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F979A" w14:textId="77777777" w:rsidR="00B85778" w:rsidRPr="00C75EC9" w:rsidRDefault="00B93F29" w:rsidP="0028082D">
      <w:pPr>
        <w:spacing w:after="240" w:line="360" w:lineRule="auto"/>
        <w:jc w:val="center"/>
        <w:rPr>
          <w:rFonts w:ascii="Times New Roman" w:hAnsi="Times New Roman" w:cs="Times New Roman"/>
          <w:sz w:val="24"/>
          <w:szCs w:val="24"/>
        </w:rPr>
      </w:pPr>
      <w:bookmarkStart w:id="0" w:name="_Hlk168993969"/>
      <w:bookmarkStart w:id="1" w:name="_GoBack"/>
      <w:bookmarkEnd w:id="1"/>
      <w:r w:rsidRPr="00C75EC9">
        <w:rPr>
          <w:rFonts w:ascii="Times New Roman" w:hAnsi="Times New Roman" w:cs="Times New Roman"/>
          <w:sz w:val="24"/>
          <w:szCs w:val="24"/>
        </w:rPr>
        <w:t>UZASADNIENIE</w:t>
      </w:r>
    </w:p>
    <w:p w14:paraId="47415380" w14:textId="77777777" w:rsidR="00B93F29" w:rsidRPr="00C75EC9" w:rsidRDefault="006E54A7" w:rsidP="0028082D">
      <w:pPr>
        <w:pStyle w:val="Akapitzlist"/>
        <w:numPr>
          <w:ilvl w:val="0"/>
          <w:numId w:val="5"/>
        </w:numPr>
        <w:tabs>
          <w:tab w:val="left" w:pos="426"/>
        </w:tabs>
        <w:spacing w:before="120" w:after="0" w:line="360" w:lineRule="auto"/>
        <w:ind w:left="0" w:firstLine="0"/>
        <w:contextualSpacing w:val="0"/>
        <w:rPr>
          <w:rFonts w:ascii="Times New Roman" w:hAnsi="Times New Roman" w:cs="Times New Roman"/>
          <w:b/>
          <w:sz w:val="24"/>
          <w:szCs w:val="24"/>
        </w:rPr>
      </w:pPr>
      <w:r w:rsidRPr="00C75EC9">
        <w:rPr>
          <w:rFonts w:ascii="Times New Roman" w:hAnsi="Times New Roman" w:cs="Times New Roman"/>
          <w:b/>
          <w:sz w:val="24"/>
          <w:szCs w:val="24"/>
        </w:rPr>
        <w:t>Potrzeba i cel wydania ustawy</w:t>
      </w:r>
    </w:p>
    <w:p w14:paraId="026E2F93" w14:textId="5CECE87E" w:rsidR="00EF351D" w:rsidRPr="00C75EC9" w:rsidRDefault="00940278"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Celem projektowanej ustawy jest </w:t>
      </w:r>
      <w:r w:rsidR="00462222" w:rsidRPr="00C75EC9">
        <w:rPr>
          <w:rFonts w:ascii="Times New Roman" w:hAnsi="Times New Roman" w:cs="Times New Roman"/>
          <w:sz w:val="24"/>
          <w:szCs w:val="24"/>
        </w:rPr>
        <w:t xml:space="preserve">dostosowanie </w:t>
      </w:r>
      <w:r w:rsidR="0068380A" w:rsidRPr="00C75EC9">
        <w:rPr>
          <w:rFonts w:ascii="Times New Roman" w:hAnsi="Times New Roman" w:cs="Times New Roman"/>
          <w:sz w:val="24"/>
          <w:szCs w:val="24"/>
        </w:rPr>
        <w:t xml:space="preserve">systemu nadzoru nad ogólnym bezpieczeństwem produktów w Polsce do jednolitych ram prawnych ustanowionych </w:t>
      </w:r>
      <w:r w:rsidR="00462222" w:rsidRPr="00C75EC9">
        <w:rPr>
          <w:rFonts w:ascii="Times New Roman" w:hAnsi="Times New Roman" w:cs="Times New Roman"/>
          <w:sz w:val="24"/>
          <w:szCs w:val="24"/>
        </w:rPr>
        <w:t>rozporządzeniem Parlamentu Europejskiego i</w:t>
      </w:r>
      <w:r w:rsidR="000007B2" w:rsidRPr="00C75EC9">
        <w:rPr>
          <w:rFonts w:ascii="Times New Roman" w:hAnsi="Times New Roman" w:cs="Times New Roman"/>
          <w:sz w:val="24"/>
          <w:szCs w:val="24"/>
        </w:rPr>
        <w:t> </w:t>
      </w:r>
      <w:r w:rsidR="00462222" w:rsidRPr="00C75EC9">
        <w:rPr>
          <w:rFonts w:ascii="Times New Roman" w:hAnsi="Times New Roman" w:cs="Times New Roman"/>
          <w:sz w:val="24"/>
          <w:szCs w:val="24"/>
        </w:rPr>
        <w:t xml:space="preserve">Rady (UE) 2023/988 z dnia 10 maja 2023 r. </w:t>
      </w:r>
      <w:r w:rsidR="00462222" w:rsidRPr="0028082D">
        <w:rPr>
          <w:rFonts w:ascii="Times New Roman" w:hAnsi="Times New Roman" w:cs="Times New Roman"/>
          <w:iCs/>
          <w:sz w:val="24"/>
          <w:szCs w:val="24"/>
        </w:rPr>
        <w:t>w</w:t>
      </w:r>
      <w:r w:rsidR="0068380A" w:rsidRPr="0028082D">
        <w:rPr>
          <w:rFonts w:ascii="Times New Roman" w:hAnsi="Times New Roman" w:cs="Times New Roman"/>
          <w:iCs/>
          <w:sz w:val="24"/>
          <w:szCs w:val="24"/>
        </w:rPr>
        <w:t> </w:t>
      </w:r>
      <w:r w:rsidR="00462222" w:rsidRPr="0028082D">
        <w:rPr>
          <w:rFonts w:ascii="Times New Roman" w:hAnsi="Times New Roman" w:cs="Times New Roman"/>
          <w:iCs/>
          <w:sz w:val="24"/>
          <w:szCs w:val="24"/>
        </w:rPr>
        <w:t>sprawie ogólnego bezpieczeństwa produktów, zmieniając</w:t>
      </w:r>
      <w:r w:rsidR="000A1AD2" w:rsidRPr="0028082D">
        <w:rPr>
          <w:rFonts w:ascii="Times New Roman" w:hAnsi="Times New Roman" w:cs="Times New Roman"/>
          <w:iCs/>
          <w:sz w:val="24"/>
          <w:szCs w:val="24"/>
        </w:rPr>
        <w:t>ym</w:t>
      </w:r>
      <w:r w:rsidR="00462222" w:rsidRPr="0028082D">
        <w:rPr>
          <w:rFonts w:ascii="Times New Roman" w:hAnsi="Times New Roman" w:cs="Times New Roman"/>
          <w:iCs/>
          <w:sz w:val="24"/>
          <w:szCs w:val="24"/>
        </w:rPr>
        <w:t xml:space="preserve"> rozporządzenie Parlamentu Europejskiego i Rady (UE) nr 1025/2012 i</w:t>
      </w:r>
      <w:r w:rsidR="000A1AD2" w:rsidRPr="0028082D">
        <w:rPr>
          <w:rFonts w:ascii="Times New Roman" w:hAnsi="Times New Roman" w:cs="Times New Roman"/>
          <w:iCs/>
          <w:sz w:val="24"/>
          <w:szCs w:val="24"/>
        </w:rPr>
        <w:t> </w:t>
      </w:r>
      <w:r w:rsidR="00462222" w:rsidRPr="0028082D">
        <w:rPr>
          <w:rFonts w:ascii="Times New Roman" w:hAnsi="Times New Roman" w:cs="Times New Roman"/>
          <w:iCs/>
          <w:sz w:val="24"/>
          <w:szCs w:val="24"/>
        </w:rPr>
        <w:t>dyrektywę Parlamentu Europejskiego i Rady (UE) 2020/1828 oraz uchylając</w:t>
      </w:r>
      <w:r w:rsidR="000A1AD2" w:rsidRPr="0028082D">
        <w:rPr>
          <w:rFonts w:ascii="Times New Roman" w:hAnsi="Times New Roman" w:cs="Times New Roman"/>
          <w:iCs/>
          <w:sz w:val="24"/>
          <w:szCs w:val="24"/>
        </w:rPr>
        <w:t>ym</w:t>
      </w:r>
      <w:r w:rsidR="00462222" w:rsidRPr="0028082D">
        <w:rPr>
          <w:rFonts w:ascii="Times New Roman" w:hAnsi="Times New Roman" w:cs="Times New Roman"/>
          <w:iCs/>
          <w:sz w:val="24"/>
          <w:szCs w:val="24"/>
        </w:rPr>
        <w:t xml:space="preserve"> dyrektywę 2001/95/WE Parlamentu Europejskiego i Rady i</w:t>
      </w:r>
      <w:r w:rsidR="00D5377F" w:rsidRPr="0028082D">
        <w:rPr>
          <w:rFonts w:ascii="Times New Roman" w:hAnsi="Times New Roman" w:cs="Times New Roman"/>
          <w:iCs/>
          <w:sz w:val="24"/>
          <w:szCs w:val="24"/>
        </w:rPr>
        <w:t> </w:t>
      </w:r>
      <w:r w:rsidR="00462222" w:rsidRPr="0028082D">
        <w:rPr>
          <w:rFonts w:ascii="Times New Roman" w:hAnsi="Times New Roman" w:cs="Times New Roman"/>
          <w:iCs/>
          <w:sz w:val="24"/>
          <w:szCs w:val="24"/>
        </w:rPr>
        <w:t>dyrektywę Rady 87/357/EWG</w:t>
      </w:r>
      <w:r w:rsidR="00462222" w:rsidRPr="00C75EC9">
        <w:rPr>
          <w:rFonts w:ascii="Times New Roman" w:hAnsi="Times New Roman" w:cs="Times New Roman"/>
          <w:sz w:val="24"/>
          <w:szCs w:val="24"/>
        </w:rPr>
        <w:t xml:space="preserve"> (Dz.</w:t>
      </w:r>
      <w:r w:rsidR="00566E15" w:rsidRPr="00C75EC9">
        <w:rPr>
          <w:rFonts w:ascii="Times New Roman" w:hAnsi="Times New Roman" w:cs="Times New Roman"/>
          <w:sz w:val="24"/>
          <w:szCs w:val="24"/>
        </w:rPr>
        <w:t xml:space="preserve"> </w:t>
      </w:r>
      <w:r w:rsidR="00462222" w:rsidRPr="00C75EC9">
        <w:rPr>
          <w:rFonts w:ascii="Times New Roman" w:hAnsi="Times New Roman" w:cs="Times New Roman"/>
          <w:sz w:val="24"/>
          <w:szCs w:val="24"/>
        </w:rPr>
        <w:t>U</w:t>
      </w:r>
      <w:r w:rsidR="00F0264A" w:rsidRPr="00C75EC9">
        <w:rPr>
          <w:rFonts w:ascii="Times New Roman" w:hAnsi="Times New Roman" w:cs="Times New Roman"/>
          <w:sz w:val="24"/>
          <w:szCs w:val="24"/>
        </w:rPr>
        <w:t>rz</w:t>
      </w:r>
      <w:r w:rsidR="00462222" w:rsidRPr="00C75EC9">
        <w:rPr>
          <w:rFonts w:ascii="Times New Roman" w:hAnsi="Times New Roman" w:cs="Times New Roman"/>
          <w:sz w:val="24"/>
          <w:szCs w:val="24"/>
        </w:rPr>
        <w:t xml:space="preserve">. </w:t>
      </w:r>
      <w:r w:rsidR="00384DFC" w:rsidRPr="00C75EC9">
        <w:rPr>
          <w:rFonts w:ascii="Times New Roman" w:hAnsi="Times New Roman" w:cs="Times New Roman"/>
          <w:sz w:val="24"/>
          <w:szCs w:val="24"/>
        </w:rPr>
        <w:t xml:space="preserve">UE </w:t>
      </w:r>
      <w:r w:rsidR="00462222" w:rsidRPr="00C75EC9">
        <w:rPr>
          <w:rFonts w:ascii="Times New Roman" w:hAnsi="Times New Roman" w:cs="Times New Roman"/>
          <w:sz w:val="24"/>
          <w:szCs w:val="24"/>
        </w:rPr>
        <w:t>L 135 z 23.</w:t>
      </w:r>
      <w:r w:rsidR="00566E15" w:rsidRPr="00C75EC9">
        <w:rPr>
          <w:rFonts w:ascii="Times New Roman" w:hAnsi="Times New Roman" w:cs="Times New Roman"/>
          <w:sz w:val="24"/>
          <w:szCs w:val="24"/>
        </w:rPr>
        <w:t>0</w:t>
      </w:r>
      <w:r w:rsidR="00462222" w:rsidRPr="00C75EC9">
        <w:rPr>
          <w:rFonts w:ascii="Times New Roman" w:hAnsi="Times New Roman" w:cs="Times New Roman"/>
          <w:sz w:val="24"/>
          <w:szCs w:val="24"/>
        </w:rPr>
        <w:t>5.2023, s</w:t>
      </w:r>
      <w:r w:rsidR="000007B2" w:rsidRPr="00C75EC9">
        <w:rPr>
          <w:rFonts w:ascii="Times New Roman" w:hAnsi="Times New Roman" w:cs="Times New Roman"/>
          <w:sz w:val="24"/>
          <w:szCs w:val="24"/>
        </w:rPr>
        <w:t>tr</w:t>
      </w:r>
      <w:r w:rsidR="00462222" w:rsidRPr="00C75EC9">
        <w:rPr>
          <w:rFonts w:ascii="Times New Roman" w:hAnsi="Times New Roman" w:cs="Times New Roman"/>
          <w:sz w:val="24"/>
          <w:szCs w:val="24"/>
        </w:rPr>
        <w:t>. 1</w:t>
      </w:r>
      <w:r w:rsidR="00182B54" w:rsidRPr="00C75EC9">
        <w:rPr>
          <w:rFonts w:ascii="Times New Roman" w:hAnsi="Times New Roman" w:cs="Times New Roman"/>
          <w:sz w:val="24"/>
          <w:szCs w:val="24"/>
        </w:rPr>
        <w:t xml:space="preserve">, z </w:t>
      </w:r>
      <w:proofErr w:type="spellStart"/>
      <w:r w:rsidR="00182B54" w:rsidRPr="00C75EC9">
        <w:rPr>
          <w:rFonts w:ascii="Times New Roman" w:hAnsi="Times New Roman" w:cs="Times New Roman"/>
          <w:sz w:val="24"/>
          <w:szCs w:val="24"/>
        </w:rPr>
        <w:t>późn</w:t>
      </w:r>
      <w:proofErr w:type="spellEnd"/>
      <w:r w:rsidR="00182B54" w:rsidRPr="00C75EC9">
        <w:rPr>
          <w:rFonts w:ascii="Times New Roman" w:hAnsi="Times New Roman" w:cs="Times New Roman"/>
          <w:sz w:val="24"/>
          <w:szCs w:val="24"/>
        </w:rPr>
        <w:t>. zm.</w:t>
      </w:r>
      <w:r w:rsidR="00462222" w:rsidRPr="00C75EC9">
        <w:rPr>
          <w:rFonts w:ascii="Times New Roman" w:hAnsi="Times New Roman" w:cs="Times New Roman"/>
          <w:sz w:val="24"/>
          <w:szCs w:val="24"/>
        </w:rPr>
        <w:t>)</w:t>
      </w:r>
      <w:r w:rsidR="007C0D4A" w:rsidRPr="00C75EC9">
        <w:rPr>
          <w:rFonts w:ascii="Times New Roman" w:hAnsi="Times New Roman" w:cs="Times New Roman"/>
          <w:sz w:val="24"/>
          <w:szCs w:val="24"/>
        </w:rPr>
        <w:t xml:space="preserve">, </w:t>
      </w:r>
      <w:r w:rsidR="0068380A" w:rsidRPr="00C75EC9">
        <w:rPr>
          <w:rFonts w:ascii="Times New Roman" w:hAnsi="Times New Roman" w:cs="Times New Roman"/>
          <w:sz w:val="24"/>
          <w:szCs w:val="24"/>
        </w:rPr>
        <w:t xml:space="preserve">zwanego </w:t>
      </w:r>
      <w:r w:rsidR="007C0D4A" w:rsidRPr="00C75EC9">
        <w:rPr>
          <w:rFonts w:ascii="Times New Roman" w:hAnsi="Times New Roman" w:cs="Times New Roman"/>
          <w:sz w:val="24"/>
          <w:szCs w:val="24"/>
        </w:rPr>
        <w:t>dalej „rozporządzenie</w:t>
      </w:r>
      <w:r w:rsidR="0068380A" w:rsidRPr="00C75EC9">
        <w:rPr>
          <w:rFonts w:ascii="Times New Roman" w:hAnsi="Times New Roman" w:cs="Times New Roman"/>
          <w:sz w:val="24"/>
          <w:szCs w:val="24"/>
        </w:rPr>
        <w:t>m</w:t>
      </w:r>
      <w:r w:rsidR="00F5350C" w:rsidRPr="00C75EC9">
        <w:rPr>
          <w:rFonts w:ascii="Times New Roman" w:hAnsi="Times New Roman" w:cs="Times New Roman"/>
          <w:sz w:val="24"/>
          <w:szCs w:val="24"/>
        </w:rPr>
        <w:t xml:space="preserve"> 2023/988</w:t>
      </w:r>
      <w:r w:rsidR="007C0D4A" w:rsidRPr="00C75EC9">
        <w:rPr>
          <w:rFonts w:ascii="Times New Roman" w:hAnsi="Times New Roman" w:cs="Times New Roman"/>
          <w:sz w:val="24"/>
          <w:szCs w:val="24"/>
        </w:rPr>
        <w:t>”</w:t>
      </w:r>
      <w:r w:rsidR="00C97EC4" w:rsidRPr="00C75EC9">
        <w:rPr>
          <w:rStyle w:val="Odwoanieprzypisudolnego"/>
          <w:rFonts w:ascii="Times New Roman" w:hAnsi="Times New Roman" w:cs="Times New Roman"/>
          <w:sz w:val="24"/>
          <w:szCs w:val="24"/>
        </w:rPr>
        <w:footnoteReference w:id="1"/>
      </w:r>
      <w:r w:rsidR="00C75EC9" w:rsidRPr="0028082D">
        <w:rPr>
          <w:rFonts w:ascii="Times New Roman" w:hAnsi="Times New Roman" w:cs="Times New Roman"/>
          <w:sz w:val="24"/>
          <w:szCs w:val="24"/>
          <w:vertAlign w:val="superscript"/>
        </w:rPr>
        <w:t>)</w:t>
      </w:r>
      <w:r w:rsidR="0068380A" w:rsidRPr="00C75EC9">
        <w:rPr>
          <w:rFonts w:ascii="Times New Roman" w:hAnsi="Times New Roman" w:cs="Times New Roman"/>
          <w:sz w:val="24"/>
          <w:szCs w:val="24"/>
        </w:rPr>
        <w:t>.</w:t>
      </w:r>
    </w:p>
    <w:p w14:paraId="5823C257" w14:textId="16F547F8" w:rsidR="00EF351D" w:rsidRPr="00C75EC9" w:rsidRDefault="00EF351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Dla osiągnięcia założonego celu konieczne jest przyjęcie aktu krajowego służącego stosowaniu rozporządzenia</w:t>
      </w:r>
      <w:r w:rsidR="00F5350C" w:rsidRPr="00C75EC9">
        <w:rPr>
          <w:rFonts w:ascii="Times New Roman" w:hAnsi="Times New Roman" w:cs="Times New Roman"/>
          <w:sz w:val="24"/>
          <w:szCs w:val="24"/>
        </w:rPr>
        <w:t xml:space="preserve"> 2023/988</w:t>
      </w:r>
      <w:r w:rsidRPr="00C75EC9">
        <w:rPr>
          <w:rFonts w:ascii="Times New Roman" w:hAnsi="Times New Roman" w:cs="Times New Roman"/>
          <w:sz w:val="24"/>
          <w:szCs w:val="24"/>
        </w:rPr>
        <w:t>. Projektowane przepisy powinny rozszerzyć lub nadać niezbędne kompetencje krajowym organom nadzoru rynku, a także organom celn</w:t>
      </w:r>
      <w:r w:rsidR="00D20E35" w:rsidRPr="00C75EC9">
        <w:rPr>
          <w:rFonts w:ascii="Times New Roman" w:hAnsi="Times New Roman" w:cs="Times New Roman"/>
          <w:sz w:val="24"/>
          <w:szCs w:val="24"/>
        </w:rPr>
        <w:t>ym</w:t>
      </w:r>
      <w:r w:rsidRPr="00C75EC9">
        <w:rPr>
          <w:rFonts w:ascii="Times New Roman" w:hAnsi="Times New Roman" w:cs="Times New Roman"/>
          <w:sz w:val="24"/>
          <w:szCs w:val="24"/>
        </w:rPr>
        <w:t xml:space="preserve">, </w:t>
      </w:r>
      <w:r w:rsidR="001B545C">
        <w:rPr>
          <w:rFonts w:ascii="Times New Roman" w:hAnsi="Times New Roman" w:cs="Times New Roman"/>
          <w:sz w:val="24"/>
          <w:szCs w:val="24"/>
        </w:rPr>
        <w:t>a</w:t>
      </w:r>
      <w:r w:rsidRPr="00C75EC9">
        <w:rPr>
          <w:rFonts w:ascii="Times New Roman" w:hAnsi="Times New Roman" w:cs="Times New Roman"/>
          <w:sz w:val="24"/>
          <w:szCs w:val="24"/>
        </w:rPr>
        <w:t xml:space="preserve">by umożliwić </w:t>
      </w:r>
      <w:r w:rsidR="00FD33AE" w:rsidRPr="00C75EC9">
        <w:rPr>
          <w:rFonts w:ascii="Times New Roman" w:hAnsi="Times New Roman" w:cs="Times New Roman"/>
          <w:sz w:val="24"/>
          <w:szCs w:val="24"/>
        </w:rPr>
        <w:t>im</w:t>
      </w:r>
      <w:r w:rsidRPr="00C75EC9">
        <w:rPr>
          <w:rFonts w:ascii="Times New Roman" w:hAnsi="Times New Roman" w:cs="Times New Roman"/>
          <w:sz w:val="24"/>
          <w:szCs w:val="24"/>
        </w:rPr>
        <w:t xml:space="preserve"> skuteczne </w:t>
      </w:r>
      <w:r w:rsidR="00FD33AE" w:rsidRPr="00C75EC9">
        <w:rPr>
          <w:rFonts w:ascii="Times New Roman" w:hAnsi="Times New Roman" w:cs="Times New Roman"/>
          <w:sz w:val="24"/>
          <w:szCs w:val="24"/>
        </w:rPr>
        <w:t xml:space="preserve">eliminowanie </w:t>
      </w:r>
      <w:r w:rsidR="00B64EDE" w:rsidRPr="00C75EC9">
        <w:rPr>
          <w:rFonts w:ascii="Times New Roman" w:hAnsi="Times New Roman" w:cs="Times New Roman"/>
          <w:sz w:val="24"/>
          <w:szCs w:val="24"/>
        </w:rPr>
        <w:t xml:space="preserve">z rynku </w:t>
      </w:r>
      <w:r w:rsidRPr="00C75EC9">
        <w:rPr>
          <w:rFonts w:ascii="Times New Roman" w:hAnsi="Times New Roman" w:cs="Times New Roman"/>
          <w:sz w:val="24"/>
          <w:szCs w:val="24"/>
        </w:rPr>
        <w:t xml:space="preserve">produktów niespełniających </w:t>
      </w:r>
      <w:r w:rsidR="00D20E35" w:rsidRPr="00C75EC9">
        <w:rPr>
          <w:rFonts w:ascii="Times New Roman" w:hAnsi="Times New Roman" w:cs="Times New Roman"/>
          <w:sz w:val="24"/>
          <w:szCs w:val="24"/>
        </w:rPr>
        <w:t xml:space="preserve">ogólnych </w:t>
      </w:r>
      <w:r w:rsidRPr="00C75EC9">
        <w:rPr>
          <w:rFonts w:ascii="Times New Roman" w:hAnsi="Times New Roman" w:cs="Times New Roman"/>
          <w:sz w:val="24"/>
          <w:szCs w:val="24"/>
        </w:rPr>
        <w:t>wymagań bezpieczeństwa</w:t>
      </w:r>
      <w:r w:rsidR="00FD33AE" w:rsidRPr="00C75EC9">
        <w:rPr>
          <w:rFonts w:ascii="Times New Roman" w:hAnsi="Times New Roman" w:cs="Times New Roman"/>
          <w:sz w:val="24"/>
          <w:szCs w:val="24"/>
        </w:rPr>
        <w:t xml:space="preserve">, </w:t>
      </w:r>
      <w:r w:rsidR="00F00E53" w:rsidRPr="00C75EC9">
        <w:rPr>
          <w:rFonts w:ascii="Times New Roman" w:hAnsi="Times New Roman" w:cs="Times New Roman"/>
          <w:sz w:val="24"/>
          <w:szCs w:val="24"/>
        </w:rPr>
        <w:t xml:space="preserve">w tym poprzez </w:t>
      </w:r>
      <w:r w:rsidR="00FD33AE" w:rsidRPr="00C75EC9">
        <w:rPr>
          <w:rFonts w:ascii="Times New Roman" w:hAnsi="Times New Roman" w:cs="Times New Roman"/>
          <w:sz w:val="24"/>
          <w:szCs w:val="24"/>
        </w:rPr>
        <w:t xml:space="preserve">niedopuszczenie </w:t>
      </w:r>
      <w:r w:rsidR="00D20E35" w:rsidRPr="00C75EC9">
        <w:rPr>
          <w:rFonts w:ascii="Times New Roman" w:hAnsi="Times New Roman" w:cs="Times New Roman"/>
          <w:sz w:val="24"/>
          <w:szCs w:val="24"/>
        </w:rPr>
        <w:t xml:space="preserve">takich produktów </w:t>
      </w:r>
      <w:r w:rsidR="00FD33AE" w:rsidRPr="00C75EC9">
        <w:rPr>
          <w:rFonts w:ascii="Times New Roman" w:hAnsi="Times New Roman" w:cs="Times New Roman"/>
          <w:sz w:val="24"/>
          <w:szCs w:val="24"/>
        </w:rPr>
        <w:t>na rynek unijny</w:t>
      </w:r>
      <w:r w:rsidRPr="00C75EC9">
        <w:rPr>
          <w:rFonts w:ascii="Times New Roman" w:hAnsi="Times New Roman" w:cs="Times New Roman"/>
          <w:sz w:val="24"/>
          <w:szCs w:val="24"/>
        </w:rPr>
        <w:t xml:space="preserve">. </w:t>
      </w:r>
      <w:r w:rsidR="00A26029" w:rsidRPr="00C75EC9">
        <w:rPr>
          <w:rFonts w:ascii="Times New Roman" w:hAnsi="Times New Roman" w:cs="Times New Roman"/>
          <w:sz w:val="24"/>
          <w:szCs w:val="24"/>
        </w:rPr>
        <w:t>Z</w:t>
      </w:r>
      <w:r w:rsidR="00D20E35" w:rsidRPr="00C75EC9">
        <w:rPr>
          <w:rFonts w:ascii="Times New Roman" w:hAnsi="Times New Roman" w:cs="Times New Roman"/>
          <w:sz w:val="24"/>
          <w:szCs w:val="24"/>
        </w:rPr>
        <w:t> </w:t>
      </w:r>
      <w:r w:rsidR="00A26029" w:rsidRPr="00C75EC9">
        <w:rPr>
          <w:rFonts w:ascii="Times New Roman" w:hAnsi="Times New Roman" w:cs="Times New Roman"/>
          <w:sz w:val="24"/>
          <w:szCs w:val="24"/>
        </w:rPr>
        <w:t>uwagi na c</w:t>
      </w:r>
      <w:r w:rsidR="00E9677E" w:rsidRPr="00C75EC9">
        <w:rPr>
          <w:rFonts w:ascii="Times New Roman" w:hAnsi="Times New Roman" w:cs="Times New Roman"/>
          <w:sz w:val="24"/>
          <w:szCs w:val="24"/>
        </w:rPr>
        <w:t>harakter zmian</w:t>
      </w:r>
      <w:r w:rsidRPr="00C75EC9">
        <w:rPr>
          <w:rFonts w:ascii="Times New Roman" w:hAnsi="Times New Roman" w:cs="Times New Roman"/>
          <w:sz w:val="24"/>
          <w:szCs w:val="24"/>
        </w:rPr>
        <w:t xml:space="preserve"> (m.in. przyznanie kompetencji organom i określenie </w:t>
      </w:r>
      <w:r w:rsidR="00E9677E" w:rsidRPr="00C75EC9">
        <w:rPr>
          <w:rFonts w:ascii="Times New Roman" w:hAnsi="Times New Roman" w:cs="Times New Roman"/>
          <w:sz w:val="24"/>
          <w:szCs w:val="24"/>
        </w:rPr>
        <w:t xml:space="preserve">administracyjnych </w:t>
      </w:r>
      <w:r w:rsidRPr="00C75EC9">
        <w:rPr>
          <w:rFonts w:ascii="Times New Roman" w:hAnsi="Times New Roman" w:cs="Times New Roman"/>
          <w:sz w:val="24"/>
          <w:szCs w:val="24"/>
        </w:rPr>
        <w:t xml:space="preserve">kar pieniężnych) nie jest możliwe zastosowanie rozwiązań </w:t>
      </w:r>
      <w:proofErr w:type="spellStart"/>
      <w:r w:rsidRPr="00C75EC9">
        <w:rPr>
          <w:rFonts w:ascii="Times New Roman" w:hAnsi="Times New Roman" w:cs="Times New Roman"/>
          <w:sz w:val="24"/>
          <w:szCs w:val="24"/>
        </w:rPr>
        <w:t>pozalegislacyjnych</w:t>
      </w:r>
      <w:proofErr w:type="spellEnd"/>
      <w:r w:rsidRPr="00C75EC9">
        <w:rPr>
          <w:rFonts w:ascii="Times New Roman" w:hAnsi="Times New Roman" w:cs="Times New Roman"/>
          <w:sz w:val="24"/>
          <w:szCs w:val="24"/>
        </w:rPr>
        <w:t xml:space="preserve">, zaś jedynym skutecznym narzędziem interwencji jest przyjęcie aktu prawnego rangi ustawowej. </w:t>
      </w:r>
      <w:r w:rsidR="00EE39CF" w:rsidRPr="00C75EC9">
        <w:rPr>
          <w:rFonts w:ascii="Times New Roman" w:hAnsi="Times New Roman" w:cs="Times New Roman"/>
          <w:sz w:val="24"/>
          <w:szCs w:val="24"/>
        </w:rPr>
        <w:t>Przy tym</w:t>
      </w:r>
      <w:r w:rsidR="00A0521D" w:rsidRPr="00C75EC9">
        <w:rPr>
          <w:rFonts w:ascii="Times New Roman" w:hAnsi="Times New Roman" w:cs="Times New Roman"/>
          <w:sz w:val="24"/>
          <w:szCs w:val="24"/>
        </w:rPr>
        <w:t>,</w:t>
      </w:r>
      <w:r w:rsidR="00EE39CF" w:rsidRPr="00C75EC9">
        <w:rPr>
          <w:rFonts w:ascii="Times New Roman" w:hAnsi="Times New Roman" w:cs="Times New Roman"/>
          <w:sz w:val="24"/>
          <w:szCs w:val="24"/>
        </w:rPr>
        <w:t xml:space="preserve"> z</w:t>
      </w:r>
      <w:r w:rsidRPr="00C75EC9">
        <w:rPr>
          <w:rFonts w:ascii="Times New Roman" w:hAnsi="Times New Roman" w:cs="Times New Roman"/>
          <w:sz w:val="24"/>
          <w:szCs w:val="24"/>
        </w:rPr>
        <w:t>e względu na szerokie spektrum zmian wprowadzonych przez rozporządzenie 2023/988</w:t>
      </w:r>
      <w:r w:rsidR="00A0521D" w:rsidRPr="00C75EC9">
        <w:rPr>
          <w:rFonts w:ascii="Times New Roman" w:hAnsi="Times New Roman" w:cs="Times New Roman"/>
          <w:sz w:val="24"/>
          <w:szCs w:val="24"/>
        </w:rPr>
        <w:t>,</w:t>
      </w:r>
      <w:r w:rsidRPr="00C75EC9">
        <w:rPr>
          <w:rFonts w:ascii="Times New Roman" w:hAnsi="Times New Roman" w:cs="Times New Roman"/>
          <w:sz w:val="24"/>
          <w:szCs w:val="24"/>
        </w:rPr>
        <w:t xml:space="preserve"> zasadne jest opracowanie nowej ustawy o</w:t>
      </w:r>
      <w:r w:rsidR="005320BF" w:rsidRPr="00C75EC9">
        <w:rPr>
          <w:rFonts w:ascii="Times New Roman" w:hAnsi="Times New Roman" w:cs="Times New Roman"/>
          <w:sz w:val="24"/>
          <w:szCs w:val="24"/>
        </w:rPr>
        <w:t> </w:t>
      </w:r>
      <w:r w:rsidRPr="00C75EC9">
        <w:rPr>
          <w:rFonts w:ascii="Times New Roman" w:hAnsi="Times New Roman" w:cs="Times New Roman"/>
          <w:sz w:val="24"/>
          <w:szCs w:val="24"/>
        </w:rPr>
        <w:t>ogólnym bezpieczeństwie produktów.</w:t>
      </w:r>
    </w:p>
    <w:p w14:paraId="41D232F9" w14:textId="6B1BCE18" w:rsidR="00466863" w:rsidRPr="00C75EC9" w:rsidRDefault="00600808"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Rozporządzenie 2023/988 jest stosowane bezpośrednio, jednakże prawodawca unijny pozostawił państwom członkowskim do uregulowania niektóre z istotnych kwestii związanych z jego stosowaniem. </w:t>
      </w:r>
      <w:r w:rsidR="00F00E53" w:rsidRPr="00C75EC9">
        <w:rPr>
          <w:rFonts w:ascii="Times New Roman" w:hAnsi="Times New Roman" w:cs="Times New Roman"/>
          <w:sz w:val="24"/>
          <w:szCs w:val="24"/>
        </w:rPr>
        <w:t>Wobec tego</w:t>
      </w:r>
      <w:r w:rsidR="00466863" w:rsidRPr="00C75EC9">
        <w:rPr>
          <w:rFonts w:ascii="Times New Roman" w:hAnsi="Times New Roman" w:cs="Times New Roman"/>
          <w:sz w:val="24"/>
          <w:szCs w:val="24"/>
        </w:rPr>
        <w:t xml:space="preserve"> w prawie krajowym należy przewidzieć regulacje służące realizacji przepisów rozporządzenia </w:t>
      </w:r>
      <w:r w:rsidR="0059390A" w:rsidRPr="00C75EC9">
        <w:rPr>
          <w:rFonts w:ascii="Times New Roman" w:hAnsi="Times New Roman" w:cs="Times New Roman"/>
          <w:sz w:val="24"/>
          <w:szCs w:val="24"/>
        </w:rPr>
        <w:t xml:space="preserve">2023/988 </w:t>
      </w:r>
      <w:r w:rsidR="00466863" w:rsidRPr="00C75EC9">
        <w:rPr>
          <w:rFonts w:ascii="Times New Roman" w:hAnsi="Times New Roman" w:cs="Times New Roman"/>
          <w:sz w:val="24"/>
          <w:szCs w:val="24"/>
        </w:rPr>
        <w:t>o charakterze ustrojowym i proceduralnym, które dotyczą m.in.:</w:t>
      </w:r>
    </w:p>
    <w:p w14:paraId="37FA59EB" w14:textId="24BE511A" w:rsidR="00466863" w:rsidRPr="00C75EC9" w:rsidRDefault="00466863" w:rsidP="0028082D">
      <w:pPr>
        <w:pStyle w:val="Akapitzlist"/>
        <w:numPr>
          <w:ilvl w:val="0"/>
          <w:numId w:val="3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kompetencji organów nadzoru rynku</w:t>
      </w:r>
      <w:r w:rsidR="00A0521D" w:rsidRPr="00C75EC9">
        <w:rPr>
          <w:rFonts w:ascii="Times New Roman" w:hAnsi="Times New Roman" w:cs="Times New Roman"/>
          <w:sz w:val="24"/>
          <w:szCs w:val="24"/>
        </w:rPr>
        <w:t>,</w:t>
      </w:r>
    </w:p>
    <w:p w14:paraId="1A584F96" w14:textId="1B4B22BA" w:rsidR="00466863" w:rsidRPr="00C75EC9" w:rsidRDefault="00EE39CF" w:rsidP="0028082D">
      <w:pPr>
        <w:pStyle w:val="Akapitzlist"/>
        <w:numPr>
          <w:ilvl w:val="0"/>
          <w:numId w:val="3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zasad </w:t>
      </w:r>
      <w:r w:rsidR="00466863" w:rsidRPr="00C75EC9">
        <w:rPr>
          <w:rFonts w:ascii="Times New Roman" w:hAnsi="Times New Roman" w:cs="Times New Roman"/>
          <w:sz w:val="24"/>
          <w:szCs w:val="24"/>
        </w:rPr>
        <w:t>prowadzenia kontroli bezpieczeństwa produktów, w tym kontroli sprzedaży na odległość wraz z wykorzystaniem zakupu bez ujawniania tożsamości organu</w:t>
      </w:r>
      <w:r w:rsidR="00A0521D" w:rsidRPr="00C75EC9">
        <w:rPr>
          <w:rFonts w:ascii="Times New Roman" w:hAnsi="Times New Roman" w:cs="Times New Roman"/>
          <w:sz w:val="24"/>
          <w:szCs w:val="24"/>
        </w:rPr>
        <w:t>,</w:t>
      </w:r>
    </w:p>
    <w:p w14:paraId="58319039" w14:textId="2C800387" w:rsidR="00632136" w:rsidRPr="00C75EC9" w:rsidRDefault="00EE39CF" w:rsidP="0028082D">
      <w:pPr>
        <w:pStyle w:val="Akapitzlist"/>
        <w:numPr>
          <w:ilvl w:val="0"/>
          <w:numId w:val="3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lastRenderedPageBreak/>
        <w:t xml:space="preserve">zasad </w:t>
      </w:r>
      <w:r w:rsidR="00466863" w:rsidRPr="00C75EC9">
        <w:rPr>
          <w:rFonts w:ascii="Times New Roman" w:hAnsi="Times New Roman" w:cs="Times New Roman"/>
          <w:sz w:val="24"/>
          <w:szCs w:val="24"/>
        </w:rPr>
        <w:t>prowadzenia postępowań administracyjnych w sprawie ogólnego bezpieczeństwa produktów</w:t>
      </w:r>
      <w:r w:rsidR="00A0521D" w:rsidRPr="00C75EC9">
        <w:rPr>
          <w:rFonts w:ascii="Times New Roman" w:hAnsi="Times New Roman" w:cs="Times New Roman"/>
          <w:sz w:val="24"/>
          <w:szCs w:val="24"/>
        </w:rPr>
        <w:t>,</w:t>
      </w:r>
    </w:p>
    <w:p w14:paraId="11DDD1D6" w14:textId="4614273D" w:rsidR="00632136" w:rsidRPr="00C75EC9" w:rsidRDefault="00466863" w:rsidP="0028082D">
      <w:pPr>
        <w:pStyle w:val="Akapitzlist"/>
        <w:numPr>
          <w:ilvl w:val="0"/>
          <w:numId w:val="3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nakładania kar pieniężnych</w:t>
      </w:r>
      <w:r w:rsidR="00A0521D" w:rsidRPr="00C75EC9">
        <w:rPr>
          <w:rFonts w:ascii="Times New Roman" w:hAnsi="Times New Roman" w:cs="Times New Roman"/>
          <w:sz w:val="24"/>
          <w:szCs w:val="24"/>
        </w:rPr>
        <w:t>,</w:t>
      </w:r>
    </w:p>
    <w:p w14:paraId="3131FCCA" w14:textId="60870197" w:rsidR="00632136" w:rsidRPr="00C75EC9" w:rsidRDefault="00EE39CF" w:rsidP="0028082D">
      <w:pPr>
        <w:pStyle w:val="Akapitzlist"/>
        <w:numPr>
          <w:ilvl w:val="0"/>
          <w:numId w:val="3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zasad </w:t>
      </w:r>
      <w:r w:rsidR="00632136" w:rsidRPr="00C75EC9">
        <w:rPr>
          <w:rFonts w:ascii="Times New Roman" w:hAnsi="Times New Roman" w:cs="Times New Roman"/>
          <w:sz w:val="24"/>
          <w:szCs w:val="24"/>
        </w:rPr>
        <w:t>prowadzenia postępowań wobec dostawców usług społeczeństwa informacyjnego i dostawców internetowych platform handlowych w sprawie ograniczenia podmiotowi gospodarczemu dostępu do interfejsu online albo usunięcia z interfejsu określonych treści dotyczących produktu.</w:t>
      </w:r>
    </w:p>
    <w:p w14:paraId="123CD85F" w14:textId="68C55C32" w:rsidR="00443D0E" w:rsidRPr="00C75EC9" w:rsidRDefault="001B3272" w:rsidP="0028082D">
      <w:pPr>
        <w:pStyle w:val="ARTartustawynprozporzdzenia"/>
        <w:ind w:firstLine="0"/>
        <w:rPr>
          <w:rFonts w:ascii="Times New Roman" w:hAnsi="Times New Roman" w:cs="Times New Roman"/>
          <w:szCs w:val="24"/>
        </w:rPr>
      </w:pPr>
      <w:r w:rsidRPr="00C75EC9">
        <w:rPr>
          <w:rFonts w:ascii="Times New Roman" w:hAnsi="Times New Roman" w:cs="Times New Roman"/>
          <w:szCs w:val="24"/>
        </w:rPr>
        <w:t>Jednocześnie należy wskazać, że rozporządzenie 2023/988 jest powiązane z rozporządzeniem Parlamentu Europejskiego i Rady (UE) 2019/1020 z dnia 20 czerwca 2019 r.</w:t>
      </w:r>
      <w:r w:rsidRPr="001B545C">
        <w:rPr>
          <w:rFonts w:ascii="Times New Roman" w:hAnsi="Times New Roman" w:cs="Times New Roman"/>
          <w:iCs/>
          <w:szCs w:val="24"/>
        </w:rPr>
        <w:t xml:space="preserve"> </w:t>
      </w:r>
      <w:r w:rsidRPr="0028082D">
        <w:rPr>
          <w:rFonts w:ascii="Times New Roman" w:hAnsi="Times New Roman" w:cs="Times New Roman"/>
          <w:iCs/>
          <w:szCs w:val="24"/>
        </w:rPr>
        <w:t>w sprawie nadzoru rynku i zgodności produktów oraz zmieniającym dyrektywę 2004/42/WE oraz rozporządzenia (WE) nr 765/2008 i (UE) nr 305/2011</w:t>
      </w:r>
      <w:r w:rsidRPr="001B545C">
        <w:rPr>
          <w:rFonts w:ascii="Times New Roman" w:hAnsi="Times New Roman" w:cs="Times New Roman"/>
          <w:iCs/>
          <w:szCs w:val="24"/>
        </w:rPr>
        <w:t xml:space="preserve"> </w:t>
      </w:r>
      <w:r w:rsidRPr="00C75EC9">
        <w:rPr>
          <w:rFonts w:ascii="Times New Roman" w:hAnsi="Times New Roman" w:cs="Times New Roman"/>
          <w:szCs w:val="24"/>
        </w:rPr>
        <w:t>(Dz. Urz. UE L 169 z</w:t>
      </w:r>
      <w:r w:rsidR="00EF4AB2" w:rsidRPr="00C75EC9">
        <w:rPr>
          <w:rFonts w:ascii="Times New Roman" w:hAnsi="Times New Roman" w:cs="Times New Roman"/>
          <w:szCs w:val="24"/>
        </w:rPr>
        <w:t> </w:t>
      </w:r>
      <w:r w:rsidRPr="00C75EC9">
        <w:rPr>
          <w:rFonts w:ascii="Times New Roman" w:hAnsi="Times New Roman" w:cs="Times New Roman"/>
          <w:szCs w:val="24"/>
        </w:rPr>
        <w:t>25.06.2019, str. 1</w:t>
      </w:r>
      <w:r w:rsidR="00182B54" w:rsidRPr="00C75EC9">
        <w:rPr>
          <w:rFonts w:ascii="Times New Roman" w:hAnsi="Times New Roman" w:cs="Times New Roman"/>
          <w:szCs w:val="24"/>
        </w:rPr>
        <w:t xml:space="preserve">, z </w:t>
      </w:r>
      <w:proofErr w:type="spellStart"/>
      <w:r w:rsidR="00182B54" w:rsidRPr="00C75EC9">
        <w:rPr>
          <w:rFonts w:ascii="Times New Roman" w:hAnsi="Times New Roman" w:cs="Times New Roman"/>
          <w:szCs w:val="24"/>
        </w:rPr>
        <w:t>późn</w:t>
      </w:r>
      <w:proofErr w:type="spellEnd"/>
      <w:r w:rsidR="00182B54" w:rsidRPr="00C75EC9">
        <w:rPr>
          <w:rFonts w:ascii="Times New Roman" w:hAnsi="Times New Roman" w:cs="Times New Roman"/>
          <w:szCs w:val="24"/>
        </w:rPr>
        <w:t>. zm.</w:t>
      </w:r>
      <w:r w:rsidRPr="00C75EC9">
        <w:rPr>
          <w:rFonts w:ascii="Times New Roman" w:hAnsi="Times New Roman" w:cs="Times New Roman"/>
          <w:szCs w:val="24"/>
        </w:rPr>
        <w:t>), zwanym dalej „rozporządzeniem 2019/1020”, które wyznacza ramy nadzoru rynku w państwach członkowskich</w:t>
      </w:r>
      <w:r w:rsidR="001B545C">
        <w:rPr>
          <w:rFonts w:ascii="Times New Roman" w:hAnsi="Times New Roman" w:cs="Times New Roman"/>
          <w:szCs w:val="24"/>
        </w:rPr>
        <w:t>,</w:t>
      </w:r>
      <w:r w:rsidR="00443D0E" w:rsidRPr="00C75EC9">
        <w:rPr>
          <w:rFonts w:ascii="Times New Roman" w:hAnsi="Times New Roman" w:cs="Times New Roman"/>
          <w:szCs w:val="24"/>
        </w:rPr>
        <w:t xml:space="preserve"> oraz z rozporządzeniem Parlamentu Europejskiego i Rady (UE) 2019/515 z dnia 19 marca 2019 r. </w:t>
      </w:r>
      <w:r w:rsidR="00443D0E" w:rsidRPr="0028082D">
        <w:rPr>
          <w:rFonts w:ascii="Times New Roman" w:hAnsi="Times New Roman" w:cs="Times New Roman"/>
          <w:iCs/>
          <w:szCs w:val="24"/>
        </w:rPr>
        <w:t>w sprawie wzajemnego uznawania towarów zgodnie z prawem wprowadzonych do obrotu w innym państwie członkowskim oraz uchylającym rozporządzenie (WE) nr 764/2008</w:t>
      </w:r>
      <w:r w:rsidR="00443D0E" w:rsidRPr="001B545C">
        <w:rPr>
          <w:rFonts w:ascii="Times New Roman" w:hAnsi="Times New Roman" w:cs="Times New Roman"/>
          <w:iCs/>
          <w:szCs w:val="24"/>
        </w:rPr>
        <w:t xml:space="preserve"> </w:t>
      </w:r>
      <w:r w:rsidR="00443D0E" w:rsidRPr="00C75EC9">
        <w:rPr>
          <w:rFonts w:ascii="Times New Roman" w:hAnsi="Times New Roman" w:cs="Times New Roman"/>
          <w:szCs w:val="24"/>
        </w:rPr>
        <w:t xml:space="preserve">(Dz. Urz. UE L 91 z 29.03.2019, str. 1), zwanym dalej „rozporządzeniem 2019/515”. </w:t>
      </w:r>
    </w:p>
    <w:p w14:paraId="6BC7295E" w14:textId="5AD6A832" w:rsidR="00785775" w:rsidRPr="00C75EC9" w:rsidRDefault="00A0521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P</w:t>
      </w:r>
      <w:r w:rsidR="001B3272" w:rsidRPr="00C75EC9">
        <w:rPr>
          <w:rFonts w:ascii="Times New Roman" w:hAnsi="Times New Roman" w:cs="Times New Roman"/>
          <w:sz w:val="24"/>
          <w:szCs w:val="24"/>
        </w:rPr>
        <w:t xml:space="preserve">rzepisy rozporządzenia 2023/988 </w:t>
      </w:r>
      <w:r w:rsidRPr="00C75EC9">
        <w:rPr>
          <w:rFonts w:ascii="Times New Roman" w:hAnsi="Times New Roman" w:cs="Times New Roman"/>
          <w:sz w:val="24"/>
          <w:szCs w:val="24"/>
        </w:rPr>
        <w:t xml:space="preserve">szeroko </w:t>
      </w:r>
      <w:r w:rsidR="001B3272" w:rsidRPr="00C75EC9">
        <w:rPr>
          <w:rFonts w:ascii="Times New Roman" w:hAnsi="Times New Roman" w:cs="Times New Roman"/>
          <w:sz w:val="24"/>
          <w:szCs w:val="24"/>
        </w:rPr>
        <w:t>odwołują się do rozporządzenia 2019/1020</w:t>
      </w:r>
      <w:r w:rsidR="002D2778" w:rsidRPr="00C75EC9">
        <w:rPr>
          <w:rFonts w:ascii="Times New Roman" w:hAnsi="Times New Roman" w:cs="Times New Roman"/>
          <w:sz w:val="24"/>
          <w:szCs w:val="24"/>
        </w:rPr>
        <w:t xml:space="preserve"> </w:t>
      </w:r>
      <w:r w:rsidR="001B3272" w:rsidRPr="00C75EC9">
        <w:rPr>
          <w:rFonts w:ascii="Times New Roman" w:hAnsi="Times New Roman" w:cs="Times New Roman"/>
          <w:sz w:val="24"/>
          <w:szCs w:val="24"/>
        </w:rPr>
        <w:t>w zakresie uprawnień organów nadzoru rynku i</w:t>
      </w:r>
      <w:r w:rsidR="005547B0" w:rsidRPr="00C75EC9">
        <w:rPr>
          <w:rFonts w:ascii="Times New Roman" w:hAnsi="Times New Roman" w:cs="Times New Roman"/>
          <w:sz w:val="24"/>
          <w:szCs w:val="24"/>
        </w:rPr>
        <w:t> </w:t>
      </w:r>
      <w:r w:rsidR="001B3272" w:rsidRPr="00C75EC9">
        <w:rPr>
          <w:rFonts w:ascii="Times New Roman" w:hAnsi="Times New Roman" w:cs="Times New Roman"/>
          <w:sz w:val="24"/>
          <w:szCs w:val="24"/>
        </w:rPr>
        <w:t xml:space="preserve">czerpią z instrumentów tam określonych. </w:t>
      </w:r>
      <w:r w:rsidRPr="00C75EC9">
        <w:rPr>
          <w:rFonts w:ascii="Times New Roman" w:hAnsi="Times New Roman" w:cs="Times New Roman"/>
          <w:sz w:val="24"/>
          <w:szCs w:val="24"/>
        </w:rPr>
        <w:t>W</w:t>
      </w:r>
      <w:r w:rsidR="00EF5A3F" w:rsidRPr="00C75EC9">
        <w:rPr>
          <w:rFonts w:ascii="Times New Roman" w:hAnsi="Times New Roman" w:cs="Times New Roman"/>
          <w:sz w:val="24"/>
          <w:szCs w:val="24"/>
        </w:rPr>
        <w:t> </w:t>
      </w:r>
      <w:r w:rsidRPr="00C75EC9">
        <w:rPr>
          <w:rFonts w:ascii="Times New Roman" w:hAnsi="Times New Roman" w:cs="Times New Roman"/>
          <w:sz w:val="24"/>
          <w:szCs w:val="24"/>
        </w:rPr>
        <w:t xml:space="preserve">związku z tym </w:t>
      </w:r>
      <w:r w:rsidR="002D2778" w:rsidRPr="00C75EC9">
        <w:rPr>
          <w:rFonts w:ascii="Times New Roman" w:hAnsi="Times New Roman" w:cs="Times New Roman"/>
          <w:sz w:val="24"/>
          <w:szCs w:val="24"/>
        </w:rPr>
        <w:t xml:space="preserve">organy </w:t>
      </w:r>
      <w:r w:rsidRPr="00C75EC9">
        <w:rPr>
          <w:rFonts w:ascii="Times New Roman" w:hAnsi="Times New Roman" w:cs="Times New Roman"/>
          <w:sz w:val="24"/>
          <w:szCs w:val="24"/>
        </w:rPr>
        <w:t xml:space="preserve">w obszarze </w:t>
      </w:r>
      <w:r w:rsidR="009E02E1" w:rsidRPr="00C75EC9">
        <w:rPr>
          <w:rFonts w:ascii="Times New Roman" w:hAnsi="Times New Roman" w:cs="Times New Roman"/>
          <w:sz w:val="24"/>
          <w:szCs w:val="24"/>
        </w:rPr>
        <w:t>ogólnego bezpieczeństwa produktów będą miały</w:t>
      </w:r>
      <w:r w:rsidR="00785775" w:rsidRPr="00C75EC9">
        <w:rPr>
          <w:rFonts w:ascii="Times New Roman" w:hAnsi="Times New Roman" w:cs="Times New Roman"/>
          <w:sz w:val="24"/>
          <w:szCs w:val="24"/>
        </w:rPr>
        <w:t xml:space="preserve"> </w:t>
      </w:r>
      <w:r w:rsidR="002D2778" w:rsidRPr="00C75EC9">
        <w:rPr>
          <w:rFonts w:ascii="Times New Roman" w:hAnsi="Times New Roman" w:cs="Times New Roman"/>
          <w:sz w:val="24"/>
          <w:szCs w:val="24"/>
        </w:rPr>
        <w:t>kompetencje zbliżone do przewidzianych w obszarze zharmonizowanym, w tym</w:t>
      </w:r>
      <w:r w:rsidR="006B6F56" w:rsidRPr="00C75EC9">
        <w:rPr>
          <w:rFonts w:ascii="Times New Roman" w:hAnsi="Times New Roman" w:cs="Times New Roman"/>
          <w:sz w:val="24"/>
          <w:szCs w:val="24"/>
        </w:rPr>
        <w:t xml:space="preserve"> m.in. </w:t>
      </w:r>
      <w:r w:rsidR="002D2778" w:rsidRPr="00C75EC9">
        <w:rPr>
          <w:rFonts w:ascii="Times New Roman" w:hAnsi="Times New Roman" w:cs="Times New Roman"/>
          <w:sz w:val="24"/>
          <w:szCs w:val="24"/>
        </w:rPr>
        <w:t>uprawnienia do</w:t>
      </w:r>
      <w:r w:rsidR="00785775" w:rsidRPr="00C75EC9">
        <w:rPr>
          <w:rFonts w:ascii="Times New Roman" w:hAnsi="Times New Roman" w:cs="Times New Roman"/>
          <w:sz w:val="24"/>
          <w:szCs w:val="24"/>
        </w:rPr>
        <w:t>:</w:t>
      </w:r>
    </w:p>
    <w:p w14:paraId="77E55312" w14:textId="5E4F698F" w:rsidR="006B6F56" w:rsidRPr="00C75EC9" w:rsidRDefault="006B6F56" w:rsidP="0028082D">
      <w:pPr>
        <w:pStyle w:val="Akapitzlist"/>
        <w:numPr>
          <w:ilvl w:val="0"/>
          <w:numId w:val="12"/>
        </w:numPr>
        <w:spacing w:before="120" w:after="0" w:line="360" w:lineRule="auto"/>
        <w:ind w:left="284" w:hanging="284"/>
        <w:contextualSpacing w:val="0"/>
        <w:jc w:val="both"/>
        <w:rPr>
          <w:rFonts w:ascii="Times New Roman" w:hAnsi="Times New Roman" w:cs="Times New Roman"/>
          <w:sz w:val="24"/>
          <w:szCs w:val="24"/>
        </w:rPr>
      </w:pPr>
      <w:r w:rsidRPr="00C75EC9">
        <w:rPr>
          <w:rFonts w:ascii="Times New Roman" w:hAnsi="Times New Roman" w:cs="Times New Roman"/>
          <w:sz w:val="24"/>
          <w:szCs w:val="24"/>
        </w:rPr>
        <w:t xml:space="preserve">żądania przedstawienia odpowiednich dokumentów, specyfikacji technicznych, danych lub informacji niezbędnych do stwierdzenia, czy produkt jest </w:t>
      </w:r>
      <w:r w:rsidR="00EB48CC" w:rsidRPr="00C75EC9">
        <w:rPr>
          <w:rFonts w:ascii="Times New Roman" w:hAnsi="Times New Roman" w:cs="Times New Roman"/>
          <w:sz w:val="24"/>
          <w:szCs w:val="24"/>
        </w:rPr>
        <w:t xml:space="preserve">produktem </w:t>
      </w:r>
      <w:r w:rsidRPr="00C75EC9">
        <w:rPr>
          <w:rFonts w:ascii="Times New Roman" w:hAnsi="Times New Roman" w:cs="Times New Roman"/>
          <w:sz w:val="24"/>
          <w:szCs w:val="24"/>
        </w:rPr>
        <w:t>bezpieczny</w:t>
      </w:r>
      <w:r w:rsidR="00EB48CC" w:rsidRPr="00C75EC9">
        <w:rPr>
          <w:rFonts w:ascii="Times New Roman" w:hAnsi="Times New Roman" w:cs="Times New Roman"/>
          <w:sz w:val="24"/>
          <w:szCs w:val="24"/>
        </w:rPr>
        <w:t>m</w:t>
      </w:r>
      <w:r w:rsidRPr="00C75EC9">
        <w:rPr>
          <w:rFonts w:ascii="Times New Roman" w:hAnsi="Times New Roman" w:cs="Times New Roman"/>
          <w:sz w:val="24"/>
          <w:szCs w:val="24"/>
        </w:rPr>
        <w:t xml:space="preserve"> i zgodny</w:t>
      </w:r>
      <w:r w:rsidR="00EB48CC" w:rsidRPr="00C75EC9">
        <w:rPr>
          <w:rFonts w:ascii="Times New Roman" w:hAnsi="Times New Roman" w:cs="Times New Roman"/>
          <w:sz w:val="24"/>
          <w:szCs w:val="24"/>
        </w:rPr>
        <w:t>m</w:t>
      </w:r>
      <w:r w:rsidRPr="00C75EC9">
        <w:rPr>
          <w:rFonts w:ascii="Times New Roman" w:hAnsi="Times New Roman" w:cs="Times New Roman"/>
          <w:sz w:val="24"/>
          <w:szCs w:val="24"/>
        </w:rPr>
        <w:t xml:space="preserve"> z przepisami rozporządzenia 2023/988, w tym udzielenia dostępu do wbudowanego oprogramowania,</w:t>
      </w:r>
    </w:p>
    <w:p w14:paraId="33B0C92F" w14:textId="5EC807EB" w:rsidR="006B6F56" w:rsidRPr="00C75EC9" w:rsidRDefault="006B6F56" w:rsidP="0028082D">
      <w:pPr>
        <w:pStyle w:val="Akapitzlist"/>
        <w:numPr>
          <w:ilvl w:val="0"/>
          <w:numId w:val="12"/>
        </w:numPr>
        <w:spacing w:before="120" w:after="0" w:line="360" w:lineRule="auto"/>
        <w:ind w:left="284" w:hanging="284"/>
        <w:contextualSpacing w:val="0"/>
        <w:jc w:val="both"/>
        <w:rPr>
          <w:rFonts w:ascii="Times New Roman" w:hAnsi="Times New Roman" w:cs="Times New Roman"/>
          <w:sz w:val="24"/>
          <w:szCs w:val="24"/>
        </w:rPr>
      </w:pPr>
      <w:r w:rsidRPr="00C75EC9">
        <w:rPr>
          <w:rFonts w:ascii="Times New Roman" w:hAnsi="Times New Roman" w:cs="Times New Roman"/>
          <w:sz w:val="24"/>
          <w:szCs w:val="24"/>
        </w:rPr>
        <w:t>żądania przedstawienia informacji na temat łańcucha dostaw, szczegółów sieci dystrybucji, ilości produktów na rynku oraz innych modeli produktu o takich samych właściwościach technicznych jak produkt będący przedmiotem kontroli lub postępowania,</w:t>
      </w:r>
    </w:p>
    <w:p w14:paraId="2022DC6E" w14:textId="0377EAE4" w:rsidR="006B6F56" w:rsidRPr="00C75EC9" w:rsidRDefault="006B6F56" w:rsidP="0028082D">
      <w:pPr>
        <w:pStyle w:val="Akapitzlist"/>
        <w:numPr>
          <w:ilvl w:val="0"/>
          <w:numId w:val="12"/>
        </w:numPr>
        <w:spacing w:before="120" w:after="0" w:line="360" w:lineRule="auto"/>
        <w:ind w:left="284" w:hanging="284"/>
        <w:contextualSpacing w:val="0"/>
        <w:jc w:val="both"/>
        <w:rPr>
          <w:rFonts w:ascii="Times New Roman" w:hAnsi="Times New Roman" w:cs="Times New Roman"/>
          <w:sz w:val="24"/>
          <w:szCs w:val="24"/>
        </w:rPr>
      </w:pPr>
      <w:r w:rsidRPr="00C75EC9">
        <w:rPr>
          <w:rFonts w:ascii="Times New Roman" w:hAnsi="Times New Roman" w:cs="Times New Roman"/>
          <w:sz w:val="24"/>
          <w:szCs w:val="24"/>
        </w:rPr>
        <w:t>żądania przedstawienia informacji niezbędnych do ustalenia własności stron internetowych,</w:t>
      </w:r>
    </w:p>
    <w:p w14:paraId="746F1EF5" w14:textId="4F165DC2" w:rsidR="006B6F56" w:rsidRPr="00C75EC9" w:rsidRDefault="006B6F56" w:rsidP="0028082D">
      <w:pPr>
        <w:pStyle w:val="Akapitzlist"/>
        <w:numPr>
          <w:ilvl w:val="0"/>
          <w:numId w:val="12"/>
        </w:numPr>
        <w:spacing w:before="120" w:after="0" w:line="360" w:lineRule="auto"/>
        <w:ind w:left="284" w:hanging="284"/>
        <w:contextualSpacing w:val="0"/>
        <w:jc w:val="both"/>
        <w:rPr>
          <w:rFonts w:ascii="Times New Roman" w:hAnsi="Times New Roman" w:cs="Times New Roman"/>
          <w:sz w:val="24"/>
          <w:szCs w:val="24"/>
        </w:rPr>
      </w:pPr>
      <w:r w:rsidRPr="00C75EC9">
        <w:rPr>
          <w:rFonts w:ascii="Times New Roman" w:hAnsi="Times New Roman" w:cs="Times New Roman"/>
          <w:sz w:val="24"/>
          <w:szCs w:val="24"/>
        </w:rPr>
        <w:lastRenderedPageBreak/>
        <w:t>sprawdzania bezpieczeństwa produktów wprowadzonych do obrotu lub udostępnionych na rynku, aż do ostatniego etapu ich używania, w tym poprzez pobieranie próbek produktu i</w:t>
      </w:r>
      <w:r w:rsidR="00774F10" w:rsidRPr="00C75EC9">
        <w:rPr>
          <w:rFonts w:ascii="Times New Roman" w:hAnsi="Times New Roman" w:cs="Times New Roman"/>
          <w:sz w:val="24"/>
          <w:szCs w:val="24"/>
        </w:rPr>
        <w:t> </w:t>
      </w:r>
      <w:r w:rsidRPr="00C75EC9">
        <w:rPr>
          <w:rFonts w:ascii="Times New Roman" w:hAnsi="Times New Roman" w:cs="Times New Roman"/>
          <w:sz w:val="24"/>
          <w:szCs w:val="24"/>
        </w:rPr>
        <w:t>poddawanie ich badaniom organoleptycznym lub laboratoryjnym</w:t>
      </w:r>
      <w:r w:rsidR="00EE39CF" w:rsidRPr="00C75EC9">
        <w:rPr>
          <w:rFonts w:ascii="Times New Roman" w:hAnsi="Times New Roman" w:cs="Times New Roman"/>
          <w:sz w:val="24"/>
          <w:szCs w:val="24"/>
        </w:rPr>
        <w:t>.</w:t>
      </w:r>
    </w:p>
    <w:p w14:paraId="7EF1241A" w14:textId="309A0C72" w:rsidR="00466863" w:rsidRPr="00C75EC9" w:rsidRDefault="00105AD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U</w:t>
      </w:r>
      <w:r w:rsidR="00466863" w:rsidRPr="00C75EC9">
        <w:rPr>
          <w:rFonts w:ascii="Times New Roman" w:hAnsi="Times New Roman" w:cs="Times New Roman"/>
          <w:sz w:val="24"/>
          <w:szCs w:val="24"/>
        </w:rPr>
        <w:t xml:space="preserve">regulowania w </w:t>
      </w:r>
      <w:r w:rsidRPr="00C75EC9">
        <w:rPr>
          <w:rFonts w:ascii="Times New Roman" w:hAnsi="Times New Roman" w:cs="Times New Roman"/>
          <w:sz w:val="24"/>
          <w:szCs w:val="24"/>
        </w:rPr>
        <w:t xml:space="preserve">prawie krajowym </w:t>
      </w:r>
      <w:r w:rsidR="00466863" w:rsidRPr="00C75EC9">
        <w:rPr>
          <w:rFonts w:ascii="Times New Roman" w:hAnsi="Times New Roman" w:cs="Times New Roman"/>
          <w:sz w:val="24"/>
          <w:szCs w:val="24"/>
        </w:rPr>
        <w:t>wymaga także kwesti</w:t>
      </w:r>
      <w:r w:rsidR="004B234B" w:rsidRPr="00C75EC9">
        <w:rPr>
          <w:rFonts w:ascii="Times New Roman" w:hAnsi="Times New Roman" w:cs="Times New Roman"/>
          <w:sz w:val="24"/>
          <w:szCs w:val="24"/>
        </w:rPr>
        <w:t>a</w:t>
      </w:r>
      <w:r w:rsidR="00466863" w:rsidRPr="00C75EC9">
        <w:rPr>
          <w:rFonts w:ascii="Times New Roman" w:hAnsi="Times New Roman" w:cs="Times New Roman"/>
          <w:sz w:val="24"/>
          <w:szCs w:val="24"/>
        </w:rPr>
        <w:t xml:space="preserve"> współpracy z organami nadzoru rynku państw członkowskich UE, która pozwoli na skuteczne i szybkie reagowanie w</w:t>
      </w:r>
      <w:r w:rsidR="005320BF" w:rsidRPr="00C75EC9">
        <w:rPr>
          <w:rFonts w:ascii="Times New Roman" w:hAnsi="Times New Roman" w:cs="Times New Roman"/>
          <w:sz w:val="24"/>
          <w:szCs w:val="24"/>
        </w:rPr>
        <w:t> </w:t>
      </w:r>
      <w:r w:rsidR="00466863" w:rsidRPr="00C75EC9">
        <w:rPr>
          <w:rFonts w:ascii="Times New Roman" w:hAnsi="Times New Roman" w:cs="Times New Roman"/>
          <w:sz w:val="24"/>
          <w:szCs w:val="24"/>
        </w:rPr>
        <w:t>przypadku udostępnienia produktów niebezpiecznych w jednym państwie członkowskim</w:t>
      </w:r>
      <w:r w:rsidRPr="00C75EC9">
        <w:rPr>
          <w:rFonts w:ascii="Times New Roman" w:hAnsi="Times New Roman" w:cs="Times New Roman"/>
          <w:sz w:val="24"/>
          <w:szCs w:val="24"/>
        </w:rPr>
        <w:t>, wobec</w:t>
      </w:r>
      <w:r w:rsidR="00466863" w:rsidRPr="00C75EC9">
        <w:rPr>
          <w:rFonts w:ascii="Times New Roman" w:hAnsi="Times New Roman" w:cs="Times New Roman"/>
          <w:sz w:val="24"/>
          <w:szCs w:val="24"/>
        </w:rPr>
        <w:t xml:space="preserve"> możliwości ich </w:t>
      </w:r>
      <w:r w:rsidR="009E5133" w:rsidRPr="00C75EC9">
        <w:rPr>
          <w:rFonts w:ascii="Times New Roman" w:hAnsi="Times New Roman" w:cs="Times New Roman"/>
          <w:sz w:val="24"/>
          <w:szCs w:val="24"/>
        </w:rPr>
        <w:t xml:space="preserve">przemieszczania </w:t>
      </w:r>
      <w:r w:rsidR="00466863" w:rsidRPr="00C75EC9">
        <w:rPr>
          <w:rFonts w:ascii="Times New Roman" w:hAnsi="Times New Roman" w:cs="Times New Roman"/>
          <w:sz w:val="24"/>
          <w:szCs w:val="24"/>
        </w:rPr>
        <w:t>na teren innego państwa</w:t>
      </w:r>
      <w:r w:rsidR="001B3272" w:rsidRPr="00C75EC9">
        <w:rPr>
          <w:rFonts w:ascii="Times New Roman" w:hAnsi="Times New Roman" w:cs="Times New Roman"/>
          <w:sz w:val="24"/>
          <w:szCs w:val="24"/>
        </w:rPr>
        <w:t xml:space="preserve"> UE</w:t>
      </w:r>
      <w:r w:rsidR="00466863" w:rsidRPr="00C75EC9">
        <w:rPr>
          <w:rFonts w:ascii="Times New Roman" w:hAnsi="Times New Roman" w:cs="Times New Roman"/>
          <w:sz w:val="24"/>
          <w:szCs w:val="24"/>
        </w:rPr>
        <w:t>.</w:t>
      </w:r>
    </w:p>
    <w:p w14:paraId="0431C761" w14:textId="07E90571" w:rsidR="00F464FD" w:rsidRPr="00C75EC9" w:rsidRDefault="00F464F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Należy również wyjaśnić, że mimo powiązania </w:t>
      </w:r>
      <w:r w:rsidR="00C87A94" w:rsidRPr="00C75EC9">
        <w:rPr>
          <w:rFonts w:ascii="Times New Roman" w:hAnsi="Times New Roman" w:cs="Times New Roman"/>
          <w:sz w:val="24"/>
          <w:szCs w:val="24"/>
        </w:rPr>
        <w:t>rozporządzenia 2023/988 z rozporządzeniem 2019/1020 zasadn</w:t>
      </w:r>
      <w:r w:rsidR="001B545C">
        <w:rPr>
          <w:rFonts w:ascii="Times New Roman" w:hAnsi="Times New Roman" w:cs="Times New Roman"/>
          <w:sz w:val="24"/>
          <w:szCs w:val="24"/>
        </w:rPr>
        <w:t>e</w:t>
      </w:r>
      <w:r w:rsidR="00C87A94" w:rsidRPr="00C75EC9">
        <w:rPr>
          <w:rFonts w:ascii="Times New Roman" w:hAnsi="Times New Roman" w:cs="Times New Roman"/>
          <w:sz w:val="24"/>
          <w:szCs w:val="24"/>
        </w:rPr>
        <w:t xml:space="preserve"> jest uregulowanie materii nadzoru nad ogólnym bezpieczeństwem produktów w odrębnej ustawie. Na poziomie unijnym kwestie dotyczące obszaru zharmonizowanego i niezharmonizowanego są regulowane w dwóch różnych aktach. Dodatkowo na poziomie KE dwie różne Dyrekcje Generalne (JUST i GROW) odpowiadają za legislację w obszarze niezharmonizowanym (JUST) i zharmonizowanym (GROW). Ponadto na gruncie krajowym legislacja została przypisana właściwości różnych </w:t>
      </w:r>
      <w:r w:rsidR="0037717B" w:rsidRPr="00C75EC9">
        <w:rPr>
          <w:rFonts w:ascii="Times New Roman" w:hAnsi="Times New Roman" w:cs="Times New Roman"/>
          <w:sz w:val="24"/>
          <w:szCs w:val="24"/>
        </w:rPr>
        <w:t xml:space="preserve">organów </w:t>
      </w:r>
      <w:r w:rsidR="00C87A94" w:rsidRPr="00C75EC9">
        <w:rPr>
          <w:rFonts w:ascii="Times New Roman" w:hAnsi="Times New Roman" w:cs="Times New Roman"/>
          <w:sz w:val="24"/>
          <w:szCs w:val="24"/>
        </w:rPr>
        <w:t xml:space="preserve">(zharmonizowane – </w:t>
      </w:r>
      <w:r w:rsidR="0037717B" w:rsidRPr="00C75EC9">
        <w:rPr>
          <w:rFonts w:ascii="Times New Roman" w:hAnsi="Times New Roman" w:cs="Times New Roman"/>
          <w:sz w:val="24"/>
          <w:szCs w:val="24"/>
        </w:rPr>
        <w:t>minister właściwy ds. gospodarki</w:t>
      </w:r>
      <w:r w:rsidR="00C87A94" w:rsidRPr="00C75EC9">
        <w:rPr>
          <w:rFonts w:ascii="Times New Roman" w:hAnsi="Times New Roman" w:cs="Times New Roman"/>
          <w:sz w:val="24"/>
          <w:szCs w:val="24"/>
        </w:rPr>
        <w:t>; ogólne</w:t>
      </w:r>
      <w:r w:rsidR="00B44523" w:rsidRPr="00C75EC9">
        <w:rPr>
          <w:rFonts w:ascii="Times New Roman" w:hAnsi="Times New Roman" w:cs="Times New Roman"/>
          <w:sz w:val="24"/>
          <w:szCs w:val="24"/>
        </w:rPr>
        <w:t xml:space="preserve"> bezpieczeństwo</w:t>
      </w:r>
      <w:r w:rsidR="00C87A94" w:rsidRPr="00C75EC9">
        <w:rPr>
          <w:rFonts w:ascii="Times New Roman" w:hAnsi="Times New Roman" w:cs="Times New Roman"/>
          <w:sz w:val="24"/>
          <w:szCs w:val="24"/>
        </w:rPr>
        <w:t xml:space="preserve"> – </w:t>
      </w:r>
      <w:r w:rsidR="000A4E8F" w:rsidRPr="00C75EC9">
        <w:rPr>
          <w:rFonts w:ascii="Times New Roman" w:hAnsi="Times New Roman" w:cs="Times New Roman"/>
          <w:sz w:val="24"/>
          <w:szCs w:val="24"/>
        </w:rPr>
        <w:t>Prezes Urzędu Ochrony Konkurencji i Konsumentów</w:t>
      </w:r>
      <w:r w:rsidR="00C87A94" w:rsidRPr="00C75EC9">
        <w:rPr>
          <w:rFonts w:ascii="Times New Roman" w:hAnsi="Times New Roman" w:cs="Times New Roman"/>
          <w:sz w:val="24"/>
          <w:szCs w:val="24"/>
        </w:rPr>
        <w:t>), w związku z czym nie ma podstaw do regulowania tych obszarów w jednym akcie. Jednocześnie toczą się odrębne prace nad projektem ustawy w</w:t>
      </w:r>
      <w:r w:rsidR="005547B0" w:rsidRPr="00C75EC9">
        <w:rPr>
          <w:rFonts w:ascii="Times New Roman" w:hAnsi="Times New Roman" w:cs="Times New Roman"/>
          <w:sz w:val="24"/>
          <w:szCs w:val="24"/>
        </w:rPr>
        <w:t> </w:t>
      </w:r>
      <w:r w:rsidR="00C87A94" w:rsidRPr="00C75EC9">
        <w:rPr>
          <w:rFonts w:ascii="Times New Roman" w:hAnsi="Times New Roman" w:cs="Times New Roman"/>
          <w:sz w:val="24"/>
          <w:szCs w:val="24"/>
        </w:rPr>
        <w:t>sprawie nadzoru rynku</w:t>
      </w:r>
      <w:r w:rsidR="0037717B" w:rsidRPr="00C75EC9">
        <w:rPr>
          <w:rFonts w:ascii="Times New Roman" w:hAnsi="Times New Roman" w:cs="Times New Roman"/>
          <w:sz w:val="24"/>
          <w:szCs w:val="24"/>
        </w:rPr>
        <w:t>, regulującej działanie organów w obszarze zharmonizowanym</w:t>
      </w:r>
      <w:r w:rsidR="00C87A94" w:rsidRPr="00C75EC9">
        <w:rPr>
          <w:rFonts w:ascii="Times New Roman" w:hAnsi="Times New Roman" w:cs="Times New Roman"/>
          <w:sz w:val="24"/>
          <w:szCs w:val="24"/>
        </w:rPr>
        <w:t>.</w:t>
      </w:r>
      <w:r w:rsidR="008E2523" w:rsidRPr="00C75EC9">
        <w:rPr>
          <w:rFonts w:ascii="Times New Roman" w:hAnsi="Times New Roman" w:cs="Times New Roman"/>
          <w:sz w:val="24"/>
          <w:szCs w:val="24"/>
        </w:rPr>
        <w:t xml:space="preserve"> Dodatkowo należy </w:t>
      </w:r>
      <w:r w:rsidR="001B545C" w:rsidRPr="00C75EC9">
        <w:rPr>
          <w:rFonts w:ascii="Times New Roman" w:hAnsi="Times New Roman" w:cs="Times New Roman"/>
          <w:sz w:val="24"/>
          <w:szCs w:val="24"/>
        </w:rPr>
        <w:t xml:space="preserve">również </w:t>
      </w:r>
      <w:r w:rsidR="008E2523" w:rsidRPr="00C75EC9">
        <w:rPr>
          <w:rFonts w:ascii="Times New Roman" w:hAnsi="Times New Roman" w:cs="Times New Roman"/>
          <w:sz w:val="24"/>
          <w:szCs w:val="24"/>
        </w:rPr>
        <w:t>zwrócić uwagę, że o ile w przypadku produktów zharmonizowanych rozporządzenie 2019/1020 odnosi się jedynie do zasad postępowania i</w:t>
      </w:r>
      <w:r w:rsidR="005547B0" w:rsidRPr="00C75EC9">
        <w:rPr>
          <w:rFonts w:ascii="Times New Roman" w:hAnsi="Times New Roman" w:cs="Times New Roman"/>
          <w:sz w:val="24"/>
          <w:szCs w:val="24"/>
        </w:rPr>
        <w:t> </w:t>
      </w:r>
      <w:r w:rsidR="008E2523" w:rsidRPr="00C75EC9">
        <w:rPr>
          <w:rFonts w:ascii="Times New Roman" w:hAnsi="Times New Roman" w:cs="Times New Roman"/>
          <w:sz w:val="24"/>
          <w:szCs w:val="24"/>
        </w:rPr>
        <w:t>obowiązków podmiotów gospodarczych, podczas gdy wymagania dotyczące konkretnych produktów są uregulowane w odrębnych dyrektywach/rozporządzeniach sektorowych</w:t>
      </w:r>
      <w:r w:rsidR="0037717B" w:rsidRPr="00C75EC9">
        <w:rPr>
          <w:rFonts w:ascii="Times New Roman" w:hAnsi="Times New Roman" w:cs="Times New Roman"/>
          <w:sz w:val="24"/>
          <w:szCs w:val="24"/>
        </w:rPr>
        <w:t>,</w:t>
      </w:r>
      <w:r w:rsidR="008E2523" w:rsidRPr="00C75EC9">
        <w:rPr>
          <w:rFonts w:ascii="Times New Roman" w:hAnsi="Times New Roman" w:cs="Times New Roman"/>
          <w:sz w:val="24"/>
          <w:szCs w:val="24"/>
        </w:rPr>
        <w:t xml:space="preserve"> o tyle w</w:t>
      </w:r>
      <w:r w:rsidR="005547B0" w:rsidRPr="00C75EC9">
        <w:rPr>
          <w:rFonts w:ascii="Times New Roman" w:hAnsi="Times New Roman" w:cs="Times New Roman"/>
          <w:sz w:val="24"/>
          <w:szCs w:val="24"/>
        </w:rPr>
        <w:t> </w:t>
      </w:r>
      <w:r w:rsidR="008E2523" w:rsidRPr="00C75EC9">
        <w:rPr>
          <w:rFonts w:ascii="Times New Roman" w:hAnsi="Times New Roman" w:cs="Times New Roman"/>
          <w:sz w:val="24"/>
          <w:szCs w:val="24"/>
        </w:rPr>
        <w:t>odniesieniu do produktów niezharmonizowanych, dla których w szczególności zastosowanie ma rozporządzenie 2023/988</w:t>
      </w:r>
      <w:r w:rsidR="000A4E8F" w:rsidRPr="00C75EC9">
        <w:rPr>
          <w:rFonts w:ascii="Times New Roman" w:hAnsi="Times New Roman" w:cs="Times New Roman"/>
          <w:sz w:val="24"/>
          <w:szCs w:val="24"/>
        </w:rPr>
        <w:t>,</w:t>
      </w:r>
      <w:r w:rsidR="008E2523" w:rsidRPr="00C75EC9">
        <w:rPr>
          <w:rFonts w:ascii="Times New Roman" w:hAnsi="Times New Roman" w:cs="Times New Roman"/>
          <w:sz w:val="24"/>
          <w:szCs w:val="24"/>
        </w:rPr>
        <w:t xml:space="preserve"> brak jest tego typu regulacji sektorowych, a rozporządzenie to stanowi kompleksowy akt praw</w:t>
      </w:r>
      <w:r w:rsidR="001B545C">
        <w:rPr>
          <w:rFonts w:ascii="Times New Roman" w:hAnsi="Times New Roman" w:cs="Times New Roman"/>
          <w:sz w:val="24"/>
          <w:szCs w:val="24"/>
        </w:rPr>
        <w:t>n</w:t>
      </w:r>
      <w:r w:rsidR="008E2523" w:rsidRPr="00C75EC9">
        <w:rPr>
          <w:rFonts w:ascii="Times New Roman" w:hAnsi="Times New Roman" w:cs="Times New Roman"/>
          <w:sz w:val="24"/>
          <w:szCs w:val="24"/>
        </w:rPr>
        <w:t>y</w:t>
      </w:r>
      <w:r w:rsidR="001B545C">
        <w:rPr>
          <w:rFonts w:ascii="Times New Roman" w:hAnsi="Times New Roman" w:cs="Times New Roman"/>
          <w:sz w:val="24"/>
          <w:szCs w:val="24"/>
        </w:rPr>
        <w:t>,</w:t>
      </w:r>
      <w:r w:rsidR="008E2523" w:rsidRPr="00C75EC9">
        <w:rPr>
          <w:rFonts w:ascii="Times New Roman" w:hAnsi="Times New Roman" w:cs="Times New Roman"/>
          <w:sz w:val="24"/>
          <w:szCs w:val="24"/>
        </w:rPr>
        <w:t xml:space="preserve"> na podstawie którego ocenia się produkt</w:t>
      </w:r>
      <w:r w:rsidR="00253C05" w:rsidRPr="00C75EC9">
        <w:rPr>
          <w:rFonts w:ascii="Times New Roman" w:hAnsi="Times New Roman" w:cs="Times New Roman"/>
          <w:sz w:val="24"/>
          <w:szCs w:val="24"/>
        </w:rPr>
        <w:t>.</w:t>
      </w:r>
    </w:p>
    <w:p w14:paraId="57B89D4A" w14:textId="34706A4A" w:rsidR="00613137" w:rsidRPr="00C75EC9" w:rsidRDefault="00613137"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Nadrzędnym celem </w:t>
      </w:r>
      <w:r w:rsidR="009E5133" w:rsidRPr="00C75EC9">
        <w:rPr>
          <w:rFonts w:ascii="Times New Roman" w:hAnsi="Times New Roman" w:cs="Times New Roman"/>
          <w:sz w:val="24"/>
          <w:szCs w:val="24"/>
        </w:rPr>
        <w:t>projektowanej ustawy</w:t>
      </w:r>
      <w:r w:rsidR="00CF4979" w:rsidRPr="00C75EC9">
        <w:rPr>
          <w:rFonts w:ascii="Times New Roman" w:hAnsi="Times New Roman" w:cs="Times New Roman"/>
          <w:sz w:val="24"/>
          <w:szCs w:val="24"/>
        </w:rPr>
        <w:t>,</w:t>
      </w:r>
      <w:r w:rsidR="009E5133" w:rsidRPr="00C75EC9">
        <w:rPr>
          <w:rFonts w:ascii="Times New Roman" w:hAnsi="Times New Roman" w:cs="Times New Roman"/>
          <w:sz w:val="24"/>
          <w:szCs w:val="24"/>
        </w:rPr>
        <w:t xml:space="preserve"> </w:t>
      </w:r>
      <w:r w:rsidR="00CF4979" w:rsidRPr="00C75EC9">
        <w:rPr>
          <w:rFonts w:ascii="Times New Roman" w:hAnsi="Times New Roman" w:cs="Times New Roman"/>
          <w:sz w:val="24"/>
          <w:szCs w:val="24"/>
        </w:rPr>
        <w:t>w ramach realizacji rozporządzenia 2023/988, jest zapewnienie</w:t>
      </w:r>
      <w:r w:rsidR="00105AD9" w:rsidRPr="00C75EC9">
        <w:rPr>
          <w:rFonts w:ascii="Times New Roman" w:hAnsi="Times New Roman" w:cs="Times New Roman"/>
          <w:sz w:val="24"/>
          <w:szCs w:val="24"/>
        </w:rPr>
        <w:t xml:space="preserve"> </w:t>
      </w:r>
      <w:r w:rsidRPr="00C75EC9">
        <w:rPr>
          <w:rFonts w:ascii="Times New Roman" w:hAnsi="Times New Roman" w:cs="Times New Roman"/>
          <w:sz w:val="24"/>
          <w:szCs w:val="24"/>
        </w:rPr>
        <w:t>wysoki</w:t>
      </w:r>
      <w:r w:rsidR="00CF4979" w:rsidRPr="00C75EC9">
        <w:rPr>
          <w:rFonts w:ascii="Times New Roman" w:hAnsi="Times New Roman" w:cs="Times New Roman"/>
          <w:sz w:val="24"/>
          <w:szCs w:val="24"/>
        </w:rPr>
        <w:t>ego</w:t>
      </w:r>
      <w:r w:rsidRPr="00C75EC9">
        <w:rPr>
          <w:rFonts w:ascii="Times New Roman" w:hAnsi="Times New Roman" w:cs="Times New Roman"/>
          <w:sz w:val="24"/>
          <w:szCs w:val="24"/>
        </w:rPr>
        <w:t xml:space="preserve"> poziom</w:t>
      </w:r>
      <w:r w:rsidR="00CF4979" w:rsidRPr="00C75EC9">
        <w:rPr>
          <w:rFonts w:ascii="Times New Roman" w:hAnsi="Times New Roman" w:cs="Times New Roman"/>
          <w:sz w:val="24"/>
          <w:szCs w:val="24"/>
        </w:rPr>
        <w:t>u</w:t>
      </w:r>
      <w:r w:rsidRPr="00C75EC9">
        <w:rPr>
          <w:rFonts w:ascii="Times New Roman" w:hAnsi="Times New Roman" w:cs="Times New Roman"/>
          <w:sz w:val="24"/>
          <w:szCs w:val="24"/>
        </w:rPr>
        <w:t xml:space="preserve"> ochrony konsumentów, co jest jedną z podstawowych zasad ram prawnych zapisanych w Karcie praw podstawowych Unii Europejskiej. Produkty niebezpieczne mogą </w:t>
      </w:r>
      <w:r w:rsidR="00CF4979" w:rsidRPr="00C75EC9">
        <w:rPr>
          <w:rFonts w:ascii="Times New Roman" w:hAnsi="Times New Roman" w:cs="Times New Roman"/>
          <w:sz w:val="24"/>
          <w:szCs w:val="24"/>
        </w:rPr>
        <w:t xml:space="preserve">nieść </w:t>
      </w:r>
      <w:r w:rsidRPr="00C75EC9">
        <w:rPr>
          <w:rFonts w:ascii="Times New Roman" w:hAnsi="Times New Roman" w:cs="Times New Roman"/>
          <w:sz w:val="24"/>
          <w:szCs w:val="24"/>
        </w:rPr>
        <w:t xml:space="preserve">bardzo negatywne konsekwencje dla </w:t>
      </w:r>
      <w:r w:rsidR="00CF4979" w:rsidRPr="00C75EC9">
        <w:rPr>
          <w:rFonts w:ascii="Times New Roman" w:hAnsi="Times New Roman" w:cs="Times New Roman"/>
          <w:sz w:val="24"/>
          <w:szCs w:val="24"/>
        </w:rPr>
        <w:t>ich użytkowników, włącznie z zagrożeniem zdrowia i życia</w:t>
      </w:r>
      <w:r w:rsidR="001B3272" w:rsidRPr="00C75EC9">
        <w:rPr>
          <w:rFonts w:ascii="Times New Roman" w:hAnsi="Times New Roman" w:cs="Times New Roman"/>
          <w:sz w:val="24"/>
          <w:szCs w:val="24"/>
        </w:rPr>
        <w:t xml:space="preserve">. </w:t>
      </w:r>
      <w:r w:rsidR="00CF4979" w:rsidRPr="00C75EC9">
        <w:rPr>
          <w:rFonts w:ascii="Times New Roman" w:hAnsi="Times New Roman" w:cs="Times New Roman"/>
          <w:sz w:val="24"/>
          <w:szCs w:val="24"/>
        </w:rPr>
        <w:t>Przy tym</w:t>
      </w:r>
      <w:r w:rsidR="001B3272" w:rsidRPr="00C75EC9">
        <w:rPr>
          <w:rFonts w:ascii="Times New Roman" w:hAnsi="Times New Roman" w:cs="Times New Roman"/>
          <w:sz w:val="24"/>
          <w:szCs w:val="24"/>
        </w:rPr>
        <w:t xml:space="preserve"> </w:t>
      </w:r>
      <w:r w:rsidR="00CF4979" w:rsidRPr="00C75EC9">
        <w:rPr>
          <w:rFonts w:ascii="Times New Roman" w:hAnsi="Times New Roman" w:cs="Times New Roman"/>
          <w:sz w:val="24"/>
          <w:szCs w:val="24"/>
        </w:rPr>
        <w:t xml:space="preserve">szczególnie </w:t>
      </w:r>
      <w:r w:rsidR="001B3272" w:rsidRPr="00C75EC9">
        <w:rPr>
          <w:rFonts w:ascii="Times New Roman" w:hAnsi="Times New Roman" w:cs="Times New Roman"/>
          <w:sz w:val="24"/>
          <w:szCs w:val="24"/>
        </w:rPr>
        <w:t>podatne</w:t>
      </w:r>
      <w:r w:rsidRPr="00C75EC9">
        <w:rPr>
          <w:rFonts w:ascii="Times New Roman" w:hAnsi="Times New Roman" w:cs="Times New Roman"/>
          <w:sz w:val="24"/>
          <w:szCs w:val="24"/>
        </w:rPr>
        <w:t xml:space="preserve"> na zagrożenia</w:t>
      </w:r>
      <w:r w:rsidR="001B3272" w:rsidRPr="00C75EC9">
        <w:rPr>
          <w:rFonts w:ascii="Times New Roman" w:hAnsi="Times New Roman" w:cs="Times New Roman"/>
          <w:sz w:val="24"/>
          <w:szCs w:val="24"/>
        </w:rPr>
        <w:t xml:space="preserve"> </w:t>
      </w:r>
      <w:r w:rsidR="00CF4979" w:rsidRPr="00C75EC9">
        <w:rPr>
          <w:rFonts w:ascii="Times New Roman" w:hAnsi="Times New Roman" w:cs="Times New Roman"/>
          <w:sz w:val="24"/>
          <w:szCs w:val="24"/>
        </w:rPr>
        <w:t>są</w:t>
      </w:r>
      <w:r w:rsidRPr="00C75EC9">
        <w:rPr>
          <w:rFonts w:ascii="Times New Roman" w:hAnsi="Times New Roman" w:cs="Times New Roman"/>
          <w:sz w:val="24"/>
          <w:szCs w:val="24"/>
        </w:rPr>
        <w:t xml:space="preserve"> dzieci, osoby starsze lub osoby z niepełnosprawnościami</w:t>
      </w:r>
      <w:r w:rsidR="00CF4979" w:rsidRPr="00C75EC9">
        <w:rPr>
          <w:rFonts w:ascii="Times New Roman" w:hAnsi="Times New Roman" w:cs="Times New Roman"/>
          <w:sz w:val="24"/>
          <w:szCs w:val="24"/>
        </w:rPr>
        <w:t xml:space="preserve">. </w:t>
      </w:r>
      <w:r w:rsidR="00EE39CF" w:rsidRPr="00C75EC9">
        <w:rPr>
          <w:rFonts w:ascii="Times New Roman" w:hAnsi="Times New Roman" w:cs="Times New Roman"/>
          <w:sz w:val="24"/>
          <w:szCs w:val="24"/>
        </w:rPr>
        <w:t>R</w:t>
      </w:r>
      <w:r w:rsidR="006B6F56" w:rsidRPr="00C75EC9">
        <w:rPr>
          <w:rFonts w:ascii="Times New Roman" w:hAnsi="Times New Roman" w:cs="Times New Roman"/>
          <w:sz w:val="24"/>
          <w:szCs w:val="24"/>
        </w:rPr>
        <w:t>ealizując prawo konsumentów do bezpiecznych produktów,</w:t>
      </w:r>
      <w:r w:rsidR="00CF4979" w:rsidRPr="00C75EC9">
        <w:rPr>
          <w:rFonts w:ascii="Times New Roman" w:hAnsi="Times New Roman" w:cs="Times New Roman"/>
          <w:sz w:val="24"/>
          <w:szCs w:val="24"/>
        </w:rPr>
        <w:t xml:space="preserve"> </w:t>
      </w:r>
      <w:r w:rsidR="00EE39CF" w:rsidRPr="00C75EC9">
        <w:rPr>
          <w:rFonts w:ascii="Times New Roman" w:hAnsi="Times New Roman" w:cs="Times New Roman"/>
          <w:sz w:val="24"/>
          <w:szCs w:val="24"/>
        </w:rPr>
        <w:t xml:space="preserve">projektowana ustawa </w:t>
      </w:r>
      <w:r w:rsidR="00CF4979" w:rsidRPr="00C75EC9">
        <w:rPr>
          <w:rFonts w:ascii="Times New Roman" w:hAnsi="Times New Roman" w:cs="Times New Roman"/>
          <w:sz w:val="24"/>
          <w:szCs w:val="24"/>
        </w:rPr>
        <w:t>usprawnia</w:t>
      </w:r>
      <w:r w:rsidR="00455686" w:rsidRPr="00C75EC9">
        <w:rPr>
          <w:rFonts w:ascii="Times New Roman" w:hAnsi="Times New Roman" w:cs="Times New Roman"/>
          <w:sz w:val="24"/>
          <w:szCs w:val="24"/>
        </w:rPr>
        <w:t xml:space="preserve"> działanie organów nadzoru rynku </w:t>
      </w:r>
      <w:r w:rsidR="002D2778" w:rsidRPr="00C75EC9">
        <w:rPr>
          <w:rFonts w:ascii="Times New Roman" w:hAnsi="Times New Roman" w:cs="Times New Roman"/>
          <w:sz w:val="24"/>
          <w:szCs w:val="24"/>
        </w:rPr>
        <w:t>wobec</w:t>
      </w:r>
      <w:r w:rsidR="00EE39CF" w:rsidRPr="00C75EC9">
        <w:rPr>
          <w:rFonts w:ascii="Times New Roman" w:hAnsi="Times New Roman" w:cs="Times New Roman"/>
          <w:sz w:val="24"/>
          <w:szCs w:val="24"/>
        </w:rPr>
        <w:t xml:space="preserve"> </w:t>
      </w:r>
      <w:r w:rsidR="00455686" w:rsidRPr="00C75EC9">
        <w:rPr>
          <w:rFonts w:ascii="Times New Roman" w:hAnsi="Times New Roman" w:cs="Times New Roman"/>
          <w:sz w:val="24"/>
          <w:szCs w:val="24"/>
        </w:rPr>
        <w:lastRenderedPageBreak/>
        <w:t xml:space="preserve">produktów niebezpiecznych </w:t>
      </w:r>
      <w:r w:rsidR="002D2778" w:rsidRPr="00C75EC9">
        <w:rPr>
          <w:rFonts w:ascii="Times New Roman" w:hAnsi="Times New Roman" w:cs="Times New Roman"/>
          <w:sz w:val="24"/>
          <w:szCs w:val="24"/>
        </w:rPr>
        <w:t xml:space="preserve">znajdujących się </w:t>
      </w:r>
      <w:r w:rsidR="00CF4979" w:rsidRPr="00C75EC9">
        <w:rPr>
          <w:rFonts w:ascii="Times New Roman" w:hAnsi="Times New Roman" w:cs="Times New Roman"/>
          <w:sz w:val="24"/>
          <w:szCs w:val="24"/>
        </w:rPr>
        <w:t>na rynku unijnym</w:t>
      </w:r>
      <w:r w:rsidR="00455686" w:rsidRPr="00C75EC9">
        <w:rPr>
          <w:rFonts w:ascii="Times New Roman" w:hAnsi="Times New Roman" w:cs="Times New Roman"/>
          <w:sz w:val="24"/>
          <w:szCs w:val="24"/>
        </w:rPr>
        <w:t xml:space="preserve"> lub napływających spoza UE</w:t>
      </w:r>
      <w:r w:rsidR="009E5133" w:rsidRPr="00C75EC9">
        <w:rPr>
          <w:rFonts w:ascii="Times New Roman" w:hAnsi="Times New Roman" w:cs="Times New Roman"/>
          <w:sz w:val="24"/>
          <w:szCs w:val="24"/>
        </w:rPr>
        <w:t xml:space="preserve">, bez względu na </w:t>
      </w:r>
      <w:r w:rsidR="00EF4AB2" w:rsidRPr="00C75EC9">
        <w:rPr>
          <w:rFonts w:ascii="Times New Roman" w:hAnsi="Times New Roman" w:cs="Times New Roman"/>
          <w:sz w:val="24"/>
          <w:szCs w:val="24"/>
        </w:rPr>
        <w:t xml:space="preserve">sposób ich udostępnienia </w:t>
      </w:r>
      <w:r w:rsidR="009E5133" w:rsidRPr="00C75EC9">
        <w:rPr>
          <w:rFonts w:ascii="Times New Roman" w:hAnsi="Times New Roman" w:cs="Times New Roman"/>
          <w:sz w:val="24"/>
          <w:szCs w:val="24"/>
        </w:rPr>
        <w:t>(stacjonarnie lub online)</w:t>
      </w:r>
      <w:r w:rsidR="00455686" w:rsidRPr="00C75EC9">
        <w:rPr>
          <w:rFonts w:ascii="Times New Roman" w:hAnsi="Times New Roman" w:cs="Times New Roman"/>
          <w:sz w:val="24"/>
          <w:szCs w:val="24"/>
        </w:rPr>
        <w:t>.</w:t>
      </w:r>
    </w:p>
    <w:p w14:paraId="4215BB30" w14:textId="5FB377B2" w:rsidR="00EE39CF" w:rsidRPr="00C75EC9" w:rsidRDefault="00EE39CF" w:rsidP="0028082D">
      <w:pPr>
        <w:pStyle w:val="Akapitzlist"/>
        <w:numPr>
          <w:ilvl w:val="0"/>
          <w:numId w:val="5"/>
        </w:numPr>
        <w:tabs>
          <w:tab w:val="left" w:pos="426"/>
        </w:tabs>
        <w:spacing w:before="120" w:after="0" w:line="360" w:lineRule="auto"/>
        <w:ind w:left="0" w:firstLine="0"/>
        <w:contextualSpacing w:val="0"/>
        <w:rPr>
          <w:rFonts w:ascii="Times New Roman" w:hAnsi="Times New Roman" w:cs="Times New Roman"/>
          <w:b/>
          <w:sz w:val="24"/>
          <w:szCs w:val="24"/>
        </w:rPr>
      </w:pPr>
      <w:bookmarkStart w:id="3" w:name="_Hlk172293086"/>
      <w:r w:rsidRPr="00C75EC9">
        <w:rPr>
          <w:rFonts w:ascii="Times New Roman" w:hAnsi="Times New Roman" w:cs="Times New Roman"/>
          <w:b/>
          <w:sz w:val="24"/>
          <w:szCs w:val="24"/>
        </w:rPr>
        <w:t>Różnice pomiędzy dotychczasowym a projektowanym stanem prawnym</w:t>
      </w:r>
    </w:p>
    <w:bookmarkEnd w:id="3"/>
    <w:p w14:paraId="0D2A998A" w14:textId="79B4EEAA" w:rsidR="00B93F29" w:rsidRPr="00C75EC9" w:rsidRDefault="00C10070"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Obecnie </w:t>
      </w:r>
      <w:r w:rsidR="002F345A" w:rsidRPr="00C75EC9">
        <w:rPr>
          <w:rFonts w:ascii="Times New Roman" w:hAnsi="Times New Roman" w:cs="Times New Roman"/>
          <w:sz w:val="24"/>
          <w:szCs w:val="24"/>
        </w:rPr>
        <w:t>obszar</w:t>
      </w:r>
      <w:r w:rsidRPr="00C75EC9">
        <w:rPr>
          <w:rFonts w:ascii="Times New Roman" w:hAnsi="Times New Roman" w:cs="Times New Roman"/>
          <w:sz w:val="24"/>
          <w:szCs w:val="24"/>
        </w:rPr>
        <w:t xml:space="preserve"> ogólnego bezpieczeństwa produktów </w:t>
      </w:r>
      <w:r w:rsidR="002F345A" w:rsidRPr="00C75EC9">
        <w:rPr>
          <w:rFonts w:ascii="Times New Roman" w:hAnsi="Times New Roman" w:cs="Times New Roman"/>
          <w:sz w:val="24"/>
          <w:szCs w:val="24"/>
        </w:rPr>
        <w:t xml:space="preserve">jest </w:t>
      </w:r>
      <w:r w:rsidRPr="00C75EC9">
        <w:rPr>
          <w:rFonts w:ascii="Times New Roman" w:hAnsi="Times New Roman" w:cs="Times New Roman"/>
          <w:sz w:val="24"/>
          <w:szCs w:val="24"/>
        </w:rPr>
        <w:t>uregulowan</w:t>
      </w:r>
      <w:r w:rsidR="002F345A" w:rsidRPr="00C75EC9">
        <w:rPr>
          <w:rFonts w:ascii="Times New Roman" w:hAnsi="Times New Roman" w:cs="Times New Roman"/>
          <w:sz w:val="24"/>
          <w:szCs w:val="24"/>
        </w:rPr>
        <w:t>y</w:t>
      </w:r>
      <w:r w:rsidRPr="00C75EC9">
        <w:rPr>
          <w:rFonts w:ascii="Times New Roman" w:hAnsi="Times New Roman" w:cs="Times New Roman"/>
          <w:sz w:val="24"/>
          <w:szCs w:val="24"/>
        </w:rPr>
        <w:t xml:space="preserve"> w</w:t>
      </w:r>
      <w:r w:rsidR="00613137" w:rsidRPr="00C75EC9">
        <w:rPr>
          <w:rFonts w:ascii="Times New Roman" w:hAnsi="Times New Roman" w:cs="Times New Roman"/>
          <w:sz w:val="24"/>
          <w:szCs w:val="24"/>
        </w:rPr>
        <w:t> </w:t>
      </w:r>
      <w:r w:rsidRPr="00C75EC9">
        <w:rPr>
          <w:rFonts w:ascii="Times New Roman" w:hAnsi="Times New Roman" w:cs="Times New Roman"/>
          <w:sz w:val="24"/>
          <w:szCs w:val="24"/>
        </w:rPr>
        <w:t xml:space="preserve">ustawie </w:t>
      </w:r>
      <w:r w:rsidR="00E31B3F" w:rsidRPr="00C75EC9">
        <w:rPr>
          <w:rFonts w:ascii="Times New Roman" w:hAnsi="Times New Roman" w:cs="Times New Roman"/>
          <w:sz w:val="24"/>
          <w:szCs w:val="24"/>
        </w:rPr>
        <w:t>z dnia 12</w:t>
      </w:r>
      <w:r w:rsidR="001B545C">
        <w:rPr>
          <w:rFonts w:ascii="Times New Roman" w:hAnsi="Times New Roman" w:cs="Times New Roman"/>
          <w:sz w:val="24"/>
          <w:szCs w:val="24"/>
        </w:rPr>
        <w:t> </w:t>
      </w:r>
      <w:r w:rsidR="00E31B3F" w:rsidRPr="00C75EC9">
        <w:rPr>
          <w:rFonts w:ascii="Times New Roman" w:hAnsi="Times New Roman" w:cs="Times New Roman"/>
          <w:sz w:val="24"/>
          <w:szCs w:val="24"/>
        </w:rPr>
        <w:t xml:space="preserve">grudnia 2003 r. </w:t>
      </w:r>
      <w:r w:rsidR="00427F7C" w:rsidRPr="0028082D">
        <w:rPr>
          <w:rFonts w:ascii="Times New Roman" w:hAnsi="Times New Roman" w:cs="Times New Roman"/>
          <w:iCs/>
          <w:sz w:val="24"/>
          <w:szCs w:val="24"/>
        </w:rPr>
        <w:t>o ogólnym bezpieczeństwie produktów</w:t>
      </w:r>
      <w:r w:rsidR="00427F7C" w:rsidRPr="00C75EC9">
        <w:rPr>
          <w:rFonts w:ascii="Times New Roman" w:hAnsi="Times New Roman" w:cs="Times New Roman"/>
          <w:sz w:val="24"/>
          <w:szCs w:val="24"/>
        </w:rPr>
        <w:t xml:space="preserve"> (Dz.</w:t>
      </w:r>
      <w:r w:rsidR="00613137" w:rsidRPr="00C75EC9">
        <w:rPr>
          <w:rFonts w:ascii="Times New Roman" w:hAnsi="Times New Roman" w:cs="Times New Roman"/>
          <w:sz w:val="24"/>
          <w:szCs w:val="24"/>
        </w:rPr>
        <w:t xml:space="preserve"> </w:t>
      </w:r>
      <w:r w:rsidR="00427F7C" w:rsidRPr="00C75EC9">
        <w:rPr>
          <w:rFonts w:ascii="Times New Roman" w:hAnsi="Times New Roman" w:cs="Times New Roman"/>
          <w:sz w:val="24"/>
          <w:szCs w:val="24"/>
        </w:rPr>
        <w:t>U. z 2021 r. poz. 222), która wdraża postanowienia dyrektywy 2001/95/WE Parlamentu Europejskiego i</w:t>
      </w:r>
      <w:r w:rsidR="00613137" w:rsidRPr="00C75EC9">
        <w:rPr>
          <w:rFonts w:ascii="Times New Roman" w:hAnsi="Times New Roman" w:cs="Times New Roman"/>
          <w:sz w:val="24"/>
          <w:szCs w:val="24"/>
        </w:rPr>
        <w:t> </w:t>
      </w:r>
      <w:r w:rsidR="00427F7C" w:rsidRPr="00C75EC9">
        <w:rPr>
          <w:rFonts w:ascii="Times New Roman" w:hAnsi="Times New Roman" w:cs="Times New Roman"/>
          <w:sz w:val="24"/>
          <w:szCs w:val="24"/>
        </w:rPr>
        <w:t xml:space="preserve">Rady z </w:t>
      </w:r>
      <w:r w:rsidR="00E31B3F" w:rsidRPr="00C75EC9">
        <w:rPr>
          <w:rFonts w:ascii="Times New Roman" w:hAnsi="Times New Roman" w:cs="Times New Roman"/>
          <w:sz w:val="24"/>
          <w:szCs w:val="24"/>
        </w:rPr>
        <w:t xml:space="preserve">dnia </w:t>
      </w:r>
      <w:r w:rsidR="00427F7C" w:rsidRPr="00C75EC9">
        <w:rPr>
          <w:rFonts w:ascii="Times New Roman" w:hAnsi="Times New Roman" w:cs="Times New Roman"/>
          <w:sz w:val="24"/>
          <w:szCs w:val="24"/>
        </w:rPr>
        <w:t>3</w:t>
      </w:r>
      <w:r w:rsidR="00C149E9" w:rsidRPr="00C75EC9">
        <w:rPr>
          <w:rFonts w:ascii="Times New Roman" w:hAnsi="Times New Roman" w:cs="Times New Roman"/>
          <w:sz w:val="24"/>
          <w:szCs w:val="24"/>
        </w:rPr>
        <w:t> </w:t>
      </w:r>
      <w:r w:rsidR="00427F7C" w:rsidRPr="00C75EC9">
        <w:rPr>
          <w:rFonts w:ascii="Times New Roman" w:hAnsi="Times New Roman" w:cs="Times New Roman"/>
          <w:sz w:val="24"/>
          <w:szCs w:val="24"/>
        </w:rPr>
        <w:t xml:space="preserve">grudnia 2001 r. </w:t>
      </w:r>
      <w:r w:rsidR="00427F7C" w:rsidRPr="0028082D">
        <w:rPr>
          <w:rFonts w:ascii="Times New Roman" w:hAnsi="Times New Roman" w:cs="Times New Roman"/>
          <w:iCs/>
          <w:sz w:val="24"/>
          <w:szCs w:val="24"/>
        </w:rPr>
        <w:t>w sprawie ogólnego bezpieczeństwa produktów</w:t>
      </w:r>
      <w:r w:rsidR="00427F7C" w:rsidRPr="00C75EC9">
        <w:rPr>
          <w:rFonts w:ascii="Times New Roman" w:hAnsi="Times New Roman" w:cs="Times New Roman"/>
          <w:sz w:val="24"/>
          <w:szCs w:val="24"/>
        </w:rPr>
        <w:t xml:space="preserve"> (Dz.</w:t>
      </w:r>
      <w:r w:rsidR="00613137" w:rsidRPr="00C75EC9">
        <w:rPr>
          <w:rFonts w:ascii="Times New Roman" w:hAnsi="Times New Roman" w:cs="Times New Roman"/>
          <w:sz w:val="24"/>
          <w:szCs w:val="24"/>
        </w:rPr>
        <w:t xml:space="preserve"> </w:t>
      </w:r>
      <w:r w:rsidR="00427F7C" w:rsidRPr="00C75EC9">
        <w:rPr>
          <w:rFonts w:ascii="Times New Roman" w:hAnsi="Times New Roman" w:cs="Times New Roman"/>
          <w:sz w:val="24"/>
          <w:szCs w:val="24"/>
        </w:rPr>
        <w:t>U</w:t>
      </w:r>
      <w:r w:rsidR="00613137" w:rsidRPr="00C75EC9">
        <w:rPr>
          <w:rFonts w:ascii="Times New Roman" w:hAnsi="Times New Roman" w:cs="Times New Roman"/>
          <w:sz w:val="24"/>
          <w:szCs w:val="24"/>
        </w:rPr>
        <w:t>rz</w:t>
      </w:r>
      <w:r w:rsidR="00427F7C" w:rsidRPr="00C75EC9">
        <w:rPr>
          <w:rFonts w:ascii="Times New Roman" w:hAnsi="Times New Roman" w:cs="Times New Roman"/>
          <w:sz w:val="24"/>
          <w:szCs w:val="24"/>
        </w:rPr>
        <w:t xml:space="preserve">. </w:t>
      </w:r>
      <w:r w:rsidR="000E2F22" w:rsidRPr="00C75EC9">
        <w:rPr>
          <w:rFonts w:ascii="Times New Roman" w:hAnsi="Times New Roman" w:cs="Times New Roman"/>
          <w:sz w:val="24"/>
          <w:szCs w:val="24"/>
        </w:rPr>
        <w:t xml:space="preserve">UE </w:t>
      </w:r>
      <w:r w:rsidR="00427F7C" w:rsidRPr="00C75EC9">
        <w:rPr>
          <w:rFonts w:ascii="Times New Roman" w:hAnsi="Times New Roman" w:cs="Times New Roman"/>
          <w:sz w:val="24"/>
          <w:szCs w:val="24"/>
        </w:rPr>
        <w:t xml:space="preserve">L </w:t>
      </w:r>
      <w:r w:rsidR="00613137" w:rsidRPr="00C75EC9">
        <w:rPr>
          <w:rFonts w:ascii="Times New Roman" w:hAnsi="Times New Roman" w:cs="Times New Roman"/>
          <w:sz w:val="24"/>
          <w:szCs w:val="24"/>
        </w:rPr>
        <w:t>11 z</w:t>
      </w:r>
      <w:r w:rsidR="005547B0" w:rsidRPr="00C75EC9">
        <w:rPr>
          <w:rFonts w:ascii="Times New Roman" w:hAnsi="Times New Roman" w:cs="Times New Roman"/>
          <w:sz w:val="24"/>
          <w:szCs w:val="24"/>
        </w:rPr>
        <w:t> </w:t>
      </w:r>
      <w:r w:rsidR="00613137" w:rsidRPr="00C75EC9">
        <w:rPr>
          <w:rFonts w:ascii="Times New Roman" w:hAnsi="Times New Roman" w:cs="Times New Roman"/>
          <w:sz w:val="24"/>
          <w:szCs w:val="24"/>
        </w:rPr>
        <w:t xml:space="preserve">15.01.2002, str. </w:t>
      </w:r>
      <w:r w:rsidR="00427F7C" w:rsidRPr="00C75EC9">
        <w:rPr>
          <w:rFonts w:ascii="Times New Roman" w:hAnsi="Times New Roman" w:cs="Times New Roman"/>
          <w:sz w:val="24"/>
          <w:szCs w:val="24"/>
        </w:rPr>
        <w:t>4</w:t>
      </w:r>
      <w:r w:rsidR="00EF1B24" w:rsidRPr="00C75EC9">
        <w:rPr>
          <w:rFonts w:ascii="Times New Roman" w:hAnsi="Times New Roman" w:cs="Times New Roman"/>
          <w:sz w:val="24"/>
          <w:szCs w:val="24"/>
        </w:rPr>
        <w:t xml:space="preserve">, z </w:t>
      </w:r>
      <w:proofErr w:type="spellStart"/>
      <w:r w:rsidR="00EF1B24" w:rsidRPr="00C75EC9">
        <w:rPr>
          <w:rFonts w:ascii="Times New Roman" w:hAnsi="Times New Roman" w:cs="Times New Roman"/>
          <w:sz w:val="24"/>
          <w:szCs w:val="24"/>
        </w:rPr>
        <w:t>późn</w:t>
      </w:r>
      <w:proofErr w:type="spellEnd"/>
      <w:r w:rsidR="00EF1B24" w:rsidRPr="00C75EC9">
        <w:rPr>
          <w:rFonts w:ascii="Times New Roman" w:hAnsi="Times New Roman" w:cs="Times New Roman"/>
          <w:sz w:val="24"/>
          <w:szCs w:val="24"/>
        </w:rPr>
        <w:t>. zm.</w:t>
      </w:r>
      <w:r w:rsidR="00427F7C" w:rsidRPr="00C75EC9">
        <w:rPr>
          <w:rFonts w:ascii="Times New Roman" w:hAnsi="Times New Roman" w:cs="Times New Roman"/>
          <w:sz w:val="24"/>
          <w:szCs w:val="24"/>
        </w:rPr>
        <w:t>)</w:t>
      </w:r>
      <w:r w:rsidR="001F1D46" w:rsidRPr="00C75EC9">
        <w:rPr>
          <w:rFonts w:ascii="Times New Roman" w:hAnsi="Times New Roman" w:cs="Times New Roman"/>
          <w:sz w:val="24"/>
          <w:szCs w:val="24"/>
        </w:rPr>
        <w:t>, zwanej dalej „dyrektywą 2001/95/WE”.</w:t>
      </w:r>
    </w:p>
    <w:p w14:paraId="2983B83E" w14:textId="71E9C35D" w:rsidR="001112BB" w:rsidRPr="00C75EC9" w:rsidRDefault="002F345A"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Dotychczasowe </w:t>
      </w:r>
      <w:r w:rsidR="001112BB" w:rsidRPr="00C75EC9">
        <w:rPr>
          <w:rFonts w:ascii="Times New Roman" w:hAnsi="Times New Roman" w:cs="Times New Roman"/>
          <w:sz w:val="24"/>
          <w:szCs w:val="24"/>
        </w:rPr>
        <w:t>przepisy okazały się przestarzałe i nie pozwalały na skuteczne eliminowanie niebezpiecznych produktów z obrotu, szczególnie udostępnianych online. Nie nadążały też za cyfrową rewolucją i postępem</w:t>
      </w:r>
      <w:r w:rsidR="003772A4" w:rsidRPr="00C75EC9">
        <w:rPr>
          <w:rFonts w:ascii="Times New Roman" w:hAnsi="Times New Roman" w:cs="Times New Roman"/>
          <w:sz w:val="24"/>
          <w:szCs w:val="24"/>
        </w:rPr>
        <w:t>,</w:t>
      </w:r>
      <w:r w:rsidR="001112BB" w:rsidRPr="00C75EC9">
        <w:rPr>
          <w:rFonts w:ascii="Times New Roman" w:hAnsi="Times New Roman" w:cs="Times New Roman"/>
          <w:sz w:val="24"/>
          <w:szCs w:val="24"/>
        </w:rPr>
        <w:t xml:space="preserve"> </w:t>
      </w:r>
      <w:r w:rsidR="00A97E28" w:rsidRPr="00C75EC9">
        <w:rPr>
          <w:rFonts w:ascii="Times New Roman" w:hAnsi="Times New Roman" w:cs="Times New Roman"/>
          <w:sz w:val="24"/>
          <w:szCs w:val="24"/>
        </w:rPr>
        <w:t xml:space="preserve">nie uwzględniając </w:t>
      </w:r>
      <w:r w:rsidR="001112BB" w:rsidRPr="00C75EC9">
        <w:rPr>
          <w:rFonts w:ascii="Times New Roman" w:hAnsi="Times New Roman" w:cs="Times New Roman"/>
          <w:sz w:val="24"/>
          <w:szCs w:val="24"/>
        </w:rPr>
        <w:t xml:space="preserve">nowych modeli biznesowych i nowych </w:t>
      </w:r>
      <w:r w:rsidR="00A97E28" w:rsidRPr="00C75EC9">
        <w:rPr>
          <w:rFonts w:ascii="Times New Roman" w:hAnsi="Times New Roman" w:cs="Times New Roman"/>
          <w:sz w:val="24"/>
          <w:szCs w:val="24"/>
        </w:rPr>
        <w:t xml:space="preserve">form </w:t>
      </w:r>
      <w:r w:rsidR="001112BB" w:rsidRPr="00C75EC9">
        <w:rPr>
          <w:rFonts w:ascii="Times New Roman" w:hAnsi="Times New Roman" w:cs="Times New Roman"/>
          <w:sz w:val="24"/>
          <w:szCs w:val="24"/>
        </w:rPr>
        <w:t xml:space="preserve">podmiotów gospodarczych w łańcuchu dostaw </w:t>
      </w:r>
      <w:r w:rsidR="006B6F56" w:rsidRPr="00C75EC9">
        <w:rPr>
          <w:rFonts w:ascii="Times New Roman" w:hAnsi="Times New Roman" w:cs="Times New Roman"/>
          <w:sz w:val="24"/>
          <w:szCs w:val="24"/>
        </w:rPr>
        <w:t>(</w:t>
      </w:r>
      <w:r w:rsidR="00343976" w:rsidRPr="00C75EC9">
        <w:rPr>
          <w:rFonts w:ascii="Times New Roman" w:hAnsi="Times New Roman" w:cs="Times New Roman"/>
          <w:sz w:val="24"/>
          <w:szCs w:val="24"/>
        </w:rPr>
        <w:t>m.in.</w:t>
      </w:r>
      <w:r w:rsidR="001112BB" w:rsidRPr="00C75EC9">
        <w:rPr>
          <w:rFonts w:ascii="Times New Roman" w:hAnsi="Times New Roman" w:cs="Times New Roman"/>
          <w:sz w:val="24"/>
          <w:szCs w:val="24"/>
        </w:rPr>
        <w:t xml:space="preserve"> internetow</w:t>
      </w:r>
      <w:r w:rsidR="00343976" w:rsidRPr="00C75EC9">
        <w:rPr>
          <w:rFonts w:ascii="Times New Roman" w:hAnsi="Times New Roman" w:cs="Times New Roman"/>
          <w:sz w:val="24"/>
          <w:szCs w:val="24"/>
        </w:rPr>
        <w:t>ych</w:t>
      </w:r>
      <w:r w:rsidR="001112BB" w:rsidRPr="00C75EC9">
        <w:rPr>
          <w:rFonts w:ascii="Times New Roman" w:hAnsi="Times New Roman" w:cs="Times New Roman"/>
          <w:sz w:val="24"/>
          <w:szCs w:val="24"/>
        </w:rPr>
        <w:t xml:space="preserve"> platform handlow</w:t>
      </w:r>
      <w:r w:rsidR="00343976" w:rsidRPr="00C75EC9">
        <w:rPr>
          <w:rFonts w:ascii="Times New Roman" w:hAnsi="Times New Roman" w:cs="Times New Roman"/>
          <w:sz w:val="24"/>
          <w:szCs w:val="24"/>
        </w:rPr>
        <w:t>ych</w:t>
      </w:r>
      <w:r w:rsidR="006B6F56" w:rsidRPr="00C75EC9">
        <w:rPr>
          <w:rFonts w:ascii="Times New Roman" w:hAnsi="Times New Roman" w:cs="Times New Roman"/>
          <w:sz w:val="24"/>
          <w:szCs w:val="24"/>
        </w:rPr>
        <w:t>)</w:t>
      </w:r>
      <w:r w:rsidR="001112BB" w:rsidRPr="00C75EC9">
        <w:rPr>
          <w:rFonts w:ascii="Times New Roman" w:hAnsi="Times New Roman" w:cs="Times New Roman"/>
          <w:sz w:val="24"/>
          <w:szCs w:val="24"/>
        </w:rPr>
        <w:t>. Wobec tego</w:t>
      </w:r>
      <w:r w:rsidR="003772A4" w:rsidRPr="00C75EC9">
        <w:rPr>
          <w:rFonts w:ascii="Times New Roman" w:hAnsi="Times New Roman" w:cs="Times New Roman"/>
          <w:sz w:val="24"/>
          <w:szCs w:val="24"/>
        </w:rPr>
        <w:t>,</w:t>
      </w:r>
      <w:r w:rsidR="001112BB" w:rsidRPr="00C75EC9">
        <w:rPr>
          <w:rFonts w:ascii="Times New Roman" w:hAnsi="Times New Roman" w:cs="Times New Roman"/>
          <w:sz w:val="24"/>
          <w:szCs w:val="24"/>
        </w:rPr>
        <w:t xml:space="preserve"> w ramach prac nad rozporządzeni</w:t>
      </w:r>
      <w:r w:rsidR="003772A4" w:rsidRPr="00C75EC9">
        <w:rPr>
          <w:rFonts w:ascii="Times New Roman" w:hAnsi="Times New Roman" w:cs="Times New Roman"/>
          <w:sz w:val="24"/>
          <w:szCs w:val="24"/>
        </w:rPr>
        <w:t>em</w:t>
      </w:r>
      <w:r w:rsidR="001112BB" w:rsidRPr="00C75EC9">
        <w:rPr>
          <w:rFonts w:ascii="Times New Roman" w:hAnsi="Times New Roman" w:cs="Times New Roman"/>
          <w:sz w:val="24"/>
          <w:szCs w:val="24"/>
        </w:rPr>
        <w:t xml:space="preserve"> 2023/988</w:t>
      </w:r>
      <w:r w:rsidR="006B6F56" w:rsidRPr="00C75EC9">
        <w:rPr>
          <w:rFonts w:ascii="Times New Roman" w:hAnsi="Times New Roman" w:cs="Times New Roman"/>
          <w:sz w:val="24"/>
          <w:szCs w:val="24"/>
        </w:rPr>
        <w:t>,</w:t>
      </w:r>
      <w:r w:rsidR="001112BB" w:rsidRPr="00C75EC9">
        <w:rPr>
          <w:rFonts w:ascii="Times New Roman" w:hAnsi="Times New Roman" w:cs="Times New Roman"/>
          <w:sz w:val="24"/>
          <w:szCs w:val="24"/>
        </w:rPr>
        <w:t xml:space="preserve"> zidentyfikowano dwa główne problemy, które </w:t>
      </w:r>
      <w:r w:rsidR="00343976" w:rsidRPr="00C75EC9">
        <w:rPr>
          <w:rFonts w:ascii="Times New Roman" w:hAnsi="Times New Roman" w:cs="Times New Roman"/>
          <w:sz w:val="24"/>
          <w:szCs w:val="24"/>
        </w:rPr>
        <w:t xml:space="preserve">są </w:t>
      </w:r>
      <w:r w:rsidR="008C0645" w:rsidRPr="00C75EC9">
        <w:rPr>
          <w:rFonts w:ascii="Times New Roman" w:hAnsi="Times New Roman" w:cs="Times New Roman"/>
          <w:sz w:val="24"/>
          <w:szCs w:val="24"/>
        </w:rPr>
        <w:t>niezwykle ważne</w:t>
      </w:r>
      <w:r w:rsidR="00343976" w:rsidRPr="00C75EC9">
        <w:rPr>
          <w:rFonts w:ascii="Times New Roman" w:hAnsi="Times New Roman" w:cs="Times New Roman"/>
          <w:sz w:val="24"/>
          <w:szCs w:val="24"/>
        </w:rPr>
        <w:t xml:space="preserve"> </w:t>
      </w:r>
      <w:r w:rsidR="001112BB" w:rsidRPr="00C75EC9">
        <w:rPr>
          <w:rFonts w:ascii="Times New Roman" w:hAnsi="Times New Roman" w:cs="Times New Roman"/>
          <w:sz w:val="24"/>
          <w:szCs w:val="24"/>
        </w:rPr>
        <w:t>w projektowanej ustawie:</w:t>
      </w:r>
    </w:p>
    <w:p w14:paraId="69999C0C" w14:textId="10BAC97C" w:rsidR="003772A4" w:rsidRPr="00C75EC9" w:rsidRDefault="001112BB" w:rsidP="0028082D">
      <w:pPr>
        <w:pStyle w:val="Akapitzlist"/>
        <w:numPr>
          <w:ilvl w:val="0"/>
          <w:numId w:val="36"/>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zapewnienie skutecznej kontroli konsumenckich produktów nieżywnościowych, podlegających prawodawstwu niezharmonizowanemu, które napływają na jednolity rynek i stwarzają ryzyko dla konsumentów poprzez brak spełniania ogólnych wymagań bezpieczeństwa,</w:t>
      </w:r>
    </w:p>
    <w:p w14:paraId="5CFFB5C4" w14:textId="60FE4759" w:rsidR="008972A0" w:rsidRPr="00C75EC9" w:rsidRDefault="001112BB" w:rsidP="0028082D">
      <w:pPr>
        <w:pStyle w:val="Akapitzlist"/>
        <w:numPr>
          <w:ilvl w:val="0"/>
          <w:numId w:val="36"/>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konieczność dostosowania polskiego prawa do </w:t>
      </w:r>
      <w:r w:rsidR="008972A0" w:rsidRPr="00C75EC9">
        <w:rPr>
          <w:rFonts w:ascii="Times New Roman" w:hAnsi="Times New Roman" w:cs="Times New Roman"/>
          <w:sz w:val="24"/>
          <w:szCs w:val="24"/>
        </w:rPr>
        <w:t xml:space="preserve">instytucjonalnych </w:t>
      </w:r>
      <w:r w:rsidRPr="00C75EC9">
        <w:rPr>
          <w:rFonts w:ascii="Times New Roman" w:hAnsi="Times New Roman" w:cs="Times New Roman"/>
          <w:sz w:val="24"/>
          <w:szCs w:val="24"/>
        </w:rPr>
        <w:t xml:space="preserve">rozwiązań przyjętych w rozporządzeniu 2023/988, tak aby </w:t>
      </w:r>
      <w:r w:rsidR="008972A0" w:rsidRPr="00C75EC9">
        <w:rPr>
          <w:rFonts w:ascii="Times New Roman" w:hAnsi="Times New Roman" w:cs="Times New Roman"/>
          <w:sz w:val="24"/>
          <w:szCs w:val="24"/>
        </w:rPr>
        <w:t xml:space="preserve">regulacje </w:t>
      </w:r>
      <w:r w:rsidRPr="00C75EC9">
        <w:rPr>
          <w:rFonts w:ascii="Times New Roman" w:hAnsi="Times New Roman" w:cs="Times New Roman"/>
          <w:sz w:val="24"/>
          <w:szCs w:val="24"/>
        </w:rPr>
        <w:t xml:space="preserve">krajowe były w pełni </w:t>
      </w:r>
      <w:r w:rsidR="008972A0" w:rsidRPr="00C75EC9">
        <w:rPr>
          <w:rFonts w:ascii="Times New Roman" w:hAnsi="Times New Roman" w:cs="Times New Roman"/>
          <w:sz w:val="24"/>
          <w:szCs w:val="24"/>
        </w:rPr>
        <w:t>kompatybilne z tym rozporządzeniem</w:t>
      </w:r>
      <w:r w:rsidRPr="00C75EC9">
        <w:rPr>
          <w:rFonts w:ascii="Times New Roman" w:hAnsi="Times New Roman" w:cs="Times New Roman"/>
          <w:sz w:val="24"/>
          <w:szCs w:val="24"/>
        </w:rPr>
        <w:t>.</w:t>
      </w:r>
    </w:p>
    <w:p w14:paraId="093CA8AB" w14:textId="1DC176BF" w:rsidR="00E83145" w:rsidRPr="00C75EC9" w:rsidRDefault="002F345A"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Dotychczasowa </w:t>
      </w:r>
      <w:r w:rsidR="00E83145" w:rsidRPr="00C75EC9">
        <w:rPr>
          <w:rFonts w:ascii="Times New Roman" w:hAnsi="Times New Roman" w:cs="Times New Roman"/>
          <w:sz w:val="24"/>
          <w:szCs w:val="24"/>
        </w:rPr>
        <w:t xml:space="preserve">ustawa ma zastosowanie do producentów oraz </w:t>
      </w:r>
      <w:r w:rsidR="001622DF" w:rsidRPr="00C75EC9">
        <w:rPr>
          <w:rFonts w:ascii="Times New Roman" w:hAnsi="Times New Roman" w:cs="Times New Roman"/>
          <w:sz w:val="24"/>
          <w:szCs w:val="24"/>
        </w:rPr>
        <w:t>dystrybutorów</w:t>
      </w:r>
      <w:r w:rsidR="00E83145" w:rsidRPr="00C75EC9">
        <w:rPr>
          <w:rFonts w:ascii="Times New Roman" w:hAnsi="Times New Roman" w:cs="Times New Roman"/>
          <w:sz w:val="24"/>
          <w:szCs w:val="24"/>
        </w:rPr>
        <w:t xml:space="preserve">, przy czym </w:t>
      </w:r>
      <w:r w:rsidR="001F2340" w:rsidRPr="00C75EC9">
        <w:rPr>
          <w:rFonts w:ascii="Times New Roman" w:hAnsi="Times New Roman" w:cs="Times New Roman"/>
          <w:sz w:val="24"/>
          <w:szCs w:val="24"/>
        </w:rPr>
        <w:t xml:space="preserve">pod pojęciem </w:t>
      </w:r>
      <w:r w:rsidR="00E83145" w:rsidRPr="00C75EC9">
        <w:rPr>
          <w:rFonts w:ascii="Times New Roman" w:hAnsi="Times New Roman" w:cs="Times New Roman"/>
          <w:sz w:val="24"/>
          <w:szCs w:val="24"/>
        </w:rPr>
        <w:t>producent</w:t>
      </w:r>
      <w:r w:rsidR="001F2340" w:rsidRPr="00C75EC9">
        <w:rPr>
          <w:rFonts w:ascii="Times New Roman" w:hAnsi="Times New Roman" w:cs="Times New Roman"/>
          <w:sz w:val="24"/>
          <w:szCs w:val="24"/>
        </w:rPr>
        <w:t>a rozumie się</w:t>
      </w:r>
      <w:r w:rsidR="00E83145" w:rsidRPr="00C75EC9">
        <w:rPr>
          <w:rFonts w:ascii="Times New Roman" w:hAnsi="Times New Roman" w:cs="Times New Roman"/>
          <w:sz w:val="24"/>
          <w:szCs w:val="24"/>
        </w:rPr>
        <w:t xml:space="preserve"> również importer</w:t>
      </w:r>
      <w:r w:rsidR="001F2340" w:rsidRPr="00C75EC9">
        <w:rPr>
          <w:rFonts w:ascii="Times New Roman" w:hAnsi="Times New Roman" w:cs="Times New Roman"/>
          <w:sz w:val="24"/>
          <w:szCs w:val="24"/>
        </w:rPr>
        <w:t>a</w:t>
      </w:r>
      <w:r w:rsidR="00E83145" w:rsidRPr="00C75EC9">
        <w:rPr>
          <w:rFonts w:ascii="Times New Roman" w:hAnsi="Times New Roman" w:cs="Times New Roman"/>
          <w:sz w:val="24"/>
          <w:szCs w:val="24"/>
        </w:rPr>
        <w:t xml:space="preserve">. </w:t>
      </w:r>
      <w:r w:rsidR="00AA4E56" w:rsidRPr="00C75EC9">
        <w:rPr>
          <w:rFonts w:ascii="Times New Roman" w:hAnsi="Times New Roman" w:cs="Times New Roman"/>
          <w:sz w:val="24"/>
          <w:szCs w:val="24"/>
        </w:rPr>
        <w:t>Natomiast p</w:t>
      </w:r>
      <w:r w:rsidR="00E83145" w:rsidRPr="00C75EC9">
        <w:rPr>
          <w:rFonts w:ascii="Times New Roman" w:hAnsi="Times New Roman" w:cs="Times New Roman"/>
          <w:sz w:val="24"/>
          <w:szCs w:val="24"/>
        </w:rPr>
        <w:t>rojektowana ustawa</w:t>
      </w:r>
      <w:r w:rsidR="007F32B0" w:rsidRPr="00C75EC9">
        <w:rPr>
          <w:rFonts w:ascii="Times New Roman" w:hAnsi="Times New Roman" w:cs="Times New Roman"/>
          <w:sz w:val="24"/>
          <w:szCs w:val="24"/>
        </w:rPr>
        <w:t>, podążając za regulacjami rozporządzenia 2023/988,</w:t>
      </w:r>
      <w:r w:rsidR="00E83145" w:rsidRPr="00C75EC9">
        <w:rPr>
          <w:rFonts w:ascii="Times New Roman" w:hAnsi="Times New Roman" w:cs="Times New Roman"/>
          <w:sz w:val="24"/>
          <w:szCs w:val="24"/>
        </w:rPr>
        <w:t xml:space="preserve"> obejmie swoim zakresem producentów sensu </w:t>
      </w:r>
      <w:r w:rsidR="00E83145" w:rsidRPr="0028082D">
        <w:rPr>
          <w:rFonts w:ascii="Times New Roman" w:hAnsi="Times New Roman" w:cs="Times New Roman"/>
          <w:i/>
          <w:iCs/>
          <w:sz w:val="24"/>
          <w:szCs w:val="24"/>
        </w:rPr>
        <w:t>str</w:t>
      </w:r>
      <w:r w:rsidR="00AA4E3A" w:rsidRPr="0028082D">
        <w:rPr>
          <w:rFonts w:ascii="Times New Roman" w:hAnsi="Times New Roman" w:cs="Times New Roman"/>
          <w:i/>
          <w:iCs/>
          <w:sz w:val="24"/>
          <w:szCs w:val="24"/>
        </w:rPr>
        <w:t>i</w:t>
      </w:r>
      <w:r w:rsidR="00E83145" w:rsidRPr="0028082D">
        <w:rPr>
          <w:rFonts w:ascii="Times New Roman" w:hAnsi="Times New Roman" w:cs="Times New Roman"/>
          <w:i/>
          <w:iCs/>
          <w:sz w:val="24"/>
          <w:szCs w:val="24"/>
        </w:rPr>
        <w:t>cto</w:t>
      </w:r>
      <w:r w:rsidR="00E83145" w:rsidRPr="00C75EC9">
        <w:rPr>
          <w:rFonts w:ascii="Times New Roman" w:hAnsi="Times New Roman" w:cs="Times New Roman"/>
          <w:sz w:val="24"/>
          <w:szCs w:val="24"/>
        </w:rPr>
        <w:t xml:space="preserve"> oraz </w:t>
      </w:r>
      <w:r w:rsidR="001622DF" w:rsidRPr="00C75EC9">
        <w:rPr>
          <w:rFonts w:ascii="Times New Roman" w:hAnsi="Times New Roman" w:cs="Times New Roman"/>
          <w:sz w:val="24"/>
          <w:szCs w:val="24"/>
        </w:rPr>
        <w:t>dystrybutorów</w:t>
      </w:r>
      <w:r w:rsidR="00E83145" w:rsidRPr="00C75EC9">
        <w:rPr>
          <w:rFonts w:ascii="Times New Roman" w:hAnsi="Times New Roman" w:cs="Times New Roman"/>
          <w:sz w:val="24"/>
          <w:szCs w:val="24"/>
        </w:rPr>
        <w:t>, ale także importerów, którzy będą już oddzielną grupą podmiotów</w:t>
      </w:r>
      <w:r w:rsidR="00AA4E56" w:rsidRPr="00C75EC9">
        <w:rPr>
          <w:rFonts w:ascii="Times New Roman" w:hAnsi="Times New Roman" w:cs="Times New Roman"/>
          <w:sz w:val="24"/>
          <w:szCs w:val="24"/>
        </w:rPr>
        <w:t xml:space="preserve"> (mającą stosowne obowiązki związane z</w:t>
      </w:r>
      <w:r w:rsidR="00E80C20" w:rsidRPr="00C75EC9">
        <w:rPr>
          <w:rFonts w:ascii="Times New Roman" w:hAnsi="Times New Roman" w:cs="Times New Roman"/>
          <w:sz w:val="24"/>
          <w:szCs w:val="24"/>
        </w:rPr>
        <w:t> </w:t>
      </w:r>
      <w:r w:rsidR="00AA4E56" w:rsidRPr="00C75EC9">
        <w:rPr>
          <w:rFonts w:ascii="Times New Roman" w:hAnsi="Times New Roman" w:cs="Times New Roman"/>
          <w:sz w:val="24"/>
          <w:szCs w:val="24"/>
        </w:rPr>
        <w:t>bezpieczeństwem produktów wynikające z rozp</w:t>
      </w:r>
      <w:r w:rsidR="001134E5" w:rsidRPr="00C75EC9">
        <w:rPr>
          <w:rFonts w:ascii="Times New Roman" w:hAnsi="Times New Roman" w:cs="Times New Roman"/>
          <w:sz w:val="24"/>
          <w:szCs w:val="24"/>
        </w:rPr>
        <w:t xml:space="preserve">orządzenia </w:t>
      </w:r>
      <w:r w:rsidR="00AA4E56" w:rsidRPr="00C75EC9">
        <w:rPr>
          <w:rFonts w:ascii="Times New Roman" w:hAnsi="Times New Roman" w:cs="Times New Roman"/>
          <w:sz w:val="24"/>
          <w:szCs w:val="24"/>
        </w:rPr>
        <w:t>2023/988)</w:t>
      </w:r>
      <w:r w:rsidR="00E83145" w:rsidRPr="00C75EC9">
        <w:rPr>
          <w:rFonts w:ascii="Times New Roman" w:hAnsi="Times New Roman" w:cs="Times New Roman"/>
          <w:sz w:val="24"/>
          <w:szCs w:val="24"/>
        </w:rPr>
        <w:t xml:space="preserve">, </w:t>
      </w:r>
      <w:r w:rsidR="00690463" w:rsidRPr="00C75EC9">
        <w:rPr>
          <w:rFonts w:ascii="Times New Roman" w:hAnsi="Times New Roman" w:cs="Times New Roman"/>
          <w:sz w:val="24"/>
          <w:szCs w:val="24"/>
        </w:rPr>
        <w:t>upoważnion</w:t>
      </w:r>
      <w:r w:rsidR="00916BC3" w:rsidRPr="00C75EC9">
        <w:rPr>
          <w:rFonts w:ascii="Times New Roman" w:hAnsi="Times New Roman" w:cs="Times New Roman"/>
          <w:sz w:val="24"/>
          <w:szCs w:val="24"/>
        </w:rPr>
        <w:t>ych</w:t>
      </w:r>
      <w:r w:rsidR="00690463" w:rsidRPr="00C75EC9">
        <w:rPr>
          <w:rFonts w:ascii="Times New Roman" w:hAnsi="Times New Roman" w:cs="Times New Roman"/>
          <w:sz w:val="24"/>
          <w:szCs w:val="24"/>
        </w:rPr>
        <w:t xml:space="preserve"> przedstawiciel</w:t>
      </w:r>
      <w:r w:rsidR="00916BC3" w:rsidRPr="00C75EC9">
        <w:rPr>
          <w:rFonts w:ascii="Times New Roman" w:hAnsi="Times New Roman" w:cs="Times New Roman"/>
          <w:sz w:val="24"/>
          <w:szCs w:val="24"/>
        </w:rPr>
        <w:t>i</w:t>
      </w:r>
      <w:r w:rsidR="00690463" w:rsidRPr="00C75EC9">
        <w:rPr>
          <w:rFonts w:ascii="Times New Roman" w:hAnsi="Times New Roman" w:cs="Times New Roman"/>
          <w:sz w:val="24"/>
          <w:szCs w:val="24"/>
        </w:rPr>
        <w:t xml:space="preserve">, </w:t>
      </w:r>
      <w:r w:rsidR="005600B3" w:rsidRPr="00C75EC9">
        <w:rPr>
          <w:rFonts w:ascii="Times New Roman" w:hAnsi="Times New Roman" w:cs="Times New Roman"/>
          <w:sz w:val="24"/>
          <w:szCs w:val="24"/>
        </w:rPr>
        <w:t xml:space="preserve">osób odpowiedzialnych za produkty wprowadzane do obrotu do Unii Europejskiej, </w:t>
      </w:r>
      <w:r w:rsidR="00690463" w:rsidRPr="00C75EC9">
        <w:rPr>
          <w:rFonts w:ascii="Times New Roman" w:hAnsi="Times New Roman" w:cs="Times New Roman"/>
          <w:sz w:val="24"/>
          <w:szCs w:val="24"/>
        </w:rPr>
        <w:t>dostawc</w:t>
      </w:r>
      <w:r w:rsidR="00916BC3" w:rsidRPr="00C75EC9">
        <w:rPr>
          <w:rFonts w:ascii="Times New Roman" w:hAnsi="Times New Roman" w:cs="Times New Roman"/>
          <w:sz w:val="24"/>
          <w:szCs w:val="24"/>
        </w:rPr>
        <w:t>ów</w:t>
      </w:r>
      <w:r w:rsidR="00690463" w:rsidRPr="00C75EC9">
        <w:rPr>
          <w:rFonts w:ascii="Times New Roman" w:hAnsi="Times New Roman" w:cs="Times New Roman"/>
          <w:sz w:val="24"/>
          <w:szCs w:val="24"/>
        </w:rPr>
        <w:t xml:space="preserve"> usług realizacji zamówień</w:t>
      </w:r>
      <w:r w:rsidR="008972A0" w:rsidRPr="00C75EC9">
        <w:rPr>
          <w:rFonts w:ascii="Times New Roman" w:hAnsi="Times New Roman" w:cs="Times New Roman"/>
          <w:sz w:val="24"/>
          <w:szCs w:val="24"/>
        </w:rPr>
        <w:t>,</w:t>
      </w:r>
      <w:r w:rsidR="00690463" w:rsidRPr="00C75EC9">
        <w:rPr>
          <w:rFonts w:ascii="Times New Roman" w:hAnsi="Times New Roman" w:cs="Times New Roman"/>
          <w:sz w:val="24"/>
          <w:szCs w:val="24"/>
        </w:rPr>
        <w:t xml:space="preserve"> dostawc</w:t>
      </w:r>
      <w:r w:rsidR="00916BC3" w:rsidRPr="00C75EC9">
        <w:rPr>
          <w:rFonts w:ascii="Times New Roman" w:hAnsi="Times New Roman" w:cs="Times New Roman"/>
          <w:sz w:val="24"/>
          <w:szCs w:val="24"/>
        </w:rPr>
        <w:t>ów</w:t>
      </w:r>
      <w:r w:rsidR="00690463" w:rsidRPr="00C75EC9">
        <w:rPr>
          <w:rFonts w:ascii="Times New Roman" w:hAnsi="Times New Roman" w:cs="Times New Roman"/>
          <w:sz w:val="24"/>
          <w:szCs w:val="24"/>
        </w:rPr>
        <w:t xml:space="preserve"> internetow</w:t>
      </w:r>
      <w:r w:rsidR="00916BC3" w:rsidRPr="00C75EC9">
        <w:rPr>
          <w:rFonts w:ascii="Times New Roman" w:hAnsi="Times New Roman" w:cs="Times New Roman"/>
          <w:sz w:val="24"/>
          <w:szCs w:val="24"/>
        </w:rPr>
        <w:t>ych</w:t>
      </w:r>
      <w:r w:rsidR="00690463" w:rsidRPr="00C75EC9">
        <w:rPr>
          <w:rFonts w:ascii="Times New Roman" w:hAnsi="Times New Roman" w:cs="Times New Roman"/>
          <w:sz w:val="24"/>
          <w:szCs w:val="24"/>
        </w:rPr>
        <w:t xml:space="preserve"> platform handlow</w:t>
      </w:r>
      <w:r w:rsidR="00916BC3" w:rsidRPr="00C75EC9">
        <w:rPr>
          <w:rFonts w:ascii="Times New Roman" w:hAnsi="Times New Roman" w:cs="Times New Roman"/>
          <w:sz w:val="24"/>
          <w:szCs w:val="24"/>
        </w:rPr>
        <w:t>ych</w:t>
      </w:r>
      <w:r w:rsidR="008972A0" w:rsidRPr="00C75EC9">
        <w:rPr>
          <w:rFonts w:ascii="Times New Roman" w:hAnsi="Times New Roman" w:cs="Times New Roman"/>
          <w:sz w:val="24"/>
          <w:szCs w:val="24"/>
        </w:rPr>
        <w:t xml:space="preserve"> oraz dostawców usług społeczeństwa informacyjnego</w:t>
      </w:r>
      <w:r w:rsidR="00916BC3" w:rsidRPr="00C75EC9">
        <w:rPr>
          <w:rFonts w:ascii="Times New Roman" w:hAnsi="Times New Roman" w:cs="Times New Roman"/>
          <w:sz w:val="24"/>
          <w:szCs w:val="24"/>
        </w:rPr>
        <w:t>.</w:t>
      </w:r>
    </w:p>
    <w:p w14:paraId="442648B6" w14:textId="0905074D" w:rsidR="00C15A10" w:rsidRPr="00C75EC9" w:rsidRDefault="00C15A10"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lastRenderedPageBreak/>
        <w:t xml:space="preserve">Projektowana ustawa nie będzie zawierała rozdziału określającego obowiązki podmiotów gospodarczych, ponieważ obowiązki te są uregulowane w przepisach rozdziału III rozporządzenia 2023/988, które </w:t>
      </w:r>
      <w:r w:rsidR="001A7665" w:rsidRPr="00C75EC9">
        <w:rPr>
          <w:rFonts w:ascii="Times New Roman" w:hAnsi="Times New Roman" w:cs="Times New Roman"/>
          <w:sz w:val="24"/>
          <w:szCs w:val="24"/>
        </w:rPr>
        <w:t xml:space="preserve">stosuje się </w:t>
      </w:r>
      <w:r w:rsidRPr="00C75EC9">
        <w:rPr>
          <w:rFonts w:ascii="Times New Roman" w:hAnsi="Times New Roman" w:cs="Times New Roman"/>
          <w:sz w:val="24"/>
          <w:szCs w:val="24"/>
        </w:rPr>
        <w:t>bezpośrednio.</w:t>
      </w:r>
    </w:p>
    <w:p w14:paraId="771F6D47" w14:textId="365C5EC9" w:rsidR="00916BC3" w:rsidRPr="00C75EC9" w:rsidRDefault="00916BC3"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związku z odesłaniami w rozporządzeniu </w:t>
      </w:r>
      <w:r w:rsidR="00223E70" w:rsidRPr="00C75EC9">
        <w:rPr>
          <w:rFonts w:ascii="Times New Roman" w:hAnsi="Times New Roman" w:cs="Times New Roman"/>
          <w:sz w:val="24"/>
          <w:szCs w:val="24"/>
        </w:rPr>
        <w:t xml:space="preserve">2023/988 </w:t>
      </w:r>
      <w:r w:rsidRPr="00C75EC9">
        <w:rPr>
          <w:rFonts w:ascii="Times New Roman" w:hAnsi="Times New Roman" w:cs="Times New Roman"/>
          <w:sz w:val="24"/>
          <w:szCs w:val="24"/>
        </w:rPr>
        <w:t xml:space="preserve">do rozporządzenia 2019/1020 nastąpi </w:t>
      </w:r>
      <w:r w:rsidR="006374F5" w:rsidRPr="00C75EC9">
        <w:rPr>
          <w:rFonts w:ascii="Times New Roman" w:hAnsi="Times New Roman" w:cs="Times New Roman"/>
          <w:sz w:val="24"/>
          <w:szCs w:val="24"/>
        </w:rPr>
        <w:t xml:space="preserve">zbliżenie regulacji </w:t>
      </w:r>
      <w:r w:rsidR="00133921" w:rsidRPr="00C75EC9">
        <w:rPr>
          <w:rFonts w:ascii="Times New Roman" w:hAnsi="Times New Roman" w:cs="Times New Roman"/>
          <w:sz w:val="24"/>
          <w:szCs w:val="24"/>
        </w:rPr>
        <w:t xml:space="preserve">z zakresu </w:t>
      </w:r>
      <w:r w:rsidR="006374F5" w:rsidRPr="00C75EC9">
        <w:rPr>
          <w:rFonts w:ascii="Times New Roman" w:hAnsi="Times New Roman" w:cs="Times New Roman"/>
          <w:sz w:val="24"/>
          <w:szCs w:val="24"/>
        </w:rPr>
        <w:t xml:space="preserve">ogólnego bezpieczeństwa </w:t>
      </w:r>
      <w:r w:rsidR="00133921" w:rsidRPr="00C75EC9">
        <w:rPr>
          <w:rFonts w:ascii="Times New Roman" w:hAnsi="Times New Roman" w:cs="Times New Roman"/>
          <w:sz w:val="24"/>
          <w:szCs w:val="24"/>
        </w:rPr>
        <w:t xml:space="preserve">produktów </w:t>
      </w:r>
      <w:r w:rsidR="006374F5" w:rsidRPr="00C75EC9">
        <w:rPr>
          <w:rFonts w:ascii="Times New Roman" w:hAnsi="Times New Roman" w:cs="Times New Roman"/>
          <w:sz w:val="24"/>
          <w:szCs w:val="24"/>
        </w:rPr>
        <w:t xml:space="preserve">do rozwiązań funkcjonujących </w:t>
      </w:r>
      <w:r w:rsidR="001622DF" w:rsidRPr="00C75EC9">
        <w:rPr>
          <w:rFonts w:ascii="Times New Roman" w:hAnsi="Times New Roman" w:cs="Times New Roman"/>
          <w:sz w:val="24"/>
          <w:szCs w:val="24"/>
        </w:rPr>
        <w:t xml:space="preserve">w </w:t>
      </w:r>
      <w:r w:rsidR="006374F5" w:rsidRPr="00C75EC9">
        <w:rPr>
          <w:rFonts w:ascii="Times New Roman" w:hAnsi="Times New Roman" w:cs="Times New Roman"/>
          <w:sz w:val="24"/>
          <w:szCs w:val="24"/>
        </w:rPr>
        <w:t xml:space="preserve">prawodawstwie </w:t>
      </w:r>
      <w:proofErr w:type="spellStart"/>
      <w:r w:rsidR="006374F5" w:rsidRPr="00C75EC9">
        <w:rPr>
          <w:rFonts w:ascii="Times New Roman" w:hAnsi="Times New Roman" w:cs="Times New Roman"/>
          <w:sz w:val="24"/>
          <w:szCs w:val="24"/>
        </w:rPr>
        <w:t>harmonizacyjnym</w:t>
      </w:r>
      <w:proofErr w:type="spellEnd"/>
      <w:r w:rsidR="001622DF" w:rsidRPr="00C75EC9">
        <w:rPr>
          <w:rFonts w:ascii="Times New Roman" w:hAnsi="Times New Roman" w:cs="Times New Roman"/>
          <w:sz w:val="24"/>
          <w:szCs w:val="24"/>
        </w:rPr>
        <w:t>.</w:t>
      </w:r>
      <w:r w:rsidR="006374F5" w:rsidRPr="00C75EC9">
        <w:rPr>
          <w:rFonts w:ascii="Times New Roman" w:hAnsi="Times New Roman" w:cs="Times New Roman"/>
          <w:sz w:val="24"/>
          <w:szCs w:val="24"/>
        </w:rPr>
        <w:t xml:space="preserve"> </w:t>
      </w:r>
      <w:r w:rsidR="009C0703" w:rsidRPr="00C75EC9">
        <w:rPr>
          <w:rFonts w:ascii="Times New Roman" w:hAnsi="Times New Roman" w:cs="Times New Roman"/>
          <w:sz w:val="24"/>
          <w:szCs w:val="24"/>
        </w:rPr>
        <w:t>Zmniejszą się</w:t>
      </w:r>
      <w:r w:rsidR="006374F5" w:rsidRPr="00C75EC9">
        <w:rPr>
          <w:rFonts w:ascii="Times New Roman" w:hAnsi="Times New Roman" w:cs="Times New Roman"/>
          <w:sz w:val="24"/>
          <w:szCs w:val="24"/>
        </w:rPr>
        <w:t xml:space="preserve"> obecnie istniejące różnice</w:t>
      </w:r>
      <w:r w:rsidR="007D1858" w:rsidRPr="00C75EC9">
        <w:rPr>
          <w:rFonts w:ascii="Times New Roman" w:hAnsi="Times New Roman" w:cs="Times New Roman"/>
          <w:sz w:val="24"/>
          <w:szCs w:val="24"/>
        </w:rPr>
        <w:t xml:space="preserve"> proceduralne</w:t>
      </w:r>
      <w:r w:rsidR="006374F5" w:rsidRPr="00C75EC9">
        <w:rPr>
          <w:rFonts w:ascii="Times New Roman" w:hAnsi="Times New Roman" w:cs="Times New Roman"/>
          <w:sz w:val="24"/>
          <w:szCs w:val="24"/>
        </w:rPr>
        <w:t xml:space="preserve"> między systemem nadzoru rynku a </w:t>
      </w:r>
      <w:r w:rsidR="003772A4" w:rsidRPr="00C75EC9">
        <w:rPr>
          <w:rFonts w:ascii="Times New Roman" w:hAnsi="Times New Roman" w:cs="Times New Roman"/>
          <w:sz w:val="24"/>
          <w:szCs w:val="24"/>
        </w:rPr>
        <w:t xml:space="preserve">obszarem </w:t>
      </w:r>
      <w:r w:rsidR="006374F5" w:rsidRPr="00C75EC9">
        <w:rPr>
          <w:rFonts w:ascii="Times New Roman" w:hAnsi="Times New Roman" w:cs="Times New Roman"/>
          <w:sz w:val="24"/>
          <w:szCs w:val="24"/>
        </w:rPr>
        <w:t>ogóln</w:t>
      </w:r>
      <w:r w:rsidR="003772A4" w:rsidRPr="00C75EC9">
        <w:rPr>
          <w:rFonts w:ascii="Times New Roman" w:hAnsi="Times New Roman" w:cs="Times New Roman"/>
          <w:sz w:val="24"/>
          <w:szCs w:val="24"/>
        </w:rPr>
        <w:t>ego</w:t>
      </w:r>
      <w:r w:rsidR="006374F5" w:rsidRPr="00C75EC9">
        <w:rPr>
          <w:rFonts w:ascii="Times New Roman" w:hAnsi="Times New Roman" w:cs="Times New Roman"/>
          <w:sz w:val="24"/>
          <w:szCs w:val="24"/>
        </w:rPr>
        <w:t xml:space="preserve"> bezpieczeństw</w:t>
      </w:r>
      <w:r w:rsidR="003772A4" w:rsidRPr="00C75EC9">
        <w:rPr>
          <w:rFonts w:ascii="Times New Roman" w:hAnsi="Times New Roman" w:cs="Times New Roman"/>
          <w:sz w:val="24"/>
          <w:szCs w:val="24"/>
        </w:rPr>
        <w:t>a</w:t>
      </w:r>
      <w:r w:rsidR="006374F5" w:rsidRPr="00C75EC9">
        <w:rPr>
          <w:rFonts w:ascii="Times New Roman" w:hAnsi="Times New Roman" w:cs="Times New Roman"/>
          <w:sz w:val="24"/>
          <w:szCs w:val="24"/>
        </w:rPr>
        <w:t xml:space="preserve"> produktów</w:t>
      </w:r>
      <w:r w:rsidR="00B65971" w:rsidRPr="00C75EC9">
        <w:rPr>
          <w:rFonts w:ascii="Times New Roman" w:hAnsi="Times New Roman" w:cs="Times New Roman"/>
          <w:sz w:val="24"/>
          <w:szCs w:val="24"/>
        </w:rPr>
        <w:t xml:space="preserve">, co pozwoli na </w:t>
      </w:r>
      <w:r w:rsidR="006374F5" w:rsidRPr="00C75EC9">
        <w:rPr>
          <w:rFonts w:ascii="Times New Roman" w:hAnsi="Times New Roman" w:cs="Times New Roman"/>
          <w:sz w:val="24"/>
          <w:szCs w:val="24"/>
        </w:rPr>
        <w:t xml:space="preserve">ujednolicenie i usprawnienie kontroli rynku wewnętrznego. </w:t>
      </w:r>
    </w:p>
    <w:p w14:paraId="0BB02FBD" w14:textId="0F7E0187" w:rsidR="008B5977" w:rsidRPr="00C75EC9" w:rsidRDefault="00C15A10"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Należy zauważyć, że rozporządzenie 2023/988</w:t>
      </w:r>
      <w:r w:rsidR="00564BD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znacznie szerzej </w:t>
      </w:r>
      <w:r w:rsidR="007D1858" w:rsidRPr="00C75EC9">
        <w:rPr>
          <w:rFonts w:ascii="Times New Roman" w:hAnsi="Times New Roman" w:cs="Times New Roman"/>
          <w:sz w:val="24"/>
          <w:szCs w:val="24"/>
        </w:rPr>
        <w:t>reguluje</w:t>
      </w:r>
      <w:r w:rsidRPr="00C75EC9">
        <w:rPr>
          <w:rFonts w:ascii="Times New Roman" w:hAnsi="Times New Roman" w:cs="Times New Roman"/>
          <w:sz w:val="24"/>
          <w:szCs w:val="24"/>
        </w:rPr>
        <w:t xml:space="preserve"> </w:t>
      </w:r>
      <w:r w:rsidR="007D1858" w:rsidRPr="00C75EC9">
        <w:rPr>
          <w:rFonts w:ascii="Times New Roman" w:hAnsi="Times New Roman" w:cs="Times New Roman"/>
          <w:sz w:val="24"/>
          <w:szCs w:val="24"/>
        </w:rPr>
        <w:t xml:space="preserve">również </w:t>
      </w:r>
      <w:r w:rsidR="00564BDF" w:rsidRPr="00C75EC9">
        <w:rPr>
          <w:rFonts w:ascii="Times New Roman" w:hAnsi="Times New Roman" w:cs="Times New Roman"/>
          <w:sz w:val="24"/>
          <w:szCs w:val="24"/>
        </w:rPr>
        <w:t xml:space="preserve">wymagania </w:t>
      </w:r>
      <w:r w:rsidRPr="00C75EC9">
        <w:rPr>
          <w:rFonts w:ascii="Times New Roman" w:hAnsi="Times New Roman" w:cs="Times New Roman"/>
          <w:sz w:val="24"/>
          <w:szCs w:val="24"/>
        </w:rPr>
        <w:t xml:space="preserve">bezpieczeństwa produktów i obowiązki podmiotów gospodarczych w porównaniu do </w:t>
      </w:r>
      <w:r w:rsidR="003772A4" w:rsidRPr="00C75EC9">
        <w:rPr>
          <w:rFonts w:ascii="Times New Roman" w:hAnsi="Times New Roman" w:cs="Times New Roman"/>
          <w:sz w:val="24"/>
          <w:szCs w:val="24"/>
        </w:rPr>
        <w:t xml:space="preserve">wymagań i obowiązków wynikających z </w:t>
      </w:r>
      <w:r w:rsidRPr="00C75EC9">
        <w:rPr>
          <w:rFonts w:ascii="Times New Roman" w:hAnsi="Times New Roman" w:cs="Times New Roman"/>
          <w:sz w:val="24"/>
          <w:szCs w:val="24"/>
        </w:rPr>
        <w:t>ustawy</w:t>
      </w:r>
      <w:r w:rsidR="003772A4" w:rsidRPr="00C75EC9">
        <w:rPr>
          <w:rFonts w:ascii="Times New Roman" w:hAnsi="Times New Roman" w:cs="Times New Roman"/>
          <w:sz w:val="24"/>
          <w:szCs w:val="24"/>
        </w:rPr>
        <w:t xml:space="preserve"> </w:t>
      </w:r>
      <w:bookmarkStart w:id="4" w:name="_Hlk172277812"/>
      <w:r w:rsidR="003772A4" w:rsidRPr="00C75EC9">
        <w:rPr>
          <w:rFonts w:ascii="Times New Roman" w:hAnsi="Times New Roman" w:cs="Times New Roman"/>
          <w:sz w:val="24"/>
          <w:szCs w:val="24"/>
        </w:rPr>
        <w:t>z dnia 12 grudnia 2003 r.</w:t>
      </w:r>
      <w:r w:rsidR="003772A4" w:rsidRPr="00F83012">
        <w:rPr>
          <w:rFonts w:ascii="Times New Roman" w:hAnsi="Times New Roman" w:cs="Times New Roman"/>
          <w:sz w:val="24"/>
          <w:szCs w:val="24"/>
        </w:rPr>
        <w:t xml:space="preserve"> </w:t>
      </w:r>
      <w:bookmarkEnd w:id="4"/>
      <w:r w:rsidRPr="0028082D">
        <w:rPr>
          <w:rFonts w:ascii="Times New Roman" w:hAnsi="Times New Roman" w:cs="Times New Roman"/>
          <w:sz w:val="24"/>
          <w:szCs w:val="24"/>
        </w:rPr>
        <w:t>o ogólnym bezpieczeństwie produktów</w:t>
      </w:r>
      <w:r w:rsidRPr="00F83012">
        <w:rPr>
          <w:rFonts w:ascii="Times New Roman" w:hAnsi="Times New Roman" w:cs="Times New Roman"/>
          <w:sz w:val="24"/>
          <w:szCs w:val="24"/>
        </w:rPr>
        <w:t>.</w:t>
      </w:r>
      <w:r w:rsidR="007D1858" w:rsidRPr="00C75EC9">
        <w:rPr>
          <w:rFonts w:ascii="Times New Roman" w:hAnsi="Times New Roman" w:cs="Times New Roman"/>
          <w:sz w:val="24"/>
          <w:szCs w:val="24"/>
        </w:rPr>
        <w:t xml:space="preserve"> R</w:t>
      </w:r>
      <w:r w:rsidR="008622C0" w:rsidRPr="00C75EC9">
        <w:rPr>
          <w:rFonts w:ascii="Times New Roman" w:hAnsi="Times New Roman" w:cs="Times New Roman"/>
          <w:sz w:val="24"/>
          <w:szCs w:val="24"/>
        </w:rPr>
        <w:t>ozporządzeni</w:t>
      </w:r>
      <w:r w:rsidR="007D1858" w:rsidRPr="00C75EC9">
        <w:rPr>
          <w:rFonts w:ascii="Times New Roman" w:hAnsi="Times New Roman" w:cs="Times New Roman"/>
          <w:sz w:val="24"/>
          <w:szCs w:val="24"/>
        </w:rPr>
        <w:t>e</w:t>
      </w:r>
      <w:r w:rsidR="008622C0" w:rsidRPr="00C75EC9">
        <w:rPr>
          <w:rFonts w:ascii="Times New Roman" w:hAnsi="Times New Roman" w:cs="Times New Roman"/>
          <w:sz w:val="24"/>
          <w:szCs w:val="24"/>
        </w:rPr>
        <w:t xml:space="preserve"> </w:t>
      </w:r>
      <w:r w:rsidR="003772A4" w:rsidRPr="00C75EC9">
        <w:rPr>
          <w:rFonts w:ascii="Times New Roman" w:hAnsi="Times New Roman" w:cs="Times New Roman"/>
          <w:sz w:val="24"/>
          <w:szCs w:val="24"/>
        </w:rPr>
        <w:t xml:space="preserve">2023/988 </w:t>
      </w:r>
      <w:r w:rsidR="000016D7" w:rsidRPr="00C75EC9">
        <w:rPr>
          <w:rFonts w:ascii="Times New Roman" w:hAnsi="Times New Roman" w:cs="Times New Roman"/>
          <w:sz w:val="24"/>
          <w:szCs w:val="24"/>
        </w:rPr>
        <w:t xml:space="preserve">m.in. </w:t>
      </w:r>
      <w:r w:rsidR="007D1858" w:rsidRPr="00C75EC9">
        <w:rPr>
          <w:rFonts w:ascii="Times New Roman" w:hAnsi="Times New Roman" w:cs="Times New Roman"/>
          <w:sz w:val="24"/>
          <w:szCs w:val="24"/>
        </w:rPr>
        <w:t xml:space="preserve">rozszerza </w:t>
      </w:r>
      <w:r w:rsidR="000016D7" w:rsidRPr="00C75EC9">
        <w:rPr>
          <w:rFonts w:ascii="Times New Roman" w:hAnsi="Times New Roman" w:cs="Times New Roman"/>
          <w:sz w:val="24"/>
          <w:szCs w:val="24"/>
        </w:rPr>
        <w:t xml:space="preserve">zakres </w:t>
      </w:r>
      <w:proofErr w:type="spellStart"/>
      <w:r w:rsidR="000016D7" w:rsidRPr="00C75EC9">
        <w:rPr>
          <w:rFonts w:ascii="Times New Roman" w:hAnsi="Times New Roman" w:cs="Times New Roman"/>
          <w:sz w:val="24"/>
          <w:szCs w:val="24"/>
        </w:rPr>
        <w:t>ryzyk</w:t>
      </w:r>
      <w:proofErr w:type="spellEnd"/>
      <w:r w:rsidR="000016D7" w:rsidRPr="00C75EC9">
        <w:rPr>
          <w:rFonts w:ascii="Times New Roman" w:hAnsi="Times New Roman" w:cs="Times New Roman"/>
          <w:sz w:val="24"/>
          <w:szCs w:val="24"/>
        </w:rPr>
        <w:t xml:space="preserve"> o</w:t>
      </w:r>
      <w:r w:rsidR="00564BDF" w:rsidRPr="00C75EC9">
        <w:rPr>
          <w:rFonts w:ascii="Times New Roman" w:hAnsi="Times New Roman" w:cs="Times New Roman"/>
          <w:sz w:val="24"/>
          <w:szCs w:val="24"/>
        </w:rPr>
        <w:t> </w:t>
      </w:r>
      <w:r w:rsidR="002D2778" w:rsidRPr="00C75EC9">
        <w:rPr>
          <w:rFonts w:ascii="Times New Roman" w:hAnsi="Times New Roman" w:cs="Times New Roman"/>
          <w:sz w:val="24"/>
          <w:szCs w:val="24"/>
        </w:rPr>
        <w:t>ryzyka</w:t>
      </w:r>
      <w:r w:rsidR="000016D7" w:rsidRPr="00C75EC9">
        <w:rPr>
          <w:rFonts w:ascii="Times New Roman" w:hAnsi="Times New Roman" w:cs="Times New Roman"/>
          <w:sz w:val="24"/>
          <w:szCs w:val="24"/>
        </w:rPr>
        <w:t xml:space="preserve"> związane z nowymi technologiami stosowanymi w produktach</w:t>
      </w:r>
      <w:r w:rsidR="007D1858" w:rsidRPr="00C75EC9">
        <w:rPr>
          <w:rFonts w:ascii="Times New Roman" w:hAnsi="Times New Roman" w:cs="Times New Roman"/>
          <w:sz w:val="24"/>
          <w:szCs w:val="24"/>
        </w:rPr>
        <w:t xml:space="preserve"> (jak np. sztuczna inteligencja)</w:t>
      </w:r>
      <w:r w:rsidR="000016D7" w:rsidRPr="00C75EC9">
        <w:rPr>
          <w:rFonts w:ascii="Times New Roman" w:hAnsi="Times New Roman" w:cs="Times New Roman"/>
          <w:sz w:val="24"/>
          <w:szCs w:val="24"/>
        </w:rPr>
        <w:t>, ze zdrowiem psychicznym konsumentów, uzależnienia</w:t>
      </w:r>
      <w:r w:rsidR="007D1858" w:rsidRPr="00C75EC9">
        <w:rPr>
          <w:rFonts w:ascii="Times New Roman" w:hAnsi="Times New Roman" w:cs="Times New Roman"/>
          <w:sz w:val="24"/>
          <w:szCs w:val="24"/>
        </w:rPr>
        <w:t>mi</w:t>
      </w:r>
      <w:r w:rsidR="00E80C20" w:rsidRPr="00C75EC9">
        <w:rPr>
          <w:rFonts w:ascii="Times New Roman" w:hAnsi="Times New Roman" w:cs="Times New Roman"/>
          <w:sz w:val="24"/>
          <w:szCs w:val="24"/>
        </w:rPr>
        <w:t xml:space="preserve"> lub </w:t>
      </w:r>
      <w:r w:rsidR="000016D7" w:rsidRPr="00C75EC9">
        <w:rPr>
          <w:rFonts w:ascii="Times New Roman" w:hAnsi="Times New Roman" w:cs="Times New Roman"/>
          <w:sz w:val="24"/>
          <w:szCs w:val="24"/>
        </w:rPr>
        <w:t>depresj</w:t>
      </w:r>
      <w:r w:rsidR="007D1858" w:rsidRPr="00C75EC9">
        <w:rPr>
          <w:rFonts w:ascii="Times New Roman" w:hAnsi="Times New Roman" w:cs="Times New Roman"/>
          <w:sz w:val="24"/>
          <w:szCs w:val="24"/>
        </w:rPr>
        <w:t>ami</w:t>
      </w:r>
      <w:r w:rsidR="000016D7" w:rsidRPr="00C75EC9">
        <w:rPr>
          <w:rFonts w:ascii="Times New Roman" w:hAnsi="Times New Roman" w:cs="Times New Roman"/>
          <w:sz w:val="24"/>
          <w:szCs w:val="24"/>
        </w:rPr>
        <w:t xml:space="preserve"> powodowan</w:t>
      </w:r>
      <w:r w:rsidR="007D1858" w:rsidRPr="00C75EC9">
        <w:rPr>
          <w:rFonts w:ascii="Times New Roman" w:hAnsi="Times New Roman" w:cs="Times New Roman"/>
          <w:sz w:val="24"/>
          <w:szCs w:val="24"/>
        </w:rPr>
        <w:t>ymi</w:t>
      </w:r>
      <w:r w:rsidR="000016D7" w:rsidRPr="00C75EC9">
        <w:rPr>
          <w:rFonts w:ascii="Times New Roman" w:hAnsi="Times New Roman" w:cs="Times New Roman"/>
          <w:sz w:val="24"/>
          <w:szCs w:val="24"/>
        </w:rPr>
        <w:t xml:space="preserve"> używaniem </w:t>
      </w:r>
      <w:r w:rsidR="002D2778" w:rsidRPr="00C75EC9">
        <w:rPr>
          <w:rFonts w:ascii="Times New Roman" w:hAnsi="Times New Roman" w:cs="Times New Roman"/>
          <w:sz w:val="24"/>
          <w:szCs w:val="24"/>
        </w:rPr>
        <w:t xml:space="preserve">danych </w:t>
      </w:r>
      <w:r w:rsidR="000016D7" w:rsidRPr="00C75EC9">
        <w:rPr>
          <w:rFonts w:ascii="Times New Roman" w:hAnsi="Times New Roman" w:cs="Times New Roman"/>
          <w:sz w:val="24"/>
          <w:szCs w:val="24"/>
        </w:rPr>
        <w:t>produkt</w:t>
      </w:r>
      <w:r w:rsidR="002D2778" w:rsidRPr="00C75EC9">
        <w:rPr>
          <w:rFonts w:ascii="Times New Roman" w:hAnsi="Times New Roman" w:cs="Times New Roman"/>
          <w:sz w:val="24"/>
          <w:szCs w:val="24"/>
        </w:rPr>
        <w:t>ów</w:t>
      </w:r>
      <w:r w:rsidR="000016D7" w:rsidRPr="00C75EC9">
        <w:rPr>
          <w:rFonts w:ascii="Times New Roman" w:hAnsi="Times New Roman" w:cs="Times New Roman"/>
          <w:sz w:val="24"/>
          <w:szCs w:val="24"/>
        </w:rPr>
        <w:t xml:space="preserve">, </w:t>
      </w:r>
      <w:r w:rsidR="007D1858" w:rsidRPr="00C75EC9">
        <w:rPr>
          <w:rFonts w:ascii="Times New Roman" w:hAnsi="Times New Roman" w:cs="Times New Roman"/>
          <w:sz w:val="24"/>
          <w:szCs w:val="24"/>
        </w:rPr>
        <w:t>co obejmuje również</w:t>
      </w:r>
      <w:r w:rsidR="000016D7" w:rsidRPr="00C75EC9">
        <w:rPr>
          <w:rFonts w:ascii="Times New Roman" w:hAnsi="Times New Roman" w:cs="Times New Roman"/>
          <w:sz w:val="24"/>
          <w:szCs w:val="24"/>
        </w:rPr>
        <w:t xml:space="preserve"> wpływ gier wideo na psychikę i</w:t>
      </w:r>
      <w:r w:rsidR="00564BDF" w:rsidRPr="00C75EC9">
        <w:rPr>
          <w:rFonts w:ascii="Times New Roman" w:hAnsi="Times New Roman" w:cs="Times New Roman"/>
          <w:sz w:val="24"/>
          <w:szCs w:val="24"/>
        </w:rPr>
        <w:t> </w:t>
      </w:r>
      <w:r w:rsidR="000016D7" w:rsidRPr="00C75EC9">
        <w:rPr>
          <w:rFonts w:ascii="Times New Roman" w:hAnsi="Times New Roman" w:cs="Times New Roman"/>
          <w:sz w:val="24"/>
          <w:szCs w:val="24"/>
        </w:rPr>
        <w:t>zachowanie dzieci</w:t>
      </w:r>
      <w:r w:rsidR="007D1858" w:rsidRPr="00C75EC9">
        <w:rPr>
          <w:rFonts w:ascii="Times New Roman" w:hAnsi="Times New Roman" w:cs="Times New Roman"/>
          <w:sz w:val="24"/>
          <w:szCs w:val="24"/>
        </w:rPr>
        <w:t xml:space="preserve">. </w:t>
      </w:r>
      <w:r w:rsidR="004F1247" w:rsidRPr="00C75EC9">
        <w:rPr>
          <w:rFonts w:ascii="Times New Roman" w:hAnsi="Times New Roman" w:cs="Times New Roman"/>
          <w:sz w:val="24"/>
          <w:szCs w:val="24"/>
        </w:rPr>
        <w:t>M</w:t>
      </w:r>
      <w:r w:rsidR="008622C0" w:rsidRPr="00C75EC9">
        <w:rPr>
          <w:rFonts w:ascii="Times New Roman" w:hAnsi="Times New Roman" w:cs="Times New Roman"/>
          <w:sz w:val="24"/>
          <w:szCs w:val="24"/>
        </w:rPr>
        <w:t>a to b</w:t>
      </w:r>
      <w:r w:rsidR="000016D7" w:rsidRPr="00C75EC9">
        <w:rPr>
          <w:rFonts w:ascii="Times New Roman" w:hAnsi="Times New Roman" w:cs="Times New Roman"/>
          <w:sz w:val="24"/>
          <w:szCs w:val="24"/>
        </w:rPr>
        <w:t>ezpośredni wpływ na zakres i sposób działania organów kontroli i</w:t>
      </w:r>
      <w:r w:rsidR="00EF5A3F" w:rsidRPr="00C75EC9">
        <w:rPr>
          <w:rFonts w:ascii="Times New Roman" w:hAnsi="Times New Roman" w:cs="Times New Roman"/>
          <w:sz w:val="24"/>
          <w:szCs w:val="24"/>
        </w:rPr>
        <w:t> </w:t>
      </w:r>
      <w:r w:rsidR="000016D7" w:rsidRPr="00C75EC9">
        <w:rPr>
          <w:rFonts w:ascii="Times New Roman" w:hAnsi="Times New Roman" w:cs="Times New Roman"/>
          <w:sz w:val="24"/>
          <w:szCs w:val="24"/>
        </w:rPr>
        <w:t xml:space="preserve">nadzoru. </w:t>
      </w:r>
      <w:r w:rsidR="002D2778" w:rsidRPr="00C75EC9">
        <w:rPr>
          <w:rFonts w:ascii="Times New Roman" w:hAnsi="Times New Roman" w:cs="Times New Roman"/>
          <w:sz w:val="24"/>
          <w:szCs w:val="24"/>
        </w:rPr>
        <w:t>O</w:t>
      </w:r>
      <w:r w:rsidR="00EB22D0" w:rsidRPr="00C75EC9">
        <w:rPr>
          <w:rFonts w:ascii="Times New Roman" w:hAnsi="Times New Roman" w:cs="Times New Roman"/>
          <w:sz w:val="24"/>
          <w:szCs w:val="24"/>
        </w:rPr>
        <w:t>rgan</w:t>
      </w:r>
      <w:r w:rsidR="004F1247" w:rsidRPr="00C75EC9">
        <w:rPr>
          <w:rFonts w:ascii="Times New Roman" w:hAnsi="Times New Roman" w:cs="Times New Roman"/>
          <w:sz w:val="24"/>
          <w:szCs w:val="24"/>
        </w:rPr>
        <w:t>y</w:t>
      </w:r>
      <w:r w:rsidR="00EB22D0" w:rsidRPr="00C75EC9">
        <w:rPr>
          <w:rFonts w:ascii="Times New Roman" w:hAnsi="Times New Roman" w:cs="Times New Roman"/>
          <w:sz w:val="24"/>
          <w:szCs w:val="24"/>
        </w:rPr>
        <w:t xml:space="preserve"> </w:t>
      </w:r>
      <w:r w:rsidR="002D2778" w:rsidRPr="00C75EC9">
        <w:rPr>
          <w:rFonts w:ascii="Times New Roman" w:hAnsi="Times New Roman" w:cs="Times New Roman"/>
          <w:sz w:val="24"/>
          <w:szCs w:val="24"/>
        </w:rPr>
        <w:t>te</w:t>
      </w:r>
      <w:r w:rsidR="004F1247" w:rsidRPr="00C75EC9">
        <w:rPr>
          <w:rFonts w:ascii="Times New Roman" w:hAnsi="Times New Roman" w:cs="Times New Roman"/>
          <w:sz w:val="24"/>
          <w:szCs w:val="24"/>
        </w:rPr>
        <w:t xml:space="preserve"> uzyskają nowe kompetencje, dostosowane do rozwoju handlu elektronicznego, co obejmuje uprawnienie do prowadzenia kontroli zdalnej i</w:t>
      </w:r>
      <w:r w:rsidR="001F61E7" w:rsidRPr="00C75EC9">
        <w:rPr>
          <w:rFonts w:ascii="Times New Roman" w:hAnsi="Times New Roman" w:cs="Times New Roman"/>
          <w:sz w:val="24"/>
          <w:szCs w:val="24"/>
        </w:rPr>
        <w:t xml:space="preserve"> </w:t>
      </w:r>
      <w:r w:rsidR="004F1247" w:rsidRPr="00C75EC9">
        <w:rPr>
          <w:rFonts w:ascii="Times New Roman" w:hAnsi="Times New Roman" w:cs="Times New Roman"/>
          <w:sz w:val="24"/>
          <w:szCs w:val="24"/>
        </w:rPr>
        <w:t xml:space="preserve">dokonania </w:t>
      </w:r>
      <w:r w:rsidR="001622DF" w:rsidRPr="00C75EC9">
        <w:rPr>
          <w:rFonts w:ascii="Times New Roman" w:hAnsi="Times New Roman" w:cs="Times New Roman"/>
          <w:sz w:val="24"/>
          <w:szCs w:val="24"/>
        </w:rPr>
        <w:t>zakup</w:t>
      </w:r>
      <w:r w:rsidR="004F1247" w:rsidRPr="00C75EC9">
        <w:rPr>
          <w:rFonts w:ascii="Times New Roman" w:hAnsi="Times New Roman" w:cs="Times New Roman"/>
          <w:sz w:val="24"/>
          <w:szCs w:val="24"/>
        </w:rPr>
        <w:t>u</w:t>
      </w:r>
      <w:r w:rsidR="00EB22D0" w:rsidRPr="00C75EC9">
        <w:rPr>
          <w:rFonts w:ascii="Times New Roman" w:hAnsi="Times New Roman" w:cs="Times New Roman"/>
          <w:sz w:val="24"/>
          <w:szCs w:val="24"/>
        </w:rPr>
        <w:t xml:space="preserve"> </w:t>
      </w:r>
      <w:r w:rsidR="001F61E7" w:rsidRPr="00C75EC9">
        <w:rPr>
          <w:rFonts w:ascii="Times New Roman" w:hAnsi="Times New Roman" w:cs="Times New Roman"/>
          <w:sz w:val="24"/>
          <w:szCs w:val="24"/>
        </w:rPr>
        <w:t xml:space="preserve">produktów </w:t>
      </w:r>
      <w:r w:rsidR="00EB22D0" w:rsidRPr="00C75EC9">
        <w:rPr>
          <w:rFonts w:ascii="Times New Roman" w:hAnsi="Times New Roman" w:cs="Times New Roman"/>
          <w:sz w:val="24"/>
          <w:szCs w:val="24"/>
        </w:rPr>
        <w:t>pod ukrytą tożsamością</w:t>
      </w:r>
      <w:r w:rsidR="004F1247" w:rsidRPr="00C75EC9">
        <w:rPr>
          <w:rFonts w:ascii="Times New Roman" w:hAnsi="Times New Roman" w:cs="Times New Roman"/>
          <w:sz w:val="24"/>
          <w:szCs w:val="24"/>
        </w:rPr>
        <w:t xml:space="preserve">, </w:t>
      </w:r>
      <w:r w:rsidR="00C33EB9" w:rsidRPr="00C75EC9">
        <w:rPr>
          <w:rFonts w:ascii="Times New Roman" w:hAnsi="Times New Roman" w:cs="Times New Roman"/>
          <w:sz w:val="24"/>
          <w:szCs w:val="24"/>
        </w:rPr>
        <w:t xml:space="preserve">żądanie usunięcia treści </w:t>
      </w:r>
      <w:r w:rsidR="004F1247" w:rsidRPr="00C75EC9">
        <w:rPr>
          <w:rFonts w:ascii="Times New Roman" w:hAnsi="Times New Roman" w:cs="Times New Roman"/>
          <w:sz w:val="24"/>
          <w:szCs w:val="24"/>
        </w:rPr>
        <w:t xml:space="preserve">dotyczących </w:t>
      </w:r>
      <w:r w:rsidR="00C33EB9" w:rsidRPr="00C75EC9">
        <w:rPr>
          <w:rFonts w:ascii="Times New Roman" w:hAnsi="Times New Roman" w:cs="Times New Roman"/>
          <w:sz w:val="24"/>
          <w:szCs w:val="24"/>
        </w:rPr>
        <w:t>produktów niebezpiecznych</w:t>
      </w:r>
      <w:r w:rsidR="004F1247" w:rsidRPr="00C75EC9">
        <w:rPr>
          <w:rFonts w:ascii="Times New Roman" w:hAnsi="Times New Roman" w:cs="Times New Roman"/>
          <w:sz w:val="24"/>
          <w:szCs w:val="24"/>
        </w:rPr>
        <w:t xml:space="preserve"> z interfejsu online</w:t>
      </w:r>
      <w:r w:rsidR="00C33EB9" w:rsidRPr="00C75EC9">
        <w:rPr>
          <w:rFonts w:ascii="Times New Roman" w:hAnsi="Times New Roman" w:cs="Times New Roman"/>
          <w:sz w:val="24"/>
          <w:szCs w:val="24"/>
        </w:rPr>
        <w:t xml:space="preserve"> lub – gdy nie jest to wykonalne – ograniczenia dostępu do </w:t>
      </w:r>
      <w:r w:rsidR="004F1247" w:rsidRPr="00C75EC9">
        <w:rPr>
          <w:rFonts w:ascii="Times New Roman" w:hAnsi="Times New Roman" w:cs="Times New Roman"/>
          <w:sz w:val="24"/>
          <w:szCs w:val="24"/>
        </w:rPr>
        <w:t>interfejsu online</w:t>
      </w:r>
      <w:r w:rsidR="00C33EB9" w:rsidRPr="00C75EC9">
        <w:rPr>
          <w:rFonts w:ascii="Times New Roman" w:hAnsi="Times New Roman" w:cs="Times New Roman"/>
          <w:sz w:val="24"/>
          <w:szCs w:val="24"/>
        </w:rPr>
        <w:t>.</w:t>
      </w:r>
    </w:p>
    <w:p w14:paraId="01240B5A" w14:textId="384CB361" w:rsidR="00C073A2" w:rsidRPr="00C75EC9" w:rsidRDefault="001C65F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projekcie przewiduje się, że organami nadzoru rynku w obszarze ogólnego bezpieczeństwa produktów będą Prezes Urzędu Ochrony Konkurencji i Konsumentów (zwany dalej „Prezesem UOKiK”) oraz </w:t>
      </w:r>
      <w:r w:rsidR="00A361A3" w:rsidRPr="00C75EC9">
        <w:rPr>
          <w:rFonts w:ascii="Times New Roman" w:hAnsi="Times New Roman" w:cs="Times New Roman"/>
          <w:sz w:val="24"/>
          <w:szCs w:val="24"/>
        </w:rPr>
        <w:t>w</w:t>
      </w:r>
      <w:r w:rsidRPr="00C75EC9">
        <w:rPr>
          <w:rFonts w:ascii="Times New Roman" w:hAnsi="Times New Roman" w:cs="Times New Roman"/>
          <w:sz w:val="24"/>
          <w:szCs w:val="24"/>
        </w:rPr>
        <w:t xml:space="preserve">ojewódzcy </w:t>
      </w:r>
      <w:r w:rsidR="004F00AC" w:rsidRPr="00C75EC9">
        <w:rPr>
          <w:rFonts w:ascii="Times New Roman" w:hAnsi="Times New Roman" w:cs="Times New Roman"/>
          <w:sz w:val="24"/>
          <w:szCs w:val="24"/>
        </w:rPr>
        <w:t>i</w:t>
      </w:r>
      <w:r w:rsidRPr="00C75EC9">
        <w:rPr>
          <w:rFonts w:ascii="Times New Roman" w:hAnsi="Times New Roman" w:cs="Times New Roman"/>
          <w:sz w:val="24"/>
          <w:szCs w:val="24"/>
        </w:rPr>
        <w:t>nspektorzy Inspekcji Handlowej</w:t>
      </w:r>
      <w:r w:rsidR="004F00AC" w:rsidRPr="00C75EC9">
        <w:rPr>
          <w:rFonts w:ascii="Times New Roman" w:hAnsi="Times New Roman" w:cs="Times New Roman"/>
          <w:sz w:val="24"/>
          <w:szCs w:val="24"/>
        </w:rPr>
        <w:t xml:space="preserve"> (zwani dalej także „WIIH”)</w:t>
      </w:r>
      <w:r w:rsidR="002F345A"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2F345A" w:rsidRPr="00C75EC9">
        <w:rPr>
          <w:rFonts w:ascii="Times New Roman" w:hAnsi="Times New Roman" w:cs="Times New Roman"/>
          <w:sz w:val="24"/>
          <w:szCs w:val="24"/>
        </w:rPr>
        <w:t>T</w:t>
      </w:r>
      <w:r w:rsidRPr="00C75EC9">
        <w:rPr>
          <w:rFonts w:ascii="Times New Roman" w:hAnsi="Times New Roman" w:cs="Times New Roman"/>
          <w:sz w:val="24"/>
          <w:szCs w:val="24"/>
        </w:rPr>
        <w:t xml:space="preserve">ym samym zostanie utrzymany obowiązujący obecnie </w:t>
      </w:r>
      <w:r w:rsidR="00862664" w:rsidRPr="00C75EC9">
        <w:rPr>
          <w:rFonts w:ascii="Times New Roman" w:hAnsi="Times New Roman" w:cs="Times New Roman"/>
          <w:sz w:val="24"/>
          <w:szCs w:val="24"/>
        </w:rPr>
        <w:t>system</w:t>
      </w:r>
      <w:r w:rsidR="004F00AC" w:rsidRPr="00C75EC9">
        <w:rPr>
          <w:rFonts w:ascii="Times New Roman" w:hAnsi="Times New Roman" w:cs="Times New Roman"/>
          <w:sz w:val="24"/>
          <w:szCs w:val="24"/>
        </w:rPr>
        <w:t xml:space="preserve"> </w:t>
      </w:r>
      <w:r w:rsidRPr="00C75EC9">
        <w:rPr>
          <w:rFonts w:ascii="Times New Roman" w:hAnsi="Times New Roman" w:cs="Times New Roman"/>
          <w:sz w:val="24"/>
          <w:szCs w:val="24"/>
        </w:rPr>
        <w:t>organów, natomiast poszerzone zostaną ich kompetencje</w:t>
      </w:r>
      <w:r w:rsidR="002F345A" w:rsidRPr="00C75EC9">
        <w:rPr>
          <w:rFonts w:ascii="Times New Roman" w:hAnsi="Times New Roman" w:cs="Times New Roman"/>
          <w:sz w:val="24"/>
          <w:szCs w:val="24"/>
        </w:rPr>
        <w:t>, szczegółowo omówione w dalszej części uzasadnienia.</w:t>
      </w:r>
    </w:p>
    <w:p w14:paraId="199E0A01" w14:textId="33E5050C" w:rsidR="006F1244" w:rsidRPr="00C75EC9" w:rsidRDefault="00D9440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Ponadto projektowana ustawa określi zasady współpracy organów nadzoru rynku z</w:t>
      </w:r>
      <w:r w:rsidR="005320BF" w:rsidRPr="00C75EC9">
        <w:rPr>
          <w:rFonts w:ascii="Times New Roman" w:hAnsi="Times New Roman" w:cs="Times New Roman"/>
          <w:sz w:val="24"/>
          <w:szCs w:val="24"/>
        </w:rPr>
        <w:t> </w:t>
      </w:r>
      <w:r w:rsidRPr="00C75EC9">
        <w:rPr>
          <w:rFonts w:ascii="Times New Roman" w:hAnsi="Times New Roman" w:cs="Times New Roman"/>
          <w:sz w:val="24"/>
          <w:szCs w:val="24"/>
        </w:rPr>
        <w:t>organami celn</w:t>
      </w:r>
      <w:r w:rsidR="004F00AC" w:rsidRPr="00C75EC9">
        <w:rPr>
          <w:rFonts w:ascii="Times New Roman" w:hAnsi="Times New Roman" w:cs="Times New Roman"/>
          <w:sz w:val="24"/>
          <w:szCs w:val="24"/>
        </w:rPr>
        <w:t>ymi</w:t>
      </w:r>
      <w:r w:rsidRPr="00C75EC9">
        <w:rPr>
          <w:rFonts w:ascii="Times New Roman" w:hAnsi="Times New Roman" w:cs="Times New Roman"/>
          <w:sz w:val="24"/>
          <w:szCs w:val="24"/>
        </w:rPr>
        <w:t>, które będą obowiązane do kontroli produktów objętych procedurą celną dopuszczenia do obrotu w zakresie</w:t>
      </w:r>
      <w:r w:rsidR="00BC5445" w:rsidRPr="00C75EC9">
        <w:rPr>
          <w:rFonts w:ascii="Times New Roman" w:hAnsi="Times New Roman" w:cs="Times New Roman"/>
          <w:sz w:val="24"/>
          <w:szCs w:val="24"/>
        </w:rPr>
        <w:t xml:space="preserve"> spełniania ogólnych wymagań bezpieczeństwa </w:t>
      </w:r>
      <w:r w:rsidR="005B769C" w:rsidRPr="00C75EC9">
        <w:rPr>
          <w:rFonts w:ascii="Times New Roman" w:hAnsi="Times New Roman" w:cs="Times New Roman"/>
          <w:sz w:val="24"/>
          <w:szCs w:val="24"/>
        </w:rPr>
        <w:t xml:space="preserve">(zasady te uzupełniają </w:t>
      </w:r>
      <w:r w:rsidR="00427E9E" w:rsidRPr="00C75EC9">
        <w:rPr>
          <w:rFonts w:ascii="Times New Roman" w:hAnsi="Times New Roman" w:cs="Times New Roman"/>
          <w:sz w:val="24"/>
          <w:szCs w:val="24"/>
        </w:rPr>
        <w:t xml:space="preserve">bezpośrednio stosowane </w:t>
      </w:r>
      <w:r w:rsidR="005B769C" w:rsidRPr="00C75EC9">
        <w:rPr>
          <w:rFonts w:ascii="Times New Roman" w:hAnsi="Times New Roman" w:cs="Times New Roman"/>
          <w:sz w:val="24"/>
          <w:szCs w:val="24"/>
        </w:rPr>
        <w:t xml:space="preserve">przepisy </w:t>
      </w:r>
      <w:r w:rsidR="00427E9E" w:rsidRPr="00C75EC9">
        <w:rPr>
          <w:rFonts w:ascii="Times New Roman" w:hAnsi="Times New Roman" w:cs="Times New Roman"/>
          <w:sz w:val="24"/>
          <w:szCs w:val="24"/>
        </w:rPr>
        <w:t xml:space="preserve">rozdziału VII </w:t>
      </w:r>
      <w:r w:rsidR="005B769C" w:rsidRPr="00C75EC9">
        <w:rPr>
          <w:rFonts w:ascii="Times New Roman" w:hAnsi="Times New Roman" w:cs="Times New Roman"/>
          <w:sz w:val="24"/>
          <w:szCs w:val="24"/>
        </w:rPr>
        <w:t>rozp</w:t>
      </w:r>
      <w:r w:rsidR="00391F86" w:rsidRPr="00C75EC9">
        <w:rPr>
          <w:rFonts w:ascii="Times New Roman" w:hAnsi="Times New Roman" w:cs="Times New Roman"/>
          <w:sz w:val="24"/>
          <w:szCs w:val="24"/>
        </w:rPr>
        <w:t>orządzenia</w:t>
      </w:r>
      <w:r w:rsidR="005B769C" w:rsidRPr="00C75EC9">
        <w:rPr>
          <w:rFonts w:ascii="Times New Roman" w:hAnsi="Times New Roman" w:cs="Times New Roman"/>
          <w:sz w:val="24"/>
          <w:szCs w:val="24"/>
        </w:rPr>
        <w:t xml:space="preserve"> 2019/1020)</w:t>
      </w:r>
      <w:r w:rsidRPr="00C75EC9">
        <w:rPr>
          <w:rFonts w:ascii="Times New Roman" w:hAnsi="Times New Roman" w:cs="Times New Roman"/>
          <w:sz w:val="24"/>
          <w:szCs w:val="24"/>
        </w:rPr>
        <w:t xml:space="preserve">. </w:t>
      </w:r>
      <w:r w:rsidR="00BC5445" w:rsidRPr="00C75EC9">
        <w:rPr>
          <w:rFonts w:ascii="Times New Roman" w:hAnsi="Times New Roman" w:cs="Times New Roman"/>
          <w:sz w:val="24"/>
          <w:szCs w:val="24"/>
        </w:rPr>
        <w:t>U</w:t>
      </w:r>
      <w:r w:rsidRPr="00C75EC9">
        <w:rPr>
          <w:rFonts w:ascii="Times New Roman" w:hAnsi="Times New Roman" w:cs="Times New Roman"/>
          <w:sz w:val="24"/>
          <w:szCs w:val="24"/>
        </w:rPr>
        <w:t xml:space="preserve">stawa </w:t>
      </w:r>
      <w:r w:rsidR="005F1ED4" w:rsidRPr="00C75EC9">
        <w:rPr>
          <w:rFonts w:ascii="Times New Roman" w:hAnsi="Times New Roman" w:cs="Times New Roman"/>
          <w:sz w:val="24"/>
          <w:szCs w:val="24"/>
        </w:rPr>
        <w:t xml:space="preserve">z dnia 12 grudnia 2003 r. </w:t>
      </w:r>
      <w:r w:rsidRPr="0028082D">
        <w:rPr>
          <w:rFonts w:ascii="Times New Roman" w:hAnsi="Times New Roman" w:cs="Times New Roman"/>
          <w:iCs/>
          <w:sz w:val="24"/>
          <w:szCs w:val="24"/>
        </w:rPr>
        <w:t>o ogólnym bezpieczeństwie produktów</w:t>
      </w:r>
      <w:r w:rsidRPr="00C75EC9">
        <w:rPr>
          <w:rFonts w:ascii="Times New Roman" w:hAnsi="Times New Roman" w:cs="Times New Roman"/>
          <w:sz w:val="24"/>
          <w:szCs w:val="24"/>
        </w:rPr>
        <w:t xml:space="preserve"> w art. 33 reguluje zasady działania organów celnych przy zatrzymywaniu produktów. W projektowanej ustawie przewiduje się </w:t>
      </w:r>
      <w:r w:rsidR="006258C2" w:rsidRPr="00C75EC9">
        <w:rPr>
          <w:rFonts w:ascii="Times New Roman" w:hAnsi="Times New Roman" w:cs="Times New Roman"/>
          <w:sz w:val="24"/>
          <w:szCs w:val="24"/>
        </w:rPr>
        <w:t xml:space="preserve">uzupełnienie </w:t>
      </w:r>
      <w:r w:rsidRPr="00C75EC9">
        <w:rPr>
          <w:rFonts w:ascii="Times New Roman" w:hAnsi="Times New Roman" w:cs="Times New Roman"/>
          <w:sz w:val="24"/>
          <w:szCs w:val="24"/>
        </w:rPr>
        <w:t xml:space="preserve">tej regulacji oraz ujęcie jej w </w:t>
      </w:r>
      <w:r w:rsidR="005F1ED4" w:rsidRPr="00C75EC9">
        <w:rPr>
          <w:rFonts w:ascii="Times New Roman" w:hAnsi="Times New Roman" w:cs="Times New Roman"/>
          <w:sz w:val="24"/>
          <w:szCs w:val="24"/>
        </w:rPr>
        <w:t xml:space="preserve">odrębnym </w:t>
      </w:r>
      <w:r w:rsidRPr="00C75EC9">
        <w:rPr>
          <w:rFonts w:ascii="Times New Roman" w:hAnsi="Times New Roman" w:cs="Times New Roman"/>
          <w:sz w:val="24"/>
          <w:szCs w:val="24"/>
        </w:rPr>
        <w:t xml:space="preserve">rozdziale. Projektowana procedura </w:t>
      </w:r>
      <w:r w:rsidR="00427E9E" w:rsidRPr="00C75EC9">
        <w:rPr>
          <w:rFonts w:ascii="Times New Roman" w:hAnsi="Times New Roman" w:cs="Times New Roman"/>
          <w:sz w:val="24"/>
          <w:szCs w:val="24"/>
        </w:rPr>
        <w:lastRenderedPageBreak/>
        <w:t>obejmuje</w:t>
      </w:r>
      <w:r w:rsidRPr="00C75EC9">
        <w:rPr>
          <w:rFonts w:ascii="Times New Roman" w:hAnsi="Times New Roman" w:cs="Times New Roman"/>
          <w:sz w:val="24"/>
          <w:szCs w:val="24"/>
        </w:rPr>
        <w:t xml:space="preserve"> rozszerzon</w:t>
      </w:r>
      <w:r w:rsidR="00427E9E" w:rsidRPr="00C75EC9">
        <w:rPr>
          <w:rFonts w:ascii="Times New Roman" w:hAnsi="Times New Roman" w:cs="Times New Roman"/>
          <w:sz w:val="24"/>
          <w:szCs w:val="24"/>
        </w:rPr>
        <w:t>e</w:t>
      </w:r>
      <w:r w:rsidRPr="00C75EC9">
        <w:rPr>
          <w:rFonts w:ascii="Times New Roman" w:hAnsi="Times New Roman" w:cs="Times New Roman"/>
          <w:sz w:val="24"/>
          <w:szCs w:val="24"/>
        </w:rPr>
        <w:t xml:space="preserve"> wymog</w:t>
      </w:r>
      <w:r w:rsidR="00427E9E" w:rsidRPr="00C75EC9">
        <w:rPr>
          <w:rFonts w:ascii="Times New Roman" w:hAnsi="Times New Roman" w:cs="Times New Roman"/>
          <w:sz w:val="24"/>
          <w:szCs w:val="24"/>
        </w:rPr>
        <w:t>i</w:t>
      </w:r>
      <w:r w:rsidRPr="00C75EC9">
        <w:rPr>
          <w:rFonts w:ascii="Times New Roman" w:hAnsi="Times New Roman" w:cs="Times New Roman"/>
          <w:sz w:val="24"/>
          <w:szCs w:val="24"/>
        </w:rPr>
        <w:t xml:space="preserve"> bezpieczeństwa i now</w:t>
      </w:r>
      <w:r w:rsidR="00427E9E" w:rsidRPr="00C75EC9">
        <w:rPr>
          <w:rFonts w:ascii="Times New Roman" w:hAnsi="Times New Roman" w:cs="Times New Roman"/>
          <w:sz w:val="24"/>
          <w:szCs w:val="24"/>
        </w:rPr>
        <w:t>e</w:t>
      </w:r>
      <w:r w:rsidRPr="00C75EC9">
        <w:rPr>
          <w:rFonts w:ascii="Times New Roman" w:hAnsi="Times New Roman" w:cs="Times New Roman"/>
          <w:sz w:val="24"/>
          <w:szCs w:val="24"/>
        </w:rPr>
        <w:t xml:space="preserve"> ryzyk</w:t>
      </w:r>
      <w:r w:rsidR="00427E9E" w:rsidRPr="00C75EC9">
        <w:rPr>
          <w:rFonts w:ascii="Times New Roman" w:hAnsi="Times New Roman" w:cs="Times New Roman"/>
          <w:sz w:val="24"/>
          <w:szCs w:val="24"/>
        </w:rPr>
        <w:t>a</w:t>
      </w:r>
      <w:r w:rsidRPr="00C75EC9">
        <w:rPr>
          <w:rFonts w:ascii="Times New Roman" w:hAnsi="Times New Roman" w:cs="Times New Roman"/>
          <w:sz w:val="24"/>
          <w:szCs w:val="24"/>
        </w:rPr>
        <w:t xml:space="preserve"> dotycząc</w:t>
      </w:r>
      <w:r w:rsidR="00427E9E" w:rsidRPr="00C75EC9">
        <w:rPr>
          <w:rFonts w:ascii="Times New Roman" w:hAnsi="Times New Roman" w:cs="Times New Roman"/>
          <w:sz w:val="24"/>
          <w:szCs w:val="24"/>
        </w:rPr>
        <w:t>e</w:t>
      </w:r>
      <w:r w:rsidRPr="00C75EC9">
        <w:rPr>
          <w:rFonts w:ascii="Times New Roman" w:hAnsi="Times New Roman" w:cs="Times New Roman"/>
          <w:sz w:val="24"/>
          <w:szCs w:val="24"/>
        </w:rPr>
        <w:t xml:space="preserve"> produktów</w:t>
      </w:r>
      <w:r w:rsidR="00427E9E" w:rsidRPr="00C75EC9">
        <w:rPr>
          <w:rFonts w:ascii="Times New Roman" w:hAnsi="Times New Roman" w:cs="Times New Roman"/>
          <w:sz w:val="24"/>
          <w:szCs w:val="24"/>
        </w:rPr>
        <w:t>, a także</w:t>
      </w:r>
      <w:r w:rsidRPr="00C75EC9">
        <w:rPr>
          <w:rFonts w:ascii="Times New Roman" w:hAnsi="Times New Roman" w:cs="Times New Roman"/>
          <w:sz w:val="24"/>
          <w:szCs w:val="24"/>
        </w:rPr>
        <w:t xml:space="preserve"> </w:t>
      </w:r>
      <w:r w:rsidR="006258C2" w:rsidRPr="00C75EC9">
        <w:rPr>
          <w:rFonts w:ascii="Times New Roman" w:hAnsi="Times New Roman" w:cs="Times New Roman"/>
          <w:sz w:val="24"/>
          <w:szCs w:val="24"/>
        </w:rPr>
        <w:t>uwzględnia nowe</w:t>
      </w:r>
      <w:r w:rsidRPr="00C75EC9">
        <w:rPr>
          <w:rFonts w:ascii="Times New Roman" w:hAnsi="Times New Roman" w:cs="Times New Roman"/>
          <w:sz w:val="24"/>
          <w:szCs w:val="24"/>
        </w:rPr>
        <w:t xml:space="preserve"> obowiązk</w:t>
      </w:r>
      <w:r w:rsidR="006258C2" w:rsidRPr="00C75EC9">
        <w:rPr>
          <w:rFonts w:ascii="Times New Roman" w:hAnsi="Times New Roman" w:cs="Times New Roman"/>
          <w:sz w:val="24"/>
          <w:szCs w:val="24"/>
        </w:rPr>
        <w:t>i</w:t>
      </w:r>
      <w:r w:rsidRPr="00C75EC9">
        <w:rPr>
          <w:rFonts w:ascii="Times New Roman" w:hAnsi="Times New Roman" w:cs="Times New Roman"/>
          <w:sz w:val="24"/>
          <w:szCs w:val="24"/>
        </w:rPr>
        <w:t xml:space="preserve"> podmiotów gospodarczych</w:t>
      </w:r>
      <w:r w:rsidR="00427E9E"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p>
    <w:p w14:paraId="5ED43D2E" w14:textId="6616CF00" w:rsidR="00C073A2" w:rsidRPr="00C75EC9" w:rsidRDefault="005F1ED4"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Poszerzony </w:t>
      </w:r>
      <w:r w:rsidR="00C62C62" w:rsidRPr="00C75EC9">
        <w:rPr>
          <w:rFonts w:ascii="Times New Roman" w:hAnsi="Times New Roman" w:cs="Times New Roman"/>
          <w:sz w:val="24"/>
          <w:szCs w:val="24"/>
        </w:rPr>
        <w:t>zostanie</w:t>
      </w:r>
      <w:r w:rsidR="00EB22D0" w:rsidRPr="00C75EC9">
        <w:rPr>
          <w:rFonts w:ascii="Times New Roman" w:hAnsi="Times New Roman" w:cs="Times New Roman"/>
          <w:sz w:val="24"/>
          <w:szCs w:val="24"/>
        </w:rPr>
        <w:t xml:space="preserve"> katalog czynności objętych sankcjami</w:t>
      </w:r>
      <w:r w:rsidR="00562862" w:rsidRPr="00C75EC9">
        <w:rPr>
          <w:rFonts w:ascii="Times New Roman" w:hAnsi="Times New Roman" w:cs="Times New Roman"/>
          <w:sz w:val="24"/>
          <w:szCs w:val="24"/>
        </w:rPr>
        <w:t xml:space="preserve"> o charakterze administracyjnym</w:t>
      </w:r>
      <w:r w:rsidR="00EB22D0" w:rsidRPr="00C75EC9">
        <w:rPr>
          <w:rFonts w:ascii="Times New Roman" w:hAnsi="Times New Roman" w:cs="Times New Roman"/>
          <w:sz w:val="24"/>
          <w:szCs w:val="24"/>
        </w:rPr>
        <w:t xml:space="preserve">, </w:t>
      </w:r>
      <w:r w:rsidR="006258C2" w:rsidRPr="00C75EC9">
        <w:rPr>
          <w:rFonts w:ascii="Times New Roman" w:hAnsi="Times New Roman" w:cs="Times New Roman"/>
          <w:sz w:val="24"/>
          <w:szCs w:val="24"/>
        </w:rPr>
        <w:t>adekwatnie do</w:t>
      </w:r>
      <w:r w:rsidR="00EB22D0" w:rsidRPr="00C75EC9">
        <w:rPr>
          <w:rFonts w:ascii="Times New Roman" w:hAnsi="Times New Roman" w:cs="Times New Roman"/>
          <w:sz w:val="24"/>
          <w:szCs w:val="24"/>
        </w:rPr>
        <w:t xml:space="preserve"> katalogu podmiotów objętych regulacją </w:t>
      </w:r>
      <w:r w:rsidR="006258C2" w:rsidRPr="00C75EC9">
        <w:rPr>
          <w:rFonts w:ascii="Times New Roman" w:hAnsi="Times New Roman" w:cs="Times New Roman"/>
          <w:sz w:val="24"/>
          <w:szCs w:val="24"/>
        </w:rPr>
        <w:t>i</w:t>
      </w:r>
      <w:r w:rsidR="00EB22D0" w:rsidRPr="00C75EC9">
        <w:rPr>
          <w:rFonts w:ascii="Times New Roman" w:hAnsi="Times New Roman" w:cs="Times New Roman"/>
          <w:sz w:val="24"/>
          <w:szCs w:val="24"/>
        </w:rPr>
        <w:t xml:space="preserve"> nowych obowiązków</w:t>
      </w:r>
      <w:r w:rsidR="006258C2" w:rsidRPr="00C75EC9">
        <w:rPr>
          <w:rFonts w:ascii="Times New Roman" w:hAnsi="Times New Roman" w:cs="Times New Roman"/>
          <w:sz w:val="24"/>
          <w:szCs w:val="24"/>
        </w:rPr>
        <w:t>.</w:t>
      </w:r>
    </w:p>
    <w:p w14:paraId="0F3C047A" w14:textId="57DBCEE3" w:rsidR="00C33EB9" w:rsidRPr="00C75EC9" w:rsidRDefault="00D9440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Nie wszystkie przepisy projektowanej ustawy dotyczą bezpośrednio realizacji rozporządzenia 2023/988. Część </w:t>
      </w:r>
      <w:r w:rsidR="00427E9E" w:rsidRPr="00C75EC9">
        <w:rPr>
          <w:rFonts w:ascii="Times New Roman" w:hAnsi="Times New Roman" w:cs="Times New Roman"/>
          <w:sz w:val="24"/>
          <w:szCs w:val="24"/>
        </w:rPr>
        <w:t xml:space="preserve">obowiązujących obecnie </w:t>
      </w:r>
      <w:r w:rsidRPr="00C75EC9">
        <w:rPr>
          <w:rFonts w:ascii="Times New Roman" w:hAnsi="Times New Roman" w:cs="Times New Roman"/>
          <w:sz w:val="24"/>
          <w:szCs w:val="24"/>
        </w:rPr>
        <w:t xml:space="preserve">regulacji o takim charakterze, </w:t>
      </w:r>
      <w:r w:rsidR="00427E9E" w:rsidRPr="00C75EC9">
        <w:rPr>
          <w:rFonts w:ascii="Times New Roman" w:hAnsi="Times New Roman" w:cs="Times New Roman"/>
          <w:sz w:val="24"/>
          <w:szCs w:val="24"/>
        </w:rPr>
        <w:t>a</w:t>
      </w:r>
      <w:r w:rsidR="005320BF" w:rsidRPr="00C75EC9">
        <w:rPr>
          <w:rFonts w:ascii="Times New Roman" w:hAnsi="Times New Roman" w:cs="Times New Roman"/>
          <w:sz w:val="24"/>
          <w:szCs w:val="24"/>
        </w:rPr>
        <w:t> </w:t>
      </w:r>
      <w:r w:rsidR="00427E9E" w:rsidRPr="00C75EC9">
        <w:rPr>
          <w:rFonts w:ascii="Times New Roman" w:hAnsi="Times New Roman" w:cs="Times New Roman"/>
          <w:sz w:val="24"/>
          <w:szCs w:val="24"/>
        </w:rPr>
        <w:t xml:space="preserve">będąca </w:t>
      </w:r>
      <w:r w:rsidRPr="00C75EC9">
        <w:rPr>
          <w:rFonts w:ascii="Times New Roman" w:hAnsi="Times New Roman" w:cs="Times New Roman"/>
          <w:sz w:val="24"/>
          <w:szCs w:val="24"/>
        </w:rPr>
        <w:t>kompatybiln</w:t>
      </w:r>
      <w:r w:rsidR="00427E9E" w:rsidRPr="00C75EC9">
        <w:rPr>
          <w:rFonts w:ascii="Times New Roman" w:hAnsi="Times New Roman" w:cs="Times New Roman"/>
          <w:sz w:val="24"/>
          <w:szCs w:val="24"/>
        </w:rPr>
        <w:t>a</w:t>
      </w:r>
      <w:r w:rsidRPr="00C75EC9">
        <w:rPr>
          <w:rFonts w:ascii="Times New Roman" w:hAnsi="Times New Roman" w:cs="Times New Roman"/>
          <w:sz w:val="24"/>
          <w:szCs w:val="24"/>
        </w:rPr>
        <w:t xml:space="preserve"> z </w:t>
      </w:r>
      <w:r w:rsidR="006258C2" w:rsidRPr="00C75EC9">
        <w:rPr>
          <w:rFonts w:ascii="Times New Roman" w:hAnsi="Times New Roman" w:cs="Times New Roman"/>
          <w:sz w:val="24"/>
          <w:szCs w:val="24"/>
        </w:rPr>
        <w:t xml:space="preserve">projektowanym </w:t>
      </w:r>
      <w:r w:rsidRPr="00C75EC9">
        <w:rPr>
          <w:rFonts w:ascii="Times New Roman" w:hAnsi="Times New Roman" w:cs="Times New Roman"/>
          <w:sz w:val="24"/>
          <w:szCs w:val="24"/>
        </w:rPr>
        <w:t xml:space="preserve">systemem ogólnego bezpieczeństwa produktów, zostanie utrzymana. W szczególności przewiduje się kontynuowanie </w:t>
      </w:r>
      <w:r w:rsidR="00427E9E" w:rsidRPr="00C75EC9">
        <w:rPr>
          <w:rFonts w:ascii="Times New Roman" w:hAnsi="Times New Roman" w:cs="Times New Roman"/>
          <w:sz w:val="24"/>
          <w:szCs w:val="24"/>
        </w:rPr>
        <w:t xml:space="preserve">prowadzenia </w:t>
      </w:r>
      <w:r w:rsidRPr="00C75EC9">
        <w:rPr>
          <w:rFonts w:ascii="Times New Roman" w:hAnsi="Times New Roman" w:cs="Times New Roman"/>
          <w:sz w:val="24"/>
          <w:szCs w:val="24"/>
        </w:rPr>
        <w:t xml:space="preserve">krajowego systemu monitorowania wypadków konsumenckich </w:t>
      </w:r>
      <w:r w:rsidR="00427E9E" w:rsidRPr="00C75EC9">
        <w:rPr>
          <w:rFonts w:ascii="Times New Roman" w:hAnsi="Times New Roman" w:cs="Times New Roman"/>
          <w:sz w:val="24"/>
          <w:szCs w:val="24"/>
        </w:rPr>
        <w:t>przez</w:t>
      </w:r>
      <w:r w:rsidRPr="00C75EC9">
        <w:rPr>
          <w:rFonts w:ascii="Times New Roman" w:hAnsi="Times New Roman" w:cs="Times New Roman"/>
          <w:sz w:val="24"/>
          <w:szCs w:val="24"/>
        </w:rPr>
        <w:t xml:space="preserve"> Minist</w:t>
      </w:r>
      <w:r w:rsidR="00427E9E" w:rsidRPr="00C75EC9">
        <w:rPr>
          <w:rFonts w:ascii="Times New Roman" w:hAnsi="Times New Roman" w:cs="Times New Roman"/>
          <w:sz w:val="24"/>
          <w:szCs w:val="24"/>
        </w:rPr>
        <w:t>ra</w:t>
      </w:r>
      <w:r w:rsidRPr="00C75EC9">
        <w:rPr>
          <w:rFonts w:ascii="Times New Roman" w:hAnsi="Times New Roman" w:cs="Times New Roman"/>
          <w:sz w:val="24"/>
          <w:szCs w:val="24"/>
        </w:rPr>
        <w:t xml:space="preserve"> Zdrowia. </w:t>
      </w:r>
    </w:p>
    <w:p w14:paraId="50E6E997" w14:textId="77777777" w:rsidR="00F04067" w:rsidRPr="00C75EC9" w:rsidRDefault="00F04067" w:rsidP="0028082D">
      <w:pPr>
        <w:pStyle w:val="Akapitzlist"/>
        <w:numPr>
          <w:ilvl w:val="0"/>
          <w:numId w:val="5"/>
        </w:numPr>
        <w:tabs>
          <w:tab w:val="left" w:pos="426"/>
        </w:tabs>
        <w:spacing w:before="120" w:after="0" w:line="360" w:lineRule="auto"/>
        <w:ind w:left="0" w:firstLine="0"/>
        <w:contextualSpacing w:val="0"/>
        <w:rPr>
          <w:rFonts w:ascii="Times New Roman" w:hAnsi="Times New Roman" w:cs="Times New Roman"/>
          <w:b/>
          <w:sz w:val="24"/>
          <w:szCs w:val="24"/>
        </w:rPr>
      </w:pPr>
      <w:r w:rsidRPr="00C75EC9">
        <w:rPr>
          <w:rFonts w:ascii="Times New Roman" w:hAnsi="Times New Roman" w:cs="Times New Roman"/>
          <w:b/>
          <w:sz w:val="24"/>
          <w:szCs w:val="24"/>
        </w:rPr>
        <w:t xml:space="preserve">Omówienie przepisów ustawy </w:t>
      </w:r>
    </w:p>
    <w:p w14:paraId="11A6BF45" w14:textId="10AD2275" w:rsidR="00865C21" w:rsidRPr="00C75EC9" w:rsidRDefault="00865C21"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 xml:space="preserve">Rozdział </w:t>
      </w:r>
      <w:r w:rsidR="007C3CED" w:rsidRPr="00C75EC9">
        <w:rPr>
          <w:rFonts w:ascii="Times New Roman" w:hAnsi="Times New Roman" w:cs="Times New Roman"/>
          <w:b/>
          <w:sz w:val="24"/>
          <w:szCs w:val="24"/>
        </w:rPr>
        <w:t>1</w:t>
      </w:r>
      <w:r w:rsidRPr="00C75EC9">
        <w:rPr>
          <w:rFonts w:ascii="Times New Roman" w:hAnsi="Times New Roman" w:cs="Times New Roman"/>
          <w:b/>
          <w:sz w:val="24"/>
          <w:szCs w:val="24"/>
        </w:rPr>
        <w:t xml:space="preserve"> </w:t>
      </w:r>
      <w:r w:rsidR="009F525A" w:rsidRPr="00C75EC9">
        <w:rPr>
          <w:rFonts w:ascii="Times New Roman" w:hAnsi="Times New Roman" w:cs="Times New Roman"/>
          <w:sz w:val="24"/>
          <w:szCs w:val="24"/>
        </w:rPr>
        <w:t>–</w:t>
      </w:r>
      <w:r w:rsidR="009F525A" w:rsidRPr="00C75EC9">
        <w:rPr>
          <w:rFonts w:ascii="Times New Roman" w:hAnsi="Times New Roman" w:cs="Times New Roman"/>
          <w:b/>
          <w:sz w:val="24"/>
          <w:szCs w:val="24"/>
        </w:rPr>
        <w:t xml:space="preserve"> </w:t>
      </w:r>
      <w:r w:rsidRPr="00C75EC9">
        <w:rPr>
          <w:rFonts w:ascii="Times New Roman" w:hAnsi="Times New Roman" w:cs="Times New Roman"/>
          <w:b/>
          <w:sz w:val="24"/>
          <w:szCs w:val="24"/>
        </w:rPr>
        <w:t>Przepisy ogólne</w:t>
      </w:r>
      <w:r w:rsidR="006A0B0C" w:rsidRPr="00C75EC9">
        <w:rPr>
          <w:rFonts w:ascii="Times New Roman" w:hAnsi="Times New Roman" w:cs="Times New Roman"/>
          <w:b/>
          <w:sz w:val="24"/>
          <w:szCs w:val="24"/>
        </w:rPr>
        <w:t xml:space="preserve"> (art. 1</w:t>
      </w:r>
      <w:r w:rsidR="00E07D47" w:rsidRPr="00C75EC9">
        <w:rPr>
          <w:rFonts w:ascii="Times New Roman" w:hAnsi="Times New Roman" w:cs="Times New Roman"/>
          <w:sz w:val="24"/>
          <w:szCs w:val="24"/>
        </w:rPr>
        <w:t>–</w:t>
      </w:r>
      <w:r w:rsidR="00A77C6B" w:rsidRPr="00C75EC9">
        <w:rPr>
          <w:rFonts w:ascii="Times New Roman" w:hAnsi="Times New Roman" w:cs="Times New Roman"/>
          <w:b/>
          <w:sz w:val="24"/>
          <w:szCs w:val="24"/>
        </w:rPr>
        <w:t>5</w:t>
      </w:r>
      <w:r w:rsidR="006A0B0C" w:rsidRPr="00C75EC9">
        <w:rPr>
          <w:rFonts w:ascii="Times New Roman" w:hAnsi="Times New Roman" w:cs="Times New Roman"/>
          <w:b/>
          <w:sz w:val="24"/>
          <w:szCs w:val="24"/>
        </w:rPr>
        <w:t>)</w:t>
      </w:r>
    </w:p>
    <w:p w14:paraId="730C5B16" w14:textId="6CDBE314" w:rsidR="001B5D42" w:rsidRPr="00C75EC9" w:rsidRDefault="004E01DF"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1 określa </w:t>
      </w:r>
      <w:r w:rsidR="002404CD" w:rsidRPr="00C75EC9">
        <w:rPr>
          <w:rFonts w:ascii="Times New Roman" w:hAnsi="Times New Roman" w:cs="Times New Roman"/>
          <w:sz w:val="24"/>
          <w:szCs w:val="24"/>
        </w:rPr>
        <w:t xml:space="preserve">zakres </w:t>
      </w:r>
      <w:r w:rsidRPr="00C75EC9">
        <w:rPr>
          <w:rFonts w:ascii="Times New Roman" w:hAnsi="Times New Roman" w:cs="Times New Roman"/>
          <w:sz w:val="24"/>
          <w:szCs w:val="24"/>
        </w:rPr>
        <w:t>przedmiot</w:t>
      </w:r>
      <w:r w:rsidR="002404CD" w:rsidRPr="00C75EC9">
        <w:rPr>
          <w:rFonts w:ascii="Times New Roman" w:hAnsi="Times New Roman" w:cs="Times New Roman"/>
          <w:sz w:val="24"/>
          <w:szCs w:val="24"/>
        </w:rPr>
        <w:t>owy</w:t>
      </w:r>
      <w:r w:rsidRPr="00C75EC9">
        <w:rPr>
          <w:rFonts w:ascii="Times New Roman" w:hAnsi="Times New Roman" w:cs="Times New Roman"/>
          <w:sz w:val="24"/>
          <w:szCs w:val="24"/>
        </w:rPr>
        <w:t xml:space="preserve"> ustawy</w:t>
      </w:r>
      <w:r w:rsidR="009C14B9"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0A4E8F" w:rsidRPr="00C75EC9">
        <w:rPr>
          <w:rFonts w:ascii="Times New Roman" w:hAnsi="Times New Roman" w:cs="Times New Roman"/>
          <w:sz w:val="24"/>
          <w:szCs w:val="24"/>
        </w:rPr>
        <w:t>który obejmuje</w:t>
      </w:r>
      <w:r w:rsidR="007812C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zasady i tryb sprawowania nadzoru </w:t>
      </w:r>
      <w:r w:rsidR="002404CD" w:rsidRPr="00C75EC9">
        <w:rPr>
          <w:rFonts w:ascii="Times New Roman" w:hAnsi="Times New Roman" w:cs="Times New Roman"/>
          <w:sz w:val="24"/>
          <w:szCs w:val="24"/>
        </w:rPr>
        <w:t>nad ogólnym bezpieczeństwem produktów. Przepis</w:t>
      </w:r>
      <w:r w:rsidRPr="00C75EC9">
        <w:rPr>
          <w:rFonts w:ascii="Times New Roman" w:hAnsi="Times New Roman" w:cs="Times New Roman"/>
          <w:sz w:val="24"/>
          <w:szCs w:val="24"/>
        </w:rPr>
        <w:t xml:space="preserve"> </w:t>
      </w:r>
      <w:r w:rsidR="000F02CF" w:rsidRPr="00C75EC9">
        <w:rPr>
          <w:rFonts w:ascii="Times New Roman" w:hAnsi="Times New Roman" w:cs="Times New Roman"/>
          <w:sz w:val="24"/>
          <w:szCs w:val="24"/>
        </w:rPr>
        <w:t>wyznacza</w:t>
      </w:r>
      <w:r w:rsidR="002404CD" w:rsidRPr="00C75EC9">
        <w:rPr>
          <w:rFonts w:ascii="Times New Roman" w:hAnsi="Times New Roman" w:cs="Times New Roman"/>
          <w:sz w:val="24"/>
          <w:szCs w:val="24"/>
        </w:rPr>
        <w:t xml:space="preserve"> również</w:t>
      </w:r>
      <w:r w:rsidRPr="00C75EC9">
        <w:rPr>
          <w:rFonts w:ascii="Times New Roman" w:hAnsi="Times New Roman" w:cs="Times New Roman"/>
          <w:sz w:val="24"/>
          <w:szCs w:val="24"/>
        </w:rPr>
        <w:t xml:space="preserve"> cel ustawy, </w:t>
      </w:r>
      <w:r w:rsidR="000F02CF" w:rsidRPr="00C75EC9">
        <w:rPr>
          <w:rFonts w:ascii="Times New Roman" w:hAnsi="Times New Roman" w:cs="Times New Roman"/>
          <w:sz w:val="24"/>
          <w:szCs w:val="24"/>
        </w:rPr>
        <w:t xml:space="preserve">jakim </w:t>
      </w:r>
      <w:r w:rsidRPr="00C75EC9">
        <w:rPr>
          <w:rFonts w:ascii="Times New Roman" w:hAnsi="Times New Roman" w:cs="Times New Roman"/>
          <w:sz w:val="24"/>
          <w:szCs w:val="24"/>
        </w:rPr>
        <w:t>jest zapewnieni</w:t>
      </w:r>
      <w:r w:rsidR="000016D7" w:rsidRPr="00C75EC9">
        <w:rPr>
          <w:rFonts w:ascii="Times New Roman" w:hAnsi="Times New Roman" w:cs="Times New Roman"/>
          <w:sz w:val="24"/>
          <w:szCs w:val="24"/>
        </w:rPr>
        <w:t>e</w:t>
      </w:r>
      <w:r w:rsidRPr="00C75EC9">
        <w:rPr>
          <w:rFonts w:ascii="Times New Roman" w:hAnsi="Times New Roman" w:cs="Times New Roman"/>
          <w:sz w:val="24"/>
          <w:szCs w:val="24"/>
        </w:rPr>
        <w:t xml:space="preserve"> bezpieczeństwa produktów wprowadzanych do obrotu lub udostępnianych na rynku.</w:t>
      </w:r>
      <w:r w:rsidR="001B5D42" w:rsidRPr="00C75EC9">
        <w:rPr>
          <w:rFonts w:ascii="Times New Roman" w:hAnsi="Times New Roman" w:cs="Times New Roman"/>
          <w:sz w:val="24"/>
          <w:szCs w:val="24"/>
        </w:rPr>
        <w:t xml:space="preserve"> W</w:t>
      </w:r>
      <w:r w:rsidR="002C4573" w:rsidRPr="00C75EC9">
        <w:rPr>
          <w:rFonts w:ascii="Times New Roman" w:hAnsi="Times New Roman" w:cs="Times New Roman"/>
          <w:sz w:val="24"/>
          <w:szCs w:val="24"/>
        </w:rPr>
        <w:t> </w:t>
      </w:r>
      <w:r w:rsidR="001B5D42" w:rsidRPr="00C75EC9">
        <w:rPr>
          <w:rFonts w:ascii="Times New Roman" w:hAnsi="Times New Roman" w:cs="Times New Roman"/>
          <w:sz w:val="24"/>
          <w:szCs w:val="24"/>
        </w:rPr>
        <w:t>porównaniu do obecn</w:t>
      </w:r>
      <w:r w:rsidR="002A4F4A" w:rsidRPr="00C75EC9">
        <w:rPr>
          <w:rFonts w:ascii="Times New Roman" w:hAnsi="Times New Roman" w:cs="Times New Roman"/>
          <w:sz w:val="24"/>
          <w:szCs w:val="24"/>
        </w:rPr>
        <w:t>ie obowiązującej</w:t>
      </w:r>
      <w:r w:rsidR="001B5D42" w:rsidRPr="00C75EC9">
        <w:rPr>
          <w:rFonts w:ascii="Times New Roman" w:hAnsi="Times New Roman" w:cs="Times New Roman"/>
          <w:sz w:val="24"/>
          <w:szCs w:val="24"/>
        </w:rPr>
        <w:t xml:space="preserve"> ustawy</w:t>
      </w:r>
      <w:r w:rsidR="007B6BD8" w:rsidRPr="0028082D">
        <w:rPr>
          <w:rFonts w:ascii="Times New Roman" w:hAnsi="Times New Roman" w:cs="Times New Roman"/>
          <w:color w:val="333333"/>
          <w:sz w:val="24"/>
          <w:szCs w:val="24"/>
          <w:shd w:val="clear" w:color="auto" w:fill="FFFFFF"/>
        </w:rPr>
        <w:t xml:space="preserve"> </w:t>
      </w:r>
      <w:bookmarkStart w:id="5" w:name="_Hlk171951438"/>
      <w:r w:rsidR="007B6BD8" w:rsidRPr="00C75EC9">
        <w:rPr>
          <w:rFonts w:ascii="Times New Roman" w:hAnsi="Times New Roman" w:cs="Times New Roman"/>
          <w:sz w:val="24"/>
          <w:szCs w:val="24"/>
        </w:rPr>
        <w:t>z dnia 12 grudnia 2003 r.</w:t>
      </w:r>
      <w:r w:rsidR="001B5D42" w:rsidRPr="00C75EC9">
        <w:rPr>
          <w:rFonts w:ascii="Times New Roman" w:hAnsi="Times New Roman" w:cs="Times New Roman"/>
          <w:sz w:val="24"/>
          <w:szCs w:val="24"/>
        </w:rPr>
        <w:t xml:space="preserve"> </w:t>
      </w:r>
      <w:bookmarkEnd w:id="5"/>
      <w:r w:rsidR="001B5D42" w:rsidRPr="0028082D">
        <w:rPr>
          <w:rFonts w:ascii="Times New Roman" w:hAnsi="Times New Roman" w:cs="Times New Roman"/>
          <w:iCs/>
          <w:sz w:val="24"/>
          <w:szCs w:val="24"/>
        </w:rPr>
        <w:t>o ogólnym bezpieczeństwie produktów</w:t>
      </w:r>
      <w:r w:rsidR="001B5D42" w:rsidRPr="00C75EC9">
        <w:rPr>
          <w:rFonts w:ascii="Times New Roman" w:hAnsi="Times New Roman" w:cs="Times New Roman"/>
          <w:sz w:val="24"/>
          <w:szCs w:val="24"/>
        </w:rPr>
        <w:t xml:space="preserve"> projekt zasadniczo nie reguluje obowiązków podmiotów gospodarczych, ponieważ zostały one określone w bezpośrednio obowiązujących przepisach rozporządzenia 2023/988</w:t>
      </w:r>
      <w:r w:rsidR="007B6BD8" w:rsidRPr="00C75EC9">
        <w:rPr>
          <w:rFonts w:ascii="Times New Roman" w:hAnsi="Times New Roman" w:cs="Times New Roman"/>
          <w:sz w:val="24"/>
          <w:szCs w:val="24"/>
        </w:rPr>
        <w:t>.</w:t>
      </w:r>
    </w:p>
    <w:p w14:paraId="2F3F2B6C" w14:textId="269CACF6" w:rsidR="008342CB" w:rsidRPr="00C75EC9" w:rsidRDefault="004E01DF"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2 </w:t>
      </w:r>
      <w:r w:rsidR="009C14B9" w:rsidRPr="00C75EC9">
        <w:rPr>
          <w:rFonts w:ascii="Times New Roman" w:hAnsi="Times New Roman" w:cs="Times New Roman"/>
          <w:sz w:val="24"/>
          <w:szCs w:val="24"/>
        </w:rPr>
        <w:t>określa</w:t>
      </w:r>
      <w:r w:rsidR="000F02CF" w:rsidRPr="00C75EC9">
        <w:rPr>
          <w:rFonts w:ascii="Times New Roman" w:hAnsi="Times New Roman" w:cs="Times New Roman"/>
          <w:sz w:val="24"/>
          <w:szCs w:val="24"/>
        </w:rPr>
        <w:t xml:space="preserve"> katalog produktów, do których stosuje się ustawę, przez</w:t>
      </w:r>
      <w:r w:rsidRPr="00C75EC9">
        <w:rPr>
          <w:rFonts w:ascii="Times New Roman" w:hAnsi="Times New Roman" w:cs="Times New Roman"/>
          <w:sz w:val="24"/>
          <w:szCs w:val="24"/>
        </w:rPr>
        <w:t xml:space="preserve"> </w:t>
      </w:r>
      <w:r w:rsidR="009C14B9" w:rsidRPr="00C75EC9">
        <w:rPr>
          <w:rFonts w:ascii="Times New Roman" w:hAnsi="Times New Roman" w:cs="Times New Roman"/>
          <w:sz w:val="24"/>
          <w:szCs w:val="24"/>
        </w:rPr>
        <w:t>odesłanie do</w:t>
      </w:r>
      <w:r w:rsidR="000A00A8" w:rsidRPr="00C75EC9">
        <w:rPr>
          <w:rFonts w:ascii="Times New Roman" w:hAnsi="Times New Roman" w:cs="Times New Roman"/>
          <w:sz w:val="24"/>
          <w:szCs w:val="24"/>
        </w:rPr>
        <w:t xml:space="preserve"> art.</w:t>
      </w:r>
      <w:r w:rsidR="000F02CF" w:rsidRPr="00C75EC9">
        <w:rPr>
          <w:rFonts w:ascii="Times New Roman" w:hAnsi="Times New Roman" w:cs="Times New Roman"/>
          <w:sz w:val="24"/>
          <w:szCs w:val="24"/>
        </w:rPr>
        <w:t> </w:t>
      </w:r>
      <w:r w:rsidR="000A00A8" w:rsidRPr="00C75EC9">
        <w:rPr>
          <w:rFonts w:ascii="Times New Roman" w:hAnsi="Times New Roman" w:cs="Times New Roman"/>
          <w:sz w:val="24"/>
          <w:szCs w:val="24"/>
        </w:rPr>
        <w:t>2 rozporządzenia</w:t>
      </w:r>
      <w:r w:rsidR="00223E70" w:rsidRPr="00C75EC9">
        <w:rPr>
          <w:rFonts w:ascii="Times New Roman" w:hAnsi="Times New Roman" w:cs="Times New Roman"/>
          <w:sz w:val="24"/>
          <w:szCs w:val="24"/>
        </w:rPr>
        <w:t xml:space="preserve"> 2023/988</w:t>
      </w:r>
      <w:r w:rsidR="000A00A8" w:rsidRPr="00C75EC9">
        <w:rPr>
          <w:rFonts w:ascii="Times New Roman" w:hAnsi="Times New Roman" w:cs="Times New Roman"/>
          <w:sz w:val="24"/>
          <w:szCs w:val="24"/>
        </w:rPr>
        <w:t xml:space="preserve">. </w:t>
      </w:r>
      <w:r w:rsidR="009C14B9" w:rsidRPr="00C75EC9">
        <w:rPr>
          <w:rFonts w:ascii="Times New Roman" w:hAnsi="Times New Roman" w:cs="Times New Roman"/>
          <w:sz w:val="24"/>
          <w:szCs w:val="24"/>
        </w:rPr>
        <w:t>R</w:t>
      </w:r>
      <w:r w:rsidR="008342CB" w:rsidRPr="00C75EC9">
        <w:rPr>
          <w:rFonts w:ascii="Times New Roman" w:hAnsi="Times New Roman" w:cs="Times New Roman"/>
          <w:sz w:val="24"/>
          <w:szCs w:val="24"/>
        </w:rPr>
        <w:t xml:space="preserve">ozporządzenie </w:t>
      </w:r>
      <w:r w:rsidR="00FE31E3" w:rsidRPr="00C75EC9">
        <w:rPr>
          <w:rFonts w:ascii="Times New Roman" w:hAnsi="Times New Roman" w:cs="Times New Roman"/>
          <w:sz w:val="24"/>
          <w:szCs w:val="24"/>
        </w:rPr>
        <w:t>to</w:t>
      </w:r>
      <w:r w:rsidR="008342CB" w:rsidRPr="00C75EC9">
        <w:rPr>
          <w:rFonts w:ascii="Times New Roman" w:hAnsi="Times New Roman" w:cs="Times New Roman"/>
          <w:sz w:val="24"/>
          <w:szCs w:val="24"/>
        </w:rPr>
        <w:t xml:space="preserve"> ma zastosowanie do produktów w</w:t>
      </w:r>
      <w:r w:rsidR="002C4573" w:rsidRPr="00C75EC9">
        <w:rPr>
          <w:rFonts w:ascii="Times New Roman" w:hAnsi="Times New Roman" w:cs="Times New Roman"/>
          <w:sz w:val="24"/>
          <w:szCs w:val="24"/>
        </w:rPr>
        <w:t> </w:t>
      </w:r>
      <w:r w:rsidR="008342CB" w:rsidRPr="00C75EC9">
        <w:rPr>
          <w:rFonts w:ascii="Times New Roman" w:hAnsi="Times New Roman" w:cs="Times New Roman"/>
          <w:sz w:val="24"/>
          <w:szCs w:val="24"/>
        </w:rPr>
        <w:t xml:space="preserve">zakresie, w jakim prawo Unii Europejskiej nie zawiera mających taki sam cel przepisów szczególnych, które regulują </w:t>
      </w:r>
      <w:r w:rsidR="004D254B" w:rsidRPr="00C75EC9">
        <w:rPr>
          <w:rFonts w:ascii="Times New Roman" w:hAnsi="Times New Roman" w:cs="Times New Roman"/>
          <w:sz w:val="24"/>
          <w:szCs w:val="24"/>
        </w:rPr>
        <w:t xml:space="preserve">wymagania </w:t>
      </w:r>
      <w:r w:rsidR="008342CB" w:rsidRPr="00C75EC9">
        <w:rPr>
          <w:rFonts w:ascii="Times New Roman" w:hAnsi="Times New Roman" w:cs="Times New Roman"/>
          <w:sz w:val="24"/>
          <w:szCs w:val="24"/>
        </w:rPr>
        <w:t>bezpieczeństw</w:t>
      </w:r>
      <w:r w:rsidR="004D254B" w:rsidRPr="00C75EC9">
        <w:rPr>
          <w:rFonts w:ascii="Times New Roman" w:hAnsi="Times New Roman" w:cs="Times New Roman"/>
          <w:sz w:val="24"/>
          <w:szCs w:val="24"/>
        </w:rPr>
        <w:t>a</w:t>
      </w:r>
      <w:r w:rsidR="008342CB" w:rsidRPr="00C75EC9">
        <w:rPr>
          <w:rFonts w:ascii="Times New Roman" w:hAnsi="Times New Roman" w:cs="Times New Roman"/>
          <w:sz w:val="24"/>
          <w:szCs w:val="24"/>
        </w:rPr>
        <w:t xml:space="preserve"> danych produktów. Ustawodawca unijny dostrzega, że prawodawstwo zharmonizowane nie będzie w stanie objąć wszystkich produktów, które już istnieją oraz tych, które dopiero po</w:t>
      </w:r>
      <w:r w:rsidR="00FE31E3" w:rsidRPr="00C75EC9">
        <w:rPr>
          <w:rFonts w:ascii="Times New Roman" w:hAnsi="Times New Roman" w:cs="Times New Roman"/>
          <w:sz w:val="24"/>
          <w:szCs w:val="24"/>
        </w:rPr>
        <w:t>w</w:t>
      </w:r>
      <w:r w:rsidR="008342CB" w:rsidRPr="00C75EC9">
        <w:rPr>
          <w:rFonts w:ascii="Times New Roman" w:hAnsi="Times New Roman" w:cs="Times New Roman"/>
          <w:sz w:val="24"/>
          <w:szCs w:val="24"/>
        </w:rPr>
        <w:t>staną. Dlatego też uznał za niezbędne ustanowienie ram prawnych o charakterze horyzontalnym, które wypełnią ewentualne luki i</w:t>
      </w:r>
      <w:r w:rsidR="002C4573" w:rsidRPr="00C75EC9">
        <w:rPr>
          <w:rFonts w:ascii="Times New Roman" w:hAnsi="Times New Roman" w:cs="Times New Roman"/>
          <w:sz w:val="24"/>
          <w:szCs w:val="24"/>
        </w:rPr>
        <w:t> </w:t>
      </w:r>
      <w:r w:rsidR="008342CB" w:rsidRPr="00C75EC9">
        <w:rPr>
          <w:rFonts w:ascii="Times New Roman" w:hAnsi="Times New Roman" w:cs="Times New Roman"/>
          <w:sz w:val="24"/>
          <w:szCs w:val="24"/>
        </w:rPr>
        <w:t xml:space="preserve">zapewnią należytą ochronę konsumentom. Tym samym rozporządzenie 2023/988 ma zastosowanie do produktów takich jak m.in. wózki dziecięce, rowery, czujniki czadu, </w:t>
      </w:r>
      <w:r w:rsidR="00662C13" w:rsidRPr="00C75EC9">
        <w:rPr>
          <w:rFonts w:ascii="Times New Roman" w:hAnsi="Times New Roman" w:cs="Times New Roman"/>
          <w:sz w:val="24"/>
          <w:szCs w:val="24"/>
        </w:rPr>
        <w:t xml:space="preserve">drabiny i podesty, </w:t>
      </w:r>
      <w:r w:rsidR="008342CB" w:rsidRPr="00C75EC9">
        <w:rPr>
          <w:rFonts w:ascii="Times New Roman" w:hAnsi="Times New Roman" w:cs="Times New Roman"/>
          <w:sz w:val="24"/>
          <w:szCs w:val="24"/>
        </w:rPr>
        <w:t xml:space="preserve">obuwie, meble, </w:t>
      </w:r>
      <w:r w:rsidR="00662C13" w:rsidRPr="00C75EC9">
        <w:rPr>
          <w:rFonts w:ascii="Times New Roman" w:hAnsi="Times New Roman" w:cs="Times New Roman"/>
          <w:sz w:val="24"/>
          <w:szCs w:val="24"/>
        </w:rPr>
        <w:t xml:space="preserve">nieelektryczny </w:t>
      </w:r>
      <w:r w:rsidR="008342CB" w:rsidRPr="00C75EC9">
        <w:rPr>
          <w:rFonts w:ascii="Times New Roman" w:hAnsi="Times New Roman" w:cs="Times New Roman"/>
          <w:sz w:val="24"/>
          <w:szCs w:val="24"/>
        </w:rPr>
        <w:t>sprzęt sportowy. Ponadto w przypadku gdy produkty podlegają szczególnym wymaganiom związanym z</w:t>
      </w:r>
      <w:r w:rsidR="00BD5B2F" w:rsidRPr="00C75EC9">
        <w:rPr>
          <w:rFonts w:ascii="Times New Roman" w:hAnsi="Times New Roman" w:cs="Times New Roman"/>
          <w:sz w:val="24"/>
          <w:szCs w:val="24"/>
        </w:rPr>
        <w:t> </w:t>
      </w:r>
      <w:r w:rsidR="008342CB" w:rsidRPr="00C75EC9">
        <w:rPr>
          <w:rFonts w:ascii="Times New Roman" w:hAnsi="Times New Roman" w:cs="Times New Roman"/>
          <w:sz w:val="24"/>
          <w:szCs w:val="24"/>
        </w:rPr>
        <w:t xml:space="preserve">bezpieczeństwem nałożonym przez prawo unijne, rozporządzenie 2023/988 ma zastosowanie w odniesieniu do aspektów i </w:t>
      </w:r>
      <w:proofErr w:type="spellStart"/>
      <w:r w:rsidR="008342CB" w:rsidRPr="00C75EC9">
        <w:rPr>
          <w:rFonts w:ascii="Times New Roman" w:hAnsi="Times New Roman" w:cs="Times New Roman"/>
          <w:sz w:val="24"/>
          <w:szCs w:val="24"/>
        </w:rPr>
        <w:t>ryzyk</w:t>
      </w:r>
      <w:proofErr w:type="spellEnd"/>
      <w:r w:rsidR="008342CB" w:rsidRPr="00C75EC9">
        <w:rPr>
          <w:rFonts w:ascii="Times New Roman" w:hAnsi="Times New Roman" w:cs="Times New Roman"/>
          <w:sz w:val="24"/>
          <w:szCs w:val="24"/>
        </w:rPr>
        <w:t xml:space="preserve"> lub kategorii </w:t>
      </w:r>
      <w:proofErr w:type="spellStart"/>
      <w:r w:rsidR="008342CB" w:rsidRPr="00C75EC9">
        <w:rPr>
          <w:rFonts w:ascii="Times New Roman" w:hAnsi="Times New Roman" w:cs="Times New Roman"/>
          <w:sz w:val="24"/>
          <w:szCs w:val="24"/>
        </w:rPr>
        <w:t>ryzyk</w:t>
      </w:r>
      <w:proofErr w:type="spellEnd"/>
      <w:r w:rsidR="008342CB" w:rsidRPr="00C75EC9">
        <w:rPr>
          <w:rFonts w:ascii="Times New Roman" w:hAnsi="Times New Roman" w:cs="Times New Roman"/>
          <w:sz w:val="24"/>
          <w:szCs w:val="24"/>
        </w:rPr>
        <w:t xml:space="preserve"> nieobjętych tymi wymaganiami. </w:t>
      </w:r>
    </w:p>
    <w:p w14:paraId="5777ED52" w14:textId="1CE26677" w:rsidR="00865C21" w:rsidRPr="00C75EC9" w:rsidRDefault="007C389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lastRenderedPageBreak/>
        <w:t>Z zakresu stosowania rozporządzenia 2023/988 zostały wyłączone produkty lecznicze stosowane u ludzi i do celów weterynaryjnych, żywność, pasze, żywe rośliny i zwierzęta, organizmy oraz mikroorganizmy zmodyfikowane genetycznie, produkty uboczne pochodzenia zwierzęcego i produkty pochodne, środki ochrony roślin, sprzęt wykorzystywany przez konsumentów do przemieszczania się lub podróży, w przypadku gdy jest on obsługiwany bezpośrednio przez usługodawcę w ramach usługi transportowej świadczonej konsumentom i</w:t>
      </w:r>
      <w:r w:rsidR="00BD5B2F" w:rsidRPr="00C75EC9">
        <w:rPr>
          <w:rFonts w:ascii="Times New Roman" w:hAnsi="Times New Roman" w:cs="Times New Roman"/>
          <w:sz w:val="24"/>
          <w:szCs w:val="24"/>
        </w:rPr>
        <w:t> </w:t>
      </w:r>
      <w:r w:rsidRPr="00C75EC9">
        <w:rPr>
          <w:rFonts w:ascii="Times New Roman" w:hAnsi="Times New Roman" w:cs="Times New Roman"/>
          <w:sz w:val="24"/>
          <w:szCs w:val="24"/>
        </w:rPr>
        <w:t>nie jest obsługiwany przez samych konsumentów, statki powietrzne, antyki, produkty wymagające naprawy lub odnowienia przed użyciem, o ile posiadają wyraźne oznaczenie, że wymagają naprawy lub odnowienia przed użyciem.</w:t>
      </w:r>
    </w:p>
    <w:p w14:paraId="6277D52C" w14:textId="2D34D8BC" w:rsidR="00DB651E" w:rsidRPr="00C75EC9" w:rsidRDefault="00DB651E"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3 zawiera słownik pojęć, którymi posługuje się ustawa. </w:t>
      </w:r>
      <w:r w:rsidR="000755FA" w:rsidRPr="00C75EC9">
        <w:rPr>
          <w:rFonts w:ascii="Times New Roman" w:hAnsi="Times New Roman" w:cs="Times New Roman"/>
          <w:sz w:val="24"/>
          <w:szCs w:val="24"/>
        </w:rPr>
        <w:t>C</w:t>
      </w:r>
      <w:r w:rsidRPr="00C75EC9">
        <w:rPr>
          <w:rFonts w:ascii="Times New Roman" w:hAnsi="Times New Roman" w:cs="Times New Roman"/>
          <w:sz w:val="24"/>
          <w:szCs w:val="24"/>
        </w:rPr>
        <w:t xml:space="preserve">zęść pojęć </w:t>
      </w:r>
      <w:r w:rsidR="000F02CF" w:rsidRPr="00C75EC9">
        <w:rPr>
          <w:rFonts w:ascii="Times New Roman" w:hAnsi="Times New Roman" w:cs="Times New Roman"/>
          <w:sz w:val="24"/>
          <w:szCs w:val="24"/>
        </w:rPr>
        <w:t xml:space="preserve">odpowiada </w:t>
      </w:r>
      <w:r w:rsidR="00187B00" w:rsidRPr="00C75EC9">
        <w:rPr>
          <w:rFonts w:ascii="Times New Roman" w:hAnsi="Times New Roman" w:cs="Times New Roman"/>
          <w:sz w:val="24"/>
          <w:szCs w:val="24"/>
        </w:rPr>
        <w:t>terminom definiowanym</w:t>
      </w:r>
      <w:r w:rsidR="000F02CF" w:rsidRPr="00C75EC9">
        <w:rPr>
          <w:rFonts w:ascii="Times New Roman" w:hAnsi="Times New Roman" w:cs="Times New Roman"/>
          <w:sz w:val="24"/>
          <w:szCs w:val="24"/>
        </w:rPr>
        <w:t xml:space="preserve"> na gruncie </w:t>
      </w:r>
      <w:r w:rsidRPr="00C75EC9">
        <w:rPr>
          <w:rFonts w:ascii="Times New Roman" w:hAnsi="Times New Roman" w:cs="Times New Roman"/>
          <w:sz w:val="24"/>
          <w:szCs w:val="24"/>
        </w:rPr>
        <w:t>ustaw</w:t>
      </w:r>
      <w:r w:rsidR="000F02CF" w:rsidRPr="00C75EC9">
        <w:rPr>
          <w:rFonts w:ascii="Times New Roman" w:hAnsi="Times New Roman" w:cs="Times New Roman"/>
          <w:sz w:val="24"/>
          <w:szCs w:val="24"/>
        </w:rPr>
        <w:t>y z dnia 12 grudnia 2003 r.</w:t>
      </w:r>
      <w:r w:rsidRPr="004E57B8">
        <w:rPr>
          <w:rFonts w:ascii="Times New Roman" w:hAnsi="Times New Roman" w:cs="Times New Roman"/>
          <w:sz w:val="24"/>
          <w:szCs w:val="24"/>
        </w:rPr>
        <w:t xml:space="preserve"> </w:t>
      </w:r>
      <w:r w:rsidRPr="0028082D">
        <w:rPr>
          <w:rFonts w:ascii="Times New Roman" w:hAnsi="Times New Roman" w:cs="Times New Roman"/>
          <w:sz w:val="24"/>
          <w:szCs w:val="24"/>
        </w:rPr>
        <w:t>o ogólnym bezpieczeństwie produktów</w:t>
      </w:r>
      <w:r w:rsidRPr="004E57B8">
        <w:rPr>
          <w:rFonts w:ascii="Times New Roman" w:hAnsi="Times New Roman" w:cs="Times New Roman"/>
          <w:sz w:val="24"/>
          <w:szCs w:val="24"/>
        </w:rPr>
        <w:t>,</w:t>
      </w:r>
      <w:r w:rsidRPr="00C75EC9">
        <w:rPr>
          <w:rFonts w:ascii="Times New Roman" w:hAnsi="Times New Roman" w:cs="Times New Roman"/>
          <w:sz w:val="24"/>
          <w:szCs w:val="24"/>
        </w:rPr>
        <w:t xml:space="preserve"> </w:t>
      </w:r>
      <w:r w:rsidR="00187B00" w:rsidRPr="00C75EC9">
        <w:rPr>
          <w:rFonts w:ascii="Times New Roman" w:hAnsi="Times New Roman" w:cs="Times New Roman"/>
          <w:sz w:val="24"/>
          <w:szCs w:val="24"/>
        </w:rPr>
        <w:t>jednak zmienia się sposób ich rozumienia</w:t>
      </w:r>
      <w:r w:rsidR="000755FA"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1B5D42" w:rsidRPr="00C75EC9">
        <w:rPr>
          <w:rFonts w:ascii="Times New Roman" w:hAnsi="Times New Roman" w:cs="Times New Roman"/>
          <w:sz w:val="24"/>
          <w:szCs w:val="24"/>
        </w:rPr>
        <w:t>Przykładowo o</w:t>
      </w:r>
      <w:r w:rsidRPr="00C75EC9">
        <w:rPr>
          <w:rFonts w:ascii="Times New Roman" w:hAnsi="Times New Roman" w:cs="Times New Roman"/>
          <w:sz w:val="24"/>
          <w:szCs w:val="24"/>
        </w:rPr>
        <w:t xml:space="preserve">becnie pojęcie producenta obejmuje </w:t>
      </w:r>
      <w:r w:rsidR="000755FA" w:rsidRPr="00C75EC9">
        <w:rPr>
          <w:rFonts w:ascii="Times New Roman" w:hAnsi="Times New Roman" w:cs="Times New Roman"/>
          <w:sz w:val="24"/>
          <w:szCs w:val="24"/>
        </w:rPr>
        <w:t>łącznie wytwórcę</w:t>
      </w:r>
      <w:r w:rsidRPr="00C75EC9">
        <w:rPr>
          <w:rFonts w:ascii="Times New Roman" w:hAnsi="Times New Roman" w:cs="Times New Roman"/>
          <w:sz w:val="24"/>
          <w:szCs w:val="24"/>
        </w:rPr>
        <w:t xml:space="preserve"> </w:t>
      </w:r>
      <w:r w:rsidR="000755FA" w:rsidRPr="00C75EC9">
        <w:rPr>
          <w:rFonts w:ascii="Times New Roman" w:hAnsi="Times New Roman" w:cs="Times New Roman"/>
          <w:sz w:val="24"/>
          <w:szCs w:val="24"/>
        </w:rPr>
        <w:t>(</w:t>
      </w:r>
      <w:r w:rsidRPr="00C75EC9">
        <w:rPr>
          <w:rFonts w:ascii="Times New Roman" w:hAnsi="Times New Roman" w:cs="Times New Roman"/>
          <w:sz w:val="24"/>
          <w:szCs w:val="24"/>
        </w:rPr>
        <w:t>producenta</w:t>
      </w:r>
      <w:r w:rsidR="000755FA" w:rsidRPr="00C75EC9">
        <w:rPr>
          <w:rFonts w:ascii="Times New Roman" w:hAnsi="Times New Roman" w:cs="Times New Roman"/>
          <w:sz w:val="24"/>
          <w:szCs w:val="24"/>
        </w:rPr>
        <w:t>)</w:t>
      </w:r>
      <w:r w:rsidRPr="00C75EC9">
        <w:rPr>
          <w:rFonts w:ascii="Times New Roman" w:hAnsi="Times New Roman" w:cs="Times New Roman"/>
          <w:sz w:val="24"/>
          <w:szCs w:val="24"/>
        </w:rPr>
        <w:t xml:space="preserve"> i importera, natomiast w</w:t>
      </w:r>
      <w:r w:rsidR="002C4573" w:rsidRPr="00C75EC9">
        <w:rPr>
          <w:rFonts w:ascii="Times New Roman" w:hAnsi="Times New Roman" w:cs="Times New Roman"/>
          <w:sz w:val="24"/>
          <w:szCs w:val="24"/>
        </w:rPr>
        <w:t> </w:t>
      </w:r>
      <w:r w:rsidRPr="00C75EC9">
        <w:rPr>
          <w:rFonts w:ascii="Times New Roman" w:hAnsi="Times New Roman" w:cs="Times New Roman"/>
          <w:sz w:val="24"/>
          <w:szCs w:val="24"/>
        </w:rPr>
        <w:t xml:space="preserve">projektowanej ustawie importer stanowi </w:t>
      </w:r>
      <w:r w:rsidR="000F02CF" w:rsidRPr="00C75EC9">
        <w:rPr>
          <w:rFonts w:ascii="Times New Roman" w:hAnsi="Times New Roman" w:cs="Times New Roman"/>
          <w:sz w:val="24"/>
          <w:szCs w:val="24"/>
        </w:rPr>
        <w:t xml:space="preserve">osobny </w:t>
      </w:r>
      <w:r w:rsidR="000755FA" w:rsidRPr="00C75EC9">
        <w:rPr>
          <w:rFonts w:ascii="Times New Roman" w:hAnsi="Times New Roman" w:cs="Times New Roman"/>
          <w:sz w:val="24"/>
          <w:szCs w:val="24"/>
        </w:rPr>
        <w:t>byt prawny, dla którego</w:t>
      </w:r>
      <w:r w:rsidR="00035551" w:rsidRPr="00C75EC9">
        <w:rPr>
          <w:rFonts w:ascii="Times New Roman" w:hAnsi="Times New Roman" w:cs="Times New Roman"/>
          <w:sz w:val="24"/>
          <w:szCs w:val="24"/>
        </w:rPr>
        <w:t xml:space="preserve"> </w:t>
      </w:r>
      <w:r w:rsidR="000755FA" w:rsidRPr="00C75EC9">
        <w:rPr>
          <w:rFonts w:ascii="Times New Roman" w:hAnsi="Times New Roman" w:cs="Times New Roman"/>
          <w:sz w:val="24"/>
          <w:szCs w:val="24"/>
        </w:rPr>
        <w:t>ustanowiono odrębne obowiązki związane z obrotem produktem i</w:t>
      </w:r>
      <w:r w:rsidR="00924BAF" w:rsidRPr="00C75EC9">
        <w:rPr>
          <w:rFonts w:ascii="Times New Roman" w:hAnsi="Times New Roman" w:cs="Times New Roman"/>
          <w:sz w:val="24"/>
          <w:szCs w:val="24"/>
        </w:rPr>
        <w:t> </w:t>
      </w:r>
      <w:r w:rsidR="000755FA" w:rsidRPr="00C75EC9">
        <w:rPr>
          <w:rFonts w:ascii="Times New Roman" w:hAnsi="Times New Roman" w:cs="Times New Roman"/>
          <w:sz w:val="24"/>
          <w:szCs w:val="24"/>
        </w:rPr>
        <w:t>zapewnieniem jego bezpieczeństwa</w:t>
      </w:r>
      <w:r w:rsidR="00035551" w:rsidRPr="00C75EC9">
        <w:rPr>
          <w:rFonts w:ascii="Times New Roman" w:hAnsi="Times New Roman" w:cs="Times New Roman"/>
          <w:sz w:val="24"/>
          <w:szCs w:val="24"/>
        </w:rPr>
        <w:t xml:space="preserve">. </w:t>
      </w:r>
      <w:r w:rsidR="000755FA" w:rsidRPr="00C75EC9">
        <w:rPr>
          <w:rFonts w:ascii="Times New Roman" w:hAnsi="Times New Roman" w:cs="Times New Roman"/>
          <w:sz w:val="24"/>
          <w:szCs w:val="24"/>
        </w:rPr>
        <w:t>D</w:t>
      </w:r>
      <w:r w:rsidR="00035551" w:rsidRPr="00C75EC9">
        <w:rPr>
          <w:rFonts w:ascii="Times New Roman" w:hAnsi="Times New Roman" w:cs="Times New Roman"/>
          <w:sz w:val="24"/>
          <w:szCs w:val="24"/>
        </w:rPr>
        <w:t>efinicj</w:t>
      </w:r>
      <w:r w:rsidR="0062489E" w:rsidRPr="00C75EC9">
        <w:rPr>
          <w:rFonts w:ascii="Times New Roman" w:hAnsi="Times New Roman" w:cs="Times New Roman"/>
          <w:sz w:val="24"/>
          <w:szCs w:val="24"/>
        </w:rPr>
        <w:t>e</w:t>
      </w:r>
      <w:r w:rsidR="00035551" w:rsidRPr="00C75EC9">
        <w:rPr>
          <w:rFonts w:ascii="Times New Roman" w:hAnsi="Times New Roman" w:cs="Times New Roman"/>
          <w:sz w:val="24"/>
          <w:szCs w:val="24"/>
        </w:rPr>
        <w:t xml:space="preserve"> pojęć</w:t>
      </w:r>
      <w:r w:rsidR="000755FA" w:rsidRPr="00C75EC9">
        <w:rPr>
          <w:rFonts w:ascii="Times New Roman" w:hAnsi="Times New Roman" w:cs="Times New Roman"/>
          <w:sz w:val="24"/>
          <w:szCs w:val="24"/>
        </w:rPr>
        <w:t xml:space="preserve"> użytych w projektowanej ustawie,</w:t>
      </w:r>
      <w:r w:rsidR="009D44CA" w:rsidRPr="00C75EC9">
        <w:rPr>
          <w:rFonts w:ascii="Times New Roman" w:hAnsi="Times New Roman" w:cs="Times New Roman"/>
          <w:sz w:val="24"/>
          <w:szCs w:val="24"/>
        </w:rPr>
        <w:t xml:space="preserve"> z</w:t>
      </w:r>
      <w:r w:rsidR="00924BAF" w:rsidRPr="00C75EC9">
        <w:rPr>
          <w:rFonts w:ascii="Times New Roman" w:hAnsi="Times New Roman" w:cs="Times New Roman"/>
          <w:sz w:val="24"/>
          <w:szCs w:val="24"/>
        </w:rPr>
        <w:t> </w:t>
      </w:r>
      <w:r w:rsidR="009D44CA" w:rsidRPr="00C75EC9">
        <w:rPr>
          <w:rFonts w:ascii="Times New Roman" w:hAnsi="Times New Roman" w:cs="Times New Roman"/>
          <w:sz w:val="24"/>
          <w:szCs w:val="24"/>
        </w:rPr>
        <w:t xml:space="preserve">wyjątkiem </w:t>
      </w:r>
      <w:r w:rsidR="000755FA" w:rsidRPr="00C75EC9">
        <w:rPr>
          <w:rFonts w:ascii="Times New Roman" w:hAnsi="Times New Roman" w:cs="Times New Roman"/>
          <w:sz w:val="24"/>
          <w:szCs w:val="24"/>
        </w:rPr>
        <w:t>pojęcia „</w:t>
      </w:r>
      <w:r w:rsidR="009D44CA" w:rsidRPr="00C75EC9">
        <w:rPr>
          <w:rFonts w:ascii="Times New Roman" w:hAnsi="Times New Roman" w:cs="Times New Roman"/>
          <w:sz w:val="24"/>
          <w:szCs w:val="24"/>
        </w:rPr>
        <w:t>sprzedaż</w:t>
      </w:r>
      <w:r w:rsidR="000755FA" w:rsidRPr="00C75EC9">
        <w:rPr>
          <w:rFonts w:ascii="Times New Roman" w:hAnsi="Times New Roman" w:cs="Times New Roman"/>
          <w:sz w:val="24"/>
          <w:szCs w:val="24"/>
        </w:rPr>
        <w:t>y</w:t>
      </w:r>
      <w:r w:rsidR="009D44CA" w:rsidRPr="00C75EC9">
        <w:rPr>
          <w:rFonts w:ascii="Times New Roman" w:hAnsi="Times New Roman" w:cs="Times New Roman"/>
          <w:sz w:val="24"/>
          <w:szCs w:val="24"/>
        </w:rPr>
        <w:t xml:space="preserve"> na odległość</w:t>
      </w:r>
      <w:r w:rsidR="000755FA" w:rsidRPr="00C75EC9">
        <w:rPr>
          <w:rFonts w:ascii="Times New Roman" w:hAnsi="Times New Roman" w:cs="Times New Roman"/>
          <w:sz w:val="24"/>
          <w:szCs w:val="24"/>
        </w:rPr>
        <w:t>”</w:t>
      </w:r>
      <w:r w:rsidR="009D44CA" w:rsidRPr="00C75EC9">
        <w:rPr>
          <w:rFonts w:ascii="Times New Roman" w:hAnsi="Times New Roman" w:cs="Times New Roman"/>
          <w:sz w:val="24"/>
          <w:szCs w:val="24"/>
        </w:rPr>
        <w:t xml:space="preserve">, </w:t>
      </w:r>
      <w:r w:rsidR="000755FA" w:rsidRPr="00C75EC9">
        <w:rPr>
          <w:rFonts w:ascii="Times New Roman" w:hAnsi="Times New Roman" w:cs="Times New Roman"/>
          <w:sz w:val="24"/>
          <w:szCs w:val="24"/>
        </w:rPr>
        <w:t xml:space="preserve">bezpośrednio odsyłają </w:t>
      </w:r>
      <w:r w:rsidR="00035551" w:rsidRPr="00C75EC9">
        <w:rPr>
          <w:rFonts w:ascii="Times New Roman" w:hAnsi="Times New Roman" w:cs="Times New Roman"/>
          <w:sz w:val="24"/>
          <w:szCs w:val="24"/>
        </w:rPr>
        <w:t>do odpowiednich definicji rozporządzeni</w:t>
      </w:r>
      <w:r w:rsidR="000755FA" w:rsidRPr="00C75EC9">
        <w:rPr>
          <w:rFonts w:ascii="Times New Roman" w:hAnsi="Times New Roman" w:cs="Times New Roman"/>
          <w:sz w:val="24"/>
          <w:szCs w:val="24"/>
        </w:rPr>
        <w:t>a</w:t>
      </w:r>
      <w:r w:rsidR="00223E70" w:rsidRPr="00C75EC9">
        <w:rPr>
          <w:rFonts w:ascii="Times New Roman" w:hAnsi="Times New Roman" w:cs="Times New Roman"/>
          <w:sz w:val="24"/>
          <w:szCs w:val="24"/>
        </w:rPr>
        <w:t xml:space="preserve"> 2023/988</w:t>
      </w:r>
      <w:r w:rsidR="001B5D42" w:rsidRPr="00C75EC9">
        <w:rPr>
          <w:rFonts w:ascii="Times New Roman" w:hAnsi="Times New Roman" w:cs="Times New Roman"/>
          <w:sz w:val="24"/>
          <w:szCs w:val="24"/>
        </w:rPr>
        <w:t>, a</w:t>
      </w:r>
      <w:r w:rsidR="002C4573" w:rsidRPr="00C75EC9">
        <w:rPr>
          <w:rFonts w:ascii="Times New Roman" w:hAnsi="Times New Roman" w:cs="Times New Roman"/>
          <w:sz w:val="24"/>
          <w:szCs w:val="24"/>
        </w:rPr>
        <w:t> </w:t>
      </w:r>
      <w:r w:rsidR="001B5D42" w:rsidRPr="00C75EC9">
        <w:rPr>
          <w:rFonts w:ascii="Times New Roman" w:hAnsi="Times New Roman" w:cs="Times New Roman"/>
          <w:sz w:val="24"/>
          <w:szCs w:val="24"/>
        </w:rPr>
        <w:t>w</w:t>
      </w:r>
      <w:r w:rsidR="002C4573" w:rsidRPr="00C75EC9">
        <w:rPr>
          <w:rFonts w:ascii="Times New Roman" w:hAnsi="Times New Roman" w:cs="Times New Roman"/>
          <w:sz w:val="24"/>
          <w:szCs w:val="24"/>
        </w:rPr>
        <w:t> </w:t>
      </w:r>
      <w:r w:rsidR="001B5D42" w:rsidRPr="00C75EC9">
        <w:rPr>
          <w:rFonts w:ascii="Times New Roman" w:hAnsi="Times New Roman" w:cs="Times New Roman"/>
          <w:sz w:val="24"/>
          <w:szCs w:val="24"/>
        </w:rPr>
        <w:t xml:space="preserve">pojedynczych przypadkach do rozporządzenia 2019/1020 oraz rozporządzenia Parlamentu Europejskiego i Rady (UE) nr 952/2013 z dnia 9 października 2013 r. </w:t>
      </w:r>
      <w:r w:rsidR="001B5D42" w:rsidRPr="0028082D">
        <w:rPr>
          <w:rFonts w:ascii="Times New Roman" w:hAnsi="Times New Roman" w:cs="Times New Roman"/>
          <w:iCs/>
          <w:sz w:val="24"/>
          <w:szCs w:val="24"/>
        </w:rPr>
        <w:t>ustanawiającego unijny kodeks celny</w:t>
      </w:r>
      <w:r w:rsidR="001B5D42" w:rsidRPr="00C75EC9">
        <w:rPr>
          <w:rFonts w:ascii="Times New Roman" w:hAnsi="Times New Roman" w:cs="Times New Roman"/>
          <w:sz w:val="24"/>
          <w:szCs w:val="24"/>
        </w:rPr>
        <w:t xml:space="preserve"> (Dz. Urz. UE L 269 z 10.10.2013, str. 1, z </w:t>
      </w:r>
      <w:proofErr w:type="spellStart"/>
      <w:r w:rsidR="001B5D42" w:rsidRPr="00C75EC9">
        <w:rPr>
          <w:rFonts w:ascii="Times New Roman" w:hAnsi="Times New Roman" w:cs="Times New Roman"/>
          <w:sz w:val="24"/>
          <w:szCs w:val="24"/>
        </w:rPr>
        <w:t>późn</w:t>
      </w:r>
      <w:proofErr w:type="spellEnd"/>
      <w:r w:rsidR="001B5D42" w:rsidRPr="00C75EC9">
        <w:rPr>
          <w:rFonts w:ascii="Times New Roman" w:hAnsi="Times New Roman" w:cs="Times New Roman"/>
          <w:sz w:val="24"/>
          <w:szCs w:val="24"/>
        </w:rPr>
        <w:t>. zm.).</w:t>
      </w:r>
    </w:p>
    <w:p w14:paraId="057DAA64" w14:textId="26C2D040" w:rsidR="005B0AF6" w:rsidRPr="00C75EC9" w:rsidRDefault="005B0AF6"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Art. 4</w:t>
      </w:r>
      <w:r w:rsidR="007C3CED" w:rsidRPr="00C75EC9">
        <w:rPr>
          <w:rFonts w:ascii="Times New Roman" w:hAnsi="Times New Roman" w:cs="Times New Roman"/>
          <w:sz w:val="24"/>
          <w:szCs w:val="24"/>
        </w:rPr>
        <w:t xml:space="preserve"> </w:t>
      </w:r>
      <w:r w:rsidR="00187B00" w:rsidRPr="00C75EC9">
        <w:rPr>
          <w:rFonts w:ascii="Times New Roman" w:hAnsi="Times New Roman" w:cs="Times New Roman"/>
          <w:sz w:val="24"/>
          <w:szCs w:val="24"/>
        </w:rPr>
        <w:t>określa</w:t>
      </w:r>
      <w:r w:rsidR="002A4F4A" w:rsidRPr="00C75EC9">
        <w:rPr>
          <w:rFonts w:ascii="Times New Roman" w:hAnsi="Times New Roman" w:cs="Times New Roman"/>
          <w:sz w:val="24"/>
          <w:szCs w:val="24"/>
        </w:rPr>
        <w:t xml:space="preserve">, że instrukcje oraz informacje dotyczące bezpieczeństwa produktu powinny być sporządzane i komunikowane w języku polskim. </w:t>
      </w:r>
      <w:r w:rsidRPr="00C75EC9">
        <w:rPr>
          <w:rFonts w:ascii="Times New Roman" w:hAnsi="Times New Roman" w:cs="Times New Roman"/>
          <w:sz w:val="24"/>
          <w:szCs w:val="24"/>
        </w:rPr>
        <w:t xml:space="preserve">W tym zakresie przepis służy realizacji przepisów art. 9 ust. 7, art. 11 ust. 4, art. 19 lit. d, art. 21 oraz art. 22 ust. 9 lit. d rozporządzenia 2023/988. </w:t>
      </w:r>
      <w:r w:rsidR="008342CB" w:rsidRPr="00C75EC9">
        <w:rPr>
          <w:rFonts w:ascii="Times New Roman" w:hAnsi="Times New Roman" w:cs="Times New Roman"/>
          <w:sz w:val="24"/>
          <w:szCs w:val="24"/>
        </w:rPr>
        <w:t xml:space="preserve">Rozporządzenie 2023/988 </w:t>
      </w:r>
      <w:r w:rsidR="002A4F4A" w:rsidRPr="00C75EC9">
        <w:rPr>
          <w:rFonts w:ascii="Times New Roman" w:hAnsi="Times New Roman" w:cs="Times New Roman"/>
          <w:sz w:val="24"/>
          <w:szCs w:val="24"/>
        </w:rPr>
        <w:t>pozostawia państwom członkowskim</w:t>
      </w:r>
      <w:r w:rsidRPr="00C75EC9">
        <w:rPr>
          <w:rFonts w:ascii="Times New Roman" w:hAnsi="Times New Roman" w:cs="Times New Roman"/>
          <w:sz w:val="24"/>
          <w:szCs w:val="24"/>
        </w:rPr>
        <w:t>, w</w:t>
      </w:r>
      <w:r w:rsidR="002C4573" w:rsidRPr="00C75EC9">
        <w:rPr>
          <w:rFonts w:ascii="Times New Roman" w:hAnsi="Times New Roman" w:cs="Times New Roman"/>
          <w:sz w:val="24"/>
          <w:szCs w:val="24"/>
        </w:rPr>
        <w:t> </w:t>
      </w:r>
      <w:r w:rsidR="00FE31E3" w:rsidRPr="00C75EC9">
        <w:rPr>
          <w:rFonts w:ascii="Times New Roman" w:hAnsi="Times New Roman" w:cs="Times New Roman"/>
          <w:sz w:val="24"/>
          <w:szCs w:val="24"/>
        </w:rPr>
        <w:t xml:space="preserve">których </w:t>
      </w:r>
      <w:r w:rsidRPr="00C75EC9">
        <w:rPr>
          <w:rFonts w:ascii="Times New Roman" w:hAnsi="Times New Roman" w:cs="Times New Roman"/>
          <w:sz w:val="24"/>
          <w:szCs w:val="24"/>
        </w:rPr>
        <w:t>dany produkt jest udostępniany,</w:t>
      </w:r>
      <w:r w:rsidR="007C3CED" w:rsidRPr="00C75EC9">
        <w:rPr>
          <w:rFonts w:ascii="Times New Roman" w:hAnsi="Times New Roman" w:cs="Times New Roman"/>
          <w:sz w:val="24"/>
          <w:szCs w:val="24"/>
        </w:rPr>
        <w:t xml:space="preserve"> wskaz</w:t>
      </w:r>
      <w:r w:rsidR="008342CB" w:rsidRPr="00C75EC9">
        <w:rPr>
          <w:rFonts w:ascii="Times New Roman" w:hAnsi="Times New Roman" w:cs="Times New Roman"/>
          <w:sz w:val="24"/>
          <w:szCs w:val="24"/>
        </w:rPr>
        <w:t>anie</w:t>
      </w:r>
      <w:r w:rsidR="00B24A09" w:rsidRPr="00C75EC9">
        <w:rPr>
          <w:rFonts w:ascii="Times New Roman" w:hAnsi="Times New Roman" w:cs="Times New Roman"/>
          <w:sz w:val="24"/>
          <w:szCs w:val="24"/>
        </w:rPr>
        <w:t xml:space="preserve"> język</w:t>
      </w:r>
      <w:r w:rsidR="008342CB" w:rsidRPr="00C75EC9">
        <w:rPr>
          <w:rFonts w:ascii="Times New Roman" w:hAnsi="Times New Roman" w:cs="Times New Roman"/>
          <w:sz w:val="24"/>
          <w:szCs w:val="24"/>
        </w:rPr>
        <w:t>a</w:t>
      </w:r>
      <w:r w:rsidRPr="00C75EC9">
        <w:rPr>
          <w:rFonts w:ascii="Times New Roman" w:hAnsi="Times New Roman" w:cs="Times New Roman"/>
          <w:sz w:val="24"/>
          <w:szCs w:val="24"/>
        </w:rPr>
        <w:t xml:space="preserve">, w </w:t>
      </w:r>
      <w:r w:rsidR="00FE31E3" w:rsidRPr="00C75EC9">
        <w:rPr>
          <w:rFonts w:ascii="Times New Roman" w:hAnsi="Times New Roman" w:cs="Times New Roman"/>
          <w:sz w:val="24"/>
          <w:szCs w:val="24"/>
        </w:rPr>
        <w:t>jakim</w:t>
      </w:r>
      <w:r w:rsidRPr="00C75EC9">
        <w:rPr>
          <w:rFonts w:ascii="Times New Roman" w:hAnsi="Times New Roman" w:cs="Times New Roman"/>
          <w:sz w:val="24"/>
          <w:szCs w:val="24"/>
        </w:rPr>
        <w:t xml:space="preserve"> podmioty gospodarcze wykonują obowiązki określone w przywołanych przepisach.</w:t>
      </w:r>
    </w:p>
    <w:p w14:paraId="006324D1" w14:textId="36D638CA" w:rsidR="007C3CED" w:rsidRPr="00C75EC9" w:rsidRDefault="00BD1D8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5 </w:t>
      </w:r>
      <w:r w:rsidR="006C2D20" w:rsidRPr="00C75EC9">
        <w:rPr>
          <w:rFonts w:ascii="Times New Roman" w:hAnsi="Times New Roman" w:cs="Times New Roman"/>
          <w:sz w:val="24"/>
          <w:szCs w:val="24"/>
        </w:rPr>
        <w:t xml:space="preserve">utrzymał obowiązek </w:t>
      </w:r>
      <w:r w:rsidR="002A4F4A" w:rsidRPr="00C75EC9">
        <w:rPr>
          <w:rFonts w:ascii="Times New Roman" w:hAnsi="Times New Roman" w:cs="Times New Roman"/>
          <w:sz w:val="24"/>
          <w:szCs w:val="24"/>
        </w:rPr>
        <w:t>nałożony na Prezesa Polskiego Komitetu Normalizacyjnego w</w:t>
      </w:r>
      <w:r w:rsidR="004E57B8">
        <w:rPr>
          <w:rFonts w:ascii="Times New Roman" w:hAnsi="Times New Roman" w:cs="Times New Roman"/>
          <w:sz w:val="24"/>
          <w:szCs w:val="24"/>
        </w:rPr>
        <w:t> </w:t>
      </w:r>
      <w:r w:rsidR="006C2D20" w:rsidRPr="00C75EC9">
        <w:rPr>
          <w:rFonts w:ascii="Times New Roman" w:hAnsi="Times New Roman" w:cs="Times New Roman"/>
          <w:sz w:val="24"/>
          <w:szCs w:val="24"/>
        </w:rPr>
        <w:t>art.</w:t>
      </w:r>
      <w:r w:rsidR="004E57B8">
        <w:rPr>
          <w:rFonts w:ascii="Times New Roman" w:hAnsi="Times New Roman" w:cs="Times New Roman"/>
          <w:sz w:val="24"/>
          <w:szCs w:val="24"/>
        </w:rPr>
        <w:t> </w:t>
      </w:r>
      <w:r w:rsidR="006C2D20" w:rsidRPr="00C75EC9">
        <w:rPr>
          <w:rFonts w:ascii="Times New Roman" w:hAnsi="Times New Roman" w:cs="Times New Roman"/>
          <w:sz w:val="24"/>
          <w:szCs w:val="24"/>
        </w:rPr>
        <w:t>6 ust. 4</w:t>
      </w:r>
      <w:r w:rsidRPr="00C75EC9">
        <w:rPr>
          <w:rFonts w:ascii="Times New Roman" w:hAnsi="Times New Roman" w:cs="Times New Roman"/>
          <w:sz w:val="24"/>
          <w:szCs w:val="24"/>
        </w:rPr>
        <w:t xml:space="preserve"> obecnie obowiązującej ustawy</w:t>
      </w:r>
      <w:r w:rsidR="002A4F4A" w:rsidRPr="00C75EC9">
        <w:rPr>
          <w:rFonts w:ascii="Times New Roman" w:hAnsi="Times New Roman" w:cs="Times New Roman"/>
          <w:sz w:val="24"/>
          <w:szCs w:val="24"/>
        </w:rPr>
        <w:t xml:space="preserve"> z dnia 12 grudnia 2003 r.</w:t>
      </w:r>
      <w:r w:rsidR="002A4F4A" w:rsidRPr="004E57B8">
        <w:rPr>
          <w:rFonts w:ascii="Times New Roman" w:hAnsi="Times New Roman" w:cs="Times New Roman"/>
          <w:iCs/>
          <w:sz w:val="24"/>
          <w:szCs w:val="24"/>
        </w:rPr>
        <w:t xml:space="preserve"> </w:t>
      </w:r>
      <w:r w:rsidR="002A4F4A" w:rsidRPr="0028082D">
        <w:rPr>
          <w:rFonts w:ascii="Times New Roman" w:hAnsi="Times New Roman" w:cs="Times New Roman"/>
          <w:iCs/>
          <w:sz w:val="24"/>
          <w:szCs w:val="24"/>
        </w:rPr>
        <w:t>o ogólnym bezpieczeństwie produktów</w:t>
      </w:r>
      <w:r w:rsidR="006C2D20" w:rsidRPr="004E57B8">
        <w:rPr>
          <w:rFonts w:ascii="Times New Roman" w:hAnsi="Times New Roman" w:cs="Times New Roman"/>
          <w:iCs/>
          <w:sz w:val="24"/>
          <w:szCs w:val="24"/>
        </w:rPr>
        <w:t xml:space="preserve"> </w:t>
      </w:r>
      <w:r w:rsidR="006C2D20" w:rsidRPr="00C75EC9">
        <w:rPr>
          <w:rFonts w:ascii="Times New Roman" w:hAnsi="Times New Roman" w:cs="Times New Roman"/>
          <w:sz w:val="24"/>
          <w:szCs w:val="24"/>
        </w:rPr>
        <w:t>do ogłaszania dwa razy w roku numerów i</w:t>
      </w:r>
      <w:r w:rsidR="002C4573" w:rsidRPr="00C75EC9">
        <w:rPr>
          <w:rFonts w:ascii="Times New Roman" w:hAnsi="Times New Roman" w:cs="Times New Roman"/>
          <w:sz w:val="24"/>
          <w:szCs w:val="24"/>
        </w:rPr>
        <w:t> </w:t>
      </w:r>
      <w:r w:rsidR="006C2D20" w:rsidRPr="00C75EC9">
        <w:rPr>
          <w:rFonts w:ascii="Times New Roman" w:hAnsi="Times New Roman" w:cs="Times New Roman"/>
          <w:sz w:val="24"/>
          <w:szCs w:val="24"/>
        </w:rPr>
        <w:t>tytułów Polskich Norm będących transpozycją norm europejskich, uznanych przez Komisję Europejską za zgodne z</w:t>
      </w:r>
      <w:r w:rsidR="00EF5A3F" w:rsidRPr="00C75EC9">
        <w:rPr>
          <w:rFonts w:ascii="Times New Roman" w:hAnsi="Times New Roman" w:cs="Times New Roman"/>
          <w:sz w:val="24"/>
          <w:szCs w:val="24"/>
        </w:rPr>
        <w:t> </w:t>
      </w:r>
      <w:r w:rsidR="006C2D20" w:rsidRPr="00C75EC9">
        <w:rPr>
          <w:rFonts w:ascii="Times New Roman" w:hAnsi="Times New Roman" w:cs="Times New Roman"/>
          <w:sz w:val="24"/>
          <w:szCs w:val="24"/>
        </w:rPr>
        <w:t>przepisami dotyczącymi ogólnego bezpieczeństwa produktów, do których odniesienia Komisja Europejska opublikowała w Dzienniku Urzędowym Unii Europejskiej.</w:t>
      </w:r>
      <w:r w:rsidR="008342CB" w:rsidRPr="00C75EC9">
        <w:rPr>
          <w:rFonts w:ascii="Times New Roman" w:hAnsi="Times New Roman" w:cs="Times New Roman"/>
          <w:sz w:val="24"/>
          <w:szCs w:val="24"/>
        </w:rPr>
        <w:t xml:space="preserve"> W</w:t>
      </w:r>
      <w:r w:rsidR="00EF5A3F" w:rsidRPr="00C75EC9">
        <w:rPr>
          <w:rFonts w:ascii="Times New Roman" w:hAnsi="Times New Roman" w:cs="Times New Roman"/>
          <w:sz w:val="24"/>
          <w:szCs w:val="24"/>
        </w:rPr>
        <w:t> </w:t>
      </w:r>
      <w:r w:rsidR="008342CB" w:rsidRPr="00C75EC9">
        <w:rPr>
          <w:rFonts w:ascii="Times New Roman" w:hAnsi="Times New Roman" w:cs="Times New Roman"/>
          <w:sz w:val="24"/>
          <w:szCs w:val="24"/>
        </w:rPr>
        <w:t>przeciwieństwie do prawodawstwa zharmonizowanego, w</w:t>
      </w:r>
      <w:r w:rsidR="00BD5B2F" w:rsidRPr="00C75EC9">
        <w:rPr>
          <w:rFonts w:ascii="Times New Roman" w:hAnsi="Times New Roman" w:cs="Times New Roman"/>
          <w:sz w:val="24"/>
          <w:szCs w:val="24"/>
        </w:rPr>
        <w:t> </w:t>
      </w:r>
      <w:r w:rsidR="008342CB" w:rsidRPr="00C75EC9">
        <w:rPr>
          <w:rFonts w:ascii="Times New Roman" w:hAnsi="Times New Roman" w:cs="Times New Roman"/>
          <w:sz w:val="24"/>
          <w:szCs w:val="24"/>
        </w:rPr>
        <w:t xml:space="preserve">którym dla </w:t>
      </w:r>
      <w:r w:rsidR="002C4573" w:rsidRPr="00C75EC9">
        <w:rPr>
          <w:rFonts w:ascii="Times New Roman" w:hAnsi="Times New Roman" w:cs="Times New Roman"/>
          <w:sz w:val="24"/>
          <w:szCs w:val="24"/>
        </w:rPr>
        <w:t xml:space="preserve">danego </w:t>
      </w:r>
      <w:r w:rsidR="008342CB" w:rsidRPr="00C75EC9">
        <w:rPr>
          <w:rFonts w:ascii="Times New Roman" w:hAnsi="Times New Roman" w:cs="Times New Roman"/>
          <w:sz w:val="24"/>
          <w:szCs w:val="24"/>
        </w:rPr>
        <w:t xml:space="preserve">rodzaju produktu </w:t>
      </w:r>
      <w:r w:rsidR="002C4573" w:rsidRPr="00C75EC9">
        <w:rPr>
          <w:rFonts w:ascii="Times New Roman" w:hAnsi="Times New Roman" w:cs="Times New Roman"/>
          <w:sz w:val="24"/>
          <w:szCs w:val="24"/>
        </w:rPr>
        <w:t>określa się</w:t>
      </w:r>
      <w:r w:rsidR="008342CB" w:rsidRPr="00C75EC9">
        <w:rPr>
          <w:rFonts w:ascii="Times New Roman" w:hAnsi="Times New Roman" w:cs="Times New Roman"/>
          <w:sz w:val="24"/>
          <w:szCs w:val="24"/>
        </w:rPr>
        <w:t xml:space="preserve"> </w:t>
      </w:r>
      <w:r w:rsidR="00924BAF" w:rsidRPr="00C75EC9">
        <w:rPr>
          <w:rFonts w:ascii="Times New Roman" w:hAnsi="Times New Roman" w:cs="Times New Roman"/>
          <w:sz w:val="24"/>
          <w:szCs w:val="24"/>
        </w:rPr>
        <w:lastRenderedPageBreak/>
        <w:t xml:space="preserve">zasadnicze </w:t>
      </w:r>
      <w:r w:rsidR="008342CB" w:rsidRPr="00C75EC9">
        <w:rPr>
          <w:rFonts w:ascii="Times New Roman" w:hAnsi="Times New Roman" w:cs="Times New Roman"/>
          <w:sz w:val="24"/>
          <w:szCs w:val="24"/>
        </w:rPr>
        <w:t xml:space="preserve">wymagania, </w:t>
      </w:r>
      <w:r w:rsidR="002C4573" w:rsidRPr="00C75EC9">
        <w:rPr>
          <w:rFonts w:ascii="Times New Roman" w:hAnsi="Times New Roman" w:cs="Times New Roman"/>
          <w:sz w:val="24"/>
          <w:szCs w:val="24"/>
        </w:rPr>
        <w:t xml:space="preserve">jakie </w:t>
      </w:r>
      <w:r w:rsidR="008342CB" w:rsidRPr="00C75EC9">
        <w:rPr>
          <w:rFonts w:ascii="Times New Roman" w:hAnsi="Times New Roman" w:cs="Times New Roman"/>
          <w:sz w:val="24"/>
          <w:szCs w:val="24"/>
        </w:rPr>
        <w:t>produkt musi spełniać</w:t>
      </w:r>
      <w:r w:rsidR="002A4F4A" w:rsidRPr="00C75EC9">
        <w:rPr>
          <w:rFonts w:ascii="Times New Roman" w:hAnsi="Times New Roman" w:cs="Times New Roman"/>
          <w:sz w:val="24"/>
          <w:szCs w:val="24"/>
        </w:rPr>
        <w:t>,</w:t>
      </w:r>
      <w:r w:rsidR="00924BAF" w:rsidRPr="00C75EC9">
        <w:rPr>
          <w:rFonts w:ascii="Times New Roman" w:hAnsi="Times New Roman" w:cs="Times New Roman"/>
          <w:sz w:val="24"/>
          <w:szCs w:val="24"/>
        </w:rPr>
        <w:t xml:space="preserve"> a w normach tylko doprecyzowuje się sposób dochodzenia do zgodności</w:t>
      </w:r>
      <w:r w:rsidR="008342CB" w:rsidRPr="00C75EC9">
        <w:rPr>
          <w:rFonts w:ascii="Times New Roman" w:hAnsi="Times New Roman" w:cs="Times New Roman"/>
          <w:sz w:val="24"/>
          <w:szCs w:val="24"/>
        </w:rPr>
        <w:t>,</w:t>
      </w:r>
      <w:r w:rsidR="002C4573" w:rsidRPr="00C75EC9">
        <w:rPr>
          <w:rFonts w:ascii="Times New Roman" w:hAnsi="Times New Roman" w:cs="Times New Roman"/>
          <w:sz w:val="24"/>
          <w:szCs w:val="24"/>
        </w:rPr>
        <w:t xml:space="preserve"> </w:t>
      </w:r>
      <w:r w:rsidR="008342CB" w:rsidRPr="00C75EC9">
        <w:rPr>
          <w:rFonts w:ascii="Times New Roman" w:hAnsi="Times New Roman" w:cs="Times New Roman"/>
          <w:sz w:val="24"/>
          <w:szCs w:val="24"/>
        </w:rPr>
        <w:t>w</w:t>
      </w:r>
      <w:r w:rsidR="002C4573" w:rsidRPr="00C75EC9">
        <w:rPr>
          <w:rFonts w:ascii="Times New Roman" w:hAnsi="Times New Roman" w:cs="Times New Roman"/>
          <w:sz w:val="24"/>
          <w:szCs w:val="24"/>
        </w:rPr>
        <w:t xml:space="preserve"> </w:t>
      </w:r>
      <w:r w:rsidR="008342CB" w:rsidRPr="00C75EC9">
        <w:rPr>
          <w:rFonts w:ascii="Times New Roman" w:hAnsi="Times New Roman" w:cs="Times New Roman"/>
          <w:sz w:val="24"/>
          <w:szCs w:val="24"/>
        </w:rPr>
        <w:t>obszarze ogólnego bezpieczeństwa</w:t>
      </w:r>
      <w:r w:rsidR="002A4F4A" w:rsidRPr="00C75EC9">
        <w:rPr>
          <w:rFonts w:ascii="Times New Roman" w:hAnsi="Times New Roman" w:cs="Times New Roman"/>
          <w:sz w:val="24"/>
          <w:szCs w:val="24"/>
        </w:rPr>
        <w:t xml:space="preserve"> określane</w:t>
      </w:r>
      <w:r w:rsidR="008342CB" w:rsidRPr="00C75EC9">
        <w:rPr>
          <w:rFonts w:ascii="Times New Roman" w:hAnsi="Times New Roman" w:cs="Times New Roman"/>
          <w:sz w:val="24"/>
          <w:szCs w:val="24"/>
        </w:rPr>
        <w:t xml:space="preserve"> </w:t>
      </w:r>
      <w:r w:rsidR="00924BAF" w:rsidRPr="00C75EC9">
        <w:rPr>
          <w:rFonts w:ascii="Times New Roman" w:hAnsi="Times New Roman" w:cs="Times New Roman"/>
          <w:sz w:val="24"/>
          <w:szCs w:val="24"/>
        </w:rPr>
        <w:t xml:space="preserve">są jedynie ogólne </w:t>
      </w:r>
      <w:r w:rsidR="008D27C5" w:rsidRPr="00C75EC9">
        <w:rPr>
          <w:rFonts w:ascii="Times New Roman" w:hAnsi="Times New Roman" w:cs="Times New Roman"/>
          <w:sz w:val="24"/>
          <w:szCs w:val="24"/>
        </w:rPr>
        <w:t>wymaga</w:t>
      </w:r>
      <w:r w:rsidR="00924BAF" w:rsidRPr="00C75EC9">
        <w:rPr>
          <w:rFonts w:ascii="Times New Roman" w:hAnsi="Times New Roman" w:cs="Times New Roman"/>
          <w:sz w:val="24"/>
          <w:szCs w:val="24"/>
        </w:rPr>
        <w:t>nia</w:t>
      </w:r>
      <w:r w:rsidR="002A4F4A" w:rsidRPr="00C75EC9">
        <w:rPr>
          <w:rFonts w:ascii="Times New Roman" w:hAnsi="Times New Roman" w:cs="Times New Roman"/>
          <w:sz w:val="24"/>
          <w:szCs w:val="24"/>
        </w:rPr>
        <w:t>,</w:t>
      </w:r>
      <w:r w:rsidR="00924BAF" w:rsidRPr="00C75EC9">
        <w:rPr>
          <w:rFonts w:ascii="Times New Roman" w:hAnsi="Times New Roman" w:cs="Times New Roman"/>
          <w:sz w:val="24"/>
          <w:szCs w:val="24"/>
        </w:rPr>
        <w:t xml:space="preserve"> jakie organ powinien brać pod uwagę</w:t>
      </w:r>
      <w:r w:rsidR="002C4573" w:rsidRPr="00C75EC9">
        <w:rPr>
          <w:rFonts w:ascii="Times New Roman" w:hAnsi="Times New Roman" w:cs="Times New Roman"/>
          <w:sz w:val="24"/>
          <w:szCs w:val="24"/>
        </w:rPr>
        <w:t>,</w:t>
      </w:r>
      <w:r w:rsidR="00924BAF" w:rsidRPr="00C75EC9">
        <w:rPr>
          <w:rFonts w:ascii="Times New Roman" w:hAnsi="Times New Roman" w:cs="Times New Roman"/>
          <w:sz w:val="24"/>
          <w:szCs w:val="24"/>
        </w:rPr>
        <w:t xml:space="preserve"> oceniając bezpieczeństwo danej kategorii produktu</w:t>
      </w:r>
      <w:r w:rsidR="008D27C5" w:rsidRPr="00C75EC9">
        <w:rPr>
          <w:rFonts w:ascii="Times New Roman" w:hAnsi="Times New Roman" w:cs="Times New Roman"/>
          <w:sz w:val="24"/>
          <w:szCs w:val="24"/>
        </w:rPr>
        <w:t xml:space="preserve">. </w:t>
      </w:r>
      <w:r w:rsidR="00AA3443" w:rsidRPr="00C75EC9">
        <w:rPr>
          <w:rFonts w:ascii="Times New Roman" w:hAnsi="Times New Roman" w:cs="Times New Roman"/>
          <w:sz w:val="24"/>
          <w:szCs w:val="24"/>
        </w:rPr>
        <w:t>W</w:t>
      </w:r>
      <w:r w:rsidR="008D27C5" w:rsidRPr="00C75EC9">
        <w:rPr>
          <w:rFonts w:ascii="Times New Roman" w:hAnsi="Times New Roman" w:cs="Times New Roman"/>
          <w:sz w:val="24"/>
          <w:szCs w:val="24"/>
        </w:rPr>
        <w:t>ykaz aktualnych norm</w:t>
      </w:r>
      <w:r w:rsidR="002C4573" w:rsidRPr="00C75EC9">
        <w:rPr>
          <w:rFonts w:ascii="Times New Roman" w:hAnsi="Times New Roman" w:cs="Times New Roman"/>
          <w:sz w:val="24"/>
          <w:szCs w:val="24"/>
        </w:rPr>
        <w:t xml:space="preserve"> stosowanych w obszarze ogólnego bezpieczeństwa</w:t>
      </w:r>
      <w:r w:rsidR="008D27C5" w:rsidRPr="00C75EC9">
        <w:rPr>
          <w:rFonts w:ascii="Times New Roman" w:hAnsi="Times New Roman" w:cs="Times New Roman"/>
          <w:sz w:val="24"/>
          <w:szCs w:val="24"/>
        </w:rPr>
        <w:t xml:space="preserve"> </w:t>
      </w:r>
      <w:r w:rsidR="00AA3443" w:rsidRPr="00C75EC9">
        <w:rPr>
          <w:rFonts w:ascii="Times New Roman" w:hAnsi="Times New Roman" w:cs="Times New Roman"/>
          <w:sz w:val="24"/>
          <w:szCs w:val="24"/>
        </w:rPr>
        <w:t>należy</w:t>
      </w:r>
      <w:r w:rsidR="008D27C5" w:rsidRPr="00C75EC9">
        <w:rPr>
          <w:rFonts w:ascii="Times New Roman" w:hAnsi="Times New Roman" w:cs="Times New Roman"/>
          <w:sz w:val="24"/>
          <w:szCs w:val="24"/>
        </w:rPr>
        <w:t xml:space="preserve"> podawa</w:t>
      </w:r>
      <w:r w:rsidR="00AA3443" w:rsidRPr="00C75EC9">
        <w:rPr>
          <w:rFonts w:ascii="Times New Roman" w:hAnsi="Times New Roman" w:cs="Times New Roman"/>
          <w:sz w:val="24"/>
          <w:szCs w:val="24"/>
        </w:rPr>
        <w:t>ć</w:t>
      </w:r>
      <w:r w:rsidR="008D27C5" w:rsidRPr="00C75EC9">
        <w:rPr>
          <w:rFonts w:ascii="Times New Roman" w:hAnsi="Times New Roman" w:cs="Times New Roman"/>
          <w:sz w:val="24"/>
          <w:szCs w:val="24"/>
        </w:rPr>
        <w:t xml:space="preserve"> do publicznej wiadomości</w:t>
      </w:r>
      <w:r w:rsidR="00AA3443" w:rsidRPr="00C75EC9">
        <w:rPr>
          <w:rFonts w:ascii="Times New Roman" w:hAnsi="Times New Roman" w:cs="Times New Roman"/>
          <w:sz w:val="24"/>
          <w:szCs w:val="24"/>
        </w:rPr>
        <w:t xml:space="preserve"> analogicznie jak w</w:t>
      </w:r>
      <w:r w:rsidR="00EF5A3F" w:rsidRPr="00C75EC9">
        <w:rPr>
          <w:rFonts w:ascii="Times New Roman" w:hAnsi="Times New Roman" w:cs="Times New Roman"/>
          <w:sz w:val="24"/>
          <w:szCs w:val="24"/>
        </w:rPr>
        <w:t> </w:t>
      </w:r>
      <w:r w:rsidR="00AA3443" w:rsidRPr="00C75EC9">
        <w:rPr>
          <w:rFonts w:ascii="Times New Roman" w:hAnsi="Times New Roman" w:cs="Times New Roman"/>
          <w:sz w:val="24"/>
          <w:szCs w:val="24"/>
        </w:rPr>
        <w:t>przypadku harmonizacji</w:t>
      </w:r>
      <w:r w:rsidR="008D27C5" w:rsidRPr="00C75EC9">
        <w:rPr>
          <w:rFonts w:ascii="Times New Roman" w:hAnsi="Times New Roman" w:cs="Times New Roman"/>
          <w:sz w:val="24"/>
          <w:szCs w:val="24"/>
        </w:rPr>
        <w:t xml:space="preserve">. Dzięki temu podmioty gospodarcze odpowiedzialne za bezpieczeństwo produktu </w:t>
      </w:r>
      <w:r w:rsidR="00AA3443" w:rsidRPr="00C75EC9">
        <w:rPr>
          <w:rFonts w:ascii="Times New Roman" w:hAnsi="Times New Roman" w:cs="Times New Roman"/>
          <w:sz w:val="24"/>
          <w:szCs w:val="24"/>
        </w:rPr>
        <w:t>mogą</w:t>
      </w:r>
      <w:r w:rsidR="008D27C5" w:rsidRPr="00C75EC9">
        <w:rPr>
          <w:rFonts w:ascii="Times New Roman" w:hAnsi="Times New Roman" w:cs="Times New Roman"/>
          <w:sz w:val="24"/>
          <w:szCs w:val="24"/>
        </w:rPr>
        <w:t xml:space="preserve"> weryfikować</w:t>
      </w:r>
      <w:r w:rsidR="00AA3443" w:rsidRPr="00C75EC9">
        <w:rPr>
          <w:rFonts w:ascii="Times New Roman" w:hAnsi="Times New Roman" w:cs="Times New Roman"/>
          <w:sz w:val="24"/>
          <w:szCs w:val="24"/>
        </w:rPr>
        <w:t xml:space="preserve"> aktualność</w:t>
      </w:r>
      <w:r w:rsidR="008D27C5" w:rsidRPr="00C75EC9">
        <w:rPr>
          <w:rFonts w:ascii="Times New Roman" w:hAnsi="Times New Roman" w:cs="Times New Roman"/>
          <w:sz w:val="24"/>
          <w:szCs w:val="24"/>
        </w:rPr>
        <w:t xml:space="preserve"> </w:t>
      </w:r>
      <w:r w:rsidR="00AA3443" w:rsidRPr="00C75EC9">
        <w:rPr>
          <w:rFonts w:ascii="Times New Roman" w:hAnsi="Times New Roman" w:cs="Times New Roman"/>
          <w:sz w:val="24"/>
          <w:szCs w:val="24"/>
        </w:rPr>
        <w:t xml:space="preserve">stosowanych </w:t>
      </w:r>
      <w:r w:rsidR="008D27C5" w:rsidRPr="00C75EC9">
        <w:rPr>
          <w:rFonts w:ascii="Times New Roman" w:hAnsi="Times New Roman" w:cs="Times New Roman"/>
          <w:sz w:val="24"/>
          <w:szCs w:val="24"/>
        </w:rPr>
        <w:t xml:space="preserve">norm </w:t>
      </w:r>
      <w:r w:rsidR="00AA3443" w:rsidRPr="00C75EC9">
        <w:rPr>
          <w:rFonts w:ascii="Times New Roman" w:hAnsi="Times New Roman" w:cs="Times New Roman"/>
          <w:sz w:val="24"/>
          <w:szCs w:val="24"/>
        </w:rPr>
        <w:t>i wykazywać spełnienie ogólnych wymagań bezpieczeństwa przez ich produkt</w:t>
      </w:r>
      <w:r w:rsidR="008D27C5" w:rsidRPr="00C75EC9">
        <w:rPr>
          <w:rFonts w:ascii="Times New Roman" w:hAnsi="Times New Roman" w:cs="Times New Roman"/>
          <w:sz w:val="24"/>
          <w:szCs w:val="24"/>
        </w:rPr>
        <w:t>.</w:t>
      </w:r>
    </w:p>
    <w:p w14:paraId="2766E120" w14:textId="4F992F0B" w:rsidR="00BA4C67" w:rsidRPr="00C75EC9" w:rsidRDefault="00BA4C67"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 xml:space="preserve">Rozdział </w:t>
      </w:r>
      <w:r w:rsidR="00E1283E" w:rsidRPr="00C75EC9">
        <w:rPr>
          <w:rFonts w:ascii="Times New Roman" w:hAnsi="Times New Roman" w:cs="Times New Roman"/>
          <w:b/>
          <w:sz w:val="24"/>
          <w:szCs w:val="24"/>
        </w:rPr>
        <w:t xml:space="preserve">2 </w:t>
      </w:r>
      <w:r w:rsidR="009F525A" w:rsidRPr="00C75EC9">
        <w:rPr>
          <w:rFonts w:ascii="Times New Roman" w:hAnsi="Times New Roman" w:cs="Times New Roman"/>
          <w:sz w:val="24"/>
          <w:szCs w:val="24"/>
        </w:rPr>
        <w:t xml:space="preserve">– </w:t>
      </w:r>
      <w:r w:rsidRPr="00C75EC9">
        <w:rPr>
          <w:rFonts w:ascii="Times New Roman" w:hAnsi="Times New Roman" w:cs="Times New Roman"/>
          <w:b/>
          <w:sz w:val="24"/>
          <w:szCs w:val="24"/>
        </w:rPr>
        <w:t>Nadzór nad ogólnym bezpieczeństwem produktów</w:t>
      </w:r>
    </w:p>
    <w:p w14:paraId="30D7494A" w14:textId="3CEAFCEF" w:rsidR="00A400CB" w:rsidRPr="00C75EC9" w:rsidRDefault="00BA4C67"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Oddział 1 Przepisy ogólne</w:t>
      </w:r>
      <w:r w:rsidR="006A0B0C" w:rsidRPr="00C75EC9">
        <w:rPr>
          <w:rFonts w:ascii="Times New Roman" w:hAnsi="Times New Roman" w:cs="Times New Roman"/>
          <w:b/>
          <w:sz w:val="24"/>
          <w:szCs w:val="24"/>
        </w:rPr>
        <w:t xml:space="preserve"> (art. </w:t>
      </w:r>
      <w:r w:rsidR="00E1283E" w:rsidRPr="00C75EC9">
        <w:rPr>
          <w:rFonts w:ascii="Times New Roman" w:hAnsi="Times New Roman" w:cs="Times New Roman"/>
          <w:b/>
          <w:sz w:val="24"/>
          <w:szCs w:val="24"/>
        </w:rPr>
        <w:t>6</w:t>
      </w:r>
      <w:r w:rsidR="00E07D47" w:rsidRPr="00C75EC9">
        <w:rPr>
          <w:rFonts w:ascii="Times New Roman" w:hAnsi="Times New Roman" w:cs="Times New Roman"/>
          <w:sz w:val="24"/>
          <w:szCs w:val="24"/>
        </w:rPr>
        <w:t>–</w:t>
      </w:r>
      <w:r w:rsidR="006A0B0C" w:rsidRPr="00C75EC9">
        <w:rPr>
          <w:rFonts w:ascii="Times New Roman" w:hAnsi="Times New Roman" w:cs="Times New Roman"/>
          <w:b/>
          <w:sz w:val="24"/>
          <w:szCs w:val="24"/>
        </w:rPr>
        <w:t>2</w:t>
      </w:r>
      <w:r w:rsidR="00E1283E" w:rsidRPr="00C75EC9">
        <w:rPr>
          <w:rFonts w:ascii="Times New Roman" w:hAnsi="Times New Roman" w:cs="Times New Roman"/>
          <w:b/>
          <w:sz w:val="24"/>
          <w:szCs w:val="24"/>
        </w:rPr>
        <w:t>1</w:t>
      </w:r>
      <w:r w:rsidR="006A0B0C" w:rsidRPr="00C75EC9">
        <w:rPr>
          <w:rFonts w:ascii="Times New Roman" w:hAnsi="Times New Roman" w:cs="Times New Roman"/>
          <w:b/>
          <w:sz w:val="24"/>
          <w:szCs w:val="24"/>
        </w:rPr>
        <w:t>)</w:t>
      </w:r>
    </w:p>
    <w:p w14:paraId="4E236C5B" w14:textId="0F10552A" w:rsidR="00F04067" w:rsidRPr="00C75EC9" w:rsidRDefault="00210B20"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Projektowany oddział określa organizację nadzoru nad ogólnym bezpieczeństwem produktów, a także </w:t>
      </w:r>
      <w:r w:rsidR="00D27F3D" w:rsidRPr="00C75EC9">
        <w:rPr>
          <w:rFonts w:ascii="Times New Roman" w:hAnsi="Times New Roman" w:cs="Times New Roman"/>
          <w:sz w:val="24"/>
          <w:szCs w:val="24"/>
        </w:rPr>
        <w:t xml:space="preserve">zadania i uprawnienia przysługujące </w:t>
      </w:r>
      <w:r w:rsidR="00567021" w:rsidRPr="00C75EC9">
        <w:rPr>
          <w:rFonts w:ascii="Times New Roman" w:hAnsi="Times New Roman" w:cs="Times New Roman"/>
          <w:sz w:val="24"/>
          <w:szCs w:val="24"/>
        </w:rPr>
        <w:t xml:space="preserve">tworzącym go </w:t>
      </w:r>
      <w:r w:rsidR="00D27F3D" w:rsidRPr="00C75EC9">
        <w:rPr>
          <w:rFonts w:ascii="Times New Roman" w:hAnsi="Times New Roman" w:cs="Times New Roman"/>
          <w:sz w:val="24"/>
          <w:szCs w:val="24"/>
        </w:rPr>
        <w:t xml:space="preserve">organom. Organami nadzoru rynku </w:t>
      </w:r>
      <w:r w:rsidR="0065243C" w:rsidRPr="00C75EC9">
        <w:rPr>
          <w:rFonts w:ascii="Times New Roman" w:hAnsi="Times New Roman" w:cs="Times New Roman"/>
          <w:sz w:val="24"/>
          <w:szCs w:val="24"/>
        </w:rPr>
        <w:t xml:space="preserve">w rozumieniu art. 3 pkt 24 rozporządzenia 2023/988 </w:t>
      </w:r>
      <w:r w:rsidR="00D27F3D" w:rsidRPr="00C75EC9">
        <w:rPr>
          <w:rFonts w:ascii="Times New Roman" w:hAnsi="Times New Roman" w:cs="Times New Roman"/>
          <w:sz w:val="24"/>
          <w:szCs w:val="24"/>
        </w:rPr>
        <w:t>są: Prezes Urzędu Ochrony Konkurencji i Konsumentów oraz wojewódzcy inspektorzy Inspekcji Handlowej</w:t>
      </w:r>
      <w:r w:rsidR="006919FD" w:rsidRPr="00C75EC9">
        <w:rPr>
          <w:rFonts w:ascii="Times New Roman" w:hAnsi="Times New Roman" w:cs="Times New Roman"/>
          <w:sz w:val="24"/>
          <w:szCs w:val="24"/>
        </w:rPr>
        <w:t>, tym samym zostanie utrzymany obowiązujący obecnie system organów, natomiast poszerzone zostaną ich kompetencje.</w:t>
      </w:r>
      <w:r w:rsidR="00D27F3D" w:rsidRPr="00C75EC9">
        <w:rPr>
          <w:rFonts w:ascii="Times New Roman" w:hAnsi="Times New Roman" w:cs="Times New Roman"/>
          <w:sz w:val="24"/>
          <w:szCs w:val="24"/>
        </w:rPr>
        <w:t xml:space="preserve"> </w:t>
      </w:r>
      <w:r w:rsidR="004770E3" w:rsidRPr="00C75EC9">
        <w:rPr>
          <w:rFonts w:ascii="Times New Roman" w:hAnsi="Times New Roman" w:cs="Times New Roman"/>
          <w:sz w:val="24"/>
          <w:szCs w:val="24"/>
        </w:rPr>
        <w:t xml:space="preserve">Prezes </w:t>
      </w:r>
      <w:r w:rsidR="002C4573" w:rsidRPr="00C75EC9">
        <w:rPr>
          <w:rFonts w:ascii="Times New Roman" w:hAnsi="Times New Roman" w:cs="Times New Roman"/>
          <w:sz w:val="24"/>
          <w:szCs w:val="24"/>
        </w:rPr>
        <w:t>UOKiK</w:t>
      </w:r>
      <w:r w:rsidR="00EC6ED2" w:rsidRPr="00C75EC9">
        <w:rPr>
          <w:rFonts w:ascii="Times New Roman" w:hAnsi="Times New Roman" w:cs="Times New Roman"/>
          <w:sz w:val="24"/>
          <w:szCs w:val="24"/>
        </w:rPr>
        <w:t xml:space="preserve"> </w:t>
      </w:r>
      <w:r w:rsidR="004770E3" w:rsidRPr="00C75EC9">
        <w:rPr>
          <w:rFonts w:ascii="Times New Roman" w:hAnsi="Times New Roman" w:cs="Times New Roman"/>
          <w:sz w:val="24"/>
          <w:szCs w:val="24"/>
        </w:rPr>
        <w:t>dodatkowo będzie pełnił funkcję</w:t>
      </w:r>
      <w:r w:rsidR="00190520" w:rsidRPr="00C75EC9">
        <w:rPr>
          <w:rFonts w:ascii="Times New Roman" w:hAnsi="Times New Roman" w:cs="Times New Roman"/>
          <w:sz w:val="24"/>
          <w:szCs w:val="24"/>
        </w:rPr>
        <w:t xml:space="preserve"> </w:t>
      </w:r>
      <w:r w:rsidR="00EC6ED2" w:rsidRPr="00C75EC9">
        <w:rPr>
          <w:rFonts w:ascii="Times New Roman" w:hAnsi="Times New Roman" w:cs="Times New Roman"/>
          <w:sz w:val="24"/>
          <w:szCs w:val="24"/>
        </w:rPr>
        <w:t>jednolit</w:t>
      </w:r>
      <w:r w:rsidR="00190520" w:rsidRPr="00C75EC9">
        <w:rPr>
          <w:rFonts w:ascii="Times New Roman" w:hAnsi="Times New Roman" w:cs="Times New Roman"/>
          <w:sz w:val="24"/>
          <w:szCs w:val="24"/>
        </w:rPr>
        <w:t>ego</w:t>
      </w:r>
      <w:r w:rsidR="00EC6ED2" w:rsidRPr="00C75EC9">
        <w:rPr>
          <w:rFonts w:ascii="Times New Roman" w:hAnsi="Times New Roman" w:cs="Times New Roman"/>
          <w:sz w:val="24"/>
          <w:szCs w:val="24"/>
        </w:rPr>
        <w:t xml:space="preserve"> urzęd</w:t>
      </w:r>
      <w:r w:rsidR="00190520" w:rsidRPr="00C75EC9">
        <w:rPr>
          <w:rFonts w:ascii="Times New Roman" w:hAnsi="Times New Roman" w:cs="Times New Roman"/>
          <w:sz w:val="24"/>
          <w:szCs w:val="24"/>
        </w:rPr>
        <w:t>u</w:t>
      </w:r>
      <w:r w:rsidR="00EC6ED2" w:rsidRPr="00C75EC9">
        <w:rPr>
          <w:rFonts w:ascii="Times New Roman" w:hAnsi="Times New Roman" w:cs="Times New Roman"/>
          <w:sz w:val="24"/>
          <w:szCs w:val="24"/>
        </w:rPr>
        <w:t xml:space="preserve"> łącznikow</w:t>
      </w:r>
      <w:r w:rsidR="00190520" w:rsidRPr="00C75EC9">
        <w:rPr>
          <w:rFonts w:ascii="Times New Roman" w:hAnsi="Times New Roman" w:cs="Times New Roman"/>
          <w:sz w:val="24"/>
          <w:szCs w:val="24"/>
        </w:rPr>
        <w:t>ego</w:t>
      </w:r>
      <w:r w:rsidR="00EC6ED2" w:rsidRPr="00C75EC9">
        <w:rPr>
          <w:rFonts w:ascii="Times New Roman" w:hAnsi="Times New Roman" w:cs="Times New Roman"/>
          <w:sz w:val="24"/>
          <w:szCs w:val="24"/>
        </w:rPr>
        <w:t xml:space="preserve"> w </w:t>
      </w:r>
      <w:r w:rsidR="004770E3" w:rsidRPr="00C75EC9">
        <w:rPr>
          <w:rFonts w:ascii="Times New Roman" w:hAnsi="Times New Roman" w:cs="Times New Roman"/>
          <w:sz w:val="24"/>
          <w:szCs w:val="24"/>
        </w:rPr>
        <w:t xml:space="preserve">obszarze </w:t>
      </w:r>
      <w:r w:rsidR="00EC6ED2" w:rsidRPr="00C75EC9">
        <w:rPr>
          <w:rFonts w:ascii="Times New Roman" w:hAnsi="Times New Roman" w:cs="Times New Roman"/>
          <w:sz w:val="24"/>
          <w:szCs w:val="24"/>
        </w:rPr>
        <w:t>nadzoru nad ogólnym bezpieczeństwem produktów oraz funkcj</w:t>
      </w:r>
      <w:r w:rsidR="004770E3" w:rsidRPr="00C75EC9">
        <w:rPr>
          <w:rFonts w:ascii="Times New Roman" w:hAnsi="Times New Roman" w:cs="Times New Roman"/>
          <w:sz w:val="24"/>
          <w:szCs w:val="24"/>
        </w:rPr>
        <w:t>ę</w:t>
      </w:r>
      <w:r w:rsidR="00EC6ED2" w:rsidRPr="00C75EC9">
        <w:rPr>
          <w:rFonts w:ascii="Times New Roman" w:hAnsi="Times New Roman" w:cs="Times New Roman"/>
          <w:sz w:val="24"/>
          <w:szCs w:val="24"/>
        </w:rPr>
        <w:t xml:space="preserve"> pojedynczego krajowego punktu kontaktowego systemu wczesnego ostrzegania </w:t>
      </w:r>
      <w:proofErr w:type="spellStart"/>
      <w:r w:rsidR="00EC6ED2" w:rsidRPr="00C75EC9">
        <w:rPr>
          <w:rFonts w:ascii="Times New Roman" w:hAnsi="Times New Roman" w:cs="Times New Roman"/>
          <w:sz w:val="24"/>
          <w:szCs w:val="24"/>
        </w:rPr>
        <w:t>Safety</w:t>
      </w:r>
      <w:proofErr w:type="spellEnd"/>
      <w:r w:rsidR="00EC6ED2" w:rsidRPr="00C75EC9">
        <w:rPr>
          <w:rFonts w:ascii="Times New Roman" w:hAnsi="Times New Roman" w:cs="Times New Roman"/>
          <w:sz w:val="24"/>
          <w:szCs w:val="24"/>
        </w:rPr>
        <w:t xml:space="preserve"> </w:t>
      </w:r>
      <w:proofErr w:type="spellStart"/>
      <w:r w:rsidR="00EC6ED2" w:rsidRPr="00C75EC9">
        <w:rPr>
          <w:rFonts w:ascii="Times New Roman" w:hAnsi="Times New Roman" w:cs="Times New Roman"/>
          <w:sz w:val="24"/>
          <w:szCs w:val="24"/>
        </w:rPr>
        <w:t>Gate</w:t>
      </w:r>
      <w:proofErr w:type="spellEnd"/>
      <w:r w:rsidR="002C7554" w:rsidRPr="00C75EC9">
        <w:rPr>
          <w:rFonts w:ascii="Times New Roman" w:hAnsi="Times New Roman" w:cs="Times New Roman"/>
          <w:sz w:val="24"/>
          <w:szCs w:val="24"/>
        </w:rPr>
        <w:t>.</w:t>
      </w:r>
    </w:p>
    <w:p w14:paraId="4000BC0C" w14:textId="2970A943" w:rsidR="00EC6ED2" w:rsidRPr="00C75EC9" w:rsidRDefault="00EC6ED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Do zadań Prezesa </w:t>
      </w:r>
      <w:r w:rsidR="005F477A" w:rsidRPr="00C75EC9">
        <w:rPr>
          <w:rFonts w:ascii="Times New Roman" w:hAnsi="Times New Roman" w:cs="Times New Roman"/>
          <w:sz w:val="24"/>
          <w:szCs w:val="24"/>
        </w:rPr>
        <w:t>UOKiK</w:t>
      </w:r>
      <w:r w:rsidR="00F02455" w:rsidRPr="00C75EC9">
        <w:rPr>
          <w:rFonts w:ascii="Times New Roman" w:hAnsi="Times New Roman" w:cs="Times New Roman"/>
          <w:sz w:val="24"/>
          <w:szCs w:val="24"/>
        </w:rPr>
        <w:t xml:space="preserve"> na gruncie projektowanej ustawy</w:t>
      </w:r>
      <w:r w:rsidRPr="00C75EC9">
        <w:rPr>
          <w:rFonts w:ascii="Times New Roman" w:hAnsi="Times New Roman" w:cs="Times New Roman"/>
          <w:sz w:val="24"/>
          <w:szCs w:val="24"/>
        </w:rPr>
        <w:t xml:space="preserve"> należy:</w:t>
      </w:r>
    </w:p>
    <w:p w14:paraId="773ADBCB" w14:textId="534D6670" w:rsidR="00EC6ED2" w:rsidRPr="00C75EC9" w:rsidRDefault="00EC6ED2"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okresowe monitorowanie oraz ocena skutecznoś</w:t>
      </w:r>
      <w:r w:rsidR="00F5350C" w:rsidRPr="00C75EC9">
        <w:rPr>
          <w:rFonts w:ascii="Times New Roman" w:hAnsi="Times New Roman" w:cs="Times New Roman"/>
          <w:sz w:val="24"/>
          <w:szCs w:val="24"/>
        </w:rPr>
        <w:t>ci</w:t>
      </w:r>
      <w:r w:rsidRPr="00C75EC9">
        <w:rPr>
          <w:rFonts w:ascii="Times New Roman" w:hAnsi="Times New Roman" w:cs="Times New Roman"/>
          <w:sz w:val="24"/>
          <w:szCs w:val="24"/>
        </w:rPr>
        <w:t xml:space="preserve"> kontroli spełniania przez produkty ogólnych wymagań bezpieczeństwa, z uwzględnieniem rodzajów kontrolowanych produktów i badanych </w:t>
      </w:r>
      <w:proofErr w:type="spellStart"/>
      <w:r w:rsidRPr="00C75EC9">
        <w:rPr>
          <w:rFonts w:ascii="Times New Roman" w:hAnsi="Times New Roman" w:cs="Times New Roman"/>
          <w:sz w:val="24"/>
          <w:szCs w:val="24"/>
        </w:rPr>
        <w:t>ryzyk</w:t>
      </w:r>
      <w:proofErr w:type="spellEnd"/>
      <w:r w:rsidRPr="00C75EC9">
        <w:rPr>
          <w:rFonts w:ascii="Times New Roman" w:hAnsi="Times New Roman" w:cs="Times New Roman"/>
          <w:sz w:val="24"/>
          <w:szCs w:val="24"/>
        </w:rPr>
        <w:t xml:space="preserve"> (art. </w:t>
      </w:r>
      <w:r w:rsidR="00E1283E" w:rsidRPr="00C75EC9">
        <w:rPr>
          <w:rFonts w:ascii="Times New Roman" w:hAnsi="Times New Roman" w:cs="Times New Roman"/>
          <w:sz w:val="24"/>
          <w:szCs w:val="24"/>
        </w:rPr>
        <w:t>7</w:t>
      </w:r>
      <w:r w:rsidRPr="00C75EC9">
        <w:rPr>
          <w:rFonts w:ascii="Times New Roman" w:hAnsi="Times New Roman" w:cs="Times New Roman"/>
          <w:sz w:val="24"/>
          <w:szCs w:val="24"/>
        </w:rPr>
        <w:t>)</w:t>
      </w:r>
      <w:r w:rsidR="004E57B8">
        <w:rPr>
          <w:rFonts w:ascii="Times New Roman" w:hAnsi="Times New Roman" w:cs="Times New Roman"/>
          <w:sz w:val="24"/>
          <w:szCs w:val="24"/>
        </w:rPr>
        <w:t>,</w:t>
      </w:r>
    </w:p>
    <w:p w14:paraId="5EBBB0AF" w14:textId="5B5FB459" w:rsidR="00EC6ED2" w:rsidRPr="00C75EC9" w:rsidRDefault="00EC6ED2"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sporządzanie krajowej strategii nadzoru rynku w zakresie ogólnego bezpieczeństwa produktów (art. </w:t>
      </w:r>
      <w:r w:rsidR="00E1283E" w:rsidRPr="00C75EC9">
        <w:rPr>
          <w:rFonts w:ascii="Times New Roman" w:hAnsi="Times New Roman" w:cs="Times New Roman"/>
          <w:sz w:val="24"/>
          <w:szCs w:val="24"/>
        </w:rPr>
        <w:t>9</w:t>
      </w:r>
      <w:r w:rsidRPr="00C75EC9">
        <w:rPr>
          <w:rFonts w:ascii="Times New Roman" w:hAnsi="Times New Roman" w:cs="Times New Roman"/>
          <w:sz w:val="24"/>
          <w:szCs w:val="24"/>
        </w:rPr>
        <w:t>)</w:t>
      </w:r>
      <w:r w:rsidR="004E57B8">
        <w:rPr>
          <w:rFonts w:ascii="Times New Roman" w:hAnsi="Times New Roman" w:cs="Times New Roman"/>
          <w:sz w:val="24"/>
          <w:szCs w:val="24"/>
        </w:rPr>
        <w:t>,</w:t>
      </w:r>
    </w:p>
    <w:p w14:paraId="0E51CD66" w14:textId="0909EA4C" w:rsidR="00EC6ED2" w:rsidRPr="00C75EC9" w:rsidRDefault="00EC6ED2"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rozpatrywanie </w:t>
      </w:r>
      <w:r w:rsidR="00F447DB" w:rsidRPr="00C75EC9">
        <w:rPr>
          <w:rFonts w:ascii="Times New Roman" w:hAnsi="Times New Roman" w:cs="Times New Roman"/>
          <w:sz w:val="24"/>
          <w:szCs w:val="24"/>
        </w:rPr>
        <w:t xml:space="preserve">i składanie </w:t>
      </w:r>
      <w:r w:rsidRPr="00C75EC9">
        <w:rPr>
          <w:rFonts w:ascii="Times New Roman" w:hAnsi="Times New Roman" w:cs="Times New Roman"/>
          <w:sz w:val="24"/>
          <w:szCs w:val="24"/>
        </w:rPr>
        <w:t>wniosków o udzielenie</w:t>
      </w:r>
      <w:r w:rsidR="00E34D25" w:rsidRPr="00C75EC9">
        <w:rPr>
          <w:rFonts w:ascii="Times New Roman" w:hAnsi="Times New Roman" w:cs="Times New Roman"/>
          <w:sz w:val="24"/>
          <w:szCs w:val="24"/>
        </w:rPr>
        <w:t>/uzyskanie</w:t>
      </w:r>
      <w:r w:rsidRPr="00C75EC9">
        <w:rPr>
          <w:rFonts w:ascii="Times New Roman" w:hAnsi="Times New Roman" w:cs="Times New Roman"/>
          <w:sz w:val="24"/>
          <w:szCs w:val="24"/>
        </w:rPr>
        <w:t xml:space="preserve"> informacji oraz wniosków o podjęcie środków egzekwowania, o których mowa odpowiednio w art. 22 ust. 2 i art. 23 ust.</w:t>
      </w:r>
      <w:r w:rsidR="004E57B8">
        <w:rPr>
          <w:rFonts w:ascii="Times New Roman" w:hAnsi="Times New Roman" w:cs="Times New Roman"/>
          <w:sz w:val="24"/>
          <w:szCs w:val="24"/>
        </w:rPr>
        <w:t> </w:t>
      </w:r>
      <w:r w:rsidRPr="00C75EC9">
        <w:rPr>
          <w:rFonts w:ascii="Times New Roman" w:hAnsi="Times New Roman" w:cs="Times New Roman"/>
          <w:sz w:val="24"/>
          <w:szCs w:val="24"/>
        </w:rPr>
        <w:t>1 rozporządzenia 2019/1020</w:t>
      </w:r>
      <w:r w:rsidR="00E34D25" w:rsidRPr="00C75EC9">
        <w:rPr>
          <w:rFonts w:ascii="Times New Roman" w:hAnsi="Times New Roman" w:cs="Times New Roman"/>
          <w:sz w:val="24"/>
          <w:szCs w:val="24"/>
        </w:rPr>
        <w:t>, w zakresie ogólnego bezpieczeństwa produktów</w:t>
      </w:r>
      <w:r w:rsidR="009C27EA"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(art. </w:t>
      </w:r>
      <w:r w:rsidR="00E1283E" w:rsidRPr="00C75EC9">
        <w:rPr>
          <w:rFonts w:ascii="Times New Roman" w:hAnsi="Times New Roman" w:cs="Times New Roman"/>
          <w:sz w:val="24"/>
          <w:szCs w:val="24"/>
        </w:rPr>
        <w:t>12</w:t>
      </w:r>
      <w:r w:rsidRPr="00C75EC9">
        <w:rPr>
          <w:rFonts w:ascii="Times New Roman" w:hAnsi="Times New Roman" w:cs="Times New Roman"/>
          <w:sz w:val="24"/>
          <w:szCs w:val="24"/>
        </w:rPr>
        <w:t>)</w:t>
      </w:r>
      <w:r w:rsidR="004E57B8">
        <w:rPr>
          <w:rFonts w:ascii="Times New Roman" w:hAnsi="Times New Roman" w:cs="Times New Roman"/>
          <w:sz w:val="24"/>
          <w:szCs w:val="24"/>
        </w:rPr>
        <w:t>,</w:t>
      </w:r>
    </w:p>
    <w:p w14:paraId="73418869" w14:textId="5C6E2094" w:rsidR="00EC6ED2" w:rsidRPr="00C75EC9" w:rsidRDefault="00EC6ED2"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dokonywanie zgłoszeń i powiadomień, o których mowa w art. 26 rozporządzenia 2023/988 oraz art. 19 rozporządzenia 2019/1020</w:t>
      </w:r>
      <w:r w:rsidR="00E34D25" w:rsidRPr="00C75EC9">
        <w:rPr>
          <w:rFonts w:ascii="Times New Roman" w:hAnsi="Times New Roman" w:cs="Times New Roman"/>
          <w:sz w:val="24"/>
          <w:szCs w:val="24"/>
        </w:rPr>
        <w:t xml:space="preserve">, </w:t>
      </w:r>
      <w:bookmarkStart w:id="6" w:name="_Hlk204856590"/>
      <w:r w:rsidR="00E34D25" w:rsidRPr="00C75EC9">
        <w:rPr>
          <w:rFonts w:ascii="Times New Roman" w:hAnsi="Times New Roman" w:cs="Times New Roman"/>
          <w:sz w:val="24"/>
          <w:szCs w:val="24"/>
        </w:rPr>
        <w:t>w zakresie ogólnego bezpieczeństwa produktów</w:t>
      </w:r>
      <w:bookmarkEnd w:id="6"/>
      <w:r w:rsidR="00E34D25"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za pośrednictwem systemu wczesnego ostrzegania </w:t>
      </w:r>
      <w:proofErr w:type="spellStart"/>
      <w:r w:rsidRPr="00C75EC9">
        <w:rPr>
          <w:rFonts w:ascii="Times New Roman" w:hAnsi="Times New Roman" w:cs="Times New Roman"/>
          <w:sz w:val="24"/>
          <w:szCs w:val="24"/>
        </w:rPr>
        <w:t>Safety</w:t>
      </w:r>
      <w:proofErr w:type="spellEnd"/>
      <w:r w:rsidRPr="00C75EC9">
        <w:rPr>
          <w:rFonts w:ascii="Times New Roman" w:hAnsi="Times New Roman" w:cs="Times New Roman"/>
          <w:sz w:val="24"/>
          <w:szCs w:val="24"/>
        </w:rPr>
        <w:t xml:space="preserve"> </w:t>
      </w:r>
      <w:proofErr w:type="spellStart"/>
      <w:r w:rsidRPr="00C75EC9">
        <w:rPr>
          <w:rFonts w:ascii="Times New Roman" w:hAnsi="Times New Roman" w:cs="Times New Roman"/>
          <w:sz w:val="24"/>
          <w:szCs w:val="24"/>
        </w:rPr>
        <w:t>Gate</w:t>
      </w:r>
      <w:proofErr w:type="spellEnd"/>
      <w:r w:rsidRPr="00C75EC9">
        <w:rPr>
          <w:rFonts w:ascii="Times New Roman" w:hAnsi="Times New Roman" w:cs="Times New Roman"/>
          <w:sz w:val="24"/>
          <w:szCs w:val="24"/>
        </w:rPr>
        <w:t xml:space="preserve"> (art. </w:t>
      </w:r>
      <w:r w:rsidR="00E1283E" w:rsidRPr="00C75EC9">
        <w:rPr>
          <w:rFonts w:ascii="Times New Roman" w:hAnsi="Times New Roman" w:cs="Times New Roman"/>
          <w:sz w:val="24"/>
          <w:szCs w:val="24"/>
        </w:rPr>
        <w:t xml:space="preserve">13 </w:t>
      </w:r>
      <w:r w:rsidRPr="00C75EC9">
        <w:rPr>
          <w:rFonts w:ascii="Times New Roman" w:hAnsi="Times New Roman" w:cs="Times New Roman"/>
          <w:sz w:val="24"/>
          <w:szCs w:val="24"/>
        </w:rPr>
        <w:t>ust. 2)</w:t>
      </w:r>
      <w:r w:rsidR="004E57B8">
        <w:rPr>
          <w:rFonts w:ascii="Times New Roman" w:hAnsi="Times New Roman" w:cs="Times New Roman"/>
          <w:sz w:val="24"/>
          <w:szCs w:val="24"/>
        </w:rPr>
        <w:t>,</w:t>
      </w:r>
    </w:p>
    <w:p w14:paraId="61001677" w14:textId="6B701653" w:rsidR="00FF2A08" w:rsidRPr="00C75EC9" w:rsidRDefault="00CA3F06"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prowadzenie akcji sprawdzających, o których mowa w art. 32 rozporządzenia 2023/988 (art.</w:t>
      </w:r>
      <w:r w:rsidR="004E57B8">
        <w:rPr>
          <w:rFonts w:ascii="Times New Roman" w:hAnsi="Times New Roman" w:cs="Times New Roman"/>
          <w:sz w:val="24"/>
          <w:szCs w:val="24"/>
        </w:rPr>
        <w:t> </w:t>
      </w:r>
      <w:r w:rsidR="00E1283E" w:rsidRPr="00C75EC9">
        <w:rPr>
          <w:rFonts w:ascii="Times New Roman" w:hAnsi="Times New Roman" w:cs="Times New Roman"/>
          <w:sz w:val="24"/>
          <w:szCs w:val="24"/>
        </w:rPr>
        <w:t>14</w:t>
      </w:r>
      <w:r w:rsidRPr="00C75EC9">
        <w:rPr>
          <w:rFonts w:ascii="Times New Roman" w:hAnsi="Times New Roman" w:cs="Times New Roman"/>
          <w:sz w:val="24"/>
          <w:szCs w:val="24"/>
        </w:rPr>
        <w:t>)</w:t>
      </w:r>
      <w:r w:rsidR="004E57B8">
        <w:rPr>
          <w:rFonts w:ascii="Times New Roman" w:hAnsi="Times New Roman" w:cs="Times New Roman"/>
          <w:sz w:val="24"/>
          <w:szCs w:val="24"/>
        </w:rPr>
        <w:t>,</w:t>
      </w:r>
    </w:p>
    <w:p w14:paraId="341BF7D5" w14:textId="46154B96" w:rsidR="00FF2A08" w:rsidRPr="00C75EC9" w:rsidRDefault="00FF2A08"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lastRenderedPageBreak/>
        <w:t>prowadzenie postępowań w sprawie ogólnego bezpieczeństwa produktów</w:t>
      </w:r>
      <w:r w:rsidR="00C6346F">
        <w:rPr>
          <w:rFonts w:ascii="Times New Roman" w:hAnsi="Times New Roman" w:cs="Times New Roman"/>
          <w:sz w:val="24"/>
          <w:szCs w:val="24"/>
        </w:rPr>
        <w:t>,</w:t>
      </w:r>
    </w:p>
    <w:p w14:paraId="2BA85AC6" w14:textId="3A01A6D0" w:rsidR="00FF2A08" w:rsidRPr="00C75EC9" w:rsidRDefault="00FF2A08"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prowadzenie postępowa</w:t>
      </w:r>
      <w:r w:rsidR="004770E3" w:rsidRPr="00C75EC9">
        <w:rPr>
          <w:rFonts w:ascii="Times New Roman" w:hAnsi="Times New Roman" w:cs="Times New Roman"/>
          <w:sz w:val="24"/>
          <w:szCs w:val="24"/>
        </w:rPr>
        <w:t>nia</w:t>
      </w:r>
      <w:r w:rsidRPr="00C75EC9">
        <w:rPr>
          <w:rFonts w:ascii="Times New Roman" w:hAnsi="Times New Roman" w:cs="Times New Roman"/>
          <w:sz w:val="24"/>
          <w:szCs w:val="24"/>
        </w:rPr>
        <w:t xml:space="preserve"> wobec dostawców internetowych platform handlowych</w:t>
      </w:r>
      <w:r w:rsidR="004770E3"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4770E3" w:rsidRPr="00C75EC9">
        <w:rPr>
          <w:rFonts w:ascii="Times New Roman" w:hAnsi="Times New Roman" w:cs="Times New Roman"/>
          <w:sz w:val="24"/>
          <w:szCs w:val="24"/>
        </w:rPr>
        <w:t xml:space="preserve">których przedmiotem jest </w:t>
      </w:r>
      <w:r w:rsidRPr="00C75EC9">
        <w:rPr>
          <w:rFonts w:ascii="Times New Roman" w:hAnsi="Times New Roman" w:cs="Times New Roman"/>
          <w:sz w:val="24"/>
          <w:szCs w:val="24"/>
        </w:rPr>
        <w:t xml:space="preserve">usunięcie treści dotyczących produktów z interfejsu online oraz </w:t>
      </w:r>
      <w:r w:rsidR="004770E3" w:rsidRPr="00C75EC9">
        <w:rPr>
          <w:rFonts w:ascii="Times New Roman" w:hAnsi="Times New Roman" w:cs="Times New Roman"/>
          <w:sz w:val="24"/>
          <w:szCs w:val="24"/>
        </w:rPr>
        <w:t>zamieszczenie na interfejsie</w:t>
      </w:r>
      <w:r w:rsidRPr="00C75EC9">
        <w:rPr>
          <w:rFonts w:ascii="Times New Roman" w:hAnsi="Times New Roman" w:cs="Times New Roman"/>
          <w:sz w:val="24"/>
          <w:szCs w:val="24"/>
        </w:rPr>
        <w:t xml:space="preserve"> określonego ostrzeżenia, jeżeli podmiot gospodarczy udostępniający produkt online nie realizuje adresowanej do niego decyzji</w:t>
      </w:r>
      <w:r w:rsidR="00C6346F">
        <w:rPr>
          <w:rFonts w:ascii="Times New Roman" w:hAnsi="Times New Roman" w:cs="Times New Roman"/>
          <w:sz w:val="24"/>
          <w:szCs w:val="24"/>
        </w:rPr>
        <w:t>,</w:t>
      </w:r>
    </w:p>
    <w:p w14:paraId="77D0201E" w14:textId="6C6953EC" w:rsidR="00FF2A08" w:rsidRPr="00C75EC9" w:rsidRDefault="00FF2A08"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prowadzenie </w:t>
      </w:r>
      <w:r w:rsidR="001536E7" w:rsidRPr="00C75EC9">
        <w:rPr>
          <w:rFonts w:ascii="Times New Roman" w:hAnsi="Times New Roman" w:cs="Times New Roman"/>
          <w:sz w:val="24"/>
          <w:szCs w:val="24"/>
        </w:rPr>
        <w:t xml:space="preserve">postępowania </w:t>
      </w:r>
      <w:r w:rsidRPr="00C75EC9">
        <w:rPr>
          <w:rFonts w:ascii="Times New Roman" w:hAnsi="Times New Roman" w:cs="Times New Roman"/>
          <w:sz w:val="24"/>
          <w:szCs w:val="24"/>
        </w:rPr>
        <w:t>wobec dostawców usług społeczeństwa informacyjnego</w:t>
      </w:r>
      <w:r w:rsidR="001536E7" w:rsidRPr="00C75EC9">
        <w:rPr>
          <w:rFonts w:ascii="Times New Roman" w:hAnsi="Times New Roman" w:cs="Times New Roman"/>
          <w:sz w:val="24"/>
          <w:szCs w:val="24"/>
        </w:rPr>
        <w:t>, które ma</w:t>
      </w:r>
      <w:r w:rsidRPr="00C75EC9">
        <w:rPr>
          <w:rFonts w:ascii="Times New Roman" w:hAnsi="Times New Roman" w:cs="Times New Roman"/>
          <w:sz w:val="24"/>
          <w:szCs w:val="24"/>
        </w:rPr>
        <w:t xml:space="preserve"> na celu nieodpłatne ograniczenie podmiotowi gospodarczemu dostępu do interfejsu online, jeżeli podmiot gospodarczy udostępniający produkt online nie realizuje adresowanej do niego decyzji</w:t>
      </w:r>
      <w:r w:rsidR="00C6346F">
        <w:rPr>
          <w:rFonts w:ascii="Times New Roman" w:hAnsi="Times New Roman" w:cs="Times New Roman"/>
          <w:sz w:val="24"/>
          <w:szCs w:val="24"/>
        </w:rPr>
        <w:t>,</w:t>
      </w:r>
    </w:p>
    <w:p w14:paraId="05F33E76" w14:textId="65B631EC" w:rsidR="00FF2A08" w:rsidRPr="00C75EC9" w:rsidRDefault="00FF2A08"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wymierzanie administracyjnych kar pieniężnych</w:t>
      </w:r>
      <w:r w:rsidR="00190520" w:rsidRPr="00C75EC9">
        <w:rPr>
          <w:rFonts w:ascii="Times New Roman" w:hAnsi="Times New Roman" w:cs="Times New Roman"/>
          <w:sz w:val="24"/>
          <w:szCs w:val="24"/>
        </w:rPr>
        <w:t xml:space="preserve"> za naruszenie </w:t>
      </w:r>
      <w:r w:rsidR="00F02455" w:rsidRPr="00C75EC9">
        <w:rPr>
          <w:rFonts w:ascii="Times New Roman" w:hAnsi="Times New Roman" w:cs="Times New Roman"/>
          <w:sz w:val="24"/>
          <w:szCs w:val="24"/>
        </w:rPr>
        <w:t xml:space="preserve">przepisów </w:t>
      </w:r>
      <w:r w:rsidR="00190520" w:rsidRPr="00C75EC9">
        <w:rPr>
          <w:rFonts w:ascii="Times New Roman" w:hAnsi="Times New Roman" w:cs="Times New Roman"/>
          <w:sz w:val="24"/>
          <w:szCs w:val="24"/>
        </w:rPr>
        <w:t xml:space="preserve">rozporządzenia 2023/988 i </w:t>
      </w:r>
      <w:r w:rsidR="001536E7" w:rsidRPr="00C75EC9">
        <w:rPr>
          <w:rFonts w:ascii="Times New Roman" w:hAnsi="Times New Roman" w:cs="Times New Roman"/>
          <w:sz w:val="24"/>
          <w:szCs w:val="24"/>
        </w:rPr>
        <w:t xml:space="preserve">projektowanej </w:t>
      </w:r>
      <w:r w:rsidR="00190520" w:rsidRPr="00C75EC9">
        <w:rPr>
          <w:rFonts w:ascii="Times New Roman" w:hAnsi="Times New Roman" w:cs="Times New Roman"/>
          <w:sz w:val="24"/>
          <w:szCs w:val="24"/>
        </w:rPr>
        <w:t>ustawy.</w:t>
      </w:r>
    </w:p>
    <w:p w14:paraId="38837A18" w14:textId="1FC58730" w:rsidR="004C3A1A" w:rsidRPr="00C75EC9" w:rsidRDefault="005C4044"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Natomiast kompetencjami fakult</w:t>
      </w:r>
      <w:r w:rsidR="004C3A1A" w:rsidRPr="00C75EC9">
        <w:rPr>
          <w:rFonts w:ascii="Times New Roman" w:hAnsi="Times New Roman" w:cs="Times New Roman"/>
          <w:sz w:val="24"/>
          <w:szCs w:val="24"/>
        </w:rPr>
        <w:t>at</w:t>
      </w:r>
      <w:r w:rsidRPr="00C75EC9">
        <w:rPr>
          <w:rFonts w:ascii="Times New Roman" w:hAnsi="Times New Roman" w:cs="Times New Roman"/>
          <w:sz w:val="24"/>
          <w:szCs w:val="24"/>
        </w:rPr>
        <w:t xml:space="preserve">ywnymi </w:t>
      </w:r>
      <w:r w:rsidR="004C3A1A" w:rsidRPr="00C75EC9">
        <w:rPr>
          <w:rFonts w:ascii="Times New Roman" w:hAnsi="Times New Roman" w:cs="Times New Roman"/>
          <w:sz w:val="24"/>
          <w:szCs w:val="24"/>
        </w:rPr>
        <w:t xml:space="preserve">Prezesa </w:t>
      </w:r>
      <w:r w:rsidR="005F477A" w:rsidRPr="00C75EC9">
        <w:rPr>
          <w:rFonts w:ascii="Times New Roman" w:hAnsi="Times New Roman" w:cs="Times New Roman"/>
          <w:sz w:val="24"/>
          <w:szCs w:val="24"/>
        </w:rPr>
        <w:t>UOKiK</w:t>
      </w:r>
      <w:r w:rsidR="004C3A1A" w:rsidRPr="00C75EC9">
        <w:rPr>
          <w:rFonts w:ascii="Times New Roman" w:hAnsi="Times New Roman" w:cs="Times New Roman"/>
          <w:sz w:val="24"/>
          <w:szCs w:val="24"/>
        </w:rPr>
        <w:t xml:space="preserve"> są:</w:t>
      </w:r>
    </w:p>
    <w:p w14:paraId="26EFCF80" w14:textId="77DFF90D" w:rsidR="004C3A1A" w:rsidRPr="00C75EC9" w:rsidRDefault="004C3A1A"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uczestniczenie we wzajemnych ocenach, o których mowa w art. 12 rozporządzenia 2019/1020</w:t>
      </w:r>
      <w:r w:rsidR="00E34D25" w:rsidRPr="00C75EC9">
        <w:rPr>
          <w:rFonts w:ascii="Times New Roman" w:hAnsi="Times New Roman" w:cs="Times New Roman"/>
          <w:sz w:val="24"/>
          <w:szCs w:val="24"/>
        </w:rPr>
        <w:t xml:space="preserve">, w zakresie ogólnego bezpieczeństwa produktów </w:t>
      </w:r>
      <w:r w:rsidRPr="00C75EC9">
        <w:rPr>
          <w:rFonts w:ascii="Times New Roman" w:hAnsi="Times New Roman" w:cs="Times New Roman"/>
          <w:sz w:val="24"/>
          <w:szCs w:val="24"/>
        </w:rPr>
        <w:t xml:space="preserve">(art. </w:t>
      </w:r>
      <w:r w:rsidR="00E1283E" w:rsidRPr="00C75EC9">
        <w:rPr>
          <w:rFonts w:ascii="Times New Roman" w:hAnsi="Times New Roman" w:cs="Times New Roman"/>
          <w:sz w:val="24"/>
          <w:szCs w:val="24"/>
        </w:rPr>
        <w:t>11</w:t>
      </w:r>
      <w:r w:rsidRPr="00C75EC9">
        <w:rPr>
          <w:rFonts w:ascii="Times New Roman" w:hAnsi="Times New Roman" w:cs="Times New Roman"/>
          <w:sz w:val="24"/>
          <w:szCs w:val="24"/>
        </w:rPr>
        <w:t>)</w:t>
      </w:r>
      <w:r w:rsidR="00C6346F">
        <w:rPr>
          <w:rFonts w:ascii="Times New Roman" w:hAnsi="Times New Roman" w:cs="Times New Roman"/>
          <w:sz w:val="24"/>
          <w:szCs w:val="24"/>
        </w:rPr>
        <w:t>,</w:t>
      </w:r>
    </w:p>
    <w:p w14:paraId="58F820BD" w14:textId="666265E6" w:rsidR="004C3A1A" w:rsidRPr="00C75EC9" w:rsidRDefault="004C3A1A"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wspieranie dobrowolnych protokoł</w:t>
      </w:r>
      <w:r w:rsidR="00567021" w:rsidRPr="00C75EC9">
        <w:rPr>
          <w:rFonts w:ascii="Times New Roman" w:hAnsi="Times New Roman" w:cs="Times New Roman"/>
          <w:sz w:val="24"/>
          <w:szCs w:val="24"/>
        </w:rPr>
        <w:t>ów</w:t>
      </w:r>
      <w:r w:rsidRPr="00C75EC9">
        <w:rPr>
          <w:rFonts w:ascii="Times New Roman" w:hAnsi="Times New Roman" w:cs="Times New Roman"/>
          <w:sz w:val="24"/>
          <w:szCs w:val="24"/>
        </w:rPr>
        <w:t xml:space="preserve"> ustaleń, o których mowa w art. 38 rozporządzenia</w:t>
      </w:r>
      <w:r w:rsidR="00F02455" w:rsidRPr="00C75EC9">
        <w:rPr>
          <w:rFonts w:ascii="Times New Roman" w:hAnsi="Times New Roman" w:cs="Times New Roman"/>
          <w:sz w:val="24"/>
          <w:szCs w:val="24"/>
        </w:rPr>
        <w:t xml:space="preserve"> </w:t>
      </w:r>
      <w:r w:rsidR="00155ACB" w:rsidRPr="00C75EC9">
        <w:rPr>
          <w:rFonts w:ascii="Times New Roman" w:hAnsi="Times New Roman" w:cs="Times New Roman"/>
          <w:sz w:val="24"/>
          <w:szCs w:val="24"/>
        </w:rPr>
        <w:t>2023/988</w:t>
      </w:r>
      <w:r w:rsidRPr="00C75EC9">
        <w:rPr>
          <w:rFonts w:ascii="Times New Roman" w:hAnsi="Times New Roman" w:cs="Times New Roman"/>
          <w:sz w:val="24"/>
          <w:szCs w:val="24"/>
        </w:rPr>
        <w:t>, z dostawcami internetowych platform handlowych oraz z</w:t>
      </w:r>
      <w:r w:rsidR="00BD5B2F" w:rsidRPr="00C75EC9">
        <w:rPr>
          <w:rFonts w:ascii="Times New Roman" w:hAnsi="Times New Roman" w:cs="Times New Roman"/>
          <w:sz w:val="24"/>
          <w:szCs w:val="24"/>
        </w:rPr>
        <w:t> </w:t>
      </w:r>
      <w:r w:rsidRPr="00C75EC9">
        <w:rPr>
          <w:rFonts w:ascii="Times New Roman" w:hAnsi="Times New Roman" w:cs="Times New Roman"/>
          <w:sz w:val="24"/>
          <w:szCs w:val="24"/>
        </w:rPr>
        <w:t xml:space="preserve">organizacjami reprezentującymi konsumentów lub podmioty gospodarcze, poprzez zawieranie porozumień w celu zwiększenia bezpieczeństwa produktów (art. </w:t>
      </w:r>
      <w:r w:rsidR="00E1283E" w:rsidRPr="00C75EC9">
        <w:rPr>
          <w:rFonts w:ascii="Times New Roman" w:hAnsi="Times New Roman" w:cs="Times New Roman"/>
          <w:sz w:val="24"/>
          <w:szCs w:val="24"/>
        </w:rPr>
        <w:t>15</w:t>
      </w:r>
      <w:r w:rsidRPr="00C75EC9">
        <w:rPr>
          <w:rFonts w:ascii="Times New Roman" w:hAnsi="Times New Roman" w:cs="Times New Roman"/>
          <w:sz w:val="24"/>
          <w:szCs w:val="24"/>
        </w:rPr>
        <w:t>)</w:t>
      </w:r>
      <w:r w:rsidR="00C6346F">
        <w:rPr>
          <w:rFonts w:ascii="Times New Roman" w:hAnsi="Times New Roman" w:cs="Times New Roman"/>
          <w:sz w:val="24"/>
          <w:szCs w:val="24"/>
        </w:rPr>
        <w:t>,</w:t>
      </w:r>
    </w:p>
    <w:p w14:paraId="420CD830" w14:textId="66F99663" w:rsidR="00EC6ED2" w:rsidRPr="00C75EC9" w:rsidRDefault="004C3A1A"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prawo wystąpienia </w:t>
      </w:r>
      <w:r w:rsidR="000409AF" w:rsidRPr="00C75EC9">
        <w:rPr>
          <w:rFonts w:ascii="Times New Roman" w:hAnsi="Times New Roman" w:cs="Times New Roman"/>
          <w:sz w:val="24"/>
          <w:szCs w:val="24"/>
        </w:rPr>
        <w:t xml:space="preserve">– </w:t>
      </w:r>
      <w:r w:rsidRPr="00C75EC9">
        <w:rPr>
          <w:rFonts w:ascii="Times New Roman" w:hAnsi="Times New Roman" w:cs="Times New Roman"/>
          <w:sz w:val="24"/>
          <w:szCs w:val="24"/>
        </w:rPr>
        <w:t>bez wszczynania postępowania w sprawie ogólnego bezpieczeństwa</w:t>
      </w:r>
      <w:r w:rsidR="000409A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produktu </w:t>
      </w:r>
      <w:r w:rsidR="00623C62" w:rsidRPr="00C75EC9">
        <w:rPr>
          <w:rFonts w:ascii="Times New Roman" w:hAnsi="Times New Roman" w:cs="Times New Roman"/>
          <w:sz w:val="24"/>
          <w:szCs w:val="24"/>
        </w:rPr>
        <w:t xml:space="preserve">– </w:t>
      </w:r>
      <w:r w:rsidRPr="00C75EC9">
        <w:rPr>
          <w:rFonts w:ascii="Times New Roman" w:hAnsi="Times New Roman" w:cs="Times New Roman"/>
          <w:sz w:val="24"/>
          <w:szCs w:val="24"/>
        </w:rPr>
        <w:t>do podmiotu gospodarczego, dostawcy internetowej platformy handlowej oraz dostawcy usług społeczeństwa informacyjnego w sprawach z zakresu bezpieczeństwa produktu</w:t>
      </w:r>
      <w:r w:rsidR="000C4986" w:rsidRPr="00C75EC9">
        <w:rPr>
          <w:rFonts w:ascii="Times New Roman" w:hAnsi="Times New Roman" w:cs="Times New Roman"/>
          <w:sz w:val="24"/>
          <w:szCs w:val="24"/>
        </w:rPr>
        <w:t xml:space="preserve"> i </w:t>
      </w:r>
      <w:r w:rsidRPr="00C75EC9">
        <w:rPr>
          <w:rFonts w:ascii="Times New Roman" w:hAnsi="Times New Roman" w:cs="Times New Roman"/>
          <w:sz w:val="24"/>
          <w:szCs w:val="24"/>
        </w:rPr>
        <w:t xml:space="preserve">zgodności produktu z przepisami rozporządzenia 2023/988 (art. </w:t>
      </w:r>
      <w:r w:rsidR="00E1283E" w:rsidRPr="00C75EC9">
        <w:rPr>
          <w:rFonts w:ascii="Times New Roman" w:hAnsi="Times New Roman" w:cs="Times New Roman"/>
          <w:sz w:val="24"/>
          <w:szCs w:val="24"/>
        </w:rPr>
        <w:t>16</w:t>
      </w:r>
      <w:r w:rsidR="003B1028" w:rsidRPr="00C75EC9">
        <w:rPr>
          <w:rFonts w:ascii="Times New Roman" w:hAnsi="Times New Roman" w:cs="Times New Roman"/>
          <w:sz w:val="24"/>
          <w:szCs w:val="24"/>
        </w:rPr>
        <w:t>).</w:t>
      </w:r>
    </w:p>
    <w:p w14:paraId="6B442451" w14:textId="67EC2442" w:rsidR="004C3A1A" w:rsidRPr="00C75EC9" w:rsidRDefault="00FF2A08"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 kolei </w:t>
      </w:r>
      <w:r w:rsidR="00567021" w:rsidRPr="00C75EC9">
        <w:rPr>
          <w:rFonts w:ascii="Times New Roman" w:hAnsi="Times New Roman" w:cs="Times New Roman"/>
          <w:sz w:val="24"/>
          <w:szCs w:val="24"/>
        </w:rPr>
        <w:t>d</w:t>
      </w:r>
      <w:r w:rsidR="004C3A1A" w:rsidRPr="00C75EC9">
        <w:rPr>
          <w:rFonts w:ascii="Times New Roman" w:hAnsi="Times New Roman" w:cs="Times New Roman"/>
          <w:sz w:val="24"/>
          <w:szCs w:val="24"/>
        </w:rPr>
        <w:t>o uprawnień wojewódzkich inspektorów Inspekcji Handlowej należy:</w:t>
      </w:r>
    </w:p>
    <w:p w14:paraId="303219BC" w14:textId="6937F3E8" w:rsidR="004C3A1A" w:rsidRPr="00C75EC9" w:rsidRDefault="004C3A1A"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możliwość uczestniczenia we wzajemnych ocenach, o których mowa w art. 12 rozporządzenia 2019/1020</w:t>
      </w:r>
      <w:r w:rsidR="00E34D25"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E34D25" w:rsidRPr="00C75EC9">
        <w:rPr>
          <w:rFonts w:ascii="Times New Roman" w:hAnsi="Times New Roman" w:cs="Times New Roman"/>
          <w:sz w:val="24"/>
          <w:szCs w:val="24"/>
        </w:rPr>
        <w:t>w zakresie ogólnego bezpieczeństwa produktów</w:t>
      </w:r>
      <w:r w:rsidRPr="00C75EC9">
        <w:rPr>
          <w:rFonts w:ascii="Times New Roman" w:hAnsi="Times New Roman" w:cs="Times New Roman"/>
          <w:sz w:val="24"/>
          <w:szCs w:val="24"/>
        </w:rPr>
        <w:t xml:space="preserve"> (art. </w:t>
      </w:r>
      <w:r w:rsidR="000409AF" w:rsidRPr="00C75EC9">
        <w:rPr>
          <w:rFonts w:ascii="Times New Roman" w:hAnsi="Times New Roman" w:cs="Times New Roman"/>
          <w:sz w:val="24"/>
          <w:szCs w:val="24"/>
        </w:rPr>
        <w:t>11</w:t>
      </w:r>
      <w:r w:rsidRPr="00C75EC9">
        <w:rPr>
          <w:rFonts w:ascii="Times New Roman" w:hAnsi="Times New Roman" w:cs="Times New Roman"/>
          <w:sz w:val="24"/>
          <w:szCs w:val="24"/>
        </w:rPr>
        <w:t>)</w:t>
      </w:r>
      <w:r w:rsidR="00C6346F">
        <w:rPr>
          <w:rFonts w:ascii="Times New Roman" w:hAnsi="Times New Roman" w:cs="Times New Roman"/>
          <w:sz w:val="24"/>
          <w:szCs w:val="24"/>
        </w:rPr>
        <w:t>,</w:t>
      </w:r>
    </w:p>
    <w:p w14:paraId="6DCA4E4B" w14:textId="2294F5C2" w:rsidR="00FF2A08" w:rsidRPr="00C75EC9" w:rsidRDefault="004C3A1A"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prawo wystąpienia </w:t>
      </w:r>
      <w:r w:rsidR="00F02455" w:rsidRPr="00C75EC9">
        <w:rPr>
          <w:rFonts w:ascii="Times New Roman" w:hAnsi="Times New Roman" w:cs="Times New Roman"/>
          <w:sz w:val="24"/>
          <w:szCs w:val="24"/>
        </w:rPr>
        <w:t>–</w:t>
      </w:r>
      <w:r w:rsidR="00B63F36"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bez wszczynania kontroli </w:t>
      </w:r>
      <w:r w:rsidR="00F02455" w:rsidRPr="00C75EC9">
        <w:rPr>
          <w:rFonts w:ascii="Times New Roman" w:hAnsi="Times New Roman" w:cs="Times New Roman"/>
          <w:sz w:val="24"/>
          <w:szCs w:val="24"/>
        </w:rPr>
        <w:t>–</w:t>
      </w:r>
      <w:r w:rsidR="00B63F36" w:rsidRPr="00C75EC9">
        <w:rPr>
          <w:rFonts w:ascii="Times New Roman" w:hAnsi="Times New Roman" w:cs="Times New Roman"/>
          <w:sz w:val="24"/>
          <w:szCs w:val="24"/>
        </w:rPr>
        <w:t xml:space="preserve"> </w:t>
      </w:r>
      <w:r w:rsidRPr="00C75EC9">
        <w:rPr>
          <w:rFonts w:ascii="Times New Roman" w:hAnsi="Times New Roman" w:cs="Times New Roman"/>
          <w:sz w:val="24"/>
          <w:szCs w:val="24"/>
        </w:rPr>
        <w:t>do podmiotu gospodarczego, dostawcy internetowej platformy handlowej oraz dostawcy usług społeczeństwa informacyjnego w</w:t>
      </w:r>
      <w:r w:rsidR="00567021" w:rsidRPr="00C75EC9">
        <w:rPr>
          <w:rFonts w:ascii="Times New Roman" w:hAnsi="Times New Roman" w:cs="Times New Roman"/>
          <w:sz w:val="24"/>
          <w:szCs w:val="24"/>
        </w:rPr>
        <w:t> </w:t>
      </w:r>
      <w:r w:rsidRPr="00C75EC9">
        <w:rPr>
          <w:rFonts w:ascii="Times New Roman" w:hAnsi="Times New Roman" w:cs="Times New Roman"/>
          <w:sz w:val="24"/>
          <w:szCs w:val="24"/>
        </w:rPr>
        <w:t>sprawach z zakresu bezpieczeństwa produktu</w:t>
      </w:r>
      <w:r w:rsidR="000C4986" w:rsidRPr="00C75EC9">
        <w:rPr>
          <w:rFonts w:ascii="Times New Roman" w:hAnsi="Times New Roman" w:cs="Times New Roman"/>
          <w:sz w:val="24"/>
          <w:szCs w:val="24"/>
        </w:rPr>
        <w:t xml:space="preserve"> i</w:t>
      </w:r>
      <w:r w:rsidRPr="00C75EC9">
        <w:rPr>
          <w:rFonts w:ascii="Times New Roman" w:hAnsi="Times New Roman" w:cs="Times New Roman"/>
          <w:sz w:val="24"/>
          <w:szCs w:val="24"/>
        </w:rPr>
        <w:t xml:space="preserve"> zgodności produktu z przepisami rozporządzenia 2023/988 (art. </w:t>
      </w:r>
      <w:r w:rsidR="000409AF" w:rsidRPr="00C75EC9">
        <w:rPr>
          <w:rFonts w:ascii="Times New Roman" w:hAnsi="Times New Roman" w:cs="Times New Roman"/>
          <w:sz w:val="24"/>
          <w:szCs w:val="24"/>
        </w:rPr>
        <w:t>16</w:t>
      </w:r>
      <w:r w:rsidRPr="00C75EC9">
        <w:rPr>
          <w:rFonts w:ascii="Times New Roman" w:hAnsi="Times New Roman" w:cs="Times New Roman"/>
          <w:sz w:val="24"/>
          <w:szCs w:val="24"/>
        </w:rPr>
        <w:t>)</w:t>
      </w:r>
      <w:r w:rsidR="00C6346F">
        <w:rPr>
          <w:rFonts w:ascii="Times New Roman" w:hAnsi="Times New Roman" w:cs="Times New Roman"/>
          <w:sz w:val="24"/>
          <w:szCs w:val="24"/>
        </w:rPr>
        <w:t>,</w:t>
      </w:r>
    </w:p>
    <w:p w14:paraId="25F9E69E" w14:textId="47A4CB39" w:rsidR="00FF2A08" w:rsidRPr="00C75EC9" w:rsidRDefault="00FF2A08"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prowadzenie kontroli, w tym kontroli zdalnych z możliwością dokonywania zakupu kontrolnego</w:t>
      </w:r>
      <w:r w:rsidR="00C6346F">
        <w:rPr>
          <w:rFonts w:ascii="Times New Roman" w:hAnsi="Times New Roman" w:cs="Times New Roman"/>
          <w:sz w:val="24"/>
          <w:szCs w:val="24"/>
        </w:rPr>
        <w:t>,</w:t>
      </w:r>
    </w:p>
    <w:p w14:paraId="79F4B1E5" w14:textId="181528F2" w:rsidR="00FF2A08" w:rsidRPr="00C75EC9" w:rsidRDefault="00FF2A08"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wymierzanie administracyjnych kar pieniężnych</w:t>
      </w:r>
      <w:r w:rsidR="00190520" w:rsidRPr="00C75EC9">
        <w:rPr>
          <w:rFonts w:ascii="Times New Roman" w:hAnsi="Times New Roman" w:cs="Times New Roman"/>
          <w:sz w:val="24"/>
          <w:szCs w:val="24"/>
        </w:rPr>
        <w:t xml:space="preserve"> w związku z prowadzonymi działaniami</w:t>
      </w:r>
      <w:r w:rsidR="00C6346F">
        <w:rPr>
          <w:rFonts w:ascii="Times New Roman" w:hAnsi="Times New Roman" w:cs="Times New Roman"/>
          <w:sz w:val="24"/>
          <w:szCs w:val="24"/>
        </w:rPr>
        <w:t>,</w:t>
      </w:r>
    </w:p>
    <w:p w14:paraId="79E70F47" w14:textId="7ED07A37" w:rsidR="00190520" w:rsidRPr="00C75EC9" w:rsidRDefault="00FF2A08"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lastRenderedPageBreak/>
        <w:t>współpraca z Prezesem UOKiK przy sporządzaniu krajowej strategii nadzoru rynku w</w:t>
      </w:r>
      <w:r w:rsidR="007A4ADC" w:rsidRPr="00C75EC9">
        <w:rPr>
          <w:rFonts w:ascii="Times New Roman" w:hAnsi="Times New Roman" w:cs="Times New Roman"/>
          <w:sz w:val="24"/>
          <w:szCs w:val="24"/>
        </w:rPr>
        <w:t> </w:t>
      </w:r>
      <w:r w:rsidRPr="00C75EC9">
        <w:rPr>
          <w:rFonts w:ascii="Times New Roman" w:hAnsi="Times New Roman" w:cs="Times New Roman"/>
          <w:sz w:val="24"/>
          <w:szCs w:val="24"/>
        </w:rPr>
        <w:t>zakresie ogólnego bezpieczeństwa produktów</w:t>
      </w:r>
      <w:r w:rsidR="00C6346F">
        <w:rPr>
          <w:rFonts w:ascii="Times New Roman" w:hAnsi="Times New Roman" w:cs="Times New Roman"/>
          <w:sz w:val="24"/>
          <w:szCs w:val="24"/>
        </w:rPr>
        <w:t>,</w:t>
      </w:r>
    </w:p>
    <w:p w14:paraId="0D1217D8" w14:textId="6E84CE1E" w:rsidR="004C3A1A" w:rsidRPr="00C75EC9" w:rsidRDefault="00190520" w:rsidP="0028082D">
      <w:pPr>
        <w:pStyle w:val="Akapitzlist"/>
        <w:numPr>
          <w:ilvl w:val="0"/>
          <w:numId w:val="42"/>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bieżąca współpraca z organami celn</w:t>
      </w:r>
      <w:r w:rsidR="004F00AC" w:rsidRPr="00C75EC9">
        <w:rPr>
          <w:rFonts w:ascii="Times New Roman" w:hAnsi="Times New Roman" w:cs="Times New Roman"/>
          <w:sz w:val="24"/>
          <w:szCs w:val="24"/>
        </w:rPr>
        <w:t>ymi</w:t>
      </w:r>
      <w:r w:rsidRPr="00C75EC9">
        <w:rPr>
          <w:rFonts w:ascii="Times New Roman" w:hAnsi="Times New Roman" w:cs="Times New Roman"/>
          <w:sz w:val="24"/>
          <w:szCs w:val="24"/>
        </w:rPr>
        <w:t>.</w:t>
      </w:r>
    </w:p>
    <w:p w14:paraId="25828518" w14:textId="2115736B" w:rsidR="00F02455" w:rsidRPr="00C75EC9" w:rsidRDefault="00F0245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0409AF" w:rsidRPr="00C75EC9">
        <w:rPr>
          <w:rFonts w:ascii="Times New Roman" w:hAnsi="Times New Roman" w:cs="Times New Roman"/>
          <w:sz w:val="24"/>
          <w:szCs w:val="24"/>
        </w:rPr>
        <w:t xml:space="preserve">8 </w:t>
      </w:r>
      <w:r w:rsidRPr="00C75EC9">
        <w:rPr>
          <w:rFonts w:ascii="Times New Roman" w:hAnsi="Times New Roman" w:cs="Times New Roman"/>
          <w:sz w:val="24"/>
          <w:szCs w:val="24"/>
        </w:rPr>
        <w:t>wyznacza Prezesa UOKiK do pełnienia funkcji jednolitego urzędu łącznikowego w zakresie ogóln</w:t>
      </w:r>
      <w:r w:rsidR="00876F02" w:rsidRPr="00C75EC9">
        <w:rPr>
          <w:rFonts w:ascii="Times New Roman" w:hAnsi="Times New Roman" w:cs="Times New Roman"/>
          <w:sz w:val="24"/>
          <w:szCs w:val="24"/>
        </w:rPr>
        <w:t>ego</w:t>
      </w:r>
      <w:r w:rsidRPr="00C75EC9">
        <w:rPr>
          <w:rFonts w:ascii="Times New Roman" w:hAnsi="Times New Roman" w:cs="Times New Roman"/>
          <w:sz w:val="24"/>
          <w:szCs w:val="24"/>
        </w:rPr>
        <w:t xml:space="preserve"> bezpieczeństw</w:t>
      </w:r>
      <w:r w:rsidR="00876F02" w:rsidRPr="00C75EC9">
        <w:rPr>
          <w:rFonts w:ascii="Times New Roman" w:hAnsi="Times New Roman" w:cs="Times New Roman"/>
          <w:sz w:val="24"/>
          <w:szCs w:val="24"/>
        </w:rPr>
        <w:t>a</w:t>
      </w:r>
      <w:r w:rsidRPr="00C75EC9">
        <w:rPr>
          <w:rFonts w:ascii="Times New Roman" w:hAnsi="Times New Roman" w:cs="Times New Roman"/>
          <w:sz w:val="24"/>
          <w:szCs w:val="24"/>
        </w:rPr>
        <w:t xml:space="preserve"> produktów</w:t>
      </w:r>
      <w:r w:rsidR="007C6A5C" w:rsidRPr="00C75EC9">
        <w:rPr>
          <w:rFonts w:ascii="Times New Roman" w:hAnsi="Times New Roman" w:cs="Times New Roman"/>
          <w:sz w:val="24"/>
          <w:szCs w:val="24"/>
        </w:rPr>
        <w:t>, co realizuje</w:t>
      </w:r>
      <w:r w:rsidR="00A40C91" w:rsidRPr="00C75EC9">
        <w:rPr>
          <w:rFonts w:ascii="Times New Roman" w:hAnsi="Times New Roman" w:cs="Times New Roman"/>
          <w:sz w:val="24"/>
          <w:szCs w:val="24"/>
        </w:rPr>
        <w:t xml:space="preserve"> art. 10 ust. 3 rozporządzenia 2019/1020</w:t>
      </w:r>
      <w:r w:rsidRPr="00C75EC9">
        <w:rPr>
          <w:rFonts w:ascii="Times New Roman" w:hAnsi="Times New Roman" w:cs="Times New Roman"/>
          <w:sz w:val="24"/>
          <w:szCs w:val="24"/>
        </w:rPr>
        <w:t>. W tym kontekście n</w:t>
      </w:r>
      <w:r w:rsidR="00BE23D7" w:rsidRPr="00C75EC9">
        <w:rPr>
          <w:rFonts w:ascii="Times New Roman" w:hAnsi="Times New Roman" w:cs="Times New Roman"/>
          <w:sz w:val="24"/>
          <w:szCs w:val="24"/>
        </w:rPr>
        <w:t>ależy podkreślić, że obszar ogólnego bezpieczeństwa produktów nie jest objęty zakresem działania jednolitego urzędu łącznikowego, o którym mowa w art. 59a ust. 1 ustawy z dnia 13 kwietnia 2016 r.</w:t>
      </w:r>
      <w:r w:rsidR="00BE23D7" w:rsidRPr="00FD713D">
        <w:rPr>
          <w:rFonts w:ascii="Times New Roman" w:hAnsi="Times New Roman" w:cs="Times New Roman"/>
          <w:iCs/>
          <w:sz w:val="24"/>
          <w:szCs w:val="24"/>
        </w:rPr>
        <w:t xml:space="preserve"> </w:t>
      </w:r>
      <w:r w:rsidR="00BE23D7" w:rsidRPr="0028082D">
        <w:rPr>
          <w:rFonts w:ascii="Times New Roman" w:hAnsi="Times New Roman" w:cs="Times New Roman"/>
          <w:iCs/>
          <w:sz w:val="24"/>
          <w:szCs w:val="24"/>
        </w:rPr>
        <w:t>o systemach oceny zgodności i nadzoru rynku</w:t>
      </w:r>
      <w:r w:rsidR="00BE23D7" w:rsidRPr="00FD713D">
        <w:rPr>
          <w:rFonts w:ascii="Times New Roman" w:hAnsi="Times New Roman" w:cs="Times New Roman"/>
          <w:iCs/>
          <w:sz w:val="24"/>
          <w:szCs w:val="24"/>
        </w:rPr>
        <w:t xml:space="preserve"> </w:t>
      </w:r>
      <w:r w:rsidR="00BE23D7" w:rsidRPr="00C75EC9">
        <w:rPr>
          <w:rFonts w:ascii="Times New Roman" w:hAnsi="Times New Roman" w:cs="Times New Roman"/>
          <w:sz w:val="24"/>
          <w:szCs w:val="24"/>
        </w:rPr>
        <w:t>(Dz.</w:t>
      </w:r>
      <w:r w:rsidR="00B33BAA" w:rsidRPr="00C75EC9">
        <w:rPr>
          <w:rFonts w:ascii="Times New Roman" w:hAnsi="Times New Roman" w:cs="Times New Roman"/>
          <w:sz w:val="24"/>
          <w:szCs w:val="24"/>
        </w:rPr>
        <w:t xml:space="preserve"> </w:t>
      </w:r>
      <w:r w:rsidR="00BE23D7" w:rsidRPr="00C75EC9">
        <w:rPr>
          <w:rFonts w:ascii="Times New Roman" w:hAnsi="Times New Roman" w:cs="Times New Roman"/>
          <w:sz w:val="24"/>
          <w:szCs w:val="24"/>
        </w:rPr>
        <w:t>U. z 202</w:t>
      </w:r>
      <w:r w:rsidR="009B3FD3" w:rsidRPr="00C75EC9">
        <w:rPr>
          <w:rFonts w:ascii="Times New Roman" w:hAnsi="Times New Roman" w:cs="Times New Roman"/>
          <w:sz w:val="24"/>
          <w:szCs w:val="24"/>
        </w:rPr>
        <w:t>5</w:t>
      </w:r>
      <w:r w:rsidR="00BE23D7" w:rsidRPr="00C75EC9">
        <w:rPr>
          <w:rFonts w:ascii="Times New Roman" w:hAnsi="Times New Roman" w:cs="Times New Roman"/>
          <w:sz w:val="24"/>
          <w:szCs w:val="24"/>
        </w:rPr>
        <w:t xml:space="preserve"> r. poz.</w:t>
      </w:r>
      <w:r w:rsidR="00BD5B2F" w:rsidRPr="00C75EC9">
        <w:rPr>
          <w:rFonts w:ascii="Times New Roman" w:hAnsi="Times New Roman" w:cs="Times New Roman"/>
          <w:sz w:val="24"/>
          <w:szCs w:val="24"/>
        </w:rPr>
        <w:t> </w:t>
      </w:r>
      <w:r w:rsidR="009B3FD3" w:rsidRPr="00C75EC9">
        <w:rPr>
          <w:rFonts w:ascii="Times New Roman" w:hAnsi="Times New Roman" w:cs="Times New Roman"/>
          <w:sz w:val="24"/>
          <w:szCs w:val="24"/>
        </w:rPr>
        <w:t>568</w:t>
      </w:r>
      <w:r w:rsidR="00BE23D7" w:rsidRPr="00C75EC9">
        <w:rPr>
          <w:rFonts w:ascii="Times New Roman" w:hAnsi="Times New Roman" w:cs="Times New Roman"/>
          <w:sz w:val="24"/>
          <w:szCs w:val="24"/>
        </w:rPr>
        <w:t xml:space="preserve">), jak również nie jest objęty zakresem krajowej strategii nadzoru rynku, o której mowa w art. 59a ust. 2 tej ustawy. </w:t>
      </w:r>
      <w:r w:rsidR="001536E7" w:rsidRPr="00C75EC9">
        <w:rPr>
          <w:rFonts w:ascii="Times New Roman" w:hAnsi="Times New Roman" w:cs="Times New Roman"/>
          <w:sz w:val="24"/>
          <w:szCs w:val="24"/>
        </w:rPr>
        <w:t>Determinuje to</w:t>
      </w:r>
      <w:r w:rsidR="00B33BAA" w:rsidRPr="00C75EC9">
        <w:rPr>
          <w:rFonts w:ascii="Times New Roman" w:hAnsi="Times New Roman" w:cs="Times New Roman"/>
          <w:sz w:val="24"/>
          <w:szCs w:val="24"/>
        </w:rPr>
        <w:t xml:space="preserve"> odmienny zakres przedmiotowy</w:t>
      </w:r>
      <w:r w:rsidR="001536E7" w:rsidRPr="00C75EC9">
        <w:rPr>
          <w:rFonts w:ascii="Times New Roman" w:hAnsi="Times New Roman" w:cs="Times New Roman"/>
          <w:sz w:val="24"/>
          <w:szCs w:val="24"/>
        </w:rPr>
        <w:t xml:space="preserve"> </w:t>
      </w:r>
      <w:r w:rsidR="006A744A" w:rsidRPr="00C75EC9">
        <w:rPr>
          <w:rFonts w:ascii="Times New Roman" w:hAnsi="Times New Roman" w:cs="Times New Roman"/>
          <w:sz w:val="24"/>
          <w:szCs w:val="24"/>
        </w:rPr>
        <w:t>oraz konieczność odrębnego wyznaczenia przedstawiciela państwa członkowskiego do składu Sieci ds. Bezpieczeństwa Produktów i Komitetu Bezpieczeństwa Produktów</w:t>
      </w:r>
      <w:r w:rsidR="006A744A" w:rsidRPr="00C75EC9">
        <w:rPr>
          <w:rStyle w:val="Odwoanieprzypisudolnego"/>
          <w:rFonts w:ascii="Times New Roman" w:hAnsi="Times New Roman" w:cs="Times New Roman"/>
          <w:sz w:val="24"/>
          <w:szCs w:val="24"/>
        </w:rPr>
        <w:footnoteReference w:id="2"/>
      </w:r>
      <w:r w:rsidR="00C75EC9" w:rsidRPr="0028082D">
        <w:rPr>
          <w:rFonts w:ascii="Times New Roman" w:hAnsi="Times New Roman" w:cs="Times New Roman"/>
          <w:sz w:val="24"/>
          <w:szCs w:val="24"/>
          <w:vertAlign w:val="superscript"/>
        </w:rPr>
        <w:t>)</w:t>
      </w:r>
      <w:r w:rsidRPr="00C75EC9">
        <w:rPr>
          <w:rFonts w:ascii="Times New Roman" w:hAnsi="Times New Roman" w:cs="Times New Roman"/>
          <w:sz w:val="24"/>
          <w:szCs w:val="24"/>
        </w:rPr>
        <w:t>.</w:t>
      </w:r>
      <w:r w:rsidR="00B33BAA" w:rsidRPr="00C75EC9">
        <w:rPr>
          <w:rFonts w:ascii="Times New Roman" w:hAnsi="Times New Roman" w:cs="Times New Roman"/>
          <w:sz w:val="24"/>
          <w:szCs w:val="24"/>
        </w:rPr>
        <w:t xml:space="preserve"> </w:t>
      </w:r>
      <w:r w:rsidR="00BE23D7" w:rsidRPr="00C75EC9">
        <w:rPr>
          <w:rFonts w:ascii="Times New Roman" w:hAnsi="Times New Roman" w:cs="Times New Roman"/>
          <w:sz w:val="24"/>
          <w:szCs w:val="24"/>
        </w:rPr>
        <w:t>Przywołane przepisy ustawy z dnia 13</w:t>
      </w:r>
      <w:r w:rsidR="000B6FCB" w:rsidRPr="00C75EC9">
        <w:rPr>
          <w:rFonts w:ascii="Times New Roman" w:hAnsi="Times New Roman" w:cs="Times New Roman"/>
          <w:sz w:val="24"/>
          <w:szCs w:val="24"/>
        </w:rPr>
        <w:t> </w:t>
      </w:r>
      <w:r w:rsidR="00BE23D7" w:rsidRPr="00C75EC9">
        <w:rPr>
          <w:rFonts w:ascii="Times New Roman" w:hAnsi="Times New Roman" w:cs="Times New Roman"/>
          <w:sz w:val="24"/>
          <w:szCs w:val="24"/>
        </w:rPr>
        <w:t xml:space="preserve">kwietnia 2016 r. </w:t>
      </w:r>
      <w:r w:rsidR="00BE23D7" w:rsidRPr="0028082D">
        <w:rPr>
          <w:rFonts w:ascii="Times New Roman" w:hAnsi="Times New Roman" w:cs="Times New Roman"/>
          <w:iCs/>
          <w:sz w:val="24"/>
          <w:szCs w:val="24"/>
        </w:rPr>
        <w:t>o systemach oceny zgodności i nadzoru rynku</w:t>
      </w:r>
      <w:r w:rsidR="00BE23D7" w:rsidRPr="00C75EC9">
        <w:rPr>
          <w:rFonts w:ascii="Times New Roman" w:hAnsi="Times New Roman" w:cs="Times New Roman"/>
          <w:sz w:val="24"/>
          <w:szCs w:val="24"/>
        </w:rPr>
        <w:t xml:space="preserve"> stanowią realizację rozporządzenia 2019/1020, nie zaś rozporządzenia 2023/988.</w:t>
      </w:r>
    </w:p>
    <w:p w14:paraId="77064735" w14:textId="409636AE" w:rsidR="0018350F" w:rsidRPr="00C75EC9" w:rsidRDefault="00F0245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567021" w:rsidRPr="00C75EC9">
        <w:rPr>
          <w:rFonts w:ascii="Times New Roman" w:hAnsi="Times New Roman" w:cs="Times New Roman"/>
          <w:sz w:val="24"/>
          <w:szCs w:val="24"/>
        </w:rPr>
        <w:t xml:space="preserve">rt. </w:t>
      </w:r>
      <w:r w:rsidR="000409AF" w:rsidRPr="00C75EC9">
        <w:rPr>
          <w:rFonts w:ascii="Times New Roman" w:hAnsi="Times New Roman" w:cs="Times New Roman"/>
          <w:sz w:val="24"/>
          <w:szCs w:val="24"/>
        </w:rPr>
        <w:t xml:space="preserve">9 </w:t>
      </w:r>
      <w:r w:rsidR="009C5256" w:rsidRPr="00C75EC9">
        <w:rPr>
          <w:rFonts w:ascii="Times New Roman" w:hAnsi="Times New Roman" w:cs="Times New Roman"/>
          <w:sz w:val="24"/>
          <w:szCs w:val="24"/>
        </w:rPr>
        <w:t>realizuje obowiązek wynikający z art. 13 rozporządzenia 2019/1020</w:t>
      </w:r>
      <w:r w:rsidR="00A40C91" w:rsidRPr="00C75EC9">
        <w:rPr>
          <w:rFonts w:ascii="Times New Roman" w:hAnsi="Times New Roman" w:cs="Times New Roman"/>
          <w:sz w:val="24"/>
          <w:szCs w:val="24"/>
        </w:rPr>
        <w:t xml:space="preserve"> </w:t>
      </w:r>
      <w:r w:rsidR="00765B39" w:rsidRPr="00C75EC9">
        <w:rPr>
          <w:rFonts w:ascii="Times New Roman" w:hAnsi="Times New Roman" w:cs="Times New Roman"/>
          <w:sz w:val="24"/>
          <w:szCs w:val="24"/>
        </w:rPr>
        <w:t>w zakresie ogólnego bezpieczeństwa produktów</w:t>
      </w:r>
      <w:r w:rsidR="009C5256" w:rsidRPr="00C75EC9">
        <w:rPr>
          <w:rFonts w:ascii="Times New Roman" w:hAnsi="Times New Roman" w:cs="Times New Roman"/>
          <w:sz w:val="24"/>
          <w:szCs w:val="24"/>
        </w:rPr>
        <w:t xml:space="preserve">. Przepis ten </w:t>
      </w:r>
      <w:r w:rsidR="0005484D" w:rsidRPr="00C75EC9">
        <w:rPr>
          <w:rFonts w:ascii="Times New Roman" w:hAnsi="Times New Roman" w:cs="Times New Roman"/>
          <w:sz w:val="24"/>
          <w:szCs w:val="24"/>
        </w:rPr>
        <w:t>nakłada na</w:t>
      </w:r>
      <w:r w:rsidR="003A466A" w:rsidRPr="00C75EC9">
        <w:rPr>
          <w:rFonts w:ascii="Times New Roman" w:hAnsi="Times New Roman" w:cs="Times New Roman"/>
          <w:sz w:val="24"/>
          <w:szCs w:val="24"/>
        </w:rPr>
        <w:t xml:space="preserve"> Prezes</w:t>
      </w:r>
      <w:r w:rsidR="0005484D" w:rsidRPr="00C75EC9">
        <w:rPr>
          <w:rFonts w:ascii="Times New Roman" w:hAnsi="Times New Roman" w:cs="Times New Roman"/>
          <w:sz w:val="24"/>
          <w:szCs w:val="24"/>
        </w:rPr>
        <w:t>a</w:t>
      </w:r>
      <w:r w:rsidR="003A466A" w:rsidRPr="00C75EC9">
        <w:rPr>
          <w:rFonts w:ascii="Times New Roman" w:hAnsi="Times New Roman" w:cs="Times New Roman"/>
          <w:sz w:val="24"/>
          <w:szCs w:val="24"/>
        </w:rPr>
        <w:t xml:space="preserve"> </w:t>
      </w:r>
      <w:r w:rsidR="005F477A" w:rsidRPr="00C75EC9">
        <w:rPr>
          <w:rFonts w:ascii="Times New Roman" w:hAnsi="Times New Roman" w:cs="Times New Roman"/>
          <w:sz w:val="24"/>
          <w:szCs w:val="24"/>
        </w:rPr>
        <w:t>UOKiK</w:t>
      </w:r>
      <w:r w:rsidR="003A466A" w:rsidRPr="00C75EC9">
        <w:rPr>
          <w:rFonts w:ascii="Times New Roman" w:hAnsi="Times New Roman" w:cs="Times New Roman"/>
          <w:sz w:val="24"/>
          <w:szCs w:val="24"/>
        </w:rPr>
        <w:t xml:space="preserve"> </w:t>
      </w:r>
      <w:r w:rsidR="0005484D" w:rsidRPr="00C75EC9">
        <w:rPr>
          <w:rFonts w:ascii="Times New Roman" w:hAnsi="Times New Roman" w:cs="Times New Roman"/>
          <w:sz w:val="24"/>
          <w:szCs w:val="24"/>
        </w:rPr>
        <w:t>obowiązek sporządzania</w:t>
      </w:r>
      <w:r w:rsidR="00B63F36" w:rsidRPr="00C75EC9">
        <w:rPr>
          <w:rFonts w:ascii="Times New Roman" w:hAnsi="Times New Roman" w:cs="Times New Roman"/>
          <w:sz w:val="24"/>
          <w:szCs w:val="24"/>
        </w:rPr>
        <w:t xml:space="preserve"> okresowo krajowej strategii </w:t>
      </w:r>
      <w:r w:rsidR="0018350F" w:rsidRPr="00C75EC9">
        <w:rPr>
          <w:rFonts w:ascii="Times New Roman" w:hAnsi="Times New Roman" w:cs="Times New Roman"/>
          <w:sz w:val="24"/>
          <w:szCs w:val="24"/>
        </w:rPr>
        <w:t>w zakresie ogólnego bezpieczeństwa produktów</w:t>
      </w:r>
      <w:r w:rsidR="001536E7" w:rsidRPr="00C75EC9">
        <w:rPr>
          <w:rFonts w:ascii="Times New Roman" w:hAnsi="Times New Roman" w:cs="Times New Roman"/>
          <w:sz w:val="24"/>
          <w:szCs w:val="24"/>
        </w:rPr>
        <w:t>,</w:t>
      </w:r>
      <w:r w:rsidR="0018350F" w:rsidRPr="00C75EC9">
        <w:rPr>
          <w:rFonts w:ascii="Times New Roman" w:hAnsi="Times New Roman" w:cs="Times New Roman"/>
          <w:sz w:val="24"/>
          <w:szCs w:val="24"/>
        </w:rPr>
        <w:t xml:space="preserve"> </w:t>
      </w:r>
      <w:r w:rsidR="00B63F36" w:rsidRPr="00C75EC9">
        <w:rPr>
          <w:rFonts w:ascii="Times New Roman" w:hAnsi="Times New Roman" w:cs="Times New Roman"/>
          <w:sz w:val="24"/>
          <w:szCs w:val="24"/>
        </w:rPr>
        <w:t xml:space="preserve">obejmującej </w:t>
      </w:r>
      <w:r w:rsidR="001536E7" w:rsidRPr="00C75EC9">
        <w:rPr>
          <w:rFonts w:ascii="Times New Roman" w:hAnsi="Times New Roman" w:cs="Times New Roman"/>
          <w:sz w:val="24"/>
          <w:szCs w:val="24"/>
        </w:rPr>
        <w:t>cztero</w:t>
      </w:r>
      <w:r w:rsidR="00B63F36" w:rsidRPr="00C75EC9">
        <w:rPr>
          <w:rFonts w:ascii="Times New Roman" w:hAnsi="Times New Roman" w:cs="Times New Roman"/>
          <w:sz w:val="24"/>
          <w:szCs w:val="24"/>
        </w:rPr>
        <w:t>letni okres działalności organów</w:t>
      </w:r>
      <w:r w:rsidR="001536E7" w:rsidRPr="00C75EC9">
        <w:rPr>
          <w:rFonts w:ascii="Times New Roman" w:hAnsi="Times New Roman" w:cs="Times New Roman"/>
          <w:sz w:val="24"/>
          <w:szCs w:val="24"/>
        </w:rPr>
        <w:t>,</w:t>
      </w:r>
      <w:r w:rsidR="0005484D" w:rsidRPr="00C75EC9">
        <w:rPr>
          <w:rFonts w:ascii="Times New Roman" w:hAnsi="Times New Roman" w:cs="Times New Roman"/>
          <w:sz w:val="24"/>
          <w:szCs w:val="24"/>
        </w:rPr>
        <w:t xml:space="preserve"> na podstawie wkładów otrzymanych od</w:t>
      </w:r>
      <w:r w:rsidR="003A466A" w:rsidRPr="00C75EC9">
        <w:rPr>
          <w:rFonts w:ascii="Times New Roman" w:hAnsi="Times New Roman" w:cs="Times New Roman"/>
          <w:sz w:val="24"/>
          <w:szCs w:val="24"/>
        </w:rPr>
        <w:t xml:space="preserve"> wojewódzkich inspektorów Inspekcji Handlowej oraz organów celn</w:t>
      </w:r>
      <w:r w:rsidR="004F00AC" w:rsidRPr="00C75EC9">
        <w:rPr>
          <w:rFonts w:ascii="Times New Roman" w:hAnsi="Times New Roman" w:cs="Times New Roman"/>
          <w:sz w:val="24"/>
          <w:szCs w:val="24"/>
        </w:rPr>
        <w:t>y</w:t>
      </w:r>
      <w:r w:rsidR="00D33A87" w:rsidRPr="00C75EC9">
        <w:rPr>
          <w:rFonts w:ascii="Times New Roman" w:hAnsi="Times New Roman" w:cs="Times New Roman"/>
          <w:sz w:val="24"/>
          <w:szCs w:val="24"/>
        </w:rPr>
        <w:t>ch</w:t>
      </w:r>
      <w:r w:rsidR="00B63F36" w:rsidRPr="00C75EC9">
        <w:rPr>
          <w:rFonts w:ascii="Times New Roman" w:hAnsi="Times New Roman" w:cs="Times New Roman"/>
          <w:sz w:val="24"/>
          <w:szCs w:val="24"/>
        </w:rPr>
        <w:t>.</w:t>
      </w:r>
      <w:r w:rsidR="003A466A" w:rsidRPr="00C75EC9">
        <w:rPr>
          <w:rFonts w:ascii="Times New Roman" w:hAnsi="Times New Roman" w:cs="Times New Roman"/>
          <w:sz w:val="24"/>
          <w:szCs w:val="24"/>
        </w:rPr>
        <w:t xml:space="preserve"> </w:t>
      </w:r>
      <w:r w:rsidR="00B63F36" w:rsidRPr="00C75EC9">
        <w:rPr>
          <w:rFonts w:ascii="Times New Roman" w:hAnsi="Times New Roman" w:cs="Times New Roman"/>
          <w:sz w:val="24"/>
          <w:szCs w:val="24"/>
        </w:rPr>
        <w:t>P</w:t>
      </w:r>
      <w:r w:rsidR="0005484D" w:rsidRPr="00C75EC9">
        <w:rPr>
          <w:rFonts w:ascii="Times New Roman" w:hAnsi="Times New Roman" w:cs="Times New Roman"/>
          <w:sz w:val="24"/>
          <w:szCs w:val="24"/>
        </w:rPr>
        <w:t>ierwsza strategia zostanie opracowana w ciągu 12 miesięcy od wejścia w życie projektowanej ustawy. Okres 12</w:t>
      </w:r>
      <w:r w:rsidR="003F5308" w:rsidRPr="00C75EC9">
        <w:rPr>
          <w:rFonts w:ascii="Times New Roman" w:hAnsi="Times New Roman" w:cs="Times New Roman"/>
          <w:sz w:val="24"/>
          <w:szCs w:val="24"/>
        </w:rPr>
        <w:t> </w:t>
      </w:r>
      <w:r w:rsidR="0005484D" w:rsidRPr="00C75EC9">
        <w:rPr>
          <w:rFonts w:ascii="Times New Roman" w:hAnsi="Times New Roman" w:cs="Times New Roman"/>
          <w:sz w:val="24"/>
          <w:szCs w:val="24"/>
        </w:rPr>
        <w:t xml:space="preserve">miesięcy wynika z </w:t>
      </w:r>
      <w:r w:rsidRPr="00C75EC9">
        <w:rPr>
          <w:rFonts w:ascii="Times New Roman" w:hAnsi="Times New Roman" w:cs="Times New Roman"/>
          <w:sz w:val="24"/>
          <w:szCs w:val="24"/>
        </w:rPr>
        <w:t xml:space="preserve">zastosowania w drodze analogii </w:t>
      </w:r>
      <w:r w:rsidR="0005484D" w:rsidRPr="00C75EC9">
        <w:rPr>
          <w:rFonts w:ascii="Times New Roman" w:hAnsi="Times New Roman" w:cs="Times New Roman"/>
          <w:sz w:val="24"/>
          <w:szCs w:val="24"/>
        </w:rPr>
        <w:t xml:space="preserve">art. 13 ust. 1 rozporządzenia 2019/1020, </w:t>
      </w:r>
      <w:r w:rsidR="00BB2C14" w:rsidRPr="00C75EC9">
        <w:rPr>
          <w:rFonts w:ascii="Times New Roman" w:hAnsi="Times New Roman" w:cs="Times New Roman"/>
          <w:sz w:val="24"/>
          <w:szCs w:val="24"/>
        </w:rPr>
        <w:t>który stanowi</w:t>
      </w:r>
      <w:r w:rsidR="0005484D" w:rsidRPr="00C75EC9">
        <w:rPr>
          <w:rFonts w:ascii="Times New Roman" w:hAnsi="Times New Roman" w:cs="Times New Roman"/>
          <w:sz w:val="24"/>
          <w:szCs w:val="24"/>
        </w:rPr>
        <w:t>, że każde państwo członkowskie sporządza pierwszą strategię</w:t>
      </w:r>
      <w:r w:rsidR="001536E7" w:rsidRPr="00C75EC9">
        <w:rPr>
          <w:rFonts w:ascii="Times New Roman" w:hAnsi="Times New Roman" w:cs="Times New Roman"/>
          <w:sz w:val="24"/>
          <w:szCs w:val="24"/>
        </w:rPr>
        <w:t xml:space="preserve"> nadzoru rynku</w:t>
      </w:r>
      <w:r w:rsidR="0005484D" w:rsidRPr="00C75EC9">
        <w:rPr>
          <w:rFonts w:ascii="Times New Roman" w:hAnsi="Times New Roman" w:cs="Times New Roman"/>
          <w:sz w:val="24"/>
          <w:szCs w:val="24"/>
        </w:rPr>
        <w:t xml:space="preserve"> do dnia 16 lipca 2022 r</w:t>
      </w:r>
      <w:r w:rsidR="001536E7" w:rsidRPr="00C75EC9">
        <w:rPr>
          <w:rFonts w:ascii="Times New Roman" w:hAnsi="Times New Roman" w:cs="Times New Roman"/>
          <w:sz w:val="24"/>
          <w:szCs w:val="24"/>
        </w:rPr>
        <w:t>.</w:t>
      </w:r>
      <w:r w:rsidR="0005484D" w:rsidRPr="00C75EC9">
        <w:rPr>
          <w:rFonts w:ascii="Times New Roman" w:hAnsi="Times New Roman" w:cs="Times New Roman"/>
          <w:sz w:val="24"/>
          <w:szCs w:val="24"/>
        </w:rPr>
        <w:t xml:space="preserve">, czyli rok od rozpoczęcia stosowania tego rozporządzenia. </w:t>
      </w:r>
      <w:r w:rsidR="0018350F" w:rsidRPr="00C75EC9">
        <w:rPr>
          <w:rFonts w:ascii="Times New Roman" w:hAnsi="Times New Roman" w:cs="Times New Roman"/>
          <w:sz w:val="24"/>
          <w:szCs w:val="24"/>
        </w:rPr>
        <w:t xml:space="preserve">Art. 23 rozporządzenia 2023/988 w zakresie krajowej strategii nadzoru rynku odsyła </w:t>
      </w:r>
      <w:r w:rsidR="00BB2C14" w:rsidRPr="00C75EC9">
        <w:rPr>
          <w:rFonts w:ascii="Times New Roman" w:hAnsi="Times New Roman" w:cs="Times New Roman"/>
          <w:sz w:val="24"/>
          <w:szCs w:val="24"/>
        </w:rPr>
        <w:t>natomiast</w:t>
      </w:r>
      <w:r w:rsidR="0018350F" w:rsidRPr="00C75EC9">
        <w:rPr>
          <w:rFonts w:ascii="Times New Roman" w:hAnsi="Times New Roman" w:cs="Times New Roman"/>
          <w:sz w:val="24"/>
          <w:szCs w:val="24"/>
        </w:rPr>
        <w:t xml:space="preserve"> do stosowania rozporządzenia 2019/1020. Krajowa strategia ma</w:t>
      </w:r>
      <w:r w:rsidR="00C51DB4" w:rsidRPr="00C75EC9">
        <w:rPr>
          <w:rFonts w:ascii="Times New Roman" w:hAnsi="Times New Roman" w:cs="Times New Roman"/>
          <w:sz w:val="24"/>
          <w:szCs w:val="24"/>
        </w:rPr>
        <w:t xml:space="preserve"> promować spójne, kompleksowe i zintegrowane podejście do nadzoru rynku i egzekwowania przepisów w</w:t>
      </w:r>
      <w:r w:rsidR="007A4ADC" w:rsidRPr="00C75EC9">
        <w:rPr>
          <w:rFonts w:ascii="Times New Roman" w:hAnsi="Times New Roman" w:cs="Times New Roman"/>
          <w:sz w:val="24"/>
          <w:szCs w:val="24"/>
        </w:rPr>
        <w:t> </w:t>
      </w:r>
      <w:r w:rsidR="00C51DB4" w:rsidRPr="00C75EC9">
        <w:rPr>
          <w:rFonts w:ascii="Times New Roman" w:hAnsi="Times New Roman" w:cs="Times New Roman"/>
          <w:sz w:val="24"/>
          <w:szCs w:val="24"/>
        </w:rPr>
        <w:t>obszarze niezharmonizowanym na terytorium Polski</w:t>
      </w:r>
      <w:r w:rsidR="003A466A" w:rsidRPr="00C75EC9">
        <w:rPr>
          <w:rFonts w:ascii="Times New Roman" w:hAnsi="Times New Roman" w:cs="Times New Roman"/>
          <w:sz w:val="24"/>
          <w:szCs w:val="24"/>
        </w:rPr>
        <w:t xml:space="preserve">. </w:t>
      </w:r>
      <w:r w:rsidR="0018350F" w:rsidRPr="00C75EC9">
        <w:rPr>
          <w:rFonts w:ascii="Times New Roman" w:hAnsi="Times New Roman" w:cs="Times New Roman"/>
          <w:sz w:val="24"/>
          <w:szCs w:val="24"/>
        </w:rPr>
        <w:t>Warto przy tym podkreślić, że krajowa strategia nadzoru rynku w zakresie ogólnego bezpieczeństwa produktów będzie stanowiła odrębny dokument w stosunku do krajowej strategii nadzoru rynku obowiązującej w</w:t>
      </w:r>
      <w:r w:rsidR="005547B0" w:rsidRPr="00C75EC9">
        <w:rPr>
          <w:rFonts w:ascii="Times New Roman" w:hAnsi="Times New Roman" w:cs="Times New Roman"/>
          <w:sz w:val="24"/>
          <w:szCs w:val="24"/>
        </w:rPr>
        <w:t> </w:t>
      </w:r>
      <w:r w:rsidR="0018350F" w:rsidRPr="00C75EC9">
        <w:rPr>
          <w:rFonts w:ascii="Times New Roman" w:hAnsi="Times New Roman" w:cs="Times New Roman"/>
          <w:sz w:val="24"/>
          <w:szCs w:val="24"/>
        </w:rPr>
        <w:t xml:space="preserve">obszarze </w:t>
      </w:r>
      <w:r w:rsidR="0018350F" w:rsidRPr="00C75EC9">
        <w:rPr>
          <w:rFonts w:ascii="Times New Roman" w:hAnsi="Times New Roman" w:cs="Times New Roman"/>
          <w:sz w:val="24"/>
          <w:szCs w:val="24"/>
        </w:rPr>
        <w:lastRenderedPageBreak/>
        <w:t>zharmonizowanym na podstawie przepisów rozporządzenia 2019/1020 i ustawy realizującej to rozporządzeni</w:t>
      </w:r>
      <w:r w:rsidR="00A033D1" w:rsidRPr="00C75EC9">
        <w:rPr>
          <w:rFonts w:ascii="Times New Roman" w:hAnsi="Times New Roman" w:cs="Times New Roman"/>
          <w:sz w:val="24"/>
          <w:szCs w:val="24"/>
        </w:rPr>
        <w:t>e</w:t>
      </w:r>
      <w:r w:rsidR="0018350F" w:rsidRPr="00C75EC9">
        <w:rPr>
          <w:rFonts w:ascii="Times New Roman" w:hAnsi="Times New Roman" w:cs="Times New Roman"/>
          <w:sz w:val="24"/>
          <w:szCs w:val="24"/>
        </w:rPr>
        <w:t xml:space="preserve"> (obecnie</w:t>
      </w:r>
      <w:r w:rsidR="00A033D1" w:rsidRPr="00C75EC9">
        <w:rPr>
          <w:rFonts w:ascii="Times New Roman" w:hAnsi="Times New Roman" w:cs="Times New Roman"/>
          <w:sz w:val="24"/>
          <w:szCs w:val="24"/>
        </w:rPr>
        <w:t xml:space="preserve"> </w:t>
      </w:r>
      <w:r w:rsidR="0018350F" w:rsidRPr="00C75EC9">
        <w:rPr>
          <w:rFonts w:ascii="Times New Roman" w:hAnsi="Times New Roman" w:cs="Times New Roman"/>
          <w:sz w:val="24"/>
          <w:szCs w:val="24"/>
        </w:rPr>
        <w:t xml:space="preserve">jest to ustawa </w:t>
      </w:r>
      <w:r w:rsidR="00A033D1" w:rsidRPr="00C75EC9">
        <w:rPr>
          <w:rFonts w:ascii="Times New Roman" w:hAnsi="Times New Roman" w:cs="Times New Roman"/>
          <w:sz w:val="24"/>
          <w:szCs w:val="24"/>
        </w:rPr>
        <w:t>z dnia 13 kwietnia 2016 r.</w:t>
      </w:r>
      <w:r w:rsidR="00A033D1" w:rsidRPr="00FD713D">
        <w:rPr>
          <w:rFonts w:ascii="Times New Roman" w:hAnsi="Times New Roman" w:cs="Times New Roman"/>
          <w:iCs/>
          <w:sz w:val="24"/>
          <w:szCs w:val="24"/>
        </w:rPr>
        <w:t xml:space="preserve"> </w:t>
      </w:r>
      <w:r w:rsidR="00A033D1" w:rsidRPr="0028082D">
        <w:rPr>
          <w:rFonts w:ascii="Times New Roman" w:hAnsi="Times New Roman" w:cs="Times New Roman"/>
          <w:iCs/>
          <w:sz w:val="24"/>
          <w:szCs w:val="24"/>
        </w:rPr>
        <w:t>o systemach oceny zgodności i nadzoru rynku</w:t>
      </w:r>
      <w:r w:rsidR="00A033D1" w:rsidRPr="00C75EC9">
        <w:rPr>
          <w:rFonts w:ascii="Times New Roman" w:hAnsi="Times New Roman" w:cs="Times New Roman"/>
          <w:sz w:val="24"/>
          <w:szCs w:val="24"/>
        </w:rPr>
        <w:t>).</w:t>
      </w:r>
    </w:p>
    <w:p w14:paraId="6F1C9B47" w14:textId="07F69FF7" w:rsidR="0065017D" w:rsidRPr="00C75EC9" w:rsidRDefault="0065017D" w:rsidP="0028082D">
      <w:pPr>
        <w:pStyle w:val="ARTartustawynprozporzdzenia"/>
        <w:ind w:firstLine="0"/>
        <w:rPr>
          <w:rFonts w:ascii="Times New Roman" w:hAnsi="Times New Roman" w:cs="Times New Roman"/>
          <w:szCs w:val="24"/>
        </w:rPr>
      </w:pPr>
      <w:r w:rsidRPr="00C75EC9">
        <w:rPr>
          <w:rFonts w:ascii="Times New Roman" w:hAnsi="Times New Roman" w:cs="Times New Roman"/>
          <w:szCs w:val="24"/>
        </w:rPr>
        <w:t xml:space="preserve">Na podstawie art. </w:t>
      </w:r>
      <w:r w:rsidR="000409AF" w:rsidRPr="00C75EC9">
        <w:rPr>
          <w:rFonts w:ascii="Times New Roman" w:hAnsi="Times New Roman" w:cs="Times New Roman"/>
          <w:szCs w:val="24"/>
        </w:rPr>
        <w:t xml:space="preserve">10 </w:t>
      </w:r>
      <w:r w:rsidR="006A1E7D" w:rsidRPr="00C75EC9">
        <w:rPr>
          <w:rFonts w:ascii="Times New Roman" w:hAnsi="Times New Roman" w:cs="Times New Roman"/>
          <w:szCs w:val="24"/>
        </w:rPr>
        <w:t>minister właściwy do spraw gospodarki</w:t>
      </w:r>
      <w:r w:rsidRPr="00C75EC9">
        <w:rPr>
          <w:rFonts w:ascii="Times New Roman" w:hAnsi="Times New Roman" w:cs="Times New Roman"/>
          <w:szCs w:val="24"/>
        </w:rPr>
        <w:t xml:space="preserve"> będzie przekazywał podmiotom gospodarczym szczegółowe informacje </w:t>
      </w:r>
      <w:r w:rsidR="00BB2C14" w:rsidRPr="00C75EC9">
        <w:rPr>
          <w:rFonts w:ascii="Times New Roman" w:hAnsi="Times New Roman" w:cs="Times New Roman"/>
          <w:szCs w:val="24"/>
        </w:rPr>
        <w:t>w przedmiocie</w:t>
      </w:r>
      <w:r w:rsidRPr="00C75EC9">
        <w:rPr>
          <w:rFonts w:ascii="Times New Roman" w:hAnsi="Times New Roman" w:cs="Times New Roman"/>
          <w:szCs w:val="24"/>
        </w:rPr>
        <w:t xml:space="preserve"> wykonania rozporządzenia 2023/988</w:t>
      </w:r>
      <w:r w:rsidR="00BB2C14" w:rsidRPr="00C75EC9">
        <w:rPr>
          <w:rFonts w:ascii="Times New Roman" w:hAnsi="Times New Roman" w:cs="Times New Roman"/>
          <w:szCs w:val="24"/>
        </w:rPr>
        <w:t>, w tym informacje na temat</w:t>
      </w:r>
      <w:r w:rsidRPr="00C75EC9">
        <w:rPr>
          <w:rFonts w:ascii="Times New Roman" w:hAnsi="Times New Roman" w:cs="Times New Roman"/>
          <w:szCs w:val="24"/>
        </w:rPr>
        <w:t xml:space="preserve"> przepisów krajowych </w:t>
      </w:r>
      <w:r w:rsidR="00BB2C14" w:rsidRPr="00C75EC9">
        <w:rPr>
          <w:rFonts w:ascii="Times New Roman" w:hAnsi="Times New Roman" w:cs="Times New Roman"/>
          <w:szCs w:val="24"/>
        </w:rPr>
        <w:t>dotyczących ogólnego bezpieczeństwa produktów</w:t>
      </w:r>
      <w:r w:rsidR="006A1E7D" w:rsidRPr="00C75EC9">
        <w:rPr>
          <w:rFonts w:ascii="Times New Roman" w:hAnsi="Times New Roman" w:cs="Times New Roman"/>
          <w:szCs w:val="24"/>
        </w:rPr>
        <w:t>, co realizuje art. 17 ust. 2 rozporządzenia 2023/988</w:t>
      </w:r>
      <w:r w:rsidR="00BB2C14" w:rsidRPr="00C75EC9">
        <w:rPr>
          <w:rFonts w:ascii="Times New Roman" w:hAnsi="Times New Roman" w:cs="Times New Roman"/>
          <w:szCs w:val="24"/>
        </w:rPr>
        <w:t>.</w:t>
      </w:r>
      <w:r w:rsidR="006A1E7D" w:rsidRPr="00C75EC9">
        <w:rPr>
          <w:rFonts w:ascii="Times New Roman" w:hAnsi="Times New Roman" w:cs="Times New Roman"/>
          <w:szCs w:val="24"/>
        </w:rPr>
        <w:t xml:space="preserve"> Minister właściwy do spraw gospodarki będzie udzielał tych informacji za pośrednictwem </w:t>
      </w:r>
      <w:bookmarkStart w:id="7" w:name="_Hlk187162651"/>
      <w:r w:rsidR="006A1E7D" w:rsidRPr="00C75EC9">
        <w:rPr>
          <w:rFonts w:ascii="Times New Roman" w:hAnsi="Times New Roman" w:cs="Times New Roman"/>
          <w:szCs w:val="24"/>
        </w:rPr>
        <w:t xml:space="preserve">Punktu </w:t>
      </w:r>
      <w:r w:rsidR="008E2523" w:rsidRPr="00C75EC9">
        <w:rPr>
          <w:rFonts w:ascii="Times New Roman" w:hAnsi="Times New Roman" w:cs="Times New Roman"/>
          <w:szCs w:val="24"/>
        </w:rPr>
        <w:t>Kontaktow</w:t>
      </w:r>
      <w:r w:rsidR="006A1E7D" w:rsidRPr="00C75EC9">
        <w:rPr>
          <w:rFonts w:ascii="Times New Roman" w:hAnsi="Times New Roman" w:cs="Times New Roman"/>
          <w:szCs w:val="24"/>
        </w:rPr>
        <w:t>ego</w:t>
      </w:r>
      <w:r w:rsidR="008E2523" w:rsidRPr="00C75EC9">
        <w:rPr>
          <w:rFonts w:ascii="Times New Roman" w:hAnsi="Times New Roman" w:cs="Times New Roman"/>
          <w:szCs w:val="24"/>
        </w:rPr>
        <w:t xml:space="preserve"> do spraw Produktów</w:t>
      </w:r>
      <w:bookmarkEnd w:id="7"/>
      <w:r w:rsidR="006A1E7D" w:rsidRPr="00C75EC9">
        <w:rPr>
          <w:rFonts w:ascii="Times New Roman" w:hAnsi="Times New Roman" w:cs="Times New Roman"/>
          <w:szCs w:val="24"/>
        </w:rPr>
        <w:t xml:space="preserve">, </w:t>
      </w:r>
      <w:r w:rsidR="006A1E7D" w:rsidRPr="0028082D">
        <w:rPr>
          <w:rFonts w:ascii="Times New Roman" w:hAnsi="Times New Roman" w:cs="Times New Roman"/>
          <w:szCs w:val="24"/>
        </w:rPr>
        <w:t>o którym mowa w art. 9 rozporządzenia 2019/515.</w:t>
      </w:r>
    </w:p>
    <w:p w14:paraId="71177F2A" w14:textId="45F74386" w:rsidR="00BA4C67" w:rsidRPr="00C75EC9" w:rsidRDefault="005600B3"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375E44" w:rsidRPr="00C75EC9">
        <w:rPr>
          <w:rFonts w:ascii="Times New Roman" w:hAnsi="Times New Roman" w:cs="Times New Roman"/>
          <w:sz w:val="24"/>
          <w:szCs w:val="24"/>
        </w:rPr>
        <w:t xml:space="preserve">rt. </w:t>
      </w:r>
      <w:r w:rsidR="000409AF" w:rsidRPr="00C75EC9">
        <w:rPr>
          <w:rFonts w:ascii="Times New Roman" w:hAnsi="Times New Roman" w:cs="Times New Roman"/>
          <w:sz w:val="24"/>
          <w:szCs w:val="24"/>
        </w:rPr>
        <w:t xml:space="preserve">11 </w:t>
      </w:r>
      <w:r w:rsidR="00A033D1" w:rsidRPr="00C75EC9">
        <w:rPr>
          <w:rFonts w:ascii="Times New Roman" w:hAnsi="Times New Roman" w:cs="Times New Roman"/>
          <w:sz w:val="24"/>
          <w:szCs w:val="24"/>
        </w:rPr>
        <w:t>służy realizacji</w:t>
      </w:r>
      <w:r w:rsidR="00375E44" w:rsidRPr="00C75EC9">
        <w:rPr>
          <w:rFonts w:ascii="Times New Roman" w:hAnsi="Times New Roman" w:cs="Times New Roman"/>
          <w:sz w:val="24"/>
          <w:szCs w:val="24"/>
        </w:rPr>
        <w:t xml:space="preserve"> art. 12 rozporządzenia 2019/1020 </w:t>
      </w:r>
      <w:r w:rsidR="00765B39" w:rsidRPr="00C75EC9">
        <w:rPr>
          <w:rFonts w:ascii="Times New Roman" w:hAnsi="Times New Roman" w:cs="Times New Roman"/>
          <w:sz w:val="24"/>
          <w:szCs w:val="24"/>
        </w:rPr>
        <w:t>w zakresie ogólnego bezpieczeństwa produktów</w:t>
      </w:r>
      <w:r w:rsidR="00A033D1" w:rsidRPr="00C75EC9">
        <w:rPr>
          <w:rFonts w:ascii="Times New Roman" w:hAnsi="Times New Roman" w:cs="Times New Roman"/>
          <w:sz w:val="24"/>
          <w:szCs w:val="24"/>
        </w:rPr>
        <w:t xml:space="preserve">. Przepis ten nadaje Prezesowi UOKiK i wojewódzkim inspektorom Inspekcji Handlowej </w:t>
      </w:r>
      <w:r w:rsidR="00BB2C14" w:rsidRPr="00C75EC9">
        <w:rPr>
          <w:rFonts w:ascii="Times New Roman" w:hAnsi="Times New Roman" w:cs="Times New Roman"/>
          <w:sz w:val="24"/>
          <w:szCs w:val="24"/>
        </w:rPr>
        <w:t xml:space="preserve">kompetencję </w:t>
      </w:r>
      <w:r w:rsidR="00A033D1" w:rsidRPr="00C75EC9">
        <w:rPr>
          <w:rFonts w:ascii="Times New Roman" w:hAnsi="Times New Roman" w:cs="Times New Roman"/>
          <w:sz w:val="24"/>
          <w:szCs w:val="24"/>
        </w:rPr>
        <w:t>do uczestniczenia we wzajemnych ocenach, które</w:t>
      </w:r>
      <w:r w:rsidR="00083D5E" w:rsidRPr="00C75EC9">
        <w:rPr>
          <w:rFonts w:ascii="Times New Roman" w:hAnsi="Times New Roman" w:cs="Times New Roman"/>
          <w:sz w:val="24"/>
          <w:szCs w:val="24"/>
        </w:rPr>
        <w:t xml:space="preserve"> </w:t>
      </w:r>
      <w:r w:rsidR="00BB2C14" w:rsidRPr="00C75EC9">
        <w:rPr>
          <w:rFonts w:ascii="Times New Roman" w:hAnsi="Times New Roman" w:cs="Times New Roman"/>
          <w:sz w:val="24"/>
          <w:szCs w:val="24"/>
        </w:rPr>
        <w:t>są</w:t>
      </w:r>
      <w:r w:rsidR="00A033D1" w:rsidRPr="00C75EC9">
        <w:rPr>
          <w:rFonts w:ascii="Times New Roman" w:hAnsi="Times New Roman" w:cs="Times New Roman"/>
          <w:sz w:val="24"/>
          <w:szCs w:val="24"/>
        </w:rPr>
        <w:t xml:space="preserve"> organizowane </w:t>
      </w:r>
      <w:r w:rsidR="00083D5E" w:rsidRPr="00C75EC9">
        <w:rPr>
          <w:rFonts w:ascii="Times New Roman" w:hAnsi="Times New Roman" w:cs="Times New Roman"/>
          <w:sz w:val="24"/>
          <w:szCs w:val="24"/>
        </w:rPr>
        <w:t xml:space="preserve">dla organów nadzoru rynku państw członkowskich UE </w:t>
      </w:r>
      <w:r w:rsidR="00375E44" w:rsidRPr="00C75EC9">
        <w:rPr>
          <w:rFonts w:ascii="Times New Roman" w:hAnsi="Times New Roman" w:cs="Times New Roman"/>
          <w:sz w:val="24"/>
          <w:szCs w:val="24"/>
        </w:rPr>
        <w:t>w celu zwiększenia spójności działań.</w:t>
      </w:r>
    </w:p>
    <w:p w14:paraId="70904489" w14:textId="298DF102" w:rsidR="00285E32" w:rsidRPr="00C75EC9" w:rsidRDefault="0065017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P</w:t>
      </w:r>
      <w:r w:rsidR="00285E32" w:rsidRPr="00C75EC9">
        <w:rPr>
          <w:rFonts w:ascii="Times New Roman" w:hAnsi="Times New Roman" w:cs="Times New Roman"/>
          <w:sz w:val="24"/>
          <w:szCs w:val="24"/>
        </w:rPr>
        <w:t xml:space="preserve">rzepisy art. </w:t>
      </w:r>
      <w:r w:rsidR="000409AF" w:rsidRPr="00C75EC9">
        <w:rPr>
          <w:rFonts w:ascii="Times New Roman" w:hAnsi="Times New Roman" w:cs="Times New Roman"/>
          <w:sz w:val="24"/>
          <w:szCs w:val="24"/>
        </w:rPr>
        <w:t>12</w:t>
      </w:r>
      <w:r w:rsidR="00285E32" w:rsidRPr="00C75EC9">
        <w:rPr>
          <w:rFonts w:ascii="Times New Roman" w:hAnsi="Times New Roman" w:cs="Times New Roman"/>
          <w:sz w:val="24"/>
          <w:szCs w:val="24"/>
        </w:rPr>
        <w:t>–</w:t>
      </w:r>
      <w:r w:rsidR="000409AF" w:rsidRPr="00C75EC9">
        <w:rPr>
          <w:rFonts w:ascii="Times New Roman" w:hAnsi="Times New Roman" w:cs="Times New Roman"/>
          <w:sz w:val="24"/>
          <w:szCs w:val="24"/>
        </w:rPr>
        <w:t xml:space="preserve">14 </w:t>
      </w:r>
      <w:r w:rsidRPr="00C75EC9">
        <w:rPr>
          <w:rFonts w:ascii="Times New Roman" w:hAnsi="Times New Roman" w:cs="Times New Roman"/>
          <w:sz w:val="24"/>
          <w:szCs w:val="24"/>
        </w:rPr>
        <w:t xml:space="preserve">służą zapewnieniu </w:t>
      </w:r>
      <w:r w:rsidR="00285E32" w:rsidRPr="00C75EC9">
        <w:rPr>
          <w:rFonts w:ascii="Times New Roman" w:hAnsi="Times New Roman" w:cs="Times New Roman"/>
          <w:sz w:val="24"/>
          <w:szCs w:val="24"/>
        </w:rPr>
        <w:t xml:space="preserve">współpracy </w:t>
      </w:r>
      <w:r w:rsidR="008C73E9" w:rsidRPr="00C75EC9">
        <w:rPr>
          <w:rFonts w:ascii="Times New Roman" w:hAnsi="Times New Roman" w:cs="Times New Roman"/>
          <w:sz w:val="24"/>
          <w:szCs w:val="24"/>
        </w:rPr>
        <w:t xml:space="preserve">z </w:t>
      </w:r>
      <w:r w:rsidR="00285E32" w:rsidRPr="00C75EC9">
        <w:rPr>
          <w:rFonts w:ascii="Times New Roman" w:hAnsi="Times New Roman" w:cs="Times New Roman"/>
          <w:sz w:val="24"/>
          <w:szCs w:val="24"/>
        </w:rPr>
        <w:t xml:space="preserve">organami państw członkowskich </w:t>
      </w:r>
      <w:r w:rsidR="00083D5E" w:rsidRPr="00C75EC9">
        <w:rPr>
          <w:rFonts w:ascii="Times New Roman" w:hAnsi="Times New Roman" w:cs="Times New Roman"/>
          <w:sz w:val="24"/>
          <w:szCs w:val="24"/>
        </w:rPr>
        <w:t xml:space="preserve">UE </w:t>
      </w:r>
      <w:r w:rsidR="00285E32" w:rsidRPr="00C75EC9">
        <w:rPr>
          <w:rFonts w:ascii="Times New Roman" w:hAnsi="Times New Roman" w:cs="Times New Roman"/>
          <w:sz w:val="24"/>
          <w:szCs w:val="24"/>
        </w:rPr>
        <w:t xml:space="preserve">oraz </w:t>
      </w:r>
      <w:r w:rsidR="008C73E9" w:rsidRPr="00C75EC9">
        <w:rPr>
          <w:rFonts w:ascii="Times New Roman" w:hAnsi="Times New Roman" w:cs="Times New Roman"/>
          <w:sz w:val="24"/>
          <w:szCs w:val="24"/>
        </w:rPr>
        <w:t>z</w:t>
      </w:r>
      <w:r w:rsidR="00285E32" w:rsidRPr="00C75EC9">
        <w:rPr>
          <w:rFonts w:ascii="Times New Roman" w:hAnsi="Times New Roman" w:cs="Times New Roman"/>
          <w:sz w:val="24"/>
          <w:szCs w:val="24"/>
        </w:rPr>
        <w:t xml:space="preserve"> Komisj</w:t>
      </w:r>
      <w:r w:rsidR="008C73E9" w:rsidRPr="00C75EC9">
        <w:rPr>
          <w:rFonts w:ascii="Times New Roman" w:hAnsi="Times New Roman" w:cs="Times New Roman"/>
          <w:sz w:val="24"/>
          <w:szCs w:val="24"/>
        </w:rPr>
        <w:t>ą Europejską</w:t>
      </w:r>
      <w:r w:rsidR="00285E32" w:rsidRPr="00C75EC9">
        <w:rPr>
          <w:rFonts w:ascii="Times New Roman" w:hAnsi="Times New Roman" w:cs="Times New Roman"/>
          <w:sz w:val="24"/>
          <w:szCs w:val="24"/>
        </w:rPr>
        <w:t xml:space="preserve">. </w:t>
      </w:r>
      <w:r w:rsidR="00852B80" w:rsidRPr="00C75EC9">
        <w:rPr>
          <w:rFonts w:ascii="Times New Roman" w:hAnsi="Times New Roman" w:cs="Times New Roman"/>
          <w:sz w:val="24"/>
          <w:szCs w:val="24"/>
        </w:rPr>
        <w:t>Dla unijnego rynku produktów kluczowe znaczenie ma skuteczna współpraca między organami nadzoru rynku państw członkowskich</w:t>
      </w:r>
      <w:r w:rsidR="000E3E79" w:rsidRPr="00C75EC9">
        <w:rPr>
          <w:rFonts w:ascii="Times New Roman" w:hAnsi="Times New Roman" w:cs="Times New Roman"/>
          <w:sz w:val="24"/>
          <w:szCs w:val="24"/>
        </w:rPr>
        <w:t>, szczególnie w</w:t>
      </w:r>
      <w:r w:rsidR="007A4ADC" w:rsidRPr="00C75EC9">
        <w:rPr>
          <w:rFonts w:ascii="Times New Roman" w:hAnsi="Times New Roman" w:cs="Times New Roman"/>
          <w:sz w:val="24"/>
          <w:szCs w:val="24"/>
        </w:rPr>
        <w:t> </w:t>
      </w:r>
      <w:r w:rsidR="000E3E79" w:rsidRPr="00C75EC9">
        <w:rPr>
          <w:rFonts w:ascii="Times New Roman" w:hAnsi="Times New Roman" w:cs="Times New Roman"/>
          <w:sz w:val="24"/>
          <w:szCs w:val="24"/>
        </w:rPr>
        <w:t>związku z udostępnianiem produktów kanałami elektronicznymi</w:t>
      </w:r>
      <w:r w:rsidR="00852B80" w:rsidRPr="00C75EC9">
        <w:rPr>
          <w:rFonts w:ascii="Times New Roman" w:hAnsi="Times New Roman" w:cs="Times New Roman"/>
          <w:sz w:val="24"/>
          <w:szCs w:val="24"/>
        </w:rPr>
        <w:t>. Organy te powinny działać w dobrej wierze i, co do zasady, przyjmować wnioski o wzajemną pomoc</w:t>
      </w:r>
      <w:r w:rsidR="00A3447B" w:rsidRPr="00C75EC9">
        <w:rPr>
          <w:rFonts w:ascii="Times New Roman" w:hAnsi="Times New Roman" w:cs="Times New Roman"/>
          <w:sz w:val="24"/>
          <w:szCs w:val="24"/>
        </w:rPr>
        <w:t>. W</w:t>
      </w:r>
      <w:r w:rsidR="00BD5B2F" w:rsidRPr="00C75EC9">
        <w:rPr>
          <w:rFonts w:ascii="Times New Roman" w:hAnsi="Times New Roman" w:cs="Times New Roman"/>
          <w:sz w:val="24"/>
          <w:szCs w:val="24"/>
        </w:rPr>
        <w:t> </w:t>
      </w:r>
      <w:r w:rsidR="00A3447B" w:rsidRPr="00C75EC9">
        <w:rPr>
          <w:rFonts w:ascii="Times New Roman" w:hAnsi="Times New Roman" w:cs="Times New Roman"/>
          <w:sz w:val="24"/>
          <w:szCs w:val="24"/>
        </w:rPr>
        <w:t>przypadku wniosków o wzajemną pomoc jednolite urzędy łącznikowe powinny udzielać wszelkiego wsparcia</w:t>
      </w:r>
      <w:r w:rsidR="008C73E9" w:rsidRPr="00C75EC9">
        <w:rPr>
          <w:rFonts w:ascii="Times New Roman" w:hAnsi="Times New Roman" w:cs="Times New Roman"/>
          <w:sz w:val="24"/>
          <w:szCs w:val="24"/>
        </w:rPr>
        <w:t xml:space="preserve"> w celu skutecznego </w:t>
      </w:r>
      <w:r w:rsidR="000E3E79" w:rsidRPr="00C75EC9">
        <w:rPr>
          <w:rFonts w:ascii="Times New Roman" w:hAnsi="Times New Roman" w:cs="Times New Roman"/>
          <w:sz w:val="24"/>
          <w:szCs w:val="24"/>
        </w:rPr>
        <w:t>eliminowani</w:t>
      </w:r>
      <w:r w:rsidR="008C73E9" w:rsidRPr="00C75EC9">
        <w:rPr>
          <w:rFonts w:ascii="Times New Roman" w:hAnsi="Times New Roman" w:cs="Times New Roman"/>
          <w:sz w:val="24"/>
          <w:szCs w:val="24"/>
        </w:rPr>
        <w:t>a</w:t>
      </w:r>
      <w:r w:rsidR="000E3E79" w:rsidRPr="00C75EC9">
        <w:rPr>
          <w:rFonts w:ascii="Times New Roman" w:hAnsi="Times New Roman" w:cs="Times New Roman"/>
          <w:sz w:val="24"/>
          <w:szCs w:val="24"/>
        </w:rPr>
        <w:t xml:space="preserve"> niebezpiecznych produktów z rynku </w:t>
      </w:r>
      <w:r w:rsidR="008C73E9" w:rsidRPr="00C75EC9">
        <w:rPr>
          <w:rFonts w:ascii="Times New Roman" w:hAnsi="Times New Roman" w:cs="Times New Roman"/>
          <w:sz w:val="24"/>
          <w:szCs w:val="24"/>
        </w:rPr>
        <w:t>UE</w:t>
      </w:r>
      <w:r w:rsidR="00A3447B" w:rsidRPr="00C75EC9">
        <w:rPr>
          <w:rFonts w:ascii="Times New Roman" w:hAnsi="Times New Roman" w:cs="Times New Roman"/>
          <w:sz w:val="24"/>
          <w:szCs w:val="24"/>
        </w:rPr>
        <w:t>.</w:t>
      </w:r>
    </w:p>
    <w:p w14:paraId="68223F4D" w14:textId="53B7DD76" w:rsidR="00E56B33" w:rsidRPr="00C75EC9" w:rsidRDefault="00285E3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375E44" w:rsidRPr="00C75EC9">
        <w:rPr>
          <w:rFonts w:ascii="Times New Roman" w:hAnsi="Times New Roman" w:cs="Times New Roman"/>
          <w:sz w:val="24"/>
          <w:szCs w:val="24"/>
        </w:rPr>
        <w:t xml:space="preserve">rt. </w:t>
      </w:r>
      <w:r w:rsidR="000409AF" w:rsidRPr="00C75EC9">
        <w:rPr>
          <w:rFonts w:ascii="Times New Roman" w:hAnsi="Times New Roman" w:cs="Times New Roman"/>
          <w:sz w:val="24"/>
          <w:szCs w:val="24"/>
        </w:rPr>
        <w:t xml:space="preserve">12 </w:t>
      </w:r>
      <w:r w:rsidR="00083D5E" w:rsidRPr="00C75EC9">
        <w:rPr>
          <w:rFonts w:ascii="Times New Roman" w:hAnsi="Times New Roman" w:cs="Times New Roman"/>
          <w:sz w:val="24"/>
          <w:szCs w:val="24"/>
        </w:rPr>
        <w:t>realizuje w krajowym porządku prawnym</w:t>
      </w:r>
      <w:r w:rsidR="008C73E9" w:rsidRPr="00C75EC9">
        <w:rPr>
          <w:rFonts w:ascii="Times New Roman" w:hAnsi="Times New Roman" w:cs="Times New Roman"/>
          <w:sz w:val="24"/>
          <w:szCs w:val="24"/>
        </w:rPr>
        <w:t xml:space="preserve"> </w:t>
      </w:r>
      <w:r w:rsidR="00375E44" w:rsidRPr="00C75EC9">
        <w:rPr>
          <w:rFonts w:ascii="Times New Roman" w:hAnsi="Times New Roman" w:cs="Times New Roman"/>
          <w:sz w:val="24"/>
          <w:szCs w:val="24"/>
        </w:rPr>
        <w:t>art.</w:t>
      </w:r>
      <w:r w:rsidR="006C4A38" w:rsidRPr="00C75EC9">
        <w:rPr>
          <w:rFonts w:ascii="Times New Roman" w:hAnsi="Times New Roman" w:cs="Times New Roman"/>
          <w:sz w:val="24"/>
          <w:szCs w:val="24"/>
        </w:rPr>
        <w:t> </w:t>
      </w:r>
      <w:r w:rsidR="00375E44" w:rsidRPr="00C75EC9">
        <w:rPr>
          <w:rFonts w:ascii="Times New Roman" w:hAnsi="Times New Roman" w:cs="Times New Roman"/>
          <w:sz w:val="24"/>
          <w:szCs w:val="24"/>
        </w:rPr>
        <w:t xml:space="preserve">22 i </w:t>
      </w:r>
      <w:r w:rsidR="007A4ADC" w:rsidRPr="00C75EC9">
        <w:rPr>
          <w:rFonts w:ascii="Times New Roman" w:hAnsi="Times New Roman" w:cs="Times New Roman"/>
          <w:sz w:val="24"/>
          <w:szCs w:val="24"/>
        </w:rPr>
        <w:t xml:space="preserve">art. </w:t>
      </w:r>
      <w:r w:rsidR="00375E44" w:rsidRPr="00C75EC9">
        <w:rPr>
          <w:rFonts w:ascii="Times New Roman" w:hAnsi="Times New Roman" w:cs="Times New Roman"/>
          <w:sz w:val="24"/>
          <w:szCs w:val="24"/>
        </w:rPr>
        <w:t>23 rozporządzenia 2019/1020</w:t>
      </w:r>
      <w:r w:rsidR="00B63F36" w:rsidRPr="00C75EC9">
        <w:rPr>
          <w:rFonts w:ascii="Times New Roman" w:hAnsi="Times New Roman" w:cs="Times New Roman"/>
          <w:sz w:val="24"/>
          <w:szCs w:val="24"/>
        </w:rPr>
        <w:t>,</w:t>
      </w:r>
      <w:r w:rsidR="00375E44" w:rsidRPr="00C75EC9">
        <w:rPr>
          <w:rFonts w:ascii="Times New Roman" w:hAnsi="Times New Roman" w:cs="Times New Roman"/>
          <w:sz w:val="24"/>
          <w:szCs w:val="24"/>
        </w:rPr>
        <w:t xml:space="preserve"> </w:t>
      </w:r>
      <w:r w:rsidR="00765B39" w:rsidRPr="00C75EC9">
        <w:rPr>
          <w:rFonts w:ascii="Times New Roman" w:hAnsi="Times New Roman" w:cs="Times New Roman"/>
          <w:sz w:val="24"/>
          <w:szCs w:val="24"/>
        </w:rPr>
        <w:t>w zakresie ogólnego bezpieczeństwa produktów</w:t>
      </w:r>
      <w:r w:rsidR="008C73E9" w:rsidRPr="00C75EC9">
        <w:rPr>
          <w:rFonts w:ascii="Times New Roman" w:hAnsi="Times New Roman" w:cs="Times New Roman"/>
          <w:sz w:val="24"/>
          <w:szCs w:val="24"/>
        </w:rPr>
        <w:t xml:space="preserve">, które to przepisy </w:t>
      </w:r>
      <w:r w:rsidR="006C4A38" w:rsidRPr="00C75EC9">
        <w:rPr>
          <w:rFonts w:ascii="Times New Roman" w:hAnsi="Times New Roman" w:cs="Times New Roman"/>
          <w:sz w:val="24"/>
          <w:szCs w:val="24"/>
        </w:rPr>
        <w:t xml:space="preserve">regulują procedurę wzajemnej pomocy administracyjnej (zasady przekazywania i rozpatrywania </w:t>
      </w:r>
      <w:r w:rsidR="00375E44" w:rsidRPr="00C75EC9">
        <w:rPr>
          <w:rFonts w:ascii="Times New Roman" w:hAnsi="Times New Roman" w:cs="Times New Roman"/>
          <w:sz w:val="24"/>
          <w:szCs w:val="24"/>
        </w:rPr>
        <w:t>wniosk</w:t>
      </w:r>
      <w:r w:rsidR="006C4A38" w:rsidRPr="00C75EC9">
        <w:rPr>
          <w:rFonts w:ascii="Times New Roman" w:hAnsi="Times New Roman" w:cs="Times New Roman"/>
          <w:sz w:val="24"/>
          <w:szCs w:val="24"/>
        </w:rPr>
        <w:t>ów</w:t>
      </w:r>
      <w:r w:rsidR="00375E44" w:rsidRPr="00C75EC9">
        <w:rPr>
          <w:rFonts w:ascii="Times New Roman" w:hAnsi="Times New Roman" w:cs="Times New Roman"/>
          <w:sz w:val="24"/>
          <w:szCs w:val="24"/>
        </w:rPr>
        <w:t xml:space="preserve"> o</w:t>
      </w:r>
      <w:r w:rsidR="007A4ADC" w:rsidRPr="00C75EC9">
        <w:rPr>
          <w:rFonts w:ascii="Times New Roman" w:hAnsi="Times New Roman" w:cs="Times New Roman"/>
          <w:sz w:val="24"/>
          <w:szCs w:val="24"/>
        </w:rPr>
        <w:t> </w:t>
      </w:r>
      <w:r w:rsidR="00375E44" w:rsidRPr="00C75EC9">
        <w:rPr>
          <w:rFonts w:ascii="Times New Roman" w:hAnsi="Times New Roman" w:cs="Times New Roman"/>
          <w:sz w:val="24"/>
          <w:szCs w:val="24"/>
        </w:rPr>
        <w:t>udzielenie</w:t>
      </w:r>
      <w:r w:rsidR="00765B39" w:rsidRPr="00C75EC9">
        <w:rPr>
          <w:rFonts w:ascii="Times New Roman" w:hAnsi="Times New Roman" w:cs="Times New Roman"/>
          <w:sz w:val="24"/>
          <w:szCs w:val="24"/>
        </w:rPr>
        <w:t>/uzyskanie</w:t>
      </w:r>
      <w:r w:rsidR="00375E44" w:rsidRPr="00C75EC9">
        <w:rPr>
          <w:rFonts w:ascii="Times New Roman" w:hAnsi="Times New Roman" w:cs="Times New Roman"/>
          <w:sz w:val="24"/>
          <w:szCs w:val="24"/>
        </w:rPr>
        <w:t xml:space="preserve"> informacji oraz wniosk</w:t>
      </w:r>
      <w:r w:rsidR="006C4A38" w:rsidRPr="00C75EC9">
        <w:rPr>
          <w:rFonts w:ascii="Times New Roman" w:hAnsi="Times New Roman" w:cs="Times New Roman"/>
          <w:sz w:val="24"/>
          <w:szCs w:val="24"/>
        </w:rPr>
        <w:t>ów</w:t>
      </w:r>
      <w:r w:rsidR="00375E44" w:rsidRPr="00C75EC9">
        <w:rPr>
          <w:rFonts w:ascii="Times New Roman" w:hAnsi="Times New Roman" w:cs="Times New Roman"/>
          <w:sz w:val="24"/>
          <w:szCs w:val="24"/>
        </w:rPr>
        <w:t xml:space="preserve"> o podjęcie środków egzekwowania</w:t>
      </w:r>
      <w:r w:rsidR="006C4A38" w:rsidRPr="00C75EC9">
        <w:rPr>
          <w:rFonts w:ascii="Times New Roman" w:hAnsi="Times New Roman" w:cs="Times New Roman"/>
          <w:sz w:val="24"/>
          <w:szCs w:val="24"/>
        </w:rPr>
        <w:t>)</w:t>
      </w:r>
      <w:r w:rsidR="00375E44" w:rsidRPr="00C75EC9">
        <w:rPr>
          <w:rFonts w:ascii="Times New Roman" w:hAnsi="Times New Roman" w:cs="Times New Roman"/>
          <w:sz w:val="24"/>
          <w:szCs w:val="24"/>
        </w:rPr>
        <w:t>. Komunikacja i</w:t>
      </w:r>
      <w:r w:rsidR="007A4ADC" w:rsidRPr="00C75EC9">
        <w:rPr>
          <w:rFonts w:ascii="Times New Roman" w:hAnsi="Times New Roman" w:cs="Times New Roman"/>
          <w:sz w:val="24"/>
          <w:szCs w:val="24"/>
        </w:rPr>
        <w:t> </w:t>
      </w:r>
      <w:r w:rsidR="00375E44" w:rsidRPr="00C75EC9">
        <w:rPr>
          <w:rFonts w:ascii="Times New Roman" w:hAnsi="Times New Roman" w:cs="Times New Roman"/>
          <w:sz w:val="24"/>
          <w:szCs w:val="24"/>
        </w:rPr>
        <w:t xml:space="preserve">przekazywanie </w:t>
      </w:r>
      <w:r w:rsidR="00960447" w:rsidRPr="00C75EC9">
        <w:rPr>
          <w:rFonts w:ascii="Times New Roman" w:hAnsi="Times New Roman" w:cs="Times New Roman"/>
          <w:sz w:val="24"/>
          <w:szCs w:val="24"/>
        </w:rPr>
        <w:t xml:space="preserve">tych </w:t>
      </w:r>
      <w:r w:rsidR="00375E44" w:rsidRPr="00C75EC9">
        <w:rPr>
          <w:rFonts w:ascii="Times New Roman" w:hAnsi="Times New Roman" w:cs="Times New Roman"/>
          <w:sz w:val="24"/>
          <w:szCs w:val="24"/>
        </w:rPr>
        <w:t xml:space="preserve">wniosków </w:t>
      </w:r>
      <w:r w:rsidR="00960447" w:rsidRPr="00C75EC9">
        <w:rPr>
          <w:rFonts w:ascii="Times New Roman" w:hAnsi="Times New Roman" w:cs="Times New Roman"/>
          <w:sz w:val="24"/>
          <w:szCs w:val="24"/>
        </w:rPr>
        <w:t>odbywa się za pomocą sytemu ICSMS, co wynika z art. 24 ust.</w:t>
      </w:r>
      <w:r w:rsidR="007A4ADC" w:rsidRPr="00C75EC9">
        <w:rPr>
          <w:rFonts w:ascii="Times New Roman" w:hAnsi="Times New Roman" w:cs="Times New Roman"/>
          <w:sz w:val="24"/>
          <w:szCs w:val="24"/>
        </w:rPr>
        <w:t> </w:t>
      </w:r>
      <w:r w:rsidR="00960447" w:rsidRPr="00C75EC9">
        <w:rPr>
          <w:rFonts w:ascii="Times New Roman" w:hAnsi="Times New Roman" w:cs="Times New Roman"/>
          <w:sz w:val="24"/>
          <w:szCs w:val="24"/>
        </w:rPr>
        <w:t xml:space="preserve">3 rozporządzenia 2019/1020. </w:t>
      </w:r>
      <w:r w:rsidR="00E56B33" w:rsidRPr="00C75EC9">
        <w:rPr>
          <w:rFonts w:ascii="Times New Roman" w:hAnsi="Times New Roman" w:cs="Times New Roman"/>
          <w:sz w:val="24"/>
          <w:szCs w:val="24"/>
        </w:rPr>
        <w:t xml:space="preserve">W celu rozpatrzenia tych wniosków Prezes UOKiK </w:t>
      </w:r>
      <w:r w:rsidR="00083D5E" w:rsidRPr="00C75EC9">
        <w:rPr>
          <w:rFonts w:ascii="Times New Roman" w:hAnsi="Times New Roman" w:cs="Times New Roman"/>
          <w:sz w:val="24"/>
          <w:szCs w:val="24"/>
        </w:rPr>
        <w:t>może</w:t>
      </w:r>
      <w:r w:rsidR="00E56B33" w:rsidRPr="00C75EC9">
        <w:rPr>
          <w:rFonts w:ascii="Times New Roman" w:hAnsi="Times New Roman" w:cs="Times New Roman"/>
          <w:sz w:val="24"/>
          <w:szCs w:val="24"/>
        </w:rPr>
        <w:t xml:space="preserve"> zwrócić się do wojewódzkiego inspektora Inspekcji Handlowej o przekazanie informacji lub o przeprowadzenie kontroli, a także </w:t>
      </w:r>
      <w:r w:rsidR="00083D5E" w:rsidRPr="00C75EC9">
        <w:rPr>
          <w:rFonts w:ascii="Times New Roman" w:hAnsi="Times New Roman" w:cs="Times New Roman"/>
          <w:sz w:val="24"/>
          <w:szCs w:val="24"/>
        </w:rPr>
        <w:t>może</w:t>
      </w:r>
      <w:r w:rsidR="00E56B33" w:rsidRPr="00C75EC9">
        <w:rPr>
          <w:rFonts w:ascii="Times New Roman" w:hAnsi="Times New Roman" w:cs="Times New Roman"/>
          <w:sz w:val="24"/>
          <w:szCs w:val="24"/>
        </w:rPr>
        <w:t xml:space="preserve"> przeprowadzić postępowanie w sprawie ogólnego bezpieczeństwa produktu.</w:t>
      </w:r>
      <w:r w:rsidR="00731076" w:rsidRPr="00C75EC9">
        <w:rPr>
          <w:rFonts w:ascii="Times New Roman" w:hAnsi="Times New Roman" w:cs="Times New Roman"/>
          <w:sz w:val="24"/>
          <w:szCs w:val="24"/>
        </w:rPr>
        <w:t xml:space="preserve"> </w:t>
      </w:r>
      <w:r w:rsidR="00981A32" w:rsidRPr="00C75EC9">
        <w:rPr>
          <w:rFonts w:ascii="Times New Roman" w:hAnsi="Times New Roman" w:cs="Times New Roman"/>
          <w:sz w:val="24"/>
          <w:szCs w:val="24"/>
        </w:rPr>
        <w:t>Prezes UOKiK jest</w:t>
      </w:r>
      <w:r w:rsidR="00794738" w:rsidRPr="00C75EC9">
        <w:rPr>
          <w:rFonts w:ascii="Times New Roman" w:hAnsi="Times New Roman" w:cs="Times New Roman"/>
          <w:sz w:val="24"/>
          <w:szCs w:val="24"/>
        </w:rPr>
        <w:t xml:space="preserve"> również</w:t>
      </w:r>
      <w:r w:rsidR="00981A32" w:rsidRPr="00C75EC9">
        <w:rPr>
          <w:rFonts w:ascii="Times New Roman" w:hAnsi="Times New Roman" w:cs="Times New Roman"/>
          <w:sz w:val="24"/>
          <w:szCs w:val="24"/>
        </w:rPr>
        <w:t xml:space="preserve"> uprawniony do składania wniosków</w:t>
      </w:r>
      <w:r w:rsidR="00AA4A49" w:rsidRPr="00C75EC9">
        <w:rPr>
          <w:rFonts w:ascii="Times New Roman" w:hAnsi="Times New Roman" w:cs="Times New Roman"/>
          <w:sz w:val="24"/>
          <w:szCs w:val="24"/>
        </w:rPr>
        <w:t xml:space="preserve"> o </w:t>
      </w:r>
      <w:r w:rsidR="00765B39" w:rsidRPr="00C75EC9">
        <w:rPr>
          <w:rFonts w:ascii="Times New Roman" w:hAnsi="Times New Roman" w:cs="Times New Roman"/>
          <w:sz w:val="24"/>
          <w:szCs w:val="24"/>
        </w:rPr>
        <w:t xml:space="preserve">uzyskanie </w:t>
      </w:r>
      <w:r w:rsidR="00AA4A49" w:rsidRPr="00C75EC9">
        <w:rPr>
          <w:rFonts w:ascii="Times New Roman" w:hAnsi="Times New Roman" w:cs="Times New Roman"/>
          <w:sz w:val="24"/>
          <w:szCs w:val="24"/>
        </w:rPr>
        <w:t>informacji oraz wniosków o podjęcie środków egzekwowania do organów nadzoru rynku innych państw członkowskich. Natomiast</w:t>
      </w:r>
      <w:r w:rsidR="00981A32" w:rsidRPr="00C75EC9">
        <w:rPr>
          <w:rFonts w:ascii="Times New Roman" w:hAnsi="Times New Roman" w:cs="Times New Roman"/>
          <w:sz w:val="24"/>
          <w:szCs w:val="24"/>
        </w:rPr>
        <w:t xml:space="preserve"> </w:t>
      </w:r>
      <w:r w:rsidR="00AA4A49" w:rsidRPr="00C75EC9">
        <w:rPr>
          <w:rFonts w:ascii="Times New Roman" w:hAnsi="Times New Roman" w:cs="Times New Roman"/>
          <w:sz w:val="24"/>
          <w:szCs w:val="24"/>
        </w:rPr>
        <w:t>WIIH</w:t>
      </w:r>
      <w:r w:rsidR="00981A32" w:rsidRPr="00C75EC9">
        <w:rPr>
          <w:rFonts w:ascii="Times New Roman" w:hAnsi="Times New Roman" w:cs="Times New Roman"/>
          <w:sz w:val="24"/>
          <w:szCs w:val="24"/>
        </w:rPr>
        <w:t xml:space="preserve"> może zwrócić się do </w:t>
      </w:r>
      <w:r w:rsidR="00AA4A49" w:rsidRPr="00C75EC9">
        <w:rPr>
          <w:rFonts w:ascii="Times New Roman" w:hAnsi="Times New Roman" w:cs="Times New Roman"/>
          <w:sz w:val="24"/>
          <w:szCs w:val="24"/>
        </w:rPr>
        <w:t>Prezesa UOKiK</w:t>
      </w:r>
      <w:r w:rsidR="00981A32" w:rsidRPr="00C75EC9">
        <w:rPr>
          <w:rFonts w:ascii="Times New Roman" w:hAnsi="Times New Roman" w:cs="Times New Roman"/>
          <w:sz w:val="24"/>
          <w:szCs w:val="24"/>
        </w:rPr>
        <w:t xml:space="preserve"> o</w:t>
      </w:r>
      <w:r w:rsidR="005547B0" w:rsidRPr="00C75EC9">
        <w:rPr>
          <w:rFonts w:ascii="Times New Roman" w:hAnsi="Times New Roman" w:cs="Times New Roman"/>
          <w:sz w:val="24"/>
          <w:szCs w:val="24"/>
        </w:rPr>
        <w:t> </w:t>
      </w:r>
      <w:r w:rsidR="00981A32" w:rsidRPr="00C75EC9">
        <w:rPr>
          <w:rFonts w:ascii="Times New Roman" w:hAnsi="Times New Roman" w:cs="Times New Roman"/>
          <w:sz w:val="24"/>
          <w:szCs w:val="24"/>
        </w:rPr>
        <w:t>złożenie takiego wniosku</w:t>
      </w:r>
      <w:r w:rsidR="00794738" w:rsidRPr="00C75EC9">
        <w:rPr>
          <w:rFonts w:ascii="Times New Roman" w:hAnsi="Times New Roman" w:cs="Times New Roman"/>
          <w:sz w:val="24"/>
          <w:szCs w:val="24"/>
        </w:rPr>
        <w:t>,</w:t>
      </w:r>
      <w:r w:rsidR="00981A32" w:rsidRPr="00C75EC9">
        <w:rPr>
          <w:rFonts w:ascii="Times New Roman" w:hAnsi="Times New Roman" w:cs="Times New Roman"/>
          <w:sz w:val="24"/>
          <w:szCs w:val="24"/>
        </w:rPr>
        <w:t xml:space="preserve"> przedstawiając informacje oraz dokumenty </w:t>
      </w:r>
      <w:r w:rsidR="00981A32" w:rsidRPr="00C75EC9">
        <w:rPr>
          <w:rFonts w:ascii="Times New Roman" w:hAnsi="Times New Roman" w:cs="Times New Roman"/>
          <w:sz w:val="24"/>
          <w:szCs w:val="24"/>
        </w:rPr>
        <w:lastRenderedPageBreak/>
        <w:t>uzasadniające jego złożenie.</w:t>
      </w:r>
      <w:r w:rsidR="00E56B33" w:rsidRPr="00C75EC9">
        <w:rPr>
          <w:rFonts w:ascii="Times New Roman" w:hAnsi="Times New Roman" w:cs="Times New Roman"/>
          <w:sz w:val="24"/>
          <w:szCs w:val="24"/>
        </w:rPr>
        <w:t xml:space="preserve"> Prezes UOKiK będzie korzystał z tych uprawnień w zależności od okoliczności danej sprawy i przedmiotu wniosku o wzajemną pomoc.</w:t>
      </w:r>
    </w:p>
    <w:p w14:paraId="2F42870A" w14:textId="589ECDD0" w:rsidR="00BA4C67" w:rsidRPr="00C75EC9" w:rsidRDefault="00134EDB"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0409AF" w:rsidRPr="00C75EC9">
        <w:rPr>
          <w:rFonts w:ascii="Times New Roman" w:hAnsi="Times New Roman" w:cs="Times New Roman"/>
          <w:sz w:val="24"/>
          <w:szCs w:val="24"/>
        </w:rPr>
        <w:t xml:space="preserve">13 </w:t>
      </w:r>
      <w:r w:rsidRPr="00C75EC9">
        <w:rPr>
          <w:rFonts w:ascii="Times New Roman" w:hAnsi="Times New Roman" w:cs="Times New Roman"/>
          <w:sz w:val="24"/>
          <w:szCs w:val="24"/>
        </w:rPr>
        <w:t xml:space="preserve">wyznacza Prezesa UOKiK do pełnienia funkcji pojedynczego punktu kontaktowego systemu wczesnego ostrzegania </w:t>
      </w:r>
      <w:proofErr w:type="spellStart"/>
      <w:r w:rsidRPr="00C75EC9">
        <w:rPr>
          <w:rFonts w:ascii="Times New Roman" w:hAnsi="Times New Roman" w:cs="Times New Roman"/>
          <w:sz w:val="24"/>
          <w:szCs w:val="24"/>
        </w:rPr>
        <w:t>Safety</w:t>
      </w:r>
      <w:proofErr w:type="spellEnd"/>
      <w:r w:rsidRPr="00C75EC9">
        <w:rPr>
          <w:rFonts w:ascii="Times New Roman" w:hAnsi="Times New Roman" w:cs="Times New Roman"/>
          <w:sz w:val="24"/>
          <w:szCs w:val="24"/>
        </w:rPr>
        <w:t xml:space="preserve"> </w:t>
      </w:r>
      <w:proofErr w:type="spellStart"/>
      <w:r w:rsidRPr="00C75EC9">
        <w:rPr>
          <w:rFonts w:ascii="Times New Roman" w:hAnsi="Times New Roman" w:cs="Times New Roman"/>
          <w:sz w:val="24"/>
          <w:szCs w:val="24"/>
        </w:rPr>
        <w:t>Gate</w:t>
      </w:r>
      <w:proofErr w:type="spellEnd"/>
      <w:r w:rsidRPr="00C75EC9">
        <w:rPr>
          <w:rFonts w:ascii="Times New Roman" w:hAnsi="Times New Roman" w:cs="Times New Roman"/>
          <w:sz w:val="24"/>
          <w:szCs w:val="24"/>
        </w:rPr>
        <w:t xml:space="preserve">. </w:t>
      </w:r>
      <w:r w:rsidR="00960447" w:rsidRPr="00C75EC9">
        <w:rPr>
          <w:rFonts w:ascii="Times New Roman" w:hAnsi="Times New Roman" w:cs="Times New Roman"/>
          <w:sz w:val="24"/>
          <w:szCs w:val="24"/>
        </w:rPr>
        <w:t xml:space="preserve">Komunikacja </w:t>
      </w:r>
      <w:r w:rsidR="00E56B33" w:rsidRPr="00C75EC9">
        <w:rPr>
          <w:rFonts w:ascii="Times New Roman" w:hAnsi="Times New Roman" w:cs="Times New Roman"/>
          <w:sz w:val="24"/>
          <w:szCs w:val="24"/>
        </w:rPr>
        <w:t xml:space="preserve">między organami nadzoru rynku oraz KE </w:t>
      </w:r>
      <w:r w:rsidR="00960447" w:rsidRPr="00C75EC9">
        <w:rPr>
          <w:rFonts w:ascii="Times New Roman" w:hAnsi="Times New Roman" w:cs="Times New Roman"/>
          <w:sz w:val="24"/>
          <w:szCs w:val="24"/>
        </w:rPr>
        <w:t xml:space="preserve">odbywa się również z wykorzystaniem sytemu </w:t>
      </w:r>
      <w:proofErr w:type="spellStart"/>
      <w:r w:rsidR="00960447" w:rsidRPr="00C75EC9">
        <w:rPr>
          <w:rFonts w:ascii="Times New Roman" w:hAnsi="Times New Roman" w:cs="Times New Roman"/>
          <w:sz w:val="24"/>
          <w:szCs w:val="24"/>
        </w:rPr>
        <w:t>Safety</w:t>
      </w:r>
      <w:proofErr w:type="spellEnd"/>
      <w:r w:rsidR="00960447" w:rsidRPr="00C75EC9">
        <w:rPr>
          <w:rFonts w:ascii="Times New Roman" w:hAnsi="Times New Roman" w:cs="Times New Roman"/>
          <w:sz w:val="24"/>
          <w:szCs w:val="24"/>
        </w:rPr>
        <w:t xml:space="preserve"> </w:t>
      </w:r>
      <w:proofErr w:type="spellStart"/>
      <w:r w:rsidR="00960447" w:rsidRPr="00C75EC9">
        <w:rPr>
          <w:rFonts w:ascii="Times New Roman" w:hAnsi="Times New Roman" w:cs="Times New Roman"/>
          <w:sz w:val="24"/>
          <w:szCs w:val="24"/>
        </w:rPr>
        <w:t>Gate</w:t>
      </w:r>
      <w:proofErr w:type="spellEnd"/>
      <w:r w:rsidR="00960447" w:rsidRPr="00C75EC9">
        <w:rPr>
          <w:rFonts w:ascii="Times New Roman" w:hAnsi="Times New Roman" w:cs="Times New Roman"/>
          <w:sz w:val="24"/>
          <w:szCs w:val="24"/>
        </w:rPr>
        <w:t xml:space="preserve"> (</w:t>
      </w:r>
      <w:r w:rsidR="006C4A38" w:rsidRPr="00C75EC9">
        <w:rPr>
          <w:rFonts w:ascii="Times New Roman" w:hAnsi="Times New Roman" w:cs="Times New Roman"/>
          <w:sz w:val="24"/>
          <w:szCs w:val="24"/>
        </w:rPr>
        <w:t xml:space="preserve">system tożsamy z systemem </w:t>
      </w:r>
      <w:r w:rsidR="00960447" w:rsidRPr="00C75EC9">
        <w:rPr>
          <w:rFonts w:ascii="Times New Roman" w:hAnsi="Times New Roman" w:cs="Times New Roman"/>
          <w:sz w:val="24"/>
          <w:szCs w:val="24"/>
        </w:rPr>
        <w:t xml:space="preserve">RAPEX </w:t>
      </w:r>
      <w:r w:rsidR="006C4A38" w:rsidRPr="00C75EC9">
        <w:rPr>
          <w:rFonts w:ascii="Times New Roman" w:hAnsi="Times New Roman" w:cs="Times New Roman"/>
          <w:sz w:val="24"/>
          <w:szCs w:val="24"/>
        </w:rPr>
        <w:t>wskazanym</w:t>
      </w:r>
      <w:r w:rsidR="00960447" w:rsidRPr="00C75EC9">
        <w:rPr>
          <w:rFonts w:ascii="Times New Roman" w:hAnsi="Times New Roman" w:cs="Times New Roman"/>
          <w:sz w:val="24"/>
          <w:szCs w:val="24"/>
        </w:rPr>
        <w:t xml:space="preserve"> w rozporządzeniu 2019/102</w:t>
      </w:r>
      <w:r w:rsidR="006C4A38" w:rsidRPr="00C75EC9">
        <w:rPr>
          <w:rFonts w:ascii="Times New Roman" w:hAnsi="Times New Roman" w:cs="Times New Roman"/>
          <w:sz w:val="24"/>
          <w:szCs w:val="24"/>
        </w:rPr>
        <w:t>0</w:t>
      </w:r>
      <w:r w:rsidR="00960447" w:rsidRPr="00C75EC9">
        <w:rPr>
          <w:rFonts w:ascii="Times New Roman" w:hAnsi="Times New Roman" w:cs="Times New Roman"/>
          <w:sz w:val="24"/>
          <w:szCs w:val="24"/>
        </w:rPr>
        <w:t xml:space="preserve">). </w:t>
      </w:r>
      <w:r w:rsidR="000E3E79" w:rsidRPr="00C75EC9">
        <w:rPr>
          <w:rFonts w:ascii="Times New Roman" w:hAnsi="Times New Roman" w:cs="Times New Roman"/>
          <w:sz w:val="24"/>
          <w:szCs w:val="24"/>
        </w:rPr>
        <w:t xml:space="preserve">Wymiana informacji i danych dotyczących </w:t>
      </w:r>
      <w:r w:rsidR="00774681" w:rsidRPr="00C75EC9">
        <w:rPr>
          <w:rFonts w:ascii="Times New Roman" w:hAnsi="Times New Roman" w:cs="Times New Roman"/>
          <w:sz w:val="24"/>
          <w:szCs w:val="24"/>
        </w:rPr>
        <w:t xml:space="preserve">produktów, </w:t>
      </w:r>
      <w:r w:rsidR="00083D5E" w:rsidRPr="00C75EC9">
        <w:rPr>
          <w:rFonts w:ascii="Times New Roman" w:hAnsi="Times New Roman" w:cs="Times New Roman"/>
          <w:sz w:val="24"/>
          <w:szCs w:val="24"/>
        </w:rPr>
        <w:t>w odniesieniu do</w:t>
      </w:r>
      <w:r w:rsidR="00774681" w:rsidRPr="00C75EC9">
        <w:rPr>
          <w:rFonts w:ascii="Times New Roman" w:hAnsi="Times New Roman" w:cs="Times New Roman"/>
          <w:sz w:val="24"/>
          <w:szCs w:val="24"/>
        </w:rPr>
        <w:t xml:space="preserve"> których stwierdzono </w:t>
      </w:r>
      <w:r w:rsidR="00083D5E" w:rsidRPr="00C75EC9">
        <w:rPr>
          <w:rFonts w:ascii="Times New Roman" w:hAnsi="Times New Roman" w:cs="Times New Roman"/>
          <w:sz w:val="24"/>
          <w:szCs w:val="24"/>
        </w:rPr>
        <w:t xml:space="preserve">występowanie </w:t>
      </w:r>
      <w:r w:rsidR="00774681" w:rsidRPr="00C75EC9">
        <w:rPr>
          <w:rFonts w:ascii="Times New Roman" w:hAnsi="Times New Roman" w:cs="Times New Roman"/>
          <w:sz w:val="24"/>
          <w:szCs w:val="24"/>
        </w:rPr>
        <w:t xml:space="preserve">ryzyka, powinna być </w:t>
      </w:r>
      <w:r w:rsidR="00A3447B" w:rsidRPr="00C75EC9">
        <w:rPr>
          <w:rFonts w:ascii="Times New Roman" w:hAnsi="Times New Roman" w:cs="Times New Roman"/>
          <w:sz w:val="24"/>
          <w:szCs w:val="24"/>
        </w:rPr>
        <w:t>skuteczna</w:t>
      </w:r>
      <w:r w:rsidR="00774681" w:rsidRPr="00C75EC9">
        <w:rPr>
          <w:rFonts w:ascii="Times New Roman" w:hAnsi="Times New Roman" w:cs="Times New Roman"/>
          <w:sz w:val="24"/>
          <w:szCs w:val="24"/>
        </w:rPr>
        <w:t xml:space="preserve"> i</w:t>
      </w:r>
      <w:r w:rsidR="00A3447B" w:rsidRPr="00C75EC9">
        <w:rPr>
          <w:rFonts w:ascii="Times New Roman" w:hAnsi="Times New Roman" w:cs="Times New Roman"/>
          <w:sz w:val="24"/>
          <w:szCs w:val="24"/>
        </w:rPr>
        <w:t xml:space="preserve"> szybka</w:t>
      </w:r>
      <w:r w:rsidR="00774681" w:rsidRPr="00C75EC9">
        <w:rPr>
          <w:rFonts w:ascii="Times New Roman" w:hAnsi="Times New Roman" w:cs="Times New Roman"/>
          <w:sz w:val="24"/>
          <w:szCs w:val="24"/>
        </w:rPr>
        <w:t xml:space="preserve">, co wymaga ustanowienia </w:t>
      </w:r>
      <w:r w:rsidR="00DF6B7D" w:rsidRPr="00C75EC9">
        <w:rPr>
          <w:rFonts w:ascii="Times New Roman" w:hAnsi="Times New Roman" w:cs="Times New Roman"/>
          <w:sz w:val="24"/>
          <w:szCs w:val="24"/>
        </w:rPr>
        <w:t>pojedynczego punktu kontaktowego</w:t>
      </w:r>
      <w:r w:rsidR="00382057" w:rsidRPr="00C75EC9">
        <w:rPr>
          <w:rFonts w:ascii="Times New Roman" w:hAnsi="Times New Roman" w:cs="Times New Roman"/>
          <w:sz w:val="24"/>
          <w:szCs w:val="24"/>
        </w:rPr>
        <w:t xml:space="preserve"> (szczególnie ważne jest to w państwach, </w:t>
      </w:r>
      <w:r w:rsidR="002C7554" w:rsidRPr="00C75EC9">
        <w:rPr>
          <w:rFonts w:ascii="Times New Roman" w:hAnsi="Times New Roman" w:cs="Times New Roman"/>
          <w:sz w:val="24"/>
          <w:szCs w:val="24"/>
        </w:rPr>
        <w:t>w których</w:t>
      </w:r>
      <w:r w:rsidR="00382057" w:rsidRPr="00C75EC9">
        <w:rPr>
          <w:rFonts w:ascii="Times New Roman" w:hAnsi="Times New Roman" w:cs="Times New Roman"/>
          <w:sz w:val="24"/>
          <w:szCs w:val="24"/>
        </w:rPr>
        <w:t xml:space="preserve"> więcej niż jeden organ realizuje zadania </w:t>
      </w:r>
      <w:r w:rsidR="00391DAF" w:rsidRPr="00C75EC9">
        <w:rPr>
          <w:rFonts w:ascii="Times New Roman" w:hAnsi="Times New Roman" w:cs="Times New Roman"/>
          <w:sz w:val="24"/>
          <w:szCs w:val="24"/>
        </w:rPr>
        <w:t xml:space="preserve">organu właściwego w zakresie </w:t>
      </w:r>
      <w:r w:rsidR="00382057" w:rsidRPr="00C75EC9">
        <w:rPr>
          <w:rFonts w:ascii="Times New Roman" w:hAnsi="Times New Roman" w:cs="Times New Roman"/>
          <w:sz w:val="24"/>
          <w:szCs w:val="24"/>
        </w:rPr>
        <w:t>ogólnego bezpieczeństwa produktów)</w:t>
      </w:r>
      <w:r w:rsidR="00391DAF" w:rsidRPr="00C75EC9">
        <w:rPr>
          <w:rFonts w:ascii="Times New Roman" w:hAnsi="Times New Roman" w:cs="Times New Roman"/>
          <w:sz w:val="24"/>
          <w:szCs w:val="24"/>
        </w:rPr>
        <w:t>.</w:t>
      </w:r>
      <w:r w:rsidR="00370A46" w:rsidRPr="00C75EC9">
        <w:rPr>
          <w:rFonts w:ascii="Times New Roman" w:hAnsi="Times New Roman" w:cs="Times New Roman"/>
          <w:sz w:val="24"/>
          <w:szCs w:val="24"/>
        </w:rPr>
        <w:t xml:space="preserve"> </w:t>
      </w:r>
      <w:r w:rsidR="0058789E" w:rsidRPr="00C75EC9">
        <w:rPr>
          <w:rFonts w:ascii="Times New Roman" w:hAnsi="Times New Roman" w:cs="Times New Roman"/>
          <w:sz w:val="24"/>
          <w:szCs w:val="24"/>
        </w:rPr>
        <w:t>Uprawnienia organu w</w:t>
      </w:r>
      <w:r w:rsidR="005547B0" w:rsidRPr="00C75EC9">
        <w:rPr>
          <w:rFonts w:ascii="Times New Roman" w:hAnsi="Times New Roman" w:cs="Times New Roman"/>
          <w:sz w:val="24"/>
          <w:szCs w:val="24"/>
        </w:rPr>
        <w:t> </w:t>
      </w:r>
      <w:r w:rsidR="0058789E" w:rsidRPr="00C75EC9">
        <w:rPr>
          <w:rFonts w:ascii="Times New Roman" w:hAnsi="Times New Roman" w:cs="Times New Roman"/>
          <w:sz w:val="24"/>
          <w:szCs w:val="24"/>
        </w:rPr>
        <w:t>zakresie w</w:t>
      </w:r>
      <w:r w:rsidR="00370A46" w:rsidRPr="00C75EC9">
        <w:rPr>
          <w:rFonts w:ascii="Times New Roman" w:hAnsi="Times New Roman" w:cs="Times New Roman"/>
          <w:sz w:val="24"/>
          <w:szCs w:val="24"/>
        </w:rPr>
        <w:t>ymian</w:t>
      </w:r>
      <w:r w:rsidR="0058789E" w:rsidRPr="00C75EC9">
        <w:rPr>
          <w:rFonts w:ascii="Times New Roman" w:hAnsi="Times New Roman" w:cs="Times New Roman"/>
          <w:sz w:val="24"/>
          <w:szCs w:val="24"/>
        </w:rPr>
        <w:t>y</w:t>
      </w:r>
      <w:r w:rsidR="00370A46" w:rsidRPr="00C75EC9">
        <w:rPr>
          <w:rFonts w:ascii="Times New Roman" w:hAnsi="Times New Roman" w:cs="Times New Roman"/>
          <w:sz w:val="24"/>
          <w:szCs w:val="24"/>
        </w:rPr>
        <w:t xml:space="preserve"> informacji stanowi</w:t>
      </w:r>
      <w:r w:rsidR="0058789E" w:rsidRPr="00C75EC9">
        <w:rPr>
          <w:rFonts w:ascii="Times New Roman" w:hAnsi="Times New Roman" w:cs="Times New Roman"/>
          <w:sz w:val="24"/>
          <w:szCs w:val="24"/>
        </w:rPr>
        <w:t>ą</w:t>
      </w:r>
      <w:r w:rsidR="00370A46" w:rsidRPr="00C75EC9">
        <w:rPr>
          <w:rFonts w:ascii="Times New Roman" w:hAnsi="Times New Roman" w:cs="Times New Roman"/>
          <w:sz w:val="24"/>
          <w:szCs w:val="24"/>
        </w:rPr>
        <w:t xml:space="preserve"> realizację </w:t>
      </w:r>
      <w:r w:rsidR="00A40C91" w:rsidRPr="00C75EC9">
        <w:rPr>
          <w:rFonts w:ascii="Times New Roman" w:hAnsi="Times New Roman" w:cs="Times New Roman"/>
          <w:sz w:val="24"/>
          <w:szCs w:val="24"/>
        </w:rPr>
        <w:t xml:space="preserve">art. 25 ust. 2 i art. 26 rozporządzenia 2023/988 oraz art. 19 rozporządzenia 2019/1020 </w:t>
      </w:r>
      <w:r w:rsidR="00765B39" w:rsidRPr="00C75EC9">
        <w:rPr>
          <w:rFonts w:ascii="Times New Roman" w:hAnsi="Times New Roman" w:cs="Times New Roman"/>
          <w:sz w:val="24"/>
          <w:szCs w:val="24"/>
        </w:rPr>
        <w:t>w zakresie ogólnego bezpieczeństwa produktów</w:t>
      </w:r>
      <w:r w:rsidR="003454AD" w:rsidRPr="00C75EC9">
        <w:rPr>
          <w:rFonts w:ascii="Times New Roman" w:hAnsi="Times New Roman" w:cs="Times New Roman"/>
          <w:sz w:val="24"/>
          <w:szCs w:val="24"/>
        </w:rPr>
        <w:t xml:space="preserve">. </w:t>
      </w:r>
    </w:p>
    <w:p w14:paraId="5A606447" w14:textId="07DAC916" w:rsidR="00A41D4E" w:rsidRPr="00C75EC9" w:rsidRDefault="005C7DAB"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Art. 1</w:t>
      </w:r>
      <w:r w:rsidR="000409AF" w:rsidRPr="00C75EC9">
        <w:rPr>
          <w:rFonts w:ascii="Times New Roman" w:hAnsi="Times New Roman" w:cs="Times New Roman"/>
          <w:sz w:val="24"/>
          <w:szCs w:val="24"/>
        </w:rPr>
        <w:t>4</w:t>
      </w:r>
      <w:r w:rsidRPr="00C75EC9">
        <w:rPr>
          <w:rFonts w:ascii="Times New Roman" w:hAnsi="Times New Roman" w:cs="Times New Roman"/>
          <w:sz w:val="24"/>
          <w:szCs w:val="24"/>
        </w:rPr>
        <w:t xml:space="preserve"> służy realizacji art. 32 rozporządzenia 2023/988. </w:t>
      </w:r>
      <w:r w:rsidR="00DF6B7D" w:rsidRPr="00C75EC9">
        <w:rPr>
          <w:rFonts w:ascii="Times New Roman" w:hAnsi="Times New Roman" w:cs="Times New Roman"/>
          <w:sz w:val="24"/>
          <w:szCs w:val="24"/>
        </w:rPr>
        <w:t>Poza wymianą informacji oraz udzielaniem wzajemnej pomocy organy państw członkowskich prowadzą jednoczesne skoordynowane działania kontrolne (zwane „akcjami sprawdzającymi”) w odniesieniu do poszczególnych produktów lub kategorii produktów w celu sprawdzenia zgodności z</w:t>
      </w:r>
      <w:r w:rsidR="007A4ADC" w:rsidRPr="00C75EC9">
        <w:rPr>
          <w:rFonts w:ascii="Times New Roman" w:hAnsi="Times New Roman" w:cs="Times New Roman"/>
          <w:sz w:val="24"/>
          <w:szCs w:val="24"/>
        </w:rPr>
        <w:t> </w:t>
      </w:r>
      <w:r w:rsidR="00A41D4E" w:rsidRPr="00C75EC9">
        <w:rPr>
          <w:rFonts w:ascii="Times New Roman" w:hAnsi="Times New Roman" w:cs="Times New Roman"/>
          <w:sz w:val="24"/>
          <w:szCs w:val="24"/>
        </w:rPr>
        <w:t xml:space="preserve">wymogami rozporządzenia </w:t>
      </w:r>
      <w:r w:rsidR="00155ACB" w:rsidRPr="00C75EC9">
        <w:rPr>
          <w:rFonts w:ascii="Times New Roman" w:hAnsi="Times New Roman" w:cs="Times New Roman"/>
          <w:sz w:val="24"/>
          <w:szCs w:val="24"/>
        </w:rPr>
        <w:t>2023/988</w:t>
      </w:r>
      <w:r w:rsidR="00DF6B7D" w:rsidRPr="00C75EC9">
        <w:rPr>
          <w:rFonts w:ascii="Times New Roman" w:hAnsi="Times New Roman" w:cs="Times New Roman"/>
          <w:sz w:val="24"/>
          <w:szCs w:val="24"/>
        </w:rPr>
        <w:t xml:space="preserve">. </w:t>
      </w:r>
      <w:r w:rsidR="00233011" w:rsidRPr="00C75EC9">
        <w:rPr>
          <w:rFonts w:ascii="Times New Roman" w:hAnsi="Times New Roman" w:cs="Times New Roman"/>
          <w:sz w:val="24"/>
          <w:szCs w:val="24"/>
        </w:rPr>
        <w:t xml:space="preserve">Akcje te </w:t>
      </w:r>
      <w:r w:rsidR="00D42299" w:rsidRPr="00C75EC9">
        <w:rPr>
          <w:rFonts w:ascii="Times New Roman" w:hAnsi="Times New Roman" w:cs="Times New Roman"/>
          <w:sz w:val="24"/>
          <w:szCs w:val="24"/>
        </w:rPr>
        <w:t>są często koordynowane przez Komisję Europejską i </w:t>
      </w:r>
      <w:r w:rsidR="00233011" w:rsidRPr="00C75EC9">
        <w:rPr>
          <w:rFonts w:ascii="Times New Roman" w:hAnsi="Times New Roman" w:cs="Times New Roman"/>
          <w:sz w:val="24"/>
          <w:szCs w:val="24"/>
        </w:rPr>
        <w:t>obejmują produkty</w:t>
      </w:r>
      <w:r w:rsidR="00D42299" w:rsidRPr="00C75EC9">
        <w:rPr>
          <w:rFonts w:ascii="Times New Roman" w:hAnsi="Times New Roman" w:cs="Times New Roman"/>
          <w:sz w:val="24"/>
          <w:szCs w:val="24"/>
        </w:rPr>
        <w:t xml:space="preserve"> lub ich kategorie</w:t>
      </w:r>
      <w:r w:rsidR="00233011" w:rsidRPr="00C75EC9">
        <w:rPr>
          <w:rFonts w:ascii="Times New Roman" w:hAnsi="Times New Roman" w:cs="Times New Roman"/>
          <w:sz w:val="24"/>
          <w:szCs w:val="24"/>
        </w:rPr>
        <w:t xml:space="preserve"> </w:t>
      </w:r>
      <w:r w:rsidR="00D42299" w:rsidRPr="00C75EC9">
        <w:rPr>
          <w:rFonts w:ascii="Times New Roman" w:hAnsi="Times New Roman" w:cs="Times New Roman"/>
          <w:sz w:val="24"/>
          <w:szCs w:val="24"/>
        </w:rPr>
        <w:t>bez względu na sposób ich udostępniania (</w:t>
      </w:r>
      <w:r w:rsidR="00A41D4E" w:rsidRPr="00C75EC9">
        <w:rPr>
          <w:rFonts w:ascii="Times New Roman" w:hAnsi="Times New Roman" w:cs="Times New Roman"/>
          <w:sz w:val="24"/>
          <w:szCs w:val="24"/>
        </w:rPr>
        <w:t>stacjonarnie or</w:t>
      </w:r>
      <w:r w:rsidR="002C7554" w:rsidRPr="00C75EC9">
        <w:rPr>
          <w:rFonts w:ascii="Times New Roman" w:hAnsi="Times New Roman" w:cs="Times New Roman"/>
          <w:sz w:val="24"/>
          <w:szCs w:val="24"/>
        </w:rPr>
        <w:t>a</w:t>
      </w:r>
      <w:r w:rsidR="00A41D4E" w:rsidRPr="00C75EC9">
        <w:rPr>
          <w:rFonts w:ascii="Times New Roman" w:hAnsi="Times New Roman" w:cs="Times New Roman"/>
          <w:sz w:val="24"/>
          <w:szCs w:val="24"/>
        </w:rPr>
        <w:t xml:space="preserve">z </w:t>
      </w:r>
      <w:r w:rsidR="00233011" w:rsidRPr="00C75EC9">
        <w:rPr>
          <w:rFonts w:ascii="Times New Roman" w:hAnsi="Times New Roman" w:cs="Times New Roman"/>
          <w:sz w:val="24"/>
          <w:szCs w:val="24"/>
        </w:rPr>
        <w:t xml:space="preserve">za pośrednictwem </w:t>
      </w:r>
      <w:r w:rsidR="0065243C" w:rsidRPr="00C75EC9">
        <w:rPr>
          <w:rFonts w:ascii="Times New Roman" w:hAnsi="Times New Roman" w:cs="Times New Roman"/>
          <w:sz w:val="24"/>
          <w:szCs w:val="24"/>
        </w:rPr>
        <w:t>Internetu</w:t>
      </w:r>
      <w:r w:rsidR="00D42299" w:rsidRPr="00C75EC9">
        <w:rPr>
          <w:rFonts w:ascii="Times New Roman" w:hAnsi="Times New Roman" w:cs="Times New Roman"/>
          <w:sz w:val="24"/>
          <w:szCs w:val="24"/>
        </w:rPr>
        <w:t>).</w:t>
      </w:r>
      <w:r w:rsidR="00233011" w:rsidRPr="00C75EC9">
        <w:rPr>
          <w:rFonts w:ascii="Times New Roman" w:hAnsi="Times New Roman" w:cs="Times New Roman"/>
          <w:sz w:val="24"/>
          <w:szCs w:val="24"/>
        </w:rPr>
        <w:t xml:space="preserve"> </w:t>
      </w:r>
      <w:r w:rsidR="00D42299" w:rsidRPr="00C75EC9">
        <w:rPr>
          <w:rFonts w:ascii="Times New Roman" w:hAnsi="Times New Roman" w:cs="Times New Roman"/>
          <w:sz w:val="24"/>
          <w:szCs w:val="24"/>
        </w:rPr>
        <w:t>Działania</w:t>
      </w:r>
      <w:r w:rsidR="00A41D4E" w:rsidRPr="00C75EC9">
        <w:rPr>
          <w:rFonts w:ascii="Times New Roman" w:hAnsi="Times New Roman" w:cs="Times New Roman"/>
          <w:sz w:val="24"/>
          <w:szCs w:val="24"/>
        </w:rPr>
        <w:t xml:space="preserve"> te</w:t>
      </w:r>
      <w:r w:rsidR="00D42299" w:rsidRPr="00C75EC9">
        <w:rPr>
          <w:rFonts w:ascii="Times New Roman" w:hAnsi="Times New Roman" w:cs="Times New Roman"/>
          <w:sz w:val="24"/>
          <w:szCs w:val="24"/>
        </w:rPr>
        <w:t xml:space="preserve"> </w:t>
      </w:r>
      <w:r w:rsidR="00233011" w:rsidRPr="00C75EC9">
        <w:rPr>
          <w:rFonts w:ascii="Times New Roman" w:hAnsi="Times New Roman" w:cs="Times New Roman"/>
          <w:sz w:val="24"/>
          <w:szCs w:val="24"/>
        </w:rPr>
        <w:t xml:space="preserve">powinny być </w:t>
      </w:r>
      <w:r w:rsidR="00A41D4E" w:rsidRPr="00C75EC9">
        <w:rPr>
          <w:rFonts w:ascii="Times New Roman" w:hAnsi="Times New Roman" w:cs="Times New Roman"/>
          <w:sz w:val="24"/>
          <w:szCs w:val="24"/>
        </w:rPr>
        <w:t xml:space="preserve">prowadzone </w:t>
      </w:r>
      <w:r w:rsidR="00233011" w:rsidRPr="00C75EC9">
        <w:rPr>
          <w:rFonts w:ascii="Times New Roman" w:hAnsi="Times New Roman" w:cs="Times New Roman"/>
          <w:sz w:val="24"/>
          <w:szCs w:val="24"/>
        </w:rPr>
        <w:t>zwłaszcza w przypadku</w:t>
      </w:r>
      <w:r w:rsidR="00D42299" w:rsidRPr="00C75EC9">
        <w:rPr>
          <w:rFonts w:ascii="Times New Roman" w:hAnsi="Times New Roman" w:cs="Times New Roman"/>
          <w:sz w:val="24"/>
          <w:szCs w:val="24"/>
        </w:rPr>
        <w:t xml:space="preserve"> produktów, co do których</w:t>
      </w:r>
      <w:r w:rsidR="00233011" w:rsidRPr="00C75EC9">
        <w:rPr>
          <w:rFonts w:ascii="Times New Roman" w:hAnsi="Times New Roman" w:cs="Times New Roman"/>
          <w:sz w:val="24"/>
          <w:szCs w:val="24"/>
        </w:rPr>
        <w:t xml:space="preserve"> tendencje rynkowe, skargi konsumentów lub inne przesłanki wskazują na </w:t>
      </w:r>
      <w:r w:rsidR="00C578F4" w:rsidRPr="00C75EC9">
        <w:rPr>
          <w:rFonts w:ascii="Times New Roman" w:hAnsi="Times New Roman" w:cs="Times New Roman"/>
          <w:sz w:val="24"/>
          <w:szCs w:val="24"/>
        </w:rPr>
        <w:t>stwarza</w:t>
      </w:r>
      <w:r w:rsidR="00D42299" w:rsidRPr="00C75EC9">
        <w:rPr>
          <w:rFonts w:ascii="Times New Roman" w:hAnsi="Times New Roman" w:cs="Times New Roman"/>
          <w:sz w:val="24"/>
          <w:szCs w:val="24"/>
        </w:rPr>
        <w:t>nie</w:t>
      </w:r>
      <w:r w:rsidR="00C578F4" w:rsidRPr="00C75EC9">
        <w:rPr>
          <w:rFonts w:ascii="Times New Roman" w:hAnsi="Times New Roman" w:cs="Times New Roman"/>
          <w:sz w:val="24"/>
          <w:szCs w:val="24"/>
        </w:rPr>
        <w:t xml:space="preserve"> poważne</w:t>
      </w:r>
      <w:r w:rsidR="00D42299" w:rsidRPr="00C75EC9">
        <w:rPr>
          <w:rFonts w:ascii="Times New Roman" w:hAnsi="Times New Roman" w:cs="Times New Roman"/>
          <w:sz w:val="24"/>
          <w:szCs w:val="24"/>
        </w:rPr>
        <w:t>go</w:t>
      </w:r>
      <w:r w:rsidR="00C578F4" w:rsidRPr="00C75EC9">
        <w:rPr>
          <w:rFonts w:ascii="Times New Roman" w:hAnsi="Times New Roman" w:cs="Times New Roman"/>
          <w:sz w:val="24"/>
          <w:szCs w:val="24"/>
        </w:rPr>
        <w:t xml:space="preserve"> ryzyk</w:t>
      </w:r>
      <w:r w:rsidR="00D42299" w:rsidRPr="00C75EC9">
        <w:rPr>
          <w:rFonts w:ascii="Times New Roman" w:hAnsi="Times New Roman" w:cs="Times New Roman"/>
          <w:sz w:val="24"/>
          <w:szCs w:val="24"/>
        </w:rPr>
        <w:t>a</w:t>
      </w:r>
      <w:r w:rsidR="00C578F4" w:rsidRPr="00C75EC9">
        <w:rPr>
          <w:rFonts w:ascii="Times New Roman" w:hAnsi="Times New Roman" w:cs="Times New Roman"/>
          <w:sz w:val="24"/>
          <w:szCs w:val="24"/>
        </w:rPr>
        <w:t>.</w:t>
      </w:r>
      <w:r w:rsidR="00A41D4E" w:rsidRPr="0028082D">
        <w:rPr>
          <w:rFonts w:ascii="Times New Roman" w:eastAsiaTheme="minorEastAsia" w:hAnsi="Times New Roman" w:cs="Times New Roman"/>
          <w:sz w:val="24"/>
          <w:szCs w:val="24"/>
          <w:lang w:eastAsia="pl-PL"/>
        </w:rPr>
        <w:t xml:space="preserve"> W celu realizacji tego zadania Prezesowi UOKiK nadano uprawnienie do</w:t>
      </w:r>
      <w:r w:rsidR="00A41D4E" w:rsidRPr="00C75EC9">
        <w:rPr>
          <w:rFonts w:ascii="Times New Roman" w:hAnsi="Times New Roman" w:cs="Times New Roman"/>
          <w:sz w:val="24"/>
          <w:szCs w:val="24"/>
        </w:rPr>
        <w:t xml:space="preserve"> zwrócenia się do wojewódzkiego inspektora Inspekcji Handlowej o przeprowadzenie kontroli.</w:t>
      </w:r>
    </w:p>
    <w:p w14:paraId="6AA967BF" w14:textId="0C75C737" w:rsidR="00616BD3" w:rsidRPr="00C75EC9" w:rsidRDefault="00616BD3"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Na podstawie art. </w:t>
      </w:r>
      <w:r w:rsidR="000409AF" w:rsidRPr="00C75EC9">
        <w:rPr>
          <w:rFonts w:ascii="Times New Roman" w:hAnsi="Times New Roman" w:cs="Times New Roman"/>
          <w:sz w:val="24"/>
          <w:szCs w:val="24"/>
        </w:rPr>
        <w:t xml:space="preserve">15 </w:t>
      </w:r>
      <w:r w:rsidRPr="00C75EC9">
        <w:rPr>
          <w:rFonts w:ascii="Times New Roman" w:hAnsi="Times New Roman" w:cs="Times New Roman"/>
          <w:sz w:val="24"/>
          <w:szCs w:val="24"/>
        </w:rPr>
        <w:t>Prezes UOKiK uzyskuje kompetencję do zawierania porozumień</w:t>
      </w:r>
      <w:r w:rsidR="002C7554" w:rsidRPr="00C75EC9">
        <w:rPr>
          <w:rFonts w:ascii="Times New Roman" w:hAnsi="Times New Roman" w:cs="Times New Roman"/>
          <w:sz w:val="24"/>
          <w:szCs w:val="24"/>
        </w:rPr>
        <w:t>,</w:t>
      </w:r>
      <w:r w:rsidRPr="00C75EC9">
        <w:rPr>
          <w:rFonts w:ascii="Times New Roman" w:hAnsi="Times New Roman" w:cs="Times New Roman"/>
          <w:sz w:val="24"/>
          <w:szCs w:val="24"/>
        </w:rPr>
        <w:t xml:space="preserve"> mających na celu </w:t>
      </w:r>
      <w:r w:rsidR="00B44523" w:rsidRPr="00C75EC9">
        <w:rPr>
          <w:rFonts w:ascii="Times New Roman" w:hAnsi="Times New Roman" w:cs="Times New Roman"/>
          <w:sz w:val="24"/>
          <w:szCs w:val="24"/>
        </w:rPr>
        <w:t xml:space="preserve">zwiększenie </w:t>
      </w:r>
      <w:r w:rsidRPr="00C75EC9">
        <w:rPr>
          <w:rFonts w:ascii="Times New Roman" w:hAnsi="Times New Roman" w:cs="Times New Roman"/>
          <w:sz w:val="24"/>
          <w:szCs w:val="24"/>
        </w:rPr>
        <w:t>bezpieczeństwa produktów</w:t>
      </w:r>
      <w:r w:rsidR="002C7554" w:rsidRPr="00C75EC9">
        <w:rPr>
          <w:rFonts w:ascii="Times New Roman" w:hAnsi="Times New Roman" w:cs="Times New Roman"/>
          <w:sz w:val="24"/>
          <w:szCs w:val="24"/>
        </w:rPr>
        <w:t>,</w:t>
      </w:r>
      <w:r w:rsidRPr="00C75EC9">
        <w:rPr>
          <w:rFonts w:ascii="Times New Roman" w:hAnsi="Times New Roman" w:cs="Times New Roman"/>
          <w:sz w:val="24"/>
          <w:szCs w:val="24"/>
        </w:rPr>
        <w:t xml:space="preserve"> z dostawcami internetowych platform handlowych oraz z organizacjami reprezentującymi konsumentów lub podmioty gospodarcze.</w:t>
      </w:r>
      <w:r w:rsidR="0058789E" w:rsidRPr="00C75EC9">
        <w:rPr>
          <w:rFonts w:ascii="Times New Roman" w:hAnsi="Times New Roman" w:cs="Times New Roman"/>
          <w:sz w:val="24"/>
          <w:szCs w:val="24"/>
        </w:rPr>
        <w:t xml:space="preserve"> Realizuje to uprawnienie wynikające z art. 38 rozporządzenia 2023/988.</w:t>
      </w:r>
      <w:r w:rsidR="00134EDB" w:rsidRPr="00C75EC9">
        <w:rPr>
          <w:rFonts w:ascii="Times New Roman" w:hAnsi="Times New Roman" w:cs="Times New Roman"/>
          <w:sz w:val="24"/>
          <w:szCs w:val="24"/>
        </w:rPr>
        <w:t xml:space="preserve"> </w:t>
      </w:r>
      <w:r w:rsidR="00B44523" w:rsidRPr="00C75EC9">
        <w:rPr>
          <w:rFonts w:ascii="Times New Roman" w:hAnsi="Times New Roman" w:cs="Times New Roman"/>
          <w:sz w:val="24"/>
          <w:szCs w:val="24"/>
        </w:rPr>
        <w:t>Należy podkreślić, że</w:t>
      </w:r>
      <w:r w:rsidR="00DE7669" w:rsidRPr="00C75EC9">
        <w:rPr>
          <w:rFonts w:ascii="Times New Roman" w:hAnsi="Times New Roman" w:cs="Times New Roman"/>
          <w:sz w:val="24"/>
          <w:szCs w:val="24"/>
        </w:rPr>
        <w:t xml:space="preserve"> jest to kompetencja fakultatywna</w:t>
      </w:r>
      <w:r w:rsidR="008276C7" w:rsidRPr="00C75EC9">
        <w:rPr>
          <w:rFonts w:ascii="Times New Roman" w:hAnsi="Times New Roman" w:cs="Times New Roman"/>
          <w:sz w:val="24"/>
          <w:szCs w:val="24"/>
        </w:rPr>
        <w:t xml:space="preserve">. </w:t>
      </w:r>
      <w:r w:rsidR="00134EDB" w:rsidRPr="00C75EC9">
        <w:rPr>
          <w:rFonts w:ascii="Times New Roman" w:hAnsi="Times New Roman" w:cs="Times New Roman"/>
          <w:sz w:val="24"/>
          <w:szCs w:val="24"/>
        </w:rPr>
        <w:t xml:space="preserve">W związku ze wzrastającym udziałem sprzedaży </w:t>
      </w:r>
      <w:r w:rsidR="002C7554" w:rsidRPr="00C75EC9">
        <w:rPr>
          <w:rFonts w:ascii="Times New Roman" w:hAnsi="Times New Roman" w:cs="Times New Roman"/>
          <w:sz w:val="24"/>
          <w:szCs w:val="24"/>
        </w:rPr>
        <w:t>online</w:t>
      </w:r>
      <w:r w:rsidR="00134EDB" w:rsidRPr="00C75EC9">
        <w:rPr>
          <w:rFonts w:ascii="Times New Roman" w:hAnsi="Times New Roman" w:cs="Times New Roman"/>
          <w:sz w:val="24"/>
          <w:szCs w:val="24"/>
        </w:rPr>
        <w:t xml:space="preserve"> szczególne znaczenie mogą mieć porozumienia zawierane z dostawcami internetowych platform handlowych</w:t>
      </w:r>
      <w:r w:rsidR="00BC129D" w:rsidRPr="00C75EC9">
        <w:rPr>
          <w:rFonts w:ascii="Times New Roman" w:hAnsi="Times New Roman" w:cs="Times New Roman"/>
          <w:sz w:val="24"/>
          <w:szCs w:val="24"/>
        </w:rPr>
        <w:t>.</w:t>
      </w:r>
      <w:r w:rsidR="008276C7" w:rsidRPr="00C75EC9">
        <w:rPr>
          <w:rFonts w:ascii="Times New Roman" w:hAnsi="Times New Roman" w:cs="Times New Roman"/>
          <w:sz w:val="24"/>
          <w:szCs w:val="24"/>
        </w:rPr>
        <w:t xml:space="preserve"> </w:t>
      </w:r>
      <w:r w:rsidR="00AA4A49" w:rsidRPr="00C75EC9">
        <w:rPr>
          <w:rFonts w:ascii="Times New Roman" w:hAnsi="Times New Roman" w:cs="Times New Roman"/>
          <w:sz w:val="24"/>
          <w:szCs w:val="24"/>
        </w:rPr>
        <w:t>Natomiast w</w:t>
      </w:r>
      <w:r w:rsidR="008276C7" w:rsidRPr="00C75EC9">
        <w:rPr>
          <w:rFonts w:ascii="Times New Roman" w:hAnsi="Times New Roman" w:cs="Times New Roman"/>
          <w:sz w:val="24"/>
          <w:szCs w:val="24"/>
        </w:rPr>
        <w:t xml:space="preserve"> ocenie Prezesa UOKiK nie jest właściwe podpisywanie porozumień z konkretnymi podmiotami gospodarczymi, gdyż mogłoby to prowadzić do konfliktu interesów i zaburzenia konkurencji. Szczególnie w przypadku gdy </w:t>
      </w:r>
      <w:r w:rsidR="008276C7" w:rsidRPr="00C75EC9">
        <w:rPr>
          <w:rFonts w:ascii="Times New Roman" w:hAnsi="Times New Roman" w:cs="Times New Roman"/>
          <w:sz w:val="24"/>
          <w:szCs w:val="24"/>
        </w:rPr>
        <w:lastRenderedPageBreak/>
        <w:t>podmiot gospodarczy jest</w:t>
      </w:r>
      <w:r w:rsidR="00457EB0" w:rsidRPr="00C75EC9">
        <w:rPr>
          <w:rFonts w:ascii="Times New Roman" w:hAnsi="Times New Roman" w:cs="Times New Roman"/>
          <w:sz w:val="24"/>
          <w:szCs w:val="24"/>
        </w:rPr>
        <w:t>,</w:t>
      </w:r>
      <w:r w:rsidR="008276C7" w:rsidRPr="00C75EC9">
        <w:rPr>
          <w:rFonts w:ascii="Times New Roman" w:hAnsi="Times New Roman" w:cs="Times New Roman"/>
          <w:sz w:val="24"/>
          <w:szCs w:val="24"/>
        </w:rPr>
        <w:t xml:space="preserve"> był </w:t>
      </w:r>
      <w:r w:rsidR="00457EB0" w:rsidRPr="00C75EC9">
        <w:rPr>
          <w:rFonts w:ascii="Times New Roman" w:hAnsi="Times New Roman" w:cs="Times New Roman"/>
          <w:sz w:val="24"/>
          <w:szCs w:val="24"/>
        </w:rPr>
        <w:t xml:space="preserve">lub </w:t>
      </w:r>
      <w:r w:rsidR="00B44523" w:rsidRPr="00C75EC9">
        <w:rPr>
          <w:rFonts w:ascii="Times New Roman" w:hAnsi="Times New Roman" w:cs="Times New Roman"/>
          <w:sz w:val="24"/>
          <w:szCs w:val="24"/>
        </w:rPr>
        <w:t>może być</w:t>
      </w:r>
      <w:r w:rsidR="00457EB0" w:rsidRPr="00C75EC9">
        <w:rPr>
          <w:rFonts w:ascii="Times New Roman" w:hAnsi="Times New Roman" w:cs="Times New Roman"/>
          <w:sz w:val="24"/>
          <w:szCs w:val="24"/>
        </w:rPr>
        <w:t xml:space="preserve"> </w:t>
      </w:r>
      <w:r w:rsidR="008276C7" w:rsidRPr="00C75EC9">
        <w:rPr>
          <w:rFonts w:ascii="Times New Roman" w:hAnsi="Times New Roman" w:cs="Times New Roman"/>
          <w:sz w:val="24"/>
          <w:szCs w:val="24"/>
        </w:rPr>
        <w:t>stroną postępowań prowadzonych przez Prezesa UOKiK. W takich przypadkach Prezes UOKiK ma uprawnienia władcze, w związku z czym nie jest zasadne, aby organ zawierał dobrowolne porozumienie z takim podmiotem.</w:t>
      </w:r>
      <w:r w:rsidR="00AA4A49" w:rsidRPr="00C75EC9">
        <w:rPr>
          <w:rFonts w:ascii="Times New Roman" w:hAnsi="Times New Roman" w:cs="Times New Roman"/>
          <w:sz w:val="24"/>
          <w:szCs w:val="24"/>
        </w:rPr>
        <w:t xml:space="preserve"> Przewiduje się </w:t>
      </w:r>
      <w:r w:rsidR="00670A56" w:rsidRPr="00C75EC9">
        <w:rPr>
          <w:rFonts w:ascii="Times New Roman" w:hAnsi="Times New Roman" w:cs="Times New Roman"/>
          <w:sz w:val="24"/>
          <w:szCs w:val="24"/>
        </w:rPr>
        <w:t xml:space="preserve">natomiast </w:t>
      </w:r>
      <w:r w:rsidR="00AA4A49" w:rsidRPr="00C75EC9">
        <w:rPr>
          <w:rFonts w:ascii="Times New Roman" w:hAnsi="Times New Roman" w:cs="Times New Roman"/>
          <w:sz w:val="24"/>
          <w:szCs w:val="24"/>
        </w:rPr>
        <w:t>możliwość zawierania porozumień z organizacjami reprezentującymi podmioty gospodarcze oraz konsumentów</w:t>
      </w:r>
      <w:r w:rsidR="00670A56" w:rsidRPr="00C75EC9">
        <w:rPr>
          <w:rFonts w:ascii="Times New Roman" w:hAnsi="Times New Roman" w:cs="Times New Roman"/>
          <w:sz w:val="24"/>
          <w:szCs w:val="24"/>
        </w:rPr>
        <w:t>, ponieważ reprezentują one zbiorowe interesy danej grupy podmiotów.</w:t>
      </w:r>
    </w:p>
    <w:p w14:paraId="760C37D8" w14:textId="1EED99ED" w:rsidR="00F10894" w:rsidRPr="00C75EC9" w:rsidRDefault="00F10894"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Projektowana ustawa w art. </w:t>
      </w:r>
      <w:r w:rsidR="000409AF" w:rsidRPr="00C75EC9">
        <w:rPr>
          <w:rFonts w:ascii="Times New Roman" w:hAnsi="Times New Roman" w:cs="Times New Roman"/>
          <w:sz w:val="24"/>
          <w:szCs w:val="24"/>
        </w:rPr>
        <w:t xml:space="preserve">16 </w:t>
      </w:r>
      <w:r w:rsidRPr="00C75EC9">
        <w:rPr>
          <w:rFonts w:ascii="Times New Roman" w:hAnsi="Times New Roman" w:cs="Times New Roman"/>
          <w:sz w:val="24"/>
          <w:szCs w:val="24"/>
        </w:rPr>
        <w:t xml:space="preserve">przewiduje </w:t>
      </w:r>
      <w:r w:rsidR="008A105D" w:rsidRPr="00C75EC9">
        <w:rPr>
          <w:rFonts w:ascii="Times New Roman" w:hAnsi="Times New Roman" w:cs="Times New Roman"/>
          <w:sz w:val="24"/>
          <w:szCs w:val="24"/>
        </w:rPr>
        <w:t xml:space="preserve">nowy instrument dla </w:t>
      </w:r>
      <w:r w:rsidR="00BC129D" w:rsidRPr="00C75EC9">
        <w:rPr>
          <w:rFonts w:ascii="Times New Roman" w:hAnsi="Times New Roman" w:cs="Times New Roman"/>
          <w:sz w:val="24"/>
          <w:szCs w:val="24"/>
        </w:rPr>
        <w:t>Prezesa UOKiK i</w:t>
      </w:r>
      <w:r w:rsidR="005547B0" w:rsidRPr="00C75EC9">
        <w:rPr>
          <w:rFonts w:ascii="Times New Roman" w:hAnsi="Times New Roman" w:cs="Times New Roman"/>
          <w:sz w:val="24"/>
          <w:szCs w:val="24"/>
        </w:rPr>
        <w:t> </w:t>
      </w:r>
      <w:r w:rsidR="00BC129D" w:rsidRPr="00C75EC9">
        <w:rPr>
          <w:rFonts w:ascii="Times New Roman" w:hAnsi="Times New Roman" w:cs="Times New Roman"/>
          <w:sz w:val="24"/>
          <w:szCs w:val="24"/>
        </w:rPr>
        <w:t>wojewódzkich inspektorów Inspekcji Handlowej</w:t>
      </w:r>
      <w:r w:rsidR="008A105D" w:rsidRPr="00C75EC9">
        <w:rPr>
          <w:rFonts w:ascii="Times New Roman" w:hAnsi="Times New Roman" w:cs="Times New Roman"/>
          <w:sz w:val="24"/>
          <w:szCs w:val="24"/>
        </w:rPr>
        <w:t>, tzw. „</w:t>
      </w:r>
      <w:r w:rsidRPr="00C75EC9">
        <w:rPr>
          <w:rFonts w:ascii="Times New Roman" w:hAnsi="Times New Roman" w:cs="Times New Roman"/>
          <w:sz w:val="24"/>
          <w:szCs w:val="24"/>
        </w:rPr>
        <w:t>wystąpienie miękkie</w:t>
      </w:r>
      <w:r w:rsidR="008A105D"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B141F0" w:rsidRPr="00C75EC9">
        <w:rPr>
          <w:rFonts w:ascii="Times New Roman" w:hAnsi="Times New Roman" w:cs="Times New Roman"/>
          <w:sz w:val="24"/>
          <w:szCs w:val="24"/>
        </w:rPr>
        <w:t>Przedmiotowe uprawnienie p</w:t>
      </w:r>
      <w:r w:rsidRPr="00C75EC9">
        <w:rPr>
          <w:rFonts w:ascii="Times New Roman" w:hAnsi="Times New Roman" w:cs="Times New Roman"/>
          <w:sz w:val="24"/>
          <w:szCs w:val="24"/>
        </w:rPr>
        <w:t>ozw</w:t>
      </w:r>
      <w:r w:rsidR="00FE31E3" w:rsidRPr="00C75EC9">
        <w:rPr>
          <w:rFonts w:ascii="Times New Roman" w:hAnsi="Times New Roman" w:cs="Times New Roman"/>
          <w:sz w:val="24"/>
          <w:szCs w:val="24"/>
        </w:rPr>
        <w:t>o</w:t>
      </w:r>
      <w:r w:rsidRPr="00C75EC9">
        <w:rPr>
          <w:rFonts w:ascii="Times New Roman" w:hAnsi="Times New Roman" w:cs="Times New Roman"/>
          <w:sz w:val="24"/>
          <w:szCs w:val="24"/>
        </w:rPr>
        <w:t>l</w:t>
      </w:r>
      <w:r w:rsidR="008A105D" w:rsidRPr="00C75EC9">
        <w:rPr>
          <w:rFonts w:ascii="Times New Roman" w:hAnsi="Times New Roman" w:cs="Times New Roman"/>
          <w:sz w:val="24"/>
          <w:szCs w:val="24"/>
        </w:rPr>
        <w:t>i</w:t>
      </w:r>
      <w:r w:rsidRPr="00C75EC9">
        <w:rPr>
          <w:rFonts w:ascii="Times New Roman" w:hAnsi="Times New Roman" w:cs="Times New Roman"/>
          <w:sz w:val="24"/>
          <w:szCs w:val="24"/>
        </w:rPr>
        <w:t xml:space="preserve"> organom na zwrócenie się do podmiotu gospodarczego, dostawcy internetowej platformy handlowej oraz dostawcy usług społeczeństwa informacyjnego </w:t>
      </w:r>
      <w:r w:rsidR="00CC26A9" w:rsidRPr="00C75EC9">
        <w:rPr>
          <w:rFonts w:ascii="Times New Roman" w:hAnsi="Times New Roman" w:cs="Times New Roman"/>
          <w:sz w:val="24"/>
          <w:szCs w:val="24"/>
        </w:rPr>
        <w:t>o</w:t>
      </w:r>
      <w:r w:rsidR="007A4ADC" w:rsidRPr="00C75EC9">
        <w:rPr>
          <w:rFonts w:ascii="Times New Roman" w:hAnsi="Times New Roman" w:cs="Times New Roman"/>
          <w:sz w:val="24"/>
          <w:szCs w:val="24"/>
        </w:rPr>
        <w:t> </w:t>
      </w:r>
      <w:r w:rsidR="00B141F0" w:rsidRPr="00C75EC9">
        <w:rPr>
          <w:rFonts w:ascii="Times New Roman" w:hAnsi="Times New Roman" w:cs="Times New Roman"/>
          <w:sz w:val="24"/>
          <w:szCs w:val="24"/>
        </w:rPr>
        <w:t>udzielenie informacji i wyjaśnień w sprawach z zakresu bezpieczeństwa produktu</w:t>
      </w:r>
      <w:r w:rsidR="0057367B" w:rsidRPr="00C75EC9">
        <w:rPr>
          <w:rFonts w:ascii="Times New Roman" w:hAnsi="Times New Roman" w:cs="Times New Roman"/>
          <w:sz w:val="24"/>
          <w:szCs w:val="24"/>
        </w:rPr>
        <w:t>,</w:t>
      </w:r>
      <w:r w:rsidR="00CC26A9"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bez </w:t>
      </w:r>
      <w:r w:rsidR="008A105D" w:rsidRPr="00C75EC9">
        <w:rPr>
          <w:rFonts w:ascii="Times New Roman" w:hAnsi="Times New Roman" w:cs="Times New Roman"/>
          <w:sz w:val="24"/>
          <w:szCs w:val="24"/>
        </w:rPr>
        <w:t xml:space="preserve">konieczności </w:t>
      </w:r>
      <w:r w:rsidR="00CC26A9" w:rsidRPr="00C75EC9">
        <w:rPr>
          <w:rFonts w:ascii="Times New Roman" w:hAnsi="Times New Roman" w:cs="Times New Roman"/>
          <w:sz w:val="24"/>
          <w:szCs w:val="24"/>
        </w:rPr>
        <w:t xml:space="preserve">uruchamiania całego aparatu administracyjnego (tj. </w:t>
      </w:r>
      <w:r w:rsidRPr="00C75EC9">
        <w:rPr>
          <w:rFonts w:ascii="Times New Roman" w:hAnsi="Times New Roman" w:cs="Times New Roman"/>
          <w:sz w:val="24"/>
          <w:szCs w:val="24"/>
        </w:rPr>
        <w:t>wszczynania postępowania lub kontroli</w:t>
      </w:r>
      <w:r w:rsidR="00CC26A9"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CC26A9" w:rsidRPr="00C75EC9">
        <w:rPr>
          <w:rFonts w:ascii="Times New Roman" w:hAnsi="Times New Roman" w:cs="Times New Roman"/>
          <w:sz w:val="24"/>
          <w:szCs w:val="24"/>
        </w:rPr>
        <w:t xml:space="preserve">W ramach </w:t>
      </w:r>
      <w:r w:rsidRPr="00C75EC9">
        <w:rPr>
          <w:rFonts w:ascii="Times New Roman" w:hAnsi="Times New Roman" w:cs="Times New Roman"/>
          <w:sz w:val="24"/>
          <w:szCs w:val="24"/>
        </w:rPr>
        <w:t>wystąpieni</w:t>
      </w:r>
      <w:r w:rsidR="00CC26A9" w:rsidRPr="00C75EC9">
        <w:rPr>
          <w:rFonts w:ascii="Times New Roman" w:hAnsi="Times New Roman" w:cs="Times New Roman"/>
          <w:sz w:val="24"/>
          <w:szCs w:val="24"/>
        </w:rPr>
        <w:t>a</w:t>
      </w:r>
      <w:r w:rsidR="00B141F0" w:rsidRPr="00C75EC9">
        <w:rPr>
          <w:rFonts w:ascii="Times New Roman" w:hAnsi="Times New Roman" w:cs="Times New Roman"/>
          <w:sz w:val="24"/>
          <w:szCs w:val="24"/>
        </w:rPr>
        <w:t xml:space="preserve"> miękkiego</w:t>
      </w:r>
      <w:r w:rsidRPr="00C75EC9">
        <w:rPr>
          <w:rFonts w:ascii="Times New Roman" w:hAnsi="Times New Roman" w:cs="Times New Roman"/>
          <w:sz w:val="24"/>
          <w:szCs w:val="24"/>
        </w:rPr>
        <w:t xml:space="preserve"> </w:t>
      </w:r>
      <w:r w:rsidR="00CC26A9" w:rsidRPr="00C75EC9">
        <w:rPr>
          <w:rFonts w:ascii="Times New Roman" w:hAnsi="Times New Roman" w:cs="Times New Roman"/>
          <w:sz w:val="24"/>
          <w:szCs w:val="24"/>
        </w:rPr>
        <w:t xml:space="preserve">podmiot gospodarczy będzie mógł </w:t>
      </w:r>
      <w:r w:rsidR="008B6B2E" w:rsidRPr="00C75EC9">
        <w:rPr>
          <w:rFonts w:ascii="Times New Roman" w:hAnsi="Times New Roman" w:cs="Times New Roman"/>
          <w:sz w:val="24"/>
          <w:szCs w:val="24"/>
        </w:rPr>
        <w:t>dobrowoln</w:t>
      </w:r>
      <w:r w:rsidR="00CC26A9" w:rsidRPr="00C75EC9">
        <w:rPr>
          <w:rFonts w:ascii="Times New Roman" w:hAnsi="Times New Roman" w:cs="Times New Roman"/>
          <w:sz w:val="24"/>
          <w:szCs w:val="24"/>
        </w:rPr>
        <w:t>ie</w:t>
      </w:r>
      <w:r w:rsidR="008B6B2E" w:rsidRPr="00C75EC9">
        <w:rPr>
          <w:rFonts w:ascii="Times New Roman" w:hAnsi="Times New Roman" w:cs="Times New Roman"/>
          <w:sz w:val="24"/>
          <w:szCs w:val="24"/>
        </w:rPr>
        <w:t xml:space="preserve"> </w:t>
      </w:r>
      <w:r w:rsidR="00CC26A9" w:rsidRPr="00C75EC9">
        <w:rPr>
          <w:rFonts w:ascii="Times New Roman" w:hAnsi="Times New Roman" w:cs="Times New Roman"/>
          <w:sz w:val="24"/>
          <w:szCs w:val="24"/>
        </w:rPr>
        <w:t>udzielać informacji związanych z oceną zgodności produktu z wymaganiami bezpieczeństwa</w:t>
      </w:r>
      <w:r w:rsidR="008B6B2E" w:rsidRPr="00C75EC9">
        <w:rPr>
          <w:rFonts w:ascii="Times New Roman" w:hAnsi="Times New Roman" w:cs="Times New Roman"/>
          <w:sz w:val="24"/>
          <w:szCs w:val="24"/>
        </w:rPr>
        <w:t xml:space="preserve">. </w:t>
      </w:r>
      <w:r w:rsidR="00CC26A9" w:rsidRPr="00C75EC9">
        <w:rPr>
          <w:rFonts w:ascii="Times New Roman" w:hAnsi="Times New Roman" w:cs="Times New Roman"/>
          <w:sz w:val="24"/>
          <w:szCs w:val="24"/>
        </w:rPr>
        <w:t xml:space="preserve">Instrument ten </w:t>
      </w:r>
      <w:r w:rsidR="002C7554" w:rsidRPr="00C75EC9">
        <w:rPr>
          <w:rFonts w:ascii="Times New Roman" w:hAnsi="Times New Roman" w:cs="Times New Roman"/>
          <w:sz w:val="24"/>
          <w:szCs w:val="24"/>
        </w:rPr>
        <w:t>będzie</w:t>
      </w:r>
      <w:r w:rsidR="00CC26A9" w:rsidRPr="00C75EC9">
        <w:rPr>
          <w:rFonts w:ascii="Times New Roman" w:hAnsi="Times New Roman" w:cs="Times New Roman"/>
          <w:sz w:val="24"/>
          <w:szCs w:val="24"/>
        </w:rPr>
        <w:t xml:space="preserve"> stosowany przez organ </w:t>
      </w:r>
      <w:r w:rsidR="002C7554" w:rsidRPr="00C75EC9">
        <w:rPr>
          <w:rFonts w:ascii="Times New Roman" w:hAnsi="Times New Roman" w:cs="Times New Roman"/>
          <w:sz w:val="24"/>
          <w:szCs w:val="24"/>
        </w:rPr>
        <w:t xml:space="preserve">np. </w:t>
      </w:r>
      <w:r w:rsidR="00CC26A9" w:rsidRPr="00C75EC9">
        <w:rPr>
          <w:rFonts w:ascii="Times New Roman" w:hAnsi="Times New Roman" w:cs="Times New Roman"/>
          <w:sz w:val="24"/>
          <w:szCs w:val="24"/>
        </w:rPr>
        <w:t>w celu uzyskania dokumentacji</w:t>
      </w:r>
      <w:r w:rsidR="009F49D0" w:rsidRPr="00C75EC9">
        <w:rPr>
          <w:rFonts w:ascii="Times New Roman" w:hAnsi="Times New Roman" w:cs="Times New Roman"/>
          <w:sz w:val="24"/>
          <w:szCs w:val="24"/>
        </w:rPr>
        <w:t xml:space="preserve">, </w:t>
      </w:r>
      <w:r w:rsidR="00C15C40" w:rsidRPr="00C75EC9">
        <w:rPr>
          <w:rFonts w:ascii="Times New Roman" w:hAnsi="Times New Roman" w:cs="Times New Roman"/>
          <w:sz w:val="24"/>
          <w:szCs w:val="24"/>
        </w:rPr>
        <w:t>proporcjonalnie do okoliczności sprawy</w:t>
      </w:r>
      <w:r w:rsidR="00304578" w:rsidRPr="00C75EC9">
        <w:rPr>
          <w:rFonts w:ascii="Times New Roman" w:hAnsi="Times New Roman" w:cs="Times New Roman"/>
          <w:sz w:val="24"/>
          <w:szCs w:val="24"/>
        </w:rPr>
        <w:t>.</w:t>
      </w:r>
      <w:r w:rsidR="00CC26A9" w:rsidRPr="00C75EC9">
        <w:rPr>
          <w:rFonts w:ascii="Times New Roman" w:hAnsi="Times New Roman" w:cs="Times New Roman"/>
          <w:sz w:val="24"/>
          <w:szCs w:val="24"/>
        </w:rPr>
        <w:t xml:space="preserve"> </w:t>
      </w:r>
      <w:r w:rsidR="00304578" w:rsidRPr="00C75EC9">
        <w:rPr>
          <w:rFonts w:ascii="Times New Roman" w:hAnsi="Times New Roman" w:cs="Times New Roman"/>
          <w:sz w:val="24"/>
          <w:szCs w:val="24"/>
        </w:rPr>
        <w:t xml:space="preserve">Jednocześnie </w:t>
      </w:r>
      <w:r w:rsidR="008B6B2E" w:rsidRPr="00C75EC9">
        <w:rPr>
          <w:rFonts w:ascii="Times New Roman" w:hAnsi="Times New Roman" w:cs="Times New Roman"/>
          <w:sz w:val="24"/>
          <w:szCs w:val="24"/>
        </w:rPr>
        <w:t xml:space="preserve">w przypadku braku </w:t>
      </w:r>
      <w:r w:rsidR="00304578" w:rsidRPr="00C75EC9">
        <w:rPr>
          <w:rFonts w:ascii="Times New Roman" w:hAnsi="Times New Roman" w:cs="Times New Roman"/>
          <w:sz w:val="24"/>
          <w:szCs w:val="24"/>
        </w:rPr>
        <w:t>reakcji ze strony podmiotu</w:t>
      </w:r>
      <w:r w:rsidR="008B6B2E" w:rsidRPr="00C75EC9">
        <w:rPr>
          <w:rFonts w:ascii="Times New Roman" w:hAnsi="Times New Roman" w:cs="Times New Roman"/>
          <w:sz w:val="24"/>
          <w:szCs w:val="24"/>
        </w:rPr>
        <w:t xml:space="preserve"> organ</w:t>
      </w:r>
      <w:r w:rsidR="00304578" w:rsidRPr="00C75EC9">
        <w:rPr>
          <w:rFonts w:ascii="Times New Roman" w:hAnsi="Times New Roman" w:cs="Times New Roman"/>
          <w:sz w:val="24"/>
          <w:szCs w:val="24"/>
        </w:rPr>
        <w:t xml:space="preserve"> </w:t>
      </w:r>
      <w:r w:rsidR="008B6B2E" w:rsidRPr="00C75EC9">
        <w:rPr>
          <w:rFonts w:ascii="Times New Roman" w:hAnsi="Times New Roman" w:cs="Times New Roman"/>
          <w:sz w:val="24"/>
          <w:szCs w:val="24"/>
        </w:rPr>
        <w:t>będzie mógł wszcząć kontrolę lub postępowanie</w:t>
      </w:r>
      <w:r w:rsidR="00B141F0" w:rsidRPr="00C75EC9">
        <w:rPr>
          <w:rFonts w:ascii="Times New Roman" w:hAnsi="Times New Roman" w:cs="Times New Roman"/>
          <w:sz w:val="24"/>
          <w:szCs w:val="24"/>
        </w:rPr>
        <w:t xml:space="preserve"> na zasadach ogólnych</w:t>
      </w:r>
      <w:r w:rsidR="008B6B2E" w:rsidRPr="00C75EC9">
        <w:rPr>
          <w:rFonts w:ascii="Times New Roman" w:hAnsi="Times New Roman" w:cs="Times New Roman"/>
          <w:sz w:val="24"/>
          <w:szCs w:val="24"/>
        </w:rPr>
        <w:t xml:space="preserve">. </w:t>
      </w:r>
      <w:r w:rsidR="009F49D0" w:rsidRPr="00C75EC9">
        <w:rPr>
          <w:rFonts w:ascii="Times New Roman" w:hAnsi="Times New Roman" w:cs="Times New Roman"/>
          <w:sz w:val="24"/>
          <w:szCs w:val="24"/>
        </w:rPr>
        <w:t>Wezwanie miękkie</w:t>
      </w:r>
      <w:r w:rsidR="008B6B2E" w:rsidRPr="00C75EC9">
        <w:rPr>
          <w:rFonts w:ascii="Times New Roman" w:hAnsi="Times New Roman" w:cs="Times New Roman"/>
          <w:sz w:val="24"/>
          <w:szCs w:val="24"/>
        </w:rPr>
        <w:t xml:space="preserve"> ma na celu</w:t>
      </w:r>
      <w:r w:rsidR="00304578" w:rsidRPr="00C75EC9">
        <w:rPr>
          <w:rFonts w:ascii="Times New Roman" w:hAnsi="Times New Roman" w:cs="Times New Roman"/>
          <w:sz w:val="24"/>
          <w:szCs w:val="24"/>
        </w:rPr>
        <w:t xml:space="preserve"> umożliwienie</w:t>
      </w:r>
      <w:r w:rsidR="008B6B2E" w:rsidRPr="00C75EC9">
        <w:rPr>
          <w:rFonts w:ascii="Times New Roman" w:hAnsi="Times New Roman" w:cs="Times New Roman"/>
          <w:sz w:val="24"/>
          <w:szCs w:val="24"/>
        </w:rPr>
        <w:t xml:space="preserve"> elastyczne</w:t>
      </w:r>
      <w:r w:rsidR="00304578" w:rsidRPr="00C75EC9">
        <w:rPr>
          <w:rFonts w:ascii="Times New Roman" w:hAnsi="Times New Roman" w:cs="Times New Roman"/>
          <w:sz w:val="24"/>
          <w:szCs w:val="24"/>
        </w:rPr>
        <w:t>go</w:t>
      </w:r>
      <w:r w:rsidR="008B6B2E" w:rsidRPr="00C75EC9">
        <w:rPr>
          <w:rFonts w:ascii="Times New Roman" w:hAnsi="Times New Roman" w:cs="Times New Roman"/>
          <w:sz w:val="24"/>
          <w:szCs w:val="24"/>
        </w:rPr>
        <w:t xml:space="preserve"> działani</w:t>
      </w:r>
      <w:r w:rsidR="00304578" w:rsidRPr="00C75EC9">
        <w:rPr>
          <w:rFonts w:ascii="Times New Roman" w:hAnsi="Times New Roman" w:cs="Times New Roman"/>
          <w:sz w:val="24"/>
          <w:szCs w:val="24"/>
        </w:rPr>
        <w:t>a</w:t>
      </w:r>
      <w:r w:rsidR="008B6B2E" w:rsidRPr="00C75EC9">
        <w:rPr>
          <w:rFonts w:ascii="Times New Roman" w:hAnsi="Times New Roman" w:cs="Times New Roman"/>
          <w:sz w:val="24"/>
          <w:szCs w:val="24"/>
        </w:rPr>
        <w:t xml:space="preserve"> </w:t>
      </w:r>
      <w:r w:rsidR="009F49D0" w:rsidRPr="00C75EC9">
        <w:rPr>
          <w:rFonts w:ascii="Times New Roman" w:hAnsi="Times New Roman" w:cs="Times New Roman"/>
          <w:sz w:val="24"/>
          <w:szCs w:val="24"/>
        </w:rPr>
        <w:t>organu,</w:t>
      </w:r>
      <w:r w:rsidR="008B6B2E" w:rsidRPr="00C75EC9">
        <w:rPr>
          <w:rFonts w:ascii="Times New Roman" w:hAnsi="Times New Roman" w:cs="Times New Roman"/>
          <w:sz w:val="24"/>
          <w:szCs w:val="24"/>
        </w:rPr>
        <w:t xml:space="preserve"> usprawnienie procedury</w:t>
      </w:r>
      <w:r w:rsidR="00304578" w:rsidRPr="00C75EC9">
        <w:rPr>
          <w:rFonts w:ascii="Times New Roman" w:hAnsi="Times New Roman" w:cs="Times New Roman"/>
          <w:sz w:val="24"/>
          <w:szCs w:val="24"/>
        </w:rPr>
        <w:t xml:space="preserve"> pozyskiwania wyjaśnień i dokumentów</w:t>
      </w:r>
      <w:r w:rsidR="009F49D0" w:rsidRPr="00C75EC9">
        <w:rPr>
          <w:rFonts w:ascii="Times New Roman" w:hAnsi="Times New Roman" w:cs="Times New Roman"/>
          <w:sz w:val="24"/>
          <w:szCs w:val="24"/>
        </w:rPr>
        <w:t xml:space="preserve"> oraz</w:t>
      </w:r>
      <w:r w:rsidR="00304578" w:rsidRPr="00C75EC9">
        <w:rPr>
          <w:rFonts w:ascii="Times New Roman" w:hAnsi="Times New Roman" w:cs="Times New Roman"/>
          <w:sz w:val="24"/>
          <w:szCs w:val="24"/>
        </w:rPr>
        <w:t xml:space="preserve"> skrócenie czasu rozpatrzenia sprawy, a także wyjście naprzeciw oczekiwaniom</w:t>
      </w:r>
      <w:r w:rsidR="0057367B" w:rsidRPr="00C75EC9">
        <w:rPr>
          <w:rFonts w:ascii="Times New Roman" w:hAnsi="Times New Roman" w:cs="Times New Roman"/>
          <w:sz w:val="24"/>
          <w:szCs w:val="24"/>
        </w:rPr>
        <w:t xml:space="preserve"> podmiotów gospodarczych</w:t>
      </w:r>
      <w:r w:rsidR="00304578" w:rsidRPr="00C75EC9">
        <w:rPr>
          <w:rFonts w:ascii="Times New Roman" w:hAnsi="Times New Roman" w:cs="Times New Roman"/>
          <w:sz w:val="24"/>
          <w:szCs w:val="24"/>
        </w:rPr>
        <w:t>.</w:t>
      </w:r>
      <w:r w:rsidR="00C5040A" w:rsidRPr="00C75EC9">
        <w:rPr>
          <w:rFonts w:ascii="Times New Roman" w:hAnsi="Times New Roman" w:cs="Times New Roman"/>
          <w:sz w:val="24"/>
          <w:szCs w:val="24"/>
        </w:rPr>
        <w:t xml:space="preserve"> </w:t>
      </w:r>
      <w:r w:rsidR="0058789E" w:rsidRPr="00C75EC9">
        <w:rPr>
          <w:rFonts w:ascii="Times New Roman" w:hAnsi="Times New Roman" w:cs="Times New Roman"/>
          <w:sz w:val="24"/>
          <w:szCs w:val="24"/>
        </w:rPr>
        <w:t>Przy tym</w:t>
      </w:r>
      <w:r w:rsidR="00C5040A" w:rsidRPr="00C75EC9">
        <w:rPr>
          <w:rFonts w:ascii="Times New Roman" w:hAnsi="Times New Roman" w:cs="Times New Roman"/>
          <w:sz w:val="24"/>
          <w:szCs w:val="24"/>
        </w:rPr>
        <w:t xml:space="preserve"> uprawnienie </w:t>
      </w:r>
      <w:r w:rsidR="0058789E" w:rsidRPr="00C75EC9">
        <w:rPr>
          <w:rFonts w:ascii="Times New Roman" w:hAnsi="Times New Roman" w:cs="Times New Roman"/>
          <w:sz w:val="24"/>
          <w:szCs w:val="24"/>
        </w:rPr>
        <w:t xml:space="preserve">to może służyć pozyskaniu przez organ informacji wskazanych w </w:t>
      </w:r>
      <w:r w:rsidR="00C5040A" w:rsidRPr="00C75EC9">
        <w:rPr>
          <w:rFonts w:ascii="Times New Roman" w:hAnsi="Times New Roman" w:cs="Times New Roman"/>
          <w:sz w:val="24"/>
          <w:szCs w:val="24"/>
        </w:rPr>
        <w:t xml:space="preserve">art. 14 ust. </w:t>
      </w:r>
      <w:r w:rsidR="00FA62D9" w:rsidRPr="00C75EC9">
        <w:rPr>
          <w:rFonts w:ascii="Times New Roman" w:hAnsi="Times New Roman" w:cs="Times New Roman"/>
          <w:sz w:val="24"/>
          <w:szCs w:val="24"/>
        </w:rPr>
        <w:t>4</w:t>
      </w:r>
      <w:r w:rsidR="00C5040A" w:rsidRPr="00C75EC9">
        <w:rPr>
          <w:rFonts w:ascii="Times New Roman" w:hAnsi="Times New Roman" w:cs="Times New Roman"/>
          <w:sz w:val="24"/>
          <w:szCs w:val="24"/>
        </w:rPr>
        <w:t xml:space="preserve"> lit. </w:t>
      </w:r>
      <w:r w:rsidR="00FA62D9" w:rsidRPr="00C75EC9">
        <w:rPr>
          <w:rFonts w:ascii="Times New Roman" w:hAnsi="Times New Roman" w:cs="Times New Roman"/>
          <w:sz w:val="24"/>
          <w:szCs w:val="24"/>
        </w:rPr>
        <w:t>a</w:t>
      </w:r>
      <w:r w:rsidR="007E76EA" w:rsidRPr="00C75EC9">
        <w:rPr>
          <w:rFonts w:ascii="Times New Roman" w:hAnsi="Times New Roman" w:cs="Times New Roman"/>
          <w:sz w:val="24"/>
          <w:szCs w:val="24"/>
        </w:rPr>
        <w:t>–</w:t>
      </w:r>
      <w:r w:rsidR="00FA62D9" w:rsidRPr="00C75EC9">
        <w:rPr>
          <w:rFonts w:ascii="Times New Roman" w:hAnsi="Times New Roman" w:cs="Times New Roman"/>
          <w:sz w:val="24"/>
          <w:szCs w:val="24"/>
        </w:rPr>
        <w:t>c</w:t>
      </w:r>
      <w:r w:rsidR="00C5040A" w:rsidRPr="00C75EC9">
        <w:rPr>
          <w:rFonts w:ascii="Times New Roman" w:hAnsi="Times New Roman" w:cs="Times New Roman"/>
          <w:sz w:val="24"/>
          <w:szCs w:val="24"/>
        </w:rPr>
        <w:t xml:space="preserve"> rozporządzenia 2019/1020</w:t>
      </w:r>
      <w:r w:rsidR="0058789E" w:rsidRPr="00C75EC9">
        <w:rPr>
          <w:rFonts w:ascii="Times New Roman" w:hAnsi="Times New Roman" w:cs="Times New Roman"/>
          <w:sz w:val="24"/>
          <w:szCs w:val="24"/>
        </w:rPr>
        <w:t xml:space="preserve"> </w:t>
      </w:r>
      <w:r w:rsidR="00765B39" w:rsidRPr="00C75EC9">
        <w:rPr>
          <w:rFonts w:ascii="Times New Roman" w:hAnsi="Times New Roman" w:cs="Times New Roman"/>
          <w:sz w:val="24"/>
          <w:szCs w:val="24"/>
        </w:rPr>
        <w:t>w zakresie ogólnego bezpieczeństwa produktów</w:t>
      </w:r>
      <w:r w:rsidR="00FA62D9" w:rsidRPr="00C75EC9">
        <w:rPr>
          <w:rFonts w:ascii="Times New Roman" w:hAnsi="Times New Roman" w:cs="Times New Roman"/>
          <w:sz w:val="24"/>
          <w:szCs w:val="24"/>
        </w:rPr>
        <w:t xml:space="preserve">. </w:t>
      </w:r>
    </w:p>
    <w:p w14:paraId="24AC17AB" w14:textId="1B9C57A6" w:rsidR="00B63597" w:rsidRPr="00C75EC9" w:rsidRDefault="00B63DD3"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CE5F2A" w:rsidRPr="00C75EC9">
        <w:rPr>
          <w:rFonts w:ascii="Times New Roman" w:hAnsi="Times New Roman" w:cs="Times New Roman"/>
          <w:sz w:val="24"/>
          <w:szCs w:val="24"/>
        </w:rPr>
        <w:t xml:space="preserve">rt. </w:t>
      </w:r>
      <w:r w:rsidR="000409AF" w:rsidRPr="00C75EC9">
        <w:rPr>
          <w:rFonts w:ascii="Times New Roman" w:hAnsi="Times New Roman" w:cs="Times New Roman"/>
          <w:sz w:val="24"/>
          <w:szCs w:val="24"/>
        </w:rPr>
        <w:t xml:space="preserve">17 </w:t>
      </w:r>
      <w:r w:rsidRPr="00C75EC9">
        <w:rPr>
          <w:rFonts w:ascii="Times New Roman" w:hAnsi="Times New Roman" w:cs="Times New Roman"/>
          <w:sz w:val="24"/>
          <w:szCs w:val="24"/>
        </w:rPr>
        <w:t>przewiduje</w:t>
      </w:r>
      <w:r w:rsidR="00CE5F2A" w:rsidRPr="00C75EC9">
        <w:rPr>
          <w:rFonts w:ascii="Times New Roman" w:hAnsi="Times New Roman" w:cs="Times New Roman"/>
          <w:sz w:val="24"/>
          <w:szCs w:val="24"/>
        </w:rPr>
        <w:t xml:space="preserve"> procedurę zgłoszenia zawiadomienia do Prezesa UOKiK i </w:t>
      </w:r>
      <w:r w:rsidR="00935CBD" w:rsidRPr="00C75EC9">
        <w:rPr>
          <w:rFonts w:ascii="Times New Roman" w:hAnsi="Times New Roman" w:cs="Times New Roman"/>
          <w:sz w:val="24"/>
          <w:szCs w:val="24"/>
        </w:rPr>
        <w:t>w tym zakresie</w:t>
      </w:r>
      <w:r w:rsidR="00CE5F2A" w:rsidRPr="00C75EC9">
        <w:rPr>
          <w:rFonts w:ascii="Times New Roman" w:hAnsi="Times New Roman" w:cs="Times New Roman"/>
          <w:sz w:val="24"/>
          <w:szCs w:val="24"/>
        </w:rPr>
        <w:t xml:space="preserve"> </w:t>
      </w:r>
      <w:r w:rsidR="00935CBD" w:rsidRPr="00C75EC9">
        <w:rPr>
          <w:rFonts w:ascii="Times New Roman" w:hAnsi="Times New Roman" w:cs="Times New Roman"/>
          <w:sz w:val="24"/>
          <w:szCs w:val="24"/>
        </w:rPr>
        <w:t>realizuje przepis art. 33 ust. 4 rozporządzenia</w:t>
      </w:r>
      <w:r w:rsidRPr="00C75EC9">
        <w:rPr>
          <w:rFonts w:ascii="Times New Roman" w:hAnsi="Times New Roman" w:cs="Times New Roman"/>
          <w:sz w:val="24"/>
          <w:szCs w:val="24"/>
        </w:rPr>
        <w:t xml:space="preserve"> 2023/988</w:t>
      </w:r>
      <w:r w:rsidR="00935CBD" w:rsidRPr="00C75EC9">
        <w:rPr>
          <w:rFonts w:ascii="Times New Roman" w:hAnsi="Times New Roman" w:cs="Times New Roman"/>
          <w:sz w:val="24"/>
          <w:szCs w:val="24"/>
        </w:rPr>
        <w:t>, który zobowiązuje państwa członkowskie do zapewnienia konsumentom</w:t>
      </w:r>
      <w:r w:rsidR="0026592F" w:rsidRPr="00C75EC9">
        <w:rPr>
          <w:rFonts w:ascii="Times New Roman" w:hAnsi="Times New Roman" w:cs="Times New Roman"/>
          <w:sz w:val="24"/>
          <w:szCs w:val="24"/>
        </w:rPr>
        <w:t xml:space="preserve"> i innym zainteresowanym stronom</w:t>
      </w:r>
      <w:r w:rsidR="00935CBD" w:rsidRPr="00C75EC9">
        <w:rPr>
          <w:rFonts w:ascii="Times New Roman" w:hAnsi="Times New Roman" w:cs="Times New Roman"/>
          <w:sz w:val="24"/>
          <w:szCs w:val="24"/>
        </w:rPr>
        <w:t xml:space="preserve"> możliwości zgłaszania właściwym organom skarg dotyczących bezpieczeństwa produktu.</w:t>
      </w:r>
      <w:r w:rsidR="0026592F" w:rsidRPr="00C75EC9">
        <w:rPr>
          <w:rFonts w:ascii="Times New Roman" w:hAnsi="Times New Roman" w:cs="Times New Roman"/>
          <w:sz w:val="24"/>
          <w:szCs w:val="24"/>
        </w:rPr>
        <w:t xml:space="preserve"> Skargi są ważne z punktu widzenia podnoszenia świadomości organów odnośnie</w:t>
      </w:r>
      <w:r w:rsidR="00F16CE1">
        <w:rPr>
          <w:rFonts w:ascii="Times New Roman" w:hAnsi="Times New Roman" w:cs="Times New Roman"/>
          <w:sz w:val="24"/>
          <w:szCs w:val="24"/>
        </w:rPr>
        <w:t xml:space="preserve"> do</w:t>
      </w:r>
      <w:r w:rsidR="0026592F" w:rsidRPr="00C75EC9">
        <w:rPr>
          <w:rFonts w:ascii="Times New Roman" w:hAnsi="Times New Roman" w:cs="Times New Roman"/>
          <w:sz w:val="24"/>
          <w:szCs w:val="24"/>
        </w:rPr>
        <w:t xml:space="preserve"> bezpieczeństwa i skuteczności działań kontrolnych dotyczących produktów niebezpiecznych. Państwa członkowskie powinny zatem umożliwić konsumentom i innym zainteresowanym stronom, takim jak stowarzyszenia konsumenckie i podmioty gospodarcze, składanie takich </w:t>
      </w:r>
      <w:r w:rsidRPr="00C75EC9">
        <w:rPr>
          <w:rFonts w:ascii="Times New Roman" w:hAnsi="Times New Roman" w:cs="Times New Roman"/>
          <w:sz w:val="24"/>
          <w:szCs w:val="24"/>
        </w:rPr>
        <w:t>skarg</w:t>
      </w:r>
      <w:r w:rsidR="0026592F" w:rsidRPr="00C75EC9">
        <w:rPr>
          <w:rFonts w:ascii="Times New Roman" w:hAnsi="Times New Roman" w:cs="Times New Roman"/>
          <w:sz w:val="24"/>
          <w:szCs w:val="24"/>
        </w:rPr>
        <w:t xml:space="preserve"> </w:t>
      </w:r>
      <w:r w:rsidRPr="00C75EC9">
        <w:rPr>
          <w:rFonts w:ascii="Times New Roman" w:hAnsi="Times New Roman" w:cs="Times New Roman"/>
          <w:sz w:val="24"/>
          <w:szCs w:val="24"/>
        </w:rPr>
        <w:t>(</w:t>
      </w:r>
      <w:r w:rsidR="0026592F" w:rsidRPr="00C75EC9">
        <w:rPr>
          <w:rFonts w:ascii="Times New Roman" w:hAnsi="Times New Roman" w:cs="Times New Roman"/>
          <w:sz w:val="24"/>
          <w:szCs w:val="24"/>
        </w:rPr>
        <w:t>motyw 82 rozporządzenia 2023/988</w:t>
      </w:r>
      <w:r w:rsidRPr="00C75EC9">
        <w:rPr>
          <w:rFonts w:ascii="Times New Roman" w:hAnsi="Times New Roman" w:cs="Times New Roman"/>
          <w:sz w:val="24"/>
          <w:szCs w:val="24"/>
        </w:rPr>
        <w:t>)</w:t>
      </w:r>
      <w:r w:rsidR="0026592F" w:rsidRPr="00C75EC9">
        <w:rPr>
          <w:rFonts w:ascii="Times New Roman" w:hAnsi="Times New Roman" w:cs="Times New Roman"/>
          <w:sz w:val="24"/>
          <w:szCs w:val="24"/>
        </w:rPr>
        <w:t>. P</w:t>
      </w:r>
      <w:r w:rsidR="00384804" w:rsidRPr="00C75EC9">
        <w:rPr>
          <w:rFonts w:ascii="Times New Roman" w:hAnsi="Times New Roman" w:cs="Times New Roman"/>
          <w:sz w:val="24"/>
          <w:szCs w:val="24"/>
        </w:rPr>
        <w:t xml:space="preserve">rzedmiotem zawiadomienia </w:t>
      </w:r>
      <w:r w:rsidR="0026592F" w:rsidRPr="00C75EC9">
        <w:rPr>
          <w:rFonts w:ascii="Times New Roman" w:hAnsi="Times New Roman" w:cs="Times New Roman"/>
          <w:sz w:val="24"/>
          <w:szCs w:val="24"/>
        </w:rPr>
        <w:t xml:space="preserve">uregulowanego w art. </w:t>
      </w:r>
      <w:r w:rsidR="000409AF" w:rsidRPr="00C75EC9">
        <w:rPr>
          <w:rFonts w:ascii="Times New Roman" w:hAnsi="Times New Roman" w:cs="Times New Roman"/>
          <w:sz w:val="24"/>
          <w:szCs w:val="24"/>
        </w:rPr>
        <w:t xml:space="preserve">17 </w:t>
      </w:r>
      <w:r w:rsidR="00384804" w:rsidRPr="00C75EC9">
        <w:rPr>
          <w:rFonts w:ascii="Times New Roman" w:hAnsi="Times New Roman" w:cs="Times New Roman"/>
          <w:sz w:val="24"/>
          <w:szCs w:val="24"/>
        </w:rPr>
        <w:t xml:space="preserve">może być kwestia </w:t>
      </w:r>
      <w:r w:rsidR="00876F02" w:rsidRPr="00C75EC9">
        <w:rPr>
          <w:rFonts w:ascii="Times New Roman" w:hAnsi="Times New Roman" w:cs="Times New Roman"/>
          <w:sz w:val="24"/>
          <w:szCs w:val="24"/>
        </w:rPr>
        <w:t xml:space="preserve">nieprawidłowości w zakresie </w:t>
      </w:r>
      <w:r w:rsidR="00384804" w:rsidRPr="00C75EC9">
        <w:rPr>
          <w:rFonts w:ascii="Times New Roman" w:hAnsi="Times New Roman" w:cs="Times New Roman"/>
          <w:sz w:val="24"/>
          <w:szCs w:val="24"/>
        </w:rPr>
        <w:t>bezpieczeństwa produktu</w:t>
      </w:r>
      <w:r w:rsidR="000C4986" w:rsidRPr="00C75EC9">
        <w:rPr>
          <w:rFonts w:ascii="Times New Roman" w:hAnsi="Times New Roman" w:cs="Times New Roman"/>
          <w:sz w:val="24"/>
          <w:szCs w:val="24"/>
        </w:rPr>
        <w:t xml:space="preserve"> i</w:t>
      </w:r>
      <w:r w:rsidR="00384804" w:rsidRPr="00C75EC9">
        <w:rPr>
          <w:rFonts w:ascii="Times New Roman" w:hAnsi="Times New Roman" w:cs="Times New Roman"/>
          <w:sz w:val="24"/>
          <w:szCs w:val="24"/>
        </w:rPr>
        <w:t xml:space="preserve"> zgodności produktu z przepisami rozporządzenia 2023/988 oraz środków ochrony prawnej oferowanych </w:t>
      </w:r>
      <w:r w:rsidR="00384804" w:rsidRPr="00C75EC9">
        <w:rPr>
          <w:rFonts w:ascii="Times New Roman" w:hAnsi="Times New Roman" w:cs="Times New Roman"/>
          <w:sz w:val="24"/>
          <w:szCs w:val="24"/>
        </w:rPr>
        <w:lastRenderedPageBreak/>
        <w:t xml:space="preserve">konsumentom w przypadku odzyskania produktu. </w:t>
      </w:r>
      <w:r w:rsidR="00935CBD" w:rsidRPr="00C75EC9">
        <w:rPr>
          <w:rFonts w:ascii="Times New Roman" w:hAnsi="Times New Roman" w:cs="Times New Roman"/>
          <w:sz w:val="24"/>
          <w:szCs w:val="24"/>
        </w:rPr>
        <w:t>Projektowany przepis określa również zakres</w:t>
      </w:r>
      <w:r w:rsidR="00384804" w:rsidRPr="00C75EC9">
        <w:rPr>
          <w:rFonts w:ascii="Times New Roman" w:hAnsi="Times New Roman" w:cs="Times New Roman"/>
          <w:sz w:val="24"/>
          <w:szCs w:val="24"/>
        </w:rPr>
        <w:t xml:space="preserve"> </w:t>
      </w:r>
      <w:r w:rsidR="00935CBD" w:rsidRPr="00C75EC9">
        <w:rPr>
          <w:rFonts w:ascii="Times New Roman" w:hAnsi="Times New Roman" w:cs="Times New Roman"/>
          <w:sz w:val="24"/>
          <w:szCs w:val="24"/>
        </w:rPr>
        <w:t>informacji,</w:t>
      </w:r>
      <w:r w:rsidR="00384804" w:rsidRPr="00C75EC9">
        <w:rPr>
          <w:rFonts w:ascii="Times New Roman" w:hAnsi="Times New Roman" w:cs="Times New Roman"/>
          <w:sz w:val="24"/>
          <w:szCs w:val="24"/>
        </w:rPr>
        <w:t xml:space="preserve"> </w:t>
      </w:r>
      <w:r w:rsidR="00935CBD" w:rsidRPr="00C75EC9">
        <w:rPr>
          <w:rFonts w:ascii="Times New Roman" w:hAnsi="Times New Roman" w:cs="Times New Roman"/>
          <w:sz w:val="24"/>
          <w:szCs w:val="24"/>
        </w:rPr>
        <w:t>które powinny się</w:t>
      </w:r>
      <w:r w:rsidR="00384804" w:rsidRPr="00C75EC9">
        <w:rPr>
          <w:rFonts w:ascii="Times New Roman" w:hAnsi="Times New Roman" w:cs="Times New Roman"/>
          <w:sz w:val="24"/>
          <w:szCs w:val="24"/>
        </w:rPr>
        <w:t xml:space="preserve"> znaleźć w</w:t>
      </w:r>
      <w:r w:rsidR="005547B0" w:rsidRPr="00C75EC9">
        <w:rPr>
          <w:rFonts w:ascii="Times New Roman" w:hAnsi="Times New Roman" w:cs="Times New Roman"/>
          <w:sz w:val="24"/>
          <w:szCs w:val="24"/>
        </w:rPr>
        <w:t> </w:t>
      </w:r>
      <w:r w:rsidR="00384804" w:rsidRPr="00C75EC9">
        <w:rPr>
          <w:rFonts w:ascii="Times New Roman" w:hAnsi="Times New Roman" w:cs="Times New Roman"/>
          <w:sz w:val="24"/>
          <w:szCs w:val="24"/>
        </w:rPr>
        <w:t>zawiadomieniu. Należy zaznaczyć, że są to minimalne wymogi, które pozwol</w:t>
      </w:r>
      <w:r w:rsidR="00B12498" w:rsidRPr="00C75EC9">
        <w:rPr>
          <w:rFonts w:ascii="Times New Roman" w:hAnsi="Times New Roman" w:cs="Times New Roman"/>
          <w:sz w:val="24"/>
          <w:szCs w:val="24"/>
        </w:rPr>
        <w:t>ą</w:t>
      </w:r>
      <w:r w:rsidR="00384804" w:rsidRPr="00C75EC9">
        <w:rPr>
          <w:rFonts w:ascii="Times New Roman" w:hAnsi="Times New Roman" w:cs="Times New Roman"/>
          <w:sz w:val="24"/>
          <w:szCs w:val="24"/>
        </w:rPr>
        <w:t xml:space="preserve"> organowi </w:t>
      </w:r>
      <w:r w:rsidR="00935CBD" w:rsidRPr="00C75EC9">
        <w:rPr>
          <w:rFonts w:ascii="Times New Roman" w:hAnsi="Times New Roman" w:cs="Times New Roman"/>
          <w:sz w:val="24"/>
          <w:szCs w:val="24"/>
        </w:rPr>
        <w:t>podjąć właściwe działania</w:t>
      </w:r>
      <w:r w:rsidR="00384804" w:rsidRPr="00C75EC9">
        <w:rPr>
          <w:rFonts w:ascii="Times New Roman" w:hAnsi="Times New Roman" w:cs="Times New Roman"/>
          <w:sz w:val="24"/>
          <w:szCs w:val="24"/>
        </w:rPr>
        <w:t xml:space="preserve"> </w:t>
      </w:r>
      <w:r w:rsidR="00935CBD" w:rsidRPr="00C75EC9">
        <w:rPr>
          <w:rFonts w:ascii="Times New Roman" w:hAnsi="Times New Roman" w:cs="Times New Roman"/>
          <w:sz w:val="24"/>
          <w:szCs w:val="24"/>
        </w:rPr>
        <w:t xml:space="preserve">oraz udzielić </w:t>
      </w:r>
      <w:r w:rsidR="00FB57F4" w:rsidRPr="00C75EC9">
        <w:rPr>
          <w:rFonts w:ascii="Times New Roman" w:hAnsi="Times New Roman" w:cs="Times New Roman"/>
          <w:sz w:val="24"/>
          <w:szCs w:val="24"/>
        </w:rPr>
        <w:t>informacji</w:t>
      </w:r>
      <w:r w:rsidR="00935CBD" w:rsidRPr="00C75EC9">
        <w:rPr>
          <w:rFonts w:ascii="Times New Roman" w:hAnsi="Times New Roman" w:cs="Times New Roman"/>
          <w:sz w:val="24"/>
          <w:szCs w:val="24"/>
        </w:rPr>
        <w:t xml:space="preserve"> </w:t>
      </w:r>
      <w:r w:rsidR="00FB57F4" w:rsidRPr="00C75EC9">
        <w:rPr>
          <w:rFonts w:ascii="Times New Roman" w:hAnsi="Times New Roman" w:cs="Times New Roman"/>
          <w:sz w:val="24"/>
          <w:szCs w:val="24"/>
        </w:rPr>
        <w:t>o sposobie</w:t>
      </w:r>
      <w:r w:rsidR="00384804" w:rsidRPr="00C75EC9">
        <w:rPr>
          <w:rFonts w:ascii="Times New Roman" w:hAnsi="Times New Roman" w:cs="Times New Roman"/>
          <w:sz w:val="24"/>
          <w:szCs w:val="24"/>
        </w:rPr>
        <w:t xml:space="preserve"> rozpatrzenia zawiadomienia wraz z</w:t>
      </w:r>
      <w:r w:rsidR="00BD5B2F" w:rsidRPr="00C75EC9">
        <w:rPr>
          <w:rFonts w:ascii="Times New Roman" w:hAnsi="Times New Roman" w:cs="Times New Roman"/>
          <w:sz w:val="24"/>
          <w:szCs w:val="24"/>
        </w:rPr>
        <w:t> </w:t>
      </w:r>
      <w:r w:rsidR="00384804" w:rsidRPr="00C75EC9">
        <w:rPr>
          <w:rFonts w:ascii="Times New Roman" w:hAnsi="Times New Roman" w:cs="Times New Roman"/>
          <w:sz w:val="24"/>
          <w:szCs w:val="24"/>
        </w:rPr>
        <w:t xml:space="preserve">uzasadnieniem. </w:t>
      </w:r>
      <w:r w:rsidR="00F3131C" w:rsidRPr="00C75EC9">
        <w:rPr>
          <w:rFonts w:ascii="Times New Roman" w:hAnsi="Times New Roman" w:cs="Times New Roman"/>
          <w:sz w:val="24"/>
          <w:szCs w:val="24"/>
        </w:rPr>
        <w:t xml:space="preserve">Kolejną gwarancją zabezpieczenia praw konsumenta jest </w:t>
      </w:r>
      <w:r w:rsidR="00FB57F4" w:rsidRPr="00C75EC9">
        <w:rPr>
          <w:rFonts w:ascii="Times New Roman" w:hAnsi="Times New Roman" w:cs="Times New Roman"/>
          <w:sz w:val="24"/>
          <w:szCs w:val="24"/>
        </w:rPr>
        <w:t xml:space="preserve">regulacja art. </w:t>
      </w:r>
      <w:r w:rsidR="000409AF" w:rsidRPr="00C75EC9">
        <w:rPr>
          <w:rFonts w:ascii="Times New Roman" w:hAnsi="Times New Roman" w:cs="Times New Roman"/>
          <w:sz w:val="24"/>
          <w:szCs w:val="24"/>
        </w:rPr>
        <w:t xml:space="preserve">17 </w:t>
      </w:r>
      <w:r w:rsidR="00FB57F4" w:rsidRPr="00C75EC9">
        <w:rPr>
          <w:rFonts w:ascii="Times New Roman" w:hAnsi="Times New Roman" w:cs="Times New Roman"/>
          <w:sz w:val="24"/>
          <w:szCs w:val="24"/>
        </w:rPr>
        <w:t>ust. 5</w:t>
      </w:r>
      <w:r w:rsidR="00F3131C" w:rsidRPr="00C75EC9">
        <w:rPr>
          <w:rFonts w:ascii="Times New Roman" w:hAnsi="Times New Roman" w:cs="Times New Roman"/>
          <w:sz w:val="24"/>
          <w:szCs w:val="24"/>
        </w:rPr>
        <w:t xml:space="preserve">, </w:t>
      </w:r>
      <w:r w:rsidR="00FB57F4" w:rsidRPr="00C75EC9">
        <w:rPr>
          <w:rFonts w:ascii="Times New Roman" w:hAnsi="Times New Roman" w:cs="Times New Roman"/>
          <w:sz w:val="24"/>
          <w:szCs w:val="24"/>
        </w:rPr>
        <w:t xml:space="preserve">zgodnie z którą </w:t>
      </w:r>
      <w:r w:rsidR="00B63597" w:rsidRPr="00C75EC9">
        <w:rPr>
          <w:rFonts w:ascii="Times New Roman" w:hAnsi="Times New Roman" w:cs="Times New Roman"/>
          <w:sz w:val="24"/>
          <w:szCs w:val="24"/>
        </w:rPr>
        <w:t>d</w:t>
      </w:r>
      <w:r w:rsidR="00F3131C" w:rsidRPr="00C75EC9">
        <w:rPr>
          <w:rFonts w:ascii="Times New Roman" w:hAnsi="Times New Roman" w:cs="Times New Roman"/>
          <w:sz w:val="24"/>
          <w:szCs w:val="24"/>
        </w:rPr>
        <w:t>ane identyfikujące zgłaszającego zawiadomienie oraz treść zawiadomienia nie podlegają ujawnieniu</w:t>
      </w:r>
      <w:r w:rsidR="00AA49CD" w:rsidRPr="00C75EC9">
        <w:rPr>
          <w:rFonts w:ascii="Times New Roman" w:hAnsi="Times New Roman" w:cs="Times New Roman"/>
          <w:sz w:val="24"/>
          <w:szCs w:val="24"/>
        </w:rPr>
        <w:t xml:space="preserve"> (w przypadku przekazania </w:t>
      </w:r>
      <w:r w:rsidR="00DC42A6" w:rsidRPr="00C75EC9">
        <w:rPr>
          <w:rFonts w:ascii="Times New Roman" w:hAnsi="Times New Roman" w:cs="Times New Roman"/>
          <w:sz w:val="24"/>
          <w:szCs w:val="24"/>
        </w:rPr>
        <w:t xml:space="preserve">zawiadomienia </w:t>
      </w:r>
      <w:r w:rsidR="00AA49CD" w:rsidRPr="00C75EC9">
        <w:rPr>
          <w:rFonts w:ascii="Times New Roman" w:hAnsi="Times New Roman" w:cs="Times New Roman"/>
          <w:sz w:val="24"/>
          <w:szCs w:val="24"/>
        </w:rPr>
        <w:t xml:space="preserve">do WIIH </w:t>
      </w:r>
      <w:r w:rsidR="00DC42A6" w:rsidRPr="00C75EC9">
        <w:rPr>
          <w:rFonts w:ascii="Times New Roman" w:hAnsi="Times New Roman" w:cs="Times New Roman"/>
          <w:sz w:val="24"/>
          <w:szCs w:val="24"/>
        </w:rPr>
        <w:t xml:space="preserve">dane te </w:t>
      </w:r>
      <w:r w:rsidR="00AA49CD" w:rsidRPr="00C75EC9">
        <w:rPr>
          <w:rFonts w:ascii="Times New Roman" w:hAnsi="Times New Roman" w:cs="Times New Roman"/>
          <w:sz w:val="24"/>
          <w:szCs w:val="24"/>
        </w:rPr>
        <w:t>zostaną zanonimizowane)</w:t>
      </w:r>
      <w:r w:rsidR="0026592F" w:rsidRPr="00C75EC9">
        <w:rPr>
          <w:rFonts w:ascii="Times New Roman" w:hAnsi="Times New Roman" w:cs="Times New Roman"/>
          <w:sz w:val="24"/>
          <w:szCs w:val="24"/>
        </w:rPr>
        <w:t>.</w:t>
      </w:r>
      <w:r w:rsidR="00F3131C" w:rsidRPr="00C75EC9">
        <w:rPr>
          <w:rFonts w:ascii="Times New Roman" w:hAnsi="Times New Roman" w:cs="Times New Roman"/>
          <w:sz w:val="24"/>
          <w:szCs w:val="24"/>
        </w:rPr>
        <w:t xml:space="preserve"> </w:t>
      </w:r>
      <w:r w:rsidR="0026592F" w:rsidRPr="00C75EC9">
        <w:rPr>
          <w:rFonts w:ascii="Times New Roman" w:hAnsi="Times New Roman" w:cs="Times New Roman"/>
          <w:sz w:val="24"/>
          <w:szCs w:val="24"/>
        </w:rPr>
        <w:t>I</w:t>
      </w:r>
      <w:r w:rsidR="00F3131C" w:rsidRPr="00C75EC9">
        <w:rPr>
          <w:rFonts w:ascii="Times New Roman" w:hAnsi="Times New Roman" w:cs="Times New Roman"/>
          <w:sz w:val="24"/>
          <w:szCs w:val="24"/>
        </w:rPr>
        <w:t xml:space="preserve">nformacje zawarte w zawiadomieniu mogą stanowić dla Prezesa </w:t>
      </w:r>
      <w:r w:rsidR="005F477A" w:rsidRPr="00C75EC9">
        <w:rPr>
          <w:rFonts w:ascii="Times New Roman" w:hAnsi="Times New Roman" w:cs="Times New Roman"/>
          <w:sz w:val="24"/>
          <w:szCs w:val="24"/>
        </w:rPr>
        <w:t>UOKiK</w:t>
      </w:r>
      <w:r w:rsidR="00F3131C" w:rsidRPr="00C75EC9">
        <w:rPr>
          <w:rFonts w:ascii="Times New Roman" w:hAnsi="Times New Roman" w:cs="Times New Roman"/>
          <w:sz w:val="24"/>
          <w:szCs w:val="24"/>
        </w:rPr>
        <w:t xml:space="preserve"> podstawę do zwrócenia się do wojewódzkiego inspektora Inspekcji Handlowej o</w:t>
      </w:r>
      <w:r w:rsidR="00BD5B2F" w:rsidRPr="00C75EC9">
        <w:rPr>
          <w:rFonts w:ascii="Times New Roman" w:hAnsi="Times New Roman" w:cs="Times New Roman"/>
          <w:sz w:val="24"/>
          <w:szCs w:val="24"/>
        </w:rPr>
        <w:t> </w:t>
      </w:r>
      <w:r w:rsidR="00F3131C" w:rsidRPr="00C75EC9">
        <w:rPr>
          <w:rFonts w:ascii="Times New Roman" w:hAnsi="Times New Roman" w:cs="Times New Roman"/>
          <w:sz w:val="24"/>
          <w:szCs w:val="24"/>
        </w:rPr>
        <w:t xml:space="preserve">przeprowadzenie kontroli oraz do podmiotu gospodarczego, dostawcy internetowej platformy handlowej lub dostawcy usług społeczeństwa informacyjnego z </w:t>
      </w:r>
      <w:r w:rsidR="00B63597" w:rsidRPr="00C75EC9">
        <w:rPr>
          <w:rFonts w:ascii="Times New Roman" w:hAnsi="Times New Roman" w:cs="Times New Roman"/>
          <w:sz w:val="24"/>
          <w:szCs w:val="24"/>
        </w:rPr>
        <w:t>tzw. „</w:t>
      </w:r>
      <w:r w:rsidR="00F3131C" w:rsidRPr="00C75EC9">
        <w:rPr>
          <w:rFonts w:ascii="Times New Roman" w:hAnsi="Times New Roman" w:cs="Times New Roman"/>
          <w:sz w:val="24"/>
          <w:szCs w:val="24"/>
        </w:rPr>
        <w:t>wystąpieniem miękkim</w:t>
      </w:r>
      <w:r w:rsidR="00B63597" w:rsidRPr="00C75EC9">
        <w:rPr>
          <w:rFonts w:ascii="Times New Roman" w:hAnsi="Times New Roman" w:cs="Times New Roman"/>
          <w:sz w:val="24"/>
          <w:szCs w:val="24"/>
        </w:rPr>
        <w:t>”</w:t>
      </w:r>
      <w:r w:rsidR="00F3131C" w:rsidRPr="00C75EC9">
        <w:rPr>
          <w:rFonts w:ascii="Times New Roman" w:hAnsi="Times New Roman" w:cs="Times New Roman"/>
          <w:sz w:val="24"/>
          <w:szCs w:val="24"/>
        </w:rPr>
        <w:t xml:space="preserve">. </w:t>
      </w:r>
    </w:p>
    <w:p w14:paraId="5D194B67" w14:textId="5D874E47" w:rsidR="007B7DE2" w:rsidRPr="00C75EC9" w:rsidRDefault="007B1E47"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F3131C" w:rsidRPr="00C75EC9">
        <w:rPr>
          <w:rFonts w:ascii="Times New Roman" w:hAnsi="Times New Roman" w:cs="Times New Roman"/>
          <w:sz w:val="24"/>
          <w:szCs w:val="24"/>
        </w:rPr>
        <w:t xml:space="preserve">rt. </w:t>
      </w:r>
      <w:r w:rsidR="00195599" w:rsidRPr="00C75EC9">
        <w:rPr>
          <w:rFonts w:ascii="Times New Roman" w:hAnsi="Times New Roman" w:cs="Times New Roman"/>
          <w:sz w:val="24"/>
          <w:szCs w:val="24"/>
        </w:rPr>
        <w:t xml:space="preserve">18 </w:t>
      </w:r>
      <w:r w:rsidR="007F6BDB" w:rsidRPr="00C75EC9">
        <w:rPr>
          <w:rFonts w:ascii="Times New Roman" w:hAnsi="Times New Roman" w:cs="Times New Roman"/>
          <w:sz w:val="24"/>
          <w:szCs w:val="24"/>
        </w:rPr>
        <w:t>znajdzie zastosowanie</w:t>
      </w:r>
      <w:r w:rsidR="00F16CE1">
        <w:rPr>
          <w:rFonts w:ascii="Times New Roman" w:hAnsi="Times New Roman" w:cs="Times New Roman"/>
          <w:sz w:val="24"/>
          <w:szCs w:val="24"/>
        </w:rPr>
        <w:t>,</w:t>
      </w:r>
      <w:r w:rsidR="007F6BDB" w:rsidRPr="00C75EC9">
        <w:rPr>
          <w:rFonts w:ascii="Times New Roman" w:hAnsi="Times New Roman" w:cs="Times New Roman"/>
          <w:sz w:val="24"/>
          <w:szCs w:val="24"/>
        </w:rPr>
        <w:t xml:space="preserve"> </w:t>
      </w:r>
      <w:r w:rsidR="000E4EE3" w:rsidRPr="00C75EC9">
        <w:rPr>
          <w:rFonts w:ascii="Times New Roman" w:hAnsi="Times New Roman" w:cs="Times New Roman"/>
          <w:sz w:val="24"/>
          <w:szCs w:val="24"/>
        </w:rPr>
        <w:t xml:space="preserve">w przypadku </w:t>
      </w:r>
      <w:r w:rsidR="007F6BDB" w:rsidRPr="00C75EC9">
        <w:rPr>
          <w:rFonts w:ascii="Times New Roman" w:hAnsi="Times New Roman" w:cs="Times New Roman"/>
          <w:sz w:val="24"/>
          <w:szCs w:val="24"/>
        </w:rPr>
        <w:t>gdy</w:t>
      </w:r>
      <w:r w:rsidRPr="00C75EC9">
        <w:rPr>
          <w:rFonts w:ascii="Times New Roman" w:hAnsi="Times New Roman" w:cs="Times New Roman"/>
          <w:sz w:val="24"/>
          <w:szCs w:val="24"/>
        </w:rPr>
        <w:t xml:space="preserve"> Komisja Europejska </w:t>
      </w:r>
      <w:r w:rsidR="000E4EE3" w:rsidRPr="00C75EC9">
        <w:rPr>
          <w:rFonts w:ascii="Times New Roman" w:hAnsi="Times New Roman" w:cs="Times New Roman"/>
          <w:sz w:val="24"/>
          <w:szCs w:val="24"/>
        </w:rPr>
        <w:t xml:space="preserve">– w aktach wykonawczych przyjętych na podstawie art. 28 ust. 1 i 3 rozporządzenia 2023/988 – </w:t>
      </w:r>
      <w:r w:rsidRPr="00C75EC9">
        <w:rPr>
          <w:rFonts w:ascii="Times New Roman" w:hAnsi="Times New Roman" w:cs="Times New Roman"/>
          <w:sz w:val="24"/>
          <w:szCs w:val="24"/>
        </w:rPr>
        <w:t>stwierdzi, że dane produkty</w:t>
      </w:r>
      <w:r w:rsidR="000E4EE3" w:rsidRPr="00C75EC9">
        <w:rPr>
          <w:rFonts w:ascii="Times New Roman" w:hAnsi="Times New Roman" w:cs="Times New Roman"/>
          <w:sz w:val="24"/>
          <w:szCs w:val="24"/>
        </w:rPr>
        <w:t>, kategorie</w:t>
      </w:r>
      <w:r w:rsidRPr="00C75EC9">
        <w:rPr>
          <w:rFonts w:ascii="Times New Roman" w:hAnsi="Times New Roman" w:cs="Times New Roman"/>
          <w:sz w:val="24"/>
          <w:szCs w:val="24"/>
        </w:rPr>
        <w:t xml:space="preserve"> lub </w:t>
      </w:r>
      <w:r w:rsidR="000E4EE3" w:rsidRPr="00C75EC9">
        <w:rPr>
          <w:rFonts w:ascii="Times New Roman" w:hAnsi="Times New Roman" w:cs="Times New Roman"/>
          <w:sz w:val="24"/>
          <w:szCs w:val="24"/>
        </w:rPr>
        <w:t xml:space="preserve">grupy </w:t>
      </w:r>
      <w:r w:rsidRPr="00C75EC9">
        <w:rPr>
          <w:rFonts w:ascii="Times New Roman" w:hAnsi="Times New Roman" w:cs="Times New Roman"/>
          <w:sz w:val="24"/>
          <w:szCs w:val="24"/>
        </w:rPr>
        <w:t>produktów stwarzają poważne ryzyko</w:t>
      </w:r>
      <w:r w:rsidR="00876F02" w:rsidRPr="00C75EC9">
        <w:rPr>
          <w:rFonts w:ascii="Times New Roman" w:hAnsi="Times New Roman" w:cs="Times New Roman"/>
          <w:sz w:val="24"/>
          <w:szCs w:val="24"/>
        </w:rPr>
        <w:t xml:space="preserve"> dla zdrowia i bezpieczeństwa</w:t>
      </w:r>
      <w:r w:rsidRPr="00C75EC9">
        <w:rPr>
          <w:rFonts w:ascii="Times New Roman" w:hAnsi="Times New Roman" w:cs="Times New Roman"/>
          <w:sz w:val="24"/>
          <w:szCs w:val="24"/>
        </w:rPr>
        <w:t xml:space="preserve">. </w:t>
      </w:r>
      <w:r w:rsidR="009A46AA" w:rsidRPr="00C75EC9">
        <w:rPr>
          <w:rFonts w:ascii="Times New Roman" w:hAnsi="Times New Roman" w:cs="Times New Roman"/>
          <w:sz w:val="24"/>
          <w:szCs w:val="24"/>
        </w:rPr>
        <w:t>W niektórych przypadkach</w:t>
      </w:r>
      <w:r w:rsidRPr="00C75EC9">
        <w:rPr>
          <w:rFonts w:ascii="Times New Roman" w:hAnsi="Times New Roman" w:cs="Times New Roman"/>
          <w:sz w:val="24"/>
          <w:szCs w:val="24"/>
        </w:rPr>
        <w:t xml:space="preserve"> konieczne jest na poziomie Unii </w:t>
      </w:r>
      <w:r w:rsidR="003B3348" w:rsidRPr="00C75EC9">
        <w:rPr>
          <w:rFonts w:ascii="Times New Roman" w:hAnsi="Times New Roman" w:cs="Times New Roman"/>
          <w:sz w:val="24"/>
          <w:szCs w:val="24"/>
        </w:rPr>
        <w:t xml:space="preserve">Europejskiej </w:t>
      </w:r>
      <w:r w:rsidR="009A46AA" w:rsidRPr="00C75EC9">
        <w:rPr>
          <w:rFonts w:ascii="Times New Roman" w:hAnsi="Times New Roman" w:cs="Times New Roman"/>
          <w:sz w:val="24"/>
          <w:szCs w:val="24"/>
        </w:rPr>
        <w:t xml:space="preserve">zajęcie się </w:t>
      </w:r>
      <w:r w:rsidRPr="00C75EC9">
        <w:rPr>
          <w:rFonts w:ascii="Times New Roman" w:hAnsi="Times New Roman" w:cs="Times New Roman"/>
          <w:sz w:val="24"/>
          <w:szCs w:val="24"/>
        </w:rPr>
        <w:t xml:space="preserve">poważnym ryzykiem, którego nie można w zadowalającym stopniu zneutralizować za pomocą środków podjętych </w:t>
      </w:r>
      <w:r w:rsidR="00C70047" w:rsidRPr="00C75EC9">
        <w:rPr>
          <w:rFonts w:ascii="Times New Roman" w:hAnsi="Times New Roman" w:cs="Times New Roman"/>
          <w:sz w:val="24"/>
          <w:szCs w:val="24"/>
        </w:rPr>
        <w:t xml:space="preserve">wyłącznie </w:t>
      </w:r>
      <w:r w:rsidRPr="00C75EC9">
        <w:rPr>
          <w:rFonts w:ascii="Times New Roman" w:hAnsi="Times New Roman" w:cs="Times New Roman"/>
          <w:sz w:val="24"/>
          <w:szCs w:val="24"/>
        </w:rPr>
        <w:t xml:space="preserve">przez zainteresowane państwo członkowskie. </w:t>
      </w:r>
      <w:r w:rsidR="002E283E" w:rsidRPr="00C75EC9">
        <w:rPr>
          <w:rFonts w:ascii="Times New Roman" w:hAnsi="Times New Roman" w:cs="Times New Roman"/>
          <w:sz w:val="24"/>
          <w:szCs w:val="24"/>
        </w:rPr>
        <w:t>W</w:t>
      </w:r>
      <w:r w:rsidRPr="00C75EC9">
        <w:rPr>
          <w:rFonts w:ascii="Times New Roman" w:hAnsi="Times New Roman" w:cs="Times New Roman"/>
          <w:sz w:val="24"/>
          <w:szCs w:val="24"/>
        </w:rPr>
        <w:t xml:space="preserve"> szczególności </w:t>
      </w:r>
      <w:r w:rsidR="002E283E" w:rsidRPr="00C75EC9">
        <w:rPr>
          <w:rFonts w:ascii="Times New Roman" w:hAnsi="Times New Roman" w:cs="Times New Roman"/>
          <w:sz w:val="24"/>
          <w:szCs w:val="24"/>
        </w:rPr>
        <w:t>może to dotyczyć</w:t>
      </w:r>
      <w:r w:rsidRPr="00C75EC9">
        <w:rPr>
          <w:rFonts w:ascii="Times New Roman" w:hAnsi="Times New Roman" w:cs="Times New Roman"/>
          <w:sz w:val="24"/>
          <w:szCs w:val="24"/>
        </w:rPr>
        <w:t xml:space="preserve"> przypadku nowego ryzyka lub ryzyka mającego wpływ na konsumentów </w:t>
      </w:r>
      <w:r w:rsidR="009A46AA" w:rsidRPr="00C75EC9">
        <w:rPr>
          <w:rFonts w:ascii="Times New Roman" w:hAnsi="Times New Roman" w:cs="Times New Roman"/>
          <w:sz w:val="24"/>
          <w:szCs w:val="24"/>
        </w:rPr>
        <w:t xml:space="preserve">szczególnie </w:t>
      </w:r>
      <w:r w:rsidRPr="00C75EC9">
        <w:rPr>
          <w:rFonts w:ascii="Times New Roman" w:hAnsi="Times New Roman" w:cs="Times New Roman"/>
          <w:sz w:val="24"/>
          <w:szCs w:val="24"/>
        </w:rPr>
        <w:t>podatnych na zagrożenia. Z tego powodu Komisja Europejska</w:t>
      </w:r>
      <w:r w:rsidR="003F01FB" w:rsidRPr="00C75EC9">
        <w:rPr>
          <w:rFonts w:ascii="Times New Roman" w:hAnsi="Times New Roman" w:cs="Times New Roman"/>
          <w:sz w:val="24"/>
          <w:szCs w:val="24"/>
        </w:rPr>
        <w:t xml:space="preserve"> uzyskała</w:t>
      </w:r>
      <w:r w:rsidRPr="00C75EC9">
        <w:rPr>
          <w:rFonts w:ascii="Times New Roman" w:hAnsi="Times New Roman" w:cs="Times New Roman"/>
          <w:sz w:val="24"/>
          <w:szCs w:val="24"/>
        </w:rPr>
        <w:t xml:space="preserve"> uprawnienie do przyjmowania</w:t>
      </w:r>
      <w:r w:rsidR="000E4EE3" w:rsidRPr="00C75EC9">
        <w:rPr>
          <w:rFonts w:ascii="Times New Roman" w:hAnsi="Times New Roman" w:cs="Times New Roman"/>
          <w:sz w:val="24"/>
          <w:szCs w:val="24"/>
        </w:rPr>
        <w:t xml:space="preserve"> </w:t>
      </w:r>
      <w:r w:rsidR="003F01FB" w:rsidRPr="00C75EC9">
        <w:rPr>
          <w:rFonts w:ascii="Times New Roman" w:hAnsi="Times New Roman" w:cs="Times New Roman"/>
          <w:sz w:val="24"/>
          <w:szCs w:val="24"/>
        </w:rPr>
        <w:t xml:space="preserve">w drodze aktów wykonawczych </w:t>
      </w:r>
      <w:r w:rsidR="000E4EE3" w:rsidRPr="00C75EC9">
        <w:rPr>
          <w:rFonts w:ascii="Times New Roman" w:hAnsi="Times New Roman" w:cs="Times New Roman"/>
          <w:sz w:val="24"/>
          <w:szCs w:val="24"/>
        </w:rPr>
        <w:t xml:space="preserve">odpowiednich </w:t>
      </w:r>
      <w:r w:rsidRPr="00C75EC9">
        <w:rPr>
          <w:rFonts w:ascii="Times New Roman" w:hAnsi="Times New Roman" w:cs="Times New Roman"/>
          <w:sz w:val="24"/>
          <w:szCs w:val="24"/>
        </w:rPr>
        <w:t>środków</w:t>
      </w:r>
      <w:r w:rsidR="003F01FB" w:rsidRPr="00C75EC9">
        <w:rPr>
          <w:rFonts w:ascii="Times New Roman" w:hAnsi="Times New Roman" w:cs="Times New Roman"/>
          <w:sz w:val="24"/>
          <w:szCs w:val="24"/>
        </w:rPr>
        <w:t>, działając</w:t>
      </w:r>
      <w:r w:rsidRPr="00C75EC9">
        <w:rPr>
          <w:rFonts w:ascii="Times New Roman" w:hAnsi="Times New Roman" w:cs="Times New Roman"/>
          <w:sz w:val="24"/>
          <w:szCs w:val="24"/>
        </w:rPr>
        <w:t xml:space="preserve"> z własnej inicjatywy albo na wniosek państw członkowskich. Środki takie powinny być dostosowane do powagi i pilności sytuacji. </w:t>
      </w:r>
      <w:r w:rsidR="003F01FB" w:rsidRPr="00C75EC9">
        <w:rPr>
          <w:rFonts w:ascii="Times New Roman" w:hAnsi="Times New Roman" w:cs="Times New Roman"/>
          <w:sz w:val="24"/>
          <w:szCs w:val="24"/>
        </w:rPr>
        <w:t xml:space="preserve">Natomiast państwa członkowskie obowiązane są podejmować odpowiednie środki egzekwowania niezbędne do zapewnienia skutecznego wykonania tych aktów wykonawczych. </w:t>
      </w:r>
      <w:r w:rsidR="001523E2" w:rsidRPr="00C75EC9">
        <w:rPr>
          <w:rFonts w:ascii="Times New Roman" w:hAnsi="Times New Roman" w:cs="Times New Roman"/>
          <w:sz w:val="24"/>
          <w:szCs w:val="24"/>
        </w:rPr>
        <w:t>Wobec tego</w:t>
      </w:r>
      <w:r w:rsidRPr="00C75EC9">
        <w:rPr>
          <w:rFonts w:ascii="Times New Roman" w:hAnsi="Times New Roman" w:cs="Times New Roman"/>
          <w:sz w:val="24"/>
          <w:szCs w:val="24"/>
        </w:rPr>
        <w:t xml:space="preserve"> projektowany przepis</w:t>
      </w:r>
      <w:r w:rsidR="00195599" w:rsidRPr="00C75EC9">
        <w:rPr>
          <w:rFonts w:ascii="Times New Roman" w:hAnsi="Times New Roman" w:cs="Times New Roman"/>
          <w:sz w:val="24"/>
          <w:szCs w:val="24"/>
        </w:rPr>
        <w:t xml:space="preserve"> przewiduje</w:t>
      </w:r>
      <w:r w:rsidR="00CB147C" w:rsidRPr="00C75EC9">
        <w:rPr>
          <w:rFonts w:ascii="Times New Roman" w:hAnsi="Times New Roman" w:cs="Times New Roman"/>
          <w:sz w:val="24"/>
          <w:szCs w:val="24"/>
        </w:rPr>
        <w:t xml:space="preserve"> w ust. 1, że jeżeli KE – działając na podstawie art. 28 ust. 1 i 3 rozporządzenia 2023/988 – stwierdzi, że produkt, kategoria lub grupa produktów stwarzają poważne ryzyko</w:t>
      </w:r>
      <w:r w:rsidR="007D05CC" w:rsidRPr="00C75EC9">
        <w:rPr>
          <w:rFonts w:ascii="Times New Roman" w:hAnsi="Times New Roman" w:cs="Times New Roman"/>
          <w:sz w:val="24"/>
          <w:szCs w:val="24"/>
        </w:rPr>
        <w:t xml:space="preserve"> dla zdrowia i bezpieczeństwa</w:t>
      </w:r>
      <w:r w:rsidR="00CB147C" w:rsidRPr="00C75EC9">
        <w:rPr>
          <w:rFonts w:ascii="Times New Roman" w:hAnsi="Times New Roman" w:cs="Times New Roman"/>
          <w:sz w:val="24"/>
          <w:szCs w:val="24"/>
        </w:rPr>
        <w:t xml:space="preserve">, uznaje się, że taki produkt, kategoria lub grupa produktów są </w:t>
      </w:r>
      <w:r w:rsidR="00B1092D" w:rsidRPr="00C75EC9">
        <w:rPr>
          <w:rFonts w:ascii="Times New Roman" w:hAnsi="Times New Roman" w:cs="Times New Roman"/>
          <w:sz w:val="24"/>
          <w:szCs w:val="24"/>
        </w:rPr>
        <w:t>produktami niebezpiecznymi</w:t>
      </w:r>
      <w:r w:rsidR="00CB147C" w:rsidRPr="00C75EC9">
        <w:rPr>
          <w:rFonts w:ascii="Times New Roman" w:hAnsi="Times New Roman" w:cs="Times New Roman"/>
          <w:sz w:val="24"/>
          <w:szCs w:val="24"/>
        </w:rPr>
        <w:t xml:space="preserve">. </w:t>
      </w:r>
      <w:r w:rsidR="00175A27" w:rsidRPr="00C75EC9">
        <w:rPr>
          <w:rFonts w:ascii="Times New Roman" w:hAnsi="Times New Roman" w:cs="Times New Roman"/>
          <w:sz w:val="24"/>
          <w:szCs w:val="24"/>
        </w:rPr>
        <w:t xml:space="preserve">Na podstawie ust. 2 podmioty gospodarcze są obowiązane wykazać, że środki przyjęte przez Komisję Europejską w aktach wykonawczych wydanych na podstawie art. 28 ust. 1 i 3 rozporządzenia 2023/988 oraz wprowadzone w przepisach wykonawczych wydanych na podstawie ust. 3 projektowanej ustawy zostały zrealizowane. </w:t>
      </w:r>
      <w:r w:rsidR="00CB147C" w:rsidRPr="00C75EC9">
        <w:rPr>
          <w:rFonts w:ascii="Times New Roman" w:hAnsi="Times New Roman" w:cs="Times New Roman"/>
          <w:sz w:val="24"/>
          <w:szCs w:val="24"/>
        </w:rPr>
        <w:t xml:space="preserve">Z kolei </w:t>
      </w:r>
      <w:r w:rsidR="00685FAC" w:rsidRPr="00C75EC9">
        <w:rPr>
          <w:rFonts w:ascii="Times New Roman" w:hAnsi="Times New Roman" w:cs="Times New Roman"/>
          <w:sz w:val="24"/>
          <w:szCs w:val="24"/>
        </w:rPr>
        <w:t xml:space="preserve">w </w:t>
      </w:r>
      <w:r w:rsidR="00CB147C" w:rsidRPr="00C75EC9">
        <w:rPr>
          <w:rFonts w:ascii="Times New Roman" w:hAnsi="Times New Roman" w:cs="Times New Roman"/>
          <w:sz w:val="24"/>
          <w:szCs w:val="24"/>
        </w:rPr>
        <w:t xml:space="preserve">ust. </w:t>
      </w:r>
      <w:r w:rsidR="007D05CC" w:rsidRPr="00C75EC9">
        <w:rPr>
          <w:rFonts w:ascii="Times New Roman" w:hAnsi="Times New Roman" w:cs="Times New Roman"/>
          <w:sz w:val="24"/>
          <w:szCs w:val="24"/>
        </w:rPr>
        <w:t>3</w:t>
      </w:r>
      <w:r w:rsidR="00CB147C" w:rsidRPr="00C75EC9">
        <w:rPr>
          <w:rFonts w:ascii="Times New Roman" w:hAnsi="Times New Roman" w:cs="Times New Roman"/>
          <w:sz w:val="24"/>
          <w:szCs w:val="24"/>
        </w:rPr>
        <w:t xml:space="preserve"> przewiduje</w:t>
      </w:r>
      <w:r w:rsidR="00685FAC" w:rsidRPr="00C75EC9">
        <w:rPr>
          <w:rFonts w:ascii="Times New Roman" w:hAnsi="Times New Roman" w:cs="Times New Roman"/>
          <w:sz w:val="24"/>
          <w:szCs w:val="24"/>
        </w:rPr>
        <w:t xml:space="preserve"> się</w:t>
      </w:r>
      <w:r w:rsidR="00CB147C" w:rsidRPr="00C75EC9">
        <w:rPr>
          <w:rFonts w:ascii="Times New Roman" w:hAnsi="Times New Roman" w:cs="Times New Roman"/>
          <w:sz w:val="24"/>
          <w:szCs w:val="24"/>
        </w:rPr>
        <w:t xml:space="preserve"> </w:t>
      </w:r>
      <w:r w:rsidR="00195599" w:rsidRPr="00C75EC9">
        <w:rPr>
          <w:rFonts w:ascii="Times New Roman" w:hAnsi="Times New Roman" w:cs="Times New Roman"/>
          <w:sz w:val="24"/>
          <w:szCs w:val="24"/>
        </w:rPr>
        <w:t>delegację ustawową dla Rady Ministrów do wydania rozporządzenia</w:t>
      </w:r>
      <w:r w:rsidR="00685FAC" w:rsidRPr="00C75EC9">
        <w:rPr>
          <w:rFonts w:ascii="Times New Roman" w:hAnsi="Times New Roman" w:cs="Times New Roman"/>
          <w:sz w:val="24"/>
          <w:szCs w:val="24"/>
        </w:rPr>
        <w:t xml:space="preserve">, w którym </w:t>
      </w:r>
      <w:r w:rsidR="009C27EA" w:rsidRPr="00C75EC9">
        <w:rPr>
          <w:rFonts w:ascii="Times New Roman" w:hAnsi="Times New Roman" w:cs="Times New Roman"/>
          <w:sz w:val="24"/>
          <w:szCs w:val="24"/>
        </w:rPr>
        <w:t xml:space="preserve">Rada Ministrów </w:t>
      </w:r>
      <w:r w:rsidR="00685FAC" w:rsidRPr="00C75EC9">
        <w:rPr>
          <w:rFonts w:ascii="Times New Roman" w:hAnsi="Times New Roman" w:cs="Times New Roman"/>
          <w:sz w:val="24"/>
          <w:szCs w:val="24"/>
        </w:rPr>
        <w:t xml:space="preserve">wprowadzi </w:t>
      </w:r>
      <w:r w:rsidR="00CB147C" w:rsidRPr="00C75EC9">
        <w:rPr>
          <w:rFonts w:ascii="Times New Roman" w:hAnsi="Times New Roman" w:cs="Times New Roman"/>
          <w:sz w:val="24"/>
          <w:szCs w:val="24"/>
        </w:rPr>
        <w:t xml:space="preserve">środki egzekwowania niezbędne do </w:t>
      </w:r>
      <w:r w:rsidR="00CB147C" w:rsidRPr="00C75EC9">
        <w:rPr>
          <w:rFonts w:ascii="Times New Roman" w:hAnsi="Times New Roman" w:cs="Times New Roman"/>
          <w:sz w:val="24"/>
          <w:szCs w:val="24"/>
        </w:rPr>
        <w:lastRenderedPageBreak/>
        <w:t xml:space="preserve">zapewnienia skutecznego wykonania </w:t>
      </w:r>
      <w:r w:rsidR="00876F02" w:rsidRPr="00C75EC9">
        <w:rPr>
          <w:rFonts w:ascii="Times New Roman" w:hAnsi="Times New Roman" w:cs="Times New Roman"/>
          <w:sz w:val="24"/>
          <w:szCs w:val="24"/>
        </w:rPr>
        <w:t xml:space="preserve">środków przyjętych w aktach </w:t>
      </w:r>
      <w:r w:rsidR="00CB147C" w:rsidRPr="00C75EC9">
        <w:rPr>
          <w:rFonts w:ascii="Times New Roman" w:hAnsi="Times New Roman" w:cs="Times New Roman"/>
          <w:sz w:val="24"/>
          <w:szCs w:val="24"/>
        </w:rPr>
        <w:t xml:space="preserve">wykonawczych </w:t>
      </w:r>
      <w:r w:rsidR="00876F02" w:rsidRPr="00C75EC9">
        <w:rPr>
          <w:rFonts w:ascii="Times New Roman" w:hAnsi="Times New Roman" w:cs="Times New Roman"/>
          <w:sz w:val="24"/>
          <w:szCs w:val="24"/>
        </w:rPr>
        <w:t xml:space="preserve">wydanych </w:t>
      </w:r>
      <w:r w:rsidR="00CB147C" w:rsidRPr="00C75EC9">
        <w:rPr>
          <w:rFonts w:ascii="Times New Roman" w:hAnsi="Times New Roman" w:cs="Times New Roman"/>
          <w:sz w:val="24"/>
          <w:szCs w:val="24"/>
        </w:rPr>
        <w:t>na podstawie art. 28 ust. 1 i 3 rozporządzenia 2023/988</w:t>
      </w:r>
      <w:r w:rsidR="00685FAC" w:rsidRPr="00C75EC9">
        <w:rPr>
          <w:rFonts w:ascii="Times New Roman" w:hAnsi="Times New Roman" w:cs="Times New Roman"/>
          <w:sz w:val="24"/>
          <w:szCs w:val="24"/>
        </w:rPr>
        <w:t xml:space="preserve">. W </w:t>
      </w:r>
      <w:r w:rsidR="00F3131C" w:rsidRPr="00C75EC9">
        <w:rPr>
          <w:rFonts w:ascii="Times New Roman" w:hAnsi="Times New Roman" w:cs="Times New Roman"/>
          <w:sz w:val="24"/>
          <w:szCs w:val="24"/>
        </w:rPr>
        <w:t xml:space="preserve">takim przypadku konieczne może być </w:t>
      </w:r>
      <w:r w:rsidR="002E283E" w:rsidRPr="00C75EC9">
        <w:rPr>
          <w:rFonts w:ascii="Times New Roman" w:hAnsi="Times New Roman" w:cs="Times New Roman"/>
          <w:sz w:val="24"/>
          <w:szCs w:val="24"/>
        </w:rPr>
        <w:t xml:space="preserve">powszechne, a nie indywidualne (w formie decyzji), określenie </w:t>
      </w:r>
      <w:r w:rsidR="00F3131C" w:rsidRPr="00C75EC9">
        <w:rPr>
          <w:rFonts w:ascii="Times New Roman" w:hAnsi="Times New Roman" w:cs="Times New Roman"/>
          <w:sz w:val="24"/>
          <w:szCs w:val="24"/>
        </w:rPr>
        <w:t>środków</w:t>
      </w:r>
      <w:r w:rsidR="003811EB" w:rsidRPr="00C75EC9">
        <w:rPr>
          <w:rFonts w:ascii="Times New Roman" w:hAnsi="Times New Roman" w:cs="Times New Roman"/>
          <w:sz w:val="24"/>
          <w:szCs w:val="24"/>
        </w:rPr>
        <w:t xml:space="preserve"> egzekwowania</w:t>
      </w:r>
      <w:r w:rsidRPr="00C75EC9">
        <w:rPr>
          <w:rFonts w:ascii="Times New Roman" w:hAnsi="Times New Roman" w:cs="Times New Roman"/>
          <w:sz w:val="24"/>
          <w:szCs w:val="24"/>
        </w:rPr>
        <w:t>,</w:t>
      </w:r>
      <w:r w:rsidR="00F3131C" w:rsidRPr="00C75EC9">
        <w:rPr>
          <w:rFonts w:ascii="Times New Roman" w:hAnsi="Times New Roman" w:cs="Times New Roman"/>
          <w:sz w:val="24"/>
          <w:szCs w:val="24"/>
        </w:rPr>
        <w:t xml:space="preserve"> jakie </w:t>
      </w:r>
      <w:r w:rsidR="002E283E" w:rsidRPr="00C75EC9">
        <w:rPr>
          <w:rFonts w:ascii="Times New Roman" w:hAnsi="Times New Roman" w:cs="Times New Roman"/>
          <w:sz w:val="24"/>
          <w:szCs w:val="24"/>
        </w:rPr>
        <w:t xml:space="preserve">powinny </w:t>
      </w:r>
      <w:r w:rsidR="00F3131C" w:rsidRPr="00C75EC9">
        <w:rPr>
          <w:rFonts w:ascii="Times New Roman" w:hAnsi="Times New Roman" w:cs="Times New Roman"/>
          <w:sz w:val="24"/>
          <w:szCs w:val="24"/>
        </w:rPr>
        <w:t>zostać zastosowane</w:t>
      </w:r>
      <w:r w:rsidR="009C27EA" w:rsidRPr="00C75EC9">
        <w:rPr>
          <w:rFonts w:ascii="Times New Roman" w:hAnsi="Times New Roman" w:cs="Times New Roman"/>
          <w:sz w:val="24"/>
          <w:szCs w:val="24"/>
        </w:rPr>
        <w:t>,</w:t>
      </w:r>
      <w:r w:rsidR="00F3131C" w:rsidRPr="00C75EC9">
        <w:rPr>
          <w:rFonts w:ascii="Times New Roman" w:hAnsi="Times New Roman" w:cs="Times New Roman"/>
          <w:sz w:val="24"/>
          <w:szCs w:val="24"/>
        </w:rPr>
        <w:t xml:space="preserve"> oraz zobowiązanie podmiotów </w:t>
      </w:r>
      <w:r w:rsidR="009C27EA" w:rsidRPr="00C75EC9">
        <w:rPr>
          <w:rFonts w:ascii="Times New Roman" w:hAnsi="Times New Roman" w:cs="Times New Roman"/>
          <w:sz w:val="24"/>
          <w:szCs w:val="24"/>
        </w:rPr>
        <w:t xml:space="preserve">gospodarczych </w:t>
      </w:r>
      <w:r w:rsidR="00F3131C" w:rsidRPr="00C75EC9">
        <w:rPr>
          <w:rFonts w:ascii="Times New Roman" w:hAnsi="Times New Roman" w:cs="Times New Roman"/>
          <w:sz w:val="24"/>
          <w:szCs w:val="24"/>
        </w:rPr>
        <w:t xml:space="preserve">do wykazania </w:t>
      </w:r>
      <w:r w:rsidR="00903416" w:rsidRPr="00C75EC9">
        <w:rPr>
          <w:rFonts w:ascii="Times New Roman" w:hAnsi="Times New Roman" w:cs="Times New Roman"/>
          <w:sz w:val="24"/>
          <w:szCs w:val="24"/>
        </w:rPr>
        <w:t>podjęcia skutecznych działań naprawczych</w:t>
      </w:r>
      <w:r w:rsidR="00981BA6" w:rsidRPr="00C75EC9">
        <w:rPr>
          <w:rFonts w:ascii="Times New Roman" w:hAnsi="Times New Roman" w:cs="Times New Roman"/>
          <w:sz w:val="24"/>
          <w:szCs w:val="24"/>
        </w:rPr>
        <w:t xml:space="preserve"> (środkami egzekwowania mogą być</w:t>
      </w:r>
      <w:r w:rsidR="00FE2552" w:rsidRPr="00C75EC9">
        <w:rPr>
          <w:rFonts w:ascii="Times New Roman" w:hAnsi="Times New Roman" w:cs="Times New Roman"/>
          <w:sz w:val="24"/>
          <w:szCs w:val="24"/>
        </w:rPr>
        <w:t xml:space="preserve"> w szczególności</w:t>
      </w:r>
      <w:r w:rsidR="00981BA6" w:rsidRPr="00C75EC9">
        <w:rPr>
          <w:rFonts w:ascii="Times New Roman" w:hAnsi="Times New Roman" w:cs="Times New Roman"/>
          <w:sz w:val="24"/>
          <w:szCs w:val="24"/>
        </w:rPr>
        <w:t xml:space="preserve"> środki określone w art. 48 ust. </w:t>
      </w:r>
      <w:r w:rsidR="00FE2552" w:rsidRPr="00C75EC9">
        <w:rPr>
          <w:rFonts w:ascii="Times New Roman" w:hAnsi="Times New Roman" w:cs="Times New Roman"/>
          <w:sz w:val="24"/>
          <w:szCs w:val="24"/>
        </w:rPr>
        <w:t>1</w:t>
      </w:r>
      <w:r w:rsidR="009B17F6" w:rsidRPr="00C75EC9">
        <w:rPr>
          <w:rFonts w:ascii="Times New Roman" w:hAnsi="Times New Roman" w:cs="Times New Roman"/>
          <w:sz w:val="24"/>
          <w:szCs w:val="24"/>
        </w:rPr>
        <w:t xml:space="preserve"> projektowanej ustawy</w:t>
      </w:r>
      <w:r w:rsidR="00981BA6" w:rsidRPr="00C75EC9">
        <w:rPr>
          <w:rFonts w:ascii="Times New Roman" w:hAnsi="Times New Roman" w:cs="Times New Roman"/>
          <w:sz w:val="24"/>
          <w:szCs w:val="24"/>
        </w:rPr>
        <w:t>)</w:t>
      </w:r>
      <w:r w:rsidR="00F3131C" w:rsidRPr="00C75EC9">
        <w:rPr>
          <w:rFonts w:ascii="Times New Roman" w:hAnsi="Times New Roman" w:cs="Times New Roman"/>
          <w:sz w:val="24"/>
          <w:szCs w:val="24"/>
        </w:rPr>
        <w:t>.</w:t>
      </w:r>
      <w:r w:rsidR="00CB147C" w:rsidRPr="00C75EC9">
        <w:rPr>
          <w:rFonts w:ascii="Times New Roman" w:eastAsiaTheme="minorEastAsia" w:hAnsi="Times New Roman" w:cs="Times New Roman"/>
          <w:sz w:val="24"/>
          <w:szCs w:val="24"/>
          <w:lang w:eastAsia="pl-PL"/>
        </w:rPr>
        <w:t xml:space="preserve"> Ponadto rozporządzenie może </w:t>
      </w:r>
      <w:r w:rsidR="00CB147C" w:rsidRPr="00C75EC9">
        <w:rPr>
          <w:rFonts w:ascii="Times New Roman" w:hAnsi="Times New Roman" w:cs="Times New Roman"/>
          <w:sz w:val="24"/>
          <w:szCs w:val="24"/>
        </w:rPr>
        <w:t xml:space="preserve">określić sposób, w jaki podmioty gospodarcze </w:t>
      </w:r>
      <w:r w:rsidR="00685FAC" w:rsidRPr="00C75EC9">
        <w:rPr>
          <w:rFonts w:ascii="Times New Roman" w:hAnsi="Times New Roman" w:cs="Times New Roman"/>
          <w:sz w:val="24"/>
          <w:szCs w:val="24"/>
        </w:rPr>
        <w:t>wykażą</w:t>
      </w:r>
      <w:r w:rsidR="00CB147C" w:rsidRPr="00C75EC9">
        <w:rPr>
          <w:rFonts w:ascii="Times New Roman" w:hAnsi="Times New Roman" w:cs="Times New Roman"/>
          <w:sz w:val="24"/>
          <w:szCs w:val="24"/>
        </w:rPr>
        <w:t xml:space="preserve">, że środki te zostały zrealizowane, w szczególności przez poddanie produktów badaniom, przechowywanie lub udostępnianie dokumentacji potwierdzającej zrealizowanie wprowadzonego w drodze rozporządzenia środka. </w:t>
      </w:r>
      <w:r w:rsidR="00685FAC" w:rsidRPr="00C75EC9">
        <w:rPr>
          <w:rFonts w:ascii="Times New Roman" w:hAnsi="Times New Roman" w:cs="Times New Roman"/>
          <w:sz w:val="24"/>
          <w:szCs w:val="24"/>
        </w:rPr>
        <w:t xml:space="preserve">Przy wyborze określonych środków </w:t>
      </w:r>
      <w:r w:rsidR="00F36AB3" w:rsidRPr="00C75EC9">
        <w:rPr>
          <w:rFonts w:ascii="Times New Roman" w:hAnsi="Times New Roman" w:cs="Times New Roman"/>
          <w:sz w:val="24"/>
          <w:szCs w:val="24"/>
        </w:rPr>
        <w:t xml:space="preserve">egzekwowania </w:t>
      </w:r>
      <w:r w:rsidR="00175A27" w:rsidRPr="00C75EC9">
        <w:rPr>
          <w:rFonts w:ascii="Times New Roman" w:hAnsi="Times New Roman" w:cs="Times New Roman"/>
          <w:sz w:val="24"/>
          <w:szCs w:val="24"/>
        </w:rPr>
        <w:t xml:space="preserve">oraz przy określeniu sposobu, w jaki podmioty gospodarcze są obowiązane wykazać, że wprowadzone środki lub środki przyjęte przez Komisję Europejską zostały zrealizowane, </w:t>
      </w:r>
      <w:r w:rsidR="00685FAC" w:rsidRPr="00C75EC9">
        <w:rPr>
          <w:rFonts w:ascii="Times New Roman" w:hAnsi="Times New Roman" w:cs="Times New Roman"/>
          <w:sz w:val="24"/>
          <w:szCs w:val="24"/>
        </w:rPr>
        <w:t xml:space="preserve">Rada Ministrów będzie się kierowała zakresem i rodzajem stwarzanych przez produkt, kategorię lub grupę produktów </w:t>
      </w:r>
      <w:proofErr w:type="spellStart"/>
      <w:r w:rsidR="00685FAC" w:rsidRPr="00C75EC9">
        <w:rPr>
          <w:rFonts w:ascii="Times New Roman" w:hAnsi="Times New Roman" w:cs="Times New Roman"/>
          <w:sz w:val="24"/>
          <w:szCs w:val="24"/>
        </w:rPr>
        <w:t>ryzyk</w:t>
      </w:r>
      <w:proofErr w:type="spellEnd"/>
      <w:r w:rsidR="00685FAC" w:rsidRPr="00C75EC9">
        <w:rPr>
          <w:rFonts w:ascii="Times New Roman" w:hAnsi="Times New Roman" w:cs="Times New Roman"/>
          <w:sz w:val="24"/>
          <w:szCs w:val="24"/>
        </w:rPr>
        <w:t xml:space="preserve"> oraz </w:t>
      </w:r>
      <w:r w:rsidR="00640D56" w:rsidRPr="00C75EC9">
        <w:rPr>
          <w:rFonts w:ascii="Times New Roman" w:hAnsi="Times New Roman" w:cs="Times New Roman"/>
          <w:sz w:val="24"/>
          <w:szCs w:val="24"/>
        </w:rPr>
        <w:t>rodzajem produktów, wobec których wprowadzony środek lub środek przyjęty przez Komisję Europejską będzie zastosowany, oraz rodzajem środków, któr</w:t>
      </w:r>
      <w:r w:rsidR="009B17F6" w:rsidRPr="00C75EC9">
        <w:rPr>
          <w:rFonts w:ascii="Times New Roman" w:hAnsi="Times New Roman" w:cs="Times New Roman"/>
          <w:sz w:val="24"/>
          <w:szCs w:val="24"/>
        </w:rPr>
        <w:t>e</w:t>
      </w:r>
      <w:r w:rsidR="00640D56" w:rsidRPr="00C75EC9">
        <w:rPr>
          <w:rFonts w:ascii="Times New Roman" w:hAnsi="Times New Roman" w:cs="Times New Roman"/>
          <w:sz w:val="24"/>
          <w:szCs w:val="24"/>
        </w:rPr>
        <w:t xml:space="preserve"> podmioty gospodarcze są obowiązane </w:t>
      </w:r>
      <w:r w:rsidR="009B17F6" w:rsidRPr="00C75EC9">
        <w:rPr>
          <w:rFonts w:ascii="Times New Roman" w:hAnsi="Times New Roman" w:cs="Times New Roman"/>
          <w:sz w:val="24"/>
          <w:szCs w:val="24"/>
        </w:rPr>
        <w:t xml:space="preserve">zrealizować i </w:t>
      </w:r>
      <w:r w:rsidR="00037FA8" w:rsidRPr="00C75EC9">
        <w:rPr>
          <w:rFonts w:ascii="Times New Roman" w:hAnsi="Times New Roman" w:cs="Times New Roman"/>
          <w:sz w:val="24"/>
          <w:szCs w:val="24"/>
        </w:rPr>
        <w:t>których</w:t>
      </w:r>
      <w:r w:rsidR="002F4519" w:rsidRPr="00C75EC9">
        <w:rPr>
          <w:rFonts w:ascii="Times New Roman" w:hAnsi="Times New Roman" w:cs="Times New Roman"/>
          <w:sz w:val="24"/>
          <w:szCs w:val="24"/>
        </w:rPr>
        <w:t xml:space="preserve"> wypełnienie</w:t>
      </w:r>
      <w:r w:rsidR="00037FA8" w:rsidRPr="00C75EC9">
        <w:rPr>
          <w:rFonts w:ascii="Times New Roman" w:hAnsi="Times New Roman" w:cs="Times New Roman"/>
          <w:sz w:val="24"/>
          <w:szCs w:val="24"/>
        </w:rPr>
        <w:t xml:space="preserve"> są obowiązane wykazać</w:t>
      </w:r>
      <w:r w:rsidR="00640D56" w:rsidRPr="00C75EC9">
        <w:rPr>
          <w:rFonts w:ascii="Times New Roman" w:hAnsi="Times New Roman" w:cs="Times New Roman"/>
          <w:sz w:val="24"/>
          <w:szCs w:val="24"/>
        </w:rPr>
        <w:t>.</w:t>
      </w:r>
      <w:r w:rsidR="00640D56" w:rsidRPr="0028082D">
        <w:rPr>
          <w:rFonts w:ascii="Times New Roman" w:hAnsi="Times New Roman" w:cs="Times New Roman"/>
          <w:sz w:val="24"/>
          <w:szCs w:val="24"/>
        </w:rPr>
        <w:t xml:space="preserve"> </w:t>
      </w:r>
    </w:p>
    <w:p w14:paraId="14BA675C" w14:textId="1C36DC03" w:rsidR="00BC129D" w:rsidRPr="00C75EC9" w:rsidRDefault="00BC129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Zgodnie z art. </w:t>
      </w:r>
      <w:r w:rsidR="00195599" w:rsidRPr="00C75EC9">
        <w:rPr>
          <w:rFonts w:ascii="Times New Roman" w:hAnsi="Times New Roman" w:cs="Times New Roman"/>
          <w:sz w:val="24"/>
          <w:szCs w:val="24"/>
        </w:rPr>
        <w:t xml:space="preserve">19 </w:t>
      </w:r>
      <w:r w:rsidRPr="00C75EC9">
        <w:rPr>
          <w:rFonts w:ascii="Times New Roman" w:hAnsi="Times New Roman" w:cs="Times New Roman"/>
          <w:sz w:val="24"/>
          <w:szCs w:val="24"/>
        </w:rPr>
        <w:t xml:space="preserve">organy celne </w:t>
      </w:r>
      <w:r w:rsidR="00670A56" w:rsidRPr="00C75EC9">
        <w:rPr>
          <w:rFonts w:ascii="Times New Roman" w:hAnsi="Times New Roman" w:cs="Times New Roman"/>
          <w:sz w:val="24"/>
          <w:szCs w:val="24"/>
        </w:rPr>
        <w:t>w zakresie niezbędnym do realizowania działań w</w:t>
      </w:r>
      <w:r w:rsidR="005547B0" w:rsidRPr="00C75EC9">
        <w:rPr>
          <w:rFonts w:ascii="Times New Roman" w:hAnsi="Times New Roman" w:cs="Times New Roman"/>
          <w:sz w:val="24"/>
          <w:szCs w:val="24"/>
        </w:rPr>
        <w:t> </w:t>
      </w:r>
      <w:r w:rsidR="00670A56" w:rsidRPr="00C75EC9">
        <w:rPr>
          <w:rFonts w:ascii="Times New Roman" w:hAnsi="Times New Roman" w:cs="Times New Roman"/>
          <w:sz w:val="24"/>
          <w:szCs w:val="24"/>
        </w:rPr>
        <w:t>obszarze ogólnego bezpieczeństwa produktów</w:t>
      </w:r>
      <w:r w:rsidR="0071769C" w:rsidRPr="00C75EC9">
        <w:rPr>
          <w:rFonts w:ascii="Times New Roman" w:hAnsi="Times New Roman" w:cs="Times New Roman"/>
          <w:sz w:val="24"/>
          <w:szCs w:val="24"/>
        </w:rPr>
        <w:t xml:space="preserve"> – tj. dotyczącym </w:t>
      </w:r>
      <w:r w:rsidR="00CC3F4C" w:rsidRPr="00C75EC9">
        <w:rPr>
          <w:rFonts w:ascii="Times New Roman" w:hAnsi="Times New Roman" w:cs="Times New Roman"/>
          <w:sz w:val="24"/>
          <w:szCs w:val="24"/>
        </w:rPr>
        <w:t>produktów</w:t>
      </w:r>
      <w:r w:rsidR="0071769C" w:rsidRPr="00C75EC9">
        <w:rPr>
          <w:rFonts w:ascii="Times New Roman" w:hAnsi="Times New Roman" w:cs="Times New Roman"/>
          <w:sz w:val="24"/>
          <w:szCs w:val="24"/>
        </w:rPr>
        <w:t xml:space="preserve"> </w:t>
      </w:r>
      <w:r w:rsidR="00435E22" w:rsidRPr="00C75EC9">
        <w:rPr>
          <w:rFonts w:ascii="Times New Roman" w:hAnsi="Times New Roman" w:cs="Times New Roman"/>
          <w:sz w:val="24"/>
          <w:szCs w:val="24"/>
        </w:rPr>
        <w:t xml:space="preserve">objętych wymaganiami prawodawstwa </w:t>
      </w:r>
      <w:r w:rsidR="0071769C" w:rsidRPr="00C75EC9">
        <w:rPr>
          <w:rFonts w:ascii="Times New Roman" w:hAnsi="Times New Roman" w:cs="Times New Roman"/>
          <w:sz w:val="24"/>
          <w:szCs w:val="24"/>
        </w:rPr>
        <w:t>niezharmonizowan</w:t>
      </w:r>
      <w:r w:rsidR="00435E22" w:rsidRPr="00C75EC9">
        <w:rPr>
          <w:rFonts w:ascii="Times New Roman" w:hAnsi="Times New Roman" w:cs="Times New Roman"/>
          <w:sz w:val="24"/>
          <w:szCs w:val="24"/>
        </w:rPr>
        <w:t>ego</w:t>
      </w:r>
      <w:r w:rsidR="00175A27" w:rsidRPr="00C75EC9">
        <w:rPr>
          <w:rFonts w:ascii="Times New Roman" w:hAnsi="Times New Roman" w:cs="Times New Roman"/>
          <w:sz w:val="24"/>
          <w:szCs w:val="24"/>
        </w:rPr>
        <w:t xml:space="preserve">, </w:t>
      </w:r>
      <w:r w:rsidR="0071769C" w:rsidRPr="00C75EC9">
        <w:rPr>
          <w:rFonts w:ascii="Times New Roman" w:hAnsi="Times New Roman" w:cs="Times New Roman"/>
          <w:sz w:val="24"/>
          <w:szCs w:val="24"/>
        </w:rPr>
        <w:t xml:space="preserve">dla których prawo UE nie zawiera przepisów szczególnych regulujących </w:t>
      </w:r>
      <w:r w:rsidR="009B17F6" w:rsidRPr="00C75EC9">
        <w:rPr>
          <w:rFonts w:ascii="Times New Roman" w:hAnsi="Times New Roman" w:cs="Times New Roman"/>
          <w:sz w:val="24"/>
          <w:szCs w:val="24"/>
        </w:rPr>
        <w:t xml:space="preserve">wymagania w zakresie </w:t>
      </w:r>
      <w:r w:rsidR="0071769C" w:rsidRPr="00C75EC9">
        <w:rPr>
          <w:rFonts w:ascii="Times New Roman" w:hAnsi="Times New Roman" w:cs="Times New Roman"/>
          <w:sz w:val="24"/>
          <w:szCs w:val="24"/>
        </w:rPr>
        <w:t>bezpieczeństw</w:t>
      </w:r>
      <w:r w:rsidR="009B17F6" w:rsidRPr="00C75EC9">
        <w:rPr>
          <w:rFonts w:ascii="Times New Roman" w:hAnsi="Times New Roman" w:cs="Times New Roman"/>
          <w:sz w:val="24"/>
          <w:szCs w:val="24"/>
        </w:rPr>
        <w:t>a</w:t>
      </w:r>
      <w:r w:rsidR="00175A27" w:rsidRPr="00C75EC9">
        <w:rPr>
          <w:rFonts w:ascii="Times New Roman" w:hAnsi="Times New Roman" w:cs="Times New Roman"/>
          <w:sz w:val="24"/>
          <w:szCs w:val="24"/>
        </w:rPr>
        <w:t>,</w:t>
      </w:r>
      <w:r w:rsidR="0071769C" w:rsidRPr="00C75EC9">
        <w:rPr>
          <w:rFonts w:ascii="Times New Roman" w:hAnsi="Times New Roman" w:cs="Times New Roman"/>
          <w:sz w:val="24"/>
          <w:szCs w:val="24"/>
        </w:rPr>
        <w:t xml:space="preserve"> w odróżnieniu od produktów</w:t>
      </w:r>
      <w:r w:rsidR="00CC3F4C" w:rsidRPr="00C75EC9">
        <w:rPr>
          <w:rFonts w:ascii="Times New Roman" w:hAnsi="Times New Roman" w:cs="Times New Roman"/>
          <w:sz w:val="24"/>
          <w:szCs w:val="24"/>
        </w:rPr>
        <w:t xml:space="preserve"> podlegających </w:t>
      </w:r>
      <w:r w:rsidR="00435E22" w:rsidRPr="00C75EC9">
        <w:rPr>
          <w:rFonts w:ascii="Times New Roman" w:hAnsi="Times New Roman" w:cs="Times New Roman"/>
          <w:sz w:val="24"/>
          <w:szCs w:val="24"/>
        </w:rPr>
        <w:t>prawodawstwu</w:t>
      </w:r>
      <w:r w:rsidR="00CC3F4C" w:rsidRPr="00C75EC9">
        <w:rPr>
          <w:rFonts w:ascii="Times New Roman" w:hAnsi="Times New Roman" w:cs="Times New Roman"/>
          <w:sz w:val="24"/>
          <w:szCs w:val="24"/>
        </w:rPr>
        <w:t xml:space="preserve"> zharmonizowan</w:t>
      </w:r>
      <w:r w:rsidR="00435E22" w:rsidRPr="00C75EC9">
        <w:rPr>
          <w:rFonts w:ascii="Times New Roman" w:hAnsi="Times New Roman" w:cs="Times New Roman"/>
          <w:sz w:val="24"/>
          <w:szCs w:val="24"/>
        </w:rPr>
        <w:t>emu</w:t>
      </w:r>
      <w:r w:rsidR="00175A27" w:rsidRPr="00C75EC9">
        <w:rPr>
          <w:rFonts w:ascii="Times New Roman" w:hAnsi="Times New Roman" w:cs="Times New Roman"/>
          <w:sz w:val="24"/>
          <w:szCs w:val="24"/>
        </w:rPr>
        <w:t>, dla</w:t>
      </w:r>
      <w:r w:rsidR="00CC3F4C" w:rsidRPr="00C75EC9">
        <w:rPr>
          <w:rFonts w:ascii="Times New Roman" w:hAnsi="Times New Roman" w:cs="Times New Roman"/>
          <w:sz w:val="24"/>
          <w:szCs w:val="24"/>
        </w:rPr>
        <w:t xml:space="preserve"> których prawo UE określa jednolite </w:t>
      </w:r>
      <w:r w:rsidR="009B17F6" w:rsidRPr="00C75EC9">
        <w:rPr>
          <w:rFonts w:ascii="Times New Roman" w:hAnsi="Times New Roman" w:cs="Times New Roman"/>
          <w:sz w:val="24"/>
          <w:szCs w:val="24"/>
        </w:rPr>
        <w:t>wymagania</w:t>
      </w:r>
      <w:r w:rsidR="00CC3F4C" w:rsidRPr="00C75EC9">
        <w:rPr>
          <w:rFonts w:ascii="Times New Roman" w:hAnsi="Times New Roman" w:cs="Times New Roman"/>
          <w:sz w:val="24"/>
          <w:szCs w:val="24"/>
        </w:rPr>
        <w:t xml:space="preserve"> dotyczące bezpieczeństwa</w:t>
      </w:r>
      <w:r w:rsidR="00670A56" w:rsidRPr="00C75EC9">
        <w:rPr>
          <w:rFonts w:ascii="Times New Roman" w:hAnsi="Times New Roman" w:cs="Times New Roman"/>
          <w:sz w:val="24"/>
          <w:szCs w:val="24"/>
        </w:rPr>
        <w:t xml:space="preserve"> – </w:t>
      </w:r>
      <w:r w:rsidRPr="00C75EC9">
        <w:rPr>
          <w:rFonts w:ascii="Times New Roman" w:hAnsi="Times New Roman" w:cs="Times New Roman"/>
          <w:sz w:val="24"/>
          <w:szCs w:val="24"/>
        </w:rPr>
        <w:t>współpracują z organami nadzoru</w:t>
      </w:r>
      <w:r w:rsidR="0000710E" w:rsidRPr="00C75EC9">
        <w:rPr>
          <w:rFonts w:ascii="Times New Roman" w:hAnsi="Times New Roman" w:cs="Times New Roman"/>
          <w:sz w:val="24"/>
          <w:szCs w:val="24"/>
        </w:rPr>
        <w:t xml:space="preserve"> rynku </w:t>
      </w:r>
      <w:r w:rsidRPr="00C75EC9">
        <w:rPr>
          <w:rFonts w:ascii="Times New Roman" w:hAnsi="Times New Roman" w:cs="Times New Roman"/>
          <w:sz w:val="24"/>
          <w:szCs w:val="24"/>
        </w:rPr>
        <w:t>i</w:t>
      </w:r>
      <w:r w:rsidR="005547B0" w:rsidRPr="00C75EC9">
        <w:rPr>
          <w:rFonts w:ascii="Times New Roman" w:hAnsi="Times New Roman" w:cs="Times New Roman"/>
          <w:sz w:val="24"/>
          <w:szCs w:val="24"/>
        </w:rPr>
        <w:t> </w:t>
      </w:r>
      <w:r w:rsidRPr="00C75EC9">
        <w:rPr>
          <w:rFonts w:ascii="Times New Roman" w:hAnsi="Times New Roman" w:cs="Times New Roman"/>
          <w:sz w:val="24"/>
          <w:szCs w:val="24"/>
        </w:rPr>
        <w:t xml:space="preserve">udostępniają na ich wniosek dane dotyczące podmiotów gospodarczych dokonujących przywozu produktów z państw trzecich, w tym informacje objęte tajemnicą </w:t>
      </w:r>
      <w:r w:rsidR="00670A56" w:rsidRPr="00C75EC9">
        <w:rPr>
          <w:rFonts w:ascii="Times New Roman" w:hAnsi="Times New Roman" w:cs="Times New Roman"/>
          <w:sz w:val="24"/>
          <w:szCs w:val="24"/>
        </w:rPr>
        <w:t>celną</w:t>
      </w:r>
      <w:r w:rsidRPr="00C75EC9">
        <w:rPr>
          <w:rFonts w:ascii="Times New Roman" w:hAnsi="Times New Roman" w:cs="Times New Roman"/>
          <w:sz w:val="24"/>
          <w:szCs w:val="24"/>
        </w:rPr>
        <w:t xml:space="preserve">. </w:t>
      </w:r>
      <w:r w:rsidR="0000710E" w:rsidRPr="00C75EC9">
        <w:rPr>
          <w:rFonts w:ascii="Times New Roman" w:hAnsi="Times New Roman" w:cs="Times New Roman"/>
          <w:sz w:val="24"/>
          <w:szCs w:val="24"/>
        </w:rPr>
        <w:t>J</w:t>
      </w:r>
      <w:r w:rsidRPr="00C75EC9">
        <w:rPr>
          <w:rFonts w:ascii="Times New Roman" w:hAnsi="Times New Roman" w:cs="Times New Roman"/>
          <w:sz w:val="24"/>
          <w:szCs w:val="24"/>
        </w:rPr>
        <w:t xml:space="preserve">edną ze skuteczniejszych i najszybszych form eliminowania produktów sprowadzanych z krajów trzecich, a stwarzających ryzyko dla bezpieczeństwa i zdrowia konsumentów, jest zatrzymywanie ich przez funkcjonariuszy organów celnych przed dopuszczeniem do obrotu. Do prowadzonej współpracy </w:t>
      </w:r>
      <w:r w:rsidR="0000710E" w:rsidRPr="00C75EC9">
        <w:rPr>
          <w:rFonts w:ascii="Times New Roman" w:hAnsi="Times New Roman" w:cs="Times New Roman"/>
          <w:sz w:val="24"/>
          <w:szCs w:val="24"/>
        </w:rPr>
        <w:t>znajdą</w:t>
      </w:r>
      <w:r w:rsidRPr="00C75EC9">
        <w:rPr>
          <w:rFonts w:ascii="Times New Roman" w:hAnsi="Times New Roman" w:cs="Times New Roman"/>
          <w:sz w:val="24"/>
          <w:szCs w:val="24"/>
        </w:rPr>
        <w:t xml:space="preserve"> zastosowanie przepisy rozdziału VII rozporządzenia 2019/1020 – „Produkty wprowadzane na rynek Unii”, </w:t>
      </w:r>
      <w:r w:rsidR="0000710E" w:rsidRPr="00C75EC9">
        <w:rPr>
          <w:rFonts w:ascii="Times New Roman" w:hAnsi="Times New Roman" w:cs="Times New Roman"/>
          <w:sz w:val="24"/>
          <w:szCs w:val="24"/>
        </w:rPr>
        <w:t>które</w:t>
      </w:r>
      <w:r w:rsidRPr="00C75EC9">
        <w:rPr>
          <w:rFonts w:ascii="Times New Roman" w:hAnsi="Times New Roman" w:cs="Times New Roman"/>
          <w:sz w:val="24"/>
          <w:szCs w:val="24"/>
        </w:rPr>
        <w:t xml:space="preserve"> określ</w:t>
      </w:r>
      <w:r w:rsidR="0000710E" w:rsidRPr="00C75EC9">
        <w:rPr>
          <w:rFonts w:ascii="Times New Roman" w:hAnsi="Times New Roman" w:cs="Times New Roman"/>
          <w:sz w:val="24"/>
          <w:szCs w:val="24"/>
        </w:rPr>
        <w:t>ają</w:t>
      </w:r>
      <w:r w:rsidRPr="00C75EC9">
        <w:rPr>
          <w:rFonts w:ascii="Times New Roman" w:hAnsi="Times New Roman" w:cs="Times New Roman"/>
          <w:sz w:val="24"/>
          <w:szCs w:val="24"/>
        </w:rPr>
        <w:t xml:space="preserve"> procedurę przepływu informacji, kryteria zawieszenia dopuszczenia produktów do obrotu na terenie Unii Europejskiej oraz środki stosowane w związku z wykryciem produktów niespełniających wymagań ogólnego bezpieczeństwa. Pozwoli to na realizację jednego z celów rozporządzenia </w:t>
      </w:r>
      <w:r w:rsidRPr="00C75EC9">
        <w:rPr>
          <w:rFonts w:ascii="Times New Roman" w:hAnsi="Times New Roman" w:cs="Times New Roman"/>
          <w:sz w:val="24"/>
          <w:szCs w:val="24"/>
        </w:rPr>
        <w:lastRenderedPageBreak/>
        <w:t xml:space="preserve">2023/988, </w:t>
      </w:r>
      <w:r w:rsidR="00F82733" w:rsidRPr="00C75EC9">
        <w:rPr>
          <w:rFonts w:ascii="Times New Roman" w:hAnsi="Times New Roman" w:cs="Times New Roman"/>
          <w:sz w:val="24"/>
          <w:szCs w:val="24"/>
        </w:rPr>
        <w:t>jakim jest</w:t>
      </w:r>
      <w:r w:rsidRPr="00C75EC9">
        <w:rPr>
          <w:rFonts w:ascii="Times New Roman" w:hAnsi="Times New Roman" w:cs="Times New Roman"/>
          <w:sz w:val="24"/>
          <w:szCs w:val="24"/>
        </w:rPr>
        <w:t xml:space="preserve"> ujednoliceni</w:t>
      </w:r>
      <w:r w:rsidR="003B3348" w:rsidRPr="00C75EC9">
        <w:rPr>
          <w:rFonts w:ascii="Times New Roman" w:hAnsi="Times New Roman" w:cs="Times New Roman"/>
          <w:sz w:val="24"/>
          <w:szCs w:val="24"/>
        </w:rPr>
        <w:t>e</w:t>
      </w:r>
      <w:r w:rsidRPr="00C75EC9">
        <w:rPr>
          <w:rFonts w:ascii="Times New Roman" w:hAnsi="Times New Roman" w:cs="Times New Roman"/>
          <w:sz w:val="24"/>
          <w:szCs w:val="24"/>
        </w:rPr>
        <w:t xml:space="preserve"> procedur stosowanych przez organy nadzoru rynku w</w:t>
      </w:r>
      <w:r w:rsidR="005547B0" w:rsidRPr="00C75EC9">
        <w:rPr>
          <w:rFonts w:ascii="Times New Roman" w:hAnsi="Times New Roman" w:cs="Times New Roman"/>
          <w:sz w:val="24"/>
          <w:szCs w:val="24"/>
        </w:rPr>
        <w:t> </w:t>
      </w:r>
      <w:r w:rsidRPr="00C75EC9">
        <w:rPr>
          <w:rFonts w:ascii="Times New Roman" w:hAnsi="Times New Roman" w:cs="Times New Roman"/>
          <w:sz w:val="24"/>
          <w:szCs w:val="24"/>
        </w:rPr>
        <w:t>obszarze zharmonizowanym i niezharmonizowanym.</w:t>
      </w:r>
    </w:p>
    <w:p w14:paraId="0780F811" w14:textId="7FA31A6E" w:rsidR="002F6A2F" w:rsidRPr="00C75EC9" w:rsidRDefault="002F6A2F"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Art. 20 utrzymuje funkcjonujący obecnie, na podstawie art. 32 ustawy z dnia 12 grudnia 2003</w:t>
      </w:r>
      <w:r w:rsidR="00F16CE1">
        <w:rPr>
          <w:rFonts w:ascii="Times New Roman" w:hAnsi="Times New Roman" w:cs="Times New Roman"/>
          <w:sz w:val="24"/>
          <w:szCs w:val="24"/>
        </w:rPr>
        <w:t> </w:t>
      </w:r>
      <w:r w:rsidRPr="00C75EC9">
        <w:rPr>
          <w:rFonts w:ascii="Times New Roman" w:hAnsi="Times New Roman" w:cs="Times New Roman"/>
          <w:sz w:val="24"/>
          <w:szCs w:val="24"/>
        </w:rPr>
        <w:t xml:space="preserve">r. </w:t>
      </w:r>
      <w:r w:rsidRPr="0028082D">
        <w:rPr>
          <w:rFonts w:ascii="Times New Roman" w:hAnsi="Times New Roman" w:cs="Times New Roman"/>
          <w:iCs/>
          <w:sz w:val="24"/>
          <w:szCs w:val="24"/>
        </w:rPr>
        <w:t>o ogólnym bezpieczeństwie produktów</w:t>
      </w:r>
      <w:r w:rsidRPr="00C75EC9">
        <w:rPr>
          <w:rFonts w:ascii="Times New Roman" w:hAnsi="Times New Roman" w:cs="Times New Roman"/>
          <w:sz w:val="24"/>
          <w:szCs w:val="24"/>
        </w:rPr>
        <w:t>, krajowy system monitorowania wypadków konsumenckich (zwany dalej „systemem monitorowania”). Przy tym całość regulacji systemu monitorowania została przewidziana w przepisach ustawy, ponieważ przepisy zawarte w obecnie obowiązującym rozporządzeniu Ministra Zdrowia z dnia 28 kwietnia 2004 r. w sprawie sposobu działania krajowego systemu monitorowania wypadków konsumenckich stanowią zasadniczo materię ustawową. System monitorowania jest prowadzony i finansowany przez ministra właściwego do spraw zdrowia. Administratorem danych zawartych w systemie monitorowania jest minister właściwy do spraw zdrowia</w:t>
      </w:r>
      <w:r w:rsidR="00037FA8" w:rsidRPr="00C75EC9">
        <w:rPr>
          <w:rFonts w:ascii="Times New Roman" w:hAnsi="Times New Roman" w:cs="Times New Roman"/>
          <w:sz w:val="24"/>
          <w:szCs w:val="24"/>
        </w:rPr>
        <w:t>,</w:t>
      </w:r>
      <w:r w:rsidRPr="00C75EC9">
        <w:rPr>
          <w:rFonts w:ascii="Times New Roman" w:hAnsi="Times New Roman" w:cs="Times New Roman"/>
          <w:sz w:val="24"/>
          <w:szCs w:val="24"/>
        </w:rPr>
        <w:t xml:space="preserve"> natomiast administratorem systemu monitorowania zapewniającym obsługę systemu jest jednostka podległa temu ministrowi właściwa w zakresie systemów informacyjnych ochrony zdrowia, która również udostępnia system teleinformatyczny, z wykorzystaniem którego prowadzony jest system monitorowania. Zadaniem systemu monitorowania jest gromadzenie informacji dotyczących wypadków konsumenckich, w szczególności danych o okolicznościach wypadków i ich skutkach zdrowotnych oraz o produktach mających związek z wypadkami. Dane te są zbierane przez wybrane podmioty lecznicze, z którymi minister właściwy do spraw zdrowia podpisze umowę. Administrator systemu monitorowania wskazuje ministrowi właściwemu do spraw zdrowia podmioty, które spełniają warunki do zbierania danych w systemie monitorowania. Muszą to być podmioty, które wykonują działalność leczniczą w rodzaju świadczenia szpitalne i posiadają umowę o udzielanie świadczeń opieki zdrowotnej w zakresie leczenie szpitalne</w:t>
      </w:r>
      <w:r w:rsidRPr="00C75EC9" w:rsidDel="00C15A0B">
        <w:rPr>
          <w:rFonts w:ascii="Times New Roman" w:hAnsi="Times New Roman" w:cs="Times New Roman"/>
          <w:sz w:val="24"/>
          <w:szCs w:val="24"/>
        </w:rPr>
        <w:t xml:space="preserve"> </w:t>
      </w:r>
      <w:r w:rsidRPr="00C75EC9">
        <w:rPr>
          <w:rFonts w:ascii="Times New Roman" w:hAnsi="Times New Roman" w:cs="Times New Roman"/>
          <w:sz w:val="24"/>
          <w:szCs w:val="24"/>
        </w:rPr>
        <w:t>oraz udzielają świadczeń opieki zdrowotnej, których liczba i charakter zwiększa prawdopodobieństwo zgłoszenia wypadków konsumenckich. Spośród wskazanych przez administratora systemu podmiotów minister właściwy do spraw zdrowia wybiera podmioty, z którymi zawrze umowę na zbieranie danych w systemie monitorowania. Minister do spraw zdrowia</w:t>
      </w:r>
      <w:r w:rsidR="00F16CE1">
        <w:rPr>
          <w:rFonts w:ascii="Times New Roman" w:hAnsi="Times New Roman" w:cs="Times New Roman"/>
          <w:sz w:val="24"/>
          <w:szCs w:val="24"/>
        </w:rPr>
        <w:t>,</w:t>
      </w:r>
      <w:r w:rsidRPr="00C75EC9">
        <w:rPr>
          <w:rFonts w:ascii="Times New Roman" w:hAnsi="Times New Roman" w:cs="Times New Roman"/>
          <w:sz w:val="24"/>
          <w:szCs w:val="24"/>
        </w:rPr>
        <w:t xml:space="preserve"> wybierając podmiot, z którym podpisze umowę, kieruje się potrzebą zapewnienia równomiernego rozmieszczenia podmiotów, a także posiadaniem przez te podmioty personelu przeszkolonego w zakresie identyfikacji i dokumentowania wypadków konsumenckich oraz mającego doświadczenie w tym zakresie, tak aby zapewnić, że gromadzone w systemie monitorowania dane będą jak najlepszej jakości. </w:t>
      </w:r>
      <w:r w:rsidR="00037FA8" w:rsidRPr="00C75EC9">
        <w:rPr>
          <w:rFonts w:ascii="Times New Roman" w:hAnsi="Times New Roman" w:cs="Times New Roman"/>
          <w:sz w:val="24"/>
          <w:szCs w:val="24"/>
        </w:rPr>
        <w:t xml:space="preserve">Z </w:t>
      </w:r>
      <w:r w:rsidRPr="00C75EC9">
        <w:rPr>
          <w:rFonts w:ascii="Times New Roman" w:hAnsi="Times New Roman" w:cs="Times New Roman"/>
          <w:sz w:val="24"/>
          <w:szCs w:val="24"/>
        </w:rPr>
        <w:t xml:space="preserve">dotychczasowego doświadczenia oraz </w:t>
      </w:r>
      <w:r w:rsidR="00037FA8" w:rsidRPr="00C75EC9">
        <w:rPr>
          <w:rFonts w:ascii="Times New Roman" w:hAnsi="Times New Roman" w:cs="Times New Roman"/>
          <w:sz w:val="24"/>
          <w:szCs w:val="24"/>
        </w:rPr>
        <w:t>z kalkulacji przyszłych kosztów</w:t>
      </w:r>
      <w:r w:rsidRPr="00C75EC9">
        <w:rPr>
          <w:rFonts w:ascii="Times New Roman" w:hAnsi="Times New Roman" w:cs="Times New Roman"/>
          <w:sz w:val="24"/>
          <w:szCs w:val="24"/>
        </w:rPr>
        <w:t xml:space="preserve"> </w:t>
      </w:r>
      <w:r w:rsidR="00037FA8" w:rsidRPr="00C75EC9">
        <w:rPr>
          <w:rFonts w:ascii="Times New Roman" w:hAnsi="Times New Roman" w:cs="Times New Roman"/>
          <w:sz w:val="24"/>
          <w:szCs w:val="24"/>
        </w:rPr>
        <w:t>wynika, że</w:t>
      </w:r>
      <w:r w:rsidRPr="00C75EC9">
        <w:rPr>
          <w:rFonts w:ascii="Times New Roman" w:hAnsi="Times New Roman" w:cs="Times New Roman"/>
          <w:sz w:val="24"/>
          <w:szCs w:val="24"/>
        </w:rPr>
        <w:t xml:space="preserve"> wartoś</w:t>
      </w:r>
      <w:r w:rsidR="003118CC" w:rsidRPr="00C75EC9">
        <w:rPr>
          <w:rFonts w:ascii="Times New Roman" w:hAnsi="Times New Roman" w:cs="Times New Roman"/>
          <w:sz w:val="24"/>
          <w:szCs w:val="24"/>
        </w:rPr>
        <w:t>ć</w:t>
      </w:r>
      <w:r w:rsidRPr="00C75EC9">
        <w:rPr>
          <w:rFonts w:ascii="Times New Roman" w:hAnsi="Times New Roman" w:cs="Times New Roman"/>
          <w:sz w:val="24"/>
          <w:szCs w:val="24"/>
        </w:rPr>
        <w:t xml:space="preserve"> zawieranych umów z podmiotami leczniczymi nie przekrocz</w:t>
      </w:r>
      <w:r w:rsidR="003118CC" w:rsidRPr="00C75EC9">
        <w:rPr>
          <w:rFonts w:ascii="Times New Roman" w:hAnsi="Times New Roman" w:cs="Times New Roman"/>
          <w:sz w:val="24"/>
          <w:szCs w:val="24"/>
        </w:rPr>
        <w:t>y</w:t>
      </w:r>
      <w:r w:rsidRPr="00C75EC9">
        <w:rPr>
          <w:rFonts w:ascii="Times New Roman" w:hAnsi="Times New Roman" w:cs="Times New Roman"/>
          <w:sz w:val="24"/>
          <w:szCs w:val="24"/>
        </w:rPr>
        <w:t xml:space="preserve"> progów, które spowodowałyby konieczność zastosowania reżimu </w:t>
      </w:r>
      <w:r w:rsidRPr="00C75EC9">
        <w:rPr>
          <w:rFonts w:ascii="Times New Roman" w:hAnsi="Times New Roman" w:cs="Times New Roman"/>
          <w:sz w:val="24"/>
          <w:szCs w:val="24"/>
        </w:rPr>
        <w:lastRenderedPageBreak/>
        <w:t xml:space="preserve">przepisów ustawy z dnia 11 września 2019 r. – </w:t>
      </w:r>
      <w:r w:rsidRPr="0028082D">
        <w:rPr>
          <w:rFonts w:ascii="Times New Roman" w:hAnsi="Times New Roman" w:cs="Times New Roman"/>
          <w:iCs/>
          <w:sz w:val="24"/>
          <w:szCs w:val="24"/>
        </w:rPr>
        <w:t>Prawo zamówień publicznych</w:t>
      </w:r>
      <w:r w:rsidRPr="00C75EC9">
        <w:rPr>
          <w:rFonts w:ascii="Times New Roman" w:hAnsi="Times New Roman" w:cs="Times New Roman"/>
          <w:sz w:val="24"/>
          <w:szCs w:val="24"/>
        </w:rPr>
        <w:t xml:space="preserve">. Gdyby natomiast do takiego przekroczenia doszło, będzie zastosowany odpowiedni tryb </w:t>
      </w:r>
      <w:r w:rsidR="003118CC" w:rsidRPr="00C75EC9">
        <w:rPr>
          <w:rFonts w:ascii="Times New Roman" w:hAnsi="Times New Roman" w:cs="Times New Roman"/>
          <w:sz w:val="24"/>
          <w:szCs w:val="24"/>
        </w:rPr>
        <w:t>przewidziany w tej ustawie</w:t>
      </w:r>
      <w:r w:rsidRPr="00C75EC9">
        <w:rPr>
          <w:rFonts w:ascii="Times New Roman" w:hAnsi="Times New Roman" w:cs="Times New Roman"/>
          <w:sz w:val="24"/>
          <w:szCs w:val="24"/>
        </w:rPr>
        <w:t>.</w:t>
      </w:r>
    </w:p>
    <w:p w14:paraId="79B94F2E" w14:textId="3A2E3254" w:rsidR="002F6A2F" w:rsidRPr="00C75EC9" w:rsidRDefault="002F6A2F"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Za zbieranie danych w systemie monitorowania podmiotom, z którymi minister właściwy do spraw zdrowia podpisze umowę</w:t>
      </w:r>
      <w:r w:rsidR="00F16CE1">
        <w:rPr>
          <w:rFonts w:ascii="Times New Roman" w:hAnsi="Times New Roman" w:cs="Times New Roman"/>
          <w:sz w:val="24"/>
          <w:szCs w:val="24"/>
        </w:rPr>
        <w:t>,</w:t>
      </w:r>
      <w:r w:rsidRPr="00C75EC9">
        <w:rPr>
          <w:rFonts w:ascii="Times New Roman" w:hAnsi="Times New Roman" w:cs="Times New Roman"/>
          <w:sz w:val="24"/>
          <w:szCs w:val="24"/>
        </w:rPr>
        <w:t xml:space="preserve"> będzie przysługiwało wynagrodzenie. Wynagrodzenie to będzie obejmowało 2 składniki</w:t>
      </w:r>
      <w:r w:rsidR="00037FA8" w:rsidRPr="00C75EC9">
        <w:rPr>
          <w:rFonts w:ascii="Times New Roman" w:hAnsi="Times New Roman" w:cs="Times New Roman"/>
          <w:sz w:val="24"/>
          <w:szCs w:val="24"/>
        </w:rPr>
        <w:t>:</w:t>
      </w:r>
      <w:r w:rsidRPr="00C75EC9">
        <w:rPr>
          <w:rFonts w:ascii="Times New Roman" w:hAnsi="Times New Roman" w:cs="Times New Roman"/>
          <w:sz w:val="24"/>
          <w:szCs w:val="24"/>
        </w:rPr>
        <w:t xml:space="preserve"> koszty osobowe i koszty administracyjno-gospodarcze. Wysokość tych kosztów będzie oparta o kalkulację ww. kosztów. </w:t>
      </w:r>
    </w:p>
    <w:p w14:paraId="551FA1F4" w14:textId="77777777" w:rsidR="002F6A2F" w:rsidRPr="00C75EC9" w:rsidRDefault="002F6A2F"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Administrator systemu monitorowania sporządza raz na kwartał opracowanie zbiorcze danych o wypadkach konsumenckich i przekazuje je ministrowi właściwemu do spraw zdrowia. Natomiast roczny zbiorczy raport na temat wypadków konsumenckich administrator systemu monitorowania składa ministrowi właściwemu do spraw zdrowia oraz Prezesowi UOKiK, który może go wykorzystywać podczas prowadzenia analizy ryzyka (art. 11 ust. 3 lit. e rozporządzenia 2019/1020).</w:t>
      </w:r>
    </w:p>
    <w:p w14:paraId="1EDE26B5" w14:textId="09D12672" w:rsidR="00166BFF" w:rsidRPr="00C75EC9" w:rsidRDefault="00B4715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Zgodnie z </w:t>
      </w:r>
      <w:r w:rsidR="00166BFF" w:rsidRPr="00C75EC9">
        <w:rPr>
          <w:rFonts w:ascii="Times New Roman" w:hAnsi="Times New Roman" w:cs="Times New Roman"/>
          <w:sz w:val="24"/>
          <w:szCs w:val="24"/>
        </w:rPr>
        <w:t xml:space="preserve">art. </w:t>
      </w:r>
      <w:r w:rsidR="00195599" w:rsidRPr="00C75EC9">
        <w:rPr>
          <w:rFonts w:ascii="Times New Roman" w:hAnsi="Times New Roman" w:cs="Times New Roman"/>
          <w:sz w:val="24"/>
          <w:szCs w:val="24"/>
        </w:rPr>
        <w:t xml:space="preserve">21 </w:t>
      </w:r>
      <w:r w:rsidR="00166BFF" w:rsidRPr="00C75EC9">
        <w:rPr>
          <w:rFonts w:ascii="Times New Roman" w:hAnsi="Times New Roman" w:cs="Times New Roman"/>
          <w:sz w:val="24"/>
          <w:szCs w:val="24"/>
        </w:rPr>
        <w:t xml:space="preserve">treść decyzji </w:t>
      </w:r>
      <w:r w:rsidRPr="00C75EC9">
        <w:rPr>
          <w:rFonts w:ascii="Times New Roman" w:hAnsi="Times New Roman" w:cs="Times New Roman"/>
          <w:sz w:val="24"/>
          <w:szCs w:val="24"/>
        </w:rPr>
        <w:t>wydawanych na podstawie ustawy</w:t>
      </w:r>
      <w:r w:rsidR="00372E59" w:rsidRPr="00C75EC9">
        <w:rPr>
          <w:rFonts w:ascii="Times New Roman" w:hAnsi="Times New Roman" w:cs="Times New Roman"/>
          <w:sz w:val="24"/>
          <w:szCs w:val="24"/>
        </w:rPr>
        <w:t xml:space="preserve"> przez Prezesa </w:t>
      </w:r>
      <w:r w:rsidR="005F477A" w:rsidRPr="00C75EC9">
        <w:rPr>
          <w:rFonts w:ascii="Times New Roman" w:hAnsi="Times New Roman" w:cs="Times New Roman"/>
          <w:sz w:val="24"/>
          <w:szCs w:val="24"/>
        </w:rPr>
        <w:t>UOKiK</w:t>
      </w:r>
      <w:r w:rsidRPr="00C75EC9">
        <w:rPr>
          <w:rFonts w:ascii="Times New Roman" w:hAnsi="Times New Roman" w:cs="Times New Roman"/>
          <w:sz w:val="24"/>
          <w:szCs w:val="24"/>
        </w:rPr>
        <w:t>, a zatem decyzji z obszaru ogólnego bezpieczeństwa produktów,</w:t>
      </w:r>
      <w:r w:rsidR="00372E59" w:rsidRPr="00C75EC9">
        <w:rPr>
          <w:rFonts w:ascii="Times New Roman" w:hAnsi="Times New Roman" w:cs="Times New Roman"/>
          <w:sz w:val="24"/>
          <w:szCs w:val="24"/>
        </w:rPr>
        <w:t xml:space="preserve"> </w:t>
      </w:r>
      <w:r w:rsidR="003B1028" w:rsidRPr="00C75EC9">
        <w:rPr>
          <w:rFonts w:ascii="Times New Roman" w:hAnsi="Times New Roman" w:cs="Times New Roman"/>
          <w:sz w:val="24"/>
          <w:szCs w:val="24"/>
        </w:rPr>
        <w:t xml:space="preserve">będzie publikowana na stronie internetowej </w:t>
      </w:r>
      <w:r w:rsidR="002F6A2F" w:rsidRPr="00C75EC9">
        <w:rPr>
          <w:rFonts w:ascii="Times New Roman" w:hAnsi="Times New Roman" w:cs="Times New Roman"/>
          <w:sz w:val="24"/>
          <w:szCs w:val="24"/>
        </w:rPr>
        <w:t>Urzędu Ochrony Konkurencji i Konsumentów</w:t>
      </w:r>
      <w:r w:rsidRPr="00C75EC9">
        <w:rPr>
          <w:rFonts w:ascii="Times New Roman" w:hAnsi="Times New Roman" w:cs="Times New Roman"/>
          <w:sz w:val="24"/>
          <w:szCs w:val="24"/>
        </w:rPr>
        <w:t xml:space="preserve">. </w:t>
      </w:r>
      <w:r w:rsidR="006C1C9B" w:rsidRPr="00C75EC9">
        <w:rPr>
          <w:rFonts w:ascii="Times New Roman" w:hAnsi="Times New Roman" w:cs="Times New Roman"/>
          <w:sz w:val="24"/>
          <w:szCs w:val="24"/>
        </w:rPr>
        <w:t xml:space="preserve">Zaznaczyć należy, że na podstawie tego przepisu publikowane będą tylko decyzje wydawane przez Prezesa UOKiK, ponieważ podstawę do publikowania decyzji WIIH stanowi art. 11a ustawy z dnia 15 grudnia 2000 r. </w:t>
      </w:r>
      <w:r w:rsidR="006C1C9B" w:rsidRPr="00F16CE1">
        <w:rPr>
          <w:rFonts w:ascii="Times New Roman" w:hAnsi="Times New Roman" w:cs="Times New Roman"/>
          <w:sz w:val="24"/>
          <w:szCs w:val="24"/>
        </w:rPr>
        <w:t>o </w:t>
      </w:r>
      <w:r w:rsidR="006C1C9B" w:rsidRPr="0028082D">
        <w:rPr>
          <w:rFonts w:ascii="Times New Roman" w:hAnsi="Times New Roman" w:cs="Times New Roman"/>
          <w:sz w:val="24"/>
          <w:szCs w:val="24"/>
        </w:rPr>
        <w:t>Inspekcji Handlowej</w:t>
      </w:r>
      <w:r w:rsidR="006C1C9B" w:rsidRPr="00C75EC9">
        <w:rPr>
          <w:rFonts w:ascii="Times New Roman" w:hAnsi="Times New Roman" w:cs="Times New Roman"/>
          <w:sz w:val="24"/>
          <w:szCs w:val="24"/>
        </w:rPr>
        <w:t xml:space="preserve"> (Dz. U. z 202</w:t>
      </w:r>
      <w:r w:rsidR="007628B5" w:rsidRPr="00C75EC9">
        <w:rPr>
          <w:rFonts w:ascii="Times New Roman" w:hAnsi="Times New Roman" w:cs="Times New Roman"/>
          <w:sz w:val="24"/>
          <w:szCs w:val="24"/>
        </w:rPr>
        <w:t>5</w:t>
      </w:r>
      <w:r w:rsidR="006C1C9B" w:rsidRPr="00C75EC9">
        <w:rPr>
          <w:rFonts w:ascii="Times New Roman" w:hAnsi="Times New Roman" w:cs="Times New Roman"/>
          <w:sz w:val="24"/>
          <w:szCs w:val="24"/>
        </w:rPr>
        <w:t xml:space="preserve"> r. poz. </w:t>
      </w:r>
      <w:r w:rsidR="007628B5" w:rsidRPr="00C75EC9">
        <w:rPr>
          <w:rFonts w:ascii="Times New Roman" w:hAnsi="Times New Roman" w:cs="Times New Roman"/>
          <w:sz w:val="24"/>
          <w:szCs w:val="24"/>
        </w:rPr>
        <w:t>229</w:t>
      </w:r>
      <w:r w:rsidR="006C1C9B" w:rsidRPr="00C75EC9">
        <w:rPr>
          <w:rFonts w:ascii="Times New Roman" w:hAnsi="Times New Roman" w:cs="Times New Roman"/>
          <w:sz w:val="24"/>
          <w:szCs w:val="24"/>
        </w:rPr>
        <w:t xml:space="preserve">). </w:t>
      </w:r>
      <w:r w:rsidR="00F82733" w:rsidRPr="00C75EC9">
        <w:rPr>
          <w:rFonts w:ascii="Times New Roman" w:hAnsi="Times New Roman" w:cs="Times New Roman"/>
          <w:sz w:val="24"/>
          <w:szCs w:val="24"/>
        </w:rPr>
        <w:t>W</w:t>
      </w:r>
      <w:r w:rsidRPr="00C75EC9">
        <w:rPr>
          <w:rFonts w:ascii="Times New Roman" w:hAnsi="Times New Roman" w:cs="Times New Roman"/>
          <w:sz w:val="24"/>
          <w:szCs w:val="24"/>
        </w:rPr>
        <w:t>raz z opublikowaniem decyzji będzie podana informacja, czy decyzja jest prawomocna</w:t>
      </w:r>
      <w:r w:rsidR="003B1028" w:rsidRPr="00C75EC9">
        <w:rPr>
          <w:rFonts w:ascii="Times New Roman" w:hAnsi="Times New Roman" w:cs="Times New Roman"/>
          <w:sz w:val="24"/>
          <w:szCs w:val="24"/>
        </w:rPr>
        <w:t xml:space="preserve">. </w:t>
      </w:r>
      <w:r w:rsidR="00F82733" w:rsidRPr="00C75EC9">
        <w:rPr>
          <w:rFonts w:ascii="Times New Roman" w:hAnsi="Times New Roman" w:cs="Times New Roman"/>
          <w:sz w:val="24"/>
          <w:szCs w:val="24"/>
        </w:rPr>
        <w:t>D</w:t>
      </w:r>
      <w:r w:rsidR="005C00CD" w:rsidRPr="00C75EC9">
        <w:rPr>
          <w:rFonts w:ascii="Times New Roman" w:hAnsi="Times New Roman" w:cs="Times New Roman"/>
          <w:sz w:val="24"/>
          <w:szCs w:val="24"/>
        </w:rPr>
        <w:t xml:space="preserve">ostęp opinii publicznej do treści </w:t>
      </w:r>
      <w:r w:rsidR="00025615" w:rsidRPr="00C75EC9">
        <w:rPr>
          <w:rFonts w:ascii="Times New Roman" w:hAnsi="Times New Roman" w:cs="Times New Roman"/>
          <w:sz w:val="24"/>
          <w:szCs w:val="24"/>
        </w:rPr>
        <w:t xml:space="preserve">decyzji </w:t>
      </w:r>
      <w:r w:rsidR="00F82733" w:rsidRPr="00C75EC9">
        <w:rPr>
          <w:rFonts w:ascii="Times New Roman" w:hAnsi="Times New Roman" w:cs="Times New Roman"/>
          <w:sz w:val="24"/>
          <w:szCs w:val="24"/>
        </w:rPr>
        <w:t xml:space="preserve">spełnia </w:t>
      </w:r>
      <w:r w:rsidR="005C00CD" w:rsidRPr="00C75EC9">
        <w:rPr>
          <w:rFonts w:ascii="Times New Roman" w:hAnsi="Times New Roman" w:cs="Times New Roman"/>
          <w:sz w:val="24"/>
          <w:szCs w:val="24"/>
        </w:rPr>
        <w:t>cel</w:t>
      </w:r>
      <w:r w:rsidR="00025615" w:rsidRPr="00C75EC9">
        <w:rPr>
          <w:rFonts w:ascii="Times New Roman" w:hAnsi="Times New Roman" w:cs="Times New Roman"/>
          <w:sz w:val="24"/>
          <w:szCs w:val="24"/>
        </w:rPr>
        <w:t xml:space="preserve"> informacyjny </w:t>
      </w:r>
      <w:r w:rsidR="00F82733" w:rsidRPr="00C75EC9">
        <w:rPr>
          <w:rFonts w:ascii="Times New Roman" w:hAnsi="Times New Roman" w:cs="Times New Roman"/>
          <w:sz w:val="24"/>
          <w:szCs w:val="24"/>
        </w:rPr>
        <w:t xml:space="preserve">i </w:t>
      </w:r>
      <w:r w:rsidR="00025615" w:rsidRPr="00C75EC9">
        <w:rPr>
          <w:rFonts w:ascii="Times New Roman" w:hAnsi="Times New Roman" w:cs="Times New Roman"/>
          <w:sz w:val="24"/>
          <w:szCs w:val="24"/>
        </w:rPr>
        <w:t>edukacyjny.</w:t>
      </w:r>
      <w:r w:rsidR="006C1C9B" w:rsidRPr="00C75EC9">
        <w:rPr>
          <w:rFonts w:ascii="Times New Roman" w:hAnsi="Times New Roman" w:cs="Times New Roman"/>
          <w:sz w:val="24"/>
          <w:szCs w:val="24"/>
        </w:rPr>
        <w:t xml:space="preserve"> Publikacja decyzji Prezesa UOKiK stanowi realizację art. 33 ust. 1 rozporządzenia 988/2023 dotyczącego udostępniania opinii publicznej informacji na temat identyfikacji produktu, charakteru ryzyka i środków podjętych wobec produktu niebezpiecznego. Jawność decyzji wydawanych przez Prezesa UOKiK zapewnia właściwą realizację tego obowiązku.</w:t>
      </w:r>
    </w:p>
    <w:p w14:paraId="4ADF7A28" w14:textId="145AADAD" w:rsidR="00BA4C67" w:rsidRPr="00C75EC9" w:rsidRDefault="003B1028"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 xml:space="preserve">Oddział 2 Postępowanie kontrolne (art. </w:t>
      </w:r>
      <w:r w:rsidR="00195599" w:rsidRPr="00C75EC9">
        <w:rPr>
          <w:rFonts w:ascii="Times New Roman" w:hAnsi="Times New Roman" w:cs="Times New Roman"/>
          <w:b/>
          <w:sz w:val="24"/>
          <w:szCs w:val="24"/>
        </w:rPr>
        <w:t>22</w:t>
      </w:r>
      <w:r w:rsidR="00391A5B" w:rsidRPr="00C75EC9">
        <w:rPr>
          <w:rFonts w:ascii="Times New Roman" w:hAnsi="Times New Roman" w:cs="Times New Roman"/>
          <w:sz w:val="24"/>
          <w:szCs w:val="24"/>
        </w:rPr>
        <w:t>–</w:t>
      </w:r>
      <w:r w:rsidR="00195599" w:rsidRPr="00C75EC9">
        <w:rPr>
          <w:rFonts w:ascii="Times New Roman" w:hAnsi="Times New Roman" w:cs="Times New Roman"/>
          <w:b/>
          <w:sz w:val="24"/>
          <w:szCs w:val="24"/>
        </w:rPr>
        <w:t>29</w:t>
      </w:r>
      <w:r w:rsidRPr="00C75EC9">
        <w:rPr>
          <w:rFonts w:ascii="Times New Roman" w:hAnsi="Times New Roman" w:cs="Times New Roman"/>
          <w:b/>
          <w:sz w:val="24"/>
          <w:szCs w:val="24"/>
        </w:rPr>
        <w:t>)</w:t>
      </w:r>
    </w:p>
    <w:p w14:paraId="7A5E1E61" w14:textId="2F39E8C5" w:rsidR="00BA4C67" w:rsidRPr="00C75EC9" w:rsidRDefault="0020654E"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Organem kontroli w obszarze ogólnego bezpieczeństwa pozostanie</w:t>
      </w:r>
      <w:r w:rsidR="006F1315" w:rsidRPr="00C75EC9">
        <w:rPr>
          <w:rFonts w:ascii="Times New Roman" w:hAnsi="Times New Roman" w:cs="Times New Roman"/>
          <w:sz w:val="24"/>
          <w:szCs w:val="24"/>
        </w:rPr>
        <w:t xml:space="preserve"> wojewódzki inspektor Inspekcji Handlowej</w:t>
      </w:r>
      <w:r w:rsidRPr="00C75EC9">
        <w:rPr>
          <w:rFonts w:ascii="Times New Roman" w:hAnsi="Times New Roman" w:cs="Times New Roman"/>
          <w:sz w:val="24"/>
          <w:szCs w:val="24"/>
        </w:rPr>
        <w:t xml:space="preserve">, </w:t>
      </w:r>
      <w:r w:rsidR="00A63970" w:rsidRPr="00C75EC9">
        <w:rPr>
          <w:rFonts w:ascii="Times New Roman" w:hAnsi="Times New Roman" w:cs="Times New Roman"/>
          <w:sz w:val="24"/>
          <w:szCs w:val="24"/>
        </w:rPr>
        <w:t>z tym że</w:t>
      </w:r>
      <w:r w:rsidRPr="00C75EC9">
        <w:rPr>
          <w:rFonts w:ascii="Times New Roman" w:hAnsi="Times New Roman" w:cs="Times New Roman"/>
          <w:sz w:val="24"/>
          <w:szCs w:val="24"/>
        </w:rPr>
        <w:t xml:space="preserve"> projekt ustawy rozszerzy jego kompetencj</w:t>
      </w:r>
      <w:r w:rsidR="00C04A2E" w:rsidRPr="00C75EC9">
        <w:rPr>
          <w:rFonts w:ascii="Times New Roman" w:hAnsi="Times New Roman" w:cs="Times New Roman"/>
          <w:sz w:val="24"/>
          <w:szCs w:val="24"/>
        </w:rPr>
        <w:t>e</w:t>
      </w:r>
      <w:r w:rsidR="006F1315" w:rsidRPr="00C75EC9">
        <w:rPr>
          <w:rFonts w:ascii="Times New Roman" w:hAnsi="Times New Roman" w:cs="Times New Roman"/>
          <w:sz w:val="24"/>
          <w:szCs w:val="24"/>
        </w:rPr>
        <w:t xml:space="preserve">. Organ ten </w:t>
      </w:r>
      <w:r w:rsidRPr="00C75EC9">
        <w:rPr>
          <w:rFonts w:ascii="Times New Roman" w:hAnsi="Times New Roman" w:cs="Times New Roman"/>
          <w:sz w:val="24"/>
          <w:szCs w:val="24"/>
        </w:rPr>
        <w:t xml:space="preserve">zasadniczo </w:t>
      </w:r>
      <w:r w:rsidR="00025615" w:rsidRPr="00C75EC9">
        <w:rPr>
          <w:rFonts w:ascii="Times New Roman" w:hAnsi="Times New Roman" w:cs="Times New Roman"/>
          <w:sz w:val="24"/>
          <w:szCs w:val="24"/>
        </w:rPr>
        <w:t>działa na podstawie</w:t>
      </w:r>
      <w:r w:rsidR="006F1315" w:rsidRPr="00C75EC9">
        <w:rPr>
          <w:rFonts w:ascii="Times New Roman" w:hAnsi="Times New Roman" w:cs="Times New Roman"/>
          <w:sz w:val="24"/>
          <w:szCs w:val="24"/>
        </w:rPr>
        <w:t xml:space="preserve"> ustaw</w:t>
      </w:r>
      <w:r w:rsidR="00025615" w:rsidRPr="00C75EC9">
        <w:rPr>
          <w:rFonts w:ascii="Times New Roman" w:hAnsi="Times New Roman" w:cs="Times New Roman"/>
          <w:sz w:val="24"/>
          <w:szCs w:val="24"/>
        </w:rPr>
        <w:t>y</w:t>
      </w:r>
      <w:r w:rsidR="006F1315" w:rsidRPr="00C75EC9">
        <w:rPr>
          <w:rFonts w:ascii="Times New Roman" w:hAnsi="Times New Roman" w:cs="Times New Roman"/>
          <w:sz w:val="24"/>
          <w:szCs w:val="24"/>
        </w:rPr>
        <w:t xml:space="preserve"> </w:t>
      </w:r>
      <w:r w:rsidR="00E85043" w:rsidRPr="00C75EC9">
        <w:rPr>
          <w:rFonts w:ascii="Times New Roman" w:hAnsi="Times New Roman" w:cs="Times New Roman"/>
          <w:sz w:val="24"/>
          <w:szCs w:val="24"/>
        </w:rPr>
        <w:t xml:space="preserve">z dnia 15 grudnia 2000 r. </w:t>
      </w:r>
      <w:r w:rsidR="006C1C9B" w:rsidRPr="0028082D">
        <w:rPr>
          <w:rFonts w:ascii="Times New Roman" w:hAnsi="Times New Roman" w:cs="Times New Roman"/>
          <w:iCs/>
          <w:sz w:val="24"/>
          <w:szCs w:val="24"/>
        </w:rPr>
        <w:t>o Inspekcji Handlowej</w:t>
      </w:r>
      <w:r w:rsidRPr="00C75EC9">
        <w:rPr>
          <w:rFonts w:ascii="Times New Roman" w:hAnsi="Times New Roman" w:cs="Times New Roman"/>
          <w:sz w:val="24"/>
          <w:szCs w:val="24"/>
        </w:rPr>
        <w:t>, w</w:t>
      </w:r>
      <w:r w:rsidR="00E85043" w:rsidRPr="00C75EC9">
        <w:rPr>
          <w:rFonts w:ascii="Times New Roman" w:hAnsi="Times New Roman" w:cs="Times New Roman"/>
          <w:sz w:val="24"/>
          <w:szCs w:val="24"/>
        </w:rPr>
        <w:t> </w:t>
      </w:r>
      <w:r w:rsidRPr="00C75EC9">
        <w:rPr>
          <w:rFonts w:ascii="Times New Roman" w:hAnsi="Times New Roman" w:cs="Times New Roman"/>
          <w:sz w:val="24"/>
          <w:szCs w:val="24"/>
        </w:rPr>
        <w:t xml:space="preserve">której </w:t>
      </w:r>
      <w:r w:rsidR="00C04A2E" w:rsidRPr="00C75EC9">
        <w:rPr>
          <w:rFonts w:ascii="Times New Roman" w:hAnsi="Times New Roman" w:cs="Times New Roman"/>
          <w:sz w:val="24"/>
          <w:szCs w:val="24"/>
        </w:rPr>
        <w:t>określono</w:t>
      </w:r>
      <w:r w:rsidRPr="00C75EC9">
        <w:rPr>
          <w:rFonts w:ascii="Times New Roman" w:hAnsi="Times New Roman" w:cs="Times New Roman"/>
          <w:sz w:val="24"/>
          <w:szCs w:val="24"/>
        </w:rPr>
        <w:t xml:space="preserve"> również sposób prowadzenia kontroli</w:t>
      </w:r>
      <w:r w:rsidR="006F1315" w:rsidRPr="00C75EC9">
        <w:rPr>
          <w:rFonts w:ascii="Times New Roman" w:hAnsi="Times New Roman" w:cs="Times New Roman"/>
          <w:sz w:val="24"/>
          <w:szCs w:val="24"/>
        </w:rPr>
        <w:t xml:space="preserve">. </w:t>
      </w:r>
      <w:r w:rsidR="004C6FDB" w:rsidRPr="00C75EC9">
        <w:rPr>
          <w:rFonts w:ascii="Times New Roman" w:hAnsi="Times New Roman" w:cs="Times New Roman"/>
          <w:sz w:val="24"/>
          <w:szCs w:val="24"/>
        </w:rPr>
        <w:t>Z tego względu projektowan</w:t>
      </w:r>
      <w:r w:rsidR="00025615" w:rsidRPr="00C75EC9">
        <w:rPr>
          <w:rFonts w:ascii="Times New Roman" w:hAnsi="Times New Roman" w:cs="Times New Roman"/>
          <w:sz w:val="24"/>
          <w:szCs w:val="24"/>
        </w:rPr>
        <w:t>a</w:t>
      </w:r>
      <w:r w:rsidR="004C6FDB" w:rsidRPr="00C75EC9">
        <w:rPr>
          <w:rFonts w:ascii="Times New Roman" w:hAnsi="Times New Roman" w:cs="Times New Roman"/>
          <w:sz w:val="24"/>
          <w:szCs w:val="24"/>
        </w:rPr>
        <w:t xml:space="preserve"> ustaw</w:t>
      </w:r>
      <w:r w:rsidR="00025615" w:rsidRPr="00C75EC9">
        <w:rPr>
          <w:rFonts w:ascii="Times New Roman" w:hAnsi="Times New Roman" w:cs="Times New Roman"/>
          <w:sz w:val="24"/>
          <w:szCs w:val="24"/>
        </w:rPr>
        <w:t>a</w:t>
      </w:r>
      <w:r w:rsidR="004C6FDB"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nie reguluje </w:t>
      </w:r>
      <w:r w:rsidR="00C04A2E" w:rsidRPr="00C75EC9">
        <w:rPr>
          <w:rFonts w:ascii="Times New Roman" w:hAnsi="Times New Roman" w:cs="Times New Roman"/>
          <w:sz w:val="24"/>
          <w:szCs w:val="24"/>
        </w:rPr>
        <w:t>wyczerpująco</w:t>
      </w:r>
      <w:r w:rsidRPr="00C75EC9">
        <w:rPr>
          <w:rFonts w:ascii="Times New Roman" w:hAnsi="Times New Roman" w:cs="Times New Roman"/>
          <w:sz w:val="24"/>
          <w:szCs w:val="24"/>
        </w:rPr>
        <w:t xml:space="preserve"> postępowania kontrolnego, uwzględniając przepisy ustawy </w:t>
      </w:r>
      <w:r w:rsidR="00E85043" w:rsidRPr="00C75EC9">
        <w:rPr>
          <w:rFonts w:ascii="Times New Roman" w:hAnsi="Times New Roman" w:cs="Times New Roman"/>
          <w:sz w:val="24"/>
          <w:szCs w:val="24"/>
        </w:rPr>
        <w:t xml:space="preserve">z dnia 15 grudnia 2000 r. </w:t>
      </w:r>
      <w:r w:rsidRPr="0028082D">
        <w:rPr>
          <w:rFonts w:ascii="Times New Roman" w:hAnsi="Times New Roman" w:cs="Times New Roman"/>
          <w:iCs/>
          <w:sz w:val="24"/>
          <w:szCs w:val="24"/>
        </w:rPr>
        <w:t>o Inspekcji Handlowej</w:t>
      </w:r>
      <w:r w:rsidRPr="00C75EC9">
        <w:rPr>
          <w:rFonts w:ascii="Times New Roman" w:hAnsi="Times New Roman" w:cs="Times New Roman"/>
          <w:sz w:val="24"/>
          <w:szCs w:val="24"/>
        </w:rPr>
        <w:t>.</w:t>
      </w:r>
      <w:r w:rsidR="004C6FDB" w:rsidRPr="00C75EC9">
        <w:rPr>
          <w:rFonts w:ascii="Times New Roman" w:hAnsi="Times New Roman" w:cs="Times New Roman"/>
          <w:sz w:val="24"/>
          <w:szCs w:val="24"/>
        </w:rPr>
        <w:t xml:space="preserve"> </w:t>
      </w:r>
      <w:r w:rsidR="00A63970" w:rsidRPr="00C75EC9">
        <w:rPr>
          <w:rFonts w:ascii="Times New Roman" w:hAnsi="Times New Roman" w:cs="Times New Roman"/>
          <w:sz w:val="24"/>
          <w:szCs w:val="24"/>
        </w:rPr>
        <w:t>Natomiast p</w:t>
      </w:r>
      <w:r w:rsidR="004C6FDB" w:rsidRPr="00C75EC9">
        <w:rPr>
          <w:rFonts w:ascii="Times New Roman" w:hAnsi="Times New Roman" w:cs="Times New Roman"/>
          <w:sz w:val="24"/>
          <w:szCs w:val="24"/>
        </w:rPr>
        <w:t xml:space="preserve">rojektowana ustawa </w:t>
      </w:r>
      <w:r w:rsidR="00C04A2E" w:rsidRPr="00C75EC9">
        <w:rPr>
          <w:rFonts w:ascii="Times New Roman" w:hAnsi="Times New Roman" w:cs="Times New Roman"/>
          <w:sz w:val="24"/>
          <w:szCs w:val="24"/>
        </w:rPr>
        <w:t>przewiduje</w:t>
      </w:r>
      <w:r w:rsidR="004C6FDB" w:rsidRPr="00C75EC9">
        <w:rPr>
          <w:rFonts w:ascii="Times New Roman" w:hAnsi="Times New Roman" w:cs="Times New Roman"/>
          <w:sz w:val="24"/>
          <w:szCs w:val="24"/>
        </w:rPr>
        <w:t xml:space="preserve"> </w:t>
      </w:r>
      <w:r w:rsidR="00C04A2E" w:rsidRPr="00C75EC9">
        <w:rPr>
          <w:rFonts w:ascii="Times New Roman" w:hAnsi="Times New Roman" w:cs="Times New Roman"/>
          <w:sz w:val="24"/>
          <w:szCs w:val="24"/>
        </w:rPr>
        <w:lastRenderedPageBreak/>
        <w:t xml:space="preserve">dodatkowe </w:t>
      </w:r>
      <w:r w:rsidR="004C6FDB" w:rsidRPr="00C75EC9">
        <w:rPr>
          <w:rFonts w:ascii="Times New Roman" w:hAnsi="Times New Roman" w:cs="Times New Roman"/>
          <w:sz w:val="24"/>
          <w:szCs w:val="24"/>
        </w:rPr>
        <w:t>uprawnie</w:t>
      </w:r>
      <w:r w:rsidR="00C04A2E" w:rsidRPr="00C75EC9">
        <w:rPr>
          <w:rFonts w:ascii="Times New Roman" w:hAnsi="Times New Roman" w:cs="Times New Roman"/>
          <w:sz w:val="24"/>
          <w:szCs w:val="24"/>
        </w:rPr>
        <w:t>nia dla</w:t>
      </w:r>
      <w:r w:rsidR="004C6FDB" w:rsidRPr="00C75EC9">
        <w:rPr>
          <w:rFonts w:ascii="Times New Roman" w:hAnsi="Times New Roman" w:cs="Times New Roman"/>
          <w:sz w:val="24"/>
          <w:szCs w:val="24"/>
        </w:rPr>
        <w:t xml:space="preserve"> organu kontroli</w:t>
      </w:r>
      <w:r w:rsidR="00C04A2E" w:rsidRPr="00C75EC9">
        <w:rPr>
          <w:rFonts w:ascii="Times New Roman" w:hAnsi="Times New Roman" w:cs="Times New Roman"/>
          <w:sz w:val="24"/>
          <w:szCs w:val="24"/>
        </w:rPr>
        <w:t xml:space="preserve"> oraz modyfikuje regulacje</w:t>
      </w:r>
      <w:r w:rsidR="00025615" w:rsidRPr="00C75EC9">
        <w:rPr>
          <w:rFonts w:ascii="Times New Roman" w:hAnsi="Times New Roman" w:cs="Times New Roman"/>
          <w:sz w:val="24"/>
          <w:szCs w:val="24"/>
        </w:rPr>
        <w:t>,</w:t>
      </w:r>
      <w:r w:rsidR="004C6FDB" w:rsidRPr="00C75EC9">
        <w:rPr>
          <w:rFonts w:ascii="Times New Roman" w:hAnsi="Times New Roman" w:cs="Times New Roman"/>
          <w:sz w:val="24"/>
          <w:szCs w:val="24"/>
        </w:rPr>
        <w:t xml:space="preserve"> które </w:t>
      </w:r>
      <w:r w:rsidR="00A63970" w:rsidRPr="00C75EC9">
        <w:rPr>
          <w:rFonts w:ascii="Times New Roman" w:hAnsi="Times New Roman" w:cs="Times New Roman"/>
          <w:sz w:val="24"/>
          <w:szCs w:val="24"/>
        </w:rPr>
        <w:t xml:space="preserve">wymagają odmiennego podejścia </w:t>
      </w:r>
      <w:r w:rsidR="004C6FDB" w:rsidRPr="00C75EC9">
        <w:rPr>
          <w:rFonts w:ascii="Times New Roman" w:hAnsi="Times New Roman" w:cs="Times New Roman"/>
          <w:sz w:val="24"/>
          <w:szCs w:val="24"/>
        </w:rPr>
        <w:t xml:space="preserve">z uwagi na specyfikę </w:t>
      </w:r>
      <w:r w:rsidR="00C04A2E" w:rsidRPr="00C75EC9">
        <w:rPr>
          <w:rFonts w:ascii="Times New Roman" w:hAnsi="Times New Roman" w:cs="Times New Roman"/>
          <w:sz w:val="24"/>
          <w:szCs w:val="24"/>
        </w:rPr>
        <w:t xml:space="preserve">obszaru </w:t>
      </w:r>
      <w:r w:rsidR="004C6FDB" w:rsidRPr="00C75EC9">
        <w:rPr>
          <w:rFonts w:ascii="Times New Roman" w:hAnsi="Times New Roman" w:cs="Times New Roman"/>
          <w:sz w:val="24"/>
          <w:szCs w:val="24"/>
        </w:rPr>
        <w:t>ogólnego bezpieczeństwa produktów</w:t>
      </w:r>
      <w:r w:rsidR="00C04A2E" w:rsidRPr="00C75EC9">
        <w:rPr>
          <w:rFonts w:ascii="Times New Roman" w:hAnsi="Times New Roman" w:cs="Times New Roman"/>
          <w:sz w:val="24"/>
          <w:szCs w:val="24"/>
        </w:rPr>
        <w:t>.</w:t>
      </w:r>
      <w:r w:rsidR="007C3194" w:rsidRPr="00C75EC9">
        <w:rPr>
          <w:rFonts w:ascii="Times New Roman" w:hAnsi="Times New Roman" w:cs="Times New Roman"/>
          <w:sz w:val="24"/>
          <w:szCs w:val="24"/>
        </w:rPr>
        <w:t xml:space="preserve"> Nadanie uprawnień kontrolnych </w:t>
      </w:r>
      <w:r w:rsidR="00C5040A" w:rsidRPr="00C75EC9">
        <w:rPr>
          <w:rFonts w:ascii="Times New Roman" w:hAnsi="Times New Roman" w:cs="Times New Roman"/>
          <w:sz w:val="24"/>
          <w:szCs w:val="24"/>
        </w:rPr>
        <w:t>organom</w:t>
      </w:r>
      <w:r w:rsidR="00BB33EE" w:rsidRPr="00C75EC9">
        <w:rPr>
          <w:rFonts w:ascii="Times New Roman" w:hAnsi="Times New Roman" w:cs="Times New Roman"/>
          <w:sz w:val="24"/>
          <w:szCs w:val="24"/>
        </w:rPr>
        <w:t>,</w:t>
      </w:r>
      <w:r w:rsidR="00C5040A" w:rsidRPr="00C75EC9">
        <w:rPr>
          <w:rFonts w:ascii="Times New Roman" w:hAnsi="Times New Roman" w:cs="Times New Roman"/>
          <w:sz w:val="24"/>
          <w:szCs w:val="24"/>
        </w:rPr>
        <w:t xml:space="preserve"> </w:t>
      </w:r>
      <w:r w:rsidR="007C3194" w:rsidRPr="00C75EC9">
        <w:rPr>
          <w:rFonts w:ascii="Times New Roman" w:hAnsi="Times New Roman" w:cs="Times New Roman"/>
          <w:sz w:val="24"/>
          <w:szCs w:val="24"/>
        </w:rPr>
        <w:t>zarówno do kontroli prowadzonych stacjonarnie</w:t>
      </w:r>
      <w:r w:rsidR="00F41042" w:rsidRPr="00C75EC9">
        <w:rPr>
          <w:rFonts w:ascii="Times New Roman" w:hAnsi="Times New Roman" w:cs="Times New Roman"/>
          <w:sz w:val="24"/>
          <w:szCs w:val="24"/>
        </w:rPr>
        <w:t>,</w:t>
      </w:r>
      <w:r w:rsidR="007C3194" w:rsidRPr="00C75EC9">
        <w:rPr>
          <w:rFonts w:ascii="Times New Roman" w:hAnsi="Times New Roman" w:cs="Times New Roman"/>
          <w:sz w:val="24"/>
          <w:szCs w:val="24"/>
        </w:rPr>
        <w:t xml:space="preserve"> jak i zdalnie</w:t>
      </w:r>
      <w:r w:rsidR="00F41042" w:rsidRPr="00C75EC9">
        <w:rPr>
          <w:rFonts w:ascii="Times New Roman" w:hAnsi="Times New Roman" w:cs="Times New Roman"/>
          <w:sz w:val="24"/>
          <w:szCs w:val="24"/>
        </w:rPr>
        <w:t xml:space="preserve"> (w środowisku cyfrowym)</w:t>
      </w:r>
      <w:r w:rsidR="003176AE" w:rsidRPr="00C75EC9">
        <w:rPr>
          <w:rFonts w:ascii="Times New Roman" w:hAnsi="Times New Roman" w:cs="Times New Roman"/>
          <w:sz w:val="24"/>
          <w:szCs w:val="24"/>
        </w:rPr>
        <w:t>, realizuje</w:t>
      </w:r>
      <w:r w:rsidR="007C3194" w:rsidRPr="00C75EC9">
        <w:rPr>
          <w:rFonts w:ascii="Times New Roman" w:hAnsi="Times New Roman" w:cs="Times New Roman"/>
          <w:sz w:val="24"/>
          <w:szCs w:val="24"/>
        </w:rPr>
        <w:t xml:space="preserve"> art. 14 </w:t>
      </w:r>
      <w:r w:rsidR="00C5040A" w:rsidRPr="00C75EC9">
        <w:rPr>
          <w:rFonts w:ascii="Times New Roman" w:hAnsi="Times New Roman" w:cs="Times New Roman"/>
          <w:sz w:val="24"/>
          <w:szCs w:val="24"/>
        </w:rPr>
        <w:t>ust. 1 i</w:t>
      </w:r>
      <w:r w:rsidR="005547B0" w:rsidRPr="00C75EC9">
        <w:rPr>
          <w:rFonts w:ascii="Times New Roman" w:hAnsi="Times New Roman" w:cs="Times New Roman"/>
          <w:sz w:val="24"/>
          <w:szCs w:val="24"/>
        </w:rPr>
        <w:t> </w:t>
      </w:r>
      <w:r w:rsidR="007C3194" w:rsidRPr="00C75EC9">
        <w:rPr>
          <w:rFonts w:ascii="Times New Roman" w:hAnsi="Times New Roman" w:cs="Times New Roman"/>
          <w:sz w:val="24"/>
          <w:szCs w:val="24"/>
        </w:rPr>
        <w:t>ust. 4 lit. d rozporządzenia 2019/1020</w:t>
      </w:r>
      <w:r w:rsidR="003176AE" w:rsidRPr="00C75EC9">
        <w:rPr>
          <w:rFonts w:ascii="Times New Roman" w:hAnsi="Times New Roman" w:cs="Times New Roman"/>
          <w:sz w:val="24"/>
          <w:szCs w:val="24"/>
        </w:rPr>
        <w:t xml:space="preserve"> </w:t>
      </w:r>
      <w:bookmarkStart w:id="8" w:name="_Hlk204858464"/>
      <w:r w:rsidR="003F18FA" w:rsidRPr="00C75EC9">
        <w:rPr>
          <w:rFonts w:ascii="Times New Roman" w:hAnsi="Times New Roman" w:cs="Times New Roman"/>
          <w:sz w:val="24"/>
          <w:szCs w:val="24"/>
        </w:rPr>
        <w:t>w zakresie ogólnego bezpieczeństwa produktów</w:t>
      </w:r>
      <w:bookmarkEnd w:id="8"/>
      <w:r w:rsidR="00C5040A" w:rsidRPr="00C75EC9">
        <w:rPr>
          <w:rFonts w:ascii="Times New Roman" w:hAnsi="Times New Roman" w:cs="Times New Roman"/>
          <w:sz w:val="24"/>
          <w:szCs w:val="24"/>
        </w:rPr>
        <w:t>.</w:t>
      </w:r>
      <w:r w:rsidR="00294F09" w:rsidRPr="00C75EC9">
        <w:rPr>
          <w:rFonts w:ascii="Times New Roman" w:hAnsi="Times New Roman" w:cs="Times New Roman"/>
          <w:sz w:val="24"/>
          <w:szCs w:val="24"/>
        </w:rPr>
        <w:t xml:space="preserve"> </w:t>
      </w:r>
      <w:r w:rsidR="00F41042" w:rsidRPr="00C75EC9">
        <w:rPr>
          <w:rFonts w:ascii="Times New Roman" w:hAnsi="Times New Roman" w:cs="Times New Roman"/>
          <w:sz w:val="24"/>
          <w:szCs w:val="24"/>
        </w:rPr>
        <w:t>Natomiast uzupełnieniem podstawowych uprawnień do prowadzenia kontroli</w:t>
      </w:r>
      <w:r w:rsidR="00F31616" w:rsidRPr="00C75EC9">
        <w:rPr>
          <w:rFonts w:ascii="Times New Roman" w:hAnsi="Times New Roman" w:cs="Times New Roman"/>
          <w:sz w:val="24"/>
          <w:szCs w:val="24"/>
        </w:rPr>
        <w:t>,</w:t>
      </w:r>
      <w:r w:rsidR="00F41042" w:rsidRPr="00C75EC9">
        <w:rPr>
          <w:rFonts w:ascii="Times New Roman" w:hAnsi="Times New Roman" w:cs="Times New Roman"/>
          <w:sz w:val="24"/>
          <w:szCs w:val="24"/>
        </w:rPr>
        <w:t xml:space="preserve"> bez względu na kanał dystrybucji, są</w:t>
      </w:r>
      <w:r w:rsidR="00294F09" w:rsidRPr="00C75EC9">
        <w:rPr>
          <w:rFonts w:ascii="Times New Roman" w:hAnsi="Times New Roman" w:cs="Times New Roman"/>
          <w:sz w:val="24"/>
          <w:szCs w:val="24"/>
        </w:rPr>
        <w:t xml:space="preserve"> uprawnieni</w:t>
      </w:r>
      <w:r w:rsidR="00F41042" w:rsidRPr="00C75EC9">
        <w:rPr>
          <w:rFonts w:ascii="Times New Roman" w:hAnsi="Times New Roman" w:cs="Times New Roman"/>
          <w:sz w:val="24"/>
          <w:szCs w:val="24"/>
        </w:rPr>
        <w:t>a</w:t>
      </w:r>
      <w:r w:rsidR="00294F09" w:rsidRPr="00C75EC9">
        <w:rPr>
          <w:rFonts w:ascii="Times New Roman" w:hAnsi="Times New Roman" w:cs="Times New Roman"/>
          <w:sz w:val="24"/>
          <w:szCs w:val="24"/>
        </w:rPr>
        <w:t xml:space="preserve"> organ</w:t>
      </w:r>
      <w:r w:rsidR="003176AE" w:rsidRPr="00C75EC9">
        <w:rPr>
          <w:rFonts w:ascii="Times New Roman" w:hAnsi="Times New Roman" w:cs="Times New Roman"/>
          <w:sz w:val="24"/>
          <w:szCs w:val="24"/>
        </w:rPr>
        <w:t>u</w:t>
      </w:r>
      <w:r w:rsidR="00294F09" w:rsidRPr="00C75EC9">
        <w:rPr>
          <w:rFonts w:ascii="Times New Roman" w:hAnsi="Times New Roman" w:cs="Times New Roman"/>
          <w:sz w:val="24"/>
          <w:szCs w:val="24"/>
        </w:rPr>
        <w:t xml:space="preserve"> do pozyskiwania próbek</w:t>
      </w:r>
      <w:r w:rsidR="003176AE" w:rsidRPr="00C75EC9">
        <w:rPr>
          <w:rFonts w:ascii="Times New Roman" w:hAnsi="Times New Roman" w:cs="Times New Roman"/>
          <w:sz w:val="24"/>
          <w:szCs w:val="24"/>
        </w:rPr>
        <w:t xml:space="preserve"> produktu</w:t>
      </w:r>
      <w:r w:rsidR="00294F09" w:rsidRPr="00C75EC9">
        <w:rPr>
          <w:rFonts w:ascii="Times New Roman" w:hAnsi="Times New Roman" w:cs="Times New Roman"/>
          <w:sz w:val="24"/>
          <w:szCs w:val="24"/>
        </w:rPr>
        <w:t xml:space="preserve"> nieodpłatnie w</w:t>
      </w:r>
      <w:r w:rsidR="005547B0" w:rsidRPr="00C75EC9">
        <w:rPr>
          <w:rFonts w:ascii="Times New Roman" w:hAnsi="Times New Roman" w:cs="Times New Roman"/>
          <w:sz w:val="24"/>
          <w:szCs w:val="24"/>
        </w:rPr>
        <w:t> </w:t>
      </w:r>
      <w:r w:rsidR="00294F09" w:rsidRPr="00C75EC9">
        <w:rPr>
          <w:rFonts w:ascii="Times New Roman" w:hAnsi="Times New Roman" w:cs="Times New Roman"/>
          <w:sz w:val="24"/>
          <w:szCs w:val="24"/>
        </w:rPr>
        <w:t xml:space="preserve">trakcie kontroli stacjonarnej oraz żądanie nieodpłatnego dostarczenia produktu przez kontrolowanego </w:t>
      </w:r>
      <w:r w:rsidR="00F41042" w:rsidRPr="00C75EC9">
        <w:rPr>
          <w:rFonts w:ascii="Times New Roman" w:hAnsi="Times New Roman" w:cs="Times New Roman"/>
          <w:sz w:val="24"/>
          <w:szCs w:val="24"/>
        </w:rPr>
        <w:t>udostępniającego</w:t>
      </w:r>
      <w:r w:rsidR="00294F09" w:rsidRPr="00C75EC9">
        <w:rPr>
          <w:rFonts w:ascii="Times New Roman" w:hAnsi="Times New Roman" w:cs="Times New Roman"/>
          <w:sz w:val="24"/>
          <w:szCs w:val="24"/>
        </w:rPr>
        <w:t xml:space="preserve"> produkt do sprzedaży na odległość, a także zakup kontrolny produktu</w:t>
      </w:r>
      <w:r w:rsidR="003176AE" w:rsidRPr="00C75EC9">
        <w:rPr>
          <w:rFonts w:ascii="Times New Roman" w:hAnsi="Times New Roman" w:cs="Times New Roman"/>
          <w:sz w:val="24"/>
          <w:szCs w:val="24"/>
        </w:rPr>
        <w:t xml:space="preserve"> oferowanego do sprzedaży na odległość</w:t>
      </w:r>
      <w:r w:rsidR="00F41042" w:rsidRPr="00C75EC9">
        <w:rPr>
          <w:rFonts w:ascii="Times New Roman" w:hAnsi="Times New Roman" w:cs="Times New Roman"/>
          <w:sz w:val="24"/>
          <w:szCs w:val="24"/>
        </w:rPr>
        <w:t>,</w:t>
      </w:r>
      <w:r w:rsidR="00294F09" w:rsidRPr="00C75EC9">
        <w:rPr>
          <w:rFonts w:ascii="Times New Roman" w:hAnsi="Times New Roman" w:cs="Times New Roman"/>
          <w:sz w:val="24"/>
          <w:szCs w:val="24"/>
        </w:rPr>
        <w:t xml:space="preserve"> stanowią</w:t>
      </w:r>
      <w:r w:rsidR="00F41042" w:rsidRPr="00C75EC9">
        <w:rPr>
          <w:rFonts w:ascii="Times New Roman" w:hAnsi="Times New Roman" w:cs="Times New Roman"/>
          <w:sz w:val="24"/>
          <w:szCs w:val="24"/>
        </w:rPr>
        <w:t>ce</w:t>
      </w:r>
      <w:r w:rsidR="00294F09" w:rsidRPr="00C75EC9">
        <w:rPr>
          <w:rFonts w:ascii="Times New Roman" w:hAnsi="Times New Roman" w:cs="Times New Roman"/>
          <w:sz w:val="24"/>
          <w:szCs w:val="24"/>
        </w:rPr>
        <w:t xml:space="preserve"> </w:t>
      </w:r>
      <w:r w:rsidR="00F41042" w:rsidRPr="00C75EC9">
        <w:rPr>
          <w:rFonts w:ascii="Times New Roman" w:hAnsi="Times New Roman" w:cs="Times New Roman"/>
          <w:sz w:val="24"/>
          <w:szCs w:val="24"/>
        </w:rPr>
        <w:t>realizację</w:t>
      </w:r>
      <w:r w:rsidR="00294F09" w:rsidRPr="00C75EC9">
        <w:rPr>
          <w:rFonts w:ascii="Times New Roman" w:hAnsi="Times New Roman" w:cs="Times New Roman"/>
          <w:sz w:val="24"/>
          <w:szCs w:val="24"/>
        </w:rPr>
        <w:t xml:space="preserve"> art. 14 ust. 4 lit. j rozporządzenia 2019/1020</w:t>
      </w:r>
      <w:r w:rsidR="003176AE" w:rsidRPr="00C75EC9">
        <w:rPr>
          <w:rFonts w:ascii="Times New Roman" w:hAnsi="Times New Roman" w:cs="Times New Roman"/>
          <w:sz w:val="24"/>
          <w:szCs w:val="24"/>
        </w:rPr>
        <w:t xml:space="preserve"> </w:t>
      </w:r>
      <w:r w:rsidR="003F18FA" w:rsidRPr="00C75EC9">
        <w:rPr>
          <w:rFonts w:ascii="Times New Roman" w:hAnsi="Times New Roman" w:cs="Times New Roman"/>
          <w:sz w:val="24"/>
          <w:szCs w:val="24"/>
        </w:rPr>
        <w:t>w zakresie ogólnego bezpieczeństwa produktów</w:t>
      </w:r>
      <w:r w:rsidR="00294F09" w:rsidRPr="00C75EC9">
        <w:rPr>
          <w:rFonts w:ascii="Times New Roman" w:hAnsi="Times New Roman" w:cs="Times New Roman"/>
          <w:sz w:val="24"/>
          <w:szCs w:val="24"/>
        </w:rPr>
        <w:t>.</w:t>
      </w:r>
      <w:r w:rsidR="00F41042" w:rsidRPr="00C75EC9">
        <w:rPr>
          <w:rFonts w:ascii="Times New Roman" w:hAnsi="Times New Roman" w:cs="Times New Roman"/>
          <w:sz w:val="24"/>
          <w:szCs w:val="24"/>
        </w:rPr>
        <w:t xml:space="preserve"> Podstawowym celem tych przepisów jest poprawa poziomu bezpieczeństwa produktów</w:t>
      </w:r>
      <w:r w:rsidR="00F31616" w:rsidRPr="00C75EC9">
        <w:rPr>
          <w:rFonts w:ascii="Times New Roman" w:hAnsi="Times New Roman" w:cs="Times New Roman"/>
          <w:sz w:val="24"/>
          <w:szCs w:val="24"/>
        </w:rPr>
        <w:t xml:space="preserve"> znajdujących się w obrocie na rynku wewnętrznym</w:t>
      </w:r>
      <w:r w:rsidR="00F41042" w:rsidRPr="00C75EC9">
        <w:rPr>
          <w:rFonts w:ascii="Times New Roman" w:hAnsi="Times New Roman" w:cs="Times New Roman"/>
          <w:sz w:val="24"/>
          <w:szCs w:val="24"/>
        </w:rPr>
        <w:t xml:space="preserve">, bez względu na </w:t>
      </w:r>
      <w:r w:rsidR="00357EFD" w:rsidRPr="00C75EC9">
        <w:rPr>
          <w:rFonts w:ascii="Times New Roman" w:hAnsi="Times New Roman" w:cs="Times New Roman"/>
          <w:sz w:val="24"/>
          <w:szCs w:val="24"/>
        </w:rPr>
        <w:t xml:space="preserve">kanał, którym </w:t>
      </w:r>
      <w:r w:rsidR="00F31616" w:rsidRPr="00C75EC9">
        <w:rPr>
          <w:rFonts w:ascii="Times New Roman" w:hAnsi="Times New Roman" w:cs="Times New Roman"/>
          <w:sz w:val="24"/>
          <w:szCs w:val="24"/>
        </w:rPr>
        <w:t xml:space="preserve">te </w:t>
      </w:r>
      <w:r w:rsidR="00357EFD" w:rsidRPr="00C75EC9">
        <w:rPr>
          <w:rFonts w:ascii="Times New Roman" w:hAnsi="Times New Roman" w:cs="Times New Roman"/>
          <w:sz w:val="24"/>
          <w:szCs w:val="24"/>
        </w:rPr>
        <w:t>produkty są udostępniane (por. motyw</w:t>
      </w:r>
      <w:r w:rsidR="003D0A6E">
        <w:rPr>
          <w:rFonts w:ascii="Times New Roman" w:hAnsi="Times New Roman" w:cs="Times New Roman"/>
          <w:sz w:val="24"/>
          <w:szCs w:val="24"/>
        </w:rPr>
        <w:t> </w:t>
      </w:r>
      <w:r w:rsidR="00357EFD" w:rsidRPr="00C75EC9">
        <w:rPr>
          <w:rFonts w:ascii="Times New Roman" w:hAnsi="Times New Roman" w:cs="Times New Roman"/>
          <w:sz w:val="24"/>
          <w:szCs w:val="24"/>
        </w:rPr>
        <w:t xml:space="preserve">39 rozporządzenia 2023/988 – „Konieczne jest zatem zapewnienie, aby organy nadzoru rynku dysponowały odpowiednimi uprawnieniami i środkami w zakresie skutecznego zwalczania sprzedaży produktów niebezpiecznych przez </w:t>
      </w:r>
      <w:r w:rsidR="00435E22" w:rsidRPr="00C75EC9">
        <w:rPr>
          <w:rFonts w:ascii="Times New Roman" w:hAnsi="Times New Roman" w:cs="Times New Roman"/>
          <w:sz w:val="24"/>
          <w:szCs w:val="24"/>
        </w:rPr>
        <w:t>I</w:t>
      </w:r>
      <w:r w:rsidR="00357EFD" w:rsidRPr="00C75EC9">
        <w:rPr>
          <w:rFonts w:ascii="Times New Roman" w:hAnsi="Times New Roman" w:cs="Times New Roman"/>
          <w:sz w:val="24"/>
          <w:szCs w:val="24"/>
        </w:rPr>
        <w:t>nternet.”).</w:t>
      </w:r>
    </w:p>
    <w:p w14:paraId="07C064E1" w14:textId="74140CD0" w:rsidR="000705FD" w:rsidRPr="00C75EC9" w:rsidRDefault="004C6FDB"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Zgodnie z art. </w:t>
      </w:r>
      <w:r w:rsidR="00195599" w:rsidRPr="00C75EC9">
        <w:rPr>
          <w:rFonts w:ascii="Times New Roman" w:hAnsi="Times New Roman" w:cs="Times New Roman"/>
          <w:sz w:val="24"/>
          <w:szCs w:val="24"/>
        </w:rPr>
        <w:t xml:space="preserve">22 </w:t>
      </w:r>
      <w:r w:rsidRPr="00C75EC9">
        <w:rPr>
          <w:rFonts w:ascii="Times New Roman" w:hAnsi="Times New Roman" w:cs="Times New Roman"/>
          <w:sz w:val="24"/>
          <w:szCs w:val="24"/>
        </w:rPr>
        <w:t>kontrole prowadzi wojewódzki inspektor Inspekcji Handlowej u</w:t>
      </w:r>
      <w:r w:rsidR="003B3348" w:rsidRPr="00C75EC9">
        <w:rPr>
          <w:rFonts w:ascii="Times New Roman" w:hAnsi="Times New Roman" w:cs="Times New Roman"/>
          <w:sz w:val="24"/>
          <w:szCs w:val="24"/>
        </w:rPr>
        <w:t> </w:t>
      </w:r>
      <w:r w:rsidRPr="00C75EC9">
        <w:rPr>
          <w:rFonts w:ascii="Times New Roman" w:hAnsi="Times New Roman" w:cs="Times New Roman"/>
          <w:sz w:val="24"/>
          <w:szCs w:val="24"/>
        </w:rPr>
        <w:t>podmiotów gospodarczych</w:t>
      </w:r>
      <w:r w:rsidR="000705FD" w:rsidRPr="00C75EC9">
        <w:rPr>
          <w:rFonts w:ascii="Times New Roman" w:hAnsi="Times New Roman" w:cs="Times New Roman"/>
          <w:sz w:val="24"/>
          <w:szCs w:val="24"/>
        </w:rPr>
        <w:t xml:space="preserve">, zwanych </w:t>
      </w:r>
      <w:r w:rsidR="000B6FCB" w:rsidRPr="00C75EC9">
        <w:rPr>
          <w:rFonts w:ascii="Times New Roman" w:hAnsi="Times New Roman" w:cs="Times New Roman"/>
          <w:sz w:val="24"/>
          <w:szCs w:val="24"/>
        </w:rPr>
        <w:t xml:space="preserve">dalej </w:t>
      </w:r>
      <w:r w:rsidR="000705FD" w:rsidRPr="00C75EC9">
        <w:rPr>
          <w:rFonts w:ascii="Times New Roman" w:hAnsi="Times New Roman" w:cs="Times New Roman"/>
          <w:sz w:val="24"/>
          <w:szCs w:val="24"/>
        </w:rPr>
        <w:t>„</w:t>
      </w:r>
      <w:r w:rsidRPr="00C75EC9">
        <w:rPr>
          <w:rFonts w:ascii="Times New Roman" w:hAnsi="Times New Roman" w:cs="Times New Roman"/>
          <w:sz w:val="24"/>
          <w:szCs w:val="24"/>
        </w:rPr>
        <w:t>kontrolowany</w:t>
      </w:r>
      <w:r w:rsidR="000705FD" w:rsidRPr="00C75EC9">
        <w:rPr>
          <w:rFonts w:ascii="Times New Roman" w:hAnsi="Times New Roman" w:cs="Times New Roman"/>
          <w:sz w:val="24"/>
          <w:szCs w:val="24"/>
        </w:rPr>
        <w:t>mi”</w:t>
      </w:r>
      <w:r w:rsidRPr="00C75EC9">
        <w:rPr>
          <w:rFonts w:ascii="Times New Roman" w:hAnsi="Times New Roman" w:cs="Times New Roman"/>
          <w:sz w:val="24"/>
          <w:szCs w:val="24"/>
        </w:rPr>
        <w:t>.</w:t>
      </w:r>
      <w:r w:rsidR="00981A32" w:rsidRPr="00C75EC9">
        <w:rPr>
          <w:rFonts w:ascii="Times New Roman" w:hAnsi="Times New Roman" w:cs="Times New Roman"/>
          <w:sz w:val="24"/>
          <w:szCs w:val="24"/>
        </w:rPr>
        <w:t xml:space="preserve"> Przy czym mogą to być kontrole planowe lub doraźne.</w:t>
      </w:r>
      <w:r w:rsidR="000705FD" w:rsidRPr="00C75EC9">
        <w:rPr>
          <w:rFonts w:ascii="Times New Roman" w:hAnsi="Times New Roman" w:cs="Times New Roman"/>
          <w:sz w:val="24"/>
          <w:szCs w:val="24"/>
        </w:rPr>
        <w:t xml:space="preserve"> Należy zaznaczyć, że definicja „podmiotu gospodarczego” </w:t>
      </w:r>
      <w:r w:rsidR="00C04A2E" w:rsidRPr="00C75EC9">
        <w:rPr>
          <w:rFonts w:ascii="Times New Roman" w:hAnsi="Times New Roman" w:cs="Times New Roman"/>
          <w:sz w:val="24"/>
          <w:szCs w:val="24"/>
        </w:rPr>
        <w:t>w</w:t>
      </w:r>
      <w:r w:rsidR="005547B0" w:rsidRPr="00C75EC9">
        <w:rPr>
          <w:rFonts w:ascii="Times New Roman" w:hAnsi="Times New Roman" w:cs="Times New Roman"/>
          <w:sz w:val="24"/>
          <w:szCs w:val="24"/>
        </w:rPr>
        <w:t> </w:t>
      </w:r>
      <w:r w:rsidR="00C04A2E" w:rsidRPr="00C75EC9">
        <w:rPr>
          <w:rFonts w:ascii="Times New Roman" w:hAnsi="Times New Roman" w:cs="Times New Roman"/>
          <w:sz w:val="24"/>
          <w:szCs w:val="24"/>
        </w:rPr>
        <w:t>rozumieniu</w:t>
      </w:r>
      <w:r w:rsidR="000705FD" w:rsidRPr="00C75EC9">
        <w:rPr>
          <w:rFonts w:ascii="Times New Roman" w:hAnsi="Times New Roman" w:cs="Times New Roman"/>
          <w:sz w:val="24"/>
          <w:szCs w:val="24"/>
        </w:rPr>
        <w:t xml:space="preserve"> art. 3 pkt 13 rozporządzenia</w:t>
      </w:r>
      <w:r w:rsidR="00155ACB" w:rsidRPr="00C75EC9">
        <w:rPr>
          <w:rFonts w:ascii="Times New Roman" w:hAnsi="Times New Roman" w:cs="Times New Roman"/>
          <w:sz w:val="24"/>
          <w:szCs w:val="24"/>
        </w:rPr>
        <w:t xml:space="preserve"> 2023/988</w:t>
      </w:r>
      <w:r w:rsidR="000705FD" w:rsidRPr="00C75EC9">
        <w:rPr>
          <w:rFonts w:ascii="Times New Roman" w:hAnsi="Times New Roman" w:cs="Times New Roman"/>
          <w:sz w:val="24"/>
          <w:szCs w:val="24"/>
        </w:rPr>
        <w:t xml:space="preserve"> </w:t>
      </w:r>
      <w:r w:rsidR="00E81C0A" w:rsidRPr="00C75EC9">
        <w:rPr>
          <w:rFonts w:ascii="Times New Roman" w:hAnsi="Times New Roman" w:cs="Times New Roman"/>
          <w:sz w:val="24"/>
          <w:szCs w:val="24"/>
        </w:rPr>
        <w:t>jest szeroka i obejmuje</w:t>
      </w:r>
      <w:r w:rsidR="00025615" w:rsidRPr="00C75EC9">
        <w:rPr>
          <w:rFonts w:ascii="Times New Roman" w:hAnsi="Times New Roman" w:cs="Times New Roman"/>
          <w:sz w:val="24"/>
          <w:szCs w:val="24"/>
        </w:rPr>
        <w:t xml:space="preserve"> wszystkie formy działalności związane z obrotem produktami</w:t>
      </w:r>
      <w:r w:rsidR="00E81C0A" w:rsidRPr="00C75EC9">
        <w:rPr>
          <w:rFonts w:ascii="Times New Roman" w:hAnsi="Times New Roman" w:cs="Times New Roman"/>
          <w:sz w:val="24"/>
          <w:szCs w:val="24"/>
        </w:rPr>
        <w:t>: producenta, upoważnionego przedstawiciela, importera, dystrybutora, dostawcę usług realizacji zamówień lub każdą inną osobę fizyczną lub prawną podlegającą obowiązkom związanym z wytwarzaniem produktów lub udostępnianiem ich na rynku zgodnie z rozporządzeniem</w:t>
      </w:r>
      <w:r w:rsidR="00155ACB" w:rsidRPr="00C75EC9">
        <w:rPr>
          <w:rFonts w:ascii="Times New Roman" w:hAnsi="Times New Roman" w:cs="Times New Roman"/>
          <w:sz w:val="24"/>
          <w:szCs w:val="24"/>
        </w:rPr>
        <w:t xml:space="preserve"> 2023/988</w:t>
      </w:r>
      <w:r w:rsidR="00E81C0A" w:rsidRPr="00C75EC9">
        <w:rPr>
          <w:rFonts w:ascii="Times New Roman" w:hAnsi="Times New Roman" w:cs="Times New Roman"/>
          <w:sz w:val="24"/>
          <w:szCs w:val="24"/>
        </w:rPr>
        <w:t xml:space="preserve">. Zatem kontroli będą podlegać wszystkie podmioty odpowiedzialne za ogólne bezpieczeństwo produktów w całym łańcuchu dostaw. </w:t>
      </w:r>
    </w:p>
    <w:p w14:paraId="292A05C7" w14:textId="5BA39C51" w:rsidR="00262CC5" w:rsidRPr="0028082D" w:rsidRDefault="00A63970" w:rsidP="0028082D">
      <w:pPr>
        <w:pStyle w:val="USTustnpkodeksu"/>
        <w:spacing w:before="120"/>
        <w:ind w:firstLine="0"/>
        <w:rPr>
          <w:rFonts w:ascii="Times New Roman" w:hAnsi="Times New Roman" w:cs="Times New Roman"/>
          <w:szCs w:val="24"/>
        </w:rPr>
      </w:pPr>
      <w:r w:rsidRPr="00C75EC9">
        <w:rPr>
          <w:rFonts w:ascii="Times New Roman" w:hAnsi="Times New Roman" w:cs="Times New Roman"/>
          <w:szCs w:val="24"/>
        </w:rPr>
        <w:t>Art. 2</w:t>
      </w:r>
      <w:r w:rsidR="007936FC" w:rsidRPr="00C75EC9">
        <w:rPr>
          <w:rFonts w:ascii="Times New Roman" w:hAnsi="Times New Roman" w:cs="Times New Roman"/>
          <w:szCs w:val="24"/>
        </w:rPr>
        <w:t>2</w:t>
      </w:r>
      <w:r w:rsidR="00B33A96" w:rsidRPr="00C75EC9">
        <w:rPr>
          <w:rFonts w:ascii="Times New Roman" w:hAnsi="Times New Roman" w:cs="Times New Roman"/>
          <w:szCs w:val="24"/>
        </w:rPr>
        <w:t xml:space="preserve"> </w:t>
      </w:r>
      <w:r w:rsidR="00A55E69" w:rsidRPr="00C75EC9">
        <w:rPr>
          <w:rFonts w:ascii="Times New Roman" w:hAnsi="Times New Roman" w:cs="Times New Roman"/>
          <w:szCs w:val="24"/>
        </w:rPr>
        <w:t>określa</w:t>
      </w:r>
      <w:r w:rsidR="004C6FDB" w:rsidRPr="00C75EC9">
        <w:rPr>
          <w:rFonts w:ascii="Times New Roman" w:hAnsi="Times New Roman" w:cs="Times New Roman"/>
          <w:szCs w:val="24"/>
        </w:rPr>
        <w:t>, że</w:t>
      </w:r>
      <w:r w:rsidR="00A55E69" w:rsidRPr="00C75EC9">
        <w:rPr>
          <w:rFonts w:ascii="Times New Roman" w:hAnsi="Times New Roman" w:cs="Times New Roman"/>
          <w:szCs w:val="24"/>
        </w:rPr>
        <w:t xml:space="preserve"> </w:t>
      </w:r>
      <w:r w:rsidR="00B33A96" w:rsidRPr="00C75EC9">
        <w:rPr>
          <w:rFonts w:ascii="Times New Roman" w:hAnsi="Times New Roman" w:cs="Times New Roman"/>
          <w:szCs w:val="24"/>
        </w:rPr>
        <w:t xml:space="preserve">WIIH </w:t>
      </w:r>
      <w:r w:rsidR="00A55E69" w:rsidRPr="00C75EC9">
        <w:rPr>
          <w:rFonts w:ascii="Times New Roman" w:hAnsi="Times New Roman" w:cs="Times New Roman"/>
          <w:szCs w:val="24"/>
        </w:rPr>
        <w:t xml:space="preserve">prowadzi </w:t>
      </w:r>
      <w:r w:rsidR="00B33A96" w:rsidRPr="00C75EC9">
        <w:rPr>
          <w:rFonts w:ascii="Times New Roman" w:hAnsi="Times New Roman" w:cs="Times New Roman"/>
          <w:szCs w:val="24"/>
        </w:rPr>
        <w:t>kontrole planowe albo doraźne z urzędu bądź na wniosek</w:t>
      </w:r>
      <w:r w:rsidR="004C6FDB" w:rsidRPr="00C75EC9">
        <w:rPr>
          <w:rFonts w:ascii="Times New Roman" w:hAnsi="Times New Roman" w:cs="Times New Roman"/>
          <w:szCs w:val="24"/>
        </w:rPr>
        <w:t xml:space="preserve"> Prezes</w:t>
      </w:r>
      <w:r w:rsidR="00B33A96" w:rsidRPr="00C75EC9">
        <w:rPr>
          <w:rFonts w:ascii="Times New Roman" w:hAnsi="Times New Roman" w:cs="Times New Roman"/>
          <w:szCs w:val="24"/>
        </w:rPr>
        <w:t>a</w:t>
      </w:r>
      <w:r w:rsidR="004C6FDB" w:rsidRPr="00C75EC9">
        <w:rPr>
          <w:rFonts w:ascii="Times New Roman" w:hAnsi="Times New Roman" w:cs="Times New Roman"/>
          <w:szCs w:val="24"/>
        </w:rPr>
        <w:t xml:space="preserve"> </w:t>
      </w:r>
      <w:r w:rsidR="00697B1D" w:rsidRPr="00C75EC9">
        <w:rPr>
          <w:rFonts w:ascii="Times New Roman" w:hAnsi="Times New Roman" w:cs="Times New Roman"/>
          <w:szCs w:val="24"/>
        </w:rPr>
        <w:t>UOKiK</w:t>
      </w:r>
      <w:r w:rsidR="00B33A96" w:rsidRPr="00C75EC9">
        <w:rPr>
          <w:rFonts w:ascii="Times New Roman" w:hAnsi="Times New Roman" w:cs="Times New Roman"/>
          <w:szCs w:val="24"/>
        </w:rPr>
        <w:t>, w przypadku gdy</w:t>
      </w:r>
      <w:r w:rsidR="00697B1D" w:rsidRPr="00C75EC9">
        <w:rPr>
          <w:rFonts w:ascii="Times New Roman" w:hAnsi="Times New Roman" w:cs="Times New Roman"/>
          <w:szCs w:val="24"/>
        </w:rPr>
        <w:t xml:space="preserve"> </w:t>
      </w:r>
      <w:r w:rsidR="00B33A96" w:rsidRPr="00C75EC9">
        <w:rPr>
          <w:rFonts w:ascii="Times New Roman" w:hAnsi="Times New Roman" w:cs="Times New Roman"/>
          <w:szCs w:val="24"/>
        </w:rPr>
        <w:t>organy te</w:t>
      </w:r>
      <w:r w:rsidR="004C6FDB" w:rsidRPr="00C75EC9">
        <w:rPr>
          <w:rFonts w:ascii="Times New Roman" w:hAnsi="Times New Roman" w:cs="Times New Roman"/>
          <w:szCs w:val="24"/>
        </w:rPr>
        <w:t xml:space="preserve"> uzna</w:t>
      </w:r>
      <w:r w:rsidR="00A55E69" w:rsidRPr="00C75EC9">
        <w:rPr>
          <w:rFonts w:ascii="Times New Roman" w:hAnsi="Times New Roman" w:cs="Times New Roman"/>
          <w:szCs w:val="24"/>
        </w:rPr>
        <w:t>ją</w:t>
      </w:r>
      <w:r w:rsidR="004C6FDB" w:rsidRPr="00C75EC9">
        <w:rPr>
          <w:rFonts w:ascii="Times New Roman" w:hAnsi="Times New Roman" w:cs="Times New Roman"/>
          <w:szCs w:val="24"/>
        </w:rPr>
        <w:t xml:space="preserve"> zasadność ich wszczęcia na podstawie analizy ryzyka, uwzględniającej czynniki, o których mowa w art. 11 ust. 3 rozporządzenia 2019/1020, oraz biorąc pod uwagę postanowienia krajowej strategii nadzoru rynku. </w:t>
      </w:r>
      <w:r w:rsidR="00A55E69" w:rsidRPr="00C75EC9">
        <w:rPr>
          <w:rFonts w:ascii="Times New Roman" w:hAnsi="Times New Roman" w:cs="Times New Roman"/>
          <w:szCs w:val="24"/>
        </w:rPr>
        <w:t xml:space="preserve">Przy tym </w:t>
      </w:r>
      <w:bookmarkStart w:id="9" w:name="_Hlk178253832"/>
      <w:r w:rsidR="00B33A96" w:rsidRPr="00C75EC9">
        <w:rPr>
          <w:rFonts w:ascii="Times New Roman" w:hAnsi="Times New Roman" w:cs="Times New Roman"/>
          <w:szCs w:val="24"/>
        </w:rPr>
        <w:t xml:space="preserve">w przypadku kontroli planowych analiza ryzyka stanowi treść analizy prawdopodobieństwa, o której mowa w art. 47 ust. 1 </w:t>
      </w:r>
      <w:bookmarkEnd w:id="9"/>
      <w:r w:rsidR="000737D6">
        <w:rPr>
          <w:rFonts w:ascii="Times New Roman" w:hAnsi="Times New Roman" w:cs="Times New Roman"/>
          <w:szCs w:val="24"/>
        </w:rPr>
        <w:t xml:space="preserve">ustawy z dnia 6 marca 2018 r. – Prawo przedsiębiorców </w:t>
      </w:r>
      <w:r w:rsidR="00B33A96" w:rsidRPr="00C75EC9">
        <w:rPr>
          <w:rFonts w:ascii="Times New Roman" w:hAnsi="Times New Roman" w:cs="Times New Roman"/>
          <w:szCs w:val="24"/>
        </w:rPr>
        <w:t>(Dz. U. z 2024 r. poz. 236</w:t>
      </w:r>
      <w:bookmarkStart w:id="10" w:name="_Hlk202800078"/>
      <w:r w:rsidR="007D7437" w:rsidRPr="00C75EC9">
        <w:rPr>
          <w:rFonts w:ascii="Times New Roman" w:hAnsi="Times New Roman" w:cs="Times New Roman"/>
          <w:szCs w:val="24"/>
        </w:rPr>
        <w:t xml:space="preserve">, z </w:t>
      </w:r>
      <w:proofErr w:type="spellStart"/>
      <w:r w:rsidR="007D7437" w:rsidRPr="00C75EC9">
        <w:rPr>
          <w:rFonts w:ascii="Times New Roman" w:hAnsi="Times New Roman" w:cs="Times New Roman"/>
          <w:szCs w:val="24"/>
        </w:rPr>
        <w:t>późn</w:t>
      </w:r>
      <w:proofErr w:type="spellEnd"/>
      <w:r w:rsidR="007D7437" w:rsidRPr="00C75EC9">
        <w:rPr>
          <w:rFonts w:ascii="Times New Roman" w:hAnsi="Times New Roman" w:cs="Times New Roman"/>
          <w:szCs w:val="24"/>
        </w:rPr>
        <w:t>. zm.</w:t>
      </w:r>
      <w:bookmarkEnd w:id="10"/>
      <w:r w:rsidR="00B33A96" w:rsidRPr="00C75EC9">
        <w:rPr>
          <w:rFonts w:ascii="Times New Roman" w:hAnsi="Times New Roman" w:cs="Times New Roman"/>
          <w:szCs w:val="24"/>
        </w:rPr>
        <w:t xml:space="preserve">). Dzięki tej regulacji organ nie będzie musiał przygotowywać dwóch dokumentów mających </w:t>
      </w:r>
      <w:r w:rsidR="00B33A96" w:rsidRPr="00C75EC9">
        <w:rPr>
          <w:rFonts w:ascii="Times New Roman" w:hAnsi="Times New Roman" w:cs="Times New Roman"/>
          <w:i/>
          <w:szCs w:val="24"/>
        </w:rPr>
        <w:t>de facto</w:t>
      </w:r>
      <w:r w:rsidR="00B33A96" w:rsidRPr="00C75EC9">
        <w:rPr>
          <w:rFonts w:ascii="Times New Roman" w:hAnsi="Times New Roman" w:cs="Times New Roman"/>
          <w:szCs w:val="24"/>
        </w:rPr>
        <w:t xml:space="preserve"> ten sam charakter, gdyż w treści analizy </w:t>
      </w:r>
      <w:r w:rsidR="00B33A96" w:rsidRPr="00C75EC9">
        <w:rPr>
          <w:rFonts w:ascii="Times New Roman" w:hAnsi="Times New Roman" w:cs="Times New Roman"/>
          <w:szCs w:val="24"/>
        </w:rPr>
        <w:lastRenderedPageBreak/>
        <w:t>prawdopodobieństwa uwzględni czynniki, o których mowa w art. 11 ust.</w:t>
      </w:r>
      <w:r w:rsidR="003D0A6E">
        <w:rPr>
          <w:rFonts w:ascii="Times New Roman" w:hAnsi="Times New Roman" w:cs="Times New Roman"/>
          <w:szCs w:val="24"/>
        </w:rPr>
        <w:t> </w:t>
      </w:r>
      <w:r w:rsidR="00B33A96" w:rsidRPr="00C75EC9">
        <w:rPr>
          <w:rFonts w:ascii="Times New Roman" w:hAnsi="Times New Roman" w:cs="Times New Roman"/>
          <w:szCs w:val="24"/>
        </w:rPr>
        <w:t xml:space="preserve">3 rozporządzenia 2019/1020. </w:t>
      </w:r>
      <w:r w:rsidR="00A70B76" w:rsidRPr="00C75EC9">
        <w:rPr>
          <w:rFonts w:ascii="Times New Roman" w:hAnsi="Times New Roman" w:cs="Times New Roman"/>
          <w:szCs w:val="24"/>
        </w:rPr>
        <w:t>K</w:t>
      </w:r>
      <w:r w:rsidR="004C6FDB" w:rsidRPr="00C75EC9">
        <w:rPr>
          <w:rFonts w:ascii="Times New Roman" w:hAnsi="Times New Roman" w:cs="Times New Roman"/>
          <w:szCs w:val="24"/>
        </w:rPr>
        <w:t xml:space="preserve">ontrole są prowadzone na wniosek Prezesa </w:t>
      </w:r>
      <w:r w:rsidR="00781D82" w:rsidRPr="00C75EC9">
        <w:rPr>
          <w:rFonts w:ascii="Times New Roman" w:hAnsi="Times New Roman" w:cs="Times New Roman"/>
          <w:szCs w:val="24"/>
        </w:rPr>
        <w:t xml:space="preserve">UOKiK </w:t>
      </w:r>
      <w:r w:rsidR="004C6FDB" w:rsidRPr="00C75EC9">
        <w:rPr>
          <w:rFonts w:ascii="Times New Roman" w:hAnsi="Times New Roman" w:cs="Times New Roman"/>
          <w:szCs w:val="24"/>
        </w:rPr>
        <w:t xml:space="preserve">lub </w:t>
      </w:r>
      <w:r w:rsidR="00327990" w:rsidRPr="00C75EC9">
        <w:rPr>
          <w:rFonts w:ascii="Times New Roman" w:hAnsi="Times New Roman" w:cs="Times New Roman"/>
          <w:szCs w:val="24"/>
        </w:rPr>
        <w:t>z urzędu</w:t>
      </w:r>
      <w:r w:rsidR="00584DE9" w:rsidRPr="00C75EC9">
        <w:rPr>
          <w:rFonts w:ascii="Times New Roman" w:hAnsi="Times New Roman" w:cs="Times New Roman"/>
          <w:szCs w:val="24"/>
        </w:rPr>
        <w:t xml:space="preserve"> (</w:t>
      </w:r>
      <w:r w:rsidR="00A70B76" w:rsidRPr="00C75EC9">
        <w:rPr>
          <w:rFonts w:ascii="Times New Roman" w:hAnsi="Times New Roman" w:cs="Times New Roman"/>
          <w:szCs w:val="24"/>
        </w:rPr>
        <w:t xml:space="preserve">np. </w:t>
      </w:r>
      <w:r w:rsidR="00584DE9" w:rsidRPr="00C75EC9">
        <w:rPr>
          <w:rFonts w:ascii="Times New Roman" w:hAnsi="Times New Roman" w:cs="Times New Roman"/>
          <w:szCs w:val="24"/>
        </w:rPr>
        <w:t>w tym w</w:t>
      </w:r>
      <w:r w:rsidR="003B3348" w:rsidRPr="00C75EC9">
        <w:rPr>
          <w:rFonts w:ascii="Times New Roman" w:hAnsi="Times New Roman" w:cs="Times New Roman"/>
          <w:szCs w:val="24"/>
        </w:rPr>
        <w:t> </w:t>
      </w:r>
      <w:r w:rsidR="00584DE9" w:rsidRPr="00C75EC9">
        <w:rPr>
          <w:rFonts w:ascii="Times New Roman" w:hAnsi="Times New Roman" w:cs="Times New Roman"/>
          <w:szCs w:val="24"/>
        </w:rPr>
        <w:t xml:space="preserve">związku z informacjami </w:t>
      </w:r>
      <w:r w:rsidR="00BD5B2F" w:rsidRPr="00C75EC9">
        <w:rPr>
          <w:rFonts w:ascii="Times New Roman" w:hAnsi="Times New Roman" w:cs="Times New Roman"/>
          <w:szCs w:val="24"/>
        </w:rPr>
        <w:t>pr</w:t>
      </w:r>
      <w:r w:rsidR="00584DE9" w:rsidRPr="00C75EC9">
        <w:rPr>
          <w:rFonts w:ascii="Times New Roman" w:hAnsi="Times New Roman" w:cs="Times New Roman"/>
          <w:szCs w:val="24"/>
        </w:rPr>
        <w:t>z</w:t>
      </w:r>
      <w:r w:rsidR="00BD5B2F" w:rsidRPr="00C75EC9">
        <w:rPr>
          <w:rFonts w:ascii="Times New Roman" w:hAnsi="Times New Roman" w:cs="Times New Roman"/>
          <w:szCs w:val="24"/>
        </w:rPr>
        <w:t>ekazywanymi za pomocą</w:t>
      </w:r>
      <w:r w:rsidR="00584DE9" w:rsidRPr="00C75EC9">
        <w:rPr>
          <w:rFonts w:ascii="Times New Roman" w:hAnsi="Times New Roman" w:cs="Times New Roman"/>
          <w:szCs w:val="24"/>
        </w:rPr>
        <w:t xml:space="preserve"> unijnych systemów wymiany informacji </w:t>
      </w:r>
      <w:proofErr w:type="spellStart"/>
      <w:r w:rsidR="00584DE9" w:rsidRPr="00C75EC9">
        <w:rPr>
          <w:rFonts w:ascii="Times New Roman" w:hAnsi="Times New Roman" w:cs="Times New Roman"/>
          <w:szCs w:val="24"/>
        </w:rPr>
        <w:t>Safety</w:t>
      </w:r>
      <w:proofErr w:type="spellEnd"/>
      <w:r w:rsidR="00584DE9" w:rsidRPr="00C75EC9">
        <w:rPr>
          <w:rFonts w:ascii="Times New Roman" w:hAnsi="Times New Roman" w:cs="Times New Roman"/>
          <w:szCs w:val="24"/>
        </w:rPr>
        <w:t xml:space="preserve"> </w:t>
      </w:r>
      <w:proofErr w:type="spellStart"/>
      <w:r w:rsidR="00584DE9" w:rsidRPr="00C75EC9">
        <w:rPr>
          <w:rFonts w:ascii="Times New Roman" w:hAnsi="Times New Roman" w:cs="Times New Roman"/>
          <w:szCs w:val="24"/>
        </w:rPr>
        <w:t>Gate</w:t>
      </w:r>
      <w:proofErr w:type="spellEnd"/>
      <w:r w:rsidR="00584DE9" w:rsidRPr="00C75EC9">
        <w:rPr>
          <w:rFonts w:ascii="Times New Roman" w:hAnsi="Times New Roman" w:cs="Times New Roman"/>
          <w:szCs w:val="24"/>
        </w:rPr>
        <w:t xml:space="preserve">, ICSMS oraz </w:t>
      </w:r>
      <w:r w:rsidR="00AC19C4" w:rsidRPr="00C75EC9">
        <w:rPr>
          <w:rFonts w:ascii="Times New Roman" w:hAnsi="Times New Roman" w:cs="Times New Roman"/>
          <w:szCs w:val="24"/>
        </w:rPr>
        <w:t>inny</w:t>
      </w:r>
      <w:r w:rsidR="00F734FA" w:rsidRPr="00C75EC9">
        <w:rPr>
          <w:rFonts w:ascii="Times New Roman" w:hAnsi="Times New Roman" w:cs="Times New Roman"/>
          <w:szCs w:val="24"/>
        </w:rPr>
        <w:t>mi</w:t>
      </w:r>
      <w:r w:rsidR="00AC19C4" w:rsidRPr="00C75EC9">
        <w:rPr>
          <w:rFonts w:ascii="Times New Roman" w:hAnsi="Times New Roman" w:cs="Times New Roman"/>
          <w:szCs w:val="24"/>
        </w:rPr>
        <w:t xml:space="preserve"> wiarygodny</w:t>
      </w:r>
      <w:r w:rsidR="00F734FA" w:rsidRPr="00C75EC9">
        <w:rPr>
          <w:rFonts w:ascii="Times New Roman" w:hAnsi="Times New Roman" w:cs="Times New Roman"/>
          <w:szCs w:val="24"/>
        </w:rPr>
        <w:t>mi</w:t>
      </w:r>
      <w:r w:rsidR="00AC19C4" w:rsidRPr="00C75EC9">
        <w:rPr>
          <w:rFonts w:ascii="Times New Roman" w:hAnsi="Times New Roman" w:cs="Times New Roman"/>
          <w:szCs w:val="24"/>
        </w:rPr>
        <w:t xml:space="preserve"> informacj</w:t>
      </w:r>
      <w:r w:rsidR="00F734FA" w:rsidRPr="00C75EC9">
        <w:rPr>
          <w:rFonts w:ascii="Times New Roman" w:hAnsi="Times New Roman" w:cs="Times New Roman"/>
          <w:szCs w:val="24"/>
        </w:rPr>
        <w:t>ami</w:t>
      </w:r>
      <w:r w:rsidR="00AC19C4" w:rsidRPr="00C75EC9">
        <w:rPr>
          <w:rFonts w:ascii="Times New Roman" w:hAnsi="Times New Roman" w:cs="Times New Roman"/>
          <w:szCs w:val="24"/>
        </w:rPr>
        <w:t xml:space="preserve"> i</w:t>
      </w:r>
      <w:r w:rsidR="005547B0" w:rsidRPr="00C75EC9">
        <w:rPr>
          <w:rFonts w:ascii="Times New Roman" w:hAnsi="Times New Roman" w:cs="Times New Roman"/>
          <w:szCs w:val="24"/>
        </w:rPr>
        <w:t> </w:t>
      </w:r>
      <w:r w:rsidR="00AC19C4" w:rsidRPr="00C75EC9">
        <w:rPr>
          <w:rFonts w:ascii="Times New Roman" w:hAnsi="Times New Roman" w:cs="Times New Roman"/>
          <w:szCs w:val="24"/>
        </w:rPr>
        <w:t>sygnał</w:t>
      </w:r>
      <w:r w:rsidR="00F734FA" w:rsidRPr="00C75EC9">
        <w:rPr>
          <w:rFonts w:ascii="Times New Roman" w:hAnsi="Times New Roman" w:cs="Times New Roman"/>
          <w:szCs w:val="24"/>
        </w:rPr>
        <w:t>ami</w:t>
      </w:r>
      <w:r w:rsidR="00584DE9" w:rsidRPr="00C75EC9">
        <w:rPr>
          <w:rFonts w:ascii="Times New Roman" w:hAnsi="Times New Roman" w:cs="Times New Roman"/>
          <w:szCs w:val="24"/>
        </w:rPr>
        <w:t>)</w:t>
      </w:r>
      <w:r w:rsidR="00327990" w:rsidRPr="00C75EC9">
        <w:rPr>
          <w:rFonts w:ascii="Times New Roman" w:hAnsi="Times New Roman" w:cs="Times New Roman"/>
          <w:szCs w:val="24"/>
        </w:rPr>
        <w:t xml:space="preserve">. </w:t>
      </w:r>
      <w:r w:rsidR="004F6A98" w:rsidRPr="00C75EC9">
        <w:rPr>
          <w:rFonts w:ascii="Times New Roman" w:hAnsi="Times New Roman" w:cs="Times New Roman"/>
          <w:szCs w:val="24"/>
        </w:rPr>
        <w:t xml:space="preserve">Wszczęcie kontroli </w:t>
      </w:r>
      <w:r w:rsidR="007F2469" w:rsidRPr="00C75EC9">
        <w:rPr>
          <w:rFonts w:ascii="Times New Roman" w:hAnsi="Times New Roman" w:cs="Times New Roman"/>
          <w:szCs w:val="24"/>
        </w:rPr>
        <w:t xml:space="preserve">będzie </w:t>
      </w:r>
      <w:r w:rsidR="004F6A98" w:rsidRPr="00C75EC9">
        <w:rPr>
          <w:rFonts w:ascii="Times New Roman" w:hAnsi="Times New Roman" w:cs="Times New Roman"/>
          <w:szCs w:val="24"/>
        </w:rPr>
        <w:t xml:space="preserve">następować bez zawiadomienia, </w:t>
      </w:r>
      <w:bookmarkStart w:id="11" w:name="_Hlk172208456"/>
      <w:r w:rsidR="00A70B76" w:rsidRPr="00C75EC9">
        <w:rPr>
          <w:rFonts w:ascii="Times New Roman" w:hAnsi="Times New Roman" w:cs="Times New Roman"/>
          <w:szCs w:val="24"/>
        </w:rPr>
        <w:t>w oparciu o</w:t>
      </w:r>
      <w:r w:rsidR="00F271F2" w:rsidRPr="00C75EC9">
        <w:rPr>
          <w:rFonts w:ascii="Times New Roman" w:hAnsi="Times New Roman" w:cs="Times New Roman"/>
          <w:szCs w:val="24"/>
        </w:rPr>
        <w:t> </w:t>
      </w:r>
      <w:r w:rsidR="00A70B76" w:rsidRPr="00C75EC9">
        <w:rPr>
          <w:rFonts w:ascii="Times New Roman" w:hAnsi="Times New Roman" w:cs="Times New Roman"/>
          <w:szCs w:val="24"/>
        </w:rPr>
        <w:t>wyłączenie</w:t>
      </w:r>
      <w:r w:rsidR="004F6A98" w:rsidRPr="00C75EC9">
        <w:rPr>
          <w:rFonts w:ascii="Times New Roman" w:hAnsi="Times New Roman" w:cs="Times New Roman"/>
          <w:szCs w:val="24"/>
        </w:rPr>
        <w:t xml:space="preserve"> </w:t>
      </w:r>
      <w:r w:rsidR="007F2469" w:rsidRPr="00C75EC9">
        <w:rPr>
          <w:rFonts w:ascii="Times New Roman" w:hAnsi="Times New Roman" w:cs="Times New Roman"/>
          <w:szCs w:val="24"/>
        </w:rPr>
        <w:t>zawarte w</w:t>
      </w:r>
      <w:r w:rsidR="003B3348" w:rsidRPr="00C75EC9">
        <w:rPr>
          <w:rFonts w:ascii="Times New Roman" w:hAnsi="Times New Roman" w:cs="Times New Roman"/>
          <w:szCs w:val="24"/>
        </w:rPr>
        <w:t> </w:t>
      </w:r>
      <w:r w:rsidR="004F6A98" w:rsidRPr="00C75EC9">
        <w:rPr>
          <w:rFonts w:ascii="Times New Roman" w:hAnsi="Times New Roman" w:cs="Times New Roman"/>
          <w:szCs w:val="24"/>
        </w:rPr>
        <w:t>art. 4</w:t>
      </w:r>
      <w:r w:rsidR="00C9109A" w:rsidRPr="00C75EC9">
        <w:rPr>
          <w:rFonts w:ascii="Times New Roman" w:hAnsi="Times New Roman" w:cs="Times New Roman"/>
          <w:szCs w:val="24"/>
        </w:rPr>
        <w:t xml:space="preserve">8 ust. 11 pkt 1 ustawy z dnia 6 marca 2018 r. </w:t>
      </w:r>
      <w:r w:rsidR="009F5A1D" w:rsidRPr="00C75EC9">
        <w:rPr>
          <w:rFonts w:ascii="Times New Roman" w:hAnsi="Times New Roman" w:cs="Times New Roman"/>
          <w:szCs w:val="24"/>
        </w:rPr>
        <w:t xml:space="preserve">– </w:t>
      </w:r>
      <w:r w:rsidR="00C9109A" w:rsidRPr="0028082D">
        <w:rPr>
          <w:rFonts w:ascii="Times New Roman" w:hAnsi="Times New Roman" w:cs="Times New Roman"/>
          <w:iCs/>
          <w:szCs w:val="24"/>
        </w:rPr>
        <w:t>Prawo przedsiębiorców</w:t>
      </w:r>
      <w:r w:rsidR="007F2469" w:rsidRPr="00C75EC9">
        <w:rPr>
          <w:rFonts w:ascii="Times New Roman" w:hAnsi="Times New Roman" w:cs="Times New Roman"/>
          <w:szCs w:val="24"/>
        </w:rPr>
        <w:t>, przewidziane dla kontroli prowadzonych na podstawie bezpośrednio stosowanych przepisów prawa</w:t>
      </w:r>
      <w:r w:rsidR="00E857D8" w:rsidRPr="00C75EC9">
        <w:rPr>
          <w:rFonts w:ascii="Times New Roman" w:hAnsi="Times New Roman" w:cs="Times New Roman"/>
          <w:szCs w:val="24"/>
        </w:rPr>
        <w:t xml:space="preserve"> UE</w:t>
      </w:r>
      <w:r w:rsidR="00C9109A" w:rsidRPr="00C75EC9">
        <w:rPr>
          <w:rFonts w:ascii="Times New Roman" w:hAnsi="Times New Roman" w:cs="Times New Roman"/>
          <w:szCs w:val="24"/>
        </w:rPr>
        <w:t xml:space="preserve">. </w:t>
      </w:r>
      <w:r w:rsidR="00262CC5" w:rsidRPr="00C75EC9">
        <w:rPr>
          <w:rFonts w:ascii="Times New Roman" w:hAnsi="Times New Roman" w:cs="Times New Roman"/>
          <w:szCs w:val="24"/>
        </w:rPr>
        <w:t>Należy przy tym zaznaczyć, że zgodnie z a</w:t>
      </w:r>
      <w:r w:rsidR="00262CC5" w:rsidRPr="0028082D">
        <w:rPr>
          <w:rFonts w:ascii="Times New Roman" w:hAnsi="Times New Roman" w:cs="Times New Roman"/>
          <w:szCs w:val="24"/>
        </w:rPr>
        <w:t xml:space="preserve">rt. 22 ust. 4 przepisy rozdziału 5 ustawy z dnia 6 marca 2018 r. – </w:t>
      </w:r>
      <w:r w:rsidR="00262CC5" w:rsidRPr="0028082D">
        <w:rPr>
          <w:rFonts w:ascii="Times New Roman" w:hAnsi="Times New Roman" w:cs="Times New Roman"/>
          <w:iCs/>
          <w:szCs w:val="24"/>
        </w:rPr>
        <w:t>Prawo przedsiębiorców</w:t>
      </w:r>
      <w:r w:rsidR="00262CC5" w:rsidRPr="0028082D">
        <w:rPr>
          <w:rFonts w:ascii="Times New Roman" w:hAnsi="Times New Roman" w:cs="Times New Roman"/>
          <w:szCs w:val="24"/>
        </w:rPr>
        <w:t xml:space="preserve"> znajdą zastosowanie do kontroli działalności gospodarczej przedsiębiorcy w zakresie nieuregulowanym w niniejszej ustawie.</w:t>
      </w:r>
    </w:p>
    <w:bookmarkEnd w:id="11"/>
    <w:p w14:paraId="05A75827" w14:textId="1D641E68" w:rsidR="004C6FDB" w:rsidRPr="00C75EC9" w:rsidRDefault="007B581A"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7936FC" w:rsidRPr="00C75EC9">
        <w:rPr>
          <w:rFonts w:ascii="Times New Roman" w:hAnsi="Times New Roman" w:cs="Times New Roman"/>
          <w:sz w:val="24"/>
          <w:szCs w:val="24"/>
        </w:rPr>
        <w:t xml:space="preserve">23 </w:t>
      </w:r>
      <w:r w:rsidRPr="00C75EC9">
        <w:rPr>
          <w:rFonts w:ascii="Times New Roman" w:hAnsi="Times New Roman" w:cs="Times New Roman"/>
          <w:sz w:val="24"/>
          <w:szCs w:val="24"/>
        </w:rPr>
        <w:t>uzupełnia u</w:t>
      </w:r>
      <w:r w:rsidR="002B30FC" w:rsidRPr="00C75EC9">
        <w:rPr>
          <w:rFonts w:ascii="Times New Roman" w:hAnsi="Times New Roman" w:cs="Times New Roman"/>
          <w:sz w:val="24"/>
          <w:szCs w:val="24"/>
        </w:rPr>
        <w:t xml:space="preserve">prawnienia </w:t>
      </w:r>
      <w:r w:rsidRPr="00C75EC9">
        <w:rPr>
          <w:rFonts w:ascii="Times New Roman" w:hAnsi="Times New Roman" w:cs="Times New Roman"/>
          <w:sz w:val="24"/>
          <w:szCs w:val="24"/>
        </w:rPr>
        <w:t>organu kontroli przewidziane w</w:t>
      </w:r>
      <w:r w:rsidR="003B3348" w:rsidRPr="00C75EC9">
        <w:rPr>
          <w:rFonts w:ascii="Times New Roman" w:hAnsi="Times New Roman" w:cs="Times New Roman"/>
          <w:sz w:val="24"/>
          <w:szCs w:val="24"/>
        </w:rPr>
        <w:t> </w:t>
      </w:r>
      <w:r w:rsidR="002B30FC" w:rsidRPr="00C75EC9">
        <w:rPr>
          <w:rFonts w:ascii="Times New Roman" w:hAnsi="Times New Roman" w:cs="Times New Roman"/>
          <w:sz w:val="24"/>
          <w:szCs w:val="24"/>
        </w:rPr>
        <w:t>ustaw</w:t>
      </w:r>
      <w:r w:rsidRPr="00C75EC9">
        <w:rPr>
          <w:rFonts w:ascii="Times New Roman" w:hAnsi="Times New Roman" w:cs="Times New Roman"/>
          <w:sz w:val="24"/>
          <w:szCs w:val="24"/>
        </w:rPr>
        <w:t>ie</w:t>
      </w:r>
      <w:r w:rsidR="002B30FC" w:rsidRPr="00C75EC9">
        <w:rPr>
          <w:rFonts w:ascii="Times New Roman" w:hAnsi="Times New Roman" w:cs="Times New Roman"/>
          <w:sz w:val="24"/>
          <w:szCs w:val="24"/>
        </w:rPr>
        <w:t xml:space="preserve"> </w:t>
      </w:r>
      <w:r w:rsidRPr="00C75EC9">
        <w:rPr>
          <w:rFonts w:ascii="Times New Roman" w:hAnsi="Times New Roman" w:cs="Times New Roman"/>
          <w:sz w:val="24"/>
          <w:szCs w:val="24"/>
        </w:rPr>
        <w:t>z dnia 15</w:t>
      </w:r>
      <w:r w:rsidR="00E85043" w:rsidRPr="00C75EC9">
        <w:rPr>
          <w:rFonts w:ascii="Times New Roman" w:hAnsi="Times New Roman" w:cs="Times New Roman"/>
          <w:sz w:val="24"/>
          <w:szCs w:val="24"/>
        </w:rPr>
        <w:t> </w:t>
      </w:r>
      <w:r w:rsidRPr="00C75EC9">
        <w:rPr>
          <w:rFonts w:ascii="Times New Roman" w:hAnsi="Times New Roman" w:cs="Times New Roman"/>
          <w:sz w:val="24"/>
          <w:szCs w:val="24"/>
        </w:rPr>
        <w:t>grudnia 2000</w:t>
      </w:r>
      <w:r w:rsidR="003D0A6E">
        <w:rPr>
          <w:rFonts w:ascii="Times New Roman" w:hAnsi="Times New Roman" w:cs="Times New Roman"/>
          <w:sz w:val="24"/>
          <w:szCs w:val="24"/>
        </w:rPr>
        <w:t> </w:t>
      </w:r>
      <w:r w:rsidRPr="00C75EC9">
        <w:rPr>
          <w:rFonts w:ascii="Times New Roman" w:hAnsi="Times New Roman" w:cs="Times New Roman"/>
          <w:sz w:val="24"/>
          <w:szCs w:val="24"/>
        </w:rPr>
        <w:t xml:space="preserve">r. </w:t>
      </w:r>
      <w:r w:rsidR="002B30FC" w:rsidRPr="0028082D">
        <w:rPr>
          <w:rFonts w:ascii="Times New Roman" w:hAnsi="Times New Roman" w:cs="Times New Roman"/>
          <w:iCs/>
          <w:sz w:val="24"/>
          <w:szCs w:val="24"/>
        </w:rPr>
        <w:t>o Inspekcji Handlowej</w:t>
      </w:r>
      <w:r w:rsidR="00F734FA" w:rsidRPr="00C75EC9">
        <w:rPr>
          <w:rFonts w:ascii="Times New Roman" w:hAnsi="Times New Roman" w:cs="Times New Roman"/>
          <w:sz w:val="24"/>
          <w:szCs w:val="24"/>
        </w:rPr>
        <w:t xml:space="preserve">, w </w:t>
      </w:r>
      <w:r w:rsidR="00AC19C4" w:rsidRPr="00C75EC9">
        <w:rPr>
          <w:rFonts w:ascii="Times New Roman" w:hAnsi="Times New Roman" w:cs="Times New Roman"/>
          <w:sz w:val="24"/>
          <w:szCs w:val="24"/>
        </w:rPr>
        <w:t>związku</w:t>
      </w:r>
      <w:r w:rsidR="00235769" w:rsidRPr="00C75EC9">
        <w:rPr>
          <w:rFonts w:ascii="Times New Roman" w:hAnsi="Times New Roman" w:cs="Times New Roman"/>
          <w:sz w:val="24"/>
          <w:szCs w:val="24"/>
        </w:rPr>
        <w:t xml:space="preserve"> ze specyfik</w:t>
      </w:r>
      <w:r w:rsidR="00AC19C4" w:rsidRPr="00C75EC9">
        <w:rPr>
          <w:rFonts w:ascii="Times New Roman" w:hAnsi="Times New Roman" w:cs="Times New Roman"/>
          <w:sz w:val="24"/>
          <w:szCs w:val="24"/>
        </w:rPr>
        <w:t>ą</w:t>
      </w:r>
      <w:r w:rsidR="00235769" w:rsidRPr="00C75EC9">
        <w:rPr>
          <w:rFonts w:ascii="Times New Roman" w:hAnsi="Times New Roman" w:cs="Times New Roman"/>
          <w:sz w:val="24"/>
          <w:szCs w:val="24"/>
        </w:rPr>
        <w:t xml:space="preserve"> kontroli </w:t>
      </w:r>
      <w:r w:rsidR="00F734FA" w:rsidRPr="00C75EC9">
        <w:rPr>
          <w:rFonts w:ascii="Times New Roman" w:hAnsi="Times New Roman" w:cs="Times New Roman"/>
          <w:sz w:val="24"/>
          <w:szCs w:val="24"/>
        </w:rPr>
        <w:t>w</w:t>
      </w:r>
      <w:r w:rsidR="003B3348" w:rsidRPr="00C75EC9">
        <w:rPr>
          <w:rFonts w:ascii="Times New Roman" w:hAnsi="Times New Roman" w:cs="Times New Roman"/>
          <w:sz w:val="24"/>
          <w:szCs w:val="24"/>
        </w:rPr>
        <w:t> </w:t>
      </w:r>
      <w:r w:rsidR="00F734FA" w:rsidRPr="00C75EC9">
        <w:rPr>
          <w:rFonts w:ascii="Times New Roman" w:hAnsi="Times New Roman" w:cs="Times New Roman"/>
          <w:sz w:val="24"/>
          <w:szCs w:val="24"/>
        </w:rPr>
        <w:t xml:space="preserve">zakresie </w:t>
      </w:r>
      <w:r w:rsidR="00235769" w:rsidRPr="00C75EC9">
        <w:rPr>
          <w:rFonts w:ascii="Times New Roman" w:hAnsi="Times New Roman" w:cs="Times New Roman"/>
          <w:sz w:val="24"/>
          <w:szCs w:val="24"/>
        </w:rPr>
        <w:t xml:space="preserve">ogólnego bezpieczeństwa produktów. </w:t>
      </w:r>
      <w:r w:rsidR="007D76C4" w:rsidRPr="00C75EC9">
        <w:rPr>
          <w:rFonts w:ascii="Times New Roman" w:hAnsi="Times New Roman" w:cs="Times New Roman"/>
          <w:sz w:val="24"/>
          <w:szCs w:val="24"/>
        </w:rPr>
        <w:t>Z</w:t>
      </w:r>
      <w:r w:rsidR="00235769" w:rsidRPr="00C75EC9">
        <w:rPr>
          <w:rFonts w:ascii="Times New Roman" w:hAnsi="Times New Roman" w:cs="Times New Roman"/>
          <w:sz w:val="24"/>
          <w:szCs w:val="24"/>
        </w:rPr>
        <w:t xml:space="preserve">ostały </w:t>
      </w:r>
      <w:r w:rsidR="007D76C4" w:rsidRPr="00C75EC9">
        <w:rPr>
          <w:rFonts w:ascii="Times New Roman" w:hAnsi="Times New Roman" w:cs="Times New Roman"/>
          <w:sz w:val="24"/>
          <w:szCs w:val="24"/>
        </w:rPr>
        <w:t xml:space="preserve">one </w:t>
      </w:r>
      <w:r w:rsidR="00235769" w:rsidRPr="00C75EC9">
        <w:rPr>
          <w:rFonts w:ascii="Times New Roman" w:hAnsi="Times New Roman" w:cs="Times New Roman"/>
          <w:sz w:val="24"/>
          <w:szCs w:val="24"/>
        </w:rPr>
        <w:t>rozszerzone o</w:t>
      </w:r>
      <w:r w:rsidR="003B3348" w:rsidRPr="00C75EC9">
        <w:rPr>
          <w:rFonts w:ascii="Times New Roman" w:hAnsi="Times New Roman" w:cs="Times New Roman"/>
          <w:sz w:val="24"/>
          <w:szCs w:val="24"/>
        </w:rPr>
        <w:t> </w:t>
      </w:r>
      <w:r w:rsidR="007D76C4" w:rsidRPr="00C75EC9">
        <w:rPr>
          <w:rFonts w:ascii="Times New Roman" w:hAnsi="Times New Roman" w:cs="Times New Roman"/>
          <w:sz w:val="24"/>
          <w:szCs w:val="24"/>
        </w:rPr>
        <w:t>kompetencje</w:t>
      </w:r>
      <w:r w:rsidR="00C5040A" w:rsidRPr="00C75EC9">
        <w:rPr>
          <w:rFonts w:ascii="Times New Roman" w:hAnsi="Times New Roman" w:cs="Times New Roman"/>
          <w:sz w:val="24"/>
          <w:szCs w:val="24"/>
        </w:rPr>
        <w:t xml:space="preserve"> wynikające z</w:t>
      </w:r>
      <w:r w:rsidR="00357EFD" w:rsidRPr="00C75EC9">
        <w:rPr>
          <w:rFonts w:ascii="Times New Roman" w:hAnsi="Times New Roman" w:cs="Times New Roman"/>
          <w:sz w:val="24"/>
          <w:szCs w:val="24"/>
        </w:rPr>
        <w:t> </w:t>
      </w:r>
      <w:r w:rsidR="00C5040A" w:rsidRPr="00C75EC9">
        <w:rPr>
          <w:rFonts w:ascii="Times New Roman" w:hAnsi="Times New Roman" w:cs="Times New Roman"/>
          <w:sz w:val="24"/>
          <w:szCs w:val="24"/>
        </w:rPr>
        <w:t>art. 14 ust. 4 lit. a</w:t>
      </w:r>
      <w:r w:rsidR="007E76EA" w:rsidRPr="00C75EC9">
        <w:rPr>
          <w:rFonts w:ascii="Times New Roman" w:hAnsi="Times New Roman" w:cs="Times New Roman"/>
          <w:sz w:val="24"/>
          <w:szCs w:val="24"/>
        </w:rPr>
        <w:t>–</w:t>
      </w:r>
      <w:r w:rsidR="00C5040A" w:rsidRPr="00C75EC9">
        <w:rPr>
          <w:rFonts w:ascii="Times New Roman" w:hAnsi="Times New Roman" w:cs="Times New Roman"/>
          <w:sz w:val="24"/>
          <w:szCs w:val="24"/>
        </w:rPr>
        <w:t>c rozporządzenia 2019/1020</w:t>
      </w:r>
      <w:r w:rsidR="007D76C4" w:rsidRPr="00C75EC9">
        <w:rPr>
          <w:rFonts w:ascii="Times New Roman" w:hAnsi="Times New Roman" w:cs="Times New Roman"/>
          <w:sz w:val="24"/>
          <w:szCs w:val="24"/>
        </w:rPr>
        <w:t xml:space="preserve"> </w:t>
      </w:r>
      <w:r w:rsidR="003F18FA" w:rsidRPr="00C75EC9">
        <w:rPr>
          <w:rFonts w:ascii="Times New Roman" w:hAnsi="Times New Roman" w:cs="Times New Roman"/>
          <w:sz w:val="24"/>
          <w:szCs w:val="24"/>
        </w:rPr>
        <w:t>w zakresie ogólnego bezpieczeństwa produktów</w:t>
      </w:r>
      <w:r w:rsidR="007D76C4" w:rsidRPr="00C75EC9">
        <w:rPr>
          <w:rFonts w:ascii="Times New Roman" w:hAnsi="Times New Roman" w:cs="Times New Roman"/>
          <w:sz w:val="24"/>
          <w:szCs w:val="24"/>
        </w:rPr>
        <w:t xml:space="preserve">, </w:t>
      </w:r>
      <w:r w:rsidR="00C5040A" w:rsidRPr="00C75EC9">
        <w:rPr>
          <w:rFonts w:ascii="Times New Roman" w:hAnsi="Times New Roman" w:cs="Times New Roman"/>
          <w:sz w:val="24"/>
          <w:szCs w:val="24"/>
        </w:rPr>
        <w:t>tj.</w:t>
      </w:r>
      <w:r w:rsidR="00235769" w:rsidRPr="00C75EC9">
        <w:rPr>
          <w:rFonts w:ascii="Times New Roman" w:hAnsi="Times New Roman" w:cs="Times New Roman"/>
          <w:sz w:val="24"/>
          <w:szCs w:val="24"/>
        </w:rPr>
        <w:t>:</w:t>
      </w:r>
    </w:p>
    <w:p w14:paraId="7FED8211" w14:textId="24EF3986" w:rsidR="00235769" w:rsidRPr="00C75EC9" w:rsidRDefault="00235769" w:rsidP="0028082D">
      <w:pPr>
        <w:pStyle w:val="Akapitzlist"/>
        <w:numPr>
          <w:ilvl w:val="0"/>
          <w:numId w:val="45"/>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żądania przedstawienia odpowiednich dokumentów, specyfikacji technicznych, danych lub informacji niezbędnych do stwierdzenia, czy produkt jest </w:t>
      </w:r>
      <w:r w:rsidR="00B1092D" w:rsidRPr="00C75EC9">
        <w:rPr>
          <w:rFonts w:ascii="Times New Roman" w:hAnsi="Times New Roman" w:cs="Times New Roman"/>
          <w:sz w:val="24"/>
          <w:szCs w:val="24"/>
        </w:rPr>
        <w:t xml:space="preserve">produktem </w:t>
      </w:r>
      <w:r w:rsidRPr="00C75EC9">
        <w:rPr>
          <w:rFonts w:ascii="Times New Roman" w:hAnsi="Times New Roman" w:cs="Times New Roman"/>
          <w:sz w:val="24"/>
          <w:szCs w:val="24"/>
        </w:rPr>
        <w:t>bezpieczny</w:t>
      </w:r>
      <w:r w:rsidR="00B1092D" w:rsidRPr="00C75EC9">
        <w:rPr>
          <w:rFonts w:ascii="Times New Roman" w:hAnsi="Times New Roman" w:cs="Times New Roman"/>
          <w:sz w:val="24"/>
          <w:szCs w:val="24"/>
        </w:rPr>
        <w:t>m</w:t>
      </w:r>
      <w:r w:rsidRPr="00C75EC9">
        <w:rPr>
          <w:rFonts w:ascii="Times New Roman" w:hAnsi="Times New Roman" w:cs="Times New Roman"/>
          <w:sz w:val="24"/>
          <w:szCs w:val="24"/>
        </w:rPr>
        <w:t xml:space="preserve"> i zgodny</w:t>
      </w:r>
      <w:r w:rsidR="00B1092D" w:rsidRPr="00C75EC9">
        <w:rPr>
          <w:rFonts w:ascii="Times New Roman" w:hAnsi="Times New Roman" w:cs="Times New Roman"/>
          <w:sz w:val="24"/>
          <w:szCs w:val="24"/>
        </w:rPr>
        <w:t>m</w:t>
      </w:r>
      <w:r w:rsidRPr="00C75EC9">
        <w:rPr>
          <w:rFonts w:ascii="Times New Roman" w:hAnsi="Times New Roman" w:cs="Times New Roman"/>
          <w:sz w:val="24"/>
          <w:szCs w:val="24"/>
        </w:rPr>
        <w:t xml:space="preserve"> z</w:t>
      </w:r>
      <w:r w:rsidR="00AC19C4" w:rsidRPr="00C75EC9">
        <w:rPr>
          <w:rFonts w:ascii="Times New Roman" w:hAnsi="Times New Roman" w:cs="Times New Roman"/>
          <w:sz w:val="24"/>
          <w:szCs w:val="24"/>
        </w:rPr>
        <w:t> </w:t>
      </w:r>
      <w:r w:rsidRPr="00C75EC9">
        <w:rPr>
          <w:rFonts w:ascii="Times New Roman" w:hAnsi="Times New Roman" w:cs="Times New Roman"/>
          <w:sz w:val="24"/>
          <w:szCs w:val="24"/>
        </w:rPr>
        <w:t>przepisami rozporządzenia 2023/988, w tym udzielenia dostępu do wbudowanego oprogramowania w zakresie, w jakim taki dostęp jest niezbędny do dokonania tej oceny, w każdej formie lub formacie i</w:t>
      </w:r>
      <w:r w:rsidR="00AC19C4" w:rsidRPr="00C75EC9">
        <w:rPr>
          <w:rFonts w:ascii="Times New Roman" w:hAnsi="Times New Roman" w:cs="Times New Roman"/>
          <w:sz w:val="24"/>
          <w:szCs w:val="24"/>
        </w:rPr>
        <w:t> </w:t>
      </w:r>
      <w:r w:rsidRPr="00C75EC9">
        <w:rPr>
          <w:rFonts w:ascii="Times New Roman" w:hAnsi="Times New Roman" w:cs="Times New Roman"/>
          <w:sz w:val="24"/>
          <w:szCs w:val="24"/>
        </w:rPr>
        <w:t>niezależnie od nośnika danych lub miejsca, w którym takie dokumenty, specyfikacje techniczne, dane lub informacje są przechowywane</w:t>
      </w:r>
      <w:r w:rsidR="003D0A6E">
        <w:rPr>
          <w:rFonts w:ascii="Times New Roman" w:hAnsi="Times New Roman" w:cs="Times New Roman"/>
          <w:sz w:val="24"/>
          <w:szCs w:val="24"/>
        </w:rPr>
        <w:t>,</w:t>
      </w:r>
    </w:p>
    <w:p w14:paraId="55A3C554" w14:textId="087E96EF" w:rsidR="00235769" w:rsidRPr="00C75EC9" w:rsidRDefault="00235769" w:rsidP="0028082D">
      <w:pPr>
        <w:pStyle w:val="Akapitzlist"/>
        <w:numPr>
          <w:ilvl w:val="0"/>
          <w:numId w:val="45"/>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żądania przedstawienia informacji na temat łańcucha dostaw, szczegółów sieci dystrybucji, ilości produktów na rynku oraz innych modeli produktu o takich samych właściwościach technicznych jak produkt będący przedmiotem kontroli, o ile ma to znaczenie dla dokonania oceny, czy produkt jest </w:t>
      </w:r>
      <w:r w:rsidR="00B1092D" w:rsidRPr="00C75EC9">
        <w:rPr>
          <w:rFonts w:ascii="Times New Roman" w:hAnsi="Times New Roman" w:cs="Times New Roman"/>
          <w:sz w:val="24"/>
          <w:szCs w:val="24"/>
        </w:rPr>
        <w:t xml:space="preserve">produktem </w:t>
      </w:r>
      <w:r w:rsidRPr="00C75EC9">
        <w:rPr>
          <w:rFonts w:ascii="Times New Roman" w:hAnsi="Times New Roman" w:cs="Times New Roman"/>
          <w:sz w:val="24"/>
          <w:szCs w:val="24"/>
        </w:rPr>
        <w:t>bezpieczny</w:t>
      </w:r>
      <w:r w:rsidR="00B1092D" w:rsidRPr="00C75EC9">
        <w:rPr>
          <w:rFonts w:ascii="Times New Roman" w:hAnsi="Times New Roman" w:cs="Times New Roman"/>
          <w:sz w:val="24"/>
          <w:szCs w:val="24"/>
        </w:rPr>
        <w:t>m</w:t>
      </w:r>
      <w:r w:rsidRPr="00C75EC9">
        <w:rPr>
          <w:rFonts w:ascii="Times New Roman" w:hAnsi="Times New Roman" w:cs="Times New Roman"/>
          <w:sz w:val="24"/>
          <w:szCs w:val="24"/>
        </w:rPr>
        <w:t xml:space="preserve"> i zgodny</w:t>
      </w:r>
      <w:r w:rsidR="00B1092D" w:rsidRPr="00C75EC9">
        <w:rPr>
          <w:rFonts w:ascii="Times New Roman" w:hAnsi="Times New Roman" w:cs="Times New Roman"/>
          <w:sz w:val="24"/>
          <w:szCs w:val="24"/>
        </w:rPr>
        <w:t>m</w:t>
      </w:r>
      <w:r w:rsidRPr="00C75EC9">
        <w:rPr>
          <w:rFonts w:ascii="Times New Roman" w:hAnsi="Times New Roman" w:cs="Times New Roman"/>
          <w:sz w:val="24"/>
          <w:szCs w:val="24"/>
        </w:rPr>
        <w:t xml:space="preserve"> z przepisami rozporządzenia 2023/988</w:t>
      </w:r>
      <w:r w:rsidR="003D0A6E">
        <w:rPr>
          <w:rFonts w:ascii="Times New Roman" w:hAnsi="Times New Roman" w:cs="Times New Roman"/>
          <w:sz w:val="24"/>
          <w:szCs w:val="24"/>
        </w:rPr>
        <w:t>,</w:t>
      </w:r>
    </w:p>
    <w:p w14:paraId="06D60ACD" w14:textId="7B710CB6" w:rsidR="00235769" w:rsidRPr="00C75EC9" w:rsidRDefault="00235769" w:rsidP="0028082D">
      <w:pPr>
        <w:pStyle w:val="Akapitzlist"/>
        <w:numPr>
          <w:ilvl w:val="0"/>
          <w:numId w:val="45"/>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żądania przedstawienia informacji niezbędnych do ustalenia własności stron internetowych, jeżeli te informacje dotyczą produktu będącego przedmiotem kontroli</w:t>
      </w:r>
      <w:r w:rsidR="003D0A6E">
        <w:rPr>
          <w:rFonts w:ascii="Times New Roman" w:hAnsi="Times New Roman" w:cs="Times New Roman"/>
          <w:sz w:val="24"/>
          <w:szCs w:val="24"/>
        </w:rPr>
        <w:t>,</w:t>
      </w:r>
    </w:p>
    <w:p w14:paraId="5C69016F" w14:textId="09AF1275" w:rsidR="00235769" w:rsidRPr="00C75EC9" w:rsidRDefault="00235769" w:rsidP="0028082D">
      <w:pPr>
        <w:pStyle w:val="Akapitzlist"/>
        <w:numPr>
          <w:ilvl w:val="0"/>
          <w:numId w:val="45"/>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sprawdzenia bezpieczeństw</w:t>
      </w:r>
      <w:r w:rsidR="00122FD2" w:rsidRPr="00C75EC9">
        <w:rPr>
          <w:rFonts w:ascii="Times New Roman" w:hAnsi="Times New Roman" w:cs="Times New Roman"/>
          <w:sz w:val="24"/>
          <w:szCs w:val="24"/>
        </w:rPr>
        <w:t>a</w:t>
      </w:r>
      <w:r w:rsidRPr="00C75EC9">
        <w:rPr>
          <w:rFonts w:ascii="Times New Roman" w:hAnsi="Times New Roman" w:cs="Times New Roman"/>
          <w:sz w:val="24"/>
          <w:szCs w:val="24"/>
        </w:rPr>
        <w:t xml:space="preserve"> produktów wprowadzonych do obrotu lub udostępnionych na rynku, aż do ostatniego etapu ich używania</w:t>
      </w:r>
      <w:r w:rsidR="00F734FA" w:rsidRPr="00C75EC9">
        <w:rPr>
          <w:rFonts w:ascii="Times New Roman" w:hAnsi="Times New Roman" w:cs="Times New Roman"/>
          <w:sz w:val="24"/>
          <w:szCs w:val="24"/>
        </w:rPr>
        <w:t>.</w:t>
      </w:r>
    </w:p>
    <w:p w14:paraId="4AF9EDC1" w14:textId="3B01A3AB" w:rsidR="00697B1D" w:rsidRPr="00C75EC9" w:rsidRDefault="00697B1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Zebranie jak najpełniejszych informacji o produkcie w trakcie kontroli pozwala na </w:t>
      </w:r>
      <w:r w:rsidR="00774681" w:rsidRPr="00C75EC9">
        <w:rPr>
          <w:rFonts w:ascii="Times New Roman" w:hAnsi="Times New Roman" w:cs="Times New Roman"/>
          <w:sz w:val="24"/>
          <w:szCs w:val="24"/>
        </w:rPr>
        <w:t>dokona</w:t>
      </w:r>
      <w:r w:rsidR="003A4894" w:rsidRPr="00C75EC9">
        <w:rPr>
          <w:rFonts w:ascii="Times New Roman" w:hAnsi="Times New Roman" w:cs="Times New Roman"/>
          <w:sz w:val="24"/>
          <w:szCs w:val="24"/>
        </w:rPr>
        <w:t>nie</w:t>
      </w:r>
      <w:r w:rsidR="00774681" w:rsidRPr="00C75EC9">
        <w:rPr>
          <w:rFonts w:ascii="Times New Roman" w:hAnsi="Times New Roman" w:cs="Times New Roman"/>
          <w:sz w:val="24"/>
          <w:szCs w:val="24"/>
        </w:rPr>
        <w:t xml:space="preserve"> właściwej oceny w zakresie spełniania przez produkt ogólnych wymagań</w:t>
      </w:r>
      <w:r w:rsidRPr="00C75EC9">
        <w:rPr>
          <w:rFonts w:ascii="Times New Roman" w:hAnsi="Times New Roman" w:cs="Times New Roman"/>
          <w:sz w:val="24"/>
          <w:szCs w:val="24"/>
        </w:rPr>
        <w:t xml:space="preserve"> bezpiecz</w:t>
      </w:r>
      <w:r w:rsidR="00774681" w:rsidRPr="00C75EC9">
        <w:rPr>
          <w:rFonts w:ascii="Times New Roman" w:hAnsi="Times New Roman" w:cs="Times New Roman"/>
          <w:sz w:val="24"/>
          <w:szCs w:val="24"/>
        </w:rPr>
        <w:t>eństwa.</w:t>
      </w:r>
      <w:r w:rsidRPr="00C75EC9">
        <w:rPr>
          <w:rFonts w:ascii="Times New Roman" w:hAnsi="Times New Roman" w:cs="Times New Roman"/>
          <w:sz w:val="24"/>
          <w:szCs w:val="24"/>
        </w:rPr>
        <w:t xml:space="preserve"> </w:t>
      </w:r>
      <w:r w:rsidR="00774681" w:rsidRPr="00C75EC9">
        <w:rPr>
          <w:rFonts w:ascii="Times New Roman" w:hAnsi="Times New Roman" w:cs="Times New Roman"/>
          <w:sz w:val="24"/>
          <w:szCs w:val="24"/>
        </w:rPr>
        <w:t>Jednocześnie mogą wystąpić</w:t>
      </w:r>
      <w:r w:rsidR="00AF527C" w:rsidRPr="00C75EC9">
        <w:rPr>
          <w:rFonts w:ascii="Times New Roman" w:hAnsi="Times New Roman" w:cs="Times New Roman"/>
          <w:sz w:val="24"/>
          <w:szCs w:val="24"/>
        </w:rPr>
        <w:t xml:space="preserve"> przypadk</w:t>
      </w:r>
      <w:r w:rsidR="00774681" w:rsidRPr="00C75EC9">
        <w:rPr>
          <w:rFonts w:ascii="Times New Roman" w:hAnsi="Times New Roman" w:cs="Times New Roman"/>
          <w:sz w:val="24"/>
          <w:szCs w:val="24"/>
        </w:rPr>
        <w:t>i</w:t>
      </w:r>
      <w:r w:rsidR="003B7C45" w:rsidRPr="00C75EC9">
        <w:rPr>
          <w:rFonts w:ascii="Times New Roman" w:hAnsi="Times New Roman" w:cs="Times New Roman"/>
          <w:sz w:val="24"/>
          <w:szCs w:val="24"/>
        </w:rPr>
        <w:t>,</w:t>
      </w:r>
      <w:r w:rsidR="00AF527C" w:rsidRPr="00C75EC9">
        <w:rPr>
          <w:rFonts w:ascii="Times New Roman" w:hAnsi="Times New Roman" w:cs="Times New Roman"/>
          <w:sz w:val="24"/>
          <w:szCs w:val="24"/>
        </w:rPr>
        <w:t xml:space="preserve"> gdy </w:t>
      </w:r>
      <w:r w:rsidR="00774681" w:rsidRPr="00C75EC9">
        <w:rPr>
          <w:rFonts w:ascii="Times New Roman" w:hAnsi="Times New Roman" w:cs="Times New Roman"/>
          <w:sz w:val="24"/>
          <w:szCs w:val="24"/>
        </w:rPr>
        <w:t xml:space="preserve">do kompleksowej oceny </w:t>
      </w:r>
      <w:r w:rsidR="00AF527C" w:rsidRPr="00C75EC9">
        <w:rPr>
          <w:rFonts w:ascii="Times New Roman" w:hAnsi="Times New Roman" w:cs="Times New Roman"/>
          <w:sz w:val="24"/>
          <w:szCs w:val="24"/>
        </w:rPr>
        <w:t>bezpieczeństw</w:t>
      </w:r>
      <w:r w:rsidR="003A4894" w:rsidRPr="00C75EC9">
        <w:rPr>
          <w:rFonts w:ascii="Times New Roman" w:hAnsi="Times New Roman" w:cs="Times New Roman"/>
          <w:sz w:val="24"/>
          <w:szCs w:val="24"/>
        </w:rPr>
        <w:t>a</w:t>
      </w:r>
      <w:r w:rsidR="00AF527C" w:rsidRPr="00C75EC9">
        <w:rPr>
          <w:rFonts w:ascii="Times New Roman" w:hAnsi="Times New Roman" w:cs="Times New Roman"/>
          <w:sz w:val="24"/>
          <w:szCs w:val="24"/>
        </w:rPr>
        <w:t xml:space="preserve"> produktu </w:t>
      </w:r>
      <w:r w:rsidR="00774681" w:rsidRPr="00C75EC9">
        <w:rPr>
          <w:rFonts w:ascii="Times New Roman" w:hAnsi="Times New Roman" w:cs="Times New Roman"/>
          <w:sz w:val="24"/>
          <w:szCs w:val="24"/>
        </w:rPr>
        <w:lastRenderedPageBreak/>
        <w:t xml:space="preserve">konieczne będzie uzyskanie dokumentacji technicznej lub innych dokumentów będących w posiadaniu podmiotu odpowiedzialnego za produkt. Mogą także wystąpić przypadki, </w:t>
      </w:r>
      <w:r w:rsidR="007F2469" w:rsidRPr="00C75EC9">
        <w:rPr>
          <w:rFonts w:ascii="Times New Roman" w:hAnsi="Times New Roman" w:cs="Times New Roman"/>
          <w:sz w:val="24"/>
          <w:szCs w:val="24"/>
        </w:rPr>
        <w:t xml:space="preserve">kiedy uzyskanie </w:t>
      </w:r>
      <w:r w:rsidR="00774681" w:rsidRPr="00C75EC9">
        <w:rPr>
          <w:rFonts w:ascii="Times New Roman" w:hAnsi="Times New Roman" w:cs="Times New Roman"/>
          <w:sz w:val="24"/>
          <w:szCs w:val="24"/>
        </w:rPr>
        <w:t>dodatkow</w:t>
      </w:r>
      <w:r w:rsidR="007F2469" w:rsidRPr="00C75EC9">
        <w:rPr>
          <w:rFonts w:ascii="Times New Roman" w:hAnsi="Times New Roman" w:cs="Times New Roman"/>
          <w:sz w:val="24"/>
          <w:szCs w:val="24"/>
        </w:rPr>
        <w:t>ej</w:t>
      </w:r>
      <w:r w:rsidR="00774681" w:rsidRPr="00C75EC9">
        <w:rPr>
          <w:rFonts w:ascii="Times New Roman" w:hAnsi="Times New Roman" w:cs="Times New Roman"/>
          <w:sz w:val="24"/>
          <w:szCs w:val="24"/>
        </w:rPr>
        <w:t xml:space="preserve"> dokumentacj</w:t>
      </w:r>
      <w:r w:rsidR="007F2469" w:rsidRPr="00C75EC9">
        <w:rPr>
          <w:rFonts w:ascii="Times New Roman" w:hAnsi="Times New Roman" w:cs="Times New Roman"/>
          <w:sz w:val="24"/>
          <w:szCs w:val="24"/>
        </w:rPr>
        <w:t>i</w:t>
      </w:r>
      <w:r w:rsidR="00774681" w:rsidRPr="00C75EC9">
        <w:rPr>
          <w:rFonts w:ascii="Times New Roman" w:hAnsi="Times New Roman" w:cs="Times New Roman"/>
          <w:sz w:val="24"/>
          <w:szCs w:val="24"/>
        </w:rPr>
        <w:t xml:space="preserve"> </w:t>
      </w:r>
      <w:r w:rsidR="007F2469" w:rsidRPr="00C75EC9">
        <w:rPr>
          <w:rFonts w:ascii="Times New Roman" w:hAnsi="Times New Roman" w:cs="Times New Roman"/>
          <w:sz w:val="24"/>
          <w:szCs w:val="24"/>
        </w:rPr>
        <w:t>okaże się</w:t>
      </w:r>
      <w:r w:rsidR="00AF527C" w:rsidRPr="00C75EC9">
        <w:rPr>
          <w:rFonts w:ascii="Times New Roman" w:hAnsi="Times New Roman" w:cs="Times New Roman"/>
          <w:sz w:val="24"/>
          <w:szCs w:val="24"/>
        </w:rPr>
        <w:t xml:space="preserve"> </w:t>
      </w:r>
      <w:r w:rsidR="00774681" w:rsidRPr="00C75EC9">
        <w:rPr>
          <w:rFonts w:ascii="Times New Roman" w:hAnsi="Times New Roman" w:cs="Times New Roman"/>
          <w:sz w:val="24"/>
          <w:szCs w:val="24"/>
        </w:rPr>
        <w:t>potrzebn</w:t>
      </w:r>
      <w:r w:rsidR="007F2469" w:rsidRPr="00C75EC9">
        <w:rPr>
          <w:rFonts w:ascii="Times New Roman" w:hAnsi="Times New Roman" w:cs="Times New Roman"/>
          <w:sz w:val="24"/>
          <w:szCs w:val="24"/>
        </w:rPr>
        <w:t>e</w:t>
      </w:r>
      <w:r w:rsidR="00774681" w:rsidRPr="00C75EC9">
        <w:rPr>
          <w:rFonts w:ascii="Times New Roman" w:hAnsi="Times New Roman" w:cs="Times New Roman"/>
          <w:sz w:val="24"/>
          <w:szCs w:val="24"/>
        </w:rPr>
        <w:t xml:space="preserve"> </w:t>
      </w:r>
      <w:r w:rsidR="00AF527C" w:rsidRPr="00C75EC9">
        <w:rPr>
          <w:rFonts w:ascii="Times New Roman" w:hAnsi="Times New Roman" w:cs="Times New Roman"/>
          <w:sz w:val="24"/>
          <w:szCs w:val="24"/>
        </w:rPr>
        <w:t>w trakcie badań laboratoryjnych</w:t>
      </w:r>
      <w:r w:rsidR="00774681" w:rsidRPr="00C75EC9">
        <w:rPr>
          <w:rFonts w:ascii="Times New Roman" w:hAnsi="Times New Roman" w:cs="Times New Roman"/>
          <w:sz w:val="24"/>
          <w:szCs w:val="24"/>
        </w:rPr>
        <w:t xml:space="preserve"> (np. sposób montażu, dane konieczne do uruchomienia produktu)</w:t>
      </w:r>
      <w:r w:rsidR="00AF527C" w:rsidRPr="00C75EC9">
        <w:rPr>
          <w:rFonts w:ascii="Times New Roman" w:hAnsi="Times New Roman" w:cs="Times New Roman"/>
          <w:sz w:val="24"/>
          <w:szCs w:val="24"/>
        </w:rPr>
        <w:t xml:space="preserve">, </w:t>
      </w:r>
      <w:r w:rsidR="007F2469" w:rsidRPr="00C75EC9">
        <w:rPr>
          <w:rFonts w:ascii="Times New Roman" w:hAnsi="Times New Roman" w:cs="Times New Roman"/>
          <w:sz w:val="24"/>
          <w:szCs w:val="24"/>
        </w:rPr>
        <w:t>w</w:t>
      </w:r>
      <w:r w:rsidR="003B3348" w:rsidRPr="00C75EC9">
        <w:rPr>
          <w:rFonts w:ascii="Times New Roman" w:hAnsi="Times New Roman" w:cs="Times New Roman"/>
          <w:sz w:val="24"/>
          <w:szCs w:val="24"/>
        </w:rPr>
        <w:t> </w:t>
      </w:r>
      <w:r w:rsidR="007F2469" w:rsidRPr="00C75EC9">
        <w:rPr>
          <w:rFonts w:ascii="Times New Roman" w:hAnsi="Times New Roman" w:cs="Times New Roman"/>
          <w:sz w:val="24"/>
          <w:szCs w:val="24"/>
        </w:rPr>
        <w:t>celu</w:t>
      </w:r>
      <w:r w:rsidR="00AF527C" w:rsidRPr="00C75EC9">
        <w:rPr>
          <w:rFonts w:ascii="Times New Roman" w:hAnsi="Times New Roman" w:cs="Times New Roman"/>
          <w:sz w:val="24"/>
          <w:szCs w:val="24"/>
        </w:rPr>
        <w:t xml:space="preserve"> ustaleni</w:t>
      </w:r>
      <w:r w:rsidR="007F2469" w:rsidRPr="00C75EC9">
        <w:rPr>
          <w:rFonts w:ascii="Times New Roman" w:hAnsi="Times New Roman" w:cs="Times New Roman"/>
          <w:sz w:val="24"/>
          <w:szCs w:val="24"/>
        </w:rPr>
        <w:t>a</w:t>
      </w:r>
      <w:r w:rsidR="00AF527C" w:rsidRPr="00C75EC9">
        <w:rPr>
          <w:rFonts w:ascii="Times New Roman" w:hAnsi="Times New Roman" w:cs="Times New Roman"/>
          <w:sz w:val="24"/>
          <w:szCs w:val="24"/>
        </w:rPr>
        <w:t xml:space="preserve"> zakresu tych badań. Ponadto ustalenie łańcucha dostaw, a więc </w:t>
      </w:r>
      <w:r w:rsidR="003B7C45" w:rsidRPr="00C75EC9">
        <w:rPr>
          <w:rFonts w:ascii="Times New Roman" w:hAnsi="Times New Roman" w:cs="Times New Roman"/>
          <w:sz w:val="24"/>
          <w:szCs w:val="24"/>
        </w:rPr>
        <w:t>podmiotów gospodarczych</w:t>
      </w:r>
      <w:r w:rsidR="00AF527C" w:rsidRPr="00C75EC9">
        <w:rPr>
          <w:rFonts w:ascii="Times New Roman" w:hAnsi="Times New Roman" w:cs="Times New Roman"/>
          <w:sz w:val="24"/>
          <w:szCs w:val="24"/>
        </w:rPr>
        <w:t xml:space="preserve">, </w:t>
      </w:r>
      <w:r w:rsidR="007F2469" w:rsidRPr="00C75EC9">
        <w:rPr>
          <w:rFonts w:ascii="Times New Roman" w:hAnsi="Times New Roman" w:cs="Times New Roman"/>
          <w:sz w:val="24"/>
          <w:szCs w:val="24"/>
        </w:rPr>
        <w:t xml:space="preserve">które uczestniczyły </w:t>
      </w:r>
      <w:r w:rsidR="00AF527C" w:rsidRPr="00C75EC9">
        <w:rPr>
          <w:rFonts w:ascii="Times New Roman" w:hAnsi="Times New Roman" w:cs="Times New Roman"/>
          <w:sz w:val="24"/>
          <w:szCs w:val="24"/>
        </w:rPr>
        <w:t>w obrocie produktem</w:t>
      </w:r>
      <w:r w:rsidR="00774681" w:rsidRPr="00C75EC9">
        <w:rPr>
          <w:rFonts w:ascii="Times New Roman" w:hAnsi="Times New Roman" w:cs="Times New Roman"/>
          <w:sz w:val="24"/>
          <w:szCs w:val="24"/>
        </w:rPr>
        <w:t>,</w:t>
      </w:r>
      <w:r w:rsidR="00AF527C" w:rsidRPr="00C75EC9">
        <w:rPr>
          <w:rFonts w:ascii="Times New Roman" w:hAnsi="Times New Roman" w:cs="Times New Roman"/>
          <w:sz w:val="24"/>
          <w:szCs w:val="24"/>
        </w:rPr>
        <w:t xml:space="preserve"> pozwala na skuteczne i </w:t>
      </w:r>
      <w:r w:rsidR="0046516C" w:rsidRPr="00C75EC9">
        <w:rPr>
          <w:rFonts w:ascii="Times New Roman" w:hAnsi="Times New Roman" w:cs="Times New Roman"/>
          <w:sz w:val="24"/>
          <w:szCs w:val="24"/>
        </w:rPr>
        <w:t>szybkie wszczęcie postępowania</w:t>
      </w:r>
      <w:r w:rsidR="00774681" w:rsidRPr="00C75EC9">
        <w:rPr>
          <w:rFonts w:ascii="Times New Roman" w:hAnsi="Times New Roman" w:cs="Times New Roman"/>
          <w:sz w:val="24"/>
          <w:szCs w:val="24"/>
        </w:rPr>
        <w:t xml:space="preserve"> wobec właściwego podmiotu odpowiedzialnego za bezpieczeństwo produktu</w:t>
      </w:r>
      <w:r w:rsidR="00AF527C" w:rsidRPr="00C75EC9">
        <w:rPr>
          <w:rFonts w:ascii="Times New Roman" w:hAnsi="Times New Roman" w:cs="Times New Roman"/>
          <w:sz w:val="24"/>
          <w:szCs w:val="24"/>
        </w:rPr>
        <w:t>. Należy zaznaczyć, że w celu ochrony zdrowia i życia konsumentów przed zagrożeniami powodowanymi przez produkt istotne jest jak najszybsze wszczęcie postępowania administracyjnego. Jednakże</w:t>
      </w:r>
      <w:r w:rsidR="003B3348" w:rsidRPr="00C75EC9">
        <w:rPr>
          <w:rFonts w:ascii="Times New Roman" w:hAnsi="Times New Roman" w:cs="Times New Roman"/>
          <w:sz w:val="24"/>
          <w:szCs w:val="24"/>
        </w:rPr>
        <w:t>,</w:t>
      </w:r>
      <w:r w:rsidR="00AF527C" w:rsidRPr="00C75EC9">
        <w:rPr>
          <w:rFonts w:ascii="Times New Roman" w:hAnsi="Times New Roman" w:cs="Times New Roman"/>
          <w:sz w:val="24"/>
          <w:szCs w:val="24"/>
        </w:rPr>
        <w:t xml:space="preserve"> aby to mogło nastąpić</w:t>
      </w:r>
      <w:r w:rsidR="0046516C" w:rsidRPr="00C75EC9">
        <w:rPr>
          <w:rFonts w:ascii="Times New Roman" w:hAnsi="Times New Roman" w:cs="Times New Roman"/>
          <w:sz w:val="24"/>
          <w:szCs w:val="24"/>
        </w:rPr>
        <w:t>,</w:t>
      </w:r>
      <w:r w:rsidR="00AF527C" w:rsidRPr="00C75EC9">
        <w:rPr>
          <w:rFonts w:ascii="Times New Roman" w:hAnsi="Times New Roman" w:cs="Times New Roman"/>
          <w:sz w:val="24"/>
          <w:szCs w:val="24"/>
        </w:rPr>
        <w:t xml:space="preserve"> musi zostać ustalony podmiot odpowiedzialny za </w:t>
      </w:r>
      <w:r w:rsidR="00774681" w:rsidRPr="00C75EC9">
        <w:rPr>
          <w:rFonts w:ascii="Times New Roman" w:hAnsi="Times New Roman" w:cs="Times New Roman"/>
          <w:sz w:val="24"/>
          <w:szCs w:val="24"/>
        </w:rPr>
        <w:t xml:space="preserve">bezpieczeństwo </w:t>
      </w:r>
      <w:r w:rsidR="00AF527C" w:rsidRPr="00C75EC9">
        <w:rPr>
          <w:rFonts w:ascii="Times New Roman" w:hAnsi="Times New Roman" w:cs="Times New Roman"/>
          <w:sz w:val="24"/>
          <w:szCs w:val="24"/>
        </w:rPr>
        <w:t>produkt</w:t>
      </w:r>
      <w:r w:rsidR="00774681" w:rsidRPr="00C75EC9">
        <w:rPr>
          <w:rFonts w:ascii="Times New Roman" w:hAnsi="Times New Roman" w:cs="Times New Roman"/>
          <w:sz w:val="24"/>
          <w:szCs w:val="24"/>
        </w:rPr>
        <w:t>u</w:t>
      </w:r>
      <w:r w:rsidR="00AF527C" w:rsidRPr="00C75EC9">
        <w:rPr>
          <w:rFonts w:ascii="Times New Roman" w:hAnsi="Times New Roman" w:cs="Times New Roman"/>
          <w:sz w:val="24"/>
          <w:szCs w:val="24"/>
        </w:rPr>
        <w:t xml:space="preserve"> (producent lub importer). Jest to o tyle istotne, że dany podmiot może podjąć działania </w:t>
      </w:r>
      <w:r w:rsidR="0046516C" w:rsidRPr="00C75EC9">
        <w:rPr>
          <w:rFonts w:ascii="Times New Roman" w:hAnsi="Times New Roman" w:cs="Times New Roman"/>
          <w:sz w:val="24"/>
          <w:szCs w:val="24"/>
        </w:rPr>
        <w:t xml:space="preserve">tylko </w:t>
      </w:r>
      <w:r w:rsidR="00AF527C" w:rsidRPr="00C75EC9">
        <w:rPr>
          <w:rFonts w:ascii="Times New Roman" w:hAnsi="Times New Roman" w:cs="Times New Roman"/>
          <w:sz w:val="24"/>
          <w:szCs w:val="24"/>
        </w:rPr>
        <w:t>w stosunku do produktu</w:t>
      </w:r>
      <w:r w:rsidR="0046516C" w:rsidRPr="00C75EC9">
        <w:rPr>
          <w:rFonts w:ascii="Times New Roman" w:hAnsi="Times New Roman" w:cs="Times New Roman"/>
          <w:sz w:val="24"/>
          <w:szCs w:val="24"/>
        </w:rPr>
        <w:t xml:space="preserve">, który on sam udostępniał. </w:t>
      </w:r>
      <w:r w:rsidR="007F2469" w:rsidRPr="00C75EC9">
        <w:rPr>
          <w:rFonts w:ascii="Times New Roman" w:hAnsi="Times New Roman" w:cs="Times New Roman"/>
          <w:sz w:val="24"/>
          <w:szCs w:val="24"/>
        </w:rPr>
        <w:t>Jedynie p</w:t>
      </w:r>
      <w:r w:rsidR="0046516C" w:rsidRPr="00C75EC9">
        <w:rPr>
          <w:rFonts w:ascii="Times New Roman" w:hAnsi="Times New Roman" w:cs="Times New Roman"/>
          <w:sz w:val="24"/>
          <w:szCs w:val="24"/>
        </w:rPr>
        <w:t xml:space="preserve">roducent </w:t>
      </w:r>
      <w:r w:rsidR="007F2469" w:rsidRPr="00C75EC9">
        <w:rPr>
          <w:rFonts w:ascii="Times New Roman" w:hAnsi="Times New Roman" w:cs="Times New Roman"/>
          <w:sz w:val="24"/>
          <w:szCs w:val="24"/>
        </w:rPr>
        <w:t>albo</w:t>
      </w:r>
      <w:r w:rsidR="0046516C" w:rsidRPr="00C75EC9">
        <w:rPr>
          <w:rFonts w:ascii="Times New Roman" w:hAnsi="Times New Roman" w:cs="Times New Roman"/>
          <w:sz w:val="24"/>
          <w:szCs w:val="24"/>
        </w:rPr>
        <w:t xml:space="preserve"> importer</w:t>
      </w:r>
      <w:r w:rsidR="007F2469" w:rsidRPr="00C75EC9">
        <w:rPr>
          <w:rFonts w:ascii="Times New Roman" w:hAnsi="Times New Roman" w:cs="Times New Roman"/>
          <w:sz w:val="24"/>
          <w:szCs w:val="24"/>
        </w:rPr>
        <w:t xml:space="preserve"> mogą podjąć</w:t>
      </w:r>
      <w:r w:rsidR="0046516C" w:rsidRPr="00C75EC9">
        <w:rPr>
          <w:rFonts w:ascii="Times New Roman" w:hAnsi="Times New Roman" w:cs="Times New Roman"/>
          <w:sz w:val="24"/>
          <w:szCs w:val="24"/>
        </w:rPr>
        <w:t xml:space="preserve"> </w:t>
      </w:r>
      <w:r w:rsidR="00AF527C" w:rsidRPr="00C75EC9">
        <w:rPr>
          <w:rFonts w:ascii="Times New Roman" w:hAnsi="Times New Roman" w:cs="Times New Roman"/>
          <w:sz w:val="24"/>
          <w:szCs w:val="24"/>
        </w:rPr>
        <w:t xml:space="preserve">działania </w:t>
      </w:r>
      <w:r w:rsidR="007F2469" w:rsidRPr="00C75EC9">
        <w:rPr>
          <w:rFonts w:ascii="Times New Roman" w:hAnsi="Times New Roman" w:cs="Times New Roman"/>
          <w:sz w:val="24"/>
          <w:szCs w:val="24"/>
        </w:rPr>
        <w:t>w odniesieniu</w:t>
      </w:r>
      <w:r w:rsidR="00AF527C" w:rsidRPr="00C75EC9">
        <w:rPr>
          <w:rFonts w:ascii="Times New Roman" w:hAnsi="Times New Roman" w:cs="Times New Roman"/>
          <w:sz w:val="24"/>
          <w:szCs w:val="24"/>
        </w:rPr>
        <w:t xml:space="preserve"> do wszystkich </w:t>
      </w:r>
      <w:r w:rsidR="0046516C" w:rsidRPr="00C75EC9">
        <w:rPr>
          <w:rFonts w:ascii="Times New Roman" w:hAnsi="Times New Roman" w:cs="Times New Roman"/>
          <w:sz w:val="24"/>
          <w:szCs w:val="24"/>
        </w:rPr>
        <w:t>sztuk produktu znajdując</w:t>
      </w:r>
      <w:r w:rsidR="00025929" w:rsidRPr="00C75EC9">
        <w:rPr>
          <w:rFonts w:ascii="Times New Roman" w:hAnsi="Times New Roman" w:cs="Times New Roman"/>
          <w:sz w:val="24"/>
          <w:szCs w:val="24"/>
        </w:rPr>
        <w:t>ych</w:t>
      </w:r>
      <w:r w:rsidR="0046516C" w:rsidRPr="00C75EC9">
        <w:rPr>
          <w:rFonts w:ascii="Times New Roman" w:hAnsi="Times New Roman" w:cs="Times New Roman"/>
          <w:sz w:val="24"/>
          <w:szCs w:val="24"/>
        </w:rPr>
        <w:t xml:space="preserve"> się na rynku</w:t>
      </w:r>
      <w:r w:rsidR="007F2469" w:rsidRPr="00C75EC9">
        <w:rPr>
          <w:rFonts w:ascii="Times New Roman" w:hAnsi="Times New Roman" w:cs="Times New Roman"/>
          <w:sz w:val="24"/>
          <w:szCs w:val="24"/>
        </w:rPr>
        <w:t xml:space="preserve">, dlatego </w:t>
      </w:r>
      <w:r w:rsidR="0036109C" w:rsidRPr="00C75EC9">
        <w:rPr>
          <w:rFonts w:ascii="Times New Roman" w:hAnsi="Times New Roman" w:cs="Times New Roman"/>
          <w:sz w:val="24"/>
          <w:szCs w:val="24"/>
        </w:rPr>
        <w:t xml:space="preserve">te </w:t>
      </w:r>
      <w:r w:rsidR="0046516C" w:rsidRPr="00C75EC9">
        <w:rPr>
          <w:rFonts w:ascii="Times New Roman" w:hAnsi="Times New Roman" w:cs="Times New Roman"/>
          <w:sz w:val="24"/>
          <w:szCs w:val="24"/>
        </w:rPr>
        <w:t xml:space="preserve">podmioty </w:t>
      </w:r>
      <w:r w:rsidR="00025929" w:rsidRPr="00C75EC9">
        <w:rPr>
          <w:rFonts w:ascii="Times New Roman" w:hAnsi="Times New Roman" w:cs="Times New Roman"/>
          <w:sz w:val="24"/>
          <w:szCs w:val="24"/>
        </w:rPr>
        <w:t xml:space="preserve">ponoszą pełną odpowiedzialność za produkt i stanowią pierwsze ogniwo </w:t>
      </w:r>
      <w:r w:rsidR="0046516C" w:rsidRPr="00C75EC9">
        <w:rPr>
          <w:rFonts w:ascii="Times New Roman" w:hAnsi="Times New Roman" w:cs="Times New Roman"/>
          <w:sz w:val="24"/>
          <w:szCs w:val="24"/>
        </w:rPr>
        <w:t xml:space="preserve">w łańcuchu dostaw. </w:t>
      </w:r>
    </w:p>
    <w:p w14:paraId="2C542872" w14:textId="48F0B335" w:rsidR="003860D2" w:rsidRPr="00C75EC9" w:rsidRDefault="003B7C4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w:t>
      </w:r>
      <w:r w:rsidR="00AE240F" w:rsidRPr="00C75EC9">
        <w:rPr>
          <w:rFonts w:ascii="Times New Roman" w:hAnsi="Times New Roman" w:cs="Times New Roman"/>
          <w:sz w:val="24"/>
          <w:szCs w:val="24"/>
        </w:rPr>
        <w:t xml:space="preserve">art. </w:t>
      </w:r>
      <w:r w:rsidR="007936FC" w:rsidRPr="00C75EC9">
        <w:rPr>
          <w:rFonts w:ascii="Times New Roman" w:hAnsi="Times New Roman" w:cs="Times New Roman"/>
          <w:sz w:val="24"/>
          <w:szCs w:val="24"/>
        </w:rPr>
        <w:t xml:space="preserve">24 </w:t>
      </w:r>
      <w:r w:rsidR="00543F9B" w:rsidRPr="00C75EC9">
        <w:rPr>
          <w:rFonts w:ascii="Times New Roman" w:hAnsi="Times New Roman" w:cs="Times New Roman"/>
          <w:sz w:val="24"/>
          <w:szCs w:val="24"/>
        </w:rPr>
        <w:t>zostało przewidziane uprawnienie</w:t>
      </w:r>
      <w:r w:rsidR="00025F19" w:rsidRPr="00C75EC9">
        <w:rPr>
          <w:rFonts w:ascii="Times New Roman" w:hAnsi="Times New Roman" w:cs="Times New Roman"/>
          <w:sz w:val="24"/>
          <w:szCs w:val="24"/>
        </w:rPr>
        <w:t>, również wynikające z art. 14 ust. 4 lit. a</w:t>
      </w:r>
      <w:r w:rsidR="007E76EA" w:rsidRPr="00C75EC9">
        <w:rPr>
          <w:rFonts w:ascii="Times New Roman" w:hAnsi="Times New Roman" w:cs="Times New Roman"/>
          <w:sz w:val="24"/>
          <w:szCs w:val="24"/>
        </w:rPr>
        <w:t>–</w:t>
      </w:r>
      <w:r w:rsidR="00025F19" w:rsidRPr="00C75EC9">
        <w:rPr>
          <w:rFonts w:ascii="Times New Roman" w:hAnsi="Times New Roman" w:cs="Times New Roman"/>
          <w:sz w:val="24"/>
          <w:szCs w:val="24"/>
        </w:rPr>
        <w:t xml:space="preserve">c rozporządzenia 2019/1020 </w:t>
      </w:r>
      <w:r w:rsidR="003F18FA" w:rsidRPr="00C75EC9">
        <w:rPr>
          <w:rFonts w:ascii="Times New Roman" w:hAnsi="Times New Roman" w:cs="Times New Roman"/>
          <w:sz w:val="24"/>
          <w:szCs w:val="24"/>
        </w:rPr>
        <w:t>w zakresie ogólnego bezpieczeństwa produktów</w:t>
      </w:r>
      <w:r w:rsidR="00025F19" w:rsidRPr="00C75EC9">
        <w:rPr>
          <w:rFonts w:ascii="Times New Roman" w:hAnsi="Times New Roman" w:cs="Times New Roman"/>
          <w:sz w:val="24"/>
          <w:szCs w:val="24"/>
        </w:rPr>
        <w:t>,</w:t>
      </w:r>
      <w:r w:rsidRPr="00C75EC9">
        <w:rPr>
          <w:rFonts w:ascii="Times New Roman" w:hAnsi="Times New Roman" w:cs="Times New Roman"/>
          <w:sz w:val="24"/>
          <w:szCs w:val="24"/>
        </w:rPr>
        <w:t xml:space="preserve"> dla organu kontroli</w:t>
      </w:r>
      <w:r w:rsidR="00543F9B"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do </w:t>
      </w:r>
      <w:r w:rsidR="00AE240F" w:rsidRPr="00C75EC9">
        <w:rPr>
          <w:rFonts w:ascii="Times New Roman" w:hAnsi="Times New Roman" w:cs="Times New Roman"/>
          <w:sz w:val="24"/>
          <w:szCs w:val="24"/>
        </w:rPr>
        <w:t>zwróceni</w:t>
      </w:r>
      <w:r w:rsidR="00543F9B" w:rsidRPr="00C75EC9">
        <w:rPr>
          <w:rFonts w:ascii="Times New Roman" w:hAnsi="Times New Roman" w:cs="Times New Roman"/>
          <w:sz w:val="24"/>
          <w:szCs w:val="24"/>
        </w:rPr>
        <w:t>a</w:t>
      </w:r>
      <w:r w:rsidR="00AE240F" w:rsidRPr="00C75EC9">
        <w:rPr>
          <w:rFonts w:ascii="Times New Roman" w:hAnsi="Times New Roman" w:cs="Times New Roman"/>
          <w:sz w:val="24"/>
          <w:szCs w:val="24"/>
        </w:rPr>
        <w:t xml:space="preserve"> się do innego podmiotu gospodarczego niż kontrolowany</w:t>
      </w:r>
      <w:r w:rsidR="0076692D" w:rsidRPr="00C75EC9">
        <w:rPr>
          <w:rFonts w:ascii="Times New Roman" w:hAnsi="Times New Roman" w:cs="Times New Roman"/>
          <w:sz w:val="24"/>
          <w:szCs w:val="24"/>
        </w:rPr>
        <w:t xml:space="preserve"> o</w:t>
      </w:r>
      <w:r w:rsidR="005547B0" w:rsidRPr="00C75EC9">
        <w:rPr>
          <w:rFonts w:ascii="Times New Roman" w:hAnsi="Times New Roman" w:cs="Times New Roman"/>
          <w:sz w:val="24"/>
          <w:szCs w:val="24"/>
        </w:rPr>
        <w:t> </w:t>
      </w:r>
      <w:r w:rsidR="0076692D" w:rsidRPr="00C75EC9">
        <w:rPr>
          <w:rFonts w:ascii="Times New Roman" w:hAnsi="Times New Roman" w:cs="Times New Roman"/>
          <w:sz w:val="24"/>
          <w:szCs w:val="24"/>
        </w:rPr>
        <w:t xml:space="preserve">udostępnienie dokumentów będących w jego posiadaniu </w:t>
      </w:r>
      <w:r w:rsidR="00D42299" w:rsidRPr="00C75EC9">
        <w:rPr>
          <w:rFonts w:ascii="Times New Roman" w:hAnsi="Times New Roman" w:cs="Times New Roman"/>
          <w:sz w:val="24"/>
          <w:szCs w:val="24"/>
        </w:rPr>
        <w:t>(np. kiedy</w:t>
      </w:r>
      <w:r w:rsidR="0076692D" w:rsidRPr="00C75EC9">
        <w:rPr>
          <w:rFonts w:ascii="Times New Roman" w:hAnsi="Times New Roman" w:cs="Times New Roman"/>
          <w:sz w:val="24"/>
          <w:szCs w:val="24"/>
        </w:rPr>
        <w:t xml:space="preserve"> podmiotem</w:t>
      </w:r>
      <w:r w:rsidR="00D42299" w:rsidRPr="00C75EC9">
        <w:rPr>
          <w:rFonts w:ascii="Times New Roman" w:hAnsi="Times New Roman" w:cs="Times New Roman"/>
          <w:sz w:val="24"/>
          <w:szCs w:val="24"/>
        </w:rPr>
        <w:t xml:space="preserve"> kontrolowany</w:t>
      </w:r>
      <w:r w:rsidR="0076692D" w:rsidRPr="00C75EC9">
        <w:rPr>
          <w:rFonts w:ascii="Times New Roman" w:hAnsi="Times New Roman" w:cs="Times New Roman"/>
          <w:sz w:val="24"/>
          <w:szCs w:val="24"/>
        </w:rPr>
        <w:t>m</w:t>
      </w:r>
      <w:r w:rsidR="00D42299" w:rsidRPr="00C75EC9">
        <w:rPr>
          <w:rFonts w:ascii="Times New Roman" w:hAnsi="Times New Roman" w:cs="Times New Roman"/>
          <w:sz w:val="24"/>
          <w:szCs w:val="24"/>
        </w:rPr>
        <w:t xml:space="preserve"> jest dystrybutor</w:t>
      </w:r>
      <w:r w:rsidR="0046516C" w:rsidRPr="00C75EC9">
        <w:rPr>
          <w:rFonts w:ascii="Times New Roman" w:hAnsi="Times New Roman" w:cs="Times New Roman"/>
          <w:sz w:val="24"/>
          <w:szCs w:val="24"/>
        </w:rPr>
        <w:t>,</w:t>
      </w:r>
      <w:r w:rsidR="00D42299" w:rsidRPr="00C75EC9">
        <w:rPr>
          <w:rFonts w:ascii="Times New Roman" w:hAnsi="Times New Roman" w:cs="Times New Roman"/>
          <w:sz w:val="24"/>
          <w:szCs w:val="24"/>
        </w:rPr>
        <w:t xml:space="preserve"> a dokumenty posiada importer wprowadzający produkt do obrotu)</w:t>
      </w:r>
      <w:r w:rsidRPr="00C75EC9">
        <w:rPr>
          <w:rFonts w:ascii="Times New Roman" w:hAnsi="Times New Roman" w:cs="Times New Roman"/>
          <w:sz w:val="24"/>
          <w:szCs w:val="24"/>
        </w:rPr>
        <w:t xml:space="preserve">, z uwagi na fakt, że nie zawsze podmiot kontrolowany </w:t>
      </w:r>
      <w:r w:rsidR="0076692D" w:rsidRPr="00C75EC9">
        <w:rPr>
          <w:rFonts w:ascii="Times New Roman" w:hAnsi="Times New Roman" w:cs="Times New Roman"/>
          <w:sz w:val="24"/>
          <w:szCs w:val="24"/>
        </w:rPr>
        <w:t>posiada</w:t>
      </w:r>
      <w:r w:rsidRPr="00C75EC9">
        <w:rPr>
          <w:rFonts w:ascii="Times New Roman" w:hAnsi="Times New Roman" w:cs="Times New Roman"/>
          <w:sz w:val="24"/>
          <w:szCs w:val="24"/>
        </w:rPr>
        <w:t xml:space="preserve"> kompletn</w:t>
      </w:r>
      <w:r w:rsidR="0076692D" w:rsidRPr="00C75EC9">
        <w:rPr>
          <w:rFonts w:ascii="Times New Roman" w:hAnsi="Times New Roman" w:cs="Times New Roman"/>
          <w:sz w:val="24"/>
          <w:szCs w:val="24"/>
        </w:rPr>
        <w:t>ą</w:t>
      </w:r>
      <w:r w:rsidRPr="00C75EC9">
        <w:rPr>
          <w:rFonts w:ascii="Times New Roman" w:hAnsi="Times New Roman" w:cs="Times New Roman"/>
          <w:sz w:val="24"/>
          <w:szCs w:val="24"/>
        </w:rPr>
        <w:t xml:space="preserve"> dokumentacj</w:t>
      </w:r>
      <w:r w:rsidR="0076692D" w:rsidRPr="00C75EC9">
        <w:rPr>
          <w:rFonts w:ascii="Times New Roman" w:hAnsi="Times New Roman" w:cs="Times New Roman"/>
          <w:sz w:val="24"/>
          <w:szCs w:val="24"/>
        </w:rPr>
        <w:t>ę</w:t>
      </w:r>
      <w:r w:rsidRPr="00C75EC9">
        <w:rPr>
          <w:rFonts w:ascii="Times New Roman" w:hAnsi="Times New Roman" w:cs="Times New Roman"/>
          <w:sz w:val="24"/>
          <w:szCs w:val="24"/>
        </w:rPr>
        <w:t xml:space="preserve"> dotycząc</w:t>
      </w:r>
      <w:r w:rsidR="0076692D" w:rsidRPr="00C75EC9">
        <w:rPr>
          <w:rFonts w:ascii="Times New Roman" w:hAnsi="Times New Roman" w:cs="Times New Roman"/>
          <w:sz w:val="24"/>
          <w:szCs w:val="24"/>
        </w:rPr>
        <w:t>ą</w:t>
      </w:r>
      <w:r w:rsidRPr="00C75EC9">
        <w:rPr>
          <w:rFonts w:ascii="Times New Roman" w:hAnsi="Times New Roman" w:cs="Times New Roman"/>
          <w:sz w:val="24"/>
          <w:szCs w:val="24"/>
        </w:rPr>
        <w:t xml:space="preserve"> produktu</w:t>
      </w:r>
      <w:r w:rsidR="00AE240F" w:rsidRPr="00C75EC9">
        <w:rPr>
          <w:rFonts w:ascii="Times New Roman" w:hAnsi="Times New Roman" w:cs="Times New Roman"/>
          <w:sz w:val="24"/>
          <w:szCs w:val="24"/>
        </w:rPr>
        <w:t>.</w:t>
      </w:r>
      <w:r w:rsidR="0046516C" w:rsidRPr="00C75EC9">
        <w:rPr>
          <w:rFonts w:ascii="Times New Roman" w:hAnsi="Times New Roman" w:cs="Times New Roman"/>
          <w:sz w:val="24"/>
          <w:szCs w:val="24"/>
        </w:rPr>
        <w:t xml:space="preserve"> Regulacja ta </w:t>
      </w:r>
      <w:r w:rsidR="00025929" w:rsidRPr="00C75EC9">
        <w:rPr>
          <w:rFonts w:ascii="Times New Roman" w:hAnsi="Times New Roman" w:cs="Times New Roman"/>
          <w:sz w:val="24"/>
          <w:szCs w:val="24"/>
        </w:rPr>
        <w:t>m</w:t>
      </w:r>
      <w:r w:rsidR="0046516C" w:rsidRPr="00C75EC9">
        <w:rPr>
          <w:rFonts w:ascii="Times New Roman" w:hAnsi="Times New Roman" w:cs="Times New Roman"/>
          <w:sz w:val="24"/>
          <w:szCs w:val="24"/>
        </w:rPr>
        <w:t xml:space="preserve">a </w:t>
      </w:r>
      <w:r w:rsidR="00025929" w:rsidRPr="00C75EC9">
        <w:rPr>
          <w:rFonts w:ascii="Times New Roman" w:hAnsi="Times New Roman" w:cs="Times New Roman"/>
          <w:sz w:val="24"/>
          <w:szCs w:val="24"/>
        </w:rPr>
        <w:t>usprawnić pozyskiwanie szczegółowych</w:t>
      </w:r>
      <w:r w:rsidR="0046516C" w:rsidRPr="00C75EC9">
        <w:rPr>
          <w:rFonts w:ascii="Times New Roman" w:hAnsi="Times New Roman" w:cs="Times New Roman"/>
          <w:sz w:val="24"/>
          <w:szCs w:val="24"/>
        </w:rPr>
        <w:t xml:space="preserve"> informacji</w:t>
      </w:r>
      <w:r w:rsidR="00025929" w:rsidRPr="00C75EC9">
        <w:rPr>
          <w:rFonts w:ascii="Times New Roman" w:hAnsi="Times New Roman" w:cs="Times New Roman"/>
          <w:sz w:val="24"/>
          <w:szCs w:val="24"/>
        </w:rPr>
        <w:t>, danych</w:t>
      </w:r>
      <w:r w:rsidR="0046516C" w:rsidRPr="00C75EC9">
        <w:rPr>
          <w:rFonts w:ascii="Times New Roman" w:hAnsi="Times New Roman" w:cs="Times New Roman"/>
          <w:sz w:val="24"/>
          <w:szCs w:val="24"/>
        </w:rPr>
        <w:t xml:space="preserve"> i dowodów dotyczących kontrolowanego produktu. </w:t>
      </w:r>
      <w:r w:rsidR="002A0781" w:rsidRPr="00C75EC9">
        <w:rPr>
          <w:rFonts w:ascii="Times New Roman" w:hAnsi="Times New Roman" w:cs="Times New Roman"/>
          <w:sz w:val="24"/>
          <w:szCs w:val="24"/>
        </w:rPr>
        <w:t xml:space="preserve">Uprawnienie to </w:t>
      </w:r>
      <w:r w:rsidRPr="00C75EC9">
        <w:rPr>
          <w:rFonts w:ascii="Times New Roman" w:hAnsi="Times New Roman" w:cs="Times New Roman"/>
          <w:sz w:val="24"/>
          <w:szCs w:val="24"/>
        </w:rPr>
        <w:t>wzorowane jest na</w:t>
      </w:r>
      <w:r w:rsidR="002A0781" w:rsidRPr="00C75EC9">
        <w:rPr>
          <w:rFonts w:ascii="Times New Roman" w:hAnsi="Times New Roman" w:cs="Times New Roman"/>
          <w:sz w:val="24"/>
          <w:szCs w:val="24"/>
        </w:rPr>
        <w:t xml:space="preserve"> art. 71 ustawy</w:t>
      </w:r>
      <w:r w:rsidR="0076692D" w:rsidRPr="0028082D">
        <w:rPr>
          <w:rFonts w:ascii="Times New Roman" w:hAnsi="Times New Roman" w:cs="Times New Roman"/>
          <w:color w:val="333333"/>
          <w:sz w:val="24"/>
          <w:szCs w:val="24"/>
          <w:shd w:val="clear" w:color="auto" w:fill="FFFFFF"/>
        </w:rPr>
        <w:t xml:space="preserve"> </w:t>
      </w:r>
      <w:r w:rsidR="0076692D" w:rsidRPr="00C75EC9">
        <w:rPr>
          <w:rFonts w:ascii="Times New Roman" w:hAnsi="Times New Roman" w:cs="Times New Roman"/>
          <w:sz w:val="24"/>
          <w:szCs w:val="24"/>
        </w:rPr>
        <w:t>z</w:t>
      </w:r>
      <w:r w:rsidR="003B3348" w:rsidRPr="00C75EC9">
        <w:rPr>
          <w:rFonts w:ascii="Times New Roman" w:hAnsi="Times New Roman" w:cs="Times New Roman"/>
          <w:sz w:val="24"/>
          <w:szCs w:val="24"/>
        </w:rPr>
        <w:t> </w:t>
      </w:r>
      <w:r w:rsidR="0076692D" w:rsidRPr="00C75EC9">
        <w:rPr>
          <w:rFonts w:ascii="Times New Roman" w:hAnsi="Times New Roman" w:cs="Times New Roman"/>
          <w:sz w:val="24"/>
          <w:szCs w:val="24"/>
        </w:rPr>
        <w:t>dnia 13 kwietnia 2016 r.</w:t>
      </w:r>
      <w:r w:rsidR="002A0781" w:rsidRPr="00C75EC9">
        <w:rPr>
          <w:rFonts w:ascii="Times New Roman" w:hAnsi="Times New Roman" w:cs="Times New Roman"/>
          <w:sz w:val="24"/>
          <w:szCs w:val="24"/>
        </w:rPr>
        <w:t xml:space="preserve"> </w:t>
      </w:r>
      <w:r w:rsidR="002A0781" w:rsidRPr="0028082D">
        <w:rPr>
          <w:rFonts w:ascii="Times New Roman" w:hAnsi="Times New Roman" w:cs="Times New Roman"/>
          <w:iCs/>
          <w:sz w:val="24"/>
          <w:szCs w:val="24"/>
        </w:rPr>
        <w:t>o systemach oceny zgodności i</w:t>
      </w:r>
      <w:r w:rsidR="005547B0" w:rsidRPr="0028082D">
        <w:rPr>
          <w:rFonts w:ascii="Times New Roman" w:hAnsi="Times New Roman" w:cs="Times New Roman"/>
          <w:iCs/>
          <w:sz w:val="24"/>
          <w:szCs w:val="24"/>
        </w:rPr>
        <w:t> </w:t>
      </w:r>
      <w:r w:rsidR="002A0781" w:rsidRPr="0028082D">
        <w:rPr>
          <w:rFonts w:ascii="Times New Roman" w:hAnsi="Times New Roman" w:cs="Times New Roman"/>
          <w:iCs/>
          <w:sz w:val="24"/>
          <w:szCs w:val="24"/>
        </w:rPr>
        <w:t>nadzoru rynku</w:t>
      </w:r>
      <w:r w:rsidR="0076692D" w:rsidRPr="00C24F0C">
        <w:rPr>
          <w:rFonts w:ascii="Times New Roman" w:hAnsi="Times New Roman" w:cs="Times New Roman"/>
          <w:iCs/>
          <w:sz w:val="24"/>
          <w:szCs w:val="24"/>
        </w:rPr>
        <w:t xml:space="preserve">, </w:t>
      </w:r>
      <w:r w:rsidR="0076692D" w:rsidRPr="00C75EC9">
        <w:rPr>
          <w:rFonts w:ascii="Times New Roman" w:hAnsi="Times New Roman" w:cs="Times New Roman"/>
          <w:sz w:val="24"/>
          <w:szCs w:val="24"/>
        </w:rPr>
        <w:t>a</w:t>
      </w:r>
      <w:r w:rsidR="002A0781" w:rsidRPr="00C75EC9">
        <w:rPr>
          <w:rFonts w:ascii="Times New Roman" w:hAnsi="Times New Roman" w:cs="Times New Roman"/>
          <w:sz w:val="24"/>
          <w:szCs w:val="24"/>
        </w:rPr>
        <w:t xml:space="preserve"> </w:t>
      </w:r>
      <w:r w:rsidR="0076692D" w:rsidRPr="00C75EC9">
        <w:rPr>
          <w:rFonts w:ascii="Times New Roman" w:hAnsi="Times New Roman" w:cs="Times New Roman"/>
          <w:sz w:val="24"/>
          <w:szCs w:val="24"/>
        </w:rPr>
        <w:t>b</w:t>
      </w:r>
      <w:r w:rsidR="002A0781" w:rsidRPr="00C75EC9">
        <w:rPr>
          <w:rFonts w:ascii="Times New Roman" w:hAnsi="Times New Roman" w:cs="Times New Roman"/>
          <w:sz w:val="24"/>
          <w:szCs w:val="24"/>
        </w:rPr>
        <w:t>iorąc pod uwagę doświadczenie wynikające z</w:t>
      </w:r>
      <w:r w:rsidR="0076692D" w:rsidRPr="00C75EC9">
        <w:rPr>
          <w:rFonts w:ascii="Times New Roman" w:hAnsi="Times New Roman" w:cs="Times New Roman"/>
          <w:sz w:val="24"/>
          <w:szCs w:val="24"/>
        </w:rPr>
        <w:t>e</w:t>
      </w:r>
      <w:r w:rsidR="002A0781" w:rsidRPr="00C75EC9">
        <w:rPr>
          <w:rFonts w:ascii="Times New Roman" w:hAnsi="Times New Roman" w:cs="Times New Roman"/>
          <w:sz w:val="24"/>
          <w:szCs w:val="24"/>
        </w:rPr>
        <w:t xml:space="preserve"> stosowania</w:t>
      </w:r>
      <w:r w:rsidRPr="00C75EC9">
        <w:rPr>
          <w:rFonts w:ascii="Times New Roman" w:hAnsi="Times New Roman" w:cs="Times New Roman"/>
          <w:sz w:val="24"/>
          <w:szCs w:val="24"/>
        </w:rPr>
        <w:t xml:space="preserve"> </w:t>
      </w:r>
      <w:r w:rsidR="0076692D" w:rsidRPr="00C75EC9">
        <w:rPr>
          <w:rFonts w:ascii="Times New Roman" w:hAnsi="Times New Roman" w:cs="Times New Roman"/>
          <w:sz w:val="24"/>
          <w:szCs w:val="24"/>
        </w:rPr>
        <w:t>tej regulacji</w:t>
      </w:r>
      <w:r w:rsidR="002A0781" w:rsidRPr="00C75EC9">
        <w:rPr>
          <w:rFonts w:ascii="Times New Roman" w:hAnsi="Times New Roman" w:cs="Times New Roman"/>
          <w:sz w:val="24"/>
          <w:szCs w:val="24"/>
        </w:rPr>
        <w:t>, zasadn</w:t>
      </w:r>
      <w:r w:rsidR="00C24F0C">
        <w:rPr>
          <w:rFonts w:ascii="Times New Roman" w:hAnsi="Times New Roman" w:cs="Times New Roman"/>
          <w:sz w:val="24"/>
          <w:szCs w:val="24"/>
        </w:rPr>
        <w:t>e</w:t>
      </w:r>
      <w:r w:rsidR="002A0781" w:rsidRPr="00C75EC9">
        <w:rPr>
          <w:rFonts w:ascii="Times New Roman" w:hAnsi="Times New Roman" w:cs="Times New Roman"/>
          <w:sz w:val="24"/>
          <w:szCs w:val="24"/>
        </w:rPr>
        <w:t xml:space="preserve"> jest umożliwienie korzystania z niego przez wojewódzkich inspektorów Inspekcji Handlowej również </w:t>
      </w:r>
      <w:r w:rsidR="00025929" w:rsidRPr="00C75EC9">
        <w:rPr>
          <w:rFonts w:ascii="Times New Roman" w:hAnsi="Times New Roman" w:cs="Times New Roman"/>
          <w:sz w:val="24"/>
          <w:szCs w:val="24"/>
        </w:rPr>
        <w:t>w trakcie</w:t>
      </w:r>
      <w:r w:rsidR="002A0781" w:rsidRPr="00C75EC9">
        <w:rPr>
          <w:rFonts w:ascii="Times New Roman" w:hAnsi="Times New Roman" w:cs="Times New Roman"/>
          <w:sz w:val="24"/>
          <w:szCs w:val="24"/>
        </w:rPr>
        <w:t xml:space="preserve"> kontroli prowadzonej w</w:t>
      </w:r>
      <w:r w:rsidR="00BD5B2F" w:rsidRPr="00C75EC9">
        <w:rPr>
          <w:rFonts w:ascii="Times New Roman" w:hAnsi="Times New Roman" w:cs="Times New Roman"/>
          <w:sz w:val="24"/>
          <w:szCs w:val="24"/>
        </w:rPr>
        <w:t> </w:t>
      </w:r>
      <w:r w:rsidR="002A0781" w:rsidRPr="00C75EC9">
        <w:rPr>
          <w:rFonts w:ascii="Times New Roman" w:hAnsi="Times New Roman" w:cs="Times New Roman"/>
          <w:sz w:val="24"/>
          <w:szCs w:val="24"/>
        </w:rPr>
        <w:t xml:space="preserve">zakresie ogólnego bezpieczeństwa produktów. </w:t>
      </w:r>
      <w:r w:rsidR="00025929" w:rsidRPr="00C75EC9">
        <w:rPr>
          <w:rFonts w:ascii="Times New Roman" w:hAnsi="Times New Roman" w:cs="Times New Roman"/>
          <w:sz w:val="24"/>
          <w:szCs w:val="24"/>
        </w:rPr>
        <w:t xml:space="preserve">Jednocześnie pozwoli to na ujednolicenie zasad i procedur w obszarach zharmonizowanym i niezharmonizowanym, zgodnie z intencją unijnego </w:t>
      </w:r>
      <w:r w:rsidR="003B3348" w:rsidRPr="00C75EC9">
        <w:rPr>
          <w:rFonts w:ascii="Times New Roman" w:hAnsi="Times New Roman" w:cs="Times New Roman"/>
          <w:sz w:val="24"/>
          <w:szCs w:val="24"/>
        </w:rPr>
        <w:t>prawodawcy</w:t>
      </w:r>
      <w:r w:rsidR="00025929" w:rsidRPr="00C75EC9">
        <w:rPr>
          <w:rFonts w:ascii="Times New Roman" w:hAnsi="Times New Roman" w:cs="Times New Roman"/>
          <w:sz w:val="24"/>
          <w:szCs w:val="24"/>
        </w:rPr>
        <w:t>.</w:t>
      </w:r>
    </w:p>
    <w:p w14:paraId="1D3C12F5" w14:textId="5517DB29" w:rsidR="0071634E" w:rsidRPr="00C75EC9" w:rsidRDefault="0076692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Art</w:t>
      </w:r>
      <w:r w:rsidR="002E6307" w:rsidRPr="00C75EC9">
        <w:rPr>
          <w:rFonts w:ascii="Times New Roman" w:hAnsi="Times New Roman" w:cs="Times New Roman"/>
          <w:sz w:val="24"/>
          <w:szCs w:val="24"/>
        </w:rPr>
        <w:t xml:space="preserve">. </w:t>
      </w:r>
      <w:r w:rsidR="007936FC" w:rsidRPr="00C75EC9">
        <w:rPr>
          <w:rFonts w:ascii="Times New Roman" w:hAnsi="Times New Roman" w:cs="Times New Roman"/>
          <w:sz w:val="24"/>
          <w:szCs w:val="24"/>
        </w:rPr>
        <w:t xml:space="preserve">25 </w:t>
      </w:r>
      <w:r w:rsidR="002E6307" w:rsidRPr="00C75EC9">
        <w:rPr>
          <w:rFonts w:ascii="Times New Roman" w:hAnsi="Times New Roman" w:cs="Times New Roman"/>
          <w:sz w:val="24"/>
          <w:szCs w:val="24"/>
        </w:rPr>
        <w:t>w</w:t>
      </w:r>
      <w:r w:rsidRPr="00C75EC9">
        <w:rPr>
          <w:rFonts w:ascii="Times New Roman" w:hAnsi="Times New Roman" w:cs="Times New Roman"/>
          <w:sz w:val="24"/>
          <w:szCs w:val="24"/>
        </w:rPr>
        <w:t xml:space="preserve">prowadza modyfikację w </w:t>
      </w:r>
      <w:r w:rsidR="002E6307" w:rsidRPr="00C75EC9">
        <w:rPr>
          <w:rFonts w:ascii="Times New Roman" w:hAnsi="Times New Roman" w:cs="Times New Roman"/>
          <w:sz w:val="24"/>
          <w:szCs w:val="24"/>
        </w:rPr>
        <w:t xml:space="preserve">zakresie </w:t>
      </w:r>
      <w:r w:rsidR="003A5B32" w:rsidRPr="00C75EC9">
        <w:rPr>
          <w:rFonts w:ascii="Times New Roman" w:hAnsi="Times New Roman" w:cs="Times New Roman"/>
          <w:sz w:val="24"/>
          <w:szCs w:val="24"/>
        </w:rPr>
        <w:t xml:space="preserve">liczby zabezpieczanych </w:t>
      </w:r>
      <w:r w:rsidR="002E6307" w:rsidRPr="00C75EC9">
        <w:rPr>
          <w:rFonts w:ascii="Times New Roman" w:hAnsi="Times New Roman" w:cs="Times New Roman"/>
          <w:sz w:val="24"/>
          <w:szCs w:val="24"/>
        </w:rPr>
        <w:t>próbek. Obowiązujący obecnie art.</w:t>
      </w:r>
      <w:r w:rsidR="00025929" w:rsidRPr="00C75EC9">
        <w:rPr>
          <w:rFonts w:ascii="Times New Roman" w:hAnsi="Times New Roman" w:cs="Times New Roman"/>
          <w:sz w:val="24"/>
          <w:szCs w:val="24"/>
        </w:rPr>
        <w:t> </w:t>
      </w:r>
      <w:r w:rsidR="002E6307" w:rsidRPr="00C75EC9">
        <w:rPr>
          <w:rFonts w:ascii="Times New Roman" w:hAnsi="Times New Roman" w:cs="Times New Roman"/>
          <w:sz w:val="24"/>
          <w:szCs w:val="24"/>
        </w:rPr>
        <w:t xml:space="preserve">18 ust. 1a </w:t>
      </w:r>
      <w:r w:rsidRPr="00C75EC9">
        <w:rPr>
          <w:rFonts w:ascii="Times New Roman" w:hAnsi="Times New Roman" w:cs="Times New Roman"/>
          <w:sz w:val="24"/>
          <w:szCs w:val="24"/>
        </w:rPr>
        <w:t>ustawy z dnia 12 grudnia 2003</w:t>
      </w:r>
      <w:r w:rsidR="003F5308" w:rsidRPr="00C75EC9">
        <w:rPr>
          <w:rFonts w:ascii="Times New Roman" w:hAnsi="Times New Roman" w:cs="Times New Roman"/>
          <w:sz w:val="24"/>
          <w:szCs w:val="24"/>
        </w:rPr>
        <w:t> </w:t>
      </w:r>
      <w:r w:rsidRPr="00C75EC9">
        <w:rPr>
          <w:rFonts w:ascii="Times New Roman" w:hAnsi="Times New Roman" w:cs="Times New Roman"/>
          <w:sz w:val="24"/>
          <w:szCs w:val="24"/>
        </w:rPr>
        <w:t xml:space="preserve">r. </w:t>
      </w:r>
      <w:r w:rsidRPr="0028082D">
        <w:rPr>
          <w:rFonts w:ascii="Times New Roman" w:hAnsi="Times New Roman" w:cs="Times New Roman"/>
          <w:iCs/>
          <w:sz w:val="24"/>
          <w:szCs w:val="24"/>
        </w:rPr>
        <w:t>o ogólnym bezpieczeństwie produktów</w:t>
      </w:r>
      <w:r w:rsidRPr="00C75EC9">
        <w:rPr>
          <w:rFonts w:ascii="Times New Roman" w:hAnsi="Times New Roman" w:cs="Times New Roman"/>
          <w:sz w:val="24"/>
          <w:szCs w:val="24"/>
        </w:rPr>
        <w:t xml:space="preserve"> </w:t>
      </w:r>
      <w:r w:rsidR="002E6307" w:rsidRPr="00C75EC9">
        <w:rPr>
          <w:rFonts w:ascii="Times New Roman" w:hAnsi="Times New Roman" w:cs="Times New Roman"/>
          <w:sz w:val="24"/>
          <w:szCs w:val="24"/>
        </w:rPr>
        <w:t>przewid</w:t>
      </w:r>
      <w:r w:rsidR="002A0781" w:rsidRPr="00C75EC9">
        <w:rPr>
          <w:rFonts w:ascii="Times New Roman" w:hAnsi="Times New Roman" w:cs="Times New Roman"/>
          <w:sz w:val="24"/>
          <w:szCs w:val="24"/>
        </w:rPr>
        <w:t>uje</w:t>
      </w:r>
      <w:r w:rsidR="002E6307" w:rsidRPr="00C75EC9">
        <w:rPr>
          <w:rFonts w:ascii="Times New Roman" w:hAnsi="Times New Roman" w:cs="Times New Roman"/>
          <w:sz w:val="24"/>
          <w:szCs w:val="24"/>
        </w:rPr>
        <w:t xml:space="preserve">, że w toku kontroli wojewódzki inspektor Inspekcji Handlowej pobiera nieodpłatnie trzy próbki produktu, z których jedną przeznacza się do badań, druga stanowi próbkę kontrolną, </w:t>
      </w:r>
      <w:r w:rsidR="002E6307" w:rsidRPr="00C75EC9">
        <w:rPr>
          <w:rFonts w:ascii="Times New Roman" w:hAnsi="Times New Roman" w:cs="Times New Roman"/>
          <w:sz w:val="24"/>
          <w:szCs w:val="24"/>
        </w:rPr>
        <w:lastRenderedPageBreak/>
        <w:t xml:space="preserve">a trzecia rozjemczą. Mając na uwadze wieloletnie doświadczenie Prezesa </w:t>
      </w:r>
      <w:r w:rsidR="002A0781" w:rsidRPr="00C75EC9">
        <w:rPr>
          <w:rFonts w:ascii="Times New Roman" w:hAnsi="Times New Roman" w:cs="Times New Roman"/>
          <w:sz w:val="24"/>
          <w:szCs w:val="24"/>
        </w:rPr>
        <w:t xml:space="preserve">UOKiK </w:t>
      </w:r>
      <w:r w:rsidR="006B26A4" w:rsidRPr="00C75EC9">
        <w:rPr>
          <w:rFonts w:ascii="Times New Roman" w:hAnsi="Times New Roman" w:cs="Times New Roman"/>
          <w:sz w:val="24"/>
          <w:szCs w:val="24"/>
        </w:rPr>
        <w:t>oraz odesłanie zawarte w art. 23 rozporządzenia</w:t>
      </w:r>
      <w:r w:rsidR="00155ACB" w:rsidRPr="00C75EC9">
        <w:rPr>
          <w:rFonts w:ascii="Times New Roman" w:hAnsi="Times New Roman" w:cs="Times New Roman"/>
          <w:sz w:val="24"/>
          <w:szCs w:val="24"/>
        </w:rPr>
        <w:t xml:space="preserve"> 2023/988</w:t>
      </w:r>
      <w:r w:rsidR="006B26A4" w:rsidRPr="00C75EC9">
        <w:rPr>
          <w:rFonts w:ascii="Times New Roman" w:hAnsi="Times New Roman" w:cs="Times New Roman"/>
          <w:sz w:val="24"/>
          <w:szCs w:val="24"/>
        </w:rPr>
        <w:t xml:space="preserve"> do art. 14 ust. </w:t>
      </w:r>
      <w:r w:rsidRPr="00C75EC9">
        <w:rPr>
          <w:rFonts w:ascii="Times New Roman" w:hAnsi="Times New Roman" w:cs="Times New Roman"/>
          <w:sz w:val="24"/>
          <w:szCs w:val="24"/>
        </w:rPr>
        <w:t xml:space="preserve">4 </w:t>
      </w:r>
      <w:r w:rsidR="006B26A4" w:rsidRPr="00C75EC9">
        <w:rPr>
          <w:rFonts w:ascii="Times New Roman" w:hAnsi="Times New Roman" w:cs="Times New Roman"/>
          <w:sz w:val="24"/>
          <w:szCs w:val="24"/>
        </w:rPr>
        <w:t>lit. j rozporządzenia 2019/1020</w:t>
      </w:r>
      <w:r w:rsidRPr="00C75EC9">
        <w:rPr>
          <w:rFonts w:ascii="Times New Roman" w:hAnsi="Times New Roman" w:cs="Times New Roman"/>
          <w:sz w:val="24"/>
          <w:szCs w:val="24"/>
        </w:rPr>
        <w:t>, który</w:t>
      </w:r>
      <w:r w:rsidR="006B26A4" w:rsidRPr="00C75EC9">
        <w:rPr>
          <w:rFonts w:ascii="Times New Roman" w:hAnsi="Times New Roman" w:cs="Times New Roman"/>
          <w:sz w:val="24"/>
          <w:szCs w:val="24"/>
        </w:rPr>
        <w:t xml:space="preserve"> dotycz</w:t>
      </w:r>
      <w:r w:rsidRPr="00C75EC9">
        <w:rPr>
          <w:rFonts w:ascii="Times New Roman" w:hAnsi="Times New Roman" w:cs="Times New Roman"/>
          <w:sz w:val="24"/>
          <w:szCs w:val="24"/>
        </w:rPr>
        <w:t>y</w:t>
      </w:r>
      <w:r w:rsidR="006B26A4" w:rsidRPr="00C75EC9">
        <w:rPr>
          <w:rFonts w:ascii="Times New Roman" w:hAnsi="Times New Roman" w:cs="Times New Roman"/>
          <w:sz w:val="24"/>
          <w:szCs w:val="24"/>
        </w:rPr>
        <w:t xml:space="preserve"> uprawnienia do pozyskiwania próbek produktów, </w:t>
      </w:r>
      <w:r w:rsidR="003A5B32" w:rsidRPr="00C75EC9">
        <w:rPr>
          <w:rFonts w:ascii="Times New Roman" w:hAnsi="Times New Roman" w:cs="Times New Roman"/>
          <w:sz w:val="24"/>
          <w:szCs w:val="24"/>
        </w:rPr>
        <w:t>a</w:t>
      </w:r>
      <w:r w:rsidR="00BD5B2F" w:rsidRPr="00C75EC9">
        <w:rPr>
          <w:rFonts w:ascii="Times New Roman" w:hAnsi="Times New Roman" w:cs="Times New Roman"/>
          <w:sz w:val="24"/>
          <w:szCs w:val="24"/>
        </w:rPr>
        <w:t> </w:t>
      </w:r>
      <w:r w:rsidR="003A5B32" w:rsidRPr="00C75EC9">
        <w:rPr>
          <w:rFonts w:ascii="Times New Roman" w:hAnsi="Times New Roman" w:cs="Times New Roman"/>
          <w:sz w:val="24"/>
          <w:szCs w:val="24"/>
        </w:rPr>
        <w:t xml:space="preserve">także </w:t>
      </w:r>
      <w:r w:rsidR="006B26A4" w:rsidRPr="00C75EC9">
        <w:rPr>
          <w:rFonts w:ascii="Times New Roman" w:hAnsi="Times New Roman" w:cs="Times New Roman"/>
          <w:sz w:val="24"/>
          <w:szCs w:val="24"/>
        </w:rPr>
        <w:t>mając na celu zbliżenie rozwiązań funkcjonujących w obu systemach – nadzoru rynku i ogólnego bezpieczeństwa</w:t>
      </w:r>
      <w:r w:rsidRPr="00C75EC9">
        <w:rPr>
          <w:rFonts w:ascii="Times New Roman" w:hAnsi="Times New Roman" w:cs="Times New Roman"/>
          <w:sz w:val="24"/>
          <w:szCs w:val="24"/>
        </w:rPr>
        <w:t xml:space="preserve"> produktów</w:t>
      </w:r>
      <w:r w:rsidR="00543F9B" w:rsidRPr="00C75EC9">
        <w:rPr>
          <w:rFonts w:ascii="Times New Roman" w:hAnsi="Times New Roman" w:cs="Times New Roman"/>
          <w:sz w:val="24"/>
          <w:szCs w:val="24"/>
        </w:rPr>
        <w:t xml:space="preserve"> </w:t>
      </w:r>
      <w:r w:rsidR="00025929" w:rsidRPr="00C75EC9">
        <w:rPr>
          <w:rFonts w:ascii="Times New Roman" w:hAnsi="Times New Roman" w:cs="Times New Roman"/>
          <w:sz w:val="24"/>
          <w:szCs w:val="24"/>
        </w:rPr>
        <w:t>–</w:t>
      </w:r>
      <w:r w:rsidR="006B26A4" w:rsidRPr="00C75EC9">
        <w:rPr>
          <w:rFonts w:ascii="Times New Roman" w:hAnsi="Times New Roman" w:cs="Times New Roman"/>
          <w:sz w:val="24"/>
          <w:szCs w:val="24"/>
        </w:rPr>
        <w:t xml:space="preserve"> w projektowanej ustawie zrezygnowano z</w:t>
      </w:r>
      <w:r w:rsidR="00025929" w:rsidRPr="00C75EC9">
        <w:rPr>
          <w:rFonts w:ascii="Times New Roman" w:hAnsi="Times New Roman" w:cs="Times New Roman"/>
          <w:sz w:val="24"/>
          <w:szCs w:val="24"/>
        </w:rPr>
        <w:t> </w:t>
      </w:r>
      <w:r w:rsidR="006B26A4" w:rsidRPr="00C75EC9">
        <w:rPr>
          <w:rFonts w:ascii="Times New Roman" w:hAnsi="Times New Roman" w:cs="Times New Roman"/>
          <w:sz w:val="24"/>
          <w:szCs w:val="24"/>
        </w:rPr>
        <w:t xml:space="preserve">pobierania próbki rozjemczej. Tym samym </w:t>
      </w:r>
      <w:r w:rsidRPr="00C75EC9">
        <w:rPr>
          <w:rFonts w:ascii="Times New Roman" w:hAnsi="Times New Roman" w:cs="Times New Roman"/>
          <w:sz w:val="24"/>
          <w:szCs w:val="24"/>
        </w:rPr>
        <w:t>również w obszarze</w:t>
      </w:r>
      <w:r w:rsidR="006B26A4" w:rsidRPr="00C75EC9">
        <w:rPr>
          <w:rFonts w:ascii="Times New Roman" w:hAnsi="Times New Roman" w:cs="Times New Roman"/>
          <w:sz w:val="24"/>
          <w:szCs w:val="24"/>
        </w:rPr>
        <w:t xml:space="preserve"> ogóln</w:t>
      </w:r>
      <w:r w:rsidRPr="00C75EC9">
        <w:rPr>
          <w:rFonts w:ascii="Times New Roman" w:hAnsi="Times New Roman" w:cs="Times New Roman"/>
          <w:sz w:val="24"/>
          <w:szCs w:val="24"/>
        </w:rPr>
        <w:t>ego</w:t>
      </w:r>
      <w:r w:rsidR="006B26A4" w:rsidRPr="00C75EC9">
        <w:rPr>
          <w:rFonts w:ascii="Times New Roman" w:hAnsi="Times New Roman" w:cs="Times New Roman"/>
          <w:sz w:val="24"/>
          <w:szCs w:val="24"/>
        </w:rPr>
        <w:t xml:space="preserve"> bezpieczeństw</w:t>
      </w:r>
      <w:r w:rsidRPr="00C75EC9">
        <w:rPr>
          <w:rFonts w:ascii="Times New Roman" w:hAnsi="Times New Roman" w:cs="Times New Roman"/>
          <w:sz w:val="24"/>
          <w:szCs w:val="24"/>
        </w:rPr>
        <w:t>a będą</w:t>
      </w:r>
      <w:r w:rsidR="006B26A4" w:rsidRPr="00C75EC9">
        <w:rPr>
          <w:rFonts w:ascii="Times New Roman" w:hAnsi="Times New Roman" w:cs="Times New Roman"/>
          <w:sz w:val="24"/>
          <w:szCs w:val="24"/>
        </w:rPr>
        <w:t xml:space="preserve"> pobierane dwie próbki produktu, z których jedną przeznacza się do badań, a druga stanowi próbkę kontrolną. </w:t>
      </w:r>
      <w:r w:rsidR="0071634E" w:rsidRPr="00C75EC9">
        <w:rPr>
          <w:rFonts w:ascii="Times New Roman" w:hAnsi="Times New Roman" w:cs="Times New Roman"/>
          <w:sz w:val="24"/>
          <w:szCs w:val="24"/>
        </w:rPr>
        <w:t>Jednocześnie wynik badania próbki kontrolnej będzie wynikiem rozstrzygającym w</w:t>
      </w:r>
      <w:r w:rsidR="00025929" w:rsidRPr="00C75EC9">
        <w:rPr>
          <w:rFonts w:ascii="Times New Roman" w:hAnsi="Times New Roman" w:cs="Times New Roman"/>
          <w:sz w:val="24"/>
          <w:szCs w:val="24"/>
        </w:rPr>
        <w:t> </w:t>
      </w:r>
      <w:r w:rsidR="0071634E" w:rsidRPr="00C75EC9">
        <w:rPr>
          <w:rFonts w:ascii="Times New Roman" w:hAnsi="Times New Roman" w:cs="Times New Roman"/>
          <w:sz w:val="24"/>
          <w:szCs w:val="24"/>
        </w:rPr>
        <w:t>zakresie oceny bezpieczeństwa produktu</w:t>
      </w:r>
      <w:r w:rsidR="0036109C" w:rsidRPr="00C75EC9">
        <w:rPr>
          <w:rFonts w:ascii="Times New Roman" w:hAnsi="Times New Roman" w:cs="Times New Roman"/>
          <w:sz w:val="24"/>
          <w:szCs w:val="24"/>
        </w:rPr>
        <w:t>.</w:t>
      </w:r>
      <w:r w:rsidR="0071634E" w:rsidRPr="00C75EC9">
        <w:rPr>
          <w:rFonts w:ascii="Times New Roman" w:hAnsi="Times New Roman" w:cs="Times New Roman"/>
          <w:sz w:val="24"/>
          <w:szCs w:val="24"/>
        </w:rPr>
        <w:t xml:space="preserve"> </w:t>
      </w:r>
      <w:r w:rsidR="0036109C" w:rsidRPr="00C75EC9">
        <w:rPr>
          <w:rFonts w:ascii="Times New Roman" w:hAnsi="Times New Roman" w:cs="Times New Roman"/>
          <w:sz w:val="24"/>
          <w:szCs w:val="24"/>
        </w:rPr>
        <w:t>P</w:t>
      </w:r>
      <w:r w:rsidR="00C45C2A" w:rsidRPr="00C75EC9">
        <w:rPr>
          <w:rFonts w:ascii="Times New Roman" w:hAnsi="Times New Roman" w:cs="Times New Roman"/>
          <w:sz w:val="24"/>
          <w:szCs w:val="24"/>
        </w:rPr>
        <w:t xml:space="preserve">rzy </w:t>
      </w:r>
      <w:r w:rsidR="0036109C" w:rsidRPr="00C75EC9">
        <w:rPr>
          <w:rFonts w:ascii="Times New Roman" w:hAnsi="Times New Roman" w:cs="Times New Roman"/>
          <w:sz w:val="24"/>
          <w:szCs w:val="24"/>
        </w:rPr>
        <w:t xml:space="preserve">tym </w:t>
      </w:r>
      <w:r w:rsidR="00C45C2A" w:rsidRPr="00C75EC9">
        <w:rPr>
          <w:rFonts w:ascii="Times New Roman" w:hAnsi="Times New Roman" w:cs="Times New Roman"/>
          <w:sz w:val="24"/>
          <w:szCs w:val="24"/>
        </w:rPr>
        <w:t>prawo wystąpienia z wnioskiem o</w:t>
      </w:r>
      <w:r w:rsidR="00025929" w:rsidRPr="00C75EC9">
        <w:rPr>
          <w:rFonts w:ascii="Times New Roman" w:hAnsi="Times New Roman" w:cs="Times New Roman"/>
          <w:sz w:val="24"/>
          <w:szCs w:val="24"/>
        </w:rPr>
        <w:t> </w:t>
      </w:r>
      <w:r w:rsidR="00C45C2A" w:rsidRPr="00C75EC9">
        <w:rPr>
          <w:rFonts w:ascii="Times New Roman" w:hAnsi="Times New Roman" w:cs="Times New Roman"/>
          <w:sz w:val="24"/>
          <w:szCs w:val="24"/>
        </w:rPr>
        <w:t xml:space="preserve">zbadanie próbki kontrolnej </w:t>
      </w:r>
      <w:r w:rsidR="002A0781" w:rsidRPr="00C75EC9">
        <w:rPr>
          <w:rFonts w:ascii="Times New Roman" w:hAnsi="Times New Roman" w:cs="Times New Roman"/>
          <w:sz w:val="24"/>
          <w:szCs w:val="24"/>
        </w:rPr>
        <w:t xml:space="preserve">na etapie postępowania kontrolnego </w:t>
      </w:r>
      <w:r w:rsidR="00C45C2A" w:rsidRPr="00C75EC9">
        <w:rPr>
          <w:rFonts w:ascii="Times New Roman" w:hAnsi="Times New Roman" w:cs="Times New Roman"/>
          <w:sz w:val="24"/>
          <w:szCs w:val="24"/>
        </w:rPr>
        <w:t xml:space="preserve">zostało ograniczone czasowo do 10 dni roboczych od dnia otrzymania protokołu kontroli, </w:t>
      </w:r>
      <w:r w:rsidR="0071634E" w:rsidRPr="00C75EC9">
        <w:rPr>
          <w:rFonts w:ascii="Times New Roman" w:hAnsi="Times New Roman" w:cs="Times New Roman"/>
          <w:sz w:val="24"/>
          <w:szCs w:val="24"/>
        </w:rPr>
        <w:t xml:space="preserve">co pozwoli na skrócenie postępowania kontrolnego </w:t>
      </w:r>
      <w:r w:rsidR="00025929" w:rsidRPr="00C75EC9">
        <w:rPr>
          <w:rFonts w:ascii="Times New Roman" w:hAnsi="Times New Roman" w:cs="Times New Roman"/>
          <w:sz w:val="24"/>
          <w:szCs w:val="24"/>
        </w:rPr>
        <w:t xml:space="preserve">i przyspieszenie rozpoczęcia postępowania </w:t>
      </w:r>
      <w:r w:rsidR="0071634E" w:rsidRPr="00C75EC9">
        <w:rPr>
          <w:rFonts w:ascii="Times New Roman" w:hAnsi="Times New Roman" w:cs="Times New Roman"/>
          <w:sz w:val="24"/>
          <w:szCs w:val="24"/>
        </w:rPr>
        <w:t>administracyjnego</w:t>
      </w:r>
      <w:r w:rsidR="00025929" w:rsidRPr="00C75EC9">
        <w:rPr>
          <w:rFonts w:ascii="Times New Roman" w:hAnsi="Times New Roman" w:cs="Times New Roman"/>
          <w:sz w:val="24"/>
          <w:szCs w:val="24"/>
        </w:rPr>
        <w:t xml:space="preserve"> przez Prezesa UOKiK</w:t>
      </w:r>
      <w:r w:rsidR="0071634E" w:rsidRPr="00C75EC9">
        <w:rPr>
          <w:rFonts w:ascii="Times New Roman" w:hAnsi="Times New Roman" w:cs="Times New Roman"/>
          <w:sz w:val="24"/>
          <w:szCs w:val="24"/>
        </w:rPr>
        <w:t xml:space="preserve">. </w:t>
      </w:r>
    </w:p>
    <w:p w14:paraId="0041EA8E" w14:textId="4DA1B139" w:rsidR="00AE240F" w:rsidRPr="00C75EC9" w:rsidRDefault="0068053A" w:rsidP="0028082D">
      <w:pPr>
        <w:pStyle w:val="PKTpunkt"/>
        <w:spacing w:before="120"/>
        <w:ind w:left="0" w:firstLine="0"/>
        <w:rPr>
          <w:rFonts w:ascii="Times New Roman" w:hAnsi="Times New Roman" w:cs="Times New Roman"/>
          <w:szCs w:val="24"/>
        </w:rPr>
      </w:pPr>
      <w:r w:rsidRPr="00C75EC9">
        <w:rPr>
          <w:rFonts w:ascii="Times New Roman" w:hAnsi="Times New Roman" w:cs="Times New Roman"/>
          <w:szCs w:val="24"/>
        </w:rPr>
        <w:t xml:space="preserve">W art. </w:t>
      </w:r>
      <w:r w:rsidR="007936FC" w:rsidRPr="00C75EC9">
        <w:rPr>
          <w:rFonts w:ascii="Times New Roman" w:hAnsi="Times New Roman" w:cs="Times New Roman"/>
          <w:szCs w:val="24"/>
        </w:rPr>
        <w:t xml:space="preserve">26 </w:t>
      </w:r>
      <w:r w:rsidRPr="00C75EC9">
        <w:rPr>
          <w:rFonts w:ascii="Times New Roman" w:hAnsi="Times New Roman" w:cs="Times New Roman"/>
          <w:szCs w:val="24"/>
        </w:rPr>
        <w:t>ust. 1 określono treść protokołu kontroli, który powinien</w:t>
      </w:r>
      <w:r w:rsidR="00AE240F" w:rsidRPr="00C75EC9">
        <w:rPr>
          <w:rFonts w:ascii="Times New Roman" w:hAnsi="Times New Roman" w:cs="Times New Roman"/>
          <w:szCs w:val="24"/>
        </w:rPr>
        <w:t xml:space="preserve"> zawiera</w:t>
      </w:r>
      <w:r w:rsidRPr="00C75EC9">
        <w:rPr>
          <w:rFonts w:ascii="Times New Roman" w:hAnsi="Times New Roman" w:cs="Times New Roman"/>
          <w:szCs w:val="24"/>
        </w:rPr>
        <w:t>ć</w:t>
      </w:r>
      <w:r w:rsidR="00AE240F" w:rsidRPr="00C75EC9">
        <w:rPr>
          <w:rFonts w:ascii="Times New Roman" w:hAnsi="Times New Roman" w:cs="Times New Roman"/>
          <w:szCs w:val="24"/>
        </w:rPr>
        <w:t xml:space="preserve">: </w:t>
      </w:r>
    </w:p>
    <w:p w14:paraId="6B627F91" w14:textId="0F3F84BF"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nazwę (firmę) albo imię i nazwisko oraz siedzibę i adres kontrolowanego</w:t>
      </w:r>
      <w:r w:rsidR="00C24F0C">
        <w:rPr>
          <w:rFonts w:ascii="Times New Roman" w:hAnsi="Times New Roman" w:cs="Times New Roman"/>
          <w:sz w:val="24"/>
          <w:szCs w:val="24"/>
        </w:rPr>
        <w:t>,</w:t>
      </w:r>
    </w:p>
    <w:p w14:paraId="3CC4D782" w14:textId="12D4467E"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imię</w:t>
      </w:r>
      <w:r w:rsidR="00543F9B" w:rsidRPr="00C75EC9">
        <w:rPr>
          <w:rFonts w:ascii="Times New Roman" w:hAnsi="Times New Roman" w:cs="Times New Roman"/>
          <w:sz w:val="24"/>
          <w:szCs w:val="24"/>
        </w:rPr>
        <w:t xml:space="preserve"> i</w:t>
      </w:r>
      <w:r w:rsidR="00FF72BE" w:rsidRPr="00C75EC9">
        <w:rPr>
          <w:rFonts w:ascii="Times New Roman" w:hAnsi="Times New Roman" w:cs="Times New Roman"/>
          <w:sz w:val="24"/>
          <w:szCs w:val="24"/>
        </w:rPr>
        <w:t xml:space="preserve"> </w:t>
      </w:r>
      <w:r w:rsidRPr="00C75EC9">
        <w:rPr>
          <w:rFonts w:ascii="Times New Roman" w:hAnsi="Times New Roman" w:cs="Times New Roman"/>
          <w:sz w:val="24"/>
          <w:szCs w:val="24"/>
        </w:rPr>
        <w:t>nazwisko</w:t>
      </w:r>
      <w:r w:rsidR="00543F9B" w:rsidRPr="00C75EC9">
        <w:rPr>
          <w:rFonts w:ascii="Times New Roman" w:hAnsi="Times New Roman" w:cs="Times New Roman"/>
          <w:sz w:val="24"/>
          <w:szCs w:val="24"/>
        </w:rPr>
        <w:t>,</w:t>
      </w:r>
      <w:r w:rsidRPr="00C75EC9">
        <w:rPr>
          <w:rFonts w:ascii="Times New Roman" w:hAnsi="Times New Roman" w:cs="Times New Roman"/>
          <w:sz w:val="24"/>
          <w:szCs w:val="24"/>
        </w:rPr>
        <w:t xml:space="preserve"> stanowisko służbowe i </w:t>
      </w:r>
      <w:r w:rsidR="00543F9B" w:rsidRPr="00C75EC9">
        <w:rPr>
          <w:rFonts w:ascii="Times New Roman" w:hAnsi="Times New Roman" w:cs="Times New Roman"/>
          <w:sz w:val="24"/>
          <w:szCs w:val="24"/>
        </w:rPr>
        <w:t xml:space="preserve">numer </w:t>
      </w:r>
      <w:r w:rsidRPr="00C75EC9">
        <w:rPr>
          <w:rFonts w:ascii="Times New Roman" w:hAnsi="Times New Roman" w:cs="Times New Roman"/>
          <w:sz w:val="24"/>
          <w:szCs w:val="24"/>
        </w:rPr>
        <w:t>legitymacj</w:t>
      </w:r>
      <w:r w:rsidR="00543F9B" w:rsidRPr="00C75EC9">
        <w:rPr>
          <w:rFonts w:ascii="Times New Roman" w:hAnsi="Times New Roman" w:cs="Times New Roman"/>
          <w:sz w:val="24"/>
          <w:szCs w:val="24"/>
        </w:rPr>
        <w:t>i</w:t>
      </w:r>
      <w:r w:rsidR="00C45C2A" w:rsidRPr="00C75EC9">
        <w:rPr>
          <w:rFonts w:ascii="Times New Roman" w:hAnsi="Times New Roman" w:cs="Times New Roman"/>
          <w:sz w:val="24"/>
          <w:szCs w:val="24"/>
        </w:rPr>
        <w:t xml:space="preserve"> służbowej </w:t>
      </w:r>
      <w:r w:rsidRPr="00C75EC9">
        <w:rPr>
          <w:rFonts w:ascii="Times New Roman" w:hAnsi="Times New Roman" w:cs="Times New Roman"/>
          <w:sz w:val="24"/>
          <w:szCs w:val="24"/>
        </w:rPr>
        <w:t>kontrolując</w:t>
      </w:r>
      <w:r w:rsidR="00543F9B" w:rsidRPr="00C75EC9">
        <w:rPr>
          <w:rFonts w:ascii="Times New Roman" w:hAnsi="Times New Roman" w:cs="Times New Roman"/>
          <w:sz w:val="24"/>
          <w:szCs w:val="24"/>
        </w:rPr>
        <w:t>ego</w:t>
      </w:r>
      <w:r w:rsidR="00C24F0C">
        <w:rPr>
          <w:rFonts w:ascii="Times New Roman" w:hAnsi="Times New Roman" w:cs="Times New Roman"/>
          <w:sz w:val="24"/>
          <w:szCs w:val="24"/>
        </w:rPr>
        <w:t>,</w:t>
      </w:r>
    </w:p>
    <w:p w14:paraId="668C7D8D" w14:textId="74A0FE9A"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numer i datę upoważnienia do przeprowadzenia kontroli oraz wzmiankę o jego zmianach</w:t>
      </w:r>
      <w:r w:rsidR="00C24F0C">
        <w:rPr>
          <w:rFonts w:ascii="Times New Roman" w:hAnsi="Times New Roman" w:cs="Times New Roman"/>
          <w:sz w:val="24"/>
          <w:szCs w:val="24"/>
        </w:rPr>
        <w:t>,</w:t>
      </w:r>
    </w:p>
    <w:p w14:paraId="36B97692" w14:textId="5F5447F0"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określenie przedmiotu i zakresu kontroli</w:t>
      </w:r>
      <w:r w:rsidR="00C24F0C">
        <w:rPr>
          <w:rFonts w:ascii="Times New Roman" w:hAnsi="Times New Roman" w:cs="Times New Roman"/>
          <w:sz w:val="24"/>
          <w:szCs w:val="24"/>
        </w:rPr>
        <w:t>,</w:t>
      </w:r>
    </w:p>
    <w:p w14:paraId="04068B8B" w14:textId="3F58B4E7"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datę rozpoczęcia i zakończenia kontroli</w:t>
      </w:r>
      <w:r w:rsidR="00C24F0C">
        <w:rPr>
          <w:rFonts w:ascii="Times New Roman" w:hAnsi="Times New Roman" w:cs="Times New Roman"/>
          <w:sz w:val="24"/>
          <w:szCs w:val="24"/>
        </w:rPr>
        <w:t>,</w:t>
      </w:r>
    </w:p>
    <w:p w14:paraId="0A24186F" w14:textId="4920DF47"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określenie miejsca i sposobu przeprowadzenia kontroli</w:t>
      </w:r>
      <w:r w:rsidR="00C24F0C">
        <w:rPr>
          <w:rFonts w:ascii="Times New Roman" w:hAnsi="Times New Roman" w:cs="Times New Roman"/>
          <w:sz w:val="24"/>
          <w:szCs w:val="24"/>
        </w:rPr>
        <w:t>,</w:t>
      </w:r>
    </w:p>
    <w:p w14:paraId="25CA11FF" w14:textId="0D228D13"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 xml:space="preserve">opis stanu faktycznego ustalonego </w:t>
      </w:r>
      <w:bookmarkStart w:id="12" w:name="_Hlk134620673"/>
      <w:r w:rsidRPr="00C75EC9">
        <w:rPr>
          <w:rFonts w:ascii="Times New Roman" w:hAnsi="Times New Roman" w:cs="Times New Roman"/>
          <w:sz w:val="24"/>
          <w:szCs w:val="24"/>
        </w:rPr>
        <w:t>w toku kontroli</w:t>
      </w:r>
      <w:bookmarkEnd w:id="12"/>
      <w:r w:rsidR="00C24F0C">
        <w:rPr>
          <w:rFonts w:ascii="Times New Roman" w:hAnsi="Times New Roman" w:cs="Times New Roman"/>
          <w:sz w:val="24"/>
          <w:szCs w:val="24"/>
        </w:rPr>
        <w:t>,</w:t>
      </w:r>
    </w:p>
    <w:p w14:paraId="54213BE7" w14:textId="018AC30F"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wykaz protokołów sporządzonych w toku kontroli oraz wykaz innych załączników</w:t>
      </w:r>
      <w:r w:rsidR="00C24F0C">
        <w:rPr>
          <w:rFonts w:ascii="Times New Roman" w:hAnsi="Times New Roman" w:cs="Times New Roman"/>
          <w:sz w:val="24"/>
          <w:szCs w:val="24"/>
        </w:rPr>
        <w:t>,</w:t>
      </w:r>
    </w:p>
    <w:p w14:paraId="1A03E5B6" w14:textId="4369CFEB"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miejsce i datę sporządzenia protokołu kontroli</w:t>
      </w:r>
      <w:r w:rsidR="00C24F0C">
        <w:rPr>
          <w:rFonts w:ascii="Times New Roman" w:hAnsi="Times New Roman" w:cs="Times New Roman"/>
          <w:sz w:val="24"/>
          <w:szCs w:val="24"/>
        </w:rPr>
        <w:t>,</w:t>
      </w:r>
    </w:p>
    <w:p w14:paraId="229033F6" w14:textId="72355C7E" w:rsidR="00AE240F" w:rsidRPr="00C75EC9" w:rsidRDefault="00AE240F" w:rsidP="0028082D">
      <w:pPr>
        <w:pStyle w:val="Akapitzlist"/>
        <w:numPr>
          <w:ilvl w:val="0"/>
          <w:numId w:val="45"/>
        </w:numPr>
        <w:spacing w:before="120" w:after="0" w:line="360" w:lineRule="auto"/>
        <w:ind w:left="284" w:hanging="284"/>
        <w:jc w:val="both"/>
        <w:rPr>
          <w:rFonts w:ascii="Times New Roman" w:hAnsi="Times New Roman" w:cs="Times New Roman"/>
          <w:szCs w:val="24"/>
        </w:rPr>
      </w:pPr>
      <w:r w:rsidRPr="00C75EC9">
        <w:rPr>
          <w:rFonts w:ascii="Times New Roman" w:hAnsi="Times New Roman" w:cs="Times New Roman"/>
          <w:sz w:val="24"/>
          <w:szCs w:val="24"/>
        </w:rPr>
        <w:t>pouczenie kontrolowanego o prawie zgłaszania uwag.</w:t>
      </w:r>
    </w:p>
    <w:p w14:paraId="080FCFA8" w14:textId="4F18C46D" w:rsidR="00286D74" w:rsidRPr="00C75EC9" w:rsidRDefault="00286D74" w:rsidP="0028082D">
      <w:pPr>
        <w:pStyle w:val="PKTpunkt"/>
        <w:spacing w:before="120"/>
        <w:ind w:left="0" w:firstLine="0"/>
        <w:rPr>
          <w:rFonts w:ascii="Times New Roman" w:hAnsi="Times New Roman" w:cs="Times New Roman"/>
          <w:szCs w:val="24"/>
        </w:rPr>
      </w:pPr>
      <w:r w:rsidRPr="00C75EC9">
        <w:rPr>
          <w:rFonts w:ascii="Times New Roman" w:hAnsi="Times New Roman" w:cs="Times New Roman"/>
          <w:szCs w:val="24"/>
        </w:rPr>
        <w:t xml:space="preserve">Art. </w:t>
      </w:r>
      <w:r w:rsidR="007936FC" w:rsidRPr="00C75EC9">
        <w:rPr>
          <w:rFonts w:ascii="Times New Roman" w:hAnsi="Times New Roman" w:cs="Times New Roman"/>
          <w:szCs w:val="24"/>
        </w:rPr>
        <w:t xml:space="preserve">26 </w:t>
      </w:r>
      <w:r w:rsidRPr="00C75EC9">
        <w:rPr>
          <w:rFonts w:ascii="Times New Roman" w:hAnsi="Times New Roman" w:cs="Times New Roman"/>
          <w:szCs w:val="24"/>
        </w:rPr>
        <w:t>ust. 2 stanowi modyfikację w stosunku do art. 20 ustawy</w:t>
      </w:r>
      <w:r w:rsidRPr="0028082D">
        <w:rPr>
          <w:rFonts w:ascii="Times New Roman" w:eastAsiaTheme="minorHAnsi" w:hAnsi="Times New Roman" w:cs="Times New Roman"/>
          <w:bCs w:val="0"/>
          <w:color w:val="333333"/>
          <w:szCs w:val="24"/>
          <w:shd w:val="clear" w:color="auto" w:fill="FFFFFF"/>
          <w:lang w:eastAsia="en-US"/>
        </w:rPr>
        <w:t xml:space="preserve"> </w:t>
      </w:r>
      <w:r w:rsidRPr="00C75EC9">
        <w:rPr>
          <w:rFonts w:ascii="Times New Roman" w:hAnsi="Times New Roman" w:cs="Times New Roman"/>
          <w:szCs w:val="24"/>
        </w:rPr>
        <w:t>z dnia 15 grudnia 2000</w:t>
      </w:r>
      <w:r w:rsidR="00EB501F" w:rsidRPr="00C75EC9">
        <w:rPr>
          <w:rFonts w:ascii="Times New Roman" w:hAnsi="Times New Roman" w:cs="Times New Roman"/>
          <w:szCs w:val="24"/>
        </w:rPr>
        <w:t> </w:t>
      </w:r>
      <w:r w:rsidRPr="00C75EC9">
        <w:rPr>
          <w:rFonts w:ascii="Times New Roman" w:hAnsi="Times New Roman" w:cs="Times New Roman"/>
          <w:szCs w:val="24"/>
        </w:rPr>
        <w:t xml:space="preserve">r. </w:t>
      </w:r>
      <w:r w:rsidRPr="0028082D">
        <w:rPr>
          <w:rFonts w:ascii="Times New Roman" w:hAnsi="Times New Roman" w:cs="Times New Roman"/>
          <w:iCs/>
          <w:szCs w:val="24"/>
        </w:rPr>
        <w:t>o Inspekcji Handlowej</w:t>
      </w:r>
      <w:r w:rsidRPr="00C75EC9">
        <w:rPr>
          <w:rFonts w:ascii="Times New Roman" w:hAnsi="Times New Roman" w:cs="Times New Roman"/>
          <w:szCs w:val="24"/>
        </w:rPr>
        <w:t xml:space="preserve"> w zakresie podpisywania protokołu kontroli, ponieważ protokoły kontroli prowadzonej w obszarze ogólnego bezpieczeństwa będą podpisywane tylko przez inspektora przeprowadzającego kontrolę. Takie rozwiązanie pozwoli przyspieszyć kontrolę bez naruszania podstawowych praw podmiotu kontrolowanego, który będzie mógł zgłosić uwagi bezpośrednio do protokołu kontroli lub będzie mógł wnieść uwagi na piśmie</w:t>
      </w:r>
      <w:r w:rsidRPr="00C75EC9" w:rsidDel="00286D74">
        <w:rPr>
          <w:rFonts w:ascii="Times New Roman" w:hAnsi="Times New Roman" w:cs="Times New Roman"/>
          <w:szCs w:val="24"/>
        </w:rPr>
        <w:t xml:space="preserve"> </w:t>
      </w:r>
      <w:r w:rsidRPr="00C75EC9">
        <w:rPr>
          <w:rFonts w:ascii="Times New Roman" w:hAnsi="Times New Roman" w:cs="Times New Roman"/>
          <w:szCs w:val="24"/>
        </w:rPr>
        <w:t>w terminie 10 dni roboczych od dnia otrzymania protokołu.</w:t>
      </w:r>
    </w:p>
    <w:p w14:paraId="0450AD99" w14:textId="043478F2" w:rsidR="00235769" w:rsidRPr="00C75EC9" w:rsidRDefault="0036109C" w:rsidP="0028082D">
      <w:pPr>
        <w:pStyle w:val="PKTpunkt"/>
        <w:spacing w:before="120"/>
        <w:ind w:left="0" w:firstLine="0"/>
        <w:rPr>
          <w:rFonts w:ascii="Times New Roman" w:hAnsi="Times New Roman" w:cs="Times New Roman"/>
          <w:szCs w:val="24"/>
        </w:rPr>
      </w:pPr>
      <w:r w:rsidRPr="00C75EC9">
        <w:rPr>
          <w:rFonts w:ascii="Times New Roman" w:hAnsi="Times New Roman" w:cs="Times New Roman"/>
          <w:szCs w:val="24"/>
        </w:rPr>
        <w:t xml:space="preserve">Na podstawie art. </w:t>
      </w:r>
      <w:r w:rsidR="007936FC" w:rsidRPr="00C75EC9">
        <w:rPr>
          <w:rFonts w:ascii="Times New Roman" w:hAnsi="Times New Roman" w:cs="Times New Roman"/>
          <w:szCs w:val="24"/>
        </w:rPr>
        <w:t xml:space="preserve">26 </w:t>
      </w:r>
      <w:r w:rsidRPr="00C75EC9">
        <w:rPr>
          <w:rFonts w:ascii="Times New Roman" w:hAnsi="Times New Roman" w:cs="Times New Roman"/>
          <w:szCs w:val="24"/>
        </w:rPr>
        <w:t>ust. 3 zostaje wydłużony</w:t>
      </w:r>
      <w:r w:rsidR="00BD0416" w:rsidRPr="00C75EC9">
        <w:rPr>
          <w:rFonts w:ascii="Times New Roman" w:hAnsi="Times New Roman" w:cs="Times New Roman"/>
          <w:szCs w:val="24"/>
        </w:rPr>
        <w:t xml:space="preserve"> termin na </w:t>
      </w:r>
      <w:r w:rsidRPr="00C75EC9">
        <w:rPr>
          <w:rFonts w:ascii="Times New Roman" w:hAnsi="Times New Roman" w:cs="Times New Roman"/>
          <w:szCs w:val="24"/>
        </w:rPr>
        <w:t xml:space="preserve">wniesienie </w:t>
      </w:r>
      <w:r w:rsidR="00BD0416" w:rsidRPr="00C75EC9">
        <w:rPr>
          <w:rFonts w:ascii="Times New Roman" w:hAnsi="Times New Roman" w:cs="Times New Roman"/>
          <w:szCs w:val="24"/>
        </w:rPr>
        <w:t xml:space="preserve">uwag do protokołu </w:t>
      </w:r>
      <w:r w:rsidRPr="00C75EC9">
        <w:rPr>
          <w:rFonts w:ascii="Times New Roman" w:hAnsi="Times New Roman" w:cs="Times New Roman"/>
          <w:szCs w:val="24"/>
        </w:rPr>
        <w:t>kontroli</w:t>
      </w:r>
      <w:r w:rsidR="00BD0416" w:rsidRPr="00C75EC9">
        <w:rPr>
          <w:rFonts w:ascii="Times New Roman" w:hAnsi="Times New Roman" w:cs="Times New Roman"/>
          <w:szCs w:val="24"/>
        </w:rPr>
        <w:t xml:space="preserve"> </w:t>
      </w:r>
      <w:r w:rsidRPr="00C75EC9">
        <w:rPr>
          <w:rFonts w:ascii="Times New Roman" w:hAnsi="Times New Roman" w:cs="Times New Roman"/>
          <w:szCs w:val="24"/>
        </w:rPr>
        <w:t xml:space="preserve">– </w:t>
      </w:r>
      <w:r w:rsidR="00BD0416" w:rsidRPr="00C75EC9">
        <w:rPr>
          <w:rFonts w:ascii="Times New Roman" w:hAnsi="Times New Roman" w:cs="Times New Roman"/>
          <w:szCs w:val="24"/>
        </w:rPr>
        <w:t xml:space="preserve">z 7 dni przewidzianych </w:t>
      </w:r>
      <w:r w:rsidRPr="00C75EC9">
        <w:rPr>
          <w:rFonts w:ascii="Times New Roman" w:hAnsi="Times New Roman" w:cs="Times New Roman"/>
          <w:szCs w:val="24"/>
        </w:rPr>
        <w:t xml:space="preserve">na gruncie </w:t>
      </w:r>
      <w:r w:rsidR="00BD0416" w:rsidRPr="00C75EC9">
        <w:rPr>
          <w:rFonts w:ascii="Times New Roman" w:hAnsi="Times New Roman" w:cs="Times New Roman"/>
          <w:szCs w:val="24"/>
        </w:rPr>
        <w:t xml:space="preserve">art. 20 ust. 2 ustawy </w:t>
      </w:r>
      <w:r w:rsidR="00A544B1" w:rsidRPr="00C75EC9">
        <w:rPr>
          <w:rFonts w:ascii="Times New Roman" w:hAnsi="Times New Roman" w:cs="Times New Roman"/>
          <w:szCs w:val="24"/>
        </w:rPr>
        <w:t>z dnia 15 grudnia 2000 r.</w:t>
      </w:r>
      <w:r w:rsidR="00A544B1" w:rsidRPr="0093337A">
        <w:rPr>
          <w:rFonts w:ascii="Times New Roman" w:hAnsi="Times New Roman" w:cs="Times New Roman"/>
          <w:iCs/>
          <w:szCs w:val="24"/>
        </w:rPr>
        <w:t xml:space="preserve"> </w:t>
      </w:r>
      <w:r w:rsidR="00BD0416" w:rsidRPr="0028082D">
        <w:rPr>
          <w:rFonts w:ascii="Times New Roman" w:hAnsi="Times New Roman" w:cs="Times New Roman"/>
          <w:iCs/>
          <w:szCs w:val="24"/>
        </w:rPr>
        <w:t>o</w:t>
      </w:r>
      <w:r w:rsidR="00A544B1" w:rsidRPr="0028082D">
        <w:rPr>
          <w:rFonts w:ascii="Times New Roman" w:hAnsi="Times New Roman" w:cs="Times New Roman"/>
          <w:iCs/>
          <w:szCs w:val="24"/>
        </w:rPr>
        <w:t> </w:t>
      </w:r>
      <w:r w:rsidR="00BD0416" w:rsidRPr="0028082D">
        <w:rPr>
          <w:rFonts w:ascii="Times New Roman" w:hAnsi="Times New Roman" w:cs="Times New Roman"/>
          <w:iCs/>
          <w:szCs w:val="24"/>
        </w:rPr>
        <w:t xml:space="preserve">Inspekcji </w:t>
      </w:r>
      <w:r w:rsidR="00BD0416" w:rsidRPr="0028082D">
        <w:rPr>
          <w:rFonts w:ascii="Times New Roman" w:hAnsi="Times New Roman" w:cs="Times New Roman"/>
          <w:iCs/>
          <w:szCs w:val="24"/>
        </w:rPr>
        <w:lastRenderedPageBreak/>
        <w:t>Handlowej</w:t>
      </w:r>
      <w:r w:rsidR="00BD0416" w:rsidRPr="00C75EC9">
        <w:rPr>
          <w:rFonts w:ascii="Times New Roman" w:hAnsi="Times New Roman" w:cs="Times New Roman"/>
          <w:szCs w:val="24"/>
        </w:rPr>
        <w:t xml:space="preserve"> do 10 dni roboczych.</w:t>
      </w:r>
      <w:r w:rsidR="002A0781" w:rsidRPr="00C75EC9">
        <w:rPr>
          <w:rFonts w:ascii="Times New Roman" w:hAnsi="Times New Roman" w:cs="Times New Roman"/>
          <w:szCs w:val="24"/>
        </w:rPr>
        <w:t xml:space="preserve"> </w:t>
      </w:r>
      <w:r w:rsidRPr="00C75EC9">
        <w:rPr>
          <w:rFonts w:ascii="Times New Roman" w:hAnsi="Times New Roman" w:cs="Times New Roman"/>
          <w:szCs w:val="24"/>
        </w:rPr>
        <w:t>Termin 10 dni roboczych wynika przy tym z art.</w:t>
      </w:r>
      <w:r w:rsidR="00A544B1" w:rsidRPr="00C75EC9">
        <w:rPr>
          <w:rFonts w:ascii="Times New Roman" w:hAnsi="Times New Roman" w:cs="Times New Roman"/>
          <w:szCs w:val="24"/>
        </w:rPr>
        <w:t> </w:t>
      </w:r>
      <w:r w:rsidRPr="00C75EC9">
        <w:rPr>
          <w:rFonts w:ascii="Times New Roman" w:hAnsi="Times New Roman" w:cs="Times New Roman"/>
          <w:szCs w:val="24"/>
        </w:rPr>
        <w:t xml:space="preserve">18 ust. 3 rozporządzenia 2019/1020, do którego odsyła art. 23 rozporządzenia 2023/988. </w:t>
      </w:r>
      <w:r w:rsidR="002A0781" w:rsidRPr="00C75EC9">
        <w:rPr>
          <w:rFonts w:ascii="Times New Roman" w:hAnsi="Times New Roman" w:cs="Times New Roman"/>
          <w:szCs w:val="24"/>
        </w:rPr>
        <w:t xml:space="preserve">Możliwość zgłoszenia uwag stanowi </w:t>
      </w:r>
      <w:r w:rsidR="00C64FA0" w:rsidRPr="00C75EC9">
        <w:rPr>
          <w:rFonts w:ascii="Times New Roman" w:hAnsi="Times New Roman" w:cs="Times New Roman"/>
          <w:szCs w:val="24"/>
        </w:rPr>
        <w:t>gwarancję praw przysługujących kontrolowanemu</w:t>
      </w:r>
      <w:r w:rsidR="00025929" w:rsidRPr="00C75EC9">
        <w:rPr>
          <w:rFonts w:ascii="Times New Roman" w:hAnsi="Times New Roman" w:cs="Times New Roman"/>
          <w:szCs w:val="24"/>
        </w:rPr>
        <w:t>, nie może jednak negatywnie wpływać na szybkość działań</w:t>
      </w:r>
      <w:r w:rsidR="00286D74" w:rsidRPr="00C75EC9">
        <w:rPr>
          <w:rFonts w:ascii="Times New Roman" w:hAnsi="Times New Roman" w:cs="Times New Roman"/>
          <w:szCs w:val="24"/>
        </w:rPr>
        <w:t>,</w:t>
      </w:r>
      <w:r w:rsidR="00025929" w:rsidRPr="00C75EC9">
        <w:rPr>
          <w:rFonts w:ascii="Times New Roman" w:hAnsi="Times New Roman" w:cs="Times New Roman"/>
          <w:szCs w:val="24"/>
        </w:rPr>
        <w:t xml:space="preserve"> jakie powinien podejmować organ nadzoru rynku</w:t>
      </w:r>
      <w:r w:rsidR="00C64FA0" w:rsidRPr="00C75EC9">
        <w:rPr>
          <w:rFonts w:ascii="Times New Roman" w:hAnsi="Times New Roman" w:cs="Times New Roman"/>
          <w:szCs w:val="24"/>
        </w:rPr>
        <w:t xml:space="preserve">. </w:t>
      </w:r>
    </w:p>
    <w:p w14:paraId="26207B2F" w14:textId="4D5A506D" w:rsidR="00235769" w:rsidRPr="00C75EC9" w:rsidRDefault="0068053A"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art. </w:t>
      </w:r>
      <w:r w:rsidR="007936FC" w:rsidRPr="00C75EC9">
        <w:rPr>
          <w:rFonts w:ascii="Times New Roman" w:hAnsi="Times New Roman" w:cs="Times New Roman"/>
          <w:sz w:val="24"/>
          <w:szCs w:val="24"/>
        </w:rPr>
        <w:t>27</w:t>
      </w:r>
      <w:r w:rsidRPr="00C75EC9">
        <w:rPr>
          <w:rFonts w:ascii="Times New Roman" w:hAnsi="Times New Roman" w:cs="Times New Roman"/>
          <w:sz w:val="24"/>
          <w:szCs w:val="24"/>
        </w:rPr>
        <w:t xml:space="preserve">, </w:t>
      </w:r>
      <w:r w:rsidR="00357EFD" w:rsidRPr="00C75EC9">
        <w:rPr>
          <w:rFonts w:ascii="Times New Roman" w:hAnsi="Times New Roman" w:cs="Times New Roman"/>
          <w:sz w:val="24"/>
          <w:szCs w:val="24"/>
        </w:rPr>
        <w:t>na podstawie</w:t>
      </w:r>
      <w:r w:rsidR="00814AB7" w:rsidRPr="00C75EC9">
        <w:rPr>
          <w:rFonts w:ascii="Times New Roman" w:hAnsi="Times New Roman" w:cs="Times New Roman"/>
          <w:sz w:val="24"/>
          <w:szCs w:val="24"/>
        </w:rPr>
        <w:t xml:space="preserve"> </w:t>
      </w:r>
      <w:r w:rsidR="00034797" w:rsidRPr="00C75EC9">
        <w:rPr>
          <w:rFonts w:ascii="Times New Roman" w:hAnsi="Times New Roman" w:cs="Times New Roman"/>
          <w:sz w:val="24"/>
          <w:szCs w:val="24"/>
        </w:rPr>
        <w:t>wieloletni</w:t>
      </w:r>
      <w:r w:rsidR="00DA6F81" w:rsidRPr="00C75EC9">
        <w:rPr>
          <w:rFonts w:ascii="Times New Roman" w:hAnsi="Times New Roman" w:cs="Times New Roman"/>
          <w:sz w:val="24"/>
          <w:szCs w:val="24"/>
        </w:rPr>
        <w:t>e</w:t>
      </w:r>
      <w:r w:rsidR="00357EFD" w:rsidRPr="00C75EC9">
        <w:rPr>
          <w:rFonts w:ascii="Times New Roman" w:hAnsi="Times New Roman" w:cs="Times New Roman"/>
          <w:sz w:val="24"/>
          <w:szCs w:val="24"/>
        </w:rPr>
        <w:t>go</w:t>
      </w:r>
      <w:r w:rsidR="00034797" w:rsidRPr="00C75EC9">
        <w:rPr>
          <w:rFonts w:ascii="Times New Roman" w:hAnsi="Times New Roman" w:cs="Times New Roman"/>
          <w:sz w:val="24"/>
          <w:szCs w:val="24"/>
        </w:rPr>
        <w:t xml:space="preserve"> </w:t>
      </w:r>
      <w:r w:rsidR="00814AB7" w:rsidRPr="00C75EC9">
        <w:rPr>
          <w:rFonts w:ascii="Times New Roman" w:hAnsi="Times New Roman" w:cs="Times New Roman"/>
          <w:sz w:val="24"/>
          <w:szCs w:val="24"/>
        </w:rPr>
        <w:t>doświadczeni</w:t>
      </w:r>
      <w:r w:rsidR="00357EFD" w:rsidRPr="00C75EC9">
        <w:rPr>
          <w:rFonts w:ascii="Times New Roman" w:hAnsi="Times New Roman" w:cs="Times New Roman"/>
          <w:sz w:val="24"/>
          <w:szCs w:val="24"/>
        </w:rPr>
        <w:t>a</w:t>
      </w:r>
      <w:r w:rsidR="00814AB7" w:rsidRPr="00C75EC9">
        <w:rPr>
          <w:rFonts w:ascii="Times New Roman" w:hAnsi="Times New Roman" w:cs="Times New Roman"/>
          <w:sz w:val="24"/>
          <w:szCs w:val="24"/>
        </w:rPr>
        <w:t xml:space="preserve"> </w:t>
      </w:r>
      <w:r w:rsidR="00034797" w:rsidRPr="00C75EC9">
        <w:rPr>
          <w:rFonts w:ascii="Times New Roman" w:hAnsi="Times New Roman" w:cs="Times New Roman"/>
          <w:sz w:val="24"/>
          <w:szCs w:val="24"/>
        </w:rPr>
        <w:t xml:space="preserve">w sprawach z </w:t>
      </w:r>
      <w:r w:rsidR="00AD5D93" w:rsidRPr="00C75EC9">
        <w:rPr>
          <w:rFonts w:ascii="Times New Roman" w:hAnsi="Times New Roman" w:cs="Times New Roman"/>
          <w:sz w:val="24"/>
          <w:szCs w:val="24"/>
        </w:rPr>
        <w:t xml:space="preserve">zakresu </w:t>
      </w:r>
      <w:r w:rsidR="00034797" w:rsidRPr="00C75EC9">
        <w:rPr>
          <w:rFonts w:ascii="Times New Roman" w:hAnsi="Times New Roman" w:cs="Times New Roman"/>
          <w:sz w:val="24"/>
          <w:szCs w:val="24"/>
        </w:rPr>
        <w:t>systemu nadzoru rynku</w:t>
      </w:r>
      <w:r w:rsidRPr="00C75EC9">
        <w:rPr>
          <w:rFonts w:ascii="Times New Roman" w:hAnsi="Times New Roman" w:cs="Times New Roman"/>
          <w:sz w:val="24"/>
          <w:szCs w:val="24"/>
        </w:rPr>
        <w:t>,</w:t>
      </w:r>
      <w:r w:rsidR="00034797"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wprowadzono </w:t>
      </w:r>
      <w:r w:rsidR="00DA6F81" w:rsidRPr="00C75EC9">
        <w:rPr>
          <w:rFonts w:ascii="Times New Roman" w:hAnsi="Times New Roman" w:cs="Times New Roman"/>
          <w:sz w:val="24"/>
          <w:szCs w:val="24"/>
        </w:rPr>
        <w:t xml:space="preserve">w </w:t>
      </w:r>
      <w:r w:rsidRPr="00C75EC9">
        <w:rPr>
          <w:rFonts w:ascii="Times New Roman" w:hAnsi="Times New Roman" w:cs="Times New Roman"/>
          <w:sz w:val="24"/>
          <w:szCs w:val="24"/>
        </w:rPr>
        <w:t>obszar</w:t>
      </w:r>
      <w:r w:rsidR="00DA6F81" w:rsidRPr="00C75EC9">
        <w:rPr>
          <w:rFonts w:ascii="Times New Roman" w:hAnsi="Times New Roman" w:cs="Times New Roman"/>
          <w:sz w:val="24"/>
          <w:szCs w:val="24"/>
        </w:rPr>
        <w:t>ze</w:t>
      </w:r>
      <w:r w:rsidRPr="00C75EC9">
        <w:rPr>
          <w:rFonts w:ascii="Times New Roman" w:hAnsi="Times New Roman" w:cs="Times New Roman"/>
          <w:sz w:val="24"/>
          <w:szCs w:val="24"/>
        </w:rPr>
        <w:t xml:space="preserve"> </w:t>
      </w:r>
      <w:r w:rsidR="00034797" w:rsidRPr="00C75EC9">
        <w:rPr>
          <w:rFonts w:ascii="Times New Roman" w:hAnsi="Times New Roman" w:cs="Times New Roman"/>
          <w:sz w:val="24"/>
          <w:szCs w:val="24"/>
        </w:rPr>
        <w:t xml:space="preserve">ogólnego bezpieczeństwa produktów </w:t>
      </w:r>
      <w:r w:rsidR="00DA6F81" w:rsidRPr="00C75EC9">
        <w:rPr>
          <w:rFonts w:ascii="Times New Roman" w:hAnsi="Times New Roman" w:cs="Times New Roman"/>
          <w:sz w:val="24"/>
          <w:szCs w:val="24"/>
        </w:rPr>
        <w:t>uprawnienie dla</w:t>
      </w:r>
      <w:r w:rsidR="00034797" w:rsidRPr="00C75EC9">
        <w:rPr>
          <w:rFonts w:ascii="Times New Roman" w:hAnsi="Times New Roman" w:cs="Times New Roman"/>
          <w:sz w:val="24"/>
          <w:szCs w:val="24"/>
        </w:rPr>
        <w:t xml:space="preserve"> wojewódzkich inspektorów Inspekcji Handlowej do </w:t>
      </w:r>
      <w:r w:rsidR="005A41A8" w:rsidRPr="00C75EC9">
        <w:rPr>
          <w:rFonts w:ascii="Times New Roman" w:hAnsi="Times New Roman" w:cs="Times New Roman"/>
          <w:sz w:val="24"/>
          <w:szCs w:val="24"/>
        </w:rPr>
        <w:t xml:space="preserve">okresowego </w:t>
      </w:r>
      <w:r w:rsidR="00DA6F81" w:rsidRPr="00C75EC9">
        <w:rPr>
          <w:rFonts w:ascii="Times New Roman" w:hAnsi="Times New Roman" w:cs="Times New Roman"/>
          <w:sz w:val="24"/>
          <w:szCs w:val="24"/>
        </w:rPr>
        <w:t xml:space="preserve">zakazania </w:t>
      </w:r>
      <w:r w:rsidR="00034797" w:rsidRPr="00C75EC9">
        <w:rPr>
          <w:rFonts w:ascii="Times New Roman" w:hAnsi="Times New Roman" w:cs="Times New Roman"/>
          <w:sz w:val="24"/>
          <w:szCs w:val="24"/>
        </w:rPr>
        <w:t xml:space="preserve">udostępniania </w:t>
      </w:r>
      <w:r w:rsidR="003F18FA" w:rsidRPr="00C75EC9">
        <w:rPr>
          <w:rFonts w:ascii="Times New Roman" w:hAnsi="Times New Roman" w:cs="Times New Roman"/>
          <w:sz w:val="24"/>
          <w:szCs w:val="24"/>
        </w:rPr>
        <w:t xml:space="preserve">na rynku </w:t>
      </w:r>
      <w:r w:rsidR="005A41A8" w:rsidRPr="00C75EC9">
        <w:rPr>
          <w:rFonts w:ascii="Times New Roman" w:hAnsi="Times New Roman" w:cs="Times New Roman"/>
          <w:sz w:val="24"/>
          <w:szCs w:val="24"/>
        </w:rPr>
        <w:t>produktu (</w:t>
      </w:r>
      <w:r w:rsidR="00034797" w:rsidRPr="00C75EC9">
        <w:rPr>
          <w:rFonts w:ascii="Times New Roman" w:hAnsi="Times New Roman" w:cs="Times New Roman"/>
          <w:sz w:val="24"/>
          <w:szCs w:val="24"/>
        </w:rPr>
        <w:t>na okres nie dłuższy niż 3 miesiące</w:t>
      </w:r>
      <w:r w:rsidR="005A41A8" w:rsidRPr="00C75EC9">
        <w:rPr>
          <w:rFonts w:ascii="Times New Roman" w:hAnsi="Times New Roman" w:cs="Times New Roman"/>
          <w:sz w:val="24"/>
          <w:szCs w:val="24"/>
        </w:rPr>
        <w:t>)</w:t>
      </w:r>
      <w:r w:rsidR="00357EFD" w:rsidRPr="00C75EC9">
        <w:rPr>
          <w:rFonts w:ascii="Times New Roman" w:hAnsi="Times New Roman" w:cs="Times New Roman"/>
          <w:sz w:val="24"/>
          <w:szCs w:val="24"/>
        </w:rPr>
        <w:t>.</w:t>
      </w:r>
      <w:r w:rsidR="00370A46" w:rsidRPr="00C75EC9">
        <w:rPr>
          <w:rFonts w:ascii="Times New Roman" w:hAnsi="Times New Roman" w:cs="Times New Roman"/>
          <w:sz w:val="24"/>
          <w:szCs w:val="24"/>
        </w:rPr>
        <w:t xml:space="preserve"> </w:t>
      </w:r>
      <w:r w:rsidR="00357EFD" w:rsidRPr="00C75EC9">
        <w:rPr>
          <w:rFonts w:ascii="Times New Roman" w:hAnsi="Times New Roman" w:cs="Times New Roman"/>
          <w:sz w:val="24"/>
          <w:szCs w:val="24"/>
        </w:rPr>
        <w:t>P</w:t>
      </w:r>
      <w:r w:rsidR="00370A46" w:rsidRPr="00C75EC9">
        <w:rPr>
          <w:rFonts w:ascii="Times New Roman" w:hAnsi="Times New Roman" w:cs="Times New Roman"/>
          <w:sz w:val="24"/>
          <w:szCs w:val="24"/>
        </w:rPr>
        <w:t>rzepis ten stanowi realizację uprawnieni</w:t>
      </w:r>
      <w:r w:rsidR="003454AD" w:rsidRPr="00C75EC9">
        <w:rPr>
          <w:rFonts w:ascii="Times New Roman" w:hAnsi="Times New Roman" w:cs="Times New Roman"/>
          <w:sz w:val="24"/>
          <w:szCs w:val="24"/>
        </w:rPr>
        <w:t>a</w:t>
      </w:r>
      <w:r w:rsidR="00370A46" w:rsidRPr="00C75EC9">
        <w:rPr>
          <w:rFonts w:ascii="Times New Roman" w:hAnsi="Times New Roman" w:cs="Times New Roman"/>
          <w:sz w:val="24"/>
          <w:szCs w:val="24"/>
        </w:rPr>
        <w:t xml:space="preserve"> wynikającego z art. 19 rozporządzenia 2019/1020</w:t>
      </w:r>
      <w:r w:rsidR="00357EFD" w:rsidRPr="00C75EC9">
        <w:rPr>
          <w:rFonts w:ascii="Times New Roman" w:hAnsi="Times New Roman" w:cs="Times New Roman"/>
          <w:sz w:val="24"/>
          <w:szCs w:val="24"/>
        </w:rPr>
        <w:t xml:space="preserve"> </w:t>
      </w:r>
      <w:r w:rsidR="00EE04A7" w:rsidRPr="00C75EC9">
        <w:rPr>
          <w:rFonts w:ascii="Times New Roman" w:hAnsi="Times New Roman" w:cs="Times New Roman"/>
          <w:sz w:val="24"/>
          <w:szCs w:val="24"/>
        </w:rPr>
        <w:t>w zakresie ogólnego bezpieczeństwa produktów</w:t>
      </w:r>
      <w:r w:rsidR="00025F19" w:rsidRPr="00C75EC9">
        <w:rPr>
          <w:rFonts w:ascii="Times New Roman" w:hAnsi="Times New Roman" w:cs="Times New Roman"/>
          <w:sz w:val="24"/>
          <w:szCs w:val="24"/>
        </w:rPr>
        <w:t xml:space="preserve"> </w:t>
      </w:r>
      <w:r w:rsidR="00357EFD" w:rsidRPr="00C75EC9">
        <w:rPr>
          <w:rFonts w:ascii="Times New Roman" w:hAnsi="Times New Roman" w:cs="Times New Roman"/>
          <w:sz w:val="24"/>
          <w:szCs w:val="24"/>
        </w:rPr>
        <w:t xml:space="preserve">oraz jest zgodny z </w:t>
      </w:r>
      <w:r w:rsidR="00025F19" w:rsidRPr="00C75EC9">
        <w:rPr>
          <w:rFonts w:ascii="Times New Roman" w:hAnsi="Times New Roman" w:cs="Times New Roman"/>
          <w:sz w:val="24"/>
          <w:szCs w:val="24"/>
        </w:rPr>
        <w:t>celem</w:t>
      </w:r>
      <w:r w:rsidR="00357EFD" w:rsidRPr="00C75EC9">
        <w:rPr>
          <w:rFonts w:ascii="Times New Roman" w:hAnsi="Times New Roman" w:cs="Times New Roman"/>
          <w:sz w:val="24"/>
          <w:szCs w:val="24"/>
        </w:rPr>
        <w:t xml:space="preserve"> regulacji, </w:t>
      </w:r>
      <w:r w:rsidR="00025F19" w:rsidRPr="00C75EC9">
        <w:rPr>
          <w:rFonts w:ascii="Times New Roman" w:hAnsi="Times New Roman" w:cs="Times New Roman"/>
          <w:sz w:val="24"/>
          <w:szCs w:val="24"/>
        </w:rPr>
        <w:t>jakim</w:t>
      </w:r>
      <w:r w:rsidR="00357EFD" w:rsidRPr="00C75EC9">
        <w:rPr>
          <w:rFonts w:ascii="Times New Roman" w:hAnsi="Times New Roman" w:cs="Times New Roman"/>
          <w:sz w:val="24"/>
          <w:szCs w:val="24"/>
        </w:rPr>
        <w:t xml:space="preserve"> jest poprawa funkcjonowania rynku wewnętrznego, przy równoczesnym zapewnieniu wysokiego poziomu ochrony konsumentów (art. 1 rozporządzenia 2023/988</w:t>
      </w:r>
      <w:r w:rsidR="00D2782F"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D2782F" w:rsidRPr="00C75EC9">
        <w:rPr>
          <w:rFonts w:ascii="Times New Roman" w:hAnsi="Times New Roman" w:cs="Times New Roman"/>
          <w:sz w:val="24"/>
          <w:szCs w:val="24"/>
        </w:rPr>
        <w:t xml:space="preserve">Jednocześnie </w:t>
      </w:r>
      <w:r w:rsidR="00F31616" w:rsidRPr="00C75EC9">
        <w:rPr>
          <w:rFonts w:ascii="Times New Roman" w:hAnsi="Times New Roman" w:cs="Times New Roman"/>
          <w:sz w:val="24"/>
          <w:szCs w:val="24"/>
        </w:rPr>
        <w:t>rozporządzenie 2023/988 (art. 2 ust. 5) nakazuje organom nadzoru rynku kierowanie się podczas realizowanych działań „zasadą ostrożności”</w:t>
      </w:r>
      <w:r w:rsidR="00F31616" w:rsidRPr="00C75EC9">
        <w:rPr>
          <w:rStyle w:val="Odwoanieprzypisudolnego"/>
          <w:rFonts w:ascii="Times New Roman" w:hAnsi="Times New Roman" w:cs="Times New Roman"/>
          <w:sz w:val="24"/>
          <w:szCs w:val="24"/>
        </w:rPr>
        <w:footnoteReference w:id="3"/>
      </w:r>
      <w:r w:rsidR="00C75EC9" w:rsidRPr="0028082D">
        <w:rPr>
          <w:rFonts w:ascii="Times New Roman" w:hAnsi="Times New Roman" w:cs="Times New Roman"/>
          <w:sz w:val="24"/>
          <w:szCs w:val="24"/>
          <w:vertAlign w:val="superscript"/>
        </w:rPr>
        <w:t>)</w:t>
      </w:r>
      <w:r w:rsidR="00F31616" w:rsidRPr="00C75EC9">
        <w:rPr>
          <w:rFonts w:ascii="Times New Roman" w:hAnsi="Times New Roman" w:cs="Times New Roman"/>
          <w:sz w:val="24"/>
          <w:szCs w:val="24"/>
        </w:rPr>
        <w:t>.</w:t>
      </w:r>
      <w:r w:rsidR="00F31616" w:rsidRPr="0028082D">
        <w:rPr>
          <w:rFonts w:ascii="Times New Roman" w:hAnsi="Times New Roman" w:cs="Times New Roman"/>
          <w:color w:val="333333"/>
          <w:sz w:val="24"/>
          <w:szCs w:val="24"/>
          <w:shd w:val="clear" w:color="auto" w:fill="FFFFFF"/>
        </w:rPr>
        <w:t xml:space="preserve"> </w:t>
      </w:r>
      <w:r w:rsidR="00D2782F" w:rsidRPr="00C75EC9">
        <w:rPr>
          <w:rFonts w:ascii="Times New Roman" w:hAnsi="Times New Roman" w:cs="Times New Roman"/>
          <w:sz w:val="24"/>
          <w:szCs w:val="24"/>
        </w:rPr>
        <w:t xml:space="preserve">Dodatkowo </w:t>
      </w:r>
      <w:r w:rsidR="00F31616" w:rsidRPr="00C75EC9">
        <w:rPr>
          <w:rFonts w:ascii="Times New Roman" w:hAnsi="Times New Roman" w:cs="Times New Roman"/>
          <w:sz w:val="24"/>
          <w:szCs w:val="24"/>
        </w:rPr>
        <w:t>domniemanie zgodności z ogólnym wymaganiem bezpieczeństwa, określone w art. 7 rozporządzenia 2023/988, nie uniemożliwia organom nadzoru rynku podejmowani</w:t>
      </w:r>
      <w:r w:rsidR="00025F19" w:rsidRPr="00C75EC9">
        <w:rPr>
          <w:rFonts w:ascii="Times New Roman" w:hAnsi="Times New Roman" w:cs="Times New Roman"/>
          <w:sz w:val="24"/>
          <w:szCs w:val="24"/>
        </w:rPr>
        <w:t>a</w:t>
      </w:r>
      <w:r w:rsidR="00F31616" w:rsidRPr="00C75EC9">
        <w:rPr>
          <w:rFonts w:ascii="Times New Roman" w:hAnsi="Times New Roman" w:cs="Times New Roman"/>
          <w:sz w:val="24"/>
          <w:szCs w:val="24"/>
        </w:rPr>
        <w:t xml:space="preserve"> odpowiednich środków</w:t>
      </w:r>
      <w:r w:rsidR="0011109A" w:rsidRPr="00C75EC9">
        <w:rPr>
          <w:rFonts w:ascii="Times New Roman" w:hAnsi="Times New Roman" w:cs="Times New Roman"/>
          <w:sz w:val="24"/>
          <w:szCs w:val="24"/>
        </w:rPr>
        <w:t>,</w:t>
      </w:r>
      <w:r w:rsidR="00F31616" w:rsidRPr="00C75EC9">
        <w:rPr>
          <w:rFonts w:ascii="Times New Roman" w:hAnsi="Times New Roman" w:cs="Times New Roman"/>
          <w:sz w:val="24"/>
          <w:szCs w:val="24"/>
        </w:rPr>
        <w:t xml:space="preserve"> w przypadku gdy istnieją dowody na to, że pomimo takiego domniemania produkt jest </w:t>
      </w:r>
      <w:r w:rsidR="00B1092D" w:rsidRPr="00C75EC9">
        <w:rPr>
          <w:rFonts w:ascii="Times New Roman" w:hAnsi="Times New Roman" w:cs="Times New Roman"/>
          <w:sz w:val="24"/>
          <w:szCs w:val="24"/>
        </w:rPr>
        <w:t xml:space="preserve">produktem </w:t>
      </w:r>
      <w:r w:rsidR="00F31616" w:rsidRPr="00C75EC9">
        <w:rPr>
          <w:rFonts w:ascii="Times New Roman" w:hAnsi="Times New Roman" w:cs="Times New Roman"/>
          <w:sz w:val="24"/>
          <w:szCs w:val="24"/>
        </w:rPr>
        <w:t>niebezpieczny</w:t>
      </w:r>
      <w:r w:rsidR="00B1092D" w:rsidRPr="00C75EC9">
        <w:rPr>
          <w:rFonts w:ascii="Times New Roman" w:hAnsi="Times New Roman" w:cs="Times New Roman"/>
          <w:sz w:val="24"/>
          <w:szCs w:val="24"/>
        </w:rPr>
        <w:t>m</w:t>
      </w:r>
      <w:r w:rsidR="00F31616" w:rsidRPr="00C75EC9">
        <w:rPr>
          <w:rFonts w:ascii="Times New Roman" w:hAnsi="Times New Roman" w:cs="Times New Roman"/>
          <w:sz w:val="24"/>
          <w:szCs w:val="24"/>
        </w:rPr>
        <w:t xml:space="preserve">. </w:t>
      </w:r>
      <w:r w:rsidR="00DA6F81" w:rsidRPr="00C75EC9">
        <w:rPr>
          <w:rFonts w:ascii="Times New Roman" w:hAnsi="Times New Roman" w:cs="Times New Roman"/>
          <w:sz w:val="24"/>
          <w:szCs w:val="24"/>
        </w:rPr>
        <w:t>Organ wyda przedmiotowy zakaz</w:t>
      </w:r>
      <w:r w:rsidR="00394A46" w:rsidRPr="00C75EC9">
        <w:rPr>
          <w:rFonts w:ascii="Times New Roman" w:hAnsi="Times New Roman" w:cs="Times New Roman"/>
          <w:sz w:val="24"/>
          <w:szCs w:val="24"/>
        </w:rPr>
        <w:t xml:space="preserve">, jeżeli </w:t>
      </w:r>
      <w:r w:rsidR="00034797" w:rsidRPr="00C75EC9">
        <w:rPr>
          <w:rFonts w:ascii="Times New Roman" w:hAnsi="Times New Roman" w:cs="Times New Roman"/>
          <w:sz w:val="24"/>
          <w:szCs w:val="24"/>
        </w:rPr>
        <w:t>w wyniku kontroli</w:t>
      </w:r>
      <w:r w:rsidRPr="00C75EC9">
        <w:rPr>
          <w:rFonts w:ascii="Times New Roman" w:hAnsi="Times New Roman" w:cs="Times New Roman"/>
          <w:sz w:val="24"/>
          <w:szCs w:val="24"/>
        </w:rPr>
        <w:t xml:space="preserve"> </w:t>
      </w:r>
      <w:r w:rsidR="00034797" w:rsidRPr="00C75EC9">
        <w:rPr>
          <w:rFonts w:ascii="Times New Roman" w:hAnsi="Times New Roman" w:cs="Times New Roman"/>
          <w:sz w:val="24"/>
          <w:szCs w:val="24"/>
        </w:rPr>
        <w:t>stwierdz</w:t>
      </w:r>
      <w:r w:rsidRPr="00C75EC9">
        <w:rPr>
          <w:rFonts w:ascii="Times New Roman" w:hAnsi="Times New Roman" w:cs="Times New Roman"/>
          <w:sz w:val="24"/>
          <w:szCs w:val="24"/>
        </w:rPr>
        <w:t>i</w:t>
      </w:r>
      <w:r w:rsidR="00B235C6" w:rsidRPr="00C75EC9">
        <w:rPr>
          <w:rFonts w:ascii="Times New Roman" w:hAnsi="Times New Roman" w:cs="Times New Roman"/>
          <w:sz w:val="24"/>
          <w:szCs w:val="24"/>
        </w:rPr>
        <w:t>, że</w:t>
      </w:r>
      <w:r w:rsidR="00394A46" w:rsidRPr="00C75EC9">
        <w:rPr>
          <w:rFonts w:ascii="Times New Roman" w:hAnsi="Times New Roman" w:cs="Times New Roman"/>
          <w:sz w:val="24"/>
          <w:szCs w:val="24"/>
        </w:rPr>
        <w:t xml:space="preserve"> </w:t>
      </w:r>
      <w:r w:rsidR="00B235C6" w:rsidRPr="00C75EC9">
        <w:rPr>
          <w:rFonts w:ascii="Times New Roman" w:hAnsi="Times New Roman" w:cs="Times New Roman"/>
          <w:sz w:val="24"/>
          <w:szCs w:val="24"/>
        </w:rPr>
        <w:t xml:space="preserve">istnieją uzasadnione okoliczności wskazujące, że produkt </w:t>
      </w:r>
      <w:r w:rsidR="00981A32" w:rsidRPr="00C75EC9">
        <w:rPr>
          <w:rFonts w:ascii="Times New Roman" w:hAnsi="Times New Roman" w:cs="Times New Roman"/>
          <w:sz w:val="24"/>
          <w:szCs w:val="24"/>
        </w:rPr>
        <w:t>stwarza poważne ryzyk</w:t>
      </w:r>
      <w:r w:rsidR="00FF4D63" w:rsidRPr="00C75EC9">
        <w:rPr>
          <w:rFonts w:ascii="Times New Roman" w:hAnsi="Times New Roman" w:cs="Times New Roman"/>
          <w:sz w:val="24"/>
          <w:szCs w:val="24"/>
        </w:rPr>
        <w:t>o</w:t>
      </w:r>
      <w:r w:rsidR="004355BF" w:rsidRPr="00C75EC9">
        <w:rPr>
          <w:rFonts w:ascii="Times New Roman" w:eastAsiaTheme="minorEastAsia" w:hAnsi="Times New Roman" w:cs="Times New Roman"/>
          <w:sz w:val="24"/>
          <w:szCs w:val="24"/>
          <w:lang w:eastAsia="pl-PL"/>
        </w:rPr>
        <w:t xml:space="preserve"> </w:t>
      </w:r>
      <w:r w:rsidR="004355BF" w:rsidRPr="00C75EC9">
        <w:rPr>
          <w:rFonts w:ascii="Times New Roman" w:hAnsi="Times New Roman" w:cs="Times New Roman"/>
          <w:sz w:val="24"/>
          <w:szCs w:val="24"/>
        </w:rPr>
        <w:t>oraz</w:t>
      </w:r>
      <w:r w:rsidR="00243CE6" w:rsidRPr="00C75EC9">
        <w:rPr>
          <w:rFonts w:ascii="Times New Roman" w:hAnsi="Times New Roman" w:cs="Times New Roman"/>
          <w:sz w:val="24"/>
          <w:szCs w:val="24"/>
        </w:rPr>
        <w:t xml:space="preserve"> </w:t>
      </w:r>
      <w:r w:rsidR="004355BF" w:rsidRPr="00C75EC9">
        <w:rPr>
          <w:rFonts w:ascii="Times New Roman" w:hAnsi="Times New Roman" w:cs="Times New Roman"/>
          <w:sz w:val="24"/>
          <w:szCs w:val="24"/>
        </w:rPr>
        <w:t>konieczne jest podjęcie natychmiastowego działania mającego na celu ochronę zdrowia lub życia konsumentów</w:t>
      </w:r>
      <w:r w:rsidR="00034797" w:rsidRPr="00C75EC9">
        <w:rPr>
          <w:rFonts w:ascii="Times New Roman" w:hAnsi="Times New Roman" w:cs="Times New Roman"/>
          <w:sz w:val="24"/>
          <w:szCs w:val="24"/>
        </w:rPr>
        <w:t>.</w:t>
      </w:r>
      <w:r w:rsidR="005E6ECA" w:rsidRPr="00C75EC9">
        <w:rPr>
          <w:rFonts w:ascii="Times New Roman" w:hAnsi="Times New Roman" w:cs="Times New Roman"/>
          <w:sz w:val="24"/>
          <w:szCs w:val="24"/>
        </w:rPr>
        <w:t xml:space="preserve"> Zakaz ten</w:t>
      </w:r>
      <w:r w:rsidR="00DA6F81" w:rsidRPr="00C75EC9">
        <w:rPr>
          <w:rFonts w:ascii="Times New Roman" w:hAnsi="Times New Roman" w:cs="Times New Roman"/>
          <w:sz w:val="24"/>
          <w:szCs w:val="24"/>
        </w:rPr>
        <w:t>,</w:t>
      </w:r>
      <w:r w:rsidR="005E6ECA" w:rsidRPr="00C75EC9">
        <w:rPr>
          <w:rFonts w:ascii="Times New Roman" w:hAnsi="Times New Roman" w:cs="Times New Roman"/>
          <w:sz w:val="24"/>
          <w:szCs w:val="24"/>
        </w:rPr>
        <w:t xml:space="preserve"> w</w:t>
      </w:r>
      <w:r w:rsidR="00A544B1" w:rsidRPr="00C75EC9">
        <w:rPr>
          <w:rFonts w:ascii="Times New Roman" w:hAnsi="Times New Roman" w:cs="Times New Roman"/>
          <w:sz w:val="24"/>
          <w:szCs w:val="24"/>
        </w:rPr>
        <w:t> </w:t>
      </w:r>
      <w:r w:rsidR="005E6ECA" w:rsidRPr="00C75EC9">
        <w:rPr>
          <w:rFonts w:ascii="Times New Roman" w:hAnsi="Times New Roman" w:cs="Times New Roman"/>
          <w:sz w:val="24"/>
          <w:szCs w:val="24"/>
        </w:rPr>
        <w:t>przypadku wszczęcia postępowania</w:t>
      </w:r>
      <w:r w:rsidR="00DA6F81" w:rsidRPr="00C75EC9">
        <w:rPr>
          <w:rFonts w:ascii="Times New Roman" w:hAnsi="Times New Roman" w:cs="Times New Roman"/>
          <w:sz w:val="24"/>
          <w:szCs w:val="24"/>
        </w:rPr>
        <w:t>,</w:t>
      </w:r>
      <w:r w:rsidR="005E6ECA" w:rsidRPr="00C75EC9">
        <w:rPr>
          <w:rFonts w:ascii="Times New Roman" w:hAnsi="Times New Roman" w:cs="Times New Roman"/>
          <w:sz w:val="24"/>
          <w:szCs w:val="24"/>
        </w:rPr>
        <w:t xml:space="preserve"> </w:t>
      </w:r>
      <w:r w:rsidR="00B235C6" w:rsidRPr="00C75EC9">
        <w:rPr>
          <w:rFonts w:ascii="Times New Roman" w:hAnsi="Times New Roman" w:cs="Times New Roman"/>
          <w:sz w:val="24"/>
          <w:szCs w:val="24"/>
        </w:rPr>
        <w:t xml:space="preserve">zostanie </w:t>
      </w:r>
      <w:r w:rsidR="005E6ECA" w:rsidRPr="00C75EC9">
        <w:rPr>
          <w:rFonts w:ascii="Times New Roman" w:hAnsi="Times New Roman" w:cs="Times New Roman"/>
          <w:sz w:val="24"/>
          <w:szCs w:val="24"/>
        </w:rPr>
        <w:t xml:space="preserve">przedłużony przez Prezesa </w:t>
      </w:r>
      <w:r w:rsidR="00C64FA0" w:rsidRPr="00C75EC9">
        <w:rPr>
          <w:rFonts w:ascii="Times New Roman" w:hAnsi="Times New Roman" w:cs="Times New Roman"/>
          <w:sz w:val="24"/>
          <w:szCs w:val="24"/>
        </w:rPr>
        <w:t xml:space="preserve">UOKiK </w:t>
      </w:r>
      <w:r w:rsidR="005E6ECA" w:rsidRPr="00C75EC9">
        <w:rPr>
          <w:rFonts w:ascii="Times New Roman" w:hAnsi="Times New Roman" w:cs="Times New Roman"/>
          <w:sz w:val="24"/>
          <w:szCs w:val="24"/>
        </w:rPr>
        <w:t>do czasu zakończenia postępowania</w:t>
      </w:r>
      <w:r w:rsidR="00B235C6" w:rsidRPr="00C75EC9">
        <w:rPr>
          <w:rFonts w:ascii="Times New Roman" w:hAnsi="Times New Roman" w:cs="Times New Roman"/>
          <w:sz w:val="24"/>
          <w:szCs w:val="24"/>
        </w:rPr>
        <w:t>,</w:t>
      </w:r>
      <w:r w:rsidR="00B235C6" w:rsidRPr="00C75EC9">
        <w:rPr>
          <w:rFonts w:ascii="Times New Roman" w:eastAsiaTheme="minorEastAsia" w:hAnsi="Times New Roman" w:cs="Times New Roman"/>
          <w:sz w:val="24"/>
          <w:szCs w:val="24"/>
          <w:lang w:eastAsia="pl-PL"/>
        </w:rPr>
        <w:t xml:space="preserve"> </w:t>
      </w:r>
      <w:r w:rsidR="00B235C6" w:rsidRPr="00C75EC9">
        <w:rPr>
          <w:rFonts w:ascii="Times New Roman" w:hAnsi="Times New Roman" w:cs="Times New Roman"/>
          <w:sz w:val="24"/>
          <w:szCs w:val="24"/>
        </w:rPr>
        <w:t>jeżeli organ</w:t>
      </w:r>
      <w:r w:rsidR="004355BF" w:rsidRPr="00C75EC9">
        <w:rPr>
          <w:rFonts w:ascii="Times New Roman" w:hAnsi="Times New Roman" w:cs="Times New Roman"/>
          <w:sz w:val="24"/>
          <w:szCs w:val="24"/>
        </w:rPr>
        <w:t xml:space="preserve"> stwierdzi</w:t>
      </w:r>
      <w:r w:rsidR="00B235C6" w:rsidRPr="00C75EC9">
        <w:rPr>
          <w:rFonts w:ascii="Times New Roman" w:hAnsi="Times New Roman" w:cs="Times New Roman"/>
          <w:sz w:val="24"/>
          <w:szCs w:val="24"/>
        </w:rPr>
        <w:t xml:space="preserve"> istnienie t</w:t>
      </w:r>
      <w:r w:rsidR="00243CE6" w:rsidRPr="00C75EC9">
        <w:rPr>
          <w:rFonts w:ascii="Times New Roman" w:hAnsi="Times New Roman" w:cs="Times New Roman"/>
          <w:sz w:val="24"/>
          <w:szCs w:val="24"/>
        </w:rPr>
        <w:t>ych</w:t>
      </w:r>
      <w:r w:rsidR="00B235C6" w:rsidRPr="00C75EC9">
        <w:rPr>
          <w:rFonts w:ascii="Times New Roman" w:hAnsi="Times New Roman" w:cs="Times New Roman"/>
          <w:sz w:val="24"/>
          <w:szCs w:val="24"/>
        </w:rPr>
        <w:t xml:space="preserve"> sam</w:t>
      </w:r>
      <w:r w:rsidR="00243CE6" w:rsidRPr="00C75EC9">
        <w:rPr>
          <w:rFonts w:ascii="Times New Roman" w:hAnsi="Times New Roman" w:cs="Times New Roman"/>
          <w:sz w:val="24"/>
          <w:szCs w:val="24"/>
        </w:rPr>
        <w:t>ych</w:t>
      </w:r>
      <w:r w:rsidR="00B235C6" w:rsidRPr="00C75EC9">
        <w:rPr>
          <w:rFonts w:ascii="Times New Roman" w:hAnsi="Times New Roman" w:cs="Times New Roman"/>
          <w:sz w:val="24"/>
          <w:szCs w:val="24"/>
        </w:rPr>
        <w:t xml:space="preserve"> przesłan</w:t>
      </w:r>
      <w:r w:rsidR="00243CE6" w:rsidRPr="00C75EC9">
        <w:rPr>
          <w:rFonts w:ascii="Times New Roman" w:hAnsi="Times New Roman" w:cs="Times New Roman"/>
          <w:sz w:val="24"/>
          <w:szCs w:val="24"/>
        </w:rPr>
        <w:t>ek</w:t>
      </w:r>
      <w:r w:rsidR="00B235C6" w:rsidRPr="00C75EC9">
        <w:rPr>
          <w:rFonts w:ascii="Times New Roman" w:hAnsi="Times New Roman" w:cs="Times New Roman"/>
          <w:sz w:val="24"/>
          <w:szCs w:val="24"/>
        </w:rPr>
        <w:t>, tj. uzasadnionych okoliczności wskazujących, że produkt stwarza poważne ryzyko</w:t>
      </w:r>
      <w:r w:rsidR="004355BF" w:rsidRPr="00C75EC9">
        <w:rPr>
          <w:rFonts w:ascii="Times New Roman" w:hAnsi="Times New Roman" w:cs="Times New Roman"/>
          <w:sz w:val="24"/>
          <w:szCs w:val="24"/>
        </w:rPr>
        <w:t xml:space="preserve"> oraz konieczn</w:t>
      </w:r>
      <w:r w:rsidR="00243CE6" w:rsidRPr="00C75EC9">
        <w:rPr>
          <w:rFonts w:ascii="Times New Roman" w:hAnsi="Times New Roman" w:cs="Times New Roman"/>
          <w:sz w:val="24"/>
          <w:szCs w:val="24"/>
        </w:rPr>
        <w:t xml:space="preserve">ości </w:t>
      </w:r>
      <w:r w:rsidR="004355BF" w:rsidRPr="00C75EC9">
        <w:rPr>
          <w:rFonts w:ascii="Times New Roman" w:hAnsi="Times New Roman" w:cs="Times New Roman"/>
          <w:sz w:val="24"/>
          <w:szCs w:val="24"/>
        </w:rPr>
        <w:t>podjęci</w:t>
      </w:r>
      <w:r w:rsidR="00243CE6" w:rsidRPr="00C75EC9">
        <w:rPr>
          <w:rFonts w:ascii="Times New Roman" w:hAnsi="Times New Roman" w:cs="Times New Roman"/>
          <w:sz w:val="24"/>
          <w:szCs w:val="24"/>
        </w:rPr>
        <w:t>a</w:t>
      </w:r>
      <w:r w:rsidR="004355BF" w:rsidRPr="00C75EC9">
        <w:rPr>
          <w:rFonts w:ascii="Times New Roman" w:hAnsi="Times New Roman" w:cs="Times New Roman"/>
          <w:sz w:val="24"/>
          <w:szCs w:val="24"/>
        </w:rPr>
        <w:t xml:space="preserve"> natychmiastowego działania mającego na celu ochronę zdrowia lub życia konsumentów</w:t>
      </w:r>
      <w:r w:rsidR="00DA6F81" w:rsidRPr="00C75EC9">
        <w:rPr>
          <w:rFonts w:ascii="Times New Roman" w:hAnsi="Times New Roman" w:cs="Times New Roman"/>
          <w:sz w:val="24"/>
          <w:szCs w:val="24"/>
        </w:rPr>
        <w:t xml:space="preserve">. </w:t>
      </w:r>
      <w:r w:rsidR="00EF68E7" w:rsidRPr="00C75EC9">
        <w:rPr>
          <w:rFonts w:ascii="Times New Roman" w:hAnsi="Times New Roman" w:cs="Times New Roman"/>
          <w:sz w:val="24"/>
          <w:szCs w:val="24"/>
        </w:rPr>
        <w:t>Należy podkreślić, że przedłużenie dotyczy aspektu zarówno podmiotowego</w:t>
      </w:r>
      <w:r w:rsidR="0093337A">
        <w:rPr>
          <w:rFonts w:ascii="Times New Roman" w:hAnsi="Times New Roman" w:cs="Times New Roman"/>
          <w:sz w:val="24"/>
          <w:szCs w:val="24"/>
        </w:rPr>
        <w:t>,</w:t>
      </w:r>
      <w:r w:rsidR="00EF68E7" w:rsidRPr="00C75EC9">
        <w:rPr>
          <w:rFonts w:ascii="Times New Roman" w:hAnsi="Times New Roman" w:cs="Times New Roman"/>
          <w:sz w:val="24"/>
          <w:szCs w:val="24"/>
        </w:rPr>
        <w:t xml:space="preserve"> jak i</w:t>
      </w:r>
      <w:r w:rsidR="00396555" w:rsidRPr="00C75EC9">
        <w:rPr>
          <w:rFonts w:ascii="Times New Roman" w:hAnsi="Times New Roman" w:cs="Times New Roman"/>
          <w:sz w:val="24"/>
          <w:szCs w:val="24"/>
        </w:rPr>
        <w:t> </w:t>
      </w:r>
      <w:r w:rsidR="00EF68E7" w:rsidRPr="00C75EC9">
        <w:rPr>
          <w:rFonts w:ascii="Times New Roman" w:hAnsi="Times New Roman" w:cs="Times New Roman"/>
          <w:sz w:val="24"/>
          <w:szCs w:val="24"/>
        </w:rPr>
        <w:t>przedmiotowego, a więc pierwotny czasowy (maksymalnie 3 miesięczny) zakaz udostępniania zostaje przedłużony do czasu zakończenia postępowania i przedłużenie zakazu dotyczy tego samego podmiotu, na który zakaz był pierwotnie nałożony, czyli kontrolowanego</w:t>
      </w:r>
      <w:r w:rsidR="004721F4" w:rsidRPr="00C75EC9">
        <w:rPr>
          <w:rFonts w:ascii="Times New Roman" w:hAnsi="Times New Roman" w:cs="Times New Roman"/>
          <w:sz w:val="24"/>
          <w:szCs w:val="24"/>
        </w:rPr>
        <w:t>,</w:t>
      </w:r>
      <w:r w:rsidR="00222A76" w:rsidRPr="00C75EC9">
        <w:rPr>
          <w:rFonts w:ascii="Times New Roman" w:hAnsi="Times New Roman" w:cs="Times New Roman"/>
          <w:sz w:val="24"/>
          <w:szCs w:val="24"/>
        </w:rPr>
        <w:t xml:space="preserve"> nawet je</w:t>
      </w:r>
      <w:r w:rsidR="0093337A">
        <w:rPr>
          <w:rFonts w:ascii="Times New Roman" w:hAnsi="Times New Roman" w:cs="Times New Roman"/>
          <w:sz w:val="24"/>
          <w:szCs w:val="24"/>
        </w:rPr>
        <w:t>że</w:t>
      </w:r>
      <w:r w:rsidR="00222A76" w:rsidRPr="00C75EC9">
        <w:rPr>
          <w:rFonts w:ascii="Times New Roman" w:hAnsi="Times New Roman" w:cs="Times New Roman"/>
          <w:sz w:val="24"/>
          <w:szCs w:val="24"/>
        </w:rPr>
        <w:t>li nie jest on stroną wszczętego postępowania</w:t>
      </w:r>
      <w:r w:rsidR="00EF68E7" w:rsidRPr="00C75EC9">
        <w:rPr>
          <w:rFonts w:ascii="Times New Roman" w:hAnsi="Times New Roman" w:cs="Times New Roman"/>
          <w:sz w:val="24"/>
          <w:szCs w:val="24"/>
        </w:rPr>
        <w:t xml:space="preserve">. </w:t>
      </w:r>
      <w:r w:rsidR="004721F4" w:rsidRPr="00C75EC9">
        <w:rPr>
          <w:rFonts w:ascii="Times New Roman" w:hAnsi="Times New Roman" w:cs="Times New Roman"/>
          <w:sz w:val="24"/>
          <w:szCs w:val="24"/>
        </w:rPr>
        <w:t>Mogą bowiem występować sytuacje</w:t>
      </w:r>
      <w:r w:rsidR="0013419D" w:rsidRPr="00C75EC9">
        <w:rPr>
          <w:rFonts w:ascii="Times New Roman" w:hAnsi="Times New Roman" w:cs="Times New Roman"/>
          <w:sz w:val="24"/>
          <w:szCs w:val="24"/>
        </w:rPr>
        <w:t>, w któr</w:t>
      </w:r>
      <w:r w:rsidR="004721F4" w:rsidRPr="00C75EC9">
        <w:rPr>
          <w:rFonts w:ascii="Times New Roman" w:hAnsi="Times New Roman" w:cs="Times New Roman"/>
          <w:sz w:val="24"/>
          <w:szCs w:val="24"/>
        </w:rPr>
        <w:t>ych</w:t>
      </w:r>
      <w:r w:rsidR="0013419D" w:rsidRPr="00C75EC9">
        <w:rPr>
          <w:rFonts w:ascii="Times New Roman" w:hAnsi="Times New Roman" w:cs="Times New Roman"/>
          <w:sz w:val="24"/>
          <w:szCs w:val="24"/>
        </w:rPr>
        <w:t xml:space="preserve"> stroną postępowania będzie inny podmiot niż kontrolowany</w:t>
      </w:r>
      <w:r w:rsidR="004721F4" w:rsidRPr="00C75EC9">
        <w:rPr>
          <w:rFonts w:ascii="Times New Roman" w:hAnsi="Times New Roman" w:cs="Times New Roman"/>
          <w:sz w:val="24"/>
          <w:szCs w:val="24"/>
        </w:rPr>
        <w:t>,</w:t>
      </w:r>
      <w:r w:rsidR="0013419D" w:rsidRPr="00C75EC9">
        <w:rPr>
          <w:rFonts w:ascii="Times New Roman" w:hAnsi="Times New Roman" w:cs="Times New Roman"/>
          <w:sz w:val="24"/>
          <w:szCs w:val="24"/>
        </w:rPr>
        <w:t xml:space="preserve"> i do czasu zakończenia postępowania z udziałem tej strony kontrolowany będzie miał zakaz udostępniania</w:t>
      </w:r>
      <w:r w:rsidR="00D2782F" w:rsidRPr="00C75EC9">
        <w:rPr>
          <w:rFonts w:ascii="Times New Roman" w:hAnsi="Times New Roman" w:cs="Times New Roman"/>
          <w:sz w:val="24"/>
          <w:szCs w:val="24"/>
        </w:rPr>
        <w:t xml:space="preserve"> </w:t>
      </w:r>
      <w:r w:rsidR="004721F4" w:rsidRPr="00C75EC9">
        <w:rPr>
          <w:rFonts w:ascii="Times New Roman" w:hAnsi="Times New Roman" w:cs="Times New Roman"/>
          <w:sz w:val="24"/>
          <w:szCs w:val="24"/>
        </w:rPr>
        <w:t>produktu</w:t>
      </w:r>
      <w:r w:rsidR="0013419D" w:rsidRPr="00C75EC9">
        <w:rPr>
          <w:rFonts w:ascii="Times New Roman" w:hAnsi="Times New Roman" w:cs="Times New Roman"/>
          <w:sz w:val="24"/>
          <w:szCs w:val="24"/>
        </w:rPr>
        <w:t>.</w:t>
      </w:r>
      <w:r w:rsidR="00EF68E7" w:rsidRPr="00C75EC9">
        <w:rPr>
          <w:rFonts w:ascii="Times New Roman" w:hAnsi="Times New Roman" w:cs="Times New Roman"/>
          <w:sz w:val="24"/>
          <w:szCs w:val="24"/>
        </w:rPr>
        <w:t xml:space="preserve"> </w:t>
      </w:r>
      <w:r w:rsidR="00DA6F81" w:rsidRPr="00C75EC9">
        <w:rPr>
          <w:rFonts w:ascii="Times New Roman" w:hAnsi="Times New Roman" w:cs="Times New Roman"/>
          <w:sz w:val="24"/>
          <w:szCs w:val="24"/>
        </w:rPr>
        <w:t>Regulacja</w:t>
      </w:r>
      <w:r w:rsidR="00D42299" w:rsidRPr="00C75EC9">
        <w:rPr>
          <w:rFonts w:ascii="Times New Roman" w:hAnsi="Times New Roman" w:cs="Times New Roman"/>
          <w:sz w:val="24"/>
          <w:szCs w:val="24"/>
        </w:rPr>
        <w:t xml:space="preserve"> </w:t>
      </w:r>
      <w:r w:rsidR="0013419D" w:rsidRPr="00C75EC9">
        <w:rPr>
          <w:rFonts w:ascii="Times New Roman" w:hAnsi="Times New Roman" w:cs="Times New Roman"/>
          <w:sz w:val="24"/>
          <w:szCs w:val="24"/>
        </w:rPr>
        <w:t xml:space="preserve">taka </w:t>
      </w:r>
      <w:r w:rsidR="00DA6F81" w:rsidRPr="00C75EC9">
        <w:rPr>
          <w:rFonts w:ascii="Times New Roman" w:hAnsi="Times New Roman" w:cs="Times New Roman"/>
          <w:sz w:val="24"/>
          <w:szCs w:val="24"/>
        </w:rPr>
        <w:t xml:space="preserve">ma zapobiec </w:t>
      </w:r>
      <w:r w:rsidR="00D42299" w:rsidRPr="00C75EC9">
        <w:rPr>
          <w:rFonts w:ascii="Times New Roman" w:hAnsi="Times New Roman" w:cs="Times New Roman"/>
          <w:sz w:val="24"/>
          <w:szCs w:val="24"/>
        </w:rPr>
        <w:t xml:space="preserve">pozbyciu się zakwestionowanych </w:t>
      </w:r>
      <w:r w:rsidR="00D42299" w:rsidRPr="00C75EC9">
        <w:rPr>
          <w:rFonts w:ascii="Times New Roman" w:hAnsi="Times New Roman" w:cs="Times New Roman"/>
          <w:sz w:val="24"/>
          <w:szCs w:val="24"/>
        </w:rPr>
        <w:lastRenderedPageBreak/>
        <w:t>produktów przez kontrolowanego</w:t>
      </w:r>
      <w:r w:rsidR="00C64FA0" w:rsidRPr="00C75EC9">
        <w:rPr>
          <w:rFonts w:ascii="Times New Roman" w:hAnsi="Times New Roman" w:cs="Times New Roman"/>
          <w:sz w:val="24"/>
          <w:szCs w:val="24"/>
        </w:rPr>
        <w:t xml:space="preserve">, a tym samym </w:t>
      </w:r>
      <w:r w:rsidR="00DA6F81" w:rsidRPr="00C75EC9">
        <w:rPr>
          <w:rFonts w:ascii="Times New Roman" w:hAnsi="Times New Roman" w:cs="Times New Roman"/>
          <w:sz w:val="24"/>
          <w:szCs w:val="24"/>
        </w:rPr>
        <w:t xml:space="preserve">zabezpieczyć </w:t>
      </w:r>
      <w:r w:rsidR="00C64FA0" w:rsidRPr="00C75EC9">
        <w:rPr>
          <w:rFonts w:ascii="Times New Roman" w:hAnsi="Times New Roman" w:cs="Times New Roman"/>
          <w:sz w:val="24"/>
          <w:szCs w:val="24"/>
        </w:rPr>
        <w:t>potencjalnych użytkowników przed zagrożeniem</w:t>
      </w:r>
      <w:r w:rsidRPr="00C75EC9">
        <w:rPr>
          <w:rFonts w:ascii="Times New Roman" w:hAnsi="Times New Roman" w:cs="Times New Roman"/>
          <w:sz w:val="24"/>
          <w:szCs w:val="24"/>
        </w:rPr>
        <w:t>,</w:t>
      </w:r>
      <w:r w:rsidR="00C64FA0" w:rsidRPr="00C75EC9">
        <w:rPr>
          <w:rFonts w:ascii="Times New Roman" w:hAnsi="Times New Roman" w:cs="Times New Roman"/>
          <w:sz w:val="24"/>
          <w:szCs w:val="24"/>
        </w:rPr>
        <w:t xml:space="preserve"> jakie może powodować produkt będący przedmiotem kontrol</w:t>
      </w:r>
      <w:r w:rsidR="00394A46" w:rsidRPr="00C75EC9">
        <w:rPr>
          <w:rFonts w:ascii="Times New Roman" w:hAnsi="Times New Roman" w:cs="Times New Roman"/>
          <w:sz w:val="24"/>
          <w:szCs w:val="24"/>
        </w:rPr>
        <w:t>i</w:t>
      </w:r>
      <w:r w:rsidR="00DA6F81" w:rsidRPr="00C75EC9">
        <w:rPr>
          <w:rFonts w:ascii="Times New Roman" w:hAnsi="Times New Roman" w:cs="Times New Roman"/>
          <w:sz w:val="24"/>
          <w:szCs w:val="24"/>
        </w:rPr>
        <w:t xml:space="preserve"> i</w:t>
      </w:r>
      <w:r w:rsidR="00A544B1" w:rsidRPr="00C75EC9">
        <w:rPr>
          <w:rFonts w:ascii="Times New Roman" w:hAnsi="Times New Roman" w:cs="Times New Roman"/>
          <w:sz w:val="24"/>
          <w:szCs w:val="24"/>
        </w:rPr>
        <w:t> </w:t>
      </w:r>
      <w:r w:rsidR="00C64FA0" w:rsidRPr="00C75EC9">
        <w:rPr>
          <w:rFonts w:ascii="Times New Roman" w:hAnsi="Times New Roman" w:cs="Times New Roman"/>
          <w:sz w:val="24"/>
          <w:szCs w:val="24"/>
        </w:rPr>
        <w:t>post</w:t>
      </w:r>
      <w:r w:rsidR="00A544B1" w:rsidRPr="00C75EC9">
        <w:rPr>
          <w:rFonts w:ascii="Times New Roman" w:hAnsi="Times New Roman" w:cs="Times New Roman"/>
          <w:sz w:val="24"/>
          <w:szCs w:val="24"/>
        </w:rPr>
        <w:t>ę</w:t>
      </w:r>
      <w:r w:rsidR="00C64FA0" w:rsidRPr="00C75EC9">
        <w:rPr>
          <w:rFonts w:ascii="Times New Roman" w:hAnsi="Times New Roman" w:cs="Times New Roman"/>
          <w:sz w:val="24"/>
          <w:szCs w:val="24"/>
        </w:rPr>
        <w:t>powania</w:t>
      </w:r>
      <w:r w:rsidR="005E6ECA" w:rsidRPr="00C75EC9">
        <w:rPr>
          <w:rFonts w:ascii="Times New Roman" w:hAnsi="Times New Roman" w:cs="Times New Roman"/>
          <w:sz w:val="24"/>
          <w:szCs w:val="24"/>
        </w:rPr>
        <w:t>.</w:t>
      </w:r>
      <w:r w:rsidR="00970994" w:rsidRPr="00C75EC9">
        <w:rPr>
          <w:rFonts w:ascii="Times New Roman" w:hAnsi="Times New Roman" w:cs="Times New Roman"/>
          <w:sz w:val="24"/>
          <w:szCs w:val="24"/>
        </w:rPr>
        <w:t xml:space="preserve"> Z tego względu zasadne jest nadanie przedmiotowym decyzjom</w:t>
      </w:r>
      <w:r w:rsidR="00970994" w:rsidRPr="00C75EC9">
        <w:rPr>
          <w:rFonts w:ascii="Times New Roman" w:eastAsiaTheme="minorEastAsia" w:hAnsi="Times New Roman" w:cs="Times New Roman"/>
          <w:sz w:val="24"/>
          <w:szCs w:val="24"/>
          <w:lang w:eastAsia="pl-PL"/>
        </w:rPr>
        <w:t xml:space="preserve"> rygoru </w:t>
      </w:r>
      <w:r w:rsidR="00970994" w:rsidRPr="00C75EC9">
        <w:rPr>
          <w:rFonts w:ascii="Times New Roman" w:hAnsi="Times New Roman" w:cs="Times New Roman"/>
          <w:sz w:val="24"/>
          <w:szCs w:val="24"/>
        </w:rPr>
        <w:t>natychmiastowej wykonalności z mocy ustawy.</w:t>
      </w:r>
      <w:r w:rsidR="0013419D" w:rsidRPr="00C75EC9">
        <w:rPr>
          <w:rFonts w:ascii="Times New Roman" w:hAnsi="Times New Roman" w:cs="Times New Roman"/>
          <w:sz w:val="24"/>
          <w:szCs w:val="24"/>
        </w:rPr>
        <w:t xml:space="preserve"> W tym miejscu należy wskazać, że w przypadku gdy kontrolowany nie będzie stroną postępowania, bo np. jest to dystrybutor, a stroną postępowania będzie np. producent, to aby zapobiec sytuacji udostępniania produktu przez stronę</w:t>
      </w:r>
      <w:r w:rsidR="004721F4" w:rsidRPr="00C75EC9">
        <w:rPr>
          <w:rFonts w:ascii="Times New Roman" w:hAnsi="Times New Roman" w:cs="Times New Roman"/>
          <w:sz w:val="24"/>
          <w:szCs w:val="24"/>
        </w:rPr>
        <w:t xml:space="preserve"> postępowania</w:t>
      </w:r>
      <w:r w:rsidR="0013419D" w:rsidRPr="00C75EC9">
        <w:rPr>
          <w:rFonts w:ascii="Times New Roman" w:hAnsi="Times New Roman" w:cs="Times New Roman"/>
          <w:sz w:val="24"/>
          <w:szCs w:val="24"/>
        </w:rPr>
        <w:t>, art.</w:t>
      </w:r>
      <w:r w:rsidR="00A8037C" w:rsidRPr="00C75EC9">
        <w:rPr>
          <w:rFonts w:ascii="Times New Roman" w:hAnsi="Times New Roman" w:cs="Times New Roman"/>
          <w:sz w:val="24"/>
          <w:szCs w:val="24"/>
        </w:rPr>
        <w:t xml:space="preserve"> </w:t>
      </w:r>
      <w:r w:rsidR="00EE04A7" w:rsidRPr="00C75EC9">
        <w:rPr>
          <w:rFonts w:ascii="Times New Roman" w:hAnsi="Times New Roman" w:cs="Times New Roman"/>
          <w:sz w:val="24"/>
          <w:szCs w:val="24"/>
        </w:rPr>
        <w:t xml:space="preserve">47 </w:t>
      </w:r>
      <w:r w:rsidR="00A8037C" w:rsidRPr="00C75EC9">
        <w:rPr>
          <w:rFonts w:ascii="Times New Roman" w:hAnsi="Times New Roman" w:cs="Times New Roman"/>
          <w:sz w:val="24"/>
          <w:szCs w:val="24"/>
        </w:rPr>
        <w:t xml:space="preserve">przewiduje możliwość nałożenia zakazu udostępniania </w:t>
      </w:r>
      <w:r w:rsidR="004721F4" w:rsidRPr="00C75EC9">
        <w:rPr>
          <w:rFonts w:ascii="Times New Roman" w:hAnsi="Times New Roman" w:cs="Times New Roman"/>
          <w:sz w:val="24"/>
          <w:szCs w:val="24"/>
        </w:rPr>
        <w:t xml:space="preserve">produktu </w:t>
      </w:r>
      <w:r w:rsidR="00A8037C" w:rsidRPr="00C75EC9">
        <w:rPr>
          <w:rFonts w:ascii="Times New Roman" w:hAnsi="Times New Roman" w:cs="Times New Roman"/>
          <w:sz w:val="24"/>
          <w:szCs w:val="24"/>
        </w:rPr>
        <w:t>także na stronę postępowania. Szerzej o</w:t>
      </w:r>
      <w:r w:rsidR="005547B0" w:rsidRPr="00C75EC9">
        <w:rPr>
          <w:rFonts w:ascii="Times New Roman" w:hAnsi="Times New Roman" w:cs="Times New Roman"/>
          <w:sz w:val="24"/>
          <w:szCs w:val="24"/>
        </w:rPr>
        <w:t> </w:t>
      </w:r>
      <w:r w:rsidR="00A8037C" w:rsidRPr="00C75EC9">
        <w:rPr>
          <w:rFonts w:ascii="Times New Roman" w:hAnsi="Times New Roman" w:cs="Times New Roman"/>
          <w:sz w:val="24"/>
          <w:szCs w:val="24"/>
        </w:rPr>
        <w:t xml:space="preserve">tym w dalszej części uzasadnienia. </w:t>
      </w:r>
    </w:p>
    <w:p w14:paraId="11C2AA04" w14:textId="60E731A9" w:rsidR="00235769" w:rsidRPr="00C75EC9" w:rsidRDefault="00394A46"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7936FC" w:rsidRPr="00C75EC9">
        <w:rPr>
          <w:rFonts w:ascii="Times New Roman" w:hAnsi="Times New Roman" w:cs="Times New Roman"/>
          <w:sz w:val="24"/>
          <w:szCs w:val="24"/>
        </w:rPr>
        <w:t xml:space="preserve">28 </w:t>
      </w:r>
      <w:r w:rsidRPr="00C75EC9">
        <w:rPr>
          <w:rFonts w:ascii="Times New Roman" w:hAnsi="Times New Roman" w:cs="Times New Roman"/>
          <w:sz w:val="24"/>
          <w:szCs w:val="24"/>
        </w:rPr>
        <w:t xml:space="preserve">i art. </w:t>
      </w:r>
      <w:r w:rsidR="007936FC" w:rsidRPr="00C75EC9">
        <w:rPr>
          <w:rFonts w:ascii="Times New Roman" w:hAnsi="Times New Roman" w:cs="Times New Roman"/>
          <w:sz w:val="24"/>
          <w:szCs w:val="24"/>
        </w:rPr>
        <w:t xml:space="preserve">29 </w:t>
      </w:r>
      <w:r w:rsidRPr="00C75EC9">
        <w:rPr>
          <w:rFonts w:ascii="Times New Roman" w:hAnsi="Times New Roman" w:cs="Times New Roman"/>
          <w:sz w:val="24"/>
          <w:szCs w:val="24"/>
        </w:rPr>
        <w:t>określają,</w:t>
      </w:r>
      <w:r w:rsidR="00034797" w:rsidRPr="00C75EC9">
        <w:rPr>
          <w:rFonts w:ascii="Times New Roman" w:hAnsi="Times New Roman" w:cs="Times New Roman"/>
          <w:sz w:val="24"/>
          <w:szCs w:val="24"/>
        </w:rPr>
        <w:t xml:space="preserve"> jakie </w:t>
      </w:r>
      <w:r w:rsidR="00DA6F81" w:rsidRPr="00C75EC9">
        <w:rPr>
          <w:rFonts w:ascii="Times New Roman" w:hAnsi="Times New Roman" w:cs="Times New Roman"/>
          <w:sz w:val="24"/>
          <w:szCs w:val="24"/>
        </w:rPr>
        <w:t xml:space="preserve">działania </w:t>
      </w:r>
      <w:r w:rsidR="00034797" w:rsidRPr="00C75EC9">
        <w:rPr>
          <w:rFonts w:ascii="Times New Roman" w:hAnsi="Times New Roman" w:cs="Times New Roman"/>
          <w:sz w:val="24"/>
          <w:szCs w:val="24"/>
        </w:rPr>
        <w:t>pod</w:t>
      </w:r>
      <w:r w:rsidR="00DA6F81" w:rsidRPr="00C75EC9">
        <w:rPr>
          <w:rFonts w:ascii="Times New Roman" w:hAnsi="Times New Roman" w:cs="Times New Roman"/>
          <w:sz w:val="24"/>
          <w:szCs w:val="24"/>
        </w:rPr>
        <w:t>ejmuje organ</w:t>
      </w:r>
      <w:r w:rsidR="00034797" w:rsidRPr="00C75EC9">
        <w:rPr>
          <w:rFonts w:ascii="Times New Roman" w:hAnsi="Times New Roman" w:cs="Times New Roman"/>
          <w:sz w:val="24"/>
          <w:szCs w:val="24"/>
        </w:rPr>
        <w:t xml:space="preserve"> w zależności od ustaleń poczynionych podczas kontroli. </w:t>
      </w:r>
      <w:r w:rsidR="00991639" w:rsidRPr="00C75EC9">
        <w:rPr>
          <w:rFonts w:ascii="Times New Roman" w:hAnsi="Times New Roman" w:cs="Times New Roman"/>
          <w:sz w:val="24"/>
          <w:szCs w:val="24"/>
        </w:rPr>
        <w:t>Uprawnienia</w:t>
      </w:r>
      <w:r w:rsidR="00E3545C" w:rsidRPr="00C75EC9">
        <w:rPr>
          <w:rFonts w:ascii="Times New Roman" w:hAnsi="Times New Roman" w:cs="Times New Roman"/>
          <w:sz w:val="24"/>
          <w:szCs w:val="24"/>
        </w:rPr>
        <w:t xml:space="preserve"> określone w art. 28</w:t>
      </w:r>
      <w:r w:rsidR="002A4249" w:rsidRPr="00C75EC9">
        <w:rPr>
          <w:rFonts w:ascii="Times New Roman" w:hAnsi="Times New Roman" w:cs="Times New Roman"/>
          <w:sz w:val="24"/>
          <w:szCs w:val="24"/>
        </w:rPr>
        <w:t xml:space="preserve"> </w:t>
      </w:r>
      <w:r w:rsidR="00991639" w:rsidRPr="00C75EC9">
        <w:rPr>
          <w:rFonts w:ascii="Times New Roman" w:hAnsi="Times New Roman" w:cs="Times New Roman"/>
          <w:sz w:val="24"/>
          <w:szCs w:val="24"/>
        </w:rPr>
        <w:t>realizują częściowo, w</w:t>
      </w:r>
      <w:r w:rsidR="005547B0" w:rsidRPr="00C75EC9">
        <w:rPr>
          <w:rFonts w:ascii="Times New Roman" w:hAnsi="Times New Roman" w:cs="Times New Roman"/>
          <w:sz w:val="24"/>
          <w:szCs w:val="24"/>
        </w:rPr>
        <w:t> </w:t>
      </w:r>
      <w:r w:rsidR="00991639" w:rsidRPr="00C75EC9">
        <w:rPr>
          <w:rFonts w:ascii="Times New Roman" w:hAnsi="Times New Roman" w:cs="Times New Roman"/>
          <w:sz w:val="24"/>
          <w:szCs w:val="24"/>
        </w:rPr>
        <w:t xml:space="preserve">zakresie dotyczącym określonych działań naprawczych, </w:t>
      </w:r>
      <w:r w:rsidR="002A4249" w:rsidRPr="00C75EC9">
        <w:rPr>
          <w:rFonts w:ascii="Times New Roman" w:hAnsi="Times New Roman" w:cs="Times New Roman"/>
          <w:sz w:val="24"/>
          <w:szCs w:val="24"/>
        </w:rPr>
        <w:t>art. 16 rozporządzenia 2019/1020</w:t>
      </w:r>
      <w:r w:rsidR="00E3545C" w:rsidRPr="00C75EC9">
        <w:rPr>
          <w:rFonts w:ascii="Times New Roman" w:hAnsi="Times New Roman" w:cs="Times New Roman"/>
          <w:sz w:val="24"/>
          <w:szCs w:val="24"/>
        </w:rPr>
        <w:t xml:space="preserve"> </w:t>
      </w:r>
      <w:r w:rsidR="00EE04A7" w:rsidRPr="00C75EC9">
        <w:rPr>
          <w:rFonts w:ascii="Times New Roman" w:hAnsi="Times New Roman" w:cs="Times New Roman"/>
          <w:sz w:val="24"/>
          <w:szCs w:val="24"/>
        </w:rPr>
        <w:t>w zakresie ogólnego bezpieczeństwa produktów</w:t>
      </w:r>
      <w:r w:rsidR="002A4249" w:rsidRPr="00C75EC9">
        <w:rPr>
          <w:rFonts w:ascii="Times New Roman" w:hAnsi="Times New Roman" w:cs="Times New Roman"/>
          <w:sz w:val="24"/>
          <w:szCs w:val="24"/>
        </w:rPr>
        <w:t>.</w:t>
      </w:r>
      <w:r w:rsidR="00F97E7E" w:rsidRPr="00C75EC9">
        <w:rPr>
          <w:rFonts w:ascii="Times New Roman" w:hAnsi="Times New Roman" w:cs="Times New Roman"/>
          <w:sz w:val="24"/>
          <w:szCs w:val="24"/>
        </w:rPr>
        <w:t xml:space="preserve"> </w:t>
      </w:r>
      <w:r w:rsidR="002A4249" w:rsidRPr="00C75EC9">
        <w:rPr>
          <w:rFonts w:ascii="Times New Roman" w:hAnsi="Times New Roman" w:cs="Times New Roman"/>
          <w:sz w:val="24"/>
          <w:szCs w:val="24"/>
        </w:rPr>
        <w:t>Z</w:t>
      </w:r>
      <w:r w:rsidR="004C451E" w:rsidRPr="00C75EC9">
        <w:rPr>
          <w:rFonts w:ascii="Times New Roman" w:hAnsi="Times New Roman" w:cs="Times New Roman"/>
          <w:sz w:val="24"/>
          <w:szCs w:val="24"/>
        </w:rPr>
        <w:t xml:space="preserve">godnie z art. </w:t>
      </w:r>
      <w:r w:rsidR="00384B45" w:rsidRPr="00C75EC9">
        <w:rPr>
          <w:rFonts w:ascii="Times New Roman" w:hAnsi="Times New Roman" w:cs="Times New Roman"/>
          <w:sz w:val="24"/>
          <w:szCs w:val="24"/>
        </w:rPr>
        <w:t>28</w:t>
      </w:r>
      <w:r w:rsidR="00B03E2D" w:rsidRPr="00C75EC9">
        <w:rPr>
          <w:rFonts w:ascii="Times New Roman" w:hAnsi="Times New Roman" w:cs="Times New Roman"/>
          <w:sz w:val="24"/>
          <w:szCs w:val="24"/>
        </w:rPr>
        <w:t>,</w:t>
      </w:r>
      <w:r w:rsidR="004C451E" w:rsidRPr="00C75EC9">
        <w:rPr>
          <w:rFonts w:ascii="Times New Roman" w:hAnsi="Times New Roman" w:cs="Times New Roman"/>
          <w:sz w:val="24"/>
          <w:szCs w:val="24"/>
        </w:rPr>
        <w:t xml:space="preserve"> </w:t>
      </w:r>
      <w:r w:rsidR="00F97E7E" w:rsidRPr="00C75EC9">
        <w:rPr>
          <w:rFonts w:ascii="Times New Roman" w:hAnsi="Times New Roman" w:cs="Times New Roman"/>
          <w:sz w:val="24"/>
          <w:szCs w:val="24"/>
        </w:rPr>
        <w:t xml:space="preserve">w przypadku gdy produkt nie </w:t>
      </w:r>
      <w:r w:rsidRPr="00C75EC9">
        <w:rPr>
          <w:rFonts w:ascii="Times New Roman" w:hAnsi="Times New Roman" w:cs="Times New Roman"/>
          <w:sz w:val="24"/>
          <w:szCs w:val="24"/>
        </w:rPr>
        <w:t>został</w:t>
      </w:r>
      <w:r w:rsidR="00F97E7E" w:rsidRPr="00C75EC9">
        <w:rPr>
          <w:rFonts w:ascii="Times New Roman" w:hAnsi="Times New Roman" w:cs="Times New Roman"/>
          <w:sz w:val="24"/>
          <w:szCs w:val="24"/>
        </w:rPr>
        <w:t xml:space="preserve"> oznakowany zgodnie z wymaganiami określonymi w rozporządzeniu 2023/988, wojewódzki inspektor Inspekcji Handlowej </w:t>
      </w:r>
      <w:r w:rsidR="00243CE6" w:rsidRPr="00C75EC9">
        <w:rPr>
          <w:rFonts w:ascii="Times New Roman" w:hAnsi="Times New Roman" w:cs="Times New Roman"/>
          <w:sz w:val="24"/>
          <w:szCs w:val="24"/>
        </w:rPr>
        <w:t>wzywa</w:t>
      </w:r>
      <w:r w:rsidR="00AE240F" w:rsidRPr="00C75EC9">
        <w:rPr>
          <w:rFonts w:ascii="Times New Roman" w:hAnsi="Times New Roman" w:cs="Times New Roman"/>
          <w:sz w:val="24"/>
          <w:szCs w:val="24"/>
        </w:rPr>
        <w:t xml:space="preserve"> kontrolowanego do </w:t>
      </w:r>
      <w:r w:rsidR="00D73EF2" w:rsidRPr="00C75EC9">
        <w:rPr>
          <w:rFonts w:ascii="Times New Roman" w:hAnsi="Times New Roman" w:cs="Times New Roman"/>
          <w:sz w:val="24"/>
          <w:szCs w:val="24"/>
        </w:rPr>
        <w:t>usunięcia nieprawidłowości</w:t>
      </w:r>
      <w:r w:rsidR="00D73EF2" w:rsidRPr="00C75EC9">
        <w:rPr>
          <w:rFonts w:ascii="Times New Roman" w:eastAsiaTheme="minorEastAsia" w:hAnsi="Times New Roman" w:cs="Times New Roman"/>
          <w:sz w:val="24"/>
          <w:szCs w:val="24"/>
          <w:lang w:eastAsia="pl-PL"/>
        </w:rPr>
        <w:t xml:space="preserve"> </w:t>
      </w:r>
      <w:r w:rsidR="00D73EF2" w:rsidRPr="00C75EC9">
        <w:rPr>
          <w:rFonts w:ascii="Times New Roman" w:hAnsi="Times New Roman" w:cs="Times New Roman"/>
          <w:sz w:val="24"/>
          <w:szCs w:val="24"/>
        </w:rPr>
        <w:t>oraz przedstawienia dowodów potwierdzających ich usunięcie.</w:t>
      </w:r>
      <w:r w:rsidR="00783D72" w:rsidRPr="00C75EC9">
        <w:rPr>
          <w:rFonts w:ascii="Times New Roman" w:hAnsi="Times New Roman" w:cs="Times New Roman"/>
          <w:sz w:val="24"/>
          <w:szCs w:val="24"/>
        </w:rPr>
        <w:t xml:space="preserve"> W</w:t>
      </w:r>
      <w:r w:rsidR="005547B0" w:rsidRPr="00C75EC9">
        <w:rPr>
          <w:rFonts w:ascii="Times New Roman" w:hAnsi="Times New Roman" w:cs="Times New Roman"/>
          <w:sz w:val="24"/>
          <w:szCs w:val="24"/>
        </w:rPr>
        <w:t> </w:t>
      </w:r>
      <w:r w:rsidR="00783D72" w:rsidRPr="00C75EC9">
        <w:rPr>
          <w:rFonts w:ascii="Times New Roman" w:hAnsi="Times New Roman" w:cs="Times New Roman"/>
          <w:sz w:val="24"/>
          <w:szCs w:val="24"/>
        </w:rPr>
        <w:t>przypadku braku podjęcia działań przez kontrolowan</w:t>
      </w:r>
      <w:r w:rsidR="00AD5D93" w:rsidRPr="00C75EC9">
        <w:rPr>
          <w:rFonts w:ascii="Times New Roman" w:hAnsi="Times New Roman" w:cs="Times New Roman"/>
          <w:sz w:val="24"/>
          <w:szCs w:val="24"/>
        </w:rPr>
        <w:t>ego</w:t>
      </w:r>
      <w:r w:rsidR="00783D72" w:rsidRPr="00C75EC9">
        <w:rPr>
          <w:rFonts w:ascii="Times New Roman" w:hAnsi="Times New Roman" w:cs="Times New Roman"/>
          <w:sz w:val="24"/>
          <w:szCs w:val="24"/>
        </w:rPr>
        <w:t xml:space="preserve"> wojewódzki inspektor Inspekcji Handlowej </w:t>
      </w:r>
      <w:r w:rsidR="00CA011F" w:rsidRPr="00C75EC9">
        <w:rPr>
          <w:rFonts w:ascii="Times New Roman" w:hAnsi="Times New Roman" w:cs="Times New Roman"/>
          <w:sz w:val="24"/>
          <w:szCs w:val="24"/>
        </w:rPr>
        <w:t xml:space="preserve">nakazuje </w:t>
      </w:r>
      <w:r w:rsidR="00357BFC" w:rsidRPr="00C75EC9">
        <w:rPr>
          <w:rFonts w:ascii="Times New Roman" w:hAnsi="Times New Roman" w:cs="Times New Roman"/>
          <w:sz w:val="24"/>
          <w:szCs w:val="24"/>
        </w:rPr>
        <w:t>w formie decyzji</w:t>
      </w:r>
      <w:r w:rsidR="00D3367D" w:rsidRPr="00C75EC9">
        <w:rPr>
          <w:rFonts w:ascii="Times New Roman" w:hAnsi="Times New Roman" w:cs="Times New Roman"/>
          <w:sz w:val="24"/>
          <w:szCs w:val="24"/>
        </w:rPr>
        <w:t xml:space="preserve"> </w:t>
      </w:r>
      <w:r w:rsidR="00F97E7E" w:rsidRPr="00C75EC9">
        <w:rPr>
          <w:rFonts w:ascii="Times New Roman" w:hAnsi="Times New Roman" w:cs="Times New Roman"/>
          <w:sz w:val="24"/>
          <w:szCs w:val="24"/>
        </w:rPr>
        <w:t>usunięci</w:t>
      </w:r>
      <w:r w:rsidR="00CA011F" w:rsidRPr="00C75EC9">
        <w:rPr>
          <w:rFonts w:ascii="Times New Roman" w:hAnsi="Times New Roman" w:cs="Times New Roman"/>
          <w:sz w:val="24"/>
          <w:szCs w:val="24"/>
        </w:rPr>
        <w:t>e</w:t>
      </w:r>
      <w:r w:rsidR="00F97E7E" w:rsidRPr="00C75EC9">
        <w:rPr>
          <w:rFonts w:ascii="Times New Roman" w:hAnsi="Times New Roman" w:cs="Times New Roman"/>
          <w:sz w:val="24"/>
          <w:szCs w:val="24"/>
        </w:rPr>
        <w:t xml:space="preserve"> </w:t>
      </w:r>
      <w:r w:rsidR="00C45C2A" w:rsidRPr="00C75EC9">
        <w:rPr>
          <w:rFonts w:ascii="Times New Roman" w:hAnsi="Times New Roman" w:cs="Times New Roman"/>
          <w:sz w:val="24"/>
          <w:szCs w:val="24"/>
        </w:rPr>
        <w:t>nieprawidłowości</w:t>
      </w:r>
      <w:r w:rsidR="00D3367D" w:rsidRPr="00C75EC9">
        <w:rPr>
          <w:rFonts w:ascii="Times New Roman" w:hAnsi="Times New Roman" w:cs="Times New Roman"/>
          <w:sz w:val="24"/>
          <w:szCs w:val="24"/>
        </w:rPr>
        <w:t xml:space="preserve"> i</w:t>
      </w:r>
      <w:r w:rsidR="00F97E7E" w:rsidRPr="00C75EC9">
        <w:rPr>
          <w:rFonts w:ascii="Times New Roman" w:hAnsi="Times New Roman" w:cs="Times New Roman"/>
          <w:sz w:val="24"/>
          <w:szCs w:val="24"/>
        </w:rPr>
        <w:t xml:space="preserve"> </w:t>
      </w:r>
      <w:r w:rsidR="00CA011F" w:rsidRPr="00C75EC9">
        <w:rPr>
          <w:rFonts w:ascii="Times New Roman" w:hAnsi="Times New Roman" w:cs="Times New Roman"/>
          <w:sz w:val="24"/>
          <w:szCs w:val="24"/>
        </w:rPr>
        <w:t xml:space="preserve">wyznacza </w:t>
      </w:r>
      <w:r w:rsidR="00DA6F81" w:rsidRPr="00C75EC9">
        <w:rPr>
          <w:rFonts w:ascii="Times New Roman" w:hAnsi="Times New Roman" w:cs="Times New Roman"/>
          <w:sz w:val="24"/>
          <w:szCs w:val="24"/>
        </w:rPr>
        <w:t>kontrolowanemu</w:t>
      </w:r>
      <w:r w:rsidR="00D3367D" w:rsidRPr="00C75EC9">
        <w:rPr>
          <w:rFonts w:ascii="Times New Roman" w:hAnsi="Times New Roman" w:cs="Times New Roman"/>
          <w:sz w:val="24"/>
          <w:szCs w:val="24"/>
        </w:rPr>
        <w:t xml:space="preserve"> </w:t>
      </w:r>
      <w:r w:rsidR="00F97E7E" w:rsidRPr="00C75EC9">
        <w:rPr>
          <w:rFonts w:ascii="Times New Roman" w:hAnsi="Times New Roman" w:cs="Times New Roman"/>
          <w:sz w:val="24"/>
          <w:szCs w:val="24"/>
        </w:rPr>
        <w:t xml:space="preserve">termin </w:t>
      </w:r>
      <w:r w:rsidRPr="00C75EC9">
        <w:rPr>
          <w:rFonts w:ascii="Times New Roman" w:hAnsi="Times New Roman" w:cs="Times New Roman"/>
          <w:sz w:val="24"/>
          <w:szCs w:val="24"/>
        </w:rPr>
        <w:t xml:space="preserve">na </w:t>
      </w:r>
      <w:r w:rsidR="00D73EF2" w:rsidRPr="00C75EC9">
        <w:rPr>
          <w:rFonts w:ascii="Times New Roman" w:hAnsi="Times New Roman" w:cs="Times New Roman"/>
          <w:sz w:val="24"/>
          <w:szCs w:val="24"/>
        </w:rPr>
        <w:t xml:space="preserve">przedstawienie dowodów potwierdzających </w:t>
      </w:r>
      <w:r w:rsidR="00357BFC" w:rsidRPr="00C75EC9">
        <w:rPr>
          <w:rFonts w:ascii="Times New Roman" w:hAnsi="Times New Roman" w:cs="Times New Roman"/>
          <w:sz w:val="24"/>
          <w:szCs w:val="24"/>
        </w:rPr>
        <w:t>zastosowanie się do żądania</w:t>
      </w:r>
      <w:r w:rsidR="00F97E7E" w:rsidRPr="00C75EC9">
        <w:rPr>
          <w:rFonts w:ascii="Times New Roman" w:hAnsi="Times New Roman" w:cs="Times New Roman"/>
          <w:sz w:val="24"/>
          <w:szCs w:val="24"/>
        </w:rPr>
        <w:t xml:space="preserve">. </w:t>
      </w:r>
      <w:r w:rsidR="00BA179B" w:rsidRPr="00C75EC9">
        <w:rPr>
          <w:rFonts w:ascii="Times New Roman" w:hAnsi="Times New Roman" w:cs="Times New Roman"/>
          <w:sz w:val="24"/>
          <w:szCs w:val="24"/>
        </w:rPr>
        <w:t>Analogiczne rozwiązanie zostało przyjęte w</w:t>
      </w:r>
      <w:r w:rsidR="00A544B1" w:rsidRPr="00C75EC9">
        <w:rPr>
          <w:rFonts w:ascii="Times New Roman" w:hAnsi="Times New Roman" w:cs="Times New Roman"/>
          <w:sz w:val="24"/>
          <w:szCs w:val="24"/>
        </w:rPr>
        <w:t> </w:t>
      </w:r>
      <w:r w:rsidR="00BA179B" w:rsidRPr="00C75EC9">
        <w:rPr>
          <w:rFonts w:ascii="Times New Roman" w:hAnsi="Times New Roman" w:cs="Times New Roman"/>
          <w:sz w:val="24"/>
          <w:szCs w:val="24"/>
        </w:rPr>
        <w:t>stosunku do produktów, które mogą stwarzać ryzyko w</w:t>
      </w:r>
      <w:r w:rsidR="00396555" w:rsidRPr="00C75EC9">
        <w:rPr>
          <w:rFonts w:ascii="Times New Roman" w:hAnsi="Times New Roman" w:cs="Times New Roman"/>
          <w:sz w:val="24"/>
          <w:szCs w:val="24"/>
        </w:rPr>
        <w:t> </w:t>
      </w:r>
      <w:r w:rsidR="00BA179B" w:rsidRPr="00C75EC9">
        <w:rPr>
          <w:rFonts w:ascii="Times New Roman" w:hAnsi="Times New Roman" w:cs="Times New Roman"/>
          <w:sz w:val="24"/>
          <w:szCs w:val="24"/>
        </w:rPr>
        <w:t>określonych warunkach i z tego względu wymagają oznakowania odpowiednimi i</w:t>
      </w:r>
      <w:r w:rsidR="005547B0" w:rsidRPr="00C75EC9">
        <w:rPr>
          <w:rFonts w:ascii="Times New Roman" w:hAnsi="Times New Roman" w:cs="Times New Roman"/>
          <w:sz w:val="24"/>
          <w:szCs w:val="24"/>
        </w:rPr>
        <w:t> </w:t>
      </w:r>
      <w:r w:rsidR="00BA179B" w:rsidRPr="00C75EC9">
        <w:rPr>
          <w:rFonts w:ascii="Times New Roman" w:hAnsi="Times New Roman" w:cs="Times New Roman"/>
          <w:sz w:val="24"/>
          <w:szCs w:val="24"/>
        </w:rPr>
        <w:t xml:space="preserve">zrozumiale sformułowanymi ostrzeżeniami. </w:t>
      </w:r>
      <w:r w:rsidR="00357BFC" w:rsidRPr="00C75EC9">
        <w:rPr>
          <w:rFonts w:ascii="Times New Roman" w:hAnsi="Times New Roman" w:cs="Times New Roman"/>
          <w:sz w:val="24"/>
          <w:szCs w:val="24"/>
        </w:rPr>
        <w:t>Przy tym niefunkcjonalne byłoby</w:t>
      </w:r>
      <w:r w:rsidR="00AD5D93" w:rsidRPr="00C75EC9">
        <w:rPr>
          <w:rFonts w:ascii="Times New Roman" w:hAnsi="Times New Roman" w:cs="Times New Roman"/>
          <w:sz w:val="24"/>
          <w:szCs w:val="24"/>
        </w:rPr>
        <w:t xml:space="preserve"> określenie w</w:t>
      </w:r>
      <w:r w:rsidR="005547B0" w:rsidRPr="00C75EC9">
        <w:rPr>
          <w:rFonts w:ascii="Times New Roman" w:hAnsi="Times New Roman" w:cs="Times New Roman"/>
          <w:sz w:val="24"/>
          <w:szCs w:val="24"/>
        </w:rPr>
        <w:t> </w:t>
      </w:r>
      <w:r w:rsidR="00AD5D93" w:rsidRPr="00C75EC9">
        <w:rPr>
          <w:rFonts w:ascii="Times New Roman" w:hAnsi="Times New Roman" w:cs="Times New Roman"/>
          <w:sz w:val="24"/>
          <w:szCs w:val="24"/>
        </w:rPr>
        <w:t xml:space="preserve">projektowanej ustawie </w:t>
      </w:r>
      <w:r w:rsidR="00751549" w:rsidRPr="00C75EC9">
        <w:rPr>
          <w:rFonts w:ascii="Times New Roman" w:hAnsi="Times New Roman" w:cs="Times New Roman"/>
          <w:sz w:val="24"/>
          <w:szCs w:val="24"/>
        </w:rPr>
        <w:t xml:space="preserve">konkretnego </w:t>
      </w:r>
      <w:r w:rsidR="00F97E7E" w:rsidRPr="00C75EC9">
        <w:rPr>
          <w:rFonts w:ascii="Times New Roman" w:hAnsi="Times New Roman" w:cs="Times New Roman"/>
          <w:sz w:val="24"/>
          <w:szCs w:val="24"/>
        </w:rPr>
        <w:t>terminu</w:t>
      </w:r>
      <w:r w:rsidR="00D73EF2" w:rsidRPr="00C75EC9">
        <w:rPr>
          <w:rFonts w:ascii="Times New Roman" w:hAnsi="Times New Roman" w:cs="Times New Roman"/>
          <w:sz w:val="24"/>
          <w:szCs w:val="24"/>
        </w:rPr>
        <w:t xml:space="preserve"> na usunięcie stwierdzonych nieprawidłowości</w:t>
      </w:r>
      <w:r w:rsidR="00D3367D" w:rsidRPr="00C75EC9">
        <w:rPr>
          <w:rFonts w:ascii="Times New Roman" w:hAnsi="Times New Roman" w:cs="Times New Roman"/>
          <w:sz w:val="24"/>
          <w:szCs w:val="24"/>
        </w:rPr>
        <w:t xml:space="preserve"> </w:t>
      </w:r>
      <w:r w:rsidR="00DA6F81" w:rsidRPr="00C75EC9">
        <w:rPr>
          <w:rFonts w:ascii="Times New Roman" w:hAnsi="Times New Roman" w:cs="Times New Roman"/>
          <w:sz w:val="24"/>
          <w:szCs w:val="24"/>
        </w:rPr>
        <w:t>lub</w:t>
      </w:r>
      <w:r w:rsidR="00D3367D" w:rsidRPr="00C75EC9">
        <w:rPr>
          <w:rFonts w:ascii="Times New Roman" w:hAnsi="Times New Roman" w:cs="Times New Roman"/>
          <w:sz w:val="24"/>
          <w:szCs w:val="24"/>
        </w:rPr>
        <w:t xml:space="preserve"> oznakowanie produktu w </w:t>
      </w:r>
      <w:r w:rsidR="00357BFC" w:rsidRPr="00C75EC9">
        <w:rPr>
          <w:rFonts w:ascii="Times New Roman" w:hAnsi="Times New Roman" w:cs="Times New Roman"/>
          <w:sz w:val="24"/>
          <w:szCs w:val="24"/>
        </w:rPr>
        <w:t>żądany</w:t>
      </w:r>
      <w:r w:rsidR="00D3367D" w:rsidRPr="00C75EC9">
        <w:rPr>
          <w:rFonts w:ascii="Times New Roman" w:hAnsi="Times New Roman" w:cs="Times New Roman"/>
          <w:sz w:val="24"/>
          <w:szCs w:val="24"/>
        </w:rPr>
        <w:t xml:space="preserve"> sposób</w:t>
      </w:r>
      <w:r w:rsidR="00F97E7E" w:rsidRPr="00C75EC9">
        <w:rPr>
          <w:rFonts w:ascii="Times New Roman" w:hAnsi="Times New Roman" w:cs="Times New Roman"/>
          <w:sz w:val="24"/>
          <w:szCs w:val="24"/>
        </w:rPr>
        <w:t>, ponieważ dzięki pozostawieniu w</w:t>
      </w:r>
      <w:r w:rsidR="00B061EB" w:rsidRPr="00C75EC9">
        <w:rPr>
          <w:rFonts w:ascii="Times New Roman" w:hAnsi="Times New Roman" w:cs="Times New Roman"/>
          <w:sz w:val="24"/>
          <w:szCs w:val="24"/>
        </w:rPr>
        <w:t> </w:t>
      </w:r>
      <w:r w:rsidR="00F97E7E" w:rsidRPr="00C75EC9">
        <w:rPr>
          <w:rFonts w:ascii="Times New Roman" w:hAnsi="Times New Roman" w:cs="Times New Roman"/>
          <w:sz w:val="24"/>
          <w:szCs w:val="24"/>
        </w:rPr>
        <w:t xml:space="preserve">tym zakresie </w:t>
      </w:r>
      <w:r w:rsidR="003E7A75" w:rsidRPr="00C75EC9">
        <w:rPr>
          <w:rFonts w:ascii="Times New Roman" w:hAnsi="Times New Roman" w:cs="Times New Roman"/>
          <w:sz w:val="24"/>
          <w:szCs w:val="24"/>
        </w:rPr>
        <w:t>uznania administracyjnego</w:t>
      </w:r>
      <w:r w:rsidR="00751549" w:rsidRPr="00C75EC9">
        <w:rPr>
          <w:rFonts w:ascii="Times New Roman" w:hAnsi="Times New Roman" w:cs="Times New Roman"/>
          <w:sz w:val="24"/>
          <w:szCs w:val="24"/>
        </w:rPr>
        <w:t>, ograniczonego przesłankami,</w:t>
      </w:r>
      <w:r w:rsidR="00D73EF2" w:rsidRPr="00C75EC9">
        <w:rPr>
          <w:rFonts w:ascii="Times New Roman" w:hAnsi="Times New Roman" w:cs="Times New Roman"/>
          <w:sz w:val="24"/>
          <w:szCs w:val="24"/>
        </w:rPr>
        <w:t xml:space="preserve"> organ</w:t>
      </w:r>
      <w:r w:rsidR="003E7A75" w:rsidRPr="00C75EC9">
        <w:rPr>
          <w:rFonts w:ascii="Times New Roman" w:hAnsi="Times New Roman" w:cs="Times New Roman"/>
          <w:sz w:val="24"/>
          <w:szCs w:val="24"/>
        </w:rPr>
        <w:t xml:space="preserve"> </w:t>
      </w:r>
      <w:r w:rsidR="005D74E0" w:rsidRPr="00C75EC9">
        <w:rPr>
          <w:rFonts w:ascii="Times New Roman" w:hAnsi="Times New Roman" w:cs="Times New Roman"/>
          <w:sz w:val="24"/>
          <w:szCs w:val="24"/>
        </w:rPr>
        <w:t>może</w:t>
      </w:r>
      <w:r w:rsidR="003E7A75" w:rsidRPr="00C75EC9">
        <w:rPr>
          <w:rFonts w:ascii="Times New Roman" w:hAnsi="Times New Roman" w:cs="Times New Roman"/>
          <w:sz w:val="24"/>
          <w:szCs w:val="24"/>
        </w:rPr>
        <w:t xml:space="preserve"> dostosować</w:t>
      </w:r>
      <w:r w:rsidR="005D74E0" w:rsidRPr="00C75EC9">
        <w:rPr>
          <w:rFonts w:ascii="Times New Roman" w:hAnsi="Times New Roman" w:cs="Times New Roman"/>
          <w:sz w:val="24"/>
          <w:szCs w:val="24"/>
        </w:rPr>
        <w:t xml:space="preserve"> ten</w:t>
      </w:r>
      <w:r w:rsidR="003E7A75" w:rsidRPr="00C75EC9">
        <w:rPr>
          <w:rFonts w:ascii="Times New Roman" w:hAnsi="Times New Roman" w:cs="Times New Roman"/>
          <w:sz w:val="24"/>
          <w:szCs w:val="24"/>
        </w:rPr>
        <w:t xml:space="preserve"> termin </w:t>
      </w:r>
      <w:r w:rsidR="00F97E7E" w:rsidRPr="00C75EC9">
        <w:rPr>
          <w:rFonts w:ascii="Times New Roman" w:hAnsi="Times New Roman" w:cs="Times New Roman"/>
          <w:sz w:val="24"/>
          <w:szCs w:val="24"/>
        </w:rPr>
        <w:t xml:space="preserve">do </w:t>
      </w:r>
      <w:r w:rsidR="00D73EF2" w:rsidRPr="00C75EC9">
        <w:rPr>
          <w:rFonts w:ascii="Times New Roman" w:hAnsi="Times New Roman" w:cs="Times New Roman"/>
          <w:sz w:val="24"/>
          <w:szCs w:val="24"/>
        </w:rPr>
        <w:t xml:space="preserve">okoliczności </w:t>
      </w:r>
      <w:r w:rsidR="00D3367D" w:rsidRPr="00C75EC9">
        <w:rPr>
          <w:rFonts w:ascii="Times New Roman" w:hAnsi="Times New Roman" w:cs="Times New Roman"/>
          <w:sz w:val="24"/>
          <w:szCs w:val="24"/>
        </w:rPr>
        <w:t>sprawy</w:t>
      </w:r>
      <w:r w:rsidR="003E7A75" w:rsidRPr="00C75EC9">
        <w:rPr>
          <w:rFonts w:ascii="Times New Roman" w:hAnsi="Times New Roman" w:cs="Times New Roman"/>
          <w:sz w:val="24"/>
          <w:szCs w:val="24"/>
        </w:rPr>
        <w:t>.</w:t>
      </w:r>
      <w:r w:rsidR="00F97E7E" w:rsidRPr="00C75EC9">
        <w:rPr>
          <w:rFonts w:ascii="Times New Roman" w:hAnsi="Times New Roman" w:cs="Times New Roman"/>
          <w:sz w:val="24"/>
          <w:szCs w:val="24"/>
        </w:rPr>
        <w:t xml:space="preserve"> </w:t>
      </w:r>
      <w:r w:rsidR="005D74E0" w:rsidRPr="00C75EC9">
        <w:rPr>
          <w:rFonts w:ascii="Times New Roman" w:hAnsi="Times New Roman" w:cs="Times New Roman"/>
          <w:sz w:val="24"/>
          <w:szCs w:val="24"/>
        </w:rPr>
        <w:t>Organ, mając na względzie</w:t>
      </w:r>
      <w:r w:rsidR="003E7A75" w:rsidRPr="00C75EC9">
        <w:rPr>
          <w:rFonts w:ascii="Times New Roman" w:hAnsi="Times New Roman" w:cs="Times New Roman"/>
          <w:sz w:val="24"/>
          <w:szCs w:val="24"/>
        </w:rPr>
        <w:t xml:space="preserve"> proporcjonalność stosowanych środków</w:t>
      </w:r>
      <w:r w:rsidR="005D74E0" w:rsidRPr="00C75EC9">
        <w:rPr>
          <w:rFonts w:ascii="Times New Roman" w:hAnsi="Times New Roman" w:cs="Times New Roman"/>
          <w:sz w:val="24"/>
          <w:szCs w:val="24"/>
        </w:rPr>
        <w:t xml:space="preserve">, </w:t>
      </w:r>
      <w:r w:rsidR="00751549" w:rsidRPr="00C75EC9">
        <w:rPr>
          <w:rFonts w:ascii="Times New Roman" w:hAnsi="Times New Roman" w:cs="Times New Roman"/>
          <w:sz w:val="24"/>
          <w:szCs w:val="24"/>
        </w:rPr>
        <w:t>będzie kierował</w:t>
      </w:r>
      <w:r w:rsidR="005D74E0" w:rsidRPr="00C75EC9">
        <w:rPr>
          <w:rFonts w:ascii="Times New Roman" w:hAnsi="Times New Roman" w:cs="Times New Roman"/>
          <w:sz w:val="24"/>
          <w:szCs w:val="24"/>
        </w:rPr>
        <w:t xml:space="preserve"> się </w:t>
      </w:r>
      <w:r w:rsidR="00F97E7E" w:rsidRPr="00C75EC9">
        <w:rPr>
          <w:rFonts w:ascii="Times New Roman" w:hAnsi="Times New Roman" w:cs="Times New Roman"/>
          <w:sz w:val="24"/>
          <w:szCs w:val="24"/>
        </w:rPr>
        <w:t>ustalenia</w:t>
      </w:r>
      <w:r w:rsidR="005D74E0" w:rsidRPr="00C75EC9">
        <w:rPr>
          <w:rFonts w:ascii="Times New Roman" w:hAnsi="Times New Roman" w:cs="Times New Roman"/>
          <w:sz w:val="24"/>
          <w:szCs w:val="24"/>
        </w:rPr>
        <w:t>mi</w:t>
      </w:r>
      <w:r w:rsidR="00F97E7E" w:rsidRPr="00C75EC9">
        <w:rPr>
          <w:rFonts w:ascii="Times New Roman" w:hAnsi="Times New Roman" w:cs="Times New Roman"/>
          <w:sz w:val="24"/>
          <w:szCs w:val="24"/>
        </w:rPr>
        <w:t xml:space="preserve"> kontroli</w:t>
      </w:r>
      <w:r w:rsidR="005D74E0" w:rsidRPr="00C75EC9">
        <w:rPr>
          <w:rFonts w:ascii="Times New Roman" w:hAnsi="Times New Roman" w:cs="Times New Roman"/>
          <w:sz w:val="24"/>
          <w:szCs w:val="24"/>
        </w:rPr>
        <w:t xml:space="preserve"> m.in. w zakresie</w:t>
      </w:r>
      <w:r w:rsidR="00F97E7E" w:rsidRPr="00C75EC9">
        <w:rPr>
          <w:rFonts w:ascii="Times New Roman" w:hAnsi="Times New Roman" w:cs="Times New Roman"/>
          <w:sz w:val="24"/>
          <w:szCs w:val="24"/>
        </w:rPr>
        <w:t xml:space="preserve"> </w:t>
      </w:r>
      <w:r w:rsidR="003E7A75" w:rsidRPr="00C75EC9">
        <w:rPr>
          <w:rFonts w:ascii="Times New Roman" w:hAnsi="Times New Roman" w:cs="Times New Roman"/>
          <w:sz w:val="24"/>
          <w:szCs w:val="24"/>
        </w:rPr>
        <w:t>liczb</w:t>
      </w:r>
      <w:r w:rsidR="005D74E0" w:rsidRPr="00C75EC9">
        <w:rPr>
          <w:rFonts w:ascii="Times New Roman" w:hAnsi="Times New Roman" w:cs="Times New Roman"/>
          <w:sz w:val="24"/>
          <w:szCs w:val="24"/>
        </w:rPr>
        <w:t>y</w:t>
      </w:r>
      <w:r w:rsidR="003E7A75" w:rsidRPr="00C75EC9">
        <w:rPr>
          <w:rFonts w:ascii="Times New Roman" w:hAnsi="Times New Roman" w:cs="Times New Roman"/>
          <w:sz w:val="24"/>
          <w:szCs w:val="24"/>
        </w:rPr>
        <w:t xml:space="preserve"> </w:t>
      </w:r>
      <w:r w:rsidR="00F97E7E" w:rsidRPr="00C75EC9">
        <w:rPr>
          <w:rFonts w:ascii="Times New Roman" w:hAnsi="Times New Roman" w:cs="Times New Roman"/>
          <w:sz w:val="24"/>
          <w:szCs w:val="24"/>
        </w:rPr>
        <w:t>egzemplarzy</w:t>
      </w:r>
      <w:r w:rsidR="005D74E0" w:rsidRPr="00C75EC9">
        <w:rPr>
          <w:rFonts w:ascii="Times New Roman" w:hAnsi="Times New Roman" w:cs="Times New Roman"/>
          <w:sz w:val="24"/>
          <w:szCs w:val="24"/>
        </w:rPr>
        <w:t xml:space="preserve"> produktu i</w:t>
      </w:r>
      <w:r w:rsidR="00A544B1" w:rsidRPr="00C75EC9">
        <w:rPr>
          <w:rFonts w:ascii="Times New Roman" w:hAnsi="Times New Roman" w:cs="Times New Roman"/>
          <w:sz w:val="24"/>
          <w:szCs w:val="24"/>
        </w:rPr>
        <w:t> </w:t>
      </w:r>
      <w:r w:rsidR="003E7A75" w:rsidRPr="00C75EC9">
        <w:rPr>
          <w:rFonts w:ascii="Times New Roman" w:hAnsi="Times New Roman" w:cs="Times New Roman"/>
          <w:sz w:val="24"/>
          <w:szCs w:val="24"/>
        </w:rPr>
        <w:t>liczb</w:t>
      </w:r>
      <w:r w:rsidR="005D74E0" w:rsidRPr="00C75EC9">
        <w:rPr>
          <w:rFonts w:ascii="Times New Roman" w:hAnsi="Times New Roman" w:cs="Times New Roman"/>
          <w:sz w:val="24"/>
          <w:szCs w:val="24"/>
        </w:rPr>
        <w:t>y</w:t>
      </w:r>
      <w:r w:rsidR="003E7A75" w:rsidRPr="00C75EC9">
        <w:rPr>
          <w:rFonts w:ascii="Times New Roman" w:hAnsi="Times New Roman" w:cs="Times New Roman"/>
          <w:sz w:val="24"/>
          <w:szCs w:val="24"/>
        </w:rPr>
        <w:t xml:space="preserve"> </w:t>
      </w:r>
      <w:r w:rsidR="00CA011F" w:rsidRPr="00C75EC9">
        <w:rPr>
          <w:rFonts w:ascii="Times New Roman" w:hAnsi="Times New Roman" w:cs="Times New Roman"/>
          <w:sz w:val="24"/>
          <w:szCs w:val="24"/>
        </w:rPr>
        <w:t xml:space="preserve">konsumentów </w:t>
      </w:r>
      <w:r w:rsidR="009E40F5" w:rsidRPr="00C75EC9">
        <w:rPr>
          <w:rFonts w:ascii="Times New Roman" w:hAnsi="Times New Roman" w:cs="Times New Roman"/>
          <w:sz w:val="24"/>
          <w:szCs w:val="24"/>
        </w:rPr>
        <w:t>oraz</w:t>
      </w:r>
      <w:r w:rsidR="00CA011F" w:rsidRPr="00C75EC9">
        <w:rPr>
          <w:rFonts w:ascii="Times New Roman" w:hAnsi="Times New Roman" w:cs="Times New Roman"/>
          <w:sz w:val="24"/>
          <w:szCs w:val="24"/>
        </w:rPr>
        <w:t xml:space="preserve"> </w:t>
      </w:r>
      <w:r w:rsidR="003E7A75" w:rsidRPr="00C75EC9">
        <w:rPr>
          <w:rFonts w:ascii="Times New Roman" w:hAnsi="Times New Roman" w:cs="Times New Roman"/>
          <w:sz w:val="24"/>
          <w:szCs w:val="24"/>
        </w:rPr>
        <w:t>kontrahentów</w:t>
      </w:r>
      <w:r w:rsidR="005D74E0" w:rsidRPr="00C75EC9">
        <w:rPr>
          <w:rFonts w:ascii="Times New Roman" w:hAnsi="Times New Roman" w:cs="Times New Roman"/>
          <w:sz w:val="24"/>
          <w:szCs w:val="24"/>
        </w:rPr>
        <w:t xml:space="preserve"> kontrolowanego, co obejmuje również</w:t>
      </w:r>
      <w:r w:rsidR="00D3367D" w:rsidRPr="00C75EC9">
        <w:rPr>
          <w:rFonts w:ascii="Times New Roman" w:hAnsi="Times New Roman" w:cs="Times New Roman"/>
          <w:sz w:val="24"/>
          <w:szCs w:val="24"/>
        </w:rPr>
        <w:t xml:space="preserve"> </w:t>
      </w:r>
      <w:r w:rsidR="003E7A75" w:rsidRPr="00C75EC9">
        <w:rPr>
          <w:rFonts w:ascii="Times New Roman" w:hAnsi="Times New Roman" w:cs="Times New Roman"/>
          <w:sz w:val="24"/>
          <w:szCs w:val="24"/>
        </w:rPr>
        <w:t xml:space="preserve">możliwość </w:t>
      </w:r>
      <w:r w:rsidR="00D3367D" w:rsidRPr="00C75EC9">
        <w:rPr>
          <w:rFonts w:ascii="Times New Roman" w:hAnsi="Times New Roman" w:cs="Times New Roman"/>
          <w:sz w:val="24"/>
          <w:szCs w:val="24"/>
        </w:rPr>
        <w:t xml:space="preserve">nawiązania </w:t>
      </w:r>
      <w:r w:rsidR="00C24998" w:rsidRPr="00C75EC9">
        <w:rPr>
          <w:rFonts w:ascii="Times New Roman" w:hAnsi="Times New Roman" w:cs="Times New Roman"/>
          <w:sz w:val="24"/>
          <w:szCs w:val="24"/>
        </w:rPr>
        <w:t xml:space="preserve">z nimi </w:t>
      </w:r>
      <w:r w:rsidR="003E7A75" w:rsidRPr="00C75EC9">
        <w:rPr>
          <w:rFonts w:ascii="Times New Roman" w:hAnsi="Times New Roman" w:cs="Times New Roman"/>
          <w:sz w:val="24"/>
          <w:szCs w:val="24"/>
        </w:rPr>
        <w:t>kontaktu</w:t>
      </w:r>
      <w:r w:rsidR="00D3367D" w:rsidRPr="00C75EC9">
        <w:rPr>
          <w:rFonts w:ascii="Times New Roman" w:hAnsi="Times New Roman" w:cs="Times New Roman"/>
          <w:sz w:val="24"/>
          <w:szCs w:val="24"/>
        </w:rPr>
        <w:t xml:space="preserve"> </w:t>
      </w:r>
      <w:r w:rsidR="003E7A75" w:rsidRPr="00C75EC9">
        <w:rPr>
          <w:rFonts w:ascii="Times New Roman" w:hAnsi="Times New Roman" w:cs="Times New Roman"/>
          <w:sz w:val="24"/>
          <w:szCs w:val="24"/>
        </w:rPr>
        <w:t>i przebieg współpracy</w:t>
      </w:r>
      <w:r w:rsidR="00CA011F" w:rsidRPr="00C75EC9">
        <w:rPr>
          <w:rFonts w:ascii="Times New Roman" w:hAnsi="Times New Roman" w:cs="Times New Roman"/>
          <w:sz w:val="24"/>
          <w:szCs w:val="24"/>
        </w:rPr>
        <w:t>, a także potrzeb</w:t>
      </w:r>
      <w:r w:rsidR="00D14868" w:rsidRPr="00C75EC9">
        <w:rPr>
          <w:rFonts w:ascii="Times New Roman" w:hAnsi="Times New Roman" w:cs="Times New Roman"/>
          <w:sz w:val="24"/>
          <w:szCs w:val="24"/>
        </w:rPr>
        <w:t>ą</w:t>
      </w:r>
      <w:r w:rsidR="00CA011F" w:rsidRPr="00C75EC9">
        <w:rPr>
          <w:rFonts w:ascii="Times New Roman" w:hAnsi="Times New Roman" w:cs="Times New Roman"/>
          <w:sz w:val="24"/>
          <w:szCs w:val="24"/>
        </w:rPr>
        <w:t xml:space="preserve"> ochrony zdrowia i życia konsumentów</w:t>
      </w:r>
      <w:r w:rsidR="009E40F5" w:rsidRPr="00C75EC9">
        <w:rPr>
          <w:rFonts w:ascii="Times New Roman" w:hAnsi="Times New Roman" w:cs="Times New Roman"/>
          <w:sz w:val="24"/>
          <w:szCs w:val="24"/>
        </w:rPr>
        <w:t xml:space="preserve"> przed </w:t>
      </w:r>
      <w:proofErr w:type="spellStart"/>
      <w:r w:rsidR="009E40F5" w:rsidRPr="00C75EC9">
        <w:rPr>
          <w:rFonts w:ascii="Times New Roman" w:hAnsi="Times New Roman" w:cs="Times New Roman"/>
          <w:sz w:val="24"/>
          <w:szCs w:val="24"/>
        </w:rPr>
        <w:t>ryzykami</w:t>
      </w:r>
      <w:proofErr w:type="spellEnd"/>
      <w:r w:rsidR="009E40F5" w:rsidRPr="00C75EC9">
        <w:rPr>
          <w:rFonts w:ascii="Times New Roman" w:hAnsi="Times New Roman" w:cs="Times New Roman"/>
          <w:sz w:val="24"/>
          <w:szCs w:val="24"/>
        </w:rPr>
        <w:t xml:space="preserve"> stwarzanymi przez produkty</w:t>
      </w:r>
      <w:r w:rsidR="004C451E" w:rsidRPr="00C75EC9">
        <w:rPr>
          <w:rFonts w:ascii="Times New Roman" w:hAnsi="Times New Roman" w:cs="Times New Roman"/>
          <w:sz w:val="24"/>
          <w:szCs w:val="24"/>
        </w:rPr>
        <w:t xml:space="preserve">. </w:t>
      </w:r>
      <w:r w:rsidR="006151ED" w:rsidRPr="00C75EC9">
        <w:rPr>
          <w:rFonts w:ascii="Times New Roman" w:hAnsi="Times New Roman" w:cs="Times New Roman"/>
          <w:sz w:val="24"/>
          <w:szCs w:val="24"/>
        </w:rPr>
        <w:t>Takie rozwiązanie ma na celu umożliwienie sprawnego usunięcia nieprawidłowości zidentyfikowanych w trakcie kontroli, bez konieczności wszczynania postępowania administracyjnego. Należy podkreślić, że to rozwiązanie jest dopuszczalne tylko w przypadku</w:t>
      </w:r>
      <w:r w:rsidR="00D3367D" w:rsidRPr="00C75EC9">
        <w:rPr>
          <w:rFonts w:ascii="Times New Roman" w:hAnsi="Times New Roman" w:cs="Times New Roman"/>
          <w:sz w:val="24"/>
          <w:szCs w:val="24"/>
        </w:rPr>
        <w:t>,</w:t>
      </w:r>
      <w:r w:rsidR="006151ED" w:rsidRPr="00C75EC9">
        <w:rPr>
          <w:rFonts w:ascii="Times New Roman" w:hAnsi="Times New Roman" w:cs="Times New Roman"/>
          <w:sz w:val="24"/>
          <w:szCs w:val="24"/>
        </w:rPr>
        <w:t xml:space="preserve"> gdy w trakcie kontroli ustalono nieprawidłowości </w:t>
      </w:r>
      <w:r w:rsidR="00247ABC" w:rsidRPr="00C75EC9">
        <w:rPr>
          <w:rFonts w:ascii="Times New Roman" w:hAnsi="Times New Roman" w:cs="Times New Roman"/>
          <w:sz w:val="24"/>
          <w:szCs w:val="24"/>
        </w:rPr>
        <w:t xml:space="preserve">o charakterze formalnym, tj. </w:t>
      </w:r>
      <w:r w:rsidR="006151ED" w:rsidRPr="00C75EC9">
        <w:rPr>
          <w:rFonts w:ascii="Times New Roman" w:hAnsi="Times New Roman" w:cs="Times New Roman"/>
          <w:sz w:val="24"/>
          <w:szCs w:val="24"/>
        </w:rPr>
        <w:t>w</w:t>
      </w:r>
      <w:r w:rsidR="00A544B1" w:rsidRPr="00C75EC9">
        <w:rPr>
          <w:rFonts w:ascii="Times New Roman" w:hAnsi="Times New Roman" w:cs="Times New Roman"/>
          <w:sz w:val="24"/>
          <w:szCs w:val="24"/>
        </w:rPr>
        <w:t> </w:t>
      </w:r>
      <w:r w:rsidR="00247ABC" w:rsidRPr="00C75EC9">
        <w:rPr>
          <w:rFonts w:ascii="Times New Roman" w:hAnsi="Times New Roman" w:cs="Times New Roman"/>
          <w:sz w:val="24"/>
          <w:szCs w:val="24"/>
        </w:rPr>
        <w:t xml:space="preserve">zakresie </w:t>
      </w:r>
      <w:r w:rsidR="006151ED" w:rsidRPr="00C75EC9">
        <w:rPr>
          <w:rFonts w:ascii="Times New Roman" w:hAnsi="Times New Roman" w:cs="Times New Roman"/>
          <w:sz w:val="24"/>
          <w:szCs w:val="24"/>
        </w:rPr>
        <w:t>oznakowani</w:t>
      </w:r>
      <w:r w:rsidR="00247ABC" w:rsidRPr="00C75EC9">
        <w:rPr>
          <w:rFonts w:ascii="Times New Roman" w:hAnsi="Times New Roman" w:cs="Times New Roman"/>
          <w:sz w:val="24"/>
          <w:szCs w:val="24"/>
        </w:rPr>
        <w:t>a</w:t>
      </w:r>
      <w:r w:rsidR="006151ED" w:rsidRPr="00C75EC9">
        <w:rPr>
          <w:rFonts w:ascii="Times New Roman" w:hAnsi="Times New Roman" w:cs="Times New Roman"/>
          <w:sz w:val="24"/>
          <w:szCs w:val="24"/>
        </w:rPr>
        <w:t xml:space="preserve"> produktu </w:t>
      </w:r>
      <w:r w:rsidR="006151ED" w:rsidRPr="00C75EC9">
        <w:rPr>
          <w:rFonts w:ascii="Times New Roman" w:hAnsi="Times New Roman" w:cs="Times New Roman"/>
          <w:sz w:val="24"/>
          <w:szCs w:val="24"/>
        </w:rPr>
        <w:lastRenderedPageBreak/>
        <w:t xml:space="preserve">odpowiednimi </w:t>
      </w:r>
      <w:r w:rsidR="00247ABC" w:rsidRPr="00C75EC9">
        <w:rPr>
          <w:rFonts w:ascii="Times New Roman" w:hAnsi="Times New Roman" w:cs="Times New Roman"/>
          <w:sz w:val="24"/>
          <w:szCs w:val="24"/>
        </w:rPr>
        <w:t>informacjami, przy</w:t>
      </w:r>
      <w:r w:rsidR="006151ED" w:rsidRPr="00C75EC9">
        <w:rPr>
          <w:rFonts w:ascii="Times New Roman" w:hAnsi="Times New Roman" w:cs="Times New Roman"/>
          <w:sz w:val="24"/>
          <w:szCs w:val="24"/>
        </w:rPr>
        <w:t xml:space="preserve"> jednocze</w:t>
      </w:r>
      <w:r w:rsidR="00247ABC" w:rsidRPr="00C75EC9">
        <w:rPr>
          <w:rFonts w:ascii="Times New Roman" w:hAnsi="Times New Roman" w:cs="Times New Roman"/>
          <w:sz w:val="24"/>
          <w:szCs w:val="24"/>
        </w:rPr>
        <w:t>snym</w:t>
      </w:r>
      <w:r w:rsidR="006151ED" w:rsidRPr="00C75EC9">
        <w:rPr>
          <w:rFonts w:ascii="Times New Roman" w:hAnsi="Times New Roman" w:cs="Times New Roman"/>
          <w:sz w:val="24"/>
          <w:szCs w:val="24"/>
        </w:rPr>
        <w:t xml:space="preserve"> </w:t>
      </w:r>
      <w:r w:rsidR="00247ABC" w:rsidRPr="00C75EC9">
        <w:rPr>
          <w:rFonts w:ascii="Times New Roman" w:hAnsi="Times New Roman" w:cs="Times New Roman"/>
          <w:sz w:val="24"/>
          <w:szCs w:val="24"/>
        </w:rPr>
        <w:t xml:space="preserve">spełnianiu przez </w:t>
      </w:r>
      <w:r w:rsidR="006151ED" w:rsidRPr="00C75EC9">
        <w:rPr>
          <w:rFonts w:ascii="Times New Roman" w:hAnsi="Times New Roman" w:cs="Times New Roman"/>
          <w:sz w:val="24"/>
          <w:szCs w:val="24"/>
        </w:rPr>
        <w:t xml:space="preserve">produkt </w:t>
      </w:r>
      <w:r w:rsidR="00247ABC" w:rsidRPr="00C75EC9">
        <w:rPr>
          <w:rFonts w:ascii="Times New Roman" w:hAnsi="Times New Roman" w:cs="Times New Roman"/>
          <w:sz w:val="24"/>
          <w:szCs w:val="24"/>
        </w:rPr>
        <w:t xml:space="preserve">innych istotnych ogólnych wymagań </w:t>
      </w:r>
      <w:r w:rsidR="006151ED" w:rsidRPr="00C75EC9">
        <w:rPr>
          <w:rFonts w:ascii="Times New Roman" w:hAnsi="Times New Roman" w:cs="Times New Roman"/>
          <w:sz w:val="24"/>
          <w:szCs w:val="24"/>
        </w:rPr>
        <w:t>bezpiecz</w:t>
      </w:r>
      <w:r w:rsidR="00247ABC" w:rsidRPr="00C75EC9">
        <w:rPr>
          <w:rFonts w:ascii="Times New Roman" w:hAnsi="Times New Roman" w:cs="Times New Roman"/>
          <w:sz w:val="24"/>
          <w:szCs w:val="24"/>
        </w:rPr>
        <w:t>eństwa</w:t>
      </w:r>
      <w:r w:rsidR="006151ED" w:rsidRPr="00C75EC9">
        <w:rPr>
          <w:rFonts w:ascii="Times New Roman" w:hAnsi="Times New Roman" w:cs="Times New Roman"/>
          <w:sz w:val="24"/>
          <w:szCs w:val="24"/>
        </w:rPr>
        <w:t xml:space="preserve">. </w:t>
      </w:r>
      <w:r w:rsidR="00C64FA0" w:rsidRPr="00C75EC9">
        <w:rPr>
          <w:rFonts w:ascii="Times New Roman" w:hAnsi="Times New Roman" w:cs="Times New Roman"/>
          <w:sz w:val="24"/>
          <w:szCs w:val="24"/>
        </w:rPr>
        <w:t>Z</w:t>
      </w:r>
      <w:r w:rsidR="004C451E" w:rsidRPr="00C75EC9">
        <w:rPr>
          <w:rFonts w:ascii="Times New Roman" w:hAnsi="Times New Roman" w:cs="Times New Roman"/>
          <w:sz w:val="24"/>
          <w:szCs w:val="24"/>
        </w:rPr>
        <w:t xml:space="preserve">aś w pozostałych przypadkach, tj. gdy </w:t>
      </w:r>
      <w:r w:rsidR="00C71DEF" w:rsidRPr="00C75EC9">
        <w:rPr>
          <w:rFonts w:ascii="Times New Roman" w:hAnsi="Times New Roman" w:cs="Times New Roman"/>
          <w:sz w:val="24"/>
          <w:szCs w:val="24"/>
        </w:rPr>
        <w:t>istnieją uzasadnione okoliczności wskazujące, że produkt stwarza ryzyko</w:t>
      </w:r>
      <w:r w:rsidR="004C451E" w:rsidRPr="00C75EC9">
        <w:rPr>
          <w:rFonts w:ascii="Times New Roman" w:hAnsi="Times New Roman" w:cs="Times New Roman"/>
          <w:sz w:val="24"/>
          <w:szCs w:val="24"/>
        </w:rPr>
        <w:t xml:space="preserve"> lub nie jest zgodny z</w:t>
      </w:r>
      <w:r w:rsidR="005547B0" w:rsidRPr="00C75EC9">
        <w:rPr>
          <w:rFonts w:ascii="Times New Roman" w:hAnsi="Times New Roman" w:cs="Times New Roman"/>
          <w:sz w:val="24"/>
          <w:szCs w:val="24"/>
        </w:rPr>
        <w:t> </w:t>
      </w:r>
      <w:r w:rsidR="004C451E" w:rsidRPr="00C75EC9">
        <w:rPr>
          <w:rFonts w:ascii="Times New Roman" w:hAnsi="Times New Roman" w:cs="Times New Roman"/>
          <w:sz w:val="24"/>
          <w:szCs w:val="24"/>
        </w:rPr>
        <w:t xml:space="preserve">przepisami rozporządzenia 2023/988, stosownie do projektowanego art. </w:t>
      </w:r>
      <w:r w:rsidR="00384B45" w:rsidRPr="00C75EC9">
        <w:rPr>
          <w:rFonts w:ascii="Times New Roman" w:hAnsi="Times New Roman" w:cs="Times New Roman"/>
          <w:sz w:val="24"/>
          <w:szCs w:val="24"/>
        </w:rPr>
        <w:t>29</w:t>
      </w:r>
      <w:r w:rsidR="004C451E" w:rsidRPr="00C75EC9">
        <w:rPr>
          <w:rFonts w:ascii="Times New Roman" w:hAnsi="Times New Roman" w:cs="Times New Roman"/>
          <w:sz w:val="24"/>
          <w:szCs w:val="24"/>
        </w:rPr>
        <w:t xml:space="preserve"> wojewódzki inspektor Inspekcji Handlowej przekazuje Prezesowi </w:t>
      </w:r>
      <w:r w:rsidR="00C64FA0" w:rsidRPr="00C75EC9">
        <w:rPr>
          <w:rFonts w:ascii="Times New Roman" w:hAnsi="Times New Roman" w:cs="Times New Roman"/>
          <w:sz w:val="24"/>
          <w:szCs w:val="24"/>
        </w:rPr>
        <w:t xml:space="preserve">UOKiK </w:t>
      </w:r>
      <w:r w:rsidR="004C451E" w:rsidRPr="00C75EC9">
        <w:rPr>
          <w:rFonts w:ascii="Times New Roman" w:hAnsi="Times New Roman" w:cs="Times New Roman"/>
          <w:sz w:val="24"/>
          <w:szCs w:val="24"/>
        </w:rPr>
        <w:t>protokół kontroli wraz z aktami kontroli.</w:t>
      </w:r>
    </w:p>
    <w:p w14:paraId="063FE4A4" w14:textId="17B82DAF" w:rsidR="00BA4C67" w:rsidRPr="00C75EC9" w:rsidRDefault="003B1028"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Oddział 3 Kontrola produktów oferowanych do sprzedaży na odległość (</w:t>
      </w:r>
      <w:r w:rsidR="006A0B0C" w:rsidRPr="00C75EC9">
        <w:rPr>
          <w:rFonts w:ascii="Times New Roman" w:hAnsi="Times New Roman" w:cs="Times New Roman"/>
          <w:b/>
          <w:sz w:val="24"/>
          <w:szCs w:val="24"/>
        </w:rPr>
        <w:t xml:space="preserve">art. </w:t>
      </w:r>
      <w:r w:rsidR="00384B45" w:rsidRPr="00C75EC9">
        <w:rPr>
          <w:rFonts w:ascii="Times New Roman" w:hAnsi="Times New Roman" w:cs="Times New Roman"/>
          <w:b/>
          <w:sz w:val="24"/>
          <w:szCs w:val="24"/>
        </w:rPr>
        <w:t>30</w:t>
      </w:r>
      <w:r w:rsidR="00391A5B" w:rsidRPr="00C75EC9">
        <w:rPr>
          <w:rFonts w:ascii="Times New Roman" w:hAnsi="Times New Roman" w:cs="Times New Roman"/>
          <w:sz w:val="24"/>
          <w:szCs w:val="24"/>
        </w:rPr>
        <w:t>–</w:t>
      </w:r>
      <w:r w:rsidR="005F547D" w:rsidRPr="00C75EC9">
        <w:rPr>
          <w:rFonts w:ascii="Times New Roman" w:hAnsi="Times New Roman" w:cs="Times New Roman"/>
          <w:b/>
          <w:sz w:val="24"/>
          <w:szCs w:val="24"/>
        </w:rPr>
        <w:t>39</w:t>
      </w:r>
      <w:r w:rsidRPr="00C75EC9">
        <w:rPr>
          <w:rFonts w:ascii="Times New Roman" w:hAnsi="Times New Roman" w:cs="Times New Roman"/>
          <w:b/>
          <w:sz w:val="24"/>
          <w:szCs w:val="24"/>
        </w:rPr>
        <w:t>)</w:t>
      </w:r>
    </w:p>
    <w:p w14:paraId="3E472CE6" w14:textId="466AF279" w:rsidR="00190C24" w:rsidRPr="00C75EC9" w:rsidRDefault="00F4026F"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Projektowany oddział jest odpowiedzią na </w:t>
      </w:r>
      <w:r w:rsidR="004218AA" w:rsidRPr="00C75EC9">
        <w:rPr>
          <w:rFonts w:ascii="Times New Roman" w:hAnsi="Times New Roman" w:cs="Times New Roman"/>
          <w:sz w:val="24"/>
          <w:szCs w:val="24"/>
        </w:rPr>
        <w:t>ewoluujące sposoby sprzedaży i</w:t>
      </w:r>
      <w:r w:rsidR="003E7A75" w:rsidRPr="00C75EC9">
        <w:rPr>
          <w:rFonts w:ascii="Times New Roman" w:hAnsi="Times New Roman" w:cs="Times New Roman"/>
          <w:sz w:val="24"/>
          <w:szCs w:val="24"/>
        </w:rPr>
        <w:t> </w:t>
      </w:r>
      <w:r w:rsidR="004218AA" w:rsidRPr="00C75EC9">
        <w:rPr>
          <w:rFonts w:ascii="Times New Roman" w:hAnsi="Times New Roman" w:cs="Times New Roman"/>
          <w:sz w:val="24"/>
          <w:szCs w:val="24"/>
        </w:rPr>
        <w:t>upowszechnienie się</w:t>
      </w:r>
      <w:r w:rsidR="00190C24" w:rsidRPr="00C75EC9">
        <w:rPr>
          <w:rFonts w:ascii="Times New Roman" w:hAnsi="Times New Roman" w:cs="Times New Roman"/>
          <w:sz w:val="24"/>
          <w:szCs w:val="24"/>
        </w:rPr>
        <w:t xml:space="preserve"> handlu elektronicznego</w:t>
      </w:r>
      <w:r w:rsidR="004218AA" w:rsidRPr="00C75EC9">
        <w:rPr>
          <w:rFonts w:ascii="Times New Roman" w:hAnsi="Times New Roman" w:cs="Times New Roman"/>
          <w:sz w:val="24"/>
          <w:szCs w:val="24"/>
        </w:rPr>
        <w:t>. Przepisy oddzia</w:t>
      </w:r>
      <w:r w:rsidR="00190C24" w:rsidRPr="00C75EC9">
        <w:rPr>
          <w:rFonts w:ascii="Times New Roman" w:hAnsi="Times New Roman" w:cs="Times New Roman"/>
          <w:sz w:val="24"/>
          <w:szCs w:val="24"/>
        </w:rPr>
        <w:t>łu</w:t>
      </w:r>
      <w:r w:rsidR="004218AA" w:rsidRPr="00C75EC9">
        <w:rPr>
          <w:rFonts w:ascii="Times New Roman" w:hAnsi="Times New Roman" w:cs="Times New Roman"/>
          <w:sz w:val="24"/>
          <w:szCs w:val="24"/>
        </w:rPr>
        <w:t xml:space="preserve"> </w:t>
      </w:r>
      <w:r w:rsidR="003E7A75" w:rsidRPr="00C75EC9">
        <w:rPr>
          <w:rFonts w:ascii="Times New Roman" w:hAnsi="Times New Roman" w:cs="Times New Roman"/>
          <w:sz w:val="24"/>
          <w:szCs w:val="24"/>
        </w:rPr>
        <w:t xml:space="preserve">regulują </w:t>
      </w:r>
      <w:r w:rsidR="004218AA" w:rsidRPr="00C75EC9">
        <w:rPr>
          <w:rFonts w:ascii="Times New Roman" w:hAnsi="Times New Roman" w:cs="Times New Roman"/>
          <w:sz w:val="24"/>
          <w:szCs w:val="24"/>
        </w:rPr>
        <w:t xml:space="preserve">prowadzenie kontroli w </w:t>
      </w:r>
      <w:r w:rsidR="003E7A75" w:rsidRPr="00C75EC9">
        <w:rPr>
          <w:rFonts w:ascii="Times New Roman" w:hAnsi="Times New Roman" w:cs="Times New Roman"/>
          <w:sz w:val="24"/>
          <w:szCs w:val="24"/>
        </w:rPr>
        <w:t xml:space="preserve">środowisku cyfrowym, </w:t>
      </w:r>
      <w:r w:rsidR="00190C24" w:rsidRPr="00C75EC9">
        <w:rPr>
          <w:rFonts w:ascii="Times New Roman" w:hAnsi="Times New Roman" w:cs="Times New Roman"/>
          <w:sz w:val="24"/>
          <w:szCs w:val="24"/>
        </w:rPr>
        <w:t xml:space="preserve">znacząco różniącym się od uwarunkowań </w:t>
      </w:r>
      <w:r w:rsidR="004218AA" w:rsidRPr="00C75EC9">
        <w:rPr>
          <w:rFonts w:ascii="Times New Roman" w:hAnsi="Times New Roman" w:cs="Times New Roman"/>
          <w:sz w:val="24"/>
          <w:szCs w:val="24"/>
        </w:rPr>
        <w:t>kontrol</w:t>
      </w:r>
      <w:r w:rsidR="0022609D" w:rsidRPr="00C75EC9">
        <w:rPr>
          <w:rFonts w:ascii="Times New Roman" w:hAnsi="Times New Roman" w:cs="Times New Roman"/>
          <w:sz w:val="24"/>
          <w:szCs w:val="24"/>
        </w:rPr>
        <w:t>i</w:t>
      </w:r>
      <w:r w:rsidR="003E7A75" w:rsidRPr="00C75EC9">
        <w:rPr>
          <w:rFonts w:ascii="Times New Roman" w:hAnsi="Times New Roman" w:cs="Times New Roman"/>
          <w:sz w:val="24"/>
          <w:szCs w:val="24"/>
        </w:rPr>
        <w:t xml:space="preserve"> stacjonarn</w:t>
      </w:r>
      <w:r w:rsidR="0022609D" w:rsidRPr="00C75EC9">
        <w:rPr>
          <w:rFonts w:ascii="Times New Roman" w:hAnsi="Times New Roman" w:cs="Times New Roman"/>
          <w:sz w:val="24"/>
          <w:szCs w:val="24"/>
        </w:rPr>
        <w:t>ej</w:t>
      </w:r>
      <w:r w:rsidR="004218AA" w:rsidRPr="00C75EC9">
        <w:rPr>
          <w:rFonts w:ascii="Times New Roman" w:hAnsi="Times New Roman" w:cs="Times New Roman"/>
          <w:sz w:val="24"/>
          <w:szCs w:val="24"/>
        </w:rPr>
        <w:t xml:space="preserve">. </w:t>
      </w:r>
      <w:bookmarkStart w:id="13" w:name="_Hlk171689762"/>
    </w:p>
    <w:p w14:paraId="295746FB" w14:textId="6DFE7223" w:rsidR="00190C24" w:rsidRPr="00C75EC9" w:rsidRDefault="00190C24"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Zgodnie z art. </w:t>
      </w:r>
      <w:r w:rsidR="00384B45" w:rsidRPr="00C75EC9">
        <w:rPr>
          <w:rFonts w:ascii="Times New Roman" w:hAnsi="Times New Roman" w:cs="Times New Roman"/>
          <w:sz w:val="24"/>
          <w:szCs w:val="24"/>
        </w:rPr>
        <w:t xml:space="preserve">30 </w:t>
      </w:r>
      <w:r w:rsidRPr="00C75EC9">
        <w:rPr>
          <w:rFonts w:ascii="Times New Roman" w:hAnsi="Times New Roman" w:cs="Times New Roman"/>
          <w:sz w:val="24"/>
          <w:szCs w:val="24"/>
        </w:rPr>
        <w:t>ust. 1</w:t>
      </w:r>
      <w:r w:rsidR="00100FF2" w:rsidRPr="00C75EC9">
        <w:rPr>
          <w:rFonts w:ascii="Times New Roman" w:hAnsi="Times New Roman" w:cs="Times New Roman"/>
          <w:sz w:val="24"/>
          <w:szCs w:val="24"/>
        </w:rPr>
        <w:t>,</w:t>
      </w:r>
      <w:r w:rsidRPr="00C75EC9">
        <w:rPr>
          <w:rFonts w:ascii="Times New Roman" w:hAnsi="Times New Roman" w:cs="Times New Roman"/>
          <w:sz w:val="24"/>
          <w:szCs w:val="24"/>
        </w:rPr>
        <w:t xml:space="preserve"> kontrola </w:t>
      </w:r>
      <w:r w:rsidR="00843AEE" w:rsidRPr="00C75EC9">
        <w:rPr>
          <w:rFonts w:ascii="Times New Roman" w:hAnsi="Times New Roman" w:cs="Times New Roman"/>
          <w:sz w:val="24"/>
          <w:szCs w:val="24"/>
        </w:rPr>
        <w:t>w sposób zdalny</w:t>
      </w:r>
      <w:r w:rsidRPr="00C75EC9">
        <w:rPr>
          <w:rFonts w:ascii="Times New Roman" w:hAnsi="Times New Roman" w:cs="Times New Roman"/>
          <w:sz w:val="24"/>
          <w:szCs w:val="24"/>
        </w:rPr>
        <w:t xml:space="preserve"> może być przeprowadzona w</w:t>
      </w:r>
      <w:r w:rsidR="00100FF2" w:rsidRPr="00C75EC9">
        <w:rPr>
          <w:rFonts w:ascii="Times New Roman" w:hAnsi="Times New Roman" w:cs="Times New Roman"/>
          <w:sz w:val="24"/>
          <w:szCs w:val="24"/>
        </w:rPr>
        <w:t> </w:t>
      </w:r>
      <w:r w:rsidRPr="00C75EC9">
        <w:rPr>
          <w:rFonts w:ascii="Times New Roman" w:hAnsi="Times New Roman" w:cs="Times New Roman"/>
          <w:sz w:val="24"/>
          <w:szCs w:val="24"/>
        </w:rPr>
        <w:t>odniesieniu do produktów oferowanych do sprzedaży na odległość. Pojęcie sprzedaży na odległość zostało zdefiniowane w art. 3 pkt</w:t>
      </w:r>
      <w:r w:rsidR="00843AEE" w:rsidRPr="00C75EC9">
        <w:rPr>
          <w:rFonts w:ascii="Times New Roman" w:hAnsi="Times New Roman" w:cs="Times New Roman"/>
          <w:sz w:val="24"/>
          <w:szCs w:val="24"/>
        </w:rPr>
        <w:t xml:space="preserve"> </w:t>
      </w:r>
      <w:r w:rsidR="00EC7343" w:rsidRPr="00C75EC9">
        <w:rPr>
          <w:rFonts w:ascii="Times New Roman" w:hAnsi="Times New Roman" w:cs="Times New Roman"/>
          <w:sz w:val="24"/>
          <w:szCs w:val="24"/>
        </w:rPr>
        <w:t xml:space="preserve">15 </w:t>
      </w:r>
      <w:r w:rsidR="00843AEE" w:rsidRPr="00C75EC9">
        <w:rPr>
          <w:rFonts w:ascii="Times New Roman" w:hAnsi="Times New Roman" w:cs="Times New Roman"/>
          <w:sz w:val="24"/>
          <w:szCs w:val="24"/>
        </w:rPr>
        <w:t>projektu jako wprowadzanie do obrotu lub udostępnienie na rynku produktu w ramach zorganizowanego systemu zawierania umów na odległość, bez jednoczesnej fizycznej obecności stron, z wyłącznym wykorzystaniem co najmniej jednego środka porozumiewania się na odległość. Przy tym</w:t>
      </w:r>
      <w:r w:rsidR="00100FF2" w:rsidRPr="00C75EC9">
        <w:rPr>
          <w:rFonts w:ascii="Times New Roman" w:hAnsi="Times New Roman" w:cs="Times New Roman"/>
          <w:sz w:val="24"/>
          <w:szCs w:val="24"/>
        </w:rPr>
        <w:t>,</w:t>
      </w:r>
      <w:r w:rsidR="00843AEE" w:rsidRPr="00C75EC9">
        <w:rPr>
          <w:rFonts w:ascii="Times New Roman" w:hAnsi="Times New Roman" w:cs="Times New Roman"/>
          <w:sz w:val="24"/>
          <w:szCs w:val="24"/>
        </w:rPr>
        <w:t xml:space="preserve"> </w:t>
      </w:r>
      <w:r w:rsidR="0015648F" w:rsidRPr="00C75EC9">
        <w:rPr>
          <w:rFonts w:ascii="Times New Roman" w:hAnsi="Times New Roman" w:cs="Times New Roman"/>
          <w:sz w:val="24"/>
          <w:szCs w:val="24"/>
        </w:rPr>
        <w:t xml:space="preserve">oprócz </w:t>
      </w:r>
      <w:r w:rsidR="00843AEE" w:rsidRPr="00C75EC9">
        <w:rPr>
          <w:rFonts w:ascii="Times New Roman" w:hAnsi="Times New Roman" w:cs="Times New Roman"/>
          <w:sz w:val="24"/>
          <w:szCs w:val="24"/>
        </w:rPr>
        <w:t xml:space="preserve">kontroli </w:t>
      </w:r>
      <w:r w:rsidR="0015648F" w:rsidRPr="00C75EC9">
        <w:rPr>
          <w:rFonts w:ascii="Times New Roman" w:hAnsi="Times New Roman" w:cs="Times New Roman"/>
          <w:sz w:val="24"/>
          <w:szCs w:val="24"/>
        </w:rPr>
        <w:t xml:space="preserve">prowadzonej </w:t>
      </w:r>
      <w:r w:rsidR="00843AEE" w:rsidRPr="00C75EC9">
        <w:rPr>
          <w:rFonts w:ascii="Times New Roman" w:hAnsi="Times New Roman" w:cs="Times New Roman"/>
          <w:sz w:val="24"/>
          <w:szCs w:val="24"/>
        </w:rPr>
        <w:t xml:space="preserve">w </w:t>
      </w:r>
      <w:r w:rsidR="0015648F" w:rsidRPr="00C75EC9">
        <w:rPr>
          <w:rFonts w:ascii="Times New Roman" w:hAnsi="Times New Roman" w:cs="Times New Roman"/>
          <w:sz w:val="24"/>
          <w:szCs w:val="24"/>
        </w:rPr>
        <w:t xml:space="preserve">zupełności w </w:t>
      </w:r>
      <w:r w:rsidR="00843AEE" w:rsidRPr="00C75EC9">
        <w:rPr>
          <w:rFonts w:ascii="Times New Roman" w:hAnsi="Times New Roman" w:cs="Times New Roman"/>
          <w:sz w:val="24"/>
          <w:szCs w:val="24"/>
        </w:rPr>
        <w:t>sposób zdalny</w:t>
      </w:r>
      <w:r w:rsidR="00100FF2" w:rsidRPr="00C75EC9">
        <w:rPr>
          <w:rFonts w:ascii="Times New Roman" w:hAnsi="Times New Roman" w:cs="Times New Roman"/>
          <w:sz w:val="24"/>
          <w:szCs w:val="24"/>
        </w:rPr>
        <w:t>,</w:t>
      </w:r>
      <w:r w:rsidR="00843AEE" w:rsidRPr="00C75EC9">
        <w:rPr>
          <w:rFonts w:ascii="Times New Roman" w:hAnsi="Times New Roman" w:cs="Times New Roman"/>
          <w:sz w:val="24"/>
          <w:szCs w:val="24"/>
        </w:rPr>
        <w:t xml:space="preserve"> dopuszcza się również tryb mieszany, w którym nie wszystkie czynności kontrolne będą dokonywane </w:t>
      </w:r>
      <w:r w:rsidR="0015648F" w:rsidRPr="00C75EC9">
        <w:rPr>
          <w:rFonts w:ascii="Times New Roman" w:hAnsi="Times New Roman" w:cs="Times New Roman"/>
          <w:sz w:val="24"/>
          <w:szCs w:val="24"/>
        </w:rPr>
        <w:t>zdalnie</w:t>
      </w:r>
      <w:r w:rsidR="00843AEE" w:rsidRPr="00C75EC9">
        <w:rPr>
          <w:rFonts w:ascii="Times New Roman" w:hAnsi="Times New Roman" w:cs="Times New Roman"/>
          <w:sz w:val="24"/>
          <w:szCs w:val="24"/>
        </w:rPr>
        <w:t xml:space="preserve">. </w:t>
      </w:r>
      <w:r w:rsidR="0015648F" w:rsidRPr="00C75EC9">
        <w:rPr>
          <w:rFonts w:ascii="Times New Roman" w:hAnsi="Times New Roman" w:cs="Times New Roman"/>
          <w:sz w:val="24"/>
          <w:szCs w:val="24"/>
        </w:rPr>
        <w:t>Regulacja uwzględnia, że m</w:t>
      </w:r>
      <w:r w:rsidR="00843AEE" w:rsidRPr="00C75EC9">
        <w:rPr>
          <w:rFonts w:ascii="Times New Roman" w:hAnsi="Times New Roman" w:cs="Times New Roman"/>
          <w:sz w:val="24"/>
          <w:szCs w:val="24"/>
        </w:rPr>
        <w:t>oże zaistnieć potrzeba przeprowadzenia niektórych czynności w siedzibie kontrolowanego albo w</w:t>
      </w:r>
      <w:r w:rsidR="00100FF2" w:rsidRPr="00C75EC9">
        <w:rPr>
          <w:rFonts w:ascii="Times New Roman" w:hAnsi="Times New Roman" w:cs="Times New Roman"/>
          <w:sz w:val="24"/>
          <w:szCs w:val="24"/>
        </w:rPr>
        <w:t> </w:t>
      </w:r>
      <w:r w:rsidR="00843AEE" w:rsidRPr="00C75EC9">
        <w:rPr>
          <w:rFonts w:ascii="Times New Roman" w:hAnsi="Times New Roman" w:cs="Times New Roman"/>
          <w:sz w:val="24"/>
          <w:szCs w:val="24"/>
        </w:rPr>
        <w:t xml:space="preserve">miejscu prowadzenia </w:t>
      </w:r>
      <w:r w:rsidR="0015648F" w:rsidRPr="00C75EC9">
        <w:rPr>
          <w:rFonts w:ascii="Times New Roman" w:hAnsi="Times New Roman" w:cs="Times New Roman"/>
          <w:sz w:val="24"/>
          <w:szCs w:val="24"/>
        </w:rPr>
        <w:t xml:space="preserve">przez niego </w:t>
      </w:r>
      <w:r w:rsidR="00843AEE" w:rsidRPr="00C75EC9">
        <w:rPr>
          <w:rFonts w:ascii="Times New Roman" w:hAnsi="Times New Roman" w:cs="Times New Roman"/>
          <w:sz w:val="24"/>
          <w:szCs w:val="24"/>
        </w:rPr>
        <w:t xml:space="preserve">działalności. Zdalny tryb kontroli oznacza, że czynności kontrolne mogą być przeprowadzone </w:t>
      </w:r>
      <w:bookmarkStart w:id="14" w:name="_Hlk160017273"/>
      <w:r w:rsidR="00843AEE" w:rsidRPr="00C75EC9">
        <w:rPr>
          <w:rFonts w:ascii="Times New Roman" w:hAnsi="Times New Roman" w:cs="Times New Roman"/>
          <w:sz w:val="24"/>
          <w:szCs w:val="24"/>
        </w:rPr>
        <w:t>za pośrednictwem operatora pocztowego lub za pomocą środków komunikacji elektronicznej</w:t>
      </w:r>
      <w:bookmarkEnd w:id="14"/>
      <w:r w:rsidR="00843AEE" w:rsidRPr="00C75EC9">
        <w:rPr>
          <w:rFonts w:ascii="Times New Roman" w:hAnsi="Times New Roman" w:cs="Times New Roman"/>
          <w:sz w:val="24"/>
          <w:szCs w:val="24"/>
        </w:rPr>
        <w:t>.</w:t>
      </w:r>
    </w:p>
    <w:p w14:paraId="4B6BF578" w14:textId="7B3CC8F3" w:rsidR="0084236A" w:rsidRPr="00C75EC9" w:rsidRDefault="0084236A"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30 ust. 2 stanowi, że zgoda przedsiębiorcy, o której mowa w art. 51 ust. 3a ustawy z dnia 6 marca 2018 r. – </w:t>
      </w:r>
      <w:r w:rsidRPr="0028082D">
        <w:rPr>
          <w:rFonts w:ascii="Times New Roman" w:hAnsi="Times New Roman" w:cs="Times New Roman"/>
          <w:iCs/>
          <w:sz w:val="24"/>
          <w:szCs w:val="24"/>
        </w:rPr>
        <w:t>Prawo przedsiębiorców</w:t>
      </w:r>
      <w:r w:rsidRPr="00C75EC9">
        <w:rPr>
          <w:rFonts w:ascii="Times New Roman" w:hAnsi="Times New Roman" w:cs="Times New Roman"/>
          <w:sz w:val="24"/>
          <w:szCs w:val="24"/>
        </w:rPr>
        <w:t>, nie jest wymagana</w:t>
      </w:r>
      <w:r w:rsidR="00CC0F44">
        <w:rPr>
          <w:rFonts w:ascii="Times New Roman" w:hAnsi="Times New Roman" w:cs="Times New Roman"/>
          <w:sz w:val="24"/>
          <w:szCs w:val="24"/>
        </w:rPr>
        <w:t>,</w:t>
      </w:r>
      <w:r w:rsidRPr="00C75EC9">
        <w:rPr>
          <w:rFonts w:ascii="Times New Roman" w:hAnsi="Times New Roman" w:cs="Times New Roman"/>
          <w:sz w:val="24"/>
          <w:szCs w:val="24"/>
        </w:rPr>
        <w:t xml:space="preserve"> w przypadku gdy kontrola jest prowadzona zgodnie z przepisami niniejszego oddziału. W tym zakresie przewiduje się wyłączenie obowiązku uzyskania zgody kontrolowanego na przeprowadzenie kontroli lub poszczególnych czynności kontrolnych w sposób zdalny. Podyktowane jest to tym, że kontrole na gruncie projektowanej ustawy są prowadzone bez zawiadomienia, co wynika z wyłączenia zawartego w art. 48 ust. 11 pkt 1 ustawy z dnia 6 marca 2018 r. – </w:t>
      </w:r>
      <w:r w:rsidRPr="0028082D">
        <w:rPr>
          <w:rFonts w:ascii="Times New Roman" w:hAnsi="Times New Roman" w:cs="Times New Roman"/>
          <w:iCs/>
          <w:sz w:val="24"/>
          <w:szCs w:val="24"/>
        </w:rPr>
        <w:t>Prawo przedsiębiorców</w:t>
      </w:r>
      <w:r w:rsidRPr="00C75EC9">
        <w:rPr>
          <w:rFonts w:ascii="Times New Roman" w:hAnsi="Times New Roman" w:cs="Times New Roman"/>
          <w:sz w:val="24"/>
          <w:szCs w:val="24"/>
        </w:rPr>
        <w:t>. A</w:t>
      </w:r>
      <w:r w:rsidR="00396555" w:rsidRPr="00C75EC9">
        <w:rPr>
          <w:rFonts w:ascii="Times New Roman" w:hAnsi="Times New Roman" w:cs="Times New Roman"/>
          <w:sz w:val="24"/>
          <w:szCs w:val="24"/>
        </w:rPr>
        <w:t> </w:t>
      </w:r>
      <w:r w:rsidRPr="00C75EC9">
        <w:rPr>
          <w:rFonts w:ascii="Times New Roman" w:hAnsi="Times New Roman" w:cs="Times New Roman"/>
          <w:sz w:val="24"/>
          <w:szCs w:val="24"/>
        </w:rPr>
        <w:t xml:space="preserve">konieczność uzyskania zgody na kontrolę zdalną w istocie wywoływałaby ten sam skutek co zawiadomienie o zamiarze przeprowadzenia kontroli. Ponadto rozporządzenie 2019/1020, do którego odsyła rozporządzenie 2023/988 w zakresie uprawnień organów, przewiduje uprawnienie do przeprowadzenia niezapowiedzianych kontroli. Jednocześnie motyw 20 </w:t>
      </w:r>
      <w:r w:rsidRPr="00C75EC9">
        <w:rPr>
          <w:rFonts w:ascii="Times New Roman" w:hAnsi="Times New Roman" w:cs="Times New Roman"/>
          <w:sz w:val="24"/>
          <w:szCs w:val="24"/>
        </w:rPr>
        <w:lastRenderedPageBreak/>
        <w:t xml:space="preserve">preambuły rozporządzenia 2023/988 stanowi, że </w:t>
      </w:r>
      <w:r w:rsidRPr="0028082D">
        <w:rPr>
          <w:rFonts w:ascii="Times New Roman" w:hAnsi="Times New Roman" w:cs="Times New Roman"/>
          <w:iCs/>
          <w:sz w:val="24"/>
          <w:szCs w:val="24"/>
        </w:rPr>
        <w:t>„Zakres stosowania niniejszego rozporządzenia powinien obejmować także sprzedaż na odległość, w tym sprzedaż przez Internet. Sprzedaż przez Internet rośnie niezmiennie i konsekwentnie, powodując pojawianie się nowych modeli biznesowych, nowych wyzwań związanych z bezpieczeństwem produktów i nowych podmiotów na rynku, takich jak dostawcy internetowych platform handlowych.”</w:t>
      </w:r>
      <w:r w:rsidRPr="00CC0F44">
        <w:rPr>
          <w:rFonts w:ascii="Times New Roman" w:hAnsi="Times New Roman" w:cs="Times New Roman"/>
          <w:iCs/>
          <w:sz w:val="24"/>
          <w:szCs w:val="24"/>
        </w:rPr>
        <w:t>.</w:t>
      </w:r>
      <w:r w:rsidRPr="00C75EC9">
        <w:rPr>
          <w:rFonts w:ascii="Times New Roman" w:hAnsi="Times New Roman" w:cs="Times New Roman"/>
          <w:sz w:val="24"/>
          <w:szCs w:val="24"/>
        </w:rPr>
        <w:t xml:space="preserve"> Należy zaznaczyć, że uprawnienie do prowadzenia kontroli w sposób zdalny będzie dotyczyło produktów oferowanych do sprzedaży na odległość, wobec których zastosowanie tego trybu znajduje szczególne uzasadnienie. </w:t>
      </w:r>
    </w:p>
    <w:p w14:paraId="034290F4" w14:textId="36DC9841" w:rsidR="005402C5" w:rsidRPr="00C75EC9" w:rsidRDefault="00843AEE" w:rsidP="0028082D">
      <w:pPr>
        <w:spacing w:before="120" w:after="0" w:line="360" w:lineRule="auto"/>
        <w:jc w:val="both"/>
        <w:rPr>
          <w:rFonts w:ascii="Times New Roman" w:hAnsi="Times New Roman" w:cs="Times New Roman"/>
          <w:bCs/>
          <w:sz w:val="24"/>
          <w:szCs w:val="24"/>
        </w:rPr>
      </w:pPr>
      <w:r w:rsidRPr="00C75EC9">
        <w:rPr>
          <w:rFonts w:ascii="Times New Roman" w:hAnsi="Times New Roman" w:cs="Times New Roman"/>
          <w:sz w:val="24"/>
          <w:szCs w:val="24"/>
        </w:rPr>
        <w:t xml:space="preserve">Art. </w:t>
      </w:r>
      <w:r w:rsidR="00384B45" w:rsidRPr="00C75EC9">
        <w:rPr>
          <w:rFonts w:ascii="Times New Roman" w:hAnsi="Times New Roman" w:cs="Times New Roman"/>
          <w:sz w:val="24"/>
          <w:szCs w:val="24"/>
        </w:rPr>
        <w:t xml:space="preserve">30 </w:t>
      </w:r>
      <w:r w:rsidRPr="00C75EC9">
        <w:rPr>
          <w:rFonts w:ascii="Times New Roman" w:hAnsi="Times New Roman" w:cs="Times New Roman"/>
          <w:sz w:val="24"/>
          <w:szCs w:val="24"/>
        </w:rPr>
        <w:t xml:space="preserve">ust. </w:t>
      </w:r>
      <w:r w:rsidR="0084236A" w:rsidRPr="00C75EC9">
        <w:rPr>
          <w:rFonts w:ascii="Times New Roman" w:hAnsi="Times New Roman" w:cs="Times New Roman"/>
          <w:sz w:val="24"/>
          <w:szCs w:val="24"/>
        </w:rPr>
        <w:t xml:space="preserve">3 </w:t>
      </w:r>
      <w:r w:rsidRPr="00C75EC9">
        <w:rPr>
          <w:rFonts w:ascii="Times New Roman" w:hAnsi="Times New Roman" w:cs="Times New Roman"/>
          <w:sz w:val="24"/>
          <w:szCs w:val="24"/>
        </w:rPr>
        <w:t>reguluje kwestie okazania kontrolowanemu upoważnieni</w:t>
      </w:r>
      <w:r w:rsidR="005402C5" w:rsidRPr="00C75EC9">
        <w:rPr>
          <w:rFonts w:ascii="Times New Roman" w:hAnsi="Times New Roman" w:cs="Times New Roman"/>
          <w:sz w:val="24"/>
          <w:szCs w:val="24"/>
        </w:rPr>
        <w:t>a</w:t>
      </w:r>
      <w:r w:rsidRPr="00C75EC9">
        <w:rPr>
          <w:rFonts w:ascii="Times New Roman" w:hAnsi="Times New Roman" w:cs="Times New Roman"/>
          <w:sz w:val="24"/>
          <w:szCs w:val="24"/>
        </w:rPr>
        <w:t xml:space="preserve"> do przeprowadzenia kontroli </w:t>
      </w:r>
      <w:r w:rsidR="005402C5" w:rsidRPr="00C75EC9">
        <w:rPr>
          <w:rFonts w:ascii="Times New Roman" w:hAnsi="Times New Roman" w:cs="Times New Roman"/>
          <w:sz w:val="24"/>
          <w:szCs w:val="24"/>
        </w:rPr>
        <w:t xml:space="preserve">w sposób zdalny </w:t>
      </w:r>
      <w:r w:rsidRPr="00C75EC9">
        <w:rPr>
          <w:rFonts w:ascii="Times New Roman" w:hAnsi="Times New Roman" w:cs="Times New Roman"/>
          <w:sz w:val="24"/>
          <w:szCs w:val="24"/>
        </w:rPr>
        <w:t xml:space="preserve">oraz legitymacji służbowej, co powinno nastąpić </w:t>
      </w:r>
      <w:r w:rsidR="001B15A7" w:rsidRPr="00C75EC9">
        <w:rPr>
          <w:rFonts w:ascii="Times New Roman" w:hAnsi="Times New Roman" w:cs="Times New Roman"/>
          <w:sz w:val="24"/>
          <w:szCs w:val="24"/>
        </w:rPr>
        <w:t>przed podjęciem czynności kontrolnych</w:t>
      </w:r>
      <w:r w:rsidR="005402C5" w:rsidRPr="00C75EC9">
        <w:rPr>
          <w:rFonts w:ascii="Times New Roman" w:hAnsi="Times New Roman" w:cs="Times New Roman"/>
          <w:sz w:val="24"/>
          <w:szCs w:val="24"/>
        </w:rPr>
        <w:t xml:space="preserve">, z tym że w dalszych przepisach przewidziano wyjątek dla kontroli obejmującej dokonanie zakupu kontrolnego. Z art. </w:t>
      </w:r>
      <w:r w:rsidR="00384B45" w:rsidRPr="00C75EC9">
        <w:rPr>
          <w:rFonts w:ascii="Times New Roman" w:hAnsi="Times New Roman" w:cs="Times New Roman"/>
          <w:sz w:val="24"/>
          <w:szCs w:val="24"/>
        </w:rPr>
        <w:t xml:space="preserve">30 </w:t>
      </w:r>
      <w:r w:rsidR="005402C5" w:rsidRPr="00C75EC9">
        <w:rPr>
          <w:rFonts w:ascii="Times New Roman" w:hAnsi="Times New Roman" w:cs="Times New Roman"/>
          <w:sz w:val="24"/>
          <w:szCs w:val="24"/>
        </w:rPr>
        <w:t xml:space="preserve">ust. </w:t>
      </w:r>
      <w:r w:rsidR="0084236A" w:rsidRPr="00C75EC9">
        <w:rPr>
          <w:rFonts w:ascii="Times New Roman" w:hAnsi="Times New Roman" w:cs="Times New Roman"/>
          <w:sz w:val="24"/>
          <w:szCs w:val="24"/>
        </w:rPr>
        <w:t xml:space="preserve">4 </w:t>
      </w:r>
      <w:r w:rsidR="005402C5" w:rsidRPr="00C75EC9">
        <w:rPr>
          <w:rFonts w:ascii="Times New Roman" w:hAnsi="Times New Roman" w:cs="Times New Roman"/>
          <w:sz w:val="24"/>
          <w:szCs w:val="24"/>
        </w:rPr>
        <w:t>wynika z kolei, że upoważnienie i legitymację służbową okazuje się kontrolowanemu za pomocą środków komunikacji elektronicznej</w:t>
      </w:r>
      <w:r w:rsidR="002A3489" w:rsidRPr="00C75EC9">
        <w:rPr>
          <w:rFonts w:ascii="Times New Roman" w:hAnsi="Times New Roman" w:cs="Times New Roman"/>
          <w:sz w:val="24"/>
          <w:szCs w:val="24"/>
        </w:rPr>
        <w:t xml:space="preserve"> (np. w</w:t>
      </w:r>
      <w:r w:rsidR="00100FF2" w:rsidRPr="00C75EC9">
        <w:rPr>
          <w:rFonts w:ascii="Times New Roman" w:hAnsi="Times New Roman" w:cs="Times New Roman"/>
          <w:sz w:val="24"/>
          <w:szCs w:val="24"/>
        </w:rPr>
        <w:t> </w:t>
      </w:r>
      <w:r w:rsidR="002A3489" w:rsidRPr="00C75EC9">
        <w:rPr>
          <w:rFonts w:ascii="Times New Roman" w:hAnsi="Times New Roman" w:cs="Times New Roman"/>
          <w:sz w:val="24"/>
          <w:szCs w:val="24"/>
        </w:rPr>
        <w:t>trakcie bezpośredniego połączenia z kontrolowanym</w:t>
      </w:r>
      <w:r w:rsidR="0015648F" w:rsidRPr="00C75EC9">
        <w:rPr>
          <w:rFonts w:ascii="Times New Roman" w:hAnsi="Times New Roman" w:cs="Times New Roman"/>
          <w:sz w:val="24"/>
          <w:szCs w:val="24"/>
        </w:rPr>
        <w:t xml:space="preserve"> z</w:t>
      </w:r>
      <w:r w:rsidR="005547B0" w:rsidRPr="00C75EC9">
        <w:rPr>
          <w:rFonts w:ascii="Times New Roman" w:hAnsi="Times New Roman" w:cs="Times New Roman"/>
          <w:sz w:val="24"/>
          <w:szCs w:val="24"/>
        </w:rPr>
        <w:t> </w:t>
      </w:r>
      <w:r w:rsidR="0015648F" w:rsidRPr="00C75EC9">
        <w:rPr>
          <w:rFonts w:ascii="Times New Roman" w:hAnsi="Times New Roman" w:cs="Times New Roman"/>
          <w:sz w:val="24"/>
          <w:szCs w:val="24"/>
        </w:rPr>
        <w:t>transmisją obrazu i dźwięku</w:t>
      </w:r>
      <w:r w:rsidR="002A3489" w:rsidRPr="00C75EC9">
        <w:rPr>
          <w:rFonts w:ascii="Times New Roman" w:hAnsi="Times New Roman" w:cs="Times New Roman"/>
          <w:sz w:val="24"/>
          <w:szCs w:val="24"/>
        </w:rPr>
        <w:t>)</w:t>
      </w:r>
      <w:r w:rsidR="005402C5" w:rsidRPr="00C75EC9">
        <w:rPr>
          <w:rFonts w:ascii="Times New Roman" w:hAnsi="Times New Roman" w:cs="Times New Roman"/>
          <w:sz w:val="24"/>
          <w:szCs w:val="24"/>
        </w:rPr>
        <w:t xml:space="preserve">. Dopiero </w:t>
      </w:r>
      <w:bookmarkEnd w:id="13"/>
      <w:r w:rsidR="005402C5" w:rsidRPr="00C75EC9">
        <w:rPr>
          <w:rFonts w:ascii="Times New Roman" w:hAnsi="Times New Roman" w:cs="Times New Roman"/>
          <w:bCs/>
          <w:sz w:val="24"/>
          <w:szCs w:val="24"/>
        </w:rPr>
        <w:t>gdy co najmniej dwie próby nawiązania kontaktu z</w:t>
      </w:r>
      <w:r w:rsidR="005547B0" w:rsidRPr="00C75EC9">
        <w:rPr>
          <w:rFonts w:ascii="Times New Roman" w:hAnsi="Times New Roman" w:cs="Times New Roman"/>
          <w:bCs/>
          <w:sz w:val="24"/>
          <w:szCs w:val="24"/>
        </w:rPr>
        <w:t> </w:t>
      </w:r>
      <w:r w:rsidR="005402C5" w:rsidRPr="00C75EC9">
        <w:rPr>
          <w:rFonts w:ascii="Times New Roman" w:hAnsi="Times New Roman" w:cs="Times New Roman"/>
          <w:bCs/>
          <w:sz w:val="24"/>
          <w:szCs w:val="24"/>
        </w:rPr>
        <w:t>kontrolowanym za pomocą tych środków okażą się nieskuteczne albo wystąpią inne powody uniemożliwiające komunikację elektroniczną z kontrolowanym, upoważnienie do przeprowadzenia kontroli należy doręczyć za pośrednictwem operatora pocztowego, wraz z</w:t>
      </w:r>
      <w:r w:rsidR="00396555" w:rsidRPr="00C75EC9">
        <w:rPr>
          <w:rFonts w:ascii="Times New Roman" w:hAnsi="Times New Roman" w:cs="Times New Roman"/>
          <w:bCs/>
          <w:sz w:val="24"/>
          <w:szCs w:val="24"/>
        </w:rPr>
        <w:t> </w:t>
      </w:r>
      <w:r w:rsidR="005402C5" w:rsidRPr="00C75EC9">
        <w:rPr>
          <w:rFonts w:ascii="Times New Roman" w:hAnsi="Times New Roman" w:cs="Times New Roman"/>
          <w:bCs/>
          <w:sz w:val="24"/>
          <w:szCs w:val="24"/>
        </w:rPr>
        <w:t>informacją, że legitymacja zostanie okazana kontrolowanemu w siedzibie organu, jeżeli kontrolowany tego zażąda.</w:t>
      </w:r>
      <w:r w:rsidR="002A3489" w:rsidRPr="00C75EC9">
        <w:rPr>
          <w:rFonts w:ascii="Times New Roman" w:hAnsi="Times New Roman" w:cs="Times New Roman"/>
          <w:sz w:val="24"/>
          <w:szCs w:val="24"/>
        </w:rPr>
        <w:t xml:space="preserve"> W tym kontekście należy zauważyć, że</w:t>
      </w:r>
      <w:r w:rsidR="0015648F" w:rsidRPr="00C75EC9">
        <w:rPr>
          <w:rFonts w:ascii="Times New Roman" w:hAnsi="Times New Roman" w:cs="Times New Roman"/>
          <w:sz w:val="24"/>
          <w:szCs w:val="24"/>
        </w:rPr>
        <w:t xml:space="preserve"> nie</w:t>
      </w:r>
      <w:r w:rsidR="002A3489" w:rsidRPr="00C75EC9">
        <w:rPr>
          <w:rFonts w:ascii="Times New Roman" w:hAnsi="Times New Roman" w:cs="Times New Roman"/>
          <w:sz w:val="24"/>
          <w:szCs w:val="24"/>
        </w:rPr>
        <w:t xml:space="preserve"> jest zasadne doręcz</w:t>
      </w:r>
      <w:r w:rsidR="0015648F" w:rsidRPr="00C75EC9">
        <w:rPr>
          <w:rFonts w:ascii="Times New Roman" w:hAnsi="Times New Roman" w:cs="Times New Roman"/>
          <w:sz w:val="24"/>
          <w:szCs w:val="24"/>
        </w:rPr>
        <w:t>e</w:t>
      </w:r>
      <w:r w:rsidR="002A3489" w:rsidRPr="00C75EC9">
        <w:rPr>
          <w:rFonts w:ascii="Times New Roman" w:hAnsi="Times New Roman" w:cs="Times New Roman"/>
          <w:sz w:val="24"/>
          <w:szCs w:val="24"/>
        </w:rPr>
        <w:t xml:space="preserve">nie kopii </w:t>
      </w:r>
      <w:r w:rsidR="0015648F" w:rsidRPr="00C75EC9">
        <w:rPr>
          <w:rFonts w:ascii="Times New Roman" w:hAnsi="Times New Roman" w:cs="Times New Roman"/>
          <w:sz w:val="24"/>
          <w:szCs w:val="24"/>
        </w:rPr>
        <w:t xml:space="preserve">legitymacji służbowej </w:t>
      </w:r>
      <w:r w:rsidR="002A3489" w:rsidRPr="00C75EC9">
        <w:rPr>
          <w:rFonts w:ascii="Times New Roman" w:hAnsi="Times New Roman" w:cs="Times New Roman"/>
          <w:sz w:val="24"/>
          <w:szCs w:val="24"/>
        </w:rPr>
        <w:t>drogą pocztową</w:t>
      </w:r>
      <w:r w:rsidR="0015648F" w:rsidRPr="00C75EC9">
        <w:rPr>
          <w:rFonts w:ascii="Times New Roman" w:hAnsi="Times New Roman" w:cs="Times New Roman"/>
          <w:sz w:val="24"/>
          <w:szCs w:val="24"/>
        </w:rPr>
        <w:t xml:space="preserve"> czy jej skanu drogą elektroniczną</w:t>
      </w:r>
      <w:r w:rsidR="002A3489" w:rsidRPr="00C75EC9">
        <w:rPr>
          <w:rFonts w:ascii="Times New Roman" w:hAnsi="Times New Roman" w:cs="Times New Roman"/>
          <w:sz w:val="24"/>
          <w:szCs w:val="24"/>
        </w:rPr>
        <w:t xml:space="preserve">, </w:t>
      </w:r>
      <w:r w:rsidR="00384B45" w:rsidRPr="00C75EC9">
        <w:rPr>
          <w:rFonts w:ascii="Times New Roman" w:hAnsi="Times New Roman" w:cs="Times New Roman"/>
          <w:sz w:val="24"/>
          <w:szCs w:val="24"/>
        </w:rPr>
        <w:t xml:space="preserve">ze </w:t>
      </w:r>
      <w:r w:rsidR="002A3489" w:rsidRPr="00C75EC9">
        <w:rPr>
          <w:rFonts w:ascii="Times New Roman" w:hAnsi="Times New Roman" w:cs="Times New Roman"/>
          <w:sz w:val="24"/>
          <w:szCs w:val="24"/>
        </w:rPr>
        <w:t>względu na charakter tego dokumentu i jego treść</w:t>
      </w:r>
      <w:r w:rsidR="002A3489" w:rsidRPr="00C75EC9">
        <w:rPr>
          <w:rFonts w:ascii="Times New Roman" w:hAnsi="Times New Roman" w:cs="Times New Roman"/>
          <w:bCs/>
          <w:sz w:val="24"/>
          <w:szCs w:val="24"/>
        </w:rPr>
        <w:t>. Legitymacj</w:t>
      </w:r>
      <w:r w:rsidR="00100FF2" w:rsidRPr="00C75EC9">
        <w:rPr>
          <w:rFonts w:ascii="Times New Roman" w:hAnsi="Times New Roman" w:cs="Times New Roman"/>
          <w:bCs/>
          <w:sz w:val="24"/>
          <w:szCs w:val="24"/>
        </w:rPr>
        <w:t>a</w:t>
      </w:r>
      <w:r w:rsidR="002A3489" w:rsidRPr="00C75EC9">
        <w:rPr>
          <w:rFonts w:ascii="Times New Roman" w:hAnsi="Times New Roman" w:cs="Times New Roman"/>
          <w:bCs/>
          <w:sz w:val="24"/>
          <w:szCs w:val="24"/>
        </w:rPr>
        <w:t xml:space="preserve"> może być jedynie okazana – </w:t>
      </w:r>
      <w:r w:rsidR="00D27DDB" w:rsidRPr="00C75EC9">
        <w:rPr>
          <w:rFonts w:ascii="Times New Roman" w:hAnsi="Times New Roman" w:cs="Times New Roman"/>
          <w:bCs/>
          <w:sz w:val="24"/>
          <w:szCs w:val="24"/>
        </w:rPr>
        <w:t xml:space="preserve">albo </w:t>
      </w:r>
      <w:r w:rsidR="002A3489" w:rsidRPr="00C75EC9">
        <w:rPr>
          <w:rFonts w:ascii="Times New Roman" w:hAnsi="Times New Roman" w:cs="Times New Roman"/>
          <w:bCs/>
          <w:sz w:val="24"/>
          <w:szCs w:val="24"/>
        </w:rPr>
        <w:t>w ramach komunikacji elektronicznej</w:t>
      </w:r>
      <w:r w:rsidR="00D27DDB" w:rsidRPr="00C75EC9">
        <w:rPr>
          <w:rFonts w:ascii="Times New Roman" w:hAnsi="Times New Roman" w:cs="Times New Roman"/>
          <w:bCs/>
          <w:sz w:val="24"/>
          <w:szCs w:val="24"/>
        </w:rPr>
        <w:t>,</w:t>
      </w:r>
      <w:r w:rsidR="002A3489" w:rsidRPr="00C75EC9">
        <w:rPr>
          <w:rFonts w:ascii="Times New Roman" w:hAnsi="Times New Roman" w:cs="Times New Roman"/>
          <w:bCs/>
          <w:sz w:val="24"/>
          <w:szCs w:val="24"/>
        </w:rPr>
        <w:t xml:space="preserve"> albo stacjonarnie w siedzibie organu kontroli.</w:t>
      </w:r>
    </w:p>
    <w:p w14:paraId="5295E0D1" w14:textId="560DCE10" w:rsidR="00783D72" w:rsidRPr="00C75EC9" w:rsidRDefault="002A348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bCs/>
          <w:sz w:val="24"/>
          <w:szCs w:val="24"/>
        </w:rPr>
        <w:t xml:space="preserve">Art. </w:t>
      </w:r>
      <w:r w:rsidR="00384B45" w:rsidRPr="00C75EC9">
        <w:rPr>
          <w:rFonts w:ascii="Times New Roman" w:hAnsi="Times New Roman" w:cs="Times New Roman"/>
          <w:bCs/>
          <w:sz w:val="24"/>
          <w:szCs w:val="24"/>
        </w:rPr>
        <w:t xml:space="preserve">31 </w:t>
      </w:r>
      <w:r w:rsidRPr="00C75EC9">
        <w:rPr>
          <w:rFonts w:ascii="Times New Roman" w:hAnsi="Times New Roman" w:cs="Times New Roman"/>
          <w:bCs/>
          <w:sz w:val="24"/>
          <w:szCs w:val="24"/>
        </w:rPr>
        <w:t>nadaje organowi kontroli uprawnienie do żądania nieodpłatnego dostarczenia produktu oferowanego do sprzedaży na odległość, w ilościach niezbędnych do przeprowadzenia badań. Jednocześnie przepis określa cel żądania, jakim jest ustalenie</w:t>
      </w:r>
      <w:r w:rsidR="00D27DDB" w:rsidRPr="00C75EC9">
        <w:rPr>
          <w:rFonts w:ascii="Times New Roman" w:hAnsi="Times New Roman" w:cs="Times New Roman"/>
          <w:bCs/>
          <w:sz w:val="24"/>
          <w:szCs w:val="24"/>
        </w:rPr>
        <w:t>,</w:t>
      </w:r>
      <w:r w:rsidRPr="00C75EC9">
        <w:rPr>
          <w:rFonts w:ascii="Times New Roman" w:hAnsi="Times New Roman" w:cs="Times New Roman"/>
          <w:bCs/>
          <w:sz w:val="24"/>
          <w:szCs w:val="24"/>
        </w:rPr>
        <w:t xml:space="preserve"> czy produkt jest </w:t>
      </w:r>
      <w:r w:rsidR="00B1092D" w:rsidRPr="00C75EC9">
        <w:rPr>
          <w:rFonts w:ascii="Times New Roman" w:hAnsi="Times New Roman" w:cs="Times New Roman"/>
          <w:bCs/>
          <w:sz w:val="24"/>
          <w:szCs w:val="24"/>
        </w:rPr>
        <w:t xml:space="preserve">produktem </w:t>
      </w:r>
      <w:r w:rsidRPr="00C75EC9">
        <w:rPr>
          <w:rFonts w:ascii="Times New Roman" w:hAnsi="Times New Roman" w:cs="Times New Roman"/>
          <w:bCs/>
          <w:sz w:val="24"/>
          <w:szCs w:val="24"/>
        </w:rPr>
        <w:t>bezpieczny</w:t>
      </w:r>
      <w:r w:rsidR="00B1092D" w:rsidRPr="00C75EC9">
        <w:rPr>
          <w:rFonts w:ascii="Times New Roman" w:hAnsi="Times New Roman" w:cs="Times New Roman"/>
          <w:bCs/>
          <w:sz w:val="24"/>
          <w:szCs w:val="24"/>
        </w:rPr>
        <w:t>m</w:t>
      </w:r>
      <w:r w:rsidRPr="00C75EC9">
        <w:rPr>
          <w:rFonts w:ascii="Times New Roman" w:hAnsi="Times New Roman" w:cs="Times New Roman"/>
          <w:bCs/>
          <w:sz w:val="24"/>
          <w:szCs w:val="24"/>
        </w:rPr>
        <w:t xml:space="preserve"> i zgodny</w:t>
      </w:r>
      <w:r w:rsidR="00B1092D" w:rsidRPr="00C75EC9">
        <w:rPr>
          <w:rFonts w:ascii="Times New Roman" w:hAnsi="Times New Roman" w:cs="Times New Roman"/>
          <w:bCs/>
          <w:sz w:val="24"/>
          <w:szCs w:val="24"/>
        </w:rPr>
        <w:t>m</w:t>
      </w:r>
      <w:r w:rsidRPr="00C75EC9">
        <w:rPr>
          <w:rFonts w:ascii="Times New Roman" w:hAnsi="Times New Roman" w:cs="Times New Roman"/>
          <w:bCs/>
          <w:sz w:val="24"/>
          <w:szCs w:val="24"/>
        </w:rPr>
        <w:t xml:space="preserve"> z przepisami rozporządzenia 2023/988.</w:t>
      </w:r>
      <w:r w:rsidR="009A5852" w:rsidRPr="00C75EC9">
        <w:rPr>
          <w:rFonts w:ascii="Times New Roman" w:hAnsi="Times New Roman" w:cs="Times New Roman"/>
          <w:bCs/>
          <w:sz w:val="24"/>
          <w:szCs w:val="24"/>
        </w:rPr>
        <w:t xml:space="preserve"> </w:t>
      </w:r>
      <w:r w:rsidR="004218AA" w:rsidRPr="00C75EC9">
        <w:rPr>
          <w:rFonts w:ascii="Times New Roman" w:hAnsi="Times New Roman" w:cs="Times New Roman"/>
          <w:sz w:val="24"/>
          <w:szCs w:val="24"/>
        </w:rPr>
        <w:t xml:space="preserve">W </w:t>
      </w:r>
      <w:r w:rsidR="00D27DDB" w:rsidRPr="00C75EC9">
        <w:rPr>
          <w:rFonts w:ascii="Times New Roman" w:hAnsi="Times New Roman" w:cs="Times New Roman"/>
          <w:sz w:val="24"/>
          <w:szCs w:val="24"/>
        </w:rPr>
        <w:t xml:space="preserve">trybie </w:t>
      </w:r>
      <w:r w:rsidR="004218AA" w:rsidRPr="00C75EC9">
        <w:rPr>
          <w:rFonts w:ascii="Times New Roman" w:hAnsi="Times New Roman" w:cs="Times New Roman"/>
          <w:sz w:val="24"/>
          <w:szCs w:val="24"/>
        </w:rPr>
        <w:t xml:space="preserve">kontroli </w:t>
      </w:r>
      <w:r w:rsidR="00D27DDB" w:rsidRPr="00C75EC9">
        <w:rPr>
          <w:rFonts w:ascii="Times New Roman" w:hAnsi="Times New Roman" w:cs="Times New Roman"/>
          <w:sz w:val="24"/>
          <w:szCs w:val="24"/>
        </w:rPr>
        <w:t xml:space="preserve">zdalnej </w:t>
      </w:r>
      <w:r w:rsidR="004218AA" w:rsidRPr="00C75EC9">
        <w:rPr>
          <w:rFonts w:ascii="Times New Roman" w:hAnsi="Times New Roman" w:cs="Times New Roman"/>
          <w:sz w:val="24"/>
          <w:szCs w:val="24"/>
        </w:rPr>
        <w:t>próbki produktu nie są pobierane przez inspektorów</w:t>
      </w:r>
      <w:r w:rsidR="009A5852" w:rsidRPr="00C75EC9">
        <w:rPr>
          <w:rFonts w:ascii="Times New Roman" w:hAnsi="Times New Roman" w:cs="Times New Roman"/>
          <w:sz w:val="24"/>
          <w:szCs w:val="24"/>
        </w:rPr>
        <w:t xml:space="preserve">, ponieważ to </w:t>
      </w:r>
      <w:r w:rsidR="00E73AC9" w:rsidRPr="00C75EC9">
        <w:rPr>
          <w:rFonts w:ascii="Times New Roman" w:hAnsi="Times New Roman" w:cs="Times New Roman"/>
          <w:sz w:val="24"/>
          <w:szCs w:val="24"/>
        </w:rPr>
        <w:t>kontrolowany</w:t>
      </w:r>
      <w:r w:rsidR="009A5852" w:rsidRPr="00C75EC9">
        <w:rPr>
          <w:rFonts w:ascii="Times New Roman" w:hAnsi="Times New Roman" w:cs="Times New Roman"/>
          <w:sz w:val="24"/>
          <w:szCs w:val="24"/>
        </w:rPr>
        <w:t xml:space="preserve"> </w:t>
      </w:r>
      <w:r w:rsidR="00D27DDB" w:rsidRPr="00C75EC9">
        <w:rPr>
          <w:rFonts w:ascii="Times New Roman" w:hAnsi="Times New Roman" w:cs="Times New Roman"/>
          <w:sz w:val="24"/>
          <w:szCs w:val="24"/>
        </w:rPr>
        <w:t>przesyła</w:t>
      </w:r>
      <w:r w:rsidR="00E73AC9" w:rsidRPr="00C75EC9">
        <w:rPr>
          <w:rFonts w:ascii="Times New Roman" w:hAnsi="Times New Roman" w:cs="Times New Roman"/>
          <w:sz w:val="24"/>
          <w:szCs w:val="24"/>
        </w:rPr>
        <w:t xml:space="preserve"> produkt</w:t>
      </w:r>
      <w:r w:rsidR="009A5852" w:rsidRPr="00C75EC9">
        <w:rPr>
          <w:rFonts w:ascii="Times New Roman" w:hAnsi="Times New Roman" w:cs="Times New Roman"/>
          <w:sz w:val="24"/>
          <w:szCs w:val="24"/>
        </w:rPr>
        <w:t xml:space="preserve"> na żądanie organu, który może zakwalifikować produkt jako próbkę</w:t>
      </w:r>
      <w:r w:rsidR="007035E1" w:rsidRPr="00C75EC9">
        <w:rPr>
          <w:rFonts w:ascii="Times New Roman" w:hAnsi="Times New Roman" w:cs="Times New Roman"/>
          <w:sz w:val="24"/>
          <w:szCs w:val="24"/>
        </w:rPr>
        <w:t xml:space="preserve">. </w:t>
      </w:r>
      <w:r w:rsidR="009A5852" w:rsidRPr="00C75EC9">
        <w:rPr>
          <w:rFonts w:ascii="Times New Roman" w:hAnsi="Times New Roman" w:cs="Times New Roman"/>
          <w:sz w:val="24"/>
          <w:szCs w:val="24"/>
        </w:rPr>
        <w:t>W</w:t>
      </w:r>
      <w:r w:rsidR="005547B0" w:rsidRPr="00C75EC9">
        <w:rPr>
          <w:rFonts w:ascii="Times New Roman" w:hAnsi="Times New Roman" w:cs="Times New Roman"/>
          <w:sz w:val="24"/>
          <w:szCs w:val="24"/>
        </w:rPr>
        <w:t> </w:t>
      </w:r>
      <w:r w:rsidR="009A5852" w:rsidRPr="00C75EC9">
        <w:rPr>
          <w:rFonts w:ascii="Times New Roman" w:hAnsi="Times New Roman" w:cs="Times New Roman"/>
          <w:sz w:val="24"/>
          <w:szCs w:val="24"/>
        </w:rPr>
        <w:t xml:space="preserve">związku z tym </w:t>
      </w:r>
      <w:r w:rsidR="00D27DDB" w:rsidRPr="00C75EC9">
        <w:rPr>
          <w:rFonts w:ascii="Times New Roman" w:hAnsi="Times New Roman" w:cs="Times New Roman"/>
          <w:sz w:val="24"/>
          <w:szCs w:val="24"/>
        </w:rPr>
        <w:t xml:space="preserve">projektowany </w:t>
      </w:r>
      <w:r w:rsidR="009A5852" w:rsidRPr="00C75EC9">
        <w:rPr>
          <w:rFonts w:ascii="Times New Roman" w:hAnsi="Times New Roman" w:cs="Times New Roman"/>
          <w:sz w:val="24"/>
          <w:szCs w:val="24"/>
        </w:rPr>
        <w:t>art.</w:t>
      </w:r>
      <w:r w:rsidR="00100FF2" w:rsidRPr="00C75EC9">
        <w:rPr>
          <w:rFonts w:ascii="Times New Roman" w:hAnsi="Times New Roman" w:cs="Times New Roman"/>
          <w:sz w:val="24"/>
          <w:szCs w:val="24"/>
        </w:rPr>
        <w:t> </w:t>
      </w:r>
      <w:r w:rsidR="00384B45" w:rsidRPr="00C75EC9">
        <w:rPr>
          <w:rFonts w:ascii="Times New Roman" w:hAnsi="Times New Roman" w:cs="Times New Roman"/>
          <w:sz w:val="24"/>
          <w:szCs w:val="24"/>
        </w:rPr>
        <w:t xml:space="preserve">31 </w:t>
      </w:r>
      <w:r w:rsidR="009A5852" w:rsidRPr="00C75EC9">
        <w:rPr>
          <w:rFonts w:ascii="Times New Roman" w:hAnsi="Times New Roman" w:cs="Times New Roman"/>
          <w:sz w:val="24"/>
          <w:szCs w:val="24"/>
        </w:rPr>
        <w:t xml:space="preserve">ust. 2 przewiduje, że </w:t>
      </w:r>
      <w:r w:rsidR="00E73AC9" w:rsidRPr="00C75EC9">
        <w:rPr>
          <w:rFonts w:ascii="Times New Roman" w:hAnsi="Times New Roman" w:cs="Times New Roman"/>
          <w:sz w:val="24"/>
          <w:szCs w:val="24"/>
        </w:rPr>
        <w:t>na kontrolowanym spoczywa obowiązek odpowiedniego zabezpieczenia produktu na czas transportu</w:t>
      </w:r>
      <w:r w:rsidR="007035E1" w:rsidRPr="00C75EC9">
        <w:rPr>
          <w:rFonts w:ascii="Times New Roman" w:hAnsi="Times New Roman" w:cs="Times New Roman"/>
          <w:sz w:val="24"/>
          <w:szCs w:val="24"/>
        </w:rPr>
        <w:t>,</w:t>
      </w:r>
      <w:r w:rsidR="00E73AC9" w:rsidRPr="00C75EC9">
        <w:rPr>
          <w:rFonts w:ascii="Times New Roman" w:hAnsi="Times New Roman" w:cs="Times New Roman"/>
          <w:sz w:val="24"/>
          <w:szCs w:val="24"/>
        </w:rPr>
        <w:t xml:space="preserve"> aby uniemożliwić zmianę jakości lub cech charakterystycznych produktu. </w:t>
      </w:r>
    </w:p>
    <w:p w14:paraId="26A978E7" w14:textId="2B51C72A" w:rsidR="00F44A3C" w:rsidRPr="00C75EC9" w:rsidRDefault="009A585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lastRenderedPageBreak/>
        <w:t xml:space="preserve">Na podstawie art. </w:t>
      </w:r>
      <w:r w:rsidR="00384B45" w:rsidRPr="00C75EC9">
        <w:rPr>
          <w:rFonts w:ascii="Times New Roman" w:hAnsi="Times New Roman" w:cs="Times New Roman"/>
          <w:sz w:val="24"/>
          <w:szCs w:val="24"/>
        </w:rPr>
        <w:t xml:space="preserve">32 </w:t>
      </w:r>
      <w:r w:rsidRPr="00C75EC9">
        <w:rPr>
          <w:rFonts w:ascii="Times New Roman" w:hAnsi="Times New Roman" w:cs="Times New Roman"/>
          <w:sz w:val="24"/>
          <w:szCs w:val="24"/>
        </w:rPr>
        <w:t xml:space="preserve">organ uzyskuje uprawnienie do dokonania zakupu kontrolnego. </w:t>
      </w:r>
      <w:r w:rsidR="007D6A72" w:rsidRPr="00C75EC9">
        <w:rPr>
          <w:rFonts w:ascii="Times New Roman" w:hAnsi="Times New Roman" w:cs="Times New Roman"/>
          <w:sz w:val="24"/>
          <w:szCs w:val="24"/>
        </w:rPr>
        <w:t>Różnica między pozyskani</w:t>
      </w:r>
      <w:r w:rsidRPr="00C75EC9">
        <w:rPr>
          <w:rFonts w:ascii="Times New Roman" w:hAnsi="Times New Roman" w:cs="Times New Roman"/>
          <w:sz w:val="24"/>
          <w:szCs w:val="24"/>
        </w:rPr>
        <w:t xml:space="preserve">em produktu do badań w drodze żądania z art. </w:t>
      </w:r>
      <w:r w:rsidR="00384B45" w:rsidRPr="00C75EC9">
        <w:rPr>
          <w:rFonts w:ascii="Times New Roman" w:hAnsi="Times New Roman" w:cs="Times New Roman"/>
          <w:sz w:val="24"/>
          <w:szCs w:val="24"/>
        </w:rPr>
        <w:t xml:space="preserve">31 </w:t>
      </w:r>
      <w:r w:rsidRPr="00C75EC9">
        <w:rPr>
          <w:rFonts w:ascii="Times New Roman" w:hAnsi="Times New Roman" w:cs="Times New Roman"/>
          <w:sz w:val="24"/>
          <w:szCs w:val="24"/>
        </w:rPr>
        <w:t>a pozyskaniem produktu w ramach zakupu kontrolnego</w:t>
      </w:r>
      <w:r w:rsidR="007D6A72" w:rsidRPr="00C75EC9">
        <w:rPr>
          <w:rFonts w:ascii="Times New Roman" w:hAnsi="Times New Roman" w:cs="Times New Roman"/>
          <w:sz w:val="24"/>
          <w:szCs w:val="24"/>
        </w:rPr>
        <w:t xml:space="preserve"> polega</w:t>
      </w:r>
      <w:r w:rsidR="0011165D" w:rsidRPr="00C75EC9">
        <w:rPr>
          <w:rFonts w:ascii="Times New Roman" w:hAnsi="Times New Roman" w:cs="Times New Roman"/>
          <w:sz w:val="24"/>
          <w:szCs w:val="24"/>
        </w:rPr>
        <w:t xml:space="preserve"> przede wszystkim na </w:t>
      </w:r>
      <w:r w:rsidR="00357DE8" w:rsidRPr="00C75EC9">
        <w:rPr>
          <w:rFonts w:ascii="Times New Roman" w:hAnsi="Times New Roman" w:cs="Times New Roman"/>
          <w:sz w:val="24"/>
          <w:szCs w:val="24"/>
        </w:rPr>
        <w:t xml:space="preserve">braku </w:t>
      </w:r>
      <w:r w:rsidR="0011165D" w:rsidRPr="00C75EC9">
        <w:rPr>
          <w:rFonts w:ascii="Times New Roman" w:hAnsi="Times New Roman" w:cs="Times New Roman"/>
          <w:sz w:val="24"/>
          <w:szCs w:val="24"/>
        </w:rPr>
        <w:t xml:space="preserve">świadomości </w:t>
      </w:r>
      <w:r w:rsidR="00357DE8" w:rsidRPr="00C75EC9">
        <w:rPr>
          <w:rFonts w:ascii="Times New Roman" w:hAnsi="Times New Roman" w:cs="Times New Roman"/>
          <w:sz w:val="24"/>
          <w:szCs w:val="24"/>
        </w:rPr>
        <w:t xml:space="preserve">kontrolowanego </w:t>
      </w:r>
      <w:r w:rsidR="0011165D" w:rsidRPr="00C75EC9">
        <w:rPr>
          <w:rFonts w:ascii="Times New Roman" w:hAnsi="Times New Roman" w:cs="Times New Roman"/>
          <w:sz w:val="24"/>
          <w:szCs w:val="24"/>
        </w:rPr>
        <w:t xml:space="preserve">co do tożsamości nabywcy </w:t>
      </w:r>
      <w:r w:rsidR="00D27DDB" w:rsidRPr="00C75EC9">
        <w:rPr>
          <w:rFonts w:ascii="Times New Roman" w:hAnsi="Times New Roman" w:cs="Times New Roman"/>
          <w:sz w:val="24"/>
          <w:szCs w:val="24"/>
        </w:rPr>
        <w:t>w trakcie</w:t>
      </w:r>
      <w:r w:rsidR="00357DE8" w:rsidRPr="00C75EC9">
        <w:rPr>
          <w:rFonts w:ascii="Times New Roman" w:hAnsi="Times New Roman" w:cs="Times New Roman"/>
          <w:sz w:val="24"/>
          <w:szCs w:val="24"/>
        </w:rPr>
        <w:t xml:space="preserve"> realizacji</w:t>
      </w:r>
      <w:r w:rsidR="0011165D" w:rsidRPr="00C75EC9">
        <w:rPr>
          <w:rFonts w:ascii="Times New Roman" w:hAnsi="Times New Roman" w:cs="Times New Roman"/>
          <w:sz w:val="24"/>
          <w:szCs w:val="24"/>
        </w:rPr>
        <w:t xml:space="preserve"> zakupu kontrolnego</w:t>
      </w:r>
      <w:r w:rsidR="007D6A72" w:rsidRPr="00C75EC9">
        <w:rPr>
          <w:rFonts w:ascii="Times New Roman" w:hAnsi="Times New Roman" w:cs="Times New Roman"/>
          <w:sz w:val="24"/>
          <w:szCs w:val="24"/>
        </w:rPr>
        <w:t xml:space="preserve">. </w:t>
      </w:r>
      <w:r w:rsidR="00D27DDB" w:rsidRPr="00C75EC9">
        <w:rPr>
          <w:rFonts w:ascii="Times New Roman" w:hAnsi="Times New Roman" w:cs="Times New Roman"/>
          <w:sz w:val="24"/>
          <w:szCs w:val="24"/>
        </w:rPr>
        <w:t>Wykorzystanie</w:t>
      </w:r>
      <w:r w:rsidR="00357DE8" w:rsidRPr="00C75EC9">
        <w:rPr>
          <w:rFonts w:ascii="Times New Roman" w:hAnsi="Times New Roman" w:cs="Times New Roman"/>
          <w:sz w:val="24"/>
          <w:szCs w:val="24"/>
        </w:rPr>
        <w:t xml:space="preserve"> </w:t>
      </w:r>
      <w:r w:rsidR="0011165D" w:rsidRPr="00C75EC9">
        <w:rPr>
          <w:rFonts w:ascii="Times New Roman" w:hAnsi="Times New Roman" w:cs="Times New Roman"/>
          <w:sz w:val="24"/>
          <w:szCs w:val="24"/>
        </w:rPr>
        <w:t xml:space="preserve">zakupu kontrolnego podyktowane jest potrzebą pozyskania przez organ produktu w takim samym stanie, </w:t>
      </w:r>
      <w:r w:rsidR="00D27DDB" w:rsidRPr="00C75EC9">
        <w:rPr>
          <w:rFonts w:ascii="Times New Roman" w:hAnsi="Times New Roman" w:cs="Times New Roman"/>
          <w:sz w:val="24"/>
          <w:szCs w:val="24"/>
        </w:rPr>
        <w:t xml:space="preserve">w </w:t>
      </w:r>
      <w:r w:rsidR="0011165D" w:rsidRPr="00C75EC9">
        <w:rPr>
          <w:rFonts w:ascii="Times New Roman" w:hAnsi="Times New Roman" w:cs="Times New Roman"/>
          <w:sz w:val="24"/>
          <w:szCs w:val="24"/>
        </w:rPr>
        <w:t>jak</w:t>
      </w:r>
      <w:r w:rsidR="00D27DDB" w:rsidRPr="00C75EC9">
        <w:rPr>
          <w:rFonts w:ascii="Times New Roman" w:hAnsi="Times New Roman" w:cs="Times New Roman"/>
          <w:sz w:val="24"/>
          <w:szCs w:val="24"/>
        </w:rPr>
        <w:t>im</w:t>
      </w:r>
      <w:r w:rsidR="0011165D" w:rsidRPr="00C75EC9">
        <w:rPr>
          <w:rFonts w:ascii="Times New Roman" w:hAnsi="Times New Roman" w:cs="Times New Roman"/>
          <w:sz w:val="24"/>
          <w:szCs w:val="24"/>
        </w:rPr>
        <w:t xml:space="preserve"> byłby on przekazany konsumentowi</w:t>
      </w:r>
      <w:r w:rsidR="00D27DDB" w:rsidRPr="00C75EC9">
        <w:rPr>
          <w:rFonts w:ascii="Times New Roman" w:hAnsi="Times New Roman" w:cs="Times New Roman"/>
          <w:sz w:val="24"/>
          <w:szCs w:val="24"/>
        </w:rPr>
        <w:t>. Zakup kontrolny powinien być w szczególności stosowany, jeżeli uzasadnia to</w:t>
      </w:r>
      <w:r w:rsidR="0011165D" w:rsidRPr="00C75EC9">
        <w:rPr>
          <w:rFonts w:ascii="Times New Roman" w:hAnsi="Times New Roman" w:cs="Times New Roman"/>
          <w:sz w:val="24"/>
          <w:szCs w:val="24"/>
        </w:rPr>
        <w:t xml:space="preserve"> </w:t>
      </w:r>
      <w:r w:rsidR="00D27DDB" w:rsidRPr="00C75EC9">
        <w:rPr>
          <w:rFonts w:ascii="Times New Roman" w:hAnsi="Times New Roman" w:cs="Times New Roman"/>
          <w:sz w:val="24"/>
          <w:szCs w:val="24"/>
        </w:rPr>
        <w:t xml:space="preserve">znaczna liczba </w:t>
      </w:r>
      <w:r w:rsidR="0011165D" w:rsidRPr="00C75EC9">
        <w:rPr>
          <w:rFonts w:ascii="Times New Roman" w:hAnsi="Times New Roman" w:cs="Times New Roman"/>
          <w:sz w:val="24"/>
          <w:szCs w:val="24"/>
        </w:rPr>
        <w:t xml:space="preserve">skarg na działanie podmiotu lub bezpieczeństwo udostępnianych przez niego produktów. </w:t>
      </w:r>
      <w:r w:rsidR="00F44A3C" w:rsidRPr="00C75EC9">
        <w:rPr>
          <w:rFonts w:ascii="Times New Roman" w:hAnsi="Times New Roman" w:cs="Times New Roman"/>
          <w:sz w:val="24"/>
          <w:szCs w:val="24"/>
        </w:rPr>
        <w:t>Kompetencja do dokonania zakupu kontrolnego realizuje – wynikające z</w:t>
      </w:r>
      <w:r w:rsidR="00B061EB" w:rsidRPr="00C75EC9">
        <w:rPr>
          <w:rFonts w:ascii="Times New Roman" w:hAnsi="Times New Roman" w:cs="Times New Roman"/>
          <w:sz w:val="24"/>
          <w:szCs w:val="24"/>
        </w:rPr>
        <w:t> </w:t>
      </w:r>
      <w:r w:rsidR="00F44A3C" w:rsidRPr="00C75EC9">
        <w:rPr>
          <w:rFonts w:ascii="Times New Roman" w:hAnsi="Times New Roman" w:cs="Times New Roman"/>
          <w:sz w:val="24"/>
          <w:szCs w:val="24"/>
        </w:rPr>
        <w:t>rozporządzenia 2023/988 w zw</w:t>
      </w:r>
      <w:r w:rsidR="00100FF2" w:rsidRPr="00C75EC9">
        <w:rPr>
          <w:rFonts w:ascii="Times New Roman" w:hAnsi="Times New Roman" w:cs="Times New Roman"/>
          <w:sz w:val="24"/>
          <w:szCs w:val="24"/>
        </w:rPr>
        <w:t>iązku</w:t>
      </w:r>
      <w:r w:rsidR="00F44A3C" w:rsidRPr="00C75EC9">
        <w:rPr>
          <w:rFonts w:ascii="Times New Roman" w:hAnsi="Times New Roman" w:cs="Times New Roman"/>
          <w:sz w:val="24"/>
          <w:szCs w:val="24"/>
        </w:rPr>
        <w:t xml:space="preserve"> z</w:t>
      </w:r>
      <w:r w:rsidR="00100FF2" w:rsidRPr="00C75EC9">
        <w:rPr>
          <w:rFonts w:ascii="Times New Roman" w:hAnsi="Times New Roman" w:cs="Times New Roman"/>
          <w:sz w:val="24"/>
          <w:szCs w:val="24"/>
        </w:rPr>
        <w:t> </w:t>
      </w:r>
      <w:r w:rsidR="00F44A3C" w:rsidRPr="00C75EC9">
        <w:rPr>
          <w:rFonts w:ascii="Times New Roman" w:hAnsi="Times New Roman" w:cs="Times New Roman"/>
          <w:sz w:val="24"/>
          <w:szCs w:val="24"/>
        </w:rPr>
        <w:t>rozporządzeniem 2019/1020 – uprawnienie do dokonania zakupu bez ujawniania tożsamości organu (art. 14 ust.</w:t>
      </w:r>
      <w:r w:rsidR="00DD3AB3">
        <w:rPr>
          <w:rFonts w:ascii="Times New Roman" w:hAnsi="Times New Roman" w:cs="Times New Roman"/>
          <w:sz w:val="24"/>
          <w:szCs w:val="24"/>
        </w:rPr>
        <w:t> </w:t>
      </w:r>
      <w:r w:rsidR="00F44A3C" w:rsidRPr="00C75EC9">
        <w:rPr>
          <w:rFonts w:ascii="Times New Roman" w:hAnsi="Times New Roman" w:cs="Times New Roman"/>
          <w:sz w:val="24"/>
          <w:szCs w:val="24"/>
        </w:rPr>
        <w:t xml:space="preserve">4 lit. j rozporządzenia 2019/1020). </w:t>
      </w:r>
      <w:r w:rsidR="00C64478" w:rsidRPr="00C75EC9">
        <w:rPr>
          <w:rFonts w:ascii="Times New Roman" w:hAnsi="Times New Roman" w:cs="Times New Roman"/>
          <w:sz w:val="24"/>
          <w:szCs w:val="24"/>
        </w:rPr>
        <w:t xml:space="preserve">Projektowane rozwiązanie wzoruje się na przepisach regulujących zakup kontrolny w ustawie z dnia 21 grudnia 2000 r. </w:t>
      </w:r>
      <w:r w:rsidR="00C64478" w:rsidRPr="0028082D">
        <w:rPr>
          <w:rFonts w:ascii="Times New Roman" w:hAnsi="Times New Roman" w:cs="Times New Roman"/>
          <w:iCs/>
          <w:sz w:val="24"/>
          <w:szCs w:val="24"/>
        </w:rPr>
        <w:t>o jakości handlowej artykułów rolno-spożywczych</w:t>
      </w:r>
      <w:r w:rsidR="00C64478" w:rsidRPr="00C75EC9">
        <w:rPr>
          <w:rFonts w:ascii="Times New Roman" w:hAnsi="Times New Roman" w:cs="Times New Roman"/>
          <w:sz w:val="24"/>
          <w:szCs w:val="24"/>
        </w:rPr>
        <w:t xml:space="preserve"> (Dz. U. z 2023 r. poz. 1980).</w:t>
      </w:r>
      <w:r w:rsidR="00F44A3C" w:rsidRPr="00C75EC9">
        <w:rPr>
          <w:rFonts w:ascii="Times New Roman" w:hAnsi="Times New Roman" w:cs="Times New Roman"/>
          <w:sz w:val="24"/>
          <w:szCs w:val="24"/>
        </w:rPr>
        <w:t xml:space="preserve"> Jednakże w porównaniu do przywołanej ustawy przewiduje się możliwość prowadzenia kontroli produktów oferowanych do sprzedaży na odległość całkowicie w formie zdalnej, a nie jedynie w zakresie czynności dokonania zakupu kontrolnego.</w:t>
      </w:r>
      <w:r w:rsidR="00FF04A1" w:rsidRPr="00C75EC9">
        <w:rPr>
          <w:rFonts w:ascii="Times New Roman" w:hAnsi="Times New Roman" w:cs="Times New Roman"/>
          <w:sz w:val="24"/>
          <w:szCs w:val="24"/>
        </w:rPr>
        <w:t xml:space="preserve"> Takie rozwiązanie powinno przyspieszyć ocenę bezpieczeństwa produktu i jego potencjalne wyeliminowanie z obrotu.</w:t>
      </w:r>
    </w:p>
    <w:p w14:paraId="30392F8F" w14:textId="7B525592" w:rsidR="002372CF" w:rsidRPr="00C75EC9" w:rsidRDefault="00F2291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357DE8" w:rsidRPr="00C75EC9">
        <w:rPr>
          <w:rFonts w:ascii="Times New Roman" w:hAnsi="Times New Roman" w:cs="Times New Roman"/>
          <w:sz w:val="24"/>
          <w:szCs w:val="24"/>
        </w:rPr>
        <w:t xml:space="preserve">rt. </w:t>
      </w:r>
      <w:r w:rsidR="00384B45" w:rsidRPr="00C75EC9">
        <w:rPr>
          <w:rFonts w:ascii="Times New Roman" w:hAnsi="Times New Roman" w:cs="Times New Roman"/>
          <w:sz w:val="24"/>
          <w:szCs w:val="24"/>
        </w:rPr>
        <w:t xml:space="preserve">33 </w:t>
      </w:r>
      <w:r w:rsidRPr="00C75EC9">
        <w:rPr>
          <w:rFonts w:ascii="Times New Roman" w:hAnsi="Times New Roman" w:cs="Times New Roman"/>
          <w:sz w:val="24"/>
          <w:szCs w:val="24"/>
        </w:rPr>
        <w:t xml:space="preserve">w odniesieniu do kontroli obejmującej dokonanie zakupu kontrolnego </w:t>
      </w:r>
      <w:r w:rsidR="00357DE8" w:rsidRPr="00C75EC9">
        <w:rPr>
          <w:rFonts w:ascii="Times New Roman" w:hAnsi="Times New Roman" w:cs="Times New Roman"/>
          <w:sz w:val="24"/>
          <w:szCs w:val="24"/>
        </w:rPr>
        <w:t>m</w:t>
      </w:r>
      <w:r w:rsidR="003D4F44" w:rsidRPr="00C75EC9">
        <w:rPr>
          <w:rFonts w:ascii="Times New Roman" w:hAnsi="Times New Roman" w:cs="Times New Roman"/>
          <w:sz w:val="24"/>
          <w:szCs w:val="24"/>
        </w:rPr>
        <w:t>odyfik</w:t>
      </w:r>
      <w:r w:rsidRPr="00C75EC9">
        <w:rPr>
          <w:rFonts w:ascii="Times New Roman" w:hAnsi="Times New Roman" w:cs="Times New Roman"/>
          <w:sz w:val="24"/>
          <w:szCs w:val="24"/>
        </w:rPr>
        <w:t xml:space="preserve">uje </w:t>
      </w:r>
      <w:r w:rsidR="003D4F44" w:rsidRPr="00C75EC9">
        <w:rPr>
          <w:rFonts w:ascii="Times New Roman" w:hAnsi="Times New Roman" w:cs="Times New Roman"/>
          <w:sz w:val="24"/>
          <w:szCs w:val="24"/>
        </w:rPr>
        <w:t xml:space="preserve">moment </w:t>
      </w:r>
      <w:r w:rsidR="00357DE8" w:rsidRPr="00C75EC9">
        <w:rPr>
          <w:rFonts w:ascii="Times New Roman" w:hAnsi="Times New Roman" w:cs="Times New Roman"/>
          <w:sz w:val="24"/>
          <w:szCs w:val="24"/>
        </w:rPr>
        <w:t xml:space="preserve">okazania kontrolowanemu upoważnienia i legitymacji służbowej. Na etapie realizacji zakupu kontrolnego podmiot kontrolowany nie ma </w:t>
      </w:r>
      <w:r w:rsidRPr="00C75EC9">
        <w:rPr>
          <w:rFonts w:ascii="Times New Roman" w:hAnsi="Times New Roman" w:cs="Times New Roman"/>
          <w:sz w:val="24"/>
          <w:szCs w:val="24"/>
        </w:rPr>
        <w:t>świadomości</w:t>
      </w:r>
      <w:r w:rsidR="00357DE8" w:rsidRPr="00C75EC9">
        <w:rPr>
          <w:rFonts w:ascii="Times New Roman" w:hAnsi="Times New Roman" w:cs="Times New Roman"/>
          <w:sz w:val="24"/>
          <w:szCs w:val="24"/>
        </w:rPr>
        <w:t xml:space="preserve">, że </w:t>
      </w:r>
      <w:r w:rsidRPr="00C75EC9">
        <w:rPr>
          <w:rFonts w:ascii="Times New Roman" w:hAnsi="Times New Roman" w:cs="Times New Roman"/>
          <w:sz w:val="24"/>
          <w:szCs w:val="24"/>
        </w:rPr>
        <w:t>następuje to</w:t>
      </w:r>
      <w:r w:rsidR="00357DE8" w:rsidRPr="00C75EC9">
        <w:rPr>
          <w:rFonts w:ascii="Times New Roman" w:hAnsi="Times New Roman" w:cs="Times New Roman"/>
          <w:sz w:val="24"/>
          <w:szCs w:val="24"/>
        </w:rPr>
        <w:t xml:space="preserve"> w toku kontroli</w:t>
      </w:r>
      <w:r w:rsidR="00DB1C9E" w:rsidRPr="00C75EC9">
        <w:rPr>
          <w:rFonts w:ascii="Times New Roman" w:hAnsi="Times New Roman" w:cs="Times New Roman"/>
          <w:sz w:val="24"/>
          <w:szCs w:val="24"/>
        </w:rPr>
        <w:t>.</w:t>
      </w:r>
      <w:r w:rsidR="003D4F44" w:rsidRPr="00C75EC9">
        <w:rPr>
          <w:rFonts w:ascii="Times New Roman" w:hAnsi="Times New Roman" w:cs="Times New Roman"/>
          <w:sz w:val="24"/>
          <w:szCs w:val="24"/>
        </w:rPr>
        <w:t xml:space="preserve"> </w:t>
      </w:r>
      <w:r w:rsidR="00357DE8" w:rsidRPr="00C75EC9">
        <w:rPr>
          <w:rFonts w:ascii="Times New Roman" w:hAnsi="Times New Roman" w:cs="Times New Roman"/>
          <w:sz w:val="24"/>
          <w:szCs w:val="24"/>
        </w:rPr>
        <w:t xml:space="preserve">Tym samym art. </w:t>
      </w:r>
      <w:r w:rsidR="00384B45" w:rsidRPr="00C75EC9">
        <w:rPr>
          <w:rFonts w:ascii="Times New Roman" w:hAnsi="Times New Roman" w:cs="Times New Roman"/>
          <w:sz w:val="24"/>
          <w:szCs w:val="24"/>
        </w:rPr>
        <w:t xml:space="preserve">33 </w:t>
      </w:r>
      <w:r w:rsidR="00357DE8" w:rsidRPr="00C75EC9">
        <w:rPr>
          <w:rFonts w:ascii="Times New Roman" w:hAnsi="Times New Roman" w:cs="Times New Roman"/>
          <w:sz w:val="24"/>
          <w:szCs w:val="24"/>
        </w:rPr>
        <w:t xml:space="preserve">jako przepis szczególny wyłącza zastosowanie </w:t>
      </w:r>
      <w:r w:rsidR="00A06FB0" w:rsidRPr="00C75EC9">
        <w:rPr>
          <w:rFonts w:ascii="Times New Roman" w:hAnsi="Times New Roman" w:cs="Times New Roman"/>
          <w:sz w:val="24"/>
          <w:szCs w:val="24"/>
        </w:rPr>
        <w:t xml:space="preserve">art. 13 ust. 1 ustawy </w:t>
      </w:r>
      <w:r w:rsidR="00100FF2" w:rsidRPr="00C75EC9">
        <w:rPr>
          <w:rFonts w:ascii="Times New Roman" w:hAnsi="Times New Roman" w:cs="Times New Roman"/>
          <w:sz w:val="24"/>
          <w:szCs w:val="24"/>
        </w:rPr>
        <w:t xml:space="preserve">z dnia 15 grudnia 2000 r. </w:t>
      </w:r>
      <w:r w:rsidR="00A06FB0" w:rsidRPr="0028082D">
        <w:rPr>
          <w:rFonts w:ascii="Times New Roman" w:hAnsi="Times New Roman" w:cs="Times New Roman"/>
          <w:iCs/>
          <w:sz w:val="24"/>
          <w:szCs w:val="24"/>
        </w:rPr>
        <w:t>o Inspekcji Handlowej</w:t>
      </w:r>
      <w:r w:rsidR="00A06FB0" w:rsidRPr="00C75EC9">
        <w:rPr>
          <w:rFonts w:ascii="Times New Roman" w:hAnsi="Times New Roman" w:cs="Times New Roman"/>
          <w:sz w:val="24"/>
          <w:szCs w:val="24"/>
        </w:rPr>
        <w:t xml:space="preserve"> w</w:t>
      </w:r>
      <w:r w:rsidR="00B061EB" w:rsidRPr="00C75EC9">
        <w:rPr>
          <w:rFonts w:ascii="Times New Roman" w:hAnsi="Times New Roman" w:cs="Times New Roman"/>
          <w:sz w:val="24"/>
          <w:szCs w:val="24"/>
        </w:rPr>
        <w:t> </w:t>
      </w:r>
      <w:r w:rsidR="00A06FB0" w:rsidRPr="00C75EC9">
        <w:rPr>
          <w:rFonts w:ascii="Times New Roman" w:hAnsi="Times New Roman" w:cs="Times New Roman"/>
          <w:sz w:val="24"/>
          <w:szCs w:val="24"/>
        </w:rPr>
        <w:t>zakresie</w:t>
      </w:r>
      <w:r w:rsidR="00357DE8" w:rsidRPr="00C75EC9">
        <w:rPr>
          <w:rFonts w:ascii="Times New Roman" w:hAnsi="Times New Roman" w:cs="Times New Roman"/>
          <w:sz w:val="24"/>
          <w:szCs w:val="24"/>
        </w:rPr>
        <w:t xml:space="preserve"> wymogu</w:t>
      </w:r>
      <w:r w:rsidR="00A06FB0" w:rsidRPr="00C75EC9">
        <w:rPr>
          <w:rFonts w:ascii="Times New Roman" w:hAnsi="Times New Roman" w:cs="Times New Roman"/>
          <w:sz w:val="24"/>
          <w:szCs w:val="24"/>
        </w:rPr>
        <w:t xml:space="preserve"> okazania legitymacji służbowej oraz doręczenia upoważnienia </w:t>
      </w:r>
      <w:r w:rsidR="002372CF" w:rsidRPr="00C75EC9">
        <w:rPr>
          <w:rFonts w:ascii="Times New Roman" w:hAnsi="Times New Roman" w:cs="Times New Roman"/>
          <w:sz w:val="24"/>
          <w:szCs w:val="24"/>
        </w:rPr>
        <w:t>przed rozpoczęciem kontroli</w:t>
      </w:r>
      <w:r w:rsidR="00A06FB0" w:rsidRPr="00C75EC9">
        <w:rPr>
          <w:rFonts w:ascii="Times New Roman" w:hAnsi="Times New Roman" w:cs="Times New Roman"/>
          <w:sz w:val="24"/>
          <w:szCs w:val="24"/>
        </w:rPr>
        <w:t xml:space="preserve">. </w:t>
      </w:r>
      <w:r w:rsidR="002372CF" w:rsidRPr="00C75EC9">
        <w:rPr>
          <w:rFonts w:ascii="Times New Roman" w:hAnsi="Times New Roman" w:cs="Times New Roman"/>
          <w:sz w:val="24"/>
          <w:szCs w:val="24"/>
        </w:rPr>
        <w:t xml:space="preserve">Istotą </w:t>
      </w:r>
      <w:r w:rsidR="00357DE8" w:rsidRPr="00C75EC9">
        <w:rPr>
          <w:rFonts w:ascii="Times New Roman" w:hAnsi="Times New Roman" w:cs="Times New Roman"/>
          <w:sz w:val="24"/>
          <w:szCs w:val="24"/>
        </w:rPr>
        <w:t xml:space="preserve">dokonania </w:t>
      </w:r>
      <w:r w:rsidR="00A06FB0" w:rsidRPr="00C75EC9">
        <w:rPr>
          <w:rFonts w:ascii="Times New Roman" w:hAnsi="Times New Roman" w:cs="Times New Roman"/>
          <w:sz w:val="24"/>
          <w:szCs w:val="24"/>
        </w:rPr>
        <w:t xml:space="preserve">zakupu kontrolnego jest </w:t>
      </w:r>
      <w:r w:rsidR="002372CF" w:rsidRPr="00C75EC9">
        <w:rPr>
          <w:rFonts w:ascii="Times New Roman" w:hAnsi="Times New Roman" w:cs="Times New Roman"/>
          <w:sz w:val="24"/>
          <w:szCs w:val="24"/>
        </w:rPr>
        <w:t xml:space="preserve">bowiem </w:t>
      </w:r>
      <w:r w:rsidR="00A06FB0" w:rsidRPr="00C75EC9">
        <w:rPr>
          <w:rFonts w:ascii="Times New Roman" w:hAnsi="Times New Roman" w:cs="Times New Roman"/>
          <w:sz w:val="24"/>
          <w:szCs w:val="24"/>
        </w:rPr>
        <w:t>nabycie produktu bez ujawnienia tożsamości organu oraz pozyskanie produktu w takim stanie</w:t>
      </w:r>
      <w:r w:rsidR="00140E9B" w:rsidRPr="00C75EC9">
        <w:rPr>
          <w:rFonts w:ascii="Times New Roman" w:hAnsi="Times New Roman" w:cs="Times New Roman"/>
          <w:sz w:val="24"/>
          <w:szCs w:val="24"/>
        </w:rPr>
        <w:t>,</w:t>
      </w:r>
      <w:r w:rsidR="00A06FB0" w:rsidRPr="00C75EC9">
        <w:rPr>
          <w:rFonts w:ascii="Times New Roman" w:hAnsi="Times New Roman" w:cs="Times New Roman"/>
          <w:sz w:val="24"/>
          <w:szCs w:val="24"/>
        </w:rPr>
        <w:t xml:space="preserve"> </w:t>
      </w:r>
      <w:r w:rsidR="00140E9B" w:rsidRPr="00C75EC9">
        <w:rPr>
          <w:rFonts w:ascii="Times New Roman" w:hAnsi="Times New Roman" w:cs="Times New Roman"/>
          <w:sz w:val="24"/>
          <w:szCs w:val="24"/>
        </w:rPr>
        <w:t xml:space="preserve">w </w:t>
      </w:r>
      <w:r w:rsidR="00A06FB0" w:rsidRPr="00C75EC9">
        <w:rPr>
          <w:rFonts w:ascii="Times New Roman" w:hAnsi="Times New Roman" w:cs="Times New Roman"/>
          <w:sz w:val="24"/>
          <w:szCs w:val="24"/>
        </w:rPr>
        <w:t>jaki</w:t>
      </w:r>
      <w:r w:rsidR="00140E9B" w:rsidRPr="00C75EC9">
        <w:rPr>
          <w:rFonts w:ascii="Times New Roman" w:hAnsi="Times New Roman" w:cs="Times New Roman"/>
          <w:sz w:val="24"/>
          <w:szCs w:val="24"/>
        </w:rPr>
        <w:t>m</w:t>
      </w:r>
      <w:r w:rsidR="00A06FB0" w:rsidRPr="00C75EC9">
        <w:rPr>
          <w:rFonts w:ascii="Times New Roman" w:hAnsi="Times New Roman" w:cs="Times New Roman"/>
          <w:sz w:val="24"/>
          <w:szCs w:val="24"/>
        </w:rPr>
        <w:t xml:space="preserve"> byłby zaoferowany konsumentowi, </w:t>
      </w:r>
      <w:r w:rsidR="002372CF" w:rsidRPr="00C75EC9">
        <w:rPr>
          <w:rFonts w:ascii="Times New Roman" w:hAnsi="Times New Roman" w:cs="Times New Roman"/>
          <w:sz w:val="24"/>
          <w:szCs w:val="24"/>
        </w:rPr>
        <w:t>w celu</w:t>
      </w:r>
      <w:r w:rsidR="00A06FB0" w:rsidRPr="00C75EC9">
        <w:rPr>
          <w:rFonts w:ascii="Times New Roman" w:hAnsi="Times New Roman" w:cs="Times New Roman"/>
          <w:sz w:val="24"/>
          <w:szCs w:val="24"/>
        </w:rPr>
        <w:t xml:space="preserve"> stwierdzeni</w:t>
      </w:r>
      <w:r w:rsidR="002372CF" w:rsidRPr="00C75EC9">
        <w:rPr>
          <w:rFonts w:ascii="Times New Roman" w:hAnsi="Times New Roman" w:cs="Times New Roman"/>
          <w:sz w:val="24"/>
          <w:szCs w:val="24"/>
        </w:rPr>
        <w:t>a</w:t>
      </w:r>
      <w:r w:rsidR="00A06FB0" w:rsidRPr="00C75EC9">
        <w:rPr>
          <w:rFonts w:ascii="Times New Roman" w:hAnsi="Times New Roman" w:cs="Times New Roman"/>
          <w:sz w:val="24"/>
          <w:szCs w:val="24"/>
        </w:rPr>
        <w:t>, czy produkt jest</w:t>
      </w:r>
      <w:r w:rsidR="00B1092D" w:rsidRPr="00C75EC9">
        <w:rPr>
          <w:rFonts w:ascii="Times New Roman" w:hAnsi="Times New Roman" w:cs="Times New Roman"/>
          <w:sz w:val="24"/>
          <w:szCs w:val="24"/>
        </w:rPr>
        <w:t xml:space="preserve"> produktem</w:t>
      </w:r>
      <w:r w:rsidR="00A06FB0" w:rsidRPr="00C75EC9">
        <w:rPr>
          <w:rFonts w:ascii="Times New Roman" w:hAnsi="Times New Roman" w:cs="Times New Roman"/>
          <w:sz w:val="24"/>
          <w:szCs w:val="24"/>
        </w:rPr>
        <w:t xml:space="preserve"> bezpieczny</w:t>
      </w:r>
      <w:r w:rsidR="00B1092D" w:rsidRPr="00C75EC9">
        <w:rPr>
          <w:rFonts w:ascii="Times New Roman" w:hAnsi="Times New Roman" w:cs="Times New Roman"/>
          <w:sz w:val="24"/>
          <w:szCs w:val="24"/>
        </w:rPr>
        <w:t>m</w:t>
      </w:r>
      <w:r w:rsidR="00A06FB0" w:rsidRPr="00C75EC9">
        <w:rPr>
          <w:rFonts w:ascii="Times New Roman" w:hAnsi="Times New Roman" w:cs="Times New Roman"/>
          <w:sz w:val="24"/>
          <w:szCs w:val="24"/>
        </w:rPr>
        <w:t xml:space="preserve"> i zgodny</w:t>
      </w:r>
      <w:r w:rsidR="00B1092D" w:rsidRPr="00C75EC9">
        <w:rPr>
          <w:rFonts w:ascii="Times New Roman" w:hAnsi="Times New Roman" w:cs="Times New Roman"/>
          <w:sz w:val="24"/>
          <w:szCs w:val="24"/>
        </w:rPr>
        <w:t>m</w:t>
      </w:r>
      <w:r w:rsidR="00A06FB0" w:rsidRPr="00C75EC9">
        <w:rPr>
          <w:rFonts w:ascii="Times New Roman" w:hAnsi="Times New Roman" w:cs="Times New Roman"/>
          <w:sz w:val="24"/>
          <w:szCs w:val="24"/>
        </w:rPr>
        <w:t xml:space="preserve"> z przepisami rozporządzenia 2023/988. </w:t>
      </w:r>
      <w:r w:rsidR="00357DE8" w:rsidRPr="00C75EC9">
        <w:rPr>
          <w:rFonts w:ascii="Times New Roman" w:hAnsi="Times New Roman" w:cs="Times New Roman"/>
          <w:sz w:val="24"/>
          <w:szCs w:val="24"/>
        </w:rPr>
        <w:t>W</w:t>
      </w:r>
      <w:r w:rsidR="00100FF2" w:rsidRPr="00C75EC9">
        <w:rPr>
          <w:rFonts w:ascii="Times New Roman" w:hAnsi="Times New Roman" w:cs="Times New Roman"/>
          <w:sz w:val="24"/>
          <w:szCs w:val="24"/>
        </w:rPr>
        <w:t> </w:t>
      </w:r>
      <w:r w:rsidR="00357DE8" w:rsidRPr="00C75EC9">
        <w:rPr>
          <w:rFonts w:ascii="Times New Roman" w:hAnsi="Times New Roman" w:cs="Times New Roman"/>
          <w:sz w:val="24"/>
          <w:szCs w:val="24"/>
        </w:rPr>
        <w:t xml:space="preserve">związku z tym </w:t>
      </w:r>
      <w:r w:rsidR="00A06FB0" w:rsidRPr="00C75EC9">
        <w:rPr>
          <w:rFonts w:ascii="Times New Roman" w:hAnsi="Times New Roman" w:cs="Times New Roman"/>
          <w:sz w:val="24"/>
          <w:szCs w:val="24"/>
        </w:rPr>
        <w:t>p</w:t>
      </w:r>
      <w:r w:rsidR="00DB1C9E" w:rsidRPr="00C75EC9">
        <w:rPr>
          <w:rFonts w:ascii="Times New Roman" w:hAnsi="Times New Roman" w:cs="Times New Roman"/>
          <w:sz w:val="24"/>
          <w:szCs w:val="24"/>
        </w:rPr>
        <w:t xml:space="preserve">odczas </w:t>
      </w:r>
      <w:r w:rsidR="003D4F44" w:rsidRPr="00C75EC9">
        <w:rPr>
          <w:rFonts w:ascii="Times New Roman" w:hAnsi="Times New Roman" w:cs="Times New Roman"/>
          <w:sz w:val="24"/>
          <w:szCs w:val="24"/>
        </w:rPr>
        <w:t>kontroli zdanej</w:t>
      </w:r>
      <w:r w:rsidR="002372CF" w:rsidRPr="00C75EC9">
        <w:rPr>
          <w:rFonts w:ascii="Times New Roman" w:hAnsi="Times New Roman" w:cs="Times New Roman"/>
          <w:sz w:val="24"/>
          <w:szCs w:val="24"/>
        </w:rPr>
        <w:t xml:space="preserve">, która obejmuje dokonanie </w:t>
      </w:r>
      <w:r w:rsidR="003D4F44" w:rsidRPr="00C75EC9">
        <w:rPr>
          <w:rFonts w:ascii="Times New Roman" w:hAnsi="Times New Roman" w:cs="Times New Roman"/>
          <w:sz w:val="24"/>
          <w:szCs w:val="24"/>
        </w:rPr>
        <w:t>zakup</w:t>
      </w:r>
      <w:r w:rsidR="002372CF" w:rsidRPr="00C75EC9">
        <w:rPr>
          <w:rFonts w:ascii="Times New Roman" w:hAnsi="Times New Roman" w:cs="Times New Roman"/>
          <w:sz w:val="24"/>
          <w:szCs w:val="24"/>
        </w:rPr>
        <w:t>u</w:t>
      </w:r>
      <w:r w:rsidR="003D4F44" w:rsidRPr="00C75EC9">
        <w:rPr>
          <w:rFonts w:ascii="Times New Roman" w:hAnsi="Times New Roman" w:cs="Times New Roman"/>
          <w:sz w:val="24"/>
          <w:szCs w:val="24"/>
        </w:rPr>
        <w:t xml:space="preserve"> kontroln</w:t>
      </w:r>
      <w:r w:rsidR="002372CF" w:rsidRPr="00C75EC9">
        <w:rPr>
          <w:rFonts w:ascii="Times New Roman" w:hAnsi="Times New Roman" w:cs="Times New Roman"/>
          <w:sz w:val="24"/>
          <w:szCs w:val="24"/>
        </w:rPr>
        <w:t>ego,</w:t>
      </w:r>
      <w:r w:rsidR="003D4F44" w:rsidRPr="00C75EC9">
        <w:rPr>
          <w:rFonts w:ascii="Times New Roman" w:hAnsi="Times New Roman" w:cs="Times New Roman"/>
          <w:sz w:val="24"/>
          <w:szCs w:val="24"/>
        </w:rPr>
        <w:t xml:space="preserve"> inspektorzy okazują kontrolowanemu upoważnienie do </w:t>
      </w:r>
      <w:r w:rsidR="00C40D90" w:rsidRPr="00C75EC9">
        <w:rPr>
          <w:rFonts w:ascii="Times New Roman" w:hAnsi="Times New Roman" w:cs="Times New Roman"/>
          <w:sz w:val="24"/>
          <w:szCs w:val="24"/>
        </w:rPr>
        <w:t>przeprowadzenia kontroli w sposób zdalny oraz legitymację służbową w terminie</w:t>
      </w:r>
      <w:r w:rsidR="002372CF" w:rsidRPr="00C75EC9">
        <w:rPr>
          <w:rFonts w:ascii="Times New Roman" w:hAnsi="Times New Roman" w:cs="Times New Roman"/>
          <w:sz w:val="24"/>
          <w:szCs w:val="24"/>
        </w:rPr>
        <w:t xml:space="preserve"> </w:t>
      </w:r>
      <w:r w:rsidR="00C40D90" w:rsidRPr="00C75EC9">
        <w:rPr>
          <w:rFonts w:ascii="Times New Roman" w:hAnsi="Times New Roman" w:cs="Times New Roman"/>
          <w:sz w:val="24"/>
          <w:szCs w:val="24"/>
        </w:rPr>
        <w:t>7 dni od dnia</w:t>
      </w:r>
      <w:r w:rsidR="002372CF" w:rsidRPr="00C75EC9">
        <w:rPr>
          <w:rFonts w:ascii="Times New Roman" w:hAnsi="Times New Roman" w:cs="Times New Roman"/>
          <w:sz w:val="24"/>
          <w:szCs w:val="24"/>
        </w:rPr>
        <w:t>:</w:t>
      </w:r>
    </w:p>
    <w:p w14:paraId="299F7B4C" w14:textId="20A9AE8A" w:rsidR="002372CF" w:rsidRPr="00C75EC9" w:rsidRDefault="00C40D90"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sporządzenia protokołu oględzin</w:t>
      </w:r>
      <w:r w:rsidR="002372CF" w:rsidRPr="00C75EC9">
        <w:rPr>
          <w:rFonts w:ascii="Times New Roman" w:hAnsi="Times New Roman" w:cs="Times New Roman"/>
          <w:sz w:val="24"/>
          <w:szCs w:val="24"/>
        </w:rPr>
        <w:t>, jeżeli produkt nie zostanie zakwalifikowany jako próbka (np. dlatego że dostarczono produkt w stanie uniemożliwiającym prowadzenie badań albo dostarczono inny produkt),</w:t>
      </w:r>
      <w:r w:rsidR="00C577B6" w:rsidRPr="00C75EC9">
        <w:rPr>
          <w:rFonts w:ascii="Times New Roman" w:hAnsi="Times New Roman" w:cs="Times New Roman"/>
          <w:sz w:val="24"/>
          <w:szCs w:val="24"/>
        </w:rPr>
        <w:t xml:space="preserve"> albo</w:t>
      </w:r>
      <w:r w:rsidR="00DB1C9E" w:rsidRPr="00C75EC9">
        <w:rPr>
          <w:rFonts w:ascii="Times New Roman" w:hAnsi="Times New Roman" w:cs="Times New Roman"/>
          <w:sz w:val="24"/>
          <w:szCs w:val="24"/>
        </w:rPr>
        <w:t xml:space="preserve"> </w:t>
      </w:r>
    </w:p>
    <w:p w14:paraId="6D9F42DC" w14:textId="2D9A2457" w:rsidR="002372CF" w:rsidRPr="00C75EC9" w:rsidRDefault="002372CF"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lastRenderedPageBreak/>
        <w:t>sporządzenia przez organ sprawozdania z badań organoleptycznych albo otrzymania przez organ sprawozdania z badań laboratoryjnych, jeżeli produkt zostanie zakwalifikowany jako próbka.</w:t>
      </w:r>
    </w:p>
    <w:p w14:paraId="05BC12AE" w14:textId="0FBD55DD" w:rsidR="00EE190C" w:rsidRPr="00C75EC9" w:rsidRDefault="002372CF"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Jeżeli nie ma możliwości okazania upoważnienia i legitymacji za pomocą środków komunikacji elektronicznej, zastosowanie znajdzie art. </w:t>
      </w:r>
      <w:r w:rsidR="00384B45" w:rsidRPr="00C75EC9">
        <w:rPr>
          <w:rFonts w:ascii="Times New Roman" w:hAnsi="Times New Roman" w:cs="Times New Roman"/>
          <w:sz w:val="24"/>
          <w:szCs w:val="24"/>
        </w:rPr>
        <w:t xml:space="preserve">30 </w:t>
      </w:r>
      <w:r w:rsidRPr="00C75EC9">
        <w:rPr>
          <w:rFonts w:ascii="Times New Roman" w:hAnsi="Times New Roman" w:cs="Times New Roman"/>
          <w:sz w:val="24"/>
          <w:szCs w:val="24"/>
        </w:rPr>
        <w:t xml:space="preserve">ust. </w:t>
      </w:r>
      <w:r w:rsidR="005F547D" w:rsidRPr="00C75EC9">
        <w:rPr>
          <w:rFonts w:ascii="Times New Roman" w:hAnsi="Times New Roman" w:cs="Times New Roman"/>
          <w:sz w:val="24"/>
          <w:szCs w:val="24"/>
        </w:rPr>
        <w:t>4</w:t>
      </w:r>
      <w:r w:rsidRPr="00C75EC9">
        <w:rPr>
          <w:rFonts w:ascii="Times New Roman" w:hAnsi="Times New Roman" w:cs="Times New Roman"/>
          <w:sz w:val="24"/>
          <w:szCs w:val="24"/>
        </w:rPr>
        <w:t>.</w:t>
      </w:r>
      <w:r w:rsidR="00EE190C" w:rsidRPr="00C75EC9">
        <w:rPr>
          <w:rFonts w:ascii="Times New Roman" w:hAnsi="Times New Roman" w:cs="Times New Roman"/>
          <w:sz w:val="24"/>
          <w:szCs w:val="24"/>
        </w:rPr>
        <w:t xml:space="preserve"> </w:t>
      </w:r>
    </w:p>
    <w:p w14:paraId="5A7BF11E" w14:textId="36F2117C" w:rsidR="002372CF" w:rsidRPr="00C75EC9" w:rsidRDefault="00EE190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Na etapie okazania upoważnienia i legitymacji – w przypadku kontroli obejmującej zakup kontrolny – organ jest w posiadaniu protokołu oględzin, a jeżeli produkt został zakwalifikowany jako próbka, także sprawozdania z badań organoleptycznych albo sprawozdani</w:t>
      </w:r>
      <w:r w:rsidR="00F2291C" w:rsidRPr="00C75EC9">
        <w:rPr>
          <w:rFonts w:ascii="Times New Roman" w:hAnsi="Times New Roman" w:cs="Times New Roman"/>
          <w:sz w:val="24"/>
          <w:szCs w:val="24"/>
        </w:rPr>
        <w:t>a</w:t>
      </w:r>
      <w:r w:rsidRPr="00C75EC9">
        <w:rPr>
          <w:rFonts w:ascii="Times New Roman" w:hAnsi="Times New Roman" w:cs="Times New Roman"/>
          <w:sz w:val="24"/>
          <w:szCs w:val="24"/>
        </w:rPr>
        <w:t xml:space="preserve"> z badań laboratoryjnych. Wobec tego zasadne jest, </w:t>
      </w:r>
      <w:r w:rsidR="00B65AD3">
        <w:rPr>
          <w:rFonts w:ascii="Times New Roman" w:hAnsi="Times New Roman" w:cs="Times New Roman"/>
          <w:sz w:val="24"/>
          <w:szCs w:val="24"/>
        </w:rPr>
        <w:t>a</w:t>
      </w:r>
      <w:r w:rsidRPr="00C75EC9">
        <w:rPr>
          <w:rFonts w:ascii="Times New Roman" w:hAnsi="Times New Roman" w:cs="Times New Roman"/>
          <w:sz w:val="24"/>
          <w:szCs w:val="24"/>
        </w:rPr>
        <w:t>by r</w:t>
      </w:r>
      <w:r w:rsidR="002372CF" w:rsidRPr="00C75EC9">
        <w:rPr>
          <w:rFonts w:ascii="Times New Roman" w:hAnsi="Times New Roman" w:cs="Times New Roman"/>
          <w:sz w:val="24"/>
          <w:szCs w:val="24"/>
        </w:rPr>
        <w:t xml:space="preserve">ównocześnie z okazaniem upoważnienia oraz legitymacji </w:t>
      </w:r>
      <w:r w:rsidRPr="00C75EC9">
        <w:rPr>
          <w:rFonts w:ascii="Times New Roman" w:hAnsi="Times New Roman" w:cs="Times New Roman"/>
          <w:sz w:val="24"/>
          <w:szCs w:val="24"/>
        </w:rPr>
        <w:t>dokumenty te zostały</w:t>
      </w:r>
      <w:r w:rsidR="002372CF" w:rsidRPr="00C75EC9">
        <w:rPr>
          <w:rFonts w:ascii="Times New Roman" w:hAnsi="Times New Roman" w:cs="Times New Roman"/>
          <w:sz w:val="24"/>
          <w:szCs w:val="24"/>
        </w:rPr>
        <w:t xml:space="preserve"> doręcz</w:t>
      </w:r>
      <w:r w:rsidRPr="00C75EC9">
        <w:rPr>
          <w:rFonts w:ascii="Times New Roman" w:hAnsi="Times New Roman" w:cs="Times New Roman"/>
          <w:sz w:val="24"/>
          <w:szCs w:val="24"/>
        </w:rPr>
        <w:t>o</w:t>
      </w:r>
      <w:r w:rsidR="002372CF" w:rsidRPr="00C75EC9">
        <w:rPr>
          <w:rFonts w:ascii="Times New Roman" w:hAnsi="Times New Roman" w:cs="Times New Roman"/>
          <w:sz w:val="24"/>
          <w:szCs w:val="24"/>
        </w:rPr>
        <w:t>n</w:t>
      </w:r>
      <w:r w:rsidR="00F2291C" w:rsidRPr="00C75EC9">
        <w:rPr>
          <w:rFonts w:ascii="Times New Roman" w:hAnsi="Times New Roman" w:cs="Times New Roman"/>
          <w:sz w:val="24"/>
          <w:szCs w:val="24"/>
        </w:rPr>
        <w:t>e</w:t>
      </w:r>
      <w:r w:rsidR="002372C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kontrolowanemu, co stanowi przedmiot regulacji art. </w:t>
      </w:r>
      <w:r w:rsidR="00384B45" w:rsidRPr="00C75EC9">
        <w:rPr>
          <w:rFonts w:ascii="Times New Roman" w:hAnsi="Times New Roman" w:cs="Times New Roman"/>
          <w:sz w:val="24"/>
          <w:szCs w:val="24"/>
        </w:rPr>
        <w:t xml:space="preserve">33 </w:t>
      </w:r>
      <w:r w:rsidRPr="00C75EC9">
        <w:rPr>
          <w:rFonts w:ascii="Times New Roman" w:hAnsi="Times New Roman" w:cs="Times New Roman"/>
          <w:sz w:val="24"/>
          <w:szCs w:val="24"/>
        </w:rPr>
        <w:t>ust. 4.</w:t>
      </w:r>
      <w:r w:rsidR="00501E57" w:rsidRPr="00C75EC9">
        <w:rPr>
          <w:rFonts w:ascii="Times New Roman" w:hAnsi="Times New Roman" w:cs="Times New Roman"/>
          <w:sz w:val="24"/>
          <w:szCs w:val="24"/>
        </w:rPr>
        <w:t xml:space="preserve"> </w:t>
      </w:r>
      <w:r w:rsidR="00806334" w:rsidRPr="00C75EC9">
        <w:rPr>
          <w:rFonts w:ascii="Times New Roman" w:hAnsi="Times New Roman" w:cs="Times New Roman"/>
          <w:sz w:val="24"/>
          <w:szCs w:val="24"/>
        </w:rPr>
        <w:t>Równoczesność oznacza</w:t>
      </w:r>
      <w:r w:rsidR="004F0D19" w:rsidRPr="00C75EC9">
        <w:rPr>
          <w:rFonts w:ascii="Times New Roman" w:hAnsi="Times New Roman" w:cs="Times New Roman"/>
          <w:sz w:val="24"/>
          <w:szCs w:val="24"/>
        </w:rPr>
        <w:t xml:space="preserve"> </w:t>
      </w:r>
      <w:r w:rsidR="00CA0290" w:rsidRPr="00C75EC9">
        <w:rPr>
          <w:rFonts w:ascii="Times New Roman" w:hAnsi="Times New Roman" w:cs="Times New Roman"/>
          <w:sz w:val="24"/>
          <w:szCs w:val="24"/>
        </w:rPr>
        <w:t xml:space="preserve">w tym kontekście </w:t>
      </w:r>
      <w:r w:rsidR="004F0D19" w:rsidRPr="00C75EC9">
        <w:rPr>
          <w:rFonts w:ascii="Times New Roman" w:hAnsi="Times New Roman" w:cs="Times New Roman"/>
          <w:sz w:val="24"/>
          <w:szCs w:val="24"/>
        </w:rPr>
        <w:t>podjęcie działań przez organ</w:t>
      </w:r>
      <w:r w:rsidR="00CA0290" w:rsidRPr="00C75EC9">
        <w:rPr>
          <w:rFonts w:ascii="Times New Roman" w:hAnsi="Times New Roman" w:cs="Times New Roman"/>
          <w:sz w:val="24"/>
          <w:szCs w:val="24"/>
        </w:rPr>
        <w:t>, czyli</w:t>
      </w:r>
      <w:r w:rsidR="004F0D19" w:rsidRPr="00C75EC9">
        <w:rPr>
          <w:rFonts w:ascii="Times New Roman" w:hAnsi="Times New Roman" w:cs="Times New Roman"/>
          <w:sz w:val="24"/>
          <w:szCs w:val="24"/>
        </w:rPr>
        <w:t xml:space="preserve"> że </w:t>
      </w:r>
      <w:r w:rsidR="00806334" w:rsidRPr="00C75EC9">
        <w:rPr>
          <w:rFonts w:ascii="Times New Roman" w:hAnsi="Times New Roman" w:cs="Times New Roman"/>
          <w:sz w:val="24"/>
          <w:szCs w:val="24"/>
        </w:rPr>
        <w:t xml:space="preserve">wraz z okazaniem upoważnienia oraz legitymacji organ powinien zainicjować czynność doręczenia </w:t>
      </w:r>
      <w:r w:rsidR="004F0D19" w:rsidRPr="00C75EC9">
        <w:rPr>
          <w:rFonts w:ascii="Times New Roman" w:hAnsi="Times New Roman" w:cs="Times New Roman"/>
          <w:sz w:val="24"/>
          <w:szCs w:val="24"/>
        </w:rPr>
        <w:t>sprawozdania z badań organoleptycznych albo sprawozdania z badań laboratoryjnych</w:t>
      </w:r>
      <w:r w:rsidR="00806334" w:rsidRPr="00C75EC9">
        <w:rPr>
          <w:rFonts w:ascii="Times New Roman" w:hAnsi="Times New Roman" w:cs="Times New Roman"/>
          <w:sz w:val="24"/>
          <w:szCs w:val="24"/>
        </w:rPr>
        <w:t>, a sam skutek doręczenia może nastąpić później (w</w:t>
      </w:r>
      <w:r w:rsidR="00B65AD3">
        <w:rPr>
          <w:rFonts w:ascii="Times New Roman" w:hAnsi="Times New Roman" w:cs="Times New Roman"/>
          <w:sz w:val="24"/>
          <w:szCs w:val="24"/>
        </w:rPr>
        <w:t> </w:t>
      </w:r>
      <w:r w:rsidR="00806334" w:rsidRPr="00C75EC9">
        <w:rPr>
          <w:rFonts w:ascii="Times New Roman" w:hAnsi="Times New Roman" w:cs="Times New Roman"/>
          <w:sz w:val="24"/>
          <w:szCs w:val="24"/>
        </w:rPr>
        <w:t>zależności od formy dostarczenia i działań kontrolowanego w zakresie odbioru przesyłki)</w:t>
      </w:r>
      <w:r w:rsidR="00501E57" w:rsidRPr="00C75EC9">
        <w:rPr>
          <w:rFonts w:ascii="Times New Roman" w:hAnsi="Times New Roman" w:cs="Times New Roman"/>
          <w:sz w:val="24"/>
          <w:szCs w:val="24"/>
        </w:rPr>
        <w:t>.</w:t>
      </w:r>
    </w:p>
    <w:p w14:paraId="32D7F368" w14:textId="6071B3EF" w:rsidR="00D167A0" w:rsidRPr="00C75EC9" w:rsidRDefault="00F2291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EE190C" w:rsidRPr="00C75EC9">
        <w:rPr>
          <w:rFonts w:ascii="Times New Roman" w:hAnsi="Times New Roman" w:cs="Times New Roman"/>
          <w:sz w:val="24"/>
          <w:szCs w:val="24"/>
        </w:rPr>
        <w:t xml:space="preserve">rt. </w:t>
      </w:r>
      <w:r w:rsidR="00384B45" w:rsidRPr="00C75EC9">
        <w:rPr>
          <w:rFonts w:ascii="Times New Roman" w:hAnsi="Times New Roman" w:cs="Times New Roman"/>
          <w:sz w:val="24"/>
          <w:szCs w:val="24"/>
        </w:rPr>
        <w:t xml:space="preserve">34 </w:t>
      </w:r>
      <w:r w:rsidR="00EE190C" w:rsidRPr="00C75EC9">
        <w:rPr>
          <w:rFonts w:ascii="Times New Roman" w:hAnsi="Times New Roman" w:cs="Times New Roman"/>
          <w:sz w:val="24"/>
          <w:szCs w:val="24"/>
        </w:rPr>
        <w:t>uwzględnia</w:t>
      </w:r>
      <w:r w:rsidR="00C40D90" w:rsidRPr="00C75EC9">
        <w:rPr>
          <w:rFonts w:ascii="Times New Roman" w:hAnsi="Times New Roman" w:cs="Times New Roman"/>
          <w:sz w:val="24"/>
          <w:szCs w:val="24"/>
        </w:rPr>
        <w:t xml:space="preserve"> specyfikę zakupu kontrolnego</w:t>
      </w:r>
      <w:r w:rsidR="009834AF" w:rsidRPr="00C75EC9">
        <w:rPr>
          <w:rFonts w:ascii="Times New Roman" w:hAnsi="Times New Roman" w:cs="Times New Roman"/>
          <w:sz w:val="24"/>
          <w:szCs w:val="24"/>
        </w:rPr>
        <w:t>, w ramach którego</w:t>
      </w:r>
      <w:r w:rsidR="00C40D90" w:rsidRPr="00C75EC9">
        <w:rPr>
          <w:rFonts w:ascii="Times New Roman" w:hAnsi="Times New Roman" w:cs="Times New Roman"/>
          <w:sz w:val="24"/>
          <w:szCs w:val="24"/>
        </w:rPr>
        <w:t xml:space="preserve"> niezbędne jest </w:t>
      </w:r>
      <w:r w:rsidR="009834AF" w:rsidRPr="00C75EC9">
        <w:rPr>
          <w:rFonts w:ascii="Times New Roman" w:hAnsi="Times New Roman" w:cs="Times New Roman"/>
          <w:sz w:val="24"/>
          <w:szCs w:val="24"/>
        </w:rPr>
        <w:t>ukrycie tożsamości organu</w:t>
      </w:r>
      <w:r w:rsidR="00C40D90" w:rsidRPr="00C75EC9">
        <w:rPr>
          <w:rFonts w:ascii="Times New Roman" w:hAnsi="Times New Roman" w:cs="Times New Roman"/>
          <w:sz w:val="24"/>
          <w:szCs w:val="24"/>
        </w:rPr>
        <w:t xml:space="preserve">. </w:t>
      </w:r>
      <w:r w:rsidR="009834AF" w:rsidRPr="00C75EC9">
        <w:rPr>
          <w:rFonts w:ascii="Times New Roman" w:hAnsi="Times New Roman" w:cs="Times New Roman"/>
          <w:sz w:val="24"/>
          <w:szCs w:val="24"/>
        </w:rPr>
        <w:t>I</w:t>
      </w:r>
      <w:r w:rsidR="00D167A0" w:rsidRPr="00C75EC9">
        <w:rPr>
          <w:rFonts w:ascii="Times New Roman" w:hAnsi="Times New Roman" w:cs="Times New Roman"/>
          <w:sz w:val="24"/>
          <w:szCs w:val="24"/>
        </w:rPr>
        <w:t>nspektor</w:t>
      </w:r>
      <w:r w:rsidR="009834AF" w:rsidRPr="00C75EC9">
        <w:rPr>
          <w:rFonts w:ascii="Times New Roman" w:hAnsi="Times New Roman" w:cs="Times New Roman"/>
          <w:sz w:val="24"/>
          <w:szCs w:val="24"/>
        </w:rPr>
        <w:t>owi</w:t>
      </w:r>
      <w:r w:rsidR="00D167A0" w:rsidRPr="00C75EC9">
        <w:rPr>
          <w:rFonts w:ascii="Times New Roman" w:hAnsi="Times New Roman" w:cs="Times New Roman"/>
          <w:sz w:val="24"/>
          <w:szCs w:val="24"/>
        </w:rPr>
        <w:t xml:space="preserve"> </w:t>
      </w:r>
      <w:r w:rsidR="009834AF" w:rsidRPr="00C75EC9">
        <w:rPr>
          <w:rFonts w:ascii="Times New Roman" w:hAnsi="Times New Roman" w:cs="Times New Roman"/>
          <w:sz w:val="24"/>
          <w:szCs w:val="24"/>
        </w:rPr>
        <w:t xml:space="preserve">dokonującemu zakupu anonimowość </w:t>
      </w:r>
      <w:r w:rsidR="00D167A0" w:rsidRPr="00C75EC9">
        <w:rPr>
          <w:rFonts w:ascii="Times New Roman" w:hAnsi="Times New Roman" w:cs="Times New Roman"/>
          <w:sz w:val="24"/>
          <w:szCs w:val="24"/>
        </w:rPr>
        <w:t xml:space="preserve">zapewni uprawnienie do </w:t>
      </w:r>
      <w:r w:rsidR="00D167A0" w:rsidRPr="00C75EC9">
        <w:rPr>
          <w:rFonts w:ascii="Times New Roman" w:hAnsi="Times New Roman" w:cs="Times New Roman"/>
          <w:bCs/>
          <w:sz w:val="24"/>
          <w:szCs w:val="24"/>
        </w:rPr>
        <w:t>posłu</w:t>
      </w:r>
      <w:r w:rsidR="009834AF" w:rsidRPr="00C75EC9">
        <w:rPr>
          <w:rFonts w:ascii="Times New Roman" w:hAnsi="Times New Roman" w:cs="Times New Roman"/>
          <w:bCs/>
          <w:sz w:val="24"/>
          <w:szCs w:val="24"/>
        </w:rPr>
        <w:t xml:space="preserve">żenia </w:t>
      </w:r>
      <w:r w:rsidR="00D167A0" w:rsidRPr="00C75EC9">
        <w:rPr>
          <w:rFonts w:ascii="Times New Roman" w:hAnsi="Times New Roman" w:cs="Times New Roman"/>
          <w:bCs/>
          <w:sz w:val="24"/>
          <w:szCs w:val="24"/>
        </w:rPr>
        <w:t>się innym niż rzeczywiste imieniem i nazwiskiem oraz adresem zamieszkania, a także innym niż służbowy adresem mailowym, którego login nie ujawnia tożsamości inspektora</w:t>
      </w:r>
      <w:r w:rsidR="00D167A0" w:rsidRPr="00C75EC9">
        <w:rPr>
          <w:rFonts w:ascii="Times New Roman" w:hAnsi="Times New Roman" w:cs="Times New Roman"/>
          <w:sz w:val="24"/>
          <w:szCs w:val="24"/>
        </w:rPr>
        <w:t xml:space="preserve">. Dane te będą losowo wybierane z bazy prowadzonej w tym celu przez organ. </w:t>
      </w:r>
    </w:p>
    <w:p w14:paraId="232DA897" w14:textId="3942442C" w:rsidR="00855EF2" w:rsidRPr="00C75EC9" w:rsidRDefault="00001DF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Zgodnie z art. </w:t>
      </w:r>
      <w:r w:rsidR="00384B45" w:rsidRPr="00C75EC9">
        <w:rPr>
          <w:rFonts w:ascii="Times New Roman" w:hAnsi="Times New Roman" w:cs="Times New Roman"/>
          <w:sz w:val="24"/>
          <w:szCs w:val="24"/>
        </w:rPr>
        <w:t>35</w:t>
      </w:r>
      <w:r w:rsidRPr="00C75EC9">
        <w:rPr>
          <w:rFonts w:ascii="Times New Roman" w:hAnsi="Times New Roman" w:cs="Times New Roman"/>
          <w:sz w:val="24"/>
          <w:szCs w:val="24"/>
        </w:rPr>
        <w:t>, z</w:t>
      </w:r>
      <w:r w:rsidR="00855EF2" w:rsidRPr="00C75EC9">
        <w:rPr>
          <w:rFonts w:ascii="Times New Roman" w:hAnsi="Times New Roman" w:cs="Times New Roman"/>
          <w:sz w:val="24"/>
          <w:szCs w:val="24"/>
        </w:rPr>
        <w:t xml:space="preserve"> uwagi na specyfikę </w:t>
      </w:r>
      <w:r w:rsidRPr="00C75EC9">
        <w:rPr>
          <w:rFonts w:ascii="Times New Roman" w:hAnsi="Times New Roman" w:cs="Times New Roman"/>
          <w:sz w:val="24"/>
          <w:szCs w:val="24"/>
        </w:rPr>
        <w:t>zakupu kontrolnego</w:t>
      </w:r>
      <w:r w:rsidR="00E20B70" w:rsidRPr="00C75EC9">
        <w:rPr>
          <w:rFonts w:ascii="Times New Roman" w:hAnsi="Times New Roman" w:cs="Times New Roman"/>
          <w:sz w:val="24"/>
          <w:szCs w:val="24"/>
        </w:rPr>
        <w:t xml:space="preserve">, czynności kontrolne </w:t>
      </w:r>
      <w:r w:rsidRPr="00C75EC9">
        <w:rPr>
          <w:rFonts w:ascii="Times New Roman" w:hAnsi="Times New Roman" w:cs="Times New Roman"/>
          <w:sz w:val="24"/>
          <w:szCs w:val="24"/>
        </w:rPr>
        <w:t xml:space="preserve">będą </w:t>
      </w:r>
      <w:r w:rsidR="00E20B70" w:rsidRPr="00C75EC9">
        <w:rPr>
          <w:rFonts w:ascii="Times New Roman" w:hAnsi="Times New Roman" w:cs="Times New Roman"/>
          <w:sz w:val="24"/>
          <w:szCs w:val="24"/>
        </w:rPr>
        <w:t xml:space="preserve">nie tylko </w:t>
      </w:r>
      <w:r w:rsidR="00625F9F" w:rsidRPr="00C75EC9">
        <w:rPr>
          <w:rFonts w:ascii="Times New Roman" w:hAnsi="Times New Roman" w:cs="Times New Roman"/>
          <w:sz w:val="24"/>
          <w:szCs w:val="24"/>
        </w:rPr>
        <w:t xml:space="preserve">pisemnie </w:t>
      </w:r>
      <w:r w:rsidR="00E20B70" w:rsidRPr="00C75EC9">
        <w:rPr>
          <w:rFonts w:ascii="Times New Roman" w:hAnsi="Times New Roman" w:cs="Times New Roman"/>
          <w:sz w:val="24"/>
          <w:szCs w:val="24"/>
        </w:rPr>
        <w:t xml:space="preserve">protokołowane, </w:t>
      </w:r>
      <w:r w:rsidRPr="00C75EC9">
        <w:rPr>
          <w:rFonts w:ascii="Times New Roman" w:hAnsi="Times New Roman" w:cs="Times New Roman"/>
          <w:sz w:val="24"/>
          <w:szCs w:val="24"/>
        </w:rPr>
        <w:t>ale</w:t>
      </w:r>
      <w:r w:rsidR="00E20B70" w:rsidRPr="00C75EC9">
        <w:rPr>
          <w:rFonts w:ascii="Times New Roman" w:hAnsi="Times New Roman" w:cs="Times New Roman"/>
          <w:sz w:val="24"/>
          <w:szCs w:val="24"/>
        </w:rPr>
        <w:t xml:space="preserve"> również </w:t>
      </w:r>
      <w:r w:rsidRPr="00C75EC9">
        <w:rPr>
          <w:rFonts w:ascii="Times New Roman" w:hAnsi="Times New Roman" w:cs="Times New Roman"/>
          <w:sz w:val="24"/>
          <w:szCs w:val="24"/>
        </w:rPr>
        <w:t xml:space="preserve">utrwalane </w:t>
      </w:r>
      <w:r w:rsidR="00E20B70" w:rsidRPr="00C75EC9">
        <w:rPr>
          <w:rFonts w:ascii="Times New Roman" w:hAnsi="Times New Roman" w:cs="Times New Roman"/>
          <w:sz w:val="24"/>
          <w:szCs w:val="24"/>
        </w:rPr>
        <w:t>za pośrednictwem urządzenia rejestrującego obraz lub dźwięk.</w:t>
      </w:r>
      <w:r w:rsidR="007D7A78" w:rsidRPr="00C75EC9">
        <w:rPr>
          <w:rFonts w:ascii="Times New Roman" w:hAnsi="Times New Roman" w:cs="Times New Roman"/>
          <w:sz w:val="24"/>
          <w:szCs w:val="24"/>
        </w:rPr>
        <w:t xml:space="preserve"> Z takiej rejestracji musi wynikać ponad wszelką wątpliwość </w:t>
      </w:r>
      <w:r w:rsidR="00126367" w:rsidRPr="00C75EC9">
        <w:rPr>
          <w:rFonts w:ascii="Times New Roman" w:hAnsi="Times New Roman" w:cs="Times New Roman"/>
          <w:sz w:val="24"/>
          <w:szCs w:val="24"/>
        </w:rPr>
        <w:t>kto</w:t>
      </w:r>
      <w:r w:rsidRPr="00C75EC9">
        <w:rPr>
          <w:rFonts w:ascii="Times New Roman" w:hAnsi="Times New Roman" w:cs="Times New Roman"/>
          <w:sz w:val="24"/>
          <w:szCs w:val="24"/>
        </w:rPr>
        <w:t>, przy użyciu których danych</w:t>
      </w:r>
      <w:r w:rsidR="007D7A78" w:rsidRPr="00C75EC9">
        <w:rPr>
          <w:rFonts w:ascii="Times New Roman" w:hAnsi="Times New Roman" w:cs="Times New Roman"/>
          <w:sz w:val="24"/>
          <w:szCs w:val="24"/>
        </w:rPr>
        <w:t xml:space="preserve"> oraz w jaki sposób dokonał zakupu kontrolnego</w:t>
      </w:r>
      <w:r w:rsidR="001B709C" w:rsidRPr="00C75EC9">
        <w:rPr>
          <w:rFonts w:ascii="Times New Roman" w:hAnsi="Times New Roman" w:cs="Times New Roman"/>
          <w:sz w:val="24"/>
          <w:szCs w:val="24"/>
        </w:rPr>
        <w:t>, co obejmuje również identyfikację danych kontrolowanego oraz nabywanego produktu</w:t>
      </w:r>
      <w:r w:rsidR="007D7A78" w:rsidRPr="00C75EC9">
        <w:rPr>
          <w:rFonts w:ascii="Times New Roman" w:hAnsi="Times New Roman" w:cs="Times New Roman"/>
          <w:sz w:val="24"/>
          <w:szCs w:val="24"/>
        </w:rPr>
        <w:t>. Samo rejestrowanie</w:t>
      </w:r>
      <w:r w:rsidRPr="00C75EC9">
        <w:rPr>
          <w:rFonts w:ascii="Times New Roman" w:hAnsi="Times New Roman" w:cs="Times New Roman"/>
          <w:sz w:val="24"/>
          <w:szCs w:val="24"/>
        </w:rPr>
        <w:t xml:space="preserve"> obrazu i dźwięku</w:t>
      </w:r>
      <w:r w:rsidR="007D7A78" w:rsidRPr="00C75EC9">
        <w:rPr>
          <w:rFonts w:ascii="Times New Roman" w:hAnsi="Times New Roman" w:cs="Times New Roman"/>
          <w:sz w:val="24"/>
          <w:szCs w:val="24"/>
        </w:rPr>
        <w:t xml:space="preserve"> nie ogranicza się </w:t>
      </w:r>
      <w:r w:rsidR="0092541C" w:rsidRPr="00C75EC9">
        <w:rPr>
          <w:rFonts w:ascii="Times New Roman" w:hAnsi="Times New Roman" w:cs="Times New Roman"/>
          <w:sz w:val="24"/>
          <w:szCs w:val="24"/>
        </w:rPr>
        <w:t xml:space="preserve">jedynie </w:t>
      </w:r>
      <w:r w:rsidR="007D7A78" w:rsidRPr="00C75EC9">
        <w:rPr>
          <w:rFonts w:ascii="Times New Roman" w:hAnsi="Times New Roman" w:cs="Times New Roman"/>
          <w:sz w:val="24"/>
          <w:szCs w:val="24"/>
        </w:rPr>
        <w:t xml:space="preserve">do momentu nabycia produktu, ale obejmuje również </w:t>
      </w:r>
      <w:r w:rsidRPr="00C75EC9">
        <w:rPr>
          <w:rFonts w:ascii="Times New Roman" w:hAnsi="Times New Roman" w:cs="Times New Roman"/>
          <w:sz w:val="24"/>
          <w:szCs w:val="24"/>
        </w:rPr>
        <w:t xml:space="preserve">odbiór </w:t>
      </w:r>
      <w:r w:rsidR="00F44A3C" w:rsidRPr="00C75EC9">
        <w:rPr>
          <w:rFonts w:ascii="Times New Roman" w:hAnsi="Times New Roman" w:cs="Times New Roman"/>
          <w:sz w:val="24"/>
          <w:szCs w:val="24"/>
        </w:rPr>
        <w:t xml:space="preserve">przesyłki </w:t>
      </w:r>
      <w:r w:rsidR="007D7A78" w:rsidRPr="00C75EC9">
        <w:rPr>
          <w:rFonts w:ascii="Times New Roman" w:hAnsi="Times New Roman" w:cs="Times New Roman"/>
          <w:sz w:val="24"/>
          <w:szCs w:val="24"/>
        </w:rPr>
        <w:t xml:space="preserve">i </w:t>
      </w:r>
      <w:r w:rsidR="00F44A3C" w:rsidRPr="00C75EC9">
        <w:rPr>
          <w:rFonts w:ascii="Times New Roman" w:hAnsi="Times New Roman" w:cs="Times New Roman"/>
          <w:sz w:val="24"/>
          <w:szCs w:val="24"/>
        </w:rPr>
        <w:t xml:space="preserve">sprawdzenie jej zawartości. </w:t>
      </w:r>
      <w:r w:rsidR="001B709C" w:rsidRPr="00C75EC9">
        <w:rPr>
          <w:rFonts w:ascii="Times New Roman" w:hAnsi="Times New Roman" w:cs="Times New Roman"/>
          <w:sz w:val="24"/>
          <w:szCs w:val="24"/>
        </w:rPr>
        <w:t>Ponadto a</w:t>
      </w:r>
      <w:r w:rsidRPr="00C75EC9">
        <w:rPr>
          <w:rFonts w:ascii="Times New Roman" w:hAnsi="Times New Roman" w:cs="Times New Roman"/>
          <w:sz w:val="24"/>
          <w:szCs w:val="24"/>
        </w:rPr>
        <w:t xml:space="preserve">rt. </w:t>
      </w:r>
      <w:r w:rsidR="00D6223F" w:rsidRPr="00C75EC9">
        <w:rPr>
          <w:rFonts w:ascii="Times New Roman" w:hAnsi="Times New Roman" w:cs="Times New Roman"/>
          <w:sz w:val="24"/>
          <w:szCs w:val="24"/>
        </w:rPr>
        <w:t xml:space="preserve">35 </w:t>
      </w:r>
      <w:r w:rsidRPr="00C75EC9">
        <w:rPr>
          <w:rFonts w:ascii="Times New Roman" w:hAnsi="Times New Roman" w:cs="Times New Roman"/>
          <w:sz w:val="24"/>
          <w:szCs w:val="24"/>
        </w:rPr>
        <w:t>określa zakres danych, które gromadzi się w celu identyfikacji kontrolowanego</w:t>
      </w:r>
      <w:r w:rsidR="00625F9F" w:rsidRPr="00C75EC9">
        <w:rPr>
          <w:rFonts w:ascii="Times New Roman" w:hAnsi="Times New Roman" w:cs="Times New Roman"/>
          <w:sz w:val="24"/>
          <w:szCs w:val="24"/>
        </w:rPr>
        <w:t>, a także przewiduje, że</w:t>
      </w:r>
      <w:r w:rsidR="00625F9F" w:rsidRPr="00C75EC9">
        <w:rPr>
          <w:rFonts w:ascii="Times New Roman" w:eastAsiaTheme="minorEastAsia" w:hAnsi="Times New Roman" w:cs="Times New Roman"/>
          <w:sz w:val="24"/>
          <w:szCs w:val="24"/>
          <w:lang w:eastAsia="pl-PL"/>
        </w:rPr>
        <w:t xml:space="preserve"> u</w:t>
      </w:r>
      <w:r w:rsidR="00625F9F" w:rsidRPr="00C75EC9">
        <w:rPr>
          <w:rFonts w:ascii="Times New Roman" w:hAnsi="Times New Roman" w:cs="Times New Roman"/>
          <w:sz w:val="24"/>
          <w:szCs w:val="24"/>
        </w:rPr>
        <w:t>trwalony obraz lub dźwięk stanowią załącznik do protokołu kontroli.</w:t>
      </w:r>
    </w:p>
    <w:p w14:paraId="5AC2A4AB" w14:textId="7F959344" w:rsidR="003D3F42" w:rsidRPr="00C75EC9" w:rsidRDefault="003D3F4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Płatności za zakup kontrolny będą dokonywane z wykorzystaniem </w:t>
      </w:r>
      <w:r w:rsidR="00174C2E" w:rsidRPr="00C75EC9">
        <w:rPr>
          <w:rFonts w:ascii="Times New Roman" w:hAnsi="Times New Roman" w:cs="Times New Roman"/>
          <w:sz w:val="24"/>
          <w:szCs w:val="24"/>
        </w:rPr>
        <w:t>służbowych kart płatniczych</w:t>
      </w:r>
      <w:r w:rsidRPr="00C75EC9">
        <w:rPr>
          <w:rFonts w:ascii="Times New Roman" w:hAnsi="Times New Roman" w:cs="Times New Roman"/>
          <w:sz w:val="24"/>
          <w:szCs w:val="24"/>
        </w:rPr>
        <w:t xml:space="preserve">. </w:t>
      </w:r>
      <w:r w:rsidR="00174C2E" w:rsidRPr="00C75EC9">
        <w:rPr>
          <w:rFonts w:ascii="Times New Roman" w:hAnsi="Times New Roman" w:cs="Times New Roman"/>
          <w:sz w:val="24"/>
          <w:szCs w:val="24"/>
        </w:rPr>
        <w:t>R</w:t>
      </w:r>
      <w:r w:rsidRPr="00C75EC9">
        <w:rPr>
          <w:rFonts w:ascii="Times New Roman" w:hAnsi="Times New Roman" w:cs="Times New Roman"/>
          <w:sz w:val="24"/>
          <w:szCs w:val="24"/>
        </w:rPr>
        <w:t xml:space="preserve">egulacje w tym zakresie zostaną określone przez właściwych wojewodów </w:t>
      </w:r>
      <w:r w:rsidRPr="00C75EC9">
        <w:rPr>
          <w:rFonts w:ascii="Times New Roman" w:hAnsi="Times New Roman" w:cs="Times New Roman"/>
          <w:sz w:val="24"/>
          <w:szCs w:val="24"/>
        </w:rPr>
        <w:lastRenderedPageBreak/>
        <w:t>w</w:t>
      </w:r>
      <w:r w:rsidR="005547B0" w:rsidRPr="00C75EC9">
        <w:rPr>
          <w:rFonts w:ascii="Times New Roman" w:hAnsi="Times New Roman" w:cs="Times New Roman"/>
          <w:sz w:val="24"/>
          <w:szCs w:val="24"/>
        </w:rPr>
        <w:t> </w:t>
      </w:r>
      <w:r w:rsidRPr="00C75EC9">
        <w:rPr>
          <w:rFonts w:ascii="Times New Roman" w:hAnsi="Times New Roman" w:cs="Times New Roman"/>
          <w:sz w:val="24"/>
          <w:szCs w:val="24"/>
        </w:rPr>
        <w:t>formie zarządze</w:t>
      </w:r>
      <w:r w:rsidR="00174C2E" w:rsidRPr="00C75EC9">
        <w:rPr>
          <w:rFonts w:ascii="Times New Roman" w:hAnsi="Times New Roman" w:cs="Times New Roman"/>
          <w:sz w:val="24"/>
          <w:szCs w:val="24"/>
        </w:rPr>
        <w:t>ń</w:t>
      </w:r>
      <w:r w:rsidRPr="00C75EC9">
        <w:rPr>
          <w:rFonts w:ascii="Times New Roman" w:hAnsi="Times New Roman" w:cs="Times New Roman"/>
          <w:sz w:val="24"/>
          <w:szCs w:val="24"/>
        </w:rPr>
        <w:t xml:space="preserve"> wydan</w:t>
      </w:r>
      <w:r w:rsidR="00174C2E" w:rsidRPr="00C75EC9">
        <w:rPr>
          <w:rFonts w:ascii="Times New Roman" w:hAnsi="Times New Roman" w:cs="Times New Roman"/>
          <w:sz w:val="24"/>
          <w:szCs w:val="24"/>
        </w:rPr>
        <w:t>ych</w:t>
      </w:r>
      <w:r w:rsidRPr="00C75EC9">
        <w:rPr>
          <w:rFonts w:ascii="Times New Roman" w:hAnsi="Times New Roman" w:cs="Times New Roman"/>
          <w:sz w:val="24"/>
          <w:szCs w:val="24"/>
        </w:rPr>
        <w:t xml:space="preserve"> na podstawie art. 175 ust. 3 ustawy o finansach publicznych (Dz. U. z 2024 r. poz. 1530</w:t>
      </w:r>
      <w:r w:rsidR="00A26452">
        <w:rPr>
          <w:rFonts w:ascii="Times New Roman" w:hAnsi="Times New Roman" w:cs="Times New Roman"/>
          <w:sz w:val="24"/>
          <w:szCs w:val="24"/>
        </w:rPr>
        <w:t xml:space="preserve">, z </w:t>
      </w:r>
      <w:proofErr w:type="spellStart"/>
      <w:r w:rsidR="00A26452">
        <w:rPr>
          <w:rFonts w:ascii="Times New Roman" w:hAnsi="Times New Roman" w:cs="Times New Roman"/>
          <w:sz w:val="24"/>
          <w:szCs w:val="24"/>
        </w:rPr>
        <w:t>późn</w:t>
      </w:r>
      <w:proofErr w:type="spellEnd"/>
      <w:r w:rsidR="00A26452">
        <w:rPr>
          <w:rFonts w:ascii="Times New Roman" w:hAnsi="Times New Roman" w:cs="Times New Roman"/>
          <w:sz w:val="24"/>
          <w:szCs w:val="24"/>
        </w:rPr>
        <w:t>. zm.</w:t>
      </w:r>
      <w:r w:rsidR="00174C2E" w:rsidRPr="00C75EC9">
        <w:rPr>
          <w:rFonts w:ascii="Times New Roman" w:hAnsi="Times New Roman" w:cs="Times New Roman"/>
          <w:sz w:val="24"/>
          <w:szCs w:val="24"/>
        </w:rPr>
        <w:t>).</w:t>
      </w:r>
    </w:p>
    <w:p w14:paraId="4CE27D5E" w14:textId="686F671D" w:rsidR="00EF231F" w:rsidRPr="00C75EC9" w:rsidRDefault="008F7475" w:rsidP="0028082D">
      <w:pPr>
        <w:pStyle w:val="USTustnpkodeksu"/>
        <w:spacing w:before="120"/>
        <w:ind w:firstLine="0"/>
        <w:rPr>
          <w:rFonts w:ascii="Times New Roman" w:hAnsi="Times New Roman" w:cs="Times New Roman"/>
          <w:szCs w:val="24"/>
        </w:rPr>
      </w:pPr>
      <w:r w:rsidRPr="00C75EC9">
        <w:rPr>
          <w:rFonts w:ascii="Times New Roman" w:hAnsi="Times New Roman" w:cs="Times New Roman"/>
          <w:szCs w:val="24"/>
        </w:rPr>
        <w:t xml:space="preserve">Art. </w:t>
      </w:r>
      <w:r w:rsidR="00D6223F" w:rsidRPr="00C75EC9">
        <w:rPr>
          <w:rFonts w:ascii="Times New Roman" w:hAnsi="Times New Roman" w:cs="Times New Roman"/>
          <w:szCs w:val="24"/>
        </w:rPr>
        <w:t xml:space="preserve">36 </w:t>
      </w:r>
      <w:r w:rsidRPr="00C75EC9">
        <w:rPr>
          <w:rFonts w:ascii="Times New Roman" w:hAnsi="Times New Roman" w:cs="Times New Roman"/>
          <w:szCs w:val="24"/>
        </w:rPr>
        <w:t>reguluje sposób postępowania z produktem pozyskanym w toku kontroli zdalnej, a więc zarówno w przypadku zwrócenia się do kontrolowanego z żądaniem dostarczenia produktu</w:t>
      </w:r>
      <w:r w:rsidR="001B709C" w:rsidRPr="00C75EC9">
        <w:rPr>
          <w:rFonts w:ascii="Times New Roman" w:hAnsi="Times New Roman" w:cs="Times New Roman"/>
          <w:szCs w:val="24"/>
        </w:rPr>
        <w:t xml:space="preserve"> w trybie art. </w:t>
      </w:r>
      <w:r w:rsidR="00D6223F" w:rsidRPr="00C75EC9">
        <w:rPr>
          <w:rFonts w:ascii="Times New Roman" w:hAnsi="Times New Roman" w:cs="Times New Roman"/>
          <w:szCs w:val="24"/>
        </w:rPr>
        <w:t>31</w:t>
      </w:r>
      <w:r w:rsidRPr="00C75EC9">
        <w:rPr>
          <w:rFonts w:ascii="Times New Roman" w:hAnsi="Times New Roman" w:cs="Times New Roman"/>
          <w:szCs w:val="24"/>
        </w:rPr>
        <w:t xml:space="preserve">, jak i w ramach zakupu kontrolnego. </w:t>
      </w:r>
      <w:r w:rsidR="00786160" w:rsidRPr="00C75EC9">
        <w:rPr>
          <w:rFonts w:ascii="Times New Roman" w:hAnsi="Times New Roman" w:cs="Times New Roman"/>
          <w:szCs w:val="24"/>
        </w:rPr>
        <w:t xml:space="preserve">W pierwszej kolejności taki produkt należy poddać oględzinom. </w:t>
      </w:r>
      <w:r w:rsidR="00092F99" w:rsidRPr="00C75EC9">
        <w:rPr>
          <w:rFonts w:ascii="Times New Roman" w:hAnsi="Times New Roman" w:cs="Times New Roman"/>
          <w:szCs w:val="24"/>
        </w:rPr>
        <w:t>M</w:t>
      </w:r>
      <w:r w:rsidR="00786160" w:rsidRPr="00C75EC9">
        <w:rPr>
          <w:rFonts w:ascii="Times New Roman" w:hAnsi="Times New Roman" w:cs="Times New Roman"/>
          <w:szCs w:val="24"/>
        </w:rPr>
        <w:t xml:space="preserve">ają </w:t>
      </w:r>
      <w:r w:rsidR="00092F99" w:rsidRPr="00C75EC9">
        <w:rPr>
          <w:rFonts w:ascii="Times New Roman" w:hAnsi="Times New Roman" w:cs="Times New Roman"/>
          <w:szCs w:val="24"/>
        </w:rPr>
        <w:t xml:space="preserve">one </w:t>
      </w:r>
      <w:r w:rsidR="00786160" w:rsidRPr="00C75EC9">
        <w:rPr>
          <w:rFonts w:ascii="Times New Roman" w:hAnsi="Times New Roman" w:cs="Times New Roman"/>
          <w:szCs w:val="24"/>
        </w:rPr>
        <w:t xml:space="preserve">na celu ustalenie przez organ, czy został mu dostarczony właściwy produkt, tj. produkt odpowiadający treści żądania z art. </w:t>
      </w:r>
      <w:r w:rsidR="00D6223F" w:rsidRPr="00C75EC9">
        <w:rPr>
          <w:rFonts w:ascii="Times New Roman" w:hAnsi="Times New Roman" w:cs="Times New Roman"/>
          <w:szCs w:val="24"/>
        </w:rPr>
        <w:t xml:space="preserve">31 </w:t>
      </w:r>
      <w:r w:rsidR="00786160" w:rsidRPr="00C75EC9">
        <w:rPr>
          <w:rFonts w:ascii="Times New Roman" w:hAnsi="Times New Roman" w:cs="Times New Roman"/>
          <w:szCs w:val="24"/>
        </w:rPr>
        <w:t>ust. 1 albo produkt zamówiony w ramach zakupu kontrolnego. Ponadto podczas oględzin organ ocenia, czy stan produktu umożliwia poddanie go badaniom organoleptycznym lub badaniom laboratoryjnym. Jeżeli organ otrzymał produkt spełniający ww. warunki, wówczas kwalifikuje produkt jako próbkę</w:t>
      </w:r>
      <w:r w:rsidR="00002F3C" w:rsidRPr="00C75EC9">
        <w:rPr>
          <w:rFonts w:ascii="Times New Roman" w:hAnsi="Times New Roman" w:cs="Times New Roman"/>
          <w:szCs w:val="24"/>
        </w:rPr>
        <w:t xml:space="preserve">. </w:t>
      </w:r>
      <w:r w:rsidR="007568C3" w:rsidRPr="00C75EC9">
        <w:rPr>
          <w:rFonts w:ascii="Times New Roman" w:hAnsi="Times New Roman" w:cs="Times New Roman"/>
          <w:szCs w:val="24"/>
        </w:rPr>
        <w:t xml:space="preserve">W przeciwnym wypadku organ nie kwalifikuje </w:t>
      </w:r>
      <w:r w:rsidR="007568C3" w:rsidRPr="00C75EC9">
        <w:rPr>
          <w:rFonts w:ascii="Times New Roman" w:hAnsi="Times New Roman" w:cs="Times New Roman"/>
          <w:bCs w:val="0"/>
          <w:szCs w:val="24"/>
        </w:rPr>
        <w:t>produktu</w:t>
      </w:r>
      <w:r w:rsidR="007568C3" w:rsidRPr="00C75EC9">
        <w:rPr>
          <w:rFonts w:ascii="Times New Roman" w:hAnsi="Times New Roman" w:cs="Times New Roman"/>
          <w:szCs w:val="24"/>
        </w:rPr>
        <w:t xml:space="preserve"> jako próbki</w:t>
      </w:r>
      <w:r w:rsidR="007568C3" w:rsidRPr="00C75EC9">
        <w:rPr>
          <w:rFonts w:ascii="Times New Roman" w:hAnsi="Times New Roman" w:cs="Times New Roman"/>
          <w:bCs w:val="0"/>
          <w:szCs w:val="24"/>
        </w:rPr>
        <w:t>, a</w:t>
      </w:r>
      <w:r w:rsidR="00C577B6" w:rsidRPr="00C75EC9">
        <w:rPr>
          <w:rFonts w:ascii="Times New Roman" w:hAnsi="Times New Roman" w:cs="Times New Roman"/>
          <w:bCs w:val="0"/>
          <w:szCs w:val="24"/>
        </w:rPr>
        <w:t> </w:t>
      </w:r>
      <w:r w:rsidR="007568C3" w:rsidRPr="00C75EC9">
        <w:rPr>
          <w:rFonts w:ascii="Times New Roman" w:hAnsi="Times New Roman" w:cs="Times New Roman"/>
          <w:bCs w:val="0"/>
          <w:szCs w:val="24"/>
        </w:rPr>
        <w:t xml:space="preserve">następnie </w:t>
      </w:r>
      <w:r w:rsidR="007568C3" w:rsidRPr="00C75EC9">
        <w:rPr>
          <w:rFonts w:ascii="Times New Roman" w:hAnsi="Times New Roman" w:cs="Times New Roman"/>
          <w:szCs w:val="24"/>
        </w:rPr>
        <w:t>ponownie zwraca się do kontrolowanego z żądaniem</w:t>
      </w:r>
      <w:r w:rsidR="007568C3" w:rsidRPr="00C75EC9">
        <w:rPr>
          <w:rFonts w:ascii="Times New Roman" w:hAnsi="Times New Roman" w:cs="Times New Roman"/>
          <w:bCs w:val="0"/>
          <w:szCs w:val="24"/>
        </w:rPr>
        <w:t xml:space="preserve"> dostarczenia produktu w</w:t>
      </w:r>
      <w:r w:rsidR="00C577B6" w:rsidRPr="00C75EC9">
        <w:rPr>
          <w:rFonts w:ascii="Times New Roman" w:hAnsi="Times New Roman" w:cs="Times New Roman"/>
          <w:bCs w:val="0"/>
          <w:szCs w:val="24"/>
        </w:rPr>
        <w:t> </w:t>
      </w:r>
      <w:r w:rsidR="007568C3" w:rsidRPr="00C75EC9">
        <w:rPr>
          <w:rFonts w:ascii="Times New Roman" w:hAnsi="Times New Roman" w:cs="Times New Roman"/>
          <w:bCs w:val="0"/>
          <w:szCs w:val="24"/>
        </w:rPr>
        <w:t>trybie</w:t>
      </w:r>
      <w:r w:rsidR="007568C3" w:rsidRPr="00C75EC9">
        <w:rPr>
          <w:rFonts w:ascii="Times New Roman" w:hAnsi="Times New Roman" w:cs="Times New Roman"/>
          <w:szCs w:val="24"/>
        </w:rPr>
        <w:t> art. </w:t>
      </w:r>
      <w:r w:rsidR="00D6223F" w:rsidRPr="00C75EC9">
        <w:rPr>
          <w:rFonts w:ascii="Times New Roman" w:hAnsi="Times New Roman" w:cs="Times New Roman"/>
          <w:szCs w:val="24"/>
        </w:rPr>
        <w:t xml:space="preserve">31 </w:t>
      </w:r>
      <w:r w:rsidR="007568C3" w:rsidRPr="00C75EC9">
        <w:rPr>
          <w:rFonts w:ascii="Times New Roman" w:hAnsi="Times New Roman" w:cs="Times New Roman"/>
          <w:szCs w:val="24"/>
        </w:rPr>
        <w:t>ust. 1</w:t>
      </w:r>
      <w:r w:rsidR="007568C3" w:rsidRPr="00C75EC9">
        <w:rPr>
          <w:rFonts w:ascii="Times New Roman" w:hAnsi="Times New Roman" w:cs="Times New Roman"/>
          <w:bCs w:val="0"/>
          <w:szCs w:val="24"/>
        </w:rPr>
        <w:t xml:space="preserve"> albo </w:t>
      </w:r>
      <w:r w:rsidR="007568C3" w:rsidRPr="00C75EC9">
        <w:rPr>
          <w:rFonts w:ascii="Times New Roman" w:hAnsi="Times New Roman" w:cs="Times New Roman"/>
          <w:szCs w:val="24"/>
        </w:rPr>
        <w:t>kończy kontrolę</w:t>
      </w:r>
      <w:r w:rsidR="007568C3" w:rsidRPr="00C75EC9">
        <w:rPr>
          <w:rFonts w:ascii="Times New Roman" w:hAnsi="Times New Roman" w:cs="Times New Roman"/>
          <w:bCs w:val="0"/>
          <w:szCs w:val="24"/>
        </w:rPr>
        <w:t xml:space="preserve">, </w:t>
      </w:r>
      <w:r w:rsidR="007568C3" w:rsidRPr="00C75EC9">
        <w:rPr>
          <w:rFonts w:ascii="Times New Roman" w:hAnsi="Times New Roman" w:cs="Times New Roman"/>
          <w:szCs w:val="24"/>
        </w:rPr>
        <w:t>jeżeli produkt został pozyskany w ramach zakupu kontrolnego.</w:t>
      </w:r>
      <w:r w:rsidR="007568C3" w:rsidRPr="00C75EC9">
        <w:rPr>
          <w:rFonts w:ascii="Times New Roman" w:hAnsi="Times New Roman" w:cs="Times New Roman"/>
          <w:bCs w:val="0"/>
          <w:szCs w:val="24"/>
        </w:rPr>
        <w:t xml:space="preserve"> </w:t>
      </w:r>
      <w:r w:rsidR="007568C3" w:rsidRPr="00C75EC9">
        <w:rPr>
          <w:rFonts w:ascii="Times New Roman" w:hAnsi="Times New Roman" w:cs="Times New Roman"/>
          <w:szCs w:val="24"/>
        </w:rPr>
        <w:t xml:space="preserve">W trybie kontroli zdalnej zastosowania nie znajduje art. </w:t>
      </w:r>
      <w:r w:rsidR="00D6223F" w:rsidRPr="00C75EC9">
        <w:rPr>
          <w:rFonts w:ascii="Times New Roman" w:hAnsi="Times New Roman" w:cs="Times New Roman"/>
          <w:szCs w:val="24"/>
        </w:rPr>
        <w:t>25</w:t>
      </w:r>
      <w:r w:rsidR="007568C3" w:rsidRPr="00C75EC9">
        <w:rPr>
          <w:rFonts w:ascii="Times New Roman" w:hAnsi="Times New Roman" w:cs="Times New Roman"/>
          <w:szCs w:val="24"/>
        </w:rPr>
        <w:t xml:space="preserve">, co znaczy, że nie przewiduje się badania próbki kontrolnej. Wynika to ze specyfiki kontroli zdalnej, podczas której organ nie wykonuje czynności pobrania i zabezpieczenia próbki. </w:t>
      </w:r>
      <w:r w:rsidR="00D11B0B" w:rsidRPr="00C75EC9">
        <w:rPr>
          <w:rFonts w:ascii="Times New Roman" w:hAnsi="Times New Roman" w:cs="Times New Roman"/>
          <w:szCs w:val="24"/>
        </w:rPr>
        <w:t xml:space="preserve">A tylko pobranie i zabezpieczenie próbki przez organ pozwala na upewnienie się co do tego, </w:t>
      </w:r>
      <w:r w:rsidR="00CA7EF2" w:rsidRPr="00C75EC9">
        <w:rPr>
          <w:rFonts w:ascii="Times New Roman" w:hAnsi="Times New Roman" w:cs="Times New Roman"/>
          <w:szCs w:val="24"/>
        </w:rPr>
        <w:t>że</w:t>
      </w:r>
      <w:r w:rsidR="00D11B0B" w:rsidRPr="00C75EC9">
        <w:rPr>
          <w:rFonts w:ascii="Times New Roman" w:hAnsi="Times New Roman" w:cs="Times New Roman"/>
          <w:szCs w:val="24"/>
        </w:rPr>
        <w:t xml:space="preserve"> próbka kontrolna dokładnie odpowiada próbce podstawowej. W tym kontekście znaczenie ma na przykład to, czy próbka podstawowa i kontrolna zostały pobrane z tej samej partii danego produktu i czy były przechowywane w </w:t>
      </w:r>
      <w:r w:rsidR="00CA7EF2" w:rsidRPr="00C75EC9">
        <w:rPr>
          <w:rFonts w:ascii="Times New Roman" w:hAnsi="Times New Roman" w:cs="Times New Roman"/>
          <w:szCs w:val="24"/>
        </w:rPr>
        <w:t>ten sam</w:t>
      </w:r>
      <w:r w:rsidR="00D11B0B" w:rsidRPr="00C75EC9">
        <w:rPr>
          <w:rFonts w:ascii="Times New Roman" w:hAnsi="Times New Roman" w:cs="Times New Roman"/>
          <w:szCs w:val="24"/>
        </w:rPr>
        <w:t xml:space="preserve"> sposób. </w:t>
      </w:r>
      <w:r w:rsidR="007568C3" w:rsidRPr="00C75EC9">
        <w:rPr>
          <w:rFonts w:ascii="Times New Roman" w:hAnsi="Times New Roman" w:cs="Times New Roman"/>
          <w:szCs w:val="24"/>
        </w:rPr>
        <w:t>Z oględzin produktu i kwalifikacji próbki produktu sporządza się protokół oględzin</w:t>
      </w:r>
      <w:r w:rsidR="00D06E87" w:rsidRPr="00C75EC9">
        <w:rPr>
          <w:rFonts w:ascii="Times New Roman" w:hAnsi="Times New Roman" w:cs="Times New Roman"/>
          <w:szCs w:val="24"/>
        </w:rPr>
        <w:t xml:space="preserve">, a jego elementy określono </w:t>
      </w:r>
      <w:r w:rsidR="00087ED1" w:rsidRPr="00C75EC9">
        <w:rPr>
          <w:rFonts w:ascii="Times New Roman" w:hAnsi="Times New Roman" w:cs="Times New Roman"/>
          <w:szCs w:val="24"/>
        </w:rPr>
        <w:t xml:space="preserve">wyczerpująco </w:t>
      </w:r>
      <w:r w:rsidR="00D06E87" w:rsidRPr="00C75EC9">
        <w:rPr>
          <w:rFonts w:ascii="Times New Roman" w:hAnsi="Times New Roman" w:cs="Times New Roman"/>
          <w:szCs w:val="24"/>
        </w:rPr>
        <w:t>w ust. 4, w związku z czym nie ma potrzeby wprowadzenia delegacji ustawowej dla Rady Ministrów do określenia wzoru tego dokumentu</w:t>
      </w:r>
      <w:r w:rsidR="00196FE2" w:rsidRPr="00C75EC9">
        <w:rPr>
          <w:rFonts w:ascii="Times New Roman" w:hAnsi="Times New Roman" w:cs="Times New Roman"/>
          <w:szCs w:val="24"/>
        </w:rPr>
        <w:t xml:space="preserve">. </w:t>
      </w:r>
      <w:r w:rsidR="00A477C3" w:rsidRPr="00C75EC9">
        <w:rPr>
          <w:rFonts w:ascii="Times New Roman" w:hAnsi="Times New Roman" w:cs="Times New Roman"/>
          <w:szCs w:val="24"/>
        </w:rPr>
        <w:t>Jest to</w:t>
      </w:r>
      <w:r w:rsidR="00EF231F" w:rsidRPr="00C75EC9">
        <w:rPr>
          <w:rFonts w:ascii="Times New Roman" w:hAnsi="Times New Roman" w:cs="Times New Roman"/>
          <w:szCs w:val="24"/>
        </w:rPr>
        <w:t xml:space="preserve"> spójn</w:t>
      </w:r>
      <w:r w:rsidR="002F4519" w:rsidRPr="00C75EC9">
        <w:rPr>
          <w:rFonts w:ascii="Times New Roman" w:hAnsi="Times New Roman" w:cs="Times New Roman"/>
          <w:szCs w:val="24"/>
        </w:rPr>
        <w:t>e</w:t>
      </w:r>
      <w:r w:rsidR="00EF231F" w:rsidRPr="00C75EC9">
        <w:rPr>
          <w:rFonts w:ascii="Times New Roman" w:hAnsi="Times New Roman" w:cs="Times New Roman"/>
          <w:szCs w:val="24"/>
        </w:rPr>
        <w:t xml:space="preserve"> z rozwiązaniem zastosowanym w przypadku protokołu kontroli, którego wzór również nie </w:t>
      </w:r>
      <w:r w:rsidR="00A477C3" w:rsidRPr="00C75EC9">
        <w:rPr>
          <w:rFonts w:ascii="Times New Roman" w:hAnsi="Times New Roman" w:cs="Times New Roman"/>
          <w:szCs w:val="24"/>
        </w:rPr>
        <w:t>zostanie</w:t>
      </w:r>
      <w:r w:rsidR="00EF231F" w:rsidRPr="00C75EC9">
        <w:rPr>
          <w:rFonts w:ascii="Times New Roman" w:hAnsi="Times New Roman" w:cs="Times New Roman"/>
          <w:szCs w:val="24"/>
        </w:rPr>
        <w:t xml:space="preserve"> określony w akcie wykonawczym. </w:t>
      </w:r>
    </w:p>
    <w:p w14:paraId="38DA9004" w14:textId="4917BD89" w:rsidR="00290188" w:rsidRPr="0028082D" w:rsidRDefault="00196FE2" w:rsidP="0028082D">
      <w:pPr>
        <w:pStyle w:val="USTustnpkodeksu"/>
        <w:spacing w:before="120"/>
        <w:ind w:firstLine="0"/>
        <w:rPr>
          <w:rFonts w:ascii="Times New Roman" w:hAnsi="Times New Roman" w:cs="Times New Roman"/>
          <w:szCs w:val="24"/>
        </w:rPr>
      </w:pPr>
      <w:r w:rsidRPr="00C75EC9">
        <w:rPr>
          <w:rFonts w:ascii="Times New Roman" w:hAnsi="Times New Roman" w:cs="Times New Roman"/>
          <w:szCs w:val="24"/>
        </w:rPr>
        <w:t>W protokole stwierdza się fakt zakwalifikowania</w:t>
      </w:r>
      <w:r w:rsidR="00F44A3C" w:rsidRPr="00C75EC9">
        <w:rPr>
          <w:rFonts w:ascii="Times New Roman" w:hAnsi="Times New Roman" w:cs="Times New Roman"/>
          <w:szCs w:val="24"/>
        </w:rPr>
        <w:t xml:space="preserve"> </w:t>
      </w:r>
      <w:r w:rsidR="00290188" w:rsidRPr="00C75EC9">
        <w:rPr>
          <w:rFonts w:ascii="Times New Roman" w:hAnsi="Times New Roman" w:cs="Times New Roman"/>
          <w:szCs w:val="24"/>
        </w:rPr>
        <w:t xml:space="preserve">bądź niezakwalifikowania </w:t>
      </w:r>
      <w:r w:rsidR="00F44A3C" w:rsidRPr="00C75EC9">
        <w:rPr>
          <w:rFonts w:ascii="Times New Roman" w:hAnsi="Times New Roman" w:cs="Times New Roman"/>
          <w:szCs w:val="24"/>
        </w:rPr>
        <w:t>otrzymanego produktu jako próbki</w:t>
      </w:r>
      <w:r w:rsidR="00290188" w:rsidRPr="00C75EC9">
        <w:rPr>
          <w:rFonts w:ascii="Times New Roman" w:hAnsi="Times New Roman" w:cs="Times New Roman"/>
          <w:szCs w:val="24"/>
        </w:rPr>
        <w:t xml:space="preserve">. Protokół oględzin sporządzany w toku kontroli zdalnej jest zatem odpowiednikiem </w:t>
      </w:r>
      <w:r w:rsidRPr="00C75EC9">
        <w:rPr>
          <w:rFonts w:ascii="Times New Roman" w:hAnsi="Times New Roman" w:cs="Times New Roman"/>
          <w:szCs w:val="24"/>
        </w:rPr>
        <w:t>protokołu pobrania próbki</w:t>
      </w:r>
      <w:r w:rsidR="00290188" w:rsidRPr="00C75EC9">
        <w:rPr>
          <w:rFonts w:ascii="Times New Roman" w:hAnsi="Times New Roman" w:cs="Times New Roman"/>
          <w:szCs w:val="24"/>
        </w:rPr>
        <w:t xml:space="preserve"> na gruncie kontroli stacjonarnej</w:t>
      </w:r>
      <w:r w:rsidRPr="00C75EC9">
        <w:rPr>
          <w:rFonts w:ascii="Times New Roman" w:hAnsi="Times New Roman" w:cs="Times New Roman"/>
          <w:szCs w:val="24"/>
        </w:rPr>
        <w:t xml:space="preserve">. </w:t>
      </w:r>
      <w:r w:rsidR="00290188" w:rsidRPr="00C75EC9">
        <w:rPr>
          <w:rFonts w:ascii="Times New Roman" w:hAnsi="Times New Roman" w:cs="Times New Roman"/>
          <w:szCs w:val="24"/>
        </w:rPr>
        <w:t xml:space="preserve">Organ poddaje próbkę produktu </w:t>
      </w:r>
      <w:r w:rsidR="00290188" w:rsidRPr="0028082D">
        <w:rPr>
          <w:rFonts w:ascii="Times New Roman" w:hAnsi="Times New Roman" w:cs="Times New Roman"/>
          <w:szCs w:val="24"/>
        </w:rPr>
        <w:t>badaniom organoleptycznym albo zleca przeprowadzenie jej badań laboratoryjnych.</w:t>
      </w:r>
      <w:r w:rsidR="00992976" w:rsidRPr="0028082D">
        <w:rPr>
          <w:rFonts w:ascii="Times New Roman" w:hAnsi="Times New Roman" w:cs="Times New Roman"/>
          <w:szCs w:val="24"/>
        </w:rPr>
        <w:t xml:space="preserve"> </w:t>
      </w:r>
      <w:r w:rsidR="00290188" w:rsidRPr="0028082D">
        <w:rPr>
          <w:rFonts w:ascii="Times New Roman" w:hAnsi="Times New Roman" w:cs="Times New Roman"/>
          <w:szCs w:val="24"/>
        </w:rPr>
        <w:t xml:space="preserve">Z tych czynności sporządzane są sprawozdania z badań. </w:t>
      </w:r>
    </w:p>
    <w:p w14:paraId="63388AF7" w14:textId="512C8931" w:rsidR="00290188" w:rsidRPr="00C75EC9" w:rsidRDefault="00290188"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D6223F" w:rsidRPr="00C75EC9">
        <w:rPr>
          <w:rFonts w:ascii="Times New Roman" w:hAnsi="Times New Roman" w:cs="Times New Roman"/>
          <w:sz w:val="24"/>
          <w:szCs w:val="24"/>
        </w:rPr>
        <w:t xml:space="preserve">37 </w:t>
      </w:r>
      <w:r w:rsidRPr="00C75EC9">
        <w:rPr>
          <w:rFonts w:ascii="Times New Roman" w:hAnsi="Times New Roman" w:cs="Times New Roman"/>
          <w:sz w:val="24"/>
          <w:szCs w:val="24"/>
        </w:rPr>
        <w:t>uzupełnia treść upoważnienia do przeprowadzenia kontroli w sposób zdalny</w:t>
      </w:r>
      <w:r w:rsidR="00A60119" w:rsidRPr="00C75EC9">
        <w:rPr>
          <w:rFonts w:ascii="Times New Roman" w:hAnsi="Times New Roman" w:cs="Times New Roman"/>
          <w:sz w:val="24"/>
          <w:szCs w:val="24"/>
        </w:rPr>
        <w:t>, jeżeli kontrola obejmuje dokonanie zakupu kontrolnego. Upoważnienie to,</w:t>
      </w:r>
      <w:r w:rsidRPr="00C75EC9">
        <w:rPr>
          <w:rFonts w:ascii="Times New Roman" w:hAnsi="Times New Roman" w:cs="Times New Roman"/>
          <w:sz w:val="24"/>
          <w:szCs w:val="24"/>
        </w:rPr>
        <w:t xml:space="preserve"> poza elementami wskazanymi w</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art.</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13</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ust.</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2</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ustawy z</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dnia</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15</w:t>
      </w:r>
      <w:r w:rsidR="00A60119"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grudnia 2000 r. </w:t>
      </w:r>
      <w:r w:rsidRPr="0028082D">
        <w:rPr>
          <w:rFonts w:ascii="Times New Roman" w:hAnsi="Times New Roman" w:cs="Times New Roman"/>
          <w:iCs/>
          <w:sz w:val="24"/>
          <w:szCs w:val="24"/>
        </w:rPr>
        <w:t>o</w:t>
      </w:r>
      <w:r w:rsidR="00A60119" w:rsidRPr="0028082D">
        <w:rPr>
          <w:rFonts w:ascii="Times New Roman" w:hAnsi="Times New Roman" w:cs="Times New Roman"/>
          <w:iCs/>
          <w:sz w:val="24"/>
          <w:szCs w:val="24"/>
        </w:rPr>
        <w:t xml:space="preserve"> </w:t>
      </w:r>
      <w:r w:rsidRPr="0028082D">
        <w:rPr>
          <w:rFonts w:ascii="Times New Roman" w:hAnsi="Times New Roman" w:cs="Times New Roman"/>
          <w:iCs/>
          <w:sz w:val="24"/>
          <w:szCs w:val="24"/>
        </w:rPr>
        <w:t>Inspekcji Handlowej</w:t>
      </w:r>
      <w:r w:rsidRPr="00C75EC9">
        <w:rPr>
          <w:rFonts w:ascii="Times New Roman" w:hAnsi="Times New Roman" w:cs="Times New Roman"/>
          <w:sz w:val="24"/>
          <w:szCs w:val="24"/>
        </w:rPr>
        <w:t>,</w:t>
      </w:r>
      <w:r w:rsidR="00A60119" w:rsidRPr="00C75EC9">
        <w:rPr>
          <w:rFonts w:ascii="Times New Roman" w:hAnsi="Times New Roman" w:cs="Times New Roman"/>
          <w:sz w:val="24"/>
          <w:szCs w:val="24"/>
        </w:rPr>
        <w:t xml:space="preserve"> powinno</w:t>
      </w:r>
      <w:r w:rsidRPr="00C75EC9">
        <w:rPr>
          <w:rFonts w:ascii="Times New Roman" w:hAnsi="Times New Roman" w:cs="Times New Roman"/>
          <w:sz w:val="24"/>
          <w:szCs w:val="24"/>
        </w:rPr>
        <w:t xml:space="preserve"> </w:t>
      </w:r>
      <w:r w:rsidRPr="00C75EC9">
        <w:rPr>
          <w:rFonts w:ascii="Times New Roman" w:hAnsi="Times New Roman" w:cs="Times New Roman"/>
          <w:sz w:val="24"/>
          <w:szCs w:val="24"/>
        </w:rPr>
        <w:lastRenderedPageBreak/>
        <w:t>zawiera</w:t>
      </w:r>
      <w:r w:rsidR="00A60119" w:rsidRPr="00C75EC9">
        <w:rPr>
          <w:rFonts w:ascii="Times New Roman" w:hAnsi="Times New Roman" w:cs="Times New Roman"/>
          <w:sz w:val="24"/>
          <w:szCs w:val="24"/>
        </w:rPr>
        <w:t xml:space="preserve">ć również inne niż rzeczywiste imię i nazwisko, które inspektor wybiera </w:t>
      </w:r>
      <w:r w:rsidRPr="00C75EC9">
        <w:rPr>
          <w:rFonts w:ascii="Times New Roman" w:hAnsi="Times New Roman" w:cs="Times New Roman"/>
          <w:sz w:val="24"/>
          <w:szCs w:val="24"/>
        </w:rPr>
        <w:t xml:space="preserve">losowo </w:t>
      </w:r>
      <w:r w:rsidR="00A60119" w:rsidRPr="00C75EC9">
        <w:rPr>
          <w:rFonts w:ascii="Times New Roman" w:hAnsi="Times New Roman" w:cs="Times New Roman"/>
          <w:sz w:val="24"/>
          <w:szCs w:val="24"/>
        </w:rPr>
        <w:t>na potrzeby dokonania zakupu kontrolnego.</w:t>
      </w:r>
    </w:p>
    <w:p w14:paraId="6F89ADDF" w14:textId="6DFE3C1E" w:rsidR="00791FF9" w:rsidRPr="0028082D" w:rsidRDefault="00A477C3" w:rsidP="0028082D">
      <w:pPr>
        <w:pStyle w:val="USTustnpkodeksu"/>
        <w:spacing w:before="120"/>
        <w:ind w:firstLine="0"/>
        <w:rPr>
          <w:rFonts w:ascii="Times New Roman" w:hAnsi="Times New Roman" w:cs="Times New Roman"/>
          <w:szCs w:val="24"/>
        </w:rPr>
      </w:pPr>
      <w:r w:rsidRPr="00C75EC9">
        <w:rPr>
          <w:rFonts w:ascii="Times New Roman" w:hAnsi="Times New Roman" w:cs="Times New Roman"/>
          <w:szCs w:val="24"/>
        </w:rPr>
        <w:t>W a</w:t>
      </w:r>
      <w:r w:rsidR="005B1B80" w:rsidRPr="00C75EC9">
        <w:rPr>
          <w:rFonts w:ascii="Times New Roman" w:hAnsi="Times New Roman" w:cs="Times New Roman"/>
          <w:szCs w:val="24"/>
        </w:rPr>
        <w:t xml:space="preserve">rt. 38 </w:t>
      </w:r>
      <w:r w:rsidR="00B0784A" w:rsidRPr="00C75EC9">
        <w:rPr>
          <w:rFonts w:ascii="Times New Roman" w:hAnsi="Times New Roman" w:cs="Times New Roman"/>
          <w:szCs w:val="24"/>
        </w:rPr>
        <w:t>przewiduje się regulację dotyczącą zwrotu produktu zakupionego w ramach zakupu kontrolnego w celu odzyskania kosztów poniesionych z tego tytułu przez organ. Zasadn</w:t>
      </w:r>
      <w:r w:rsidR="00A26452">
        <w:rPr>
          <w:rFonts w:ascii="Times New Roman" w:hAnsi="Times New Roman" w:cs="Times New Roman"/>
          <w:szCs w:val="24"/>
        </w:rPr>
        <w:t>e</w:t>
      </w:r>
      <w:r w:rsidR="00B0784A" w:rsidRPr="00C75EC9">
        <w:rPr>
          <w:rFonts w:ascii="Times New Roman" w:hAnsi="Times New Roman" w:cs="Times New Roman"/>
          <w:szCs w:val="24"/>
        </w:rPr>
        <w:t xml:space="preserve"> jest umożliwienie organowi zwrotu zakupionego produktu, ponieważ poza procedurą zakupu kontrolnego pobranie próbki/pozyskanie produktu do badań następuje bez kosztów po stronie organu. W przypadku gdy w ramach zakupu kontrolnego organ otrzymał produkt inny niż zamówiony lub stan produktu uniemożliwia poddanie go badaniom, organ nie kwalifikuje produktu jako próbki – w takim przypadku produkt bezwarunkowo podlega zwrotowi, ponieważ nie jest on poddawany badaniom. Natomiast w przypadku zakwalifikowania produktu jako próbki zwrot produktu jest uzależniony od stwierdzenia, czy po przeprowadzonych badaniach produkt nadaje się do użytku zgodnie z przeznaczeniem. Zwrot produktu następuje po zakończeniu kontroli, a jeżeli w związku z ustaleniami kontroli zostało wszczęte postępowanie </w:t>
      </w:r>
      <w:r w:rsidR="00C75EC9">
        <w:rPr>
          <w:rFonts w:ascii="Times New Roman" w:hAnsi="Times New Roman" w:cs="Times New Roman"/>
          <w:szCs w:val="24"/>
        </w:rPr>
        <w:t>–</w:t>
      </w:r>
      <w:r w:rsidR="00B0784A" w:rsidRPr="00C75EC9">
        <w:rPr>
          <w:rFonts w:ascii="Times New Roman" w:hAnsi="Times New Roman" w:cs="Times New Roman"/>
          <w:szCs w:val="24"/>
        </w:rPr>
        <w:t xml:space="preserve"> po zakończeniu postępowania. Projektowany przepis reguluje także zasady postępowania w przypadku odmowy przyjęcia zwracanego produktu. Na podstawie art. </w:t>
      </w:r>
      <w:r w:rsidR="00180E82" w:rsidRPr="00C75EC9">
        <w:rPr>
          <w:rFonts w:ascii="Times New Roman" w:hAnsi="Times New Roman" w:cs="Times New Roman"/>
          <w:szCs w:val="24"/>
        </w:rPr>
        <w:t>38</w:t>
      </w:r>
      <w:r w:rsidR="00B0784A" w:rsidRPr="00C75EC9">
        <w:rPr>
          <w:rFonts w:ascii="Times New Roman" w:hAnsi="Times New Roman" w:cs="Times New Roman"/>
          <w:szCs w:val="24"/>
        </w:rPr>
        <w:t xml:space="preserve"> ust. 3 podmiot gospodarczy jest obowiązany do przyjęcia zwracanego produktu oraz zwrotu zapłaty za zwracany produkt.</w:t>
      </w:r>
      <w:r w:rsidR="00B0784A" w:rsidRPr="0028082D">
        <w:rPr>
          <w:rFonts w:ascii="Times New Roman" w:hAnsi="Times New Roman" w:cs="Times New Roman"/>
          <w:szCs w:val="24"/>
        </w:rPr>
        <w:t xml:space="preserve"> Jeżeli podmiot gospodarczy odmówi </w:t>
      </w:r>
      <w:r w:rsidR="00B0784A" w:rsidRPr="00C75EC9">
        <w:rPr>
          <w:rFonts w:ascii="Times New Roman" w:hAnsi="Times New Roman" w:cs="Times New Roman"/>
          <w:szCs w:val="24"/>
        </w:rPr>
        <w:t xml:space="preserve">przyjęcia zwracanego produktu, podlega on utylizacji albo może być przedmiotem nieodpłatnego przekazania lub darowizny. W przypadku utylizacji produktu podmiot gospodarczy ponosi jej koszty, jeżeli w postępowaniu stwierdzono, że produkt jest </w:t>
      </w:r>
      <w:r w:rsidR="00B1092D" w:rsidRPr="00C75EC9">
        <w:rPr>
          <w:rFonts w:ascii="Times New Roman" w:hAnsi="Times New Roman" w:cs="Times New Roman"/>
          <w:szCs w:val="24"/>
        </w:rPr>
        <w:t xml:space="preserve">produktem </w:t>
      </w:r>
      <w:r w:rsidR="00B0784A" w:rsidRPr="00C75EC9">
        <w:rPr>
          <w:rFonts w:ascii="Times New Roman" w:hAnsi="Times New Roman" w:cs="Times New Roman"/>
          <w:szCs w:val="24"/>
        </w:rPr>
        <w:t>niebezpieczny</w:t>
      </w:r>
      <w:r w:rsidR="00B1092D" w:rsidRPr="00C75EC9">
        <w:rPr>
          <w:rFonts w:ascii="Times New Roman" w:hAnsi="Times New Roman" w:cs="Times New Roman"/>
          <w:szCs w:val="24"/>
        </w:rPr>
        <w:t>m</w:t>
      </w:r>
      <w:r w:rsidR="00B0784A" w:rsidRPr="00C75EC9">
        <w:rPr>
          <w:rFonts w:ascii="Times New Roman" w:hAnsi="Times New Roman" w:cs="Times New Roman"/>
          <w:szCs w:val="24"/>
        </w:rPr>
        <w:t>, stwarza ryzyka albo jest niezgodny z przepisami (tj. została wydana decyzja, o której mowa w art. 4</w:t>
      </w:r>
      <w:r w:rsidR="00180E82" w:rsidRPr="00C75EC9">
        <w:rPr>
          <w:rFonts w:ascii="Times New Roman" w:hAnsi="Times New Roman" w:cs="Times New Roman"/>
          <w:szCs w:val="24"/>
        </w:rPr>
        <w:t>8</w:t>
      </w:r>
      <w:r w:rsidR="00B0784A" w:rsidRPr="00C75EC9">
        <w:rPr>
          <w:rFonts w:ascii="Times New Roman" w:hAnsi="Times New Roman" w:cs="Times New Roman"/>
          <w:szCs w:val="24"/>
        </w:rPr>
        <w:t xml:space="preserve"> ust. 1 albo art. 4</w:t>
      </w:r>
      <w:r w:rsidR="00180E82" w:rsidRPr="00C75EC9">
        <w:rPr>
          <w:rFonts w:ascii="Times New Roman" w:hAnsi="Times New Roman" w:cs="Times New Roman"/>
          <w:szCs w:val="24"/>
        </w:rPr>
        <w:t>9</w:t>
      </w:r>
      <w:r w:rsidR="00B0784A" w:rsidRPr="00C75EC9">
        <w:rPr>
          <w:rFonts w:ascii="Times New Roman" w:hAnsi="Times New Roman" w:cs="Times New Roman"/>
          <w:szCs w:val="24"/>
        </w:rPr>
        <w:t xml:space="preserve"> pkt 3 i 4). </w:t>
      </w:r>
      <w:r w:rsidR="001A101A" w:rsidRPr="00C75EC9">
        <w:rPr>
          <w:rFonts w:ascii="Times New Roman" w:hAnsi="Times New Roman" w:cs="Times New Roman"/>
          <w:szCs w:val="24"/>
        </w:rPr>
        <w:t>Natomiast je</w:t>
      </w:r>
      <w:r w:rsidR="00A26452">
        <w:rPr>
          <w:rFonts w:ascii="Times New Roman" w:hAnsi="Times New Roman" w:cs="Times New Roman"/>
          <w:szCs w:val="24"/>
        </w:rPr>
        <w:t>że</w:t>
      </w:r>
      <w:r w:rsidR="001A101A" w:rsidRPr="00C75EC9">
        <w:rPr>
          <w:rFonts w:ascii="Times New Roman" w:hAnsi="Times New Roman" w:cs="Times New Roman"/>
          <w:szCs w:val="24"/>
        </w:rPr>
        <w:t xml:space="preserve">li </w:t>
      </w:r>
      <w:r w:rsidR="001A101A" w:rsidRPr="0028082D">
        <w:rPr>
          <w:rFonts w:ascii="Times New Roman" w:hAnsi="Times New Roman" w:cs="Times New Roman"/>
          <w:szCs w:val="24"/>
        </w:rPr>
        <w:t>w związku z ustaleniami kontroli nie zostanie wszczęte postępowanie w sprawie ogólnego bezpieczeństwa produktu (tj. wydanie rozstrzygnięcia byłoby bezzasadne) oraz w</w:t>
      </w:r>
      <w:r w:rsidR="00791FF9" w:rsidRPr="0028082D">
        <w:rPr>
          <w:rFonts w:ascii="Times New Roman" w:hAnsi="Times New Roman" w:cs="Times New Roman"/>
          <w:szCs w:val="24"/>
        </w:rPr>
        <w:t> przypadkach, o których mowa w art. 49 pkt 1, 2 i</w:t>
      </w:r>
      <w:r w:rsidR="00A26452">
        <w:rPr>
          <w:rFonts w:ascii="Times New Roman" w:hAnsi="Times New Roman" w:cs="Times New Roman"/>
          <w:szCs w:val="24"/>
        </w:rPr>
        <w:t> </w:t>
      </w:r>
      <w:r w:rsidR="00791FF9" w:rsidRPr="0028082D">
        <w:rPr>
          <w:rFonts w:ascii="Times New Roman" w:hAnsi="Times New Roman" w:cs="Times New Roman"/>
          <w:szCs w:val="24"/>
        </w:rPr>
        <w:t>5, koszty utylizacji produktu są ponoszone z budżetu państwa. Kwota stanowiąca równowartość kosztów utylizacji produktu podlega ściągnięciu na podstawie przepisów o postępowaniu egzekucyjnym w administracji.</w:t>
      </w:r>
    </w:p>
    <w:p w14:paraId="172D3DCA" w14:textId="53EEF96B" w:rsidR="005B1B80" w:rsidRPr="00C75EC9" w:rsidRDefault="00B0784A"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Ponadto</w:t>
      </w:r>
      <w:r w:rsidR="007F531A" w:rsidRPr="00C75EC9">
        <w:rPr>
          <w:rFonts w:ascii="Times New Roman" w:hAnsi="Times New Roman" w:cs="Times New Roman"/>
          <w:sz w:val="24"/>
          <w:szCs w:val="24"/>
        </w:rPr>
        <w:t>,</w:t>
      </w:r>
      <w:r w:rsidRPr="00C75EC9">
        <w:rPr>
          <w:rFonts w:ascii="Times New Roman" w:hAnsi="Times New Roman" w:cs="Times New Roman"/>
          <w:sz w:val="24"/>
          <w:szCs w:val="24"/>
        </w:rPr>
        <w:t xml:space="preserve"> jeżeli podmiot gospodarczy nie uiści w terminie zwrotu zapłaty za zwracany produkt, równowartość kwoty zwrotu podlega ściągnięciu na podstawie przepisów o postępowaniu egzekucyjnym w administracji (art. </w:t>
      </w:r>
      <w:r w:rsidR="00180E82" w:rsidRPr="00C75EC9">
        <w:rPr>
          <w:rFonts w:ascii="Times New Roman" w:hAnsi="Times New Roman" w:cs="Times New Roman"/>
          <w:sz w:val="24"/>
          <w:szCs w:val="24"/>
        </w:rPr>
        <w:t>38</w:t>
      </w:r>
      <w:r w:rsidRPr="00C75EC9">
        <w:rPr>
          <w:rFonts w:ascii="Times New Roman" w:hAnsi="Times New Roman" w:cs="Times New Roman"/>
          <w:sz w:val="24"/>
          <w:szCs w:val="24"/>
        </w:rPr>
        <w:t xml:space="preserve"> ust. 7).</w:t>
      </w:r>
    </w:p>
    <w:p w14:paraId="3B5645D0" w14:textId="392AB05F" w:rsidR="007024E1" w:rsidRPr="00C75EC9" w:rsidRDefault="00A60119" w:rsidP="0028082D">
      <w:pPr>
        <w:spacing w:before="120" w:after="0" w:line="360" w:lineRule="auto"/>
        <w:jc w:val="both"/>
        <w:rPr>
          <w:rStyle w:val="Ppogrubienie"/>
          <w:rFonts w:ascii="Times New Roman" w:hAnsi="Times New Roman" w:cs="Times New Roman"/>
          <w:sz w:val="24"/>
          <w:szCs w:val="24"/>
        </w:rPr>
      </w:pPr>
      <w:r w:rsidRPr="00C75EC9">
        <w:rPr>
          <w:rFonts w:ascii="Times New Roman" w:hAnsi="Times New Roman" w:cs="Times New Roman"/>
          <w:sz w:val="24"/>
          <w:szCs w:val="24"/>
        </w:rPr>
        <w:t xml:space="preserve">Art. </w:t>
      </w:r>
      <w:r w:rsidR="00D6223F" w:rsidRPr="00C75EC9">
        <w:rPr>
          <w:rFonts w:ascii="Times New Roman" w:hAnsi="Times New Roman" w:cs="Times New Roman"/>
          <w:sz w:val="24"/>
          <w:szCs w:val="24"/>
        </w:rPr>
        <w:t>3</w:t>
      </w:r>
      <w:r w:rsidR="00281067" w:rsidRPr="00C75EC9">
        <w:rPr>
          <w:rFonts w:ascii="Times New Roman" w:hAnsi="Times New Roman" w:cs="Times New Roman"/>
          <w:sz w:val="24"/>
          <w:szCs w:val="24"/>
        </w:rPr>
        <w:t>9</w:t>
      </w:r>
      <w:r w:rsidR="00D6223F" w:rsidRPr="00C75EC9">
        <w:rPr>
          <w:rFonts w:ascii="Times New Roman" w:hAnsi="Times New Roman" w:cs="Times New Roman"/>
          <w:sz w:val="24"/>
          <w:szCs w:val="24"/>
        </w:rPr>
        <w:t xml:space="preserve"> </w:t>
      </w:r>
      <w:r w:rsidR="001A101A" w:rsidRPr="00C75EC9">
        <w:rPr>
          <w:rFonts w:ascii="Times New Roman" w:hAnsi="Times New Roman" w:cs="Times New Roman"/>
          <w:sz w:val="24"/>
          <w:szCs w:val="24"/>
        </w:rPr>
        <w:t xml:space="preserve">wskazuje przepisy </w:t>
      </w:r>
      <w:r w:rsidR="001B6031" w:rsidRPr="00C75EC9">
        <w:rPr>
          <w:rFonts w:ascii="Times New Roman" w:hAnsi="Times New Roman" w:cs="Times New Roman"/>
          <w:sz w:val="24"/>
          <w:szCs w:val="24"/>
        </w:rPr>
        <w:t>oddziału II „postępowanie kontrolne”</w:t>
      </w:r>
      <w:r w:rsidR="001A101A" w:rsidRPr="00C75EC9">
        <w:rPr>
          <w:rFonts w:ascii="Times New Roman" w:hAnsi="Times New Roman" w:cs="Times New Roman"/>
          <w:sz w:val="24"/>
          <w:szCs w:val="24"/>
        </w:rPr>
        <w:t xml:space="preserve">, </w:t>
      </w:r>
      <w:r w:rsidR="001B6031" w:rsidRPr="00C75EC9">
        <w:rPr>
          <w:rFonts w:ascii="Times New Roman" w:hAnsi="Times New Roman" w:cs="Times New Roman"/>
          <w:sz w:val="24"/>
          <w:szCs w:val="24"/>
        </w:rPr>
        <w:t>które znajdują</w:t>
      </w:r>
      <w:r w:rsidR="001A101A" w:rsidRPr="00C75EC9">
        <w:rPr>
          <w:rFonts w:ascii="Times New Roman" w:hAnsi="Times New Roman" w:cs="Times New Roman"/>
          <w:sz w:val="24"/>
          <w:szCs w:val="24"/>
        </w:rPr>
        <w:t xml:space="preserve"> zastosowanie do kontroli zdalnej</w:t>
      </w:r>
      <w:r w:rsidR="001B6031" w:rsidRPr="00C75EC9">
        <w:rPr>
          <w:rFonts w:ascii="Times New Roman" w:hAnsi="Times New Roman" w:cs="Times New Roman"/>
          <w:sz w:val="24"/>
          <w:szCs w:val="24"/>
        </w:rPr>
        <w:t xml:space="preserve"> – te przepisy to art. 22–24 oraz art. 26–29</w:t>
      </w:r>
      <w:r w:rsidR="00553676" w:rsidRPr="00C75EC9">
        <w:rPr>
          <w:rFonts w:ascii="Times New Roman" w:hAnsi="Times New Roman" w:cs="Times New Roman"/>
          <w:sz w:val="24"/>
          <w:szCs w:val="24"/>
        </w:rPr>
        <w:t>.</w:t>
      </w:r>
      <w:r w:rsidR="00553676" w:rsidRPr="0028082D">
        <w:rPr>
          <w:rFonts w:ascii="Times New Roman" w:hAnsi="Times New Roman" w:cs="Times New Roman"/>
          <w:sz w:val="24"/>
          <w:szCs w:val="24"/>
        </w:rPr>
        <w:t xml:space="preserve"> </w:t>
      </w:r>
    </w:p>
    <w:p w14:paraId="3EC4F552" w14:textId="35BCFDA9" w:rsidR="00C33EB9" w:rsidRPr="00C75EC9" w:rsidRDefault="003B1028" w:rsidP="0028082D">
      <w:pPr>
        <w:spacing w:before="120" w:after="0" w:line="360" w:lineRule="auto"/>
        <w:jc w:val="both"/>
        <w:rPr>
          <w:rStyle w:val="Ppogrubienie"/>
          <w:rFonts w:ascii="Times New Roman" w:hAnsi="Times New Roman" w:cs="Times New Roman"/>
          <w:sz w:val="24"/>
          <w:szCs w:val="24"/>
        </w:rPr>
      </w:pPr>
      <w:r w:rsidRPr="00C75EC9">
        <w:rPr>
          <w:rStyle w:val="Ppogrubienie"/>
          <w:rFonts w:ascii="Times New Roman" w:hAnsi="Times New Roman" w:cs="Times New Roman"/>
          <w:sz w:val="24"/>
          <w:szCs w:val="24"/>
        </w:rPr>
        <w:t>Oddział 4 Postępowanie w sprawie ogólnego bezpieczeństwa produktu (</w:t>
      </w:r>
      <w:r w:rsidR="006A0B0C" w:rsidRPr="00C75EC9">
        <w:rPr>
          <w:rStyle w:val="Ppogrubienie"/>
          <w:rFonts w:ascii="Times New Roman" w:hAnsi="Times New Roman" w:cs="Times New Roman"/>
          <w:sz w:val="24"/>
          <w:szCs w:val="24"/>
        </w:rPr>
        <w:t xml:space="preserve">art. </w:t>
      </w:r>
      <w:r w:rsidR="00B060E4" w:rsidRPr="00C75EC9">
        <w:rPr>
          <w:rStyle w:val="Ppogrubienie"/>
          <w:rFonts w:ascii="Times New Roman" w:hAnsi="Times New Roman" w:cs="Times New Roman"/>
          <w:sz w:val="24"/>
          <w:szCs w:val="24"/>
        </w:rPr>
        <w:t>40</w:t>
      </w:r>
      <w:r w:rsidR="00391A5B" w:rsidRPr="00C75EC9">
        <w:rPr>
          <w:rFonts w:ascii="Times New Roman" w:hAnsi="Times New Roman" w:cs="Times New Roman"/>
          <w:sz w:val="24"/>
          <w:szCs w:val="24"/>
        </w:rPr>
        <w:t>–</w:t>
      </w:r>
      <w:r w:rsidR="00D6223F" w:rsidRPr="00C75EC9">
        <w:rPr>
          <w:rStyle w:val="Ppogrubienie"/>
          <w:rFonts w:ascii="Times New Roman" w:hAnsi="Times New Roman" w:cs="Times New Roman"/>
          <w:sz w:val="24"/>
          <w:szCs w:val="24"/>
        </w:rPr>
        <w:t>51</w:t>
      </w:r>
      <w:r w:rsidRPr="00C75EC9">
        <w:rPr>
          <w:rStyle w:val="Ppogrubienie"/>
          <w:rFonts w:ascii="Times New Roman" w:hAnsi="Times New Roman" w:cs="Times New Roman"/>
          <w:sz w:val="24"/>
          <w:szCs w:val="24"/>
        </w:rPr>
        <w:t>)</w:t>
      </w:r>
    </w:p>
    <w:p w14:paraId="592D28C1" w14:textId="64BD8AF1" w:rsidR="00F96526" w:rsidRPr="00C75EC9" w:rsidRDefault="00E7200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lastRenderedPageBreak/>
        <w:t xml:space="preserve">Projektowany oddział reguluje </w:t>
      </w:r>
      <w:r w:rsidR="002929B8" w:rsidRPr="00C75EC9">
        <w:rPr>
          <w:rFonts w:ascii="Times New Roman" w:hAnsi="Times New Roman" w:cs="Times New Roman"/>
          <w:sz w:val="24"/>
          <w:szCs w:val="24"/>
        </w:rPr>
        <w:t>zasady i tryb prowadzenia postępowania</w:t>
      </w:r>
      <w:r w:rsidR="00CC1716" w:rsidRPr="00C75EC9">
        <w:rPr>
          <w:rFonts w:ascii="Times New Roman" w:hAnsi="Times New Roman" w:cs="Times New Roman"/>
          <w:sz w:val="24"/>
          <w:szCs w:val="24"/>
        </w:rPr>
        <w:t xml:space="preserve"> w sprawie ogólnego bezpieczeństwa produktu. </w:t>
      </w:r>
      <w:r w:rsidR="00F96526" w:rsidRPr="00C75EC9">
        <w:rPr>
          <w:rFonts w:ascii="Times New Roman" w:hAnsi="Times New Roman" w:cs="Times New Roman"/>
          <w:sz w:val="24"/>
          <w:szCs w:val="24"/>
        </w:rPr>
        <w:t>Postępowanie to prowadzi Prezes UOKiK.</w:t>
      </w:r>
    </w:p>
    <w:p w14:paraId="3E20D6C0" w14:textId="4D553705" w:rsidR="00CB57C3" w:rsidRPr="00C75EC9" w:rsidRDefault="00F96526"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B060E4" w:rsidRPr="00C75EC9">
        <w:rPr>
          <w:rFonts w:ascii="Times New Roman" w:hAnsi="Times New Roman" w:cs="Times New Roman"/>
          <w:sz w:val="24"/>
          <w:szCs w:val="24"/>
        </w:rPr>
        <w:t>40</w:t>
      </w:r>
      <w:r w:rsidR="00D6223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i art. </w:t>
      </w:r>
      <w:r w:rsidR="00D6223F" w:rsidRPr="00C75EC9">
        <w:rPr>
          <w:rFonts w:ascii="Times New Roman" w:hAnsi="Times New Roman" w:cs="Times New Roman"/>
          <w:sz w:val="24"/>
          <w:szCs w:val="24"/>
        </w:rPr>
        <w:t>4</w:t>
      </w:r>
      <w:r w:rsidR="00B060E4" w:rsidRPr="00C75EC9">
        <w:rPr>
          <w:rFonts w:ascii="Times New Roman" w:hAnsi="Times New Roman" w:cs="Times New Roman"/>
          <w:sz w:val="24"/>
          <w:szCs w:val="24"/>
        </w:rPr>
        <w:t>1</w:t>
      </w:r>
      <w:r w:rsidR="00552188" w:rsidRPr="00C75EC9">
        <w:rPr>
          <w:rFonts w:ascii="Times New Roman" w:hAnsi="Times New Roman" w:cs="Times New Roman"/>
          <w:sz w:val="24"/>
          <w:szCs w:val="24"/>
        </w:rPr>
        <w:t>,</w:t>
      </w:r>
      <w:r w:rsidR="003342D0" w:rsidRPr="00C75EC9">
        <w:rPr>
          <w:rFonts w:ascii="Times New Roman" w:hAnsi="Times New Roman" w:cs="Times New Roman"/>
          <w:sz w:val="24"/>
          <w:szCs w:val="24"/>
        </w:rPr>
        <w:t xml:space="preserve"> określając podstawy wszczęcia postępowania, </w:t>
      </w:r>
      <w:r w:rsidR="005326CE" w:rsidRPr="00C75EC9">
        <w:rPr>
          <w:rFonts w:ascii="Times New Roman" w:hAnsi="Times New Roman" w:cs="Times New Roman"/>
          <w:sz w:val="24"/>
          <w:szCs w:val="24"/>
        </w:rPr>
        <w:t>realizują uprawnieni</w:t>
      </w:r>
      <w:r w:rsidR="00552188" w:rsidRPr="00C75EC9">
        <w:rPr>
          <w:rFonts w:ascii="Times New Roman" w:hAnsi="Times New Roman" w:cs="Times New Roman"/>
          <w:sz w:val="24"/>
          <w:szCs w:val="24"/>
        </w:rPr>
        <w:t>e</w:t>
      </w:r>
      <w:r w:rsidR="005326CE" w:rsidRPr="00C75EC9">
        <w:rPr>
          <w:rFonts w:ascii="Times New Roman" w:hAnsi="Times New Roman" w:cs="Times New Roman"/>
          <w:sz w:val="24"/>
          <w:szCs w:val="24"/>
        </w:rPr>
        <w:t xml:space="preserve"> wynikające</w:t>
      </w:r>
      <w:r w:rsidR="003342D0" w:rsidRPr="00C75EC9">
        <w:rPr>
          <w:rFonts w:ascii="Times New Roman" w:hAnsi="Times New Roman" w:cs="Times New Roman"/>
          <w:sz w:val="24"/>
          <w:szCs w:val="24"/>
        </w:rPr>
        <w:t xml:space="preserve"> z art. 14 ust. 4 lit. f rozporządzenia 2019/1020</w:t>
      </w:r>
      <w:r w:rsidR="00552188" w:rsidRPr="00C75EC9">
        <w:rPr>
          <w:rFonts w:ascii="Times New Roman" w:hAnsi="Times New Roman" w:cs="Times New Roman"/>
          <w:sz w:val="24"/>
          <w:szCs w:val="24"/>
        </w:rPr>
        <w:t xml:space="preserve"> </w:t>
      </w:r>
      <w:bookmarkStart w:id="15" w:name="_Hlk204935462"/>
      <w:r w:rsidR="001B6031" w:rsidRPr="00C75EC9">
        <w:rPr>
          <w:rFonts w:ascii="Times New Roman" w:hAnsi="Times New Roman" w:cs="Times New Roman"/>
          <w:sz w:val="24"/>
          <w:szCs w:val="24"/>
        </w:rPr>
        <w:t>w zakresie ogólnego bezpieczeństwa produktów</w:t>
      </w:r>
      <w:bookmarkEnd w:id="15"/>
      <w:r w:rsidR="003342D0" w:rsidRPr="00C75EC9">
        <w:rPr>
          <w:rFonts w:ascii="Times New Roman" w:hAnsi="Times New Roman" w:cs="Times New Roman"/>
          <w:sz w:val="24"/>
          <w:szCs w:val="24"/>
        </w:rPr>
        <w:t xml:space="preserve">. </w:t>
      </w:r>
      <w:r w:rsidRPr="00C75EC9">
        <w:rPr>
          <w:rFonts w:ascii="Times New Roman" w:hAnsi="Times New Roman" w:cs="Times New Roman"/>
          <w:sz w:val="24"/>
          <w:szCs w:val="24"/>
        </w:rPr>
        <w:t>Art.</w:t>
      </w:r>
      <w:r w:rsidR="00971585">
        <w:rPr>
          <w:rFonts w:ascii="Times New Roman" w:hAnsi="Times New Roman" w:cs="Times New Roman"/>
          <w:sz w:val="24"/>
          <w:szCs w:val="24"/>
        </w:rPr>
        <w:t xml:space="preserve"> </w:t>
      </w:r>
      <w:r w:rsidR="00B060E4" w:rsidRPr="00C75EC9">
        <w:rPr>
          <w:rFonts w:ascii="Times New Roman" w:hAnsi="Times New Roman" w:cs="Times New Roman"/>
          <w:sz w:val="24"/>
          <w:szCs w:val="24"/>
        </w:rPr>
        <w:t>40</w:t>
      </w:r>
      <w:r w:rsidR="00D6223F" w:rsidRPr="00C75EC9">
        <w:rPr>
          <w:rFonts w:ascii="Times New Roman" w:hAnsi="Times New Roman" w:cs="Times New Roman"/>
          <w:sz w:val="24"/>
          <w:szCs w:val="24"/>
        </w:rPr>
        <w:t xml:space="preserve"> </w:t>
      </w:r>
      <w:r w:rsidRPr="00C75EC9">
        <w:rPr>
          <w:rFonts w:ascii="Times New Roman" w:hAnsi="Times New Roman" w:cs="Times New Roman"/>
          <w:sz w:val="24"/>
          <w:szCs w:val="24"/>
        </w:rPr>
        <w:t>wyraża zasadniczą przesłankę wszczęcia postępowania powiązaną z wynikami kontroli. P</w:t>
      </w:r>
      <w:r w:rsidR="00CC1716" w:rsidRPr="00C75EC9">
        <w:rPr>
          <w:rFonts w:ascii="Times New Roman" w:hAnsi="Times New Roman" w:cs="Times New Roman"/>
          <w:sz w:val="24"/>
          <w:szCs w:val="24"/>
        </w:rPr>
        <w:t>ostępowanie wszczyna się</w:t>
      </w:r>
      <w:r w:rsidR="00971585">
        <w:rPr>
          <w:rFonts w:ascii="Times New Roman" w:hAnsi="Times New Roman" w:cs="Times New Roman"/>
          <w:sz w:val="24"/>
          <w:szCs w:val="24"/>
        </w:rPr>
        <w:t>,</w:t>
      </w:r>
      <w:r w:rsidRPr="00C75EC9">
        <w:rPr>
          <w:rFonts w:ascii="Times New Roman" w:hAnsi="Times New Roman" w:cs="Times New Roman"/>
          <w:sz w:val="24"/>
          <w:szCs w:val="24"/>
        </w:rPr>
        <w:t xml:space="preserve"> </w:t>
      </w:r>
      <w:r w:rsidR="00CC1716" w:rsidRPr="00C75EC9">
        <w:rPr>
          <w:rFonts w:ascii="Times New Roman" w:hAnsi="Times New Roman" w:cs="Times New Roman"/>
          <w:sz w:val="24"/>
          <w:szCs w:val="24"/>
        </w:rPr>
        <w:t>w przypadku gdy z ustaleń kontroli wynika</w:t>
      </w:r>
      <w:r w:rsidR="007A3C8A" w:rsidRPr="00C75EC9">
        <w:rPr>
          <w:rFonts w:ascii="Times New Roman" w:hAnsi="Times New Roman" w:cs="Times New Roman"/>
          <w:sz w:val="24"/>
          <w:szCs w:val="24"/>
        </w:rPr>
        <w:t>ją uzasadnione okoliczności wskazujące</w:t>
      </w:r>
      <w:r w:rsidR="00CC1716" w:rsidRPr="00C75EC9">
        <w:rPr>
          <w:rFonts w:ascii="Times New Roman" w:hAnsi="Times New Roman" w:cs="Times New Roman"/>
          <w:sz w:val="24"/>
          <w:szCs w:val="24"/>
        </w:rPr>
        <w:t xml:space="preserve">, że produkt </w:t>
      </w:r>
      <w:r w:rsidR="007A3C8A" w:rsidRPr="00C75EC9">
        <w:rPr>
          <w:rFonts w:ascii="Times New Roman" w:hAnsi="Times New Roman" w:cs="Times New Roman"/>
          <w:sz w:val="24"/>
          <w:szCs w:val="24"/>
        </w:rPr>
        <w:t>stwarza ryzyko</w:t>
      </w:r>
      <w:r w:rsidR="009E40F5" w:rsidRPr="00C75EC9">
        <w:rPr>
          <w:rFonts w:ascii="Times New Roman" w:hAnsi="Times New Roman" w:cs="Times New Roman"/>
          <w:sz w:val="24"/>
          <w:szCs w:val="24"/>
        </w:rPr>
        <w:t xml:space="preserve"> </w:t>
      </w:r>
      <w:r w:rsidR="00CC1716" w:rsidRPr="00C75EC9">
        <w:rPr>
          <w:rFonts w:ascii="Times New Roman" w:hAnsi="Times New Roman" w:cs="Times New Roman"/>
          <w:sz w:val="24"/>
          <w:szCs w:val="24"/>
        </w:rPr>
        <w:t>lub nie jest zgodny z przepisami rozporządzenia 2023/988</w:t>
      </w:r>
      <w:r w:rsidRPr="00C75EC9">
        <w:rPr>
          <w:rFonts w:ascii="Times New Roman" w:hAnsi="Times New Roman" w:cs="Times New Roman"/>
          <w:sz w:val="24"/>
          <w:szCs w:val="24"/>
        </w:rPr>
        <w:t xml:space="preserve">. </w:t>
      </w:r>
    </w:p>
    <w:p w14:paraId="7579C460" w14:textId="145476A9" w:rsidR="00E6352D" w:rsidRPr="00C75EC9" w:rsidRDefault="00F96526"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 kolei regulacja art. </w:t>
      </w:r>
      <w:r w:rsidR="00D6223F" w:rsidRPr="00C75EC9">
        <w:rPr>
          <w:rFonts w:ascii="Times New Roman" w:hAnsi="Times New Roman" w:cs="Times New Roman"/>
          <w:sz w:val="24"/>
          <w:szCs w:val="24"/>
        </w:rPr>
        <w:t>4</w:t>
      </w:r>
      <w:r w:rsidR="00B060E4" w:rsidRPr="00C75EC9">
        <w:rPr>
          <w:rFonts w:ascii="Times New Roman" w:hAnsi="Times New Roman" w:cs="Times New Roman"/>
          <w:sz w:val="24"/>
          <w:szCs w:val="24"/>
        </w:rPr>
        <w:t>1</w:t>
      </w:r>
      <w:r w:rsidR="00D6223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uwzględnia </w:t>
      </w:r>
      <w:r w:rsidR="00CB57C3" w:rsidRPr="00C75EC9">
        <w:rPr>
          <w:rFonts w:ascii="Times New Roman" w:hAnsi="Times New Roman" w:cs="Times New Roman"/>
          <w:sz w:val="24"/>
          <w:szCs w:val="24"/>
        </w:rPr>
        <w:t xml:space="preserve">inne dostępne informacje dotyczące bezpieczeństwa produktów, w tym uzyskane w ramach współpracy na forum </w:t>
      </w:r>
      <w:r w:rsidRPr="00C75EC9">
        <w:rPr>
          <w:rFonts w:ascii="Times New Roman" w:hAnsi="Times New Roman" w:cs="Times New Roman"/>
          <w:sz w:val="24"/>
          <w:szCs w:val="24"/>
        </w:rPr>
        <w:t>UE</w:t>
      </w:r>
      <w:r w:rsidR="00F95BEE">
        <w:rPr>
          <w:rFonts w:ascii="Times New Roman" w:hAnsi="Times New Roman" w:cs="Times New Roman"/>
          <w:sz w:val="24"/>
          <w:szCs w:val="24"/>
        </w:rPr>
        <w:t>,</w:t>
      </w:r>
      <w:r w:rsidRPr="00C75EC9">
        <w:rPr>
          <w:rFonts w:ascii="Times New Roman" w:hAnsi="Times New Roman" w:cs="Times New Roman"/>
          <w:sz w:val="24"/>
          <w:szCs w:val="24"/>
        </w:rPr>
        <w:t xml:space="preserve"> jako podstawę </w:t>
      </w:r>
      <w:r w:rsidR="00CB57C3" w:rsidRPr="00C75EC9">
        <w:rPr>
          <w:rFonts w:ascii="Times New Roman" w:hAnsi="Times New Roman" w:cs="Times New Roman"/>
          <w:sz w:val="24"/>
          <w:szCs w:val="24"/>
        </w:rPr>
        <w:t xml:space="preserve">do </w:t>
      </w:r>
      <w:r w:rsidRPr="00C75EC9">
        <w:rPr>
          <w:rFonts w:ascii="Times New Roman" w:hAnsi="Times New Roman" w:cs="Times New Roman"/>
          <w:sz w:val="24"/>
          <w:szCs w:val="24"/>
        </w:rPr>
        <w:t xml:space="preserve">prowadzenia postępowania. </w:t>
      </w:r>
      <w:r w:rsidR="00CB57C3" w:rsidRPr="00C75EC9">
        <w:rPr>
          <w:rFonts w:ascii="Times New Roman" w:hAnsi="Times New Roman" w:cs="Times New Roman"/>
          <w:sz w:val="24"/>
          <w:szCs w:val="24"/>
        </w:rPr>
        <w:t xml:space="preserve">Zgodnie z art. </w:t>
      </w:r>
      <w:r w:rsidR="001B6031" w:rsidRPr="00C75EC9">
        <w:rPr>
          <w:rFonts w:ascii="Times New Roman" w:hAnsi="Times New Roman" w:cs="Times New Roman"/>
          <w:sz w:val="24"/>
          <w:szCs w:val="24"/>
        </w:rPr>
        <w:t xml:space="preserve">41 </w:t>
      </w:r>
      <w:r w:rsidR="00CB57C3" w:rsidRPr="00C75EC9">
        <w:rPr>
          <w:rFonts w:ascii="Times New Roman" w:hAnsi="Times New Roman" w:cs="Times New Roman"/>
          <w:sz w:val="24"/>
          <w:szCs w:val="24"/>
        </w:rPr>
        <w:t>ust. 1 o</w:t>
      </w:r>
      <w:r w:rsidRPr="00C75EC9">
        <w:rPr>
          <w:rFonts w:ascii="Times New Roman" w:hAnsi="Times New Roman" w:cs="Times New Roman"/>
          <w:sz w:val="24"/>
          <w:szCs w:val="24"/>
        </w:rPr>
        <w:t xml:space="preserve">rgan obowiązany jest wszcząć </w:t>
      </w:r>
      <w:r w:rsidR="00CB57C3" w:rsidRPr="00C75EC9">
        <w:rPr>
          <w:rFonts w:ascii="Times New Roman" w:hAnsi="Times New Roman" w:cs="Times New Roman"/>
          <w:sz w:val="24"/>
          <w:szCs w:val="24"/>
        </w:rPr>
        <w:t xml:space="preserve">postępowanie, </w:t>
      </w:r>
      <w:r w:rsidR="00CC1716" w:rsidRPr="00C75EC9">
        <w:rPr>
          <w:rFonts w:ascii="Times New Roman" w:hAnsi="Times New Roman" w:cs="Times New Roman"/>
          <w:sz w:val="24"/>
          <w:szCs w:val="24"/>
        </w:rPr>
        <w:t xml:space="preserve">jeżeli z otrzymanego powiadomienia wynika, że organ nadzoru rynku państwa członkowskiego </w:t>
      </w:r>
      <w:r w:rsidR="00BF28E5" w:rsidRPr="00C75EC9">
        <w:rPr>
          <w:rFonts w:ascii="Times New Roman" w:hAnsi="Times New Roman" w:cs="Times New Roman"/>
          <w:sz w:val="24"/>
          <w:szCs w:val="24"/>
        </w:rPr>
        <w:t>UE</w:t>
      </w:r>
      <w:r w:rsidR="00CC1716" w:rsidRPr="00C75EC9">
        <w:rPr>
          <w:rFonts w:ascii="Times New Roman" w:hAnsi="Times New Roman" w:cs="Times New Roman"/>
          <w:sz w:val="24"/>
          <w:szCs w:val="24"/>
        </w:rPr>
        <w:t xml:space="preserve"> wydał decyzję o uznaniu produktu za niebezpieczny lub niezgodny z</w:t>
      </w:r>
      <w:r w:rsidR="00100619" w:rsidRPr="00C75EC9">
        <w:rPr>
          <w:rFonts w:ascii="Times New Roman" w:hAnsi="Times New Roman" w:cs="Times New Roman"/>
          <w:sz w:val="24"/>
          <w:szCs w:val="24"/>
        </w:rPr>
        <w:t> </w:t>
      </w:r>
      <w:r w:rsidR="00CC1716" w:rsidRPr="00C75EC9">
        <w:rPr>
          <w:rFonts w:ascii="Times New Roman" w:hAnsi="Times New Roman" w:cs="Times New Roman"/>
          <w:sz w:val="24"/>
          <w:szCs w:val="24"/>
        </w:rPr>
        <w:t>przepisami rozporządzenia 2023/988</w:t>
      </w:r>
      <w:r w:rsidR="00CB57C3" w:rsidRPr="00C75EC9">
        <w:rPr>
          <w:rFonts w:ascii="Times New Roman" w:hAnsi="Times New Roman" w:cs="Times New Roman"/>
          <w:sz w:val="24"/>
          <w:szCs w:val="24"/>
        </w:rPr>
        <w:t xml:space="preserve">. </w:t>
      </w:r>
      <w:r w:rsidR="00BF28E5" w:rsidRPr="00C75EC9">
        <w:rPr>
          <w:rFonts w:ascii="Times New Roman" w:hAnsi="Times New Roman" w:cs="Times New Roman"/>
          <w:sz w:val="24"/>
          <w:szCs w:val="24"/>
        </w:rPr>
        <w:t>O</w:t>
      </w:r>
      <w:r w:rsidR="00CB57C3" w:rsidRPr="00C75EC9">
        <w:rPr>
          <w:rFonts w:ascii="Times New Roman" w:hAnsi="Times New Roman" w:cs="Times New Roman"/>
          <w:sz w:val="24"/>
          <w:szCs w:val="24"/>
        </w:rPr>
        <w:t xml:space="preserve">rgan wyłącznie w oparciu o tę decyzję może stwierdzić, że produkt jest </w:t>
      </w:r>
      <w:r w:rsidR="00B1092D" w:rsidRPr="00C75EC9">
        <w:rPr>
          <w:rFonts w:ascii="Times New Roman" w:hAnsi="Times New Roman" w:cs="Times New Roman"/>
          <w:sz w:val="24"/>
          <w:szCs w:val="24"/>
        </w:rPr>
        <w:t xml:space="preserve">produktem </w:t>
      </w:r>
      <w:r w:rsidR="00CB57C3" w:rsidRPr="00C75EC9">
        <w:rPr>
          <w:rFonts w:ascii="Times New Roman" w:hAnsi="Times New Roman" w:cs="Times New Roman"/>
          <w:sz w:val="24"/>
          <w:szCs w:val="24"/>
        </w:rPr>
        <w:t>niebezpieczny</w:t>
      </w:r>
      <w:r w:rsidR="00B1092D" w:rsidRPr="00C75EC9">
        <w:rPr>
          <w:rFonts w:ascii="Times New Roman" w:hAnsi="Times New Roman" w:cs="Times New Roman"/>
          <w:sz w:val="24"/>
          <w:szCs w:val="24"/>
        </w:rPr>
        <w:t>m</w:t>
      </w:r>
      <w:r w:rsidR="00CB57C3" w:rsidRPr="00C75EC9">
        <w:rPr>
          <w:rFonts w:ascii="Times New Roman" w:hAnsi="Times New Roman" w:cs="Times New Roman"/>
          <w:sz w:val="24"/>
          <w:szCs w:val="24"/>
        </w:rPr>
        <w:t xml:space="preserve"> lub </w:t>
      </w:r>
      <w:r w:rsidR="001B6031" w:rsidRPr="00C75EC9">
        <w:rPr>
          <w:rFonts w:ascii="Times New Roman" w:hAnsi="Times New Roman" w:cs="Times New Roman"/>
          <w:sz w:val="24"/>
          <w:szCs w:val="24"/>
        </w:rPr>
        <w:t>nie</w:t>
      </w:r>
      <w:r w:rsidR="00CB57C3" w:rsidRPr="00C75EC9">
        <w:rPr>
          <w:rFonts w:ascii="Times New Roman" w:hAnsi="Times New Roman" w:cs="Times New Roman"/>
          <w:sz w:val="24"/>
          <w:szCs w:val="24"/>
        </w:rPr>
        <w:t>zgodny</w:t>
      </w:r>
      <w:r w:rsidR="00B1092D" w:rsidRPr="00C75EC9">
        <w:rPr>
          <w:rFonts w:ascii="Times New Roman" w:hAnsi="Times New Roman" w:cs="Times New Roman"/>
          <w:sz w:val="24"/>
          <w:szCs w:val="24"/>
        </w:rPr>
        <w:t>m</w:t>
      </w:r>
      <w:r w:rsidR="00CB57C3" w:rsidRPr="00C75EC9">
        <w:rPr>
          <w:rFonts w:ascii="Times New Roman" w:hAnsi="Times New Roman" w:cs="Times New Roman"/>
          <w:sz w:val="24"/>
          <w:szCs w:val="24"/>
        </w:rPr>
        <w:t xml:space="preserve"> z przepisami rozporządzenia 2023/988 i na tej podstawie rozstrzygnąć postępowanie.</w:t>
      </w:r>
      <w:r w:rsidR="00BF28E5" w:rsidRPr="00C75EC9">
        <w:rPr>
          <w:rFonts w:ascii="Times New Roman" w:hAnsi="Times New Roman" w:cs="Times New Roman"/>
          <w:sz w:val="24"/>
          <w:szCs w:val="24"/>
        </w:rPr>
        <w:t xml:space="preserve"> Skorzystanie z tego ułatwienia dowodowego, będącego wyrazem realizacji art. 29 rozporządzenia 2023/988, zależy od uznania organu. </w:t>
      </w:r>
      <w:r w:rsidR="00E6352D" w:rsidRPr="00C75EC9">
        <w:rPr>
          <w:rFonts w:ascii="Times New Roman" w:hAnsi="Times New Roman" w:cs="Times New Roman"/>
          <w:sz w:val="24"/>
          <w:szCs w:val="24"/>
        </w:rPr>
        <w:t xml:space="preserve">Mimo że państwa członkowskie stosują </w:t>
      </w:r>
      <w:r w:rsidR="00970994" w:rsidRPr="00C75EC9">
        <w:rPr>
          <w:rFonts w:ascii="Times New Roman" w:hAnsi="Times New Roman" w:cs="Times New Roman"/>
          <w:sz w:val="24"/>
          <w:szCs w:val="24"/>
        </w:rPr>
        <w:t>zbliżone</w:t>
      </w:r>
      <w:r w:rsidR="00E6352D" w:rsidRPr="00C75EC9">
        <w:rPr>
          <w:rFonts w:ascii="Times New Roman" w:hAnsi="Times New Roman" w:cs="Times New Roman"/>
          <w:sz w:val="24"/>
          <w:szCs w:val="24"/>
        </w:rPr>
        <w:t xml:space="preserve"> procedury, może </w:t>
      </w:r>
      <w:r w:rsidR="00970994" w:rsidRPr="00C75EC9">
        <w:rPr>
          <w:rFonts w:ascii="Times New Roman" w:hAnsi="Times New Roman" w:cs="Times New Roman"/>
          <w:sz w:val="24"/>
          <w:szCs w:val="24"/>
        </w:rPr>
        <w:t xml:space="preserve">się </w:t>
      </w:r>
      <w:r w:rsidR="00E6352D" w:rsidRPr="00C75EC9">
        <w:rPr>
          <w:rFonts w:ascii="Times New Roman" w:hAnsi="Times New Roman" w:cs="Times New Roman"/>
          <w:sz w:val="24"/>
          <w:szCs w:val="24"/>
        </w:rPr>
        <w:t>zdarzyć się, ż</w:t>
      </w:r>
      <w:r w:rsidR="00970994" w:rsidRPr="00C75EC9">
        <w:rPr>
          <w:rFonts w:ascii="Times New Roman" w:hAnsi="Times New Roman" w:cs="Times New Roman"/>
          <w:sz w:val="24"/>
          <w:szCs w:val="24"/>
        </w:rPr>
        <w:t>e</w:t>
      </w:r>
      <w:r w:rsidR="00E6352D" w:rsidRPr="00C75EC9">
        <w:rPr>
          <w:rFonts w:ascii="Times New Roman" w:hAnsi="Times New Roman" w:cs="Times New Roman"/>
          <w:sz w:val="24"/>
          <w:szCs w:val="24"/>
        </w:rPr>
        <w:t xml:space="preserve"> ocena ryzyka jednego państwa członkowskiego będzie odmienna od oceny dokonanej w innym państwie (np. w związku z odmiennym wynikiem badań laboratoryjnych lub zastosowanej do oceny normy). Na tę okoliczność w art. 29 ust. 2 i 3 rozporządzenia 2023/988 została przewidziana procedura weryfikacji przyjętej oceny ryzyka z udziałem służb Komisji Europejskiej. W związku z tym w projektowanej ustawie przewidziano dla Prezesa UOKiK uprawienie do wystąpienia z wnioskiem o opinię </w:t>
      </w:r>
      <w:r w:rsidR="00970994" w:rsidRPr="00C75EC9">
        <w:rPr>
          <w:rFonts w:ascii="Times New Roman" w:hAnsi="Times New Roman" w:cs="Times New Roman"/>
          <w:sz w:val="24"/>
          <w:szCs w:val="24"/>
        </w:rPr>
        <w:t xml:space="preserve">do </w:t>
      </w:r>
      <w:r w:rsidR="00E6352D" w:rsidRPr="00C75EC9">
        <w:rPr>
          <w:rFonts w:ascii="Times New Roman" w:hAnsi="Times New Roman" w:cs="Times New Roman"/>
          <w:sz w:val="24"/>
          <w:szCs w:val="24"/>
        </w:rPr>
        <w:t xml:space="preserve">Komisji Europejskiej w sprawie rozbieżności w ocenie ryzyka (art. </w:t>
      </w:r>
      <w:r w:rsidR="00D6223F" w:rsidRPr="00C75EC9">
        <w:rPr>
          <w:rFonts w:ascii="Times New Roman" w:hAnsi="Times New Roman" w:cs="Times New Roman"/>
          <w:sz w:val="24"/>
          <w:szCs w:val="24"/>
        </w:rPr>
        <w:t>4</w:t>
      </w:r>
      <w:r w:rsidR="000E2B3E" w:rsidRPr="00C75EC9">
        <w:rPr>
          <w:rFonts w:ascii="Times New Roman" w:hAnsi="Times New Roman" w:cs="Times New Roman"/>
          <w:sz w:val="24"/>
          <w:szCs w:val="24"/>
        </w:rPr>
        <w:t>1</w:t>
      </w:r>
      <w:r w:rsidR="00D6223F" w:rsidRPr="00C75EC9">
        <w:rPr>
          <w:rFonts w:ascii="Times New Roman" w:hAnsi="Times New Roman" w:cs="Times New Roman"/>
          <w:sz w:val="24"/>
          <w:szCs w:val="24"/>
        </w:rPr>
        <w:t xml:space="preserve"> </w:t>
      </w:r>
      <w:r w:rsidR="00E6352D" w:rsidRPr="00C75EC9">
        <w:rPr>
          <w:rFonts w:ascii="Times New Roman" w:hAnsi="Times New Roman" w:cs="Times New Roman"/>
          <w:sz w:val="24"/>
          <w:szCs w:val="24"/>
        </w:rPr>
        <w:t>ust. 3).</w:t>
      </w:r>
    </w:p>
    <w:p w14:paraId="1E1899BD" w14:textId="0758EE3D" w:rsidR="00CB57C3" w:rsidRPr="00C75EC9" w:rsidRDefault="00CB57C3"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Natomiast fakultatywną przesłanką wszczęcia postępowania</w:t>
      </w:r>
      <w:r w:rsidR="00BF28E5" w:rsidRPr="00C75EC9">
        <w:rPr>
          <w:rFonts w:ascii="Times New Roman" w:hAnsi="Times New Roman" w:cs="Times New Roman"/>
          <w:sz w:val="24"/>
          <w:szCs w:val="24"/>
        </w:rPr>
        <w:t xml:space="preserve">, na gruncie art. </w:t>
      </w:r>
      <w:r w:rsidR="00D6223F" w:rsidRPr="00C75EC9">
        <w:rPr>
          <w:rFonts w:ascii="Times New Roman" w:hAnsi="Times New Roman" w:cs="Times New Roman"/>
          <w:sz w:val="24"/>
          <w:szCs w:val="24"/>
        </w:rPr>
        <w:t>4</w:t>
      </w:r>
      <w:r w:rsidR="00D15091" w:rsidRPr="00C75EC9">
        <w:rPr>
          <w:rFonts w:ascii="Times New Roman" w:hAnsi="Times New Roman" w:cs="Times New Roman"/>
          <w:sz w:val="24"/>
          <w:szCs w:val="24"/>
        </w:rPr>
        <w:t>1</w:t>
      </w:r>
      <w:r w:rsidR="00D6223F" w:rsidRPr="00C75EC9">
        <w:rPr>
          <w:rFonts w:ascii="Times New Roman" w:hAnsi="Times New Roman" w:cs="Times New Roman"/>
          <w:sz w:val="24"/>
          <w:szCs w:val="24"/>
        </w:rPr>
        <w:t xml:space="preserve"> </w:t>
      </w:r>
      <w:r w:rsidR="00BF28E5" w:rsidRPr="00C75EC9">
        <w:rPr>
          <w:rFonts w:ascii="Times New Roman" w:hAnsi="Times New Roman" w:cs="Times New Roman"/>
          <w:sz w:val="24"/>
          <w:szCs w:val="24"/>
        </w:rPr>
        <w:t>ust. 4,</w:t>
      </w:r>
      <w:r w:rsidRPr="00C75EC9">
        <w:rPr>
          <w:rFonts w:ascii="Times New Roman" w:hAnsi="Times New Roman" w:cs="Times New Roman"/>
          <w:sz w:val="24"/>
          <w:szCs w:val="24"/>
        </w:rPr>
        <w:t xml:space="preserve"> są inne dostępne informacje, w szczególności powiadomienia przekazane przez organy nadzoru rynku państwa członkowskiego </w:t>
      </w:r>
      <w:r w:rsidR="00BF28E5" w:rsidRPr="00C75EC9">
        <w:rPr>
          <w:rFonts w:ascii="Times New Roman" w:hAnsi="Times New Roman" w:cs="Times New Roman"/>
          <w:sz w:val="24"/>
          <w:szCs w:val="24"/>
        </w:rPr>
        <w:t>UE</w:t>
      </w:r>
      <w:r w:rsidRPr="00C75EC9">
        <w:rPr>
          <w:rFonts w:ascii="Times New Roman" w:hAnsi="Times New Roman" w:cs="Times New Roman"/>
          <w:sz w:val="24"/>
          <w:szCs w:val="24"/>
        </w:rPr>
        <w:t xml:space="preserve">, </w:t>
      </w:r>
      <w:r w:rsidR="00BF28E5" w:rsidRPr="00C75EC9">
        <w:rPr>
          <w:rFonts w:ascii="Times New Roman" w:hAnsi="Times New Roman" w:cs="Times New Roman"/>
          <w:sz w:val="24"/>
          <w:szCs w:val="24"/>
        </w:rPr>
        <w:t xml:space="preserve">z których </w:t>
      </w:r>
      <w:r w:rsidRPr="00C75EC9">
        <w:rPr>
          <w:rFonts w:ascii="Times New Roman" w:hAnsi="Times New Roman" w:cs="Times New Roman"/>
          <w:sz w:val="24"/>
          <w:szCs w:val="24"/>
        </w:rPr>
        <w:t xml:space="preserve">wynika, że produkt może stwarzać ryzyko dla zdrowia lub bezpieczeństwa użytkowników </w:t>
      </w:r>
      <w:r w:rsidR="001B6031" w:rsidRPr="00C75EC9">
        <w:rPr>
          <w:rFonts w:ascii="Times New Roman" w:hAnsi="Times New Roman" w:cs="Times New Roman"/>
          <w:sz w:val="24"/>
          <w:szCs w:val="24"/>
        </w:rPr>
        <w:t xml:space="preserve">końcowych </w:t>
      </w:r>
      <w:r w:rsidRPr="00C75EC9">
        <w:rPr>
          <w:rFonts w:ascii="Times New Roman" w:hAnsi="Times New Roman" w:cs="Times New Roman"/>
          <w:sz w:val="24"/>
          <w:szCs w:val="24"/>
        </w:rPr>
        <w:t xml:space="preserve">lub może być </w:t>
      </w:r>
      <w:r w:rsidR="001B6031" w:rsidRPr="00C75EC9">
        <w:rPr>
          <w:rFonts w:ascii="Times New Roman" w:hAnsi="Times New Roman" w:cs="Times New Roman"/>
          <w:sz w:val="24"/>
          <w:szCs w:val="24"/>
        </w:rPr>
        <w:t>nie</w:t>
      </w:r>
      <w:r w:rsidRPr="00C75EC9">
        <w:rPr>
          <w:rFonts w:ascii="Times New Roman" w:hAnsi="Times New Roman" w:cs="Times New Roman"/>
          <w:sz w:val="24"/>
          <w:szCs w:val="24"/>
        </w:rPr>
        <w:t>zgodny z przepisami rozporządzenia 2023/988</w:t>
      </w:r>
      <w:r w:rsidR="00BF28E5" w:rsidRPr="00C75EC9">
        <w:rPr>
          <w:rFonts w:ascii="Times New Roman" w:hAnsi="Times New Roman" w:cs="Times New Roman"/>
          <w:sz w:val="24"/>
          <w:szCs w:val="24"/>
        </w:rPr>
        <w:t xml:space="preserve">. </w:t>
      </w:r>
    </w:p>
    <w:p w14:paraId="20FEF8B5" w14:textId="7F732186" w:rsidR="00E6352D" w:rsidRPr="00C75EC9" w:rsidRDefault="00F44A3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Powiadomienia, o których mowa powyżej</w:t>
      </w:r>
      <w:r w:rsidR="00BF28E5"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517926" w:rsidRPr="00C75EC9">
        <w:rPr>
          <w:rFonts w:ascii="Times New Roman" w:hAnsi="Times New Roman" w:cs="Times New Roman"/>
          <w:sz w:val="24"/>
          <w:szCs w:val="24"/>
        </w:rPr>
        <w:t xml:space="preserve">są przekazywane za pośrednictwem </w:t>
      </w:r>
      <w:r w:rsidR="00126367" w:rsidRPr="00C75EC9">
        <w:rPr>
          <w:rFonts w:ascii="Times New Roman" w:hAnsi="Times New Roman" w:cs="Times New Roman"/>
          <w:sz w:val="24"/>
          <w:szCs w:val="24"/>
        </w:rPr>
        <w:t xml:space="preserve">unijnych </w:t>
      </w:r>
      <w:r w:rsidR="00517926" w:rsidRPr="00C75EC9">
        <w:rPr>
          <w:rFonts w:ascii="Times New Roman" w:hAnsi="Times New Roman" w:cs="Times New Roman"/>
          <w:sz w:val="24"/>
          <w:szCs w:val="24"/>
        </w:rPr>
        <w:t>sy</w:t>
      </w:r>
      <w:r w:rsidR="00E6352D" w:rsidRPr="00C75EC9">
        <w:rPr>
          <w:rFonts w:ascii="Times New Roman" w:hAnsi="Times New Roman" w:cs="Times New Roman"/>
          <w:sz w:val="24"/>
          <w:szCs w:val="24"/>
        </w:rPr>
        <w:t>s</w:t>
      </w:r>
      <w:r w:rsidR="00517926" w:rsidRPr="00C75EC9">
        <w:rPr>
          <w:rFonts w:ascii="Times New Roman" w:hAnsi="Times New Roman" w:cs="Times New Roman"/>
          <w:sz w:val="24"/>
          <w:szCs w:val="24"/>
        </w:rPr>
        <w:t>tem</w:t>
      </w:r>
      <w:r w:rsidR="00126367" w:rsidRPr="00C75EC9">
        <w:rPr>
          <w:rFonts w:ascii="Times New Roman" w:hAnsi="Times New Roman" w:cs="Times New Roman"/>
          <w:sz w:val="24"/>
          <w:szCs w:val="24"/>
        </w:rPr>
        <w:t>ów wymiany informacji o produktach i działaniach podjętych przez właściwe organy –</w:t>
      </w:r>
      <w:r w:rsidR="00517926" w:rsidRPr="00C75EC9">
        <w:rPr>
          <w:rFonts w:ascii="Times New Roman" w:hAnsi="Times New Roman" w:cs="Times New Roman"/>
          <w:sz w:val="24"/>
          <w:szCs w:val="24"/>
        </w:rPr>
        <w:t xml:space="preserve"> ICSMS lub </w:t>
      </w:r>
      <w:proofErr w:type="spellStart"/>
      <w:r w:rsidR="00517926" w:rsidRPr="00C75EC9">
        <w:rPr>
          <w:rFonts w:ascii="Times New Roman" w:hAnsi="Times New Roman" w:cs="Times New Roman"/>
          <w:sz w:val="24"/>
          <w:szCs w:val="24"/>
        </w:rPr>
        <w:t>Safety</w:t>
      </w:r>
      <w:proofErr w:type="spellEnd"/>
      <w:r w:rsidR="00517926" w:rsidRPr="00C75EC9">
        <w:rPr>
          <w:rFonts w:ascii="Times New Roman" w:hAnsi="Times New Roman" w:cs="Times New Roman"/>
          <w:sz w:val="24"/>
          <w:szCs w:val="24"/>
        </w:rPr>
        <w:t xml:space="preserve"> </w:t>
      </w:r>
      <w:proofErr w:type="spellStart"/>
      <w:r w:rsidR="00517926" w:rsidRPr="00C75EC9">
        <w:rPr>
          <w:rFonts w:ascii="Times New Roman" w:hAnsi="Times New Roman" w:cs="Times New Roman"/>
          <w:sz w:val="24"/>
          <w:szCs w:val="24"/>
        </w:rPr>
        <w:t>Gate</w:t>
      </w:r>
      <w:proofErr w:type="spellEnd"/>
      <w:r w:rsidR="00517926" w:rsidRPr="00C75EC9">
        <w:rPr>
          <w:rFonts w:ascii="Times New Roman" w:hAnsi="Times New Roman" w:cs="Times New Roman"/>
          <w:sz w:val="24"/>
          <w:szCs w:val="24"/>
        </w:rPr>
        <w:t xml:space="preserve">. Możliwość wszczynania postępowań na ich podstawie stanowi wyraz </w:t>
      </w:r>
      <w:r w:rsidR="00517926" w:rsidRPr="00C75EC9">
        <w:rPr>
          <w:rFonts w:ascii="Times New Roman" w:hAnsi="Times New Roman" w:cs="Times New Roman"/>
          <w:sz w:val="24"/>
          <w:szCs w:val="24"/>
        </w:rPr>
        <w:lastRenderedPageBreak/>
        <w:t>współpracy między państwami członkowskimi</w:t>
      </w:r>
      <w:r w:rsidR="00970994" w:rsidRPr="00C75EC9">
        <w:rPr>
          <w:rFonts w:ascii="Times New Roman" w:hAnsi="Times New Roman" w:cs="Times New Roman"/>
          <w:sz w:val="24"/>
          <w:szCs w:val="24"/>
        </w:rPr>
        <w:t xml:space="preserve"> UE</w:t>
      </w:r>
      <w:r w:rsidR="00517926" w:rsidRPr="00C75EC9">
        <w:rPr>
          <w:rFonts w:ascii="Times New Roman" w:hAnsi="Times New Roman" w:cs="Times New Roman"/>
          <w:sz w:val="24"/>
          <w:szCs w:val="24"/>
        </w:rPr>
        <w:t xml:space="preserve">, a także jest </w:t>
      </w:r>
      <w:r w:rsidR="00126367" w:rsidRPr="00C75EC9">
        <w:rPr>
          <w:rFonts w:ascii="Times New Roman" w:hAnsi="Times New Roman" w:cs="Times New Roman"/>
          <w:sz w:val="24"/>
          <w:szCs w:val="24"/>
        </w:rPr>
        <w:t>wynikiem</w:t>
      </w:r>
      <w:r w:rsidR="00517926" w:rsidRPr="00C75EC9">
        <w:rPr>
          <w:rFonts w:ascii="Times New Roman" w:hAnsi="Times New Roman" w:cs="Times New Roman"/>
          <w:sz w:val="24"/>
          <w:szCs w:val="24"/>
        </w:rPr>
        <w:t xml:space="preserve"> </w:t>
      </w:r>
      <w:r w:rsidR="00126367" w:rsidRPr="00C75EC9">
        <w:rPr>
          <w:rFonts w:ascii="Times New Roman" w:hAnsi="Times New Roman" w:cs="Times New Roman"/>
          <w:sz w:val="24"/>
          <w:szCs w:val="24"/>
        </w:rPr>
        <w:t xml:space="preserve">ujednolicenia </w:t>
      </w:r>
      <w:r w:rsidR="00517926" w:rsidRPr="00C75EC9">
        <w:rPr>
          <w:rFonts w:ascii="Times New Roman" w:hAnsi="Times New Roman" w:cs="Times New Roman"/>
          <w:sz w:val="24"/>
          <w:szCs w:val="24"/>
        </w:rPr>
        <w:t xml:space="preserve">procedur </w:t>
      </w:r>
      <w:r w:rsidR="00126367" w:rsidRPr="00C75EC9">
        <w:rPr>
          <w:rFonts w:ascii="Times New Roman" w:hAnsi="Times New Roman" w:cs="Times New Roman"/>
          <w:sz w:val="24"/>
          <w:szCs w:val="24"/>
        </w:rPr>
        <w:t>i</w:t>
      </w:r>
      <w:r w:rsidR="00A046EE" w:rsidRPr="00C75EC9">
        <w:rPr>
          <w:rFonts w:ascii="Times New Roman" w:hAnsi="Times New Roman" w:cs="Times New Roman"/>
          <w:sz w:val="24"/>
          <w:szCs w:val="24"/>
        </w:rPr>
        <w:t> </w:t>
      </w:r>
      <w:r w:rsidR="00126367" w:rsidRPr="00C75EC9">
        <w:rPr>
          <w:rFonts w:ascii="Times New Roman" w:hAnsi="Times New Roman" w:cs="Times New Roman"/>
          <w:sz w:val="24"/>
          <w:szCs w:val="24"/>
        </w:rPr>
        <w:t>zasad działania</w:t>
      </w:r>
      <w:r w:rsidR="008137C7" w:rsidRPr="00C75EC9">
        <w:rPr>
          <w:rFonts w:ascii="Times New Roman" w:hAnsi="Times New Roman" w:cs="Times New Roman"/>
          <w:sz w:val="24"/>
          <w:szCs w:val="24"/>
        </w:rPr>
        <w:t xml:space="preserve"> organów nadzoru rynku</w:t>
      </w:r>
      <w:r w:rsidR="00517926" w:rsidRPr="00C75EC9">
        <w:rPr>
          <w:rFonts w:ascii="Times New Roman" w:hAnsi="Times New Roman" w:cs="Times New Roman"/>
          <w:sz w:val="24"/>
          <w:szCs w:val="24"/>
        </w:rPr>
        <w:t xml:space="preserve">. </w:t>
      </w:r>
    </w:p>
    <w:p w14:paraId="7ABF6E19" w14:textId="4ADC55CB" w:rsidR="003F5308" w:rsidRPr="00C75EC9" w:rsidRDefault="00E6352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Ponadto w art. </w:t>
      </w:r>
      <w:r w:rsidR="00D15091" w:rsidRPr="00C75EC9">
        <w:rPr>
          <w:rFonts w:ascii="Times New Roman" w:hAnsi="Times New Roman" w:cs="Times New Roman"/>
          <w:sz w:val="24"/>
          <w:szCs w:val="24"/>
        </w:rPr>
        <w:t>40</w:t>
      </w:r>
      <w:r w:rsidR="00D6223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ust. 2 i art. </w:t>
      </w:r>
      <w:r w:rsidR="00D6223F" w:rsidRPr="00C75EC9">
        <w:rPr>
          <w:rFonts w:ascii="Times New Roman" w:hAnsi="Times New Roman" w:cs="Times New Roman"/>
          <w:sz w:val="24"/>
          <w:szCs w:val="24"/>
        </w:rPr>
        <w:t>4</w:t>
      </w:r>
      <w:r w:rsidR="00D15091" w:rsidRPr="00C75EC9">
        <w:rPr>
          <w:rFonts w:ascii="Times New Roman" w:hAnsi="Times New Roman" w:cs="Times New Roman"/>
          <w:sz w:val="24"/>
          <w:szCs w:val="24"/>
        </w:rPr>
        <w:t>1</w:t>
      </w:r>
      <w:r w:rsidR="00D6223F" w:rsidRPr="00C75EC9">
        <w:rPr>
          <w:rFonts w:ascii="Times New Roman" w:hAnsi="Times New Roman" w:cs="Times New Roman"/>
          <w:sz w:val="24"/>
          <w:szCs w:val="24"/>
        </w:rPr>
        <w:t xml:space="preserve"> </w:t>
      </w:r>
      <w:r w:rsidRPr="00C75EC9">
        <w:rPr>
          <w:rFonts w:ascii="Times New Roman" w:hAnsi="Times New Roman" w:cs="Times New Roman"/>
          <w:sz w:val="24"/>
          <w:szCs w:val="24"/>
        </w:rPr>
        <w:t>ust. 5 u</w:t>
      </w:r>
      <w:r w:rsidR="00CC1716" w:rsidRPr="00C75EC9">
        <w:rPr>
          <w:rFonts w:ascii="Times New Roman" w:hAnsi="Times New Roman" w:cs="Times New Roman"/>
          <w:sz w:val="24"/>
          <w:szCs w:val="24"/>
        </w:rPr>
        <w:t>regulowan</w:t>
      </w:r>
      <w:r w:rsidR="003248C3" w:rsidRPr="00C75EC9">
        <w:rPr>
          <w:rFonts w:ascii="Times New Roman" w:hAnsi="Times New Roman" w:cs="Times New Roman"/>
          <w:sz w:val="24"/>
          <w:szCs w:val="24"/>
        </w:rPr>
        <w:t>o także</w:t>
      </w:r>
      <w:r w:rsidR="00CC1716" w:rsidRPr="00C75EC9">
        <w:rPr>
          <w:rFonts w:ascii="Times New Roman" w:hAnsi="Times New Roman" w:cs="Times New Roman"/>
          <w:sz w:val="24"/>
          <w:szCs w:val="24"/>
        </w:rPr>
        <w:t xml:space="preserve"> </w:t>
      </w:r>
      <w:r w:rsidR="003248C3" w:rsidRPr="00C75EC9">
        <w:rPr>
          <w:rFonts w:ascii="Times New Roman" w:hAnsi="Times New Roman" w:cs="Times New Roman"/>
          <w:sz w:val="24"/>
          <w:szCs w:val="24"/>
        </w:rPr>
        <w:t>kwestię wykorzystania</w:t>
      </w:r>
      <w:r w:rsidR="00CC1716" w:rsidRPr="00C75EC9">
        <w:rPr>
          <w:rFonts w:ascii="Times New Roman" w:hAnsi="Times New Roman" w:cs="Times New Roman"/>
          <w:sz w:val="24"/>
          <w:szCs w:val="24"/>
        </w:rPr>
        <w:t xml:space="preserve"> dowod</w:t>
      </w:r>
      <w:r w:rsidR="003248C3" w:rsidRPr="00C75EC9">
        <w:rPr>
          <w:rFonts w:ascii="Times New Roman" w:hAnsi="Times New Roman" w:cs="Times New Roman"/>
          <w:sz w:val="24"/>
          <w:szCs w:val="24"/>
        </w:rPr>
        <w:t>ów</w:t>
      </w:r>
      <w:r w:rsidR="00CC1716" w:rsidRPr="00C75EC9">
        <w:rPr>
          <w:rFonts w:ascii="Times New Roman" w:hAnsi="Times New Roman" w:cs="Times New Roman"/>
          <w:sz w:val="24"/>
          <w:szCs w:val="24"/>
        </w:rPr>
        <w:t xml:space="preserve"> w zależności od podstawy wszczęcia</w:t>
      </w:r>
      <w:r w:rsidRPr="00C75EC9">
        <w:rPr>
          <w:rFonts w:ascii="Times New Roman" w:hAnsi="Times New Roman" w:cs="Times New Roman"/>
          <w:sz w:val="24"/>
          <w:szCs w:val="24"/>
        </w:rPr>
        <w:t xml:space="preserve"> postępowania</w:t>
      </w:r>
      <w:r w:rsidR="003248C3" w:rsidRPr="00C75EC9">
        <w:rPr>
          <w:rFonts w:ascii="Times New Roman" w:hAnsi="Times New Roman" w:cs="Times New Roman"/>
          <w:sz w:val="24"/>
          <w:szCs w:val="24"/>
        </w:rPr>
        <w:t>,</w:t>
      </w:r>
      <w:r w:rsidR="00CC1716" w:rsidRPr="00C75EC9">
        <w:rPr>
          <w:rFonts w:ascii="Times New Roman" w:hAnsi="Times New Roman" w:cs="Times New Roman"/>
          <w:sz w:val="24"/>
          <w:szCs w:val="24"/>
        </w:rPr>
        <w:t xml:space="preserve"> </w:t>
      </w:r>
      <w:r w:rsidR="003248C3" w:rsidRPr="00C75EC9">
        <w:rPr>
          <w:rFonts w:ascii="Times New Roman" w:hAnsi="Times New Roman" w:cs="Times New Roman"/>
          <w:sz w:val="24"/>
          <w:szCs w:val="24"/>
        </w:rPr>
        <w:t>tj.</w:t>
      </w:r>
      <w:r w:rsidR="00CC1716" w:rsidRPr="00C75EC9">
        <w:rPr>
          <w:rFonts w:ascii="Times New Roman" w:hAnsi="Times New Roman" w:cs="Times New Roman"/>
          <w:sz w:val="24"/>
          <w:szCs w:val="24"/>
        </w:rPr>
        <w:t xml:space="preserve">: </w:t>
      </w:r>
      <w:r w:rsidR="003248C3" w:rsidRPr="00C75EC9">
        <w:rPr>
          <w:rFonts w:ascii="Times New Roman" w:hAnsi="Times New Roman" w:cs="Times New Roman"/>
          <w:sz w:val="24"/>
          <w:szCs w:val="24"/>
        </w:rPr>
        <w:t>p</w:t>
      </w:r>
      <w:r w:rsidR="00CC1716" w:rsidRPr="00C75EC9">
        <w:rPr>
          <w:rFonts w:ascii="Times New Roman" w:hAnsi="Times New Roman" w:cs="Times New Roman"/>
          <w:sz w:val="24"/>
          <w:szCs w:val="24"/>
        </w:rPr>
        <w:t>rotok</w:t>
      </w:r>
      <w:r w:rsidR="00140E9B" w:rsidRPr="00C75EC9">
        <w:rPr>
          <w:rFonts w:ascii="Times New Roman" w:hAnsi="Times New Roman" w:cs="Times New Roman"/>
          <w:sz w:val="24"/>
          <w:szCs w:val="24"/>
        </w:rPr>
        <w:t>ołu</w:t>
      </w:r>
      <w:r w:rsidR="00CC1716" w:rsidRPr="00C75EC9">
        <w:rPr>
          <w:rFonts w:ascii="Times New Roman" w:hAnsi="Times New Roman" w:cs="Times New Roman"/>
          <w:sz w:val="24"/>
          <w:szCs w:val="24"/>
        </w:rPr>
        <w:t xml:space="preserve"> kontroli i akt</w:t>
      </w:r>
      <w:r w:rsidR="00691A09">
        <w:rPr>
          <w:rFonts w:ascii="Times New Roman" w:hAnsi="Times New Roman" w:cs="Times New Roman"/>
          <w:sz w:val="24"/>
          <w:szCs w:val="24"/>
        </w:rPr>
        <w:t>u</w:t>
      </w:r>
      <w:r w:rsidR="00CC1716" w:rsidRPr="00C75EC9">
        <w:rPr>
          <w:rFonts w:ascii="Times New Roman" w:hAnsi="Times New Roman" w:cs="Times New Roman"/>
          <w:sz w:val="24"/>
          <w:szCs w:val="24"/>
        </w:rPr>
        <w:t xml:space="preserve"> kontroli, powiadomienia </w:t>
      </w:r>
      <w:r w:rsidRPr="00C75EC9">
        <w:rPr>
          <w:rFonts w:ascii="Times New Roman" w:hAnsi="Times New Roman" w:cs="Times New Roman"/>
          <w:sz w:val="24"/>
          <w:szCs w:val="24"/>
        </w:rPr>
        <w:t xml:space="preserve">przekazanego przez organy nadzoru rynku państwa członkowskiego UE </w:t>
      </w:r>
      <w:r w:rsidR="00CC1716" w:rsidRPr="00C75EC9">
        <w:rPr>
          <w:rFonts w:ascii="Times New Roman" w:hAnsi="Times New Roman" w:cs="Times New Roman"/>
          <w:sz w:val="24"/>
          <w:szCs w:val="24"/>
        </w:rPr>
        <w:t>oraz wynik</w:t>
      </w:r>
      <w:r w:rsidR="00140E9B" w:rsidRPr="00C75EC9">
        <w:rPr>
          <w:rFonts w:ascii="Times New Roman" w:hAnsi="Times New Roman" w:cs="Times New Roman"/>
          <w:sz w:val="24"/>
          <w:szCs w:val="24"/>
        </w:rPr>
        <w:t>ów</w:t>
      </w:r>
      <w:r w:rsidR="00CC1716" w:rsidRPr="00C75EC9">
        <w:rPr>
          <w:rFonts w:ascii="Times New Roman" w:hAnsi="Times New Roman" w:cs="Times New Roman"/>
          <w:sz w:val="24"/>
          <w:szCs w:val="24"/>
        </w:rPr>
        <w:t xml:space="preserve"> badań laborator</w:t>
      </w:r>
      <w:r w:rsidR="003248C3" w:rsidRPr="00C75EC9">
        <w:rPr>
          <w:rFonts w:ascii="Times New Roman" w:hAnsi="Times New Roman" w:cs="Times New Roman"/>
          <w:sz w:val="24"/>
          <w:szCs w:val="24"/>
        </w:rPr>
        <w:t>yjnych</w:t>
      </w:r>
      <w:r w:rsidR="00CC1716" w:rsidRPr="00C75EC9">
        <w:rPr>
          <w:rFonts w:ascii="Times New Roman" w:hAnsi="Times New Roman" w:cs="Times New Roman"/>
          <w:sz w:val="24"/>
          <w:szCs w:val="24"/>
        </w:rPr>
        <w:t xml:space="preserve"> </w:t>
      </w:r>
      <w:r w:rsidR="003248C3" w:rsidRPr="00C75EC9">
        <w:rPr>
          <w:rFonts w:ascii="Times New Roman" w:hAnsi="Times New Roman" w:cs="Times New Roman"/>
          <w:sz w:val="24"/>
          <w:szCs w:val="24"/>
        </w:rPr>
        <w:t>przeprowadzonych</w:t>
      </w:r>
      <w:r w:rsidRPr="00C75EC9">
        <w:rPr>
          <w:rFonts w:ascii="Times New Roman" w:hAnsi="Times New Roman" w:cs="Times New Roman"/>
          <w:sz w:val="24"/>
          <w:szCs w:val="24"/>
        </w:rPr>
        <w:t xml:space="preserve"> w tym państwie</w:t>
      </w:r>
      <w:r w:rsidR="00CC1716" w:rsidRPr="00C75EC9">
        <w:rPr>
          <w:rFonts w:ascii="Times New Roman" w:hAnsi="Times New Roman" w:cs="Times New Roman"/>
          <w:sz w:val="24"/>
          <w:szCs w:val="24"/>
        </w:rPr>
        <w:t>.</w:t>
      </w:r>
    </w:p>
    <w:p w14:paraId="6F32BA62" w14:textId="57C91A8A" w:rsidR="00A55570" w:rsidRPr="00C75EC9" w:rsidRDefault="00552188" w:rsidP="0028082D">
      <w:pPr>
        <w:spacing w:before="120" w:after="0" w:line="360" w:lineRule="auto"/>
        <w:jc w:val="both"/>
        <w:rPr>
          <w:rFonts w:ascii="Times New Roman" w:hAnsi="Times New Roman" w:cs="Times New Roman"/>
          <w:sz w:val="24"/>
          <w:szCs w:val="24"/>
        </w:rPr>
      </w:pPr>
      <w:bookmarkStart w:id="16" w:name="_Hlk172550037"/>
      <w:r w:rsidRPr="00C75EC9">
        <w:rPr>
          <w:rFonts w:ascii="Times New Roman" w:hAnsi="Times New Roman" w:cs="Times New Roman"/>
          <w:sz w:val="24"/>
          <w:szCs w:val="24"/>
        </w:rPr>
        <w:t>Art. 4</w:t>
      </w:r>
      <w:r w:rsidR="00D65D07" w:rsidRPr="00C75EC9">
        <w:rPr>
          <w:rFonts w:ascii="Times New Roman" w:hAnsi="Times New Roman" w:cs="Times New Roman"/>
          <w:sz w:val="24"/>
          <w:szCs w:val="24"/>
        </w:rPr>
        <w:t>2</w:t>
      </w:r>
      <w:r w:rsidRPr="00C75EC9">
        <w:rPr>
          <w:rFonts w:ascii="Times New Roman" w:hAnsi="Times New Roman" w:cs="Times New Roman"/>
          <w:sz w:val="24"/>
          <w:szCs w:val="24"/>
        </w:rPr>
        <w:t xml:space="preserve"> realizuje uprawnienia wynikające z art. 14 ust. 4 lit. a</w:t>
      </w:r>
      <w:r w:rsidR="007E76EA" w:rsidRPr="00C75EC9">
        <w:rPr>
          <w:rFonts w:ascii="Times New Roman" w:hAnsi="Times New Roman" w:cs="Times New Roman"/>
          <w:sz w:val="24"/>
          <w:szCs w:val="24"/>
        </w:rPr>
        <w:t>–</w:t>
      </w:r>
      <w:r w:rsidRPr="00C75EC9">
        <w:rPr>
          <w:rFonts w:ascii="Times New Roman" w:hAnsi="Times New Roman" w:cs="Times New Roman"/>
          <w:sz w:val="24"/>
          <w:szCs w:val="24"/>
        </w:rPr>
        <w:t xml:space="preserve">c oraz j rozporządzenia 2019/1020 </w:t>
      </w:r>
      <w:r w:rsidR="001B6031" w:rsidRPr="00C75EC9">
        <w:rPr>
          <w:rFonts w:ascii="Times New Roman" w:hAnsi="Times New Roman" w:cs="Times New Roman"/>
          <w:sz w:val="24"/>
          <w:szCs w:val="24"/>
        </w:rPr>
        <w:t>w zakresie ogólnego bezpieczeństwa produktów</w:t>
      </w:r>
      <w:r w:rsidRPr="00C75EC9">
        <w:rPr>
          <w:rFonts w:ascii="Times New Roman" w:hAnsi="Times New Roman" w:cs="Times New Roman"/>
          <w:sz w:val="24"/>
          <w:szCs w:val="24"/>
        </w:rPr>
        <w:t xml:space="preserve">. </w:t>
      </w:r>
      <w:r w:rsidR="00FC10EF" w:rsidRPr="00C75EC9">
        <w:rPr>
          <w:rFonts w:ascii="Times New Roman" w:hAnsi="Times New Roman" w:cs="Times New Roman"/>
          <w:sz w:val="24"/>
          <w:szCs w:val="24"/>
        </w:rPr>
        <w:t xml:space="preserve">Art. </w:t>
      </w:r>
      <w:r w:rsidR="00D6223F" w:rsidRPr="00C75EC9">
        <w:rPr>
          <w:rFonts w:ascii="Times New Roman" w:hAnsi="Times New Roman" w:cs="Times New Roman"/>
          <w:sz w:val="24"/>
          <w:szCs w:val="24"/>
        </w:rPr>
        <w:t>4</w:t>
      </w:r>
      <w:r w:rsidR="00D65D07" w:rsidRPr="00C75EC9">
        <w:rPr>
          <w:rFonts w:ascii="Times New Roman" w:hAnsi="Times New Roman" w:cs="Times New Roman"/>
          <w:sz w:val="24"/>
          <w:szCs w:val="24"/>
        </w:rPr>
        <w:t>2</w:t>
      </w:r>
      <w:r w:rsidR="00D6223F" w:rsidRPr="00C75EC9">
        <w:rPr>
          <w:rFonts w:ascii="Times New Roman" w:hAnsi="Times New Roman" w:cs="Times New Roman"/>
          <w:sz w:val="24"/>
          <w:szCs w:val="24"/>
        </w:rPr>
        <w:t xml:space="preserve"> </w:t>
      </w:r>
      <w:r w:rsidR="00FC10EF" w:rsidRPr="00C75EC9">
        <w:rPr>
          <w:rFonts w:ascii="Times New Roman" w:hAnsi="Times New Roman" w:cs="Times New Roman"/>
          <w:sz w:val="24"/>
          <w:szCs w:val="24"/>
        </w:rPr>
        <w:t>pkt 1 nadaje Prezesowi UOKiK uprawnienie do poddawania badaniom prób</w:t>
      </w:r>
      <w:r w:rsidR="008137C7" w:rsidRPr="00C75EC9">
        <w:rPr>
          <w:rFonts w:ascii="Times New Roman" w:hAnsi="Times New Roman" w:cs="Times New Roman"/>
          <w:sz w:val="24"/>
          <w:szCs w:val="24"/>
        </w:rPr>
        <w:t>ek</w:t>
      </w:r>
      <w:r w:rsidR="00FC10EF" w:rsidRPr="00C75EC9">
        <w:rPr>
          <w:rFonts w:ascii="Times New Roman" w:hAnsi="Times New Roman" w:cs="Times New Roman"/>
          <w:sz w:val="24"/>
          <w:szCs w:val="24"/>
        </w:rPr>
        <w:t xml:space="preserve"> produktów oraz powoływania biegłych. </w:t>
      </w:r>
      <w:r w:rsidR="00975113" w:rsidRPr="00C75EC9">
        <w:rPr>
          <w:rFonts w:ascii="Times New Roman" w:hAnsi="Times New Roman" w:cs="Times New Roman"/>
          <w:sz w:val="24"/>
          <w:szCs w:val="24"/>
        </w:rPr>
        <w:t xml:space="preserve">Art. </w:t>
      </w:r>
      <w:r w:rsidR="00D6223F" w:rsidRPr="00C75EC9">
        <w:rPr>
          <w:rFonts w:ascii="Times New Roman" w:hAnsi="Times New Roman" w:cs="Times New Roman"/>
          <w:sz w:val="24"/>
          <w:szCs w:val="24"/>
        </w:rPr>
        <w:t>4</w:t>
      </w:r>
      <w:r w:rsidR="00D65D07" w:rsidRPr="00C75EC9">
        <w:rPr>
          <w:rFonts w:ascii="Times New Roman" w:hAnsi="Times New Roman" w:cs="Times New Roman"/>
          <w:sz w:val="24"/>
          <w:szCs w:val="24"/>
        </w:rPr>
        <w:t>2</w:t>
      </w:r>
      <w:r w:rsidR="00D6223F" w:rsidRPr="00C75EC9">
        <w:rPr>
          <w:rFonts w:ascii="Times New Roman" w:hAnsi="Times New Roman" w:cs="Times New Roman"/>
          <w:sz w:val="24"/>
          <w:szCs w:val="24"/>
        </w:rPr>
        <w:t xml:space="preserve"> </w:t>
      </w:r>
      <w:r w:rsidR="00FC10EF" w:rsidRPr="00C75EC9">
        <w:rPr>
          <w:rFonts w:ascii="Times New Roman" w:hAnsi="Times New Roman" w:cs="Times New Roman"/>
          <w:sz w:val="24"/>
          <w:szCs w:val="24"/>
        </w:rPr>
        <w:t xml:space="preserve">pkt 2 </w:t>
      </w:r>
      <w:r w:rsidR="00D6223F" w:rsidRPr="00C75EC9">
        <w:rPr>
          <w:rFonts w:ascii="Times New Roman" w:hAnsi="Times New Roman" w:cs="Times New Roman"/>
          <w:sz w:val="24"/>
          <w:szCs w:val="24"/>
        </w:rPr>
        <w:t xml:space="preserve">reguluje </w:t>
      </w:r>
      <w:r w:rsidR="00975113" w:rsidRPr="00C75EC9">
        <w:rPr>
          <w:rFonts w:ascii="Times New Roman" w:hAnsi="Times New Roman" w:cs="Times New Roman"/>
          <w:sz w:val="24"/>
          <w:szCs w:val="24"/>
        </w:rPr>
        <w:t xml:space="preserve">potrzebę uzyskania </w:t>
      </w:r>
      <w:r w:rsidR="009B7D06" w:rsidRPr="00C75EC9">
        <w:rPr>
          <w:rFonts w:ascii="Times New Roman" w:hAnsi="Times New Roman" w:cs="Times New Roman"/>
          <w:sz w:val="24"/>
          <w:szCs w:val="24"/>
        </w:rPr>
        <w:t xml:space="preserve">– </w:t>
      </w:r>
      <w:r w:rsidR="00FC10EF" w:rsidRPr="00C75EC9">
        <w:rPr>
          <w:rFonts w:ascii="Times New Roman" w:hAnsi="Times New Roman" w:cs="Times New Roman"/>
          <w:sz w:val="24"/>
          <w:szCs w:val="24"/>
        </w:rPr>
        <w:t>również od podmiotu niebędącego stroną postępowania</w:t>
      </w:r>
      <w:r w:rsidR="00FC10EF" w:rsidRPr="00C75EC9">
        <w:rPr>
          <w:rFonts w:ascii="Times New Roman" w:eastAsiaTheme="minorEastAsia" w:hAnsi="Times New Roman" w:cs="Times New Roman"/>
          <w:sz w:val="24"/>
          <w:szCs w:val="24"/>
          <w:lang w:eastAsia="pl-PL"/>
        </w:rPr>
        <w:t xml:space="preserve"> </w:t>
      </w:r>
      <w:r w:rsidR="009B7D06" w:rsidRPr="00C75EC9">
        <w:rPr>
          <w:rFonts w:ascii="Times New Roman" w:eastAsiaTheme="minorEastAsia" w:hAnsi="Times New Roman" w:cs="Times New Roman"/>
          <w:sz w:val="24"/>
          <w:szCs w:val="24"/>
          <w:lang w:eastAsia="pl-PL"/>
        </w:rPr>
        <w:t xml:space="preserve">– </w:t>
      </w:r>
      <w:r w:rsidR="00FC10EF" w:rsidRPr="00C75EC9">
        <w:rPr>
          <w:rFonts w:ascii="Times New Roman" w:hAnsi="Times New Roman" w:cs="Times New Roman"/>
          <w:sz w:val="24"/>
          <w:szCs w:val="24"/>
        </w:rPr>
        <w:t xml:space="preserve">informacji niezbędnych do stwierdzenia, czy produkt jest </w:t>
      </w:r>
      <w:r w:rsidR="001B6031" w:rsidRPr="00C75EC9">
        <w:rPr>
          <w:rFonts w:ascii="Times New Roman" w:hAnsi="Times New Roman" w:cs="Times New Roman"/>
          <w:sz w:val="24"/>
          <w:szCs w:val="24"/>
        </w:rPr>
        <w:t xml:space="preserve">produktem </w:t>
      </w:r>
      <w:r w:rsidR="00FC10EF" w:rsidRPr="00C75EC9">
        <w:rPr>
          <w:rFonts w:ascii="Times New Roman" w:hAnsi="Times New Roman" w:cs="Times New Roman"/>
          <w:sz w:val="24"/>
          <w:szCs w:val="24"/>
        </w:rPr>
        <w:t>bezpieczny</w:t>
      </w:r>
      <w:r w:rsidR="001B6031" w:rsidRPr="00C75EC9">
        <w:rPr>
          <w:rFonts w:ascii="Times New Roman" w:hAnsi="Times New Roman" w:cs="Times New Roman"/>
          <w:sz w:val="24"/>
          <w:szCs w:val="24"/>
        </w:rPr>
        <w:t>m</w:t>
      </w:r>
      <w:r w:rsidR="00FC10EF" w:rsidRPr="00C75EC9">
        <w:rPr>
          <w:rFonts w:ascii="Times New Roman" w:hAnsi="Times New Roman" w:cs="Times New Roman"/>
          <w:sz w:val="24"/>
          <w:szCs w:val="24"/>
        </w:rPr>
        <w:t xml:space="preserve"> oraz zgodny</w:t>
      </w:r>
      <w:r w:rsidR="001B6031" w:rsidRPr="00C75EC9">
        <w:rPr>
          <w:rFonts w:ascii="Times New Roman" w:hAnsi="Times New Roman" w:cs="Times New Roman"/>
          <w:sz w:val="24"/>
          <w:szCs w:val="24"/>
        </w:rPr>
        <w:t>m</w:t>
      </w:r>
      <w:r w:rsidR="00FC10EF" w:rsidRPr="00C75EC9">
        <w:rPr>
          <w:rFonts w:ascii="Times New Roman" w:hAnsi="Times New Roman" w:cs="Times New Roman"/>
          <w:sz w:val="24"/>
          <w:szCs w:val="24"/>
        </w:rPr>
        <w:t xml:space="preserve"> z przepisami rozporządzenia 2023/988. Wynika to ze specyfiki łańcucha dostaw w</w:t>
      </w:r>
      <w:r w:rsidR="009372AF" w:rsidRPr="00C75EC9">
        <w:rPr>
          <w:rFonts w:ascii="Times New Roman" w:hAnsi="Times New Roman" w:cs="Times New Roman"/>
          <w:sz w:val="24"/>
          <w:szCs w:val="24"/>
        </w:rPr>
        <w:t> </w:t>
      </w:r>
      <w:r w:rsidR="00FC10EF" w:rsidRPr="00C75EC9">
        <w:rPr>
          <w:rFonts w:ascii="Times New Roman" w:hAnsi="Times New Roman" w:cs="Times New Roman"/>
          <w:sz w:val="24"/>
          <w:szCs w:val="24"/>
        </w:rPr>
        <w:t xml:space="preserve">obszarze ogólnego bezpieczeństwa, w którym uczestniczy wiele podmiotów. </w:t>
      </w:r>
      <w:r w:rsidR="009B7D06" w:rsidRPr="00C75EC9">
        <w:rPr>
          <w:rFonts w:ascii="Times New Roman" w:hAnsi="Times New Roman" w:cs="Times New Roman"/>
          <w:sz w:val="24"/>
          <w:szCs w:val="24"/>
        </w:rPr>
        <w:t>Uprawnieni</w:t>
      </w:r>
      <w:r w:rsidR="00AC0975" w:rsidRPr="00C75EC9">
        <w:rPr>
          <w:rFonts w:ascii="Times New Roman" w:hAnsi="Times New Roman" w:cs="Times New Roman"/>
          <w:sz w:val="24"/>
          <w:szCs w:val="24"/>
        </w:rPr>
        <w:t>a</w:t>
      </w:r>
      <w:r w:rsidR="009B7D06" w:rsidRPr="00C75EC9">
        <w:rPr>
          <w:rFonts w:ascii="Times New Roman" w:hAnsi="Times New Roman" w:cs="Times New Roman"/>
          <w:sz w:val="24"/>
          <w:szCs w:val="24"/>
        </w:rPr>
        <w:t xml:space="preserve"> określone w art. </w:t>
      </w:r>
      <w:r w:rsidR="00D6223F" w:rsidRPr="00C75EC9">
        <w:rPr>
          <w:rFonts w:ascii="Times New Roman" w:hAnsi="Times New Roman" w:cs="Times New Roman"/>
          <w:sz w:val="24"/>
          <w:szCs w:val="24"/>
        </w:rPr>
        <w:t>4</w:t>
      </w:r>
      <w:r w:rsidR="00D65D07" w:rsidRPr="00C75EC9">
        <w:rPr>
          <w:rFonts w:ascii="Times New Roman" w:hAnsi="Times New Roman" w:cs="Times New Roman"/>
          <w:sz w:val="24"/>
          <w:szCs w:val="24"/>
        </w:rPr>
        <w:t>2</w:t>
      </w:r>
      <w:r w:rsidR="00D6223F" w:rsidRPr="00C75EC9">
        <w:rPr>
          <w:rFonts w:ascii="Times New Roman" w:hAnsi="Times New Roman" w:cs="Times New Roman"/>
          <w:sz w:val="24"/>
          <w:szCs w:val="24"/>
        </w:rPr>
        <w:t xml:space="preserve"> </w:t>
      </w:r>
      <w:r w:rsidR="009B7D06" w:rsidRPr="00C75EC9">
        <w:rPr>
          <w:rFonts w:ascii="Times New Roman" w:hAnsi="Times New Roman" w:cs="Times New Roman"/>
          <w:sz w:val="24"/>
          <w:szCs w:val="24"/>
        </w:rPr>
        <w:t>mogą być realizowane w toku prowadzonego postępowania lub w celu wstępnego zbadania zasadności jego wszczęcia.</w:t>
      </w:r>
      <w:r w:rsidR="00AC0975" w:rsidRPr="00C75EC9">
        <w:rPr>
          <w:rFonts w:ascii="Times New Roman" w:hAnsi="Times New Roman" w:cs="Times New Roman"/>
          <w:sz w:val="24"/>
          <w:szCs w:val="24"/>
        </w:rPr>
        <w:t xml:space="preserve"> Przedmiotowe</w:t>
      </w:r>
      <w:r w:rsidR="00FD3D87" w:rsidRPr="00C75EC9">
        <w:rPr>
          <w:rFonts w:ascii="Times New Roman" w:hAnsi="Times New Roman" w:cs="Times New Roman"/>
          <w:sz w:val="24"/>
          <w:szCs w:val="24"/>
        </w:rPr>
        <w:t xml:space="preserve"> </w:t>
      </w:r>
      <w:r w:rsidR="00AC0975" w:rsidRPr="00C75EC9">
        <w:rPr>
          <w:rFonts w:ascii="Times New Roman" w:hAnsi="Times New Roman" w:cs="Times New Roman"/>
          <w:sz w:val="24"/>
          <w:szCs w:val="24"/>
        </w:rPr>
        <w:t xml:space="preserve">uprawnienia </w:t>
      </w:r>
      <w:r w:rsidR="00FD3D87" w:rsidRPr="00C75EC9">
        <w:rPr>
          <w:rFonts w:ascii="Times New Roman" w:hAnsi="Times New Roman" w:cs="Times New Roman"/>
          <w:sz w:val="24"/>
          <w:szCs w:val="24"/>
        </w:rPr>
        <w:t>stanowi</w:t>
      </w:r>
      <w:r w:rsidR="00AC0975" w:rsidRPr="00C75EC9">
        <w:rPr>
          <w:rFonts w:ascii="Times New Roman" w:hAnsi="Times New Roman" w:cs="Times New Roman"/>
          <w:sz w:val="24"/>
          <w:szCs w:val="24"/>
        </w:rPr>
        <w:t>ą</w:t>
      </w:r>
      <w:r w:rsidR="00FD3D87" w:rsidRPr="00C75EC9">
        <w:rPr>
          <w:rFonts w:ascii="Times New Roman" w:hAnsi="Times New Roman" w:cs="Times New Roman"/>
          <w:sz w:val="24"/>
          <w:szCs w:val="24"/>
        </w:rPr>
        <w:t xml:space="preserve"> wyraz realizowania w praktyce jednej z podstawowych zasad postępowania administracyjnego – zasady prawdy obiektywnej, wyrażonej w art. 7 </w:t>
      </w:r>
      <w:r w:rsidR="009372AF" w:rsidRPr="00C75EC9">
        <w:rPr>
          <w:rFonts w:ascii="Times New Roman" w:hAnsi="Times New Roman" w:cs="Times New Roman"/>
          <w:sz w:val="24"/>
          <w:szCs w:val="24"/>
        </w:rPr>
        <w:t xml:space="preserve">ustawy z dnia 14 czerwca 1960 r. – </w:t>
      </w:r>
      <w:r w:rsidR="009372AF" w:rsidRPr="0028082D">
        <w:rPr>
          <w:rFonts w:ascii="Times New Roman" w:hAnsi="Times New Roman" w:cs="Times New Roman"/>
          <w:iCs/>
          <w:sz w:val="24"/>
          <w:szCs w:val="24"/>
        </w:rPr>
        <w:t>Kodeks postępowania administracyjnego</w:t>
      </w:r>
      <w:r w:rsidR="009372AF" w:rsidRPr="00C75EC9">
        <w:rPr>
          <w:rFonts w:ascii="Times New Roman" w:hAnsi="Times New Roman" w:cs="Times New Roman"/>
          <w:sz w:val="24"/>
          <w:szCs w:val="24"/>
        </w:rPr>
        <w:t xml:space="preserve"> (Dz. U. z 2024 r. poz. 572</w:t>
      </w:r>
      <w:r w:rsidR="00426704" w:rsidRPr="00C75EC9">
        <w:rPr>
          <w:rFonts w:ascii="Times New Roman" w:hAnsi="Times New Roman" w:cs="Times New Roman"/>
          <w:sz w:val="24"/>
          <w:szCs w:val="24"/>
        </w:rPr>
        <w:t xml:space="preserve">, z </w:t>
      </w:r>
      <w:proofErr w:type="spellStart"/>
      <w:r w:rsidR="00426704" w:rsidRPr="00C75EC9">
        <w:rPr>
          <w:rFonts w:ascii="Times New Roman" w:hAnsi="Times New Roman" w:cs="Times New Roman"/>
          <w:sz w:val="24"/>
          <w:szCs w:val="24"/>
        </w:rPr>
        <w:t>późn</w:t>
      </w:r>
      <w:proofErr w:type="spellEnd"/>
      <w:r w:rsidR="00426704" w:rsidRPr="00C75EC9">
        <w:rPr>
          <w:rFonts w:ascii="Times New Roman" w:hAnsi="Times New Roman" w:cs="Times New Roman"/>
          <w:sz w:val="24"/>
          <w:szCs w:val="24"/>
        </w:rPr>
        <w:t>. zm.</w:t>
      </w:r>
      <w:r w:rsidR="009372AF" w:rsidRPr="00C75EC9">
        <w:rPr>
          <w:rFonts w:ascii="Times New Roman" w:hAnsi="Times New Roman" w:cs="Times New Roman"/>
          <w:sz w:val="24"/>
          <w:szCs w:val="24"/>
        </w:rPr>
        <w:t>), zwanej dalej „kpa”</w:t>
      </w:r>
      <w:r w:rsidR="00FD3D87" w:rsidRPr="00C75EC9">
        <w:rPr>
          <w:rFonts w:ascii="Times New Roman" w:hAnsi="Times New Roman" w:cs="Times New Roman"/>
          <w:sz w:val="24"/>
          <w:szCs w:val="24"/>
        </w:rPr>
        <w:t xml:space="preserve">. Zobowiązuje ona organy do dokładnego wyjaśnienia stanu faktycznego sprawy, a to wyjaśnienie </w:t>
      </w:r>
      <w:r w:rsidR="00454D78" w:rsidRPr="00C75EC9">
        <w:rPr>
          <w:rFonts w:ascii="Times New Roman" w:hAnsi="Times New Roman" w:cs="Times New Roman"/>
          <w:sz w:val="24"/>
          <w:szCs w:val="24"/>
        </w:rPr>
        <w:t>o</w:t>
      </w:r>
      <w:r w:rsidR="00FD3D87" w:rsidRPr="00C75EC9">
        <w:rPr>
          <w:rFonts w:ascii="Times New Roman" w:hAnsi="Times New Roman" w:cs="Times New Roman"/>
          <w:sz w:val="24"/>
          <w:szCs w:val="24"/>
        </w:rPr>
        <w:t>dbywa się poprzez możliwość poddania badaniom próbki kontrolnej, powołania biegłych, żądania dodatkowych informacji. Biorąc pod uwagę, że celem postępowania w</w:t>
      </w:r>
      <w:r w:rsidR="00A046EE" w:rsidRPr="00C75EC9">
        <w:rPr>
          <w:rFonts w:ascii="Times New Roman" w:hAnsi="Times New Roman" w:cs="Times New Roman"/>
          <w:sz w:val="24"/>
          <w:szCs w:val="24"/>
        </w:rPr>
        <w:t> </w:t>
      </w:r>
      <w:r w:rsidR="00FD3D87" w:rsidRPr="00C75EC9">
        <w:rPr>
          <w:rFonts w:ascii="Times New Roman" w:hAnsi="Times New Roman" w:cs="Times New Roman"/>
          <w:sz w:val="24"/>
          <w:szCs w:val="24"/>
        </w:rPr>
        <w:t>sprawie ogólnego bezpieczeństwa produktu jest ochrona prewencyjna konsumentów przed ryzykiem</w:t>
      </w:r>
      <w:r w:rsidR="00AC0975" w:rsidRPr="00C75EC9">
        <w:rPr>
          <w:rFonts w:ascii="Times New Roman" w:hAnsi="Times New Roman" w:cs="Times New Roman"/>
          <w:sz w:val="24"/>
          <w:szCs w:val="24"/>
        </w:rPr>
        <w:t>,</w:t>
      </w:r>
      <w:r w:rsidR="00FD3D87" w:rsidRPr="00C75EC9">
        <w:rPr>
          <w:rFonts w:ascii="Times New Roman" w:hAnsi="Times New Roman" w:cs="Times New Roman"/>
          <w:sz w:val="24"/>
          <w:szCs w:val="24"/>
        </w:rPr>
        <w:t xml:space="preserve"> jakie stwarza produkt, konieczn</w:t>
      </w:r>
      <w:r w:rsidR="009B4766">
        <w:rPr>
          <w:rFonts w:ascii="Times New Roman" w:hAnsi="Times New Roman" w:cs="Times New Roman"/>
          <w:sz w:val="24"/>
          <w:szCs w:val="24"/>
        </w:rPr>
        <w:t>e</w:t>
      </w:r>
      <w:r w:rsidR="00FD3D87" w:rsidRPr="00C75EC9">
        <w:rPr>
          <w:rFonts w:ascii="Times New Roman" w:hAnsi="Times New Roman" w:cs="Times New Roman"/>
          <w:sz w:val="24"/>
          <w:szCs w:val="24"/>
        </w:rPr>
        <w:t xml:space="preserve"> jest w </w:t>
      </w:r>
      <w:r w:rsidR="00454D78" w:rsidRPr="00C75EC9">
        <w:rPr>
          <w:rFonts w:ascii="Times New Roman" w:hAnsi="Times New Roman" w:cs="Times New Roman"/>
          <w:sz w:val="24"/>
          <w:szCs w:val="24"/>
        </w:rPr>
        <w:t>t</w:t>
      </w:r>
      <w:r w:rsidR="00FD3D87" w:rsidRPr="00C75EC9">
        <w:rPr>
          <w:rFonts w:ascii="Times New Roman" w:hAnsi="Times New Roman" w:cs="Times New Roman"/>
          <w:sz w:val="24"/>
          <w:szCs w:val="24"/>
        </w:rPr>
        <w:t>rak</w:t>
      </w:r>
      <w:r w:rsidR="00454D78" w:rsidRPr="00C75EC9">
        <w:rPr>
          <w:rFonts w:ascii="Times New Roman" w:hAnsi="Times New Roman" w:cs="Times New Roman"/>
          <w:sz w:val="24"/>
          <w:szCs w:val="24"/>
        </w:rPr>
        <w:t>c</w:t>
      </w:r>
      <w:r w:rsidR="00FD3D87" w:rsidRPr="00C75EC9">
        <w:rPr>
          <w:rFonts w:ascii="Times New Roman" w:hAnsi="Times New Roman" w:cs="Times New Roman"/>
          <w:sz w:val="24"/>
          <w:szCs w:val="24"/>
        </w:rPr>
        <w:t xml:space="preserve">ie postępowania ustalenie kwestii bezpieczeństwa produktu. Zasada ta wiąże się z kolejną zasadą – pogłębiana zaufania </w:t>
      </w:r>
      <w:r w:rsidR="008A31CE" w:rsidRPr="00C75EC9">
        <w:rPr>
          <w:rFonts w:ascii="Times New Roman" w:hAnsi="Times New Roman" w:cs="Times New Roman"/>
          <w:sz w:val="24"/>
          <w:szCs w:val="24"/>
        </w:rPr>
        <w:t>(art. 8 kpa). Przy czym</w:t>
      </w:r>
      <w:r w:rsidR="008137C7" w:rsidRPr="00C75EC9">
        <w:rPr>
          <w:rFonts w:ascii="Times New Roman" w:hAnsi="Times New Roman" w:cs="Times New Roman"/>
          <w:sz w:val="24"/>
          <w:szCs w:val="24"/>
        </w:rPr>
        <w:t>,</w:t>
      </w:r>
      <w:r w:rsidR="008A31CE" w:rsidRPr="00C75EC9">
        <w:rPr>
          <w:rFonts w:ascii="Times New Roman" w:hAnsi="Times New Roman" w:cs="Times New Roman"/>
          <w:sz w:val="24"/>
          <w:szCs w:val="24"/>
        </w:rPr>
        <w:t xml:space="preserve"> co jest wielokrotnie podkreślane w orzecznictwie sądów administracyjnych</w:t>
      </w:r>
      <w:r w:rsidR="008137C7" w:rsidRPr="00C75EC9">
        <w:rPr>
          <w:rFonts w:ascii="Times New Roman" w:hAnsi="Times New Roman" w:cs="Times New Roman"/>
          <w:sz w:val="24"/>
          <w:szCs w:val="24"/>
        </w:rPr>
        <w:t>,</w:t>
      </w:r>
      <w:r w:rsidR="008A31CE" w:rsidRPr="00C75EC9">
        <w:rPr>
          <w:rFonts w:ascii="Times New Roman" w:hAnsi="Times New Roman" w:cs="Times New Roman"/>
          <w:sz w:val="24"/>
          <w:szCs w:val="24"/>
        </w:rPr>
        <w:t xml:space="preserve"> w postępowaniu administracyjnym, w tym w szczególności w</w:t>
      </w:r>
      <w:r w:rsidR="00454D78" w:rsidRPr="00C75EC9">
        <w:rPr>
          <w:rFonts w:ascii="Times New Roman" w:hAnsi="Times New Roman" w:cs="Times New Roman"/>
          <w:sz w:val="24"/>
          <w:szCs w:val="24"/>
        </w:rPr>
        <w:t> </w:t>
      </w:r>
      <w:r w:rsidR="008A31CE" w:rsidRPr="00C75EC9">
        <w:rPr>
          <w:rFonts w:ascii="Times New Roman" w:hAnsi="Times New Roman" w:cs="Times New Roman"/>
          <w:sz w:val="24"/>
          <w:szCs w:val="24"/>
        </w:rPr>
        <w:t>sprawach sankcji administracyjnych, to na organie spoczywa ciężar dowodu. Tak ukształtowana zasada ciężaru dowodu doznaje jednak przełamania w tych przypadkach, w</w:t>
      </w:r>
      <w:r w:rsidR="00454D78" w:rsidRPr="00C75EC9">
        <w:rPr>
          <w:rFonts w:ascii="Times New Roman" w:hAnsi="Times New Roman" w:cs="Times New Roman"/>
          <w:sz w:val="24"/>
          <w:szCs w:val="24"/>
        </w:rPr>
        <w:t> </w:t>
      </w:r>
      <w:r w:rsidR="008A31CE" w:rsidRPr="00C75EC9">
        <w:rPr>
          <w:rFonts w:ascii="Times New Roman" w:hAnsi="Times New Roman" w:cs="Times New Roman"/>
          <w:sz w:val="24"/>
          <w:szCs w:val="24"/>
        </w:rPr>
        <w:t>których możliwości poczynienia ustaleń przez organ są ograniczone, zwłaszcza gdy wykazanie określonych faktów pozostaje w interesie strony (por. wyrok NSA z 15 grudnia 2017</w:t>
      </w:r>
      <w:r w:rsidR="00454D78" w:rsidRPr="00C75EC9">
        <w:rPr>
          <w:rFonts w:ascii="Times New Roman" w:hAnsi="Times New Roman" w:cs="Times New Roman"/>
          <w:sz w:val="24"/>
          <w:szCs w:val="24"/>
        </w:rPr>
        <w:t> </w:t>
      </w:r>
      <w:r w:rsidR="008A31CE" w:rsidRPr="00C75EC9">
        <w:rPr>
          <w:rFonts w:ascii="Times New Roman" w:hAnsi="Times New Roman" w:cs="Times New Roman"/>
          <w:sz w:val="24"/>
          <w:szCs w:val="24"/>
        </w:rPr>
        <w:t>r., sygn. akt II OSK 603/16). W takich przypadkach ciężar przeprowadzenia dowodu spoczywa na tym, kto z określonego faktu wywodzi dla siebie skutki prawne. Naczelny Sąd Administracyjny w wyroku z 10</w:t>
      </w:r>
      <w:r w:rsidR="00D6223F" w:rsidRPr="00C75EC9">
        <w:rPr>
          <w:rFonts w:ascii="Times New Roman" w:hAnsi="Times New Roman" w:cs="Times New Roman"/>
          <w:sz w:val="24"/>
          <w:szCs w:val="24"/>
        </w:rPr>
        <w:t> </w:t>
      </w:r>
      <w:r w:rsidR="008A31CE" w:rsidRPr="00C75EC9">
        <w:rPr>
          <w:rFonts w:ascii="Times New Roman" w:hAnsi="Times New Roman" w:cs="Times New Roman"/>
          <w:sz w:val="24"/>
          <w:szCs w:val="24"/>
        </w:rPr>
        <w:t xml:space="preserve">października 2007 r., sygn. akt II GSK172/07 wyraził pogląd, </w:t>
      </w:r>
      <w:r w:rsidR="00AC0975" w:rsidRPr="00C75EC9">
        <w:rPr>
          <w:rFonts w:ascii="Times New Roman" w:hAnsi="Times New Roman" w:cs="Times New Roman"/>
          <w:sz w:val="24"/>
          <w:szCs w:val="24"/>
        </w:rPr>
        <w:t xml:space="preserve">zgodnie z którym </w:t>
      </w:r>
      <w:r w:rsidR="008A31CE" w:rsidRPr="00C75EC9">
        <w:rPr>
          <w:rFonts w:ascii="Times New Roman" w:hAnsi="Times New Roman" w:cs="Times New Roman"/>
          <w:sz w:val="24"/>
          <w:szCs w:val="24"/>
        </w:rPr>
        <w:t xml:space="preserve">nałożenie </w:t>
      </w:r>
      <w:r w:rsidR="008A31CE" w:rsidRPr="00C75EC9">
        <w:rPr>
          <w:rFonts w:ascii="Times New Roman" w:hAnsi="Times New Roman" w:cs="Times New Roman"/>
          <w:sz w:val="24"/>
          <w:szCs w:val="24"/>
        </w:rPr>
        <w:lastRenderedPageBreak/>
        <w:t>na organy prowadzące postępowanie administracyjne obowiązku wyczerpującego zebrania i rozpatrzenia całego materiału dowodowego nie zwalnia strony postępowania od lojalnego współudziału w</w:t>
      </w:r>
      <w:r w:rsidR="00A046EE" w:rsidRPr="00C75EC9">
        <w:rPr>
          <w:rFonts w:ascii="Times New Roman" w:hAnsi="Times New Roman" w:cs="Times New Roman"/>
          <w:sz w:val="24"/>
          <w:szCs w:val="24"/>
        </w:rPr>
        <w:t> </w:t>
      </w:r>
      <w:r w:rsidR="008A31CE" w:rsidRPr="00C75EC9">
        <w:rPr>
          <w:rFonts w:ascii="Times New Roman" w:hAnsi="Times New Roman" w:cs="Times New Roman"/>
          <w:sz w:val="24"/>
          <w:szCs w:val="24"/>
        </w:rPr>
        <w:t>realizacji tego obowiązku. Dotyczy to zwłaszcza sytuacji, gdy nieudowodnienie określonej okoliczności faktycznej może prowadzić do rezultatów niekorzystnych dla strony.</w:t>
      </w:r>
      <w:r w:rsidR="008137C7" w:rsidRPr="00C75EC9">
        <w:rPr>
          <w:rFonts w:ascii="Times New Roman" w:hAnsi="Times New Roman" w:cs="Times New Roman"/>
          <w:sz w:val="24"/>
          <w:szCs w:val="24"/>
        </w:rPr>
        <w:t xml:space="preserve"> </w:t>
      </w:r>
      <w:r w:rsidR="008A31CE" w:rsidRPr="00C75EC9">
        <w:rPr>
          <w:rFonts w:ascii="Times New Roman" w:hAnsi="Times New Roman" w:cs="Times New Roman"/>
          <w:sz w:val="24"/>
          <w:szCs w:val="24"/>
        </w:rPr>
        <w:t xml:space="preserve">Powyższe stanowisko potwierdza liczne orzecznictwo, które akcentuje, że obowiązki organów administracji publicznej w zakresie przeprowadzenia dowodów z urzędu celem odtworzenia prawdy obiektywnej (art. 7 i </w:t>
      </w:r>
      <w:r w:rsidR="009372AF" w:rsidRPr="00C75EC9">
        <w:rPr>
          <w:rFonts w:ascii="Times New Roman" w:hAnsi="Times New Roman" w:cs="Times New Roman"/>
          <w:sz w:val="24"/>
          <w:szCs w:val="24"/>
        </w:rPr>
        <w:t xml:space="preserve">art. </w:t>
      </w:r>
      <w:r w:rsidR="008A31CE" w:rsidRPr="00C75EC9">
        <w:rPr>
          <w:rFonts w:ascii="Times New Roman" w:hAnsi="Times New Roman" w:cs="Times New Roman"/>
          <w:sz w:val="24"/>
          <w:szCs w:val="24"/>
        </w:rPr>
        <w:t xml:space="preserve">77 § 1 </w:t>
      </w:r>
      <w:r w:rsidR="008137C7" w:rsidRPr="00C75EC9">
        <w:rPr>
          <w:rFonts w:ascii="Times New Roman" w:hAnsi="Times New Roman" w:cs="Times New Roman"/>
          <w:sz w:val="24"/>
          <w:szCs w:val="24"/>
        </w:rPr>
        <w:t>kpa</w:t>
      </w:r>
      <w:r w:rsidR="008A31CE" w:rsidRPr="00C75EC9">
        <w:rPr>
          <w:rFonts w:ascii="Times New Roman" w:hAnsi="Times New Roman" w:cs="Times New Roman"/>
          <w:sz w:val="24"/>
          <w:szCs w:val="24"/>
        </w:rPr>
        <w:t xml:space="preserve">) nie sięgają tak daleko, </w:t>
      </w:r>
      <w:r w:rsidR="009B4766">
        <w:rPr>
          <w:rFonts w:ascii="Times New Roman" w:hAnsi="Times New Roman" w:cs="Times New Roman"/>
          <w:sz w:val="24"/>
          <w:szCs w:val="24"/>
        </w:rPr>
        <w:t>a</w:t>
      </w:r>
      <w:r w:rsidR="008A31CE" w:rsidRPr="00C75EC9">
        <w:rPr>
          <w:rFonts w:ascii="Times New Roman" w:hAnsi="Times New Roman" w:cs="Times New Roman"/>
          <w:sz w:val="24"/>
          <w:szCs w:val="24"/>
        </w:rPr>
        <w:t xml:space="preserve">by zwalniały stronę ze współudziału w zebraniu materiału dowodowego (por. np. wyroki NSA: </w:t>
      </w:r>
      <w:r w:rsidR="008137C7" w:rsidRPr="00C75EC9">
        <w:rPr>
          <w:rFonts w:ascii="Times New Roman" w:hAnsi="Times New Roman" w:cs="Times New Roman"/>
          <w:sz w:val="24"/>
          <w:szCs w:val="24"/>
        </w:rPr>
        <w:t xml:space="preserve">z </w:t>
      </w:r>
      <w:r w:rsidR="008A31CE" w:rsidRPr="00C75EC9">
        <w:rPr>
          <w:rFonts w:ascii="Times New Roman" w:hAnsi="Times New Roman" w:cs="Times New Roman"/>
          <w:sz w:val="24"/>
          <w:szCs w:val="24"/>
        </w:rPr>
        <w:t xml:space="preserve">17 lutego 2011 r., sygn. akt II GSK 273/10; </w:t>
      </w:r>
      <w:r w:rsidR="008137C7" w:rsidRPr="00C75EC9">
        <w:rPr>
          <w:rFonts w:ascii="Times New Roman" w:hAnsi="Times New Roman" w:cs="Times New Roman"/>
          <w:sz w:val="24"/>
          <w:szCs w:val="24"/>
        </w:rPr>
        <w:t xml:space="preserve">z </w:t>
      </w:r>
      <w:r w:rsidR="008A31CE" w:rsidRPr="00C75EC9">
        <w:rPr>
          <w:rFonts w:ascii="Times New Roman" w:hAnsi="Times New Roman" w:cs="Times New Roman"/>
          <w:sz w:val="24"/>
          <w:szCs w:val="24"/>
        </w:rPr>
        <w:t xml:space="preserve">10 grudnia 2010 r., sygn. akt II OSK 1677/10). W ramach lojalnego współdziałania w celu wyjaśnianiu okoliczności faktycznych strona powinna przedstawić wszystkie informacje niezbędne do ustalenia stanu faktycznego sprawy, jak również udostępnić dowody znajdujące się w jej posiadaniu lub które tylko ona może przedstawić, potwierdzające okoliczności istotne dla merytorycznego rozstrzygnięcia sprawy </w:t>
      </w:r>
      <w:r w:rsidR="008137C7" w:rsidRPr="00C75EC9">
        <w:rPr>
          <w:rFonts w:ascii="Times New Roman" w:hAnsi="Times New Roman" w:cs="Times New Roman"/>
          <w:sz w:val="24"/>
          <w:szCs w:val="24"/>
        </w:rPr>
        <w:t>(</w:t>
      </w:r>
      <w:r w:rsidR="008A31CE" w:rsidRPr="00C75EC9">
        <w:rPr>
          <w:rFonts w:ascii="Times New Roman" w:hAnsi="Times New Roman" w:cs="Times New Roman"/>
          <w:sz w:val="24"/>
          <w:szCs w:val="24"/>
        </w:rPr>
        <w:t>zob. wyrok NSA z 20 sierpnia 2021 r., sygn. akt II GSK 97/21</w:t>
      </w:r>
      <w:r w:rsidR="008137C7" w:rsidRPr="00C75EC9">
        <w:rPr>
          <w:rFonts w:ascii="Times New Roman" w:hAnsi="Times New Roman" w:cs="Times New Roman"/>
          <w:sz w:val="24"/>
          <w:szCs w:val="24"/>
        </w:rPr>
        <w:t>)</w:t>
      </w:r>
      <w:r w:rsidR="008A31CE" w:rsidRPr="00C75EC9">
        <w:rPr>
          <w:rFonts w:ascii="Times New Roman" w:hAnsi="Times New Roman" w:cs="Times New Roman"/>
          <w:sz w:val="24"/>
          <w:szCs w:val="24"/>
        </w:rPr>
        <w:t>.</w:t>
      </w:r>
    </w:p>
    <w:bookmarkEnd w:id="16"/>
    <w:p w14:paraId="2DBC5D73" w14:textId="254280B7" w:rsidR="00AC0975" w:rsidRPr="00C75EC9" w:rsidRDefault="00AC097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Na gruncie art. </w:t>
      </w:r>
      <w:r w:rsidR="00D6223F" w:rsidRPr="00C75EC9">
        <w:rPr>
          <w:rFonts w:ascii="Times New Roman" w:hAnsi="Times New Roman" w:cs="Times New Roman"/>
          <w:sz w:val="24"/>
          <w:szCs w:val="24"/>
        </w:rPr>
        <w:t>4</w:t>
      </w:r>
      <w:r w:rsidR="00D65D07" w:rsidRPr="00C75EC9">
        <w:rPr>
          <w:rFonts w:ascii="Times New Roman" w:hAnsi="Times New Roman" w:cs="Times New Roman"/>
          <w:sz w:val="24"/>
          <w:szCs w:val="24"/>
        </w:rPr>
        <w:t>3</w:t>
      </w:r>
      <w:r w:rsidR="00D6223F" w:rsidRPr="00C75EC9">
        <w:rPr>
          <w:rFonts w:ascii="Times New Roman" w:hAnsi="Times New Roman" w:cs="Times New Roman"/>
          <w:sz w:val="24"/>
          <w:szCs w:val="24"/>
        </w:rPr>
        <w:t xml:space="preserve"> </w:t>
      </w:r>
      <w:r w:rsidRPr="00C75EC9">
        <w:rPr>
          <w:rFonts w:ascii="Times New Roman" w:hAnsi="Times New Roman" w:cs="Times New Roman"/>
          <w:sz w:val="24"/>
          <w:szCs w:val="24"/>
        </w:rPr>
        <w:t>ust. 1, analogicznie jak w postępowaniu kontrolnym, stroną postępowania jest podmiot gospodarczy. Jednakże, jak wskazuje wieloletnie doświadczenie Prezesa UOKiK, w większości przypadków stroną postępowania nie jest podmiot kontrolowany (gdyż może to być dystrybutor, w tym będący niejednokrotnie którymś z</w:t>
      </w:r>
      <w:r w:rsidR="000B4C42" w:rsidRPr="00C75EC9">
        <w:rPr>
          <w:rFonts w:ascii="Times New Roman" w:hAnsi="Times New Roman" w:cs="Times New Roman"/>
          <w:sz w:val="24"/>
          <w:szCs w:val="24"/>
        </w:rPr>
        <w:t> </w:t>
      </w:r>
      <w:r w:rsidRPr="00C75EC9">
        <w:rPr>
          <w:rFonts w:ascii="Times New Roman" w:hAnsi="Times New Roman" w:cs="Times New Roman"/>
          <w:sz w:val="24"/>
          <w:szCs w:val="24"/>
        </w:rPr>
        <w:t>kolejnych pośredników w łańcuchu dostaw). Z tym że wszczynanie postępowania w</w:t>
      </w:r>
      <w:r w:rsidR="000B4C42" w:rsidRPr="00C75EC9">
        <w:rPr>
          <w:rFonts w:ascii="Times New Roman" w:hAnsi="Times New Roman" w:cs="Times New Roman"/>
          <w:sz w:val="24"/>
          <w:szCs w:val="24"/>
        </w:rPr>
        <w:t> </w:t>
      </w:r>
      <w:r w:rsidRPr="00C75EC9">
        <w:rPr>
          <w:rFonts w:ascii="Times New Roman" w:hAnsi="Times New Roman" w:cs="Times New Roman"/>
          <w:sz w:val="24"/>
          <w:szCs w:val="24"/>
        </w:rPr>
        <w:t>stosunku do dystrybutora nie przyniesie oczekiwanych efektów, ponieważ nie jest on uprawniony do podjęcia działania w stosunku do produktów, których nie udostępnił. Mając na uwadze, że celem jest ochrona życia i zdrowia konsumentów przed zagrożeniem, jakie stwarza każdy egzemplarz danego produktu znajdujący się na rynku, celow</w:t>
      </w:r>
      <w:r w:rsidR="00292718">
        <w:rPr>
          <w:rFonts w:ascii="Times New Roman" w:hAnsi="Times New Roman" w:cs="Times New Roman"/>
          <w:sz w:val="24"/>
          <w:szCs w:val="24"/>
        </w:rPr>
        <w:t>e</w:t>
      </w:r>
      <w:r w:rsidRPr="00C75EC9">
        <w:rPr>
          <w:rFonts w:ascii="Times New Roman" w:hAnsi="Times New Roman" w:cs="Times New Roman"/>
          <w:sz w:val="24"/>
          <w:szCs w:val="24"/>
        </w:rPr>
        <w:t xml:space="preserve"> jest wszczynanie postępowań w stosunku do najwyższego ogniwa w łańcuchu dostaw, czyli producenta lub importera. Dodatkowo należy podkreślić, że to te podmioty ponoszą pełną odpowiedzialność za produkt, a nie dystrybutor. </w:t>
      </w:r>
    </w:p>
    <w:p w14:paraId="67B5819B" w14:textId="420BB259" w:rsidR="005442CB" w:rsidRPr="00C75EC9" w:rsidRDefault="00AC097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D6223F" w:rsidRPr="00C75EC9">
        <w:rPr>
          <w:rFonts w:ascii="Times New Roman" w:hAnsi="Times New Roman" w:cs="Times New Roman"/>
          <w:sz w:val="24"/>
          <w:szCs w:val="24"/>
        </w:rPr>
        <w:t>4</w:t>
      </w:r>
      <w:r w:rsidR="00D65D07" w:rsidRPr="00C75EC9">
        <w:rPr>
          <w:rFonts w:ascii="Times New Roman" w:hAnsi="Times New Roman" w:cs="Times New Roman"/>
          <w:sz w:val="24"/>
          <w:szCs w:val="24"/>
        </w:rPr>
        <w:t>3</w:t>
      </w:r>
      <w:r w:rsidR="00D6223F"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ust. </w:t>
      </w:r>
      <w:r w:rsidR="00452490" w:rsidRPr="00C75EC9">
        <w:rPr>
          <w:rFonts w:ascii="Times New Roman" w:hAnsi="Times New Roman" w:cs="Times New Roman"/>
          <w:sz w:val="24"/>
          <w:szCs w:val="24"/>
        </w:rPr>
        <w:t>2</w:t>
      </w:r>
      <w:r w:rsidRPr="00C75EC9">
        <w:rPr>
          <w:rFonts w:ascii="Times New Roman" w:hAnsi="Times New Roman" w:cs="Times New Roman"/>
          <w:sz w:val="24"/>
          <w:szCs w:val="24"/>
        </w:rPr>
        <w:t xml:space="preserve"> </w:t>
      </w:r>
      <w:r w:rsidR="00E6183D" w:rsidRPr="00C75EC9">
        <w:rPr>
          <w:rFonts w:ascii="Times New Roman" w:hAnsi="Times New Roman" w:cs="Times New Roman"/>
          <w:sz w:val="24"/>
          <w:szCs w:val="24"/>
        </w:rPr>
        <w:t>zachowuje obecny</w:t>
      </w:r>
      <w:r w:rsidR="00115A8A" w:rsidRPr="00C75EC9">
        <w:rPr>
          <w:rFonts w:ascii="Times New Roman" w:hAnsi="Times New Roman" w:cs="Times New Roman"/>
          <w:sz w:val="24"/>
          <w:szCs w:val="24"/>
        </w:rPr>
        <w:t xml:space="preserve"> maksymalny termin </w:t>
      </w:r>
      <w:r w:rsidRPr="00C75EC9">
        <w:rPr>
          <w:rFonts w:ascii="Times New Roman" w:hAnsi="Times New Roman" w:cs="Times New Roman"/>
          <w:sz w:val="24"/>
          <w:szCs w:val="24"/>
        </w:rPr>
        <w:t xml:space="preserve">prowadzenia </w:t>
      </w:r>
      <w:r w:rsidR="00115A8A" w:rsidRPr="00C75EC9">
        <w:rPr>
          <w:rFonts w:ascii="Times New Roman" w:hAnsi="Times New Roman" w:cs="Times New Roman"/>
          <w:sz w:val="24"/>
          <w:szCs w:val="24"/>
        </w:rPr>
        <w:t>postępowania</w:t>
      </w:r>
      <w:r w:rsidR="00E6183D" w:rsidRPr="00C75EC9">
        <w:rPr>
          <w:rFonts w:ascii="Times New Roman" w:hAnsi="Times New Roman" w:cs="Times New Roman"/>
          <w:sz w:val="24"/>
          <w:szCs w:val="24"/>
        </w:rPr>
        <w:t>, tj.</w:t>
      </w:r>
      <w:r w:rsidR="00396555" w:rsidRPr="00C75EC9">
        <w:rPr>
          <w:rFonts w:ascii="Times New Roman" w:hAnsi="Times New Roman" w:cs="Times New Roman"/>
          <w:sz w:val="24"/>
          <w:szCs w:val="24"/>
        </w:rPr>
        <w:t> </w:t>
      </w:r>
      <w:r w:rsidR="00115A8A" w:rsidRPr="00C75EC9">
        <w:rPr>
          <w:rFonts w:ascii="Times New Roman" w:hAnsi="Times New Roman" w:cs="Times New Roman"/>
          <w:sz w:val="24"/>
          <w:szCs w:val="24"/>
        </w:rPr>
        <w:t>4</w:t>
      </w:r>
      <w:r w:rsidR="000B4C42" w:rsidRPr="00C75EC9">
        <w:rPr>
          <w:rFonts w:ascii="Times New Roman" w:hAnsi="Times New Roman" w:cs="Times New Roman"/>
          <w:sz w:val="24"/>
          <w:szCs w:val="24"/>
        </w:rPr>
        <w:t> </w:t>
      </w:r>
      <w:r w:rsidR="00115A8A" w:rsidRPr="00C75EC9">
        <w:rPr>
          <w:rFonts w:ascii="Times New Roman" w:hAnsi="Times New Roman" w:cs="Times New Roman"/>
          <w:sz w:val="24"/>
          <w:szCs w:val="24"/>
        </w:rPr>
        <w:t xml:space="preserve">miesiące od dnia jego wszczęcia. </w:t>
      </w:r>
      <w:r w:rsidR="00E6183D" w:rsidRPr="00C75EC9">
        <w:rPr>
          <w:rFonts w:ascii="Times New Roman" w:hAnsi="Times New Roman" w:cs="Times New Roman"/>
          <w:sz w:val="24"/>
          <w:szCs w:val="24"/>
        </w:rPr>
        <w:t>Wprawdzie j</w:t>
      </w:r>
      <w:r w:rsidR="00A47B30" w:rsidRPr="00C75EC9">
        <w:rPr>
          <w:rFonts w:ascii="Times New Roman" w:hAnsi="Times New Roman" w:cs="Times New Roman"/>
          <w:sz w:val="24"/>
          <w:szCs w:val="24"/>
        </w:rPr>
        <w:t xml:space="preserve">ednym z celów rozporządzenia 2023/988 jest maksymalne zbliżenie regulacji z zakresu ogólnego bezpieczeństwa i nadzoru rynku, </w:t>
      </w:r>
      <w:r w:rsidR="00E6183D" w:rsidRPr="00C75EC9">
        <w:rPr>
          <w:rFonts w:ascii="Times New Roman" w:hAnsi="Times New Roman" w:cs="Times New Roman"/>
          <w:sz w:val="24"/>
          <w:szCs w:val="24"/>
        </w:rPr>
        <w:t xml:space="preserve">jednakże </w:t>
      </w:r>
      <w:r w:rsidR="00115A8A" w:rsidRPr="00C75EC9">
        <w:rPr>
          <w:rFonts w:ascii="Times New Roman" w:hAnsi="Times New Roman" w:cs="Times New Roman"/>
          <w:sz w:val="24"/>
          <w:szCs w:val="24"/>
        </w:rPr>
        <w:t xml:space="preserve">wieloletnie doświadczenie Prezesa </w:t>
      </w:r>
      <w:r w:rsidR="005F477A" w:rsidRPr="00C75EC9">
        <w:rPr>
          <w:rFonts w:ascii="Times New Roman" w:hAnsi="Times New Roman" w:cs="Times New Roman"/>
          <w:sz w:val="24"/>
          <w:szCs w:val="24"/>
        </w:rPr>
        <w:t>UOKiK</w:t>
      </w:r>
      <w:r w:rsidR="00115A8A" w:rsidRPr="00C75EC9">
        <w:rPr>
          <w:rFonts w:ascii="Times New Roman" w:hAnsi="Times New Roman" w:cs="Times New Roman"/>
          <w:sz w:val="24"/>
          <w:szCs w:val="24"/>
        </w:rPr>
        <w:t xml:space="preserve"> w prowadzeniu postępowań</w:t>
      </w:r>
      <w:r w:rsidR="00A47B30" w:rsidRPr="00C75EC9">
        <w:rPr>
          <w:rFonts w:ascii="Times New Roman" w:hAnsi="Times New Roman" w:cs="Times New Roman"/>
          <w:sz w:val="24"/>
          <w:szCs w:val="24"/>
        </w:rPr>
        <w:t xml:space="preserve"> w sprawie ogólnego bezpieczeństwa produktów</w:t>
      </w:r>
      <w:r w:rsidR="00E6183D" w:rsidRPr="00C75EC9">
        <w:rPr>
          <w:rFonts w:ascii="Times New Roman" w:hAnsi="Times New Roman" w:cs="Times New Roman"/>
          <w:sz w:val="24"/>
          <w:szCs w:val="24"/>
        </w:rPr>
        <w:t xml:space="preserve"> przemawia za</w:t>
      </w:r>
      <w:r w:rsidR="00115A8A" w:rsidRPr="00C75EC9">
        <w:rPr>
          <w:rFonts w:ascii="Times New Roman" w:hAnsi="Times New Roman" w:cs="Times New Roman"/>
          <w:sz w:val="24"/>
          <w:szCs w:val="24"/>
        </w:rPr>
        <w:t xml:space="preserve"> utrzymanie</w:t>
      </w:r>
      <w:r w:rsidR="00E6183D" w:rsidRPr="00C75EC9">
        <w:rPr>
          <w:rFonts w:ascii="Times New Roman" w:hAnsi="Times New Roman" w:cs="Times New Roman"/>
          <w:sz w:val="24"/>
          <w:szCs w:val="24"/>
        </w:rPr>
        <w:t>m</w:t>
      </w:r>
      <w:r w:rsidR="00115A8A" w:rsidRPr="00C75EC9">
        <w:rPr>
          <w:rFonts w:ascii="Times New Roman" w:hAnsi="Times New Roman" w:cs="Times New Roman"/>
          <w:sz w:val="24"/>
          <w:szCs w:val="24"/>
        </w:rPr>
        <w:t xml:space="preserve"> terminu</w:t>
      </w:r>
      <w:r w:rsidR="00E6183D" w:rsidRPr="00C75EC9">
        <w:rPr>
          <w:rFonts w:ascii="Times New Roman" w:hAnsi="Times New Roman" w:cs="Times New Roman"/>
          <w:sz w:val="24"/>
          <w:szCs w:val="24"/>
        </w:rPr>
        <w:t xml:space="preserve"> 4 miesięcy</w:t>
      </w:r>
      <w:r w:rsidR="00115A8A" w:rsidRPr="00C75EC9">
        <w:rPr>
          <w:rFonts w:ascii="Times New Roman" w:hAnsi="Times New Roman" w:cs="Times New Roman"/>
          <w:sz w:val="24"/>
          <w:szCs w:val="24"/>
        </w:rPr>
        <w:t>.</w:t>
      </w:r>
      <w:r w:rsidR="00770CD0" w:rsidRPr="00C75EC9">
        <w:rPr>
          <w:rFonts w:ascii="Times New Roman" w:hAnsi="Times New Roman" w:cs="Times New Roman"/>
          <w:sz w:val="24"/>
          <w:szCs w:val="24"/>
        </w:rPr>
        <w:t xml:space="preserve"> </w:t>
      </w:r>
      <w:r w:rsidR="00A47B30" w:rsidRPr="00C75EC9">
        <w:rPr>
          <w:rFonts w:ascii="Times New Roman" w:hAnsi="Times New Roman" w:cs="Times New Roman"/>
          <w:sz w:val="24"/>
          <w:szCs w:val="24"/>
        </w:rPr>
        <w:t>Z</w:t>
      </w:r>
      <w:r w:rsidR="00396555" w:rsidRPr="00C75EC9">
        <w:rPr>
          <w:rFonts w:ascii="Times New Roman" w:hAnsi="Times New Roman" w:cs="Times New Roman"/>
          <w:sz w:val="24"/>
          <w:szCs w:val="24"/>
        </w:rPr>
        <w:t> </w:t>
      </w:r>
      <w:r w:rsidR="00A47B30" w:rsidRPr="00C75EC9">
        <w:rPr>
          <w:rFonts w:ascii="Times New Roman" w:hAnsi="Times New Roman" w:cs="Times New Roman"/>
          <w:sz w:val="24"/>
          <w:szCs w:val="24"/>
        </w:rPr>
        <w:t>dotychczasowej praktyki wynika bowiem,</w:t>
      </w:r>
      <w:r w:rsidR="00770CD0" w:rsidRPr="00C75EC9">
        <w:rPr>
          <w:rFonts w:ascii="Times New Roman" w:hAnsi="Times New Roman" w:cs="Times New Roman"/>
          <w:sz w:val="24"/>
          <w:szCs w:val="24"/>
        </w:rPr>
        <w:t xml:space="preserve"> że termin ten jest optymalny, aby strona postępowania zrealizowała działania naprawcze mające na celu wyeliminowanie zakwestionowanych produktów z obrotu, bez względu na liczbę kontrahentów (długość łańcucha dystrybucji i jego skomplikowanie). </w:t>
      </w:r>
      <w:r w:rsidR="00A47B30" w:rsidRPr="00C75EC9">
        <w:rPr>
          <w:rFonts w:ascii="Times New Roman" w:hAnsi="Times New Roman" w:cs="Times New Roman"/>
          <w:sz w:val="24"/>
          <w:szCs w:val="24"/>
        </w:rPr>
        <w:lastRenderedPageBreak/>
        <w:t>Z</w:t>
      </w:r>
      <w:r w:rsidR="00770CD0" w:rsidRPr="00C75EC9">
        <w:rPr>
          <w:rFonts w:ascii="Times New Roman" w:hAnsi="Times New Roman" w:cs="Times New Roman"/>
          <w:sz w:val="24"/>
          <w:szCs w:val="24"/>
        </w:rPr>
        <w:t xml:space="preserve">realizowanie </w:t>
      </w:r>
      <w:r w:rsidR="00A47B30" w:rsidRPr="00C75EC9">
        <w:rPr>
          <w:rFonts w:ascii="Times New Roman" w:hAnsi="Times New Roman" w:cs="Times New Roman"/>
          <w:sz w:val="24"/>
          <w:szCs w:val="24"/>
        </w:rPr>
        <w:t xml:space="preserve">tych </w:t>
      </w:r>
      <w:r w:rsidR="00770CD0" w:rsidRPr="00C75EC9">
        <w:rPr>
          <w:rFonts w:ascii="Times New Roman" w:hAnsi="Times New Roman" w:cs="Times New Roman"/>
          <w:sz w:val="24"/>
          <w:szCs w:val="24"/>
        </w:rPr>
        <w:t xml:space="preserve">działań przez </w:t>
      </w:r>
      <w:r w:rsidR="00A47B30" w:rsidRPr="00C75EC9">
        <w:rPr>
          <w:rFonts w:ascii="Times New Roman" w:hAnsi="Times New Roman" w:cs="Times New Roman"/>
          <w:sz w:val="24"/>
          <w:szCs w:val="24"/>
        </w:rPr>
        <w:t xml:space="preserve">stronę postępowania </w:t>
      </w:r>
      <w:r w:rsidR="00770CD0" w:rsidRPr="00C75EC9">
        <w:rPr>
          <w:rFonts w:ascii="Times New Roman" w:hAnsi="Times New Roman" w:cs="Times New Roman"/>
          <w:sz w:val="24"/>
          <w:szCs w:val="24"/>
        </w:rPr>
        <w:t xml:space="preserve">w rezultacie prowadzi do </w:t>
      </w:r>
      <w:r w:rsidR="00A47B30" w:rsidRPr="00C75EC9">
        <w:rPr>
          <w:rFonts w:ascii="Times New Roman" w:hAnsi="Times New Roman" w:cs="Times New Roman"/>
          <w:sz w:val="24"/>
          <w:szCs w:val="24"/>
        </w:rPr>
        <w:t xml:space="preserve">jego </w:t>
      </w:r>
      <w:r w:rsidR="00770CD0" w:rsidRPr="00C75EC9">
        <w:rPr>
          <w:rFonts w:ascii="Times New Roman" w:hAnsi="Times New Roman" w:cs="Times New Roman"/>
          <w:sz w:val="24"/>
          <w:szCs w:val="24"/>
        </w:rPr>
        <w:t>umorzenia.</w:t>
      </w:r>
    </w:p>
    <w:p w14:paraId="7C2C4FFC" w14:textId="5D30AF09" w:rsidR="00E6183D" w:rsidRPr="00C75EC9" w:rsidRDefault="00E6183D" w:rsidP="0028082D">
      <w:pPr>
        <w:tabs>
          <w:tab w:val="left" w:pos="4820"/>
        </w:tabs>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Na gruncie art. </w:t>
      </w:r>
      <w:r w:rsidR="003B1F44" w:rsidRPr="00C75EC9">
        <w:rPr>
          <w:rFonts w:ascii="Times New Roman" w:hAnsi="Times New Roman" w:cs="Times New Roman"/>
          <w:sz w:val="24"/>
          <w:szCs w:val="24"/>
        </w:rPr>
        <w:t>4</w:t>
      </w:r>
      <w:r w:rsidR="00D65D07" w:rsidRPr="00C75EC9">
        <w:rPr>
          <w:rFonts w:ascii="Times New Roman" w:hAnsi="Times New Roman" w:cs="Times New Roman"/>
          <w:sz w:val="24"/>
          <w:szCs w:val="24"/>
        </w:rPr>
        <w:t>4</w:t>
      </w:r>
      <w:r w:rsidR="003B1F44"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ust. 1 </w:t>
      </w:r>
      <w:r w:rsidR="006A660B" w:rsidRPr="00C75EC9">
        <w:rPr>
          <w:rFonts w:ascii="Times New Roman" w:hAnsi="Times New Roman" w:cs="Times New Roman"/>
          <w:sz w:val="24"/>
          <w:szCs w:val="24"/>
        </w:rPr>
        <w:t>stronie</w:t>
      </w:r>
      <w:r w:rsidRPr="00C75EC9">
        <w:rPr>
          <w:rFonts w:ascii="Times New Roman" w:hAnsi="Times New Roman" w:cs="Times New Roman"/>
          <w:sz w:val="24"/>
          <w:szCs w:val="24"/>
        </w:rPr>
        <w:t xml:space="preserve"> zagwarantowano prawo do przedstawienia swojego stanowiska</w:t>
      </w:r>
      <w:r w:rsidR="006A660B" w:rsidRPr="00C75EC9">
        <w:rPr>
          <w:rFonts w:ascii="Times New Roman" w:hAnsi="Times New Roman" w:cs="Times New Roman"/>
          <w:sz w:val="24"/>
          <w:szCs w:val="24"/>
        </w:rPr>
        <w:t xml:space="preserve"> przed wydaniem decyzji kończącej postępowanie</w:t>
      </w:r>
      <w:r w:rsidRPr="00C75EC9">
        <w:rPr>
          <w:rFonts w:ascii="Times New Roman" w:hAnsi="Times New Roman" w:cs="Times New Roman"/>
          <w:sz w:val="24"/>
          <w:szCs w:val="24"/>
        </w:rPr>
        <w:t>, a termin na jego przedstawienie wynosi 10</w:t>
      </w:r>
      <w:r w:rsidR="00E4033F">
        <w:rPr>
          <w:rFonts w:ascii="Times New Roman" w:hAnsi="Times New Roman" w:cs="Times New Roman"/>
          <w:sz w:val="24"/>
          <w:szCs w:val="24"/>
        </w:rPr>
        <w:t> </w:t>
      </w:r>
      <w:r w:rsidRPr="00C75EC9">
        <w:rPr>
          <w:rFonts w:ascii="Times New Roman" w:hAnsi="Times New Roman" w:cs="Times New Roman"/>
          <w:sz w:val="24"/>
          <w:szCs w:val="24"/>
        </w:rPr>
        <w:t>dni roboczych</w:t>
      </w:r>
      <w:r w:rsidR="000B4C42" w:rsidRPr="00C75EC9">
        <w:rPr>
          <w:rFonts w:ascii="Times New Roman" w:hAnsi="Times New Roman" w:cs="Times New Roman"/>
          <w:sz w:val="24"/>
          <w:szCs w:val="24"/>
        </w:rPr>
        <w:t>.</w:t>
      </w:r>
      <w:r w:rsidRPr="00C75EC9">
        <w:rPr>
          <w:rFonts w:ascii="Times New Roman" w:hAnsi="Times New Roman" w:cs="Times New Roman"/>
          <w:sz w:val="24"/>
          <w:szCs w:val="24"/>
        </w:rPr>
        <w:t xml:space="preserve"> Stanowi to realizację zasady wysłuchania strony przewidzianej w art. 10 kpa</w:t>
      </w:r>
      <w:r w:rsidR="003342D0" w:rsidRPr="00C75EC9">
        <w:rPr>
          <w:rFonts w:ascii="Times New Roman" w:hAnsi="Times New Roman" w:cs="Times New Roman"/>
          <w:sz w:val="24"/>
          <w:szCs w:val="24"/>
        </w:rPr>
        <w:t xml:space="preserve">, a także </w:t>
      </w:r>
      <w:r w:rsidR="00707987" w:rsidRPr="00C75EC9">
        <w:rPr>
          <w:rFonts w:ascii="Times New Roman" w:hAnsi="Times New Roman" w:cs="Times New Roman"/>
          <w:sz w:val="24"/>
          <w:szCs w:val="24"/>
        </w:rPr>
        <w:t>prawa</w:t>
      </w:r>
      <w:r w:rsidR="003342D0" w:rsidRPr="00C75EC9">
        <w:rPr>
          <w:rFonts w:ascii="Times New Roman" w:hAnsi="Times New Roman" w:cs="Times New Roman"/>
          <w:sz w:val="24"/>
          <w:szCs w:val="24"/>
        </w:rPr>
        <w:t xml:space="preserve"> podmiotu gospodarczego wynikając</w:t>
      </w:r>
      <w:r w:rsidR="00707987" w:rsidRPr="00C75EC9">
        <w:rPr>
          <w:rFonts w:ascii="Times New Roman" w:hAnsi="Times New Roman" w:cs="Times New Roman"/>
          <w:sz w:val="24"/>
          <w:szCs w:val="24"/>
        </w:rPr>
        <w:t>ego</w:t>
      </w:r>
      <w:r w:rsidR="003342D0" w:rsidRPr="00C75EC9">
        <w:rPr>
          <w:rFonts w:ascii="Times New Roman" w:hAnsi="Times New Roman" w:cs="Times New Roman"/>
          <w:sz w:val="24"/>
          <w:szCs w:val="24"/>
        </w:rPr>
        <w:t xml:space="preserve"> z art. 18 ust. 3 rozporządzenia 2019/1020</w:t>
      </w:r>
      <w:r w:rsidR="00707987" w:rsidRPr="00C75EC9">
        <w:rPr>
          <w:rFonts w:ascii="Times New Roman" w:hAnsi="Times New Roman" w:cs="Times New Roman"/>
          <w:sz w:val="24"/>
          <w:szCs w:val="24"/>
        </w:rPr>
        <w:t xml:space="preserve"> </w:t>
      </w:r>
      <w:r w:rsidR="003118CC" w:rsidRPr="00C75EC9">
        <w:rPr>
          <w:rFonts w:ascii="Times New Roman" w:hAnsi="Times New Roman" w:cs="Times New Roman"/>
          <w:sz w:val="24"/>
          <w:szCs w:val="24"/>
        </w:rPr>
        <w:t>w zakresie ogólnego bezpieczeństwa produktów</w:t>
      </w:r>
      <w:r w:rsidRPr="00C75EC9">
        <w:rPr>
          <w:rFonts w:ascii="Times New Roman" w:hAnsi="Times New Roman" w:cs="Times New Roman"/>
          <w:sz w:val="24"/>
          <w:szCs w:val="24"/>
        </w:rPr>
        <w:t xml:space="preserve">. Przy czym termin </w:t>
      </w:r>
      <w:r w:rsidR="00452490" w:rsidRPr="00C75EC9">
        <w:rPr>
          <w:rFonts w:ascii="Times New Roman" w:hAnsi="Times New Roman" w:cs="Times New Roman"/>
          <w:sz w:val="24"/>
          <w:szCs w:val="24"/>
        </w:rPr>
        <w:t>przewidziany</w:t>
      </w:r>
      <w:r w:rsidRPr="00C75EC9">
        <w:rPr>
          <w:rFonts w:ascii="Times New Roman" w:hAnsi="Times New Roman" w:cs="Times New Roman"/>
          <w:sz w:val="24"/>
          <w:szCs w:val="24"/>
        </w:rPr>
        <w:t xml:space="preserve"> w projektowanej ustawie zgodnie z przepisami rozporządzenia 2023/988 został wydłużony w stosunku do terminu wskazanego w art. 10 § 1 kpa. </w:t>
      </w:r>
      <w:r w:rsidR="0047042A" w:rsidRPr="00C75EC9">
        <w:rPr>
          <w:rFonts w:ascii="Times New Roman" w:hAnsi="Times New Roman" w:cs="Times New Roman"/>
          <w:sz w:val="24"/>
          <w:szCs w:val="24"/>
        </w:rPr>
        <w:t>Przewidziano jednak wyjątek od tej regulacji –</w:t>
      </w:r>
      <w:r w:rsidR="00D65D07" w:rsidRPr="00C75EC9">
        <w:rPr>
          <w:rFonts w:ascii="Times New Roman" w:hAnsi="Times New Roman" w:cs="Times New Roman"/>
          <w:sz w:val="24"/>
          <w:szCs w:val="24"/>
        </w:rPr>
        <w:t xml:space="preserve"> stronie nie przysługuje uprawnienie do przedstawienia stanowiska w przypadku wystąpienia okoliczności określonych w art. 18 ust. 3 rozporządzenia 2019/1020</w:t>
      </w:r>
      <w:r w:rsidR="003710FE" w:rsidRPr="0028082D">
        <w:rPr>
          <w:rFonts w:ascii="Times New Roman" w:hAnsi="Times New Roman" w:cs="Times New Roman"/>
          <w:sz w:val="24"/>
          <w:szCs w:val="24"/>
        </w:rPr>
        <w:t xml:space="preserve">. </w:t>
      </w:r>
      <w:r w:rsidR="000F478C" w:rsidRPr="00C75EC9">
        <w:rPr>
          <w:rFonts w:ascii="Times New Roman" w:hAnsi="Times New Roman" w:cs="Times New Roman"/>
          <w:sz w:val="24"/>
          <w:szCs w:val="24"/>
        </w:rPr>
        <w:t>To</w:t>
      </w:r>
      <w:r w:rsidR="003710FE" w:rsidRPr="00C75EC9">
        <w:rPr>
          <w:rFonts w:ascii="Times New Roman" w:hAnsi="Times New Roman" w:cs="Times New Roman"/>
          <w:sz w:val="24"/>
          <w:szCs w:val="24"/>
        </w:rPr>
        <w:t xml:space="preserve"> wyłączenie podyktowane jest koniecznością szybkiego działania</w:t>
      </w:r>
      <w:r w:rsidR="00665136" w:rsidRPr="00C75EC9">
        <w:rPr>
          <w:rFonts w:ascii="Times New Roman" w:hAnsi="Times New Roman" w:cs="Times New Roman"/>
          <w:sz w:val="24"/>
          <w:szCs w:val="24"/>
        </w:rPr>
        <w:t xml:space="preserve"> organu z uwagi na zagrożenie zdrowia lub życia konsumentów.</w:t>
      </w:r>
      <w:r w:rsidR="00665136" w:rsidRPr="0028082D">
        <w:rPr>
          <w:rFonts w:ascii="Times New Roman" w:hAnsi="Times New Roman" w:cs="Times New Roman"/>
          <w:sz w:val="24"/>
          <w:szCs w:val="24"/>
        </w:rPr>
        <w:t xml:space="preserve"> </w:t>
      </w:r>
      <w:r w:rsidRPr="00C75EC9">
        <w:rPr>
          <w:rFonts w:ascii="Times New Roman" w:hAnsi="Times New Roman" w:cs="Times New Roman"/>
          <w:sz w:val="24"/>
          <w:szCs w:val="24"/>
        </w:rPr>
        <w:t xml:space="preserve">Ponadto na podstawie art. </w:t>
      </w:r>
      <w:r w:rsidR="003B1F44" w:rsidRPr="00C75EC9">
        <w:rPr>
          <w:rFonts w:ascii="Times New Roman" w:hAnsi="Times New Roman" w:cs="Times New Roman"/>
          <w:sz w:val="24"/>
          <w:szCs w:val="24"/>
        </w:rPr>
        <w:t>4</w:t>
      </w:r>
      <w:r w:rsidR="00D65D07" w:rsidRPr="00C75EC9">
        <w:rPr>
          <w:rFonts w:ascii="Times New Roman" w:hAnsi="Times New Roman" w:cs="Times New Roman"/>
          <w:sz w:val="24"/>
          <w:szCs w:val="24"/>
        </w:rPr>
        <w:t>4</w:t>
      </w:r>
      <w:r w:rsidR="003B1F44"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ust. 2 Prezes UOKiK może wyznaczyć stronie termin na wyeliminowanie </w:t>
      </w:r>
      <w:proofErr w:type="spellStart"/>
      <w:r w:rsidRPr="00C75EC9">
        <w:rPr>
          <w:rFonts w:ascii="Times New Roman" w:hAnsi="Times New Roman" w:cs="Times New Roman"/>
          <w:sz w:val="24"/>
          <w:szCs w:val="24"/>
        </w:rPr>
        <w:t>ryzyk</w:t>
      </w:r>
      <w:proofErr w:type="spellEnd"/>
      <w:r w:rsidRPr="00C75EC9">
        <w:rPr>
          <w:rFonts w:ascii="Times New Roman" w:hAnsi="Times New Roman" w:cs="Times New Roman"/>
          <w:sz w:val="24"/>
          <w:szCs w:val="24"/>
        </w:rPr>
        <w:t xml:space="preserve"> stwarzanych przez produkt oraz niezgodności z </w:t>
      </w:r>
      <w:bookmarkStart w:id="17" w:name="_Hlk156673051"/>
      <w:r w:rsidRPr="00C75EC9">
        <w:rPr>
          <w:rFonts w:ascii="Times New Roman" w:hAnsi="Times New Roman" w:cs="Times New Roman"/>
          <w:sz w:val="24"/>
          <w:szCs w:val="24"/>
        </w:rPr>
        <w:t>przepisami rozporządzenia 2023/988</w:t>
      </w:r>
      <w:bookmarkEnd w:id="17"/>
      <w:r w:rsidRPr="00C75EC9">
        <w:rPr>
          <w:rFonts w:ascii="Times New Roman" w:hAnsi="Times New Roman" w:cs="Times New Roman"/>
          <w:sz w:val="24"/>
          <w:szCs w:val="24"/>
        </w:rPr>
        <w:t>.</w:t>
      </w:r>
      <w:r w:rsidR="000445BE" w:rsidRPr="00C75EC9">
        <w:rPr>
          <w:rFonts w:ascii="Times New Roman" w:hAnsi="Times New Roman" w:cs="Times New Roman"/>
          <w:sz w:val="24"/>
          <w:szCs w:val="24"/>
        </w:rPr>
        <w:t xml:space="preserve"> </w:t>
      </w:r>
      <w:r w:rsidR="008D3F6B" w:rsidRPr="00C75EC9">
        <w:rPr>
          <w:rFonts w:ascii="Times New Roman" w:hAnsi="Times New Roman" w:cs="Times New Roman"/>
          <w:sz w:val="24"/>
          <w:szCs w:val="24"/>
        </w:rPr>
        <w:t>Stanowi</w:t>
      </w:r>
      <w:r w:rsidR="000445BE" w:rsidRPr="00C75EC9">
        <w:rPr>
          <w:rFonts w:ascii="Times New Roman" w:hAnsi="Times New Roman" w:cs="Times New Roman"/>
          <w:sz w:val="24"/>
          <w:szCs w:val="24"/>
        </w:rPr>
        <w:t xml:space="preserve"> to nadanie organowi uprawnienia wynikającego z art. 14 ust. 4 lit</w:t>
      </w:r>
      <w:r w:rsidR="003454AD" w:rsidRPr="00C75EC9">
        <w:rPr>
          <w:rFonts w:ascii="Times New Roman" w:hAnsi="Times New Roman" w:cs="Times New Roman"/>
          <w:sz w:val="24"/>
          <w:szCs w:val="24"/>
        </w:rPr>
        <w:t>.</w:t>
      </w:r>
      <w:r w:rsidR="000445BE" w:rsidRPr="00C75EC9">
        <w:rPr>
          <w:rFonts w:ascii="Times New Roman" w:hAnsi="Times New Roman" w:cs="Times New Roman"/>
          <w:sz w:val="24"/>
          <w:szCs w:val="24"/>
        </w:rPr>
        <w:t xml:space="preserve"> g rozporządzenia 2019/1020</w:t>
      </w:r>
      <w:r w:rsidR="008D3F6B" w:rsidRPr="00C75EC9">
        <w:rPr>
          <w:rFonts w:ascii="Times New Roman" w:hAnsi="Times New Roman" w:cs="Times New Roman"/>
          <w:sz w:val="24"/>
          <w:szCs w:val="24"/>
        </w:rPr>
        <w:t xml:space="preserve"> </w:t>
      </w:r>
      <w:r w:rsidR="006A660B" w:rsidRPr="00C75EC9">
        <w:rPr>
          <w:rFonts w:ascii="Times New Roman" w:hAnsi="Times New Roman" w:cs="Times New Roman"/>
          <w:sz w:val="24"/>
          <w:szCs w:val="24"/>
        </w:rPr>
        <w:t>w zakresie ogólnego bezpieczeństwa produktów</w:t>
      </w:r>
      <w:r w:rsidR="003454AD"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6B66A0" w:rsidRPr="00C75EC9">
        <w:rPr>
          <w:rFonts w:ascii="Times New Roman" w:hAnsi="Times New Roman" w:cs="Times New Roman"/>
          <w:sz w:val="24"/>
          <w:szCs w:val="24"/>
        </w:rPr>
        <w:t xml:space="preserve">Przy tym niefunkcjonalne byłoby określenie w projektowanej ustawie </w:t>
      </w:r>
      <w:r w:rsidR="009E2005" w:rsidRPr="00C75EC9">
        <w:rPr>
          <w:rFonts w:ascii="Times New Roman" w:hAnsi="Times New Roman" w:cs="Times New Roman"/>
          <w:sz w:val="24"/>
          <w:szCs w:val="24"/>
        </w:rPr>
        <w:t xml:space="preserve">konkretnego </w:t>
      </w:r>
      <w:r w:rsidR="006B66A0" w:rsidRPr="00C75EC9">
        <w:rPr>
          <w:rFonts w:ascii="Times New Roman" w:hAnsi="Times New Roman" w:cs="Times New Roman"/>
          <w:sz w:val="24"/>
          <w:szCs w:val="24"/>
        </w:rPr>
        <w:t>terminu na</w:t>
      </w:r>
      <w:r w:rsidR="00074C08" w:rsidRPr="00C75EC9">
        <w:rPr>
          <w:rFonts w:ascii="Times New Roman" w:hAnsi="Times New Roman" w:cs="Times New Roman"/>
          <w:sz w:val="24"/>
          <w:szCs w:val="24"/>
        </w:rPr>
        <w:t xml:space="preserve"> podjęcie tych czynności</w:t>
      </w:r>
      <w:r w:rsidR="006B66A0" w:rsidRPr="00C75EC9">
        <w:rPr>
          <w:rFonts w:ascii="Times New Roman" w:hAnsi="Times New Roman" w:cs="Times New Roman"/>
          <w:sz w:val="24"/>
          <w:szCs w:val="24"/>
        </w:rPr>
        <w:t>, ponieważ dzięki pozostawieniu w tym zakresie uznania administracyjnego organ może dostosować ten termin do okoliczności sprawy</w:t>
      </w:r>
      <w:r w:rsidR="009E2005" w:rsidRPr="00C75EC9">
        <w:rPr>
          <w:rFonts w:ascii="Times New Roman" w:hAnsi="Times New Roman" w:cs="Times New Roman"/>
          <w:sz w:val="24"/>
          <w:szCs w:val="24"/>
        </w:rPr>
        <w:t>, kierując się przesłankami określonymi w przepisie</w:t>
      </w:r>
      <w:r w:rsidR="006B66A0" w:rsidRPr="00C75EC9">
        <w:rPr>
          <w:rFonts w:ascii="Times New Roman" w:hAnsi="Times New Roman" w:cs="Times New Roman"/>
          <w:sz w:val="24"/>
          <w:szCs w:val="24"/>
        </w:rPr>
        <w:t xml:space="preserve">. Organ, mając na względzie proporcjonalność stosowanych środków, </w:t>
      </w:r>
      <w:r w:rsidR="00074C08" w:rsidRPr="00C75EC9">
        <w:rPr>
          <w:rFonts w:ascii="Times New Roman" w:hAnsi="Times New Roman" w:cs="Times New Roman"/>
          <w:sz w:val="24"/>
          <w:szCs w:val="24"/>
        </w:rPr>
        <w:t xml:space="preserve">przy wyznaczaniu terminu </w:t>
      </w:r>
      <w:r w:rsidR="009E2005" w:rsidRPr="00C75EC9">
        <w:rPr>
          <w:rFonts w:ascii="Times New Roman" w:hAnsi="Times New Roman" w:cs="Times New Roman"/>
          <w:sz w:val="24"/>
          <w:szCs w:val="24"/>
        </w:rPr>
        <w:t xml:space="preserve">będzie kierował się </w:t>
      </w:r>
      <w:r w:rsidR="00074C08" w:rsidRPr="00C75EC9">
        <w:rPr>
          <w:rFonts w:ascii="Times New Roman" w:hAnsi="Times New Roman" w:cs="Times New Roman"/>
          <w:sz w:val="24"/>
          <w:szCs w:val="24"/>
        </w:rPr>
        <w:t>liczbą zakwestionowanych produktów, liczbą podmiotów gospodarczych i konsumentów, którym kontrolowany udostępnił te produkty oraz potrzeb</w:t>
      </w:r>
      <w:r w:rsidR="009E40F5" w:rsidRPr="00C75EC9">
        <w:rPr>
          <w:rFonts w:ascii="Times New Roman" w:hAnsi="Times New Roman" w:cs="Times New Roman"/>
          <w:sz w:val="24"/>
          <w:szCs w:val="24"/>
        </w:rPr>
        <w:t>ą</w:t>
      </w:r>
      <w:r w:rsidR="00074C08" w:rsidRPr="00C75EC9">
        <w:rPr>
          <w:rFonts w:ascii="Times New Roman" w:hAnsi="Times New Roman" w:cs="Times New Roman"/>
          <w:sz w:val="24"/>
          <w:szCs w:val="24"/>
        </w:rPr>
        <w:t xml:space="preserve"> ochrony zdrowia lub życia konsumentów</w:t>
      </w:r>
      <w:r w:rsidR="009E40F5" w:rsidRPr="00C75EC9">
        <w:rPr>
          <w:rFonts w:ascii="Times New Roman" w:hAnsi="Times New Roman" w:cs="Times New Roman"/>
          <w:sz w:val="24"/>
          <w:szCs w:val="24"/>
        </w:rPr>
        <w:t xml:space="preserve"> przed </w:t>
      </w:r>
      <w:proofErr w:type="spellStart"/>
      <w:r w:rsidR="009E40F5" w:rsidRPr="00C75EC9">
        <w:rPr>
          <w:rFonts w:ascii="Times New Roman" w:hAnsi="Times New Roman" w:cs="Times New Roman"/>
          <w:sz w:val="24"/>
          <w:szCs w:val="24"/>
        </w:rPr>
        <w:t>ryzykami</w:t>
      </w:r>
      <w:proofErr w:type="spellEnd"/>
      <w:r w:rsidR="009E40F5" w:rsidRPr="00C75EC9">
        <w:rPr>
          <w:rFonts w:ascii="Times New Roman" w:hAnsi="Times New Roman" w:cs="Times New Roman"/>
          <w:sz w:val="24"/>
          <w:szCs w:val="24"/>
        </w:rPr>
        <w:t xml:space="preserve"> stwarzanymi przez produkty</w:t>
      </w:r>
      <w:r w:rsidR="006B66A0" w:rsidRPr="00C75EC9">
        <w:rPr>
          <w:rFonts w:ascii="Times New Roman" w:hAnsi="Times New Roman" w:cs="Times New Roman"/>
          <w:sz w:val="24"/>
          <w:szCs w:val="24"/>
        </w:rPr>
        <w:t>.</w:t>
      </w:r>
      <w:r w:rsidR="00074C08"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Celem tej regulacji jest umożliwienie stronie podjęcia działań eliminujących zakwestionowane produkty z obrotu, co sprzyja szybkości postępowania. Należy przy tym zaznaczyć, że współpraca </w:t>
      </w:r>
      <w:r w:rsidR="008C2CE6" w:rsidRPr="00C75EC9">
        <w:rPr>
          <w:rFonts w:ascii="Times New Roman" w:hAnsi="Times New Roman" w:cs="Times New Roman"/>
          <w:sz w:val="24"/>
          <w:szCs w:val="24"/>
        </w:rPr>
        <w:t xml:space="preserve">strony </w:t>
      </w:r>
      <w:r w:rsidRPr="00C75EC9">
        <w:rPr>
          <w:rFonts w:ascii="Times New Roman" w:hAnsi="Times New Roman" w:cs="Times New Roman"/>
          <w:sz w:val="24"/>
          <w:szCs w:val="24"/>
        </w:rPr>
        <w:t xml:space="preserve">z organem będzie przekładała się na wymiar nakładanej kary, jako że jedną z przesłanek wymiaru kary jest właśnie współpraca strony z organem w toku postępowania, w szczególności przyczynienie się do szybkiego i sprawnego przeprowadzenia postępowania. </w:t>
      </w:r>
      <w:r w:rsidR="008C2CE6" w:rsidRPr="00C75EC9">
        <w:rPr>
          <w:rFonts w:ascii="Times New Roman" w:hAnsi="Times New Roman" w:cs="Times New Roman"/>
          <w:sz w:val="24"/>
          <w:szCs w:val="24"/>
        </w:rPr>
        <w:t>Przedstawiając swoje stanowisko czy eliminując ryzyka stwarzane przez produkt oraz niezgodności z przepisami, strona może również załączyć dowody.</w:t>
      </w:r>
    </w:p>
    <w:p w14:paraId="715D1326" w14:textId="5D25FC5A" w:rsidR="002D27F9" w:rsidRPr="00C75EC9" w:rsidRDefault="00A4735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Stosownie do art. </w:t>
      </w:r>
      <w:r w:rsidR="003B1F44" w:rsidRPr="00C75EC9">
        <w:rPr>
          <w:rFonts w:ascii="Times New Roman" w:hAnsi="Times New Roman" w:cs="Times New Roman"/>
          <w:sz w:val="24"/>
          <w:szCs w:val="24"/>
        </w:rPr>
        <w:t>4</w:t>
      </w:r>
      <w:r w:rsidR="00D65D07" w:rsidRPr="00C75EC9">
        <w:rPr>
          <w:rFonts w:ascii="Times New Roman" w:hAnsi="Times New Roman" w:cs="Times New Roman"/>
          <w:sz w:val="24"/>
          <w:szCs w:val="24"/>
        </w:rPr>
        <w:t>5</w:t>
      </w:r>
      <w:r w:rsidR="007002DB" w:rsidRPr="00C75EC9">
        <w:rPr>
          <w:rFonts w:ascii="Times New Roman" w:hAnsi="Times New Roman" w:cs="Times New Roman"/>
          <w:sz w:val="24"/>
          <w:szCs w:val="24"/>
        </w:rPr>
        <w:t>,</w:t>
      </w:r>
      <w:r w:rsidRPr="00C75EC9">
        <w:rPr>
          <w:rFonts w:ascii="Times New Roman" w:hAnsi="Times New Roman" w:cs="Times New Roman"/>
          <w:sz w:val="24"/>
          <w:szCs w:val="24"/>
        </w:rPr>
        <w:t xml:space="preserve"> dowodem z dokumentu w postępowaniu może być tylko oryginał dokumentu lub jego kopia poświadczona przez organ administracji publicznej, notariusza, </w:t>
      </w:r>
      <w:r w:rsidRPr="00C75EC9">
        <w:rPr>
          <w:rFonts w:ascii="Times New Roman" w:hAnsi="Times New Roman" w:cs="Times New Roman"/>
          <w:sz w:val="24"/>
          <w:szCs w:val="24"/>
        </w:rPr>
        <w:lastRenderedPageBreak/>
        <w:t>adwokata, radcę prawnego, rzecznika patentowego, doradcę podatkowego lub upoważnionego pracownika podmiotu gospodarczego. Przy czym</w:t>
      </w:r>
      <w:r w:rsidR="00BE6789"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8C2CE6" w:rsidRPr="00C75EC9">
        <w:rPr>
          <w:rFonts w:ascii="Times New Roman" w:hAnsi="Times New Roman" w:cs="Times New Roman"/>
          <w:sz w:val="24"/>
          <w:szCs w:val="24"/>
        </w:rPr>
        <w:t xml:space="preserve">jeżeli </w:t>
      </w:r>
      <w:r w:rsidRPr="00C75EC9">
        <w:rPr>
          <w:rFonts w:ascii="Times New Roman" w:hAnsi="Times New Roman" w:cs="Times New Roman"/>
          <w:sz w:val="24"/>
          <w:szCs w:val="24"/>
        </w:rPr>
        <w:t>dokument został sporządzony w</w:t>
      </w:r>
      <w:r w:rsidR="00BE6789" w:rsidRPr="00C75EC9">
        <w:rPr>
          <w:rFonts w:ascii="Times New Roman" w:hAnsi="Times New Roman" w:cs="Times New Roman"/>
          <w:sz w:val="24"/>
          <w:szCs w:val="24"/>
        </w:rPr>
        <w:t> </w:t>
      </w:r>
      <w:r w:rsidRPr="00C75EC9">
        <w:rPr>
          <w:rFonts w:ascii="Times New Roman" w:hAnsi="Times New Roman" w:cs="Times New Roman"/>
          <w:sz w:val="24"/>
          <w:szCs w:val="24"/>
        </w:rPr>
        <w:t xml:space="preserve">języku obcym, Prezes </w:t>
      </w:r>
      <w:r w:rsidR="005F477A" w:rsidRPr="00C75EC9">
        <w:rPr>
          <w:rFonts w:ascii="Times New Roman" w:hAnsi="Times New Roman" w:cs="Times New Roman"/>
          <w:sz w:val="24"/>
          <w:szCs w:val="24"/>
        </w:rPr>
        <w:t>UOKiK</w:t>
      </w:r>
      <w:r w:rsidRPr="00C75EC9">
        <w:rPr>
          <w:rFonts w:ascii="Times New Roman" w:hAnsi="Times New Roman" w:cs="Times New Roman"/>
          <w:sz w:val="24"/>
          <w:szCs w:val="24"/>
        </w:rPr>
        <w:t xml:space="preserve"> może zażądać przekazania tłumaczenia na język polski.</w:t>
      </w:r>
      <w:r w:rsidR="006B3117" w:rsidRPr="00C75EC9">
        <w:rPr>
          <w:rFonts w:ascii="Times New Roman" w:hAnsi="Times New Roman" w:cs="Times New Roman"/>
          <w:sz w:val="24"/>
          <w:szCs w:val="24"/>
        </w:rPr>
        <w:t xml:space="preserve"> </w:t>
      </w:r>
      <w:r w:rsidR="002802D2" w:rsidRPr="00C75EC9">
        <w:rPr>
          <w:rFonts w:ascii="Times New Roman" w:hAnsi="Times New Roman" w:cs="Times New Roman"/>
          <w:sz w:val="24"/>
          <w:szCs w:val="24"/>
        </w:rPr>
        <w:t>Rozwiązanie to</w:t>
      </w:r>
      <w:r w:rsidR="008C2CE6" w:rsidRPr="00C75EC9">
        <w:rPr>
          <w:rFonts w:ascii="Times New Roman" w:hAnsi="Times New Roman" w:cs="Times New Roman"/>
          <w:sz w:val="24"/>
          <w:szCs w:val="24"/>
        </w:rPr>
        <w:t xml:space="preserve"> zasadniczo</w:t>
      </w:r>
      <w:r w:rsidR="006B3117" w:rsidRPr="00C75EC9">
        <w:rPr>
          <w:rFonts w:ascii="Times New Roman" w:hAnsi="Times New Roman" w:cs="Times New Roman"/>
          <w:sz w:val="24"/>
          <w:szCs w:val="24"/>
        </w:rPr>
        <w:t xml:space="preserve"> </w:t>
      </w:r>
      <w:r w:rsidR="008C2CE6" w:rsidRPr="00C75EC9">
        <w:rPr>
          <w:rFonts w:ascii="Times New Roman" w:hAnsi="Times New Roman" w:cs="Times New Roman"/>
          <w:sz w:val="24"/>
          <w:szCs w:val="24"/>
        </w:rPr>
        <w:t>powiela regulację przewidzianą obecnie w</w:t>
      </w:r>
      <w:r w:rsidR="006B3117" w:rsidRPr="00C75EC9">
        <w:rPr>
          <w:rFonts w:ascii="Times New Roman" w:hAnsi="Times New Roman" w:cs="Times New Roman"/>
          <w:sz w:val="24"/>
          <w:szCs w:val="24"/>
        </w:rPr>
        <w:t xml:space="preserve"> </w:t>
      </w:r>
      <w:r w:rsidR="008C2CE6" w:rsidRPr="00C75EC9">
        <w:rPr>
          <w:rFonts w:ascii="Times New Roman" w:hAnsi="Times New Roman" w:cs="Times New Roman"/>
          <w:sz w:val="24"/>
          <w:szCs w:val="24"/>
        </w:rPr>
        <w:t>ustawie z dnia 12</w:t>
      </w:r>
      <w:r w:rsidR="00BE6789" w:rsidRPr="00C75EC9">
        <w:rPr>
          <w:rFonts w:ascii="Times New Roman" w:hAnsi="Times New Roman" w:cs="Times New Roman"/>
          <w:sz w:val="24"/>
          <w:szCs w:val="24"/>
        </w:rPr>
        <w:t> </w:t>
      </w:r>
      <w:r w:rsidR="008C2CE6" w:rsidRPr="00C75EC9">
        <w:rPr>
          <w:rFonts w:ascii="Times New Roman" w:hAnsi="Times New Roman" w:cs="Times New Roman"/>
          <w:sz w:val="24"/>
          <w:szCs w:val="24"/>
        </w:rPr>
        <w:t xml:space="preserve">grudnia 2003 r. </w:t>
      </w:r>
      <w:r w:rsidR="008C2CE6" w:rsidRPr="0028082D">
        <w:rPr>
          <w:rFonts w:ascii="Times New Roman" w:hAnsi="Times New Roman" w:cs="Times New Roman"/>
          <w:iCs/>
          <w:sz w:val="24"/>
          <w:szCs w:val="24"/>
        </w:rPr>
        <w:t>o ogólnym bezpieczeństwie produktów</w:t>
      </w:r>
      <w:r w:rsidR="002802D2" w:rsidRPr="00C75EC9">
        <w:rPr>
          <w:rFonts w:ascii="Times New Roman" w:hAnsi="Times New Roman" w:cs="Times New Roman"/>
          <w:sz w:val="24"/>
          <w:szCs w:val="24"/>
        </w:rPr>
        <w:t>.</w:t>
      </w:r>
      <w:r w:rsidR="006B3117" w:rsidRPr="00C75EC9">
        <w:rPr>
          <w:rFonts w:ascii="Times New Roman" w:hAnsi="Times New Roman" w:cs="Times New Roman"/>
          <w:sz w:val="24"/>
          <w:szCs w:val="24"/>
        </w:rPr>
        <w:t xml:space="preserve"> </w:t>
      </w:r>
      <w:r w:rsidR="002802D2" w:rsidRPr="00C75EC9">
        <w:rPr>
          <w:rFonts w:ascii="Times New Roman" w:hAnsi="Times New Roman" w:cs="Times New Roman"/>
          <w:sz w:val="24"/>
          <w:szCs w:val="24"/>
        </w:rPr>
        <w:t>Jednak</w:t>
      </w:r>
      <w:r w:rsidR="008C2CE6" w:rsidRPr="00C75EC9">
        <w:rPr>
          <w:rFonts w:ascii="Times New Roman" w:hAnsi="Times New Roman" w:cs="Times New Roman"/>
          <w:sz w:val="24"/>
          <w:szCs w:val="24"/>
        </w:rPr>
        <w:t>że</w:t>
      </w:r>
      <w:r w:rsidR="002802D2" w:rsidRPr="00C75EC9">
        <w:rPr>
          <w:rFonts w:ascii="Times New Roman" w:hAnsi="Times New Roman" w:cs="Times New Roman"/>
          <w:sz w:val="24"/>
          <w:szCs w:val="24"/>
        </w:rPr>
        <w:t xml:space="preserve"> </w:t>
      </w:r>
      <w:r w:rsidR="00452490" w:rsidRPr="00C75EC9">
        <w:rPr>
          <w:rFonts w:ascii="Times New Roman" w:hAnsi="Times New Roman" w:cs="Times New Roman"/>
          <w:sz w:val="24"/>
          <w:szCs w:val="24"/>
        </w:rPr>
        <w:t xml:space="preserve">dotychczasowa regulacja wymagała </w:t>
      </w:r>
      <w:r w:rsidR="006B3117" w:rsidRPr="00C75EC9">
        <w:rPr>
          <w:rFonts w:ascii="Times New Roman" w:hAnsi="Times New Roman" w:cs="Times New Roman"/>
          <w:sz w:val="24"/>
          <w:szCs w:val="24"/>
        </w:rPr>
        <w:t xml:space="preserve">modyfikacji </w:t>
      </w:r>
      <w:r w:rsidR="002802D2" w:rsidRPr="00C75EC9">
        <w:rPr>
          <w:rFonts w:ascii="Times New Roman" w:hAnsi="Times New Roman" w:cs="Times New Roman"/>
          <w:sz w:val="24"/>
          <w:szCs w:val="24"/>
        </w:rPr>
        <w:t xml:space="preserve">w zakresie </w:t>
      </w:r>
      <w:r w:rsidR="006B3117" w:rsidRPr="00C75EC9">
        <w:rPr>
          <w:rFonts w:ascii="Times New Roman" w:hAnsi="Times New Roman" w:cs="Times New Roman"/>
          <w:sz w:val="24"/>
          <w:szCs w:val="24"/>
        </w:rPr>
        <w:t>obowiąz</w:t>
      </w:r>
      <w:r w:rsidR="002802D2" w:rsidRPr="00C75EC9">
        <w:rPr>
          <w:rFonts w:ascii="Times New Roman" w:hAnsi="Times New Roman" w:cs="Times New Roman"/>
          <w:sz w:val="24"/>
          <w:szCs w:val="24"/>
        </w:rPr>
        <w:t>ku</w:t>
      </w:r>
      <w:r w:rsidR="006B3117" w:rsidRPr="00C75EC9">
        <w:rPr>
          <w:rFonts w:ascii="Times New Roman" w:hAnsi="Times New Roman" w:cs="Times New Roman"/>
          <w:sz w:val="24"/>
          <w:szCs w:val="24"/>
        </w:rPr>
        <w:t xml:space="preserve"> tłumaczenia dokumentu sporządzonego w</w:t>
      </w:r>
      <w:r w:rsidR="00A046EE" w:rsidRPr="00C75EC9">
        <w:rPr>
          <w:rFonts w:ascii="Times New Roman" w:hAnsi="Times New Roman" w:cs="Times New Roman"/>
          <w:sz w:val="24"/>
          <w:szCs w:val="24"/>
        </w:rPr>
        <w:t> </w:t>
      </w:r>
      <w:r w:rsidR="006B3117" w:rsidRPr="00C75EC9">
        <w:rPr>
          <w:rFonts w:ascii="Times New Roman" w:hAnsi="Times New Roman" w:cs="Times New Roman"/>
          <w:sz w:val="24"/>
          <w:szCs w:val="24"/>
        </w:rPr>
        <w:t xml:space="preserve">języku obcym. Obecnie każdy dokument w języku obcym musi być tłumaczony przez tłumacza przysięgłego na język polski, zaś projektowana ustawa przewiduje tłumaczenie na żądanie organu i nie </w:t>
      </w:r>
      <w:r w:rsidR="002802D2" w:rsidRPr="00C75EC9">
        <w:rPr>
          <w:rFonts w:ascii="Times New Roman" w:hAnsi="Times New Roman" w:cs="Times New Roman"/>
          <w:sz w:val="24"/>
          <w:szCs w:val="24"/>
        </w:rPr>
        <w:t xml:space="preserve">wskazuje formy (zrezygnowano </w:t>
      </w:r>
      <w:r w:rsidR="006B3117" w:rsidRPr="00C75EC9">
        <w:rPr>
          <w:rFonts w:ascii="Times New Roman" w:hAnsi="Times New Roman" w:cs="Times New Roman"/>
          <w:sz w:val="24"/>
          <w:szCs w:val="24"/>
        </w:rPr>
        <w:t xml:space="preserve">z </w:t>
      </w:r>
      <w:r w:rsidR="002802D2" w:rsidRPr="00C75EC9">
        <w:rPr>
          <w:rFonts w:ascii="Times New Roman" w:hAnsi="Times New Roman" w:cs="Times New Roman"/>
          <w:sz w:val="24"/>
          <w:szCs w:val="24"/>
        </w:rPr>
        <w:t xml:space="preserve">obowiązkowego </w:t>
      </w:r>
      <w:r w:rsidR="006B3117" w:rsidRPr="00C75EC9">
        <w:rPr>
          <w:rFonts w:ascii="Times New Roman" w:hAnsi="Times New Roman" w:cs="Times New Roman"/>
          <w:sz w:val="24"/>
          <w:szCs w:val="24"/>
        </w:rPr>
        <w:t>tłumacza przysięgłego</w:t>
      </w:r>
      <w:r w:rsidR="002802D2" w:rsidRPr="00C75EC9">
        <w:rPr>
          <w:rFonts w:ascii="Times New Roman" w:hAnsi="Times New Roman" w:cs="Times New Roman"/>
          <w:sz w:val="24"/>
          <w:szCs w:val="24"/>
        </w:rPr>
        <w:t>, co powinno zmniejszyć koszt takiej czynności, nie wpływając na jakość)</w:t>
      </w:r>
      <w:r w:rsidR="006B3117" w:rsidRPr="00C75EC9">
        <w:rPr>
          <w:rFonts w:ascii="Times New Roman" w:hAnsi="Times New Roman" w:cs="Times New Roman"/>
          <w:sz w:val="24"/>
          <w:szCs w:val="24"/>
        </w:rPr>
        <w:t>. Modyfikacja wynika również z doświadczenia Prezesa UOKiK przy prowadzeniu postępowań na gruncie ustawy</w:t>
      </w:r>
      <w:r w:rsidR="008C2CE6" w:rsidRPr="00C75EC9">
        <w:rPr>
          <w:rFonts w:ascii="Times New Roman" w:hAnsi="Times New Roman" w:cs="Times New Roman"/>
          <w:sz w:val="24"/>
          <w:szCs w:val="24"/>
        </w:rPr>
        <w:t xml:space="preserve"> z</w:t>
      </w:r>
      <w:r w:rsidR="00BE6789" w:rsidRPr="00C75EC9">
        <w:rPr>
          <w:rFonts w:ascii="Times New Roman" w:hAnsi="Times New Roman" w:cs="Times New Roman"/>
          <w:sz w:val="24"/>
          <w:szCs w:val="24"/>
        </w:rPr>
        <w:t> </w:t>
      </w:r>
      <w:r w:rsidR="008C2CE6" w:rsidRPr="00C75EC9">
        <w:rPr>
          <w:rFonts w:ascii="Times New Roman" w:hAnsi="Times New Roman" w:cs="Times New Roman"/>
          <w:sz w:val="24"/>
          <w:szCs w:val="24"/>
        </w:rPr>
        <w:t xml:space="preserve">dnia 13 kwietnia 2016 r. </w:t>
      </w:r>
      <w:r w:rsidR="008C2CE6" w:rsidRPr="0028082D">
        <w:rPr>
          <w:rFonts w:ascii="Times New Roman" w:hAnsi="Times New Roman" w:cs="Times New Roman"/>
          <w:iCs/>
          <w:sz w:val="24"/>
          <w:szCs w:val="24"/>
        </w:rPr>
        <w:t>o systemach oceny zgodności i nadzoru rynku</w:t>
      </w:r>
      <w:r w:rsidR="006B3117" w:rsidRPr="00C75EC9">
        <w:rPr>
          <w:rFonts w:ascii="Times New Roman" w:hAnsi="Times New Roman" w:cs="Times New Roman"/>
          <w:sz w:val="24"/>
          <w:szCs w:val="24"/>
        </w:rPr>
        <w:t xml:space="preserve">, </w:t>
      </w:r>
      <w:r w:rsidR="008C2CE6" w:rsidRPr="00C75EC9">
        <w:rPr>
          <w:rFonts w:ascii="Times New Roman" w:hAnsi="Times New Roman" w:cs="Times New Roman"/>
          <w:sz w:val="24"/>
          <w:szCs w:val="24"/>
        </w:rPr>
        <w:t>gdzie</w:t>
      </w:r>
      <w:r w:rsidR="006B3117" w:rsidRPr="00C75EC9">
        <w:rPr>
          <w:rFonts w:ascii="Times New Roman" w:hAnsi="Times New Roman" w:cs="Times New Roman"/>
          <w:sz w:val="24"/>
          <w:szCs w:val="24"/>
        </w:rPr>
        <w:t xml:space="preserve"> sprawdza się model wzywania </w:t>
      </w:r>
      <w:r w:rsidR="008C2CE6" w:rsidRPr="00C75EC9">
        <w:rPr>
          <w:rFonts w:ascii="Times New Roman" w:hAnsi="Times New Roman" w:cs="Times New Roman"/>
          <w:sz w:val="24"/>
          <w:szCs w:val="24"/>
        </w:rPr>
        <w:t>d</w:t>
      </w:r>
      <w:r w:rsidR="006B3117" w:rsidRPr="00C75EC9">
        <w:rPr>
          <w:rFonts w:ascii="Times New Roman" w:hAnsi="Times New Roman" w:cs="Times New Roman"/>
          <w:sz w:val="24"/>
          <w:szCs w:val="24"/>
        </w:rPr>
        <w:t>o</w:t>
      </w:r>
      <w:r w:rsidR="00A046EE" w:rsidRPr="00C75EC9">
        <w:rPr>
          <w:rFonts w:ascii="Times New Roman" w:hAnsi="Times New Roman" w:cs="Times New Roman"/>
          <w:sz w:val="24"/>
          <w:szCs w:val="24"/>
        </w:rPr>
        <w:t> </w:t>
      </w:r>
      <w:r w:rsidR="008C2CE6" w:rsidRPr="00C75EC9">
        <w:rPr>
          <w:rFonts w:ascii="Times New Roman" w:hAnsi="Times New Roman" w:cs="Times New Roman"/>
          <w:sz w:val="24"/>
          <w:szCs w:val="24"/>
        </w:rPr>
        <w:t xml:space="preserve">przedkładania </w:t>
      </w:r>
      <w:r w:rsidR="006B3117" w:rsidRPr="00C75EC9">
        <w:rPr>
          <w:rFonts w:ascii="Times New Roman" w:hAnsi="Times New Roman" w:cs="Times New Roman"/>
          <w:sz w:val="24"/>
          <w:szCs w:val="24"/>
        </w:rPr>
        <w:t>tłumaczeni</w:t>
      </w:r>
      <w:r w:rsidR="008C2CE6" w:rsidRPr="00C75EC9">
        <w:rPr>
          <w:rFonts w:ascii="Times New Roman" w:hAnsi="Times New Roman" w:cs="Times New Roman"/>
          <w:sz w:val="24"/>
          <w:szCs w:val="24"/>
        </w:rPr>
        <w:t>a</w:t>
      </w:r>
      <w:r w:rsidR="006B3117" w:rsidRPr="00C75EC9">
        <w:rPr>
          <w:rFonts w:ascii="Times New Roman" w:hAnsi="Times New Roman" w:cs="Times New Roman"/>
          <w:sz w:val="24"/>
          <w:szCs w:val="24"/>
        </w:rPr>
        <w:t xml:space="preserve"> dokumentów, a nie obowiązkowego przedkładania dokumentu wraz z jego tłumaczeniem. </w:t>
      </w:r>
    </w:p>
    <w:p w14:paraId="3CEA4D21" w14:textId="2FB7C8A8" w:rsidR="005E6ECA" w:rsidRPr="00C75EC9" w:rsidRDefault="008C2CE6"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3B1F44" w:rsidRPr="00C75EC9">
        <w:rPr>
          <w:rFonts w:ascii="Times New Roman" w:hAnsi="Times New Roman" w:cs="Times New Roman"/>
          <w:sz w:val="24"/>
          <w:szCs w:val="24"/>
        </w:rPr>
        <w:t>4</w:t>
      </w:r>
      <w:r w:rsidR="00D65D07" w:rsidRPr="00C75EC9">
        <w:rPr>
          <w:rFonts w:ascii="Times New Roman" w:hAnsi="Times New Roman" w:cs="Times New Roman"/>
          <w:sz w:val="24"/>
          <w:szCs w:val="24"/>
        </w:rPr>
        <w:t>6</w:t>
      </w:r>
      <w:r w:rsidR="003B1F44"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dotyczy </w:t>
      </w:r>
      <w:r w:rsidR="002266D1" w:rsidRPr="00C75EC9">
        <w:rPr>
          <w:rFonts w:ascii="Times New Roman" w:hAnsi="Times New Roman" w:cs="Times New Roman"/>
          <w:sz w:val="24"/>
          <w:szCs w:val="24"/>
        </w:rPr>
        <w:t xml:space="preserve">procedury </w:t>
      </w:r>
      <w:r w:rsidRPr="00C75EC9">
        <w:rPr>
          <w:rFonts w:ascii="Times New Roman" w:hAnsi="Times New Roman" w:cs="Times New Roman"/>
          <w:sz w:val="24"/>
          <w:szCs w:val="24"/>
        </w:rPr>
        <w:t xml:space="preserve">badania próbki kontrolnej. </w:t>
      </w:r>
      <w:r w:rsidR="00DD1BC4" w:rsidRPr="00C75EC9">
        <w:rPr>
          <w:rFonts w:ascii="Times New Roman" w:hAnsi="Times New Roman" w:cs="Times New Roman"/>
          <w:sz w:val="24"/>
          <w:szCs w:val="24"/>
        </w:rPr>
        <w:t>Konsekwencją pobierania</w:t>
      </w:r>
      <w:r w:rsidR="00AE3DC1" w:rsidRPr="00C75EC9">
        <w:rPr>
          <w:rFonts w:ascii="Times New Roman" w:hAnsi="Times New Roman" w:cs="Times New Roman"/>
          <w:sz w:val="24"/>
          <w:szCs w:val="24"/>
        </w:rPr>
        <w:t>,</w:t>
      </w:r>
      <w:r w:rsidR="00DD1BC4" w:rsidRPr="00C75EC9">
        <w:rPr>
          <w:rFonts w:ascii="Times New Roman" w:hAnsi="Times New Roman" w:cs="Times New Roman"/>
          <w:sz w:val="24"/>
          <w:szCs w:val="24"/>
        </w:rPr>
        <w:t xml:space="preserve"> oprócz próbki produktu, również próbki kontrolnej</w:t>
      </w:r>
      <w:r w:rsidR="00AE3DC1" w:rsidRPr="00C75EC9">
        <w:rPr>
          <w:rFonts w:ascii="Times New Roman" w:hAnsi="Times New Roman" w:cs="Times New Roman"/>
          <w:sz w:val="24"/>
          <w:szCs w:val="24"/>
        </w:rPr>
        <w:t>,</w:t>
      </w:r>
      <w:r w:rsidR="00DD1BC4" w:rsidRPr="00C75EC9">
        <w:rPr>
          <w:rFonts w:ascii="Times New Roman" w:hAnsi="Times New Roman" w:cs="Times New Roman"/>
          <w:sz w:val="24"/>
          <w:szCs w:val="24"/>
        </w:rPr>
        <w:t xml:space="preserve"> jest możliwość jej przebadania</w:t>
      </w:r>
      <w:r w:rsidR="00AE3DC1" w:rsidRPr="00C75EC9">
        <w:rPr>
          <w:rFonts w:ascii="Times New Roman" w:hAnsi="Times New Roman" w:cs="Times New Roman"/>
          <w:sz w:val="24"/>
          <w:szCs w:val="24"/>
        </w:rPr>
        <w:t>.</w:t>
      </w:r>
      <w:r w:rsidR="00DD1BC4" w:rsidRPr="00C75EC9">
        <w:rPr>
          <w:rFonts w:ascii="Times New Roman" w:hAnsi="Times New Roman" w:cs="Times New Roman"/>
          <w:sz w:val="24"/>
          <w:szCs w:val="24"/>
        </w:rPr>
        <w:t xml:space="preserve"> </w:t>
      </w:r>
      <w:r w:rsidR="00AE3DC1" w:rsidRPr="00C75EC9">
        <w:rPr>
          <w:rFonts w:ascii="Times New Roman" w:hAnsi="Times New Roman" w:cs="Times New Roman"/>
          <w:sz w:val="24"/>
          <w:szCs w:val="24"/>
        </w:rPr>
        <w:t>J</w:t>
      </w:r>
      <w:r w:rsidR="00DD1BC4" w:rsidRPr="00C75EC9">
        <w:rPr>
          <w:rFonts w:ascii="Times New Roman" w:hAnsi="Times New Roman" w:cs="Times New Roman"/>
          <w:sz w:val="24"/>
          <w:szCs w:val="24"/>
        </w:rPr>
        <w:t>e</w:t>
      </w:r>
      <w:r w:rsidR="00C00647">
        <w:rPr>
          <w:rFonts w:ascii="Times New Roman" w:hAnsi="Times New Roman" w:cs="Times New Roman"/>
          <w:sz w:val="24"/>
          <w:szCs w:val="24"/>
        </w:rPr>
        <w:t>że</w:t>
      </w:r>
      <w:r w:rsidR="00DD1BC4" w:rsidRPr="00C75EC9">
        <w:rPr>
          <w:rFonts w:ascii="Times New Roman" w:hAnsi="Times New Roman" w:cs="Times New Roman"/>
          <w:sz w:val="24"/>
          <w:szCs w:val="24"/>
        </w:rPr>
        <w:t>li wniosek o</w:t>
      </w:r>
      <w:r w:rsidR="00BE6789" w:rsidRPr="00C75EC9">
        <w:rPr>
          <w:rFonts w:ascii="Times New Roman" w:hAnsi="Times New Roman" w:cs="Times New Roman"/>
          <w:sz w:val="24"/>
          <w:szCs w:val="24"/>
        </w:rPr>
        <w:t> </w:t>
      </w:r>
      <w:r w:rsidR="00DD1BC4" w:rsidRPr="00C75EC9">
        <w:rPr>
          <w:rFonts w:ascii="Times New Roman" w:hAnsi="Times New Roman" w:cs="Times New Roman"/>
          <w:sz w:val="24"/>
          <w:szCs w:val="24"/>
        </w:rPr>
        <w:t xml:space="preserve">badanie </w:t>
      </w:r>
      <w:r w:rsidR="00AE3DC1" w:rsidRPr="00C75EC9">
        <w:rPr>
          <w:rFonts w:ascii="Times New Roman" w:hAnsi="Times New Roman" w:cs="Times New Roman"/>
          <w:sz w:val="24"/>
          <w:szCs w:val="24"/>
        </w:rPr>
        <w:t xml:space="preserve">próbki kontrolnej </w:t>
      </w:r>
      <w:r w:rsidR="00DD1BC4" w:rsidRPr="00C75EC9">
        <w:rPr>
          <w:rFonts w:ascii="Times New Roman" w:hAnsi="Times New Roman" w:cs="Times New Roman"/>
          <w:sz w:val="24"/>
          <w:szCs w:val="24"/>
        </w:rPr>
        <w:t>nie zostanie złożony przez kontrolowanego na etapie kontroli, to próbka kontrolna może zostać poddana badaniom w t</w:t>
      </w:r>
      <w:r w:rsidR="00452490" w:rsidRPr="00C75EC9">
        <w:rPr>
          <w:rFonts w:ascii="Times New Roman" w:hAnsi="Times New Roman" w:cs="Times New Roman"/>
          <w:sz w:val="24"/>
          <w:szCs w:val="24"/>
        </w:rPr>
        <w:t>oku</w:t>
      </w:r>
      <w:r w:rsidR="00DD1BC4" w:rsidRPr="00C75EC9">
        <w:rPr>
          <w:rFonts w:ascii="Times New Roman" w:hAnsi="Times New Roman" w:cs="Times New Roman"/>
          <w:sz w:val="24"/>
          <w:szCs w:val="24"/>
        </w:rPr>
        <w:t xml:space="preserve"> postępowania administracyjnego zarówno na wniosek strony </w:t>
      </w:r>
      <w:r w:rsidR="00D216B2" w:rsidRPr="00C75EC9">
        <w:rPr>
          <w:rFonts w:ascii="Times New Roman" w:hAnsi="Times New Roman" w:cs="Times New Roman"/>
          <w:sz w:val="24"/>
          <w:szCs w:val="24"/>
        </w:rPr>
        <w:t>tego postępowania</w:t>
      </w:r>
      <w:r w:rsidR="00AE3DC1" w:rsidRPr="00C75EC9">
        <w:rPr>
          <w:rFonts w:ascii="Times New Roman" w:hAnsi="Times New Roman" w:cs="Times New Roman"/>
          <w:sz w:val="24"/>
          <w:szCs w:val="24"/>
        </w:rPr>
        <w:t>,</w:t>
      </w:r>
      <w:r w:rsidR="00D216B2" w:rsidRPr="00C75EC9">
        <w:rPr>
          <w:rFonts w:ascii="Times New Roman" w:hAnsi="Times New Roman" w:cs="Times New Roman"/>
          <w:sz w:val="24"/>
          <w:szCs w:val="24"/>
        </w:rPr>
        <w:t xml:space="preserve"> jak i z urzędu. </w:t>
      </w:r>
      <w:r w:rsidR="00665136" w:rsidRPr="00C75EC9">
        <w:rPr>
          <w:rFonts w:ascii="Times New Roman" w:hAnsi="Times New Roman" w:cs="Times New Roman"/>
          <w:sz w:val="24"/>
          <w:szCs w:val="24"/>
        </w:rPr>
        <w:t xml:space="preserve">Wynik badania próbki kontrolnej jest rozstrzygający. </w:t>
      </w:r>
      <w:r w:rsidR="00DA4E9F" w:rsidRPr="00C75EC9">
        <w:rPr>
          <w:rFonts w:ascii="Times New Roman" w:hAnsi="Times New Roman" w:cs="Times New Roman"/>
          <w:sz w:val="24"/>
          <w:szCs w:val="24"/>
        </w:rPr>
        <w:t xml:space="preserve">Przepis ten stanowi również realizację zasady prawdy obiektywnej. </w:t>
      </w:r>
    </w:p>
    <w:p w14:paraId="0A254B7D" w14:textId="3899AD73" w:rsidR="002266D1" w:rsidRPr="00C75EC9" w:rsidRDefault="007C40B1"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W oparciu o</w:t>
      </w:r>
      <w:r w:rsidR="002266D1" w:rsidRPr="00C75EC9">
        <w:rPr>
          <w:rFonts w:ascii="Times New Roman" w:hAnsi="Times New Roman" w:cs="Times New Roman"/>
          <w:sz w:val="24"/>
          <w:szCs w:val="24"/>
        </w:rPr>
        <w:t xml:space="preserve"> art. </w:t>
      </w:r>
      <w:r w:rsidR="003B1F44" w:rsidRPr="00C75EC9">
        <w:rPr>
          <w:rFonts w:ascii="Times New Roman" w:hAnsi="Times New Roman" w:cs="Times New Roman"/>
          <w:sz w:val="24"/>
          <w:szCs w:val="24"/>
        </w:rPr>
        <w:t>4</w:t>
      </w:r>
      <w:r w:rsidR="00665136" w:rsidRPr="00C75EC9">
        <w:rPr>
          <w:rFonts w:ascii="Times New Roman" w:hAnsi="Times New Roman" w:cs="Times New Roman"/>
          <w:sz w:val="24"/>
          <w:szCs w:val="24"/>
        </w:rPr>
        <w:t>7</w:t>
      </w:r>
      <w:r w:rsidR="008D3F6B" w:rsidRPr="00C75EC9">
        <w:rPr>
          <w:rFonts w:ascii="Times New Roman" w:hAnsi="Times New Roman" w:cs="Times New Roman"/>
          <w:sz w:val="24"/>
          <w:szCs w:val="24"/>
        </w:rPr>
        <w:t xml:space="preserve">, realizujący uprawnienie wynikające z art. 19 rozporządzenia 2019/1020 </w:t>
      </w:r>
      <w:r w:rsidR="003118CC" w:rsidRPr="00C75EC9">
        <w:rPr>
          <w:rFonts w:ascii="Times New Roman" w:hAnsi="Times New Roman" w:cs="Times New Roman"/>
          <w:sz w:val="24"/>
          <w:szCs w:val="24"/>
        </w:rPr>
        <w:t>w zakresie ogólnego bezpieczeństwa produktów</w:t>
      </w:r>
      <w:r w:rsidR="008D3F6B" w:rsidRPr="00C75EC9">
        <w:rPr>
          <w:rFonts w:ascii="Times New Roman" w:hAnsi="Times New Roman" w:cs="Times New Roman"/>
          <w:sz w:val="24"/>
          <w:szCs w:val="24"/>
        </w:rPr>
        <w:t>,</w:t>
      </w:r>
      <w:r w:rsidR="003B1F44" w:rsidRPr="00C75EC9">
        <w:rPr>
          <w:rFonts w:ascii="Times New Roman" w:hAnsi="Times New Roman" w:cs="Times New Roman"/>
          <w:sz w:val="24"/>
          <w:szCs w:val="24"/>
        </w:rPr>
        <w:t xml:space="preserve"> </w:t>
      </w:r>
      <w:r w:rsidR="002266D1" w:rsidRPr="00C75EC9">
        <w:rPr>
          <w:rFonts w:ascii="Times New Roman" w:hAnsi="Times New Roman" w:cs="Times New Roman"/>
          <w:sz w:val="24"/>
          <w:szCs w:val="24"/>
        </w:rPr>
        <w:t>Prezes UOKiK będzie zakaz</w:t>
      </w:r>
      <w:r w:rsidR="00793AAE" w:rsidRPr="00C75EC9">
        <w:rPr>
          <w:rFonts w:ascii="Times New Roman" w:hAnsi="Times New Roman" w:cs="Times New Roman"/>
          <w:sz w:val="24"/>
          <w:szCs w:val="24"/>
        </w:rPr>
        <w:t>ywał</w:t>
      </w:r>
      <w:r w:rsidR="002266D1" w:rsidRPr="00C75EC9">
        <w:rPr>
          <w:rFonts w:ascii="Times New Roman" w:hAnsi="Times New Roman" w:cs="Times New Roman"/>
          <w:sz w:val="24"/>
          <w:szCs w:val="24"/>
        </w:rPr>
        <w:t xml:space="preserve"> stronie postępowania udostępniania</w:t>
      </w:r>
      <w:r w:rsidR="00EE04A7" w:rsidRPr="00C75EC9">
        <w:rPr>
          <w:rFonts w:ascii="Times New Roman" w:hAnsi="Times New Roman" w:cs="Times New Roman"/>
          <w:sz w:val="24"/>
          <w:szCs w:val="24"/>
        </w:rPr>
        <w:t xml:space="preserve"> </w:t>
      </w:r>
      <w:r w:rsidR="002266D1" w:rsidRPr="00C75EC9">
        <w:rPr>
          <w:rFonts w:ascii="Times New Roman" w:hAnsi="Times New Roman" w:cs="Times New Roman"/>
          <w:sz w:val="24"/>
          <w:szCs w:val="24"/>
        </w:rPr>
        <w:t>na rynku</w:t>
      </w:r>
      <w:r w:rsidR="00EE04A7" w:rsidRPr="00C75EC9">
        <w:rPr>
          <w:rFonts w:ascii="Times New Roman" w:hAnsi="Times New Roman" w:cs="Times New Roman"/>
          <w:sz w:val="24"/>
          <w:szCs w:val="24"/>
        </w:rPr>
        <w:t xml:space="preserve"> produktu</w:t>
      </w:r>
      <w:r w:rsidR="002266D1" w:rsidRPr="00C75EC9">
        <w:rPr>
          <w:rFonts w:ascii="Times New Roman" w:hAnsi="Times New Roman" w:cs="Times New Roman"/>
          <w:sz w:val="24"/>
          <w:szCs w:val="24"/>
        </w:rPr>
        <w:t>, jego oferowania lub prezentowania do czasu zakończenia postępowania. Z tym że nie jest to uprawnienie bezwarunkowe</w:t>
      </w:r>
      <w:r w:rsidR="00B22EE2" w:rsidRPr="00C75EC9">
        <w:rPr>
          <w:rFonts w:ascii="Times New Roman" w:hAnsi="Times New Roman" w:cs="Times New Roman"/>
          <w:sz w:val="24"/>
          <w:szCs w:val="24"/>
        </w:rPr>
        <w:t>. O</w:t>
      </w:r>
      <w:r w:rsidR="002266D1" w:rsidRPr="00C75EC9">
        <w:rPr>
          <w:rFonts w:ascii="Times New Roman" w:hAnsi="Times New Roman" w:cs="Times New Roman"/>
          <w:sz w:val="24"/>
          <w:szCs w:val="24"/>
        </w:rPr>
        <w:t xml:space="preserve">rgan </w:t>
      </w:r>
      <w:r w:rsidR="009E2005" w:rsidRPr="00C75EC9">
        <w:rPr>
          <w:rFonts w:ascii="Times New Roman" w:hAnsi="Times New Roman" w:cs="Times New Roman"/>
          <w:sz w:val="24"/>
          <w:szCs w:val="24"/>
        </w:rPr>
        <w:t>zastosuje je</w:t>
      </w:r>
      <w:r w:rsidR="002266D1" w:rsidRPr="00C75EC9">
        <w:rPr>
          <w:rFonts w:ascii="Times New Roman" w:hAnsi="Times New Roman" w:cs="Times New Roman"/>
          <w:sz w:val="24"/>
          <w:szCs w:val="24"/>
        </w:rPr>
        <w:t>, jeżeli stwierdzi istnienie</w:t>
      </w:r>
      <w:r w:rsidR="00793AAE" w:rsidRPr="00C75EC9">
        <w:rPr>
          <w:rFonts w:ascii="Times New Roman" w:hAnsi="Times New Roman" w:cs="Times New Roman"/>
          <w:sz w:val="24"/>
          <w:szCs w:val="24"/>
        </w:rPr>
        <w:t xml:space="preserve"> uzasadnionych okoliczności wskazujących, że produkt stwarza poważne ryzyko</w:t>
      </w:r>
      <w:r w:rsidR="008C6B12" w:rsidRPr="00C75EC9">
        <w:rPr>
          <w:rFonts w:ascii="Times New Roman" w:hAnsi="Times New Roman" w:cs="Times New Roman"/>
          <w:sz w:val="24"/>
          <w:szCs w:val="24"/>
        </w:rPr>
        <w:t xml:space="preserve"> oraz gdy konieczne jest podjęcie natychmiastowego działania mającego na celu ochronę zdrowia lub życia konsumentów</w:t>
      </w:r>
      <w:r w:rsidR="002266D1" w:rsidRPr="00C75EC9">
        <w:rPr>
          <w:rFonts w:ascii="Times New Roman" w:hAnsi="Times New Roman" w:cs="Times New Roman"/>
          <w:sz w:val="24"/>
          <w:szCs w:val="24"/>
        </w:rPr>
        <w:t xml:space="preserve">. </w:t>
      </w:r>
      <w:r w:rsidR="005600B3" w:rsidRPr="00C75EC9">
        <w:rPr>
          <w:rFonts w:ascii="Times New Roman" w:hAnsi="Times New Roman" w:cs="Times New Roman"/>
          <w:sz w:val="24"/>
          <w:szCs w:val="24"/>
        </w:rPr>
        <w:t xml:space="preserve">Jest to nowe uprawienie w nadzorze rynku. W systemie nadzoru rynku nad produktami zharmonizowanymi od lat skutecznie funkcjonuje zakaz udostępniania posiadanych egzemplarzy produktu przez kontrolowanego. Natomiast projektowane rozwiązanie jest zdecydowanie szersze, ponieważ jak pokazuje dotychczasowa praktyka, stroną postępowania często nie jest kontrolowany. Przepis ten stanowi w pewnym sensie uzupełnienie regulacji zawartej w art. </w:t>
      </w:r>
      <w:r w:rsidR="003B1F44" w:rsidRPr="00C75EC9">
        <w:rPr>
          <w:rFonts w:ascii="Times New Roman" w:hAnsi="Times New Roman" w:cs="Times New Roman"/>
          <w:sz w:val="24"/>
          <w:szCs w:val="24"/>
        </w:rPr>
        <w:t xml:space="preserve">27 </w:t>
      </w:r>
      <w:r w:rsidR="005600B3" w:rsidRPr="00C75EC9">
        <w:rPr>
          <w:rFonts w:ascii="Times New Roman" w:hAnsi="Times New Roman" w:cs="Times New Roman"/>
          <w:sz w:val="24"/>
          <w:szCs w:val="24"/>
        </w:rPr>
        <w:t xml:space="preserve">i dzięki temu zdecydowanie lepiej będą zabezpieczeni konsumenci przed nabyciem produktu będącego przedmiotem postępowania. </w:t>
      </w:r>
      <w:r w:rsidR="002266D1" w:rsidRPr="00C75EC9">
        <w:rPr>
          <w:rFonts w:ascii="Times New Roman" w:hAnsi="Times New Roman" w:cs="Times New Roman"/>
          <w:sz w:val="24"/>
          <w:szCs w:val="24"/>
        </w:rPr>
        <w:lastRenderedPageBreak/>
        <w:t>Potrzeba jego wprowadzenia wynika z zaobserwowanej praktyki przedsiębiorców,</w:t>
      </w:r>
      <w:r w:rsidR="00B22EE2" w:rsidRPr="00C75EC9">
        <w:rPr>
          <w:rFonts w:ascii="Times New Roman" w:hAnsi="Times New Roman" w:cs="Times New Roman"/>
          <w:sz w:val="24"/>
          <w:szCs w:val="24"/>
        </w:rPr>
        <w:t xml:space="preserve"> którzy wyzbywali się produktu, </w:t>
      </w:r>
      <w:r w:rsidR="00452490" w:rsidRPr="00C75EC9">
        <w:rPr>
          <w:rFonts w:ascii="Times New Roman" w:hAnsi="Times New Roman" w:cs="Times New Roman"/>
          <w:sz w:val="24"/>
          <w:szCs w:val="24"/>
        </w:rPr>
        <w:t>kiedy</w:t>
      </w:r>
      <w:r w:rsidR="002266D1" w:rsidRPr="00C75EC9">
        <w:rPr>
          <w:rFonts w:ascii="Times New Roman" w:hAnsi="Times New Roman" w:cs="Times New Roman"/>
          <w:sz w:val="24"/>
          <w:szCs w:val="24"/>
        </w:rPr>
        <w:t xml:space="preserve"> pozyskali informację o</w:t>
      </w:r>
      <w:r w:rsidR="003F1E3C" w:rsidRPr="00C75EC9">
        <w:rPr>
          <w:rFonts w:ascii="Times New Roman" w:hAnsi="Times New Roman" w:cs="Times New Roman"/>
          <w:sz w:val="24"/>
          <w:szCs w:val="24"/>
        </w:rPr>
        <w:t> </w:t>
      </w:r>
      <w:r w:rsidR="002266D1" w:rsidRPr="00C75EC9">
        <w:rPr>
          <w:rFonts w:ascii="Times New Roman" w:hAnsi="Times New Roman" w:cs="Times New Roman"/>
          <w:sz w:val="24"/>
          <w:szCs w:val="24"/>
        </w:rPr>
        <w:t xml:space="preserve">zakwestionowaniu </w:t>
      </w:r>
      <w:r w:rsidR="00B22EE2" w:rsidRPr="00C75EC9">
        <w:rPr>
          <w:rFonts w:ascii="Times New Roman" w:hAnsi="Times New Roman" w:cs="Times New Roman"/>
          <w:sz w:val="24"/>
          <w:szCs w:val="24"/>
        </w:rPr>
        <w:t xml:space="preserve">jego </w:t>
      </w:r>
      <w:r w:rsidR="002266D1" w:rsidRPr="00C75EC9">
        <w:rPr>
          <w:rFonts w:ascii="Times New Roman" w:hAnsi="Times New Roman" w:cs="Times New Roman"/>
          <w:sz w:val="24"/>
          <w:szCs w:val="24"/>
        </w:rPr>
        <w:t>bezpieczeństwa. Wobec tego zasadn</w:t>
      </w:r>
      <w:r w:rsidR="009D0682">
        <w:rPr>
          <w:rFonts w:ascii="Times New Roman" w:hAnsi="Times New Roman" w:cs="Times New Roman"/>
          <w:sz w:val="24"/>
          <w:szCs w:val="24"/>
        </w:rPr>
        <w:t>e</w:t>
      </w:r>
      <w:r w:rsidR="002266D1" w:rsidRPr="00C75EC9">
        <w:rPr>
          <w:rFonts w:ascii="Times New Roman" w:hAnsi="Times New Roman" w:cs="Times New Roman"/>
          <w:sz w:val="24"/>
          <w:szCs w:val="24"/>
        </w:rPr>
        <w:t xml:space="preserve"> jest</w:t>
      </w:r>
      <w:r w:rsidR="00B22EE2" w:rsidRPr="00C75EC9">
        <w:rPr>
          <w:rFonts w:ascii="Times New Roman" w:hAnsi="Times New Roman" w:cs="Times New Roman"/>
          <w:sz w:val="24"/>
          <w:szCs w:val="24"/>
        </w:rPr>
        <w:t xml:space="preserve"> nadanie organowi uprawnienia do</w:t>
      </w:r>
      <w:r w:rsidR="002266D1" w:rsidRPr="00C75EC9">
        <w:rPr>
          <w:rFonts w:ascii="Times New Roman" w:hAnsi="Times New Roman" w:cs="Times New Roman"/>
          <w:sz w:val="24"/>
          <w:szCs w:val="24"/>
        </w:rPr>
        <w:t xml:space="preserve"> </w:t>
      </w:r>
      <w:r w:rsidR="00B22EE2" w:rsidRPr="00C75EC9">
        <w:rPr>
          <w:rFonts w:ascii="Times New Roman" w:hAnsi="Times New Roman" w:cs="Times New Roman"/>
          <w:sz w:val="24"/>
          <w:szCs w:val="24"/>
        </w:rPr>
        <w:t>zakazania stronie postępowania</w:t>
      </w:r>
      <w:r w:rsidR="002266D1" w:rsidRPr="00C75EC9">
        <w:rPr>
          <w:rFonts w:ascii="Times New Roman" w:hAnsi="Times New Roman" w:cs="Times New Roman"/>
          <w:sz w:val="24"/>
          <w:szCs w:val="24"/>
        </w:rPr>
        <w:t xml:space="preserve"> udostępniania, oferowania lub prezentowania produktu, do czasu zakończenia</w:t>
      </w:r>
      <w:r w:rsidR="00B22EE2" w:rsidRPr="00C75EC9">
        <w:rPr>
          <w:rFonts w:ascii="Times New Roman" w:hAnsi="Times New Roman" w:cs="Times New Roman"/>
          <w:sz w:val="24"/>
          <w:szCs w:val="24"/>
        </w:rPr>
        <w:t xml:space="preserve"> postępowania</w:t>
      </w:r>
      <w:r w:rsidR="002266D1" w:rsidRPr="00C75EC9">
        <w:rPr>
          <w:rFonts w:ascii="Times New Roman" w:hAnsi="Times New Roman" w:cs="Times New Roman"/>
          <w:sz w:val="24"/>
          <w:szCs w:val="24"/>
        </w:rPr>
        <w:t>. Takie rozwiązanie zabezpieczy konsumentów i</w:t>
      </w:r>
      <w:r w:rsidR="003F1E3C" w:rsidRPr="00C75EC9">
        <w:rPr>
          <w:rFonts w:ascii="Times New Roman" w:hAnsi="Times New Roman" w:cs="Times New Roman"/>
          <w:sz w:val="24"/>
          <w:szCs w:val="24"/>
        </w:rPr>
        <w:t> </w:t>
      </w:r>
      <w:r w:rsidR="002266D1" w:rsidRPr="00C75EC9">
        <w:rPr>
          <w:rFonts w:ascii="Times New Roman" w:hAnsi="Times New Roman" w:cs="Times New Roman"/>
          <w:sz w:val="24"/>
          <w:szCs w:val="24"/>
        </w:rPr>
        <w:t>innych przedsiębiorców przed ryzykiem nieświadomego nabycia produktu niebezpiecznego</w:t>
      </w:r>
      <w:r w:rsidR="003F1E3C" w:rsidRPr="00C75EC9">
        <w:rPr>
          <w:rFonts w:ascii="Times New Roman" w:hAnsi="Times New Roman" w:cs="Times New Roman"/>
          <w:sz w:val="24"/>
          <w:szCs w:val="24"/>
        </w:rPr>
        <w:t xml:space="preserve"> </w:t>
      </w:r>
      <w:r w:rsidR="002266D1" w:rsidRPr="00C75EC9">
        <w:rPr>
          <w:rFonts w:ascii="Times New Roman" w:hAnsi="Times New Roman" w:cs="Times New Roman"/>
          <w:sz w:val="24"/>
          <w:szCs w:val="24"/>
        </w:rPr>
        <w:t xml:space="preserve">będącego przedmiotem </w:t>
      </w:r>
      <w:r w:rsidR="00B22EE2" w:rsidRPr="00C75EC9">
        <w:rPr>
          <w:rFonts w:ascii="Times New Roman" w:hAnsi="Times New Roman" w:cs="Times New Roman"/>
          <w:sz w:val="24"/>
          <w:szCs w:val="24"/>
        </w:rPr>
        <w:t xml:space="preserve">toczącego się </w:t>
      </w:r>
      <w:r w:rsidR="002266D1" w:rsidRPr="00C75EC9">
        <w:rPr>
          <w:rFonts w:ascii="Times New Roman" w:hAnsi="Times New Roman" w:cs="Times New Roman"/>
          <w:sz w:val="24"/>
          <w:szCs w:val="24"/>
        </w:rPr>
        <w:t xml:space="preserve">postępowania. Właśnie z uwagi na ochronę życia i zdrowia konsumentów </w:t>
      </w:r>
      <w:r w:rsidR="00452490" w:rsidRPr="00C75EC9">
        <w:rPr>
          <w:rFonts w:ascii="Times New Roman" w:hAnsi="Times New Roman" w:cs="Times New Roman"/>
          <w:sz w:val="24"/>
          <w:szCs w:val="24"/>
        </w:rPr>
        <w:t xml:space="preserve">dla </w:t>
      </w:r>
      <w:r w:rsidR="00B22EE2" w:rsidRPr="00C75EC9">
        <w:rPr>
          <w:rFonts w:ascii="Times New Roman" w:hAnsi="Times New Roman" w:cs="Times New Roman"/>
          <w:sz w:val="24"/>
          <w:szCs w:val="24"/>
        </w:rPr>
        <w:t>decyzj</w:t>
      </w:r>
      <w:r w:rsidR="00452490" w:rsidRPr="00C75EC9">
        <w:rPr>
          <w:rFonts w:ascii="Times New Roman" w:hAnsi="Times New Roman" w:cs="Times New Roman"/>
          <w:sz w:val="24"/>
          <w:szCs w:val="24"/>
        </w:rPr>
        <w:t>i</w:t>
      </w:r>
      <w:r w:rsidR="00B22EE2" w:rsidRPr="00C75EC9">
        <w:rPr>
          <w:rFonts w:ascii="Times New Roman" w:hAnsi="Times New Roman" w:cs="Times New Roman"/>
          <w:sz w:val="24"/>
          <w:szCs w:val="24"/>
        </w:rPr>
        <w:t xml:space="preserve"> nakładając</w:t>
      </w:r>
      <w:r w:rsidR="00452490" w:rsidRPr="00C75EC9">
        <w:rPr>
          <w:rFonts w:ascii="Times New Roman" w:hAnsi="Times New Roman" w:cs="Times New Roman"/>
          <w:sz w:val="24"/>
          <w:szCs w:val="24"/>
        </w:rPr>
        <w:t>ej</w:t>
      </w:r>
      <w:r w:rsidR="00B22EE2" w:rsidRPr="00C75EC9">
        <w:rPr>
          <w:rFonts w:ascii="Times New Roman" w:hAnsi="Times New Roman" w:cs="Times New Roman"/>
          <w:sz w:val="24"/>
          <w:szCs w:val="24"/>
        </w:rPr>
        <w:t xml:space="preserve"> ten zakaz </w:t>
      </w:r>
      <w:r w:rsidR="00452490" w:rsidRPr="00C75EC9">
        <w:rPr>
          <w:rFonts w:ascii="Times New Roman" w:hAnsi="Times New Roman" w:cs="Times New Roman"/>
          <w:sz w:val="24"/>
          <w:szCs w:val="24"/>
        </w:rPr>
        <w:t xml:space="preserve">przewidziano </w:t>
      </w:r>
      <w:r w:rsidR="00B22EE2" w:rsidRPr="00C75EC9">
        <w:rPr>
          <w:rFonts w:ascii="Times New Roman" w:hAnsi="Times New Roman" w:cs="Times New Roman"/>
          <w:sz w:val="24"/>
          <w:szCs w:val="24"/>
        </w:rPr>
        <w:t>rygor n</w:t>
      </w:r>
      <w:r w:rsidR="002266D1" w:rsidRPr="00C75EC9">
        <w:rPr>
          <w:rFonts w:ascii="Times New Roman" w:hAnsi="Times New Roman" w:cs="Times New Roman"/>
          <w:sz w:val="24"/>
          <w:szCs w:val="24"/>
        </w:rPr>
        <w:t>atychmiastowe</w:t>
      </w:r>
      <w:r w:rsidR="00B22EE2" w:rsidRPr="00C75EC9">
        <w:rPr>
          <w:rFonts w:ascii="Times New Roman" w:hAnsi="Times New Roman" w:cs="Times New Roman"/>
          <w:sz w:val="24"/>
          <w:szCs w:val="24"/>
        </w:rPr>
        <w:t>j</w:t>
      </w:r>
      <w:r w:rsidR="002266D1" w:rsidRPr="00C75EC9">
        <w:rPr>
          <w:rFonts w:ascii="Times New Roman" w:hAnsi="Times New Roman" w:cs="Times New Roman"/>
          <w:sz w:val="24"/>
          <w:szCs w:val="24"/>
        </w:rPr>
        <w:t xml:space="preserve"> wykona</w:t>
      </w:r>
      <w:r w:rsidR="00B22EE2" w:rsidRPr="00C75EC9">
        <w:rPr>
          <w:rFonts w:ascii="Times New Roman" w:hAnsi="Times New Roman" w:cs="Times New Roman"/>
          <w:sz w:val="24"/>
          <w:szCs w:val="24"/>
        </w:rPr>
        <w:t xml:space="preserve">lności z mocy </w:t>
      </w:r>
      <w:r w:rsidR="00452490" w:rsidRPr="00C75EC9">
        <w:rPr>
          <w:rFonts w:ascii="Times New Roman" w:hAnsi="Times New Roman" w:cs="Times New Roman"/>
          <w:sz w:val="24"/>
          <w:szCs w:val="24"/>
        </w:rPr>
        <w:t>ustawy</w:t>
      </w:r>
      <w:r w:rsidR="002266D1" w:rsidRPr="00C75EC9">
        <w:rPr>
          <w:rFonts w:ascii="Times New Roman" w:hAnsi="Times New Roman" w:cs="Times New Roman"/>
          <w:sz w:val="24"/>
          <w:szCs w:val="24"/>
        </w:rPr>
        <w:t xml:space="preserve">. </w:t>
      </w:r>
    </w:p>
    <w:p w14:paraId="40A47EFE" w14:textId="7A9FD523" w:rsidR="00700159" w:rsidRPr="00C75EC9" w:rsidRDefault="00815CFE"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3B1F44" w:rsidRPr="00C75EC9">
        <w:rPr>
          <w:rFonts w:ascii="Times New Roman" w:hAnsi="Times New Roman" w:cs="Times New Roman"/>
          <w:sz w:val="24"/>
          <w:szCs w:val="24"/>
        </w:rPr>
        <w:t>4</w:t>
      </w:r>
      <w:r w:rsidR="00665136" w:rsidRPr="00C75EC9">
        <w:rPr>
          <w:rFonts w:ascii="Times New Roman" w:hAnsi="Times New Roman" w:cs="Times New Roman"/>
          <w:sz w:val="24"/>
          <w:szCs w:val="24"/>
        </w:rPr>
        <w:t>8</w:t>
      </w:r>
      <w:r w:rsidR="003B1F44" w:rsidRPr="00C75EC9">
        <w:rPr>
          <w:rFonts w:ascii="Times New Roman" w:hAnsi="Times New Roman" w:cs="Times New Roman"/>
          <w:sz w:val="24"/>
          <w:szCs w:val="24"/>
        </w:rPr>
        <w:t xml:space="preserve"> </w:t>
      </w:r>
      <w:r w:rsidR="00081E09" w:rsidRPr="00C75EC9">
        <w:rPr>
          <w:rFonts w:ascii="Times New Roman" w:hAnsi="Times New Roman" w:cs="Times New Roman"/>
          <w:sz w:val="24"/>
          <w:szCs w:val="24"/>
        </w:rPr>
        <w:t>określa sposób postępowania organu</w:t>
      </w:r>
      <w:r w:rsidR="009D0682">
        <w:rPr>
          <w:rFonts w:ascii="Times New Roman" w:hAnsi="Times New Roman" w:cs="Times New Roman"/>
          <w:sz w:val="24"/>
          <w:szCs w:val="24"/>
        </w:rPr>
        <w:t>,</w:t>
      </w:r>
      <w:r w:rsidR="00081E09" w:rsidRPr="00C75EC9">
        <w:rPr>
          <w:rFonts w:ascii="Times New Roman" w:hAnsi="Times New Roman" w:cs="Times New Roman"/>
          <w:sz w:val="24"/>
          <w:szCs w:val="24"/>
        </w:rPr>
        <w:t xml:space="preserve"> w</w:t>
      </w:r>
      <w:r w:rsidR="00A47359" w:rsidRPr="00C75EC9">
        <w:rPr>
          <w:rFonts w:ascii="Times New Roman" w:hAnsi="Times New Roman" w:cs="Times New Roman"/>
          <w:sz w:val="24"/>
          <w:szCs w:val="24"/>
        </w:rPr>
        <w:t xml:space="preserve"> przypadku gdy podmiot gospodarczy nie </w:t>
      </w:r>
      <w:r w:rsidR="00EC04DB" w:rsidRPr="00C75EC9">
        <w:rPr>
          <w:rFonts w:ascii="Times New Roman" w:hAnsi="Times New Roman" w:cs="Times New Roman"/>
          <w:sz w:val="24"/>
          <w:szCs w:val="24"/>
        </w:rPr>
        <w:t xml:space="preserve">wyeliminował </w:t>
      </w:r>
      <w:proofErr w:type="spellStart"/>
      <w:r w:rsidR="00EC04DB" w:rsidRPr="00C75EC9">
        <w:rPr>
          <w:rFonts w:ascii="Times New Roman" w:hAnsi="Times New Roman" w:cs="Times New Roman"/>
          <w:sz w:val="24"/>
          <w:szCs w:val="24"/>
        </w:rPr>
        <w:t>ryzyk</w:t>
      </w:r>
      <w:proofErr w:type="spellEnd"/>
      <w:r w:rsidR="00EC04DB" w:rsidRPr="00C75EC9">
        <w:rPr>
          <w:rFonts w:ascii="Times New Roman" w:hAnsi="Times New Roman" w:cs="Times New Roman"/>
          <w:sz w:val="24"/>
          <w:szCs w:val="24"/>
        </w:rPr>
        <w:t xml:space="preserve"> stwarzanych przez produkt oraz niezgodności z przepisami</w:t>
      </w:r>
      <w:r w:rsidR="00D029FB" w:rsidRPr="00C75EC9">
        <w:rPr>
          <w:rFonts w:ascii="Times New Roman" w:hAnsi="Times New Roman" w:cs="Times New Roman"/>
          <w:sz w:val="24"/>
          <w:szCs w:val="24"/>
        </w:rPr>
        <w:t xml:space="preserve"> bądź też</w:t>
      </w:r>
      <w:r w:rsidR="00EC04DB" w:rsidRPr="00C75EC9">
        <w:rPr>
          <w:rFonts w:ascii="Times New Roman" w:hAnsi="Times New Roman" w:cs="Times New Roman"/>
          <w:sz w:val="24"/>
          <w:szCs w:val="24"/>
        </w:rPr>
        <w:t xml:space="preserve"> </w:t>
      </w:r>
      <w:r w:rsidR="00D029FB" w:rsidRPr="00C75EC9">
        <w:rPr>
          <w:rFonts w:ascii="Times New Roman" w:hAnsi="Times New Roman" w:cs="Times New Roman"/>
          <w:sz w:val="24"/>
          <w:szCs w:val="24"/>
        </w:rPr>
        <w:t>działania podjęte przez ten podmiot okazały się</w:t>
      </w:r>
      <w:r w:rsidR="00EC04DB" w:rsidRPr="00C75EC9">
        <w:rPr>
          <w:rFonts w:ascii="Times New Roman" w:hAnsi="Times New Roman" w:cs="Times New Roman"/>
          <w:sz w:val="24"/>
          <w:szCs w:val="24"/>
        </w:rPr>
        <w:t xml:space="preserve"> niewystarczające</w:t>
      </w:r>
      <w:r w:rsidR="000445BE" w:rsidRPr="00C75EC9">
        <w:rPr>
          <w:rFonts w:ascii="Times New Roman" w:hAnsi="Times New Roman" w:cs="Times New Roman"/>
          <w:sz w:val="24"/>
          <w:szCs w:val="24"/>
        </w:rPr>
        <w:t>, co stanowi nadanie organowi uprawnie</w:t>
      </w:r>
      <w:r w:rsidR="008D3F6B" w:rsidRPr="00C75EC9">
        <w:rPr>
          <w:rFonts w:ascii="Times New Roman" w:hAnsi="Times New Roman" w:cs="Times New Roman"/>
          <w:sz w:val="24"/>
          <w:szCs w:val="24"/>
        </w:rPr>
        <w:t>ń</w:t>
      </w:r>
      <w:r w:rsidR="000445BE" w:rsidRPr="00C75EC9">
        <w:rPr>
          <w:rFonts w:ascii="Times New Roman" w:hAnsi="Times New Roman" w:cs="Times New Roman"/>
          <w:sz w:val="24"/>
          <w:szCs w:val="24"/>
        </w:rPr>
        <w:t xml:space="preserve"> wynikając</w:t>
      </w:r>
      <w:r w:rsidR="008D3F6B" w:rsidRPr="00C75EC9">
        <w:rPr>
          <w:rFonts w:ascii="Times New Roman" w:hAnsi="Times New Roman" w:cs="Times New Roman"/>
          <w:sz w:val="24"/>
          <w:szCs w:val="24"/>
        </w:rPr>
        <w:t>ych</w:t>
      </w:r>
      <w:r w:rsidR="000445BE" w:rsidRPr="00C75EC9">
        <w:rPr>
          <w:rFonts w:ascii="Times New Roman" w:hAnsi="Times New Roman" w:cs="Times New Roman"/>
          <w:sz w:val="24"/>
          <w:szCs w:val="24"/>
        </w:rPr>
        <w:t xml:space="preserve"> z </w:t>
      </w:r>
      <w:r w:rsidR="0047278F" w:rsidRPr="00C75EC9">
        <w:rPr>
          <w:rFonts w:ascii="Times New Roman" w:hAnsi="Times New Roman" w:cs="Times New Roman"/>
          <w:sz w:val="24"/>
          <w:szCs w:val="24"/>
        </w:rPr>
        <w:t xml:space="preserve">przepisów </w:t>
      </w:r>
      <w:r w:rsidR="000445BE" w:rsidRPr="00C75EC9">
        <w:rPr>
          <w:rFonts w:ascii="Times New Roman" w:hAnsi="Times New Roman" w:cs="Times New Roman"/>
          <w:sz w:val="24"/>
          <w:szCs w:val="24"/>
        </w:rPr>
        <w:t xml:space="preserve">art. 14 ust. 4 lit. h </w:t>
      </w:r>
      <w:r w:rsidR="008D3F6B" w:rsidRPr="00C75EC9">
        <w:rPr>
          <w:rFonts w:ascii="Times New Roman" w:hAnsi="Times New Roman" w:cs="Times New Roman"/>
          <w:sz w:val="24"/>
          <w:szCs w:val="24"/>
        </w:rPr>
        <w:t xml:space="preserve">oraz k </w:t>
      </w:r>
      <w:proofErr w:type="spellStart"/>
      <w:r w:rsidR="008D3F6B" w:rsidRPr="00C75EC9">
        <w:rPr>
          <w:rFonts w:ascii="Times New Roman" w:hAnsi="Times New Roman" w:cs="Times New Roman"/>
          <w:sz w:val="24"/>
          <w:szCs w:val="24"/>
        </w:rPr>
        <w:t>pp</w:t>
      </w:r>
      <w:r w:rsidR="009A36B5" w:rsidRPr="00C75EC9">
        <w:rPr>
          <w:rFonts w:ascii="Times New Roman" w:hAnsi="Times New Roman" w:cs="Times New Roman"/>
          <w:sz w:val="24"/>
          <w:szCs w:val="24"/>
        </w:rPr>
        <w:t>kt</w:t>
      </w:r>
      <w:proofErr w:type="spellEnd"/>
      <w:r w:rsidR="008D3F6B" w:rsidRPr="00C75EC9">
        <w:rPr>
          <w:rFonts w:ascii="Times New Roman" w:hAnsi="Times New Roman" w:cs="Times New Roman"/>
          <w:sz w:val="24"/>
          <w:szCs w:val="24"/>
        </w:rPr>
        <w:t xml:space="preserve"> (i)</w:t>
      </w:r>
      <w:r w:rsidR="0047278F" w:rsidRPr="00C75EC9">
        <w:rPr>
          <w:rFonts w:ascii="Times New Roman" w:hAnsi="Times New Roman" w:cs="Times New Roman"/>
          <w:sz w:val="24"/>
          <w:szCs w:val="24"/>
        </w:rPr>
        <w:t>, jak również</w:t>
      </w:r>
      <w:r w:rsidR="008D3F6B" w:rsidRPr="00C75EC9">
        <w:rPr>
          <w:rFonts w:ascii="Times New Roman" w:hAnsi="Times New Roman" w:cs="Times New Roman"/>
          <w:sz w:val="24"/>
          <w:szCs w:val="24"/>
        </w:rPr>
        <w:t xml:space="preserve"> </w:t>
      </w:r>
      <w:r w:rsidR="0047278F" w:rsidRPr="00C75EC9">
        <w:rPr>
          <w:rFonts w:ascii="Times New Roman" w:hAnsi="Times New Roman" w:cs="Times New Roman"/>
          <w:sz w:val="24"/>
          <w:szCs w:val="24"/>
        </w:rPr>
        <w:t xml:space="preserve">art. 16 ust. 1–5 </w:t>
      </w:r>
      <w:r w:rsidR="000445BE" w:rsidRPr="00C75EC9">
        <w:rPr>
          <w:rFonts w:ascii="Times New Roman" w:hAnsi="Times New Roman" w:cs="Times New Roman"/>
          <w:sz w:val="24"/>
          <w:szCs w:val="24"/>
        </w:rPr>
        <w:t>rozporządzenia 2019/1020</w:t>
      </w:r>
      <w:r w:rsidR="008D3F6B" w:rsidRPr="00C75EC9">
        <w:rPr>
          <w:rFonts w:ascii="Times New Roman" w:hAnsi="Times New Roman" w:cs="Times New Roman"/>
          <w:sz w:val="24"/>
          <w:szCs w:val="24"/>
        </w:rPr>
        <w:t xml:space="preserve"> </w:t>
      </w:r>
      <w:r w:rsidR="006A660B" w:rsidRPr="00C75EC9">
        <w:rPr>
          <w:rFonts w:ascii="Times New Roman" w:hAnsi="Times New Roman" w:cs="Times New Roman"/>
          <w:sz w:val="24"/>
          <w:szCs w:val="24"/>
        </w:rPr>
        <w:t>w zakresie ogólnego bezpieczeństwa produktów</w:t>
      </w:r>
      <w:r w:rsidR="00081E09" w:rsidRPr="00C75EC9">
        <w:rPr>
          <w:rFonts w:ascii="Times New Roman" w:hAnsi="Times New Roman" w:cs="Times New Roman"/>
          <w:sz w:val="24"/>
          <w:szCs w:val="24"/>
        </w:rPr>
        <w:t>. W tej sytuacji</w:t>
      </w:r>
      <w:r w:rsidR="00EC04DB" w:rsidRPr="00C75EC9">
        <w:rPr>
          <w:rFonts w:ascii="Times New Roman" w:hAnsi="Times New Roman" w:cs="Times New Roman"/>
          <w:sz w:val="24"/>
          <w:szCs w:val="24"/>
        </w:rPr>
        <w:t xml:space="preserve"> organ wydaje decyzję</w:t>
      </w:r>
      <w:r w:rsidR="00081E09" w:rsidRPr="00C75EC9">
        <w:rPr>
          <w:rFonts w:ascii="Times New Roman" w:hAnsi="Times New Roman" w:cs="Times New Roman"/>
          <w:sz w:val="24"/>
          <w:szCs w:val="24"/>
        </w:rPr>
        <w:t>, stosując w niej środki adekwatne do danego przypadku</w:t>
      </w:r>
      <w:r w:rsidR="00EC04DB" w:rsidRPr="00C75EC9">
        <w:rPr>
          <w:rFonts w:ascii="Times New Roman" w:hAnsi="Times New Roman" w:cs="Times New Roman"/>
          <w:sz w:val="24"/>
          <w:szCs w:val="24"/>
        </w:rPr>
        <w:t xml:space="preserve">. </w:t>
      </w:r>
      <w:r w:rsidR="00081E09" w:rsidRPr="00C75EC9">
        <w:rPr>
          <w:rFonts w:ascii="Times New Roman" w:hAnsi="Times New Roman" w:cs="Times New Roman"/>
          <w:sz w:val="24"/>
          <w:szCs w:val="24"/>
        </w:rPr>
        <w:t xml:space="preserve">Na podstawie art. </w:t>
      </w:r>
      <w:r w:rsidR="003B1F44" w:rsidRPr="00C75EC9">
        <w:rPr>
          <w:rFonts w:ascii="Times New Roman" w:hAnsi="Times New Roman" w:cs="Times New Roman"/>
          <w:sz w:val="24"/>
          <w:szCs w:val="24"/>
        </w:rPr>
        <w:t>4</w:t>
      </w:r>
      <w:r w:rsidR="00665136" w:rsidRPr="00C75EC9">
        <w:rPr>
          <w:rFonts w:ascii="Times New Roman" w:hAnsi="Times New Roman" w:cs="Times New Roman"/>
          <w:sz w:val="24"/>
          <w:szCs w:val="24"/>
        </w:rPr>
        <w:t>8</w:t>
      </w:r>
      <w:r w:rsidR="003B1F44" w:rsidRPr="00C75EC9">
        <w:rPr>
          <w:rFonts w:ascii="Times New Roman" w:hAnsi="Times New Roman" w:cs="Times New Roman"/>
          <w:sz w:val="24"/>
          <w:szCs w:val="24"/>
        </w:rPr>
        <w:t xml:space="preserve"> </w:t>
      </w:r>
      <w:r w:rsidR="00081E09" w:rsidRPr="00C75EC9">
        <w:rPr>
          <w:rFonts w:ascii="Times New Roman" w:hAnsi="Times New Roman" w:cs="Times New Roman"/>
          <w:sz w:val="24"/>
          <w:szCs w:val="24"/>
        </w:rPr>
        <w:t xml:space="preserve">ust. 1 </w:t>
      </w:r>
      <w:r w:rsidR="00700159" w:rsidRPr="00C75EC9">
        <w:rPr>
          <w:rFonts w:ascii="Times New Roman" w:hAnsi="Times New Roman" w:cs="Times New Roman"/>
          <w:sz w:val="24"/>
          <w:szCs w:val="24"/>
        </w:rPr>
        <w:t>Prezes UOKiK</w:t>
      </w:r>
      <w:r w:rsidR="00081E09" w:rsidRPr="00C75EC9">
        <w:rPr>
          <w:rFonts w:ascii="Times New Roman" w:hAnsi="Times New Roman" w:cs="Times New Roman"/>
          <w:sz w:val="24"/>
          <w:szCs w:val="24"/>
        </w:rPr>
        <w:t xml:space="preserve"> może zastosować następujące środki:</w:t>
      </w:r>
    </w:p>
    <w:p w14:paraId="03F81E58" w14:textId="7CE3DB76" w:rsidR="00700159" w:rsidRPr="00C75EC9" w:rsidRDefault="00700159"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nakaz </w:t>
      </w:r>
      <w:r w:rsidR="00D029FB" w:rsidRPr="00C75EC9">
        <w:rPr>
          <w:rFonts w:ascii="Times New Roman" w:hAnsi="Times New Roman" w:cs="Times New Roman"/>
          <w:sz w:val="24"/>
          <w:szCs w:val="24"/>
        </w:rPr>
        <w:t xml:space="preserve">wyeliminowania </w:t>
      </w:r>
      <w:proofErr w:type="spellStart"/>
      <w:r w:rsidRPr="00C75EC9">
        <w:rPr>
          <w:rFonts w:ascii="Times New Roman" w:hAnsi="Times New Roman" w:cs="Times New Roman"/>
          <w:sz w:val="24"/>
          <w:szCs w:val="24"/>
        </w:rPr>
        <w:t>ryzyk</w:t>
      </w:r>
      <w:proofErr w:type="spellEnd"/>
      <w:r w:rsidRPr="00C75EC9">
        <w:rPr>
          <w:rFonts w:ascii="Times New Roman" w:hAnsi="Times New Roman" w:cs="Times New Roman"/>
          <w:sz w:val="24"/>
          <w:szCs w:val="24"/>
        </w:rPr>
        <w:t xml:space="preserve"> stwarzanych przez produkt</w:t>
      </w:r>
      <w:r w:rsidR="00081E09" w:rsidRPr="00C75EC9">
        <w:rPr>
          <w:rFonts w:ascii="Times New Roman" w:hAnsi="Times New Roman" w:cs="Times New Roman"/>
          <w:sz w:val="24"/>
          <w:szCs w:val="24"/>
        </w:rPr>
        <w:t>,</w:t>
      </w:r>
    </w:p>
    <w:p w14:paraId="60B0BFA1" w14:textId="5F6FDD2B" w:rsidR="00700159" w:rsidRPr="00C75EC9" w:rsidRDefault="00700159"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nakaz zapewnieni</w:t>
      </w:r>
      <w:r w:rsidR="00D029FB" w:rsidRPr="00C75EC9">
        <w:rPr>
          <w:rFonts w:ascii="Times New Roman" w:hAnsi="Times New Roman" w:cs="Times New Roman"/>
          <w:sz w:val="24"/>
          <w:szCs w:val="24"/>
        </w:rPr>
        <w:t>a</w:t>
      </w:r>
      <w:r w:rsidRPr="00C75EC9">
        <w:rPr>
          <w:rFonts w:ascii="Times New Roman" w:hAnsi="Times New Roman" w:cs="Times New Roman"/>
          <w:sz w:val="24"/>
          <w:szCs w:val="24"/>
        </w:rPr>
        <w:t xml:space="preserve"> zgodności z przepisami rozporządzenia 2023/988</w:t>
      </w:r>
      <w:r w:rsidR="00081E09" w:rsidRPr="00C75EC9">
        <w:rPr>
          <w:rFonts w:ascii="Times New Roman" w:hAnsi="Times New Roman" w:cs="Times New Roman"/>
          <w:sz w:val="24"/>
          <w:szCs w:val="24"/>
        </w:rPr>
        <w:t>,</w:t>
      </w:r>
    </w:p>
    <w:p w14:paraId="66162540" w14:textId="67290C85" w:rsidR="00793AAE" w:rsidRPr="00C75EC9" w:rsidRDefault="00793AAE"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nakaz umieszczenia na produkcie odpowiednich, wyraźnie i zrozumiale sformułowanych w</w:t>
      </w:r>
      <w:r w:rsidR="005547B0" w:rsidRPr="00C75EC9">
        <w:rPr>
          <w:rFonts w:ascii="Times New Roman" w:hAnsi="Times New Roman" w:cs="Times New Roman"/>
          <w:sz w:val="24"/>
          <w:szCs w:val="24"/>
        </w:rPr>
        <w:t> </w:t>
      </w:r>
      <w:r w:rsidRPr="00C75EC9">
        <w:rPr>
          <w:rFonts w:ascii="Times New Roman" w:hAnsi="Times New Roman" w:cs="Times New Roman"/>
          <w:sz w:val="24"/>
          <w:szCs w:val="24"/>
        </w:rPr>
        <w:t>języku polskim ostrzeżeń o ryzyku, jakie może on stwarzać,</w:t>
      </w:r>
    </w:p>
    <w:p w14:paraId="7A9FF604" w14:textId="4733937D" w:rsidR="00793AAE" w:rsidRPr="00C75EC9" w:rsidRDefault="00793AAE"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określenie warunków, na jakich produkt może być udostępniany na rynku,</w:t>
      </w:r>
    </w:p>
    <w:p w14:paraId="65ADFBA0" w14:textId="05439379" w:rsidR="00793AAE" w:rsidRPr="00C75EC9" w:rsidRDefault="00793AAE"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nakaz natychmiastowego powiadomienia</w:t>
      </w:r>
      <w:r w:rsidR="00BA2CB1" w:rsidRPr="0028082D">
        <w:rPr>
          <w:rFonts w:ascii="Times New Roman" w:hAnsi="Times New Roman" w:cs="Times New Roman"/>
          <w:sz w:val="24"/>
          <w:szCs w:val="24"/>
        </w:rPr>
        <w:t xml:space="preserve"> </w:t>
      </w:r>
      <w:r w:rsidR="00BA2CB1" w:rsidRPr="00C75EC9">
        <w:rPr>
          <w:rFonts w:ascii="Times New Roman" w:hAnsi="Times New Roman" w:cs="Times New Roman"/>
          <w:sz w:val="24"/>
          <w:szCs w:val="24"/>
        </w:rPr>
        <w:t>w odpowiedniej formie, w tym za pomocą ostrzeżeń sformułowanych w języku polskim, użytkowników końcowych narażonych na ryzyko</w:t>
      </w:r>
      <w:r w:rsidR="006A660B"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p>
    <w:p w14:paraId="694E4C99" w14:textId="0C7D432E" w:rsidR="00793AAE" w:rsidRPr="00C75EC9" w:rsidRDefault="00793AAE"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nakaz natychmiastowego powiadomienia opinii publicznej o </w:t>
      </w:r>
      <w:r w:rsidR="00BA2CB1" w:rsidRPr="00C75EC9">
        <w:rPr>
          <w:rFonts w:ascii="Times New Roman" w:hAnsi="Times New Roman" w:cs="Times New Roman"/>
          <w:sz w:val="24"/>
          <w:szCs w:val="24"/>
        </w:rPr>
        <w:t xml:space="preserve">ryzyku </w:t>
      </w:r>
      <w:r w:rsidRPr="00C75EC9">
        <w:rPr>
          <w:rFonts w:ascii="Times New Roman" w:hAnsi="Times New Roman" w:cs="Times New Roman"/>
          <w:sz w:val="24"/>
          <w:szCs w:val="24"/>
        </w:rPr>
        <w:t>stwarzanym przez produkt,</w:t>
      </w:r>
    </w:p>
    <w:p w14:paraId="77B45D06" w14:textId="3C86F45B" w:rsidR="00700159" w:rsidRPr="00C75EC9" w:rsidRDefault="00700159"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zakaz udostępniania na rynku</w:t>
      </w:r>
      <w:r w:rsidR="00BA2CB1" w:rsidRPr="00C75EC9">
        <w:rPr>
          <w:rFonts w:ascii="Times New Roman" w:hAnsi="Times New Roman" w:cs="Times New Roman"/>
          <w:sz w:val="24"/>
          <w:szCs w:val="24"/>
        </w:rPr>
        <w:t xml:space="preserve"> produktu</w:t>
      </w:r>
      <w:r w:rsidRPr="00C75EC9">
        <w:rPr>
          <w:rFonts w:ascii="Times New Roman" w:hAnsi="Times New Roman" w:cs="Times New Roman"/>
          <w:sz w:val="24"/>
          <w:szCs w:val="24"/>
        </w:rPr>
        <w:t>, jego oferowania lub prezentowania i</w:t>
      </w:r>
      <w:r w:rsidR="00A046EE" w:rsidRPr="00C75EC9">
        <w:rPr>
          <w:rFonts w:ascii="Times New Roman" w:hAnsi="Times New Roman" w:cs="Times New Roman"/>
          <w:sz w:val="24"/>
          <w:szCs w:val="24"/>
        </w:rPr>
        <w:t> </w:t>
      </w:r>
      <w:r w:rsidRPr="00C75EC9">
        <w:rPr>
          <w:rFonts w:ascii="Times New Roman" w:hAnsi="Times New Roman" w:cs="Times New Roman"/>
          <w:sz w:val="24"/>
          <w:szCs w:val="24"/>
        </w:rPr>
        <w:t>nakaz</w:t>
      </w:r>
      <w:r w:rsidR="00D029FB" w:rsidRPr="00C75EC9">
        <w:rPr>
          <w:rFonts w:ascii="Times New Roman" w:hAnsi="Times New Roman" w:cs="Times New Roman"/>
          <w:sz w:val="24"/>
          <w:szCs w:val="24"/>
        </w:rPr>
        <w:t xml:space="preserve"> </w:t>
      </w:r>
      <w:r w:rsidRPr="00C75EC9">
        <w:rPr>
          <w:rFonts w:ascii="Times New Roman" w:hAnsi="Times New Roman" w:cs="Times New Roman"/>
          <w:sz w:val="24"/>
          <w:szCs w:val="24"/>
        </w:rPr>
        <w:t>podjęci</w:t>
      </w:r>
      <w:r w:rsidR="00D029FB" w:rsidRPr="00C75EC9">
        <w:rPr>
          <w:rFonts w:ascii="Times New Roman" w:hAnsi="Times New Roman" w:cs="Times New Roman"/>
          <w:sz w:val="24"/>
          <w:szCs w:val="24"/>
        </w:rPr>
        <w:t>a</w:t>
      </w:r>
      <w:r w:rsidRPr="00C75EC9">
        <w:rPr>
          <w:rFonts w:ascii="Times New Roman" w:hAnsi="Times New Roman" w:cs="Times New Roman"/>
          <w:sz w:val="24"/>
          <w:szCs w:val="24"/>
        </w:rPr>
        <w:t xml:space="preserve"> czynności niezbędnych do zapewnienia przestrzegania tego zakazu</w:t>
      </w:r>
      <w:r w:rsidR="00081E09" w:rsidRPr="00C75EC9">
        <w:rPr>
          <w:rFonts w:ascii="Times New Roman" w:hAnsi="Times New Roman" w:cs="Times New Roman"/>
          <w:sz w:val="24"/>
          <w:szCs w:val="24"/>
        </w:rPr>
        <w:t>,</w:t>
      </w:r>
    </w:p>
    <w:p w14:paraId="64AD2D2B" w14:textId="7201C388" w:rsidR="00700159" w:rsidRPr="00C75EC9" w:rsidRDefault="00700159"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nakaz </w:t>
      </w:r>
      <w:r w:rsidR="00D029FB" w:rsidRPr="00C75EC9">
        <w:rPr>
          <w:rFonts w:ascii="Times New Roman" w:hAnsi="Times New Roman" w:cs="Times New Roman"/>
          <w:sz w:val="24"/>
          <w:szCs w:val="24"/>
        </w:rPr>
        <w:t xml:space="preserve">usunięcia </w:t>
      </w:r>
      <w:r w:rsidRPr="00C75EC9">
        <w:rPr>
          <w:rFonts w:ascii="Times New Roman" w:hAnsi="Times New Roman" w:cs="Times New Roman"/>
          <w:sz w:val="24"/>
          <w:szCs w:val="24"/>
        </w:rPr>
        <w:t xml:space="preserve">z interfejsu online treści odnoszących się do produktu lub </w:t>
      </w:r>
      <w:r w:rsidR="00D029FB" w:rsidRPr="00C75EC9">
        <w:rPr>
          <w:rFonts w:ascii="Times New Roman" w:hAnsi="Times New Roman" w:cs="Times New Roman"/>
          <w:sz w:val="24"/>
          <w:szCs w:val="24"/>
        </w:rPr>
        <w:t xml:space="preserve">umieszczenia </w:t>
      </w:r>
      <w:r w:rsidRPr="00C75EC9">
        <w:rPr>
          <w:rFonts w:ascii="Times New Roman" w:hAnsi="Times New Roman" w:cs="Times New Roman"/>
          <w:sz w:val="24"/>
          <w:szCs w:val="24"/>
        </w:rPr>
        <w:t>na interfejsie online wyraźnego ostrzeżenia dotyczącego produktu dla użytkowników końcowych, w momencie uzyskania przez nich dostępu do interfejsu online</w:t>
      </w:r>
      <w:r w:rsidR="00081E09" w:rsidRPr="00C75EC9">
        <w:rPr>
          <w:rFonts w:ascii="Times New Roman" w:hAnsi="Times New Roman" w:cs="Times New Roman"/>
          <w:sz w:val="24"/>
          <w:szCs w:val="24"/>
        </w:rPr>
        <w:t>,</w:t>
      </w:r>
    </w:p>
    <w:p w14:paraId="48B72FB1" w14:textId="09BCE5A7" w:rsidR="00793AAE" w:rsidRPr="00C75EC9" w:rsidRDefault="00793AAE"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nakaz natychmiastowego wycofania produktu z obrotu</w:t>
      </w:r>
      <w:r w:rsidR="00061EFE" w:rsidRPr="00C75EC9">
        <w:rPr>
          <w:rFonts w:ascii="Times New Roman" w:hAnsi="Times New Roman" w:cs="Times New Roman"/>
          <w:sz w:val="24"/>
          <w:szCs w:val="24"/>
        </w:rPr>
        <w:t>,</w:t>
      </w:r>
    </w:p>
    <w:p w14:paraId="62AAC294" w14:textId="3BFD0376" w:rsidR="00700159" w:rsidRPr="00C75EC9" w:rsidRDefault="00700159"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nakaz </w:t>
      </w:r>
      <w:r w:rsidR="00793AAE" w:rsidRPr="00C75EC9">
        <w:rPr>
          <w:rFonts w:ascii="Times New Roman" w:hAnsi="Times New Roman" w:cs="Times New Roman"/>
          <w:sz w:val="24"/>
          <w:szCs w:val="24"/>
        </w:rPr>
        <w:t xml:space="preserve">natychmiastowego </w:t>
      </w:r>
      <w:r w:rsidR="00D029FB" w:rsidRPr="00C75EC9">
        <w:rPr>
          <w:rFonts w:ascii="Times New Roman" w:hAnsi="Times New Roman" w:cs="Times New Roman"/>
          <w:sz w:val="24"/>
          <w:szCs w:val="24"/>
        </w:rPr>
        <w:t xml:space="preserve">odzyskania </w:t>
      </w:r>
      <w:r w:rsidRPr="00C75EC9">
        <w:rPr>
          <w:rFonts w:ascii="Times New Roman" w:hAnsi="Times New Roman" w:cs="Times New Roman"/>
          <w:sz w:val="24"/>
          <w:szCs w:val="24"/>
        </w:rPr>
        <w:t>produktu</w:t>
      </w:r>
      <w:r w:rsidR="00081E09" w:rsidRPr="00C75EC9">
        <w:rPr>
          <w:rFonts w:ascii="Times New Roman" w:hAnsi="Times New Roman" w:cs="Times New Roman"/>
          <w:sz w:val="24"/>
          <w:szCs w:val="24"/>
        </w:rPr>
        <w:t>,</w:t>
      </w:r>
    </w:p>
    <w:p w14:paraId="089977B9" w14:textId="510AA3D5" w:rsidR="00700159" w:rsidRPr="00C75EC9" w:rsidRDefault="00700159"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nakaz zniszczeni</w:t>
      </w:r>
      <w:r w:rsidR="00D029FB" w:rsidRPr="00C75EC9">
        <w:rPr>
          <w:rFonts w:ascii="Times New Roman" w:hAnsi="Times New Roman" w:cs="Times New Roman"/>
          <w:sz w:val="24"/>
          <w:szCs w:val="24"/>
        </w:rPr>
        <w:t>a</w:t>
      </w:r>
      <w:r w:rsidRPr="00C75EC9">
        <w:rPr>
          <w:rFonts w:ascii="Times New Roman" w:hAnsi="Times New Roman" w:cs="Times New Roman"/>
          <w:sz w:val="24"/>
          <w:szCs w:val="24"/>
        </w:rPr>
        <w:t xml:space="preserve"> produktu lub </w:t>
      </w:r>
      <w:r w:rsidR="00D029FB" w:rsidRPr="00C75EC9">
        <w:rPr>
          <w:rFonts w:ascii="Times New Roman" w:hAnsi="Times New Roman" w:cs="Times New Roman"/>
          <w:sz w:val="24"/>
          <w:szCs w:val="24"/>
        </w:rPr>
        <w:t xml:space="preserve">uczynienia </w:t>
      </w:r>
      <w:r w:rsidRPr="00C75EC9">
        <w:rPr>
          <w:rFonts w:ascii="Times New Roman" w:hAnsi="Times New Roman" w:cs="Times New Roman"/>
          <w:sz w:val="24"/>
          <w:szCs w:val="24"/>
        </w:rPr>
        <w:t>go niezdatnym do użytku w inny sposób</w:t>
      </w:r>
      <w:r w:rsidR="00E90BD9" w:rsidRPr="00C75EC9">
        <w:rPr>
          <w:rFonts w:ascii="Times New Roman" w:hAnsi="Times New Roman" w:cs="Times New Roman"/>
          <w:sz w:val="24"/>
          <w:szCs w:val="24"/>
        </w:rPr>
        <w:t>.</w:t>
      </w:r>
    </w:p>
    <w:p w14:paraId="04C42A3A" w14:textId="60C0A10A" w:rsidR="00EC04DB" w:rsidRPr="00C75EC9" w:rsidRDefault="00081E0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lastRenderedPageBreak/>
        <w:t xml:space="preserve">Organ ma obowiązek proporcjonalnie dobierać środki i uwzględnić wszystkie okoliczności sprawy, zgodnie z art. </w:t>
      </w:r>
      <w:r w:rsidR="003B1F44" w:rsidRPr="00C75EC9">
        <w:rPr>
          <w:rFonts w:ascii="Times New Roman" w:hAnsi="Times New Roman" w:cs="Times New Roman"/>
          <w:sz w:val="24"/>
          <w:szCs w:val="24"/>
        </w:rPr>
        <w:t>4</w:t>
      </w:r>
      <w:r w:rsidR="00BA2CB1" w:rsidRPr="00C75EC9">
        <w:rPr>
          <w:rFonts w:ascii="Times New Roman" w:hAnsi="Times New Roman" w:cs="Times New Roman"/>
          <w:sz w:val="24"/>
          <w:szCs w:val="24"/>
        </w:rPr>
        <w:t>8</w:t>
      </w:r>
      <w:r w:rsidR="003B1F44" w:rsidRPr="00C75EC9">
        <w:rPr>
          <w:rFonts w:ascii="Times New Roman" w:hAnsi="Times New Roman" w:cs="Times New Roman"/>
          <w:sz w:val="24"/>
          <w:szCs w:val="24"/>
        </w:rPr>
        <w:t xml:space="preserve"> </w:t>
      </w:r>
      <w:r w:rsidRPr="00C75EC9">
        <w:rPr>
          <w:rFonts w:ascii="Times New Roman" w:hAnsi="Times New Roman" w:cs="Times New Roman"/>
          <w:sz w:val="24"/>
          <w:szCs w:val="24"/>
        </w:rPr>
        <w:t>ust. 2</w:t>
      </w:r>
      <w:r w:rsidR="00A06FAD" w:rsidRPr="00C75EC9">
        <w:rPr>
          <w:rFonts w:ascii="Times New Roman" w:hAnsi="Times New Roman" w:cs="Times New Roman"/>
          <w:sz w:val="24"/>
          <w:szCs w:val="24"/>
        </w:rPr>
        <w:sym w:font="Symbol" w:char="F02D"/>
      </w:r>
      <w:r w:rsidR="00793AAE" w:rsidRPr="00C75EC9">
        <w:rPr>
          <w:rFonts w:ascii="Times New Roman" w:hAnsi="Times New Roman" w:cs="Times New Roman"/>
          <w:sz w:val="24"/>
          <w:szCs w:val="24"/>
        </w:rPr>
        <w:t>4</w:t>
      </w:r>
      <w:r w:rsidRPr="00C75EC9">
        <w:rPr>
          <w:rFonts w:ascii="Times New Roman" w:hAnsi="Times New Roman" w:cs="Times New Roman"/>
          <w:sz w:val="24"/>
          <w:szCs w:val="24"/>
        </w:rPr>
        <w:t>. Przywołane ś</w:t>
      </w:r>
      <w:r w:rsidR="00EC04DB" w:rsidRPr="00C75EC9">
        <w:rPr>
          <w:rFonts w:ascii="Times New Roman" w:hAnsi="Times New Roman" w:cs="Times New Roman"/>
          <w:sz w:val="24"/>
          <w:szCs w:val="24"/>
        </w:rPr>
        <w:t xml:space="preserve">rodki stosuje się w zależności od </w:t>
      </w:r>
      <w:proofErr w:type="spellStart"/>
      <w:r w:rsidR="00240388" w:rsidRPr="00C75EC9">
        <w:rPr>
          <w:rFonts w:ascii="Times New Roman" w:hAnsi="Times New Roman" w:cs="Times New Roman"/>
          <w:sz w:val="24"/>
          <w:szCs w:val="24"/>
        </w:rPr>
        <w:t>ryzyk</w:t>
      </w:r>
      <w:proofErr w:type="spellEnd"/>
      <w:r w:rsidR="00240388" w:rsidRPr="00C75EC9">
        <w:rPr>
          <w:rFonts w:ascii="Times New Roman" w:hAnsi="Times New Roman" w:cs="Times New Roman"/>
          <w:sz w:val="24"/>
          <w:szCs w:val="24"/>
        </w:rPr>
        <w:t xml:space="preserve"> </w:t>
      </w:r>
      <w:r w:rsidR="00EC04DB" w:rsidRPr="00C75EC9">
        <w:rPr>
          <w:rFonts w:ascii="Times New Roman" w:hAnsi="Times New Roman" w:cs="Times New Roman"/>
          <w:sz w:val="24"/>
          <w:szCs w:val="24"/>
        </w:rPr>
        <w:t>stwarzanych przez produkt oraz niezgodności z przepisami</w:t>
      </w:r>
      <w:r w:rsidR="001A54DF" w:rsidRPr="00C75EC9">
        <w:rPr>
          <w:rFonts w:ascii="Times New Roman" w:hAnsi="Times New Roman" w:cs="Times New Roman"/>
          <w:sz w:val="24"/>
          <w:szCs w:val="24"/>
        </w:rPr>
        <w:t>,</w:t>
      </w:r>
      <w:r w:rsidR="00EC04DB" w:rsidRPr="00C75EC9">
        <w:rPr>
          <w:rFonts w:ascii="Times New Roman" w:hAnsi="Times New Roman" w:cs="Times New Roman"/>
          <w:sz w:val="24"/>
          <w:szCs w:val="24"/>
        </w:rPr>
        <w:t xml:space="preserve"> mając na celu w</w:t>
      </w:r>
      <w:r w:rsidR="003F1E3C" w:rsidRPr="00C75EC9">
        <w:rPr>
          <w:rFonts w:ascii="Times New Roman" w:hAnsi="Times New Roman" w:cs="Times New Roman"/>
          <w:sz w:val="24"/>
          <w:szCs w:val="24"/>
        </w:rPr>
        <w:t> </w:t>
      </w:r>
      <w:r w:rsidR="00EC04DB" w:rsidRPr="00C75EC9">
        <w:rPr>
          <w:rFonts w:ascii="Times New Roman" w:hAnsi="Times New Roman" w:cs="Times New Roman"/>
          <w:sz w:val="24"/>
          <w:szCs w:val="24"/>
        </w:rPr>
        <w:t xml:space="preserve">szczególności usunięcie istniejącego ryzyka dla życia i zdrowia </w:t>
      </w:r>
      <w:r w:rsidR="004C4C1A" w:rsidRPr="00C75EC9">
        <w:rPr>
          <w:rFonts w:ascii="Times New Roman" w:hAnsi="Times New Roman" w:cs="Times New Roman"/>
          <w:sz w:val="24"/>
          <w:szCs w:val="24"/>
        </w:rPr>
        <w:t>konsumentów</w:t>
      </w:r>
      <w:r w:rsidR="00EC04DB" w:rsidRPr="00C75EC9">
        <w:rPr>
          <w:rFonts w:ascii="Times New Roman" w:hAnsi="Times New Roman" w:cs="Times New Roman"/>
          <w:sz w:val="24"/>
          <w:szCs w:val="24"/>
        </w:rPr>
        <w:t>, a także zagrożenia dla mienia, środowiska oraz interesu publicznego.</w:t>
      </w:r>
      <w:r w:rsidR="00B44249" w:rsidRPr="00C75EC9">
        <w:rPr>
          <w:rFonts w:ascii="Times New Roman" w:hAnsi="Times New Roman" w:cs="Times New Roman"/>
          <w:sz w:val="24"/>
          <w:szCs w:val="24"/>
        </w:rPr>
        <w:t xml:space="preserve"> </w:t>
      </w:r>
      <w:r w:rsidRPr="00C75EC9">
        <w:rPr>
          <w:rFonts w:ascii="Times New Roman" w:hAnsi="Times New Roman" w:cs="Times New Roman"/>
          <w:sz w:val="24"/>
          <w:szCs w:val="24"/>
        </w:rPr>
        <w:t>Przy tym</w:t>
      </w:r>
      <w:r w:rsidR="0059748C" w:rsidRPr="00C75EC9">
        <w:rPr>
          <w:rFonts w:ascii="Times New Roman" w:eastAsiaTheme="minorEastAsia" w:hAnsi="Times New Roman" w:cs="Times New Roman"/>
          <w:sz w:val="24"/>
          <w:szCs w:val="24"/>
          <w:lang w:eastAsia="pl-PL"/>
        </w:rPr>
        <w:t xml:space="preserve"> </w:t>
      </w:r>
      <w:r w:rsidR="0059748C" w:rsidRPr="00C75EC9">
        <w:rPr>
          <w:rFonts w:ascii="Times New Roman" w:hAnsi="Times New Roman" w:cs="Times New Roman"/>
          <w:sz w:val="24"/>
          <w:szCs w:val="24"/>
        </w:rPr>
        <w:t xml:space="preserve">środki takie jak nakaz </w:t>
      </w:r>
      <w:r w:rsidR="0059748C" w:rsidRPr="00C75EC9">
        <w:rPr>
          <w:rFonts w:ascii="Times New Roman" w:hAnsi="Times New Roman" w:cs="Times New Roman"/>
          <w:bCs/>
          <w:sz w:val="24"/>
          <w:szCs w:val="24"/>
        </w:rPr>
        <w:t xml:space="preserve">umieszczenia na produkcie odpowiednich ostrzeżeń o ryzyku, jakie może on stwarzać, określenie warunków, na jakich produkt może być udostępniany na rynku, jak również nakaz natychmiastowego powiadomienia narażonych na ryzyko użytkowników końcowych, </w:t>
      </w:r>
      <w:r w:rsidR="0059748C" w:rsidRPr="00C75EC9">
        <w:rPr>
          <w:rFonts w:ascii="Times New Roman" w:hAnsi="Times New Roman" w:cs="Times New Roman"/>
          <w:sz w:val="24"/>
          <w:szCs w:val="24"/>
        </w:rPr>
        <w:t>mogą zostać zastosowane wyłącznie w przypadku, gdy produkt może stwarzać ryzyko tylko w określonych warunkach lub tylko dla niektórych użytkowników końcowych. Z kolei</w:t>
      </w:r>
      <w:r w:rsidR="00B44249" w:rsidRPr="00C75EC9">
        <w:rPr>
          <w:rFonts w:ascii="Times New Roman" w:hAnsi="Times New Roman" w:cs="Times New Roman"/>
          <w:sz w:val="24"/>
          <w:szCs w:val="24"/>
        </w:rPr>
        <w:t xml:space="preserve"> </w:t>
      </w:r>
      <w:r w:rsidR="00A06FAD" w:rsidRPr="00C75EC9">
        <w:rPr>
          <w:rFonts w:ascii="Times New Roman" w:hAnsi="Times New Roman" w:cs="Times New Roman"/>
          <w:sz w:val="24"/>
          <w:szCs w:val="24"/>
        </w:rPr>
        <w:t xml:space="preserve">wycofanie produktu z obrotu, </w:t>
      </w:r>
      <w:r w:rsidR="00B44249" w:rsidRPr="00C75EC9">
        <w:rPr>
          <w:rFonts w:ascii="Times New Roman" w:hAnsi="Times New Roman" w:cs="Times New Roman"/>
          <w:sz w:val="24"/>
          <w:szCs w:val="24"/>
        </w:rPr>
        <w:t>odzyskanie produktu i jego zniszczenie oraz usunięcie z interfejsu online treści odnoszących się do produktu lub umieszczenie na interfejsie online wyraźnego ostrzeżenia dotyczącego produktu może zostać nakazane wyłącznie w</w:t>
      </w:r>
      <w:r w:rsidR="001A54DF" w:rsidRPr="00C75EC9">
        <w:rPr>
          <w:rFonts w:ascii="Times New Roman" w:hAnsi="Times New Roman" w:cs="Times New Roman"/>
          <w:sz w:val="24"/>
          <w:szCs w:val="24"/>
        </w:rPr>
        <w:t> </w:t>
      </w:r>
      <w:r w:rsidR="00B44249" w:rsidRPr="00C75EC9">
        <w:rPr>
          <w:rFonts w:ascii="Times New Roman" w:hAnsi="Times New Roman" w:cs="Times New Roman"/>
          <w:sz w:val="24"/>
          <w:szCs w:val="24"/>
        </w:rPr>
        <w:t>przypadku, gdy inne działania byłyby niewystarczające dla zapobieżenia poważnym ryzykom stwarzanym przez produkt. Natomiast w przypadku stwierdzenia, że produkt stwarza poważne ryzyko, decyzja podlega natychmiastowemu wykonaniu</w:t>
      </w:r>
      <w:r w:rsidR="00D029FB" w:rsidRPr="00C75EC9">
        <w:rPr>
          <w:rFonts w:ascii="Times New Roman" w:hAnsi="Times New Roman" w:cs="Times New Roman"/>
          <w:sz w:val="24"/>
          <w:szCs w:val="24"/>
        </w:rPr>
        <w:t xml:space="preserve"> z mocy ustawy</w:t>
      </w:r>
      <w:r w:rsidR="004C100B" w:rsidRPr="00C75EC9">
        <w:rPr>
          <w:rFonts w:ascii="Times New Roman" w:hAnsi="Times New Roman" w:cs="Times New Roman"/>
          <w:sz w:val="24"/>
          <w:szCs w:val="24"/>
        </w:rPr>
        <w:t>, ponieważ jest to</w:t>
      </w:r>
      <w:r w:rsidR="00862F3E" w:rsidRPr="00C75EC9">
        <w:rPr>
          <w:rFonts w:ascii="Times New Roman" w:hAnsi="Times New Roman" w:cs="Times New Roman"/>
          <w:sz w:val="24"/>
          <w:szCs w:val="24"/>
        </w:rPr>
        <w:t xml:space="preserve"> konieczne ze względu na </w:t>
      </w:r>
      <w:r w:rsidR="00AE3DC1" w:rsidRPr="00C75EC9">
        <w:rPr>
          <w:rFonts w:ascii="Times New Roman" w:hAnsi="Times New Roman" w:cs="Times New Roman"/>
          <w:sz w:val="24"/>
          <w:szCs w:val="24"/>
        </w:rPr>
        <w:t xml:space="preserve">poziom </w:t>
      </w:r>
      <w:r w:rsidR="00862F3E" w:rsidRPr="00C75EC9">
        <w:rPr>
          <w:rFonts w:ascii="Times New Roman" w:hAnsi="Times New Roman" w:cs="Times New Roman"/>
          <w:sz w:val="24"/>
          <w:szCs w:val="24"/>
        </w:rPr>
        <w:t>zagrożeni</w:t>
      </w:r>
      <w:r w:rsidR="00AE3DC1" w:rsidRPr="00C75EC9">
        <w:rPr>
          <w:rFonts w:ascii="Times New Roman" w:hAnsi="Times New Roman" w:cs="Times New Roman"/>
          <w:sz w:val="24"/>
          <w:szCs w:val="24"/>
        </w:rPr>
        <w:t>a</w:t>
      </w:r>
      <w:r w:rsidR="00862F3E" w:rsidRPr="00C75EC9">
        <w:rPr>
          <w:rFonts w:ascii="Times New Roman" w:hAnsi="Times New Roman" w:cs="Times New Roman"/>
          <w:sz w:val="24"/>
          <w:szCs w:val="24"/>
        </w:rPr>
        <w:t xml:space="preserve"> stwarzane</w:t>
      </w:r>
      <w:r w:rsidR="00AE3DC1" w:rsidRPr="00C75EC9">
        <w:rPr>
          <w:rFonts w:ascii="Times New Roman" w:hAnsi="Times New Roman" w:cs="Times New Roman"/>
          <w:sz w:val="24"/>
          <w:szCs w:val="24"/>
        </w:rPr>
        <w:t>go</w:t>
      </w:r>
      <w:r w:rsidR="00862F3E" w:rsidRPr="00C75EC9">
        <w:rPr>
          <w:rFonts w:ascii="Times New Roman" w:hAnsi="Times New Roman" w:cs="Times New Roman"/>
          <w:sz w:val="24"/>
          <w:szCs w:val="24"/>
        </w:rPr>
        <w:t xml:space="preserve"> przez produkt i </w:t>
      </w:r>
      <w:r w:rsidR="005630C5" w:rsidRPr="00C75EC9">
        <w:rPr>
          <w:rFonts w:ascii="Times New Roman" w:hAnsi="Times New Roman" w:cs="Times New Roman"/>
          <w:sz w:val="24"/>
          <w:szCs w:val="24"/>
        </w:rPr>
        <w:t xml:space="preserve">rodzaj </w:t>
      </w:r>
      <w:r w:rsidR="00862F3E" w:rsidRPr="00C75EC9">
        <w:rPr>
          <w:rFonts w:ascii="Times New Roman" w:hAnsi="Times New Roman" w:cs="Times New Roman"/>
          <w:sz w:val="24"/>
          <w:szCs w:val="24"/>
        </w:rPr>
        <w:t>naruszan</w:t>
      </w:r>
      <w:r w:rsidR="005630C5" w:rsidRPr="00C75EC9">
        <w:rPr>
          <w:rFonts w:ascii="Times New Roman" w:hAnsi="Times New Roman" w:cs="Times New Roman"/>
          <w:sz w:val="24"/>
          <w:szCs w:val="24"/>
        </w:rPr>
        <w:t>ych</w:t>
      </w:r>
      <w:r w:rsidR="00862F3E" w:rsidRPr="00C75EC9">
        <w:rPr>
          <w:rFonts w:ascii="Times New Roman" w:hAnsi="Times New Roman" w:cs="Times New Roman"/>
          <w:sz w:val="24"/>
          <w:szCs w:val="24"/>
        </w:rPr>
        <w:t xml:space="preserve"> d</w:t>
      </w:r>
      <w:r w:rsidR="005630C5" w:rsidRPr="00C75EC9">
        <w:rPr>
          <w:rFonts w:ascii="Times New Roman" w:hAnsi="Times New Roman" w:cs="Times New Roman"/>
          <w:sz w:val="24"/>
          <w:szCs w:val="24"/>
        </w:rPr>
        <w:t>óbr</w:t>
      </w:r>
      <w:r w:rsidR="00862F3E" w:rsidRPr="00C75EC9">
        <w:rPr>
          <w:rFonts w:ascii="Times New Roman" w:hAnsi="Times New Roman" w:cs="Times New Roman"/>
          <w:sz w:val="24"/>
          <w:szCs w:val="24"/>
        </w:rPr>
        <w:t xml:space="preserve"> </w:t>
      </w:r>
      <w:r w:rsidR="005630C5" w:rsidRPr="00C75EC9">
        <w:rPr>
          <w:rFonts w:ascii="Times New Roman" w:hAnsi="Times New Roman" w:cs="Times New Roman"/>
          <w:sz w:val="24"/>
          <w:szCs w:val="24"/>
        </w:rPr>
        <w:t>w postaci</w:t>
      </w:r>
      <w:r w:rsidR="00862F3E" w:rsidRPr="00C75EC9">
        <w:rPr>
          <w:rFonts w:ascii="Times New Roman" w:hAnsi="Times New Roman" w:cs="Times New Roman"/>
          <w:sz w:val="24"/>
          <w:szCs w:val="24"/>
        </w:rPr>
        <w:t xml:space="preserve"> zdrowi</w:t>
      </w:r>
      <w:r w:rsidR="005630C5" w:rsidRPr="00C75EC9">
        <w:rPr>
          <w:rFonts w:ascii="Times New Roman" w:hAnsi="Times New Roman" w:cs="Times New Roman"/>
          <w:sz w:val="24"/>
          <w:szCs w:val="24"/>
        </w:rPr>
        <w:t>a</w:t>
      </w:r>
      <w:r w:rsidR="00862F3E" w:rsidRPr="00C75EC9">
        <w:rPr>
          <w:rFonts w:ascii="Times New Roman" w:hAnsi="Times New Roman" w:cs="Times New Roman"/>
          <w:sz w:val="24"/>
          <w:szCs w:val="24"/>
        </w:rPr>
        <w:t xml:space="preserve"> i</w:t>
      </w:r>
      <w:r w:rsidR="00E90BD9" w:rsidRPr="00C75EC9">
        <w:rPr>
          <w:rFonts w:ascii="Times New Roman" w:hAnsi="Times New Roman" w:cs="Times New Roman"/>
          <w:sz w:val="24"/>
          <w:szCs w:val="24"/>
        </w:rPr>
        <w:t> </w:t>
      </w:r>
      <w:r w:rsidR="00862F3E" w:rsidRPr="00C75EC9">
        <w:rPr>
          <w:rFonts w:ascii="Times New Roman" w:hAnsi="Times New Roman" w:cs="Times New Roman"/>
          <w:sz w:val="24"/>
          <w:szCs w:val="24"/>
        </w:rPr>
        <w:t>życi</w:t>
      </w:r>
      <w:r w:rsidR="005630C5" w:rsidRPr="00C75EC9">
        <w:rPr>
          <w:rFonts w:ascii="Times New Roman" w:hAnsi="Times New Roman" w:cs="Times New Roman"/>
          <w:sz w:val="24"/>
          <w:szCs w:val="24"/>
        </w:rPr>
        <w:t>a konsumenta</w:t>
      </w:r>
      <w:r w:rsidR="00240388" w:rsidRPr="00C75EC9">
        <w:rPr>
          <w:rFonts w:ascii="Times New Roman" w:hAnsi="Times New Roman" w:cs="Times New Roman"/>
          <w:sz w:val="24"/>
          <w:szCs w:val="24"/>
        </w:rPr>
        <w:t xml:space="preserve"> (art. </w:t>
      </w:r>
      <w:r w:rsidR="003B1F44" w:rsidRPr="00C75EC9">
        <w:rPr>
          <w:rFonts w:ascii="Times New Roman" w:hAnsi="Times New Roman" w:cs="Times New Roman"/>
          <w:sz w:val="24"/>
          <w:szCs w:val="24"/>
        </w:rPr>
        <w:t>4</w:t>
      </w:r>
      <w:r w:rsidR="00BA2CB1" w:rsidRPr="00C75EC9">
        <w:rPr>
          <w:rFonts w:ascii="Times New Roman" w:hAnsi="Times New Roman" w:cs="Times New Roman"/>
          <w:sz w:val="24"/>
          <w:szCs w:val="24"/>
        </w:rPr>
        <w:t>8</w:t>
      </w:r>
      <w:r w:rsidR="003B1F44" w:rsidRPr="00C75EC9">
        <w:rPr>
          <w:rFonts w:ascii="Times New Roman" w:hAnsi="Times New Roman" w:cs="Times New Roman"/>
          <w:sz w:val="24"/>
          <w:szCs w:val="24"/>
        </w:rPr>
        <w:t xml:space="preserve"> </w:t>
      </w:r>
      <w:r w:rsidR="00240388" w:rsidRPr="00C75EC9">
        <w:rPr>
          <w:rFonts w:ascii="Times New Roman" w:hAnsi="Times New Roman" w:cs="Times New Roman"/>
          <w:sz w:val="24"/>
          <w:szCs w:val="24"/>
        </w:rPr>
        <w:t xml:space="preserve">ust. </w:t>
      </w:r>
      <w:r w:rsidR="00793AAE" w:rsidRPr="00C75EC9">
        <w:rPr>
          <w:rFonts w:ascii="Times New Roman" w:hAnsi="Times New Roman" w:cs="Times New Roman"/>
          <w:sz w:val="24"/>
          <w:szCs w:val="24"/>
        </w:rPr>
        <w:t>5</w:t>
      </w:r>
      <w:r w:rsidR="00240388" w:rsidRPr="00C75EC9">
        <w:rPr>
          <w:rFonts w:ascii="Times New Roman" w:hAnsi="Times New Roman" w:cs="Times New Roman"/>
          <w:sz w:val="24"/>
          <w:szCs w:val="24"/>
        </w:rPr>
        <w:t>)</w:t>
      </w:r>
      <w:r w:rsidR="00862F3E" w:rsidRPr="00C75EC9">
        <w:rPr>
          <w:rFonts w:ascii="Times New Roman" w:hAnsi="Times New Roman" w:cs="Times New Roman"/>
          <w:sz w:val="24"/>
          <w:szCs w:val="24"/>
        </w:rPr>
        <w:t>.</w:t>
      </w:r>
      <w:r w:rsidR="00793AAE" w:rsidRPr="00C75EC9">
        <w:rPr>
          <w:rFonts w:ascii="Times New Roman" w:hAnsi="Times New Roman" w:cs="Times New Roman"/>
          <w:sz w:val="24"/>
          <w:szCs w:val="24"/>
        </w:rPr>
        <w:t xml:space="preserve"> </w:t>
      </w:r>
      <w:r w:rsidR="009E40F5" w:rsidRPr="00C75EC9">
        <w:rPr>
          <w:rFonts w:ascii="Times New Roman" w:hAnsi="Times New Roman" w:cs="Times New Roman"/>
          <w:sz w:val="24"/>
          <w:szCs w:val="24"/>
        </w:rPr>
        <w:t>Organ</w:t>
      </w:r>
      <w:r w:rsidR="00793AAE" w:rsidRPr="00C75EC9">
        <w:rPr>
          <w:rFonts w:ascii="Times New Roman" w:hAnsi="Times New Roman" w:cs="Times New Roman"/>
          <w:sz w:val="24"/>
          <w:szCs w:val="24"/>
        </w:rPr>
        <w:t xml:space="preserve"> </w:t>
      </w:r>
      <w:r w:rsidR="0059748C" w:rsidRPr="00C75EC9">
        <w:rPr>
          <w:rFonts w:ascii="Times New Roman" w:hAnsi="Times New Roman" w:cs="Times New Roman"/>
          <w:sz w:val="24"/>
          <w:szCs w:val="24"/>
        </w:rPr>
        <w:t xml:space="preserve">może w decyzji nakazać przedstawienie, w określonym terminie, dowodów potwierdzających jej wykonanie. Wyznaczając ten termin, organ będzie się kierował </w:t>
      </w:r>
      <w:r w:rsidR="00964CDE" w:rsidRPr="00C75EC9">
        <w:rPr>
          <w:rFonts w:ascii="Times New Roman" w:hAnsi="Times New Roman" w:cs="Times New Roman"/>
          <w:sz w:val="24"/>
          <w:szCs w:val="24"/>
        </w:rPr>
        <w:t>liczbą zakwestionowanych produktów, liczbą podmiotów gospodarczych i konsumentów, którym strona postępowania udostępniła te produkty oraz potrzebą ochrony zdrowia lub życia konsumentów</w:t>
      </w:r>
      <w:r w:rsidR="009E40F5" w:rsidRPr="00C75EC9">
        <w:rPr>
          <w:rFonts w:ascii="Times New Roman" w:hAnsi="Times New Roman" w:cs="Times New Roman"/>
          <w:sz w:val="24"/>
          <w:szCs w:val="24"/>
        </w:rPr>
        <w:t xml:space="preserve"> przed negatywnymi skutkami ryzyka stwarzanego przez produkt</w:t>
      </w:r>
      <w:r w:rsidR="00964CDE" w:rsidRPr="00C75EC9">
        <w:rPr>
          <w:rFonts w:ascii="Times New Roman" w:hAnsi="Times New Roman" w:cs="Times New Roman"/>
          <w:sz w:val="24"/>
          <w:szCs w:val="24"/>
        </w:rPr>
        <w:t>.</w:t>
      </w:r>
    </w:p>
    <w:p w14:paraId="7494B1DB" w14:textId="37CF0588" w:rsidR="00EC04DB" w:rsidRPr="00C75EC9" w:rsidRDefault="005630C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W</w:t>
      </w:r>
      <w:r w:rsidR="00B44249" w:rsidRPr="00C75EC9">
        <w:rPr>
          <w:rFonts w:ascii="Times New Roman" w:hAnsi="Times New Roman" w:cs="Times New Roman"/>
          <w:sz w:val="24"/>
          <w:szCs w:val="24"/>
        </w:rPr>
        <w:t>ażnym uprawnieniem</w:t>
      </w:r>
      <w:r w:rsidRPr="00C75EC9">
        <w:rPr>
          <w:rFonts w:ascii="Times New Roman" w:hAnsi="Times New Roman" w:cs="Times New Roman"/>
          <w:sz w:val="24"/>
          <w:szCs w:val="24"/>
        </w:rPr>
        <w:t xml:space="preserve"> organu</w:t>
      </w:r>
      <w:r w:rsidR="00B44249" w:rsidRPr="00C75EC9">
        <w:rPr>
          <w:rFonts w:ascii="Times New Roman" w:hAnsi="Times New Roman" w:cs="Times New Roman"/>
          <w:sz w:val="24"/>
          <w:szCs w:val="24"/>
        </w:rPr>
        <w:t xml:space="preserve">, </w:t>
      </w:r>
      <w:r w:rsidR="00240388" w:rsidRPr="00C75EC9">
        <w:rPr>
          <w:rFonts w:ascii="Times New Roman" w:hAnsi="Times New Roman" w:cs="Times New Roman"/>
          <w:sz w:val="24"/>
          <w:szCs w:val="24"/>
        </w:rPr>
        <w:t>przewidzianym w</w:t>
      </w:r>
      <w:r w:rsidR="00B44249" w:rsidRPr="00C75EC9">
        <w:rPr>
          <w:rFonts w:ascii="Times New Roman" w:hAnsi="Times New Roman" w:cs="Times New Roman"/>
          <w:sz w:val="24"/>
          <w:szCs w:val="24"/>
        </w:rPr>
        <w:t xml:space="preserve"> art. </w:t>
      </w:r>
      <w:r w:rsidR="003B1F44" w:rsidRPr="00C75EC9">
        <w:rPr>
          <w:rFonts w:ascii="Times New Roman" w:hAnsi="Times New Roman" w:cs="Times New Roman"/>
          <w:sz w:val="24"/>
          <w:szCs w:val="24"/>
        </w:rPr>
        <w:t>4</w:t>
      </w:r>
      <w:r w:rsidR="00FD730E" w:rsidRPr="00C75EC9">
        <w:rPr>
          <w:rFonts w:ascii="Times New Roman" w:hAnsi="Times New Roman" w:cs="Times New Roman"/>
          <w:sz w:val="24"/>
          <w:szCs w:val="24"/>
        </w:rPr>
        <w:t>8</w:t>
      </w:r>
      <w:r w:rsidR="003B1F44" w:rsidRPr="00C75EC9">
        <w:rPr>
          <w:rFonts w:ascii="Times New Roman" w:hAnsi="Times New Roman" w:cs="Times New Roman"/>
          <w:sz w:val="24"/>
          <w:szCs w:val="24"/>
        </w:rPr>
        <w:t xml:space="preserve"> </w:t>
      </w:r>
      <w:r w:rsidR="00B44249" w:rsidRPr="00C75EC9">
        <w:rPr>
          <w:rFonts w:ascii="Times New Roman" w:hAnsi="Times New Roman" w:cs="Times New Roman"/>
          <w:sz w:val="24"/>
          <w:szCs w:val="24"/>
        </w:rPr>
        <w:t xml:space="preserve">ust. </w:t>
      </w:r>
      <w:r w:rsidR="00793AAE" w:rsidRPr="00C75EC9">
        <w:rPr>
          <w:rFonts w:ascii="Times New Roman" w:hAnsi="Times New Roman" w:cs="Times New Roman"/>
          <w:sz w:val="24"/>
          <w:szCs w:val="24"/>
        </w:rPr>
        <w:t>8</w:t>
      </w:r>
      <w:r w:rsidR="00862F3E" w:rsidRPr="00C75EC9">
        <w:rPr>
          <w:rFonts w:ascii="Times New Roman" w:hAnsi="Times New Roman" w:cs="Times New Roman"/>
          <w:sz w:val="24"/>
          <w:szCs w:val="24"/>
        </w:rPr>
        <w:t>,</w:t>
      </w:r>
      <w:r w:rsidR="00B44249" w:rsidRPr="00C75EC9">
        <w:rPr>
          <w:rFonts w:ascii="Times New Roman" w:hAnsi="Times New Roman" w:cs="Times New Roman"/>
          <w:sz w:val="24"/>
          <w:szCs w:val="24"/>
        </w:rPr>
        <w:t xml:space="preserve"> jest możliwość </w:t>
      </w:r>
      <w:r w:rsidRPr="00C75EC9">
        <w:rPr>
          <w:rFonts w:ascii="Times New Roman" w:hAnsi="Times New Roman" w:cs="Times New Roman"/>
          <w:sz w:val="24"/>
          <w:szCs w:val="24"/>
        </w:rPr>
        <w:t xml:space="preserve">zainicjowania </w:t>
      </w:r>
      <w:r w:rsidR="00B44249" w:rsidRPr="00C75EC9">
        <w:rPr>
          <w:rFonts w:ascii="Times New Roman" w:hAnsi="Times New Roman" w:cs="Times New Roman"/>
          <w:sz w:val="24"/>
          <w:szCs w:val="24"/>
        </w:rPr>
        <w:t>kontroli w celu stwierdzenia, czy decyzja</w:t>
      </w:r>
      <w:r w:rsidR="00862F3E" w:rsidRPr="00C75EC9">
        <w:rPr>
          <w:rFonts w:ascii="Times New Roman" w:hAnsi="Times New Roman" w:cs="Times New Roman"/>
          <w:sz w:val="24"/>
          <w:szCs w:val="24"/>
        </w:rPr>
        <w:t xml:space="preserve"> nakładająca </w:t>
      </w:r>
      <w:r w:rsidR="00240388" w:rsidRPr="00C75EC9">
        <w:rPr>
          <w:rFonts w:ascii="Times New Roman" w:hAnsi="Times New Roman" w:cs="Times New Roman"/>
          <w:sz w:val="24"/>
          <w:szCs w:val="24"/>
        </w:rPr>
        <w:t xml:space="preserve">określone </w:t>
      </w:r>
      <w:r w:rsidR="00862F3E" w:rsidRPr="00C75EC9">
        <w:rPr>
          <w:rFonts w:ascii="Times New Roman" w:hAnsi="Times New Roman" w:cs="Times New Roman"/>
          <w:sz w:val="24"/>
          <w:szCs w:val="24"/>
        </w:rPr>
        <w:t>środki</w:t>
      </w:r>
      <w:r w:rsidR="00B44249" w:rsidRPr="00C75EC9">
        <w:rPr>
          <w:rFonts w:ascii="Times New Roman" w:hAnsi="Times New Roman" w:cs="Times New Roman"/>
          <w:sz w:val="24"/>
          <w:szCs w:val="24"/>
        </w:rPr>
        <w:t xml:space="preserve"> została wykonana.</w:t>
      </w:r>
      <w:r w:rsidR="00E90BD9" w:rsidRPr="00C75EC9">
        <w:rPr>
          <w:rFonts w:ascii="Times New Roman" w:hAnsi="Times New Roman" w:cs="Times New Roman"/>
          <w:sz w:val="24"/>
          <w:szCs w:val="24"/>
        </w:rPr>
        <w:t xml:space="preserve"> Pozwala </w:t>
      </w:r>
      <w:r w:rsidR="00240388" w:rsidRPr="00C75EC9">
        <w:rPr>
          <w:rFonts w:ascii="Times New Roman" w:hAnsi="Times New Roman" w:cs="Times New Roman"/>
          <w:sz w:val="24"/>
          <w:szCs w:val="24"/>
        </w:rPr>
        <w:t xml:space="preserve">to </w:t>
      </w:r>
      <w:r w:rsidR="00E90BD9" w:rsidRPr="00C75EC9">
        <w:rPr>
          <w:rFonts w:ascii="Times New Roman" w:hAnsi="Times New Roman" w:cs="Times New Roman"/>
          <w:sz w:val="24"/>
          <w:szCs w:val="24"/>
        </w:rPr>
        <w:t>na weryfikację dowodów przedstawionych przez stronę postępowania i</w:t>
      </w:r>
      <w:r w:rsidR="003F1E3C" w:rsidRPr="00C75EC9">
        <w:rPr>
          <w:rFonts w:ascii="Times New Roman" w:hAnsi="Times New Roman" w:cs="Times New Roman"/>
          <w:sz w:val="24"/>
          <w:szCs w:val="24"/>
        </w:rPr>
        <w:t> </w:t>
      </w:r>
      <w:r w:rsidR="00E90BD9" w:rsidRPr="00C75EC9">
        <w:rPr>
          <w:rFonts w:ascii="Times New Roman" w:hAnsi="Times New Roman" w:cs="Times New Roman"/>
          <w:sz w:val="24"/>
          <w:szCs w:val="24"/>
        </w:rPr>
        <w:t>potwierdzenie skuteczności podjętych działań</w:t>
      </w:r>
      <w:r w:rsidR="005A3D6D" w:rsidRPr="00C75EC9">
        <w:rPr>
          <w:rFonts w:ascii="Times New Roman" w:hAnsi="Times New Roman" w:cs="Times New Roman"/>
          <w:sz w:val="24"/>
          <w:szCs w:val="24"/>
        </w:rPr>
        <w:t xml:space="preserve">. Organ </w:t>
      </w:r>
      <w:r w:rsidR="00240388" w:rsidRPr="00C75EC9">
        <w:rPr>
          <w:rFonts w:ascii="Times New Roman" w:hAnsi="Times New Roman" w:cs="Times New Roman"/>
          <w:sz w:val="24"/>
          <w:szCs w:val="24"/>
        </w:rPr>
        <w:t xml:space="preserve">będzie </w:t>
      </w:r>
      <w:r w:rsidR="005A3D6D" w:rsidRPr="00C75EC9">
        <w:rPr>
          <w:rFonts w:ascii="Times New Roman" w:hAnsi="Times New Roman" w:cs="Times New Roman"/>
          <w:sz w:val="24"/>
          <w:szCs w:val="24"/>
        </w:rPr>
        <w:t>korzystał z tego instrumentu w</w:t>
      </w:r>
      <w:r w:rsidR="003F1E3C" w:rsidRPr="00C75EC9">
        <w:rPr>
          <w:rFonts w:ascii="Times New Roman" w:hAnsi="Times New Roman" w:cs="Times New Roman"/>
          <w:sz w:val="24"/>
          <w:szCs w:val="24"/>
        </w:rPr>
        <w:t> </w:t>
      </w:r>
      <w:r w:rsidR="00240388" w:rsidRPr="00C75EC9">
        <w:rPr>
          <w:rFonts w:ascii="Times New Roman" w:hAnsi="Times New Roman" w:cs="Times New Roman"/>
          <w:sz w:val="24"/>
          <w:szCs w:val="24"/>
        </w:rPr>
        <w:t xml:space="preserve">przypadku powzięcia </w:t>
      </w:r>
      <w:r w:rsidR="005A3D6D" w:rsidRPr="00C75EC9">
        <w:rPr>
          <w:rFonts w:ascii="Times New Roman" w:hAnsi="Times New Roman" w:cs="Times New Roman"/>
          <w:sz w:val="24"/>
          <w:szCs w:val="24"/>
        </w:rPr>
        <w:t xml:space="preserve">wątpliwości </w:t>
      </w:r>
      <w:r w:rsidR="00240388" w:rsidRPr="00C75EC9">
        <w:rPr>
          <w:rFonts w:ascii="Times New Roman" w:hAnsi="Times New Roman" w:cs="Times New Roman"/>
          <w:sz w:val="24"/>
          <w:szCs w:val="24"/>
        </w:rPr>
        <w:t>co do prawidłowości wykonania decyzji przez stronę</w:t>
      </w:r>
      <w:r w:rsidR="005A3D6D" w:rsidRPr="00C75EC9">
        <w:rPr>
          <w:rFonts w:ascii="Times New Roman" w:hAnsi="Times New Roman" w:cs="Times New Roman"/>
          <w:sz w:val="24"/>
          <w:szCs w:val="24"/>
        </w:rPr>
        <w:t xml:space="preserve">. </w:t>
      </w:r>
      <w:r w:rsidR="00240388" w:rsidRPr="00C75EC9">
        <w:rPr>
          <w:rFonts w:ascii="Times New Roman" w:hAnsi="Times New Roman" w:cs="Times New Roman"/>
          <w:sz w:val="24"/>
          <w:szCs w:val="24"/>
        </w:rPr>
        <w:t xml:space="preserve">Przy tym </w:t>
      </w:r>
      <w:r w:rsidR="005A3D6D" w:rsidRPr="00C75EC9">
        <w:rPr>
          <w:rFonts w:ascii="Times New Roman" w:hAnsi="Times New Roman" w:cs="Times New Roman"/>
          <w:sz w:val="24"/>
          <w:szCs w:val="24"/>
        </w:rPr>
        <w:t xml:space="preserve">już sama możliwość skorzystania z </w:t>
      </w:r>
      <w:r w:rsidR="00240388" w:rsidRPr="00C75EC9">
        <w:rPr>
          <w:rFonts w:ascii="Times New Roman" w:hAnsi="Times New Roman" w:cs="Times New Roman"/>
          <w:sz w:val="24"/>
          <w:szCs w:val="24"/>
        </w:rPr>
        <w:t>tego uprawnienia</w:t>
      </w:r>
      <w:r w:rsidR="005A3D6D" w:rsidRPr="00C75EC9">
        <w:rPr>
          <w:rFonts w:ascii="Times New Roman" w:hAnsi="Times New Roman" w:cs="Times New Roman"/>
          <w:sz w:val="24"/>
          <w:szCs w:val="24"/>
        </w:rPr>
        <w:t xml:space="preserve"> powinna przyczynić się do zdyscyplinowania podmiotów gospodarczych.</w:t>
      </w:r>
    </w:p>
    <w:p w14:paraId="2B580D9B" w14:textId="441EACFD" w:rsidR="00827FD4" w:rsidRPr="00C75EC9" w:rsidRDefault="001C6131"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3B1F44" w:rsidRPr="00C75EC9">
        <w:rPr>
          <w:rFonts w:ascii="Times New Roman" w:hAnsi="Times New Roman" w:cs="Times New Roman"/>
          <w:sz w:val="24"/>
          <w:szCs w:val="24"/>
        </w:rPr>
        <w:t>4</w:t>
      </w:r>
      <w:r w:rsidR="00FD730E" w:rsidRPr="00C75EC9">
        <w:rPr>
          <w:rFonts w:ascii="Times New Roman" w:hAnsi="Times New Roman" w:cs="Times New Roman"/>
          <w:sz w:val="24"/>
          <w:szCs w:val="24"/>
        </w:rPr>
        <w:t>9</w:t>
      </w:r>
      <w:r w:rsidR="003B1F44" w:rsidRPr="00C75EC9">
        <w:rPr>
          <w:rFonts w:ascii="Times New Roman" w:hAnsi="Times New Roman" w:cs="Times New Roman"/>
          <w:sz w:val="24"/>
          <w:szCs w:val="24"/>
        </w:rPr>
        <w:t xml:space="preserve"> </w:t>
      </w:r>
      <w:r w:rsidRPr="00C75EC9">
        <w:rPr>
          <w:rFonts w:ascii="Times New Roman" w:hAnsi="Times New Roman" w:cs="Times New Roman"/>
          <w:sz w:val="24"/>
          <w:szCs w:val="24"/>
        </w:rPr>
        <w:t>reguluje przypadki um</w:t>
      </w:r>
      <w:r w:rsidR="003F1E3C" w:rsidRPr="00C75EC9">
        <w:rPr>
          <w:rFonts w:ascii="Times New Roman" w:hAnsi="Times New Roman" w:cs="Times New Roman"/>
          <w:sz w:val="24"/>
          <w:szCs w:val="24"/>
        </w:rPr>
        <w:t>o</w:t>
      </w:r>
      <w:r w:rsidRPr="00C75EC9">
        <w:rPr>
          <w:rFonts w:ascii="Times New Roman" w:hAnsi="Times New Roman" w:cs="Times New Roman"/>
          <w:sz w:val="24"/>
          <w:szCs w:val="24"/>
        </w:rPr>
        <w:t>rzenia postępowania. Postępowanie zostanie umorzone, jeżeli</w:t>
      </w:r>
      <w:r w:rsidR="00517621" w:rsidRPr="00C75EC9">
        <w:rPr>
          <w:rFonts w:ascii="Times New Roman" w:hAnsi="Times New Roman" w:cs="Times New Roman"/>
          <w:sz w:val="24"/>
          <w:szCs w:val="24"/>
        </w:rPr>
        <w:t xml:space="preserve"> podmiot gospodarczy wyeliminował ryzyka stwarzane przez produkt oraz niezgodności z przepisami</w:t>
      </w:r>
      <w:r w:rsidR="009657DE" w:rsidRPr="00C75EC9">
        <w:rPr>
          <w:rFonts w:ascii="Times New Roman" w:hAnsi="Times New Roman" w:cs="Times New Roman"/>
          <w:sz w:val="24"/>
          <w:szCs w:val="24"/>
        </w:rPr>
        <w:t xml:space="preserve"> rozporządzenia 2023/988</w:t>
      </w:r>
      <w:r w:rsidR="00517621" w:rsidRPr="00C75EC9">
        <w:rPr>
          <w:rFonts w:ascii="Times New Roman" w:hAnsi="Times New Roman" w:cs="Times New Roman"/>
          <w:sz w:val="24"/>
          <w:szCs w:val="24"/>
        </w:rPr>
        <w:t xml:space="preserve">. Ponadto </w:t>
      </w:r>
      <w:r w:rsidRPr="00C75EC9">
        <w:rPr>
          <w:rFonts w:ascii="Times New Roman" w:hAnsi="Times New Roman" w:cs="Times New Roman"/>
          <w:sz w:val="24"/>
          <w:szCs w:val="24"/>
        </w:rPr>
        <w:t xml:space="preserve">postępowanie </w:t>
      </w:r>
      <w:r w:rsidR="006E5084" w:rsidRPr="00C75EC9">
        <w:rPr>
          <w:rFonts w:ascii="Times New Roman" w:hAnsi="Times New Roman" w:cs="Times New Roman"/>
          <w:sz w:val="24"/>
          <w:szCs w:val="24"/>
        </w:rPr>
        <w:t>podlega umorzeniu</w:t>
      </w:r>
      <w:r w:rsidRPr="00C75EC9">
        <w:rPr>
          <w:rFonts w:ascii="Times New Roman" w:hAnsi="Times New Roman" w:cs="Times New Roman"/>
          <w:sz w:val="24"/>
          <w:szCs w:val="24"/>
        </w:rPr>
        <w:t xml:space="preserve">, jeżeli organ </w:t>
      </w:r>
      <w:r w:rsidRPr="00C75EC9">
        <w:rPr>
          <w:rFonts w:ascii="Times New Roman" w:hAnsi="Times New Roman" w:cs="Times New Roman"/>
          <w:sz w:val="24"/>
          <w:szCs w:val="24"/>
        </w:rPr>
        <w:lastRenderedPageBreak/>
        <w:t>stwierdzi</w:t>
      </w:r>
      <w:r w:rsidR="007E69DE" w:rsidRPr="00C75EC9">
        <w:rPr>
          <w:rFonts w:ascii="Times New Roman" w:hAnsi="Times New Roman" w:cs="Times New Roman"/>
          <w:sz w:val="24"/>
          <w:szCs w:val="24"/>
        </w:rPr>
        <w:t xml:space="preserve">, że produkt jest </w:t>
      </w:r>
      <w:r w:rsidR="00B1092D" w:rsidRPr="00C75EC9">
        <w:rPr>
          <w:rFonts w:ascii="Times New Roman" w:hAnsi="Times New Roman" w:cs="Times New Roman"/>
          <w:sz w:val="24"/>
          <w:szCs w:val="24"/>
        </w:rPr>
        <w:t xml:space="preserve">produktem </w:t>
      </w:r>
      <w:r w:rsidR="007E69DE" w:rsidRPr="00C75EC9">
        <w:rPr>
          <w:rFonts w:ascii="Times New Roman" w:hAnsi="Times New Roman" w:cs="Times New Roman"/>
          <w:sz w:val="24"/>
          <w:szCs w:val="24"/>
        </w:rPr>
        <w:t>bezpieczny</w:t>
      </w:r>
      <w:r w:rsidR="00B1092D" w:rsidRPr="00C75EC9">
        <w:rPr>
          <w:rFonts w:ascii="Times New Roman" w:hAnsi="Times New Roman" w:cs="Times New Roman"/>
          <w:sz w:val="24"/>
          <w:szCs w:val="24"/>
        </w:rPr>
        <w:t>m</w:t>
      </w:r>
      <w:r w:rsidRPr="00C75EC9">
        <w:rPr>
          <w:rFonts w:ascii="Times New Roman" w:hAnsi="Times New Roman" w:cs="Times New Roman"/>
          <w:sz w:val="24"/>
          <w:szCs w:val="24"/>
        </w:rPr>
        <w:t>,</w:t>
      </w:r>
      <w:r w:rsidR="007E69DE" w:rsidRPr="00C75EC9">
        <w:rPr>
          <w:rFonts w:ascii="Times New Roman" w:hAnsi="Times New Roman" w:cs="Times New Roman"/>
          <w:sz w:val="24"/>
          <w:szCs w:val="24"/>
        </w:rPr>
        <w:t xml:space="preserve"> zgodny</w:t>
      </w:r>
      <w:r w:rsidR="00B1092D" w:rsidRPr="00C75EC9">
        <w:rPr>
          <w:rFonts w:ascii="Times New Roman" w:hAnsi="Times New Roman" w:cs="Times New Roman"/>
          <w:sz w:val="24"/>
          <w:szCs w:val="24"/>
        </w:rPr>
        <w:t>m</w:t>
      </w:r>
      <w:r w:rsidR="007E69DE" w:rsidRPr="00C75EC9">
        <w:rPr>
          <w:rFonts w:ascii="Times New Roman" w:hAnsi="Times New Roman" w:cs="Times New Roman"/>
          <w:sz w:val="24"/>
          <w:szCs w:val="24"/>
        </w:rPr>
        <w:t xml:space="preserve"> z przepisami rozporządzenia 2023/988 </w:t>
      </w:r>
      <w:r w:rsidRPr="00C75EC9">
        <w:rPr>
          <w:rFonts w:ascii="Times New Roman" w:hAnsi="Times New Roman" w:cs="Times New Roman"/>
          <w:sz w:val="24"/>
          <w:szCs w:val="24"/>
        </w:rPr>
        <w:t xml:space="preserve">albo </w:t>
      </w:r>
      <w:r w:rsidR="007E69DE" w:rsidRPr="00C75EC9">
        <w:rPr>
          <w:rFonts w:ascii="Times New Roman" w:hAnsi="Times New Roman" w:cs="Times New Roman"/>
          <w:sz w:val="24"/>
          <w:szCs w:val="24"/>
        </w:rPr>
        <w:t>postępowanie z innych przyczyn stało się bezprzedmiotowe.</w:t>
      </w:r>
    </w:p>
    <w:p w14:paraId="6C0EBBB0" w14:textId="609D8F7C" w:rsidR="00827FD4" w:rsidRPr="00C75EC9" w:rsidRDefault="006E5084"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FD730E" w:rsidRPr="00C75EC9">
        <w:rPr>
          <w:rFonts w:ascii="Times New Roman" w:hAnsi="Times New Roman" w:cs="Times New Roman"/>
          <w:sz w:val="24"/>
          <w:szCs w:val="24"/>
        </w:rPr>
        <w:t>50</w:t>
      </w:r>
      <w:r w:rsidR="000A78EE" w:rsidRPr="00C75EC9">
        <w:rPr>
          <w:rFonts w:ascii="Times New Roman" w:hAnsi="Times New Roman" w:cs="Times New Roman"/>
          <w:sz w:val="24"/>
          <w:szCs w:val="24"/>
        </w:rPr>
        <w:t xml:space="preserve"> </w:t>
      </w:r>
      <w:r w:rsidRPr="00C75EC9">
        <w:rPr>
          <w:rFonts w:ascii="Times New Roman" w:hAnsi="Times New Roman" w:cs="Times New Roman"/>
          <w:sz w:val="24"/>
          <w:szCs w:val="24"/>
        </w:rPr>
        <w:t>określa zasady ponoszenia kosztów postępowania</w:t>
      </w:r>
      <w:r w:rsidR="007C3723" w:rsidRPr="00C75EC9">
        <w:rPr>
          <w:rFonts w:ascii="Times New Roman" w:hAnsi="Times New Roman" w:cs="Times New Roman"/>
          <w:sz w:val="24"/>
          <w:szCs w:val="24"/>
        </w:rPr>
        <w:t xml:space="preserve"> w postaci opłaty stanowiącej równowartość kosztów przeprowadzonych badań i opinii biegłych</w:t>
      </w:r>
      <w:r w:rsidRPr="00C75EC9">
        <w:rPr>
          <w:rFonts w:ascii="Times New Roman" w:hAnsi="Times New Roman" w:cs="Times New Roman"/>
          <w:sz w:val="24"/>
          <w:szCs w:val="24"/>
        </w:rPr>
        <w:t xml:space="preserve">. </w:t>
      </w:r>
      <w:r w:rsidR="007C3723" w:rsidRPr="00C75EC9">
        <w:rPr>
          <w:rFonts w:ascii="Times New Roman" w:hAnsi="Times New Roman" w:cs="Times New Roman"/>
          <w:sz w:val="24"/>
          <w:szCs w:val="24"/>
        </w:rPr>
        <w:t>Przepisy</w:t>
      </w:r>
      <w:r w:rsidR="009D2828" w:rsidRPr="00C75EC9">
        <w:rPr>
          <w:rFonts w:ascii="Times New Roman" w:hAnsi="Times New Roman" w:cs="Times New Roman"/>
          <w:sz w:val="24"/>
          <w:szCs w:val="24"/>
        </w:rPr>
        <w:t xml:space="preserve"> </w:t>
      </w:r>
      <w:r w:rsidR="007C3723" w:rsidRPr="00C75EC9">
        <w:rPr>
          <w:rFonts w:ascii="Times New Roman" w:hAnsi="Times New Roman" w:cs="Times New Roman"/>
          <w:sz w:val="24"/>
          <w:szCs w:val="24"/>
        </w:rPr>
        <w:t>w tym zakresie nie różnią się zasadniczo od obecnych reguł ponoszenia kosztów postępowania na gruncie</w:t>
      </w:r>
      <w:r w:rsidR="009D2828" w:rsidRPr="00C75EC9">
        <w:rPr>
          <w:rFonts w:ascii="Times New Roman" w:hAnsi="Times New Roman" w:cs="Times New Roman"/>
          <w:sz w:val="24"/>
          <w:szCs w:val="24"/>
        </w:rPr>
        <w:t xml:space="preserve"> ustawy z dnia 12 grudnia 2003 r. </w:t>
      </w:r>
      <w:r w:rsidR="009D2828" w:rsidRPr="0028082D">
        <w:rPr>
          <w:rFonts w:ascii="Times New Roman" w:hAnsi="Times New Roman" w:cs="Times New Roman"/>
          <w:iCs/>
          <w:sz w:val="24"/>
          <w:szCs w:val="24"/>
        </w:rPr>
        <w:t>o ogólnym bezpieczeństwie produktów</w:t>
      </w:r>
      <w:r w:rsidR="009F734D" w:rsidRPr="00C75EC9">
        <w:rPr>
          <w:rFonts w:ascii="Times New Roman" w:hAnsi="Times New Roman" w:cs="Times New Roman"/>
          <w:sz w:val="24"/>
          <w:szCs w:val="24"/>
        </w:rPr>
        <w:t xml:space="preserve">. </w:t>
      </w:r>
      <w:r w:rsidR="009D2828" w:rsidRPr="00C75EC9">
        <w:rPr>
          <w:rFonts w:ascii="Times New Roman" w:hAnsi="Times New Roman" w:cs="Times New Roman"/>
          <w:sz w:val="24"/>
          <w:szCs w:val="24"/>
        </w:rPr>
        <w:t xml:space="preserve">Strona postępowania ponosi </w:t>
      </w:r>
      <w:r w:rsidR="005B1E38" w:rsidRPr="00C75EC9">
        <w:rPr>
          <w:rFonts w:ascii="Times New Roman" w:hAnsi="Times New Roman" w:cs="Times New Roman"/>
          <w:sz w:val="24"/>
          <w:szCs w:val="24"/>
        </w:rPr>
        <w:t>koszty</w:t>
      </w:r>
      <w:r w:rsidR="009F734D" w:rsidRPr="00C75EC9">
        <w:rPr>
          <w:rFonts w:ascii="Times New Roman" w:hAnsi="Times New Roman" w:cs="Times New Roman"/>
          <w:sz w:val="24"/>
          <w:szCs w:val="24"/>
        </w:rPr>
        <w:t xml:space="preserve"> w</w:t>
      </w:r>
      <w:r w:rsidR="00E90729" w:rsidRPr="00C75EC9">
        <w:rPr>
          <w:rFonts w:ascii="Times New Roman" w:hAnsi="Times New Roman" w:cs="Times New Roman"/>
          <w:sz w:val="24"/>
          <w:szCs w:val="24"/>
        </w:rPr>
        <w:t> </w:t>
      </w:r>
      <w:r w:rsidR="009F734D" w:rsidRPr="00C75EC9">
        <w:rPr>
          <w:rFonts w:ascii="Times New Roman" w:hAnsi="Times New Roman" w:cs="Times New Roman"/>
          <w:sz w:val="24"/>
          <w:szCs w:val="24"/>
        </w:rPr>
        <w:t xml:space="preserve">przypadku wydania decyzji, o których mowa w art. </w:t>
      </w:r>
      <w:r w:rsidR="000A78EE" w:rsidRPr="00C75EC9">
        <w:rPr>
          <w:rFonts w:ascii="Times New Roman" w:hAnsi="Times New Roman" w:cs="Times New Roman"/>
          <w:sz w:val="24"/>
          <w:szCs w:val="24"/>
        </w:rPr>
        <w:t>4</w:t>
      </w:r>
      <w:r w:rsidR="00FD730E" w:rsidRPr="00C75EC9">
        <w:rPr>
          <w:rFonts w:ascii="Times New Roman" w:hAnsi="Times New Roman" w:cs="Times New Roman"/>
          <w:sz w:val="24"/>
          <w:szCs w:val="24"/>
        </w:rPr>
        <w:t>8</w:t>
      </w:r>
      <w:r w:rsidR="000A78EE" w:rsidRPr="00C75EC9">
        <w:rPr>
          <w:rFonts w:ascii="Times New Roman" w:hAnsi="Times New Roman" w:cs="Times New Roman"/>
          <w:sz w:val="24"/>
          <w:szCs w:val="24"/>
        </w:rPr>
        <w:t xml:space="preserve"> </w:t>
      </w:r>
      <w:r w:rsidR="009F734D" w:rsidRPr="00C75EC9">
        <w:rPr>
          <w:rFonts w:ascii="Times New Roman" w:hAnsi="Times New Roman" w:cs="Times New Roman"/>
          <w:sz w:val="24"/>
          <w:szCs w:val="24"/>
        </w:rPr>
        <w:t xml:space="preserve">ust. 1 albo w art. </w:t>
      </w:r>
      <w:r w:rsidR="000A78EE" w:rsidRPr="00C75EC9">
        <w:rPr>
          <w:rFonts w:ascii="Times New Roman" w:hAnsi="Times New Roman" w:cs="Times New Roman"/>
          <w:sz w:val="24"/>
          <w:szCs w:val="24"/>
        </w:rPr>
        <w:t>4</w:t>
      </w:r>
      <w:r w:rsidR="00FD730E" w:rsidRPr="00C75EC9">
        <w:rPr>
          <w:rFonts w:ascii="Times New Roman" w:hAnsi="Times New Roman" w:cs="Times New Roman"/>
          <w:sz w:val="24"/>
          <w:szCs w:val="24"/>
        </w:rPr>
        <w:t>9</w:t>
      </w:r>
      <w:r w:rsidR="000A78EE" w:rsidRPr="00C75EC9">
        <w:rPr>
          <w:rFonts w:ascii="Times New Roman" w:hAnsi="Times New Roman" w:cs="Times New Roman"/>
          <w:sz w:val="24"/>
          <w:szCs w:val="24"/>
        </w:rPr>
        <w:t xml:space="preserve"> </w:t>
      </w:r>
      <w:r w:rsidR="009F734D" w:rsidRPr="00C75EC9">
        <w:rPr>
          <w:rFonts w:ascii="Times New Roman" w:hAnsi="Times New Roman" w:cs="Times New Roman"/>
          <w:sz w:val="24"/>
          <w:szCs w:val="24"/>
        </w:rPr>
        <w:t xml:space="preserve">pkt 3 i 4, </w:t>
      </w:r>
      <w:r w:rsidR="009D2828" w:rsidRPr="00C75EC9">
        <w:rPr>
          <w:rFonts w:ascii="Times New Roman" w:hAnsi="Times New Roman" w:cs="Times New Roman"/>
          <w:sz w:val="24"/>
          <w:szCs w:val="24"/>
        </w:rPr>
        <w:t xml:space="preserve">czyli </w:t>
      </w:r>
      <w:r w:rsidR="005630C5" w:rsidRPr="00C75EC9">
        <w:rPr>
          <w:rFonts w:ascii="Times New Roman" w:hAnsi="Times New Roman" w:cs="Times New Roman"/>
          <w:sz w:val="24"/>
          <w:szCs w:val="24"/>
        </w:rPr>
        <w:t>w przypadkach</w:t>
      </w:r>
      <w:r w:rsidR="009F734D" w:rsidRPr="00C75EC9">
        <w:rPr>
          <w:rFonts w:ascii="Times New Roman" w:hAnsi="Times New Roman" w:cs="Times New Roman"/>
          <w:sz w:val="24"/>
          <w:szCs w:val="24"/>
        </w:rPr>
        <w:t xml:space="preserve">, w których stwierdzono, że produkt jest </w:t>
      </w:r>
      <w:r w:rsidR="00B1092D" w:rsidRPr="00C75EC9">
        <w:rPr>
          <w:rFonts w:ascii="Times New Roman" w:hAnsi="Times New Roman" w:cs="Times New Roman"/>
          <w:sz w:val="24"/>
          <w:szCs w:val="24"/>
        </w:rPr>
        <w:t xml:space="preserve">produktem </w:t>
      </w:r>
      <w:r w:rsidR="009F734D" w:rsidRPr="00C75EC9">
        <w:rPr>
          <w:rFonts w:ascii="Times New Roman" w:hAnsi="Times New Roman" w:cs="Times New Roman"/>
          <w:sz w:val="24"/>
          <w:szCs w:val="24"/>
        </w:rPr>
        <w:t>niebezpieczny</w:t>
      </w:r>
      <w:r w:rsidR="00B1092D" w:rsidRPr="00C75EC9">
        <w:rPr>
          <w:rFonts w:ascii="Times New Roman" w:hAnsi="Times New Roman" w:cs="Times New Roman"/>
          <w:sz w:val="24"/>
          <w:szCs w:val="24"/>
        </w:rPr>
        <w:t>m</w:t>
      </w:r>
      <w:r w:rsidR="009F734D" w:rsidRPr="00C75EC9">
        <w:rPr>
          <w:rFonts w:ascii="Times New Roman" w:hAnsi="Times New Roman" w:cs="Times New Roman"/>
          <w:sz w:val="24"/>
          <w:szCs w:val="24"/>
        </w:rPr>
        <w:t xml:space="preserve"> lub niezgodny</w:t>
      </w:r>
      <w:r w:rsidR="00B1092D" w:rsidRPr="00C75EC9">
        <w:rPr>
          <w:rFonts w:ascii="Times New Roman" w:hAnsi="Times New Roman" w:cs="Times New Roman"/>
          <w:sz w:val="24"/>
          <w:szCs w:val="24"/>
        </w:rPr>
        <w:t>m</w:t>
      </w:r>
      <w:r w:rsidR="009F734D" w:rsidRPr="00C75EC9">
        <w:rPr>
          <w:rFonts w:ascii="Times New Roman" w:hAnsi="Times New Roman" w:cs="Times New Roman"/>
          <w:sz w:val="24"/>
          <w:szCs w:val="24"/>
        </w:rPr>
        <w:t xml:space="preserve"> z</w:t>
      </w:r>
      <w:r w:rsidR="00E90729" w:rsidRPr="00C75EC9">
        <w:rPr>
          <w:rFonts w:ascii="Times New Roman" w:hAnsi="Times New Roman" w:cs="Times New Roman"/>
          <w:sz w:val="24"/>
          <w:szCs w:val="24"/>
        </w:rPr>
        <w:t> </w:t>
      </w:r>
      <w:r w:rsidR="009F734D" w:rsidRPr="00C75EC9">
        <w:rPr>
          <w:rFonts w:ascii="Times New Roman" w:hAnsi="Times New Roman" w:cs="Times New Roman"/>
          <w:sz w:val="24"/>
          <w:szCs w:val="24"/>
        </w:rPr>
        <w:t>przepisami rozporządzenia 2023/988</w:t>
      </w:r>
      <w:r w:rsidR="009D2828" w:rsidRPr="00C75EC9">
        <w:rPr>
          <w:rFonts w:ascii="Times New Roman" w:hAnsi="Times New Roman" w:cs="Times New Roman"/>
          <w:sz w:val="24"/>
          <w:szCs w:val="24"/>
        </w:rPr>
        <w:t xml:space="preserve">. Z kolei </w:t>
      </w:r>
      <w:r w:rsidR="005B1E38" w:rsidRPr="00C75EC9">
        <w:rPr>
          <w:rFonts w:ascii="Times New Roman" w:hAnsi="Times New Roman" w:cs="Times New Roman"/>
          <w:sz w:val="24"/>
          <w:szCs w:val="24"/>
        </w:rPr>
        <w:t xml:space="preserve">koszty przeprowadzonych badań i opinii biegłych </w:t>
      </w:r>
      <w:r w:rsidR="005630C5" w:rsidRPr="00C75EC9">
        <w:rPr>
          <w:rFonts w:ascii="Times New Roman" w:hAnsi="Times New Roman" w:cs="Times New Roman"/>
          <w:sz w:val="24"/>
          <w:szCs w:val="24"/>
        </w:rPr>
        <w:t xml:space="preserve">obciążą budżet państwa, jeżeli </w:t>
      </w:r>
      <w:r w:rsidR="009D2828" w:rsidRPr="00C75EC9">
        <w:rPr>
          <w:rFonts w:ascii="Times New Roman" w:hAnsi="Times New Roman" w:cs="Times New Roman"/>
          <w:sz w:val="24"/>
          <w:szCs w:val="24"/>
        </w:rPr>
        <w:t>postępowanie zost</w:t>
      </w:r>
      <w:r w:rsidR="00F02E87" w:rsidRPr="00C75EC9">
        <w:rPr>
          <w:rFonts w:ascii="Times New Roman" w:hAnsi="Times New Roman" w:cs="Times New Roman"/>
          <w:sz w:val="24"/>
          <w:szCs w:val="24"/>
        </w:rPr>
        <w:t>anie</w:t>
      </w:r>
      <w:r w:rsidR="009F734D" w:rsidRPr="00C75EC9">
        <w:rPr>
          <w:rFonts w:ascii="Times New Roman" w:hAnsi="Times New Roman" w:cs="Times New Roman"/>
          <w:sz w:val="24"/>
          <w:szCs w:val="24"/>
        </w:rPr>
        <w:t xml:space="preserve"> </w:t>
      </w:r>
      <w:r w:rsidR="009D2828" w:rsidRPr="00C75EC9">
        <w:rPr>
          <w:rFonts w:ascii="Times New Roman" w:hAnsi="Times New Roman" w:cs="Times New Roman"/>
          <w:sz w:val="24"/>
          <w:szCs w:val="24"/>
        </w:rPr>
        <w:t>umorzone</w:t>
      </w:r>
      <w:r w:rsidR="00F02E87" w:rsidRPr="00C75EC9">
        <w:rPr>
          <w:rFonts w:ascii="Times New Roman" w:hAnsi="Times New Roman" w:cs="Times New Roman"/>
          <w:sz w:val="24"/>
          <w:szCs w:val="24"/>
        </w:rPr>
        <w:t xml:space="preserve"> </w:t>
      </w:r>
      <w:r w:rsidR="005630C5" w:rsidRPr="00C75EC9">
        <w:rPr>
          <w:rFonts w:ascii="Times New Roman" w:hAnsi="Times New Roman" w:cs="Times New Roman"/>
          <w:sz w:val="24"/>
          <w:szCs w:val="24"/>
        </w:rPr>
        <w:t>w związku z tym</w:t>
      </w:r>
      <w:r w:rsidR="00F02E87" w:rsidRPr="00C75EC9">
        <w:rPr>
          <w:rFonts w:ascii="Times New Roman" w:hAnsi="Times New Roman" w:cs="Times New Roman"/>
          <w:sz w:val="24"/>
          <w:szCs w:val="24"/>
        </w:rPr>
        <w:t xml:space="preserve">, że </w:t>
      </w:r>
      <w:r w:rsidR="009F734D" w:rsidRPr="00C75EC9">
        <w:rPr>
          <w:rFonts w:ascii="Times New Roman" w:hAnsi="Times New Roman" w:cs="Times New Roman"/>
          <w:sz w:val="24"/>
          <w:szCs w:val="24"/>
        </w:rPr>
        <w:t xml:space="preserve">produkt jest </w:t>
      </w:r>
      <w:r w:rsidR="00B1092D" w:rsidRPr="00C75EC9">
        <w:rPr>
          <w:rFonts w:ascii="Times New Roman" w:hAnsi="Times New Roman" w:cs="Times New Roman"/>
          <w:sz w:val="24"/>
          <w:szCs w:val="24"/>
        </w:rPr>
        <w:t xml:space="preserve">produktem </w:t>
      </w:r>
      <w:r w:rsidR="009F734D" w:rsidRPr="00C75EC9">
        <w:rPr>
          <w:rFonts w:ascii="Times New Roman" w:hAnsi="Times New Roman" w:cs="Times New Roman"/>
          <w:sz w:val="24"/>
          <w:szCs w:val="24"/>
        </w:rPr>
        <w:t>bezpieczny</w:t>
      </w:r>
      <w:r w:rsidR="00B1092D" w:rsidRPr="00C75EC9">
        <w:rPr>
          <w:rFonts w:ascii="Times New Roman" w:hAnsi="Times New Roman" w:cs="Times New Roman"/>
          <w:sz w:val="24"/>
          <w:szCs w:val="24"/>
        </w:rPr>
        <w:t>m</w:t>
      </w:r>
      <w:r w:rsidR="009F734D" w:rsidRPr="00C75EC9">
        <w:rPr>
          <w:rFonts w:ascii="Times New Roman" w:hAnsi="Times New Roman" w:cs="Times New Roman"/>
          <w:sz w:val="24"/>
          <w:szCs w:val="24"/>
        </w:rPr>
        <w:t xml:space="preserve"> lub zgodny</w:t>
      </w:r>
      <w:r w:rsidR="00B1092D" w:rsidRPr="00C75EC9">
        <w:rPr>
          <w:rFonts w:ascii="Times New Roman" w:hAnsi="Times New Roman" w:cs="Times New Roman"/>
          <w:sz w:val="24"/>
          <w:szCs w:val="24"/>
        </w:rPr>
        <w:t>m</w:t>
      </w:r>
      <w:r w:rsidR="009F734D" w:rsidRPr="00C75EC9">
        <w:rPr>
          <w:rFonts w:ascii="Times New Roman" w:hAnsi="Times New Roman" w:cs="Times New Roman"/>
          <w:sz w:val="24"/>
          <w:szCs w:val="24"/>
        </w:rPr>
        <w:t xml:space="preserve"> z przepisami </w:t>
      </w:r>
      <w:r w:rsidR="00F02E87" w:rsidRPr="00C75EC9">
        <w:rPr>
          <w:rFonts w:ascii="Times New Roman" w:hAnsi="Times New Roman" w:cs="Times New Roman"/>
          <w:sz w:val="24"/>
          <w:szCs w:val="24"/>
        </w:rPr>
        <w:t>albo</w:t>
      </w:r>
      <w:r w:rsidR="005630C5" w:rsidRPr="00C75EC9">
        <w:rPr>
          <w:rFonts w:ascii="Times New Roman" w:hAnsi="Times New Roman" w:cs="Times New Roman"/>
          <w:sz w:val="24"/>
          <w:szCs w:val="24"/>
        </w:rPr>
        <w:t xml:space="preserve"> </w:t>
      </w:r>
      <w:r w:rsidR="009F734D" w:rsidRPr="00C75EC9">
        <w:rPr>
          <w:rFonts w:ascii="Times New Roman" w:hAnsi="Times New Roman" w:cs="Times New Roman"/>
          <w:sz w:val="24"/>
          <w:szCs w:val="24"/>
        </w:rPr>
        <w:t xml:space="preserve">z innych przyczyn </w:t>
      </w:r>
      <w:r w:rsidR="007C3723" w:rsidRPr="00C75EC9">
        <w:rPr>
          <w:rFonts w:ascii="Times New Roman" w:hAnsi="Times New Roman" w:cs="Times New Roman"/>
          <w:sz w:val="24"/>
          <w:szCs w:val="24"/>
        </w:rPr>
        <w:t xml:space="preserve">postępowanie </w:t>
      </w:r>
      <w:r w:rsidR="009F734D" w:rsidRPr="00C75EC9">
        <w:rPr>
          <w:rFonts w:ascii="Times New Roman" w:hAnsi="Times New Roman" w:cs="Times New Roman"/>
          <w:sz w:val="24"/>
          <w:szCs w:val="24"/>
        </w:rPr>
        <w:t xml:space="preserve">stało się bezprzedmiotowe. </w:t>
      </w:r>
      <w:r w:rsidR="00F02E87" w:rsidRPr="00C75EC9">
        <w:rPr>
          <w:rFonts w:ascii="Times New Roman" w:hAnsi="Times New Roman" w:cs="Times New Roman"/>
          <w:sz w:val="24"/>
          <w:szCs w:val="24"/>
        </w:rPr>
        <w:t xml:space="preserve">Tak jak dotychczas organ będzie orzekał </w:t>
      </w:r>
      <w:r w:rsidR="009F734D" w:rsidRPr="00C75EC9">
        <w:rPr>
          <w:rFonts w:ascii="Times New Roman" w:hAnsi="Times New Roman" w:cs="Times New Roman"/>
          <w:sz w:val="24"/>
          <w:szCs w:val="24"/>
        </w:rPr>
        <w:t>o</w:t>
      </w:r>
      <w:r w:rsidR="00E90729" w:rsidRPr="00C75EC9">
        <w:rPr>
          <w:rFonts w:ascii="Times New Roman" w:hAnsi="Times New Roman" w:cs="Times New Roman"/>
          <w:sz w:val="24"/>
          <w:szCs w:val="24"/>
        </w:rPr>
        <w:t> </w:t>
      </w:r>
      <w:r w:rsidR="009F734D" w:rsidRPr="00C75EC9">
        <w:rPr>
          <w:rFonts w:ascii="Times New Roman" w:hAnsi="Times New Roman" w:cs="Times New Roman"/>
          <w:sz w:val="24"/>
          <w:szCs w:val="24"/>
        </w:rPr>
        <w:t>opłatach</w:t>
      </w:r>
      <w:r w:rsidR="00F02E87" w:rsidRPr="00C75EC9">
        <w:rPr>
          <w:rFonts w:ascii="Times New Roman" w:hAnsi="Times New Roman" w:cs="Times New Roman"/>
          <w:sz w:val="24"/>
          <w:szCs w:val="24"/>
        </w:rPr>
        <w:t xml:space="preserve"> w drodze</w:t>
      </w:r>
      <w:r w:rsidR="009F734D" w:rsidRPr="00C75EC9">
        <w:rPr>
          <w:rFonts w:ascii="Times New Roman" w:hAnsi="Times New Roman" w:cs="Times New Roman"/>
          <w:sz w:val="24"/>
          <w:szCs w:val="24"/>
        </w:rPr>
        <w:t xml:space="preserve"> </w:t>
      </w:r>
      <w:r w:rsidR="00F02E87" w:rsidRPr="00C75EC9">
        <w:rPr>
          <w:rFonts w:ascii="Times New Roman" w:hAnsi="Times New Roman" w:cs="Times New Roman"/>
          <w:sz w:val="24"/>
          <w:szCs w:val="24"/>
        </w:rPr>
        <w:t>postanowienia</w:t>
      </w:r>
      <w:r w:rsidR="005B1E38" w:rsidRPr="00C75EC9">
        <w:rPr>
          <w:rFonts w:ascii="Times New Roman" w:hAnsi="Times New Roman" w:cs="Times New Roman"/>
          <w:sz w:val="24"/>
          <w:szCs w:val="24"/>
        </w:rPr>
        <w:t>. Wojewódzki inspektor Inspekcji Handlowej</w:t>
      </w:r>
      <w:r w:rsidR="00900AD7" w:rsidRPr="00C75EC9">
        <w:rPr>
          <w:rFonts w:ascii="Times New Roman" w:hAnsi="Times New Roman" w:cs="Times New Roman"/>
          <w:sz w:val="24"/>
          <w:szCs w:val="24"/>
        </w:rPr>
        <w:t xml:space="preserve"> </w:t>
      </w:r>
      <w:r w:rsidR="00931334" w:rsidRPr="00C75EC9">
        <w:rPr>
          <w:rFonts w:ascii="Times New Roman" w:hAnsi="Times New Roman" w:cs="Times New Roman"/>
          <w:sz w:val="24"/>
          <w:szCs w:val="24"/>
        </w:rPr>
        <w:t>rozstrzyga</w:t>
      </w:r>
      <w:r w:rsidR="005B1E38" w:rsidRPr="00C75EC9">
        <w:rPr>
          <w:rFonts w:ascii="Times New Roman" w:hAnsi="Times New Roman" w:cs="Times New Roman"/>
          <w:sz w:val="24"/>
          <w:szCs w:val="24"/>
        </w:rPr>
        <w:t xml:space="preserve"> o obowiązku uiszczenia poniesionych przez siebie kosztów po otrzymaniu informacji o zakończeniu postępowania przez Prezesa UOKiK. Z kolei Prezes UOKiK może </w:t>
      </w:r>
      <w:r w:rsidR="00931334" w:rsidRPr="00C75EC9">
        <w:rPr>
          <w:rFonts w:ascii="Times New Roman" w:hAnsi="Times New Roman" w:cs="Times New Roman"/>
          <w:sz w:val="24"/>
          <w:szCs w:val="24"/>
        </w:rPr>
        <w:t xml:space="preserve">w decyzji kończącej postępowanie </w:t>
      </w:r>
      <w:r w:rsidR="005B1E38" w:rsidRPr="00C75EC9">
        <w:rPr>
          <w:rFonts w:ascii="Times New Roman" w:hAnsi="Times New Roman" w:cs="Times New Roman"/>
          <w:sz w:val="24"/>
          <w:szCs w:val="24"/>
        </w:rPr>
        <w:t>zamieścić postanowienie</w:t>
      </w:r>
      <w:r w:rsidR="00931334" w:rsidRPr="00C75EC9">
        <w:rPr>
          <w:rFonts w:ascii="Times New Roman" w:eastAsiaTheme="minorEastAsia" w:hAnsi="Times New Roman" w:cs="Times New Roman"/>
          <w:sz w:val="24"/>
          <w:szCs w:val="24"/>
          <w:lang w:eastAsia="pl-PL"/>
        </w:rPr>
        <w:t xml:space="preserve"> w przedmiocie </w:t>
      </w:r>
      <w:r w:rsidR="00931334" w:rsidRPr="00C75EC9">
        <w:rPr>
          <w:rFonts w:ascii="Times New Roman" w:hAnsi="Times New Roman" w:cs="Times New Roman"/>
          <w:sz w:val="24"/>
          <w:szCs w:val="24"/>
        </w:rPr>
        <w:t>uiszczenia kosztów</w:t>
      </w:r>
      <w:r w:rsidR="00F02E87" w:rsidRPr="00C75EC9">
        <w:rPr>
          <w:rFonts w:ascii="Times New Roman" w:hAnsi="Times New Roman" w:cs="Times New Roman"/>
          <w:sz w:val="24"/>
          <w:szCs w:val="24"/>
        </w:rPr>
        <w:t>. Opłaty</w:t>
      </w:r>
      <w:r w:rsidR="00862F3E" w:rsidRPr="00C75EC9">
        <w:rPr>
          <w:rFonts w:ascii="Times New Roman" w:hAnsi="Times New Roman" w:cs="Times New Roman"/>
          <w:sz w:val="24"/>
          <w:szCs w:val="24"/>
        </w:rPr>
        <w:t xml:space="preserve"> </w:t>
      </w:r>
      <w:r w:rsidR="007C73AC" w:rsidRPr="00C75EC9">
        <w:rPr>
          <w:rFonts w:ascii="Times New Roman" w:hAnsi="Times New Roman" w:cs="Times New Roman"/>
          <w:sz w:val="24"/>
          <w:szCs w:val="24"/>
        </w:rPr>
        <w:t>stanowią dochód budżetu państwa</w:t>
      </w:r>
      <w:r w:rsidR="007C3723" w:rsidRPr="00C75EC9">
        <w:rPr>
          <w:rFonts w:ascii="Times New Roman" w:hAnsi="Times New Roman" w:cs="Times New Roman"/>
          <w:sz w:val="24"/>
          <w:szCs w:val="24"/>
        </w:rPr>
        <w:t xml:space="preserve"> i należy je uiścić</w:t>
      </w:r>
      <w:r w:rsidR="007844D8" w:rsidRPr="00C75EC9">
        <w:rPr>
          <w:rFonts w:ascii="Times New Roman" w:hAnsi="Times New Roman" w:cs="Times New Roman"/>
          <w:sz w:val="24"/>
          <w:szCs w:val="24"/>
        </w:rPr>
        <w:t xml:space="preserve"> w terminie 14</w:t>
      </w:r>
      <w:r w:rsidR="003F1E3C" w:rsidRPr="00C75EC9">
        <w:rPr>
          <w:rFonts w:ascii="Times New Roman" w:hAnsi="Times New Roman" w:cs="Times New Roman"/>
          <w:sz w:val="24"/>
          <w:szCs w:val="24"/>
        </w:rPr>
        <w:t> </w:t>
      </w:r>
      <w:r w:rsidR="007844D8" w:rsidRPr="00C75EC9">
        <w:rPr>
          <w:rFonts w:ascii="Times New Roman" w:hAnsi="Times New Roman" w:cs="Times New Roman"/>
          <w:sz w:val="24"/>
          <w:szCs w:val="24"/>
        </w:rPr>
        <w:t>dni od dnia doręczenia postanowienia.</w:t>
      </w:r>
      <w:r w:rsidR="009F734D" w:rsidRPr="00C75EC9">
        <w:rPr>
          <w:rFonts w:ascii="Times New Roman" w:hAnsi="Times New Roman" w:cs="Times New Roman"/>
          <w:sz w:val="24"/>
          <w:szCs w:val="24"/>
        </w:rPr>
        <w:t xml:space="preserve"> </w:t>
      </w:r>
      <w:r w:rsidR="0018051C" w:rsidRPr="00C75EC9">
        <w:rPr>
          <w:rFonts w:ascii="Times New Roman" w:hAnsi="Times New Roman" w:cs="Times New Roman"/>
          <w:sz w:val="24"/>
          <w:szCs w:val="24"/>
        </w:rPr>
        <w:t>Jednocześnie</w:t>
      </w:r>
      <w:r w:rsidR="00F02E87" w:rsidRPr="00C75EC9">
        <w:rPr>
          <w:rFonts w:ascii="Times New Roman" w:hAnsi="Times New Roman" w:cs="Times New Roman"/>
          <w:sz w:val="24"/>
          <w:szCs w:val="24"/>
        </w:rPr>
        <w:t xml:space="preserve"> </w:t>
      </w:r>
      <w:r w:rsidR="00862F3E" w:rsidRPr="00C75EC9">
        <w:rPr>
          <w:rFonts w:ascii="Times New Roman" w:hAnsi="Times New Roman" w:cs="Times New Roman"/>
          <w:sz w:val="24"/>
          <w:szCs w:val="24"/>
        </w:rPr>
        <w:t>doprecyzowano</w:t>
      </w:r>
      <w:r w:rsidR="0018051C" w:rsidRPr="00C75EC9">
        <w:rPr>
          <w:rFonts w:ascii="Times New Roman" w:hAnsi="Times New Roman" w:cs="Times New Roman"/>
          <w:sz w:val="24"/>
          <w:szCs w:val="24"/>
        </w:rPr>
        <w:t xml:space="preserve">, że opłata obejmuje również </w:t>
      </w:r>
      <w:r w:rsidR="007C73AC" w:rsidRPr="00C75EC9">
        <w:rPr>
          <w:rFonts w:ascii="Times New Roman" w:hAnsi="Times New Roman" w:cs="Times New Roman"/>
          <w:sz w:val="24"/>
          <w:szCs w:val="24"/>
        </w:rPr>
        <w:t>koszt</w:t>
      </w:r>
      <w:r w:rsidR="00862F3E" w:rsidRPr="00C75EC9">
        <w:rPr>
          <w:rFonts w:ascii="Times New Roman" w:hAnsi="Times New Roman" w:cs="Times New Roman"/>
          <w:sz w:val="24"/>
          <w:szCs w:val="24"/>
        </w:rPr>
        <w:t>y</w:t>
      </w:r>
      <w:r w:rsidR="007C73AC" w:rsidRPr="00C75EC9">
        <w:rPr>
          <w:rFonts w:ascii="Times New Roman" w:hAnsi="Times New Roman" w:cs="Times New Roman"/>
          <w:sz w:val="24"/>
          <w:szCs w:val="24"/>
        </w:rPr>
        <w:t xml:space="preserve"> transportu i przechowywania próbki oraz jej utylizacji. </w:t>
      </w:r>
      <w:r w:rsidR="0018051C" w:rsidRPr="00C75EC9">
        <w:rPr>
          <w:rFonts w:ascii="Times New Roman" w:hAnsi="Times New Roman" w:cs="Times New Roman"/>
          <w:sz w:val="24"/>
          <w:szCs w:val="24"/>
        </w:rPr>
        <w:t>R</w:t>
      </w:r>
      <w:r w:rsidR="00E90729" w:rsidRPr="00C75EC9">
        <w:rPr>
          <w:rFonts w:ascii="Times New Roman" w:hAnsi="Times New Roman" w:cs="Times New Roman"/>
          <w:sz w:val="24"/>
          <w:szCs w:val="24"/>
        </w:rPr>
        <w:t xml:space="preserve">ozwiązanie </w:t>
      </w:r>
      <w:r w:rsidR="0018051C" w:rsidRPr="00C75EC9">
        <w:rPr>
          <w:rFonts w:ascii="Times New Roman" w:hAnsi="Times New Roman" w:cs="Times New Roman"/>
          <w:sz w:val="24"/>
          <w:szCs w:val="24"/>
        </w:rPr>
        <w:t xml:space="preserve">to </w:t>
      </w:r>
      <w:r w:rsidR="00E90729" w:rsidRPr="00C75EC9">
        <w:rPr>
          <w:rFonts w:ascii="Times New Roman" w:hAnsi="Times New Roman" w:cs="Times New Roman"/>
          <w:sz w:val="24"/>
          <w:szCs w:val="24"/>
        </w:rPr>
        <w:t>jest tożsame z obowiązującym w obszarze zharmonizowanym (systemie nadzoru rynku).</w:t>
      </w:r>
    </w:p>
    <w:p w14:paraId="55000C27" w14:textId="1B5E2A93" w:rsidR="003F5308" w:rsidRPr="00C75EC9" w:rsidRDefault="004B2B34"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Zgodnie z art. </w:t>
      </w:r>
      <w:r w:rsidR="000A78EE" w:rsidRPr="00C75EC9">
        <w:rPr>
          <w:rFonts w:ascii="Times New Roman" w:hAnsi="Times New Roman" w:cs="Times New Roman"/>
          <w:sz w:val="24"/>
          <w:szCs w:val="24"/>
        </w:rPr>
        <w:t xml:space="preserve">51 </w:t>
      </w:r>
      <w:r w:rsidR="00641091" w:rsidRPr="00C75EC9">
        <w:rPr>
          <w:rFonts w:ascii="Times New Roman" w:hAnsi="Times New Roman" w:cs="Times New Roman"/>
          <w:sz w:val="24"/>
          <w:szCs w:val="24"/>
        </w:rPr>
        <w:t xml:space="preserve">do postępowania </w:t>
      </w:r>
      <w:bookmarkStart w:id="18" w:name="_Hlk172129749"/>
      <w:r w:rsidR="00641091" w:rsidRPr="00C75EC9">
        <w:rPr>
          <w:rFonts w:ascii="Times New Roman" w:hAnsi="Times New Roman" w:cs="Times New Roman"/>
          <w:sz w:val="24"/>
          <w:szCs w:val="24"/>
        </w:rPr>
        <w:t xml:space="preserve">w sprawie ogólnego bezpieczeństwa produktu </w:t>
      </w:r>
      <w:bookmarkEnd w:id="18"/>
      <w:r w:rsidRPr="00C75EC9">
        <w:rPr>
          <w:rFonts w:ascii="Times New Roman" w:hAnsi="Times New Roman" w:cs="Times New Roman"/>
          <w:sz w:val="24"/>
          <w:szCs w:val="24"/>
        </w:rPr>
        <w:t>w</w:t>
      </w:r>
      <w:r w:rsidR="003F5308" w:rsidRPr="00C75EC9">
        <w:rPr>
          <w:rFonts w:ascii="Times New Roman" w:hAnsi="Times New Roman" w:cs="Times New Roman"/>
          <w:sz w:val="24"/>
          <w:szCs w:val="24"/>
        </w:rPr>
        <w:t> </w:t>
      </w:r>
      <w:r w:rsidRPr="00C75EC9">
        <w:rPr>
          <w:rFonts w:ascii="Times New Roman" w:hAnsi="Times New Roman" w:cs="Times New Roman"/>
          <w:sz w:val="24"/>
          <w:szCs w:val="24"/>
        </w:rPr>
        <w:t xml:space="preserve">zakresie nieuregulowanym ustawą </w:t>
      </w:r>
      <w:r w:rsidR="003C0CFA" w:rsidRPr="00C75EC9">
        <w:rPr>
          <w:rFonts w:ascii="Times New Roman" w:hAnsi="Times New Roman" w:cs="Times New Roman"/>
          <w:sz w:val="24"/>
          <w:szCs w:val="24"/>
        </w:rPr>
        <w:t>zastosowanie znajdą</w:t>
      </w:r>
      <w:r w:rsidR="00641091" w:rsidRPr="00C75EC9">
        <w:rPr>
          <w:rFonts w:ascii="Times New Roman" w:hAnsi="Times New Roman" w:cs="Times New Roman"/>
          <w:sz w:val="24"/>
          <w:szCs w:val="24"/>
        </w:rPr>
        <w:t xml:space="preserve"> przepisy </w:t>
      </w:r>
      <w:r w:rsidR="003C0CFA" w:rsidRPr="00C75EC9">
        <w:rPr>
          <w:rFonts w:ascii="Times New Roman" w:hAnsi="Times New Roman" w:cs="Times New Roman"/>
          <w:sz w:val="24"/>
          <w:szCs w:val="24"/>
        </w:rPr>
        <w:t xml:space="preserve">kpa. </w:t>
      </w:r>
      <w:bookmarkStart w:id="19" w:name="_Hlk172197916"/>
      <w:r w:rsidR="003C0CFA" w:rsidRPr="00C75EC9">
        <w:rPr>
          <w:rFonts w:ascii="Times New Roman" w:hAnsi="Times New Roman" w:cs="Times New Roman"/>
          <w:sz w:val="24"/>
          <w:szCs w:val="24"/>
        </w:rPr>
        <w:t>Jednocześnie wyłączony został art. 31 kpa, w związku z czym organizacje społeczne nie będą uprawnione do żądania wszczęcia postępowania w sprawie ogólnego bezpieczeństwa produktu oraz dopuszczenia do udziału w nim.</w:t>
      </w:r>
      <w:r w:rsidR="00BF276E" w:rsidRPr="00C75EC9">
        <w:rPr>
          <w:rFonts w:ascii="Times New Roman" w:hAnsi="Times New Roman" w:cs="Times New Roman"/>
          <w:sz w:val="24"/>
          <w:szCs w:val="24"/>
        </w:rPr>
        <w:t xml:space="preserve"> Takie rozwiązanie służy zapewnieniu szybkości i efektywności postępowania, którego nadrzędną dyrektywą jest niezwłoczne eliminowanie z rynku produktów niebezpiecznych dla zdrowia i życia konsumentów.</w:t>
      </w:r>
      <w:bookmarkEnd w:id="19"/>
    </w:p>
    <w:p w14:paraId="1D6FE47D" w14:textId="0724E257" w:rsidR="003B1028" w:rsidRPr="00C75EC9" w:rsidRDefault="003B1028"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 xml:space="preserve">Oddział 5 Postępowanie wobec </w:t>
      </w:r>
      <w:bookmarkStart w:id="20" w:name="_Hlk172019087"/>
      <w:r w:rsidRPr="00C75EC9">
        <w:rPr>
          <w:rFonts w:ascii="Times New Roman" w:hAnsi="Times New Roman" w:cs="Times New Roman"/>
          <w:b/>
          <w:sz w:val="24"/>
          <w:szCs w:val="24"/>
        </w:rPr>
        <w:t xml:space="preserve">dostawców internetowych platform handlowych oraz dostawców usług społeczeństwa informacyjnego </w:t>
      </w:r>
      <w:bookmarkEnd w:id="20"/>
      <w:r w:rsidRPr="00C75EC9">
        <w:rPr>
          <w:rFonts w:ascii="Times New Roman" w:hAnsi="Times New Roman" w:cs="Times New Roman"/>
          <w:b/>
          <w:sz w:val="24"/>
          <w:szCs w:val="24"/>
        </w:rPr>
        <w:t>(</w:t>
      </w:r>
      <w:r w:rsidR="006A0B0C" w:rsidRPr="00C75EC9">
        <w:rPr>
          <w:rFonts w:ascii="Times New Roman" w:hAnsi="Times New Roman" w:cs="Times New Roman"/>
          <w:b/>
          <w:sz w:val="24"/>
          <w:szCs w:val="24"/>
        </w:rPr>
        <w:t xml:space="preserve">art. </w:t>
      </w:r>
      <w:r w:rsidR="000A78EE" w:rsidRPr="00C75EC9">
        <w:rPr>
          <w:rFonts w:ascii="Times New Roman" w:hAnsi="Times New Roman" w:cs="Times New Roman"/>
          <w:b/>
          <w:sz w:val="24"/>
          <w:szCs w:val="24"/>
        </w:rPr>
        <w:t>52</w:t>
      </w:r>
      <w:r w:rsidR="00391A5B" w:rsidRPr="00C75EC9">
        <w:rPr>
          <w:rFonts w:ascii="Times New Roman" w:hAnsi="Times New Roman" w:cs="Times New Roman"/>
          <w:b/>
          <w:sz w:val="24"/>
          <w:szCs w:val="24"/>
        </w:rPr>
        <w:t>–</w:t>
      </w:r>
      <w:r w:rsidR="000A78EE" w:rsidRPr="00C75EC9">
        <w:rPr>
          <w:rFonts w:ascii="Times New Roman" w:hAnsi="Times New Roman" w:cs="Times New Roman"/>
          <w:b/>
          <w:sz w:val="24"/>
          <w:szCs w:val="24"/>
        </w:rPr>
        <w:t>55</w:t>
      </w:r>
      <w:r w:rsidRPr="00C75EC9">
        <w:rPr>
          <w:rFonts w:ascii="Times New Roman" w:hAnsi="Times New Roman" w:cs="Times New Roman"/>
          <w:b/>
          <w:sz w:val="24"/>
          <w:szCs w:val="24"/>
        </w:rPr>
        <w:t>)</w:t>
      </w:r>
    </w:p>
    <w:p w14:paraId="43AB2DF6" w14:textId="756D2FB1" w:rsidR="00B26F95" w:rsidRPr="00C75EC9" w:rsidRDefault="00B26F9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Środki władcze</w:t>
      </w:r>
      <w:r w:rsidR="004B2B34" w:rsidRPr="00C75EC9">
        <w:rPr>
          <w:rFonts w:ascii="Times New Roman" w:hAnsi="Times New Roman" w:cs="Times New Roman"/>
          <w:sz w:val="24"/>
          <w:szCs w:val="24"/>
        </w:rPr>
        <w:t xml:space="preserve"> względem dostawców internetowych platform handlowych oraz dostawców usług społeczeństwa informacyjnego </w:t>
      </w:r>
      <w:r w:rsidRPr="00C75EC9">
        <w:rPr>
          <w:rFonts w:ascii="Times New Roman" w:hAnsi="Times New Roman" w:cs="Times New Roman"/>
          <w:sz w:val="24"/>
          <w:szCs w:val="24"/>
        </w:rPr>
        <w:t>stanowią</w:t>
      </w:r>
      <w:r w:rsidR="00880601" w:rsidRPr="00C75EC9">
        <w:rPr>
          <w:rFonts w:ascii="Times New Roman" w:hAnsi="Times New Roman" w:cs="Times New Roman"/>
          <w:sz w:val="24"/>
          <w:szCs w:val="24"/>
        </w:rPr>
        <w:t xml:space="preserve"> now</w:t>
      </w:r>
      <w:r w:rsidRPr="00C75EC9">
        <w:rPr>
          <w:rFonts w:ascii="Times New Roman" w:hAnsi="Times New Roman" w:cs="Times New Roman"/>
          <w:sz w:val="24"/>
          <w:szCs w:val="24"/>
        </w:rPr>
        <w:t>ą</w:t>
      </w:r>
      <w:r w:rsidR="00880601" w:rsidRPr="00C75EC9">
        <w:rPr>
          <w:rFonts w:ascii="Times New Roman" w:hAnsi="Times New Roman" w:cs="Times New Roman"/>
          <w:sz w:val="24"/>
          <w:szCs w:val="24"/>
        </w:rPr>
        <w:t xml:space="preserve"> kompetencj</w:t>
      </w:r>
      <w:r w:rsidRPr="00C75EC9">
        <w:rPr>
          <w:rFonts w:ascii="Times New Roman" w:hAnsi="Times New Roman" w:cs="Times New Roman"/>
          <w:sz w:val="24"/>
          <w:szCs w:val="24"/>
        </w:rPr>
        <w:t>ę</w:t>
      </w:r>
      <w:r w:rsidR="00880601" w:rsidRPr="00C75EC9">
        <w:rPr>
          <w:rFonts w:ascii="Times New Roman" w:hAnsi="Times New Roman" w:cs="Times New Roman"/>
          <w:sz w:val="24"/>
          <w:szCs w:val="24"/>
        </w:rPr>
        <w:t xml:space="preserve"> organów nadzoru </w:t>
      </w:r>
      <w:r w:rsidR="006F7E4B" w:rsidRPr="00C75EC9">
        <w:rPr>
          <w:rFonts w:ascii="Times New Roman" w:hAnsi="Times New Roman" w:cs="Times New Roman"/>
          <w:sz w:val="24"/>
          <w:szCs w:val="24"/>
        </w:rPr>
        <w:t xml:space="preserve">rynku, </w:t>
      </w:r>
      <w:r w:rsidR="00880601" w:rsidRPr="00C75EC9">
        <w:rPr>
          <w:rFonts w:ascii="Times New Roman" w:hAnsi="Times New Roman" w:cs="Times New Roman"/>
          <w:sz w:val="24"/>
          <w:szCs w:val="24"/>
        </w:rPr>
        <w:t>wynikając</w:t>
      </w:r>
      <w:r w:rsidRPr="00C75EC9">
        <w:rPr>
          <w:rFonts w:ascii="Times New Roman" w:hAnsi="Times New Roman" w:cs="Times New Roman"/>
          <w:sz w:val="24"/>
          <w:szCs w:val="24"/>
        </w:rPr>
        <w:t>ą</w:t>
      </w:r>
      <w:r w:rsidR="00880601" w:rsidRPr="00C75EC9">
        <w:rPr>
          <w:rFonts w:ascii="Times New Roman" w:hAnsi="Times New Roman" w:cs="Times New Roman"/>
          <w:sz w:val="24"/>
          <w:szCs w:val="24"/>
        </w:rPr>
        <w:t xml:space="preserve"> z </w:t>
      </w:r>
      <w:r w:rsidR="004F76F9" w:rsidRPr="00C75EC9">
        <w:rPr>
          <w:rFonts w:ascii="Times New Roman" w:hAnsi="Times New Roman" w:cs="Times New Roman"/>
          <w:sz w:val="24"/>
          <w:szCs w:val="24"/>
        </w:rPr>
        <w:t>art. 22 ust. 4 i 5 rozporządzenia 20</w:t>
      </w:r>
      <w:r w:rsidR="0017269D" w:rsidRPr="00C75EC9">
        <w:rPr>
          <w:rFonts w:ascii="Times New Roman" w:hAnsi="Times New Roman" w:cs="Times New Roman"/>
          <w:sz w:val="24"/>
          <w:szCs w:val="24"/>
        </w:rPr>
        <w:t>23</w:t>
      </w:r>
      <w:r w:rsidR="004F76F9" w:rsidRPr="00C75EC9">
        <w:rPr>
          <w:rFonts w:ascii="Times New Roman" w:hAnsi="Times New Roman" w:cs="Times New Roman"/>
          <w:sz w:val="24"/>
          <w:szCs w:val="24"/>
        </w:rPr>
        <w:t>/</w:t>
      </w:r>
      <w:r w:rsidR="0017269D" w:rsidRPr="00C75EC9">
        <w:rPr>
          <w:rFonts w:ascii="Times New Roman" w:hAnsi="Times New Roman" w:cs="Times New Roman"/>
          <w:sz w:val="24"/>
          <w:szCs w:val="24"/>
        </w:rPr>
        <w:t>988</w:t>
      </w:r>
      <w:r w:rsidR="004F76F9" w:rsidRPr="00C75EC9">
        <w:rPr>
          <w:rFonts w:ascii="Times New Roman" w:hAnsi="Times New Roman" w:cs="Times New Roman"/>
          <w:sz w:val="24"/>
          <w:szCs w:val="24"/>
        </w:rPr>
        <w:t xml:space="preserve"> oraz z </w:t>
      </w:r>
      <w:r w:rsidR="00880601" w:rsidRPr="00C75EC9">
        <w:rPr>
          <w:rFonts w:ascii="Times New Roman" w:hAnsi="Times New Roman" w:cs="Times New Roman"/>
          <w:sz w:val="24"/>
          <w:szCs w:val="24"/>
        </w:rPr>
        <w:t xml:space="preserve">art. </w:t>
      </w:r>
      <w:r w:rsidR="00ED2E12" w:rsidRPr="00C75EC9">
        <w:rPr>
          <w:rFonts w:ascii="Times New Roman" w:hAnsi="Times New Roman" w:cs="Times New Roman"/>
          <w:sz w:val="24"/>
          <w:szCs w:val="24"/>
        </w:rPr>
        <w:t>14 ust. 4 lit.</w:t>
      </w:r>
      <w:r w:rsidR="003F1E3C" w:rsidRPr="00C75EC9">
        <w:rPr>
          <w:rFonts w:ascii="Times New Roman" w:hAnsi="Times New Roman" w:cs="Times New Roman"/>
          <w:sz w:val="24"/>
          <w:szCs w:val="24"/>
        </w:rPr>
        <w:t> </w:t>
      </w:r>
      <w:r w:rsidR="00ED2E12" w:rsidRPr="00C75EC9">
        <w:rPr>
          <w:rFonts w:ascii="Times New Roman" w:hAnsi="Times New Roman" w:cs="Times New Roman"/>
          <w:sz w:val="24"/>
          <w:szCs w:val="24"/>
        </w:rPr>
        <w:t xml:space="preserve">k rozporządzenia 2019/1020 </w:t>
      </w:r>
      <w:r w:rsidR="00A349B2" w:rsidRPr="00C75EC9">
        <w:rPr>
          <w:rFonts w:ascii="Times New Roman" w:hAnsi="Times New Roman" w:cs="Times New Roman"/>
          <w:sz w:val="24"/>
          <w:szCs w:val="24"/>
        </w:rPr>
        <w:t>w zakresie ogólnego bezpieczeństwa produktów</w:t>
      </w:r>
      <w:r w:rsidR="00E77ECE" w:rsidRPr="00C75EC9">
        <w:rPr>
          <w:rFonts w:ascii="Times New Roman" w:hAnsi="Times New Roman" w:cs="Times New Roman"/>
          <w:sz w:val="24"/>
          <w:szCs w:val="24"/>
        </w:rPr>
        <w:t>.</w:t>
      </w:r>
    </w:p>
    <w:p w14:paraId="764D1571" w14:textId="78CB88A4" w:rsidR="00597A16" w:rsidRPr="00C75EC9" w:rsidRDefault="006F7E4B"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lastRenderedPageBreak/>
        <w:t>W a</w:t>
      </w:r>
      <w:r w:rsidR="00582E6C" w:rsidRPr="00C75EC9">
        <w:rPr>
          <w:rFonts w:ascii="Times New Roman" w:hAnsi="Times New Roman" w:cs="Times New Roman"/>
          <w:sz w:val="24"/>
          <w:szCs w:val="24"/>
        </w:rPr>
        <w:t xml:space="preserve">rt. </w:t>
      </w:r>
      <w:r w:rsidR="000A78EE" w:rsidRPr="00C75EC9">
        <w:rPr>
          <w:rFonts w:ascii="Times New Roman" w:hAnsi="Times New Roman" w:cs="Times New Roman"/>
          <w:sz w:val="24"/>
          <w:szCs w:val="24"/>
        </w:rPr>
        <w:t xml:space="preserve">52 </w:t>
      </w:r>
      <w:r w:rsidR="00582E6C" w:rsidRPr="00C75EC9">
        <w:rPr>
          <w:rFonts w:ascii="Times New Roman" w:hAnsi="Times New Roman" w:cs="Times New Roman"/>
          <w:sz w:val="24"/>
          <w:szCs w:val="24"/>
        </w:rPr>
        <w:t xml:space="preserve">i </w:t>
      </w:r>
      <w:r w:rsidR="003F1E3C" w:rsidRPr="00C75EC9">
        <w:rPr>
          <w:rFonts w:ascii="Times New Roman" w:hAnsi="Times New Roman" w:cs="Times New Roman"/>
          <w:sz w:val="24"/>
          <w:szCs w:val="24"/>
        </w:rPr>
        <w:t xml:space="preserve">art. </w:t>
      </w:r>
      <w:r w:rsidR="000A78EE" w:rsidRPr="00C75EC9">
        <w:rPr>
          <w:rFonts w:ascii="Times New Roman" w:hAnsi="Times New Roman" w:cs="Times New Roman"/>
          <w:sz w:val="24"/>
          <w:szCs w:val="24"/>
        </w:rPr>
        <w:t xml:space="preserve">53 </w:t>
      </w:r>
      <w:r w:rsidR="00582E6C" w:rsidRPr="00C75EC9">
        <w:rPr>
          <w:rFonts w:ascii="Times New Roman" w:hAnsi="Times New Roman" w:cs="Times New Roman"/>
          <w:sz w:val="24"/>
          <w:szCs w:val="24"/>
        </w:rPr>
        <w:t>ustan</w:t>
      </w:r>
      <w:r w:rsidRPr="00C75EC9">
        <w:rPr>
          <w:rFonts w:ascii="Times New Roman" w:hAnsi="Times New Roman" w:cs="Times New Roman"/>
          <w:sz w:val="24"/>
          <w:szCs w:val="24"/>
        </w:rPr>
        <w:t>owiono</w:t>
      </w:r>
      <w:r w:rsidR="00582E6C" w:rsidRPr="00C75EC9">
        <w:rPr>
          <w:rFonts w:ascii="Times New Roman" w:hAnsi="Times New Roman" w:cs="Times New Roman"/>
          <w:sz w:val="24"/>
          <w:szCs w:val="24"/>
        </w:rPr>
        <w:t xml:space="preserve"> obowiązek współpracy dostawcy internetowej platformy handlowej oraz dostawcy usług społeczeństwa informacyjnego</w:t>
      </w:r>
      <w:r w:rsidR="00815E0E" w:rsidRPr="00C75EC9">
        <w:rPr>
          <w:rFonts w:ascii="Times New Roman" w:hAnsi="Times New Roman" w:cs="Times New Roman"/>
          <w:sz w:val="24"/>
          <w:szCs w:val="24"/>
        </w:rPr>
        <w:t xml:space="preserve"> z organem nadzoru rynku</w:t>
      </w:r>
      <w:r w:rsidR="00582E6C" w:rsidRPr="00C75EC9">
        <w:rPr>
          <w:rFonts w:ascii="Times New Roman" w:hAnsi="Times New Roman" w:cs="Times New Roman"/>
          <w:sz w:val="24"/>
          <w:szCs w:val="24"/>
        </w:rPr>
        <w:t xml:space="preserve">. Należy zaznaczyć, że </w:t>
      </w:r>
      <w:r w:rsidR="00597A16" w:rsidRPr="00C75EC9">
        <w:rPr>
          <w:rFonts w:ascii="Times New Roman" w:hAnsi="Times New Roman" w:cs="Times New Roman"/>
          <w:sz w:val="24"/>
          <w:szCs w:val="24"/>
        </w:rPr>
        <w:t xml:space="preserve">oba wymienione podmioty </w:t>
      </w:r>
      <w:r w:rsidR="0057213A" w:rsidRPr="00C75EC9">
        <w:rPr>
          <w:rFonts w:ascii="Times New Roman" w:hAnsi="Times New Roman" w:cs="Times New Roman"/>
          <w:sz w:val="24"/>
          <w:szCs w:val="24"/>
        </w:rPr>
        <w:t xml:space="preserve">będą </w:t>
      </w:r>
      <w:r w:rsidR="00582E6C" w:rsidRPr="00C75EC9">
        <w:rPr>
          <w:rFonts w:ascii="Times New Roman" w:hAnsi="Times New Roman" w:cs="Times New Roman"/>
          <w:sz w:val="24"/>
          <w:szCs w:val="24"/>
        </w:rPr>
        <w:t xml:space="preserve">obowiązane </w:t>
      </w:r>
      <w:r w:rsidR="00597A16" w:rsidRPr="00C75EC9">
        <w:rPr>
          <w:rFonts w:ascii="Times New Roman" w:hAnsi="Times New Roman" w:cs="Times New Roman"/>
          <w:sz w:val="24"/>
          <w:szCs w:val="24"/>
        </w:rPr>
        <w:t xml:space="preserve">do </w:t>
      </w:r>
      <w:r w:rsidR="00815E0E" w:rsidRPr="00C75EC9">
        <w:rPr>
          <w:rFonts w:ascii="Times New Roman" w:hAnsi="Times New Roman" w:cs="Times New Roman"/>
          <w:sz w:val="24"/>
          <w:szCs w:val="24"/>
        </w:rPr>
        <w:t>podjęcia</w:t>
      </w:r>
      <w:r w:rsidR="00597A16" w:rsidRPr="00C75EC9">
        <w:rPr>
          <w:rFonts w:ascii="Times New Roman" w:hAnsi="Times New Roman" w:cs="Times New Roman"/>
          <w:sz w:val="24"/>
          <w:szCs w:val="24"/>
        </w:rPr>
        <w:t xml:space="preserve"> działań</w:t>
      </w:r>
      <w:r w:rsidR="00582E6C" w:rsidRPr="00C75EC9">
        <w:rPr>
          <w:rFonts w:ascii="Times New Roman" w:hAnsi="Times New Roman" w:cs="Times New Roman"/>
          <w:sz w:val="24"/>
          <w:szCs w:val="24"/>
        </w:rPr>
        <w:t xml:space="preserve"> dopiero </w:t>
      </w:r>
      <w:r w:rsidR="00815E0E" w:rsidRPr="00C75EC9">
        <w:rPr>
          <w:rFonts w:ascii="Times New Roman" w:hAnsi="Times New Roman" w:cs="Times New Roman"/>
          <w:sz w:val="24"/>
          <w:szCs w:val="24"/>
        </w:rPr>
        <w:t xml:space="preserve">w przypadku, </w:t>
      </w:r>
      <w:r w:rsidR="00582E6C" w:rsidRPr="00C75EC9">
        <w:rPr>
          <w:rFonts w:ascii="Times New Roman" w:hAnsi="Times New Roman" w:cs="Times New Roman"/>
          <w:sz w:val="24"/>
          <w:szCs w:val="24"/>
        </w:rPr>
        <w:t xml:space="preserve">gdy podmiot gospodarczy </w:t>
      </w:r>
      <w:r w:rsidR="00597A16" w:rsidRPr="00C75EC9">
        <w:rPr>
          <w:rFonts w:ascii="Times New Roman" w:hAnsi="Times New Roman" w:cs="Times New Roman"/>
          <w:sz w:val="24"/>
          <w:szCs w:val="24"/>
        </w:rPr>
        <w:t xml:space="preserve">odpowiedzialny za bezpieczeństwo produktu </w:t>
      </w:r>
      <w:r w:rsidR="00582E6C" w:rsidRPr="00C75EC9">
        <w:rPr>
          <w:rFonts w:ascii="Times New Roman" w:hAnsi="Times New Roman" w:cs="Times New Roman"/>
          <w:sz w:val="24"/>
          <w:szCs w:val="24"/>
        </w:rPr>
        <w:t>nie wykona decyzji nakazującej usunięcie z</w:t>
      </w:r>
      <w:r w:rsidR="00A046EE" w:rsidRPr="00C75EC9">
        <w:rPr>
          <w:rFonts w:ascii="Times New Roman" w:hAnsi="Times New Roman" w:cs="Times New Roman"/>
          <w:sz w:val="24"/>
          <w:szCs w:val="24"/>
        </w:rPr>
        <w:t> </w:t>
      </w:r>
      <w:r w:rsidR="00582E6C" w:rsidRPr="00C75EC9">
        <w:rPr>
          <w:rFonts w:ascii="Times New Roman" w:hAnsi="Times New Roman" w:cs="Times New Roman"/>
          <w:sz w:val="24"/>
          <w:szCs w:val="24"/>
        </w:rPr>
        <w:t xml:space="preserve">interfejsu online treści odnoszących się do produktu lub </w:t>
      </w:r>
      <w:r w:rsidR="00597A16" w:rsidRPr="00C75EC9">
        <w:rPr>
          <w:rFonts w:ascii="Times New Roman" w:hAnsi="Times New Roman" w:cs="Times New Roman"/>
          <w:sz w:val="24"/>
          <w:szCs w:val="24"/>
        </w:rPr>
        <w:t xml:space="preserve">nie </w:t>
      </w:r>
      <w:r w:rsidR="00582E6C" w:rsidRPr="00C75EC9">
        <w:rPr>
          <w:rFonts w:ascii="Times New Roman" w:hAnsi="Times New Roman" w:cs="Times New Roman"/>
          <w:sz w:val="24"/>
          <w:szCs w:val="24"/>
        </w:rPr>
        <w:t>umie</w:t>
      </w:r>
      <w:r w:rsidR="00597A16" w:rsidRPr="00C75EC9">
        <w:rPr>
          <w:rFonts w:ascii="Times New Roman" w:hAnsi="Times New Roman" w:cs="Times New Roman"/>
          <w:sz w:val="24"/>
          <w:szCs w:val="24"/>
        </w:rPr>
        <w:t>ści</w:t>
      </w:r>
      <w:r w:rsidR="00582E6C" w:rsidRPr="00C75EC9">
        <w:rPr>
          <w:rFonts w:ascii="Times New Roman" w:hAnsi="Times New Roman" w:cs="Times New Roman"/>
          <w:sz w:val="24"/>
          <w:szCs w:val="24"/>
        </w:rPr>
        <w:t xml:space="preserve"> na interfejsie online wyraźnego ostrzeżenia dotyczącego produktu dla użytkowników końcowych, tj. decyzji</w:t>
      </w:r>
      <w:r w:rsidR="00597A16" w:rsidRPr="00C75EC9">
        <w:rPr>
          <w:rFonts w:ascii="Times New Roman" w:hAnsi="Times New Roman" w:cs="Times New Roman"/>
          <w:sz w:val="24"/>
          <w:szCs w:val="24"/>
        </w:rPr>
        <w:t>,</w:t>
      </w:r>
      <w:r w:rsidR="00582E6C" w:rsidRPr="00C75EC9">
        <w:rPr>
          <w:rFonts w:ascii="Times New Roman" w:hAnsi="Times New Roman" w:cs="Times New Roman"/>
          <w:sz w:val="24"/>
          <w:szCs w:val="24"/>
        </w:rPr>
        <w:t xml:space="preserve"> o której mowa w art. </w:t>
      </w:r>
      <w:r w:rsidR="000A78EE" w:rsidRPr="00C75EC9">
        <w:rPr>
          <w:rFonts w:ascii="Times New Roman" w:hAnsi="Times New Roman" w:cs="Times New Roman"/>
          <w:sz w:val="24"/>
          <w:szCs w:val="24"/>
        </w:rPr>
        <w:t>4</w:t>
      </w:r>
      <w:r w:rsidR="0010106D" w:rsidRPr="00C75EC9">
        <w:rPr>
          <w:rFonts w:ascii="Times New Roman" w:hAnsi="Times New Roman" w:cs="Times New Roman"/>
          <w:sz w:val="24"/>
          <w:szCs w:val="24"/>
        </w:rPr>
        <w:t>8</w:t>
      </w:r>
      <w:r w:rsidR="000A78EE" w:rsidRPr="00C75EC9">
        <w:rPr>
          <w:rFonts w:ascii="Times New Roman" w:hAnsi="Times New Roman" w:cs="Times New Roman"/>
          <w:sz w:val="24"/>
          <w:szCs w:val="24"/>
        </w:rPr>
        <w:t xml:space="preserve"> </w:t>
      </w:r>
      <w:r w:rsidR="00582E6C" w:rsidRPr="00C75EC9">
        <w:rPr>
          <w:rFonts w:ascii="Times New Roman" w:hAnsi="Times New Roman" w:cs="Times New Roman"/>
          <w:sz w:val="24"/>
          <w:szCs w:val="24"/>
        </w:rPr>
        <w:t>ust. 1 pkt</w:t>
      </w:r>
      <w:r w:rsidR="00A046EE" w:rsidRPr="00C75EC9">
        <w:rPr>
          <w:rFonts w:ascii="Times New Roman" w:hAnsi="Times New Roman" w:cs="Times New Roman"/>
          <w:sz w:val="24"/>
          <w:szCs w:val="24"/>
        </w:rPr>
        <w:t> </w:t>
      </w:r>
      <w:r w:rsidR="000A78EE" w:rsidRPr="00C75EC9">
        <w:rPr>
          <w:rFonts w:ascii="Times New Roman" w:hAnsi="Times New Roman" w:cs="Times New Roman"/>
          <w:sz w:val="24"/>
          <w:szCs w:val="24"/>
        </w:rPr>
        <w:t xml:space="preserve">8 </w:t>
      </w:r>
      <w:r w:rsidR="00582E6C" w:rsidRPr="00C75EC9">
        <w:rPr>
          <w:rFonts w:ascii="Times New Roman" w:hAnsi="Times New Roman" w:cs="Times New Roman"/>
          <w:sz w:val="24"/>
          <w:szCs w:val="24"/>
        </w:rPr>
        <w:t xml:space="preserve">projektowanej ustawy. </w:t>
      </w:r>
      <w:r w:rsidR="0057213A" w:rsidRPr="00C75EC9">
        <w:rPr>
          <w:rFonts w:ascii="Times New Roman" w:hAnsi="Times New Roman" w:cs="Times New Roman"/>
          <w:sz w:val="24"/>
          <w:szCs w:val="24"/>
        </w:rPr>
        <w:t xml:space="preserve">Obowiązek </w:t>
      </w:r>
      <w:r w:rsidR="00582E6C" w:rsidRPr="00C75EC9">
        <w:rPr>
          <w:rFonts w:ascii="Times New Roman" w:hAnsi="Times New Roman" w:cs="Times New Roman"/>
          <w:sz w:val="24"/>
          <w:szCs w:val="24"/>
        </w:rPr>
        <w:t xml:space="preserve">podjęcia działań </w:t>
      </w:r>
      <w:r w:rsidR="0057213A" w:rsidRPr="00C75EC9">
        <w:rPr>
          <w:rFonts w:ascii="Times New Roman" w:hAnsi="Times New Roman" w:cs="Times New Roman"/>
          <w:sz w:val="24"/>
          <w:szCs w:val="24"/>
        </w:rPr>
        <w:t>zostanie nałożony w formie decyzji</w:t>
      </w:r>
      <w:r w:rsidR="00582E6C" w:rsidRPr="00C75EC9">
        <w:rPr>
          <w:rFonts w:ascii="Times New Roman" w:hAnsi="Times New Roman" w:cs="Times New Roman"/>
          <w:sz w:val="24"/>
          <w:szCs w:val="24"/>
        </w:rPr>
        <w:t>, zaś działania</w:t>
      </w:r>
      <w:r w:rsidR="00E77ECE" w:rsidRPr="00C75EC9">
        <w:rPr>
          <w:rFonts w:ascii="Times New Roman" w:hAnsi="Times New Roman" w:cs="Times New Roman"/>
          <w:sz w:val="24"/>
          <w:szCs w:val="24"/>
        </w:rPr>
        <w:t>,</w:t>
      </w:r>
      <w:r w:rsidR="00582E6C" w:rsidRPr="00C75EC9">
        <w:rPr>
          <w:rFonts w:ascii="Times New Roman" w:hAnsi="Times New Roman" w:cs="Times New Roman"/>
          <w:sz w:val="24"/>
          <w:szCs w:val="24"/>
        </w:rPr>
        <w:t xml:space="preserve"> jakie mogą zostać nakazane</w:t>
      </w:r>
      <w:r w:rsidR="00E77ECE" w:rsidRPr="00C75EC9">
        <w:rPr>
          <w:rFonts w:ascii="Times New Roman" w:hAnsi="Times New Roman" w:cs="Times New Roman"/>
          <w:sz w:val="24"/>
          <w:szCs w:val="24"/>
        </w:rPr>
        <w:t>,</w:t>
      </w:r>
      <w:r w:rsidR="00582E6C" w:rsidRPr="00C75EC9">
        <w:rPr>
          <w:rFonts w:ascii="Times New Roman" w:hAnsi="Times New Roman" w:cs="Times New Roman"/>
          <w:sz w:val="24"/>
          <w:szCs w:val="24"/>
        </w:rPr>
        <w:t xml:space="preserve"> to: </w:t>
      </w:r>
    </w:p>
    <w:p w14:paraId="3060DB44" w14:textId="44B5DF6B" w:rsidR="00597A16" w:rsidRPr="00C75EC9" w:rsidRDefault="00582E6C"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w przypadku </w:t>
      </w:r>
      <w:bookmarkStart w:id="21" w:name="_Hlk181098812"/>
      <w:r w:rsidRPr="00C75EC9">
        <w:rPr>
          <w:rFonts w:ascii="Times New Roman" w:hAnsi="Times New Roman" w:cs="Times New Roman"/>
          <w:sz w:val="24"/>
          <w:szCs w:val="24"/>
        </w:rPr>
        <w:t xml:space="preserve">dostawcy internetowej platformy handlowej </w:t>
      </w:r>
      <w:bookmarkEnd w:id="21"/>
      <w:r w:rsidR="00391A5B" w:rsidRPr="00C75EC9">
        <w:rPr>
          <w:rFonts w:ascii="Times New Roman" w:hAnsi="Times New Roman" w:cs="Times New Roman"/>
          <w:sz w:val="24"/>
          <w:szCs w:val="24"/>
        </w:rPr>
        <w:t>–</w:t>
      </w:r>
      <w:r w:rsidRPr="00C75EC9">
        <w:rPr>
          <w:rFonts w:ascii="Times New Roman" w:hAnsi="Times New Roman" w:cs="Times New Roman"/>
          <w:sz w:val="24"/>
          <w:szCs w:val="24"/>
        </w:rPr>
        <w:t xml:space="preserve"> usunięcie treści odnoszących się do oferty produktu ze swojego interfejsu online, uniemożliwienie dostępu do nich lub wyświetlenie na interfejsie online wyraźnego ostrzeżenia dotyczącego tych treści</w:t>
      </w:r>
      <w:r w:rsidR="00EE4584" w:rsidRPr="00C75EC9">
        <w:rPr>
          <w:rFonts w:ascii="Times New Roman" w:hAnsi="Times New Roman" w:cs="Times New Roman"/>
          <w:sz w:val="24"/>
          <w:szCs w:val="24"/>
        </w:rPr>
        <w:t>. Przy czym organ zastosuje ten środek, jeżeli w decyzji, o której mowa w art. 4</w:t>
      </w:r>
      <w:r w:rsidR="00127EED" w:rsidRPr="00C75EC9">
        <w:rPr>
          <w:rFonts w:ascii="Times New Roman" w:hAnsi="Times New Roman" w:cs="Times New Roman"/>
          <w:sz w:val="24"/>
          <w:szCs w:val="24"/>
        </w:rPr>
        <w:t>8</w:t>
      </w:r>
      <w:r w:rsidR="00EE4584" w:rsidRPr="00C75EC9">
        <w:rPr>
          <w:rFonts w:ascii="Times New Roman" w:hAnsi="Times New Roman" w:cs="Times New Roman"/>
          <w:sz w:val="24"/>
          <w:szCs w:val="24"/>
        </w:rPr>
        <w:t xml:space="preserve"> ust. 1 pkt 8</w:t>
      </w:r>
      <w:r w:rsidR="00B42C7F">
        <w:rPr>
          <w:rFonts w:ascii="Times New Roman" w:hAnsi="Times New Roman" w:cs="Times New Roman"/>
          <w:sz w:val="24"/>
          <w:szCs w:val="24"/>
        </w:rPr>
        <w:t>,</w:t>
      </w:r>
      <w:r w:rsidR="00EE4584" w:rsidRPr="00C75EC9">
        <w:rPr>
          <w:rFonts w:ascii="Times New Roman" w:eastAsiaTheme="minorEastAsia" w:hAnsi="Times New Roman" w:cs="Times New Roman"/>
          <w:sz w:val="24"/>
          <w:szCs w:val="24"/>
          <w:lang w:eastAsia="pl-PL"/>
        </w:rPr>
        <w:t xml:space="preserve"> </w:t>
      </w:r>
      <w:r w:rsidR="00EE4584" w:rsidRPr="00C75EC9">
        <w:rPr>
          <w:rFonts w:ascii="Times New Roman" w:hAnsi="Times New Roman" w:cs="Times New Roman"/>
          <w:sz w:val="24"/>
          <w:szCs w:val="24"/>
        </w:rPr>
        <w:t xml:space="preserve">stwierdzono, że produkt jest </w:t>
      </w:r>
      <w:r w:rsidR="00B1092D" w:rsidRPr="00C75EC9">
        <w:rPr>
          <w:rFonts w:ascii="Times New Roman" w:hAnsi="Times New Roman" w:cs="Times New Roman"/>
          <w:sz w:val="24"/>
          <w:szCs w:val="24"/>
        </w:rPr>
        <w:t xml:space="preserve">produktem </w:t>
      </w:r>
      <w:r w:rsidR="00EE4584" w:rsidRPr="00C75EC9">
        <w:rPr>
          <w:rFonts w:ascii="Times New Roman" w:hAnsi="Times New Roman" w:cs="Times New Roman"/>
          <w:sz w:val="24"/>
          <w:szCs w:val="24"/>
        </w:rPr>
        <w:t>niebezpieczny</w:t>
      </w:r>
      <w:r w:rsidR="00B1092D" w:rsidRPr="00C75EC9">
        <w:rPr>
          <w:rFonts w:ascii="Times New Roman" w:hAnsi="Times New Roman" w:cs="Times New Roman"/>
          <w:sz w:val="24"/>
          <w:szCs w:val="24"/>
        </w:rPr>
        <w:t>m</w:t>
      </w:r>
      <w:r w:rsidR="00EE4584" w:rsidRPr="00C75EC9">
        <w:rPr>
          <w:rFonts w:ascii="Times New Roman" w:hAnsi="Times New Roman" w:cs="Times New Roman"/>
          <w:sz w:val="24"/>
          <w:szCs w:val="24"/>
        </w:rPr>
        <w:t>,</w:t>
      </w:r>
    </w:p>
    <w:p w14:paraId="1FC16E74" w14:textId="4682B9F8" w:rsidR="00597A16" w:rsidRPr="00C75EC9" w:rsidRDefault="00582E6C"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 xml:space="preserve">w przypadku </w:t>
      </w:r>
      <w:r w:rsidR="00C41C20" w:rsidRPr="00C75EC9">
        <w:rPr>
          <w:rFonts w:ascii="Times New Roman" w:hAnsi="Times New Roman" w:cs="Times New Roman"/>
          <w:sz w:val="24"/>
          <w:szCs w:val="24"/>
        </w:rPr>
        <w:t xml:space="preserve">dostawcy usług społeczeństwa informacyjnego </w:t>
      </w:r>
      <w:r w:rsidR="00391A5B" w:rsidRPr="00C75EC9">
        <w:rPr>
          <w:rFonts w:ascii="Times New Roman" w:hAnsi="Times New Roman" w:cs="Times New Roman"/>
          <w:sz w:val="24"/>
          <w:szCs w:val="24"/>
        </w:rPr>
        <w:t>–</w:t>
      </w:r>
      <w:r w:rsidR="00C41C20" w:rsidRPr="00C75EC9">
        <w:rPr>
          <w:rFonts w:ascii="Times New Roman" w:hAnsi="Times New Roman" w:cs="Times New Roman"/>
          <w:sz w:val="24"/>
          <w:szCs w:val="24"/>
        </w:rPr>
        <w:t xml:space="preserve"> nieodpłatne ograniczenie podmiotowi gospodarczemu, który nie wykonał decyzji</w:t>
      </w:r>
      <w:r w:rsidR="00B26F95" w:rsidRPr="00C75EC9">
        <w:rPr>
          <w:rFonts w:ascii="Times New Roman" w:hAnsi="Times New Roman" w:cs="Times New Roman"/>
          <w:sz w:val="24"/>
          <w:szCs w:val="24"/>
        </w:rPr>
        <w:t>,</w:t>
      </w:r>
      <w:r w:rsidR="00C41C20" w:rsidRPr="00C75EC9">
        <w:rPr>
          <w:rFonts w:ascii="Times New Roman" w:hAnsi="Times New Roman" w:cs="Times New Roman"/>
          <w:sz w:val="24"/>
          <w:szCs w:val="24"/>
        </w:rPr>
        <w:t xml:space="preserve"> dostępu do interfejsu online. Przy czym </w:t>
      </w:r>
      <w:r w:rsidR="00B26F95" w:rsidRPr="00C75EC9">
        <w:rPr>
          <w:rFonts w:ascii="Times New Roman" w:hAnsi="Times New Roman" w:cs="Times New Roman"/>
          <w:sz w:val="24"/>
          <w:szCs w:val="24"/>
        </w:rPr>
        <w:t>organ zastos</w:t>
      </w:r>
      <w:r w:rsidR="008C6B12" w:rsidRPr="00C75EC9">
        <w:rPr>
          <w:rFonts w:ascii="Times New Roman" w:hAnsi="Times New Roman" w:cs="Times New Roman"/>
          <w:sz w:val="24"/>
          <w:szCs w:val="24"/>
        </w:rPr>
        <w:t>uje</w:t>
      </w:r>
      <w:r w:rsidR="00B26F95" w:rsidRPr="00C75EC9">
        <w:rPr>
          <w:rFonts w:ascii="Times New Roman" w:hAnsi="Times New Roman" w:cs="Times New Roman"/>
          <w:sz w:val="24"/>
          <w:szCs w:val="24"/>
        </w:rPr>
        <w:t xml:space="preserve"> ten środek, jeżeli </w:t>
      </w:r>
      <w:r w:rsidR="00C41C20" w:rsidRPr="00C75EC9">
        <w:rPr>
          <w:rFonts w:ascii="Times New Roman" w:hAnsi="Times New Roman" w:cs="Times New Roman"/>
          <w:sz w:val="24"/>
          <w:szCs w:val="24"/>
        </w:rPr>
        <w:t>konieczne jest podjęcie natychmiastowego działania</w:t>
      </w:r>
      <w:r w:rsidR="00597A16" w:rsidRPr="00C75EC9">
        <w:rPr>
          <w:rFonts w:ascii="Times New Roman" w:hAnsi="Times New Roman" w:cs="Times New Roman"/>
          <w:sz w:val="24"/>
          <w:szCs w:val="24"/>
        </w:rPr>
        <w:t>,</w:t>
      </w:r>
      <w:r w:rsidR="00C41C20" w:rsidRPr="00C75EC9">
        <w:rPr>
          <w:rFonts w:ascii="Times New Roman" w:hAnsi="Times New Roman" w:cs="Times New Roman"/>
          <w:sz w:val="24"/>
          <w:szCs w:val="24"/>
        </w:rPr>
        <w:t xml:space="preserve"> mającego na celu wyeliminowanie poważnego ryzyka stwarzanego przez produkt. </w:t>
      </w:r>
    </w:p>
    <w:p w14:paraId="2B29D6F8" w14:textId="17967A04" w:rsidR="00E77ECE" w:rsidRPr="00C75EC9" w:rsidRDefault="00B26F9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0A78EE" w:rsidRPr="00C75EC9">
        <w:rPr>
          <w:rFonts w:ascii="Times New Roman" w:hAnsi="Times New Roman" w:cs="Times New Roman"/>
          <w:sz w:val="24"/>
          <w:szCs w:val="24"/>
        </w:rPr>
        <w:t xml:space="preserve">52 </w:t>
      </w:r>
      <w:r w:rsidRPr="00C75EC9">
        <w:rPr>
          <w:rFonts w:ascii="Times New Roman" w:hAnsi="Times New Roman" w:cs="Times New Roman"/>
          <w:sz w:val="24"/>
          <w:szCs w:val="24"/>
        </w:rPr>
        <w:t xml:space="preserve">ust. 2 oraz art. </w:t>
      </w:r>
      <w:r w:rsidR="000A78EE" w:rsidRPr="00C75EC9">
        <w:rPr>
          <w:rFonts w:ascii="Times New Roman" w:hAnsi="Times New Roman" w:cs="Times New Roman"/>
          <w:sz w:val="24"/>
          <w:szCs w:val="24"/>
        </w:rPr>
        <w:t xml:space="preserve">53 </w:t>
      </w:r>
      <w:r w:rsidRPr="00C75EC9">
        <w:rPr>
          <w:rFonts w:ascii="Times New Roman" w:hAnsi="Times New Roman" w:cs="Times New Roman"/>
          <w:sz w:val="24"/>
          <w:szCs w:val="24"/>
        </w:rPr>
        <w:t>ust. 2 określają,</w:t>
      </w:r>
      <w:r w:rsidR="00C41C20" w:rsidRPr="00C75EC9">
        <w:rPr>
          <w:rFonts w:ascii="Times New Roman" w:hAnsi="Times New Roman" w:cs="Times New Roman"/>
          <w:sz w:val="24"/>
          <w:szCs w:val="24"/>
        </w:rPr>
        <w:t xml:space="preserve"> jakie dane i informacje </w:t>
      </w:r>
      <w:r w:rsidRPr="00C75EC9">
        <w:rPr>
          <w:rFonts w:ascii="Times New Roman" w:hAnsi="Times New Roman" w:cs="Times New Roman"/>
          <w:sz w:val="24"/>
          <w:szCs w:val="24"/>
        </w:rPr>
        <w:t xml:space="preserve">powinny </w:t>
      </w:r>
      <w:r w:rsidR="00C41C20" w:rsidRPr="00C75EC9">
        <w:rPr>
          <w:rFonts w:ascii="Times New Roman" w:hAnsi="Times New Roman" w:cs="Times New Roman"/>
          <w:sz w:val="24"/>
          <w:szCs w:val="24"/>
        </w:rPr>
        <w:t>zostać zamieszczone w decyzji</w:t>
      </w:r>
      <w:r w:rsidR="006754BA" w:rsidRPr="00C75EC9">
        <w:rPr>
          <w:rFonts w:ascii="Times New Roman" w:hAnsi="Times New Roman" w:cs="Times New Roman"/>
          <w:sz w:val="24"/>
          <w:szCs w:val="24"/>
        </w:rPr>
        <w:t>, do której stosuje się również</w:t>
      </w:r>
      <w:r w:rsidR="007B79D1" w:rsidRPr="00C75EC9">
        <w:rPr>
          <w:rFonts w:ascii="Times New Roman" w:hAnsi="Times New Roman" w:cs="Times New Roman"/>
          <w:sz w:val="24"/>
          <w:szCs w:val="24"/>
        </w:rPr>
        <w:t xml:space="preserve"> art. 107 § 1 </w:t>
      </w:r>
      <w:r w:rsidR="006754BA" w:rsidRPr="00C75EC9">
        <w:rPr>
          <w:rFonts w:ascii="Times New Roman" w:hAnsi="Times New Roman" w:cs="Times New Roman"/>
          <w:sz w:val="24"/>
          <w:szCs w:val="24"/>
        </w:rPr>
        <w:t>kpa</w:t>
      </w:r>
      <w:r w:rsidRPr="00C75EC9">
        <w:rPr>
          <w:rFonts w:ascii="Times New Roman" w:hAnsi="Times New Roman" w:cs="Times New Roman"/>
          <w:sz w:val="24"/>
          <w:szCs w:val="24"/>
        </w:rPr>
        <w:t>.</w:t>
      </w:r>
      <w:r w:rsidR="00611A9A" w:rsidRPr="00C75EC9">
        <w:rPr>
          <w:rFonts w:ascii="Times New Roman" w:hAnsi="Times New Roman" w:cs="Times New Roman"/>
          <w:sz w:val="24"/>
          <w:szCs w:val="24"/>
        </w:rPr>
        <w:t xml:space="preserve"> Zakres informacji jest dostosowany do specyfiki postępowania, w</w:t>
      </w:r>
      <w:r w:rsidR="003F1E3C" w:rsidRPr="00C75EC9">
        <w:rPr>
          <w:rFonts w:ascii="Times New Roman" w:hAnsi="Times New Roman" w:cs="Times New Roman"/>
          <w:sz w:val="24"/>
          <w:szCs w:val="24"/>
        </w:rPr>
        <w:t> </w:t>
      </w:r>
      <w:r w:rsidR="00611A9A" w:rsidRPr="00C75EC9">
        <w:rPr>
          <w:rFonts w:ascii="Times New Roman" w:hAnsi="Times New Roman" w:cs="Times New Roman"/>
          <w:sz w:val="24"/>
          <w:szCs w:val="24"/>
        </w:rPr>
        <w:t>którego</w:t>
      </w:r>
      <w:r w:rsidR="0057213A" w:rsidRPr="00C75EC9">
        <w:rPr>
          <w:rFonts w:ascii="Times New Roman" w:hAnsi="Times New Roman" w:cs="Times New Roman"/>
          <w:sz w:val="24"/>
          <w:szCs w:val="24"/>
        </w:rPr>
        <w:t xml:space="preserve"> toku</w:t>
      </w:r>
      <w:r w:rsidR="00611A9A" w:rsidRPr="00C75EC9">
        <w:rPr>
          <w:rFonts w:ascii="Times New Roman" w:hAnsi="Times New Roman" w:cs="Times New Roman"/>
          <w:sz w:val="24"/>
          <w:szCs w:val="24"/>
        </w:rPr>
        <w:t xml:space="preserve"> organ identyfikuje i lokalizuje treści online odnoszące się do oferty produktu</w:t>
      </w:r>
      <w:r w:rsidR="0057213A" w:rsidRPr="00C75EC9">
        <w:rPr>
          <w:rFonts w:ascii="Times New Roman" w:hAnsi="Times New Roman" w:cs="Times New Roman"/>
          <w:sz w:val="24"/>
          <w:szCs w:val="24"/>
        </w:rPr>
        <w:t>.</w:t>
      </w:r>
      <w:r w:rsidR="006754BA" w:rsidRPr="00C75EC9">
        <w:rPr>
          <w:rFonts w:ascii="Times New Roman" w:eastAsiaTheme="minorEastAsia" w:hAnsi="Times New Roman" w:cs="Times New Roman"/>
          <w:sz w:val="24"/>
          <w:szCs w:val="24"/>
          <w:lang w:eastAsia="pl-PL"/>
        </w:rPr>
        <w:t xml:space="preserve"> Decyzja będzie określała m.in. </w:t>
      </w:r>
      <w:r w:rsidR="006754BA" w:rsidRPr="00C75EC9">
        <w:rPr>
          <w:rFonts w:ascii="Times New Roman" w:hAnsi="Times New Roman" w:cs="Times New Roman"/>
          <w:sz w:val="24"/>
          <w:szCs w:val="24"/>
        </w:rPr>
        <w:t xml:space="preserve">termin na jej wykonanie oraz </w:t>
      </w:r>
      <w:bookmarkStart w:id="22" w:name="_Hlk178080239"/>
      <w:r w:rsidR="006754BA" w:rsidRPr="00C75EC9">
        <w:rPr>
          <w:rFonts w:ascii="Times New Roman" w:hAnsi="Times New Roman" w:cs="Times New Roman"/>
          <w:sz w:val="24"/>
          <w:szCs w:val="24"/>
        </w:rPr>
        <w:t>termin na przekazanie informacji o jej wykonaniu</w:t>
      </w:r>
      <w:bookmarkEnd w:id="22"/>
      <w:r w:rsidR="006754BA" w:rsidRPr="00C75EC9">
        <w:rPr>
          <w:rFonts w:ascii="Times New Roman" w:hAnsi="Times New Roman" w:cs="Times New Roman"/>
          <w:sz w:val="24"/>
          <w:szCs w:val="24"/>
        </w:rPr>
        <w:t>. W przypadku nakazu kierowanego wobec dostawcy internetowej platformy handlowej terminy te zostaną określone zgodnie z art. 22 ust.</w:t>
      </w:r>
      <w:r w:rsidR="006215FC">
        <w:rPr>
          <w:rFonts w:ascii="Times New Roman" w:hAnsi="Times New Roman" w:cs="Times New Roman"/>
          <w:sz w:val="24"/>
          <w:szCs w:val="24"/>
        </w:rPr>
        <w:t> </w:t>
      </w:r>
      <w:r w:rsidR="006754BA" w:rsidRPr="00C75EC9">
        <w:rPr>
          <w:rFonts w:ascii="Times New Roman" w:hAnsi="Times New Roman" w:cs="Times New Roman"/>
          <w:sz w:val="24"/>
          <w:szCs w:val="24"/>
        </w:rPr>
        <w:t xml:space="preserve">4 rozporządzenia 2023/988, a w przypadku nakazu adresowanego do dostawcy usług społeczeństwa informacyjnego </w:t>
      </w:r>
      <w:r w:rsidR="00C762D8" w:rsidRPr="00C75EC9">
        <w:rPr>
          <w:rFonts w:ascii="Times New Roman" w:hAnsi="Times New Roman" w:cs="Times New Roman"/>
          <w:sz w:val="24"/>
          <w:szCs w:val="24"/>
        </w:rPr>
        <w:t xml:space="preserve">przywołane </w:t>
      </w:r>
      <w:r w:rsidR="006754BA" w:rsidRPr="00C75EC9">
        <w:rPr>
          <w:rFonts w:ascii="Times New Roman" w:hAnsi="Times New Roman" w:cs="Times New Roman"/>
          <w:sz w:val="24"/>
          <w:szCs w:val="24"/>
        </w:rPr>
        <w:t>termin</w:t>
      </w:r>
      <w:r w:rsidR="00C762D8" w:rsidRPr="00C75EC9">
        <w:rPr>
          <w:rFonts w:ascii="Times New Roman" w:hAnsi="Times New Roman" w:cs="Times New Roman"/>
          <w:sz w:val="24"/>
          <w:szCs w:val="24"/>
        </w:rPr>
        <w:t>y</w:t>
      </w:r>
      <w:r w:rsidR="006754BA" w:rsidRPr="00C75EC9">
        <w:rPr>
          <w:rFonts w:ascii="Times New Roman" w:hAnsi="Times New Roman" w:cs="Times New Roman"/>
          <w:sz w:val="24"/>
          <w:szCs w:val="24"/>
        </w:rPr>
        <w:t xml:space="preserve"> zostan</w:t>
      </w:r>
      <w:r w:rsidR="00C762D8" w:rsidRPr="00C75EC9">
        <w:rPr>
          <w:rFonts w:ascii="Times New Roman" w:hAnsi="Times New Roman" w:cs="Times New Roman"/>
          <w:sz w:val="24"/>
          <w:szCs w:val="24"/>
        </w:rPr>
        <w:t>ą</w:t>
      </w:r>
      <w:r w:rsidR="006754BA" w:rsidRPr="00C75EC9">
        <w:rPr>
          <w:rFonts w:ascii="Times New Roman" w:hAnsi="Times New Roman" w:cs="Times New Roman"/>
          <w:sz w:val="24"/>
          <w:szCs w:val="24"/>
        </w:rPr>
        <w:t xml:space="preserve"> określon</w:t>
      </w:r>
      <w:r w:rsidR="00C762D8" w:rsidRPr="00C75EC9">
        <w:rPr>
          <w:rFonts w:ascii="Times New Roman" w:hAnsi="Times New Roman" w:cs="Times New Roman"/>
          <w:sz w:val="24"/>
          <w:szCs w:val="24"/>
        </w:rPr>
        <w:t>e</w:t>
      </w:r>
      <w:r w:rsidR="006754BA" w:rsidRPr="00C75EC9">
        <w:rPr>
          <w:rFonts w:ascii="Times New Roman" w:hAnsi="Times New Roman" w:cs="Times New Roman"/>
          <w:sz w:val="24"/>
          <w:szCs w:val="24"/>
        </w:rPr>
        <w:t xml:space="preserve"> z</w:t>
      </w:r>
      <w:r w:rsidR="005547B0" w:rsidRPr="00C75EC9">
        <w:rPr>
          <w:rFonts w:ascii="Times New Roman" w:hAnsi="Times New Roman" w:cs="Times New Roman"/>
          <w:sz w:val="24"/>
          <w:szCs w:val="24"/>
        </w:rPr>
        <w:t> </w:t>
      </w:r>
      <w:r w:rsidR="006754BA" w:rsidRPr="00C75EC9">
        <w:rPr>
          <w:rFonts w:ascii="Times New Roman" w:hAnsi="Times New Roman" w:cs="Times New Roman"/>
          <w:sz w:val="24"/>
          <w:szCs w:val="24"/>
        </w:rPr>
        <w:t>uwzględnieniem potrzeby ochrony zdrowia lub życia konsumentów.</w:t>
      </w:r>
    </w:p>
    <w:p w14:paraId="689D5B29" w14:textId="02D3A97F" w:rsidR="003B1028" w:rsidRPr="00C75EC9" w:rsidRDefault="00B26F95"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 kolei art. </w:t>
      </w:r>
      <w:r w:rsidR="000A78EE" w:rsidRPr="00C75EC9">
        <w:rPr>
          <w:rFonts w:ascii="Times New Roman" w:hAnsi="Times New Roman" w:cs="Times New Roman"/>
          <w:sz w:val="24"/>
          <w:szCs w:val="24"/>
        </w:rPr>
        <w:t xml:space="preserve">52 </w:t>
      </w:r>
      <w:r w:rsidRPr="00C75EC9">
        <w:rPr>
          <w:rFonts w:ascii="Times New Roman" w:hAnsi="Times New Roman" w:cs="Times New Roman"/>
          <w:sz w:val="24"/>
          <w:szCs w:val="24"/>
        </w:rPr>
        <w:t xml:space="preserve">ust. 3 oraz art. 55 ust. </w:t>
      </w:r>
      <w:r w:rsidR="00964CDE" w:rsidRPr="00C75EC9">
        <w:rPr>
          <w:rFonts w:ascii="Times New Roman" w:hAnsi="Times New Roman" w:cs="Times New Roman"/>
          <w:sz w:val="24"/>
          <w:szCs w:val="24"/>
        </w:rPr>
        <w:t xml:space="preserve">4 </w:t>
      </w:r>
      <w:r w:rsidR="00AB7555" w:rsidRPr="00C75EC9">
        <w:rPr>
          <w:rFonts w:ascii="Times New Roman" w:hAnsi="Times New Roman" w:cs="Times New Roman"/>
          <w:sz w:val="24"/>
          <w:szCs w:val="24"/>
        </w:rPr>
        <w:t>wskazują</w:t>
      </w:r>
      <w:r w:rsidR="00C41C20" w:rsidRPr="00C75EC9">
        <w:rPr>
          <w:rFonts w:ascii="Times New Roman" w:hAnsi="Times New Roman" w:cs="Times New Roman"/>
          <w:sz w:val="24"/>
          <w:szCs w:val="24"/>
        </w:rPr>
        <w:t xml:space="preserve"> język</w:t>
      </w:r>
      <w:r w:rsidR="00815E0E" w:rsidRPr="00C75EC9">
        <w:rPr>
          <w:rFonts w:ascii="Times New Roman" w:hAnsi="Times New Roman" w:cs="Times New Roman"/>
          <w:sz w:val="24"/>
          <w:szCs w:val="24"/>
        </w:rPr>
        <w:t xml:space="preserve">, w którym organ </w:t>
      </w:r>
      <w:r w:rsidR="00C41C20" w:rsidRPr="00C75EC9">
        <w:rPr>
          <w:rFonts w:ascii="Times New Roman" w:hAnsi="Times New Roman" w:cs="Times New Roman"/>
          <w:sz w:val="24"/>
          <w:szCs w:val="24"/>
        </w:rPr>
        <w:t>przesyła</w:t>
      </w:r>
      <w:r w:rsidR="00815E0E" w:rsidRPr="00C75EC9">
        <w:rPr>
          <w:rFonts w:ascii="Times New Roman" w:hAnsi="Times New Roman" w:cs="Times New Roman"/>
          <w:sz w:val="24"/>
          <w:szCs w:val="24"/>
        </w:rPr>
        <w:t xml:space="preserve"> decyzję</w:t>
      </w:r>
      <w:r w:rsidR="0057213A" w:rsidRPr="00C75EC9">
        <w:rPr>
          <w:rFonts w:ascii="Times New Roman" w:hAnsi="Times New Roman" w:cs="Times New Roman"/>
          <w:sz w:val="24"/>
          <w:szCs w:val="24"/>
        </w:rPr>
        <w:t>.</w:t>
      </w:r>
      <w:r w:rsidR="00815E0E" w:rsidRPr="00C75EC9">
        <w:rPr>
          <w:rFonts w:ascii="Times New Roman" w:hAnsi="Times New Roman" w:cs="Times New Roman"/>
          <w:sz w:val="24"/>
          <w:szCs w:val="24"/>
        </w:rPr>
        <w:t xml:space="preserve"> </w:t>
      </w:r>
      <w:r w:rsidR="0057213A" w:rsidRPr="00C75EC9">
        <w:rPr>
          <w:rFonts w:ascii="Times New Roman" w:hAnsi="Times New Roman" w:cs="Times New Roman"/>
          <w:sz w:val="24"/>
          <w:szCs w:val="24"/>
        </w:rPr>
        <w:t xml:space="preserve">Ponadto przepisy te </w:t>
      </w:r>
      <w:r w:rsidR="00AB7555" w:rsidRPr="00C75EC9">
        <w:rPr>
          <w:rFonts w:ascii="Times New Roman" w:hAnsi="Times New Roman" w:cs="Times New Roman"/>
          <w:sz w:val="24"/>
          <w:szCs w:val="24"/>
        </w:rPr>
        <w:t>określają</w:t>
      </w:r>
      <w:r w:rsidR="00815E0E" w:rsidRPr="00C75EC9">
        <w:rPr>
          <w:rFonts w:ascii="Times New Roman" w:hAnsi="Times New Roman" w:cs="Times New Roman"/>
          <w:sz w:val="24"/>
          <w:szCs w:val="24"/>
        </w:rPr>
        <w:t xml:space="preserve">, że decyzja powinna zostać </w:t>
      </w:r>
      <w:r w:rsidR="00AB7555" w:rsidRPr="00C75EC9">
        <w:rPr>
          <w:rFonts w:ascii="Times New Roman" w:hAnsi="Times New Roman" w:cs="Times New Roman"/>
          <w:sz w:val="24"/>
          <w:szCs w:val="24"/>
        </w:rPr>
        <w:t>prze</w:t>
      </w:r>
      <w:r w:rsidR="00815E0E" w:rsidRPr="00C75EC9">
        <w:rPr>
          <w:rFonts w:ascii="Times New Roman" w:hAnsi="Times New Roman" w:cs="Times New Roman"/>
          <w:sz w:val="24"/>
          <w:szCs w:val="24"/>
        </w:rPr>
        <w:t>słana do</w:t>
      </w:r>
      <w:r w:rsidR="0035750A" w:rsidRPr="00C75EC9">
        <w:rPr>
          <w:rFonts w:ascii="Times New Roman" w:hAnsi="Times New Roman" w:cs="Times New Roman"/>
          <w:sz w:val="24"/>
          <w:szCs w:val="24"/>
        </w:rPr>
        <w:t xml:space="preserve"> pojedynczego</w:t>
      </w:r>
      <w:r w:rsidR="00815E0E" w:rsidRPr="00C75EC9">
        <w:rPr>
          <w:rFonts w:ascii="Times New Roman" w:hAnsi="Times New Roman" w:cs="Times New Roman"/>
          <w:sz w:val="24"/>
          <w:szCs w:val="24"/>
        </w:rPr>
        <w:t xml:space="preserve"> punktu kontaktowego wyznaczonego przez dostawcę internetowej platformy handlowej</w:t>
      </w:r>
      <w:r w:rsidR="00815E0E" w:rsidRPr="00C75EC9" w:rsidDel="00815E0E">
        <w:rPr>
          <w:rFonts w:ascii="Times New Roman" w:hAnsi="Times New Roman" w:cs="Times New Roman"/>
          <w:sz w:val="24"/>
          <w:szCs w:val="24"/>
        </w:rPr>
        <w:t xml:space="preserve"> </w:t>
      </w:r>
      <w:r w:rsidR="00815E0E" w:rsidRPr="00C75EC9">
        <w:rPr>
          <w:rFonts w:ascii="Times New Roman" w:hAnsi="Times New Roman" w:cs="Times New Roman"/>
          <w:sz w:val="24"/>
          <w:szCs w:val="24"/>
        </w:rPr>
        <w:t>albo dostawcę usług społeczeństwa informacyjnego</w:t>
      </w:r>
      <w:r w:rsidR="00E77ECE" w:rsidRPr="00C75EC9">
        <w:rPr>
          <w:rFonts w:ascii="Times New Roman" w:hAnsi="Times New Roman" w:cs="Times New Roman"/>
          <w:sz w:val="24"/>
          <w:szCs w:val="24"/>
        </w:rPr>
        <w:t xml:space="preserve"> zgodnie z art. 11 rozporządzenia Parlamentu Europejskiego i Rady (UE) 2022/2065 z dnia 19 października 2022 r. </w:t>
      </w:r>
      <w:r w:rsidR="00E77ECE" w:rsidRPr="0028082D">
        <w:rPr>
          <w:rFonts w:ascii="Times New Roman" w:hAnsi="Times New Roman" w:cs="Times New Roman"/>
          <w:iCs/>
          <w:sz w:val="24"/>
          <w:szCs w:val="24"/>
        </w:rPr>
        <w:t xml:space="preserve">w sprawie jednolitego </w:t>
      </w:r>
      <w:r w:rsidR="00E77ECE" w:rsidRPr="0028082D">
        <w:rPr>
          <w:rFonts w:ascii="Times New Roman" w:hAnsi="Times New Roman" w:cs="Times New Roman"/>
          <w:iCs/>
          <w:sz w:val="24"/>
          <w:szCs w:val="24"/>
        </w:rPr>
        <w:lastRenderedPageBreak/>
        <w:t>rynku usług cyfrowych oraz zmiany dyrektywy 2000/31/WE (akt o usługach cyfrowych)</w:t>
      </w:r>
      <w:r w:rsidR="00E77ECE" w:rsidRPr="00C75EC9">
        <w:rPr>
          <w:rFonts w:ascii="Times New Roman" w:hAnsi="Times New Roman" w:cs="Times New Roman"/>
          <w:sz w:val="24"/>
          <w:szCs w:val="24"/>
        </w:rPr>
        <w:t xml:space="preserve"> (Dz.</w:t>
      </w:r>
      <w:r w:rsidR="003F1E3C" w:rsidRPr="00C75EC9">
        <w:rPr>
          <w:rFonts w:ascii="Times New Roman" w:hAnsi="Times New Roman" w:cs="Times New Roman"/>
          <w:sz w:val="24"/>
          <w:szCs w:val="24"/>
        </w:rPr>
        <w:t> </w:t>
      </w:r>
      <w:r w:rsidR="00E77ECE" w:rsidRPr="00C75EC9">
        <w:rPr>
          <w:rFonts w:ascii="Times New Roman" w:hAnsi="Times New Roman" w:cs="Times New Roman"/>
          <w:sz w:val="24"/>
          <w:szCs w:val="24"/>
        </w:rPr>
        <w:t>Urz. UE L 277 z 27.10.2022, str. 1</w:t>
      </w:r>
      <w:r w:rsidR="00182B54" w:rsidRPr="00C75EC9">
        <w:rPr>
          <w:rFonts w:ascii="Times New Roman" w:hAnsi="Times New Roman" w:cs="Times New Roman"/>
          <w:sz w:val="24"/>
          <w:szCs w:val="24"/>
        </w:rPr>
        <w:t xml:space="preserve">, z </w:t>
      </w:r>
      <w:proofErr w:type="spellStart"/>
      <w:r w:rsidR="00182B54" w:rsidRPr="00C75EC9">
        <w:rPr>
          <w:rFonts w:ascii="Times New Roman" w:hAnsi="Times New Roman" w:cs="Times New Roman"/>
          <w:sz w:val="24"/>
          <w:szCs w:val="24"/>
        </w:rPr>
        <w:t>późn</w:t>
      </w:r>
      <w:proofErr w:type="spellEnd"/>
      <w:r w:rsidR="00182B54" w:rsidRPr="00C75EC9">
        <w:rPr>
          <w:rFonts w:ascii="Times New Roman" w:hAnsi="Times New Roman" w:cs="Times New Roman"/>
          <w:sz w:val="24"/>
          <w:szCs w:val="24"/>
        </w:rPr>
        <w:t>. zm.</w:t>
      </w:r>
      <w:r w:rsidR="00E77ECE" w:rsidRPr="00C75EC9">
        <w:rPr>
          <w:rFonts w:ascii="Times New Roman" w:hAnsi="Times New Roman" w:cs="Times New Roman"/>
          <w:sz w:val="24"/>
          <w:szCs w:val="24"/>
        </w:rPr>
        <w:t>).</w:t>
      </w:r>
    </w:p>
    <w:p w14:paraId="77BF263B" w14:textId="0D1A2FE7" w:rsidR="00C41C20" w:rsidRPr="00C75EC9" w:rsidRDefault="004F76F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Na gruncie art. </w:t>
      </w:r>
      <w:r w:rsidR="000A78EE" w:rsidRPr="00C75EC9">
        <w:rPr>
          <w:rFonts w:ascii="Times New Roman" w:hAnsi="Times New Roman" w:cs="Times New Roman"/>
          <w:sz w:val="24"/>
          <w:szCs w:val="24"/>
        </w:rPr>
        <w:t xml:space="preserve">54 </w:t>
      </w:r>
      <w:r w:rsidR="00C41C20" w:rsidRPr="00C75EC9">
        <w:rPr>
          <w:rFonts w:ascii="Times New Roman" w:hAnsi="Times New Roman" w:cs="Times New Roman"/>
          <w:sz w:val="24"/>
          <w:szCs w:val="24"/>
        </w:rPr>
        <w:t>zasadn</w:t>
      </w:r>
      <w:r w:rsidR="006215FC">
        <w:rPr>
          <w:rFonts w:ascii="Times New Roman" w:hAnsi="Times New Roman" w:cs="Times New Roman"/>
          <w:sz w:val="24"/>
          <w:szCs w:val="24"/>
        </w:rPr>
        <w:t>e</w:t>
      </w:r>
      <w:r w:rsidR="00C41C20" w:rsidRPr="00C75EC9">
        <w:rPr>
          <w:rFonts w:ascii="Times New Roman" w:hAnsi="Times New Roman" w:cs="Times New Roman"/>
          <w:sz w:val="24"/>
          <w:szCs w:val="24"/>
        </w:rPr>
        <w:t xml:space="preserve"> </w:t>
      </w:r>
      <w:r w:rsidR="00815E0E" w:rsidRPr="00C75EC9">
        <w:rPr>
          <w:rFonts w:ascii="Times New Roman" w:hAnsi="Times New Roman" w:cs="Times New Roman"/>
          <w:sz w:val="24"/>
          <w:szCs w:val="24"/>
        </w:rPr>
        <w:t xml:space="preserve">jest nadanie </w:t>
      </w:r>
      <w:r w:rsidR="00611A9A" w:rsidRPr="00C75EC9">
        <w:rPr>
          <w:rFonts w:ascii="Times New Roman" w:hAnsi="Times New Roman" w:cs="Times New Roman"/>
          <w:sz w:val="24"/>
          <w:szCs w:val="24"/>
        </w:rPr>
        <w:t>ww.</w:t>
      </w:r>
      <w:r w:rsidR="00815E0E" w:rsidRPr="00C75EC9">
        <w:rPr>
          <w:rFonts w:ascii="Times New Roman" w:hAnsi="Times New Roman" w:cs="Times New Roman"/>
          <w:sz w:val="24"/>
          <w:szCs w:val="24"/>
        </w:rPr>
        <w:t xml:space="preserve"> decyzjom rygoru natychmiastowej wykonalności z mocy ustawy</w:t>
      </w:r>
      <w:r w:rsidRPr="00C75EC9">
        <w:rPr>
          <w:rFonts w:ascii="Times New Roman" w:hAnsi="Times New Roman" w:cs="Times New Roman"/>
          <w:sz w:val="24"/>
          <w:szCs w:val="24"/>
        </w:rPr>
        <w:t xml:space="preserve"> z uwagi na fakt, że środki </w:t>
      </w:r>
      <w:r w:rsidR="00611A9A" w:rsidRPr="00C75EC9">
        <w:rPr>
          <w:rFonts w:ascii="Times New Roman" w:hAnsi="Times New Roman" w:cs="Times New Roman"/>
          <w:sz w:val="24"/>
          <w:szCs w:val="24"/>
        </w:rPr>
        <w:t xml:space="preserve">nakazowe </w:t>
      </w:r>
      <w:r w:rsidRPr="00C75EC9">
        <w:rPr>
          <w:rFonts w:ascii="Times New Roman" w:hAnsi="Times New Roman" w:cs="Times New Roman"/>
          <w:sz w:val="24"/>
          <w:szCs w:val="24"/>
        </w:rPr>
        <w:t>będą stosowane w</w:t>
      </w:r>
      <w:r w:rsidR="003F1E3C" w:rsidRPr="00C75EC9">
        <w:rPr>
          <w:rFonts w:ascii="Times New Roman" w:hAnsi="Times New Roman" w:cs="Times New Roman"/>
          <w:sz w:val="24"/>
          <w:szCs w:val="24"/>
        </w:rPr>
        <w:t> </w:t>
      </w:r>
      <w:r w:rsidRPr="00C75EC9">
        <w:rPr>
          <w:rFonts w:ascii="Times New Roman" w:hAnsi="Times New Roman" w:cs="Times New Roman"/>
          <w:sz w:val="24"/>
          <w:szCs w:val="24"/>
        </w:rPr>
        <w:t>ostateczności, tj. w przypadku gdy podmiot gospodarczy nie wykona adresowanej do niego decyzji.</w:t>
      </w:r>
    </w:p>
    <w:p w14:paraId="09476F63" w14:textId="7B739E3B" w:rsidR="004F76F9" w:rsidRPr="00C75EC9" w:rsidRDefault="004F76F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Zgodnie z art. </w:t>
      </w:r>
      <w:r w:rsidR="000A78EE" w:rsidRPr="00C75EC9">
        <w:rPr>
          <w:rFonts w:ascii="Times New Roman" w:hAnsi="Times New Roman" w:cs="Times New Roman"/>
          <w:sz w:val="24"/>
          <w:szCs w:val="24"/>
        </w:rPr>
        <w:t>55</w:t>
      </w:r>
      <w:r w:rsidR="003F1E3C" w:rsidRPr="00C75EC9">
        <w:rPr>
          <w:rFonts w:ascii="Times New Roman" w:hAnsi="Times New Roman" w:cs="Times New Roman"/>
          <w:sz w:val="24"/>
          <w:szCs w:val="24"/>
        </w:rPr>
        <w:t>,</w:t>
      </w:r>
      <w:r w:rsidRPr="00C75EC9">
        <w:rPr>
          <w:rFonts w:ascii="Times New Roman" w:hAnsi="Times New Roman" w:cs="Times New Roman"/>
          <w:sz w:val="24"/>
          <w:szCs w:val="24"/>
        </w:rPr>
        <w:t xml:space="preserve"> do postępowania wobec dostawców internetowych platform handlowych oraz dostawców usług społeczeństwa informacyjnego, w zakresie nieuregulowanym ustawą, </w:t>
      </w:r>
      <w:r w:rsidR="00611A9A" w:rsidRPr="00C75EC9">
        <w:rPr>
          <w:rFonts w:ascii="Times New Roman" w:hAnsi="Times New Roman" w:cs="Times New Roman"/>
          <w:sz w:val="24"/>
          <w:szCs w:val="24"/>
        </w:rPr>
        <w:t>zastosowanie znajdą</w:t>
      </w:r>
      <w:r w:rsidRPr="00C75EC9">
        <w:rPr>
          <w:rFonts w:ascii="Times New Roman" w:hAnsi="Times New Roman" w:cs="Times New Roman"/>
          <w:sz w:val="24"/>
          <w:szCs w:val="24"/>
        </w:rPr>
        <w:t xml:space="preserve"> przepisy </w:t>
      </w:r>
      <w:r w:rsidR="000B6FCB" w:rsidRPr="00C75EC9">
        <w:rPr>
          <w:rFonts w:ascii="Times New Roman" w:hAnsi="Times New Roman" w:cs="Times New Roman"/>
          <w:sz w:val="24"/>
          <w:szCs w:val="24"/>
        </w:rPr>
        <w:t>kpa</w:t>
      </w:r>
      <w:r w:rsidRPr="00C75EC9">
        <w:rPr>
          <w:rFonts w:ascii="Times New Roman" w:hAnsi="Times New Roman" w:cs="Times New Roman"/>
          <w:sz w:val="24"/>
          <w:szCs w:val="24"/>
        </w:rPr>
        <w:t>.</w:t>
      </w:r>
      <w:r w:rsidR="00F127C5" w:rsidRPr="00C75EC9">
        <w:rPr>
          <w:rFonts w:ascii="Times New Roman" w:hAnsi="Times New Roman" w:cs="Times New Roman"/>
          <w:sz w:val="24"/>
          <w:szCs w:val="24"/>
        </w:rPr>
        <w:t xml:space="preserve"> Jednocześnie wyłączony został art. 10 § 1 oraz art. 31 kpa. Wynika to z następczego charakteru postępowania prowadzonego wobec dostawców internetowych platform handlowych oraz dostawców usług społeczeństwa informacyjnego, które ma na celu wyegzekwowanie decyzji podjętej wobec innego podmiotu w toku postępowania w sprawie ogólnego bezpieczeństwa produktu. </w:t>
      </w:r>
      <w:r w:rsidR="00C72226" w:rsidRPr="00C75EC9">
        <w:rPr>
          <w:rFonts w:ascii="Times New Roman" w:hAnsi="Times New Roman" w:cs="Times New Roman"/>
          <w:sz w:val="24"/>
          <w:szCs w:val="24"/>
        </w:rPr>
        <w:t>W tym przypadku d</w:t>
      </w:r>
      <w:r w:rsidR="002F4519" w:rsidRPr="00C75EC9">
        <w:rPr>
          <w:rFonts w:ascii="Times New Roman" w:hAnsi="Times New Roman" w:cs="Times New Roman"/>
          <w:sz w:val="24"/>
          <w:szCs w:val="24"/>
        </w:rPr>
        <w:t>ecyzja organu skierowana</w:t>
      </w:r>
      <w:r w:rsidR="002F4519" w:rsidRPr="00C75EC9" w:rsidDel="00CB5B37">
        <w:rPr>
          <w:rFonts w:ascii="Times New Roman" w:hAnsi="Times New Roman" w:cs="Times New Roman"/>
          <w:sz w:val="24"/>
          <w:szCs w:val="24"/>
        </w:rPr>
        <w:t xml:space="preserve"> </w:t>
      </w:r>
      <w:r w:rsidR="002F4519" w:rsidRPr="00C75EC9">
        <w:rPr>
          <w:rFonts w:ascii="Times New Roman" w:hAnsi="Times New Roman" w:cs="Times New Roman"/>
          <w:sz w:val="24"/>
          <w:szCs w:val="24"/>
        </w:rPr>
        <w:t>do</w:t>
      </w:r>
      <w:r w:rsidR="002F4519" w:rsidRPr="00C75EC9" w:rsidDel="00CB5B37">
        <w:rPr>
          <w:rFonts w:ascii="Times New Roman" w:hAnsi="Times New Roman" w:cs="Times New Roman"/>
          <w:sz w:val="24"/>
          <w:szCs w:val="24"/>
        </w:rPr>
        <w:t xml:space="preserve"> </w:t>
      </w:r>
      <w:r w:rsidR="00CB5B37" w:rsidRPr="00C75EC9">
        <w:rPr>
          <w:rFonts w:ascii="Times New Roman" w:hAnsi="Times New Roman" w:cs="Times New Roman"/>
          <w:sz w:val="24"/>
          <w:szCs w:val="24"/>
        </w:rPr>
        <w:t>dostawc</w:t>
      </w:r>
      <w:r w:rsidR="002F4519" w:rsidRPr="00C75EC9">
        <w:rPr>
          <w:rFonts w:ascii="Times New Roman" w:hAnsi="Times New Roman" w:cs="Times New Roman"/>
          <w:sz w:val="24"/>
          <w:szCs w:val="24"/>
        </w:rPr>
        <w:t>y</w:t>
      </w:r>
      <w:r w:rsidR="00CB5B37" w:rsidRPr="00C75EC9">
        <w:rPr>
          <w:rFonts w:ascii="Times New Roman" w:hAnsi="Times New Roman" w:cs="Times New Roman"/>
          <w:sz w:val="24"/>
          <w:szCs w:val="24"/>
        </w:rPr>
        <w:t xml:space="preserve"> internetowej platformy handlowych lub dostawc</w:t>
      </w:r>
      <w:r w:rsidR="002F4519" w:rsidRPr="00C75EC9">
        <w:rPr>
          <w:rFonts w:ascii="Times New Roman" w:hAnsi="Times New Roman" w:cs="Times New Roman"/>
          <w:sz w:val="24"/>
          <w:szCs w:val="24"/>
        </w:rPr>
        <w:t>y</w:t>
      </w:r>
      <w:r w:rsidR="00CB5B37" w:rsidRPr="00C75EC9">
        <w:rPr>
          <w:rFonts w:ascii="Times New Roman" w:hAnsi="Times New Roman" w:cs="Times New Roman"/>
          <w:sz w:val="24"/>
          <w:szCs w:val="24"/>
        </w:rPr>
        <w:t xml:space="preserve"> usług społeczeństwa informacyjnego</w:t>
      </w:r>
      <w:r w:rsidR="000362FE" w:rsidRPr="00C75EC9">
        <w:rPr>
          <w:rFonts w:ascii="Times New Roman" w:hAnsi="Times New Roman" w:cs="Times New Roman"/>
          <w:sz w:val="24"/>
          <w:szCs w:val="24"/>
        </w:rPr>
        <w:t xml:space="preserve"> ma </w:t>
      </w:r>
      <w:r w:rsidR="00C72226" w:rsidRPr="00C75EC9">
        <w:rPr>
          <w:rFonts w:ascii="Times New Roman" w:hAnsi="Times New Roman" w:cs="Times New Roman"/>
          <w:sz w:val="24"/>
          <w:szCs w:val="24"/>
        </w:rPr>
        <w:t xml:space="preserve">bowiem </w:t>
      </w:r>
      <w:r w:rsidR="000362FE" w:rsidRPr="00C75EC9">
        <w:rPr>
          <w:rFonts w:ascii="Times New Roman" w:hAnsi="Times New Roman" w:cs="Times New Roman"/>
          <w:sz w:val="24"/>
          <w:szCs w:val="24"/>
        </w:rPr>
        <w:t>na celu wyegzekwowanie decyzji wydanej w innym postępowaniu, wobec innego podmiotu, w której stwierdzono, że produkt, które</w:t>
      </w:r>
      <w:r w:rsidR="00B765D7" w:rsidRPr="00C75EC9">
        <w:rPr>
          <w:rFonts w:ascii="Times New Roman" w:hAnsi="Times New Roman" w:cs="Times New Roman"/>
          <w:sz w:val="24"/>
          <w:szCs w:val="24"/>
        </w:rPr>
        <w:t>go</w:t>
      </w:r>
      <w:r w:rsidR="000362FE" w:rsidRPr="00C75EC9">
        <w:rPr>
          <w:rFonts w:ascii="Times New Roman" w:hAnsi="Times New Roman" w:cs="Times New Roman"/>
          <w:sz w:val="24"/>
          <w:szCs w:val="24"/>
        </w:rPr>
        <w:t xml:space="preserve"> dotyczy ta decyzja, jest </w:t>
      </w:r>
      <w:r w:rsidR="00B1092D" w:rsidRPr="00C75EC9">
        <w:rPr>
          <w:rFonts w:ascii="Times New Roman" w:hAnsi="Times New Roman" w:cs="Times New Roman"/>
          <w:sz w:val="24"/>
          <w:szCs w:val="24"/>
        </w:rPr>
        <w:t xml:space="preserve">produktem </w:t>
      </w:r>
      <w:r w:rsidR="000362FE" w:rsidRPr="00C75EC9">
        <w:rPr>
          <w:rFonts w:ascii="Times New Roman" w:hAnsi="Times New Roman" w:cs="Times New Roman"/>
          <w:sz w:val="24"/>
          <w:szCs w:val="24"/>
        </w:rPr>
        <w:t>niebezpieczny</w:t>
      </w:r>
      <w:r w:rsidR="00B1092D" w:rsidRPr="00C75EC9">
        <w:rPr>
          <w:rFonts w:ascii="Times New Roman" w:hAnsi="Times New Roman" w:cs="Times New Roman"/>
          <w:sz w:val="24"/>
          <w:szCs w:val="24"/>
        </w:rPr>
        <w:t>m</w:t>
      </w:r>
      <w:r w:rsidR="000362FE" w:rsidRPr="00C75EC9">
        <w:rPr>
          <w:rFonts w:ascii="Times New Roman" w:hAnsi="Times New Roman" w:cs="Times New Roman"/>
          <w:sz w:val="24"/>
          <w:szCs w:val="24"/>
        </w:rPr>
        <w:t xml:space="preserve"> dla życia i zdrowia</w:t>
      </w:r>
      <w:r w:rsidR="00C72226" w:rsidRPr="00C75EC9">
        <w:rPr>
          <w:rFonts w:ascii="Times New Roman" w:hAnsi="Times New Roman" w:cs="Times New Roman"/>
          <w:sz w:val="24"/>
          <w:szCs w:val="24"/>
        </w:rPr>
        <w:t>. I właśnie konieczność ochrony tych dóbr, zdrowia i życia konsumentów, uzasadnia wyłączenie art. 10 § 1 kpa</w:t>
      </w:r>
      <w:r w:rsidR="000362FE" w:rsidRPr="00C75EC9">
        <w:rPr>
          <w:rFonts w:ascii="Times New Roman" w:hAnsi="Times New Roman" w:cs="Times New Roman"/>
          <w:sz w:val="24"/>
          <w:szCs w:val="24"/>
        </w:rPr>
        <w:t xml:space="preserve">. </w:t>
      </w:r>
      <w:r w:rsidR="00F127C5" w:rsidRPr="00C75EC9">
        <w:rPr>
          <w:rFonts w:ascii="Times New Roman" w:hAnsi="Times New Roman" w:cs="Times New Roman"/>
          <w:sz w:val="24"/>
          <w:szCs w:val="24"/>
        </w:rPr>
        <w:t>Takie rozwiązanie służy również zapewnieniu szybkości i efektywności postępowania, którego nadrzędną dyrektywą jest niezwłoczne eliminowanie z rynku produktów niebezpiecznych dla zdrowia i życia konsumentów.</w:t>
      </w:r>
    </w:p>
    <w:p w14:paraId="5D118C9B" w14:textId="27A32225" w:rsidR="0028624E" w:rsidRPr="00C75EC9" w:rsidRDefault="003B1028"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Oddział 6 Postępowanie w odniesieniu do produktów zgłoszonych do procedury celnej dopuszczenia do obrotu (</w:t>
      </w:r>
      <w:r w:rsidR="006A0B0C" w:rsidRPr="00C75EC9">
        <w:rPr>
          <w:rFonts w:ascii="Times New Roman" w:hAnsi="Times New Roman" w:cs="Times New Roman"/>
          <w:b/>
          <w:sz w:val="24"/>
          <w:szCs w:val="24"/>
        </w:rPr>
        <w:t xml:space="preserve">art. </w:t>
      </w:r>
      <w:r w:rsidR="000A78EE" w:rsidRPr="00C75EC9">
        <w:rPr>
          <w:rFonts w:ascii="Times New Roman" w:hAnsi="Times New Roman" w:cs="Times New Roman"/>
          <w:b/>
          <w:sz w:val="24"/>
          <w:szCs w:val="24"/>
        </w:rPr>
        <w:t>56</w:t>
      </w:r>
      <w:r w:rsidR="00391A5B" w:rsidRPr="00C75EC9">
        <w:rPr>
          <w:rFonts w:ascii="Times New Roman" w:hAnsi="Times New Roman" w:cs="Times New Roman"/>
          <w:b/>
          <w:sz w:val="24"/>
          <w:szCs w:val="24"/>
        </w:rPr>
        <w:t>–</w:t>
      </w:r>
      <w:r w:rsidR="000A78EE" w:rsidRPr="00C75EC9">
        <w:rPr>
          <w:rFonts w:ascii="Times New Roman" w:hAnsi="Times New Roman" w:cs="Times New Roman"/>
          <w:b/>
          <w:sz w:val="24"/>
          <w:szCs w:val="24"/>
        </w:rPr>
        <w:t>59</w:t>
      </w:r>
      <w:r w:rsidRPr="00C75EC9">
        <w:rPr>
          <w:rFonts w:ascii="Times New Roman" w:hAnsi="Times New Roman" w:cs="Times New Roman"/>
          <w:b/>
          <w:sz w:val="24"/>
          <w:szCs w:val="24"/>
        </w:rPr>
        <w:t>)</w:t>
      </w:r>
    </w:p>
    <w:p w14:paraId="054BEC8E" w14:textId="714F8E56" w:rsidR="0028624E" w:rsidRPr="00C75EC9" w:rsidRDefault="00597A16"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N</w:t>
      </w:r>
      <w:r w:rsidR="000548D5" w:rsidRPr="00C75EC9">
        <w:rPr>
          <w:rFonts w:ascii="Times New Roman" w:hAnsi="Times New Roman" w:cs="Times New Roman"/>
          <w:sz w:val="24"/>
          <w:szCs w:val="24"/>
        </w:rPr>
        <w:t xml:space="preserve">a mocy art. 25 rozporządzenia 2019/1020 państwa członkowskie wyznaczają organy celne odpowiedzialne za kontrolę produktów wprowadzanych na rynek Unii. </w:t>
      </w:r>
      <w:r w:rsidR="00B80649" w:rsidRPr="00C75EC9">
        <w:rPr>
          <w:rFonts w:ascii="Times New Roman" w:hAnsi="Times New Roman" w:cs="Times New Roman"/>
          <w:sz w:val="24"/>
          <w:szCs w:val="24"/>
        </w:rPr>
        <w:t xml:space="preserve">Regulacje te znajdują zastosowanie również do obszaru ogólnego bezpieczeństwa produktów. </w:t>
      </w:r>
      <w:r w:rsidR="000548D5" w:rsidRPr="00C75EC9">
        <w:rPr>
          <w:rFonts w:ascii="Times New Roman" w:hAnsi="Times New Roman" w:cs="Times New Roman"/>
          <w:sz w:val="24"/>
          <w:szCs w:val="24"/>
        </w:rPr>
        <w:t>W</w:t>
      </w:r>
      <w:r w:rsidR="00E90729" w:rsidRPr="00C75EC9">
        <w:rPr>
          <w:rFonts w:ascii="Times New Roman" w:hAnsi="Times New Roman" w:cs="Times New Roman"/>
          <w:sz w:val="24"/>
          <w:szCs w:val="24"/>
        </w:rPr>
        <w:t> </w:t>
      </w:r>
      <w:r w:rsidR="000548D5" w:rsidRPr="00C75EC9">
        <w:rPr>
          <w:rFonts w:ascii="Times New Roman" w:hAnsi="Times New Roman" w:cs="Times New Roman"/>
          <w:sz w:val="24"/>
          <w:szCs w:val="24"/>
        </w:rPr>
        <w:t>polskim systemie prawnym organami odpowiedzialnymi za kontrole produktów wprowadzanych na rynek UE są organy celn</w:t>
      </w:r>
      <w:r w:rsidR="004F00AC" w:rsidRPr="00C75EC9">
        <w:rPr>
          <w:rFonts w:ascii="Times New Roman" w:hAnsi="Times New Roman" w:cs="Times New Roman"/>
          <w:sz w:val="24"/>
          <w:szCs w:val="24"/>
        </w:rPr>
        <w:t>e</w:t>
      </w:r>
      <w:r w:rsidRPr="00C75EC9">
        <w:rPr>
          <w:rFonts w:ascii="Times New Roman" w:hAnsi="Times New Roman" w:cs="Times New Roman"/>
          <w:sz w:val="24"/>
          <w:szCs w:val="24"/>
        </w:rPr>
        <w:t xml:space="preserve"> (Krajowa Administracja Skarbowa)</w:t>
      </w:r>
      <w:r w:rsidR="000548D5" w:rsidRPr="00C75EC9">
        <w:rPr>
          <w:rFonts w:ascii="Times New Roman" w:hAnsi="Times New Roman" w:cs="Times New Roman"/>
          <w:sz w:val="24"/>
          <w:szCs w:val="24"/>
        </w:rPr>
        <w:t xml:space="preserve">. </w:t>
      </w:r>
    </w:p>
    <w:p w14:paraId="4CBEB9AF" w14:textId="509E4F89" w:rsidR="000548D5" w:rsidRPr="00C75EC9" w:rsidRDefault="00B8064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A</w:t>
      </w:r>
      <w:r w:rsidR="00F6428A" w:rsidRPr="00C75EC9">
        <w:rPr>
          <w:rFonts w:ascii="Times New Roman" w:hAnsi="Times New Roman" w:cs="Times New Roman"/>
          <w:sz w:val="24"/>
          <w:szCs w:val="24"/>
        </w:rPr>
        <w:t xml:space="preserve">rt. </w:t>
      </w:r>
      <w:r w:rsidR="000A78EE" w:rsidRPr="00C75EC9">
        <w:rPr>
          <w:rFonts w:ascii="Times New Roman" w:hAnsi="Times New Roman" w:cs="Times New Roman"/>
          <w:sz w:val="24"/>
          <w:szCs w:val="24"/>
        </w:rPr>
        <w:t xml:space="preserve">57 </w:t>
      </w:r>
      <w:r w:rsidRPr="00C75EC9">
        <w:rPr>
          <w:rFonts w:ascii="Times New Roman" w:hAnsi="Times New Roman" w:cs="Times New Roman"/>
          <w:sz w:val="24"/>
          <w:szCs w:val="24"/>
        </w:rPr>
        <w:t xml:space="preserve">odsyła do przepisów </w:t>
      </w:r>
      <w:r w:rsidR="0063440B" w:rsidRPr="00C75EC9">
        <w:rPr>
          <w:rFonts w:ascii="Times New Roman" w:hAnsi="Times New Roman" w:cs="Times New Roman"/>
          <w:sz w:val="24"/>
          <w:szCs w:val="24"/>
        </w:rPr>
        <w:t>art. 26 ust. 1 lit. a, b, d oraz e, ust. 2–4, art. 27 i art. 28</w:t>
      </w:r>
      <w:r w:rsidRPr="00C75EC9">
        <w:rPr>
          <w:rFonts w:ascii="Times New Roman" w:hAnsi="Times New Roman" w:cs="Times New Roman"/>
          <w:sz w:val="24"/>
          <w:szCs w:val="24"/>
        </w:rPr>
        <w:t xml:space="preserve"> rozporządzenia 2019/1020. Przepisy te określają </w:t>
      </w:r>
      <w:r w:rsidR="000548D5" w:rsidRPr="00C75EC9">
        <w:rPr>
          <w:rFonts w:ascii="Times New Roman" w:hAnsi="Times New Roman" w:cs="Times New Roman"/>
          <w:sz w:val="24"/>
          <w:szCs w:val="24"/>
        </w:rPr>
        <w:t>zasady postępowania organów celnych w</w:t>
      </w:r>
      <w:r w:rsidR="00396555" w:rsidRPr="00C75EC9">
        <w:rPr>
          <w:rFonts w:ascii="Times New Roman" w:hAnsi="Times New Roman" w:cs="Times New Roman"/>
          <w:sz w:val="24"/>
          <w:szCs w:val="24"/>
        </w:rPr>
        <w:t> </w:t>
      </w:r>
      <w:r w:rsidR="000548D5" w:rsidRPr="00C75EC9">
        <w:rPr>
          <w:rFonts w:ascii="Times New Roman" w:hAnsi="Times New Roman" w:cs="Times New Roman"/>
          <w:sz w:val="24"/>
          <w:szCs w:val="24"/>
        </w:rPr>
        <w:t xml:space="preserve">przypadku stwierdzenia podczas kontroli celnej produktów wprowadzanych do obrotu, które mają zostać objęte procedurą celną dopuszczenia do obrotu, istnienia uzasadnionych </w:t>
      </w:r>
      <w:r w:rsidR="000548D5" w:rsidRPr="00C75EC9">
        <w:rPr>
          <w:rFonts w:ascii="Times New Roman" w:hAnsi="Times New Roman" w:cs="Times New Roman"/>
          <w:sz w:val="24"/>
          <w:szCs w:val="24"/>
        </w:rPr>
        <w:lastRenderedPageBreak/>
        <w:t xml:space="preserve">okoliczności wskazujących, że produkt </w:t>
      </w:r>
      <w:r w:rsidR="0063440B" w:rsidRPr="00C75EC9">
        <w:rPr>
          <w:rFonts w:ascii="Times New Roman" w:hAnsi="Times New Roman" w:cs="Times New Roman"/>
          <w:sz w:val="24"/>
          <w:szCs w:val="24"/>
        </w:rPr>
        <w:t>stwarza ryzyko</w:t>
      </w:r>
      <w:r w:rsidR="000548D5" w:rsidRPr="00C75EC9">
        <w:rPr>
          <w:rFonts w:ascii="Times New Roman" w:hAnsi="Times New Roman" w:cs="Times New Roman"/>
          <w:sz w:val="24"/>
          <w:szCs w:val="24"/>
        </w:rPr>
        <w:t xml:space="preserve"> lub nie jest zgodny z przepisami rozporządzenia 2023/988. </w:t>
      </w:r>
    </w:p>
    <w:p w14:paraId="34DF1A56" w14:textId="40AC5E54" w:rsidR="00302C5C" w:rsidRPr="00C75EC9" w:rsidRDefault="00F6428A"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w:t>
      </w:r>
      <w:r w:rsidR="007102BB" w:rsidRPr="00C75EC9">
        <w:rPr>
          <w:rFonts w:ascii="Times New Roman" w:hAnsi="Times New Roman" w:cs="Times New Roman"/>
          <w:sz w:val="24"/>
          <w:szCs w:val="24"/>
        </w:rPr>
        <w:t xml:space="preserve">58 </w:t>
      </w:r>
      <w:r w:rsidR="009A52B0" w:rsidRPr="00C75EC9">
        <w:rPr>
          <w:rFonts w:ascii="Times New Roman" w:hAnsi="Times New Roman" w:cs="Times New Roman"/>
          <w:sz w:val="24"/>
          <w:szCs w:val="24"/>
        </w:rPr>
        <w:t xml:space="preserve">określa </w:t>
      </w:r>
      <w:r w:rsidR="0028624E" w:rsidRPr="00C75EC9">
        <w:rPr>
          <w:rFonts w:ascii="Times New Roman" w:hAnsi="Times New Roman" w:cs="Times New Roman"/>
          <w:sz w:val="24"/>
          <w:szCs w:val="24"/>
        </w:rPr>
        <w:t>zasady współpracy między organami nadzoru rynku a organami celnymi</w:t>
      </w:r>
      <w:r w:rsidR="00302C5C" w:rsidRPr="00C75EC9">
        <w:rPr>
          <w:rFonts w:ascii="Times New Roman" w:hAnsi="Times New Roman" w:cs="Times New Roman"/>
          <w:sz w:val="24"/>
          <w:szCs w:val="24"/>
        </w:rPr>
        <w:t>. Przepis</w:t>
      </w:r>
      <w:r w:rsidR="0028624E" w:rsidRPr="00C75EC9">
        <w:rPr>
          <w:rFonts w:ascii="Times New Roman" w:hAnsi="Times New Roman" w:cs="Times New Roman"/>
          <w:sz w:val="24"/>
          <w:szCs w:val="24"/>
        </w:rPr>
        <w:t xml:space="preserve"> </w:t>
      </w:r>
      <w:r w:rsidR="00302C5C" w:rsidRPr="00C75EC9">
        <w:rPr>
          <w:rFonts w:ascii="Times New Roman" w:hAnsi="Times New Roman" w:cs="Times New Roman"/>
          <w:sz w:val="24"/>
          <w:szCs w:val="24"/>
        </w:rPr>
        <w:t>w szczególności reguluje procedurę</w:t>
      </w:r>
      <w:r w:rsidR="0028624E" w:rsidRPr="00C75EC9">
        <w:rPr>
          <w:rFonts w:ascii="Times New Roman" w:hAnsi="Times New Roman" w:cs="Times New Roman"/>
          <w:sz w:val="24"/>
          <w:szCs w:val="24"/>
        </w:rPr>
        <w:t xml:space="preserve"> wydawania opinii</w:t>
      </w:r>
      <w:r w:rsidR="00302C5C" w:rsidRPr="00C75EC9">
        <w:rPr>
          <w:rFonts w:ascii="Times New Roman" w:hAnsi="Times New Roman" w:cs="Times New Roman"/>
          <w:sz w:val="24"/>
          <w:szCs w:val="24"/>
        </w:rPr>
        <w:t xml:space="preserve"> </w:t>
      </w:r>
      <w:r w:rsidR="0028624E" w:rsidRPr="00C75EC9">
        <w:rPr>
          <w:rFonts w:ascii="Times New Roman" w:hAnsi="Times New Roman" w:cs="Times New Roman"/>
          <w:sz w:val="24"/>
          <w:szCs w:val="24"/>
        </w:rPr>
        <w:t>przez</w:t>
      </w:r>
      <w:r w:rsidR="00302C5C" w:rsidRPr="00C75EC9">
        <w:rPr>
          <w:rFonts w:ascii="Times New Roman" w:hAnsi="Times New Roman" w:cs="Times New Roman"/>
          <w:sz w:val="24"/>
          <w:szCs w:val="24"/>
        </w:rPr>
        <w:t xml:space="preserve"> </w:t>
      </w:r>
      <w:r w:rsidR="00AC1F5E" w:rsidRPr="00C75EC9">
        <w:rPr>
          <w:rFonts w:ascii="Times New Roman" w:hAnsi="Times New Roman" w:cs="Times New Roman"/>
          <w:sz w:val="24"/>
          <w:szCs w:val="24"/>
        </w:rPr>
        <w:t>wojewódzkich inspektorów Inspekcji Handlowej</w:t>
      </w:r>
      <w:r w:rsidR="00EE4584" w:rsidRPr="00C75EC9">
        <w:rPr>
          <w:rFonts w:ascii="Times New Roman" w:hAnsi="Times New Roman" w:cs="Times New Roman"/>
          <w:sz w:val="24"/>
          <w:szCs w:val="24"/>
        </w:rPr>
        <w:t>,</w:t>
      </w:r>
      <w:r w:rsidR="009A52B0" w:rsidRPr="00C75EC9">
        <w:rPr>
          <w:rFonts w:ascii="Times New Roman" w:hAnsi="Times New Roman" w:cs="Times New Roman"/>
          <w:sz w:val="24"/>
          <w:szCs w:val="24"/>
        </w:rPr>
        <w:t xml:space="preserve"> </w:t>
      </w:r>
      <w:r w:rsidR="00302C5C" w:rsidRPr="00C75EC9">
        <w:rPr>
          <w:rFonts w:ascii="Times New Roman" w:hAnsi="Times New Roman" w:cs="Times New Roman"/>
          <w:sz w:val="24"/>
          <w:szCs w:val="24"/>
        </w:rPr>
        <w:t>właściwych ze względu na lokalizację produktu</w:t>
      </w:r>
      <w:r w:rsidR="00EE4584" w:rsidRPr="00C75EC9">
        <w:rPr>
          <w:rFonts w:ascii="Times New Roman" w:hAnsi="Times New Roman" w:cs="Times New Roman"/>
          <w:sz w:val="24"/>
          <w:szCs w:val="24"/>
        </w:rPr>
        <w:t>,</w:t>
      </w:r>
      <w:r w:rsidR="00EE4584" w:rsidRPr="00C75EC9">
        <w:rPr>
          <w:rFonts w:ascii="Times New Roman" w:eastAsiaTheme="minorEastAsia" w:hAnsi="Times New Roman" w:cs="Times New Roman"/>
          <w:sz w:val="24"/>
          <w:szCs w:val="24"/>
          <w:lang w:eastAsia="pl-PL"/>
        </w:rPr>
        <w:t xml:space="preserve"> </w:t>
      </w:r>
      <w:r w:rsidR="00EE4584" w:rsidRPr="00C75EC9">
        <w:rPr>
          <w:rFonts w:ascii="Times New Roman" w:hAnsi="Times New Roman" w:cs="Times New Roman"/>
          <w:sz w:val="24"/>
          <w:szCs w:val="24"/>
        </w:rPr>
        <w:t>w przypadku otrzymania od organu celnego powiadomienia, o którym mowa w art. 26 ust. 2 rozporządzenia 2019/1020</w:t>
      </w:r>
      <w:r w:rsidR="00AC1F5E" w:rsidRPr="00C75EC9">
        <w:rPr>
          <w:rFonts w:ascii="Times New Roman" w:hAnsi="Times New Roman" w:cs="Times New Roman"/>
          <w:sz w:val="24"/>
          <w:szCs w:val="24"/>
        </w:rPr>
        <w:t>.</w:t>
      </w:r>
      <w:r w:rsidR="00F16154" w:rsidRPr="00C75EC9">
        <w:rPr>
          <w:rFonts w:ascii="Times New Roman" w:hAnsi="Times New Roman" w:cs="Times New Roman"/>
          <w:sz w:val="24"/>
          <w:szCs w:val="24"/>
        </w:rPr>
        <w:t xml:space="preserve"> </w:t>
      </w:r>
      <w:r w:rsidR="009A52B0" w:rsidRPr="00C75EC9">
        <w:rPr>
          <w:rFonts w:ascii="Times New Roman" w:hAnsi="Times New Roman" w:cs="Times New Roman"/>
          <w:sz w:val="24"/>
          <w:szCs w:val="24"/>
        </w:rPr>
        <w:t xml:space="preserve">Art. </w:t>
      </w:r>
      <w:r w:rsidR="007102BB" w:rsidRPr="00C75EC9">
        <w:rPr>
          <w:rFonts w:ascii="Times New Roman" w:hAnsi="Times New Roman" w:cs="Times New Roman"/>
          <w:sz w:val="24"/>
          <w:szCs w:val="24"/>
        </w:rPr>
        <w:t xml:space="preserve">58 </w:t>
      </w:r>
      <w:r w:rsidR="009A52B0" w:rsidRPr="00C75EC9">
        <w:rPr>
          <w:rFonts w:ascii="Times New Roman" w:hAnsi="Times New Roman" w:cs="Times New Roman"/>
          <w:sz w:val="24"/>
          <w:szCs w:val="24"/>
        </w:rPr>
        <w:t xml:space="preserve">ust. </w:t>
      </w:r>
      <w:r w:rsidR="00964CDE" w:rsidRPr="00C75EC9">
        <w:rPr>
          <w:rFonts w:ascii="Times New Roman" w:hAnsi="Times New Roman" w:cs="Times New Roman"/>
          <w:sz w:val="24"/>
          <w:szCs w:val="24"/>
        </w:rPr>
        <w:t xml:space="preserve">3 </w:t>
      </w:r>
      <w:r w:rsidR="00302C5C" w:rsidRPr="00C75EC9">
        <w:rPr>
          <w:rFonts w:ascii="Times New Roman" w:hAnsi="Times New Roman" w:cs="Times New Roman"/>
          <w:sz w:val="24"/>
          <w:szCs w:val="24"/>
        </w:rPr>
        <w:t>uprawnia</w:t>
      </w:r>
      <w:r w:rsidR="00F16154" w:rsidRPr="00C75EC9">
        <w:rPr>
          <w:rFonts w:ascii="Times New Roman" w:hAnsi="Times New Roman" w:cs="Times New Roman"/>
          <w:sz w:val="24"/>
          <w:szCs w:val="24"/>
        </w:rPr>
        <w:t xml:space="preserve"> wojewódzki</w:t>
      </w:r>
      <w:r w:rsidR="00302C5C" w:rsidRPr="00C75EC9">
        <w:rPr>
          <w:rFonts w:ascii="Times New Roman" w:hAnsi="Times New Roman" w:cs="Times New Roman"/>
          <w:sz w:val="24"/>
          <w:szCs w:val="24"/>
        </w:rPr>
        <w:t>ego</w:t>
      </w:r>
      <w:r w:rsidR="00F16154" w:rsidRPr="00C75EC9">
        <w:rPr>
          <w:rFonts w:ascii="Times New Roman" w:hAnsi="Times New Roman" w:cs="Times New Roman"/>
          <w:sz w:val="24"/>
          <w:szCs w:val="24"/>
        </w:rPr>
        <w:t xml:space="preserve"> inspektor</w:t>
      </w:r>
      <w:r w:rsidR="00302C5C" w:rsidRPr="00C75EC9">
        <w:rPr>
          <w:rFonts w:ascii="Times New Roman" w:hAnsi="Times New Roman" w:cs="Times New Roman"/>
          <w:sz w:val="24"/>
          <w:szCs w:val="24"/>
        </w:rPr>
        <w:t>a</w:t>
      </w:r>
      <w:r w:rsidR="00F16154" w:rsidRPr="00C75EC9">
        <w:rPr>
          <w:rFonts w:ascii="Times New Roman" w:hAnsi="Times New Roman" w:cs="Times New Roman"/>
          <w:sz w:val="24"/>
          <w:szCs w:val="24"/>
        </w:rPr>
        <w:t xml:space="preserve"> Inspekcji Handlowej </w:t>
      </w:r>
      <w:r w:rsidR="00302C5C" w:rsidRPr="00C75EC9">
        <w:rPr>
          <w:rFonts w:ascii="Times New Roman" w:hAnsi="Times New Roman" w:cs="Times New Roman"/>
          <w:sz w:val="24"/>
          <w:szCs w:val="24"/>
        </w:rPr>
        <w:t xml:space="preserve">do </w:t>
      </w:r>
      <w:r w:rsidR="00F16154" w:rsidRPr="00C75EC9">
        <w:rPr>
          <w:rFonts w:ascii="Times New Roman" w:hAnsi="Times New Roman" w:cs="Times New Roman"/>
          <w:sz w:val="24"/>
          <w:szCs w:val="24"/>
        </w:rPr>
        <w:t>zwróc</w:t>
      </w:r>
      <w:r w:rsidR="00302C5C" w:rsidRPr="00C75EC9">
        <w:rPr>
          <w:rFonts w:ascii="Times New Roman" w:hAnsi="Times New Roman" w:cs="Times New Roman"/>
          <w:sz w:val="24"/>
          <w:szCs w:val="24"/>
        </w:rPr>
        <w:t>enia</w:t>
      </w:r>
      <w:r w:rsidR="00F16154" w:rsidRPr="00C75EC9">
        <w:rPr>
          <w:rFonts w:ascii="Times New Roman" w:hAnsi="Times New Roman" w:cs="Times New Roman"/>
          <w:sz w:val="24"/>
          <w:szCs w:val="24"/>
        </w:rPr>
        <w:t xml:space="preserve"> się do importera lub zgłaszającego produkt wprowadzany na rynek </w:t>
      </w:r>
      <w:r w:rsidR="00302C5C" w:rsidRPr="00C75EC9">
        <w:rPr>
          <w:rFonts w:ascii="Times New Roman" w:hAnsi="Times New Roman" w:cs="Times New Roman"/>
          <w:sz w:val="24"/>
          <w:szCs w:val="24"/>
        </w:rPr>
        <w:t>UE</w:t>
      </w:r>
      <w:r w:rsidR="00F16154" w:rsidRPr="00C75EC9">
        <w:rPr>
          <w:rFonts w:ascii="Times New Roman" w:hAnsi="Times New Roman" w:cs="Times New Roman"/>
          <w:sz w:val="24"/>
          <w:szCs w:val="24"/>
        </w:rPr>
        <w:t xml:space="preserve"> o udzielenie dodatkowych informacji, przekazanie dokumentów lub wyjaśnień dotyczących produktu</w:t>
      </w:r>
      <w:r w:rsidR="00302C5C" w:rsidRPr="00C75EC9">
        <w:rPr>
          <w:rFonts w:ascii="Times New Roman" w:hAnsi="Times New Roman" w:cs="Times New Roman"/>
          <w:sz w:val="24"/>
          <w:szCs w:val="24"/>
        </w:rPr>
        <w:t xml:space="preserve">. </w:t>
      </w:r>
      <w:r w:rsidR="009A52B0" w:rsidRPr="00C75EC9">
        <w:rPr>
          <w:rFonts w:ascii="Times New Roman" w:hAnsi="Times New Roman" w:cs="Times New Roman"/>
          <w:sz w:val="24"/>
          <w:szCs w:val="24"/>
        </w:rPr>
        <w:t>Organ będzie ko</w:t>
      </w:r>
      <w:r w:rsidR="00B80649" w:rsidRPr="00C75EC9">
        <w:rPr>
          <w:rFonts w:ascii="Times New Roman" w:hAnsi="Times New Roman" w:cs="Times New Roman"/>
          <w:sz w:val="24"/>
          <w:szCs w:val="24"/>
        </w:rPr>
        <w:t>r</w:t>
      </w:r>
      <w:r w:rsidR="009A52B0" w:rsidRPr="00C75EC9">
        <w:rPr>
          <w:rFonts w:ascii="Times New Roman" w:hAnsi="Times New Roman" w:cs="Times New Roman"/>
          <w:sz w:val="24"/>
          <w:szCs w:val="24"/>
        </w:rPr>
        <w:t xml:space="preserve">zystał z tego </w:t>
      </w:r>
      <w:r w:rsidR="00B80649" w:rsidRPr="00C75EC9">
        <w:rPr>
          <w:rFonts w:ascii="Times New Roman" w:hAnsi="Times New Roman" w:cs="Times New Roman"/>
          <w:sz w:val="24"/>
          <w:szCs w:val="24"/>
        </w:rPr>
        <w:t>uprawnienia, jeżeli pozyskanie dodatkowych informacji będzie konieczne do wydania opinii</w:t>
      </w:r>
      <w:r w:rsidR="009A52B0" w:rsidRPr="00C75EC9">
        <w:rPr>
          <w:rFonts w:ascii="Times New Roman" w:hAnsi="Times New Roman" w:cs="Times New Roman"/>
          <w:sz w:val="24"/>
          <w:szCs w:val="24"/>
        </w:rPr>
        <w:t xml:space="preserve">. </w:t>
      </w:r>
      <w:r w:rsidR="00152219" w:rsidRPr="00C75EC9">
        <w:rPr>
          <w:rFonts w:ascii="Times New Roman" w:hAnsi="Times New Roman" w:cs="Times New Roman"/>
          <w:sz w:val="24"/>
          <w:szCs w:val="24"/>
        </w:rPr>
        <w:t>Ponadto, n</w:t>
      </w:r>
      <w:r w:rsidR="00B80649" w:rsidRPr="00C75EC9">
        <w:rPr>
          <w:rFonts w:ascii="Times New Roman" w:hAnsi="Times New Roman" w:cs="Times New Roman"/>
          <w:sz w:val="24"/>
          <w:szCs w:val="24"/>
        </w:rPr>
        <w:t xml:space="preserve">a gruncie art. </w:t>
      </w:r>
      <w:r w:rsidR="007102BB" w:rsidRPr="00C75EC9">
        <w:rPr>
          <w:rFonts w:ascii="Times New Roman" w:hAnsi="Times New Roman" w:cs="Times New Roman"/>
          <w:sz w:val="24"/>
          <w:szCs w:val="24"/>
        </w:rPr>
        <w:t xml:space="preserve">58 </w:t>
      </w:r>
      <w:r w:rsidR="00B80649" w:rsidRPr="00C75EC9">
        <w:rPr>
          <w:rFonts w:ascii="Times New Roman" w:hAnsi="Times New Roman" w:cs="Times New Roman"/>
          <w:sz w:val="24"/>
          <w:szCs w:val="24"/>
        </w:rPr>
        <w:t xml:space="preserve">ust. </w:t>
      </w:r>
      <w:r w:rsidR="00964CDE" w:rsidRPr="00C75EC9">
        <w:rPr>
          <w:rFonts w:ascii="Times New Roman" w:hAnsi="Times New Roman" w:cs="Times New Roman"/>
          <w:sz w:val="24"/>
          <w:szCs w:val="24"/>
        </w:rPr>
        <w:t>4</w:t>
      </w:r>
      <w:r w:rsidR="00152219" w:rsidRPr="00C75EC9">
        <w:rPr>
          <w:rFonts w:ascii="Times New Roman" w:hAnsi="Times New Roman" w:cs="Times New Roman"/>
          <w:sz w:val="24"/>
          <w:szCs w:val="24"/>
        </w:rPr>
        <w:t>,</w:t>
      </w:r>
      <w:r w:rsidR="00B80649" w:rsidRPr="00C75EC9">
        <w:rPr>
          <w:rFonts w:ascii="Times New Roman" w:hAnsi="Times New Roman" w:cs="Times New Roman"/>
          <w:sz w:val="24"/>
          <w:szCs w:val="24"/>
        </w:rPr>
        <w:t xml:space="preserve"> w</w:t>
      </w:r>
      <w:r w:rsidR="00302C5C" w:rsidRPr="00C75EC9">
        <w:rPr>
          <w:rFonts w:ascii="Times New Roman" w:hAnsi="Times New Roman" w:cs="Times New Roman"/>
          <w:sz w:val="24"/>
          <w:szCs w:val="24"/>
        </w:rPr>
        <w:t xml:space="preserve">ojewódzki inspektor Inspekcji Handlowej </w:t>
      </w:r>
      <w:r w:rsidR="00B80649" w:rsidRPr="00C75EC9">
        <w:rPr>
          <w:rFonts w:ascii="Times New Roman" w:hAnsi="Times New Roman" w:cs="Times New Roman"/>
          <w:sz w:val="24"/>
          <w:szCs w:val="24"/>
        </w:rPr>
        <w:t xml:space="preserve">może </w:t>
      </w:r>
      <w:r w:rsidR="00302C5C" w:rsidRPr="00C75EC9">
        <w:rPr>
          <w:rFonts w:ascii="Times New Roman" w:hAnsi="Times New Roman" w:cs="Times New Roman"/>
          <w:sz w:val="24"/>
          <w:szCs w:val="24"/>
        </w:rPr>
        <w:t xml:space="preserve">pobrać próbkę produktu do badań w celu wydania opinii. </w:t>
      </w:r>
      <w:r w:rsidR="00B80649" w:rsidRPr="00C75EC9">
        <w:rPr>
          <w:rFonts w:ascii="Times New Roman" w:hAnsi="Times New Roman" w:cs="Times New Roman"/>
          <w:sz w:val="24"/>
          <w:szCs w:val="24"/>
        </w:rPr>
        <w:t xml:space="preserve">Z kolei art. </w:t>
      </w:r>
      <w:r w:rsidR="007102BB" w:rsidRPr="00C75EC9">
        <w:rPr>
          <w:rFonts w:ascii="Times New Roman" w:hAnsi="Times New Roman" w:cs="Times New Roman"/>
          <w:sz w:val="24"/>
          <w:szCs w:val="24"/>
        </w:rPr>
        <w:t xml:space="preserve">58 </w:t>
      </w:r>
      <w:r w:rsidR="00B80649" w:rsidRPr="00C75EC9">
        <w:rPr>
          <w:rFonts w:ascii="Times New Roman" w:hAnsi="Times New Roman" w:cs="Times New Roman"/>
          <w:sz w:val="24"/>
          <w:szCs w:val="24"/>
        </w:rPr>
        <w:t xml:space="preserve">ust. </w:t>
      </w:r>
      <w:r w:rsidR="00964CDE" w:rsidRPr="00C75EC9">
        <w:rPr>
          <w:rFonts w:ascii="Times New Roman" w:hAnsi="Times New Roman" w:cs="Times New Roman"/>
          <w:sz w:val="24"/>
          <w:szCs w:val="24"/>
        </w:rPr>
        <w:t xml:space="preserve">5 </w:t>
      </w:r>
      <w:r w:rsidR="00B80649" w:rsidRPr="00C75EC9">
        <w:rPr>
          <w:rFonts w:ascii="Times New Roman" w:hAnsi="Times New Roman" w:cs="Times New Roman"/>
          <w:sz w:val="24"/>
          <w:szCs w:val="24"/>
        </w:rPr>
        <w:t xml:space="preserve">daje podstawę do odpowiedniego stosowania art. </w:t>
      </w:r>
      <w:r w:rsidR="007102BB" w:rsidRPr="00C75EC9">
        <w:rPr>
          <w:rFonts w:ascii="Times New Roman" w:hAnsi="Times New Roman" w:cs="Times New Roman"/>
          <w:sz w:val="24"/>
          <w:szCs w:val="24"/>
        </w:rPr>
        <w:t xml:space="preserve">25 </w:t>
      </w:r>
      <w:r w:rsidR="00B80649" w:rsidRPr="00C75EC9">
        <w:rPr>
          <w:rFonts w:ascii="Times New Roman" w:hAnsi="Times New Roman" w:cs="Times New Roman"/>
          <w:sz w:val="24"/>
          <w:szCs w:val="24"/>
        </w:rPr>
        <w:t>projektowanej ustawy do czynności związanych z badaniem i pobieraniem próbek produktów.</w:t>
      </w:r>
      <w:r w:rsidR="00964CDE" w:rsidRPr="00C75EC9">
        <w:rPr>
          <w:rFonts w:ascii="Times New Roman" w:hAnsi="Times New Roman" w:cs="Times New Roman"/>
          <w:sz w:val="24"/>
          <w:szCs w:val="24"/>
        </w:rPr>
        <w:t xml:space="preserve"> W ramach współpracy organy celne będą informowały wojewódzkich inspektorów Inspekcji Handlowej o</w:t>
      </w:r>
      <w:r w:rsidR="005547B0" w:rsidRPr="00C75EC9">
        <w:rPr>
          <w:rFonts w:ascii="Times New Roman" w:hAnsi="Times New Roman" w:cs="Times New Roman"/>
          <w:sz w:val="24"/>
          <w:szCs w:val="24"/>
        </w:rPr>
        <w:t> </w:t>
      </w:r>
      <w:r w:rsidR="00964CDE" w:rsidRPr="00C75EC9">
        <w:rPr>
          <w:rFonts w:ascii="Times New Roman" w:hAnsi="Times New Roman" w:cs="Times New Roman"/>
          <w:sz w:val="24"/>
          <w:szCs w:val="24"/>
        </w:rPr>
        <w:t>niedopuszczonych do obrotu produktach.</w:t>
      </w:r>
    </w:p>
    <w:p w14:paraId="5D49929C" w14:textId="04062285" w:rsidR="00AC1F5E" w:rsidRPr="00C75EC9" w:rsidRDefault="00AC1F5E"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Współpraca </w:t>
      </w:r>
      <w:r w:rsidR="009A52B0" w:rsidRPr="00C75EC9">
        <w:rPr>
          <w:rFonts w:ascii="Times New Roman" w:hAnsi="Times New Roman" w:cs="Times New Roman"/>
          <w:sz w:val="24"/>
          <w:szCs w:val="24"/>
        </w:rPr>
        <w:t xml:space="preserve">wojewódzkich inspektorów Inspekcji Handlowej z organami celnymi </w:t>
      </w:r>
      <w:r w:rsidRPr="00C75EC9">
        <w:rPr>
          <w:rFonts w:ascii="Times New Roman" w:hAnsi="Times New Roman" w:cs="Times New Roman"/>
          <w:sz w:val="24"/>
          <w:szCs w:val="24"/>
        </w:rPr>
        <w:t>jest istotnym elementem zapewniania efektywności działania nadzoru rynku</w:t>
      </w:r>
      <w:r w:rsidR="009A52B0" w:rsidRPr="00C75EC9">
        <w:rPr>
          <w:rFonts w:ascii="Times New Roman" w:hAnsi="Times New Roman" w:cs="Times New Roman"/>
          <w:sz w:val="24"/>
          <w:szCs w:val="24"/>
        </w:rPr>
        <w:t xml:space="preserve"> w obszarze ogólnego bezpieczeństwa produktów</w:t>
      </w:r>
      <w:r w:rsidRPr="00C75EC9">
        <w:rPr>
          <w:rFonts w:ascii="Times New Roman" w:hAnsi="Times New Roman" w:cs="Times New Roman"/>
          <w:sz w:val="24"/>
          <w:szCs w:val="24"/>
        </w:rPr>
        <w:t xml:space="preserve">. Należy podkreślić, że projektowane </w:t>
      </w:r>
      <w:r w:rsidR="00F6428A" w:rsidRPr="00C75EC9">
        <w:rPr>
          <w:rFonts w:ascii="Times New Roman" w:hAnsi="Times New Roman" w:cs="Times New Roman"/>
          <w:sz w:val="24"/>
          <w:szCs w:val="24"/>
        </w:rPr>
        <w:t>regulacje</w:t>
      </w:r>
      <w:r w:rsidRPr="00C75EC9">
        <w:rPr>
          <w:rFonts w:ascii="Times New Roman" w:hAnsi="Times New Roman" w:cs="Times New Roman"/>
          <w:sz w:val="24"/>
          <w:szCs w:val="24"/>
        </w:rPr>
        <w:t xml:space="preserve"> odzwierciedlają obecną praktykę współpracy, </w:t>
      </w:r>
      <w:r w:rsidR="00F6428A" w:rsidRPr="00C75EC9">
        <w:rPr>
          <w:rFonts w:ascii="Times New Roman" w:hAnsi="Times New Roman" w:cs="Times New Roman"/>
          <w:sz w:val="24"/>
          <w:szCs w:val="24"/>
        </w:rPr>
        <w:t>co obejmuje</w:t>
      </w:r>
      <w:r w:rsidRPr="00C75EC9">
        <w:rPr>
          <w:rFonts w:ascii="Times New Roman" w:hAnsi="Times New Roman" w:cs="Times New Roman"/>
          <w:sz w:val="24"/>
          <w:szCs w:val="24"/>
        </w:rPr>
        <w:t xml:space="preserve"> </w:t>
      </w:r>
      <w:r w:rsidR="00597A16" w:rsidRPr="00C75EC9">
        <w:rPr>
          <w:rFonts w:ascii="Times New Roman" w:hAnsi="Times New Roman" w:cs="Times New Roman"/>
          <w:sz w:val="24"/>
          <w:szCs w:val="24"/>
        </w:rPr>
        <w:t>wymian</w:t>
      </w:r>
      <w:r w:rsidR="00F6428A" w:rsidRPr="00C75EC9">
        <w:rPr>
          <w:rFonts w:ascii="Times New Roman" w:hAnsi="Times New Roman" w:cs="Times New Roman"/>
          <w:sz w:val="24"/>
          <w:szCs w:val="24"/>
        </w:rPr>
        <w:t>ę</w:t>
      </w:r>
      <w:r w:rsidR="00597A16" w:rsidRPr="00C75EC9">
        <w:rPr>
          <w:rFonts w:ascii="Times New Roman" w:hAnsi="Times New Roman" w:cs="Times New Roman"/>
          <w:sz w:val="24"/>
          <w:szCs w:val="24"/>
        </w:rPr>
        <w:t xml:space="preserve"> danych i konsultacj</w:t>
      </w:r>
      <w:r w:rsidR="00F6428A" w:rsidRPr="00C75EC9">
        <w:rPr>
          <w:rFonts w:ascii="Times New Roman" w:hAnsi="Times New Roman" w:cs="Times New Roman"/>
          <w:sz w:val="24"/>
          <w:szCs w:val="24"/>
        </w:rPr>
        <w:t>e</w:t>
      </w:r>
      <w:r w:rsidRPr="00C75EC9">
        <w:rPr>
          <w:rFonts w:ascii="Times New Roman" w:hAnsi="Times New Roman" w:cs="Times New Roman"/>
          <w:sz w:val="24"/>
          <w:szCs w:val="24"/>
        </w:rPr>
        <w:t xml:space="preserve"> organów celnych</w:t>
      </w:r>
      <w:r w:rsidR="00597A16" w:rsidRPr="00C75EC9">
        <w:rPr>
          <w:rFonts w:ascii="Times New Roman" w:hAnsi="Times New Roman" w:cs="Times New Roman"/>
          <w:sz w:val="24"/>
          <w:szCs w:val="24"/>
        </w:rPr>
        <w:t xml:space="preserve"> z</w:t>
      </w:r>
      <w:r w:rsidR="006B2CB0" w:rsidRPr="00C75EC9">
        <w:rPr>
          <w:rFonts w:ascii="Times New Roman" w:hAnsi="Times New Roman" w:cs="Times New Roman"/>
          <w:sz w:val="24"/>
          <w:szCs w:val="24"/>
        </w:rPr>
        <w:t> </w:t>
      </w:r>
      <w:r w:rsidR="00597A16" w:rsidRPr="00C75EC9">
        <w:rPr>
          <w:rFonts w:ascii="Times New Roman" w:hAnsi="Times New Roman" w:cs="Times New Roman"/>
          <w:sz w:val="24"/>
          <w:szCs w:val="24"/>
        </w:rPr>
        <w:t>wojewódzkimi inspektorami Inspekcji Handlowej</w:t>
      </w:r>
      <w:r w:rsidRPr="00C75EC9">
        <w:rPr>
          <w:rFonts w:ascii="Times New Roman" w:hAnsi="Times New Roman" w:cs="Times New Roman"/>
          <w:sz w:val="24"/>
          <w:szCs w:val="24"/>
        </w:rPr>
        <w:t>. Polski system kontroli produktów wprowadzanych do obrotu na rynku UE jest uważany za działający sprawnie i skutecznie, z</w:t>
      </w:r>
      <w:r w:rsidR="006B2CB0" w:rsidRPr="00C75EC9">
        <w:rPr>
          <w:rFonts w:ascii="Times New Roman" w:hAnsi="Times New Roman" w:cs="Times New Roman"/>
          <w:sz w:val="24"/>
          <w:szCs w:val="24"/>
        </w:rPr>
        <w:t> </w:t>
      </w:r>
      <w:r w:rsidRPr="00C75EC9">
        <w:rPr>
          <w:rFonts w:ascii="Times New Roman" w:hAnsi="Times New Roman" w:cs="Times New Roman"/>
          <w:sz w:val="24"/>
          <w:szCs w:val="24"/>
        </w:rPr>
        <w:t xml:space="preserve">uwagi na powyższe wskazane jest </w:t>
      </w:r>
      <w:r w:rsidR="00F6428A" w:rsidRPr="00C75EC9">
        <w:rPr>
          <w:rFonts w:ascii="Times New Roman" w:hAnsi="Times New Roman" w:cs="Times New Roman"/>
          <w:sz w:val="24"/>
          <w:szCs w:val="24"/>
        </w:rPr>
        <w:t>jego oparcie na</w:t>
      </w:r>
      <w:r w:rsidRPr="00C75EC9">
        <w:rPr>
          <w:rFonts w:ascii="Times New Roman" w:hAnsi="Times New Roman" w:cs="Times New Roman"/>
          <w:sz w:val="24"/>
          <w:szCs w:val="24"/>
        </w:rPr>
        <w:t xml:space="preserve"> </w:t>
      </w:r>
      <w:r w:rsidR="00F6428A" w:rsidRPr="00C75EC9">
        <w:rPr>
          <w:rFonts w:ascii="Times New Roman" w:hAnsi="Times New Roman" w:cs="Times New Roman"/>
          <w:sz w:val="24"/>
          <w:szCs w:val="24"/>
        </w:rPr>
        <w:t>dotychczasowych rozwiązaniach.</w:t>
      </w:r>
      <w:r w:rsidRPr="00C75EC9">
        <w:rPr>
          <w:rFonts w:ascii="Times New Roman" w:hAnsi="Times New Roman" w:cs="Times New Roman"/>
          <w:sz w:val="24"/>
          <w:szCs w:val="24"/>
        </w:rPr>
        <w:t xml:space="preserve"> </w:t>
      </w:r>
    </w:p>
    <w:p w14:paraId="6A8A4602" w14:textId="2FAB89D5" w:rsidR="00F16154" w:rsidRDefault="00F16154">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art. </w:t>
      </w:r>
      <w:r w:rsidR="007102BB" w:rsidRPr="00C75EC9">
        <w:rPr>
          <w:rFonts w:ascii="Times New Roman" w:hAnsi="Times New Roman" w:cs="Times New Roman"/>
          <w:sz w:val="24"/>
          <w:szCs w:val="24"/>
        </w:rPr>
        <w:t xml:space="preserve">59 </w:t>
      </w:r>
      <w:r w:rsidR="00A619B7" w:rsidRPr="00C75EC9">
        <w:rPr>
          <w:rFonts w:ascii="Times New Roman" w:hAnsi="Times New Roman" w:cs="Times New Roman"/>
          <w:sz w:val="24"/>
          <w:szCs w:val="24"/>
        </w:rPr>
        <w:t xml:space="preserve">uregulowano </w:t>
      </w:r>
      <w:r w:rsidR="009A52B0" w:rsidRPr="00C75EC9">
        <w:rPr>
          <w:rFonts w:ascii="Times New Roman" w:hAnsi="Times New Roman" w:cs="Times New Roman"/>
          <w:sz w:val="24"/>
          <w:szCs w:val="24"/>
        </w:rPr>
        <w:t xml:space="preserve">zasady </w:t>
      </w:r>
      <w:r w:rsidRPr="00C75EC9">
        <w:rPr>
          <w:rFonts w:ascii="Times New Roman" w:hAnsi="Times New Roman" w:cs="Times New Roman"/>
          <w:sz w:val="24"/>
          <w:szCs w:val="24"/>
        </w:rPr>
        <w:t>ponoszenia</w:t>
      </w:r>
      <w:r w:rsidR="00037788" w:rsidRPr="00C75EC9">
        <w:rPr>
          <w:rFonts w:ascii="Times New Roman" w:hAnsi="Times New Roman" w:cs="Times New Roman"/>
          <w:sz w:val="24"/>
          <w:szCs w:val="24"/>
        </w:rPr>
        <w:t xml:space="preserve"> kosztów postępowania w postaci opłaty, </w:t>
      </w:r>
      <w:r w:rsidR="009A52B0" w:rsidRPr="00C75EC9">
        <w:rPr>
          <w:rFonts w:ascii="Times New Roman" w:hAnsi="Times New Roman" w:cs="Times New Roman"/>
          <w:sz w:val="24"/>
          <w:szCs w:val="24"/>
        </w:rPr>
        <w:t xml:space="preserve">na którą składają się </w:t>
      </w:r>
      <w:r w:rsidR="00037788" w:rsidRPr="00C75EC9">
        <w:rPr>
          <w:rFonts w:ascii="Times New Roman" w:hAnsi="Times New Roman" w:cs="Times New Roman"/>
          <w:sz w:val="24"/>
          <w:szCs w:val="24"/>
        </w:rPr>
        <w:t>koszty badań i opinii biegłych</w:t>
      </w:r>
      <w:r w:rsidR="00A619B7" w:rsidRPr="00C75EC9">
        <w:rPr>
          <w:rFonts w:ascii="Times New Roman" w:hAnsi="Times New Roman" w:cs="Times New Roman"/>
          <w:sz w:val="24"/>
          <w:szCs w:val="24"/>
        </w:rPr>
        <w:t xml:space="preserve">. </w:t>
      </w:r>
      <w:r w:rsidR="009A52B0" w:rsidRPr="00C75EC9">
        <w:rPr>
          <w:rFonts w:ascii="Times New Roman" w:hAnsi="Times New Roman" w:cs="Times New Roman"/>
          <w:sz w:val="24"/>
          <w:szCs w:val="24"/>
        </w:rPr>
        <w:t>Przy czym do kosztów badań zalicza się również koszty transportu i przechowywania próbki oraz jej utylizacji.</w:t>
      </w:r>
      <w:r w:rsidR="009A52B0" w:rsidRPr="00C75EC9" w:rsidDel="00037788">
        <w:rPr>
          <w:rFonts w:ascii="Times New Roman" w:hAnsi="Times New Roman" w:cs="Times New Roman"/>
          <w:sz w:val="24"/>
          <w:szCs w:val="24"/>
        </w:rPr>
        <w:t xml:space="preserve"> </w:t>
      </w:r>
      <w:r w:rsidR="00351DDE" w:rsidRPr="00C75EC9">
        <w:rPr>
          <w:rFonts w:ascii="Times New Roman" w:hAnsi="Times New Roman" w:cs="Times New Roman"/>
          <w:sz w:val="24"/>
          <w:szCs w:val="24"/>
        </w:rPr>
        <w:t>W przypadku niedopuszczenia produktu do obrotu kosztami postępowania zostanie obciążony importer</w:t>
      </w:r>
      <w:r w:rsidR="00F50BD7" w:rsidRPr="00C75EC9">
        <w:rPr>
          <w:rFonts w:ascii="Times New Roman" w:hAnsi="Times New Roman" w:cs="Times New Roman"/>
          <w:sz w:val="24"/>
          <w:szCs w:val="24"/>
        </w:rPr>
        <w:t xml:space="preserve">. </w:t>
      </w:r>
      <w:r w:rsidR="00037788" w:rsidRPr="00C75EC9">
        <w:rPr>
          <w:rFonts w:ascii="Times New Roman" w:hAnsi="Times New Roman" w:cs="Times New Roman"/>
          <w:sz w:val="24"/>
          <w:szCs w:val="24"/>
        </w:rPr>
        <w:t>Natomiast w sytuacji dopuszczenia produktu do obrotu koszty badań i opinii biegłych będą ponoszone z budżetu państwa.</w:t>
      </w:r>
      <w:r w:rsidR="009A52B0" w:rsidRPr="00C75EC9">
        <w:rPr>
          <w:rFonts w:ascii="Times New Roman" w:hAnsi="Times New Roman" w:cs="Times New Roman"/>
          <w:sz w:val="24"/>
          <w:szCs w:val="24"/>
        </w:rPr>
        <w:t xml:space="preserve"> Rozwiązanie w tym zakresie jest zgodne z zasadami ponoszenia kosztów postępowania na gruncie post</w:t>
      </w:r>
      <w:r w:rsidR="003F5308" w:rsidRPr="00C75EC9">
        <w:rPr>
          <w:rFonts w:ascii="Times New Roman" w:hAnsi="Times New Roman" w:cs="Times New Roman"/>
          <w:sz w:val="24"/>
          <w:szCs w:val="24"/>
        </w:rPr>
        <w:t>ę</w:t>
      </w:r>
      <w:r w:rsidR="009A52B0" w:rsidRPr="00C75EC9">
        <w:rPr>
          <w:rFonts w:ascii="Times New Roman" w:hAnsi="Times New Roman" w:cs="Times New Roman"/>
          <w:sz w:val="24"/>
          <w:szCs w:val="24"/>
        </w:rPr>
        <w:t>powania w sprawie ogólnego bezpieczeństwa produkt</w:t>
      </w:r>
      <w:r w:rsidR="00152219" w:rsidRPr="00C75EC9">
        <w:rPr>
          <w:rFonts w:ascii="Times New Roman" w:hAnsi="Times New Roman" w:cs="Times New Roman"/>
          <w:sz w:val="24"/>
          <w:szCs w:val="24"/>
        </w:rPr>
        <w:t>u</w:t>
      </w:r>
      <w:r w:rsidR="009A52B0" w:rsidRPr="00C75EC9">
        <w:rPr>
          <w:rFonts w:ascii="Times New Roman" w:hAnsi="Times New Roman" w:cs="Times New Roman"/>
          <w:sz w:val="24"/>
          <w:szCs w:val="24"/>
        </w:rPr>
        <w:t>.</w:t>
      </w:r>
    </w:p>
    <w:p w14:paraId="6A8C18C8" w14:textId="77777777" w:rsidR="0063418A" w:rsidRDefault="0063418A">
      <w:pPr>
        <w:spacing w:before="120" w:after="0" w:line="360" w:lineRule="auto"/>
        <w:jc w:val="both"/>
        <w:rPr>
          <w:rFonts w:ascii="Times New Roman" w:hAnsi="Times New Roman" w:cs="Times New Roman"/>
          <w:sz w:val="24"/>
          <w:szCs w:val="24"/>
        </w:rPr>
      </w:pPr>
    </w:p>
    <w:p w14:paraId="1E4B385E" w14:textId="77777777" w:rsidR="0063418A" w:rsidRPr="00C75EC9" w:rsidRDefault="0063418A" w:rsidP="0028082D">
      <w:pPr>
        <w:spacing w:before="120" w:after="0" w:line="360" w:lineRule="auto"/>
        <w:jc w:val="both"/>
        <w:rPr>
          <w:rFonts w:ascii="Times New Roman" w:hAnsi="Times New Roman" w:cs="Times New Roman"/>
          <w:sz w:val="24"/>
          <w:szCs w:val="24"/>
        </w:rPr>
      </w:pPr>
    </w:p>
    <w:p w14:paraId="4E562E37" w14:textId="1D8A2822" w:rsidR="003B1028" w:rsidRPr="00C75EC9" w:rsidRDefault="003B1028"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lastRenderedPageBreak/>
        <w:t xml:space="preserve">Rozdział </w:t>
      </w:r>
      <w:r w:rsidR="007102BB" w:rsidRPr="00C75EC9">
        <w:rPr>
          <w:rFonts w:ascii="Times New Roman" w:hAnsi="Times New Roman" w:cs="Times New Roman"/>
          <w:b/>
          <w:sz w:val="24"/>
          <w:szCs w:val="24"/>
        </w:rPr>
        <w:t xml:space="preserve">3 </w:t>
      </w:r>
      <w:r w:rsidR="009F525A" w:rsidRPr="00C75EC9">
        <w:rPr>
          <w:rFonts w:ascii="Times New Roman" w:hAnsi="Times New Roman" w:cs="Times New Roman"/>
          <w:sz w:val="24"/>
          <w:szCs w:val="24"/>
        </w:rPr>
        <w:t xml:space="preserve">– </w:t>
      </w:r>
      <w:r w:rsidRPr="00C75EC9">
        <w:rPr>
          <w:rFonts w:ascii="Times New Roman" w:hAnsi="Times New Roman" w:cs="Times New Roman"/>
          <w:b/>
          <w:sz w:val="24"/>
          <w:szCs w:val="24"/>
        </w:rPr>
        <w:t>Administracyjne kary pieniężne (</w:t>
      </w:r>
      <w:r w:rsidR="006A0B0C" w:rsidRPr="00C75EC9">
        <w:rPr>
          <w:rFonts w:ascii="Times New Roman" w:hAnsi="Times New Roman" w:cs="Times New Roman"/>
          <w:b/>
          <w:sz w:val="24"/>
          <w:szCs w:val="24"/>
        </w:rPr>
        <w:t xml:space="preserve">art. </w:t>
      </w:r>
      <w:r w:rsidR="007102BB" w:rsidRPr="00C75EC9">
        <w:rPr>
          <w:rFonts w:ascii="Times New Roman" w:hAnsi="Times New Roman" w:cs="Times New Roman"/>
          <w:b/>
          <w:sz w:val="24"/>
          <w:szCs w:val="24"/>
        </w:rPr>
        <w:t>60</w:t>
      </w:r>
      <w:r w:rsidR="00E07D47" w:rsidRPr="00C75EC9">
        <w:rPr>
          <w:rFonts w:ascii="Times New Roman" w:hAnsi="Times New Roman" w:cs="Times New Roman"/>
          <w:sz w:val="24"/>
          <w:szCs w:val="24"/>
        </w:rPr>
        <w:t>–</w:t>
      </w:r>
      <w:r w:rsidR="007102BB" w:rsidRPr="00C75EC9">
        <w:rPr>
          <w:rFonts w:ascii="Times New Roman" w:hAnsi="Times New Roman" w:cs="Times New Roman"/>
          <w:b/>
          <w:sz w:val="24"/>
          <w:szCs w:val="24"/>
        </w:rPr>
        <w:t>8</w:t>
      </w:r>
      <w:r w:rsidR="009A720C" w:rsidRPr="00C75EC9">
        <w:rPr>
          <w:rFonts w:ascii="Times New Roman" w:hAnsi="Times New Roman" w:cs="Times New Roman"/>
          <w:b/>
          <w:sz w:val="24"/>
          <w:szCs w:val="24"/>
        </w:rPr>
        <w:t>8</w:t>
      </w:r>
      <w:r w:rsidRPr="00C75EC9">
        <w:rPr>
          <w:rFonts w:ascii="Times New Roman" w:hAnsi="Times New Roman" w:cs="Times New Roman"/>
          <w:b/>
          <w:sz w:val="24"/>
          <w:szCs w:val="24"/>
        </w:rPr>
        <w:t>)</w:t>
      </w:r>
    </w:p>
    <w:p w14:paraId="5B37C607" w14:textId="00779EA3" w:rsidR="003B1028" w:rsidRPr="00C75EC9" w:rsidRDefault="00DD2E4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W obecnym stanie prawnym, na gruncie art. 33a ustawy z dnia 12 grudnia 2003 r</w:t>
      </w:r>
      <w:r w:rsidRPr="0063418A">
        <w:rPr>
          <w:rFonts w:ascii="Times New Roman" w:hAnsi="Times New Roman" w:cs="Times New Roman"/>
          <w:sz w:val="24"/>
          <w:szCs w:val="24"/>
        </w:rPr>
        <w:t xml:space="preserve">. </w:t>
      </w:r>
      <w:r w:rsidRPr="0028082D">
        <w:rPr>
          <w:rFonts w:ascii="Times New Roman" w:hAnsi="Times New Roman" w:cs="Times New Roman"/>
          <w:sz w:val="24"/>
          <w:szCs w:val="24"/>
        </w:rPr>
        <w:t>o</w:t>
      </w:r>
      <w:r w:rsidR="006B2CB0" w:rsidRPr="0028082D">
        <w:rPr>
          <w:rFonts w:ascii="Times New Roman" w:hAnsi="Times New Roman" w:cs="Times New Roman"/>
          <w:sz w:val="24"/>
          <w:szCs w:val="24"/>
        </w:rPr>
        <w:t> </w:t>
      </w:r>
      <w:r w:rsidRPr="0028082D">
        <w:rPr>
          <w:rFonts w:ascii="Times New Roman" w:hAnsi="Times New Roman" w:cs="Times New Roman"/>
          <w:sz w:val="24"/>
          <w:szCs w:val="24"/>
        </w:rPr>
        <w:t>ogólnym bezpieczeństwie produktów</w:t>
      </w:r>
      <w:r w:rsidRPr="00C75EC9">
        <w:rPr>
          <w:rFonts w:ascii="Times New Roman" w:hAnsi="Times New Roman" w:cs="Times New Roman"/>
          <w:sz w:val="24"/>
          <w:szCs w:val="24"/>
        </w:rPr>
        <w:t xml:space="preserve">, </w:t>
      </w:r>
      <w:r w:rsidR="0018105B" w:rsidRPr="00C75EC9">
        <w:rPr>
          <w:rFonts w:ascii="Times New Roman" w:hAnsi="Times New Roman" w:cs="Times New Roman"/>
          <w:sz w:val="24"/>
          <w:szCs w:val="24"/>
        </w:rPr>
        <w:t xml:space="preserve">kary </w:t>
      </w:r>
      <w:r w:rsidR="00EF1A30" w:rsidRPr="00C75EC9">
        <w:rPr>
          <w:rFonts w:ascii="Times New Roman" w:hAnsi="Times New Roman" w:cs="Times New Roman"/>
          <w:sz w:val="24"/>
          <w:szCs w:val="24"/>
        </w:rPr>
        <w:t xml:space="preserve">pieniężne </w:t>
      </w:r>
      <w:r w:rsidR="0018105B" w:rsidRPr="00C75EC9">
        <w:rPr>
          <w:rFonts w:ascii="Times New Roman" w:hAnsi="Times New Roman" w:cs="Times New Roman"/>
          <w:sz w:val="24"/>
          <w:szCs w:val="24"/>
        </w:rPr>
        <w:t xml:space="preserve">mogą być nakładane tylko na producentów </w:t>
      </w:r>
      <w:r w:rsidR="00186EAC" w:rsidRPr="00C75EC9">
        <w:rPr>
          <w:rFonts w:ascii="Times New Roman" w:hAnsi="Times New Roman" w:cs="Times New Roman"/>
          <w:sz w:val="24"/>
          <w:szCs w:val="24"/>
        </w:rPr>
        <w:t>i</w:t>
      </w:r>
      <w:r w:rsidR="0018105B" w:rsidRPr="00C75EC9">
        <w:rPr>
          <w:rFonts w:ascii="Times New Roman" w:hAnsi="Times New Roman" w:cs="Times New Roman"/>
          <w:sz w:val="24"/>
          <w:szCs w:val="24"/>
        </w:rPr>
        <w:t xml:space="preserve"> dystrybutorów</w:t>
      </w:r>
      <w:r w:rsidR="00EF1A30" w:rsidRPr="00C75EC9">
        <w:rPr>
          <w:rFonts w:ascii="Times New Roman" w:hAnsi="Times New Roman" w:cs="Times New Roman"/>
          <w:sz w:val="24"/>
          <w:szCs w:val="24"/>
        </w:rPr>
        <w:t xml:space="preserve">, a ich nałożenie ma </w:t>
      </w:r>
      <w:r w:rsidR="0018105B" w:rsidRPr="00C75EC9">
        <w:rPr>
          <w:rFonts w:ascii="Times New Roman" w:hAnsi="Times New Roman" w:cs="Times New Roman"/>
          <w:sz w:val="24"/>
          <w:szCs w:val="24"/>
        </w:rPr>
        <w:t>charakter fakultatywny</w:t>
      </w:r>
      <w:r w:rsidR="0074008F" w:rsidRPr="00C75EC9">
        <w:rPr>
          <w:rFonts w:ascii="Times New Roman" w:hAnsi="Times New Roman" w:cs="Times New Roman"/>
          <w:sz w:val="24"/>
          <w:szCs w:val="24"/>
        </w:rPr>
        <w:t>.</w:t>
      </w:r>
      <w:r w:rsidR="0018105B" w:rsidRPr="00C75EC9">
        <w:rPr>
          <w:rFonts w:ascii="Times New Roman" w:hAnsi="Times New Roman" w:cs="Times New Roman"/>
          <w:sz w:val="24"/>
          <w:szCs w:val="24"/>
        </w:rPr>
        <w:t xml:space="preserve"> </w:t>
      </w:r>
      <w:r w:rsidR="00EF1A30" w:rsidRPr="00C75EC9">
        <w:rPr>
          <w:rFonts w:ascii="Times New Roman" w:hAnsi="Times New Roman" w:cs="Times New Roman"/>
          <w:sz w:val="24"/>
          <w:szCs w:val="24"/>
        </w:rPr>
        <w:t>O</w:t>
      </w:r>
      <w:r w:rsidR="0018105B" w:rsidRPr="00C75EC9">
        <w:rPr>
          <w:rFonts w:ascii="Times New Roman" w:hAnsi="Times New Roman" w:cs="Times New Roman"/>
          <w:sz w:val="24"/>
          <w:szCs w:val="24"/>
        </w:rPr>
        <w:t>graniczon</w:t>
      </w:r>
      <w:r w:rsidR="0074008F" w:rsidRPr="00C75EC9">
        <w:rPr>
          <w:rFonts w:ascii="Times New Roman" w:hAnsi="Times New Roman" w:cs="Times New Roman"/>
          <w:sz w:val="24"/>
          <w:szCs w:val="24"/>
        </w:rPr>
        <w:t>y</w:t>
      </w:r>
      <w:r w:rsidR="0018105B" w:rsidRPr="00C75EC9">
        <w:rPr>
          <w:rFonts w:ascii="Times New Roman" w:hAnsi="Times New Roman" w:cs="Times New Roman"/>
          <w:sz w:val="24"/>
          <w:szCs w:val="24"/>
        </w:rPr>
        <w:t xml:space="preserve"> jest </w:t>
      </w:r>
      <w:r w:rsidR="00EF1A30" w:rsidRPr="00C75EC9">
        <w:rPr>
          <w:rFonts w:ascii="Times New Roman" w:hAnsi="Times New Roman" w:cs="Times New Roman"/>
          <w:sz w:val="24"/>
          <w:szCs w:val="24"/>
        </w:rPr>
        <w:t xml:space="preserve">także </w:t>
      </w:r>
      <w:r w:rsidR="0074008F" w:rsidRPr="00C75EC9">
        <w:rPr>
          <w:rFonts w:ascii="Times New Roman" w:hAnsi="Times New Roman" w:cs="Times New Roman"/>
          <w:sz w:val="24"/>
          <w:szCs w:val="24"/>
        </w:rPr>
        <w:t>zakres</w:t>
      </w:r>
      <w:r w:rsidR="0018105B" w:rsidRPr="00C75EC9">
        <w:rPr>
          <w:rFonts w:ascii="Times New Roman" w:hAnsi="Times New Roman" w:cs="Times New Roman"/>
          <w:sz w:val="24"/>
          <w:szCs w:val="24"/>
        </w:rPr>
        <w:t xml:space="preserve"> czynów podlegających </w:t>
      </w:r>
      <w:r w:rsidR="0074008F" w:rsidRPr="00C75EC9">
        <w:rPr>
          <w:rFonts w:ascii="Times New Roman" w:hAnsi="Times New Roman" w:cs="Times New Roman"/>
          <w:sz w:val="24"/>
          <w:szCs w:val="24"/>
        </w:rPr>
        <w:t>sankcjonowaniu</w:t>
      </w:r>
      <w:r w:rsidR="0018105B" w:rsidRPr="00C75EC9">
        <w:rPr>
          <w:rFonts w:ascii="Times New Roman" w:hAnsi="Times New Roman" w:cs="Times New Roman"/>
          <w:sz w:val="24"/>
          <w:szCs w:val="24"/>
        </w:rPr>
        <w:t xml:space="preserve">. Dodatkowo katalog przesłanek, od których </w:t>
      </w:r>
      <w:r w:rsidR="00EF1A30" w:rsidRPr="00C75EC9">
        <w:rPr>
          <w:rFonts w:ascii="Times New Roman" w:hAnsi="Times New Roman" w:cs="Times New Roman"/>
          <w:sz w:val="24"/>
          <w:szCs w:val="24"/>
        </w:rPr>
        <w:t xml:space="preserve">jest </w:t>
      </w:r>
      <w:r w:rsidR="0018105B" w:rsidRPr="00C75EC9">
        <w:rPr>
          <w:rFonts w:ascii="Times New Roman" w:hAnsi="Times New Roman" w:cs="Times New Roman"/>
          <w:sz w:val="24"/>
          <w:szCs w:val="24"/>
        </w:rPr>
        <w:t xml:space="preserve">uzależniona wysokość </w:t>
      </w:r>
      <w:r w:rsidR="0074008F" w:rsidRPr="00C75EC9">
        <w:rPr>
          <w:rFonts w:ascii="Times New Roman" w:hAnsi="Times New Roman" w:cs="Times New Roman"/>
          <w:sz w:val="24"/>
          <w:szCs w:val="24"/>
        </w:rPr>
        <w:t xml:space="preserve">nakładanych </w:t>
      </w:r>
      <w:r w:rsidR="0018105B" w:rsidRPr="00C75EC9">
        <w:rPr>
          <w:rFonts w:ascii="Times New Roman" w:hAnsi="Times New Roman" w:cs="Times New Roman"/>
          <w:sz w:val="24"/>
          <w:szCs w:val="24"/>
        </w:rPr>
        <w:t>kar</w:t>
      </w:r>
      <w:r w:rsidR="00EF1A30" w:rsidRPr="00C75EC9">
        <w:rPr>
          <w:rFonts w:ascii="Times New Roman" w:hAnsi="Times New Roman" w:cs="Times New Roman"/>
          <w:sz w:val="24"/>
          <w:szCs w:val="24"/>
        </w:rPr>
        <w:t>,</w:t>
      </w:r>
      <w:r w:rsidR="0018105B" w:rsidRPr="00C75EC9">
        <w:rPr>
          <w:rFonts w:ascii="Times New Roman" w:hAnsi="Times New Roman" w:cs="Times New Roman"/>
          <w:sz w:val="24"/>
          <w:szCs w:val="24"/>
        </w:rPr>
        <w:t xml:space="preserve"> nie jest zamknięty</w:t>
      </w:r>
      <w:r w:rsidR="0074008F" w:rsidRPr="00C75EC9">
        <w:rPr>
          <w:rFonts w:ascii="Times New Roman" w:hAnsi="Times New Roman" w:cs="Times New Roman"/>
          <w:sz w:val="24"/>
          <w:szCs w:val="24"/>
        </w:rPr>
        <w:t>.</w:t>
      </w:r>
    </w:p>
    <w:p w14:paraId="05B4D06A" w14:textId="5C002F81" w:rsidR="0018105B" w:rsidRPr="00C75EC9" w:rsidRDefault="0018105B"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Rozporządzenie </w:t>
      </w:r>
      <w:r w:rsidR="00155ACB" w:rsidRPr="00C75EC9">
        <w:rPr>
          <w:rFonts w:ascii="Times New Roman" w:hAnsi="Times New Roman" w:cs="Times New Roman"/>
          <w:sz w:val="24"/>
          <w:szCs w:val="24"/>
        </w:rPr>
        <w:t xml:space="preserve">2023/988 </w:t>
      </w:r>
      <w:r w:rsidRPr="00C75EC9">
        <w:rPr>
          <w:rFonts w:ascii="Times New Roman" w:hAnsi="Times New Roman" w:cs="Times New Roman"/>
          <w:sz w:val="24"/>
          <w:szCs w:val="24"/>
        </w:rPr>
        <w:t xml:space="preserve">znacząco rozszerzyło </w:t>
      </w:r>
      <w:r w:rsidR="00DD2E4C" w:rsidRPr="00C75EC9">
        <w:rPr>
          <w:rFonts w:ascii="Times New Roman" w:hAnsi="Times New Roman" w:cs="Times New Roman"/>
          <w:sz w:val="24"/>
          <w:szCs w:val="24"/>
        </w:rPr>
        <w:t>podmiotowy zakres zastosowania regulacji</w:t>
      </w:r>
      <w:r w:rsidR="0093015F" w:rsidRPr="00C75EC9">
        <w:rPr>
          <w:rFonts w:ascii="Times New Roman" w:hAnsi="Times New Roman" w:cs="Times New Roman"/>
          <w:sz w:val="24"/>
          <w:szCs w:val="24"/>
        </w:rPr>
        <w:t xml:space="preserve">, </w:t>
      </w:r>
      <w:r w:rsidR="00DD2E4C" w:rsidRPr="00C75EC9">
        <w:rPr>
          <w:rFonts w:ascii="Times New Roman" w:hAnsi="Times New Roman" w:cs="Times New Roman"/>
          <w:sz w:val="24"/>
          <w:szCs w:val="24"/>
        </w:rPr>
        <w:t>jak również</w:t>
      </w:r>
      <w:r w:rsidR="0093015F" w:rsidRPr="00C75EC9">
        <w:rPr>
          <w:rFonts w:ascii="Times New Roman" w:hAnsi="Times New Roman" w:cs="Times New Roman"/>
          <w:sz w:val="24"/>
          <w:szCs w:val="24"/>
        </w:rPr>
        <w:t xml:space="preserve"> </w:t>
      </w:r>
      <w:r w:rsidR="00DD2E4C" w:rsidRPr="00C75EC9">
        <w:rPr>
          <w:rFonts w:ascii="Times New Roman" w:hAnsi="Times New Roman" w:cs="Times New Roman"/>
          <w:sz w:val="24"/>
          <w:szCs w:val="24"/>
        </w:rPr>
        <w:t xml:space="preserve">katalog </w:t>
      </w:r>
      <w:r w:rsidR="0093015F" w:rsidRPr="00C75EC9">
        <w:rPr>
          <w:rFonts w:ascii="Times New Roman" w:hAnsi="Times New Roman" w:cs="Times New Roman"/>
          <w:sz w:val="24"/>
          <w:szCs w:val="24"/>
        </w:rPr>
        <w:t>obowiązków poszczególnych podmiotów</w:t>
      </w:r>
      <w:r w:rsidR="0074008F" w:rsidRPr="00C75EC9">
        <w:rPr>
          <w:rFonts w:ascii="Times New Roman" w:hAnsi="Times New Roman" w:cs="Times New Roman"/>
          <w:sz w:val="24"/>
          <w:szCs w:val="24"/>
        </w:rPr>
        <w:t xml:space="preserve"> w zależności od roli </w:t>
      </w:r>
      <w:r w:rsidR="005600B3" w:rsidRPr="00C75EC9">
        <w:rPr>
          <w:rFonts w:ascii="Times New Roman" w:hAnsi="Times New Roman" w:cs="Times New Roman"/>
          <w:sz w:val="24"/>
          <w:szCs w:val="24"/>
        </w:rPr>
        <w:t>pełni</w:t>
      </w:r>
      <w:r w:rsidR="00746752" w:rsidRPr="00C75EC9">
        <w:rPr>
          <w:rFonts w:ascii="Times New Roman" w:hAnsi="Times New Roman" w:cs="Times New Roman"/>
          <w:sz w:val="24"/>
          <w:szCs w:val="24"/>
        </w:rPr>
        <w:t>onej</w:t>
      </w:r>
      <w:r w:rsidR="00EC7B92" w:rsidRPr="00C75EC9">
        <w:rPr>
          <w:rFonts w:ascii="Times New Roman" w:hAnsi="Times New Roman" w:cs="Times New Roman"/>
          <w:sz w:val="24"/>
          <w:szCs w:val="24"/>
        </w:rPr>
        <w:t xml:space="preserve"> </w:t>
      </w:r>
      <w:r w:rsidR="0074008F" w:rsidRPr="00C75EC9">
        <w:rPr>
          <w:rFonts w:ascii="Times New Roman" w:hAnsi="Times New Roman" w:cs="Times New Roman"/>
          <w:sz w:val="24"/>
          <w:szCs w:val="24"/>
        </w:rPr>
        <w:t>w łańcuchu dostaw</w:t>
      </w:r>
      <w:r w:rsidR="0093015F" w:rsidRPr="00C75EC9">
        <w:rPr>
          <w:rFonts w:ascii="Times New Roman" w:hAnsi="Times New Roman" w:cs="Times New Roman"/>
          <w:sz w:val="24"/>
          <w:szCs w:val="24"/>
        </w:rPr>
        <w:t xml:space="preserve">. Jednocześnie art. 44 rozporządzenia </w:t>
      </w:r>
      <w:r w:rsidR="00155ACB" w:rsidRPr="00C75EC9">
        <w:rPr>
          <w:rFonts w:ascii="Times New Roman" w:hAnsi="Times New Roman" w:cs="Times New Roman"/>
          <w:sz w:val="24"/>
          <w:szCs w:val="24"/>
        </w:rPr>
        <w:t xml:space="preserve">2023/988 </w:t>
      </w:r>
      <w:r w:rsidR="0093015F" w:rsidRPr="00C75EC9">
        <w:rPr>
          <w:rFonts w:ascii="Times New Roman" w:hAnsi="Times New Roman" w:cs="Times New Roman"/>
          <w:sz w:val="24"/>
          <w:szCs w:val="24"/>
        </w:rPr>
        <w:t xml:space="preserve">nakłada na państwa członkowskie obowiązek ustanowienia </w:t>
      </w:r>
      <w:r w:rsidR="00DD2E4C" w:rsidRPr="00C75EC9">
        <w:rPr>
          <w:rFonts w:ascii="Times New Roman" w:hAnsi="Times New Roman" w:cs="Times New Roman"/>
          <w:sz w:val="24"/>
          <w:szCs w:val="24"/>
        </w:rPr>
        <w:t>sankcji za naruszenie obowiązków wynikających</w:t>
      </w:r>
      <w:r w:rsidR="0093015F" w:rsidRPr="00C75EC9">
        <w:rPr>
          <w:rFonts w:ascii="Times New Roman" w:hAnsi="Times New Roman" w:cs="Times New Roman"/>
          <w:sz w:val="24"/>
          <w:szCs w:val="24"/>
        </w:rPr>
        <w:t xml:space="preserve"> </w:t>
      </w:r>
      <w:r w:rsidR="00DD2E4C" w:rsidRPr="00C75EC9">
        <w:rPr>
          <w:rFonts w:ascii="Times New Roman" w:hAnsi="Times New Roman" w:cs="Times New Roman"/>
          <w:sz w:val="24"/>
          <w:szCs w:val="24"/>
        </w:rPr>
        <w:t>z</w:t>
      </w:r>
      <w:r w:rsidR="0093015F" w:rsidRPr="00C75EC9">
        <w:rPr>
          <w:rFonts w:ascii="Times New Roman" w:hAnsi="Times New Roman" w:cs="Times New Roman"/>
          <w:sz w:val="24"/>
          <w:szCs w:val="24"/>
        </w:rPr>
        <w:t xml:space="preserve"> </w:t>
      </w:r>
      <w:r w:rsidR="00DD2E4C" w:rsidRPr="00C75EC9">
        <w:rPr>
          <w:rFonts w:ascii="Times New Roman" w:hAnsi="Times New Roman" w:cs="Times New Roman"/>
          <w:sz w:val="24"/>
          <w:szCs w:val="24"/>
        </w:rPr>
        <w:t xml:space="preserve">tego </w:t>
      </w:r>
      <w:r w:rsidR="0093015F" w:rsidRPr="00C75EC9">
        <w:rPr>
          <w:rFonts w:ascii="Times New Roman" w:hAnsi="Times New Roman" w:cs="Times New Roman"/>
          <w:sz w:val="24"/>
          <w:szCs w:val="24"/>
        </w:rPr>
        <w:t>rozporządzenia</w:t>
      </w:r>
      <w:r w:rsidR="00DD2E4C" w:rsidRPr="00C75EC9">
        <w:rPr>
          <w:rFonts w:ascii="Times New Roman" w:hAnsi="Times New Roman" w:cs="Times New Roman"/>
          <w:sz w:val="24"/>
          <w:szCs w:val="24"/>
        </w:rPr>
        <w:t>.</w:t>
      </w:r>
    </w:p>
    <w:p w14:paraId="04AC2C22" w14:textId="108D7602" w:rsidR="003B1028" w:rsidRPr="0028082D" w:rsidRDefault="00DD2E4C"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W tym kontekście p</w:t>
      </w:r>
      <w:r w:rsidR="0018105B" w:rsidRPr="00C75EC9">
        <w:rPr>
          <w:rFonts w:ascii="Times New Roman" w:hAnsi="Times New Roman" w:cs="Times New Roman"/>
          <w:sz w:val="24"/>
          <w:szCs w:val="24"/>
        </w:rPr>
        <w:t xml:space="preserve">rojektowana ustawa, jako akt </w:t>
      </w:r>
      <w:r w:rsidRPr="00C75EC9">
        <w:rPr>
          <w:rFonts w:ascii="Times New Roman" w:hAnsi="Times New Roman" w:cs="Times New Roman"/>
          <w:sz w:val="24"/>
          <w:szCs w:val="24"/>
        </w:rPr>
        <w:t>służący realizacji przepisów</w:t>
      </w:r>
      <w:r w:rsidR="0018105B" w:rsidRPr="00C75EC9">
        <w:rPr>
          <w:rFonts w:ascii="Times New Roman" w:hAnsi="Times New Roman" w:cs="Times New Roman"/>
          <w:sz w:val="24"/>
          <w:szCs w:val="24"/>
        </w:rPr>
        <w:t xml:space="preserve"> rozporządzeniem</w:t>
      </w:r>
      <w:r w:rsidR="00833E6B" w:rsidRPr="00C75EC9">
        <w:rPr>
          <w:rFonts w:ascii="Times New Roman" w:hAnsi="Times New Roman" w:cs="Times New Roman"/>
          <w:sz w:val="24"/>
          <w:szCs w:val="24"/>
        </w:rPr>
        <w:t xml:space="preserve"> </w:t>
      </w:r>
      <w:r w:rsidR="00155ACB" w:rsidRPr="00C75EC9">
        <w:rPr>
          <w:rFonts w:ascii="Times New Roman" w:hAnsi="Times New Roman" w:cs="Times New Roman"/>
          <w:sz w:val="24"/>
          <w:szCs w:val="24"/>
        </w:rPr>
        <w:t>2023/988</w:t>
      </w:r>
      <w:r w:rsidR="0093015F" w:rsidRPr="00C75EC9">
        <w:rPr>
          <w:rFonts w:ascii="Times New Roman" w:hAnsi="Times New Roman" w:cs="Times New Roman"/>
          <w:sz w:val="24"/>
          <w:szCs w:val="24"/>
        </w:rPr>
        <w:t xml:space="preserve">, ustanawia sankcje za naruszenie obowiązków </w:t>
      </w:r>
      <w:r w:rsidR="00CA4E18" w:rsidRPr="00C75EC9">
        <w:rPr>
          <w:rFonts w:ascii="Times New Roman" w:hAnsi="Times New Roman" w:cs="Times New Roman"/>
          <w:sz w:val="24"/>
          <w:szCs w:val="24"/>
        </w:rPr>
        <w:t xml:space="preserve">określonych </w:t>
      </w:r>
      <w:r w:rsidR="0093015F" w:rsidRPr="00C75EC9">
        <w:rPr>
          <w:rFonts w:ascii="Times New Roman" w:hAnsi="Times New Roman" w:cs="Times New Roman"/>
          <w:sz w:val="24"/>
          <w:szCs w:val="24"/>
        </w:rPr>
        <w:t xml:space="preserve">w </w:t>
      </w:r>
      <w:r w:rsidR="00155ACB" w:rsidRPr="00C75EC9">
        <w:rPr>
          <w:rFonts w:ascii="Times New Roman" w:hAnsi="Times New Roman" w:cs="Times New Roman"/>
          <w:sz w:val="24"/>
          <w:szCs w:val="24"/>
        </w:rPr>
        <w:t xml:space="preserve">tym </w:t>
      </w:r>
      <w:r w:rsidR="0093015F" w:rsidRPr="00C75EC9">
        <w:rPr>
          <w:rFonts w:ascii="Times New Roman" w:hAnsi="Times New Roman" w:cs="Times New Roman"/>
          <w:sz w:val="24"/>
          <w:szCs w:val="24"/>
        </w:rPr>
        <w:t xml:space="preserve">rozporządzeniu, </w:t>
      </w:r>
      <w:r w:rsidRPr="00C75EC9">
        <w:rPr>
          <w:rFonts w:ascii="Times New Roman" w:hAnsi="Times New Roman" w:cs="Times New Roman"/>
          <w:sz w:val="24"/>
          <w:szCs w:val="24"/>
        </w:rPr>
        <w:t>jak również</w:t>
      </w:r>
      <w:r w:rsidR="0093015F" w:rsidRPr="00C75EC9">
        <w:rPr>
          <w:rFonts w:ascii="Times New Roman" w:hAnsi="Times New Roman" w:cs="Times New Roman"/>
          <w:sz w:val="24"/>
          <w:szCs w:val="24"/>
        </w:rPr>
        <w:t xml:space="preserve"> </w:t>
      </w:r>
      <w:r w:rsidR="00DB12A3" w:rsidRPr="00C75EC9">
        <w:rPr>
          <w:rFonts w:ascii="Times New Roman" w:hAnsi="Times New Roman" w:cs="Times New Roman"/>
          <w:sz w:val="24"/>
          <w:szCs w:val="24"/>
        </w:rPr>
        <w:t xml:space="preserve">obowiązków </w:t>
      </w:r>
      <w:r w:rsidR="0093015F" w:rsidRPr="00C75EC9">
        <w:rPr>
          <w:rFonts w:ascii="Times New Roman" w:hAnsi="Times New Roman" w:cs="Times New Roman"/>
          <w:sz w:val="24"/>
          <w:szCs w:val="24"/>
        </w:rPr>
        <w:t xml:space="preserve">wynikających z </w:t>
      </w:r>
      <w:r w:rsidRPr="00C75EC9">
        <w:rPr>
          <w:rFonts w:ascii="Times New Roman" w:hAnsi="Times New Roman" w:cs="Times New Roman"/>
          <w:sz w:val="24"/>
          <w:szCs w:val="24"/>
        </w:rPr>
        <w:t xml:space="preserve">regulacji </w:t>
      </w:r>
      <w:r w:rsidR="00DB12A3" w:rsidRPr="00C75EC9">
        <w:rPr>
          <w:rFonts w:ascii="Times New Roman" w:hAnsi="Times New Roman" w:cs="Times New Roman"/>
          <w:sz w:val="24"/>
          <w:szCs w:val="24"/>
        </w:rPr>
        <w:t xml:space="preserve">projektowanej </w:t>
      </w:r>
      <w:r w:rsidR="0093015F" w:rsidRPr="00C75EC9">
        <w:rPr>
          <w:rFonts w:ascii="Times New Roman" w:hAnsi="Times New Roman" w:cs="Times New Roman"/>
          <w:sz w:val="24"/>
          <w:szCs w:val="24"/>
        </w:rPr>
        <w:t>ustawy.</w:t>
      </w:r>
      <w:r w:rsidR="005C7310" w:rsidRPr="0028082D">
        <w:rPr>
          <w:rFonts w:ascii="Times New Roman" w:hAnsi="Times New Roman" w:cs="Times New Roman"/>
          <w:sz w:val="24"/>
          <w:szCs w:val="24"/>
        </w:rPr>
        <w:t xml:space="preserve"> </w:t>
      </w:r>
      <w:r w:rsidR="005C7310" w:rsidRPr="00C75EC9">
        <w:rPr>
          <w:rFonts w:ascii="Times New Roman" w:hAnsi="Times New Roman" w:cs="Times New Roman"/>
          <w:sz w:val="24"/>
          <w:szCs w:val="24"/>
        </w:rPr>
        <w:t>W</w:t>
      </w:r>
      <w:r w:rsidR="006B2CB0" w:rsidRPr="00C75EC9">
        <w:rPr>
          <w:rFonts w:ascii="Times New Roman" w:hAnsi="Times New Roman" w:cs="Times New Roman"/>
          <w:sz w:val="24"/>
          <w:szCs w:val="24"/>
        </w:rPr>
        <w:t> </w:t>
      </w:r>
      <w:r w:rsidR="005C7310" w:rsidRPr="00C75EC9">
        <w:rPr>
          <w:rFonts w:ascii="Times New Roman" w:hAnsi="Times New Roman" w:cs="Times New Roman"/>
          <w:sz w:val="24"/>
          <w:szCs w:val="24"/>
        </w:rPr>
        <w:t>porównaniu do stanu obecnego katalog podmiotów, na które może zostać nałożona kara pieniężna, zosta</w:t>
      </w:r>
      <w:r w:rsidR="00E53475" w:rsidRPr="00C75EC9">
        <w:rPr>
          <w:rFonts w:ascii="Times New Roman" w:hAnsi="Times New Roman" w:cs="Times New Roman"/>
          <w:sz w:val="24"/>
          <w:szCs w:val="24"/>
        </w:rPr>
        <w:t>ł</w:t>
      </w:r>
      <w:r w:rsidR="005C7310" w:rsidRPr="00C75EC9">
        <w:rPr>
          <w:rFonts w:ascii="Times New Roman" w:hAnsi="Times New Roman" w:cs="Times New Roman"/>
          <w:sz w:val="24"/>
          <w:szCs w:val="24"/>
        </w:rPr>
        <w:t xml:space="preserve"> poszerzony w szczególności o </w:t>
      </w:r>
      <w:r w:rsidR="005600B3" w:rsidRPr="00C75EC9">
        <w:rPr>
          <w:rFonts w:ascii="Times New Roman" w:hAnsi="Times New Roman" w:cs="Times New Roman"/>
          <w:sz w:val="24"/>
          <w:szCs w:val="24"/>
        </w:rPr>
        <w:t xml:space="preserve">importerów, kontrolowanych, jak również </w:t>
      </w:r>
      <w:r w:rsidR="00E16CD4" w:rsidRPr="00C75EC9">
        <w:rPr>
          <w:rFonts w:ascii="Times New Roman" w:hAnsi="Times New Roman" w:cs="Times New Roman"/>
          <w:sz w:val="24"/>
          <w:szCs w:val="24"/>
        </w:rPr>
        <w:t>osoby odpowiedzialne za produkty wprowadzane do obrotu w UE</w:t>
      </w:r>
      <w:r w:rsidR="005C7310" w:rsidRPr="00C75EC9">
        <w:rPr>
          <w:rFonts w:ascii="Times New Roman" w:hAnsi="Times New Roman" w:cs="Times New Roman"/>
          <w:sz w:val="24"/>
          <w:szCs w:val="24"/>
        </w:rPr>
        <w:t>, dostawców internetowych platform handlowych oraz dostawców usług społeczeństwa informacyjnego.</w:t>
      </w:r>
    </w:p>
    <w:p w14:paraId="0B9EC9FB" w14:textId="419D4FBC" w:rsidR="007834A9" w:rsidRPr="00C75EC9" w:rsidRDefault="005C7310"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przypadku części administracyjnych kar pieniężnych, których możliwość nałożenia przewiduje ustawa </w:t>
      </w:r>
      <w:r w:rsidR="00E53475" w:rsidRPr="00C75EC9">
        <w:rPr>
          <w:rFonts w:ascii="Times New Roman" w:hAnsi="Times New Roman" w:cs="Times New Roman"/>
          <w:sz w:val="24"/>
          <w:szCs w:val="24"/>
        </w:rPr>
        <w:t xml:space="preserve">z dnia 12 grudnia 2003 r. </w:t>
      </w:r>
      <w:r w:rsidRPr="0028082D">
        <w:rPr>
          <w:rFonts w:ascii="Times New Roman" w:hAnsi="Times New Roman" w:cs="Times New Roman"/>
          <w:iCs/>
          <w:sz w:val="24"/>
          <w:szCs w:val="24"/>
        </w:rPr>
        <w:t>o ogólnym bezpieczeństwie produktów</w:t>
      </w:r>
      <w:r w:rsidRPr="00C75EC9">
        <w:rPr>
          <w:rFonts w:ascii="Times New Roman" w:hAnsi="Times New Roman" w:cs="Times New Roman"/>
          <w:sz w:val="24"/>
          <w:szCs w:val="24"/>
        </w:rPr>
        <w:t xml:space="preserve"> (i których maksymalna wysokość</w:t>
      </w:r>
      <w:r w:rsidR="00E53475"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wynosi obecnie 100 000 zł), projekt przewiduje </w:t>
      </w:r>
      <w:r w:rsidR="00E53475" w:rsidRPr="00C75EC9">
        <w:rPr>
          <w:rFonts w:ascii="Times New Roman" w:hAnsi="Times New Roman" w:cs="Times New Roman"/>
          <w:sz w:val="24"/>
          <w:szCs w:val="24"/>
        </w:rPr>
        <w:t xml:space="preserve">istotne </w:t>
      </w:r>
      <w:r w:rsidRPr="00C75EC9">
        <w:rPr>
          <w:rFonts w:ascii="Times New Roman" w:hAnsi="Times New Roman" w:cs="Times New Roman"/>
          <w:sz w:val="24"/>
          <w:szCs w:val="24"/>
        </w:rPr>
        <w:t>podwyższenie maksymalnego progu. Zmiana górnej granicy kar pieniężnych wynika z faktu, że rozporządzenie 2023/988 obliguje państwa członkowskie do wprowadzenia sankcji, które muszą być skuteczne, proporcjonalne i odstraszające</w:t>
      </w:r>
      <w:r w:rsidR="007834A9"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7834A9" w:rsidRPr="00C75EC9">
        <w:rPr>
          <w:rFonts w:ascii="Times New Roman" w:hAnsi="Times New Roman" w:cs="Times New Roman"/>
          <w:sz w:val="24"/>
          <w:szCs w:val="24"/>
        </w:rPr>
        <w:t>O</w:t>
      </w:r>
      <w:r w:rsidRPr="00C75EC9">
        <w:rPr>
          <w:rFonts w:ascii="Times New Roman" w:hAnsi="Times New Roman" w:cs="Times New Roman"/>
          <w:sz w:val="24"/>
          <w:szCs w:val="24"/>
        </w:rPr>
        <w:t>becnie obowiązujący górny limit tych kar został określony 17 lat temu (w 2007 r.)</w:t>
      </w:r>
      <w:r w:rsidR="007834A9" w:rsidRPr="00C75EC9">
        <w:rPr>
          <w:rFonts w:ascii="Times New Roman" w:hAnsi="Times New Roman" w:cs="Times New Roman"/>
          <w:sz w:val="24"/>
          <w:szCs w:val="24"/>
        </w:rPr>
        <w:t xml:space="preserve">, a od tego czasu znacząco zmieniła się sytuacja gospodarcza, </w:t>
      </w:r>
      <w:r w:rsidR="00E53475" w:rsidRPr="00C75EC9">
        <w:rPr>
          <w:rFonts w:ascii="Times New Roman" w:hAnsi="Times New Roman" w:cs="Times New Roman"/>
          <w:sz w:val="24"/>
          <w:szCs w:val="24"/>
        </w:rPr>
        <w:t>także</w:t>
      </w:r>
      <w:r w:rsidR="007834A9" w:rsidRPr="00C75EC9">
        <w:rPr>
          <w:rFonts w:ascii="Times New Roman" w:hAnsi="Times New Roman" w:cs="Times New Roman"/>
          <w:sz w:val="24"/>
          <w:szCs w:val="24"/>
        </w:rPr>
        <w:t xml:space="preserve"> w aspekcie </w:t>
      </w:r>
      <w:r w:rsidR="00B4647D" w:rsidRPr="00C75EC9">
        <w:rPr>
          <w:rFonts w:ascii="Times New Roman" w:hAnsi="Times New Roman" w:cs="Times New Roman"/>
          <w:sz w:val="24"/>
          <w:szCs w:val="24"/>
        </w:rPr>
        <w:t>wartości nabywczej pieniądza</w:t>
      </w:r>
      <w:r w:rsidR="000D670D" w:rsidRPr="00C75EC9">
        <w:rPr>
          <w:rFonts w:ascii="Times New Roman" w:hAnsi="Times New Roman" w:cs="Times New Roman"/>
          <w:sz w:val="24"/>
          <w:szCs w:val="24"/>
        </w:rPr>
        <w:t>.</w:t>
      </w:r>
    </w:p>
    <w:p w14:paraId="2F61F0D7" w14:textId="62D38C50" w:rsidR="00CA4E18" w:rsidRPr="00C75EC9" w:rsidRDefault="007834A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P</w:t>
      </w:r>
      <w:r w:rsidR="00CA4E18" w:rsidRPr="00C75EC9">
        <w:rPr>
          <w:rFonts w:ascii="Times New Roman" w:hAnsi="Times New Roman" w:cs="Times New Roman"/>
          <w:sz w:val="24"/>
          <w:szCs w:val="24"/>
        </w:rPr>
        <w:t>rzy</w:t>
      </w:r>
      <w:r w:rsidR="000D670D" w:rsidRPr="00C75EC9">
        <w:rPr>
          <w:rFonts w:ascii="Times New Roman" w:hAnsi="Times New Roman" w:cs="Times New Roman"/>
          <w:sz w:val="24"/>
          <w:szCs w:val="24"/>
        </w:rPr>
        <w:t xml:space="preserve"> nakładan</w:t>
      </w:r>
      <w:r w:rsidR="00CA4E18" w:rsidRPr="00C75EC9">
        <w:rPr>
          <w:rFonts w:ascii="Times New Roman" w:hAnsi="Times New Roman" w:cs="Times New Roman"/>
          <w:sz w:val="24"/>
          <w:szCs w:val="24"/>
        </w:rPr>
        <w:t>iu kar organ będzie kierował się</w:t>
      </w:r>
      <w:r w:rsidR="000D670D" w:rsidRPr="00C75EC9">
        <w:rPr>
          <w:rFonts w:ascii="Times New Roman" w:hAnsi="Times New Roman" w:cs="Times New Roman"/>
          <w:sz w:val="24"/>
          <w:szCs w:val="24"/>
        </w:rPr>
        <w:t xml:space="preserve"> </w:t>
      </w:r>
      <w:r w:rsidR="00CA4E18" w:rsidRPr="00C75EC9">
        <w:rPr>
          <w:rFonts w:ascii="Times New Roman" w:hAnsi="Times New Roman" w:cs="Times New Roman"/>
          <w:sz w:val="24"/>
          <w:szCs w:val="24"/>
        </w:rPr>
        <w:t>przesłankami pozwalającymi na</w:t>
      </w:r>
      <w:r w:rsidR="000D670D" w:rsidRPr="00C75EC9">
        <w:rPr>
          <w:rFonts w:ascii="Times New Roman" w:hAnsi="Times New Roman" w:cs="Times New Roman"/>
          <w:sz w:val="24"/>
          <w:szCs w:val="24"/>
        </w:rPr>
        <w:t xml:space="preserve"> gradacj</w:t>
      </w:r>
      <w:r w:rsidR="00CA4E18" w:rsidRPr="00C75EC9">
        <w:rPr>
          <w:rFonts w:ascii="Times New Roman" w:hAnsi="Times New Roman" w:cs="Times New Roman"/>
          <w:sz w:val="24"/>
          <w:szCs w:val="24"/>
        </w:rPr>
        <w:t>ę</w:t>
      </w:r>
      <w:r w:rsidRPr="00C75EC9">
        <w:rPr>
          <w:rFonts w:ascii="Times New Roman" w:hAnsi="Times New Roman" w:cs="Times New Roman"/>
          <w:sz w:val="24"/>
          <w:szCs w:val="24"/>
        </w:rPr>
        <w:t xml:space="preserve"> ich wysokości</w:t>
      </w:r>
      <w:r w:rsidR="00CA4E18" w:rsidRPr="00C75EC9">
        <w:rPr>
          <w:rFonts w:ascii="Times New Roman" w:hAnsi="Times New Roman" w:cs="Times New Roman"/>
          <w:sz w:val="24"/>
          <w:szCs w:val="24"/>
        </w:rPr>
        <w:t>.</w:t>
      </w:r>
      <w:r w:rsidR="000D670D" w:rsidRPr="00C75EC9">
        <w:rPr>
          <w:rFonts w:ascii="Times New Roman" w:hAnsi="Times New Roman" w:cs="Times New Roman"/>
          <w:sz w:val="24"/>
          <w:szCs w:val="24"/>
        </w:rPr>
        <w:t xml:space="preserve"> </w:t>
      </w:r>
      <w:r w:rsidR="00CA4E18" w:rsidRPr="00C75EC9">
        <w:rPr>
          <w:rFonts w:ascii="Times New Roman" w:hAnsi="Times New Roman" w:cs="Times New Roman"/>
          <w:sz w:val="24"/>
          <w:szCs w:val="24"/>
        </w:rPr>
        <w:t>Organ będzie brał pod uwagę</w:t>
      </w:r>
      <w:r w:rsidR="000D670D" w:rsidRPr="00C75EC9">
        <w:rPr>
          <w:rFonts w:ascii="Times New Roman" w:hAnsi="Times New Roman" w:cs="Times New Roman"/>
          <w:sz w:val="24"/>
          <w:szCs w:val="24"/>
        </w:rPr>
        <w:t xml:space="preserve"> rolę</w:t>
      </w:r>
      <w:r w:rsidRPr="00C75EC9">
        <w:rPr>
          <w:rFonts w:ascii="Times New Roman" w:hAnsi="Times New Roman" w:cs="Times New Roman"/>
          <w:sz w:val="24"/>
          <w:szCs w:val="24"/>
        </w:rPr>
        <w:t>,</w:t>
      </w:r>
      <w:r w:rsidR="000D670D" w:rsidRPr="00C75EC9">
        <w:rPr>
          <w:rFonts w:ascii="Times New Roman" w:hAnsi="Times New Roman" w:cs="Times New Roman"/>
          <w:sz w:val="24"/>
          <w:szCs w:val="24"/>
        </w:rPr>
        <w:t xml:space="preserve"> jaką </w:t>
      </w:r>
      <w:r w:rsidRPr="00C75EC9">
        <w:rPr>
          <w:rFonts w:ascii="Times New Roman" w:hAnsi="Times New Roman" w:cs="Times New Roman"/>
          <w:sz w:val="24"/>
          <w:szCs w:val="24"/>
        </w:rPr>
        <w:t xml:space="preserve">dany podmiot </w:t>
      </w:r>
      <w:r w:rsidR="005600B3" w:rsidRPr="00C75EC9">
        <w:rPr>
          <w:rFonts w:ascii="Times New Roman" w:hAnsi="Times New Roman" w:cs="Times New Roman"/>
          <w:sz w:val="24"/>
          <w:szCs w:val="24"/>
        </w:rPr>
        <w:t xml:space="preserve">pełni </w:t>
      </w:r>
      <w:r w:rsidR="00CA4E18" w:rsidRPr="00C75EC9">
        <w:rPr>
          <w:rFonts w:ascii="Times New Roman" w:hAnsi="Times New Roman" w:cs="Times New Roman"/>
          <w:sz w:val="24"/>
          <w:szCs w:val="24"/>
        </w:rPr>
        <w:t xml:space="preserve">w obrocie </w:t>
      </w:r>
      <w:r w:rsidR="000D670D" w:rsidRPr="00C75EC9">
        <w:rPr>
          <w:rFonts w:ascii="Times New Roman" w:hAnsi="Times New Roman" w:cs="Times New Roman"/>
          <w:sz w:val="24"/>
          <w:szCs w:val="24"/>
        </w:rPr>
        <w:t>produkt</w:t>
      </w:r>
      <w:r w:rsidR="00CA4E18" w:rsidRPr="00C75EC9">
        <w:rPr>
          <w:rFonts w:ascii="Times New Roman" w:hAnsi="Times New Roman" w:cs="Times New Roman"/>
          <w:sz w:val="24"/>
          <w:szCs w:val="24"/>
        </w:rPr>
        <w:t>em</w:t>
      </w:r>
      <w:r w:rsidR="000D670D" w:rsidRPr="00C75EC9">
        <w:rPr>
          <w:rFonts w:ascii="Times New Roman" w:hAnsi="Times New Roman" w:cs="Times New Roman"/>
          <w:sz w:val="24"/>
          <w:szCs w:val="24"/>
        </w:rPr>
        <w:t xml:space="preserve">, a także </w:t>
      </w:r>
      <w:r w:rsidR="00974E7D" w:rsidRPr="00C75EC9">
        <w:rPr>
          <w:rFonts w:ascii="Times New Roman" w:hAnsi="Times New Roman" w:cs="Times New Roman"/>
          <w:sz w:val="24"/>
          <w:szCs w:val="24"/>
        </w:rPr>
        <w:t>rodzaj naruszonego obowiązku. W efekcie za wprowadzenie do obrotu produkt</w:t>
      </w:r>
      <w:r w:rsidR="00CA4E18" w:rsidRPr="00C75EC9">
        <w:rPr>
          <w:rFonts w:ascii="Times New Roman" w:hAnsi="Times New Roman" w:cs="Times New Roman"/>
          <w:sz w:val="24"/>
          <w:szCs w:val="24"/>
        </w:rPr>
        <w:t>u</w:t>
      </w:r>
      <w:r w:rsidR="00974E7D" w:rsidRPr="00C75EC9">
        <w:rPr>
          <w:rFonts w:ascii="Times New Roman" w:hAnsi="Times New Roman" w:cs="Times New Roman"/>
          <w:sz w:val="24"/>
          <w:szCs w:val="24"/>
        </w:rPr>
        <w:t xml:space="preserve"> niezgodn</w:t>
      </w:r>
      <w:r w:rsidR="00CA4E18" w:rsidRPr="00C75EC9">
        <w:rPr>
          <w:rFonts w:ascii="Times New Roman" w:hAnsi="Times New Roman" w:cs="Times New Roman"/>
          <w:sz w:val="24"/>
          <w:szCs w:val="24"/>
        </w:rPr>
        <w:t>ego</w:t>
      </w:r>
      <w:r w:rsidR="00974E7D" w:rsidRPr="00C75EC9">
        <w:rPr>
          <w:rFonts w:ascii="Times New Roman" w:hAnsi="Times New Roman" w:cs="Times New Roman"/>
          <w:sz w:val="24"/>
          <w:szCs w:val="24"/>
        </w:rPr>
        <w:t xml:space="preserve"> z ogólnym wymaganiem bezpieczeństwa</w:t>
      </w:r>
      <w:r w:rsidR="00CA4E18" w:rsidRPr="00C75EC9">
        <w:rPr>
          <w:rFonts w:ascii="Times New Roman" w:hAnsi="Times New Roman" w:cs="Times New Roman"/>
          <w:sz w:val="24"/>
          <w:szCs w:val="24"/>
        </w:rPr>
        <w:t>,</w:t>
      </w:r>
      <w:r w:rsidR="00974E7D" w:rsidRPr="00C75EC9">
        <w:rPr>
          <w:rFonts w:ascii="Times New Roman" w:hAnsi="Times New Roman" w:cs="Times New Roman"/>
          <w:sz w:val="24"/>
          <w:szCs w:val="24"/>
        </w:rPr>
        <w:t xml:space="preserve"> zarówno na producenta</w:t>
      </w:r>
      <w:r w:rsidR="00CA4E18" w:rsidRPr="00C75EC9">
        <w:rPr>
          <w:rFonts w:ascii="Times New Roman" w:hAnsi="Times New Roman" w:cs="Times New Roman"/>
          <w:sz w:val="24"/>
          <w:szCs w:val="24"/>
        </w:rPr>
        <w:t>,</w:t>
      </w:r>
      <w:r w:rsidR="00974E7D" w:rsidRPr="00C75EC9">
        <w:rPr>
          <w:rFonts w:ascii="Times New Roman" w:hAnsi="Times New Roman" w:cs="Times New Roman"/>
          <w:sz w:val="24"/>
          <w:szCs w:val="24"/>
        </w:rPr>
        <w:t xml:space="preserve"> jak i</w:t>
      </w:r>
      <w:r w:rsidR="006B2CB0" w:rsidRPr="00C75EC9">
        <w:rPr>
          <w:rFonts w:ascii="Times New Roman" w:hAnsi="Times New Roman" w:cs="Times New Roman"/>
          <w:sz w:val="24"/>
          <w:szCs w:val="24"/>
        </w:rPr>
        <w:t> </w:t>
      </w:r>
      <w:r w:rsidR="00974E7D" w:rsidRPr="00C75EC9">
        <w:rPr>
          <w:rFonts w:ascii="Times New Roman" w:hAnsi="Times New Roman" w:cs="Times New Roman"/>
          <w:sz w:val="24"/>
          <w:szCs w:val="24"/>
        </w:rPr>
        <w:t>importera</w:t>
      </w:r>
      <w:r w:rsidR="00C51659" w:rsidRPr="00C75EC9">
        <w:rPr>
          <w:rFonts w:ascii="Times New Roman" w:hAnsi="Times New Roman" w:cs="Times New Roman"/>
          <w:sz w:val="24"/>
          <w:szCs w:val="24"/>
        </w:rPr>
        <w:t>,</w:t>
      </w:r>
      <w:r w:rsidR="00974E7D" w:rsidRPr="00C75EC9">
        <w:rPr>
          <w:rFonts w:ascii="Times New Roman" w:hAnsi="Times New Roman" w:cs="Times New Roman"/>
          <w:sz w:val="24"/>
          <w:szCs w:val="24"/>
        </w:rPr>
        <w:t xml:space="preserve"> przewiduje się możliwość nałożenia </w:t>
      </w:r>
      <w:r w:rsidR="00CA4E18" w:rsidRPr="00C75EC9">
        <w:rPr>
          <w:rFonts w:ascii="Times New Roman" w:hAnsi="Times New Roman" w:cs="Times New Roman"/>
          <w:sz w:val="24"/>
          <w:szCs w:val="24"/>
        </w:rPr>
        <w:t>maksymalnej</w:t>
      </w:r>
      <w:r w:rsidR="00974E7D" w:rsidRPr="00C75EC9">
        <w:rPr>
          <w:rFonts w:ascii="Times New Roman" w:hAnsi="Times New Roman" w:cs="Times New Roman"/>
          <w:sz w:val="24"/>
          <w:szCs w:val="24"/>
        </w:rPr>
        <w:t xml:space="preserve"> kary w wysokości</w:t>
      </w:r>
      <w:r w:rsidR="00E53475" w:rsidRPr="00C75EC9">
        <w:rPr>
          <w:rFonts w:ascii="Times New Roman" w:hAnsi="Times New Roman" w:cs="Times New Roman"/>
          <w:sz w:val="24"/>
          <w:szCs w:val="24"/>
        </w:rPr>
        <w:t xml:space="preserve"> do</w:t>
      </w:r>
      <w:r w:rsidR="00974E7D" w:rsidRPr="00C75EC9">
        <w:rPr>
          <w:rFonts w:ascii="Times New Roman" w:hAnsi="Times New Roman" w:cs="Times New Roman"/>
          <w:sz w:val="24"/>
          <w:szCs w:val="24"/>
        </w:rPr>
        <w:t xml:space="preserve"> </w:t>
      </w:r>
      <w:r w:rsidRPr="00C75EC9">
        <w:rPr>
          <w:rFonts w:ascii="Times New Roman" w:hAnsi="Times New Roman" w:cs="Times New Roman"/>
          <w:sz w:val="24"/>
          <w:szCs w:val="24"/>
        </w:rPr>
        <w:t>1</w:t>
      </w:r>
      <w:r w:rsidR="005547B0" w:rsidRPr="00C75EC9">
        <w:rPr>
          <w:rFonts w:ascii="Times New Roman" w:hAnsi="Times New Roman" w:cs="Times New Roman"/>
          <w:sz w:val="24"/>
          <w:szCs w:val="24"/>
        </w:rPr>
        <w:t> </w:t>
      </w:r>
      <w:r w:rsidRPr="00C75EC9">
        <w:rPr>
          <w:rFonts w:ascii="Times New Roman" w:hAnsi="Times New Roman" w:cs="Times New Roman"/>
          <w:sz w:val="24"/>
          <w:szCs w:val="24"/>
        </w:rPr>
        <w:t>000</w:t>
      </w:r>
      <w:r w:rsidR="005547B0" w:rsidRPr="00C75EC9">
        <w:rPr>
          <w:rFonts w:ascii="Times New Roman" w:hAnsi="Times New Roman" w:cs="Times New Roman"/>
          <w:sz w:val="24"/>
          <w:szCs w:val="24"/>
        </w:rPr>
        <w:t> </w:t>
      </w:r>
      <w:r w:rsidR="00974E7D" w:rsidRPr="00C75EC9">
        <w:rPr>
          <w:rFonts w:ascii="Times New Roman" w:hAnsi="Times New Roman" w:cs="Times New Roman"/>
          <w:sz w:val="24"/>
          <w:szCs w:val="24"/>
        </w:rPr>
        <w:t>000</w:t>
      </w:r>
      <w:r w:rsidR="005547B0" w:rsidRPr="00C75EC9">
        <w:rPr>
          <w:rFonts w:ascii="Times New Roman" w:hAnsi="Times New Roman" w:cs="Times New Roman"/>
          <w:sz w:val="24"/>
          <w:szCs w:val="24"/>
        </w:rPr>
        <w:t> </w:t>
      </w:r>
      <w:r w:rsidR="00974E7D" w:rsidRPr="00C75EC9">
        <w:rPr>
          <w:rFonts w:ascii="Times New Roman" w:hAnsi="Times New Roman" w:cs="Times New Roman"/>
          <w:sz w:val="24"/>
          <w:szCs w:val="24"/>
        </w:rPr>
        <w:t>zł</w:t>
      </w:r>
      <w:r w:rsidR="00CA4E18" w:rsidRPr="00C75EC9">
        <w:rPr>
          <w:rFonts w:ascii="Times New Roman" w:hAnsi="Times New Roman" w:cs="Times New Roman"/>
          <w:sz w:val="24"/>
          <w:szCs w:val="24"/>
        </w:rPr>
        <w:t>.</w:t>
      </w:r>
      <w:r w:rsidR="00974E7D" w:rsidRPr="00C75EC9">
        <w:rPr>
          <w:rFonts w:ascii="Times New Roman" w:hAnsi="Times New Roman" w:cs="Times New Roman"/>
          <w:sz w:val="24"/>
          <w:szCs w:val="24"/>
        </w:rPr>
        <w:t xml:space="preserve"> </w:t>
      </w:r>
      <w:r w:rsidR="00CA4E18" w:rsidRPr="00C75EC9">
        <w:rPr>
          <w:rFonts w:ascii="Times New Roman" w:hAnsi="Times New Roman" w:cs="Times New Roman"/>
          <w:sz w:val="24"/>
          <w:szCs w:val="24"/>
        </w:rPr>
        <w:t>P</w:t>
      </w:r>
      <w:r w:rsidR="00974E7D" w:rsidRPr="00C75EC9">
        <w:rPr>
          <w:rFonts w:ascii="Times New Roman" w:hAnsi="Times New Roman" w:cs="Times New Roman"/>
          <w:sz w:val="24"/>
          <w:szCs w:val="24"/>
        </w:rPr>
        <w:t xml:space="preserve">odmioty te mają podobne obowiązki i </w:t>
      </w:r>
      <w:r w:rsidR="00E53475" w:rsidRPr="00C75EC9">
        <w:rPr>
          <w:rFonts w:ascii="Times New Roman" w:hAnsi="Times New Roman" w:cs="Times New Roman"/>
          <w:sz w:val="24"/>
          <w:szCs w:val="24"/>
        </w:rPr>
        <w:t xml:space="preserve">spoczywa na nich zbliżona </w:t>
      </w:r>
      <w:r w:rsidR="00974E7D" w:rsidRPr="00C75EC9">
        <w:rPr>
          <w:rFonts w:ascii="Times New Roman" w:hAnsi="Times New Roman" w:cs="Times New Roman"/>
          <w:sz w:val="24"/>
          <w:szCs w:val="24"/>
        </w:rPr>
        <w:t>odpowiedzialność za produkt</w:t>
      </w:r>
      <w:r w:rsidR="00CA4E18" w:rsidRPr="00C75EC9">
        <w:rPr>
          <w:rFonts w:ascii="Times New Roman" w:hAnsi="Times New Roman" w:cs="Times New Roman"/>
          <w:sz w:val="24"/>
          <w:szCs w:val="24"/>
        </w:rPr>
        <w:t xml:space="preserve"> – są </w:t>
      </w:r>
      <w:r w:rsidR="00CA4E18" w:rsidRPr="00C75EC9">
        <w:rPr>
          <w:rFonts w:ascii="Times New Roman" w:hAnsi="Times New Roman" w:cs="Times New Roman"/>
          <w:sz w:val="24"/>
          <w:szCs w:val="24"/>
        </w:rPr>
        <w:lastRenderedPageBreak/>
        <w:t>najwyższym ogniwem w obrocie produktem, zatem ich odpowiedzialność jest największa</w:t>
      </w:r>
      <w:r w:rsidR="00974E7D" w:rsidRPr="00C75EC9">
        <w:rPr>
          <w:rFonts w:ascii="Times New Roman" w:hAnsi="Times New Roman" w:cs="Times New Roman"/>
          <w:sz w:val="24"/>
          <w:szCs w:val="24"/>
        </w:rPr>
        <w:t>. W przypadku dystrybutora maksymalna kara za udostępni</w:t>
      </w:r>
      <w:r w:rsidR="00CA4E18" w:rsidRPr="00C75EC9">
        <w:rPr>
          <w:rFonts w:ascii="Times New Roman" w:hAnsi="Times New Roman" w:cs="Times New Roman"/>
          <w:sz w:val="24"/>
          <w:szCs w:val="24"/>
        </w:rPr>
        <w:t>enie</w:t>
      </w:r>
      <w:r w:rsidR="00974E7D" w:rsidRPr="00C75EC9">
        <w:rPr>
          <w:rFonts w:ascii="Times New Roman" w:hAnsi="Times New Roman" w:cs="Times New Roman"/>
          <w:sz w:val="24"/>
          <w:szCs w:val="24"/>
        </w:rPr>
        <w:t xml:space="preserve"> na rynku produkt</w:t>
      </w:r>
      <w:r w:rsidR="00CA4E18" w:rsidRPr="00C75EC9">
        <w:rPr>
          <w:rFonts w:ascii="Times New Roman" w:hAnsi="Times New Roman" w:cs="Times New Roman"/>
          <w:sz w:val="24"/>
          <w:szCs w:val="24"/>
        </w:rPr>
        <w:t>u</w:t>
      </w:r>
      <w:r w:rsidR="00974E7D" w:rsidRPr="00C75EC9">
        <w:rPr>
          <w:rFonts w:ascii="Times New Roman" w:hAnsi="Times New Roman" w:cs="Times New Roman"/>
          <w:sz w:val="24"/>
          <w:szCs w:val="24"/>
        </w:rPr>
        <w:t xml:space="preserve"> niezgodn</w:t>
      </w:r>
      <w:r w:rsidR="00CA4E18" w:rsidRPr="00C75EC9">
        <w:rPr>
          <w:rFonts w:ascii="Times New Roman" w:hAnsi="Times New Roman" w:cs="Times New Roman"/>
          <w:sz w:val="24"/>
          <w:szCs w:val="24"/>
        </w:rPr>
        <w:t>ego</w:t>
      </w:r>
      <w:r w:rsidR="00974E7D" w:rsidRPr="00C75EC9">
        <w:rPr>
          <w:rFonts w:ascii="Times New Roman" w:hAnsi="Times New Roman" w:cs="Times New Roman"/>
          <w:sz w:val="24"/>
          <w:szCs w:val="24"/>
        </w:rPr>
        <w:t xml:space="preserve"> z ogólnym wymaganiem bezpieczeństwa została przewidziana w wysokości </w:t>
      </w:r>
      <w:r w:rsidR="00E53475" w:rsidRPr="00C75EC9">
        <w:rPr>
          <w:rFonts w:ascii="Times New Roman" w:hAnsi="Times New Roman" w:cs="Times New Roman"/>
          <w:sz w:val="24"/>
          <w:szCs w:val="24"/>
        </w:rPr>
        <w:t xml:space="preserve">do </w:t>
      </w:r>
      <w:r w:rsidR="00974E7D" w:rsidRPr="00C75EC9">
        <w:rPr>
          <w:rFonts w:ascii="Times New Roman" w:hAnsi="Times New Roman" w:cs="Times New Roman"/>
          <w:sz w:val="24"/>
          <w:szCs w:val="24"/>
        </w:rPr>
        <w:t>50</w:t>
      </w:r>
      <w:r w:rsidRPr="00C75EC9">
        <w:rPr>
          <w:rFonts w:ascii="Times New Roman" w:hAnsi="Times New Roman" w:cs="Times New Roman"/>
          <w:sz w:val="24"/>
          <w:szCs w:val="24"/>
        </w:rPr>
        <w:t>0</w:t>
      </w:r>
      <w:r w:rsidR="00974E7D" w:rsidRPr="00C75EC9">
        <w:rPr>
          <w:rFonts w:ascii="Times New Roman" w:hAnsi="Times New Roman" w:cs="Times New Roman"/>
          <w:sz w:val="24"/>
          <w:szCs w:val="24"/>
        </w:rPr>
        <w:t> 000 zł.</w:t>
      </w:r>
    </w:p>
    <w:p w14:paraId="5C25BB9D" w14:textId="5A4B5CED" w:rsidR="00974E7D" w:rsidRPr="00C75EC9" w:rsidRDefault="00956967"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Sankcje zostały przewidziane</w:t>
      </w:r>
      <w:r w:rsidR="00E53475" w:rsidRPr="00C75EC9">
        <w:rPr>
          <w:rFonts w:ascii="Times New Roman" w:hAnsi="Times New Roman" w:cs="Times New Roman"/>
          <w:sz w:val="24"/>
          <w:szCs w:val="24"/>
        </w:rPr>
        <w:t xml:space="preserve"> </w:t>
      </w:r>
      <w:r w:rsidRPr="00C75EC9">
        <w:rPr>
          <w:rFonts w:ascii="Times New Roman" w:hAnsi="Times New Roman" w:cs="Times New Roman"/>
          <w:sz w:val="24"/>
          <w:szCs w:val="24"/>
        </w:rPr>
        <w:t>między innymi za następujące czyny i zaniechania</w:t>
      </w:r>
      <w:r w:rsidR="00ED7344" w:rsidRPr="00C75EC9">
        <w:rPr>
          <w:rFonts w:ascii="Times New Roman" w:hAnsi="Times New Roman" w:cs="Times New Roman"/>
          <w:sz w:val="24"/>
          <w:szCs w:val="24"/>
        </w:rPr>
        <w:t>:</w:t>
      </w:r>
      <w:r w:rsidR="00974E7D" w:rsidRPr="00C75EC9">
        <w:rPr>
          <w:rFonts w:ascii="Times New Roman" w:hAnsi="Times New Roman" w:cs="Times New Roman"/>
          <w:sz w:val="24"/>
          <w:szCs w:val="24"/>
        </w:rPr>
        <w:t xml:space="preserve"> wprowadzenie do obrotu</w:t>
      </w:r>
      <w:r w:rsidR="00E53475" w:rsidRPr="00C75EC9">
        <w:rPr>
          <w:rFonts w:ascii="Times New Roman" w:hAnsi="Times New Roman" w:cs="Times New Roman"/>
          <w:sz w:val="24"/>
          <w:szCs w:val="24"/>
        </w:rPr>
        <w:t xml:space="preserve"> lub </w:t>
      </w:r>
      <w:r w:rsidR="00974E7D" w:rsidRPr="00C75EC9">
        <w:rPr>
          <w:rFonts w:ascii="Times New Roman" w:hAnsi="Times New Roman" w:cs="Times New Roman"/>
          <w:sz w:val="24"/>
          <w:szCs w:val="24"/>
        </w:rPr>
        <w:t>udostępnienie na rynku produktu niezgodnego z ogólnym wymaganiem bezpieczeństwa</w:t>
      </w:r>
      <w:r w:rsidR="007676EE" w:rsidRPr="00C75EC9">
        <w:rPr>
          <w:rFonts w:ascii="Times New Roman" w:hAnsi="Times New Roman" w:cs="Times New Roman"/>
          <w:sz w:val="24"/>
          <w:szCs w:val="24"/>
        </w:rPr>
        <w:t>,</w:t>
      </w:r>
      <w:r w:rsidR="00974E7D" w:rsidRPr="00C75EC9">
        <w:rPr>
          <w:rFonts w:ascii="Times New Roman" w:hAnsi="Times New Roman" w:cs="Times New Roman"/>
          <w:sz w:val="24"/>
          <w:szCs w:val="24"/>
        </w:rPr>
        <w:t xml:space="preserve"> </w:t>
      </w:r>
      <w:r w:rsidR="007676EE" w:rsidRPr="00C75EC9">
        <w:rPr>
          <w:rFonts w:ascii="Times New Roman" w:hAnsi="Times New Roman" w:cs="Times New Roman"/>
          <w:sz w:val="24"/>
          <w:szCs w:val="24"/>
        </w:rPr>
        <w:t>naruszenie</w:t>
      </w:r>
      <w:r w:rsidR="00974E7D" w:rsidRPr="00C75EC9">
        <w:rPr>
          <w:rFonts w:ascii="Times New Roman" w:hAnsi="Times New Roman" w:cs="Times New Roman"/>
          <w:sz w:val="24"/>
          <w:szCs w:val="24"/>
        </w:rPr>
        <w:t xml:space="preserve"> obowiązku </w:t>
      </w:r>
      <w:r w:rsidR="00490A3D" w:rsidRPr="00C75EC9">
        <w:rPr>
          <w:rFonts w:ascii="Times New Roman" w:hAnsi="Times New Roman" w:cs="Times New Roman"/>
          <w:sz w:val="24"/>
          <w:szCs w:val="24"/>
        </w:rPr>
        <w:t>sporządzenia</w:t>
      </w:r>
      <w:r w:rsidR="00E53475" w:rsidRPr="00C75EC9">
        <w:rPr>
          <w:rFonts w:ascii="Times New Roman" w:hAnsi="Times New Roman" w:cs="Times New Roman"/>
          <w:sz w:val="24"/>
          <w:szCs w:val="24"/>
        </w:rPr>
        <w:t xml:space="preserve">, </w:t>
      </w:r>
      <w:r w:rsidR="00490A3D" w:rsidRPr="00C75EC9">
        <w:rPr>
          <w:rFonts w:ascii="Times New Roman" w:hAnsi="Times New Roman" w:cs="Times New Roman"/>
          <w:sz w:val="24"/>
          <w:szCs w:val="24"/>
        </w:rPr>
        <w:t>dołączenia</w:t>
      </w:r>
      <w:r w:rsidR="00E53475" w:rsidRPr="00C75EC9">
        <w:rPr>
          <w:rFonts w:ascii="Times New Roman" w:hAnsi="Times New Roman" w:cs="Times New Roman"/>
          <w:sz w:val="24"/>
          <w:szCs w:val="24"/>
        </w:rPr>
        <w:t xml:space="preserve"> i </w:t>
      </w:r>
      <w:r w:rsidR="00490A3D" w:rsidRPr="00C75EC9">
        <w:rPr>
          <w:rFonts w:ascii="Times New Roman" w:hAnsi="Times New Roman" w:cs="Times New Roman"/>
          <w:sz w:val="24"/>
          <w:szCs w:val="24"/>
        </w:rPr>
        <w:t>przecho</w:t>
      </w:r>
      <w:r w:rsidR="00E53475" w:rsidRPr="00C75EC9">
        <w:rPr>
          <w:rFonts w:ascii="Times New Roman" w:hAnsi="Times New Roman" w:cs="Times New Roman"/>
          <w:sz w:val="24"/>
          <w:szCs w:val="24"/>
        </w:rPr>
        <w:t>w</w:t>
      </w:r>
      <w:r w:rsidR="00490A3D" w:rsidRPr="00C75EC9">
        <w:rPr>
          <w:rFonts w:ascii="Times New Roman" w:hAnsi="Times New Roman" w:cs="Times New Roman"/>
          <w:sz w:val="24"/>
          <w:szCs w:val="24"/>
        </w:rPr>
        <w:t>ania wymaganej dokumentacji</w:t>
      </w:r>
      <w:r w:rsidR="00E53475" w:rsidRPr="00C75EC9">
        <w:rPr>
          <w:rFonts w:ascii="Times New Roman" w:hAnsi="Times New Roman" w:cs="Times New Roman"/>
          <w:sz w:val="24"/>
          <w:szCs w:val="24"/>
        </w:rPr>
        <w:t xml:space="preserve">, </w:t>
      </w:r>
      <w:r w:rsidR="007676EE" w:rsidRPr="00C75EC9">
        <w:rPr>
          <w:rFonts w:ascii="Times New Roman" w:hAnsi="Times New Roman" w:cs="Times New Roman"/>
          <w:sz w:val="24"/>
          <w:szCs w:val="24"/>
        </w:rPr>
        <w:t>jak również odpowiedniego oznakowania produktu i dołączeni</w:t>
      </w:r>
      <w:r w:rsidRPr="00C75EC9">
        <w:rPr>
          <w:rFonts w:ascii="Times New Roman" w:hAnsi="Times New Roman" w:cs="Times New Roman"/>
          <w:sz w:val="24"/>
          <w:szCs w:val="24"/>
        </w:rPr>
        <w:t>a</w:t>
      </w:r>
      <w:r w:rsidR="007676EE" w:rsidRPr="00C75EC9">
        <w:rPr>
          <w:rFonts w:ascii="Times New Roman" w:hAnsi="Times New Roman" w:cs="Times New Roman"/>
          <w:sz w:val="24"/>
          <w:szCs w:val="24"/>
        </w:rPr>
        <w:t xml:space="preserve"> do niego instrukcji na temat bezpieczeństwa, niepodjęcie </w:t>
      </w:r>
      <w:r w:rsidR="00490A3D" w:rsidRPr="00C75EC9">
        <w:rPr>
          <w:rFonts w:ascii="Times New Roman" w:hAnsi="Times New Roman" w:cs="Times New Roman"/>
          <w:sz w:val="24"/>
          <w:szCs w:val="24"/>
        </w:rPr>
        <w:t>środków naprawczych</w:t>
      </w:r>
      <w:r w:rsidR="007676EE" w:rsidRPr="00C75EC9">
        <w:rPr>
          <w:rFonts w:ascii="Times New Roman" w:hAnsi="Times New Roman" w:cs="Times New Roman"/>
          <w:sz w:val="24"/>
          <w:szCs w:val="24"/>
        </w:rPr>
        <w:t>,</w:t>
      </w:r>
      <w:r w:rsidR="00490A3D" w:rsidRPr="00C75EC9">
        <w:rPr>
          <w:rFonts w:ascii="Times New Roman" w:hAnsi="Times New Roman" w:cs="Times New Roman"/>
          <w:sz w:val="24"/>
          <w:szCs w:val="24"/>
        </w:rPr>
        <w:t xml:space="preserve"> </w:t>
      </w:r>
      <w:r w:rsidR="007676EE" w:rsidRPr="00C75EC9">
        <w:rPr>
          <w:rFonts w:ascii="Times New Roman" w:hAnsi="Times New Roman" w:cs="Times New Roman"/>
          <w:sz w:val="24"/>
          <w:szCs w:val="24"/>
        </w:rPr>
        <w:t>nieprzekazanie organowi określonych</w:t>
      </w:r>
      <w:r w:rsidR="00490A3D" w:rsidRPr="00C75EC9">
        <w:rPr>
          <w:rFonts w:ascii="Times New Roman" w:hAnsi="Times New Roman" w:cs="Times New Roman"/>
          <w:sz w:val="24"/>
          <w:szCs w:val="24"/>
        </w:rPr>
        <w:t xml:space="preserve"> informacji</w:t>
      </w:r>
      <w:r w:rsidR="007676EE" w:rsidRPr="00C75EC9">
        <w:rPr>
          <w:rFonts w:ascii="Times New Roman" w:hAnsi="Times New Roman" w:cs="Times New Roman"/>
          <w:sz w:val="24"/>
          <w:szCs w:val="24"/>
        </w:rPr>
        <w:t xml:space="preserve">, jak również naruszenie </w:t>
      </w:r>
      <w:r w:rsidR="00490A3D" w:rsidRPr="00C75EC9">
        <w:rPr>
          <w:rFonts w:ascii="Times New Roman" w:hAnsi="Times New Roman" w:cs="Times New Roman"/>
          <w:sz w:val="24"/>
          <w:szCs w:val="24"/>
        </w:rPr>
        <w:t>obowiązków związanych z</w:t>
      </w:r>
      <w:r w:rsidR="006B2CB0" w:rsidRPr="00C75EC9">
        <w:rPr>
          <w:rFonts w:ascii="Times New Roman" w:hAnsi="Times New Roman" w:cs="Times New Roman"/>
          <w:sz w:val="24"/>
          <w:szCs w:val="24"/>
        </w:rPr>
        <w:t> </w:t>
      </w:r>
      <w:r w:rsidR="00490A3D" w:rsidRPr="00C75EC9">
        <w:rPr>
          <w:rFonts w:ascii="Times New Roman" w:hAnsi="Times New Roman" w:cs="Times New Roman"/>
          <w:sz w:val="24"/>
          <w:szCs w:val="24"/>
        </w:rPr>
        <w:t>oferowaniem produktów online.</w:t>
      </w:r>
    </w:p>
    <w:p w14:paraId="2DCF5666" w14:textId="07FFDC73" w:rsidR="0005127C" w:rsidRPr="00C75EC9" w:rsidRDefault="00956967"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Uwzględniając szczególną rolę dostawców internetowych platform handlowych oraz dostawców usług społeczeństwa informacyjnego w eliminowaniu </w:t>
      </w:r>
      <w:r w:rsidR="0005127C" w:rsidRPr="00C75EC9">
        <w:rPr>
          <w:rFonts w:ascii="Times New Roman" w:hAnsi="Times New Roman" w:cs="Times New Roman"/>
          <w:sz w:val="24"/>
          <w:szCs w:val="24"/>
        </w:rPr>
        <w:t>niebezpiecznych</w:t>
      </w:r>
      <w:r w:rsidRPr="00C75EC9">
        <w:rPr>
          <w:rFonts w:ascii="Times New Roman" w:hAnsi="Times New Roman" w:cs="Times New Roman"/>
          <w:sz w:val="24"/>
          <w:szCs w:val="24"/>
        </w:rPr>
        <w:t xml:space="preserve"> </w:t>
      </w:r>
      <w:r w:rsidR="007F68C5" w:rsidRPr="00C75EC9">
        <w:rPr>
          <w:rFonts w:ascii="Times New Roman" w:hAnsi="Times New Roman" w:cs="Times New Roman"/>
          <w:sz w:val="24"/>
          <w:szCs w:val="24"/>
        </w:rPr>
        <w:t xml:space="preserve">produktów </w:t>
      </w:r>
      <w:r w:rsidRPr="00C75EC9">
        <w:rPr>
          <w:rFonts w:ascii="Times New Roman" w:hAnsi="Times New Roman" w:cs="Times New Roman"/>
          <w:sz w:val="24"/>
          <w:szCs w:val="24"/>
        </w:rPr>
        <w:t xml:space="preserve">z rynku, przewidziano </w:t>
      </w:r>
      <w:r w:rsidR="007F68C5" w:rsidRPr="00C75EC9">
        <w:rPr>
          <w:rFonts w:ascii="Times New Roman" w:hAnsi="Times New Roman" w:cs="Times New Roman"/>
          <w:sz w:val="24"/>
          <w:szCs w:val="24"/>
        </w:rPr>
        <w:t>dotkliwe kary</w:t>
      </w:r>
      <w:r w:rsidRPr="00C75EC9">
        <w:rPr>
          <w:rFonts w:ascii="Times New Roman" w:hAnsi="Times New Roman" w:cs="Times New Roman"/>
          <w:sz w:val="24"/>
          <w:szCs w:val="24"/>
        </w:rPr>
        <w:t xml:space="preserve"> za niewykonanie decyzji nakazowych</w:t>
      </w:r>
      <w:r w:rsidR="0005127C" w:rsidRPr="00C75EC9">
        <w:rPr>
          <w:rFonts w:ascii="Times New Roman" w:hAnsi="Times New Roman" w:cs="Times New Roman"/>
          <w:sz w:val="24"/>
          <w:szCs w:val="24"/>
        </w:rPr>
        <w:t xml:space="preserve"> o charakterze następczym, które organ wydaje</w:t>
      </w:r>
      <w:r w:rsidR="007F68C5" w:rsidRPr="00C75EC9">
        <w:rPr>
          <w:rFonts w:ascii="Times New Roman" w:hAnsi="Times New Roman" w:cs="Times New Roman"/>
          <w:sz w:val="24"/>
          <w:szCs w:val="24"/>
        </w:rPr>
        <w:t xml:space="preserve"> wobec tych podmiotów</w:t>
      </w:r>
      <w:r w:rsidR="0005127C" w:rsidRPr="00C75EC9">
        <w:rPr>
          <w:rFonts w:ascii="Times New Roman" w:hAnsi="Times New Roman" w:cs="Times New Roman"/>
          <w:sz w:val="24"/>
          <w:szCs w:val="24"/>
        </w:rPr>
        <w:t xml:space="preserve">, jeżeli podmiot gospodarczy oferujący produkt online nie wykona </w:t>
      </w:r>
      <w:r w:rsidR="007F68C5" w:rsidRPr="00C75EC9">
        <w:rPr>
          <w:rFonts w:ascii="Times New Roman" w:hAnsi="Times New Roman" w:cs="Times New Roman"/>
          <w:sz w:val="24"/>
          <w:szCs w:val="24"/>
        </w:rPr>
        <w:t xml:space="preserve">uprzednio </w:t>
      </w:r>
      <w:r w:rsidR="0005127C" w:rsidRPr="00C75EC9">
        <w:rPr>
          <w:rFonts w:ascii="Times New Roman" w:hAnsi="Times New Roman" w:cs="Times New Roman"/>
          <w:sz w:val="24"/>
          <w:szCs w:val="24"/>
        </w:rPr>
        <w:t xml:space="preserve">adresowanej do niego decyzji. Sankcjonowany jest również brak współpracy </w:t>
      </w:r>
      <w:r w:rsidR="007F68C5" w:rsidRPr="00C75EC9">
        <w:rPr>
          <w:rFonts w:ascii="Times New Roman" w:hAnsi="Times New Roman" w:cs="Times New Roman"/>
          <w:sz w:val="24"/>
          <w:szCs w:val="24"/>
        </w:rPr>
        <w:t xml:space="preserve">ze strony </w:t>
      </w:r>
      <w:r w:rsidR="0005127C" w:rsidRPr="00C75EC9">
        <w:rPr>
          <w:rFonts w:ascii="Times New Roman" w:hAnsi="Times New Roman" w:cs="Times New Roman"/>
          <w:sz w:val="24"/>
          <w:szCs w:val="24"/>
        </w:rPr>
        <w:t xml:space="preserve">dostawcy internetowej platformy handlowej z organem nadzoru rynku. Maksymalna wysokość kar sięga w tym przypadku 1 000 000 zł, co jest uzasadnione skalą działalności </w:t>
      </w:r>
      <w:r w:rsidR="007F68C5" w:rsidRPr="00C75EC9">
        <w:rPr>
          <w:rFonts w:ascii="Times New Roman" w:hAnsi="Times New Roman" w:cs="Times New Roman"/>
          <w:sz w:val="24"/>
          <w:szCs w:val="24"/>
        </w:rPr>
        <w:t>prowadzonej przez te podmioty. Mniejsze kary nie byłyby odstraszające, w szczególności w kontekście tego, że działania tych podmiotów bezpośrednio wpływają na ochronę zdrowia i życia konsumentów.</w:t>
      </w:r>
    </w:p>
    <w:p w14:paraId="5493ED5B" w14:textId="38299294" w:rsidR="00D216B2" w:rsidRPr="00C75EC9" w:rsidRDefault="00D216B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zależności od rodzaju </w:t>
      </w:r>
      <w:r w:rsidR="005C7310" w:rsidRPr="00C75EC9">
        <w:rPr>
          <w:rFonts w:ascii="Times New Roman" w:hAnsi="Times New Roman" w:cs="Times New Roman"/>
          <w:sz w:val="24"/>
          <w:szCs w:val="24"/>
        </w:rPr>
        <w:t>sankcjonowanego naruszenia</w:t>
      </w:r>
      <w:r w:rsidR="006B2CB0" w:rsidRPr="00C75EC9">
        <w:rPr>
          <w:rFonts w:ascii="Times New Roman" w:hAnsi="Times New Roman" w:cs="Times New Roman"/>
          <w:sz w:val="24"/>
          <w:szCs w:val="24"/>
        </w:rPr>
        <w:t>,</w:t>
      </w:r>
      <w:r w:rsidR="005C7310" w:rsidRPr="00C75EC9">
        <w:rPr>
          <w:rFonts w:ascii="Times New Roman" w:hAnsi="Times New Roman" w:cs="Times New Roman"/>
          <w:sz w:val="24"/>
          <w:szCs w:val="24"/>
        </w:rPr>
        <w:t xml:space="preserve"> organem</w:t>
      </w:r>
      <w:r w:rsidRPr="00C75EC9">
        <w:rPr>
          <w:rFonts w:ascii="Times New Roman" w:hAnsi="Times New Roman" w:cs="Times New Roman"/>
          <w:sz w:val="24"/>
          <w:szCs w:val="24"/>
        </w:rPr>
        <w:t xml:space="preserve"> uprawnionym do </w:t>
      </w:r>
      <w:r w:rsidR="005C7310" w:rsidRPr="00C75EC9">
        <w:rPr>
          <w:rFonts w:ascii="Times New Roman" w:hAnsi="Times New Roman" w:cs="Times New Roman"/>
          <w:sz w:val="24"/>
          <w:szCs w:val="24"/>
        </w:rPr>
        <w:t>nałożenia kary pieniężnej będzie</w:t>
      </w:r>
      <w:r w:rsidRPr="00C75EC9">
        <w:rPr>
          <w:rFonts w:ascii="Times New Roman" w:hAnsi="Times New Roman" w:cs="Times New Roman"/>
          <w:sz w:val="24"/>
          <w:szCs w:val="24"/>
        </w:rPr>
        <w:t xml:space="preserve"> Prezes </w:t>
      </w:r>
      <w:r w:rsidR="005F477A" w:rsidRPr="00C75EC9">
        <w:rPr>
          <w:rFonts w:ascii="Times New Roman" w:hAnsi="Times New Roman" w:cs="Times New Roman"/>
          <w:sz w:val="24"/>
          <w:szCs w:val="24"/>
        </w:rPr>
        <w:t>UOKiK</w:t>
      </w:r>
      <w:r w:rsidRPr="00C75EC9">
        <w:rPr>
          <w:rFonts w:ascii="Times New Roman" w:hAnsi="Times New Roman" w:cs="Times New Roman"/>
          <w:sz w:val="24"/>
          <w:szCs w:val="24"/>
        </w:rPr>
        <w:t xml:space="preserve"> albo wojewódzki inspektor Inspekcji Handlowej.</w:t>
      </w:r>
    </w:p>
    <w:p w14:paraId="00A05539" w14:textId="70CB745E" w:rsidR="0093542A" w:rsidRPr="00C75EC9" w:rsidRDefault="005658C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Katalog przesłanek, od których uzależniona jest wysokość nakładanych kar</w:t>
      </w:r>
      <w:r w:rsidR="00DC2746">
        <w:rPr>
          <w:rFonts w:ascii="Times New Roman" w:hAnsi="Times New Roman" w:cs="Times New Roman"/>
          <w:sz w:val="24"/>
          <w:szCs w:val="24"/>
        </w:rPr>
        <w:t>,</w:t>
      </w:r>
      <w:r w:rsidRPr="00C75EC9">
        <w:rPr>
          <w:rFonts w:ascii="Times New Roman" w:hAnsi="Times New Roman" w:cs="Times New Roman"/>
          <w:sz w:val="24"/>
          <w:szCs w:val="24"/>
        </w:rPr>
        <w:t xml:space="preserve"> został rozbudowany </w:t>
      </w:r>
      <w:r w:rsidR="005C7310" w:rsidRPr="00C75EC9">
        <w:rPr>
          <w:rFonts w:ascii="Times New Roman" w:hAnsi="Times New Roman" w:cs="Times New Roman"/>
          <w:sz w:val="24"/>
          <w:szCs w:val="24"/>
        </w:rPr>
        <w:t>i ujęty enumeratywnie</w:t>
      </w:r>
      <w:r w:rsidRPr="00C75EC9">
        <w:rPr>
          <w:rFonts w:ascii="Times New Roman" w:hAnsi="Times New Roman" w:cs="Times New Roman"/>
          <w:sz w:val="24"/>
          <w:szCs w:val="24"/>
        </w:rPr>
        <w:t>.</w:t>
      </w:r>
      <w:r w:rsidR="004736CB" w:rsidRPr="00C75EC9">
        <w:rPr>
          <w:rFonts w:ascii="Times New Roman" w:hAnsi="Times New Roman" w:cs="Times New Roman"/>
          <w:sz w:val="24"/>
          <w:szCs w:val="24"/>
        </w:rPr>
        <w:t xml:space="preserve"> </w:t>
      </w:r>
      <w:r w:rsidR="005C7310" w:rsidRPr="00C75EC9">
        <w:rPr>
          <w:rFonts w:ascii="Times New Roman" w:hAnsi="Times New Roman" w:cs="Times New Roman"/>
          <w:sz w:val="24"/>
          <w:szCs w:val="24"/>
        </w:rPr>
        <w:t>Przy tym</w:t>
      </w:r>
      <w:r w:rsidR="006B2CB0" w:rsidRPr="00C75EC9">
        <w:rPr>
          <w:rFonts w:ascii="Times New Roman" w:hAnsi="Times New Roman" w:cs="Times New Roman"/>
          <w:sz w:val="24"/>
          <w:szCs w:val="24"/>
        </w:rPr>
        <w:t>,</w:t>
      </w:r>
      <w:r w:rsidR="005C7310" w:rsidRPr="00C75EC9">
        <w:rPr>
          <w:rFonts w:ascii="Times New Roman" w:hAnsi="Times New Roman" w:cs="Times New Roman"/>
          <w:sz w:val="24"/>
          <w:szCs w:val="24"/>
        </w:rPr>
        <w:t xml:space="preserve"> </w:t>
      </w:r>
      <w:r w:rsidR="004736CB" w:rsidRPr="00C75EC9">
        <w:rPr>
          <w:rFonts w:ascii="Times New Roman" w:hAnsi="Times New Roman" w:cs="Times New Roman"/>
          <w:sz w:val="24"/>
          <w:szCs w:val="24"/>
        </w:rPr>
        <w:t xml:space="preserve">z uwagi na rodzaj </w:t>
      </w:r>
      <w:r w:rsidR="005C7310" w:rsidRPr="00C75EC9">
        <w:rPr>
          <w:rFonts w:ascii="Times New Roman" w:hAnsi="Times New Roman" w:cs="Times New Roman"/>
          <w:sz w:val="24"/>
          <w:szCs w:val="24"/>
        </w:rPr>
        <w:t>sankcjonowanych naruszeń</w:t>
      </w:r>
      <w:r w:rsidR="00DC2746">
        <w:rPr>
          <w:rFonts w:ascii="Times New Roman" w:hAnsi="Times New Roman" w:cs="Times New Roman"/>
          <w:sz w:val="24"/>
          <w:szCs w:val="24"/>
        </w:rPr>
        <w:t>,</w:t>
      </w:r>
      <w:r w:rsidR="005C7310" w:rsidRPr="00C75EC9">
        <w:rPr>
          <w:rFonts w:ascii="Times New Roman" w:hAnsi="Times New Roman" w:cs="Times New Roman"/>
          <w:sz w:val="24"/>
          <w:szCs w:val="24"/>
        </w:rPr>
        <w:t xml:space="preserve"> </w:t>
      </w:r>
      <w:r w:rsidR="004736CB" w:rsidRPr="00C75EC9">
        <w:rPr>
          <w:rFonts w:ascii="Times New Roman" w:hAnsi="Times New Roman" w:cs="Times New Roman"/>
          <w:sz w:val="24"/>
          <w:szCs w:val="24"/>
        </w:rPr>
        <w:t>nie jest zasadn</w:t>
      </w:r>
      <w:r w:rsidR="00DC2746">
        <w:rPr>
          <w:rFonts w:ascii="Times New Roman" w:hAnsi="Times New Roman" w:cs="Times New Roman"/>
          <w:sz w:val="24"/>
          <w:szCs w:val="24"/>
        </w:rPr>
        <w:t>e</w:t>
      </w:r>
      <w:r w:rsidR="00AE3DC1" w:rsidRPr="00C75EC9">
        <w:rPr>
          <w:rFonts w:ascii="Times New Roman" w:hAnsi="Times New Roman" w:cs="Times New Roman"/>
          <w:sz w:val="24"/>
          <w:szCs w:val="24"/>
        </w:rPr>
        <w:t>,</w:t>
      </w:r>
      <w:r w:rsidR="004736CB" w:rsidRPr="00C75EC9">
        <w:rPr>
          <w:rFonts w:ascii="Times New Roman" w:hAnsi="Times New Roman" w:cs="Times New Roman"/>
          <w:sz w:val="24"/>
          <w:szCs w:val="24"/>
        </w:rPr>
        <w:t xml:space="preserve"> aby wojewódzki inspektor Inspekcji Handlowej</w:t>
      </w:r>
      <w:r w:rsidR="008B0706" w:rsidRPr="00C75EC9">
        <w:rPr>
          <w:rFonts w:ascii="Times New Roman" w:hAnsi="Times New Roman" w:cs="Times New Roman"/>
          <w:sz w:val="24"/>
          <w:szCs w:val="24"/>
        </w:rPr>
        <w:t>,</w:t>
      </w:r>
      <w:r w:rsidR="004736CB" w:rsidRPr="00C75EC9">
        <w:rPr>
          <w:rFonts w:ascii="Times New Roman" w:hAnsi="Times New Roman" w:cs="Times New Roman"/>
          <w:sz w:val="24"/>
          <w:szCs w:val="24"/>
        </w:rPr>
        <w:t xml:space="preserve"> określa</w:t>
      </w:r>
      <w:r w:rsidR="00AE3DC1" w:rsidRPr="00C75EC9">
        <w:rPr>
          <w:rFonts w:ascii="Times New Roman" w:hAnsi="Times New Roman" w:cs="Times New Roman"/>
          <w:sz w:val="24"/>
          <w:szCs w:val="24"/>
        </w:rPr>
        <w:t>jąc</w:t>
      </w:r>
      <w:r w:rsidR="004736CB" w:rsidRPr="00C75EC9">
        <w:rPr>
          <w:rFonts w:ascii="Times New Roman" w:hAnsi="Times New Roman" w:cs="Times New Roman"/>
          <w:sz w:val="24"/>
          <w:szCs w:val="24"/>
        </w:rPr>
        <w:t xml:space="preserve"> wysokoś</w:t>
      </w:r>
      <w:r w:rsidR="00AE3DC1" w:rsidRPr="00C75EC9">
        <w:rPr>
          <w:rFonts w:ascii="Times New Roman" w:hAnsi="Times New Roman" w:cs="Times New Roman"/>
          <w:sz w:val="24"/>
          <w:szCs w:val="24"/>
        </w:rPr>
        <w:t>ć</w:t>
      </w:r>
      <w:r w:rsidR="004736CB" w:rsidRPr="00C75EC9">
        <w:rPr>
          <w:rFonts w:ascii="Times New Roman" w:hAnsi="Times New Roman" w:cs="Times New Roman"/>
          <w:sz w:val="24"/>
          <w:szCs w:val="24"/>
        </w:rPr>
        <w:t xml:space="preserve"> kary</w:t>
      </w:r>
      <w:r w:rsidR="008B0706" w:rsidRPr="00C75EC9">
        <w:rPr>
          <w:rFonts w:ascii="Times New Roman" w:hAnsi="Times New Roman" w:cs="Times New Roman"/>
          <w:sz w:val="24"/>
          <w:szCs w:val="24"/>
        </w:rPr>
        <w:t>,</w:t>
      </w:r>
      <w:r w:rsidR="004736CB" w:rsidRPr="00C75EC9">
        <w:rPr>
          <w:rFonts w:ascii="Times New Roman" w:hAnsi="Times New Roman" w:cs="Times New Roman"/>
          <w:sz w:val="24"/>
          <w:szCs w:val="24"/>
        </w:rPr>
        <w:t xml:space="preserve"> kierował się wszystkimi przesłankami </w:t>
      </w:r>
      <w:r w:rsidR="005C7310" w:rsidRPr="00C75EC9">
        <w:rPr>
          <w:rFonts w:ascii="Times New Roman" w:hAnsi="Times New Roman" w:cs="Times New Roman"/>
          <w:sz w:val="24"/>
          <w:szCs w:val="24"/>
        </w:rPr>
        <w:t>przewidzianymi dla</w:t>
      </w:r>
      <w:r w:rsidR="004736CB" w:rsidRPr="00C75EC9">
        <w:rPr>
          <w:rFonts w:ascii="Times New Roman" w:hAnsi="Times New Roman" w:cs="Times New Roman"/>
          <w:sz w:val="24"/>
          <w:szCs w:val="24"/>
        </w:rPr>
        <w:t xml:space="preserve"> Prezes</w:t>
      </w:r>
      <w:r w:rsidR="00AE3DC1" w:rsidRPr="00C75EC9">
        <w:rPr>
          <w:rFonts w:ascii="Times New Roman" w:hAnsi="Times New Roman" w:cs="Times New Roman"/>
          <w:sz w:val="24"/>
          <w:szCs w:val="24"/>
        </w:rPr>
        <w:t>a</w:t>
      </w:r>
      <w:r w:rsidR="004736CB" w:rsidRPr="00C75EC9">
        <w:rPr>
          <w:rFonts w:ascii="Times New Roman" w:hAnsi="Times New Roman" w:cs="Times New Roman"/>
          <w:sz w:val="24"/>
          <w:szCs w:val="24"/>
        </w:rPr>
        <w:t xml:space="preserve"> </w:t>
      </w:r>
      <w:r w:rsidR="008B0706" w:rsidRPr="00C75EC9">
        <w:rPr>
          <w:rFonts w:ascii="Times New Roman" w:hAnsi="Times New Roman" w:cs="Times New Roman"/>
          <w:sz w:val="24"/>
          <w:szCs w:val="24"/>
        </w:rPr>
        <w:t>UOKiK</w:t>
      </w:r>
      <w:r w:rsidR="004736CB" w:rsidRPr="00C75EC9">
        <w:rPr>
          <w:rFonts w:ascii="Times New Roman" w:hAnsi="Times New Roman" w:cs="Times New Roman"/>
          <w:sz w:val="24"/>
          <w:szCs w:val="24"/>
        </w:rPr>
        <w:t>. Wskazać należy, że wojewódz</w:t>
      </w:r>
      <w:r w:rsidR="00AE3DC1" w:rsidRPr="00C75EC9">
        <w:rPr>
          <w:rFonts w:ascii="Times New Roman" w:hAnsi="Times New Roman" w:cs="Times New Roman"/>
          <w:sz w:val="24"/>
          <w:szCs w:val="24"/>
        </w:rPr>
        <w:t>cy</w:t>
      </w:r>
      <w:r w:rsidR="004736CB" w:rsidRPr="00C75EC9">
        <w:rPr>
          <w:rFonts w:ascii="Times New Roman" w:hAnsi="Times New Roman" w:cs="Times New Roman"/>
          <w:sz w:val="24"/>
          <w:szCs w:val="24"/>
        </w:rPr>
        <w:t xml:space="preserve"> inspektor</w:t>
      </w:r>
      <w:r w:rsidR="00AE3DC1" w:rsidRPr="00C75EC9">
        <w:rPr>
          <w:rFonts w:ascii="Times New Roman" w:hAnsi="Times New Roman" w:cs="Times New Roman"/>
          <w:sz w:val="24"/>
          <w:szCs w:val="24"/>
        </w:rPr>
        <w:t>zy</w:t>
      </w:r>
      <w:r w:rsidR="004736CB" w:rsidRPr="00C75EC9">
        <w:rPr>
          <w:rFonts w:ascii="Times New Roman" w:hAnsi="Times New Roman" w:cs="Times New Roman"/>
          <w:sz w:val="24"/>
          <w:szCs w:val="24"/>
        </w:rPr>
        <w:t xml:space="preserve"> Inspekcji Handlowej nakłada</w:t>
      </w:r>
      <w:r w:rsidR="00AE3DC1" w:rsidRPr="00C75EC9">
        <w:rPr>
          <w:rFonts w:ascii="Times New Roman" w:hAnsi="Times New Roman" w:cs="Times New Roman"/>
          <w:sz w:val="24"/>
          <w:szCs w:val="24"/>
        </w:rPr>
        <w:t>ją</w:t>
      </w:r>
      <w:r w:rsidR="004736CB" w:rsidRPr="00C75EC9">
        <w:rPr>
          <w:rFonts w:ascii="Times New Roman" w:hAnsi="Times New Roman" w:cs="Times New Roman"/>
          <w:sz w:val="24"/>
          <w:szCs w:val="24"/>
        </w:rPr>
        <w:t xml:space="preserve"> </w:t>
      </w:r>
      <w:r w:rsidR="00AE3DC1" w:rsidRPr="00C75EC9">
        <w:rPr>
          <w:rFonts w:ascii="Times New Roman" w:hAnsi="Times New Roman" w:cs="Times New Roman"/>
          <w:sz w:val="24"/>
          <w:szCs w:val="24"/>
        </w:rPr>
        <w:t>kary</w:t>
      </w:r>
      <w:r w:rsidR="004736CB" w:rsidRPr="00C75EC9">
        <w:rPr>
          <w:rFonts w:ascii="Times New Roman" w:hAnsi="Times New Roman" w:cs="Times New Roman"/>
          <w:sz w:val="24"/>
          <w:szCs w:val="24"/>
        </w:rPr>
        <w:t xml:space="preserve"> za naruszenie obowiązków przez podmioty gospodarcze w trakcie kontroli</w:t>
      </w:r>
      <w:r w:rsidR="0093542A" w:rsidRPr="00C75EC9">
        <w:rPr>
          <w:rFonts w:ascii="Times New Roman" w:hAnsi="Times New Roman" w:cs="Times New Roman"/>
          <w:sz w:val="24"/>
          <w:szCs w:val="24"/>
        </w:rPr>
        <w:t xml:space="preserve">, które to obowiązki mają charakter </w:t>
      </w:r>
      <w:r w:rsidR="00AE3DC1" w:rsidRPr="00C75EC9">
        <w:rPr>
          <w:rFonts w:ascii="Times New Roman" w:hAnsi="Times New Roman" w:cs="Times New Roman"/>
          <w:sz w:val="24"/>
          <w:szCs w:val="24"/>
        </w:rPr>
        <w:t>zero</w:t>
      </w:r>
      <w:r w:rsidR="00E53A34">
        <w:rPr>
          <w:rFonts w:ascii="Times New Roman" w:hAnsi="Times New Roman" w:cs="Times New Roman"/>
          <w:sz w:val="24"/>
          <w:szCs w:val="24"/>
        </w:rPr>
        <w:noBreakHyphen/>
      </w:r>
      <w:r w:rsidR="00AE3DC1" w:rsidRPr="00C75EC9">
        <w:rPr>
          <w:rFonts w:ascii="Times New Roman" w:hAnsi="Times New Roman" w:cs="Times New Roman"/>
          <w:sz w:val="24"/>
          <w:szCs w:val="24"/>
        </w:rPr>
        <w:t>jedynkowy, czyli albo są wypełnione</w:t>
      </w:r>
      <w:r w:rsidR="00E53A34">
        <w:rPr>
          <w:rFonts w:ascii="Times New Roman" w:hAnsi="Times New Roman" w:cs="Times New Roman"/>
          <w:sz w:val="24"/>
          <w:szCs w:val="24"/>
        </w:rPr>
        <w:t>,</w:t>
      </w:r>
      <w:r w:rsidR="00AE3DC1" w:rsidRPr="00C75EC9">
        <w:rPr>
          <w:rFonts w:ascii="Times New Roman" w:hAnsi="Times New Roman" w:cs="Times New Roman"/>
          <w:sz w:val="24"/>
          <w:szCs w:val="24"/>
        </w:rPr>
        <w:t xml:space="preserve"> albo nie</w:t>
      </w:r>
      <w:r w:rsidR="0093542A" w:rsidRPr="00C75EC9">
        <w:rPr>
          <w:rFonts w:ascii="Times New Roman" w:hAnsi="Times New Roman" w:cs="Times New Roman"/>
          <w:sz w:val="24"/>
          <w:szCs w:val="24"/>
        </w:rPr>
        <w:t>. Z tego względu przy nakładaniu kar przez wojewódzkich inspektorów Inspekcji Handlowej celow</w:t>
      </w:r>
      <w:r w:rsidR="00E53A34">
        <w:rPr>
          <w:rFonts w:ascii="Times New Roman" w:hAnsi="Times New Roman" w:cs="Times New Roman"/>
          <w:sz w:val="24"/>
          <w:szCs w:val="24"/>
        </w:rPr>
        <w:t>e</w:t>
      </w:r>
      <w:r w:rsidR="0093542A" w:rsidRPr="00C75EC9">
        <w:rPr>
          <w:rFonts w:ascii="Times New Roman" w:hAnsi="Times New Roman" w:cs="Times New Roman"/>
          <w:sz w:val="24"/>
          <w:szCs w:val="24"/>
        </w:rPr>
        <w:t xml:space="preserve"> jest ograniczenie katalogu przesłanek do:</w:t>
      </w:r>
    </w:p>
    <w:p w14:paraId="2E9B56C5" w14:textId="483C3CC0" w:rsidR="0093015F" w:rsidRPr="00C75EC9" w:rsidRDefault="0093542A"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lastRenderedPageBreak/>
        <w:t>wagi i okoliczności naruszenia prawa, w szczególności liczby produktów niebezpiecznych lub niezgodnych z przepisami rozporządzenia 2023/988</w:t>
      </w:r>
      <w:r w:rsidR="000C4986" w:rsidRPr="00C75EC9">
        <w:rPr>
          <w:rFonts w:ascii="Times New Roman" w:hAnsi="Times New Roman" w:cs="Times New Roman"/>
          <w:sz w:val="24"/>
          <w:szCs w:val="24"/>
        </w:rPr>
        <w:t>,</w:t>
      </w:r>
      <w:r w:rsidRPr="00C75EC9">
        <w:rPr>
          <w:rFonts w:ascii="Times New Roman" w:hAnsi="Times New Roman" w:cs="Times New Roman"/>
          <w:sz w:val="24"/>
          <w:szCs w:val="24"/>
        </w:rPr>
        <w:t xml:space="preserve"> wprowadzonych do obrotu lub udostępnionych na rynku, potrzeby ochrony życia lub zdrowia oraz czasu trwania tego naruszenia</w:t>
      </w:r>
      <w:r w:rsidR="00E53A34">
        <w:rPr>
          <w:rFonts w:ascii="Times New Roman" w:hAnsi="Times New Roman" w:cs="Times New Roman"/>
          <w:sz w:val="24"/>
          <w:szCs w:val="24"/>
        </w:rPr>
        <w:t>,</w:t>
      </w:r>
    </w:p>
    <w:p w14:paraId="6826B3FB" w14:textId="49F35C4E" w:rsidR="0093542A" w:rsidRPr="00C75EC9" w:rsidRDefault="0093542A"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częstotliwości niedopełniania w przeszłości obowiązku albo naruszania zakazu tego samego rodzaju co niedopełnienie obowiązku</w:t>
      </w:r>
      <w:r w:rsidR="00E53A34">
        <w:rPr>
          <w:rFonts w:ascii="Times New Roman" w:hAnsi="Times New Roman" w:cs="Times New Roman"/>
          <w:sz w:val="24"/>
          <w:szCs w:val="24"/>
        </w:rPr>
        <w:t>,</w:t>
      </w:r>
      <w:r w:rsidRPr="00C75EC9">
        <w:rPr>
          <w:rFonts w:ascii="Times New Roman" w:hAnsi="Times New Roman" w:cs="Times New Roman"/>
          <w:sz w:val="24"/>
          <w:szCs w:val="24"/>
        </w:rPr>
        <w:t xml:space="preserve"> albo naruszenie zakazu, w następstwie którego ma być nałożona kara</w:t>
      </w:r>
      <w:r w:rsidR="00E53A34">
        <w:rPr>
          <w:rFonts w:ascii="Times New Roman" w:hAnsi="Times New Roman" w:cs="Times New Roman"/>
          <w:sz w:val="24"/>
          <w:szCs w:val="24"/>
        </w:rPr>
        <w:t>,</w:t>
      </w:r>
    </w:p>
    <w:p w14:paraId="20AFD24F" w14:textId="6D2F0466" w:rsidR="0093542A" w:rsidRPr="00C75EC9" w:rsidRDefault="0093542A" w:rsidP="0028082D">
      <w:pPr>
        <w:pStyle w:val="Akapitzlist"/>
        <w:numPr>
          <w:ilvl w:val="0"/>
          <w:numId w:val="47"/>
        </w:numPr>
        <w:spacing w:before="120" w:after="0" w:line="360" w:lineRule="auto"/>
        <w:ind w:left="284" w:hanging="284"/>
        <w:jc w:val="both"/>
        <w:rPr>
          <w:rFonts w:ascii="Times New Roman" w:hAnsi="Times New Roman" w:cs="Times New Roman"/>
          <w:sz w:val="24"/>
          <w:szCs w:val="24"/>
        </w:rPr>
      </w:pPr>
      <w:r w:rsidRPr="00C75EC9">
        <w:rPr>
          <w:rFonts w:ascii="Times New Roman" w:hAnsi="Times New Roman" w:cs="Times New Roman"/>
          <w:sz w:val="24"/>
          <w:szCs w:val="24"/>
        </w:rPr>
        <w:t>współprac</w:t>
      </w:r>
      <w:r w:rsidR="006B2CB0" w:rsidRPr="00C75EC9">
        <w:rPr>
          <w:rFonts w:ascii="Times New Roman" w:hAnsi="Times New Roman" w:cs="Times New Roman"/>
          <w:sz w:val="24"/>
          <w:szCs w:val="24"/>
        </w:rPr>
        <w:t>y</w:t>
      </w:r>
      <w:r w:rsidRPr="00C75EC9">
        <w:rPr>
          <w:rFonts w:ascii="Times New Roman" w:hAnsi="Times New Roman" w:cs="Times New Roman"/>
          <w:sz w:val="24"/>
          <w:szCs w:val="24"/>
        </w:rPr>
        <w:t xml:space="preserve"> strony z organem w toku kontroli, w szczególności przyczynieni</w:t>
      </w:r>
      <w:r w:rsidR="006B2CB0" w:rsidRPr="00C75EC9">
        <w:rPr>
          <w:rFonts w:ascii="Times New Roman" w:hAnsi="Times New Roman" w:cs="Times New Roman"/>
          <w:sz w:val="24"/>
          <w:szCs w:val="24"/>
        </w:rPr>
        <w:t>a</w:t>
      </w:r>
      <w:r w:rsidRPr="00C75EC9">
        <w:rPr>
          <w:rFonts w:ascii="Times New Roman" w:hAnsi="Times New Roman" w:cs="Times New Roman"/>
          <w:sz w:val="24"/>
          <w:szCs w:val="24"/>
        </w:rPr>
        <w:t xml:space="preserve"> się do szybkiego i sprawnego przeprowadzenia kontroli.</w:t>
      </w:r>
    </w:p>
    <w:p w14:paraId="312CB1B1" w14:textId="74EF1FBC" w:rsidR="0093015F" w:rsidRPr="00C75EC9" w:rsidRDefault="005658C9"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Kary będą nakładane w drodze decyzji administracyjnej, a termin zapłaty kary </w:t>
      </w:r>
      <w:r w:rsidR="00DB12A3" w:rsidRPr="00C75EC9">
        <w:rPr>
          <w:rFonts w:ascii="Times New Roman" w:hAnsi="Times New Roman" w:cs="Times New Roman"/>
          <w:sz w:val="24"/>
          <w:szCs w:val="24"/>
        </w:rPr>
        <w:t xml:space="preserve">będzie </w:t>
      </w:r>
      <w:r w:rsidRPr="00C75EC9">
        <w:rPr>
          <w:rFonts w:ascii="Times New Roman" w:hAnsi="Times New Roman" w:cs="Times New Roman"/>
          <w:sz w:val="24"/>
          <w:szCs w:val="24"/>
        </w:rPr>
        <w:t>wynosi</w:t>
      </w:r>
      <w:r w:rsidR="00DB12A3" w:rsidRPr="00C75EC9">
        <w:rPr>
          <w:rFonts w:ascii="Times New Roman" w:hAnsi="Times New Roman" w:cs="Times New Roman"/>
          <w:sz w:val="24"/>
          <w:szCs w:val="24"/>
        </w:rPr>
        <w:t>ł</w:t>
      </w:r>
      <w:r w:rsidRPr="00C75EC9">
        <w:rPr>
          <w:rFonts w:ascii="Times New Roman" w:hAnsi="Times New Roman" w:cs="Times New Roman"/>
          <w:sz w:val="24"/>
          <w:szCs w:val="24"/>
        </w:rPr>
        <w:t xml:space="preserve"> 30 dni od dnia, w którym decyzja o jej nałożeniu stała się ostateczna. </w:t>
      </w:r>
      <w:r w:rsidR="00DB12A3" w:rsidRPr="00C75EC9">
        <w:rPr>
          <w:rFonts w:ascii="Times New Roman" w:hAnsi="Times New Roman" w:cs="Times New Roman"/>
          <w:sz w:val="24"/>
          <w:szCs w:val="24"/>
        </w:rPr>
        <w:t xml:space="preserve">Tym samym zrezygnowano </w:t>
      </w:r>
      <w:r w:rsidRPr="00C75EC9">
        <w:rPr>
          <w:rFonts w:ascii="Times New Roman" w:hAnsi="Times New Roman" w:cs="Times New Roman"/>
          <w:sz w:val="24"/>
          <w:szCs w:val="24"/>
        </w:rPr>
        <w:t>z dotychczasowego rozwiązania</w:t>
      </w:r>
      <w:r w:rsidR="00907AF1" w:rsidRPr="00C75EC9">
        <w:rPr>
          <w:rFonts w:ascii="Times New Roman" w:hAnsi="Times New Roman" w:cs="Times New Roman"/>
          <w:sz w:val="24"/>
          <w:szCs w:val="24"/>
        </w:rPr>
        <w:t>, aby</w:t>
      </w:r>
      <w:r w:rsidRPr="00C75EC9">
        <w:rPr>
          <w:rFonts w:ascii="Times New Roman" w:hAnsi="Times New Roman" w:cs="Times New Roman"/>
          <w:sz w:val="24"/>
          <w:szCs w:val="24"/>
        </w:rPr>
        <w:t xml:space="preserve"> kary </w:t>
      </w:r>
      <w:r w:rsidR="00DB12A3" w:rsidRPr="00C75EC9">
        <w:rPr>
          <w:rFonts w:ascii="Times New Roman" w:hAnsi="Times New Roman" w:cs="Times New Roman"/>
          <w:sz w:val="24"/>
          <w:szCs w:val="24"/>
        </w:rPr>
        <w:t xml:space="preserve">były uiszczane </w:t>
      </w:r>
      <w:r w:rsidRPr="00C75EC9">
        <w:rPr>
          <w:rFonts w:ascii="Times New Roman" w:hAnsi="Times New Roman" w:cs="Times New Roman"/>
          <w:sz w:val="24"/>
          <w:szCs w:val="24"/>
        </w:rPr>
        <w:t>w terminie 14 dni od dnia uprawomocnienia się decyzji organu nadzoru</w:t>
      </w:r>
      <w:r w:rsidR="00907AF1" w:rsidRPr="00C75EC9">
        <w:rPr>
          <w:rFonts w:ascii="Times New Roman" w:hAnsi="Times New Roman" w:cs="Times New Roman"/>
          <w:sz w:val="24"/>
          <w:szCs w:val="24"/>
        </w:rPr>
        <w:t>.</w:t>
      </w:r>
      <w:r w:rsidRPr="00C75EC9">
        <w:rPr>
          <w:rFonts w:ascii="Times New Roman" w:hAnsi="Times New Roman" w:cs="Times New Roman"/>
          <w:sz w:val="24"/>
          <w:szCs w:val="24"/>
        </w:rPr>
        <w:t xml:space="preserve"> </w:t>
      </w:r>
      <w:r w:rsidR="005C7310" w:rsidRPr="00C75EC9">
        <w:rPr>
          <w:rFonts w:ascii="Times New Roman" w:hAnsi="Times New Roman" w:cs="Times New Roman"/>
          <w:sz w:val="24"/>
          <w:szCs w:val="24"/>
        </w:rPr>
        <w:t>S</w:t>
      </w:r>
      <w:r w:rsidRPr="00C75EC9">
        <w:rPr>
          <w:rFonts w:ascii="Times New Roman" w:hAnsi="Times New Roman" w:cs="Times New Roman"/>
          <w:sz w:val="24"/>
          <w:szCs w:val="24"/>
        </w:rPr>
        <w:t>ytuacja podmiotów, na które nakładana jest kara</w:t>
      </w:r>
      <w:r w:rsidR="00DB12A3" w:rsidRPr="00C75EC9">
        <w:rPr>
          <w:rFonts w:ascii="Times New Roman" w:hAnsi="Times New Roman" w:cs="Times New Roman"/>
          <w:sz w:val="24"/>
          <w:szCs w:val="24"/>
        </w:rPr>
        <w:t>,</w:t>
      </w:r>
      <w:r w:rsidRPr="00C75EC9">
        <w:rPr>
          <w:rFonts w:ascii="Times New Roman" w:hAnsi="Times New Roman" w:cs="Times New Roman"/>
          <w:sz w:val="24"/>
          <w:szCs w:val="24"/>
        </w:rPr>
        <w:t xml:space="preserve"> została zrównana</w:t>
      </w:r>
      <w:r w:rsidR="00144D81" w:rsidRPr="00C75EC9">
        <w:rPr>
          <w:rFonts w:ascii="Times New Roman" w:hAnsi="Times New Roman" w:cs="Times New Roman"/>
          <w:sz w:val="24"/>
          <w:szCs w:val="24"/>
        </w:rPr>
        <w:t xml:space="preserve"> z</w:t>
      </w:r>
      <w:r w:rsidR="008B0706" w:rsidRPr="00C75EC9">
        <w:rPr>
          <w:rFonts w:ascii="Times New Roman" w:hAnsi="Times New Roman" w:cs="Times New Roman"/>
          <w:sz w:val="24"/>
          <w:szCs w:val="24"/>
        </w:rPr>
        <w:t> </w:t>
      </w:r>
      <w:r w:rsidR="00144D81" w:rsidRPr="00C75EC9">
        <w:rPr>
          <w:rFonts w:ascii="Times New Roman" w:hAnsi="Times New Roman" w:cs="Times New Roman"/>
          <w:sz w:val="24"/>
          <w:szCs w:val="24"/>
        </w:rPr>
        <w:t xml:space="preserve">rozwiązaniami stosowanymi w </w:t>
      </w:r>
      <w:r w:rsidR="001C130B" w:rsidRPr="00C75EC9">
        <w:rPr>
          <w:rFonts w:ascii="Times New Roman" w:hAnsi="Times New Roman" w:cs="Times New Roman"/>
          <w:sz w:val="24"/>
          <w:szCs w:val="24"/>
        </w:rPr>
        <w:t xml:space="preserve">obszarze </w:t>
      </w:r>
      <w:r w:rsidR="00144D81" w:rsidRPr="00C75EC9">
        <w:rPr>
          <w:rFonts w:ascii="Times New Roman" w:hAnsi="Times New Roman" w:cs="Times New Roman"/>
          <w:sz w:val="24"/>
          <w:szCs w:val="24"/>
        </w:rPr>
        <w:t>zharmonizowanym</w:t>
      </w:r>
      <w:r w:rsidR="001C130B" w:rsidRPr="00C75EC9">
        <w:rPr>
          <w:rFonts w:ascii="Times New Roman" w:hAnsi="Times New Roman" w:cs="Times New Roman"/>
          <w:sz w:val="24"/>
          <w:szCs w:val="24"/>
        </w:rPr>
        <w:t xml:space="preserve"> (ustawa z dnia 13 kwietnia 2016 r. </w:t>
      </w:r>
      <w:r w:rsidR="001C130B" w:rsidRPr="0028082D">
        <w:rPr>
          <w:rFonts w:ascii="Times New Roman" w:hAnsi="Times New Roman" w:cs="Times New Roman"/>
          <w:iCs/>
          <w:sz w:val="24"/>
          <w:szCs w:val="24"/>
        </w:rPr>
        <w:t>o systemach oceny zgodności i nadzoru rynku</w:t>
      </w:r>
      <w:r w:rsidR="001C130B" w:rsidRPr="00C75EC9">
        <w:rPr>
          <w:rFonts w:ascii="Times New Roman" w:hAnsi="Times New Roman" w:cs="Times New Roman"/>
          <w:sz w:val="24"/>
          <w:szCs w:val="24"/>
        </w:rPr>
        <w:t>)</w:t>
      </w:r>
      <w:r w:rsidRPr="00C75EC9">
        <w:rPr>
          <w:rFonts w:ascii="Times New Roman" w:hAnsi="Times New Roman" w:cs="Times New Roman"/>
          <w:sz w:val="24"/>
          <w:szCs w:val="24"/>
        </w:rPr>
        <w:t>. Środki finansowe pochodzące z</w:t>
      </w:r>
      <w:r w:rsidR="008B0706" w:rsidRPr="00C75EC9">
        <w:rPr>
          <w:rFonts w:ascii="Times New Roman" w:hAnsi="Times New Roman" w:cs="Times New Roman"/>
          <w:sz w:val="24"/>
          <w:szCs w:val="24"/>
        </w:rPr>
        <w:t> </w:t>
      </w:r>
      <w:r w:rsidRPr="00C75EC9">
        <w:rPr>
          <w:rFonts w:ascii="Times New Roman" w:hAnsi="Times New Roman" w:cs="Times New Roman"/>
          <w:sz w:val="24"/>
          <w:szCs w:val="24"/>
        </w:rPr>
        <w:t xml:space="preserve">administracyjnych kar pieniężnych </w:t>
      </w:r>
      <w:r w:rsidR="001C130B" w:rsidRPr="00C75EC9">
        <w:rPr>
          <w:rFonts w:ascii="Times New Roman" w:hAnsi="Times New Roman" w:cs="Times New Roman"/>
          <w:sz w:val="24"/>
          <w:szCs w:val="24"/>
        </w:rPr>
        <w:t xml:space="preserve">będą </w:t>
      </w:r>
      <w:r w:rsidRPr="00C75EC9">
        <w:rPr>
          <w:rFonts w:ascii="Times New Roman" w:hAnsi="Times New Roman" w:cs="Times New Roman"/>
          <w:sz w:val="24"/>
          <w:szCs w:val="24"/>
        </w:rPr>
        <w:t>stanowi</w:t>
      </w:r>
      <w:r w:rsidR="001C130B" w:rsidRPr="00C75EC9">
        <w:rPr>
          <w:rFonts w:ascii="Times New Roman" w:hAnsi="Times New Roman" w:cs="Times New Roman"/>
          <w:sz w:val="24"/>
          <w:szCs w:val="24"/>
        </w:rPr>
        <w:t>ły</w:t>
      </w:r>
      <w:r w:rsidRPr="00C75EC9">
        <w:rPr>
          <w:rFonts w:ascii="Times New Roman" w:hAnsi="Times New Roman" w:cs="Times New Roman"/>
          <w:sz w:val="24"/>
          <w:szCs w:val="24"/>
        </w:rPr>
        <w:t xml:space="preserve"> dochód budżetu państwa i </w:t>
      </w:r>
      <w:r w:rsidR="001C130B" w:rsidRPr="00C75EC9">
        <w:rPr>
          <w:rFonts w:ascii="Times New Roman" w:hAnsi="Times New Roman" w:cs="Times New Roman"/>
          <w:sz w:val="24"/>
          <w:szCs w:val="24"/>
        </w:rPr>
        <w:t>będą</w:t>
      </w:r>
      <w:r w:rsidRPr="00C75EC9">
        <w:rPr>
          <w:rFonts w:ascii="Times New Roman" w:hAnsi="Times New Roman" w:cs="Times New Roman"/>
          <w:sz w:val="24"/>
          <w:szCs w:val="24"/>
        </w:rPr>
        <w:t xml:space="preserve"> wnoszone na rachunek bieżący dochodów urzędu obsługującego organ, który ją nałożył. W przypadku nieuiszczenia kary w terminie, kara ta </w:t>
      </w:r>
      <w:r w:rsidR="001C130B" w:rsidRPr="00C75EC9">
        <w:rPr>
          <w:rFonts w:ascii="Times New Roman" w:hAnsi="Times New Roman" w:cs="Times New Roman"/>
          <w:sz w:val="24"/>
          <w:szCs w:val="24"/>
        </w:rPr>
        <w:t xml:space="preserve">będzie </w:t>
      </w:r>
      <w:r w:rsidRPr="00C75EC9">
        <w:rPr>
          <w:rFonts w:ascii="Times New Roman" w:hAnsi="Times New Roman" w:cs="Times New Roman"/>
          <w:sz w:val="24"/>
          <w:szCs w:val="24"/>
        </w:rPr>
        <w:t>podlega</w:t>
      </w:r>
      <w:r w:rsidR="001C130B" w:rsidRPr="00C75EC9">
        <w:rPr>
          <w:rFonts w:ascii="Times New Roman" w:hAnsi="Times New Roman" w:cs="Times New Roman"/>
          <w:sz w:val="24"/>
          <w:szCs w:val="24"/>
        </w:rPr>
        <w:t>ła</w:t>
      </w:r>
      <w:r w:rsidRPr="00C75EC9">
        <w:rPr>
          <w:rFonts w:ascii="Times New Roman" w:hAnsi="Times New Roman" w:cs="Times New Roman"/>
          <w:sz w:val="24"/>
          <w:szCs w:val="24"/>
        </w:rPr>
        <w:t xml:space="preserve"> egzekucji w</w:t>
      </w:r>
      <w:r w:rsidR="006B2CB0" w:rsidRPr="00C75EC9">
        <w:rPr>
          <w:rFonts w:ascii="Times New Roman" w:hAnsi="Times New Roman" w:cs="Times New Roman"/>
          <w:sz w:val="24"/>
          <w:szCs w:val="24"/>
        </w:rPr>
        <w:t> </w:t>
      </w:r>
      <w:r w:rsidRPr="00C75EC9">
        <w:rPr>
          <w:rFonts w:ascii="Times New Roman" w:hAnsi="Times New Roman" w:cs="Times New Roman"/>
          <w:sz w:val="24"/>
          <w:szCs w:val="24"/>
        </w:rPr>
        <w:t>trybie przepisów o postępowaniu egzekucyjnym w administracji w</w:t>
      </w:r>
      <w:r w:rsidR="00907AF1" w:rsidRPr="00C75EC9">
        <w:rPr>
          <w:rFonts w:ascii="Times New Roman" w:hAnsi="Times New Roman" w:cs="Times New Roman"/>
          <w:sz w:val="24"/>
          <w:szCs w:val="24"/>
        </w:rPr>
        <w:t> </w:t>
      </w:r>
      <w:r w:rsidRPr="00C75EC9">
        <w:rPr>
          <w:rFonts w:ascii="Times New Roman" w:hAnsi="Times New Roman" w:cs="Times New Roman"/>
          <w:sz w:val="24"/>
          <w:szCs w:val="24"/>
        </w:rPr>
        <w:t xml:space="preserve">zakresie egzekucji obowiązków o charakterze pieniężnym. </w:t>
      </w:r>
      <w:r w:rsidR="00DB12A3" w:rsidRPr="00C75EC9">
        <w:rPr>
          <w:rFonts w:ascii="Times New Roman" w:hAnsi="Times New Roman" w:cs="Times New Roman"/>
          <w:sz w:val="24"/>
          <w:szCs w:val="24"/>
        </w:rPr>
        <w:t>W</w:t>
      </w:r>
      <w:r w:rsidR="00200B43" w:rsidRPr="00C75EC9">
        <w:rPr>
          <w:rFonts w:ascii="Times New Roman" w:hAnsi="Times New Roman" w:cs="Times New Roman"/>
          <w:sz w:val="24"/>
          <w:szCs w:val="24"/>
        </w:rPr>
        <w:t xml:space="preserve"> przypadku nieterminowego uiszczenia kary </w:t>
      </w:r>
      <w:r w:rsidR="00DB12A3" w:rsidRPr="00C75EC9">
        <w:rPr>
          <w:rFonts w:ascii="Times New Roman" w:hAnsi="Times New Roman" w:cs="Times New Roman"/>
          <w:sz w:val="24"/>
          <w:szCs w:val="24"/>
        </w:rPr>
        <w:t xml:space="preserve">przez stronę postępowania </w:t>
      </w:r>
      <w:r w:rsidR="00200B43" w:rsidRPr="00C75EC9">
        <w:rPr>
          <w:rFonts w:ascii="Times New Roman" w:hAnsi="Times New Roman" w:cs="Times New Roman"/>
          <w:sz w:val="24"/>
          <w:szCs w:val="24"/>
        </w:rPr>
        <w:t>odsetki nie będą pobierane</w:t>
      </w:r>
      <w:r w:rsidR="00F03E1D" w:rsidRPr="00C75EC9">
        <w:rPr>
          <w:rFonts w:ascii="Times New Roman" w:hAnsi="Times New Roman" w:cs="Times New Roman"/>
          <w:sz w:val="24"/>
          <w:szCs w:val="24"/>
        </w:rPr>
        <w:t xml:space="preserve"> – regulacja ta dotyczy każdego przypadku nieterminowego uiszczenia odsetek, zarówno przed wszczęciem postępowania egzekucyjnego, jak i w jego trakcie czy w następstwie.</w:t>
      </w:r>
      <w:r w:rsidR="00200B43" w:rsidRPr="00C75EC9">
        <w:rPr>
          <w:rFonts w:ascii="Times New Roman" w:hAnsi="Times New Roman" w:cs="Times New Roman"/>
          <w:sz w:val="24"/>
          <w:szCs w:val="24"/>
        </w:rPr>
        <w:t xml:space="preserve"> </w:t>
      </w:r>
      <w:r w:rsidR="00DB12A3" w:rsidRPr="00C75EC9">
        <w:rPr>
          <w:rFonts w:ascii="Times New Roman" w:hAnsi="Times New Roman" w:cs="Times New Roman"/>
          <w:sz w:val="24"/>
          <w:szCs w:val="24"/>
        </w:rPr>
        <w:t>W</w:t>
      </w:r>
      <w:r w:rsidR="00200B43" w:rsidRPr="00C75EC9">
        <w:rPr>
          <w:rFonts w:ascii="Times New Roman" w:hAnsi="Times New Roman" w:cs="Times New Roman"/>
          <w:sz w:val="24"/>
          <w:szCs w:val="24"/>
        </w:rPr>
        <w:t xml:space="preserve"> przypadku zwrotu kary lub jej odpowiedniej części</w:t>
      </w:r>
      <w:r w:rsidR="00907AF1" w:rsidRPr="00C75EC9">
        <w:rPr>
          <w:rFonts w:ascii="Times New Roman" w:hAnsi="Times New Roman" w:cs="Times New Roman"/>
          <w:sz w:val="24"/>
          <w:szCs w:val="24"/>
        </w:rPr>
        <w:t xml:space="preserve"> przez organ </w:t>
      </w:r>
      <w:r w:rsidR="00200B43" w:rsidRPr="00C75EC9">
        <w:rPr>
          <w:rFonts w:ascii="Times New Roman" w:hAnsi="Times New Roman" w:cs="Times New Roman"/>
          <w:sz w:val="24"/>
          <w:szCs w:val="24"/>
        </w:rPr>
        <w:t>odset</w:t>
      </w:r>
      <w:r w:rsidR="00DB12A3" w:rsidRPr="00C75EC9">
        <w:rPr>
          <w:rFonts w:ascii="Times New Roman" w:hAnsi="Times New Roman" w:cs="Times New Roman"/>
          <w:sz w:val="24"/>
          <w:szCs w:val="24"/>
        </w:rPr>
        <w:t>ki również nie będą naliczane.</w:t>
      </w:r>
    </w:p>
    <w:p w14:paraId="40CD72C6" w14:textId="218C923C" w:rsidR="003B1028" w:rsidRPr="00C75EC9" w:rsidRDefault="003B1028" w:rsidP="0028082D">
      <w:pPr>
        <w:spacing w:before="120" w:after="0" w:line="360" w:lineRule="auto"/>
        <w:rPr>
          <w:rFonts w:ascii="Times New Roman" w:hAnsi="Times New Roman" w:cs="Times New Roman"/>
          <w:b/>
          <w:sz w:val="24"/>
          <w:szCs w:val="24"/>
        </w:rPr>
      </w:pPr>
      <w:r w:rsidRPr="00C75EC9">
        <w:rPr>
          <w:rFonts w:ascii="Times New Roman" w:hAnsi="Times New Roman" w:cs="Times New Roman"/>
          <w:b/>
          <w:sz w:val="24"/>
          <w:szCs w:val="24"/>
        </w:rPr>
        <w:t xml:space="preserve">Rozdział </w:t>
      </w:r>
      <w:r w:rsidR="007102BB" w:rsidRPr="00C75EC9">
        <w:rPr>
          <w:rFonts w:ascii="Times New Roman" w:hAnsi="Times New Roman" w:cs="Times New Roman"/>
          <w:b/>
          <w:sz w:val="24"/>
          <w:szCs w:val="24"/>
        </w:rPr>
        <w:t xml:space="preserve">4 </w:t>
      </w:r>
      <w:r w:rsidR="009F525A" w:rsidRPr="00C75EC9">
        <w:rPr>
          <w:rFonts w:ascii="Times New Roman" w:hAnsi="Times New Roman" w:cs="Times New Roman"/>
          <w:b/>
          <w:sz w:val="24"/>
          <w:szCs w:val="24"/>
        </w:rPr>
        <w:t xml:space="preserve">– </w:t>
      </w:r>
      <w:r w:rsidRPr="00C75EC9">
        <w:rPr>
          <w:rFonts w:ascii="Times New Roman" w:hAnsi="Times New Roman" w:cs="Times New Roman"/>
          <w:b/>
          <w:sz w:val="24"/>
          <w:szCs w:val="24"/>
        </w:rPr>
        <w:t xml:space="preserve">Przepisy zmieniające (art. </w:t>
      </w:r>
      <w:r w:rsidR="007102BB" w:rsidRPr="00C75EC9">
        <w:rPr>
          <w:rFonts w:ascii="Times New Roman" w:hAnsi="Times New Roman" w:cs="Times New Roman"/>
          <w:b/>
          <w:sz w:val="24"/>
          <w:szCs w:val="24"/>
        </w:rPr>
        <w:t>8</w:t>
      </w:r>
      <w:r w:rsidR="0052740D" w:rsidRPr="00C75EC9">
        <w:rPr>
          <w:rFonts w:ascii="Times New Roman" w:hAnsi="Times New Roman" w:cs="Times New Roman"/>
          <w:b/>
          <w:sz w:val="24"/>
          <w:szCs w:val="24"/>
        </w:rPr>
        <w:t>9</w:t>
      </w:r>
      <w:r w:rsidR="009F525A" w:rsidRPr="00C75EC9">
        <w:rPr>
          <w:rFonts w:ascii="Times New Roman" w:hAnsi="Times New Roman" w:cs="Times New Roman"/>
          <w:sz w:val="24"/>
          <w:szCs w:val="24"/>
        </w:rPr>
        <w:t>–</w:t>
      </w:r>
      <w:r w:rsidR="007102BB" w:rsidRPr="00C75EC9">
        <w:rPr>
          <w:rFonts w:ascii="Times New Roman" w:hAnsi="Times New Roman" w:cs="Times New Roman"/>
          <w:b/>
          <w:sz w:val="24"/>
          <w:szCs w:val="24"/>
        </w:rPr>
        <w:t>9</w:t>
      </w:r>
      <w:r w:rsidR="00817E6D" w:rsidRPr="00C75EC9">
        <w:rPr>
          <w:rFonts w:ascii="Times New Roman" w:hAnsi="Times New Roman" w:cs="Times New Roman"/>
          <w:b/>
          <w:sz w:val="24"/>
          <w:szCs w:val="24"/>
        </w:rPr>
        <w:t>2</w:t>
      </w:r>
      <w:r w:rsidRPr="00C75EC9">
        <w:rPr>
          <w:rFonts w:ascii="Times New Roman" w:hAnsi="Times New Roman" w:cs="Times New Roman"/>
          <w:b/>
          <w:sz w:val="24"/>
          <w:szCs w:val="24"/>
        </w:rPr>
        <w:t>)</w:t>
      </w:r>
    </w:p>
    <w:p w14:paraId="24B8E37C" w14:textId="4056A8BD" w:rsidR="00154A12" w:rsidRPr="00C75EC9" w:rsidRDefault="00154A1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 wprowadza zmiany w </w:t>
      </w:r>
      <w:r w:rsidR="009F5A1D" w:rsidRPr="00C75EC9">
        <w:rPr>
          <w:rFonts w:ascii="Times New Roman" w:hAnsi="Times New Roman" w:cs="Times New Roman"/>
          <w:sz w:val="24"/>
          <w:szCs w:val="24"/>
        </w:rPr>
        <w:t>czterech</w:t>
      </w:r>
      <w:r w:rsidRPr="00C75EC9">
        <w:rPr>
          <w:rFonts w:ascii="Times New Roman" w:hAnsi="Times New Roman" w:cs="Times New Roman"/>
          <w:sz w:val="24"/>
          <w:szCs w:val="24"/>
        </w:rPr>
        <w:t xml:space="preserve"> ustawach</w:t>
      </w:r>
      <w:r w:rsidR="009F5A1D" w:rsidRPr="00C75EC9">
        <w:rPr>
          <w:rFonts w:ascii="Times New Roman" w:hAnsi="Times New Roman" w:cs="Times New Roman"/>
          <w:sz w:val="24"/>
          <w:szCs w:val="24"/>
        </w:rPr>
        <w:t>.</w:t>
      </w:r>
    </w:p>
    <w:p w14:paraId="5E500D59" w14:textId="14A16430" w:rsidR="009F5A1D" w:rsidRPr="00C75EC9" w:rsidRDefault="009F5A1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ustawie z dnia 15 grudnia 2000 r. </w:t>
      </w:r>
      <w:r w:rsidRPr="0028082D">
        <w:rPr>
          <w:rFonts w:ascii="Times New Roman" w:hAnsi="Times New Roman" w:cs="Times New Roman"/>
          <w:iCs/>
          <w:sz w:val="24"/>
          <w:szCs w:val="24"/>
        </w:rPr>
        <w:t>o Inspekcji Handlowej</w:t>
      </w:r>
      <w:r w:rsidRPr="00C75EC9">
        <w:rPr>
          <w:rFonts w:ascii="Times New Roman" w:hAnsi="Times New Roman" w:cs="Times New Roman"/>
          <w:sz w:val="24"/>
          <w:szCs w:val="24"/>
        </w:rPr>
        <w:t xml:space="preserve"> zmian</w:t>
      </w:r>
      <w:r w:rsidR="001B5E81" w:rsidRPr="00C75EC9">
        <w:rPr>
          <w:rFonts w:ascii="Times New Roman" w:hAnsi="Times New Roman" w:cs="Times New Roman"/>
          <w:sz w:val="24"/>
          <w:szCs w:val="24"/>
        </w:rPr>
        <w:t>a</w:t>
      </w:r>
      <w:r w:rsidRPr="00C75EC9">
        <w:rPr>
          <w:rFonts w:ascii="Times New Roman" w:hAnsi="Times New Roman" w:cs="Times New Roman"/>
          <w:sz w:val="24"/>
          <w:szCs w:val="24"/>
        </w:rPr>
        <w:t xml:space="preserve"> w art. 3 ust. 1 pkt</w:t>
      </w:r>
      <w:r w:rsidR="00EA07BE" w:rsidRPr="00C75EC9">
        <w:rPr>
          <w:rFonts w:ascii="Times New Roman" w:hAnsi="Times New Roman" w:cs="Times New Roman"/>
          <w:sz w:val="24"/>
          <w:szCs w:val="24"/>
        </w:rPr>
        <w:t> </w:t>
      </w:r>
      <w:r w:rsidRPr="00C75EC9">
        <w:rPr>
          <w:rFonts w:ascii="Times New Roman" w:hAnsi="Times New Roman" w:cs="Times New Roman"/>
          <w:sz w:val="24"/>
          <w:szCs w:val="24"/>
        </w:rPr>
        <w:t xml:space="preserve">1b polega na aktualizacji odesłania do </w:t>
      </w:r>
      <w:r w:rsidR="004B1730" w:rsidRPr="00C75EC9">
        <w:rPr>
          <w:rFonts w:ascii="Times New Roman" w:hAnsi="Times New Roman" w:cs="Times New Roman"/>
          <w:sz w:val="24"/>
          <w:szCs w:val="24"/>
        </w:rPr>
        <w:t xml:space="preserve">przepisów rozporządzenia 2023/988 oraz </w:t>
      </w:r>
      <w:r w:rsidRPr="00C75EC9">
        <w:rPr>
          <w:rFonts w:ascii="Times New Roman" w:hAnsi="Times New Roman" w:cs="Times New Roman"/>
          <w:sz w:val="24"/>
          <w:szCs w:val="24"/>
        </w:rPr>
        <w:t xml:space="preserve">projektowanej ustawy </w:t>
      </w:r>
      <w:r w:rsidR="001B5E81" w:rsidRPr="00C75EC9">
        <w:rPr>
          <w:rFonts w:ascii="Times New Roman" w:hAnsi="Times New Roman" w:cs="Times New Roman"/>
          <w:sz w:val="24"/>
          <w:szCs w:val="24"/>
        </w:rPr>
        <w:t>(</w:t>
      </w:r>
      <w:r w:rsidRPr="00C75EC9">
        <w:rPr>
          <w:rFonts w:ascii="Times New Roman" w:hAnsi="Times New Roman" w:cs="Times New Roman"/>
          <w:sz w:val="24"/>
          <w:szCs w:val="24"/>
        </w:rPr>
        <w:t>obecnie przepisy te odsyłają do ustawy z dnia 12 grudnia 2003 r.</w:t>
      </w:r>
      <w:r w:rsidRPr="00231FBD">
        <w:rPr>
          <w:rFonts w:ascii="Times New Roman" w:hAnsi="Times New Roman" w:cs="Times New Roman"/>
          <w:iCs/>
          <w:sz w:val="24"/>
          <w:szCs w:val="24"/>
        </w:rPr>
        <w:t xml:space="preserve"> </w:t>
      </w:r>
      <w:r w:rsidRPr="0028082D">
        <w:rPr>
          <w:rFonts w:ascii="Times New Roman" w:hAnsi="Times New Roman" w:cs="Times New Roman"/>
          <w:iCs/>
          <w:sz w:val="24"/>
          <w:szCs w:val="24"/>
        </w:rPr>
        <w:t>o ogólnym bezpieczeństwie produktów</w:t>
      </w:r>
      <w:r w:rsidR="001B5E81" w:rsidRPr="00C75EC9">
        <w:rPr>
          <w:rFonts w:ascii="Times New Roman" w:hAnsi="Times New Roman" w:cs="Times New Roman"/>
          <w:sz w:val="24"/>
          <w:szCs w:val="24"/>
        </w:rPr>
        <w:t>), natomiast zmiana w</w:t>
      </w:r>
      <w:r w:rsidR="006B2CB0" w:rsidRPr="00C75EC9">
        <w:rPr>
          <w:rFonts w:ascii="Times New Roman" w:hAnsi="Times New Roman" w:cs="Times New Roman"/>
          <w:sz w:val="24"/>
          <w:szCs w:val="24"/>
        </w:rPr>
        <w:t> </w:t>
      </w:r>
      <w:r w:rsidR="001B5E81" w:rsidRPr="00C75EC9">
        <w:rPr>
          <w:rFonts w:ascii="Times New Roman" w:hAnsi="Times New Roman" w:cs="Times New Roman"/>
          <w:sz w:val="24"/>
          <w:szCs w:val="24"/>
        </w:rPr>
        <w:t xml:space="preserve">art. 18a w ust. 2 uwzględnia, że wymogi dotyczące ogólnego bezpieczeństwa </w:t>
      </w:r>
      <w:r w:rsidR="004B1730" w:rsidRPr="00C75EC9">
        <w:rPr>
          <w:rFonts w:ascii="Times New Roman" w:hAnsi="Times New Roman" w:cs="Times New Roman"/>
          <w:sz w:val="24"/>
          <w:szCs w:val="24"/>
        </w:rPr>
        <w:t xml:space="preserve">przywołanych w tym przepisie wyrobów </w:t>
      </w:r>
      <w:r w:rsidR="001B5E81" w:rsidRPr="00C75EC9">
        <w:rPr>
          <w:rFonts w:ascii="Times New Roman" w:hAnsi="Times New Roman" w:cs="Times New Roman"/>
          <w:sz w:val="24"/>
          <w:szCs w:val="24"/>
        </w:rPr>
        <w:t>zostały określone w przepisach rozporządzenia 2023/988</w:t>
      </w:r>
      <w:r w:rsidRPr="00C75EC9">
        <w:rPr>
          <w:rFonts w:ascii="Times New Roman" w:hAnsi="Times New Roman" w:cs="Times New Roman"/>
          <w:sz w:val="24"/>
          <w:szCs w:val="24"/>
        </w:rPr>
        <w:t>.</w:t>
      </w:r>
    </w:p>
    <w:p w14:paraId="6260E80F" w14:textId="3A3111BD" w:rsidR="009F5A1D" w:rsidRPr="00C75EC9" w:rsidRDefault="009F5A1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lastRenderedPageBreak/>
        <w:t xml:space="preserve">W ustawie z dnia 30 sierpnia 2002 r. </w:t>
      </w:r>
      <w:r w:rsidRPr="0028082D">
        <w:rPr>
          <w:rFonts w:ascii="Times New Roman" w:hAnsi="Times New Roman" w:cs="Times New Roman"/>
          <w:iCs/>
          <w:sz w:val="24"/>
          <w:szCs w:val="24"/>
        </w:rPr>
        <w:t>o systemie oceny zgodności</w:t>
      </w:r>
      <w:r w:rsidRPr="00C75EC9">
        <w:rPr>
          <w:rFonts w:ascii="Times New Roman" w:hAnsi="Times New Roman" w:cs="Times New Roman"/>
          <w:sz w:val="24"/>
          <w:szCs w:val="24"/>
        </w:rPr>
        <w:t xml:space="preserve"> </w:t>
      </w:r>
      <w:r w:rsidR="0054701C" w:rsidRPr="00C75EC9">
        <w:rPr>
          <w:rFonts w:ascii="Times New Roman" w:hAnsi="Times New Roman" w:cs="Times New Roman"/>
          <w:sz w:val="24"/>
          <w:szCs w:val="24"/>
        </w:rPr>
        <w:t>(Dz. U. z 2023 r. poz.</w:t>
      </w:r>
      <w:r w:rsidR="00EA07BE" w:rsidRPr="00C75EC9">
        <w:rPr>
          <w:rFonts w:ascii="Times New Roman" w:hAnsi="Times New Roman" w:cs="Times New Roman"/>
          <w:sz w:val="24"/>
          <w:szCs w:val="24"/>
        </w:rPr>
        <w:t> </w:t>
      </w:r>
      <w:r w:rsidR="0054701C" w:rsidRPr="00C75EC9">
        <w:rPr>
          <w:rFonts w:ascii="Times New Roman" w:hAnsi="Times New Roman" w:cs="Times New Roman"/>
          <w:sz w:val="24"/>
          <w:szCs w:val="24"/>
        </w:rPr>
        <w:t xml:space="preserve">215) </w:t>
      </w:r>
      <w:r w:rsidRPr="00C75EC9">
        <w:rPr>
          <w:rFonts w:ascii="Times New Roman" w:hAnsi="Times New Roman" w:cs="Times New Roman"/>
          <w:sz w:val="24"/>
          <w:szCs w:val="24"/>
        </w:rPr>
        <w:t>zmiana polega na uchyleniu art. 44 ust. 2. Przepis ten stał się zbędny w związku z</w:t>
      </w:r>
      <w:r w:rsidR="00EA07BE" w:rsidRPr="00C75EC9">
        <w:rPr>
          <w:rFonts w:ascii="Times New Roman" w:hAnsi="Times New Roman" w:cs="Times New Roman"/>
          <w:sz w:val="24"/>
          <w:szCs w:val="24"/>
        </w:rPr>
        <w:t> </w:t>
      </w:r>
      <w:r w:rsidRPr="00C75EC9">
        <w:rPr>
          <w:rFonts w:ascii="Times New Roman" w:hAnsi="Times New Roman" w:cs="Times New Roman"/>
          <w:sz w:val="24"/>
          <w:szCs w:val="24"/>
        </w:rPr>
        <w:t xml:space="preserve">tym, że komunikacja między organami nadzoru rynku oraz KE odbywa się z wykorzystaniem systemu wczesnego ostrzegania </w:t>
      </w:r>
      <w:proofErr w:type="spellStart"/>
      <w:r w:rsidRPr="00C75EC9">
        <w:rPr>
          <w:rFonts w:ascii="Times New Roman" w:hAnsi="Times New Roman" w:cs="Times New Roman"/>
          <w:sz w:val="24"/>
          <w:szCs w:val="24"/>
        </w:rPr>
        <w:t>Safety</w:t>
      </w:r>
      <w:proofErr w:type="spellEnd"/>
      <w:r w:rsidRPr="00C75EC9">
        <w:rPr>
          <w:rFonts w:ascii="Times New Roman" w:hAnsi="Times New Roman" w:cs="Times New Roman"/>
          <w:sz w:val="24"/>
          <w:szCs w:val="24"/>
        </w:rPr>
        <w:t xml:space="preserve"> </w:t>
      </w:r>
      <w:proofErr w:type="spellStart"/>
      <w:r w:rsidRPr="00C75EC9">
        <w:rPr>
          <w:rFonts w:ascii="Times New Roman" w:hAnsi="Times New Roman" w:cs="Times New Roman"/>
          <w:sz w:val="24"/>
          <w:szCs w:val="24"/>
        </w:rPr>
        <w:t>Gate</w:t>
      </w:r>
      <w:proofErr w:type="spellEnd"/>
      <w:r w:rsidRPr="00C75EC9">
        <w:rPr>
          <w:rFonts w:ascii="Times New Roman" w:hAnsi="Times New Roman" w:cs="Times New Roman"/>
          <w:sz w:val="24"/>
          <w:szCs w:val="24"/>
        </w:rPr>
        <w:t>.</w:t>
      </w:r>
    </w:p>
    <w:p w14:paraId="242BE3AB" w14:textId="5CDE22E2" w:rsidR="009F5A1D" w:rsidRPr="00C75EC9" w:rsidRDefault="009F5A1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ustawie z dnia 7 maja 2009 r. </w:t>
      </w:r>
      <w:r w:rsidRPr="0028082D">
        <w:rPr>
          <w:rFonts w:ascii="Times New Roman" w:hAnsi="Times New Roman" w:cs="Times New Roman"/>
          <w:iCs/>
          <w:sz w:val="24"/>
          <w:szCs w:val="24"/>
        </w:rPr>
        <w:t>o towarach paczkowanych</w:t>
      </w:r>
      <w:r w:rsidRPr="00C75EC9">
        <w:rPr>
          <w:rFonts w:ascii="Times New Roman" w:hAnsi="Times New Roman" w:cs="Times New Roman"/>
          <w:sz w:val="24"/>
          <w:szCs w:val="24"/>
        </w:rPr>
        <w:t xml:space="preserve"> </w:t>
      </w:r>
      <w:r w:rsidR="0054701C" w:rsidRPr="00C75EC9">
        <w:rPr>
          <w:rFonts w:ascii="Times New Roman" w:hAnsi="Times New Roman" w:cs="Times New Roman"/>
          <w:sz w:val="24"/>
          <w:szCs w:val="24"/>
        </w:rPr>
        <w:t xml:space="preserve">(Dz. U. z 2022 r. poz. 2255) </w:t>
      </w:r>
      <w:r w:rsidR="00F02B32" w:rsidRPr="00C75EC9">
        <w:rPr>
          <w:rFonts w:ascii="Times New Roman" w:hAnsi="Times New Roman" w:cs="Times New Roman"/>
          <w:sz w:val="24"/>
          <w:szCs w:val="24"/>
        </w:rPr>
        <w:t>w</w:t>
      </w:r>
      <w:r w:rsidR="00231FBD">
        <w:rPr>
          <w:rFonts w:ascii="Times New Roman" w:hAnsi="Times New Roman" w:cs="Times New Roman"/>
          <w:sz w:val="24"/>
          <w:szCs w:val="24"/>
        </w:rPr>
        <w:t> </w:t>
      </w:r>
      <w:r w:rsidR="00F02B32" w:rsidRPr="00C75EC9">
        <w:rPr>
          <w:rFonts w:ascii="Times New Roman" w:hAnsi="Times New Roman" w:cs="Times New Roman"/>
          <w:sz w:val="24"/>
          <w:szCs w:val="24"/>
        </w:rPr>
        <w:t>art.</w:t>
      </w:r>
      <w:r w:rsidR="00231FBD">
        <w:rPr>
          <w:rFonts w:ascii="Times New Roman" w:hAnsi="Times New Roman" w:cs="Times New Roman"/>
          <w:sz w:val="24"/>
          <w:szCs w:val="24"/>
        </w:rPr>
        <w:t> </w:t>
      </w:r>
      <w:r w:rsidR="00F02B32" w:rsidRPr="00C75EC9">
        <w:rPr>
          <w:rFonts w:ascii="Times New Roman" w:hAnsi="Times New Roman" w:cs="Times New Roman"/>
          <w:sz w:val="24"/>
          <w:szCs w:val="24"/>
        </w:rPr>
        <w:t xml:space="preserve">2 pkt 2 zmienia się definicja produktu poprzez odesłanie do rozumienia tego pojęcia na gruncie przepisów rozporządzenia 2023/988. Obecnie przepis ten odsyła do </w:t>
      </w:r>
      <w:r w:rsidRPr="00C75EC9">
        <w:rPr>
          <w:rFonts w:ascii="Times New Roman" w:hAnsi="Times New Roman" w:cs="Times New Roman"/>
          <w:sz w:val="24"/>
          <w:szCs w:val="24"/>
        </w:rPr>
        <w:t>ustawy z dnia 12</w:t>
      </w:r>
      <w:r w:rsidR="0054701C" w:rsidRPr="00C75EC9">
        <w:rPr>
          <w:rFonts w:ascii="Times New Roman" w:hAnsi="Times New Roman" w:cs="Times New Roman"/>
          <w:sz w:val="24"/>
          <w:szCs w:val="24"/>
        </w:rPr>
        <w:t> </w:t>
      </w:r>
      <w:r w:rsidRPr="00C75EC9">
        <w:rPr>
          <w:rFonts w:ascii="Times New Roman" w:hAnsi="Times New Roman" w:cs="Times New Roman"/>
          <w:sz w:val="24"/>
          <w:szCs w:val="24"/>
        </w:rPr>
        <w:t xml:space="preserve">grudnia 2003 r. </w:t>
      </w:r>
      <w:r w:rsidRPr="0028082D">
        <w:rPr>
          <w:rFonts w:ascii="Times New Roman" w:hAnsi="Times New Roman" w:cs="Times New Roman"/>
          <w:iCs/>
          <w:sz w:val="24"/>
          <w:szCs w:val="24"/>
        </w:rPr>
        <w:t>o ogólnym bezpieczeństwie produktów</w:t>
      </w:r>
      <w:r w:rsidR="00F02B32" w:rsidRPr="00C75EC9">
        <w:rPr>
          <w:rFonts w:ascii="Times New Roman" w:hAnsi="Times New Roman" w:cs="Times New Roman"/>
          <w:sz w:val="24"/>
          <w:szCs w:val="24"/>
        </w:rPr>
        <w:t>, która zostanie uchylona</w:t>
      </w:r>
      <w:r w:rsidRPr="00C75EC9">
        <w:rPr>
          <w:rFonts w:ascii="Times New Roman" w:hAnsi="Times New Roman" w:cs="Times New Roman"/>
          <w:sz w:val="24"/>
          <w:szCs w:val="24"/>
        </w:rPr>
        <w:t>.</w:t>
      </w:r>
    </w:p>
    <w:p w14:paraId="032E1984" w14:textId="4DD310D5" w:rsidR="009F5A1D" w:rsidRPr="00C75EC9" w:rsidRDefault="009F5A1D"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Z kolei w ustawie z dnia 6 marca 2018 r. – </w:t>
      </w:r>
      <w:r w:rsidRPr="0028082D">
        <w:rPr>
          <w:rFonts w:ascii="Times New Roman" w:hAnsi="Times New Roman" w:cs="Times New Roman"/>
          <w:iCs/>
          <w:sz w:val="24"/>
          <w:szCs w:val="24"/>
        </w:rPr>
        <w:t>Prawo przedsiębiorców</w:t>
      </w:r>
      <w:r w:rsidR="0084236A" w:rsidRPr="00C75EC9">
        <w:rPr>
          <w:rFonts w:ascii="Times New Roman" w:hAnsi="Times New Roman" w:cs="Times New Roman"/>
          <w:i/>
          <w:sz w:val="24"/>
          <w:szCs w:val="24"/>
        </w:rPr>
        <w:t xml:space="preserve"> </w:t>
      </w:r>
      <w:r w:rsidRPr="00C75EC9">
        <w:rPr>
          <w:rFonts w:ascii="Times New Roman" w:hAnsi="Times New Roman" w:cs="Times New Roman"/>
          <w:sz w:val="24"/>
          <w:szCs w:val="24"/>
        </w:rPr>
        <w:t>zmiana w art. 21 w</w:t>
      </w:r>
      <w:r w:rsidR="00A425EF" w:rsidRPr="00C75EC9">
        <w:rPr>
          <w:rFonts w:ascii="Times New Roman" w:hAnsi="Times New Roman" w:cs="Times New Roman"/>
          <w:sz w:val="24"/>
          <w:szCs w:val="24"/>
        </w:rPr>
        <w:t> </w:t>
      </w:r>
      <w:r w:rsidRPr="00C75EC9">
        <w:rPr>
          <w:rFonts w:ascii="Times New Roman" w:hAnsi="Times New Roman" w:cs="Times New Roman"/>
          <w:sz w:val="24"/>
          <w:szCs w:val="24"/>
        </w:rPr>
        <w:t>ust. 1 pkt 1 polega na aktualizacji odesłania</w:t>
      </w:r>
      <w:r w:rsidR="004B1730" w:rsidRPr="00C75EC9">
        <w:rPr>
          <w:rFonts w:ascii="Times New Roman" w:hAnsi="Times New Roman" w:cs="Times New Roman"/>
          <w:sz w:val="24"/>
          <w:szCs w:val="24"/>
        </w:rPr>
        <w:t xml:space="preserve"> do </w:t>
      </w:r>
      <w:r w:rsidR="00004F1D" w:rsidRPr="00C75EC9">
        <w:rPr>
          <w:rFonts w:ascii="Times New Roman" w:hAnsi="Times New Roman" w:cs="Times New Roman"/>
          <w:sz w:val="24"/>
          <w:szCs w:val="24"/>
        </w:rPr>
        <w:t>definicji</w:t>
      </w:r>
      <w:r w:rsidR="004B1730" w:rsidRPr="00C75EC9">
        <w:rPr>
          <w:rFonts w:ascii="Times New Roman" w:hAnsi="Times New Roman" w:cs="Times New Roman"/>
          <w:sz w:val="24"/>
          <w:szCs w:val="24"/>
        </w:rPr>
        <w:t xml:space="preserve"> pojęcia producenta </w:t>
      </w:r>
      <w:r w:rsidR="00004F1D" w:rsidRPr="00C75EC9">
        <w:rPr>
          <w:rFonts w:ascii="Times New Roman" w:hAnsi="Times New Roman" w:cs="Times New Roman"/>
          <w:sz w:val="24"/>
          <w:szCs w:val="24"/>
        </w:rPr>
        <w:t>na gruncie</w:t>
      </w:r>
      <w:r w:rsidR="004B1730" w:rsidRPr="00C75EC9">
        <w:rPr>
          <w:rFonts w:ascii="Times New Roman" w:hAnsi="Times New Roman" w:cs="Times New Roman"/>
          <w:sz w:val="24"/>
          <w:szCs w:val="24"/>
        </w:rPr>
        <w:t xml:space="preserve"> art. 3 pkt 8 rozporządzenia 2023/988 </w:t>
      </w:r>
      <w:r w:rsidR="00004F1D" w:rsidRPr="00C75EC9">
        <w:rPr>
          <w:rFonts w:ascii="Times New Roman" w:hAnsi="Times New Roman" w:cs="Times New Roman"/>
          <w:sz w:val="24"/>
          <w:szCs w:val="24"/>
        </w:rPr>
        <w:t>(</w:t>
      </w:r>
      <w:r w:rsidRPr="00C75EC9">
        <w:rPr>
          <w:rFonts w:ascii="Times New Roman" w:hAnsi="Times New Roman" w:cs="Times New Roman"/>
          <w:sz w:val="24"/>
          <w:szCs w:val="24"/>
        </w:rPr>
        <w:t>obecnie przepis odsyła do ustawy z dnia 12</w:t>
      </w:r>
      <w:r w:rsidR="00A425EF" w:rsidRPr="00C75EC9">
        <w:rPr>
          <w:rFonts w:ascii="Times New Roman" w:hAnsi="Times New Roman" w:cs="Times New Roman"/>
          <w:sz w:val="24"/>
          <w:szCs w:val="24"/>
        </w:rPr>
        <w:t> </w:t>
      </w:r>
      <w:r w:rsidRPr="00C75EC9">
        <w:rPr>
          <w:rFonts w:ascii="Times New Roman" w:hAnsi="Times New Roman" w:cs="Times New Roman"/>
          <w:sz w:val="24"/>
          <w:szCs w:val="24"/>
        </w:rPr>
        <w:t xml:space="preserve">grudnia 2003 r. </w:t>
      </w:r>
      <w:r w:rsidRPr="0028082D">
        <w:rPr>
          <w:rFonts w:ascii="Times New Roman" w:hAnsi="Times New Roman" w:cs="Times New Roman"/>
          <w:iCs/>
          <w:sz w:val="24"/>
          <w:szCs w:val="24"/>
        </w:rPr>
        <w:t>o ogólnym bezpieczeństwie produktów</w:t>
      </w:r>
      <w:r w:rsidRPr="00C75EC9">
        <w:rPr>
          <w:rFonts w:ascii="Times New Roman" w:hAnsi="Times New Roman" w:cs="Times New Roman"/>
          <w:sz w:val="24"/>
          <w:szCs w:val="24"/>
        </w:rPr>
        <w:t>,</w:t>
      </w:r>
      <w:r w:rsidR="00F02B32" w:rsidRPr="00C75EC9">
        <w:rPr>
          <w:rFonts w:ascii="Times New Roman" w:hAnsi="Times New Roman" w:cs="Times New Roman"/>
          <w:sz w:val="24"/>
          <w:szCs w:val="24"/>
        </w:rPr>
        <w:t xml:space="preserve"> która zostanie uchylona</w:t>
      </w:r>
      <w:r w:rsidR="00004F1D" w:rsidRPr="00C75EC9">
        <w:rPr>
          <w:rFonts w:ascii="Times New Roman" w:hAnsi="Times New Roman" w:cs="Times New Roman"/>
          <w:sz w:val="24"/>
          <w:szCs w:val="24"/>
        </w:rPr>
        <w:t>)</w:t>
      </w:r>
      <w:r w:rsidR="00714E41" w:rsidRPr="00C75EC9">
        <w:rPr>
          <w:rFonts w:ascii="Times New Roman" w:hAnsi="Times New Roman" w:cs="Times New Roman"/>
          <w:sz w:val="24"/>
          <w:szCs w:val="24"/>
        </w:rPr>
        <w:t>.</w:t>
      </w:r>
    </w:p>
    <w:p w14:paraId="703061E6" w14:textId="00826FF7" w:rsidR="003B1028" w:rsidRPr="00C75EC9" w:rsidRDefault="003B1028" w:rsidP="0028082D">
      <w:pPr>
        <w:spacing w:before="120" w:after="0" w:line="360" w:lineRule="auto"/>
        <w:jc w:val="both"/>
        <w:rPr>
          <w:rFonts w:ascii="Times New Roman" w:hAnsi="Times New Roman" w:cs="Times New Roman"/>
          <w:b/>
          <w:sz w:val="24"/>
          <w:szCs w:val="24"/>
        </w:rPr>
      </w:pPr>
      <w:r w:rsidRPr="00C75EC9">
        <w:rPr>
          <w:rFonts w:ascii="Times New Roman" w:hAnsi="Times New Roman" w:cs="Times New Roman"/>
          <w:b/>
          <w:sz w:val="24"/>
          <w:szCs w:val="24"/>
        </w:rPr>
        <w:t xml:space="preserve">Rozdział </w:t>
      </w:r>
      <w:r w:rsidR="007102BB" w:rsidRPr="00C75EC9">
        <w:rPr>
          <w:rFonts w:ascii="Times New Roman" w:hAnsi="Times New Roman" w:cs="Times New Roman"/>
          <w:b/>
          <w:sz w:val="24"/>
          <w:szCs w:val="24"/>
        </w:rPr>
        <w:t xml:space="preserve">5 </w:t>
      </w:r>
      <w:r w:rsidR="009F525A" w:rsidRPr="00C75EC9">
        <w:rPr>
          <w:rFonts w:ascii="Times New Roman" w:hAnsi="Times New Roman" w:cs="Times New Roman"/>
          <w:b/>
          <w:sz w:val="24"/>
          <w:szCs w:val="24"/>
        </w:rPr>
        <w:t xml:space="preserve">– </w:t>
      </w:r>
      <w:r w:rsidRPr="00C75EC9">
        <w:rPr>
          <w:rFonts w:ascii="Times New Roman" w:hAnsi="Times New Roman" w:cs="Times New Roman"/>
          <w:b/>
          <w:sz w:val="24"/>
          <w:szCs w:val="24"/>
        </w:rPr>
        <w:t>Przepisy przejściowe, dostosowujące i końcowe (</w:t>
      </w:r>
      <w:r w:rsidR="006A0B0C" w:rsidRPr="00C75EC9">
        <w:rPr>
          <w:rFonts w:ascii="Times New Roman" w:hAnsi="Times New Roman" w:cs="Times New Roman"/>
          <w:b/>
          <w:sz w:val="24"/>
          <w:szCs w:val="24"/>
        </w:rPr>
        <w:t xml:space="preserve">art. </w:t>
      </w:r>
      <w:r w:rsidR="007102BB" w:rsidRPr="00C75EC9">
        <w:rPr>
          <w:rFonts w:ascii="Times New Roman" w:hAnsi="Times New Roman" w:cs="Times New Roman"/>
          <w:b/>
          <w:sz w:val="24"/>
          <w:szCs w:val="24"/>
        </w:rPr>
        <w:t>9</w:t>
      </w:r>
      <w:r w:rsidR="001056B7" w:rsidRPr="00C75EC9">
        <w:rPr>
          <w:rFonts w:ascii="Times New Roman" w:hAnsi="Times New Roman" w:cs="Times New Roman"/>
          <w:b/>
          <w:sz w:val="24"/>
          <w:szCs w:val="24"/>
        </w:rPr>
        <w:t>3</w:t>
      </w:r>
      <w:r w:rsidR="009F525A" w:rsidRPr="00C75EC9">
        <w:rPr>
          <w:rFonts w:ascii="Times New Roman" w:hAnsi="Times New Roman" w:cs="Times New Roman"/>
          <w:sz w:val="24"/>
          <w:szCs w:val="24"/>
        </w:rPr>
        <w:t>–</w:t>
      </w:r>
      <w:r w:rsidR="007102BB" w:rsidRPr="00C75EC9">
        <w:rPr>
          <w:rFonts w:ascii="Times New Roman" w:hAnsi="Times New Roman" w:cs="Times New Roman"/>
          <w:b/>
          <w:sz w:val="24"/>
          <w:szCs w:val="24"/>
        </w:rPr>
        <w:t>10</w:t>
      </w:r>
      <w:r w:rsidR="001056B7" w:rsidRPr="00C75EC9">
        <w:rPr>
          <w:rFonts w:ascii="Times New Roman" w:hAnsi="Times New Roman" w:cs="Times New Roman"/>
          <w:b/>
          <w:sz w:val="24"/>
          <w:szCs w:val="24"/>
        </w:rPr>
        <w:t>3</w:t>
      </w:r>
      <w:r w:rsidRPr="00C75EC9">
        <w:rPr>
          <w:rFonts w:ascii="Times New Roman" w:hAnsi="Times New Roman" w:cs="Times New Roman"/>
          <w:b/>
          <w:sz w:val="24"/>
          <w:szCs w:val="24"/>
        </w:rPr>
        <w:t>)</w:t>
      </w:r>
    </w:p>
    <w:p w14:paraId="71E03EB1" w14:textId="50ED1A7B" w:rsidR="00D77414" w:rsidRPr="00C75EC9" w:rsidRDefault="00417EEB" w:rsidP="0028082D">
      <w:pPr>
        <w:tabs>
          <w:tab w:val="left" w:pos="1130"/>
        </w:tabs>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Art. 93 przewiduje, że produkty objęte zakresem przepisów </w:t>
      </w:r>
      <w:r w:rsidR="00B765D7" w:rsidRPr="00C75EC9">
        <w:rPr>
          <w:rFonts w:ascii="Times New Roman" w:hAnsi="Times New Roman" w:cs="Times New Roman"/>
          <w:sz w:val="24"/>
          <w:szCs w:val="24"/>
        </w:rPr>
        <w:t xml:space="preserve">uchylanej </w:t>
      </w:r>
      <w:r w:rsidRPr="00C75EC9">
        <w:rPr>
          <w:rFonts w:ascii="Times New Roman" w:hAnsi="Times New Roman" w:cs="Times New Roman"/>
          <w:sz w:val="24"/>
          <w:szCs w:val="24"/>
        </w:rPr>
        <w:t>ustawy z dnia 12 grudnia 2003 r</w:t>
      </w:r>
      <w:r w:rsidRPr="00461277">
        <w:rPr>
          <w:rFonts w:ascii="Times New Roman" w:hAnsi="Times New Roman" w:cs="Times New Roman"/>
          <w:sz w:val="24"/>
          <w:szCs w:val="24"/>
        </w:rPr>
        <w:t xml:space="preserve">. </w:t>
      </w:r>
      <w:r w:rsidRPr="0028082D">
        <w:rPr>
          <w:rFonts w:ascii="Times New Roman" w:hAnsi="Times New Roman" w:cs="Times New Roman"/>
          <w:sz w:val="24"/>
          <w:szCs w:val="24"/>
        </w:rPr>
        <w:t>o ogólnym bezpieczeństwie produktów</w:t>
      </w:r>
      <w:r w:rsidRPr="00C75EC9">
        <w:rPr>
          <w:rFonts w:ascii="Times New Roman" w:hAnsi="Times New Roman" w:cs="Times New Roman"/>
          <w:sz w:val="24"/>
          <w:szCs w:val="24"/>
        </w:rPr>
        <w:t xml:space="preserve"> mogą być </w:t>
      </w:r>
      <w:r w:rsidR="00B765D7" w:rsidRPr="00C75EC9">
        <w:rPr>
          <w:rFonts w:ascii="Times New Roman" w:hAnsi="Times New Roman" w:cs="Times New Roman"/>
          <w:sz w:val="24"/>
          <w:szCs w:val="24"/>
        </w:rPr>
        <w:t xml:space="preserve">nadal </w:t>
      </w:r>
      <w:r w:rsidRPr="00C75EC9">
        <w:rPr>
          <w:rFonts w:ascii="Times New Roman" w:hAnsi="Times New Roman" w:cs="Times New Roman"/>
          <w:sz w:val="24"/>
          <w:szCs w:val="24"/>
        </w:rPr>
        <w:t>udostępniane na rynku, jeżeli są zgodne z przepisami tej ustawy i zostały wprowadzone do obrotu przed dniem 13 grudnia 2024 r.</w:t>
      </w:r>
      <w:r w:rsidR="00E52E1E" w:rsidRPr="00C75EC9">
        <w:rPr>
          <w:rFonts w:ascii="Times New Roman" w:hAnsi="Times New Roman" w:cs="Times New Roman"/>
          <w:sz w:val="24"/>
          <w:szCs w:val="24"/>
        </w:rPr>
        <w:t xml:space="preserve"> </w:t>
      </w:r>
      <w:r w:rsidR="000B7921" w:rsidRPr="00C75EC9">
        <w:rPr>
          <w:rFonts w:ascii="Times New Roman" w:hAnsi="Times New Roman" w:cs="Times New Roman"/>
          <w:sz w:val="24"/>
          <w:szCs w:val="24"/>
        </w:rPr>
        <w:t xml:space="preserve">Natomiast do oceny spełniania wymagań bezpieczeństwa produktów </w:t>
      </w:r>
      <w:r w:rsidR="00E52E1E" w:rsidRPr="00C75EC9">
        <w:rPr>
          <w:rFonts w:ascii="Times New Roman" w:hAnsi="Times New Roman" w:cs="Times New Roman"/>
          <w:sz w:val="24"/>
          <w:szCs w:val="24"/>
        </w:rPr>
        <w:t>wprowadzon</w:t>
      </w:r>
      <w:r w:rsidR="000B7921" w:rsidRPr="00C75EC9">
        <w:rPr>
          <w:rFonts w:ascii="Times New Roman" w:hAnsi="Times New Roman" w:cs="Times New Roman"/>
          <w:sz w:val="24"/>
          <w:szCs w:val="24"/>
        </w:rPr>
        <w:t>ych</w:t>
      </w:r>
      <w:r w:rsidR="00E52E1E" w:rsidRPr="00C75EC9">
        <w:rPr>
          <w:rFonts w:ascii="Times New Roman" w:hAnsi="Times New Roman" w:cs="Times New Roman"/>
          <w:sz w:val="24"/>
          <w:szCs w:val="24"/>
        </w:rPr>
        <w:t xml:space="preserve"> do obrotu </w:t>
      </w:r>
      <w:r w:rsidR="00B765D7" w:rsidRPr="00C75EC9">
        <w:rPr>
          <w:rFonts w:ascii="Times New Roman" w:hAnsi="Times New Roman" w:cs="Times New Roman"/>
          <w:sz w:val="24"/>
          <w:szCs w:val="24"/>
        </w:rPr>
        <w:t xml:space="preserve">od dnia </w:t>
      </w:r>
      <w:r w:rsidR="00957AC7" w:rsidRPr="00C75EC9">
        <w:rPr>
          <w:rFonts w:ascii="Times New Roman" w:hAnsi="Times New Roman" w:cs="Times New Roman"/>
          <w:sz w:val="24"/>
          <w:szCs w:val="24"/>
        </w:rPr>
        <w:t>13 grudnia 2024 r. zastosowanie ma rozporządzenie 2023/988</w:t>
      </w:r>
      <w:r w:rsidR="00E52E1E" w:rsidRPr="00C75EC9">
        <w:rPr>
          <w:rFonts w:ascii="Times New Roman" w:hAnsi="Times New Roman" w:cs="Times New Roman"/>
          <w:sz w:val="24"/>
          <w:szCs w:val="24"/>
        </w:rPr>
        <w:t xml:space="preserve">. Realizuje to </w:t>
      </w:r>
      <w:r w:rsidR="009644B1" w:rsidRPr="00C75EC9">
        <w:rPr>
          <w:rFonts w:ascii="Times New Roman" w:hAnsi="Times New Roman" w:cs="Times New Roman"/>
          <w:sz w:val="24"/>
          <w:szCs w:val="24"/>
        </w:rPr>
        <w:t>art. 51 rozporządzenia 2023/988.</w:t>
      </w:r>
      <w:r w:rsidR="00216706" w:rsidRPr="00C75EC9">
        <w:rPr>
          <w:rFonts w:ascii="Times New Roman" w:hAnsi="Times New Roman" w:cs="Times New Roman"/>
          <w:sz w:val="24"/>
          <w:szCs w:val="24"/>
        </w:rPr>
        <w:t xml:space="preserve"> </w:t>
      </w:r>
      <w:r w:rsidR="003D7F85" w:rsidRPr="00C75EC9">
        <w:rPr>
          <w:rFonts w:ascii="Times New Roman" w:hAnsi="Times New Roman" w:cs="Times New Roman"/>
          <w:sz w:val="24"/>
          <w:szCs w:val="24"/>
        </w:rPr>
        <w:t>Należy wyjaśnić, że t</w:t>
      </w:r>
      <w:r w:rsidR="00216706" w:rsidRPr="00C75EC9">
        <w:rPr>
          <w:rFonts w:ascii="Times New Roman" w:hAnsi="Times New Roman" w:cs="Times New Roman"/>
          <w:sz w:val="24"/>
          <w:szCs w:val="24"/>
        </w:rPr>
        <w:t xml:space="preserve">ermin ten nie jest powiązany z wejściem w życie projektowanej ustawy, ponieważ podmioty gospodarcze mają obowiązek przestrzegać wymagań bezpieczeństwa określonych w rozporządzeniu 2023/988, które obowiązuje bezpośrednio, począwszy od dnia 13 grudnia 2024 r. Unijny ustawodawca przewiduje </w:t>
      </w:r>
      <w:r w:rsidR="003D7F85" w:rsidRPr="00C75EC9">
        <w:rPr>
          <w:rFonts w:ascii="Times New Roman" w:hAnsi="Times New Roman" w:cs="Times New Roman"/>
          <w:sz w:val="24"/>
          <w:szCs w:val="24"/>
        </w:rPr>
        <w:t>zasadę</w:t>
      </w:r>
      <w:r w:rsidR="00216706" w:rsidRPr="00C75EC9">
        <w:rPr>
          <w:rFonts w:ascii="Times New Roman" w:hAnsi="Times New Roman" w:cs="Times New Roman"/>
          <w:sz w:val="24"/>
          <w:szCs w:val="24"/>
        </w:rPr>
        <w:t xml:space="preserve"> </w:t>
      </w:r>
      <w:r w:rsidR="00AE2B6E" w:rsidRPr="00C75EC9">
        <w:rPr>
          <w:rFonts w:ascii="Times New Roman" w:hAnsi="Times New Roman" w:cs="Times New Roman"/>
          <w:sz w:val="24"/>
          <w:szCs w:val="24"/>
        </w:rPr>
        <w:t xml:space="preserve">dalszego </w:t>
      </w:r>
      <w:r w:rsidR="00216706" w:rsidRPr="00C75EC9">
        <w:rPr>
          <w:rFonts w:ascii="Times New Roman" w:hAnsi="Times New Roman" w:cs="Times New Roman"/>
          <w:sz w:val="24"/>
          <w:szCs w:val="24"/>
        </w:rPr>
        <w:t xml:space="preserve">udostępniania na rynku produktów spełniających wymagania bezpieczeństwa określone </w:t>
      </w:r>
      <w:r w:rsidR="00AE2B6E" w:rsidRPr="00C75EC9">
        <w:rPr>
          <w:rFonts w:ascii="Times New Roman" w:hAnsi="Times New Roman" w:cs="Times New Roman"/>
          <w:sz w:val="24"/>
          <w:szCs w:val="24"/>
        </w:rPr>
        <w:t>w</w:t>
      </w:r>
      <w:r w:rsidR="00216706" w:rsidRPr="00C75EC9">
        <w:rPr>
          <w:rFonts w:ascii="Times New Roman" w:hAnsi="Times New Roman" w:cs="Times New Roman"/>
          <w:sz w:val="24"/>
          <w:szCs w:val="24"/>
        </w:rPr>
        <w:t xml:space="preserve"> dyrektyw</w:t>
      </w:r>
      <w:r w:rsidR="00AE2B6E" w:rsidRPr="00C75EC9">
        <w:rPr>
          <w:rFonts w:ascii="Times New Roman" w:hAnsi="Times New Roman" w:cs="Times New Roman"/>
          <w:sz w:val="24"/>
          <w:szCs w:val="24"/>
        </w:rPr>
        <w:t>ie</w:t>
      </w:r>
      <w:r w:rsidR="00216706" w:rsidRPr="00C75EC9">
        <w:rPr>
          <w:rFonts w:ascii="Times New Roman" w:hAnsi="Times New Roman" w:cs="Times New Roman"/>
          <w:sz w:val="24"/>
          <w:szCs w:val="24"/>
        </w:rPr>
        <w:t xml:space="preserve"> </w:t>
      </w:r>
      <w:r w:rsidR="008500B5" w:rsidRPr="00C75EC9">
        <w:rPr>
          <w:rFonts w:ascii="Times New Roman" w:hAnsi="Times New Roman" w:cs="Times New Roman"/>
          <w:sz w:val="24"/>
          <w:szCs w:val="24"/>
        </w:rPr>
        <w:t xml:space="preserve">2001/95/WE </w:t>
      </w:r>
      <w:r w:rsidR="00216706" w:rsidRPr="00C75EC9">
        <w:rPr>
          <w:rFonts w:ascii="Times New Roman" w:hAnsi="Times New Roman" w:cs="Times New Roman"/>
          <w:sz w:val="24"/>
          <w:szCs w:val="24"/>
        </w:rPr>
        <w:t xml:space="preserve">– </w:t>
      </w:r>
      <w:r w:rsidR="00AE2B6E" w:rsidRPr="00C75EC9">
        <w:rPr>
          <w:rFonts w:ascii="Times New Roman" w:hAnsi="Times New Roman" w:cs="Times New Roman"/>
          <w:sz w:val="24"/>
          <w:szCs w:val="24"/>
        </w:rPr>
        <w:t>wdrożonej przepisami</w:t>
      </w:r>
      <w:r w:rsidR="00216706" w:rsidRPr="00C75EC9">
        <w:rPr>
          <w:rFonts w:ascii="Times New Roman" w:hAnsi="Times New Roman" w:cs="Times New Roman"/>
          <w:sz w:val="24"/>
          <w:szCs w:val="24"/>
        </w:rPr>
        <w:t xml:space="preserve"> ustaw</w:t>
      </w:r>
      <w:r w:rsidR="00AE2B6E" w:rsidRPr="00C75EC9">
        <w:rPr>
          <w:rFonts w:ascii="Times New Roman" w:hAnsi="Times New Roman" w:cs="Times New Roman"/>
          <w:sz w:val="24"/>
          <w:szCs w:val="24"/>
        </w:rPr>
        <w:t>y</w:t>
      </w:r>
      <w:r w:rsidR="00216706" w:rsidRPr="00C75EC9">
        <w:rPr>
          <w:rFonts w:ascii="Times New Roman" w:hAnsi="Times New Roman" w:cs="Times New Roman"/>
          <w:sz w:val="24"/>
          <w:szCs w:val="24"/>
        </w:rPr>
        <w:t xml:space="preserve"> z dnia 12 grudnia 2003</w:t>
      </w:r>
      <w:r w:rsidR="00461277">
        <w:rPr>
          <w:rFonts w:ascii="Times New Roman" w:hAnsi="Times New Roman" w:cs="Times New Roman"/>
          <w:sz w:val="24"/>
          <w:szCs w:val="24"/>
        </w:rPr>
        <w:t> </w:t>
      </w:r>
      <w:r w:rsidR="00216706" w:rsidRPr="00C75EC9">
        <w:rPr>
          <w:rFonts w:ascii="Times New Roman" w:hAnsi="Times New Roman" w:cs="Times New Roman"/>
          <w:sz w:val="24"/>
          <w:szCs w:val="24"/>
        </w:rPr>
        <w:t xml:space="preserve">r. </w:t>
      </w:r>
      <w:r w:rsidR="00216706" w:rsidRPr="0028082D">
        <w:rPr>
          <w:rFonts w:ascii="Times New Roman" w:hAnsi="Times New Roman" w:cs="Times New Roman"/>
          <w:iCs/>
          <w:sz w:val="24"/>
          <w:szCs w:val="24"/>
        </w:rPr>
        <w:t>o ogólnym bezpieczeństwie produktów</w:t>
      </w:r>
      <w:r w:rsidR="00216706" w:rsidRPr="00C75EC9">
        <w:rPr>
          <w:rFonts w:ascii="Times New Roman" w:hAnsi="Times New Roman" w:cs="Times New Roman"/>
          <w:i/>
          <w:sz w:val="24"/>
          <w:szCs w:val="24"/>
        </w:rPr>
        <w:t xml:space="preserve"> </w:t>
      </w:r>
      <w:r w:rsidR="00216706" w:rsidRPr="00C75EC9">
        <w:rPr>
          <w:rFonts w:ascii="Times New Roman" w:hAnsi="Times New Roman" w:cs="Times New Roman"/>
          <w:sz w:val="24"/>
          <w:szCs w:val="24"/>
        </w:rPr>
        <w:t>–</w:t>
      </w:r>
      <w:r w:rsidR="00AE2B6E" w:rsidRPr="00C75EC9">
        <w:rPr>
          <w:rFonts w:ascii="Times New Roman" w:hAnsi="Times New Roman" w:cs="Times New Roman"/>
          <w:sz w:val="24"/>
          <w:szCs w:val="24"/>
        </w:rPr>
        <w:t xml:space="preserve"> jedynie w odniesieniu do produktów </w:t>
      </w:r>
      <w:r w:rsidR="00216706" w:rsidRPr="00C75EC9">
        <w:rPr>
          <w:rFonts w:ascii="Times New Roman" w:hAnsi="Times New Roman" w:cs="Times New Roman"/>
          <w:sz w:val="24"/>
          <w:szCs w:val="24"/>
        </w:rPr>
        <w:t xml:space="preserve">wprowadzonych do obrotu przed </w:t>
      </w:r>
      <w:r w:rsidR="00AE2B6E" w:rsidRPr="00C75EC9">
        <w:rPr>
          <w:rFonts w:ascii="Times New Roman" w:hAnsi="Times New Roman" w:cs="Times New Roman"/>
          <w:sz w:val="24"/>
          <w:szCs w:val="24"/>
        </w:rPr>
        <w:t xml:space="preserve">dniem 13 grudnia 2024 r. </w:t>
      </w:r>
      <w:r w:rsidR="003D7F85" w:rsidRPr="00C75EC9">
        <w:rPr>
          <w:rFonts w:ascii="Times New Roman" w:hAnsi="Times New Roman" w:cs="Times New Roman"/>
          <w:sz w:val="24"/>
          <w:szCs w:val="24"/>
        </w:rPr>
        <w:t xml:space="preserve">Produkty te nie podlegają ocenie w zakresie wymagań bezpieczeństwa określonych w rozporządzeniu 2023/988. </w:t>
      </w:r>
      <w:r w:rsidR="00AE2B6E" w:rsidRPr="00C75EC9">
        <w:rPr>
          <w:rFonts w:ascii="Times New Roman" w:hAnsi="Times New Roman" w:cs="Times New Roman"/>
          <w:sz w:val="24"/>
          <w:szCs w:val="24"/>
        </w:rPr>
        <w:t xml:space="preserve">Przy czym projektowana ustawa, inaczej niż uchylana ustawa z dnia 12 grudnia 2003 r. </w:t>
      </w:r>
      <w:r w:rsidR="00AE2B6E" w:rsidRPr="0028082D">
        <w:rPr>
          <w:rFonts w:ascii="Times New Roman" w:hAnsi="Times New Roman" w:cs="Times New Roman"/>
          <w:iCs/>
          <w:sz w:val="24"/>
          <w:szCs w:val="24"/>
        </w:rPr>
        <w:t>o ogólnym bezpieczeństwie produktów</w:t>
      </w:r>
      <w:r w:rsidR="00AE2B6E" w:rsidRPr="00C75EC9">
        <w:rPr>
          <w:rFonts w:ascii="Times New Roman" w:hAnsi="Times New Roman" w:cs="Times New Roman"/>
          <w:sz w:val="24"/>
          <w:szCs w:val="24"/>
        </w:rPr>
        <w:t>, nie określa wymagań bezpieczeństwa, tylko</w:t>
      </w:r>
      <w:r w:rsidR="00AE2B6E" w:rsidRPr="00C75EC9">
        <w:rPr>
          <w:rFonts w:ascii="Times New Roman" w:eastAsiaTheme="minorEastAsia" w:hAnsi="Times New Roman" w:cs="Times New Roman"/>
          <w:sz w:val="24"/>
          <w:szCs w:val="24"/>
          <w:lang w:eastAsia="pl-PL"/>
        </w:rPr>
        <w:t xml:space="preserve"> </w:t>
      </w:r>
      <w:r w:rsidR="00AE2B6E" w:rsidRPr="00C75EC9">
        <w:rPr>
          <w:rFonts w:ascii="Times New Roman" w:hAnsi="Times New Roman" w:cs="Times New Roman"/>
          <w:sz w:val="24"/>
          <w:szCs w:val="24"/>
        </w:rPr>
        <w:t xml:space="preserve">zasady i tryb sprawowania nadzoru nad ogólnym bezpieczeństwem produktów. </w:t>
      </w:r>
      <w:r w:rsidR="00C3539E" w:rsidRPr="00C75EC9">
        <w:rPr>
          <w:rFonts w:ascii="Times New Roman" w:hAnsi="Times New Roman" w:cs="Times New Roman"/>
          <w:sz w:val="24"/>
          <w:szCs w:val="24"/>
        </w:rPr>
        <w:t xml:space="preserve">Wobec tego nie jest potrzebny dodatkowy przepis przejściowy, który regulowałby wpływ projektowanej ustawy na stosunki prawne powstałe między dniem 13 grudnia 2024 r. a dniem wejścia w życie nowej ustawy. Kontrole i postępowania wszczęte po dniu wejścia w życie projektowanej ustawy w zakresie produktów, które zostały </w:t>
      </w:r>
      <w:r w:rsidR="00C3539E" w:rsidRPr="00C75EC9">
        <w:rPr>
          <w:rFonts w:ascii="Times New Roman" w:hAnsi="Times New Roman" w:cs="Times New Roman"/>
          <w:sz w:val="24"/>
          <w:szCs w:val="24"/>
        </w:rPr>
        <w:lastRenderedPageBreak/>
        <w:t xml:space="preserve">wprowadzone do obrotu przed dniem 13 grudnia 2024 r., będą prowadzone na zasadach określonych w projektowanej ustawie. Natomiast, zgodnie z projektowanym art. 93, ocena spełniania przez te produkty wymagań bezpieczeństwa będzie uwzględniała wymagania określone w uchylanej ustawie z dnia 12 grudnia 2003 r. </w:t>
      </w:r>
      <w:r w:rsidR="00C3539E" w:rsidRPr="0028082D">
        <w:rPr>
          <w:rFonts w:ascii="Times New Roman" w:hAnsi="Times New Roman" w:cs="Times New Roman"/>
          <w:sz w:val="24"/>
          <w:szCs w:val="24"/>
        </w:rPr>
        <w:t>o ogólnym bezpieczeństwie produktów</w:t>
      </w:r>
      <w:r w:rsidR="00D77414" w:rsidRPr="00C75EC9">
        <w:rPr>
          <w:rFonts w:ascii="Times New Roman" w:hAnsi="Times New Roman" w:cs="Times New Roman"/>
          <w:i/>
          <w:iCs/>
          <w:sz w:val="24"/>
          <w:szCs w:val="24"/>
        </w:rPr>
        <w:t>.</w:t>
      </w:r>
    </w:p>
    <w:p w14:paraId="1587D0B4" w14:textId="3711E410" w:rsidR="00783509" w:rsidRPr="00C75EC9" w:rsidRDefault="00811147" w:rsidP="0028082D">
      <w:pPr>
        <w:tabs>
          <w:tab w:val="left" w:pos="1130"/>
        </w:tabs>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W związku z uchyleniem ustawy z dnia 12 grudnia 2003 r.</w:t>
      </w:r>
      <w:r w:rsidRPr="00461277">
        <w:rPr>
          <w:rFonts w:ascii="Times New Roman" w:hAnsi="Times New Roman" w:cs="Times New Roman"/>
          <w:iCs/>
          <w:sz w:val="24"/>
          <w:szCs w:val="24"/>
        </w:rPr>
        <w:t xml:space="preserve"> </w:t>
      </w:r>
      <w:r w:rsidRPr="0028082D">
        <w:rPr>
          <w:rFonts w:ascii="Times New Roman" w:hAnsi="Times New Roman" w:cs="Times New Roman"/>
          <w:iCs/>
          <w:sz w:val="24"/>
          <w:szCs w:val="24"/>
        </w:rPr>
        <w:t>o ogólnym bezpieczeństwie produktów</w:t>
      </w:r>
      <w:r w:rsidRPr="00461277">
        <w:rPr>
          <w:rFonts w:ascii="Times New Roman" w:hAnsi="Times New Roman" w:cs="Times New Roman"/>
          <w:iCs/>
          <w:sz w:val="24"/>
          <w:szCs w:val="24"/>
        </w:rPr>
        <w:t xml:space="preserve"> </w:t>
      </w:r>
      <w:r w:rsidRPr="00C75EC9">
        <w:rPr>
          <w:rFonts w:ascii="Times New Roman" w:hAnsi="Times New Roman" w:cs="Times New Roman"/>
          <w:sz w:val="24"/>
          <w:szCs w:val="24"/>
        </w:rPr>
        <w:t xml:space="preserve">(art. </w:t>
      </w:r>
      <w:r w:rsidR="00355727" w:rsidRPr="00C75EC9">
        <w:rPr>
          <w:rFonts w:ascii="Times New Roman" w:hAnsi="Times New Roman" w:cs="Times New Roman"/>
          <w:sz w:val="24"/>
          <w:szCs w:val="24"/>
        </w:rPr>
        <w:t>10</w:t>
      </w:r>
      <w:r w:rsidR="002811E0" w:rsidRPr="00C75EC9">
        <w:rPr>
          <w:rFonts w:ascii="Times New Roman" w:hAnsi="Times New Roman" w:cs="Times New Roman"/>
          <w:sz w:val="24"/>
          <w:szCs w:val="24"/>
        </w:rPr>
        <w:t>2</w:t>
      </w:r>
      <w:r w:rsidR="00355727" w:rsidRPr="00C75EC9">
        <w:rPr>
          <w:rFonts w:ascii="Times New Roman" w:hAnsi="Times New Roman" w:cs="Times New Roman"/>
          <w:sz w:val="24"/>
          <w:szCs w:val="24"/>
        </w:rPr>
        <w:t xml:space="preserve"> </w:t>
      </w:r>
      <w:r w:rsidRPr="00C75EC9">
        <w:rPr>
          <w:rFonts w:ascii="Times New Roman" w:hAnsi="Times New Roman" w:cs="Times New Roman"/>
          <w:sz w:val="24"/>
          <w:szCs w:val="24"/>
        </w:rPr>
        <w:t xml:space="preserve">projektu), która wdrażała przepisy uchylonej dyrektywy 2001/95/WE, </w:t>
      </w:r>
      <w:r w:rsidR="0034218E" w:rsidRPr="00C75EC9">
        <w:rPr>
          <w:rFonts w:ascii="Times New Roman" w:hAnsi="Times New Roman" w:cs="Times New Roman"/>
          <w:sz w:val="24"/>
          <w:szCs w:val="24"/>
        </w:rPr>
        <w:t xml:space="preserve">konieczne jest zapewnienie ciągłości </w:t>
      </w:r>
      <w:r w:rsidR="00C14F25" w:rsidRPr="00C75EC9">
        <w:rPr>
          <w:rFonts w:ascii="Times New Roman" w:hAnsi="Times New Roman" w:cs="Times New Roman"/>
          <w:sz w:val="24"/>
          <w:szCs w:val="24"/>
        </w:rPr>
        <w:t>działań organów</w:t>
      </w:r>
      <w:r w:rsidRPr="00C75EC9">
        <w:rPr>
          <w:rFonts w:ascii="Times New Roman" w:hAnsi="Times New Roman" w:cs="Times New Roman"/>
          <w:sz w:val="24"/>
          <w:szCs w:val="24"/>
        </w:rPr>
        <w:t xml:space="preserve"> </w:t>
      </w:r>
      <w:r w:rsidR="00AE7C03" w:rsidRPr="00C75EC9">
        <w:rPr>
          <w:rFonts w:ascii="Times New Roman" w:hAnsi="Times New Roman" w:cs="Times New Roman"/>
          <w:sz w:val="24"/>
          <w:szCs w:val="24"/>
        </w:rPr>
        <w:t xml:space="preserve">podjętych </w:t>
      </w:r>
      <w:r w:rsidRPr="00C75EC9">
        <w:rPr>
          <w:rFonts w:ascii="Times New Roman" w:hAnsi="Times New Roman" w:cs="Times New Roman"/>
          <w:sz w:val="24"/>
          <w:szCs w:val="24"/>
        </w:rPr>
        <w:t>na podstawie dotychczasowych przepisów</w:t>
      </w:r>
      <w:r w:rsidR="00303F5D" w:rsidRPr="00C75EC9">
        <w:rPr>
          <w:rFonts w:ascii="Times New Roman" w:hAnsi="Times New Roman" w:cs="Times New Roman"/>
          <w:sz w:val="24"/>
          <w:szCs w:val="24"/>
        </w:rPr>
        <w:t>.</w:t>
      </w:r>
      <w:r w:rsidR="00AE7C03" w:rsidRPr="00C75EC9">
        <w:rPr>
          <w:rFonts w:ascii="Times New Roman" w:hAnsi="Times New Roman" w:cs="Times New Roman"/>
          <w:sz w:val="24"/>
          <w:szCs w:val="24"/>
        </w:rPr>
        <w:t xml:space="preserve"> </w:t>
      </w:r>
      <w:r w:rsidR="0049225A" w:rsidRPr="00C75EC9">
        <w:rPr>
          <w:rFonts w:ascii="Times New Roman" w:hAnsi="Times New Roman" w:cs="Times New Roman"/>
          <w:sz w:val="24"/>
          <w:szCs w:val="24"/>
        </w:rPr>
        <w:t xml:space="preserve">W tym celu w art. </w:t>
      </w:r>
      <w:r w:rsidR="00355727" w:rsidRPr="00C75EC9">
        <w:rPr>
          <w:rFonts w:ascii="Times New Roman" w:hAnsi="Times New Roman" w:cs="Times New Roman"/>
          <w:sz w:val="24"/>
          <w:szCs w:val="24"/>
        </w:rPr>
        <w:t>9</w:t>
      </w:r>
      <w:r w:rsidR="002811E0" w:rsidRPr="00C75EC9">
        <w:rPr>
          <w:rFonts w:ascii="Times New Roman" w:hAnsi="Times New Roman" w:cs="Times New Roman"/>
          <w:sz w:val="24"/>
          <w:szCs w:val="24"/>
        </w:rPr>
        <w:t>4</w:t>
      </w:r>
      <w:r w:rsidR="006B4ABA" w:rsidRPr="0028082D">
        <w:rPr>
          <w:rFonts w:ascii="Times New Roman" w:hAnsi="Times New Roman" w:cs="Times New Roman"/>
          <w:sz w:val="24"/>
          <w:szCs w:val="24"/>
        </w:rPr>
        <w:t>–</w:t>
      </w:r>
      <w:r w:rsidR="00355727" w:rsidRPr="00C75EC9">
        <w:rPr>
          <w:rFonts w:ascii="Times New Roman" w:hAnsi="Times New Roman" w:cs="Times New Roman"/>
          <w:sz w:val="24"/>
          <w:szCs w:val="24"/>
        </w:rPr>
        <w:t>9</w:t>
      </w:r>
      <w:r w:rsidR="002811E0" w:rsidRPr="00C75EC9">
        <w:rPr>
          <w:rFonts w:ascii="Times New Roman" w:hAnsi="Times New Roman" w:cs="Times New Roman"/>
          <w:sz w:val="24"/>
          <w:szCs w:val="24"/>
        </w:rPr>
        <w:t>6</w:t>
      </w:r>
      <w:r w:rsidR="00355727" w:rsidRPr="00C75EC9">
        <w:rPr>
          <w:rFonts w:ascii="Times New Roman" w:hAnsi="Times New Roman" w:cs="Times New Roman"/>
          <w:sz w:val="24"/>
          <w:szCs w:val="24"/>
        </w:rPr>
        <w:t xml:space="preserve"> </w:t>
      </w:r>
      <w:r w:rsidR="0049225A" w:rsidRPr="00C75EC9">
        <w:rPr>
          <w:rFonts w:ascii="Times New Roman" w:hAnsi="Times New Roman" w:cs="Times New Roman"/>
          <w:sz w:val="24"/>
          <w:szCs w:val="24"/>
        </w:rPr>
        <w:t>określa się</w:t>
      </w:r>
      <w:r w:rsidR="009644B1" w:rsidRPr="00C75EC9">
        <w:rPr>
          <w:rFonts w:ascii="Times New Roman" w:hAnsi="Times New Roman" w:cs="Times New Roman"/>
          <w:sz w:val="24"/>
          <w:szCs w:val="24"/>
        </w:rPr>
        <w:t xml:space="preserve"> </w:t>
      </w:r>
      <w:r w:rsidR="0049225A" w:rsidRPr="00C75EC9">
        <w:rPr>
          <w:rFonts w:ascii="Times New Roman" w:hAnsi="Times New Roman" w:cs="Times New Roman"/>
          <w:sz w:val="24"/>
          <w:szCs w:val="24"/>
        </w:rPr>
        <w:t>reguły intertemporalne</w:t>
      </w:r>
      <w:r w:rsidR="00BF757B" w:rsidRPr="00C75EC9">
        <w:rPr>
          <w:rFonts w:ascii="Times New Roman" w:hAnsi="Times New Roman" w:cs="Times New Roman"/>
          <w:sz w:val="24"/>
          <w:szCs w:val="24"/>
        </w:rPr>
        <w:t xml:space="preserve"> </w:t>
      </w:r>
      <w:r w:rsidR="0049225A" w:rsidRPr="00C75EC9">
        <w:rPr>
          <w:rFonts w:ascii="Times New Roman" w:hAnsi="Times New Roman" w:cs="Times New Roman"/>
          <w:sz w:val="24"/>
          <w:szCs w:val="24"/>
        </w:rPr>
        <w:t xml:space="preserve">mające zastosowanie do </w:t>
      </w:r>
      <w:r w:rsidR="007B282D" w:rsidRPr="00C75EC9">
        <w:rPr>
          <w:rFonts w:ascii="Times New Roman" w:hAnsi="Times New Roman" w:cs="Times New Roman"/>
          <w:sz w:val="24"/>
          <w:szCs w:val="24"/>
        </w:rPr>
        <w:t>kontroli</w:t>
      </w:r>
      <w:r w:rsidRPr="00C75EC9">
        <w:rPr>
          <w:rFonts w:ascii="Times New Roman" w:hAnsi="Times New Roman" w:cs="Times New Roman"/>
          <w:sz w:val="24"/>
          <w:szCs w:val="24"/>
        </w:rPr>
        <w:t xml:space="preserve"> </w:t>
      </w:r>
      <w:r w:rsidR="00BF757B" w:rsidRPr="00C75EC9">
        <w:rPr>
          <w:rFonts w:ascii="Times New Roman" w:hAnsi="Times New Roman" w:cs="Times New Roman"/>
          <w:sz w:val="24"/>
          <w:szCs w:val="24"/>
        </w:rPr>
        <w:t xml:space="preserve">i </w:t>
      </w:r>
      <w:r w:rsidR="007B282D" w:rsidRPr="00C75EC9">
        <w:rPr>
          <w:rFonts w:ascii="Times New Roman" w:hAnsi="Times New Roman" w:cs="Times New Roman"/>
          <w:sz w:val="24"/>
          <w:szCs w:val="24"/>
        </w:rPr>
        <w:t>postępowań</w:t>
      </w:r>
      <w:r w:rsidR="0049225A" w:rsidRPr="00C75EC9">
        <w:rPr>
          <w:rFonts w:ascii="Times New Roman" w:hAnsi="Times New Roman" w:cs="Times New Roman"/>
          <w:sz w:val="24"/>
          <w:szCs w:val="24"/>
        </w:rPr>
        <w:t xml:space="preserve"> </w:t>
      </w:r>
      <w:r w:rsidR="00410E51" w:rsidRPr="00C75EC9">
        <w:rPr>
          <w:rFonts w:ascii="Times New Roman" w:hAnsi="Times New Roman" w:cs="Times New Roman"/>
          <w:sz w:val="24"/>
          <w:szCs w:val="24"/>
        </w:rPr>
        <w:t xml:space="preserve">w sprawie ogólnego bezpieczeństwa produktów, </w:t>
      </w:r>
      <w:r w:rsidR="0049225A" w:rsidRPr="00C75EC9">
        <w:rPr>
          <w:rFonts w:ascii="Times New Roman" w:hAnsi="Times New Roman" w:cs="Times New Roman"/>
          <w:sz w:val="24"/>
          <w:szCs w:val="24"/>
        </w:rPr>
        <w:t>wszczętych przed dniem wejścia w życie projektowanej ustawy</w:t>
      </w:r>
      <w:r w:rsidRPr="00C75EC9">
        <w:rPr>
          <w:rFonts w:ascii="Times New Roman" w:hAnsi="Times New Roman" w:cs="Times New Roman"/>
          <w:sz w:val="24"/>
          <w:szCs w:val="24"/>
        </w:rPr>
        <w:t xml:space="preserve">, a także </w:t>
      </w:r>
      <w:r w:rsidR="0049225A" w:rsidRPr="00C75EC9">
        <w:rPr>
          <w:rFonts w:ascii="Times New Roman" w:hAnsi="Times New Roman" w:cs="Times New Roman"/>
          <w:sz w:val="24"/>
          <w:szCs w:val="24"/>
        </w:rPr>
        <w:t>w odniesieniu do wniosków organów celnych o wydanie opinii</w:t>
      </w:r>
      <w:r w:rsidR="00410E51" w:rsidRPr="00C75EC9">
        <w:rPr>
          <w:rFonts w:ascii="Times New Roman" w:hAnsi="Times New Roman" w:cs="Times New Roman"/>
          <w:sz w:val="24"/>
          <w:szCs w:val="24"/>
        </w:rPr>
        <w:t xml:space="preserve"> </w:t>
      </w:r>
      <w:r w:rsidR="00407AD3" w:rsidRPr="00C75EC9">
        <w:rPr>
          <w:rFonts w:ascii="Times New Roman" w:hAnsi="Times New Roman" w:cs="Times New Roman"/>
          <w:sz w:val="24"/>
          <w:szCs w:val="24"/>
        </w:rPr>
        <w:t>przez WIIH, złożonych i nierozpatrzonych przed wejściem w życie nowej ustawy</w:t>
      </w:r>
      <w:r w:rsidR="007B282D" w:rsidRPr="00C75EC9">
        <w:rPr>
          <w:rFonts w:ascii="Times New Roman" w:hAnsi="Times New Roman" w:cs="Times New Roman"/>
          <w:sz w:val="24"/>
          <w:szCs w:val="24"/>
        </w:rPr>
        <w:t xml:space="preserve">. </w:t>
      </w:r>
      <w:r w:rsidR="0049225A" w:rsidRPr="00C75EC9">
        <w:rPr>
          <w:rFonts w:ascii="Times New Roman" w:hAnsi="Times New Roman" w:cs="Times New Roman"/>
          <w:sz w:val="24"/>
          <w:szCs w:val="24"/>
        </w:rPr>
        <w:t>Do przywołanych postępowań, kontroli i opinii</w:t>
      </w:r>
      <w:r w:rsidR="007B282D" w:rsidRPr="00C75EC9">
        <w:rPr>
          <w:rFonts w:ascii="Times New Roman" w:hAnsi="Times New Roman" w:cs="Times New Roman"/>
          <w:sz w:val="24"/>
          <w:szCs w:val="24"/>
        </w:rPr>
        <w:t xml:space="preserve"> </w:t>
      </w:r>
      <w:r w:rsidR="00410E51" w:rsidRPr="00C75EC9">
        <w:rPr>
          <w:rFonts w:ascii="Times New Roman" w:hAnsi="Times New Roman" w:cs="Times New Roman"/>
          <w:sz w:val="24"/>
          <w:szCs w:val="24"/>
        </w:rPr>
        <w:t>stosuje się przepisy dotychczasowe</w:t>
      </w:r>
      <w:r w:rsidR="007B282D" w:rsidRPr="00C75EC9">
        <w:rPr>
          <w:rFonts w:ascii="Times New Roman" w:hAnsi="Times New Roman" w:cs="Times New Roman"/>
          <w:sz w:val="24"/>
          <w:szCs w:val="24"/>
        </w:rPr>
        <w:t>.</w:t>
      </w:r>
      <w:r w:rsidR="00783509" w:rsidRPr="00C75EC9">
        <w:rPr>
          <w:rFonts w:ascii="Times New Roman" w:hAnsi="Times New Roman" w:cs="Times New Roman"/>
          <w:sz w:val="24"/>
          <w:szCs w:val="24"/>
        </w:rPr>
        <w:t xml:space="preserve"> </w:t>
      </w:r>
      <w:r w:rsidR="00410E51" w:rsidRPr="00C75EC9">
        <w:rPr>
          <w:rFonts w:ascii="Times New Roman" w:hAnsi="Times New Roman" w:cs="Times New Roman"/>
          <w:sz w:val="24"/>
          <w:szCs w:val="24"/>
        </w:rPr>
        <w:t>Reguła</w:t>
      </w:r>
      <w:r w:rsidR="00783509" w:rsidRPr="00C75EC9">
        <w:rPr>
          <w:rFonts w:ascii="Times New Roman" w:hAnsi="Times New Roman" w:cs="Times New Roman"/>
          <w:sz w:val="24"/>
          <w:szCs w:val="24"/>
        </w:rPr>
        <w:t xml:space="preserve"> </w:t>
      </w:r>
      <w:r w:rsidR="00410E51" w:rsidRPr="00C75EC9">
        <w:rPr>
          <w:rFonts w:ascii="Times New Roman" w:hAnsi="Times New Roman" w:cs="Times New Roman"/>
          <w:sz w:val="24"/>
          <w:szCs w:val="24"/>
        </w:rPr>
        <w:t>ta znajdzie</w:t>
      </w:r>
      <w:r w:rsidR="00783509" w:rsidRPr="00C75EC9">
        <w:rPr>
          <w:rFonts w:ascii="Times New Roman" w:hAnsi="Times New Roman" w:cs="Times New Roman"/>
          <w:sz w:val="24"/>
          <w:szCs w:val="24"/>
        </w:rPr>
        <w:t xml:space="preserve"> zastosowanie także </w:t>
      </w:r>
      <w:r w:rsidR="00410E51" w:rsidRPr="00C75EC9">
        <w:rPr>
          <w:rFonts w:ascii="Times New Roman" w:hAnsi="Times New Roman" w:cs="Times New Roman"/>
          <w:sz w:val="24"/>
          <w:szCs w:val="24"/>
        </w:rPr>
        <w:t>do</w:t>
      </w:r>
      <w:r w:rsidR="00783509" w:rsidRPr="00C75EC9">
        <w:rPr>
          <w:rFonts w:ascii="Times New Roman" w:hAnsi="Times New Roman" w:cs="Times New Roman"/>
          <w:sz w:val="24"/>
          <w:szCs w:val="24"/>
        </w:rPr>
        <w:t xml:space="preserve"> kontroli, które zostaną wszczęte po dniu wejścia w życie projektowanej ustawy w następstwie kontroli</w:t>
      </w:r>
      <w:r w:rsidR="00410E51" w:rsidRPr="00C75EC9">
        <w:rPr>
          <w:rFonts w:ascii="Times New Roman" w:hAnsi="Times New Roman" w:cs="Times New Roman"/>
          <w:sz w:val="24"/>
          <w:szCs w:val="24"/>
        </w:rPr>
        <w:t xml:space="preserve"> prowadzonej na podstawie dotychczasowych przepisów.</w:t>
      </w:r>
      <w:r w:rsidR="00C64153" w:rsidRPr="00C75EC9">
        <w:rPr>
          <w:rFonts w:ascii="Times New Roman" w:hAnsi="Times New Roman" w:cs="Times New Roman"/>
          <w:sz w:val="24"/>
          <w:szCs w:val="24"/>
        </w:rPr>
        <w:t xml:space="preserve"> Ww. kontrole następcze dotyczą bowiem zapoznania kontrolowanego z wynikami </w:t>
      </w:r>
      <w:r w:rsidR="00A707D3" w:rsidRPr="00C75EC9">
        <w:rPr>
          <w:rFonts w:ascii="Times New Roman" w:hAnsi="Times New Roman" w:cs="Times New Roman"/>
          <w:sz w:val="24"/>
          <w:szCs w:val="24"/>
        </w:rPr>
        <w:t xml:space="preserve">(np. badań laboratoryjnych produktu) poczynionymi w związku z ustaleniami pierwszej kontroli. Wobec </w:t>
      </w:r>
      <w:r w:rsidR="00957AC7" w:rsidRPr="00C75EC9">
        <w:rPr>
          <w:rFonts w:ascii="Times New Roman" w:hAnsi="Times New Roman" w:cs="Times New Roman"/>
          <w:sz w:val="24"/>
          <w:szCs w:val="24"/>
        </w:rPr>
        <w:t>t</w:t>
      </w:r>
      <w:r w:rsidR="00A707D3" w:rsidRPr="00C75EC9">
        <w:rPr>
          <w:rFonts w:ascii="Times New Roman" w:hAnsi="Times New Roman" w:cs="Times New Roman"/>
          <w:sz w:val="24"/>
          <w:szCs w:val="24"/>
        </w:rPr>
        <w:t xml:space="preserve">ego są one immanentnie związane z wynikiem kontroli prowadzonych na podstawie przepisów dotychczasowych, z uwagi na co powinny toczyć się na tych samych </w:t>
      </w:r>
      <w:r w:rsidR="00DE30C2" w:rsidRPr="00C75EC9">
        <w:rPr>
          <w:rFonts w:ascii="Times New Roman" w:hAnsi="Times New Roman" w:cs="Times New Roman"/>
          <w:sz w:val="24"/>
          <w:szCs w:val="24"/>
        </w:rPr>
        <w:t>zasadach</w:t>
      </w:r>
      <w:r w:rsidR="00A707D3" w:rsidRPr="00C75EC9">
        <w:rPr>
          <w:rFonts w:ascii="Times New Roman" w:hAnsi="Times New Roman" w:cs="Times New Roman"/>
          <w:sz w:val="24"/>
          <w:szCs w:val="24"/>
        </w:rPr>
        <w:t xml:space="preserve">. </w:t>
      </w:r>
    </w:p>
    <w:p w14:paraId="73875A77" w14:textId="2E71946D" w:rsidR="003B1028" w:rsidRPr="00C75EC9" w:rsidRDefault="00C41C67" w:rsidP="0028082D">
      <w:pPr>
        <w:spacing w:before="120" w:after="0" w:line="360" w:lineRule="auto"/>
        <w:jc w:val="both"/>
        <w:rPr>
          <w:rFonts w:ascii="Times New Roman" w:hAnsi="Times New Roman" w:cs="Times New Roman"/>
          <w:sz w:val="24"/>
          <w:szCs w:val="24"/>
        </w:rPr>
      </w:pPr>
      <w:bookmarkStart w:id="23" w:name="_Hlk182572565"/>
      <w:r w:rsidRPr="00C75EC9">
        <w:rPr>
          <w:rFonts w:ascii="Times New Roman" w:hAnsi="Times New Roman" w:cs="Times New Roman"/>
          <w:sz w:val="24"/>
          <w:szCs w:val="24"/>
        </w:rPr>
        <w:t xml:space="preserve">Uchylana ustawa z dnia 12 grudnia 2003 r. </w:t>
      </w:r>
      <w:r w:rsidRPr="0028082D">
        <w:rPr>
          <w:rFonts w:ascii="Times New Roman" w:hAnsi="Times New Roman" w:cs="Times New Roman"/>
          <w:iCs/>
          <w:sz w:val="24"/>
          <w:szCs w:val="24"/>
        </w:rPr>
        <w:t>o ogólnym bezpieczeństwie produktów</w:t>
      </w:r>
      <w:r w:rsidRPr="00C75EC9">
        <w:rPr>
          <w:rFonts w:ascii="Times New Roman" w:hAnsi="Times New Roman" w:cs="Times New Roman"/>
          <w:sz w:val="24"/>
          <w:szCs w:val="24"/>
        </w:rPr>
        <w:t xml:space="preserve"> </w:t>
      </w:r>
      <w:r w:rsidR="009B2F16" w:rsidRPr="00C75EC9">
        <w:rPr>
          <w:rFonts w:ascii="Times New Roman" w:hAnsi="Times New Roman" w:cs="Times New Roman"/>
          <w:sz w:val="24"/>
          <w:szCs w:val="24"/>
        </w:rPr>
        <w:t>w</w:t>
      </w:r>
      <w:r w:rsidR="0022248B" w:rsidRPr="00C75EC9">
        <w:rPr>
          <w:rFonts w:ascii="Times New Roman" w:hAnsi="Times New Roman" w:cs="Times New Roman"/>
          <w:sz w:val="24"/>
          <w:szCs w:val="24"/>
        </w:rPr>
        <w:t> </w:t>
      </w:r>
      <w:r w:rsidR="009B2F16" w:rsidRPr="00C75EC9">
        <w:rPr>
          <w:rFonts w:ascii="Times New Roman" w:hAnsi="Times New Roman" w:cs="Times New Roman"/>
          <w:sz w:val="24"/>
          <w:szCs w:val="24"/>
        </w:rPr>
        <w:t>art.</w:t>
      </w:r>
      <w:r w:rsidR="00A91E79" w:rsidRPr="00C75EC9">
        <w:rPr>
          <w:rFonts w:ascii="Times New Roman" w:hAnsi="Times New Roman" w:cs="Times New Roman"/>
          <w:sz w:val="24"/>
          <w:szCs w:val="24"/>
        </w:rPr>
        <w:t> </w:t>
      </w:r>
      <w:r w:rsidR="009B2F16" w:rsidRPr="00C75EC9">
        <w:rPr>
          <w:rFonts w:ascii="Times New Roman" w:hAnsi="Times New Roman" w:cs="Times New Roman"/>
          <w:sz w:val="24"/>
          <w:szCs w:val="24"/>
        </w:rPr>
        <w:t xml:space="preserve">9 i art. 28 ust. 2 </w:t>
      </w:r>
      <w:r w:rsidRPr="00C75EC9">
        <w:rPr>
          <w:rFonts w:ascii="Times New Roman" w:hAnsi="Times New Roman" w:cs="Times New Roman"/>
          <w:sz w:val="24"/>
          <w:szCs w:val="24"/>
        </w:rPr>
        <w:t xml:space="preserve">przewiduje </w:t>
      </w:r>
      <w:r w:rsidR="009B2F16" w:rsidRPr="00C75EC9">
        <w:rPr>
          <w:rFonts w:ascii="Times New Roman" w:hAnsi="Times New Roman" w:cs="Times New Roman"/>
          <w:sz w:val="24"/>
          <w:szCs w:val="24"/>
        </w:rPr>
        <w:t xml:space="preserve">delegacje ustawowe </w:t>
      </w:r>
      <w:r w:rsidRPr="00C75EC9">
        <w:rPr>
          <w:rFonts w:ascii="Times New Roman" w:hAnsi="Times New Roman" w:cs="Times New Roman"/>
          <w:sz w:val="24"/>
          <w:szCs w:val="24"/>
        </w:rPr>
        <w:t>do wydawania rozporządzeń</w:t>
      </w:r>
      <w:r w:rsidR="009B2F16" w:rsidRPr="00C75EC9">
        <w:rPr>
          <w:rFonts w:ascii="Times New Roman" w:hAnsi="Times New Roman" w:cs="Times New Roman"/>
          <w:sz w:val="24"/>
          <w:szCs w:val="24"/>
        </w:rPr>
        <w:t>.</w:t>
      </w:r>
      <w:r w:rsidR="00355727" w:rsidRPr="00C75EC9">
        <w:rPr>
          <w:rFonts w:ascii="Times New Roman" w:hAnsi="Times New Roman" w:cs="Times New Roman"/>
          <w:sz w:val="24"/>
          <w:szCs w:val="24"/>
        </w:rPr>
        <w:t xml:space="preserve"> </w:t>
      </w:r>
      <w:r w:rsidR="009B2F16" w:rsidRPr="00C75EC9">
        <w:rPr>
          <w:rFonts w:ascii="Times New Roman" w:hAnsi="Times New Roman" w:cs="Times New Roman"/>
          <w:sz w:val="24"/>
          <w:szCs w:val="24"/>
        </w:rPr>
        <w:t>N</w:t>
      </w:r>
      <w:r w:rsidR="00355727" w:rsidRPr="00C75EC9">
        <w:rPr>
          <w:rFonts w:ascii="Times New Roman" w:hAnsi="Times New Roman" w:cs="Times New Roman"/>
          <w:sz w:val="24"/>
          <w:szCs w:val="24"/>
        </w:rPr>
        <w:t>a ich podstawie</w:t>
      </w:r>
      <w:r w:rsidR="00A85337" w:rsidRPr="00C75EC9">
        <w:rPr>
          <w:rFonts w:ascii="Times New Roman" w:hAnsi="Times New Roman" w:cs="Times New Roman"/>
          <w:sz w:val="24"/>
          <w:szCs w:val="24"/>
        </w:rPr>
        <w:t xml:space="preserve"> zostało wydane rozporządzenie Rady Ministrów z dnia 19 października 2004 r.</w:t>
      </w:r>
      <w:r w:rsidR="00A85337" w:rsidRPr="00461277">
        <w:rPr>
          <w:rFonts w:ascii="Times New Roman" w:hAnsi="Times New Roman" w:cs="Times New Roman"/>
          <w:iCs/>
          <w:sz w:val="24"/>
          <w:szCs w:val="24"/>
        </w:rPr>
        <w:t xml:space="preserve"> </w:t>
      </w:r>
      <w:r w:rsidR="00A85337" w:rsidRPr="0028082D">
        <w:rPr>
          <w:rFonts w:ascii="Times New Roman" w:hAnsi="Times New Roman" w:cs="Times New Roman"/>
          <w:iCs/>
          <w:sz w:val="24"/>
          <w:szCs w:val="24"/>
        </w:rPr>
        <w:t>w</w:t>
      </w:r>
      <w:r w:rsidR="005547B0" w:rsidRPr="0028082D">
        <w:rPr>
          <w:rFonts w:ascii="Times New Roman" w:hAnsi="Times New Roman" w:cs="Times New Roman"/>
          <w:iCs/>
          <w:sz w:val="24"/>
          <w:szCs w:val="24"/>
        </w:rPr>
        <w:t> </w:t>
      </w:r>
      <w:r w:rsidR="00A85337" w:rsidRPr="0028082D">
        <w:rPr>
          <w:rFonts w:ascii="Times New Roman" w:hAnsi="Times New Roman" w:cs="Times New Roman"/>
          <w:iCs/>
          <w:sz w:val="24"/>
          <w:szCs w:val="24"/>
        </w:rPr>
        <w:t>sprawie dodatkowych wymagań dotyczących znakowania obuwia przeznaczonego do sprzedaży konsumentom</w:t>
      </w:r>
      <w:r w:rsidR="00A85337" w:rsidRPr="00C75EC9">
        <w:rPr>
          <w:rFonts w:ascii="Times New Roman" w:hAnsi="Times New Roman" w:cs="Times New Roman"/>
          <w:sz w:val="24"/>
          <w:szCs w:val="24"/>
        </w:rPr>
        <w:t xml:space="preserve"> </w:t>
      </w:r>
      <w:r w:rsidR="00A91E79" w:rsidRPr="00C75EC9">
        <w:rPr>
          <w:rFonts w:ascii="Times New Roman" w:hAnsi="Times New Roman" w:cs="Times New Roman"/>
          <w:sz w:val="24"/>
          <w:szCs w:val="24"/>
        </w:rPr>
        <w:t xml:space="preserve">(Dz. U. poz. 2409) </w:t>
      </w:r>
      <w:r w:rsidR="009B2F16" w:rsidRPr="00C75EC9">
        <w:rPr>
          <w:rFonts w:ascii="Times New Roman" w:hAnsi="Times New Roman" w:cs="Times New Roman"/>
          <w:sz w:val="24"/>
          <w:szCs w:val="24"/>
        </w:rPr>
        <w:t>oraz rozporządzeni</w:t>
      </w:r>
      <w:r w:rsidR="00A85337" w:rsidRPr="00C75EC9">
        <w:rPr>
          <w:rFonts w:ascii="Times New Roman" w:hAnsi="Times New Roman" w:cs="Times New Roman"/>
          <w:sz w:val="24"/>
          <w:szCs w:val="24"/>
        </w:rPr>
        <w:t>e Rady Ministrów z dnia 13</w:t>
      </w:r>
      <w:r w:rsidR="000373AC" w:rsidRPr="00C75EC9">
        <w:rPr>
          <w:rFonts w:ascii="Times New Roman" w:hAnsi="Times New Roman" w:cs="Times New Roman"/>
          <w:sz w:val="24"/>
          <w:szCs w:val="24"/>
        </w:rPr>
        <w:t> </w:t>
      </w:r>
      <w:r w:rsidR="00A85337" w:rsidRPr="00C75EC9">
        <w:rPr>
          <w:rFonts w:ascii="Times New Roman" w:hAnsi="Times New Roman" w:cs="Times New Roman"/>
          <w:sz w:val="24"/>
          <w:szCs w:val="24"/>
        </w:rPr>
        <w:t xml:space="preserve">lipca 2012 r. </w:t>
      </w:r>
      <w:r w:rsidR="00A85337" w:rsidRPr="0028082D">
        <w:rPr>
          <w:rFonts w:ascii="Times New Roman" w:hAnsi="Times New Roman" w:cs="Times New Roman"/>
          <w:iCs/>
          <w:sz w:val="24"/>
          <w:szCs w:val="24"/>
        </w:rPr>
        <w:t>w sprawie wprowadzenia środków przewidzianych przepisami o ogólnym bezpieczeństwie produktów w odniesieniu do noży bijakowych do ręcznych przenośnych kos do zarośli</w:t>
      </w:r>
      <w:r w:rsidR="00212A1E" w:rsidRPr="00C75EC9">
        <w:rPr>
          <w:rFonts w:ascii="Times New Roman" w:hAnsi="Times New Roman" w:cs="Times New Roman"/>
          <w:sz w:val="24"/>
          <w:szCs w:val="24"/>
        </w:rPr>
        <w:t xml:space="preserve"> (Dz. U. poz. 852)</w:t>
      </w:r>
      <w:r w:rsidRPr="00C75EC9">
        <w:rPr>
          <w:rFonts w:ascii="Times New Roman" w:hAnsi="Times New Roman" w:cs="Times New Roman"/>
          <w:sz w:val="24"/>
          <w:szCs w:val="24"/>
        </w:rPr>
        <w:t xml:space="preserve">. </w:t>
      </w:r>
      <w:r w:rsidR="00355727" w:rsidRPr="00C75EC9">
        <w:rPr>
          <w:rFonts w:ascii="Times New Roman" w:hAnsi="Times New Roman" w:cs="Times New Roman"/>
          <w:sz w:val="24"/>
          <w:szCs w:val="24"/>
        </w:rPr>
        <w:t xml:space="preserve">Ww. </w:t>
      </w:r>
      <w:r w:rsidR="009B2F16" w:rsidRPr="00C75EC9">
        <w:rPr>
          <w:rFonts w:ascii="Times New Roman" w:hAnsi="Times New Roman" w:cs="Times New Roman"/>
          <w:sz w:val="24"/>
          <w:szCs w:val="24"/>
        </w:rPr>
        <w:t xml:space="preserve">materie </w:t>
      </w:r>
      <w:r w:rsidR="00A85337" w:rsidRPr="00C75EC9">
        <w:rPr>
          <w:rFonts w:ascii="Times New Roman" w:hAnsi="Times New Roman" w:cs="Times New Roman"/>
          <w:sz w:val="24"/>
          <w:szCs w:val="24"/>
        </w:rPr>
        <w:t xml:space="preserve">dotyczące znakowania obuwia oraz noży bijakowych do ręcznych przenośnych kos do zarośli </w:t>
      </w:r>
      <w:r w:rsidR="00355727" w:rsidRPr="00C75EC9">
        <w:rPr>
          <w:rFonts w:ascii="Times New Roman" w:hAnsi="Times New Roman" w:cs="Times New Roman"/>
          <w:sz w:val="24"/>
          <w:szCs w:val="24"/>
        </w:rPr>
        <w:t xml:space="preserve">należą do prawodawstwa zharmonizowanego. Należy wskazać, że </w:t>
      </w:r>
      <w:r w:rsidR="00212A1E" w:rsidRPr="00C75EC9">
        <w:rPr>
          <w:rFonts w:ascii="Times New Roman" w:hAnsi="Times New Roman" w:cs="Times New Roman"/>
          <w:sz w:val="24"/>
          <w:szCs w:val="24"/>
        </w:rPr>
        <w:t xml:space="preserve">kwestia </w:t>
      </w:r>
      <w:r w:rsidR="00355727" w:rsidRPr="00C75EC9">
        <w:rPr>
          <w:rFonts w:ascii="Times New Roman" w:hAnsi="Times New Roman" w:cs="Times New Roman"/>
          <w:sz w:val="24"/>
          <w:szCs w:val="24"/>
        </w:rPr>
        <w:t>znakowani</w:t>
      </w:r>
      <w:r w:rsidR="00212A1E" w:rsidRPr="00C75EC9">
        <w:rPr>
          <w:rFonts w:ascii="Times New Roman" w:hAnsi="Times New Roman" w:cs="Times New Roman"/>
          <w:sz w:val="24"/>
          <w:szCs w:val="24"/>
        </w:rPr>
        <w:t>a</w:t>
      </w:r>
      <w:r w:rsidR="00355727" w:rsidRPr="00C75EC9">
        <w:rPr>
          <w:rFonts w:ascii="Times New Roman" w:hAnsi="Times New Roman" w:cs="Times New Roman"/>
          <w:sz w:val="24"/>
          <w:szCs w:val="24"/>
        </w:rPr>
        <w:t xml:space="preserve"> obuwia jest uregulowan</w:t>
      </w:r>
      <w:r w:rsidR="00212A1E" w:rsidRPr="00C75EC9">
        <w:rPr>
          <w:rFonts w:ascii="Times New Roman" w:hAnsi="Times New Roman" w:cs="Times New Roman"/>
          <w:sz w:val="24"/>
          <w:szCs w:val="24"/>
        </w:rPr>
        <w:t>a</w:t>
      </w:r>
      <w:r w:rsidR="00355727" w:rsidRPr="00C75EC9">
        <w:rPr>
          <w:rFonts w:ascii="Times New Roman" w:hAnsi="Times New Roman" w:cs="Times New Roman"/>
          <w:sz w:val="24"/>
          <w:szCs w:val="24"/>
        </w:rPr>
        <w:t xml:space="preserve"> w </w:t>
      </w:r>
      <w:r w:rsidR="00A85337" w:rsidRPr="00C75EC9">
        <w:rPr>
          <w:rFonts w:ascii="Times New Roman" w:hAnsi="Times New Roman" w:cs="Times New Roman"/>
          <w:sz w:val="24"/>
          <w:szCs w:val="24"/>
        </w:rPr>
        <w:t>d</w:t>
      </w:r>
      <w:r w:rsidR="00355727" w:rsidRPr="00C75EC9">
        <w:rPr>
          <w:rFonts w:ascii="Times New Roman" w:hAnsi="Times New Roman" w:cs="Times New Roman"/>
          <w:sz w:val="24"/>
          <w:szCs w:val="24"/>
        </w:rPr>
        <w:t xml:space="preserve">yrektywie 94/11/WE Parlamentu Europejskiego i Rady z dnia 23 marca 1994 r. </w:t>
      </w:r>
      <w:r w:rsidR="00355727" w:rsidRPr="0028082D">
        <w:rPr>
          <w:rFonts w:ascii="Times New Roman" w:hAnsi="Times New Roman" w:cs="Times New Roman"/>
          <w:iCs/>
          <w:sz w:val="24"/>
          <w:szCs w:val="24"/>
        </w:rPr>
        <w:t xml:space="preserve">w sprawie zbliżenia przepisów ustawowych, wykonawczych i administracyjnych państw członkowskich odnoszących się do etykietowania materiałów używanych w głównych częściach składowych obuwia przeznaczonego do </w:t>
      </w:r>
      <w:r w:rsidR="00355727" w:rsidRPr="0028082D">
        <w:rPr>
          <w:rFonts w:ascii="Times New Roman" w:hAnsi="Times New Roman" w:cs="Times New Roman"/>
          <w:iCs/>
          <w:sz w:val="24"/>
          <w:szCs w:val="24"/>
        </w:rPr>
        <w:lastRenderedPageBreak/>
        <w:t>sprzedaży konsumentom</w:t>
      </w:r>
      <w:r w:rsidR="00D400C1" w:rsidRPr="00C75EC9">
        <w:rPr>
          <w:rFonts w:ascii="Times New Roman" w:hAnsi="Times New Roman" w:cs="Times New Roman"/>
          <w:sz w:val="24"/>
          <w:szCs w:val="24"/>
        </w:rPr>
        <w:t xml:space="preserve"> (Dz. Urz. UE L 100 z 19.04.1994, str. 37, z </w:t>
      </w:r>
      <w:proofErr w:type="spellStart"/>
      <w:r w:rsidR="00D400C1" w:rsidRPr="00C75EC9">
        <w:rPr>
          <w:rFonts w:ascii="Times New Roman" w:hAnsi="Times New Roman" w:cs="Times New Roman"/>
          <w:sz w:val="24"/>
          <w:szCs w:val="24"/>
        </w:rPr>
        <w:t>późn</w:t>
      </w:r>
      <w:proofErr w:type="spellEnd"/>
      <w:r w:rsidR="00D400C1" w:rsidRPr="00C75EC9">
        <w:rPr>
          <w:rFonts w:ascii="Times New Roman" w:hAnsi="Times New Roman" w:cs="Times New Roman"/>
          <w:sz w:val="24"/>
          <w:szCs w:val="24"/>
        </w:rPr>
        <w:t>. zm.)</w:t>
      </w:r>
      <w:r w:rsidR="00355727" w:rsidRPr="00C75EC9">
        <w:rPr>
          <w:rFonts w:ascii="Times New Roman" w:hAnsi="Times New Roman" w:cs="Times New Roman"/>
          <w:sz w:val="24"/>
          <w:szCs w:val="24"/>
        </w:rPr>
        <w:t xml:space="preserve"> </w:t>
      </w:r>
      <w:r w:rsidR="00FD7313" w:rsidRPr="00C75EC9">
        <w:rPr>
          <w:rFonts w:ascii="Times New Roman" w:hAnsi="Times New Roman" w:cs="Times New Roman"/>
          <w:sz w:val="24"/>
          <w:szCs w:val="24"/>
        </w:rPr>
        <w:t>i</w:t>
      </w:r>
      <w:r w:rsidR="00355727" w:rsidRPr="00C75EC9">
        <w:rPr>
          <w:rFonts w:ascii="Times New Roman" w:hAnsi="Times New Roman" w:cs="Times New Roman"/>
          <w:sz w:val="24"/>
          <w:szCs w:val="24"/>
        </w:rPr>
        <w:t xml:space="preserve"> </w:t>
      </w:r>
      <w:r w:rsidR="00FD7313" w:rsidRPr="00C75EC9">
        <w:rPr>
          <w:rFonts w:ascii="Times New Roman" w:hAnsi="Times New Roman" w:cs="Times New Roman"/>
          <w:sz w:val="24"/>
          <w:szCs w:val="24"/>
        </w:rPr>
        <w:t>d</w:t>
      </w:r>
      <w:r w:rsidR="00355727" w:rsidRPr="00C75EC9">
        <w:rPr>
          <w:rFonts w:ascii="Times New Roman" w:hAnsi="Times New Roman" w:cs="Times New Roman"/>
          <w:sz w:val="24"/>
          <w:szCs w:val="24"/>
        </w:rPr>
        <w:t>yrektywa ta została wskazana w z</w:t>
      </w:r>
      <w:r w:rsidR="00432446" w:rsidRPr="00C75EC9">
        <w:rPr>
          <w:rFonts w:ascii="Times New Roman" w:hAnsi="Times New Roman" w:cs="Times New Roman"/>
          <w:sz w:val="24"/>
          <w:szCs w:val="24"/>
        </w:rPr>
        <w:t>a</w:t>
      </w:r>
      <w:r w:rsidR="00355727" w:rsidRPr="00C75EC9">
        <w:rPr>
          <w:rFonts w:ascii="Times New Roman" w:hAnsi="Times New Roman" w:cs="Times New Roman"/>
          <w:sz w:val="24"/>
          <w:szCs w:val="24"/>
        </w:rPr>
        <w:t>łączniku I rozporządzenia 2019/1020</w:t>
      </w:r>
      <w:r w:rsidR="00FD7313" w:rsidRPr="00C75EC9">
        <w:rPr>
          <w:rFonts w:ascii="Times New Roman" w:hAnsi="Times New Roman" w:cs="Times New Roman"/>
          <w:sz w:val="24"/>
          <w:szCs w:val="24"/>
        </w:rPr>
        <w:t xml:space="preserve"> </w:t>
      </w:r>
      <w:r w:rsidR="00DB2D45" w:rsidRPr="00C75EC9">
        <w:rPr>
          <w:rFonts w:ascii="Times New Roman" w:hAnsi="Times New Roman" w:cs="Times New Roman"/>
          <w:sz w:val="24"/>
          <w:szCs w:val="24"/>
        </w:rPr>
        <w:t>w</w:t>
      </w:r>
      <w:r w:rsidR="00FD7313" w:rsidRPr="00C75EC9">
        <w:rPr>
          <w:rFonts w:ascii="Times New Roman" w:hAnsi="Times New Roman" w:cs="Times New Roman"/>
          <w:sz w:val="24"/>
          <w:szCs w:val="24"/>
        </w:rPr>
        <w:t xml:space="preserve"> pozycji 8</w:t>
      </w:r>
      <w:r w:rsidR="00355727" w:rsidRPr="00C75EC9">
        <w:rPr>
          <w:rFonts w:ascii="Times New Roman" w:hAnsi="Times New Roman" w:cs="Times New Roman"/>
          <w:sz w:val="24"/>
          <w:szCs w:val="24"/>
        </w:rPr>
        <w:t xml:space="preserve">. Z kolei noże bijakowe są uregulowane w </w:t>
      </w:r>
      <w:r w:rsidR="00D400C1" w:rsidRPr="00C75EC9">
        <w:rPr>
          <w:rFonts w:ascii="Times New Roman" w:hAnsi="Times New Roman" w:cs="Times New Roman"/>
          <w:sz w:val="24"/>
          <w:szCs w:val="24"/>
        </w:rPr>
        <w:t>decyzji Komisji z dnia 19 stycznia 2012 r.</w:t>
      </w:r>
      <w:r w:rsidR="00D400C1" w:rsidRPr="00461277">
        <w:rPr>
          <w:rFonts w:ascii="Times New Roman" w:hAnsi="Times New Roman" w:cs="Times New Roman"/>
          <w:iCs/>
          <w:sz w:val="24"/>
          <w:szCs w:val="24"/>
        </w:rPr>
        <w:t xml:space="preserve"> </w:t>
      </w:r>
      <w:r w:rsidR="00D400C1" w:rsidRPr="0028082D">
        <w:rPr>
          <w:rFonts w:ascii="Times New Roman" w:hAnsi="Times New Roman" w:cs="Times New Roman"/>
          <w:iCs/>
          <w:sz w:val="24"/>
          <w:szCs w:val="24"/>
        </w:rPr>
        <w:t>zobowiązującej państwa członkowskie do zakazania wprowadzania do obrotu noży bijakowych do ręcznych przenośnych kos do zarośli</w:t>
      </w:r>
      <w:r w:rsidR="00D400C1" w:rsidRPr="00C75EC9">
        <w:rPr>
          <w:rFonts w:ascii="Times New Roman" w:hAnsi="Times New Roman" w:cs="Times New Roman"/>
          <w:i/>
          <w:sz w:val="24"/>
          <w:szCs w:val="24"/>
        </w:rPr>
        <w:t xml:space="preserve"> </w:t>
      </w:r>
      <w:r w:rsidR="00D400C1" w:rsidRPr="00C75EC9">
        <w:rPr>
          <w:rFonts w:ascii="Times New Roman" w:hAnsi="Times New Roman" w:cs="Times New Roman"/>
          <w:sz w:val="24"/>
          <w:szCs w:val="24"/>
        </w:rPr>
        <w:t>(Dz. Urz. UE L 18 z 21.01.2012, s</w:t>
      </w:r>
      <w:r w:rsidR="00DB2D45" w:rsidRPr="00C75EC9">
        <w:rPr>
          <w:rFonts w:ascii="Times New Roman" w:hAnsi="Times New Roman" w:cs="Times New Roman"/>
          <w:sz w:val="24"/>
          <w:szCs w:val="24"/>
        </w:rPr>
        <w:t>tr</w:t>
      </w:r>
      <w:r w:rsidR="00D400C1" w:rsidRPr="00C75EC9">
        <w:rPr>
          <w:rFonts w:ascii="Times New Roman" w:hAnsi="Times New Roman" w:cs="Times New Roman"/>
          <w:sz w:val="24"/>
          <w:szCs w:val="24"/>
        </w:rPr>
        <w:t>. 5)</w:t>
      </w:r>
      <w:r w:rsidR="00355727" w:rsidRPr="00C75EC9">
        <w:rPr>
          <w:rFonts w:ascii="Times New Roman" w:hAnsi="Times New Roman" w:cs="Times New Roman"/>
          <w:sz w:val="24"/>
          <w:szCs w:val="24"/>
        </w:rPr>
        <w:t>, wydanej na podstawie art.</w:t>
      </w:r>
      <w:r w:rsidR="00461277">
        <w:rPr>
          <w:rFonts w:ascii="Times New Roman" w:hAnsi="Times New Roman" w:cs="Times New Roman"/>
          <w:sz w:val="24"/>
          <w:szCs w:val="24"/>
        </w:rPr>
        <w:t> </w:t>
      </w:r>
      <w:r w:rsidR="00355727" w:rsidRPr="00C75EC9">
        <w:rPr>
          <w:rFonts w:ascii="Times New Roman" w:hAnsi="Times New Roman" w:cs="Times New Roman"/>
          <w:sz w:val="24"/>
          <w:szCs w:val="24"/>
        </w:rPr>
        <w:t xml:space="preserve">9 </w:t>
      </w:r>
      <w:r w:rsidR="00A85337" w:rsidRPr="00C75EC9">
        <w:rPr>
          <w:rFonts w:ascii="Times New Roman" w:hAnsi="Times New Roman" w:cs="Times New Roman"/>
          <w:sz w:val="24"/>
          <w:szCs w:val="24"/>
        </w:rPr>
        <w:t>d</w:t>
      </w:r>
      <w:r w:rsidR="00355727" w:rsidRPr="00C75EC9">
        <w:rPr>
          <w:rFonts w:ascii="Times New Roman" w:hAnsi="Times New Roman" w:cs="Times New Roman"/>
          <w:sz w:val="24"/>
          <w:szCs w:val="24"/>
        </w:rPr>
        <w:t>yrektywy 2006/42/WE Parlamentu Europejskiego i Rady z dnia 17 maja 2006 r.</w:t>
      </w:r>
      <w:r w:rsidR="00355727" w:rsidRPr="00461277">
        <w:rPr>
          <w:rFonts w:ascii="Times New Roman" w:hAnsi="Times New Roman" w:cs="Times New Roman"/>
          <w:iCs/>
          <w:sz w:val="24"/>
          <w:szCs w:val="24"/>
        </w:rPr>
        <w:t xml:space="preserve"> </w:t>
      </w:r>
      <w:r w:rsidR="00355727" w:rsidRPr="0028082D">
        <w:rPr>
          <w:rFonts w:ascii="Times New Roman" w:hAnsi="Times New Roman" w:cs="Times New Roman"/>
          <w:iCs/>
          <w:sz w:val="24"/>
          <w:szCs w:val="24"/>
        </w:rPr>
        <w:t>w sprawie maszyn, zmieniając</w:t>
      </w:r>
      <w:r w:rsidR="009B2F16" w:rsidRPr="0028082D">
        <w:rPr>
          <w:rFonts w:ascii="Times New Roman" w:hAnsi="Times New Roman" w:cs="Times New Roman"/>
          <w:iCs/>
          <w:sz w:val="24"/>
          <w:szCs w:val="24"/>
        </w:rPr>
        <w:t>ej</w:t>
      </w:r>
      <w:r w:rsidR="00355727" w:rsidRPr="0028082D">
        <w:rPr>
          <w:rFonts w:ascii="Times New Roman" w:hAnsi="Times New Roman" w:cs="Times New Roman"/>
          <w:iCs/>
          <w:sz w:val="24"/>
          <w:szCs w:val="24"/>
        </w:rPr>
        <w:t xml:space="preserve"> dyrektywę 95/16/WE</w:t>
      </w:r>
      <w:r w:rsidR="00355727" w:rsidRPr="00C75EC9">
        <w:rPr>
          <w:rFonts w:ascii="Times New Roman" w:hAnsi="Times New Roman" w:cs="Times New Roman"/>
          <w:sz w:val="24"/>
          <w:szCs w:val="24"/>
        </w:rPr>
        <w:t xml:space="preserve"> (Dz. Urz. UE L 157 z </w:t>
      </w:r>
      <w:r w:rsidR="00DB2D45" w:rsidRPr="00C75EC9">
        <w:rPr>
          <w:rFonts w:ascii="Times New Roman" w:hAnsi="Times New Roman" w:cs="Times New Roman"/>
          <w:sz w:val="24"/>
          <w:szCs w:val="24"/>
        </w:rPr>
        <w:t>0</w:t>
      </w:r>
      <w:r w:rsidR="00355727" w:rsidRPr="00C75EC9">
        <w:rPr>
          <w:rFonts w:ascii="Times New Roman" w:hAnsi="Times New Roman" w:cs="Times New Roman"/>
          <w:sz w:val="24"/>
          <w:szCs w:val="24"/>
        </w:rPr>
        <w:t>9.</w:t>
      </w:r>
      <w:r w:rsidR="00DB2D45" w:rsidRPr="00C75EC9">
        <w:rPr>
          <w:rFonts w:ascii="Times New Roman" w:hAnsi="Times New Roman" w:cs="Times New Roman"/>
          <w:sz w:val="24"/>
          <w:szCs w:val="24"/>
        </w:rPr>
        <w:t>0</w:t>
      </w:r>
      <w:r w:rsidR="00355727" w:rsidRPr="00C75EC9">
        <w:rPr>
          <w:rFonts w:ascii="Times New Roman" w:hAnsi="Times New Roman" w:cs="Times New Roman"/>
          <w:sz w:val="24"/>
          <w:szCs w:val="24"/>
        </w:rPr>
        <w:t>6.2006, str. 24),</w:t>
      </w:r>
      <w:r w:rsidR="00D400C1" w:rsidRPr="00C75EC9">
        <w:rPr>
          <w:rFonts w:ascii="Times New Roman" w:hAnsi="Times New Roman" w:cs="Times New Roman"/>
          <w:sz w:val="24"/>
          <w:szCs w:val="24"/>
        </w:rPr>
        <w:t xml:space="preserve"> </w:t>
      </w:r>
      <w:r w:rsidR="00355727" w:rsidRPr="00C75EC9">
        <w:rPr>
          <w:rFonts w:ascii="Times New Roman" w:hAnsi="Times New Roman" w:cs="Times New Roman"/>
          <w:sz w:val="24"/>
          <w:szCs w:val="24"/>
        </w:rPr>
        <w:t>która również została wskazana w z</w:t>
      </w:r>
      <w:r w:rsidR="00432446" w:rsidRPr="00C75EC9">
        <w:rPr>
          <w:rFonts w:ascii="Times New Roman" w:hAnsi="Times New Roman" w:cs="Times New Roman"/>
          <w:sz w:val="24"/>
          <w:szCs w:val="24"/>
        </w:rPr>
        <w:t>a</w:t>
      </w:r>
      <w:r w:rsidR="00355727" w:rsidRPr="00C75EC9">
        <w:rPr>
          <w:rFonts w:ascii="Times New Roman" w:hAnsi="Times New Roman" w:cs="Times New Roman"/>
          <w:sz w:val="24"/>
          <w:szCs w:val="24"/>
        </w:rPr>
        <w:t xml:space="preserve">łączniku I rozporządzenia 2019/1020 </w:t>
      </w:r>
      <w:r w:rsidR="00A85337" w:rsidRPr="00C75EC9">
        <w:rPr>
          <w:rFonts w:ascii="Times New Roman" w:hAnsi="Times New Roman" w:cs="Times New Roman"/>
          <w:sz w:val="24"/>
          <w:szCs w:val="24"/>
        </w:rPr>
        <w:t xml:space="preserve">w </w:t>
      </w:r>
      <w:r w:rsidR="00355727" w:rsidRPr="00C75EC9">
        <w:rPr>
          <w:rFonts w:ascii="Times New Roman" w:hAnsi="Times New Roman" w:cs="Times New Roman"/>
          <w:sz w:val="24"/>
          <w:szCs w:val="24"/>
        </w:rPr>
        <w:t xml:space="preserve">pozycji 19. Należy zwrócić uwagę, że </w:t>
      </w:r>
      <w:r w:rsidR="009B2F16" w:rsidRPr="00C75EC9">
        <w:rPr>
          <w:rFonts w:ascii="Times New Roman" w:hAnsi="Times New Roman" w:cs="Times New Roman"/>
          <w:sz w:val="24"/>
          <w:szCs w:val="24"/>
        </w:rPr>
        <w:t>d</w:t>
      </w:r>
      <w:r w:rsidR="00355727" w:rsidRPr="00C75EC9">
        <w:rPr>
          <w:rFonts w:ascii="Times New Roman" w:hAnsi="Times New Roman" w:cs="Times New Roman"/>
          <w:sz w:val="24"/>
          <w:szCs w:val="24"/>
        </w:rPr>
        <w:t>yrektyw</w:t>
      </w:r>
      <w:r w:rsidR="009B2F16" w:rsidRPr="00C75EC9">
        <w:rPr>
          <w:rFonts w:ascii="Times New Roman" w:hAnsi="Times New Roman" w:cs="Times New Roman"/>
          <w:sz w:val="24"/>
          <w:szCs w:val="24"/>
        </w:rPr>
        <w:t>a</w:t>
      </w:r>
      <w:r w:rsidR="00355727" w:rsidRPr="00C75EC9">
        <w:rPr>
          <w:rFonts w:ascii="Times New Roman" w:hAnsi="Times New Roman" w:cs="Times New Roman"/>
          <w:sz w:val="24"/>
          <w:szCs w:val="24"/>
        </w:rPr>
        <w:t xml:space="preserve"> 2006/42/WE przestanie obowiązywać w zw</w:t>
      </w:r>
      <w:r w:rsidR="00DB2D45" w:rsidRPr="00C75EC9">
        <w:rPr>
          <w:rFonts w:ascii="Times New Roman" w:hAnsi="Times New Roman" w:cs="Times New Roman"/>
          <w:sz w:val="24"/>
          <w:szCs w:val="24"/>
        </w:rPr>
        <w:t xml:space="preserve">iązku </w:t>
      </w:r>
      <w:r w:rsidR="00355727" w:rsidRPr="00C75EC9">
        <w:rPr>
          <w:rFonts w:ascii="Times New Roman" w:hAnsi="Times New Roman" w:cs="Times New Roman"/>
          <w:sz w:val="24"/>
          <w:szCs w:val="24"/>
        </w:rPr>
        <w:t>z rozpoczęciem stosowania od stycznia 2027 r. rozporządzenia Parlamentu Europejskiego i Rady (UE) 2023/1230 z dnia 14 czerwca 2023 r</w:t>
      </w:r>
      <w:r w:rsidR="00355727" w:rsidRPr="00461277">
        <w:rPr>
          <w:rFonts w:ascii="Times New Roman" w:hAnsi="Times New Roman" w:cs="Times New Roman"/>
          <w:sz w:val="24"/>
          <w:szCs w:val="24"/>
        </w:rPr>
        <w:t xml:space="preserve">. </w:t>
      </w:r>
      <w:r w:rsidR="00355727" w:rsidRPr="0028082D">
        <w:rPr>
          <w:rFonts w:ascii="Times New Roman" w:hAnsi="Times New Roman" w:cs="Times New Roman"/>
          <w:sz w:val="24"/>
          <w:szCs w:val="24"/>
        </w:rPr>
        <w:t>w sprawie maszyn oraz w sprawie uchylenia dyrektywy 2006/42/WE Parlamentu Europejskiego i Rady i dyrektywy Rady 73/361/EWG</w:t>
      </w:r>
      <w:r w:rsidR="00355727" w:rsidRPr="00C75EC9">
        <w:rPr>
          <w:rFonts w:ascii="Times New Roman" w:hAnsi="Times New Roman" w:cs="Times New Roman"/>
          <w:sz w:val="24"/>
          <w:szCs w:val="24"/>
        </w:rPr>
        <w:t xml:space="preserve"> (Dz. Urz. UE L</w:t>
      </w:r>
      <w:r w:rsidR="00DB2D45" w:rsidRPr="00C75EC9">
        <w:rPr>
          <w:rFonts w:ascii="Times New Roman" w:hAnsi="Times New Roman" w:cs="Times New Roman"/>
          <w:sz w:val="24"/>
          <w:szCs w:val="24"/>
        </w:rPr>
        <w:t xml:space="preserve"> </w:t>
      </w:r>
      <w:r w:rsidR="00355727" w:rsidRPr="00C75EC9">
        <w:rPr>
          <w:rFonts w:ascii="Times New Roman" w:hAnsi="Times New Roman" w:cs="Times New Roman"/>
          <w:sz w:val="24"/>
          <w:szCs w:val="24"/>
        </w:rPr>
        <w:t>165</w:t>
      </w:r>
      <w:r w:rsidR="0083645C" w:rsidRPr="00C75EC9">
        <w:rPr>
          <w:rFonts w:ascii="Times New Roman" w:hAnsi="Times New Roman" w:cs="Times New Roman"/>
          <w:sz w:val="24"/>
          <w:szCs w:val="24"/>
        </w:rPr>
        <w:t xml:space="preserve"> z 29.06.2023</w:t>
      </w:r>
      <w:r w:rsidR="00355727" w:rsidRPr="00C75EC9">
        <w:rPr>
          <w:rFonts w:ascii="Times New Roman" w:hAnsi="Times New Roman" w:cs="Times New Roman"/>
          <w:sz w:val="24"/>
          <w:szCs w:val="24"/>
        </w:rPr>
        <w:t>, str. 1).</w:t>
      </w:r>
      <w:r w:rsidR="00A51368" w:rsidRPr="00C75EC9">
        <w:rPr>
          <w:rFonts w:ascii="Times New Roman" w:hAnsi="Times New Roman" w:cs="Times New Roman"/>
          <w:sz w:val="24"/>
          <w:szCs w:val="24"/>
        </w:rPr>
        <w:t xml:space="preserve"> </w:t>
      </w:r>
      <w:r w:rsidR="00864691" w:rsidRPr="00C75EC9">
        <w:rPr>
          <w:rFonts w:ascii="Times New Roman" w:hAnsi="Times New Roman" w:cs="Times New Roman"/>
          <w:sz w:val="24"/>
          <w:szCs w:val="24"/>
        </w:rPr>
        <w:t xml:space="preserve">W związku z tym w art. </w:t>
      </w:r>
      <w:r w:rsidR="00355727" w:rsidRPr="00C75EC9">
        <w:rPr>
          <w:rFonts w:ascii="Times New Roman" w:hAnsi="Times New Roman" w:cs="Times New Roman"/>
          <w:sz w:val="24"/>
          <w:szCs w:val="24"/>
        </w:rPr>
        <w:t>9</w:t>
      </w:r>
      <w:r w:rsidR="000B075B" w:rsidRPr="00C75EC9">
        <w:rPr>
          <w:rFonts w:ascii="Times New Roman" w:hAnsi="Times New Roman" w:cs="Times New Roman"/>
          <w:sz w:val="24"/>
          <w:szCs w:val="24"/>
        </w:rPr>
        <w:t>7</w:t>
      </w:r>
      <w:r w:rsidR="00355727" w:rsidRPr="00C75EC9">
        <w:rPr>
          <w:rFonts w:ascii="Times New Roman" w:hAnsi="Times New Roman" w:cs="Times New Roman"/>
          <w:sz w:val="24"/>
          <w:szCs w:val="24"/>
        </w:rPr>
        <w:t xml:space="preserve"> </w:t>
      </w:r>
      <w:r w:rsidR="00864691" w:rsidRPr="00C75EC9">
        <w:rPr>
          <w:rFonts w:ascii="Times New Roman" w:hAnsi="Times New Roman" w:cs="Times New Roman"/>
          <w:sz w:val="24"/>
          <w:szCs w:val="24"/>
        </w:rPr>
        <w:t>przewiduje się utrzymanie w mocy</w:t>
      </w:r>
      <w:r w:rsidR="009B2F16" w:rsidRPr="00C75EC9">
        <w:rPr>
          <w:rFonts w:ascii="Times New Roman" w:hAnsi="Times New Roman" w:cs="Times New Roman"/>
          <w:sz w:val="24"/>
          <w:szCs w:val="24"/>
        </w:rPr>
        <w:t xml:space="preserve"> przywołanych</w:t>
      </w:r>
      <w:r w:rsidR="00864691" w:rsidRPr="00C75EC9">
        <w:rPr>
          <w:rFonts w:ascii="Times New Roman" w:hAnsi="Times New Roman" w:cs="Times New Roman"/>
          <w:sz w:val="24"/>
          <w:szCs w:val="24"/>
        </w:rPr>
        <w:t xml:space="preserve"> </w:t>
      </w:r>
      <w:r w:rsidRPr="00C75EC9">
        <w:rPr>
          <w:rFonts w:ascii="Times New Roman" w:hAnsi="Times New Roman" w:cs="Times New Roman"/>
          <w:sz w:val="24"/>
          <w:szCs w:val="24"/>
        </w:rPr>
        <w:t>aktów wykonawczych wydanych na podstawie dotychczasowych</w:t>
      </w:r>
      <w:r w:rsidR="00410E51" w:rsidRPr="00C75EC9">
        <w:rPr>
          <w:rFonts w:ascii="Times New Roman" w:hAnsi="Times New Roman" w:cs="Times New Roman"/>
          <w:sz w:val="24"/>
          <w:szCs w:val="24"/>
        </w:rPr>
        <w:t xml:space="preserve"> </w:t>
      </w:r>
      <w:r w:rsidR="00864691" w:rsidRPr="00C75EC9">
        <w:rPr>
          <w:rFonts w:ascii="Times New Roman" w:hAnsi="Times New Roman" w:cs="Times New Roman"/>
          <w:sz w:val="24"/>
          <w:szCs w:val="24"/>
        </w:rPr>
        <w:t xml:space="preserve">przepisów </w:t>
      </w:r>
      <w:r w:rsidR="00410E51" w:rsidRPr="00C75EC9">
        <w:rPr>
          <w:rFonts w:ascii="Times New Roman" w:hAnsi="Times New Roman" w:cs="Times New Roman"/>
          <w:sz w:val="24"/>
          <w:szCs w:val="24"/>
        </w:rPr>
        <w:t>do czasu</w:t>
      </w:r>
      <w:r w:rsidR="00A51368" w:rsidRPr="00C75EC9">
        <w:rPr>
          <w:rFonts w:ascii="Times New Roman" w:hAnsi="Times New Roman" w:cs="Times New Roman"/>
          <w:sz w:val="24"/>
          <w:szCs w:val="24"/>
        </w:rPr>
        <w:t xml:space="preserve"> wdrożeni</w:t>
      </w:r>
      <w:r w:rsidR="0022248B" w:rsidRPr="00C75EC9">
        <w:rPr>
          <w:rFonts w:ascii="Times New Roman" w:hAnsi="Times New Roman" w:cs="Times New Roman"/>
          <w:sz w:val="24"/>
          <w:szCs w:val="24"/>
        </w:rPr>
        <w:t>a</w:t>
      </w:r>
      <w:r w:rsidR="00A51368" w:rsidRPr="00C75EC9">
        <w:rPr>
          <w:rFonts w:ascii="Times New Roman" w:hAnsi="Times New Roman" w:cs="Times New Roman"/>
          <w:sz w:val="24"/>
          <w:szCs w:val="24"/>
        </w:rPr>
        <w:t xml:space="preserve"> ww. dyrektyw przepisami regulującymi obszar zharmonizowany </w:t>
      </w:r>
      <w:r w:rsidR="00864691" w:rsidRPr="00C75EC9">
        <w:rPr>
          <w:rFonts w:ascii="Times New Roman" w:hAnsi="Times New Roman" w:cs="Times New Roman"/>
          <w:sz w:val="24"/>
          <w:szCs w:val="24"/>
        </w:rPr>
        <w:t>(</w:t>
      </w:r>
      <w:r w:rsidRPr="00C75EC9">
        <w:rPr>
          <w:rFonts w:ascii="Times New Roman" w:hAnsi="Times New Roman" w:cs="Times New Roman"/>
          <w:sz w:val="24"/>
          <w:szCs w:val="24"/>
        </w:rPr>
        <w:t>na czas nie dłuższy niż 24 miesiące od dnia wejścia w życie projektowanej ustawy</w:t>
      </w:r>
      <w:r w:rsidR="00864691" w:rsidRPr="00C75EC9">
        <w:rPr>
          <w:rFonts w:ascii="Times New Roman" w:hAnsi="Times New Roman" w:cs="Times New Roman"/>
          <w:sz w:val="24"/>
          <w:szCs w:val="24"/>
        </w:rPr>
        <w:t>)</w:t>
      </w:r>
      <w:r w:rsidRPr="00C75EC9">
        <w:rPr>
          <w:rFonts w:ascii="Times New Roman" w:hAnsi="Times New Roman" w:cs="Times New Roman"/>
          <w:sz w:val="24"/>
          <w:szCs w:val="24"/>
        </w:rPr>
        <w:t>.</w:t>
      </w:r>
    </w:p>
    <w:bookmarkEnd w:id="23"/>
    <w:p w14:paraId="00F6295C" w14:textId="393C8D84" w:rsidR="00924A12" w:rsidRPr="00C75EC9" w:rsidRDefault="00B40E8B"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Projektowana ustawa przewiduje zlikwidowanie rejestru produktów niebezpiecznych oraz krajowego system informacji o produktach niebezpiecznych (art. </w:t>
      </w:r>
      <w:r w:rsidR="00A51368" w:rsidRPr="00C75EC9">
        <w:rPr>
          <w:rFonts w:ascii="Times New Roman" w:hAnsi="Times New Roman" w:cs="Times New Roman"/>
          <w:sz w:val="24"/>
          <w:szCs w:val="24"/>
        </w:rPr>
        <w:t>9</w:t>
      </w:r>
      <w:r w:rsidR="00957AC7" w:rsidRPr="00C75EC9">
        <w:rPr>
          <w:rFonts w:ascii="Times New Roman" w:hAnsi="Times New Roman" w:cs="Times New Roman"/>
          <w:sz w:val="24"/>
          <w:szCs w:val="24"/>
        </w:rPr>
        <w:t>8</w:t>
      </w:r>
      <w:r w:rsidR="00A51368" w:rsidRPr="00C75EC9">
        <w:rPr>
          <w:rFonts w:ascii="Times New Roman" w:hAnsi="Times New Roman" w:cs="Times New Roman"/>
          <w:sz w:val="24"/>
          <w:szCs w:val="24"/>
        </w:rPr>
        <w:t xml:space="preserve"> </w:t>
      </w:r>
      <w:r w:rsidR="00DE0886" w:rsidRPr="00C75EC9">
        <w:rPr>
          <w:rFonts w:ascii="Times New Roman" w:hAnsi="Times New Roman" w:cs="Times New Roman"/>
          <w:sz w:val="24"/>
          <w:szCs w:val="24"/>
        </w:rPr>
        <w:t xml:space="preserve">i art. </w:t>
      </w:r>
      <w:r w:rsidR="00A51368" w:rsidRPr="00C75EC9">
        <w:rPr>
          <w:rFonts w:ascii="Times New Roman" w:hAnsi="Times New Roman" w:cs="Times New Roman"/>
          <w:sz w:val="24"/>
          <w:szCs w:val="24"/>
        </w:rPr>
        <w:t>9</w:t>
      </w:r>
      <w:r w:rsidR="00957AC7" w:rsidRPr="00C75EC9">
        <w:rPr>
          <w:rFonts w:ascii="Times New Roman" w:hAnsi="Times New Roman" w:cs="Times New Roman"/>
          <w:sz w:val="24"/>
          <w:szCs w:val="24"/>
        </w:rPr>
        <w:t>9</w:t>
      </w:r>
      <w:r w:rsidRPr="00C75EC9">
        <w:rPr>
          <w:rFonts w:ascii="Times New Roman" w:hAnsi="Times New Roman" w:cs="Times New Roman"/>
          <w:sz w:val="24"/>
          <w:szCs w:val="24"/>
        </w:rPr>
        <w:t xml:space="preserve">) z uwagi na rozszerzenie funkcjonalności </w:t>
      </w:r>
      <w:r w:rsidR="00DE0886" w:rsidRPr="00C75EC9">
        <w:rPr>
          <w:rFonts w:ascii="Times New Roman" w:hAnsi="Times New Roman" w:cs="Times New Roman"/>
          <w:sz w:val="24"/>
          <w:szCs w:val="24"/>
        </w:rPr>
        <w:t>unijnego</w:t>
      </w:r>
      <w:r w:rsidR="0053671B" w:rsidRPr="00C75EC9">
        <w:rPr>
          <w:rFonts w:ascii="Times New Roman" w:hAnsi="Times New Roman" w:cs="Times New Roman"/>
          <w:sz w:val="24"/>
          <w:szCs w:val="24"/>
        </w:rPr>
        <w:t xml:space="preserve"> </w:t>
      </w:r>
      <w:r w:rsidR="00DE0886" w:rsidRPr="00C75EC9">
        <w:rPr>
          <w:rFonts w:ascii="Times New Roman" w:hAnsi="Times New Roman" w:cs="Times New Roman"/>
          <w:sz w:val="24"/>
          <w:szCs w:val="24"/>
        </w:rPr>
        <w:t xml:space="preserve">systemu wczesnego ostrzegania </w:t>
      </w:r>
      <w:proofErr w:type="spellStart"/>
      <w:r w:rsidRPr="00C75EC9">
        <w:rPr>
          <w:rFonts w:ascii="Times New Roman" w:hAnsi="Times New Roman" w:cs="Times New Roman"/>
          <w:sz w:val="24"/>
          <w:szCs w:val="24"/>
        </w:rPr>
        <w:t>Safety</w:t>
      </w:r>
      <w:proofErr w:type="spellEnd"/>
      <w:r w:rsidRPr="00C75EC9">
        <w:rPr>
          <w:rFonts w:ascii="Times New Roman" w:hAnsi="Times New Roman" w:cs="Times New Roman"/>
          <w:sz w:val="24"/>
          <w:szCs w:val="24"/>
        </w:rPr>
        <w:t xml:space="preserve"> </w:t>
      </w:r>
      <w:proofErr w:type="spellStart"/>
      <w:r w:rsidRPr="00C75EC9">
        <w:rPr>
          <w:rFonts w:ascii="Times New Roman" w:hAnsi="Times New Roman" w:cs="Times New Roman"/>
          <w:sz w:val="24"/>
          <w:szCs w:val="24"/>
        </w:rPr>
        <w:t>Gate</w:t>
      </w:r>
      <w:proofErr w:type="spellEnd"/>
      <w:r w:rsidR="00C14F25" w:rsidRPr="00C75EC9">
        <w:rPr>
          <w:rFonts w:ascii="Times New Roman" w:hAnsi="Times New Roman" w:cs="Times New Roman"/>
          <w:sz w:val="24"/>
          <w:szCs w:val="24"/>
        </w:rPr>
        <w:t xml:space="preserve"> oraz funkcjonowanie systemu ICSMS</w:t>
      </w:r>
      <w:r w:rsidRPr="00C75EC9">
        <w:rPr>
          <w:rFonts w:ascii="Times New Roman" w:hAnsi="Times New Roman" w:cs="Times New Roman"/>
          <w:sz w:val="24"/>
          <w:szCs w:val="24"/>
        </w:rPr>
        <w:t>.</w:t>
      </w:r>
      <w:r w:rsidR="00C14F25" w:rsidRPr="00C75EC9">
        <w:rPr>
          <w:rFonts w:ascii="Times New Roman" w:hAnsi="Times New Roman" w:cs="Times New Roman"/>
          <w:sz w:val="24"/>
          <w:szCs w:val="24"/>
        </w:rPr>
        <w:t xml:space="preserve"> Nie jest konieczne utrzymywanie rejestru na poziomie krajowym, </w:t>
      </w:r>
      <w:r w:rsidR="00864691" w:rsidRPr="00C75EC9">
        <w:rPr>
          <w:rFonts w:ascii="Times New Roman" w:hAnsi="Times New Roman" w:cs="Times New Roman"/>
          <w:sz w:val="24"/>
          <w:szCs w:val="24"/>
        </w:rPr>
        <w:t xml:space="preserve">skoro </w:t>
      </w:r>
      <w:r w:rsidR="00C14F25" w:rsidRPr="00C75EC9">
        <w:rPr>
          <w:rFonts w:ascii="Times New Roman" w:hAnsi="Times New Roman" w:cs="Times New Roman"/>
          <w:sz w:val="24"/>
          <w:szCs w:val="24"/>
        </w:rPr>
        <w:t>na poziomie unijnym będzie</w:t>
      </w:r>
      <w:r w:rsidR="00864691" w:rsidRPr="00C75EC9">
        <w:rPr>
          <w:rFonts w:ascii="Times New Roman" w:hAnsi="Times New Roman" w:cs="Times New Roman"/>
          <w:sz w:val="24"/>
          <w:szCs w:val="24"/>
        </w:rPr>
        <w:t xml:space="preserve"> zapewniony</w:t>
      </w:r>
      <w:r w:rsidR="00C14F25" w:rsidRPr="00C75EC9">
        <w:rPr>
          <w:rFonts w:ascii="Times New Roman" w:hAnsi="Times New Roman" w:cs="Times New Roman"/>
          <w:sz w:val="24"/>
          <w:szCs w:val="24"/>
        </w:rPr>
        <w:t xml:space="preserve"> dostęp do wszystkich stosownych informacji</w:t>
      </w:r>
      <w:r w:rsidR="0081171E" w:rsidRPr="00C75EC9">
        <w:rPr>
          <w:rFonts w:ascii="Times New Roman" w:hAnsi="Times New Roman" w:cs="Times New Roman"/>
          <w:sz w:val="24"/>
          <w:szCs w:val="24"/>
        </w:rPr>
        <w:t xml:space="preserve"> o produktach niebezpiecznych, zarówno dla przedsiębiorców, jak i </w:t>
      </w:r>
      <w:r w:rsidR="00DE0886" w:rsidRPr="00C75EC9">
        <w:rPr>
          <w:rFonts w:ascii="Times New Roman" w:hAnsi="Times New Roman" w:cs="Times New Roman"/>
          <w:sz w:val="24"/>
          <w:szCs w:val="24"/>
        </w:rPr>
        <w:t xml:space="preserve">dla </w:t>
      </w:r>
      <w:r w:rsidR="0081171E" w:rsidRPr="00C75EC9">
        <w:rPr>
          <w:rFonts w:ascii="Times New Roman" w:hAnsi="Times New Roman" w:cs="Times New Roman"/>
          <w:sz w:val="24"/>
          <w:szCs w:val="24"/>
        </w:rPr>
        <w:t>konsumentów, w tym w języku polskim.</w:t>
      </w:r>
      <w:r w:rsidR="00E52E1E" w:rsidRPr="00C75EC9">
        <w:rPr>
          <w:rFonts w:ascii="Times New Roman" w:hAnsi="Times New Roman" w:cs="Times New Roman"/>
          <w:sz w:val="24"/>
          <w:szCs w:val="24"/>
        </w:rPr>
        <w:t xml:space="preserve"> </w:t>
      </w:r>
    </w:p>
    <w:p w14:paraId="509DAAC4" w14:textId="6AE04C17" w:rsidR="004E30F2" w:rsidRPr="00C75EC9" w:rsidRDefault="00924A12"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W związku z tym, że projektowana ustawa w art. 20 </w:t>
      </w:r>
      <w:r w:rsidR="009B2F16" w:rsidRPr="00C75EC9">
        <w:rPr>
          <w:rFonts w:ascii="Times New Roman" w:hAnsi="Times New Roman" w:cs="Times New Roman"/>
          <w:sz w:val="24"/>
          <w:szCs w:val="24"/>
        </w:rPr>
        <w:t xml:space="preserve">utrzymuje funkcjonujący obecnie, na podstawie art. 32 ustawy z dnia 12 grudnia 2003 r. </w:t>
      </w:r>
      <w:r w:rsidR="009B2F16" w:rsidRPr="0028082D">
        <w:rPr>
          <w:rFonts w:ascii="Times New Roman" w:hAnsi="Times New Roman" w:cs="Times New Roman"/>
          <w:iCs/>
          <w:sz w:val="24"/>
          <w:szCs w:val="24"/>
        </w:rPr>
        <w:t>o ogólnym bezpieczeństwie produktów</w:t>
      </w:r>
      <w:r w:rsidR="009B2F16" w:rsidRPr="00C75EC9">
        <w:rPr>
          <w:rFonts w:ascii="Times New Roman" w:hAnsi="Times New Roman" w:cs="Times New Roman"/>
          <w:sz w:val="24"/>
          <w:szCs w:val="24"/>
        </w:rPr>
        <w:t xml:space="preserve">, krajowy system monitorowania wypadków konsumenckich, w art. </w:t>
      </w:r>
      <w:r w:rsidR="0034346D" w:rsidRPr="00C75EC9">
        <w:rPr>
          <w:rFonts w:ascii="Times New Roman" w:hAnsi="Times New Roman" w:cs="Times New Roman"/>
          <w:sz w:val="24"/>
          <w:szCs w:val="24"/>
        </w:rPr>
        <w:t>100</w:t>
      </w:r>
      <w:r w:rsidR="009B2F16" w:rsidRPr="00C75EC9">
        <w:rPr>
          <w:rFonts w:ascii="Times New Roman" w:hAnsi="Times New Roman" w:cs="Times New Roman"/>
          <w:sz w:val="24"/>
          <w:szCs w:val="24"/>
        </w:rPr>
        <w:t xml:space="preserve"> przewidziano regulację dostosowującą w tym zakresie</w:t>
      </w:r>
      <w:r w:rsidR="00E52E1E" w:rsidRPr="00C75EC9">
        <w:rPr>
          <w:rFonts w:ascii="Times New Roman" w:hAnsi="Times New Roman" w:cs="Times New Roman"/>
          <w:sz w:val="24"/>
          <w:szCs w:val="24"/>
        </w:rPr>
        <w:t>.</w:t>
      </w:r>
      <w:r w:rsidR="00957AC7" w:rsidRPr="00C75EC9">
        <w:rPr>
          <w:rFonts w:ascii="Times New Roman" w:hAnsi="Times New Roman" w:cs="Times New Roman"/>
          <w:sz w:val="24"/>
          <w:szCs w:val="24"/>
        </w:rPr>
        <w:t xml:space="preserve"> Jednocześnie </w:t>
      </w:r>
      <w:r w:rsidR="00493568" w:rsidRPr="00C75EC9">
        <w:rPr>
          <w:rFonts w:ascii="Times New Roman" w:hAnsi="Times New Roman" w:cs="Times New Roman"/>
          <w:sz w:val="24"/>
          <w:szCs w:val="24"/>
        </w:rPr>
        <w:t>przewidziano</w:t>
      </w:r>
      <w:r w:rsidR="00957AC7" w:rsidRPr="00C75EC9">
        <w:rPr>
          <w:rFonts w:ascii="Times New Roman" w:hAnsi="Times New Roman" w:cs="Times New Roman"/>
          <w:sz w:val="24"/>
          <w:szCs w:val="24"/>
        </w:rPr>
        <w:t xml:space="preserve"> przepis przejściowy dotyczący umów, o których mowa w art. 32 ust. 3 </w:t>
      </w:r>
      <w:r w:rsidR="00417EEB" w:rsidRPr="00C75EC9">
        <w:rPr>
          <w:rFonts w:ascii="Times New Roman" w:hAnsi="Times New Roman" w:cs="Times New Roman"/>
          <w:sz w:val="24"/>
          <w:szCs w:val="24"/>
        </w:rPr>
        <w:t>ustawy z dnia 12 grudnia 2003 r.</w:t>
      </w:r>
      <w:r w:rsidR="00417EEB" w:rsidRPr="00461277">
        <w:rPr>
          <w:rFonts w:ascii="Times New Roman" w:hAnsi="Times New Roman" w:cs="Times New Roman"/>
          <w:iCs/>
          <w:sz w:val="24"/>
          <w:szCs w:val="24"/>
        </w:rPr>
        <w:t xml:space="preserve"> </w:t>
      </w:r>
      <w:r w:rsidR="00417EEB" w:rsidRPr="0028082D">
        <w:rPr>
          <w:rFonts w:ascii="Times New Roman" w:hAnsi="Times New Roman" w:cs="Times New Roman"/>
          <w:iCs/>
          <w:sz w:val="24"/>
          <w:szCs w:val="24"/>
        </w:rPr>
        <w:t>o ogólnym bezpieczeństwie produktów</w:t>
      </w:r>
      <w:r w:rsidR="00957AC7" w:rsidRPr="00C75EC9">
        <w:rPr>
          <w:rFonts w:ascii="Times New Roman" w:hAnsi="Times New Roman" w:cs="Times New Roman"/>
          <w:sz w:val="24"/>
          <w:szCs w:val="24"/>
        </w:rPr>
        <w:t>, </w:t>
      </w:r>
      <w:r w:rsidR="00417EEB" w:rsidRPr="00C75EC9">
        <w:rPr>
          <w:rFonts w:ascii="Times New Roman" w:hAnsi="Times New Roman" w:cs="Times New Roman"/>
          <w:sz w:val="24"/>
          <w:szCs w:val="24"/>
        </w:rPr>
        <w:t xml:space="preserve">które zostały </w:t>
      </w:r>
      <w:r w:rsidR="00957AC7" w:rsidRPr="00C75EC9">
        <w:rPr>
          <w:rFonts w:ascii="Times New Roman" w:hAnsi="Times New Roman" w:cs="Times New Roman"/>
          <w:sz w:val="24"/>
          <w:szCs w:val="24"/>
        </w:rPr>
        <w:t>zawart</w:t>
      </w:r>
      <w:r w:rsidR="00417EEB" w:rsidRPr="00C75EC9">
        <w:rPr>
          <w:rFonts w:ascii="Times New Roman" w:hAnsi="Times New Roman" w:cs="Times New Roman"/>
          <w:sz w:val="24"/>
          <w:szCs w:val="24"/>
        </w:rPr>
        <w:t>e</w:t>
      </w:r>
      <w:r w:rsidR="00957AC7" w:rsidRPr="00C75EC9">
        <w:rPr>
          <w:rFonts w:ascii="Times New Roman" w:hAnsi="Times New Roman" w:cs="Times New Roman"/>
          <w:sz w:val="24"/>
          <w:szCs w:val="24"/>
        </w:rPr>
        <w:t xml:space="preserve"> przed dniem wejścia w życie projektowanej ustawy</w:t>
      </w:r>
      <w:r w:rsidR="00417EEB" w:rsidRPr="00C75EC9">
        <w:rPr>
          <w:rFonts w:ascii="Times New Roman" w:hAnsi="Times New Roman" w:cs="Times New Roman"/>
          <w:sz w:val="24"/>
          <w:szCs w:val="24"/>
        </w:rPr>
        <w:t xml:space="preserve">. </w:t>
      </w:r>
      <w:r w:rsidR="004E30F2" w:rsidRPr="00C75EC9">
        <w:rPr>
          <w:rFonts w:ascii="Times New Roman" w:hAnsi="Times New Roman" w:cs="Times New Roman"/>
          <w:sz w:val="24"/>
          <w:szCs w:val="24"/>
        </w:rPr>
        <w:t>Do tych umów znajdą zastosowanie przepisy dotychczasowe i umowy te będą realizowane do końca okresu, na który zostały zawarte.</w:t>
      </w:r>
    </w:p>
    <w:p w14:paraId="65B52997" w14:textId="6D698FF9" w:rsidR="00C6484C" w:rsidRPr="00C75EC9" w:rsidRDefault="009C5256"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Jak już wcześniej zaznaczono, art. 9 realizuje obowiązek wynikający z art. 13 rozporządzenia 2019/1020 w zakresie sporządzania krajowej </w:t>
      </w:r>
      <w:r w:rsidR="007C3194" w:rsidRPr="00C75EC9">
        <w:rPr>
          <w:rFonts w:ascii="Times New Roman" w:hAnsi="Times New Roman" w:cs="Times New Roman"/>
          <w:sz w:val="24"/>
          <w:szCs w:val="24"/>
        </w:rPr>
        <w:t xml:space="preserve">strategii nadzoru rynku w zakresie ogólnego </w:t>
      </w:r>
      <w:r w:rsidR="007C3194" w:rsidRPr="00C75EC9">
        <w:rPr>
          <w:rFonts w:ascii="Times New Roman" w:hAnsi="Times New Roman" w:cs="Times New Roman"/>
          <w:sz w:val="24"/>
          <w:szCs w:val="24"/>
        </w:rPr>
        <w:lastRenderedPageBreak/>
        <w:t>bezpieczeństwa produktów</w:t>
      </w:r>
      <w:r w:rsidRPr="00C75EC9">
        <w:rPr>
          <w:rFonts w:ascii="Times New Roman" w:hAnsi="Times New Roman" w:cs="Times New Roman"/>
          <w:sz w:val="24"/>
          <w:szCs w:val="24"/>
        </w:rPr>
        <w:t xml:space="preserve">. </w:t>
      </w:r>
      <w:r w:rsidR="00417EEB" w:rsidRPr="00C75EC9">
        <w:rPr>
          <w:rFonts w:ascii="Times New Roman" w:hAnsi="Times New Roman" w:cs="Times New Roman"/>
          <w:sz w:val="24"/>
          <w:szCs w:val="24"/>
        </w:rPr>
        <w:t>W związku z tym a</w:t>
      </w:r>
      <w:r w:rsidR="00536917" w:rsidRPr="00C75EC9">
        <w:rPr>
          <w:rFonts w:ascii="Times New Roman" w:hAnsi="Times New Roman" w:cs="Times New Roman"/>
          <w:sz w:val="24"/>
          <w:szCs w:val="24"/>
        </w:rPr>
        <w:t xml:space="preserve">rt. </w:t>
      </w:r>
      <w:r w:rsidR="00A51368" w:rsidRPr="00C75EC9">
        <w:rPr>
          <w:rFonts w:ascii="Times New Roman" w:hAnsi="Times New Roman" w:cs="Times New Roman"/>
          <w:sz w:val="24"/>
          <w:szCs w:val="24"/>
        </w:rPr>
        <w:t>10</w:t>
      </w:r>
      <w:r w:rsidR="00733EF9" w:rsidRPr="00C75EC9">
        <w:rPr>
          <w:rFonts w:ascii="Times New Roman" w:hAnsi="Times New Roman" w:cs="Times New Roman"/>
          <w:sz w:val="24"/>
          <w:szCs w:val="24"/>
        </w:rPr>
        <w:t>1</w:t>
      </w:r>
      <w:r w:rsidR="00A51368" w:rsidRPr="00C75EC9">
        <w:rPr>
          <w:rFonts w:ascii="Times New Roman" w:hAnsi="Times New Roman" w:cs="Times New Roman"/>
          <w:sz w:val="24"/>
          <w:szCs w:val="24"/>
        </w:rPr>
        <w:t xml:space="preserve"> </w:t>
      </w:r>
      <w:r w:rsidR="00536917" w:rsidRPr="00C75EC9">
        <w:rPr>
          <w:rFonts w:ascii="Times New Roman" w:hAnsi="Times New Roman" w:cs="Times New Roman"/>
          <w:sz w:val="24"/>
          <w:szCs w:val="24"/>
        </w:rPr>
        <w:t>przewiduje, że pierwszą krajową strategię nadzoru rynku w zakresie ogólnego bezpieczeństwa produktów sporządza się w terminie 12 miesięcy od dnia wejścia w życie ustawy. Okres 12 miesięcy wynika z zastosowania w drodze analogii art. 13 ust. 1 rozporządzenia 2019/1020, który stanowi, że każde państwo członkowskie sporządza pierwszą strategię nadzoru rynku do dnia 16 lipca 2022 r., czyli rok od rozpoczęcia stosowania tego rozporządzenia.</w:t>
      </w:r>
    </w:p>
    <w:p w14:paraId="7715B804" w14:textId="4AC55C69" w:rsidR="006F1D59" w:rsidRPr="00C75EC9" w:rsidRDefault="00E52E1E" w:rsidP="0028082D">
      <w:pPr>
        <w:tabs>
          <w:tab w:val="left" w:pos="1130"/>
        </w:tabs>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Projektowana ustawa, zgodnie z art. </w:t>
      </w:r>
      <w:r w:rsidR="00A51368" w:rsidRPr="00C75EC9">
        <w:rPr>
          <w:rFonts w:ascii="Times New Roman" w:hAnsi="Times New Roman" w:cs="Times New Roman"/>
          <w:sz w:val="24"/>
          <w:szCs w:val="24"/>
        </w:rPr>
        <w:t>10</w:t>
      </w:r>
      <w:r w:rsidR="00733EF9" w:rsidRPr="00C75EC9">
        <w:rPr>
          <w:rFonts w:ascii="Times New Roman" w:hAnsi="Times New Roman" w:cs="Times New Roman"/>
          <w:sz w:val="24"/>
          <w:szCs w:val="24"/>
        </w:rPr>
        <w:t>3</w:t>
      </w:r>
      <w:r w:rsidRPr="00C75EC9">
        <w:rPr>
          <w:rFonts w:ascii="Times New Roman" w:hAnsi="Times New Roman" w:cs="Times New Roman"/>
          <w:sz w:val="24"/>
          <w:szCs w:val="24"/>
        </w:rPr>
        <w:t xml:space="preserve">, wejdzie w życie </w:t>
      </w:r>
      <w:r w:rsidR="009A36B5" w:rsidRPr="00C75EC9">
        <w:rPr>
          <w:rFonts w:ascii="Times New Roman" w:hAnsi="Times New Roman" w:cs="Times New Roman"/>
          <w:sz w:val="24"/>
          <w:szCs w:val="24"/>
        </w:rPr>
        <w:t>po upływie 14 dni od dnia ogłoszenia</w:t>
      </w:r>
      <w:r w:rsidRPr="00C75EC9">
        <w:rPr>
          <w:rFonts w:ascii="Times New Roman" w:hAnsi="Times New Roman" w:cs="Times New Roman"/>
          <w:sz w:val="24"/>
          <w:szCs w:val="24"/>
        </w:rPr>
        <w:t>.</w:t>
      </w:r>
      <w:r w:rsidR="006F1D59" w:rsidRPr="00C75EC9">
        <w:rPr>
          <w:rFonts w:ascii="Times New Roman" w:hAnsi="Times New Roman" w:cs="Times New Roman"/>
          <w:sz w:val="24"/>
          <w:szCs w:val="24"/>
        </w:rPr>
        <w:t xml:space="preserve"> W tym przypadku odstąpienie zasady określonej w art. 68b ust. 1 ustawy</w:t>
      </w:r>
      <w:r w:rsidR="006F1D59" w:rsidRPr="0028082D">
        <w:rPr>
          <w:rFonts w:ascii="Times New Roman" w:hAnsi="Times New Roman" w:cs="Times New Roman"/>
          <w:sz w:val="24"/>
          <w:szCs w:val="24"/>
        </w:rPr>
        <w:t xml:space="preserve"> </w:t>
      </w:r>
      <w:r w:rsidR="006F1D59" w:rsidRPr="00C75EC9">
        <w:rPr>
          <w:rFonts w:ascii="Times New Roman" w:hAnsi="Times New Roman" w:cs="Times New Roman"/>
          <w:sz w:val="24"/>
          <w:szCs w:val="24"/>
        </w:rPr>
        <w:t xml:space="preserve">z dnia 6 marca 2018 r. – </w:t>
      </w:r>
      <w:r w:rsidR="006F1D59" w:rsidRPr="0028082D">
        <w:rPr>
          <w:rFonts w:ascii="Times New Roman" w:hAnsi="Times New Roman" w:cs="Times New Roman"/>
          <w:iCs/>
          <w:sz w:val="24"/>
          <w:szCs w:val="24"/>
        </w:rPr>
        <w:t>Prawo przedsiębiorców</w:t>
      </w:r>
      <w:r w:rsidR="006F1D59" w:rsidRPr="00C75EC9">
        <w:rPr>
          <w:rFonts w:ascii="Times New Roman" w:hAnsi="Times New Roman" w:cs="Times New Roman"/>
          <w:sz w:val="24"/>
          <w:szCs w:val="24"/>
        </w:rPr>
        <w:t xml:space="preserve">, która wprowadza co najmniej sześciomiesięczny okres </w:t>
      </w:r>
      <w:r w:rsidR="006F1D59" w:rsidRPr="00C75EC9">
        <w:rPr>
          <w:rFonts w:ascii="Times New Roman" w:hAnsi="Times New Roman" w:cs="Times New Roman"/>
          <w:i/>
          <w:sz w:val="24"/>
          <w:szCs w:val="24"/>
        </w:rPr>
        <w:t>vacatio legis</w:t>
      </w:r>
      <w:r w:rsidR="006F1D59" w:rsidRPr="00C75EC9">
        <w:rPr>
          <w:rFonts w:ascii="Times New Roman" w:hAnsi="Times New Roman" w:cs="Times New Roman"/>
          <w:sz w:val="24"/>
          <w:szCs w:val="24"/>
        </w:rPr>
        <w:t xml:space="preserve"> dla ustaw zwiększających obciążenia regulacyjne dla przedsiębiorców,</w:t>
      </w:r>
      <w:r w:rsidR="006F1D59" w:rsidRPr="00C75EC9">
        <w:rPr>
          <w:rFonts w:ascii="Times New Roman" w:hAnsi="Times New Roman" w:cs="Times New Roman"/>
          <w:i/>
          <w:sz w:val="24"/>
          <w:szCs w:val="24"/>
        </w:rPr>
        <w:t xml:space="preserve"> </w:t>
      </w:r>
      <w:r w:rsidR="006F1D59" w:rsidRPr="00C75EC9">
        <w:rPr>
          <w:rFonts w:ascii="Times New Roman" w:hAnsi="Times New Roman" w:cs="Times New Roman"/>
          <w:sz w:val="24"/>
          <w:szCs w:val="24"/>
        </w:rPr>
        <w:t>wynika z konieczności wykonania prawa UE, tj. przepisów rozporządzenia 2023/988, które jest bezpośrednio stosowane od dnia 13 grudnia 2024 r.</w:t>
      </w:r>
      <w:r w:rsidR="00744420" w:rsidRPr="00C75EC9">
        <w:rPr>
          <w:rFonts w:ascii="Times New Roman" w:hAnsi="Times New Roman" w:cs="Times New Roman"/>
          <w:sz w:val="24"/>
          <w:szCs w:val="24"/>
        </w:rPr>
        <w:t xml:space="preserve"> Przy czym obowiązki podmiotów gospodarczych w obszarze ogólnego bezpieczeństwa produktów nie wynikają zasadniczo z projektowanej ustawy (są uregulowane w przepisach rozdziału III rozporządzenia 2023/988, które obowiązują bezpośrednio). Projektowana ustawa wprowadza jednak nowe rozwiązania w zakresie kontroli i postępowań administracyjnych, wpływając na działalność przedsiębiorców.</w:t>
      </w:r>
    </w:p>
    <w:p w14:paraId="3C7DEC3D" w14:textId="0AD93DDB" w:rsidR="00775D9B" w:rsidRPr="00C75EC9" w:rsidRDefault="009F525A" w:rsidP="0028082D">
      <w:pPr>
        <w:pStyle w:val="Akapitzlist"/>
        <w:numPr>
          <w:ilvl w:val="0"/>
          <w:numId w:val="5"/>
        </w:numPr>
        <w:tabs>
          <w:tab w:val="left" w:pos="426"/>
        </w:tabs>
        <w:spacing w:before="120" w:after="0" w:line="360" w:lineRule="auto"/>
        <w:ind w:left="0" w:firstLine="0"/>
        <w:contextualSpacing w:val="0"/>
        <w:rPr>
          <w:rFonts w:ascii="Times New Roman" w:hAnsi="Times New Roman" w:cs="Times New Roman"/>
          <w:b/>
          <w:sz w:val="24"/>
          <w:szCs w:val="24"/>
        </w:rPr>
      </w:pPr>
      <w:r w:rsidRPr="00C75EC9">
        <w:rPr>
          <w:rFonts w:ascii="Times New Roman" w:hAnsi="Times New Roman" w:cs="Times New Roman"/>
          <w:b/>
          <w:sz w:val="24"/>
          <w:szCs w:val="24"/>
        </w:rPr>
        <w:t>Pozostałe informacje</w:t>
      </w:r>
    </w:p>
    <w:p w14:paraId="6A883842" w14:textId="77777777" w:rsidR="000B4A5E" w:rsidRPr="00C75EC9" w:rsidRDefault="000B4A5E"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Projekt został ujęty w Wykazie prac legislacyjnych i programowych Rady Ministrów pod numerem UC53.</w:t>
      </w:r>
    </w:p>
    <w:p w14:paraId="3A17B85F" w14:textId="42F71B5A" w:rsidR="00715F2C" w:rsidRPr="00C75EC9" w:rsidRDefault="00775D9B"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 </w:t>
      </w:r>
      <w:r w:rsidR="00715F2C" w:rsidRPr="00C75EC9">
        <w:rPr>
          <w:rFonts w:ascii="Times New Roman" w:hAnsi="Times New Roman" w:cs="Times New Roman"/>
          <w:sz w:val="24"/>
          <w:szCs w:val="24"/>
        </w:rPr>
        <w:t xml:space="preserve">ma wpływ </w:t>
      </w:r>
      <w:r w:rsidRPr="00C75EC9">
        <w:rPr>
          <w:rFonts w:ascii="Times New Roman" w:hAnsi="Times New Roman" w:cs="Times New Roman"/>
          <w:sz w:val="24"/>
          <w:szCs w:val="24"/>
        </w:rPr>
        <w:t xml:space="preserve">na </w:t>
      </w:r>
      <w:proofErr w:type="spellStart"/>
      <w:r w:rsidR="00F71F71" w:rsidRPr="00C75EC9">
        <w:rPr>
          <w:rFonts w:ascii="Times New Roman" w:hAnsi="Times New Roman" w:cs="Times New Roman"/>
          <w:sz w:val="24"/>
          <w:szCs w:val="24"/>
        </w:rPr>
        <w:t>mikroprzedsiębiorców</w:t>
      </w:r>
      <w:proofErr w:type="spellEnd"/>
      <w:r w:rsidR="00F71F71" w:rsidRPr="00C75EC9">
        <w:rPr>
          <w:rFonts w:ascii="Times New Roman" w:hAnsi="Times New Roman" w:cs="Times New Roman"/>
          <w:sz w:val="24"/>
          <w:szCs w:val="24"/>
        </w:rPr>
        <w:t>, małych i średnich przedsiębiorców</w:t>
      </w:r>
      <w:r w:rsidR="00715F2C" w:rsidRPr="00C75EC9">
        <w:rPr>
          <w:rFonts w:ascii="Times New Roman" w:hAnsi="Times New Roman" w:cs="Times New Roman"/>
          <w:sz w:val="24"/>
          <w:szCs w:val="24"/>
        </w:rPr>
        <w:t>.</w:t>
      </w:r>
      <w:r w:rsidR="00203119" w:rsidRPr="00C75EC9">
        <w:rPr>
          <w:rFonts w:ascii="Times New Roman" w:hAnsi="Times New Roman" w:cs="Times New Roman"/>
          <w:sz w:val="24"/>
          <w:szCs w:val="24"/>
        </w:rPr>
        <w:t xml:space="preserve"> Wprawdzie o</w:t>
      </w:r>
      <w:r w:rsidR="00715F2C" w:rsidRPr="00C75EC9">
        <w:rPr>
          <w:rFonts w:ascii="Times New Roman" w:hAnsi="Times New Roman" w:cs="Times New Roman"/>
          <w:sz w:val="24"/>
          <w:szCs w:val="24"/>
        </w:rPr>
        <w:t>bowiązki podmiotów gospodarczych w obszarze ogólnego bezpieczeństwa produktów nie wynikają zasadniczo z projektowanej ustawy</w:t>
      </w:r>
      <w:r w:rsidR="00203119" w:rsidRPr="00C75EC9">
        <w:rPr>
          <w:rFonts w:ascii="Times New Roman" w:hAnsi="Times New Roman" w:cs="Times New Roman"/>
          <w:sz w:val="24"/>
          <w:szCs w:val="24"/>
        </w:rPr>
        <w:t xml:space="preserve"> (</w:t>
      </w:r>
      <w:r w:rsidR="00715F2C" w:rsidRPr="00C75EC9">
        <w:rPr>
          <w:rFonts w:ascii="Times New Roman" w:hAnsi="Times New Roman" w:cs="Times New Roman"/>
          <w:sz w:val="24"/>
          <w:szCs w:val="24"/>
        </w:rPr>
        <w:t>są uregulowane w przepisach rozdziału III rozporządzenia 2023/988, które obowiązują bezpośrednio</w:t>
      </w:r>
      <w:r w:rsidR="00203119" w:rsidRPr="00C75EC9">
        <w:rPr>
          <w:rFonts w:ascii="Times New Roman" w:hAnsi="Times New Roman" w:cs="Times New Roman"/>
          <w:sz w:val="24"/>
          <w:szCs w:val="24"/>
        </w:rPr>
        <w:t xml:space="preserve">), ale projekt </w:t>
      </w:r>
      <w:r w:rsidRPr="00C75EC9">
        <w:rPr>
          <w:rFonts w:ascii="Times New Roman" w:hAnsi="Times New Roman" w:cs="Times New Roman"/>
          <w:sz w:val="24"/>
          <w:szCs w:val="24"/>
        </w:rPr>
        <w:t>wprowadz</w:t>
      </w:r>
      <w:r w:rsidR="00203119" w:rsidRPr="00C75EC9">
        <w:rPr>
          <w:rFonts w:ascii="Times New Roman" w:hAnsi="Times New Roman" w:cs="Times New Roman"/>
          <w:sz w:val="24"/>
          <w:szCs w:val="24"/>
        </w:rPr>
        <w:t>a</w:t>
      </w:r>
      <w:r w:rsidRPr="00C75EC9">
        <w:rPr>
          <w:rFonts w:ascii="Times New Roman" w:hAnsi="Times New Roman" w:cs="Times New Roman"/>
          <w:sz w:val="24"/>
          <w:szCs w:val="24"/>
        </w:rPr>
        <w:t xml:space="preserve"> nowe</w:t>
      </w:r>
      <w:r w:rsidR="00203119" w:rsidRPr="00C75EC9">
        <w:rPr>
          <w:rFonts w:ascii="Times New Roman" w:hAnsi="Times New Roman" w:cs="Times New Roman"/>
          <w:sz w:val="24"/>
          <w:szCs w:val="24"/>
        </w:rPr>
        <w:t xml:space="preserve"> rozwiązania, które mogą wpłynąć na działalność tych przedsiębiorców</w:t>
      </w:r>
      <w:r w:rsidR="00F404A1" w:rsidRPr="00C75EC9">
        <w:rPr>
          <w:rFonts w:ascii="Times New Roman" w:hAnsi="Times New Roman" w:cs="Times New Roman"/>
          <w:sz w:val="24"/>
          <w:szCs w:val="24"/>
        </w:rPr>
        <w:t xml:space="preserve">, </w:t>
      </w:r>
      <w:r w:rsidR="00C77E4F" w:rsidRPr="00C75EC9">
        <w:rPr>
          <w:rFonts w:ascii="Times New Roman" w:hAnsi="Times New Roman" w:cs="Times New Roman"/>
          <w:sz w:val="24"/>
          <w:szCs w:val="24"/>
        </w:rPr>
        <w:t xml:space="preserve">dotyczy to </w:t>
      </w:r>
      <w:r w:rsidR="00F404A1" w:rsidRPr="00C75EC9">
        <w:rPr>
          <w:rFonts w:ascii="Times New Roman" w:hAnsi="Times New Roman" w:cs="Times New Roman"/>
          <w:sz w:val="24"/>
          <w:szCs w:val="24"/>
        </w:rPr>
        <w:t>np.</w:t>
      </w:r>
      <w:r w:rsidR="0002274D" w:rsidRPr="00C75EC9">
        <w:rPr>
          <w:rFonts w:ascii="Times New Roman" w:hAnsi="Times New Roman" w:cs="Times New Roman"/>
          <w:sz w:val="24"/>
          <w:szCs w:val="24"/>
        </w:rPr>
        <w:t> </w:t>
      </w:r>
      <w:r w:rsidR="00C77E4F" w:rsidRPr="00C75EC9">
        <w:rPr>
          <w:rFonts w:ascii="Times New Roman" w:hAnsi="Times New Roman" w:cs="Times New Roman"/>
          <w:sz w:val="24"/>
          <w:szCs w:val="24"/>
        </w:rPr>
        <w:t>procedury</w:t>
      </w:r>
      <w:r w:rsidR="00F404A1" w:rsidRPr="00C75EC9">
        <w:rPr>
          <w:rFonts w:ascii="Times New Roman" w:hAnsi="Times New Roman" w:cs="Times New Roman"/>
          <w:sz w:val="24"/>
          <w:szCs w:val="24"/>
        </w:rPr>
        <w:t xml:space="preserve"> </w:t>
      </w:r>
      <w:r w:rsidRPr="00C75EC9">
        <w:rPr>
          <w:rFonts w:ascii="Times New Roman" w:hAnsi="Times New Roman" w:cs="Times New Roman"/>
          <w:sz w:val="24"/>
          <w:szCs w:val="24"/>
        </w:rPr>
        <w:t>zakupu kontrolnego</w:t>
      </w:r>
      <w:r w:rsidR="00B77575" w:rsidRPr="00C75EC9">
        <w:rPr>
          <w:rFonts w:ascii="Times New Roman" w:hAnsi="Times New Roman" w:cs="Times New Roman"/>
          <w:sz w:val="24"/>
          <w:szCs w:val="24"/>
        </w:rPr>
        <w:t>,</w:t>
      </w:r>
      <w:r w:rsidR="00F404A1" w:rsidRPr="00C75EC9">
        <w:rPr>
          <w:rFonts w:ascii="Times New Roman" w:hAnsi="Times New Roman" w:cs="Times New Roman"/>
          <w:sz w:val="24"/>
          <w:szCs w:val="24"/>
        </w:rPr>
        <w:t xml:space="preserve"> </w:t>
      </w:r>
      <w:r w:rsidR="00C77E4F" w:rsidRPr="00C75EC9">
        <w:rPr>
          <w:rFonts w:ascii="Times New Roman" w:hAnsi="Times New Roman" w:cs="Times New Roman"/>
          <w:sz w:val="24"/>
          <w:szCs w:val="24"/>
        </w:rPr>
        <w:t>zdalnego trybu kontroli</w:t>
      </w:r>
      <w:r w:rsidR="00B77575" w:rsidRPr="00C75EC9">
        <w:rPr>
          <w:rFonts w:ascii="Times New Roman" w:hAnsi="Times New Roman" w:cs="Times New Roman"/>
          <w:sz w:val="24"/>
          <w:szCs w:val="24"/>
        </w:rPr>
        <w:t xml:space="preserve"> czy </w:t>
      </w:r>
      <w:r w:rsidR="0083755F" w:rsidRPr="00C75EC9">
        <w:rPr>
          <w:rFonts w:ascii="Times New Roman" w:hAnsi="Times New Roman" w:cs="Times New Roman"/>
          <w:sz w:val="24"/>
          <w:szCs w:val="24"/>
        </w:rPr>
        <w:t>rezygnacji z obowiązku tłumaczenia dokumentów na język polski przez tłumacza przysięgłego</w:t>
      </w:r>
      <w:r w:rsidRPr="00C75EC9">
        <w:rPr>
          <w:rFonts w:ascii="Times New Roman" w:hAnsi="Times New Roman" w:cs="Times New Roman"/>
          <w:sz w:val="24"/>
          <w:szCs w:val="24"/>
        </w:rPr>
        <w:t>,</w:t>
      </w:r>
      <w:r w:rsidR="00F404A1" w:rsidRPr="00C75EC9">
        <w:rPr>
          <w:rFonts w:ascii="Times New Roman" w:hAnsi="Times New Roman" w:cs="Times New Roman"/>
          <w:sz w:val="24"/>
          <w:szCs w:val="24"/>
        </w:rPr>
        <w:t xml:space="preserve"> któr</w:t>
      </w:r>
      <w:r w:rsidR="0083755F" w:rsidRPr="00C75EC9">
        <w:rPr>
          <w:rFonts w:ascii="Times New Roman" w:hAnsi="Times New Roman" w:cs="Times New Roman"/>
          <w:sz w:val="24"/>
          <w:szCs w:val="24"/>
        </w:rPr>
        <w:t>e</w:t>
      </w:r>
      <w:r w:rsidR="00F404A1" w:rsidRPr="00C75EC9">
        <w:rPr>
          <w:rFonts w:ascii="Times New Roman" w:hAnsi="Times New Roman" w:cs="Times New Roman"/>
          <w:sz w:val="24"/>
          <w:szCs w:val="24"/>
        </w:rPr>
        <w:t xml:space="preserve"> mo</w:t>
      </w:r>
      <w:r w:rsidR="0083755F" w:rsidRPr="00C75EC9">
        <w:rPr>
          <w:rFonts w:ascii="Times New Roman" w:hAnsi="Times New Roman" w:cs="Times New Roman"/>
          <w:sz w:val="24"/>
          <w:szCs w:val="24"/>
        </w:rPr>
        <w:t>gą</w:t>
      </w:r>
      <w:r w:rsidRPr="00C75EC9">
        <w:rPr>
          <w:rFonts w:ascii="Times New Roman" w:hAnsi="Times New Roman" w:cs="Times New Roman"/>
          <w:sz w:val="24"/>
          <w:szCs w:val="24"/>
        </w:rPr>
        <w:t xml:space="preserve"> zmniejszyć obciążeni</w:t>
      </w:r>
      <w:r w:rsidR="003E4824" w:rsidRPr="00C75EC9">
        <w:rPr>
          <w:rFonts w:ascii="Times New Roman" w:hAnsi="Times New Roman" w:cs="Times New Roman"/>
          <w:sz w:val="24"/>
          <w:szCs w:val="24"/>
        </w:rPr>
        <w:t>a</w:t>
      </w:r>
      <w:r w:rsidRPr="00C75EC9">
        <w:rPr>
          <w:rFonts w:ascii="Times New Roman" w:hAnsi="Times New Roman" w:cs="Times New Roman"/>
          <w:sz w:val="24"/>
          <w:szCs w:val="24"/>
        </w:rPr>
        <w:t xml:space="preserve"> dla </w:t>
      </w:r>
      <w:r w:rsidR="00F404A1" w:rsidRPr="00C75EC9">
        <w:rPr>
          <w:rFonts w:ascii="Times New Roman" w:hAnsi="Times New Roman" w:cs="Times New Roman"/>
          <w:sz w:val="24"/>
          <w:szCs w:val="24"/>
        </w:rPr>
        <w:t>tej grupy przedsiębiorców</w:t>
      </w:r>
      <w:r w:rsidRPr="00C75EC9">
        <w:rPr>
          <w:rFonts w:ascii="Times New Roman" w:hAnsi="Times New Roman" w:cs="Times New Roman"/>
          <w:sz w:val="24"/>
          <w:szCs w:val="24"/>
        </w:rPr>
        <w:t>.</w:t>
      </w:r>
    </w:p>
    <w:p w14:paraId="3B07E968" w14:textId="77777777" w:rsidR="004C2D90" w:rsidRPr="00C75EC9" w:rsidRDefault="00252F23" w:rsidP="0028082D">
      <w:pPr>
        <w:spacing w:before="120" w:after="0" w:line="360" w:lineRule="auto"/>
        <w:jc w:val="both"/>
        <w:rPr>
          <w:rFonts w:ascii="Times New Roman" w:eastAsia="Times New Roman" w:hAnsi="Times New Roman" w:cs="Times New Roman"/>
          <w:color w:val="000000"/>
          <w:sz w:val="24"/>
          <w:szCs w:val="24"/>
          <w:lang w:eastAsia="pl-PL"/>
        </w:rPr>
      </w:pPr>
      <w:r w:rsidRPr="00C75EC9">
        <w:rPr>
          <w:rFonts w:ascii="Times New Roman" w:hAnsi="Times New Roman" w:cs="Times New Roman"/>
          <w:sz w:val="24"/>
          <w:szCs w:val="24"/>
        </w:rPr>
        <w:t xml:space="preserve">Projekt </w:t>
      </w:r>
      <w:r w:rsidR="004C2D90" w:rsidRPr="00C75EC9">
        <w:rPr>
          <w:rFonts w:ascii="Times New Roman" w:hAnsi="Times New Roman" w:cs="Times New Roman"/>
          <w:sz w:val="24"/>
          <w:szCs w:val="24"/>
        </w:rPr>
        <w:t xml:space="preserve">ustawy </w:t>
      </w:r>
      <w:r w:rsidRPr="00C75EC9">
        <w:rPr>
          <w:rFonts w:ascii="Times New Roman" w:hAnsi="Times New Roman" w:cs="Times New Roman"/>
          <w:sz w:val="24"/>
          <w:szCs w:val="24"/>
        </w:rPr>
        <w:t>jest zgodny z prawem Unii Europejskiej.</w:t>
      </w:r>
    </w:p>
    <w:p w14:paraId="5028E12D" w14:textId="1E415669" w:rsidR="004C2D90" w:rsidRPr="00C75EC9" w:rsidRDefault="00B93AD7" w:rsidP="0028082D">
      <w:pPr>
        <w:spacing w:before="120" w:after="0" w:line="360" w:lineRule="auto"/>
        <w:jc w:val="both"/>
        <w:rPr>
          <w:rFonts w:ascii="Times New Roman" w:eastAsia="Times New Roman" w:hAnsi="Times New Roman" w:cs="Times New Roman"/>
          <w:color w:val="000000"/>
          <w:sz w:val="24"/>
          <w:szCs w:val="24"/>
          <w:lang w:eastAsia="pl-PL"/>
        </w:rPr>
      </w:pPr>
      <w:bookmarkStart w:id="24" w:name="_Hlk182476178"/>
      <w:r w:rsidRPr="00C75EC9">
        <w:rPr>
          <w:rFonts w:ascii="Times New Roman" w:hAnsi="Times New Roman" w:cs="Times New Roman"/>
          <w:sz w:val="24"/>
          <w:szCs w:val="24"/>
        </w:rPr>
        <w:t>Projekt nie wymaga przedstawienia właściwym organom i instytucjom Unii Europejskiej, w tym Europejskiemu Bankowi Centralnemu, w celu uzyskania opinii, dokonania powiadomienia, konsultacji albo uzgodnienia</w:t>
      </w:r>
      <w:bookmarkEnd w:id="24"/>
      <w:r w:rsidRPr="00C75EC9">
        <w:rPr>
          <w:rFonts w:ascii="Times New Roman" w:hAnsi="Times New Roman" w:cs="Times New Roman"/>
          <w:sz w:val="24"/>
          <w:szCs w:val="24"/>
        </w:rPr>
        <w:t>.</w:t>
      </w:r>
    </w:p>
    <w:p w14:paraId="2FC7D3E8" w14:textId="090B6FC1" w:rsidR="000B4A5E" w:rsidRPr="00C75EC9" w:rsidRDefault="004C2D90" w:rsidP="0028082D">
      <w:pPr>
        <w:spacing w:before="120" w:after="0" w:line="360" w:lineRule="auto"/>
        <w:jc w:val="both"/>
        <w:rPr>
          <w:rFonts w:ascii="Times New Roman" w:eastAsia="Times New Roman" w:hAnsi="Times New Roman" w:cs="Times New Roman"/>
          <w:color w:val="000000"/>
          <w:sz w:val="24"/>
          <w:szCs w:val="24"/>
          <w:lang w:eastAsia="pl-PL"/>
        </w:rPr>
      </w:pPr>
      <w:r w:rsidRPr="00C75EC9">
        <w:rPr>
          <w:rFonts w:ascii="Times New Roman" w:hAnsi="Times New Roman" w:cs="Times New Roman"/>
          <w:color w:val="000000" w:themeColor="text1"/>
          <w:sz w:val="24"/>
          <w:szCs w:val="24"/>
        </w:rPr>
        <w:lastRenderedPageBreak/>
        <w:t>Projekt nie podlega procedurze notyfikacji w rozumieniu przepisów rozporządzenia Rady Ministrów z dnia 23 grudnia 2002 r.</w:t>
      </w:r>
      <w:r w:rsidRPr="00EA34C0">
        <w:rPr>
          <w:rFonts w:ascii="Times New Roman" w:hAnsi="Times New Roman" w:cs="Times New Roman"/>
          <w:iCs/>
          <w:color w:val="000000" w:themeColor="text1"/>
          <w:sz w:val="24"/>
          <w:szCs w:val="24"/>
        </w:rPr>
        <w:t xml:space="preserve"> </w:t>
      </w:r>
      <w:r w:rsidRPr="0028082D">
        <w:rPr>
          <w:rFonts w:ascii="Times New Roman" w:hAnsi="Times New Roman" w:cs="Times New Roman"/>
          <w:iCs/>
          <w:color w:val="000000" w:themeColor="text1"/>
          <w:sz w:val="24"/>
          <w:szCs w:val="24"/>
        </w:rPr>
        <w:t>w sprawie sposobu funkcjonowania krajowego systemu notyfikacji norm i aktów prawnych</w:t>
      </w:r>
      <w:r w:rsidRPr="00C75EC9">
        <w:rPr>
          <w:rFonts w:ascii="Times New Roman" w:hAnsi="Times New Roman" w:cs="Times New Roman"/>
          <w:color w:val="000000" w:themeColor="text1"/>
          <w:sz w:val="24"/>
          <w:szCs w:val="24"/>
        </w:rPr>
        <w:t xml:space="preserve"> (Dz. U. poz. 2039 oraz z 2004 r. poz. 597)</w:t>
      </w:r>
      <w:r w:rsidR="00B93AD7" w:rsidRPr="00C75EC9">
        <w:rPr>
          <w:rFonts w:ascii="Times New Roman" w:hAnsi="Times New Roman" w:cs="Times New Roman"/>
          <w:color w:val="000000" w:themeColor="text1"/>
          <w:sz w:val="24"/>
          <w:szCs w:val="24"/>
        </w:rPr>
        <w:t>.</w:t>
      </w:r>
    </w:p>
    <w:p w14:paraId="5604C4F2" w14:textId="0E51D452" w:rsidR="000B4A5E" w:rsidRPr="00C75EC9" w:rsidRDefault="00B93AD7" w:rsidP="0028082D">
      <w:pPr>
        <w:spacing w:before="120" w:after="0" w:line="360" w:lineRule="auto"/>
        <w:jc w:val="both"/>
        <w:rPr>
          <w:rFonts w:ascii="Times New Roman" w:hAnsi="Times New Roman" w:cs="Times New Roman"/>
          <w:sz w:val="24"/>
          <w:szCs w:val="24"/>
        </w:rPr>
      </w:pPr>
      <w:r w:rsidRPr="00C75EC9">
        <w:rPr>
          <w:rFonts w:ascii="Times New Roman" w:hAnsi="Times New Roman" w:cs="Times New Roman"/>
          <w:sz w:val="24"/>
          <w:szCs w:val="24"/>
        </w:rPr>
        <w:t xml:space="preserve">Projekt aktu nie zawiera wymogów nakładanych na usługodawców podlegających notyfikacji, o której mowa w art. 15 ust. 7 i art. 39 ust. 5 dyrektywy 2006/123/WE Parlamentu Europejskiego i Rady z dnia 12 grudnia 2006 r. </w:t>
      </w:r>
      <w:r w:rsidRPr="0028082D">
        <w:rPr>
          <w:rFonts w:ascii="Times New Roman" w:hAnsi="Times New Roman" w:cs="Times New Roman"/>
          <w:iCs/>
          <w:sz w:val="24"/>
          <w:szCs w:val="24"/>
        </w:rPr>
        <w:t>dotyczącej usług na rynku wewnętrznym</w:t>
      </w:r>
      <w:r w:rsidRPr="00C75EC9">
        <w:rPr>
          <w:rFonts w:ascii="Times New Roman" w:hAnsi="Times New Roman" w:cs="Times New Roman"/>
          <w:sz w:val="24"/>
          <w:szCs w:val="24"/>
        </w:rPr>
        <w:t xml:space="preserve"> (Dz.</w:t>
      </w:r>
      <w:r w:rsidR="0054701C" w:rsidRPr="00C75EC9">
        <w:rPr>
          <w:rFonts w:ascii="Times New Roman" w:hAnsi="Times New Roman" w:cs="Times New Roman"/>
          <w:sz w:val="24"/>
          <w:szCs w:val="24"/>
        </w:rPr>
        <w:t> </w:t>
      </w:r>
      <w:r w:rsidRPr="00C75EC9">
        <w:rPr>
          <w:rFonts w:ascii="Times New Roman" w:hAnsi="Times New Roman" w:cs="Times New Roman"/>
          <w:sz w:val="24"/>
          <w:szCs w:val="24"/>
        </w:rPr>
        <w:t>Urz. UE L 376 z 27.12.2006, str. 36).</w:t>
      </w:r>
    </w:p>
    <w:p w14:paraId="4427AFA5" w14:textId="6C0E96DA" w:rsidR="00B93F29" w:rsidRPr="00C75EC9" w:rsidRDefault="00552FD8" w:rsidP="0028082D">
      <w:pPr>
        <w:spacing w:before="120" w:after="0" w:line="360" w:lineRule="auto"/>
        <w:jc w:val="both"/>
        <w:rPr>
          <w:rFonts w:ascii="Times New Roman" w:eastAsia="Times New Roman" w:hAnsi="Times New Roman" w:cs="Times New Roman"/>
          <w:color w:val="000000"/>
          <w:sz w:val="24"/>
          <w:szCs w:val="24"/>
          <w:lang w:eastAsia="pl-PL"/>
        </w:rPr>
      </w:pPr>
      <w:bookmarkStart w:id="25" w:name="_Hlk182476201"/>
      <w:r w:rsidRPr="00C75EC9">
        <w:rPr>
          <w:rFonts w:ascii="Times New Roman" w:hAnsi="Times New Roman" w:cs="Times New Roman"/>
          <w:sz w:val="24"/>
          <w:szCs w:val="24"/>
        </w:rPr>
        <w:t xml:space="preserve">Zgodnie z art. 5 ustawy z dnia 7 lipca 2005 r. </w:t>
      </w:r>
      <w:r w:rsidRPr="0028082D">
        <w:rPr>
          <w:rFonts w:ascii="Times New Roman" w:hAnsi="Times New Roman" w:cs="Times New Roman"/>
          <w:iCs/>
          <w:sz w:val="24"/>
          <w:szCs w:val="24"/>
        </w:rPr>
        <w:t>o działalności lobbingowej w procesie stanowienia prawa</w:t>
      </w:r>
      <w:r w:rsidRPr="00C75EC9">
        <w:rPr>
          <w:rFonts w:ascii="Times New Roman" w:hAnsi="Times New Roman" w:cs="Times New Roman"/>
          <w:sz w:val="24"/>
          <w:szCs w:val="24"/>
        </w:rPr>
        <w:t xml:space="preserve"> (Dz. U. z 20</w:t>
      </w:r>
      <w:r w:rsidR="00732D91" w:rsidRPr="00C75EC9">
        <w:rPr>
          <w:rFonts w:ascii="Times New Roman" w:hAnsi="Times New Roman" w:cs="Times New Roman"/>
          <w:sz w:val="24"/>
          <w:szCs w:val="24"/>
        </w:rPr>
        <w:t>25</w:t>
      </w:r>
      <w:r w:rsidRPr="00C75EC9">
        <w:rPr>
          <w:rFonts w:ascii="Times New Roman" w:hAnsi="Times New Roman" w:cs="Times New Roman"/>
          <w:sz w:val="24"/>
          <w:szCs w:val="24"/>
        </w:rPr>
        <w:t xml:space="preserve"> r. poz. </w:t>
      </w:r>
      <w:r w:rsidR="00732D91" w:rsidRPr="00C75EC9">
        <w:rPr>
          <w:rFonts w:ascii="Times New Roman" w:hAnsi="Times New Roman" w:cs="Times New Roman"/>
          <w:sz w:val="24"/>
          <w:szCs w:val="24"/>
        </w:rPr>
        <w:t>677</w:t>
      </w:r>
      <w:r w:rsidRPr="00C75EC9">
        <w:rPr>
          <w:rFonts w:ascii="Times New Roman" w:hAnsi="Times New Roman" w:cs="Times New Roman"/>
          <w:sz w:val="24"/>
          <w:szCs w:val="24"/>
        </w:rPr>
        <w:t>) oraz § 52 ust. 1 uchwały nr 190 Rady Ministrów z dnia 29</w:t>
      </w:r>
      <w:r w:rsidR="00EA34C0">
        <w:rPr>
          <w:rFonts w:ascii="Times New Roman" w:hAnsi="Times New Roman" w:cs="Times New Roman"/>
          <w:sz w:val="24"/>
          <w:szCs w:val="24"/>
        </w:rPr>
        <w:t> </w:t>
      </w:r>
      <w:r w:rsidRPr="00C75EC9">
        <w:rPr>
          <w:rFonts w:ascii="Times New Roman" w:hAnsi="Times New Roman" w:cs="Times New Roman"/>
          <w:sz w:val="24"/>
          <w:szCs w:val="24"/>
        </w:rPr>
        <w:t xml:space="preserve">października 2013 r. – </w:t>
      </w:r>
      <w:r w:rsidRPr="0028082D">
        <w:rPr>
          <w:rFonts w:ascii="Times New Roman" w:hAnsi="Times New Roman" w:cs="Times New Roman"/>
          <w:iCs/>
          <w:sz w:val="24"/>
          <w:szCs w:val="24"/>
        </w:rPr>
        <w:t>Regulamin pracy Rady Ministrów</w:t>
      </w:r>
      <w:r w:rsidRPr="00C75EC9">
        <w:rPr>
          <w:rFonts w:ascii="Times New Roman" w:hAnsi="Times New Roman" w:cs="Times New Roman"/>
          <w:sz w:val="24"/>
          <w:szCs w:val="24"/>
        </w:rPr>
        <w:t xml:space="preserve"> (M.P. z 202</w:t>
      </w:r>
      <w:r w:rsidR="00732D91" w:rsidRPr="00C75EC9">
        <w:rPr>
          <w:rFonts w:ascii="Times New Roman" w:hAnsi="Times New Roman" w:cs="Times New Roman"/>
          <w:sz w:val="24"/>
          <w:szCs w:val="24"/>
        </w:rPr>
        <w:t>4</w:t>
      </w:r>
      <w:r w:rsidRPr="00C75EC9">
        <w:rPr>
          <w:rFonts w:ascii="Times New Roman" w:hAnsi="Times New Roman" w:cs="Times New Roman"/>
          <w:sz w:val="24"/>
          <w:szCs w:val="24"/>
        </w:rPr>
        <w:t xml:space="preserve"> r. poz. </w:t>
      </w:r>
      <w:r w:rsidR="00732D91" w:rsidRPr="00C75EC9">
        <w:rPr>
          <w:rFonts w:ascii="Times New Roman" w:hAnsi="Times New Roman" w:cs="Times New Roman"/>
          <w:sz w:val="24"/>
          <w:szCs w:val="24"/>
        </w:rPr>
        <w:t>806, z </w:t>
      </w:r>
      <w:proofErr w:type="spellStart"/>
      <w:r w:rsidR="00732D91" w:rsidRPr="00C75EC9">
        <w:rPr>
          <w:rFonts w:ascii="Times New Roman" w:hAnsi="Times New Roman" w:cs="Times New Roman"/>
          <w:sz w:val="24"/>
          <w:szCs w:val="24"/>
        </w:rPr>
        <w:t>późn</w:t>
      </w:r>
      <w:proofErr w:type="spellEnd"/>
      <w:r w:rsidR="00732D91" w:rsidRPr="00C75EC9">
        <w:rPr>
          <w:rFonts w:ascii="Times New Roman" w:hAnsi="Times New Roman" w:cs="Times New Roman"/>
          <w:sz w:val="24"/>
          <w:szCs w:val="24"/>
        </w:rPr>
        <w:t>. zm.</w:t>
      </w:r>
      <w:r w:rsidRPr="00C75EC9">
        <w:rPr>
          <w:rFonts w:ascii="Times New Roman" w:hAnsi="Times New Roman" w:cs="Times New Roman"/>
          <w:sz w:val="24"/>
          <w:szCs w:val="24"/>
        </w:rPr>
        <w:t>) projekt zosta</w:t>
      </w:r>
      <w:r w:rsidR="00637199" w:rsidRPr="00C75EC9">
        <w:rPr>
          <w:rFonts w:ascii="Times New Roman" w:hAnsi="Times New Roman" w:cs="Times New Roman"/>
          <w:sz w:val="24"/>
          <w:szCs w:val="24"/>
        </w:rPr>
        <w:t>ł</w:t>
      </w:r>
      <w:r w:rsidRPr="00C75EC9">
        <w:rPr>
          <w:rFonts w:ascii="Times New Roman" w:hAnsi="Times New Roman" w:cs="Times New Roman"/>
          <w:sz w:val="24"/>
          <w:szCs w:val="24"/>
        </w:rPr>
        <w:t xml:space="preserve"> udostępniony w Biuletynie Informacji Publicznej na stronie podmiotowej Rządowego Centrum Legislacji, w serwisie Rządowy Proces Legislacyjny</w:t>
      </w:r>
      <w:bookmarkEnd w:id="25"/>
      <w:r w:rsidRPr="00C75EC9">
        <w:rPr>
          <w:rFonts w:ascii="Times New Roman" w:hAnsi="Times New Roman" w:cs="Times New Roman"/>
          <w:sz w:val="24"/>
          <w:szCs w:val="24"/>
        </w:rPr>
        <w:t>.</w:t>
      </w:r>
      <w:bookmarkEnd w:id="0"/>
    </w:p>
    <w:sectPr w:rsidR="00B93F29" w:rsidRPr="00C75EC9" w:rsidSect="00C75EC9">
      <w:footerReference w:type="default" r:id="rId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92C1" w14:textId="77777777" w:rsidR="00872431" w:rsidRDefault="00872431" w:rsidP="00B93F29">
      <w:pPr>
        <w:spacing w:after="0" w:line="240" w:lineRule="auto"/>
      </w:pPr>
      <w:r>
        <w:separator/>
      </w:r>
    </w:p>
  </w:endnote>
  <w:endnote w:type="continuationSeparator" w:id="0">
    <w:p w14:paraId="728A9C7F" w14:textId="77777777" w:rsidR="00872431" w:rsidRDefault="00872431" w:rsidP="00B9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274735"/>
      <w:docPartObj>
        <w:docPartGallery w:val="Page Numbers (Bottom of Page)"/>
        <w:docPartUnique/>
      </w:docPartObj>
    </w:sdtPr>
    <w:sdtEndPr>
      <w:rPr>
        <w:rFonts w:ascii="Times New Roman" w:hAnsi="Times New Roman" w:cs="Times New Roman"/>
        <w:sz w:val="24"/>
        <w:szCs w:val="24"/>
      </w:rPr>
    </w:sdtEndPr>
    <w:sdtContent>
      <w:p w14:paraId="4084F8E2" w14:textId="74A95674" w:rsidR="00806334" w:rsidRPr="00C75EC9" w:rsidRDefault="00806334" w:rsidP="00C75EC9">
        <w:pPr>
          <w:pStyle w:val="Stopka"/>
          <w:jc w:val="center"/>
          <w:rPr>
            <w:rFonts w:ascii="Times New Roman" w:hAnsi="Times New Roman" w:cs="Times New Roman"/>
            <w:sz w:val="24"/>
            <w:szCs w:val="24"/>
          </w:rPr>
        </w:pPr>
        <w:r w:rsidRPr="000811F4">
          <w:rPr>
            <w:rFonts w:ascii="Times New Roman" w:hAnsi="Times New Roman" w:cs="Times New Roman"/>
            <w:sz w:val="24"/>
            <w:szCs w:val="24"/>
          </w:rPr>
          <w:fldChar w:fldCharType="begin"/>
        </w:r>
        <w:r w:rsidRPr="000811F4">
          <w:rPr>
            <w:rFonts w:ascii="Times New Roman" w:hAnsi="Times New Roman" w:cs="Times New Roman"/>
            <w:sz w:val="24"/>
            <w:szCs w:val="24"/>
          </w:rPr>
          <w:instrText>PAGE   \* MERGEFORMAT</w:instrText>
        </w:r>
        <w:r w:rsidRPr="000811F4">
          <w:rPr>
            <w:rFonts w:ascii="Times New Roman" w:hAnsi="Times New Roman" w:cs="Times New Roman"/>
            <w:sz w:val="24"/>
            <w:szCs w:val="24"/>
          </w:rPr>
          <w:fldChar w:fldCharType="separate"/>
        </w:r>
        <w:r>
          <w:rPr>
            <w:rFonts w:ascii="Times New Roman" w:hAnsi="Times New Roman" w:cs="Times New Roman"/>
            <w:noProof/>
            <w:sz w:val="24"/>
            <w:szCs w:val="24"/>
          </w:rPr>
          <w:t>13</w:t>
        </w:r>
        <w:r w:rsidRPr="000811F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9016" w14:textId="77777777" w:rsidR="00872431" w:rsidRDefault="00872431" w:rsidP="00B93F29">
      <w:pPr>
        <w:spacing w:after="0" w:line="240" w:lineRule="auto"/>
      </w:pPr>
      <w:r>
        <w:separator/>
      </w:r>
    </w:p>
  </w:footnote>
  <w:footnote w:type="continuationSeparator" w:id="0">
    <w:p w14:paraId="74257A0E" w14:textId="77777777" w:rsidR="00872431" w:rsidRDefault="00872431" w:rsidP="00B93F29">
      <w:pPr>
        <w:spacing w:after="0" w:line="240" w:lineRule="auto"/>
      </w:pPr>
      <w:r>
        <w:continuationSeparator/>
      </w:r>
    </w:p>
  </w:footnote>
  <w:footnote w:id="1">
    <w:p w14:paraId="7537E647" w14:textId="16DC2B92" w:rsidR="00806334" w:rsidRPr="0063516E" w:rsidRDefault="00806334" w:rsidP="00C75EC9">
      <w:pPr>
        <w:pStyle w:val="Tekstprzypisudolnego"/>
        <w:ind w:left="284" w:hanging="284"/>
        <w:jc w:val="both"/>
        <w:rPr>
          <w:rFonts w:ascii="Times New Roman" w:hAnsi="Times New Roman" w:cs="Times New Roman"/>
        </w:rPr>
      </w:pPr>
      <w:r w:rsidRPr="0063516E">
        <w:rPr>
          <w:rStyle w:val="Odwoanieprzypisudolnego"/>
          <w:rFonts w:ascii="Times New Roman" w:hAnsi="Times New Roman" w:cs="Times New Roman"/>
        </w:rPr>
        <w:footnoteRef/>
      </w:r>
      <w:r w:rsidR="00C75EC9" w:rsidRPr="0028082D">
        <w:rPr>
          <w:rFonts w:ascii="Times New Roman" w:hAnsi="Times New Roman" w:cs="Times New Roman"/>
          <w:vertAlign w:val="superscript"/>
        </w:rPr>
        <w:t>)</w:t>
      </w:r>
      <w:r w:rsidR="00C75EC9">
        <w:rPr>
          <w:rFonts w:ascii="Times New Roman" w:hAnsi="Times New Roman" w:cs="Times New Roman"/>
        </w:rPr>
        <w:tab/>
      </w:r>
      <w:r w:rsidRPr="0063516E">
        <w:rPr>
          <w:rFonts w:ascii="Times New Roman" w:hAnsi="Times New Roman" w:cs="Times New Roman"/>
        </w:rPr>
        <w:t xml:space="preserve">Rozporządzenie </w:t>
      </w:r>
      <w:r w:rsidRPr="00C97EC4">
        <w:rPr>
          <w:rFonts w:ascii="Times New Roman" w:hAnsi="Times New Roman" w:cs="Times New Roman"/>
        </w:rPr>
        <w:t>2023/988</w:t>
      </w:r>
      <w:r w:rsidRPr="0063516E">
        <w:rPr>
          <w:rFonts w:ascii="Times New Roman" w:hAnsi="Times New Roman" w:cs="Times New Roman"/>
        </w:rPr>
        <w:t xml:space="preserve"> ujednolica kwestie </w:t>
      </w:r>
      <w:r>
        <w:rPr>
          <w:rFonts w:ascii="Times New Roman" w:hAnsi="Times New Roman" w:cs="Times New Roman"/>
        </w:rPr>
        <w:t xml:space="preserve">ogólnego </w:t>
      </w:r>
      <w:r w:rsidRPr="0063516E">
        <w:rPr>
          <w:rFonts w:ascii="Times New Roman" w:hAnsi="Times New Roman" w:cs="Times New Roman"/>
        </w:rPr>
        <w:t>bezpieczeństwa produktów na terenie Unii Europejskiej i</w:t>
      </w:r>
      <w:r>
        <w:rPr>
          <w:rFonts w:ascii="Times New Roman" w:hAnsi="Times New Roman" w:cs="Times New Roman"/>
        </w:rPr>
        <w:t> </w:t>
      </w:r>
      <w:r w:rsidRPr="0063516E">
        <w:rPr>
          <w:rFonts w:ascii="Times New Roman" w:hAnsi="Times New Roman" w:cs="Times New Roman"/>
        </w:rPr>
        <w:t xml:space="preserve">wzmacnia system nadzoru rynku poprzez stworzenie spójnego rynku wewnętrznego </w:t>
      </w:r>
      <w:bookmarkStart w:id="2" w:name="_Hlk204600364"/>
      <w:r w:rsidRPr="00634351">
        <w:rPr>
          <w:rFonts w:ascii="Times New Roman" w:hAnsi="Times New Roman" w:cs="Times New Roman"/>
        </w:rPr>
        <w:t>produktów podlegających wymaganiom zharmonizowanym (w ramach których prawo UE określa jednolite standardy dotyczące bezpieczeństwa danych produktów) i niezharmonizowanym (w ramach których prawo UE nie zawiera przepisów szczególnych regulujących bezpieczeństwo danych produktów)</w:t>
      </w:r>
      <w:bookmarkEnd w:id="2"/>
      <w:r w:rsidRPr="0063516E">
        <w:rPr>
          <w:rFonts w:ascii="Times New Roman" w:hAnsi="Times New Roman" w:cs="Times New Roman"/>
        </w:rPr>
        <w:t xml:space="preserve"> oraz określa przejrzyste obowiązki podmiotów gospodarczych odpowiedzialnych za obrót takimi produktami.</w:t>
      </w:r>
    </w:p>
  </w:footnote>
  <w:footnote w:id="2">
    <w:p w14:paraId="2951D526" w14:textId="06BE2475" w:rsidR="00806334" w:rsidRPr="00F82733" w:rsidRDefault="00806334" w:rsidP="00C75EC9">
      <w:pPr>
        <w:pStyle w:val="Tekstprzypisudolnego"/>
        <w:ind w:left="284" w:hanging="284"/>
        <w:jc w:val="both"/>
        <w:rPr>
          <w:rFonts w:ascii="Times New Roman" w:hAnsi="Times New Roman" w:cs="Times New Roman"/>
        </w:rPr>
      </w:pPr>
      <w:r w:rsidRPr="00F82733">
        <w:rPr>
          <w:rStyle w:val="Odwoanieprzypisudolnego"/>
          <w:rFonts w:ascii="Times New Roman" w:hAnsi="Times New Roman" w:cs="Times New Roman"/>
        </w:rPr>
        <w:footnoteRef/>
      </w:r>
      <w:r w:rsidR="00C75EC9" w:rsidRPr="0028082D">
        <w:rPr>
          <w:rFonts w:ascii="Times New Roman" w:hAnsi="Times New Roman" w:cs="Times New Roman"/>
          <w:vertAlign w:val="superscript"/>
        </w:rPr>
        <w:t>)</w:t>
      </w:r>
      <w:r w:rsidR="00C75EC9">
        <w:rPr>
          <w:rFonts w:ascii="Times New Roman" w:hAnsi="Times New Roman" w:cs="Times New Roman"/>
        </w:rPr>
        <w:tab/>
      </w:r>
      <w:r w:rsidRPr="00F82733">
        <w:rPr>
          <w:rFonts w:ascii="Times New Roman" w:hAnsi="Times New Roman" w:cs="Times New Roman"/>
        </w:rPr>
        <w:t>Również odrębna dyrekcja generalna w ramach Komisji Europejskiej odpowiada za ogólne bezpieczeństwo produktów – Dyrekcja Generalna ds. Sprawiedliwości i Konsumentów (DG JUST). Natomiast za kwestie nadzoru rynku w obszarze zharmonizowanym – Dyrekcja Generalna ds. Rynku Wewnętrznego, Przemysłu, Przedsiębiorczości i MŚP (DG GROW).</w:t>
      </w:r>
    </w:p>
  </w:footnote>
  <w:footnote w:id="3">
    <w:p w14:paraId="317FF172" w14:textId="2521D6E3" w:rsidR="00806334" w:rsidRPr="00D2782F" w:rsidRDefault="00806334" w:rsidP="00C75EC9">
      <w:pPr>
        <w:pStyle w:val="Tekstprzypisudolnego"/>
        <w:ind w:left="284" w:hanging="284"/>
        <w:rPr>
          <w:rFonts w:ascii="Times New Roman" w:hAnsi="Times New Roman" w:cs="Times New Roman"/>
        </w:rPr>
      </w:pPr>
      <w:r w:rsidRPr="00D2782F">
        <w:rPr>
          <w:rStyle w:val="Odwoanieprzypisudolnego"/>
          <w:rFonts w:ascii="Times New Roman" w:hAnsi="Times New Roman" w:cs="Times New Roman"/>
        </w:rPr>
        <w:footnoteRef/>
      </w:r>
      <w:r w:rsidR="00C75EC9" w:rsidRPr="0028082D">
        <w:rPr>
          <w:rFonts w:ascii="Times New Roman" w:hAnsi="Times New Roman" w:cs="Times New Roman"/>
          <w:vertAlign w:val="superscript"/>
        </w:rPr>
        <w:t>)</w:t>
      </w:r>
      <w:r w:rsidR="00C75EC9">
        <w:rPr>
          <w:rFonts w:ascii="Times New Roman" w:hAnsi="Times New Roman" w:cs="Times New Roman"/>
          <w:vertAlign w:val="superscript"/>
        </w:rPr>
        <w:tab/>
      </w:r>
      <w:r w:rsidRPr="0011109A">
        <w:rPr>
          <w:rFonts w:ascii="Times New Roman" w:hAnsi="Times New Roman" w:cs="Times New Roman"/>
        </w:rPr>
        <w:t>https://eur-lex.europa.eu/PL/legal-content/summary/the-precautionary-principle.html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8CC"/>
    <w:multiLevelType w:val="hybridMultilevel"/>
    <w:tmpl w:val="56AA4074"/>
    <w:lvl w:ilvl="0" w:tplc="6D8E6D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8A2240"/>
    <w:multiLevelType w:val="hybridMultilevel"/>
    <w:tmpl w:val="17905A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C5C70"/>
    <w:multiLevelType w:val="hybridMultilevel"/>
    <w:tmpl w:val="F5AA3E9E"/>
    <w:lvl w:ilvl="0" w:tplc="6D8E6D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84E5476"/>
    <w:multiLevelType w:val="hybridMultilevel"/>
    <w:tmpl w:val="DEBC83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DA34798"/>
    <w:multiLevelType w:val="hybridMultilevel"/>
    <w:tmpl w:val="AD7C21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A34735"/>
    <w:multiLevelType w:val="hybridMultilevel"/>
    <w:tmpl w:val="239EB356"/>
    <w:lvl w:ilvl="0" w:tplc="6D8E6D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122ED0"/>
    <w:multiLevelType w:val="hybridMultilevel"/>
    <w:tmpl w:val="B4EC3424"/>
    <w:lvl w:ilvl="0" w:tplc="CBCAA814">
      <w:numFmt w:val="bullet"/>
      <w:lvlText w:val=""/>
      <w:lvlJc w:val="left"/>
      <w:pPr>
        <w:ind w:left="1777" w:hanging="360"/>
      </w:pPr>
      <w:rPr>
        <w:rFonts w:ascii="Wingdings" w:eastAsiaTheme="minorHAnsi" w:hAnsi="Wingdings" w:cs="Arial" w:hint="default"/>
      </w:rPr>
    </w:lvl>
    <w:lvl w:ilvl="1" w:tplc="04150003" w:tentative="1">
      <w:start w:val="1"/>
      <w:numFmt w:val="bullet"/>
      <w:lvlText w:val="o"/>
      <w:lvlJc w:val="left"/>
      <w:pPr>
        <w:ind w:left="2497" w:hanging="360"/>
      </w:pPr>
      <w:rPr>
        <w:rFonts w:ascii="Courier New" w:hAnsi="Courier New" w:cs="Courier New" w:hint="default"/>
      </w:rPr>
    </w:lvl>
    <w:lvl w:ilvl="2" w:tplc="04150005" w:tentative="1">
      <w:start w:val="1"/>
      <w:numFmt w:val="bullet"/>
      <w:lvlText w:val=""/>
      <w:lvlJc w:val="left"/>
      <w:pPr>
        <w:ind w:left="3217" w:hanging="360"/>
      </w:pPr>
      <w:rPr>
        <w:rFonts w:ascii="Wingdings" w:hAnsi="Wingdings" w:hint="default"/>
      </w:rPr>
    </w:lvl>
    <w:lvl w:ilvl="3" w:tplc="04150001" w:tentative="1">
      <w:start w:val="1"/>
      <w:numFmt w:val="bullet"/>
      <w:lvlText w:val=""/>
      <w:lvlJc w:val="left"/>
      <w:pPr>
        <w:ind w:left="3937" w:hanging="360"/>
      </w:pPr>
      <w:rPr>
        <w:rFonts w:ascii="Symbol" w:hAnsi="Symbol" w:hint="default"/>
      </w:rPr>
    </w:lvl>
    <w:lvl w:ilvl="4" w:tplc="04150003" w:tentative="1">
      <w:start w:val="1"/>
      <w:numFmt w:val="bullet"/>
      <w:lvlText w:val="o"/>
      <w:lvlJc w:val="left"/>
      <w:pPr>
        <w:ind w:left="4657" w:hanging="360"/>
      </w:pPr>
      <w:rPr>
        <w:rFonts w:ascii="Courier New" w:hAnsi="Courier New" w:cs="Courier New" w:hint="default"/>
      </w:rPr>
    </w:lvl>
    <w:lvl w:ilvl="5" w:tplc="04150005" w:tentative="1">
      <w:start w:val="1"/>
      <w:numFmt w:val="bullet"/>
      <w:lvlText w:val=""/>
      <w:lvlJc w:val="left"/>
      <w:pPr>
        <w:ind w:left="5377" w:hanging="360"/>
      </w:pPr>
      <w:rPr>
        <w:rFonts w:ascii="Wingdings" w:hAnsi="Wingdings" w:hint="default"/>
      </w:rPr>
    </w:lvl>
    <w:lvl w:ilvl="6" w:tplc="04150001" w:tentative="1">
      <w:start w:val="1"/>
      <w:numFmt w:val="bullet"/>
      <w:lvlText w:val=""/>
      <w:lvlJc w:val="left"/>
      <w:pPr>
        <w:ind w:left="6097" w:hanging="360"/>
      </w:pPr>
      <w:rPr>
        <w:rFonts w:ascii="Symbol" w:hAnsi="Symbol" w:hint="default"/>
      </w:rPr>
    </w:lvl>
    <w:lvl w:ilvl="7" w:tplc="04150003" w:tentative="1">
      <w:start w:val="1"/>
      <w:numFmt w:val="bullet"/>
      <w:lvlText w:val="o"/>
      <w:lvlJc w:val="left"/>
      <w:pPr>
        <w:ind w:left="6817" w:hanging="360"/>
      </w:pPr>
      <w:rPr>
        <w:rFonts w:ascii="Courier New" w:hAnsi="Courier New" w:cs="Courier New" w:hint="default"/>
      </w:rPr>
    </w:lvl>
    <w:lvl w:ilvl="8" w:tplc="04150005" w:tentative="1">
      <w:start w:val="1"/>
      <w:numFmt w:val="bullet"/>
      <w:lvlText w:val=""/>
      <w:lvlJc w:val="left"/>
      <w:pPr>
        <w:ind w:left="7537" w:hanging="360"/>
      </w:pPr>
      <w:rPr>
        <w:rFonts w:ascii="Wingdings" w:hAnsi="Wingdings" w:hint="default"/>
      </w:rPr>
    </w:lvl>
  </w:abstractNum>
  <w:abstractNum w:abstractNumId="7" w15:restartNumberingAfterBreak="0">
    <w:nsid w:val="108F00A2"/>
    <w:multiLevelType w:val="hybridMultilevel"/>
    <w:tmpl w:val="06DEE4A4"/>
    <w:lvl w:ilvl="0" w:tplc="7702F3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930EE5"/>
    <w:multiLevelType w:val="hybridMultilevel"/>
    <w:tmpl w:val="46D4A474"/>
    <w:lvl w:ilvl="0" w:tplc="C79E83A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196543D"/>
    <w:multiLevelType w:val="hybridMultilevel"/>
    <w:tmpl w:val="C9C8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28629B"/>
    <w:multiLevelType w:val="hybridMultilevel"/>
    <w:tmpl w:val="573C1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356ED5"/>
    <w:multiLevelType w:val="multilevel"/>
    <w:tmpl w:val="640E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5830CA"/>
    <w:multiLevelType w:val="hybridMultilevel"/>
    <w:tmpl w:val="FB7A17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B4B1D49"/>
    <w:multiLevelType w:val="hybridMultilevel"/>
    <w:tmpl w:val="55F65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A47C28"/>
    <w:multiLevelType w:val="hybridMultilevel"/>
    <w:tmpl w:val="A5402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922763"/>
    <w:multiLevelType w:val="hybridMultilevel"/>
    <w:tmpl w:val="894E0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AB4BE7"/>
    <w:multiLevelType w:val="hybridMultilevel"/>
    <w:tmpl w:val="3C44648C"/>
    <w:lvl w:ilvl="0" w:tplc="6D8E6DE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0915A0"/>
    <w:multiLevelType w:val="hybridMultilevel"/>
    <w:tmpl w:val="B02E5310"/>
    <w:lvl w:ilvl="0" w:tplc="5698614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92FB0"/>
    <w:multiLevelType w:val="hybridMultilevel"/>
    <w:tmpl w:val="7FD221B2"/>
    <w:lvl w:ilvl="0" w:tplc="5698614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 w15:restartNumberingAfterBreak="0">
    <w:nsid w:val="3E910BA9"/>
    <w:multiLevelType w:val="hybridMultilevel"/>
    <w:tmpl w:val="01F09766"/>
    <w:lvl w:ilvl="0" w:tplc="6D8E6D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273517"/>
    <w:multiLevelType w:val="hybridMultilevel"/>
    <w:tmpl w:val="C3DC8BA6"/>
    <w:lvl w:ilvl="0" w:tplc="647661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8D724A"/>
    <w:multiLevelType w:val="hybridMultilevel"/>
    <w:tmpl w:val="693C9F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6C5495"/>
    <w:multiLevelType w:val="hybridMultilevel"/>
    <w:tmpl w:val="14FC68AE"/>
    <w:lvl w:ilvl="0" w:tplc="825206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141D6B"/>
    <w:multiLevelType w:val="hybridMultilevel"/>
    <w:tmpl w:val="83A27A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2B0E2C"/>
    <w:multiLevelType w:val="hybridMultilevel"/>
    <w:tmpl w:val="AFEA4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C46636"/>
    <w:multiLevelType w:val="hybridMultilevel"/>
    <w:tmpl w:val="F8C8A27C"/>
    <w:lvl w:ilvl="0" w:tplc="6D8E6DE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4F873D61"/>
    <w:multiLevelType w:val="hybridMultilevel"/>
    <w:tmpl w:val="DFAA41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1F1B54"/>
    <w:multiLevelType w:val="hybridMultilevel"/>
    <w:tmpl w:val="33303868"/>
    <w:lvl w:ilvl="0" w:tplc="674C479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6762B19"/>
    <w:multiLevelType w:val="hybridMultilevel"/>
    <w:tmpl w:val="31D63A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9B96426"/>
    <w:multiLevelType w:val="hybridMultilevel"/>
    <w:tmpl w:val="DCB0FB16"/>
    <w:lvl w:ilvl="0" w:tplc="E0383F1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5A3D17FB"/>
    <w:multiLevelType w:val="hybridMultilevel"/>
    <w:tmpl w:val="7264F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7656AC"/>
    <w:multiLevelType w:val="hybridMultilevel"/>
    <w:tmpl w:val="D17C3A8A"/>
    <w:lvl w:ilvl="0" w:tplc="60BA37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4861E3"/>
    <w:multiLevelType w:val="hybridMultilevel"/>
    <w:tmpl w:val="0100DC0A"/>
    <w:lvl w:ilvl="0" w:tplc="6D8E6DE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3" w15:restartNumberingAfterBreak="0">
    <w:nsid w:val="5DDC125E"/>
    <w:multiLevelType w:val="hybridMultilevel"/>
    <w:tmpl w:val="96AE1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7134A4"/>
    <w:multiLevelType w:val="hybridMultilevel"/>
    <w:tmpl w:val="6C300C74"/>
    <w:lvl w:ilvl="0" w:tplc="C36A6B10">
      <w:start w:val="1"/>
      <w:numFmt w:val="bullet"/>
      <w:suff w:val="space"/>
      <w:lvlText w:val=""/>
      <w:lvlJc w:val="left"/>
      <w:pPr>
        <w:ind w:left="86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3B01A3"/>
    <w:multiLevelType w:val="hybridMultilevel"/>
    <w:tmpl w:val="F27E5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EB38C9"/>
    <w:multiLevelType w:val="hybridMultilevel"/>
    <w:tmpl w:val="7FB49E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20948DF"/>
    <w:multiLevelType w:val="hybridMultilevel"/>
    <w:tmpl w:val="4836C998"/>
    <w:lvl w:ilvl="0" w:tplc="2D3A6FB0">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F5182F"/>
    <w:multiLevelType w:val="hybridMultilevel"/>
    <w:tmpl w:val="D356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3B328D6"/>
    <w:multiLevelType w:val="hybridMultilevel"/>
    <w:tmpl w:val="C1BE3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5D1318"/>
    <w:multiLevelType w:val="multilevel"/>
    <w:tmpl w:val="7E9C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B06FD6"/>
    <w:multiLevelType w:val="hybridMultilevel"/>
    <w:tmpl w:val="C492C126"/>
    <w:lvl w:ilvl="0" w:tplc="8EA83D36">
      <w:numFmt w:val="bullet"/>
      <w:lvlText w:val=""/>
      <w:lvlJc w:val="left"/>
      <w:pPr>
        <w:ind w:left="1069" w:hanging="360"/>
      </w:pPr>
      <w:rPr>
        <w:rFonts w:ascii="Symbol" w:eastAsiaTheme="minorHAnsi" w:hAnsi="Symbol" w:cs="Aria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2" w15:restartNumberingAfterBreak="0">
    <w:nsid w:val="6A4766F6"/>
    <w:multiLevelType w:val="hybridMultilevel"/>
    <w:tmpl w:val="75887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8D42A6"/>
    <w:multiLevelType w:val="hybridMultilevel"/>
    <w:tmpl w:val="4894CC92"/>
    <w:lvl w:ilvl="0" w:tplc="7702F3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CD16F73"/>
    <w:multiLevelType w:val="hybridMultilevel"/>
    <w:tmpl w:val="BE5C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CD61771"/>
    <w:multiLevelType w:val="hybridMultilevel"/>
    <w:tmpl w:val="FF4470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6DE82C1C"/>
    <w:multiLevelType w:val="hybridMultilevel"/>
    <w:tmpl w:val="C6E6E7A4"/>
    <w:lvl w:ilvl="0" w:tplc="C79E83A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02A3F81"/>
    <w:multiLevelType w:val="hybridMultilevel"/>
    <w:tmpl w:val="D0BEA2F0"/>
    <w:lvl w:ilvl="0" w:tplc="6D8E6DE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714C5299"/>
    <w:multiLevelType w:val="hybridMultilevel"/>
    <w:tmpl w:val="D17C3A8A"/>
    <w:lvl w:ilvl="0" w:tplc="60BA37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FB6D74"/>
    <w:multiLevelType w:val="hybridMultilevel"/>
    <w:tmpl w:val="9050DA30"/>
    <w:lvl w:ilvl="0" w:tplc="569861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75E285A"/>
    <w:multiLevelType w:val="hybridMultilevel"/>
    <w:tmpl w:val="69625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0"/>
  </w:num>
  <w:num w:numId="3">
    <w:abstractNumId w:val="22"/>
  </w:num>
  <w:num w:numId="4">
    <w:abstractNumId w:val="20"/>
  </w:num>
  <w:num w:numId="5">
    <w:abstractNumId w:val="48"/>
  </w:num>
  <w:num w:numId="6">
    <w:abstractNumId w:val="14"/>
  </w:num>
  <w:num w:numId="7">
    <w:abstractNumId w:val="24"/>
  </w:num>
  <w:num w:numId="8">
    <w:abstractNumId w:val="41"/>
  </w:num>
  <w:num w:numId="9">
    <w:abstractNumId w:val="21"/>
  </w:num>
  <w:num w:numId="10">
    <w:abstractNumId w:val="6"/>
  </w:num>
  <w:num w:numId="11">
    <w:abstractNumId w:val="4"/>
  </w:num>
  <w:num w:numId="12">
    <w:abstractNumId w:val="50"/>
  </w:num>
  <w:num w:numId="13">
    <w:abstractNumId w:val="12"/>
  </w:num>
  <w:num w:numId="14">
    <w:abstractNumId w:val="27"/>
  </w:num>
  <w:num w:numId="15">
    <w:abstractNumId w:val="36"/>
  </w:num>
  <w:num w:numId="16">
    <w:abstractNumId w:val="5"/>
  </w:num>
  <w:num w:numId="17">
    <w:abstractNumId w:val="25"/>
  </w:num>
  <w:num w:numId="18">
    <w:abstractNumId w:val="32"/>
  </w:num>
  <w:num w:numId="19">
    <w:abstractNumId w:val="19"/>
  </w:num>
  <w:num w:numId="20">
    <w:abstractNumId w:val="2"/>
  </w:num>
  <w:num w:numId="21">
    <w:abstractNumId w:val="47"/>
  </w:num>
  <w:num w:numId="22">
    <w:abstractNumId w:val="1"/>
  </w:num>
  <w:num w:numId="23">
    <w:abstractNumId w:val="46"/>
  </w:num>
  <w:num w:numId="24">
    <w:abstractNumId w:val="16"/>
  </w:num>
  <w:num w:numId="25">
    <w:abstractNumId w:val="8"/>
  </w:num>
  <w:num w:numId="26">
    <w:abstractNumId w:val="0"/>
  </w:num>
  <w:num w:numId="27">
    <w:abstractNumId w:val="43"/>
  </w:num>
  <w:num w:numId="28">
    <w:abstractNumId w:val="37"/>
  </w:num>
  <w:num w:numId="29">
    <w:abstractNumId w:val="34"/>
  </w:num>
  <w:num w:numId="30">
    <w:abstractNumId w:val="7"/>
  </w:num>
  <w:num w:numId="31">
    <w:abstractNumId w:val="18"/>
  </w:num>
  <w:num w:numId="32">
    <w:abstractNumId w:val="29"/>
  </w:num>
  <w:num w:numId="33">
    <w:abstractNumId w:val="35"/>
  </w:num>
  <w:num w:numId="34">
    <w:abstractNumId w:val="17"/>
  </w:num>
  <w:num w:numId="35">
    <w:abstractNumId w:val="49"/>
  </w:num>
  <w:num w:numId="36">
    <w:abstractNumId w:val="9"/>
  </w:num>
  <w:num w:numId="37">
    <w:abstractNumId w:val="33"/>
  </w:num>
  <w:num w:numId="38">
    <w:abstractNumId w:val="3"/>
  </w:num>
  <w:num w:numId="39">
    <w:abstractNumId w:val="28"/>
  </w:num>
  <w:num w:numId="40">
    <w:abstractNumId w:val="45"/>
  </w:num>
  <w:num w:numId="41">
    <w:abstractNumId w:val="10"/>
  </w:num>
  <w:num w:numId="42">
    <w:abstractNumId w:val="13"/>
  </w:num>
  <w:num w:numId="43">
    <w:abstractNumId w:val="30"/>
  </w:num>
  <w:num w:numId="44">
    <w:abstractNumId w:val="44"/>
  </w:num>
  <w:num w:numId="45">
    <w:abstractNumId w:val="15"/>
  </w:num>
  <w:num w:numId="46">
    <w:abstractNumId w:val="42"/>
  </w:num>
  <w:num w:numId="47">
    <w:abstractNumId w:val="38"/>
  </w:num>
  <w:num w:numId="48">
    <w:abstractNumId w:val="23"/>
  </w:num>
  <w:num w:numId="49">
    <w:abstractNumId w:val="26"/>
  </w:num>
  <w:num w:numId="50">
    <w:abstractNumId w:val="39"/>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29"/>
    <w:rsid w:val="000007B2"/>
    <w:rsid w:val="000016D7"/>
    <w:rsid w:val="00001DF2"/>
    <w:rsid w:val="0000236D"/>
    <w:rsid w:val="00002F3C"/>
    <w:rsid w:val="00004F1D"/>
    <w:rsid w:val="000060A0"/>
    <w:rsid w:val="0000710E"/>
    <w:rsid w:val="00013785"/>
    <w:rsid w:val="0001667E"/>
    <w:rsid w:val="000166CD"/>
    <w:rsid w:val="0002274D"/>
    <w:rsid w:val="00024E21"/>
    <w:rsid w:val="00025615"/>
    <w:rsid w:val="00025929"/>
    <w:rsid w:val="00025F19"/>
    <w:rsid w:val="00030352"/>
    <w:rsid w:val="00034797"/>
    <w:rsid w:val="00035551"/>
    <w:rsid w:val="00035FC6"/>
    <w:rsid w:val="000362FE"/>
    <w:rsid w:val="00036F6C"/>
    <w:rsid w:val="000373AC"/>
    <w:rsid w:val="00037788"/>
    <w:rsid w:val="00037FA8"/>
    <w:rsid w:val="000409AF"/>
    <w:rsid w:val="000445BE"/>
    <w:rsid w:val="00044640"/>
    <w:rsid w:val="0005127C"/>
    <w:rsid w:val="0005484D"/>
    <w:rsid w:val="000548D5"/>
    <w:rsid w:val="000557F8"/>
    <w:rsid w:val="00061EFE"/>
    <w:rsid w:val="00062EFD"/>
    <w:rsid w:val="000705FD"/>
    <w:rsid w:val="000737D6"/>
    <w:rsid w:val="00074C08"/>
    <w:rsid w:val="0007525D"/>
    <w:rsid w:val="000755FA"/>
    <w:rsid w:val="00081046"/>
    <w:rsid w:val="000811F4"/>
    <w:rsid w:val="00081E09"/>
    <w:rsid w:val="00083D5E"/>
    <w:rsid w:val="00087ED1"/>
    <w:rsid w:val="00092F99"/>
    <w:rsid w:val="000A00A8"/>
    <w:rsid w:val="000A1AD2"/>
    <w:rsid w:val="000A2F0C"/>
    <w:rsid w:val="000A2F86"/>
    <w:rsid w:val="000A4E8F"/>
    <w:rsid w:val="000A78EE"/>
    <w:rsid w:val="000B075B"/>
    <w:rsid w:val="000B4A5E"/>
    <w:rsid w:val="000B4C42"/>
    <w:rsid w:val="000B6E90"/>
    <w:rsid w:val="000B6FCB"/>
    <w:rsid w:val="000B745B"/>
    <w:rsid w:val="000B7921"/>
    <w:rsid w:val="000C14ED"/>
    <w:rsid w:val="000C4986"/>
    <w:rsid w:val="000C5184"/>
    <w:rsid w:val="000C7439"/>
    <w:rsid w:val="000D2F31"/>
    <w:rsid w:val="000D670D"/>
    <w:rsid w:val="000D7F2C"/>
    <w:rsid w:val="000E1A0B"/>
    <w:rsid w:val="000E2B3E"/>
    <w:rsid w:val="000E2F22"/>
    <w:rsid w:val="000E3E79"/>
    <w:rsid w:val="000E4EE3"/>
    <w:rsid w:val="000E5B0B"/>
    <w:rsid w:val="000F02CF"/>
    <w:rsid w:val="000F450D"/>
    <w:rsid w:val="000F478C"/>
    <w:rsid w:val="00100619"/>
    <w:rsid w:val="00100FF2"/>
    <w:rsid w:val="0010106D"/>
    <w:rsid w:val="001016A2"/>
    <w:rsid w:val="00101C11"/>
    <w:rsid w:val="00101FB2"/>
    <w:rsid w:val="0010568A"/>
    <w:rsid w:val="001056B7"/>
    <w:rsid w:val="00105AD9"/>
    <w:rsid w:val="00106E81"/>
    <w:rsid w:val="00107AA7"/>
    <w:rsid w:val="00110036"/>
    <w:rsid w:val="0011109A"/>
    <w:rsid w:val="001112BB"/>
    <w:rsid w:val="0011165D"/>
    <w:rsid w:val="001134E5"/>
    <w:rsid w:val="00113B48"/>
    <w:rsid w:val="0011465A"/>
    <w:rsid w:val="00115A8A"/>
    <w:rsid w:val="00116D99"/>
    <w:rsid w:val="001228D9"/>
    <w:rsid w:val="00122D2D"/>
    <w:rsid w:val="00122FD2"/>
    <w:rsid w:val="001232C8"/>
    <w:rsid w:val="00123604"/>
    <w:rsid w:val="00126367"/>
    <w:rsid w:val="001263D5"/>
    <w:rsid w:val="00127EED"/>
    <w:rsid w:val="00132493"/>
    <w:rsid w:val="00133921"/>
    <w:rsid w:val="0013419D"/>
    <w:rsid w:val="00134881"/>
    <w:rsid w:val="00134EDB"/>
    <w:rsid w:val="001372EA"/>
    <w:rsid w:val="00140DE9"/>
    <w:rsid w:val="00140E9B"/>
    <w:rsid w:val="0014335B"/>
    <w:rsid w:val="00144AAB"/>
    <w:rsid w:val="00144D81"/>
    <w:rsid w:val="00152219"/>
    <w:rsid w:val="001523E2"/>
    <w:rsid w:val="00152A77"/>
    <w:rsid w:val="00152ED8"/>
    <w:rsid w:val="001536E7"/>
    <w:rsid w:val="00154065"/>
    <w:rsid w:val="00154A12"/>
    <w:rsid w:val="001559B1"/>
    <w:rsid w:val="00155ACB"/>
    <w:rsid w:val="0015648F"/>
    <w:rsid w:val="001622DF"/>
    <w:rsid w:val="00166BFF"/>
    <w:rsid w:val="00171AE5"/>
    <w:rsid w:val="0017269D"/>
    <w:rsid w:val="001736C8"/>
    <w:rsid w:val="00174C2E"/>
    <w:rsid w:val="00175A27"/>
    <w:rsid w:val="0018051C"/>
    <w:rsid w:val="00180E82"/>
    <w:rsid w:val="0018105B"/>
    <w:rsid w:val="001811EA"/>
    <w:rsid w:val="00182273"/>
    <w:rsid w:val="0018266F"/>
    <w:rsid w:val="00182B54"/>
    <w:rsid w:val="0018350F"/>
    <w:rsid w:val="00184C1D"/>
    <w:rsid w:val="00186EAC"/>
    <w:rsid w:val="00187B00"/>
    <w:rsid w:val="00190520"/>
    <w:rsid w:val="00190C24"/>
    <w:rsid w:val="001912A8"/>
    <w:rsid w:val="00195599"/>
    <w:rsid w:val="00196FE2"/>
    <w:rsid w:val="001A101A"/>
    <w:rsid w:val="001A2B3A"/>
    <w:rsid w:val="001A4ECE"/>
    <w:rsid w:val="001A54DF"/>
    <w:rsid w:val="001A554D"/>
    <w:rsid w:val="001A7665"/>
    <w:rsid w:val="001A7B72"/>
    <w:rsid w:val="001B15A7"/>
    <w:rsid w:val="001B3272"/>
    <w:rsid w:val="001B545C"/>
    <w:rsid w:val="001B5D42"/>
    <w:rsid w:val="001B5E81"/>
    <w:rsid w:val="001B6031"/>
    <w:rsid w:val="001B709C"/>
    <w:rsid w:val="001C130B"/>
    <w:rsid w:val="001C47F3"/>
    <w:rsid w:val="001C4D6B"/>
    <w:rsid w:val="001C6131"/>
    <w:rsid w:val="001C65FD"/>
    <w:rsid w:val="001E20B5"/>
    <w:rsid w:val="001E71AD"/>
    <w:rsid w:val="001F1876"/>
    <w:rsid w:val="001F1D46"/>
    <w:rsid w:val="001F2340"/>
    <w:rsid w:val="001F3DA7"/>
    <w:rsid w:val="001F4BBC"/>
    <w:rsid w:val="001F5753"/>
    <w:rsid w:val="001F5935"/>
    <w:rsid w:val="001F61E7"/>
    <w:rsid w:val="00200B43"/>
    <w:rsid w:val="00201F61"/>
    <w:rsid w:val="00202027"/>
    <w:rsid w:val="00202C4A"/>
    <w:rsid w:val="00203119"/>
    <w:rsid w:val="00204A7B"/>
    <w:rsid w:val="0020654E"/>
    <w:rsid w:val="00210B20"/>
    <w:rsid w:val="00210FDC"/>
    <w:rsid w:val="00212A1E"/>
    <w:rsid w:val="00216706"/>
    <w:rsid w:val="00220EFF"/>
    <w:rsid w:val="00222197"/>
    <w:rsid w:val="0022248B"/>
    <w:rsid w:val="00222A76"/>
    <w:rsid w:val="00223E70"/>
    <w:rsid w:val="0022609D"/>
    <w:rsid w:val="002266D1"/>
    <w:rsid w:val="002315F5"/>
    <w:rsid w:val="00231737"/>
    <w:rsid w:val="00231FBD"/>
    <w:rsid w:val="00233011"/>
    <w:rsid w:val="00235769"/>
    <w:rsid w:val="002372CF"/>
    <w:rsid w:val="00237589"/>
    <w:rsid w:val="00240388"/>
    <w:rsid w:val="002404CD"/>
    <w:rsid w:val="0024376B"/>
    <w:rsid w:val="00243CE6"/>
    <w:rsid w:val="00244764"/>
    <w:rsid w:val="002469EA"/>
    <w:rsid w:val="00247ABC"/>
    <w:rsid w:val="0025154C"/>
    <w:rsid w:val="00252F23"/>
    <w:rsid w:val="00253305"/>
    <w:rsid w:val="00253C05"/>
    <w:rsid w:val="00253ED3"/>
    <w:rsid w:val="00260B02"/>
    <w:rsid w:val="00262CC5"/>
    <w:rsid w:val="0026405F"/>
    <w:rsid w:val="0026592F"/>
    <w:rsid w:val="00265E7F"/>
    <w:rsid w:val="00271909"/>
    <w:rsid w:val="00272CFC"/>
    <w:rsid w:val="002802D2"/>
    <w:rsid w:val="0028082D"/>
    <w:rsid w:val="00281067"/>
    <w:rsid w:val="002811E0"/>
    <w:rsid w:val="00284398"/>
    <w:rsid w:val="0028513F"/>
    <w:rsid w:val="0028515B"/>
    <w:rsid w:val="00285E32"/>
    <w:rsid w:val="0028624E"/>
    <w:rsid w:val="0028697D"/>
    <w:rsid w:val="00286CDC"/>
    <w:rsid w:val="00286D74"/>
    <w:rsid w:val="00290188"/>
    <w:rsid w:val="002918F9"/>
    <w:rsid w:val="002923CD"/>
    <w:rsid w:val="00292718"/>
    <w:rsid w:val="002929B8"/>
    <w:rsid w:val="00294F09"/>
    <w:rsid w:val="002A0781"/>
    <w:rsid w:val="002A3489"/>
    <w:rsid w:val="002A4249"/>
    <w:rsid w:val="002A4F4A"/>
    <w:rsid w:val="002A692A"/>
    <w:rsid w:val="002B2C9A"/>
    <w:rsid w:val="002B30FC"/>
    <w:rsid w:val="002B36DE"/>
    <w:rsid w:val="002B3BED"/>
    <w:rsid w:val="002B430F"/>
    <w:rsid w:val="002B4991"/>
    <w:rsid w:val="002B4FE0"/>
    <w:rsid w:val="002C249A"/>
    <w:rsid w:val="002C2B86"/>
    <w:rsid w:val="002C4573"/>
    <w:rsid w:val="002C567A"/>
    <w:rsid w:val="002C5BA3"/>
    <w:rsid w:val="002C738D"/>
    <w:rsid w:val="002C7554"/>
    <w:rsid w:val="002D1168"/>
    <w:rsid w:val="002D2267"/>
    <w:rsid w:val="002D2778"/>
    <w:rsid w:val="002D27F9"/>
    <w:rsid w:val="002E2703"/>
    <w:rsid w:val="002E283E"/>
    <w:rsid w:val="002E2DFD"/>
    <w:rsid w:val="002E33A9"/>
    <w:rsid w:val="002E3D0D"/>
    <w:rsid w:val="002E4C3E"/>
    <w:rsid w:val="002E6307"/>
    <w:rsid w:val="002E69EE"/>
    <w:rsid w:val="002E754B"/>
    <w:rsid w:val="002F3139"/>
    <w:rsid w:val="002F345A"/>
    <w:rsid w:val="002F4519"/>
    <w:rsid w:val="002F6A2F"/>
    <w:rsid w:val="00302705"/>
    <w:rsid w:val="00302C5C"/>
    <w:rsid w:val="003030DC"/>
    <w:rsid w:val="0030374A"/>
    <w:rsid w:val="00303F5D"/>
    <w:rsid w:val="00304578"/>
    <w:rsid w:val="00306BDD"/>
    <w:rsid w:val="00306E5B"/>
    <w:rsid w:val="003118CC"/>
    <w:rsid w:val="0031248D"/>
    <w:rsid w:val="003155D4"/>
    <w:rsid w:val="00317454"/>
    <w:rsid w:val="003176AE"/>
    <w:rsid w:val="003176DD"/>
    <w:rsid w:val="003248C3"/>
    <w:rsid w:val="003251F9"/>
    <w:rsid w:val="00327990"/>
    <w:rsid w:val="00327EC2"/>
    <w:rsid w:val="00330A09"/>
    <w:rsid w:val="003342B9"/>
    <w:rsid w:val="003342D0"/>
    <w:rsid w:val="00334CAA"/>
    <w:rsid w:val="0034218E"/>
    <w:rsid w:val="00342618"/>
    <w:rsid w:val="00342B16"/>
    <w:rsid w:val="0034346D"/>
    <w:rsid w:val="00343976"/>
    <w:rsid w:val="00344085"/>
    <w:rsid w:val="003454AD"/>
    <w:rsid w:val="003457D9"/>
    <w:rsid w:val="003476E5"/>
    <w:rsid w:val="00347EF9"/>
    <w:rsid w:val="00350FDA"/>
    <w:rsid w:val="00351DDE"/>
    <w:rsid w:val="0035238A"/>
    <w:rsid w:val="00355727"/>
    <w:rsid w:val="00356C8E"/>
    <w:rsid w:val="0035750A"/>
    <w:rsid w:val="00357BFC"/>
    <w:rsid w:val="00357DE8"/>
    <w:rsid w:val="00357EFD"/>
    <w:rsid w:val="00360D07"/>
    <w:rsid w:val="0036109C"/>
    <w:rsid w:val="003621B3"/>
    <w:rsid w:val="0036706D"/>
    <w:rsid w:val="00367A6B"/>
    <w:rsid w:val="0037006C"/>
    <w:rsid w:val="00370A46"/>
    <w:rsid w:val="003710FE"/>
    <w:rsid w:val="00372D6D"/>
    <w:rsid w:val="00372E59"/>
    <w:rsid w:val="00373633"/>
    <w:rsid w:val="00375E44"/>
    <w:rsid w:val="0037717B"/>
    <w:rsid w:val="003772A4"/>
    <w:rsid w:val="003811EB"/>
    <w:rsid w:val="00382057"/>
    <w:rsid w:val="00384804"/>
    <w:rsid w:val="00384B45"/>
    <w:rsid w:val="00384DFC"/>
    <w:rsid w:val="003860D2"/>
    <w:rsid w:val="00386361"/>
    <w:rsid w:val="00387CA9"/>
    <w:rsid w:val="00391A5B"/>
    <w:rsid w:val="00391DAF"/>
    <w:rsid w:val="00391F86"/>
    <w:rsid w:val="00394A46"/>
    <w:rsid w:val="00396555"/>
    <w:rsid w:val="0039683D"/>
    <w:rsid w:val="00396F15"/>
    <w:rsid w:val="003A2825"/>
    <w:rsid w:val="003A466A"/>
    <w:rsid w:val="003A4894"/>
    <w:rsid w:val="003A5B32"/>
    <w:rsid w:val="003A6790"/>
    <w:rsid w:val="003B1028"/>
    <w:rsid w:val="003B1F44"/>
    <w:rsid w:val="003B32EA"/>
    <w:rsid w:val="003B3348"/>
    <w:rsid w:val="003B6E74"/>
    <w:rsid w:val="003B7C45"/>
    <w:rsid w:val="003C0CFA"/>
    <w:rsid w:val="003C5215"/>
    <w:rsid w:val="003C522A"/>
    <w:rsid w:val="003C6C94"/>
    <w:rsid w:val="003D0A6E"/>
    <w:rsid w:val="003D0E3D"/>
    <w:rsid w:val="003D1B3F"/>
    <w:rsid w:val="003D3F42"/>
    <w:rsid w:val="003D4F44"/>
    <w:rsid w:val="003D62D2"/>
    <w:rsid w:val="003D7F85"/>
    <w:rsid w:val="003E3CC7"/>
    <w:rsid w:val="003E4824"/>
    <w:rsid w:val="003E7A75"/>
    <w:rsid w:val="003E7E77"/>
    <w:rsid w:val="003F01FB"/>
    <w:rsid w:val="003F0B4B"/>
    <w:rsid w:val="003F18FA"/>
    <w:rsid w:val="003F1E3C"/>
    <w:rsid w:val="003F5308"/>
    <w:rsid w:val="0040242C"/>
    <w:rsid w:val="00403600"/>
    <w:rsid w:val="00407AD3"/>
    <w:rsid w:val="00410845"/>
    <w:rsid w:val="00410E51"/>
    <w:rsid w:val="00411D7C"/>
    <w:rsid w:val="004122B7"/>
    <w:rsid w:val="004139C0"/>
    <w:rsid w:val="0041545C"/>
    <w:rsid w:val="0041690A"/>
    <w:rsid w:val="00416B11"/>
    <w:rsid w:val="00417EEB"/>
    <w:rsid w:val="004218AA"/>
    <w:rsid w:val="004224FB"/>
    <w:rsid w:val="00423370"/>
    <w:rsid w:val="00426704"/>
    <w:rsid w:val="00426742"/>
    <w:rsid w:val="00427233"/>
    <w:rsid w:val="00427E9E"/>
    <w:rsid w:val="00427F7C"/>
    <w:rsid w:val="00430165"/>
    <w:rsid w:val="00430A35"/>
    <w:rsid w:val="00431253"/>
    <w:rsid w:val="00432446"/>
    <w:rsid w:val="004355BF"/>
    <w:rsid w:val="00435E22"/>
    <w:rsid w:val="00443D0E"/>
    <w:rsid w:val="004462FF"/>
    <w:rsid w:val="00451178"/>
    <w:rsid w:val="00452490"/>
    <w:rsid w:val="004535F5"/>
    <w:rsid w:val="00453E70"/>
    <w:rsid w:val="00454D78"/>
    <w:rsid w:val="00455686"/>
    <w:rsid w:val="00457EB0"/>
    <w:rsid w:val="00460C81"/>
    <w:rsid w:val="00461277"/>
    <w:rsid w:val="00462222"/>
    <w:rsid w:val="00463EA9"/>
    <w:rsid w:val="0046516C"/>
    <w:rsid w:val="00465346"/>
    <w:rsid w:val="00465A80"/>
    <w:rsid w:val="00466863"/>
    <w:rsid w:val="0047042A"/>
    <w:rsid w:val="004711A5"/>
    <w:rsid w:val="004721F4"/>
    <w:rsid w:val="0047278F"/>
    <w:rsid w:val="004736CB"/>
    <w:rsid w:val="00474147"/>
    <w:rsid w:val="00475777"/>
    <w:rsid w:val="004770E3"/>
    <w:rsid w:val="004803A2"/>
    <w:rsid w:val="00484A96"/>
    <w:rsid w:val="00486D1A"/>
    <w:rsid w:val="00487E5C"/>
    <w:rsid w:val="00490A3D"/>
    <w:rsid w:val="0049225A"/>
    <w:rsid w:val="00493568"/>
    <w:rsid w:val="0049592D"/>
    <w:rsid w:val="00496D1A"/>
    <w:rsid w:val="004974B5"/>
    <w:rsid w:val="0049755A"/>
    <w:rsid w:val="00497813"/>
    <w:rsid w:val="004A2137"/>
    <w:rsid w:val="004A4EE4"/>
    <w:rsid w:val="004B1730"/>
    <w:rsid w:val="004B234B"/>
    <w:rsid w:val="004B2B34"/>
    <w:rsid w:val="004B6984"/>
    <w:rsid w:val="004C100B"/>
    <w:rsid w:val="004C20A9"/>
    <w:rsid w:val="004C2D90"/>
    <w:rsid w:val="004C3A1A"/>
    <w:rsid w:val="004C451E"/>
    <w:rsid w:val="004C4C1A"/>
    <w:rsid w:val="004C6FDB"/>
    <w:rsid w:val="004D254B"/>
    <w:rsid w:val="004D613A"/>
    <w:rsid w:val="004E01D7"/>
    <w:rsid w:val="004E01DF"/>
    <w:rsid w:val="004E30F2"/>
    <w:rsid w:val="004E408B"/>
    <w:rsid w:val="004E4C91"/>
    <w:rsid w:val="004E53A8"/>
    <w:rsid w:val="004E57B8"/>
    <w:rsid w:val="004F00AC"/>
    <w:rsid w:val="004F0D19"/>
    <w:rsid w:val="004F1247"/>
    <w:rsid w:val="004F6A98"/>
    <w:rsid w:val="004F76F9"/>
    <w:rsid w:val="00500C40"/>
    <w:rsid w:val="00501B24"/>
    <w:rsid w:val="00501E57"/>
    <w:rsid w:val="005057B6"/>
    <w:rsid w:val="00505883"/>
    <w:rsid w:val="00517621"/>
    <w:rsid w:val="00517926"/>
    <w:rsid w:val="00520DBB"/>
    <w:rsid w:val="00520DBD"/>
    <w:rsid w:val="00521D5A"/>
    <w:rsid w:val="005232D1"/>
    <w:rsid w:val="005234E0"/>
    <w:rsid w:val="0052740D"/>
    <w:rsid w:val="005320BF"/>
    <w:rsid w:val="005326CE"/>
    <w:rsid w:val="00534285"/>
    <w:rsid w:val="00535A4C"/>
    <w:rsid w:val="00535D81"/>
    <w:rsid w:val="0053671B"/>
    <w:rsid w:val="00536917"/>
    <w:rsid w:val="005402C5"/>
    <w:rsid w:val="00541065"/>
    <w:rsid w:val="00542956"/>
    <w:rsid w:val="00543DDB"/>
    <w:rsid w:val="00543F9B"/>
    <w:rsid w:val="005440F1"/>
    <w:rsid w:val="005442CB"/>
    <w:rsid w:val="00545347"/>
    <w:rsid w:val="00545CD4"/>
    <w:rsid w:val="0054701C"/>
    <w:rsid w:val="00547248"/>
    <w:rsid w:val="00552188"/>
    <w:rsid w:val="00552FD8"/>
    <w:rsid w:val="0055353E"/>
    <w:rsid w:val="00553676"/>
    <w:rsid w:val="005547B0"/>
    <w:rsid w:val="00556B73"/>
    <w:rsid w:val="005570CC"/>
    <w:rsid w:val="00557C4A"/>
    <w:rsid w:val="005600B3"/>
    <w:rsid w:val="00560C8E"/>
    <w:rsid w:val="00562862"/>
    <w:rsid w:val="005629A1"/>
    <w:rsid w:val="005630C5"/>
    <w:rsid w:val="00564BDF"/>
    <w:rsid w:val="005658C9"/>
    <w:rsid w:val="00566E15"/>
    <w:rsid w:val="00567021"/>
    <w:rsid w:val="0057213A"/>
    <w:rsid w:val="0057367B"/>
    <w:rsid w:val="00573DA2"/>
    <w:rsid w:val="00573DD4"/>
    <w:rsid w:val="0058096F"/>
    <w:rsid w:val="00582E6C"/>
    <w:rsid w:val="00584376"/>
    <w:rsid w:val="00584DE9"/>
    <w:rsid w:val="0058789E"/>
    <w:rsid w:val="00590DEA"/>
    <w:rsid w:val="00592741"/>
    <w:rsid w:val="00593416"/>
    <w:rsid w:val="0059390A"/>
    <w:rsid w:val="005950A3"/>
    <w:rsid w:val="00596215"/>
    <w:rsid w:val="0059716B"/>
    <w:rsid w:val="0059748C"/>
    <w:rsid w:val="00597A16"/>
    <w:rsid w:val="005A3D6D"/>
    <w:rsid w:val="005A41A8"/>
    <w:rsid w:val="005A5F2A"/>
    <w:rsid w:val="005B0AF6"/>
    <w:rsid w:val="005B1B80"/>
    <w:rsid w:val="005B1E38"/>
    <w:rsid w:val="005B769C"/>
    <w:rsid w:val="005B7E38"/>
    <w:rsid w:val="005C00CD"/>
    <w:rsid w:val="005C4044"/>
    <w:rsid w:val="005C7310"/>
    <w:rsid w:val="005C7BA4"/>
    <w:rsid w:val="005C7DAB"/>
    <w:rsid w:val="005D3138"/>
    <w:rsid w:val="005D5C74"/>
    <w:rsid w:val="005D74E0"/>
    <w:rsid w:val="005E5CBF"/>
    <w:rsid w:val="005E6ECA"/>
    <w:rsid w:val="005F0801"/>
    <w:rsid w:val="005F12CB"/>
    <w:rsid w:val="005F1ED4"/>
    <w:rsid w:val="005F477A"/>
    <w:rsid w:val="005F547D"/>
    <w:rsid w:val="006000B7"/>
    <w:rsid w:val="00600808"/>
    <w:rsid w:val="00603A9E"/>
    <w:rsid w:val="0060481D"/>
    <w:rsid w:val="00604B8F"/>
    <w:rsid w:val="00611A9A"/>
    <w:rsid w:val="00612CD5"/>
    <w:rsid w:val="00613137"/>
    <w:rsid w:val="006151ED"/>
    <w:rsid w:val="006165D9"/>
    <w:rsid w:val="00616BD3"/>
    <w:rsid w:val="00620E49"/>
    <w:rsid w:val="006215FC"/>
    <w:rsid w:val="00622C91"/>
    <w:rsid w:val="00623C62"/>
    <w:rsid w:val="0062489E"/>
    <w:rsid w:val="006250B3"/>
    <w:rsid w:val="006258C2"/>
    <w:rsid w:val="00625F9F"/>
    <w:rsid w:val="00626E91"/>
    <w:rsid w:val="00632136"/>
    <w:rsid w:val="0063418A"/>
    <w:rsid w:val="00634351"/>
    <w:rsid w:val="0063440B"/>
    <w:rsid w:val="0063516E"/>
    <w:rsid w:val="00637199"/>
    <w:rsid w:val="006374F5"/>
    <w:rsid w:val="00637E4C"/>
    <w:rsid w:val="006402B8"/>
    <w:rsid w:val="00640D56"/>
    <w:rsid w:val="00641091"/>
    <w:rsid w:val="00644A0A"/>
    <w:rsid w:val="00647651"/>
    <w:rsid w:val="0065017D"/>
    <w:rsid w:val="0065112A"/>
    <w:rsid w:val="006517BC"/>
    <w:rsid w:val="006517E5"/>
    <w:rsid w:val="0065243C"/>
    <w:rsid w:val="00653F7C"/>
    <w:rsid w:val="006576F0"/>
    <w:rsid w:val="0066112D"/>
    <w:rsid w:val="00662C13"/>
    <w:rsid w:val="0066307F"/>
    <w:rsid w:val="00665136"/>
    <w:rsid w:val="00666502"/>
    <w:rsid w:val="00670A56"/>
    <w:rsid w:val="0067434E"/>
    <w:rsid w:val="006754BA"/>
    <w:rsid w:val="0068053A"/>
    <w:rsid w:val="00682E2F"/>
    <w:rsid w:val="0068380A"/>
    <w:rsid w:val="00684916"/>
    <w:rsid w:val="00684FAD"/>
    <w:rsid w:val="00685FAC"/>
    <w:rsid w:val="00687570"/>
    <w:rsid w:val="00687CB1"/>
    <w:rsid w:val="00690463"/>
    <w:rsid w:val="006919FD"/>
    <w:rsid w:val="00691A09"/>
    <w:rsid w:val="00691B50"/>
    <w:rsid w:val="0069272B"/>
    <w:rsid w:val="00695DB7"/>
    <w:rsid w:val="00697B1D"/>
    <w:rsid w:val="00697E73"/>
    <w:rsid w:val="006A0B0C"/>
    <w:rsid w:val="006A1E7D"/>
    <w:rsid w:val="006A1F8B"/>
    <w:rsid w:val="006A660B"/>
    <w:rsid w:val="006A744A"/>
    <w:rsid w:val="006B26A4"/>
    <w:rsid w:val="006B2CB0"/>
    <w:rsid w:val="006B3117"/>
    <w:rsid w:val="006B4ABA"/>
    <w:rsid w:val="006B66A0"/>
    <w:rsid w:val="006B6F56"/>
    <w:rsid w:val="006B7341"/>
    <w:rsid w:val="006C0BB1"/>
    <w:rsid w:val="006C1C9B"/>
    <w:rsid w:val="006C1F86"/>
    <w:rsid w:val="006C25CF"/>
    <w:rsid w:val="006C2D20"/>
    <w:rsid w:val="006C4A38"/>
    <w:rsid w:val="006D00E7"/>
    <w:rsid w:val="006D4D69"/>
    <w:rsid w:val="006E5084"/>
    <w:rsid w:val="006E54A7"/>
    <w:rsid w:val="006E6F75"/>
    <w:rsid w:val="006E72C1"/>
    <w:rsid w:val="006E748C"/>
    <w:rsid w:val="006F1244"/>
    <w:rsid w:val="006F1315"/>
    <w:rsid w:val="006F1D59"/>
    <w:rsid w:val="006F68B6"/>
    <w:rsid w:val="006F7529"/>
    <w:rsid w:val="006F7E4B"/>
    <w:rsid w:val="00700112"/>
    <w:rsid w:val="00700159"/>
    <w:rsid w:val="007002DB"/>
    <w:rsid w:val="007024E1"/>
    <w:rsid w:val="007035E1"/>
    <w:rsid w:val="00707987"/>
    <w:rsid w:val="007102BB"/>
    <w:rsid w:val="00710930"/>
    <w:rsid w:val="00711DE6"/>
    <w:rsid w:val="00713931"/>
    <w:rsid w:val="00714E41"/>
    <w:rsid w:val="00715F2C"/>
    <w:rsid w:val="0071634E"/>
    <w:rsid w:val="0071769C"/>
    <w:rsid w:val="00726691"/>
    <w:rsid w:val="00727F0D"/>
    <w:rsid w:val="007307E7"/>
    <w:rsid w:val="00730ABB"/>
    <w:rsid w:val="00731076"/>
    <w:rsid w:val="00732D91"/>
    <w:rsid w:val="00733EF9"/>
    <w:rsid w:val="007362CD"/>
    <w:rsid w:val="0074008F"/>
    <w:rsid w:val="007413A5"/>
    <w:rsid w:val="00744420"/>
    <w:rsid w:val="00744F3E"/>
    <w:rsid w:val="00745E27"/>
    <w:rsid w:val="00746752"/>
    <w:rsid w:val="00751549"/>
    <w:rsid w:val="007568C3"/>
    <w:rsid w:val="00757865"/>
    <w:rsid w:val="00760A44"/>
    <w:rsid w:val="007628B5"/>
    <w:rsid w:val="00763B2D"/>
    <w:rsid w:val="00763BE9"/>
    <w:rsid w:val="00765B39"/>
    <w:rsid w:val="00765D2C"/>
    <w:rsid w:val="0076692D"/>
    <w:rsid w:val="007676EE"/>
    <w:rsid w:val="00770A4D"/>
    <w:rsid w:val="00770CD0"/>
    <w:rsid w:val="00771FF9"/>
    <w:rsid w:val="00774681"/>
    <w:rsid w:val="00774F10"/>
    <w:rsid w:val="00775D9B"/>
    <w:rsid w:val="007812CF"/>
    <w:rsid w:val="00781D82"/>
    <w:rsid w:val="007834A9"/>
    <w:rsid w:val="00783509"/>
    <w:rsid w:val="00783D72"/>
    <w:rsid w:val="007844D8"/>
    <w:rsid w:val="00785775"/>
    <w:rsid w:val="00786160"/>
    <w:rsid w:val="00791FF9"/>
    <w:rsid w:val="007936FC"/>
    <w:rsid w:val="00793AAE"/>
    <w:rsid w:val="00794738"/>
    <w:rsid w:val="0079793C"/>
    <w:rsid w:val="007A3C8A"/>
    <w:rsid w:val="007A4ADC"/>
    <w:rsid w:val="007A4C70"/>
    <w:rsid w:val="007B1E47"/>
    <w:rsid w:val="007B282D"/>
    <w:rsid w:val="007B3858"/>
    <w:rsid w:val="007B581A"/>
    <w:rsid w:val="007B65E8"/>
    <w:rsid w:val="007B6BD8"/>
    <w:rsid w:val="007B6CBC"/>
    <w:rsid w:val="007B79D1"/>
    <w:rsid w:val="007B7DE2"/>
    <w:rsid w:val="007C0D4A"/>
    <w:rsid w:val="007C3194"/>
    <w:rsid w:val="007C3723"/>
    <w:rsid w:val="007C3895"/>
    <w:rsid w:val="007C3CED"/>
    <w:rsid w:val="007C40B1"/>
    <w:rsid w:val="007C6A5C"/>
    <w:rsid w:val="007C73AC"/>
    <w:rsid w:val="007D05CC"/>
    <w:rsid w:val="007D1858"/>
    <w:rsid w:val="007D29AD"/>
    <w:rsid w:val="007D37F0"/>
    <w:rsid w:val="007D46DF"/>
    <w:rsid w:val="007D6A72"/>
    <w:rsid w:val="007D6A7E"/>
    <w:rsid w:val="007D7437"/>
    <w:rsid w:val="007D76C4"/>
    <w:rsid w:val="007D7A78"/>
    <w:rsid w:val="007E69DE"/>
    <w:rsid w:val="007E76EA"/>
    <w:rsid w:val="007F1841"/>
    <w:rsid w:val="007F2469"/>
    <w:rsid w:val="007F32B0"/>
    <w:rsid w:val="007F531A"/>
    <w:rsid w:val="007F59AC"/>
    <w:rsid w:val="007F68C5"/>
    <w:rsid w:val="007F6BDB"/>
    <w:rsid w:val="007F7238"/>
    <w:rsid w:val="00801308"/>
    <w:rsid w:val="0080434E"/>
    <w:rsid w:val="00806334"/>
    <w:rsid w:val="008108F0"/>
    <w:rsid w:val="00811147"/>
    <w:rsid w:val="0081171E"/>
    <w:rsid w:val="00812277"/>
    <w:rsid w:val="008137C7"/>
    <w:rsid w:val="00814AB7"/>
    <w:rsid w:val="00814DF7"/>
    <w:rsid w:val="00815CFE"/>
    <w:rsid w:val="00815E0E"/>
    <w:rsid w:val="00816626"/>
    <w:rsid w:val="00817E6D"/>
    <w:rsid w:val="00820396"/>
    <w:rsid w:val="00823F24"/>
    <w:rsid w:val="008254ED"/>
    <w:rsid w:val="008276C7"/>
    <w:rsid w:val="00827FD4"/>
    <w:rsid w:val="00833E6B"/>
    <w:rsid w:val="008342CB"/>
    <w:rsid w:val="0083645C"/>
    <w:rsid w:val="0083755F"/>
    <w:rsid w:val="0084236A"/>
    <w:rsid w:val="00843AEE"/>
    <w:rsid w:val="008460C5"/>
    <w:rsid w:val="008500B5"/>
    <w:rsid w:val="0085109B"/>
    <w:rsid w:val="00851780"/>
    <w:rsid w:val="00852B80"/>
    <w:rsid w:val="00855EF2"/>
    <w:rsid w:val="008622C0"/>
    <w:rsid w:val="00862664"/>
    <w:rsid w:val="00862F3E"/>
    <w:rsid w:val="00864691"/>
    <w:rsid w:val="00865C21"/>
    <w:rsid w:val="00872431"/>
    <w:rsid w:val="0087626C"/>
    <w:rsid w:val="0087659E"/>
    <w:rsid w:val="00876F02"/>
    <w:rsid w:val="00880601"/>
    <w:rsid w:val="00883552"/>
    <w:rsid w:val="00884096"/>
    <w:rsid w:val="008843CC"/>
    <w:rsid w:val="008844B5"/>
    <w:rsid w:val="0088529E"/>
    <w:rsid w:val="00887D31"/>
    <w:rsid w:val="008972A0"/>
    <w:rsid w:val="008A105D"/>
    <w:rsid w:val="008A16F8"/>
    <w:rsid w:val="008A2C4F"/>
    <w:rsid w:val="008A31CE"/>
    <w:rsid w:val="008A4760"/>
    <w:rsid w:val="008B0706"/>
    <w:rsid w:val="008B5977"/>
    <w:rsid w:val="008B6B2E"/>
    <w:rsid w:val="008B7205"/>
    <w:rsid w:val="008C00BA"/>
    <w:rsid w:val="008C0645"/>
    <w:rsid w:val="008C2CE6"/>
    <w:rsid w:val="008C4260"/>
    <w:rsid w:val="008C48F5"/>
    <w:rsid w:val="008C5068"/>
    <w:rsid w:val="008C506D"/>
    <w:rsid w:val="008C6770"/>
    <w:rsid w:val="008C6B12"/>
    <w:rsid w:val="008C73E9"/>
    <w:rsid w:val="008D27C5"/>
    <w:rsid w:val="008D3F6B"/>
    <w:rsid w:val="008D55F8"/>
    <w:rsid w:val="008D56D8"/>
    <w:rsid w:val="008D57DA"/>
    <w:rsid w:val="008D66B3"/>
    <w:rsid w:val="008E07AF"/>
    <w:rsid w:val="008E22EF"/>
    <w:rsid w:val="008E2523"/>
    <w:rsid w:val="008E4A62"/>
    <w:rsid w:val="008E6A2F"/>
    <w:rsid w:val="008F3129"/>
    <w:rsid w:val="008F392C"/>
    <w:rsid w:val="008F7475"/>
    <w:rsid w:val="008F7D01"/>
    <w:rsid w:val="00900AD7"/>
    <w:rsid w:val="00900ED3"/>
    <w:rsid w:val="00901A0D"/>
    <w:rsid w:val="00903416"/>
    <w:rsid w:val="00907AF1"/>
    <w:rsid w:val="00907E5B"/>
    <w:rsid w:val="0091342F"/>
    <w:rsid w:val="00915C3E"/>
    <w:rsid w:val="00916BC3"/>
    <w:rsid w:val="0092126D"/>
    <w:rsid w:val="00922C19"/>
    <w:rsid w:val="009238F0"/>
    <w:rsid w:val="00924A12"/>
    <w:rsid w:val="00924BAF"/>
    <w:rsid w:val="0092541C"/>
    <w:rsid w:val="009260C8"/>
    <w:rsid w:val="00927186"/>
    <w:rsid w:val="009300E5"/>
    <w:rsid w:val="0093015F"/>
    <w:rsid w:val="009305D5"/>
    <w:rsid w:val="00931334"/>
    <w:rsid w:val="0093337A"/>
    <w:rsid w:val="009339BE"/>
    <w:rsid w:val="0093542A"/>
    <w:rsid w:val="00935CBD"/>
    <w:rsid w:val="00936E60"/>
    <w:rsid w:val="009372AF"/>
    <w:rsid w:val="00940278"/>
    <w:rsid w:val="00946989"/>
    <w:rsid w:val="009470EC"/>
    <w:rsid w:val="009559BA"/>
    <w:rsid w:val="00956051"/>
    <w:rsid w:val="00956967"/>
    <w:rsid w:val="00957AC7"/>
    <w:rsid w:val="00957B71"/>
    <w:rsid w:val="00960447"/>
    <w:rsid w:val="00961AA3"/>
    <w:rsid w:val="009644B1"/>
    <w:rsid w:val="00964CDE"/>
    <w:rsid w:val="009657DE"/>
    <w:rsid w:val="009705C9"/>
    <w:rsid w:val="00970994"/>
    <w:rsid w:val="00971585"/>
    <w:rsid w:val="00974E7D"/>
    <w:rsid w:val="00975113"/>
    <w:rsid w:val="00976D37"/>
    <w:rsid w:val="00981A32"/>
    <w:rsid w:val="00981BA6"/>
    <w:rsid w:val="00981CB6"/>
    <w:rsid w:val="00982C7A"/>
    <w:rsid w:val="009834AF"/>
    <w:rsid w:val="00991639"/>
    <w:rsid w:val="00992976"/>
    <w:rsid w:val="0099579B"/>
    <w:rsid w:val="0099689D"/>
    <w:rsid w:val="009A090D"/>
    <w:rsid w:val="009A36B5"/>
    <w:rsid w:val="009A3A4C"/>
    <w:rsid w:val="009A46AA"/>
    <w:rsid w:val="009A52B0"/>
    <w:rsid w:val="009A5852"/>
    <w:rsid w:val="009A720C"/>
    <w:rsid w:val="009B1600"/>
    <w:rsid w:val="009B17F6"/>
    <w:rsid w:val="009B2877"/>
    <w:rsid w:val="009B2F16"/>
    <w:rsid w:val="009B3FD3"/>
    <w:rsid w:val="009B4766"/>
    <w:rsid w:val="009B4AA7"/>
    <w:rsid w:val="009B7D06"/>
    <w:rsid w:val="009C0703"/>
    <w:rsid w:val="009C14B9"/>
    <w:rsid w:val="009C27EA"/>
    <w:rsid w:val="009C2D07"/>
    <w:rsid w:val="009C5256"/>
    <w:rsid w:val="009C53EB"/>
    <w:rsid w:val="009D0682"/>
    <w:rsid w:val="009D1B97"/>
    <w:rsid w:val="009D2664"/>
    <w:rsid w:val="009D2828"/>
    <w:rsid w:val="009D298E"/>
    <w:rsid w:val="009D44CA"/>
    <w:rsid w:val="009D452D"/>
    <w:rsid w:val="009D5665"/>
    <w:rsid w:val="009E02E1"/>
    <w:rsid w:val="009E2005"/>
    <w:rsid w:val="009E38F7"/>
    <w:rsid w:val="009E40F5"/>
    <w:rsid w:val="009E49B1"/>
    <w:rsid w:val="009E4E58"/>
    <w:rsid w:val="009E5133"/>
    <w:rsid w:val="009E61A5"/>
    <w:rsid w:val="009E753B"/>
    <w:rsid w:val="009E7C2C"/>
    <w:rsid w:val="009F0D58"/>
    <w:rsid w:val="009F1842"/>
    <w:rsid w:val="009F49D0"/>
    <w:rsid w:val="009F525A"/>
    <w:rsid w:val="009F5A1D"/>
    <w:rsid w:val="009F734D"/>
    <w:rsid w:val="009F7A68"/>
    <w:rsid w:val="00A033D1"/>
    <w:rsid w:val="00A046EE"/>
    <w:rsid w:val="00A0521D"/>
    <w:rsid w:val="00A05D2B"/>
    <w:rsid w:val="00A068E4"/>
    <w:rsid w:val="00A06FAD"/>
    <w:rsid w:val="00A06FB0"/>
    <w:rsid w:val="00A07794"/>
    <w:rsid w:val="00A14FD3"/>
    <w:rsid w:val="00A20EBD"/>
    <w:rsid w:val="00A238F8"/>
    <w:rsid w:val="00A26029"/>
    <w:rsid w:val="00A26398"/>
    <w:rsid w:val="00A26452"/>
    <w:rsid w:val="00A338F4"/>
    <w:rsid w:val="00A3447B"/>
    <w:rsid w:val="00A349B2"/>
    <w:rsid w:val="00A361A3"/>
    <w:rsid w:val="00A365DF"/>
    <w:rsid w:val="00A36F30"/>
    <w:rsid w:val="00A400CB"/>
    <w:rsid w:val="00A4022A"/>
    <w:rsid w:val="00A405FE"/>
    <w:rsid w:val="00A40C91"/>
    <w:rsid w:val="00A41D4E"/>
    <w:rsid w:val="00A425EF"/>
    <w:rsid w:val="00A43055"/>
    <w:rsid w:val="00A4392E"/>
    <w:rsid w:val="00A439B5"/>
    <w:rsid w:val="00A46083"/>
    <w:rsid w:val="00A47359"/>
    <w:rsid w:val="00A47718"/>
    <w:rsid w:val="00A477C3"/>
    <w:rsid w:val="00A47B30"/>
    <w:rsid w:val="00A51368"/>
    <w:rsid w:val="00A526C5"/>
    <w:rsid w:val="00A53A5F"/>
    <w:rsid w:val="00A544B1"/>
    <w:rsid w:val="00A5460E"/>
    <w:rsid w:val="00A55570"/>
    <w:rsid w:val="00A558BF"/>
    <w:rsid w:val="00A55E69"/>
    <w:rsid w:val="00A5634C"/>
    <w:rsid w:val="00A56F04"/>
    <w:rsid w:val="00A57A3C"/>
    <w:rsid w:val="00A60119"/>
    <w:rsid w:val="00A619B7"/>
    <w:rsid w:val="00A63348"/>
    <w:rsid w:val="00A63970"/>
    <w:rsid w:val="00A63A80"/>
    <w:rsid w:val="00A6632C"/>
    <w:rsid w:val="00A707D3"/>
    <w:rsid w:val="00A70B76"/>
    <w:rsid w:val="00A70F8E"/>
    <w:rsid w:val="00A77729"/>
    <w:rsid w:val="00A77C6B"/>
    <w:rsid w:val="00A8037C"/>
    <w:rsid w:val="00A81712"/>
    <w:rsid w:val="00A81AD5"/>
    <w:rsid w:val="00A83422"/>
    <w:rsid w:val="00A85337"/>
    <w:rsid w:val="00A91211"/>
    <w:rsid w:val="00A91E79"/>
    <w:rsid w:val="00A96B1C"/>
    <w:rsid w:val="00A97E28"/>
    <w:rsid w:val="00AA0B92"/>
    <w:rsid w:val="00AA13C2"/>
    <w:rsid w:val="00AA1CFB"/>
    <w:rsid w:val="00AA3443"/>
    <w:rsid w:val="00AA46EE"/>
    <w:rsid w:val="00AA49CD"/>
    <w:rsid w:val="00AA4A49"/>
    <w:rsid w:val="00AA4E3A"/>
    <w:rsid w:val="00AA4E56"/>
    <w:rsid w:val="00AB083D"/>
    <w:rsid w:val="00AB1644"/>
    <w:rsid w:val="00AB4ABF"/>
    <w:rsid w:val="00AB5A28"/>
    <w:rsid w:val="00AB7555"/>
    <w:rsid w:val="00AB7FBD"/>
    <w:rsid w:val="00AC0975"/>
    <w:rsid w:val="00AC19C4"/>
    <w:rsid w:val="00AC1F5E"/>
    <w:rsid w:val="00AC27B3"/>
    <w:rsid w:val="00AC3D4F"/>
    <w:rsid w:val="00AC4A37"/>
    <w:rsid w:val="00AC66E8"/>
    <w:rsid w:val="00AD0E40"/>
    <w:rsid w:val="00AD5D93"/>
    <w:rsid w:val="00AE240F"/>
    <w:rsid w:val="00AE2B6E"/>
    <w:rsid w:val="00AE3DC1"/>
    <w:rsid w:val="00AE7C03"/>
    <w:rsid w:val="00AF0601"/>
    <w:rsid w:val="00AF19EF"/>
    <w:rsid w:val="00AF2D98"/>
    <w:rsid w:val="00AF527C"/>
    <w:rsid w:val="00B02ED3"/>
    <w:rsid w:val="00B03E2D"/>
    <w:rsid w:val="00B060E4"/>
    <w:rsid w:val="00B061EB"/>
    <w:rsid w:val="00B0784A"/>
    <w:rsid w:val="00B1092D"/>
    <w:rsid w:val="00B12498"/>
    <w:rsid w:val="00B13387"/>
    <w:rsid w:val="00B14045"/>
    <w:rsid w:val="00B141F0"/>
    <w:rsid w:val="00B150BA"/>
    <w:rsid w:val="00B16B07"/>
    <w:rsid w:val="00B179F0"/>
    <w:rsid w:val="00B2085A"/>
    <w:rsid w:val="00B22666"/>
    <w:rsid w:val="00B22EE2"/>
    <w:rsid w:val="00B235C6"/>
    <w:rsid w:val="00B23C23"/>
    <w:rsid w:val="00B24A09"/>
    <w:rsid w:val="00B24B7F"/>
    <w:rsid w:val="00B26F95"/>
    <w:rsid w:val="00B33A96"/>
    <w:rsid w:val="00B33BAA"/>
    <w:rsid w:val="00B352AC"/>
    <w:rsid w:val="00B362B4"/>
    <w:rsid w:val="00B3672A"/>
    <w:rsid w:val="00B378B5"/>
    <w:rsid w:val="00B40C47"/>
    <w:rsid w:val="00B40E8B"/>
    <w:rsid w:val="00B42079"/>
    <w:rsid w:val="00B425C0"/>
    <w:rsid w:val="00B42C7F"/>
    <w:rsid w:val="00B43A81"/>
    <w:rsid w:val="00B44249"/>
    <w:rsid w:val="00B44523"/>
    <w:rsid w:val="00B4647D"/>
    <w:rsid w:val="00B47155"/>
    <w:rsid w:val="00B53F75"/>
    <w:rsid w:val="00B56C52"/>
    <w:rsid w:val="00B60690"/>
    <w:rsid w:val="00B63597"/>
    <w:rsid w:val="00B6365D"/>
    <w:rsid w:val="00B63DD3"/>
    <w:rsid w:val="00B63F36"/>
    <w:rsid w:val="00B64EDE"/>
    <w:rsid w:val="00B65971"/>
    <w:rsid w:val="00B65AD3"/>
    <w:rsid w:val="00B71B36"/>
    <w:rsid w:val="00B75A20"/>
    <w:rsid w:val="00B765D7"/>
    <w:rsid w:val="00B77544"/>
    <w:rsid w:val="00B77575"/>
    <w:rsid w:val="00B77D11"/>
    <w:rsid w:val="00B80649"/>
    <w:rsid w:val="00B83813"/>
    <w:rsid w:val="00B83DE3"/>
    <w:rsid w:val="00B85778"/>
    <w:rsid w:val="00B862FD"/>
    <w:rsid w:val="00B93AD7"/>
    <w:rsid w:val="00B93F29"/>
    <w:rsid w:val="00BA179B"/>
    <w:rsid w:val="00BA2CB1"/>
    <w:rsid w:val="00BA3887"/>
    <w:rsid w:val="00BA3C1E"/>
    <w:rsid w:val="00BA4C67"/>
    <w:rsid w:val="00BA5345"/>
    <w:rsid w:val="00BA6EBE"/>
    <w:rsid w:val="00BB2C14"/>
    <w:rsid w:val="00BB33EE"/>
    <w:rsid w:val="00BB44E3"/>
    <w:rsid w:val="00BB4FBE"/>
    <w:rsid w:val="00BB5E80"/>
    <w:rsid w:val="00BC129D"/>
    <w:rsid w:val="00BC13AD"/>
    <w:rsid w:val="00BC3E97"/>
    <w:rsid w:val="00BC5445"/>
    <w:rsid w:val="00BC7400"/>
    <w:rsid w:val="00BD0416"/>
    <w:rsid w:val="00BD15F6"/>
    <w:rsid w:val="00BD1D8C"/>
    <w:rsid w:val="00BD48A8"/>
    <w:rsid w:val="00BD5B2F"/>
    <w:rsid w:val="00BD5DCD"/>
    <w:rsid w:val="00BD6B33"/>
    <w:rsid w:val="00BE046C"/>
    <w:rsid w:val="00BE1551"/>
    <w:rsid w:val="00BE23D7"/>
    <w:rsid w:val="00BE32B6"/>
    <w:rsid w:val="00BE32C2"/>
    <w:rsid w:val="00BE633B"/>
    <w:rsid w:val="00BE6789"/>
    <w:rsid w:val="00BE68D7"/>
    <w:rsid w:val="00BF276E"/>
    <w:rsid w:val="00BF28E5"/>
    <w:rsid w:val="00BF39F0"/>
    <w:rsid w:val="00BF4745"/>
    <w:rsid w:val="00BF757B"/>
    <w:rsid w:val="00C00647"/>
    <w:rsid w:val="00C00899"/>
    <w:rsid w:val="00C008E9"/>
    <w:rsid w:val="00C04A2E"/>
    <w:rsid w:val="00C073A2"/>
    <w:rsid w:val="00C10070"/>
    <w:rsid w:val="00C121E4"/>
    <w:rsid w:val="00C146F2"/>
    <w:rsid w:val="00C149E9"/>
    <w:rsid w:val="00C14F25"/>
    <w:rsid w:val="00C15A10"/>
    <w:rsid w:val="00C15C40"/>
    <w:rsid w:val="00C17738"/>
    <w:rsid w:val="00C17851"/>
    <w:rsid w:val="00C17D99"/>
    <w:rsid w:val="00C22565"/>
    <w:rsid w:val="00C227D1"/>
    <w:rsid w:val="00C24103"/>
    <w:rsid w:val="00C24998"/>
    <w:rsid w:val="00C24F0C"/>
    <w:rsid w:val="00C25145"/>
    <w:rsid w:val="00C25857"/>
    <w:rsid w:val="00C26F27"/>
    <w:rsid w:val="00C306B0"/>
    <w:rsid w:val="00C31497"/>
    <w:rsid w:val="00C3149A"/>
    <w:rsid w:val="00C3205F"/>
    <w:rsid w:val="00C3251F"/>
    <w:rsid w:val="00C33EB9"/>
    <w:rsid w:val="00C3539E"/>
    <w:rsid w:val="00C3651A"/>
    <w:rsid w:val="00C40D90"/>
    <w:rsid w:val="00C41C20"/>
    <w:rsid w:val="00C41C67"/>
    <w:rsid w:val="00C42552"/>
    <w:rsid w:val="00C43D98"/>
    <w:rsid w:val="00C45C2A"/>
    <w:rsid w:val="00C5040A"/>
    <w:rsid w:val="00C51654"/>
    <w:rsid w:val="00C51659"/>
    <w:rsid w:val="00C51DB4"/>
    <w:rsid w:val="00C577B6"/>
    <w:rsid w:val="00C578F4"/>
    <w:rsid w:val="00C60DA1"/>
    <w:rsid w:val="00C62C62"/>
    <w:rsid w:val="00C62D24"/>
    <w:rsid w:val="00C6346F"/>
    <w:rsid w:val="00C64153"/>
    <w:rsid w:val="00C64478"/>
    <w:rsid w:val="00C6484C"/>
    <w:rsid w:val="00C64FA0"/>
    <w:rsid w:val="00C70047"/>
    <w:rsid w:val="00C709AC"/>
    <w:rsid w:val="00C71DEF"/>
    <w:rsid w:val="00C72226"/>
    <w:rsid w:val="00C75EC9"/>
    <w:rsid w:val="00C762D8"/>
    <w:rsid w:val="00C77E4F"/>
    <w:rsid w:val="00C860EE"/>
    <w:rsid w:val="00C87A94"/>
    <w:rsid w:val="00C9109A"/>
    <w:rsid w:val="00C9599A"/>
    <w:rsid w:val="00C95B89"/>
    <w:rsid w:val="00C97B31"/>
    <w:rsid w:val="00C97EC4"/>
    <w:rsid w:val="00CA011F"/>
    <w:rsid w:val="00CA0290"/>
    <w:rsid w:val="00CA0393"/>
    <w:rsid w:val="00CA311B"/>
    <w:rsid w:val="00CA3F06"/>
    <w:rsid w:val="00CA491D"/>
    <w:rsid w:val="00CA4E18"/>
    <w:rsid w:val="00CA524C"/>
    <w:rsid w:val="00CA6876"/>
    <w:rsid w:val="00CA7B2A"/>
    <w:rsid w:val="00CA7EF2"/>
    <w:rsid w:val="00CB0849"/>
    <w:rsid w:val="00CB147C"/>
    <w:rsid w:val="00CB3425"/>
    <w:rsid w:val="00CB5648"/>
    <w:rsid w:val="00CB57C3"/>
    <w:rsid w:val="00CB5B37"/>
    <w:rsid w:val="00CB6EE2"/>
    <w:rsid w:val="00CB7D7F"/>
    <w:rsid w:val="00CC0903"/>
    <w:rsid w:val="00CC0EEA"/>
    <w:rsid w:val="00CC0F44"/>
    <w:rsid w:val="00CC1716"/>
    <w:rsid w:val="00CC20AA"/>
    <w:rsid w:val="00CC26A9"/>
    <w:rsid w:val="00CC3F4C"/>
    <w:rsid w:val="00CD2973"/>
    <w:rsid w:val="00CD34F5"/>
    <w:rsid w:val="00CE0457"/>
    <w:rsid w:val="00CE13AA"/>
    <w:rsid w:val="00CE4272"/>
    <w:rsid w:val="00CE475C"/>
    <w:rsid w:val="00CE4EA4"/>
    <w:rsid w:val="00CE5F2A"/>
    <w:rsid w:val="00CE7842"/>
    <w:rsid w:val="00CF2827"/>
    <w:rsid w:val="00CF4979"/>
    <w:rsid w:val="00CF63D4"/>
    <w:rsid w:val="00D000B5"/>
    <w:rsid w:val="00D00609"/>
    <w:rsid w:val="00D029FB"/>
    <w:rsid w:val="00D057DC"/>
    <w:rsid w:val="00D0638E"/>
    <w:rsid w:val="00D06E87"/>
    <w:rsid w:val="00D11B0B"/>
    <w:rsid w:val="00D1295D"/>
    <w:rsid w:val="00D1322C"/>
    <w:rsid w:val="00D1428B"/>
    <w:rsid w:val="00D14868"/>
    <w:rsid w:val="00D15091"/>
    <w:rsid w:val="00D167A0"/>
    <w:rsid w:val="00D16CF2"/>
    <w:rsid w:val="00D208B6"/>
    <w:rsid w:val="00D20E35"/>
    <w:rsid w:val="00D216B2"/>
    <w:rsid w:val="00D2782F"/>
    <w:rsid w:val="00D27DDB"/>
    <w:rsid w:val="00D27F3D"/>
    <w:rsid w:val="00D31A8C"/>
    <w:rsid w:val="00D3367D"/>
    <w:rsid w:val="00D33A87"/>
    <w:rsid w:val="00D3546E"/>
    <w:rsid w:val="00D400C1"/>
    <w:rsid w:val="00D40228"/>
    <w:rsid w:val="00D42299"/>
    <w:rsid w:val="00D4532A"/>
    <w:rsid w:val="00D47649"/>
    <w:rsid w:val="00D52EBE"/>
    <w:rsid w:val="00D5377F"/>
    <w:rsid w:val="00D55360"/>
    <w:rsid w:val="00D57459"/>
    <w:rsid w:val="00D6223F"/>
    <w:rsid w:val="00D62957"/>
    <w:rsid w:val="00D65D07"/>
    <w:rsid w:val="00D717AF"/>
    <w:rsid w:val="00D71CDD"/>
    <w:rsid w:val="00D73EF2"/>
    <w:rsid w:val="00D7416F"/>
    <w:rsid w:val="00D75DB1"/>
    <w:rsid w:val="00D766B7"/>
    <w:rsid w:val="00D77414"/>
    <w:rsid w:val="00D82C36"/>
    <w:rsid w:val="00D9440C"/>
    <w:rsid w:val="00D94C9F"/>
    <w:rsid w:val="00DA1B53"/>
    <w:rsid w:val="00DA2853"/>
    <w:rsid w:val="00DA49F5"/>
    <w:rsid w:val="00DA4E9F"/>
    <w:rsid w:val="00DA5953"/>
    <w:rsid w:val="00DA6F81"/>
    <w:rsid w:val="00DB12A3"/>
    <w:rsid w:val="00DB1C9E"/>
    <w:rsid w:val="00DB2D45"/>
    <w:rsid w:val="00DB2DB0"/>
    <w:rsid w:val="00DB3134"/>
    <w:rsid w:val="00DB651E"/>
    <w:rsid w:val="00DC2746"/>
    <w:rsid w:val="00DC2A99"/>
    <w:rsid w:val="00DC42A6"/>
    <w:rsid w:val="00DC6DCC"/>
    <w:rsid w:val="00DD175D"/>
    <w:rsid w:val="00DD1BC4"/>
    <w:rsid w:val="00DD2E4C"/>
    <w:rsid w:val="00DD3AB3"/>
    <w:rsid w:val="00DE0886"/>
    <w:rsid w:val="00DE30C2"/>
    <w:rsid w:val="00DE34A6"/>
    <w:rsid w:val="00DE4653"/>
    <w:rsid w:val="00DE4A9C"/>
    <w:rsid w:val="00DE7669"/>
    <w:rsid w:val="00DE7BD4"/>
    <w:rsid w:val="00DF0043"/>
    <w:rsid w:val="00DF40C0"/>
    <w:rsid w:val="00DF4FDE"/>
    <w:rsid w:val="00DF6B7D"/>
    <w:rsid w:val="00E05012"/>
    <w:rsid w:val="00E05E66"/>
    <w:rsid w:val="00E06B78"/>
    <w:rsid w:val="00E07D47"/>
    <w:rsid w:val="00E1283E"/>
    <w:rsid w:val="00E14865"/>
    <w:rsid w:val="00E16983"/>
    <w:rsid w:val="00E16CD4"/>
    <w:rsid w:val="00E171AA"/>
    <w:rsid w:val="00E17674"/>
    <w:rsid w:val="00E179D2"/>
    <w:rsid w:val="00E20436"/>
    <w:rsid w:val="00E20AD0"/>
    <w:rsid w:val="00E20B70"/>
    <w:rsid w:val="00E251BB"/>
    <w:rsid w:val="00E269EA"/>
    <w:rsid w:val="00E31B3F"/>
    <w:rsid w:val="00E34D25"/>
    <w:rsid w:val="00E3545C"/>
    <w:rsid w:val="00E4033F"/>
    <w:rsid w:val="00E41E48"/>
    <w:rsid w:val="00E464DA"/>
    <w:rsid w:val="00E514C5"/>
    <w:rsid w:val="00E52E1E"/>
    <w:rsid w:val="00E53475"/>
    <w:rsid w:val="00E53A34"/>
    <w:rsid w:val="00E56B33"/>
    <w:rsid w:val="00E612F2"/>
    <w:rsid w:val="00E6144C"/>
    <w:rsid w:val="00E6183D"/>
    <w:rsid w:val="00E6352D"/>
    <w:rsid w:val="00E66FA2"/>
    <w:rsid w:val="00E70C47"/>
    <w:rsid w:val="00E72005"/>
    <w:rsid w:val="00E73AC9"/>
    <w:rsid w:val="00E757CA"/>
    <w:rsid w:val="00E76E43"/>
    <w:rsid w:val="00E77ECE"/>
    <w:rsid w:val="00E80C20"/>
    <w:rsid w:val="00E80E7D"/>
    <w:rsid w:val="00E81C0A"/>
    <w:rsid w:val="00E83145"/>
    <w:rsid w:val="00E835E1"/>
    <w:rsid w:val="00E85043"/>
    <w:rsid w:val="00E855F6"/>
    <w:rsid w:val="00E857D8"/>
    <w:rsid w:val="00E85F07"/>
    <w:rsid w:val="00E8799F"/>
    <w:rsid w:val="00E90729"/>
    <w:rsid w:val="00E90BD9"/>
    <w:rsid w:val="00E9677E"/>
    <w:rsid w:val="00EA07BE"/>
    <w:rsid w:val="00EA0F11"/>
    <w:rsid w:val="00EA21A4"/>
    <w:rsid w:val="00EA34C0"/>
    <w:rsid w:val="00EA415B"/>
    <w:rsid w:val="00EA522F"/>
    <w:rsid w:val="00EA63CB"/>
    <w:rsid w:val="00EB04E9"/>
    <w:rsid w:val="00EB22D0"/>
    <w:rsid w:val="00EB2427"/>
    <w:rsid w:val="00EB48CC"/>
    <w:rsid w:val="00EB4B31"/>
    <w:rsid w:val="00EB501F"/>
    <w:rsid w:val="00EC04DB"/>
    <w:rsid w:val="00EC0CE8"/>
    <w:rsid w:val="00EC6718"/>
    <w:rsid w:val="00EC6ED2"/>
    <w:rsid w:val="00EC7343"/>
    <w:rsid w:val="00EC7B92"/>
    <w:rsid w:val="00EC7BCC"/>
    <w:rsid w:val="00ED1CAB"/>
    <w:rsid w:val="00ED2E12"/>
    <w:rsid w:val="00ED3B39"/>
    <w:rsid w:val="00ED41CD"/>
    <w:rsid w:val="00ED7344"/>
    <w:rsid w:val="00EE04A7"/>
    <w:rsid w:val="00EE190C"/>
    <w:rsid w:val="00EE25A5"/>
    <w:rsid w:val="00EE39CF"/>
    <w:rsid w:val="00EE4584"/>
    <w:rsid w:val="00EE711E"/>
    <w:rsid w:val="00EE7686"/>
    <w:rsid w:val="00EF1A30"/>
    <w:rsid w:val="00EF1B24"/>
    <w:rsid w:val="00EF231F"/>
    <w:rsid w:val="00EF351D"/>
    <w:rsid w:val="00EF4129"/>
    <w:rsid w:val="00EF4AB2"/>
    <w:rsid w:val="00EF5A3F"/>
    <w:rsid w:val="00EF64B5"/>
    <w:rsid w:val="00EF68E7"/>
    <w:rsid w:val="00EF6D89"/>
    <w:rsid w:val="00EF6F85"/>
    <w:rsid w:val="00EF738D"/>
    <w:rsid w:val="00F00E53"/>
    <w:rsid w:val="00F01870"/>
    <w:rsid w:val="00F02455"/>
    <w:rsid w:val="00F024F5"/>
    <w:rsid w:val="00F0264A"/>
    <w:rsid w:val="00F02B32"/>
    <w:rsid w:val="00F02D43"/>
    <w:rsid w:val="00F02E87"/>
    <w:rsid w:val="00F03CDA"/>
    <w:rsid w:val="00F03E1D"/>
    <w:rsid w:val="00F04067"/>
    <w:rsid w:val="00F10015"/>
    <w:rsid w:val="00F10894"/>
    <w:rsid w:val="00F10C0A"/>
    <w:rsid w:val="00F127C5"/>
    <w:rsid w:val="00F16154"/>
    <w:rsid w:val="00F16CE1"/>
    <w:rsid w:val="00F2024C"/>
    <w:rsid w:val="00F2291C"/>
    <w:rsid w:val="00F2719D"/>
    <w:rsid w:val="00F271F2"/>
    <w:rsid w:val="00F2765B"/>
    <w:rsid w:val="00F3131C"/>
    <w:rsid w:val="00F31616"/>
    <w:rsid w:val="00F36AB3"/>
    <w:rsid w:val="00F4026F"/>
    <w:rsid w:val="00F404A1"/>
    <w:rsid w:val="00F41042"/>
    <w:rsid w:val="00F42034"/>
    <w:rsid w:val="00F4210F"/>
    <w:rsid w:val="00F447DB"/>
    <w:rsid w:val="00F4492E"/>
    <w:rsid w:val="00F44A3C"/>
    <w:rsid w:val="00F464FD"/>
    <w:rsid w:val="00F50BD7"/>
    <w:rsid w:val="00F5276F"/>
    <w:rsid w:val="00F5350C"/>
    <w:rsid w:val="00F57901"/>
    <w:rsid w:val="00F609F6"/>
    <w:rsid w:val="00F61AFB"/>
    <w:rsid w:val="00F62A85"/>
    <w:rsid w:val="00F6428A"/>
    <w:rsid w:val="00F67556"/>
    <w:rsid w:val="00F67B04"/>
    <w:rsid w:val="00F70BD5"/>
    <w:rsid w:val="00F71F71"/>
    <w:rsid w:val="00F7226A"/>
    <w:rsid w:val="00F72DEB"/>
    <w:rsid w:val="00F734FA"/>
    <w:rsid w:val="00F80A9C"/>
    <w:rsid w:val="00F82733"/>
    <w:rsid w:val="00F82E44"/>
    <w:rsid w:val="00F83012"/>
    <w:rsid w:val="00F85C98"/>
    <w:rsid w:val="00F86635"/>
    <w:rsid w:val="00F9132F"/>
    <w:rsid w:val="00F917BB"/>
    <w:rsid w:val="00F918CD"/>
    <w:rsid w:val="00F93508"/>
    <w:rsid w:val="00F95BEE"/>
    <w:rsid w:val="00F96526"/>
    <w:rsid w:val="00F97E7E"/>
    <w:rsid w:val="00FA3F9A"/>
    <w:rsid w:val="00FA62D9"/>
    <w:rsid w:val="00FA67D9"/>
    <w:rsid w:val="00FB57F4"/>
    <w:rsid w:val="00FB5F72"/>
    <w:rsid w:val="00FC02B4"/>
    <w:rsid w:val="00FC10EF"/>
    <w:rsid w:val="00FC24BD"/>
    <w:rsid w:val="00FC4E98"/>
    <w:rsid w:val="00FC6E41"/>
    <w:rsid w:val="00FC7740"/>
    <w:rsid w:val="00FD0066"/>
    <w:rsid w:val="00FD0F62"/>
    <w:rsid w:val="00FD1E03"/>
    <w:rsid w:val="00FD309F"/>
    <w:rsid w:val="00FD33AE"/>
    <w:rsid w:val="00FD3D87"/>
    <w:rsid w:val="00FD713D"/>
    <w:rsid w:val="00FD730E"/>
    <w:rsid w:val="00FD7313"/>
    <w:rsid w:val="00FE0B17"/>
    <w:rsid w:val="00FE2552"/>
    <w:rsid w:val="00FE26F0"/>
    <w:rsid w:val="00FE2731"/>
    <w:rsid w:val="00FE31E3"/>
    <w:rsid w:val="00FF04A1"/>
    <w:rsid w:val="00FF0A43"/>
    <w:rsid w:val="00FF0BF0"/>
    <w:rsid w:val="00FF23CD"/>
    <w:rsid w:val="00FF2A08"/>
    <w:rsid w:val="00FF45F7"/>
    <w:rsid w:val="00FF4D63"/>
    <w:rsid w:val="00FF72BE"/>
    <w:rsid w:val="00FF7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45B66"/>
  <w15:chartTrackingRefBased/>
  <w15:docId w15:val="{6E09D293-EF7A-4CA4-8881-08B6507C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3F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3F29"/>
  </w:style>
  <w:style w:type="paragraph" w:styleId="Stopka">
    <w:name w:val="footer"/>
    <w:basedOn w:val="Normalny"/>
    <w:link w:val="StopkaZnak"/>
    <w:uiPriority w:val="99"/>
    <w:unhideWhenUsed/>
    <w:rsid w:val="00B93F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3F29"/>
  </w:style>
  <w:style w:type="character" w:styleId="Uwydatnienie">
    <w:name w:val="Emphasis"/>
    <w:basedOn w:val="Domylnaczcionkaakapitu"/>
    <w:uiPriority w:val="20"/>
    <w:qFormat/>
    <w:rsid w:val="00B93F29"/>
    <w:rPr>
      <w:i/>
      <w:iCs/>
    </w:rPr>
  </w:style>
  <w:style w:type="paragraph" w:styleId="Akapitzlist">
    <w:name w:val="List Paragraph"/>
    <w:basedOn w:val="Normalny"/>
    <w:uiPriority w:val="34"/>
    <w:qFormat/>
    <w:rsid w:val="009559BA"/>
    <w:pPr>
      <w:ind w:left="720"/>
      <w:contextualSpacing/>
    </w:pPr>
  </w:style>
  <w:style w:type="paragraph" w:customStyle="1" w:styleId="Normalny1">
    <w:name w:val="Normalny1"/>
    <w:basedOn w:val="Normalny"/>
    <w:rsid w:val="001228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228D9"/>
    <w:rPr>
      <w:color w:val="0000FF"/>
      <w:u w:val="single"/>
    </w:rPr>
  </w:style>
  <w:style w:type="paragraph" w:customStyle="1" w:styleId="ti-chapter">
    <w:name w:val="ti-chapter"/>
    <w:basedOn w:val="Normalny"/>
    <w:rsid w:val="001228D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Tartustawynprozporzdzenia">
    <w:name w:val="ART(§) – art. ustawy (§ np. rozporządzenia)"/>
    <w:uiPriority w:val="11"/>
    <w:qFormat/>
    <w:rsid w:val="00EC6ED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EC6ED2"/>
    <w:rPr>
      <w:b/>
    </w:rPr>
  </w:style>
  <w:style w:type="paragraph" w:styleId="Tekstprzypisukocowego">
    <w:name w:val="endnote text"/>
    <w:basedOn w:val="Normalny"/>
    <w:link w:val="TekstprzypisukocowegoZnak"/>
    <w:uiPriority w:val="99"/>
    <w:semiHidden/>
    <w:unhideWhenUsed/>
    <w:rsid w:val="001810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105B"/>
    <w:rPr>
      <w:sz w:val="20"/>
      <w:szCs w:val="20"/>
    </w:rPr>
  </w:style>
  <w:style w:type="character" w:styleId="Odwoanieprzypisukocowego">
    <w:name w:val="endnote reference"/>
    <w:basedOn w:val="Domylnaczcionkaakapitu"/>
    <w:uiPriority w:val="99"/>
    <w:semiHidden/>
    <w:unhideWhenUsed/>
    <w:rsid w:val="0018105B"/>
    <w:rPr>
      <w:vertAlign w:val="superscript"/>
    </w:rPr>
  </w:style>
  <w:style w:type="character" w:styleId="Odwoaniedokomentarza">
    <w:name w:val="annotation reference"/>
    <w:basedOn w:val="Domylnaczcionkaakapitu"/>
    <w:uiPriority w:val="99"/>
    <w:semiHidden/>
    <w:unhideWhenUsed/>
    <w:rsid w:val="00237589"/>
    <w:rPr>
      <w:sz w:val="16"/>
      <w:szCs w:val="16"/>
    </w:rPr>
  </w:style>
  <w:style w:type="paragraph" w:styleId="Tekstkomentarza">
    <w:name w:val="annotation text"/>
    <w:basedOn w:val="Normalny"/>
    <w:link w:val="TekstkomentarzaZnak"/>
    <w:uiPriority w:val="99"/>
    <w:unhideWhenUsed/>
    <w:rsid w:val="00237589"/>
    <w:pPr>
      <w:spacing w:line="240" w:lineRule="auto"/>
    </w:pPr>
    <w:rPr>
      <w:sz w:val="20"/>
      <w:szCs w:val="20"/>
    </w:rPr>
  </w:style>
  <w:style w:type="character" w:customStyle="1" w:styleId="TekstkomentarzaZnak">
    <w:name w:val="Tekst komentarza Znak"/>
    <w:basedOn w:val="Domylnaczcionkaakapitu"/>
    <w:link w:val="Tekstkomentarza"/>
    <w:uiPriority w:val="99"/>
    <w:rsid w:val="00237589"/>
    <w:rPr>
      <w:sz w:val="20"/>
      <w:szCs w:val="20"/>
    </w:rPr>
  </w:style>
  <w:style w:type="paragraph" w:styleId="Tematkomentarza">
    <w:name w:val="annotation subject"/>
    <w:basedOn w:val="Tekstkomentarza"/>
    <w:next w:val="Tekstkomentarza"/>
    <w:link w:val="TematkomentarzaZnak"/>
    <w:uiPriority w:val="99"/>
    <w:semiHidden/>
    <w:unhideWhenUsed/>
    <w:rsid w:val="00237589"/>
    <w:rPr>
      <w:b/>
      <w:bCs/>
    </w:rPr>
  </w:style>
  <w:style w:type="character" w:customStyle="1" w:styleId="TematkomentarzaZnak">
    <w:name w:val="Temat komentarza Znak"/>
    <w:basedOn w:val="TekstkomentarzaZnak"/>
    <w:link w:val="Tematkomentarza"/>
    <w:uiPriority w:val="99"/>
    <w:semiHidden/>
    <w:rsid w:val="00237589"/>
    <w:rPr>
      <w:b/>
      <w:bCs/>
      <w:sz w:val="20"/>
      <w:szCs w:val="20"/>
    </w:rPr>
  </w:style>
  <w:style w:type="paragraph" w:styleId="Tekstdymka">
    <w:name w:val="Balloon Text"/>
    <w:basedOn w:val="Normalny"/>
    <w:link w:val="TekstdymkaZnak"/>
    <w:uiPriority w:val="99"/>
    <w:semiHidden/>
    <w:unhideWhenUsed/>
    <w:rsid w:val="002375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7589"/>
    <w:rPr>
      <w:rFonts w:ascii="Segoe UI" w:hAnsi="Segoe UI" w:cs="Segoe UI"/>
      <w:sz w:val="18"/>
      <w:szCs w:val="18"/>
    </w:rPr>
  </w:style>
  <w:style w:type="paragraph" w:customStyle="1" w:styleId="PKTpunkt">
    <w:name w:val="PKT – punkt"/>
    <w:uiPriority w:val="13"/>
    <w:qFormat/>
    <w:rsid w:val="00AE240F"/>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semiHidden/>
    <w:unhideWhenUsed/>
    <w:rsid w:val="005179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7926"/>
    <w:rPr>
      <w:sz w:val="20"/>
      <w:szCs w:val="20"/>
    </w:rPr>
  </w:style>
  <w:style w:type="character" w:styleId="Odwoanieprzypisudolnego">
    <w:name w:val="footnote reference"/>
    <w:basedOn w:val="Domylnaczcionkaakapitu"/>
    <w:uiPriority w:val="99"/>
    <w:semiHidden/>
    <w:unhideWhenUsed/>
    <w:rsid w:val="00517926"/>
    <w:rPr>
      <w:vertAlign w:val="superscript"/>
    </w:rPr>
  </w:style>
  <w:style w:type="paragraph" w:customStyle="1" w:styleId="ODNONIKtreodnonika">
    <w:name w:val="ODNOŚNIK – treść odnośnika"/>
    <w:uiPriority w:val="19"/>
    <w:qFormat/>
    <w:rsid w:val="001B5D42"/>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1B5D42"/>
    <w:rPr>
      <w:b w:val="0"/>
      <w:i w:val="0"/>
      <w:vanish w:val="0"/>
      <w:spacing w:val="0"/>
      <w:vertAlign w:val="superscript"/>
    </w:rPr>
  </w:style>
  <w:style w:type="paragraph" w:customStyle="1" w:styleId="USTustnpkodeksu">
    <w:name w:val="UST(§) – ust. (§ np. kodeksu)"/>
    <w:basedOn w:val="ARTartustawynprozporzdzenia"/>
    <w:uiPriority w:val="12"/>
    <w:qFormat/>
    <w:rsid w:val="00D167A0"/>
    <w:pPr>
      <w:spacing w:before="0"/>
    </w:pPr>
    <w:rPr>
      <w:bCs/>
    </w:rPr>
  </w:style>
  <w:style w:type="paragraph" w:styleId="Poprawka">
    <w:name w:val="Revision"/>
    <w:hidden/>
    <w:uiPriority w:val="99"/>
    <w:semiHidden/>
    <w:rsid w:val="00625F9F"/>
    <w:pPr>
      <w:spacing w:after="0" w:line="240" w:lineRule="auto"/>
    </w:pPr>
  </w:style>
  <w:style w:type="character" w:styleId="Nierozpoznanawzmianka">
    <w:name w:val="Unresolved Mention"/>
    <w:basedOn w:val="Domylnaczcionkaakapitu"/>
    <w:uiPriority w:val="99"/>
    <w:semiHidden/>
    <w:unhideWhenUsed/>
    <w:rsid w:val="00D27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2892">
      <w:bodyDiv w:val="1"/>
      <w:marLeft w:val="0"/>
      <w:marRight w:val="0"/>
      <w:marTop w:val="0"/>
      <w:marBottom w:val="0"/>
      <w:divBdr>
        <w:top w:val="none" w:sz="0" w:space="0" w:color="auto"/>
        <w:left w:val="none" w:sz="0" w:space="0" w:color="auto"/>
        <w:bottom w:val="none" w:sz="0" w:space="0" w:color="auto"/>
        <w:right w:val="none" w:sz="0" w:space="0" w:color="auto"/>
      </w:divBdr>
    </w:div>
    <w:div w:id="419063117">
      <w:bodyDiv w:val="1"/>
      <w:marLeft w:val="0"/>
      <w:marRight w:val="0"/>
      <w:marTop w:val="0"/>
      <w:marBottom w:val="0"/>
      <w:divBdr>
        <w:top w:val="none" w:sz="0" w:space="0" w:color="auto"/>
        <w:left w:val="none" w:sz="0" w:space="0" w:color="auto"/>
        <w:bottom w:val="none" w:sz="0" w:space="0" w:color="auto"/>
        <w:right w:val="none" w:sz="0" w:space="0" w:color="auto"/>
      </w:divBdr>
    </w:div>
    <w:div w:id="520821448">
      <w:bodyDiv w:val="1"/>
      <w:marLeft w:val="0"/>
      <w:marRight w:val="0"/>
      <w:marTop w:val="0"/>
      <w:marBottom w:val="0"/>
      <w:divBdr>
        <w:top w:val="none" w:sz="0" w:space="0" w:color="auto"/>
        <w:left w:val="none" w:sz="0" w:space="0" w:color="auto"/>
        <w:bottom w:val="none" w:sz="0" w:space="0" w:color="auto"/>
        <w:right w:val="none" w:sz="0" w:space="0" w:color="auto"/>
      </w:divBdr>
    </w:div>
    <w:div w:id="634992912">
      <w:bodyDiv w:val="1"/>
      <w:marLeft w:val="0"/>
      <w:marRight w:val="0"/>
      <w:marTop w:val="0"/>
      <w:marBottom w:val="0"/>
      <w:divBdr>
        <w:top w:val="none" w:sz="0" w:space="0" w:color="auto"/>
        <w:left w:val="none" w:sz="0" w:space="0" w:color="auto"/>
        <w:bottom w:val="none" w:sz="0" w:space="0" w:color="auto"/>
        <w:right w:val="none" w:sz="0" w:space="0" w:color="auto"/>
      </w:divBdr>
      <w:divsChild>
        <w:div w:id="305352567">
          <w:marLeft w:val="0"/>
          <w:marRight w:val="0"/>
          <w:marTop w:val="150"/>
          <w:marBottom w:val="168"/>
          <w:divBdr>
            <w:top w:val="none" w:sz="0" w:space="0" w:color="auto"/>
            <w:left w:val="none" w:sz="0" w:space="0" w:color="auto"/>
            <w:bottom w:val="none" w:sz="0" w:space="0" w:color="auto"/>
            <w:right w:val="none" w:sz="0" w:space="0" w:color="auto"/>
          </w:divBdr>
        </w:div>
      </w:divsChild>
    </w:div>
    <w:div w:id="643437756">
      <w:bodyDiv w:val="1"/>
      <w:marLeft w:val="0"/>
      <w:marRight w:val="0"/>
      <w:marTop w:val="0"/>
      <w:marBottom w:val="0"/>
      <w:divBdr>
        <w:top w:val="none" w:sz="0" w:space="0" w:color="auto"/>
        <w:left w:val="none" w:sz="0" w:space="0" w:color="auto"/>
        <w:bottom w:val="none" w:sz="0" w:space="0" w:color="auto"/>
        <w:right w:val="none" w:sz="0" w:space="0" w:color="auto"/>
      </w:divBdr>
    </w:div>
    <w:div w:id="742989282">
      <w:bodyDiv w:val="1"/>
      <w:marLeft w:val="0"/>
      <w:marRight w:val="0"/>
      <w:marTop w:val="0"/>
      <w:marBottom w:val="0"/>
      <w:divBdr>
        <w:top w:val="none" w:sz="0" w:space="0" w:color="auto"/>
        <w:left w:val="none" w:sz="0" w:space="0" w:color="auto"/>
        <w:bottom w:val="none" w:sz="0" w:space="0" w:color="auto"/>
        <w:right w:val="none" w:sz="0" w:space="0" w:color="auto"/>
      </w:divBdr>
      <w:divsChild>
        <w:div w:id="724913859">
          <w:marLeft w:val="0"/>
          <w:marRight w:val="0"/>
          <w:marTop w:val="240"/>
          <w:marBottom w:val="0"/>
          <w:divBdr>
            <w:top w:val="none" w:sz="0" w:space="0" w:color="auto"/>
            <w:left w:val="none" w:sz="0" w:space="0" w:color="auto"/>
            <w:bottom w:val="none" w:sz="0" w:space="0" w:color="auto"/>
            <w:right w:val="none" w:sz="0" w:space="0" w:color="auto"/>
          </w:divBdr>
        </w:div>
        <w:div w:id="783620242">
          <w:marLeft w:val="0"/>
          <w:marRight w:val="0"/>
          <w:marTop w:val="240"/>
          <w:marBottom w:val="0"/>
          <w:divBdr>
            <w:top w:val="none" w:sz="0" w:space="0" w:color="auto"/>
            <w:left w:val="none" w:sz="0" w:space="0" w:color="auto"/>
            <w:bottom w:val="none" w:sz="0" w:space="0" w:color="auto"/>
            <w:right w:val="none" w:sz="0" w:space="0" w:color="auto"/>
          </w:divBdr>
        </w:div>
      </w:divsChild>
    </w:div>
    <w:div w:id="1035737978">
      <w:bodyDiv w:val="1"/>
      <w:marLeft w:val="0"/>
      <w:marRight w:val="0"/>
      <w:marTop w:val="0"/>
      <w:marBottom w:val="0"/>
      <w:divBdr>
        <w:top w:val="none" w:sz="0" w:space="0" w:color="auto"/>
        <w:left w:val="none" w:sz="0" w:space="0" w:color="auto"/>
        <w:bottom w:val="none" w:sz="0" w:space="0" w:color="auto"/>
        <w:right w:val="none" w:sz="0" w:space="0" w:color="auto"/>
      </w:divBdr>
    </w:div>
    <w:div w:id="1043099604">
      <w:bodyDiv w:val="1"/>
      <w:marLeft w:val="0"/>
      <w:marRight w:val="0"/>
      <w:marTop w:val="0"/>
      <w:marBottom w:val="0"/>
      <w:divBdr>
        <w:top w:val="none" w:sz="0" w:space="0" w:color="auto"/>
        <w:left w:val="none" w:sz="0" w:space="0" w:color="auto"/>
        <w:bottom w:val="none" w:sz="0" w:space="0" w:color="auto"/>
        <w:right w:val="none" w:sz="0" w:space="0" w:color="auto"/>
      </w:divBdr>
      <w:divsChild>
        <w:div w:id="991830043">
          <w:marLeft w:val="0"/>
          <w:marRight w:val="0"/>
          <w:marTop w:val="150"/>
          <w:marBottom w:val="168"/>
          <w:divBdr>
            <w:top w:val="none" w:sz="0" w:space="0" w:color="auto"/>
            <w:left w:val="none" w:sz="0" w:space="0" w:color="auto"/>
            <w:bottom w:val="none" w:sz="0" w:space="0" w:color="auto"/>
            <w:right w:val="none" w:sz="0" w:space="0" w:color="auto"/>
          </w:divBdr>
        </w:div>
      </w:divsChild>
    </w:div>
    <w:div w:id="1095244208">
      <w:bodyDiv w:val="1"/>
      <w:marLeft w:val="0"/>
      <w:marRight w:val="0"/>
      <w:marTop w:val="0"/>
      <w:marBottom w:val="0"/>
      <w:divBdr>
        <w:top w:val="none" w:sz="0" w:space="0" w:color="auto"/>
        <w:left w:val="none" w:sz="0" w:space="0" w:color="auto"/>
        <w:bottom w:val="none" w:sz="0" w:space="0" w:color="auto"/>
        <w:right w:val="none" w:sz="0" w:space="0" w:color="auto"/>
      </w:divBdr>
    </w:div>
    <w:div w:id="1259673459">
      <w:bodyDiv w:val="1"/>
      <w:marLeft w:val="0"/>
      <w:marRight w:val="0"/>
      <w:marTop w:val="0"/>
      <w:marBottom w:val="0"/>
      <w:divBdr>
        <w:top w:val="none" w:sz="0" w:space="0" w:color="auto"/>
        <w:left w:val="none" w:sz="0" w:space="0" w:color="auto"/>
        <w:bottom w:val="none" w:sz="0" w:space="0" w:color="auto"/>
        <w:right w:val="none" w:sz="0" w:space="0" w:color="auto"/>
      </w:divBdr>
    </w:div>
    <w:div w:id="1328245662">
      <w:bodyDiv w:val="1"/>
      <w:marLeft w:val="0"/>
      <w:marRight w:val="0"/>
      <w:marTop w:val="0"/>
      <w:marBottom w:val="0"/>
      <w:divBdr>
        <w:top w:val="none" w:sz="0" w:space="0" w:color="auto"/>
        <w:left w:val="none" w:sz="0" w:space="0" w:color="auto"/>
        <w:bottom w:val="none" w:sz="0" w:space="0" w:color="auto"/>
        <w:right w:val="none" w:sz="0" w:space="0" w:color="auto"/>
      </w:divBdr>
      <w:divsChild>
        <w:div w:id="714426191">
          <w:marLeft w:val="0"/>
          <w:marRight w:val="0"/>
          <w:marTop w:val="0"/>
          <w:marBottom w:val="0"/>
          <w:divBdr>
            <w:top w:val="none" w:sz="0" w:space="0" w:color="auto"/>
            <w:left w:val="none" w:sz="0" w:space="0" w:color="auto"/>
            <w:bottom w:val="none" w:sz="0" w:space="0" w:color="auto"/>
            <w:right w:val="none" w:sz="0" w:space="0" w:color="auto"/>
          </w:divBdr>
          <w:divsChild>
            <w:div w:id="176698403">
              <w:marLeft w:val="255"/>
              <w:marRight w:val="0"/>
              <w:marTop w:val="0"/>
              <w:marBottom w:val="0"/>
              <w:divBdr>
                <w:top w:val="none" w:sz="0" w:space="0" w:color="auto"/>
                <w:left w:val="none" w:sz="0" w:space="0" w:color="auto"/>
                <w:bottom w:val="none" w:sz="0" w:space="0" w:color="auto"/>
                <w:right w:val="none" w:sz="0" w:space="0" w:color="auto"/>
              </w:divBdr>
            </w:div>
          </w:divsChild>
        </w:div>
        <w:div w:id="1218859191">
          <w:marLeft w:val="0"/>
          <w:marRight w:val="0"/>
          <w:marTop w:val="0"/>
          <w:marBottom w:val="0"/>
          <w:divBdr>
            <w:top w:val="none" w:sz="0" w:space="0" w:color="auto"/>
            <w:left w:val="none" w:sz="0" w:space="0" w:color="auto"/>
            <w:bottom w:val="none" w:sz="0" w:space="0" w:color="auto"/>
            <w:right w:val="none" w:sz="0" w:space="0" w:color="auto"/>
          </w:divBdr>
          <w:divsChild>
            <w:div w:id="8085190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226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191CA-3497-429D-942E-E72288CBA3A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3EDA85E-E6CD-4C22-A9EA-CA2D15E5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17647</Words>
  <Characters>105885</Characters>
  <Application>Microsoft Office Word</Application>
  <DocSecurity>0</DocSecurity>
  <Lines>882</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Mężyńska-Samoraj</dc:creator>
  <cp:keywords/>
  <dc:description/>
  <cp:lastModifiedBy>Pracownik</cp:lastModifiedBy>
  <cp:revision>38</cp:revision>
  <cp:lastPrinted>2024-07-22T06:48:00Z</cp:lastPrinted>
  <dcterms:created xsi:type="dcterms:W3CDTF">2025-09-23T08:25:00Z</dcterms:created>
  <dcterms:modified xsi:type="dcterms:W3CDTF">2025-10-01T11:12:00Z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6582e035-2b97-45d1-9287-2ac45cdfa0b5</vt:lpwstr>
  </property>
  <property fmtid="{D5CDD505-2E9C-101B-9397-08002B2CF9AE}" pid="3" name="bjClsUserRVM">
    <vt:lpwstr>[]</vt:lpwstr>
  </property>
  <property fmtid="{D5CDD505-2E9C-101B-9397-08002B2CF9AE}" pid="4" name="bjSaver">
    <vt:lpwstr>5r5o6mJZjnJLzNskZlRIBCxJW+a84Pyh</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