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C23A" w14:textId="70D45671" w:rsidR="00DB1A08" w:rsidRPr="00943C49" w:rsidRDefault="00DB21EF" w:rsidP="00DB21EF">
      <w:pPr>
        <w:pStyle w:val="OZNPROJEKTUwskazaniedatylubwersjiprojektu"/>
      </w:pPr>
      <w:bookmarkStart w:id="0" w:name="_Hlk201768224"/>
      <w:r w:rsidRPr="00943C49">
        <w:t>projekt</w:t>
      </w:r>
    </w:p>
    <w:p w14:paraId="23D78EBF" w14:textId="77777777" w:rsidR="00DB21EF" w:rsidRPr="00943C49" w:rsidRDefault="00DB21EF" w:rsidP="00DB21EF">
      <w:pPr>
        <w:pStyle w:val="DATAAKTUdatauchwalenialubwydaniaaktu"/>
      </w:pPr>
    </w:p>
    <w:bookmarkEnd w:id="0"/>
    <w:p w14:paraId="7EB57E90" w14:textId="196806D6" w:rsidR="00266591" w:rsidRPr="00943C49" w:rsidRDefault="00266591" w:rsidP="00266591">
      <w:pPr>
        <w:pStyle w:val="TYTUAKTUprzedmiotregulacjiustawylubrozporzdzenia"/>
      </w:pPr>
      <w:r w:rsidRPr="00943C49">
        <w:rPr>
          <w:rStyle w:val="Teksttreci"/>
          <w:color w:val="auto"/>
        </w:rPr>
        <w:t>USTAWA</w:t>
      </w:r>
      <w:r w:rsidRPr="00943C49">
        <w:rPr>
          <w:rStyle w:val="Teksttreci"/>
          <w:color w:val="auto"/>
        </w:rPr>
        <w:br/>
      </w:r>
      <w:r w:rsidRPr="00943C49">
        <w:rPr>
          <w:rStyle w:val="Ppogrubienie"/>
        </w:rPr>
        <w:t xml:space="preserve">z dnia </w:t>
      </w:r>
      <w:r w:rsidRPr="00943C49">
        <w:rPr>
          <w:rStyle w:val="Ppogrubienie"/>
        </w:rPr>
        <w:br/>
      </w:r>
      <w:r w:rsidRPr="00943C49">
        <w:rPr>
          <w:rStyle w:val="Teksttreci"/>
          <w:color w:val="auto"/>
        </w:rPr>
        <w:t>o zmianie ustawy o ograniczeniu prowadzenia działalności gospodarczej przez osoby pełniące funkcje publiczne</w:t>
      </w:r>
    </w:p>
    <w:p w14:paraId="13C55E1D" w14:textId="4FBEA642" w:rsidR="00266591" w:rsidRPr="00943C49" w:rsidRDefault="00266591" w:rsidP="00266591">
      <w:pPr>
        <w:pStyle w:val="ARTartustawynprozporzdzenia"/>
      </w:pPr>
      <w:r w:rsidRPr="00943C49">
        <w:rPr>
          <w:rStyle w:val="Ppogrubienie"/>
        </w:rPr>
        <w:t>Art. 1.</w:t>
      </w:r>
      <w:r w:rsidRPr="00943C49">
        <w:rPr>
          <w:rStyle w:val="Teksttreci"/>
          <w:color w:val="auto"/>
        </w:rPr>
        <w:t xml:space="preserve"> W ustawie z dnia 21 sierpnia 1997 r. o ograniczeniu prowadzenia działalności gospodarczej przez osoby pełniące funkcje publiczne (Dz. U. z 2025 r. poz. 499) wprowadza się następujące zmiany:</w:t>
      </w:r>
    </w:p>
    <w:p w14:paraId="00BEA8A2" w14:textId="18A47D4E" w:rsidR="00266591" w:rsidRPr="00943C49" w:rsidRDefault="00266591" w:rsidP="00266591">
      <w:pPr>
        <w:pStyle w:val="PKTpunkt"/>
      </w:pPr>
      <w:r w:rsidRPr="00943C49">
        <w:t xml:space="preserve">1) </w:t>
      </w:r>
      <w:r w:rsidRPr="00943C49">
        <w:tab/>
        <w:t>w art. 8:</w:t>
      </w:r>
    </w:p>
    <w:p w14:paraId="48BF12B2" w14:textId="7927428B" w:rsidR="00266591" w:rsidRPr="00943C49" w:rsidRDefault="00266591" w:rsidP="00266591">
      <w:pPr>
        <w:pStyle w:val="LITlitera"/>
      </w:pPr>
      <w:r w:rsidRPr="00943C49">
        <w:t xml:space="preserve">a) </w:t>
      </w:r>
      <w:r w:rsidRPr="00943C49">
        <w:tab/>
      </w:r>
      <w:r w:rsidRPr="00943C49">
        <w:tab/>
        <w:t>w ust. 3 po wyrazach „Rzecznik Praw Obywatelskich,” dodaje się wyrazy „Rzecznik Praw Dziecka,”,</w:t>
      </w:r>
    </w:p>
    <w:p w14:paraId="15B8457F" w14:textId="18486AF1" w:rsidR="00266591" w:rsidRPr="00943C49" w:rsidRDefault="00266591" w:rsidP="00266591">
      <w:pPr>
        <w:pStyle w:val="LITlitera"/>
      </w:pPr>
      <w:r w:rsidRPr="00943C49">
        <w:t xml:space="preserve">b) </w:t>
      </w:r>
      <w:r w:rsidRPr="00943C49">
        <w:tab/>
        <w:t>w ust. 4 po wyrazach „Rzecznika Praw Obywatelskich</w:t>
      </w:r>
      <w:r w:rsidR="00DB21EF" w:rsidRPr="00943C49">
        <w:t>,</w:t>
      </w:r>
      <w:r w:rsidRPr="00943C49">
        <w:t>” dodaje się wyrazy „Rzecznika Praw Dziecka</w:t>
      </w:r>
      <w:r w:rsidR="00DB21EF" w:rsidRPr="00943C49">
        <w:t>,</w:t>
      </w:r>
      <w:r w:rsidRPr="00943C49">
        <w:t>”;</w:t>
      </w:r>
    </w:p>
    <w:p w14:paraId="5FD30260" w14:textId="2D3B4FA8" w:rsidR="00266591" w:rsidRPr="00943C49" w:rsidRDefault="00266591" w:rsidP="00266591">
      <w:pPr>
        <w:pStyle w:val="PKTpunkt"/>
      </w:pPr>
      <w:r w:rsidRPr="00943C49">
        <w:t xml:space="preserve">2) </w:t>
      </w:r>
      <w:r w:rsidRPr="00943C49">
        <w:tab/>
        <w:t>w art. 10 w ust. 5 po wyrazach „Rzecznik Praw Obywatelskich,” dodaje się wyrazy „Rzecznik Praw Dziecka,”.</w:t>
      </w:r>
    </w:p>
    <w:p w14:paraId="11389ED5" w14:textId="221E76DD" w:rsidR="000D51CF" w:rsidRPr="00943C49" w:rsidRDefault="00266591" w:rsidP="000D51CF">
      <w:pPr>
        <w:pStyle w:val="ARTartustawynprozporzdzenia"/>
      </w:pPr>
      <w:r w:rsidRPr="00943C49">
        <w:rPr>
          <w:rStyle w:val="Ppogrubienie"/>
        </w:rPr>
        <w:t xml:space="preserve">Art. 2. </w:t>
      </w:r>
      <w:r w:rsidR="000D51CF" w:rsidRPr="00943C49">
        <w:t xml:space="preserve">Przepisy art. 8 ust. 3 i 4 oraz art. 10 ust. 5 ustawy zmienianej w art. 1 w brzmieniu nadanym niniejszą ustawą stosuje się po raz pierwszy do oświadczeń, o których mowa w art. 8 ust. 1 i art. 10 ust. 1 ustawy zmienianej w art. 1, składanych przez Rzecznika Praw Dziecka </w:t>
      </w:r>
      <w:r w:rsidR="00EA4C82" w:rsidRPr="00943C49">
        <w:t xml:space="preserve">po dniu 31 grudnia </w:t>
      </w:r>
      <w:r w:rsidR="000D51CF" w:rsidRPr="00943C49">
        <w:t>202</w:t>
      </w:r>
      <w:r w:rsidR="00EA4C82" w:rsidRPr="00943C49">
        <w:t>5 r</w:t>
      </w:r>
      <w:r w:rsidR="000D51CF" w:rsidRPr="00943C49">
        <w:t>.</w:t>
      </w:r>
    </w:p>
    <w:p w14:paraId="541482B2" w14:textId="743E6823" w:rsidR="00266591" w:rsidRPr="00943C49" w:rsidRDefault="00266591" w:rsidP="00266591">
      <w:pPr>
        <w:pStyle w:val="ARTartustawynprozporzdzenia"/>
      </w:pPr>
      <w:r w:rsidRPr="00943C49">
        <w:rPr>
          <w:rStyle w:val="Ppogrubienie"/>
        </w:rPr>
        <w:t xml:space="preserve">Art. 3. </w:t>
      </w:r>
      <w:r w:rsidRPr="00943C49">
        <w:rPr>
          <w:rStyle w:val="Teksttreci"/>
          <w:color w:val="auto"/>
        </w:rPr>
        <w:t>Ustawa wchodzi w życie po upływie 14 dni od dnia ogłoszenia.</w:t>
      </w:r>
    </w:p>
    <w:p w14:paraId="03693196" w14:textId="77777777" w:rsidR="006B0AD0" w:rsidRDefault="006B0AD0" w:rsidP="00FE5585">
      <w:pPr>
        <w:pStyle w:val="TIRtiret"/>
        <w:ind w:left="0" w:firstLine="0"/>
        <w:jc w:val="center"/>
        <w:rPr>
          <w:rStyle w:val="Ppogrubienie"/>
          <w:b w:val="0"/>
        </w:rPr>
        <w:sectPr w:rsidR="006B0AD0" w:rsidSect="009948DF">
          <w:headerReference w:type="default" r:id="rId9"/>
          <w:footnotePr>
            <w:numRestart w:val="eachSect"/>
          </w:footnotePr>
          <w:pgSz w:w="11906" w:h="16838"/>
          <w:pgMar w:top="1134" w:right="1418" w:bottom="1134" w:left="1418" w:header="709" w:footer="709" w:gutter="0"/>
          <w:cols w:space="708"/>
          <w:titlePg/>
          <w:docGrid w:linePitch="326"/>
        </w:sectPr>
      </w:pPr>
    </w:p>
    <w:p w14:paraId="7255C291" w14:textId="75A0053B" w:rsidR="00FE5585" w:rsidRPr="00943C49" w:rsidRDefault="00FE5585" w:rsidP="00943C49">
      <w:pPr>
        <w:pStyle w:val="TIRtiret"/>
        <w:spacing w:after="240"/>
        <w:ind w:left="0" w:firstLine="0"/>
        <w:jc w:val="center"/>
      </w:pPr>
      <w:r w:rsidRPr="00943C49">
        <w:rPr>
          <w:rStyle w:val="Teksttreci"/>
          <w:b/>
          <w:color w:val="auto"/>
        </w:rPr>
        <w:lastRenderedPageBreak/>
        <w:t>UZASADNIENIE</w:t>
      </w:r>
    </w:p>
    <w:p w14:paraId="5F162CB6" w14:textId="5E600B38" w:rsidR="00FE5585" w:rsidRPr="00943C49" w:rsidRDefault="00FE5585" w:rsidP="00FE5585">
      <w:pPr>
        <w:pStyle w:val="Teksttreci0"/>
        <w:spacing w:after="400" w:line="353" w:lineRule="auto"/>
        <w:jc w:val="both"/>
        <w:rPr>
          <w:color w:val="auto"/>
        </w:rPr>
      </w:pPr>
      <w:r w:rsidRPr="00943C49">
        <w:rPr>
          <w:rStyle w:val="Teksttreci"/>
          <w:color w:val="auto"/>
        </w:rPr>
        <w:t>Celem projektowanej ustawy jest uzupełnienie istniejącego stanu prawnego o wyraźne wskazanie organu, wobec którego Rzecznik Praw Dziecka powinien składać oświadczenia, o których mowa w art. 8 ust. 1 i art. 10 ust. 1 ustawy z dnia 21 sierpnia 1997 r. o ograniczeniu prowadzenia działalności gospodarczej przez osoby pełniące funkcje publiczne (dalej: „u.o.p.d.g.”), tj. oświadczenia</w:t>
      </w:r>
      <w:r w:rsidRPr="00943C49">
        <w:rPr>
          <w:color w:val="auto"/>
        </w:rPr>
        <w:t xml:space="preserve"> o działalności gospodarczej prowadzonej przez małżonka</w:t>
      </w:r>
      <w:r w:rsidRPr="00943C49">
        <w:rPr>
          <w:rStyle w:val="Teksttreci"/>
          <w:color w:val="auto"/>
        </w:rPr>
        <w:t xml:space="preserve"> oraz oświadczenia o </w:t>
      </w:r>
      <w:r w:rsidR="00C70A73" w:rsidRPr="00943C49">
        <w:rPr>
          <w:rStyle w:val="Teksttreci"/>
          <w:color w:val="auto"/>
        </w:rPr>
        <w:t xml:space="preserve">swoim </w:t>
      </w:r>
      <w:r w:rsidRPr="00943C49">
        <w:rPr>
          <w:rStyle w:val="Teksttreci"/>
          <w:color w:val="auto"/>
        </w:rPr>
        <w:t>stanie majątkowym.</w:t>
      </w:r>
    </w:p>
    <w:p w14:paraId="70BE1BA7" w14:textId="22DC1942" w:rsidR="00FE5585" w:rsidRPr="00943C49" w:rsidRDefault="00FE5585" w:rsidP="00FE5585">
      <w:pPr>
        <w:pStyle w:val="Teksttreci0"/>
        <w:spacing w:after="400"/>
        <w:jc w:val="both"/>
        <w:rPr>
          <w:color w:val="auto"/>
        </w:rPr>
      </w:pPr>
      <w:r w:rsidRPr="00943C49">
        <w:rPr>
          <w:rStyle w:val="Teksttreci"/>
          <w:color w:val="auto"/>
        </w:rPr>
        <w:t>W ramach art. 72 ust. 4 Konstytucji RP ustrojodawca przewidział powołanie organu dedykowanego do ochrony praw dziecka, tj. Rzecznika Praw Dziecka. Szczegółową pozycję ustrojową i kompetencje tego organu określają przepisy ustawy z dnia 6 stycznia 2000 r. o Rzeczniku Praw Dziecka (dalej: „u.r.p.d.”). Organ ten ze względu na szeroki zakres autonomii nie może być zaliczony do organów administracji rządowej i samorządowej, podobnie jak Rzecznik Praw Obywatelskich.</w:t>
      </w:r>
    </w:p>
    <w:p w14:paraId="216DB9D4" w14:textId="563E302B" w:rsidR="00FE5585" w:rsidRPr="00943C49" w:rsidRDefault="00FE5585" w:rsidP="00652812">
      <w:pPr>
        <w:pStyle w:val="Teksttreci0"/>
        <w:spacing w:after="400"/>
        <w:jc w:val="both"/>
        <w:rPr>
          <w:color w:val="auto"/>
        </w:rPr>
      </w:pPr>
      <w:r w:rsidRPr="00943C49">
        <w:rPr>
          <w:rStyle w:val="Teksttreci"/>
          <w:color w:val="auto"/>
        </w:rPr>
        <w:t>Osoba zajmująca stanowisko Rzecznika Praw Dziecka jest zobowiązana w myśl art. l u.o.p.d.g. w zw. z art. 2 pkt 2 ustawy z dnia 31 lipca 1981 r. o wynagrodzeniu osób zajmujących kierownicze stanowiska państwowe do składania oświadcze</w:t>
      </w:r>
      <w:r w:rsidR="00652812" w:rsidRPr="00943C49">
        <w:rPr>
          <w:rStyle w:val="Teksttreci"/>
          <w:color w:val="auto"/>
        </w:rPr>
        <w:t xml:space="preserve">nia </w:t>
      </w:r>
      <w:r w:rsidR="00652812" w:rsidRPr="00943C49">
        <w:rPr>
          <w:color w:val="auto"/>
        </w:rPr>
        <w:t>o działalności gospodarczej prowadzonej przez małżonka</w:t>
      </w:r>
      <w:r w:rsidR="00652812" w:rsidRPr="00943C49">
        <w:rPr>
          <w:rStyle w:val="Teksttreci"/>
          <w:color w:val="auto"/>
        </w:rPr>
        <w:t xml:space="preserve"> oraz oświadczenia o swoim stanie majątkowym</w:t>
      </w:r>
      <w:r w:rsidRPr="00943C49">
        <w:rPr>
          <w:rStyle w:val="Teksttreci"/>
          <w:color w:val="auto"/>
        </w:rPr>
        <w:t xml:space="preserve">. Zgodnie z ogólnymi zasadami określonymi w art. 8 ust. 1 i art. 10 ust. 4 u.o.p.d.g osoby zobowiązane do przedstawienia </w:t>
      </w:r>
      <w:r w:rsidR="00652812" w:rsidRPr="00943C49">
        <w:rPr>
          <w:rStyle w:val="Teksttreci"/>
          <w:color w:val="auto"/>
        </w:rPr>
        <w:t xml:space="preserve">tych </w:t>
      </w:r>
      <w:r w:rsidRPr="00943C49">
        <w:rPr>
          <w:rStyle w:val="Teksttreci"/>
          <w:color w:val="auto"/>
        </w:rPr>
        <w:t>oświadczeń powinny składać je swojemu przełożonemu lub kierownikowi jednostki. Tymczasem w myśl art. 7 ust. 1 u.r.p.d Rzecznik Praw Dziecka jest w swojej działalności niezależny od innych organów państwowych i odpowiada jedynie przed Sejmem na zasadach określonych w ustawie, a więc nie można w stosunku do Rzecznika wskazać osoby, która będzie pełniła funkcję jego przełożonego.</w:t>
      </w:r>
    </w:p>
    <w:p w14:paraId="097EAE52" w14:textId="03C2018A" w:rsidR="00FE5585" w:rsidRPr="00943C49" w:rsidRDefault="00FE5585" w:rsidP="00652812">
      <w:pPr>
        <w:pStyle w:val="Teksttreci0"/>
        <w:spacing w:after="400"/>
        <w:jc w:val="both"/>
        <w:rPr>
          <w:rStyle w:val="Teksttreci"/>
          <w:color w:val="auto"/>
        </w:rPr>
      </w:pPr>
      <w:r w:rsidRPr="00943C49">
        <w:rPr>
          <w:rStyle w:val="Teksttreci"/>
          <w:color w:val="auto"/>
        </w:rPr>
        <w:t xml:space="preserve">W stosunku do tego rodzaju organów, </w:t>
      </w:r>
      <w:r w:rsidR="00652812" w:rsidRPr="00943C49">
        <w:rPr>
          <w:rStyle w:val="Teksttreci"/>
          <w:color w:val="auto"/>
        </w:rPr>
        <w:t>tj. organów</w:t>
      </w:r>
      <w:r w:rsidR="00C70A73" w:rsidRPr="00943C49">
        <w:rPr>
          <w:rStyle w:val="Teksttreci"/>
          <w:color w:val="auto"/>
        </w:rPr>
        <w:t>,</w:t>
      </w:r>
      <w:r w:rsidR="00652812" w:rsidRPr="00943C49">
        <w:rPr>
          <w:rStyle w:val="Teksttreci"/>
          <w:color w:val="auto"/>
        </w:rPr>
        <w:t xml:space="preserve"> </w:t>
      </w:r>
      <w:r w:rsidRPr="00943C49">
        <w:rPr>
          <w:rStyle w:val="Teksttreci"/>
          <w:color w:val="auto"/>
        </w:rPr>
        <w:t>wobec których nie występuje stosunek podległości służbowej lub podległości administracyjnej</w:t>
      </w:r>
      <w:r w:rsidR="00C70A73" w:rsidRPr="00943C49">
        <w:rPr>
          <w:rStyle w:val="Teksttreci"/>
          <w:color w:val="auto"/>
        </w:rPr>
        <w:t>,</w:t>
      </w:r>
      <w:r w:rsidRPr="00943C49">
        <w:rPr>
          <w:rStyle w:val="Teksttreci"/>
          <w:color w:val="auto"/>
        </w:rPr>
        <w:t xml:space="preserve"> ustawodawca przewidział w art. 8 ust. 3 i 4 </w:t>
      </w:r>
      <w:r w:rsidR="00C70A73" w:rsidRPr="00943C49">
        <w:rPr>
          <w:rStyle w:val="Teksttreci"/>
          <w:color w:val="auto"/>
        </w:rPr>
        <w:t xml:space="preserve">oraz </w:t>
      </w:r>
      <w:r w:rsidRPr="00943C49">
        <w:rPr>
          <w:rStyle w:val="Teksttreci"/>
          <w:color w:val="auto"/>
        </w:rPr>
        <w:t xml:space="preserve">art. 10 ust. 5 u.o.p.d.g regulacje szczególne, zgodnie z którymi osoby piastujące stanowiska takie jak Rzecznik Praw Obywatelskich, czy Rzecznik Ubezpieczonych składają oświadczenia majątkowe Pierwszemu Prezesowi Sądu Najwyższego, który dokonuje ich analizy. Rola i pozycja ustrojowa Rzecznika Praw Dziecka uzasadniają zastosowanie analogicznego rozwiązania również wobec </w:t>
      </w:r>
      <w:r w:rsidR="00C70A73" w:rsidRPr="00943C49">
        <w:rPr>
          <w:rStyle w:val="Teksttreci"/>
          <w:color w:val="auto"/>
        </w:rPr>
        <w:t>osób zajmujących to</w:t>
      </w:r>
      <w:r w:rsidRPr="00943C49">
        <w:rPr>
          <w:rStyle w:val="Teksttreci"/>
          <w:color w:val="auto"/>
        </w:rPr>
        <w:t xml:space="preserve"> </w:t>
      </w:r>
      <w:r w:rsidR="00C70A73" w:rsidRPr="00943C49">
        <w:rPr>
          <w:rStyle w:val="Teksttreci"/>
          <w:color w:val="auto"/>
        </w:rPr>
        <w:t>stanowisko</w:t>
      </w:r>
      <w:r w:rsidRPr="00943C49">
        <w:rPr>
          <w:rStyle w:val="Teksttreci"/>
          <w:color w:val="auto"/>
        </w:rPr>
        <w:t xml:space="preserve">, co umożliwi zapewnienie kontroli </w:t>
      </w:r>
      <w:r w:rsidR="00C70A73" w:rsidRPr="00943C49">
        <w:rPr>
          <w:rStyle w:val="Teksttreci"/>
          <w:color w:val="auto"/>
        </w:rPr>
        <w:t xml:space="preserve">składanych oświadczeń </w:t>
      </w:r>
      <w:r w:rsidRPr="00943C49">
        <w:rPr>
          <w:rStyle w:val="Teksttreci"/>
          <w:color w:val="auto"/>
        </w:rPr>
        <w:t xml:space="preserve">we właściwym stopniu. Ze względu na dyspozycję wynikającą z art. 8 ust. 5 i </w:t>
      </w:r>
      <w:r w:rsidR="00C70A73" w:rsidRPr="00943C49">
        <w:rPr>
          <w:rStyle w:val="Teksttreci"/>
          <w:color w:val="auto"/>
        </w:rPr>
        <w:t xml:space="preserve">art. </w:t>
      </w:r>
      <w:r w:rsidRPr="00943C49">
        <w:rPr>
          <w:rStyle w:val="Teksttreci"/>
          <w:color w:val="auto"/>
        </w:rPr>
        <w:t xml:space="preserve">10 ust. 3 tej ustawy, informacje zawarte w </w:t>
      </w:r>
      <w:r w:rsidRPr="00943C49">
        <w:rPr>
          <w:rStyle w:val="Teksttreci"/>
          <w:color w:val="auto"/>
        </w:rPr>
        <w:lastRenderedPageBreak/>
        <w:t xml:space="preserve">oświadczeniu stanowią tajemnicę prawnie chronioną i podlegają ochronie przewidzianej dla informacji niejawnych o klauzuli tajności </w:t>
      </w:r>
      <w:r w:rsidR="00652812" w:rsidRPr="00943C49">
        <w:rPr>
          <w:rStyle w:val="Teksttreci"/>
          <w:color w:val="auto"/>
        </w:rPr>
        <w:t>„</w:t>
      </w:r>
      <w:r w:rsidRPr="00943C49">
        <w:rPr>
          <w:rStyle w:val="Teksttreci"/>
          <w:color w:val="auto"/>
        </w:rPr>
        <w:t>zastrzeżone</w:t>
      </w:r>
      <w:r w:rsidR="00652812" w:rsidRPr="00943C49">
        <w:rPr>
          <w:rStyle w:val="Teksttreci"/>
          <w:color w:val="auto"/>
        </w:rPr>
        <w:t>”</w:t>
      </w:r>
      <w:r w:rsidRPr="00943C49">
        <w:rPr>
          <w:rStyle w:val="Teksttreci"/>
          <w:color w:val="auto"/>
        </w:rPr>
        <w:t xml:space="preserve"> określonej w przepisach o ochronie informacji niejawnych. Oznacza, to że nie jest możliwe wypełnienie dostrzeżonej luki w drodze wykładni rozszerzającej. Przepisy o ochronie informacji niejawnych zawierają obowiązki administracyjnoprawne chronione prawem karnym i nie jest możliwa ich rozszerzająca interpretacja w sposób pozwalający na uznanie, że Pierwszy Prezes Sądu Najwyższego jest organem uprawnionym do przechowywania, otwarcia i następnie analizy tych oświadczeń, w stosunku do których nie został wskazany </w:t>
      </w:r>
      <w:r w:rsidRPr="00943C49">
        <w:rPr>
          <w:rStyle w:val="Teksttreci"/>
          <w:i/>
          <w:color w:val="auto"/>
        </w:rPr>
        <w:t>expressis verbis</w:t>
      </w:r>
      <w:r w:rsidRPr="00943C49">
        <w:rPr>
          <w:rStyle w:val="Teksttreci"/>
          <w:color w:val="auto"/>
        </w:rPr>
        <w:t>. Mając na uwadze powyższe</w:t>
      </w:r>
      <w:r w:rsidR="00C70A73" w:rsidRPr="00943C49">
        <w:rPr>
          <w:rStyle w:val="Teksttreci"/>
          <w:color w:val="auto"/>
        </w:rPr>
        <w:t>,</w:t>
      </w:r>
      <w:r w:rsidRPr="00943C49">
        <w:rPr>
          <w:rStyle w:val="Teksttreci"/>
          <w:color w:val="auto"/>
        </w:rPr>
        <w:t xml:space="preserve"> wskazana jest interwencja legislacyjna.</w:t>
      </w:r>
    </w:p>
    <w:p w14:paraId="13FD905A" w14:textId="5135D7DC" w:rsidR="003B1D68" w:rsidRPr="00943C49" w:rsidRDefault="00C70A73" w:rsidP="00652812">
      <w:pPr>
        <w:pStyle w:val="Teksttreci0"/>
        <w:spacing w:after="400"/>
        <w:jc w:val="both"/>
        <w:rPr>
          <w:rStyle w:val="Teksttreci"/>
          <w:color w:val="auto"/>
        </w:rPr>
      </w:pPr>
      <w:r w:rsidRPr="00943C49">
        <w:rPr>
          <w:rStyle w:val="Teksttreci"/>
          <w:color w:val="auto"/>
        </w:rPr>
        <w:t>Wobec powyższego, p</w:t>
      </w:r>
      <w:r w:rsidR="00FE5585" w:rsidRPr="00943C49">
        <w:rPr>
          <w:rStyle w:val="Teksttreci"/>
          <w:color w:val="auto"/>
        </w:rPr>
        <w:t xml:space="preserve">rojektowane przepisy uzupełniają </w:t>
      </w:r>
      <w:r w:rsidRPr="00943C49">
        <w:rPr>
          <w:rStyle w:val="Teksttreci"/>
          <w:color w:val="auto"/>
        </w:rPr>
        <w:t>katalog</w:t>
      </w:r>
      <w:r w:rsidR="00FE5585" w:rsidRPr="00943C49">
        <w:rPr>
          <w:rStyle w:val="Teksttreci"/>
          <w:color w:val="auto"/>
        </w:rPr>
        <w:t xml:space="preserve"> organów </w:t>
      </w:r>
      <w:r w:rsidRPr="00943C49">
        <w:rPr>
          <w:rStyle w:val="Teksttreci"/>
          <w:color w:val="auto"/>
        </w:rPr>
        <w:t>wskazanych</w:t>
      </w:r>
      <w:r w:rsidR="00FE5585" w:rsidRPr="00943C49">
        <w:rPr>
          <w:rStyle w:val="Teksttreci"/>
          <w:color w:val="auto"/>
        </w:rPr>
        <w:t xml:space="preserve"> w art. 8 ust. 3 i 4 oraz art. 10 ust. 5 u.o.p.d.g.</w:t>
      </w:r>
      <w:r w:rsidR="00652812" w:rsidRPr="00943C49">
        <w:rPr>
          <w:rStyle w:val="Teksttreci"/>
          <w:color w:val="auto"/>
        </w:rPr>
        <w:t xml:space="preserve"> o Rzecznika Praw Dziecka.</w:t>
      </w:r>
      <w:r w:rsidR="00FE5585" w:rsidRPr="00943C49">
        <w:rPr>
          <w:rStyle w:val="Teksttreci"/>
          <w:color w:val="auto"/>
        </w:rPr>
        <w:t xml:space="preserve"> W rezultacie oświadczenia majątkowe osób piastujących to stanowisko będą składane do </w:t>
      </w:r>
      <w:r w:rsidRPr="00943C49">
        <w:rPr>
          <w:rStyle w:val="Teksttreci"/>
          <w:color w:val="auto"/>
        </w:rPr>
        <w:t xml:space="preserve">Pierwszego </w:t>
      </w:r>
      <w:r w:rsidR="00FE5585" w:rsidRPr="00943C49">
        <w:rPr>
          <w:rStyle w:val="Teksttreci"/>
          <w:color w:val="auto"/>
        </w:rPr>
        <w:t xml:space="preserve">Prezesa Sądu Najwyższego, który będzie uprawniony do analizy ich treści. Ponadto wprowadzenie tej zmiany pozwoli na złożenie przez Rzecznika Praw Dziecka oświadczenia przewidzianego w art. 10 ust. 3 u.o.p.d.g o wyrażeniu zgody na upublicznienie </w:t>
      </w:r>
      <w:r w:rsidRPr="00943C49">
        <w:rPr>
          <w:rStyle w:val="Teksttreci"/>
          <w:color w:val="auto"/>
        </w:rPr>
        <w:t xml:space="preserve">jego </w:t>
      </w:r>
      <w:r w:rsidR="00FE5585" w:rsidRPr="00943C49">
        <w:rPr>
          <w:rStyle w:val="Teksttreci"/>
          <w:color w:val="auto"/>
        </w:rPr>
        <w:t>oświadczania majątkowego</w:t>
      </w:r>
      <w:r w:rsidRPr="00943C49">
        <w:rPr>
          <w:rStyle w:val="Teksttreci"/>
          <w:color w:val="auto"/>
        </w:rPr>
        <w:t>, co</w:t>
      </w:r>
      <w:r w:rsidR="00FE5585" w:rsidRPr="00943C49">
        <w:rPr>
          <w:rStyle w:val="Teksttreci"/>
          <w:color w:val="auto"/>
        </w:rPr>
        <w:t xml:space="preserve"> wzmocni kontrolę społeczną nad prawidłowością i bezstronnością wykonywan</w:t>
      </w:r>
      <w:r w:rsidRPr="00943C49">
        <w:rPr>
          <w:rStyle w:val="Teksttreci"/>
          <w:color w:val="auto"/>
        </w:rPr>
        <w:t xml:space="preserve">ej </w:t>
      </w:r>
      <w:r w:rsidR="00FE5585" w:rsidRPr="00943C49">
        <w:rPr>
          <w:rStyle w:val="Teksttreci"/>
          <w:color w:val="auto"/>
        </w:rPr>
        <w:t>funkcji przez kolejnych piastunów.</w:t>
      </w:r>
      <w:r w:rsidR="003B1D68" w:rsidRPr="00943C49">
        <w:rPr>
          <w:rStyle w:val="Teksttreci"/>
          <w:color w:val="auto"/>
        </w:rPr>
        <w:t xml:space="preserve"> </w:t>
      </w:r>
    </w:p>
    <w:p w14:paraId="47756E47" w14:textId="5A5B7CCD" w:rsidR="003B1D68" w:rsidRPr="00943C49" w:rsidRDefault="003B1D68" w:rsidP="000D51CF">
      <w:pPr>
        <w:pStyle w:val="Teksttreci0"/>
        <w:spacing w:after="400"/>
        <w:jc w:val="both"/>
        <w:rPr>
          <w:rStyle w:val="Teksttreci"/>
          <w:color w:val="auto"/>
        </w:rPr>
      </w:pPr>
      <w:r w:rsidRPr="00943C49">
        <w:rPr>
          <w:rStyle w:val="Teksttreci"/>
          <w:color w:val="auto"/>
        </w:rPr>
        <w:t xml:space="preserve">Zakłada się, że projektowana zmiana wejdzie w życie po upływie 14 dni od dnia ogłoszenia, a zmienione przepisy będą miały zastosowanie do oświadczeń, o których mowa w art. 8 ust. 1 i art. 10 ust. 1 u.o.p.d.g., składanych przez Rzecznika </w:t>
      </w:r>
      <w:r w:rsidR="00EA4C82" w:rsidRPr="00943C49">
        <w:rPr>
          <w:rStyle w:val="Teksttreci"/>
          <w:color w:val="auto"/>
        </w:rPr>
        <w:t>po dniu 31 grudnia 2025 r</w:t>
      </w:r>
      <w:r w:rsidRPr="00943C49">
        <w:rPr>
          <w:rStyle w:val="Teksttreci"/>
          <w:color w:val="auto"/>
        </w:rPr>
        <w:t>.</w:t>
      </w:r>
    </w:p>
    <w:p w14:paraId="48C90524" w14:textId="24E6DB3D" w:rsidR="00FE5585" w:rsidRPr="00943C49" w:rsidRDefault="00FE5585" w:rsidP="00FE5585">
      <w:pPr>
        <w:pStyle w:val="Teksttreci0"/>
        <w:spacing w:after="400" w:line="240" w:lineRule="auto"/>
        <w:rPr>
          <w:rStyle w:val="Teksttreci"/>
          <w:color w:val="auto"/>
        </w:rPr>
      </w:pPr>
      <w:r w:rsidRPr="00943C49">
        <w:rPr>
          <w:rStyle w:val="Teksttreci"/>
          <w:color w:val="auto"/>
        </w:rPr>
        <w:t>Projektowana ustawa jest zgodna z prawem Unii Europejskiej.</w:t>
      </w:r>
    </w:p>
    <w:p w14:paraId="50FC9759" w14:textId="1D877FA2" w:rsidR="008D7455" w:rsidRPr="00943C49" w:rsidRDefault="008D7455" w:rsidP="00702126">
      <w:pPr>
        <w:spacing w:line="240" w:lineRule="auto"/>
        <w:jc w:val="center"/>
        <w:rPr>
          <w:rStyle w:val="Teksttreci"/>
          <w:b/>
          <w:color w:val="auto"/>
          <w:szCs w:val="24"/>
        </w:rPr>
      </w:pPr>
    </w:p>
    <w:sectPr w:rsidR="008D7455" w:rsidRPr="00943C49" w:rsidSect="006B0AD0">
      <w:headerReference w:type="first" r:id="rId10"/>
      <w:footnotePr>
        <w:numRestart w:val="eachSect"/>
      </w:footnotePr>
      <w:pgSz w:w="11906" w:h="16838"/>
      <w:pgMar w:top="1134" w:right="1418" w:bottom="113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C481" w14:textId="77777777" w:rsidR="0001295E" w:rsidRDefault="0001295E">
      <w:r>
        <w:separator/>
      </w:r>
    </w:p>
  </w:endnote>
  <w:endnote w:type="continuationSeparator" w:id="0">
    <w:p w14:paraId="2FB39AEB" w14:textId="77777777" w:rsidR="0001295E" w:rsidRDefault="0001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B415" w14:textId="77777777" w:rsidR="0001295E" w:rsidRDefault="0001295E">
      <w:r>
        <w:separator/>
      </w:r>
    </w:p>
  </w:footnote>
  <w:footnote w:type="continuationSeparator" w:id="0">
    <w:p w14:paraId="6B5C09B2" w14:textId="77777777" w:rsidR="0001295E" w:rsidRDefault="0001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3626168"/>
      <w:docPartObj>
        <w:docPartGallery w:val="Page Numbers (Top of Page)"/>
        <w:docPartUnique/>
      </w:docPartObj>
    </w:sdtPr>
    <w:sdtContent>
      <w:p w14:paraId="0334AB99" w14:textId="68869365" w:rsidR="009948DF" w:rsidRDefault="009948D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77EB7" w14:textId="77777777" w:rsidR="009948DF" w:rsidRDefault="009948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1AC4" w14:textId="77777777" w:rsidR="006B0AD0" w:rsidRDefault="006B0A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32EB2"/>
    <w:multiLevelType w:val="hybridMultilevel"/>
    <w:tmpl w:val="1E20F1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746E"/>
    <w:multiLevelType w:val="hybridMultilevel"/>
    <w:tmpl w:val="0E3A31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487502">
    <w:abstractNumId w:val="1"/>
  </w:num>
  <w:num w:numId="2" w16cid:durableId="149633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95E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733"/>
    <w:rsid w:val="000B5B2D"/>
    <w:rsid w:val="000B5DCE"/>
    <w:rsid w:val="000C05BA"/>
    <w:rsid w:val="000C0E8F"/>
    <w:rsid w:val="000C4BC4"/>
    <w:rsid w:val="000D0110"/>
    <w:rsid w:val="000D14FC"/>
    <w:rsid w:val="000D2468"/>
    <w:rsid w:val="000D318A"/>
    <w:rsid w:val="000D51CF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4DCD"/>
    <w:rsid w:val="001C66CF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1E13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200"/>
    <w:rsid w:val="00261A16"/>
    <w:rsid w:val="00263522"/>
    <w:rsid w:val="00264EC6"/>
    <w:rsid w:val="00266591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C70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47F5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4875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D68"/>
    <w:rsid w:val="003B243A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56462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39BA"/>
    <w:rsid w:val="004A4C32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67E1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416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B5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1C90"/>
    <w:rsid w:val="005C348E"/>
    <w:rsid w:val="005C382F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2DE"/>
    <w:rsid w:val="00603A1A"/>
    <w:rsid w:val="006046D5"/>
    <w:rsid w:val="00607A93"/>
    <w:rsid w:val="00610C08"/>
    <w:rsid w:val="00611F74"/>
    <w:rsid w:val="00615772"/>
    <w:rsid w:val="00621256"/>
    <w:rsid w:val="00621FCC"/>
    <w:rsid w:val="00622ACD"/>
    <w:rsid w:val="00622E4B"/>
    <w:rsid w:val="006333DA"/>
    <w:rsid w:val="00635134"/>
    <w:rsid w:val="006356E2"/>
    <w:rsid w:val="00642A65"/>
    <w:rsid w:val="00645DCE"/>
    <w:rsid w:val="006465AC"/>
    <w:rsid w:val="006465BF"/>
    <w:rsid w:val="00652812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0AD0"/>
    <w:rsid w:val="006C1DDF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126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3E50"/>
    <w:rsid w:val="00794953"/>
    <w:rsid w:val="007A1C8D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0B6A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44C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D7455"/>
    <w:rsid w:val="008E171D"/>
    <w:rsid w:val="008E2785"/>
    <w:rsid w:val="008E78A3"/>
    <w:rsid w:val="008F05C4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3C49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2A8"/>
    <w:rsid w:val="009858FB"/>
    <w:rsid w:val="00987E85"/>
    <w:rsid w:val="009948DF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77BAB"/>
    <w:rsid w:val="00A824DD"/>
    <w:rsid w:val="00A83676"/>
    <w:rsid w:val="00A83B7B"/>
    <w:rsid w:val="00A84274"/>
    <w:rsid w:val="00A850F3"/>
    <w:rsid w:val="00A864E3"/>
    <w:rsid w:val="00A93999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216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16E33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9E3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D4CC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0A73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33DA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08"/>
    <w:rsid w:val="00DB1AD2"/>
    <w:rsid w:val="00DB21EF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68CC"/>
    <w:rsid w:val="00E87441"/>
    <w:rsid w:val="00E91FAE"/>
    <w:rsid w:val="00E96E3F"/>
    <w:rsid w:val="00EA270C"/>
    <w:rsid w:val="00EA4974"/>
    <w:rsid w:val="00EA4C82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01E5A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C7558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5585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271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99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99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99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uiPriority w:val="39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34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  <w:style w:type="paragraph" w:customStyle="1" w:styleId="tekst">
    <w:name w:val="tekst"/>
    <w:basedOn w:val="Normalny"/>
    <w:rsid w:val="009948DF"/>
    <w:pPr>
      <w:widowControl/>
      <w:overflowPunct w:val="0"/>
      <w:spacing w:before="0" w:after="8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Teksttreci">
    <w:name w:val="Tekst treści_"/>
    <w:basedOn w:val="Domylnaczcionkaakapitu"/>
    <w:link w:val="Teksttreci0"/>
    <w:rsid w:val="00266591"/>
    <w:rPr>
      <w:rFonts w:ascii="Times New Roman" w:hAnsi="Times New Roman"/>
      <w:color w:val="313131"/>
    </w:rPr>
  </w:style>
  <w:style w:type="paragraph" w:customStyle="1" w:styleId="Teksttreci0">
    <w:name w:val="Tekst treści"/>
    <w:basedOn w:val="Normalny"/>
    <w:link w:val="Teksttreci"/>
    <w:rsid w:val="00266591"/>
    <w:pPr>
      <w:autoSpaceDE/>
      <w:autoSpaceDN/>
      <w:adjustRightInd/>
      <w:spacing w:before="0" w:after="380" w:line="360" w:lineRule="auto"/>
      <w:jc w:val="left"/>
    </w:pPr>
    <w:rPr>
      <w:rFonts w:ascii="Times New Roman" w:eastAsia="Times New Roman" w:hAnsi="Times New Roman" w:cs="Times New Roman"/>
      <w:color w:val="313131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FE5585"/>
    <w:rPr>
      <w:rFonts w:ascii="Arial" w:eastAsia="Arial" w:hAnsi="Arial" w:cs="Arial"/>
      <w:color w:val="5B5B5B"/>
      <w:sz w:val="11"/>
      <w:szCs w:val="11"/>
    </w:rPr>
  </w:style>
  <w:style w:type="paragraph" w:customStyle="1" w:styleId="Teksttreci20">
    <w:name w:val="Tekst treści (2)"/>
    <w:basedOn w:val="Normalny"/>
    <w:link w:val="Teksttreci2"/>
    <w:rsid w:val="00FE5585"/>
    <w:pPr>
      <w:autoSpaceDE/>
      <w:autoSpaceDN/>
      <w:adjustRightInd/>
      <w:spacing w:before="0" w:line="240" w:lineRule="auto"/>
      <w:ind w:hanging="900"/>
      <w:jc w:val="left"/>
    </w:pPr>
    <w:rPr>
      <w:rFonts w:ascii="Arial" w:eastAsia="Arial" w:hAnsi="Arial"/>
      <w:color w:val="5B5B5B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90AC99-D27B-4E71-A34A-1414618D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2025-10-07T07:34:00Z</dcterms:created>
  <dcterms:modified xsi:type="dcterms:W3CDTF">2025-10-07T07:35:00Z</dcterms:modified>
  <cp:category/>
</cp:coreProperties>
</file>