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8E7E" w14:textId="77777777" w:rsidR="00E97B1B" w:rsidRPr="00712B5E" w:rsidRDefault="00E97B1B" w:rsidP="00712B5E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Uzasadnienie</w:t>
      </w:r>
    </w:p>
    <w:p w14:paraId="0160307A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t>1. Potrzeba i cel związania Rzeczypospolitej Polskiej Porozumieniem wykonawczym</w:t>
      </w:r>
    </w:p>
    <w:p w14:paraId="78423028" w14:textId="3CA1CC69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Konieczność zawarcia Porozumienia wykonawczego wynika z treści art. 35 zatytułowanego „Praca” Umowy między Rządem Rzeczypospolitej Polskiej a Rządem Stanów Zjednoczonych Ameryki o wzmocnionej współpracy obronnej, podpisanej w Warszawie dnia 15 sierpnia </w:t>
      </w:r>
      <w:r w:rsidR="00BA4676" w:rsidRPr="00712B5E">
        <w:rPr>
          <w:rFonts w:ascii="Times New Roman" w:hAnsi="Times New Roman" w:cs="Times New Roman"/>
        </w:rPr>
        <w:t>2020</w:t>
      </w:r>
      <w:r w:rsidR="00BA4676">
        <w:rPr>
          <w:rFonts w:ascii="Times New Roman" w:hAnsi="Times New Roman" w:cs="Times New Roman"/>
        </w:rPr>
        <w:t> </w:t>
      </w:r>
      <w:r w:rsidRPr="00712B5E">
        <w:rPr>
          <w:rFonts w:ascii="Times New Roman" w:hAnsi="Times New Roman" w:cs="Times New Roman"/>
        </w:rPr>
        <w:t>r. (Dz. U. poz. 2153), zwanej dalej „Umową EDCA”. Od przyjęcia Porozumienia wykonawczego jest uzależniona możliwość zatrudniania lokalnych pracowników cywilnych na terytorium Rzeczypospolitej Polskiej przez siły zbrojne Stanów Zjednoczonych Ameryki i organizacje prowadzące wojskową działalność usługową opisaną w art. 24, art. 25 i art. 26 Umowy EDCA (zwane dalej „organizacjami”), występujące w charakterze pracodawców.</w:t>
      </w:r>
    </w:p>
    <w:p w14:paraId="5B1FA025" w14:textId="74F6269D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Porozumienie wykonawcze zostało podpisane przez </w:t>
      </w:r>
      <w:r w:rsidR="002A3627">
        <w:rPr>
          <w:rFonts w:ascii="Times New Roman" w:hAnsi="Times New Roman" w:cs="Times New Roman"/>
        </w:rPr>
        <w:t>S</w:t>
      </w:r>
      <w:r w:rsidRPr="00712B5E">
        <w:rPr>
          <w:rFonts w:ascii="Times New Roman" w:hAnsi="Times New Roman" w:cs="Times New Roman"/>
        </w:rPr>
        <w:t xml:space="preserve">tronę polską w dniu 20 lutego 2025 r. w Warszawie, a przez </w:t>
      </w:r>
      <w:r w:rsidR="002A3627">
        <w:rPr>
          <w:rFonts w:ascii="Times New Roman" w:hAnsi="Times New Roman" w:cs="Times New Roman"/>
        </w:rPr>
        <w:t>S</w:t>
      </w:r>
      <w:r w:rsidRPr="00712B5E">
        <w:rPr>
          <w:rFonts w:ascii="Times New Roman" w:hAnsi="Times New Roman" w:cs="Times New Roman"/>
        </w:rPr>
        <w:t>tronę amerykańską w dniu 3 kwietnia 2025 r. w Stuttgarcie.</w:t>
      </w:r>
    </w:p>
    <w:p w14:paraId="72AFF631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Na szczególną uwagę zasługuje art. 35 ust. 3 Umowy EDCA, zgodnie z którym wynagrodzenia lokalnych pracowników cywilnych są dodatkowo ustalane z uwzględnieniem wszelkich zobowiązań podatkowych pracowników, jak również składek i wpłat, w tym na ubezpieczenia społeczne, Fundusz Pracy i Państwowy Fundusz Rehabilitacji Osób Niepełnosprawnych. W Porozumieniu wykonawczym Strony lub ich przedstawiciele ustanowią uzgodnione wspólnie procedury w celu wykonania postanowień niniejszego ustępu, a lokalni pracownicy cywilni będą mogli być zatrudniani dopiero po zawarciu Porozumienia wykonawczego.</w:t>
      </w:r>
    </w:p>
    <w:p w14:paraId="0BD3500F" w14:textId="4AA5EEB4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Zgodnie z art. 35 ust. 7 Umowy EDCA w ramach Wspólnej Komisji powołuje się Podkomitet do spraw Pracy. Sprawy związane z zatrudnieniem, w tym relacje w stosunkach pracy, mogą być dyskutowane w ramach Wspólnej Komisji i jej Podkomitetu do spraw Pracy. Szczególne procedury rozstrzygania sporów dotyczących zatrudnienia i skarg pracowniczych przez interwencję Podkomitetu do spraw Pracy i Wspólnej Komisji reguluje Porozumienie wykonawcze. Kwestie dotyczące Podkomitetu do spraw Pracy są obecnie uregulowane w Porozumieniu wykonawczym między Rządem Rzeczypospolitej Polskiej a Rządem Stanów Zjednoczonych Ameryki do Umowy między Rządem Rzeczypospolitej Polskiej a Rządem Stanów Zjednoczonych Ameryki o statusie sił zbrojnych Stanów Zjednoczonych Ameryki na</w:t>
      </w:r>
      <w:r w:rsidR="00463527">
        <w:rPr>
          <w:rFonts w:ascii="Times New Roman" w:hAnsi="Times New Roman" w:cs="Times New Roman"/>
        </w:rPr>
        <w:t xml:space="preserve"> </w:t>
      </w:r>
      <w:r w:rsidRPr="00712B5E">
        <w:rPr>
          <w:rFonts w:ascii="Times New Roman" w:hAnsi="Times New Roman" w:cs="Times New Roman"/>
        </w:rPr>
        <w:t xml:space="preserve">terytorium Rzeczypospolitej Polskiej w sprawie Podkomitetu do spraw Pracy w ramach Wspólnej Komisji oraz procedur rozstrzygania sporów i skarg pracowniczych, podpisanym w Warszawie dnia 27 kwietnia 2015 r. (Dz. U. z 2016 r. poz. 346), zwanym dalej „Porozumieniem wykonawczym z 2015 r.”. Potrzebne są modyfikacje Porozumienia wykonawczego z 2015 r. w </w:t>
      </w:r>
      <w:r w:rsidRPr="00712B5E">
        <w:rPr>
          <w:rFonts w:ascii="Times New Roman" w:hAnsi="Times New Roman" w:cs="Times New Roman"/>
        </w:rPr>
        <w:lastRenderedPageBreak/>
        <w:t>celu dostosowania jego treści do Umowy EDCA, która zastąpiła Umowę między Rządem Rzeczypospolitej Polskiej a Rządem Stanów Zjednoczonych Ameryki o statusie sił zbrojnych Stanów Zjednoczonych Ameryki na terytorium Rzeczypospolitej Polskiej, podpisaną w Warszawie dnia 11 grudnia 2009 r. (Dz.U. z 2010 r. poz. 422), zwaną dalej „umową SOFA RPUSA”.</w:t>
      </w:r>
    </w:p>
    <w:p w14:paraId="207EA70D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Jednocześnie należy mieć na uwadze, iż art. 36 ust. 1 Umowy EDCA zawiera generalne upoważnienie dla Stron do zawierania porozumień wykonawczych w celu wykonywania jej postanowień, co dotyczy również zagadnień regulowanych w art. 35 „Praca”.</w:t>
      </w:r>
    </w:p>
    <w:p w14:paraId="3BA40DBB" w14:textId="5AC346C1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t xml:space="preserve">2. Różnice między dotychczasowym </w:t>
      </w:r>
      <w:r w:rsidR="00463527">
        <w:rPr>
          <w:rFonts w:ascii="Times New Roman" w:hAnsi="Times New Roman" w:cs="Times New Roman"/>
          <w:b/>
          <w:bCs/>
        </w:rPr>
        <w:t>a</w:t>
      </w:r>
      <w:r w:rsidRPr="00712B5E">
        <w:rPr>
          <w:rFonts w:ascii="Times New Roman" w:hAnsi="Times New Roman" w:cs="Times New Roman"/>
          <w:b/>
          <w:bCs/>
        </w:rPr>
        <w:t xml:space="preserve"> projektowanym stanem prawnym</w:t>
      </w:r>
    </w:p>
    <w:p w14:paraId="2F6AAB42" w14:textId="592AF4CE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Znaczna część regulacji dotyczących zasad funkcjonowania Podkomitetu do spraw Pracy w ramach Wspólnej Komisji oraz szczegółowych zasad udziału Podkomitetu do spraw Pracy w rozstrzyganiu sporów dotyczących zatrudnienia i skarg pracowniczych przez interwencję opiera się na dotychczas funkcjonujących rozwiązaniach zawartych w Porozumieniu wykonawczym z 2015 r. Zmiany dotyczą głównie wydłużenia terminu na zakończenie konsultacji w sporach na poziomie pracodawcy oraz wydłużenia czasu trwania interwencji Podkomitetu do spraw Pracy i Wspólnej Komisji. Zmiany te są uzasadnione m.in. wewnętrznymi przepisami </w:t>
      </w:r>
      <w:r w:rsidR="002A3627">
        <w:rPr>
          <w:rFonts w:ascii="Times New Roman" w:hAnsi="Times New Roman" w:cs="Times New Roman"/>
        </w:rPr>
        <w:t>S</w:t>
      </w:r>
      <w:r w:rsidRPr="00712B5E">
        <w:rPr>
          <w:rFonts w:ascii="Times New Roman" w:hAnsi="Times New Roman" w:cs="Times New Roman"/>
        </w:rPr>
        <w:t>trony amerykańskiej w zakresie terminów dla tego typu procedur. Dodatkowo dodano przepis (art. 4 ust. 1 lit. f pkt. iii), zgodnie z którym, jeżeli Podkomitet do spraw Pracy nie jest w stanie rozstrzygnąć sprawy, przedstawiciel grupy pracowników, w terminie 30 dni kalendarzowych od dnia otrzymania od pracodawcy takiej informacji, będzie mógł, za pośrednictwem pracodawcy, wystąpić z wnioskiem o interwencję do Wspólnej Komisji. Wspólna Komisja będzie mogła zdecydować o podjęciu albo niepodjęciu interwencji w tej sprawie.</w:t>
      </w:r>
    </w:p>
    <w:p w14:paraId="5F00F7B0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W Porozumieniu wykonawczym dodano postanowienie odzwierciedlające treść art. 34 ust. 8 umowy SOFA RP-USA, który nie został uwzględniony w nowej Umowie (EDCA). Na mocy tego przepisu (art. 5 ust. 3) siły zbrojne Stanów Zjednoczonych Ameryki i organizacje będą mogły rozwiązać stosunek pracy z lokalnymi pracownikami cywilnymi zatrudnionymi na terytorium Rzeczypospolitej Polskiej, z powodów dyscyplinarnych, jakości pracy, bezpieczeństwa lub organizacyjnych. Jeżeli rozwiązanie umowy o pracę zostanie uznane przez właściwy sąd polski za nieuzasadnione lub sprzeczne z przepisami mającymi zastosowanie do rozwiązywania umów o pracę, sąd ten, na wniosek pracodawcy, orzekać będzie o wypłacie odszkodowania zamiast o ponownym zatrudnieniu albo przywróceniu do pracy na </w:t>
      </w:r>
      <w:r w:rsidRPr="00712B5E">
        <w:rPr>
          <w:rFonts w:ascii="Times New Roman" w:hAnsi="Times New Roman" w:cs="Times New Roman"/>
        </w:rPr>
        <w:lastRenderedPageBreak/>
        <w:t>dotychczasowych warunkach. Tak zasądzone odszkodowanie nie będzie mogło przekraczać równowartości wynagrodzenia i uposażenia przysługującego danej osobie za okres wypowiedzenia, nieprzekraczający trzech miesięcy.</w:t>
      </w:r>
    </w:p>
    <w:p w14:paraId="63A6B4D3" w14:textId="5FFE6B0F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Siły zbrojne Stanów Zjednoczonych Ameryki i organizacje będą zobowiązane płacić zaliczki podatkowe, składki na ubezpieczenia społeczne, ubezpieczenie zdrowotne, Fundusz Pracy i Fundusz Solidarnościowy oraz dokonywać wpłat na Państwowy Fundusz Rehabilitacji Osób Niepełnosprawnych – w zakresie wynikającym z zatrudniania lokalnych pracowników cywilnych. Nie będą jednak płacić odsetek z tytułu nieopłaconych w terminie należnych zaliczek podatkowych, składek lub wpłat ani ponosić kar w przypadku popełnienia błędów w ich przekazywaniu, do których naprawienia będą zobowiązane. Rozwiązanie, w ramach którego właściwe organy administracji będą wspierać (zamiast karać) </w:t>
      </w:r>
      <w:r w:rsidR="002A3627">
        <w:rPr>
          <w:rFonts w:ascii="Times New Roman" w:hAnsi="Times New Roman" w:cs="Times New Roman"/>
        </w:rPr>
        <w:t>S</w:t>
      </w:r>
      <w:r w:rsidRPr="00712B5E">
        <w:rPr>
          <w:rFonts w:ascii="Times New Roman" w:hAnsi="Times New Roman" w:cs="Times New Roman"/>
        </w:rPr>
        <w:t>tronę amerykańską w prawidłowym wywiązywaniu się przez nią z obowiązków związanych z występowaniem</w:t>
      </w:r>
    </w:p>
    <w:p w14:paraId="0D73DFF1" w14:textId="39D974B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w roli pracodawcy uwzględniającego w swojej działalności polskie przepisy prawa pracy, służy budowaniu przez Rzeczpospolitą Polską </w:t>
      </w:r>
      <w:r w:rsidR="00537AD8" w:rsidRPr="00E47BF4">
        <w:rPr>
          <w:rFonts w:ascii="Times New Roman" w:hAnsi="Times New Roman" w:cs="Times New Roman"/>
        </w:rPr>
        <w:t>–</w:t>
      </w:r>
      <w:r w:rsidRPr="00712B5E">
        <w:rPr>
          <w:rFonts w:ascii="Times New Roman" w:hAnsi="Times New Roman" w:cs="Times New Roman"/>
        </w:rPr>
        <w:t xml:space="preserve"> jako Państwa-Gospodarza </w:t>
      </w:r>
      <w:r w:rsidR="00537AD8" w:rsidRPr="00E47BF4">
        <w:rPr>
          <w:rFonts w:ascii="Times New Roman" w:hAnsi="Times New Roman" w:cs="Times New Roman"/>
        </w:rPr>
        <w:t>–</w:t>
      </w:r>
      <w:r w:rsidRPr="00712B5E">
        <w:rPr>
          <w:rFonts w:ascii="Times New Roman" w:hAnsi="Times New Roman" w:cs="Times New Roman"/>
        </w:rPr>
        <w:t xml:space="preserve"> relacji sojuszniczych opartych na poszanowaniu prawa obowiązującego w Polsce przez siły zbrojne Stanów Zjednoczonych Ameryki i organizacje, a jednocześnie pozwala na właściwe zabezpieczenie interesów lokalnych pracowników cywilnych.</w:t>
      </w:r>
    </w:p>
    <w:p w14:paraId="383EB8C6" w14:textId="665F59E8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W Porozumieniu wykonawczym uregulowano również zakres rokowań zbiorowych</w:t>
      </w:r>
      <w:r w:rsidR="00537AD8">
        <w:rPr>
          <w:rFonts w:ascii="Times New Roman" w:hAnsi="Times New Roman" w:cs="Times New Roman"/>
        </w:rPr>
        <w:t>,</w:t>
      </w:r>
      <w:r w:rsidRPr="00712B5E">
        <w:rPr>
          <w:rFonts w:ascii="Times New Roman" w:hAnsi="Times New Roman" w:cs="Times New Roman"/>
        </w:rPr>
        <w:t xml:space="preserve"> uwzględniając postanowienia Umowy EDCA. Warunki zatrudnienia lokalnych pracowników cywilnych będą mogły być kształtowane układami zbiorowymi i innymi porozumieniami zbiorowymi. Związanie się regulacjami zbiorowymi będzie zależało od swobody układowej </w:t>
      </w:r>
      <w:r w:rsidR="002A3627">
        <w:rPr>
          <w:rFonts w:ascii="Times New Roman" w:hAnsi="Times New Roman" w:cs="Times New Roman"/>
        </w:rPr>
        <w:t>S</w:t>
      </w:r>
      <w:r w:rsidRPr="00712B5E">
        <w:rPr>
          <w:rFonts w:ascii="Times New Roman" w:hAnsi="Times New Roman" w:cs="Times New Roman"/>
        </w:rPr>
        <w:t>tron, a w przypadku pracodawcy dodatkowo od wymagań wojskowych sił zbrojnych Stanów Zjednoczonych Ameryki.</w:t>
      </w:r>
    </w:p>
    <w:p w14:paraId="0948B68B" w14:textId="02765AE3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Dodatkowo, w kwestiach dotyczących rozstrzygania niektórych spraw indywidualnych</w:t>
      </w:r>
      <w:r w:rsidR="00537AD8">
        <w:rPr>
          <w:rFonts w:ascii="Times New Roman" w:hAnsi="Times New Roman" w:cs="Times New Roman"/>
        </w:rPr>
        <w:t>,</w:t>
      </w:r>
      <w:r w:rsidRPr="00712B5E">
        <w:rPr>
          <w:rFonts w:ascii="Times New Roman" w:hAnsi="Times New Roman" w:cs="Times New Roman"/>
        </w:rPr>
        <w:t xml:space="preserve"> wydłużony został termin na konsultacje z pracodawcą z 45 dni do 75 dni.</w:t>
      </w:r>
    </w:p>
    <w:p w14:paraId="327A77A8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Zgodnie z instrukcją negocjacyjną, w trakcie negocjacji wyjaśniono i potwierdzono rozumienie poszczególnych postanowień oraz doprecyzowano stosowne przepisy.</w:t>
      </w:r>
    </w:p>
    <w:p w14:paraId="70720A5D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t>3. Przewidywane skutki społeczne, gospodarcze, finansowe, polityczne i prawne związane z wejściem w życie Porozumienia wykonawczego</w:t>
      </w:r>
    </w:p>
    <w:p w14:paraId="637E52CC" w14:textId="730919C8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1)</w:t>
      </w:r>
      <w:r w:rsidR="00537AD8">
        <w:rPr>
          <w:rFonts w:ascii="Times New Roman" w:hAnsi="Times New Roman" w:cs="Times New Roman"/>
        </w:rPr>
        <w:tab/>
      </w:r>
      <w:r w:rsidRPr="00712B5E">
        <w:rPr>
          <w:rFonts w:ascii="Times New Roman" w:hAnsi="Times New Roman" w:cs="Times New Roman"/>
        </w:rPr>
        <w:t xml:space="preserve">skutki prawne – wejście w życie Porozumienia wykonawczego umożliwi zatrudnianie lokalnych pracowników cywilnych na terytorium Rzeczypospolitej Polskiej przez siły zbrojne Stanów Zjednoczonych Ameryki i organizacje. Wejście w życie Porozumienia wykonawczego </w:t>
      </w:r>
      <w:r w:rsidRPr="00712B5E">
        <w:rPr>
          <w:rFonts w:ascii="Times New Roman" w:hAnsi="Times New Roman" w:cs="Times New Roman"/>
        </w:rPr>
        <w:lastRenderedPageBreak/>
        <w:t>będzie skutkowało utratą mocy obowiązującej Porozumienia wykonawczego z 2015 r. i nie spowoduje konieczności przyjęcia dodatkowych aktów normatywnych;</w:t>
      </w:r>
    </w:p>
    <w:p w14:paraId="7D4BFD85" w14:textId="0867C2F3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2)</w:t>
      </w:r>
      <w:r w:rsidR="00537AD8">
        <w:rPr>
          <w:rFonts w:ascii="Times New Roman" w:hAnsi="Times New Roman" w:cs="Times New Roman"/>
        </w:rPr>
        <w:tab/>
      </w:r>
      <w:r w:rsidRPr="00712B5E">
        <w:rPr>
          <w:rFonts w:ascii="Times New Roman" w:hAnsi="Times New Roman" w:cs="Times New Roman"/>
        </w:rPr>
        <w:t>skutki polityczne – realizując zobowiązania Stron wynikające z Umowy EDCA, Porozumienie wykonawcze będzie korzystnie wpisywać się w proces tworzenia ram formalnoprawnych dla polsko</w:t>
      </w:r>
      <w:r w:rsidR="00537AD8" w:rsidRPr="00E47BF4">
        <w:rPr>
          <w:rFonts w:ascii="Times New Roman" w:hAnsi="Times New Roman" w:cs="Times New Roman"/>
        </w:rPr>
        <w:t>-</w:t>
      </w:r>
      <w:r w:rsidRPr="00712B5E">
        <w:rPr>
          <w:rFonts w:ascii="Times New Roman" w:hAnsi="Times New Roman" w:cs="Times New Roman"/>
        </w:rPr>
        <w:t>amerykańskiej współpracy obronnej. Wejście w życie Porozumienia wykonawczego pozwoli stworzyć odpowiednie warunki dla trwałej obecności sił zbrojnych Stanów Zjednoczonych Ameryki, zarówno w obecnie planowanej skali, jak i w przypadku możliwego dalszego wzmocnienia zaangażowania wojskowego Stanów Zjednoczonych Ameryki w Polsce;</w:t>
      </w:r>
    </w:p>
    <w:p w14:paraId="16345102" w14:textId="38933231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3)</w:t>
      </w:r>
      <w:r w:rsidR="00126AB9">
        <w:rPr>
          <w:rFonts w:ascii="Times New Roman" w:hAnsi="Times New Roman" w:cs="Times New Roman"/>
        </w:rPr>
        <w:tab/>
      </w:r>
      <w:r w:rsidRPr="00712B5E">
        <w:rPr>
          <w:rFonts w:ascii="Times New Roman" w:hAnsi="Times New Roman" w:cs="Times New Roman"/>
        </w:rPr>
        <w:t xml:space="preserve">skutki gospodarcze – wejście w życie </w:t>
      </w:r>
      <w:r w:rsidR="00126AB9">
        <w:rPr>
          <w:rFonts w:ascii="Times New Roman" w:hAnsi="Times New Roman" w:cs="Times New Roman"/>
        </w:rPr>
        <w:t>P</w:t>
      </w:r>
      <w:r w:rsidRPr="00712B5E">
        <w:rPr>
          <w:rFonts w:ascii="Times New Roman" w:hAnsi="Times New Roman" w:cs="Times New Roman"/>
        </w:rPr>
        <w:t>orozumienia spowoduje, że siły zbrojne Stanów Zjednoczonych Ameryki i organizacje będą zobowiązane płacić zaliczki podatkowe, składki na ubezpieczenia społeczne, ubezpieczenie zdrowotne, Fundusz Pracy i Fundusz Solidarnościowy oraz dokonywać wpłat na Państwowy Fundusz Rehabilitacji Osób Niepełnosprawnych w zakresie wynikającym z zatrudniania lokalnych pracowników cywilnych;</w:t>
      </w:r>
    </w:p>
    <w:p w14:paraId="5BD6483E" w14:textId="01F948D6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4)</w:t>
      </w:r>
      <w:r w:rsidR="00126AB9">
        <w:rPr>
          <w:rFonts w:ascii="Times New Roman" w:hAnsi="Times New Roman" w:cs="Times New Roman"/>
        </w:rPr>
        <w:tab/>
      </w:r>
      <w:r w:rsidRPr="00712B5E">
        <w:rPr>
          <w:rFonts w:ascii="Times New Roman" w:hAnsi="Times New Roman" w:cs="Times New Roman"/>
        </w:rPr>
        <w:t>skutki społeczne – lokalni pracownicy cywilni będą mieli zagwarantowaną odpowiednią ochronę w zakresie zabezpieczenia społecznego w takim samym zakresie jak inni pracownicy. Nie jest możliwe na chwilę obecną oszacowanie liczby osób, które będą objęte Porozumieniem wykonawczym. Strona amerykańska poinformowała, że liczba lokalnych pracowników cywilnych w Polsce będzie zależna od stopnia wdrożenia Umowy EDCA oraz wielkości misji;</w:t>
      </w:r>
    </w:p>
    <w:p w14:paraId="4177225F" w14:textId="6F97C215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5)</w:t>
      </w:r>
      <w:r w:rsidR="00126AB9">
        <w:rPr>
          <w:rFonts w:ascii="Times New Roman" w:hAnsi="Times New Roman" w:cs="Times New Roman"/>
        </w:rPr>
        <w:tab/>
      </w:r>
      <w:r w:rsidRPr="00712B5E">
        <w:rPr>
          <w:rFonts w:ascii="Times New Roman" w:hAnsi="Times New Roman" w:cs="Times New Roman"/>
        </w:rPr>
        <w:t xml:space="preserve">skutki finansowe – wejście w życie Porozumienia wykonawczego nie powinno się zasadniczo wiązać z powstaniem dodatkowych skutków finansowych dla budżetu państwa. Niemniej należy uwzględnić koszty organizacyjne udziału </w:t>
      </w:r>
      <w:r w:rsidR="002A3627">
        <w:rPr>
          <w:rFonts w:ascii="Times New Roman" w:hAnsi="Times New Roman" w:cs="Times New Roman"/>
        </w:rPr>
        <w:t>S</w:t>
      </w:r>
      <w:r w:rsidRPr="00712B5E">
        <w:rPr>
          <w:rFonts w:ascii="Times New Roman" w:hAnsi="Times New Roman" w:cs="Times New Roman"/>
        </w:rPr>
        <w:t>trony polskiej w działalności Podkomitetu do spraw Pracy. Ewentualne koszty z tego tytułu będą pokrywane ze środków przyznanych właściwym ministrom w ramach ich budżetów.</w:t>
      </w:r>
    </w:p>
    <w:p w14:paraId="324079B6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Jedyny ubytek budżetowy w porównaniu z sytuacją innych pracodawców mógłby dotyczyć odsetek za zwłokę należnych od zobowiązanych objętych Porozumieniem wykonawczym. Porozumienie przewiduje odstąpienie od odsetek z tytułu nieopłaconych w terminie należnych zaliczek podatkowych, składek lub wpłat oraz innych kar w przypadku popełnienia błędów przez siły zbrojne Stanów Zjednoczonych Ameryki i organizacje, co spowoduje wykluczenie sytuacji, w których doszłoby do powstania obowiązku zapłaty odsetek za zwłokę. Jednocześnie, w celu zminimalizowania potencjalnych błędów w zakresie ww. należności, niezależnie od </w:t>
      </w:r>
      <w:r w:rsidRPr="00712B5E">
        <w:rPr>
          <w:rFonts w:ascii="Times New Roman" w:hAnsi="Times New Roman" w:cs="Times New Roman"/>
        </w:rPr>
        <w:lastRenderedPageBreak/>
        <w:t>niniejszego Porozumienia wykonawczego, jest planowane objęcie sił zbrojnych Stanów Zjednoczonych Ameryki i organizacji Programem Płatnika Strategicznego przez Zakład Ubezpieczeń Społecznych oraz wsparciem przez zespół szybkiej współpracy w Państwowym Funduszu Rehabilitacji Osób Niepełnosprawnych i Biurze Pełnomocnika Rządu do Spraw Osób Niepełnosprawnych w Ministerstwie Rodziny, Pracy i Polityki Społecznej.</w:t>
      </w:r>
    </w:p>
    <w:p w14:paraId="430504A8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Ewentualne skutki finansowe wynikające z Porozumienia wykonawczego będą sfinansowane w ramach posiadanych limitów wydatków poszczególnych jednostek sektora finansów publicznych oraz nie będą stanowić podstawy do ubiegania się o dodatkowe środki na ten cel.</w:t>
      </w:r>
    </w:p>
    <w:p w14:paraId="6DA978F4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t>4. Tryb związania Rzeczypospolitej Polskiej Porozumieniem wykonawczym</w:t>
      </w:r>
    </w:p>
    <w:p w14:paraId="16DF7C19" w14:textId="2BFD99EA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Biorąc pod uwagę postanowienia art. 89 ust. 1 pkt 2 i 5 Konstytucji Rzeczypospolitej Polskiej (Dz. U. z 1997 r., poz. 483, z </w:t>
      </w:r>
      <w:proofErr w:type="spellStart"/>
      <w:r w:rsidRPr="00712B5E">
        <w:rPr>
          <w:rFonts w:ascii="Times New Roman" w:hAnsi="Times New Roman" w:cs="Times New Roman"/>
        </w:rPr>
        <w:t>późn</w:t>
      </w:r>
      <w:proofErr w:type="spellEnd"/>
      <w:r w:rsidRPr="00712B5E">
        <w:rPr>
          <w:rFonts w:ascii="Times New Roman" w:hAnsi="Times New Roman" w:cs="Times New Roman"/>
        </w:rPr>
        <w:t>. zm.), Porozumienie wykonawcze w sprawie zatrudniania pracowników cywilnych będzie miało rangę ratyfikowanej umowy międzynarodowej, a związanie Rzeczypospolitej Polskiej Porozumieniem wykonawczym powinno nastąpić w drodze ratyfikacji za uprzednią zgodą wyrażoną w ustawie.</w:t>
      </w:r>
    </w:p>
    <w:p w14:paraId="5B4DCBA0" w14:textId="3B066A45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Zgodnie z art. 89 ust. 1 pkt 2 i 5 Konstytucji Rzeczypospolitej Polskiej ratyfikacja umowy międzynarodowej wymaga zgody wyrażonej w ustawie, je</w:t>
      </w:r>
      <w:r w:rsidR="007D34B1">
        <w:rPr>
          <w:rFonts w:ascii="Times New Roman" w:hAnsi="Times New Roman" w:cs="Times New Roman"/>
        </w:rPr>
        <w:t>że</w:t>
      </w:r>
      <w:r w:rsidRPr="00712B5E">
        <w:rPr>
          <w:rFonts w:ascii="Times New Roman" w:hAnsi="Times New Roman" w:cs="Times New Roman"/>
        </w:rPr>
        <w:t>li umowa ta dotyczy wolności, praw lub obowiązków obywatelskich określonych w Konstytucji oraz spraw uregulowanych w ustawie lub w których Konstytucja wymaga ustawy.</w:t>
      </w:r>
    </w:p>
    <w:p w14:paraId="051F6527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Uzasadnieniem dla wyboru trybu złożonego związania się Porozumieniem wykonawczym (tzw. „dużej ratyfikacji”) jest fakt, iż regulowana w nim materia ściśle wiąże się z uprawnieniami pracowniczymi polskich pracowników cywilnych zatrudnianych przez siły zbrojne Stanów Zjednoczonych Ameryki i organizacje, które na gruncie prawa krajowego są określone w przepisach rangi ustawowej. Postanowienia Porozumienia wykonawczego dotyczą m.in. obowiązków sił zbrojnych Stanów Zjednoczonych Ameryki i organizacji jako pracodawcy w zakresie opłacania zaliczek podatkowych oraz ww. składek i wpłat z tytułu wynagrodzeń. Taka materia powinna zostać uregulowana w akcie prawnym powszechnie obowiązującym, co implikuje konieczność ratyfikowania niniejszego Porozumienia wykonawczego w drodze tzw. „dużej ratyfikacji”.</w:t>
      </w:r>
    </w:p>
    <w:p w14:paraId="40C6AB96" w14:textId="00279EC1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Związanie Rzeczypospolitej Polskiej Porozumieniem wykonawczym nastąpi zatem w trybie określonym w art. 12 ust. 2 ustawy z dnia 14 kwietnia 2000 r. o umowach międzynarodowych (Dz. U. z 2020 r. poz. 127). Porozumienie wykonawcze zostanie zawarte na czas obowiązywania Umowy EDCA.</w:t>
      </w:r>
    </w:p>
    <w:p w14:paraId="529F75AE" w14:textId="0B0202BF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lastRenderedPageBreak/>
        <w:t>a)</w:t>
      </w:r>
      <w:r w:rsidR="00BA4676">
        <w:rPr>
          <w:rFonts w:ascii="Times New Roman" w:hAnsi="Times New Roman" w:cs="Times New Roman"/>
          <w:b/>
          <w:bCs/>
        </w:rPr>
        <w:tab/>
      </w:r>
      <w:r w:rsidRPr="00712B5E">
        <w:rPr>
          <w:rFonts w:ascii="Times New Roman" w:hAnsi="Times New Roman" w:cs="Times New Roman"/>
          <w:b/>
          <w:bCs/>
        </w:rPr>
        <w:t>podmioty prawa krajowego, których dotyczy Porozumienie wykonawcze</w:t>
      </w:r>
    </w:p>
    <w:p w14:paraId="2381940F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Porozumienie wykonawcze będzie miało zastosowanie do lokalnych pracowników cywilnych, i ich przedstawicieli, zatrudnionych na terytorium Rzeczypospolitej Polskiej przez siły zbrojne Stanów Zjednoczonych Ameryki i organizacje. </w:t>
      </w:r>
    </w:p>
    <w:p w14:paraId="22B5E3CB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Zgodnie z Porozumieniem wykonawczym lokalni pracownicy cywilni będą objęci polskimi przepisami i praktyką w zakresie podatków, ubezpieczeń społecznych, ubezpieczenia zdrowotnego i innych składek, jak przykładowo składki na rzecz Funduszu Pracy i Funduszu Solidarnościowego. Postanowienia Porozumienia wykonawczego będą miały znaczenie dla lokalnych pracowników cywilnych również w zakresie orzekania przez sądy RP o odszkodowaniu, zamiast o ponownym zatrudnieniu albo przywróceniu do pracy, oraz w zakresie postępowania konsultacyjnego w indywidualnych sprawach pracowniczych.</w:t>
      </w:r>
    </w:p>
    <w:p w14:paraId="47863175" w14:textId="38C0C1F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Postanowienia Porozumienia wykonawczego będą także miały znaczenie dla lokalnych pracowników cywilnych i ich przedstawicieli w zakresie rozstrzygania sporów dotyczących zatrudnienia i skarg pracowniczych przez interwencję Podkomitetu do spraw Pracy i Wspólnej Komisji. </w:t>
      </w:r>
    </w:p>
    <w:p w14:paraId="3EC950B4" w14:textId="3EC031C6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 xml:space="preserve">Podmiotami zaangażowanymi w wykonywanie </w:t>
      </w:r>
      <w:r w:rsidR="00D36217">
        <w:rPr>
          <w:rFonts w:ascii="Times New Roman" w:hAnsi="Times New Roman" w:cs="Times New Roman"/>
        </w:rPr>
        <w:t>P</w:t>
      </w:r>
      <w:r w:rsidRPr="00712B5E">
        <w:rPr>
          <w:rFonts w:ascii="Times New Roman" w:hAnsi="Times New Roman" w:cs="Times New Roman"/>
        </w:rPr>
        <w:t>orozumienia w zakresie dotyczącym realizacji obowiązków i uprawnień związanych z zatrudnieniem lokalnych pracowników cywilnych będą w szczególności: Ministerstwo Rodziny, Pracy i Polityki Społecznej (między innymi przez udział w rozstrzyganiu sporów dotyczących zatrudnienia i skarg pracowniczych dotyczących całego lokalnego personelu cywilnego w drodze interwencji Podkomitetu do spraw Pracy w ramach Wspólnej Komisji), Zakład Ubezpieczeń Społecznych, Narodowy Fundusz Zdrowia, Krajowa Administracja Skarbowa, Państwowy Fundusz Rehabilitacji Osób Niepełnosprawnych, jak również właściwe sądy polskie.</w:t>
      </w:r>
    </w:p>
    <w:p w14:paraId="7FB70351" w14:textId="6E424C8C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t>b)</w:t>
      </w:r>
      <w:r w:rsidR="00BA4676">
        <w:rPr>
          <w:rFonts w:ascii="Times New Roman" w:hAnsi="Times New Roman" w:cs="Times New Roman"/>
          <w:b/>
          <w:bCs/>
        </w:rPr>
        <w:tab/>
      </w:r>
      <w:r w:rsidRPr="00712B5E">
        <w:rPr>
          <w:rFonts w:ascii="Times New Roman" w:hAnsi="Times New Roman" w:cs="Times New Roman"/>
          <w:b/>
          <w:bCs/>
        </w:rPr>
        <w:t>sposób, w jaki Porozumienie wykonawcze dotyczy spraw uregulowanych w prawie wewnętrznym</w:t>
      </w:r>
    </w:p>
    <w:p w14:paraId="5132AF49" w14:textId="77777777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Postanowienia projektu Porozumienia wykonawczego odnoszą się do spraw uregulowanych w następujących ustawach:</w:t>
      </w:r>
    </w:p>
    <w:p w14:paraId="3663537C" w14:textId="30C6A07E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26 czerwca 1974 r. – Kodeks </w:t>
      </w:r>
      <w:r w:rsidR="006A337C">
        <w:rPr>
          <w:rFonts w:ascii="Times New Roman" w:hAnsi="Times New Roman" w:cs="Times New Roman"/>
        </w:rPr>
        <w:t>p</w:t>
      </w:r>
      <w:r w:rsidR="006A337C" w:rsidRPr="00712B5E">
        <w:rPr>
          <w:rFonts w:ascii="Times New Roman" w:hAnsi="Times New Roman" w:cs="Times New Roman"/>
        </w:rPr>
        <w:t xml:space="preserve">racy </w:t>
      </w:r>
      <w:r w:rsidR="00E97B1B" w:rsidRPr="00712B5E">
        <w:rPr>
          <w:rFonts w:ascii="Times New Roman" w:hAnsi="Times New Roman" w:cs="Times New Roman"/>
        </w:rPr>
        <w:t>(Dz. U. z 2025 r. poz. 277</w:t>
      </w:r>
      <w:r w:rsidR="003F66B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13E0A645" w14:textId="784DAC90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23 maja 1991 r. o związkach zawodowych (Dz. U. z 2025 r. poz. 440),</w:t>
      </w:r>
    </w:p>
    <w:p w14:paraId="311FD950" w14:textId="3758E3E1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26 lipca 1991 r. o podatku dochodowym od osób fizycznych (Dz. U. z 2025 r. poz. 163</w:t>
      </w:r>
      <w:r w:rsidR="003F66B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1B94D81B" w14:textId="747E1E8E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lastRenderedPageBreak/>
        <w:t>–</w:t>
      </w:r>
      <w:r w:rsidR="00E97B1B" w:rsidRPr="00712B5E"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 (Dz. U. z 202</w:t>
      </w:r>
      <w:r w:rsidR="003F66BB">
        <w:rPr>
          <w:rFonts w:ascii="Times New Roman" w:hAnsi="Times New Roman" w:cs="Times New Roman"/>
        </w:rPr>
        <w:t>5</w:t>
      </w:r>
      <w:r w:rsidR="00E97B1B" w:rsidRPr="00712B5E">
        <w:rPr>
          <w:rFonts w:ascii="Times New Roman" w:hAnsi="Times New Roman" w:cs="Times New Roman"/>
        </w:rPr>
        <w:t xml:space="preserve"> r. poz. </w:t>
      </w:r>
      <w:r w:rsidR="003F66BB">
        <w:rPr>
          <w:rFonts w:ascii="Times New Roman" w:hAnsi="Times New Roman" w:cs="Times New Roman"/>
        </w:rPr>
        <w:t>913</w:t>
      </w:r>
      <w:r w:rsidR="00E97B1B" w:rsidRPr="00712B5E">
        <w:rPr>
          <w:rFonts w:ascii="Times New Roman" w:hAnsi="Times New Roman" w:cs="Times New Roman"/>
        </w:rPr>
        <w:t>),</w:t>
      </w:r>
    </w:p>
    <w:p w14:paraId="22917E07" w14:textId="007185DC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29 sierpnia 1997 r. – Ordynacja podatkowa (Dz. U. z 2025 r. poz. 111</w:t>
      </w:r>
      <w:r w:rsidR="003F66B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0A60D8E5" w14:textId="26A6B860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13 października 1998 r. o systemie ubezpieczeń społecznych (Dz. U. z 2025 r. poz. 350</w:t>
      </w:r>
      <w:r w:rsidR="003F66B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4642BC0A" w14:textId="320BDC40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17 grudnia 1998 r. o emeryturach i rentach z Funduszu Ubezpieczeń Społecznych (Dz. U. z 2024 r. poz. 1631</w:t>
      </w:r>
      <w:r w:rsidR="003F66B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437507DD" w14:textId="7497111B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25 czerwca 1999 r. o świadczeniach pieniężnych z ubezpieczenia społecznego w razie choroby i macierzyństwa (Dz. U. z 2025 r. poz. 501</w:t>
      </w:r>
      <w:r w:rsidR="003F66BB">
        <w:rPr>
          <w:rFonts w:ascii="Times New Roman" w:hAnsi="Times New Roman" w:cs="Times New Roman"/>
        </w:rPr>
        <w:t xml:space="preserve">, z </w:t>
      </w:r>
      <w:proofErr w:type="spellStart"/>
      <w:r w:rsidR="003F66BB">
        <w:rPr>
          <w:rFonts w:ascii="Times New Roman" w:hAnsi="Times New Roman" w:cs="Times New Roman"/>
        </w:rPr>
        <w:t>późn</w:t>
      </w:r>
      <w:proofErr w:type="spellEnd"/>
      <w:r w:rsidR="003F66BB">
        <w:rPr>
          <w:rFonts w:ascii="Times New Roman" w:hAnsi="Times New Roman" w:cs="Times New Roman"/>
        </w:rPr>
        <w:t>. zm.</w:t>
      </w:r>
      <w:r w:rsidR="00E97B1B" w:rsidRPr="00712B5E">
        <w:rPr>
          <w:rFonts w:ascii="Times New Roman" w:hAnsi="Times New Roman" w:cs="Times New Roman"/>
        </w:rPr>
        <w:t>),</w:t>
      </w:r>
    </w:p>
    <w:p w14:paraId="61C229E4" w14:textId="74CC9744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10 września 1999 r. - Kodeks karny skarbowy (Dz. U. z 2025 r. poz. 633);</w:t>
      </w:r>
    </w:p>
    <w:p w14:paraId="2BE2593C" w14:textId="7072025A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30 października 2002 r. o ubezpieczeniu społecznym z tytułu wypadków przy pracy i chorób zawodowych (Dz. U. z 2025 r. poz. 257</w:t>
      </w:r>
      <w:r w:rsidR="003F66B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269C4433" w14:textId="60D135FF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20 marca 2025 r. o rynku pracy i służbach zatrudnienia (Dz. U. poz. 620),</w:t>
      </w:r>
    </w:p>
    <w:p w14:paraId="658DE42F" w14:textId="17F05EA5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27 sierpnia 2004 r. o świadczeniach opieki zdrowotnej finansowanych ze środków publicznych (Dz. U. z 2024 r. poz. 146</w:t>
      </w:r>
      <w:r w:rsidR="00E35C7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00622AA6" w14:textId="6BBAE23E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13 lipca 2006 r. o ochronie roszczeń pracowniczych w razie niewypłacalności pracodawcy (Dz. U. z 2025 r. poz. 433</w:t>
      </w:r>
      <w:r w:rsidR="00E35C7B">
        <w:rPr>
          <w:rFonts w:ascii="Times New Roman" w:hAnsi="Times New Roman" w:cs="Times New Roman"/>
        </w:rPr>
        <w:t>,</w:t>
      </w:r>
      <w:r w:rsidR="00E97B1B" w:rsidRPr="00712B5E">
        <w:rPr>
          <w:rFonts w:ascii="Times New Roman" w:hAnsi="Times New Roman" w:cs="Times New Roman"/>
        </w:rPr>
        <w:t xml:space="preserve"> z </w:t>
      </w:r>
      <w:proofErr w:type="spellStart"/>
      <w:r w:rsidR="00E97B1B" w:rsidRPr="00712B5E">
        <w:rPr>
          <w:rFonts w:ascii="Times New Roman" w:hAnsi="Times New Roman" w:cs="Times New Roman"/>
        </w:rPr>
        <w:t>późn</w:t>
      </w:r>
      <w:proofErr w:type="spellEnd"/>
      <w:r w:rsidR="00E97B1B" w:rsidRPr="00712B5E">
        <w:rPr>
          <w:rFonts w:ascii="Times New Roman" w:hAnsi="Times New Roman" w:cs="Times New Roman"/>
        </w:rPr>
        <w:t>. zm.),</w:t>
      </w:r>
    </w:p>
    <w:p w14:paraId="25CF8151" w14:textId="6DC785D5" w:rsidR="00E97B1B" w:rsidRPr="00712B5E" w:rsidRDefault="007D34B1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7BF4">
        <w:rPr>
          <w:rFonts w:ascii="Times New Roman" w:hAnsi="Times New Roman" w:cs="Times New Roman"/>
        </w:rPr>
        <w:t>–</w:t>
      </w:r>
      <w:r w:rsidR="00E97B1B" w:rsidRPr="00712B5E">
        <w:rPr>
          <w:rFonts w:ascii="Times New Roman" w:hAnsi="Times New Roman" w:cs="Times New Roman"/>
        </w:rPr>
        <w:t xml:space="preserve"> ustawie z dnia 23 października 2018 r. o Funduszu Solidarnościowym (Dz. U. z 2024 r. poz. 1848).</w:t>
      </w:r>
    </w:p>
    <w:p w14:paraId="47BA4D35" w14:textId="1A662D4C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12B5E">
        <w:rPr>
          <w:rFonts w:ascii="Times New Roman" w:hAnsi="Times New Roman" w:cs="Times New Roman"/>
          <w:b/>
          <w:bCs/>
        </w:rPr>
        <w:t>c)</w:t>
      </w:r>
      <w:r w:rsidR="00E35C7B">
        <w:rPr>
          <w:rFonts w:ascii="Times New Roman" w:hAnsi="Times New Roman" w:cs="Times New Roman"/>
          <w:b/>
          <w:bCs/>
        </w:rPr>
        <w:tab/>
      </w:r>
      <w:r w:rsidRPr="00712B5E">
        <w:rPr>
          <w:rFonts w:ascii="Times New Roman" w:hAnsi="Times New Roman" w:cs="Times New Roman"/>
          <w:b/>
          <w:bCs/>
        </w:rPr>
        <w:t>środki prawne, jakie powinny zostać przyjęte w celu wykonania Porozumienia wykonawczego</w:t>
      </w:r>
    </w:p>
    <w:p w14:paraId="28290C01" w14:textId="606C6845" w:rsidR="00E97B1B" w:rsidRPr="00712B5E" w:rsidRDefault="00E97B1B" w:rsidP="00E97B1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12B5E">
        <w:rPr>
          <w:rFonts w:ascii="Times New Roman" w:hAnsi="Times New Roman" w:cs="Times New Roman"/>
        </w:rPr>
        <w:t>Wejście w życie Porozumienia wykonawczego nie spowoduje konieczności dokonywania zmian w prawie krajowym.</w:t>
      </w:r>
    </w:p>
    <w:sectPr w:rsidR="00E97B1B" w:rsidRPr="00712B5E" w:rsidSect="00E97B1B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7BCB" w14:textId="77777777" w:rsidR="00727695" w:rsidRDefault="00727695" w:rsidP="00E97B1B">
      <w:pPr>
        <w:spacing w:after="0" w:line="240" w:lineRule="auto"/>
      </w:pPr>
      <w:r>
        <w:separator/>
      </w:r>
    </w:p>
  </w:endnote>
  <w:endnote w:type="continuationSeparator" w:id="0">
    <w:p w14:paraId="5C3459D5" w14:textId="77777777" w:rsidR="00727695" w:rsidRDefault="00727695" w:rsidP="00E9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7418451"/>
      <w:docPartObj>
        <w:docPartGallery w:val="Page Numbers (Bottom of Page)"/>
        <w:docPartUnique/>
      </w:docPartObj>
    </w:sdtPr>
    <w:sdtEndPr/>
    <w:sdtContent>
      <w:p w14:paraId="054974DA" w14:textId="238CB62B" w:rsidR="00E97B1B" w:rsidRPr="00E97B1B" w:rsidRDefault="00E97B1B">
        <w:pPr>
          <w:pStyle w:val="Stopka"/>
          <w:jc w:val="center"/>
          <w:rPr>
            <w:rFonts w:ascii="Times New Roman" w:hAnsi="Times New Roman" w:cs="Times New Roman"/>
          </w:rPr>
        </w:pPr>
        <w:r w:rsidRPr="00E97B1B">
          <w:rPr>
            <w:rFonts w:ascii="Times New Roman" w:hAnsi="Times New Roman" w:cs="Times New Roman"/>
          </w:rPr>
          <w:fldChar w:fldCharType="begin"/>
        </w:r>
        <w:r w:rsidRPr="00E97B1B">
          <w:rPr>
            <w:rFonts w:ascii="Times New Roman" w:hAnsi="Times New Roman" w:cs="Times New Roman"/>
          </w:rPr>
          <w:instrText>PAGE   \* MERGEFORMAT</w:instrText>
        </w:r>
        <w:r w:rsidRPr="00E97B1B">
          <w:rPr>
            <w:rFonts w:ascii="Times New Roman" w:hAnsi="Times New Roman" w:cs="Times New Roman"/>
          </w:rPr>
          <w:fldChar w:fldCharType="separate"/>
        </w:r>
        <w:r w:rsidRPr="00E97B1B">
          <w:rPr>
            <w:rFonts w:ascii="Times New Roman" w:hAnsi="Times New Roman" w:cs="Times New Roman"/>
          </w:rPr>
          <w:t>2</w:t>
        </w:r>
        <w:r w:rsidRPr="00E97B1B">
          <w:rPr>
            <w:rFonts w:ascii="Times New Roman" w:hAnsi="Times New Roman" w:cs="Times New Roman"/>
          </w:rPr>
          <w:fldChar w:fldCharType="end"/>
        </w:r>
      </w:p>
    </w:sdtContent>
  </w:sdt>
  <w:p w14:paraId="01223DA4" w14:textId="77777777" w:rsidR="00E97B1B" w:rsidRDefault="00E97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A49D" w14:textId="77777777" w:rsidR="00727695" w:rsidRDefault="00727695" w:rsidP="00E97B1B">
      <w:pPr>
        <w:spacing w:after="0" w:line="240" w:lineRule="auto"/>
      </w:pPr>
      <w:r>
        <w:separator/>
      </w:r>
    </w:p>
  </w:footnote>
  <w:footnote w:type="continuationSeparator" w:id="0">
    <w:p w14:paraId="008CB517" w14:textId="77777777" w:rsidR="00727695" w:rsidRDefault="00727695" w:rsidP="00E97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1B"/>
    <w:rsid w:val="00126AB9"/>
    <w:rsid w:val="002A3627"/>
    <w:rsid w:val="002D6262"/>
    <w:rsid w:val="003F66BB"/>
    <w:rsid w:val="00463527"/>
    <w:rsid w:val="00537AD8"/>
    <w:rsid w:val="006A337C"/>
    <w:rsid w:val="007009A9"/>
    <w:rsid w:val="00712B5E"/>
    <w:rsid w:val="00727695"/>
    <w:rsid w:val="007D34B1"/>
    <w:rsid w:val="008C696D"/>
    <w:rsid w:val="009135B3"/>
    <w:rsid w:val="00940B21"/>
    <w:rsid w:val="00956234"/>
    <w:rsid w:val="00A202E3"/>
    <w:rsid w:val="00A54DCB"/>
    <w:rsid w:val="00BA4676"/>
    <w:rsid w:val="00BC564E"/>
    <w:rsid w:val="00D02F8E"/>
    <w:rsid w:val="00D36217"/>
    <w:rsid w:val="00E35C7B"/>
    <w:rsid w:val="00E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7B02"/>
  <w15:chartTrackingRefBased/>
  <w15:docId w15:val="{AFFB3A88-4713-42D1-9BA2-627AFFE7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B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B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B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B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B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7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B1B"/>
  </w:style>
  <w:style w:type="paragraph" w:styleId="Stopka">
    <w:name w:val="footer"/>
    <w:basedOn w:val="Normalny"/>
    <w:link w:val="StopkaZnak"/>
    <w:uiPriority w:val="99"/>
    <w:unhideWhenUsed/>
    <w:rsid w:val="00E97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B1B"/>
  </w:style>
  <w:style w:type="paragraph" w:styleId="Poprawka">
    <w:name w:val="Revision"/>
    <w:hidden/>
    <w:uiPriority w:val="99"/>
    <w:semiHidden/>
    <w:rsid w:val="009562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2374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Bożena</dc:creator>
  <cp:keywords/>
  <dc:description/>
  <cp:lastModifiedBy>Olszak Krzysztof</cp:lastModifiedBy>
  <cp:revision>9</cp:revision>
  <dcterms:created xsi:type="dcterms:W3CDTF">2025-09-26T10:31:00Z</dcterms:created>
  <dcterms:modified xsi:type="dcterms:W3CDTF">2025-10-02T13:57:00Z</dcterms:modified>
</cp:coreProperties>
</file>