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CE53C" w14:textId="6E4EA662" w:rsidR="000A0A02" w:rsidRPr="000A0A02" w:rsidRDefault="000A0A02" w:rsidP="000A0A02">
      <w:pPr>
        <w:pStyle w:val="OZNPROJEKTUwskazaniedatylubwersjiprojektu"/>
      </w:pPr>
      <w:r w:rsidRPr="000A0A02">
        <w:t>Projekt</w:t>
      </w:r>
    </w:p>
    <w:p w14:paraId="76331DD6" w14:textId="77777777" w:rsidR="000A0A02" w:rsidRPr="000A0A02" w:rsidRDefault="000A0A02" w:rsidP="000A0A02">
      <w:pPr>
        <w:pStyle w:val="OZNRODZAKTUtznustawalubrozporzdzenieiorganwydajcy"/>
      </w:pPr>
      <w:r w:rsidRPr="000A0A02">
        <w:t>ustawa</w:t>
      </w:r>
    </w:p>
    <w:p w14:paraId="220CA271" w14:textId="5A51F124" w:rsidR="000A0A02" w:rsidRPr="000A0A02" w:rsidRDefault="000A0A02" w:rsidP="000A0A02">
      <w:pPr>
        <w:pStyle w:val="DATAAKTUdatauchwalenialubwydaniaaktu"/>
      </w:pPr>
      <w:r w:rsidRPr="000A0A02">
        <w:t xml:space="preserve">z dnia </w:t>
      </w:r>
    </w:p>
    <w:p w14:paraId="59C07ABA" w14:textId="149CCF84" w:rsidR="000A0A02" w:rsidRPr="000A0A02" w:rsidRDefault="000A0A02" w:rsidP="000A0A02">
      <w:pPr>
        <w:pStyle w:val="TYTUAKTUprzedmiotregulacjiustawylubrozporzdzenia"/>
        <w:rPr>
          <w:rStyle w:val="IGindeksgrny"/>
        </w:rPr>
      </w:pPr>
      <w:r w:rsidRPr="000A0A02">
        <w:t>o zmianie ustawy o Narodowym Centrum Badań i Rozwoju oraz niektórych innych</w:t>
      </w:r>
      <w:r w:rsidR="006F4D17">
        <w:t> </w:t>
      </w:r>
      <w:r w:rsidRPr="000A0A02">
        <w:t>ustaw</w:t>
      </w:r>
      <w:r w:rsidRPr="00355F8E">
        <w:rPr>
          <w:rStyle w:val="IGPindeksgrnyipogrubienie"/>
        </w:rPr>
        <w:footnoteReference w:id="1"/>
      </w:r>
      <w:r w:rsidRPr="00355F8E">
        <w:rPr>
          <w:rStyle w:val="IGPindeksgrnyipogrubienie"/>
        </w:rPr>
        <w:t>)</w:t>
      </w:r>
    </w:p>
    <w:p w14:paraId="48311BD2" w14:textId="77777777" w:rsidR="000A0A02" w:rsidRPr="000A0A02" w:rsidRDefault="000A0A02" w:rsidP="000A0A02">
      <w:pPr>
        <w:pStyle w:val="ARTartustawynprozporzdzenia"/>
      </w:pPr>
      <w:r w:rsidRPr="000A0A02">
        <w:rPr>
          <w:rStyle w:val="Ppogrubienie"/>
        </w:rPr>
        <w:t>Art. 1. </w:t>
      </w:r>
      <w:r w:rsidRPr="000A0A02">
        <w:t>W ustawie z dnia 30 kwietnia 2010 r. o Narodowym Centrum Badań i Rozwoju (Dz. U. z 2024 r. poz. 1170) wprowadza się następujące zmiany:</w:t>
      </w:r>
    </w:p>
    <w:p w14:paraId="1F05107F" w14:textId="77777777" w:rsidR="000A0A02" w:rsidRPr="000A0A02" w:rsidRDefault="000A0A02" w:rsidP="000A0A02">
      <w:pPr>
        <w:pStyle w:val="PKTpunkt"/>
      </w:pPr>
      <w:r w:rsidRPr="000A0A02">
        <w:t>1)</w:t>
      </w:r>
      <w:r w:rsidRPr="000A0A02">
        <w:tab/>
        <w:t>w art. 1 ust. 5 otrzymuje brzmienie:</w:t>
      </w:r>
    </w:p>
    <w:p w14:paraId="20569D5F" w14:textId="77777777" w:rsidR="000A0A02" w:rsidRPr="000A0A02" w:rsidRDefault="000A0A02" w:rsidP="000A0A02">
      <w:pPr>
        <w:pStyle w:val="ZUSTzmustartykuempunktem"/>
      </w:pPr>
      <w:r w:rsidRPr="000A0A02">
        <w:t>„5. Minister właściwy do spraw szkolnictwa wyższego i nauki, w drodze rozporządzenia, nadaje Centrum statut, w którym określa organizację Biura Centrum, mając na uwadze sprawne i efektywne wykonywanie zadań Centrum.”;</w:t>
      </w:r>
    </w:p>
    <w:p w14:paraId="35E0190F" w14:textId="77777777" w:rsidR="000A0A02" w:rsidRPr="000A0A02" w:rsidRDefault="000A0A02" w:rsidP="000A0A02">
      <w:pPr>
        <w:pStyle w:val="PKTpunkt"/>
      </w:pPr>
      <w:r w:rsidRPr="000A0A02">
        <w:t>2)</w:t>
      </w:r>
      <w:r w:rsidRPr="000A0A02">
        <w:tab/>
        <w:t>w art. 2:</w:t>
      </w:r>
    </w:p>
    <w:p w14:paraId="712E1C3A" w14:textId="77777777" w:rsidR="000A0A02" w:rsidRPr="000A0A02" w:rsidRDefault="000A0A02" w:rsidP="000A0A02">
      <w:pPr>
        <w:pStyle w:val="LITlitera"/>
      </w:pPr>
      <w:r w:rsidRPr="000A0A02">
        <w:t>a)</w:t>
      </w:r>
      <w:r w:rsidRPr="000A0A02">
        <w:tab/>
        <w:t>pkt 1 i 2 otrzymują brzmienie:</w:t>
      </w:r>
    </w:p>
    <w:p w14:paraId="10FDDDBA" w14:textId="77777777" w:rsidR="000A0A02" w:rsidRPr="000A0A02" w:rsidRDefault="000A0A02" w:rsidP="000A0A02">
      <w:pPr>
        <w:pStyle w:val="ZLITPKTzmpktliter"/>
      </w:pPr>
      <w:r w:rsidRPr="000A0A02">
        <w:t>„1)</w:t>
      </w:r>
      <w:r w:rsidRPr="000A0A02">
        <w:tab/>
        <w:t>projekcie – należy przez to rozumieć działanie w ramach programu albo przedsięwzięcia, o określonej wartości finansowej, realizowane w ustalonym przedziale czasowym i na podstawie umowy o wykonanie i finansowanie w całości albo w części;</w:t>
      </w:r>
    </w:p>
    <w:p w14:paraId="762FD766" w14:textId="77777777" w:rsidR="000A0A02" w:rsidRPr="000A0A02" w:rsidRDefault="000A0A02" w:rsidP="000A0A02">
      <w:pPr>
        <w:pStyle w:val="ZLITPKTzmpktliter"/>
      </w:pPr>
      <w:r w:rsidRPr="000A0A02">
        <w:t>2)</w:t>
      </w:r>
      <w:r w:rsidRPr="000A0A02">
        <w:tab/>
        <w:t>programie – należy przez to rozumieć podstawowy instrument realizacji zadań Centrum, wyznaczający cele i działania niezbędne do ich osiągnięcia oraz definiujący w sposób mierzalny oczekiwane efekty;”,</w:t>
      </w:r>
    </w:p>
    <w:p w14:paraId="2467520D" w14:textId="77777777" w:rsidR="000A0A02" w:rsidRPr="000A0A02" w:rsidRDefault="000A0A02" w:rsidP="000A0A02">
      <w:pPr>
        <w:pStyle w:val="LITlitera"/>
      </w:pPr>
      <w:r w:rsidRPr="000A0A02">
        <w:t>b)</w:t>
      </w:r>
      <w:r w:rsidRPr="000A0A02">
        <w:tab/>
        <w:t>w pkt 3 kropkę zastępuje się średnikiem i dodaje się pkt 4 i 5 w brzmieniu:</w:t>
      </w:r>
    </w:p>
    <w:p w14:paraId="2AC38914" w14:textId="77777777" w:rsidR="000A0A02" w:rsidRPr="000A0A02" w:rsidRDefault="000A0A02" w:rsidP="000A0A02">
      <w:pPr>
        <w:pStyle w:val="ZLITPKTzmpktliter"/>
      </w:pPr>
      <w:r w:rsidRPr="000A0A02">
        <w:t>„4)</w:t>
      </w:r>
      <w:r w:rsidRPr="000A0A02">
        <w:tab/>
        <w:t>innych zadaniach Centrum – należy przez to rozumieć zadania Centrum, o których mowa w art. 29 oraz art. 30 ust. 1 i 2, realizowane w ramach programu niebędącego strategicznym programem badań naukowych i prac rozwojowych albo w ramach przedsięwzięcia;</w:t>
      </w:r>
    </w:p>
    <w:p w14:paraId="2A6E7B44" w14:textId="77777777" w:rsidR="000A0A02" w:rsidRPr="000A0A02" w:rsidRDefault="000A0A02" w:rsidP="000A0A02">
      <w:pPr>
        <w:pStyle w:val="ZLITPKTzmpktliter"/>
      </w:pPr>
      <w:r w:rsidRPr="000A0A02">
        <w:t>5)</w:t>
      </w:r>
      <w:r w:rsidRPr="000A0A02">
        <w:tab/>
        <w:t>przedsięwzięciu – należy przez to rozumieć instrument realizacji innych zadań Centrum niebędący programem.”;</w:t>
      </w:r>
    </w:p>
    <w:p w14:paraId="6B7B9F9D" w14:textId="77777777" w:rsidR="000A0A02" w:rsidRPr="000A0A02" w:rsidRDefault="000A0A02" w:rsidP="000A0A02">
      <w:pPr>
        <w:pStyle w:val="PKTpunkt"/>
      </w:pPr>
      <w:r w:rsidRPr="000A0A02">
        <w:t>3)</w:t>
      </w:r>
      <w:r w:rsidRPr="000A0A02">
        <w:tab/>
        <w:t>w art. 4:</w:t>
      </w:r>
    </w:p>
    <w:p w14:paraId="00A747EB" w14:textId="77777777" w:rsidR="000A0A02" w:rsidRPr="000A0A02" w:rsidRDefault="000A0A02" w:rsidP="000A0A02">
      <w:pPr>
        <w:pStyle w:val="LITlitera"/>
      </w:pPr>
      <w:r w:rsidRPr="000A0A02">
        <w:t>a)</w:t>
      </w:r>
      <w:r w:rsidRPr="000A0A02">
        <w:tab/>
        <w:t>w ust. 1 zdanie drugie otrzymuje brzmienie:</w:t>
      </w:r>
    </w:p>
    <w:p w14:paraId="2C7EBBD8" w14:textId="77777777" w:rsidR="000A0A02" w:rsidRPr="000A0A02" w:rsidRDefault="000A0A02" w:rsidP="000A0A02">
      <w:pPr>
        <w:pStyle w:val="ZLITFRAGzmlitfragmentunpzdanialiter"/>
      </w:pPr>
      <w:r w:rsidRPr="000A0A02">
        <w:lastRenderedPageBreak/>
        <w:t>„Kandydata na stanowisko Dyrektora wyłania się w drodze konkursu przeprowadzonego przez komisję konkursową powołaną przez Ministra, w trybie określonym w regulaminie konkursu.”,</w:t>
      </w:r>
    </w:p>
    <w:p w14:paraId="14F90D29" w14:textId="77777777" w:rsidR="000A0A02" w:rsidRPr="000A0A02" w:rsidRDefault="000A0A02" w:rsidP="000A0A02">
      <w:pPr>
        <w:pStyle w:val="LITlitera"/>
      </w:pPr>
      <w:r w:rsidRPr="000A0A02">
        <w:t>b)</w:t>
      </w:r>
      <w:r w:rsidRPr="000A0A02">
        <w:tab/>
        <w:t>ust. 3 otrzymuje brzmienie:</w:t>
      </w:r>
    </w:p>
    <w:p w14:paraId="317AAC02" w14:textId="77777777" w:rsidR="000A0A02" w:rsidRPr="000A0A02" w:rsidRDefault="000A0A02" w:rsidP="000A0A02">
      <w:pPr>
        <w:pStyle w:val="ZLITUSTzmustliter"/>
      </w:pPr>
      <w:r w:rsidRPr="000A0A02">
        <w:t>„3. Minister powołuje nie więcej niż trzech zastępców Dyrektora spośród kandydatów wyłonionych w drodze konkursu przeprowadzonego przez komisję konkursową powołaną przez Ministra, w trybie określonym w regulaminie konkursu.”,</w:t>
      </w:r>
    </w:p>
    <w:p w14:paraId="4A259D35" w14:textId="77777777" w:rsidR="000A0A02" w:rsidRPr="000A0A02" w:rsidRDefault="000A0A02" w:rsidP="000A0A02">
      <w:pPr>
        <w:pStyle w:val="LITlitera"/>
      </w:pPr>
      <w:r w:rsidRPr="000A0A02">
        <w:t>c)</w:t>
      </w:r>
      <w:r w:rsidRPr="000A0A02">
        <w:tab/>
        <w:t>w ust. 4 wprowadzenie do wyliczenia otrzymuje brzmienie:</w:t>
      </w:r>
    </w:p>
    <w:p w14:paraId="200CDF99" w14:textId="77777777" w:rsidR="000A0A02" w:rsidRPr="000A0A02" w:rsidRDefault="000A0A02" w:rsidP="00355F8E">
      <w:pPr>
        <w:pStyle w:val="ZLITFRAGzmlitfragmentunpzdanialiter"/>
      </w:pPr>
      <w:r w:rsidRPr="000A0A02">
        <w:t>„Minister ogłasza konkurs na stanowisko zastępcy Dyrektora:”,</w:t>
      </w:r>
    </w:p>
    <w:p w14:paraId="28EAAA94" w14:textId="77777777" w:rsidR="000A0A02" w:rsidRPr="000A0A02" w:rsidRDefault="000A0A02" w:rsidP="000A0A02">
      <w:pPr>
        <w:pStyle w:val="LITlitera"/>
      </w:pPr>
      <w:r w:rsidRPr="000A0A02">
        <w:t>d)</w:t>
      </w:r>
      <w:r w:rsidRPr="000A0A02">
        <w:tab/>
        <w:t>uchyla się ust. 5,</w:t>
      </w:r>
    </w:p>
    <w:p w14:paraId="4D9EB9DF" w14:textId="77777777" w:rsidR="000A0A02" w:rsidRPr="000A0A02" w:rsidRDefault="000A0A02" w:rsidP="000A0A02">
      <w:pPr>
        <w:pStyle w:val="LITlitera"/>
      </w:pPr>
      <w:r w:rsidRPr="000A0A02">
        <w:t>e)</w:t>
      </w:r>
      <w:r w:rsidRPr="000A0A02">
        <w:tab/>
        <w:t>ust. 6 i 7 otrzymują brzmienie:</w:t>
      </w:r>
    </w:p>
    <w:p w14:paraId="5D4D6C23" w14:textId="77777777" w:rsidR="000A0A02" w:rsidRPr="000A0A02" w:rsidRDefault="000A0A02" w:rsidP="000A0A02">
      <w:pPr>
        <w:pStyle w:val="ZLITUSTzmustliter"/>
      </w:pPr>
      <w:r w:rsidRPr="000A0A02">
        <w:t>„6. W przypadku niewyłonienia kandydata na stanowisko Dyrektora komisja konkursowa, o której mowa w ust. 1, przeprowadza nowy konkurs.</w:t>
      </w:r>
    </w:p>
    <w:p w14:paraId="7E3A6988" w14:textId="77777777" w:rsidR="000A0A02" w:rsidRPr="000A0A02" w:rsidRDefault="000A0A02" w:rsidP="000A0A02">
      <w:pPr>
        <w:pStyle w:val="ZLITUSTzmustliter"/>
      </w:pPr>
      <w:r w:rsidRPr="000A0A02">
        <w:t>7. W przypadku niewyłonienia kandydata na stanowisko zastępcy Dyrektora komisja konkursowa, o której mowa w ust. 3, przeprowadza nowy konkurs.”;</w:t>
      </w:r>
    </w:p>
    <w:p w14:paraId="21EF790C" w14:textId="77777777" w:rsidR="000A0A02" w:rsidRPr="000A0A02" w:rsidRDefault="000A0A02" w:rsidP="000A0A02">
      <w:pPr>
        <w:pStyle w:val="PKTpunkt"/>
      </w:pPr>
      <w:r w:rsidRPr="000A0A02">
        <w:t>4)</w:t>
      </w:r>
      <w:r w:rsidRPr="000A0A02">
        <w:tab/>
        <w:t>w art. 7 ust. 2 otrzymuje brzmienie:</w:t>
      </w:r>
    </w:p>
    <w:p w14:paraId="7B0397E6" w14:textId="77777777" w:rsidR="000A0A02" w:rsidRPr="000A0A02" w:rsidRDefault="000A0A02" w:rsidP="000A0A02">
      <w:pPr>
        <w:pStyle w:val="ZUSTzmustartykuempunktem"/>
      </w:pPr>
      <w:r w:rsidRPr="000A0A02">
        <w:t>„2. Wynagrodzenie zastępców Dyrektora ustala Minister po zasięgnięciu opinii Rady.”;</w:t>
      </w:r>
    </w:p>
    <w:p w14:paraId="53E74AE3" w14:textId="77777777" w:rsidR="000A0A02" w:rsidRPr="000A0A02" w:rsidRDefault="000A0A02" w:rsidP="000A0A02">
      <w:pPr>
        <w:pStyle w:val="PKTpunkt"/>
      </w:pPr>
      <w:r w:rsidRPr="000A0A02">
        <w:t>5)</w:t>
      </w:r>
      <w:r w:rsidRPr="000A0A02">
        <w:tab/>
        <w:t>w art. 9 ust. 2 i 3 otrzymują brzmienie:</w:t>
      </w:r>
    </w:p>
    <w:p w14:paraId="6B30DBE0" w14:textId="77777777" w:rsidR="000A0A02" w:rsidRPr="000A0A02" w:rsidRDefault="000A0A02" w:rsidP="000A0A02">
      <w:pPr>
        <w:pStyle w:val="ZUSTzmustartykuempunktem"/>
      </w:pPr>
      <w:r w:rsidRPr="000A0A02">
        <w:t>„2. Minister odwołuje zastępcę Dyrektora w przypadkach, o których mowa w ust. 1 pkt 1–4.</w:t>
      </w:r>
    </w:p>
    <w:p w14:paraId="4C70126A" w14:textId="77777777" w:rsidR="000A0A02" w:rsidRPr="000A0A02" w:rsidRDefault="000A0A02" w:rsidP="000A0A02">
      <w:pPr>
        <w:pStyle w:val="ZUSTzmustartykuempunktem"/>
      </w:pPr>
      <w:r w:rsidRPr="000A0A02">
        <w:t>3. W przypadku odwołania albo śmierci Dyrektora Minister może odwołać zastępców Dyrektora i ogłosić konkursy na ich stanowiska.”;</w:t>
      </w:r>
    </w:p>
    <w:p w14:paraId="027F5809" w14:textId="77777777" w:rsidR="000A0A02" w:rsidRPr="000A0A02" w:rsidRDefault="000A0A02" w:rsidP="000A0A02">
      <w:pPr>
        <w:pStyle w:val="PKTpunkt"/>
      </w:pPr>
      <w:r w:rsidRPr="000A0A02">
        <w:t>6)</w:t>
      </w:r>
      <w:r w:rsidRPr="000A0A02">
        <w:tab/>
        <w:t>w art. 10 uchyla się ust. 4;</w:t>
      </w:r>
    </w:p>
    <w:p w14:paraId="6A60F77B" w14:textId="77777777" w:rsidR="000A0A02" w:rsidRPr="000A0A02" w:rsidRDefault="000A0A02" w:rsidP="000A0A02">
      <w:pPr>
        <w:pStyle w:val="PKTpunkt"/>
      </w:pPr>
      <w:r w:rsidRPr="000A0A02">
        <w:t>7)</w:t>
      </w:r>
      <w:r w:rsidRPr="000A0A02">
        <w:tab/>
        <w:t>w art. 12:</w:t>
      </w:r>
    </w:p>
    <w:p w14:paraId="25031BF4" w14:textId="77777777" w:rsidR="000A0A02" w:rsidRPr="000A0A02" w:rsidRDefault="000A0A02" w:rsidP="000A0A02">
      <w:pPr>
        <w:pStyle w:val="LITlitera"/>
      </w:pPr>
      <w:r w:rsidRPr="000A0A02">
        <w:t>a)</w:t>
      </w:r>
      <w:r w:rsidRPr="000A0A02">
        <w:tab/>
        <w:t>w ust. 1 pkt 1 i 2 otrzymują brzmienie:</w:t>
      </w:r>
    </w:p>
    <w:p w14:paraId="03542A33" w14:textId="77777777" w:rsidR="000A0A02" w:rsidRPr="000A0A02" w:rsidRDefault="000A0A02" w:rsidP="000A0A02">
      <w:pPr>
        <w:pStyle w:val="ZLITPKTzmpktliter"/>
      </w:pPr>
      <w:r w:rsidRPr="000A0A02">
        <w:t>„1)</w:t>
      </w:r>
      <w:r w:rsidRPr="000A0A02">
        <w:tab/>
        <w:t>dziesięciu członków będących przedstawicielami środowiska naukowego, posiadających co najmniej stopień naukowy doktora i aktywnie prowadzących badania naukowe lub prace rozwojowe, w tym:</w:t>
      </w:r>
    </w:p>
    <w:p w14:paraId="4EE38FBD" w14:textId="77777777" w:rsidR="000A0A02" w:rsidRPr="000A0A02" w:rsidRDefault="000A0A02" w:rsidP="000A0A02">
      <w:pPr>
        <w:pStyle w:val="ZLITLITwPKTzmlitwpktliter"/>
      </w:pPr>
      <w:r w:rsidRPr="000A0A02">
        <w:t>a)</w:t>
      </w:r>
      <w:r w:rsidRPr="000A0A02">
        <w:tab/>
        <w:t>pięć osób spośród zgłoszonych przez podmioty reprezentujące to środowisko,</w:t>
      </w:r>
    </w:p>
    <w:p w14:paraId="0B0E1BC2" w14:textId="77777777" w:rsidR="000A0A02" w:rsidRPr="000A0A02" w:rsidRDefault="000A0A02" w:rsidP="000A0A02">
      <w:pPr>
        <w:pStyle w:val="ZLITLITwPKTzmlitwpktliter"/>
      </w:pPr>
      <w:r w:rsidRPr="000A0A02">
        <w:t>b)</w:t>
      </w:r>
      <w:r w:rsidRPr="000A0A02">
        <w:tab/>
        <w:t>pięć osób wskazanych przez Ministra;</w:t>
      </w:r>
    </w:p>
    <w:p w14:paraId="374BA0A4" w14:textId="77777777" w:rsidR="000A0A02" w:rsidRPr="000A0A02" w:rsidRDefault="000A0A02" w:rsidP="000A0A02">
      <w:pPr>
        <w:pStyle w:val="ZLITPKTzmpktliter"/>
      </w:pPr>
      <w:r w:rsidRPr="000A0A02">
        <w:lastRenderedPageBreak/>
        <w:t>2)</w:t>
      </w:r>
      <w:r w:rsidRPr="000A0A02">
        <w:tab/>
        <w:t>dziesięciu członków będących przedstawicielami środowiska gospodarczego i środowiska finansowego, aktywnych zawodowo, w tym:</w:t>
      </w:r>
    </w:p>
    <w:p w14:paraId="6B5E9223" w14:textId="77777777" w:rsidR="000A0A02" w:rsidRPr="000A0A02" w:rsidRDefault="000A0A02" w:rsidP="000A0A02">
      <w:pPr>
        <w:pStyle w:val="ZLITLITwPKTzmlitwpktliter"/>
      </w:pPr>
      <w:r w:rsidRPr="000A0A02">
        <w:t>a)</w:t>
      </w:r>
      <w:r w:rsidRPr="000A0A02">
        <w:tab/>
        <w:t>pięć osób spośród zgłoszonych przez podmioty reprezentujące te środowiska,</w:t>
      </w:r>
    </w:p>
    <w:p w14:paraId="26192B66" w14:textId="77777777" w:rsidR="000A0A02" w:rsidRPr="000A0A02" w:rsidRDefault="000A0A02" w:rsidP="000A0A02">
      <w:pPr>
        <w:pStyle w:val="ZLITLITwPKTzmlitwpktliter"/>
      </w:pPr>
      <w:r w:rsidRPr="000A0A02">
        <w:t>b)</w:t>
      </w:r>
      <w:r w:rsidRPr="000A0A02">
        <w:tab/>
        <w:t>pięć osób wskazanych przez Ministra;”,</w:t>
      </w:r>
    </w:p>
    <w:p w14:paraId="2EA2A413" w14:textId="77777777" w:rsidR="000A0A02" w:rsidRPr="000A0A02" w:rsidRDefault="000A0A02" w:rsidP="000A0A02">
      <w:pPr>
        <w:pStyle w:val="LITlitera"/>
      </w:pPr>
      <w:r w:rsidRPr="000A0A02">
        <w:t>b)</w:t>
      </w:r>
      <w:r w:rsidRPr="000A0A02">
        <w:tab/>
        <w:t>po ust. 1 dodaje się ust. 1a w brzmieniu:</w:t>
      </w:r>
    </w:p>
    <w:p w14:paraId="307D3356" w14:textId="77777777" w:rsidR="000A0A02" w:rsidRPr="000A0A02" w:rsidRDefault="000A0A02" w:rsidP="000A0A02">
      <w:pPr>
        <w:pStyle w:val="ZLITUSTzmustliter"/>
      </w:pPr>
      <w:r w:rsidRPr="000A0A02">
        <w:t>„1a. Minister ogłasza w Biuletynie Informacji Publicznej na swojej stronie podmiotowej nabór kandydatów na członków Rady, o których mowa w ust. 1 pkt 1 i 2, i wyznacza termin na ich zgłaszanie.”,</w:t>
      </w:r>
    </w:p>
    <w:p w14:paraId="4E273A31" w14:textId="77777777" w:rsidR="000A0A02" w:rsidRPr="000A0A02" w:rsidRDefault="000A0A02" w:rsidP="000A0A02">
      <w:pPr>
        <w:pStyle w:val="LITlitera"/>
      </w:pPr>
      <w:r w:rsidRPr="000A0A02">
        <w:t>c)</w:t>
      </w:r>
      <w:r w:rsidRPr="000A0A02">
        <w:tab/>
        <w:t>po ust. 2 dodaje się ust. 2a w brzmieniu:</w:t>
      </w:r>
    </w:p>
    <w:p w14:paraId="51F03C5F" w14:textId="77777777" w:rsidR="000A0A02" w:rsidRPr="000A0A02" w:rsidRDefault="000A0A02" w:rsidP="000A0A02">
      <w:pPr>
        <w:pStyle w:val="ZLITUSTzmustliter"/>
      </w:pPr>
      <w:r w:rsidRPr="000A0A02">
        <w:t>„2a. W przypadku niezgłoszenia w terminie wyznaczonym przez Ministra zgodnie z ust. 1a wystarczającej liczby kandydatów na członków Rady lub wskazania kandydatów niespełniających warunków, o których mowa w ust. 1 pkt 1 lub 2 lub ust. 2, Minister wskazuje i powołuje brakujących członków Rady z zachowaniem proporcji wynikającej z ust. 1 pkt 1 i 2.”;</w:t>
      </w:r>
    </w:p>
    <w:p w14:paraId="0848E8CC" w14:textId="77777777" w:rsidR="000A0A02" w:rsidRPr="000A0A02" w:rsidRDefault="000A0A02" w:rsidP="000A0A02">
      <w:pPr>
        <w:pStyle w:val="PKTpunkt"/>
      </w:pPr>
      <w:r w:rsidRPr="000A0A02">
        <w:t>8)</w:t>
      </w:r>
      <w:r w:rsidRPr="000A0A02">
        <w:tab/>
        <w:t>w art. 13:</w:t>
      </w:r>
    </w:p>
    <w:p w14:paraId="70179D3E" w14:textId="77777777" w:rsidR="000A0A02" w:rsidRPr="000A0A02" w:rsidRDefault="000A0A02" w:rsidP="000A0A02">
      <w:pPr>
        <w:pStyle w:val="LITlitera"/>
      </w:pPr>
      <w:r w:rsidRPr="000A0A02">
        <w:t>a)</w:t>
      </w:r>
      <w:r w:rsidRPr="000A0A02">
        <w:tab/>
        <w:t>ust. 2 otrzymuje brzmienie:</w:t>
      </w:r>
    </w:p>
    <w:p w14:paraId="54F84A22" w14:textId="77777777" w:rsidR="000A0A02" w:rsidRPr="000A0A02" w:rsidRDefault="000A0A02" w:rsidP="000A0A02">
      <w:pPr>
        <w:pStyle w:val="ZLITUSTzmustliter"/>
      </w:pPr>
      <w:r w:rsidRPr="000A0A02">
        <w:t>„2. Kadencja członka Rady trwa 4 lata, przy czym co 2 lata następuje wymiana:</w:t>
      </w:r>
    </w:p>
    <w:p w14:paraId="5440E8DF" w14:textId="77777777" w:rsidR="000A0A02" w:rsidRPr="000A0A02" w:rsidRDefault="000A0A02" w:rsidP="000A0A02">
      <w:pPr>
        <w:pStyle w:val="ZLITPKTzmpktliter"/>
      </w:pPr>
      <w:r w:rsidRPr="000A0A02">
        <w:t>1)</w:t>
      </w:r>
      <w:r w:rsidRPr="000A0A02">
        <w:tab/>
        <w:t>pięciu członków Rady, o których mowa w art. 12 ust. 1 pkt 1;</w:t>
      </w:r>
    </w:p>
    <w:p w14:paraId="593289C7" w14:textId="77777777" w:rsidR="000A0A02" w:rsidRPr="000A0A02" w:rsidRDefault="000A0A02" w:rsidP="000A0A02">
      <w:pPr>
        <w:pStyle w:val="ZLITPKTzmpktliter"/>
      </w:pPr>
      <w:r w:rsidRPr="000A0A02">
        <w:t>2)</w:t>
      </w:r>
      <w:r w:rsidRPr="000A0A02">
        <w:tab/>
        <w:t>pięciu członków Rady, o których mowa w art. 12 ust. 1 pkt 2;</w:t>
      </w:r>
    </w:p>
    <w:p w14:paraId="02DC7E2C" w14:textId="77777777" w:rsidR="000A0A02" w:rsidRPr="000A0A02" w:rsidRDefault="000A0A02" w:rsidP="000A0A02">
      <w:pPr>
        <w:pStyle w:val="ZLITPKTzmpktliter"/>
      </w:pPr>
      <w:r w:rsidRPr="000A0A02">
        <w:t>3)</w:t>
      </w:r>
      <w:r w:rsidRPr="000A0A02">
        <w:tab/>
        <w:t>sześciu członków Rady, o których mowa w art. 12 ust. 1 pkt 3.”,</w:t>
      </w:r>
    </w:p>
    <w:p w14:paraId="5FE12085" w14:textId="77777777" w:rsidR="000A0A02" w:rsidRPr="000A0A02" w:rsidRDefault="000A0A02" w:rsidP="000A0A02">
      <w:pPr>
        <w:pStyle w:val="LITlitera"/>
      </w:pPr>
      <w:r w:rsidRPr="000A0A02">
        <w:t>b)</w:t>
      </w:r>
      <w:r w:rsidRPr="000A0A02">
        <w:tab/>
        <w:t>ust. 5 otrzymuje brzmienie:</w:t>
      </w:r>
    </w:p>
    <w:p w14:paraId="5AA9738C" w14:textId="77777777" w:rsidR="000A0A02" w:rsidRPr="000A0A02" w:rsidRDefault="000A0A02" w:rsidP="000A0A02">
      <w:pPr>
        <w:pStyle w:val="ZLITUSTzmustliter"/>
      </w:pPr>
      <w:r w:rsidRPr="000A0A02">
        <w:t>„5. W przypadku odwołania albo śmierci członka Rady Minister niezwłocznie powołuje na jego miejsce inną osobę do końca kadencji tego członka Rady, z zachowaniem zasady, o której mowa w art. 12 ust. 1.”,</w:t>
      </w:r>
    </w:p>
    <w:p w14:paraId="31C29B8D" w14:textId="77777777" w:rsidR="000A0A02" w:rsidRPr="000A0A02" w:rsidRDefault="000A0A02" w:rsidP="000A0A02">
      <w:pPr>
        <w:pStyle w:val="LITlitera"/>
      </w:pPr>
      <w:r w:rsidRPr="000A0A02">
        <w:t>c)</w:t>
      </w:r>
      <w:r w:rsidRPr="000A0A02">
        <w:tab/>
        <w:t>w ust. 8 zdanie drugie otrzymuje brzmienie:</w:t>
      </w:r>
    </w:p>
    <w:p w14:paraId="11D633F6" w14:textId="77777777" w:rsidR="000A0A02" w:rsidRPr="000A0A02" w:rsidRDefault="000A0A02" w:rsidP="000A0A02">
      <w:pPr>
        <w:pStyle w:val="ZLITFRAGzmlitfragmentunpzdanialiter"/>
      </w:pPr>
      <w:r w:rsidRPr="000A0A02">
        <w:t>„Minister niezwłocznie powołuje w miejsce członka Rady, którego członkostwo wygasło, inną osobę na okres do końca kadencji tego członka Rady, z zachowaniem zasady, o której mowa w art. 12 ust. 1.”,</w:t>
      </w:r>
    </w:p>
    <w:p w14:paraId="61941FA2" w14:textId="77777777" w:rsidR="000A0A02" w:rsidRPr="000A0A02" w:rsidRDefault="000A0A02" w:rsidP="000A0A02">
      <w:pPr>
        <w:pStyle w:val="LITlitera"/>
      </w:pPr>
      <w:r w:rsidRPr="000A0A02">
        <w:t>d)</w:t>
      </w:r>
      <w:r w:rsidRPr="000A0A02">
        <w:tab/>
        <w:t>dodaje się ust. 9 w brzmieniu:</w:t>
      </w:r>
    </w:p>
    <w:p w14:paraId="0A8E7DB2" w14:textId="77777777" w:rsidR="000A0A02" w:rsidRPr="000A0A02" w:rsidRDefault="000A0A02" w:rsidP="000A0A02">
      <w:pPr>
        <w:pStyle w:val="ZLITUSTzmustliter"/>
      </w:pPr>
      <w:r w:rsidRPr="000A0A02">
        <w:t xml:space="preserve">„9. Jeżeli okoliczność, o której mowa w ust. 5 albo 8, dotyczy członka Rady zgłoszonego przez podmioty reprezentujące środowisko naukowe, środowisko </w:t>
      </w:r>
      <w:r w:rsidRPr="000A0A02">
        <w:lastRenderedPageBreak/>
        <w:t>gospodarcze albo środowisko finansowe, do powołania w jego miejsce innej osoby przepisy art. 12 ust. 1a i 2a stosuje się odpowiednio.”;</w:t>
      </w:r>
    </w:p>
    <w:p w14:paraId="1778C219" w14:textId="77777777" w:rsidR="000A0A02" w:rsidRPr="000A0A02" w:rsidRDefault="000A0A02" w:rsidP="000A0A02">
      <w:pPr>
        <w:pStyle w:val="PKTpunkt"/>
      </w:pPr>
      <w:r w:rsidRPr="000A0A02">
        <w:t>9)</w:t>
      </w:r>
      <w:r w:rsidRPr="000A0A02">
        <w:tab/>
        <w:t>w art. 15 uchyla się ust. 3;</w:t>
      </w:r>
    </w:p>
    <w:p w14:paraId="0EBB07E9" w14:textId="77777777" w:rsidR="000A0A02" w:rsidRPr="000A0A02" w:rsidRDefault="000A0A02" w:rsidP="000A0A02">
      <w:pPr>
        <w:pStyle w:val="PKTpunkt"/>
      </w:pPr>
      <w:r w:rsidRPr="000A0A02">
        <w:t>10)</w:t>
      </w:r>
      <w:r w:rsidRPr="000A0A02">
        <w:tab/>
        <w:t>w art. 17 po pkt 2 dodaje się pkt 2a w brzmieniu:</w:t>
      </w:r>
    </w:p>
    <w:p w14:paraId="382B2C6B" w14:textId="77777777" w:rsidR="000A0A02" w:rsidRPr="000A0A02" w:rsidRDefault="000A0A02" w:rsidP="000A0A02">
      <w:pPr>
        <w:pStyle w:val="ZPKTzmpktartykuempunktem"/>
      </w:pPr>
      <w:r w:rsidRPr="000A0A02">
        <w:t>„2a)</w:t>
      </w:r>
      <w:r w:rsidRPr="000A0A02">
        <w:tab/>
        <w:t xml:space="preserve">określanie założeń przedsięwzięć obejmujących badania naukowe lub prace rozwojowe na rzecz obronności i bezpieczeństwa państwa;”; </w:t>
      </w:r>
    </w:p>
    <w:p w14:paraId="6B53D63E" w14:textId="77777777" w:rsidR="000A0A02" w:rsidRPr="000A0A02" w:rsidRDefault="000A0A02" w:rsidP="000A0A02">
      <w:pPr>
        <w:pStyle w:val="PKTpunkt"/>
      </w:pPr>
      <w:r w:rsidRPr="000A0A02">
        <w:t>11)</w:t>
      </w:r>
      <w:r w:rsidRPr="000A0A02">
        <w:tab/>
        <w:t>w art. 27 uchyla się ust. 3;</w:t>
      </w:r>
    </w:p>
    <w:p w14:paraId="0A4EEC68" w14:textId="77777777" w:rsidR="000A0A02" w:rsidRPr="000A0A02" w:rsidRDefault="000A0A02" w:rsidP="000A0A02">
      <w:pPr>
        <w:pStyle w:val="PKTpunkt"/>
      </w:pPr>
      <w:r w:rsidRPr="000A0A02">
        <w:t>12)</w:t>
      </w:r>
      <w:r w:rsidRPr="000A0A02">
        <w:tab/>
        <w:t>w art. 29 pkt 1 otrzymuje brzmienie:</w:t>
      </w:r>
    </w:p>
    <w:p w14:paraId="10D00A35" w14:textId="77777777" w:rsidR="000A0A02" w:rsidRPr="000A0A02" w:rsidRDefault="000A0A02" w:rsidP="000A0A02">
      <w:pPr>
        <w:pStyle w:val="ZPKTzmpktartykuempunktem"/>
      </w:pPr>
      <w:r w:rsidRPr="000A0A02">
        <w:t>„1)</w:t>
      </w:r>
      <w:r w:rsidRPr="000A0A02">
        <w:tab/>
        <w:t>współfinansowanie działań mających na celu zastosowanie wyników badań naukowych lub prac rozwojowych w praktyce;”;</w:t>
      </w:r>
    </w:p>
    <w:p w14:paraId="18243E1E" w14:textId="77777777" w:rsidR="000A0A02" w:rsidRPr="000A0A02" w:rsidRDefault="000A0A02" w:rsidP="000A0A02">
      <w:pPr>
        <w:pStyle w:val="PKTpunkt"/>
      </w:pPr>
      <w:r w:rsidRPr="000A0A02">
        <w:t>13)</w:t>
      </w:r>
      <w:r w:rsidRPr="000A0A02">
        <w:tab/>
        <w:t>w art. 30 w ust. 1:</w:t>
      </w:r>
    </w:p>
    <w:p w14:paraId="416FB47A" w14:textId="77777777" w:rsidR="000A0A02" w:rsidRPr="000A0A02" w:rsidRDefault="000A0A02" w:rsidP="000A0A02">
      <w:pPr>
        <w:pStyle w:val="LITlitera"/>
      </w:pPr>
      <w:r w:rsidRPr="000A0A02">
        <w:t>a)</w:t>
      </w:r>
      <w:r w:rsidRPr="000A0A02">
        <w:tab/>
        <w:t>pkt 2 otrzymuje brzmienie:</w:t>
      </w:r>
    </w:p>
    <w:p w14:paraId="756B9345" w14:textId="77777777" w:rsidR="000A0A02" w:rsidRPr="000A0A02" w:rsidRDefault="000A0A02" w:rsidP="000A0A02">
      <w:pPr>
        <w:pStyle w:val="ZLITPKTzmpktliter"/>
      </w:pPr>
      <w:r w:rsidRPr="000A0A02">
        <w:t>„2)</w:t>
      </w:r>
      <w:r w:rsidRPr="000A0A02">
        <w:tab/>
        <w:t>inicjowanie i realizacja:</w:t>
      </w:r>
    </w:p>
    <w:p w14:paraId="3AFDADEF" w14:textId="539344B6" w:rsidR="000A0A02" w:rsidRPr="000A0A02" w:rsidRDefault="000A0A02" w:rsidP="000A0A02">
      <w:pPr>
        <w:pStyle w:val="ZLITLITwPKTzmlitwpktliter"/>
      </w:pPr>
      <w:r w:rsidRPr="000A0A02">
        <w:t>a)</w:t>
      </w:r>
      <w:r w:rsidRPr="000A0A02">
        <w:tab/>
        <w:t xml:space="preserve">programów obejmujących finansowanie badań naukowych lub prac rozwojowych, które nie zostały określone jako priorytetowe w polityce naukowej państwa, o której mowa w </w:t>
      </w:r>
      <w:r w:rsidRPr="00165F91">
        <w:t>art. 6 ust. 1</w:t>
      </w:r>
      <w:r w:rsidRPr="000A0A02">
        <w:t xml:space="preserve"> ustawy z dnia 20 lipca 2018 r. – Prawo o szkolnictwie wyższym i nauce, w tym finansowanych ze środków pochodzących z innych źródeł niż budżet państwa, </w:t>
      </w:r>
    </w:p>
    <w:p w14:paraId="31068B02" w14:textId="77777777" w:rsidR="000A0A02" w:rsidRPr="000A0A02" w:rsidRDefault="000A0A02" w:rsidP="000A0A02">
      <w:pPr>
        <w:pStyle w:val="ZLITLITwPKTzmlitwpktliter"/>
      </w:pPr>
      <w:r w:rsidRPr="000A0A02">
        <w:t>b)</w:t>
      </w:r>
      <w:r w:rsidRPr="000A0A02">
        <w:tab/>
        <w:t>działań przygotowujących do wdrożenia wyniki badań naukowych lub prac rozwojowych;”,</w:t>
      </w:r>
    </w:p>
    <w:p w14:paraId="630F95C1" w14:textId="77777777" w:rsidR="000A0A02" w:rsidRPr="000A0A02" w:rsidRDefault="000A0A02" w:rsidP="000A0A02">
      <w:pPr>
        <w:pStyle w:val="LITlitera"/>
      </w:pPr>
      <w:r w:rsidRPr="000A0A02">
        <w:t>b)</w:t>
      </w:r>
      <w:r w:rsidRPr="000A0A02">
        <w:tab/>
        <w:t>uchyla się pkt 3;</w:t>
      </w:r>
    </w:p>
    <w:p w14:paraId="67F0F8A2" w14:textId="77777777" w:rsidR="000A0A02" w:rsidRPr="000A0A02" w:rsidRDefault="000A0A02" w:rsidP="000A0A02">
      <w:pPr>
        <w:pStyle w:val="PKTpunkt"/>
      </w:pPr>
      <w:r w:rsidRPr="000A0A02">
        <w:t>14)</w:t>
      </w:r>
      <w:r w:rsidRPr="000A0A02">
        <w:tab/>
        <w:t>w art. 36 dodaje się ust. 4 w brzmieniu:</w:t>
      </w:r>
    </w:p>
    <w:p w14:paraId="227F51CB" w14:textId="77777777" w:rsidR="000A0A02" w:rsidRPr="000A0A02" w:rsidRDefault="000A0A02" w:rsidP="000A0A02">
      <w:pPr>
        <w:pStyle w:val="ZUSTzmustartykuempunktem"/>
      </w:pPr>
      <w:r w:rsidRPr="000A0A02">
        <w:t>„4. W związku z realizacją międzynarodowych programów badań naukowych lub prac rozwojowych Dyrektor może zdecydować o przeprowadzeniu procedury konkursowej wraz z naborem wniosków oraz ich oceną w języku angielskim.”;</w:t>
      </w:r>
    </w:p>
    <w:p w14:paraId="0971A4A7" w14:textId="77777777" w:rsidR="000A0A02" w:rsidRPr="000A0A02" w:rsidRDefault="000A0A02" w:rsidP="000A0A02">
      <w:pPr>
        <w:pStyle w:val="PKTpunkt"/>
      </w:pPr>
      <w:r w:rsidRPr="000A0A02">
        <w:t>15)</w:t>
      </w:r>
      <w:r w:rsidRPr="000A0A02">
        <w:tab/>
        <w:t>w art. 37 ust. 2a otrzymuje brzmienie:</w:t>
      </w:r>
    </w:p>
    <w:p w14:paraId="67C64E37" w14:textId="77777777" w:rsidR="000A0A02" w:rsidRPr="000A0A02" w:rsidRDefault="000A0A02" w:rsidP="000A0A02">
      <w:pPr>
        <w:pStyle w:val="ZUSTzmustartykuempunktem"/>
      </w:pPr>
      <w:r w:rsidRPr="000A0A02">
        <w:t>„2a. Przepisu ust. 2 nie stosuje się do osób fizycznych, których projekty zakwalifikowano do finansowania w ramach programów związanych ze wsparciem komercjalizacji wyników badań naukowych lub prac rozwojowych lub know-how związanego z tymi wynikami, lub ochrony patentowej.”;</w:t>
      </w:r>
    </w:p>
    <w:p w14:paraId="3DB392FC" w14:textId="77777777" w:rsidR="000A0A02" w:rsidRPr="000A0A02" w:rsidRDefault="000A0A02" w:rsidP="000A0A02">
      <w:pPr>
        <w:pStyle w:val="PKTpunkt"/>
      </w:pPr>
      <w:r w:rsidRPr="000A0A02">
        <w:t>16)</w:t>
      </w:r>
      <w:r w:rsidRPr="000A0A02">
        <w:tab/>
        <w:t>uchyla się art. 45;</w:t>
      </w:r>
    </w:p>
    <w:p w14:paraId="2D1AA2D1" w14:textId="77777777" w:rsidR="000A0A02" w:rsidRPr="000A0A02" w:rsidRDefault="000A0A02" w:rsidP="000A0A02">
      <w:pPr>
        <w:pStyle w:val="PKTpunkt"/>
      </w:pPr>
      <w:r w:rsidRPr="000A0A02">
        <w:t>17)</w:t>
      </w:r>
      <w:r w:rsidRPr="000A0A02">
        <w:tab/>
        <w:t>po art. 45 dodaje się art. 45a w brzmieniu:</w:t>
      </w:r>
    </w:p>
    <w:p w14:paraId="71E4FA86" w14:textId="77777777" w:rsidR="000A0A02" w:rsidRPr="000A0A02" w:rsidRDefault="000A0A02" w:rsidP="000A0A02">
      <w:pPr>
        <w:pStyle w:val="ZARTzmartartykuempunktem"/>
      </w:pPr>
      <w:r w:rsidRPr="000A0A02">
        <w:lastRenderedPageBreak/>
        <w:t>„Art. 45a. 1. Sposób realizacji przedsięwzięcia jest określany w założeniach przedsięwzięcia, z uwzględnieniem zasad przejrzystości, rzetelności, bezstronności i efektywności. Założenia przedsięwzięcia są zatwierdzane przez Dyrektora po zaopiniowaniu przez Radę, z zastrzeżeniem art. 17 pkt 2a.</w:t>
      </w:r>
    </w:p>
    <w:p w14:paraId="786BD545" w14:textId="77777777" w:rsidR="000A0A02" w:rsidRPr="000A0A02" w:rsidRDefault="000A0A02" w:rsidP="000A0A02">
      <w:pPr>
        <w:pStyle w:val="ZUSTzmustartykuempunktem"/>
      </w:pPr>
      <w:r w:rsidRPr="000A0A02">
        <w:t xml:space="preserve">2. Centrum uczestniczy w realizacji międzynarodowych programów badań naukowych lub prac rozwojowych, o których mowa w art. 30 ust. 1 pkt 4 ustawy, na warunkach i w trybie określonych w tych programach. </w:t>
      </w:r>
    </w:p>
    <w:p w14:paraId="5BE1BC2A" w14:textId="77777777" w:rsidR="000A0A02" w:rsidRPr="000A0A02" w:rsidRDefault="000A0A02" w:rsidP="000A0A02">
      <w:pPr>
        <w:pStyle w:val="ZUSTzmustartykuempunktem"/>
      </w:pPr>
      <w:r w:rsidRPr="000A0A02">
        <w:t>3. Do realizacji przedsięwzięć, które nie obejmują finansowania projektów w zakresie badań naukowych lub prac rozwojowych na rzecz obronności i bezpieczeństwa państwa, oraz zadań, o których mowa w ust. 2, nie stosuje się przepisów niniejszego rozdziału, z wyjątkiem art. 36 ust. 4, art. 37 i art. 38.</w:t>
      </w:r>
    </w:p>
    <w:p w14:paraId="7DFC7A16" w14:textId="77777777" w:rsidR="000A0A02" w:rsidRPr="000A0A02" w:rsidRDefault="000A0A02" w:rsidP="000A0A02">
      <w:pPr>
        <w:pStyle w:val="ZUSTzmustartykuempunktem"/>
      </w:pPr>
      <w:r w:rsidRPr="000A0A02">
        <w:t>4. Centrum przekazuje środki finansowe w związku z realizacją zadań, o których mowa w ust. 1 i 2, na podstawie umowy. Do umowy tej stosuje się odpowiednio przepisy art. 41 ust. 2 i 3.</w:t>
      </w:r>
    </w:p>
    <w:p w14:paraId="59E48E3C" w14:textId="77777777" w:rsidR="000A0A02" w:rsidRPr="000A0A02" w:rsidRDefault="000A0A02" w:rsidP="000A0A02">
      <w:pPr>
        <w:pStyle w:val="ZUSTzmustartykuempunktem"/>
      </w:pPr>
      <w:r w:rsidRPr="000A0A02">
        <w:t>5. Do realizacji zadań zleconych przez Ministra, o których mowa w art. 30 ust. 1 pkt 7, stosuje się tryb i warunki określone w zleceniu.”;</w:t>
      </w:r>
    </w:p>
    <w:p w14:paraId="30317189" w14:textId="77777777" w:rsidR="000A0A02" w:rsidRPr="000A0A02" w:rsidRDefault="000A0A02" w:rsidP="000A0A02">
      <w:pPr>
        <w:pStyle w:val="PKTpunkt"/>
      </w:pPr>
      <w:r w:rsidRPr="000A0A02">
        <w:t>18)</w:t>
      </w:r>
      <w:r w:rsidRPr="000A0A02">
        <w:tab/>
        <w:t>w art. 46:</w:t>
      </w:r>
    </w:p>
    <w:p w14:paraId="73DD5129" w14:textId="77777777" w:rsidR="000A0A02" w:rsidRPr="000A0A02" w:rsidRDefault="000A0A02" w:rsidP="000A0A02">
      <w:pPr>
        <w:pStyle w:val="LITlitera"/>
      </w:pPr>
      <w:r w:rsidRPr="000A0A02">
        <w:t>a)</w:t>
      </w:r>
      <w:r w:rsidRPr="000A0A02">
        <w:tab/>
        <w:t>w ust. 2:</w:t>
      </w:r>
    </w:p>
    <w:p w14:paraId="0C7F7B2C" w14:textId="77777777" w:rsidR="000A0A02" w:rsidRPr="000A0A02" w:rsidRDefault="000A0A02" w:rsidP="000A0A02">
      <w:pPr>
        <w:pStyle w:val="TIRtiret"/>
      </w:pPr>
      <w:r w:rsidRPr="000A0A02">
        <w:t>–</w:t>
      </w:r>
      <w:r w:rsidRPr="000A0A02">
        <w:tab/>
        <w:t>pkt 1 otrzymuje brzmienie:</w:t>
      </w:r>
    </w:p>
    <w:p w14:paraId="11A50268" w14:textId="77777777" w:rsidR="000A0A02" w:rsidRPr="000A0A02" w:rsidRDefault="000A0A02" w:rsidP="000A0A02">
      <w:pPr>
        <w:pStyle w:val="ZTIRPKTzmpkttiret"/>
      </w:pPr>
      <w:r w:rsidRPr="000A0A02">
        <w:t>„1)</w:t>
      </w:r>
      <w:r w:rsidRPr="000A0A02">
        <w:tab/>
        <w:t>tytułu realizacji innych zadań Centrum;”,</w:t>
      </w:r>
    </w:p>
    <w:p w14:paraId="025A04D6" w14:textId="77777777" w:rsidR="000A0A02" w:rsidRPr="000A0A02" w:rsidRDefault="000A0A02" w:rsidP="000A0A02">
      <w:pPr>
        <w:pStyle w:val="TIRtiret"/>
      </w:pPr>
      <w:r w:rsidRPr="000A0A02">
        <w:t>–</w:t>
      </w:r>
      <w:r w:rsidRPr="000A0A02">
        <w:tab/>
        <w:t>pkt 4 otrzymuje brzmienie:</w:t>
      </w:r>
    </w:p>
    <w:p w14:paraId="527829EF" w14:textId="77777777" w:rsidR="000A0A02" w:rsidRPr="000A0A02" w:rsidRDefault="000A0A02" w:rsidP="000A0A02">
      <w:pPr>
        <w:pStyle w:val="ZTIRPKTzmpkttiret"/>
      </w:pPr>
      <w:r w:rsidRPr="000A0A02">
        <w:t>„4)</w:t>
      </w:r>
      <w:r w:rsidRPr="000A0A02">
        <w:tab/>
        <w:t>komercjalizacji wyników badań naukowych lub prac rozwojowych lub know-how związanego z tymi wynikami;”,</w:t>
      </w:r>
    </w:p>
    <w:p w14:paraId="66ED8566" w14:textId="77777777" w:rsidR="000A0A02" w:rsidRPr="000A0A02" w:rsidRDefault="000A0A02" w:rsidP="000A0A02">
      <w:pPr>
        <w:pStyle w:val="TIRtiret"/>
      </w:pPr>
      <w:r w:rsidRPr="000A0A02">
        <w:t>–</w:t>
      </w:r>
      <w:r w:rsidRPr="000A0A02">
        <w:tab/>
        <w:t>pkt 6 otrzymuje brzmienie:</w:t>
      </w:r>
    </w:p>
    <w:p w14:paraId="41238727" w14:textId="77777777" w:rsidR="000A0A02" w:rsidRPr="000A0A02" w:rsidRDefault="000A0A02" w:rsidP="000A0A02">
      <w:pPr>
        <w:pStyle w:val="ZTIRPKTzmpkttiret"/>
      </w:pPr>
      <w:r w:rsidRPr="000A0A02">
        <w:t>„6)</w:t>
      </w:r>
      <w:r w:rsidRPr="000A0A02">
        <w:tab/>
        <w:t>zapisów, darowizn i dywidend;”,</w:t>
      </w:r>
    </w:p>
    <w:p w14:paraId="0B04A8A1" w14:textId="77777777" w:rsidR="000A0A02" w:rsidRPr="000A0A02" w:rsidRDefault="000A0A02" w:rsidP="000A0A02">
      <w:pPr>
        <w:pStyle w:val="TIRtiret"/>
      </w:pPr>
      <w:r w:rsidRPr="000A0A02">
        <w:t>–</w:t>
      </w:r>
      <w:r w:rsidRPr="000A0A02">
        <w:tab/>
        <w:t>uchyla się pkt 7,</w:t>
      </w:r>
    </w:p>
    <w:p w14:paraId="4CC5EA93" w14:textId="77777777" w:rsidR="000A0A02" w:rsidRPr="000A0A02" w:rsidRDefault="000A0A02" w:rsidP="000A0A02">
      <w:pPr>
        <w:pStyle w:val="LITlitera"/>
      </w:pPr>
      <w:r w:rsidRPr="000A0A02">
        <w:t>b)</w:t>
      </w:r>
      <w:r w:rsidRPr="000A0A02">
        <w:tab/>
        <w:t>w ust. 3 zdanie pierwsze otrzymuje brzmienie:</w:t>
      </w:r>
    </w:p>
    <w:p w14:paraId="5FC4EB2F" w14:textId="77777777" w:rsidR="000A0A02" w:rsidRPr="000A0A02" w:rsidRDefault="000A0A02" w:rsidP="000A0A02">
      <w:pPr>
        <w:pStyle w:val="ZLITFRAGzmlitfragmentunpzdanialiter"/>
      </w:pPr>
      <w:r w:rsidRPr="000A0A02">
        <w:t>„Środki finansowe, o których mowa w ust. 2 pkt 4–6, Centrum może, po uregulowaniu należności podatkowych, wykorzystywać na finansowanie zadań, o których mowa w art. 27, art. 29 i art. 30.”.</w:t>
      </w:r>
    </w:p>
    <w:p w14:paraId="207F457D" w14:textId="77777777" w:rsidR="000A0A02" w:rsidRPr="000A0A02" w:rsidRDefault="000A0A02" w:rsidP="000A0A02">
      <w:pPr>
        <w:pStyle w:val="ARTartustawynprozporzdzenia"/>
      </w:pPr>
      <w:r w:rsidRPr="000A0A02">
        <w:rPr>
          <w:rStyle w:val="Ppogrubienie"/>
        </w:rPr>
        <w:t>Art. 2.</w:t>
      </w:r>
      <w:r w:rsidRPr="000A0A02">
        <w:t> W ustawie z dnia 18 września 2001 r. o fundacji – Zakłady Kórnickie (Dz. U. z 2020 r. poz. 1705) wprowadza się następujące zmiany:</w:t>
      </w:r>
    </w:p>
    <w:p w14:paraId="4D9996F7" w14:textId="77777777" w:rsidR="000A0A02" w:rsidRPr="000A0A02" w:rsidRDefault="000A0A02" w:rsidP="000A0A02">
      <w:pPr>
        <w:pStyle w:val="PKTpunkt"/>
      </w:pPr>
      <w:r w:rsidRPr="000A0A02">
        <w:t>1)</w:t>
      </w:r>
      <w:r w:rsidRPr="000A0A02">
        <w:tab/>
        <w:t>w art. 10:</w:t>
      </w:r>
    </w:p>
    <w:p w14:paraId="1841514F" w14:textId="77777777" w:rsidR="000A0A02" w:rsidRPr="000A0A02" w:rsidRDefault="000A0A02" w:rsidP="000A0A02">
      <w:pPr>
        <w:pStyle w:val="LITlitera"/>
      </w:pPr>
      <w:r w:rsidRPr="000A0A02">
        <w:lastRenderedPageBreak/>
        <w:t>a)</w:t>
      </w:r>
      <w:r w:rsidRPr="000A0A02">
        <w:tab/>
        <w:t>ust. 2 otrzymuje brzmienie:</w:t>
      </w:r>
    </w:p>
    <w:p w14:paraId="1CD8F36E" w14:textId="77777777" w:rsidR="000A0A02" w:rsidRPr="000A0A02" w:rsidRDefault="000A0A02" w:rsidP="000A0A02">
      <w:pPr>
        <w:pStyle w:val="ZLITUSTzmustliter"/>
      </w:pPr>
      <w:r w:rsidRPr="000A0A02">
        <w:t>„2. Rada Kuratorów jest powoływana przez ministra właściwego do spraw szkolnictwa wyższego i nauki na okres 5 lat i składa się z:</w:t>
      </w:r>
    </w:p>
    <w:p w14:paraId="49FF917C" w14:textId="77777777" w:rsidR="000A0A02" w:rsidRPr="000A0A02" w:rsidRDefault="000A0A02" w:rsidP="000A0A02">
      <w:pPr>
        <w:pStyle w:val="ZLITPKTzmpktliter"/>
      </w:pPr>
      <w:r w:rsidRPr="000A0A02">
        <w:t>1)</w:t>
      </w:r>
      <w:r w:rsidRPr="000A0A02">
        <w:tab/>
        <w:t>przedstawiciela Prezydenta Rzeczypospolitej Polskiej;</w:t>
      </w:r>
    </w:p>
    <w:p w14:paraId="6C7D29AC" w14:textId="77777777" w:rsidR="000A0A02" w:rsidRPr="000A0A02" w:rsidRDefault="000A0A02" w:rsidP="000A0A02">
      <w:pPr>
        <w:pStyle w:val="ZLITPKTzmpktliter"/>
      </w:pPr>
      <w:r w:rsidRPr="000A0A02">
        <w:t>2)</w:t>
      </w:r>
      <w:r w:rsidRPr="000A0A02">
        <w:tab/>
        <w:t>przedstawiciela Prymasa Polski;</w:t>
      </w:r>
    </w:p>
    <w:p w14:paraId="18B48D58" w14:textId="77777777" w:rsidR="000A0A02" w:rsidRPr="000A0A02" w:rsidRDefault="000A0A02" w:rsidP="000A0A02">
      <w:pPr>
        <w:pStyle w:val="ZLITPKTzmpktliter"/>
      </w:pPr>
      <w:r w:rsidRPr="000A0A02">
        <w:t>3)</w:t>
      </w:r>
      <w:r w:rsidRPr="000A0A02">
        <w:tab/>
        <w:t>trzech przedstawicieli ministra właściwego do spraw szkolnictwa wyższego i nauki;</w:t>
      </w:r>
    </w:p>
    <w:p w14:paraId="619F2522" w14:textId="77777777" w:rsidR="000A0A02" w:rsidRPr="000A0A02" w:rsidRDefault="000A0A02" w:rsidP="000A0A02">
      <w:pPr>
        <w:pStyle w:val="ZLITPKTzmpktliter"/>
      </w:pPr>
      <w:r w:rsidRPr="000A0A02">
        <w:t>4)</w:t>
      </w:r>
      <w:r w:rsidRPr="000A0A02">
        <w:tab/>
        <w:t>dwóch przedstawicieli ministra właściwego do spraw rolnictwa;</w:t>
      </w:r>
    </w:p>
    <w:p w14:paraId="31608416" w14:textId="77777777" w:rsidR="000A0A02" w:rsidRPr="000A0A02" w:rsidRDefault="000A0A02" w:rsidP="000A0A02">
      <w:pPr>
        <w:pStyle w:val="ZLITPKTzmpktliter"/>
      </w:pPr>
      <w:r w:rsidRPr="000A0A02">
        <w:t>5)</w:t>
      </w:r>
      <w:r w:rsidRPr="000A0A02">
        <w:tab/>
        <w:t>przedstawiciela ministra właściwego do spraw aktywów państwowych;</w:t>
      </w:r>
    </w:p>
    <w:p w14:paraId="5EB807B2" w14:textId="77777777" w:rsidR="000A0A02" w:rsidRPr="000A0A02" w:rsidRDefault="000A0A02" w:rsidP="000A0A02">
      <w:pPr>
        <w:pStyle w:val="ZLITPKTzmpktliter"/>
      </w:pPr>
      <w:r w:rsidRPr="000A0A02">
        <w:t>6)</w:t>
      </w:r>
      <w:r w:rsidRPr="000A0A02">
        <w:tab/>
        <w:t>przedstawiciela Wojewody Wielkopolskiego;</w:t>
      </w:r>
    </w:p>
    <w:p w14:paraId="550C3159" w14:textId="77777777" w:rsidR="000A0A02" w:rsidRPr="000A0A02" w:rsidRDefault="000A0A02" w:rsidP="000A0A02">
      <w:pPr>
        <w:pStyle w:val="ZLITPKTzmpktliter"/>
      </w:pPr>
      <w:r w:rsidRPr="000A0A02">
        <w:t>7)</w:t>
      </w:r>
      <w:r w:rsidRPr="000A0A02">
        <w:tab/>
        <w:t>przedstawiciela burmistrza miasta Kórnika;</w:t>
      </w:r>
    </w:p>
    <w:p w14:paraId="4FCDFC92" w14:textId="77777777" w:rsidR="000A0A02" w:rsidRPr="000A0A02" w:rsidRDefault="000A0A02" w:rsidP="000A0A02">
      <w:pPr>
        <w:pStyle w:val="ZLITPKTzmpktliter"/>
      </w:pPr>
      <w:r w:rsidRPr="000A0A02">
        <w:t>8)</w:t>
      </w:r>
      <w:r w:rsidRPr="000A0A02">
        <w:tab/>
        <w:t>przedstawiciela burmistrza miasta Środy Wielkopolskiej;</w:t>
      </w:r>
    </w:p>
    <w:p w14:paraId="2C5F53B1" w14:textId="77777777" w:rsidR="000A0A02" w:rsidRPr="000A0A02" w:rsidRDefault="000A0A02" w:rsidP="000A0A02">
      <w:pPr>
        <w:pStyle w:val="ZLITPKTzmpktliter"/>
      </w:pPr>
      <w:r w:rsidRPr="000A0A02">
        <w:t>9)</w:t>
      </w:r>
      <w:r w:rsidRPr="000A0A02">
        <w:tab/>
        <w:t>przedstawiciela Polskiej Akademii Nauk;</w:t>
      </w:r>
    </w:p>
    <w:p w14:paraId="601A814B" w14:textId="77777777" w:rsidR="000A0A02" w:rsidRPr="000A0A02" w:rsidRDefault="000A0A02" w:rsidP="000A0A02">
      <w:pPr>
        <w:pStyle w:val="ZLITPKTzmpktliter"/>
      </w:pPr>
      <w:r w:rsidRPr="000A0A02">
        <w:t>10)</w:t>
      </w:r>
      <w:r w:rsidRPr="000A0A02">
        <w:tab/>
        <w:t>przedstawiciela Poznańskiego Towarzystwa Przyjaciół Nauk.”,</w:t>
      </w:r>
    </w:p>
    <w:p w14:paraId="73DF0BD6" w14:textId="77777777" w:rsidR="000A0A02" w:rsidRPr="000A0A02" w:rsidRDefault="000A0A02" w:rsidP="000A0A02">
      <w:pPr>
        <w:pStyle w:val="LITlitera"/>
      </w:pPr>
      <w:r w:rsidRPr="000A0A02">
        <w:t>b)</w:t>
      </w:r>
      <w:r w:rsidRPr="000A0A02">
        <w:tab/>
        <w:t>dodaje się ust. 3 i 4 w brzmieniu:</w:t>
      </w:r>
    </w:p>
    <w:p w14:paraId="4ED5F8AB" w14:textId="77777777" w:rsidR="000A0A02" w:rsidRPr="000A0A02" w:rsidRDefault="000A0A02" w:rsidP="000A0A02">
      <w:pPr>
        <w:pStyle w:val="ZLITUSTzmustliter"/>
      </w:pPr>
      <w:r w:rsidRPr="000A0A02">
        <w:t>„3. Minister właściwy do spraw szkolnictwa wyższego i nauki może odwołać członka Rady Kuratorów przed upływem okresu, o którym mowa w ust. 2, na wniosek organu albo podmiotu, który wskazał tego członka jako swojego przedstawiciela w Radzie Kuratorów.</w:t>
      </w:r>
    </w:p>
    <w:p w14:paraId="01B18F91" w14:textId="77777777" w:rsidR="000A0A02" w:rsidRPr="000A0A02" w:rsidRDefault="000A0A02" w:rsidP="000A0A02">
      <w:pPr>
        <w:pStyle w:val="ZLITUSTzmustliter"/>
      </w:pPr>
      <w:r w:rsidRPr="000A0A02">
        <w:t>4. W przypadku odwołania albo śmierci członka Rady Kuratorów minister właściwy do spraw szkolnictwa wyższego i nauki niezwłocznie powołuje na jego miejsce inną osobę do końca okresu i z zachowaniem zasady, o których mowa w ust. 2.”;</w:t>
      </w:r>
    </w:p>
    <w:p w14:paraId="13DD602E" w14:textId="77777777" w:rsidR="000A0A02" w:rsidRPr="000A0A02" w:rsidRDefault="000A0A02" w:rsidP="000A0A02">
      <w:pPr>
        <w:pStyle w:val="PKTpunkt"/>
      </w:pPr>
      <w:r w:rsidRPr="000A0A02">
        <w:t>2)</w:t>
      </w:r>
      <w:r w:rsidRPr="000A0A02">
        <w:tab/>
        <w:t>w art. 11 pkt 1 otrzymuje brzmienie:</w:t>
      </w:r>
    </w:p>
    <w:p w14:paraId="2EBF8886" w14:textId="77777777" w:rsidR="000A0A02" w:rsidRPr="000A0A02" w:rsidRDefault="000A0A02" w:rsidP="000A0A02">
      <w:pPr>
        <w:pStyle w:val="ZPKTzmpktartykuempunktem"/>
      </w:pPr>
      <w:r w:rsidRPr="000A0A02">
        <w:t>„1)</w:t>
      </w:r>
      <w:r w:rsidRPr="000A0A02">
        <w:tab/>
        <w:t>kompetencje organów oraz skład, sposób powoływania i organizację Zarządu;”.</w:t>
      </w:r>
    </w:p>
    <w:p w14:paraId="04E555EC" w14:textId="77777777" w:rsidR="000A0A02" w:rsidRPr="000A0A02" w:rsidRDefault="000A0A02" w:rsidP="000A0A02">
      <w:pPr>
        <w:pStyle w:val="ARTartustawynprozporzdzenia"/>
      </w:pPr>
      <w:r w:rsidRPr="000A0A02">
        <w:rPr>
          <w:rStyle w:val="Ppogrubienie"/>
        </w:rPr>
        <w:t>Art. 3.</w:t>
      </w:r>
      <w:r w:rsidRPr="000A0A02">
        <w:t> W ustawie z dnia 30 kwietnia 2010 r. o instytutach badawczych (Dz. U. z 2024 r. poz. 534 oraz z 2025 r. poz. 1017 i 1080) wprowadza się następujące zmiany:</w:t>
      </w:r>
    </w:p>
    <w:p w14:paraId="6D1DFF05" w14:textId="77777777" w:rsidR="000A0A02" w:rsidRPr="000A0A02" w:rsidRDefault="000A0A02" w:rsidP="000A0A02">
      <w:pPr>
        <w:pStyle w:val="PKTpunkt"/>
      </w:pPr>
      <w:r w:rsidRPr="000A0A02">
        <w:t>1)</w:t>
      </w:r>
      <w:r w:rsidRPr="000A0A02">
        <w:tab/>
        <w:t>w art. 2a ust. 2 otrzymuje brzmienie:</w:t>
      </w:r>
    </w:p>
    <w:p w14:paraId="32CD5D2D" w14:textId="77777777" w:rsidR="000A0A02" w:rsidRPr="000A0A02" w:rsidRDefault="000A0A02" w:rsidP="000A0A02">
      <w:pPr>
        <w:pStyle w:val="ZUSTzmustartykuempunktem"/>
      </w:pPr>
      <w:r w:rsidRPr="000A0A02">
        <w:t>„2. Plan działalności instytutu jest ustalany na okres roku kalendarzowego w terminie do dnia 31 października roku poprzedzającego.”;</w:t>
      </w:r>
    </w:p>
    <w:p w14:paraId="0B7C52A7" w14:textId="77777777" w:rsidR="000A0A02" w:rsidRPr="000A0A02" w:rsidRDefault="000A0A02" w:rsidP="000A0A02">
      <w:pPr>
        <w:pStyle w:val="PKTpunkt"/>
      </w:pPr>
      <w:r w:rsidRPr="000A0A02">
        <w:t>2)</w:t>
      </w:r>
      <w:r w:rsidRPr="000A0A02">
        <w:tab/>
        <w:t>w art. 6 dodaje się ust. 6 w brzmieniu:</w:t>
      </w:r>
    </w:p>
    <w:p w14:paraId="3B7B9933" w14:textId="77777777" w:rsidR="000A0A02" w:rsidRPr="000A0A02" w:rsidRDefault="000A0A02" w:rsidP="000A0A02">
      <w:pPr>
        <w:pStyle w:val="ZUSTzmustartykuempunktem"/>
      </w:pPr>
      <w:r w:rsidRPr="000A0A02">
        <w:t xml:space="preserve">„6. Pierwszy regulamin organizacyjny nowo utworzonego instytutu albo instytutu powstałego w wyniku połączenia lub podziału ustala dyrektor albo osoba pełniąca </w:t>
      </w:r>
      <w:r w:rsidRPr="000A0A02">
        <w:lastRenderedPageBreak/>
        <w:t>obowiązki dyrektora. Regulamin ten obowiązuje przez okres nie dłuższy niż 6 miesięcy od dnia utworzenia rady naukowej instytutu.”;</w:t>
      </w:r>
    </w:p>
    <w:p w14:paraId="0FB10CC7" w14:textId="77777777" w:rsidR="000A0A02" w:rsidRPr="000A0A02" w:rsidRDefault="000A0A02" w:rsidP="000A0A02">
      <w:pPr>
        <w:pStyle w:val="PKTpunkt"/>
      </w:pPr>
      <w:r w:rsidRPr="000A0A02">
        <w:t>3)</w:t>
      </w:r>
      <w:r w:rsidRPr="000A0A02">
        <w:tab/>
        <w:t>w art. 17 po ust. 7 dodaje się ust. 7a w brzmieniu:</w:t>
      </w:r>
    </w:p>
    <w:p w14:paraId="1643DA34" w14:textId="77777777" w:rsidR="000A0A02" w:rsidRPr="000A0A02" w:rsidRDefault="000A0A02" w:rsidP="000A0A02">
      <w:pPr>
        <w:pStyle w:val="ZUSTzmustartykuempunktem"/>
      </w:pPr>
      <w:r w:rsidRPr="000A0A02">
        <w:t>„7a. Instytut występuje o uzyskanie zgody, o której mowa w ust. 7, w terminie co najmniej 15 dni przed planowanym rozpoczęciem wykonywania praw z tytułu posiadanych akcji i udziałów w spółkach, o których mowa w ust. 5.”;</w:t>
      </w:r>
    </w:p>
    <w:p w14:paraId="4416C14D" w14:textId="77777777" w:rsidR="000A0A02" w:rsidRPr="000A0A02" w:rsidRDefault="000A0A02" w:rsidP="000A0A02">
      <w:pPr>
        <w:pStyle w:val="PKTpunkt"/>
      </w:pPr>
      <w:r w:rsidRPr="000A0A02">
        <w:t>4)</w:t>
      </w:r>
      <w:r w:rsidRPr="000A0A02">
        <w:tab/>
        <w:t>w art. 18:</w:t>
      </w:r>
    </w:p>
    <w:p w14:paraId="38027A98" w14:textId="77777777" w:rsidR="000A0A02" w:rsidRPr="000A0A02" w:rsidRDefault="000A0A02" w:rsidP="000A0A02">
      <w:pPr>
        <w:pStyle w:val="LITlitera"/>
      </w:pPr>
      <w:r w:rsidRPr="000A0A02">
        <w:t>a)</w:t>
      </w:r>
      <w:r w:rsidRPr="000A0A02">
        <w:tab/>
        <w:t>po ust. 9 dodaje się ust. 9a–9f w brzmieniu:</w:t>
      </w:r>
    </w:p>
    <w:p w14:paraId="5225E7F8" w14:textId="77777777" w:rsidR="000A0A02" w:rsidRPr="000A0A02" w:rsidRDefault="000A0A02" w:rsidP="000A0A02">
      <w:pPr>
        <w:pStyle w:val="ZLITUSTzmustliter"/>
      </w:pPr>
      <w:r w:rsidRPr="000A0A02">
        <w:t>„9a. Na wniosek dyrektora instytutu minister nadzorujący może w przypadkach, o których mowa w ust. 9b, przyznać temu instytutowi dotację podmiotową na dofinansowanie działalności bieżącej w zakresie realizowanych zadań statutowych, w tym na zatrudnienie i rozwój zawodowy pracowników.</w:t>
      </w:r>
    </w:p>
    <w:p w14:paraId="1340EB44" w14:textId="77777777" w:rsidR="000A0A02" w:rsidRPr="000A0A02" w:rsidRDefault="000A0A02" w:rsidP="000A0A02">
      <w:pPr>
        <w:pStyle w:val="ZLITUSTzmustliter"/>
      </w:pPr>
      <w:r w:rsidRPr="000A0A02">
        <w:t>9b. W przypadku:</w:t>
      </w:r>
    </w:p>
    <w:p w14:paraId="3C8E3ED5" w14:textId="77777777" w:rsidR="000A0A02" w:rsidRPr="000A0A02" w:rsidRDefault="000A0A02" w:rsidP="000A0A02">
      <w:pPr>
        <w:pStyle w:val="ZLITPKTzmpktliter"/>
      </w:pPr>
      <w:r w:rsidRPr="000A0A02">
        <w:t>1)</w:t>
      </w:r>
      <w:r w:rsidRPr="000A0A02">
        <w:tab/>
        <w:t>nowo utworzonych instytutów, działających nie dłużej niż 3 lata, dotacja podmiotowa może być przyznawana na rozwój instytutu – przez okres nie dłuższy niż 5 lat;</w:t>
      </w:r>
    </w:p>
    <w:p w14:paraId="380D54E2" w14:textId="77777777" w:rsidR="000A0A02" w:rsidRPr="000A0A02" w:rsidRDefault="000A0A02" w:rsidP="000A0A02">
      <w:pPr>
        <w:pStyle w:val="ZLITPKTzmpktliter"/>
      </w:pPr>
      <w:r w:rsidRPr="000A0A02">
        <w:t>2)</w:t>
      </w:r>
      <w:r w:rsidRPr="000A0A02">
        <w:tab/>
        <w:t>pozostałych instytutów dotacja podmiotowa może być przyznawana w związku z trudną sytuacją finansową instytutu albo zagrożeniem jej wystąpienia – przez okres nie dłuższy niż 3 lata.</w:t>
      </w:r>
    </w:p>
    <w:p w14:paraId="727E4454" w14:textId="77777777" w:rsidR="000A0A02" w:rsidRPr="000A0A02" w:rsidRDefault="000A0A02" w:rsidP="000A0A02">
      <w:pPr>
        <w:pStyle w:val="ZLITUSTzmustliter"/>
      </w:pPr>
      <w:r w:rsidRPr="000A0A02">
        <w:t>9c. Instytut nie może otrzymać kolejnej dotacji podmiotowej, o której mowa w ust. 9b pkt 2, przez okres 5 lat od dnia zakończenia okresu, na który została przyznana poprzednia dotacja.</w:t>
      </w:r>
    </w:p>
    <w:p w14:paraId="71104FBC" w14:textId="77777777" w:rsidR="000A0A02" w:rsidRPr="000A0A02" w:rsidRDefault="000A0A02" w:rsidP="000A0A02">
      <w:pPr>
        <w:pStyle w:val="ZLITUSTzmustliter"/>
      </w:pPr>
      <w:r w:rsidRPr="000A0A02">
        <w:t>9d. Wniosek, o którym mowa w ust. 9a, obejmuje:</w:t>
      </w:r>
    </w:p>
    <w:p w14:paraId="19CFDE01" w14:textId="77777777" w:rsidR="000A0A02" w:rsidRPr="000A0A02" w:rsidRDefault="000A0A02" w:rsidP="000A0A02">
      <w:pPr>
        <w:pStyle w:val="ZLITPKTzmpktliter"/>
      </w:pPr>
      <w:r w:rsidRPr="000A0A02">
        <w:t>1)</w:t>
      </w:r>
      <w:r w:rsidRPr="000A0A02">
        <w:tab/>
        <w:t>wnioskowaną wysokość środków finansowych do przyznania w ramach dotacji podmiotowej;</w:t>
      </w:r>
    </w:p>
    <w:p w14:paraId="568485D5" w14:textId="77777777" w:rsidR="000A0A02" w:rsidRPr="000A0A02" w:rsidRDefault="000A0A02" w:rsidP="000A0A02">
      <w:pPr>
        <w:pStyle w:val="ZLITPKTzmpktliter"/>
      </w:pPr>
      <w:r w:rsidRPr="000A0A02">
        <w:t>2)</w:t>
      </w:r>
      <w:r w:rsidRPr="000A0A02">
        <w:tab/>
        <w:t xml:space="preserve">szczegółowy zakres działalności bieżącej instytutu, która ma zostać dofinansowana w ramach dotacji podmiotowej; </w:t>
      </w:r>
    </w:p>
    <w:p w14:paraId="350F226F" w14:textId="77777777" w:rsidR="000A0A02" w:rsidRPr="000A0A02" w:rsidRDefault="000A0A02" w:rsidP="000A0A02">
      <w:pPr>
        <w:pStyle w:val="ZLITPKTzmpktliter"/>
      </w:pPr>
      <w:r w:rsidRPr="000A0A02">
        <w:t>3)</w:t>
      </w:r>
      <w:r w:rsidRPr="000A0A02">
        <w:tab/>
        <w:t>plan rozwoju instytutu w okresie, na który ma zostać przyznana dotacja podmiotowa – w przypadku nowo utworzonego instytutu;</w:t>
      </w:r>
    </w:p>
    <w:p w14:paraId="20A8BEF0" w14:textId="77777777" w:rsidR="000A0A02" w:rsidRPr="000A0A02" w:rsidRDefault="000A0A02" w:rsidP="000A0A02">
      <w:pPr>
        <w:pStyle w:val="ZLITPKTzmpktliter"/>
      </w:pPr>
      <w:r w:rsidRPr="000A0A02">
        <w:t>4)</w:t>
      </w:r>
      <w:r w:rsidRPr="000A0A02">
        <w:tab/>
        <w:t>plan rozwoju zawodowego pracowników – w przypadku gdy dotacja podmiotowa ma być przeznaczona na ten cel;</w:t>
      </w:r>
    </w:p>
    <w:p w14:paraId="04B1C306" w14:textId="77777777" w:rsidR="000A0A02" w:rsidRPr="000A0A02" w:rsidRDefault="000A0A02" w:rsidP="000A0A02">
      <w:pPr>
        <w:pStyle w:val="ZLITPKTzmpktliter"/>
      </w:pPr>
      <w:r w:rsidRPr="000A0A02">
        <w:t>5)</w:t>
      </w:r>
      <w:r w:rsidRPr="000A0A02">
        <w:tab/>
        <w:t>w przypadku instytutu znajdującego się w trudnej sytuacji finansowej albo zagrożonego wystąpieniem takiej sytuacji:</w:t>
      </w:r>
    </w:p>
    <w:p w14:paraId="32937BBF" w14:textId="77777777" w:rsidR="000A0A02" w:rsidRPr="000A0A02" w:rsidRDefault="000A0A02" w:rsidP="000A0A02">
      <w:pPr>
        <w:pStyle w:val="ZLITLITwPKTzmlitwpktliter"/>
      </w:pPr>
      <w:r w:rsidRPr="000A0A02">
        <w:lastRenderedPageBreak/>
        <w:t>a)</w:t>
      </w:r>
      <w:r w:rsidRPr="000A0A02">
        <w:tab/>
        <w:t>wyniki kontroli wewnętrznej potwierdzającej tę sytuację albo zagrożenie jej wystąpienia i brak możliwości pokrycia bieżących kosztów działalności instytutu ze środków własnych oraz z przychodów ze źródeł pozabudżetowych,</w:t>
      </w:r>
    </w:p>
    <w:p w14:paraId="5EFF1B90" w14:textId="77777777" w:rsidR="000A0A02" w:rsidRPr="000A0A02" w:rsidRDefault="000A0A02" w:rsidP="000A0A02">
      <w:pPr>
        <w:pStyle w:val="ZLITLITwPKTzmlitwpktliter"/>
      </w:pPr>
      <w:r w:rsidRPr="000A0A02">
        <w:t>b)</w:t>
      </w:r>
      <w:r w:rsidRPr="000A0A02">
        <w:tab/>
        <w:t>uzasadnienie, że dotacja podmiotowa jest niezbędna do utrzymania płynności finansowej i prowadzenia działalności naukowej,</w:t>
      </w:r>
    </w:p>
    <w:p w14:paraId="7BD14098" w14:textId="77777777" w:rsidR="000A0A02" w:rsidRPr="000A0A02" w:rsidRDefault="000A0A02" w:rsidP="000A0A02">
      <w:pPr>
        <w:pStyle w:val="ZLITLITwPKTzmlitwpktliter"/>
      </w:pPr>
      <w:r w:rsidRPr="000A0A02">
        <w:t>c)</w:t>
      </w:r>
      <w:r w:rsidRPr="000A0A02">
        <w:tab/>
        <w:t xml:space="preserve">plan naprawczy zawierający opis działań przewidzianych do realizacji w okresie, na który ma zostać przyznana dotacja podmiotowa, mających na celu poprawę efektywności zarządzania instytutem oraz zwiększenie jego przychodów ze źródeł pozabudżetowych. </w:t>
      </w:r>
    </w:p>
    <w:p w14:paraId="25A80CE5" w14:textId="77777777" w:rsidR="000A0A02" w:rsidRPr="000A0A02" w:rsidRDefault="000A0A02" w:rsidP="000A0A02">
      <w:pPr>
        <w:pStyle w:val="ZLITUSTzmustliter"/>
      </w:pPr>
      <w:r w:rsidRPr="000A0A02">
        <w:t>9e. Wniosek, o którym mowa w ust. 9a, jest oceniany pod względem:</w:t>
      </w:r>
    </w:p>
    <w:p w14:paraId="3B036277" w14:textId="77777777" w:rsidR="000A0A02" w:rsidRPr="000A0A02" w:rsidRDefault="000A0A02" w:rsidP="000A0A02">
      <w:pPr>
        <w:pStyle w:val="ZLITPKTzmpktliter"/>
      </w:pPr>
      <w:r w:rsidRPr="000A0A02">
        <w:t>1)</w:t>
      </w:r>
      <w:r w:rsidRPr="000A0A02">
        <w:tab/>
        <w:t>merytorycznej zasadności przyznania dotacji podmiotowej;</w:t>
      </w:r>
    </w:p>
    <w:p w14:paraId="0BE54EB1" w14:textId="77777777" w:rsidR="000A0A02" w:rsidRPr="000A0A02" w:rsidRDefault="000A0A02" w:rsidP="000A0A02">
      <w:pPr>
        <w:pStyle w:val="ZLITPKTzmpktliter"/>
      </w:pPr>
      <w:r w:rsidRPr="000A0A02">
        <w:t>2)</w:t>
      </w:r>
      <w:r w:rsidRPr="000A0A02">
        <w:tab/>
        <w:t>rzetelności i potencjalnej efektywności planu rozwoju instytutu oraz merytorycznej zasadności założonych kierunków tego rozwoju – w przypadku nowo utworzonego instytutu;</w:t>
      </w:r>
    </w:p>
    <w:p w14:paraId="77089F82" w14:textId="77777777" w:rsidR="000A0A02" w:rsidRPr="000A0A02" w:rsidRDefault="000A0A02" w:rsidP="000A0A02">
      <w:pPr>
        <w:pStyle w:val="ZLITPKTzmpktliter"/>
      </w:pPr>
      <w:r w:rsidRPr="000A0A02">
        <w:t>3)</w:t>
      </w:r>
      <w:r w:rsidRPr="000A0A02">
        <w:tab/>
        <w:t>rzetelności i potencjalnej efektywności planu naprawczego, o którym mowa w ust. 9d pkt 5 lit. c, w szczególności możliwości osiągnięcia założonych w nim celów – w przypadku instytutu znajdującego się w trudnej sytuacji finansowej albo zagrożonego wystąpieniem takiej sytuacji;</w:t>
      </w:r>
    </w:p>
    <w:p w14:paraId="20DC3BCF" w14:textId="77777777" w:rsidR="000A0A02" w:rsidRPr="000A0A02" w:rsidRDefault="000A0A02" w:rsidP="000A0A02">
      <w:pPr>
        <w:pStyle w:val="ZLITPKTzmpktliter"/>
      </w:pPr>
      <w:r w:rsidRPr="000A0A02">
        <w:t>4)</w:t>
      </w:r>
      <w:r w:rsidRPr="000A0A02">
        <w:tab/>
        <w:t>rzetelności i potencjalnej efektywności planu rozwoju zawodowego pracowników oraz merytorycznej zasadności kierunków tego rozwoju – w przypadku instytutu wnioskującego o przyznanie dotacji podmiotowej z przeznaczeniem na rozwój zawodowy pracowników;</w:t>
      </w:r>
    </w:p>
    <w:p w14:paraId="3BEF3829" w14:textId="77777777" w:rsidR="000A0A02" w:rsidRPr="000A0A02" w:rsidRDefault="000A0A02" w:rsidP="000A0A02">
      <w:pPr>
        <w:pStyle w:val="ZLITPKTzmpktliter"/>
      </w:pPr>
      <w:r w:rsidRPr="000A0A02">
        <w:t>5)</w:t>
      </w:r>
      <w:r w:rsidRPr="000A0A02">
        <w:tab/>
        <w:t>prawidłowości i gospodarności wydatkowania przez instytut innych środków publicznych przyznawanych przez ministra nadzorującego.</w:t>
      </w:r>
    </w:p>
    <w:p w14:paraId="634A4D11" w14:textId="77777777" w:rsidR="000A0A02" w:rsidRPr="000A0A02" w:rsidRDefault="000A0A02" w:rsidP="000A0A02">
      <w:pPr>
        <w:pStyle w:val="ZLITUSTzmustliter"/>
      </w:pPr>
      <w:r w:rsidRPr="000A0A02">
        <w:t>9f. Dotacja podmiotowa podlega rozliczeniu na podstawie rocznych sprawozdań przedstawionych przez instytut, zawierających szczegółowe informacje o wynikach działalności bieżącej instytutu w zakresie, w którym jej koszty zostały pokryte ze środków dotacji.”,</w:t>
      </w:r>
    </w:p>
    <w:p w14:paraId="347B6CA7" w14:textId="77777777" w:rsidR="000A0A02" w:rsidRPr="000A0A02" w:rsidRDefault="000A0A02" w:rsidP="000A0A02">
      <w:pPr>
        <w:pStyle w:val="LITlitera"/>
      </w:pPr>
      <w:r w:rsidRPr="000A0A02">
        <w:t>b)</w:t>
      </w:r>
      <w:r w:rsidRPr="000A0A02">
        <w:tab/>
        <w:t>ust. 10 otrzymuje brzmienie:</w:t>
      </w:r>
    </w:p>
    <w:p w14:paraId="7E041696" w14:textId="77777777" w:rsidR="000A0A02" w:rsidRPr="000A0A02" w:rsidRDefault="000A0A02" w:rsidP="000A0A02">
      <w:pPr>
        <w:pStyle w:val="ZLITUSTzmustliter"/>
      </w:pPr>
      <w:r w:rsidRPr="000A0A02">
        <w:t>„10. Podstawą gospodarowania środkami, o których mowa w ust. 7, 8 i 9a, jest roczny plan finansowy.”;</w:t>
      </w:r>
    </w:p>
    <w:p w14:paraId="7DE3631D" w14:textId="77777777" w:rsidR="000A0A02" w:rsidRPr="000A0A02" w:rsidRDefault="000A0A02" w:rsidP="000A0A02">
      <w:pPr>
        <w:pStyle w:val="PKTpunkt"/>
      </w:pPr>
      <w:r w:rsidRPr="000A0A02">
        <w:t>5)</w:t>
      </w:r>
      <w:r w:rsidRPr="000A0A02">
        <w:tab/>
        <w:t>w art. 24:</w:t>
      </w:r>
    </w:p>
    <w:p w14:paraId="175E3BA9" w14:textId="77777777" w:rsidR="000A0A02" w:rsidRPr="000A0A02" w:rsidRDefault="000A0A02" w:rsidP="000A0A02">
      <w:pPr>
        <w:pStyle w:val="LITlitera"/>
      </w:pPr>
      <w:r w:rsidRPr="000A0A02">
        <w:lastRenderedPageBreak/>
        <w:t>a)</w:t>
      </w:r>
      <w:r w:rsidRPr="000A0A02">
        <w:tab/>
        <w:t>w ust. 6:</w:t>
      </w:r>
    </w:p>
    <w:p w14:paraId="15237A12" w14:textId="77777777" w:rsidR="000A0A02" w:rsidRPr="000A0A02" w:rsidRDefault="000A0A02" w:rsidP="000A0A02">
      <w:pPr>
        <w:pStyle w:val="TIRtiret"/>
      </w:pPr>
      <w:r w:rsidRPr="000A0A02">
        <w:t>–</w:t>
      </w:r>
      <w:r w:rsidRPr="000A0A02">
        <w:tab/>
        <w:t>pkt 1 otrzymuje brzmienie:</w:t>
      </w:r>
    </w:p>
    <w:p w14:paraId="0D0EB672" w14:textId="77777777" w:rsidR="000A0A02" w:rsidRPr="000A0A02" w:rsidRDefault="000A0A02" w:rsidP="000A0A02">
      <w:pPr>
        <w:pStyle w:val="ZTIRPKTzmpkttiret"/>
      </w:pPr>
      <w:r w:rsidRPr="000A0A02">
        <w:t>„1)</w:t>
      </w:r>
      <w:r w:rsidRPr="000A0A02">
        <w:tab/>
        <w:t>posiada co najmniej stopień naukowy doktora;”,</w:t>
      </w:r>
    </w:p>
    <w:p w14:paraId="0879E5D8" w14:textId="77777777" w:rsidR="000A0A02" w:rsidRPr="000A0A02" w:rsidRDefault="000A0A02" w:rsidP="000A0A02">
      <w:pPr>
        <w:pStyle w:val="TIRtiret"/>
      </w:pPr>
      <w:r w:rsidRPr="000A0A02">
        <w:t>–</w:t>
      </w:r>
      <w:r w:rsidRPr="000A0A02">
        <w:tab/>
        <w:t>pkt 5 otrzymuje brzmienie:</w:t>
      </w:r>
    </w:p>
    <w:p w14:paraId="47734C4F" w14:textId="77777777" w:rsidR="000A0A02" w:rsidRPr="000A0A02" w:rsidRDefault="000A0A02" w:rsidP="000A0A02">
      <w:pPr>
        <w:pStyle w:val="ZTIRPKTzmpkttiret"/>
      </w:pPr>
      <w:r w:rsidRPr="000A0A02">
        <w:t>„5)</w:t>
      </w:r>
      <w:r w:rsidRPr="000A0A02">
        <w:tab/>
        <w:t>nie była skazana prawomocnym wyrokiem za umyślne przestępstwo lub umyślne przestępstwo skarbowe;”,</w:t>
      </w:r>
    </w:p>
    <w:p w14:paraId="2D435F6C" w14:textId="77777777" w:rsidR="000A0A02" w:rsidRPr="000A0A02" w:rsidRDefault="000A0A02" w:rsidP="000A0A02">
      <w:pPr>
        <w:pStyle w:val="TIRtiret"/>
      </w:pPr>
      <w:r w:rsidRPr="000A0A02">
        <w:t>–</w:t>
      </w:r>
      <w:r w:rsidRPr="000A0A02">
        <w:tab/>
        <w:t>dodaje się pkt 6 w brzmieniu:</w:t>
      </w:r>
    </w:p>
    <w:p w14:paraId="0CB07B38" w14:textId="0CDDA730" w:rsidR="000A0A02" w:rsidRPr="000A0A02" w:rsidRDefault="000A0A02" w:rsidP="000A0A02">
      <w:pPr>
        <w:pStyle w:val="ZTIRPKTzmpkttiret"/>
      </w:pPr>
      <w:r w:rsidRPr="000A0A02">
        <w:t>„6)</w:t>
      </w:r>
      <w:r w:rsidRPr="000A0A02">
        <w:tab/>
        <w:t>nie pełniła służby zawodowej ani nie pracowała w organach bezpieczeństwa państwa wymienionych w art. 2 ustawy z dnia 18</w:t>
      </w:r>
      <w:r w:rsidR="00AC4039">
        <w:t> </w:t>
      </w:r>
      <w:r w:rsidRPr="000A0A02">
        <w:t>października 2006 r. o ujawnianiu informacji o dokumentach organów bezpieczeństwa państwa z lat 1944–1990 oraz treści tych dokumentów (Dz. U. z 2024 r. poz. 1632, 1897 i 1940), ani nie była współpracownikiem tych organów.”,</w:t>
      </w:r>
    </w:p>
    <w:p w14:paraId="6973C3AC" w14:textId="77777777" w:rsidR="000A0A02" w:rsidRPr="000A0A02" w:rsidRDefault="000A0A02" w:rsidP="000A0A02">
      <w:pPr>
        <w:pStyle w:val="LITlitera"/>
      </w:pPr>
      <w:r w:rsidRPr="000A0A02">
        <w:t>b)</w:t>
      </w:r>
      <w:r w:rsidRPr="000A0A02">
        <w:tab/>
        <w:t>po ust. 6 dodaje się ust. 6a w brzmieniu:</w:t>
      </w:r>
    </w:p>
    <w:p w14:paraId="19267D65" w14:textId="77777777" w:rsidR="000A0A02" w:rsidRPr="000A0A02" w:rsidRDefault="000A0A02" w:rsidP="000A0A02">
      <w:pPr>
        <w:pStyle w:val="ZLITUSTzmustliter"/>
      </w:pPr>
      <w:r w:rsidRPr="000A0A02">
        <w:t>„6a. Przed powołaniem na stanowisko dyrektora osoba powoływana składa oświadczenie w przedmiocie spełniania wymagań, o których mowa w ust. 6 pkt 1–3 i 5.”;</w:t>
      </w:r>
    </w:p>
    <w:p w14:paraId="74A55259" w14:textId="77777777" w:rsidR="000A0A02" w:rsidRPr="000A0A02" w:rsidRDefault="000A0A02" w:rsidP="000A0A02">
      <w:pPr>
        <w:pStyle w:val="PKTpunkt"/>
      </w:pPr>
      <w:r w:rsidRPr="000A0A02">
        <w:t>6)</w:t>
      </w:r>
      <w:r w:rsidRPr="000A0A02">
        <w:tab/>
        <w:t>w art. 27:</w:t>
      </w:r>
    </w:p>
    <w:p w14:paraId="05550530" w14:textId="77777777" w:rsidR="000A0A02" w:rsidRPr="000A0A02" w:rsidRDefault="000A0A02" w:rsidP="000A0A02">
      <w:pPr>
        <w:pStyle w:val="LITlitera"/>
      </w:pPr>
      <w:r w:rsidRPr="000A0A02">
        <w:t>a)</w:t>
      </w:r>
      <w:r w:rsidRPr="000A0A02">
        <w:tab/>
        <w:t>po ust. 1b dodaje się ust. 1c w brzmieniu:</w:t>
      </w:r>
    </w:p>
    <w:p w14:paraId="29B4C8CC" w14:textId="77777777" w:rsidR="000A0A02" w:rsidRPr="000A0A02" w:rsidRDefault="000A0A02" w:rsidP="000A0A02">
      <w:pPr>
        <w:pStyle w:val="ZLITUSTzmustliter"/>
      </w:pPr>
      <w:r w:rsidRPr="000A0A02">
        <w:t>„1c. Zastępcą dyrektora może być osoba, która:</w:t>
      </w:r>
    </w:p>
    <w:p w14:paraId="17880318" w14:textId="77777777" w:rsidR="000A0A02" w:rsidRPr="000A0A02" w:rsidRDefault="000A0A02" w:rsidP="000A0A02">
      <w:pPr>
        <w:pStyle w:val="ZLITPKTzmpktliter"/>
      </w:pPr>
      <w:r w:rsidRPr="000A0A02">
        <w:t>1)</w:t>
      </w:r>
      <w:r w:rsidRPr="000A0A02">
        <w:tab/>
        <w:t>posiada co najmniej tytuł zawodowy magistra, magistra inżyniera albo równorzędny;</w:t>
      </w:r>
    </w:p>
    <w:p w14:paraId="57EB600C" w14:textId="77777777" w:rsidR="000A0A02" w:rsidRPr="000A0A02" w:rsidRDefault="000A0A02" w:rsidP="000A0A02">
      <w:pPr>
        <w:pStyle w:val="ZLITPKTzmpktliter"/>
      </w:pPr>
      <w:r w:rsidRPr="000A0A02">
        <w:t>2)</w:t>
      </w:r>
      <w:r w:rsidRPr="000A0A02">
        <w:tab/>
        <w:t>spełnia wymagania, o których mowa w art. 24 ust. 6 pkt 2, 3, 5 i 6.”,</w:t>
      </w:r>
    </w:p>
    <w:p w14:paraId="7BD08C44" w14:textId="77777777" w:rsidR="000A0A02" w:rsidRPr="000A0A02" w:rsidRDefault="000A0A02" w:rsidP="000A0A02">
      <w:pPr>
        <w:pStyle w:val="LITlitera"/>
      </w:pPr>
      <w:r w:rsidRPr="000A0A02">
        <w:t>b)</w:t>
      </w:r>
      <w:r w:rsidRPr="000A0A02">
        <w:tab/>
        <w:t>ust. 2 otrzymuje brzmienie:</w:t>
      </w:r>
    </w:p>
    <w:p w14:paraId="0AA1F9BA" w14:textId="77777777" w:rsidR="000A0A02" w:rsidRPr="000A0A02" w:rsidRDefault="000A0A02" w:rsidP="000A0A02">
      <w:pPr>
        <w:pStyle w:val="ZLITUSTzmustliter"/>
      </w:pPr>
      <w:r w:rsidRPr="000A0A02">
        <w:t>„2. Zastępcą dyrektora do spraw naukowych może być osoba, która:</w:t>
      </w:r>
    </w:p>
    <w:p w14:paraId="02F61324" w14:textId="77777777" w:rsidR="000A0A02" w:rsidRPr="000A0A02" w:rsidRDefault="000A0A02" w:rsidP="000A0A02">
      <w:pPr>
        <w:pStyle w:val="ZLITPKTzmpktliter"/>
      </w:pPr>
      <w:r w:rsidRPr="000A0A02">
        <w:t>1)</w:t>
      </w:r>
      <w:r w:rsidRPr="000A0A02">
        <w:tab/>
        <w:t>posiada co najmniej stopień naukowy doktora habilitowanego uzyskany w dziedzinie nauki objętej zakresem działania instytutu;</w:t>
      </w:r>
    </w:p>
    <w:p w14:paraId="3548F2E4" w14:textId="77777777" w:rsidR="000A0A02" w:rsidRPr="000A0A02" w:rsidRDefault="000A0A02" w:rsidP="000A0A02">
      <w:pPr>
        <w:pStyle w:val="ZLITPKTzmpktliter"/>
      </w:pPr>
      <w:r w:rsidRPr="000A0A02">
        <w:t>2)</w:t>
      </w:r>
      <w:r w:rsidRPr="000A0A02">
        <w:tab/>
        <w:t>spełnia wymagania, o których mowa w art. 24 ust. 6 pkt 2, 3, 5 i 6.”,</w:t>
      </w:r>
    </w:p>
    <w:p w14:paraId="4A9AF21E" w14:textId="77777777" w:rsidR="000A0A02" w:rsidRPr="000A0A02" w:rsidRDefault="000A0A02" w:rsidP="000A0A02">
      <w:pPr>
        <w:pStyle w:val="LITlitera"/>
      </w:pPr>
      <w:r w:rsidRPr="000A0A02">
        <w:t>c)</w:t>
      </w:r>
      <w:r w:rsidRPr="000A0A02">
        <w:tab/>
        <w:t>po ust. 2 dodaje się ust. 2a w brzmieniu:</w:t>
      </w:r>
    </w:p>
    <w:p w14:paraId="354738D9" w14:textId="77777777" w:rsidR="000A0A02" w:rsidRPr="000A0A02" w:rsidRDefault="000A0A02" w:rsidP="000A0A02">
      <w:pPr>
        <w:pStyle w:val="ZLITUSTzmustliter"/>
      </w:pPr>
      <w:r w:rsidRPr="000A0A02">
        <w:t>„2a. Przed powołaniem na stanowisko zastępcy dyrektora osoba powoływana składa oświadczenie w przedmiocie spełniania wymagań, o których mowa odpowiednio w ust. 1c pkt 1 albo ust. 2 pkt 1, oraz wymagań, o których mowa w art. 24 ust. 6 pkt 2, 3 i 5.”;</w:t>
      </w:r>
    </w:p>
    <w:p w14:paraId="085CAF68" w14:textId="77777777" w:rsidR="000A0A02" w:rsidRPr="000A0A02" w:rsidRDefault="000A0A02" w:rsidP="000A0A02">
      <w:pPr>
        <w:pStyle w:val="PKTpunkt"/>
      </w:pPr>
      <w:r w:rsidRPr="000A0A02">
        <w:lastRenderedPageBreak/>
        <w:t>7)</w:t>
      </w:r>
      <w:r w:rsidRPr="000A0A02">
        <w:tab/>
        <w:t>w art. 29 ust. 6 otrzymuje brzmienie:</w:t>
      </w:r>
    </w:p>
    <w:p w14:paraId="66C1E2B3" w14:textId="77777777" w:rsidR="000A0A02" w:rsidRPr="000A0A02" w:rsidRDefault="000A0A02" w:rsidP="000A0A02">
      <w:pPr>
        <w:pStyle w:val="ZUSTzmustartykuempunktem"/>
      </w:pPr>
      <w:r w:rsidRPr="000A0A02">
        <w:t>„6. Rada naukowa sporządza opinie, o których mowa w ust. 2 pkt 1a, 4, 5, 7 i 9–13, w terminie nie dłuższym niż 30 dni.”;</w:t>
      </w:r>
    </w:p>
    <w:p w14:paraId="3722D687" w14:textId="77777777" w:rsidR="000A0A02" w:rsidRPr="000A0A02" w:rsidRDefault="000A0A02" w:rsidP="000A0A02">
      <w:pPr>
        <w:pStyle w:val="PKTpunkt"/>
      </w:pPr>
      <w:r w:rsidRPr="000A0A02">
        <w:t>8)</w:t>
      </w:r>
      <w:r w:rsidRPr="000A0A02">
        <w:tab/>
        <w:t>w art. 35a ust. 1 otrzymuje brzmienie:</w:t>
      </w:r>
    </w:p>
    <w:p w14:paraId="4E8CC94A" w14:textId="77777777" w:rsidR="000A0A02" w:rsidRPr="000A0A02" w:rsidRDefault="000A0A02" w:rsidP="000A0A02">
      <w:pPr>
        <w:pStyle w:val="ZUSTzmustartykuempunktem"/>
      </w:pPr>
      <w:r w:rsidRPr="000A0A02">
        <w:t>„1. Przewodniczący rady naukowej przekazuje uchwały rady w sprawach, o których mowa w art. 29 ust. 2 pkt 1a, 5–11 i 17–19, ministrowi nadzorującemu – w terminie 7 dni od dnia ich podjęcia.”;</w:t>
      </w:r>
    </w:p>
    <w:p w14:paraId="0A130A55" w14:textId="77777777" w:rsidR="000A0A02" w:rsidRPr="000A0A02" w:rsidRDefault="000A0A02" w:rsidP="000A0A02">
      <w:pPr>
        <w:pStyle w:val="PKTpunkt"/>
      </w:pPr>
      <w:r w:rsidRPr="000A0A02">
        <w:t>9)</w:t>
      </w:r>
      <w:r w:rsidRPr="000A0A02">
        <w:tab/>
        <w:t>w art. 37:</w:t>
      </w:r>
    </w:p>
    <w:p w14:paraId="17800851" w14:textId="77777777" w:rsidR="000A0A02" w:rsidRPr="000A0A02" w:rsidRDefault="000A0A02" w:rsidP="000A0A02">
      <w:pPr>
        <w:pStyle w:val="LITlitera"/>
      </w:pPr>
      <w:r w:rsidRPr="000A0A02">
        <w:t>a)</w:t>
      </w:r>
      <w:r w:rsidRPr="000A0A02">
        <w:tab/>
        <w:t>ust. 1 otrzymuje brzmienie:</w:t>
      </w:r>
    </w:p>
    <w:p w14:paraId="25CBD010" w14:textId="77777777" w:rsidR="000A0A02" w:rsidRPr="000A0A02" w:rsidRDefault="000A0A02" w:rsidP="000A0A02">
      <w:pPr>
        <w:pStyle w:val="ZLITUSTzmustliter"/>
      </w:pPr>
      <w:r w:rsidRPr="000A0A02">
        <w:t>„1. Minister nadzorujący może nałożyć na instytut obowiązek wprowadzenia do jego planu działalności zadania albo wyznaczyć zadanie poza tym planem, zgodnie z zakresem działania instytutu określonym w jego statucie.”,</w:t>
      </w:r>
    </w:p>
    <w:p w14:paraId="16F9B7FA" w14:textId="77777777" w:rsidR="000A0A02" w:rsidRPr="000A0A02" w:rsidRDefault="000A0A02" w:rsidP="000A0A02">
      <w:pPr>
        <w:pStyle w:val="LITlitera"/>
      </w:pPr>
      <w:r w:rsidRPr="000A0A02">
        <w:t>b)</w:t>
      </w:r>
      <w:r w:rsidRPr="000A0A02">
        <w:tab/>
        <w:t>ust. 1b otrzymuje brzmienie:</w:t>
      </w:r>
    </w:p>
    <w:p w14:paraId="0513B436" w14:textId="77777777" w:rsidR="000A0A02" w:rsidRPr="000A0A02" w:rsidRDefault="000A0A02" w:rsidP="000A0A02">
      <w:pPr>
        <w:pStyle w:val="ZLITUSTzmustliter"/>
      </w:pPr>
      <w:r w:rsidRPr="000A0A02">
        <w:t>„1b. Rada Ministrów może nałożyć na instytut obowiązek wprowadzenia do jego planu działalności zadania z zakresu administracji rządowej wynikającego w szczególności z przyjętych przez nią dokumentów rządowych albo wyznaczyć takie zadanie poza tym planem, zgodnie z zakresem działania określonym w statucie instytutu.”,</w:t>
      </w:r>
    </w:p>
    <w:p w14:paraId="5FF52C8B" w14:textId="77777777" w:rsidR="000A0A02" w:rsidRPr="000A0A02" w:rsidRDefault="000A0A02" w:rsidP="000A0A02">
      <w:pPr>
        <w:pStyle w:val="LITlitera"/>
      </w:pPr>
      <w:r w:rsidRPr="000A0A02">
        <w:t>c)</w:t>
      </w:r>
      <w:r w:rsidRPr="000A0A02">
        <w:tab/>
        <w:t>po ust. 1b dodaje się ust. 1c w brzmieniu:</w:t>
      </w:r>
    </w:p>
    <w:p w14:paraId="5BBAC1C9" w14:textId="77777777" w:rsidR="000A0A02" w:rsidRPr="000A0A02" w:rsidRDefault="000A0A02" w:rsidP="000A0A02">
      <w:pPr>
        <w:pStyle w:val="ZLITUSTzmustliter"/>
      </w:pPr>
      <w:r w:rsidRPr="000A0A02">
        <w:t>„1c. Minister Obrony Narodowej może nałożyć na nadzorowany instytut obowiązek wprowadzenia do jego planu działalności zadania albo wyznaczyć zadanie poza tym planem, jeżeli jest to niezbędne na potrzeby obronności państwa lub potrzeby Sił Zbrojnych Rzeczypospolitej Polskiej. Zadanie takie może wykraczać poza zakres działania instytutu określony w jego statucie, o ile instytut posiada kompetencje i wykwalifikowaną kadrę do jego realizacji.”,</w:t>
      </w:r>
    </w:p>
    <w:p w14:paraId="26A92E70" w14:textId="77777777" w:rsidR="000A0A02" w:rsidRPr="000A0A02" w:rsidRDefault="000A0A02" w:rsidP="000A0A02">
      <w:pPr>
        <w:pStyle w:val="LITlitera"/>
      </w:pPr>
      <w:r w:rsidRPr="000A0A02">
        <w:t>d)</w:t>
      </w:r>
      <w:r w:rsidRPr="000A0A02">
        <w:tab/>
        <w:t>w ust. 2:</w:t>
      </w:r>
    </w:p>
    <w:p w14:paraId="4367402D" w14:textId="77777777" w:rsidR="000A0A02" w:rsidRPr="000A0A02" w:rsidRDefault="000A0A02" w:rsidP="000A0A02">
      <w:pPr>
        <w:pStyle w:val="TIRtiret"/>
      </w:pPr>
      <w:r w:rsidRPr="000A0A02">
        <w:t>–</w:t>
      </w:r>
      <w:r w:rsidRPr="000A0A02">
        <w:tab/>
        <w:t>pkt 3 otrzymuje brzmienie:</w:t>
      </w:r>
    </w:p>
    <w:p w14:paraId="6B15CEBE" w14:textId="77777777" w:rsidR="000A0A02" w:rsidRPr="000A0A02" w:rsidRDefault="000A0A02" w:rsidP="000A0A02">
      <w:pPr>
        <w:pStyle w:val="ZTIRPKTzmpkttiret"/>
      </w:pPr>
      <w:r w:rsidRPr="000A0A02">
        <w:t>„3)</w:t>
      </w:r>
      <w:r w:rsidRPr="000A0A02">
        <w:tab/>
        <w:t>ust. 1b – Szef Kancelarii Prezesa Rady Ministrów,”,</w:t>
      </w:r>
    </w:p>
    <w:p w14:paraId="3EA94B68" w14:textId="77777777" w:rsidR="000A0A02" w:rsidRPr="000A0A02" w:rsidRDefault="000A0A02" w:rsidP="000A0A02">
      <w:pPr>
        <w:pStyle w:val="TIRtiret"/>
      </w:pPr>
      <w:r w:rsidRPr="000A0A02">
        <w:t>–</w:t>
      </w:r>
      <w:r w:rsidRPr="000A0A02">
        <w:tab/>
        <w:t>dodaje się pkt 4 w brzmieniu:</w:t>
      </w:r>
    </w:p>
    <w:p w14:paraId="7FBE9C56" w14:textId="77777777" w:rsidR="000A0A02" w:rsidRPr="000A0A02" w:rsidRDefault="000A0A02" w:rsidP="000A0A02">
      <w:pPr>
        <w:pStyle w:val="ZTIRPKTzmpkttiret"/>
      </w:pPr>
      <w:r w:rsidRPr="000A0A02">
        <w:t>„4)</w:t>
      </w:r>
      <w:r w:rsidRPr="000A0A02">
        <w:tab/>
        <w:t>ust. 1c – Minister Obrony Narodowej”;</w:t>
      </w:r>
    </w:p>
    <w:p w14:paraId="4E807AFD" w14:textId="77777777" w:rsidR="000A0A02" w:rsidRPr="000A0A02" w:rsidRDefault="000A0A02" w:rsidP="000A0A02">
      <w:pPr>
        <w:pStyle w:val="PKTpunkt"/>
      </w:pPr>
      <w:r w:rsidRPr="000A0A02">
        <w:t>10)</w:t>
      </w:r>
      <w:r w:rsidRPr="000A0A02">
        <w:tab/>
        <w:t>w art. 66 po ust. 2 dodaje się ust. 2a w brzmieniu:</w:t>
      </w:r>
    </w:p>
    <w:p w14:paraId="31FB1D8B" w14:textId="77777777" w:rsidR="000A0A02" w:rsidRPr="000A0A02" w:rsidRDefault="000A0A02" w:rsidP="000A0A02">
      <w:pPr>
        <w:pStyle w:val="ZUSTzmustartykuempunktem"/>
      </w:pPr>
      <w:r w:rsidRPr="000A0A02">
        <w:lastRenderedPageBreak/>
        <w:t>„2a. W przypadku odwołania dyrektora jednostki organizacyjnej Minister Sprawiedliwości wyznacza do pełnienia obowiązków dyrektora jednego z jego zastępców albo innego pracownika jednostki organizacyjnej na okres nie dłuższy niż 6 miesięcy.”.</w:t>
      </w:r>
    </w:p>
    <w:p w14:paraId="09A92AFA" w14:textId="77777777" w:rsidR="000A0A02" w:rsidRPr="000A0A02" w:rsidRDefault="000A0A02" w:rsidP="000A0A02">
      <w:pPr>
        <w:pStyle w:val="ARTartustawynprozporzdzenia"/>
      </w:pPr>
      <w:r w:rsidRPr="000A0A02">
        <w:rPr>
          <w:rStyle w:val="Ppogrubienie"/>
        </w:rPr>
        <w:t>Art. 4.</w:t>
      </w:r>
      <w:r w:rsidRPr="000A0A02">
        <w:t> W ustawie z dnia 7 lipca 2017 r. o Narodowej Agencji Wymiany Akademickiej (Dz. U. z 2023 r. poz. 843 oraz z 2025 r. poz. 622) wprowadza się następujące zmiany:</w:t>
      </w:r>
    </w:p>
    <w:p w14:paraId="39E26541" w14:textId="77777777" w:rsidR="000A0A02" w:rsidRPr="000A0A02" w:rsidRDefault="000A0A02" w:rsidP="000A0A02">
      <w:pPr>
        <w:pStyle w:val="PKTpunkt"/>
      </w:pPr>
      <w:r w:rsidRPr="000A0A02">
        <w:t>1)</w:t>
      </w:r>
      <w:r w:rsidRPr="000A0A02">
        <w:tab/>
        <w:t>w art. 6 ust. 1 otrzymuje brzmienie:</w:t>
      </w:r>
    </w:p>
    <w:p w14:paraId="3D533D70" w14:textId="77777777" w:rsidR="000A0A02" w:rsidRPr="000A0A02" w:rsidRDefault="000A0A02" w:rsidP="000A0A02">
      <w:pPr>
        <w:pStyle w:val="ZUSTzmustartykuempunktem"/>
      </w:pPr>
      <w:r w:rsidRPr="000A0A02">
        <w:t>„1. Dyrektora powołuje i odwołuje minister właściwy do spraw szkolnictwa wyższego i nauki.”;</w:t>
      </w:r>
    </w:p>
    <w:p w14:paraId="3D68CED3" w14:textId="77777777" w:rsidR="000A0A02" w:rsidRPr="000A0A02" w:rsidRDefault="000A0A02" w:rsidP="000A0A02">
      <w:pPr>
        <w:pStyle w:val="PKTpunkt"/>
      </w:pPr>
      <w:r w:rsidRPr="000A0A02">
        <w:t>2)</w:t>
      </w:r>
      <w:r w:rsidRPr="000A0A02">
        <w:tab/>
        <w:t>w art. 13 uchyla się ust. 1.</w:t>
      </w:r>
    </w:p>
    <w:p w14:paraId="78D34605" w14:textId="77777777" w:rsidR="000A0A02" w:rsidRPr="000A0A02" w:rsidRDefault="000A0A02" w:rsidP="000A0A02">
      <w:pPr>
        <w:pStyle w:val="ARTartustawynprozporzdzenia"/>
      </w:pPr>
      <w:r w:rsidRPr="000A0A02">
        <w:rPr>
          <w:rStyle w:val="Ppogrubienie"/>
        </w:rPr>
        <w:t>Art. 5.</w:t>
      </w:r>
      <w:r w:rsidRPr="000A0A02">
        <w:t> W ustawie z dnia 21 lutego 2019 r. o Sieci Badawczej Łukasiewicz (Dz. U. z 2024 r. poz. 925 i 1089) wprowadza się następujące zmiany:</w:t>
      </w:r>
    </w:p>
    <w:p w14:paraId="5C32380F" w14:textId="77777777" w:rsidR="000A0A02" w:rsidRPr="000A0A02" w:rsidRDefault="000A0A02" w:rsidP="000A0A02">
      <w:pPr>
        <w:pStyle w:val="PKTpunkt"/>
      </w:pPr>
      <w:r w:rsidRPr="000A0A02">
        <w:t>1)</w:t>
      </w:r>
      <w:r w:rsidRPr="000A0A02">
        <w:tab/>
        <w:t>po art. 11 dodaje się art. 11a w brzmieniu:</w:t>
      </w:r>
    </w:p>
    <w:p w14:paraId="0D9D763D" w14:textId="77777777" w:rsidR="000A0A02" w:rsidRPr="000A0A02" w:rsidRDefault="000A0A02" w:rsidP="000A0A02">
      <w:pPr>
        <w:pStyle w:val="ZARTzmartartykuempunktem"/>
      </w:pPr>
      <w:r w:rsidRPr="000A0A02">
        <w:t>„Art. 11a. 1. Prezesa i Wiceprezesów w okresie trwania stosunku pracy obowiązuje zakaz prowadzenia działalności konkurencyjnej określony w odrębnej umowie.</w:t>
      </w:r>
    </w:p>
    <w:p w14:paraId="6CCDAD04" w14:textId="77777777" w:rsidR="000A0A02" w:rsidRPr="000A0A02" w:rsidRDefault="000A0A02" w:rsidP="000A0A02">
      <w:pPr>
        <w:pStyle w:val="ZUSTzmustartykuempunktem"/>
      </w:pPr>
      <w:r w:rsidRPr="000A0A02">
        <w:t>2. Do zakazu, o którym mowa w ust. 1, stosuje się przepisy art. 101</w:t>
      </w:r>
      <w:r w:rsidRPr="000A0A02">
        <w:rPr>
          <w:rStyle w:val="IGindeksgrny"/>
        </w:rPr>
        <w:t>1</w:t>
      </w:r>
      <w:r w:rsidRPr="000A0A02">
        <w:t>, art. 101</w:t>
      </w:r>
      <w:r w:rsidRPr="000A0A02">
        <w:rPr>
          <w:rStyle w:val="IGindeksgrny"/>
        </w:rPr>
        <w:t>3</w:t>
      </w:r>
      <w:r w:rsidRPr="000A0A02">
        <w:t xml:space="preserve"> i art. 101</w:t>
      </w:r>
      <w:r w:rsidRPr="000A0A02">
        <w:rPr>
          <w:rStyle w:val="IGindeksgrny"/>
        </w:rPr>
        <w:t>4</w:t>
      </w:r>
      <w:r w:rsidRPr="000A0A02">
        <w:t xml:space="preserve"> ustawy z dnia 26 czerwca 1974 r. – Kodeks pracy.</w:t>
      </w:r>
    </w:p>
    <w:p w14:paraId="29736EC3" w14:textId="77777777" w:rsidR="000A0A02" w:rsidRPr="000A0A02" w:rsidRDefault="000A0A02" w:rsidP="000A0A02">
      <w:pPr>
        <w:pStyle w:val="ZUSTzmustartykuempunktem"/>
      </w:pPr>
      <w:r w:rsidRPr="000A0A02">
        <w:t>3. Umowę, o której mowa w ust. 1, z Prezesem i Wiceprezesami zawiera minister właściwy do spraw szkolnictwa wyższego i nauki.”;</w:t>
      </w:r>
    </w:p>
    <w:p w14:paraId="4C6CEF81" w14:textId="77777777" w:rsidR="000A0A02" w:rsidRPr="000A0A02" w:rsidRDefault="000A0A02" w:rsidP="000A0A02">
      <w:pPr>
        <w:pStyle w:val="PKTpunkt"/>
      </w:pPr>
      <w:r w:rsidRPr="000A0A02">
        <w:t>2)</w:t>
      </w:r>
      <w:r w:rsidRPr="000A0A02">
        <w:tab/>
        <w:t>uchyla się art. 12;</w:t>
      </w:r>
    </w:p>
    <w:p w14:paraId="0A2CF857" w14:textId="77777777" w:rsidR="000A0A02" w:rsidRPr="000A0A02" w:rsidRDefault="000A0A02" w:rsidP="000A0A02">
      <w:pPr>
        <w:pStyle w:val="PKTpunkt"/>
      </w:pPr>
      <w:r w:rsidRPr="000A0A02">
        <w:t>3)</w:t>
      </w:r>
      <w:r w:rsidRPr="000A0A02">
        <w:tab/>
        <w:t>w art. 15:</w:t>
      </w:r>
    </w:p>
    <w:p w14:paraId="7A3FD83A" w14:textId="77777777" w:rsidR="000A0A02" w:rsidRPr="000A0A02" w:rsidRDefault="000A0A02" w:rsidP="000A0A02">
      <w:pPr>
        <w:pStyle w:val="LITlitera"/>
      </w:pPr>
      <w:r w:rsidRPr="000A0A02">
        <w:t>a)</w:t>
      </w:r>
      <w:r w:rsidRPr="000A0A02">
        <w:tab/>
        <w:t>uchyla się ust. 3,</w:t>
      </w:r>
    </w:p>
    <w:p w14:paraId="7E5712DE" w14:textId="77777777" w:rsidR="000A0A02" w:rsidRPr="000A0A02" w:rsidRDefault="000A0A02" w:rsidP="000A0A02">
      <w:pPr>
        <w:pStyle w:val="LITlitera"/>
      </w:pPr>
      <w:r w:rsidRPr="000A0A02">
        <w:t>b)</w:t>
      </w:r>
      <w:r w:rsidRPr="000A0A02">
        <w:tab/>
        <w:t>w ust. 4 część wspólna otrzymuje brzmienie:</w:t>
      </w:r>
    </w:p>
    <w:p w14:paraId="6D7BBAC4" w14:textId="77777777" w:rsidR="000A0A02" w:rsidRPr="000A0A02" w:rsidRDefault="000A0A02" w:rsidP="000A0A02">
      <w:pPr>
        <w:pStyle w:val="ZLITCZWSPPKTzmczciwsppktliter"/>
      </w:pPr>
      <w:r w:rsidRPr="000A0A02">
        <w:t>„– do dnia powołania odpowiednio Prezesa albo Wiceprezesa, ale nie dłużej niż na 6 miesięcy.”,</w:t>
      </w:r>
    </w:p>
    <w:p w14:paraId="3EB8F59A" w14:textId="77777777" w:rsidR="000A0A02" w:rsidRPr="000A0A02" w:rsidRDefault="000A0A02" w:rsidP="000A0A02">
      <w:pPr>
        <w:pStyle w:val="LITlitera"/>
      </w:pPr>
      <w:r w:rsidRPr="000A0A02">
        <w:t>c)</w:t>
      </w:r>
      <w:r w:rsidRPr="000A0A02">
        <w:tab/>
        <w:t>uchyla się ust. 5;</w:t>
      </w:r>
    </w:p>
    <w:p w14:paraId="58B2ED49" w14:textId="77777777" w:rsidR="000A0A02" w:rsidRPr="000A0A02" w:rsidRDefault="000A0A02" w:rsidP="000A0A02">
      <w:pPr>
        <w:pStyle w:val="PKTpunkt"/>
      </w:pPr>
      <w:r w:rsidRPr="000A0A02">
        <w:t>4)</w:t>
      </w:r>
      <w:r w:rsidRPr="000A0A02">
        <w:tab/>
        <w:t>po art. 21 dodaje się art. 21a w brzmieniu:</w:t>
      </w:r>
    </w:p>
    <w:p w14:paraId="6345E947" w14:textId="77777777" w:rsidR="000A0A02" w:rsidRPr="000A0A02" w:rsidRDefault="000A0A02" w:rsidP="000A0A02">
      <w:pPr>
        <w:pStyle w:val="ZARTzmartartykuempunktem"/>
      </w:pPr>
      <w:r w:rsidRPr="000A0A02">
        <w:t>„Art. 21a. 1. Dyrektora i zastępców dyrektora w okresie trwania stosunku pracy obowiązuje zakaz prowadzenia działalności konkurencyjnej określony w odrębnej umowie.</w:t>
      </w:r>
    </w:p>
    <w:p w14:paraId="0C1327E1" w14:textId="77777777" w:rsidR="000A0A02" w:rsidRPr="000A0A02" w:rsidRDefault="000A0A02" w:rsidP="000A0A02">
      <w:pPr>
        <w:pStyle w:val="ZUSTzmustartykuempunktem"/>
      </w:pPr>
      <w:r w:rsidRPr="000A0A02">
        <w:t>2. Do zakazu, o którym mowa w ust. 1, stosuje się przepisy art. 101</w:t>
      </w:r>
      <w:r w:rsidRPr="000A0A02">
        <w:rPr>
          <w:rStyle w:val="IGindeksgrny"/>
        </w:rPr>
        <w:t>1</w:t>
      </w:r>
      <w:r w:rsidRPr="000A0A02">
        <w:t>, art. 101</w:t>
      </w:r>
      <w:r w:rsidRPr="000A0A02">
        <w:rPr>
          <w:rStyle w:val="IGindeksgrny"/>
        </w:rPr>
        <w:t>3</w:t>
      </w:r>
      <w:r w:rsidRPr="000A0A02">
        <w:t xml:space="preserve"> i art. 101</w:t>
      </w:r>
      <w:r w:rsidRPr="000A0A02">
        <w:rPr>
          <w:rStyle w:val="IGindeksgrny"/>
        </w:rPr>
        <w:t>4</w:t>
      </w:r>
      <w:r w:rsidRPr="000A0A02">
        <w:t xml:space="preserve"> ustawy z dnia 26 czerwca 1974 r. – Kodeks pracy.</w:t>
      </w:r>
    </w:p>
    <w:p w14:paraId="55EDA978" w14:textId="77777777" w:rsidR="000A0A02" w:rsidRPr="000A0A02" w:rsidRDefault="000A0A02" w:rsidP="000A0A02">
      <w:pPr>
        <w:pStyle w:val="ZUSTzmustartykuempunktem"/>
      </w:pPr>
      <w:r w:rsidRPr="000A0A02">
        <w:lastRenderedPageBreak/>
        <w:t>3. Umowę, o której mowa w ust. 1, z dyrektorem i zastępcami dyrektora zawiera Prezes.”;</w:t>
      </w:r>
    </w:p>
    <w:p w14:paraId="198B4C6B" w14:textId="77777777" w:rsidR="000A0A02" w:rsidRPr="000A0A02" w:rsidRDefault="000A0A02" w:rsidP="000A0A02">
      <w:pPr>
        <w:pStyle w:val="PKTpunkt"/>
      </w:pPr>
      <w:r w:rsidRPr="000A0A02">
        <w:t>5)</w:t>
      </w:r>
      <w:r w:rsidRPr="000A0A02">
        <w:tab/>
        <w:t>uchyla się art. 22;</w:t>
      </w:r>
    </w:p>
    <w:p w14:paraId="0FFF66F6" w14:textId="77777777" w:rsidR="000A0A02" w:rsidRPr="000A0A02" w:rsidRDefault="000A0A02" w:rsidP="000A0A02">
      <w:pPr>
        <w:pStyle w:val="PKTpunkt"/>
      </w:pPr>
      <w:r w:rsidRPr="000A0A02">
        <w:t>6)</w:t>
      </w:r>
      <w:r w:rsidRPr="000A0A02">
        <w:tab/>
        <w:t>w art. 25:</w:t>
      </w:r>
    </w:p>
    <w:p w14:paraId="541DA6C9" w14:textId="77777777" w:rsidR="000A0A02" w:rsidRPr="000A0A02" w:rsidRDefault="000A0A02" w:rsidP="000A0A02">
      <w:pPr>
        <w:pStyle w:val="LITlitera"/>
      </w:pPr>
      <w:r w:rsidRPr="000A0A02">
        <w:t>a)</w:t>
      </w:r>
      <w:r w:rsidRPr="000A0A02">
        <w:tab/>
        <w:t>uchyla się ust. 4,</w:t>
      </w:r>
    </w:p>
    <w:p w14:paraId="1094486F" w14:textId="77777777" w:rsidR="000A0A02" w:rsidRPr="000A0A02" w:rsidRDefault="000A0A02" w:rsidP="000A0A02">
      <w:pPr>
        <w:pStyle w:val="LITlitera"/>
      </w:pPr>
      <w:r w:rsidRPr="000A0A02">
        <w:t>b)</w:t>
      </w:r>
      <w:r w:rsidRPr="000A0A02">
        <w:tab/>
        <w:t>w ust. 5 część wspólna otrzymuje brzmienie:</w:t>
      </w:r>
    </w:p>
    <w:p w14:paraId="23AB94E1" w14:textId="77777777" w:rsidR="000A0A02" w:rsidRPr="000A0A02" w:rsidRDefault="000A0A02" w:rsidP="000A0A02">
      <w:pPr>
        <w:pStyle w:val="ZLITCZWSPPKTzmczciwsppktliter"/>
      </w:pPr>
      <w:r w:rsidRPr="000A0A02">
        <w:t>„– do dnia powołania odpowiednio dyrektora albo zastępcy dyrektora, ale nie dłużej niż na 6 miesięcy.”,</w:t>
      </w:r>
    </w:p>
    <w:p w14:paraId="087B4B51" w14:textId="77777777" w:rsidR="000A0A02" w:rsidRPr="000A0A02" w:rsidRDefault="000A0A02" w:rsidP="000A0A02">
      <w:pPr>
        <w:pStyle w:val="LITlitera"/>
      </w:pPr>
      <w:r w:rsidRPr="000A0A02">
        <w:t>c)</w:t>
      </w:r>
      <w:r w:rsidRPr="000A0A02">
        <w:tab/>
        <w:t>uchyla się ust. 6.</w:t>
      </w:r>
    </w:p>
    <w:p w14:paraId="7D051227" w14:textId="77777777" w:rsidR="000A0A02" w:rsidRPr="000A0A02" w:rsidRDefault="000A0A02" w:rsidP="000A0A02">
      <w:pPr>
        <w:pStyle w:val="ARTartustawynprozporzdzenia"/>
      </w:pPr>
      <w:r w:rsidRPr="000A0A02">
        <w:rPr>
          <w:rStyle w:val="Ppogrubienie"/>
        </w:rPr>
        <w:t>Art. 6. </w:t>
      </w:r>
      <w:r w:rsidRPr="000A0A02">
        <w:t>Postępowania</w:t>
      </w:r>
      <w:r w:rsidRPr="000A0A02">
        <w:rPr>
          <w:rStyle w:val="Ppogrubienie"/>
        </w:rPr>
        <w:t xml:space="preserve"> </w:t>
      </w:r>
      <w:r w:rsidRPr="000A0A02">
        <w:t>w sprawie wyrażenia zgody na rozporządzanie majątkiem Narodowego Centrum Badań i Rozwoju, zwanego dalej „NCBR”, powyżej wartości określonej w jego statucie wszczęte i niezakończone przez Radę NCBR do dnia wejścia w życie niniejszej ustawy umarza się.</w:t>
      </w:r>
    </w:p>
    <w:p w14:paraId="4696570E" w14:textId="77777777" w:rsidR="000A0A02" w:rsidRPr="000A0A02" w:rsidRDefault="000A0A02" w:rsidP="000A0A02">
      <w:pPr>
        <w:pStyle w:val="ARTartustawynprozporzdzenia"/>
      </w:pPr>
      <w:r w:rsidRPr="000A0A02">
        <w:rPr>
          <w:rStyle w:val="Ppogrubienie"/>
        </w:rPr>
        <w:t>Art. 7. </w:t>
      </w:r>
      <w:r w:rsidRPr="000A0A02">
        <w:t>1. Zastępcy Dyrektora NCBR powołani przed dniem wejścia w życie niniejszej ustawy przez Dyrektora NCBR pełnią swoje funkcje do końca kadencji, na którą zostali powołani.</w:t>
      </w:r>
    </w:p>
    <w:p w14:paraId="10969BB7" w14:textId="77777777" w:rsidR="000A0A02" w:rsidRPr="000A0A02" w:rsidRDefault="000A0A02" w:rsidP="000A0A02">
      <w:pPr>
        <w:pStyle w:val="USTustnpkodeksu"/>
      </w:pPr>
      <w:r w:rsidRPr="000A0A02">
        <w:t>2. Minister właściwy do spraw szkolnictwa wyższego i nauki, zwany dalej „ministrem”, może zmienić wynagrodzenie zastępców Dyrektora NCBR, o których mowa w ust. 1, ustalone przez Dyrektora NCBR przed dniem wejścia w życie niniejszej ustawy.</w:t>
      </w:r>
    </w:p>
    <w:p w14:paraId="7CE076F8" w14:textId="77777777" w:rsidR="000A0A02" w:rsidRPr="000A0A02" w:rsidRDefault="000A0A02" w:rsidP="000A0A02">
      <w:pPr>
        <w:pStyle w:val="USTustnpkodeksu"/>
      </w:pPr>
      <w:r w:rsidRPr="000A0A02">
        <w:t>3. Minister odwołuje zastępcę Dyrektora NCBR, o którym mowa w ust. 1, w przypadkach określonych w art. 9 ust. 1 pkt 1–4 ustawy zmienianej w art. 1.</w:t>
      </w:r>
    </w:p>
    <w:p w14:paraId="4A4110D6" w14:textId="77777777" w:rsidR="000A0A02" w:rsidRPr="000A0A02" w:rsidRDefault="000A0A02" w:rsidP="000A0A02">
      <w:pPr>
        <w:pStyle w:val="USTustnpkodeksu"/>
      </w:pPr>
      <w:r w:rsidRPr="000A0A02">
        <w:t>4. Minister może odwołać zastępcę Dyrektora NCBR, o którym mowa w ust. 1, w trybie określonym w art. 70 ustawy z dnia 26 czerwca 1974 r. – Kodeks pracy (Dz. U. z 2025 r. poz. 277 i 807).</w:t>
      </w:r>
    </w:p>
    <w:p w14:paraId="3D2FCE9D" w14:textId="77777777" w:rsidR="000A0A02" w:rsidRPr="000A0A02" w:rsidRDefault="000A0A02" w:rsidP="000A0A02">
      <w:pPr>
        <w:pStyle w:val="ARTartustawynprozporzdzenia"/>
      </w:pPr>
      <w:r w:rsidRPr="000A0A02">
        <w:rPr>
          <w:rStyle w:val="Ppogrubienie"/>
        </w:rPr>
        <w:t>Art. 8.</w:t>
      </w:r>
      <w:r w:rsidRPr="000A0A02">
        <w:t xml:space="preserve"> 1. Minister w terminie 2 miesięcy od dnia wejścia w życie niniejszej ustawy powoła członków Rady NCBR. </w:t>
      </w:r>
    </w:p>
    <w:p w14:paraId="6E1633F3" w14:textId="77777777" w:rsidR="000A0A02" w:rsidRPr="000A0A02" w:rsidRDefault="000A0A02" w:rsidP="000A0A02">
      <w:pPr>
        <w:pStyle w:val="USTustnpkodeksu"/>
      </w:pPr>
      <w:r w:rsidRPr="000A0A02">
        <w:t>2. W aktach powołania członków Rady NCBR, o których mowa w ust. 1, minister wskaże:</w:t>
      </w:r>
    </w:p>
    <w:p w14:paraId="64D3E617" w14:textId="77777777" w:rsidR="000A0A02" w:rsidRPr="000A0A02" w:rsidRDefault="000A0A02" w:rsidP="000A0A02">
      <w:pPr>
        <w:pStyle w:val="PKTpunkt"/>
      </w:pPr>
      <w:r w:rsidRPr="000A0A02">
        <w:t>1)</w:t>
      </w:r>
      <w:r w:rsidRPr="000A0A02">
        <w:tab/>
        <w:t>pięciu członków będących przedstawicielami środowiska naukowego, pięciu członków będących przedstawicielami środowiska gospodarczego i środowiska finansowego oraz sześciu członków wskazanych przez ministrów, o których mowa w art. 12 ust. 1 pkt 3 ustawy zmienianej w art. 1, których kadencja wygaśnie z upływem 2 lat od dnia powołania;</w:t>
      </w:r>
    </w:p>
    <w:p w14:paraId="302EE117" w14:textId="77777777" w:rsidR="000A0A02" w:rsidRPr="000A0A02" w:rsidRDefault="000A0A02" w:rsidP="000A0A02">
      <w:pPr>
        <w:pStyle w:val="PKTpunkt"/>
      </w:pPr>
      <w:r w:rsidRPr="000A0A02">
        <w:lastRenderedPageBreak/>
        <w:t>2)</w:t>
      </w:r>
      <w:r w:rsidRPr="000A0A02">
        <w:tab/>
        <w:t>pięciu członków będących przedstawicielami środowiska naukowego, pięciu członków będących przedstawicielami środowiska gospodarczego i środowiska finansowego oraz sześciu członków wskazanych przez ministrów, o których mowa w art. 12 ust. 1 pkt 3 ustawy zmienianej w art. 1, których kadencja wygaśnie z upływem 4 lat od dnia powołania.</w:t>
      </w:r>
    </w:p>
    <w:p w14:paraId="117DF5F1" w14:textId="77777777" w:rsidR="000A0A02" w:rsidRPr="000A0A02" w:rsidRDefault="000A0A02" w:rsidP="000A0A02">
      <w:pPr>
        <w:pStyle w:val="USTustnpkodeksu"/>
      </w:pPr>
      <w:r w:rsidRPr="000A0A02">
        <w:t xml:space="preserve">3. Z dniem powołania członków Rady NCBR, o których mowa w ust. 1, wygasa członkostwo w Radzie NCBR wszystkich jej członków powołanych przed dniem wejścia w życie niniejszej ustawy. </w:t>
      </w:r>
    </w:p>
    <w:p w14:paraId="2850D613" w14:textId="77777777" w:rsidR="000A0A02" w:rsidRPr="000A0A02" w:rsidRDefault="000A0A02" w:rsidP="000A0A02">
      <w:pPr>
        <w:pStyle w:val="USTustnpkodeksu"/>
      </w:pPr>
      <w:r w:rsidRPr="000A0A02">
        <w:t>4. Jeżeli w skład Rady NCBR zostanie zgodnie z ust. 1 powołana osoba, która była członkiem Rady NCBR przed dniem wejścia w życie niniejszej ustawy, warunek, o którym mowa w art. 13 ust. 3 ustawy zmienianej w art. 1, stosuje się, poczynając od kadencji rozpoczynającej się z dniem powołania, o którym mowa w ust. 1.</w:t>
      </w:r>
    </w:p>
    <w:p w14:paraId="4031613B" w14:textId="77777777" w:rsidR="000A0A02" w:rsidRPr="000A0A02" w:rsidRDefault="000A0A02" w:rsidP="000A0A02">
      <w:pPr>
        <w:pStyle w:val="ARTartustawynprozporzdzenia"/>
      </w:pPr>
      <w:r w:rsidRPr="000A0A02">
        <w:rPr>
          <w:rStyle w:val="Ppogrubienie"/>
        </w:rPr>
        <w:t>Art. 9. </w:t>
      </w:r>
      <w:r w:rsidRPr="000A0A02">
        <w:t xml:space="preserve">1. Postępowania, o których mowa w art. 40 ust. 2 ustawy zmienianej w art. 1, niezakończone do dnia powołania członków Rady NCBR zgodnie z art. 8 ust. 1 toczą się przed komisją odwoławczą wyłonioną spośród członków tej Rady. </w:t>
      </w:r>
    </w:p>
    <w:p w14:paraId="416BF577" w14:textId="77777777" w:rsidR="000A0A02" w:rsidRPr="000A0A02" w:rsidRDefault="000A0A02" w:rsidP="000A0A02">
      <w:pPr>
        <w:pStyle w:val="USTustnpkodeksu"/>
      </w:pPr>
      <w:r w:rsidRPr="000A0A02">
        <w:t>2. Czynności podjęte w postępowaniach, o których mowa w art. 40 ust. 2 ustawy zmienianej w art. 1, przez komisję odwoławczą Rady NCBR, której członkowie zostali powołani przed dniem wejścia w życie niniejszej ustawy, pozostają w mocy.</w:t>
      </w:r>
    </w:p>
    <w:p w14:paraId="65B4B8AF" w14:textId="77777777" w:rsidR="000A0A02" w:rsidRPr="000A0A02" w:rsidRDefault="000A0A02" w:rsidP="000A0A02">
      <w:pPr>
        <w:pStyle w:val="USTustnpkodeksu"/>
      </w:pPr>
      <w:r w:rsidRPr="000A0A02">
        <w:t>3. W postępowaniach, o których mowa w art. 40 ust. 2 ustawy zmienianej w art. 1, termin, o którym mowa w art. 40 ust. 3 tej ustawy, ulega zawieszeniu na okres od dnia powołania członków Rady NCBR zgodnie z art. 8 ust. 1 do dnia wyłonienia komisji odwoławczej spośród członków tej Rady.</w:t>
      </w:r>
    </w:p>
    <w:p w14:paraId="611E0556" w14:textId="77777777" w:rsidR="000A0A02" w:rsidRPr="000A0A02" w:rsidRDefault="000A0A02" w:rsidP="000A0A02">
      <w:pPr>
        <w:pStyle w:val="ARTartustawynprozporzdzenia"/>
      </w:pPr>
      <w:r w:rsidRPr="000A0A02">
        <w:rPr>
          <w:rStyle w:val="Ppogrubienie"/>
        </w:rPr>
        <w:t>Art. 10.</w:t>
      </w:r>
      <w:r w:rsidRPr="000A0A02">
        <w:t> Rada Kuratorów, o której mowa w art. 10 ust. 2 ustawy zmienianej w art. 2, działająca w dniu wejścia w życie niniejszej ustawy działa do końca okresu, na który została powołana, z tym że w terminie miesiąca od dnia wejścia w życie niniejszej ustawy:</w:t>
      </w:r>
    </w:p>
    <w:p w14:paraId="57BFA66F" w14:textId="77777777" w:rsidR="000A0A02" w:rsidRPr="000A0A02" w:rsidRDefault="000A0A02" w:rsidP="000A0A02">
      <w:pPr>
        <w:pStyle w:val="PKTpunkt"/>
      </w:pPr>
      <w:r w:rsidRPr="000A0A02">
        <w:t>1)</w:t>
      </w:r>
      <w:r w:rsidRPr="000A0A02">
        <w:tab/>
        <w:t>minister właściwy do spraw rolnictwa wskaże dodatkowego przedstawiciela do Rady;</w:t>
      </w:r>
    </w:p>
    <w:p w14:paraId="6E60C344" w14:textId="77777777" w:rsidR="000A0A02" w:rsidRPr="000A0A02" w:rsidRDefault="000A0A02" w:rsidP="000A0A02">
      <w:pPr>
        <w:pStyle w:val="PKTpunkt"/>
      </w:pPr>
      <w:r w:rsidRPr="000A0A02">
        <w:t>2)</w:t>
      </w:r>
      <w:r w:rsidRPr="000A0A02">
        <w:tab/>
        <w:t>minister powoła przedstawiciela ministra właściwego do spraw rolnictwa, wskazanego zgodnie z pkt 1, oraz dwóch swoich dodatkowych przedstawicieli do Rady.</w:t>
      </w:r>
    </w:p>
    <w:p w14:paraId="11300AD5" w14:textId="77777777" w:rsidR="000A0A02" w:rsidRPr="000A0A02" w:rsidRDefault="000A0A02" w:rsidP="000A0A02">
      <w:pPr>
        <w:pStyle w:val="ARTartustawynprozporzdzenia"/>
      </w:pPr>
      <w:r w:rsidRPr="000A0A02">
        <w:rPr>
          <w:rStyle w:val="Ppogrubienie"/>
        </w:rPr>
        <w:t>Art. 11.</w:t>
      </w:r>
      <w:r w:rsidRPr="000A0A02">
        <w:t xml:space="preserve"> W terminie 2 miesięcy od dnia wejścia w życie niniejszej ustawy Rada Kuratorów, o której mowa w art. 10 ust. 2 ustawy zmienianej w art. 2, w składzie ukształtowanym zgodnie z art. 10, dostosuje statut fundacji pod nazwą „Zakłady Kórnickie” do art. 10 ust. 2 pkt 3 i 4 oraz ust. 3 i 4, a także art. 11 pkt 1 ustawy zmienianej w art. 2 w brzmieniu </w:t>
      </w:r>
      <w:r w:rsidRPr="000A0A02">
        <w:lastRenderedPageBreak/>
        <w:t>nadanym niniejszą ustawą i przekaże go ministrowi. Przepis art. 13 ust. 2 ustawy zmienianej w art. 2 stosuje się.</w:t>
      </w:r>
    </w:p>
    <w:p w14:paraId="7B1C3C0E" w14:textId="77777777" w:rsidR="000A0A02" w:rsidRPr="000A0A02" w:rsidRDefault="000A0A02" w:rsidP="000A0A02">
      <w:pPr>
        <w:pStyle w:val="ARTartustawynprozporzdzenia"/>
      </w:pPr>
      <w:r w:rsidRPr="000A0A02">
        <w:rPr>
          <w:rStyle w:val="Ppogrubienie"/>
        </w:rPr>
        <w:t>Art. 12.</w:t>
      </w:r>
      <w:r w:rsidRPr="000A0A02">
        <w:t> 1. W terminie 14 dni od dnia wejścia w życie niniejszej ustawy:</w:t>
      </w:r>
    </w:p>
    <w:p w14:paraId="0538EB83" w14:textId="77777777" w:rsidR="000A0A02" w:rsidRPr="000A0A02" w:rsidRDefault="000A0A02" w:rsidP="000A0A02">
      <w:pPr>
        <w:pStyle w:val="PKTpunkt"/>
      </w:pPr>
      <w:r w:rsidRPr="000A0A02">
        <w:t>1)</w:t>
      </w:r>
      <w:r w:rsidRPr="000A0A02">
        <w:tab/>
        <w:t xml:space="preserve">dyrektorzy instytutów badawczych złożą ministrom nadzorującym te instytuty oświadczenie w przedmiocie spełniania wymagań, o których mowa w art. 24 ust. 6 ustawy zmienianej w art. 3 w brzmieniu nadanym niniejszą ustawą; </w:t>
      </w:r>
    </w:p>
    <w:p w14:paraId="73AFAEF8" w14:textId="77777777" w:rsidR="000A0A02" w:rsidRPr="000A0A02" w:rsidRDefault="000A0A02" w:rsidP="000A0A02">
      <w:pPr>
        <w:pStyle w:val="PKTpunkt"/>
      </w:pPr>
      <w:r w:rsidRPr="000A0A02">
        <w:t>2)</w:t>
      </w:r>
      <w:r w:rsidRPr="000A0A02">
        <w:tab/>
        <w:t>zastępcy dyrektorów instytutów badawczych złożą ministrom nadzorującym te instytuty oświadczenie w przedmiocie spełniania wymagań, o których mowa odpowiednio w art. 27 ust. 1c pkt 1 albo ust. 2 pkt 1, oraz wymagań, o których mowa w art. 24 ust. 6 pkt 2, 3 i 5 ustawy zmienianej w art. 3 w brzmieniu nadanym niniejszą ustawą.</w:t>
      </w:r>
    </w:p>
    <w:p w14:paraId="35D84AA5" w14:textId="77777777" w:rsidR="000A0A02" w:rsidRPr="000A0A02" w:rsidRDefault="000A0A02" w:rsidP="000A0A02">
      <w:pPr>
        <w:pStyle w:val="USTustnpkodeksu"/>
      </w:pPr>
      <w:r w:rsidRPr="000A0A02">
        <w:t>2. Dyrektorzy i zastępcy dyrektorów instytutów badawczych, którzy nie złożą oświadczeń zgodnie z ust. 1, zostają pozbawieni pełnionych funkcji z mocy prawa z dniem następującym po upływie ostatniego dnia terminu, o którym mowa w ust. 1.</w:t>
      </w:r>
    </w:p>
    <w:p w14:paraId="45B45ACE" w14:textId="77777777" w:rsidR="000A0A02" w:rsidRPr="000A0A02" w:rsidRDefault="000A0A02" w:rsidP="000A0A02">
      <w:pPr>
        <w:pStyle w:val="USTustnpkodeksu"/>
      </w:pPr>
      <w:r w:rsidRPr="000A0A02">
        <w:t>3. Dyrektorzy i zastępcy dyrektorów instytutów badawczych, którzy nie spełniają wymagania, o którym mowa w art. 24 ust. 6 pkt 6 ustawy zmienianej w art. 3 w brzmieniu nadanym niniejszą ustawą, mogą pełnić swoje funkcje przez miesiąc od dnia wejścia w życie niniejszej ustawy.</w:t>
      </w:r>
    </w:p>
    <w:p w14:paraId="330C79E3" w14:textId="77777777" w:rsidR="000A0A02" w:rsidRPr="000A0A02" w:rsidRDefault="000A0A02" w:rsidP="000A0A02">
      <w:pPr>
        <w:pStyle w:val="USTustnpkodeksu"/>
      </w:pPr>
      <w:r w:rsidRPr="000A0A02">
        <w:t>4. Dyrektorzy instytutów badawczych, którzy nie spełniają wymagania, o którym mowa w art. 24 ust. 6 pkt 1 ustawy zmienianej w art. 3 w brzmieniu nadanym niniejszą ustawą, mogą pełnić swoje funkcje przez rok od dnia złożenia oświadczenia zgodnie z ust. 1 pkt 1, a w przypadku dyrektorów instytutów badawczych nadzorowanych przez ministra właściwego do spraw informatyzacji i ministra właściwego do spraw zdrowia – przez 3 lata od dnia złożenia oświadczenia zgodnie z ust. 1 pkt 1.</w:t>
      </w:r>
    </w:p>
    <w:p w14:paraId="00ACC645" w14:textId="77777777" w:rsidR="000A0A02" w:rsidRPr="000A0A02" w:rsidRDefault="000A0A02" w:rsidP="000A0A02">
      <w:pPr>
        <w:pStyle w:val="USTustnpkodeksu"/>
      </w:pPr>
      <w:r w:rsidRPr="000A0A02">
        <w:t>5. Zastępcy dyrektorów instytutów badawczych, którzy w dniu wejścia w życie niniejszej ustawy nie spełniają wymagań, o których mowa odpowiednio w art. 27 ust. 1c pkt 1 albo art. 27 ust. 2 pkt 1 lub art. 24 ust. 6 pkt 2, 3 lub 5 ustawy zmienianej w art. 3 w brzmieniu nadanym niniejszą ustawą, mogą pełnić swoje funkcje przez rok od dnia złożenia oświadczenia zgodnie z ust. 1 pkt 2.</w:t>
      </w:r>
    </w:p>
    <w:p w14:paraId="7F3EFF82" w14:textId="77777777" w:rsidR="000A0A02" w:rsidRPr="000A0A02" w:rsidRDefault="000A0A02" w:rsidP="000A0A02">
      <w:pPr>
        <w:pStyle w:val="USTustnpkodeksu"/>
      </w:pPr>
      <w:r w:rsidRPr="000A0A02">
        <w:t>6. W przypadkach, o których mowa w ust. 2–5, stosunek pracy nawiązany z dyrektorem albo zastępcą dyrektora instytutu badawczego na podstawie powołania wygasa z ostatnim dniem pełnienia funkcji odpowiednio dyrektora albo zastępcy dyrektora instytutu badawczego.</w:t>
      </w:r>
    </w:p>
    <w:p w14:paraId="2EDD1225" w14:textId="77777777" w:rsidR="000A0A02" w:rsidRPr="000A0A02" w:rsidRDefault="000A0A02" w:rsidP="000A0A02">
      <w:pPr>
        <w:pStyle w:val="ARTartustawynprozporzdzenia"/>
      </w:pPr>
      <w:r w:rsidRPr="000A0A02">
        <w:rPr>
          <w:rStyle w:val="Ppogrubienie"/>
        </w:rPr>
        <w:t>Art. 13.</w:t>
      </w:r>
      <w:r w:rsidRPr="000A0A02">
        <w:t> 1. Z dniem wejścia w życie niniejszej ustawy wygasają umowy o zarządzanie:</w:t>
      </w:r>
    </w:p>
    <w:p w14:paraId="720DD474" w14:textId="77777777" w:rsidR="000A0A02" w:rsidRPr="000A0A02" w:rsidRDefault="000A0A02" w:rsidP="000A0A02">
      <w:pPr>
        <w:pStyle w:val="PKTpunkt"/>
      </w:pPr>
      <w:r w:rsidRPr="000A0A02">
        <w:lastRenderedPageBreak/>
        <w:t>1)</w:t>
      </w:r>
      <w:r w:rsidRPr="000A0A02">
        <w:tab/>
        <w:t xml:space="preserve">Siecią Badawczą Łukasiewicz zawarte na podstawie art. 12 ustawy zmienianej w art. 5 w brzmieniu dotychczasowym z Prezesem i Wiceprezesami Centrum Łukasiewicz; </w:t>
      </w:r>
    </w:p>
    <w:p w14:paraId="179C5D21" w14:textId="77777777" w:rsidR="000A0A02" w:rsidRPr="000A0A02" w:rsidRDefault="000A0A02" w:rsidP="000A0A02">
      <w:pPr>
        <w:pStyle w:val="PKTpunkt"/>
      </w:pPr>
      <w:r w:rsidRPr="000A0A02">
        <w:t>2)</w:t>
      </w:r>
      <w:r w:rsidRPr="000A0A02">
        <w:tab/>
        <w:t>instytutami działającymi w ramach Sieci Badawczej Łukasiewicz, zwanymi dalej „instytutami Sieci”, zawarte na podstawie art. 22 ustawy zmienianej w art. 5 w brzmieniu dotychczasowym z dyrektorami i zastępcami dyrektorów tych instytutów.</w:t>
      </w:r>
    </w:p>
    <w:p w14:paraId="64AD7F8C" w14:textId="77777777" w:rsidR="000A0A02" w:rsidRPr="000A0A02" w:rsidRDefault="000A0A02" w:rsidP="000A0A02">
      <w:pPr>
        <w:pStyle w:val="USTustnpkodeksu"/>
      </w:pPr>
      <w:r w:rsidRPr="000A0A02">
        <w:t>2. Stosunki pracy na podstawie powołania nawiązane przed dniem wejścia w życie niniejszej ustawy z:</w:t>
      </w:r>
    </w:p>
    <w:p w14:paraId="6F02FF6A" w14:textId="77777777" w:rsidR="000A0A02" w:rsidRPr="000A0A02" w:rsidRDefault="000A0A02" w:rsidP="000A0A02">
      <w:pPr>
        <w:pStyle w:val="PKTpunkt"/>
      </w:pPr>
      <w:r w:rsidRPr="000A0A02">
        <w:t>1)</w:t>
      </w:r>
      <w:r w:rsidRPr="000A0A02">
        <w:tab/>
        <w:t>Prezesem i Wiceprezesami Centrum Łukasiewicz na okres, o którym mowa w art. 11 ust. 1 ustawy zmienianej w art. 5,</w:t>
      </w:r>
    </w:p>
    <w:p w14:paraId="610D7260" w14:textId="77777777" w:rsidR="000A0A02" w:rsidRPr="000A0A02" w:rsidRDefault="000A0A02" w:rsidP="000A0A02">
      <w:pPr>
        <w:pStyle w:val="PKTpunkt"/>
      </w:pPr>
      <w:r w:rsidRPr="000A0A02">
        <w:t>2)</w:t>
      </w:r>
      <w:r w:rsidRPr="000A0A02">
        <w:tab/>
        <w:t xml:space="preserve">dyrektorami i zastępcami dyrektorów instytutów Sieci na okres, o którym mowa w art. 21 ust. 1 ustawy zmienianej w art. 5 </w:t>
      </w:r>
    </w:p>
    <w:p w14:paraId="5BE9CA3B" w14:textId="77777777" w:rsidR="000A0A02" w:rsidRPr="000A0A02" w:rsidRDefault="000A0A02" w:rsidP="000A0A02">
      <w:pPr>
        <w:pStyle w:val="CZWSPPKTczwsplnapunktw"/>
      </w:pPr>
      <w:r w:rsidRPr="000A0A02">
        <w:t>– trwają do końca okresu, na który zostały nawiązane.</w:t>
      </w:r>
    </w:p>
    <w:p w14:paraId="33000EDA" w14:textId="77777777" w:rsidR="000A0A02" w:rsidRPr="000A0A02" w:rsidRDefault="000A0A02" w:rsidP="000A0A02">
      <w:pPr>
        <w:pStyle w:val="USTustnpkodeksu"/>
      </w:pPr>
      <w:r w:rsidRPr="000A0A02">
        <w:t>3. W terminie 14 dni od dnia wejścia w życie niniejszej ustawy:</w:t>
      </w:r>
    </w:p>
    <w:p w14:paraId="24469DBC" w14:textId="77777777" w:rsidR="000A0A02" w:rsidRPr="000A0A02" w:rsidRDefault="000A0A02" w:rsidP="000A0A02">
      <w:pPr>
        <w:pStyle w:val="PKTpunkt"/>
      </w:pPr>
      <w:r w:rsidRPr="000A0A02">
        <w:t>1)</w:t>
      </w:r>
      <w:r w:rsidRPr="000A0A02">
        <w:tab/>
        <w:t>minister:</w:t>
      </w:r>
    </w:p>
    <w:p w14:paraId="441DF549" w14:textId="77777777" w:rsidR="000A0A02" w:rsidRPr="000A0A02" w:rsidRDefault="000A0A02" w:rsidP="000A0A02">
      <w:pPr>
        <w:pStyle w:val="LITlitera"/>
      </w:pPr>
      <w:r w:rsidRPr="000A0A02">
        <w:t>a)</w:t>
      </w:r>
      <w:r w:rsidRPr="000A0A02">
        <w:tab/>
        <w:t>określi wysokość wynagrodzenia Prezesa i Wiceprezesów Centrum Łukasiewicz oraz świadczenia dodatkowe z tytułu zatrudnienia przysługujące im zgodnie z przepisami wydanymi na podstawie art. 11 ust. 3 ustawy z dnia 3 marca 2000 r. o wynagradzaniu osób kierujących niektórymi podmiotami prawnymi (Dz. U. z 2019 r. poz. 2136),</w:t>
      </w:r>
    </w:p>
    <w:p w14:paraId="4C57D001" w14:textId="77777777" w:rsidR="000A0A02" w:rsidRPr="000A0A02" w:rsidRDefault="000A0A02" w:rsidP="000A0A02">
      <w:pPr>
        <w:pStyle w:val="LITlitera"/>
      </w:pPr>
      <w:r w:rsidRPr="000A0A02">
        <w:t>b)</w:t>
      </w:r>
      <w:r w:rsidRPr="000A0A02">
        <w:tab/>
        <w:t>zawrze z Prezesem i Wiceprezesami Centrum Łukasiewicz umowy, o których mowa w art. 11a ustawy, o której mowa w art. 5 w brzmieniu nadanym niniejszą ustawą;</w:t>
      </w:r>
    </w:p>
    <w:p w14:paraId="5FD39213" w14:textId="77777777" w:rsidR="000A0A02" w:rsidRPr="000A0A02" w:rsidRDefault="000A0A02" w:rsidP="000A0A02">
      <w:pPr>
        <w:pStyle w:val="PKTpunkt"/>
      </w:pPr>
      <w:r w:rsidRPr="000A0A02">
        <w:t>2)</w:t>
      </w:r>
      <w:r w:rsidRPr="000A0A02">
        <w:tab/>
        <w:t>Prezes Centrum Łukasiewicz:</w:t>
      </w:r>
    </w:p>
    <w:p w14:paraId="5297C954" w14:textId="77777777" w:rsidR="000A0A02" w:rsidRPr="000A0A02" w:rsidRDefault="000A0A02" w:rsidP="000A0A02">
      <w:pPr>
        <w:pStyle w:val="LITlitera"/>
      </w:pPr>
      <w:r w:rsidRPr="000A0A02">
        <w:t>a)</w:t>
      </w:r>
      <w:r w:rsidRPr="000A0A02">
        <w:tab/>
        <w:t>określi wysokość wynagrodzenia dyrektorów i zastępców dyrektorów instytutów Sieci oraz świadczenia dodatkowe z tytułu zatrudnienia przysługujące im zgodnie z przepisami wydanymi na podstawie art. 11 ust. 3 ustawy z dnia 3 marca 2000 r. o wynagradzaniu osób kierujących niektórymi podmiotami prawnymi,</w:t>
      </w:r>
    </w:p>
    <w:p w14:paraId="241380F8" w14:textId="77777777" w:rsidR="000A0A02" w:rsidRPr="000A0A02" w:rsidRDefault="000A0A02" w:rsidP="000A0A02">
      <w:pPr>
        <w:pStyle w:val="LITlitera"/>
      </w:pPr>
      <w:r w:rsidRPr="000A0A02">
        <w:t>b)</w:t>
      </w:r>
      <w:r w:rsidRPr="000A0A02">
        <w:tab/>
        <w:t xml:space="preserve">zawrze z dyrektorami instytutów Sieci umowy, o których mowa w art. 21a ustawy, o której mowa w art. 5 w brzmieniu nadanym niniejszą ustawą. </w:t>
      </w:r>
    </w:p>
    <w:p w14:paraId="1B4781B0" w14:textId="77777777" w:rsidR="000A0A02" w:rsidRPr="000A0A02" w:rsidRDefault="000A0A02" w:rsidP="000A0A02">
      <w:pPr>
        <w:pStyle w:val="ARTartustawynprozporzdzenia"/>
      </w:pPr>
      <w:r w:rsidRPr="000A0A02">
        <w:rPr>
          <w:rStyle w:val="Ppogrubienie"/>
        </w:rPr>
        <w:t>Art. 14. </w:t>
      </w:r>
      <w:r w:rsidRPr="000A0A02">
        <w:t>Dotychczasowe przepisy wykonawcze wydane na podstawie art. 1 ust. 5 ustawy zmienianej w art. 1 zachowują moc do dnia wejścia w życie przepisów wykonawczych wydanych na podstawie art. 1 ust. 5 ustawy zmienianej w art. 1, w brzmieniu nadanym niniejszą ustawą, jednak nie dłużej niż przez 6 miesięcy od dnia wejścia w życie niniejszej ustawy.</w:t>
      </w:r>
    </w:p>
    <w:p w14:paraId="60452A97" w14:textId="028D1685" w:rsidR="00261A16" w:rsidRPr="00737F6A" w:rsidRDefault="000A0A02" w:rsidP="00355F8E">
      <w:pPr>
        <w:pStyle w:val="ARTartustawynprozporzdzenia"/>
      </w:pPr>
      <w:r w:rsidRPr="000A0A02">
        <w:rPr>
          <w:rStyle w:val="Ppogrubienie"/>
        </w:rPr>
        <w:lastRenderedPageBreak/>
        <w:t>Art. 15.</w:t>
      </w:r>
      <w:r w:rsidRPr="000A0A02">
        <w:t> Ustawa wchodzi w życie po upływie 14 dni od dnia ogłoszenia.</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0F04" w14:textId="77777777" w:rsidR="00445F54" w:rsidRDefault="00445F54">
      <w:r>
        <w:separator/>
      </w:r>
    </w:p>
  </w:endnote>
  <w:endnote w:type="continuationSeparator" w:id="0">
    <w:p w14:paraId="4BA20587" w14:textId="77777777" w:rsidR="00445F54" w:rsidRDefault="0044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98E3" w14:textId="77777777" w:rsidR="00445F54" w:rsidRDefault="00445F54">
      <w:r>
        <w:separator/>
      </w:r>
    </w:p>
  </w:footnote>
  <w:footnote w:type="continuationSeparator" w:id="0">
    <w:p w14:paraId="2166491F" w14:textId="77777777" w:rsidR="00445F54" w:rsidRDefault="00445F54">
      <w:r>
        <w:continuationSeparator/>
      </w:r>
    </w:p>
  </w:footnote>
  <w:footnote w:id="1">
    <w:p w14:paraId="765084FF" w14:textId="77777777" w:rsidR="000A0A02" w:rsidRDefault="000A0A02" w:rsidP="000A0A02">
      <w:pPr>
        <w:pStyle w:val="ODNONIKtreodnonika"/>
      </w:pPr>
      <w:r>
        <w:rPr>
          <w:rStyle w:val="Odwoanieprzypisudolnego"/>
        </w:rPr>
        <w:footnoteRef/>
      </w:r>
      <w:r>
        <w:rPr>
          <w:rStyle w:val="IGindeksgrny"/>
        </w:rPr>
        <w:t>)</w:t>
      </w:r>
      <w:r>
        <w:tab/>
        <w:t>Niniejszą ustawą zmienia się ustawy: ustawę z dnia 18 września 2001 r. o Fundacji – Zakłady Kórnickie, ustawę z dnia 30 kwietnia 2010 r. o instytutach badawczych, ustawę z dnia 7 lipca 2017 r. o Narodowej Agencji Wymiany Akademickiej oraz ustawę z dnia 21 lutego 2019 r. o Sieci Badawczej Łukasiewicz.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B722"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0619220">
    <w:abstractNumId w:val="23"/>
  </w:num>
  <w:num w:numId="2" w16cid:durableId="692849808">
    <w:abstractNumId w:val="23"/>
  </w:num>
  <w:num w:numId="3" w16cid:durableId="2139180047">
    <w:abstractNumId w:val="18"/>
  </w:num>
  <w:num w:numId="4" w16cid:durableId="198444343">
    <w:abstractNumId w:val="18"/>
  </w:num>
  <w:num w:numId="5" w16cid:durableId="1981685694">
    <w:abstractNumId w:val="35"/>
  </w:num>
  <w:num w:numId="6" w16cid:durableId="1985499913">
    <w:abstractNumId w:val="31"/>
  </w:num>
  <w:num w:numId="7" w16cid:durableId="1923682567">
    <w:abstractNumId w:val="35"/>
  </w:num>
  <w:num w:numId="8" w16cid:durableId="622736386">
    <w:abstractNumId w:val="31"/>
  </w:num>
  <w:num w:numId="9" w16cid:durableId="1832596577">
    <w:abstractNumId w:val="35"/>
  </w:num>
  <w:num w:numId="10" w16cid:durableId="1863862694">
    <w:abstractNumId w:val="31"/>
  </w:num>
  <w:num w:numId="11" w16cid:durableId="1787431518">
    <w:abstractNumId w:val="14"/>
  </w:num>
  <w:num w:numId="12" w16cid:durableId="1592078644">
    <w:abstractNumId w:val="10"/>
  </w:num>
  <w:num w:numId="13" w16cid:durableId="391923628">
    <w:abstractNumId w:val="15"/>
  </w:num>
  <w:num w:numId="14" w16cid:durableId="1083989497">
    <w:abstractNumId w:val="26"/>
  </w:num>
  <w:num w:numId="15" w16cid:durableId="1772238013">
    <w:abstractNumId w:val="14"/>
  </w:num>
  <w:num w:numId="16" w16cid:durableId="1527869333">
    <w:abstractNumId w:val="16"/>
  </w:num>
  <w:num w:numId="17" w16cid:durableId="595795856">
    <w:abstractNumId w:val="8"/>
  </w:num>
  <w:num w:numId="18" w16cid:durableId="901910015">
    <w:abstractNumId w:val="3"/>
  </w:num>
  <w:num w:numId="19" w16cid:durableId="912162220">
    <w:abstractNumId w:val="2"/>
  </w:num>
  <w:num w:numId="20" w16cid:durableId="1714227267">
    <w:abstractNumId w:val="1"/>
  </w:num>
  <w:num w:numId="21" w16cid:durableId="1985232880">
    <w:abstractNumId w:val="0"/>
  </w:num>
  <w:num w:numId="22" w16cid:durableId="861938331">
    <w:abstractNumId w:val="9"/>
  </w:num>
  <w:num w:numId="23" w16cid:durableId="71852375">
    <w:abstractNumId w:val="7"/>
  </w:num>
  <w:num w:numId="24" w16cid:durableId="1301494085">
    <w:abstractNumId w:val="6"/>
  </w:num>
  <w:num w:numId="25" w16cid:durableId="1782728255">
    <w:abstractNumId w:val="5"/>
  </w:num>
  <w:num w:numId="26" w16cid:durableId="1281033459">
    <w:abstractNumId w:val="4"/>
  </w:num>
  <w:num w:numId="27" w16cid:durableId="1314718354">
    <w:abstractNumId w:val="33"/>
  </w:num>
  <w:num w:numId="28" w16cid:durableId="1512374838">
    <w:abstractNumId w:val="25"/>
  </w:num>
  <w:num w:numId="29" w16cid:durableId="1754283238">
    <w:abstractNumId w:val="36"/>
  </w:num>
  <w:num w:numId="30" w16cid:durableId="694117182">
    <w:abstractNumId w:val="32"/>
  </w:num>
  <w:num w:numId="31" w16cid:durableId="223681498">
    <w:abstractNumId w:val="19"/>
  </w:num>
  <w:num w:numId="32" w16cid:durableId="2038579780">
    <w:abstractNumId w:val="11"/>
  </w:num>
  <w:num w:numId="33" w16cid:durableId="1736733465">
    <w:abstractNumId w:val="30"/>
  </w:num>
  <w:num w:numId="34" w16cid:durableId="603995477">
    <w:abstractNumId w:val="20"/>
  </w:num>
  <w:num w:numId="35" w16cid:durableId="1101756452">
    <w:abstractNumId w:val="17"/>
  </w:num>
  <w:num w:numId="36" w16cid:durableId="1999844912">
    <w:abstractNumId w:val="22"/>
  </w:num>
  <w:num w:numId="37" w16cid:durableId="1266769027">
    <w:abstractNumId w:val="27"/>
  </w:num>
  <w:num w:numId="38" w16cid:durableId="865214148">
    <w:abstractNumId w:val="24"/>
  </w:num>
  <w:num w:numId="39" w16cid:durableId="807628995">
    <w:abstractNumId w:val="13"/>
  </w:num>
  <w:num w:numId="40" w16cid:durableId="1037004070">
    <w:abstractNumId w:val="29"/>
  </w:num>
  <w:num w:numId="41" w16cid:durableId="1207259363">
    <w:abstractNumId w:val="28"/>
  </w:num>
  <w:num w:numId="42" w16cid:durableId="1478065054">
    <w:abstractNumId w:val="21"/>
  </w:num>
  <w:num w:numId="43" w16cid:durableId="272520528">
    <w:abstractNumId w:val="34"/>
  </w:num>
  <w:num w:numId="44" w16cid:durableId="1592616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02"/>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0A02"/>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5823"/>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5F91"/>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0613"/>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174E"/>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55F8E"/>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45F54"/>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B0D54"/>
    <w:rsid w:val="006C419E"/>
    <w:rsid w:val="006C4A31"/>
    <w:rsid w:val="006C5AC2"/>
    <w:rsid w:val="006C6AFB"/>
    <w:rsid w:val="006D2735"/>
    <w:rsid w:val="006D45B2"/>
    <w:rsid w:val="006E0FCC"/>
    <w:rsid w:val="006E1E96"/>
    <w:rsid w:val="006E5E21"/>
    <w:rsid w:val="006F2648"/>
    <w:rsid w:val="006F2F10"/>
    <w:rsid w:val="006F482B"/>
    <w:rsid w:val="006F4D17"/>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330A"/>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288"/>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039"/>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7135"/>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235F"/>
    <w:rsid w:val="00C76417"/>
    <w:rsid w:val="00C7726F"/>
    <w:rsid w:val="00C8173A"/>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5644"/>
    <w:rsid w:val="00E060BC"/>
    <w:rsid w:val="00E11420"/>
    <w:rsid w:val="00E132FB"/>
    <w:rsid w:val="00E158FC"/>
    <w:rsid w:val="00E170B7"/>
    <w:rsid w:val="00E177DD"/>
    <w:rsid w:val="00E20900"/>
    <w:rsid w:val="00E20C7F"/>
    <w:rsid w:val="00E2396E"/>
    <w:rsid w:val="00E24728"/>
    <w:rsid w:val="00E276AC"/>
    <w:rsid w:val="00E33D28"/>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5311"/>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B37FA"/>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190440"/>
  <w15:docId w15:val="{1EAF809B-3E6C-415B-9D8D-28B8542F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semiHidden/>
    <w:unhideWhenUsed/>
    <w:rsid w:val="000A0A02"/>
    <w:rPr>
      <w:color w:val="0000FF" w:themeColor="hyperlink"/>
      <w:u w:val="single"/>
    </w:rPr>
  </w:style>
  <w:style w:type="paragraph" w:styleId="Poprawka">
    <w:name w:val="Revision"/>
    <w:hidden/>
    <w:uiPriority w:val="99"/>
    <w:semiHidden/>
    <w:rsid w:val="00B47135"/>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etrza\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16</Pages>
  <Words>4477</Words>
  <Characters>24140</Characters>
  <Application>Microsoft Office Word</Application>
  <DocSecurity>0</DocSecurity>
  <Lines>201</Lines>
  <Paragraphs>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28560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Pietrzak Ewa</dc:creator>
  <cp:lastModifiedBy>Pietrzak Ewa</cp:lastModifiedBy>
  <cp:revision>2</cp:revision>
  <cp:lastPrinted>2012-04-23T06:39:00Z</cp:lastPrinted>
  <dcterms:created xsi:type="dcterms:W3CDTF">2025-10-09T07:51:00Z</dcterms:created>
  <dcterms:modified xsi:type="dcterms:W3CDTF">2025-10-09T07:51:00Z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