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EEBF" w14:textId="77777777" w:rsidR="00F27EA4" w:rsidRPr="0001426F" w:rsidRDefault="00F27EA4" w:rsidP="0001426F">
      <w:pPr>
        <w:keepNext/>
        <w:spacing w:after="240" w:line="360" w:lineRule="auto"/>
        <w:jc w:val="center"/>
        <w:rPr>
          <w:rFonts w:ascii="Times New Roman" w:eastAsia="Times New Roman" w:hAnsi="Times New Roman" w:cs="Times New Roman"/>
          <w:caps/>
          <w:kern w:val="24"/>
          <w:sz w:val="24"/>
          <w:szCs w:val="24"/>
          <w:lang w:eastAsia="pl-PL"/>
          <w14:ligatures w14:val="none"/>
        </w:rPr>
      </w:pPr>
      <w:r w:rsidRPr="0001426F">
        <w:rPr>
          <w:rFonts w:ascii="Times New Roman" w:eastAsia="Times New Roman" w:hAnsi="Times New Roman" w:cs="Times New Roman"/>
          <w:caps/>
          <w:kern w:val="24"/>
          <w:sz w:val="24"/>
          <w:szCs w:val="24"/>
          <w:lang w:eastAsia="pl-PL"/>
          <w14:ligatures w14:val="none"/>
        </w:rPr>
        <w:t>UZASADNIENIE</w:t>
      </w:r>
    </w:p>
    <w:p w14:paraId="5D74EA34"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Projektowana ustawa obejmuje zmiany w następujących ustawach:</w:t>
      </w:r>
    </w:p>
    <w:p w14:paraId="6949BE68"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1)</w:t>
      </w:r>
      <w:r w:rsidRPr="0001426F">
        <w:rPr>
          <w:rFonts w:ascii="Times New Roman" w:eastAsia="Times New Roman" w:hAnsi="Times New Roman" w:cs="Times New Roman"/>
          <w:bCs/>
          <w:kern w:val="0"/>
          <w:sz w:val="24"/>
          <w:szCs w:val="24"/>
          <w:lang w:eastAsia="pl-PL"/>
          <w14:ligatures w14:val="none"/>
        </w:rPr>
        <w:tab/>
        <w:t>ustawie z dnia 30 kwietnia 2010 r. o Narodowym Centrum Badań i Rozwoju (Dz. U. z 2024 r. poz. 1170);</w:t>
      </w:r>
    </w:p>
    <w:p w14:paraId="4D1A7CBD"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2)</w:t>
      </w:r>
      <w:r w:rsidRPr="0001426F">
        <w:rPr>
          <w:rFonts w:ascii="Times New Roman" w:eastAsia="Times New Roman" w:hAnsi="Times New Roman" w:cs="Times New Roman"/>
          <w:bCs/>
          <w:kern w:val="0"/>
          <w:sz w:val="24"/>
          <w:szCs w:val="24"/>
          <w:lang w:eastAsia="pl-PL"/>
          <w14:ligatures w14:val="none"/>
        </w:rPr>
        <w:tab/>
        <w:t>ustawie z dnia 18 września 2001 r. o fundacji – Zakłady Kórnickie (Dz. U. z 2020 r. poz. 1705);</w:t>
      </w:r>
    </w:p>
    <w:p w14:paraId="0C303A27"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3)</w:t>
      </w:r>
      <w:r w:rsidRPr="0001426F">
        <w:rPr>
          <w:rFonts w:ascii="Times New Roman" w:eastAsia="Times New Roman" w:hAnsi="Times New Roman" w:cs="Times New Roman"/>
          <w:bCs/>
          <w:kern w:val="0"/>
          <w:sz w:val="24"/>
          <w:szCs w:val="24"/>
          <w:lang w:eastAsia="pl-PL"/>
          <w14:ligatures w14:val="none"/>
        </w:rPr>
        <w:tab/>
        <w:t>ustawie z dnia 30 kwietnia 2010 r. o instytutach badawczych (Dz. U. z 2024 r. poz. 534, z późn. zm.);</w:t>
      </w:r>
    </w:p>
    <w:p w14:paraId="31339554"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4)</w:t>
      </w:r>
      <w:r w:rsidRPr="0001426F">
        <w:rPr>
          <w:rFonts w:ascii="Times New Roman" w:eastAsia="Times New Roman" w:hAnsi="Times New Roman" w:cs="Times New Roman"/>
          <w:bCs/>
          <w:kern w:val="0"/>
          <w:sz w:val="24"/>
          <w:szCs w:val="24"/>
          <w:lang w:eastAsia="pl-PL"/>
          <w14:ligatures w14:val="none"/>
        </w:rPr>
        <w:tab/>
        <w:t>ustawie z dnia 7 lipca 2017 r. o Narodowej Agencji Wymiany Akademickiej (Dz. U. z 2023 r. poz. 843, z późn. zm.);</w:t>
      </w:r>
    </w:p>
    <w:p w14:paraId="22F482F8"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5)</w:t>
      </w:r>
      <w:r w:rsidRPr="0001426F">
        <w:rPr>
          <w:rFonts w:ascii="Times New Roman" w:eastAsia="Times New Roman" w:hAnsi="Times New Roman" w:cs="Times New Roman"/>
          <w:bCs/>
          <w:kern w:val="0"/>
          <w:sz w:val="24"/>
          <w:szCs w:val="24"/>
          <w:lang w:eastAsia="pl-PL"/>
          <w14:ligatures w14:val="none"/>
        </w:rPr>
        <w:tab/>
        <w:t>ustawie z dnia 21 lutego 2019 r. o Sieci Badawczej Łukasiewicz (Dz. U. z 2024 r. poz. 925, z późn. zm.).</w:t>
      </w:r>
    </w:p>
    <w:p w14:paraId="19513A90" w14:textId="3DBC2D8F"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Projektowana nowelizacja ma na celu wprowadzenie niezbędnych zmian o charakterze porządkującym i poprawiającym jakość funkcjonowania organów podmiotów nadzorowanych przez ministra właściwego do spraw szkolnictwa wyższego i nauki, zwanego dalej „ministrem”, oraz instytutów badawczych. Zmiany dotyczą głównie trybu powoływania i odwoływania oraz składu organów podmiotów nadzorowanych, jak również kwalifikacji osób pełniących funkcje dyrektora i zastępcy dyrektora w instytutach badawczych oraz finansowania instytutów badawczych.</w:t>
      </w:r>
    </w:p>
    <w:p w14:paraId="5C407150"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
          <w:bCs/>
          <w:kern w:val="0"/>
          <w:sz w:val="24"/>
          <w:szCs w:val="24"/>
          <w:lang w:eastAsia="pl-PL"/>
          <w14:ligatures w14:val="none"/>
        </w:rPr>
      </w:pPr>
      <w:r w:rsidRPr="0001426F">
        <w:rPr>
          <w:rFonts w:ascii="Times New Roman" w:eastAsia="Times New Roman" w:hAnsi="Times New Roman" w:cs="Times New Roman"/>
          <w:b/>
          <w:bCs/>
          <w:kern w:val="0"/>
          <w:sz w:val="24"/>
          <w:szCs w:val="24"/>
          <w:lang w:eastAsia="pl-PL"/>
          <w14:ligatures w14:val="none"/>
        </w:rPr>
        <w:t>Zmiany w ustawie z dnia 30 kwietnia 2010 r. o Narodowym Centrum Badań i Rozwoju</w:t>
      </w:r>
    </w:p>
    <w:p w14:paraId="2F480373"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 xml:space="preserve">Pierwszą zmianą przewidzianą w projektowanej ustawie jest zmiana brzmienia upoważnienia ustawowego do wydania rozporządzenia nadającego statut Narodowemu Centrum Badań i Rozwoju, zwanemu dalej „NCBR”. Obowiązujące rozporządzenie Ministra Nauki i Szkolnictwa Wyższego z dnia 9 września 2010 r. w sprawie statutu Narodowego Centrum Badań i Rozwoju (Dz. U. z 2020 r. poz. 201) w znacznej części powiela przepisy ustawy w zakresie dotyczącym określenia szczegółowego zakresu zadań i trybu pracy organów NCBR, co jest niepoprawne pod względem techniki legislacyjnej. W związku z tym proponuje się, aby kwestie te usunąć z treści upoważnienia ustawowego, podobnie jak określenie wartości majątku, powyżej której rozporządzanie nim przez Dyrektora NCBR wymaga zgody Rady NCBR, o czym będzie mowa w dalszej części uzasadnienia. W efekcie statut NCBR będzie określał wyłącznie organizację Biura NCBR. Przepisy dotychczasowego rozporządzenia </w:t>
      </w:r>
      <w:r w:rsidRPr="0001426F">
        <w:rPr>
          <w:rFonts w:ascii="Times New Roman" w:eastAsia="Times New Roman" w:hAnsi="Times New Roman" w:cs="Times New Roman"/>
          <w:kern w:val="0"/>
          <w:sz w:val="24"/>
          <w:szCs w:val="24"/>
          <w:lang w:eastAsia="pl-PL"/>
          <w14:ligatures w14:val="none"/>
        </w:rPr>
        <w:lastRenderedPageBreak/>
        <w:t>zostaną czasowo utrzymane w mocy, nie dłużej jednak niż przez okres 6 miesięcy od dnia wejścia w życie projektowanej ustawy.</w:t>
      </w:r>
    </w:p>
    <w:p w14:paraId="78B91024" w14:textId="772C946C"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Sposób powołania Dyrektora i zastępców Dyrektora NCBR reguluje art. 4 ustawy. Kandydaci na te stanowiska są wyłaniani w drodze konkursu, którego tryb określa rozporządzenie Ministra Nauki i Szkolnictwa Wyższego z dnia 29 września 2010 r. w sprawie konkursów na stanowiska Dyrektora i zastępcy Dyrektora Narodowego Centrum Badań i Rozwoju (Dz. U. poz. 1242, z późn. zm.). W rozporządzeniu tym jest mowa m.in. o komisji konkursowej i regulaminach konkursów, które nie mają umocowania merytorycznego w ustawie, co skutkuje częściową blankietowością upoważnienia do jego wydania. Biorąc pod uwagę powyższe, proponuje się uzupełnienie w tym zakresie przepisów art. 4 ustawy. Proponowane przepisy stanowią, że kandydat na stanowisko Dyrektora NCBR, powoływany przez ministra, będzie wyłaniany w drodze konkursu przeprowadzonego przez komisję konkursową powołaną przez ministra, w trybie określonym w regulaminie konkursu.</w:t>
      </w:r>
    </w:p>
    <w:p w14:paraId="6EAD2C36"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W stosunku do zastępców Dyrektora NCBR proponuje się natomiast zmianę polegającą na tym, że nie będą oni powoływani i odwoływani przez Dyrektora NCBR, ale przez ministra, który będzie także ustalał ich wynagrodzenie, po zasięgnięciu opinii Rady NCBR. Minister – jako organ nadzorujący NCBR – powinien bowiem mieć możliwość doboru całego kierownictwa agencji, nie tylko Dyrektora, według własnego klucza i własnych potrzeb. Ponadto przewiduje się analogiczne uzupełnienie przepisów w odniesieniu do trybu powoływania zastępców Dyrektora NCBR, jak w przypadku trybu powoływania Dyrektora NCBR. Zastępcy Dyrektora NCBR będą zatem wyłaniani w drodze konkursu przeprowadzonego przez komisję konkursową powołaną przez ministra. </w:t>
      </w:r>
    </w:p>
    <w:p w14:paraId="04860CA1"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Zgodnie z zaproponowanym przepisem przejściowym dotychczasowi zastępcy Dyrektora NCBR po wejściu w życie projektowanej ustawy będą nadal pełnili swoje funkcje do końca kadencji, na którą zostali powołani. Jednakże w przypadku spełnienia przesłanek wskazanych w art. 9 ust. 1 pkt 1–4 ustawy zostaną odwołani przez ministra. Minister będzie mógł ich również odwołać w trybie art. 70 ustawy z dnia 26 czerwca 1974 r. – Kodeks pracy (Dz. U. z 2025 r. poz. 277, z późn. zm.). Minister będzie mógł też zmienić wynagrodzenie tych zastępców Dyrektora NCBR ustalone przed wejściem w życie projektowanej ustawy przez Dyrektora NCBR.</w:t>
      </w:r>
    </w:p>
    <w:p w14:paraId="259F3D74"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lastRenderedPageBreak/>
        <w:t>Dodatkowo przewiduje się zwiększenie z dwóch do trzech maksymalnej liczby zastępców Dyrektora NCBR w celu usprawnienia i poprawy efektywności pracy NCBR, dzięki lepszemu podziałowi obowiązków w kierownictwie agencji.</w:t>
      </w:r>
    </w:p>
    <w:p w14:paraId="6905511F"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Kolejne zmiany proponowane w ustawie dotyczą funkcjonowania Rady NCBR i odnoszą się do zmiany sposobu:</w:t>
      </w:r>
    </w:p>
    <w:p w14:paraId="0C060521"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1)</w:t>
      </w:r>
      <w:r w:rsidRPr="0001426F">
        <w:rPr>
          <w:rFonts w:ascii="Times New Roman" w:eastAsia="Times New Roman" w:hAnsi="Times New Roman" w:cs="Times New Roman"/>
          <w:bCs/>
          <w:kern w:val="0"/>
          <w:sz w:val="24"/>
          <w:szCs w:val="24"/>
          <w:lang w:eastAsia="pl-PL"/>
          <w14:ligatures w14:val="none"/>
        </w:rPr>
        <w:tab/>
        <w:t>wyłaniania jej członków przez ministra;</w:t>
      </w:r>
    </w:p>
    <w:p w14:paraId="5DFF87EC"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2)</w:t>
      </w:r>
      <w:r w:rsidRPr="0001426F">
        <w:rPr>
          <w:rFonts w:ascii="Times New Roman" w:eastAsia="Times New Roman" w:hAnsi="Times New Roman" w:cs="Times New Roman"/>
          <w:bCs/>
          <w:kern w:val="0"/>
          <w:sz w:val="24"/>
          <w:szCs w:val="24"/>
          <w:lang w:eastAsia="pl-PL"/>
          <w14:ligatures w14:val="none"/>
        </w:rPr>
        <w:tab/>
        <w:t xml:space="preserve">ustalania długości kadencji jej członków. </w:t>
      </w:r>
    </w:p>
    <w:p w14:paraId="2F0E46C5"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Zgodnie z nowym brzmieniem art. 12 proponuje się, aby w miejsce dotychczasowego sposobu wyłaniania kandydatów na członków Rady NCBR, polegającego na uprzednim ich wskazaniu przez środowiska naukowe oraz społeczno-gospodarcze i finansowe, minister miał możliwość bezpośredniego wyboru części członków Rady NCBR spośród osób reprezentujących środowiska naukowe, gospodarcze i finansowe. Proponuje się w związku z tym, aby 10-osobowa grupa członków Rady NCBR, będąca przedstawicielami środowiska naukowego, była wyłaniana w taki sposób, że 5 osób zostanie wprost wskazanych przez ministra, a pozostałe 5 zostanie wyłonione spośród kandydatów zgłoszonych przez podmioty reprezentujące to środowisko. W tym celu minister będzie ogłaszał nabór kandydatów na członków Rady NCBR w Biuletynie Informacji Publicznej na swojej stronie podmiotowej. Taka sama zasada będzie obowiązywała, jeżeli chodzi o 10-osobową grupę członków Rady NCBR będącą przedstawicielami środowiska gospodarczego i środowiska finansowego. W przypadku gdy środowiska te nie zgłoszą wystarczającej liczby kandydatów do Rady NCBR albo gdy zgłoszeni kandydaci nie będą spełniali warunków, o których mowa w art. 12 ust. 1 pkt 1 albo 2 lub ust. 2 ustawy, minister będzie mógł samodzielnie wyznaczyć brakujących członków Rady NCBR.</w:t>
      </w:r>
    </w:p>
    <w:p w14:paraId="51BDCBD5"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Z uwagi na dotychczasowe częste zmiany w składzie Rady NCBR wynikające m.in. z dołączania do jej składu, w drodze kolejnych nowelizacji ustawy, przedstawicieli ministrów kierujących poszczególnymi działami administracji rządowej, jak również zmiany mające miejsce po przejęciu nadzoru nad NCBR przez ministra właściwego do spraw rozwoju regionalnego, które spowodowały zaburzenie rytmu następującej co 2 lata rotacji połowy składu Rady NCBR i niejasność w określaniu długości kadencji poszczególnych jej członków, zaistniała konieczność uporządkowania tych kwestii. Aktualnie zgodnie z art. 13 ust. 2 ustawy co 2 lata następuje wymiana 15 z 32 członków Rady NCBR. Nie stanowi to więc połowy składu Rady NCBR, tak jak było to pierwotnie przewidziane w ustawie i nie wiadomo w związku z tym, w jaki sposób dokonywać tej wymiany. Ustawa nie przesądza również, że co 2 lata </w:t>
      </w:r>
      <w:r w:rsidRPr="0001426F">
        <w:rPr>
          <w:rFonts w:ascii="Times New Roman" w:eastAsia="Times New Roman" w:hAnsi="Times New Roman" w:cs="Times New Roman"/>
          <w:bCs/>
          <w:kern w:val="0"/>
          <w:sz w:val="24"/>
          <w:szCs w:val="24"/>
          <w:lang w:eastAsia="pl-PL"/>
          <w14:ligatures w14:val="none"/>
        </w:rPr>
        <w:lastRenderedPageBreak/>
        <w:t>powinna nastąpić wymiana połowy składu Rady NCBR w obrębie każdej z 3 grup określonych w art. 12 ust. 1, tj. przedstawicieli środowiska naukowego, przedstawicieli środowiska społeczno-gospodarczego i finansowego oraz przedstawicieli właściwych ministrów. Niezależnie od powyższego w ustawie mówi się o kadencji Rady NCBR, które to pojęcie jest nieadekwatne w związku z następującą co 2 lata wymianą połowy (obecnie 15 z 32 członków) jej składu. Pojęcie kadencji powinno zatem dotyczyć członka Rady NCBR, a nie Rady NCBR jako organu. W nowelizowanych przepisach proponuje się uporządkowanie tego stanu przez zwiększenie do 16 liczby członków Rady NCBR, którzy są wymieniani co 2 lata (czyli połowa z 32 członków) oraz uszczegółowienie procedury wymiany połowy składu Rady NCBR przez wskazanie, że wymianie podlega połowa członków Rady NCBR w ramach każdej z grup, tj. przedstawicieli środowiska naukowego, przedstawicieli środowiska gospodarczego i finansowego oraz przedstawicieli właściwych ministrów. Doprecyzowano również, że jeżeli okoliczność, o której mowa w art. 12 ust. 5 (śmierć albo odwołanie) albo ust. 8 ustawy (wygaśnięcie członkostwa), dotyczy członka Rady NCBR zgłoszonego przez podmioty reprezentujące środowisko naukowe, środowisko gospodarcze albo środowisko finansowe, do powołania w jego miejsce innej osoby przepisy art. 12 ust. 1a i 2a ustawy stosuje się odpowiednio. Co oznacza, że nabór na wolne miejsce w Radzie NCBR zostanie ogłoszony przez ministra w Biuletynie Informacji Publicznej, a w przypadku niezgłoszenia żadnego kandydata albo gdy żaden ze zgłoszonych kandydatów nie będzie spełniał warunków, o których mowa w art. 12 ust. 1 pkt 1 lub 2 lub ust. 2 ustawy, minister sam wskaże i powoła brakującego członka Rady NCBR.</w:t>
      </w:r>
    </w:p>
    <w:p w14:paraId="7941832A"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Jednocześnie zaproponowano przepisy przejściowe przewidujące, że w terminie 60 dni od dnia wejścia w życie ustawy zostanie</w:t>
      </w:r>
      <w:r w:rsidRPr="0001426F" w:rsidDel="00A452CD">
        <w:rPr>
          <w:rFonts w:ascii="Times New Roman" w:eastAsia="Times New Roman" w:hAnsi="Times New Roman" w:cs="Times New Roman"/>
          <w:bCs/>
          <w:kern w:val="0"/>
          <w:sz w:val="24"/>
          <w:szCs w:val="24"/>
          <w:lang w:eastAsia="pl-PL"/>
          <w14:ligatures w14:val="none"/>
        </w:rPr>
        <w:t xml:space="preserve"> </w:t>
      </w:r>
      <w:r w:rsidRPr="0001426F">
        <w:rPr>
          <w:rFonts w:ascii="Times New Roman" w:eastAsia="Times New Roman" w:hAnsi="Times New Roman" w:cs="Times New Roman"/>
          <w:bCs/>
          <w:kern w:val="0"/>
          <w:sz w:val="24"/>
          <w:szCs w:val="24"/>
          <w:lang w:eastAsia="pl-PL"/>
          <w14:ligatures w14:val="none"/>
        </w:rPr>
        <w:t xml:space="preserve">powołany nowy skład Rady NCBR, z czego połowa członków otrzyma powołania na 2 lata, a połowa – na 4, co pozwoli uporządkować sytuację i stosować jednolite zasady wyłaniania i ustalania długości kadencji poszczególnych członków Rady NCBR oraz dokonywania co 2 lata rotacji połowy jej składu. Rada NCBR będzie działała w dotychczasowym składzie do czasu powołania przez ministra nowej Rady. Przewiduje się również, że w przypadku powołania w skład nowej Rady NCBR osoby, która była członkiem Rady NCBR przed dniem wejścia w życie projektowanej ustawy, warunek, o którym mowa w art. 13 ust. 3 ustawy (ograniczenie możliwości sprawowania funkcji członka Rady NCBR do 2 kadencji), stosuje się, poczynając od kadencji rozpoczynającej się z dniem powołania nowej Rady NCBR na podstawie przepisów projektowanej ustawy. Przy czym kadencja 2-letnia, na którą zostanie powołana połowa składu Rady NCBR, będzie traktowana na równi z kadencją </w:t>
      </w:r>
      <w:r w:rsidRPr="0001426F">
        <w:rPr>
          <w:rFonts w:ascii="Times New Roman" w:eastAsia="Times New Roman" w:hAnsi="Times New Roman" w:cs="Times New Roman"/>
          <w:bCs/>
          <w:kern w:val="0"/>
          <w:sz w:val="24"/>
          <w:szCs w:val="24"/>
          <w:lang w:eastAsia="pl-PL"/>
          <w14:ligatures w14:val="none"/>
        </w:rPr>
        <w:lastRenderedPageBreak/>
        <w:t>pełną, 4-letnią. Dodatkowo, biorąc pod uwagę, że w obrębie Rady NCBR działa komisja odwoławcza, której zadaniem jest rozpatrywanie odwołań od decyzji Dyrektora NCBR w sprawie przyznania środków finansowych na wykonanie projektów, w przypadku naruszenia procedury konkursowej lub innych naruszeń formalnych, w projektowanej ustawie proponuje się przepis przejściowy zakładający kontynuację przez komisję odwoławczą wyłonioną przez nową Radę NCBR tych postępowań wszczętych przed komisją odwoławczą wyłonioną przez dotychczasową Radę NCBR. Biorąc jednak pod uwagę, że zgodnie z art. 40 ust. 3 ustawy odwołanie powinno być rozstrzygnięte w terminie nie dłuższym niż 3 miesiące, a proces wyłonienia komisji, w tym komisji odwoławczej, w nowej Radzie NCBR mógłby spowodować przekroczenie tego terminu, proponuje się zawiesić jego bieg na okres od dnia powołania nowej Rady NCBR do dnia wyłonienia komisji odwoławczej spośród jej członków.</w:t>
      </w:r>
    </w:p>
    <w:p w14:paraId="6151EBD3"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Ponadto w nowelizowanej ustawie zostanie uchylony art. 15 ust. 3, który stanowi, że Rada NCBR wyraża zgodę na rozporządzanie majątkiem NCBR powyżej wartości określonej w statucie. Przepis ten jest w ustawie od dnia jej uchwalenia w 2010 r., kiedy nie obowiązywały jeszcze przepisy o zarządzaniu mieniem państwowym. Obecnie zgodnie z art. 38 ust. 1 ustawy z dnia 16 grudnia 2016 r. o zasadach zarządzania mieniem państwowym (Dz. U. z 2024 r. poz. 125, z późn. zm.) do dokonania przez państwową osobę prawną czynności prawnej w zakresie rozporządzenia składnikami aktywów trwałych o wartości przekraczającej 200 000 zł wymaga się zgody organu nadzorującego, jeżeli wartość rynkowa składników aktywów trwałych wynosi do 5 000 000 zł oraz Prezesa Prokuratorii Generalnej Rzeczypospolitej Polskiej, jeżeli wartość rynkowa składników aktywów trwałych przekracza 5 000 000 zł. W świetle powyższych rozwiązań konieczność uzyskania dodatkowej zgody Rady NCBR (gdy zgodnie ze statutem NCBR wartość majątku objętego rozporządzeniem przekracza równowartość 250 000 euro) jest nadmiarowa. W konsekwencji tej zmiany konieczna będzie również zmiana art. 1 ust. 5 ustawy zawierającego upoważnienie ustawowe do nadania przez ministra statutu NCBR polegająca na usunięciu z tego upoważnienia kwestii dotyczącej określenia wartości majątku, powyżej której rozporządzanie nim przez Dyrektora NCBR wymaga zgody Rady NCBR i uchylenie art. 10 ust. 4 ustawy, zgodnie z którym do skuteczności oświadczeń woli Dyrektora NCBR w zakresie rozporządzania majątkiem NCBR powyżej wartości określonej w statucie konieczna jest zgoda Rady NCBR. </w:t>
      </w:r>
    </w:p>
    <w:p w14:paraId="1ED0EA60"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W tym zakresie przewidziano również przepis przejściowy, zgodnie z którym postępowania prowadzone w sprawie wyrażenia zgody na rozporządzanie majątkiem NCBR powyżej </w:t>
      </w:r>
      <w:r w:rsidRPr="0001426F">
        <w:rPr>
          <w:rFonts w:ascii="Times New Roman" w:eastAsia="Times New Roman" w:hAnsi="Times New Roman" w:cs="Times New Roman"/>
          <w:bCs/>
          <w:kern w:val="0"/>
          <w:sz w:val="24"/>
          <w:szCs w:val="24"/>
          <w:lang w:eastAsia="pl-PL"/>
          <w14:ligatures w14:val="none"/>
        </w:rPr>
        <w:lastRenderedPageBreak/>
        <w:t>wartości określonej w jego statucie wszczęte i niezakończone przez Radę NCBR do dnia wejścia w życie niniejszej ustawy zostaną umorzone.</w:t>
      </w:r>
    </w:p>
    <w:p w14:paraId="4FBC2DDB"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 xml:space="preserve">W projektowanej ustawie wprowadza się również zmianę polegającą na umożliwieniu NCBR w związku z realizacją międzynarodowych programów badań naukowych lub prac rozwojowych przeprowadzania procedury konkursowej wraz z naborem wniosków oraz ich oceną w języku angielskim. Z uwagi na brzmienie ustawy z dnia 7 października 1999 r. o języku polskim (Dz. U. z 2024 r. poz. 1556, z późn. zm.), w celu uniknięcia wątpliwości konieczne jest wprowadzenie w ustawie możliwości prowadzenia procedury konkursowej w języku angielskim. Język ten jest powszechnie stosowany w świecie nauki i biznesu, dlatego NCBR powinno mieć możliwość jego stosowania w związku z realizacją międzynarodowych programów badań naukowych lub prac rozwojowych. W tych programach projekty są realizowane w ramach konsorcjów międzynarodowych składających się z zespołów dwóch albo większej liczby państw uczestniczących w inicjatywie, w tym zespołów z Polski. Językiem realizacji projektu oraz przygotowania wspólnego wniosku projektowego jest język angielski. Wnioski w języku angielskim są oceniane przez ekspertów międzynarodowych. Biorąc pod uwagę te uwarunkowania, zasadne jest, aby taka możliwość została przewidziana wprost w ustawie. Bez posługiwania się językiem angielskim polski zespół badawczy nie jest w stanie brać udziału w tego typu projektach ani realizować w nich zadań we współpracy z partnerami międzynarodowymi. </w:t>
      </w:r>
    </w:p>
    <w:p w14:paraId="01380141"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Ostatni blok proponowanych zmian jest związany z uchyleniem zawartego w art. 45 upoważnienia ustawowego dla ministra do wydania rozporządzenia w sprawie szczegółowego trybu realizacji zadań NCBR. Obowiązujące rozporządzenie Ministra Nauki i Szkolnictwa Wyższego z dnia 17 września 2010 r. w sprawie szczegółowego trybu realizacji zadań Narodowego Centrum Badań i Rozwoju (Dz. U. poz. 1200, z późn. zm.) również – podobnie jak wspomniane we wcześniejszej części uzasadnienia rozporządzenie Ministra Nauki i Szkolnictwa Wyższego z dnia 9 września 2010 r. w sprawie statutu Narodowego Centrum Badań i Rozwoju – powiela niektóre przepisy ustawy, a nawet je modyfikuje. Ponadto może budzić wątpliwości, czy niektóre z przepisów tego rozporządzenia mają charakter normatywny. Mając na względzie powyższe, jak również dotychczasowe doświadczenia NCBR, w ocenie projektodawcy, regulacja szczegółowego trybu realizacji zadań NCBR na poziomie rozporządzenia jest zbędna. Tym niemniej konieczne jest przeniesienie z dotychczasowego rozporządzenia do ustawy części regulacji stanowiących materię ustawową. </w:t>
      </w:r>
    </w:p>
    <w:p w14:paraId="5C94D428"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lastRenderedPageBreak/>
        <w:t>Przede wszystkim wymaga zdefiniowania w „słowniczku”, w art. 2 ustawy, pojęcie „przedsięwzięcia”, które dotychczas funkcjonowało wyłącznie na gruncie uchylanego rozporządzenia. Przedsięwzięcie jest drugim obok programu instrumentem realizacji zadań NCBR. Instrument ten jest wykorzystywany do realizacji przez NCBR innych zadań niż zadania realizowane w ramach programów. W związku z tym, w celu uporządkowania warstwy terminologicznej ustawy, proponuje się:</w:t>
      </w:r>
    </w:p>
    <w:p w14:paraId="549BEF8D"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1)</w:t>
      </w:r>
      <w:r w:rsidRPr="0001426F">
        <w:rPr>
          <w:rFonts w:ascii="Times New Roman" w:eastAsia="Times New Roman" w:hAnsi="Times New Roman" w:cs="Times New Roman"/>
          <w:bCs/>
          <w:kern w:val="0"/>
          <w:sz w:val="24"/>
          <w:szCs w:val="24"/>
          <w:lang w:eastAsia="pl-PL"/>
          <w14:ligatures w14:val="none"/>
        </w:rPr>
        <w:tab/>
        <w:t>zmienić definicję „projektu” w taki sposób, aby:</w:t>
      </w:r>
    </w:p>
    <w:p w14:paraId="7D41E489" w14:textId="77777777" w:rsidR="00F27EA4" w:rsidRPr="0001426F" w:rsidRDefault="00F27EA4" w:rsidP="00F97FCC">
      <w:pPr>
        <w:spacing w:after="0" w:line="360" w:lineRule="auto"/>
        <w:ind w:left="986" w:hanging="476"/>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a)</w:t>
      </w:r>
      <w:r w:rsidRPr="0001426F">
        <w:rPr>
          <w:rFonts w:ascii="Times New Roman" w:eastAsia="Times New Roman" w:hAnsi="Times New Roman" w:cs="Times New Roman"/>
          <w:bCs/>
          <w:kern w:val="0"/>
          <w:sz w:val="24"/>
          <w:szCs w:val="24"/>
          <w:lang w:eastAsia="pl-PL"/>
          <w14:ligatures w14:val="none"/>
        </w:rPr>
        <w:tab/>
        <w:t>nie posługiwać się w niej pojęciem „przedsięwzięcia”, które zostało odrębnie zdefiniowane,</w:t>
      </w:r>
    </w:p>
    <w:p w14:paraId="63E966AF" w14:textId="77777777" w:rsidR="00F27EA4" w:rsidRPr="0001426F" w:rsidRDefault="00F27EA4" w:rsidP="00F97FCC">
      <w:pPr>
        <w:spacing w:after="0" w:line="360" w:lineRule="auto"/>
        <w:ind w:left="986" w:hanging="476"/>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b)</w:t>
      </w:r>
      <w:r w:rsidRPr="0001426F">
        <w:rPr>
          <w:rFonts w:ascii="Times New Roman" w:eastAsia="Times New Roman" w:hAnsi="Times New Roman" w:cs="Times New Roman"/>
          <w:bCs/>
          <w:kern w:val="0"/>
          <w:sz w:val="24"/>
          <w:szCs w:val="24"/>
          <w:lang w:eastAsia="pl-PL"/>
          <w14:ligatures w14:val="none"/>
        </w:rPr>
        <w:tab/>
        <w:t>wyłączyć z niej skrót „inne zadania Centrum”, gdyż zgodnie z Zasadami techniki prawodawczej skrótów nie powinno wprowadzać się w definicjach,</w:t>
      </w:r>
    </w:p>
    <w:p w14:paraId="0C153ECA" w14:textId="77777777" w:rsidR="00F27EA4" w:rsidRPr="0001426F" w:rsidRDefault="00F27EA4" w:rsidP="00F97FCC">
      <w:pPr>
        <w:spacing w:after="0" w:line="360" w:lineRule="auto"/>
        <w:ind w:left="986" w:hanging="476"/>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c)</w:t>
      </w:r>
      <w:r w:rsidRPr="0001426F">
        <w:rPr>
          <w:rFonts w:ascii="Times New Roman" w:eastAsia="Times New Roman" w:hAnsi="Times New Roman" w:cs="Times New Roman"/>
          <w:bCs/>
          <w:kern w:val="0"/>
          <w:sz w:val="24"/>
          <w:szCs w:val="24"/>
          <w:lang w:eastAsia="pl-PL"/>
          <w14:ligatures w14:val="none"/>
        </w:rPr>
        <w:tab/>
        <w:t xml:space="preserve">doprecyzować instrumenty, w ramach których projekt może być realizowany, tzn. programy, w tym strategiczne programy badań naukowych i prac rozwojowych, oraz przedsięwzięcia; </w:t>
      </w:r>
    </w:p>
    <w:p w14:paraId="26167E7C"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2)</w:t>
      </w:r>
      <w:r w:rsidRPr="0001426F">
        <w:rPr>
          <w:rFonts w:ascii="Times New Roman" w:eastAsia="Times New Roman" w:hAnsi="Times New Roman" w:cs="Times New Roman"/>
          <w:bCs/>
          <w:kern w:val="0"/>
          <w:sz w:val="24"/>
          <w:szCs w:val="24"/>
          <w:lang w:eastAsia="pl-PL"/>
          <w14:ligatures w14:val="none"/>
        </w:rPr>
        <w:tab/>
        <w:t xml:space="preserve">zmienić definicję „programu”, która obecnie błędnie wskazuje, że jest to instrument realizacji innych zadań Centrum, podczas gdy z definicji „strategicznego programu badań naukowych i prac rozwojowych”, a także innych przepisów ustawy, w szczególności rozdziału 4, wynika, że program jest podstawowym instrumentem realizacji zadań NCBR, obejmującym zarówno strategiczne programy badań naukowych i prac rozwojowych, jak i programy niebędące programami strategicznymi w rozumieniu art. 2 pkt 3 ustawy; </w:t>
      </w:r>
    </w:p>
    <w:p w14:paraId="47FF303D"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3)</w:t>
      </w:r>
      <w:r w:rsidRPr="0001426F">
        <w:rPr>
          <w:rFonts w:ascii="Times New Roman" w:eastAsia="Times New Roman" w:hAnsi="Times New Roman" w:cs="Times New Roman"/>
          <w:bCs/>
          <w:kern w:val="0"/>
          <w:sz w:val="24"/>
          <w:szCs w:val="24"/>
          <w:lang w:eastAsia="pl-PL"/>
          <w14:ligatures w14:val="none"/>
        </w:rPr>
        <w:tab/>
        <w:t>dotychczasowy skrót „inne zadania Centrum” zamienić na definicję, która obejmie zadania NCBR, o których mowa w art. 29 oraz art. 30 ust. 1 i 2 ustawy, realizowane w ramach programów niebędących strategicznymi programami badań naukowych i prac rozwojowych</w:t>
      </w:r>
      <w:r w:rsidRPr="0001426F" w:rsidDel="0092515A">
        <w:rPr>
          <w:rFonts w:ascii="Times New Roman" w:eastAsia="Times New Roman" w:hAnsi="Times New Roman" w:cs="Times New Roman"/>
          <w:bCs/>
          <w:kern w:val="0"/>
          <w:sz w:val="24"/>
          <w:szCs w:val="24"/>
          <w:lang w:eastAsia="pl-PL"/>
          <w14:ligatures w14:val="none"/>
        </w:rPr>
        <w:t xml:space="preserve"> </w:t>
      </w:r>
      <w:r w:rsidRPr="0001426F">
        <w:rPr>
          <w:rFonts w:ascii="Times New Roman" w:eastAsia="Times New Roman" w:hAnsi="Times New Roman" w:cs="Times New Roman"/>
          <w:bCs/>
          <w:kern w:val="0"/>
          <w:sz w:val="24"/>
          <w:szCs w:val="24"/>
          <w:lang w:eastAsia="pl-PL"/>
          <w14:ligatures w14:val="none"/>
        </w:rPr>
        <w:t>oraz w ramach przedsięwzięć;</w:t>
      </w:r>
    </w:p>
    <w:p w14:paraId="23EA8228"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4)</w:t>
      </w:r>
      <w:r w:rsidRPr="0001426F">
        <w:rPr>
          <w:rFonts w:ascii="Times New Roman" w:eastAsia="Times New Roman" w:hAnsi="Times New Roman" w:cs="Times New Roman"/>
          <w:bCs/>
          <w:kern w:val="0"/>
          <w:sz w:val="24"/>
          <w:szCs w:val="24"/>
          <w:lang w:eastAsia="pl-PL"/>
          <w14:ligatures w14:val="none"/>
        </w:rPr>
        <w:tab/>
        <w:t>dodać definicję „przedsięwzięcia” jako drugiego obok programu niebędącego strategicznym programem badań naukowych i prac rozwojowych</w:t>
      </w:r>
      <w:r w:rsidRPr="0001426F" w:rsidDel="0092515A">
        <w:rPr>
          <w:rFonts w:ascii="Times New Roman" w:eastAsia="Times New Roman" w:hAnsi="Times New Roman" w:cs="Times New Roman"/>
          <w:bCs/>
          <w:kern w:val="0"/>
          <w:sz w:val="24"/>
          <w:szCs w:val="24"/>
          <w:lang w:eastAsia="pl-PL"/>
          <w14:ligatures w14:val="none"/>
        </w:rPr>
        <w:t xml:space="preserve"> </w:t>
      </w:r>
      <w:r w:rsidRPr="0001426F">
        <w:rPr>
          <w:rFonts w:ascii="Times New Roman" w:eastAsia="Times New Roman" w:hAnsi="Times New Roman" w:cs="Times New Roman"/>
          <w:bCs/>
          <w:kern w:val="0"/>
          <w:sz w:val="24"/>
          <w:szCs w:val="24"/>
          <w:lang w:eastAsia="pl-PL"/>
          <w14:ligatures w14:val="none"/>
        </w:rPr>
        <w:t>instrumentu realizacji innych zadań Centrum.</w:t>
      </w:r>
    </w:p>
    <w:p w14:paraId="769004E1"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Powyższe zmiany wymagają również dokonania stosownych zmian wynikowych w następujących przepisach ustawy:</w:t>
      </w:r>
    </w:p>
    <w:p w14:paraId="0E182F77"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1)</w:t>
      </w:r>
      <w:r w:rsidRPr="0001426F">
        <w:rPr>
          <w:rFonts w:ascii="Times New Roman" w:eastAsia="Times New Roman" w:hAnsi="Times New Roman" w:cs="Times New Roman"/>
          <w:bCs/>
          <w:kern w:val="0"/>
          <w:sz w:val="24"/>
          <w:szCs w:val="24"/>
          <w:lang w:eastAsia="pl-PL"/>
          <w14:ligatures w14:val="none"/>
        </w:rPr>
        <w:tab/>
        <w:t xml:space="preserve">uchylenia art. 27 ust. 3 (art. 1 pkt 11 projektowanej ustawy) wraz z komplementarną zmianą art. 30 ust. 1 pkt 2 (art. 1 pkt 13 lit. a projektowanej ustawy) – skoro zgodnie z definicją „innych zadań Centrum” obejmują one zadania, o których mowa w art. 29 oraz art. 30 ust. 1 i 2 ustawy, to dotycząca ich regulacja nie powinna znajdować się w art. 27 </w:t>
      </w:r>
      <w:r w:rsidRPr="0001426F">
        <w:rPr>
          <w:rFonts w:ascii="Times New Roman" w:eastAsia="Times New Roman" w:hAnsi="Times New Roman" w:cs="Times New Roman"/>
          <w:bCs/>
          <w:kern w:val="0"/>
          <w:sz w:val="24"/>
          <w:szCs w:val="24"/>
          <w:lang w:eastAsia="pl-PL"/>
          <w14:ligatures w14:val="none"/>
        </w:rPr>
        <w:lastRenderedPageBreak/>
        <w:t>ust. 3 ustawy; z kolei obecne brzmienie art. 30 ust. 1 pkt 2 ustawy budziło wątpliwości interpretacyjne, czy chodzi w nim o to samo zadanie, o którym mowa w art. 27 ust. 3 ustawy;</w:t>
      </w:r>
    </w:p>
    <w:p w14:paraId="50E1A84B"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2)</w:t>
      </w:r>
      <w:r w:rsidRPr="0001426F">
        <w:rPr>
          <w:rFonts w:ascii="Times New Roman" w:eastAsia="Times New Roman" w:hAnsi="Times New Roman" w:cs="Times New Roman"/>
          <w:bCs/>
          <w:kern w:val="0"/>
          <w:sz w:val="24"/>
          <w:szCs w:val="24"/>
          <w:lang w:eastAsia="pl-PL"/>
          <w14:ligatures w14:val="none"/>
        </w:rPr>
        <w:tab/>
        <w:t>zmiany brzmienia art. 29 pkt 1 (art. 1 pkt 12 projektowanej ustawy), gdyż przepis ten posługuje się pojęciem „przedsięwzięcia” w innym znaczeniu niż zdefiniowane w dodawanym art. 2 pkt 5 (art. 1 pkt 2 lit. b projektowanej ustawy);</w:t>
      </w:r>
    </w:p>
    <w:p w14:paraId="7C022AB2"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3)</w:t>
      </w:r>
      <w:r w:rsidRPr="0001426F">
        <w:rPr>
          <w:rFonts w:ascii="Times New Roman" w:eastAsia="Times New Roman" w:hAnsi="Times New Roman" w:cs="Times New Roman"/>
          <w:bCs/>
          <w:kern w:val="0"/>
          <w:sz w:val="24"/>
          <w:szCs w:val="24"/>
          <w:lang w:eastAsia="pl-PL"/>
          <w14:ligatures w14:val="none"/>
        </w:rPr>
        <w:tab/>
        <w:t>zmiany art. 46 ust. 2 pkt 1, a w konsekwencji uchylenia art. 46 ust. 2 pkt 7 i zmiany odesłania w art. 46 ust. 3 zdanie pierwsze (art. 1 pkt 18 projektowanej ustawy) – zmiany te są wynikową zaproponowanej definicji „innych zadań Centrum” i zmian omówionych w pkt 1.</w:t>
      </w:r>
    </w:p>
    <w:p w14:paraId="7A2CEC9E"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Dodatkowo przeniesienie na grunt ustawy regulacji dotyczących przedsięwzięć wymaga uregulowania, co najmniej w minimalnym zakresie, trybu realizacji zadań NCBR w ramach przedsięwzięć. Będzie temu służyć dodawany art. 45a, w którym znajdą się również przepisy dotyczące trybu realizacji przez NCBR międzynarodowych programów badań naukowych lub prac rozwojowych i zadań zleconych przez ministra. Należy zaznaczyć, że w przypadku przedsięwzięć nieobejmujących finansowania projektów w zakresie badań naukowych lub prac rozwojowych na rzecz obronności i bezpieczeństwa państwa przepisy rozdziału 4 ustawy będą stosowane wyłącznie w ograniczonym zakresie, tj. art. 36 ust. 4 (przepis dotyczący przeprowadzenia procedury konkursowej wraz z naborem wniosków oraz ich oceną w języku angielskim), art. 37 (przepis dotyczący kręgu potencjalnych beneficjentów środków przyznawanych przez NCBR) i art. 38 (przepis dotyczący powoływania ekspertów lub zespołów ekspertów do oceny wniosków). W ramach przedsięwzięć i międzynarodowych programów badań naukowych lub prac rozwojowych środki finansowe będą przekazywane przez NCBR na podstawie umowy.</w:t>
      </w:r>
    </w:p>
    <w:p w14:paraId="287E5047"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W konsekwencji wprowadzenia do ustawy art. 45a proponuje się także:</w:t>
      </w:r>
    </w:p>
    <w:p w14:paraId="10DA7668"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1)</w:t>
      </w:r>
      <w:r w:rsidRPr="0001426F">
        <w:rPr>
          <w:rFonts w:ascii="Times New Roman" w:eastAsia="Times New Roman" w:hAnsi="Times New Roman" w:cs="Times New Roman"/>
          <w:bCs/>
          <w:kern w:val="0"/>
          <w:sz w:val="24"/>
          <w:szCs w:val="24"/>
          <w:lang w:eastAsia="pl-PL"/>
          <w14:ligatures w14:val="none"/>
        </w:rPr>
        <w:tab/>
        <w:t>dodanie do katalogu zadań Komitetu Sterującego do spraw badań naukowych i prac rozwojowych w obszarze bezpieczeństwa i obronności państwa zadania polegającego na określaniu założeń przedsięwzięć obejmujących badania naukowe i prace rozwojowe na rzecz obronności i bezpieczeństwa państwa (art. 1 pkt 10 projektowanej ustawy);</w:t>
      </w:r>
    </w:p>
    <w:p w14:paraId="27FD399E"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2)</w:t>
      </w:r>
      <w:r w:rsidRPr="0001426F">
        <w:rPr>
          <w:rFonts w:ascii="Times New Roman" w:eastAsia="Times New Roman" w:hAnsi="Times New Roman" w:cs="Times New Roman"/>
          <w:bCs/>
          <w:kern w:val="0"/>
          <w:sz w:val="24"/>
          <w:szCs w:val="24"/>
          <w:lang w:eastAsia="pl-PL"/>
          <w14:ligatures w14:val="none"/>
        </w:rPr>
        <w:tab/>
        <w:t>usunięcie z art. 37 ust. 2a ustawy przedsięwzięć, gdyż przepis ten będzie do nich stosowany przez odesłanie w art. 45a ust. 3 ustawy.</w:t>
      </w:r>
    </w:p>
    <w:p w14:paraId="389820F7"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Należy podkreślić, że powyższe zmiany są zasadniczo spójne z dotychczasową praktyką stosowania przepisów obowiązującej ustawy i służą jej uporządkowaniu, przede wszystkim </w:t>
      </w:r>
      <w:r w:rsidRPr="0001426F">
        <w:rPr>
          <w:rFonts w:ascii="Times New Roman" w:eastAsia="Times New Roman" w:hAnsi="Times New Roman" w:cs="Times New Roman"/>
          <w:bCs/>
          <w:kern w:val="0"/>
          <w:sz w:val="24"/>
          <w:szCs w:val="24"/>
          <w:lang w:eastAsia="pl-PL"/>
          <w14:ligatures w14:val="none"/>
        </w:rPr>
        <w:lastRenderedPageBreak/>
        <w:t>w warstwie definicyjnej. Wprowadzenie definicji spójnych z pozostałymi przepisami ustawy wykluczy zachodzące obecnie wątpliwości interpretacyjne oraz pozwoli zrealizować wnioski i zalecenia z kontroli zewnętrznych przeprowadzonych w ostatnich latach w NCBR. Biorąc pod uwagę powyższe, nie są potrzebne regulacje przejściowe w tym zakresie.</w:t>
      </w:r>
    </w:p>
    <w:p w14:paraId="3F3570E8"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Zaproponowano także dwie zmiany o charakterze doprecyzowującym w art. 46 ust. 2 ustawy:</w:t>
      </w:r>
    </w:p>
    <w:p w14:paraId="00395192"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1)</w:t>
      </w:r>
      <w:r w:rsidRPr="0001426F">
        <w:rPr>
          <w:rFonts w:ascii="Times New Roman" w:eastAsia="Times New Roman" w:hAnsi="Times New Roman" w:cs="Times New Roman"/>
          <w:bCs/>
          <w:kern w:val="0"/>
          <w:sz w:val="24"/>
          <w:szCs w:val="24"/>
          <w:lang w:eastAsia="pl-PL"/>
          <w14:ligatures w14:val="none"/>
        </w:rPr>
        <w:tab/>
        <w:t xml:space="preserve">w pkt 4 dotyczącym przychodów z komercjalizacji wyników badań naukowych lub prac rozwojowych uzupełniono, że komercjalizacja może obejmować również </w:t>
      </w:r>
      <w:r w:rsidRPr="0001426F">
        <w:rPr>
          <w:rFonts w:ascii="Times New Roman" w:eastAsia="Times New Roman" w:hAnsi="Times New Roman" w:cs="Times New Roman"/>
          <w:bCs/>
          <w:i/>
          <w:kern w:val="0"/>
          <w:sz w:val="24"/>
          <w:szCs w:val="24"/>
          <w:lang w:eastAsia="pl-PL"/>
          <w14:ligatures w14:val="none"/>
        </w:rPr>
        <w:t>know-how</w:t>
      </w:r>
      <w:r w:rsidRPr="0001426F">
        <w:rPr>
          <w:rFonts w:ascii="Times New Roman" w:eastAsia="Times New Roman" w:hAnsi="Times New Roman" w:cs="Times New Roman"/>
          <w:bCs/>
          <w:kern w:val="0"/>
          <w:sz w:val="24"/>
          <w:szCs w:val="24"/>
          <w:lang w:eastAsia="pl-PL"/>
          <w14:ligatures w14:val="none"/>
        </w:rPr>
        <w:t xml:space="preserve"> związane z tymi wynikami i usunięto wyraz „prowadzonych”, gdyż NCBR nie prowadzi działalności naukowej i czerpie przychody z tego źródła na podstawie umów z wykonawcami projektów;</w:t>
      </w:r>
    </w:p>
    <w:p w14:paraId="31FB06FC"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2)</w:t>
      </w:r>
      <w:r w:rsidRPr="0001426F">
        <w:rPr>
          <w:rFonts w:ascii="Times New Roman" w:eastAsia="Times New Roman" w:hAnsi="Times New Roman" w:cs="Times New Roman"/>
          <w:bCs/>
          <w:kern w:val="0"/>
          <w:sz w:val="24"/>
          <w:szCs w:val="24"/>
          <w:lang w:eastAsia="pl-PL"/>
          <w14:ligatures w14:val="none"/>
        </w:rPr>
        <w:tab/>
        <w:t>pkt 6 proponuje się uzupełnić o przychody z dywidend.</w:t>
      </w:r>
    </w:p>
    <w:p w14:paraId="0647CD31"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
          <w:bCs/>
          <w:kern w:val="0"/>
          <w:sz w:val="24"/>
          <w:szCs w:val="24"/>
          <w:lang w:eastAsia="pl-PL"/>
          <w14:ligatures w14:val="none"/>
        </w:rPr>
        <w:t>Zmiany w ustawie z dnia 18 września 2001 r. o fundacji – Zakłady Kórnickie</w:t>
      </w:r>
      <w:r w:rsidRPr="0001426F">
        <w:rPr>
          <w:rFonts w:ascii="Times New Roman" w:eastAsia="Times New Roman" w:hAnsi="Times New Roman" w:cs="Times New Roman"/>
          <w:bCs/>
          <w:kern w:val="0"/>
          <w:sz w:val="24"/>
          <w:szCs w:val="24"/>
          <w:lang w:eastAsia="pl-PL"/>
          <w14:ligatures w14:val="none"/>
        </w:rPr>
        <w:t xml:space="preserve"> </w:t>
      </w:r>
    </w:p>
    <w:p w14:paraId="0B9771EC"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W świetle obowiązujących przepisów ustawy organami fundacji Zakłady Kórnickie, zwanej dalej „Zakładami”, są Rada Kuratorów oraz Zarząd. Rada Kuratorów jest powoływana na 5 lat, a jej zasady powoływania i kompetencje określa statut Zakładów. Takie rozwiązanie należy uznać za niewłaściwe, bowiem określenie, kto powołuje członków Rady Kuratorów powinno stanowić materię ustawową. Z tych względów proponuje się wskazać w art. 10 ust. 2 nowelizowanej ustawy, iż Rada Kuratorów jest powoływana przez ministra. Uzasadnieniem takiego rozwiązania jest fakt, iż stosownie do art. 13 ust. 1 ustawy to właśnie minister sprawuje nadzór nad Zakładami. </w:t>
      </w:r>
    </w:p>
    <w:p w14:paraId="4BFA2926"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Biorąc pod uwagę ustawowo określone cele działania Zakładów, takie jak wspieranie i rozwijanie nowoczesnego rolnictwa przez upowszechnianie kultury rolniczej, oświaty, wartościowych rozwiązań agrotechnicznych oraz prowadzenie wzorcowych gospodarstw rolnych, działanie na rzecz edukacji rolnej i działalności naukowo-badawczej przez zakładanie szkół rolniczych, wspieranie nowoczesnego kształcenia, fundowanie stypendiów, organizowanie działalności upowszechniającej racjonalne gospodarowanie zasobami rolnymi czy wspieranie placówek Polskiej Akademii Nauk – Biblioteki Kórnickiej i Instytutu Dendrologii, w pełni uzasadnione jest zwiększenie w składzie Rady Kuratorów liczby przedstawicieli ministra właściwego do spraw rolnictwa – z jednego do dwóch, a także przedstawicieli ministra, który – jak wyżej wskazano – sprawuje nadzór nad Zakładami – z jednego do trzech. </w:t>
      </w:r>
    </w:p>
    <w:p w14:paraId="57097C68" w14:textId="0446EC66"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lastRenderedPageBreak/>
        <w:t>Rozwiązaniem zapewniającym gwarancję realizacji przez przedstawicieli poszczególnych organów i podmiotów w Radzie Kuratorów kierunków działań wyznaczanych przez powołujące ich organy i podmioty jest wyposażenie tych organów i podmiotów w narzędzie umożliwiające odwołanie reprezentujących ich członków Rady Kuratorów przed upływem okresu 5 lat. Zgodnie z projektowanym art. 11 ust. 3 ustawy będzie tego dokonywał minister na wniosek właściwych organów i podmiotów.</w:t>
      </w:r>
    </w:p>
    <w:p w14:paraId="21F68750"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Przepisy art. 11 ustawy proponuje się także uzupełnić o zasady odwoływania członków Rady Kuratorów przed upływem kadencji oraz uzupełniania jej składu w takim przypadku, a także w przypadku śmierci członka Rady Kuratorów. W przypadku odwołania albo śmierci członka Rady Kuratorów minister będzie niezwłocznie powoływał na jego miejsce inną osobę do końca okresu i z zachowaniem zasady, o których mowa w art. 11 ust. 2 ustawy.</w:t>
      </w:r>
    </w:p>
    <w:p w14:paraId="09B1C043"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W tym zakresie przewidziano także przepisy przejściowe, zgodnie z którymi dotychczasowy skład Rady Kuratorów będzie działał do końca kadencji trwającej w dniu wejścia w życie projektowanej ustawy, z tym że w terminie 30 dni od dnia wejścia w życie projektowanej ustawy minister powoła dwóch swoich dodatkowych przedstawicieli i jednego dodatkowego przedstawiciela ministra właściwego do spraw rolnictwa. Ponadto w terminie 60 dni od dnia wejścia w życie projektowanej ustawy Rada Kuratorów w nowym składzie dostosuje statut Zakładów do zmian wprowadzonych niniejszą ustawą i przedstawi go ministrowi.</w:t>
      </w:r>
    </w:p>
    <w:p w14:paraId="032986A9"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
          <w:bCs/>
          <w:kern w:val="0"/>
          <w:sz w:val="24"/>
          <w:szCs w:val="24"/>
          <w:lang w:eastAsia="pl-PL"/>
          <w14:ligatures w14:val="none"/>
        </w:rPr>
      </w:pPr>
      <w:r w:rsidRPr="0001426F">
        <w:rPr>
          <w:rFonts w:ascii="Times New Roman" w:eastAsia="Times New Roman" w:hAnsi="Times New Roman" w:cs="Times New Roman"/>
          <w:b/>
          <w:bCs/>
          <w:kern w:val="0"/>
          <w:sz w:val="24"/>
          <w:szCs w:val="24"/>
          <w:lang w:eastAsia="pl-PL"/>
          <w14:ligatures w14:val="none"/>
        </w:rPr>
        <w:t xml:space="preserve">Zmiany w ustawie </w:t>
      </w:r>
      <w:bookmarkStart w:id="0" w:name="_Hlk208417860"/>
      <w:r w:rsidRPr="0001426F">
        <w:rPr>
          <w:rFonts w:ascii="Times New Roman" w:eastAsia="Times New Roman" w:hAnsi="Times New Roman" w:cs="Times New Roman"/>
          <w:b/>
          <w:bCs/>
          <w:kern w:val="0"/>
          <w:sz w:val="24"/>
          <w:szCs w:val="24"/>
          <w:lang w:eastAsia="pl-PL"/>
          <w14:ligatures w14:val="none"/>
        </w:rPr>
        <w:t xml:space="preserve">z dnia 30 kwietnia 2010 r. </w:t>
      </w:r>
      <w:bookmarkEnd w:id="0"/>
      <w:r w:rsidRPr="0001426F">
        <w:rPr>
          <w:rFonts w:ascii="Times New Roman" w:eastAsia="Times New Roman" w:hAnsi="Times New Roman" w:cs="Times New Roman"/>
          <w:b/>
          <w:bCs/>
          <w:kern w:val="0"/>
          <w:sz w:val="24"/>
          <w:szCs w:val="24"/>
          <w:lang w:eastAsia="pl-PL"/>
          <w14:ligatures w14:val="none"/>
        </w:rPr>
        <w:t>o instytutach badawczych</w:t>
      </w:r>
    </w:p>
    <w:p w14:paraId="6B1FBD56"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Proponowane zmiany obejmują:</w:t>
      </w:r>
    </w:p>
    <w:p w14:paraId="3BAF7213"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1)</w:t>
      </w:r>
      <w:r w:rsidRPr="0001426F">
        <w:rPr>
          <w:rFonts w:ascii="Times New Roman" w:eastAsia="Times New Roman" w:hAnsi="Times New Roman" w:cs="Times New Roman"/>
          <w:bCs/>
          <w:kern w:val="0"/>
          <w:sz w:val="24"/>
          <w:szCs w:val="24"/>
          <w:lang w:eastAsia="pl-PL"/>
          <w14:ligatures w14:val="none"/>
        </w:rPr>
        <w:tab/>
        <w:t>zmianę terminu ustalania planu działalności instytutu badawczego (art. 2a ust. 2) oraz wskazanie terminu na przedstawienie przez radę naukową opinii w sprawie tego planu (art. 29 ust. 6) i przekazanie ministrowi nadzorującemu instytut badawczy, zwanemu dalej „ministrem nadzorującym”, uchwały rady naukowej w sprawie tego planu (art. 35a ust. 1);</w:t>
      </w:r>
    </w:p>
    <w:p w14:paraId="54B8079C"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2)</w:t>
      </w:r>
      <w:r w:rsidRPr="0001426F">
        <w:rPr>
          <w:rFonts w:ascii="Times New Roman" w:eastAsia="Times New Roman" w:hAnsi="Times New Roman" w:cs="Times New Roman"/>
          <w:bCs/>
          <w:kern w:val="0"/>
          <w:sz w:val="24"/>
          <w:szCs w:val="24"/>
          <w:lang w:eastAsia="pl-PL"/>
          <w14:ligatures w14:val="none"/>
        </w:rPr>
        <w:tab/>
        <w:t>ustalenie, kto i na jaki okres ustala pierwszy regulamin organizacyjny nowo powstałego instytutu badawczego albo instytutu badawczego powstałego w wyniku połączenia lub podziału (dodane jako art. 6 ust. 6);</w:t>
      </w:r>
    </w:p>
    <w:p w14:paraId="3308DB2B"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3)</w:t>
      </w:r>
      <w:r w:rsidRPr="0001426F">
        <w:rPr>
          <w:rFonts w:ascii="Times New Roman" w:eastAsia="Times New Roman" w:hAnsi="Times New Roman" w:cs="Times New Roman"/>
          <w:bCs/>
          <w:kern w:val="0"/>
          <w:sz w:val="24"/>
          <w:szCs w:val="24"/>
          <w:lang w:eastAsia="pl-PL"/>
          <w14:ligatures w14:val="none"/>
        </w:rPr>
        <w:tab/>
        <w:t xml:space="preserve">wskazanie terminu na wystąpienie przez instytut badawczy o uzyskanie zgody ministra nadzorującego na wykonywanie praw z tytułu posiadanych akcji i udziałów w spółkach utworzonych w celu komercjalizacji wyników badań naukowych, prac rozwojowych oraz </w:t>
      </w:r>
      <w:r w:rsidRPr="0001426F">
        <w:rPr>
          <w:rFonts w:ascii="Times New Roman" w:eastAsia="Times New Roman" w:hAnsi="Times New Roman" w:cs="Times New Roman"/>
          <w:bCs/>
          <w:i/>
          <w:kern w:val="0"/>
          <w:sz w:val="24"/>
          <w:szCs w:val="24"/>
          <w:lang w:eastAsia="pl-PL"/>
          <w14:ligatures w14:val="none"/>
        </w:rPr>
        <w:t>know-how</w:t>
      </w:r>
      <w:r w:rsidRPr="0001426F">
        <w:rPr>
          <w:rFonts w:ascii="Times New Roman" w:eastAsia="Times New Roman" w:hAnsi="Times New Roman" w:cs="Times New Roman"/>
          <w:bCs/>
          <w:kern w:val="0"/>
          <w:sz w:val="24"/>
          <w:szCs w:val="24"/>
          <w:lang w:eastAsia="pl-PL"/>
          <w14:ligatures w14:val="none"/>
        </w:rPr>
        <w:t xml:space="preserve"> związanego z tymi wynikami, a także w celu prowadzenia działań z zakresu </w:t>
      </w:r>
      <w:r w:rsidRPr="0001426F">
        <w:rPr>
          <w:rFonts w:ascii="Times New Roman" w:eastAsia="Times New Roman" w:hAnsi="Times New Roman" w:cs="Times New Roman"/>
          <w:bCs/>
          <w:kern w:val="0"/>
          <w:sz w:val="24"/>
          <w:szCs w:val="24"/>
          <w:lang w:eastAsia="pl-PL"/>
          <w14:ligatures w14:val="none"/>
        </w:rPr>
        <w:lastRenderedPageBreak/>
        <w:t>transferu technologii i upowszechniania nauki oraz pozyskiwania środków finansowych na działalność statutową (dodane jako art. 17 ust. 7a);</w:t>
      </w:r>
    </w:p>
    <w:p w14:paraId="75CCBEE2"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4)</w:t>
      </w:r>
      <w:r w:rsidRPr="0001426F">
        <w:rPr>
          <w:rFonts w:ascii="Times New Roman" w:eastAsia="Times New Roman" w:hAnsi="Times New Roman" w:cs="Times New Roman"/>
          <w:bCs/>
          <w:kern w:val="0"/>
          <w:sz w:val="24"/>
          <w:szCs w:val="24"/>
          <w:lang w:eastAsia="pl-PL"/>
          <w14:ligatures w14:val="none"/>
        </w:rPr>
        <w:tab/>
        <w:t xml:space="preserve">możliwość przyznania przez ministra nadzorującego dotacji podmiotowej na dofinansowanie bieżących kosztów działalności instytutu badawczego (dodane jako art. 18 ust. 9a–9e); </w:t>
      </w:r>
    </w:p>
    <w:p w14:paraId="4AC3E221"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5)</w:t>
      </w:r>
      <w:r w:rsidRPr="0001426F">
        <w:rPr>
          <w:rFonts w:ascii="Times New Roman" w:eastAsia="Times New Roman" w:hAnsi="Times New Roman" w:cs="Times New Roman"/>
          <w:bCs/>
          <w:kern w:val="0"/>
          <w:sz w:val="24"/>
          <w:szCs w:val="24"/>
          <w:lang w:eastAsia="pl-PL"/>
          <w14:ligatures w14:val="none"/>
        </w:rPr>
        <w:tab/>
        <w:t>możliwość nałożenia przez ministra nadzorującego na instytut badawczy obowiązku wprowadzenia do jego planu działalności zadania, w tym zadania z zakresu administracji rządowej, zgodnie z zakresem działania instytutu określonym w statucie (art. 37 ust. 1);</w:t>
      </w:r>
    </w:p>
    <w:p w14:paraId="57C6F9E8"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6)</w:t>
      </w:r>
      <w:r w:rsidRPr="0001426F">
        <w:rPr>
          <w:rFonts w:ascii="Times New Roman" w:eastAsia="Times New Roman" w:hAnsi="Times New Roman" w:cs="Times New Roman"/>
          <w:bCs/>
          <w:kern w:val="0"/>
          <w:sz w:val="24"/>
          <w:szCs w:val="24"/>
          <w:lang w:eastAsia="pl-PL"/>
          <w14:ligatures w14:val="none"/>
        </w:rPr>
        <w:tab/>
        <w:t>możliwość nałożenia przez Ministra Obrony Narodowej na nadzorowany instytut badawczy obowiązku wprowadzenia do jego planu działalności zadania albo wyznaczenia zadania poza tym planem, jeżeli zadanie to jest niezbędne na potrzeby obronności państwa lub potrzeby Sił Zbrojnych Rzeczypospolitej Polskiej (dodane jako art. 37 ust. 1c);</w:t>
      </w:r>
    </w:p>
    <w:p w14:paraId="076E2508" w14:textId="2FE7AD98"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7)</w:t>
      </w:r>
      <w:r w:rsidRPr="0001426F">
        <w:rPr>
          <w:rFonts w:ascii="Times New Roman" w:eastAsia="Times New Roman" w:hAnsi="Times New Roman" w:cs="Times New Roman"/>
          <w:bCs/>
          <w:kern w:val="0"/>
          <w:sz w:val="24"/>
          <w:szCs w:val="24"/>
          <w:lang w:eastAsia="pl-PL"/>
          <w14:ligatures w14:val="none"/>
        </w:rPr>
        <w:tab/>
        <w:t>podwyższenie kwalifikacji kandydatów ubiegających się o stanowisko dyrektora instytutu badawczego (art. 24 ust. 6 pkt 1), doprecyzowanie warunku niekaralności (art. 24 ust. 6 pkt 5)</w:t>
      </w:r>
      <w:r w:rsidR="00C66D7C">
        <w:rPr>
          <w:rFonts w:ascii="Times New Roman" w:eastAsia="Times New Roman" w:hAnsi="Times New Roman" w:cs="Times New Roman"/>
          <w:bCs/>
          <w:kern w:val="0"/>
          <w:sz w:val="24"/>
          <w:szCs w:val="24"/>
          <w:lang w:eastAsia="pl-PL"/>
          <w14:ligatures w14:val="none"/>
        </w:rPr>
        <w:t>,</w:t>
      </w:r>
      <w:r w:rsidRPr="0001426F">
        <w:rPr>
          <w:rFonts w:ascii="Times New Roman" w:eastAsia="Times New Roman" w:hAnsi="Times New Roman" w:cs="Times New Roman"/>
          <w:bCs/>
          <w:kern w:val="0"/>
          <w:sz w:val="24"/>
          <w:szCs w:val="24"/>
          <w:lang w:eastAsia="pl-PL"/>
          <w14:ligatures w14:val="none"/>
        </w:rPr>
        <w:t xml:space="preserve"> wprowadzenie określonych kwalifikacji dla kandydatów na stanowisko zastępcy dyrektora instytut badawczego (dodane jako art. 27 ust. 1c) i dodatkowych kwalifikacji dla zastępcy dyrektora do spraw naukowych (art. 27 ust. 2), a także w stosunku do wszystkich tych osób wymogu niepełnienia służby zawodowej i niebycia zatrudnionym w organach bezpieczeństwa państwa wymienionych w art. 2 ustawy z dnia 18</w:t>
      </w:r>
      <w:r w:rsidR="00DF458C">
        <w:rPr>
          <w:rFonts w:ascii="Times New Roman" w:eastAsia="Times New Roman" w:hAnsi="Times New Roman" w:cs="Times New Roman"/>
          <w:bCs/>
          <w:kern w:val="0"/>
          <w:sz w:val="24"/>
          <w:szCs w:val="24"/>
          <w:lang w:eastAsia="pl-PL"/>
          <w14:ligatures w14:val="none"/>
        </w:rPr>
        <w:t> </w:t>
      </w:r>
      <w:r w:rsidRPr="0001426F">
        <w:rPr>
          <w:rFonts w:ascii="Times New Roman" w:eastAsia="Times New Roman" w:hAnsi="Times New Roman" w:cs="Times New Roman"/>
          <w:bCs/>
          <w:kern w:val="0"/>
          <w:sz w:val="24"/>
          <w:szCs w:val="24"/>
          <w:lang w:eastAsia="pl-PL"/>
          <w14:ligatures w14:val="none"/>
        </w:rPr>
        <w:t>października 2006 r. o ujawnianiu informacji o dokumentach organów bezpieczeństwa państwa z lat 1944–1990 oraz treści tych dokumentów (Dz. U. z 2024 r. poz. 1632, z późn. zm.) oraz braku współpracy z tymi organami (dodane jako art. 24 ust. 6 pkt 6 i ust. 6a oraz art. 27 ust. 2a);</w:t>
      </w:r>
    </w:p>
    <w:p w14:paraId="278F5F07"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8)</w:t>
      </w:r>
      <w:r w:rsidRPr="0001426F">
        <w:rPr>
          <w:rFonts w:ascii="Times New Roman" w:eastAsia="Times New Roman" w:hAnsi="Times New Roman" w:cs="Times New Roman"/>
          <w:bCs/>
          <w:kern w:val="0"/>
          <w:sz w:val="24"/>
          <w:szCs w:val="24"/>
          <w:lang w:eastAsia="pl-PL"/>
          <w14:ligatures w14:val="none"/>
        </w:rPr>
        <w:tab/>
        <w:t>wprowadzenie możliwości wyznaczenia przez Ministra Sprawiedliwości osoby pełniącej obowiązki dyrektora jednostki organizacyjnej w przypadku jego odwołania (dodane jako art. 66 ust. 2a).</w:t>
      </w:r>
    </w:p>
    <w:p w14:paraId="423D4F15" w14:textId="65FB5DF5"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Ustawą z dnia 28 lipca 2023 r. o zmianie ustawy – Karta Nauczyciela oraz niektórych innych ustaw (Dz. U. poz. 1672, z późn. zm.) został wprowadzony obowiązek sporządzania przez instytuty badawcze rocznych planów działalności. Ustawa ta dodała do ustawy z dnia 30</w:t>
      </w:r>
      <w:r w:rsidR="00DF458C">
        <w:rPr>
          <w:rFonts w:ascii="Times New Roman" w:eastAsia="Times New Roman" w:hAnsi="Times New Roman" w:cs="Times New Roman"/>
          <w:bCs/>
          <w:kern w:val="0"/>
          <w:sz w:val="24"/>
          <w:szCs w:val="24"/>
          <w:lang w:eastAsia="pl-PL"/>
          <w14:ligatures w14:val="none"/>
        </w:rPr>
        <w:t> </w:t>
      </w:r>
      <w:r w:rsidRPr="0001426F">
        <w:rPr>
          <w:rFonts w:ascii="Times New Roman" w:eastAsia="Times New Roman" w:hAnsi="Times New Roman" w:cs="Times New Roman"/>
          <w:bCs/>
          <w:kern w:val="0"/>
          <w:sz w:val="24"/>
          <w:szCs w:val="24"/>
          <w:lang w:eastAsia="pl-PL"/>
          <w14:ligatures w14:val="none"/>
        </w:rPr>
        <w:t xml:space="preserve">kwietnia 2010 r. o instytutach badawczych art. 2a ust. 2, zgodnie z którym instytut badawczy powinien sporządzić taki plan w terminie do dnia 30 czerwca roku poprzedzającego. W praktyce pierwszych dwóch lat stosowania tego przepisu okazało się, że termin ten jest zbyt wczesny w stosunku do terminów przyjętych w procedurze planowania budżetowego, </w:t>
      </w:r>
      <w:r w:rsidRPr="0001426F">
        <w:rPr>
          <w:rFonts w:ascii="Times New Roman" w:eastAsia="Times New Roman" w:hAnsi="Times New Roman" w:cs="Times New Roman"/>
          <w:bCs/>
          <w:kern w:val="0"/>
          <w:sz w:val="24"/>
          <w:szCs w:val="24"/>
          <w:lang w:eastAsia="pl-PL"/>
          <w14:ligatures w14:val="none"/>
        </w:rPr>
        <w:lastRenderedPageBreak/>
        <w:t>w szczególności ustalania rocznych planów finansowych, które powinny być uwzględnione w planie działalności instytutu badawczego na kolejny rok. Stąd też proponuje się przesunięcie terminu ustalenia rocznego planu działalności instytutu badawczego na dzień 31 października.</w:t>
      </w:r>
    </w:p>
    <w:p w14:paraId="450FB3AB" w14:textId="7750739D"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Roczny plan działalności instytutu badawczego – zgodnie z art. 29 ust. 2 pkt 1a ustawy o instytutach badawczych – podlega opiniowaniu przez radę naukową. Ww. ustawa z dnia 28</w:t>
      </w:r>
      <w:r w:rsidR="00DF458C">
        <w:rPr>
          <w:rFonts w:ascii="Times New Roman" w:eastAsia="Times New Roman" w:hAnsi="Times New Roman" w:cs="Times New Roman"/>
          <w:kern w:val="0"/>
          <w:sz w:val="24"/>
          <w:szCs w:val="24"/>
          <w:lang w:eastAsia="pl-PL"/>
          <w14:ligatures w14:val="none"/>
        </w:rPr>
        <w:t> </w:t>
      </w:r>
      <w:r w:rsidRPr="0001426F">
        <w:rPr>
          <w:rFonts w:ascii="Times New Roman" w:eastAsia="Times New Roman" w:hAnsi="Times New Roman" w:cs="Times New Roman"/>
          <w:kern w:val="0"/>
          <w:sz w:val="24"/>
          <w:szCs w:val="24"/>
          <w:lang w:eastAsia="pl-PL"/>
          <w14:ligatures w14:val="none"/>
        </w:rPr>
        <w:t>lipca 2023 r., która wprowadziła obowiązek sporządzania tego planu, nie określiła jednak terminu na sporządzenie tej opinii. Proponuje się w związku z tym wprowadzić termin 30-dniowy, tak jak w przypadku innych opinii sporządzanych przez radę naukową (art. 29 ust. 6). I podobnie wspomniana nowelizacja nie określiła również terminu na przekazanie ministrowi nadzorującemu uchwały zawierającej tę opinię. W tym przypadku proponuje się także termin 7-dniowy, tak jak w przypadku innych uchwał (art. 35a ust. 1).</w:t>
      </w:r>
    </w:p>
    <w:p w14:paraId="066C7533"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Zgodnie z art. 6 ust. 4 ustawy o instytutach badawczych regulamin organizacyjny instytutu badawczego ustala dyrektor po zasięgnięciu opinii rady naukowej i zakładowych organizacji związkowych. W przypadku utworzenia nowego instytutu badawczego, w tym w wyniku połączenia instytutów badawczych albo podziału instytutu badawczego, w początkowym okresie jego funkcjonowania brak jest jeszcze uformowanego składu rady naukowej. Zatem do czasu powołania rady naukowej instytutu badawczego nie ma możliwości nadania instytutowi regulaminu organizacyjnego w trybie określonym w art. 6 ust. 4. Okoliczność ta paraliżuje działalność instytutu badawczego na poziomie organizacyjnym. W celu wyeliminowania tej luki prawnej proponuje się dodanie w art. 6 ustawy o instytutach badawczych ust. 6, zgodnie z którym pierwszy regulamin organizacyjny nowo utworzonego instytutu albo instytutu powstałego w wyniku połączenia lub podziału ustala dyrektor albo osoba pełniąca obowiązki dyrektora. Regulamin ten obowiązuje przez okres nie dłuższy niż 6 miesięcy od dnia utworzenia rady naukowej instytutu. Po upływie tego okresu dyrektor będzie musiał ustalić drugi regulamin organizacyjny w procedurze określonej w art. 6 ust. 4, tzn. z udziałem rady naukowej i zakładowych organizacji związkowych, jeżeli do tego czasu zaczną działać w instytucie.</w:t>
      </w:r>
    </w:p>
    <w:p w14:paraId="09D8E359"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 xml:space="preserve">Wskazania wymaga także termin na wystąpienie przez instytut badawczy o uzyskanie zgody ministra nadzorującego na wykonywanie praw z tytułu posiadanych akcji i udziałów w spółkach utworzonych w celu komercjalizacji wyników badań naukowych, prac rozwojowych oraz </w:t>
      </w:r>
      <w:r w:rsidRPr="0001426F">
        <w:rPr>
          <w:rFonts w:ascii="Times New Roman" w:eastAsia="Times New Roman" w:hAnsi="Times New Roman" w:cs="Times New Roman"/>
          <w:i/>
          <w:kern w:val="0"/>
          <w:sz w:val="24"/>
          <w:szCs w:val="24"/>
          <w:lang w:eastAsia="pl-PL"/>
          <w14:ligatures w14:val="none"/>
        </w:rPr>
        <w:t>know-how</w:t>
      </w:r>
      <w:r w:rsidRPr="0001426F">
        <w:rPr>
          <w:rFonts w:ascii="Times New Roman" w:eastAsia="Times New Roman" w:hAnsi="Times New Roman" w:cs="Times New Roman"/>
          <w:kern w:val="0"/>
          <w:sz w:val="24"/>
          <w:szCs w:val="24"/>
          <w:lang w:eastAsia="pl-PL"/>
          <w14:ligatures w14:val="none"/>
        </w:rPr>
        <w:t xml:space="preserve"> związanego z tymi wynikami, a także w celu prowadzenia działań z zakresu transferu technologii i upowszechniania nauki oraz pozyskiwania środków finansowych na działalność statutową. Obecnie wystąpienie o tę zgodę nie jest obwarowane </w:t>
      </w:r>
      <w:r w:rsidRPr="0001426F">
        <w:rPr>
          <w:rFonts w:ascii="Times New Roman" w:eastAsia="Times New Roman" w:hAnsi="Times New Roman" w:cs="Times New Roman"/>
          <w:kern w:val="0"/>
          <w:sz w:val="24"/>
          <w:szCs w:val="24"/>
          <w:lang w:eastAsia="pl-PL"/>
          <w14:ligatures w14:val="none"/>
        </w:rPr>
        <w:lastRenderedPageBreak/>
        <w:t>żadnym terminem, a w związku z tym pojawiają się sytuacje, w których instytut badawczy występuje w tej sprawie do ministra nadzorującego na tyle późno przed planowanym terminem rozpoczęcia wykonywania tych praw, że minister nadzorujący nie jest w stanie rzetelnie przeanalizować złożonego wniosku. Biorąc pod uwagę powyższe, proponuje się wprowadzenie na wystąpienie z takim wnioskiem terminu co najmniej 15-dniowego przed planowanym terminem rozpoczęcia wykonywania praw.</w:t>
      </w:r>
    </w:p>
    <w:p w14:paraId="60967B30"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Zgodnie z obowiązującymi przepisami instytut badawczy osiąga przychody w związku z prowadzoną działalnością oraz przychody z subwencji i dotacji na podstawie przepisów ustawy z dnia 20 lipca 2018 r. – Prawo o szkolnictwie wyższym i nauce (Dz. U. z 2024 r. poz. 1571, z późn. zm.) i ustawy z dnia 27 sierpnia 2009 r. o finansach publicznych (Dz. U. z 2024 r. poz. 1530, z późn. zm.) oraz z innych źródeł. Przepisy żadnej z powyższych ustaw nie przewidują przekazywania instytutom badawczym środków finansowych przez ministrów nadzorujących, z zastrzeżeniem dotacji celowych dla państwowych instytutów badawczych na realizację zadań związanych z posiadaniem statusu państwowego instytutu badawczego. Jednocześnie należy zaznaczyć, że instytut badawczy prowadzi działalność w zakresie zgodnym z zakresem działalności ministra nadzorującego. W związku z tym jest uzasadnione wprowadzenie przepisu umożliwiającego ministrowi nadzorującemu przekazywanie instytutowi badawczemu środków finansowych w postaci dotacji podmiotowej, przeznaczonych na pokrycie kosztów bieżącej działalności tego instytutu, w szczególności na zatrudnienie i rozwój zawodowy kadry. </w:t>
      </w:r>
    </w:p>
    <w:p w14:paraId="0800C093" w14:textId="774F2B7A"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Przeznaczenie tej dotacji i okres, na jaki będzie mogła zostać udzielona, będą się różniły w zależności od tego, czy chodzi o nowy instytut badawczy, czy o instytut, który działa już od dłuższego czasu. W przypadku nowych instytutów badawczych, działających nie dłużej niż 3 lata</w:t>
      </w:r>
      <w:r w:rsidR="0033477E">
        <w:rPr>
          <w:rFonts w:ascii="Times New Roman" w:eastAsia="Times New Roman" w:hAnsi="Times New Roman" w:cs="Times New Roman"/>
          <w:bCs/>
          <w:kern w:val="0"/>
          <w:sz w:val="24"/>
          <w:szCs w:val="24"/>
          <w:lang w:eastAsia="pl-PL"/>
          <w14:ligatures w14:val="none"/>
        </w:rPr>
        <w:t>,</w:t>
      </w:r>
      <w:r w:rsidRPr="0001426F">
        <w:rPr>
          <w:rFonts w:ascii="Times New Roman" w:eastAsia="Times New Roman" w:hAnsi="Times New Roman" w:cs="Times New Roman"/>
          <w:bCs/>
          <w:kern w:val="0"/>
          <w:sz w:val="24"/>
          <w:szCs w:val="24"/>
          <w:lang w:eastAsia="pl-PL"/>
          <w14:ligatures w14:val="none"/>
        </w:rPr>
        <w:t xml:space="preserve"> dotacja byłaby udzielana na rozwój instytutu. Takie instytuty, nie mając jeszcze przyznanej kategorii naukowej, mogą liczyć jedynie na bardzo ograniczone środki w ramach subwencji na rozwój potencjału badawczego. Tak niewielki zakres wsparcia nie pozwoliłby im natomiast na rozwinięcie działalności naukowej w pierwszych latach funkcjonowania. Dlatego też proponuje się umożliwienie przyznania w takim przypadku przez ministra nadzorującego dotacji podmiotowej przez okres nie dłuższy niż 5 lat. Warunkiem będzie jednak przedstawienie przez nowo powstały instytut badawczy wraz z wnioskiem o przyznanie dotacji planu rozwoju instytutu w okresie, na który ma zostać przyznane dofinansowanie, a jeżeli wsparcie miałoby obejmować rozwój zawodowy pracowników – także planu tego rozwoju. Plany te będą oceniane przez ministra nadzorującego pod względem rzetelności i potencjalnej </w:t>
      </w:r>
      <w:r w:rsidRPr="0001426F">
        <w:rPr>
          <w:rFonts w:ascii="Times New Roman" w:eastAsia="Times New Roman" w:hAnsi="Times New Roman" w:cs="Times New Roman"/>
          <w:bCs/>
          <w:kern w:val="0"/>
          <w:sz w:val="24"/>
          <w:szCs w:val="24"/>
          <w:lang w:eastAsia="pl-PL"/>
          <w14:ligatures w14:val="none"/>
        </w:rPr>
        <w:lastRenderedPageBreak/>
        <w:t xml:space="preserve">efektywności. Z kolei w przypadku pozostałych instytutów badawczych dotacja podmiotowa będzie mogła zostać przyznana w związku z trudną sytuacją finansową instytutu albo zagrożeniem jej wystąpienia. Interwencyjny charakter tego instrumentu wsparcia będzie wymagał podjęcia przez instytut badawczy konkretnych działań mających na celu ustabilizowanie sytuacji finansowej w instytucie, w tym przez pozyskanie możliwości finansowania zewnętrznego ze źródeł pozabudżetowych. Cel ten będzie realizowany na podstawie planu naprawczego, który będzie składany wraz z wnioskiem o przyznanie dotacji podmiotowej i którego rzetelność oraz potencjalna efektywność będą oceniane na etapie rozpatrywania tego wniosku. W tym przypadku dotacja podmiotowa będzie mogła być przyznawana przez okres nieprzekraczający 3 lat. </w:t>
      </w:r>
    </w:p>
    <w:p w14:paraId="1FE87C9B"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Takie rozwiązanie zapewni środki finansowe na bieżącą działalność instytutu badawczego, a w przypadku instytutów nowo powstałych zwiększy pulę środków na rozwój instytutu. Tym niemniej udzielanie tego rodzaju dotacji powinno być traktowane jako działanie wyjątkowe, gdyż jest ono formą pomocy państwa przeznaczonej na finansowanie działań bieżących i ma na celu wsparcie w utrzymaniu płynności finansowej instytutu. Równocześnie przepis nie powoduje po stronie instytutu badawczego żadnych roszczeń względem ministra nadzorującego. Nie wprowadza obowiązku przekazania środków finansowych instytutowi badawczemu przez ministra nadzorującego, lecz ma charakter fakultatywny i stanowi narzędzie, dzięki któremu minister nadzorujący może wspomagać funkcjonowanie instytutu badawczego, a tym samym wpływać na jakość jego działalności. Interwencyjny charakter projektowanej dotacji podmiotowej podkreśla również zaproponowany okres karencji w jej przyznawaniu. W przypadku przyznania tej dotacji w związku z trudną sytuacją finansową instytutu badawczego albo zagrożeniem jej wystąpienia kolejna dotacja będzie mogła zostać przyznana temu instytutowi nie wcześniej niż po upływie 5 lat od zakończenia okresu, na który poprzednia dotacja została przyznana.</w:t>
      </w:r>
    </w:p>
    <w:p w14:paraId="3500F870"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W celu uzyskania takiej dotacji instytut badawczy będzie musiał złożyć do ministra nadzorującego wniosek, w którym wskaże wnioskowaną kwotę dotacji i jej przeznaczenie, a także szczegółowo uzasadni potrzebę jej przyznania. W przypadku instytutu badawczego znajdującego się w trudnej sytuacji finansowej albo zagrożonego wystąpieniem takiej sytuacji, np. w związku z podjęciem działań mających na celu podniesienie poziomu jakości działalności naukowej, które wiąże się z koniecznością dokonania nakładów na rzecz zwiększenia potencjału badawczego instytutu, będzie wymagane uzasadnienie wskazujące, że zostały wyczerpane inne możliwości uzyskania środków finansowych na działalność instytutu, </w:t>
      </w:r>
      <w:r w:rsidRPr="0001426F">
        <w:rPr>
          <w:rFonts w:ascii="Times New Roman" w:eastAsia="Times New Roman" w:hAnsi="Times New Roman" w:cs="Times New Roman"/>
          <w:bCs/>
          <w:kern w:val="0"/>
          <w:sz w:val="24"/>
          <w:szCs w:val="24"/>
          <w:lang w:eastAsia="pl-PL"/>
          <w14:ligatures w14:val="none"/>
        </w:rPr>
        <w:lastRenderedPageBreak/>
        <w:t>a dotacja jest konieczna dla zapewnienia jej ciągłości, przede wszystkim w obszarze prowadzonych badań naukowych i prac rozwojowych. Instytut badawczy będzie musiał przedstawić ministrowi nadzorującemu plan rozwoju albo plan naprawczy. Uzyskana dotacja podmiotowa będzie podlegała rozliczeniu na podstawie rocznych sprawozdań przedstawionych przez instytut badawczy, zawierających szczegółowe informacje o wynikach jego działalności bieżącej w zakresie, w którym jej koszty zostały pokryte ze środków dotacji.</w:t>
      </w:r>
    </w:p>
    <w:p w14:paraId="0147A806" w14:textId="647058A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Zgodnie z art. 37 ust. 1 ustawy o instytutach badawczych minister nadzorujący może nałożyć na instytut badawczy obowiązek wprowadzenia do jego planu działalności zadania albo wyznaczenia zadania poza tym planem, zgodnie z zakresem działania instytutu badawczego określonym w jego statucie wyłącznie, jeżeli jest to uzasadnione potrzebami obronności i bezpieczeństwa publicznego, w przypadku ogłoszenia stanu klęski żywiołowej lub stanu epidemii, w celu wykonania zobowiązań międzynarodowych i w przypadku gdy ministrowi nadzorującemu została powierzona realizacja zadania na podstawie art. 10c ustawy z dnia 8</w:t>
      </w:r>
      <w:r w:rsidR="0032494F">
        <w:rPr>
          <w:rFonts w:ascii="Times New Roman" w:eastAsia="Times New Roman" w:hAnsi="Times New Roman" w:cs="Times New Roman"/>
          <w:bCs/>
          <w:kern w:val="0"/>
          <w:sz w:val="24"/>
          <w:szCs w:val="24"/>
          <w:lang w:eastAsia="pl-PL"/>
          <w14:ligatures w14:val="none"/>
        </w:rPr>
        <w:t> </w:t>
      </w:r>
      <w:r w:rsidRPr="0001426F">
        <w:rPr>
          <w:rFonts w:ascii="Times New Roman" w:eastAsia="Times New Roman" w:hAnsi="Times New Roman" w:cs="Times New Roman"/>
          <w:bCs/>
          <w:kern w:val="0"/>
          <w:sz w:val="24"/>
          <w:szCs w:val="24"/>
          <w:lang w:eastAsia="pl-PL"/>
          <w14:ligatures w14:val="none"/>
        </w:rPr>
        <w:t>sierpnia 1996 r. o Radzie Ministrów (Dz. U. z 2025 r. poz. 780), tj. zadań z zakresu informatyzacji sektora publicznego, innowacji cyfrowych i rozwoju społeczeństwa informacyjnego oraz przeciwdziałania wykluczeniu cyfrowemu. Podobne uprawnienie ministra nadzorującego zostało określone w art. 37 ust. 1b ustawy o instytutach badawczych. Dotyczy ono możliwości zlecania instytutowi badawczemu zadań z zakresu administracji rządowej wynikających w szczególności z przyjętych przez Radę Ministrów dokumentów. W obu przypadkach środki finansowe na realizację nałożonego z</w:t>
      </w:r>
      <w:r w:rsidR="00663F9F">
        <w:rPr>
          <w:rFonts w:ascii="Times New Roman" w:eastAsia="Times New Roman" w:hAnsi="Times New Roman" w:cs="Times New Roman"/>
          <w:bCs/>
          <w:kern w:val="0"/>
          <w:sz w:val="24"/>
          <w:szCs w:val="24"/>
          <w:lang w:eastAsia="pl-PL"/>
          <w14:ligatures w14:val="none"/>
        </w:rPr>
        <w:t>a</w:t>
      </w:r>
      <w:r w:rsidRPr="0001426F">
        <w:rPr>
          <w:rFonts w:ascii="Times New Roman" w:eastAsia="Times New Roman" w:hAnsi="Times New Roman" w:cs="Times New Roman"/>
          <w:bCs/>
          <w:kern w:val="0"/>
          <w:sz w:val="24"/>
          <w:szCs w:val="24"/>
          <w:lang w:eastAsia="pl-PL"/>
          <w14:ligatures w14:val="none"/>
        </w:rPr>
        <w:t>dania zapewnia minister</w:t>
      </w:r>
      <w:r w:rsidRPr="0001426F" w:rsidDel="00EA52F9">
        <w:rPr>
          <w:rFonts w:ascii="Times New Roman" w:eastAsia="Times New Roman" w:hAnsi="Times New Roman" w:cs="Times New Roman"/>
          <w:bCs/>
          <w:kern w:val="0"/>
          <w:sz w:val="24"/>
          <w:szCs w:val="24"/>
          <w:lang w:eastAsia="pl-PL"/>
          <w14:ligatures w14:val="none"/>
        </w:rPr>
        <w:t xml:space="preserve"> </w:t>
      </w:r>
      <w:r w:rsidRPr="0001426F">
        <w:rPr>
          <w:rFonts w:ascii="Times New Roman" w:eastAsia="Times New Roman" w:hAnsi="Times New Roman" w:cs="Times New Roman"/>
          <w:bCs/>
          <w:kern w:val="0"/>
          <w:sz w:val="24"/>
          <w:szCs w:val="24"/>
          <w:lang w:eastAsia="pl-PL"/>
          <w14:ligatures w14:val="none"/>
        </w:rPr>
        <w:t xml:space="preserve">nadzorujący. Zgodnie z projektowaną ustawą minister nadzorujący otrzyma możliwość pełnego wykorzystania potencjału nadzorowanego instytutu badawczego w obszarze polityki państwa, za który odpowiada, dzięki wprowadzeniu możliwości nałożenia na instytut obowiązku wprowadzenia do jego planu działalności każdego zadania albo wyznaczenia każdego zadania poza tym planem, zgodnie z zakresem działania instytutu badawczego określonym w jego statucie, o ile będzie w stanie zapewnić środki finansowe na ten cel. Należy wskazać, że analogiczne rozwiązanie przewiduje art. 404 ustawy z dnia 20 lipca 2018 r. – Prawo o szkolnictwie wyższym i nauce, zgodnie z którym minister może zlecić uczelni, instytutowi naukowemu Polskiej Akademii Nauk, instytutowi badawczemu, podmiotowi działającemu w ramach Sieci Badawczej Łukasiewicz lub międzynarodowemu instytutowi naukowemu utworzonemu na podstawie odrębnej ustawy działającemu na terytorium Rzeczypospolitej Polskiej wykonanie określonego zadania w zakresie ich działalności statutowej, zapewniając odpowiednie środki na jego realizację. </w:t>
      </w:r>
    </w:p>
    <w:p w14:paraId="35059EA9"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lastRenderedPageBreak/>
        <w:t xml:space="preserve">Niezależnie od powyższego szczególne uprawnienie otrzyma natomiast Minister Obrony Narodowej, który będzie mógł nałożyć na nadzorowany instytut badawczy obowiązek wprowadzenia do jego planu działalności każdego zadania, również wykraczającego poza zakres działania instytutu badawczego określony w jego statucie, o ile realizacja tego zadania będzie niezbędna na potrzeby obronności państwa lub potrzeby Sił Zbrojnych Rzeczypospolitej Polskiej, a instytut badawczy będzie posiadał odpowiednie kompetencje i wykwalifikowaną kadrę do realizacji danego zadania. Środki finansowe na realizację tego zadania będą przekazywane instytutowi badawczemu przez Ministra Obrony Narodowej. </w:t>
      </w:r>
    </w:p>
    <w:p w14:paraId="33A480E1"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Dotychczasowe doświadczenia w zakresie nadzoru nad instytutami badawczymi wskazują na konieczność posiadania przez osoby zajmujące w nich stanowiska kierownicze odpowiednich kwalifikacji naukowych. Wspomnianą już ustawą z dnia 28 lipca 2023 r. o zmianie ustawy – Karta Nauczyciela oraz niektórych innych ustaw obniżono wymagania względem osób zajmujących stanowisko dyrektora instytutu badawczego, wprowadzając w miejsce warunku posiadania stopnia naukowego doktora warunek posiadania tytułu zawodowego magistra, magistra inżyniera lub równorzędnego. W ocenie projektodawcy brak kwalifikacji naukowych osoby kierującej instytutem badawczym jest niewłaściwy przede wszystkim ze względu na jej zadania, do których, zgodnie z art. 24 ust. 1 pkt 4 ustawy o instytutach badawczych, należy ponoszenie odpowiedzialności za wyniki działalności naukowej instytutu, jak również ze względu na zadania samego instytutu, wśród których ustawa na pierwszym miejscu wymienia prowadzenie badań naukowych i prac rozwojowych (art. 2 ust. 1 pkt 1). W związku z powyższym w art. 24 ust. 6 ustawy o instytutach badawczych proponuje się przywrócić wymóg posiadania przez dyrektora instytutu badawczego co najmniej stopnia naukowego doktora. </w:t>
      </w:r>
    </w:p>
    <w:p w14:paraId="48F101A8"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Równocześnie proponuje się doprecyzować wymóg niekaralności. Obecnie zgodnie z art. 24 ust. 6 pkt 5 ustawy o instytutach badawczych wymaga się, aby dyrektor instytutu badawczego nie był skazany prawomocnym wyrokiem za umyślne przestępstwo lub przestępstwo skarbowe. Biorąc pod uwagę, że przepisy ustawy z dnia 20 lipca 2018 r. – Prawo o szkolnictwie wyższym i nauce, w tym art. 432 ust. 4 (zawieszenie rektora w pełnieniu funkcji z mocy prawa), odnoszą się do przesłanek obejmujących umyślne przestępstwo lub umyślne przestępstwo skarbowe, proponuje się przyjęcie analogicznego brzmienia na gruncie art. 24 ust. 6 pkt 5 ustawy z dnia 30 kwietnia 2020 r. o instytutach badawczych. Obecnie nieumyślnie można dopuścić się tylko paserstwa akcyzowego (art. 65 § 2 ustawy z dnia 10 września 1999 r. – Kodeks karny skarbowy (Dz. U. z 2025 r. poz. 633)) i paserstwa celnego (art. 91 § 2 ustawy z dnia 10 września 1999 r. – Kodeks karny skarbowy). Brak jest zatem uzasadnienia dla wymogu niekaralności za ww. </w:t>
      </w:r>
      <w:r w:rsidRPr="0001426F">
        <w:rPr>
          <w:rFonts w:ascii="Times New Roman" w:eastAsia="Times New Roman" w:hAnsi="Times New Roman" w:cs="Times New Roman"/>
          <w:bCs/>
          <w:kern w:val="0"/>
          <w:sz w:val="24"/>
          <w:szCs w:val="24"/>
          <w:lang w:eastAsia="pl-PL"/>
          <w14:ligatures w14:val="none"/>
        </w:rPr>
        <w:lastRenderedPageBreak/>
        <w:t>przestępstwa skarbowe popełnione nieumyślnie w stosunku do dyrektorów instytutów badawczych i ich zastępców, podczas gdy w odniesieniu do uczelni publicznych ewentualne nieumyślne popełnienie tych samych przestępstw nie wpływa na pełnienie funkcji czy członkostwo w organach uczelni. Mając powyższe na względzie, proponuje się, aby wymogiem w stosunku do dyrektora instytutu badawczego i jego zastępców był brak skazania za umyślne przestępstwo skarbowe.</w:t>
      </w:r>
    </w:p>
    <w:p w14:paraId="60D957EB"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Ponadto proponuje się wprowadzić jeszcze jeden, dodatkowy wymóg w stosunku do dyrektora instytutu badawczego i jego zastępców związany z niepełnieniem służby zawodowej i niebyciem zatrudnionym w organach bezpieczeństwa państwa wymienionych w art. 2 ustawy z dnia 18 października 2006 r. o ujawnianiu informacji o dokumentach organów bezpieczeństwa państwa z lat 1944–1990 oraz treści tych dokumentów, a także brakiem współpracy z tymi organami. Zgodnie z art. 4 pkt 44 lit. c w związku z art. 8 pkt 41 ww. ustawy dyrektorzy i zastępcy dyrektorów instytutów badawczych – jako osoby pełniące funkcje publiczne w rozumieniu tej ustawy – są zobowiązani do składania tzw. oświadczeń lustracyjnych. Tym niemniej złożenie oświadczenia potwierdzającego pełnienie służby zawodowej, zatrudnienie w organach bezpieczeństwa państwa lub współpracę z tymi organami nie skutkuje na gruncie ustawy z dnia 30 kwietnia 2010 r. o instytutach badawczych wykluczeniem możliwości pełnienia funkcji dyrektora albo zastępcy dyrektora instytutu badawczego. Proponuje się zatem wprowadzenie stosownego wymogu dla dyrektora i zastępców dyrektora instytutu badawczego.</w:t>
      </w:r>
    </w:p>
    <w:p w14:paraId="0D0EB847"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Z kolei w przypadku zastępców dyrektora instytutu badawczego ustawa nie przewiduje aktualnie żadnych wymagań, z wyjątkiem zastępcy dyrektora do spraw naukowych, wobec którego przewiduje się obowiązek posiadania co najmniej stopnia naukowego doktora habilitowanego (art. 27 ust. 2). W ocenie projektodawcy nie jest właściwy brak określenia w ustawie wymagań wobec zastępców dyrektora instytutu badawczego, dlatego też proponuje się wprowadzić takie wymagania. Zgodnie z dodawanym do ustawy o instytutach badawczych art. 27 ust. 1c, zastępcą dyrektora instytutu badawczego będzie mogła być osoba, która posiada co najmniej tytuł zawodowy magistra, magistra inżyniera albo równorzędny, korzysta z pełni praw publicznych, posiada co najmniej 3-letnie doświadczenie w zarządzaniu zespołami pracowniczymi oraz nie była skazana prawomocnym wyrokiem za umyślne przestępstwo lub umyślne przestępstwo skarbowe. W projekcie ustawy zmieniono również art. 27 ust. 2, w którym wskazano, że stanowisko zastępcy dyrektora do spraw naukowych będzie mogła objąć osoba posiadająca co najmniej stopień naukowy doktora habilitowanego uzyskany </w:t>
      </w:r>
      <w:r w:rsidRPr="0001426F">
        <w:rPr>
          <w:rFonts w:ascii="Times New Roman" w:eastAsia="Times New Roman" w:hAnsi="Times New Roman" w:cs="Times New Roman"/>
          <w:bCs/>
          <w:kern w:val="0"/>
          <w:sz w:val="24"/>
          <w:szCs w:val="24"/>
          <w:lang w:eastAsia="pl-PL"/>
          <w14:ligatures w14:val="none"/>
        </w:rPr>
        <w:lastRenderedPageBreak/>
        <w:t>w dziedzinie nauki objętej zakresem działania instytutu badawczego, oraz dodając obowiązek spełnienia przez tę osobę tych samych wymogów, co w przypadku pozostałych zastępców dyrektora, tzn. korzystania z pełni praw publicznych, posiadania co najmniej 3-letniego doświadczenia w zarządzaniu zespołami pracowniczymi oraz braku skazania prawomocnym wyrokiem za umyślne przestępstwo lub umyślne przestępstwo skarbowe. Pozwoli to na wprowadzenie jednolitych, minimalnych wymagań dla kadry kierowniczej we wszystkich instytutach badawczych.</w:t>
      </w:r>
    </w:p>
    <w:p w14:paraId="08C03079"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W celu weryfikacji spełniania wymagań nałożonych na dyrektora i zastępców dyrektora instytutu badawczego proponuje się dodanie przepisu (art. 24 ust. 6a i art. 27 ust. 2a) obligującego kandydatów na te stanowiska do złożenia przed ich objęciem stosownych oświadczeń.</w:t>
      </w:r>
    </w:p>
    <w:p w14:paraId="501039AB"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W tym zakresie przewidziano także przepisy przejściowe, które przewidują, że dotychczasowi dyrektorzy i zastępcy dyrektorów instytutów badawczych:</w:t>
      </w:r>
    </w:p>
    <w:p w14:paraId="1981394E"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1)</w:t>
      </w:r>
      <w:r w:rsidRPr="0001426F">
        <w:rPr>
          <w:rFonts w:ascii="Times New Roman" w:eastAsia="Times New Roman" w:hAnsi="Times New Roman" w:cs="Times New Roman"/>
          <w:bCs/>
          <w:kern w:val="0"/>
          <w:sz w:val="24"/>
          <w:szCs w:val="24"/>
          <w:lang w:eastAsia="pl-PL"/>
          <w14:ligatures w14:val="none"/>
        </w:rPr>
        <w:tab/>
        <w:t>będą musieli, w terminie 14 dni od dnia wejścia w życie projektowanej ustawy, złożyć ministrom nadzorującym oświadczenia, o których mowa w art. 24 ust. 6a;</w:t>
      </w:r>
    </w:p>
    <w:p w14:paraId="0D801332"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2)</w:t>
      </w:r>
      <w:r w:rsidRPr="0001426F">
        <w:rPr>
          <w:rFonts w:ascii="Times New Roman" w:eastAsia="Times New Roman" w:hAnsi="Times New Roman" w:cs="Times New Roman"/>
          <w:bCs/>
          <w:kern w:val="0"/>
          <w:sz w:val="24"/>
          <w:szCs w:val="24"/>
          <w:lang w:eastAsia="pl-PL"/>
          <w14:ligatures w14:val="none"/>
        </w:rPr>
        <w:tab/>
        <w:t>w przypadku niezłożenia oświadczeń, o których mowa w art. 24 ust. 6a, w terminie, o którym mowa w pkt 1, zostaną pozbawieni pełnionych funkcji z mocy prawa;</w:t>
      </w:r>
    </w:p>
    <w:p w14:paraId="056D1EF0" w14:textId="77777777" w:rsidR="00F27EA4" w:rsidRPr="0001426F" w:rsidRDefault="00F27EA4" w:rsidP="00F97FCC">
      <w:pPr>
        <w:spacing w:after="0" w:line="360" w:lineRule="auto"/>
        <w:ind w:left="510" w:hanging="510"/>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3)</w:t>
      </w:r>
      <w:r w:rsidRPr="0001426F">
        <w:rPr>
          <w:rFonts w:ascii="Times New Roman" w:eastAsia="Times New Roman" w:hAnsi="Times New Roman" w:cs="Times New Roman"/>
          <w:bCs/>
          <w:kern w:val="0"/>
          <w:sz w:val="24"/>
          <w:szCs w:val="24"/>
          <w:lang w:eastAsia="pl-PL"/>
          <w14:ligatures w14:val="none"/>
        </w:rPr>
        <w:tab/>
        <w:t>w przypadku niespełniania:</w:t>
      </w:r>
    </w:p>
    <w:p w14:paraId="46489263" w14:textId="0C894251" w:rsidR="00F27EA4" w:rsidRPr="0001426F" w:rsidRDefault="00F27EA4" w:rsidP="00F97FCC">
      <w:pPr>
        <w:spacing w:after="0" w:line="360" w:lineRule="auto"/>
        <w:ind w:left="986" w:hanging="476"/>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a)</w:t>
      </w:r>
      <w:r w:rsidRPr="0001426F">
        <w:rPr>
          <w:rFonts w:ascii="Times New Roman" w:eastAsia="Times New Roman" w:hAnsi="Times New Roman" w:cs="Times New Roman"/>
          <w:bCs/>
          <w:kern w:val="0"/>
          <w:sz w:val="24"/>
          <w:szCs w:val="24"/>
          <w:lang w:eastAsia="pl-PL"/>
          <w14:ligatures w14:val="none"/>
        </w:rPr>
        <w:tab/>
        <w:t>wymagania dotyczącego niepełnienia służby zawodowej i niebycia zatrudnionym w organach bezpieczeństwa państwa wymienionych w art. 2 ustawy z dnia 18</w:t>
      </w:r>
      <w:r w:rsidR="00DF458C">
        <w:rPr>
          <w:rFonts w:ascii="Times New Roman" w:eastAsia="Times New Roman" w:hAnsi="Times New Roman" w:cs="Times New Roman"/>
          <w:bCs/>
          <w:kern w:val="0"/>
          <w:sz w:val="24"/>
          <w:szCs w:val="24"/>
          <w:lang w:eastAsia="pl-PL"/>
          <w14:ligatures w14:val="none"/>
        </w:rPr>
        <w:t> </w:t>
      </w:r>
      <w:r w:rsidRPr="0001426F">
        <w:rPr>
          <w:rFonts w:ascii="Times New Roman" w:eastAsia="Times New Roman" w:hAnsi="Times New Roman" w:cs="Times New Roman"/>
          <w:bCs/>
          <w:kern w:val="0"/>
          <w:sz w:val="24"/>
          <w:szCs w:val="24"/>
          <w:lang w:eastAsia="pl-PL"/>
          <w14:ligatures w14:val="none"/>
        </w:rPr>
        <w:t>października 2006 r. o ujawnianiu informacji o dokumentach organów bezpieczeństwa państwa z lat 1944–1990 oraz treści tych dokumentów, a także braku współpracy z tymi organami będą mogli zajmować swoje stanowiska przez okres 30</w:t>
      </w:r>
      <w:r w:rsidR="00DF458C">
        <w:rPr>
          <w:rFonts w:ascii="Times New Roman" w:eastAsia="Times New Roman" w:hAnsi="Times New Roman" w:cs="Times New Roman"/>
          <w:bCs/>
          <w:kern w:val="0"/>
          <w:sz w:val="24"/>
          <w:szCs w:val="24"/>
          <w:lang w:eastAsia="pl-PL"/>
          <w14:ligatures w14:val="none"/>
        </w:rPr>
        <w:t> </w:t>
      </w:r>
      <w:r w:rsidRPr="0001426F">
        <w:rPr>
          <w:rFonts w:ascii="Times New Roman" w:eastAsia="Times New Roman" w:hAnsi="Times New Roman" w:cs="Times New Roman"/>
          <w:bCs/>
          <w:kern w:val="0"/>
          <w:sz w:val="24"/>
          <w:szCs w:val="24"/>
          <w:lang w:eastAsia="pl-PL"/>
          <w14:ligatures w14:val="none"/>
        </w:rPr>
        <w:t>dni od dnia wejścia w życie projektowanej ustawy,</w:t>
      </w:r>
    </w:p>
    <w:p w14:paraId="6924B874" w14:textId="77777777" w:rsidR="00F27EA4" w:rsidRPr="0001426F" w:rsidRDefault="00F27EA4" w:rsidP="00F97FCC">
      <w:pPr>
        <w:spacing w:after="0" w:line="360" w:lineRule="auto"/>
        <w:ind w:left="986" w:hanging="476"/>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b)</w:t>
      </w:r>
      <w:r w:rsidRPr="0001426F">
        <w:rPr>
          <w:rFonts w:ascii="Times New Roman" w:eastAsia="Times New Roman" w:hAnsi="Times New Roman" w:cs="Times New Roman"/>
          <w:bCs/>
          <w:kern w:val="0"/>
          <w:sz w:val="24"/>
          <w:szCs w:val="24"/>
          <w:lang w:eastAsia="pl-PL"/>
          <w14:ligatures w14:val="none"/>
        </w:rPr>
        <w:tab/>
        <w:t>któregokolwiek z pozostałych wymagań wynikających ze znowelizowanych przepisów, będą mogli zajmować dotychczasowe stanowiska przez okres jednego roku od dnia złożenia oświadczenia, o którym mowa w art. 24 ust. 6a.</w:t>
      </w:r>
    </w:p>
    <w:p w14:paraId="40C527D6" w14:textId="77777777" w:rsidR="00F27EA4" w:rsidRPr="0001426F" w:rsidRDefault="00F27EA4" w:rsidP="00F97FCC">
      <w:pPr>
        <w:spacing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W tym zakresie przewiduje się jednak wyjątek dla dyrektorów instytutów badawczych nadzorowanych przez ministra właściwego do spraw informatyzacji i ministra właściwego do spraw zdrowia polegający na wydłużeniu możliwości sprawowania funkcji dyrektora przez osoby niespełniające wymogu posiadania co najmniej stopnia naukowego doktora do 3 lat od dnia złożenia oświadczenia w tym przedmiocie. Aktualnie w kilku z tych instytutów funkcję dyrektora sprawują osoby posiadające wyłącznie tytuł zawodowy magistra, magistra inżyniera </w:t>
      </w:r>
      <w:r w:rsidRPr="0001426F">
        <w:rPr>
          <w:rFonts w:ascii="Times New Roman" w:eastAsia="Times New Roman" w:hAnsi="Times New Roman" w:cs="Times New Roman"/>
          <w:bCs/>
          <w:kern w:val="0"/>
          <w:sz w:val="24"/>
          <w:szCs w:val="24"/>
          <w:lang w:eastAsia="pl-PL"/>
          <w14:ligatures w14:val="none"/>
        </w:rPr>
        <w:lastRenderedPageBreak/>
        <w:t>lub równorzędny i wysokie kompetencje menadżerskie, których zatrudnienie było związane przede wszystkim z potrzebą przeprowadzenia restrukturyzacji instytutów znajdujących się w trudnym położeniu. 3-letni okres przejściowy dla dyrektorów tych instytutów umożliwi dokończenie tych procesów.</w:t>
      </w:r>
    </w:p>
    <w:p w14:paraId="66961395" w14:textId="77777777" w:rsidR="00F27EA4" w:rsidRPr="0001426F" w:rsidRDefault="00F27EA4" w:rsidP="00F97FCC">
      <w:pPr>
        <w:spacing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Stosunek pracy dyrektorów instytutów badawczych niespełniających któregokolwiek z warunków, o których mowa w art. 24 ust. 6, zatrudnionych na podstawie powołania wygaśnie z ostatnim dniem pełnienia przez nich funkcji.</w:t>
      </w:r>
    </w:p>
    <w:p w14:paraId="267A28FA" w14:textId="76FC9BD1"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Ponadto, na wniosek Ministra Sprawiedliwości, proponuje się wprowadzenie w art. 66 –</w:t>
      </w:r>
      <w:r w:rsidR="00906A94">
        <w:rPr>
          <w:rFonts w:ascii="Times New Roman" w:eastAsia="Times New Roman" w:hAnsi="Times New Roman" w:cs="Times New Roman"/>
          <w:bCs/>
          <w:kern w:val="0"/>
          <w:sz w:val="24"/>
          <w:szCs w:val="24"/>
          <w:lang w:eastAsia="pl-PL"/>
          <w14:ligatures w14:val="none"/>
        </w:rPr>
        <w:t xml:space="preserve"> </w:t>
      </w:r>
      <w:r w:rsidRPr="0001426F">
        <w:rPr>
          <w:rFonts w:ascii="Times New Roman" w:eastAsia="Times New Roman" w:hAnsi="Times New Roman" w:cs="Times New Roman"/>
          <w:bCs/>
          <w:kern w:val="0"/>
          <w:sz w:val="24"/>
          <w:szCs w:val="24"/>
          <w:lang w:eastAsia="pl-PL"/>
          <w14:ligatures w14:val="none"/>
        </w:rPr>
        <w:t>na wzór art. 26 ust. 3 – przepisu umożliwiającego wyznaczenie przez tego ministra osoby pełniącej obowiązki dyrektora jednostki organizacyjnej w przypadku jego odwołania. Podległe Ministrowi Sprawiedliwości jednostki organizacyjne w rozumieniu art. 66 ust. 1 (Instytut Ekspertyz Medycznych w Łodzi, Instytut Ekspertyz Ekonomicznych i Finansowych w Łodzi oraz Instytut Wymiaru Sprawiedliwości w Warszawie) nie są bowiem instytutami badawczymi, ale stosuje się do nich część przepisów ustawy. Brak przepisu umożliwiającego wyznaczenie przez tego ministra osoby pełniącej obowiązki dyrektora jednostki organizacyjnej znacząco utrudnia funkcjonowanie tych jednostek.</w:t>
      </w:r>
    </w:p>
    <w:p w14:paraId="3782BD3D"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
          <w:kern w:val="0"/>
          <w:sz w:val="24"/>
          <w:szCs w:val="24"/>
          <w:lang w:eastAsia="pl-PL"/>
          <w14:ligatures w14:val="none"/>
        </w:rPr>
      </w:pPr>
      <w:r w:rsidRPr="0001426F">
        <w:rPr>
          <w:rFonts w:ascii="Times New Roman" w:eastAsia="Times New Roman" w:hAnsi="Times New Roman" w:cs="Times New Roman"/>
          <w:b/>
          <w:kern w:val="0"/>
          <w:sz w:val="24"/>
          <w:szCs w:val="24"/>
          <w:lang w:eastAsia="pl-PL"/>
          <w14:ligatures w14:val="none"/>
        </w:rPr>
        <w:t>Zmiany w ustawie z dnia 7 lipca 2017 r. o Narodowej Agencji Wymiany Akademickiej</w:t>
      </w:r>
    </w:p>
    <w:p w14:paraId="2DA28C67"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 xml:space="preserve">Celem zmiany ustawy jest usprawnienie procesu zarządzania Narodową Agencją Wymiany Akademickiej, zwaną dalej „NAWA”, przez uproszczenie rozwiązań dotyczących powoływania i odwoływania jej Dyrektora. </w:t>
      </w:r>
    </w:p>
    <w:p w14:paraId="4FF10A95"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Obowiązujące przepisy przewidują powoływanie i odwoływanie Dyrektora NAWA przez Prezesa Rady Ministrów, na wniosek ministra. Biorąc pod uwagę nadzór sprawowany przez ministra nad działalnością NAWA, niecelowe jest utrzymywanie dotychczasowego rozwiązania w zakresie procedury powoływania i odwoływania Dyrektora tej agencji przez Prezesa Rady Ministrów. Zgodnie z nowym brzmieniem art. 6 ust. 1 Dyrektora NAWA będzie powoływał i odwoływał minister, dzięki czemu nastąpi uproszczenie procedury i przyspieszenie procesu podejmowania kluczowych decyzji kadrowych. Zmiana stanowi element procesu usprawnienia zarządzania NAWA, z uwzględnieniem wymogu zapewnienia pozytywnego wpływu na realizację jej zadań i zwiększenie jej efektywności operacyjnej.</w:t>
      </w:r>
    </w:p>
    <w:p w14:paraId="6D2FD4B0" w14:textId="08C1CAC3"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 xml:space="preserve">Natomiast zmiana polegająca na uchyleniu art. 13 ust. 1 jest konsekwencją nowego brzmienia przepisu art. 6 ust. 1. Właściwość do ustalania wynagrodzenia Dyrektora przez ministra, będącego organem nadzorującym NAWA, wynika bezpośrednio z art. 6 ust. 1 ustawy z dnia </w:t>
      </w:r>
      <w:r w:rsidRPr="0001426F">
        <w:rPr>
          <w:rFonts w:ascii="Times New Roman" w:eastAsia="Times New Roman" w:hAnsi="Times New Roman" w:cs="Times New Roman"/>
          <w:kern w:val="0"/>
          <w:sz w:val="24"/>
          <w:szCs w:val="24"/>
          <w:lang w:eastAsia="pl-PL"/>
          <w14:ligatures w14:val="none"/>
        </w:rPr>
        <w:lastRenderedPageBreak/>
        <w:t>3</w:t>
      </w:r>
      <w:r w:rsidR="00DF458C">
        <w:rPr>
          <w:rFonts w:ascii="Times New Roman" w:eastAsia="Times New Roman" w:hAnsi="Times New Roman" w:cs="Times New Roman"/>
          <w:kern w:val="0"/>
          <w:sz w:val="24"/>
          <w:szCs w:val="24"/>
          <w:lang w:eastAsia="pl-PL"/>
          <w14:ligatures w14:val="none"/>
        </w:rPr>
        <w:t> </w:t>
      </w:r>
      <w:r w:rsidRPr="0001426F">
        <w:rPr>
          <w:rFonts w:ascii="Times New Roman" w:eastAsia="Times New Roman" w:hAnsi="Times New Roman" w:cs="Times New Roman"/>
          <w:kern w:val="0"/>
          <w:sz w:val="24"/>
          <w:szCs w:val="24"/>
          <w:lang w:eastAsia="pl-PL"/>
          <w14:ligatures w14:val="none"/>
        </w:rPr>
        <w:t>marca 2000 r. o wynagradzaniu osób kierujących niektórymi podmiotami prawnymi (Dz. U. z 2019 r. poz. 2136), a zatem przepis art. 13 ust. 1 jest niepotrzebny w ustawie z dnia 7 lipca 2017 r. o Narodowej Agencji Wymiany Akademickiej.</w:t>
      </w:r>
    </w:p>
    <w:p w14:paraId="5EFF469E"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
          <w:bCs/>
          <w:kern w:val="0"/>
          <w:sz w:val="24"/>
          <w:szCs w:val="24"/>
          <w:lang w:eastAsia="pl-PL"/>
          <w14:ligatures w14:val="none"/>
        </w:rPr>
      </w:pPr>
      <w:r w:rsidRPr="0001426F">
        <w:rPr>
          <w:rFonts w:ascii="Times New Roman" w:eastAsia="Times New Roman" w:hAnsi="Times New Roman" w:cs="Times New Roman"/>
          <w:b/>
          <w:bCs/>
          <w:kern w:val="0"/>
          <w:sz w:val="24"/>
          <w:szCs w:val="24"/>
          <w:lang w:eastAsia="pl-PL"/>
          <w14:ligatures w14:val="none"/>
        </w:rPr>
        <w:t>Zmiany w ustawie z dnia 21 lutego 2019 r. o Sieci Badawczej Łukasiewicz</w:t>
      </w:r>
    </w:p>
    <w:p w14:paraId="0244FDC9"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 xml:space="preserve">Główną zmianą zaproponowaną w projektowanej ustawie jest uchylenie art. 12 i art. 22, które dotyczą umów o zarządzanie Siecią Badawczą Łukasiewicz zawieranych z Prezesem i Wiceprezesami Centrum Łukasiewicz oraz umów o zarządzanie instytutami działającymi w ramach Sieci Badawczej Łukasiewicz, zwanymi dalej „instytutami Sieci”, zawieranych z dyrektorami tych instytutów i ich zastępcami. Obecnie zatrudnienie tych osób opiera się na dwóch równoległych podstawach prawnych – ww. umowach o zarządzanie, tzw. kontraktach menadżerskich i powołaniach w rozumieniu przepisów ustawy z dnia 26 czerwca 1974 r. – Kodeks pracy. Takie rozwiązanie jest nietypowe i jedyne w polskim systemie prawa, a przy tym brak jest uzasadnienia dla jego utrzymywania, tym bardziej że może ono przysparzać osobom sprawującym ww. funkcje nieuzasadnionych korzyści polegających na skumulowaniu uprawnień wynikających jednocześnie z tych dwóch form zatrudnienia, a dla osób je powołujących oznaczać niepotrzebne komplikacje związane z nawiązywaniem i rozwiązywaniem dwóch stosunków pracy. Przy czym wystąpienie przesłanek rozwiązania jednego z nich automatycznie oznacza konieczność rozwiązania drugiego, co tym bardziej przemawia za brakiem celowości utrzymywania tak skomplikowanej konstrukcji prawnej. Jednocześnie należy jeszcze raz podkreślić, że kryteria oceny pracy ww. osób aktualnie zawarte w umowach o zarządzanie Siecią Badawczą Łukasiewicz oraz w umowach o zarządzanie instytutami Sieci będą stosowane odpowiednio przez ministra i Prezesa Centrum Łukasiewicz w ramach przysługujących im uprawnień nadzorczych, a negatywna ocena w świetle tych kryteriów będzie mogła nadal stanowić przyczynę ewentualnego odwołania tych osób w trybie określonym w art. 70 ustawy z dnia 26 czerwca 1974 r. – Kodeks pracy. </w:t>
      </w:r>
    </w:p>
    <w:p w14:paraId="2BC8A817"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W konsekwencji rezygnacji odpowiednio z umów o zarządzanie Siecią Badawczą Łukasiewicz i umów o zarządzanie instytutami Sieci, konieczne stało się rozważenie, czy jakieś elementy stosunku pracy określone aktualnie w tych umowach nie wymagają uregulowania na gruncie ustawy. W wyniku tej analizy proponuje się uregulowanie odpowiednio w art. 11a i w art. 21a zakazu prowadzenia działalności konkurencyjnej przez Prezesa i Wiceprezesów Centrum Łukasiewicz oraz przez dyrektorów i zastępców dyrektorów instytutów Sieci. Zakaz ten będzie przedmiotem odrębnych umów zawieranych z tymi osobami i będą do niego stosowane przepisy art. 101</w:t>
      </w:r>
      <w:r w:rsidRPr="0001426F">
        <w:rPr>
          <w:rFonts w:ascii="Times New Roman" w:eastAsia="Times New Roman" w:hAnsi="Times New Roman" w:cs="Times New Roman"/>
          <w:bCs/>
          <w:kern w:val="0"/>
          <w:sz w:val="24"/>
          <w:szCs w:val="24"/>
          <w:vertAlign w:val="superscript"/>
          <w:lang w:eastAsia="pl-PL"/>
          <w14:ligatures w14:val="none"/>
        </w:rPr>
        <w:t>1</w:t>
      </w:r>
      <w:r w:rsidRPr="0001426F">
        <w:rPr>
          <w:rFonts w:ascii="Times New Roman" w:eastAsia="Times New Roman" w:hAnsi="Times New Roman" w:cs="Times New Roman"/>
          <w:bCs/>
          <w:kern w:val="0"/>
          <w:sz w:val="24"/>
          <w:szCs w:val="24"/>
          <w:lang w:eastAsia="pl-PL"/>
          <w14:ligatures w14:val="none"/>
        </w:rPr>
        <w:t>, art. 101</w:t>
      </w:r>
      <w:r w:rsidRPr="0001426F">
        <w:rPr>
          <w:rFonts w:ascii="Times New Roman" w:eastAsia="Times New Roman" w:hAnsi="Times New Roman" w:cs="Times New Roman"/>
          <w:bCs/>
          <w:kern w:val="0"/>
          <w:sz w:val="24"/>
          <w:szCs w:val="24"/>
          <w:vertAlign w:val="superscript"/>
          <w:lang w:eastAsia="pl-PL"/>
          <w14:ligatures w14:val="none"/>
        </w:rPr>
        <w:t>3</w:t>
      </w:r>
      <w:r w:rsidRPr="0001426F">
        <w:rPr>
          <w:rFonts w:ascii="Times New Roman" w:eastAsia="Times New Roman" w:hAnsi="Times New Roman" w:cs="Times New Roman"/>
          <w:bCs/>
          <w:kern w:val="0"/>
          <w:sz w:val="24"/>
          <w:szCs w:val="24"/>
          <w:lang w:eastAsia="pl-PL"/>
          <w14:ligatures w14:val="none"/>
        </w:rPr>
        <w:t xml:space="preserve"> i art. 101</w:t>
      </w:r>
      <w:r w:rsidRPr="0001426F">
        <w:rPr>
          <w:rFonts w:ascii="Times New Roman" w:eastAsia="Times New Roman" w:hAnsi="Times New Roman" w:cs="Times New Roman"/>
          <w:bCs/>
          <w:kern w:val="0"/>
          <w:sz w:val="24"/>
          <w:szCs w:val="24"/>
          <w:vertAlign w:val="superscript"/>
          <w:lang w:eastAsia="pl-PL"/>
          <w14:ligatures w14:val="none"/>
        </w:rPr>
        <w:t>4</w:t>
      </w:r>
      <w:r w:rsidRPr="0001426F">
        <w:rPr>
          <w:rFonts w:ascii="Times New Roman" w:eastAsia="Times New Roman" w:hAnsi="Times New Roman" w:cs="Times New Roman"/>
          <w:bCs/>
          <w:kern w:val="0"/>
          <w:sz w:val="24"/>
          <w:szCs w:val="24"/>
          <w:lang w:eastAsia="pl-PL"/>
          <w14:ligatures w14:val="none"/>
        </w:rPr>
        <w:t xml:space="preserve"> ustawy z dnia 26 czerwca 1974 r. – Kodeks pracy.</w:t>
      </w:r>
    </w:p>
    <w:p w14:paraId="4BE54A4E" w14:textId="0D8C4A33"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lastRenderedPageBreak/>
        <w:t>Ponadto w art. 15 ust. 4 projektowanej ustawy zostało doprecyzowane, że w przypadku odwołania albo śmierci Prezesa albo Wiceprezesa Centrum Łukasiewicz minister będzie wyznaczał do pełnienia obowiązków Wiceprezesa albo inną osobę spełniającą warunki, o których mowa w art. 13 ust. 1–3, jednak na okres nie dłuższy niż 6 miesięcy. Analogicznie w projektowanym art. 25 ust. 5 zostało doprecyzowane, że w przypadku odwołania albo śmierci dyrektora albo zastępcy dyrektora instytutu Sieci Prezes Centrum Łukasiewicz będzie wyznaczał do pełnienia obowiązków zastępcę dyrektora tego instytutu albo inną osobę spełniającą warunki, o których mowa w art. 23 ust. 1, również na okres nie dłuższy niż 6 miesięcy.</w:t>
      </w:r>
    </w:p>
    <w:p w14:paraId="36607BE9"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Przepisy przejściowe w tym zakresie przewidują, że stosunki pracy na podstawie powołania, nawiązane z Prezesem i Wiceprezesami Centrum Łukasiewicz oraz z dyrektorami i zastępcami dyrektorów instytutów Sieci przed dniem wejścia w życie projektowanej ustawy będą trwały do końca okresu, na który zostały nawiązane. Natomiast zawarte na podstawie dotychczasowych przepisów umowy o zarządzanie Siecią Badawczą Łukasiewicz z Prezesem i Wiceprezesami Centrum Łukasiewicz oraz umowy o zarządzanie instytutami Sieci z dyrektorami i zastępcami dyrektorów tych instytutów ulegną wygaszeniu z dniem wejścia w życie projektowanej ustawy. Biorąc pod uwagę, że w umowach tych są obecnie określone takie elementy stosunku pracy jak wynagrodzenie czy zakaz prowadzenia działalności konkurencyjnej, proponuje się, aby odpowiednio minister w stosunku do Prezesa i Wiceprezesów Centrum Łukasiewicz, a Prezes Centrum Łukasiewicz w stosunku do dyrektorów instytutów Sieci i ich zastępców, w terminie 14 dni od dnia wejścia w życie projektowanej ustawy, określili wysokość wynagrodzenia tych osób oraz świadczenia dodatkowe z tytułu zatrudnienia przysługujące im zgodnie z przepisami wydanymi na podstawie art. 11 ust. 3 ustawy z dnia 3 marca 2000 r. o wynagradzaniu osób kierujących niektórymi podmiotami prawnymi, a także aby zawarli z nimi umowy o zakazie prowadzenia działalności konkurencyjnej.</w:t>
      </w:r>
    </w:p>
    <w:p w14:paraId="2E7E70DD"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01426F">
        <w:rPr>
          <w:rFonts w:ascii="Times New Roman" w:eastAsia="Times New Roman" w:hAnsi="Times New Roman" w:cs="Times New Roman"/>
          <w:bCs/>
          <w:kern w:val="0"/>
          <w:sz w:val="24"/>
          <w:szCs w:val="24"/>
          <w:lang w:eastAsia="pl-PL"/>
          <w14:ligatures w14:val="none"/>
        </w:rPr>
        <w:t>Proponuje się, aby projektowana ustawa weszła w życie po upływie 14 dni od dnia ogłoszenia.</w:t>
      </w:r>
    </w:p>
    <w:p w14:paraId="43BC923F"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 xml:space="preserve">Jednocześnie należy wskazać, że nie ma możliwości podjęcia alternatywnych w stosunku do projektowanej ustawy środków umożliwiających osiągnięcie zamierzonego celu. </w:t>
      </w:r>
    </w:p>
    <w:p w14:paraId="34434B10"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Projektowana ustawa nie wpływa na działalność mikroprzedsiębiorców, małych i średnich przedsiębiorców, a także nie dotyczy majątkowych praw i obowiązków przedsiębiorców lub praw i obowiązków przedsiębiorców wobec organów administracji publicznej.</w:t>
      </w:r>
    </w:p>
    <w:p w14:paraId="14A365EE"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lastRenderedPageBreak/>
        <w:t>Projektowana ustawa nie wymaga przedstawienia właściwym organom i instytucjom Unii Europejskiej, w tym Europejskiemu Bankowi Centralnemu, w celu uzyskania opinii, dokonania powiadomienia, konsultacji albo uzgodnienia.</w:t>
      </w:r>
    </w:p>
    <w:p w14:paraId="5B8A0904" w14:textId="77777777" w:rsidR="00F27EA4" w:rsidRPr="0001426F" w:rsidRDefault="00F27EA4" w:rsidP="0001426F">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01426F">
        <w:rPr>
          <w:rFonts w:ascii="Times New Roman" w:eastAsia="Times New Roman" w:hAnsi="Times New Roman" w:cs="Times New Roman"/>
          <w:kern w:val="0"/>
          <w:sz w:val="24"/>
          <w:szCs w:val="24"/>
          <w:lang w:eastAsia="pl-PL"/>
          <w14:ligatures w14:val="none"/>
        </w:rPr>
        <w:t>Projektowana ustawa nie podlega notyfikacji zgodnie z przepisami rozporządzenia Rady Ministrów z dnia 23 grudnia 2002 r. w sprawie sposobu funkcjonowania krajowego systemu notyfikacji norm i aktów prawnych (Dz. U. poz. 2039 oraz z 2004 r. poz. 597).</w:t>
      </w:r>
    </w:p>
    <w:p w14:paraId="2D61B8EA" w14:textId="5A073236" w:rsidR="0037084B" w:rsidRPr="0001426F" w:rsidRDefault="00F27EA4" w:rsidP="0001426F">
      <w:pPr>
        <w:suppressAutoHyphens/>
        <w:autoSpaceDE w:val="0"/>
        <w:autoSpaceDN w:val="0"/>
        <w:adjustRightInd w:val="0"/>
        <w:spacing w:before="120" w:after="0" w:line="360" w:lineRule="auto"/>
        <w:jc w:val="both"/>
        <w:rPr>
          <w:rFonts w:ascii="Times New Roman" w:hAnsi="Times New Roman" w:cs="Times New Roman"/>
          <w:sz w:val="24"/>
          <w:szCs w:val="24"/>
        </w:rPr>
      </w:pPr>
      <w:r w:rsidRPr="0001426F">
        <w:rPr>
          <w:rFonts w:ascii="Times New Roman" w:eastAsia="Times New Roman" w:hAnsi="Times New Roman" w:cs="Times New Roman"/>
          <w:kern w:val="0"/>
          <w:sz w:val="24"/>
          <w:szCs w:val="24"/>
          <w:lang w:eastAsia="pl-PL"/>
          <w14:ligatures w14:val="none"/>
        </w:rPr>
        <w:t>Projektowana ustawa jest zgodna z prawem Unii Europejskiej.</w:t>
      </w:r>
    </w:p>
    <w:sectPr w:rsidR="0037084B" w:rsidRPr="0001426F" w:rsidSect="0001426F">
      <w:footerReference w:type="default" r:id="rId7"/>
      <w:footnotePr>
        <w:numRestart w:val="eachSect"/>
      </w:footnotePr>
      <w:pgSz w:w="11906" w:h="16838" w:code="9"/>
      <w:pgMar w:top="1418" w:right="1418"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EEF7" w14:textId="77777777" w:rsidR="00181DFF" w:rsidRDefault="00181DFF" w:rsidP="00F97FCC">
      <w:pPr>
        <w:spacing w:after="0" w:line="240" w:lineRule="auto"/>
      </w:pPr>
      <w:r>
        <w:separator/>
      </w:r>
    </w:p>
  </w:endnote>
  <w:endnote w:type="continuationSeparator" w:id="0">
    <w:p w14:paraId="17596477" w14:textId="77777777" w:rsidR="00181DFF" w:rsidRDefault="00181DFF" w:rsidP="00F9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251324"/>
      <w:docPartObj>
        <w:docPartGallery w:val="Page Numbers (Bottom of Page)"/>
        <w:docPartUnique/>
      </w:docPartObj>
    </w:sdtPr>
    <w:sdtEndPr>
      <w:rPr>
        <w:rFonts w:ascii="Times New Roman" w:hAnsi="Times New Roman"/>
      </w:rPr>
    </w:sdtEndPr>
    <w:sdtContent>
      <w:p w14:paraId="68CC2130" w14:textId="25D7151C" w:rsidR="00F97FCC" w:rsidRPr="00F97FCC" w:rsidRDefault="00F97FCC" w:rsidP="00F97FCC">
        <w:pPr>
          <w:pStyle w:val="Stopka"/>
          <w:jc w:val="center"/>
          <w:rPr>
            <w:rFonts w:ascii="Times New Roman" w:hAnsi="Times New Roman"/>
          </w:rPr>
        </w:pPr>
        <w:r w:rsidRPr="00F97FCC">
          <w:rPr>
            <w:rFonts w:ascii="Times New Roman" w:hAnsi="Times New Roman"/>
          </w:rPr>
          <w:fldChar w:fldCharType="begin"/>
        </w:r>
        <w:r w:rsidRPr="00F97FCC">
          <w:rPr>
            <w:rFonts w:ascii="Times New Roman" w:hAnsi="Times New Roman"/>
          </w:rPr>
          <w:instrText>PAGE   \* MERGEFORMAT</w:instrText>
        </w:r>
        <w:r w:rsidRPr="00F97FCC">
          <w:rPr>
            <w:rFonts w:ascii="Times New Roman" w:hAnsi="Times New Roman"/>
          </w:rPr>
          <w:fldChar w:fldCharType="separate"/>
        </w:r>
        <w:r w:rsidRPr="00F97FCC">
          <w:rPr>
            <w:rFonts w:ascii="Times New Roman" w:hAnsi="Times New Roman"/>
          </w:rPr>
          <w:t>2</w:t>
        </w:r>
        <w:r w:rsidRPr="00F97FCC">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A388" w14:textId="77777777" w:rsidR="00181DFF" w:rsidRDefault="00181DFF" w:rsidP="00F97FCC">
      <w:pPr>
        <w:spacing w:after="0" w:line="240" w:lineRule="auto"/>
      </w:pPr>
      <w:r>
        <w:separator/>
      </w:r>
    </w:p>
  </w:footnote>
  <w:footnote w:type="continuationSeparator" w:id="0">
    <w:p w14:paraId="2CB3450B" w14:textId="77777777" w:rsidR="00181DFF" w:rsidRDefault="00181DFF" w:rsidP="00F97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C2B651C"/>
    <w:multiLevelType w:val="hybridMultilevel"/>
    <w:tmpl w:val="26E0A3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55261B1"/>
    <w:multiLevelType w:val="hybridMultilevel"/>
    <w:tmpl w:val="B0ECE2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42FF7"/>
    <w:multiLevelType w:val="hybridMultilevel"/>
    <w:tmpl w:val="2710D6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6906110">
    <w:abstractNumId w:val="24"/>
  </w:num>
  <w:num w:numId="2" w16cid:durableId="887254646">
    <w:abstractNumId w:val="19"/>
  </w:num>
  <w:num w:numId="3" w16cid:durableId="697777735">
    <w:abstractNumId w:val="38"/>
  </w:num>
  <w:num w:numId="4" w16cid:durableId="1063599158">
    <w:abstractNumId w:val="33"/>
  </w:num>
  <w:num w:numId="5" w16cid:durableId="451637214">
    <w:abstractNumId w:val="14"/>
  </w:num>
  <w:num w:numId="6" w16cid:durableId="963191791">
    <w:abstractNumId w:val="10"/>
  </w:num>
  <w:num w:numId="7" w16cid:durableId="1420759149">
    <w:abstractNumId w:val="16"/>
  </w:num>
  <w:num w:numId="8" w16cid:durableId="830372797">
    <w:abstractNumId w:val="27"/>
  </w:num>
  <w:num w:numId="9" w16cid:durableId="517430154">
    <w:abstractNumId w:val="17"/>
  </w:num>
  <w:num w:numId="10" w16cid:durableId="224681665">
    <w:abstractNumId w:val="8"/>
  </w:num>
  <w:num w:numId="11" w16cid:durableId="565259649">
    <w:abstractNumId w:val="3"/>
  </w:num>
  <w:num w:numId="12" w16cid:durableId="937104527">
    <w:abstractNumId w:val="2"/>
  </w:num>
  <w:num w:numId="13" w16cid:durableId="1140918741">
    <w:abstractNumId w:val="1"/>
  </w:num>
  <w:num w:numId="14" w16cid:durableId="1073507370">
    <w:abstractNumId w:val="0"/>
  </w:num>
  <w:num w:numId="15" w16cid:durableId="1975333162">
    <w:abstractNumId w:val="9"/>
  </w:num>
  <w:num w:numId="16" w16cid:durableId="2080710752">
    <w:abstractNumId w:val="7"/>
  </w:num>
  <w:num w:numId="17" w16cid:durableId="791751004">
    <w:abstractNumId w:val="6"/>
  </w:num>
  <w:num w:numId="18" w16cid:durableId="2058240745">
    <w:abstractNumId w:val="5"/>
  </w:num>
  <w:num w:numId="19" w16cid:durableId="789057823">
    <w:abstractNumId w:val="4"/>
  </w:num>
  <w:num w:numId="20" w16cid:durableId="454907770">
    <w:abstractNumId w:val="35"/>
  </w:num>
  <w:num w:numId="21" w16cid:durableId="1145245146">
    <w:abstractNumId w:val="26"/>
  </w:num>
  <w:num w:numId="22" w16cid:durableId="858549769">
    <w:abstractNumId w:val="39"/>
  </w:num>
  <w:num w:numId="23" w16cid:durableId="1972857118">
    <w:abstractNumId w:val="34"/>
  </w:num>
  <w:num w:numId="24" w16cid:durableId="716778179">
    <w:abstractNumId w:val="20"/>
  </w:num>
  <w:num w:numId="25" w16cid:durableId="100539078">
    <w:abstractNumId w:val="11"/>
  </w:num>
  <w:num w:numId="26" w16cid:durableId="756707497">
    <w:abstractNumId w:val="32"/>
  </w:num>
  <w:num w:numId="27" w16cid:durableId="251358585">
    <w:abstractNumId w:val="21"/>
  </w:num>
  <w:num w:numId="28" w16cid:durableId="70347384">
    <w:abstractNumId w:val="18"/>
  </w:num>
  <w:num w:numId="29" w16cid:durableId="1920288985">
    <w:abstractNumId w:val="23"/>
  </w:num>
  <w:num w:numId="30" w16cid:durableId="1117066867">
    <w:abstractNumId w:val="28"/>
  </w:num>
  <w:num w:numId="31" w16cid:durableId="2102481527">
    <w:abstractNumId w:val="25"/>
  </w:num>
  <w:num w:numId="32" w16cid:durableId="1354066294">
    <w:abstractNumId w:val="13"/>
  </w:num>
  <w:num w:numId="33" w16cid:durableId="1218543386">
    <w:abstractNumId w:val="31"/>
  </w:num>
  <w:num w:numId="34" w16cid:durableId="1387605969">
    <w:abstractNumId w:val="29"/>
  </w:num>
  <w:num w:numId="35" w16cid:durableId="1536431774">
    <w:abstractNumId w:val="22"/>
  </w:num>
  <w:num w:numId="36" w16cid:durableId="789906548">
    <w:abstractNumId w:val="37"/>
  </w:num>
  <w:num w:numId="37" w16cid:durableId="1364212888">
    <w:abstractNumId w:val="12"/>
  </w:num>
  <w:num w:numId="38" w16cid:durableId="20023427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9151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1103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A4"/>
    <w:rsid w:val="0001426F"/>
    <w:rsid w:val="000F2F99"/>
    <w:rsid w:val="00181DFF"/>
    <w:rsid w:val="00214785"/>
    <w:rsid w:val="00235CC5"/>
    <w:rsid w:val="0032494F"/>
    <w:rsid w:val="0033477E"/>
    <w:rsid w:val="0037084B"/>
    <w:rsid w:val="005427C0"/>
    <w:rsid w:val="00617FEC"/>
    <w:rsid w:val="00663F9F"/>
    <w:rsid w:val="008D17AC"/>
    <w:rsid w:val="00906A94"/>
    <w:rsid w:val="00AD537B"/>
    <w:rsid w:val="00C66D7C"/>
    <w:rsid w:val="00D3352D"/>
    <w:rsid w:val="00D3541D"/>
    <w:rsid w:val="00DB3947"/>
    <w:rsid w:val="00DF458C"/>
    <w:rsid w:val="00E94FCD"/>
    <w:rsid w:val="00F27EA4"/>
    <w:rsid w:val="00F97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3D90"/>
  <w15:chartTrackingRefBased/>
  <w15:docId w15:val="{430A3641-FB18-4055-8FEF-27B29916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F27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27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27EA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27EA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27EA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27E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27E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27E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27E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27EA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27EA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27EA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27EA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27EA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27E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7E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7E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7EA4"/>
    <w:rPr>
      <w:rFonts w:eastAsiaTheme="majorEastAsia" w:cstheme="majorBidi"/>
      <w:color w:val="272727" w:themeColor="text1" w:themeTint="D8"/>
    </w:rPr>
  </w:style>
  <w:style w:type="paragraph" w:styleId="Tytu">
    <w:name w:val="Title"/>
    <w:basedOn w:val="Normalny"/>
    <w:next w:val="Normalny"/>
    <w:link w:val="TytuZnak"/>
    <w:uiPriority w:val="10"/>
    <w:qFormat/>
    <w:rsid w:val="00F27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7E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7E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7E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7EA4"/>
    <w:pPr>
      <w:spacing w:before="160"/>
      <w:jc w:val="center"/>
    </w:pPr>
    <w:rPr>
      <w:i/>
      <w:iCs/>
      <w:color w:val="404040" w:themeColor="text1" w:themeTint="BF"/>
    </w:rPr>
  </w:style>
  <w:style w:type="character" w:customStyle="1" w:styleId="CytatZnak">
    <w:name w:val="Cytat Znak"/>
    <w:basedOn w:val="Domylnaczcionkaakapitu"/>
    <w:link w:val="Cytat"/>
    <w:uiPriority w:val="29"/>
    <w:rsid w:val="00F27EA4"/>
    <w:rPr>
      <w:i/>
      <w:iCs/>
      <w:color w:val="404040" w:themeColor="text1" w:themeTint="BF"/>
    </w:rPr>
  </w:style>
  <w:style w:type="paragraph" w:styleId="Akapitzlist">
    <w:name w:val="List Paragraph"/>
    <w:basedOn w:val="Normalny"/>
    <w:uiPriority w:val="34"/>
    <w:qFormat/>
    <w:rsid w:val="00F27EA4"/>
    <w:pPr>
      <w:ind w:left="720"/>
      <w:contextualSpacing/>
    </w:pPr>
  </w:style>
  <w:style w:type="character" w:styleId="Wyrnienieintensywne">
    <w:name w:val="Intense Emphasis"/>
    <w:basedOn w:val="Domylnaczcionkaakapitu"/>
    <w:uiPriority w:val="21"/>
    <w:qFormat/>
    <w:rsid w:val="00F27EA4"/>
    <w:rPr>
      <w:i/>
      <w:iCs/>
      <w:color w:val="0F4761" w:themeColor="accent1" w:themeShade="BF"/>
    </w:rPr>
  </w:style>
  <w:style w:type="paragraph" w:styleId="Cytatintensywny">
    <w:name w:val="Intense Quote"/>
    <w:basedOn w:val="Normalny"/>
    <w:next w:val="Normalny"/>
    <w:link w:val="CytatintensywnyZnak"/>
    <w:uiPriority w:val="30"/>
    <w:qFormat/>
    <w:rsid w:val="00F27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27EA4"/>
    <w:rPr>
      <w:i/>
      <w:iCs/>
      <w:color w:val="0F4761" w:themeColor="accent1" w:themeShade="BF"/>
    </w:rPr>
  </w:style>
  <w:style w:type="character" w:styleId="Odwoanieintensywne">
    <w:name w:val="Intense Reference"/>
    <w:basedOn w:val="Domylnaczcionkaakapitu"/>
    <w:uiPriority w:val="32"/>
    <w:qFormat/>
    <w:rsid w:val="00F27EA4"/>
    <w:rPr>
      <w:b/>
      <w:bCs/>
      <w:smallCaps/>
      <w:color w:val="0F4761" w:themeColor="accent1" w:themeShade="BF"/>
      <w:spacing w:val="5"/>
    </w:rPr>
  </w:style>
  <w:style w:type="numbering" w:customStyle="1" w:styleId="Bezlisty1">
    <w:name w:val="Bez listy1"/>
    <w:next w:val="Bezlisty"/>
    <w:uiPriority w:val="99"/>
    <w:semiHidden/>
    <w:unhideWhenUsed/>
    <w:rsid w:val="00F27EA4"/>
  </w:style>
  <w:style w:type="paragraph" w:customStyle="1" w:styleId="ZLITwPKTzmlitwpktartykuempunktem">
    <w:name w:val="Z/LIT_w_PKT – zm. lit. w pkt artykułem (punktem)"/>
    <w:basedOn w:val="LITlitera"/>
    <w:uiPriority w:val="32"/>
    <w:qFormat/>
    <w:rsid w:val="00F27EA4"/>
    <w:pPr>
      <w:ind w:left="1497"/>
    </w:pPr>
  </w:style>
  <w:style w:type="paragraph" w:customStyle="1" w:styleId="ZTIRwPKTzmtirwpktartykuempunktem">
    <w:name w:val="Z/TIR_w_PKT – zm. tir. w pkt artykułem (punktem)"/>
    <w:basedOn w:val="TIRtiret"/>
    <w:uiPriority w:val="33"/>
    <w:qFormat/>
    <w:rsid w:val="00F27EA4"/>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27EA4"/>
    <w:pPr>
      <w:ind w:left="1021"/>
    </w:pPr>
  </w:style>
  <w:style w:type="paragraph" w:customStyle="1" w:styleId="2TIRpodwjnytiret">
    <w:name w:val="2TIR – podwójny tiret"/>
    <w:basedOn w:val="TIRtiret"/>
    <w:uiPriority w:val="73"/>
    <w:qFormat/>
    <w:rsid w:val="00F27EA4"/>
    <w:pPr>
      <w:ind w:left="1780"/>
    </w:pPr>
  </w:style>
  <w:style w:type="character" w:styleId="Odwoanieprzypisudolnego">
    <w:name w:val="footnote reference"/>
    <w:uiPriority w:val="99"/>
    <w:semiHidden/>
    <w:rsid w:val="00F27EA4"/>
    <w:rPr>
      <w:rFonts w:cs="Times New Roman"/>
      <w:vertAlign w:val="superscript"/>
    </w:rPr>
  </w:style>
  <w:style w:type="paragraph" w:styleId="Nagwek">
    <w:name w:val="header"/>
    <w:basedOn w:val="Normalny"/>
    <w:link w:val="NagwekZnak"/>
    <w:uiPriority w:val="99"/>
    <w:semiHidden/>
    <w:rsid w:val="00F27EA4"/>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14:ligatures w14:val="none"/>
    </w:rPr>
  </w:style>
  <w:style w:type="character" w:customStyle="1" w:styleId="NagwekZnak">
    <w:name w:val="Nagłówek Znak"/>
    <w:basedOn w:val="Domylnaczcionkaakapitu"/>
    <w:link w:val="Nagwek"/>
    <w:uiPriority w:val="99"/>
    <w:semiHidden/>
    <w:rsid w:val="00F27EA4"/>
    <w:rPr>
      <w:rFonts w:ascii="Times" w:eastAsia="Times New Roman" w:hAnsi="Times" w:cs="Times New Roman"/>
      <w:kern w:val="1"/>
      <w:sz w:val="24"/>
      <w:szCs w:val="24"/>
      <w:lang w:eastAsia="ar-SA"/>
      <w14:ligatures w14:val="none"/>
    </w:rPr>
  </w:style>
  <w:style w:type="paragraph" w:styleId="Stopka">
    <w:name w:val="footer"/>
    <w:basedOn w:val="Normalny"/>
    <w:link w:val="StopkaZnak"/>
    <w:uiPriority w:val="99"/>
    <w:rsid w:val="00F27EA4"/>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14:ligatures w14:val="none"/>
    </w:rPr>
  </w:style>
  <w:style w:type="character" w:customStyle="1" w:styleId="StopkaZnak">
    <w:name w:val="Stopka Znak"/>
    <w:basedOn w:val="Domylnaczcionkaakapitu"/>
    <w:link w:val="Stopka"/>
    <w:uiPriority w:val="99"/>
    <w:rsid w:val="00F27EA4"/>
    <w:rPr>
      <w:rFonts w:ascii="Times" w:eastAsia="Times New Roman" w:hAnsi="Times" w:cs="Times New Roman"/>
      <w:kern w:val="1"/>
      <w:sz w:val="24"/>
      <w:szCs w:val="24"/>
      <w:lang w:eastAsia="ar-SA"/>
      <w14:ligatures w14:val="none"/>
    </w:rPr>
  </w:style>
  <w:style w:type="paragraph" w:styleId="Tekstdymka">
    <w:name w:val="Balloon Text"/>
    <w:basedOn w:val="Normalny"/>
    <w:link w:val="TekstdymkaZnak"/>
    <w:uiPriority w:val="99"/>
    <w:semiHidden/>
    <w:rsid w:val="00F27EA4"/>
    <w:pPr>
      <w:widowControl w:val="0"/>
      <w:suppressAutoHyphens/>
      <w:spacing w:after="0" w:line="360" w:lineRule="auto"/>
    </w:pPr>
    <w:rPr>
      <w:rFonts w:ascii="Tahoma" w:eastAsia="Times New Roman" w:hAnsi="Tahoma" w:cs="Tahoma"/>
      <w:kern w:val="1"/>
      <w:sz w:val="24"/>
      <w:szCs w:val="16"/>
      <w:lang w:eastAsia="ar-SA"/>
      <w14:ligatures w14:val="none"/>
    </w:rPr>
  </w:style>
  <w:style w:type="character" w:customStyle="1" w:styleId="TekstdymkaZnak">
    <w:name w:val="Tekst dymka Znak"/>
    <w:basedOn w:val="Domylnaczcionkaakapitu"/>
    <w:link w:val="Tekstdymka"/>
    <w:uiPriority w:val="99"/>
    <w:semiHidden/>
    <w:rsid w:val="00F27EA4"/>
    <w:rPr>
      <w:rFonts w:ascii="Tahoma" w:eastAsia="Times New Roman" w:hAnsi="Tahoma" w:cs="Tahoma"/>
      <w:kern w:val="1"/>
      <w:sz w:val="24"/>
      <w:szCs w:val="16"/>
      <w:lang w:eastAsia="ar-SA"/>
      <w14:ligatures w14:val="none"/>
    </w:rPr>
  </w:style>
  <w:style w:type="paragraph" w:customStyle="1" w:styleId="ARTartustawynprozporzdzenia">
    <w:name w:val="ART(§) – art. ustawy (§ np. rozporządzenia)"/>
    <w:uiPriority w:val="11"/>
    <w:qFormat/>
    <w:rsid w:val="00F27EA4"/>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27EA4"/>
    <w:pPr>
      <w:ind w:left="1497"/>
    </w:pPr>
  </w:style>
  <w:style w:type="paragraph" w:customStyle="1" w:styleId="ZTIRwLITzmtirwlitartykuempunktem">
    <w:name w:val="Z/TIR_w_LIT – zm. tir. w lit. artykułem (punktem)"/>
    <w:basedOn w:val="TIRtiret"/>
    <w:uiPriority w:val="33"/>
    <w:qFormat/>
    <w:rsid w:val="00F27EA4"/>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27EA4"/>
  </w:style>
  <w:style w:type="paragraph" w:styleId="Bezodstpw">
    <w:name w:val="No Spacing"/>
    <w:uiPriority w:val="99"/>
    <w:rsid w:val="00F27EA4"/>
    <w:pPr>
      <w:widowControl w:val="0"/>
      <w:suppressAutoHyphens/>
      <w:spacing w:after="0" w:line="360" w:lineRule="auto"/>
    </w:pPr>
    <w:rPr>
      <w:rFonts w:ascii="Times" w:eastAsia="Times New Roman" w:hAnsi="Times" w:cs="Times New Roman"/>
      <w:kern w:val="1"/>
      <w:sz w:val="24"/>
      <w:szCs w:val="24"/>
      <w:lang w:eastAsia="ar-SA"/>
      <w14:ligatures w14:val="none"/>
    </w:rPr>
  </w:style>
  <w:style w:type="paragraph" w:customStyle="1" w:styleId="ZPKTzmpktartykuempunktem">
    <w:name w:val="Z/PKT – zm. pkt artykułem (punktem)"/>
    <w:basedOn w:val="PKTpunkt"/>
    <w:uiPriority w:val="31"/>
    <w:qFormat/>
    <w:rsid w:val="00F27EA4"/>
    <w:pPr>
      <w:ind w:left="1020"/>
    </w:pPr>
  </w:style>
  <w:style w:type="paragraph" w:customStyle="1" w:styleId="ZARTzmartartykuempunktem">
    <w:name w:val="Z/ART(§) – zm. art. (§) artykułem (punktem)"/>
    <w:basedOn w:val="ARTartustawynprozporzdzenia"/>
    <w:uiPriority w:val="30"/>
    <w:qFormat/>
    <w:rsid w:val="00F27EA4"/>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F27EA4"/>
    <w:pPr>
      <w:keepNext/>
      <w:suppressAutoHyphens/>
      <w:spacing w:before="120" w:after="120" w:line="360" w:lineRule="auto"/>
      <w:jc w:val="center"/>
    </w:pPr>
    <w:rPr>
      <w:rFonts w:ascii="Times" w:eastAsia="Times New Roman"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F27EA4"/>
    <w:pPr>
      <w:keepNext/>
      <w:suppressAutoHyphens/>
      <w:spacing w:before="120" w:after="360" w:line="360" w:lineRule="auto"/>
      <w:jc w:val="center"/>
    </w:pPr>
    <w:rPr>
      <w:rFonts w:ascii="Times" w:eastAsia="Times New Roman" w:hAnsi="Times" w:cs="Arial"/>
      <w:b/>
      <w:bCs/>
      <w:kern w:val="0"/>
      <w:sz w:val="24"/>
      <w:szCs w:val="24"/>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F27EA4"/>
    <w:pPr>
      <w:keepNext/>
      <w:suppressAutoHyphens/>
      <w:spacing w:before="120" w:after="0" w:line="360" w:lineRule="auto"/>
      <w:jc w:val="center"/>
    </w:pPr>
    <w:rPr>
      <w:rFonts w:ascii="Times" w:eastAsia="Times New Roman" w:hAnsi="Times" w:cs="Times New Roman"/>
      <w:b/>
      <w:bCs/>
      <w:caps/>
      <w:kern w:val="24"/>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27EA4"/>
    <w:rPr>
      <w:bCs/>
    </w:rPr>
  </w:style>
  <w:style w:type="paragraph" w:customStyle="1" w:styleId="OZNRODZAKTUtznustawalubrozporzdzenieiorganwydajcy">
    <w:name w:val="OZN_RODZ_AKTU – tzn. ustawa lub rozporządzenie i organ wydający"/>
    <w:next w:val="DATAAKTUdatauchwalenialubwydaniaaktu"/>
    <w:uiPriority w:val="5"/>
    <w:qFormat/>
    <w:rsid w:val="00F27EA4"/>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USTustnpkodeksu">
    <w:name w:val="UST(§) – ust. (§ np. kodeksu)"/>
    <w:basedOn w:val="ARTartustawynprozporzdzenia"/>
    <w:uiPriority w:val="12"/>
    <w:qFormat/>
    <w:rsid w:val="00F27EA4"/>
    <w:pPr>
      <w:spacing w:before="0"/>
    </w:pPr>
    <w:rPr>
      <w:bCs/>
    </w:rPr>
  </w:style>
  <w:style w:type="paragraph" w:customStyle="1" w:styleId="PKTpunkt">
    <w:name w:val="PKT – punkt"/>
    <w:uiPriority w:val="13"/>
    <w:qFormat/>
    <w:rsid w:val="00F27EA4"/>
    <w:pPr>
      <w:spacing w:after="0" w:line="360" w:lineRule="auto"/>
      <w:ind w:left="510" w:hanging="510"/>
      <w:jc w:val="both"/>
    </w:pPr>
    <w:rPr>
      <w:rFonts w:ascii="Times" w:eastAsia="Times New Roman" w:hAnsi="Times" w:cs="Arial"/>
      <w:bCs/>
      <w:kern w:val="0"/>
      <w:sz w:val="24"/>
      <w:szCs w:val="20"/>
      <w:lang w:eastAsia="pl-PL"/>
      <w14:ligatures w14:val="none"/>
    </w:rPr>
  </w:style>
  <w:style w:type="paragraph" w:customStyle="1" w:styleId="CZWSPPKTczwsplnapunktw">
    <w:name w:val="CZ_WSP_PKT – część wspólna punktów"/>
    <w:basedOn w:val="PKTpunkt"/>
    <w:next w:val="USTustnpkodeksu"/>
    <w:uiPriority w:val="16"/>
    <w:qFormat/>
    <w:rsid w:val="00F27EA4"/>
    <w:pPr>
      <w:ind w:left="0" w:firstLine="0"/>
    </w:pPr>
  </w:style>
  <w:style w:type="paragraph" w:customStyle="1" w:styleId="LITlitera">
    <w:name w:val="LIT – litera"/>
    <w:basedOn w:val="PKTpunkt"/>
    <w:uiPriority w:val="14"/>
    <w:qFormat/>
    <w:rsid w:val="00F27EA4"/>
    <w:pPr>
      <w:ind w:left="986" w:hanging="476"/>
    </w:pPr>
  </w:style>
  <w:style w:type="paragraph" w:customStyle="1" w:styleId="CZWSPLITczwsplnaliter">
    <w:name w:val="CZ_WSP_LIT – część wspólna liter"/>
    <w:basedOn w:val="LITlitera"/>
    <w:next w:val="USTustnpkodeksu"/>
    <w:uiPriority w:val="17"/>
    <w:qFormat/>
    <w:rsid w:val="00F27EA4"/>
    <w:pPr>
      <w:ind w:left="510" w:firstLine="0"/>
    </w:pPr>
    <w:rPr>
      <w:szCs w:val="24"/>
    </w:rPr>
  </w:style>
  <w:style w:type="paragraph" w:customStyle="1" w:styleId="TIRtiret">
    <w:name w:val="TIR – tiret"/>
    <w:basedOn w:val="LITlitera"/>
    <w:uiPriority w:val="15"/>
    <w:qFormat/>
    <w:rsid w:val="00F27EA4"/>
    <w:pPr>
      <w:ind w:left="1384" w:hanging="397"/>
    </w:pPr>
  </w:style>
  <w:style w:type="paragraph" w:customStyle="1" w:styleId="CZWSPTIRczwsplnatiret">
    <w:name w:val="CZ_WSP_TIR – część wspólna tiret"/>
    <w:basedOn w:val="TIRtiret"/>
    <w:next w:val="USTustnpkodeksu"/>
    <w:uiPriority w:val="17"/>
    <w:qFormat/>
    <w:rsid w:val="00F27EA4"/>
    <w:pPr>
      <w:ind w:left="987" w:firstLine="0"/>
    </w:pPr>
  </w:style>
  <w:style w:type="paragraph" w:customStyle="1" w:styleId="CYTcytatnpprzysigi">
    <w:name w:val="CYT – cytat np. przysięgi"/>
    <w:basedOn w:val="USTustnpkodeksu"/>
    <w:next w:val="USTustnpkodeksu"/>
    <w:uiPriority w:val="18"/>
    <w:qFormat/>
    <w:rsid w:val="00F27EA4"/>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F27EA4"/>
    <w:pPr>
      <w:keepNext/>
      <w:suppressAutoHyphens/>
      <w:spacing w:before="120" w:after="0" w:line="360" w:lineRule="auto"/>
      <w:jc w:val="center"/>
    </w:pPr>
    <w:rPr>
      <w:rFonts w:ascii="Times" w:eastAsia="Times New Roman" w:hAnsi="Times" w:cs="Times New Roman"/>
      <w:b/>
      <w:bCs/>
      <w:kern w:val="0"/>
      <w:sz w:val="24"/>
      <w:szCs w:val="24"/>
      <w:lang w:eastAsia="pl-PL"/>
      <w14:ligatures w14:val="none"/>
    </w:rPr>
  </w:style>
  <w:style w:type="paragraph" w:customStyle="1" w:styleId="ZLITzmlitartykuempunktem">
    <w:name w:val="Z/LIT – zm. lit. artykułem (punktem)"/>
    <w:basedOn w:val="LITlitera"/>
    <w:uiPriority w:val="32"/>
    <w:qFormat/>
    <w:rsid w:val="00F27EA4"/>
  </w:style>
  <w:style w:type="paragraph" w:customStyle="1" w:styleId="ZLITCZWSPTIRwLITzmczciwsptirwlitliter">
    <w:name w:val="Z_LIT/CZ_WSP_TIR_w_LIT – zm. części wsp. tir. w lit. literą"/>
    <w:basedOn w:val="CZWSPTIRczwsplnatiret"/>
    <w:next w:val="LITlitera"/>
    <w:uiPriority w:val="51"/>
    <w:qFormat/>
    <w:rsid w:val="00F27EA4"/>
    <w:pPr>
      <w:ind w:left="1463"/>
    </w:pPr>
  </w:style>
  <w:style w:type="paragraph" w:customStyle="1" w:styleId="ZLITTIRwLITzmtirwlitliter">
    <w:name w:val="Z_LIT/TIR_w_LIT – zm. tir. w lit. literą"/>
    <w:basedOn w:val="TIRtiret"/>
    <w:uiPriority w:val="49"/>
    <w:qFormat/>
    <w:rsid w:val="00F27EA4"/>
    <w:pPr>
      <w:ind w:left="1860"/>
    </w:pPr>
  </w:style>
  <w:style w:type="paragraph" w:customStyle="1" w:styleId="TYTDZOZNoznaczenietytuulubdziau">
    <w:name w:val="TYT(DZ)_OZN – oznaczenie tytułu lub działu"/>
    <w:next w:val="Normalny"/>
    <w:uiPriority w:val="9"/>
    <w:qFormat/>
    <w:rsid w:val="00F27EA4"/>
    <w:pPr>
      <w:keepNext/>
      <w:spacing w:before="120" w:after="0" w:line="360" w:lineRule="auto"/>
      <w:jc w:val="center"/>
    </w:pPr>
    <w:rPr>
      <w:rFonts w:ascii="Times" w:eastAsia="Times New Roman" w:hAnsi="Times" w:cs="Arial"/>
      <w:bCs/>
      <w:caps/>
      <w:kern w:val="24"/>
      <w:sz w:val="24"/>
      <w:szCs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F27EA4"/>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27EA4"/>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F27EA4"/>
    <w:pPr>
      <w:keepNext/>
      <w:suppressAutoHyphens/>
      <w:spacing w:after="0" w:line="360" w:lineRule="auto"/>
      <w:ind w:left="510"/>
      <w:jc w:val="center"/>
    </w:pPr>
    <w:rPr>
      <w:rFonts w:ascii="Times" w:eastAsia="Times New Roman" w:hAnsi="Times" w:cs="Times New Roman"/>
      <w:kern w:val="0"/>
      <w:sz w:val="24"/>
      <w:szCs w:val="26"/>
      <w:lang w:eastAsia="pl-PL"/>
      <w14:ligatures w14:val="none"/>
    </w:rPr>
  </w:style>
  <w:style w:type="paragraph" w:customStyle="1" w:styleId="ZTIRzmtirartykuempunktem">
    <w:name w:val="Z/TIR – zm. tir. artykułem (punktem)"/>
    <w:basedOn w:val="TIRtiret"/>
    <w:next w:val="PKTpunkt"/>
    <w:uiPriority w:val="33"/>
    <w:qFormat/>
    <w:rsid w:val="00F27EA4"/>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F27EA4"/>
    <w:pPr>
      <w:ind w:left="510"/>
    </w:pPr>
  </w:style>
  <w:style w:type="paragraph" w:customStyle="1" w:styleId="ZZLITzmianazmlit">
    <w:name w:val="ZZ/LIT – zmiana zm. lit."/>
    <w:basedOn w:val="ZZPKTzmianazmpkt"/>
    <w:uiPriority w:val="67"/>
    <w:qFormat/>
    <w:rsid w:val="00F27EA4"/>
    <w:pPr>
      <w:ind w:left="2370" w:hanging="476"/>
    </w:pPr>
  </w:style>
  <w:style w:type="paragraph" w:customStyle="1" w:styleId="ZZTIRzmianazmtir">
    <w:name w:val="ZZ/TIR – zmiana zm. tir."/>
    <w:basedOn w:val="ZZLITzmianazmlit"/>
    <w:uiPriority w:val="67"/>
    <w:qFormat/>
    <w:rsid w:val="00F27EA4"/>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F27EA4"/>
    <w:pPr>
      <w:keepNext/>
      <w:suppressAutoHyphens/>
      <w:spacing w:after="0" w:line="360" w:lineRule="auto"/>
      <w:ind w:left="510"/>
      <w:jc w:val="center"/>
    </w:pPr>
    <w:rPr>
      <w:rFonts w:ascii="Times" w:eastAsia="Times New Roman" w:hAnsi="Times" w:cs="Arial"/>
      <w:bCs/>
      <w:kern w:val="24"/>
      <w:sz w:val="24"/>
      <w:szCs w:val="24"/>
      <w:lang w:eastAsia="pl-PL"/>
      <w14:ligatures w14:val="none"/>
    </w:rPr>
  </w:style>
  <w:style w:type="paragraph" w:customStyle="1" w:styleId="ZLITUSTzmustliter">
    <w:name w:val="Z_LIT/UST(§) – zm. ust. (§) literą"/>
    <w:basedOn w:val="USTustnpkodeksu"/>
    <w:uiPriority w:val="46"/>
    <w:qFormat/>
    <w:rsid w:val="00F27EA4"/>
    <w:pPr>
      <w:ind w:left="987"/>
    </w:pPr>
  </w:style>
  <w:style w:type="paragraph" w:customStyle="1" w:styleId="ZLITPKTzmpktliter">
    <w:name w:val="Z_LIT/PKT – zm. pkt literą"/>
    <w:basedOn w:val="PKTpunkt"/>
    <w:uiPriority w:val="47"/>
    <w:qFormat/>
    <w:rsid w:val="00F27EA4"/>
    <w:pPr>
      <w:ind w:left="1497"/>
    </w:pPr>
  </w:style>
  <w:style w:type="paragraph" w:customStyle="1" w:styleId="ZZCZWSPPKTzmianazmczciwsppkt">
    <w:name w:val="ZZ/CZ_WSP_PKT – zmiana. zm. części wsp. pkt"/>
    <w:basedOn w:val="ZZARTzmianazmart"/>
    <w:next w:val="ZPKTzmpktartykuempunktem"/>
    <w:uiPriority w:val="68"/>
    <w:qFormat/>
    <w:rsid w:val="00F27EA4"/>
    <w:pPr>
      <w:ind w:firstLine="0"/>
    </w:pPr>
  </w:style>
  <w:style w:type="paragraph" w:customStyle="1" w:styleId="ZLITLITzmlitliter">
    <w:name w:val="Z_LIT/LIT – zm. lit. literą"/>
    <w:basedOn w:val="LITlitera"/>
    <w:uiPriority w:val="48"/>
    <w:qFormat/>
    <w:rsid w:val="00F27EA4"/>
    <w:pPr>
      <w:ind w:left="1463"/>
    </w:pPr>
  </w:style>
  <w:style w:type="paragraph" w:customStyle="1" w:styleId="ZLITCZWSPPKTzmczciwsppktliter">
    <w:name w:val="Z_LIT/CZ_WSP_PKT – zm. części wsp. pkt literą"/>
    <w:basedOn w:val="CZWSPLITczwsplnaliter"/>
    <w:next w:val="LITlitera"/>
    <w:uiPriority w:val="50"/>
    <w:qFormat/>
    <w:rsid w:val="00F27EA4"/>
    <w:pPr>
      <w:ind w:left="987"/>
    </w:pPr>
  </w:style>
  <w:style w:type="paragraph" w:customStyle="1" w:styleId="ZLITTIRzmtirliter">
    <w:name w:val="Z_LIT/TIR – zm. tir. literą"/>
    <w:basedOn w:val="TIRtiret"/>
    <w:uiPriority w:val="49"/>
    <w:qFormat/>
    <w:rsid w:val="00F27EA4"/>
  </w:style>
  <w:style w:type="paragraph" w:customStyle="1" w:styleId="ZZCZWSPLITwPKTzmianazmczciwsplitwpkt">
    <w:name w:val="ZZ/CZ_WSP_LIT_w_PKT – zmiana zm. części wsp. lit. w pkt"/>
    <w:basedOn w:val="ZZLITwPKTzmianazmlitwpkt"/>
    <w:uiPriority w:val="69"/>
    <w:qFormat/>
    <w:rsid w:val="00F27EA4"/>
    <w:pPr>
      <w:ind w:left="2404" w:firstLine="0"/>
    </w:pPr>
  </w:style>
  <w:style w:type="paragraph" w:customStyle="1" w:styleId="ZLITLITwPKTzmlitwpktliter">
    <w:name w:val="Z_LIT/LIT_w_PKT – zm. lit. w pkt literą"/>
    <w:basedOn w:val="LITlitera"/>
    <w:uiPriority w:val="48"/>
    <w:qFormat/>
    <w:rsid w:val="00F27EA4"/>
    <w:pPr>
      <w:ind w:left="1973"/>
    </w:pPr>
  </w:style>
  <w:style w:type="paragraph" w:customStyle="1" w:styleId="ZLITCZWSPLITwPKTzmczciwsplitwpktliter">
    <w:name w:val="Z_LIT/CZ_WSP_LIT_w_PKT – zm. części wsp. lit. w pkt literą"/>
    <w:basedOn w:val="CZWSPLITczwsplnaliter"/>
    <w:next w:val="LITlitera"/>
    <w:uiPriority w:val="51"/>
    <w:qFormat/>
    <w:rsid w:val="00F27EA4"/>
    <w:pPr>
      <w:ind w:left="1497"/>
    </w:pPr>
  </w:style>
  <w:style w:type="paragraph" w:customStyle="1" w:styleId="ZLITTIRwPKTzmtirwpktliter">
    <w:name w:val="Z_LIT/TIR_w_PKT – zm. tir. w pkt literą"/>
    <w:basedOn w:val="TIRtiret"/>
    <w:uiPriority w:val="49"/>
    <w:qFormat/>
    <w:rsid w:val="00F27EA4"/>
    <w:pPr>
      <w:ind w:left="2370"/>
    </w:pPr>
  </w:style>
  <w:style w:type="paragraph" w:customStyle="1" w:styleId="ZLITCZWSPTIRwPKTzmczciwsptirwpktliter">
    <w:name w:val="Z_LIT/CZ_WSP_TIR_w_PKT – zm. części wsp. tir. w pkt literą"/>
    <w:basedOn w:val="CZWSPTIRczwsplnatiret"/>
    <w:next w:val="LITlitera"/>
    <w:uiPriority w:val="51"/>
    <w:qFormat/>
    <w:rsid w:val="00F27EA4"/>
    <w:pPr>
      <w:ind w:left="1973"/>
    </w:pPr>
  </w:style>
  <w:style w:type="paragraph" w:styleId="Tekstprzypisudolnego">
    <w:name w:val="footnote text"/>
    <w:basedOn w:val="Normalny"/>
    <w:link w:val="TekstprzypisudolnegoZnak"/>
    <w:uiPriority w:val="99"/>
    <w:semiHidden/>
    <w:qFormat/>
    <w:rsid w:val="00F27EA4"/>
    <w:pPr>
      <w:widowControl w:val="0"/>
      <w:autoSpaceDE w:val="0"/>
      <w:autoSpaceDN w:val="0"/>
      <w:adjustRightInd w:val="0"/>
      <w:spacing w:after="0" w:line="360" w:lineRule="auto"/>
    </w:pPr>
    <w:rPr>
      <w:rFonts w:ascii="Times" w:eastAsia="Times New Roman" w:hAnsi="Times" w:cs="Times New Roman"/>
      <w:kern w:val="0"/>
      <w:sz w:val="24"/>
      <w:szCs w:val="24"/>
      <w:lang w:eastAsia="pl-PL"/>
      <w14:ligatures w14:val="none"/>
    </w:rPr>
  </w:style>
  <w:style w:type="character" w:customStyle="1" w:styleId="TekstprzypisudolnegoZnak">
    <w:name w:val="Tekst przypisu dolnego Znak"/>
    <w:basedOn w:val="Domylnaczcionkaakapitu"/>
    <w:link w:val="Tekstprzypisudolnego"/>
    <w:uiPriority w:val="99"/>
    <w:semiHidden/>
    <w:rsid w:val="00F27EA4"/>
    <w:rPr>
      <w:rFonts w:ascii="Times" w:eastAsia="Times New Roman" w:hAnsi="Times" w:cs="Times New Roman"/>
      <w:kern w:val="0"/>
      <w:sz w:val="24"/>
      <w:szCs w:val="24"/>
      <w:lang w:eastAsia="pl-PL"/>
      <w14:ligatures w14:val="none"/>
    </w:rPr>
  </w:style>
  <w:style w:type="paragraph" w:customStyle="1" w:styleId="ZTIRLITzmlittiret">
    <w:name w:val="Z_TIR/LIT – zm. lit. tiret"/>
    <w:basedOn w:val="LITlitera"/>
    <w:uiPriority w:val="57"/>
    <w:qFormat/>
    <w:rsid w:val="00F27EA4"/>
    <w:pPr>
      <w:ind w:left="1859"/>
    </w:pPr>
  </w:style>
  <w:style w:type="paragraph" w:customStyle="1" w:styleId="ZTIRCZWSPPKTzmczciwsppkttiret">
    <w:name w:val="Z_TIR/CZ_WSP_PKT – zm. części wsp. pkt tiret"/>
    <w:basedOn w:val="CZWSPLITczwsplnaliter"/>
    <w:next w:val="TIRtiret"/>
    <w:uiPriority w:val="58"/>
    <w:qFormat/>
    <w:rsid w:val="00F27EA4"/>
    <w:pPr>
      <w:ind w:left="1383"/>
    </w:pPr>
  </w:style>
  <w:style w:type="paragraph" w:customStyle="1" w:styleId="ZTIRTIRzmtirtiret">
    <w:name w:val="Z_TIR/TIR – zm. tir. tiret"/>
    <w:basedOn w:val="TIRtiret"/>
    <w:uiPriority w:val="57"/>
    <w:qFormat/>
    <w:rsid w:val="00F27EA4"/>
    <w:pPr>
      <w:ind w:left="1780"/>
    </w:pPr>
  </w:style>
  <w:style w:type="paragraph" w:customStyle="1" w:styleId="ZZCZWSPTIRwPKTzmianazmczciwsptirwpkt">
    <w:name w:val="ZZ/CZ_WSP_TIR_w_PKT – zmiana zm. części wsp. tir. w pkt"/>
    <w:basedOn w:val="ZZTIRwPKTzmianazmtirwpkt"/>
    <w:uiPriority w:val="70"/>
    <w:qFormat/>
    <w:rsid w:val="00F27EA4"/>
    <w:pPr>
      <w:ind w:left="2880" w:firstLine="0"/>
    </w:pPr>
  </w:style>
  <w:style w:type="paragraph" w:customStyle="1" w:styleId="ZZTIRwLITzmianazmtirwlit">
    <w:name w:val="ZZ/TIR_w_LIT – zmiana zm. tir. w lit."/>
    <w:basedOn w:val="ZZTIRzmianazmtir"/>
    <w:uiPriority w:val="67"/>
    <w:qFormat/>
    <w:rsid w:val="00F27EA4"/>
    <w:pPr>
      <w:ind w:left="2767"/>
    </w:pPr>
  </w:style>
  <w:style w:type="paragraph" w:customStyle="1" w:styleId="ZTIRTIRwLITzmtirwlittiret">
    <w:name w:val="Z_TIR/TIR_w_LIT – zm. tir. w lit. tiret"/>
    <w:basedOn w:val="TIRtiret"/>
    <w:uiPriority w:val="57"/>
    <w:qFormat/>
    <w:rsid w:val="00F27EA4"/>
    <w:pPr>
      <w:ind w:left="2257"/>
    </w:pPr>
  </w:style>
  <w:style w:type="paragraph" w:customStyle="1" w:styleId="ZTIRCZWSPTIRwLITzmczciwsptirwlittiret">
    <w:name w:val="Z_TIR/CZ_WSP_TIR_w_LIT – zm. części wsp. tir. w lit. tiret"/>
    <w:basedOn w:val="CZWSPTIRczwsplnatiret"/>
    <w:next w:val="TIRtiret"/>
    <w:uiPriority w:val="60"/>
    <w:qFormat/>
    <w:rsid w:val="00F27EA4"/>
    <w:pPr>
      <w:ind w:left="1860"/>
    </w:pPr>
  </w:style>
  <w:style w:type="paragraph" w:customStyle="1" w:styleId="CZWSP2TIRczwsplnapodwjnychtiret">
    <w:name w:val="CZ_WSP_2TIR – część wspólna podwójnych tiret"/>
    <w:basedOn w:val="CZWSPTIRczwsplnatiret"/>
    <w:next w:val="TIRtiret"/>
    <w:uiPriority w:val="73"/>
    <w:qFormat/>
    <w:rsid w:val="00F27EA4"/>
    <w:pPr>
      <w:ind w:left="1780"/>
    </w:pPr>
  </w:style>
  <w:style w:type="paragraph" w:customStyle="1" w:styleId="Z2TIRzmpodwtirartykuempunktem">
    <w:name w:val="Z/2TIR – zm. podw. tir. artykułem (punktem)"/>
    <w:basedOn w:val="TIRtiret"/>
    <w:uiPriority w:val="73"/>
    <w:qFormat/>
    <w:rsid w:val="00F27EA4"/>
    <w:pPr>
      <w:ind w:left="907"/>
    </w:pPr>
  </w:style>
  <w:style w:type="paragraph" w:customStyle="1" w:styleId="ZZCZWSPTIRwLITzmianazmczciwsptirwlit">
    <w:name w:val="ZZ/CZ_WSP_TIR_w_LIT – zmiana zm. części wsp. tir. w lit."/>
    <w:basedOn w:val="ZZTIRwLITzmianazmtirwlit"/>
    <w:uiPriority w:val="70"/>
    <w:qFormat/>
    <w:rsid w:val="00F27EA4"/>
    <w:pPr>
      <w:ind w:left="2370" w:firstLine="0"/>
    </w:pPr>
  </w:style>
  <w:style w:type="paragraph" w:customStyle="1" w:styleId="ZLIT2TIRzmpodwtirliter">
    <w:name w:val="Z_LIT/2TIR – zm. podw. tir. literą"/>
    <w:basedOn w:val="TIRtiret"/>
    <w:uiPriority w:val="75"/>
    <w:qFormat/>
    <w:rsid w:val="00F27EA4"/>
  </w:style>
  <w:style w:type="paragraph" w:customStyle="1" w:styleId="ZTIR2TIRzmpodwtirtiret">
    <w:name w:val="Z_TIR/2TIR – zm. podw. tir. tiret"/>
    <w:basedOn w:val="TIRtiret"/>
    <w:uiPriority w:val="78"/>
    <w:qFormat/>
    <w:rsid w:val="00F27EA4"/>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F27EA4"/>
    <w:pPr>
      <w:ind w:left="1780"/>
    </w:pPr>
  </w:style>
  <w:style w:type="paragraph" w:customStyle="1" w:styleId="Z2TIRwPKTzmpodwtirwpktartykuempunktem">
    <w:name w:val="Z/2TIR_w_PKT – zm. podw. tir. w pkt artykułem (punktem)"/>
    <w:basedOn w:val="TIRtiret"/>
    <w:next w:val="ZPKTzmpktartykuempunktem"/>
    <w:uiPriority w:val="74"/>
    <w:qFormat/>
    <w:rsid w:val="00F27EA4"/>
    <w:pPr>
      <w:ind w:left="2291"/>
    </w:pPr>
  </w:style>
  <w:style w:type="paragraph" w:customStyle="1" w:styleId="ZTIRPKTzmpkttiret">
    <w:name w:val="Z_TIR/PKT – zm. pkt tiret"/>
    <w:basedOn w:val="PKTpunkt"/>
    <w:uiPriority w:val="56"/>
    <w:qFormat/>
    <w:rsid w:val="00F27EA4"/>
    <w:pPr>
      <w:ind w:left="1893"/>
    </w:pPr>
  </w:style>
  <w:style w:type="paragraph" w:customStyle="1" w:styleId="ZTIRLITwPKTzmlitwpkttiret">
    <w:name w:val="Z_TIR/LIT_w_PKT – zm. lit. w pkt tiret"/>
    <w:basedOn w:val="LITlitera"/>
    <w:uiPriority w:val="57"/>
    <w:qFormat/>
    <w:rsid w:val="00F27EA4"/>
    <w:pPr>
      <w:ind w:left="2336"/>
    </w:pPr>
  </w:style>
  <w:style w:type="paragraph" w:customStyle="1" w:styleId="ZTIRCZWSPLITwPKTzmczciwsplitwpkttiret">
    <w:name w:val="Z_TIR/CZ_WSP_LIT_w_PKT – zm. części wsp. lit. w pkt tiret"/>
    <w:basedOn w:val="CZWSPLITczwsplnaliter"/>
    <w:uiPriority w:val="59"/>
    <w:qFormat/>
    <w:rsid w:val="00F27EA4"/>
    <w:pPr>
      <w:ind w:left="1860"/>
    </w:pPr>
  </w:style>
  <w:style w:type="paragraph" w:customStyle="1" w:styleId="ZTIR2TIRwLITzmpodwtirwlittiret">
    <w:name w:val="Z_TIR/2TIR_w_LIT – zm. podw. tir. w lit. tiret"/>
    <w:basedOn w:val="TIRtiret"/>
    <w:uiPriority w:val="79"/>
    <w:qFormat/>
    <w:rsid w:val="00F27EA4"/>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F27EA4"/>
    <w:pPr>
      <w:ind w:left="2257"/>
    </w:pPr>
  </w:style>
  <w:style w:type="paragraph" w:customStyle="1" w:styleId="ZTIR2TIRwTIRzmpodwtirwtirtiret">
    <w:name w:val="Z_TIR/2TIR_w_TIR – zm. podw. tir. w tir. tiret"/>
    <w:basedOn w:val="TIRtiret"/>
    <w:uiPriority w:val="78"/>
    <w:qFormat/>
    <w:rsid w:val="00F27EA4"/>
    <w:pPr>
      <w:ind w:left="2177"/>
    </w:pPr>
  </w:style>
  <w:style w:type="paragraph" w:customStyle="1" w:styleId="ZTIRCZWSP2TIRwTIRzmczciwsppodwtirwtirtiret">
    <w:name w:val="Z_TIR/CZ_WSP_2TIR_w_TIR – zm. części wsp. podw. tir. w tir. tiret"/>
    <w:basedOn w:val="CZWSPTIRczwsplnatiret"/>
    <w:uiPriority w:val="79"/>
    <w:qFormat/>
    <w:rsid w:val="00F27EA4"/>
    <w:pPr>
      <w:ind w:left="1780"/>
    </w:pPr>
  </w:style>
  <w:style w:type="paragraph" w:customStyle="1" w:styleId="Z2TIRLITzmlitpodwjnymtiret">
    <w:name w:val="Z_2TIR/LIT – zm. lit. podwójnym tiret"/>
    <w:basedOn w:val="LITlitera"/>
    <w:uiPriority w:val="84"/>
    <w:qFormat/>
    <w:rsid w:val="00F27EA4"/>
    <w:pPr>
      <w:ind w:left="2256"/>
    </w:pPr>
  </w:style>
  <w:style w:type="paragraph" w:customStyle="1" w:styleId="ZZ2TIRwTIRzmianazmpodwtirwtir">
    <w:name w:val="ZZ/2TIR_w_TIR – zmiana zm. podw. tir. w tir."/>
    <w:basedOn w:val="ZZCZWSP2TIRzmianazmczciwsppodwtir"/>
    <w:uiPriority w:val="93"/>
    <w:qFormat/>
    <w:rsid w:val="00F27EA4"/>
    <w:pPr>
      <w:ind w:left="2688" w:hanging="397"/>
    </w:pPr>
  </w:style>
  <w:style w:type="paragraph" w:customStyle="1" w:styleId="ZZ2TIRwLITzmianazmpodwtirwlit">
    <w:name w:val="ZZ/2TIR_w_LIT – zmiana zm. podw. tir. w lit."/>
    <w:basedOn w:val="ZZ2TIRwTIRzmianazmpodwtirwtir"/>
    <w:uiPriority w:val="94"/>
    <w:qFormat/>
    <w:rsid w:val="00F27EA4"/>
    <w:pPr>
      <w:ind w:left="3164"/>
    </w:pPr>
  </w:style>
  <w:style w:type="paragraph" w:customStyle="1" w:styleId="Z2TIRTIRwLITzmtirwlitpodwjnymtiret">
    <w:name w:val="Z_2TIR/TIR_w_LIT – zm. tir. w lit. podwójnym tiret"/>
    <w:basedOn w:val="TIRtiret"/>
    <w:uiPriority w:val="84"/>
    <w:qFormat/>
    <w:rsid w:val="00F27EA4"/>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27EA4"/>
    <w:pPr>
      <w:ind w:left="2257"/>
    </w:pPr>
  </w:style>
  <w:style w:type="paragraph" w:customStyle="1" w:styleId="ZZ2TIRwPKTzmianazmpodwtirwpkt">
    <w:name w:val="ZZ/2TIR_w_PKT – zmiana zm. podw. tir. w pkt"/>
    <w:basedOn w:val="ZZ2TIRwLITzmianazmpodwtirwlit"/>
    <w:uiPriority w:val="94"/>
    <w:qFormat/>
    <w:rsid w:val="00F27EA4"/>
    <w:pPr>
      <w:ind w:left="3674"/>
    </w:pPr>
  </w:style>
  <w:style w:type="paragraph" w:customStyle="1" w:styleId="ZZCZWSP2TIRwTIRzmianazmczciwsppodwtirwtir">
    <w:name w:val="ZZ/CZ_WSP_2TIR_w_TIR – zmiana zm. części wsp. podw. tir. w tir."/>
    <w:basedOn w:val="ZZ2TIRwLITzmianazmpodwtirwlit"/>
    <w:uiPriority w:val="94"/>
    <w:qFormat/>
    <w:rsid w:val="00F27EA4"/>
    <w:pPr>
      <w:ind w:left="2291" w:firstLine="0"/>
    </w:pPr>
  </w:style>
  <w:style w:type="paragraph" w:customStyle="1" w:styleId="Z2TIR2TIRwTIRzmpodwtirwtirpodwjnymtiret">
    <w:name w:val="Z_2TIR/2TIR_w_TIR – zm. podw. tir. w tir. podwójnym tiret"/>
    <w:basedOn w:val="TIRtiret"/>
    <w:uiPriority w:val="85"/>
    <w:qFormat/>
    <w:rsid w:val="00F27EA4"/>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27EA4"/>
    <w:pPr>
      <w:ind w:left="2177"/>
    </w:pPr>
  </w:style>
  <w:style w:type="paragraph" w:customStyle="1" w:styleId="Z2TIR2TIRwLITzmpodwtirwlitpodwjnymtiret">
    <w:name w:val="Z_2TIR/2TIR_w_LIT – zm. podw. tir. w lit. podwójnym tiret"/>
    <w:basedOn w:val="TIRtiret"/>
    <w:uiPriority w:val="86"/>
    <w:qFormat/>
    <w:rsid w:val="00F27EA4"/>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27EA4"/>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F27EA4"/>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27EA4"/>
    <w:pPr>
      <w:spacing w:after="120"/>
      <w:ind w:left="510"/>
    </w:pPr>
    <w:rPr>
      <w:b w:val="0"/>
    </w:rPr>
  </w:style>
  <w:style w:type="character" w:styleId="Odwoaniedokomentarza">
    <w:name w:val="annotation reference"/>
    <w:basedOn w:val="Domylnaczcionkaakapitu"/>
    <w:uiPriority w:val="99"/>
    <w:semiHidden/>
    <w:rsid w:val="00F27EA4"/>
    <w:rPr>
      <w:sz w:val="16"/>
      <w:szCs w:val="16"/>
    </w:rPr>
  </w:style>
  <w:style w:type="paragraph" w:styleId="Tekstkomentarza">
    <w:name w:val="annotation text"/>
    <w:basedOn w:val="Normalny"/>
    <w:link w:val="TekstkomentarzaZnak"/>
    <w:uiPriority w:val="99"/>
    <w:semiHidden/>
    <w:rsid w:val="00F27EA4"/>
    <w:pPr>
      <w:widowControl w:val="0"/>
      <w:autoSpaceDE w:val="0"/>
      <w:autoSpaceDN w:val="0"/>
      <w:adjustRightInd w:val="0"/>
      <w:spacing w:after="0" w:line="360" w:lineRule="auto"/>
    </w:pPr>
    <w:rPr>
      <w:rFonts w:ascii="Times" w:eastAsia="Times New Roman" w:hAnsi="Times" w:cs="Times New Roman"/>
      <w:kern w:val="0"/>
      <w:sz w:val="24"/>
      <w:szCs w:val="24"/>
      <w:lang w:eastAsia="pl-PL"/>
      <w14:ligatures w14:val="none"/>
    </w:rPr>
  </w:style>
  <w:style w:type="character" w:customStyle="1" w:styleId="TekstkomentarzaZnak">
    <w:name w:val="Tekst komentarza Znak"/>
    <w:basedOn w:val="Domylnaczcionkaakapitu"/>
    <w:link w:val="Tekstkomentarza"/>
    <w:uiPriority w:val="99"/>
    <w:semiHidden/>
    <w:rsid w:val="00F27EA4"/>
    <w:rPr>
      <w:rFonts w:ascii="Times" w:eastAsia="Times New Roman" w:hAnsi="Times" w:cs="Times New Roman"/>
      <w:kern w:val="0"/>
      <w:sz w:val="24"/>
      <w:szCs w:val="24"/>
      <w:lang w:eastAsia="pl-PL"/>
      <w14:ligatures w14:val="none"/>
    </w:rPr>
  </w:style>
  <w:style w:type="paragraph" w:styleId="Tematkomentarza">
    <w:name w:val="annotation subject"/>
    <w:basedOn w:val="Tekstkomentarza"/>
    <w:next w:val="Tekstkomentarza"/>
    <w:link w:val="TematkomentarzaZnak"/>
    <w:uiPriority w:val="99"/>
    <w:semiHidden/>
    <w:rsid w:val="00F27EA4"/>
    <w:rPr>
      <w:b/>
      <w:bCs/>
    </w:rPr>
  </w:style>
  <w:style w:type="character" w:customStyle="1" w:styleId="TematkomentarzaZnak">
    <w:name w:val="Temat komentarza Znak"/>
    <w:basedOn w:val="TekstkomentarzaZnak"/>
    <w:link w:val="Tematkomentarza"/>
    <w:uiPriority w:val="99"/>
    <w:semiHidden/>
    <w:rsid w:val="00F27EA4"/>
    <w:rPr>
      <w:rFonts w:ascii="Times" w:eastAsia="Times New Roman" w:hAnsi="Times" w:cs="Times New Roman"/>
      <w:b/>
      <w:bCs/>
      <w:kern w:val="0"/>
      <w:sz w:val="24"/>
      <w:szCs w:val="24"/>
      <w:lang w:eastAsia="pl-PL"/>
      <w14:ligatures w14:val="none"/>
    </w:rPr>
  </w:style>
  <w:style w:type="paragraph" w:customStyle="1" w:styleId="ZZARTzmianazmart">
    <w:name w:val="ZZ/ART(§) – zmiana zm. art. (§)"/>
    <w:basedOn w:val="ZARTzmartartykuempunktem"/>
    <w:uiPriority w:val="65"/>
    <w:qFormat/>
    <w:rsid w:val="00F27EA4"/>
    <w:pPr>
      <w:ind w:left="1894"/>
    </w:pPr>
  </w:style>
  <w:style w:type="paragraph" w:customStyle="1" w:styleId="ZZPKTzmianazmpkt">
    <w:name w:val="ZZ/PKT – zmiana zm. pkt"/>
    <w:basedOn w:val="ZPKTzmpktartykuempunktem"/>
    <w:uiPriority w:val="66"/>
    <w:qFormat/>
    <w:rsid w:val="00F27EA4"/>
    <w:pPr>
      <w:ind w:left="2404"/>
    </w:pPr>
  </w:style>
  <w:style w:type="paragraph" w:customStyle="1" w:styleId="ZZLITwPKTzmianazmlitwpkt">
    <w:name w:val="ZZ/LIT_w_PKT – zmiana zm. lit. w pkt"/>
    <w:basedOn w:val="ZLITwPKTzmlitwpktartykuempunktem"/>
    <w:uiPriority w:val="67"/>
    <w:qFormat/>
    <w:rsid w:val="00F27EA4"/>
    <w:pPr>
      <w:ind w:left="2880"/>
    </w:pPr>
  </w:style>
  <w:style w:type="paragraph" w:customStyle="1" w:styleId="ZZTIRwPKTzmianazmtirwpkt">
    <w:name w:val="ZZ/TIR_w_PKT – zmiana zm. tir. w pkt"/>
    <w:basedOn w:val="ZTIRwPKTzmtirwpktartykuempunktem"/>
    <w:uiPriority w:val="67"/>
    <w:qFormat/>
    <w:rsid w:val="00F27EA4"/>
    <w:pPr>
      <w:ind w:left="3277"/>
    </w:pPr>
  </w:style>
  <w:style w:type="paragraph" w:customStyle="1" w:styleId="ZZWMATFIZCHEMzmwzorumatfizlubchem">
    <w:name w:val="ZZ/W_MAT(FIZ|CHEM) – zm. wzoru mat. (fiz. lub chem.)"/>
    <w:basedOn w:val="ZWMATFIZCHEMzmwzorumatfizlubchemartykuempunktem"/>
    <w:uiPriority w:val="71"/>
    <w:qFormat/>
    <w:rsid w:val="00F27EA4"/>
    <w:pPr>
      <w:ind w:left="2404"/>
    </w:pPr>
  </w:style>
  <w:style w:type="paragraph" w:customStyle="1" w:styleId="ODNONIKtreodnonika">
    <w:name w:val="ODNOŚNIK – treść odnośnika"/>
    <w:uiPriority w:val="19"/>
    <w:qFormat/>
    <w:rsid w:val="00F27EA4"/>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F27EA4"/>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27EA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27EA4"/>
    <w:rPr>
      <w:rFonts w:ascii="Times New Roman" w:hAnsi="Times New Roman"/>
    </w:rPr>
  </w:style>
  <w:style w:type="paragraph" w:customStyle="1" w:styleId="ZTIRTIRwPKTzmtirwpkttiret">
    <w:name w:val="Z_TIR/TIR_w_PKT – zm. tir. w pkt tiret"/>
    <w:basedOn w:val="ZTIRTIRwLITzmtirwlittiret"/>
    <w:uiPriority w:val="57"/>
    <w:qFormat/>
    <w:rsid w:val="00F27EA4"/>
    <w:pPr>
      <w:ind w:left="2733"/>
    </w:pPr>
  </w:style>
  <w:style w:type="paragraph" w:customStyle="1" w:styleId="ZTIRCZWSPTIRwPKTzmczciwsptirtiret">
    <w:name w:val="Z_TIR/CZ_WSP_TIR_w_PKT – zm. części wsp. tir. tiret"/>
    <w:basedOn w:val="ZTIRTIRwPKTzmtirwpkttiret"/>
    <w:next w:val="TIRtiret"/>
    <w:uiPriority w:val="60"/>
    <w:qFormat/>
    <w:rsid w:val="00F27EA4"/>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27EA4"/>
    <w:pPr>
      <w:ind w:left="510" w:firstLine="0"/>
    </w:pPr>
  </w:style>
  <w:style w:type="paragraph" w:customStyle="1" w:styleId="ROZDZODDZOZNoznaczenierozdziauluboddziau">
    <w:name w:val="ROZDZ(ODDZ)_OZN – oznaczenie rozdziału lub oddziału"/>
    <w:next w:val="ARTartustawynprozporzdzenia"/>
    <w:uiPriority w:val="10"/>
    <w:qFormat/>
    <w:rsid w:val="00F27EA4"/>
    <w:pPr>
      <w:keepNext/>
      <w:suppressAutoHyphens/>
      <w:spacing w:before="120" w:after="0" w:line="360" w:lineRule="auto"/>
      <w:jc w:val="center"/>
    </w:pPr>
    <w:rPr>
      <w:rFonts w:ascii="Times" w:eastAsia="Times New Roman" w:hAnsi="Times" w:cs="Arial"/>
      <w:bCs/>
      <w:kern w:val="24"/>
      <w:sz w:val="24"/>
      <w:szCs w:val="24"/>
      <w:lang w:eastAsia="pl-PL"/>
      <w14:ligatures w14:val="none"/>
    </w:rPr>
  </w:style>
  <w:style w:type="paragraph" w:customStyle="1" w:styleId="Z2TIR2TIRzmpodwtirpodwjnymtiret">
    <w:name w:val="Z_2TIR/2TIR – zm. podw. tir. podwójnym tiret"/>
    <w:basedOn w:val="TIRtiret"/>
    <w:uiPriority w:val="85"/>
    <w:qFormat/>
    <w:rsid w:val="00F27EA4"/>
    <w:pPr>
      <w:ind w:left="2177"/>
    </w:pPr>
  </w:style>
  <w:style w:type="paragraph" w:customStyle="1" w:styleId="Z2TIRTIRzmtirpodwjnymtiret">
    <w:name w:val="Z_2TIR/TIR – zm. tir. podwójnym tiret"/>
    <w:basedOn w:val="TIRtiret"/>
    <w:uiPriority w:val="84"/>
    <w:qFormat/>
    <w:rsid w:val="00F27EA4"/>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27EA4"/>
    <w:pPr>
      <w:ind w:left="1021"/>
    </w:pPr>
  </w:style>
  <w:style w:type="paragraph" w:customStyle="1" w:styleId="ZLITSKARNzmsankcjikarnejliter">
    <w:name w:val="Z_LIT/S_KARN – zm. sankcji karnej literą"/>
    <w:basedOn w:val="ZSKARNzmsankcjikarnejwszczeglnociwKodeksiekarnym"/>
    <w:uiPriority w:val="53"/>
    <w:qFormat/>
    <w:rsid w:val="00F27EA4"/>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F27EA4"/>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27EA4"/>
    <w:pPr>
      <w:ind w:left="1894" w:firstLine="0"/>
    </w:pPr>
  </w:style>
  <w:style w:type="paragraph" w:customStyle="1" w:styleId="Z2TIRwLITzmpodwtirwlitartykuempunktem">
    <w:name w:val="Z/2TIR_w_LIT – zm. podw. tir. w lit. artykułem (punktem)"/>
    <w:basedOn w:val="Z2TIRwPKTzmpodwtirwpktartykuempunktem"/>
    <w:uiPriority w:val="74"/>
    <w:qFormat/>
    <w:rsid w:val="00F27EA4"/>
    <w:pPr>
      <w:ind w:left="1780"/>
    </w:pPr>
  </w:style>
  <w:style w:type="paragraph" w:customStyle="1" w:styleId="Z2TIRwTIRzmpodwtirwtirartykuempunktem">
    <w:name w:val="Z/2TIR_w_TIR – zm. podw. tir. w tir. artykułem (punktem)"/>
    <w:basedOn w:val="Z2TIRwLITzmpodwtirwlitartykuempunktem"/>
    <w:uiPriority w:val="73"/>
    <w:qFormat/>
    <w:rsid w:val="00F27EA4"/>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27EA4"/>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27EA4"/>
    <w:pPr>
      <w:ind w:left="1383" w:firstLine="0"/>
    </w:pPr>
  </w:style>
  <w:style w:type="paragraph" w:customStyle="1" w:styleId="ZZCZWSP2TIRzmianazmczciwsppodwtir">
    <w:name w:val="ZZ/CZ_WSP_2TIR – zmiana zm. części wsp. podw. tir."/>
    <w:basedOn w:val="ZZTIRzmianazmtir"/>
    <w:next w:val="ZZUSTzmianazmust"/>
    <w:uiPriority w:val="94"/>
    <w:qFormat/>
    <w:rsid w:val="00F27EA4"/>
    <w:pPr>
      <w:ind w:left="1894" w:firstLine="0"/>
    </w:pPr>
  </w:style>
  <w:style w:type="paragraph" w:customStyle="1" w:styleId="PKTODNONIKApunktodnonika">
    <w:name w:val="PKT_ODNOŚNIKA – punkt odnośnika"/>
    <w:basedOn w:val="ODNONIKtreodnonika"/>
    <w:uiPriority w:val="19"/>
    <w:qFormat/>
    <w:rsid w:val="00F27EA4"/>
    <w:pPr>
      <w:ind w:left="568"/>
    </w:pPr>
  </w:style>
  <w:style w:type="paragraph" w:customStyle="1" w:styleId="ZODNONIKAzmtekstuodnonikaartykuempunktem">
    <w:name w:val="Z/ODNOŚNIKA – zm. tekstu odnośnika artykułem (punktem)"/>
    <w:basedOn w:val="ODNONIKtreodnonika"/>
    <w:uiPriority w:val="39"/>
    <w:qFormat/>
    <w:rsid w:val="00F27EA4"/>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27EA4"/>
    <w:pPr>
      <w:ind w:left="1304"/>
    </w:pPr>
  </w:style>
  <w:style w:type="paragraph" w:customStyle="1" w:styleId="ZPKTODNONIKAzmpktodnonikaartykuempunktem">
    <w:name w:val="Z/PKT_ODNOŚNIKA – zm. pkt odnośnika artykułem (punktem)"/>
    <w:basedOn w:val="ZODNONIKAzmtekstuodnonikaartykuempunktem"/>
    <w:uiPriority w:val="39"/>
    <w:qFormat/>
    <w:rsid w:val="00F27EA4"/>
  </w:style>
  <w:style w:type="paragraph" w:customStyle="1" w:styleId="ZLIT2TIRwTIRzmpodwtirwtirliter">
    <w:name w:val="Z_LIT/2TIR_w_TIR – zm. podw. tir. w tir. literą"/>
    <w:basedOn w:val="ZLIT2TIRzmpodwtirliter"/>
    <w:uiPriority w:val="75"/>
    <w:qFormat/>
    <w:rsid w:val="00F27EA4"/>
    <w:pPr>
      <w:ind w:left="1780"/>
    </w:pPr>
  </w:style>
  <w:style w:type="paragraph" w:customStyle="1" w:styleId="ZLIT2TIRwLITzmpodwtirwlitliter">
    <w:name w:val="Z_LIT/2TIR_w_LIT – zm. podw. tir. w lit. literą"/>
    <w:basedOn w:val="ZLIT2TIRwTIRzmpodwtirwtirliter"/>
    <w:uiPriority w:val="76"/>
    <w:qFormat/>
    <w:rsid w:val="00F27EA4"/>
    <w:pPr>
      <w:ind w:left="2257"/>
    </w:pPr>
  </w:style>
  <w:style w:type="paragraph" w:customStyle="1" w:styleId="ZLIT2TIRwPKTzmpodwtirwpktliter">
    <w:name w:val="Z_LIT/2TIR_w_PKT – zm. podw. tir. w pkt literą"/>
    <w:basedOn w:val="ZLIT2TIRwLITzmpodwtirwlitliter"/>
    <w:uiPriority w:val="76"/>
    <w:qFormat/>
    <w:rsid w:val="00F27EA4"/>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F27EA4"/>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27EA4"/>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27EA4"/>
    <w:pPr>
      <w:ind w:left="2370" w:firstLine="0"/>
    </w:pPr>
  </w:style>
  <w:style w:type="paragraph" w:customStyle="1" w:styleId="ZTIR2TIRwPKTzmpodwtirwpkttiret">
    <w:name w:val="Z_TIR/2TIR_w_PKT – zm. podw. tir. w pkt tiret"/>
    <w:basedOn w:val="ZTIR2TIRwLITzmpodwtirwlittiret"/>
    <w:uiPriority w:val="79"/>
    <w:qFormat/>
    <w:rsid w:val="00F27EA4"/>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F27EA4"/>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F27EA4"/>
    <w:pPr>
      <w:ind w:left="2767"/>
    </w:pPr>
  </w:style>
  <w:style w:type="paragraph" w:customStyle="1" w:styleId="ZZCZWSP2TIRwPKTzmianazmczciwsppodwtirwpkt">
    <w:name w:val="ZZ/CZ_WSP_2TIR_w_PKT – zmiana zm. części wsp. podw. tir. w pkt"/>
    <w:basedOn w:val="ZZ2TIRwLITzmianazmpodwtirwlit"/>
    <w:uiPriority w:val="95"/>
    <w:qFormat/>
    <w:rsid w:val="00F27EA4"/>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27EA4"/>
  </w:style>
  <w:style w:type="paragraph" w:customStyle="1" w:styleId="ZLITCZWSP2TIRzmczciwsppodwtirliter">
    <w:name w:val="Z_LIT/CZ_WSP_2TIR – zm. części wsp. podw. tir. literą"/>
    <w:basedOn w:val="ZLITCZWSPPKTzmczciwsppktliter"/>
    <w:next w:val="LITlitera"/>
    <w:uiPriority w:val="76"/>
    <w:qFormat/>
    <w:rsid w:val="00F27EA4"/>
  </w:style>
  <w:style w:type="paragraph" w:customStyle="1" w:styleId="ZTIRCZWSP2TIRzmczciwsppodwtirtiret">
    <w:name w:val="Z_TIR/CZ_WSP_2TIR – zm. części wsp. podw. tir. tiret"/>
    <w:basedOn w:val="ZLITCZWSP2TIRzmczciwsppodwtirliter"/>
    <w:next w:val="TIRtiret"/>
    <w:uiPriority w:val="79"/>
    <w:qFormat/>
    <w:rsid w:val="00F27EA4"/>
  </w:style>
  <w:style w:type="paragraph" w:customStyle="1" w:styleId="ZZ2TIRzmianazmpodwtir">
    <w:name w:val="ZZ/2TIR – zmiana zm. podw. tir."/>
    <w:basedOn w:val="ZZCZWSP2TIRzmianazmczciwsppodwtir"/>
    <w:uiPriority w:val="93"/>
    <w:qFormat/>
    <w:rsid w:val="00F27EA4"/>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F27EA4"/>
  </w:style>
  <w:style w:type="paragraph" w:customStyle="1" w:styleId="ZCZWSPTIRzmczciwsptirartykuempunktem">
    <w:name w:val="Z/CZ_WSP_TIR – zm. części wsp. tir. artykułem (punktem)"/>
    <w:basedOn w:val="ZCZWSPPKTzmczciwsppktartykuempunktem"/>
    <w:next w:val="PKTpunkt"/>
    <w:uiPriority w:val="35"/>
    <w:qFormat/>
    <w:rsid w:val="00F27EA4"/>
  </w:style>
  <w:style w:type="paragraph" w:customStyle="1" w:styleId="ZLITCZWSPLITzmczciwsplitliter">
    <w:name w:val="Z_LIT/CZ_WSP_LIT – zm. części wsp. lit. literą"/>
    <w:basedOn w:val="ZLITCZWSPPKTzmczciwsppktliter"/>
    <w:next w:val="LITlitera"/>
    <w:uiPriority w:val="51"/>
    <w:qFormat/>
    <w:rsid w:val="00F27EA4"/>
  </w:style>
  <w:style w:type="paragraph" w:customStyle="1" w:styleId="ZLITCZWSPTIRzmczciwsptirliter">
    <w:name w:val="Z_LIT/CZ_WSP_TIR – zm. części wsp. tir. literą"/>
    <w:basedOn w:val="ZLITCZWSPPKTzmczciwsppktliter"/>
    <w:next w:val="LITlitera"/>
    <w:uiPriority w:val="51"/>
    <w:qFormat/>
    <w:rsid w:val="00F27EA4"/>
  </w:style>
  <w:style w:type="paragraph" w:customStyle="1" w:styleId="ZTIRCZWSPLITzmczciwsplittiret">
    <w:name w:val="Z_TIR/CZ_WSP_LIT – zm. części wsp. lit. tiret"/>
    <w:basedOn w:val="ZTIRCZWSPPKTzmczciwsppkttiret"/>
    <w:next w:val="TIRtiret"/>
    <w:uiPriority w:val="59"/>
    <w:qFormat/>
    <w:rsid w:val="00F27EA4"/>
  </w:style>
  <w:style w:type="paragraph" w:customStyle="1" w:styleId="ZTIRCZWSPTIRzmczciwsptirtiret">
    <w:name w:val="Z_TIR/CZ_WSP_TIR – zm. części wsp. tir. tiret"/>
    <w:basedOn w:val="ZTIRCZWSPPKTzmczciwsppkttiret"/>
    <w:next w:val="TIRtiret"/>
    <w:uiPriority w:val="60"/>
    <w:qFormat/>
    <w:rsid w:val="00F27EA4"/>
  </w:style>
  <w:style w:type="paragraph" w:customStyle="1" w:styleId="ZZCZWSPLITzmianazmczciwsplit">
    <w:name w:val="ZZ/CZ_WSP_LIT – zmiana. zm. części wsp. lit."/>
    <w:basedOn w:val="ZZCZWSPPKTzmianazmczciwsppkt"/>
    <w:uiPriority w:val="69"/>
    <w:qFormat/>
    <w:rsid w:val="00F27EA4"/>
  </w:style>
  <w:style w:type="paragraph" w:customStyle="1" w:styleId="ZZCZWSPTIRzmianazmczciwsptir">
    <w:name w:val="ZZ/CZ_WSP_TIR – zmiana. zm. części wsp. tir."/>
    <w:basedOn w:val="ZZCZWSPPKTzmianazmczciwsppkt"/>
    <w:uiPriority w:val="69"/>
    <w:qFormat/>
    <w:rsid w:val="00F27EA4"/>
  </w:style>
  <w:style w:type="paragraph" w:customStyle="1" w:styleId="Z2TIRCZWSPTIRzmczciwsptirpodwjnymtiret">
    <w:name w:val="Z_2TIR/CZ_WSP_TIR – zm. części wsp. tir. podwójnym tiret"/>
    <w:basedOn w:val="Z2TIRCZWSPLITzmczciwsplitpodwjnymtiret"/>
    <w:next w:val="2TIRpodwjnytiret"/>
    <w:uiPriority w:val="87"/>
    <w:qFormat/>
    <w:rsid w:val="00F27EA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27EA4"/>
  </w:style>
  <w:style w:type="paragraph" w:customStyle="1" w:styleId="ZUSTzmustartykuempunktem">
    <w:name w:val="Z/UST(§) – zm. ust. (§) artykułem (punktem)"/>
    <w:basedOn w:val="ZARTzmartartykuempunktem"/>
    <w:uiPriority w:val="30"/>
    <w:qFormat/>
    <w:rsid w:val="00F27EA4"/>
  </w:style>
  <w:style w:type="paragraph" w:customStyle="1" w:styleId="ZZUSTzmianazmust">
    <w:name w:val="ZZ/UST(§) – zmiana zm. ust. (§)"/>
    <w:basedOn w:val="ZZARTzmianazmart"/>
    <w:uiPriority w:val="65"/>
    <w:qFormat/>
    <w:rsid w:val="00F27EA4"/>
  </w:style>
  <w:style w:type="paragraph" w:customStyle="1" w:styleId="TYTDZPRZEDMprzedmiotregulacjitytuulubdziau">
    <w:name w:val="TYT(DZ)_PRZEDM – przedmiot regulacji tytułu lub działu"/>
    <w:next w:val="ARTartustawynprozporzdzenia"/>
    <w:uiPriority w:val="9"/>
    <w:qFormat/>
    <w:rsid w:val="00F27EA4"/>
    <w:pPr>
      <w:keepNext/>
      <w:suppressAutoHyphens/>
      <w:spacing w:before="120" w:after="0" w:line="360" w:lineRule="auto"/>
      <w:jc w:val="center"/>
    </w:pPr>
    <w:rPr>
      <w:rFonts w:ascii="Times" w:eastAsia="Times New Roman" w:hAnsi="Times" w:cs="Times New Roman"/>
      <w:b/>
      <w:kern w:val="0"/>
      <w:sz w:val="24"/>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F27EA4"/>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27EA4"/>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27EA4"/>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27EA4"/>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27EA4"/>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27EA4"/>
    <w:pPr>
      <w:ind w:left="1894"/>
    </w:pPr>
  </w:style>
  <w:style w:type="paragraph" w:customStyle="1" w:styleId="P1wTABELIpoziom1numeracjiwtabeli">
    <w:name w:val="P1_w_TABELI – poziom 1 numeracji w tabeli"/>
    <w:basedOn w:val="PKTpunkt"/>
    <w:uiPriority w:val="24"/>
    <w:qFormat/>
    <w:rsid w:val="00F27EA4"/>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F27EA4"/>
    <w:pPr>
      <w:ind w:left="0" w:firstLine="0"/>
    </w:pPr>
  </w:style>
  <w:style w:type="paragraph" w:customStyle="1" w:styleId="P2wTABELIpoziom2numeracjiwtabeli">
    <w:name w:val="P2_w_TABELI – poziom 2 numeracji w tabeli"/>
    <w:basedOn w:val="P1wTABELIpoziom1numeracjiwtabeli"/>
    <w:uiPriority w:val="24"/>
    <w:qFormat/>
    <w:rsid w:val="00F27EA4"/>
    <w:pPr>
      <w:ind w:left="794"/>
    </w:pPr>
  </w:style>
  <w:style w:type="paragraph" w:customStyle="1" w:styleId="P3wTABELIpoziom3numeracjiwtabeli">
    <w:name w:val="P3_w_TABELI – poziom 3 numeracji w tabeli"/>
    <w:basedOn w:val="P2wTABELIpoziom2numeracjiwtabeli"/>
    <w:uiPriority w:val="24"/>
    <w:qFormat/>
    <w:rsid w:val="00F27EA4"/>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F27EA4"/>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F27EA4"/>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F27EA4"/>
    <w:pPr>
      <w:ind w:left="1191"/>
    </w:pPr>
  </w:style>
  <w:style w:type="paragraph" w:customStyle="1" w:styleId="P4wTABELIpoziom4numeracjiwtabeli">
    <w:name w:val="P4_w_TABELI – poziom 4 numeracji w tabeli"/>
    <w:basedOn w:val="P3wTABELIpoziom3numeracjiwtabeli"/>
    <w:uiPriority w:val="24"/>
    <w:qFormat/>
    <w:rsid w:val="00F27EA4"/>
    <w:pPr>
      <w:ind w:left="1588"/>
    </w:pPr>
  </w:style>
  <w:style w:type="paragraph" w:customStyle="1" w:styleId="TYTTABELItytutabeli">
    <w:name w:val="TYT_TABELI – tytuł tabeli"/>
    <w:basedOn w:val="TYTDZOZNoznaczenietytuulubdziau"/>
    <w:uiPriority w:val="22"/>
    <w:qFormat/>
    <w:rsid w:val="00F27EA4"/>
    <w:rPr>
      <w:b/>
    </w:rPr>
  </w:style>
  <w:style w:type="paragraph" w:customStyle="1" w:styleId="OZNPROJEKTUwskazaniedatylubwersjiprojektu">
    <w:name w:val="OZN_PROJEKTU – wskazanie daty lub wersji projektu"/>
    <w:next w:val="OZNRODZAKTUtznustawalubrozporzdzenieiorganwydajcy"/>
    <w:uiPriority w:val="5"/>
    <w:qFormat/>
    <w:rsid w:val="00F27EA4"/>
    <w:pPr>
      <w:spacing w:after="0" w:line="360" w:lineRule="auto"/>
      <w:jc w:val="right"/>
    </w:pPr>
    <w:rPr>
      <w:rFonts w:ascii="Times New Roman" w:eastAsia="Times New Roman" w:hAnsi="Times New Roman" w:cs="Arial"/>
      <w:kern w:val="0"/>
      <w:sz w:val="24"/>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F27EA4"/>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27EA4"/>
    <w:pPr>
      <w:ind w:left="0" w:right="4820"/>
      <w:jc w:val="left"/>
    </w:pPr>
  </w:style>
  <w:style w:type="paragraph" w:customStyle="1" w:styleId="TEKSTwporozumieniu">
    <w:name w:val="TEKST&quot;w porozumieniu:&quot;"/>
    <w:next w:val="NAZORGWPOROZUMIENIUnazwaorganuwporozumieniuzktrymaktjestwydawany"/>
    <w:uiPriority w:val="27"/>
    <w:qFormat/>
    <w:rsid w:val="00F27EA4"/>
    <w:pPr>
      <w:spacing w:after="0" w:line="360" w:lineRule="auto"/>
    </w:pPr>
    <w:rPr>
      <w:rFonts w:ascii="Times New Roman" w:eastAsia="Times New Roman" w:hAnsi="Times New Roman" w:cs="Arial"/>
      <w:b/>
      <w:kern w:val="0"/>
      <w:sz w:val="24"/>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F27EA4"/>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27EA4"/>
    <w:pPr>
      <w:ind w:left="510" w:firstLine="0"/>
    </w:pPr>
  </w:style>
  <w:style w:type="paragraph" w:customStyle="1" w:styleId="NOTATKILEGISLATORA">
    <w:name w:val="NOTATKI_LEGISLATORA"/>
    <w:basedOn w:val="Normalny"/>
    <w:uiPriority w:val="5"/>
    <w:qFormat/>
    <w:rsid w:val="00F27EA4"/>
    <w:pPr>
      <w:widowControl w:val="0"/>
      <w:autoSpaceDE w:val="0"/>
      <w:autoSpaceDN w:val="0"/>
      <w:adjustRightInd w:val="0"/>
      <w:spacing w:after="0" w:line="360" w:lineRule="auto"/>
    </w:pPr>
    <w:rPr>
      <w:rFonts w:ascii="Times New Roman" w:eastAsia="Times New Roman" w:hAnsi="Times New Roman" w:cs="Arial"/>
      <w:b/>
      <w:i/>
      <w:kern w:val="0"/>
      <w:sz w:val="24"/>
      <w:szCs w:val="20"/>
      <w:lang w:eastAsia="pl-PL"/>
      <w14:ligatures w14:val="none"/>
    </w:rPr>
  </w:style>
  <w:style w:type="paragraph" w:customStyle="1" w:styleId="OZNZACZNIKAwskazanienrzacznika">
    <w:name w:val="OZN_ZAŁĄCZNIKA – wskazanie nr załącznika"/>
    <w:basedOn w:val="OZNPROJEKTUwskazaniedatylubwersjiprojektu"/>
    <w:uiPriority w:val="28"/>
    <w:qFormat/>
    <w:rsid w:val="00F27EA4"/>
    <w:pPr>
      <w:keepNext/>
    </w:pPr>
    <w:rPr>
      <w:b/>
      <w:u w:val="none"/>
    </w:rPr>
  </w:style>
  <w:style w:type="paragraph" w:customStyle="1" w:styleId="OZNPARAFYADNOTACJE">
    <w:name w:val="OZN_PARAFY(ADNOTACJE)"/>
    <w:basedOn w:val="ODNONIKtreodnonika"/>
    <w:uiPriority w:val="26"/>
    <w:qFormat/>
    <w:rsid w:val="00F27EA4"/>
  </w:style>
  <w:style w:type="paragraph" w:customStyle="1" w:styleId="TEKSTZacznikido">
    <w:name w:val="TEKST&quot;Załącznik(i) do ...&quot;"/>
    <w:uiPriority w:val="28"/>
    <w:qFormat/>
    <w:rsid w:val="00F27EA4"/>
    <w:pPr>
      <w:keepNext/>
      <w:spacing w:after="240" w:line="240" w:lineRule="auto"/>
      <w:ind w:left="5670"/>
      <w:contextualSpacing/>
    </w:pPr>
    <w:rPr>
      <w:rFonts w:ascii="Times New Roman" w:eastAsia="Times New Roman" w:hAnsi="Times New Roman" w:cs="Arial"/>
      <w:kern w:val="0"/>
      <w:sz w:val="24"/>
      <w:szCs w:val="20"/>
      <w:lang w:eastAsia="pl-PL"/>
      <w14:ligatures w14:val="none"/>
    </w:rPr>
  </w:style>
  <w:style w:type="paragraph" w:customStyle="1" w:styleId="LITODNONIKAliteraodnonika">
    <w:name w:val="LIT_ODNOŚNIKA – litera odnośnika"/>
    <w:basedOn w:val="PKTODNONIKApunktodnonika"/>
    <w:uiPriority w:val="20"/>
    <w:qFormat/>
    <w:rsid w:val="00F27EA4"/>
    <w:pPr>
      <w:ind w:left="851"/>
    </w:pPr>
  </w:style>
  <w:style w:type="paragraph" w:customStyle="1" w:styleId="CZWSPLITODNONIKAczwspliterodnonika">
    <w:name w:val="CZ_WSP_LIT_ODNOŚNIKA – część wsp. liter odnośnika"/>
    <w:basedOn w:val="LITODNONIKAliteraodnonika"/>
    <w:uiPriority w:val="22"/>
    <w:qFormat/>
    <w:rsid w:val="00F27EA4"/>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F27EA4"/>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F27EA4"/>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F27EA4"/>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F27EA4"/>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F27EA4"/>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F27EA4"/>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F27EA4"/>
  </w:style>
  <w:style w:type="paragraph" w:customStyle="1" w:styleId="ZLITwPKTODNONIKAzmlitwpktodnonikaartykuempunktem">
    <w:name w:val="Z/LIT_w_PKT_ODNOŚNIKA – zm. lit. w pkt odnośnika artykułem (punktem)"/>
    <w:basedOn w:val="ZLITODNONIKAzmlitodnonikaartykuempunktem"/>
    <w:uiPriority w:val="40"/>
    <w:qFormat/>
    <w:rsid w:val="00F27EA4"/>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27EA4"/>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27EA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27EA4"/>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27EA4"/>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27EA4"/>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F27EA4"/>
  </w:style>
  <w:style w:type="paragraph" w:customStyle="1" w:styleId="ZZFRAGzmianazmfragmentunpzdania">
    <w:name w:val="ZZ/FRAG – zmiana zm. fragmentu (np. zdania)"/>
    <w:basedOn w:val="ZZCZWSPPKTzmianazmczciwsppkt"/>
    <w:uiPriority w:val="70"/>
    <w:qFormat/>
    <w:rsid w:val="00F27EA4"/>
  </w:style>
  <w:style w:type="paragraph" w:customStyle="1" w:styleId="Z2TIRPKTzmpktpodwjnymtiret">
    <w:name w:val="Z_2TIR/PKT – zm. pkt podwójnym tiret"/>
    <w:basedOn w:val="Z2TIRLITzmlitpodwjnymtiret"/>
    <w:uiPriority w:val="83"/>
    <w:qFormat/>
    <w:rsid w:val="00F27EA4"/>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27EA4"/>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27EA4"/>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27EA4"/>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27EA4"/>
    <w:pPr>
      <w:ind w:left="1780" w:firstLine="510"/>
    </w:pPr>
  </w:style>
  <w:style w:type="paragraph" w:customStyle="1" w:styleId="Z2TIRUSTzmustpodwjnymtiret">
    <w:name w:val="Z_2TIR/UST(§) – zm. ust. (§) podwójnym tiret"/>
    <w:basedOn w:val="Z2TIRPKTzmpktpodwjnymtiret"/>
    <w:uiPriority w:val="82"/>
    <w:qFormat/>
    <w:rsid w:val="00F27EA4"/>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27EA4"/>
    <w:pPr>
      <w:ind w:left="3164" w:firstLine="0"/>
    </w:pPr>
  </w:style>
  <w:style w:type="paragraph" w:customStyle="1" w:styleId="Z2TIRCZWSPPKTzmczciwsppktpodwjnymtiret">
    <w:name w:val="Z_2TIR/CZ_WSP_PKT – zm. części wsp. pkt podwójnym tiret"/>
    <w:basedOn w:val="Z2TIRPKTzmpktpodwjnymtiret"/>
    <w:uiPriority w:val="86"/>
    <w:qFormat/>
    <w:rsid w:val="00F27EA4"/>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27EA4"/>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27EA4"/>
    <w:pPr>
      <w:ind w:left="2767" w:firstLine="0"/>
    </w:pPr>
  </w:style>
  <w:style w:type="paragraph" w:customStyle="1" w:styleId="ZLITARTzmartliter">
    <w:name w:val="Z_LIT/ART(§) – zm. art. (§) literą"/>
    <w:basedOn w:val="ZLITUSTzmustliter"/>
    <w:uiPriority w:val="46"/>
    <w:qFormat/>
    <w:rsid w:val="00F27EA4"/>
    <w:rPr>
      <w:rFonts w:ascii="Times New Roman" w:hAnsi="Times New Roman"/>
    </w:rPr>
  </w:style>
  <w:style w:type="paragraph" w:customStyle="1" w:styleId="ZTIRARTzmarttiret">
    <w:name w:val="Z_TIR/ART(§) – zm. art. (§) tiret"/>
    <w:basedOn w:val="ZTIRPKTzmpkttiret"/>
    <w:uiPriority w:val="55"/>
    <w:qFormat/>
    <w:rsid w:val="00F27EA4"/>
    <w:pPr>
      <w:ind w:left="1383" w:firstLine="510"/>
    </w:pPr>
    <w:rPr>
      <w:rFonts w:ascii="Times New Roman" w:hAnsi="Times New Roman"/>
    </w:rPr>
  </w:style>
  <w:style w:type="paragraph" w:customStyle="1" w:styleId="ZTIRUSTzmusttiret">
    <w:name w:val="Z_TIR/UST(§) – zm. ust. (§) tiret"/>
    <w:basedOn w:val="ZTIRARTzmarttiret"/>
    <w:uiPriority w:val="55"/>
    <w:qFormat/>
    <w:rsid w:val="00F27EA4"/>
  </w:style>
  <w:style w:type="paragraph" w:customStyle="1" w:styleId="ZLITKSIGIzmozniprzedmksigiliter">
    <w:name w:val="Z_LIT/KSIĘGI – zm. ozn. i przedm. księgi literą"/>
    <w:basedOn w:val="ZCZCIKSIGIzmozniprzedmczciksigiartykuempunktem"/>
    <w:uiPriority w:val="44"/>
    <w:qFormat/>
    <w:rsid w:val="00F27EA4"/>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27EA4"/>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27EA4"/>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27EA4"/>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27EA4"/>
    <w:pPr>
      <w:ind w:left="987"/>
    </w:pPr>
  </w:style>
  <w:style w:type="paragraph" w:customStyle="1" w:styleId="ZTIRDZOZNzmozndziautiret">
    <w:name w:val="Z_TIR/DZ_OZN – zm. ozn. działu tiret"/>
    <w:basedOn w:val="ZLITTYTDZOZNzmozntytuudziauliter"/>
    <w:next w:val="ZTIRDZPRZEDMzmprzedmdziautiret"/>
    <w:uiPriority w:val="54"/>
    <w:qFormat/>
    <w:rsid w:val="00F27EA4"/>
    <w:pPr>
      <w:ind w:left="1383"/>
    </w:pPr>
  </w:style>
  <w:style w:type="paragraph" w:customStyle="1" w:styleId="ZTIRDZPRZEDMzmprzedmdziautiret">
    <w:name w:val="Z_TIR/DZ_PRZEDM – zm. przedm. działu tiret"/>
    <w:basedOn w:val="ZLITTYTDZPRZEDMzmprzedmtytuudziauliter"/>
    <w:uiPriority w:val="54"/>
    <w:qFormat/>
    <w:rsid w:val="00F27EA4"/>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27EA4"/>
    <w:pPr>
      <w:ind w:left="1383"/>
    </w:pPr>
  </w:style>
  <w:style w:type="paragraph" w:customStyle="1" w:styleId="ZTIRROZDZODDZPRZEDMzmprzedmrozdzoddztiret">
    <w:name w:val="Z_TIR/ROZDZ(ODDZ)_PRZEDM – zm. przedm. rozdz. (oddz.) tiret"/>
    <w:basedOn w:val="ZLITROZDZODDZPRZEDMzmprzedmrozdzoddzliter"/>
    <w:uiPriority w:val="54"/>
    <w:qFormat/>
    <w:rsid w:val="00F27EA4"/>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27EA4"/>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27EA4"/>
    <w:pPr>
      <w:ind w:left="1780"/>
    </w:pPr>
  </w:style>
  <w:style w:type="character" w:customStyle="1" w:styleId="IGindeksgrny">
    <w:name w:val="_IG_ – indeks górny"/>
    <w:basedOn w:val="Domylnaczcionkaakapitu"/>
    <w:uiPriority w:val="2"/>
    <w:qFormat/>
    <w:rsid w:val="00F27EA4"/>
    <w:rPr>
      <w:b w:val="0"/>
      <w:i w:val="0"/>
      <w:vanish w:val="0"/>
      <w:spacing w:val="0"/>
      <w:vertAlign w:val="superscript"/>
    </w:rPr>
  </w:style>
  <w:style w:type="character" w:customStyle="1" w:styleId="IDindeksdolny">
    <w:name w:val="_ID_ – indeks dolny"/>
    <w:basedOn w:val="Domylnaczcionkaakapitu"/>
    <w:uiPriority w:val="3"/>
    <w:qFormat/>
    <w:rsid w:val="00F27EA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27EA4"/>
    <w:rPr>
      <w:b/>
      <w:vanish w:val="0"/>
      <w:spacing w:val="0"/>
      <w:vertAlign w:val="subscript"/>
    </w:rPr>
  </w:style>
  <w:style w:type="character" w:customStyle="1" w:styleId="IDKindeksdolnyikursywa">
    <w:name w:val="_ID_K_ – indeks dolny i kursywa"/>
    <w:basedOn w:val="Domylnaczcionkaakapitu"/>
    <w:uiPriority w:val="3"/>
    <w:qFormat/>
    <w:rsid w:val="00F27EA4"/>
    <w:rPr>
      <w:i/>
      <w:vanish w:val="0"/>
      <w:spacing w:val="0"/>
      <w:vertAlign w:val="subscript"/>
    </w:rPr>
  </w:style>
  <w:style w:type="character" w:customStyle="1" w:styleId="IGPindeksgrnyipogrubienie">
    <w:name w:val="_IG_P_ – indeks górny i pogrubienie"/>
    <w:basedOn w:val="Domylnaczcionkaakapitu"/>
    <w:uiPriority w:val="2"/>
    <w:qFormat/>
    <w:rsid w:val="00F27EA4"/>
    <w:rPr>
      <w:b/>
      <w:vanish w:val="0"/>
      <w:spacing w:val="0"/>
      <w:vertAlign w:val="superscript"/>
    </w:rPr>
  </w:style>
  <w:style w:type="character" w:customStyle="1" w:styleId="IGKindeksgrnyikursywa">
    <w:name w:val="_IG_K_ – indeks górny i kursywa"/>
    <w:basedOn w:val="Domylnaczcionkaakapitu"/>
    <w:uiPriority w:val="2"/>
    <w:qFormat/>
    <w:rsid w:val="00F27EA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27EA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27EA4"/>
    <w:rPr>
      <w:b/>
      <w:i/>
      <w:vanish w:val="0"/>
      <w:spacing w:val="0"/>
      <w:vertAlign w:val="subscript"/>
    </w:rPr>
  </w:style>
  <w:style w:type="character" w:customStyle="1" w:styleId="Ppogrubienie">
    <w:name w:val="_P_ – pogrubienie"/>
    <w:basedOn w:val="Domylnaczcionkaakapitu"/>
    <w:uiPriority w:val="1"/>
    <w:qFormat/>
    <w:rsid w:val="00F27EA4"/>
    <w:rPr>
      <w:b/>
    </w:rPr>
  </w:style>
  <w:style w:type="character" w:customStyle="1" w:styleId="Kkursywa">
    <w:name w:val="_K_ – kursywa"/>
    <w:basedOn w:val="Domylnaczcionkaakapitu"/>
    <w:uiPriority w:val="1"/>
    <w:qFormat/>
    <w:rsid w:val="00F27EA4"/>
    <w:rPr>
      <w:i/>
    </w:rPr>
  </w:style>
  <w:style w:type="character" w:customStyle="1" w:styleId="PKpogrubieniekursywa">
    <w:name w:val="_P_K_ – pogrubienie kursywa"/>
    <w:basedOn w:val="Domylnaczcionkaakapitu"/>
    <w:uiPriority w:val="1"/>
    <w:qFormat/>
    <w:rsid w:val="00F27EA4"/>
    <w:rPr>
      <w:b/>
      <w:i/>
    </w:rPr>
  </w:style>
  <w:style w:type="character" w:customStyle="1" w:styleId="TEKSTOZNACZONYWDOKUMENCIERDOWYMJAKOUKRYTY">
    <w:name w:val="_TEKST_OZNACZONY_W_DOKUMENCIE_ŹRÓDŁOWYM_JAKO_UKRYTY_"/>
    <w:basedOn w:val="Domylnaczcionkaakapitu"/>
    <w:uiPriority w:val="4"/>
    <w:unhideWhenUsed/>
    <w:qFormat/>
    <w:rsid w:val="00F27EA4"/>
    <w:rPr>
      <w:vanish w:val="0"/>
      <w:color w:val="FF0000"/>
      <w:u w:val="single" w:color="FF0000"/>
    </w:rPr>
  </w:style>
  <w:style w:type="character" w:customStyle="1" w:styleId="BEZWERSALIKW">
    <w:name w:val="_BEZ_WERSALIKÓW_"/>
    <w:basedOn w:val="Domylnaczcionkaakapitu"/>
    <w:uiPriority w:val="4"/>
    <w:qFormat/>
    <w:rsid w:val="00F27EA4"/>
    <w:rPr>
      <w:caps/>
    </w:rPr>
  </w:style>
  <w:style w:type="character" w:customStyle="1" w:styleId="IIGPindeksgrnyindeksugrnegoipogrubienie">
    <w:name w:val="_IIG_P_ – indeks górny indeksu górnego i pogrubienie"/>
    <w:basedOn w:val="Domylnaczcionkaakapitu"/>
    <w:uiPriority w:val="3"/>
    <w:qFormat/>
    <w:rsid w:val="00F27EA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27EA4"/>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F27EA4"/>
    <w:pPr>
      <w:spacing w:after="0" w:line="240" w:lineRule="auto"/>
      <w:ind w:left="283" w:hanging="170"/>
    </w:pPr>
    <w:rPr>
      <w:rFonts w:ascii="Times New Roman" w:eastAsia="Times New Roman" w:hAnsi="Times New Roman" w:cs="Arial"/>
      <w:kern w:val="0"/>
      <w:sz w:val="20"/>
      <w:szCs w:val="20"/>
      <w:lang w:eastAsia="pl-PL"/>
      <w14:ligatures w14:val="none"/>
    </w:rPr>
  </w:style>
  <w:style w:type="paragraph" w:customStyle="1" w:styleId="TEKSTwTABELItekstzwcitympierwwierszem">
    <w:name w:val="TEKST_w_TABELI – tekst z wciętym pierw. wierszem"/>
    <w:basedOn w:val="Normalny"/>
    <w:uiPriority w:val="23"/>
    <w:qFormat/>
    <w:rsid w:val="00F27EA4"/>
    <w:pPr>
      <w:suppressAutoHyphens/>
      <w:autoSpaceDE w:val="0"/>
      <w:autoSpaceDN w:val="0"/>
      <w:adjustRightInd w:val="0"/>
      <w:spacing w:after="0" w:line="360" w:lineRule="auto"/>
      <w:ind w:firstLine="510"/>
    </w:pPr>
    <w:rPr>
      <w:rFonts w:ascii="Times" w:eastAsia="Times New Roman" w:hAnsi="Times" w:cs="Arial"/>
      <w:bCs/>
      <w:kern w:val="24"/>
      <w:sz w:val="24"/>
      <w:szCs w:val="20"/>
      <w:lang w:eastAsia="pl-PL"/>
      <w14:ligatures w14:val="none"/>
    </w:rPr>
  </w:style>
  <w:style w:type="paragraph" w:customStyle="1" w:styleId="TEKSTwTABELIWYRODKOWANYtekstwyrodkowanywpoziomie">
    <w:name w:val="TEKST_w_TABELI_WYŚRODKOWANY – tekst wyśrodkowany w poziomie"/>
    <w:basedOn w:val="Normalny"/>
    <w:uiPriority w:val="23"/>
    <w:qFormat/>
    <w:rsid w:val="00F27EA4"/>
    <w:pPr>
      <w:suppressAutoHyphens/>
      <w:autoSpaceDE w:val="0"/>
      <w:autoSpaceDN w:val="0"/>
      <w:adjustRightInd w:val="0"/>
      <w:spacing w:after="0" w:line="360" w:lineRule="auto"/>
      <w:jc w:val="center"/>
    </w:pPr>
    <w:rPr>
      <w:rFonts w:ascii="Times" w:eastAsia="Times New Roman" w:hAnsi="Times" w:cs="Arial"/>
      <w:bCs/>
      <w:kern w:val="24"/>
      <w:sz w:val="24"/>
      <w:szCs w:val="20"/>
      <w:lang w:eastAsia="pl-PL"/>
      <w14:ligatures w14:val="none"/>
    </w:rPr>
  </w:style>
  <w:style w:type="paragraph" w:customStyle="1" w:styleId="ZTIRSKARNzmsankcjikarnejtiret">
    <w:name w:val="Z_TIR/S_KARN – zm. sankcji karnej tiret"/>
    <w:basedOn w:val="ZLITSKARNzmsankcjikarnejliter"/>
    <w:next w:val="ZTIRARTzmarttiret"/>
    <w:uiPriority w:val="61"/>
    <w:qFormat/>
    <w:rsid w:val="00F27EA4"/>
    <w:pPr>
      <w:ind w:left="1894"/>
    </w:pPr>
  </w:style>
  <w:style w:type="paragraph" w:customStyle="1" w:styleId="ZZSKARNzmianazmsankcjikarnej">
    <w:name w:val="ZZ/S_KARN – zmiana zm. sankcji karnej"/>
    <w:basedOn w:val="ZZFRAGzmianazmfragmentunpzdania"/>
    <w:uiPriority w:val="71"/>
    <w:qFormat/>
    <w:rsid w:val="00F27EA4"/>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27EA4"/>
    <w:pPr>
      <w:ind w:left="2291" w:firstLine="0"/>
    </w:pPr>
  </w:style>
  <w:style w:type="paragraph" w:customStyle="1" w:styleId="WMATFIZCHEMwzrmatfizlubchem">
    <w:name w:val="W_MAT(FIZ|CHEM) – wzór mat. (fiz. lub chem.)"/>
    <w:uiPriority w:val="18"/>
    <w:qFormat/>
    <w:rsid w:val="00F27EA4"/>
    <w:pPr>
      <w:spacing w:after="0" w:line="360" w:lineRule="auto"/>
      <w:jc w:val="center"/>
    </w:pPr>
    <w:rPr>
      <w:rFonts w:ascii="Times New Roman" w:eastAsia="Times New Roman" w:hAnsi="Times New Roman" w:cs="Arial"/>
      <w:kern w:val="0"/>
      <w:sz w:val="24"/>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F27EA4"/>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27EA4"/>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F27EA4"/>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27EA4"/>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F27EA4"/>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F27EA4"/>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27EA4"/>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27EA4"/>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27EA4"/>
    <w:pPr>
      <w:ind w:left="3085"/>
    </w:pPr>
  </w:style>
  <w:style w:type="paragraph" w:customStyle="1" w:styleId="ZLITCYTzmcytatunpprzysigiliter">
    <w:name w:val="Z_LIT/CYT – zm. cytatu np. przysięgi literą"/>
    <w:basedOn w:val="ZCYTzmcytatunpprzysigiartykuempunktem"/>
    <w:uiPriority w:val="53"/>
    <w:qFormat/>
    <w:rsid w:val="00F27EA4"/>
    <w:pPr>
      <w:ind w:left="1497"/>
    </w:pPr>
  </w:style>
  <w:style w:type="paragraph" w:customStyle="1" w:styleId="ZTIRCYTzmcytatunpprzysigitiret">
    <w:name w:val="Z_TIR/CYT – zm. cytatu np. przysięgi tiret"/>
    <w:basedOn w:val="ZLITCYTzmcytatunpprzysigiliter"/>
    <w:next w:val="ZTIRUSTzmusttiret"/>
    <w:uiPriority w:val="61"/>
    <w:qFormat/>
    <w:rsid w:val="00F27EA4"/>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F27EA4"/>
    <w:pPr>
      <w:ind w:left="2291"/>
    </w:pPr>
  </w:style>
  <w:style w:type="paragraph" w:customStyle="1" w:styleId="ZZCYTzmianazmcytatunpprzysigi">
    <w:name w:val="ZZ/CYT – zmiana zm. cytatu np. przysięgi"/>
    <w:basedOn w:val="ZZFRAGzmianazmfragmentunpzdania"/>
    <w:next w:val="ZZUSTzmianazmust"/>
    <w:uiPriority w:val="71"/>
    <w:qFormat/>
    <w:rsid w:val="00F27EA4"/>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F27EA4"/>
    <w:pPr>
      <w:ind w:left="1780"/>
    </w:pPr>
  </w:style>
  <w:style w:type="table" w:styleId="Tabela-Siatka">
    <w:name w:val="Table Grid"/>
    <w:basedOn w:val="Standardowy"/>
    <w:rsid w:val="00F27EA4"/>
    <w:pPr>
      <w:spacing w:after="0" w:line="240" w:lineRule="auto"/>
    </w:pPr>
    <w:rPr>
      <w:rFonts w:ascii="Times" w:eastAsia="Times New Roman" w:hAnsi="Times" w:cs="Times New Roman"/>
      <w:kern w:val="0"/>
      <w:sz w:val="24"/>
      <w:szCs w:val="24"/>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F27EA4"/>
    <w:pPr>
      <w:widowControl w:val="0"/>
      <w:autoSpaceDE w:val="0"/>
      <w:autoSpaceDN w:val="0"/>
      <w:adjustRightInd w:val="0"/>
      <w:spacing w:after="0" w:line="360" w:lineRule="auto"/>
      <w:jc w:val="both"/>
    </w:pPr>
    <w:rPr>
      <w:rFonts w:ascii="Times" w:eastAsia="Times New Roman" w:hAnsi="Times" w:cs="Times New Roman"/>
      <w:kern w:val="0"/>
      <w:sz w:val="24"/>
      <w:szCs w:val="24"/>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F27EA4"/>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F27EA4"/>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F27EA4"/>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F27EA4"/>
    <w:rPr>
      <w:color w:val="808080"/>
    </w:rPr>
  </w:style>
  <w:style w:type="paragraph" w:styleId="Poprawka">
    <w:name w:val="Revision"/>
    <w:hidden/>
    <w:uiPriority w:val="99"/>
    <w:semiHidden/>
    <w:rsid w:val="00F97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7894</Words>
  <Characters>47368</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Pietrzak Ewa</cp:lastModifiedBy>
  <cp:revision>2</cp:revision>
  <dcterms:created xsi:type="dcterms:W3CDTF">2025-10-09T07:53:00Z</dcterms:created>
  <dcterms:modified xsi:type="dcterms:W3CDTF">2025-10-09T07:53:00Z</dcterms:modified>
</cp:coreProperties>
</file>