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366A2" w14:textId="7119E662" w:rsidR="006A68DB" w:rsidRDefault="006A68DB" w:rsidP="006A68DB">
      <w:pPr>
        <w:pStyle w:val="OZNRODZAKTUtznustawalubrozporzdzenieiorganwydajcy"/>
      </w:pPr>
    </w:p>
    <w:p w14:paraId="2BE3420A" w14:textId="77777777" w:rsidR="00842C25" w:rsidRDefault="00842C25" w:rsidP="00842C25">
      <w:pPr>
        <w:pStyle w:val="OZNRODZAKTUtznustawalubrozporzdzenieiorganwydajcy"/>
        <w:rPr>
          <w:rFonts w:cs="Times"/>
        </w:rPr>
      </w:pPr>
    </w:p>
    <w:p w14:paraId="48693DFF" w14:textId="77777777" w:rsidR="00842C25" w:rsidRPr="003E2E2C" w:rsidRDefault="00842C25" w:rsidP="00842C25">
      <w:pPr>
        <w:pStyle w:val="OZNRODZAKTUtznustawalubrozporzdzenieiorganwydajcy"/>
        <w:rPr>
          <w:rFonts w:cs="Times"/>
        </w:rPr>
      </w:pPr>
      <w:r w:rsidRPr="003E2E2C">
        <w:rPr>
          <w:rFonts w:cs="Times"/>
        </w:rPr>
        <w:t xml:space="preserve">USTAWA </w:t>
      </w:r>
    </w:p>
    <w:p w14:paraId="087C33B6" w14:textId="6B03F9F5" w:rsidR="00842C25" w:rsidRPr="003E2E2C" w:rsidRDefault="00842C25" w:rsidP="00842C25">
      <w:pPr>
        <w:pStyle w:val="DATAAKTUdatauchwalenialubwydaniaaktu"/>
        <w:rPr>
          <w:rFonts w:cs="Times"/>
        </w:rPr>
      </w:pPr>
      <w:r w:rsidRPr="003E2E2C">
        <w:rPr>
          <w:rFonts w:cs="Times"/>
        </w:rPr>
        <w:t>z dnia</w:t>
      </w:r>
      <w:r w:rsidR="00651C7F">
        <w:rPr>
          <w:rFonts w:cs="Times"/>
        </w:rPr>
        <w:t xml:space="preserve"> …</w:t>
      </w:r>
    </w:p>
    <w:p w14:paraId="1FD878F4" w14:textId="77777777" w:rsidR="00842C25" w:rsidRPr="00385DF5" w:rsidRDefault="00842C25" w:rsidP="00842C25">
      <w:pPr>
        <w:pStyle w:val="TYTUAKTUprzedmiotregulacjiustawylubrozporzdzenia"/>
      </w:pPr>
      <w:r w:rsidRPr="00385DF5">
        <w:t xml:space="preserve">o zmianie ustawy o szczególnych zasadach przygotowania do realizacji inwestycji </w:t>
      </w:r>
    </w:p>
    <w:p w14:paraId="4EA4E615" w14:textId="77777777" w:rsidR="00842C25" w:rsidRPr="00385DF5" w:rsidRDefault="00842C25" w:rsidP="00842C25">
      <w:pPr>
        <w:pStyle w:val="TYTUAKTUprzedmiotregulacjiustawylubrozporzdzenia"/>
      </w:pPr>
      <w:r w:rsidRPr="00385DF5">
        <w:t>w zakresie budowli przeciwpowodziowych</w:t>
      </w:r>
    </w:p>
    <w:p w14:paraId="271B8B5F" w14:textId="77777777" w:rsidR="00842C25" w:rsidRPr="00385DF5" w:rsidRDefault="00842C25" w:rsidP="00842C25"/>
    <w:p w14:paraId="66BE89E2" w14:textId="77777777" w:rsidR="00842C25" w:rsidRPr="00385DF5" w:rsidRDefault="00842C25" w:rsidP="00842C25"/>
    <w:p w14:paraId="36BCA328" w14:textId="77777777" w:rsidR="00842C25" w:rsidRDefault="00842C25" w:rsidP="00842C25">
      <w:pPr>
        <w:pStyle w:val="ARTartustawynprozporzdzenia"/>
      </w:pPr>
      <w:r w:rsidRPr="00644123">
        <w:rPr>
          <w:b/>
          <w:bCs/>
        </w:rPr>
        <w:t>Art. 1.</w:t>
      </w:r>
      <w:r w:rsidRPr="00385DF5">
        <w:t xml:space="preserve"> W ustawie z dnia 8 lipca 2010 r. o szczególnych zasadach przygotowania </w:t>
      </w:r>
      <w:r>
        <w:br/>
      </w:r>
      <w:r w:rsidRPr="00385DF5">
        <w:t>do realizacji inwestycji w zakresie budowli przeciwpowodziowych (Dz. U. z 2024 r. poz. 274</w:t>
      </w:r>
      <w:r>
        <w:t xml:space="preserve"> oraz z 2025 r. poz. 680</w:t>
      </w:r>
      <w:r w:rsidRPr="00385DF5">
        <w:t xml:space="preserve">) w art. 2 </w:t>
      </w:r>
      <w:r>
        <w:t xml:space="preserve">w </w:t>
      </w:r>
      <w:r w:rsidRPr="00385DF5">
        <w:t>pkt 1</w:t>
      </w:r>
      <w:r>
        <w:t xml:space="preserve"> w lit. k na końcu dodaje się przecinek i dodaje się lit. l w brzmieniu</w:t>
      </w:r>
      <w:r w:rsidRPr="00385DF5">
        <w:t>:</w:t>
      </w:r>
    </w:p>
    <w:p w14:paraId="7DCBF943" w14:textId="77777777" w:rsidR="00842C25" w:rsidRPr="00385DF5" w:rsidRDefault="00842C25" w:rsidP="00842C25">
      <w:pPr>
        <w:pStyle w:val="ZLITwPKTzmlitwpktartykuempunktem"/>
      </w:pPr>
      <w:r w:rsidRPr="009C786E">
        <w:t>„</w:t>
      </w:r>
      <w:r>
        <w:t xml:space="preserve">l) </w:t>
      </w:r>
      <w:r>
        <w:tab/>
      </w:r>
      <w:bookmarkStart w:id="0" w:name="_Hlk172639182"/>
      <w:r w:rsidRPr="00F64CA0">
        <w:t>zbiorniki, rowy, kanały i pompownie pełniące funkcję wspomagającą ochronę przed powodzią</w:t>
      </w:r>
      <w:r>
        <w:t xml:space="preserve"> i funkcję retencyjn</w:t>
      </w:r>
      <w:bookmarkEnd w:id="0"/>
      <w:r>
        <w:t>ą</w:t>
      </w:r>
      <w:r w:rsidRPr="00385DF5">
        <w:t>”.</w:t>
      </w:r>
    </w:p>
    <w:p w14:paraId="15268756" w14:textId="77777777" w:rsidR="00842C25" w:rsidRPr="00385DF5" w:rsidRDefault="00842C25" w:rsidP="00842C25"/>
    <w:p w14:paraId="0222BBCC" w14:textId="77777777" w:rsidR="00842C25" w:rsidRDefault="00842C25" w:rsidP="00842C25">
      <w:pPr>
        <w:pStyle w:val="ARTartustawynprozporzdzenia"/>
      </w:pPr>
      <w:r w:rsidRPr="00644123">
        <w:rPr>
          <w:b/>
          <w:bCs/>
        </w:rPr>
        <w:t>Art. 2.</w:t>
      </w:r>
      <w:r w:rsidRPr="00385DF5">
        <w:t xml:space="preserve"> Ustawa wchodzi w życie po upływie 30 dni od dnia ogłoszenia.</w:t>
      </w:r>
    </w:p>
    <w:p w14:paraId="098B3484" w14:textId="77777777" w:rsidR="00842C25" w:rsidRDefault="00842C25" w:rsidP="00842C25">
      <w:pPr>
        <w:pStyle w:val="ARTartustawynprozporzdzenia"/>
      </w:pPr>
    </w:p>
    <w:p w14:paraId="69A9CD46" w14:textId="77777777" w:rsidR="006A68DB" w:rsidRDefault="006A68DB" w:rsidP="006A68DB">
      <w:pPr>
        <w:pStyle w:val="ARTartustawynprozporzdzenia"/>
      </w:pPr>
    </w:p>
    <w:p w14:paraId="3234EBEB" w14:textId="77777777" w:rsidR="006A68DB" w:rsidRDefault="006A68DB" w:rsidP="006A68DB">
      <w:pPr>
        <w:pStyle w:val="ARTartustawynprozporzdzenia"/>
      </w:pPr>
    </w:p>
    <w:p w14:paraId="334B6905" w14:textId="77777777" w:rsidR="006A68DB" w:rsidRDefault="006A68DB" w:rsidP="006A68DB">
      <w:pPr>
        <w:pStyle w:val="ARTartustawynprozporzdzenia"/>
      </w:pPr>
    </w:p>
    <w:p w14:paraId="6F08A5B4" w14:textId="77777777" w:rsidR="006A68DB" w:rsidRDefault="006A68DB" w:rsidP="006A68DB">
      <w:pPr>
        <w:pStyle w:val="ARTartustawynprozporzdzenia"/>
      </w:pPr>
    </w:p>
    <w:p w14:paraId="39C9CFC5" w14:textId="77777777" w:rsidR="006A68DB" w:rsidRDefault="006A68DB" w:rsidP="006A68DB">
      <w:pPr>
        <w:pStyle w:val="ARTartustawynprozporzdzenia"/>
      </w:pPr>
    </w:p>
    <w:p w14:paraId="0E348944" w14:textId="77777777" w:rsidR="006A68DB" w:rsidRDefault="006A68DB" w:rsidP="006A68DB">
      <w:pPr>
        <w:pStyle w:val="ARTartustawynprozporzdzenia"/>
      </w:pPr>
    </w:p>
    <w:p w14:paraId="1082C13C" w14:textId="77777777" w:rsidR="006A68DB" w:rsidRDefault="006A68DB" w:rsidP="006A68DB">
      <w:pPr>
        <w:pStyle w:val="ARTartustawynprozporzdzenia"/>
      </w:pPr>
    </w:p>
    <w:p w14:paraId="033BD1E0" w14:textId="77777777" w:rsidR="006A68DB" w:rsidRDefault="006A68DB" w:rsidP="006A68DB">
      <w:pPr>
        <w:pStyle w:val="ARTartustawynprozporzdzenia"/>
      </w:pPr>
    </w:p>
    <w:p w14:paraId="1180B9EF" w14:textId="77777777" w:rsidR="006A68DB" w:rsidRDefault="006A68DB" w:rsidP="00842C25">
      <w:pPr>
        <w:pStyle w:val="ARTartustawynprozporzdzenia"/>
        <w:ind w:firstLine="0"/>
      </w:pPr>
    </w:p>
    <w:p w14:paraId="78AC0154" w14:textId="40768605" w:rsidR="00813DAB" w:rsidRDefault="006A68DB" w:rsidP="00813DAB">
      <w:pPr>
        <w:pStyle w:val="OZNRODZAKTUtznustawalubrozporzdzenieiorganwydajcy"/>
      </w:pPr>
      <w:r w:rsidRPr="00C816E2">
        <w:lastRenderedPageBreak/>
        <w:t>Uzasadnienie</w:t>
      </w:r>
    </w:p>
    <w:p w14:paraId="07B6B865" w14:textId="5B39A607" w:rsidR="006A68DB" w:rsidRPr="00C17248" w:rsidRDefault="006A68DB" w:rsidP="00813DAB">
      <w:pPr>
        <w:pStyle w:val="NIEARTTEKSTtekstnieartykuowanynppodstprawnarozplubpreambua"/>
        <w:ind w:firstLine="0"/>
      </w:pPr>
      <w:r w:rsidRPr="00C17248">
        <w:t>Projekt ustawy ma na celu doprecyzowanie regulacji umożliwiających efektywną realizację inwestycji w zakresie budowli przeciwpowodziowych. Wskazania wymaga, że brak precyzyjnych regulacji w tym zakresie może powodować ograniczenie możliwości realizacji budowli przeciwpowodziowych. Stosowanie obecnych przepisów, uwzględniając jedynie możliwą ich wykładnię, może okazać się mało skuteczne z uwagi na pominięcie kilku istotnych budowli przeciwpowodziowych. Coraz częściej obserwowane są skutki zmian klimatycznych</w:t>
      </w:r>
      <w:r w:rsidR="00842C25">
        <w:t>,</w:t>
      </w:r>
      <w:r w:rsidRPr="00C17248">
        <w:t xml:space="preserve"> powodujące i towarzyszące im gwałtowne opady deszczu i gradu. Ilość zjawisk ekstremalnych wyraźnie się nasila. Równocześnie postępujące zagospodarowanie terenu powoduje zwiększanie spływów powierzchniowych. Największe skutki postępującej urbanizacji widać w aglomeracjach miejskich. Istniejące komunalne systemy odwodnieniowe wymagają realizacji inwestycji (budowy i przebudowy). </w:t>
      </w:r>
    </w:p>
    <w:p w14:paraId="07CCA614" w14:textId="0BE08576" w:rsidR="006A68DB" w:rsidRPr="00C17248" w:rsidRDefault="006A68DB" w:rsidP="00813DAB">
      <w:pPr>
        <w:pStyle w:val="NIEARTTEKSTtekstnieartykuowanynppodstprawnarozplubpreambua"/>
        <w:ind w:firstLine="0"/>
      </w:pPr>
      <w:r w:rsidRPr="00C17248">
        <w:t>Obowiązujące przepisy prawa nie zapewniają wymaganej dynamiki interwencyjnej. Dąży się do osiągniecia ładu urbanistycznego, w którym jak największa powierzchnia będzie objęta miejscowymi planami zagospodarowania przestrzennego. Zachodzi więc konieczność dokonywania zmian w tych planach będących aktami prawa miejscowego. Ponadto coraz większa część społeczeństwa niechętnie akceptuje odsprzedaż terenów pod inwestycje komunalne po cenach ustalanych przez rzeczoznawców majątkowych. Istnieją również sytuacje, w których stan prawny nieruchomości jest nieuregulowany i w związku z powyższym należy ustalić wymaganą reprezentację właścicielską. Wszystkie wyżej opisane procesy są uciążliwe i długotrwałe. Przy wyraźnie postępujących zmianach klimatycznych nie ma czasu na prowadzenie długotrwałych procesów przygotowawczych dla komunalnych inwestycji, które przeciwdziałają ujemnym skutkom zmian klimatycznych.</w:t>
      </w:r>
    </w:p>
    <w:p w14:paraId="139A2202" w14:textId="6765B88E" w:rsidR="006A68DB" w:rsidRPr="00C17248" w:rsidRDefault="006A68DB" w:rsidP="00813DAB">
      <w:pPr>
        <w:pStyle w:val="NIEARTTEKSTtekstnieartykuowanynppodstprawnarozplubpreambua"/>
        <w:ind w:firstLine="0"/>
      </w:pPr>
      <w:r w:rsidRPr="00C17248">
        <w:t xml:space="preserve">Proponowany termin wejścia w życie </w:t>
      </w:r>
      <w:r w:rsidR="00813DAB">
        <w:t xml:space="preserve">niniejszego </w:t>
      </w:r>
      <w:r w:rsidRPr="00C17248">
        <w:t xml:space="preserve">projektu ustawy </w:t>
      </w:r>
      <w:r w:rsidR="00813DAB">
        <w:t xml:space="preserve">wynosi </w:t>
      </w:r>
      <w:r w:rsidRPr="00C17248">
        <w:t>30 dni od dnia ogłoszenia</w:t>
      </w:r>
      <w:r w:rsidR="00813DAB">
        <w:t>.</w:t>
      </w:r>
    </w:p>
    <w:p w14:paraId="712766E2" w14:textId="52239640" w:rsidR="006A68DB" w:rsidRPr="00C17248" w:rsidRDefault="006A68DB" w:rsidP="00813DAB">
      <w:pPr>
        <w:pStyle w:val="NIEARTTEKSTtekstnieartykuowanynppodstprawnarozplubpreambua"/>
        <w:ind w:firstLine="0"/>
      </w:pPr>
      <w:r w:rsidRPr="00C17248">
        <w:t>W ocenie projektodawcy przedmiot projektowanej regulacji nie jest sprzeczny z prawem Unii Europejskiej.</w:t>
      </w:r>
      <w:r w:rsidR="00813DAB">
        <w:t xml:space="preserve"> </w:t>
      </w:r>
      <w:r w:rsidRPr="00C17248">
        <w:t>Projekt ustawy nie wymaga przedstawienia właściwym organom i instytucjom Unii Europejskiej w tym Europejskiemu Bankowi Centralnemu, w celu uzyskania opinii, dokonania powiadomienia, konsultacji lub uzgodnienia.</w:t>
      </w:r>
    </w:p>
    <w:p w14:paraId="6238890C" w14:textId="2E565137" w:rsidR="00476BEA" w:rsidRDefault="006A68DB" w:rsidP="00813DAB">
      <w:pPr>
        <w:pStyle w:val="NIEARTTEKSTtekstnieartykuowanynppodstprawnarozplubpreambua"/>
        <w:ind w:firstLine="0"/>
      </w:pPr>
      <w:r w:rsidRPr="00C17248">
        <w:t>Ustawa nie wymaga wprowadzenia dodatkowych aktów wykonawczych.</w:t>
      </w:r>
    </w:p>
    <w:sectPr w:rsidR="00476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DB"/>
    <w:rsid w:val="00036631"/>
    <w:rsid w:val="00331C49"/>
    <w:rsid w:val="00374EDA"/>
    <w:rsid w:val="00476BEA"/>
    <w:rsid w:val="005B7CCA"/>
    <w:rsid w:val="00651C7F"/>
    <w:rsid w:val="006976BF"/>
    <w:rsid w:val="006A68DB"/>
    <w:rsid w:val="00813DAB"/>
    <w:rsid w:val="00842C25"/>
    <w:rsid w:val="00B8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7D75"/>
  <w15:chartTrackingRefBased/>
  <w15:docId w15:val="{513EDA13-E4FF-4827-AAE5-730771AC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8D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8DB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8DB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8DB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8DB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8DB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8DB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8DB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8DB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8DB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8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8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8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8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8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8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8DB"/>
    <w:pPr>
      <w:widowControl/>
      <w:autoSpaceDE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8DB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8DB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8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8D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8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8D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8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8DB"/>
    <w:rPr>
      <w:b/>
      <w:bCs/>
      <w:smallCaps/>
      <w:color w:val="0F4761" w:themeColor="accent1" w:themeShade="BF"/>
      <w:spacing w:val="5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6A68DB"/>
    <w:pPr>
      <w:widowControl/>
      <w:autoSpaceDE/>
      <w:autoSpaceDN/>
      <w:adjustRightInd/>
      <w:ind w:left="1497" w:hanging="476"/>
      <w:jc w:val="both"/>
    </w:pPr>
    <w:rPr>
      <w:rFonts w:ascii="Times" w:hAnsi="Times"/>
      <w:bCs/>
    </w:rPr>
  </w:style>
  <w:style w:type="paragraph" w:customStyle="1" w:styleId="ARTartustawynprozporzdzenia">
    <w:name w:val="ART(§) – art. ustawy (§ np. rozporządzenia)"/>
    <w:uiPriority w:val="11"/>
    <w:qFormat/>
    <w:rsid w:val="006A68DB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68DB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68DB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68D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68DB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2499</Characters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2025-09-26T12:03:00Z</cp:lastPrinted>
  <dcterms:created xsi:type="dcterms:W3CDTF">2025-09-22T12:59:00Z</dcterms:created>
  <dcterms:modified xsi:type="dcterms:W3CDTF">2025-10-15T09:46:00Z</dcterms:modified>
</cp:coreProperties>
</file>