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61084" w14:textId="77777777" w:rsidR="00080D8E" w:rsidRPr="005C1EE2" w:rsidRDefault="00080D8E" w:rsidP="007B0F92">
      <w:pPr>
        <w:pStyle w:val="NIEARTTEKSTtekstnieartykuowanynppodstprawnarozplubpreambua"/>
        <w:ind w:firstLine="0"/>
        <w:jc w:val="center"/>
        <w:rPr>
          <w:rFonts w:ascii="Times New Roman" w:hAnsi="Times New Roman" w:cs="Times New Roman"/>
          <w:b/>
          <w:bCs w:val="0"/>
          <w:szCs w:val="24"/>
        </w:rPr>
      </w:pPr>
      <w:r w:rsidRPr="005C1EE2">
        <w:rPr>
          <w:rStyle w:val="Ppogrubienie"/>
          <w:rFonts w:ascii="Times New Roman" w:hAnsi="Times New Roman" w:cs="Times New Roman"/>
          <w:b w:val="0"/>
          <w:bCs w:val="0"/>
          <w:szCs w:val="24"/>
        </w:rPr>
        <w:t>UZASADNIENIE</w:t>
      </w:r>
    </w:p>
    <w:p w14:paraId="4A328E68" w14:textId="6A144A12" w:rsidR="000059DF" w:rsidRPr="007B0F92" w:rsidRDefault="000059DF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Na podstawie art. 34a ustawy z dnia 27 sierpnia 2009 r. o finansach publicznych (Dz.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U. z</w:t>
      </w:r>
      <w:r w:rsidR="002D77FE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2024</w:t>
      </w:r>
      <w:r w:rsidR="002D77FE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r. poz. 1530, z póź</w:t>
      </w:r>
      <w:r w:rsidR="006321B9" w:rsidRPr="007B0F92">
        <w:rPr>
          <w:rFonts w:ascii="Times New Roman" w:hAnsi="Times New Roman" w:cs="Times New Roman"/>
          <w:szCs w:val="24"/>
        </w:rPr>
        <w:t>n</w:t>
      </w:r>
      <w:r w:rsidRPr="007B0F92">
        <w:rPr>
          <w:rFonts w:ascii="Times New Roman" w:hAnsi="Times New Roman" w:cs="Times New Roman"/>
          <w:szCs w:val="24"/>
        </w:rPr>
        <w:t>. zm.)</w:t>
      </w:r>
      <w:r w:rsidR="00FC1821" w:rsidRPr="007B0F92">
        <w:rPr>
          <w:rFonts w:ascii="Times New Roman" w:hAnsi="Times New Roman" w:cs="Times New Roman"/>
          <w:szCs w:val="24"/>
        </w:rPr>
        <w:t>, zwanej dalej również „</w:t>
      </w:r>
      <w:proofErr w:type="spellStart"/>
      <w:r w:rsidR="00FC1821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FC1821" w:rsidRPr="007B0F92">
        <w:rPr>
          <w:rFonts w:ascii="Times New Roman" w:hAnsi="Times New Roman" w:cs="Times New Roman"/>
          <w:szCs w:val="24"/>
        </w:rPr>
        <w:t>.”,</w:t>
      </w:r>
      <w:r w:rsidRPr="007B0F92">
        <w:rPr>
          <w:rFonts w:ascii="Times New Roman" w:hAnsi="Times New Roman" w:cs="Times New Roman"/>
          <w:szCs w:val="24"/>
        </w:rPr>
        <w:t xml:space="preserve"> od 1 stycznia 2026 r. zostanie wprowadzony obowiązek udostępniania w rejestrze umów informacji o umowach zawartych przez jednostki sektora finansów publicznych (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). Zgodnie z tym przepisem rejestr ma prowadzić Minister Finansów w systemie teleinformatycznym.</w:t>
      </w:r>
      <w:r w:rsidR="00B37004" w:rsidRPr="007B0F92">
        <w:rPr>
          <w:rFonts w:ascii="Times New Roman" w:hAnsi="Times New Roman" w:cs="Times New Roman"/>
          <w:szCs w:val="24"/>
        </w:rPr>
        <w:t xml:space="preserve"> W rejestrze mają być udostępniane informacje o umowach, które mogą podlegać udostępnieniu na podstawie ustawy z dnia 6 września 2001 r. o dostępie do informacji publicznej (Dz. U. z 2022 r. poz. 902), </w:t>
      </w:r>
      <w:r w:rsidR="00490393" w:rsidRPr="007B0F92">
        <w:rPr>
          <w:rFonts w:ascii="Times New Roman" w:hAnsi="Times New Roman" w:cs="Times New Roman"/>
          <w:szCs w:val="24"/>
        </w:rPr>
        <w:t>zwanej dalej „</w:t>
      </w:r>
      <w:proofErr w:type="spellStart"/>
      <w:r w:rsidR="00490393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490393" w:rsidRPr="007B0F92">
        <w:rPr>
          <w:rFonts w:ascii="Times New Roman" w:hAnsi="Times New Roman" w:cs="Times New Roman"/>
          <w:szCs w:val="24"/>
        </w:rPr>
        <w:t xml:space="preserve">.”, </w:t>
      </w:r>
      <w:r w:rsidR="00B37004" w:rsidRPr="007B0F92">
        <w:rPr>
          <w:rFonts w:ascii="Times New Roman" w:hAnsi="Times New Roman" w:cs="Times New Roman"/>
          <w:szCs w:val="24"/>
        </w:rPr>
        <w:t xml:space="preserve">o ile wartość przedmiotu </w:t>
      </w:r>
      <w:r w:rsidR="004D2260" w:rsidRPr="007B0F92">
        <w:rPr>
          <w:rFonts w:ascii="Times New Roman" w:hAnsi="Times New Roman" w:cs="Times New Roman"/>
          <w:szCs w:val="24"/>
        </w:rPr>
        <w:t xml:space="preserve">umowy </w:t>
      </w:r>
      <w:r w:rsidR="00B37004" w:rsidRPr="007B0F92">
        <w:rPr>
          <w:rFonts w:ascii="Times New Roman" w:hAnsi="Times New Roman" w:cs="Times New Roman"/>
          <w:szCs w:val="24"/>
        </w:rPr>
        <w:t>przekracza 500 zł. Wyłączeniu od udostępnieni</w:t>
      </w:r>
      <w:r w:rsidR="00FD08C6" w:rsidRPr="007B0F92">
        <w:rPr>
          <w:rFonts w:ascii="Times New Roman" w:hAnsi="Times New Roman" w:cs="Times New Roman"/>
          <w:szCs w:val="24"/>
        </w:rPr>
        <w:t>a</w:t>
      </w:r>
      <w:r w:rsidR="00B37004" w:rsidRPr="007B0F92">
        <w:rPr>
          <w:rFonts w:ascii="Times New Roman" w:hAnsi="Times New Roman" w:cs="Times New Roman"/>
          <w:szCs w:val="24"/>
        </w:rPr>
        <w:t xml:space="preserve"> podlegają informacje niejawne objęte tajemnicami prawnie chronionymi</w:t>
      </w:r>
      <w:r w:rsidR="006D305E" w:rsidRPr="007B0F92">
        <w:rPr>
          <w:rFonts w:ascii="Times New Roman" w:hAnsi="Times New Roman" w:cs="Times New Roman"/>
          <w:szCs w:val="24"/>
        </w:rPr>
        <w:t xml:space="preserve"> (art.</w:t>
      </w:r>
      <w:r w:rsidR="003B64B7">
        <w:rPr>
          <w:rFonts w:ascii="Times New Roman" w:hAnsi="Times New Roman" w:cs="Times New Roman"/>
          <w:szCs w:val="24"/>
        </w:rPr>
        <w:t> </w:t>
      </w:r>
      <w:r w:rsidR="006D305E" w:rsidRPr="007B0F92">
        <w:rPr>
          <w:rFonts w:ascii="Times New Roman" w:hAnsi="Times New Roman" w:cs="Times New Roman"/>
          <w:szCs w:val="24"/>
        </w:rPr>
        <w:t xml:space="preserve">5 ust. 1, 2 i 2a </w:t>
      </w:r>
      <w:proofErr w:type="spellStart"/>
      <w:r w:rsidR="006D305E" w:rsidRPr="007B0F92">
        <w:rPr>
          <w:rFonts w:ascii="Times New Roman" w:hAnsi="Times New Roman" w:cs="Times New Roman"/>
          <w:szCs w:val="24"/>
        </w:rPr>
        <w:t>u</w:t>
      </w:r>
      <w:r w:rsidR="00240417" w:rsidRPr="007B0F92">
        <w:rPr>
          <w:rFonts w:ascii="Times New Roman" w:hAnsi="Times New Roman" w:cs="Times New Roman"/>
          <w:szCs w:val="24"/>
        </w:rPr>
        <w:t>.d.i.p</w:t>
      </w:r>
      <w:proofErr w:type="spellEnd"/>
      <w:r w:rsidR="00240417" w:rsidRPr="007B0F92">
        <w:rPr>
          <w:rFonts w:ascii="Times New Roman" w:hAnsi="Times New Roman" w:cs="Times New Roman"/>
          <w:szCs w:val="24"/>
        </w:rPr>
        <w:t>.</w:t>
      </w:r>
      <w:r w:rsidR="006D305E" w:rsidRPr="007B0F92">
        <w:rPr>
          <w:rFonts w:ascii="Times New Roman" w:hAnsi="Times New Roman" w:cs="Times New Roman"/>
          <w:szCs w:val="24"/>
        </w:rPr>
        <w:t>)</w:t>
      </w:r>
      <w:r w:rsidR="00B37004" w:rsidRPr="007B0F92">
        <w:rPr>
          <w:rFonts w:ascii="Times New Roman" w:hAnsi="Times New Roman" w:cs="Times New Roman"/>
          <w:szCs w:val="24"/>
        </w:rPr>
        <w:t xml:space="preserve">, jak również ze względu na </w:t>
      </w:r>
      <w:r w:rsidR="006D305E" w:rsidRPr="007B0F92">
        <w:rPr>
          <w:rFonts w:ascii="Times New Roman" w:hAnsi="Times New Roman" w:cs="Times New Roman"/>
          <w:szCs w:val="24"/>
        </w:rPr>
        <w:t>interes bezpieczeństwa państwa, w tym dotyczące obronności RP (art. 12 ustawy z dnia 11 września 2019 r. – Prawo zamówień publicznych</w:t>
      </w:r>
      <w:r w:rsidR="0090276F" w:rsidRPr="007B0F92">
        <w:rPr>
          <w:rFonts w:ascii="Times New Roman" w:hAnsi="Times New Roman" w:cs="Times New Roman"/>
          <w:szCs w:val="24"/>
        </w:rPr>
        <w:t>,</w:t>
      </w:r>
      <w:r w:rsidR="00240417" w:rsidRPr="007B0F92">
        <w:rPr>
          <w:rFonts w:ascii="Times New Roman" w:hAnsi="Times New Roman" w:cs="Times New Roman"/>
          <w:szCs w:val="24"/>
        </w:rPr>
        <w:t xml:space="preserve"> Dz. U. z 2024 r. poz. 1320, z późn. zm., zwana dalej również „</w:t>
      </w:r>
      <w:proofErr w:type="spellStart"/>
      <w:r w:rsidR="00240417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F12E4D">
        <w:rPr>
          <w:rFonts w:ascii="Times New Roman" w:hAnsi="Times New Roman" w:cs="Times New Roman"/>
          <w:szCs w:val="24"/>
        </w:rPr>
        <w:t>.</w:t>
      </w:r>
      <w:r w:rsidR="00240417" w:rsidRPr="007B0F92">
        <w:rPr>
          <w:rFonts w:ascii="Times New Roman" w:hAnsi="Times New Roman" w:cs="Times New Roman"/>
          <w:szCs w:val="24"/>
        </w:rPr>
        <w:t>”</w:t>
      </w:r>
      <w:r w:rsidR="006D305E" w:rsidRPr="007B0F92">
        <w:rPr>
          <w:rFonts w:ascii="Times New Roman" w:hAnsi="Times New Roman" w:cs="Times New Roman"/>
          <w:szCs w:val="24"/>
        </w:rPr>
        <w:t>).</w:t>
      </w:r>
      <w:r w:rsidR="004D2260" w:rsidRPr="007B0F92">
        <w:rPr>
          <w:rFonts w:ascii="Times New Roman" w:hAnsi="Times New Roman" w:cs="Times New Roman"/>
          <w:szCs w:val="24"/>
        </w:rPr>
        <w:t xml:space="preserve"> Określony został zakres informacji podlegających udostępnieniu</w:t>
      </w:r>
      <w:r w:rsidR="0037488C" w:rsidRPr="007B0F92">
        <w:rPr>
          <w:rFonts w:ascii="Times New Roman" w:hAnsi="Times New Roman" w:cs="Times New Roman"/>
          <w:szCs w:val="24"/>
        </w:rPr>
        <w:t xml:space="preserve">, </w:t>
      </w:r>
      <w:r w:rsidR="009D7703" w:rsidRPr="007B0F92">
        <w:rPr>
          <w:rFonts w:ascii="Times New Roman" w:hAnsi="Times New Roman" w:cs="Times New Roman"/>
          <w:szCs w:val="24"/>
        </w:rPr>
        <w:t>w tym</w:t>
      </w:r>
      <w:r w:rsidR="0037488C" w:rsidRPr="007B0F92">
        <w:rPr>
          <w:rFonts w:ascii="Times New Roman" w:hAnsi="Times New Roman" w:cs="Times New Roman"/>
          <w:szCs w:val="24"/>
        </w:rPr>
        <w:t xml:space="preserve"> okres obowiązywania umowy, oznaczenie stron, określenie przedmiotu umowy, wartość przedmiotu umowy, informacje o</w:t>
      </w:r>
      <w:r w:rsidR="00CD7B14" w:rsidRPr="007B0F92">
        <w:rPr>
          <w:rFonts w:ascii="Times New Roman" w:hAnsi="Times New Roman" w:cs="Times New Roman"/>
          <w:szCs w:val="24"/>
        </w:rPr>
        <w:t> </w:t>
      </w:r>
      <w:r w:rsidR="0037488C" w:rsidRPr="007B0F92">
        <w:rPr>
          <w:rFonts w:ascii="Times New Roman" w:hAnsi="Times New Roman" w:cs="Times New Roman"/>
          <w:szCs w:val="24"/>
        </w:rPr>
        <w:t xml:space="preserve">źródłach i wysokości współfinansowania przedmiotu umowy. Obowiązek udostępnienia informacji o umowach </w:t>
      </w:r>
      <w:r w:rsidR="00285E98" w:rsidRPr="007B0F92">
        <w:rPr>
          <w:rFonts w:ascii="Times New Roman" w:hAnsi="Times New Roman" w:cs="Times New Roman"/>
          <w:szCs w:val="24"/>
        </w:rPr>
        <w:t xml:space="preserve">ma </w:t>
      </w:r>
      <w:r w:rsidR="0037488C" w:rsidRPr="007B0F92">
        <w:rPr>
          <w:rFonts w:ascii="Times New Roman" w:hAnsi="Times New Roman" w:cs="Times New Roman"/>
          <w:szCs w:val="24"/>
        </w:rPr>
        <w:t xml:space="preserve">ciążyć na kierownikach </w:t>
      </w:r>
      <w:proofErr w:type="spellStart"/>
      <w:r w:rsidR="0037488C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37488C" w:rsidRPr="007B0F92">
        <w:rPr>
          <w:rFonts w:ascii="Times New Roman" w:hAnsi="Times New Roman" w:cs="Times New Roman"/>
          <w:szCs w:val="24"/>
        </w:rPr>
        <w:t>, którzy powinni zamieszczać informację o umowach bez zbędnej zwłoki, nie później jedn</w:t>
      </w:r>
      <w:r w:rsidR="006321B9" w:rsidRPr="007B0F92">
        <w:rPr>
          <w:rFonts w:ascii="Times New Roman" w:hAnsi="Times New Roman" w:cs="Times New Roman"/>
          <w:szCs w:val="24"/>
        </w:rPr>
        <w:t>a</w:t>
      </w:r>
      <w:r w:rsidR="0037488C" w:rsidRPr="007B0F92">
        <w:rPr>
          <w:rFonts w:ascii="Times New Roman" w:hAnsi="Times New Roman" w:cs="Times New Roman"/>
          <w:szCs w:val="24"/>
        </w:rPr>
        <w:t>k niż w terminie 14 dni. Niewykonywanie obowiązków związanych z wprowadzaniem informacji o umowach do rejestru umów zagrożone zostało grzywną, karą ograniczenia wolności</w:t>
      </w:r>
      <w:r w:rsidR="006321B9" w:rsidRPr="007B0F92">
        <w:rPr>
          <w:rFonts w:ascii="Times New Roman" w:hAnsi="Times New Roman" w:cs="Times New Roman"/>
          <w:szCs w:val="24"/>
        </w:rPr>
        <w:t>,</w:t>
      </w:r>
      <w:r w:rsidR="0037488C" w:rsidRPr="007B0F92">
        <w:rPr>
          <w:rFonts w:ascii="Times New Roman" w:hAnsi="Times New Roman" w:cs="Times New Roman"/>
          <w:szCs w:val="24"/>
        </w:rPr>
        <w:t xml:space="preserve"> a nawet pozbawienia wolności do lat 2 (</w:t>
      </w:r>
      <w:r w:rsidR="00BB3D76" w:rsidRPr="007B0F92">
        <w:rPr>
          <w:rFonts w:ascii="Times New Roman" w:hAnsi="Times New Roman" w:cs="Times New Roman"/>
          <w:szCs w:val="24"/>
        </w:rPr>
        <w:t xml:space="preserve">dotychczasowy </w:t>
      </w:r>
      <w:r w:rsidR="0037488C" w:rsidRPr="007B0F92">
        <w:rPr>
          <w:rFonts w:ascii="Times New Roman" w:hAnsi="Times New Roman" w:cs="Times New Roman"/>
          <w:szCs w:val="24"/>
        </w:rPr>
        <w:t xml:space="preserve">art. 34b </w:t>
      </w:r>
      <w:proofErr w:type="spellStart"/>
      <w:r w:rsidR="00BB3D76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B3D76" w:rsidRPr="007B0F92">
        <w:rPr>
          <w:rFonts w:ascii="Times New Roman" w:hAnsi="Times New Roman" w:cs="Times New Roman"/>
          <w:szCs w:val="24"/>
        </w:rPr>
        <w:t>.</w:t>
      </w:r>
      <w:r w:rsidR="0037488C" w:rsidRPr="007B0F92">
        <w:rPr>
          <w:rFonts w:ascii="Times New Roman" w:hAnsi="Times New Roman" w:cs="Times New Roman"/>
          <w:szCs w:val="24"/>
        </w:rPr>
        <w:t xml:space="preserve">). </w:t>
      </w:r>
      <w:r w:rsidR="007038DC" w:rsidRPr="007B0F92">
        <w:rPr>
          <w:rFonts w:ascii="Times New Roman" w:hAnsi="Times New Roman" w:cs="Times New Roman"/>
          <w:szCs w:val="24"/>
        </w:rPr>
        <w:t>Z zakresu podmiotowe</w:t>
      </w:r>
      <w:r w:rsidR="006321B9" w:rsidRPr="007B0F92">
        <w:rPr>
          <w:rFonts w:ascii="Times New Roman" w:hAnsi="Times New Roman" w:cs="Times New Roman"/>
          <w:szCs w:val="24"/>
        </w:rPr>
        <w:t>go</w:t>
      </w:r>
      <w:r w:rsidR="007038DC" w:rsidRPr="007B0F92">
        <w:rPr>
          <w:rFonts w:ascii="Times New Roman" w:hAnsi="Times New Roman" w:cs="Times New Roman"/>
          <w:szCs w:val="24"/>
        </w:rPr>
        <w:t xml:space="preserve"> obowiązku wprowadzania informacji o umowach zostały wyłączone placówki zagraniczne (</w:t>
      </w:r>
      <w:r w:rsidR="00BB3D76" w:rsidRPr="007B0F92">
        <w:rPr>
          <w:rFonts w:ascii="Times New Roman" w:hAnsi="Times New Roman" w:cs="Times New Roman"/>
          <w:szCs w:val="24"/>
        </w:rPr>
        <w:t>dotychczasowy art.</w:t>
      </w:r>
      <w:r w:rsidR="003B64B7">
        <w:t> </w:t>
      </w:r>
      <w:r w:rsidR="00BB3D76" w:rsidRPr="007B0F92">
        <w:rPr>
          <w:rFonts w:ascii="Times New Roman" w:hAnsi="Times New Roman" w:cs="Times New Roman"/>
          <w:szCs w:val="24"/>
        </w:rPr>
        <w:t xml:space="preserve">34c </w:t>
      </w:r>
      <w:proofErr w:type="spellStart"/>
      <w:r w:rsidR="00BB3D76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B3D76" w:rsidRPr="007B0F92">
        <w:rPr>
          <w:rFonts w:ascii="Times New Roman" w:hAnsi="Times New Roman" w:cs="Times New Roman"/>
          <w:szCs w:val="24"/>
        </w:rPr>
        <w:t>.).</w:t>
      </w:r>
    </w:p>
    <w:p w14:paraId="567E02ED" w14:textId="276A71D4" w:rsidR="00F931A9" w:rsidRPr="007B0F92" w:rsidRDefault="00F931A9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Treść przepisów dotyczących tego obowiązku wzbudza wątpliwości interpretacyjne zarówno wśród</w:t>
      </w:r>
      <w:r w:rsidR="007038DC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jak i ekspertów zajmujących się tematyką finansów publicznych. Wątpliwości te dotyczą zasadniczych kwestii związanych ze sposobem wykonywania obowiązków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 zakresie zapewnienia jawności określonego zakresu informacji o umowach zawartych przez te jednostki, w tym rodzaju umów podlegających ujawnieniu, sposobu ustalania wartości umów, zakresu udostępnianych informacji oraz szerokiego katalogu podmiotów objętych obowiązkiem.</w:t>
      </w:r>
    </w:p>
    <w:p w14:paraId="46993897" w14:textId="399D8AF6" w:rsidR="000059DF" w:rsidRPr="007B0F92" w:rsidRDefault="00F931A9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 celu zapewnienia prawidłowego i jednolitego stosowania przepisów, a tym samym zapewnienia pełnej realizacji celu</w:t>
      </w:r>
      <w:r w:rsidR="006321B9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jaki ma zrealizować </w:t>
      </w:r>
      <w:r w:rsidR="00306FD8" w:rsidRPr="007B0F92">
        <w:rPr>
          <w:rFonts w:ascii="Times New Roman" w:hAnsi="Times New Roman" w:cs="Times New Roman"/>
          <w:szCs w:val="24"/>
        </w:rPr>
        <w:t>ten rejestr</w:t>
      </w:r>
      <w:r w:rsidRPr="007B0F92">
        <w:rPr>
          <w:rFonts w:ascii="Times New Roman" w:hAnsi="Times New Roman" w:cs="Times New Roman"/>
          <w:szCs w:val="24"/>
        </w:rPr>
        <w:t xml:space="preserve">, czyli jawności </w:t>
      </w:r>
      <w:r w:rsidRPr="007B0F92">
        <w:rPr>
          <w:rFonts w:ascii="Times New Roman" w:hAnsi="Times New Roman" w:cs="Times New Roman"/>
          <w:szCs w:val="24"/>
        </w:rPr>
        <w:lastRenderedPageBreak/>
        <w:t>gospodarowania środkami publicznymi</w:t>
      </w:r>
      <w:r w:rsidR="007038DC" w:rsidRPr="007B0F92">
        <w:rPr>
          <w:rFonts w:ascii="Times New Roman" w:hAnsi="Times New Roman" w:cs="Times New Roman"/>
          <w:szCs w:val="24"/>
        </w:rPr>
        <w:t xml:space="preserve"> (art. 34 ust. 1 </w:t>
      </w:r>
      <w:proofErr w:type="spellStart"/>
      <w:r w:rsidR="007038DC" w:rsidRPr="007B0F92">
        <w:rPr>
          <w:rFonts w:ascii="Times New Roman" w:hAnsi="Times New Roman" w:cs="Times New Roman"/>
          <w:szCs w:val="24"/>
        </w:rPr>
        <w:t>u</w:t>
      </w:r>
      <w:r w:rsidR="00240417" w:rsidRPr="007B0F92">
        <w:rPr>
          <w:rFonts w:ascii="Times New Roman" w:hAnsi="Times New Roman" w:cs="Times New Roman"/>
          <w:szCs w:val="24"/>
        </w:rPr>
        <w:t>.f.p</w:t>
      </w:r>
      <w:proofErr w:type="spellEnd"/>
      <w:r w:rsidR="00240417" w:rsidRPr="007B0F92">
        <w:rPr>
          <w:rFonts w:ascii="Times New Roman" w:hAnsi="Times New Roman" w:cs="Times New Roman"/>
          <w:szCs w:val="24"/>
        </w:rPr>
        <w:t>.</w:t>
      </w:r>
      <w:r w:rsidR="007038DC" w:rsidRPr="007B0F92">
        <w:rPr>
          <w:rFonts w:ascii="Times New Roman" w:hAnsi="Times New Roman" w:cs="Times New Roman"/>
          <w:szCs w:val="24"/>
        </w:rPr>
        <w:t>)</w:t>
      </w:r>
      <w:r w:rsidRPr="007B0F92">
        <w:rPr>
          <w:rFonts w:ascii="Times New Roman" w:hAnsi="Times New Roman" w:cs="Times New Roman"/>
          <w:szCs w:val="24"/>
        </w:rPr>
        <w:t xml:space="preserve">, konieczne stało się przygotowanie </w:t>
      </w:r>
      <w:r w:rsidR="009D7703" w:rsidRPr="007B0F92">
        <w:rPr>
          <w:rFonts w:ascii="Times New Roman" w:hAnsi="Times New Roman" w:cs="Times New Roman"/>
          <w:szCs w:val="24"/>
        </w:rPr>
        <w:t xml:space="preserve">zmian </w:t>
      </w:r>
      <w:r w:rsidRPr="007B0F92">
        <w:rPr>
          <w:rFonts w:ascii="Times New Roman" w:hAnsi="Times New Roman" w:cs="Times New Roman"/>
          <w:szCs w:val="24"/>
        </w:rPr>
        <w:t>uchwalonych przepisów. Cel ten nie zostanie bowiem osiągnięty bez interwencji legislacyjnej. Po przeanalizowaniu zgłoszonych wątpliwości interpretacyjnych i w celu wyeliminowania w</w:t>
      </w:r>
      <w:r w:rsidR="00CD7B14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jak największym stopniu ryzyk związanych z błędnym stosowaniem przepisów, we współpracy z ekspertami zewnętrznymi</w:t>
      </w:r>
      <w:r w:rsidR="00285E98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została opracowana koncepcja niezbędnych zmian przepisów w zakresie </w:t>
      </w:r>
      <w:r w:rsidR="00306FD8" w:rsidRPr="007B0F92">
        <w:rPr>
          <w:rFonts w:ascii="Times New Roman" w:hAnsi="Times New Roman" w:cs="Times New Roman"/>
          <w:szCs w:val="24"/>
        </w:rPr>
        <w:t>tego rejestru.</w:t>
      </w:r>
      <w:r w:rsidR="004623CB" w:rsidRPr="007B0F92">
        <w:rPr>
          <w:rFonts w:ascii="Times New Roman" w:hAnsi="Times New Roman" w:cs="Times New Roman"/>
          <w:szCs w:val="24"/>
        </w:rPr>
        <w:t xml:space="preserve"> Na podstawie tej koncepcji został przygotowany projekt zmiany przepisów</w:t>
      </w:r>
      <w:r w:rsidR="00285E98" w:rsidRPr="007B0F92">
        <w:rPr>
          <w:rFonts w:ascii="Times New Roman" w:hAnsi="Times New Roman" w:cs="Times New Roman"/>
          <w:szCs w:val="24"/>
        </w:rPr>
        <w:t>, które racjonalizują obowiązek udostępniania informacji o umowach</w:t>
      </w:r>
      <w:r w:rsidR="00F10052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1005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4623CB" w:rsidRPr="007B0F92">
        <w:rPr>
          <w:rFonts w:ascii="Times New Roman" w:hAnsi="Times New Roman" w:cs="Times New Roman"/>
          <w:szCs w:val="24"/>
        </w:rPr>
        <w:t>.</w:t>
      </w:r>
      <w:r w:rsidR="00032AD9" w:rsidRPr="007B0F92">
        <w:rPr>
          <w:rFonts w:ascii="Times New Roman" w:hAnsi="Times New Roman" w:cs="Times New Roman"/>
          <w:szCs w:val="24"/>
        </w:rPr>
        <w:t xml:space="preserve"> Ze względu na to, że zmiany w zakresie dotyczącym rejestru umów nie weszły jeszcze w życie (</w:t>
      </w:r>
      <w:r w:rsidR="00285E98" w:rsidRPr="007B0F92">
        <w:rPr>
          <w:rFonts w:ascii="Times New Roman" w:hAnsi="Times New Roman" w:cs="Times New Roman"/>
          <w:szCs w:val="24"/>
        </w:rPr>
        <w:t>wyjątek stanowi</w:t>
      </w:r>
      <w:r w:rsidR="00F20058" w:rsidRPr="007B0F92">
        <w:rPr>
          <w:rFonts w:ascii="Times New Roman" w:hAnsi="Times New Roman" w:cs="Times New Roman"/>
          <w:szCs w:val="24"/>
        </w:rPr>
        <w:t xml:space="preserve"> m.in.</w:t>
      </w:r>
      <w:r w:rsidR="00032AD9" w:rsidRPr="007B0F92">
        <w:rPr>
          <w:rFonts w:ascii="Times New Roman" w:hAnsi="Times New Roman" w:cs="Times New Roman"/>
          <w:szCs w:val="24"/>
        </w:rPr>
        <w:t xml:space="preserve"> art. 34c </w:t>
      </w:r>
      <w:proofErr w:type="spellStart"/>
      <w:r w:rsidR="00FC1821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FC1821" w:rsidRPr="007B0F92">
        <w:rPr>
          <w:rFonts w:ascii="Times New Roman" w:hAnsi="Times New Roman" w:cs="Times New Roman"/>
          <w:szCs w:val="24"/>
        </w:rPr>
        <w:t>.</w:t>
      </w:r>
      <w:r w:rsidR="003A5189" w:rsidRPr="007B0F92">
        <w:rPr>
          <w:rStyle w:val="Odwoanieprzypisudolnego"/>
          <w:rFonts w:ascii="Times New Roman" w:hAnsi="Times New Roman" w:cs="Times New Roman"/>
          <w:szCs w:val="24"/>
        </w:rPr>
        <w:footnoteReference w:id="1"/>
      </w:r>
      <w:r w:rsidR="00032AD9" w:rsidRPr="007B0F92">
        <w:rPr>
          <w:rFonts w:ascii="Times New Roman" w:hAnsi="Times New Roman" w:cs="Times New Roman"/>
          <w:szCs w:val="24"/>
        </w:rPr>
        <w:t>), to projekt przewiduje zmianę ustawy zmieniającej</w:t>
      </w:r>
      <w:r w:rsidR="005512B2" w:rsidRPr="007B0F92">
        <w:rPr>
          <w:rFonts w:ascii="Times New Roman" w:hAnsi="Times New Roman" w:cs="Times New Roman"/>
          <w:szCs w:val="24"/>
        </w:rPr>
        <w:t xml:space="preserve"> ustawę o finansach publicznych (art. 6)</w:t>
      </w:r>
      <w:r w:rsidR="00032AD9" w:rsidRPr="007B0F92">
        <w:rPr>
          <w:rFonts w:ascii="Times New Roman" w:hAnsi="Times New Roman" w:cs="Times New Roman"/>
          <w:szCs w:val="24"/>
        </w:rPr>
        <w:t xml:space="preserve"> w okresie </w:t>
      </w:r>
      <w:r w:rsidR="00032AD9" w:rsidRPr="005C1EE2">
        <w:rPr>
          <w:rFonts w:ascii="Times New Roman" w:hAnsi="Times New Roman" w:cs="Times New Roman"/>
          <w:i/>
          <w:iCs/>
          <w:szCs w:val="24"/>
        </w:rPr>
        <w:t>vacatio legis</w:t>
      </w:r>
      <w:r w:rsidR="00032AD9" w:rsidRPr="007B0F92">
        <w:rPr>
          <w:rFonts w:ascii="Times New Roman" w:hAnsi="Times New Roman" w:cs="Times New Roman"/>
          <w:szCs w:val="24"/>
        </w:rPr>
        <w:t xml:space="preserve">, tj. ustawy </w:t>
      </w:r>
      <w:r w:rsidR="000059DF" w:rsidRPr="007B0F92">
        <w:rPr>
          <w:rFonts w:ascii="Times New Roman" w:hAnsi="Times New Roman" w:cs="Times New Roman"/>
          <w:szCs w:val="24"/>
        </w:rPr>
        <w:t>z dnia 14 października 2021 r. o zmianie ustawy – Kodeks karny oraz niektórych innych ustaw (Dz. U. poz. 2054, z późn. zm.)</w:t>
      </w:r>
      <w:r w:rsidR="00032AD9" w:rsidRPr="007B0F92">
        <w:rPr>
          <w:rFonts w:ascii="Times New Roman" w:hAnsi="Times New Roman" w:cs="Times New Roman"/>
          <w:szCs w:val="24"/>
        </w:rPr>
        <w:t>, zwanej dalej „ustawą zmieniającą”</w:t>
      </w:r>
      <w:r w:rsidR="000059DF" w:rsidRPr="007B0F92">
        <w:rPr>
          <w:rFonts w:ascii="Times New Roman" w:hAnsi="Times New Roman" w:cs="Times New Roman"/>
          <w:szCs w:val="24"/>
        </w:rPr>
        <w:t>.</w:t>
      </w:r>
    </w:p>
    <w:p w14:paraId="5BCC96FB" w14:textId="739CD66B" w:rsidR="004623CB" w:rsidRPr="007B0F92" w:rsidRDefault="00B848C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Głównym z</w:t>
      </w:r>
      <w:r w:rsidR="004623CB" w:rsidRPr="007B0F92">
        <w:rPr>
          <w:rFonts w:ascii="Times New Roman" w:hAnsi="Times New Roman" w:cs="Times New Roman"/>
          <w:szCs w:val="24"/>
        </w:rPr>
        <w:t>ałożeniem</w:t>
      </w:r>
      <w:r w:rsidRPr="007B0F92">
        <w:rPr>
          <w:rFonts w:ascii="Times New Roman" w:hAnsi="Times New Roman" w:cs="Times New Roman"/>
          <w:szCs w:val="24"/>
        </w:rPr>
        <w:t xml:space="preserve"> przygotowanego</w:t>
      </w:r>
      <w:r w:rsidR="004623CB" w:rsidRPr="007B0F92">
        <w:rPr>
          <w:rFonts w:ascii="Times New Roman" w:hAnsi="Times New Roman" w:cs="Times New Roman"/>
          <w:szCs w:val="24"/>
        </w:rPr>
        <w:t xml:space="preserve"> projektu ustawy zmieniającej jest wyeliminowanie wątpliwości o charakterze interpretacyjnym dotyczących realizacji obowiązku nałożonego na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</w:t>
      </w:r>
      <w:r w:rsidR="004623CB" w:rsidRPr="007B0F92">
        <w:rPr>
          <w:rFonts w:ascii="Times New Roman" w:hAnsi="Times New Roman" w:cs="Times New Roman"/>
          <w:szCs w:val="24"/>
        </w:rPr>
        <w:t xml:space="preserve">w zakresie zapewnienia jawności określonego zakresu informacji o umowach zawartych </w:t>
      </w:r>
      <w:r w:rsidRPr="007B0F92">
        <w:rPr>
          <w:rFonts w:ascii="Times New Roman" w:hAnsi="Times New Roman" w:cs="Times New Roman"/>
          <w:szCs w:val="24"/>
        </w:rPr>
        <w:t>na rzecz tych</w:t>
      </w:r>
      <w:r w:rsidR="004623CB" w:rsidRPr="007B0F92">
        <w:rPr>
          <w:rFonts w:ascii="Times New Roman" w:hAnsi="Times New Roman" w:cs="Times New Roman"/>
          <w:szCs w:val="24"/>
        </w:rPr>
        <w:t xml:space="preserve"> jednost</w:t>
      </w:r>
      <w:r w:rsidRPr="007B0F92">
        <w:rPr>
          <w:rFonts w:ascii="Times New Roman" w:hAnsi="Times New Roman" w:cs="Times New Roman"/>
          <w:szCs w:val="24"/>
        </w:rPr>
        <w:t>ek</w:t>
      </w:r>
      <w:r w:rsidR="009B395E" w:rsidRPr="007B0F92">
        <w:rPr>
          <w:rFonts w:ascii="Times New Roman" w:hAnsi="Times New Roman" w:cs="Times New Roman"/>
          <w:szCs w:val="24"/>
        </w:rPr>
        <w:t>, przy zachowaniu celu</w:t>
      </w:r>
      <w:r w:rsidR="003B64B7">
        <w:rPr>
          <w:rFonts w:ascii="Times New Roman" w:hAnsi="Times New Roman" w:cs="Times New Roman"/>
          <w:szCs w:val="24"/>
        </w:rPr>
        <w:t>,</w:t>
      </w:r>
      <w:r w:rsidR="009B395E" w:rsidRPr="007B0F92">
        <w:rPr>
          <w:rFonts w:ascii="Times New Roman" w:hAnsi="Times New Roman" w:cs="Times New Roman"/>
          <w:szCs w:val="24"/>
        </w:rPr>
        <w:t xml:space="preserve"> jakiemu ma służyć ten rejestr</w:t>
      </w:r>
      <w:r w:rsidR="004623CB" w:rsidRPr="007B0F92">
        <w:rPr>
          <w:rFonts w:ascii="Times New Roman" w:hAnsi="Times New Roman" w:cs="Times New Roman"/>
          <w:szCs w:val="24"/>
        </w:rPr>
        <w:t xml:space="preserve">. </w:t>
      </w:r>
      <w:r w:rsidRPr="007B0F92">
        <w:rPr>
          <w:rFonts w:ascii="Times New Roman" w:hAnsi="Times New Roman" w:cs="Times New Roman"/>
          <w:szCs w:val="24"/>
        </w:rPr>
        <w:t>Proponowane z</w:t>
      </w:r>
      <w:r w:rsidR="004623CB" w:rsidRPr="007B0F92">
        <w:rPr>
          <w:rFonts w:ascii="Times New Roman" w:hAnsi="Times New Roman" w:cs="Times New Roman"/>
          <w:szCs w:val="24"/>
        </w:rPr>
        <w:t xml:space="preserve">miany wpłyną również na zwiększenie porównywalności informacji udostępnianych w tym </w:t>
      </w:r>
      <w:r w:rsidR="00B67570" w:rsidRPr="007B0F92">
        <w:rPr>
          <w:rFonts w:ascii="Times New Roman" w:hAnsi="Times New Roman" w:cs="Times New Roman"/>
          <w:szCs w:val="24"/>
        </w:rPr>
        <w:t>narzędziu</w:t>
      </w:r>
      <w:r w:rsidR="004623CB" w:rsidRPr="007B0F92">
        <w:rPr>
          <w:rFonts w:ascii="Times New Roman" w:hAnsi="Times New Roman" w:cs="Times New Roman"/>
          <w:szCs w:val="24"/>
        </w:rPr>
        <w:t>, a w konsekwencji zwiększą poziom realizacji celu</w:t>
      </w:r>
      <w:r w:rsidR="00B67570" w:rsidRPr="007B0F92">
        <w:rPr>
          <w:rFonts w:ascii="Times New Roman" w:hAnsi="Times New Roman" w:cs="Times New Roman"/>
          <w:szCs w:val="24"/>
        </w:rPr>
        <w:t xml:space="preserve"> jego</w:t>
      </w:r>
      <w:r w:rsidR="004623CB" w:rsidRPr="007B0F92">
        <w:rPr>
          <w:rFonts w:ascii="Times New Roman" w:hAnsi="Times New Roman" w:cs="Times New Roman"/>
          <w:szCs w:val="24"/>
        </w:rPr>
        <w:t xml:space="preserve"> tworzenia.</w:t>
      </w:r>
    </w:p>
    <w:p w14:paraId="53A0E59C" w14:textId="77777777" w:rsidR="00DF050F" w:rsidRPr="007B0F92" w:rsidRDefault="00DF050F" w:rsidP="007B0F92">
      <w:pPr>
        <w:pStyle w:val="ARTartustawynprozporzdzenia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Projektowana regulacja przewiduje m.in.:</w:t>
      </w:r>
    </w:p>
    <w:p w14:paraId="5E956F42" w14:textId="6BE8DB01" w:rsidR="00DF050F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zmianę zakresu przedmiotowego umów, do których będzie odnosił się nałożony na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obowiązek udostępniania informacji o umowach,</w:t>
      </w:r>
    </w:p>
    <w:p w14:paraId="25DA22CD" w14:textId="0403D827" w:rsidR="00DF050F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modyfikację katalogu wyłączeń przedmiotowych, adekwatnych do nowego zakresu przedmiotowego tego obowiązku, przez nawiązanie do katalogu szczególnego rodzaju zamówień wskazanych w</w:t>
      </w:r>
      <w:r w:rsidR="00F436D1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44A63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044A63" w:rsidRPr="007B0F92">
        <w:rPr>
          <w:rFonts w:ascii="Times New Roman" w:hAnsi="Times New Roman" w:cs="Times New Roman"/>
          <w:szCs w:val="24"/>
        </w:rPr>
        <w:t>.</w:t>
      </w:r>
      <w:r w:rsidR="009B395E" w:rsidRPr="007B0F92">
        <w:rPr>
          <w:rFonts w:ascii="Times New Roman" w:hAnsi="Times New Roman" w:cs="Times New Roman"/>
          <w:szCs w:val="24"/>
        </w:rPr>
        <w:t xml:space="preserve"> albo wskazanie zakresu przedmiotowego umów, do których nie będzie odnosił się obowiązek oczekujący na wejście w życie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6506FA50" w14:textId="77777777" w:rsidR="00BD51ED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rozszerzenie zakresu wyłączeń podmiotowych o</w:t>
      </w:r>
      <w:r w:rsidR="00BD51ED" w:rsidRPr="007B0F92">
        <w:rPr>
          <w:rFonts w:ascii="Times New Roman" w:hAnsi="Times New Roman" w:cs="Times New Roman"/>
          <w:szCs w:val="24"/>
        </w:rPr>
        <w:t>:</w:t>
      </w:r>
    </w:p>
    <w:p w14:paraId="5A5E210E" w14:textId="1D92FA9B" w:rsidR="00BD51ED" w:rsidRPr="007B0F92" w:rsidRDefault="00DF050F" w:rsidP="005C1EE2">
      <w:pPr>
        <w:pStyle w:val="ARTartustawynprozporzdzenia"/>
        <w:numPr>
          <w:ilvl w:val="0"/>
          <w:numId w:val="38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służby specjalne, o których mowa w art. 11 ustawy z dnia 24 maja 2002 r. o Agencji Bezpieczeństwa Wewnętrznego oraz Agencji Wywiadu (Dz. U. z 202</w:t>
      </w:r>
      <w:r w:rsidR="00CA7C37">
        <w:rPr>
          <w:rFonts w:ascii="Times New Roman" w:hAnsi="Times New Roman" w:cs="Times New Roman"/>
          <w:szCs w:val="24"/>
        </w:rPr>
        <w:t>5</w:t>
      </w:r>
      <w:r w:rsidRPr="007B0F92">
        <w:rPr>
          <w:rFonts w:ascii="Times New Roman" w:hAnsi="Times New Roman" w:cs="Times New Roman"/>
          <w:szCs w:val="24"/>
        </w:rPr>
        <w:t xml:space="preserve"> r. poz.</w:t>
      </w:r>
      <w:r w:rsidR="007B0F92">
        <w:rPr>
          <w:rFonts w:ascii="Times New Roman" w:hAnsi="Times New Roman" w:cs="Times New Roman"/>
          <w:szCs w:val="24"/>
        </w:rPr>
        <w:t> </w:t>
      </w:r>
      <w:r w:rsidR="00CA7C37">
        <w:rPr>
          <w:rFonts w:ascii="Times New Roman" w:hAnsi="Times New Roman" w:cs="Times New Roman"/>
          <w:szCs w:val="24"/>
        </w:rPr>
        <w:t>902</w:t>
      </w:r>
      <w:r w:rsidRPr="007B0F92">
        <w:rPr>
          <w:rFonts w:ascii="Times New Roman" w:hAnsi="Times New Roman" w:cs="Times New Roman"/>
          <w:szCs w:val="24"/>
        </w:rPr>
        <w:t>, z późn. zm.),</w:t>
      </w:r>
    </w:p>
    <w:p w14:paraId="2B1D7967" w14:textId="77777777" w:rsidR="00BD51ED" w:rsidRPr="007B0F92" w:rsidRDefault="00BD51ED" w:rsidP="007B0F92">
      <w:pPr>
        <w:pStyle w:val="ARTartustawynprozporzdzenia"/>
        <w:numPr>
          <w:ilvl w:val="0"/>
          <w:numId w:val="38"/>
        </w:numPr>
        <w:ind w:left="851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jednostki podległe Ministrowi Obrony Narodowej</w:t>
      </w:r>
    </w:p>
    <w:p w14:paraId="3C75D48F" w14:textId="40D615B9" w:rsidR="00DF050F" w:rsidRPr="007B0F92" w:rsidRDefault="003B64B7" w:rsidP="005C1EE2">
      <w:pPr>
        <w:pStyle w:val="ARTartustawynprozporzdzenia"/>
        <w:ind w:left="425" w:firstLine="0"/>
        <w:rPr>
          <w:rFonts w:ascii="Times New Roman" w:hAnsi="Times New Roman" w:cs="Times New Roman"/>
          <w:szCs w:val="24"/>
        </w:rPr>
      </w:pPr>
      <w:r w:rsidRPr="0034099A">
        <w:rPr>
          <w:rFonts w:ascii="Times New Roman" w:hAnsi="Times New Roman"/>
          <w:szCs w:val="24"/>
        </w:rPr>
        <w:lastRenderedPageBreak/>
        <w:t>–</w:t>
      </w:r>
      <w:r>
        <w:rPr>
          <w:rFonts w:ascii="Times New Roman" w:hAnsi="Times New Roman" w:cs="Times New Roman"/>
          <w:szCs w:val="24"/>
        </w:rPr>
        <w:t xml:space="preserve"> </w:t>
      </w:r>
      <w:r w:rsidR="00DF050F" w:rsidRPr="007B0F92">
        <w:rPr>
          <w:rFonts w:ascii="Times New Roman" w:hAnsi="Times New Roman" w:cs="Times New Roman"/>
          <w:szCs w:val="24"/>
        </w:rPr>
        <w:t>obok już istniejącego wyłączenia placówek zagranicznych w rozumieniu art. 7 pkt</w:t>
      </w:r>
      <w:r w:rsidR="007B0F92">
        <w:rPr>
          <w:rFonts w:ascii="Times New Roman" w:hAnsi="Times New Roman" w:cs="Times New Roman"/>
          <w:szCs w:val="24"/>
        </w:rPr>
        <w:t> </w:t>
      </w:r>
      <w:r w:rsidR="00DF050F" w:rsidRPr="007B0F92">
        <w:rPr>
          <w:rFonts w:ascii="Times New Roman" w:hAnsi="Times New Roman" w:cs="Times New Roman"/>
          <w:szCs w:val="24"/>
        </w:rPr>
        <w:t>7 ustawy z</w:t>
      </w:r>
      <w:r w:rsidR="00BD1680" w:rsidRPr="007B0F92">
        <w:rPr>
          <w:rFonts w:ascii="Times New Roman" w:hAnsi="Times New Roman" w:cs="Times New Roman"/>
          <w:szCs w:val="24"/>
        </w:rPr>
        <w:t xml:space="preserve"> </w:t>
      </w:r>
      <w:r w:rsidR="00DF050F" w:rsidRPr="007B0F92">
        <w:rPr>
          <w:rFonts w:ascii="Times New Roman" w:hAnsi="Times New Roman" w:cs="Times New Roman"/>
          <w:szCs w:val="24"/>
        </w:rPr>
        <w:t>dnia 21 stycznia 2021 r. o</w:t>
      </w:r>
      <w:r>
        <w:rPr>
          <w:rFonts w:ascii="Times New Roman" w:hAnsi="Times New Roman" w:cs="Times New Roman"/>
          <w:szCs w:val="24"/>
        </w:rPr>
        <w:t xml:space="preserve"> </w:t>
      </w:r>
      <w:r w:rsidR="00DF050F" w:rsidRPr="007B0F92">
        <w:rPr>
          <w:rFonts w:ascii="Times New Roman" w:hAnsi="Times New Roman" w:cs="Times New Roman"/>
          <w:szCs w:val="24"/>
        </w:rPr>
        <w:t>służbie zagranicznej (Dz. U. z 2024 r. poz.</w:t>
      </w:r>
      <w:r w:rsidR="007B0F92">
        <w:rPr>
          <w:rFonts w:ascii="Times New Roman" w:hAnsi="Times New Roman" w:cs="Times New Roman"/>
          <w:szCs w:val="24"/>
        </w:rPr>
        <w:t> </w:t>
      </w:r>
      <w:r w:rsidR="0095422D" w:rsidRPr="007B0F92">
        <w:rPr>
          <w:rFonts w:ascii="Times New Roman" w:hAnsi="Times New Roman" w:cs="Times New Roman"/>
          <w:szCs w:val="24"/>
        </w:rPr>
        <w:t>1691</w:t>
      </w:r>
      <w:r w:rsidR="00DF050F" w:rsidRPr="007B0F92">
        <w:rPr>
          <w:rFonts w:ascii="Times New Roman" w:hAnsi="Times New Roman" w:cs="Times New Roman"/>
          <w:szCs w:val="24"/>
        </w:rPr>
        <w:t>, z</w:t>
      </w:r>
      <w:r w:rsidR="004374D6" w:rsidRPr="007B0F92">
        <w:rPr>
          <w:rFonts w:ascii="Times New Roman" w:hAnsi="Times New Roman" w:cs="Times New Roman"/>
          <w:szCs w:val="24"/>
        </w:rPr>
        <w:t> </w:t>
      </w:r>
      <w:r w:rsidR="00DF050F" w:rsidRPr="007B0F92">
        <w:rPr>
          <w:rFonts w:ascii="Times New Roman" w:hAnsi="Times New Roman" w:cs="Times New Roman"/>
          <w:szCs w:val="24"/>
        </w:rPr>
        <w:t>późn. zm.), w</w:t>
      </w:r>
      <w:r w:rsidR="00BD1680" w:rsidRPr="007B0F92">
        <w:rPr>
          <w:rFonts w:ascii="Times New Roman" w:hAnsi="Times New Roman" w:cs="Times New Roman"/>
          <w:szCs w:val="24"/>
        </w:rPr>
        <w:t xml:space="preserve"> </w:t>
      </w:r>
      <w:r w:rsidR="00DF050F" w:rsidRPr="007B0F92">
        <w:rPr>
          <w:rFonts w:ascii="Times New Roman" w:hAnsi="Times New Roman" w:cs="Times New Roman"/>
          <w:szCs w:val="24"/>
        </w:rPr>
        <w:t xml:space="preserve">celu zapewnienia ochrony </w:t>
      </w:r>
      <w:r w:rsidR="00CD7B14" w:rsidRPr="007B0F92">
        <w:rPr>
          <w:rFonts w:ascii="Times New Roman" w:hAnsi="Times New Roman" w:cs="Times New Roman"/>
          <w:szCs w:val="24"/>
        </w:rPr>
        <w:t>z zakresu</w:t>
      </w:r>
      <w:r w:rsidR="00DF050F" w:rsidRPr="007B0F92">
        <w:rPr>
          <w:rFonts w:ascii="Times New Roman" w:hAnsi="Times New Roman" w:cs="Times New Roman"/>
          <w:szCs w:val="24"/>
        </w:rPr>
        <w:t xml:space="preserve"> bezpieczeństwa państwa;</w:t>
      </w:r>
    </w:p>
    <w:p w14:paraId="0F6853BC" w14:textId="77777777" w:rsidR="00DF050F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modyfikację zakresu informacji o umowach, które będą podlegały udostępnieniu w ramach dedykowanego systemu teleinformatycznego; </w:t>
      </w:r>
    </w:p>
    <w:p w14:paraId="45E89C1D" w14:textId="3DF9BDD2" w:rsidR="003B64B7" w:rsidRPr="003B64B7" w:rsidRDefault="00DF050F" w:rsidP="003B64B7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zmianę terminu realizacji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obowiązku udostępniania informacji o umowach z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14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na 30 dni od zawarcia umowy;</w:t>
      </w:r>
    </w:p>
    <w:p w14:paraId="158A08E3" w14:textId="77777777" w:rsidR="00DF050F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doprecyzowanie zakresu odpowiedzialności administratorów danych wprowadzanych do systemu teleinformatycznego, w ramach którego będą publikowane informacje o umowach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;</w:t>
      </w:r>
    </w:p>
    <w:p w14:paraId="6B83BC09" w14:textId="4C5BFA7C" w:rsidR="00DF050F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dodanie </w:t>
      </w:r>
      <w:r w:rsidR="00F10052" w:rsidRPr="007B0F92">
        <w:rPr>
          <w:rFonts w:ascii="Times New Roman" w:hAnsi="Times New Roman" w:cs="Times New Roman"/>
          <w:szCs w:val="24"/>
        </w:rPr>
        <w:t>regulacji</w:t>
      </w:r>
      <w:r w:rsidRPr="007B0F92">
        <w:rPr>
          <w:rFonts w:ascii="Times New Roman" w:hAnsi="Times New Roman" w:cs="Times New Roman"/>
          <w:szCs w:val="24"/>
        </w:rPr>
        <w:t xml:space="preserve"> w zakresie postępowania z danymi zgromadzonymi w systemie teleinformatycznym </w:t>
      </w:r>
      <w:r w:rsidR="009B395E" w:rsidRPr="007B0F92">
        <w:rPr>
          <w:rFonts w:ascii="Times New Roman" w:hAnsi="Times New Roman" w:cs="Times New Roman"/>
          <w:szCs w:val="24"/>
        </w:rPr>
        <w:t xml:space="preserve">w odniesieniu do ponownego ich wykorzystania, a także </w:t>
      </w:r>
      <w:r w:rsidRPr="007B0F92">
        <w:rPr>
          <w:rFonts w:ascii="Times New Roman" w:hAnsi="Times New Roman" w:cs="Times New Roman"/>
          <w:szCs w:val="24"/>
        </w:rPr>
        <w:t>po upływie okresu obowiązywania umowy;</w:t>
      </w:r>
    </w:p>
    <w:p w14:paraId="725058F9" w14:textId="306E802F" w:rsidR="00E902F7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wprowadzenie delegacji ustawow</w:t>
      </w:r>
      <w:r w:rsidR="008E6E51" w:rsidRPr="007B0F92">
        <w:rPr>
          <w:rFonts w:ascii="Times New Roman" w:hAnsi="Times New Roman" w:cs="Times New Roman"/>
          <w:szCs w:val="24"/>
        </w:rPr>
        <w:t>ej</w:t>
      </w:r>
      <w:r w:rsidRPr="007B0F92">
        <w:rPr>
          <w:rFonts w:ascii="Times New Roman" w:hAnsi="Times New Roman" w:cs="Times New Roman"/>
          <w:szCs w:val="24"/>
        </w:rPr>
        <w:t xml:space="preserve"> do wydania rozporządze</w:t>
      </w:r>
      <w:r w:rsidR="008E6E51" w:rsidRPr="007B0F92">
        <w:rPr>
          <w:rFonts w:ascii="Times New Roman" w:hAnsi="Times New Roman" w:cs="Times New Roman"/>
          <w:szCs w:val="24"/>
        </w:rPr>
        <w:t>nia</w:t>
      </w:r>
      <w:r w:rsidRPr="007B0F92">
        <w:rPr>
          <w:rFonts w:ascii="Times New Roman" w:hAnsi="Times New Roman" w:cs="Times New Roman"/>
          <w:szCs w:val="24"/>
        </w:rPr>
        <w:t>, w którym m.in. zostanie określony</w:t>
      </w:r>
      <w:r w:rsidR="00E902F7" w:rsidRPr="007B0F92">
        <w:rPr>
          <w:rFonts w:ascii="Times New Roman" w:hAnsi="Times New Roman" w:cs="Times New Roman"/>
          <w:szCs w:val="24"/>
        </w:rPr>
        <w:t>:</w:t>
      </w:r>
    </w:p>
    <w:p w14:paraId="0890308E" w14:textId="700C2236" w:rsidR="00E902F7" w:rsidRPr="007B0F92" w:rsidRDefault="00E902F7" w:rsidP="007B0F92">
      <w:pPr>
        <w:pStyle w:val="ARTartustawynprozporzdzenia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szczegółowy sposób określania wartości umowy, o której mowa w art. 34a ust. 1 pkt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2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.,</w:t>
      </w:r>
    </w:p>
    <w:p w14:paraId="1EA36F8F" w14:textId="1C8960D0" w:rsidR="00E902F7" w:rsidRPr="007B0F92" w:rsidRDefault="00E902F7" w:rsidP="007B0F92">
      <w:pPr>
        <w:pStyle w:val="ARTartustawynprozporzdzenia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szczegółowy zakres informacji o umowie, o których mowa w art. 34a ust. 7 pkt 3</w:t>
      </w:r>
      <w:r w:rsidR="007B0F92">
        <w:rPr>
          <w:rFonts w:ascii="Times New Roman" w:hAnsi="Times New Roman" w:cs="Times New Roman"/>
          <w:szCs w:val="24"/>
        </w:rPr>
        <w:t>–</w:t>
      </w:r>
      <w:r w:rsidRPr="007B0F92">
        <w:rPr>
          <w:rFonts w:ascii="Times New Roman" w:hAnsi="Times New Roman" w:cs="Times New Roman"/>
          <w:szCs w:val="24"/>
        </w:rPr>
        <w:t xml:space="preserve">10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.,</w:t>
      </w:r>
    </w:p>
    <w:p w14:paraId="7EFB8EB9" w14:textId="5D53D451" w:rsidR="00E902F7" w:rsidRPr="007B0F92" w:rsidRDefault="00E902F7" w:rsidP="007B0F92">
      <w:pPr>
        <w:pStyle w:val="ARTartustawynprozporzdzenia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szczegółowy zakres danych zawartych we wniosku, o którym mowa w art. 34b ust.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3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., przypadki, w jakich do tego wniosku dołącza się dokumenty, oraz rodzaj tych dokumentów, a także sposób i tryb jego składania,</w:t>
      </w:r>
    </w:p>
    <w:p w14:paraId="139F3DE1" w14:textId="45C41174" w:rsidR="00E902F7" w:rsidRPr="007B0F92" w:rsidRDefault="00E902F7" w:rsidP="007B0F92">
      <w:pPr>
        <w:pStyle w:val="ARTartustawynprozporzdzenia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warunki korzystania z kont w systemie, o którym mowa w art. 34b ust. 1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., w tym sposób uwierzytelniania użytkowników tych kont,</w:t>
      </w:r>
    </w:p>
    <w:p w14:paraId="1331AC21" w14:textId="61912AB1" w:rsidR="00BD1680" w:rsidRPr="007B0F92" w:rsidRDefault="00E902F7" w:rsidP="007B0F92">
      <w:pPr>
        <w:pStyle w:val="ARTartustawynprozporzdzenia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zakres korzystania z kont w systemie, o którym mowa w art. 34b ust. 1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., w tym rodzaje tych kont, i uprawnienia użytkownika tych kont,</w:t>
      </w:r>
    </w:p>
    <w:p w14:paraId="191FB985" w14:textId="48A7B86A" w:rsidR="00BD1680" w:rsidRPr="007B0F92" w:rsidRDefault="00BD1680" w:rsidP="007B0F92">
      <w:pPr>
        <w:pStyle w:val="ARTartustawynprozporzdzenia"/>
        <w:numPr>
          <w:ilvl w:val="0"/>
          <w:numId w:val="46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sposób wyszukiwania i wglądu do informacji o umowie udostępnionych w Centralnym Rejestrze Umów JSFP;</w:t>
      </w:r>
    </w:p>
    <w:p w14:paraId="00362B2D" w14:textId="466A8E19" w:rsidR="00DF050F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rezygnację</w:t>
      </w:r>
      <w:r w:rsidR="00E902F7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z przepisów o odpowiedzialności karnej kierowników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dotyczącej nierealizowania lub nieprawidłowego realizowania wprowadzanego obowiązku;</w:t>
      </w:r>
    </w:p>
    <w:p w14:paraId="3922FF37" w14:textId="72C0E2F4" w:rsidR="00DF050F" w:rsidRPr="007B0F92" w:rsidRDefault="00D64F9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 xml:space="preserve">zmiana terminu wejścia w życie przepisów oraz </w:t>
      </w:r>
      <w:r w:rsidR="00DF050F" w:rsidRPr="007B0F92">
        <w:rPr>
          <w:rFonts w:ascii="Times New Roman" w:hAnsi="Times New Roman" w:cs="Times New Roman"/>
          <w:szCs w:val="24"/>
        </w:rPr>
        <w:t xml:space="preserve">etapowe wprowadzanie obowiązku ustawowego dla różnych rodzajów </w:t>
      </w:r>
      <w:proofErr w:type="spellStart"/>
      <w:r w:rsidR="00DF050F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DF050F" w:rsidRPr="007B0F92">
        <w:rPr>
          <w:rFonts w:ascii="Times New Roman" w:hAnsi="Times New Roman" w:cs="Times New Roman"/>
          <w:szCs w:val="24"/>
        </w:rPr>
        <w:t xml:space="preserve">, </w:t>
      </w:r>
      <w:r w:rsidR="00F20058" w:rsidRPr="007B0F92">
        <w:rPr>
          <w:rFonts w:ascii="Times New Roman" w:hAnsi="Times New Roman" w:cs="Times New Roman"/>
          <w:szCs w:val="24"/>
        </w:rPr>
        <w:t>tj.</w:t>
      </w:r>
      <w:r w:rsidR="00DF050F" w:rsidRPr="007B0F92">
        <w:rPr>
          <w:rFonts w:ascii="Times New Roman" w:hAnsi="Times New Roman" w:cs="Times New Roman"/>
          <w:szCs w:val="24"/>
        </w:rPr>
        <w:t>:</w:t>
      </w:r>
    </w:p>
    <w:p w14:paraId="0EA5BEB8" w14:textId="00DA42A2" w:rsidR="00DF050F" w:rsidRPr="007B0F92" w:rsidRDefault="00DF050F" w:rsidP="005C1EE2">
      <w:pPr>
        <w:pStyle w:val="ARTartustawynprozporzdzenia"/>
        <w:numPr>
          <w:ilvl w:val="0"/>
          <w:numId w:val="19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od 1 stycznia </w:t>
      </w:r>
      <w:r w:rsidR="00D64F9F" w:rsidRPr="007B0F92">
        <w:rPr>
          <w:rFonts w:ascii="Times New Roman" w:hAnsi="Times New Roman" w:cs="Times New Roman"/>
          <w:szCs w:val="24"/>
        </w:rPr>
        <w:t xml:space="preserve">2027 </w:t>
      </w:r>
      <w:r w:rsidRPr="007B0F92">
        <w:rPr>
          <w:rFonts w:ascii="Times New Roman" w:hAnsi="Times New Roman" w:cs="Times New Roman"/>
          <w:szCs w:val="24"/>
        </w:rPr>
        <w:t>r.</w:t>
      </w:r>
      <w:r w:rsidR="00F20058" w:rsidRPr="007B0F92">
        <w:rPr>
          <w:rFonts w:ascii="Times New Roman" w:hAnsi="Times New Roman" w:cs="Times New Roman"/>
          <w:szCs w:val="24"/>
        </w:rPr>
        <w:t xml:space="preserve"> –</w:t>
      </w:r>
      <w:r w:rsidRPr="007B0F92">
        <w:rPr>
          <w:rFonts w:ascii="Times New Roman" w:hAnsi="Times New Roman" w:cs="Times New Roman"/>
          <w:szCs w:val="24"/>
        </w:rPr>
        <w:t xml:space="preserve"> nastąpi objecie obowiązkiem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 administracji rządowej</w:t>
      </w:r>
      <w:r w:rsidR="008E6E51" w:rsidRPr="007B0F92">
        <w:rPr>
          <w:rFonts w:ascii="Times New Roman" w:hAnsi="Times New Roman" w:cs="Times New Roman"/>
          <w:szCs w:val="24"/>
        </w:rPr>
        <w:t>, w</w:t>
      </w:r>
      <w:r w:rsidR="004374D6" w:rsidRPr="007B0F92">
        <w:rPr>
          <w:rFonts w:ascii="Times New Roman" w:hAnsi="Times New Roman" w:cs="Times New Roman"/>
          <w:szCs w:val="24"/>
        </w:rPr>
        <w:t> </w:t>
      </w:r>
      <w:r w:rsidR="008E6E51" w:rsidRPr="007B0F92">
        <w:rPr>
          <w:rFonts w:ascii="Times New Roman" w:hAnsi="Times New Roman" w:cs="Times New Roman"/>
          <w:szCs w:val="24"/>
        </w:rPr>
        <w:t>tym podległymi lub nadzorowanymi przez nie jednostkami</w:t>
      </w:r>
      <w:r w:rsidR="009B395E" w:rsidRPr="007B0F92">
        <w:rPr>
          <w:rFonts w:ascii="Times New Roman" w:hAnsi="Times New Roman" w:cs="Times New Roman"/>
          <w:szCs w:val="24"/>
        </w:rPr>
        <w:t xml:space="preserve"> (jednostki w dziale)</w:t>
      </w:r>
      <w:r w:rsidRPr="007B0F92">
        <w:rPr>
          <w:rFonts w:ascii="Times New Roman" w:hAnsi="Times New Roman" w:cs="Times New Roman"/>
          <w:szCs w:val="24"/>
        </w:rPr>
        <w:t>,</w:t>
      </w:r>
    </w:p>
    <w:p w14:paraId="079263A0" w14:textId="503AE365" w:rsidR="00DF050F" w:rsidRPr="007B0F92" w:rsidRDefault="00DF050F" w:rsidP="005C1EE2">
      <w:pPr>
        <w:pStyle w:val="ARTartustawynprozporzdzenia"/>
        <w:numPr>
          <w:ilvl w:val="0"/>
          <w:numId w:val="19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od 1 lipca </w:t>
      </w:r>
      <w:r w:rsidR="00D64F9F" w:rsidRPr="007B0F92">
        <w:rPr>
          <w:rFonts w:ascii="Times New Roman" w:hAnsi="Times New Roman" w:cs="Times New Roman"/>
          <w:szCs w:val="24"/>
        </w:rPr>
        <w:t xml:space="preserve">2027 </w:t>
      </w:r>
      <w:r w:rsidRPr="007B0F92">
        <w:rPr>
          <w:rFonts w:ascii="Times New Roman" w:hAnsi="Times New Roman" w:cs="Times New Roman"/>
          <w:szCs w:val="24"/>
        </w:rPr>
        <w:t>r.</w:t>
      </w:r>
      <w:r w:rsidR="00F20058" w:rsidRPr="007B0F92">
        <w:rPr>
          <w:rFonts w:ascii="Times New Roman" w:hAnsi="Times New Roman" w:cs="Times New Roman"/>
          <w:szCs w:val="24"/>
        </w:rPr>
        <w:t xml:space="preserve"> –</w:t>
      </w:r>
      <w:r w:rsidRPr="007B0F92">
        <w:rPr>
          <w:rFonts w:ascii="Times New Roman" w:hAnsi="Times New Roman" w:cs="Times New Roman"/>
          <w:szCs w:val="24"/>
        </w:rPr>
        <w:t xml:space="preserve"> nastąpi </w:t>
      </w:r>
      <w:r w:rsidR="00F20058" w:rsidRPr="007B0F92">
        <w:rPr>
          <w:rFonts w:ascii="Times New Roman" w:hAnsi="Times New Roman" w:cs="Times New Roman"/>
          <w:szCs w:val="24"/>
        </w:rPr>
        <w:t>objęcie obowiązkiem</w:t>
      </w:r>
      <w:r w:rsidRPr="007B0F92">
        <w:rPr>
          <w:rFonts w:ascii="Times New Roman" w:hAnsi="Times New Roman" w:cs="Times New Roman"/>
          <w:szCs w:val="24"/>
        </w:rPr>
        <w:t xml:space="preserve"> udostępniania danych przez jednostki </w:t>
      </w:r>
      <w:r w:rsidR="009B395E" w:rsidRPr="007B0F92">
        <w:rPr>
          <w:rFonts w:ascii="Times New Roman" w:hAnsi="Times New Roman" w:cs="Times New Roman"/>
          <w:szCs w:val="24"/>
        </w:rPr>
        <w:t xml:space="preserve">z szeroko rozumianego sektora </w:t>
      </w:r>
      <w:r w:rsidRPr="007B0F92">
        <w:rPr>
          <w:rFonts w:ascii="Times New Roman" w:hAnsi="Times New Roman" w:cs="Times New Roman"/>
          <w:szCs w:val="24"/>
        </w:rPr>
        <w:t>samorządu terytorialnego</w:t>
      </w:r>
      <w:r w:rsidR="009B395E" w:rsidRPr="007B0F92">
        <w:rPr>
          <w:rFonts w:ascii="Times New Roman" w:hAnsi="Times New Roman" w:cs="Times New Roman"/>
          <w:szCs w:val="24"/>
        </w:rPr>
        <w:t>,</w:t>
      </w:r>
    </w:p>
    <w:p w14:paraId="1604AF3E" w14:textId="7E32696A" w:rsidR="00DF050F" w:rsidRPr="007B0F92" w:rsidRDefault="00DF050F" w:rsidP="005C1EE2">
      <w:pPr>
        <w:pStyle w:val="ARTartustawynprozporzdzenia"/>
        <w:numPr>
          <w:ilvl w:val="0"/>
          <w:numId w:val="19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od 1 stycznia </w:t>
      </w:r>
      <w:r w:rsidR="00D64F9F" w:rsidRPr="007B0F92">
        <w:rPr>
          <w:rFonts w:ascii="Times New Roman" w:hAnsi="Times New Roman" w:cs="Times New Roman"/>
          <w:szCs w:val="24"/>
        </w:rPr>
        <w:t xml:space="preserve">2028 </w:t>
      </w:r>
      <w:r w:rsidRPr="007B0F92">
        <w:rPr>
          <w:rFonts w:ascii="Times New Roman" w:hAnsi="Times New Roman" w:cs="Times New Roman"/>
          <w:szCs w:val="24"/>
        </w:rPr>
        <w:t>r.</w:t>
      </w:r>
      <w:r w:rsidR="00F20058" w:rsidRPr="007B0F92">
        <w:rPr>
          <w:rFonts w:ascii="Times New Roman" w:hAnsi="Times New Roman" w:cs="Times New Roman"/>
          <w:szCs w:val="24"/>
        </w:rPr>
        <w:t xml:space="preserve"> –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F20058" w:rsidRPr="007B0F92">
        <w:rPr>
          <w:rFonts w:ascii="Times New Roman" w:hAnsi="Times New Roman" w:cs="Times New Roman"/>
          <w:szCs w:val="24"/>
        </w:rPr>
        <w:t>nastąpi objęcie obowiązkiem</w:t>
      </w:r>
      <w:r w:rsidR="00F10052" w:rsidRPr="007B0F92">
        <w:rPr>
          <w:rFonts w:ascii="Times New Roman" w:hAnsi="Times New Roman" w:cs="Times New Roman"/>
          <w:szCs w:val="24"/>
        </w:rPr>
        <w:t xml:space="preserve"> pozostał</w:t>
      </w:r>
      <w:r w:rsidR="00F20058" w:rsidRPr="007B0F92">
        <w:rPr>
          <w:rFonts w:ascii="Times New Roman" w:hAnsi="Times New Roman" w:cs="Times New Roman"/>
          <w:szCs w:val="24"/>
        </w:rPr>
        <w:t>ych</w:t>
      </w:r>
      <w:r w:rsidR="00F10052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1005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F10052" w:rsidRPr="007B0F92">
        <w:rPr>
          <w:rFonts w:ascii="Times New Roman" w:hAnsi="Times New Roman" w:cs="Times New Roman"/>
          <w:szCs w:val="24"/>
        </w:rPr>
        <w:t>.</w:t>
      </w:r>
    </w:p>
    <w:p w14:paraId="6D4FDDF9" w14:textId="2C89C55B" w:rsidR="000811D3" w:rsidRPr="007B0F92" w:rsidRDefault="000811D3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dodanie przepisów regulujących ogólne zasady ponownego wykorzystanie informacji o umowach upublicznionych w tym rejestrze;</w:t>
      </w:r>
    </w:p>
    <w:p w14:paraId="3151DA14" w14:textId="4DAEED43" w:rsidR="004F2A79" w:rsidRPr="007B0F92" w:rsidRDefault="00DF050F" w:rsidP="007B0F92">
      <w:pPr>
        <w:pStyle w:val="ARTartustawynprozporzdzenia"/>
        <w:numPr>
          <w:ilvl w:val="0"/>
          <w:numId w:val="1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dodanie w ustawie o dostępie do informacji publicznej </w:t>
      </w:r>
      <w:r w:rsidR="00F10052" w:rsidRPr="007B0F92">
        <w:rPr>
          <w:rFonts w:ascii="Times New Roman" w:hAnsi="Times New Roman" w:cs="Times New Roman"/>
          <w:szCs w:val="24"/>
        </w:rPr>
        <w:t>zmian przesądzających</w:t>
      </w:r>
      <w:r w:rsidRPr="007B0F92">
        <w:rPr>
          <w:rFonts w:ascii="Times New Roman" w:hAnsi="Times New Roman" w:cs="Times New Roman"/>
          <w:szCs w:val="24"/>
        </w:rPr>
        <w:t xml:space="preserve">, że </w:t>
      </w:r>
      <w:r w:rsidR="00F10052" w:rsidRPr="007B0F92">
        <w:rPr>
          <w:rFonts w:ascii="Times New Roman" w:hAnsi="Times New Roman" w:cs="Times New Roman"/>
          <w:szCs w:val="24"/>
        </w:rPr>
        <w:t xml:space="preserve">udostępnienie </w:t>
      </w:r>
      <w:r w:rsidRPr="007B0F92">
        <w:rPr>
          <w:rFonts w:ascii="Times New Roman" w:hAnsi="Times New Roman" w:cs="Times New Roman"/>
          <w:szCs w:val="24"/>
        </w:rPr>
        <w:t>informacj</w:t>
      </w:r>
      <w:r w:rsidR="00F10052" w:rsidRPr="007B0F92">
        <w:rPr>
          <w:rFonts w:ascii="Times New Roman" w:hAnsi="Times New Roman" w:cs="Times New Roman"/>
          <w:szCs w:val="24"/>
        </w:rPr>
        <w:t>i</w:t>
      </w:r>
      <w:r w:rsidRPr="007B0F92">
        <w:rPr>
          <w:rFonts w:ascii="Times New Roman" w:hAnsi="Times New Roman" w:cs="Times New Roman"/>
          <w:szCs w:val="24"/>
        </w:rPr>
        <w:t xml:space="preserve"> o</w:t>
      </w:r>
      <w:r w:rsidR="00BD51ED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umowach w Centralnym Rejestrze Umów </w:t>
      </w:r>
      <w:r w:rsidR="008E6E51" w:rsidRPr="007B0F92">
        <w:rPr>
          <w:rFonts w:ascii="Times New Roman" w:hAnsi="Times New Roman" w:cs="Times New Roman"/>
          <w:szCs w:val="24"/>
        </w:rPr>
        <w:t xml:space="preserve">JSFP </w:t>
      </w:r>
      <w:r w:rsidRPr="007B0F92">
        <w:rPr>
          <w:rFonts w:ascii="Times New Roman" w:hAnsi="Times New Roman" w:cs="Times New Roman"/>
          <w:szCs w:val="24"/>
        </w:rPr>
        <w:t xml:space="preserve">zwalnia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</w:t>
      </w:r>
      <w:r w:rsidR="009B395E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udostępniania tych informacji w odpowiedzi na wniosek w tryb</w:t>
      </w:r>
      <w:r w:rsidR="009622D2" w:rsidRPr="007B0F92">
        <w:rPr>
          <w:rFonts w:ascii="Times New Roman" w:hAnsi="Times New Roman" w:cs="Times New Roman"/>
          <w:szCs w:val="24"/>
        </w:rPr>
        <w:t>ach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8E6E51" w:rsidRPr="007B0F92">
        <w:rPr>
          <w:rFonts w:ascii="Times New Roman" w:hAnsi="Times New Roman" w:cs="Times New Roman"/>
          <w:szCs w:val="24"/>
        </w:rPr>
        <w:t>wskazanym w t</w:t>
      </w:r>
      <w:r w:rsidR="009B395E" w:rsidRPr="007B0F92">
        <w:rPr>
          <w:rFonts w:ascii="Times New Roman" w:hAnsi="Times New Roman" w:cs="Times New Roman"/>
          <w:szCs w:val="24"/>
        </w:rPr>
        <w:t>ej</w:t>
      </w:r>
      <w:r w:rsidR="008E6E51" w:rsidRPr="007B0F92">
        <w:rPr>
          <w:rFonts w:ascii="Times New Roman" w:hAnsi="Times New Roman" w:cs="Times New Roman"/>
          <w:szCs w:val="24"/>
        </w:rPr>
        <w:t xml:space="preserve"> ustaw</w:t>
      </w:r>
      <w:r w:rsidR="009B395E" w:rsidRPr="007B0F92">
        <w:rPr>
          <w:rFonts w:ascii="Times New Roman" w:hAnsi="Times New Roman" w:cs="Times New Roman"/>
          <w:szCs w:val="24"/>
        </w:rPr>
        <w:t>ie</w:t>
      </w:r>
      <w:r w:rsidRPr="007B0F92">
        <w:rPr>
          <w:rFonts w:ascii="Times New Roman" w:hAnsi="Times New Roman" w:cs="Times New Roman"/>
          <w:szCs w:val="24"/>
        </w:rPr>
        <w:t>.</w:t>
      </w:r>
    </w:p>
    <w:p w14:paraId="599CE26C" w14:textId="4AD0FDA1" w:rsidR="00123778" w:rsidRPr="005C1EE2" w:rsidRDefault="00123778" w:rsidP="005C1EE2">
      <w:pPr>
        <w:pStyle w:val="NIEARTTEKSTtekstnieartykuowanynppodstprawnarozplubpreambua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5C1EE2">
        <w:rPr>
          <w:rFonts w:ascii="Times New Roman" w:hAnsi="Times New Roman" w:cs="Times New Roman"/>
          <w:b/>
          <w:szCs w:val="24"/>
        </w:rPr>
        <w:t>Szczegółowe uzasadnienie projektowanych zmian</w:t>
      </w:r>
    </w:p>
    <w:p w14:paraId="61717543" w14:textId="086A60E5" w:rsidR="00B848CD" w:rsidRPr="007B0F92" w:rsidRDefault="005512B2" w:rsidP="005C1EE2">
      <w:pPr>
        <w:pStyle w:val="NIEARTTEKSTtekstnieartykuowanynppodstprawnarozplubpreambua"/>
        <w:ind w:firstLine="0"/>
        <w:rPr>
          <w:rFonts w:ascii="Times New Roman" w:hAnsi="Times New Roman" w:cs="Times New Roman"/>
          <w:b/>
          <w:bCs w:val="0"/>
          <w:szCs w:val="24"/>
        </w:rPr>
      </w:pPr>
      <w:r w:rsidRPr="007B0F92">
        <w:rPr>
          <w:rFonts w:ascii="Times New Roman" w:hAnsi="Times New Roman" w:cs="Times New Roman"/>
          <w:b/>
          <w:bCs w:val="0"/>
          <w:szCs w:val="24"/>
        </w:rPr>
        <w:t xml:space="preserve">Zmiana </w:t>
      </w:r>
      <w:r w:rsidR="00B848CD" w:rsidRPr="007B0F92">
        <w:rPr>
          <w:rFonts w:ascii="Times New Roman" w:hAnsi="Times New Roman" w:cs="Times New Roman"/>
          <w:b/>
          <w:bCs w:val="0"/>
          <w:szCs w:val="24"/>
        </w:rPr>
        <w:t>art. 34 ust. 1 ustawy o finansach publicznych</w:t>
      </w:r>
    </w:p>
    <w:p w14:paraId="408DFE7F" w14:textId="48DDDA78" w:rsidR="00E02C9A" w:rsidRPr="007B0F92" w:rsidRDefault="005512B2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Projekt przewiduje dodanie lit. d w art. 34 ust. 1 pkt 5 </w:t>
      </w:r>
      <w:proofErr w:type="spellStart"/>
      <w:r w:rsidR="00AD1747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AD1747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, zgodnie z którym</w:t>
      </w:r>
      <w:r w:rsidR="00FC1821" w:rsidRPr="007B0F92">
        <w:rPr>
          <w:rFonts w:ascii="Times New Roman" w:hAnsi="Times New Roman" w:cs="Times New Roman"/>
          <w:szCs w:val="24"/>
        </w:rPr>
        <w:t xml:space="preserve"> zasada jawności gospodarowania środkami publicznymi jest realizowana przez podanie do publicznej wiadomości przez </w:t>
      </w:r>
      <w:proofErr w:type="spellStart"/>
      <w:r w:rsidR="009622D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FC1821" w:rsidRPr="007B0F92">
        <w:rPr>
          <w:rFonts w:ascii="Times New Roman" w:hAnsi="Times New Roman" w:cs="Times New Roman"/>
          <w:szCs w:val="24"/>
        </w:rPr>
        <w:t xml:space="preserve"> informacji dotyczących „um</w:t>
      </w:r>
      <w:r w:rsidR="00034B94" w:rsidRPr="007B0F92">
        <w:rPr>
          <w:rFonts w:ascii="Times New Roman" w:hAnsi="Times New Roman" w:cs="Times New Roman"/>
          <w:szCs w:val="24"/>
        </w:rPr>
        <w:t>owy</w:t>
      </w:r>
      <w:r w:rsidR="00FC1821" w:rsidRPr="007B0F92">
        <w:rPr>
          <w:rFonts w:ascii="Times New Roman" w:hAnsi="Times New Roman" w:cs="Times New Roman"/>
          <w:szCs w:val="24"/>
        </w:rPr>
        <w:t>, o któr</w:t>
      </w:r>
      <w:r w:rsidR="00034B94" w:rsidRPr="007B0F92">
        <w:rPr>
          <w:rFonts w:ascii="Times New Roman" w:hAnsi="Times New Roman" w:cs="Times New Roman"/>
          <w:szCs w:val="24"/>
        </w:rPr>
        <w:t>ej</w:t>
      </w:r>
      <w:r w:rsidR="00FC1821" w:rsidRPr="007B0F92">
        <w:rPr>
          <w:rFonts w:ascii="Times New Roman" w:hAnsi="Times New Roman" w:cs="Times New Roman"/>
          <w:szCs w:val="24"/>
        </w:rPr>
        <w:t xml:space="preserve"> mowa w art. 34a ust. 1”. Tym samym regulacja ta zastąpi </w:t>
      </w:r>
      <w:r w:rsidR="000F4B28" w:rsidRPr="007B0F92">
        <w:rPr>
          <w:rFonts w:ascii="Times New Roman" w:hAnsi="Times New Roman" w:cs="Times New Roman"/>
          <w:szCs w:val="24"/>
        </w:rPr>
        <w:t>dotychczasową zmianę zawartą w</w:t>
      </w:r>
      <w:r w:rsidR="00FC1821" w:rsidRPr="007B0F92">
        <w:rPr>
          <w:rFonts w:ascii="Times New Roman" w:hAnsi="Times New Roman" w:cs="Times New Roman"/>
          <w:szCs w:val="24"/>
        </w:rPr>
        <w:t xml:space="preserve"> </w:t>
      </w:r>
      <w:r w:rsidR="004623CB" w:rsidRPr="007B0F92">
        <w:rPr>
          <w:rFonts w:ascii="Times New Roman" w:hAnsi="Times New Roman" w:cs="Times New Roman"/>
          <w:szCs w:val="24"/>
        </w:rPr>
        <w:t xml:space="preserve">art. 34 ust. 1 </w:t>
      </w:r>
      <w:r w:rsidR="006321B9" w:rsidRPr="007B0F92">
        <w:rPr>
          <w:rFonts w:ascii="Times New Roman" w:hAnsi="Times New Roman" w:cs="Times New Roman"/>
          <w:szCs w:val="24"/>
        </w:rPr>
        <w:t xml:space="preserve">pkt 12 </w:t>
      </w:r>
      <w:proofErr w:type="spellStart"/>
      <w:r w:rsidR="00A75AC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A75AC8" w:rsidRPr="007B0F92">
        <w:rPr>
          <w:rFonts w:ascii="Times New Roman" w:hAnsi="Times New Roman" w:cs="Times New Roman"/>
          <w:szCs w:val="24"/>
        </w:rPr>
        <w:t>.</w:t>
      </w:r>
      <w:r w:rsidR="00E4039E" w:rsidRPr="007B0F92">
        <w:rPr>
          <w:rFonts w:ascii="Times New Roman" w:hAnsi="Times New Roman" w:cs="Times New Roman"/>
          <w:szCs w:val="24"/>
        </w:rPr>
        <w:t xml:space="preserve"> </w:t>
      </w:r>
      <w:r w:rsidR="000F4B28" w:rsidRPr="007B0F92">
        <w:rPr>
          <w:rFonts w:ascii="Times New Roman" w:hAnsi="Times New Roman" w:cs="Times New Roman"/>
          <w:szCs w:val="24"/>
        </w:rPr>
        <w:t>Przeniesienie treś</w:t>
      </w:r>
      <w:r w:rsidR="006321B9" w:rsidRPr="007B0F92">
        <w:rPr>
          <w:rFonts w:ascii="Times New Roman" w:hAnsi="Times New Roman" w:cs="Times New Roman"/>
          <w:szCs w:val="24"/>
        </w:rPr>
        <w:t>ci</w:t>
      </w:r>
      <w:r w:rsidR="000F4B28" w:rsidRPr="007B0F92">
        <w:rPr>
          <w:rFonts w:ascii="Times New Roman" w:hAnsi="Times New Roman" w:cs="Times New Roman"/>
          <w:szCs w:val="24"/>
        </w:rPr>
        <w:t xml:space="preserve"> tej regulacji z pkt 12 do pkt 5 </w:t>
      </w:r>
      <w:proofErr w:type="spellStart"/>
      <w:r w:rsidR="000F4B28" w:rsidRPr="007B0F92">
        <w:rPr>
          <w:rFonts w:ascii="Times New Roman" w:hAnsi="Times New Roman" w:cs="Times New Roman"/>
          <w:szCs w:val="24"/>
        </w:rPr>
        <w:t>uspójni</w:t>
      </w:r>
      <w:proofErr w:type="spellEnd"/>
      <w:r w:rsidR="000F4B28" w:rsidRPr="007B0F92">
        <w:rPr>
          <w:rFonts w:ascii="Times New Roman" w:hAnsi="Times New Roman" w:cs="Times New Roman"/>
          <w:szCs w:val="24"/>
        </w:rPr>
        <w:t xml:space="preserve"> treść art. 34 ust. 1 </w:t>
      </w:r>
      <w:proofErr w:type="spellStart"/>
      <w:r w:rsidR="000F4B2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0F4B28" w:rsidRPr="007B0F92">
        <w:rPr>
          <w:rFonts w:ascii="Times New Roman" w:hAnsi="Times New Roman" w:cs="Times New Roman"/>
          <w:szCs w:val="24"/>
        </w:rPr>
        <w:t>., gdyż celem utworzenia rejestru umów jest podawanie do publicznej wiadomości określonych informacji</w:t>
      </w:r>
      <w:r w:rsidR="006321B9" w:rsidRPr="007B0F92">
        <w:rPr>
          <w:rFonts w:ascii="Times New Roman" w:hAnsi="Times New Roman" w:cs="Times New Roman"/>
          <w:szCs w:val="24"/>
        </w:rPr>
        <w:t>,</w:t>
      </w:r>
      <w:r w:rsidR="000F4B28" w:rsidRPr="007B0F92">
        <w:rPr>
          <w:rFonts w:ascii="Times New Roman" w:hAnsi="Times New Roman" w:cs="Times New Roman"/>
          <w:szCs w:val="24"/>
        </w:rPr>
        <w:t xml:space="preserve"> co jest </w:t>
      </w:r>
      <w:r w:rsidR="0023072E" w:rsidRPr="007B0F92">
        <w:rPr>
          <w:rFonts w:ascii="Times New Roman" w:hAnsi="Times New Roman" w:cs="Times New Roman"/>
          <w:szCs w:val="24"/>
        </w:rPr>
        <w:t xml:space="preserve">objęte </w:t>
      </w:r>
      <w:r w:rsidR="000F4B28" w:rsidRPr="007B0F92">
        <w:rPr>
          <w:rFonts w:ascii="Times New Roman" w:hAnsi="Times New Roman" w:cs="Times New Roman"/>
          <w:szCs w:val="24"/>
        </w:rPr>
        <w:t>zakresem regulacji określonej właśnie w pkt 5</w:t>
      </w:r>
      <w:r w:rsidR="00E02C9A" w:rsidRPr="007B0F92">
        <w:rPr>
          <w:rFonts w:ascii="Times New Roman" w:hAnsi="Times New Roman" w:cs="Times New Roman"/>
          <w:szCs w:val="24"/>
        </w:rPr>
        <w:t xml:space="preserve">. </w:t>
      </w:r>
      <w:r w:rsidR="0023072E" w:rsidRPr="007B0F92">
        <w:rPr>
          <w:rFonts w:ascii="Times New Roman" w:hAnsi="Times New Roman" w:cs="Times New Roman"/>
          <w:szCs w:val="24"/>
        </w:rPr>
        <w:t>Co istotne, w celu</w:t>
      </w:r>
      <w:r w:rsidR="00E02C9A" w:rsidRPr="007B0F92">
        <w:rPr>
          <w:rFonts w:ascii="Times New Roman" w:hAnsi="Times New Roman" w:cs="Times New Roman"/>
          <w:szCs w:val="24"/>
        </w:rPr>
        <w:t xml:space="preserve"> realizacji </w:t>
      </w:r>
      <w:r w:rsidR="0023072E" w:rsidRPr="007B0F92">
        <w:rPr>
          <w:rFonts w:ascii="Times New Roman" w:hAnsi="Times New Roman" w:cs="Times New Roman"/>
          <w:szCs w:val="24"/>
        </w:rPr>
        <w:t>zasady jawności gospodarowania środkami publicznymi</w:t>
      </w:r>
      <w:r w:rsidR="00E02C9A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848C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E02C9A" w:rsidRPr="007B0F92">
        <w:rPr>
          <w:rFonts w:ascii="Times New Roman" w:hAnsi="Times New Roman" w:cs="Times New Roman"/>
          <w:szCs w:val="24"/>
        </w:rPr>
        <w:t xml:space="preserve"> będą miały obowiązek udostępniania </w:t>
      </w:r>
      <w:r w:rsidR="00B848CD" w:rsidRPr="007B0F92">
        <w:rPr>
          <w:rFonts w:ascii="Times New Roman" w:hAnsi="Times New Roman" w:cs="Times New Roman"/>
          <w:szCs w:val="24"/>
        </w:rPr>
        <w:t xml:space="preserve">konkretnych </w:t>
      </w:r>
      <w:r w:rsidR="00E02C9A" w:rsidRPr="007B0F92">
        <w:rPr>
          <w:rFonts w:ascii="Times New Roman" w:hAnsi="Times New Roman" w:cs="Times New Roman"/>
          <w:szCs w:val="24"/>
        </w:rPr>
        <w:t>informacji o</w:t>
      </w:r>
      <w:r w:rsidR="00BD51ED" w:rsidRPr="007B0F92">
        <w:rPr>
          <w:rFonts w:ascii="Times New Roman" w:hAnsi="Times New Roman" w:cs="Times New Roman"/>
          <w:szCs w:val="24"/>
        </w:rPr>
        <w:t xml:space="preserve"> </w:t>
      </w:r>
      <w:r w:rsidR="00E02C9A" w:rsidRPr="007B0F92">
        <w:rPr>
          <w:rFonts w:ascii="Times New Roman" w:hAnsi="Times New Roman" w:cs="Times New Roman"/>
          <w:szCs w:val="24"/>
        </w:rPr>
        <w:t>umowach</w:t>
      </w:r>
      <w:r w:rsidR="0023072E" w:rsidRPr="007B0F92">
        <w:rPr>
          <w:rFonts w:ascii="Times New Roman" w:hAnsi="Times New Roman" w:cs="Times New Roman"/>
          <w:szCs w:val="24"/>
        </w:rPr>
        <w:t>, nie zaś</w:t>
      </w:r>
      <w:r w:rsidR="00B848CD" w:rsidRPr="007B0F92">
        <w:rPr>
          <w:rFonts w:ascii="Times New Roman" w:hAnsi="Times New Roman" w:cs="Times New Roman"/>
          <w:szCs w:val="24"/>
        </w:rPr>
        <w:t xml:space="preserve"> publikowania </w:t>
      </w:r>
      <w:r w:rsidR="00F931A9" w:rsidRPr="007B0F92">
        <w:rPr>
          <w:rFonts w:ascii="Times New Roman" w:hAnsi="Times New Roman" w:cs="Times New Roman"/>
          <w:szCs w:val="24"/>
        </w:rPr>
        <w:t xml:space="preserve">pełnych treści </w:t>
      </w:r>
      <w:r w:rsidR="00B848CD" w:rsidRPr="007B0F92">
        <w:rPr>
          <w:rFonts w:ascii="Times New Roman" w:hAnsi="Times New Roman" w:cs="Times New Roman"/>
          <w:szCs w:val="24"/>
        </w:rPr>
        <w:t>umów</w:t>
      </w:r>
      <w:r w:rsidR="00E02C9A" w:rsidRPr="007B0F92">
        <w:rPr>
          <w:rFonts w:ascii="Times New Roman" w:hAnsi="Times New Roman" w:cs="Times New Roman"/>
          <w:szCs w:val="24"/>
        </w:rPr>
        <w:t>. W</w:t>
      </w:r>
      <w:r w:rsidR="00154F6B" w:rsidRPr="007B0F92">
        <w:rPr>
          <w:rFonts w:ascii="Times New Roman" w:hAnsi="Times New Roman" w:cs="Times New Roman"/>
          <w:szCs w:val="24"/>
        </w:rPr>
        <w:t> </w:t>
      </w:r>
      <w:r w:rsidR="00E02C9A" w:rsidRPr="007B0F92">
        <w:rPr>
          <w:rFonts w:ascii="Times New Roman" w:hAnsi="Times New Roman" w:cs="Times New Roman"/>
          <w:szCs w:val="24"/>
        </w:rPr>
        <w:t>dotychczasowej treści art. 34 i</w:t>
      </w:r>
      <w:r w:rsidR="00BD51ED" w:rsidRPr="007B0F92">
        <w:rPr>
          <w:rFonts w:ascii="Times New Roman" w:hAnsi="Times New Roman" w:cs="Times New Roman"/>
          <w:szCs w:val="24"/>
        </w:rPr>
        <w:t xml:space="preserve"> </w:t>
      </w:r>
      <w:r w:rsidR="00E02C9A" w:rsidRPr="007B0F92">
        <w:rPr>
          <w:rFonts w:ascii="Times New Roman" w:hAnsi="Times New Roman" w:cs="Times New Roman"/>
          <w:szCs w:val="24"/>
        </w:rPr>
        <w:t xml:space="preserve">art. 34a </w:t>
      </w:r>
      <w:proofErr w:type="spellStart"/>
      <w:r w:rsidR="00A75AC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A75AC8" w:rsidRPr="007B0F92">
        <w:rPr>
          <w:rFonts w:ascii="Times New Roman" w:hAnsi="Times New Roman" w:cs="Times New Roman"/>
          <w:szCs w:val="24"/>
        </w:rPr>
        <w:t>.</w:t>
      </w:r>
      <w:r w:rsidR="00100C3F" w:rsidRPr="007B0F92">
        <w:rPr>
          <w:rFonts w:ascii="Times New Roman" w:hAnsi="Times New Roman" w:cs="Times New Roman"/>
          <w:szCs w:val="24"/>
        </w:rPr>
        <w:t xml:space="preserve"> </w:t>
      </w:r>
      <w:r w:rsidR="00E02C9A" w:rsidRPr="007B0F92">
        <w:rPr>
          <w:rFonts w:ascii="Times New Roman" w:hAnsi="Times New Roman" w:cs="Times New Roman"/>
          <w:szCs w:val="24"/>
        </w:rPr>
        <w:t xml:space="preserve">występowała w tym zakresie rozbieżność, która budziła wątpliwości interpretacyjne </w:t>
      </w:r>
      <w:r w:rsidR="00B848CD" w:rsidRPr="007B0F92">
        <w:rPr>
          <w:rFonts w:ascii="Times New Roman" w:hAnsi="Times New Roman" w:cs="Times New Roman"/>
          <w:szCs w:val="24"/>
        </w:rPr>
        <w:t>adresatów</w:t>
      </w:r>
      <w:r w:rsidR="00E02C9A" w:rsidRPr="007B0F92">
        <w:rPr>
          <w:rFonts w:ascii="Times New Roman" w:hAnsi="Times New Roman" w:cs="Times New Roman"/>
          <w:szCs w:val="24"/>
        </w:rPr>
        <w:t xml:space="preserve"> tego obowiązku.</w:t>
      </w:r>
      <w:r w:rsidR="00CF731F" w:rsidRPr="007B0F92">
        <w:rPr>
          <w:rFonts w:ascii="Times New Roman" w:hAnsi="Times New Roman" w:cs="Times New Roman"/>
          <w:szCs w:val="24"/>
        </w:rPr>
        <w:t xml:space="preserve"> Rozbieżność ta zostanie wyeliminowana </w:t>
      </w:r>
      <w:r w:rsidR="00B848CD" w:rsidRPr="007B0F92">
        <w:rPr>
          <w:rFonts w:ascii="Times New Roman" w:hAnsi="Times New Roman" w:cs="Times New Roman"/>
          <w:szCs w:val="24"/>
        </w:rPr>
        <w:t>w efekcie wprowadzenia nowej treści tego przepisu.</w:t>
      </w:r>
    </w:p>
    <w:p w14:paraId="52CE6DBA" w14:textId="1AFC8170" w:rsidR="0023072E" w:rsidRPr="007B0F92" w:rsidRDefault="0023072E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Zmiana dodawanego art. 34a ustawy o finansach publicznych</w:t>
      </w:r>
    </w:p>
    <w:p w14:paraId="25F1E590" w14:textId="2BF6C075" w:rsidR="0090339B" w:rsidRPr="007B0F92" w:rsidRDefault="00D052BA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Dotychczasowa regulacja art. 34a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została podzielona na </w:t>
      </w:r>
      <w:r w:rsidR="00C50EAA" w:rsidRPr="007B0F92">
        <w:rPr>
          <w:rFonts w:ascii="Times New Roman" w:hAnsi="Times New Roman" w:cs="Times New Roman"/>
          <w:szCs w:val="24"/>
        </w:rPr>
        <w:t xml:space="preserve">trzy </w:t>
      </w:r>
      <w:r w:rsidRPr="007B0F92">
        <w:rPr>
          <w:rFonts w:ascii="Times New Roman" w:hAnsi="Times New Roman" w:cs="Times New Roman"/>
          <w:szCs w:val="24"/>
        </w:rPr>
        <w:t xml:space="preserve">jednostki redakcyjne. Zasadnicze elementy określające zakres podmiotowy i przedmiotowy obowiązku udostępniania informacji o umowie </w:t>
      </w:r>
      <w:r w:rsidR="0090339B" w:rsidRPr="007B0F92">
        <w:rPr>
          <w:rFonts w:ascii="Times New Roman" w:hAnsi="Times New Roman" w:cs="Times New Roman"/>
          <w:szCs w:val="24"/>
        </w:rPr>
        <w:t>zostały uregulowane w</w:t>
      </w:r>
      <w:r w:rsidRPr="007B0F92">
        <w:rPr>
          <w:rFonts w:ascii="Times New Roman" w:hAnsi="Times New Roman" w:cs="Times New Roman"/>
          <w:szCs w:val="24"/>
        </w:rPr>
        <w:t xml:space="preserve"> art. 34a</w:t>
      </w:r>
      <w:r w:rsidR="0090339B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0339B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90339B" w:rsidRPr="007B0F92">
        <w:rPr>
          <w:rFonts w:ascii="Times New Roman" w:hAnsi="Times New Roman" w:cs="Times New Roman"/>
          <w:szCs w:val="24"/>
        </w:rPr>
        <w:t xml:space="preserve">. </w:t>
      </w:r>
      <w:r w:rsidR="0094487A" w:rsidRPr="007B0F92">
        <w:rPr>
          <w:rFonts w:ascii="Times New Roman" w:hAnsi="Times New Roman" w:cs="Times New Roman"/>
          <w:szCs w:val="24"/>
        </w:rPr>
        <w:t>Z</w:t>
      </w:r>
      <w:r w:rsidR="0090339B" w:rsidRPr="007B0F92">
        <w:rPr>
          <w:rFonts w:ascii="Times New Roman" w:hAnsi="Times New Roman" w:cs="Times New Roman"/>
          <w:szCs w:val="24"/>
        </w:rPr>
        <w:t xml:space="preserve">agadnienia, które określają sposób </w:t>
      </w:r>
      <w:r w:rsidR="0090339B" w:rsidRPr="007B0F92">
        <w:rPr>
          <w:rFonts w:ascii="Times New Roman" w:hAnsi="Times New Roman" w:cs="Times New Roman"/>
          <w:szCs w:val="24"/>
        </w:rPr>
        <w:lastRenderedPageBreak/>
        <w:t>realizacji obowiązku, w tym zagadnienia techniczne związane z budową i</w:t>
      </w:r>
      <w:r w:rsidR="00FF2463" w:rsidRPr="007B0F92">
        <w:rPr>
          <w:rFonts w:ascii="Times New Roman" w:hAnsi="Times New Roman" w:cs="Times New Roman"/>
          <w:szCs w:val="24"/>
        </w:rPr>
        <w:t> </w:t>
      </w:r>
      <w:r w:rsidR="0090339B" w:rsidRPr="007B0F92">
        <w:rPr>
          <w:rFonts w:ascii="Times New Roman" w:hAnsi="Times New Roman" w:cs="Times New Roman"/>
          <w:szCs w:val="24"/>
        </w:rPr>
        <w:t>funkcjonalności</w:t>
      </w:r>
      <w:r w:rsidR="0090276F" w:rsidRPr="007B0F92">
        <w:rPr>
          <w:rFonts w:ascii="Times New Roman" w:hAnsi="Times New Roman" w:cs="Times New Roman"/>
          <w:szCs w:val="24"/>
        </w:rPr>
        <w:t>ami</w:t>
      </w:r>
      <w:r w:rsidR="0090339B" w:rsidRPr="007B0F92">
        <w:rPr>
          <w:rFonts w:ascii="Times New Roman" w:hAnsi="Times New Roman" w:cs="Times New Roman"/>
          <w:szCs w:val="24"/>
        </w:rPr>
        <w:t xml:space="preserve"> systemu teleinformatycznego, w którym prowadzony będzie Centralny Rejestr Umów JSFP, są zawarte w art. 34b</w:t>
      </w:r>
      <w:r w:rsidR="00C50EAA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0339B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90339B" w:rsidRPr="007B0F92">
        <w:rPr>
          <w:rFonts w:ascii="Times New Roman" w:hAnsi="Times New Roman" w:cs="Times New Roman"/>
          <w:szCs w:val="24"/>
        </w:rPr>
        <w:t xml:space="preserve">. (uregulowanie tych zagadnień w </w:t>
      </w:r>
      <w:r w:rsidR="00C76715" w:rsidRPr="007B0F92">
        <w:rPr>
          <w:rFonts w:ascii="Times New Roman" w:hAnsi="Times New Roman" w:cs="Times New Roman"/>
          <w:szCs w:val="24"/>
        </w:rPr>
        <w:t xml:space="preserve">ww. przepisach </w:t>
      </w:r>
      <w:r w:rsidR="0090339B" w:rsidRPr="007B0F92">
        <w:rPr>
          <w:rFonts w:ascii="Times New Roman" w:hAnsi="Times New Roman" w:cs="Times New Roman"/>
          <w:szCs w:val="24"/>
        </w:rPr>
        <w:t>było możliwe w związku z rezygnacją przepisu określającego sankcję karną za niewykonywanie obowiązków związanych z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="0090339B" w:rsidRPr="007B0F92">
        <w:rPr>
          <w:rFonts w:ascii="Times New Roman" w:hAnsi="Times New Roman" w:cs="Times New Roman"/>
          <w:szCs w:val="24"/>
        </w:rPr>
        <w:t>udostępnianiem informacji o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="0090339B" w:rsidRPr="007B0F92">
        <w:rPr>
          <w:rFonts w:ascii="Times New Roman" w:hAnsi="Times New Roman" w:cs="Times New Roman"/>
          <w:szCs w:val="24"/>
        </w:rPr>
        <w:t xml:space="preserve">umowach </w:t>
      </w:r>
      <w:proofErr w:type="spellStart"/>
      <w:r w:rsidR="0090339B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0339B" w:rsidRPr="007B0F92">
        <w:rPr>
          <w:rFonts w:ascii="Times New Roman" w:hAnsi="Times New Roman" w:cs="Times New Roman"/>
          <w:szCs w:val="24"/>
        </w:rPr>
        <w:t xml:space="preserve">). </w:t>
      </w:r>
      <w:r w:rsidR="0094487A" w:rsidRPr="007B0F92">
        <w:rPr>
          <w:rFonts w:ascii="Times New Roman" w:hAnsi="Times New Roman" w:cs="Times New Roman"/>
          <w:szCs w:val="24"/>
        </w:rPr>
        <w:t>Uszczegółowienie niektórych zagadnień uregulowanych na poziomie ustawowym nastąpi w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="0094487A" w:rsidRPr="007B0F92">
        <w:rPr>
          <w:rFonts w:ascii="Times New Roman" w:hAnsi="Times New Roman" w:cs="Times New Roman"/>
          <w:szCs w:val="24"/>
        </w:rPr>
        <w:t>rozporządzeniu wydanym na podstawie upoważnienia ustawowego (delegacji) zawartej w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="0094487A" w:rsidRPr="007B0F92">
        <w:rPr>
          <w:rFonts w:ascii="Times New Roman" w:hAnsi="Times New Roman" w:cs="Times New Roman"/>
          <w:szCs w:val="24"/>
        </w:rPr>
        <w:t xml:space="preserve">art. 34d </w:t>
      </w:r>
      <w:proofErr w:type="spellStart"/>
      <w:r w:rsidR="0094487A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94487A" w:rsidRPr="007B0F92">
        <w:rPr>
          <w:rFonts w:ascii="Times New Roman" w:hAnsi="Times New Roman" w:cs="Times New Roman"/>
          <w:szCs w:val="24"/>
        </w:rPr>
        <w:t xml:space="preserve">. (nie jest dopuszczalne umieszczenie tej delegacji w art. 34c </w:t>
      </w:r>
      <w:proofErr w:type="spellStart"/>
      <w:r w:rsidR="0094487A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94487A" w:rsidRPr="007B0F92">
        <w:rPr>
          <w:rFonts w:ascii="Times New Roman" w:hAnsi="Times New Roman" w:cs="Times New Roman"/>
          <w:szCs w:val="24"/>
        </w:rPr>
        <w:t>., gdyż jak wyjaśniono wcześniej, pomimo tego, że przepis ten jest uchylany w niniejszym projekcie, to wszedł on już życie i nie może zostać „nadpisany” przez inną regulację).</w:t>
      </w:r>
    </w:p>
    <w:p w14:paraId="3DAA28AF" w14:textId="1B0C3C06" w:rsidR="00BD6F5D" w:rsidRPr="007B0F92" w:rsidRDefault="00BD6F5D" w:rsidP="005C1EE2">
      <w:pPr>
        <w:pStyle w:val="ARTartustawynprozporzdzenia"/>
        <w:ind w:firstLine="0"/>
        <w:rPr>
          <w:rFonts w:ascii="Times New Roman" w:hAnsi="Times New Roman" w:cs="Times New Roman"/>
          <w:b/>
          <w:bCs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Centralny Rejestr Umów J</w:t>
      </w:r>
      <w:r w:rsidR="0090276F" w:rsidRPr="007B0F92">
        <w:rPr>
          <w:rFonts w:ascii="Times New Roman" w:hAnsi="Times New Roman" w:cs="Times New Roman"/>
          <w:b/>
          <w:szCs w:val="24"/>
        </w:rPr>
        <w:t xml:space="preserve">ednostek Sektora Finansów Publicznych </w:t>
      </w:r>
      <w:r w:rsidR="00DB42B8" w:rsidRPr="007B0F92">
        <w:rPr>
          <w:rFonts w:ascii="Times New Roman" w:hAnsi="Times New Roman" w:cs="Times New Roman"/>
          <w:b/>
          <w:szCs w:val="24"/>
        </w:rPr>
        <w:t>(</w:t>
      </w:r>
      <w:r w:rsidR="0090276F" w:rsidRPr="007B0F92">
        <w:rPr>
          <w:rFonts w:ascii="Times New Roman" w:hAnsi="Times New Roman" w:cs="Times New Roman"/>
          <w:b/>
          <w:szCs w:val="24"/>
        </w:rPr>
        <w:t>Centralny Rejestr</w:t>
      </w:r>
      <w:r w:rsidR="0090276F" w:rsidRPr="007B0F92">
        <w:rPr>
          <w:rFonts w:ascii="Times New Roman" w:hAnsi="Times New Roman" w:cs="Times New Roman"/>
          <w:b/>
          <w:bCs/>
          <w:szCs w:val="24"/>
        </w:rPr>
        <w:t xml:space="preserve"> Umów</w:t>
      </w:r>
      <w:r w:rsidR="00DB42B8" w:rsidRPr="007B0F92">
        <w:rPr>
          <w:rFonts w:ascii="Times New Roman" w:hAnsi="Times New Roman" w:cs="Times New Roman"/>
          <w:b/>
          <w:bCs/>
          <w:szCs w:val="24"/>
        </w:rPr>
        <w:t xml:space="preserve"> JSFP</w:t>
      </w:r>
      <w:r w:rsidR="00FF2463" w:rsidRPr="007B0F92">
        <w:rPr>
          <w:rFonts w:ascii="Times New Roman" w:hAnsi="Times New Roman" w:cs="Times New Roman"/>
          <w:b/>
          <w:bCs/>
          <w:szCs w:val="24"/>
        </w:rPr>
        <w:t>, CRU JSFP</w:t>
      </w:r>
      <w:r w:rsidR="00DB42B8" w:rsidRPr="007B0F92">
        <w:rPr>
          <w:rFonts w:ascii="Times New Roman" w:hAnsi="Times New Roman" w:cs="Times New Roman"/>
          <w:b/>
          <w:bCs/>
          <w:szCs w:val="24"/>
        </w:rPr>
        <w:t>)</w:t>
      </w:r>
    </w:p>
    <w:p w14:paraId="3941274A" w14:textId="642F8D14" w:rsidR="00C50EAA" w:rsidRPr="007B0F92" w:rsidRDefault="00BD6F5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Biorąc pod uwagę fakt, że wiele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prowadzi we własnym zakresie rejestry umów, to w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celu odróżnienia tych rejestrów od rejestru, w którym udostępniane będą informacje o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umowach wszystkich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w art. 34a ust. 1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zaproponowana została nazwa własna tego rejestru, tj. </w:t>
      </w:r>
      <w:r w:rsidR="0090276F" w:rsidRPr="007B0F92">
        <w:rPr>
          <w:rFonts w:ascii="Times New Roman" w:hAnsi="Times New Roman" w:cs="Times New Roman"/>
          <w:szCs w:val="24"/>
        </w:rPr>
        <w:t>Centralny Rejestr Umów Jednostek Sektora Finansów Publicznych</w:t>
      </w:r>
      <w:r w:rsidRPr="007B0F92">
        <w:rPr>
          <w:rFonts w:ascii="Times New Roman" w:hAnsi="Times New Roman" w:cs="Times New Roman"/>
          <w:szCs w:val="24"/>
        </w:rPr>
        <w:t xml:space="preserve">, w skrócie </w:t>
      </w:r>
      <w:r w:rsidR="0090276F" w:rsidRPr="007B0F92">
        <w:rPr>
          <w:rFonts w:ascii="Times New Roman" w:hAnsi="Times New Roman" w:cs="Times New Roman"/>
          <w:szCs w:val="24"/>
        </w:rPr>
        <w:t>Centralny Rejestr Umów</w:t>
      </w:r>
      <w:r w:rsidRPr="007B0F92">
        <w:rPr>
          <w:rFonts w:ascii="Times New Roman" w:hAnsi="Times New Roman" w:cs="Times New Roman"/>
          <w:szCs w:val="24"/>
        </w:rPr>
        <w:t xml:space="preserve"> JSFP</w:t>
      </w:r>
      <w:r w:rsidR="00814279" w:rsidRPr="007B0F92">
        <w:rPr>
          <w:rFonts w:ascii="Times New Roman" w:hAnsi="Times New Roman" w:cs="Times New Roman"/>
          <w:szCs w:val="24"/>
        </w:rPr>
        <w:t xml:space="preserve"> lub CRU JSFP</w:t>
      </w:r>
      <w:r w:rsidRPr="007B0F92">
        <w:rPr>
          <w:rFonts w:ascii="Times New Roman" w:hAnsi="Times New Roman" w:cs="Times New Roman"/>
          <w:szCs w:val="24"/>
        </w:rPr>
        <w:t xml:space="preserve">. Podobna nazwa funkcjonowała dotychczas nieformalnie w przestrzeni publicznej w odniesieniu do tego rejestru. </w:t>
      </w:r>
    </w:p>
    <w:p w14:paraId="67E6B18C" w14:textId="34421888" w:rsidR="00C50EAA" w:rsidRPr="007B0F92" w:rsidRDefault="00BD6F5D" w:rsidP="007B0F92">
      <w:pPr>
        <w:pStyle w:val="ARTartustawynprozporzdzenia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Warto jednak podkreślić, że rejestr ten nie będzie zaliczany do rejestrów publicznych w</w:t>
      </w:r>
      <w:r w:rsidR="002D77FE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rozumieniu ustawy z dnia 17 lutego 2005 r. o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informatyzacji działalności podmiotów realizujących zadania publiczne (Dz.</w:t>
      </w:r>
      <w:r w:rsid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U. z</w:t>
      </w:r>
      <w:r w:rsidR="004638C9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2024 r. poz. 1557</w:t>
      </w:r>
      <w:r w:rsidR="004638C9" w:rsidRPr="007B0F92">
        <w:rPr>
          <w:rFonts w:ascii="Times New Roman" w:hAnsi="Times New Roman" w:cs="Times New Roman"/>
          <w:szCs w:val="24"/>
        </w:rPr>
        <w:t>, z późn. zm.</w:t>
      </w:r>
      <w:r w:rsidRPr="007B0F92">
        <w:rPr>
          <w:rFonts w:ascii="Times New Roman" w:hAnsi="Times New Roman" w:cs="Times New Roman"/>
          <w:szCs w:val="24"/>
        </w:rPr>
        <w:t xml:space="preserve">). </w:t>
      </w:r>
      <w:r w:rsidR="00C50EAA" w:rsidRPr="007B0F92">
        <w:rPr>
          <w:rFonts w:ascii="Times New Roman" w:hAnsi="Times New Roman" w:cs="Times New Roman"/>
          <w:szCs w:val="24"/>
        </w:rPr>
        <w:t>Nie każdy rejestr prowadzony przez administrację jest rejestrem publicznym. Uznanie określonego rejestru za rejestr publiczny będzie możliwe, jeżeli rejestr ten spełnia następujące warunki:</w:t>
      </w:r>
    </w:p>
    <w:p w14:paraId="7072794A" w14:textId="773DC26B" w:rsidR="00C50EAA" w:rsidRPr="007B0F92" w:rsidRDefault="00C50EAA" w:rsidP="005C1EE2">
      <w:pPr>
        <w:pStyle w:val="ARTartustawynprozporzdzenia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powstał na podstawie przepisów prawa (przepisy przynajmniej przewidują jego utworzenie),</w:t>
      </w:r>
    </w:p>
    <w:p w14:paraId="72A40C4F" w14:textId="64276B9D" w:rsidR="00C50EAA" w:rsidRPr="007B0F92" w:rsidRDefault="00C50EAA" w:rsidP="005C1EE2">
      <w:pPr>
        <w:pStyle w:val="ARTartustawynprozporzdzenia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jest prowadzony przez organ rejestrowy o charakterze publicznym,</w:t>
      </w:r>
    </w:p>
    <w:p w14:paraId="32D145A3" w14:textId="017A1001" w:rsidR="00C50EAA" w:rsidRPr="007B0F92" w:rsidRDefault="00C50EAA" w:rsidP="005C1EE2">
      <w:pPr>
        <w:pStyle w:val="ARTartustawynprozporzdzenia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przyjęcie, utrwalenie, a następnie ujawnienie określonych w nim informacji następuje co do zasady w drodze decyzji,</w:t>
      </w:r>
    </w:p>
    <w:p w14:paraId="5FA0970F" w14:textId="160CA582" w:rsidR="00C50EAA" w:rsidRPr="007B0F92" w:rsidRDefault="00C50EAA" w:rsidP="005C1EE2">
      <w:pPr>
        <w:pStyle w:val="ARTartustawynprozporzdzenia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jego prowadzenie i ujawnianie zawartych w nim danych ma skutki prawne zarówno dla osoby, której wpis dotyczy, jak i dla organu,</w:t>
      </w:r>
    </w:p>
    <w:p w14:paraId="75279A84" w14:textId="06A82274" w:rsidR="00BD6F5D" w:rsidRPr="007B0F92" w:rsidRDefault="00C50EAA" w:rsidP="005C1EE2">
      <w:pPr>
        <w:pStyle w:val="ARTartustawynprozporzdzenia"/>
        <w:numPr>
          <w:ilvl w:val="0"/>
          <w:numId w:val="34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jest jawny.</w:t>
      </w:r>
    </w:p>
    <w:p w14:paraId="0251681D" w14:textId="77C46EDF" w:rsidR="00C50EAA" w:rsidRPr="007B0F92" w:rsidRDefault="00C50EAA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Jeśli rejestr prowadzony przez podmiot publiczny nie spełnia łącznie tych warunków, nie jest rejestrem publicznym w rozumieniu ustawy o informatyzacji działalności podmiotów realizujących zadania publiczne.</w:t>
      </w:r>
    </w:p>
    <w:p w14:paraId="70AAEC40" w14:textId="23324D4F" w:rsidR="00C50EAA" w:rsidRPr="007B0F92" w:rsidRDefault="00C50EAA" w:rsidP="007B0F92">
      <w:pPr>
        <w:pStyle w:val="ARTartustawynprozporzdzenia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przypadku Centralnego Rejestru Umów JSFP ujawnienie informacji nie nastąpi w drodze decyzji, lecz w wyniku materialno-technicznej czynności użytkownika wykonanie w systemie teleinformatycznym. Żadna 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nie pełni w zakresie tego narzędzia funkcji organu rejestrowego. Ponadto, ujawnienie danych w tym rejestrze nie wywołuje skutków prawnych dla żadnej ze stron umowy, o której dane będą publikowane w tym rejestrze, gdyż ujawnienie danych w tym rejestrze następuje w celu ułatwienia dostępu do informacji publicznych.</w:t>
      </w:r>
    </w:p>
    <w:p w14:paraId="642ECDDF" w14:textId="5BAD4A99" w:rsidR="0090339B" w:rsidRPr="007B0F92" w:rsidRDefault="0090339B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Zakres podmiotowy</w:t>
      </w:r>
    </w:p>
    <w:p w14:paraId="02349D86" w14:textId="66B3D815" w:rsidR="009117F5" w:rsidRPr="007B0F92" w:rsidRDefault="00AE5822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Co do istoty,</w:t>
      </w:r>
      <w:r w:rsidR="002D0F0A" w:rsidRPr="007B0F92">
        <w:rPr>
          <w:rFonts w:ascii="Times New Roman" w:hAnsi="Times New Roman" w:cs="Times New Roman"/>
          <w:szCs w:val="24"/>
        </w:rPr>
        <w:t xml:space="preserve"> w wyniku zmian ujętych w projekcie</w:t>
      </w:r>
      <w:r w:rsidRPr="007B0F92">
        <w:rPr>
          <w:rFonts w:ascii="Times New Roman" w:hAnsi="Times New Roman" w:cs="Times New Roman"/>
          <w:szCs w:val="24"/>
        </w:rPr>
        <w:t xml:space="preserve"> nie ule</w:t>
      </w:r>
      <w:r w:rsidR="009117F5" w:rsidRPr="007B0F92">
        <w:rPr>
          <w:rFonts w:ascii="Times New Roman" w:hAnsi="Times New Roman" w:cs="Times New Roman"/>
          <w:szCs w:val="24"/>
        </w:rPr>
        <w:t>gnie</w:t>
      </w:r>
      <w:r w:rsidRPr="007B0F92">
        <w:rPr>
          <w:rFonts w:ascii="Times New Roman" w:hAnsi="Times New Roman" w:cs="Times New Roman"/>
          <w:szCs w:val="24"/>
        </w:rPr>
        <w:t xml:space="preserve"> zmianie zakres podmiotowy przepisów. </w:t>
      </w:r>
      <w:r w:rsidR="006D3E59" w:rsidRPr="007B0F92">
        <w:rPr>
          <w:rFonts w:ascii="Times New Roman" w:hAnsi="Times New Roman" w:cs="Times New Roman"/>
          <w:szCs w:val="24"/>
        </w:rPr>
        <w:t>Zgodnie bowiem z uprzednio uch</w:t>
      </w:r>
      <w:r w:rsidR="009808E2" w:rsidRPr="007B0F92">
        <w:rPr>
          <w:rFonts w:ascii="Times New Roman" w:hAnsi="Times New Roman" w:cs="Times New Roman"/>
          <w:szCs w:val="24"/>
        </w:rPr>
        <w:t>w</w:t>
      </w:r>
      <w:r w:rsidR="006D3E59" w:rsidRPr="007B0F92">
        <w:rPr>
          <w:rFonts w:ascii="Times New Roman" w:hAnsi="Times New Roman" w:cs="Times New Roman"/>
          <w:szCs w:val="24"/>
        </w:rPr>
        <w:t xml:space="preserve">alonym art. 34a ust. 9 </w:t>
      </w:r>
      <w:proofErr w:type="spellStart"/>
      <w:r w:rsidR="006D3E59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6D3E59" w:rsidRPr="007B0F92">
        <w:rPr>
          <w:rFonts w:ascii="Times New Roman" w:hAnsi="Times New Roman" w:cs="Times New Roman"/>
          <w:szCs w:val="24"/>
        </w:rPr>
        <w:t xml:space="preserve">. dane do rejestru umów wprowadzają kierownicy </w:t>
      </w:r>
      <w:proofErr w:type="spellStart"/>
      <w:r w:rsidR="009808E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808E2" w:rsidRPr="007B0F92">
        <w:rPr>
          <w:rFonts w:ascii="Times New Roman" w:hAnsi="Times New Roman" w:cs="Times New Roman"/>
          <w:szCs w:val="24"/>
        </w:rPr>
        <w:t>. Projektowany art. 3</w:t>
      </w:r>
      <w:r w:rsidR="0072354A" w:rsidRPr="007B0F92">
        <w:rPr>
          <w:rFonts w:ascii="Times New Roman" w:hAnsi="Times New Roman" w:cs="Times New Roman"/>
          <w:szCs w:val="24"/>
        </w:rPr>
        <w:t>4</w:t>
      </w:r>
      <w:r w:rsidR="009808E2" w:rsidRPr="007B0F92">
        <w:rPr>
          <w:rFonts w:ascii="Times New Roman" w:hAnsi="Times New Roman" w:cs="Times New Roman"/>
          <w:szCs w:val="24"/>
        </w:rPr>
        <w:t xml:space="preserve">a ust. 1 </w:t>
      </w:r>
      <w:proofErr w:type="spellStart"/>
      <w:r w:rsidR="009808E2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9808E2" w:rsidRPr="007B0F92">
        <w:rPr>
          <w:rFonts w:ascii="Times New Roman" w:hAnsi="Times New Roman" w:cs="Times New Roman"/>
          <w:szCs w:val="24"/>
        </w:rPr>
        <w:t>. powiela to rozwiązanie</w:t>
      </w:r>
      <w:r w:rsidR="006D59E4" w:rsidRPr="007B0F92">
        <w:rPr>
          <w:rFonts w:ascii="Times New Roman" w:hAnsi="Times New Roman" w:cs="Times New Roman"/>
          <w:szCs w:val="24"/>
        </w:rPr>
        <w:t xml:space="preserve"> wskazując, że </w:t>
      </w:r>
      <w:r w:rsidR="009808E2" w:rsidRPr="007B0F92">
        <w:rPr>
          <w:rFonts w:ascii="Times New Roman" w:hAnsi="Times New Roman" w:cs="Times New Roman"/>
          <w:szCs w:val="24"/>
        </w:rPr>
        <w:t xml:space="preserve">obowiązek udostępniania informacji w Centralnym Rejestrze Umów JSFP spoczywał będzie </w:t>
      </w:r>
      <w:r w:rsidR="0090276F" w:rsidRPr="007B0F92">
        <w:rPr>
          <w:rFonts w:ascii="Times New Roman" w:hAnsi="Times New Roman" w:cs="Times New Roman"/>
          <w:szCs w:val="24"/>
        </w:rPr>
        <w:t xml:space="preserve">na </w:t>
      </w:r>
      <w:r w:rsidR="009808E2" w:rsidRPr="007B0F92">
        <w:rPr>
          <w:rFonts w:ascii="Times New Roman" w:hAnsi="Times New Roman" w:cs="Times New Roman"/>
          <w:szCs w:val="24"/>
        </w:rPr>
        <w:t xml:space="preserve">kierownikach </w:t>
      </w:r>
      <w:proofErr w:type="spellStart"/>
      <w:r w:rsidR="009808E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808E2" w:rsidRPr="007B0F92">
        <w:rPr>
          <w:rFonts w:ascii="Times New Roman" w:hAnsi="Times New Roman" w:cs="Times New Roman"/>
          <w:szCs w:val="24"/>
        </w:rPr>
        <w:t>.</w:t>
      </w:r>
    </w:p>
    <w:p w14:paraId="4ECEFF07" w14:textId="4C884E3D" w:rsidR="007D29A5" w:rsidRPr="007B0F92" w:rsidRDefault="006D59E4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Oznacza to, że </w:t>
      </w:r>
      <w:r w:rsidR="00AE5822" w:rsidRPr="007B0F92">
        <w:rPr>
          <w:rFonts w:ascii="Times New Roman" w:hAnsi="Times New Roman" w:cs="Times New Roman"/>
          <w:szCs w:val="24"/>
        </w:rPr>
        <w:t xml:space="preserve">obowiązek ten nadal będzie dotyczył wyłącznie tych jednostek, które tworzą sektor finansów publicznych </w:t>
      </w:r>
      <w:r w:rsidR="0090276F" w:rsidRPr="007B0F92">
        <w:rPr>
          <w:rFonts w:ascii="Times New Roman" w:hAnsi="Times New Roman" w:cs="Times New Roman"/>
          <w:szCs w:val="24"/>
        </w:rPr>
        <w:t>wskazany w</w:t>
      </w:r>
      <w:r w:rsidR="00AE5822" w:rsidRPr="007B0F92">
        <w:rPr>
          <w:rFonts w:ascii="Times New Roman" w:hAnsi="Times New Roman" w:cs="Times New Roman"/>
          <w:szCs w:val="24"/>
        </w:rPr>
        <w:t xml:space="preserve"> art.</w:t>
      </w:r>
      <w:r w:rsidR="00F436D1" w:rsidRPr="007B0F92">
        <w:rPr>
          <w:rFonts w:ascii="Times New Roman" w:hAnsi="Times New Roman" w:cs="Times New Roman"/>
          <w:szCs w:val="24"/>
        </w:rPr>
        <w:t xml:space="preserve"> </w:t>
      </w:r>
      <w:r w:rsidR="00AE5822" w:rsidRPr="007B0F92">
        <w:rPr>
          <w:rFonts w:ascii="Times New Roman" w:hAnsi="Times New Roman" w:cs="Times New Roman"/>
          <w:szCs w:val="24"/>
        </w:rPr>
        <w:t>9</w:t>
      </w:r>
      <w:r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7D29A5" w:rsidRPr="007B0F92">
        <w:rPr>
          <w:rFonts w:ascii="Times New Roman" w:hAnsi="Times New Roman" w:cs="Times New Roman"/>
          <w:szCs w:val="24"/>
        </w:rPr>
        <w:t>, tj.:</w:t>
      </w:r>
    </w:p>
    <w:p w14:paraId="6BDAC763" w14:textId="66ED524E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organów władzy publicznej, w tym organów administracji rządowej, organów kontroli państwowej i ochrony prawa oraz sądy i trybunały;</w:t>
      </w:r>
    </w:p>
    <w:p w14:paraId="42F5BCBF" w14:textId="23958620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jednostek samorządu terytorialnego oraz ich związków;</w:t>
      </w:r>
    </w:p>
    <w:p w14:paraId="64C7A902" w14:textId="395A9510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związków metropolitalnych;</w:t>
      </w:r>
    </w:p>
    <w:p w14:paraId="02806691" w14:textId="532536CB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jednostek budżetowych;</w:t>
      </w:r>
    </w:p>
    <w:p w14:paraId="6F1AD4EF" w14:textId="18705546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samorządowych zakładów budżetowych;</w:t>
      </w:r>
    </w:p>
    <w:p w14:paraId="7072CA27" w14:textId="4F38B82C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agencj</w:t>
      </w:r>
      <w:r w:rsidR="00E5203A" w:rsidRPr="007B0F92">
        <w:rPr>
          <w:rFonts w:ascii="Times New Roman" w:hAnsi="Times New Roman" w:cs="Times New Roman"/>
          <w:szCs w:val="24"/>
        </w:rPr>
        <w:t>i</w:t>
      </w:r>
      <w:r w:rsidRPr="007B0F92">
        <w:rPr>
          <w:rFonts w:ascii="Times New Roman" w:hAnsi="Times New Roman" w:cs="Times New Roman"/>
          <w:szCs w:val="24"/>
        </w:rPr>
        <w:t xml:space="preserve"> wykonawcz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77A5D58A" w14:textId="6EAAB342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instytucj</w:t>
      </w:r>
      <w:r w:rsidR="00E5203A" w:rsidRPr="007B0F92">
        <w:rPr>
          <w:rFonts w:ascii="Times New Roman" w:hAnsi="Times New Roman" w:cs="Times New Roman"/>
          <w:szCs w:val="24"/>
        </w:rPr>
        <w:t>i</w:t>
      </w:r>
      <w:r w:rsidRPr="007B0F92">
        <w:rPr>
          <w:rFonts w:ascii="Times New Roman" w:hAnsi="Times New Roman" w:cs="Times New Roman"/>
          <w:szCs w:val="24"/>
        </w:rPr>
        <w:t xml:space="preserve"> gospodarki budżetowej;</w:t>
      </w:r>
    </w:p>
    <w:p w14:paraId="3D57CDC1" w14:textId="4D24366D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państwow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fundusz</w:t>
      </w:r>
      <w:r w:rsidR="00E5203A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 xml:space="preserve"> celow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193BA6F7" w14:textId="18360670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Zakład</w:t>
      </w:r>
      <w:r w:rsidR="00E5203A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Ubezpieczeń Społecznych i zarządzan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przez niego fundusz</w:t>
      </w:r>
      <w:r w:rsidR="00E5203A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 xml:space="preserve"> oraz Kas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Rolniczego Ubezpieczenia Społecznego i fundusz</w:t>
      </w:r>
      <w:r w:rsidR="00E5203A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 xml:space="preserve"> zarządzane przez Prezesa Kasy Rolniczego Ubezpieczenia Społecznego;</w:t>
      </w:r>
    </w:p>
    <w:p w14:paraId="1346B62F" w14:textId="3148DCA7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Narodow</w:t>
      </w:r>
      <w:r w:rsidR="00E5203A" w:rsidRPr="007B0F92">
        <w:rPr>
          <w:rFonts w:ascii="Times New Roman" w:hAnsi="Times New Roman" w:cs="Times New Roman"/>
          <w:szCs w:val="24"/>
        </w:rPr>
        <w:t>ego</w:t>
      </w:r>
      <w:r w:rsidRPr="007B0F92">
        <w:rPr>
          <w:rFonts w:ascii="Times New Roman" w:hAnsi="Times New Roman" w:cs="Times New Roman"/>
          <w:szCs w:val="24"/>
        </w:rPr>
        <w:t xml:space="preserve"> Fundusz</w:t>
      </w:r>
      <w:r w:rsidR="00E5203A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Zdrowia;</w:t>
      </w:r>
    </w:p>
    <w:p w14:paraId="0202CC47" w14:textId="43513043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samodzieln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publiczn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zakład</w:t>
      </w:r>
      <w:r w:rsidR="00E5203A" w:rsidRPr="007B0F92">
        <w:rPr>
          <w:rFonts w:ascii="Times New Roman" w:hAnsi="Times New Roman" w:cs="Times New Roman"/>
          <w:szCs w:val="24"/>
        </w:rPr>
        <w:t>ów</w:t>
      </w:r>
      <w:r w:rsidRPr="007B0F92">
        <w:rPr>
          <w:rFonts w:ascii="Times New Roman" w:hAnsi="Times New Roman" w:cs="Times New Roman"/>
          <w:szCs w:val="24"/>
        </w:rPr>
        <w:t xml:space="preserve"> opieki zdrowotnej;</w:t>
      </w:r>
    </w:p>
    <w:p w14:paraId="3F86CF8E" w14:textId="2EE354B4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uczelni publiczn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6028CA5D" w14:textId="6F40E351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Polsk</w:t>
      </w:r>
      <w:r w:rsidR="00E5203A" w:rsidRPr="007B0F92">
        <w:rPr>
          <w:rFonts w:ascii="Times New Roman" w:hAnsi="Times New Roman" w:cs="Times New Roman"/>
          <w:szCs w:val="24"/>
        </w:rPr>
        <w:t>iej</w:t>
      </w:r>
      <w:r w:rsidRPr="007B0F92">
        <w:rPr>
          <w:rFonts w:ascii="Times New Roman" w:hAnsi="Times New Roman" w:cs="Times New Roman"/>
          <w:szCs w:val="24"/>
        </w:rPr>
        <w:t xml:space="preserve"> Akademi</w:t>
      </w:r>
      <w:r w:rsidR="00E5203A" w:rsidRPr="007B0F92">
        <w:rPr>
          <w:rFonts w:ascii="Times New Roman" w:hAnsi="Times New Roman" w:cs="Times New Roman"/>
          <w:szCs w:val="24"/>
        </w:rPr>
        <w:t>i</w:t>
      </w:r>
      <w:r w:rsidRPr="007B0F92">
        <w:rPr>
          <w:rFonts w:ascii="Times New Roman" w:hAnsi="Times New Roman" w:cs="Times New Roman"/>
          <w:szCs w:val="24"/>
        </w:rPr>
        <w:t xml:space="preserve"> Nauk i tworzon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przez nią jednost</w:t>
      </w:r>
      <w:r w:rsidR="00E5203A" w:rsidRPr="007B0F92">
        <w:rPr>
          <w:rFonts w:ascii="Times New Roman" w:hAnsi="Times New Roman" w:cs="Times New Roman"/>
          <w:szCs w:val="24"/>
        </w:rPr>
        <w:t>ek</w:t>
      </w:r>
      <w:r w:rsidRPr="007B0F92">
        <w:rPr>
          <w:rFonts w:ascii="Times New Roman" w:hAnsi="Times New Roman" w:cs="Times New Roman"/>
          <w:szCs w:val="24"/>
        </w:rPr>
        <w:t xml:space="preserve"> organizacyjn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423A3B26" w14:textId="58B390C0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państwow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i samorządow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instytucj</w:t>
      </w:r>
      <w:r w:rsidR="00E5203A" w:rsidRPr="007B0F92">
        <w:rPr>
          <w:rFonts w:ascii="Times New Roman" w:hAnsi="Times New Roman" w:cs="Times New Roman"/>
          <w:szCs w:val="24"/>
        </w:rPr>
        <w:t>i</w:t>
      </w:r>
      <w:r w:rsidRPr="007B0F92">
        <w:rPr>
          <w:rFonts w:ascii="Times New Roman" w:hAnsi="Times New Roman" w:cs="Times New Roman"/>
          <w:szCs w:val="24"/>
        </w:rPr>
        <w:t xml:space="preserve"> kultury;</w:t>
      </w:r>
    </w:p>
    <w:p w14:paraId="33BCFE43" w14:textId="26EFACB0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inn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państwow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lub samorządow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os</w:t>
      </w:r>
      <w:r w:rsidR="00E5203A" w:rsidRPr="007B0F92">
        <w:rPr>
          <w:rFonts w:ascii="Times New Roman" w:hAnsi="Times New Roman" w:cs="Times New Roman"/>
          <w:szCs w:val="24"/>
        </w:rPr>
        <w:t>ób</w:t>
      </w:r>
      <w:r w:rsidRPr="007B0F92">
        <w:rPr>
          <w:rFonts w:ascii="Times New Roman" w:hAnsi="Times New Roman" w:cs="Times New Roman"/>
          <w:szCs w:val="24"/>
        </w:rPr>
        <w:t xml:space="preserve"> prawn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utworzon</w:t>
      </w:r>
      <w:r w:rsidR="00E5203A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na podstawie odrębnych ustaw w celu wykonywania zadań publicznych, z wyłączeniem przedsiębiorstw, instytutów badawczych, instytutów działających w ramach Sieci Badawczej Łukasiewicz, banków oraz spółek prawa handlowego;</w:t>
      </w:r>
    </w:p>
    <w:p w14:paraId="7E6B77CE" w14:textId="05896224" w:rsidR="007D29A5" w:rsidRPr="007B0F92" w:rsidRDefault="007D29A5" w:rsidP="005C1EE2">
      <w:pPr>
        <w:pStyle w:val="ARTartustawynprozporzdzenia"/>
        <w:numPr>
          <w:ilvl w:val="0"/>
          <w:numId w:val="21"/>
        </w:numPr>
        <w:ind w:left="567" w:hanging="56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Bankow</w:t>
      </w:r>
      <w:r w:rsidR="00E5203A" w:rsidRPr="007B0F92">
        <w:rPr>
          <w:rFonts w:ascii="Times New Roman" w:hAnsi="Times New Roman" w:cs="Times New Roman"/>
          <w:szCs w:val="24"/>
        </w:rPr>
        <w:t>ego</w:t>
      </w:r>
      <w:r w:rsidRPr="007B0F92">
        <w:rPr>
          <w:rFonts w:ascii="Times New Roman" w:hAnsi="Times New Roman" w:cs="Times New Roman"/>
          <w:szCs w:val="24"/>
        </w:rPr>
        <w:t xml:space="preserve"> Fundusz</w:t>
      </w:r>
      <w:r w:rsidR="00E5203A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Gwarancyjn</w:t>
      </w:r>
      <w:r w:rsidR="00E5203A" w:rsidRPr="007B0F92">
        <w:rPr>
          <w:rFonts w:ascii="Times New Roman" w:hAnsi="Times New Roman" w:cs="Times New Roman"/>
          <w:szCs w:val="24"/>
        </w:rPr>
        <w:t>ego</w:t>
      </w:r>
      <w:r w:rsidRPr="007B0F92">
        <w:rPr>
          <w:rFonts w:ascii="Times New Roman" w:hAnsi="Times New Roman" w:cs="Times New Roman"/>
          <w:szCs w:val="24"/>
        </w:rPr>
        <w:t>.</w:t>
      </w:r>
    </w:p>
    <w:p w14:paraId="39839BDA" w14:textId="30CFF4A1" w:rsidR="008A74D2" w:rsidRPr="007B0F92" w:rsidRDefault="005C7EAB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Ustalenie kierownika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 każdym z wymienionych jednostek wymaga analizy ustroju</w:t>
      </w:r>
      <w:r w:rsidR="000543EA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ustaleni</w:t>
      </w:r>
      <w:r w:rsidR="000543EA" w:rsidRPr="007B0F92">
        <w:rPr>
          <w:rFonts w:ascii="Times New Roman" w:hAnsi="Times New Roman" w:cs="Times New Roman"/>
          <w:szCs w:val="24"/>
        </w:rPr>
        <w:t>a</w:t>
      </w:r>
      <w:r w:rsidRPr="007B0F92">
        <w:rPr>
          <w:rFonts w:ascii="Times New Roman" w:hAnsi="Times New Roman" w:cs="Times New Roman"/>
          <w:szCs w:val="24"/>
        </w:rPr>
        <w:t xml:space="preserve"> osób odpowiedzialnych za działalność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, w tym gospodarkę finansową, oraz jej reprezentację</w:t>
      </w:r>
      <w:r w:rsidR="00205023" w:rsidRPr="007B0F92">
        <w:rPr>
          <w:rFonts w:ascii="Times New Roman" w:hAnsi="Times New Roman" w:cs="Times New Roman"/>
          <w:szCs w:val="24"/>
        </w:rPr>
        <w:t>, a więc osob</w:t>
      </w:r>
      <w:r w:rsidR="006321B9" w:rsidRPr="007B0F92">
        <w:rPr>
          <w:rFonts w:ascii="Times New Roman" w:hAnsi="Times New Roman" w:cs="Times New Roman"/>
          <w:szCs w:val="24"/>
        </w:rPr>
        <w:t>y</w:t>
      </w:r>
      <w:r w:rsidR="00205023" w:rsidRPr="007B0F92">
        <w:rPr>
          <w:rFonts w:ascii="Times New Roman" w:hAnsi="Times New Roman" w:cs="Times New Roman"/>
          <w:szCs w:val="24"/>
        </w:rPr>
        <w:t xml:space="preserve"> uprawnion</w:t>
      </w:r>
      <w:r w:rsidR="006321B9" w:rsidRPr="007B0F92">
        <w:rPr>
          <w:rFonts w:ascii="Times New Roman" w:hAnsi="Times New Roman" w:cs="Times New Roman"/>
          <w:szCs w:val="24"/>
        </w:rPr>
        <w:t>ej</w:t>
      </w:r>
      <w:r w:rsidR="00205023" w:rsidRPr="007B0F92">
        <w:rPr>
          <w:rFonts w:ascii="Times New Roman" w:hAnsi="Times New Roman" w:cs="Times New Roman"/>
          <w:szCs w:val="24"/>
        </w:rPr>
        <w:t xml:space="preserve"> do podpisania umowy objętej obowiązkiem udostępniania umów w Centralnym Rejestrze Umów JSFP</w:t>
      </w:r>
      <w:r w:rsidRPr="007B0F92">
        <w:rPr>
          <w:rFonts w:ascii="Times New Roman" w:hAnsi="Times New Roman" w:cs="Times New Roman"/>
          <w:szCs w:val="24"/>
        </w:rPr>
        <w:t xml:space="preserve">. </w:t>
      </w:r>
      <w:r w:rsidR="000543EA" w:rsidRPr="007B0F92">
        <w:rPr>
          <w:rFonts w:ascii="Times New Roman" w:hAnsi="Times New Roman" w:cs="Times New Roman"/>
          <w:szCs w:val="24"/>
        </w:rPr>
        <w:t xml:space="preserve">W celu </w:t>
      </w:r>
      <w:r w:rsidR="009E2E41" w:rsidRPr="007B0F92">
        <w:rPr>
          <w:rFonts w:ascii="Times New Roman" w:hAnsi="Times New Roman" w:cs="Times New Roman"/>
          <w:szCs w:val="24"/>
        </w:rPr>
        <w:t>wskazania</w:t>
      </w:r>
      <w:r w:rsidR="000543EA" w:rsidRPr="007B0F92">
        <w:rPr>
          <w:rFonts w:ascii="Times New Roman" w:hAnsi="Times New Roman" w:cs="Times New Roman"/>
          <w:szCs w:val="24"/>
        </w:rPr>
        <w:t xml:space="preserve"> osób obowiązanych do wykonywania obowiązku udostępniania informacji o umowach konieczne będzie uwzględnienie specyfiki </w:t>
      </w:r>
      <w:proofErr w:type="spellStart"/>
      <w:r w:rsidR="000543EA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0543EA" w:rsidRPr="007B0F92">
        <w:rPr>
          <w:rFonts w:ascii="Times New Roman" w:hAnsi="Times New Roman" w:cs="Times New Roman"/>
          <w:szCs w:val="24"/>
        </w:rPr>
        <w:t xml:space="preserve">, które różnią się istotnie pod względem struktury organizacyjnej. </w:t>
      </w:r>
      <w:r w:rsidR="0072354A" w:rsidRPr="007B0F92">
        <w:rPr>
          <w:rFonts w:ascii="Times New Roman" w:hAnsi="Times New Roman" w:cs="Times New Roman"/>
          <w:szCs w:val="24"/>
        </w:rPr>
        <w:t>Do</w:t>
      </w:r>
      <w:r w:rsidR="000543EA" w:rsidRPr="007B0F92">
        <w:rPr>
          <w:rFonts w:ascii="Times New Roman" w:hAnsi="Times New Roman" w:cs="Times New Roman"/>
          <w:szCs w:val="24"/>
        </w:rPr>
        <w:t xml:space="preserve"> sektora finansów publicznych zaliczane są bowiem zarówno podmioty będące osobami prawnymi</w:t>
      </w:r>
      <w:r w:rsidR="0072354A" w:rsidRPr="007B0F92">
        <w:rPr>
          <w:rFonts w:ascii="Times New Roman" w:hAnsi="Times New Roman" w:cs="Times New Roman"/>
          <w:szCs w:val="24"/>
        </w:rPr>
        <w:t>,</w:t>
      </w:r>
      <w:r w:rsidR="000543EA" w:rsidRPr="007B0F92">
        <w:rPr>
          <w:rFonts w:ascii="Times New Roman" w:hAnsi="Times New Roman" w:cs="Times New Roman"/>
          <w:szCs w:val="24"/>
        </w:rPr>
        <w:t xml:space="preserve"> jak również jednostki będące organami władzy publicznej </w:t>
      </w:r>
      <w:r w:rsidR="009E2E41" w:rsidRPr="007B0F92">
        <w:rPr>
          <w:rFonts w:ascii="Times New Roman" w:hAnsi="Times New Roman" w:cs="Times New Roman"/>
          <w:szCs w:val="24"/>
        </w:rPr>
        <w:t xml:space="preserve">(organy </w:t>
      </w:r>
      <w:proofErr w:type="spellStart"/>
      <w:r w:rsidR="009E2E41" w:rsidRPr="007B0F92">
        <w:rPr>
          <w:rFonts w:ascii="Times New Roman" w:hAnsi="Times New Roman" w:cs="Times New Roman"/>
          <w:szCs w:val="24"/>
        </w:rPr>
        <w:t>monokratyczne</w:t>
      </w:r>
      <w:proofErr w:type="spellEnd"/>
      <w:r w:rsidR="009E2E41" w:rsidRPr="007B0F92">
        <w:rPr>
          <w:rFonts w:ascii="Times New Roman" w:hAnsi="Times New Roman" w:cs="Times New Roman"/>
          <w:szCs w:val="24"/>
        </w:rPr>
        <w:t xml:space="preserve"> i wieloosobowe</w:t>
      </w:r>
      <w:r w:rsidR="00CE43A2" w:rsidRPr="007B0F92">
        <w:rPr>
          <w:rFonts w:ascii="Times New Roman" w:hAnsi="Times New Roman" w:cs="Times New Roman"/>
          <w:szCs w:val="24"/>
        </w:rPr>
        <w:t>)</w:t>
      </w:r>
      <w:r w:rsidR="000543EA" w:rsidRPr="007B0F92">
        <w:rPr>
          <w:rFonts w:ascii="Times New Roman" w:hAnsi="Times New Roman" w:cs="Times New Roman"/>
          <w:szCs w:val="24"/>
        </w:rPr>
        <w:t>.</w:t>
      </w:r>
      <w:r w:rsidR="008A4CE1" w:rsidRPr="007B0F92">
        <w:rPr>
          <w:rFonts w:ascii="Times New Roman" w:hAnsi="Times New Roman" w:cs="Times New Roman"/>
          <w:szCs w:val="24"/>
        </w:rPr>
        <w:t xml:space="preserve"> W przypadku </w:t>
      </w:r>
      <w:r w:rsidR="00CE43A2" w:rsidRPr="007B0F92">
        <w:rPr>
          <w:rFonts w:ascii="Times New Roman" w:hAnsi="Times New Roman" w:cs="Times New Roman"/>
          <w:szCs w:val="24"/>
        </w:rPr>
        <w:t xml:space="preserve">tych ostatnich w projektowanym art. 34a ust. 4 </w:t>
      </w:r>
      <w:proofErr w:type="spellStart"/>
      <w:r w:rsidR="00CE43A2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CE43A2" w:rsidRPr="007B0F92">
        <w:rPr>
          <w:rFonts w:ascii="Times New Roman" w:hAnsi="Times New Roman" w:cs="Times New Roman"/>
          <w:szCs w:val="24"/>
        </w:rPr>
        <w:t>. wprost wskazano, że nie organ władzy publicznej, lecz kierownik jednostki obsługującej tej organ będzie</w:t>
      </w:r>
      <w:r w:rsidR="003B721D" w:rsidRPr="007B0F92">
        <w:rPr>
          <w:rFonts w:ascii="Times New Roman" w:hAnsi="Times New Roman" w:cs="Times New Roman"/>
          <w:szCs w:val="24"/>
        </w:rPr>
        <w:t xml:space="preserve"> ob</w:t>
      </w:r>
      <w:r w:rsidR="0072354A" w:rsidRPr="007B0F92">
        <w:rPr>
          <w:rFonts w:ascii="Times New Roman" w:hAnsi="Times New Roman" w:cs="Times New Roman"/>
          <w:szCs w:val="24"/>
        </w:rPr>
        <w:t>o</w:t>
      </w:r>
      <w:r w:rsidR="003B721D" w:rsidRPr="007B0F92">
        <w:rPr>
          <w:rFonts w:ascii="Times New Roman" w:hAnsi="Times New Roman" w:cs="Times New Roman"/>
          <w:szCs w:val="24"/>
        </w:rPr>
        <w:t>wiązan</w:t>
      </w:r>
      <w:r w:rsidR="00CE43A2" w:rsidRPr="007B0F92">
        <w:rPr>
          <w:rFonts w:ascii="Times New Roman" w:hAnsi="Times New Roman" w:cs="Times New Roman"/>
          <w:szCs w:val="24"/>
        </w:rPr>
        <w:t>y</w:t>
      </w:r>
      <w:r w:rsidR="003B721D" w:rsidRPr="007B0F92">
        <w:rPr>
          <w:rFonts w:ascii="Times New Roman" w:hAnsi="Times New Roman" w:cs="Times New Roman"/>
          <w:szCs w:val="24"/>
        </w:rPr>
        <w:t xml:space="preserve"> do udostępniania informacji o umowach w Centralnym Rejestrze Umów JSFP. </w:t>
      </w:r>
    </w:p>
    <w:p w14:paraId="79604B62" w14:textId="1C758871" w:rsidR="00AE5822" w:rsidRPr="007B0F92" w:rsidRDefault="00AE5822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Warto w tym miejscu </w:t>
      </w:r>
      <w:r w:rsidR="003B721D" w:rsidRPr="007B0F92">
        <w:rPr>
          <w:rFonts w:ascii="Times New Roman" w:hAnsi="Times New Roman" w:cs="Times New Roman"/>
          <w:szCs w:val="24"/>
        </w:rPr>
        <w:t>wskazać</w:t>
      </w:r>
      <w:r w:rsidRPr="007B0F92">
        <w:rPr>
          <w:rFonts w:ascii="Times New Roman" w:hAnsi="Times New Roman" w:cs="Times New Roman"/>
          <w:szCs w:val="24"/>
        </w:rPr>
        <w:t xml:space="preserve">, że pojęcie sektora finansów publicznych nie jest tożsame z pojęciem sektora publicznego. Oznacza to, że nie wszystkie podmioty sektora publicznego są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</w:t>
      </w:r>
      <w:bookmarkStart w:id="0" w:name="_Hlk203638467"/>
      <w:r w:rsidRPr="007B0F92">
        <w:rPr>
          <w:rFonts w:ascii="Times New Roman" w:hAnsi="Times New Roman" w:cs="Times New Roman"/>
          <w:szCs w:val="24"/>
        </w:rPr>
        <w:t xml:space="preserve">Przykładem takich podmiotów są przedsiębiorstwa państwowe, jednostki badawczo-rozwojowe, banki państwowe czy spółki prawa handlowego. Skoro zatem tego typu podmioty nie należą do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, to nie będą miały do nich zastosowania zmieniane przepisy.</w:t>
      </w:r>
    </w:p>
    <w:p w14:paraId="7E38DBEB" w14:textId="45DE34C9" w:rsidR="00AE5822" w:rsidRPr="007B0F92" w:rsidRDefault="00577FDD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Jednocześnie,</w:t>
      </w:r>
      <w:r w:rsidR="00AE5822" w:rsidRPr="007B0F92">
        <w:rPr>
          <w:rFonts w:ascii="Times New Roman" w:hAnsi="Times New Roman" w:cs="Times New Roman"/>
          <w:szCs w:val="24"/>
        </w:rPr>
        <w:t xml:space="preserve"> zgodnie z art. 4 ust. 1 </w:t>
      </w:r>
      <w:proofErr w:type="spellStart"/>
      <w:r w:rsidR="00AE5822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AE5822" w:rsidRPr="007B0F92">
        <w:rPr>
          <w:rFonts w:ascii="Times New Roman" w:hAnsi="Times New Roman" w:cs="Times New Roman"/>
          <w:szCs w:val="24"/>
        </w:rPr>
        <w:t xml:space="preserve">. przepisy tej ustawy </w:t>
      </w:r>
      <w:r w:rsidR="00691D63" w:rsidRPr="007B0F92">
        <w:rPr>
          <w:rFonts w:ascii="Times New Roman" w:hAnsi="Times New Roman" w:cs="Times New Roman"/>
          <w:szCs w:val="24"/>
        </w:rPr>
        <w:t>wyraźnie</w:t>
      </w:r>
      <w:r w:rsidR="00AE5822" w:rsidRPr="007B0F92">
        <w:rPr>
          <w:rFonts w:ascii="Times New Roman" w:hAnsi="Times New Roman" w:cs="Times New Roman"/>
          <w:szCs w:val="24"/>
        </w:rPr>
        <w:t xml:space="preserve"> odróżniają </w:t>
      </w:r>
      <w:proofErr w:type="spellStart"/>
      <w:r w:rsidR="00AE582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AE5822" w:rsidRPr="007B0F92">
        <w:rPr>
          <w:rFonts w:ascii="Times New Roman" w:hAnsi="Times New Roman" w:cs="Times New Roman"/>
          <w:szCs w:val="24"/>
        </w:rPr>
        <w:t xml:space="preserve"> od innych podmiotów, które muszą stosować przepisy tej ustawy w zakresie, w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="00AE5822" w:rsidRPr="007B0F92">
        <w:rPr>
          <w:rFonts w:ascii="Times New Roman" w:hAnsi="Times New Roman" w:cs="Times New Roman"/>
          <w:szCs w:val="24"/>
        </w:rPr>
        <w:t xml:space="preserve">jakim wykorzystują środki publiczne lub dysponują tymi środkami. Przepis ten w kontekście treści zarówno dotychczasowych, jak i proponowanych </w:t>
      </w:r>
      <w:r w:rsidR="0044599B" w:rsidRPr="007B0F92">
        <w:rPr>
          <w:rFonts w:ascii="Times New Roman" w:hAnsi="Times New Roman" w:cs="Times New Roman"/>
          <w:szCs w:val="24"/>
        </w:rPr>
        <w:t xml:space="preserve">przepisów </w:t>
      </w:r>
      <w:r w:rsidR="00AE5822" w:rsidRPr="007B0F92">
        <w:rPr>
          <w:rFonts w:ascii="Times New Roman" w:hAnsi="Times New Roman" w:cs="Times New Roman"/>
          <w:szCs w:val="24"/>
        </w:rPr>
        <w:t xml:space="preserve">w odniesieniu do rejestru umów </w:t>
      </w:r>
      <w:proofErr w:type="spellStart"/>
      <w:r w:rsidR="00AE5822" w:rsidRPr="007B0F92">
        <w:rPr>
          <w:rFonts w:ascii="Times New Roman" w:hAnsi="Times New Roman" w:cs="Times New Roman"/>
          <w:szCs w:val="24"/>
        </w:rPr>
        <w:lastRenderedPageBreak/>
        <w:t>jsfp</w:t>
      </w:r>
      <w:proofErr w:type="spellEnd"/>
      <w:r w:rsidR="00AE5822" w:rsidRPr="007B0F92">
        <w:rPr>
          <w:rFonts w:ascii="Times New Roman" w:hAnsi="Times New Roman" w:cs="Times New Roman"/>
          <w:szCs w:val="24"/>
        </w:rPr>
        <w:t xml:space="preserve">, jednoznacznie wskazuje, że obowiązek udostępniania informacji o umowach będzie dotyczył wyłącznie </w:t>
      </w:r>
      <w:proofErr w:type="spellStart"/>
      <w:r w:rsidR="00AE582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AE5822" w:rsidRPr="007B0F92">
        <w:rPr>
          <w:rFonts w:ascii="Times New Roman" w:hAnsi="Times New Roman" w:cs="Times New Roman"/>
          <w:szCs w:val="24"/>
        </w:rPr>
        <w:t>.</w:t>
      </w:r>
    </w:p>
    <w:bookmarkEnd w:id="0"/>
    <w:p w14:paraId="7959BC62" w14:textId="7B5ABB3A" w:rsidR="00FF2463" w:rsidRPr="007B0F92" w:rsidRDefault="00E20F67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Wychodząc naprzeciw zgłoszonym wątpliwościom dotyczącym objęcia obowiązkiem podmiotowym niektórych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, została zaproponowana modyfikacja zakresu w</w:t>
      </w:r>
      <w:r w:rsidR="0072354A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>łączeń podmiotowych. Do wprowadzonego już wyłączenia obowiązku dotyczącego placówek zagranicznych w rozumieniu art. 7 pkt 7 ustawy z dnia 21 stycznia 2021 r. o służbie zagranicznej, zaproponowane zostało dodanie wyłącze</w:t>
      </w:r>
      <w:r w:rsidR="004638C9" w:rsidRPr="007B0F92">
        <w:rPr>
          <w:rFonts w:ascii="Times New Roman" w:hAnsi="Times New Roman" w:cs="Times New Roman"/>
          <w:szCs w:val="24"/>
        </w:rPr>
        <w:t>ń</w:t>
      </w:r>
      <w:r w:rsidRPr="007B0F92">
        <w:rPr>
          <w:rFonts w:ascii="Times New Roman" w:hAnsi="Times New Roman" w:cs="Times New Roman"/>
          <w:szCs w:val="24"/>
        </w:rPr>
        <w:t xml:space="preserve"> dotycząc</w:t>
      </w:r>
      <w:r w:rsidR="004638C9" w:rsidRPr="007B0F92">
        <w:rPr>
          <w:rFonts w:ascii="Times New Roman" w:hAnsi="Times New Roman" w:cs="Times New Roman"/>
          <w:szCs w:val="24"/>
        </w:rPr>
        <w:t>ych</w:t>
      </w:r>
      <w:r w:rsidR="00FF2463" w:rsidRPr="007B0F92">
        <w:rPr>
          <w:rFonts w:ascii="Times New Roman" w:hAnsi="Times New Roman" w:cs="Times New Roman"/>
          <w:szCs w:val="24"/>
        </w:rPr>
        <w:t>:</w:t>
      </w:r>
    </w:p>
    <w:p w14:paraId="0183AA3B" w14:textId="77777777" w:rsidR="00FF2463" w:rsidRPr="007B0F92" w:rsidRDefault="00E20F67" w:rsidP="007B0F92">
      <w:pPr>
        <w:pStyle w:val="ARTartustawynprozporzdzenia"/>
        <w:numPr>
          <w:ilvl w:val="0"/>
          <w:numId w:val="36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służb specjalnych, </w:t>
      </w:r>
      <w:r w:rsidR="00EA68D2" w:rsidRPr="007B0F92">
        <w:rPr>
          <w:rFonts w:ascii="Times New Roman" w:hAnsi="Times New Roman" w:cs="Times New Roman"/>
          <w:szCs w:val="24"/>
        </w:rPr>
        <w:t>tj. Agencja Bezpieczeństwa Wewnętrznego, Agencja Wywiadu, Służba Kontrwywiadu Wojskowego, Służba Wywiadu Wojskowego lub Centralne Biuro Antykorupcyjne</w:t>
      </w:r>
      <w:r w:rsidR="00FF2463" w:rsidRPr="007B0F92">
        <w:rPr>
          <w:rFonts w:ascii="Times New Roman" w:hAnsi="Times New Roman" w:cs="Times New Roman"/>
          <w:szCs w:val="24"/>
        </w:rPr>
        <w:t>;</w:t>
      </w:r>
    </w:p>
    <w:p w14:paraId="3DEF82F3" w14:textId="7D5519E4" w:rsidR="0044599B" w:rsidRPr="007B0F92" w:rsidRDefault="00FF2463" w:rsidP="007B0F92">
      <w:pPr>
        <w:pStyle w:val="ARTartustawynprozporzdzenia"/>
        <w:numPr>
          <w:ilvl w:val="0"/>
          <w:numId w:val="36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jednostek organizacyjnych podległych Ministrowi Obrony Narodowej</w:t>
      </w:r>
      <w:r w:rsidR="00EA68D2" w:rsidRPr="007B0F92">
        <w:rPr>
          <w:rFonts w:ascii="Times New Roman" w:hAnsi="Times New Roman" w:cs="Times New Roman"/>
          <w:szCs w:val="24"/>
        </w:rPr>
        <w:t>.</w:t>
      </w:r>
    </w:p>
    <w:p w14:paraId="593D2797" w14:textId="66D33632" w:rsidR="002B35D9" w:rsidRPr="007B0F92" w:rsidRDefault="002B35D9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Udostępnianie informacji o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umowach zawieranych przez służby specjalne</w:t>
      </w:r>
      <w:r w:rsidR="00FF2463" w:rsidRPr="007B0F92">
        <w:rPr>
          <w:rFonts w:ascii="Times New Roman" w:hAnsi="Times New Roman" w:cs="Times New Roman"/>
          <w:szCs w:val="24"/>
        </w:rPr>
        <w:t xml:space="preserve"> czy jednostki organizacyjne podległe MON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736E9A" w:rsidRPr="007B0F92">
        <w:rPr>
          <w:rFonts w:ascii="Times New Roman" w:hAnsi="Times New Roman" w:cs="Times New Roman"/>
          <w:szCs w:val="24"/>
        </w:rPr>
        <w:t xml:space="preserve">(albo na ich rzecz) </w:t>
      </w:r>
      <w:r w:rsidRPr="007B0F92">
        <w:rPr>
          <w:rFonts w:ascii="Times New Roman" w:hAnsi="Times New Roman" w:cs="Times New Roman"/>
          <w:szCs w:val="24"/>
        </w:rPr>
        <w:t>stwarza poważne zagrożenie dla interesu bezpieczeństwa państwa. Zgodnie z przedstawioną argumentacją Centralny Rejestr Umów JSFP może stać się istotnym i wiarygodnym źródłem pozyskiwania przez podmioty zewnętrzne informacji o</w:t>
      </w:r>
      <w:r w:rsidR="005B6EE6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zadaniach i działaniach realizowanych przez ww. służby</w:t>
      </w:r>
      <w:r w:rsidR="00FF2463" w:rsidRPr="007B0F92">
        <w:rPr>
          <w:rFonts w:ascii="Times New Roman" w:hAnsi="Times New Roman" w:cs="Times New Roman"/>
          <w:szCs w:val="24"/>
        </w:rPr>
        <w:t xml:space="preserve"> czy jednostki</w:t>
      </w:r>
      <w:r w:rsidRPr="007B0F92">
        <w:rPr>
          <w:rFonts w:ascii="Times New Roman" w:hAnsi="Times New Roman" w:cs="Times New Roman"/>
          <w:szCs w:val="24"/>
        </w:rPr>
        <w:t>. Udostępniane dane mogą stanowić podstawę do stawiania hipotez o metodach, formach czy sposobie działania polskich służb specjalnych</w:t>
      </w:r>
      <w:r w:rsidR="00FF2463" w:rsidRPr="007B0F92">
        <w:rPr>
          <w:rFonts w:ascii="Times New Roman" w:hAnsi="Times New Roman" w:cs="Times New Roman"/>
          <w:szCs w:val="24"/>
        </w:rPr>
        <w:t xml:space="preserve"> lub jednostek obrony narodowej</w:t>
      </w:r>
      <w:r w:rsidRPr="007B0F92">
        <w:rPr>
          <w:rFonts w:ascii="Times New Roman" w:hAnsi="Times New Roman" w:cs="Times New Roman"/>
          <w:szCs w:val="24"/>
        </w:rPr>
        <w:t>. Stąd udostępnianie informacji o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umowach zawieranych przez te </w:t>
      </w:r>
      <w:r w:rsidR="00FF2463" w:rsidRPr="007B0F92">
        <w:rPr>
          <w:rFonts w:ascii="Times New Roman" w:hAnsi="Times New Roman" w:cs="Times New Roman"/>
          <w:szCs w:val="24"/>
        </w:rPr>
        <w:t xml:space="preserve">podmioty </w:t>
      </w:r>
      <w:r w:rsidRPr="007B0F92">
        <w:rPr>
          <w:rFonts w:ascii="Times New Roman" w:hAnsi="Times New Roman" w:cs="Times New Roman"/>
          <w:szCs w:val="24"/>
        </w:rPr>
        <w:t>w ogólnodostępnym rejestrze rodzi ryzyka związane z</w:t>
      </w:r>
      <w:r w:rsidR="00FF246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upowszechnieniem wiedzy o sprzęcie, urządzeniach czy rozwiązaniach technologicznych lub organizacyjnych tych służb</w:t>
      </w:r>
      <w:r w:rsidR="00FF2463" w:rsidRPr="007B0F92">
        <w:rPr>
          <w:rFonts w:ascii="Times New Roman" w:hAnsi="Times New Roman" w:cs="Times New Roman"/>
          <w:szCs w:val="24"/>
        </w:rPr>
        <w:t xml:space="preserve"> czy jednostek</w:t>
      </w:r>
      <w:r w:rsidRPr="007B0F92">
        <w:rPr>
          <w:rFonts w:ascii="Times New Roman" w:hAnsi="Times New Roman" w:cs="Times New Roman"/>
          <w:szCs w:val="24"/>
        </w:rPr>
        <w:t>, a także o</w:t>
      </w:r>
      <w:r w:rsidR="005B6EE6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podmiotach prowadzących szkolenia na rzecz tych </w:t>
      </w:r>
      <w:r w:rsidR="00FF2463" w:rsidRPr="007B0F92">
        <w:rPr>
          <w:rFonts w:ascii="Times New Roman" w:hAnsi="Times New Roman" w:cs="Times New Roman"/>
          <w:szCs w:val="24"/>
        </w:rPr>
        <w:t>podmiotów</w:t>
      </w:r>
      <w:r w:rsidRPr="007B0F92">
        <w:rPr>
          <w:rFonts w:ascii="Times New Roman" w:hAnsi="Times New Roman" w:cs="Times New Roman"/>
          <w:szCs w:val="24"/>
        </w:rPr>
        <w:t>. Powszechna dostępność takich informacji dawałaby podmiotom zewnętrznym narzędzia do pozyskiwania danych i</w:t>
      </w:r>
      <w:r w:rsidR="005B6EE6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analizy sposobów działania polskich </w:t>
      </w:r>
      <w:r w:rsidR="00FF2463" w:rsidRPr="007B0F92">
        <w:rPr>
          <w:rFonts w:ascii="Times New Roman" w:hAnsi="Times New Roman" w:cs="Times New Roman"/>
          <w:szCs w:val="24"/>
        </w:rPr>
        <w:t>podmiotów, odpowiedzialnych za bezpieczeństwo państwa</w:t>
      </w:r>
      <w:r w:rsidRPr="007B0F92">
        <w:rPr>
          <w:rFonts w:ascii="Times New Roman" w:hAnsi="Times New Roman" w:cs="Times New Roman"/>
          <w:szCs w:val="24"/>
        </w:rPr>
        <w:t xml:space="preserve">, co stanowi zagrożenie dla </w:t>
      </w:r>
      <w:r w:rsidR="00FF2463" w:rsidRPr="007B0F92">
        <w:rPr>
          <w:rFonts w:ascii="Times New Roman" w:hAnsi="Times New Roman" w:cs="Times New Roman"/>
          <w:szCs w:val="24"/>
        </w:rPr>
        <w:t>tego be</w:t>
      </w:r>
      <w:r w:rsidRPr="007B0F92">
        <w:rPr>
          <w:rFonts w:ascii="Times New Roman" w:hAnsi="Times New Roman" w:cs="Times New Roman"/>
          <w:szCs w:val="24"/>
        </w:rPr>
        <w:t>zpieczeństwa.</w:t>
      </w:r>
    </w:p>
    <w:p w14:paraId="53F781D8" w14:textId="4FD30C08" w:rsidR="002B35D9" w:rsidRPr="007B0F92" w:rsidRDefault="002B35D9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 odniesieniu do zwolnienia placówek zagranicznych z obowiązku udostępniania informacji o zawieranych przez nie umowach w projekcie zaproponowano przeniesienie zwolnienia z art.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34c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do art. 34a ust. 5 pkt 1 lit. b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</w:p>
    <w:p w14:paraId="0FA9082A" w14:textId="6E817003" w:rsidR="00CC546C" w:rsidRPr="007B0F92" w:rsidRDefault="00217CC6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 faktu</w:t>
      </w:r>
      <w:r w:rsidR="00EA68D2" w:rsidRPr="007B0F92">
        <w:rPr>
          <w:rFonts w:ascii="Times New Roman" w:hAnsi="Times New Roman" w:cs="Times New Roman"/>
          <w:szCs w:val="24"/>
        </w:rPr>
        <w:t xml:space="preserve">, że wyłączeniem </w:t>
      </w:r>
      <w:r w:rsidRPr="007B0F92">
        <w:rPr>
          <w:rFonts w:ascii="Times New Roman" w:hAnsi="Times New Roman" w:cs="Times New Roman"/>
          <w:szCs w:val="24"/>
        </w:rPr>
        <w:t xml:space="preserve">podmiotowym </w:t>
      </w:r>
      <w:r w:rsidR="00EA68D2" w:rsidRPr="007B0F92">
        <w:rPr>
          <w:rFonts w:ascii="Times New Roman" w:hAnsi="Times New Roman" w:cs="Times New Roman"/>
          <w:szCs w:val="24"/>
        </w:rPr>
        <w:t xml:space="preserve">nie </w:t>
      </w:r>
      <w:r w:rsidRPr="007B0F92">
        <w:rPr>
          <w:rFonts w:ascii="Times New Roman" w:hAnsi="Times New Roman" w:cs="Times New Roman"/>
          <w:szCs w:val="24"/>
        </w:rPr>
        <w:t xml:space="preserve">zostały </w:t>
      </w:r>
      <w:r w:rsidR="00EA68D2" w:rsidRPr="007B0F92">
        <w:rPr>
          <w:rFonts w:ascii="Times New Roman" w:hAnsi="Times New Roman" w:cs="Times New Roman"/>
          <w:szCs w:val="24"/>
        </w:rPr>
        <w:t xml:space="preserve">objęte inne służby, </w:t>
      </w:r>
      <w:r w:rsidR="00900504" w:rsidRPr="007B0F92">
        <w:rPr>
          <w:rFonts w:ascii="Times New Roman" w:hAnsi="Times New Roman" w:cs="Times New Roman"/>
          <w:szCs w:val="24"/>
        </w:rPr>
        <w:t>np. Policja, Służba Ochrony Państwa, Straż Graniczna c</w:t>
      </w:r>
      <w:r w:rsidR="00F436D1" w:rsidRPr="007B0F92">
        <w:rPr>
          <w:rFonts w:ascii="Times New Roman" w:hAnsi="Times New Roman" w:cs="Times New Roman"/>
          <w:szCs w:val="24"/>
        </w:rPr>
        <w:t xml:space="preserve">zy inne </w:t>
      </w:r>
      <w:proofErr w:type="spellStart"/>
      <w:r w:rsidR="00F436D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D71A9B" w:rsidRPr="007B0F92">
        <w:rPr>
          <w:rFonts w:ascii="Times New Roman" w:hAnsi="Times New Roman" w:cs="Times New Roman"/>
          <w:szCs w:val="24"/>
        </w:rPr>
        <w:t xml:space="preserve">, </w:t>
      </w:r>
      <w:r w:rsidRPr="007B0F92">
        <w:rPr>
          <w:rFonts w:ascii="Times New Roman" w:hAnsi="Times New Roman" w:cs="Times New Roman"/>
          <w:szCs w:val="24"/>
        </w:rPr>
        <w:t>nie wynika, że służby te będą podlegały obowiązkom udostępniania informacji o wszystkich umowach jakie zawierają</w:t>
      </w:r>
      <w:r w:rsidR="00F436D1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 xml:space="preserve"> Zwrócić w tym miejscu należy uwagę (choć szerzej zagadnienie to zostało opisane w części</w:t>
      </w:r>
      <w:r w:rsidR="000356A0" w:rsidRPr="007B0F92">
        <w:rPr>
          <w:rFonts w:ascii="Times New Roman" w:hAnsi="Times New Roman" w:cs="Times New Roman"/>
          <w:szCs w:val="24"/>
        </w:rPr>
        <w:t xml:space="preserve"> uzasadnienia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lastRenderedPageBreak/>
        <w:t xml:space="preserve">dotyczącej wyłączeń przedmiotowych), że służby te podejmują szereg działań, które z istoty swej nie mają charakteru jawnego lub ze względu na ochronę bezpieczeństwa państwa </w:t>
      </w:r>
      <w:r w:rsidR="00F03D37" w:rsidRPr="007B0F92">
        <w:rPr>
          <w:rFonts w:ascii="Times New Roman" w:hAnsi="Times New Roman" w:cs="Times New Roman"/>
          <w:szCs w:val="24"/>
        </w:rPr>
        <w:t xml:space="preserve">będą zwolnione z obowiązków rejestracji umów. </w:t>
      </w:r>
      <w:r w:rsidR="00CC546C" w:rsidRPr="007B0F92">
        <w:rPr>
          <w:rFonts w:ascii="Times New Roman" w:hAnsi="Times New Roman" w:cs="Times New Roman"/>
          <w:szCs w:val="24"/>
        </w:rPr>
        <w:t>Dotyczy to w szczególności umów</w:t>
      </w:r>
      <w:r w:rsidR="005B6EE6" w:rsidRPr="007B0F92">
        <w:rPr>
          <w:rFonts w:ascii="Times New Roman" w:hAnsi="Times New Roman" w:cs="Times New Roman"/>
          <w:szCs w:val="24"/>
        </w:rPr>
        <w:t xml:space="preserve"> w dziedzinie obronności i bezpieczeństwa lub których udostępnienie, uwzględniając w szczególności możliwość agregacji informacji w niej zawartej, może zagrażać interesom państwa albo wywrzeć niekorzystny wpływ w zakresie bezpieczeństwa lub obronności, w tym zabezpieczenia granicy państwowej, zapewnienia bezpieczeństwa paliwowego i gazowego państwa w rozumieniu odpowiednio art. 2 ust. 1 pkt 1 i 1a ustawy z dnia 16 lutego 2007</w:t>
      </w:r>
      <w:r w:rsidR="003B64B7">
        <w:rPr>
          <w:rFonts w:ascii="Times New Roman" w:hAnsi="Times New Roman" w:cs="Times New Roman"/>
          <w:szCs w:val="24"/>
        </w:rPr>
        <w:t> </w:t>
      </w:r>
      <w:r w:rsidR="005B6EE6" w:rsidRPr="007B0F92">
        <w:rPr>
          <w:rFonts w:ascii="Times New Roman" w:hAnsi="Times New Roman" w:cs="Times New Roman"/>
          <w:szCs w:val="24"/>
        </w:rPr>
        <w:t>r. o zapasach ropy naftowej, produktów naftowych i gazu ziemnego oraz zasadach postępowania w sytuacjach zagrożenia bezpieczeństwa paliwowego państwa i zakłóceń na rynku naftowym (Dz. U. z 2024 r. poz. 1281</w:t>
      </w:r>
      <w:r w:rsidR="004638C9" w:rsidRPr="007B0F92">
        <w:rPr>
          <w:rFonts w:ascii="Times New Roman" w:hAnsi="Times New Roman" w:cs="Times New Roman"/>
          <w:szCs w:val="24"/>
        </w:rPr>
        <w:t>, z późn. zm.</w:t>
      </w:r>
      <w:r w:rsidR="005B6EE6" w:rsidRPr="007B0F92">
        <w:rPr>
          <w:rFonts w:ascii="Times New Roman" w:hAnsi="Times New Roman" w:cs="Times New Roman"/>
          <w:szCs w:val="24"/>
        </w:rPr>
        <w:t>) oraz bezpieczeństwa infrastruktury krytycznej w</w:t>
      </w:r>
      <w:r w:rsidR="004638C9" w:rsidRPr="007B0F92">
        <w:rPr>
          <w:rFonts w:ascii="Times New Roman" w:hAnsi="Times New Roman" w:cs="Times New Roman"/>
          <w:szCs w:val="24"/>
        </w:rPr>
        <w:t> </w:t>
      </w:r>
      <w:r w:rsidR="005B6EE6" w:rsidRPr="007B0F92">
        <w:rPr>
          <w:rFonts w:ascii="Times New Roman" w:hAnsi="Times New Roman" w:cs="Times New Roman"/>
          <w:szCs w:val="24"/>
        </w:rPr>
        <w:t>rozumieniu art. 3 pkt 2 ustawy z dnia 26 kwietnia 2007 r. o zarządzaniu kryzysowym (Dz.</w:t>
      </w:r>
      <w:r w:rsidR="004638C9" w:rsidRPr="007B0F92">
        <w:rPr>
          <w:rFonts w:ascii="Times New Roman" w:hAnsi="Times New Roman" w:cs="Times New Roman"/>
          <w:szCs w:val="24"/>
        </w:rPr>
        <w:t> </w:t>
      </w:r>
      <w:r w:rsidR="005B6EE6" w:rsidRPr="007B0F92">
        <w:rPr>
          <w:rFonts w:ascii="Times New Roman" w:hAnsi="Times New Roman" w:cs="Times New Roman"/>
          <w:szCs w:val="24"/>
        </w:rPr>
        <w:t>U. z 2023 r. poz. 122</w:t>
      </w:r>
      <w:r w:rsidR="004638C9" w:rsidRPr="007B0F92">
        <w:rPr>
          <w:rFonts w:ascii="Times New Roman" w:hAnsi="Times New Roman" w:cs="Times New Roman"/>
          <w:szCs w:val="24"/>
        </w:rPr>
        <w:t>, z późn. zm.</w:t>
      </w:r>
      <w:r w:rsidR="005B6EE6" w:rsidRPr="007B0F92">
        <w:rPr>
          <w:rFonts w:ascii="Times New Roman" w:hAnsi="Times New Roman" w:cs="Times New Roman"/>
          <w:szCs w:val="24"/>
        </w:rPr>
        <w:t>)</w:t>
      </w:r>
      <w:r w:rsidR="00574D1A" w:rsidRPr="007B0F92">
        <w:rPr>
          <w:rFonts w:ascii="Times New Roman" w:hAnsi="Times New Roman" w:cs="Times New Roman"/>
          <w:szCs w:val="24"/>
        </w:rPr>
        <w:t>.</w:t>
      </w:r>
    </w:p>
    <w:p w14:paraId="77B3A7AA" w14:textId="00448DB1" w:rsidR="00574D1A" w:rsidRPr="007B0F92" w:rsidRDefault="00574D1A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Ocenę wypełniania którejkolwiek przesłanki w tym przepisie będą zobowiązani dokonywać kierownicy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</w:p>
    <w:p w14:paraId="208473BC" w14:textId="76B30C83" w:rsidR="00F436D1" w:rsidRPr="007B0F92" w:rsidRDefault="00577A7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C</w:t>
      </w:r>
      <w:r w:rsidR="00F436D1" w:rsidRPr="007B0F92">
        <w:rPr>
          <w:rFonts w:ascii="Times New Roman" w:hAnsi="Times New Roman" w:cs="Times New Roman"/>
          <w:szCs w:val="24"/>
        </w:rPr>
        <w:t>elem nadrzędnym</w:t>
      </w:r>
      <w:r w:rsidRPr="007B0F92">
        <w:rPr>
          <w:rFonts w:ascii="Times New Roman" w:hAnsi="Times New Roman" w:cs="Times New Roman"/>
          <w:szCs w:val="24"/>
        </w:rPr>
        <w:t xml:space="preserve"> projektowanych zmian jest ograniczenie katalogu wyłączeń podmiotowych</w:t>
      </w:r>
      <w:r w:rsidR="002B35D9" w:rsidRPr="007B0F92">
        <w:rPr>
          <w:rFonts w:ascii="Times New Roman" w:hAnsi="Times New Roman" w:cs="Times New Roman"/>
          <w:szCs w:val="24"/>
        </w:rPr>
        <w:t xml:space="preserve"> do niezbędnego minimum</w:t>
      </w:r>
      <w:r w:rsidRPr="007B0F92">
        <w:rPr>
          <w:rFonts w:ascii="Times New Roman" w:hAnsi="Times New Roman" w:cs="Times New Roman"/>
          <w:szCs w:val="24"/>
        </w:rPr>
        <w:t>, gdyż w przeciwnym razie pełna realizacja zasady jawności gospodarowania środkami publicznymi nie byłaby możliwa do realizacji</w:t>
      </w:r>
      <w:r w:rsidR="002B35D9" w:rsidRPr="007B0F92">
        <w:rPr>
          <w:rFonts w:ascii="Times New Roman" w:hAnsi="Times New Roman" w:cs="Times New Roman"/>
          <w:szCs w:val="24"/>
        </w:rPr>
        <w:t>. Z wprowadzaniem wyłączeń o charakterze podmiotowym wiąże się bowiem ryzyko uniemożliwienia społecznej kontroli umów, które ze swej istoty są jawne i względem których znajdują zastosowanie przepisy Prawa zamówień publicznych. W związku z tym przepisy o CRU JSFP powinny być stosowane prze</w:t>
      </w:r>
      <w:r w:rsidR="00F436D1" w:rsidRPr="007B0F92">
        <w:rPr>
          <w:rFonts w:ascii="Times New Roman" w:hAnsi="Times New Roman" w:cs="Times New Roman"/>
          <w:szCs w:val="24"/>
        </w:rPr>
        <w:t xml:space="preserve">z wszystkie </w:t>
      </w:r>
      <w:proofErr w:type="spellStart"/>
      <w:r w:rsidR="00F436D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100DD7" w:rsidRPr="007B0F92">
        <w:rPr>
          <w:rFonts w:ascii="Times New Roman" w:hAnsi="Times New Roman" w:cs="Times New Roman"/>
          <w:szCs w:val="24"/>
        </w:rPr>
        <w:t xml:space="preserve"> działające co do zasady w sposób jawny</w:t>
      </w:r>
      <w:r w:rsidR="00F436D1" w:rsidRPr="007B0F92">
        <w:rPr>
          <w:rFonts w:ascii="Times New Roman" w:hAnsi="Times New Roman" w:cs="Times New Roman"/>
          <w:szCs w:val="24"/>
        </w:rPr>
        <w:t xml:space="preserve">, </w:t>
      </w:r>
      <w:r w:rsidR="002B35D9" w:rsidRPr="007B0F92">
        <w:rPr>
          <w:rFonts w:ascii="Times New Roman" w:hAnsi="Times New Roman" w:cs="Times New Roman"/>
          <w:szCs w:val="24"/>
        </w:rPr>
        <w:t>również wtedy gdy taka</w:t>
      </w:r>
      <w:r w:rsidR="00F436D1" w:rsidRPr="007B0F92">
        <w:rPr>
          <w:rFonts w:ascii="Times New Roman" w:hAnsi="Times New Roman" w:cs="Times New Roman"/>
          <w:szCs w:val="24"/>
        </w:rPr>
        <w:t xml:space="preserve"> jednostek podlega już jakiejś formie kontroli przez uprawnione podmioty.</w:t>
      </w:r>
    </w:p>
    <w:p w14:paraId="3B65A9A5" w14:textId="3C96E3BE" w:rsidR="00900504" w:rsidRPr="007B0F92" w:rsidRDefault="00900504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Ograniczenie zakresu wyłączeń podmiotowych wynika z dążenia do jak najpełniejszej realizacji celu narzędzia jakim będzie Centralny Rejestr Umów JSFP. W świetle wprowadzonej definicji umowy istotne jest także, aby zachowana została spójność działania w odniesieniu do procesu udzielania i realizacji zamówień. Skoro bowiem co do zasady informacje o planowanych do udzielenia zamówieniach jest publikowana na etapie poprzedzającym udzielnie tych zamówień, to niezasadne jest ograniczanie dostępu do tych informacji na ostatnim etapie, tj. realizacja umowy. W tym kontekście za wystarczające dla zapewnienia bezpieczeństwa realizowanych przez jednostki zadań jest korzystanie przez jednostki</w:t>
      </w:r>
      <w:r w:rsidR="00EB32DE" w:rsidRPr="007B0F92">
        <w:rPr>
          <w:rFonts w:ascii="Times New Roman" w:hAnsi="Times New Roman" w:cs="Times New Roman"/>
          <w:szCs w:val="24"/>
        </w:rPr>
        <w:t xml:space="preserve"> z planowanych do wprowadzenia wyłączeń przedmiotowych, oczywiście w takim zakresie </w:t>
      </w:r>
      <w:r w:rsidR="00EB32DE" w:rsidRPr="007B0F92">
        <w:rPr>
          <w:rFonts w:ascii="Times New Roman" w:hAnsi="Times New Roman" w:cs="Times New Roman"/>
          <w:szCs w:val="24"/>
        </w:rPr>
        <w:lastRenderedPageBreak/>
        <w:t>w jakim uprzednio skorzystano z tych wyłączeń na etapie prowadzenia postępowań dotyczący zamówień, w wyniku przeprowadzenia których została zawarta umowa.</w:t>
      </w:r>
    </w:p>
    <w:p w14:paraId="2213C286" w14:textId="68623D7D" w:rsidR="00AE5822" w:rsidRPr="007B0F92" w:rsidRDefault="003B721D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Zakres przedmiotowy</w:t>
      </w:r>
      <w:r w:rsidR="000139A2" w:rsidRPr="007B0F92">
        <w:rPr>
          <w:rFonts w:ascii="Times New Roman" w:hAnsi="Times New Roman" w:cs="Times New Roman"/>
          <w:b/>
          <w:szCs w:val="24"/>
        </w:rPr>
        <w:t xml:space="preserve"> – umowy zawarte przez kierownika </w:t>
      </w:r>
      <w:proofErr w:type="spellStart"/>
      <w:r w:rsidR="000139A2" w:rsidRPr="007B0F92">
        <w:rPr>
          <w:rFonts w:ascii="Times New Roman" w:hAnsi="Times New Roman" w:cs="Times New Roman"/>
          <w:b/>
          <w:szCs w:val="24"/>
        </w:rPr>
        <w:t>jsfp</w:t>
      </w:r>
      <w:proofErr w:type="spellEnd"/>
      <w:r w:rsidR="000139A2" w:rsidRPr="007B0F92">
        <w:rPr>
          <w:rFonts w:ascii="Times New Roman" w:hAnsi="Times New Roman" w:cs="Times New Roman"/>
          <w:b/>
          <w:szCs w:val="24"/>
        </w:rPr>
        <w:t xml:space="preserve"> i na rzecz </w:t>
      </w:r>
      <w:proofErr w:type="spellStart"/>
      <w:r w:rsidR="000139A2" w:rsidRPr="007B0F92">
        <w:rPr>
          <w:rFonts w:ascii="Times New Roman" w:hAnsi="Times New Roman" w:cs="Times New Roman"/>
          <w:b/>
          <w:szCs w:val="24"/>
        </w:rPr>
        <w:t>jsfp</w:t>
      </w:r>
      <w:proofErr w:type="spellEnd"/>
    </w:p>
    <w:p w14:paraId="415114E6" w14:textId="4DF3ED4F" w:rsidR="00205023" w:rsidRPr="007B0F92" w:rsidRDefault="0023072E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Projektowany art. 34a ust. 1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</w:t>
      </w:r>
      <w:r w:rsidR="0046655E" w:rsidRPr="007B0F92">
        <w:rPr>
          <w:rFonts w:ascii="Times New Roman" w:hAnsi="Times New Roman" w:cs="Times New Roman"/>
          <w:szCs w:val="24"/>
        </w:rPr>
        <w:t xml:space="preserve">w sposób bardziej precyzyjny określa zakres przedmiotowy obowiązków nakładanych na kierowników </w:t>
      </w:r>
      <w:proofErr w:type="spellStart"/>
      <w:r w:rsidR="0046655E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46655E" w:rsidRPr="007B0F92">
        <w:rPr>
          <w:rFonts w:ascii="Times New Roman" w:hAnsi="Times New Roman" w:cs="Times New Roman"/>
          <w:szCs w:val="24"/>
        </w:rPr>
        <w:t xml:space="preserve">. </w:t>
      </w:r>
      <w:r w:rsidR="00154F6B" w:rsidRPr="007B0F92">
        <w:rPr>
          <w:rFonts w:ascii="Times New Roman" w:hAnsi="Times New Roman" w:cs="Times New Roman"/>
          <w:szCs w:val="24"/>
        </w:rPr>
        <w:t>Nowa propozycja wskazuje bowiem, że</w:t>
      </w:r>
      <w:r w:rsidR="003A0D53" w:rsidRPr="007B0F92">
        <w:rPr>
          <w:rFonts w:ascii="Times New Roman" w:hAnsi="Times New Roman" w:cs="Times New Roman"/>
          <w:szCs w:val="24"/>
        </w:rPr>
        <w:t xml:space="preserve"> </w:t>
      </w:r>
      <w:r w:rsidR="00E02C9A" w:rsidRPr="007B0F92">
        <w:rPr>
          <w:rFonts w:ascii="Times New Roman" w:hAnsi="Times New Roman" w:cs="Times New Roman"/>
          <w:szCs w:val="24"/>
        </w:rPr>
        <w:t xml:space="preserve">udostępnieniu </w:t>
      </w:r>
      <w:r w:rsidR="003A0D53" w:rsidRPr="007B0F92">
        <w:rPr>
          <w:rFonts w:ascii="Times New Roman" w:hAnsi="Times New Roman" w:cs="Times New Roman"/>
          <w:szCs w:val="24"/>
        </w:rPr>
        <w:t xml:space="preserve">będą </w:t>
      </w:r>
      <w:r w:rsidR="00E02C9A" w:rsidRPr="007B0F92">
        <w:rPr>
          <w:rFonts w:ascii="Times New Roman" w:hAnsi="Times New Roman" w:cs="Times New Roman"/>
          <w:szCs w:val="24"/>
        </w:rPr>
        <w:t>podlega</w:t>
      </w:r>
      <w:r w:rsidR="003A0D53" w:rsidRPr="007B0F92">
        <w:rPr>
          <w:rFonts w:ascii="Times New Roman" w:hAnsi="Times New Roman" w:cs="Times New Roman"/>
          <w:szCs w:val="24"/>
        </w:rPr>
        <w:t>ć</w:t>
      </w:r>
      <w:r w:rsidR="001E7CA2" w:rsidRPr="007B0F92">
        <w:rPr>
          <w:rFonts w:ascii="Times New Roman" w:hAnsi="Times New Roman" w:cs="Times New Roman"/>
          <w:szCs w:val="24"/>
        </w:rPr>
        <w:t xml:space="preserve"> </w:t>
      </w:r>
      <w:r w:rsidR="00E02C9A" w:rsidRPr="007B0F92">
        <w:rPr>
          <w:rFonts w:ascii="Times New Roman" w:hAnsi="Times New Roman" w:cs="Times New Roman"/>
          <w:szCs w:val="24"/>
        </w:rPr>
        <w:t xml:space="preserve">informacje </w:t>
      </w:r>
      <w:r w:rsidR="0009540D" w:rsidRPr="007B0F92">
        <w:rPr>
          <w:rFonts w:ascii="Times New Roman" w:hAnsi="Times New Roman" w:cs="Times New Roman"/>
          <w:szCs w:val="24"/>
        </w:rPr>
        <w:t>o</w:t>
      </w:r>
      <w:r w:rsidR="00E10E11" w:rsidRPr="007B0F92">
        <w:rPr>
          <w:rFonts w:ascii="Times New Roman" w:hAnsi="Times New Roman" w:cs="Times New Roman"/>
          <w:szCs w:val="24"/>
        </w:rPr>
        <w:t xml:space="preserve"> </w:t>
      </w:r>
      <w:r w:rsidR="0009540D" w:rsidRPr="007B0F92">
        <w:rPr>
          <w:rFonts w:ascii="Times New Roman" w:hAnsi="Times New Roman" w:cs="Times New Roman"/>
          <w:szCs w:val="24"/>
        </w:rPr>
        <w:t xml:space="preserve">umowach </w:t>
      </w:r>
      <w:r w:rsidR="00E02C9A" w:rsidRPr="007B0F92">
        <w:rPr>
          <w:rFonts w:ascii="Times New Roman" w:hAnsi="Times New Roman" w:cs="Times New Roman"/>
          <w:szCs w:val="24"/>
        </w:rPr>
        <w:t>zawieran</w:t>
      </w:r>
      <w:r w:rsidR="0009540D" w:rsidRPr="007B0F92">
        <w:rPr>
          <w:rFonts w:ascii="Times New Roman" w:hAnsi="Times New Roman" w:cs="Times New Roman"/>
          <w:szCs w:val="24"/>
        </w:rPr>
        <w:t>ych</w:t>
      </w:r>
      <w:r w:rsidR="00E02C9A" w:rsidRPr="007B0F92">
        <w:rPr>
          <w:rFonts w:ascii="Times New Roman" w:hAnsi="Times New Roman" w:cs="Times New Roman"/>
          <w:szCs w:val="24"/>
        </w:rPr>
        <w:t xml:space="preserve"> </w:t>
      </w:r>
      <w:r w:rsidR="003A0D53" w:rsidRPr="007B0F92">
        <w:rPr>
          <w:rFonts w:ascii="Times New Roman" w:hAnsi="Times New Roman" w:cs="Times New Roman"/>
          <w:szCs w:val="24"/>
        </w:rPr>
        <w:t xml:space="preserve">zarówno </w:t>
      </w:r>
      <w:r w:rsidR="00E02C9A" w:rsidRPr="007B0F92">
        <w:rPr>
          <w:rFonts w:ascii="Times New Roman" w:hAnsi="Times New Roman" w:cs="Times New Roman"/>
          <w:szCs w:val="24"/>
        </w:rPr>
        <w:t xml:space="preserve">bezpośrednio przez </w:t>
      </w:r>
      <w:r w:rsidR="00205023" w:rsidRPr="007B0F92">
        <w:rPr>
          <w:rFonts w:ascii="Times New Roman" w:hAnsi="Times New Roman" w:cs="Times New Roman"/>
          <w:szCs w:val="24"/>
        </w:rPr>
        <w:t xml:space="preserve">kierowników </w:t>
      </w:r>
      <w:proofErr w:type="spellStart"/>
      <w:r w:rsidR="0009540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E02C9A" w:rsidRPr="007B0F92">
        <w:rPr>
          <w:rFonts w:ascii="Times New Roman" w:hAnsi="Times New Roman" w:cs="Times New Roman"/>
          <w:szCs w:val="24"/>
        </w:rPr>
        <w:t xml:space="preserve">, ale również </w:t>
      </w:r>
      <w:r w:rsidR="00154F6B" w:rsidRPr="007B0F92">
        <w:rPr>
          <w:rFonts w:ascii="Times New Roman" w:hAnsi="Times New Roman" w:cs="Times New Roman"/>
          <w:szCs w:val="24"/>
        </w:rPr>
        <w:t xml:space="preserve">informacje </w:t>
      </w:r>
      <w:r w:rsidR="003A0D53" w:rsidRPr="007B0F92">
        <w:rPr>
          <w:rFonts w:ascii="Times New Roman" w:hAnsi="Times New Roman" w:cs="Times New Roman"/>
          <w:szCs w:val="24"/>
        </w:rPr>
        <w:t>o</w:t>
      </w:r>
      <w:r w:rsidR="00EA68D2" w:rsidRPr="007B0F92">
        <w:rPr>
          <w:rFonts w:ascii="Times New Roman" w:hAnsi="Times New Roman" w:cs="Times New Roman"/>
          <w:szCs w:val="24"/>
        </w:rPr>
        <w:t xml:space="preserve"> </w:t>
      </w:r>
      <w:r w:rsidR="00E02C9A" w:rsidRPr="007B0F92">
        <w:rPr>
          <w:rFonts w:ascii="Times New Roman" w:hAnsi="Times New Roman" w:cs="Times New Roman"/>
          <w:szCs w:val="24"/>
        </w:rPr>
        <w:t>umow</w:t>
      </w:r>
      <w:r w:rsidR="00154F6B" w:rsidRPr="007B0F92">
        <w:rPr>
          <w:rFonts w:ascii="Times New Roman" w:hAnsi="Times New Roman" w:cs="Times New Roman"/>
          <w:szCs w:val="24"/>
        </w:rPr>
        <w:t>ach</w:t>
      </w:r>
      <w:r w:rsidR="00E02C9A" w:rsidRPr="007B0F92">
        <w:rPr>
          <w:rFonts w:ascii="Times New Roman" w:hAnsi="Times New Roman" w:cs="Times New Roman"/>
          <w:szCs w:val="24"/>
        </w:rPr>
        <w:t xml:space="preserve"> </w:t>
      </w:r>
      <w:r w:rsidR="00306FD8" w:rsidRPr="007B0F92">
        <w:rPr>
          <w:rFonts w:ascii="Times New Roman" w:hAnsi="Times New Roman" w:cs="Times New Roman"/>
          <w:szCs w:val="24"/>
        </w:rPr>
        <w:t>zawieranych</w:t>
      </w:r>
      <w:r w:rsidR="00E02C9A" w:rsidRPr="007B0F92">
        <w:rPr>
          <w:rFonts w:ascii="Times New Roman" w:hAnsi="Times New Roman" w:cs="Times New Roman"/>
          <w:szCs w:val="24"/>
        </w:rPr>
        <w:t xml:space="preserve"> na rzecz </w:t>
      </w:r>
      <w:proofErr w:type="spellStart"/>
      <w:r w:rsidR="0060568A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E02C9A" w:rsidRPr="007B0F92">
        <w:rPr>
          <w:rFonts w:ascii="Times New Roman" w:hAnsi="Times New Roman" w:cs="Times New Roman"/>
          <w:szCs w:val="24"/>
        </w:rPr>
        <w:t xml:space="preserve"> przez </w:t>
      </w:r>
      <w:r w:rsidR="0090303D" w:rsidRPr="007B0F92">
        <w:rPr>
          <w:rFonts w:ascii="Times New Roman" w:hAnsi="Times New Roman" w:cs="Times New Roman"/>
          <w:szCs w:val="24"/>
        </w:rPr>
        <w:t xml:space="preserve">przedstawicieli </w:t>
      </w:r>
      <w:r w:rsidR="00E02C9A" w:rsidRPr="007B0F92">
        <w:rPr>
          <w:rFonts w:ascii="Times New Roman" w:hAnsi="Times New Roman" w:cs="Times New Roman"/>
          <w:szCs w:val="24"/>
        </w:rPr>
        <w:t>inn</w:t>
      </w:r>
      <w:r w:rsidR="0090303D" w:rsidRPr="007B0F92">
        <w:rPr>
          <w:rFonts w:ascii="Times New Roman" w:hAnsi="Times New Roman" w:cs="Times New Roman"/>
          <w:szCs w:val="24"/>
        </w:rPr>
        <w:t>ych</w:t>
      </w:r>
      <w:r w:rsidR="00E02C9A" w:rsidRPr="007B0F92">
        <w:rPr>
          <w:rFonts w:ascii="Times New Roman" w:hAnsi="Times New Roman" w:cs="Times New Roman"/>
          <w:szCs w:val="24"/>
        </w:rPr>
        <w:t xml:space="preserve"> podmiot</w:t>
      </w:r>
      <w:r w:rsidR="0090303D" w:rsidRPr="007B0F92">
        <w:rPr>
          <w:rFonts w:ascii="Times New Roman" w:hAnsi="Times New Roman" w:cs="Times New Roman"/>
          <w:szCs w:val="24"/>
        </w:rPr>
        <w:t>ów</w:t>
      </w:r>
      <w:r w:rsidR="0009540D" w:rsidRPr="007B0F92">
        <w:rPr>
          <w:rFonts w:ascii="Times New Roman" w:hAnsi="Times New Roman" w:cs="Times New Roman"/>
          <w:szCs w:val="24"/>
        </w:rPr>
        <w:t xml:space="preserve">, w tym </w:t>
      </w:r>
      <w:r w:rsidR="0090303D" w:rsidRPr="007B0F92">
        <w:rPr>
          <w:rFonts w:ascii="Times New Roman" w:hAnsi="Times New Roman" w:cs="Times New Roman"/>
          <w:szCs w:val="24"/>
        </w:rPr>
        <w:t xml:space="preserve">przedstawicieli innych </w:t>
      </w:r>
      <w:proofErr w:type="spellStart"/>
      <w:r w:rsidR="0009540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CC707A" w:rsidRPr="007B0F92">
        <w:rPr>
          <w:rFonts w:ascii="Times New Roman" w:hAnsi="Times New Roman" w:cs="Times New Roman"/>
          <w:szCs w:val="24"/>
        </w:rPr>
        <w:t>.</w:t>
      </w:r>
    </w:p>
    <w:p w14:paraId="720C7C9D" w14:textId="21E3C2F2" w:rsidR="003C2E18" w:rsidRPr="007B0F92" w:rsidRDefault="003C2E18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Kwestia ta budzi wątpliwości na gruncie aktualnego brzmienia art. 34a.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zgłaszały, że z</w:t>
      </w:r>
      <w:r w:rsidR="004E2310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uchwalonych przepisów nie wynika jednoznacznie</w:t>
      </w:r>
      <w:r w:rsidR="0072354A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czy obowiązkowi będą podlegały umowy zawierane na rzecz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przez inne podmioty.</w:t>
      </w:r>
    </w:p>
    <w:p w14:paraId="1A9E67C6" w14:textId="39BA9030" w:rsidR="00205023" w:rsidRPr="007B0F92" w:rsidRDefault="00205023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przypadku umów zawieranych np. przez Ministerstwo Finansów (jako </w:t>
      </w:r>
      <w:proofErr w:type="spellStart"/>
      <w:r w:rsidRPr="007B0F92">
        <w:rPr>
          <w:rFonts w:ascii="Times New Roman" w:hAnsi="Times New Roman" w:cs="Times New Roman"/>
          <w:i/>
          <w:iCs/>
          <w:szCs w:val="24"/>
        </w:rPr>
        <w:t>statio</w:t>
      </w:r>
      <w:proofErr w:type="spellEnd"/>
      <w:r w:rsidRPr="007B0F92">
        <w:rPr>
          <w:rFonts w:ascii="Times New Roman" w:hAnsi="Times New Roman" w:cs="Times New Roman"/>
          <w:i/>
          <w:iCs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i/>
          <w:iCs/>
          <w:szCs w:val="24"/>
        </w:rPr>
        <w:t>fisci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Skarbu Państwa) umow</w:t>
      </w:r>
      <w:r w:rsidR="009E10C4" w:rsidRPr="007B0F92">
        <w:rPr>
          <w:rFonts w:ascii="Times New Roman" w:hAnsi="Times New Roman" w:cs="Times New Roman"/>
          <w:szCs w:val="24"/>
        </w:rPr>
        <w:t xml:space="preserve">a może być </w:t>
      </w:r>
      <w:r w:rsidR="003C2E18" w:rsidRPr="007B0F92">
        <w:rPr>
          <w:rFonts w:ascii="Times New Roman" w:hAnsi="Times New Roman" w:cs="Times New Roman"/>
          <w:szCs w:val="24"/>
        </w:rPr>
        <w:t>podpisana</w:t>
      </w:r>
      <w:r w:rsidR="009E10C4" w:rsidRPr="007B0F92">
        <w:rPr>
          <w:rFonts w:ascii="Times New Roman" w:hAnsi="Times New Roman" w:cs="Times New Roman"/>
          <w:szCs w:val="24"/>
        </w:rPr>
        <w:t xml:space="preserve"> przez</w:t>
      </w:r>
      <w:r w:rsidRPr="007B0F92">
        <w:rPr>
          <w:rFonts w:ascii="Times New Roman" w:hAnsi="Times New Roman" w:cs="Times New Roman"/>
          <w:szCs w:val="24"/>
        </w:rPr>
        <w:t xml:space="preserve"> Ministra Finansów</w:t>
      </w:r>
      <w:r w:rsidR="008E5691" w:rsidRPr="007B0F92">
        <w:rPr>
          <w:rFonts w:ascii="Times New Roman" w:hAnsi="Times New Roman" w:cs="Times New Roman"/>
          <w:szCs w:val="24"/>
        </w:rPr>
        <w:t xml:space="preserve"> i Gospodarki</w:t>
      </w:r>
      <w:r w:rsidR="009E10C4" w:rsidRPr="007B0F92">
        <w:rPr>
          <w:rFonts w:ascii="Times New Roman" w:hAnsi="Times New Roman" w:cs="Times New Roman"/>
          <w:szCs w:val="24"/>
        </w:rPr>
        <w:t xml:space="preserve"> (jako jej kierownika). W takim przypadku to na Ministrze Finansów</w:t>
      </w:r>
      <w:r w:rsidR="008E5691" w:rsidRPr="007B0F92">
        <w:rPr>
          <w:rFonts w:ascii="Times New Roman" w:hAnsi="Times New Roman" w:cs="Times New Roman"/>
          <w:szCs w:val="24"/>
        </w:rPr>
        <w:t xml:space="preserve"> i Gospodarki</w:t>
      </w:r>
      <w:r w:rsidR="009E10C4" w:rsidRPr="007B0F92">
        <w:rPr>
          <w:rFonts w:ascii="Times New Roman" w:hAnsi="Times New Roman" w:cs="Times New Roman"/>
          <w:szCs w:val="24"/>
        </w:rPr>
        <w:t xml:space="preserve"> będzie ciążył obowiązek udostępniania umów w</w:t>
      </w:r>
      <w:r w:rsidR="008E5691" w:rsidRPr="007B0F92">
        <w:rPr>
          <w:rFonts w:ascii="Times New Roman" w:hAnsi="Times New Roman" w:cs="Times New Roman"/>
          <w:szCs w:val="24"/>
        </w:rPr>
        <w:t xml:space="preserve"> </w:t>
      </w:r>
      <w:r w:rsidR="009E10C4" w:rsidRPr="007B0F92">
        <w:rPr>
          <w:rFonts w:ascii="Times New Roman" w:hAnsi="Times New Roman" w:cs="Times New Roman"/>
          <w:szCs w:val="24"/>
        </w:rPr>
        <w:t xml:space="preserve">Centralnym Rejestrze Umów JSFP. Taka sama umowa może zostać </w:t>
      </w:r>
      <w:r w:rsidR="003C2E18" w:rsidRPr="007B0F92">
        <w:rPr>
          <w:rFonts w:ascii="Times New Roman" w:hAnsi="Times New Roman" w:cs="Times New Roman"/>
          <w:szCs w:val="24"/>
        </w:rPr>
        <w:t>zawarta</w:t>
      </w:r>
      <w:r w:rsidR="009E10C4" w:rsidRPr="007B0F92">
        <w:rPr>
          <w:rFonts w:ascii="Times New Roman" w:hAnsi="Times New Roman" w:cs="Times New Roman"/>
          <w:szCs w:val="24"/>
        </w:rPr>
        <w:t xml:space="preserve"> na rzecz</w:t>
      </w:r>
      <w:r w:rsidR="009E10C4" w:rsidRPr="007B0F92">
        <w:rPr>
          <w:rFonts w:ascii="Times New Roman" w:hAnsi="Times New Roman" w:cs="Times New Roman"/>
          <w:szCs w:val="24"/>
          <w:u w:val="single"/>
        </w:rPr>
        <w:t xml:space="preserve"> </w:t>
      </w:r>
      <w:r w:rsidR="009E10C4" w:rsidRPr="007B0F92">
        <w:rPr>
          <w:rFonts w:ascii="Times New Roman" w:hAnsi="Times New Roman" w:cs="Times New Roman"/>
          <w:szCs w:val="24"/>
        </w:rPr>
        <w:t>Ministerstwa Finansów przez inny podmiot</w:t>
      </w:r>
      <w:r w:rsidR="000139A2" w:rsidRPr="007B0F92">
        <w:rPr>
          <w:rFonts w:ascii="Times New Roman" w:hAnsi="Times New Roman" w:cs="Times New Roman"/>
          <w:szCs w:val="24"/>
        </w:rPr>
        <w:t xml:space="preserve">, np. </w:t>
      </w:r>
      <w:r w:rsidR="009E10C4" w:rsidRPr="007B0F92">
        <w:rPr>
          <w:rFonts w:ascii="Times New Roman" w:hAnsi="Times New Roman" w:cs="Times New Roman"/>
          <w:szCs w:val="24"/>
        </w:rPr>
        <w:t>centrum usług wspólnych</w:t>
      </w:r>
      <w:r w:rsidR="000139A2" w:rsidRPr="007B0F92">
        <w:rPr>
          <w:rFonts w:ascii="Times New Roman" w:hAnsi="Times New Roman" w:cs="Times New Roman"/>
          <w:szCs w:val="24"/>
        </w:rPr>
        <w:t xml:space="preserve">, którego rolę pełni w przypadku jednostek rządowych </w:t>
      </w:r>
      <w:r w:rsidR="009E10C4" w:rsidRPr="007B0F92">
        <w:rPr>
          <w:rFonts w:ascii="Times New Roman" w:hAnsi="Times New Roman" w:cs="Times New Roman"/>
          <w:szCs w:val="24"/>
        </w:rPr>
        <w:t xml:space="preserve">Centrum Obsługi Administracji Rządowej. Pośrednictwo podmiotu trzeciego przy zawieraniu umowy na rzecz Ministerstwa Finansów nie stanowi przesłanki wyłączającej obowiązek udostępniania </w:t>
      </w:r>
      <w:r w:rsidR="0072354A" w:rsidRPr="007B0F92">
        <w:rPr>
          <w:rFonts w:ascii="Times New Roman" w:hAnsi="Times New Roman" w:cs="Times New Roman"/>
          <w:szCs w:val="24"/>
        </w:rPr>
        <w:t xml:space="preserve">informacji o </w:t>
      </w:r>
      <w:r w:rsidR="009E10C4" w:rsidRPr="007B0F92">
        <w:rPr>
          <w:rFonts w:ascii="Times New Roman" w:hAnsi="Times New Roman" w:cs="Times New Roman"/>
          <w:szCs w:val="24"/>
        </w:rPr>
        <w:t>um</w:t>
      </w:r>
      <w:r w:rsidR="0072354A" w:rsidRPr="007B0F92">
        <w:rPr>
          <w:rFonts w:ascii="Times New Roman" w:hAnsi="Times New Roman" w:cs="Times New Roman"/>
          <w:szCs w:val="24"/>
        </w:rPr>
        <w:t>o</w:t>
      </w:r>
      <w:r w:rsidR="009E10C4" w:rsidRPr="007B0F92">
        <w:rPr>
          <w:rFonts w:ascii="Times New Roman" w:hAnsi="Times New Roman" w:cs="Times New Roman"/>
          <w:szCs w:val="24"/>
        </w:rPr>
        <w:t>w</w:t>
      </w:r>
      <w:r w:rsidR="0072354A" w:rsidRPr="007B0F92">
        <w:rPr>
          <w:rFonts w:ascii="Times New Roman" w:hAnsi="Times New Roman" w:cs="Times New Roman"/>
          <w:szCs w:val="24"/>
        </w:rPr>
        <w:t>ie</w:t>
      </w:r>
      <w:r w:rsidR="009E10C4" w:rsidRPr="007B0F92">
        <w:rPr>
          <w:rFonts w:ascii="Times New Roman" w:hAnsi="Times New Roman" w:cs="Times New Roman"/>
          <w:szCs w:val="24"/>
        </w:rPr>
        <w:t xml:space="preserve">. </w:t>
      </w:r>
      <w:r w:rsidR="003C2E18" w:rsidRPr="007B0F92">
        <w:rPr>
          <w:rFonts w:ascii="Times New Roman" w:hAnsi="Times New Roman" w:cs="Times New Roman"/>
          <w:szCs w:val="24"/>
        </w:rPr>
        <w:t xml:space="preserve">Umowa taka również jest objęta zakresem przedmiotowym przepisów. </w:t>
      </w:r>
      <w:r w:rsidR="009E10C4" w:rsidRPr="007B0F92">
        <w:rPr>
          <w:rFonts w:ascii="Times New Roman" w:hAnsi="Times New Roman" w:cs="Times New Roman"/>
          <w:szCs w:val="24"/>
        </w:rPr>
        <w:t xml:space="preserve">W takim bowiem przypadku </w:t>
      </w:r>
      <w:r w:rsidR="00691D63" w:rsidRPr="007B0F92">
        <w:rPr>
          <w:rFonts w:ascii="Times New Roman" w:hAnsi="Times New Roman" w:cs="Times New Roman"/>
          <w:szCs w:val="24"/>
        </w:rPr>
        <w:t>niezmiennie</w:t>
      </w:r>
      <w:r w:rsidR="009E10C4" w:rsidRPr="007B0F92">
        <w:rPr>
          <w:rFonts w:ascii="Times New Roman" w:hAnsi="Times New Roman" w:cs="Times New Roman"/>
          <w:szCs w:val="24"/>
        </w:rPr>
        <w:t xml:space="preserve"> na kierowniku </w:t>
      </w:r>
      <w:proofErr w:type="spellStart"/>
      <w:r w:rsidR="009E10C4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E10C4" w:rsidRPr="007B0F92">
        <w:rPr>
          <w:rFonts w:ascii="Times New Roman" w:hAnsi="Times New Roman" w:cs="Times New Roman"/>
          <w:szCs w:val="24"/>
        </w:rPr>
        <w:t xml:space="preserve"> (w omawianym przypadku Ministrze Finansów</w:t>
      </w:r>
      <w:r w:rsidR="008E5691" w:rsidRPr="007B0F92">
        <w:rPr>
          <w:rFonts w:ascii="Times New Roman" w:hAnsi="Times New Roman" w:cs="Times New Roman"/>
          <w:szCs w:val="24"/>
        </w:rPr>
        <w:t xml:space="preserve"> i Gospodarki</w:t>
      </w:r>
      <w:r w:rsidR="009E10C4" w:rsidRPr="007B0F92">
        <w:rPr>
          <w:rFonts w:ascii="Times New Roman" w:hAnsi="Times New Roman" w:cs="Times New Roman"/>
          <w:szCs w:val="24"/>
        </w:rPr>
        <w:t xml:space="preserve">) będzie ciążył ten obowiązek </w:t>
      </w:r>
      <w:r w:rsidR="002225E5" w:rsidRPr="007B0F92">
        <w:rPr>
          <w:rFonts w:ascii="Times New Roman" w:hAnsi="Times New Roman" w:cs="Times New Roman"/>
          <w:szCs w:val="24"/>
        </w:rPr>
        <w:t>(projektowany art. 34a ust.</w:t>
      </w:r>
      <w:r w:rsidR="003B64B7">
        <w:rPr>
          <w:rFonts w:ascii="Times New Roman" w:hAnsi="Times New Roman" w:cs="Times New Roman"/>
          <w:szCs w:val="24"/>
        </w:rPr>
        <w:t> </w:t>
      </w:r>
      <w:r w:rsidR="002225E5" w:rsidRPr="007B0F92">
        <w:rPr>
          <w:rFonts w:ascii="Times New Roman" w:hAnsi="Times New Roman" w:cs="Times New Roman"/>
          <w:szCs w:val="24"/>
        </w:rPr>
        <w:t xml:space="preserve">2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>.).</w:t>
      </w:r>
    </w:p>
    <w:p w14:paraId="4ABC764B" w14:textId="71E43D42" w:rsidR="00DE7E0D" w:rsidRPr="007B0F92" w:rsidRDefault="00DE7E0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Warto w tym kontekście podkreślić, że jednostki, których statu</w:t>
      </w:r>
      <w:r w:rsidR="004638C9" w:rsidRPr="007B0F92">
        <w:rPr>
          <w:rFonts w:ascii="Times New Roman" w:hAnsi="Times New Roman" w:cs="Times New Roman"/>
          <w:szCs w:val="24"/>
        </w:rPr>
        <w:t>t</w:t>
      </w:r>
      <w:r w:rsidRPr="007B0F92">
        <w:rPr>
          <w:rFonts w:ascii="Times New Roman" w:hAnsi="Times New Roman" w:cs="Times New Roman"/>
          <w:szCs w:val="24"/>
        </w:rPr>
        <w:t>owym działaniem jest zabezpieczenie logistyczne innych jednostek, zawierając umowę w celu realizacji swoich zadań statutowych, zawierają te umowy nie na rzecz innych jednostek, ale na własną rzecz. Na swoją działalność statu</w:t>
      </w:r>
      <w:r w:rsidR="004638C9" w:rsidRPr="007B0F92">
        <w:rPr>
          <w:rFonts w:ascii="Times New Roman" w:hAnsi="Times New Roman" w:cs="Times New Roman"/>
          <w:szCs w:val="24"/>
        </w:rPr>
        <w:t>t</w:t>
      </w:r>
      <w:r w:rsidRPr="007B0F92">
        <w:rPr>
          <w:rFonts w:ascii="Times New Roman" w:hAnsi="Times New Roman" w:cs="Times New Roman"/>
          <w:szCs w:val="24"/>
        </w:rPr>
        <w:t>ową otrzymują środki, które zasilają ich plany finansowe/budżety. Jest to inna sytuacja od tej, w której jednostki te działają jako np. centralny zamawiający lub zamawiający wyznaczony.</w:t>
      </w:r>
    </w:p>
    <w:p w14:paraId="64AB2BA1" w14:textId="0D9B91D4" w:rsidR="00BD6F5D" w:rsidRPr="007B0F92" w:rsidRDefault="00D808E4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Zatem </w:t>
      </w:r>
      <w:r w:rsidR="00022AF8" w:rsidRPr="007B0F92">
        <w:rPr>
          <w:rFonts w:ascii="Times New Roman" w:hAnsi="Times New Roman" w:cs="Times New Roman"/>
          <w:szCs w:val="24"/>
        </w:rPr>
        <w:t>w celu określenia zakresu obowiązków</w:t>
      </w:r>
      <w:r w:rsidR="001E7CA2" w:rsidRPr="007B0F92">
        <w:rPr>
          <w:rFonts w:ascii="Times New Roman" w:hAnsi="Times New Roman" w:cs="Times New Roman"/>
          <w:szCs w:val="24"/>
        </w:rPr>
        <w:t xml:space="preserve"> udostępnieniu informacji o danej umowie </w:t>
      </w:r>
      <w:proofErr w:type="spellStart"/>
      <w:r w:rsidR="00A75AC8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3A0D53" w:rsidRPr="007B0F92">
        <w:rPr>
          <w:rFonts w:ascii="Times New Roman" w:hAnsi="Times New Roman" w:cs="Times New Roman"/>
          <w:szCs w:val="24"/>
        </w:rPr>
        <w:t xml:space="preserve"> powinn</w:t>
      </w:r>
      <w:r w:rsidR="00A75AC8" w:rsidRPr="007B0F92">
        <w:rPr>
          <w:rFonts w:ascii="Times New Roman" w:hAnsi="Times New Roman" w:cs="Times New Roman"/>
          <w:szCs w:val="24"/>
        </w:rPr>
        <w:t>y</w:t>
      </w:r>
      <w:r w:rsidR="001E7CA2" w:rsidRPr="007B0F92">
        <w:rPr>
          <w:rFonts w:ascii="Times New Roman" w:hAnsi="Times New Roman" w:cs="Times New Roman"/>
          <w:szCs w:val="24"/>
        </w:rPr>
        <w:t xml:space="preserve"> brać pod uwagę </w:t>
      </w:r>
      <w:r w:rsidR="00087C6E" w:rsidRPr="007B0F92">
        <w:rPr>
          <w:rFonts w:ascii="Times New Roman" w:hAnsi="Times New Roman" w:cs="Times New Roman"/>
          <w:szCs w:val="24"/>
        </w:rPr>
        <w:t>to</w:t>
      </w:r>
      <w:r w:rsidR="0072354A" w:rsidRPr="007B0F92">
        <w:rPr>
          <w:rFonts w:ascii="Times New Roman" w:hAnsi="Times New Roman" w:cs="Times New Roman"/>
          <w:szCs w:val="24"/>
        </w:rPr>
        <w:t>,</w:t>
      </w:r>
      <w:r w:rsidR="00087C6E" w:rsidRPr="007B0F92">
        <w:rPr>
          <w:rFonts w:ascii="Times New Roman" w:hAnsi="Times New Roman" w:cs="Times New Roman"/>
          <w:szCs w:val="24"/>
        </w:rPr>
        <w:t xml:space="preserve"> czy dana umowa będzie finansowana ze środków publicznych, które obciążą </w:t>
      </w:r>
      <w:r w:rsidR="003A0D53" w:rsidRPr="007B0F92">
        <w:rPr>
          <w:rFonts w:ascii="Times New Roman" w:hAnsi="Times New Roman" w:cs="Times New Roman"/>
          <w:szCs w:val="24"/>
        </w:rPr>
        <w:t>plan finansowy</w:t>
      </w:r>
      <w:r w:rsidR="00EA68D2" w:rsidRPr="007B0F92">
        <w:rPr>
          <w:rFonts w:ascii="Times New Roman" w:hAnsi="Times New Roman" w:cs="Times New Roman"/>
          <w:szCs w:val="24"/>
        </w:rPr>
        <w:t>/budżet</w:t>
      </w:r>
      <w:r w:rsidR="003A0D53" w:rsidRPr="007B0F92">
        <w:rPr>
          <w:rFonts w:ascii="Times New Roman" w:hAnsi="Times New Roman" w:cs="Times New Roman"/>
          <w:szCs w:val="24"/>
        </w:rPr>
        <w:t xml:space="preserve"> </w:t>
      </w:r>
      <w:r w:rsidR="00087C6E" w:rsidRPr="007B0F92">
        <w:rPr>
          <w:rFonts w:ascii="Times New Roman" w:hAnsi="Times New Roman" w:cs="Times New Roman"/>
          <w:szCs w:val="24"/>
        </w:rPr>
        <w:t xml:space="preserve">danej </w:t>
      </w:r>
      <w:proofErr w:type="spellStart"/>
      <w:r w:rsidR="00087C6E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087C6E" w:rsidRPr="007B0F92">
        <w:rPr>
          <w:rFonts w:ascii="Times New Roman" w:hAnsi="Times New Roman" w:cs="Times New Roman"/>
          <w:szCs w:val="24"/>
        </w:rPr>
        <w:t>, a nie tym</w:t>
      </w:r>
      <w:r w:rsidR="0072354A" w:rsidRPr="007B0F92">
        <w:rPr>
          <w:rFonts w:ascii="Times New Roman" w:hAnsi="Times New Roman" w:cs="Times New Roman"/>
          <w:szCs w:val="24"/>
        </w:rPr>
        <w:t>,</w:t>
      </w:r>
      <w:r w:rsidR="00087C6E" w:rsidRPr="007B0F92">
        <w:rPr>
          <w:rFonts w:ascii="Times New Roman" w:hAnsi="Times New Roman" w:cs="Times New Roman"/>
          <w:szCs w:val="24"/>
        </w:rPr>
        <w:t xml:space="preserve"> </w:t>
      </w:r>
      <w:r w:rsidR="00F931A9" w:rsidRPr="007B0F92">
        <w:rPr>
          <w:rFonts w:ascii="Times New Roman" w:hAnsi="Times New Roman" w:cs="Times New Roman"/>
          <w:szCs w:val="24"/>
        </w:rPr>
        <w:t>czy</w:t>
      </w:r>
      <w:r w:rsidR="00087C6E" w:rsidRPr="007B0F92">
        <w:rPr>
          <w:rFonts w:ascii="Times New Roman" w:hAnsi="Times New Roman" w:cs="Times New Roman"/>
          <w:szCs w:val="24"/>
        </w:rPr>
        <w:t xml:space="preserve"> daną umowę </w:t>
      </w:r>
      <w:r w:rsidR="0060568A" w:rsidRPr="007B0F92">
        <w:rPr>
          <w:rFonts w:ascii="Times New Roman" w:hAnsi="Times New Roman" w:cs="Times New Roman"/>
          <w:szCs w:val="24"/>
        </w:rPr>
        <w:t>podpisał</w:t>
      </w:r>
      <w:r w:rsidR="00F931A9" w:rsidRPr="007B0F92">
        <w:rPr>
          <w:rFonts w:ascii="Times New Roman" w:hAnsi="Times New Roman" w:cs="Times New Roman"/>
          <w:szCs w:val="24"/>
        </w:rPr>
        <w:t xml:space="preserve"> </w:t>
      </w:r>
      <w:r w:rsidR="00022AF8" w:rsidRPr="007B0F92">
        <w:rPr>
          <w:rFonts w:ascii="Times New Roman" w:hAnsi="Times New Roman" w:cs="Times New Roman"/>
          <w:szCs w:val="24"/>
        </w:rPr>
        <w:t>kierownik</w:t>
      </w:r>
      <w:r w:rsidR="003C2E18" w:rsidRPr="007B0F92">
        <w:rPr>
          <w:rFonts w:ascii="Times New Roman" w:hAnsi="Times New Roman" w:cs="Times New Roman"/>
          <w:szCs w:val="24"/>
        </w:rPr>
        <w:t xml:space="preserve"> </w:t>
      </w:r>
      <w:r w:rsidR="00F931A9" w:rsidRPr="007B0F92">
        <w:rPr>
          <w:rFonts w:ascii="Times New Roman" w:hAnsi="Times New Roman" w:cs="Times New Roman"/>
          <w:szCs w:val="24"/>
        </w:rPr>
        <w:lastRenderedPageBreak/>
        <w:t xml:space="preserve">danej </w:t>
      </w:r>
      <w:proofErr w:type="spellStart"/>
      <w:r w:rsidR="00F931A9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F931A9" w:rsidRPr="007B0F92">
        <w:rPr>
          <w:rFonts w:ascii="Times New Roman" w:hAnsi="Times New Roman" w:cs="Times New Roman"/>
          <w:szCs w:val="24"/>
        </w:rPr>
        <w:t>.</w:t>
      </w:r>
      <w:r w:rsidR="00BD6F5D" w:rsidRPr="007B0F92">
        <w:rPr>
          <w:rFonts w:ascii="Times New Roman" w:hAnsi="Times New Roman" w:cs="Times New Roman"/>
          <w:szCs w:val="24"/>
        </w:rPr>
        <w:t xml:space="preserve"> </w:t>
      </w:r>
      <w:r w:rsidR="00EA68D2" w:rsidRPr="007B0F92">
        <w:rPr>
          <w:rFonts w:ascii="Times New Roman" w:hAnsi="Times New Roman" w:cs="Times New Roman"/>
          <w:szCs w:val="24"/>
        </w:rPr>
        <w:t xml:space="preserve">Zgodnie bowiem z założeniami przyświecającymi wprowadzeniu obowiązku upubliczniania informacji o umowach w Centralnym Rejestrze Umów JSFP, odpowiedzialność za realizację tego obowiązku spoczywać będzie na każdym kierowniku </w:t>
      </w:r>
      <w:proofErr w:type="spellStart"/>
      <w:r w:rsidR="00EA68D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EA68D2" w:rsidRPr="007B0F92">
        <w:rPr>
          <w:rFonts w:ascii="Times New Roman" w:hAnsi="Times New Roman" w:cs="Times New Roman"/>
          <w:szCs w:val="24"/>
        </w:rPr>
        <w:t xml:space="preserve"> w zakresie umów, które obciążają plan finansowy/budżet jednostki, którą kieruje. Założenie to jest spójne z przepisami dotyczącymi udostępniania informacji publicznych, gdzie co do zasady także na kierowniku </w:t>
      </w:r>
      <w:proofErr w:type="spellStart"/>
      <w:r w:rsidR="00EA68D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EA68D2" w:rsidRPr="007B0F92">
        <w:rPr>
          <w:rFonts w:ascii="Times New Roman" w:hAnsi="Times New Roman" w:cs="Times New Roman"/>
          <w:szCs w:val="24"/>
        </w:rPr>
        <w:t xml:space="preserve"> spoczywa odpowiedzialność za udostępnianie tych informacji niezależnie od tego kto zawarł umowę na rzecz danej </w:t>
      </w:r>
      <w:proofErr w:type="spellStart"/>
      <w:r w:rsidR="00EA68D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EA68D2" w:rsidRPr="007B0F92">
        <w:rPr>
          <w:rFonts w:ascii="Times New Roman" w:hAnsi="Times New Roman" w:cs="Times New Roman"/>
          <w:szCs w:val="24"/>
        </w:rPr>
        <w:t>.</w:t>
      </w:r>
      <w:r w:rsidR="00D71A9B" w:rsidRPr="007B0F92">
        <w:rPr>
          <w:rFonts w:ascii="Times New Roman" w:hAnsi="Times New Roman" w:cs="Times New Roman"/>
          <w:szCs w:val="24"/>
        </w:rPr>
        <w:t xml:space="preserve"> Warto w tym miejscu podkreślić, że nie ma znaczenia źródło finansowania umów objętych obowiązkiem udostępniania informacji w Centralnym Rejestrze Umów JSFP. Umowy mogą być zawierane m.in. na podstawie udzielonego zapewnienia finansowania czy zawartej umowy kredytu lub pożyczki. Są to przypadki, w których środki – w momencie ich zabezpieczenia – nie muszą znajdować się w planie finansowym/budżecie </w:t>
      </w:r>
      <w:proofErr w:type="spellStart"/>
      <w:r w:rsidR="00D71A9B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D71A9B" w:rsidRPr="007B0F92">
        <w:rPr>
          <w:rFonts w:ascii="Times New Roman" w:hAnsi="Times New Roman" w:cs="Times New Roman"/>
          <w:szCs w:val="24"/>
        </w:rPr>
        <w:t>. Mimo tego informacja o takiej umowie będzie podlegał</w:t>
      </w:r>
      <w:r w:rsidR="00DE7E0D" w:rsidRPr="007B0F92">
        <w:rPr>
          <w:rFonts w:ascii="Times New Roman" w:hAnsi="Times New Roman" w:cs="Times New Roman"/>
          <w:szCs w:val="24"/>
        </w:rPr>
        <w:t>a upublicznieniu w tym rejestrze.</w:t>
      </w:r>
    </w:p>
    <w:p w14:paraId="5FC4B2AC" w14:textId="453A45D9" w:rsidR="004F070B" w:rsidRPr="007B0F92" w:rsidRDefault="00EA68D2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Stąd w</w:t>
      </w:r>
      <w:r w:rsidR="00BD6F5D" w:rsidRPr="007B0F92">
        <w:rPr>
          <w:rFonts w:ascii="Times New Roman" w:hAnsi="Times New Roman" w:cs="Times New Roman"/>
          <w:szCs w:val="24"/>
        </w:rPr>
        <w:t xml:space="preserve"> projektowany</w:t>
      </w:r>
      <w:r w:rsidR="002225E5" w:rsidRPr="007B0F92">
        <w:rPr>
          <w:rFonts w:ascii="Times New Roman" w:hAnsi="Times New Roman" w:cs="Times New Roman"/>
          <w:szCs w:val="24"/>
        </w:rPr>
        <w:t>m</w:t>
      </w:r>
      <w:r w:rsidR="00BD6F5D" w:rsidRPr="007B0F92">
        <w:rPr>
          <w:rFonts w:ascii="Times New Roman" w:hAnsi="Times New Roman" w:cs="Times New Roman"/>
          <w:szCs w:val="24"/>
        </w:rPr>
        <w:t xml:space="preserve"> art. 34a ust. 3 </w:t>
      </w:r>
      <w:proofErr w:type="spellStart"/>
      <w:r w:rsidR="00BD6F5D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D6F5D" w:rsidRPr="007B0F92">
        <w:rPr>
          <w:rFonts w:ascii="Times New Roman" w:hAnsi="Times New Roman" w:cs="Times New Roman"/>
          <w:szCs w:val="24"/>
        </w:rPr>
        <w:t xml:space="preserve">. w sposób precyzyjny </w:t>
      </w:r>
      <w:r w:rsidR="002225E5" w:rsidRPr="007B0F92">
        <w:rPr>
          <w:rFonts w:ascii="Times New Roman" w:hAnsi="Times New Roman" w:cs="Times New Roman"/>
          <w:szCs w:val="24"/>
        </w:rPr>
        <w:t>określono</w:t>
      </w:r>
      <w:r w:rsidR="00BD6F5D" w:rsidRPr="007B0F92">
        <w:rPr>
          <w:rFonts w:ascii="Times New Roman" w:hAnsi="Times New Roman" w:cs="Times New Roman"/>
          <w:szCs w:val="24"/>
        </w:rPr>
        <w:t xml:space="preserve"> role poszczególnych podmiotów uczestniczących w procesie zawierania umowy</w:t>
      </w:r>
      <w:r w:rsidR="00E644CD" w:rsidRPr="007B0F92">
        <w:rPr>
          <w:rFonts w:ascii="Times New Roman" w:hAnsi="Times New Roman" w:cs="Times New Roman"/>
          <w:szCs w:val="24"/>
        </w:rPr>
        <w:t>,</w:t>
      </w:r>
      <w:r w:rsidR="00BD6F5D" w:rsidRPr="007B0F92">
        <w:rPr>
          <w:rFonts w:ascii="Times New Roman" w:hAnsi="Times New Roman" w:cs="Times New Roman"/>
          <w:szCs w:val="24"/>
        </w:rPr>
        <w:t xml:space="preserve"> w przypadku gdy umowa jest zawierana na rzecz</w:t>
      </w:r>
      <w:r w:rsidR="00E17094" w:rsidRPr="007B0F92">
        <w:rPr>
          <w:rFonts w:ascii="Times New Roman" w:hAnsi="Times New Roman" w:cs="Times New Roman"/>
          <w:szCs w:val="24"/>
        </w:rPr>
        <w:t xml:space="preserve"> wielu</w:t>
      </w:r>
      <w:r w:rsidR="00BD6F5D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D6F5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BD6F5D" w:rsidRPr="007B0F92">
        <w:rPr>
          <w:rFonts w:ascii="Times New Roman" w:hAnsi="Times New Roman" w:cs="Times New Roman"/>
          <w:szCs w:val="24"/>
        </w:rPr>
        <w:t xml:space="preserve">. </w:t>
      </w:r>
      <w:r w:rsidR="002225E5" w:rsidRPr="007B0F92">
        <w:rPr>
          <w:rFonts w:ascii="Times New Roman" w:hAnsi="Times New Roman" w:cs="Times New Roman"/>
          <w:szCs w:val="24"/>
        </w:rPr>
        <w:t xml:space="preserve">W takim przypadku kierownik danej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 xml:space="preserve"> będzie odpowiedzialny za udostępnianie informacji o umow</w:t>
      </w:r>
      <w:r w:rsidR="00E644CD" w:rsidRPr="007B0F92">
        <w:rPr>
          <w:rFonts w:ascii="Times New Roman" w:hAnsi="Times New Roman" w:cs="Times New Roman"/>
          <w:szCs w:val="24"/>
        </w:rPr>
        <w:t>ie</w:t>
      </w:r>
      <w:r w:rsidR="002225E5" w:rsidRPr="007B0F92">
        <w:rPr>
          <w:rFonts w:ascii="Times New Roman" w:hAnsi="Times New Roman" w:cs="Times New Roman"/>
          <w:szCs w:val="24"/>
        </w:rPr>
        <w:t xml:space="preserve">, przy czym obowiązek ten </w:t>
      </w:r>
      <w:r w:rsidR="00E17094" w:rsidRPr="007B0F92">
        <w:rPr>
          <w:rFonts w:ascii="Times New Roman" w:hAnsi="Times New Roman" w:cs="Times New Roman"/>
          <w:szCs w:val="24"/>
        </w:rPr>
        <w:t xml:space="preserve">zostanie </w:t>
      </w:r>
      <w:r w:rsidR="002225E5" w:rsidRPr="007B0F92">
        <w:rPr>
          <w:rFonts w:ascii="Times New Roman" w:hAnsi="Times New Roman" w:cs="Times New Roman"/>
          <w:szCs w:val="24"/>
        </w:rPr>
        <w:t>ograniczony wyłącznie do informacji</w:t>
      </w:r>
      <w:r w:rsidR="00DD4A94" w:rsidRPr="007B0F92">
        <w:rPr>
          <w:rFonts w:ascii="Times New Roman" w:hAnsi="Times New Roman" w:cs="Times New Roman"/>
          <w:szCs w:val="24"/>
        </w:rPr>
        <w:t xml:space="preserve"> odnoszących</w:t>
      </w:r>
      <w:r w:rsidR="002225E5" w:rsidRPr="007B0F92">
        <w:rPr>
          <w:rFonts w:ascii="Times New Roman" w:hAnsi="Times New Roman" w:cs="Times New Roman"/>
          <w:szCs w:val="24"/>
        </w:rPr>
        <w:t xml:space="preserve"> się do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 xml:space="preserve">, którą kieruje. Oznacza to, że jeżeli umowa została zawarta na rzecz wielu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 xml:space="preserve">, to każdy z kierowników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 xml:space="preserve">, na rzecz której umowa została zwarta, ma obowiązek wykazania takiej umowy w Centralnym Rejestrze Umów JSFP, przy czym udostępnia informacje, które dotyczą danej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>, w szczególności wskazuje taką wartość tej umowy, która obciąży plan finansowy</w:t>
      </w:r>
      <w:r w:rsidR="004F070B" w:rsidRPr="007B0F92">
        <w:rPr>
          <w:rFonts w:ascii="Times New Roman" w:hAnsi="Times New Roman" w:cs="Times New Roman"/>
          <w:szCs w:val="24"/>
        </w:rPr>
        <w:t>/budżet</w:t>
      </w:r>
      <w:r w:rsidR="002225E5" w:rsidRPr="007B0F92">
        <w:rPr>
          <w:rFonts w:ascii="Times New Roman" w:hAnsi="Times New Roman" w:cs="Times New Roman"/>
          <w:szCs w:val="24"/>
        </w:rPr>
        <w:t xml:space="preserve"> danej </w:t>
      </w:r>
      <w:proofErr w:type="spellStart"/>
      <w:r w:rsidR="002225E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225E5" w:rsidRPr="007B0F92">
        <w:rPr>
          <w:rFonts w:ascii="Times New Roman" w:hAnsi="Times New Roman" w:cs="Times New Roman"/>
          <w:szCs w:val="24"/>
        </w:rPr>
        <w:t>.</w:t>
      </w:r>
    </w:p>
    <w:p w14:paraId="59793982" w14:textId="67966973" w:rsidR="00712E3D" w:rsidRPr="007B0F92" w:rsidRDefault="004F070B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Co istotne obowiązek ten będzie dotyczył wszystkich jednostek, na rzecz których umowa została zawarta, niezależnie od wartości środków, jakie dana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przeznaczyła na realizację takiej umowy. </w:t>
      </w:r>
      <w:r w:rsidR="00E958FA" w:rsidRPr="007B0F92">
        <w:rPr>
          <w:rFonts w:ascii="Times New Roman" w:hAnsi="Times New Roman" w:cs="Times New Roman"/>
          <w:szCs w:val="24"/>
        </w:rPr>
        <w:t>D</w:t>
      </w:r>
      <w:r w:rsidRPr="007B0F92">
        <w:rPr>
          <w:rFonts w:ascii="Times New Roman" w:hAnsi="Times New Roman" w:cs="Times New Roman"/>
          <w:szCs w:val="24"/>
        </w:rPr>
        <w:t xml:space="preserve">o określenia obowiązku udostępnienia informacji o danej umowie odnosi się pełna wartość tej umowy, a nie wartości obciążające plany finansowe/budżety poszczególnych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Należy odróżnić fakt zawarcia jednej umowy o wartości większej od progu kwotowego, wskazanego w art. 34a ust. 1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., od podziału odpowiedzialności w zakresie publikowania cząstkowych informacji o takiej umowie. Obowiązek udostępnienia informacji o takiej umowie powstaje z dniem jej zawarcia, ale odpowiedzialność kierowników jednostek, objętych taką umową, jest ograniczony do tego co dotyczy danej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Dzięki takiemu sposobowi udostępniania danych o umowie zawartej na rzecz wielu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 Centralnym Rejestrze Umów JSFP dostępne będą informacje zarówno o</w:t>
      </w:r>
      <w:r w:rsidR="008E5691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łącznej wartości takiej umowy, jak i wartości </w:t>
      </w:r>
      <w:r w:rsidRPr="007B0F92">
        <w:rPr>
          <w:rFonts w:ascii="Times New Roman" w:hAnsi="Times New Roman" w:cs="Times New Roman"/>
          <w:szCs w:val="24"/>
        </w:rPr>
        <w:lastRenderedPageBreak/>
        <w:t xml:space="preserve">obciążającej plany finansowe/budżety poszczególnych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. Nie byłoby to możliwe w</w:t>
      </w:r>
      <w:r w:rsidR="008E5691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przypadku, gdyby umowy takie były rejestrowane wyłącznie przez podmiot, który zawarł taką umowę na rzecz wielu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. W</w:t>
      </w:r>
      <w:r w:rsidR="008E5691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konsekwencji nie odzwierciedlana byłaby klarownie informacja na co poszczególne jednostki przeznaczają środki publiczne. Informacje cząstkowe o takich umowach są istotne z punktu widzenia dokonywania ewentualnych analiz porównawczych.</w:t>
      </w:r>
    </w:p>
    <w:p w14:paraId="0C09BC80" w14:textId="2C9E54E5" w:rsidR="002225E5" w:rsidRPr="007B0F92" w:rsidRDefault="00712E3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Rozwiązanie przyjęte na potrzeby Centralnego Rejestru Umów JSFP w odniesieniu do konieczności wykazywania informacji o umowach przez poszczególne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jest zbieżne m.in. ze sposobem zaciągania zobowiązań w ramach realizacji programów wieloletnich, wynikającym z art. 136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 Z przepisu tego również wynika wprost, że zobowiązania zaciągane przez każdy podmiot realizujący program wieloletni wraz z innymi podmiotami nie mogą przekroczyć kwoty planowanej dla tego podmiotu.</w:t>
      </w:r>
    </w:p>
    <w:p w14:paraId="4939A710" w14:textId="332AA8D8" w:rsidR="00F15310" w:rsidRPr="007B0F92" w:rsidRDefault="00E958FA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K</w:t>
      </w:r>
      <w:r w:rsidR="00F15310" w:rsidRPr="007B0F92">
        <w:rPr>
          <w:rFonts w:ascii="Times New Roman" w:hAnsi="Times New Roman" w:cs="Times New Roman"/>
          <w:szCs w:val="24"/>
        </w:rPr>
        <w:t xml:space="preserve">ierownicy </w:t>
      </w:r>
      <w:proofErr w:type="spellStart"/>
      <w:r w:rsidR="00F15310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F15310" w:rsidRPr="007B0F92">
        <w:rPr>
          <w:rFonts w:ascii="Times New Roman" w:hAnsi="Times New Roman" w:cs="Times New Roman"/>
          <w:szCs w:val="24"/>
        </w:rPr>
        <w:t xml:space="preserve"> w podobny sposób będą postępować w stosunku do ujmowania wartości opcji w wartości umowy. Zatem jeżeli opcja będzie dotyczyła wszystkich jednostek objętych umową zawartą na rzecz wielu </w:t>
      </w:r>
      <w:proofErr w:type="spellStart"/>
      <w:r w:rsidR="00F15310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F15310" w:rsidRPr="007B0F92">
        <w:rPr>
          <w:rFonts w:ascii="Times New Roman" w:hAnsi="Times New Roman" w:cs="Times New Roman"/>
          <w:szCs w:val="24"/>
        </w:rPr>
        <w:t xml:space="preserve">, to wszystkie jednostki powinny uwzględnić wartość opcji jaką zadeklarowały na potrzeby prowadzenia postępowania, w wyniku którego została zawarta umowa.  Natomiast jeżeli opcja dotyczy wybranych jednostek objętych umową zawartą na rzecz wielu </w:t>
      </w:r>
      <w:proofErr w:type="spellStart"/>
      <w:r w:rsidR="00F15310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F15310" w:rsidRPr="007B0F92">
        <w:rPr>
          <w:rFonts w:ascii="Times New Roman" w:hAnsi="Times New Roman" w:cs="Times New Roman"/>
          <w:szCs w:val="24"/>
        </w:rPr>
        <w:t>, to wartość takiej opcji powinna być uwzględniona w wartościach cząstkowych tylko tych jednostek, które zadeklarowały chęć korzystania z takiej opcji. Warto wskazać, że przepisy dotyczące zamówień publicznych obligują do jednoznacznego wskazywania wartości opcji już w</w:t>
      </w:r>
      <w:r w:rsidR="008E5691" w:rsidRPr="007B0F92">
        <w:rPr>
          <w:rFonts w:ascii="Times New Roman" w:hAnsi="Times New Roman" w:cs="Times New Roman"/>
          <w:szCs w:val="24"/>
        </w:rPr>
        <w:t xml:space="preserve"> </w:t>
      </w:r>
      <w:r w:rsidR="00F15310" w:rsidRPr="007B0F92">
        <w:rPr>
          <w:rFonts w:ascii="Times New Roman" w:hAnsi="Times New Roman" w:cs="Times New Roman"/>
          <w:szCs w:val="24"/>
        </w:rPr>
        <w:t>ogłoszeniu o zamówieniu, czyli zdecydowanie dużo wcześniej niż dochodzi do zawarcia umowy.</w:t>
      </w:r>
    </w:p>
    <w:p w14:paraId="4089DFEC" w14:textId="33C083D9" w:rsidR="0091135B" w:rsidRPr="007B0F92" w:rsidRDefault="0091135B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Zasadnicz</w:t>
      </w:r>
      <w:r w:rsidR="00E17094" w:rsidRPr="007B0F92">
        <w:rPr>
          <w:rFonts w:ascii="Times New Roman" w:hAnsi="Times New Roman" w:cs="Times New Roman"/>
          <w:szCs w:val="24"/>
        </w:rPr>
        <w:t>ym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E17094" w:rsidRPr="007B0F92">
        <w:rPr>
          <w:rFonts w:ascii="Times New Roman" w:hAnsi="Times New Roman" w:cs="Times New Roman"/>
          <w:szCs w:val="24"/>
        </w:rPr>
        <w:t>celem</w:t>
      </w:r>
      <w:r w:rsidRPr="007B0F92">
        <w:rPr>
          <w:rFonts w:ascii="Times New Roman" w:hAnsi="Times New Roman" w:cs="Times New Roman"/>
          <w:szCs w:val="24"/>
        </w:rPr>
        <w:t xml:space="preserve"> zmiany treści ust. 1 w art. 34a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jest jednoznaczne wskazanie zakresu obowiązków kierowników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</w:t>
      </w:r>
      <w:r w:rsidR="00384D47" w:rsidRPr="007B0F92">
        <w:rPr>
          <w:rFonts w:ascii="Times New Roman" w:hAnsi="Times New Roman" w:cs="Times New Roman"/>
          <w:szCs w:val="24"/>
        </w:rPr>
        <w:t>Obowiązki te będą obejmowały nie tylko udostępnianie informacji o umowach po ich podpisaniu, ale również aktualizację tych informacji</w:t>
      </w:r>
      <w:r w:rsidR="00E644CD" w:rsidRPr="007B0F92">
        <w:rPr>
          <w:rFonts w:ascii="Times New Roman" w:hAnsi="Times New Roman" w:cs="Times New Roman"/>
          <w:szCs w:val="24"/>
        </w:rPr>
        <w:t>,</w:t>
      </w:r>
      <w:r w:rsidR="00384D47" w:rsidRPr="007B0F92">
        <w:rPr>
          <w:rFonts w:ascii="Times New Roman" w:hAnsi="Times New Roman" w:cs="Times New Roman"/>
          <w:szCs w:val="24"/>
        </w:rPr>
        <w:t xml:space="preserve"> w</w:t>
      </w:r>
      <w:r w:rsidR="00E644CD" w:rsidRPr="007B0F92">
        <w:rPr>
          <w:rFonts w:ascii="Times New Roman" w:hAnsi="Times New Roman" w:cs="Times New Roman"/>
          <w:szCs w:val="24"/>
        </w:rPr>
        <w:t> </w:t>
      </w:r>
      <w:r w:rsidR="00384D47" w:rsidRPr="007B0F92">
        <w:rPr>
          <w:rFonts w:ascii="Times New Roman" w:hAnsi="Times New Roman" w:cs="Times New Roman"/>
          <w:szCs w:val="24"/>
        </w:rPr>
        <w:t>przypadku gdy informacje te ulegną zmianie w trakcie wykonywania umowy.</w:t>
      </w:r>
    </w:p>
    <w:p w14:paraId="04604225" w14:textId="32042C3E" w:rsidR="0091135B" w:rsidRPr="007B0F92" w:rsidRDefault="00384D47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tym kontekście, nie powinno ulegać wątpliwości, że kierownicy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1135B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są </w:t>
      </w:r>
      <w:r w:rsidR="0091135B" w:rsidRPr="007B0F92">
        <w:rPr>
          <w:rFonts w:ascii="Times New Roman" w:hAnsi="Times New Roman" w:cs="Times New Roman"/>
          <w:szCs w:val="24"/>
        </w:rPr>
        <w:t xml:space="preserve">odpowiedzialni za organizację w </w:t>
      </w:r>
      <w:proofErr w:type="spellStart"/>
      <w:r w:rsidR="0091135B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1135B" w:rsidRPr="007B0F92">
        <w:rPr>
          <w:rFonts w:ascii="Times New Roman" w:hAnsi="Times New Roman" w:cs="Times New Roman"/>
          <w:szCs w:val="24"/>
        </w:rPr>
        <w:t xml:space="preserve"> procesu udostępniania informacji o umowach, </w:t>
      </w:r>
      <w:r w:rsidRPr="007B0F92">
        <w:rPr>
          <w:rFonts w:ascii="Times New Roman" w:hAnsi="Times New Roman" w:cs="Times New Roman"/>
          <w:szCs w:val="24"/>
        </w:rPr>
        <w:t xml:space="preserve">co nie oznacza, że są obowiązani do wykonywania osobiście wszystkich </w:t>
      </w:r>
      <w:r w:rsidR="0091135B" w:rsidRPr="007B0F92">
        <w:rPr>
          <w:rFonts w:ascii="Times New Roman" w:hAnsi="Times New Roman" w:cs="Times New Roman"/>
          <w:szCs w:val="24"/>
        </w:rPr>
        <w:t xml:space="preserve">czynności w systemie teleinformatycznym. Rolą kierowników </w:t>
      </w:r>
      <w:proofErr w:type="spellStart"/>
      <w:r w:rsidR="0091135B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1135B" w:rsidRPr="007B0F92">
        <w:rPr>
          <w:rFonts w:ascii="Times New Roman" w:hAnsi="Times New Roman" w:cs="Times New Roman"/>
          <w:szCs w:val="24"/>
        </w:rPr>
        <w:t xml:space="preserve"> jest</w:t>
      </w:r>
      <w:r w:rsidRPr="007B0F92">
        <w:rPr>
          <w:rFonts w:ascii="Times New Roman" w:hAnsi="Times New Roman" w:cs="Times New Roman"/>
          <w:szCs w:val="24"/>
        </w:rPr>
        <w:t xml:space="preserve"> jedynie</w:t>
      </w:r>
      <w:r w:rsidR="0091135B" w:rsidRPr="007B0F92">
        <w:rPr>
          <w:rFonts w:ascii="Times New Roman" w:hAnsi="Times New Roman" w:cs="Times New Roman"/>
          <w:szCs w:val="24"/>
        </w:rPr>
        <w:t xml:space="preserve"> zorganizowanie w</w:t>
      </w:r>
      <w:r w:rsidR="007D35F7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91135B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1135B" w:rsidRPr="007B0F92">
        <w:rPr>
          <w:rFonts w:ascii="Times New Roman" w:hAnsi="Times New Roman" w:cs="Times New Roman"/>
          <w:szCs w:val="24"/>
        </w:rPr>
        <w:t xml:space="preserve"> procesu udostępniania danych o</w:t>
      </w:r>
      <w:r w:rsidR="00E644CD" w:rsidRPr="007B0F92">
        <w:rPr>
          <w:rFonts w:ascii="Times New Roman" w:hAnsi="Times New Roman" w:cs="Times New Roman"/>
          <w:szCs w:val="24"/>
        </w:rPr>
        <w:t> </w:t>
      </w:r>
      <w:r w:rsidR="0091135B" w:rsidRPr="007B0F92">
        <w:rPr>
          <w:rFonts w:ascii="Times New Roman" w:hAnsi="Times New Roman" w:cs="Times New Roman"/>
          <w:szCs w:val="24"/>
        </w:rPr>
        <w:t xml:space="preserve">umowach </w:t>
      </w:r>
      <w:r w:rsidR="007D35F7" w:rsidRPr="007B0F92">
        <w:rPr>
          <w:rFonts w:ascii="Times New Roman" w:hAnsi="Times New Roman" w:cs="Times New Roman"/>
          <w:szCs w:val="24"/>
        </w:rPr>
        <w:t xml:space="preserve">w Centralnym Rejestrze Umów JSFP </w:t>
      </w:r>
      <w:r w:rsidR="0091135B" w:rsidRPr="007B0F92">
        <w:rPr>
          <w:rFonts w:ascii="Times New Roman" w:hAnsi="Times New Roman" w:cs="Times New Roman"/>
          <w:szCs w:val="24"/>
        </w:rPr>
        <w:t>tak, aby obowiązek ten był realizowany zarówno w</w:t>
      </w:r>
      <w:r w:rsidR="008E5691" w:rsidRPr="007B0F92">
        <w:rPr>
          <w:rFonts w:ascii="Times New Roman" w:hAnsi="Times New Roman" w:cs="Times New Roman"/>
          <w:szCs w:val="24"/>
        </w:rPr>
        <w:t xml:space="preserve"> </w:t>
      </w:r>
      <w:r w:rsidR="0091135B" w:rsidRPr="007B0F92">
        <w:rPr>
          <w:rFonts w:ascii="Times New Roman" w:hAnsi="Times New Roman" w:cs="Times New Roman"/>
          <w:szCs w:val="24"/>
        </w:rPr>
        <w:t>zakresie wprowadzania danych, jak i ich aktualizowania.</w:t>
      </w:r>
      <w:r w:rsidR="00712E3D" w:rsidRPr="007B0F92">
        <w:rPr>
          <w:rFonts w:ascii="Times New Roman" w:hAnsi="Times New Roman" w:cs="Times New Roman"/>
          <w:szCs w:val="24"/>
        </w:rPr>
        <w:t xml:space="preserve"> W szczególności </w:t>
      </w:r>
      <w:r w:rsidR="00712E3D" w:rsidRPr="007B0F92">
        <w:rPr>
          <w:rFonts w:ascii="Times New Roman" w:hAnsi="Times New Roman" w:cs="Times New Roman"/>
          <w:szCs w:val="24"/>
        </w:rPr>
        <w:lastRenderedPageBreak/>
        <w:t xml:space="preserve">kierownicy </w:t>
      </w:r>
      <w:proofErr w:type="spellStart"/>
      <w:r w:rsidR="00712E3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712E3D" w:rsidRPr="007B0F92">
        <w:rPr>
          <w:rFonts w:ascii="Times New Roman" w:hAnsi="Times New Roman" w:cs="Times New Roman"/>
          <w:szCs w:val="24"/>
        </w:rPr>
        <w:t xml:space="preserve"> powinni zadbać, aby informacje o umowach udostępnione w tym rejestrze były spójne z danymi gromadzonymi w </w:t>
      </w:r>
      <w:proofErr w:type="spellStart"/>
      <w:r w:rsidR="00712E3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712E3D" w:rsidRPr="007B0F92">
        <w:rPr>
          <w:rFonts w:ascii="Times New Roman" w:hAnsi="Times New Roman" w:cs="Times New Roman"/>
          <w:szCs w:val="24"/>
        </w:rPr>
        <w:t xml:space="preserve"> w systemach finansowo-księgowych, w których odnotowywane jest bieżące zaangażowanie środków na realizację tych umów.</w:t>
      </w:r>
    </w:p>
    <w:p w14:paraId="1112CE57" w14:textId="60FC7300" w:rsidR="00087C6E" w:rsidRPr="007B0F92" w:rsidRDefault="000139A2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Zakres przedmiotowy – umowy stanowiąc</w:t>
      </w:r>
      <w:r w:rsidR="00BD6F5D" w:rsidRPr="007B0F92">
        <w:rPr>
          <w:rFonts w:ascii="Times New Roman" w:hAnsi="Times New Roman" w:cs="Times New Roman"/>
          <w:b/>
          <w:szCs w:val="24"/>
        </w:rPr>
        <w:t>e</w:t>
      </w:r>
      <w:r w:rsidRPr="007B0F92">
        <w:rPr>
          <w:rFonts w:ascii="Times New Roman" w:hAnsi="Times New Roman" w:cs="Times New Roman"/>
          <w:b/>
          <w:szCs w:val="24"/>
        </w:rPr>
        <w:t xml:space="preserve"> zamówienie </w:t>
      </w:r>
      <w:r w:rsidR="00BD6F5D" w:rsidRPr="007B0F92">
        <w:rPr>
          <w:rFonts w:ascii="Times New Roman" w:hAnsi="Times New Roman" w:cs="Times New Roman"/>
          <w:b/>
          <w:szCs w:val="24"/>
        </w:rPr>
        <w:t>w rozumieniu</w:t>
      </w:r>
      <w:r w:rsidRPr="007B0F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BD6F5D" w:rsidRPr="007B0F92">
        <w:rPr>
          <w:rFonts w:ascii="Times New Roman" w:hAnsi="Times New Roman" w:cs="Times New Roman"/>
          <w:b/>
          <w:szCs w:val="24"/>
        </w:rPr>
        <w:t>P.z.p</w:t>
      </w:r>
      <w:proofErr w:type="spellEnd"/>
      <w:r w:rsidR="00BD6F5D" w:rsidRPr="007B0F92">
        <w:rPr>
          <w:rFonts w:ascii="Times New Roman" w:hAnsi="Times New Roman" w:cs="Times New Roman"/>
          <w:b/>
          <w:szCs w:val="24"/>
        </w:rPr>
        <w:t>.</w:t>
      </w:r>
    </w:p>
    <w:p w14:paraId="549E7A05" w14:textId="105855E5" w:rsidR="007E400E" w:rsidRPr="007B0F92" w:rsidRDefault="00061F4E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Uchwalone dotychczas przepisy </w:t>
      </w:r>
      <w:r w:rsidR="0006465C" w:rsidRPr="007B0F92">
        <w:rPr>
          <w:rFonts w:ascii="Times New Roman" w:hAnsi="Times New Roman" w:cs="Times New Roman"/>
          <w:szCs w:val="24"/>
        </w:rPr>
        <w:t xml:space="preserve">dotyczące tego </w:t>
      </w:r>
      <w:r w:rsidR="00DB42B8" w:rsidRPr="007B0F92">
        <w:rPr>
          <w:rFonts w:ascii="Times New Roman" w:hAnsi="Times New Roman" w:cs="Times New Roman"/>
          <w:szCs w:val="24"/>
        </w:rPr>
        <w:t>r</w:t>
      </w:r>
      <w:r w:rsidR="00E53D83" w:rsidRPr="007B0F92">
        <w:rPr>
          <w:rFonts w:ascii="Times New Roman" w:hAnsi="Times New Roman" w:cs="Times New Roman"/>
          <w:szCs w:val="24"/>
        </w:rPr>
        <w:t xml:space="preserve">ejestru </w:t>
      </w:r>
      <w:r w:rsidR="00DB42B8" w:rsidRPr="007B0F92">
        <w:rPr>
          <w:rFonts w:ascii="Times New Roman" w:hAnsi="Times New Roman" w:cs="Times New Roman"/>
          <w:szCs w:val="24"/>
        </w:rPr>
        <w:t xml:space="preserve">budzą również </w:t>
      </w:r>
      <w:r w:rsidRPr="007B0F92">
        <w:rPr>
          <w:rFonts w:ascii="Times New Roman" w:hAnsi="Times New Roman" w:cs="Times New Roman"/>
          <w:szCs w:val="24"/>
        </w:rPr>
        <w:t xml:space="preserve">wątpliwości </w:t>
      </w:r>
      <w:r w:rsidR="00DB42B8" w:rsidRPr="007B0F92">
        <w:rPr>
          <w:rFonts w:ascii="Times New Roman" w:hAnsi="Times New Roman" w:cs="Times New Roman"/>
          <w:szCs w:val="24"/>
        </w:rPr>
        <w:t>ze względu</w:t>
      </w:r>
      <w:r w:rsidR="00490393" w:rsidRPr="007B0F92">
        <w:rPr>
          <w:rFonts w:ascii="Times New Roman" w:hAnsi="Times New Roman" w:cs="Times New Roman"/>
          <w:szCs w:val="24"/>
        </w:rPr>
        <w:t xml:space="preserve"> na</w:t>
      </w:r>
      <w:r w:rsidR="00DB42B8" w:rsidRPr="007B0F92">
        <w:rPr>
          <w:rFonts w:ascii="Times New Roman" w:hAnsi="Times New Roman" w:cs="Times New Roman"/>
          <w:szCs w:val="24"/>
        </w:rPr>
        <w:t xml:space="preserve"> </w:t>
      </w:r>
      <w:r w:rsidR="00F36FAF" w:rsidRPr="007B0F92">
        <w:rPr>
          <w:rFonts w:ascii="Times New Roman" w:hAnsi="Times New Roman" w:cs="Times New Roman"/>
          <w:szCs w:val="24"/>
        </w:rPr>
        <w:t>niesprecyzowane</w:t>
      </w:r>
      <w:r w:rsidR="00DB42B8" w:rsidRPr="007B0F92">
        <w:rPr>
          <w:rFonts w:ascii="Times New Roman" w:hAnsi="Times New Roman" w:cs="Times New Roman"/>
          <w:szCs w:val="24"/>
        </w:rPr>
        <w:t xml:space="preserve"> pojęci</w:t>
      </w:r>
      <w:r w:rsidR="00F36FAF" w:rsidRPr="007B0F92">
        <w:rPr>
          <w:rFonts w:ascii="Times New Roman" w:hAnsi="Times New Roman" w:cs="Times New Roman"/>
          <w:szCs w:val="24"/>
        </w:rPr>
        <w:t>e</w:t>
      </w:r>
      <w:r w:rsidR="00DB42B8" w:rsidRPr="007B0F92">
        <w:rPr>
          <w:rFonts w:ascii="Times New Roman" w:hAnsi="Times New Roman" w:cs="Times New Roman"/>
          <w:szCs w:val="24"/>
        </w:rPr>
        <w:t xml:space="preserve"> „umowy”, o której informacje podlegać mają udostępnieniu w</w:t>
      </w:r>
      <w:r w:rsidR="008E5691" w:rsidRPr="007B0F92">
        <w:rPr>
          <w:rFonts w:ascii="Times New Roman" w:hAnsi="Times New Roman" w:cs="Times New Roman"/>
          <w:szCs w:val="24"/>
        </w:rPr>
        <w:t xml:space="preserve"> </w:t>
      </w:r>
      <w:r w:rsidR="0006465C" w:rsidRPr="007B0F92">
        <w:rPr>
          <w:rFonts w:ascii="Times New Roman" w:hAnsi="Times New Roman" w:cs="Times New Roman"/>
          <w:szCs w:val="24"/>
        </w:rPr>
        <w:t xml:space="preserve">tym </w:t>
      </w:r>
      <w:r w:rsidR="00DB42B8" w:rsidRPr="007B0F92">
        <w:rPr>
          <w:rFonts w:ascii="Times New Roman" w:hAnsi="Times New Roman" w:cs="Times New Roman"/>
          <w:szCs w:val="24"/>
        </w:rPr>
        <w:t xml:space="preserve">rejestrze. Zgodnie z uchwalonym art. 34a ust. 3 </w:t>
      </w:r>
      <w:proofErr w:type="spellStart"/>
      <w:r w:rsidR="00DB42B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DB42B8" w:rsidRPr="007B0F92">
        <w:rPr>
          <w:rFonts w:ascii="Times New Roman" w:hAnsi="Times New Roman" w:cs="Times New Roman"/>
          <w:szCs w:val="24"/>
        </w:rPr>
        <w:t xml:space="preserve">. informacje zamieszczone w rejestrze umów dotyczą umów, które mogą podlegać udostępnieniu na podstawie </w:t>
      </w:r>
      <w:proofErr w:type="spellStart"/>
      <w:r w:rsidR="00490393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490393" w:rsidRPr="007B0F92">
        <w:rPr>
          <w:rFonts w:ascii="Times New Roman" w:hAnsi="Times New Roman" w:cs="Times New Roman"/>
          <w:szCs w:val="24"/>
        </w:rPr>
        <w:t>.</w:t>
      </w:r>
      <w:r w:rsidR="007A19E5" w:rsidRPr="007B0F92">
        <w:rPr>
          <w:rFonts w:ascii="Times New Roman" w:hAnsi="Times New Roman" w:cs="Times New Roman"/>
          <w:szCs w:val="24"/>
        </w:rPr>
        <w:t xml:space="preserve"> </w:t>
      </w:r>
      <w:r w:rsidR="00875F17" w:rsidRPr="007B0F92">
        <w:rPr>
          <w:rFonts w:ascii="Times New Roman" w:hAnsi="Times New Roman" w:cs="Times New Roman"/>
          <w:szCs w:val="24"/>
        </w:rPr>
        <w:t xml:space="preserve">Uwzględniając zgłaszane dotychczas wątpliwości proponuje się </w:t>
      </w:r>
      <w:r w:rsidR="00B811E3" w:rsidRPr="007B0F92">
        <w:rPr>
          <w:rFonts w:ascii="Times New Roman" w:hAnsi="Times New Roman" w:cs="Times New Roman"/>
          <w:szCs w:val="24"/>
        </w:rPr>
        <w:t>bardziej precyzyjne wskazanie zakresu umów</w:t>
      </w:r>
      <w:r w:rsidR="00875F17" w:rsidRPr="007B0F92">
        <w:rPr>
          <w:rFonts w:ascii="Times New Roman" w:hAnsi="Times New Roman" w:cs="Times New Roman"/>
          <w:szCs w:val="24"/>
        </w:rPr>
        <w:t xml:space="preserve">, w odniesieniu do których będzie istniał obowiązek udostępniania informacji. </w:t>
      </w:r>
      <w:r w:rsidR="001B0D3C" w:rsidRPr="007B0F92">
        <w:rPr>
          <w:rFonts w:ascii="Times New Roman" w:hAnsi="Times New Roman" w:cs="Times New Roman"/>
          <w:szCs w:val="24"/>
        </w:rPr>
        <w:t xml:space="preserve">Stąd </w:t>
      </w:r>
      <w:r w:rsidR="007A5A9C" w:rsidRPr="007B0F92">
        <w:rPr>
          <w:rFonts w:ascii="Times New Roman" w:hAnsi="Times New Roman" w:cs="Times New Roman"/>
          <w:szCs w:val="24"/>
        </w:rPr>
        <w:t>w treści art.</w:t>
      </w:r>
      <w:r w:rsidR="008E5691" w:rsidRPr="007B0F92">
        <w:rPr>
          <w:rFonts w:ascii="Times New Roman" w:hAnsi="Times New Roman" w:cs="Times New Roman"/>
          <w:szCs w:val="24"/>
        </w:rPr>
        <w:t> </w:t>
      </w:r>
      <w:r w:rsidR="007A5A9C" w:rsidRPr="007B0F92">
        <w:rPr>
          <w:rFonts w:ascii="Times New Roman" w:hAnsi="Times New Roman" w:cs="Times New Roman"/>
          <w:szCs w:val="24"/>
        </w:rPr>
        <w:t>34a</w:t>
      </w:r>
      <w:r w:rsidR="00DB42B8" w:rsidRPr="007B0F92">
        <w:rPr>
          <w:rFonts w:ascii="Times New Roman" w:hAnsi="Times New Roman" w:cs="Times New Roman"/>
          <w:szCs w:val="24"/>
        </w:rPr>
        <w:t xml:space="preserve"> ust. 1 pkt 1 </w:t>
      </w:r>
      <w:proofErr w:type="spellStart"/>
      <w:r w:rsidR="006B5E32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6B5E32" w:rsidRPr="007B0F92">
        <w:rPr>
          <w:rFonts w:ascii="Times New Roman" w:hAnsi="Times New Roman" w:cs="Times New Roman"/>
          <w:szCs w:val="24"/>
        </w:rPr>
        <w:t>.</w:t>
      </w:r>
      <w:r w:rsidR="007A5A9C" w:rsidRPr="007B0F92">
        <w:rPr>
          <w:rFonts w:ascii="Times New Roman" w:hAnsi="Times New Roman" w:cs="Times New Roman"/>
          <w:szCs w:val="24"/>
        </w:rPr>
        <w:t xml:space="preserve"> </w:t>
      </w:r>
      <w:r w:rsidR="001B0D3C" w:rsidRPr="007B0F92">
        <w:rPr>
          <w:rFonts w:ascii="Times New Roman" w:hAnsi="Times New Roman" w:cs="Times New Roman"/>
          <w:szCs w:val="24"/>
        </w:rPr>
        <w:t xml:space="preserve">zaproponowano odejście od dotychczasowego powiązania przepisów dotyczących </w:t>
      </w:r>
      <w:r w:rsidR="006B5E32" w:rsidRPr="007B0F92">
        <w:rPr>
          <w:rFonts w:ascii="Times New Roman" w:hAnsi="Times New Roman" w:cs="Times New Roman"/>
          <w:szCs w:val="24"/>
        </w:rPr>
        <w:t>C</w:t>
      </w:r>
      <w:r w:rsidR="0006465C" w:rsidRPr="007B0F92">
        <w:rPr>
          <w:rFonts w:ascii="Times New Roman" w:hAnsi="Times New Roman" w:cs="Times New Roman"/>
          <w:szCs w:val="24"/>
        </w:rPr>
        <w:t xml:space="preserve">entralnego </w:t>
      </w:r>
      <w:r w:rsidR="006B5E32" w:rsidRPr="007B0F92">
        <w:rPr>
          <w:rFonts w:ascii="Times New Roman" w:hAnsi="Times New Roman" w:cs="Times New Roman"/>
          <w:szCs w:val="24"/>
        </w:rPr>
        <w:t>R</w:t>
      </w:r>
      <w:r w:rsidR="0006465C" w:rsidRPr="007B0F92">
        <w:rPr>
          <w:rFonts w:ascii="Times New Roman" w:hAnsi="Times New Roman" w:cs="Times New Roman"/>
          <w:szCs w:val="24"/>
        </w:rPr>
        <w:t xml:space="preserve">ejestru </w:t>
      </w:r>
      <w:r w:rsidR="006B5E32" w:rsidRPr="007B0F92">
        <w:rPr>
          <w:rFonts w:ascii="Times New Roman" w:hAnsi="Times New Roman" w:cs="Times New Roman"/>
          <w:szCs w:val="24"/>
        </w:rPr>
        <w:t>U</w:t>
      </w:r>
      <w:r w:rsidR="0006465C" w:rsidRPr="007B0F92">
        <w:rPr>
          <w:rFonts w:ascii="Times New Roman" w:hAnsi="Times New Roman" w:cs="Times New Roman"/>
          <w:szCs w:val="24"/>
        </w:rPr>
        <w:t>mów</w:t>
      </w:r>
      <w:r w:rsidR="00E53D83" w:rsidRPr="007B0F92">
        <w:rPr>
          <w:rFonts w:ascii="Times New Roman" w:hAnsi="Times New Roman" w:cs="Times New Roman"/>
          <w:szCs w:val="24"/>
        </w:rPr>
        <w:t xml:space="preserve"> JSFP </w:t>
      </w:r>
      <w:r w:rsidR="001B0D3C" w:rsidRPr="007B0F92">
        <w:rPr>
          <w:rFonts w:ascii="Times New Roman" w:hAnsi="Times New Roman" w:cs="Times New Roman"/>
          <w:szCs w:val="24"/>
        </w:rPr>
        <w:t xml:space="preserve">z przepisami dotyczącymi </w:t>
      </w:r>
      <w:r w:rsidR="00894213" w:rsidRPr="007B0F92">
        <w:rPr>
          <w:rFonts w:ascii="Times New Roman" w:hAnsi="Times New Roman" w:cs="Times New Roman"/>
          <w:szCs w:val="24"/>
        </w:rPr>
        <w:t>dostępu do</w:t>
      </w:r>
      <w:r w:rsidR="001B0D3C" w:rsidRPr="007B0F92">
        <w:rPr>
          <w:rFonts w:ascii="Times New Roman" w:hAnsi="Times New Roman" w:cs="Times New Roman"/>
          <w:szCs w:val="24"/>
        </w:rPr>
        <w:t xml:space="preserve"> informacji publicznej</w:t>
      </w:r>
      <w:r w:rsidR="005C454B" w:rsidRPr="007B0F92">
        <w:rPr>
          <w:rFonts w:ascii="Times New Roman" w:hAnsi="Times New Roman" w:cs="Times New Roman"/>
          <w:szCs w:val="24"/>
        </w:rPr>
        <w:t>,</w:t>
      </w:r>
      <w:r w:rsidR="007A19E5" w:rsidRPr="007B0F92">
        <w:rPr>
          <w:rFonts w:ascii="Times New Roman" w:hAnsi="Times New Roman" w:cs="Times New Roman"/>
          <w:szCs w:val="24"/>
        </w:rPr>
        <w:t xml:space="preserve"> zastępując je korelacją z definicją zamówienia w rozumieniu art. 7 pkt</w:t>
      </w:r>
      <w:r w:rsidR="003B64B7">
        <w:rPr>
          <w:rFonts w:ascii="Times New Roman" w:hAnsi="Times New Roman" w:cs="Times New Roman"/>
          <w:szCs w:val="24"/>
        </w:rPr>
        <w:t> </w:t>
      </w:r>
      <w:r w:rsidR="007A19E5" w:rsidRPr="007B0F92">
        <w:rPr>
          <w:rFonts w:ascii="Times New Roman" w:hAnsi="Times New Roman" w:cs="Times New Roman"/>
          <w:szCs w:val="24"/>
        </w:rPr>
        <w:t>32</w:t>
      </w:r>
      <w:r w:rsidR="00240417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40417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7A19E5" w:rsidRPr="007B0F92">
        <w:rPr>
          <w:rFonts w:ascii="Times New Roman" w:hAnsi="Times New Roman" w:cs="Times New Roman"/>
          <w:szCs w:val="24"/>
        </w:rPr>
        <w:t xml:space="preserve"> . </w:t>
      </w:r>
      <w:r w:rsidR="001A11CF" w:rsidRPr="007B0F92">
        <w:rPr>
          <w:rFonts w:ascii="Times New Roman" w:hAnsi="Times New Roman" w:cs="Times New Roman"/>
          <w:szCs w:val="24"/>
        </w:rPr>
        <w:t>Zgodnie z nową definicją obowiązek ujawniania informacji będzie dotyczył umów</w:t>
      </w:r>
      <w:r w:rsidR="007E400E" w:rsidRPr="007B0F92">
        <w:rPr>
          <w:rFonts w:ascii="Times New Roman" w:hAnsi="Times New Roman" w:cs="Times New Roman"/>
          <w:szCs w:val="24"/>
        </w:rPr>
        <w:t>:</w:t>
      </w:r>
    </w:p>
    <w:p w14:paraId="64A72B87" w14:textId="0417105D" w:rsidR="007E400E" w:rsidRPr="007B0F92" w:rsidRDefault="001A11CF" w:rsidP="007B0F92">
      <w:pPr>
        <w:pStyle w:val="NIEARTTEKSTtekstnieartykuowanynppodstprawnarozplubpreambua"/>
        <w:numPr>
          <w:ilvl w:val="0"/>
          <w:numId w:val="22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odpłatnych</w:t>
      </w:r>
      <w:r w:rsidR="007E400E" w:rsidRPr="007B0F92">
        <w:rPr>
          <w:rFonts w:ascii="Times New Roman" w:hAnsi="Times New Roman" w:cs="Times New Roman"/>
          <w:szCs w:val="24"/>
        </w:rPr>
        <w:t>,</w:t>
      </w:r>
    </w:p>
    <w:p w14:paraId="69697165" w14:textId="27E3E1FF" w:rsidR="007E400E" w:rsidRPr="007B0F92" w:rsidRDefault="001A11CF" w:rsidP="007B0F92">
      <w:pPr>
        <w:pStyle w:val="NIEARTTEKSTtekstnieartykuowanynppodstprawnarozplubpreambua"/>
        <w:numPr>
          <w:ilvl w:val="0"/>
          <w:numId w:val="22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zawieranych między </w:t>
      </w:r>
      <w:r w:rsidR="007E400E" w:rsidRPr="007B0F92">
        <w:rPr>
          <w:rFonts w:ascii="Times New Roman" w:hAnsi="Times New Roman" w:cs="Times New Roman"/>
          <w:szCs w:val="24"/>
        </w:rPr>
        <w:t xml:space="preserve">zamawiającym będącym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a wykonawc</w:t>
      </w:r>
      <w:r w:rsidR="007E400E" w:rsidRPr="007B0F92">
        <w:rPr>
          <w:rFonts w:ascii="Times New Roman" w:hAnsi="Times New Roman" w:cs="Times New Roman"/>
          <w:szCs w:val="24"/>
        </w:rPr>
        <w:t>ą</w:t>
      </w:r>
      <w:r w:rsidRPr="007B0F92">
        <w:rPr>
          <w:rFonts w:ascii="Times New Roman" w:hAnsi="Times New Roman" w:cs="Times New Roman"/>
          <w:szCs w:val="24"/>
        </w:rPr>
        <w:t xml:space="preserve"> (w rozumieniu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>.),</w:t>
      </w:r>
    </w:p>
    <w:p w14:paraId="65D82A08" w14:textId="1BB6266A" w:rsidR="006718FC" w:rsidRPr="007B0F92" w:rsidRDefault="001A11CF" w:rsidP="007B0F92">
      <w:pPr>
        <w:pStyle w:val="NIEARTTEKSTtekstnieartykuowanynppodstprawnarozplubpreambua"/>
        <w:numPr>
          <w:ilvl w:val="0"/>
          <w:numId w:val="22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których przedmiotem </w:t>
      </w:r>
      <w:r w:rsidR="007E400E" w:rsidRPr="007B0F92">
        <w:rPr>
          <w:rFonts w:ascii="Times New Roman" w:hAnsi="Times New Roman" w:cs="Times New Roman"/>
          <w:szCs w:val="24"/>
        </w:rPr>
        <w:t xml:space="preserve">jest </w:t>
      </w:r>
      <w:r w:rsidRPr="007B0F92">
        <w:rPr>
          <w:rFonts w:ascii="Times New Roman" w:hAnsi="Times New Roman" w:cs="Times New Roman"/>
          <w:szCs w:val="24"/>
        </w:rPr>
        <w:t xml:space="preserve">nabycie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od wybranego wykonawcy</w:t>
      </w:r>
      <w:r w:rsidR="006718FC" w:rsidRPr="007B0F92">
        <w:rPr>
          <w:rFonts w:ascii="Times New Roman" w:hAnsi="Times New Roman" w:cs="Times New Roman"/>
          <w:szCs w:val="24"/>
        </w:rPr>
        <w:t>:</w:t>
      </w:r>
    </w:p>
    <w:p w14:paraId="6EEF88B1" w14:textId="4DA00603" w:rsidR="00992673" w:rsidRPr="007B0F92" w:rsidRDefault="001A11CF" w:rsidP="005C1EE2">
      <w:pPr>
        <w:pStyle w:val="NIEARTTEKSTtekstnieartykuowanynppodstprawnarozplubpreambua"/>
        <w:numPr>
          <w:ilvl w:val="1"/>
          <w:numId w:val="22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robót budowlanych</w:t>
      </w:r>
      <w:r w:rsidR="00992673" w:rsidRPr="007B0F92">
        <w:rPr>
          <w:rFonts w:ascii="Times New Roman" w:hAnsi="Times New Roman" w:cs="Times New Roman"/>
          <w:szCs w:val="24"/>
        </w:rPr>
        <w:t xml:space="preserve"> (zgodnie z art. 7 pkt 21 </w:t>
      </w:r>
      <w:proofErr w:type="spellStart"/>
      <w:r w:rsidR="00992673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992673" w:rsidRPr="007B0F92">
        <w:rPr>
          <w:rFonts w:ascii="Times New Roman" w:hAnsi="Times New Roman" w:cs="Times New Roman"/>
          <w:szCs w:val="24"/>
        </w:rPr>
        <w:t>. przez roboty budowlane rozumie się wykonanie albo zaprojektowanie i wykonanie robót budowlanych, określonych w</w:t>
      </w:r>
      <w:r w:rsidR="004374D6" w:rsidRPr="007B0F92">
        <w:rPr>
          <w:rFonts w:ascii="Times New Roman" w:hAnsi="Times New Roman" w:cs="Times New Roman"/>
          <w:szCs w:val="24"/>
        </w:rPr>
        <w:t> </w:t>
      </w:r>
      <w:r w:rsidR="00992673" w:rsidRPr="007B0F92">
        <w:rPr>
          <w:rFonts w:ascii="Times New Roman" w:hAnsi="Times New Roman" w:cs="Times New Roman"/>
          <w:szCs w:val="24"/>
        </w:rPr>
        <w:t>załączniku II do dyrektywy 2014/24/UE, w załączniku I do dyrektywy 2014/25/UE oraz objętych działem 45 załącznika I do Wspólnego Słownika Zamówień, lub obiektu budowlanego, a także realizację obiektu budowlanego za pomocą dowolnych środków, zgodnie z wymaganiami określonymi przez zamawiającego)</w:t>
      </w:r>
      <w:r w:rsidRPr="007B0F92">
        <w:rPr>
          <w:rFonts w:ascii="Times New Roman" w:hAnsi="Times New Roman" w:cs="Times New Roman"/>
          <w:szCs w:val="24"/>
        </w:rPr>
        <w:t xml:space="preserve">, </w:t>
      </w:r>
    </w:p>
    <w:p w14:paraId="3C78639D" w14:textId="1DAAB86B" w:rsidR="00992673" w:rsidRPr="007B0F92" w:rsidRDefault="001A11CF" w:rsidP="005C1EE2">
      <w:pPr>
        <w:pStyle w:val="NIEARTTEKSTtekstnieartykuowanynppodstprawnarozplubpreambua"/>
        <w:numPr>
          <w:ilvl w:val="1"/>
          <w:numId w:val="22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dostaw </w:t>
      </w:r>
      <w:r w:rsidR="00992673" w:rsidRPr="007B0F92">
        <w:rPr>
          <w:rFonts w:ascii="Times New Roman" w:hAnsi="Times New Roman" w:cs="Times New Roman"/>
          <w:szCs w:val="24"/>
        </w:rPr>
        <w:t xml:space="preserve">(zgodnie z art. 7 pkt 4 </w:t>
      </w:r>
      <w:proofErr w:type="spellStart"/>
      <w:r w:rsidR="00992673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992673" w:rsidRPr="007B0F92">
        <w:rPr>
          <w:rFonts w:ascii="Times New Roman" w:hAnsi="Times New Roman" w:cs="Times New Roman"/>
          <w:szCs w:val="24"/>
        </w:rPr>
        <w:t xml:space="preserve">. przez dostawy rozumie się nabywanie produktów, którymi są rzeczy ruchome, energia, woda oraz prawa majątkowe, jeżeli mogą być przedmiotem obrotu, w szczególności na podstawie umowy sprzedaży, dostawy, najmu, dzierżawy oraz leasingu z opcją lub bez opcji zakupu, które może obejmować dodatkowo rozmieszczenie lub instalację) </w:t>
      </w:r>
      <w:r w:rsidRPr="007B0F92">
        <w:rPr>
          <w:rFonts w:ascii="Times New Roman" w:hAnsi="Times New Roman" w:cs="Times New Roman"/>
          <w:szCs w:val="24"/>
        </w:rPr>
        <w:t xml:space="preserve">lub </w:t>
      </w:r>
    </w:p>
    <w:p w14:paraId="16755090" w14:textId="1BD36971" w:rsidR="005C454B" w:rsidRPr="007B0F92" w:rsidRDefault="001A11CF" w:rsidP="005C1EE2">
      <w:pPr>
        <w:pStyle w:val="NIEARTTEKSTtekstnieartykuowanynppodstprawnarozplubpreambua"/>
        <w:numPr>
          <w:ilvl w:val="1"/>
          <w:numId w:val="22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usług</w:t>
      </w:r>
      <w:r w:rsidR="00992673" w:rsidRPr="007B0F92">
        <w:rPr>
          <w:rFonts w:ascii="Times New Roman" w:hAnsi="Times New Roman" w:cs="Times New Roman"/>
          <w:szCs w:val="24"/>
        </w:rPr>
        <w:t xml:space="preserve"> (zgodnie z art. 7 pkt 28 </w:t>
      </w:r>
      <w:proofErr w:type="spellStart"/>
      <w:r w:rsidR="00992673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992673" w:rsidRPr="007B0F92">
        <w:rPr>
          <w:rFonts w:ascii="Times New Roman" w:hAnsi="Times New Roman" w:cs="Times New Roman"/>
          <w:szCs w:val="24"/>
        </w:rPr>
        <w:t>. przez usługi rozumie się wszelkie świadczenia, które nie są robotami budowlanymi lub dostawami)</w:t>
      </w:r>
      <w:r w:rsidRPr="007B0F92">
        <w:rPr>
          <w:rFonts w:ascii="Times New Roman" w:hAnsi="Times New Roman" w:cs="Times New Roman"/>
          <w:szCs w:val="24"/>
        </w:rPr>
        <w:t xml:space="preserve">. </w:t>
      </w:r>
    </w:p>
    <w:p w14:paraId="2811B6ED" w14:textId="17A5C91C" w:rsidR="009A0238" w:rsidRPr="007B0F92" w:rsidRDefault="006718FC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 xml:space="preserve">Zgodnie z art. 4 pkt 1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przepisy ustawy stosuje się do zamawiających publicznych, którymi są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</w:t>
      </w:r>
      <w:r w:rsidR="007A3099" w:rsidRPr="007B0F92">
        <w:rPr>
          <w:rFonts w:ascii="Times New Roman" w:hAnsi="Times New Roman" w:cs="Times New Roman"/>
          <w:szCs w:val="24"/>
        </w:rPr>
        <w:t xml:space="preserve">Oznacza to, że </w:t>
      </w:r>
      <w:r w:rsidR="006D5000" w:rsidRPr="007B0F92">
        <w:rPr>
          <w:rFonts w:ascii="Times New Roman" w:hAnsi="Times New Roman" w:cs="Times New Roman"/>
          <w:szCs w:val="24"/>
        </w:rPr>
        <w:t xml:space="preserve">na gruncie projektowanego art. 34a ust. 1 pkt 1 </w:t>
      </w:r>
      <w:proofErr w:type="spellStart"/>
      <w:r w:rsidR="006D5000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6D5000" w:rsidRPr="007B0F92">
        <w:rPr>
          <w:rFonts w:ascii="Times New Roman" w:hAnsi="Times New Roman" w:cs="Times New Roman"/>
          <w:szCs w:val="24"/>
        </w:rPr>
        <w:t>. k</w:t>
      </w:r>
      <w:r w:rsidR="00BA7281" w:rsidRPr="007B0F92">
        <w:rPr>
          <w:rFonts w:ascii="Times New Roman" w:hAnsi="Times New Roman" w:cs="Times New Roman"/>
          <w:szCs w:val="24"/>
        </w:rPr>
        <w:t xml:space="preserve">ażda </w:t>
      </w:r>
      <w:r w:rsidR="00490393" w:rsidRPr="007B0F92">
        <w:rPr>
          <w:rFonts w:ascii="Times New Roman" w:hAnsi="Times New Roman" w:cs="Times New Roman"/>
          <w:szCs w:val="24"/>
        </w:rPr>
        <w:t>–</w:t>
      </w:r>
      <w:r w:rsidR="00BA7281" w:rsidRPr="007B0F92">
        <w:rPr>
          <w:rFonts w:ascii="Times New Roman" w:hAnsi="Times New Roman" w:cs="Times New Roman"/>
          <w:szCs w:val="24"/>
        </w:rPr>
        <w:t>umowa</w:t>
      </w:r>
      <w:r w:rsidR="00992673" w:rsidRPr="007B0F92">
        <w:rPr>
          <w:rFonts w:ascii="Times New Roman" w:hAnsi="Times New Roman" w:cs="Times New Roman"/>
          <w:szCs w:val="24"/>
        </w:rPr>
        <w:t xml:space="preserve"> przewidując</w:t>
      </w:r>
      <w:r w:rsidR="00BA7281" w:rsidRPr="007B0F92">
        <w:rPr>
          <w:rFonts w:ascii="Times New Roman" w:hAnsi="Times New Roman" w:cs="Times New Roman"/>
          <w:szCs w:val="24"/>
        </w:rPr>
        <w:t>a</w:t>
      </w:r>
      <w:r w:rsidR="00992673" w:rsidRPr="007B0F92">
        <w:rPr>
          <w:rFonts w:ascii="Times New Roman" w:hAnsi="Times New Roman" w:cs="Times New Roman"/>
          <w:szCs w:val="24"/>
        </w:rPr>
        <w:t xml:space="preserve"> odpłatność </w:t>
      </w:r>
      <w:r w:rsidR="00BA7281" w:rsidRPr="007B0F92">
        <w:rPr>
          <w:rFonts w:ascii="Times New Roman" w:hAnsi="Times New Roman" w:cs="Times New Roman"/>
          <w:szCs w:val="24"/>
        </w:rPr>
        <w:t xml:space="preserve">po stronie </w:t>
      </w:r>
      <w:proofErr w:type="spellStart"/>
      <w:r w:rsidR="00BA728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BA7281" w:rsidRPr="007B0F92">
        <w:rPr>
          <w:rFonts w:ascii="Times New Roman" w:hAnsi="Times New Roman" w:cs="Times New Roman"/>
          <w:szCs w:val="24"/>
        </w:rPr>
        <w:t xml:space="preserve">, której przedmiotem są roboty budowlane, dostawy lub usługi, będzie objęta zakresem przedmiotowym obowiązku udostępniania informacji o tej umowie w Centralnym Rejestrze Umów JSFP. </w:t>
      </w:r>
      <w:r w:rsidR="007A3099" w:rsidRPr="007B0F92">
        <w:rPr>
          <w:rFonts w:ascii="Times New Roman" w:hAnsi="Times New Roman" w:cs="Times New Roman"/>
          <w:szCs w:val="24"/>
        </w:rPr>
        <w:t xml:space="preserve">Z punktu widzenia projektowanego art. 34a ust. 1 pkt 1 </w:t>
      </w:r>
      <w:proofErr w:type="spellStart"/>
      <w:r w:rsidR="007A3099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7A3099" w:rsidRPr="007B0F92">
        <w:rPr>
          <w:rFonts w:ascii="Times New Roman" w:hAnsi="Times New Roman" w:cs="Times New Roman"/>
          <w:szCs w:val="24"/>
        </w:rPr>
        <w:t xml:space="preserve">. drugorzędne znaczenie ma druga strony umowy, tj. wykonawca, którym zgodnie z art. 7 pkt 30 </w:t>
      </w:r>
      <w:proofErr w:type="spellStart"/>
      <w:r w:rsidR="007A3099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7A3099" w:rsidRPr="007B0F92">
        <w:rPr>
          <w:rFonts w:ascii="Times New Roman" w:hAnsi="Times New Roman" w:cs="Times New Roman"/>
          <w:szCs w:val="24"/>
        </w:rPr>
        <w:t>. może być osoba fizyczna, osoba prawna albo jednostka organizacyjna nieposiadająca osobowości prawnej</w:t>
      </w:r>
      <w:r w:rsidR="00E958FA" w:rsidRPr="007B0F92">
        <w:rPr>
          <w:rFonts w:ascii="Times New Roman" w:hAnsi="Times New Roman" w:cs="Times New Roman"/>
          <w:szCs w:val="24"/>
        </w:rPr>
        <w:t xml:space="preserve"> oferujące</w:t>
      </w:r>
      <w:r w:rsidR="007A3099" w:rsidRPr="007B0F92">
        <w:rPr>
          <w:rFonts w:ascii="Times New Roman" w:hAnsi="Times New Roman" w:cs="Times New Roman"/>
          <w:szCs w:val="24"/>
        </w:rPr>
        <w:t xml:space="preserve"> na rynku</w:t>
      </w:r>
      <w:r w:rsidR="00E958FA" w:rsidRPr="007B0F92">
        <w:rPr>
          <w:rFonts w:ascii="Times New Roman" w:hAnsi="Times New Roman" w:cs="Times New Roman"/>
          <w:szCs w:val="24"/>
        </w:rPr>
        <w:t xml:space="preserve"> m.in.</w:t>
      </w:r>
      <w:r w:rsidR="007A3099" w:rsidRPr="007B0F92">
        <w:rPr>
          <w:rFonts w:ascii="Times New Roman" w:hAnsi="Times New Roman" w:cs="Times New Roman"/>
          <w:szCs w:val="24"/>
        </w:rPr>
        <w:t xml:space="preserve"> wykonanie robót budowlanych lub obiektu budowlanego, dostawę produktów lub świadczenie usług.</w:t>
      </w:r>
    </w:p>
    <w:p w14:paraId="395D99CD" w14:textId="5EBD00A6" w:rsidR="006718FC" w:rsidRPr="007B0F92" w:rsidRDefault="006D5000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B</w:t>
      </w:r>
      <w:r w:rsidR="007A3099" w:rsidRPr="007B0F92">
        <w:rPr>
          <w:rFonts w:ascii="Times New Roman" w:hAnsi="Times New Roman" w:cs="Times New Roman"/>
          <w:szCs w:val="24"/>
        </w:rPr>
        <w:t>ez znaczenia dla określenia zakresu przedmiotowego obowiązku</w:t>
      </w:r>
      <w:r w:rsidRPr="007B0F92">
        <w:rPr>
          <w:rFonts w:ascii="Times New Roman" w:hAnsi="Times New Roman" w:cs="Times New Roman"/>
          <w:szCs w:val="24"/>
        </w:rPr>
        <w:t xml:space="preserve"> określonego w</w:t>
      </w:r>
      <w:r w:rsidR="0006465C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projektowanym art. 34a ust. 1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7A3099" w:rsidRPr="007B0F92">
        <w:rPr>
          <w:rFonts w:ascii="Times New Roman" w:hAnsi="Times New Roman" w:cs="Times New Roman"/>
          <w:szCs w:val="24"/>
        </w:rPr>
        <w:t xml:space="preserve"> mają wyłączenia lub ograniczenia zawarte w </w:t>
      </w:r>
      <w:proofErr w:type="spellStart"/>
      <w:r w:rsidR="007A3099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E958FA" w:rsidRPr="007B0F92">
        <w:rPr>
          <w:rFonts w:ascii="Times New Roman" w:hAnsi="Times New Roman" w:cs="Times New Roman"/>
          <w:szCs w:val="24"/>
        </w:rPr>
        <w:t xml:space="preserve"> (z</w:t>
      </w:r>
      <w:r w:rsidR="00307B51" w:rsidRPr="007B0F92">
        <w:rPr>
          <w:rFonts w:ascii="Times New Roman" w:hAnsi="Times New Roman" w:cs="Times New Roman"/>
          <w:szCs w:val="24"/>
        </w:rPr>
        <w:t> </w:t>
      </w:r>
      <w:r w:rsidR="00E958FA" w:rsidRPr="007B0F92">
        <w:rPr>
          <w:rFonts w:ascii="Times New Roman" w:hAnsi="Times New Roman" w:cs="Times New Roman"/>
          <w:szCs w:val="24"/>
        </w:rPr>
        <w:t xml:space="preserve">wyjątkiem wprost wymienionych w </w:t>
      </w:r>
      <w:r w:rsidR="00194437" w:rsidRPr="007B0F92">
        <w:rPr>
          <w:rFonts w:ascii="Times New Roman" w:hAnsi="Times New Roman" w:cs="Times New Roman"/>
          <w:szCs w:val="24"/>
        </w:rPr>
        <w:t xml:space="preserve">projektowanym </w:t>
      </w:r>
      <w:r w:rsidR="00E958FA" w:rsidRPr="007B0F92">
        <w:rPr>
          <w:rFonts w:ascii="Times New Roman" w:hAnsi="Times New Roman" w:cs="Times New Roman"/>
          <w:szCs w:val="24"/>
        </w:rPr>
        <w:t xml:space="preserve">art. 34a </w:t>
      </w:r>
      <w:r w:rsidR="00194437" w:rsidRPr="007B0F92">
        <w:rPr>
          <w:rFonts w:ascii="Times New Roman" w:hAnsi="Times New Roman" w:cs="Times New Roman"/>
          <w:szCs w:val="24"/>
        </w:rPr>
        <w:t xml:space="preserve">ust. 5 pkt 2 i 3 </w:t>
      </w:r>
      <w:proofErr w:type="spellStart"/>
      <w:r w:rsidR="00194437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7A3099" w:rsidRPr="007B0F92">
        <w:rPr>
          <w:rFonts w:ascii="Times New Roman" w:hAnsi="Times New Roman" w:cs="Times New Roman"/>
          <w:szCs w:val="24"/>
        </w:rPr>
        <w:t>.</w:t>
      </w:r>
      <w:r w:rsidR="00194437" w:rsidRPr="007B0F92">
        <w:rPr>
          <w:rFonts w:ascii="Times New Roman" w:hAnsi="Times New Roman" w:cs="Times New Roman"/>
          <w:szCs w:val="24"/>
        </w:rPr>
        <w:t>)</w:t>
      </w:r>
      <w:r w:rsidR="007A3099" w:rsidRPr="007B0F92">
        <w:rPr>
          <w:rFonts w:ascii="Times New Roman" w:hAnsi="Times New Roman" w:cs="Times New Roman"/>
          <w:szCs w:val="24"/>
        </w:rPr>
        <w:t>, takie jak:</w:t>
      </w:r>
    </w:p>
    <w:p w14:paraId="7CF7374F" w14:textId="7E6DDA7D" w:rsidR="006D5000" w:rsidRPr="007B0F92" w:rsidRDefault="006D5000" w:rsidP="007B0F92">
      <w:pPr>
        <w:pStyle w:val="ARTartustawynprozporzdzenia"/>
        <w:numPr>
          <w:ilvl w:val="0"/>
          <w:numId w:val="23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kwotowe progi stosowania przepisów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(np. </w:t>
      </w:r>
      <w:r w:rsidR="004638C9" w:rsidRPr="007B0F92">
        <w:rPr>
          <w:rFonts w:ascii="Times New Roman" w:hAnsi="Times New Roman" w:cs="Times New Roman"/>
          <w:szCs w:val="24"/>
        </w:rPr>
        <w:t xml:space="preserve">obecny </w:t>
      </w:r>
      <w:r w:rsidRPr="007B0F92">
        <w:rPr>
          <w:rFonts w:ascii="Times New Roman" w:hAnsi="Times New Roman" w:cs="Times New Roman"/>
          <w:szCs w:val="24"/>
        </w:rPr>
        <w:t xml:space="preserve">próg 130 tys. zł dla zamówień klasycznych art. 2 ust. 1 pkt 1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4638C9" w:rsidRPr="007B0F92">
        <w:rPr>
          <w:rFonts w:ascii="Times New Roman" w:hAnsi="Times New Roman" w:cs="Times New Roman"/>
          <w:szCs w:val="24"/>
        </w:rPr>
        <w:t>, który od 2026 roku zostanie zmieniony na 170</w:t>
      </w:r>
      <w:r w:rsidR="003B64B7">
        <w:rPr>
          <w:rFonts w:ascii="Times New Roman" w:hAnsi="Times New Roman" w:cs="Times New Roman"/>
          <w:szCs w:val="24"/>
        </w:rPr>
        <w:t> </w:t>
      </w:r>
      <w:r w:rsidR="004638C9" w:rsidRPr="007B0F92">
        <w:rPr>
          <w:rFonts w:ascii="Times New Roman" w:hAnsi="Times New Roman" w:cs="Times New Roman"/>
          <w:szCs w:val="24"/>
        </w:rPr>
        <w:t>tys.</w:t>
      </w:r>
      <w:r w:rsidR="003B64B7">
        <w:rPr>
          <w:rFonts w:ascii="Times New Roman" w:hAnsi="Times New Roman" w:cs="Times New Roman"/>
          <w:szCs w:val="24"/>
        </w:rPr>
        <w:t> </w:t>
      </w:r>
      <w:r w:rsidR="004638C9" w:rsidRPr="007B0F92">
        <w:rPr>
          <w:rFonts w:ascii="Times New Roman" w:hAnsi="Times New Roman" w:cs="Times New Roman"/>
          <w:szCs w:val="24"/>
        </w:rPr>
        <w:t>zł</w:t>
      </w:r>
      <w:r w:rsidRPr="007B0F92">
        <w:rPr>
          <w:rFonts w:ascii="Times New Roman" w:hAnsi="Times New Roman" w:cs="Times New Roman"/>
          <w:szCs w:val="24"/>
        </w:rPr>
        <w:t>), gdyż zgodnie z projektowanym art. 34a ust. 1 pkt 2 obowiązek udostępniania informacji o umowie dotyczy umów o wartości nie mniejszej niż 10 tys. zł (przyczyny określenia tej wartości na takim poziomie są wyjaśnione w dalszej części uzasadnienia),</w:t>
      </w:r>
    </w:p>
    <w:p w14:paraId="0536E1A9" w14:textId="3E63A150" w:rsidR="008A74D2" w:rsidRPr="007B0F92" w:rsidRDefault="008A74D2" w:rsidP="007B0F92">
      <w:pPr>
        <w:pStyle w:val="ARTartustawynprozporzdzenia"/>
        <w:numPr>
          <w:ilvl w:val="0"/>
          <w:numId w:val="23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</w:t>
      </w:r>
      <w:r w:rsidR="00092CE2" w:rsidRPr="007B0F92">
        <w:rPr>
          <w:rFonts w:ascii="Times New Roman" w:hAnsi="Times New Roman" w:cs="Times New Roman"/>
          <w:szCs w:val="24"/>
        </w:rPr>
        <w:t xml:space="preserve">yłączenia podmiotowe określone w art. 10 </w:t>
      </w:r>
      <w:proofErr w:type="spellStart"/>
      <w:r w:rsidR="00092CE2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092CE2" w:rsidRPr="007B0F92">
        <w:rPr>
          <w:rFonts w:ascii="Times New Roman" w:hAnsi="Times New Roman" w:cs="Times New Roman"/>
          <w:szCs w:val="24"/>
        </w:rPr>
        <w:t xml:space="preserve">., gdyż wyłączeniu podlegają wyłącznie podmioty wymienione wprost w projektowanym art. 34a ust. </w:t>
      </w:r>
      <w:r w:rsidR="00B95DD2" w:rsidRPr="007B0F92">
        <w:rPr>
          <w:rFonts w:ascii="Times New Roman" w:hAnsi="Times New Roman" w:cs="Times New Roman"/>
          <w:szCs w:val="24"/>
        </w:rPr>
        <w:t>5</w:t>
      </w:r>
      <w:r w:rsidR="00092CE2" w:rsidRPr="007B0F92">
        <w:rPr>
          <w:rFonts w:ascii="Times New Roman" w:hAnsi="Times New Roman" w:cs="Times New Roman"/>
          <w:szCs w:val="24"/>
        </w:rPr>
        <w:t xml:space="preserve"> pkt </w:t>
      </w:r>
      <w:r w:rsidR="004374D6" w:rsidRPr="007B0F92">
        <w:rPr>
          <w:rFonts w:ascii="Times New Roman" w:hAnsi="Times New Roman" w:cs="Times New Roman"/>
          <w:szCs w:val="24"/>
        </w:rPr>
        <w:t>1</w:t>
      </w:r>
      <w:r w:rsidR="00092CE2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092CE2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092CE2" w:rsidRPr="007B0F92">
        <w:rPr>
          <w:rFonts w:ascii="Times New Roman" w:hAnsi="Times New Roman" w:cs="Times New Roman"/>
          <w:szCs w:val="24"/>
        </w:rPr>
        <w:t>.</w:t>
      </w:r>
      <w:r w:rsidR="00FF133A" w:rsidRPr="007B0F92">
        <w:rPr>
          <w:rFonts w:ascii="Times New Roman" w:hAnsi="Times New Roman" w:cs="Times New Roman"/>
          <w:szCs w:val="24"/>
        </w:rPr>
        <w:t>, tj. służby specjalne</w:t>
      </w:r>
      <w:r w:rsidR="00307B51" w:rsidRPr="007B0F92">
        <w:rPr>
          <w:rFonts w:ascii="Times New Roman" w:hAnsi="Times New Roman" w:cs="Times New Roman"/>
          <w:szCs w:val="24"/>
        </w:rPr>
        <w:t>, jednostki podległe MON</w:t>
      </w:r>
      <w:r w:rsidR="00FF133A" w:rsidRPr="007B0F92">
        <w:rPr>
          <w:rFonts w:ascii="Times New Roman" w:hAnsi="Times New Roman" w:cs="Times New Roman"/>
          <w:szCs w:val="24"/>
        </w:rPr>
        <w:t xml:space="preserve"> i placówki zagraniczne</w:t>
      </w:r>
      <w:r w:rsidR="00092CE2" w:rsidRPr="007B0F92">
        <w:rPr>
          <w:rFonts w:ascii="Times New Roman" w:hAnsi="Times New Roman" w:cs="Times New Roman"/>
          <w:szCs w:val="24"/>
        </w:rPr>
        <w:t>,</w:t>
      </w:r>
    </w:p>
    <w:p w14:paraId="3E4F4417" w14:textId="5763F601" w:rsidR="00C76715" w:rsidRPr="007B0F92" w:rsidRDefault="00092CE2" w:rsidP="007B0F92">
      <w:pPr>
        <w:pStyle w:val="ARTartustawynprozporzdzenia"/>
        <w:numPr>
          <w:ilvl w:val="0"/>
          <w:numId w:val="23"/>
        </w:numPr>
        <w:ind w:left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wyłączenia przedmiotowe </w:t>
      </w:r>
      <w:r w:rsidR="008A74D2" w:rsidRPr="007B0F92">
        <w:rPr>
          <w:rFonts w:ascii="Times New Roman" w:hAnsi="Times New Roman" w:cs="Times New Roman"/>
          <w:szCs w:val="24"/>
        </w:rPr>
        <w:t xml:space="preserve">wymienione w oddziale 2 rozdziału 1 działu I </w:t>
      </w:r>
      <w:proofErr w:type="spellStart"/>
      <w:r w:rsidR="008A74D2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8A74D2" w:rsidRPr="007B0F92">
        <w:rPr>
          <w:rFonts w:ascii="Times New Roman" w:hAnsi="Times New Roman" w:cs="Times New Roman"/>
          <w:szCs w:val="24"/>
        </w:rPr>
        <w:t xml:space="preserve">., </w:t>
      </w:r>
      <w:r w:rsidR="004374D6" w:rsidRPr="007B0F92">
        <w:rPr>
          <w:rFonts w:ascii="Times New Roman" w:hAnsi="Times New Roman" w:cs="Times New Roman"/>
          <w:szCs w:val="24"/>
        </w:rPr>
        <w:t xml:space="preserve">gdyż </w:t>
      </w:r>
      <w:r w:rsidR="008A74D2" w:rsidRPr="007B0F92">
        <w:rPr>
          <w:rFonts w:ascii="Times New Roman" w:hAnsi="Times New Roman" w:cs="Times New Roman"/>
          <w:szCs w:val="24"/>
        </w:rPr>
        <w:t xml:space="preserve">wyjątek </w:t>
      </w:r>
      <w:r w:rsidR="004374D6" w:rsidRPr="007B0F92">
        <w:rPr>
          <w:rFonts w:ascii="Times New Roman" w:hAnsi="Times New Roman" w:cs="Times New Roman"/>
          <w:szCs w:val="24"/>
        </w:rPr>
        <w:t xml:space="preserve">przedmiotowy </w:t>
      </w:r>
      <w:r w:rsidR="008A74D2" w:rsidRPr="007B0F92">
        <w:rPr>
          <w:rFonts w:ascii="Times New Roman" w:hAnsi="Times New Roman" w:cs="Times New Roman"/>
          <w:szCs w:val="24"/>
        </w:rPr>
        <w:t>stanowią wyłączenia</w:t>
      </w:r>
      <w:r w:rsidRPr="007B0F92">
        <w:rPr>
          <w:rFonts w:ascii="Times New Roman" w:hAnsi="Times New Roman" w:cs="Times New Roman"/>
          <w:szCs w:val="24"/>
        </w:rPr>
        <w:t>, do których wprost odsyła</w:t>
      </w:r>
      <w:r w:rsidR="008A74D2" w:rsidRPr="007B0F92">
        <w:rPr>
          <w:rFonts w:ascii="Times New Roman" w:hAnsi="Times New Roman" w:cs="Times New Roman"/>
          <w:szCs w:val="24"/>
        </w:rPr>
        <w:t xml:space="preserve"> projektowany art.</w:t>
      </w:r>
      <w:r w:rsidR="004638C9" w:rsidRPr="007B0F92">
        <w:rPr>
          <w:rFonts w:ascii="Times New Roman" w:hAnsi="Times New Roman" w:cs="Times New Roman"/>
          <w:szCs w:val="24"/>
        </w:rPr>
        <w:t> </w:t>
      </w:r>
      <w:r w:rsidR="008A74D2" w:rsidRPr="007B0F92">
        <w:rPr>
          <w:rFonts w:ascii="Times New Roman" w:hAnsi="Times New Roman" w:cs="Times New Roman"/>
          <w:szCs w:val="24"/>
        </w:rPr>
        <w:t xml:space="preserve">34a ust. </w:t>
      </w:r>
      <w:r w:rsidR="00B95DD2" w:rsidRPr="007B0F92">
        <w:rPr>
          <w:rFonts w:ascii="Times New Roman" w:hAnsi="Times New Roman" w:cs="Times New Roman"/>
          <w:szCs w:val="24"/>
        </w:rPr>
        <w:t>5</w:t>
      </w:r>
      <w:r w:rsidR="008A74D2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pkt 2</w:t>
      </w:r>
      <w:r w:rsidR="004374D6" w:rsidRPr="007B0F92">
        <w:rPr>
          <w:rFonts w:ascii="Times New Roman" w:hAnsi="Times New Roman" w:cs="Times New Roman"/>
          <w:szCs w:val="24"/>
        </w:rPr>
        <w:t>-</w:t>
      </w:r>
      <w:r w:rsidR="004638C9" w:rsidRPr="007B0F92">
        <w:rPr>
          <w:rFonts w:ascii="Times New Roman" w:hAnsi="Times New Roman" w:cs="Times New Roman"/>
          <w:szCs w:val="24"/>
        </w:rPr>
        <w:t xml:space="preserve">3 </w:t>
      </w:r>
      <w:proofErr w:type="spellStart"/>
      <w:r w:rsidR="008A74D2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8A74D2" w:rsidRPr="007B0F92">
        <w:rPr>
          <w:rFonts w:ascii="Times New Roman" w:hAnsi="Times New Roman" w:cs="Times New Roman"/>
          <w:szCs w:val="24"/>
        </w:rPr>
        <w:t>., a</w:t>
      </w:r>
      <w:r w:rsidR="004374D6" w:rsidRPr="007B0F92">
        <w:rPr>
          <w:rFonts w:ascii="Times New Roman" w:hAnsi="Times New Roman" w:cs="Times New Roman"/>
          <w:szCs w:val="24"/>
        </w:rPr>
        <w:t xml:space="preserve"> </w:t>
      </w:r>
      <w:r w:rsidR="008A74D2" w:rsidRPr="007B0F92">
        <w:rPr>
          <w:rFonts w:ascii="Times New Roman" w:hAnsi="Times New Roman" w:cs="Times New Roman"/>
          <w:szCs w:val="24"/>
        </w:rPr>
        <w:t>więc dotyczące zamówień, o których mowa w art. 11 ust.</w:t>
      </w:r>
      <w:r w:rsidR="003B64B7">
        <w:rPr>
          <w:rFonts w:ascii="Times New Roman" w:hAnsi="Times New Roman" w:cs="Times New Roman"/>
          <w:szCs w:val="24"/>
        </w:rPr>
        <w:t> </w:t>
      </w:r>
      <w:r w:rsidR="008A74D2" w:rsidRPr="007B0F92">
        <w:rPr>
          <w:rFonts w:ascii="Times New Roman" w:hAnsi="Times New Roman" w:cs="Times New Roman"/>
          <w:szCs w:val="24"/>
        </w:rPr>
        <w:t>2 pkt 1</w:t>
      </w:r>
      <w:r w:rsidR="004638C9" w:rsidRPr="007B0F92">
        <w:rPr>
          <w:rFonts w:ascii="Times New Roman" w:hAnsi="Times New Roman" w:cs="Times New Roman"/>
          <w:szCs w:val="24"/>
        </w:rPr>
        <w:t xml:space="preserve"> i</w:t>
      </w:r>
      <w:r w:rsidR="008A74D2" w:rsidRPr="007B0F92">
        <w:rPr>
          <w:rFonts w:ascii="Times New Roman" w:hAnsi="Times New Roman" w:cs="Times New Roman"/>
          <w:szCs w:val="24"/>
        </w:rPr>
        <w:t xml:space="preserve"> art. 14 </w:t>
      </w:r>
      <w:proofErr w:type="spellStart"/>
      <w:r w:rsidR="008A74D2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8A74D2" w:rsidRPr="007B0F92">
        <w:rPr>
          <w:rFonts w:ascii="Times New Roman" w:hAnsi="Times New Roman" w:cs="Times New Roman"/>
          <w:szCs w:val="24"/>
        </w:rPr>
        <w:t>.</w:t>
      </w:r>
    </w:p>
    <w:p w14:paraId="77CB349F" w14:textId="30E1634C" w:rsidR="00107350" w:rsidRPr="007B0F92" w:rsidRDefault="00F36FAF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odpowiedzi na zgłoszenia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zaproponowano również modyfikację zakresu przedmiotowego rejestru. Obok dotychczas wprowadzonego wyłączenia dotyczącego zamówień i konkursów, o których mowa w art. 12 ust. 1 ustawy </w:t>
      </w:r>
      <w:proofErr w:type="spellStart"/>
      <w:r w:rsidRPr="007B0F92">
        <w:rPr>
          <w:rFonts w:ascii="Times New Roman" w:hAnsi="Times New Roman" w:cs="Times New Roman"/>
          <w:szCs w:val="24"/>
        </w:rPr>
        <w:t>P</w:t>
      </w:r>
      <w:r w:rsidR="009A0238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z</w:t>
      </w:r>
      <w:r w:rsidR="009A0238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p</w:t>
      </w:r>
      <w:proofErr w:type="spellEnd"/>
      <w:r w:rsidR="009A0238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, zaproponowano</w:t>
      </w:r>
      <w:r w:rsidR="009F6CB5" w:rsidRPr="007B0F92">
        <w:rPr>
          <w:rFonts w:ascii="Times New Roman" w:hAnsi="Times New Roman" w:cs="Times New Roman"/>
          <w:szCs w:val="24"/>
        </w:rPr>
        <w:t xml:space="preserve"> (projektowany art. 34a ust. 5 pkt 2</w:t>
      </w:r>
      <w:r w:rsidR="00652885">
        <w:rPr>
          <w:rFonts w:ascii="Times New Roman" w:hAnsi="Times New Roman" w:cs="Times New Roman"/>
          <w:szCs w:val="24"/>
        </w:rPr>
        <w:t xml:space="preserve"> i</w:t>
      </w:r>
      <w:r w:rsidR="009F6CB5" w:rsidRPr="007B0F92">
        <w:rPr>
          <w:rFonts w:ascii="Times New Roman" w:hAnsi="Times New Roman" w:cs="Times New Roman"/>
          <w:szCs w:val="24"/>
        </w:rPr>
        <w:t xml:space="preserve">3 </w:t>
      </w:r>
      <w:proofErr w:type="spellStart"/>
      <w:r w:rsidR="009F6CB5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9F6CB5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,</w:t>
      </w:r>
      <w:r w:rsidR="00107350" w:rsidRPr="007B0F92">
        <w:rPr>
          <w:rFonts w:ascii="Times New Roman" w:hAnsi="Times New Roman" w:cs="Times New Roman"/>
          <w:szCs w:val="24"/>
        </w:rPr>
        <w:t xml:space="preserve"> aby w</w:t>
      </w:r>
      <w:r w:rsidR="009F6CB5" w:rsidRPr="007B0F92">
        <w:rPr>
          <w:rFonts w:ascii="Times New Roman" w:hAnsi="Times New Roman" w:cs="Times New Roman"/>
          <w:szCs w:val="24"/>
        </w:rPr>
        <w:t xml:space="preserve"> </w:t>
      </w:r>
      <w:r w:rsidR="00107350" w:rsidRPr="007B0F92">
        <w:rPr>
          <w:rFonts w:ascii="Times New Roman" w:hAnsi="Times New Roman" w:cs="Times New Roman"/>
          <w:szCs w:val="24"/>
        </w:rPr>
        <w:t>Centralnym Rejestrze Umów JSFP nie udostępniano informacji o umowach</w:t>
      </w:r>
      <w:r w:rsidR="009F6CB5" w:rsidRPr="007B0F92">
        <w:rPr>
          <w:rFonts w:ascii="Times New Roman" w:hAnsi="Times New Roman" w:cs="Times New Roman"/>
          <w:szCs w:val="24"/>
        </w:rPr>
        <w:t xml:space="preserve">: </w:t>
      </w:r>
    </w:p>
    <w:p w14:paraId="22A3F8EB" w14:textId="3CB72C8B" w:rsidR="00307B51" w:rsidRPr="007B0F92" w:rsidRDefault="009F6CB5" w:rsidP="005C1EE2">
      <w:pPr>
        <w:pStyle w:val="Akapitzlist"/>
        <w:numPr>
          <w:ilvl w:val="0"/>
          <w:numId w:val="24"/>
        </w:numPr>
        <w:spacing w:before="120" w:line="360" w:lineRule="auto"/>
        <w:ind w:left="426" w:hanging="426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5C1EE2">
        <w:rPr>
          <w:rFonts w:ascii="Times New Roman" w:hAnsi="Times New Roman"/>
          <w:sz w:val="24"/>
          <w:szCs w:val="24"/>
        </w:rPr>
        <w:t xml:space="preserve">o których mowa w </w:t>
      </w:r>
      <w:r w:rsidR="00F36FAF" w:rsidRPr="007B0F92">
        <w:rPr>
          <w:rFonts w:ascii="Times New Roman" w:eastAsiaTheme="minorEastAsia" w:hAnsi="Times New Roman"/>
          <w:sz w:val="24"/>
          <w:szCs w:val="24"/>
          <w:lang w:eastAsia="pl-PL"/>
        </w:rPr>
        <w:t xml:space="preserve">art. 11 ust. 2 pkt 1 </w:t>
      </w:r>
      <w:proofErr w:type="spellStart"/>
      <w:r w:rsidR="00F36FAF" w:rsidRPr="007B0F92">
        <w:rPr>
          <w:rFonts w:ascii="Times New Roman" w:eastAsiaTheme="minorEastAsia" w:hAnsi="Times New Roman"/>
          <w:sz w:val="24"/>
          <w:szCs w:val="24"/>
          <w:lang w:eastAsia="pl-PL"/>
        </w:rPr>
        <w:t>P.z.p</w:t>
      </w:r>
      <w:proofErr w:type="spellEnd"/>
      <w:r w:rsidR="00F36FAF" w:rsidRPr="007B0F92">
        <w:rPr>
          <w:rFonts w:ascii="Times New Roman" w:eastAsiaTheme="minorEastAsia" w:hAnsi="Times New Roman"/>
          <w:sz w:val="24"/>
          <w:szCs w:val="24"/>
          <w:lang w:eastAsia="pl-PL"/>
        </w:rPr>
        <w:t>., tj. umowy z zakresu prawa pracy;</w:t>
      </w:r>
    </w:p>
    <w:p w14:paraId="0DD883B2" w14:textId="51AB39C4" w:rsidR="009F6CB5" w:rsidRPr="007B0F92" w:rsidRDefault="009F6CB5" w:rsidP="005C1EE2">
      <w:pPr>
        <w:pStyle w:val="Akapitzlist"/>
        <w:numPr>
          <w:ilvl w:val="0"/>
          <w:numId w:val="24"/>
        </w:numPr>
        <w:spacing w:before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lastRenderedPageBreak/>
        <w:t xml:space="preserve">dotyczących zamówień, o których mowa w </w:t>
      </w:r>
      <w:r w:rsidR="00107350" w:rsidRPr="007B0F92">
        <w:rPr>
          <w:rFonts w:ascii="Times New Roman" w:hAnsi="Times New Roman"/>
          <w:sz w:val="24"/>
          <w:szCs w:val="24"/>
        </w:rPr>
        <w:t>art. 14</w:t>
      </w:r>
      <w:r w:rsidRPr="007B0F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B0F92">
        <w:rPr>
          <w:rFonts w:ascii="Times New Roman" w:hAnsi="Times New Roman"/>
          <w:sz w:val="24"/>
          <w:szCs w:val="24"/>
        </w:rPr>
        <w:t>P.z.p</w:t>
      </w:r>
      <w:proofErr w:type="spellEnd"/>
      <w:r w:rsidR="00652885">
        <w:rPr>
          <w:rFonts w:ascii="Times New Roman" w:hAnsi="Times New Roman"/>
          <w:sz w:val="24"/>
          <w:szCs w:val="24"/>
        </w:rPr>
        <w:t>.</w:t>
      </w:r>
      <w:r w:rsidR="00397043" w:rsidRPr="007B0F92">
        <w:rPr>
          <w:rFonts w:ascii="Times New Roman" w:hAnsi="Times New Roman"/>
          <w:sz w:val="24"/>
          <w:szCs w:val="24"/>
        </w:rPr>
        <w:t>,</w:t>
      </w:r>
      <w:r w:rsidR="00107350" w:rsidRPr="007B0F92">
        <w:rPr>
          <w:rFonts w:ascii="Times New Roman" w:hAnsi="Times New Roman"/>
          <w:sz w:val="24"/>
          <w:szCs w:val="24"/>
        </w:rPr>
        <w:t xml:space="preserve"> tj. um</w:t>
      </w:r>
      <w:r w:rsidR="00FC402B" w:rsidRPr="007B0F92">
        <w:rPr>
          <w:rFonts w:ascii="Times New Roman" w:hAnsi="Times New Roman"/>
          <w:sz w:val="24"/>
          <w:szCs w:val="24"/>
        </w:rPr>
        <w:t>owy</w:t>
      </w:r>
      <w:r w:rsidR="00107350" w:rsidRPr="007B0F92">
        <w:rPr>
          <w:rFonts w:ascii="Times New Roman" w:hAnsi="Times New Roman"/>
          <w:sz w:val="24"/>
          <w:szCs w:val="24"/>
        </w:rPr>
        <w:t xml:space="preserve"> zawart</w:t>
      </w:r>
      <w:r w:rsidR="00FC402B" w:rsidRPr="007B0F92">
        <w:rPr>
          <w:rFonts w:ascii="Times New Roman" w:hAnsi="Times New Roman"/>
          <w:sz w:val="24"/>
          <w:szCs w:val="24"/>
        </w:rPr>
        <w:t>e</w:t>
      </w:r>
      <w:r w:rsidR="00107350" w:rsidRPr="007B0F92">
        <w:rPr>
          <w:rFonts w:ascii="Times New Roman" w:hAnsi="Times New Roman"/>
          <w:sz w:val="24"/>
          <w:szCs w:val="24"/>
        </w:rPr>
        <w:t xml:space="preserve"> w wyniku udzielenia zamówień lub rozstrzygnięcia konkursów, których przedmiot zamówienia zawiera aspekty obronności i</w:t>
      </w:r>
      <w:r w:rsidR="00307B51" w:rsidRPr="007B0F92">
        <w:rPr>
          <w:rFonts w:ascii="Times New Roman" w:hAnsi="Times New Roman"/>
          <w:sz w:val="24"/>
          <w:szCs w:val="24"/>
        </w:rPr>
        <w:t xml:space="preserve"> </w:t>
      </w:r>
      <w:r w:rsidR="00107350" w:rsidRPr="007B0F92">
        <w:rPr>
          <w:rFonts w:ascii="Times New Roman" w:hAnsi="Times New Roman"/>
          <w:sz w:val="24"/>
          <w:szCs w:val="24"/>
        </w:rPr>
        <w:t>bezpieczeństwa</w:t>
      </w:r>
      <w:r w:rsidR="00BF7861" w:rsidRPr="007B0F92">
        <w:rPr>
          <w:rFonts w:ascii="Times New Roman" w:hAnsi="Times New Roman"/>
          <w:sz w:val="24"/>
          <w:szCs w:val="24"/>
        </w:rPr>
        <w:t>, a które podlegają szczególnej procedurze</w:t>
      </w:r>
      <w:r w:rsidR="004D0924" w:rsidRPr="007B0F92">
        <w:rPr>
          <w:rFonts w:ascii="Times New Roman" w:hAnsi="Times New Roman"/>
          <w:sz w:val="24"/>
          <w:szCs w:val="24"/>
        </w:rPr>
        <w:t xml:space="preserve"> na podstawie przepisów międzynarodowych</w:t>
      </w:r>
      <w:r w:rsidRPr="007B0F92">
        <w:rPr>
          <w:rFonts w:ascii="Times New Roman" w:hAnsi="Times New Roman"/>
          <w:sz w:val="24"/>
          <w:szCs w:val="24"/>
        </w:rPr>
        <w:t>.</w:t>
      </w:r>
    </w:p>
    <w:p w14:paraId="38F66816" w14:textId="1F5A76C9" w:rsidR="00307B51" w:rsidRPr="007B0F92" w:rsidRDefault="00307B51" w:rsidP="005C1EE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F92">
        <w:rPr>
          <w:rFonts w:ascii="Times New Roman" w:hAnsi="Times New Roman" w:cs="Times New Roman"/>
          <w:sz w:val="24"/>
          <w:szCs w:val="24"/>
        </w:rPr>
        <w:t>Dodatkowo</w:t>
      </w:r>
      <w:r w:rsidR="009F6CB5" w:rsidRPr="007B0F92">
        <w:rPr>
          <w:rFonts w:ascii="Times New Roman" w:hAnsi="Times New Roman" w:cs="Times New Roman"/>
          <w:sz w:val="24"/>
          <w:szCs w:val="24"/>
        </w:rPr>
        <w:t>,</w:t>
      </w:r>
      <w:r w:rsidRPr="007B0F92">
        <w:rPr>
          <w:rFonts w:ascii="Times New Roman" w:hAnsi="Times New Roman" w:cs="Times New Roman"/>
          <w:sz w:val="24"/>
          <w:szCs w:val="24"/>
        </w:rPr>
        <w:t xml:space="preserve"> zgodnie ze zgłoszeniami kierowanymi do Ministra Finansów i Gospodarki zaproponowano wyłączenie z obowiązku publikacji informacji o umowach:</w:t>
      </w:r>
    </w:p>
    <w:p w14:paraId="1D2BD3F4" w14:textId="08F2F6FA" w:rsidR="00307B51" w:rsidRPr="007B0F92" w:rsidRDefault="00307B51" w:rsidP="005C1EE2">
      <w:pPr>
        <w:pStyle w:val="Akapitzlist"/>
        <w:numPr>
          <w:ilvl w:val="0"/>
          <w:numId w:val="41"/>
        </w:numPr>
        <w:spacing w:before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t xml:space="preserve">finansowanych z funduszu operacyjnego czynności operacyjno-rozpoznawczych podejmowanych przez jednostki uprawnione na podstawie </w:t>
      </w:r>
      <w:r w:rsidR="0036741C" w:rsidRPr="007B0F92">
        <w:rPr>
          <w:rFonts w:ascii="Times New Roman" w:hAnsi="Times New Roman"/>
          <w:sz w:val="24"/>
          <w:szCs w:val="24"/>
        </w:rPr>
        <w:t xml:space="preserve">odrębnych </w:t>
      </w:r>
      <w:r w:rsidRPr="007B0F92">
        <w:rPr>
          <w:rFonts w:ascii="Times New Roman" w:hAnsi="Times New Roman"/>
          <w:sz w:val="24"/>
          <w:szCs w:val="24"/>
        </w:rPr>
        <w:t>ustaw;</w:t>
      </w:r>
    </w:p>
    <w:p w14:paraId="70148E49" w14:textId="77777777" w:rsidR="0036741C" w:rsidRPr="007B0F92" w:rsidRDefault="0036741C" w:rsidP="005C1EE2">
      <w:pPr>
        <w:pStyle w:val="Akapitzlist"/>
        <w:numPr>
          <w:ilvl w:val="0"/>
          <w:numId w:val="41"/>
        </w:numPr>
        <w:spacing w:before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t>w dziedzinie obronności i bezpieczeństwa lub których udostępnienie, uwzględniając w szczególności możliwość agregacji informacji w niej zawartej, może zagrażać interesom państwa albo wywrzeć niekorzystny wpływ w zakresie bezpieczeństwa lub obronności, w tym:</w:t>
      </w:r>
    </w:p>
    <w:p w14:paraId="76213D16" w14:textId="77777777" w:rsidR="0036741C" w:rsidRPr="007B0F92" w:rsidRDefault="0036741C" w:rsidP="005C1EE2">
      <w:pPr>
        <w:pStyle w:val="Akapitzlist"/>
        <w:numPr>
          <w:ilvl w:val="0"/>
          <w:numId w:val="43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t xml:space="preserve">zabezpieczenia granicy państwowej, </w:t>
      </w:r>
    </w:p>
    <w:p w14:paraId="16502D9C" w14:textId="4126B04E" w:rsidR="0036741C" w:rsidRPr="007B0F92" w:rsidRDefault="0036741C" w:rsidP="005C1EE2">
      <w:pPr>
        <w:pStyle w:val="Akapitzlist"/>
        <w:numPr>
          <w:ilvl w:val="0"/>
          <w:numId w:val="43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t>zapewnienia bezpieczeństwa paliwowego i gazowego państwa w rozumieniu odpowiednio art. 2 ust. 1 pkt 1 i 1a ustawy z dnia 16 lutego 2007 r. o zapasach ropy naftowej, produktów naftowych i gazu ziemnego oraz zasadach postępowania w sytuacjach zagrożenia bezpieczeństwa paliwowego państwa i zakłóceń na rynku naftowym</w:t>
      </w:r>
      <w:r w:rsidR="00F5175A" w:rsidRPr="007B0F92">
        <w:rPr>
          <w:rFonts w:ascii="Times New Roman" w:hAnsi="Times New Roman"/>
          <w:sz w:val="24"/>
          <w:szCs w:val="24"/>
        </w:rPr>
        <w:t>,</w:t>
      </w:r>
    </w:p>
    <w:p w14:paraId="356F07BD" w14:textId="044685A5" w:rsidR="00307B51" w:rsidRPr="007B0F92" w:rsidRDefault="0036741C" w:rsidP="005C1EE2">
      <w:pPr>
        <w:pStyle w:val="Akapitzlist"/>
        <w:numPr>
          <w:ilvl w:val="0"/>
          <w:numId w:val="43"/>
        </w:numPr>
        <w:spacing w:before="120" w:line="36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t>bezpieczeństwa infrastruktury krytycznej w rozumieniu art. 3 pkt 2 ustawy z dnia 26 kwietnia 2007 r. o zarządzaniu kryzysowym</w:t>
      </w:r>
      <w:r w:rsidR="00307B51" w:rsidRPr="007B0F92">
        <w:rPr>
          <w:rFonts w:ascii="Times New Roman" w:hAnsi="Times New Roman"/>
          <w:sz w:val="24"/>
          <w:szCs w:val="24"/>
        </w:rPr>
        <w:t>;</w:t>
      </w:r>
    </w:p>
    <w:p w14:paraId="750AA861" w14:textId="30D40845" w:rsidR="00107350" w:rsidRPr="007B0F92" w:rsidRDefault="00307B51" w:rsidP="005C1EE2">
      <w:pPr>
        <w:pStyle w:val="Akapitzlist"/>
        <w:numPr>
          <w:ilvl w:val="0"/>
          <w:numId w:val="41"/>
        </w:numPr>
        <w:spacing w:before="12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B0F92">
        <w:rPr>
          <w:rFonts w:ascii="Times New Roman" w:hAnsi="Times New Roman"/>
          <w:sz w:val="24"/>
          <w:szCs w:val="24"/>
        </w:rPr>
        <w:t>o udziel</w:t>
      </w:r>
      <w:r w:rsidR="0036741C" w:rsidRPr="007B0F92">
        <w:rPr>
          <w:rFonts w:ascii="Times New Roman" w:hAnsi="Times New Roman"/>
          <w:sz w:val="24"/>
          <w:szCs w:val="24"/>
        </w:rPr>
        <w:t>a</w:t>
      </w:r>
      <w:r w:rsidRPr="007B0F92">
        <w:rPr>
          <w:rFonts w:ascii="Times New Roman" w:hAnsi="Times New Roman"/>
          <w:sz w:val="24"/>
          <w:szCs w:val="24"/>
        </w:rPr>
        <w:t>nie świadczeń opieki zdrowotnej zamieszczanych na stronie internetowej Narodowego Funduszu Zdrowia na podstawie art. 135 ust. 2 pkt 1 ustawy z dnia 27 sierpnia 2004 r. o świadczeniach opieki zdrowotnej finansowanych ze środków publicznych (Dz.</w:t>
      </w:r>
      <w:r w:rsidR="003B64B7">
        <w:rPr>
          <w:rFonts w:ascii="Times New Roman" w:hAnsi="Times New Roman"/>
          <w:sz w:val="24"/>
          <w:szCs w:val="24"/>
        </w:rPr>
        <w:t> </w:t>
      </w:r>
      <w:r w:rsidRPr="007B0F92">
        <w:rPr>
          <w:rFonts w:ascii="Times New Roman" w:hAnsi="Times New Roman"/>
          <w:sz w:val="24"/>
          <w:szCs w:val="24"/>
        </w:rPr>
        <w:t>U. z 2024 r. poz. 146, z późn. zm.).</w:t>
      </w:r>
    </w:p>
    <w:p w14:paraId="12BE4E8F" w14:textId="3872583E" w:rsidR="00B66101" w:rsidRPr="007B0F92" w:rsidRDefault="00B6610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Dotychczas uchwalone przepisy budziły wątpliwości w odniesieniu do obowiązku udostępniania informacji o umowach o pracę. Na ryzyka związane z udostępnianiem informacji o takich umowach zwracał uwagę również Rzecznik Praw Obywatelskich</w:t>
      </w:r>
      <w:r w:rsidR="00F5175A" w:rsidRPr="007B0F92">
        <w:rPr>
          <w:rFonts w:ascii="Times New Roman" w:hAnsi="Times New Roman" w:cs="Times New Roman"/>
          <w:szCs w:val="24"/>
        </w:rPr>
        <w:t>,</w:t>
      </w:r>
      <w:r w:rsidR="00057CBD" w:rsidRPr="007B0F92">
        <w:rPr>
          <w:rFonts w:ascii="Times New Roman" w:hAnsi="Times New Roman" w:cs="Times New Roman"/>
          <w:szCs w:val="24"/>
        </w:rPr>
        <w:t xml:space="preserve"> a także Prezes Urzędu Ochrony Danych Osobowych</w:t>
      </w:r>
      <w:r w:rsidRPr="007B0F92">
        <w:rPr>
          <w:rFonts w:ascii="Times New Roman" w:hAnsi="Times New Roman" w:cs="Times New Roman"/>
          <w:szCs w:val="24"/>
        </w:rPr>
        <w:t>. Zgłaszający wątpliwości w tym zakresie podkreślali, że w przypadku tego typu umów istnieje duże zagrożenie błędów wynikających z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próby pogodzenia konstytucyjnego prawa dostępu do informacji publicznej z konstytucyjnym prawem ochrony prywatności oraz danych osobowych. W szczególności wskazywano na dominujące stanowisko judykatury</w:t>
      </w:r>
      <w:r w:rsidR="00FC402B" w:rsidRPr="007B0F92">
        <w:rPr>
          <w:rFonts w:ascii="Times New Roman" w:hAnsi="Times New Roman" w:cs="Times New Roman"/>
          <w:szCs w:val="24"/>
        </w:rPr>
        <w:t xml:space="preserve"> dotyczące</w:t>
      </w:r>
      <w:r w:rsidRPr="007B0F92">
        <w:rPr>
          <w:rFonts w:ascii="Times New Roman" w:hAnsi="Times New Roman" w:cs="Times New Roman"/>
          <w:szCs w:val="24"/>
        </w:rPr>
        <w:t xml:space="preserve"> ochron</w:t>
      </w:r>
      <w:r w:rsidR="00FC402B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 xml:space="preserve"> dóbr osobistych człowieka obejmuj</w:t>
      </w:r>
      <w:r w:rsidR="00FC402B" w:rsidRPr="007B0F92">
        <w:rPr>
          <w:rFonts w:ascii="Times New Roman" w:hAnsi="Times New Roman" w:cs="Times New Roman"/>
          <w:szCs w:val="24"/>
        </w:rPr>
        <w:t>ące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lastRenderedPageBreak/>
        <w:t>w ramach ochrony prawa do prywatności, dane dotyczące jego majątku i dochodów, ze względu na prawo osób fizycznych „do milczenia” w tej sferze.</w:t>
      </w:r>
    </w:p>
    <w:p w14:paraId="29D8751B" w14:textId="20E685D4" w:rsidR="00B66101" w:rsidRPr="007B0F92" w:rsidRDefault="00B6610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Należy mieć na uwadze, że prawo dostępu do informacji publicznej nie ma charakteru bezwzględnego, a jego granice wyznaczone są</w:t>
      </w:r>
      <w:r w:rsidR="00FC402B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m.in. przez konieczność respektowania praw i</w:t>
      </w:r>
      <w:r w:rsidR="00C8654A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wolności innych podmiotów, w tym przez konstytucyjnie gwarantowane prawo do ochrony życia prywatnego. Trybunał Konstytucyjny w swoim orzecznictwie podkreślał, że w ramach zderzenia się dw</w:t>
      </w:r>
      <w:r w:rsidR="00FC402B" w:rsidRPr="007B0F92">
        <w:rPr>
          <w:rFonts w:ascii="Times New Roman" w:hAnsi="Times New Roman" w:cs="Times New Roman"/>
          <w:szCs w:val="24"/>
        </w:rPr>
        <w:t>óch</w:t>
      </w:r>
      <w:r w:rsidRPr="007B0F92">
        <w:rPr>
          <w:rFonts w:ascii="Times New Roman" w:hAnsi="Times New Roman" w:cs="Times New Roman"/>
          <w:szCs w:val="24"/>
        </w:rPr>
        <w:t xml:space="preserve"> wartości – z jednej strony konstytucyjnego prawa dostępu do informacji publicznej, z drugiej prawa do prywatności – nie można bezwzględnie przyznać priorytetu temu pierwszemu.</w:t>
      </w:r>
    </w:p>
    <w:p w14:paraId="70114647" w14:textId="77777777" w:rsidR="00B66101" w:rsidRPr="007B0F92" w:rsidRDefault="00B6610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Rozpatrując wprowadzenie wyłączenia umów z zakresu prawa pracy wzięto również pod uwagę:</w:t>
      </w:r>
    </w:p>
    <w:p w14:paraId="61C1F7D8" w14:textId="4311222C" w:rsidR="00B66101" w:rsidRPr="007B0F92" w:rsidRDefault="00B66101" w:rsidP="007B0F92">
      <w:pPr>
        <w:pStyle w:val="ARTartustawynprozporzdzenia"/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1)</w:t>
      </w:r>
      <w:r w:rsidRPr="007B0F92">
        <w:rPr>
          <w:rFonts w:ascii="Times New Roman" w:hAnsi="Times New Roman" w:cs="Times New Roman"/>
          <w:szCs w:val="24"/>
        </w:rPr>
        <w:tab/>
        <w:t xml:space="preserve">przyjętą w orzecznictwie sądowym wykładnię przepisów ustawy o dostępie do informacji publicznej </w:t>
      </w:r>
      <w:r w:rsidR="00397043" w:rsidRPr="007B0F92">
        <w:rPr>
          <w:rFonts w:ascii="Times New Roman" w:hAnsi="Times New Roman" w:cs="Times New Roman"/>
          <w:szCs w:val="24"/>
        </w:rPr>
        <w:t>w odniesieniu</w:t>
      </w:r>
      <w:r w:rsidRPr="007B0F92">
        <w:rPr>
          <w:rFonts w:ascii="Times New Roman" w:hAnsi="Times New Roman" w:cs="Times New Roman"/>
          <w:szCs w:val="24"/>
        </w:rPr>
        <w:t xml:space="preserve"> do udostępniania informacji o wynagrodzeniach osób pełniących funkcje publiczne, która pozwala wyznaczać granicę ingerencji w</w:t>
      </w:r>
      <w:r w:rsidR="00C8654A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sferę prywatności tych osób;</w:t>
      </w:r>
    </w:p>
    <w:p w14:paraId="694E0297" w14:textId="46A8E271" w:rsidR="00B66101" w:rsidRPr="007B0F92" w:rsidRDefault="00B66101" w:rsidP="007B0F92">
      <w:pPr>
        <w:pStyle w:val="ARTartustawynprozporzdzenia"/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2)</w:t>
      </w:r>
      <w:r w:rsidRPr="007B0F92">
        <w:rPr>
          <w:rFonts w:ascii="Times New Roman" w:hAnsi="Times New Roman" w:cs="Times New Roman"/>
          <w:szCs w:val="24"/>
        </w:rPr>
        <w:tab/>
        <w:t xml:space="preserve">ocenę Rzecznika Praw Obywatelskich przekazaną do Ministerstwa Finansów wskazującą, że uchwalone przepisy odnoszące się do CRU JSFP przewidują szeroki zakres udostępnianych w tym rejestrze umów informacji, zarówno w aspekcie podmiotowym (umowy pracowników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), jak i przedmiotowym (imię i nazwisko, wartość wynagrodzenia), </w:t>
      </w:r>
      <w:r w:rsidR="00397043" w:rsidRPr="007B0F92">
        <w:rPr>
          <w:rFonts w:ascii="Times New Roman" w:hAnsi="Times New Roman" w:cs="Times New Roman"/>
          <w:szCs w:val="24"/>
        </w:rPr>
        <w:t>tym samym</w:t>
      </w:r>
      <w:r w:rsidRPr="007B0F92">
        <w:rPr>
          <w:rFonts w:ascii="Times New Roman" w:hAnsi="Times New Roman" w:cs="Times New Roman"/>
          <w:szCs w:val="24"/>
        </w:rPr>
        <w:t xml:space="preserve"> budzą uzasadnione obawy społeczeństwa co do możliwości naruszenia prawa do prywatności pracowników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</w:p>
    <w:p w14:paraId="0C9B80B7" w14:textId="42B3B581" w:rsidR="009A1261" w:rsidRPr="007B0F92" w:rsidRDefault="00B6610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Propozycja wyłączenia obowiązku udostępniania danych o umowach, które dotyczą udzielonych zamówień w dziedzinie obronności i bezpieczeństwa, </w:t>
      </w:r>
      <w:r w:rsidR="00397043" w:rsidRPr="007B0F92">
        <w:rPr>
          <w:rFonts w:ascii="Times New Roman" w:hAnsi="Times New Roman" w:cs="Times New Roman"/>
          <w:szCs w:val="24"/>
        </w:rPr>
        <w:t>jak również</w:t>
      </w:r>
      <w:r w:rsidRPr="007B0F92">
        <w:rPr>
          <w:rFonts w:ascii="Times New Roman" w:hAnsi="Times New Roman" w:cs="Times New Roman"/>
          <w:szCs w:val="24"/>
        </w:rPr>
        <w:t xml:space="preserve"> zawierające aspekty obronności lub bezpieczeństwa, wynikało ze specyfiki przedmiotu takich zamówień</w:t>
      </w:r>
      <w:r w:rsidR="00397043" w:rsidRPr="007B0F92">
        <w:rPr>
          <w:rFonts w:ascii="Times New Roman" w:hAnsi="Times New Roman" w:cs="Times New Roman"/>
          <w:szCs w:val="24"/>
        </w:rPr>
        <w:t xml:space="preserve"> na gruncie</w:t>
      </w:r>
      <w:r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>. Zgodnie bowiem z definicją tych zamówień, wynikającą z tej ustawy zamówienia te dotyczą dostaw, usług lub robót budowlanych związanych ze sprzętem wojskowym lub newralgicznym, albo z obiektami budowlanymi o takim charakterze.</w:t>
      </w:r>
      <w:r w:rsidR="00F15B58" w:rsidRPr="007B0F92">
        <w:rPr>
          <w:rFonts w:ascii="Times New Roman" w:hAnsi="Times New Roman" w:cs="Times New Roman"/>
          <w:szCs w:val="24"/>
        </w:rPr>
        <w:t xml:space="preserve"> </w:t>
      </w:r>
      <w:r w:rsidR="00194437" w:rsidRPr="007B0F92">
        <w:rPr>
          <w:rFonts w:ascii="Times New Roman" w:hAnsi="Times New Roman" w:cs="Times New Roman"/>
          <w:szCs w:val="24"/>
        </w:rPr>
        <w:t>O</w:t>
      </w:r>
      <w:r w:rsidR="00F15B58" w:rsidRPr="007B0F92">
        <w:rPr>
          <w:rFonts w:ascii="Times New Roman" w:hAnsi="Times New Roman" w:cs="Times New Roman"/>
          <w:szCs w:val="24"/>
        </w:rPr>
        <w:t>bowiązek wpisania do Centralnego Rejestru Umów JSFP nie dotyczy umów zawartych w</w:t>
      </w:r>
      <w:r w:rsidR="001C4397" w:rsidRPr="007B0F92">
        <w:rPr>
          <w:rFonts w:ascii="Times New Roman" w:hAnsi="Times New Roman" w:cs="Times New Roman"/>
          <w:szCs w:val="24"/>
        </w:rPr>
        <w:t> </w:t>
      </w:r>
      <w:r w:rsidR="00F15B58" w:rsidRPr="007B0F92">
        <w:rPr>
          <w:rFonts w:ascii="Times New Roman" w:hAnsi="Times New Roman" w:cs="Times New Roman"/>
          <w:szCs w:val="24"/>
        </w:rPr>
        <w:t>wyniku przeprowadzenia postępowania dotyczącego udzielania zamówienia z wyłączeniem przepisów tej ustawy, tj. po uprzednim przeanalizowaniu i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F15B58" w:rsidRPr="007B0F92">
        <w:rPr>
          <w:rFonts w:ascii="Times New Roman" w:hAnsi="Times New Roman" w:cs="Times New Roman"/>
          <w:szCs w:val="24"/>
        </w:rPr>
        <w:t>potwierdzeniu możliwości przeprowadzenia postępowania bez stosowania przepisów tej ustawy, w szczególności po wykazaniu istnienia przesłanek wskazanych w tych przepisach przed etapem uruchomienia postępowania.</w:t>
      </w:r>
    </w:p>
    <w:p w14:paraId="050FB9F7" w14:textId="5803ED61" w:rsidR="00194437" w:rsidRPr="007B0F92" w:rsidRDefault="00092CE2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Wymaga podkreślenia, że odesłani</w:t>
      </w:r>
      <w:r w:rsidR="00FF133A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do umowy </w:t>
      </w:r>
      <w:r w:rsidR="00FF133A" w:rsidRPr="007B0F92">
        <w:rPr>
          <w:rFonts w:ascii="Times New Roman" w:hAnsi="Times New Roman" w:cs="Times New Roman"/>
          <w:szCs w:val="24"/>
        </w:rPr>
        <w:t xml:space="preserve">spełniającej warunki zamówienia w rozumieniu </w:t>
      </w:r>
      <w:proofErr w:type="spellStart"/>
      <w:r w:rsidR="00FF133A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FF133A" w:rsidRPr="007B0F92">
        <w:rPr>
          <w:rFonts w:ascii="Times New Roman" w:hAnsi="Times New Roman" w:cs="Times New Roman"/>
          <w:szCs w:val="24"/>
        </w:rPr>
        <w:t xml:space="preserve">. nie należy przypisywać dalej idących skutków. W szczególności z odesłania tego nie należy wyprowadzać istnienia dodatkowego warunku w postaci objęcia umowy (zamówienia) jedną z procedur określoną z </w:t>
      </w:r>
      <w:proofErr w:type="spellStart"/>
      <w:r w:rsidR="00FF133A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FF133A" w:rsidRPr="007B0F92">
        <w:rPr>
          <w:rFonts w:ascii="Times New Roman" w:hAnsi="Times New Roman" w:cs="Times New Roman"/>
          <w:szCs w:val="24"/>
        </w:rPr>
        <w:t>.</w:t>
      </w:r>
    </w:p>
    <w:p w14:paraId="52639872" w14:textId="5A01EE95" w:rsidR="008A74D2" w:rsidRPr="007B0F92" w:rsidRDefault="00FF133A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Oznacza to, że </w:t>
      </w:r>
      <w:r w:rsidRPr="007B0F92">
        <w:rPr>
          <w:rFonts w:ascii="Times New Roman" w:hAnsi="Times New Roman" w:cs="Times New Roman"/>
          <w:szCs w:val="24"/>
          <w:u w:val="single"/>
        </w:rPr>
        <w:t>obowiązkowi udostępniania informacji o</w:t>
      </w:r>
      <w:r w:rsidR="001C4397" w:rsidRPr="007B0F92">
        <w:rPr>
          <w:rFonts w:ascii="Times New Roman" w:hAnsi="Times New Roman" w:cs="Times New Roman"/>
          <w:szCs w:val="24"/>
          <w:u w:val="single"/>
        </w:rPr>
        <w:t xml:space="preserve"> </w:t>
      </w:r>
      <w:r w:rsidRPr="007B0F92">
        <w:rPr>
          <w:rFonts w:ascii="Times New Roman" w:hAnsi="Times New Roman" w:cs="Times New Roman"/>
          <w:szCs w:val="24"/>
          <w:u w:val="single"/>
        </w:rPr>
        <w:t>umowie będ</w:t>
      </w:r>
      <w:r w:rsidR="00FC402B" w:rsidRPr="007B0F92">
        <w:rPr>
          <w:rFonts w:ascii="Times New Roman" w:hAnsi="Times New Roman" w:cs="Times New Roman"/>
          <w:szCs w:val="24"/>
          <w:u w:val="single"/>
        </w:rPr>
        <w:t>zie</w:t>
      </w:r>
      <w:r w:rsidRPr="007B0F92">
        <w:rPr>
          <w:rFonts w:ascii="Times New Roman" w:hAnsi="Times New Roman" w:cs="Times New Roman"/>
          <w:szCs w:val="24"/>
          <w:u w:val="single"/>
        </w:rPr>
        <w:t xml:space="preserve"> podlegać umow</w:t>
      </w:r>
      <w:r w:rsidR="00FC402B" w:rsidRPr="007B0F92">
        <w:rPr>
          <w:rFonts w:ascii="Times New Roman" w:hAnsi="Times New Roman" w:cs="Times New Roman"/>
          <w:szCs w:val="24"/>
          <w:u w:val="single"/>
        </w:rPr>
        <w:t>a</w:t>
      </w:r>
      <w:r w:rsidRPr="007B0F92">
        <w:rPr>
          <w:rFonts w:ascii="Times New Roman" w:hAnsi="Times New Roman" w:cs="Times New Roman"/>
          <w:szCs w:val="24"/>
          <w:u w:val="single"/>
        </w:rPr>
        <w:t xml:space="preserve"> niezależnie od tego</w:t>
      </w:r>
      <w:r w:rsidR="00FC402B" w:rsidRPr="007B0F92">
        <w:rPr>
          <w:rFonts w:ascii="Times New Roman" w:hAnsi="Times New Roman" w:cs="Times New Roman"/>
          <w:szCs w:val="24"/>
          <w:u w:val="single"/>
        </w:rPr>
        <w:t>,</w:t>
      </w:r>
      <w:r w:rsidRPr="007B0F92">
        <w:rPr>
          <w:rFonts w:ascii="Times New Roman" w:hAnsi="Times New Roman" w:cs="Times New Roman"/>
          <w:szCs w:val="24"/>
          <w:u w:val="single"/>
        </w:rPr>
        <w:t xml:space="preserve"> czy będzie realizowana w ramach postępowania o udzielenie zamówienia</w:t>
      </w:r>
      <w:r w:rsidR="00C8654A" w:rsidRPr="007B0F92">
        <w:rPr>
          <w:rFonts w:ascii="Times New Roman" w:hAnsi="Times New Roman" w:cs="Times New Roman"/>
          <w:szCs w:val="24"/>
          <w:u w:val="single"/>
        </w:rPr>
        <w:t xml:space="preserve"> prowadzonego na podstawie </w:t>
      </w:r>
      <w:proofErr w:type="spellStart"/>
      <w:r w:rsidR="00C8654A" w:rsidRPr="007B0F92">
        <w:rPr>
          <w:rFonts w:ascii="Times New Roman" w:hAnsi="Times New Roman" w:cs="Times New Roman"/>
          <w:szCs w:val="24"/>
          <w:u w:val="single"/>
        </w:rPr>
        <w:t>P.z.p</w:t>
      </w:r>
      <w:proofErr w:type="spellEnd"/>
      <w:r w:rsidR="003B64B7">
        <w:rPr>
          <w:rFonts w:ascii="Times New Roman" w:hAnsi="Times New Roman" w:cs="Times New Roman"/>
          <w:szCs w:val="24"/>
          <w:u w:val="single"/>
        </w:rPr>
        <w:t>.</w:t>
      </w:r>
      <w:r w:rsidR="00C8654A" w:rsidRPr="007B0F92">
        <w:rPr>
          <w:rFonts w:ascii="Times New Roman" w:hAnsi="Times New Roman" w:cs="Times New Roman"/>
          <w:szCs w:val="24"/>
          <w:u w:val="single"/>
        </w:rPr>
        <w:t xml:space="preserve"> czy z wyłączeniem stosowania tej ustawy</w:t>
      </w:r>
      <w:r w:rsidR="001C4397" w:rsidRPr="007B0F92">
        <w:rPr>
          <w:rFonts w:ascii="Times New Roman" w:hAnsi="Times New Roman" w:cs="Times New Roman"/>
          <w:szCs w:val="24"/>
          <w:u w:val="single"/>
        </w:rPr>
        <w:t xml:space="preserve"> np. ze względu na próg wartości zamówienia</w:t>
      </w:r>
      <w:r w:rsidRPr="007B0F92">
        <w:rPr>
          <w:rFonts w:ascii="Times New Roman" w:hAnsi="Times New Roman" w:cs="Times New Roman"/>
          <w:szCs w:val="24"/>
        </w:rPr>
        <w:t>.</w:t>
      </w:r>
    </w:p>
    <w:p w14:paraId="3634366C" w14:textId="46930B7D" w:rsidR="007A19E5" w:rsidRPr="007B0F92" w:rsidRDefault="00107350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Przyjęte </w:t>
      </w:r>
      <w:r w:rsidR="00FF5714" w:rsidRPr="007B0F92">
        <w:rPr>
          <w:rFonts w:ascii="Times New Roman" w:hAnsi="Times New Roman" w:cs="Times New Roman"/>
          <w:szCs w:val="24"/>
        </w:rPr>
        <w:t xml:space="preserve">w projekcie </w:t>
      </w:r>
      <w:r w:rsidRPr="007B0F92">
        <w:rPr>
          <w:rFonts w:ascii="Times New Roman" w:hAnsi="Times New Roman" w:cs="Times New Roman"/>
          <w:szCs w:val="24"/>
        </w:rPr>
        <w:t>rozwiązanie</w:t>
      </w:r>
      <w:r w:rsidR="00FF5714" w:rsidRPr="007B0F92">
        <w:rPr>
          <w:rFonts w:ascii="Times New Roman" w:hAnsi="Times New Roman" w:cs="Times New Roman"/>
          <w:szCs w:val="24"/>
        </w:rPr>
        <w:t xml:space="preserve"> polegające na odesłaniu do definicji zamówienia w</w:t>
      </w:r>
      <w:r w:rsidR="00C8654A" w:rsidRPr="007B0F92">
        <w:rPr>
          <w:rFonts w:ascii="Times New Roman" w:hAnsi="Times New Roman" w:cs="Times New Roman"/>
          <w:szCs w:val="24"/>
        </w:rPr>
        <w:t> </w:t>
      </w:r>
      <w:r w:rsidR="00FF5714" w:rsidRPr="007B0F92">
        <w:rPr>
          <w:rFonts w:ascii="Times New Roman" w:hAnsi="Times New Roman" w:cs="Times New Roman"/>
          <w:szCs w:val="24"/>
        </w:rPr>
        <w:t xml:space="preserve">rozumieniu </w:t>
      </w:r>
      <w:proofErr w:type="spellStart"/>
      <w:r w:rsidR="00FF5714" w:rsidRPr="007B0F92">
        <w:rPr>
          <w:rFonts w:ascii="Times New Roman" w:hAnsi="Times New Roman" w:cs="Times New Roman"/>
          <w:szCs w:val="24"/>
        </w:rPr>
        <w:t>P.z.p</w:t>
      </w:r>
      <w:proofErr w:type="spellEnd"/>
      <w:r w:rsidR="00FF5714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 xml:space="preserve"> pozwoli na </w:t>
      </w:r>
      <w:r w:rsidR="00B811E3" w:rsidRPr="007B0F92">
        <w:rPr>
          <w:rFonts w:ascii="Times New Roman" w:hAnsi="Times New Roman" w:cs="Times New Roman"/>
          <w:szCs w:val="24"/>
        </w:rPr>
        <w:t>bardziej jednoznaczne</w:t>
      </w:r>
      <w:r w:rsidRPr="007B0F92">
        <w:rPr>
          <w:rFonts w:ascii="Times New Roman" w:hAnsi="Times New Roman" w:cs="Times New Roman"/>
          <w:szCs w:val="24"/>
        </w:rPr>
        <w:t xml:space="preserve"> określenie zakresu przedmiotowego obowiązku udostępniania informacji o umowie</w:t>
      </w:r>
      <w:r w:rsidR="00FF5714" w:rsidRPr="007B0F92">
        <w:rPr>
          <w:rFonts w:ascii="Times New Roman" w:hAnsi="Times New Roman" w:cs="Times New Roman"/>
          <w:szCs w:val="24"/>
        </w:rPr>
        <w:t xml:space="preserve"> oraz zachowanie spójności przepisów</w:t>
      </w:r>
      <w:r w:rsidR="00B811E3" w:rsidRPr="007B0F92">
        <w:rPr>
          <w:rFonts w:ascii="Times New Roman" w:hAnsi="Times New Roman" w:cs="Times New Roman"/>
          <w:szCs w:val="24"/>
        </w:rPr>
        <w:t>.</w:t>
      </w:r>
      <w:r w:rsidR="007A19E5" w:rsidRPr="007B0F92">
        <w:rPr>
          <w:rFonts w:ascii="Times New Roman" w:hAnsi="Times New Roman" w:cs="Times New Roman"/>
          <w:szCs w:val="24"/>
        </w:rPr>
        <w:t xml:space="preserve"> </w:t>
      </w:r>
      <w:r w:rsidR="00B811E3" w:rsidRPr="007B0F92">
        <w:rPr>
          <w:rFonts w:ascii="Times New Roman" w:hAnsi="Times New Roman" w:cs="Times New Roman"/>
          <w:szCs w:val="24"/>
        </w:rPr>
        <w:t>Z</w:t>
      </w:r>
      <w:r w:rsidR="007A19E5" w:rsidRPr="007B0F92">
        <w:rPr>
          <w:rFonts w:ascii="Times New Roman" w:hAnsi="Times New Roman" w:cs="Times New Roman"/>
          <w:szCs w:val="24"/>
        </w:rPr>
        <w:t xml:space="preserve">godnie </w:t>
      </w:r>
      <w:r w:rsidR="00B811E3" w:rsidRPr="007B0F92">
        <w:rPr>
          <w:rFonts w:ascii="Times New Roman" w:hAnsi="Times New Roman" w:cs="Times New Roman"/>
          <w:szCs w:val="24"/>
        </w:rPr>
        <w:t xml:space="preserve">bowiem </w:t>
      </w:r>
      <w:r w:rsidR="007A19E5" w:rsidRPr="007B0F92">
        <w:rPr>
          <w:rFonts w:ascii="Times New Roman" w:hAnsi="Times New Roman" w:cs="Times New Roman"/>
          <w:szCs w:val="24"/>
        </w:rPr>
        <w:t xml:space="preserve">z art. </w:t>
      </w:r>
      <w:r w:rsidR="007A5A9C" w:rsidRPr="007B0F92">
        <w:rPr>
          <w:rFonts w:ascii="Times New Roman" w:hAnsi="Times New Roman" w:cs="Times New Roman"/>
          <w:szCs w:val="24"/>
        </w:rPr>
        <w:t xml:space="preserve">44 ust. 4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B811E3" w:rsidRPr="007B0F92">
        <w:rPr>
          <w:rFonts w:ascii="Times New Roman" w:hAnsi="Times New Roman" w:cs="Times New Roman"/>
          <w:szCs w:val="24"/>
        </w:rPr>
        <w:t xml:space="preserve"> </w:t>
      </w:r>
      <w:r w:rsidR="007A5A9C" w:rsidRPr="007B0F92">
        <w:rPr>
          <w:rFonts w:ascii="Times New Roman" w:hAnsi="Times New Roman" w:cs="Times New Roman"/>
          <w:szCs w:val="24"/>
        </w:rPr>
        <w:t xml:space="preserve">realizując wydatki publiczne </w:t>
      </w:r>
      <w:proofErr w:type="spellStart"/>
      <w:r w:rsidR="006B5E32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6B5E32" w:rsidRPr="007B0F92">
        <w:rPr>
          <w:rFonts w:ascii="Times New Roman" w:hAnsi="Times New Roman" w:cs="Times New Roman"/>
          <w:szCs w:val="24"/>
        </w:rPr>
        <w:t xml:space="preserve"> </w:t>
      </w:r>
      <w:r w:rsidR="007A5A9C" w:rsidRPr="007B0F92">
        <w:rPr>
          <w:rFonts w:ascii="Times New Roman" w:hAnsi="Times New Roman" w:cs="Times New Roman"/>
          <w:szCs w:val="24"/>
        </w:rPr>
        <w:t>zawierają umowy, których przedmiotem są usługi, dostawy lub roboty budowlane, na zasadach określonych w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7A5A9C" w:rsidRPr="007B0F92">
        <w:rPr>
          <w:rFonts w:ascii="Times New Roman" w:hAnsi="Times New Roman" w:cs="Times New Roman"/>
          <w:szCs w:val="24"/>
        </w:rPr>
        <w:t>przepisach o zamówieniach publicznyc</w:t>
      </w:r>
      <w:r w:rsidR="001A11CF" w:rsidRPr="007B0F92">
        <w:rPr>
          <w:rFonts w:ascii="Times New Roman" w:hAnsi="Times New Roman" w:cs="Times New Roman"/>
          <w:szCs w:val="24"/>
        </w:rPr>
        <w:t>h</w:t>
      </w:r>
      <w:r w:rsidR="007A5A9C" w:rsidRPr="007B0F92">
        <w:rPr>
          <w:rFonts w:ascii="Times New Roman" w:hAnsi="Times New Roman" w:cs="Times New Roman"/>
          <w:szCs w:val="24"/>
        </w:rPr>
        <w:t>.</w:t>
      </w:r>
      <w:r w:rsidR="005C454B" w:rsidRPr="007B0F92">
        <w:rPr>
          <w:rFonts w:ascii="Times New Roman" w:hAnsi="Times New Roman" w:cs="Times New Roman"/>
          <w:szCs w:val="24"/>
        </w:rPr>
        <w:t xml:space="preserve"> Rozwiązanie to pozwoli na </w:t>
      </w:r>
      <w:r w:rsidRPr="007B0F92">
        <w:rPr>
          <w:rFonts w:ascii="Times New Roman" w:hAnsi="Times New Roman" w:cs="Times New Roman"/>
          <w:szCs w:val="24"/>
        </w:rPr>
        <w:t>zachowanie spójnego podejścia w</w:t>
      </w:r>
      <w:r w:rsidR="00C8654A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ramach przepisów o finansach publicznych</w:t>
      </w:r>
      <w:r w:rsidR="005C454B" w:rsidRPr="007B0F92">
        <w:rPr>
          <w:rFonts w:ascii="Times New Roman" w:hAnsi="Times New Roman" w:cs="Times New Roman"/>
          <w:szCs w:val="24"/>
        </w:rPr>
        <w:t>, a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5C454B" w:rsidRPr="007B0F92">
        <w:rPr>
          <w:rFonts w:ascii="Times New Roman" w:hAnsi="Times New Roman" w:cs="Times New Roman"/>
          <w:szCs w:val="24"/>
        </w:rPr>
        <w:t xml:space="preserve">jednocześnie jeszcze ściślej podkreśli cel realizacji </w:t>
      </w:r>
      <w:r w:rsidR="00E53D83" w:rsidRPr="007B0F92">
        <w:rPr>
          <w:rFonts w:ascii="Times New Roman" w:hAnsi="Times New Roman" w:cs="Times New Roman"/>
          <w:szCs w:val="24"/>
        </w:rPr>
        <w:t>Centralnego Rejestru Umów JSFP</w:t>
      </w:r>
      <w:r w:rsidR="00D041F6" w:rsidRPr="007B0F92">
        <w:rPr>
          <w:rFonts w:ascii="Times New Roman" w:hAnsi="Times New Roman" w:cs="Times New Roman"/>
          <w:szCs w:val="24"/>
        </w:rPr>
        <w:t>.</w:t>
      </w:r>
    </w:p>
    <w:p w14:paraId="489EAACD" w14:textId="534F0953" w:rsidR="00C76124" w:rsidRPr="007B0F92" w:rsidRDefault="00C76124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tym kontekście należy podkreślić, że w rejestrze </w:t>
      </w:r>
      <w:r w:rsidR="00E53D83" w:rsidRPr="007B0F92">
        <w:rPr>
          <w:rFonts w:ascii="Times New Roman" w:hAnsi="Times New Roman" w:cs="Times New Roman"/>
          <w:szCs w:val="24"/>
        </w:rPr>
        <w:t xml:space="preserve">tym </w:t>
      </w:r>
      <w:r w:rsidRPr="007B0F92">
        <w:rPr>
          <w:rFonts w:ascii="Times New Roman" w:hAnsi="Times New Roman" w:cs="Times New Roman"/>
          <w:szCs w:val="24"/>
        </w:rPr>
        <w:t>nie będą udostępniane informacje o</w:t>
      </w:r>
      <w:r w:rsidR="00E53D83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umowach ramowych, które nie spełniają wprowadzanej definicji. Umowy te nie powodują bowiem zaciągnięcia zobowiązania. Zaciągnięcie zobowiązania następuje na podstawie zamówienia wykonawczego realizowanego w oparciu o taką umowę. Stąd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zobowiązane będą do udostępnienia w </w:t>
      </w:r>
      <w:r w:rsidR="00E53D83" w:rsidRPr="007B0F92">
        <w:rPr>
          <w:rFonts w:ascii="Times New Roman" w:hAnsi="Times New Roman" w:cs="Times New Roman"/>
          <w:szCs w:val="24"/>
        </w:rPr>
        <w:t>Centralnym Rejestrze Umów JSFP</w:t>
      </w:r>
      <w:r w:rsidRPr="007B0F92">
        <w:rPr>
          <w:rFonts w:ascii="Times New Roman" w:hAnsi="Times New Roman" w:cs="Times New Roman"/>
          <w:szCs w:val="24"/>
        </w:rPr>
        <w:t xml:space="preserve"> informacji o zamówieniach wykonawczych realizowanych w ramach zawartych umów ramowych.</w:t>
      </w:r>
      <w:r w:rsidR="00712E3D" w:rsidRPr="007B0F92">
        <w:rPr>
          <w:rFonts w:ascii="Times New Roman" w:hAnsi="Times New Roman" w:cs="Times New Roman"/>
          <w:szCs w:val="24"/>
        </w:rPr>
        <w:t xml:space="preserve"> Dodać należy, że będzie to dotyczyło wszystkich zamówień wykonawczych do zawartych umów ramowych, niezależnie od wartości.</w:t>
      </w:r>
      <w:r w:rsidR="00F15310" w:rsidRPr="007B0F92">
        <w:rPr>
          <w:rFonts w:ascii="Times New Roman" w:hAnsi="Times New Roman" w:cs="Times New Roman"/>
          <w:szCs w:val="24"/>
        </w:rPr>
        <w:t xml:space="preserve"> Takie podejście pozwoli zebrać w systemie również informacje o</w:t>
      </w:r>
      <w:r w:rsidR="00BF7861" w:rsidRPr="007B0F92">
        <w:rPr>
          <w:rFonts w:ascii="Times New Roman" w:hAnsi="Times New Roman" w:cs="Times New Roman"/>
          <w:szCs w:val="24"/>
        </w:rPr>
        <w:t> </w:t>
      </w:r>
      <w:r w:rsidR="00F15310" w:rsidRPr="007B0F92">
        <w:rPr>
          <w:rFonts w:ascii="Times New Roman" w:hAnsi="Times New Roman" w:cs="Times New Roman"/>
          <w:szCs w:val="24"/>
        </w:rPr>
        <w:t>przybliżonej wartości umowy ramowej.</w:t>
      </w:r>
    </w:p>
    <w:p w14:paraId="7C093AD4" w14:textId="0346DFE5" w:rsidR="003E2ACC" w:rsidRPr="007B0F92" w:rsidRDefault="00EB32DE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Podobnie obowiązek udostępniania informacji w Centralnym Rejestrze Umów nie będzie dotyczył umów dotacji. Umowy te bowiem nie spełniają przesłanek definicji zamówienia wynikającej z art. 7 pkt 32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1C4397" w:rsidRPr="007B0F92">
        <w:rPr>
          <w:rFonts w:ascii="Times New Roman" w:hAnsi="Times New Roman" w:cs="Times New Roman"/>
          <w:szCs w:val="24"/>
        </w:rPr>
        <w:t xml:space="preserve"> Warto podkreślić, że obowiązek informacyjny względem tego typu umów jest już realizowany przez kierowników </w:t>
      </w:r>
      <w:proofErr w:type="spellStart"/>
      <w:r w:rsidR="001C4397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1C4397" w:rsidRPr="007B0F92">
        <w:rPr>
          <w:rFonts w:ascii="Times New Roman" w:hAnsi="Times New Roman" w:cs="Times New Roman"/>
          <w:szCs w:val="24"/>
        </w:rPr>
        <w:t xml:space="preserve"> na podstawie art. 34 ust. 1 pkt 8 </w:t>
      </w:r>
      <w:proofErr w:type="spellStart"/>
      <w:r w:rsidR="001C4397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1C4397" w:rsidRPr="007B0F92">
        <w:rPr>
          <w:rFonts w:ascii="Times New Roman" w:hAnsi="Times New Roman" w:cs="Times New Roman"/>
          <w:szCs w:val="24"/>
        </w:rPr>
        <w:t>.</w:t>
      </w:r>
    </w:p>
    <w:p w14:paraId="3A656BDC" w14:textId="5A400E7F" w:rsidR="00107350" w:rsidRPr="007B0F92" w:rsidRDefault="00107350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Zakres</w:t>
      </w:r>
      <w:r w:rsidR="003E2ACC" w:rsidRPr="007B0F92">
        <w:rPr>
          <w:rFonts w:ascii="Times New Roman" w:hAnsi="Times New Roman" w:cs="Times New Roman"/>
          <w:b/>
          <w:szCs w:val="24"/>
        </w:rPr>
        <w:t xml:space="preserve"> </w:t>
      </w:r>
      <w:r w:rsidRPr="007B0F92">
        <w:rPr>
          <w:rFonts w:ascii="Times New Roman" w:hAnsi="Times New Roman" w:cs="Times New Roman"/>
          <w:b/>
          <w:szCs w:val="24"/>
        </w:rPr>
        <w:t>przedmiotowy - próg wartości umowy w wysokości 10</w:t>
      </w:r>
      <w:r w:rsidR="003B64B7">
        <w:rPr>
          <w:rFonts w:ascii="Times New Roman" w:hAnsi="Times New Roman" w:cs="Times New Roman"/>
          <w:b/>
          <w:szCs w:val="24"/>
        </w:rPr>
        <w:t> </w:t>
      </w:r>
      <w:r w:rsidRPr="007B0F92">
        <w:rPr>
          <w:rFonts w:ascii="Times New Roman" w:hAnsi="Times New Roman" w:cs="Times New Roman"/>
          <w:b/>
          <w:szCs w:val="24"/>
        </w:rPr>
        <w:t>tys.</w:t>
      </w:r>
      <w:r w:rsidR="003B64B7">
        <w:rPr>
          <w:rFonts w:ascii="Times New Roman" w:hAnsi="Times New Roman" w:cs="Times New Roman"/>
          <w:b/>
          <w:szCs w:val="24"/>
        </w:rPr>
        <w:t> </w:t>
      </w:r>
      <w:r w:rsidRPr="007B0F92">
        <w:rPr>
          <w:rFonts w:ascii="Times New Roman" w:hAnsi="Times New Roman" w:cs="Times New Roman"/>
          <w:b/>
          <w:szCs w:val="24"/>
        </w:rPr>
        <w:t>zł</w:t>
      </w:r>
    </w:p>
    <w:p w14:paraId="12E61E54" w14:textId="4C5A8622" w:rsidR="00875F17" w:rsidRPr="007B0F92" w:rsidRDefault="00D041F6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</w:t>
      </w:r>
      <w:r w:rsidR="00875F17" w:rsidRPr="007B0F92">
        <w:rPr>
          <w:rFonts w:ascii="Times New Roman" w:hAnsi="Times New Roman" w:cs="Times New Roman"/>
          <w:szCs w:val="24"/>
        </w:rPr>
        <w:t xml:space="preserve">ychodząc naprzeciw licznym postulatom proponuje się podwyższenie wartości progu kwotowego, od którego będzie istniał obowiązek </w:t>
      </w:r>
      <w:r w:rsidR="001B0D3C" w:rsidRPr="007B0F92">
        <w:rPr>
          <w:rFonts w:ascii="Times New Roman" w:hAnsi="Times New Roman" w:cs="Times New Roman"/>
          <w:szCs w:val="24"/>
        </w:rPr>
        <w:t>udostępniania</w:t>
      </w:r>
      <w:r w:rsidR="00875F17" w:rsidRPr="007B0F92">
        <w:rPr>
          <w:rFonts w:ascii="Times New Roman" w:hAnsi="Times New Roman" w:cs="Times New Roman"/>
          <w:szCs w:val="24"/>
        </w:rPr>
        <w:t xml:space="preserve"> danych </w:t>
      </w:r>
      <w:r w:rsidR="001B0D3C" w:rsidRPr="007B0F92">
        <w:rPr>
          <w:rFonts w:ascii="Times New Roman" w:hAnsi="Times New Roman" w:cs="Times New Roman"/>
          <w:szCs w:val="24"/>
        </w:rPr>
        <w:t>o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1B0D3C" w:rsidRPr="007B0F92">
        <w:rPr>
          <w:rFonts w:ascii="Times New Roman" w:hAnsi="Times New Roman" w:cs="Times New Roman"/>
          <w:szCs w:val="24"/>
        </w:rPr>
        <w:t xml:space="preserve">umowach, </w:t>
      </w:r>
      <w:r w:rsidR="00875F17" w:rsidRPr="007B0F92">
        <w:rPr>
          <w:rFonts w:ascii="Times New Roman" w:hAnsi="Times New Roman" w:cs="Times New Roman"/>
          <w:szCs w:val="24"/>
        </w:rPr>
        <w:t xml:space="preserve">poprzez </w:t>
      </w:r>
      <w:r w:rsidR="00875F17" w:rsidRPr="007B0F92">
        <w:rPr>
          <w:rFonts w:ascii="Times New Roman" w:hAnsi="Times New Roman" w:cs="Times New Roman"/>
          <w:szCs w:val="24"/>
        </w:rPr>
        <w:lastRenderedPageBreak/>
        <w:t xml:space="preserve">wskazanie, iż takim obowiązkiem objęte są umowy, których wartość </w:t>
      </w:r>
      <w:r w:rsidR="001B0D3C" w:rsidRPr="007B0F92">
        <w:rPr>
          <w:rFonts w:ascii="Times New Roman" w:hAnsi="Times New Roman" w:cs="Times New Roman"/>
          <w:szCs w:val="24"/>
        </w:rPr>
        <w:t xml:space="preserve">jest równa lub </w:t>
      </w:r>
      <w:r w:rsidR="00875F17" w:rsidRPr="007B0F92">
        <w:rPr>
          <w:rFonts w:ascii="Times New Roman" w:hAnsi="Times New Roman" w:cs="Times New Roman"/>
          <w:szCs w:val="24"/>
        </w:rPr>
        <w:t xml:space="preserve">przekracza </w:t>
      </w:r>
      <w:r w:rsidR="008C6FC6" w:rsidRPr="007B0F92">
        <w:rPr>
          <w:rFonts w:ascii="Times New Roman" w:hAnsi="Times New Roman" w:cs="Times New Roman"/>
          <w:szCs w:val="24"/>
        </w:rPr>
        <w:t>10</w:t>
      </w:r>
      <w:r w:rsidR="003B64B7">
        <w:rPr>
          <w:rFonts w:ascii="Times New Roman" w:hAnsi="Times New Roman" w:cs="Times New Roman"/>
          <w:szCs w:val="24"/>
        </w:rPr>
        <w:t> </w:t>
      </w:r>
      <w:r w:rsidR="001B0D3C" w:rsidRPr="007B0F92">
        <w:rPr>
          <w:rFonts w:ascii="Times New Roman" w:hAnsi="Times New Roman" w:cs="Times New Roman"/>
          <w:szCs w:val="24"/>
        </w:rPr>
        <w:t>000</w:t>
      </w:r>
      <w:r w:rsidR="003B64B7">
        <w:rPr>
          <w:rFonts w:ascii="Times New Roman" w:hAnsi="Times New Roman" w:cs="Times New Roman"/>
          <w:szCs w:val="24"/>
        </w:rPr>
        <w:t> </w:t>
      </w:r>
      <w:r w:rsidR="001B0D3C" w:rsidRPr="007B0F92">
        <w:rPr>
          <w:rFonts w:ascii="Times New Roman" w:hAnsi="Times New Roman" w:cs="Times New Roman"/>
          <w:szCs w:val="24"/>
        </w:rPr>
        <w:t>zł</w:t>
      </w:r>
      <w:r w:rsidR="00397043" w:rsidRPr="007B0F92">
        <w:rPr>
          <w:rFonts w:ascii="Times New Roman" w:hAnsi="Times New Roman" w:cs="Times New Roman"/>
          <w:szCs w:val="24"/>
        </w:rPr>
        <w:t xml:space="preserve"> (</w:t>
      </w:r>
      <w:r w:rsidR="00875F17" w:rsidRPr="007B0F92">
        <w:rPr>
          <w:rFonts w:ascii="Times New Roman" w:hAnsi="Times New Roman" w:cs="Times New Roman"/>
          <w:szCs w:val="24"/>
        </w:rPr>
        <w:t>bez podatku od towarów i usług</w:t>
      </w:r>
      <w:r w:rsidR="00397043" w:rsidRPr="007B0F92">
        <w:rPr>
          <w:rFonts w:ascii="Times New Roman" w:hAnsi="Times New Roman" w:cs="Times New Roman"/>
          <w:szCs w:val="24"/>
        </w:rPr>
        <w:t>)</w:t>
      </w:r>
      <w:r w:rsidR="00875F17" w:rsidRPr="007B0F92">
        <w:rPr>
          <w:rFonts w:ascii="Times New Roman" w:hAnsi="Times New Roman" w:cs="Times New Roman"/>
          <w:szCs w:val="24"/>
        </w:rPr>
        <w:t>.</w:t>
      </w:r>
    </w:p>
    <w:p w14:paraId="03A7597D" w14:textId="4A0E7336" w:rsidR="00D041F6" w:rsidRPr="007B0F92" w:rsidRDefault="00D041F6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 Ministerstwa Finansów kierowane były różne propozycje podwyższenia progu wartości z</w:t>
      </w:r>
      <w:r w:rsidR="001A11CF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przedziału od 1 grosza do 50</w:t>
      </w:r>
      <w:r w:rsidR="00950528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000 zł. Przyjęto jednak, że punktem wyjścia do dalszych prac legislacyjnych będzie próg wartości umowy na poziomie 10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000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zł </w:t>
      </w:r>
      <w:r w:rsidR="00397043" w:rsidRPr="007B0F92">
        <w:rPr>
          <w:rFonts w:ascii="Times New Roman" w:hAnsi="Times New Roman" w:cs="Times New Roman"/>
          <w:szCs w:val="24"/>
        </w:rPr>
        <w:t>(</w:t>
      </w:r>
      <w:r w:rsidRPr="007B0F92">
        <w:rPr>
          <w:rFonts w:ascii="Times New Roman" w:hAnsi="Times New Roman" w:cs="Times New Roman"/>
          <w:szCs w:val="24"/>
        </w:rPr>
        <w:t>bez podatku od towarów i</w:t>
      </w:r>
      <w:r w:rsidR="00950528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usług</w:t>
      </w:r>
      <w:r w:rsidR="00397043" w:rsidRPr="007B0F92">
        <w:rPr>
          <w:rFonts w:ascii="Times New Roman" w:hAnsi="Times New Roman" w:cs="Times New Roman"/>
          <w:szCs w:val="24"/>
        </w:rPr>
        <w:t>)</w:t>
      </w:r>
      <w:r w:rsidRPr="007B0F92">
        <w:rPr>
          <w:rFonts w:ascii="Times New Roman" w:hAnsi="Times New Roman" w:cs="Times New Roman"/>
          <w:szCs w:val="24"/>
        </w:rPr>
        <w:t>, przy czym proponuje się jednocześnie wprowadzanie możliwości publikowania w</w:t>
      </w:r>
      <w:r w:rsidR="001A11CF" w:rsidRPr="007B0F92">
        <w:rPr>
          <w:rFonts w:ascii="Times New Roman" w:hAnsi="Times New Roman" w:cs="Times New Roman"/>
          <w:szCs w:val="24"/>
        </w:rPr>
        <w:t> </w:t>
      </w:r>
      <w:r w:rsidR="00E53D83" w:rsidRPr="007B0F92">
        <w:rPr>
          <w:rFonts w:ascii="Times New Roman" w:hAnsi="Times New Roman" w:cs="Times New Roman"/>
          <w:szCs w:val="24"/>
        </w:rPr>
        <w:t>Centralnym Rejestrze Umów JSFP</w:t>
      </w:r>
      <w:r w:rsidRPr="007B0F92">
        <w:rPr>
          <w:rFonts w:ascii="Times New Roman" w:hAnsi="Times New Roman" w:cs="Times New Roman"/>
          <w:szCs w:val="24"/>
        </w:rPr>
        <w:t xml:space="preserve"> informacji o umowach o wartości od 1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grosza</w:t>
      </w:r>
      <w:r w:rsidR="0060223F" w:rsidRPr="007B0F92">
        <w:rPr>
          <w:rFonts w:ascii="Times New Roman" w:hAnsi="Times New Roman" w:cs="Times New Roman"/>
          <w:szCs w:val="24"/>
        </w:rPr>
        <w:t xml:space="preserve"> (projektowany art. 34a ust. </w:t>
      </w:r>
      <w:r w:rsidR="00B95DD2" w:rsidRPr="007B0F92">
        <w:rPr>
          <w:rFonts w:ascii="Times New Roman" w:hAnsi="Times New Roman" w:cs="Times New Roman"/>
          <w:szCs w:val="24"/>
        </w:rPr>
        <w:t>6</w:t>
      </w:r>
      <w:r w:rsidR="0060223F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0223F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60223F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.</w:t>
      </w:r>
    </w:p>
    <w:p w14:paraId="6D3F8B8A" w14:textId="637A2AC4" w:rsidR="001A11CF" w:rsidRPr="007B0F92" w:rsidRDefault="001A11CF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Na etapie ustalania wysokości progu wartości umów </w:t>
      </w:r>
      <w:r w:rsidR="00696F71" w:rsidRPr="007B0F92">
        <w:rPr>
          <w:rFonts w:ascii="Times New Roman" w:hAnsi="Times New Roman" w:cs="Times New Roman"/>
          <w:szCs w:val="24"/>
        </w:rPr>
        <w:t xml:space="preserve">dążono do osiągniecia konsensusu między </w:t>
      </w:r>
      <w:r w:rsidRPr="007B0F92">
        <w:rPr>
          <w:rFonts w:ascii="Times New Roman" w:hAnsi="Times New Roman" w:cs="Times New Roman"/>
          <w:szCs w:val="24"/>
        </w:rPr>
        <w:t>przeciwstawn</w:t>
      </w:r>
      <w:r w:rsidR="00696F71" w:rsidRPr="007B0F92">
        <w:rPr>
          <w:rFonts w:ascii="Times New Roman" w:hAnsi="Times New Roman" w:cs="Times New Roman"/>
          <w:szCs w:val="24"/>
        </w:rPr>
        <w:t>ymi</w:t>
      </w:r>
      <w:r w:rsidRPr="007B0F92">
        <w:rPr>
          <w:rFonts w:ascii="Times New Roman" w:hAnsi="Times New Roman" w:cs="Times New Roman"/>
          <w:szCs w:val="24"/>
        </w:rPr>
        <w:t xml:space="preserve"> interes</w:t>
      </w:r>
      <w:r w:rsidR="00696F71" w:rsidRPr="007B0F92">
        <w:rPr>
          <w:rFonts w:ascii="Times New Roman" w:hAnsi="Times New Roman" w:cs="Times New Roman"/>
          <w:szCs w:val="24"/>
        </w:rPr>
        <w:t>ami</w:t>
      </w:r>
      <w:r w:rsidRPr="007B0F92">
        <w:rPr>
          <w:rFonts w:ascii="Times New Roman" w:hAnsi="Times New Roman" w:cs="Times New Roman"/>
          <w:szCs w:val="24"/>
        </w:rPr>
        <w:t xml:space="preserve"> różnych grup społecznych</w:t>
      </w:r>
      <w:r w:rsidR="00696F71" w:rsidRPr="007B0F92">
        <w:rPr>
          <w:rFonts w:ascii="Times New Roman" w:hAnsi="Times New Roman" w:cs="Times New Roman"/>
          <w:szCs w:val="24"/>
        </w:rPr>
        <w:t xml:space="preserve"> zainteresowanych tym rejestrem. D</w:t>
      </w:r>
      <w:r w:rsidRPr="007B0F92">
        <w:rPr>
          <w:rFonts w:ascii="Times New Roman" w:hAnsi="Times New Roman" w:cs="Times New Roman"/>
          <w:szCs w:val="24"/>
        </w:rPr>
        <w:t xml:space="preserve">otychczas </w:t>
      </w:r>
      <w:r w:rsidR="00696F71" w:rsidRPr="007B0F92">
        <w:rPr>
          <w:rFonts w:ascii="Times New Roman" w:hAnsi="Times New Roman" w:cs="Times New Roman"/>
          <w:szCs w:val="24"/>
        </w:rPr>
        <w:t xml:space="preserve">grupy te </w:t>
      </w:r>
      <w:r w:rsidRPr="007B0F92">
        <w:rPr>
          <w:rFonts w:ascii="Times New Roman" w:hAnsi="Times New Roman" w:cs="Times New Roman"/>
          <w:szCs w:val="24"/>
        </w:rPr>
        <w:t>przedstawiały różne propozycje zmian wysokości tego progu:</w:t>
      </w:r>
    </w:p>
    <w:p w14:paraId="39D91702" w14:textId="2C490076" w:rsidR="001A11CF" w:rsidRPr="007B0F92" w:rsidRDefault="001A11CF" w:rsidP="005C1EE2">
      <w:pPr>
        <w:pStyle w:val="ARTartustawynprozporzdzenia"/>
        <w:numPr>
          <w:ilvl w:val="0"/>
          <w:numId w:val="13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 jednej strony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wnosiły o podniesienie tego progu nawet do 50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000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zł w celu ograniczenia kosztów realizacji tego obowiązku</w:t>
      </w:r>
      <w:r w:rsidR="00696F71" w:rsidRPr="007B0F92">
        <w:rPr>
          <w:rFonts w:ascii="Times New Roman" w:hAnsi="Times New Roman" w:cs="Times New Roman"/>
          <w:szCs w:val="24"/>
        </w:rPr>
        <w:t>;</w:t>
      </w:r>
    </w:p>
    <w:p w14:paraId="572A1BDD" w14:textId="076E7B81" w:rsidR="001A11CF" w:rsidRPr="007B0F92" w:rsidRDefault="001A11CF" w:rsidP="005C1EE2">
      <w:pPr>
        <w:pStyle w:val="ARTartustawynprozporzdzenia"/>
        <w:numPr>
          <w:ilvl w:val="0"/>
          <w:numId w:val="13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 drugiej strony przedstawiciele strony społecznej oczekują publikowania informacji o</w:t>
      </w:r>
      <w:r w:rsidR="00696F71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każdej umowie, niezależnie od jej wartości.</w:t>
      </w:r>
    </w:p>
    <w:p w14:paraId="72F36287" w14:textId="06501845" w:rsidR="00D041F6" w:rsidRPr="007B0F92" w:rsidRDefault="00696F7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Zaproponowana wysokość progu</w:t>
      </w:r>
      <w:r w:rsidR="00D041F6" w:rsidRPr="007B0F92">
        <w:rPr>
          <w:rFonts w:ascii="Times New Roman" w:hAnsi="Times New Roman" w:cs="Times New Roman"/>
          <w:szCs w:val="24"/>
        </w:rPr>
        <w:t xml:space="preserve"> wynika </w:t>
      </w:r>
      <w:r w:rsidRPr="007B0F92">
        <w:rPr>
          <w:rFonts w:ascii="Times New Roman" w:hAnsi="Times New Roman" w:cs="Times New Roman"/>
          <w:szCs w:val="24"/>
        </w:rPr>
        <w:t xml:space="preserve">także </w:t>
      </w:r>
      <w:r w:rsidR="00D041F6" w:rsidRPr="007B0F92">
        <w:rPr>
          <w:rFonts w:ascii="Times New Roman" w:hAnsi="Times New Roman" w:cs="Times New Roman"/>
          <w:szCs w:val="24"/>
        </w:rPr>
        <w:t>z przeprowadzonych analiz, w tym rozwiązań funkcjonujących w innych państwach, oraz konieczności zachowania spójności z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D041F6" w:rsidRPr="007B0F92">
        <w:rPr>
          <w:rFonts w:ascii="Times New Roman" w:hAnsi="Times New Roman" w:cs="Times New Roman"/>
          <w:szCs w:val="24"/>
        </w:rPr>
        <w:t xml:space="preserve">innymi przepisami, które nakładają na </w:t>
      </w:r>
      <w:proofErr w:type="spellStart"/>
      <w:r w:rsidR="00D041F6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D041F6" w:rsidRPr="007B0F92">
        <w:rPr>
          <w:rFonts w:ascii="Times New Roman" w:hAnsi="Times New Roman" w:cs="Times New Roman"/>
          <w:szCs w:val="24"/>
        </w:rPr>
        <w:t xml:space="preserve"> obowiązki dokumentowania wydatków w bardziej sformalizowany sposób. W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D041F6" w:rsidRPr="007B0F92">
        <w:rPr>
          <w:rFonts w:ascii="Times New Roman" w:hAnsi="Times New Roman" w:cs="Times New Roman"/>
          <w:szCs w:val="24"/>
        </w:rPr>
        <w:t>szczególności pod uwagę zostały wzięte:</w:t>
      </w:r>
    </w:p>
    <w:p w14:paraId="7E17DC23" w14:textId="239029AB" w:rsidR="00D041F6" w:rsidRPr="007B0F92" w:rsidRDefault="00D041F6" w:rsidP="005C1EE2">
      <w:pPr>
        <w:pStyle w:val="ARTartustawynprozporzdzenia"/>
        <w:numPr>
          <w:ilvl w:val="0"/>
          <w:numId w:val="2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art. 16d ust. 1 ustawy z 15 lutego 1992 r. o podatku dochodowym od osób prawnych (Dz. U. z </w:t>
      </w:r>
      <w:r w:rsidR="00194437" w:rsidRPr="007B0F92">
        <w:rPr>
          <w:rFonts w:ascii="Times New Roman" w:hAnsi="Times New Roman" w:cs="Times New Roman"/>
          <w:szCs w:val="24"/>
        </w:rPr>
        <w:t xml:space="preserve">2025 </w:t>
      </w:r>
      <w:r w:rsidRPr="007B0F92">
        <w:rPr>
          <w:rFonts w:ascii="Times New Roman" w:hAnsi="Times New Roman" w:cs="Times New Roman"/>
          <w:szCs w:val="24"/>
        </w:rPr>
        <w:t xml:space="preserve">r. poz. </w:t>
      </w:r>
      <w:r w:rsidR="00194437" w:rsidRPr="007B0F92">
        <w:rPr>
          <w:rFonts w:ascii="Times New Roman" w:hAnsi="Times New Roman" w:cs="Times New Roman"/>
          <w:szCs w:val="24"/>
        </w:rPr>
        <w:t>278</w:t>
      </w:r>
      <w:r w:rsidRPr="007B0F92">
        <w:rPr>
          <w:rFonts w:ascii="Times New Roman" w:hAnsi="Times New Roman" w:cs="Times New Roman"/>
          <w:szCs w:val="24"/>
        </w:rPr>
        <w:t>, z późn. zm.), który zwalnia z obowiązku dokonywania odpisów amortyzacyjnych dla składników majątkowych o niskiej wartości, tj. nieprzekraczającej 10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000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zł;</w:t>
      </w:r>
    </w:p>
    <w:p w14:paraId="746517BC" w14:textId="6C9B3AC4" w:rsidR="00D041F6" w:rsidRPr="007B0F92" w:rsidRDefault="00D041F6" w:rsidP="005C1EE2">
      <w:pPr>
        <w:pStyle w:val="ARTartustawynprozporzdzenia"/>
        <w:numPr>
          <w:ilvl w:val="0"/>
          <w:numId w:val="2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art. 32 ust 6 ustawy z dnia 29 września 1994 r. o rachunkowości (Dz. U. z 2023 r. poz.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120, z późn. zm.), odnoszący się do  środków trwałych o niskiej jednostkowej wartości początkowej (przepisy rachunkowości nie precyzują tej wartości</w:t>
      </w:r>
      <w:r w:rsidR="00FC402B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niemniej jednak przyjmują co do zasady wartość określoną na potrzeby amortyzacji w przepisach podatkowych).</w:t>
      </w:r>
    </w:p>
    <w:p w14:paraId="3FE0BA52" w14:textId="1A2A7382" w:rsidR="00D041F6" w:rsidRPr="007B0F92" w:rsidRDefault="00D041F6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 przepisów tych często odwołują się regulacje wewnętrzne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 zakresie zamówień publicznych realizowanych z wyłączeniem stosowania przepisów </w:t>
      </w:r>
      <w:proofErr w:type="spellStart"/>
      <w:r w:rsidR="00C76124" w:rsidRPr="007B0F92">
        <w:rPr>
          <w:rFonts w:ascii="Times New Roman" w:hAnsi="Times New Roman" w:cs="Times New Roman"/>
          <w:szCs w:val="24"/>
        </w:rPr>
        <w:t>P</w:t>
      </w:r>
      <w:r w:rsidR="0060223F" w:rsidRPr="007B0F92">
        <w:rPr>
          <w:rFonts w:ascii="Times New Roman" w:hAnsi="Times New Roman" w:cs="Times New Roman"/>
          <w:szCs w:val="24"/>
        </w:rPr>
        <w:t>.</w:t>
      </w:r>
      <w:r w:rsidR="00C76124" w:rsidRPr="007B0F92">
        <w:rPr>
          <w:rFonts w:ascii="Times New Roman" w:hAnsi="Times New Roman" w:cs="Times New Roman"/>
          <w:szCs w:val="24"/>
        </w:rPr>
        <w:t>z</w:t>
      </w:r>
      <w:r w:rsidR="0060223F" w:rsidRPr="007B0F92">
        <w:rPr>
          <w:rFonts w:ascii="Times New Roman" w:hAnsi="Times New Roman" w:cs="Times New Roman"/>
          <w:szCs w:val="24"/>
        </w:rPr>
        <w:t>.</w:t>
      </w:r>
      <w:r w:rsidR="00C76124" w:rsidRPr="007B0F92">
        <w:rPr>
          <w:rFonts w:ascii="Times New Roman" w:hAnsi="Times New Roman" w:cs="Times New Roman"/>
          <w:szCs w:val="24"/>
        </w:rPr>
        <w:t>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950528" w:rsidRPr="007B0F92">
        <w:rPr>
          <w:rFonts w:ascii="Times New Roman" w:hAnsi="Times New Roman" w:cs="Times New Roman"/>
          <w:szCs w:val="24"/>
        </w:rPr>
        <w:t xml:space="preserve">, czy te odnoszące się do polityki rachunkowości prowadzonej w </w:t>
      </w:r>
      <w:proofErr w:type="spellStart"/>
      <w:r w:rsidR="00950528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50528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 xml:space="preserve"> Przepisy te pozwalają bowiem na uproszczone </w:t>
      </w:r>
      <w:r w:rsidRPr="007B0F92">
        <w:rPr>
          <w:rFonts w:ascii="Times New Roman" w:hAnsi="Times New Roman" w:cs="Times New Roman"/>
          <w:szCs w:val="24"/>
        </w:rPr>
        <w:lastRenderedPageBreak/>
        <w:t>formy realizacji wydatków o wartości – wskazywanej w</w:t>
      </w:r>
      <w:r w:rsidR="00151BBD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obowiązujących przepisach – jako bagatelna, nieznaczna (w kontekście całości wydatków realizowanych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).</w:t>
      </w:r>
      <w:r w:rsidR="00696F71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Zapewnienie spójności z już obowiązującymi wymaganiami wobec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(w tym w zakresie dokumentowania zakupu środków trwałych) umożliwi zmniejszenie kosztów organizacyjnych wprowadzanego obowiązku, co w konsekwencji przełoży się na efektywn</w:t>
      </w:r>
      <w:r w:rsidR="00A3601E" w:rsidRPr="007B0F92">
        <w:rPr>
          <w:rFonts w:ascii="Times New Roman" w:hAnsi="Times New Roman" w:cs="Times New Roman"/>
          <w:szCs w:val="24"/>
        </w:rPr>
        <w:t>iejsz</w:t>
      </w:r>
      <w:r w:rsidRPr="007B0F92">
        <w:rPr>
          <w:rFonts w:ascii="Times New Roman" w:hAnsi="Times New Roman" w:cs="Times New Roman"/>
          <w:szCs w:val="24"/>
        </w:rPr>
        <w:t xml:space="preserve">e gospodarowanie środkami publicznymi, którymi dysponują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</w:p>
    <w:p w14:paraId="06F11BEF" w14:textId="6E7F9B36" w:rsidR="00D041F6" w:rsidRPr="007B0F92" w:rsidRDefault="00696F7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</w:t>
      </w:r>
      <w:r w:rsidR="00D041F6" w:rsidRPr="007B0F92">
        <w:rPr>
          <w:rFonts w:ascii="Times New Roman" w:hAnsi="Times New Roman" w:cs="Times New Roman"/>
          <w:szCs w:val="24"/>
        </w:rPr>
        <w:t>orównanie do rozwiązań funkcjonujących w innych państwach wskazuje, że próg wartości umów na poziomie 10</w:t>
      </w:r>
      <w:r w:rsidR="003B64B7">
        <w:rPr>
          <w:rFonts w:ascii="Times New Roman" w:hAnsi="Times New Roman" w:cs="Times New Roman"/>
          <w:szCs w:val="24"/>
        </w:rPr>
        <w:t> </w:t>
      </w:r>
      <w:r w:rsidR="00D041F6" w:rsidRPr="007B0F92">
        <w:rPr>
          <w:rFonts w:ascii="Times New Roman" w:hAnsi="Times New Roman" w:cs="Times New Roman"/>
          <w:szCs w:val="24"/>
        </w:rPr>
        <w:t>000</w:t>
      </w:r>
      <w:r w:rsidR="003B64B7">
        <w:rPr>
          <w:rFonts w:ascii="Times New Roman" w:hAnsi="Times New Roman" w:cs="Times New Roman"/>
          <w:szCs w:val="24"/>
        </w:rPr>
        <w:t> </w:t>
      </w:r>
      <w:r w:rsidR="00D041F6" w:rsidRPr="007B0F92">
        <w:rPr>
          <w:rFonts w:ascii="Times New Roman" w:hAnsi="Times New Roman" w:cs="Times New Roman"/>
          <w:szCs w:val="24"/>
        </w:rPr>
        <w:t>zł będzie wciąż jednym z niższych progów. Z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D041F6" w:rsidRPr="007B0F92">
        <w:rPr>
          <w:rFonts w:ascii="Times New Roman" w:hAnsi="Times New Roman" w:cs="Times New Roman"/>
          <w:szCs w:val="24"/>
        </w:rPr>
        <w:t>dostępnego na stronach Senatu RP dokumentu pt</w:t>
      </w:r>
      <w:r w:rsidR="003B64B7">
        <w:rPr>
          <w:rFonts w:ascii="Times New Roman" w:hAnsi="Times New Roman" w:cs="Times New Roman"/>
          <w:szCs w:val="24"/>
        </w:rPr>
        <w:t>.</w:t>
      </w:r>
      <w:r w:rsidR="00D041F6" w:rsidRPr="007B0F92">
        <w:rPr>
          <w:rFonts w:ascii="Times New Roman" w:hAnsi="Times New Roman" w:cs="Times New Roman"/>
          <w:szCs w:val="24"/>
        </w:rPr>
        <w:t>: „Informacja na temat rejestru umów zawieranych przez jednostki sektora finansów publicznych w wybranych krajach</w:t>
      </w:r>
      <w:r w:rsidR="007347CB" w:rsidRPr="007B0F92">
        <w:rPr>
          <w:rStyle w:val="Odwoanieprzypisudolnego"/>
          <w:rFonts w:ascii="Times New Roman" w:hAnsi="Times New Roman" w:cs="Times New Roman"/>
          <w:szCs w:val="24"/>
        </w:rPr>
        <w:footnoteReference w:id="2"/>
      </w:r>
      <w:r w:rsidR="00D041F6" w:rsidRPr="007B0F92">
        <w:rPr>
          <w:rFonts w:ascii="Times New Roman" w:hAnsi="Times New Roman" w:cs="Times New Roman"/>
          <w:szCs w:val="24"/>
        </w:rPr>
        <w:t>”, wynika, że w wielu państwach wprowadzono próg wartościowy powyżej tego, który został wskazany w</w:t>
      </w:r>
      <w:r w:rsidR="003B64B7">
        <w:rPr>
          <w:rFonts w:ascii="Times New Roman" w:hAnsi="Times New Roman" w:cs="Times New Roman"/>
          <w:szCs w:val="24"/>
        </w:rPr>
        <w:t xml:space="preserve"> </w:t>
      </w:r>
      <w:r w:rsidR="00D041F6" w:rsidRPr="007B0F92">
        <w:rPr>
          <w:rFonts w:ascii="Times New Roman" w:hAnsi="Times New Roman" w:cs="Times New Roman"/>
          <w:szCs w:val="24"/>
        </w:rPr>
        <w:t>propozycji zmian.</w:t>
      </w:r>
    </w:p>
    <w:p w14:paraId="3EDC9B58" w14:textId="2E164C86" w:rsidR="00D041F6" w:rsidRPr="007B0F92" w:rsidRDefault="00D041F6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Co istotne wprowadzony próg nie ograniczy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 publikowaniu w </w:t>
      </w:r>
      <w:r w:rsidR="00503E2D" w:rsidRPr="007B0F92">
        <w:rPr>
          <w:rFonts w:ascii="Times New Roman" w:hAnsi="Times New Roman" w:cs="Times New Roman"/>
          <w:szCs w:val="24"/>
        </w:rPr>
        <w:t>Centralnym Rejestrze Umów JSFP</w:t>
      </w:r>
      <w:r w:rsidRPr="007B0F92">
        <w:rPr>
          <w:rFonts w:ascii="Times New Roman" w:hAnsi="Times New Roman" w:cs="Times New Roman"/>
          <w:szCs w:val="24"/>
        </w:rPr>
        <w:t xml:space="preserve"> informacji o umowach o niższych wartościach. Zaproponowane rozwiązanie pozwoli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wprowadzać do </w:t>
      </w:r>
      <w:r w:rsidR="00503E2D" w:rsidRPr="007B0F92">
        <w:rPr>
          <w:rFonts w:ascii="Times New Roman" w:hAnsi="Times New Roman" w:cs="Times New Roman"/>
          <w:szCs w:val="24"/>
        </w:rPr>
        <w:t xml:space="preserve">tego </w:t>
      </w:r>
      <w:r w:rsidRPr="007B0F92">
        <w:rPr>
          <w:rFonts w:ascii="Times New Roman" w:hAnsi="Times New Roman" w:cs="Times New Roman"/>
          <w:szCs w:val="24"/>
        </w:rPr>
        <w:t>rejestru informacje o umowach nawet o wartości 1 grosza. Zatem publikacja informacji o</w:t>
      </w:r>
      <w:r w:rsidR="007347CB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umowach poniżej 10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000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zł będzie możliwa, przy czym decyzję o ich upublicznieniu będzie podejmował kierownik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który </w:t>
      </w:r>
      <w:r w:rsidR="00C463E0" w:rsidRPr="007B0F92">
        <w:rPr>
          <w:rFonts w:ascii="Times New Roman" w:hAnsi="Times New Roman" w:cs="Times New Roman"/>
          <w:szCs w:val="24"/>
        </w:rPr>
        <w:t>będzie miał możliwość uwzględnienia</w:t>
      </w:r>
      <w:r w:rsidRPr="007B0F92">
        <w:rPr>
          <w:rFonts w:ascii="Times New Roman" w:hAnsi="Times New Roman" w:cs="Times New Roman"/>
          <w:szCs w:val="24"/>
        </w:rPr>
        <w:t xml:space="preserve"> stopnia przygotowania organizacyjnego kierowanej przez niego jednostki do realizacji nadkładanego obowiązku</w:t>
      </w:r>
      <w:r w:rsidR="007347CB" w:rsidRPr="007B0F92">
        <w:rPr>
          <w:rFonts w:ascii="Times New Roman" w:hAnsi="Times New Roman" w:cs="Times New Roman"/>
          <w:szCs w:val="24"/>
        </w:rPr>
        <w:t>.</w:t>
      </w:r>
    </w:p>
    <w:p w14:paraId="6AB929C4" w14:textId="4D009984" w:rsidR="00D81589" w:rsidRPr="007B0F92" w:rsidRDefault="00D81589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Mając na uwadze artykułowane wątpliwości dotyczące ustalania wartości umowy dodane zostały postanowienia precyzujące generalne zasady odnoszące się do tej kwestii, w tym:</w:t>
      </w:r>
    </w:p>
    <w:p w14:paraId="556A07AE" w14:textId="681D75AB" w:rsidR="00D81589" w:rsidRPr="007B0F92" w:rsidRDefault="00D81589" w:rsidP="005C1EE2">
      <w:pPr>
        <w:pStyle w:val="ARTartustawynprozporzdzenia"/>
        <w:numPr>
          <w:ilvl w:val="0"/>
          <w:numId w:val="5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konieczność uwzględniania w wartości umowy wartości opcji i wznowień, o ile występują</w:t>
      </w:r>
      <w:r w:rsidR="00C463E0" w:rsidRPr="007B0F92">
        <w:rPr>
          <w:rFonts w:ascii="Times New Roman" w:hAnsi="Times New Roman" w:cs="Times New Roman"/>
          <w:szCs w:val="24"/>
        </w:rPr>
        <w:t xml:space="preserve"> (projektowany art. 34a ust. </w:t>
      </w:r>
      <w:r w:rsidR="00550FF4" w:rsidRPr="007B0F92">
        <w:rPr>
          <w:rFonts w:ascii="Times New Roman" w:hAnsi="Times New Roman" w:cs="Times New Roman"/>
          <w:szCs w:val="24"/>
        </w:rPr>
        <w:t>1</w:t>
      </w:r>
      <w:r w:rsidR="00C463E0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63E0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C463E0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21DA4826" w14:textId="7B8BD408" w:rsidR="00D81589" w:rsidRPr="007B0F92" w:rsidRDefault="00D81589" w:rsidP="005C1EE2">
      <w:pPr>
        <w:pStyle w:val="ARTartustawynprozporzdzenia"/>
        <w:numPr>
          <w:ilvl w:val="0"/>
          <w:numId w:val="5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sposób określania wartości umów zawieranych na cza</w:t>
      </w:r>
      <w:r w:rsidR="00816901" w:rsidRPr="007B0F92">
        <w:rPr>
          <w:rFonts w:ascii="Times New Roman" w:hAnsi="Times New Roman" w:cs="Times New Roman"/>
          <w:szCs w:val="24"/>
        </w:rPr>
        <w:t>s</w:t>
      </w:r>
      <w:r w:rsidRPr="007B0F92">
        <w:rPr>
          <w:rFonts w:ascii="Times New Roman" w:hAnsi="Times New Roman" w:cs="Times New Roman"/>
          <w:szCs w:val="24"/>
        </w:rPr>
        <w:t xml:space="preserve"> nie</w:t>
      </w:r>
      <w:r w:rsidR="00816901" w:rsidRPr="007B0F92">
        <w:rPr>
          <w:rFonts w:ascii="Times New Roman" w:hAnsi="Times New Roman" w:cs="Times New Roman"/>
          <w:szCs w:val="24"/>
        </w:rPr>
        <w:t>oznaczony, tj. obowiązek uwzględniania wartości umowy z uwzględnieniem okresu 48 miesięcy wykonywania umów</w:t>
      </w:r>
      <w:r w:rsidR="00C463E0" w:rsidRPr="007B0F92">
        <w:rPr>
          <w:rFonts w:ascii="Times New Roman" w:hAnsi="Times New Roman" w:cs="Times New Roman"/>
          <w:szCs w:val="24"/>
        </w:rPr>
        <w:t xml:space="preserve"> (projektowany art. 34a ust. </w:t>
      </w:r>
      <w:r w:rsidR="00550FF4" w:rsidRPr="007B0F92">
        <w:rPr>
          <w:rFonts w:ascii="Times New Roman" w:hAnsi="Times New Roman" w:cs="Times New Roman"/>
          <w:szCs w:val="24"/>
        </w:rPr>
        <w:t>1</w:t>
      </w:r>
      <w:r w:rsidR="00C463E0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C463E0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C463E0" w:rsidRPr="007B0F92">
        <w:rPr>
          <w:rFonts w:ascii="Times New Roman" w:hAnsi="Times New Roman" w:cs="Times New Roman"/>
          <w:szCs w:val="24"/>
        </w:rPr>
        <w:t>.)</w:t>
      </w:r>
      <w:r w:rsidR="00816901" w:rsidRPr="007B0F92">
        <w:rPr>
          <w:rFonts w:ascii="Times New Roman" w:hAnsi="Times New Roman" w:cs="Times New Roman"/>
          <w:szCs w:val="24"/>
        </w:rPr>
        <w:t>.</w:t>
      </w:r>
    </w:p>
    <w:p w14:paraId="371DEDEE" w14:textId="513E0E79" w:rsidR="00816901" w:rsidRPr="007B0F92" w:rsidRDefault="00816901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 uwagi na fakt, że te główne zasady nie wyczerpują szczególnych przypadków określania wartości umowy, w propozycji nowych przepisów wprowadzona została delegacja do określenia przez Ministra Finansów w drodze rozporządzenia</w:t>
      </w:r>
      <w:r w:rsidR="00ED0DE4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szczegółow</w:t>
      </w:r>
      <w:r w:rsidR="00ED0DE4" w:rsidRPr="007B0F92">
        <w:rPr>
          <w:rFonts w:ascii="Times New Roman" w:hAnsi="Times New Roman" w:cs="Times New Roman"/>
          <w:szCs w:val="24"/>
        </w:rPr>
        <w:t>ego</w:t>
      </w:r>
      <w:r w:rsidRPr="007B0F92">
        <w:rPr>
          <w:rFonts w:ascii="Times New Roman" w:hAnsi="Times New Roman" w:cs="Times New Roman"/>
          <w:szCs w:val="24"/>
        </w:rPr>
        <w:t xml:space="preserve"> spos</w:t>
      </w:r>
      <w:r w:rsidR="00ED0DE4" w:rsidRPr="007B0F92">
        <w:rPr>
          <w:rFonts w:ascii="Times New Roman" w:hAnsi="Times New Roman" w:cs="Times New Roman"/>
          <w:szCs w:val="24"/>
        </w:rPr>
        <w:t>o</w:t>
      </w:r>
      <w:r w:rsidRPr="007B0F92">
        <w:rPr>
          <w:rFonts w:ascii="Times New Roman" w:hAnsi="Times New Roman" w:cs="Times New Roman"/>
          <w:szCs w:val="24"/>
        </w:rPr>
        <w:t>b</w:t>
      </w:r>
      <w:r w:rsidR="00ED0DE4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określania wartości umowy</w:t>
      </w:r>
      <w:r w:rsidR="00A9599E" w:rsidRPr="007B0F92">
        <w:rPr>
          <w:rFonts w:ascii="Times New Roman" w:hAnsi="Times New Roman" w:cs="Times New Roman"/>
          <w:szCs w:val="24"/>
        </w:rPr>
        <w:t xml:space="preserve"> (projektowany art. 34</w:t>
      </w:r>
      <w:r w:rsidR="008C053B" w:rsidRPr="007B0F92">
        <w:rPr>
          <w:rFonts w:ascii="Times New Roman" w:hAnsi="Times New Roman" w:cs="Times New Roman"/>
          <w:szCs w:val="24"/>
        </w:rPr>
        <w:t>d</w:t>
      </w:r>
      <w:r w:rsidR="00A9599E" w:rsidRPr="007B0F92">
        <w:rPr>
          <w:rFonts w:ascii="Times New Roman" w:hAnsi="Times New Roman" w:cs="Times New Roman"/>
          <w:szCs w:val="24"/>
        </w:rPr>
        <w:t xml:space="preserve"> pkt 1 </w:t>
      </w:r>
      <w:proofErr w:type="spellStart"/>
      <w:r w:rsidR="00A9599E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A9599E" w:rsidRPr="007B0F92">
        <w:rPr>
          <w:rFonts w:ascii="Times New Roman" w:hAnsi="Times New Roman" w:cs="Times New Roman"/>
          <w:szCs w:val="24"/>
        </w:rPr>
        <w:t>.)</w:t>
      </w:r>
      <w:r w:rsidR="00ED0DE4" w:rsidRPr="007B0F92">
        <w:rPr>
          <w:rFonts w:ascii="Times New Roman" w:hAnsi="Times New Roman" w:cs="Times New Roman"/>
          <w:szCs w:val="24"/>
        </w:rPr>
        <w:t>. Wprowadzenie regulacji prawnej dotyczącej tej kwestii ma na celu</w:t>
      </w:r>
      <w:r w:rsidRPr="007B0F92">
        <w:rPr>
          <w:rFonts w:ascii="Times New Roman" w:hAnsi="Times New Roman" w:cs="Times New Roman"/>
          <w:szCs w:val="24"/>
        </w:rPr>
        <w:t xml:space="preserve"> konieczność zapewnienia kompletności, jednolitości </w:t>
      </w:r>
      <w:r w:rsidRPr="007B0F92">
        <w:rPr>
          <w:rFonts w:ascii="Times New Roman" w:hAnsi="Times New Roman" w:cs="Times New Roman"/>
          <w:szCs w:val="24"/>
        </w:rPr>
        <w:lastRenderedPageBreak/>
        <w:t>i przejrzystości informacji udostępnianych w Centralnym Rejestrze Umów</w:t>
      </w:r>
      <w:r w:rsidR="00E53D83" w:rsidRPr="007B0F92">
        <w:rPr>
          <w:rFonts w:ascii="Times New Roman" w:hAnsi="Times New Roman" w:cs="Times New Roman"/>
          <w:szCs w:val="24"/>
        </w:rPr>
        <w:t xml:space="preserve"> JSFP</w:t>
      </w:r>
      <w:r w:rsidRPr="007B0F92">
        <w:rPr>
          <w:rFonts w:ascii="Times New Roman" w:hAnsi="Times New Roman" w:cs="Times New Roman"/>
          <w:szCs w:val="24"/>
        </w:rPr>
        <w:t>.</w:t>
      </w:r>
      <w:r w:rsidR="00ED0DE4" w:rsidRPr="007B0F92">
        <w:rPr>
          <w:rFonts w:ascii="Times New Roman" w:hAnsi="Times New Roman" w:cs="Times New Roman"/>
          <w:szCs w:val="24"/>
        </w:rPr>
        <w:t xml:space="preserve"> Przeniesienie szczegółowych ustaleń w</w:t>
      </w:r>
      <w:r w:rsidR="001C4397" w:rsidRPr="007B0F92">
        <w:rPr>
          <w:rFonts w:ascii="Times New Roman" w:hAnsi="Times New Roman" w:cs="Times New Roman"/>
          <w:szCs w:val="24"/>
        </w:rPr>
        <w:t xml:space="preserve"> </w:t>
      </w:r>
      <w:r w:rsidR="00ED0DE4" w:rsidRPr="007B0F92">
        <w:rPr>
          <w:rFonts w:ascii="Times New Roman" w:hAnsi="Times New Roman" w:cs="Times New Roman"/>
          <w:szCs w:val="24"/>
        </w:rPr>
        <w:t xml:space="preserve">tym zakresie do rozporządzenia </w:t>
      </w:r>
      <w:r w:rsidR="00D744B8" w:rsidRPr="007B0F92">
        <w:rPr>
          <w:rFonts w:ascii="Times New Roman" w:hAnsi="Times New Roman" w:cs="Times New Roman"/>
          <w:szCs w:val="24"/>
        </w:rPr>
        <w:t xml:space="preserve">daje większą elastyczność </w:t>
      </w:r>
      <w:r w:rsidR="00ED0DE4" w:rsidRPr="007B0F92">
        <w:rPr>
          <w:rFonts w:ascii="Times New Roman" w:hAnsi="Times New Roman" w:cs="Times New Roman"/>
          <w:szCs w:val="24"/>
        </w:rPr>
        <w:t xml:space="preserve">na wypadek konieczności </w:t>
      </w:r>
      <w:r w:rsidR="00A9599E" w:rsidRPr="007B0F92">
        <w:rPr>
          <w:rFonts w:ascii="Times New Roman" w:hAnsi="Times New Roman" w:cs="Times New Roman"/>
          <w:szCs w:val="24"/>
        </w:rPr>
        <w:t>doprecyzowania, w szczególnych przypadkach, sposobu</w:t>
      </w:r>
      <w:r w:rsidR="00ED0DE4" w:rsidRPr="007B0F92">
        <w:rPr>
          <w:rFonts w:ascii="Times New Roman" w:hAnsi="Times New Roman" w:cs="Times New Roman"/>
          <w:szCs w:val="24"/>
        </w:rPr>
        <w:t xml:space="preserve"> </w:t>
      </w:r>
      <w:r w:rsidR="00D744B8" w:rsidRPr="007B0F92">
        <w:rPr>
          <w:rFonts w:ascii="Times New Roman" w:hAnsi="Times New Roman" w:cs="Times New Roman"/>
          <w:szCs w:val="24"/>
        </w:rPr>
        <w:t>określania wartości umów.</w:t>
      </w:r>
    </w:p>
    <w:p w14:paraId="0D953F19" w14:textId="6F25523C" w:rsidR="00376039" w:rsidRPr="007B0F92" w:rsidRDefault="00194437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Na etapie określania wysokości</w:t>
      </w:r>
      <w:r w:rsidR="008C053B" w:rsidRPr="007B0F92">
        <w:rPr>
          <w:rFonts w:ascii="Times New Roman" w:hAnsi="Times New Roman" w:cs="Times New Roman"/>
          <w:szCs w:val="24"/>
        </w:rPr>
        <w:t xml:space="preserve"> progu kwotowego umów, do których będzie odnosił się obowiązek publikacji informacji w Centralnym Rejestrze Umów JSFP, wzięta </w:t>
      </w:r>
      <w:r w:rsidR="00376039" w:rsidRPr="007B0F92">
        <w:rPr>
          <w:rFonts w:ascii="Times New Roman" w:hAnsi="Times New Roman" w:cs="Times New Roman"/>
          <w:szCs w:val="24"/>
        </w:rPr>
        <w:t xml:space="preserve">została pod uwagę także kwestia rozbieżnych oczekiwań stron zainteresowanych informacjami publikowanymi w tym rejestrze. Strona społeczna oczekuje jak najniższego tego progu, </w:t>
      </w:r>
      <w:proofErr w:type="spellStart"/>
      <w:r w:rsidR="00376039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376039" w:rsidRPr="007B0F92">
        <w:rPr>
          <w:rFonts w:ascii="Times New Roman" w:hAnsi="Times New Roman" w:cs="Times New Roman"/>
          <w:szCs w:val="24"/>
        </w:rPr>
        <w:t xml:space="preserve"> dostrzegają potrzebę jego podniesienia czy waloryzacji. I chociaż z punktu widzenia liczby potencjalnych umów, jakie mogą nie zostać objęte tym obowiązkiem w przypadku przyjęcia przez ustawodawcę wyższego progu, wydaje się, że zasadnym wydawałoby się uznanie racji strony społecznej, to bazując na analizie wartościowej takich umów, zasadna wydaje się argumentacja przedstawiana przez </w:t>
      </w:r>
      <w:proofErr w:type="spellStart"/>
      <w:r w:rsidR="00376039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376039" w:rsidRPr="007B0F92">
        <w:rPr>
          <w:rFonts w:ascii="Times New Roman" w:hAnsi="Times New Roman" w:cs="Times New Roman"/>
          <w:szCs w:val="24"/>
        </w:rPr>
        <w:t>. Bazując dla przykładu na danych przedstawionych w Sprawozdaniu Prezesa Urzędu Zamówień Publicznych o funkcjonowaniu systemu zamówień publicznych w 2023 roku</w:t>
      </w:r>
      <w:r w:rsidR="00333FA5" w:rsidRPr="007B0F92">
        <w:rPr>
          <w:rStyle w:val="Odwoanieprzypisudolnego"/>
          <w:rFonts w:ascii="Times New Roman" w:hAnsi="Times New Roman" w:cs="Times New Roman"/>
          <w:szCs w:val="24"/>
        </w:rPr>
        <w:footnoteReference w:id="3"/>
      </w:r>
      <w:r w:rsidR="00376039" w:rsidRPr="007B0F92">
        <w:rPr>
          <w:rFonts w:ascii="Times New Roman" w:hAnsi="Times New Roman" w:cs="Times New Roman"/>
          <w:szCs w:val="24"/>
        </w:rPr>
        <w:t>,</w:t>
      </w:r>
      <w:r w:rsidR="00333FA5" w:rsidRPr="007B0F92">
        <w:rPr>
          <w:rFonts w:ascii="Times New Roman" w:hAnsi="Times New Roman" w:cs="Times New Roman"/>
          <w:szCs w:val="24"/>
        </w:rPr>
        <w:t xml:space="preserve"> </w:t>
      </w:r>
      <w:r w:rsidR="00376039" w:rsidRPr="007B0F92">
        <w:rPr>
          <w:rFonts w:ascii="Times New Roman" w:hAnsi="Times New Roman" w:cs="Times New Roman"/>
          <w:szCs w:val="24"/>
        </w:rPr>
        <w:t>można wyciągnąć następujące wnioski:</w:t>
      </w:r>
    </w:p>
    <w:p w14:paraId="0B6D604B" w14:textId="0A72FA7A" w:rsidR="00C12133" w:rsidRPr="007B0F92" w:rsidRDefault="00C12133" w:rsidP="007B0F92">
      <w:pPr>
        <w:pStyle w:val="ARTartustawynprozporzdzenia"/>
        <w:numPr>
          <w:ilvl w:val="0"/>
          <w:numId w:val="35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wartość zamówień klasycznych, których wartość była mniejsza niż 130 tys. zł stanowiła około 7% wartości wszystkich zamówień udzielonych zarówno w 2023 roku, jak i w 2024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roku; odsetek ten uwzględnia także zamówienia o wartości powyżej 10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tys.</w:t>
      </w:r>
      <w:r w:rsidR="003B64B7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zł,</w:t>
      </w:r>
    </w:p>
    <w:p w14:paraId="7E13D1B1" w14:textId="77777777" w:rsidR="00C12133" w:rsidRPr="007B0F92" w:rsidRDefault="00C12133" w:rsidP="007B0F92">
      <w:pPr>
        <w:pStyle w:val="ARTartustawynprozporzdzenia"/>
        <w:numPr>
          <w:ilvl w:val="0"/>
          <w:numId w:val="35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 ostatnich latach wzrosła wartość zamówień, w szczególności w porównaniu danych za lata 2023 i 2024:</w:t>
      </w:r>
    </w:p>
    <w:p w14:paraId="59607932" w14:textId="53B47009" w:rsidR="00C12133" w:rsidRPr="007B0F92" w:rsidRDefault="00C12133" w:rsidP="005C1EE2">
      <w:pPr>
        <w:pStyle w:val="ARTartustawynprozporzdzenia"/>
        <w:numPr>
          <w:ilvl w:val="0"/>
          <w:numId w:val="42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zmniejszyła się liczba ogólna zamówień, ale znacznie wzrosła ich ogólna wartość,</w:t>
      </w:r>
    </w:p>
    <w:p w14:paraId="651663C8" w14:textId="283347DE" w:rsidR="00C12133" w:rsidRPr="007B0F92" w:rsidRDefault="00C12133" w:rsidP="005C1EE2">
      <w:pPr>
        <w:pStyle w:val="ARTartustawynprozporzdzenia"/>
        <w:numPr>
          <w:ilvl w:val="0"/>
          <w:numId w:val="42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zmniejszyła się wartość zamówień udzielonych na podstawie wyłączeń,</w:t>
      </w:r>
    </w:p>
    <w:p w14:paraId="26FEC9B9" w14:textId="7813A461" w:rsidR="00C12133" w:rsidRPr="007B0F92" w:rsidRDefault="00C12133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Nie bez znaczenia jest także fakt, że od 2026 roku podniesiony zostanie próg stosowania ustawy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>. ze 130</w:t>
      </w:r>
      <w:r w:rsidR="00847A89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tys.</w:t>
      </w:r>
      <w:r w:rsidR="00847A89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zł do 170</w:t>
      </w:r>
      <w:r w:rsidR="00847A89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tys.</w:t>
      </w:r>
      <w:r w:rsidR="00847A89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zł, co także jest efektem tendencji wzrostowej wartości udzielanych zamówień.</w:t>
      </w:r>
    </w:p>
    <w:p w14:paraId="539C15A3" w14:textId="2C3BC352" w:rsidR="008C053B" w:rsidRPr="007B0F92" w:rsidRDefault="00333FA5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Dokonanie analizy wartościowej umów, które potencjalnie będą objęte obowiązkiem upubliczniania informacji w Centralnym Rejestrem Umów JSFP jest istotne także w świetle ścieżki rozwoju gospodarczego, na którym znajduje się Polska. Potencjalny wzrost cen, który może towarzyszyć takiemu rozwojowi, powoduje, że coraz mniej zamówień będzie miało </w:t>
      </w:r>
      <w:r w:rsidRPr="007B0F92">
        <w:rPr>
          <w:rFonts w:ascii="Times New Roman" w:hAnsi="Times New Roman" w:cs="Times New Roman"/>
          <w:szCs w:val="24"/>
        </w:rPr>
        <w:lastRenderedPageBreak/>
        <w:t>wartość mniejszą od zaproponowanego progu. W tym kontekście, a także biorąc pod uwagę fakt, że nie przewiduje się waloryzowania wskazanego progu kwotowego, w perspektywie czasu coraz więcej umów będzie objętych obowiązkiem ujawnienia, nawet przy przyjęciu zaproponowanego progu kwotowego.</w:t>
      </w:r>
    </w:p>
    <w:p w14:paraId="0BC0DEE8" w14:textId="1CA58DB8" w:rsidR="00F12DCC" w:rsidRPr="007B0F92" w:rsidRDefault="00F12DCC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Dodatkowo przez pryzmat zgłoszeń jednostek odnośnie potrzeb funkcjonalności systemu, w którym ma być prowadzony Centralny Rejestr Umów JSFP, w kontekście rozważania przez te jednostki zastąpienia dotychczas prowadzonych przez nie rejestrów, wydaje się, że dostrzeżone zostały pozytywne aspekty możliwości udostępniania informacji o umowach w centralnym rejestrze. Stąd zasadnym wydaje się oczekiwanie, że jednostki, które dotychczas upubliczniały swoje rejestry umów, a z czasem także i inne jednostki, stopniowo będą publikowały w Centralnym Rejestrze Umów JSFP informacje o wszystkich umowach spełniających definicje zamówień. Niemniej w pierwszym etapie funkcjonowania </w:t>
      </w:r>
      <w:r w:rsidR="003D28FE" w:rsidRPr="007B0F92">
        <w:rPr>
          <w:rFonts w:ascii="Times New Roman" w:hAnsi="Times New Roman" w:cs="Times New Roman"/>
          <w:szCs w:val="24"/>
        </w:rPr>
        <w:t xml:space="preserve">tego </w:t>
      </w:r>
      <w:r w:rsidRPr="007B0F92">
        <w:rPr>
          <w:rFonts w:ascii="Times New Roman" w:hAnsi="Times New Roman" w:cs="Times New Roman"/>
          <w:szCs w:val="24"/>
        </w:rPr>
        <w:t xml:space="preserve">rejestru warto jest dać kierownikom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swobodę decyzji w tym zakresie, aby mogli w efektywny sposób przygotować swoje jednostki do realizacji obowiązku, a następnie go realizować, przyczyniając się tym samym do zwiększania jawności informacji o celach wydatkowania środków publicznych.</w:t>
      </w:r>
      <w:r w:rsidR="00FA5464" w:rsidRPr="007B0F92">
        <w:rPr>
          <w:rFonts w:ascii="Times New Roman" w:hAnsi="Times New Roman" w:cs="Times New Roman"/>
          <w:szCs w:val="24"/>
        </w:rPr>
        <w:t xml:space="preserve"> Elastyczne podejście do początkowego etapu </w:t>
      </w:r>
      <w:r w:rsidR="003D28FE" w:rsidRPr="007B0F92">
        <w:rPr>
          <w:rFonts w:ascii="Times New Roman" w:hAnsi="Times New Roman" w:cs="Times New Roman"/>
          <w:szCs w:val="24"/>
        </w:rPr>
        <w:t>funkcjonowania</w:t>
      </w:r>
      <w:r w:rsidR="00FA5464" w:rsidRPr="007B0F92">
        <w:rPr>
          <w:rFonts w:ascii="Times New Roman" w:hAnsi="Times New Roman" w:cs="Times New Roman"/>
          <w:szCs w:val="24"/>
        </w:rPr>
        <w:t xml:space="preserve"> tego reje</w:t>
      </w:r>
      <w:r w:rsidR="003D28FE" w:rsidRPr="007B0F92">
        <w:rPr>
          <w:rFonts w:ascii="Times New Roman" w:hAnsi="Times New Roman" w:cs="Times New Roman"/>
          <w:szCs w:val="24"/>
        </w:rPr>
        <w:t>stru jest zasadna również w aspekcie uwzględniania znacznego zróżnicowania grupy podmiotów jakie tworzą sektor finansów publicznych. W grupie tej bowiem są jednostki, które różnią się zarówno pod względem formalno-prawnym, jaki i organizacyjnym, w tym dojrzałości przygotowania technicznego.</w:t>
      </w:r>
    </w:p>
    <w:p w14:paraId="2E34A841" w14:textId="6B20BA50" w:rsidR="00AF6954" w:rsidRPr="007B0F92" w:rsidRDefault="00AF6954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Zakres przedmiotowy – forma zawarcia umowy</w:t>
      </w:r>
    </w:p>
    <w:p w14:paraId="104DA27C" w14:textId="6EA733FF" w:rsidR="00E071E3" w:rsidRPr="007B0F92" w:rsidRDefault="001B0D3C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Biorąc pod uwagę liczne wątpliwości w odniesieniu do </w:t>
      </w:r>
      <w:r w:rsidR="00E071E3" w:rsidRPr="007B0F92">
        <w:rPr>
          <w:rFonts w:ascii="Times New Roman" w:hAnsi="Times New Roman" w:cs="Times New Roman"/>
          <w:szCs w:val="24"/>
        </w:rPr>
        <w:t>wskazanych w uchwalonych przepisach form</w:t>
      </w:r>
      <w:r w:rsidR="00AF6954" w:rsidRPr="007B0F92">
        <w:rPr>
          <w:rFonts w:ascii="Times New Roman" w:hAnsi="Times New Roman" w:cs="Times New Roman"/>
          <w:szCs w:val="24"/>
        </w:rPr>
        <w:t>y zawarcia</w:t>
      </w:r>
      <w:r w:rsidR="00E071E3" w:rsidRPr="007B0F92">
        <w:rPr>
          <w:rFonts w:ascii="Times New Roman" w:hAnsi="Times New Roman" w:cs="Times New Roman"/>
          <w:szCs w:val="24"/>
        </w:rPr>
        <w:t xml:space="preserve"> umowy, zaproponowane zostało, aby obowiązkiem objęte były wyłącznie umowy, które zostały zawarte w postaci, która uwzględnia w swojej treści </w:t>
      </w:r>
      <w:r w:rsidR="00D81589" w:rsidRPr="007B0F92">
        <w:rPr>
          <w:rFonts w:ascii="Times New Roman" w:hAnsi="Times New Roman" w:cs="Times New Roman"/>
          <w:szCs w:val="24"/>
        </w:rPr>
        <w:t xml:space="preserve">możliwe do identyfikacji </w:t>
      </w:r>
      <w:r w:rsidR="00E071E3" w:rsidRPr="007B0F92">
        <w:rPr>
          <w:rFonts w:ascii="Times New Roman" w:hAnsi="Times New Roman" w:cs="Times New Roman"/>
          <w:szCs w:val="24"/>
        </w:rPr>
        <w:t xml:space="preserve">informacje, które będą podlegały udostępnieniu </w:t>
      </w:r>
      <w:r w:rsidR="00950528" w:rsidRPr="007B0F92">
        <w:rPr>
          <w:rFonts w:ascii="Times New Roman" w:hAnsi="Times New Roman" w:cs="Times New Roman"/>
          <w:szCs w:val="24"/>
        </w:rPr>
        <w:t xml:space="preserve">w </w:t>
      </w:r>
      <w:r w:rsidR="00AF6954" w:rsidRPr="007B0F92">
        <w:rPr>
          <w:rFonts w:ascii="Times New Roman" w:hAnsi="Times New Roman" w:cs="Times New Roman"/>
          <w:szCs w:val="24"/>
        </w:rPr>
        <w:t>C</w:t>
      </w:r>
      <w:r w:rsidR="00950528" w:rsidRPr="007B0F92">
        <w:rPr>
          <w:rFonts w:ascii="Times New Roman" w:hAnsi="Times New Roman" w:cs="Times New Roman"/>
          <w:szCs w:val="24"/>
        </w:rPr>
        <w:t xml:space="preserve">entralnym </w:t>
      </w:r>
      <w:r w:rsidR="00AF6954" w:rsidRPr="007B0F92">
        <w:rPr>
          <w:rFonts w:ascii="Times New Roman" w:hAnsi="Times New Roman" w:cs="Times New Roman"/>
          <w:szCs w:val="24"/>
        </w:rPr>
        <w:t>R</w:t>
      </w:r>
      <w:r w:rsidR="00950528" w:rsidRPr="007B0F92">
        <w:rPr>
          <w:rFonts w:ascii="Times New Roman" w:hAnsi="Times New Roman" w:cs="Times New Roman"/>
          <w:szCs w:val="24"/>
        </w:rPr>
        <w:t xml:space="preserve">ejestrze </w:t>
      </w:r>
      <w:r w:rsidR="00AF6954" w:rsidRPr="007B0F92">
        <w:rPr>
          <w:rFonts w:ascii="Times New Roman" w:hAnsi="Times New Roman" w:cs="Times New Roman"/>
          <w:szCs w:val="24"/>
        </w:rPr>
        <w:t>U</w:t>
      </w:r>
      <w:r w:rsidR="00950528" w:rsidRPr="007B0F92">
        <w:rPr>
          <w:rFonts w:ascii="Times New Roman" w:hAnsi="Times New Roman" w:cs="Times New Roman"/>
          <w:szCs w:val="24"/>
        </w:rPr>
        <w:t>mów</w:t>
      </w:r>
      <w:r w:rsidR="00AF6954" w:rsidRPr="007B0F92">
        <w:rPr>
          <w:rFonts w:ascii="Times New Roman" w:hAnsi="Times New Roman" w:cs="Times New Roman"/>
          <w:szCs w:val="24"/>
        </w:rPr>
        <w:t xml:space="preserve"> JSFP</w:t>
      </w:r>
      <w:r w:rsidR="00E071E3" w:rsidRPr="007B0F92">
        <w:rPr>
          <w:rFonts w:ascii="Times New Roman" w:hAnsi="Times New Roman" w:cs="Times New Roman"/>
          <w:szCs w:val="24"/>
        </w:rPr>
        <w:t xml:space="preserve">. Stąd według </w:t>
      </w:r>
      <w:r w:rsidR="00AF6954" w:rsidRPr="007B0F92">
        <w:rPr>
          <w:rFonts w:ascii="Times New Roman" w:hAnsi="Times New Roman" w:cs="Times New Roman"/>
          <w:szCs w:val="24"/>
        </w:rPr>
        <w:t xml:space="preserve">projektowanego </w:t>
      </w:r>
      <w:r w:rsidR="00E071E3" w:rsidRPr="007B0F92">
        <w:rPr>
          <w:rFonts w:ascii="Times New Roman" w:hAnsi="Times New Roman" w:cs="Times New Roman"/>
          <w:szCs w:val="24"/>
        </w:rPr>
        <w:t xml:space="preserve">brzemienia przepisów </w:t>
      </w:r>
      <w:r w:rsidR="00AF6954" w:rsidRPr="007B0F92">
        <w:rPr>
          <w:rFonts w:ascii="Times New Roman" w:hAnsi="Times New Roman" w:cs="Times New Roman"/>
          <w:szCs w:val="24"/>
        </w:rPr>
        <w:t xml:space="preserve">(art. 34a ust. 1 pkt 3 </w:t>
      </w:r>
      <w:proofErr w:type="spellStart"/>
      <w:r w:rsidR="00AF6954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AF6954" w:rsidRPr="007B0F92">
        <w:rPr>
          <w:rFonts w:ascii="Times New Roman" w:hAnsi="Times New Roman" w:cs="Times New Roman"/>
          <w:szCs w:val="24"/>
        </w:rPr>
        <w:t xml:space="preserve">.) </w:t>
      </w:r>
      <w:r w:rsidR="00E071E3" w:rsidRPr="007B0F92">
        <w:rPr>
          <w:rFonts w:ascii="Times New Roman" w:hAnsi="Times New Roman" w:cs="Times New Roman"/>
          <w:szCs w:val="24"/>
        </w:rPr>
        <w:t>obowiązkowi udostępnienia informacji będą podlegały umowy, które zostały zawarte</w:t>
      </w:r>
      <w:r w:rsidR="00D81589" w:rsidRPr="007B0F92">
        <w:rPr>
          <w:rFonts w:ascii="Times New Roman" w:hAnsi="Times New Roman" w:cs="Times New Roman"/>
          <w:szCs w:val="24"/>
        </w:rPr>
        <w:t xml:space="preserve"> w formie</w:t>
      </w:r>
      <w:r w:rsidR="00E071E3" w:rsidRPr="007B0F92">
        <w:rPr>
          <w:rFonts w:ascii="Times New Roman" w:hAnsi="Times New Roman" w:cs="Times New Roman"/>
          <w:szCs w:val="24"/>
        </w:rPr>
        <w:t>:</w:t>
      </w:r>
    </w:p>
    <w:p w14:paraId="5AA6F46C" w14:textId="77777777" w:rsidR="00950528" w:rsidRPr="007B0F92" w:rsidRDefault="00E071E3" w:rsidP="005C1EE2">
      <w:pPr>
        <w:pStyle w:val="ARTartustawynprozporzdzenia"/>
        <w:numPr>
          <w:ilvl w:val="0"/>
          <w:numId w:val="4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pisemnej</w:t>
      </w:r>
      <w:r w:rsidR="00950528" w:rsidRPr="007B0F92">
        <w:rPr>
          <w:rFonts w:ascii="Times New Roman" w:hAnsi="Times New Roman" w:cs="Times New Roman"/>
          <w:szCs w:val="24"/>
        </w:rPr>
        <w:t>;</w:t>
      </w:r>
    </w:p>
    <w:p w14:paraId="620A7183" w14:textId="4AC1AA65" w:rsidR="00E071E3" w:rsidRPr="007B0F92" w:rsidRDefault="00E071E3" w:rsidP="005C1EE2">
      <w:pPr>
        <w:pStyle w:val="ARTartustawynprozporzdzenia"/>
        <w:numPr>
          <w:ilvl w:val="0"/>
          <w:numId w:val="4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elektronicznej;</w:t>
      </w:r>
    </w:p>
    <w:p w14:paraId="281FDB43" w14:textId="017EEFEE" w:rsidR="00D81589" w:rsidRPr="007B0F92" w:rsidRDefault="00950528" w:rsidP="005C1EE2">
      <w:pPr>
        <w:pStyle w:val="ARTartustawynprozporzdzenia"/>
        <w:numPr>
          <w:ilvl w:val="0"/>
          <w:numId w:val="4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szczególnej</w:t>
      </w:r>
      <w:r w:rsidR="00D81589" w:rsidRPr="007B0F92">
        <w:rPr>
          <w:rFonts w:ascii="Times New Roman" w:hAnsi="Times New Roman" w:cs="Times New Roman"/>
          <w:szCs w:val="24"/>
        </w:rPr>
        <w:t>;</w:t>
      </w:r>
    </w:p>
    <w:p w14:paraId="35B713B9" w14:textId="7DC74131" w:rsidR="00665A2C" w:rsidRPr="007B0F92" w:rsidRDefault="00D81589" w:rsidP="005C1EE2">
      <w:pPr>
        <w:pStyle w:val="ARTartustawynprozporzdzenia"/>
        <w:numPr>
          <w:ilvl w:val="0"/>
          <w:numId w:val="4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dokumentowej.</w:t>
      </w:r>
    </w:p>
    <w:p w14:paraId="2D8FFDE0" w14:textId="60E372DD" w:rsidR="008B1DD5" w:rsidRPr="007B0F92" w:rsidRDefault="00944B99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Wymienione formy zawarcia umowy należy rozumieć zgodnie z przepisami ogólnymi wprowadzającymi możliwość korzystania z tych rozwiązań, w szczególności uwzględnić należy</w:t>
      </w:r>
      <w:r w:rsidR="00AF6954" w:rsidRPr="007B0F92">
        <w:rPr>
          <w:rFonts w:ascii="Times New Roman" w:hAnsi="Times New Roman" w:cs="Times New Roman"/>
          <w:szCs w:val="24"/>
        </w:rPr>
        <w:t xml:space="preserve"> przepis</w:t>
      </w:r>
      <w:r w:rsidRPr="007B0F92">
        <w:rPr>
          <w:rFonts w:ascii="Times New Roman" w:hAnsi="Times New Roman" w:cs="Times New Roman"/>
          <w:szCs w:val="24"/>
        </w:rPr>
        <w:t>y</w:t>
      </w:r>
      <w:r w:rsidR="00696F71" w:rsidRPr="007B0F92">
        <w:rPr>
          <w:rFonts w:ascii="Times New Roman" w:hAnsi="Times New Roman" w:cs="Times New Roman"/>
          <w:szCs w:val="24"/>
        </w:rPr>
        <w:t xml:space="preserve"> ustawy z dnia 23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696F71" w:rsidRPr="007B0F92">
        <w:rPr>
          <w:rFonts w:ascii="Times New Roman" w:hAnsi="Times New Roman" w:cs="Times New Roman"/>
          <w:szCs w:val="24"/>
        </w:rPr>
        <w:t xml:space="preserve">kwietnia 1964 r. </w:t>
      </w:r>
      <w:r w:rsidR="00194437" w:rsidRPr="007B0F92">
        <w:rPr>
          <w:rFonts w:ascii="Times New Roman" w:hAnsi="Times New Roman" w:cs="Times New Roman"/>
          <w:szCs w:val="24"/>
        </w:rPr>
        <w:t xml:space="preserve">– </w:t>
      </w:r>
      <w:r w:rsidR="00696F71" w:rsidRPr="007B0F92">
        <w:rPr>
          <w:rFonts w:ascii="Times New Roman" w:hAnsi="Times New Roman" w:cs="Times New Roman"/>
          <w:szCs w:val="24"/>
        </w:rPr>
        <w:t>Kodeks cywilny (Dz.</w:t>
      </w:r>
      <w:r w:rsidR="00831B59" w:rsidRPr="007B0F92">
        <w:rPr>
          <w:rFonts w:ascii="Times New Roman" w:hAnsi="Times New Roman" w:cs="Times New Roman"/>
          <w:szCs w:val="24"/>
        </w:rPr>
        <w:t xml:space="preserve"> </w:t>
      </w:r>
      <w:r w:rsidR="00696F71" w:rsidRPr="007B0F92">
        <w:rPr>
          <w:rFonts w:ascii="Times New Roman" w:hAnsi="Times New Roman" w:cs="Times New Roman"/>
          <w:szCs w:val="24"/>
        </w:rPr>
        <w:t>U. z 2024</w:t>
      </w:r>
      <w:r w:rsidR="00847A89">
        <w:rPr>
          <w:rFonts w:ascii="Times New Roman" w:hAnsi="Times New Roman" w:cs="Times New Roman"/>
          <w:szCs w:val="24"/>
        </w:rPr>
        <w:t> </w:t>
      </w:r>
      <w:r w:rsidR="00696F71" w:rsidRPr="007B0F92">
        <w:rPr>
          <w:rFonts w:ascii="Times New Roman" w:hAnsi="Times New Roman" w:cs="Times New Roman"/>
          <w:szCs w:val="24"/>
        </w:rPr>
        <w:t>r. poz.</w:t>
      </w:r>
      <w:r w:rsidR="00847A89">
        <w:rPr>
          <w:rFonts w:ascii="Times New Roman" w:hAnsi="Times New Roman" w:cs="Times New Roman"/>
          <w:szCs w:val="24"/>
        </w:rPr>
        <w:t> </w:t>
      </w:r>
      <w:r w:rsidR="00696F71" w:rsidRPr="007B0F92">
        <w:rPr>
          <w:rFonts w:ascii="Times New Roman" w:hAnsi="Times New Roman" w:cs="Times New Roman"/>
          <w:szCs w:val="24"/>
        </w:rPr>
        <w:t>1061</w:t>
      </w:r>
      <w:r w:rsidR="00431229" w:rsidRPr="007B0F92">
        <w:rPr>
          <w:rFonts w:ascii="Times New Roman" w:hAnsi="Times New Roman" w:cs="Times New Roman"/>
          <w:szCs w:val="24"/>
        </w:rPr>
        <w:t>, z późn. zm.</w:t>
      </w:r>
      <w:r w:rsidR="00696F71" w:rsidRPr="007B0F92">
        <w:rPr>
          <w:rFonts w:ascii="Times New Roman" w:hAnsi="Times New Roman" w:cs="Times New Roman"/>
          <w:szCs w:val="24"/>
        </w:rPr>
        <w:t>)</w:t>
      </w:r>
      <w:r w:rsidRPr="007B0F92">
        <w:rPr>
          <w:rFonts w:ascii="Times New Roman" w:hAnsi="Times New Roman" w:cs="Times New Roman"/>
          <w:szCs w:val="24"/>
        </w:rPr>
        <w:t>.</w:t>
      </w:r>
      <w:r w:rsidR="008B1DD5" w:rsidRPr="007B0F92">
        <w:rPr>
          <w:rFonts w:ascii="Times New Roman" w:hAnsi="Times New Roman" w:cs="Times New Roman"/>
          <w:szCs w:val="24"/>
        </w:rPr>
        <w:t xml:space="preserve"> </w:t>
      </w:r>
      <w:r w:rsidR="00B604FC" w:rsidRPr="007B0F92">
        <w:rPr>
          <w:rFonts w:ascii="Times New Roman" w:hAnsi="Times New Roman" w:cs="Times New Roman"/>
          <w:szCs w:val="24"/>
        </w:rPr>
        <w:t>Stąd:</w:t>
      </w:r>
    </w:p>
    <w:p w14:paraId="0CB22D85" w14:textId="10BA754F" w:rsidR="00243448" w:rsidRPr="007B0F92" w:rsidRDefault="00B604FC" w:rsidP="005C1EE2">
      <w:pPr>
        <w:pStyle w:val="ARTartustawynprozporzdzenia"/>
        <w:numPr>
          <w:ilvl w:val="0"/>
          <w:numId w:val="27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forma pisemna odnosi się do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8B1DD5" w:rsidRPr="007B0F92">
        <w:rPr>
          <w:rFonts w:ascii="Times New Roman" w:hAnsi="Times New Roman" w:cs="Times New Roman"/>
          <w:szCs w:val="24"/>
        </w:rPr>
        <w:t>oświadczenie woli obu stron</w:t>
      </w:r>
      <w:r w:rsidRPr="007B0F92">
        <w:rPr>
          <w:rFonts w:ascii="Times New Roman" w:hAnsi="Times New Roman" w:cs="Times New Roman"/>
          <w:szCs w:val="24"/>
        </w:rPr>
        <w:t xml:space="preserve"> potwierdzonych na dokumencie własnoręcznym podpisem reprezentantów stron. Należy pamiętać, że ta forma zawierania umowy wymaga odręcznego podpisania dokumentu, który obejmuje treść umowy, przez reprezentantów obu stron. </w:t>
      </w:r>
      <w:r w:rsidR="00243448" w:rsidRPr="007B0F92">
        <w:rPr>
          <w:rFonts w:ascii="Times New Roman" w:hAnsi="Times New Roman" w:cs="Times New Roman"/>
          <w:szCs w:val="24"/>
        </w:rPr>
        <w:t xml:space="preserve">Stąd w przypadku </w:t>
      </w:r>
      <w:r w:rsidR="00831B59" w:rsidRPr="007B0F92">
        <w:rPr>
          <w:rFonts w:ascii="Times New Roman" w:hAnsi="Times New Roman" w:cs="Times New Roman"/>
          <w:szCs w:val="24"/>
        </w:rPr>
        <w:t xml:space="preserve">np. </w:t>
      </w:r>
      <w:r w:rsidR="00243448" w:rsidRPr="007B0F92">
        <w:rPr>
          <w:rFonts w:ascii="Times New Roman" w:hAnsi="Times New Roman" w:cs="Times New Roman"/>
          <w:szCs w:val="24"/>
        </w:rPr>
        <w:t>wymiany miedzy stronami umowy skanów dokumentów podpisanych jednostronnie uznane jest za zawarcie umowy w formie dokumentowej, gdyż skany dokumentów nie mogą zostać zrównane z formą pisemną z</w:t>
      </w:r>
      <w:r w:rsidR="00C12133" w:rsidRPr="007B0F92">
        <w:rPr>
          <w:rFonts w:ascii="Times New Roman" w:hAnsi="Times New Roman" w:cs="Times New Roman"/>
          <w:szCs w:val="24"/>
        </w:rPr>
        <w:t> </w:t>
      </w:r>
      <w:r w:rsidR="00243448" w:rsidRPr="007B0F92">
        <w:rPr>
          <w:rFonts w:ascii="Times New Roman" w:hAnsi="Times New Roman" w:cs="Times New Roman"/>
          <w:szCs w:val="24"/>
        </w:rPr>
        <w:t>punku widzenia przepisów prawa;</w:t>
      </w:r>
    </w:p>
    <w:p w14:paraId="64CAA6C0" w14:textId="3C73A9B2" w:rsidR="00243448" w:rsidRPr="007B0F92" w:rsidRDefault="008B1DD5" w:rsidP="005C1EE2">
      <w:pPr>
        <w:pStyle w:val="ARTartustawynprozporzdzenia"/>
        <w:numPr>
          <w:ilvl w:val="0"/>
          <w:numId w:val="27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forma elektroniczna </w:t>
      </w:r>
      <w:r w:rsidR="008B06AD" w:rsidRPr="007B0F92">
        <w:rPr>
          <w:rFonts w:ascii="Times New Roman" w:hAnsi="Times New Roman" w:cs="Times New Roman"/>
          <w:szCs w:val="24"/>
        </w:rPr>
        <w:t>wymaga złożenia</w:t>
      </w:r>
      <w:r w:rsidR="00180085" w:rsidRPr="007B0F92">
        <w:rPr>
          <w:rFonts w:ascii="Times New Roman" w:hAnsi="Times New Roman" w:cs="Times New Roman"/>
          <w:szCs w:val="24"/>
        </w:rPr>
        <w:t xml:space="preserve"> oświadczeń woli w</w:t>
      </w:r>
      <w:r w:rsidRPr="007B0F92">
        <w:rPr>
          <w:rFonts w:ascii="Times New Roman" w:hAnsi="Times New Roman" w:cs="Times New Roman"/>
          <w:szCs w:val="24"/>
        </w:rPr>
        <w:t xml:space="preserve"> posta</w:t>
      </w:r>
      <w:r w:rsidR="00180085" w:rsidRPr="007B0F92">
        <w:rPr>
          <w:rFonts w:ascii="Times New Roman" w:hAnsi="Times New Roman" w:cs="Times New Roman"/>
          <w:szCs w:val="24"/>
        </w:rPr>
        <w:t>ci</w:t>
      </w:r>
      <w:r w:rsidRPr="007B0F92">
        <w:rPr>
          <w:rFonts w:ascii="Times New Roman" w:hAnsi="Times New Roman" w:cs="Times New Roman"/>
          <w:szCs w:val="24"/>
        </w:rPr>
        <w:t xml:space="preserve"> elektroniczn</w:t>
      </w:r>
      <w:r w:rsidR="00180085" w:rsidRPr="007B0F92">
        <w:rPr>
          <w:rFonts w:ascii="Times New Roman" w:hAnsi="Times New Roman" w:cs="Times New Roman"/>
          <w:szCs w:val="24"/>
        </w:rPr>
        <w:t>ego</w:t>
      </w:r>
      <w:r w:rsidRPr="007B0F92">
        <w:rPr>
          <w:rFonts w:ascii="Times New Roman" w:hAnsi="Times New Roman" w:cs="Times New Roman"/>
          <w:szCs w:val="24"/>
        </w:rPr>
        <w:t xml:space="preserve"> dokumentu opatrzonego kwalifikowanym podpisem elektronicznym</w:t>
      </w:r>
      <w:r w:rsidR="00180085" w:rsidRPr="007B0F92">
        <w:rPr>
          <w:rFonts w:ascii="Times New Roman" w:hAnsi="Times New Roman" w:cs="Times New Roman"/>
          <w:szCs w:val="24"/>
        </w:rPr>
        <w:t xml:space="preserve">. </w:t>
      </w:r>
      <w:r w:rsidR="008B06AD" w:rsidRPr="007B0F92">
        <w:rPr>
          <w:rFonts w:ascii="Times New Roman" w:hAnsi="Times New Roman" w:cs="Times New Roman"/>
          <w:szCs w:val="24"/>
        </w:rPr>
        <w:t xml:space="preserve">Złożenie </w:t>
      </w:r>
      <w:r w:rsidR="00180085" w:rsidRPr="007B0F92">
        <w:rPr>
          <w:rFonts w:ascii="Times New Roman" w:hAnsi="Times New Roman" w:cs="Times New Roman"/>
          <w:szCs w:val="24"/>
        </w:rPr>
        <w:t>podpis</w:t>
      </w:r>
      <w:r w:rsidR="008B06AD" w:rsidRPr="007B0F92">
        <w:rPr>
          <w:rFonts w:ascii="Times New Roman" w:hAnsi="Times New Roman" w:cs="Times New Roman"/>
          <w:szCs w:val="24"/>
        </w:rPr>
        <w:t>u</w:t>
      </w:r>
      <w:r w:rsidR="00180085" w:rsidRPr="007B0F92">
        <w:rPr>
          <w:rFonts w:ascii="Times New Roman" w:hAnsi="Times New Roman" w:cs="Times New Roman"/>
          <w:szCs w:val="24"/>
        </w:rPr>
        <w:t xml:space="preserve"> kwalifikowan</w:t>
      </w:r>
      <w:r w:rsidR="008B06AD" w:rsidRPr="007B0F92">
        <w:rPr>
          <w:rFonts w:ascii="Times New Roman" w:hAnsi="Times New Roman" w:cs="Times New Roman"/>
          <w:szCs w:val="24"/>
        </w:rPr>
        <w:t>ego</w:t>
      </w:r>
      <w:r w:rsidR="00180085" w:rsidRPr="007B0F92">
        <w:rPr>
          <w:rFonts w:ascii="Times New Roman" w:hAnsi="Times New Roman" w:cs="Times New Roman"/>
          <w:szCs w:val="24"/>
        </w:rPr>
        <w:t xml:space="preserve"> jest jedynym narzędziem</w:t>
      </w:r>
      <w:r w:rsidR="008B06AD" w:rsidRPr="007B0F92">
        <w:rPr>
          <w:rFonts w:ascii="Times New Roman" w:hAnsi="Times New Roman" w:cs="Times New Roman"/>
          <w:szCs w:val="24"/>
        </w:rPr>
        <w:t xml:space="preserve"> pozwalającym na uznanie, że zachowana została forma elektroniczna w rozumieniu przepisów Kodeksu cywilnego. </w:t>
      </w:r>
      <w:r w:rsidR="00C12133" w:rsidRPr="007B0F92">
        <w:rPr>
          <w:rFonts w:ascii="Times New Roman" w:hAnsi="Times New Roman" w:cs="Times New Roman"/>
          <w:szCs w:val="24"/>
        </w:rPr>
        <w:t>Tylko kwalifikowany p</w:t>
      </w:r>
      <w:r w:rsidR="008B06AD" w:rsidRPr="007B0F92">
        <w:rPr>
          <w:rFonts w:ascii="Times New Roman" w:hAnsi="Times New Roman" w:cs="Times New Roman"/>
          <w:szCs w:val="24"/>
        </w:rPr>
        <w:t xml:space="preserve">odpis elektroniczny jest zrównany mocą prawną </w:t>
      </w:r>
      <w:r w:rsidR="00180085" w:rsidRPr="007B0F92">
        <w:rPr>
          <w:rFonts w:ascii="Times New Roman" w:hAnsi="Times New Roman" w:cs="Times New Roman"/>
          <w:szCs w:val="24"/>
        </w:rPr>
        <w:t>z podpisem własnoręcznym;</w:t>
      </w:r>
      <w:r w:rsidRPr="007B0F92">
        <w:rPr>
          <w:rFonts w:ascii="Times New Roman" w:hAnsi="Times New Roman" w:cs="Times New Roman"/>
          <w:szCs w:val="24"/>
        </w:rPr>
        <w:t xml:space="preserve"> </w:t>
      </w:r>
    </w:p>
    <w:p w14:paraId="1CA6A9CF" w14:textId="63EAAF3D" w:rsidR="00243448" w:rsidRPr="007B0F92" w:rsidRDefault="00243448" w:rsidP="005C1EE2">
      <w:pPr>
        <w:pStyle w:val="ARTartustawynprozporzdzenia"/>
        <w:numPr>
          <w:ilvl w:val="0"/>
          <w:numId w:val="27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forma </w:t>
      </w:r>
      <w:r w:rsidR="008B1DD5" w:rsidRPr="007B0F92">
        <w:rPr>
          <w:rFonts w:ascii="Times New Roman" w:hAnsi="Times New Roman" w:cs="Times New Roman"/>
          <w:szCs w:val="24"/>
        </w:rPr>
        <w:t xml:space="preserve">dokumentowa </w:t>
      </w:r>
      <w:r w:rsidR="008B06AD" w:rsidRPr="007B0F92">
        <w:rPr>
          <w:rFonts w:ascii="Times New Roman" w:hAnsi="Times New Roman" w:cs="Times New Roman"/>
          <w:szCs w:val="24"/>
        </w:rPr>
        <w:t>będzie spełniona wtedy, gdy</w:t>
      </w:r>
      <w:r w:rsidRPr="007B0F92">
        <w:rPr>
          <w:rFonts w:ascii="Times New Roman" w:hAnsi="Times New Roman" w:cs="Times New Roman"/>
          <w:szCs w:val="24"/>
        </w:rPr>
        <w:t xml:space="preserve"> oświadczenie woli</w:t>
      </w:r>
      <w:r w:rsidR="008B06AD" w:rsidRPr="007B0F92">
        <w:rPr>
          <w:rFonts w:ascii="Times New Roman" w:hAnsi="Times New Roman" w:cs="Times New Roman"/>
          <w:szCs w:val="24"/>
        </w:rPr>
        <w:t xml:space="preserve"> zostanie złożone</w:t>
      </w:r>
      <w:r w:rsidRPr="007B0F92">
        <w:rPr>
          <w:rFonts w:ascii="Times New Roman" w:hAnsi="Times New Roman" w:cs="Times New Roman"/>
          <w:szCs w:val="24"/>
        </w:rPr>
        <w:t xml:space="preserve"> z zastosowaniem dokumentu, dzięki któremu będzie można ustalić, kto takie oświadczenie złożył. Nośnikiem oświadczenia woli w tym przypadku może być np. skan dokumentu, wiadomość e-mail, plik tekstowy,</w:t>
      </w:r>
      <w:r w:rsidR="00180085" w:rsidRPr="007B0F92">
        <w:rPr>
          <w:rFonts w:ascii="Times New Roman" w:hAnsi="Times New Roman" w:cs="Times New Roman"/>
          <w:szCs w:val="24"/>
        </w:rPr>
        <w:t xml:space="preserve"> arkusz kalkulacyjny, </w:t>
      </w:r>
      <w:r w:rsidRPr="007B0F92">
        <w:rPr>
          <w:rFonts w:ascii="Times New Roman" w:hAnsi="Times New Roman" w:cs="Times New Roman"/>
          <w:szCs w:val="24"/>
        </w:rPr>
        <w:t xml:space="preserve">nagranie audio lub video, zdjęcie, wypełnienie formularza i akceptacja warunków na stronie internetowej. </w:t>
      </w:r>
      <w:r w:rsidR="00180085" w:rsidRPr="007B0F92">
        <w:rPr>
          <w:rFonts w:ascii="Times New Roman" w:hAnsi="Times New Roman" w:cs="Times New Roman"/>
          <w:szCs w:val="24"/>
        </w:rPr>
        <w:t>Co istotne, nie wymaga ona złożenia podpisu na oświadczeniu woli</w:t>
      </w:r>
      <w:r w:rsidR="005F4D2D" w:rsidRPr="007B0F92">
        <w:rPr>
          <w:rFonts w:ascii="Times New Roman" w:hAnsi="Times New Roman" w:cs="Times New Roman"/>
          <w:szCs w:val="24"/>
        </w:rPr>
        <w:t>;</w:t>
      </w:r>
    </w:p>
    <w:p w14:paraId="11587958" w14:textId="34986DF5" w:rsidR="005F4D2D" w:rsidRPr="007B0F92" w:rsidRDefault="005F4D2D" w:rsidP="005C1EE2">
      <w:pPr>
        <w:pStyle w:val="ARTartustawynprozporzdzenia"/>
        <w:numPr>
          <w:ilvl w:val="0"/>
          <w:numId w:val="27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forma szczególna to wymagana przepisami forma składania oświadczeń woli inna niż forma pisemna, elektroniczna</w:t>
      </w:r>
      <w:r w:rsidR="008B06AD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czy dokumentowa. Przykładem formy szczególnej jest</w:t>
      </w:r>
      <w:r w:rsidR="008B06AD" w:rsidRPr="007B0F92">
        <w:rPr>
          <w:rFonts w:ascii="Times New Roman" w:hAnsi="Times New Roman" w:cs="Times New Roman"/>
          <w:szCs w:val="24"/>
        </w:rPr>
        <w:t xml:space="preserve"> zawarcie umowy w formie</w:t>
      </w:r>
      <w:r w:rsidRPr="007B0F92">
        <w:rPr>
          <w:rFonts w:ascii="Times New Roman" w:hAnsi="Times New Roman" w:cs="Times New Roman"/>
          <w:szCs w:val="24"/>
        </w:rPr>
        <w:t xml:space="preserve"> akt</w:t>
      </w:r>
      <w:r w:rsidR="008B06AD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notarialn</w:t>
      </w:r>
      <w:r w:rsidR="008B06AD" w:rsidRPr="007B0F92">
        <w:rPr>
          <w:rFonts w:ascii="Times New Roman" w:hAnsi="Times New Roman" w:cs="Times New Roman"/>
          <w:szCs w:val="24"/>
        </w:rPr>
        <w:t>ego</w:t>
      </w:r>
      <w:r w:rsidR="00B42F0D" w:rsidRPr="007B0F92">
        <w:rPr>
          <w:rFonts w:ascii="Times New Roman" w:hAnsi="Times New Roman" w:cs="Times New Roman"/>
          <w:szCs w:val="24"/>
        </w:rPr>
        <w:t>.</w:t>
      </w:r>
    </w:p>
    <w:p w14:paraId="19C0BEDB" w14:textId="2EC623C6" w:rsidR="00243448" w:rsidRPr="007B0F92" w:rsidRDefault="00B42F0D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</w:t>
      </w:r>
      <w:r w:rsidR="00243448" w:rsidRPr="007B0F92">
        <w:rPr>
          <w:rFonts w:ascii="Times New Roman" w:hAnsi="Times New Roman" w:cs="Times New Roman"/>
          <w:szCs w:val="24"/>
        </w:rPr>
        <w:t>awarci</w:t>
      </w:r>
      <w:r w:rsidRPr="007B0F92">
        <w:rPr>
          <w:rFonts w:ascii="Times New Roman" w:hAnsi="Times New Roman" w:cs="Times New Roman"/>
          <w:szCs w:val="24"/>
        </w:rPr>
        <w:t>e</w:t>
      </w:r>
      <w:r w:rsidR="00243448" w:rsidRPr="007B0F92">
        <w:rPr>
          <w:rFonts w:ascii="Times New Roman" w:hAnsi="Times New Roman" w:cs="Times New Roman"/>
          <w:szCs w:val="24"/>
        </w:rPr>
        <w:t xml:space="preserve"> umowy</w:t>
      </w:r>
      <w:r w:rsidRPr="007B0F92">
        <w:rPr>
          <w:rFonts w:ascii="Times New Roman" w:hAnsi="Times New Roman" w:cs="Times New Roman"/>
          <w:szCs w:val="24"/>
        </w:rPr>
        <w:t>, niezależnie od formy jej z</w:t>
      </w:r>
      <w:r w:rsidR="003E2ACC" w:rsidRPr="007B0F92">
        <w:rPr>
          <w:rFonts w:ascii="Times New Roman" w:hAnsi="Times New Roman" w:cs="Times New Roman"/>
          <w:szCs w:val="24"/>
        </w:rPr>
        <w:t>a</w:t>
      </w:r>
      <w:r w:rsidRPr="007B0F92">
        <w:rPr>
          <w:rFonts w:ascii="Times New Roman" w:hAnsi="Times New Roman" w:cs="Times New Roman"/>
          <w:szCs w:val="24"/>
        </w:rPr>
        <w:t xml:space="preserve">warcia, </w:t>
      </w:r>
      <w:r w:rsidR="00243448" w:rsidRPr="007B0F92">
        <w:rPr>
          <w:rFonts w:ascii="Times New Roman" w:hAnsi="Times New Roman" w:cs="Times New Roman"/>
          <w:szCs w:val="24"/>
        </w:rPr>
        <w:t>stanowi zaciągni</w:t>
      </w:r>
      <w:r w:rsidR="003E2ACC" w:rsidRPr="007B0F92">
        <w:rPr>
          <w:rFonts w:ascii="Times New Roman" w:hAnsi="Times New Roman" w:cs="Times New Roman"/>
          <w:szCs w:val="24"/>
        </w:rPr>
        <w:t>ę</w:t>
      </w:r>
      <w:r w:rsidR="00243448" w:rsidRPr="007B0F92">
        <w:rPr>
          <w:rFonts w:ascii="Times New Roman" w:hAnsi="Times New Roman" w:cs="Times New Roman"/>
          <w:szCs w:val="24"/>
        </w:rPr>
        <w:t>cie zobowiązania</w:t>
      </w:r>
      <w:r w:rsidRPr="007B0F92">
        <w:rPr>
          <w:rFonts w:ascii="Times New Roman" w:hAnsi="Times New Roman" w:cs="Times New Roman"/>
          <w:szCs w:val="24"/>
        </w:rPr>
        <w:t xml:space="preserve"> obciążającego plan finansowy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Dlatego istotne jest, aby </w:t>
      </w:r>
      <w:r w:rsidR="008B06AD" w:rsidRPr="007B0F92">
        <w:rPr>
          <w:rFonts w:ascii="Times New Roman" w:hAnsi="Times New Roman" w:cs="Times New Roman"/>
          <w:szCs w:val="24"/>
        </w:rPr>
        <w:t>reprezentanci</w:t>
      </w:r>
      <w:r w:rsidRPr="007B0F92">
        <w:rPr>
          <w:rFonts w:ascii="Times New Roman" w:hAnsi="Times New Roman" w:cs="Times New Roman"/>
          <w:szCs w:val="24"/>
        </w:rPr>
        <w:t xml:space="preserve"> stron zawierający umowy byli identyfikowalni i umocowania do składania oświadczeń woli, tak po stronie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jak i po stronie wykonawczej, </w:t>
      </w:r>
      <w:r w:rsidR="00180085" w:rsidRPr="007B0F92">
        <w:rPr>
          <w:rFonts w:ascii="Times New Roman" w:hAnsi="Times New Roman" w:cs="Times New Roman"/>
          <w:szCs w:val="24"/>
        </w:rPr>
        <w:t>w szczególności w odniesieniu do zawierania umów w formie dokumentowej.</w:t>
      </w:r>
    </w:p>
    <w:p w14:paraId="075ECD9F" w14:textId="32BE3A8B" w:rsidR="00B42F0D" w:rsidRPr="007B0F92" w:rsidRDefault="00180085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kontekście </w:t>
      </w:r>
      <w:r w:rsidR="00B42F0D" w:rsidRPr="007B0F92">
        <w:rPr>
          <w:rFonts w:ascii="Times New Roman" w:hAnsi="Times New Roman" w:cs="Times New Roman"/>
          <w:szCs w:val="24"/>
        </w:rPr>
        <w:t xml:space="preserve">form zawierania umów </w:t>
      </w:r>
      <w:r w:rsidRPr="007B0F92">
        <w:rPr>
          <w:rFonts w:ascii="Times New Roman" w:hAnsi="Times New Roman" w:cs="Times New Roman"/>
          <w:szCs w:val="24"/>
        </w:rPr>
        <w:t xml:space="preserve">należy </w:t>
      </w:r>
      <w:r w:rsidR="001C2F8B" w:rsidRPr="007B0F92">
        <w:rPr>
          <w:rFonts w:ascii="Times New Roman" w:hAnsi="Times New Roman" w:cs="Times New Roman"/>
          <w:szCs w:val="24"/>
        </w:rPr>
        <w:t>wyjaśnić</w:t>
      </w:r>
      <w:r w:rsidRPr="007B0F92">
        <w:rPr>
          <w:rFonts w:ascii="Times New Roman" w:hAnsi="Times New Roman" w:cs="Times New Roman"/>
          <w:szCs w:val="24"/>
        </w:rPr>
        <w:t>, że</w:t>
      </w:r>
      <w:r w:rsidR="00B42F0D" w:rsidRPr="007B0F92">
        <w:rPr>
          <w:rFonts w:ascii="Times New Roman" w:hAnsi="Times New Roman" w:cs="Times New Roman"/>
          <w:szCs w:val="24"/>
        </w:rPr>
        <w:t>:</w:t>
      </w:r>
    </w:p>
    <w:p w14:paraId="5B2A963D" w14:textId="5C331630" w:rsidR="00180085" w:rsidRPr="007B0F92" w:rsidRDefault="00180085" w:rsidP="007B0F92">
      <w:pPr>
        <w:pStyle w:val="ARTartustawynprozporzdzenia"/>
        <w:numPr>
          <w:ilvl w:val="0"/>
          <w:numId w:val="28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obowiązek udostępniania informacji o umowach w</w:t>
      </w:r>
      <w:r w:rsidR="00C1213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Centralnym Rejestrze Umów JSFP co do zasady nie dotyczy zawierania umów w formie ustnej. </w:t>
      </w:r>
      <w:r w:rsidR="005F4D2D" w:rsidRPr="007B0F92">
        <w:rPr>
          <w:rFonts w:ascii="Times New Roman" w:hAnsi="Times New Roman" w:cs="Times New Roman"/>
          <w:szCs w:val="24"/>
        </w:rPr>
        <w:t>Zgodnie jednak z art. 34a ust.</w:t>
      </w:r>
      <w:r w:rsidR="00847A89">
        <w:rPr>
          <w:rFonts w:ascii="Times New Roman" w:hAnsi="Times New Roman" w:cs="Times New Roman"/>
          <w:szCs w:val="24"/>
        </w:rPr>
        <w:t> </w:t>
      </w:r>
      <w:r w:rsidR="00B95DD2" w:rsidRPr="007B0F92">
        <w:rPr>
          <w:rFonts w:ascii="Times New Roman" w:hAnsi="Times New Roman" w:cs="Times New Roman"/>
          <w:szCs w:val="24"/>
        </w:rPr>
        <w:t>9</w:t>
      </w:r>
      <w:r w:rsidR="005F4D2D" w:rsidRPr="007B0F92">
        <w:rPr>
          <w:rFonts w:ascii="Times New Roman" w:hAnsi="Times New Roman" w:cs="Times New Roman"/>
          <w:szCs w:val="24"/>
        </w:rPr>
        <w:t xml:space="preserve"> proponowanej zmiany przepisów, k</w:t>
      </w:r>
      <w:r w:rsidRPr="007B0F92">
        <w:rPr>
          <w:rFonts w:ascii="Times New Roman" w:hAnsi="Times New Roman" w:cs="Times New Roman"/>
          <w:szCs w:val="24"/>
        </w:rPr>
        <w:t xml:space="preserve">ierownicy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mają jednak możliwość udostępniania informacji o takich umowach, </w:t>
      </w:r>
      <w:r w:rsidR="005F4D2D" w:rsidRPr="007B0F92">
        <w:rPr>
          <w:rFonts w:ascii="Times New Roman" w:hAnsi="Times New Roman" w:cs="Times New Roman"/>
          <w:szCs w:val="24"/>
        </w:rPr>
        <w:t>jeżeli</w:t>
      </w:r>
      <w:r w:rsidRPr="007B0F92">
        <w:rPr>
          <w:rFonts w:ascii="Times New Roman" w:hAnsi="Times New Roman" w:cs="Times New Roman"/>
          <w:szCs w:val="24"/>
        </w:rPr>
        <w:t xml:space="preserve"> podejmą taką decyzję</w:t>
      </w:r>
      <w:r w:rsidR="00B42F0D" w:rsidRPr="007B0F92">
        <w:rPr>
          <w:rFonts w:ascii="Times New Roman" w:hAnsi="Times New Roman" w:cs="Times New Roman"/>
          <w:szCs w:val="24"/>
        </w:rPr>
        <w:t>;</w:t>
      </w:r>
    </w:p>
    <w:p w14:paraId="2F5635F1" w14:textId="25BC2088" w:rsidR="00045B8B" w:rsidRPr="007B0F92" w:rsidRDefault="00B42F0D" w:rsidP="007B0F92">
      <w:pPr>
        <w:pStyle w:val="ARTartustawynprozporzdzenia"/>
        <w:numPr>
          <w:ilvl w:val="0"/>
          <w:numId w:val="28"/>
        </w:numPr>
        <w:ind w:left="426" w:hanging="426"/>
        <w:rPr>
          <w:rFonts w:ascii="Times New Roman" w:hAnsi="Times New Roman" w:cs="Times New Roman"/>
          <w:szCs w:val="24"/>
        </w:rPr>
      </w:pPr>
      <w:bookmarkStart w:id="1" w:name="_Hlk203651440"/>
      <w:r w:rsidRPr="007B0F92">
        <w:rPr>
          <w:rFonts w:ascii="Times New Roman" w:hAnsi="Times New Roman" w:cs="Times New Roman"/>
          <w:szCs w:val="24"/>
        </w:rPr>
        <w:t>faktur</w:t>
      </w:r>
      <w:r w:rsidR="00215946" w:rsidRPr="007B0F92">
        <w:rPr>
          <w:rFonts w:ascii="Times New Roman" w:hAnsi="Times New Roman" w:cs="Times New Roman"/>
          <w:szCs w:val="24"/>
        </w:rPr>
        <w:t>y, rachunki czy paragony nie są umowami w rozumieniu przepisów prawa, a tym bardziej nie spełniają definicji form przewidzianych dla zawierania tych umów. Zgodnie m.in. z wyrokiem</w:t>
      </w:r>
      <w:r w:rsidRPr="007B0F92">
        <w:rPr>
          <w:rFonts w:ascii="Times New Roman" w:hAnsi="Times New Roman" w:cs="Times New Roman"/>
          <w:szCs w:val="24"/>
        </w:rPr>
        <w:t xml:space="preserve"> Sąd</w:t>
      </w:r>
      <w:r w:rsidR="00215946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Apelacyjn</w:t>
      </w:r>
      <w:r w:rsidR="00215946" w:rsidRPr="007B0F92">
        <w:rPr>
          <w:rFonts w:ascii="Times New Roman" w:hAnsi="Times New Roman" w:cs="Times New Roman"/>
          <w:szCs w:val="24"/>
        </w:rPr>
        <w:t>ego</w:t>
      </w:r>
      <w:r w:rsidRPr="007B0F92">
        <w:rPr>
          <w:rFonts w:ascii="Times New Roman" w:hAnsi="Times New Roman" w:cs="Times New Roman"/>
          <w:szCs w:val="24"/>
        </w:rPr>
        <w:t xml:space="preserve"> w Katowicach z dnia 9 stycznia 2013</w:t>
      </w:r>
      <w:r w:rsidR="00806469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r., wydanym w sprawie o sygn. akt V </w:t>
      </w:r>
      <w:proofErr w:type="spellStart"/>
      <w:r w:rsidRPr="007B0F92">
        <w:rPr>
          <w:rFonts w:ascii="Times New Roman" w:hAnsi="Times New Roman" w:cs="Times New Roman"/>
          <w:szCs w:val="24"/>
        </w:rPr>
        <w:t>ACa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648/12, </w:t>
      </w:r>
      <w:proofErr w:type="spellStart"/>
      <w:r w:rsidRPr="007B0F92">
        <w:rPr>
          <w:rFonts w:ascii="Times New Roman" w:hAnsi="Times New Roman" w:cs="Times New Roman"/>
          <w:szCs w:val="24"/>
        </w:rPr>
        <w:t>Legalis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: </w:t>
      </w:r>
      <w:r w:rsidR="00215946" w:rsidRPr="007B0F92">
        <w:rPr>
          <w:rFonts w:ascii="Times New Roman" w:hAnsi="Times New Roman" w:cs="Times New Roman"/>
          <w:szCs w:val="24"/>
        </w:rPr>
        <w:t>„(…)</w:t>
      </w:r>
      <w:r w:rsidR="008B06AD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sama faktura, będąca rachunkiem, ma umożliwić dłużnikowi spełnienie świadczenia pieniężnego, nie jest jednak dowodem zawarcia umowy czy też jej wykonania przez wystawcę faktury. (…) Sam fakt odbioru faktury i jej ujawnienia w księgach pozwanej nie przesądza jeszcze o zawarciu przez strony umowy o określonej treści i jej wykonaniu przez powoda w</w:t>
      </w:r>
      <w:r w:rsidR="00045B8B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zakresie świadczenia niepieniężnego</w:t>
      </w:r>
      <w:r w:rsidR="00215946" w:rsidRPr="007B0F92">
        <w:rPr>
          <w:rFonts w:ascii="Times New Roman" w:hAnsi="Times New Roman" w:cs="Times New Roman"/>
          <w:szCs w:val="24"/>
        </w:rPr>
        <w:t>. (…)”.</w:t>
      </w:r>
      <w:r w:rsidRPr="007B0F92">
        <w:rPr>
          <w:rFonts w:ascii="Times New Roman" w:hAnsi="Times New Roman" w:cs="Times New Roman"/>
          <w:szCs w:val="24"/>
        </w:rPr>
        <w:t xml:space="preserve"> </w:t>
      </w:r>
    </w:p>
    <w:p w14:paraId="2155C1E4" w14:textId="01A2B416" w:rsidR="00B42F0D" w:rsidRPr="007B0F92" w:rsidRDefault="001C2F8B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</w:t>
      </w:r>
      <w:r w:rsidR="00045B8B" w:rsidRPr="007B0F92">
        <w:rPr>
          <w:rFonts w:ascii="Times New Roman" w:hAnsi="Times New Roman" w:cs="Times New Roman"/>
          <w:szCs w:val="24"/>
        </w:rPr>
        <w:t xml:space="preserve"> tego typu dokumentach nie zawsze, a wręcz rzadko odzwierciedlana jest wartość zawartej umowy. Najczęściej w dokumentach tych prezentowana jest wysokość potencjalnego pojedynczego wydatku, który będzie realizowany w ramach zawartej umowy. Pojęcie wydatku jest odmienne od pojęcia wartości umowy. </w:t>
      </w:r>
      <w:r w:rsidR="008C053B" w:rsidRPr="007B0F92">
        <w:rPr>
          <w:rFonts w:ascii="Times New Roman" w:hAnsi="Times New Roman" w:cs="Times New Roman"/>
          <w:szCs w:val="24"/>
        </w:rPr>
        <w:t>Na wartość umowy może bowiem składać się suma wielu wydatków (np. suma wydatków miesięcznych za świadczenie usług), a będą też przypadki umów, w ramach których nie zostanie zrealizowany żaden wydatek (np. w przypadku odstąpienia od realizacji umowy).</w:t>
      </w:r>
    </w:p>
    <w:bookmarkEnd w:id="1"/>
    <w:p w14:paraId="5B079A8E" w14:textId="5C3CA317" w:rsidR="00576370" w:rsidRPr="007B0F92" w:rsidRDefault="00D9048C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Zakres informacji podlegający udostępnieniu – projektowany art. 34a ust. </w:t>
      </w:r>
      <w:r w:rsidR="00B95DD2" w:rsidRPr="007B0F92">
        <w:rPr>
          <w:rFonts w:ascii="Times New Roman" w:hAnsi="Times New Roman" w:cs="Times New Roman"/>
          <w:b/>
          <w:szCs w:val="24"/>
        </w:rPr>
        <w:t>7</w:t>
      </w:r>
      <w:r w:rsidRPr="007B0F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/>
          <w:szCs w:val="24"/>
        </w:rPr>
        <w:t>.</w:t>
      </w:r>
    </w:p>
    <w:p w14:paraId="0BD4B58B" w14:textId="1D404A55" w:rsidR="006A2D89" w:rsidRPr="007B0F92" w:rsidRDefault="006A2D89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Po analizie zgłoszonych dotychczas wątpliwości w zakresie interpretacji uchwalonych przepisów, z</w:t>
      </w:r>
      <w:r w:rsidR="00C92ACD" w:rsidRPr="007B0F92">
        <w:rPr>
          <w:rFonts w:ascii="Times New Roman" w:hAnsi="Times New Roman" w:cs="Times New Roman"/>
          <w:szCs w:val="24"/>
        </w:rPr>
        <w:t xml:space="preserve">aproponowano także </w:t>
      </w:r>
      <w:r w:rsidRPr="007B0F92">
        <w:rPr>
          <w:rFonts w:ascii="Times New Roman" w:hAnsi="Times New Roman" w:cs="Times New Roman"/>
          <w:szCs w:val="24"/>
        </w:rPr>
        <w:t>modyfik</w:t>
      </w:r>
      <w:r w:rsidR="00C92ACD" w:rsidRPr="007B0F92">
        <w:rPr>
          <w:rFonts w:ascii="Times New Roman" w:hAnsi="Times New Roman" w:cs="Times New Roman"/>
          <w:szCs w:val="24"/>
        </w:rPr>
        <w:t>ację</w:t>
      </w:r>
      <w:r w:rsidRPr="007B0F92">
        <w:rPr>
          <w:rFonts w:ascii="Times New Roman" w:hAnsi="Times New Roman" w:cs="Times New Roman"/>
          <w:szCs w:val="24"/>
        </w:rPr>
        <w:t xml:space="preserve"> zakres</w:t>
      </w:r>
      <w:r w:rsidR="00C92ACD" w:rsidRPr="007B0F92">
        <w:rPr>
          <w:rFonts w:ascii="Times New Roman" w:hAnsi="Times New Roman" w:cs="Times New Roman"/>
          <w:szCs w:val="24"/>
        </w:rPr>
        <w:t>u</w:t>
      </w:r>
      <w:r w:rsidRPr="007B0F92">
        <w:rPr>
          <w:rFonts w:ascii="Times New Roman" w:hAnsi="Times New Roman" w:cs="Times New Roman"/>
          <w:szCs w:val="24"/>
        </w:rPr>
        <w:t xml:space="preserve"> informacji, które będą udostępniane w</w:t>
      </w:r>
      <w:r w:rsidR="00C92ACD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rejestrze, w</w:t>
      </w:r>
      <w:r w:rsidR="00E32ADC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tym:</w:t>
      </w:r>
    </w:p>
    <w:p w14:paraId="4F1CAEAF" w14:textId="4D88F060" w:rsidR="006A2D89" w:rsidRPr="007B0F92" w:rsidRDefault="006A2D89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zrezygnowano z wymogu wskazywania miejsca zawarcia umowy</w:t>
      </w:r>
      <w:r w:rsidR="00C92ACD" w:rsidRPr="007B0F92">
        <w:rPr>
          <w:rFonts w:ascii="Times New Roman" w:hAnsi="Times New Roman" w:cs="Times New Roman"/>
          <w:szCs w:val="24"/>
        </w:rPr>
        <w:t>;</w:t>
      </w:r>
    </w:p>
    <w:p w14:paraId="682AD7BD" w14:textId="33D3449F" w:rsidR="00E32ADC" w:rsidRPr="007B0F92" w:rsidRDefault="00E32ADC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świetle coraz bardzie popularnej praktyki podpisywania umów w formie elektronicznej, </w:t>
      </w:r>
      <w:r w:rsidR="00B352A6" w:rsidRPr="007B0F92">
        <w:rPr>
          <w:rFonts w:ascii="Times New Roman" w:hAnsi="Times New Roman" w:cs="Times New Roman"/>
          <w:szCs w:val="24"/>
        </w:rPr>
        <w:t xml:space="preserve">zawierania umów w formie dokumentowej, </w:t>
      </w:r>
      <w:r w:rsidRPr="007B0F92">
        <w:rPr>
          <w:rFonts w:ascii="Times New Roman" w:hAnsi="Times New Roman" w:cs="Times New Roman"/>
          <w:szCs w:val="24"/>
        </w:rPr>
        <w:t xml:space="preserve">a także zawierania umów na odległość,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wskazywały, że informacja w tym zakresie może nie być jednoznaczna. Z punktu widzenia celu realizacji </w:t>
      </w:r>
      <w:r w:rsidR="00A410DE" w:rsidRPr="007B0F92">
        <w:rPr>
          <w:rFonts w:ascii="Times New Roman" w:hAnsi="Times New Roman" w:cs="Times New Roman"/>
          <w:szCs w:val="24"/>
        </w:rPr>
        <w:t xml:space="preserve">tego </w:t>
      </w:r>
      <w:r w:rsidRPr="007B0F92">
        <w:rPr>
          <w:rFonts w:ascii="Times New Roman" w:hAnsi="Times New Roman" w:cs="Times New Roman"/>
          <w:szCs w:val="24"/>
        </w:rPr>
        <w:t>rejestru informacja o</w:t>
      </w:r>
      <w:r w:rsidR="00C1213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miejscu zawarcia umowy wydaje się nie </w:t>
      </w:r>
      <w:r w:rsidR="00A410DE" w:rsidRPr="007B0F92">
        <w:rPr>
          <w:rFonts w:ascii="Times New Roman" w:hAnsi="Times New Roman" w:cs="Times New Roman"/>
          <w:szCs w:val="24"/>
        </w:rPr>
        <w:t>mieć istotnego znaczenia</w:t>
      </w:r>
      <w:r w:rsidR="002E7504" w:rsidRPr="007B0F92">
        <w:rPr>
          <w:rFonts w:ascii="Times New Roman" w:hAnsi="Times New Roman" w:cs="Times New Roman"/>
          <w:szCs w:val="24"/>
        </w:rPr>
        <w:t>;</w:t>
      </w:r>
    </w:p>
    <w:p w14:paraId="228AF439" w14:textId="6220A9C3" w:rsidR="00B352A6" w:rsidRPr="007B0F92" w:rsidRDefault="00B352A6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zastąpiono datę zakończenia umowy obowiązkiem wskazywania okresu, na jaki mowa został zawarta;</w:t>
      </w:r>
    </w:p>
    <w:p w14:paraId="1A1D7848" w14:textId="666662B3" w:rsidR="00B352A6" w:rsidRPr="007B0F92" w:rsidRDefault="00B352A6" w:rsidP="007B0F9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Uwzględniając fakt, że umowy zawierana są na różne okresy, to z punktu widzenia porównywalności danych o umowach istotne jest, aby okresy te były klarownie wskazywane</w:t>
      </w:r>
      <w:r w:rsidR="001D2130" w:rsidRPr="007B0F92">
        <w:rPr>
          <w:rFonts w:ascii="Times New Roman" w:hAnsi="Times New Roman" w:cs="Times New Roman"/>
          <w:szCs w:val="24"/>
        </w:rPr>
        <w:t>. Nie zawsze jest to możliwe przez wskazania daty zawarcia umowy i daty zakończenia, gdyż są sytuacje, że umowy są zawierane przed rozpoczęciem okresu obowiązywania umowy, a także przypadki, gdy nie jest możliwe wskazania daty zakończenia umowy, gdyż została ona zawarta na czas nieoznaczony</w:t>
      </w:r>
      <w:r w:rsidR="00C12133" w:rsidRPr="007B0F92">
        <w:rPr>
          <w:rFonts w:ascii="Times New Roman" w:hAnsi="Times New Roman" w:cs="Times New Roman"/>
          <w:szCs w:val="24"/>
        </w:rPr>
        <w:t xml:space="preserve"> albo data rozpoczęcia lub zakończenia takiej umowy jest zależna od zaistnienia wydarzenia, którego data nie jest możliwa do ustalenia w momencie zawierania umowy.</w:t>
      </w:r>
      <w:r w:rsidR="001D2130" w:rsidRPr="007B0F92">
        <w:rPr>
          <w:rFonts w:ascii="Times New Roman" w:hAnsi="Times New Roman" w:cs="Times New Roman"/>
          <w:szCs w:val="24"/>
        </w:rPr>
        <w:t xml:space="preserve"> Natomiast dokonując porównania wartości zawieranych umów nie można pominąć informacji o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1D2130" w:rsidRPr="007B0F92">
        <w:rPr>
          <w:rFonts w:ascii="Times New Roman" w:hAnsi="Times New Roman" w:cs="Times New Roman"/>
          <w:szCs w:val="24"/>
        </w:rPr>
        <w:t>okresie, na jaki dana umowa została zawarta.</w:t>
      </w:r>
      <w:r w:rsidR="009A3A06" w:rsidRPr="007B0F92">
        <w:rPr>
          <w:rFonts w:ascii="Times New Roman" w:hAnsi="Times New Roman" w:cs="Times New Roman"/>
          <w:szCs w:val="24"/>
        </w:rPr>
        <w:t xml:space="preserve"> W tym kontekście podkreślić należy, że okres obowiązywania nie uwzględnia zobowiązań akcesoryjnych względem przedmiotu umowy, w szczególności okresów gwarancji lub zobowiązania do zachowania poufności;</w:t>
      </w:r>
    </w:p>
    <w:p w14:paraId="4AF6DD46" w14:textId="572E33ED" w:rsidR="00E32ADC" w:rsidRPr="007B0F92" w:rsidRDefault="00F1058B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zrezygnowano z </w:t>
      </w:r>
      <w:r w:rsidR="00CB3396" w:rsidRPr="007B0F92">
        <w:rPr>
          <w:rFonts w:ascii="Times New Roman" w:hAnsi="Times New Roman" w:cs="Times New Roman"/>
          <w:szCs w:val="24"/>
        </w:rPr>
        <w:t>udostępniani</w:t>
      </w:r>
      <w:r w:rsidR="00612260" w:rsidRPr="007B0F92">
        <w:rPr>
          <w:rFonts w:ascii="Times New Roman" w:hAnsi="Times New Roman" w:cs="Times New Roman"/>
          <w:szCs w:val="24"/>
        </w:rPr>
        <w:t>a</w:t>
      </w:r>
      <w:r w:rsidR="00CB3396" w:rsidRPr="007B0F92">
        <w:rPr>
          <w:rFonts w:ascii="Times New Roman" w:hAnsi="Times New Roman" w:cs="Times New Roman"/>
          <w:szCs w:val="24"/>
        </w:rPr>
        <w:t xml:space="preserve"> w rejestrze informacji o przedstawicielach strony</w:t>
      </w:r>
      <w:r w:rsidR="00C92ACD" w:rsidRPr="007B0F92">
        <w:rPr>
          <w:rFonts w:ascii="Times New Roman" w:hAnsi="Times New Roman" w:cs="Times New Roman"/>
          <w:szCs w:val="24"/>
        </w:rPr>
        <w:t>;</w:t>
      </w:r>
    </w:p>
    <w:p w14:paraId="25159E69" w14:textId="00E54C7D" w:rsidR="00CB3396" w:rsidRPr="007B0F92" w:rsidRDefault="00CB3396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Do </w:t>
      </w:r>
      <w:r w:rsidR="0063055C" w:rsidRPr="007B0F92">
        <w:rPr>
          <w:rFonts w:ascii="Times New Roman" w:hAnsi="Times New Roman" w:cs="Times New Roman"/>
          <w:szCs w:val="24"/>
        </w:rPr>
        <w:t>Ministerstwa Finansów</w:t>
      </w:r>
      <w:r w:rsidRPr="007B0F92">
        <w:rPr>
          <w:rFonts w:ascii="Times New Roman" w:hAnsi="Times New Roman" w:cs="Times New Roman"/>
          <w:szCs w:val="24"/>
        </w:rPr>
        <w:t xml:space="preserve"> wpłynęło wiele </w:t>
      </w:r>
      <w:r w:rsidR="0063055C" w:rsidRPr="007B0F92">
        <w:rPr>
          <w:rFonts w:ascii="Times New Roman" w:hAnsi="Times New Roman" w:cs="Times New Roman"/>
          <w:szCs w:val="24"/>
        </w:rPr>
        <w:t xml:space="preserve">pism z </w:t>
      </w:r>
      <w:r w:rsidRPr="007B0F92">
        <w:rPr>
          <w:rFonts w:ascii="Times New Roman" w:hAnsi="Times New Roman" w:cs="Times New Roman"/>
          <w:szCs w:val="24"/>
        </w:rPr>
        <w:t xml:space="preserve">wątpliwościami </w:t>
      </w:r>
      <w:r w:rsidR="00C92ACD" w:rsidRPr="007B0F92">
        <w:rPr>
          <w:rFonts w:ascii="Times New Roman" w:hAnsi="Times New Roman" w:cs="Times New Roman"/>
          <w:szCs w:val="24"/>
        </w:rPr>
        <w:t>odnoszący</w:t>
      </w:r>
      <w:r w:rsidR="0063055C" w:rsidRPr="007B0F92">
        <w:rPr>
          <w:rFonts w:ascii="Times New Roman" w:hAnsi="Times New Roman" w:cs="Times New Roman"/>
          <w:szCs w:val="24"/>
        </w:rPr>
        <w:t>mi</w:t>
      </w:r>
      <w:r w:rsidR="00C92ACD" w:rsidRPr="007B0F92">
        <w:rPr>
          <w:rFonts w:ascii="Times New Roman" w:hAnsi="Times New Roman" w:cs="Times New Roman"/>
          <w:szCs w:val="24"/>
        </w:rPr>
        <w:t xml:space="preserve"> się do potencjalnego</w:t>
      </w:r>
      <w:r w:rsidRPr="007B0F92">
        <w:rPr>
          <w:rFonts w:ascii="Times New Roman" w:hAnsi="Times New Roman" w:cs="Times New Roman"/>
          <w:szCs w:val="24"/>
        </w:rPr>
        <w:t xml:space="preserve"> zakresu informacji jakie miałyby być udostępniane o przedstawicielach stron umowy. W</w:t>
      </w:r>
      <w:r w:rsidR="00C12133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szczególności zgłaszane były obawy o ewentualne błędy w udostępnianiu danych osobowych przedstawicieli stron. </w:t>
      </w:r>
      <w:r w:rsidR="008D45D5" w:rsidRPr="007B0F92">
        <w:rPr>
          <w:rFonts w:ascii="Times New Roman" w:hAnsi="Times New Roman" w:cs="Times New Roman"/>
          <w:szCs w:val="24"/>
        </w:rPr>
        <w:t>W obecnym stanie prawnym d</w:t>
      </w:r>
      <w:r w:rsidRPr="007B0F92">
        <w:rPr>
          <w:rFonts w:ascii="Times New Roman" w:hAnsi="Times New Roman" w:cs="Times New Roman"/>
          <w:szCs w:val="24"/>
        </w:rPr>
        <w:t xml:space="preserve">okonanie </w:t>
      </w:r>
      <w:r w:rsidR="000F5B34" w:rsidRPr="007B0F92">
        <w:rPr>
          <w:rFonts w:ascii="Times New Roman" w:hAnsi="Times New Roman" w:cs="Times New Roman"/>
          <w:szCs w:val="24"/>
        </w:rPr>
        <w:t xml:space="preserve">analizy możliwości udostępnienia tych informacji wymagałoby bowiem od </w:t>
      </w:r>
      <w:proofErr w:type="spellStart"/>
      <w:r w:rsidR="000F5B34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0F5B34" w:rsidRPr="007B0F92">
        <w:rPr>
          <w:rFonts w:ascii="Times New Roman" w:hAnsi="Times New Roman" w:cs="Times New Roman"/>
          <w:szCs w:val="24"/>
        </w:rPr>
        <w:t xml:space="preserve"> poniesienia </w:t>
      </w:r>
      <w:r w:rsidR="008D45D5" w:rsidRPr="007B0F92">
        <w:rPr>
          <w:rFonts w:ascii="Times New Roman" w:hAnsi="Times New Roman" w:cs="Times New Roman"/>
          <w:szCs w:val="24"/>
        </w:rPr>
        <w:t xml:space="preserve">większych nakładów (zarówno </w:t>
      </w:r>
      <w:r w:rsidR="00C92ACD" w:rsidRPr="007B0F92">
        <w:rPr>
          <w:rFonts w:ascii="Times New Roman" w:hAnsi="Times New Roman" w:cs="Times New Roman"/>
          <w:szCs w:val="24"/>
        </w:rPr>
        <w:t>czasowych</w:t>
      </w:r>
      <w:r w:rsidR="008D45D5" w:rsidRPr="007B0F92">
        <w:rPr>
          <w:rFonts w:ascii="Times New Roman" w:hAnsi="Times New Roman" w:cs="Times New Roman"/>
          <w:szCs w:val="24"/>
        </w:rPr>
        <w:t>, jak i</w:t>
      </w:r>
      <w:r w:rsidR="00C92ACD" w:rsidRPr="007B0F92">
        <w:rPr>
          <w:rFonts w:ascii="Times New Roman" w:hAnsi="Times New Roman" w:cs="Times New Roman"/>
          <w:szCs w:val="24"/>
        </w:rPr>
        <w:t xml:space="preserve"> </w:t>
      </w:r>
      <w:r w:rsidR="008D45D5" w:rsidRPr="007B0F92">
        <w:rPr>
          <w:rFonts w:ascii="Times New Roman" w:hAnsi="Times New Roman" w:cs="Times New Roman"/>
          <w:szCs w:val="24"/>
        </w:rPr>
        <w:t xml:space="preserve">kosztów za </w:t>
      </w:r>
      <w:r w:rsidR="00C92ACD" w:rsidRPr="007B0F92">
        <w:rPr>
          <w:rFonts w:ascii="Times New Roman" w:hAnsi="Times New Roman" w:cs="Times New Roman"/>
          <w:szCs w:val="24"/>
        </w:rPr>
        <w:t>wykonywanie czynności z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C92ACD" w:rsidRPr="007B0F92">
        <w:rPr>
          <w:rFonts w:ascii="Times New Roman" w:hAnsi="Times New Roman" w:cs="Times New Roman"/>
          <w:szCs w:val="24"/>
        </w:rPr>
        <w:t>tym związanych</w:t>
      </w:r>
      <w:r w:rsidR="008D45D5" w:rsidRPr="007B0F92">
        <w:rPr>
          <w:rFonts w:ascii="Times New Roman" w:hAnsi="Times New Roman" w:cs="Times New Roman"/>
          <w:szCs w:val="24"/>
        </w:rPr>
        <w:t>)</w:t>
      </w:r>
      <w:r w:rsidR="000F5B34" w:rsidRPr="007B0F92">
        <w:rPr>
          <w:rFonts w:ascii="Times New Roman" w:hAnsi="Times New Roman" w:cs="Times New Roman"/>
          <w:szCs w:val="24"/>
        </w:rPr>
        <w:t xml:space="preserve"> realizacji wprowadzonego obowiązku, zwłaszcza w odniesieniu do </w:t>
      </w:r>
      <w:r w:rsidR="008D45D5" w:rsidRPr="007B0F92">
        <w:rPr>
          <w:rFonts w:ascii="Times New Roman" w:hAnsi="Times New Roman" w:cs="Times New Roman"/>
          <w:szCs w:val="24"/>
        </w:rPr>
        <w:t xml:space="preserve">weryfikowania </w:t>
      </w:r>
      <w:r w:rsidR="000F5B34" w:rsidRPr="007B0F92">
        <w:rPr>
          <w:rFonts w:ascii="Times New Roman" w:hAnsi="Times New Roman" w:cs="Times New Roman"/>
          <w:szCs w:val="24"/>
        </w:rPr>
        <w:t xml:space="preserve">informacji </w:t>
      </w:r>
      <w:r w:rsidR="00C92ACD" w:rsidRPr="007B0F92">
        <w:rPr>
          <w:rFonts w:ascii="Times New Roman" w:hAnsi="Times New Roman" w:cs="Times New Roman"/>
          <w:szCs w:val="24"/>
        </w:rPr>
        <w:t>o</w:t>
      </w:r>
      <w:r w:rsidR="008D45D5" w:rsidRPr="007B0F92">
        <w:rPr>
          <w:rFonts w:ascii="Times New Roman" w:hAnsi="Times New Roman" w:cs="Times New Roman"/>
          <w:szCs w:val="24"/>
        </w:rPr>
        <w:t xml:space="preserve"> możliwości upublicznienia danych osobowych p</w:t>
      </w:r>
      <w:r w:rsidR="000F5B34" w:rsidRPr="007B0F92">
        <w:rPr>
          <w:rFonts w:ascii="Times New Roman" w:hAnsi="Times New Roman" w:cs="Times New Roman"/>
          <w:szCs w:val="24"/>
        </w:rPr>
        <w:t>rzedstawiciel</w:t>
      </w:r>
      <w:r w:rsidR="008D45D5" w:rsidRPr="007B0F92">
        <w:rPr>
          <w:rFonts w:ascii="Times New Roman" w:hAnsi="Times New Roman" w:cs="Times New Roman"/>
          <w:szCs w:val="24"/>
        </w:rPr>
        <w:t>i</w:t>
      </w:r>
      <w:r w:rsidR="000F5B34" w:rsidRPr="007B0F92">
        <w:rPr>
          <w:rFonts w:ascii="Times New Roman" w:hAnsi="Times New Roman" w:cs="Times New Roman"/>
          <w:szCs w:val="24"/>
        </w:rPr>
        <w:t xml:space="preserve"> stron, z którymi </w:t>
      </w:r>
      <w:proofErr w:type="spellStart"/>
      <w:r w:rsidR="000F5B34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0F5B34" w:rsidRPr="007B0F92">
        <w:rPr>
          <w:rFonts w:ascii="Times New Roman" w:hAnsi="Times New Roman" w:cs="Times New Roman"/>
          <w:szCs w:val="24"/>
        </w:rPr>
        <w:t xml:space="preserve"> zawierają umowy. W tym kontekście, a</w:t>
      </w:r>
      <w:r w:rsidR="00C92ACD" w:rsidRPr="007B0F92">
        <w:rPr>
          <w:rFonts w:ascii="Times New Roman" w:hAnsi="Times New Roman" w:cs="Times New Roman"/>
          <w:szCs w:val="24"/>
        </w:rPr>
        <w:t xml:space="preserve"> </w:t>
      </w:r>
      <w:r w:rsidR="000F5B34" w:rsidRPr="007B0F92">
        <w:rPr>
          <w:rFonts w:ascii="Times New Roman" w:hAnsi="Times New Roman" w:cs="Times New Roman"/>
          <w:szCs w:val="24"/>
        </w:rPr>
        <w:t>także biorąc pod uwagę małą istotność tych informacji dla realizacji cel</w:t>
      </w:r>
      <w:r w:rsidR="00B82429" w:rsidRPr="007B0F92">
        <w:rPr>
          <w:rFonts w:ascii="Times New Roman" w:hAnsi="Times New Roman" w:cs="Times New Roman"/>
          <w:szCs w:val="24"/>
        </w:rPr>
        <w:t>u</w:t>
      </w:r>
      <w:r w:rsidR="000F5B34" w:rsidRPr="007B0F92">
        <w:rPr>
          <w:rFonts w:ascii="Times New Roman" w:hAnsi="Times New Roman" w:cs="Times New Roman"/>
          <w:szCs w:val="24"/>
        </w:rPr>
        <w:t xml:space="preserve"> wprowadzania rejestru umów, za zasadne uznano usuniecie wymagalności upubliczniania informacji o</w:t>
      </w:r>
      <w:r w:rsidR="00C12133" w:rsidRPr="007B0F92">
        <w:rPr>
          <w:rFonts w:ascii="Times New Roman" w:hAnsi="Times New Roman" w:cs="Times New Roman"/>
          <w:szCs w:val="24"/>
        </w:rPr>
        <w:t xml:space="preserve"> </w:t>
      </w:r>
      <w:r w:rsidR="000F5B34" w:rsidRPr="007B0F92">
        <w:rPr>
          <w:rFonts w:ascii="Times New Roman" w:hAnsi="Times New Roman" w:cs="Times New Roman"/>
          <w:szCs w:val="24"/>
        </w:rPr>
        <w:t>przedstawicielach stron.</w:t>
      </w:r>
    </w:p>
    <w:p w14:paraId="3F85484D" w14:textId="47D1B1DF" w:rsidR="00CB3396" w:rsidRPr="007B0F92" w:rsidRDefault="00CB3396" w:rsidP="005C1EE2">
      <w:pPr>
        <w:pStyle w:val="ARTartustawynprozporzdzenia"/>
        <w:ind w:left="425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Należy przy tym wskazać, że </w:t>
      </w:r>
      <w:r w:rsidR="000F5B34" w:rsidRPr="007B0F92">
        <w:rPr>
          <w:rFonts w:ascii="Times New Roman" w:hAnsi="Times New Roman" w:cs="Times New Roman"/>
          <w:szCs w:val="24"/>
        </w:rPr>
        <w:t>w przypadku zawierania umów z osobami fizycznymi zarówno prowadzącymi działalność gospodarczą, jak i nieprowadzącymi działalności</w:t>
      </w:r>
      <w:r w:rsidR="008D45D5" w:rsidRPr="007B0F92">
        <w:rPr>
          <w:rFonts w:ascii="Times New Roman" w:hAnsi="Times New Roman" w:cs="Times New Roman"/>
          <w:szCs w:val="24"/>
        </w:rPr>
        <w:t>, wskazywanie imienia i nazwiska będzie obowiązkowe w ramach oznaczenia strony umowy. Informacje takie zgodnie z wyrokiem Sądu Najwyższego z dnia 8 listopada 2012 r., sygn. akt I CSK 190/12</w:t>
      </w:r>
      <w:r w:rsidRPr="007B0F92">
        <w:rPr>
          <w:rFonts w:ascii="Times New Roman" w:hAnsi="Times New Roman" w:cs="Times New Roman"/>
          <w:szCs w:val="24"/>
        </w:rPr>
        <w:t>, nie narusza</w:t>
      </w:r>
      <w:r w:rsidR="00C92ACD" w:rsidRPr="007B0F92">
        <w:rPr>
          <w:rFonts w:ascii="Times New Roman" w:hAnsi="Times New Roman" w:cs="Times New Roman"/>
          <w:szCs w:val="24"/>
        </w:rPr>
        <w:t>ją</w:t>
      </w:r>
      <w:r w:rsidRPr="007B0F92">
        <w:rPr>
          <w:rFonts w:ascii="Times New Roman" w:hAnsi="Times New Roman" w:cs="Times New Roman"/>
          <w:szCs w:val="24"/>
        </w:rPr>
        <w:t xml:space="preserve"> prawa do</w:t>
      </w:r>
      <w:r w:rsidR="008D45D5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prywatności tej osoby, o którym mowa w art. 5 ust. 2 </w:t>
      </w:r>
      <w:proofErr w:type="spellStart"/>
      <w:r w:rsidR="00C92ACD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2E7504" w:rsidRPr="007B0F92">
        <w:rPr>
          <w:rFonts w:ascii="Times New Roman" w:hAnsi="Times New Roman" w:cs="Times New Roman"/>
          <w:szCs w:val="24"/>
        </w:rPr>
        <w:t>.;</w:t>
      </w:r>
    </w:p>
    <w:p w14:paraId="602AD0AB" w14:textId="09EDC6C5" w:rsidR="00CB3396" w:rsidRPr="007B0F92" w:rsidRDefault="00040A8D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dookreślone zostało, że udostępnieniu podlega wskazanie ogólnego przedmiotu umowy</w:t>
      </w:r>
      <w:r w:rsidR="00C92ACD" w:rsidRPr="007B0F92">
        <w:rPr>
          <w:rFonts w:ascii="Times New Roman" w:hAnsi="Times New Roman" w:cs="Times New Roman"/>
          <w:szCs w:val="24"/>
        </w:rPr>
        <w:t>;</w:t>
      </w:r>
    </w:p>
    <w:p w14:paraId="6B524696" w14:textId="7FEE8AD5" w:rsidR="00040A8D" w:rsidRPr="007B0F92" w:rsidRDefault="00040A8D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 xml:space="preserve">Przedmiot umowy jest określany w umowach precyzyjnie. Dla realizacji celu </w:t>
      </w:r>
      <w:r w:rsidR="00C92ACD" w:rsidRPr="007B0F92">
        <w:rPr>
          <w:rFonts w:ascii="Times New Roman" w:hAnsi="Times New Roman" w:cs="Times New Roman"/>
          <w:szCs w:val="24"/>
        </w:rPr>
        <w:t>C</w:t>
      </w:r>
      <w:r w:rsidR="00434D8F" w:rsidRPr="007B0F92">
        <w:rPr>
          <w:rFonts w:ascii="Times New Roman" w:hAnsi="Times New Roman" w:cs="Times New Roman"/>
          <w:szCs w:val="24"/>
        </w:rPr>
        <w:t>entralnego Rejestru Umów</w:t>
      </w:r>
      <w:r w:rsidR="00C92ACD" w:rsidRPr="007B0F92">
        <w:rPr>
          <w:rFonts w:ascii="Times New Roman" w:hAnsi="Times New Roman" w:cs="Times New Roman"/>
          <w:szCs w:val="24"/>
        </w:rPr>
        <w:t xml:space="preserve"> JSFP</w:t>
      </w:r>
      <w:r w:rsidRPr="007B0F92">
        <w:rPr>
          <w:rFonts w:ascii="Times New Roman" w:hAnsi="Times New Roman" w:cs="Times New Roman"/>
          <w:szCs w:val="24"/>
        </w:rPr>
        <w:t xml:space="preserve"> istotne jest, aby odbiorcy tego rejestru mieli możliwość szybkiego rozpoznania ogólnego zakresu przedmiotu umowy, a nie jego kwestii szczegółowych. Zatem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powinny wskazywać </w:t>
      </w:r>
      <w:r w:rsidR="00C92ACD" w:rsidRPr="007B0F92">
        <w:rPr>
          <w:rFonts w:ascii="Times New Roman" w:hAnsi="Times New Roman" w:cs="Times New Roman"/>
          <w:szCs w:val="24"/>
        </w:rPr>
        <w:t xml:space="preserve">ogólny </w:t>
      </w:r>
      <w:r w:rsidRPr="007B0F92">
        <w:rPr>
          <w:rFonts w:ascii="Times New Roman" w:hAnsi="Times New Roman" w:cs="Times New Roman"/>
          <w:szCs w:val="24"/>
        </w:rPr>
        <w:t>przedmiot zawartych umów</w:t>
      </w:r>
      <w:r w:rsidR="00C92ACD" w:rsidRPr="007B0F92">
        <w:rPr>
          <w:rFonts w:ascii="Times New Roman" w:hAnsi="Times New Roman" w:cs="Times New Roman"/>
          <w:szCs w:val="24"/>
        </w:rPr>
        <w:t>, ale w taki sposób</w:t>
      </w:r>
      <w:r w:rsidRPr="007B0F92">
        <w:rPr>
          <w:rFonts w:ascii="Times New Roman" w:hAnsi="Times New Roman" w:cs="Times New Roman"/>
          <w:szCs w:val="24"/>
        </w:rPr>
        <w:t>, aby</w:t>
      </w:r>
      <w:r w:rsidR="00612260" w:rsidRPr="007B0F92">
        <w:rPr>
          <w:rFonts w:ascii="Times New Roman" w:hAnsi="Times New Roman" w:cs="Times New Roman"/>
          <w:szCs w:val="24"/>
        </w:rPr>
        <w:t xml:space="preserve"> można było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612260" w:rsidRPr="007B0F92">
        <w:rPr>
          <w:rFonts w:ascii="Times New Roman" w:hAnsi="Times New Roman" w:cs="Times New Roman"/>
          <w:szCs w:val="24"/>
        </w:rPr>
        <w:t>z</w:t>
      </w:r>
      <w:r w:rsidRPr="007B0F92">
        <w:rPr>
          <w:rFonts w:ascii="Times New Roman" w:hAnsi="Times New Roman" w:cs="Times New Roman"/>
          <w:szCs w:val="24"/>
        </w:rPr>
        <w:t>identyfikowa</w:t>
      </w:r>
      <w:r w:rsidR="00612260" w:rsidRPr="007B0F92">
        <w:rPr>
          <w:rFonts w:ascii="Times New Roman" w:hAnsi="Times New Roman" w:cs="Times New Roman"/>
          <w:szCs w:val="24"/>
        </w:rPr>
        <w:t>ć</w:t>
      </w:r>
      <w:r w:rsidRPr="007B0F92">
        <w:rPr>
          <w:rFonts w:ascii="Times New Roman" w:hAnsi="Times New Roman" w:cs="Times New Roman"/>
          <w:szCs w:val="24"/>
        </w:rPr>
        <w:t xml:space="preserve"> główny cel zawarcia danej umowy</w:t>
      </w:r>
      <w:r w:rsidR="00C12133" w:rsidRPr="007B0F92">
        <w:rPr>
          <w:rFonts w:ascii="Times New Roman" w:hAnsi="Times New Roman" w:cs="Times New Roman"/>
          <w:szCs w:val="24"/>
        </w:rPr>
        <w:t>;</w:t>
      </w:r>
    </w:p>
    <w:p w14:paraId="24B5DB8B" w14:textId="5AC184DD" w:rsidR="00040A8D" w:rsidRPr="007B0F92" w:rsidRDefault="00040A8D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zastąpienie informacji o wartości przedmiotu umowy informacją o wartości umowy</w:t>
      </w:r>
      <w:r w:rsidR="00C92ACD" w:rsidRPr="007B0F92">
        <w:rPr>
          <w:rFonts w:ascii="Times New Roman" w:hAnsi="Times New Roman" w:cs="Times New Roman"/>
          <w:szCs w:val="24"/>
        </w:rPr>
        <w:t>;</w:t>
      </w:r>
    </w:p>
    <w:p w14:paraId="6E868BD2" w14:textId="47EA55B4" w:rsidR="00C460D2" w:rsidRPr="007B0F92" w:rsidRDefault="00040A8D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Dotychczasowe sformułowanie budził</w:t>
      </w:r>
      <w:r w:rsidR="00C92ACD" w:rsidRPr="007B0F92">
        <w:rPr>
          <w:rFonts w:ascii="Times New Roman" w:hAnsi="Times New Roman" w:cs="Times New Roman"/>
          <w:szCs w:val="24"/>
        </w:rPr>
        <w:t>o</w:t>
      </w:r>
      <w:r w:rsidRPr="007B0F92">
        <w:rPr>
          <w:rFonts w:ascii="Times New Roman" w:hAnsi="Times New Roman" w:cs="Times New Roman"/>
          <w:szCs w:val="24"/>
        </w:rPr>
        <w:t xml:space="preserve"> wątpliwości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o zakres informacji</w:t>
      </w:r>
      <w:r w:rsidR="00612260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jakie mają być prezentowane w tym kontekście. W celu wskazania jednolitego podejścia do informacji wskazywanych w tym </w:t>
      </w:r>
      <w:r w:rsidR="00C92ACD" w:rsidRPr="007B0F92">
        <w:rPr>
          <w:rFonts w:ascii="Times New Roman" w:hAnsi="Times New Roman" w:cs="Times New Roman"/>
          <w:szCs w:val="24"/>
        </w:rPr>
        <w:t xml:space="preserve">zakresie </w:t>
      </w:r>
      <w:r w:rsidRPr="007B0F92">
        <w:rPr>
          <w:rFonts w:ascii="Times New Roman" w:hAnsi="Times New Roman" w:cs="Times New Roman"/>
          <w:szCs w:val="24"/>
        </w:rPr>
        <w:t xml:space="preserve">wprowadzone zostało pojęcie wartości umowy. Pojęcie to </w:t>
      </w:r>
      <w:r w:rsidR="00C460D2" w:rsidRPr="007B0F92">
        <w:rPr>
          <w:rFonts w:ascii="Times New Roman" w:hAnsi="Times New Roman" w:cs="Times New Roman"/>
          <w:szCs w:val="24"/>
        </w:rPr>
        <w:t>jest spójne</w:t>
      </w:r>
      <w:r w:rsidRPr="007B0F92">
        <w:rPr>
          <w:rFonts w:ascii="Times New Roman" w:hAnsi="Times New Roman" w:cs="Times New Roman"/>
          <w:szCs w:val="24"/>
        </w:rPr>
        <w:t xml:space="preserve"> z </w:t>
      </w:r>
      <w:r w:rsidR="00FE57CF" w:rsidRPr="007B0F92">
        <w:rPr>
          <w:rFonts w:ascii="Times New Roman" w:hAnsi="Times New Roman" w:cs="Times New Roman"/>
          <w:szCs w:val="24"/>
        </w:rPr>
        <w:t>pojęci</w:t>
      </w:r>
      <w:r w:rsidR="00C460D2" w:rsidRPr="007B0F92">
        <w:rPr>
          <w:rFonts w:ascii="Times New Roman" w:hAnsi="Times New Roman" w:cs="Times New Roman"/>
          <w:szCs w:val="24"/>
        </w:rPr>
        <w:t>em wartości umowy</w:t>
      </w:r>
      <w:r w:rsidR="00FE57CF" w:rsidRPr="007B0F92">
        <w:rPr>
          <w:rFonts w:ascii="Times New Roman" w:hAnsi="Times New Roman" w:cs="Times New Roman"/>
          <w:szCs w:val="24"/>
        </w:rPr>
        <w:t xml:space="preserve"> funkcjonujący w ramach</w:t>
      </w:r>
      <w:r w:rsidRPr="007B0F92">
        <w:rPr>
          <w:rFonts w:ascii="Times New Roman" w:hAnsi="Times New Roman" w:cs="Times New Roman"/>
          <w:szCs w:val="24"/>
        </w:rPr>
        <w:t xml:space="preserve"> ustawy </w:t>
      </w:r>
      <w:proofErr w:type="spellStart"/>
      <w:r w:rsidRPr="007B0F92">
        <w:rPr>
          <w:rFonts w:ascii="Times New Roman" w:hAnsi="Times New Roman" w:cs="Times New Roman"/>
          <w:szCs w:val="24"/>
        </w:rPr>
        <w:t>P</w:t>
      </w:r>
      <w:r w:rsidR="00C92ACD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z</w:t>
      </w:r>
      <w:r w:rsidR="00C92ACD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p</w:t>
      </w:r>
      <w:proofErr w:type="spellEnd"/>
      <w:r w:rsidR="00C92ACD" w:rsidRPr="007B0F92">
        <w:rPr>
          <w:rFonts w:ascii="Times New Roman" w:hAnsi="Times New Roman" w:cs="Times New Roman"/>
          <w:szCs w:val="24"/>
        </w:rPr>
        <w:t>.</w:t>
      </w:r>
      <w:r w:rsidR="00C460D2" w:rsidRPr="007B0F92">
        <w:rPr>
          <w:rFonts w:ascii="Times New Roman" w:hAnsi="Times New Roman" w:cs="Times New Roman"/>
          <w:szCs w:val="24"/>
        </w:rPr>
        <w:t>, co powinno wpłynąć na zniwelowanie dotychczas zgłaszanych wątpliwości w tym zakresie</w:t>
      </w:r>
      <w:r w:rsidR="00C92ACD" w:rsidRPr="007B0F92">
        <w:rPr>
          <w:rFonts w:ascii="Times New Roman" w:hAnsi="Times New Roman" w:cs="Times New Roman"/>
          <w:szCs w:val="24"/>
        </w:rPr>
        <w:t>;</w:t>
      </w:r>
    </w:p>
    <w:p w14:paraId="1248F3D6" w14:textId="03E6B97B" w:rsidR="00040A8D" w:rsidRPr="007B0F92" w:rsidRDefault="00C460D2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zastąpienie budzącej wątpliwości interpretacyjne informacji o źródłach i wysokości współfinansowania przedmiotu umowy</w:t>
      </w:r>
      <w:r w:rsidR="00FF20F7" w:rsidRPr="007B0F92">
        <w:rPr>
          <w:rFonts w:ascii="Times New Roman" w:hAnsi="Times New Roman" w:cs="Times New Roman"/>
          <w:szCs w:val="24"/>
        </w:rPr>
        <w:t xml:space="preserve"> </w:t>
      </w:r>
      <w:r w:rsidR="00C92ACD" w:rsidRPr="007B0F92">
        <w:rPr>
          <w:rFonts w:ascii="Times New Roman" w:hAnsi="Times New Roman" w:cs="Times New Roman"/>
          <w:szCs w:val="24"/>
        </w:rPr>
        <w:t>bardzie</w:t>
      </w:r>
      <w:r w:rsidR="00612260" w:rsidRPr="007B0F92">
        <w:rPr>
          <w:rFonts w:ascii="Times New Roman" w:hAnsi="Times New Roman" w:cs="Times New Roman"/>
          <w:szCs w:val="24"/>
        </w:rPr>
        <w:t>j</w:t>
      </w:r>
      <w:r w:rsidR="00C92ACD" w:rsidRPr="007B0F92">
        <w:rPr>
          <w:rFonts w:ascii="Times New Roman" w:hAnsi="Times New Roman" w:cs="Times New Roman"/>
          <w:szCs w:val="24"/>
        </w:rPr>
        <w:t xml:space="preserve"> identyfikowalnym pojęciem;</w:t>
      </w:r>
    </w:p>
    <w:p w14:paraId="11718BB0" w14:textId="1CACDB20" w:rsidR="00FF20F7" w:rsidRPr="007B0F92" w:rsidRDefault="00FF20F7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związku z brakiem definicji współfinansowania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zgłaszały potrzebę dokonania doprecyzowania przepisów w tym zakresie. Dążąc do jak najbardziej jednolitego stosowania przepisów w zakresie </w:t>
      </w:r>
      <w:r w:rsidR="00434D8F" w:rsidRPr="007B0F92">
        <w:rPr>
          <w:rFonts w:ascii="Times New Roman" w:hAnsi="Times New Roman" w:cs="Times New Roman"/>
          <w:szCs w:val="24"/>
        </w:rPr>
        <w:t>Centralnego Rejestru Umów JSFP</w:t>
      </w:r>
      <w:r w:rsidRPr="007B0F92">
        <w:rPr>
          <w:rFonts w:ascii="Times New Roman" w:hAnsi="Times New Roman" w:cs="Times New Roman"/>
          <w:szCs w:val="24"/>
        </w:rPr>
        <w:t xml:space="preserve">, zaproponowane zostało, aby </w:t>
      </w:r>
      <w:r w:rsidR="00D9048C" w:rsidRPr="007B0F92">
        <w:rPr>
          <w:rFonts w:ascii="Times New Roman" w:hAnsi="Times New Roman" w:cs="Times New Roman"/>
          <w:szCs w:val="24"/>
        </w:rPr>
        <w:t>w przepisie wprost przesądzić, że udostępniana będzie jedynie informacja o</w:t>
      </w:r>
      <w:r w:rsidR="00434D8F" w:rsidRPr="007B0F92">
        <w:rPr>
          <w:rFonts w:ascii="Times New Roman" w:hAnsi="Times New Roman" w:cs="Times New Roman"/>
          <w:szCs w:val="24"/>
        </w:rPr>
        <w:t> </w:t>
      </w:r>
      <w:r w:rsidR="00D9048C" w:rsidRPr="007B0F92">
        <w:rPr>
          <w:rFonts w:ascii="Times New Roman" w:hAnsi="Times New Roman" w:cs="Times New Roman"/>
          <w:szCs w:val="24"/>
        </w:rPr>
        <w:t>tym</w:t>
      </w:r>
      <w:r w:rsidR="00612260" w:rsidRPr="007B0F92">
        <w:rPr>
          <w:rFonts w:ascii="Times New Roman" w:hAnsi="Times New Roman" w:cs="Times New Roman"/>
          <w:szCs w:val="24"/>
        </w:rPr>
        <w:t>,</w:t>
      </w:r>
      <w:r w:rsidR="00D9048C" w:rsidRPr="007B0F92">
        <w:rPr>
          <w:rFonts w:ascii="Times New Roman" w:hAnsi="Times New Roman" w:cs="Times New Roman"/>
          <w:szCs w:val="24"/>
        </w:rPr>
        <w:t xml:space="preserve"> czy umowa jest finansowana ze środków, o których mowa w art. 5 ust. 1 pkt 2–3 </w:t>
      </w:r>
      <w:proofErr w:type="spellStart"/>
      <w:r w:rsidR="00D9048C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D9048C" w:rsidRPr="007B0F92">
        <w:rPr>
          <w:rFonts w:ascii="Times New Roman" w:hAnsi="Times New Roman" w:cs="Times New Roman"/>
          <w:szCs w:val="24"/>
        </w:rPr>
        <w:t>., tj. m.in. ze środków UE, EFTA i innych źródeł zagranicznych</w:t>
      </w:r>
      <w:r w:rsidR="002E7504" w:rsidRPr="007B0F92">
        <w:rPr>
          <w:rFonts w:ascii="Times New Roman" w:hAnsi="Times New Roman" w:cs="Times New Roman"/>
          <w:szCs w:val="24"/>
        </w:rPr>
        <w:t>;</w:t>
      </w:r>
    </w:p>
    <w:p w14:paraId="3B478523" w14:textId="34DBEAA9" w:rsidR="00FF20F7" w:rsidRPr="007B0F92" w:rsidRDefault="00FF20F7" w:rsidP="007B0F92">
      <w:pPr>
        <w:pStyle w:val="ARTartustawynprozporzdzenia"/>
        <w:numPr>
          <w:ilvl w:val="0"/>
          <w:numId w:val="9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dodanie do zakresu danych podlegających udostępnieniu w rejestrze informacji:</w:t>
      </w:r>
    </w:p>
    <w:p w14:paraId="5365D63E" w14:textId="1C4C4410" w:rsidR="00FF20F7" w:rsidRPr="007B0F92" w:rsidRDefault="00FF20F7" w:rsidP="005C1EE2">
      <w:pPr>
        <w:pStyle w:val="ARTartustawynprozporzdzenia"/>
        <w:numPr>
          <w:ilvl w:val="0"/>
          <w:numId w:val="10"/>
        </w:numPr>
        <w:ind w:left="851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o statusie umowy,</w:t>
      </w:r>
    </w:p>
    <w:p w14:paraId="3E37CA60" w14:textId="4B6E95F2" w:rsidR="00FF20F7" w:rsidRPr="007B0F92" w:rsidRDefault="00FF20F7" w:rsidP="005C1EE2">
      <w:pPr>
        <w:pStyle w:val="ARTartustawynprozporzdzenia"/>
        <w:numPr>
          <w:ilvl w:val="0"/>
          <w:numId w:val="10"/>
        </w:numPr>
        <w:ind w:left="851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dotyczących wyłączenia jawności informacji podlegających ochronie</w:t>
      </w:r>
      <w:r w:rsidR="005615D2" w:rsidRPr="007B0F92">
        <w:rPr>
          <w:rFonts w:ascii="Times New Roman" w:hAnsi="Times New Roman" w:cs="Times New Roman"/>
          <w:szCs w:val="24"/>
        </w:rPr>
        <w:t>,</w:t>
      </w:r>
    </w:p>
    <w:p w14:paraId="6C7B54A1" w14:textId="02573043" w:rsidR="005615D2" w:rsidRPr="007B0F92" w:rsidRDefault="005615D2" w:rsidP="005C1EE2">
      <w:pPr>
        <w:pStyle w:val="ARTartustawynprozporzdzenia"/>
        <w:numPr>
          <w:ilvl w:val="0"/>
          <w:numId w:val="10"/>
        </w:numPr>
        <w:ind w:left="851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o </w:t>
      </w:r>
      <w:r w:rsidR="00781D9A" w:rsidRPr="007B0F92">
        <w:rPr>
          <w:rFonts w:ascii="Times New Roman" w:hAnsi="Times New Roman" w:cs="Times New Roman"/>
          <w:szCs w:val="24"/>
        </w:rPr>
        <w:t xml:space="preserve">podstawie </w:t>
      </w:r>
      <w:r w:rsidRPr="007B0F92">
        <w:rPr>
          <w:rFonts w:ascii="Times New Roman" w:hAnsi="Times New Roman" w:cs="Times New Roman"/>
          <w:szCs w:val="24"/>
        </w:rPr>
        <w:t>dokonania aktualizacji informacji wcześniej upublicznionych.</w:t>
      </w:r>
    </w:p>
    <w:p w14:paraId="27EAB01F" w14:textId="519AF824" w:rsidR="00FF20F7" w:rsidRPr="007B0F92" w:rsidRDefault="005615D2" w:rsidP="005C1EE2">
      <w:pPr>
        <w:pStyle w:val="ARTartustawynprozporzdzenia"/>
        <w:ind w:left="426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Status umowy będzie z jednej strony informacją techniczną, niezbędną do zarządzania retencją danych udostępnianych w </w:t>
      </w:r>
      <w:r w:rsidR="00434D8F" w:rsidRPr="007B0F92">
        <w:rPr>
          <w:rFonts w:ascii="Times New Roman" w:hAnsi="Times New Roman" w:cs="Times New Roman"/>
          <w:szCs w:val="24"/>
        </w:rPr>
        <w:t>Centralnym Rejestrze Umów JSFP</w:t>
      </w:r>
      <w:r w:rsidRPr="007B0F92">
        <w:rPr>
          <w:rFonts w:ascii="Times New Roman" w:hAnsi="Times New Roman" w:cs="Times New Roman"/>
          <w:szCs w:val="24"/>
        </w:rPr>
        <w:t xml:space="preserve">. Z drugiej strony będzie dodatkowym parametrem do przeszukiwania informacji udostępnianych w tym rejestrze, umożliwiającym szybką weryfikację umów będących w realizacji (aktywnych) oraz tych, których realizacja została zakończona (nie tylko ze względu na upływ terminu obowiązywania umowy, ale również ze względu na ewentualne wypowiedzenie umowy </w:t>
      </w:r>
      <w:r w:rsidR="002E7504" w:rsidRPr="007B0F92">
        <w:rPr>
          <w:rFonts w:ascii="Times New Roman" w:hAnsi="Times New Roman" w:cs="Times New Roman"/>
          <w:szCs w:val="24"/>
        </w:rPr>
        <w:t>albo</w:t>
      </w:r>
      <w:r w:rsidRPr="007B0F92">
        <w:rPr>
          <w:rFonts w:ascii="Times New Roman" w:hAnsi="Times New Roman" w:cs="Times New Roman"/>
          <w:szCs w:val="24"/>
        </w:rPr>
        <w:t xml:space="preserve"> odstąpienie od umowy).</w:t>
      </w:r>
    </w:p>
    <w:p w14:paraId="6FB11D5C" w14:textId="28A040B3" w:rsidR="00EB32DE" w:rsidRPr="007B0F92" w:rsidRDefault="00C54EA5" w:rsidP="007B0F92">
      <w:pPr>
        <w:pStyle w:val="ARTartustawynprozporzdzenia"/>
        <w:ind w:left="425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Mimo wskazanego zakresu informacji o umowach</w:t>
      </w:r>
      <w:r w:rsidR="00612260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jaki będzie podlegał udostępnieniu, część z tych informacji – zgodnie z obowiązującymi przepisami </w:t>
      </w:r>
      <w:proofErr w:type="spellStart"/>
      <w:r w:rsidRPr="007B0F92">
        <w:rPr>
          <w:rFonts w:ascii="Times New Roman" w:hAnsi="Times New Roman" w:cs="Times New Roman"/>
          <w:szCs w:val="24"/>
        </w:rPr>
        <w:t>u</w:t>
      </w:r>
      <w:r w:rsidR="00C92ACD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d</w:t>
      </w:r>
      <w:r w:rsidR="00C92ACD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i</w:t>
      </w:r>
      <w:r w:rsidR="00C92ACD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>p</w:t>
      </w:r>
      <w:proofErr w:type="spellEnd"/>
      <w:r w:rsidR="00C92ACD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 xml:space="preserve"> – </w:t>
      </w:r>
      <w:r w:rsidR="00F03256" w:rsidRPr="007B0F92">
        <w:rPr>
          <w:rFonts w:ascii="Times New Roman" w:hAnsi="Times New Roman" w:cs="Times New Roman"/>
          <w:szCs w:val="24"/>
        </w:rPr>
        <w:t xml:space="preserve">będzie podlegała </w:t>
      </w:r>
      <w:r w:rsidRPr="007B0F92">
        <w:rPr>
          <w:rFonts w:ascii="Times New Roman" w:hAnsi="Times New Roman" w:cs="Times New Roman"/>
          <w:szCs w:val="24"/>
        </w:rPr>
        <w:t xml:space="preserve">  ogranicz</w:t>
      </w:r>
      <w:r w:rsidR="00F03256" w:rsidRPr="007B0F92">
        <w:rPr>
          <w:rFonts w:ascii="Times New Roman" w:hAnsi="Times New Roman" w:cs="Times New Roman"/>
          <w:szCs w:val="24"/>
        </w:rPr>
        <w:t>eniu</w:t>
      </w:r>
      <w:r w:rsidRPr="007B0F92">
        <w:rPr>
          <w:rFonts w:ascii="Times New Roman" w:hAnsi="Times New Roman" w:cs="Times New Roman"/>
          <w:szCs w:val="24"/>
        </w:rPr>
        <w:t xml:space="preserve"> jawno</w:t>
      </w:r>
      <w:r w:rsidR="00F03256" w:rsidRPr="007B0F92">
        <w:rPr>
          <w:rFonts w:ascii="Times New Roman" w:hAnsi="Times New Roman" w:cs="Times New Roman"/>
          <w:szCs w:val="24"/>
        </w:rPr>
        <w:t xml:space="preserve">ści. </w:t>
      </w:r>
      <w:r w:rsidR="00D93027" w:rsidRPr="007B0F92">
        <w:rPr>
          <w:rFonts w:ascii="Times New Roman" w:hAnsi="Times New Roman" w:cs="Times New Roman"/>
          <w:szCs w:val="24"/>
        </w:rPr>
        <w:t>W</w:t>
      </w:r>
      <w:r w:rsidR="00BE3093" w:rsidRPr="007B0F92">
        <w:rPr>
          <w:rFonts w:ascii="Times New Roman" w:hAnsi="Times New Roman" w:cs="Times New Roman"/>
          <w:szCs w:val="24"/>
        </w:rPr>
        <w:t xml:space="preserve"> odniesieniu do obowiązkowego zakresu informacji publikowanych w </w:t>
      </w:r>
      <w:bookmarkStart w:id="2" w:name="_Hlk189746788"/>
      <w:r w:rsidR="00BE3093" w:rsidRPr="007B0F92">
        <w:rPr>
          <w:rFonts w:ascii="Times New Roman" w:hAnsi="Times New Roman" w:cs="Times New Roman"/>
          <w:szCs w:val="24"/>
        </w:rPr>
        <w:t xml:space="preserve">Centralnym Rejestrze Umów JSFP </w:t>
      </w:r>
      <w:bookmarkEnd w:id="2"/>
      <w:r w:rsidR="00BE3093" w:rsidRPr="007B0F92">
        <w:rPr>
          <w:rFonts w:ascii="Times New Roman" w:hAnsi="Times New Roman" w:cs="Times New Roman"/>
          <w:szCs w:val="24"/>
        </w:rPr>
        <w:t>zachowana została korelacja z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="00BE3093" w:rsidRPr="007B0F92">
        <w:rPr>
          <w:rFonts w:ascii="Times New Roman" w:hAnsi="Times New Roman" w:cs="Times New Roman"/>
          <w:szCs w:val="24"/>
        </w:rPr>
        <w:t xml:space="preserve">przepisami wyłączającymi stosowanie </w:t>
      </w:r>
      <w:proofErr w:type="spellStart"/>
      <w:r w:rsidR="00BE3093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BE3093" w:rsidRPr="007B0F92">
        <w:rPr>
          <w:rFonts w:ascii="Times New Roman" w:hAnsi="Times New Roman" w:cs="Times New Roman"/>
          <w:szCs w:val="24"/>
        </w:rPr>
        <w:t>. Jest ona zbieżna z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BE3093" w:rsidRPr="007B0F92">
        <w:rPr>
          <w:rFonts w:ascii="Times New Roman" w:hAnsi="Times New Roman" w:cs="Times New Roman"/>
          <w:szCs w:val="24"/>
        </w:rPr>
        <w:t xml:space="preserve">dotychczasowym brzmieniem przepisów regulujących tę kwestię (aktualny art. 34a ust. 8 </w:t>
      </w:r>
      <w:proofErr w:type="spellStart"/>
      <w:r w:rsidR="00BE3093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E3093" w:rsidRPr="007B0F92">
        <w:rPr>
          <w:rFonts w:ascii="Times New Roman" w:hAnsi="Times New Roman" w:cs="Times New Roman"/>
          <w:szCs w:val="24"/>
        </w:rPr>
        <w:t>.). Tym</w:t>
      </w:r>
      <w:r w:rsidR="002E7504" w:rsidRPr="007B0F92">
        <w:rPr>
          <w:rFonts w:ascii="Times New Roman" w:hAnsi="Times New Roman" w:cs="Times New Roman"/>
          <w:szCs w:val="24"/>
        </w:rPr>
        <w:t> </w:t>
      </w:r>
      <w:r w:rsidR="00BE3093" w:rsidRPr="007B0F92">
        <w:rPr>
          <w:rFonts w:ascii="Times New Roman" w:hAnsi="Times New Roman" w:cs="Times New Roman"/>
          <w:szCs w:val="24"/>
        </w:rPr>
        <w:t>samym, udostępnieniu w Centralnym Rejestrze Umów JSFP nie będą podlegały informacje o umowach w przypadku</w:t>
      </w:r>
      <w:r w:rsidR="00D93027" w:rsidRPr="007B0F92">
        <w:rPr>
          <w:rFonts w:ascii="Times New Roman" w:hAnsi="Times New Roman" w:cs="Times New Roman"/>
          <w:szCs w:val="24"/>
        </w:rPr>
        <w:t>,</w:t>
      </w:r>
      <w:r w:rsidR="00BE3093" w:rsidRPr="007B0F92">
        <w:rPr>
          <w:rFonts w:ascii="Times New Roman" w:hAnsi="Times New Roman" w:cs="Times New Roman"/>
          <w:szCs w:val="24"/>
        </w:rPr>
        <w:t xml:space="preserve"> gdy spełnione zostaną warunki określone w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BE3093" w:rsidRPr="007B0F92">
        <w:rPr>
          <w:rFonts w:ascii="Times New Roman" w:hAnsi="Times New Roman" w:cs="Times New Roman"/>
          <w:szCs w:val="24"/>
        </w:rPr>
        <w:t>art.</w:t>
      </w:r>
      <w:r w:rsidR="002E7504" w:rsidRPr="007B0F92">
        <w:rPr>
          <w:rFonts w:ascii="Times New Roman" w:hAnsi="Times New Roman" w:cs="Times New Roman"/>
          <w:szCs w:val="24"/>
        </w:rPr>
        <w:t> </w:t>
      </w:r>
      <w:r w:rsidR="00BE3093" w:rsidRPr="007B0F92">
        <w:rPr>
          <w:rFonts w:ascii="Times New Roman" w:hAnsi="Times New Roman" w:cs="Times New Roman"/>
          <w:szCs w:val="24"/>
        </w:rPr>
        <w:t>5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BE3093" w:rsidRPr="007B0F92">
        <w:rPr>
          <w:rFonts w:ascii="Times New Roman" w:hAnsi="Times New Roman" w:cs="Times New Roman"/>
          <w:szCs w:val="24"/>
        </w:rPr>
        <w:t>ust.</w:t>
      </w:r>
      <w:r w:rsidR="00847A89">
        <w:rPr>
          <w:rFonts w:ascii="Times New Roman" w:hAnsi="Times New Roman" w:cs="Times New Roman"/>
          <w:szCs w:val="24"/>
        </w:rPr>
        <w:t> </w:t>
      </w:r>
      <w:r w:rsidR="00BE3093" w:rsidRPr="007B0F92">
        <w:rPr>
          <w:rFonts w:ascii="Times New Roman" w:hAnsi="Times New Roman" w:cs="Times New Roman"/>
          <w:szCs w:val="24"/>
        </w:rPr>
        <w:t xml:space="preserve">1, 2 i 2a </w:t>
      </w:r>
      <w:proofErr w:type="spellStart"/>
      <w:r w:rsidR="00BE3093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BE3093" w:rsidRPr="007B0F92">
        <w:rPr>
          <w:rFonts w:ascii="Times New Roman" w:hAnsi="Times New Roman" w:cs="Times New Roman"/>
          <w:szCs w:val="24"/>
        </w:rPr>
        <w:t>., tj. ze względu na konieczność ochrony tajemnic prawnie chronionych, prywatności osoby fizycznej lub tajemnicy przedsiębiorcy oraz w przypadkach określonych w przepisach o przymusowej restrukturyzacji (projektowany art. 34a ust.</w:t>
      </w:r>
      <w:r w:rsidR="00847A89">
        <w:rPr>
          <w:rFonts w:ascii="Times New Roman" w:hAnsi="Times New Roman" w:cs="Times New Roman"/>
          <w:szCs w:val="24"/>
        </w:rPr>
        <w:t> </w:t>
      </w:r>
      <w:r w:rsidR="00B95DD2" w:rsidRPr="007B0F92">
        <w:rPr>
          <w:rFonts w:ascii="Times New Roman" w:hAnsi="Times New Roman" w:cs="Times New Roman"/>
          <w:szCs w:val="24"/>
        </w:rPr>
        <w:t>8</w:t>
      </w:r>
      <w:r w:rsidR="00BE3093" w:rsidRPr="007B0F92">
        <w:rPr>
          <w:rFonts w:ascii="Times New Roman" w:hAnsi="Times New Roman" w:cs="Times New Roman"/>
          <w:szCs w:val="24"/>
        </w:rPr>
        <w:t xml:space="preserve">). </w:t>
      </w:r>
      <w:r w:rsidR="00EB32DE" w:rsidRPr="007B0F92">
        <w:rPr>
          <w:rFonts w:ascii="Times New Roman" w:hAnsi="Times New Roman" w:cs="Times New Roman"/>
          <w:szCs w:val="24"/>
        </w:rPr>
        <w:t>Innymi słowy art. 34a ust. 8 tej ustawy dotyczy przypadków, gdy do umowy nie mają zastosowania ani wyłączenia podmiotowe, ani wyłączenia przedmiotowe, wynikające z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EB32DE" w:rsidRPr="007B0F92">
        <w:rPr>
          <w:rFonts w:ascii="Times New Roman" w:hAnsi="Times New Roman" w:cs="Times New Roman"/>
          <w:szCs w:val="24"/>
        </w:rPr>
        <w:t>ust. 5 tego artykułu. Zatem co do zasady informacje o takiej umowie powinny zostać upublicznione w Centralnym Rejestrze Umów JSFP. W tym przepisie chodzi o</w:t>
      </w:r>
      <w:r w:rsidR="002E7504" w:rsidRPr="007B0F92">
        <w:rPr>
          <w:rFonts w:ascii="Times New Roman" w:hAnsi="Times New Roman" w:cs="Times New Roman"/>
          <w:szCs w:val="24"/>
        </w:rPr>
        <w:t> </w:t>
      </w:r>
      <w:r w:rsidR="00EB32DE" w:rsidRPr="007B0F92">
        <w:rPr>
          <w:rFonts w:ascii="Times New Roman" w:hAnsi="Times New Roman" w:cs="Times New Roman"/>
          <w:szCs w:val="24"/>
        </w:rPr>
        <w:t xml:space="preserve">przypadek umów, w odniesieniu do których w ramach obligatoryjnego zakresu informacji o umowie – jaki wynika z ustawy </w:t>
      </w:r>
      <w:r w:rsidR="001C2F8B" w:rsidRPr="007B0F92">
        <w:rPr>
          <w:rFonts w:ascii="Times New Roman" w:hAnsi="Times New Roman" w:cs="Times New Roman"/>
          <w:szCs w:val="24"/>
        </w:rPr>
        <w:t xml:space="preserve">– </w:t>
      </w:r>
      <w:r w:rsidR="00EB32DE" w:rsidRPr="007B0F92">
        <w:rPr>
          <w:rFonts w:ascii="Times New Roman" w:hAnsi="Times New Roman" w:cs="Times New Roman"/>
          <w:szCs w:val="24"/>
        </w:rPr>
        <w:t xml:space="preserve">nie może zostać ujawniona przynajmniej jedna dana np. imię </w:t>
      </w:r>
      <w:r w:rsidR="002E7504" w:rsidRPr="007B0F92">
        <w:rPr>
          <w:rFonts w:ascii="Times New Roman" w:hAnsi="Times New Roman" w:cs="Times New Roman"/>
          <w:szCs w:val="24"/>
        </w:rPr>
        <w:t xml:space="preserve">lub </w:t>
      </w:r>
      <w:r w:rsidR="00EB32DE" w:rsidRPr="007B0F92">
        <w:rPr>
          <w:rFonts w:ascii="Times New Roman" w:hAnsi="Times New Roman" w:cs="Times New Roman"/>
          <w:szCs w:val="24"/>
        </w:rPr>
        <w:t>nazwisko osoby fizycznej, z którą zawarto umowę. W takim przypadku informacje o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EB32DE" w:rsidRPr="007B0F92">
        <w:rPr>
          <w:rFonts w:ascii="Times New Roman" w:hAnsi="Times New Roman" w:cs="Times New Roman"/>
          <w:szCs w:val="24"/>
        </w:rPr>
        <w:t>umowie co do zasady podlegają udostępnieniu w tym rejestrze, z</w:t>
      </w:r>
      <w:r w:rsidR="002E7504" w:rsidRPr="007B0F92">
        <w:rPr>
          <w:rFonts w:ascii="Times New Roman" w:hAnsi="Times New Roman" w:cs="Times New Roman"/>
          <w:szCs w:val="24"/>
        </w:rPr>
        <w:t> </w:t>
      </w:r>
      <w:r w:rsidR="00EB32DE" w:rsidRPr="007B0F92">
        <w:rPr>
          <w:rFonts w:ascii="Times New Roman" w:hAnsi="Times New Roman" w:cs="Times New Roman"/>
          <w:szCs w:val="24"/>
        </w:rPr>
        <w:t>wyłączeniem informacji, w stosunku do której zachodzi przynajmniej jedna z przesłanek wyłączenia jawności. W przywołanym przypadku imienia i nazwiska osoby fizycznej będącej stroną umowy, może to wynikać z konieczności ochrony prywatności tej osoby. Wówczas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EB32DE" w:rsidRPr="007B0F92">
        <w:rPr>
          <w:rFonts w:ascii="Times New Roman" w:hAnsi="Times New Roman" w:cs="Times New Roman"/>
          <w:szCs w:val="24"/>
        </w:rPr>
        <w:t>miejsce informacji, która nie będzie podlegała udostępnieniu (np. imienia i</w:t>
      </w:r>
      <w:r w:rsidR="002E7504" w:rsidRPr="007B0F92">
        <w:rPr>
          <w:rFonts w:ascii="Times New Roman" w:hAnsi="Times New Roman" w:cs="Times New Roman"/>
          <w:szCs w:val="24"/>
        </w:rPr>
        <w:t> </w:t>
      </w:r>
      <w:r w:rsidR="00EB32DE" w:rsidRPr="007B0F92">
        <w:rPr>
          <w:rFonts w:ascii="Times New Roman" w:hAnsi="Times New Roman" w:cs="Times New Roman"/>
          <w:szCs w:val="24"/>
        </w:rPr>
        <w:t>nazwiska), użytkownik publikujący wskaże podstawę prawną nieudostępnienia tych konkretnych informacji dotyczących umowy (np. art. 5 ust. 2a ustawy o dostępie do informacji publicznej) oraz organ lub osobę, które dokonały wyłączenia jawności.</w:t>
      </w:r>
    </w:p>
    <w:p w14:paraId="7CEF7C63" w14:textId="7348814D" w:rsidR="00D71A9B" w:rsidRPr="007B0F92" w:rsidRDefault="00D71A9B" w:rsidP="005C1EE2">
      <w:pPr>
        <w:pStyle w:val="ARTartustawynprozporzdzenia"/>
        <w:ind w:left="425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Podkreślenia wymaga w tym kontekście, że analiza istnienia informacji podlegających wyłączeniu z jawności musi być przeprowadzana dla każdej umowy. Nowa definicja umowy, zaproponowana do przyjęcia na potrzeby Centralnego Rejestru Umów JSFP, koreluje z zamówieniami publicznymi, w których co do zasady obowiązuje zasada jawności. Stąd ocena występowania ewentualnych podstaw wyłączenia jawności informacji realizowana jest najczęściej na etapie przygotowania postępowania lub w jego </w:t>
      </w:r>
      <w:r w:rsidRPr="007B0F92">
        <w:rPr>
          <w:rFonts w:ascii="Times New Roman" w:hAnsi="Times New Roman" w:cs="Times New Roman"/>
          <w:szCs w:val="24"/>
        </w:rPr>
        <w:lastRenderedPageBreak/>
        <w:t>trakcie, a zatem dużo wcześniej od momentu zawarcia umowy, czyli powstania obowiązku ujawnienia danych o umowie w Centralnym Rejestrze Umów JSFP.</w:t>
      </w:r>
    </w:p>
    <w:p w14:paraId="22ED549A" w14:textId="734909F6" w:rsidR="00F03256" w:rsidRPr="007B0F92" w:rsidRDefault="00F03256" w:rsidP="005C1EE2">
      <w:pPr>
        <w:pStyle w:val="ARTartustawynprozporzdzenia"/>
        <w:ind w:left="425" w:firstLine="0"/>
        <w:rPr>
          <w:rFonts w:ascii="Times New Roman" w:hAnsi="Times New Roman" w:cs="Times New Roman"/>
          <w:szCs w:val="24"/>
        </w:rPr>
      </w:pP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będą zobowiązane do aktualizowania opublikowanych w rejestrze informacji o umowach w celu zachowania spójności tych danych ze stanem faktycznym wynikającym z realizacji </w:t>
      </w:r>
      <w:r w:rsidR="00286C20" w:rsidRPr="007B0F92">
        <w:rPr>
          <w:rFonts w:ascii="Times New Roman" w:hAnsi="Times New Roman" w:cs="Times New Roman"/>
          <w:szCs w:val="24"/>
        </w:rPr>
        <w:t xml:space="preserve">tych </w:t>
      </w:r>
      <w:r w:rsidRPr="007B0F92">
        <w:rPr>
          <w:rFonts w:ascii="Times New Roman" w:hAnsi="Times New Roman" w:cs="Times New Roman"/>
          <w:szCs w:val="24"/>
        </w:rPr>
        <w:t xml:space="preserve">umów. Dokonując właściwych zmian opublikowanych danych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będą zobowiązane do wskazania informacji, które definiują podstawę dokon</w:t>
      </w:r>
      <w:r w:rsidR="00061B1F" w:rsidRPr="007B0F92">
        <w:rPr>
          <w:rFonts w:ascii="Times New Roman" w:hAnsi="Times New Roman" w:cs="Times New Roman"/>
          <w:szCs w:val="24"/>
        </w:rPr>
        <w:t>ywanych</w:t>
      </w:r>
      <w:r w:rsidRPr="007B0F92">
        <w:rPr>
          <w:rFonts w:ascii="Times New Roman" w:hAnsi="Times New Roman" w:cs="Times New Roman"/>
          <w:szCs w:val="24"/>
        </w:rPr>
        <w:t xml:space="preserve"> zmian</w:t>
      </w:r>
      <w:r w:rsidR="00781D9A" w:rsidRPr="007B0F92">
        <w:rPr>
          <w:rFonts w:ascii="Times New Roman" w:hAnsi="Times New Roman" w:cs="Times New Roman"/>
          <w:szCs w:val="24"/>
        </w:rPr>
        <w:t xml:space="preserve"> (np. zawarcie aneksu do umowy, wypowiedzenie umowy, zmiana strony umowy wiążąca się z przejęciem praw i obowiązków)</w:t>
      </w:r>
      <w:r w:rsidRPr="007B0F92">
        <w:rPr>
          <w:rFonts w:ascii="Times New Roman" w:hAnsi="Times New Roman" w:cs="Times New Roman"/>
          <w:szCs w:val="24"/>
        </w:rPr>
        <w:t>. Wobec tego konieczne stało się uzupełnieni</w:t>
      </w:r>
      <w:r w:rsidR="00061B1F" w:rsidRPr="007B0F92">
        <w:rPr>
          <w:rFonts w:ascii="Times New Roman" w:hAnsi="Times New Roman" w:cs="Times New Roman"/>
          <w:szCs w:val="24"/>
        </w:rPr>
        <w:t>e</w:t>
      </w:r>
      <w:r w:rsidRPr="007B0F92">
        <w:rPr>
          <w:rFonts w:ascii="Times New Roman" w:hAnsi="Times New Roman" w:cs="Times New Roman"/>
          <w:szCs w:val="24"/>
        </w:rPr>
        <w:t xml:space="preserve"> zakresu udostępnianych</w:t>
      </w:r>
      <w:r w:rsidR="00061B1F" w:rsidRPr="007B0F92">
        <w:rPr>
          <w:rFonts w:ascii="Times New Roman" w:hAnsi="Times New Roman" w:cs="Times New Roman"/>
          <w:szCs w:val="24"/>
        </w:rPr>
        <w:t xml:space="preserve"> danych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061B1F" w:rsidRPr="007B0F92">
        <w:rPr>
          <w:rFonts w:ascii="Times New Roman" w:hAnsi="Times New Roman" w:cs="Times New Roman"/>
          <w:szCs w:val="24"/>
        </w:rPr>
        <w:t>o informacje niezbędne do realizacji tego celu.</w:t>
      </w:r>
      <w:r w:rsidR="00D73EC3" w:rsidRPr="007B0F92">
        <w:rPr>
          <w:rFonts w:ascii="Times New Roman" w:hAnsi="Times New Roman" w:cs="Times New Roman"/>
          <w:szCs w:val="24"/>
        </w:rPr>
        <w:t xml:space="preserve"> Uzupełnienie zakresu udostępnianych informacji w tym kontekście zostało wprowadzone w miejsce dotychczasowych postanowień </w:t>
      </w:r>
      <w:r w:rsidR="00612260" w:rsidRPr="007B0F92">
        <w:rPr>
          <w:rFonts w:ascii="Times New Roman" w:hAnsi="Times New Roman" w:cs="Times New Roman"/>
          <w:szCs w:val="24"/>
        </w:rPr>
        <w:t xml:space="preserve">art. 34a </w:t>
      </w:r>
      <w:r w:rsidR="00D73EC3" w:rsidRPr="007B0F92">
        <w:rPr>
          <w:rFonts w:ascii="Times New Roman" w:hAnsi="Times New Roman" w:cs="Times New Roman"/>
          <w:szCs w:val="24"/>
        </w:rPr>
        <w:t>ust. 7</w:t>
      </w:r>
      <w:r w:rsidR="001C2F8B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B3D76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B3D76" w:rsidRPr="007B0F92">
        <w:rPr>
          <w:rFonts w:ascii="Times New Roman" w:hAnsi="Times New Roman" w:cs="Times New Roman"/>
          <w:szCs w:val="24"/>
        </w:rPr>
        <w:t>.</w:t>
      </w:r>
    </w:p>
    <w:p w14:paraId="20620D1E" w14:textId="3B37E8B1" w:rsidR="00286C20" w:rsidRPr="007B0F92" w:rsidRDefault="00AD666A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Uwzględniając różne dotychczasowe praktyki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w odniesieniu do udostępnianych przez nie informacji o umowach, </w:t>
      </w:r>
      <w:r w:rsidR="00D93027" w:rsidRPr="007B0F92">
        <w:rPr>
          <w:rFonts w:ascii="Times New Roman" w:hAnsi="Times New Roman" w:cs="Times New Roman"/>
          <w:szCs w:val="24"/>
        </w:rPr>
        <w:t>zaproponowan</w:t>
      </w:r>
      <w:r w:rsidR="00AF0C64" w:rsidRPr="007B0F92">
        <w:rPr>
          <w:rFonts w:ascii="Times New Roman" w:hAnsi="Times New Roman" w:cs="Times New Roman"/>
          <w:szCs w:val="24"/>
        </w:rPr>
        <w:t xml:space="preserve">a została </w:t>
      </w:r>
      <w:r w:rsidR="00286C20" w:rsidRPr="007B0F92">
        <w:rPr>
          <w:rFonts w:ascii="Times New Roman" w:hAnsi="Times New Roman" w:cs="Times New Roman"/>
          <w:szCs w:val="24"/>
        </w:rPr>
        <w:t xml:space="preserve">także </w:t>
      </w:r>
      <w:r w:rsidR="00AF0C64" w:rsidRPr="007B0F92">
        <w:rPr>
          <w:rFonts w:ascii="Times New Roman" w:hAnsi="Times New Roman" w:cs="Times New Roman"/>
          <w:szCs w:val="24"/>
        </w:rPr>
        <w:t xml:space="preserve">regulacja, która pozwala </w:t>
      </w:r>
      <w:r w:rsidRPr="007B0F92">
        <w:rPr>
          <w:rFonts w:ascii="Times New Roman" w:hAnsi="Times New Roman" w:cs="Times New Roman"/>
          <w:szCs w:val="24"/>
        </w:rPr>
        <w:t xml:space="preserve">na wprowadzanie do </w:t>
      </w:r>
      <w:r w:rsidR="00286C20" w:rsidRPr="007B0F92">
        <w:rPr>
          <w:rFonts w:ascii="Times New Roman" w:hAnsi="Times New Roman" w:cs="Times New Roman"/>
          <w:szCs w:val="24"/>
        </w:rPr>
        <w:t>C</w:t>
      </w:r>
      <w:r w:rsidRPr="007B0F92">
        <w:rPr>
          <w:rFonts w:ascii="Times New Roman" w:hAnsi="Times New Roman" w:cs="Times New Roman"/>
          <w:szCs w:val="24"/>
        </w:rPr>
        <w:t>entralnego Rejestru Umów JSFP</w:t>
      </w:r>
      <w:r w:rsidR="00286C20" w:rsidRPr="007B0F92">
        <w:rPr>
          <w:rFonts w:ascii="Times New Roman" w:hAnsi="Times New Roman" w:cs="Times New Roman"/>
          <w:szCs w:val="24"/>
        </w:rPr>
        <w:t>:</w:t>
      </w:r>
    </w:p>
    <w:p w14:paraId="472EC761" w14:textId="26DEE5AD" w:rsidR="00286C20" w:rsidRPr="007B0F92" w:rsidRDefault="00AD666A" w:rsidP="005C1EE2">
      <w:pPr>
        <w:pStyle w:val="ARTartustawynprozporzdzenia"/>
        <w:numPr>
          <w:ilvl w:val="0"/>
          <w:numId w:val="15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informacji o umowach o</w:t>
      </w:r>
      <w:r w:rsidR="00286C20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wartości od 1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grosza</w:t>
      </w:r>
      <w:r w:rsidR="00D9048C" w:rsidRPr="007B0F92">
        <w:rPr>
          <w:rFonts w:ascii="Times New Roman" w:hAnsi="Times New Roman" w:cs="Times New Roman"/>
          <w:szCs w:val="24"/>
        </w:rPr>
        <w:t xml:space="preserve"> lub w innej formie niż pisemna</w:t>
      </w:r>
      <w:r w:rsidR="00BE3093" w:rsidRPr="007B0F92">
        <w:rPr>
          <w:rFonts w:ascii="Times New Roman" w:hAnsi="Times New Roman" w:cs="Times New Roman"/>
          <w:szCs w:val="24"/>
        </w:rPr>
        <w:t xml:space="preserve">, </w:t>
      </w:r>
      <w:r w:rsidR="00D9048C" w:rsidRPr="007B0F92">
        <w:rPr>
          <w:rFonts w:ascii="Times New Roman" w:hAnsi="Times New Roman" w:cs="Times New Roman"/>
          <w:szCs w:val="24"/>
        </w:rPr>
        <w:t xml:space="preserve">elektroniczna, </w:t>
      </w:r>
      <w:r w:rsidR="00BE3093" w:rsidRPr="007B0F92">
        <w:rPr>
          <w:rFonts w:ascii="Times New Roman" w:hAnsi="Times New Roman" w:cs="Times New Roman"/>
          <w:szCs w:val="24"/>
        </w:rPr>
        <w:t>szczególna czy dokumentowa</w:t>
      </w:r>
      <w:r w:rsidR="00D9048C" w:rsidRPr="007B0F92">
        <w:rPr>
          <w:rFonts w:ascii="Times New Roman" w:hAnsi="Times New Roman" w:cs="Times New Roman"/>
          <w:szCs w:val="24"/>
        </w:rPr>
        <w:t>, o czym stanowi projektowany art. 34a ust.</w:t>
      </w:r>
      <w:r w:rsidR="00847A89">
        <w:rPr>
          <w:rFonts w:ascii="Times New Roman" w:hAnsi="Times New Roman" w:cs="Times New Roman"/>
          <w:szCs w:val="24"/>
        </w:rPr>
        <w:t> </w:t>
      </w:r>
      <w:r w:rsidR="000128CA" w:rsidRPr="007B0F92">
        <w:rPr>
          <w:rFonts w:ascii="Times New Roman" w:hAnsi="Times New Roman" w:cs="Times New Roman"/>
          <w:szCs w:val="24"/>
        </w:rPr>
        <w:t>6</w:t>
      </w:r>
      <w:r w:rsidR="00D9048C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048C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D9048C" w:rsidRPr="007B0F92">
        <w:rPr>
          <w:rFonts w:ascii="Times New Roman" w:hAnsi="Times New Roman" w:cs="Times New Roman"/>
          <w:szCs w:val="24"/>
        </w:rPr>
        <w:t>.</w:t>
      </w:r>
      <w:r w:rsidR="00286C20" w:rsidRPr="007B0F92">
        <w:rPr>
          <w:rFonts w:ascii="Times New Roman" w:hAnsi="Times New Roman" w:cs="Times New Roman"/>
          <w:szCs w:val="24"/>
        </w:rPr>
        <w:t>;</w:t>
      </w:r>
    </w:p>
    <w:p w14:paraId="02543076" w14:textId="5CED5DF2" w:rsidR="00286C20" w:rsidRPr="007B0F92" w:rsidRDefault="00AD666A" w:rsidP="005C1EE2">
      <w:pPr>
        <w:pStyle w:val="ARTartustawynprozporzdzenia"/>
        <w:numPr>
          <w:ilvl w:val="0"/>
          <w:numId w:val="15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innych informacji od tych objęt</w:t>
      </w:r>
      <w:r w:rsidR="00612260" w:rsidRPr="007B0F92">
        <w:rPr>
          <w:rFonts w:ascii="Times New Roman" w:hAnsi="Times New Roman" w:cs="Times New Roman"/>
          <w:szCs w:val="24"/>
        </w:rPr>
        <w:t>ych</w:t>
      </w:r>
      <w:r w:rsidRPr="007B0F92">
        <w:rPr>
          <w:rFonts w:ascii="Times New Roman" w:hAnsi="Times New Roman" w:cs="Times New Roman"/>
          <w:szCs w:val="24"/>
        </w:rPr>
        <w:t xml:space="preserve"> zakresem obowiązkowym</w:t>
      </w:r>
      <w:r w:rsidR="00D9048C" w:rsidRPr="007B0F92">
        <w:rPr>
          <w:rFonts w:ascii="Times New Roman" w:hAnsi="Times New Roman" w:cs="Times New Roman"/>
          <w:szCs w:val="24"/>
        </w:rPr>
        <w:t xml:space="preserve">, o czym stanowi projektowany art. 34a ust. </w:t>
      </w:r>
      <w:r w:rsidR="00181F0D" w:rsidRPr="007B0F92">
        <w:rPr>
          <w:rFonts w:ascii="Times New Roman" w:hAnsi="Times New Roman" w:cs="Times New Roman"/>
          <w:szCs w:val="24"/>
        </w:rPr>
        <w:t>9</w:t>
      </w:r>
      <w:r w:rsidR="00D9048C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9048C"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</w:t>
      </w:r>
      <w:r w:rsidR="002E7504" w:rsidRPr="007B0F92">
        <w:rPr>
          <w:rFonts w:ascii="Times New Roman" w:hAnsi="Times New Roman" w:cs="Times New Roman"/>
          <w:szCs w:val="24"/>
        </w:rPr>
        <w:t>Co istotne zakres tych informacji nie może obejmować danych osobowych.</w:t>
      </w:r>
    </w:p>
    <w:p w14:paraId="73FB7675" w14:textId="608DDA32" w:rsidR="00DB4143" w:rsidRPr="007B0F92" w:rsidRDefault="00BE3093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Możliwość</w:t>
      </w:r>
      <w:r w:rsidR="00AD666A" w:rsidRPr="007B0F92">
        <w:rPr>
          <w:rFonts w:ascii="Times New Roman" w:hAnsi="Times New Roman" w:cs="Times New Roman"/>
          <w:szCs w:val="24"/>
        </w:rPr>
        <w:t xml:space="preserve"> wprowadzania innych </w:t>
      </w:r>
      <w:r w:rsidR="00DB4143" w:rsidRPr="007B0F92">
        <w:rPr>
          <w:rFonts w:ascii="Times New Roman" w:hAnsi="Times New Roman" w:cs="Times New Roman"/>
          <w:szCs w:val="24"/>
        </w:rPr>
        <w:t xml:space="preserve">fakultatywnych </w:t>
      </w:r>
      <w:r w:rsidR="00AD666A" w:rsidRPr="007B0F92">
        <w:rPr>
          <w:rFonts w:ascii="Times New Roman" w:hAnsi="Times New Roman" w:cs="Times New Roman"/>
          <w:szCs w:val="24"/>
        </w:rPr>
        <w:t xml:space="preserve">informacji będzie uzależniona od </w:t>
      </w:r>
      <w:r w:rsidR="00D93027" w:rsidRPr="007B0F92">
        <w:rPr>
          <w:rFonts w:ascii="Times New Roman" w:hAnsi="Times New Roman" w:cs="Times New Roman"/>
          <w:szCs w:val="24"/>
        </w:rPr>
        <w:t>funkcjonalności systemu teleinformatycznego (pól fakultatywnych)</w:t>
      </w:r>
      <w:r w:rsidR="00286C20" w:rsidRPr="007B0F92">
        <w:rPr>
          <w:rFonts w:ascii="Times New Roman" w:hAnsi="Times New Roman" w:cs="Times New Roman"/>
          <w:szCs w:val="24"/>
        </w:rPr>
        <w:t>, w którym będzie udostępniany C</w:t>
      </w:r>
      <w:r w:rsidRPr="007B0F92">
        <w:rPr>
          <w:rFonts w:ascii="Times New Roman" w:hAnsi="Times New Roman" w:cs="Times New Roman"/>
          <w:szCs w:val="24"/>
        </w:rPr>
        <w:t>entralny Rejestr Umów</w:t>
      </w:r>
      <w:r w:rsidR="00286C20" w:rsidRPr="007B0F92">
        <w:rPr>
          <w:rFonts w:ascii="Times New Roman" w:hAnsi="Times New Roman" w:cs="Times New Roman"/>
          <w:szCs w:val="24"/>
        </w:rPr>
        <w:t xml:space="preserve"> JSFP</w:t>
      </w:r>
      <w:r w:rsidR="00D93027" w:rsidRPr="007B0F92">
        <w:rPr>
          <w:rFonts w:ascii="Times New Roman" w:hAnsi="Times New Roman" w:cs="Times New Roman"/>
          <w:szCs w:val="24"/>
        </w:rPr>
        <w:t>.</w:t>
      </w:r>
    </w:p>
    <w:p w14:paraId="3DBCC08C" w14:textId="03CCF78E" w:rsidR="00AD666A" w:rsidRPr="007B0F92" w:rsidRDefault="00DB4143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 kolei, w odniesieniu do obowiązkowych informacji udostępnianych w CRU JSFP przyjęto odmienne rozwiązanie</w:t>
      </w:r>
      <w:r w:rsidR="006E5163" w:rsidRPr="007B0F92">
        <w:rPr>
          <w:rFonts w:ascii="Times New Roman" w:hAnsi="Times New Roman" w:cs="Times New Roman"/>
          <w:szCs w:val="24"/>
        </w:rPr>
        <w:t xml:space="preserve"> (projektowany art. 34</w:t>
      </w:r>
      <w:r w:rsidR="00ED15BF" w:rsidRPr="007B0F92">
        <w:rPr>
          <w:rFonts w:ascii="Times New Roman" w:hAnsi="Times New Roman" w:cs="Times New Roman"/>
          <w:szCs w:val="24"/>
        </w:rPr>
        <w:t>d</w:t>
      </w:r>
      <w:r w:rsidR="006E5163" w:rsidRPr="007B0F92">
        <w:rPr>
          <w:rFonts w:ascii="Times New Roman" w:hAnsi="Times New Roman" w:cs="Times New Roman"/>
          <w:szCs w:val="24"/>
        </w:rPr>
        <w:t xml:space="preserve"> pkt 2 </w:t>
      </w:r>
      <w:proofErr w:type="spellStart"/>
      <w:r w:rsidR="006E5163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6E5163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. Minister Finansów</w:t>
      </w:r>
      <w:r w:rsidR="002E7504" w:rsidRPr="007B0F92">
        <w:rPr>
          <w:rFonts w:ascii="Times New Roman" w:hAnsi="Times New Roman" w:cs="Times New Roman"/>
          <w:szCs w:val="24"/>
        </w:rPr>
        <w:t xml:space="preserve"> i Gospodarki</w:t>
      </w:r>
      <w:r w:rsidRPr="007B0F92">
        <w:rPr>
          <w:rFonts w:ascii="Times New Roman" w:hAnsi="Times New Roman" w:cs="Times New Roman"/>
          <w:szCs w:val="24"/>
        </w:rPr>
        <w:t xml:space="preserve"> określi,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drodze rozporządzenia, jedynie szczegółowy zakres informacji, które zostały wymienione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art. 34</w:t>
      </w:r>
      <w:r w:rsidR="006E5163" w:rsidRPr="007B0F92">
        <w:rPr>
          <w:rFonts w:ascii="Times New Roman" w:hAnsi="Times New Roman" w:cs="Times New Roman"/>
          <w:szCs w:val="24"/>
        </w:rPr>
        <w:t>a</w:t>
      </w:r>
      <w:r w:rsidRPr="007B0F92">
        <w:rPr>
          <w:rFonts w:ascii="Times New Roman" w:hAnsi="Times New Roman" w:cs="Times New Roman"/>
          <w:szCs w:val="24"/>
        </w:rPr>
        <w:t xml:space="preserve"> ust. </w:t>
      </w:r>
      <w:r w:rsidR="00B95DD2" w:rsidRPr="007B0F92">
        <w:rPr>
          <w:rFonts w:ascii="Times New Roman" w:hAnsi="Times New Roman" w:cs="Times New Roman"/>
          <w:szCs w:val="24"/>
        </w:rPr>
        <w:t>7</w:t>
      </w:r>
      <w:r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2E5E44" w:rsidRPr="007B0F92">
        <w:rPr>
          <w:rFonts w:ascii="Times New Roman" w:hAnsi="Times New Roman" w:cs="Times New Roman"/>
          <w:szCs w:val="24"/>
        </w:rPr>
        <w:t xml:space="preserve">, co oznacza, że w akcie wykonawczym </w:t>
      </w:r>
      <w:r w:rsidR="00993427" w:rsidRPr="007B0F92">
        <w:rPr>
          <w:rFonts w:ascii="Times New Roman" w:hAnsi="Times New Roman" w:cs="Times New Roman"/>
          <w:szCs w:val="24"/>
        </w:rPr>
        <w:t>nie będzie możliwe wyjście poza zakres informacji określony w ustawie, a jedynie możliwe będzie wskazanie w</w:t>
      </w:r>
      <w:r w:rsidR="002E7504" w:rsidRPr="007B0F92">
        <w:rPr>
          <w:rFonts w:ascii="Times New Roman" w:hAnsi="Times New Roman" w:cs="Times New Roman"/>
          <w:szCs w:val="24"/>
        </w:rPr>
        <w:t> </w:t>
      </w:r>
      <w:r w:rsidR="00993427" w:rsidRPr="007B0F92">
        <w:rPr>
          <w:rFonts w:ascii="Times New Roman" w:hAnsi="Times New Roman" w:cs="Times New Roman"/>
          <w:szCs w:val="24"/>
        </w:rPr>
        <w:t>sposób bardziej precyzyjny</w:t>
      </w:r>
      <w:r w:rsidR="004F05D0" w:rsidRPr="007B0F92">
        <w:rPr>
          <w:rFonts w:ascii="Times New Roman" w:hAnsi="Times New Roman" w:cs="Times New Roman"/>
          <w:szCs w:val="24"/>
        </w:rPr>
        <w:t>,</w:t>
      </w:r>
      <w:r w:rsidR="00993427" w:rsidRPr="007B0F92">
        <w:rPr>
          <w:rFonts w:ascii="Times New Roman" w:hAnsi="Times New Roman" w:cs="Times New Roman"/>
          <w:szCs w:val="24"/>
        </w:rPr>
        <w:t xml:space="preserve"> jakie informacje będą podlegały udostępnieniu. Za przykład może posłużyć</w:t>
      </w:r>
      <w:r w:rsidR="004F05D0" w:rsidRPr="007B0F92">
        <w:rPr>
          <w:rFonts w:ascii="Times New Roman" w:hAnsi="Times New Roman" w:cs="Times New Roman"/>
          <w:szCs w:val="24"/>
        </w:rPr>
        <w:t xml:space="preserve"> informacja o</w:t>
      </w:r>
      <w:r w:rsidR="00993427" w:rsidRPr="007B0F92">
        <w:rPr>
          <w:rFonts w:ascii="Times New Roman" w:hAnsi="Times New Roman" w:cs="Times New Roman"/>
          <w:szCs w:val="24"/>
        </w:rPr>
        <w:t xml:space="preserve"> statusie umowy, który może zostać doprecyzowan</w:t>
      </w:r>
      <w:r w:rsidR="004F05D0" w:rsidRPr="007B0F92">
        <w:rPr>
          <w:rFonts w:ascii="Times New Roman" w:hAnsi="Times New Roman" w:cs="Times New Roman"/>
          <w:szCs w:val="24"/>
        </w:rPr>
        <w:t>y</w:t>
      </w:r>
      <w:r w:rsidR="00993427" w:rsidRPr="007B0F92">
        <w:rPr>
          <w:rFonts w:ascii="Times New Roman" w:hAnsi="Times New Roman" w:cs="Times New Roman"/>
          <w:szCs w:val="24"/>
        </w:rPr>
        <w:t xml:space="preserve"> poprzez obowiązek wskazania</w:t>
      </w:r>
      <w:r w:rsidR="004F05D0" w:rsidRPr="007B0F92">
        <w:rPr>
          <w:rFonts w:ascii="Times New Roman" w:hAnsi="Times New Roman" w:cs="Times New Roman"/>
          <w:szCs w:val="24"/>
        </w:rPr>
        <w:t>,</w:t>
      </w:r>
      <w:r w:rsidR="00993427" w:rsidRPr="007B0F92">
        <w:rPr>
          <w:rFonts w:ascii="Times New Roman" w:hAnsi="Times New Roman" w:cs="Times New Roman"/>
          <w:szCs w:val="24"/>
        </w:rPr>
        <w:t xml:space="preserve"> czy umowa jest </w:t>
      </w:r>
      <w:r w:rsidR="002E7504" w:rsidRPr="007B0F92">
        <w:rPr>
          <w:rFonts w:ascii="Times New Roman" w:hAnsi="Times New Roman" w:cs="Times New Roman"/>
          <w:szCs w:val="24"/>
        </w:rPr>
        <w:t>aktywna (</w:t>
      </w:r>
      <w:r w:rsidR="00993427" w:rsidRPr="007B0F92">
        <w:rPr>
          <w:rFonts w:ascii="Times New Roman" w:hAnsi="Times New Roman" w:cs="Times New Roman"/>
          <w:szCs w:val="24"/>
        </w:rPr>
        <w:t>realizowana</w:t>
      </w:r>
      <w:r w:rsidR="002E7504" w:rsidRPr="007B0F92">
        <w:rPr>
          <w:rFonts w:ascii="Times New Roman" w:hAnsi="Times New Roman" w:cs="Times New Roman"/>
          <w:szCs w:val="24"/>
        </w:rPr>
        <w:t>)</w:t>
      </w:r>
      <w:r w:rsidR="00993427" w:rsidRPr="007B0F92">
        <w:rPr>
          <w:rFonts w:ascii="Times New Roman" w:hAnsi="Times New Roman" w:cs="Times New Roman"/>
          <w:szCs w:val="24"/>
        </w:rPr>
        <w:t xml:space="preserve"> czy </w:t>
      </w:r>
      <w:r w:rsidR="002E7504" w:rsidRPr="007B0F92">
        <w:rPr>
          <w:rFonts w:ascii="Times New Roman" w:hAnsi="Times New Roman" w:cs="Times New Roman"/>
          <w:szCs w:val="24"/>
        </w:rPr>
        <w:t>nieaktywna (</w:t>
      </w:r>
      <w:r w:rsidR="00993427" w:rsidRPr="007B0F92">
        <w:rPr>
          <w:rFonts w:ascii="Times New Roman" w:hAnsi="Times New Roman" w:cs="Times New Roman"/>
          <w:szCs w:val="24"/>
        </w:rPr>
        <w:t>zakończona</w:t>
      </w:r>
      <w:r w:rsidR="002E7504" w:rsidRPr="007B0F92">
        <w:rPr>
          <w:rFonts w:ascii="Times New Roman" w:hAnsi="Times New Roman" w:cs="Times New Roman"/>
          <w:szCs w:val="24"/>
        </w:rPr>
        <w:t>)</w:t>
      </w:r>
      <w:r w:rsidR="00993427" w:rsidRPr="007B0F92">
        <w:rPr>
          <w:rFonts w:ascii="Times New Roman" w:hAnsi="Times New Roman" w:cs="Times New Roman"/>
          <w:szCs w:val="24"/>
        </w:rPr>
        <w:t>.</w:t>
      </w:r>
      <w:r w:rsidR="00AD666A" w:rsidRPr="007B0F92">
        <w:rPr>
          <w:rFonts w:ascii="Times New Roman" w:hAnsi="Times New Roman" w:cs="Times New Roman"/>
          <w:szCs w:val="24"/>
        </w:rPr>
        <w:t xml:space="preserve"> Przeniesienie szczegółowych ustaleń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AD666A" w:rsidRPr="007B0F92">
        <w:rPr>
          <w:rFonts w:ascii="Times New Roman" w:hAnsi="Times New Roman" w:cs="Times New Roman"/>
          <w:szCs w:val="24"/>
        </w:rPr>
        <w:t xml:space="preserve">tym zakresie do rozporządzenia daje większą </w:t>
      </w:r>
      <w:r w:rsidR="00AD666A" w:rsidRPr="007B0F92">
        <w:rPr>
          <w:rFonts w:ascii="Times New Roman" w:hAnsi="Times New Roman" w:cs="Times New Roman"/>
          <w:szCs w:val="24"/>
        </w:rPr>
        <w:lastRenderedPageBreak/>
        <w:t>elastyczność</w:t>
      </w:r>
      <w:r w:rsidR="006E5163" w:rsidRPr="007B0F92">
        <w:rPr>
          <w:rFonts w:ascii="Times New Roman" w:hAnsi="Times New Roman" w:cs="Times New Roman"/>
          <w:szCs w:val="24"/>
        </w:rPr>
        <w:t xml:space="preserve">, która umożliwi </w:t>
      </w:r>
      <w:r w:rsidR="004F05D0" w:rsidRPr="007B0F92">
        <w:rPr>
          <w:rFonts w:ascii="Times New Roman" w:hAnsi="Times New Roman" w:cs="Times New Roman"/>
          <w:szCs w:val="24"/>
        </w:rPr>
        <w:t>precyzyjne</w:t>
      </w:r>
      <w:r w:rsidR="006E5163" w:rsidRPr="007B0F92">
        <w:rPr>
          <w:rFonts w:ascii="Times New Roman" w:hAnsi="Times New Roman" w:cs="Times New Roman"/>
          <w:szCs w:val="24"/>
        </w:rPr>
        <w:t xml:space="preserve"> odzwierciedlenie w powszechnie obowiązujących przepisach rozwiązania wdrożone</w:t>
      </w:r>
      <w:r w:rsidR="002E7504" w:rsidRPr="007B0F92">
        <w:rPr>
          <w:rFonts w:ascii="Times New Roman" w:hAnsi="Times New Roman" w:cs="Times New Roman"/>
          <w:szCs w:val="24"/>
        </w:rPr>
        <w:t>go</w:t>
      </w:r>
      <w:r w:rsidR="006E5163" w:rsidRPr="007B0F92">
        <w:rPr>
          <w:rFonts w:ascii="Times New Roman" w:hAnsi="Times New Roman" w:cs="Times New Roman"/>
          <w:szCs w:val="24"/>
        </w:rPr>
        <w:t xml:space="preserve">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6E5163" w:rsidRPr="007B0F92">
        <w:rPr>
          <w:rFonts w:ascii="Times New Roman" w:hAnsi="Times New Roman" w:cs="Times New Roman"/>
          <w:szCs w:val="24"/>
        </w:rPr>
        <w:t>systemie teleinformatycznym</w:t>
      </w:r>
      <w:r w:rsidRPr="007B0F92">
        <w:rPr>
          <w:rFonts w:ascii="Times New Roman" w:hAnsi="Times New Roman" w:cs="Times New Roman"/>
          <w:szCs w:val="24"/>
        </w:rPr>
        <w:t>.</w:t>
      </w:r>
    </w:p>
    <w:p w14:paraId="30C736A0" w14:textId="46E73A4E" w:rsidR="006E5163" w:rsidRPr="007B0F92" w:rsidRDefault="006E5163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>Termin udostępniania informacji – projektowany art. 34a ust. 1</w:t>
      </w:r>
      <w:r w:rsidR="00FB5819" w:rsidRPr="007B0F92">
        <w:rPr>
          <w:rFonts w:ascii="Times New Roman" w:hAnsi="Times New Roman" w:cs="Times New Roman"/>
          <w:b/>
          <w:szCs w:val="24"/>
        </w:rPr>
        <w:t>0</w:t>
      </w:r>
      <w:r w:rsidRPr="007B0F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/>
          <w:szCs w:val="24"/>
        </w:rPr>
        <w:t>.</w:t>
      </w:r>
    </w:p>
    <w:p w14:paraId="640D749E" w14:textId="576AA058" w:rsidR="006A2D89" w:rsidRPr="007B0F92" w:rsidRDefault="006A2D89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Uwzględniając liczne postulaty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z</w:t>
      </w:r>
      <w:r w:rsidR="00576370" w:rsidRPr="007B0F92">
        <w:rPr>
          <w:rFonts w:ascii="Times New Roman" w:hAnsi="Times New Roman" w:cs="Times New Roman"/>
          <w:szCs w:val="24"/>
        </w:rPr>
        <w:t>aproponowano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576370" w:rsidRPr="007B0F92">
        <w:rPr>
          <w:rFonts w:ascii="Times New Roman" w:hAnsi="Times New Roman" w:cs="Times New Roman"/>
          <w:szCs w:val="24"/>
        </w:rPr>
        <w:t xml:space="preserve">wydłużenie terminu na wprowadzanie informacji do </w:t>
      </w:r>
      <w:r w:rsidR="009B4F6D" w:rsidRPr="007B0F92">
        <w:rPr>
          <w:rFonts w:ascii="Times New Roman" w:hAnsi="Times New Roman" w:cs="Times New Roman"/>
          <w:szCs w:val="24"/>
        </w:rPr>
        <w:t>Centralnego Rejestru Umów JSFP</w:t>
      </w:r>
      <w:r w:rsidR="00576370" w:rsidRPr="007B0F92">
        <w:rPr>
          <w:rFonts w:ascii="Times New Roman" w:hAnsi="Times New Roman" w:cs="Times New Roman"/>
          <w:szCs w:val="24"/>
        </w:rPr>
        <w:t xml:space="preserve">. </w:t>
      </w:r>
      <w:r w:rsidR="009B4F6D" w:rsidRPr="007B0F92">
        <w:rPr>
          <w:rFonts w:ascii="Times New Roman" w:hAnsi="Times New Roman" w:cs="Times New Roman"/>
          <w:szCs w:val="24"/>
        </w:rPr>
        <w:t xml:space="preserve">Co do zasady </w:t>
      </w:r>
      <w:proofErr w:type="spellStart"/>
      <w:r w:rsidR="009B4F6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9B4F6D" w:rsidRPr="007B0F92">
        <w:rPr>
          <w:rFonts w:ascii="Times New Roman" w:hAnsi="Times New Roman" w:cs="Times New Roman"/>
          <w:szCs w:val="24"/>
        </w:rPr>
        <w:t xml:space="preserve"> będą zobowiązane do wprowadzania informacji do tego rejestru bez zbędne</w:t>
      </w:r>
      <w:r w:rsidR="004F05D0" w:rsidRPr="007B0F92">
        <w:rPr>
          <w:rFonts w:ascii="Times New Roman" w:hAnsi="Times New Roman" w:cs="Times New Roman"/>
          <w:szCs w:val="24"/>
        </w:rPr>
        <w:t>j</w:t>
      </w:r>
      <w:r w:rsidR="009B4F6D" w:rsidRPr="007B0F92">
        <w:rPr>
          <w:rFonts w:ascii="Times New Roman" w:hAnsi="Times New Roman" w:cs="Times New Roman"/>
          <w:szCs w:val="24"/>
        </w:rPr>
        <w:t xml:space="preserve"> zwłoki</w:t>
      </w:r>
      <w:r w:rsidR="002E7F55" w:rsidRPr="007B0F92">
        <w:rPr>
          <w:rFonts w:ascii="Times New Roman" w:hAnsi="Times New Roman" w:cs="Times New Roman"/>
          <w:szCs w:val="24"/>
        </w:rPr>
        <w:t xml:space="preserve">, </w:t>
      </w:r>
      <w:r w:rsidR="009B4F6D" w:rsidRPr="007B0F92">
        <w:rPr>
          <w:rFonts w:ascii="Times New Roman" w:hAnsi="Times New Roman" w:cs="Times New Roman"/>
          <w:szCs w:val="24"/>
        </w:rPr>
        <w:t>nie później jednak niż w</w:t>
      </w:r>
      <w:r w:rsidR="00BE3093" w:rsidRPr="007B0F92">
        <w:rPr>
          <w:rFonts w:ascii="Times New Roman" w:hAnsi="Times New Roman" w:cs="Times New Roman"/>
          <w:szCs w:val="24"/>
        </w:rPr>
        <w:t> </w:t>
      </w:r>
      <w:r w:rsidR="009B4F6D" w:rsidRPr="007B0F92">
        <w:rPr>
          <w:rFonts w:ascii="Times New Roman" w:hAnsi="Times New Roman" w:cs="Times New Roman"/>
          <w:szCs w:val="24"/>
        </w:rPr>
        <w:t>terminie 30 dni od daty zawarcia umowy lub</w:t>
      </w:r>
      <w:r w:rsidR="002E7F55" w:rsidRPr="007B0F92">
        <w:rPr>
          <w:rFonts w:ascii="Times New Roman" w:hAnsi="Times New Roman" w:cs="Times New Roman"/>
          <w:szCs w:val="24"/>
        </w:rPr>
        <w:t xml:space="preserve"> zmiany</w:t>
      </w:r>
      <w:r w:rsidR="009B4F6D" w:rsidRPr="007B0F92">
        <w:rPr>
          <w:rFonts w:ascii="Times New Roman" w:hAnsi="Times New Roman" w:cs="Times New Roman"/>
          <w:szCs w:val="24"/>
        </w:rPr>
        <w:t xml:space="preserve"> informacji o umowie</w:t>
      </w:r>
      <w:r w:rsidR="009A385C" w:rsidRPr="007B0F92">
        <w:rPr>
          <w:rFonts w:ascii="Times New Roman" w:hAnsi="Times New Roman" w:cs="Times New Roman"/>
          <w:szCs w:val="24"/>
        </w:rPr>
        <w:t xml:space="preserve">. W tym kontekście zostało także doprecyzowane, </w:t>
      </w:r>
      <w:r w:rsidR="0091455A" w:rsidRPr="007B0F92">
        <w:rPr>
          <w:rFonts w:ascii="Times New Roman" w:hAnsi="Times New Roman" w:cs="Times New Roman"/>
          <w:szCs w:val="24"/>
        </w:rPr>
        <w:t>ż</w:t>
      </w:r>
      <w:r w:rsidR="009A385C" w:rsidRPr="007B0F92">
        <w:rPr>
          <w:rFonts w:ascii="Times New Roman" w:hAnsi="Times New Roman" w:cs="Times New Roman"/>
          <w:szCs w:val="24"/>
        </w:rPr>
        <w:t xml:space="preserve">e zmieniony termin </w:t>
      </w:r>
      <w:r w:rsidR="0091455A" w:rsidRPr="007B0F92">
        <w:rPr>
          <w:rFonts w:ascii="Times New Roman" w:hAnsi="Times New Roman" w:cs="Times New Roman"/>
          <w:szCs w:val="24"/>
        </w:rPr>
        <w:t>odnosić się</w:t>
      </w:r>
      <w:r w:rsidR="004F05D0" w:rsidRPr="007B0F92">
        <w:rPr>
          <w:rFonts w:ascii="Times New Roman" w:hAnsi="Times New Roman" w:cs="Times New Roman"/>
          <w:szCs w:val="24"/>
        </w:rPr>
        <w:t xml:space="preserve"> będzie</w:t>
      </w:r>
      <w:r w:rsidR="0091455A" w:rsidRPr="007B0F92">
        <w:rPr>
          <w:rFonts w:ascii="Times New Roman" w:hAnsi="Times New Roman" w:cs="Times New Roman"/>
          <w:szCs w:val="24"/>
        </w:rPr>
        <w:t xml:space="preserve"> także do aktualizacji opublikowanych informacji o umowach.</w:t>
      </w:r>
      <w:r w:rsidR="009A385C" w:rsidRPr="007B0F92">
        <w:rPr>
          <w:rFonts w:ascii="Times New Roman" w:hAnsi="Times New Roman" w:cs="Times New Roman"/>
          <w:szCs w:val="24"/>
        </w:rPr>
        <w:t xml:space="preserve"> </w:t>
      </w:r>
      <w:r w:rsidR="001C2F8B" w:rsidRPr="007B0F92">
        <w:rPr>
          <w:rFonts w:ascii="Times New Roman" w:hAnsi="Times New Roman" w:cs="Times New Roman"/>
          <w:szCs w:val="24"/>
        </w:rPr>
        <w:t xml:space="preserve">W przypadku zaś wystąpienia awarii systemu teleinformatycznego służącego do obsługi CRU JSFP, </w:t>
      </w:r>
      <w:r w:rsidR="00F60257" w:rsidRPr="007B0F92">
        <w:rPr>
          <w:rFonts w:ascii="Times New Roman" w:hAnsi="Times New Roman" w:cs="Times New Roman"/>
          <w:szCs w:val="24"/>
        </w:rPr>
        <w:t>te terminy będą wydłużane o okres wskazany w komunikacie Ministra Finansów umieszczonym na stronie BIP MF (projektowany art. 34a ust. 10 w związku z art. 34b ust. 2).</w:t>
      </w:r>
    </w:p>
    <w:p w14:paraId="6263CB9B" w14:textId="147B018E" w:rsidR="006A2D89" w:rsidRPr="007B0F92" w:rsidRDefault="002E7F55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Jawność </w:t>
      </w:r>
      <w:r w:rsidR="00BE3093" w:rsidRPr="007B0F92">
        <w:rPr>
          <w:rFonts w:ascii="Times New Roman" w:hAnsi="Times New Roman" w:cs="Times New Roman"/>
          <w:b/>
          <w:szCs w:val="24"/>
        </w:rPr>
        <w:t>Centralnego Rejestr</w:t>
      </w:r>
      <w:r w:rsidR="00237921" w:rsidRPr="007B0F92">
        <w:rPr>
          <w:rFonts w:ascii="Times New Roman" w:hAnsi="Times New Roman" w:cs="Times New Roman"/>
          <w:b/>
          <w:szCs w:val="24"/>
        </w:rPr>
        <w:t>u</w:t>
      </w:r>
      <w:r w:rsidR="00BE3093" w:rsidRPr="007B0F92">
        <w:rPr>
          <w:rFonts w:ascii="Times New Roman" w:hAnsi="Times New Roman" w:cs="Times New Roman"/>
          <w:b/>
          <w:szCs w:val="24"/>
        </w:rPr>
        <w:t xml:space="preserve"> Umów</w:t>
      </w:r>
      <w:r w:rsidRPr="007B0F92">
        <w:rPr>
          <w:rFonts w:ascii="Times New Roman" w:hAnsi="Times New Roman" w:cs="Times New Roman"/>
          <w:b/>
          <w:szCs w:val="24"/>
        </w:rPr>
        <w:t xml:space="preserve"> JSFP – projektowany </w:t>
      </w:r>
      <w:r w:rsidR="006A2D89" w:rsidRPr="007B0F92">
        <w:rPr>
          <w:rFonts w:ascii="Times New Roman" w:hAnsi="Times New Roman" w:cs="Times New Roman"/>
          <w:b/>
          <w:szCs w:val="24"/>
        </w:rPr>
        <w:t>art. 34a ust. 1</w:t>
      </w:r>
      <w:r w:rsidR="00FB5819" w:rsidRPr="007B0F92">
        <w:rPr>
          <w:rFonts w:ascii="Times New Roman" w:hAnsi="Times New Roman" w:cs="Times New Roman"/>
          <w:b/>
          <w:szCs w:val="24"/>
        </w:rPr>
        <w:t>1</w:t>
      </w:r>
      <w:r w:rsidR="006A2D89" w:rsidRPr="007B0F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/>
          <w:szCs w:val="24"/>
        </w:rPr>
        <w:t>.</w:t>
      </w:r>
    </w:p>
    <w:p w14:paraId="70228C17" w14:textId="75CD686C" w:rsidR="006A2D89" w:rsidRPr="007B0F92" w:rsidRDefault="00D73EC3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 celu podkreślenia statusu danych publikowanych w Centralnym Rejestrze Umów JSFP zmodyfikowan</w:t>
      </w:r>
      <w:r w:rsidR="004F05D0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 xml:space="preserve"> został przepis odnoszący się do ich powszechnego dostępu. </w:t>
      </w:r>
      <w:r w:rsidR="0091455A" w:rsidRPr="007B0F92">
        <w:rPr>
          <w:rFonts w:ascii="Times New Roman" w:hAnsi="Times New Roman" w:cs="Times New Roman"/>
          <w:szCs w:val="24"/>
        </w:rPr>
        <w:t>W zaproponowanej treści przepisów wskazano jednoznacznie, że informacje opublikowane w tym rejestrze są jawne.</w:t>
      </w:r>
      <w:r w:rsidR="002E7F55" w:rsidRPr="007B0F92">
        <w:rPr>
          <w:rFonts w:ascii="Times New Roman" w:hAnsi="Times New Roman" w:cs="Times New Roman"/>
          <w:szCs w:val="24"/>
        </w:rPr>
        <w:t xml:space="preserve"> Należy jednak pokreślić, że jawność ta odnosi się do etapu, w którym informacje te zostaną upublicznione</w:t>
      </w:r>
      <w:r w:rsidR="002E7504" w:rsidRPr="007B0F92">
        <w:rPr>
          <w:rFonts w:ascii="Times New Roman" w:hAnsi="Times New Roman" w:cs="Times New Roman"/>
          <w:szCs w:val="24"/>
        </w:rPr>
        <w:t xml:space="preserve"> w systemie teleinformatycznym CRU JSFP</w:t>
      </w:r>
      <w:r w:rsidR="002E7F55" w:rsidRPr="007B0F92">
        <w:rPr>
          <w:rFonts w:ascii="Times New Roman" w:hAnsi="Times New Roman" w:cs="Times New Roman"/>
          <w:szCs w:val="24"/>
        </w:rPr>
        <w:t>, a nie etapu, w którym zapada decyzja o tym, czy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2E7F55" w:rsidRPr="007B0F92">
        <w:rPr>
          <w:rFonts w:ascii="Times New Roman" w:hAnsi="Times New Roman" w:cs="Times New Roman"/>
          <w:szCs w:val="24"/>
        </w:rPr>
        <w:t>informacja powinna zostać upubliczniona. Oznacza to, że zamieszczając informacje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237921" w:rsidRPr="007B0F92">
        <w:rPr>
          <w:rFonts w:ascii="Times New Roman" w:hAnsi="Times New Roman" w:cs="Times New Roman"/>
          <w:szCs w:val="24"/>
        </w:rPr>
        <w:t>Centralnym Rejestrze Umów</w:t>
      </w:r>
      <w:r w:rsidR="002E7F55" w:rsidRPr="007B0F92">
        <w:rPr>
          <w:rFonts w:ascii="Times New Roman" w:hAnsi="Times New Roman" w:cs="Times New Roman"/>
          <w:szCs w:val="24"/>
        </w:rPr>
        <w:t xml:space="preserve"> JSFP kierownik </w:t>
      </w:r>
      <w:proofErr w:type="spellStart"/>
      <w:r w:rsidR="002E7F5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2E7F55" w:rsidRPr="007B0F92">
        <w:rPr>
          <w:rFonts w:ascii="Times New Roman" w:hAnsi="Times New Roman" w:cs="Times New Roman"/>
          <w:szCs w:val="24"/>
        </w:rPr>
        <w:t xml:space="preserve"> jednocześnie potwierdza, że nie istnieją przeszkody prawne do upublicznienia informacji, np. ze względu na prywatność osoby fizycznej</w:t>
      </w:r>
      <w:r w:rsidR="004F05D0" w:rsidRPr="007B0F92">
        <w:rPr>
          <w:rFonts w:ascii="Times New Roman" w:hAnsi="Times New Roman" w:cs="Times New Roman"/>
          <w:szCs w:val="24"/>
        </w:rPr>
        <w:t>,</w:t>
      </w:r>
      <w:r w:rsidR="002E7F55" w:rsidRPr="007B0F92">
        <w:rPr>
          <w:rFonts w:ascii="Times New Roman" w:hAnsi="Times New Roman" w:cs="Times New Roman"/>
          <w:szCs w:val="24"/>
        </w:rPr>
        <w:t xml:space="preserve"> czy tajemnicę przedsiębiorstwa, jak również tajemnice prawnie chronione. Przepis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2E7F55" w:rsidRPr="007B0F92">
        <w:rPr>
          <w:rFonts w:ascii="Times New Roman" w:hAnsi="Times New Roman" w:cs="Times New Roman"/>
          <w:szCs w:val="24"/>
        </w:rPr>
        <w:t>ten nie powinien być odczytywany jako sprzeczny z omówionymi wyżej przepisami wyłączającymi lub ograniczającymi dopuszczalność zamieszczania określonych informacji w</w:t>
      </w:r>
      <w:r w:rsidR="002E7504" w:rsidRPr="007B0F92">
        <w:rPr>
          <w:rFonts w:ascii="Times New Roman" w:hAnsi="Times New Roman" w:cs="Times New Roman"/>
          <w:szCs w:val="24"/>
        </w:rPr>
        <w:t xml:space="preserve"> </w:t>
      </w:r>
      <w:r w:rsidR="00237921" w:rsidRPr="007B0F92">
        <w:rPr>
          <w:rFonts w:ascii="Times New Roman" w:hAnsi="Times New Roman" w:cs="Times New Roman"/>
          <w:szCs w:val="24"/>
        </w:rPr>
        <w:t>Centralnym Rejestrze Umów</w:t>
      </w:r>
      <w:r w:rsidR="002E7F55" w:rsidRPr="007B0F92">
        <w:rPr>
          <w:rFonts w:ascii="Times New Roman" w:hAnsi="Times New Roman" w:cs="Times New Roman"/>
          <w:szCs w:val="24"/>
        </w:rPr>
        <w:t xml:space="preserve"> JSFP.</w:t>
      </w:r>
    </w:p>
    <w:p w14:paraId="682B672C" w14:textId="752298DF" w:rsidR="00576370" w:rsidRPr="007B0F92" w:rsidRDefault="00A915A5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System teleinformatyczny </w:t>
      </w:r>
      <w:r w:rsidR="002E7F55" w:rsidRPr="007B0F92">
        <w:rPr>
          <w:rFonts w:ascii="Times New Roman" w:hAnsi="Times New Roman" w:cs="Times New Roman"/>
          <w:b/>
          <w:szCs w:val="24"/>
        </w:rPr>
        <w:t xml:space="preserve">– </w:t>
      </w:r>
      <w:r w:rsidRPr="007B0F92">
        <w:rPr>
          <w:rFonts w:ascii="Times New Roman" w:hAnsi="Times New Roman" w:cs="Times New Roman"/>
          <w:b/>
          <w:szCs w:val="24"/>
        </w:rPr>
        <w:t>projektowan</w:t>
      </w:r>
      <w:r w:rsidR="00F318E0" w:rsidRPr="007B0F92">
        <w:rPr>
          <w:rFonts w:ascii="Times New Roman" w:hAnsi="Times New Roman" w:cs="Times New Roman"/>
          <w:b/>
          <w:szCs w:val="24"/>
        </w:rPr>
        <w:t>e</w:t>
      </w:r>
      <w:r w:rsidR="002E7F55" w:rsidRPr="007B0F92">
        <w:rPr>
          <w:rFonts w:ascii="Times New Roman" w:hAnsi="Times New Roman" w:cs="Times New Roman"/>
          <w:b/>
          <w:szCs w:val="24"/>
        </w:rPr>
        <w:t xml:space="preserve"> </w:t>
      </w:r>
      <w:r w:rsidR="00576370" w:rsidRPr="007B0F92">
        <w:rPr>
          <w:rFonts w:ascii="Times New Roman" w:hAnsi="Times New Roman" w:cs="Times New Roman"/>
          <w:b/>
          <w:szCs w:val="24"/>
        </w:rPr>
        <w:t>art. 34b</w:t>
      </w:r>
      <w:r w:rsidR="00F318E0" w:rsidRPr="007B0F92">
        <w:rPr>
          <w:rFonts w:ascii="Times New Roman" w:hAnsi="Times New Roman" w:cs="Times New Roman"/>
          <w:b/>
          <w:szCs w:val="24"/>
        </w:rPr>
        <w:t xml:space="preserve"> i art. 34d</w:t>
      </w:r>
      <w:r w:rsidR="00576370" w:rsidRPr="007B0F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2E7F55"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="002E7F55" w:rsidRPr="007B0F92">
        <w:rPr>
          <w:rFonts w:ascii="Times New Roman" w:hAnsi="Times New Roman" w:cs="Times New Roman"/>
          <w:b/>
          <w:szCs w:val="24"/>
        </w:rPr>
        <w:t>.</w:t>
      </w:r>
    </w:p>
    <w:p w14:paraId="0B75F7D0" w14:textId="4E907BEF" w:rsidR="00335C7D" w:rsidRPr="007B0F92" w:rsidRDefault="00335C7D" w:rsidP="007B0F92">
      <w:pPr>
        <w:pStyle w:val="ARTartustawynprozporzdzenia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Ze względu na kierowane do ministerstwa wątpliwości w odniesieniu do zakresu odpowiedzialności kierowników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i obowiązków Ministra Finansów, wprowadzone zostały przepisy, które porządkują te kwestie. W tym kontekście jednoznacznie zostało podkreślone, że Minister Finansów</w:t>
      </w:r>
      <w:r w:rsidR="00BB5AD5" w:rsidRPr="007B0F92">
        <w:rPr>
          <w:rFonts w:ascii="Times New Roman" w:hAnsi="Times New Roman" w:cs="Times New Roman"/>
          <w:szCs w:val="24"/>
        </w:rPr>
        <w:t xml:space="preserve"> i Gospodarki</w:t>
      </w:r>
      <w:r w:rsidRPr="007B0F92">
        <w:rPr>
          <w:rFonts w:ascii="Times New Roman" w:hAnsi="Times New Roman" w:cs="Times New Roman"/>
          <w:szCs w:val="24"/>
        </w:rPr>
        <w:t>:</w:t>
      </w:r>
    </w:p>
    <w:p w14:paraId="19421B58" w14:textId="501DDEBC" w:rsidR="00335C7D" w:rsidRPr="007B0F92" w:rsidRDefault="00100AFF" w:rsidP="007B0F92">
      <w:pPr>
        <w:pStyle w:val="ARTartustawynprozporzdzenia"/>
        <w:numPr>
          <w:ilvl w:val="0"/>
          <w:numId w:val="11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 xml:space="preserve">jest </w:t>
      </w:r>
      <w:r w:rsidR="00335C7D" w:rsidRPr="007B0F92">
        <w:rPr>
          <w:rFonts w:ascii="Times New Roman" w:hAnsi="Times New Roman" w:cs="Times New Roman"/>
          <w:szCs w:val="24"/>
        </w:rPr>
        <w:t xml:space="preserve">zobowiązany do zapewnienia funkcjonowania </w:t>
      </w:r>
      <w:bookmarkStart w:id="3" w:name="_Hlk189818474"/>
      <w:r w:rsidR="00335C7D" w:rsidRPr="007B0F92">
        <w:rPr>
          <w:rFonts w:ascii="Times New Roman" w:hAnsi="Times New Roman" w:cs="Times New Roman"/>
          <w:szCs w:val="24"/>
        </w:rPr>
        <w:t xml:space="preserve">systemu teleinformatycznego, w którym </w:t>
      </w:r>
      <w:r w:rsidR="00AC790B" w:rsidRPr="007B0F92">
        <w:rPr>
          <w:rFonts w:ascii="Times New Roman" w:hAnsi="Times New Roman" w:cs="Times New Roman"/>
          <w:szCs w:val="24"/>
        </w:rPr>
        <w:t>będzie</w:t>
      </w:r>
      <w:r w:rsidR="00335C7D" w:rsidRPr="007B0F92">
        <w:rPr>
          <w:rFonts w:ascii="Times New Roman" w:hAnsi="Times New Roman" w:cs="Times New Roman"/>
          <w:szCs w:val="24"/>
        </w:rPr>
        <w:t xml:space="preserve"> udostępniony </w:t>
      </w:r>
      <w:bookmarkStart w:id="4" w:name="_Hlk193096471"/>
      <w:bookmarkEnd w:id="3"/>
      <w:r w:rsidR="00335C7D" w:rsidRPr="007B0F92">
        <w:rPr>
          <w:rFonts w:ascii="Times New Roman" w:hAnsi="Times New Roman" w:cs="Times New Roman"/>
          <w:szCs w:val="24"/>
        </w:rPr>
        <w:t xml:space="preserve">Centralny Rejestr Umów </w:t>
      </w:r>
      <w:bookmarkEnd w:id="4"/>
      <w:r w:rsidR="00335C7D" w:rsidRPr="007B0F92">
        <w:rPr>
          <w:rFonts w:ascii="Times New Roman" w:hAnsi="Times New Roman" w:cs="Times New Roman"/>
          <w:szCs w:val="24"/>
        </w:rPr>
        <w:t>JSFP</w:t>
      </w:r>
      <w:r w:rsidR="00767D1A" w:rsidRPr="007B0F92">
        <w:rPr>
          <w:rFonts w:ascii="Times New Roman" w:hAnsi="Times New Roman" w:cs="Times New Roman"/>
          <w:szCs w:val="24"/>
        </w:rPr>
        <w:t xml:space="preserve"> </w:t>
      </w:r>
      <w:bookmarkStart w:id="5" w:name="_Hlk192517421"/>
      <w:r w:rsidR="00767D1A" w:rsidRPr="007B0F92">
        <w:rPr>
          <w:rFonts w:ascii="Times New Roman" w:hAnsi="Times New Roman" w:cs="Times New Roman"/>
          <w:szCs w:val="24"/>
        </w:rPr>
        <w:t>(projektowany art.</w:t>
      </w:r>
      <w:r w:rsidR="00847A89">
        <w:rPr>
          <w:rFonts w:ascii="Times New Roman" w:hAnsi="Times New Roman" w:cs="Times New Roman"/>
          <w:szCs w:val="24"/>
        </w:rPr>
        <w:t> </w:t>
      </w:r>
      <w:r w:rsidR="00767D1A" w:rsidRPr="007B0F92">
        <w:rPr>
          <w:rFonts w:ascii="Times New Roman" w:hAnsi="Times New Roman" w:cs="Times New Roman"/>
          <w:szCs w:val="24"/>
        </w:rPr>
        <w:t>34b ust.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="00767D1A" w:rsidRPr="007B0F92">
        <w:rPr>
          <w:rFonts w:ascii="Times New Roman" w:hAnsi="Times New Roman" w:cs="Times New Roman"/>
          <w:szCs w:val="24"/>
        </w:rPr>
        <w:t xml:space="preserve">1 </w:t>
      </w:r>
      <w:proofErr w:type="spellStart"/>
      <w:r w:rsidR="00767D1A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767D1A" w:rsidRPr="007B0F92">
        <w:rPr>
          <w:rFonts w:ascii="Times New Roman" w:hAnsi="Times New Roman" w:cs="Times New Roman"/>
          <w:szCs w:val="24"/>
        </w:rPr>
        <w:t>.)</w:t>
      </w:r>
      <w:bookmarkEnd w:id="5"/>
      <w:r w:rsidR="00335C7D" w:rsidRPr="007B0F92">
        <w:rPr>
          <w:rFonts w:ascii="Times New Roman" w:hAnsi="Times New Roman" w:cs="Times New Roman"/>
          <w:szCs w:val="24"/>
        </w:rPr>
        <w:t>;</w:t>
      </w:r>
    </w:p>
    <w:p w14:paraId="15F04FDA" w14:textId="465E3E81" w:rsidR="00335C7D" w:rsidRPr="007B0F92" w:rsidRDefault="00335C7D" w:rsidP="007B0F92">
      <w:pPr>
        <w:pStyle w:val="ARTartustawynprozporzdzenia"/>
        <w:numPr>
          <w:ilvl w:val="0"/>
          <w:numId w:val="11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jest administratorem danych użytkowników </w:t>
      </w:r>
      <w:r w:rsidR="00AC790B" w:rsidRPr="007B0F92">
        <w:rPr>
          <w:rFonts w:ascii="Times New Roman" w:hAnsi="Times New Roman" w:cs="Times New Roman"/>
          <w:szCs w:val="24"/>
        </w:rPr>
        <w:t>tego systemu</w:t>
      </w:r>
      <w:r w:rsidRPr="007B0F92">
        <w:rPr>
          <w:rFonts w:ascii="Times New Roman" w:hAnsi="Times New Roman" w:cs="Times New Roman"/>
          <w:szCs w:val="24"/>
        </w:rPr>
        <w:t xml:space="preserve"> oraz innych danych w zakresie, w jakim jest to niezbędne do zapewnienia funkcjonowania </w:t>
      </w:r>
      <w:r w:rsidR="00AC790B" w:rsidRPr="007B0F92">
        <w:rPr>
          <w:rFonts w:ascii="Times New Roman" w:hAnsi="Times New Roman" w:cs="Times New Roman"/>
          <w:szCs w:val="24"/>
        </w:rPr>
        <w:t xml:space="preserve">tego </w:t>
      </w:r>
      <w:r w:rsidRPr="007B0F92">
        <w:rPr>
          <w:rFonts w:ascii="Times New Roman" w:hAnsi="Times New Roman" w:cs="Times New Roman"/>
          <w:szCs w:val="24"/>
        </w:rPr>
        <w:t>systemu</w:t>
      </w:r>
      <w:r w:rsidR="00767D1A" w:rsidRPr="007B0F92">
        <w:rPr>
          <w:rFonts w:ascii="Times New Roman" w:hAnsi="Times New Roman" w:cs="Times New Roman"/>
          <w:szCs w:val="24"/>
        </w:rPr>
        <w:t xml:space="preserve"> (projektowany art.</w:t>
      </w:r>
      <w:r w:rsidR="00847A89">
        <w:rPr>
          <w:rFonts w:ascii="Times New Roman" w:hAnsi="Times New Roman" w:cs="Times New Roman"/>
          <w:szCs w:val="24"/>
        </w:rPr>
        <w:t> </w:t>
      </w:r>
      <w:r w:rsidR="00767D1A" w:rsidRPr="007B0F92">
        <w:rPr>
          <w:rFonts w:ascii="Times New Roman" w:hAnsi="Times New Roman" w:cs="Times New Roman"/>
          <w:szCs w:val="24"/>
        </w:rPr>
        <w:t xml:space="preserve">34b ust. </w:t>
      </w:r>
      <w:r w:rsidR="00BB5AD5" w:rsidRPr="007B0F92">
        <w:rPr>
          <w:rFonts w:ascii="Times New Roman" w:hAnsi="Times New Roman" w:cs="Times New Roman"/>
          <w:szCs w:val="24"/>
        </w:rPr>
        <w:t>8</w:t>
      </w:r>
      <w:r w:rsidR="00767D1A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67D1A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767D1A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.</w:t>
      </w:r>
      <w:r w:rsidR="00F60257" w:rsidRPr="007B0F92">
        <w:rPr>
          <w:rFonts w:ascii="Times New Roman" w:hAnsi="Times New Roman" w:cs="Times New Roman"/>
          <w:szCs w:val="24"/>
        </w:rPr>
        <w:t xml:space="preserve"> Inne dane, o których mowa w tym przepisie to dane, które są wprowadzane do systemu przez użytkowników (w zakresie informacji o umowach) oraz dane systemowe, których zachowywanie wynika z konieczności zapewnienia prawidłowego funkcjonowania systemu (jego rozliczalności i przejrzystości).</w:t>
      </w:r>
    </w:p>
    <w:p w14:paraId="41943F37" w14:textId="4F68AA0A" w:rsidR="00335C7D" w:rsidRPr="007B0F92" w:rsidRDefault="00335C7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 powyższego wynika, że system</w:t>
      </w:r>
      <w:r w:rsidR="00AC790B" w:rsidRPr="007B0F92">
        <w:rPr>
          <w:rFonts w:ascii="Times New Roman" w:hAnsi="Times New Roman" w:cs="Times New Roman"/>
          <w:szCs w:val="24"/>
        </w:rPr>
        <w:t xml:space="preserve">, w którym będzie udostępniony </w:t>
      </w:r>
      <w:r w:rsidR="00237921" w:rsidRPr="007B0F92">
        <w:rPr>
          <w:rFonts w:ascii="Times New Roman" w:hAnsi="Times New Roman" w:cs="Times New Roman"/>
          <w:szCs w:val="24"/>
        </w:rPr>
        <w:t>Centralny Rejestr Umów</w:t>
      </w:r>
      <w:r w:rsidR="00AC790B" w:rsidRPr="007B0F92">
        <w:rPr>
          <w:rFonts w:ascii="Times New Roman" w:hAnsi="Times New Roman" w:cs="Times New Roman"/>
          <w:szCs w:val="24"/>
        </w:rPr>
        <w:t xml:space="preserve"> JSFP,</w:t>
      </w:r>
      <w:r w:rsidRPr="007B0F92">
        <w:rPr>
          <w:rFonts w:ascii="Times New Roman" w:hAnsi="Times New Roman" w:cs="Times New Roman"/>
          <w:szCs w:val="24"/>
        </w:rPr>
        <w:t xml:space="preserve"> </w:t>
      </w:r>
      <w:r w:rsidR="00AC790B" w:rsidRPr="007B0F92">
        <w:rPr>
          <w:rFonts w:ascii="Times New Roman" w:hAnsi="Times New Roman" w:cs="Times New Roman"/>
          <w:szCs w:val="24"/>
        </w:rPr>
        <w:t>zostanie</w:t>
      </w:r>
      <w:r w:rsidRPr="007B0F92">
        <w:rPr>
          <w:rFonts w:ascii="Times New Roman" w:hAnsi="Times New Roman" w:cs="Times New Roman"/>
          <w:szCs w:val="24"/>
        </w:rPr>
        <w:t xml:space="preserve"> udostępniany przez służby podległe ministrowi </w:t>
      </w:r>
      <w:r w:rsidR="00BB5AD5" w:rsidRPr="007B0F92">
        <w:rPr>
          <w:rFonts w:ascii="Times New Roman" w:hAnsi="Times New Roman" w:cs="Times New Roman"/>
          <w:szCs w:val="24"/>
        </w:rPr>
        <w:t xml:space="preserve">właściwemu ds. budżetu państwa, finansów publicznych oraz instytucji finansowych. System zostanie udostępniony </w:t>
      </w:r>
      <w:r w:rsidRPr="007B0F92">
        <w:rPr>
          <w:rFonts w:ascii="Times New Roman" w:hAnsi="Times New Roman" w:cs="Times New Roman"/>
          <w:szCs w:val="24"/>
        </w:rPr>
        <w:t xml:space="preserve">zarówno użytkownikom 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jak i </w:t>
      </w:r>
      <w:r w:rsidR="00327341" w:rsidRPr="007B0F92">
        <w:rPr>
          <w:rFonts w:ascii="Times New Roman" w:hAnsi="Times New Roman" w:cs="Times New Roman"/>
          <w:szCs w:val="24"/>
        </w:rPr>
        <w:t>wszystkim zainteresowanym informacjami publikowanymi w tym systemie.</w:t>
      </w:r>
    </w:p>
    <w:p w14:paraId="701A2261" w14:textId="3208AE72" w:rsidR="00FB5819" w:rsidRPr="007B0F92" w:rsidRDefault="00FB5819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Korzystanie </w:t>
      </w:r>
      <w:r w:rsidR="00BB5AD5" w:rsidRPr="007B0F92">
        <w:rPr>
          <w:rFonts w:ascii="Times New Roman" w:hAnsi="Times New Roman" w:cs="Times New Roman"/>
          <w:szCs w:val="24"/>
        </w:rPr>
        <w:t xml:space="preserve">przez pracowników </w:t>
      </w:r>
      <w:proofErr w:type="spellStart"/>
      <w:r w:rsidR="00BB5AD5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BB5AD5" w:rsidRPr="007B0F92">
        <w:rPr>
          <w:rFonts w:ascii="Times New Roman" w:hAnsi="Times New Roman" w:cs="Times New Roman"/>
          <w:szCs w:val="24"/>
        </w:rPr>
        <w:t xml:space="preserve"> z </w:t>
      </w:r>
      <w:r w:rsidR="00765EFD" w:rsidRPr="007B0F92">
        <w:rPr>
          <w:rFonts w:ascii="Times New Roman" w:hAnsi="Times New Roman" w:cs="Times New Roman"/>
          <w:szCs w:val="24"/>
        </w:rPr>
        <w:t xml:space="preserve">zarówno z konta </w:t>
      </w:r>
      <w:proofErr w:type="spellStart"/>
      <w:r w:rsidR="00765EFD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765EFD" w:rsidRPr="007B0F92">
        <w:rPr>
          <w:rFonts w:ascii="Times New Roman" w:hAnsi="Times New Roman" w:cs="Times New Roman"/>
          <w:szCs w:val="24"/>
        </w:rPr>
        <w:t xml:space="preserve">, jak i ich </w:t>
      </w:r>
      <w:r w:rsidR="00BB5AD5" w:rsidRPr="007B0F92">
        <w:rPr>
          <w:rFonts w:ascii="Times New Roman" w:hAnsi="Times New Roman" w:cs="Times New Roman"/>
          <w:szCs w:val="24"/>
        </w:rPr>
        <w:t>indywidualn</w:t>
      </w:r>
      <w:r w:rsidR="00765EFD" w:rsidRPr="007B0F92">
        <w:rPr>
          <w:rFonts w:ascii="Times New Roman" w:hAnsi="Times New Roman" w:cs="Times New Roman"/>
          <w:szCs w:val="24"/>
        </w:rPr>
        <w:t>ych</w:t>
      </w:r>
      <w:r w:rsidR="00BB5AD5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kont </w:t>
      </w:r>
      <w:r w:rsidR="00BB5AD5" w:rsidRPr="007B0F92">
        <w:rPr>
          <w:rFonts w:ascii="Times New Roman" w:hAnsi="Times New Roman" w:cs="Times New Roman"/>
          <w:szCs w:val="24"/>
        </w:rPr>
        <w:t>w</w:t>
      </w:r>
      <w:r w:rsidR="00765EFD" w:rsidRPr="007B0F92">
        <w:rPr>
          <w:rFonts w:ascii="Times New Roman" w:hAnsi="Times New Roman" w:cs="Times New Roman"/>
          <w:szCs w:val="24"/>
        </w:rPr>
        <w:t> </w:t>
      </w:r>
      <w:r w:rsidR="00BB5AD5" w:rsidRPr="007B0F92">
        <w:rPr>
          <w:rFonts w:ascii="Times New Roman" w:hAnsi="Times New Roman" w:cs="Times New Roman"/>
          <w:szCs w:val="24"/>
        </w:rPr>
        <w:t xml:space="preserve">tym systemie </w:t>
      </w:r>
      <w:r w:rsidRPr="007B0F92">
        <w:rPr>
          <w:rFonts w:ascii="Times New Roman" w:hAnsi="Times New Roman" w:cs="Times New Roman"/>
          <w:szCs w:val="24"/>
        </w:rPr>
        <w:t>możliwe będzie po złożeniu wnios</w:t>
      </w:r>
      <w:r w:rsidR="001075F6" w:rsidRPr="007B0F92">
        <w:rPr>
          <w:rFonts w:ascii="Times New Roman" w:hAnsi="Times New Roman" w:cs="Times New Roman"/>
          <w:szCs w:val="24"/>
        </w:rPr>
        <w:t>ku</w:t>
      </w:r>
      <w:r w:rsidRPr="007B0F92">
        <w:rPr>
          <w:rFonts w:ascii="Times New Roman" w:hAnsi="Times New Roman" w:cs="Times New Roman"/>
          <w:szCs w:val="24"/>
        </w:rPr>
        <w:t xml:space="preserve"> (projektowany art. 34b ust.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F60257" w:rsidRPr="007B0F92">
        <w:rPr>
          <w:rFonts w:ascii="Times New Roman" w:hAnsi="Times New Roman" w:cs="Times New Roman"/>
          <w:szCs w:val="24"/>
        </w:rPr>
        <w:t>3</w:t>
      </w:r>
      <w:r w:rsidRPr="007B0F92">
        <w:rPr>
          <w:rFonts w:ascii="Times New Roman" w:hAnsi="Times New Roman" w:cs="Times New Roman"/>
          <w:szCs w:val="24"/>
        </w:rPr>
        <w:t>).</w:t>
      </w:r>
    </w:p>
    <w:p w14:paraId="767CE151" w14:textId="4BEDABB2" w:rsidR="00327341" w:rsidRPr="007B0F92" w:rsidRDefault="00327341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Co istotne każdy kierownik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767D1A" w:rsidRPr="007B0F92">
        <w:rPr>
          <w:rFonts w:ascii="Times New Roman" w:hAnsi="Times New Roman" w:cs="Times New Roman"/>
          <w:szCs w:val="24"/>
        </w:rPr>
        <w:t xml:space="preserve"> będzie</w:t>
      </w:r>
      <w:r w:rsidRPr="007B0F92">
        <w:rPr>
          <w:rFonts w:ascii="Times New Roman" w:hAnsi="Times New Roman" w:cs="Times New Roman"/>
          <w:szCs w:val="24"/>
        </w:rPr>
        <w:t>:</w:t>
      </w:r>
    </w:p>
    <w:p w14:paraId="3B7B37AB" w14:textId="39A6A5B9" w:rsidR="00327341" w:rsidRPr="007B0F92" w:rsidRDefault="00327341" w:rsidP="007B0F92">
      <w:pPr>
        <w:pStyle w:val="ARTartustawynprozporzdzenia"/>
        <w:numPr>
          <w:ilvl w:val="0"/>
          <w:numId w:val="12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zobowiązany do wyznaczenia użytkowników, którzy będą upoważnieni do zarządzania kontem danej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utworzonym </w:t>
      </w:r>
      <w:r w:rsidR="00AC790B" w:rsidRPr="007B0F92">
        <w:rPr>
          <w:rFonts w:ascii="Times New Roman" w:hAnsi="Times New Roman" w:cs="Times New Roman"/>
          <w:szCs w:val="24"/>
        </w:rPr>
        <w:t xml:space="preserve">w systemie teleinformatycznym, w którym będzie udostępniony </w:t>
      </w:r>
      <w:r w:rsidRPr="007B0F92">
        <w:rPr>
          <w:rFonts w:ascii="Times New Roman" w:hAnsi="Times New Roman" w:cs="Times New Roman"/>
          <w:szCs w:val="24"/>
        </w:rPr>
        <w:t>Centralny Rejestr Umów JSFP</w:t>
      </w:r>
      <w:r w:rsidR="00B25248" w:rsidRPr="007B0F92">
        <w:rPr>
          <w:rFonts w:ascii="Times New Roman" w:hAnsi="Times New Roman" w:cs="Times New Roman"/>
          <w:szCs w:val="24"/>
        </w:rPr>
        <w:t xml:space="preserve"> (projektowany art. 34b ust. </w:t>
      </w:r>
      <w:r w:rsidR="000356A0" w:rsidRPr="007B0F92">
        <w:rPr>
          <w:rFonts w:ascii="Times New Roman" w:hAnsi="Times New Roman" w:cs="Times New Roman"/>
          <w:szCs w:val="24"/>
        </w:rPr>
        <w:t xml:space="preserve">4 </w:t>
      </w:r>
      <w:proofErr w:type="spellStart"/>
      <w:r w:rsidR="00B2524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25248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2225A29A" w14:textId="16D1D983" w:rsidR="00327341" w:rsidRPr="007B0F92" w:rsidRDefault="00E03D92" w:rsidP="007B0F92">
      <w:pPr>
        <w:pStyle w:val="ARTartustawynprozporzdzenia"/>
        <w:numPr>
          <w:ilvl w:val="0"/>
          <w:numId w:val="12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administratorem udostępnionych w </w:t>
      </w:r>
      <w:r w:rsidR="00AC790B" w:rsidRPr="007B0F92">
        <w:rPr>
          <w:rFonts w:ascii="Times New Roman" w:hAnsi="Times New Roman" w:cs="Times New Roman"/>
          <w:szCs w:val="24"/>
        </w:rPr>
        <w:t>tym systemie</w:t>
      </w:r>
      <w:r w:rsidRPr="007B0F92">
        <w:rPr>
          <w:rFonts w:ascii="Times New Roman" w:hAnsi="Times New Roman" w:cs="Times New Roman"/>
          <w:szCs w:val="24"/>
        </w:rPr>
        <w:t xml:space="preserve"> danych o</w:t>
      </w:r>
      <w:r w:rsidR="00BB5AD5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umowach zawartych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, którą kieruje lub na jej rzecz</w:t>
      </w:r>
      <w:r w:rsidR="00B25248" w:rsidRPr="007B0F92">
        <w:rPr>
          <w:rFonts w:ascii="Times New Roman" w:hAnsi="Times New Roman" w:cs="Times New Roman"/>
          <w:szCs w:val="24"/>
        </w:rPr>
        <w:t xml:space="preserve"> (projektowany art. 34b ust. </w:t>
      </w:r>
      <w:r w:rsidR="00BB5AD5" w:rsidRPr="007B0F92">
        <w:rPr>
          <w:rFonts w:ascii="Times New Roman" w:hAnsi="Times New Roman" w:cs="Times New Roman"/>
          <w:szCs w:val="24"/>
        </w:rPr>
        <w:t>9</w:t>
      </w:r>
      <w:r w:rsidR="00B25248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2524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25248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73F28F1D" w14:textId="0272D3B2" w:rsidR="00E03D92" w:rsidRPr="007B0F92" w:rsidRDefault="00E03D92" w:rsidP="007B0F92">
      <w:pPr>
        <w:pStyle w:val="ARTartustawynprozporzdzenia"/>
        <w:numPr>
          <w:ilvl w:val="0"/>
          <w:numId w:val="12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wykon</w:t>
      </w:r>
      <w:r w:rsidR="00696596" w:rsidRPr="007B0F92">
        <w:rPr>
          <w:rFonts w:ascii="Times New Roman" w:hAnsi="Times New Roman" w:cs="Times New Roman"/>
          <w:szCs w:val="24"/>
        </w:rPr>
        <w:t>ywa</w:t>
      </w:r>
      <w:r w:rsidR="00100AFF" w:rsidRPr="007B0F92">
        <w:rPr>
          <w:rFonts w:ascii="Times New Roman" w:hAnsi="Times New Roman" w:cs="Times New Roman"/>
          <w:szCs w:val="24"/>
        </w:rPr>
        <w:t>ł</w:t>
      </w:r>
      <w:r w:rsidRPr="007B0F92">
        <w:rPr>
          <w:rFonts w:ascii="Times New Roman" w:hAnsi="Times New Roman" w:cs="Times New Roman"/>
          <w:szCs w:val="24"/>
        </w:rPr>
        <w:t xml:space="preserve"> obowiązki administratora danych </w:t>
      </w:r>
      <w:r w:rsidR="00AC790B" w:rsidRPr="007B0F92">
        <w:rPr>
          <w:rFonts w:ascii="Times New Roman" w:hAnsi="Times New Roman" w:cs="Times New Roman"/>
          <w:szCs w:val="24"/>
        </w:rPr>
        <w:t xml:space="preserve">o umowach </w:t>
      </w:r>
      <w:r w:rsidRPr="007B0F92">
        <w:rPr>
          <w:rFonts w:ascii="Times New Roman" w:hAnsi="Times New Roman" w:cs="Times New Roman"/>
          <w:szCs w:val="24"/>
        </w:rPr>
        <w:t>udostępnionych w Centralnym Rejestrze Umów JSFP</w:t>
      </w:r>
      <w:r w:rsidR="00AC790B" w:rsidRPr="007B0F92">
        <w:rPr>
          <w:rFonts w:ascii="Times New Roman" w:hAnsi="Times New Roman" w:cs="Times New Roman"/>
          <w:szCs w:val="24"/>
        </w:rPr>
        <w:t xml:space="preserve">, w tym </w:t>
      </w:r>
      <w:r w:rsidR="002F4962" w:rsidRPr="007B0F92">
        <w:rPr>
          <w:rFonts w:ascii="Times New Roman" w:hAnsi="Times New Roman" w:cs="Times New Roman"/>
          <w:szCs w:val="24"/>
        </w:rPr>
        <w:t>informacj</w:t>
      </w:r>
      <w:r w:rsidR="00696596" w:rsidRPr="007B0F92">
        <w:rPr>
          <w:rFonts w:ascii="Times New Roman" w:hAnsi="Times New Roman" w:cs="Times New Roman"/>
          <w:szCs w:val="24"/>
        </w:rPr>
        <w:t>ach</w:t>
      </w:r>
      <w:r w:rsidR="002F4962" w:rsidRPr="007B0F92">
        <w:rPr>
          <w:rFonts w:ascii="Times New Roman" w:hAnsi="Times New Roman" w:cs="Times New Roman"/>
          <w:szCs w:val="24"/>
        </w:rPr>
        <w:t xml:space="preserve"> </w:t>
      </w:r>
      <w:r w:rsidR="00AC790B" w:rsidRPr="007B0F92">
        <w:rPr>
          <w:rFonts w:ascii="Times New Roman" w:hAnsi="Times New Roman" w:cs="Times New Roman"/>
          <w:szCs w:val="24"/>
        </w:rPr>
        <w:t>określon</w:t>
      </w:r>
      <w:r w:rsidR="002F4962" w:rsidRPr="007B0F92">
        <w:rPr>
          <w:rFonts w:ascii="Times New Roman" w:hAnsi="Times New Roman" w:cs="Times New Roman"/>
          <w:szCs w:val="24"/>
        </w:rPr>
        <w:t>ych</w:t>
      </w:r>
      <w:r w:rsidR="00AC790B" w:rsidRPr="007B0F92">
        <w:rPr>
          <w:rFonts w:ascii="Times New Roman" w:hAnsi="Times New Roman" w:cs="Times New Roman"/>
          <w:szCs w:val="24"/>
        </w:rPr>
        <w:t xml:space="preserve"> w przepisach o ochronie danych osobowych</w:t>
      </w:r>
      <w:r w:rsidR="00B25248" w:rsidRPr="007B0F92">
        <w:rPr>
          <w:rFonts w:ascii="Times New Roman" w:hAnsi="Times New Roman" w:cs="Times New Roman"/>
          <w:szCs w:val="24"/>
        </w:rPr>
        <w:t xml:space="preserve"> (projektowany art. 34b </w:t>
      </w:r>
      <w:r w:rsidR="00BF49B2" w:rsidRPr="007B0F92">
        <w:rPr>
          <w:rFonts w:ascii="Times New Roman" w:hAnsi="Times New Roman" w:cs="Times New Roman"/>
          <w:szCs w:val="24"/>
        </w:rPr>
        <w:t>ust. 1</w:t>
      </w:r>
      <w:r w:rsidR="00BB5AD5" w:rsidRPr="007B0F92">
        <w:rPr>
          <w:rFonts w:ascii="Times New Roman" w:hAnsi="Times New Roman" w:cs="Times New Roman"/>
          <w:szCs w:val="24"/>
        </w:rPr>
        <w:t>0</w:t>
      </w:r>
      <w:r w:rsidR="00BF49B2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2524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25248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.</w:t>
      </w:r>
    </w:p>
    <w:p w14:paraId="05BFCD93" w14:textId="493078F5" w:rsidR="00783B34" w:rsidRPr="007B0F92" w:rsidRDefault="00783B34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tym kontekście zasadne jest </w:t>
      </w:r>
      <w:r w:rsidR="000356A0" w:rsidRPr="007B0F92">
        <w:rPr>
          <w:rFonts w:ascii="Times New Roman" w:hAnsi="Times New Roman" w:cs="Times New Roman"/>
          <w:szCs w:val="24"/>
        </w:rPr>
        <w:t>wskazanie</w:t>
      </w:r>
      <w:r w:rsidRPr="007B0F92">
        <w:rPr>
          <w:rFonts w:ascii="Times New Roman" w:hAnsi="Times New Roman" w:cs="Times New Roman"/>
          <w:szCs w:val="24"/>
        </w:rPr>
        <w:t xml:space="preserve">, że kierownicy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będą odpowiedzialni za ewentualne nadmiarowe udostępnienie danych osobowych</w:t>
      </w:r>
      <w:r w:rsidR="00BF49B2" w:rsidRPr="007B0F92">
        <w:rPr>
          <w:rFonts w:ascii="Times New Roman" w:hAnsi="Times New Roman" w:cs="Times New Roman"/>
          <w:szCs w:val="24"/>
        </w:rPr>
        <w:t>.</w:t>
      </w:r>
    </w:p>
    <w:p w14:paraId="4E3F7333" w14:textId="51AAD7FC" w:rsidR="006A2D89" w:rsidRPr="007B0F92" w:rsidRDefault="00E03D92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Dodatkowo zostały zaproponowane przepisy, które wskazują, że system teleinformatyczny, w</w:t>
      </w:r>
      <w:r w:rsidR="00BB5AD5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którym jest udostępniony Centralny Rejestr Umów JSFP, będzie umożliwiał wyszukiwanie informacji o umowach w tym rejestrze oraz wgląd do tych informacji</w:t>
      </w:r>
      <w:r w:rsidR="00B25248" w:rsidRPr="007B0F92">
        <w:rPr>
          <w:rFonts w:ascii="Times New Roman" w:hAnsi="Times New Roman" w:cs="Times New Roman"/>
          <w:szCs w:val="24"/>
        </w:rPr>
        <w:t xml:space="preserve"> (projektowany art.</w:t>
      </w:r>
      <w:r w:rsidR="00847A89">
        <w:rPr>
          <w:rFonts w:ascii="Times New Roman" w:hAnsi="Times New Roman" w:cs="Times New Roman"/>
          <w:szCs w:val="24"/>
        </w:rPr>
        <w:t> </w:t>
      </w:r>
      <w:r w:rsidR="00B25248" w:rsidRPr="007B0F92">
        <w:rPr>
          <w:rFonts w:ascii="Times New Roman" w:hAnsi="Times New Roman" w:cs="Times New Roman"/>
          <w:szCs w:val="24"/>
        </w:rPr>
        <w:t xml:space="preserve">34b ust. </w:t>
      </w:r>
      <w:r w:rsidR="000356A0" w:rsidRPr="007B0F92">
        <w:rPr>
          <w:rFonts w:ascii="Times New Roman" w:hAnsi="Times New Roman" w:cs="Times New Roman"/>
          <w:szCs w:val="24"/>
        </w:rPr>
        <w:t xml:space="preserve">5 </w:t>
      </w:r>
      <w:proofErr w:type="spellStart"/>
      <w:r w:rsidR="00B2524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25248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 xml:space="preserve">. Natomiast uwzględniając koszty funkcjonowania tego systemu zaproponowany </w:t>
      </w:r>
      <w:r w:rsidRPr="007B0F92">
        <w:rPr>
          <w:rFonts w:ascii="Times New Roman" w:hAnsi="Times New Roman" w:cs="Times New Roman"/>
          <w:szCs w:val="24"/>
        </w:rPr>
        <w:lastRenderedPageBreak/>
        <w:t>został okres retencji danych</w:t>
      </w:r>
      <w:r w:rsidR="002F4962" w:rsidRPr="007B0F92">
        <w:rPr>
          <w:rFonts w:ascii="Times New Roman" w:hAnsi="Times New Roman" w:cs="Times New Roman"/>
          <w:szCs w:val="24"/>
        </w:rPr>
        <w:t xml:space="preserve"> przechowywanych w tym systemie</w:t>
      </w:r>
      <w:r w:rsidRPr="007B0F92">
        <w:rPr>
          <w:rFonts w:ascii="Times New Roman" w:hAnsi="Times New Roman" w:cs="Times New Roman"/>
          <w:szCs w:val="24"/>
        </w:rPr>
        <w:t xml:space="preserve">, wynoszący </w:t>
      </w:r>
      <w:r w:rsidR="002F4962" w:rsidRPr="007B0F92">
        <w:rPr>
          <w:rFonts w:ascii="Times New Roman" w:hAnsi="Times New Roman" w:cs="Times New Roman"/>
          <w:szCs w:val="24"/>
        </w:rPr>
        <w:t>5</w:t>
      </w:r>
      <w:r w:rsidR="00BB5AD5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lat, licząc od końca roku, w którym upłynął określony w</w:t>
      </w:r>
      <w:r w:rsidR="00BB5AD5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Centralnym Rejestrze Umów JSFP termin obowiązywania umowy</w:t>
      </w:r>
      <w:r w:rsidR="00B25248" w:rsidRPr="007B0F92">
        <w:rPr>
          <w:rFonts w:ascii="Times New Roman" w:hAnsi="Times New Roman" w:cs="Times New Roman"/>
          <w:szCs w:val="24"/>
        </w:rPr>
        <w:t xml:space="preserve"> (projektowany art. 34b ust. </w:t>
      </w:r>
      <w:r w:rsidR="000356A0" w:rsidRPr="007B0F92">
        <w:rPr>
          <w:rFonts w:ascii="Times New Roman" w:hAnsi="Times New Roman" w:cs="Times New Roman"/>
          <w:szCs w:val="24"/>
        </w:rPr>
        <w:t xml:space="preserve">6 </w:t>
      </w:r>
      <w:proofErr w:type="spellStart"/>
      <w:r w:rsidR="00B2524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B25248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>. D</w:t>
      </w:r>
      <w:r w:rsidR="006A2D89" w:rsidRPr="007B0F92">
        <w:rPr>
          <w:rFonts w:ascii="Times New Roman" w:hAnsi="Times New Roman" w:cs="Times New Roman"/>
          <w:szCs w:val="24"/>
        </w:rPr>
        <w:t xml:space="preserve">zięki </w:t>
      </w:r>
      <w:r w:rsidRPr="007B0F92">
        <w:rPr>
          <w:rFonts w:ascii="Times New Roman" w:hAnsi="Times New Roman" w:cs="Times New Roman"/>
          <w:szCs w:val="24"/>
        </w:rPr>
        <w:t>te</w:t>
      </w:r>
      <w:r w:rsidR="006A2D89" w:rsidRPr="007B0F92">
        <w:rPr>
          <w:rFonts w:ascii="Times New Roman" w:hAnsi="Times New Roman" w:cs="Times New Roman"/>
          <w:szCs w:val="24"/>
        </w:rPr>
        <w:t xml:space="preserve">mu </w:t>
      </w:r>
      <w:r w:rsidRPr="007B0F92">
        <w:rPr>
          <w:rFonts w:ascii="Times New Roman" w:hAnsi="Times New Roman" w:cs="Times New Roman"/>
          <w:szCs w:val="24"/>
        </w:rPr>
        <w:t xml:space="preserve">zostanie zapewniona możliwość usuwania </w:t>
      </w:r>
      <w:r w:rsidR="006A2D89" w:rsidRPr="007B0F92">
        <w:rPr>
          <w:rFonts w:ascii="Times New Roman" w:hAnsi="Times New Roman" w:cs="Times New Roman"/>
          <w:szCs w:val="24"/>
        </w:rPr>
        <w:t>informacj</w:t>
      </w:r>
      <w:r w:rsidRPr="007B0F92">
        <w:rPr>
          <w:rFonts w:ascii="Times New Roman" w:hAnsi="Times New Roman" w:cs="Times New Roman"/>
          <w:szCs w:val="24"/>
        </w:rPr>
        <w:t>i</w:t>
      </w:r>
      <w:r w:rsidR="006A2D89" w:rsidRPr="007B0F92">
        <w:rPr>
          <w:rFonts w:ascii="Times New Roman" w:hAnsi="Times New Roman" w:cs="Times New Roman"/>
          <w:szCs w:val="24"/>
        </w:rPr>
        <w:t xml:space="preserve"> o umowach</w:t>
      </w:r>
      <w:r w:rsidRPr="007B0F92">
        <w:rPr>
          <w:rFonts w:ascii="Times New Roman" w:hAnsi="Times New Roman" w:cs="Times New Roman"/>
          <w:szCs w:val="24"/>
        </w:rPr>
        <w:t xml:space="preserve">, które z </w:t>
      </w:r>
      <w:r w:rsidR="002F4962" w:rsidRPr="007B0F92">
        <w:rPr>
          <w:rFonts w:ascii="Times New Roman" w:hAnsi="Times New Roman" w:cs="Times New Roman"/>
          <w:szCs w:val="24"/>
        </w:rPr>
        <w:t>upływem lat będą traciły</w:t>
      </w:r>
      <w:r w:rsidRPr="007B0F92">
        <w:rPr>
          <w:rFonts w:ascii="Times New Roman" w:hAnsi="Times New Roman" w:cs="Times New Roman"/>
          <w:szCs w:val="24"/>
        </w:rPr>
        <w:t xml:space="preserve"> znaczeni</w:t>
      </w:r>
      <w:r w:rsidR="002F4962" w:rsidRPr="007B0F92">
        <w:rPr>
          <w:rFonts w:ascii="Times New Roman" w:hAnsi="Times New Roman" w:cs="Times New Roman"/>
          <w:szCs w:val="24"/>
        </w:rPr>
        <w:t>e dla celu realizacji tego rejestru</w:t>
      </w:r>
      <w:r w:rsidRPr="007B0F92">
        <w:rPr>
          <w:rFonts w:ascii="Times New Roman" w:hAnsi="Times New Roman" w:cs="Times New Roman"/>
          <w:szCs w:val="24"/>
        </w:rPr>
        <w:t>, ale będą miały wpływ na koszty utrzymania systemu teleinformatycznego, w</w:t>
      </w:r>
      <w:r w:rsidR="00765EFD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którym ten rejestr będzie udostępniany</w:t>
      </w:r>
      <w:r w:rsidR="00100AFF" w:rsidRPr="007B0F92">
        <w:rPr>
          <w:rFonts w:ascii="Times New Roman" w:hAnsi="Times New Roman" w:cs="Times New Roman"/>
          <w:szCs w:val="24"/>
        </w:rPr>
        <w:t>.</w:t>
      </w:r>
      <w:r w:rsidR="00BF49B2" w:rsidRPr="007B0F92">
        <w:rPr>
          <w:rFonts w:ascii="Times New Roman" w:hAnsi="Times New Roman" w:cs="Times New Roman"/>
          <w:szCs w:val="24"/>
        </w:rPr>
        <w:t xml:space="preserve"> Zostały także wskazane ogólne zasady </w:t>
      </w:r>
      <w:r w:rsidR="008A58DC" w:rsidRPr="007B0F92">
        <w:rPr>
          <w:rFonts w:ascii="Times New Roman" w:hAnsi="Times New Roman" w:cs="Times New Roman"/>
          <w:szCs w:val="24"/>
        </w:rPr>
        <w:t>postępowania w przypadku zaistnienia awarii sytemu (projektowany art. 34b ust.</w:t>
      </w:r>
      <w:r w:rsidR="00847A89">
        <w:rPr>
          <w:rFonts w:ascii="Times New Roman" w:hAnsi="Times New Roman" w:cs="Times New Roman"/>
          <w:szCs w:val="24"/>
        </w:rPr>
        <w:t> </w:t>
      </w:r>
      <w:r w:rsidR="000356A0" w:rsidRPr="007B0F92">
        <w:rPr>
          <w:rFonts w:ascii="Times New Roman" w:hAnsi="Times New Roman" w:cs="Times New Roman"/>
          <w:szCs w:val="24"/>
        </w:rPr>
        <w:t xml:space="preserve">2 </w:t>
      </w:r>
      <w:proofErr w:type="spellStart"/>
      <w:r w:rsidR="008A58DC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8A58DC" w:rsidRPr="007B0F92">
        <w:rPr>
          <w:rFonts w:ascii="Times New Roman" w:hAnsi="Times New Roman" w:cs="Times New Roman"/>
          <w:szCs w:val="24"/>
        </w:rPr>
        <w:t xml:space="preserve">.), a także wskazano jednoznacznie, że informacje udostępnione w CRU JSFP stanowią informację sektora publicznego i mogą podlegać ponownemu wykorzystaniu nieodpłatnie, ale na warunkach, które zostaną określone </w:t>
      </w:r>
      <w:r w:rsidR="00BB5AD5" w:rsidRPr="007B0F92">
        <w:rPr>
          <w:rFonts w:ascii="Times New Roman" w:hAnsi="Times New Roman" w:cs="Times New Roman"/>
          <w:szCs w:val="24"/>
        </w:rPr>
        <w:t xml:space="preserve">przez ministra właściwego ds. budżetu państwa, finansów publicznych oraz instytucji finansowych </w:t>
      </w:r>
      <w:r w:rsidR="008A58DC" w:rsidRPr="007B0F92">
        <w:rPr>
          <w:rFonts w:ascii="Times New Roman" w:hAnsi="Times New Roman" w:cs="Times New Roman"/>
          <w:szCs w:val="24"/>
        </w:rPr>
        <w:t xml:space="preserve">w systemie, w ramach którego rejestr ten będzie prowadzony(projektowany art. 34b ust. 7 </w:t>
      </w:r>
      <w:proofErr w:type="spellStart"/>
      <w:r w:rsidR="008A58DC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8A58DC" w:rsidRPr="007B0F92">
        <w:rPr>
          <w:rFonts w:ascii="Times New Roman" w:hAnsi="Times New Roman" w:cs="Times New Roman"/>
          <w:szCs w:val="24"/>
        </w:rPr>
        <w:t>.).</w:t>
      </w:r>
    </w:p>
    <w:p w14:paraId="3B52275A" w14:textId="6C1B916B" w:rsidR="00F318E0" w:rsidRPr="007B0F92" w:rsidRDefault="00151BB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Szczegół</w:t>
      </w:r>
      <w:r w:rsidR="002F4962" w:rsidRPr="007B0F92">
        <w:rPr>
          <w:rFonts w:ascii="Times New Roman" w:hAnsi="Times New Roman" w:cs="Times New Roman"/>
          <w:szCs w:val="24"/>
        </w:rPr>
        <w:t>owe</w:t>
      </w:r>
      <w:r w:rsidRPr="007B0F92">
        <w:rPr>
          <w:rFonts w:ascii="Times New Roman" w:hAnsi="Times New Roman" w:cs="Times New Roman"/>
          <w:szCs w:val="24"/>
        </w:rPr>
        <w:t xml:space="preserve"> zasady funkcjonowania systemu teleinformatycznego, w którym będzie udostępniony Centralny Rejestr Umów JSFP</w:t>
      </w:r>
      <w:r w:rsidR="00100AFF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zostaną określone w rozporządzeniu Ministra Finansów</w:t>
      </w:r>
      <w:r w:rsidR="00BB5AD5" w:rsidRPr="007B0F92">
        <w:rPr>
          <w:rFonts w:ascii="Times New Roman" w:hAnsi="Times New Roman" w:cs="Times New Roman"/>
          <w:szCs w:val="24"/>
        </w:rPr>
        <w:t xml:space="preserve"> i Gospodarki</w:t>
      </w:r>
      <w:r w:rsidRPr="007B0F92">
        <w:rPr>
          <w:rFonts w:ascii="Times New Roman" w:hAnsi="Times New Roman" w:cs="Times New Roman"/>
          <w:szCs w:val="24"/>
        </w:rPr>
        <w:t>. W propozycji nowelizacji przepisów została uwzględniona delegacja do wydania tego rozporządzenia</w:t>
      </w:r>
      <w:r w:rsidR="00B25248" w:rsidRPr="007B0F92">
        <w:rPr>
          <w:rFonts w:ascii="Times New Roman" w:hAnsi="Times New Roman" w:cs="Times New Roman"/>
          <w:szCs w:val="24"/>
        </w:rPr>
        <w:t xml:space="preserve"> w art. 34</w:t>
      </w:r>
      <w:r w:rsidR="00F318E0" w:rsidRPr="007B0F92">
        <w:rPr>
          <w:rFonts w:ascii="Times New Roman" w:hAnsi="Times New Roman" w:cs="Times New Roman"/>
          <w:szCs w:val="24"/>
        </w:rPr>
        <w:t>d</w:t>
      </w:r>
      <w:r w:rsidR="00B25248"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B25248"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</w:t>
      </w:r>
      <w:r w:rsidR="00F318E0" w:rsidRPr="007B0F92">
        <w:rPr>
          <w:rFonts w:ascii="Times New Roman" w:hAnsi="Times New Roman" w:cs="Times New Roman"/>
          <w:szCs w:val="24"/>
        </w:rPr>
        <w:t xml:space="preserve"> W akcie tym dookreślone zostanie jakie dane należy wprowadzić do pól systemu teleinformatycznego, w których będą prezentowane informacje. Warto zaznaczyć, że w ramach obligatoryjnego zakresu informacji o umowach są takie informacje, dla których będzie wystarczające wprowadzenie jednego pola w systemie (np. numer umowy, wskazanie ogólnego przedmiotu umowy). Niemniej występują też takie, które będą miały większy zakres pól w systemie, a czasami też różny w zależności od rodzaju wprowadzanej informacji (np. oznaczenie stron, okres, na jaki umowa została zawarta, podstawa prawna nieudostępnienia informacji o umowie oraz organ lub osoba, które dokonały wyłączenia jawności).</w:t>
      </w:r>
      <w:r w:rsidR="00834571" w:rsidRPr="007B0F92">
        <w:rPr>
          <w:rFonts w:ascii="Times New Roman" w:hAnsi="Times New Roman" w:cs="Times New Roman"/>
          <w:szCs w:val="24"/>
        </w:rPr>
        <w:t xml:space="preserve"> W rozporządzeniu tym zostanie również opisany sposób postępowania w przypadki zmian w zakresie </w:t>
      </w:r>
      <w:proofErr w:type="spellStart"/>
      <w:r w:rsidR="0083457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834571" w:rsidRPr="007B0F92">
        <w:rPr>
          <w:rFonts w:ascii="Times New Roman" w:hAnsi="Times New Roman" w:cs="Times New Roman"/>
          <w:szCs w:val="24"/>
        </w:rPr>
        <w:t xml:space="preserve"> (np. utworzenie </w:t>
      </w:r>
      <w:proofErr w:type="spellStart"/>
      <w:r w:rsidR="0083457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834571" w:rsidRPr="007B0F92">
        <w:rPr>
          <w:rFonts w:ascii="Times New Roman" w:hAnsi="Times New Roman" w:cs="Times New Roman"/>
          <w:szCs w:val="24"/>
        </w:rPr>
        <w:t xml:space="preserve">, podział </w:t>
      </w:r>
      <w:proofErr w:type="spellStart"/>
      <w:r w:rsidR="0083457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834571" w:rsidRPr="007B0F92">
        <w:rPr>
          <w:rFonts w:ascii="Times New Roman" w:hAnsi="Times New Roman" w:cs="Times New Roman"/>
          <w:szCs w:val="24"/>
        </w:rPr>
        <w:t xml:space="preserve">, połączenie </w:t>
      </w:r>
      <w:proofErr w:type="spellStart"/>
      <w:r w:rsidR="00834571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834571" w:rsidRPr="007B0F92">
        <w:rPr>
          <w:rFonts w:ascii="Times New Roman" w:hAnsi="Times New Roman" w:cs="Times New Roman"/>
          <w:szCs w:val="24"/>
        </w:rPr>
        <w:t xml:space="preserve">). W przypadku tego typu zmian może m.in. wystąpić konieczność określenia następców prawnych, którzy co do zasady przejmują zobowiązania dotychczasowych jednostek. Wówczas umowa powinna zostać przeniesiona do realizacji przez inną jednostkę. </w:t>
      </w:r>
      <w:r w:rsidR="00783B34" w:rsidRPr="007B0F92">
        <w:rPr>
          <w:rFonts w:ascii="Times New Roman" w:hAnsi="Times New Roman" w:cs="Times New Roman"/>
          <w:szCs w:val="24"/>
        </w:rPr>
        <w:t xml:space="preserve">W przypadku likwidacji jednostki, której nie towarzyszy powstanie nowej jednostki lub przejęcie zadań przez inną jednostkę, mamy do czynienia z procesem wygaszania zobowiązań. W konsekwencji w ramach informacji o umowach takich jednostek pojawi się informacja o zmienionym statusie takich umów, wskazujący, że są to umowy zakończone. Informacje o takich umowach zostaną usunięte z Centralnego Rejestru Umów JSFP po upływie okresu archiwizacji tych informacji. </w:t>
      </w:r>
      <w:r w:rsidR="00834571" w:rsidRPr="007B0F92">
        <w:rPr>
          <w:rFonts w:ascii="Times New Roman" w:hAnsi="Times New Roman" w:cs="Times New Roman"/>
          <w:szCs w:val="24"/>
        </w:rPr>
        <w:lastRenderedPageBreak/>
        <w:t xml:space="preserve">W celu jednolitego postępowania jednostek w tyskich przypadkach, </w:t>
      </w:r>
      <w:r w:rsidR="00783B34" w:rsidRPr="007B0F92">
        <w:rPr>
          <w:rFonts w:ascii="Times New Roman" w:hAnsi="Times New Roman" w:cs="Times New Roman"/>
          <w:szCs w:val="24"/>
        </w:rPr>
        <w:t xml:space="preserve">w ramach rozporządzenia </w:t>
      </w:r>
      <w:r w:rsidR="00834571" w:rsidRPr="007B0F92">
        <w:rPr>
          <w:rFonts w:ascii="Times New Roman" w:hAnsi="Times New Roman" w:cs="Times New Roman"/>
          <w:szCs w:val="24"/>
        </w:rPr>
        <w:t xml:space="preserve">zostanie zaproponowany sposób współpracy w ramach </w:t>
      </w:r>
      <w:r w:rsidR="00783B34" w:rsidRPr="007B0F92">
        <w:rPr>
          <w:rFonts w:ascii="Times New Roman" w:hAnsi="Times New Roman" w:cs="Times New Roman"/>
          <w:szCs w:val="24"/>
        </w:rPr>
        <w:t xml:space="preserve">systemu teleinformatycznego, w którym prowadzony będzie </w:t>
      </w:r>
      <w:r w:rsidR="00834571" w:rsidRPr="007B0F92">
        <w:rPr>
          <w:rFonts w:ascii="Times New Roman" w:hAnsi="Times New Roman" w:cs="Times New Roman"/>
          <w:szCs w:val="24"/>
        </w:rPr>
        <w:t>Centraln</w:t>
      </w:r>
      <w:r w:rsidR="00783B34" w:rsidRPr="007B0F92">
        <w:rPr>
          <w:rFonts w:ascii="Times New Roman" w:hAnsi="Times New Roman" w:cs="Times New Roman"/>
          <w:szCs w:val="24"/>
        </w:rPr>
        <w:t>y</w:t>
      </w:r>
      <w:r w:rsidR="00834571" w:rsidRPr="007B0F92">
        <w:rPr>
          <w:rFonts w:ascii="Times New Roman" w:hAnsi="Times New Roman" w:cs="Times New Roman"/>
          <w:szCs w:val="24"/>
        </w:rPr>
        <w:t xml:space="preserve"> Rejestr</w:t>
      </w:r>
      <w:r w:rsidR="00783B34" w:rsidRPr="007B0F92">
        <w:rPr>
          <w:rFonts w:ascii="Times New Roman" w:hAnsi="Times New Roman" w:cs="Times New Roman"/>
          <w:szCs w:val="24"/>
        </w:rPr>
        <w:t xml:space="preserve"> </w:t>
      </w:r>
      <w:r w:rsidR="00834571" w:rsidRPr="007B0F92">
        <w:rPr>
          <w:rFonts w:ascii="Times New Roman" w:hAnsi="Times New Roman" w:cs="Times New Roman"/>
          <w:szCs w:val="24"/>
        </w:rPr>
        <w:t>Umów JSFP</w:t>
      </w:r>
    </w:p>
    <w:p w14:paraId="546DA1E4" w14:textId="49A09412" w:rsidR="00B25248" w:rsidRPr="007B0F92" w:rsidRDefault="00B25248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Zniesienie sankcji karnej – uchylenie aktualnego art. 34b </w:t>
      </w:r>
      <w:proofErr w:type="spellStart"/>
      <w:r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/>
          <w:szCs w:val="24"/>
        </w:rPr>
        <w:t>.</w:t>
      </w:r>
    </w:p>
    <w:p w14:paraId="34164A6C" w14:textId="38B24B63" w:rsidR="00B25248" w:rsidRPr="007B0F92" w:rsidRDefault="00351F66" w:rsidP="007B0F92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>Projekt zawiera propozycję zniesienia</w:t>
      </w:r>
      <w:r w:rsidR="00B25248" w:rsidRPr="007B0F92">
        <w:rPr>
          <w:rFonts w:ascii="Times New Roman" w:hAnsi="Times New Roman" w:cs="Times New Roman"/>
          <w:bCs/>
          <w:szCs w:val="24"/>
        </w:rPr>
        <w:t xml:space="preserve"> sankcji karnej przewidzianej w dotychczasowym brzmieniu art. 34b </w:t>
      </w:r>
      <w:proofErr w:type="spellStart"/>
      <w:r w:rsidR="00B25248" w:rsidRPr="007B0F92">
        <w:rPr>
          <w:rFonts w:ascii="Times New Roman" w:hAnsi="Times New Roman" w:cs="Times New Roman"/>
          <w:bCs/>
          <w:szCs w:val="24"/>
        </w:rPr>
        <w:t>u.f.p</w:t>
      </w:r>
      <w:proofErr w:type="spellEnd"/>
      <w:r w:rsidR="00B25248" w:rsidRPr="007B0F92">
        <w:rPr>
          <w:rFonts w:ascii="Times New Roman" w:hAnsi="Times New Roman" w:cs="Times New Roman"/>
          <w:bCs/>
          <w:szCs w:val="24"/>
        </w:rPr>
        <w:t xml:space="preserve">. Poza licznymi wątpliwościami jakie </w:t>
      </w:r>
      <w:r w:rsidRPr="007B0F92">
        <w:rPr>
          <w:rFonts w:ascii="Times New Roman" w:hAnsi="Times New Roman" w:cs="Times New Roman"/>
          <w:bCs/>
          <w:szCs w:val="24"/>
        </w:rPr>
        <w:t>sygnalizowały w tym z</w:t>
      </w:r>
      <w:r w:rsidR="000356A0" w:rsidRPr="007B0F92">
        <w:rPr>
          <w:rFonts w:ascii="Times New Roman" w:hAnsi="Times New Roman" w:cs="Times New Roman"/>
          <w:bCs/>
          <w:szCs w:val="24"/>
        </w:rPr>
        <w:t>a</w:t>
      </w:r>
      <w:r w:rsidRPr="007B0F92">
        <w:rPr>
          <w:rFonts w:ascii="Times New Roman" w:hAnsi="Times New Roman" w:cs="Times New Roman"/>
          <w:bCs/>
          <w:szCs w:val="24"/>
        </w:rPr>
        <w:t>kresie</w:t>
      </w:r>
      <w:r w:rsidR="00B25248" w:rsidRPr="007B0F92">
        <w:rPr>
          <w:rFonts w:ascii="Times New Roman" w:hAnsi="Times New Roman" w:cs="Times New Roman"/>
          <w:bCs/>
          <w:szCs w:val="24"/>
        </w:rPr>
        <w:t xml:space="preserve"> </w:t>
      </w:r>
      <w:proofErr w:type="spellStart"/>
      <w:r w:rsidR="00B25248"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="00B25248" w:rsidRPr="007B0F92">
        <w:rPr>
          <w:rFonts w:ascii="Times New Roman" w:hAnsi="Times New Roman" w:cs="Times New Roman"/>
          <w:bCs/>
          <w:szCs w:val="24"/>
        </w:rPr>
        <w:t>, sankcja ta wydaje się być nadmiarowa w</w:t>
      </w:r>
      <w:r w:rsidR="00765EFD" w:rsidRPr="007B0F92">
        <w:rPr>
          <w:rFonts w:ascii="Times New Roman" w:hAnsi="Times New Roman" w:cs="Times New Roman"/>
          <w:bCs/>
          <w:szCs w:val="24"/>
        </w:rPr>
        <w:t xml:space="preserve"> </w:t>
      </w:r>
      <w:r w:rsidR="00B25248" w:rsidRPr="007B0F92">
        <w:rPr>
          <w:rFonts w:ascii="Times New Roman" w:hAnsi="Times New Roman" w:cs="Times New Roman"/>
          <w:bCs/>
          <w:szCs w:val="24"/>
        </w:rPr>
        <w:t xml:space="preserve">kontekście czynności, jakie powinny być wykonywane w ramach realizacji obowiązków odnoszących się do Centralnego Rejestru Umów JSFP. Osiągnięcie celu, jaki przyświeca ustanowieniu Centralnego Rejestru Umów JSFP, jest bowiem możliwe przy pomocy istniejących narzędzi. </w:t>
      </w:r>
    </w:p>
    <w:p w14:paraId="5631E5D4" w14:textId="32CF671A" w:rsidR="00B25248" w:rsidRPr="007B0F92" w:rsidRDefault="00B25248" w:rsidP="007B0F92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>Z jednej strony weryfikacja realizacji obowiązku udostępniania informacji o umowach w</w:t>
      </w:r>
      <w:r w:rsidR="00237921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 xml:space="preserve">Centralnym Rejestrze Umów JSFP powinna być elementem wykonywania przez kierowników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kontroli zarządczej, o której mowa w art. 68 </w:t>
      </w:r>
      <w:proofErr w:type="spellStart"/>
      <w:r w:rsidR="000356A0" w:rsidRPr="007B0F92">
        <w:rPr>
          <w:rFonts w:ascii="Times New Roman" w:hAnsi="Times New Roman" w:cs="Times New Roman"/>
          <w:bCs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. Z drugiej strony, Centralny Rejestr Umów JSFP stanowi narzędzie mające ułatwić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realizację zasady jawności gospodarowania środkami publicznymi poprzez podawanie do publicznej wiadomości informacji dotyczących umów zawieranych przez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i na ich rzecz (zgodnie z projektowanym art. 34 ust. 1 pkt 5 lit. d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>.). Cel ten jest zbieżny z celami określonymi w ustawie z dnia 6 września 2001 r. o dostępie do informacji publicznej i ustawie z dnia 11 sierpnia 2021</w:t>
      </w:r>
      <w:r w:rsidR="00847A89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r. o</w:t>
      </w:r>
      <w:r w:rsidR="00765EFD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otwartych danych i ponownym wykorzystaniu informacji sektora publicznego. Zbieżność tych celów powoduje, że wykonanie obowiązku na podstawie jednej ustawy (tj. ustawy o</w:t>
      </w:r>
      <w:r w:rsidR="00765EFD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finansach publicznych) będzie skutkować zwolnieniem z obowiązków wynikających z</w:t>
      </w:r>
      <w:r w:rsidR="00765EFD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pozostałych ustaw przewidujących udostępnianie informacji sektora publicznego (art.</w:t>
      </w:r>
      <w:r w:rsidR="00847A89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10 ust.</w:t>
      </w:r>
      <w:r w:rsidR="00847A89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1 ustawy o dostępie do informacji publicznej i art. 39 ust. 1 ustawy o</w:t>
      </w:r>
      <w:r w:rsidR="00765EFD" w:rsidRPr="007B0F92">
        <w:rPr>
          <w:rFonts w:ascii="Times New Roman" w:hAnsi="Times New Roman" w:cs="Times New Roman"/>
          <w:bCs/>
          <w:szCs w:val="24"/>
        </w:rPr>
        <w:t xml:space="preserve"> </w:t>
      </w:r>
      <w:r w:rsidRPr="007B0F92">
        <w:rPr>
          <w:rFonts w:ascii="Times New Roman" w:hAnsi="Times New Roman" w:cs="Times New Roman"/>
          <w:bCs/>
          <w:szCs w:val="24"/>
        </w:rPr>
        <w:t>otwartych danych i</w:t>
      </w:r>
      <w:r w:rsidR="00765EFD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 xml:space="preserve">ponownym wykorzystaniu informacji sektora publicznego). Jednocześnie nieupublicznienie przez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informacji o umowach w Centralnym Rejestrze Umów JSFP nie wyłączy dostępu do tych informacji. Podmiot zainteresowany wciąż będzie dysponował uprawnieniem do uzyskania dostępu do tych danych w trybie wnioskowym. Niewykonanie obowiązków na podstawie ustawy o finansach publicznych spowoduje zatem jedynie większe obciążenie administracyjne i koszty po stronie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>.</w:t>
      </w:r>
    </w:p>
    <w:p w14:paraId="6C2F28D7" w14:textId="59B3233D" w:rsidR="008E2262" w:rsidRPr="007B0F92" w:rsidRDefault="00B25248" w:rsidP="007B0F92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 xml:space="preserve">Tym samym, już sama możliwość zwolnienia się przez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z obowiązku udostępniania informacji w trybie indywidualnych zapytań powinno stanowić dostateczną motywację dla kierowników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do zapewnienia prawidłowej realizacji przepisów o Centralnym Rejestrze </w:t>
      </w:r>
      <w:r w:rsidRPr="007B0F92">
        <w:rPr>
          <w:rFonts w:ascii="Times New Roman" w:hAnsi="Times New Roman" w:cs="Times New Roman"/>
          <w:bCs/>
          <w:szCs w:val="24"/>
        </w:rPr>
        <w:lastRenderedPageBreak/>
        <w:t xml:space="preserve">Umów JSFP w trybie kontroli zarządczej. W przypadku jednak gdy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nie zamieści informacji o umowie zgodnie z przepisami ustawy o finansach publicznych i otrzyma wniosek o</w:t>
      </w:r>
      <w:r w:rsidR="00237921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udostępnienie takiej informacji na podstawie ustawy o dostępie do informacji publicznej</w:t>
      </w:r>
      <w:r w:rsidR="000356A0" w:rsidRPr="007B0F92">
        <w:rPr>
          <w:rFonts w:ascii="Times New Roman" w:hAnsi="Times New Roman" w:cs="Times New Roman"/>
          <w:bCs/>
          <w:szCs w:val="24"/>
        </w:rPr>
        <w:t>, to</w:t>
      </w:r>
      <w:r w:rsidRPr="007B0F92">
        <w:rPr>
          <w:rFonts w:ascii="Times New Roman" w:hAnsi="Times New Roman" w:cs="Times New Roman"/>
          <w:bCs/>
          <w:szCs w:val="24"/>
        </w:rPr>
        <w:t xml:space="preserve"> będzie zmuszona upubliczniać te informacje w odpowiedzi na indywidualne zapytania podmiotów zainteresowanych. Ostatecznie nieudostępnienie informacji na wniosek złożony na podstawie art. 10 ust. 1 </w:t>
      </w:r>
      <w:proofErr w:type="spellStart"/>
      <w:r w:rsidR="008E2262" w:rsidRPr="007B0F92">
        <w:rPr>
          <w:rFonts w:ascii="Times New Roman" w:hAnsi="Times New Roman" w:cs="Times New Roman"/>
          <w:bCs/>
          <w:szCs w:val="24"/>
        </w:rPr>
        <w:t>u.d.i.p</w:t>
      </w:r>
      <w:proofErr w:type="spellEnd"/>
      <w:r w:rsidR="008E2262" w:rsidRPr="007B0F92">
        <w:rPr>
          <w:rFonts w:ascii="Times New Roman" w:hAnsi="Times New Roman" w:cs="Times New Roman"/>
          <w:bCs/>
          <w:szCs w:val="24"/>
        </w:rPr>
        <w:t>.</w:t>
      </w:r>
      <w:r w:rsidRPr="007B0F92">
        <w:rPr>
          <w:rFonts w:ascii="Times New Roman" w:hAnsi="Times New Roman" w:cs="Times New Roman"/>
          <w:bCs/>
          <w:szCs w:val="24"/>
        </w:rPr>
        <w:t xml:space="preserve"> jest zagrożone sankcjami określonymi w art. 23 tej ustawy, tj. grzywną, karą ograniczenia wolności albo pozbawienia wolności do roku.</w:t>
      </w:r>
    </w:p>
    <w:p w14:paraId="534AD2A0" w14:textId="5FA7B82C" w:rsidR="00B25248" w:rsidRPr="007B0F92" w:rsidRDefault="00B25248" w:rsidP="007B0F92">
      <w:pPr>
        <w:pStyle w:val="ARTartustawynprozporzdzenia"/>
        <w:ind w:firstLine="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>Zatem rezygnacja z przepisu przewidującego dodatkową sankcję karną (grzywny, karze ograniczenia wolności albo pozbawienia wolności do lat 2 – art. 3</w:t>
      </w:r>
      <w:r w:rsidR="00696596" w:rsidRPr="007B0F92">
        <w:rPr>
          <w:rFonts w:ascii="Times New Roman" w:hAnsi="Times New Roman" w:cs="Times New Roman"/>
          <w:bCs/>
          <w:szCs w:val="24"/>
        </w:rPr>
        <w:t>4</w:t>
      </w:r>
      <w:r w:rsidRPr="007B0F92">
        <w:rPr>
          <w:rFonts w:ascii="Times New Roman" w:hAnsi="Times New Roman" w:cs="Times New Roman"/>
          <w:bCs/>
          <w:szCs w:val="24"/>
        </w:rPr>
        <w:t xml:space="preserve">b w brzmieniu przez zmianą proponowaną w projekcie) za nieupublicznianie tych informacji w Centralnym Rejestrze Umów JSFP nie spowoduje, że norma prawna nakładająca obowiązek upubliczniania danych o umowach zawieranych przez </w:t>
      </w:r>
      <w:proofErr w:type="spellStart"/>
      <w:r w:rsidRPr="007B0F92">
        <w:rPr>
          <w:rFonts w:ascii="Times New Roman" w:hAnsi="Times New Roman" w:cs="Times New Roman"/>
          <w:bCs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bCs/>
          <w:szCs w:val="24"/>
        </w:rPr>
        <w:t xml:space="preserve"> i na ich rzecz stanie się niedoskonała (</w:t>
      </w:r>
      <w:r w:rsidRPr="007B0F92">
        <w:rPr>
          <w:rFonts w:ascii="Times New Roman" w:hAnsi="Times New Roman" w:cs="Times New Roman"/>
          <w:bCs/>
          <w:i/>
          <w:iCs/>
          <w:szCs w:val="24"/>
        </w:rPr>
        <w:t>lex imperfecta</w:t>
      </w:r>
      <w:r w:rsidRPr="007B0F92">
        <w:rPr>
          <w:rFonts w:ascii="Times New Roman" w:hAnsi="Times New Roman" w:cs="Times New Roman"/>
          <w:bCs/>
          <w:szCs w:val="24"/>
        </w:rPr>
        <w:t xml:space="preserve">) ze względu na brak mechanizmów dyscyplinujących podmioty obowiązane do ich upubliczniania. Celem uchylenia sankcji karnej przewidzianej obecnie w art. 34b </w:t>
      </w:r>
      <w:proofErr w:type="spellStart"/>
      <w:r w:rsidR="000356A0" w:rsidRPr="007B0F92">
        <w:rPr>
          <w:rFonts w:ascii="Times New Roman" w:hAnsi="Times New Roman" w:cs="Times New Roman"/>
          <w:bCs/>
          <w:szCs w:val="24"/>
        </w:rPr>
        <w:t>u.f.p</w:t>
      </w:r>
      <w:proofErr w:type="spellEnd"/>
      <w:r w:rsidR="000356A0" w:rsidRPr="007B0F92">
        <w:rPr>
          <w:rFonts w:ascii="Times New Roman" w:hAnsi="Times New Roman" w:cs="Times New Roman"/>
          <w:bCs/>
          <w:szCs w:val="24"/>
        </w:rPr>
        <w:t>.</w:t>
      </w:r>
      <w:r w:rsidRPr="007B0F92">
        <w:rPr>
          <w:rFonts w:ascii="Times New Roman" w:hAnsi="Times New Roman" w:cs="Times New Roman"/>
          <w:bCs/>
          <w:szCs w:val="24"/>
        </w:rPr>
        <w:t xml:space="preserve"> jest:</w:t>
      </w:r>
    </w:p>
    <w:p w14:paraId="787F3171" w14:textId="77777777" w:rsidR="00B25248" w:rsidRPr="007B0F92" w:rsidRDefault="00B25248" w:rsidP="005C1EE2">
      <w:pPr>
        <w:pStyle w:val="ARTartustawynprozporzdzenia"/>
        <w:ind w:left="340" w:hanging="34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>•</w:t>
      </w:r>
      <w:r w:rsidRPr="007B0F92">
        <w:rPr>
          <w:rFonts w:ascii="Times New Roman" w:hAnsi="Times New Roman" w:cs="Times New Roman"/>
          <w:bCs/>
          <w:szCs w:val="24"/>
        </w:rPr>
        <w:tab/>
        <w:t>zniesienie podwójnej sankcji za nieupublicznianie informacji o umowach,</w:t>
      </w:r>
    </w:p>
    <w:p w14:paraId="4298BCC7" w14:textId="60B6C2BB" w:rsidR="00B25248" w:rsidRPr="007B0F92" w:rsidRDefault="00B25248" w:rsidP="005C1EE2">
      <w:pPr>
        <w:pStyle w:val="ARTartustawynprozporzdzenia"/>
        <w:ind w:left="340" w:hanging="34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>•</w:t>
      </w:r>
      <w:r w:rsidRPr="007B0F92">
        <w:rPr>
          <w:rFonts w:ascii="Times New Roman" w:hAnsi="Times New Roman" w:cs="Times New Roman"/>
          <w:bCs/>
          <w:szCs w:val="24"/>
        </w:rPr>
        <w:tab/>
        <w:t>uspójnienie systemu prawnego poprzez rezygnację z dwóch różnych sankcji za ten sam czyn (tj. nieudostępnienie informacji publicznych), który zgodnie z przyjętymi przepisami jest zagrożon</w:t>
      </w:r>
      <w:r w:rsidR="00CE43D0" w:rsidRPr="007B0F92">
        <w:rPr>
          <w:rFonts w:ascii="Times New Roman" w:hAnsi="Times New Roman" w:cs="Times New Roman"/>
          <w:bCs/>
          <w:szCs w:val="24"/>
        </w:rPr>
        <w:t>y</w:t>
      </w:r>
      <w:r w:rsidRPr="007B0F92">
        <w:rPr>
          <w:rFonts w:ascii="Times New Roman" w:hAnsi="Times New Roman" w:cs="Times New Roman"/>
          <w:bCs/>
          <w:szCs w:val="24"/>
        </w:rPr>
        <w:t xml:space="preserve"> maksymalną karą do 2 lat pozbawienia wolności na podstawie ustawy o</w:t>
      </w:r>
      <w:r w:rsidR="00765EFD" w:rsidRPr="007B0F92">
        <w:rPr>
          <w:rFonts w:ascii="Times New Roman" w:hAnsi="Times New Roman" w:cs="Times New Roman"/>
          <w:bCs/>
          <w:szCs w:val="24"/>
        </w:rPr>
        <w:t> </w:t>
      </w:r>
      <w:r w:rsidRPr="007B0F92">
        <w:rPr>
          <w:rFonts w:ascii="Times New Roman" w:hAnsi="Times New Roman" w:cs="Times New Roman"/>
          <w:bCs/>
          <w:szCs w:val="24"/>
        </w:rPr>
        <w:t>finansach publicznych i łagodniejszą karą 1 roku pozbawienia wolności na podstawie ustawy o dostępie do informacji publicznej,</w:t>
      </w:r>
    </w:p>
    <w:p w14:paraId="788EFA87" w14:textId="0554C379" w:rsidR="00B25248" w:rsidRPr="007B0F92" w:rsidRDefault="00B25248" w:rsidP="005C1EE2">
      <w:pPr>
        <w:pStyle w:val="ARTartustawynprozporzdzenia"/>
        <w:ind w:left="340" w:hanging="340"/>
        <w:rPr>
          <w:rFonts w:ascii="Times New Roman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bCs/>
          <w:szCs w:val="24"/>
        </w:rPr>
        <w:t>•</w:t>
      </w:r>
      <w:r w:rsidRPr="007B0F92">
        <w:rPr>
          <w:rFonts w:ascii="Times New Roman" w:hAnsi="Times New Roman" w:cs="Times New Roman"/>
          <w:bCs/>
          <w:szCs w:val="24"/>
        </w:rPr>
        <w:tab/>
        <w:t>zniesienie kolizji pomiędzy przepisami, dzięki czemu przepisy konkurencyjnych z</w:t>
      </w:r>
      <w:r w:rsidR="00847A89">
        <w:rPr>
          <w:rFonts w:ascii="Times New Roman" w:hAnsi="Times New Roman" w:cs="Times New Roman"/>
          <w:bCs/>
          <w:szCs w:val="24"/>
        </w:rPr>
        <w:t xml:space="preserve"> </w:t>
      </w:r>
      <w:r w:rsidRPr="007B0F92">
        <w:rPr>
          <w:rFonts w:ascii="Times New Roman" w:hAnsi="Times New Roman" w:cs="Times New Roman"/>
          <w:bCs/>
          <w:szCs w:val="24"/>
        </w:rPr>
        <w:t>pozoru ustaw będą się uzupełniały.</w:t>
      </w:r>
    </w:p>
    <w:p w14:paraId="09EA42F6" w14:textId="1FDBA3F8" w:rsidR="00151BBD" w:rsidRPr="007B0F92" w:rsidRDefault="00B25248" w:rsidP="007B0F92">
      <w:pPr>
        <w:pStyle w:val="NIEARTTEKSTtekstnieartykuowanynppodstprawnarozplubpreambu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Uchylenie tego przepisu oraz wprowadzenie dodatkowych zmian w </w:t>
      </w:r>
      <w:r w:rsidR="00D84D31" w:rsidRPr="007B0F92">
        <w:rPr>
          <w:rFonts w:ascii="Times New Roman" w:hAnsi="Times New Roman" w:cs="Times New Roman"/>
          <w:szCs w:val="24"/>
        </w:rPr>
        <w:t xml:space="preserve">art. 10 </w:t>
      </w:r>
      <w:proofErr w:type="spellStart"/>
      <w:r w:rsidR="00D84D31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D84D31" w:rsidRPr="007B0F92">
        <w:rPr>
          <w:rFonts w:ascii="Times New Roman" w:hAnsi="Times New Roman" w:cs="Times New Roman"/>
          <w:szCs w:val="24"/>
        </w:rPr>
        <w:t xml:space="preserve">. </w:t>
      </w:r>
      <w:r w:rsidRPr="007B0F92">
        <w:rPr>
          <w:rFonts w:ascii="Times New Roman" w:hAnsi="Times New Roman" w:cs="Times New Roman"/>
          <w:szCs w:val="24"/>
        </w:rPr>
        <w:t xml:space="preserve">spowoduje, że przepisy ustawy o finansach publicznych i ustawy o dostępie do informacji publicznych będą miały charakter komplementarny. Pomimo zatem, że art. 23 </w:t>
      </w:r>
      <w:proofErr w:type="spellStart"/>
      <w:r w:rsidR="008E2262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8E2262" w:rsidRPr="007B0F92">
        <w:rPr>
          <w:rFonts w:ascii="Times New Roman" w:hAnsi="Times New Roman" w:cs="Times New Roman"/>
          <w:szCs w:val="24"/>
        </w:rPr>
        <w:t>.</w:t>
      </w:r>
      <w:r w:rsidRPr="007B0F92">
        <w:rPr>
          <w:rFonts w:ascii="Times New Roman" w:hAnsi="Times New Roman" w:cs="Times New Roman"/>
          <w:szCs w:val="24"/>
        </w:rPr>
        <w:t xml:space="preserve"> nie ma wprost zastosowania do nieupubliczniania informacji publicznej na podstawie ustawy o finansach publicznych – bowiem obowiązek, o który mowa w tym przepisie, nie wynika z ustawy o</w:t>
      </w:r>
      <w:r w:rsidR="00B27051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dostępie do informacji publicznej – to ostatecznie wprowadzona procedura udostępniania informacji w ujęciu systemowym gwarantuje, że niewykonany obowiązek udostępnienia informacji o umowach zawieranych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lub na ich rzecz w Centralnym Rejestrze Umów JSFP, będzie mógł być egzekwowany w trybie wnioskowym na podstawie ustawy o dostępie do informacji publicznej zabezpieczonym sankcją karną przewidzianą w art. 23 tej ustawy.</w:t>
      </w:r>
    </w:p>
    <w:p w14:paraId="4EA5C719" w14:textId="5514F9AD" w:rsidR="00151BBD" w:rsidRPr="007B0F92" w:rsidRDefault="0000690C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lastRenderedPageBreak/>
        <w:t xml:space="preserve">Uchylenie </w:t>
      </w:r>
      <w:r w:rsidR="00496265" w:rsidRPr="007B0F92">
        <w:rPr>
          <w:rFonts w:ascii="Times New Roman" w:hAnsi="Times New Roman" w:cs="Times New Roman"/>
          <w:b/>
          <w:szCs w:val="24"/>
        </w:rPr>
        <w:t>art. 34c</w:t>
      </w:r>
      <w:r w:rsidR="00B56706" w:rsidRPr="007B0F92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/>
          <w:szCs w:val="24"/>
        </w:rPr>
        <w:t>. poprzez nadanie nowego brzmienia art. 6 ustawy zmieniającej</w:t>
      </w:r>
    </w:p>
    <w:p w14:paraId="607B4EF0" w14:textId="4EB4DB8B" w:rsidR="00496265" w:rsidRPr="007B0F92" w:rsidRDefault="00B56706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związku ze zmianą redakcyjną przepisów dotyczących Centralnego Rejestru Umów JSFP, uwzględniającą postanowienia dotychczasowego art. 34c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 w innej jednostce redakcyjnej</w:t>
      </w:r>
      <w:r w:rsidR="0000690C" w:rsidRPr="007B0F92">
        <w:rPr>
          <w:rFonts w:ascii="Times New Roman" w:hAnsi="Times New Roman" w:cs="Times New Roman"/>
          <w:szCs w:val="24"/>
        </w:rPr>
        <w:t xml:space="preserve"> (art. 34a ust. 6 pkt 1 lit. b </w:t>
      </w:r>
      <w:proofErr w:type="spellStart"/>
      <w:r w:rsidR="0000690C" w:rsidRPr="007B0F92">
        <w:rPr>
          <w:rFonts w:ascii="Times New Roman" w:hAnsi="Times New Roman" w:cs="Times New Roman"/>
          <w:szCs w:val="24"/>
        </w:rPr>
        <w:t>u.f.p</w:t>
      </w:r>
      <w:proofErr w:type="spellEnd"/>
      <w:r w:rsidR="0000690C" w:rsidRPr="007B0F92">
        <w:rPr>
          <w:rFonts w:ascii="Times New Roman" w:hAnsi="Times New Roman" w:cs="Times New Roman"/>
          <w:szCs w:val="24"/>
        </w:rPr>
        <w:t>.)</w:t>
      </w:r>
      <w:r w:rsidRPr="007B0F92">
        <w:rPr>
          <w:rFonts w:ascii="Times New Roman" w:hAnsi="Times New Roman" w:cs="Times New Roman"/>
          <w:szCs w:val="24"/>
        </w:rPr>
        <w:t xml:space="preserve">, uchwalony art. 34c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 zostanie uchylony.</w:t>
      </w:r>
    </w:p>
    <w:p w14:paraId="0B573FF6" w14:textId="023D47DB" w:rsidR="00757C8E" w:rsidRPr="007B0F92" w:rsidRDefault="00757C8E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Zmiana art. 84 </w:t>
      </w:r>
      <w:proofErr w:type="spellStart"/>
      <w:r w:rsidRPr="007B0F92">
        <w:rPr>
          <w:rFonts w:ascii="Times New Roman" w:hAnsi="Times New Roman" w:cs="Times New Roman"/>
          <w:b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b/>
          <w:szCs w:val="24"/>
        </w:rPr>
        <w:t>.</w:t>
      </w:r>
    </w:p>
    <w:p w14:paraId="1CF6AA37" w14:textId="70E8BAA3" w:rsidR="008A58DC" w:rsidRPr="007B0F92" w:rsidRDefault="008A58DC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Ze względu na specyfikę umów związanych z zaciąganiem pożyczek i kredytów przez Skarb Państwa, emisją skarbowych papierów wartościowych oraz innych operacji związanych bezpośrednio z zarządzaniem państwowym długiem publicznym, zaproponowano wyłączenie umów dotyczących tego zakresu przedmiotowego. Upublicznianie informacji o tego typu umowach mogłoby zagrozić stabilności finansów publicznych.</w:t>
      </w:r>
    </w:p>
    <w:p w14:paraId="63CFC292" w14:textId="2B4CE711" w:rsidR="00894213" w:rsidRPr="007B0F92" w:rsidRDefault="0000690C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Terminy stosowania przepisów - </w:t>
      </w:r>
      <w:r w:rsidR="00151BBD" w:rsidRPr="007B0F92">
        <w:rPr>
          <w:rFonts w:ascii="Times New Roman" w:hAnsi="Times New Roman" w:cs="Times New Roman"/>
          <w:b/>
          <w:szCs w:val="24"/>
        </w:rPr>
        <w:t>art. 14a</w:t>
      </w:r>
      <w:r w:rsidR="00B56706" w:rsidRPr="007B0F92">
        <w:rPr>
          <w:rFonts w:ascii="Times New Roman" w:hAnsi="Times New Roman" w:cs="Times New Roman"/>
          <w:b/>
          <w:szCs w:val="24"/>
        </w:rPr>
        <w:t xml:space="preserve"> ustawy </w:t>
      </w:r>
      <w:r w:rsidRPr="007B0F92">
        <w:rPr>
          <w:rFonts w:ascii="Times New Roman" w:hAnsi="Times New Roman" w:cs="Times New Roman"/>
          <w:b/>
          <w:szCs w:val="24"/>
        </w:rPr>
        <w:t>zmieniającej</w:t>
      </w:r>
    </w:p>
    <w:p w14:paraId="3018221C" w14:textId="2C592562" w:rsidR="00850159" w:rsidRPr="007B0F92" w:rsidRDefault="00850159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W ramach proponowanych zmian przewidziano zmian</w:t>
      </w:r>
      <w:r w:rsidR="009E7AC5">
        <w:rPr>
          <w:rFonts w:ascii="Times New Roman" w:hAnsi="Times New Roman" w:cs="Times New Roman"/>
          <w:szCs w:val="24"/>
        </w:rPr>
        <w:t>ę</w:t>
      </w:r>
      <w:r w:rsidRPr="007B0F92">
        <w:rPr>
          <w:rFonts w:ascii="Times New Roman" w:hAnsi="Times New Roman" w:cs="Times New Roman"/>
          <w:szCs w:val="24"/>
        </w:rPr>
        <w:t xml:space="preserve"> przepisu końcowego przewidującego, że art. 34a i art. 34b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 wchodzą w życie z dniem 1 stycznia 2026 r. Zgodnie z aktualnym brzmieniem art. 14a ustawy zmieniającej w rejestrze umów, o którym mowa w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art.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34a ust. 1 ustawy zmienianej w art. 6, zamieszcza się informacje o umowach zawartych od dnia wejścia w życie niniejszego przepisu. Oznacza to, że zgodnie z pierwotnym założeniem obowiązek udostępniania informacji miał </w:t>
      </w:r>
      <w:r w:rsidR="007956CE" w:rsidRPr="007B0F92">
        <w:rPr>
          <w:rFonts w:ascii="Times New Roman" w:hAnsi="Times New Roman" w:cs="Times New Roman"/>
          <w:szCs w:val="24"/>
        </w:rPr>
        <w:t xml:space="preserve">objąć wszystkie </w:t>
      </w:r>
      <w:proofErr w:type="spellStart"/>
      <w:r w:rsidR="007956CE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7956CE" w:rsidRPr="007B0F92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od momentu wejścia w życie przepisów.</w:t>
      </w:r>
    </w:p>
    <w:p w14:paraId="71CDF911" w14:textId="65E318D5" w:rsidR="00576370" w:rsidRPr="007B0F92" w:rsidRDefault="00850159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Projekt zawiera propozycję nowelizacji art. 14a ustawy nowelizującej, który przewiduje etapowe obejmowanie obowiązkiem umów zawieranych przez różne typy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>. (tj. od 1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 xml:space="preserve">stycznia </w:t>
      </w:r>
      <w:r w:rsidR="00781D9A" w:rsidRPr="007B0F92">
        <w:rPr>
          <w:rFonts w:ascii="Times New Roman" w:hAnsi="Times New Roman" w:cs="Times New Roman"/>
          <w:szCs w:val="24"/>
        </w:rPr>
        <w:t xml:space="preserve">2027 </w:t>
      </w:r>
      <w:r w:rsidRPr="007B0F92">
        <w:rPr>
          <w:rFonts w:ascii="Times New Roman" w:hAnsi="Times New Roman" w:cs="Times New Roman"/>
          <w:szCs w:val="24"/>
        </w:rPr>
        <w:t>r.).</w:t>
      </w:r>
      <w:r w:rsidR="007956CE" w:rsidRPr="007B0F92">
        <w:rPr>
          <w:rFonts w:ascii="Times New Roman" w:hAnsi="Times New Roman" w:cs="Times New Roman"/>
          <w:szCs w:val="24"/>
        </w:rPr>
        <w:t xml:space="preserve"> P</w:t>
      </w:r>
      <w:r w:rsidRPr="007B0F92">
        <w:rPr>
          <w:rFonts w:ascii="Times New Roman" w:hAnsi="Times New Roman" w:cs="Times New Roman"/>
          <w:szCs w:val="24"/>
        </w:rPr>
        <w:t>rzepisy dotyczące Centralnego Rejestru Umów JSFP będą dotyczyły umów zaw</w:t>
      </w:r>
      <w:r w:rsidR="00903B0A" w:rsidRPr="007B0F92">
        <w:rPr>
          <w:rFonts w:ascii="Times New Roman" w:hAnsi="Times New Roman" w:cs="Times New Roman"/>
          <w:szCs w:val="24"/>
        </w:rPr>
        <w:t>artych</w:t>
      </w:r>
      <w:r w:rsidRPr="007B0F92">
        <w:rPr>
          <w:rFonts w:ascii="Times New Roman" w:hAnsi="Times New Roman" w:cs="Times New Roman"/>
          <w:szCs w:val="24"/>
        </w:rPr>
        <w:t xml:space="preserve"> od dnia:</w:t>
      </w:r>
    </w:p>
    <w:p w14:paraId="4169D2A9" w14:textId="543CA0CF" w:rsidR="004D0C2E" w:rsidRPr="007B0F92" w:rsidRDefault="004D0C2E" w:rsidP="005C1EE2">
      <w:pPr>
        <w:pStyle w:val="ARTartustawynprozporzdzenia"/>
        <w:numPr>
          <w:ilvl w:val="0"/>
          <w:numId w:val="30"/>
        </w:numPr>
        <w:ind w:left="425" w:hanging="425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1 stycznia </w:t>
      </w:r>
      <w:r w:rsidR="00781D9A" w:rsidRPr="007B0F92">
        <w:rPr>
          <w:rFonts w:ascii="Times New Roman" w:hAnsi="Times New Roman" w:cs="Times New Roman"/>
          <w:szCs w:val="24"/>
        </w:rPr>
        <w:t xml:space="preserve">2027 </w:t>
      </w:r>
      <w:r w:rsidRPr="007B0F92">
        <w:rPr>
          <w:rFonts w:ascii="Times New Roman" w:hAnsi="Times New Roman" w:cs="Times New Roman"/>
          <w:szCs w:val="24"/>
        </w:rPr>
        <w:t>r. – w przypadku:</w:t>
      </w:r>
    </w:p>
    <w:p w14:paraId="13C382A0" w14:textId="65FC0D95" w:rsidR="004D0C2E" w:rsidRPr="007B0F92" w:rsidRDefault="004D0C2E" w:rsidP="005C1EE2">
      <w:pPr>
        <w:pStyle w:val="ARTartustawynprozporzdzenia"/>
        <w:numPr>
          <w:ilvl w:val="0"/>
          <w:numId w:val="31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Kancelarii Prezesa Rady Ministrów, ministerstw, urzędów wojewódzkich, Kancelarii Sejmu, Kancelarii Senatu, Kancelarii Prezydenta Rzeczypospolitej Polskiej, Trybunału Konstytucyjnego, Najwyższej Izby Kontroli, Sądu Najwyższego, Naczelnego Sądu Administracyjnego wraz z wojewódzkimi sądami administracyjnymi, Krajowej Rady Sądownictwa, Rzecznika Praw Obywatelskich, Rzecznika Praw Dziecka, Krajowej Rady Radiofonii i</w:t>
      </w:r>
      <w:r w:rsidR="009377F4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Telewizji, Prezesa Urzędu Ochrony Danych Osobowych, Instytutu Pamięci Narodowej - Komisji Ścigania Zbrodni przeciwko Narodowi Polskiemu, Krajowego Biura Wyborczego, Państwowej Inspekcji Pracy oraz Biura Rady Fiskalnej,</w:t>
      </w:r>
    </w:p>
    <w:p w14:paraId="4E76F6D0" w14:textId="642B919F" w:rsidR="004D0C2E" w:rsidRPr="007B0F92" w:rsidRDefault="004D0C2E" w:rsidP="005C1EE2">
      <w:pPr>
        <w:pStyle w:val="ARTartustawynprozporzdzenia"/>
        <w:numPr>
          <w:ilvl w:val="0"/>
          <w:numId w:val="31"/>
        </w:numPr>
        <w:ind w:left="850" w:hanging="357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jednostek w dziale w rozumieniu art. 2 pkt 7 ustawy zmienianej w art. 1;</w:t>
      </w:r>
    </w:p>
    <w:p w14:paraId="767E6AC9" w14:textId="72FBEADA" w:rsidR="00757C8E" w:rsidRPr="007B0F92" w:rsidRDefault="00757C8E" w:rsidP="005C1EE2">
      <w:pPr>
        <w:pStyle w:val="ARTartustawynprozporzdzenia"/>
        <w:ind w:left="851"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Na potrzeby tego obowiązku jednostki w dziale są to te jednostki, które są wymienione w </w:t>
      </w:r>
      <w:proofErr w:type="spellStart"/>
      <w:r w:rsidRPr="007B0F92">
        <w:rPr>
          <w:rFonts w:ascii="Times New Roman" w:hAnsi="Times New Roman" w:cs="Times New Roman"/>
          <w:szCs w:val="24"/>
        </w:rPr>
        <w:t>obwieszczeniach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ministrów, wydanych na podstawie delegacji w art. 33 ust.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1d ustawy z dnia 8 sierpnia 1996 r. o Radzie Ministrów.</w:t>
      </w:r>
    </w:p>
    <w:p w14:paraId="44E7565D" w14:textId="34F21897" w:rsidR="004D0C2E" w:rsidRPr="007B0F92" w:rsidRDefault="004D0C2E" w:rsidP="005C1EE2">
      <w:pPr>
        <w:pStyle w:val="ARTartustawynprozporzdzenia"/>
        <w:numPr>
          <w:ilvl w:val="0"/>
          <w:numId w:val="30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1 lipca </w:t>
      </w:r>
      <w:r w:rsidR="00781D9A" w:rsidRPr="007B0F92">
        <w:rPr>
          <w:rFonts w:ascii="Times New Roman" w:hAnsi="Times New Roman" w:cs="Times New Roman"/>
          <w:szCs w:val="24"/>
        </w:rPr>
        <w:t xml:space="preserve">2027 </w:t>
      </w:r>
      <w:r w:rsidRPr="007B0F92">
        <w:rPr>
          <w:rFonts w:ascii="Times New Roman" w:hAnsi="Times New Roman" w:cs="Times New Roman"/>
          <w:szCs w:val="24"/>
        </w:rPr>
        <w:t xml:space="preserve">r. – </w:t>
      </w:r>
      <w:r w:rsidR="00757C8E" w:rsidRPr="007B0F92">
        <w:rPr>
          <w:rFonts w:ascii="Times New Roman" w:hAnsi="Times New Roman" w:cs="Times New Roman"/>
          <w:szCs w:val="24"/>
        </w:rPr>
        <w:t>w przypadku jednostek samorządu terytorialnego oraz ich związków, związków metropolitalnych, samorządowych jednostek budżetowych, samorządowych zakładów budżetowych, samorządowych instytucji kultury, samorządowych samodzielnych publicznych zakładów opieki zdrowotnej oraz samorządowych osób prawnych</w:t>
      </w:r>
      <w:r w:rsidRPr="007B0F92">
        <w:rPr>
          <w:rFonts w:ascii="Times New Roman" w:hAnsi="Times New Roman" w:cs="Times New Roman"/>
          <w:szCs w:val="24"/>
        </w:rPr>
        <w:t>;</w:t>
      </w:r>
    </w:p>
    <w:p w14:paraId="49D36F0E" w14:textId="46A62834" w:rsidR="004D0C2E" w:rsidRPr="007B0F92" w:rsidRDefault="004D0C2E" w:rsidP="005C1EE2">
      <w:pPr>
        <w:pStyle w:val="ARTartustawynprozporzdzenia"/>
        <w:numPr>
          <w:ilvl w:val="0"/>
          <w:numId w:val="30"/>
        </w:numPr>
        <w:ind w:left="426" w:hanging="426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1 stycznia </w:t>
      </w:r>
      <w:r w:rsidR="00781D9A" w:rsidRPr="007B0F92">
        <w:rPr>
          <w:rFonts w:ascii="Times New Roman" w:hAnsi="Times New Roman" w:cs="Times New Roman"/>
          <w:szCs w:val="24"/>
        </w:rPr>
        <w:t xml:space="preserve">2028 </w:t>
      </w:r>
      <w:r w:rsidRPr="007B0F92">
        <w:rPr>
          <w:rFonts w:ascii="Times New Roman" w:hAnsi="Times New Roman" w:cs="Times New Roman"/>
          <w:szCs w:val="24"/>
        </w:rPr>
        <w:t>r. – w przypadku jednostek sektora finansów publicznych innych niż wymienione w pkt 1 i 2.</w:t>
      </w:r>
    </w:p>
    <w:p w14:paraId="52974D9A" w14:textId="767EB5B2" w:rsidR="00361268" w:rsidRPr="007B0F92" w:rsidRDefault="002D7255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Etapowe wprowadzanie obowiązku w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pozwoli z jednej strony wdrożyć zaprojektowane rozwiązanie od strony systemu teleinformatycznego, w tym wprowadzić w nim ewentualne zmiany, na bazie doświadczeń z </w:t>
      </w:r>
      <w:r w:rsidR="004D0C2E" w:rsidRPr="007B0F92">
        <w:rPr>
          <w:rFonts w:ascii="Times New Roman" w:hAnsi="Times New Roman" w:cs="Times New Roman"/>
          <w:szCs w:val="24"/>
        </w:rPr>
        <w:t>pierwszej</w:t>
      </w:r>
      <w:r w:rsidRPr="007B0F92">
        <w:rPr>
          <w:rFonts w:ascii="Times New Roman" w:hAnsi="Times New Roman" w:cs="Times New Roman"/>
          <w:szCs w:val="24"/>
        </w:rPr>
        <w:t xml:space="preserve"> grup</w:t>
      </w:r>
      <w:r w:rsidR="004D0C2E" w:rsidRPr="007B0F92">
        <w:rPr>
          <w:rFonts w:ascii="Times New Roman" w:hAnsi="Times New Roman" w:cs="Times New Roman"/>
          <w:szCs w:val="24"/>
        </w:rPr>
        <w:t>y</w:t>
      </w:r>
      <w:r w:rsidRPr="007B0F92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 Z drugiej strony pozwoli mniejszym, często mniej rozwiniętym informatycznie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dostosować się organizacyjnie do realizacji obowiązku zmodyfikowanego w ramach tej nowelizacji. Dlatego grupa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w ramach których występuje potencjalnie większy odsetek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351F66" w:rsidRPr="007B0F92">
        <w:rPr>
          <w:rFonts w:ascii="Times New Roman" w:hAnsi="Times New Roman" w:cs="Times New Roman"/>
          <w:szCs w:val="24"/>
        </w:rPr>
        <w:t xml:space="preserve"> mogących</w:t>
      </w:r>
      <w:r w:rsidRPr="007B0F92">
        <w:rPr>
          <w:rFonts w:ascii="Times New Roman" w:hAnsi="Times New Roman" w:cs="Times New Roman"/>
          <w:szCs w:val="24"/>
        </w:rPr>
        <w:t xml:space="preserve"> mieć większe problemy organizacyjne i techniczne w dostosowaniu się do nowego obowiązku, będzie miała więcej czasu na przygotowanie się do realizacji obowiązku. Stąd obowiązek zostanie w pierwszej kolejności wprowadzony w jednostkach rządowych i urzędach centralnych.</w:t>
      </w:r>
    </w:p>
    <w:p w14:paraId="3B47134D" w14:textId="7D078CAC" w:rsidR="00903B0A" w:rsidRPr="007B0F92" w:rsidRDefault="00903B0A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 tym kontekście należy podkreślić, że obowiązek ten nie będzie dotyczył umów zawartych przed tym dniem, nawet jeżeli po tym dniu zostanie zawarty aneks do takiej umowy. </w:t>
      </w:r>
      <w:r w:rsidR="00965E26" w:rsidRPr="007B0F92">
        <w:rPr>
          <w:rFonts w:ascii="Times New Roman" w:hAnsi="Times New Roman" w:cs="Times New Roman"/>
          <w:szCs w:val="24"/>
        </w:rPr>
        <w:t>Aneksy do umów są bowiem nierozerwalnie związane z umowami, a zatem nie stanowią odrębnego od umowy bytu prawnego. Są one jedynie wyrazem zmian jakie zostały uzgodnione mi</w:t>
      </w:r>
      <w:r w:rsidR="00834571" w:rsidRPr="007B0F92">
        <w:rPr>
          <w:rFonts w:ascii="Times New Roman" w:hAnsi="Times New Roman" w:cs="Times New Roman"/>
          <w:szCs w:val="24"/>
        </w:rPr>
        <w:t>ę</w:t>
      </w:r>
      <w:r w:rsidR="00965E26" w:rsidRPr="007B0F92">
        <w:rPr>
          <w:rFonts w:ascii="Times New Roman" w:hAnsi="Times New Roman" w:cs="Times New Roman"/>
          <w:szCs w:val="24"/>
        </w:rPr>
        <w:t>dzy stronami w ramach uprzednio zawartej umowy.</w:t>
      </w:r>
      <w:r w:rsidR="00EB32DE" w:rsidRPr="007B0F92">
        <w:rPr>
          <w:rFonts w:ascii="Times New Roman" w:hAnsi="Times New Roman" w:cs="Times New Roman"/>
          <w:szCs w:val="24"/>
        </w:rPr>
        <w:t xml:space="preserve"> Stąd punktem startowym do objęcia danej umowy obowiązkiem upublicznienia informacji w Centralnym Rejestrze Umów JSFP jest zawarcie umowy „pierwotnej”, a nie zawarcie aneksu.</w:t>
      </w:r>
    </w:p>
    <w:p w14:paraId="7B31D571" w14:textId="01F4FB58" w:rsidR="00327341" w:rsidRPr="007B0F92" w:rsidRDefault="0000690C" w:rsidP="005C1EE2">
      <w:pPr>
        <w:pStyle w:val="NIEARTTEKSTtekstnieartykuowanynppodstprawnarozplubpreambua"/>
        <w:ind w:firstLine="0"/>
        <w:rPr>
          <w:rFonts w:ascii="Times New Roman" w:hAnsi="Times New Roman" w:cs="Times New Roman"/>
          <w:b/>
          <w:bCs w:val="0"/>
          <w:szCs w:val="24"/>
        </w:rPr>
      </w:pPr>
      <w:r w:rsidRPr="007B0F92">
        <w:rPr>
          <w:rFonts w:ascii="Times New Roman" w:hAnsi="Times New Roman" w:cs="Times New Roman"/>
          <w:b/>
          <w:bCs w:val="0"/>
          <w:szCs w:val="24"/>
        </w:rPr>
        <w:t xml:space="preserve">Zmiana </w:t>
      </w:r>
      <w:r w:rsidR="00496265" w:rsidRPr="007B0F92">
        <w:rPr>
          <w:rFonts w:ascii="Times New Roman" w:hAnsi="Times New Roman" w:cs="Times New Roman"/>
          <w:b/>
          <w:bCs w:val="0"/>
          <w:szCs w:val="24"/>
        </w:rPr>
        <w:t>art. 10 ust. 1 ustaw</w:t>
      </w:r>
      <w:r w:rsidR="004D0C2E" w:rsidRPr="007B0F92">
        <w:rPr>
          <w:rFonts w:ascii="Times New Roman" w:hAnsi="Times New Roman" w:cs="Times New Roman"/>
          <w:b/>
          <w:bCs w:val="0"/>
          <w:szCs w:val="24"/>
        </w:rPr>
        <w:t>y</w:t>
      </w:r>
      <w:r w:rsidR="00496265" w:rsidRPr="007B0F92">
        <w:rPr>
          <w:rFonts w:ascii="Times New Roman" w:hAnsi="Times New Roman" w:cs="Times New Roman"/>
          <w:b/>
          <w:bCs w:val="0"/>
          <w:szCs w:val="24"/>
        </w:rPr>
        <w:t xml:space="preserve"> o dostępie do informacji publicznej</w:t>
      </w:r>
    </w:p>
    <w:p w14:paraId="6F958950" w14:textId="658D8F57" w:rsidR="00576370" w:rsidRPr="007B0F92" w:rsidRDefault="0049325D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I</w:t>
      </w:r>
      <w:r w:rsidR="00B56706" w:rsidRPr="007B0F92">
        <w:rPr>
          <w:rFonts w:ascii="Times New Roman" w:hAnsi="Times New Roman" w:cs="Times New Roman"/>
          <w:szCs w:val="24"/>
        </w:rPr>
        <w:t>nformacje o umowach udostępnian</w:t>
      </w:r>
      <w:r w:rsidRPr="007B0F92">
        <w:rPr>
          <w:rFonts w:ascii="Times New Roman" w:hAnsi="Times New Roman" w:cs="Times New Roman"/>
          <w:szCs w:val="24"/>
        </w:rPr>
        <w:t>ych</w:t>
      </w:r>
      <w:r w:rsidR="00B56706" w:rsidRPr="007B0F92">
        <w:rPr>
          <w:rFonts w:ascii="Times New Roman" w:hAnsi="Times New Roman" w:cs="Times New Roman"/>
          <w:szCs w:val="24"/>
        </w:rPr>
        <w:t xml:space="preserve"> w Centralnym Rejestrze Umów JSFP będą stanowi</w:t>
      </w:r>
      <w:r w:rsidRPr="007B0F92">
        <w:rPr>
          <w:rFonts w:ascii="Times New Roman" w:hAnsi="Times New Roman" w:cs="Times New Roman"/>
          <w:szCs w:val="24"/>
        </w:rPr>
        <w:t xml:space="preserve">ć </w:t>
      </w:r>
      <w:r w:rsidR="00B56706" w:rsidRPr="007B0F92">
        <w:rPr>
          <w:rFonts w:ascii="Times New Roman" w:hAnsi="Times New Roman" w:cs="Times New Roman"/>
          <w:szCs w:val="24"/>
        </w:rPr>
        <w:t>informację publiczną</w:t>
      </w:r>
      <w:r w:rsidRPr="007B0F92">
        <w:rPr>
          <w:rFonts w:ascii="Times New Roman" w:hAnsi="Times New Roman" w:cs="Times New Roman"/>
          <w:szCs w:val="24"/>
        </w:rPr>
        <w:t xml:space="preserve">. Dostęp do tych informacji </w:t>
      </w:r>
      <w:r w:rsidR="00B56706" w:rsidRPr="007B0F92">
        <w:rPr>
          <w:rFonts w:ascii="Times New Roman" w:hAnsi="Times New Roman" w:cs="Times New Roman"/>
          <w:szCs w:val="24"/>
        </w:rPr>
        <w:t>nie będzie zależny od występowania z</w:t>
      </w:r>
      <w:r w:rsidR="004D0C2E" w:rsidRPr="007B0F92">
        <w:rPr>
          <w:rFonts w:ascii="Times New Roman" w:hAnsi="Times New Roman" w:cs="Times New Roman"/>
          <w:szCs w:val="24"/>
        </w:rPr>
        <w:t> </w:t>
      </w:r>
      <w:r w:rsidR="00B56706" w:rsidRPr="007B0F92">
        <w:rPr>
          <w:rFonts w:ascii="Times New Roman" w:hAnsi="Times New Roman" w:cs="Times New Roman"/>
          <w:szCs w:val="24"/>
        </w:rPr>
        <w:t>wnioskiem</w:t>
      </w:r>
      <w:r w:rsidRPr="007B0F92">
        <w:rPr>
          <w:rFonts w:ascii="Times New Roman" w:hAnsi="Times New Roman" w:cs="Times New Roman"/>
          <w:szCs w:val="24"/>
        </w:rPr>
        <w:t xml:space="preserve">. Z tego względu </w:t>
      </w:r>
      <w:r w:rsidR="00B56706" w:rsidRPr="007B0F92">
        <w:rPr>
          <w:rFonts w:ascii="Times New Roman" w:hAnsi="Times New Roman" w:cs="Times New Roman"/>
          <w:szCs w:val="24"/>
        </w:rPr>
        <w:t>zaproponowana została modyfikacja</w:t>
      </w:r>
      <w:r w:rsidR="00834571" w:rsidRPr="007B0F92">
        <w:rPr>
          <w:rFonts w:ascii="Times New Roman" w:hAnsi="Times New Roman" w:cs="Times New Roman"/>
          <w:szCs w:val="24"/>
        </w:rPr>
        <w:t xml:space="preserve"> </w:t>
      </w:r>
      <w:r w:rsidR="00B56706" w:rsidRPr="007B0F92">
        <w:rPr>
          <w:rFonts w:ascii="Times New Roman" w:hAnsi="Times New Roman" w:cs="Times New Roman"/>
          <w:szCs w:val="24"/>
        </w:rPr>
        <w:t>ustawy z dnia 6 września 2001 r. o dostępie do informacji publicznej</w:t>
      </w:r>
      <w:r w:rsidR="002D7255" w:rsidRPr="007B0F92">
        <w:rPr>
          <w:rFonts w:ascii="Times New Roman" w:hAnsi="Times New Roman" w:cs="Times New Roman"/>
          <w:szCs w:val="24"/>
        </w:rPr>
        <w:t>, któr</w:t>
      </w:r>
      <w:r w:rsidR="00834571" w:rsidRPr="007B0F92">
        <w:rPr>
          <w:rFonts w:ascii="Times New Roman" w:hAnsi="Times New Roman" w:cs="Times New Roman"/>
          <w:szCs w:val="24"/>
        </w:rPr>
        <w:t>a</w:t>
      </w:r>
      <w:r w:rsidR="002D7255" w:rsidRPr="007B0F92">
        <w:rPr>
          <w:rFonts w:ascii="Times New Roman" w:hAnsi="Times New Roman" w:cs="Times New Roman"/>
          <w:szCs w:val="24"/>
        </w:rPr>
        <w:t xml:space="preserve"> ma charakter dostosowawczy</w:t>
      </w:r>
      <w:r w:rsidRPr="007B0F92">
        <w:rPr>
          <w:rFonts w:ascii="Times New Roman" w:hAnsi="Times New Roman" w:cs="Times New Roman"/>
          <w:szCs w:val="24"/>
        </w:rPr>
        <w:t>.</w:t>
      </w:r>
      <w:r w:rsidR="00ED15BF" w:rsidRPr="007B0F92">
        <w:rPr>
          <w:rFonts w:ascii="Times New Roman" w:hAnsi="Times New Roman" w:cs="Times New Roman"/>
          <w:szCs w:val="24"/>
        </w:rPr>
        <w:t xml:space="preserve"> </w:t>
      </w:r>
      <w:r w:rsidR="00ED15BF" w:rsidRPr="007B0F92">
        <w:rPr>
          <w:rFonts w:ascii="Times New Roman" w:hAnsi="Times New Roman" w:cs="Times New Roman"/>
          <w:i/>
          <w:iCs/>
          <w:szCs w:val="24"/>
        </w:rPr>
        <w:t>A contrario</w:t>
      </w:r>
      <w:r w:rsidR="00D84D31" w:rsidRPr="007B0F92">
        <w:rPr>
          <w:rFonts w:ascii="Times New Roman" w:hAnsi="Times New Roman" w:cs="Times New Roman"/>
          <w:szCs w:val="24"/>
        </w:rPr>
        <w:t>,</w:t>
      </w:r>
      <w:r w:rsidR="00ED15BF" w:rsidRPr="007B0F92">
        <w:rPr>
          <w:rFonts w:ascii="Times New Roman" w:hAnsi="Times New Roman" w:cs="Times New Roman"/>
          <w:szCs w:val="24"/>
        </w:rPr>
        <w:t xml:space="preserve"> </w:t>
      </w:r>
      <w:r w:rsidR="00ED15BF" w:rsidRPr="007B0F92">
        <w:rPr>
          <w:rFonts w:ascii="Times New Roman" w:hAnsi="Times New Roman" w:cs="Times New Roman"/>
          <w:szCs w:val="24"/>
        </w:rPr>
        <w:lastRenderedPageBreak/>
        <w:t xml:space="preserve">w przypadku umów, które stanowią informację publiczną, ale do których nie będzie miał zastosowania obowiązek upublicznia w Centralnym Rejestrze Umów JSFP, nadal będą udostępniane na wniosek w trybie </w:t>
      </w:r>
      <w:proofErr w:type="spellStart"/>
      <w:r w:rsidR="00ED15BF"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="00ED15BF" w:rsidRPr="007B0F92">
        <w:rPr>
          <w:rFonts w:ascii="Times New Roman" w:hAnsi="Times New Roman" w:cs="Times New Roman"/>
          <w:szCs w:val="24"/>
        </w:rPr>
        <w:t>.</w:t>
      </w:r>
    </w:p>
    <w:p w14:paraId="62CE5E13" w14:textId="3BEA7D4F" w:rsidR="00757C8E" w:rsidRPr="007B0F92" w:rsidRDefault="00757C8E" w:rsidP="005C1EE2">
      <w:pPr>
        <w:pStyle w:val="NIEARTTEKSTtekstnieartykuowanynppodstprawnarozplubpreambua"/>
        <w:ind w:firstLine="0"/>
        <w:rPr>
          <w:rFonts w:ascii="Times New Roman" w:hAnsi="Times New Roman" w:cs="Times New Roman"/>
          <w:b/>
          <w:bCs w:val="0"/>
          <w:szCs w:val="24"/>
        </w:rPr>
      </w:pPr>
      <w:r w:rsidRPr="007B0F92">
        <w:rPr>
          <w:rFonts w:ascii="Times New Roman" w:hAnsi="Times New Roman" w:cs="Times New Roman"/>
          <w:b/>
          <w:bCs w:val="0"/>
          <w:szCs w:val="24"/>
        </w:rPr>
        <w:t xml:space="preserve">Dodanie ust. 1a w art. 3a w ustawie </w:t>
      </w:r>
      <w:r w:rsidR="003546CC" w:rsidRPr="007B0F92">
        <w:rPr>
          <w:rFonts w:ascii="Times New Roman" w:hAnsi="Times New Roman" w:cs="Times New Roman"/>
          <w:b/>
          <w:bCs w:val="0"/>
          <w:szCs w:val="24"/>
        </w:rPr>
        <w:t>o Bankowym Funduszu Gwarancyjnym, systemie gwarantowania depozytów oraz przymusowej restrukturyzacji</w:t>
      </w:r>
    </w:p>
    <w:p w14:paraId="171E90F9" w14:textId="456DAD9F" w:rsidR="00B27051" w:rsidRPr="007B0F92" w:rsidRDefault="00B27051" w:rsidP="007B0F92">
      <w:pPr>
        <w:pStyle w:val="ARTartustawynprozporzdzenia"/>
        <w:ind w:firstLine="36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Mając na uwadze ryzyko braku możliwości stosowania przepisów dotyczących CRU JSFP w odniesieniu do zadań Bankowego Funduszu Gwarancyjnego w zakresie umów dotyczących przymusowej restrukturyzacji, procesu wypłat środków gwarantowanych oraz transakcji zawieranych na rynku finansowym w obszarze obrotu instrumentami finansowymi, zaproponowana została zmiana ustawy z dnia 10 czerwca 2016 r. o Bankowym Funduszu Gwarancyjnym, systemie gwarantowania depozytów oraz przymusowej restrukturyzacji (Dz.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U. z 2025 r. poz. 643</w:t>
      </w:r>
      <w:r w:rsidR="00EC4813" w:rsidRPr="007B0F92">
        <w:rPr>
          <w:rFonts w:ascii="Times New Roman" w:hAnsi="Times New Roman" w:cs="Times New Roman"/>
          <w:szCs w:val="24"/>
        </w:rPr>
        <w:t>, z późn. zm.</w:t>
      </w:r>
      <w:r w:rsidRPr="007B0F92">
        <w:rPr>
          <w:rFonts w:ascii="Times New Roman" w:hAnsi="Times New Roman" w:cs="Times New Roman"/>
          <w:szCs w:val="24"/>
        </w:rPr>
        <w:t xml:space="preserve">). Zmiana ta uwzględnia specyfikę realizacji ustawowych zadań Funduszu, w szczególności w ramach prowadzenia przymusowej restrukturyzacji oraz dokonywania wypłat środków gwarantowanych deponentom, które są nałożone na Fundusz i wymagają niezakłóconej realizacji w związku z wdrożonymi w minionych latach do prawa krajowego regulacjami Unii Europejskiej. W tym kontekście uzasadnieniem dla proponowanego wyłączenia BFG ze stosowania art. 34a i art. 34b </w:t>
      </w:r>
      <w:proofErr w:type="spellStart"/>
      <w:r w:rsidRPr="007B0F92">
        <w:rPr>
          <w:rFonts w:ascii="Times New Roman" w:hAnsi="Times New Roman" w:cs="Times New Roman"/>
          <w:szCs w:val="24"/>
        </w:rPr>
        <w:t>u.f.p</w:t>
      </w:r>
      <w:proofErr w:type="spellEnd"/>
      <w:r w:rsidRPr="007B0F92">
        <w:rPr>
          <w:rFonts w:ascii="Times New Roman" w:hAnsi="Times New Roman" w:cs="Times New Roman"/>
          <w:szCs w:val="24"/>
        </w:rPr>
        <w:t>. jest konieczność zapewnienia skuteczności w działaniach Funduszu realizowanych wobec podmiotów rynku finansowego w interesie publicznym, a tym samym bezpieczeństwa finansowego i stabilności krajowego systemu finansowego, poprzez minimalizację ryzyk związanych z:</w:t>
      </w:r>
    </w:p>
    <w:p w14:paraId="0AAC653F" w14:textId="77777777" w:rsidR="00B27051" w:rsidRPr="007B0F92" w:rsidRDefault="00B27051" w:rsidP="007B0F92">
      <w:pPr>
        <w:pStyle w:val="ARTartustawynprozporzdzenia"/>
        <w:numPr>
          <w:ilvl w:val="0"/>
          <w:numId w:val="37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negatywnym wpływem ujawnienia informacji w trakcie procesu przymusowej restrukturyzacji na osiągnięcie jej celów;</w:t>
      </w:r>
    </w:p>
    <w:p w14:paraId="12B4CBA0" w14:textId="77777777" w:rsidR="00B27051" w:rsidRPr="007B0F92" w:rsidRDefault="00B27051" w:rsidP="007B0F92">
      <w:pPr>
        <w:pStyle w:val="ARTartustawynprozporzdzenia"/>
        <w:numPr>
          <w:ilvl w:val="0"/>
          <w:numId w:val="37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niepożądanymi reakcjami na rynku finansowym, np. w postaci choćby wywołania nieuzasadnionej paniki w sektorze finansowym, która wynikałaby z niewłaściwego rozumienia dokonywanych czynności, a w konsekwencji mogłaby prowadzić do niekontrolowanego wycofywania środków przez deponentów i kryzysu płynnościowego w podmiocie, co dodatkowo zwiększyłoby zagrożenie upadłością;</w:t>
      </w:r>
    </w:p>
    <w:p w14:paraId="3CF47345" w14:textId="77777777" w:rsidR="00B27051" w:rsidRPr="007B0F92" w:rsidRDefault="00B27051" w:rsidP="007B0F92">
      <w:pPr>
        <w:pStyle w:val="ARTartustawynprozporzdzenia"/>
        <w:numPr>
          <w:ilvl w:val="0"/>
          <w:numId w:val="37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upublicznieniem danych transakcyjnych w newralgicznych dla BFG i sektora finansowego momentach, m.in. w trakcie przygotowań Funduszu do podjęcia działań interwencyjnych;</w:t>
      </w:r>
    </w:p>
    <w:p w14:paraId="08F6F61C" w14:textId="77777777" w:rsidR="00B27051" w:rsidRPr="007B0F92" w:rsidRDefault="00B27051" w:rsidP="007B0F92">
      <w:pPr>
        <w:pStyle w:val="ARTartustawynprozporzdzenia"/>
        <w:numPr>
          <w:ilvl w:val="0"/>
          <w:numId w:val="37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ujawnianiem strategii działania BFG na rynku finansowym, które może skutkować istotnym osłabieniem pozycji negocjacyjnej Funduszu w relacjach z kontrahentami;</w:t>
      </w:r>
    </w:p>
    <w:p w14:paraId="054C5410" w14:textId="77777777" w:rsidR="00B27051" w:rsidRPr="007B0F92" w:rsidRDefault="00B27051" w:rsidP="007B0F92">
      <w:pPr>
        <w:pStyle w:val="ARTartustawynprozporzdzenia"/>
        <w:numPr>
          <w:ilvl w:val="0"/>
          <w:numId w:val="37"/>
        </w:numPr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lastRenderedPageBreak/>
        <w:t>obniżoną gotowością banków-kontrahentów do współpracy z BFG w zakresie obrotu papierami wartościowymi m.in. ze względu na chęć zachowania anonimowości na rynku.</w:t>
      </w:r>
    </w:p>
    <w:p w14:paraId="6D6E80D9" w14:textId="12D1BFAE" w:rsidR="003546CC" w:rsidRPr="007B0F92" w:rsidRDefault="00B27051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Jednocześnie zakres sformułowanych wyłączeń pokrywa się z </w:t>
      </w:r>
      <w:proofErr w:type="spellStart"/>
      <w:r w:rsidRPr="007B0F92">
        <w:rPr>
          <w:rFonts w:ascii="Times New Roman" w:hAnsi="Times New Roman" w:cs="Times New Roman"/>
          <w:szCs w:val="24"/>
        </w:rPr>
        <w:t>wyłączeniami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określonymi w art. 11 ust. 1 pkt 7 oraz ust. 5 pkt 10, 11 i 13 </w:t>
      </w:r>
      <w:proofErr w:type="spellStart"/>
      <w:r w:rsidRPr="007B0F92">
        <w:rPr>
          <w:rFonts w:ascii="Times New Roman" w:hAnsi="Times New Roman" w:cs="Times New Roman"/>
          <w:szCs w:val="24"/>
        </w:rPr>
        <w:t>P.z.p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., a zgodnie z art. 5 ust. 2a </w:t>
      </w:r>
      <w:proofErr w:type="spellStart"/>
      <w:r w:rsidRPr="007B0F92">
        <w:rPr>
          <w:rFonts w:ascii="Times New Roman" w:hAnsi="Times New Roman" w:cs="Times New Roman"/>
          <w:szCs w:val="24"/>
        </w:rPr>
        <w:t>u.d.i.p</w:t>
      </w:r>
      <w:proofErr w:type="spellEnd"/>
      <w:r w:rsidRPr="007B0F92">
        <w:rPr>
          <w:rFonts w:ascii="Times New Roman" w:hAnsi="Times New Roman" w:cs="Times New Roman"/>
          <w:szCs w:val="24"/>
        </w:rPr>
        <w:t>. ustawodawca przewidział wprost, że prawo do informacji publicznej podlega ograniczeniu w zakresie i na zasadach określonych w przepisach o przymusowej restrukturyzacji. W związku z powyższym, projektowane w niniejszej ustawie wyłączenia zapewniają spójne systemowo podejście uwzględniające specyfikę działalności BFG</w:t>
      </w:r>
      <w:r w:rsidR="003546CC" w:rsidRPr="007B0F92">
        <w:rPr>
          <w:rFonts w:ascii="Times New Roman" w:hAnsi="Times New Roman" w:cs="Times New Roman"/>
          <w:szCs w:val="24"/>
        </w:rPr>
        <w:t>.</w:t>
      </w:r>
    </w:p>
    <w:p w14:paraId="403DFA5B" w14:textId="79E8FD5F" w:rsidR="003B685E" w:rsidRPr="007B0F92" w:rsidRDefault="003B685E" w:rsidP="005C1EE2">
      <w:pPr>
        <w:pStyle w:val="NIEARTTEKSTtekstnieartykuowanynppodstprawnarozplubpreambua"/>
        <w:ind w:firstLine="0"/>
        <w:rPr>
          <w:rFonts w:ascii="Times New Roman" w:hAnsi="Times New Roman" w:cs="Times New Roman"/>
          <w:b/>
          <w:bCs w:val="0"/>
          <w:szCs w:val="24"/>
        </w:rPr>
      </w:pPr>
      <w:r w:rsidRPr="007B0F92">
        <w:rPr>
          <w:rFonts w:ascii="Times New Roman" w:hAnsi="Times New Roman" w:cs="Times New Roman"/>
          <w:b/>
          <w:bCs w:val="0"/>
          <w:szCs w:val="24"/>
        </w:rPr>
        <w:t xml:space="preserve">Uchylenie art. 84 </w:t>
      </w:r>
      <w:r w:rsidR="00EC4813" w:rsidRPr="007B0F92">
        <w:rPr>
          <w:rFonts w:ascii="Times New Roman" w:hAnsi="Times New Roman" w:cs="Times New Roman"/>
          <w:b/>
          <w:bCs w:val="0"/>
          <w:szCs w:val="24"/>
        </w:rPr>
        <w:t xml:space="preserve">w ustawie </w:t>
      </w:r>
      <w:r w:rsidRPr="007B0F92">
        <w:rPr>
          <w:rFonts w:ascii="Times New Roman" w:hAnsi="Times New Roman" w:cs="Times New Roman"/>
          <w:b/>
          <w:bCs w:val="0"/>
          <w:szCs w:val="24"/>
        </w:rPr>
        <w:t>o zasadach realizacji zadań finansowanych ze środków europejskich w</w:t>
      </w:r>
      <w:r w:rsidR="00847A89">
        <w:rPr>
          <w:rFonts w:ascii="Times New Roman" w:hAnsi="Times New Roman" w:cs="Times New Roman"/>
          <w:b/>
          <w:bCs w:val="0"/>
          <w:szCs w:val="24"/>
        </w:rPr>
        <w:t xml:space="preserve"> </w:t>
      </w:r>
      <w:r w:rsidRPr="007B0F92">
        <w:rPr>
          <w:rFonts w:ascii="Times New Roman" w:hAnsi="Times New Roman" w:cs="Times New Roman"/>
          <w:b/>
          <w:bCs w:val="0"/>
          <w:szCs w:val="24"/>
        </w:rPr>
        <w:t>perspektywie finansowej 2021</w:t>
      </w:r>
      <w:r w:rsidR="00847A89">
        <w:rPr>
          <w:rFonts w:ascii="Times New Roman" w:hAnsi="Times New Roman" w:cs="Times New Roman"/>
          <w:b/>
          <w:bCs w:val="0"/>
          <w:szCs w:val="24"/>
        </w:rPr>
        <w:t>–</w:t>
      </w:r>
      <w:r w:rsidRPr="007B0F92">
        <w:rPr>
          <w:rFonts w:ascii="Times New Roman" w:hAnsi="Times New Roman" w:cs="Times New Roman"/>
          <w:b/>
          <w:bCs w:val="0"/>
          <w:szCs w:val="24"/>
        </w:rPr>
        <w:t>2027</w:t>
      </w:r>
    </w:p>
    <w:p w14:paraId="24BA54BE" w14:textId="5707BBD6" w:rsidR="003B685E" w:rsidRPr="007B0F92" w:rsidRDefault="003B685E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Zgodnie ze stanowiskiem Ministerstwa Funduszy i Polityki Regionalnej umowy, do których odnosi się przepis art. 84 </w:t>
      </w:r>
      <w:r w:rsidR="001361F2" w:rsidRPr="007B0F92">
        <w:rPr>
          <w:rFonts w:ascii="Times New Roman" w:hAnsi="Times New Roman" w:cs="Times New Roman"/>
          <w:szCs w:val="24"/>
        </w:rPr>
        <w:t xml:space="preserve">ustawy </w:t>
      </w:r>
      <w:r w:rsidRPr="007B0F92">
        <w:rPr>
          <w:rFonts w:ascii="Times New Roman" w:hAnsi="Times New Roman" w:cs="Times New Roman"/>
          <w:szCs w:val="24"/>
        </w:rPr>
        <w:t>z dnia 28 kwietnia 2022 r. o zasadach realizacji zadań finansowanych ze środków europejskich w perspektywie finansowej 2021-2027 (Dz.</w:t>
      </w:r>
      <w:r w:rsidR="00847A89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U. poz.</w:t>
      </w:r>
      <w:r w:rsidR="00847A89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1079</w:t>
      </w:r>
      <w:r w:rsidR="001361F2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z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 xml:space="preserve">późn. zm.), nie spełniają wprowadzanej definicji umów, których będzie dotyczył obowiązek udostępniania informacji w Centralnym </w:t>
      </w:r>
      <w:r w:rsidR="00B27051" w:rsidRPr="007B0F92">
        <w:rPr>
          <w:rFonts w:ascii="Times New Roman" w:hAnsi="Times New Roman" w:cs="Times New Roman"/>
          <w:szCs w:val="24"/>
        </w:rPr>
        <w:t>R</w:t>
      </w:r>
      <w:r w:rsidRPr="007B0F92">
        <w:rPr>
          <w:rFonts w:ascii="Times New Roman" w:hAnsi="Times New Roman" w:cs="Times New Roman"/>
          <w:szCs w:val="24"/>
        </w:rPr>
        <w:t xml:space="preserve">ejestrze Umów JSFP. </w:t>
      </w:r>
      <w:r w:rsidR="001361F2" w:rsidRPr="007B0F92">
        <w:rPr>
          <w:rFonts w:ascii="Times New Roman" w:hAnsi="Times New Roman" w:cs="Times New Roman"/>
          <w:szCs w:val="24"/>
        </w:rPr>
        <w:t xml:space="preserve">Z związku z tym </w:t>
      </w:r>
      <w:r w:rsidRPr="007B0F92">
        <w:rPr>
          <w:rFonts w:ascii="Times New Roman" w:hAnsi="Times New Roman" w:cs="Times New Roman"/>
          <w:szCs w:val="24"/>
        </w:rPr>
        <w:t>w</w:t>
      </w:r>
      <w:r w:rsidR="00B27051" w:rsidRP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świetle dążenia do zapewnienia jednoliteg</w:t>
      </w:r>
      <w:bookmarkStart w:id="6" w:name="_GoBack"/>
      <w:bookmarkEnd w:id="6"/>
      <w:r w:rsidRPr="007B0F92">
        <w:rPr>
          <w:rFonts w:ascii="Times New Roman" w:hAnsi="Times New Roman" w:cs="Times New Roman"/>
          <w:szCs w:val="24"/>
        </w:rPr>
        <w:t>o sposobu stosowania tych przepisów przez wszystkie jednostki sektora finansów publicznych, zaproponowano uchylenie wskazanego przepisu.</w:t>
      </w:r>
    </w:p>
    <w:p w14:paraId="4F451C47" w14:textId="1E0A98F5" w:rsidR="00B27051" w:rsidRPr="007B0F92" w:rsidRDefault="00B27051" w:rsidP="005C1EE2">
      <w:pPr>
        <w:pStyle w:val="ARTartustawynprozporzdzenia"/>
        <w:ind w:firstLine="0"/>
        <w:rPr>
          <w:rFonts w:ascii="Times New Roman" w:hAnsi="Times New Roman" w:cs="Times New Roman"/>
          <w:b/>
          <w:szCs w:val="24"/>
        </w:rPr>
      </w:pPr>
      <w:r w:rsidRPr="007B0F92">
        <w:rPr>
          <w:rFonts w:ascii="Times New Roman" w:hAnsi="Times New Roman" w:cs="Times New Roman"/>
          <w:b/>
          <w:szCs w:val="24"/>
        </w:rPr>
        <w:t xml:space="preserve">Wejście w życie przepisów </w:t>
      </w:r>
    </w:p>
    <w:p w14:paraId="5504A319" w14:textId="35DFEBA2" w:rsidR="00705C1B" w:rsidRPr="007B0F92" w:rsidRDefault="009E63E7" w:rsidP="007B0F9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Proponuje się</w:t>
      </w:r>
      <w:r w:rsidR="00847A89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żeby zmieniane przepisy weszły w życie </w:t>
      </w:r>
      <w:r w:rsidR="00E80ADC">
        <w:rPr>
          <w:rFonts w:ascii="Times New Roman" w:hAnsi="Times New Roman" w:cs="Times New Roman"/>
          <w:szCs w:val="24"/>
        </w:rPr>
        <w:t>z dniem 1 stycznia 2026 r.</w:t>
      </w:r>
      <w:r w:rsidR="00351F66" w:rsidRPr="007B0F92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z wyjątkiem zmian przewidzianych </w:t>
      </w:r>
      <w:r w:rsidR="003B685E" w:rsidRPr="007B0F92">
        <w:rPr>
          <w:rFonts w:ascii="Times New Roman" w:hAnsi="Times New Roman" w:cs="Times New Roman"/>
          <w:szCs w:val="24"/>
        </w:rPr>
        <w:t>art. 2 pkt 2</w:t>
      </w:r>
      <w:r w:rsidR="00384DDC" w:rsidRPr="007B0F92">
        <w:rPr>
          <w:rFonts w:ascii="Times New Roman" w:hAnsi="Times New Roman" w:cs="Times New Roman"/>
          <w:szCs w:val="24"/>
        </w:rPr>
        <w:t xml:space="preserve"> </w:t>
      </w:r>
      <w:r w:rsidR="003B685E" w:rsidRPr="007B0F92">
        <w:rPr>
          <w:rFonts w:ascii="Times New Roman" w:hAnsi="Times New Roman" w:cs="Times New Roman"/>
          <w:szCs w:val="24"/>
        </w:rPr>
        <w:t xml:space="preserve">i art. </w:t>
      </w:r>
      <w:r w:rsidR="00781D9A" w:rsidRPr="007B0F92">
        <w:rPr>
          <w:rFonts w:ascii="Times New Roman" w:hAnsi="Times New Roman" w:cs="Times New Roman"/>
          <w:szCs w:val="24"/>
        </w:rPr>
        <w:t>3</w:t>
      </w:r>
      <w:r w:rsidR="003B685E" w:rsidRPr="007B0F92">
        <w:rPr>
          <w:rFonts w:ascii="Times New Roman" w:hAnsi="Times New Roman" w:cs="Times New Roman"/>
          <w:szCs w:val="24"/>
        </w:rPr>
        <w:t>, które wchodzą w</w:t>
      </w:r>
      <w:r w:rsidR="00384DDC" w:rsidRPr="007B0F92">
        <w:rPr>
          <w:rFonts w:ascii="Times New Roman" w:hAnsi="Times New Roman" w:cs="Times New Roman"/>
          <w:szCs w:val="24"/>
        </w:rPr>
        <w:t xml:space="preserve"> </w:t>
      </w:r>
      <w:r w:rsidR="003B685E" w:rsidRPr="007B0F92">
        <w:rPr>
          <w:rFonts w:ascii="Times New Roman" w:hAnsi="Times New Roman" w:cs="Times New Roman"/>
          <w:szCs w:val="24"/>
        </w:rPr>
        <w:t>życie z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3B685E" w:rsidRPr="007B0F92">
        <w:rPr>
          <w:rFonts w:ascii="Times New Roman" w:hAnsi="Times New Roman" w:cs="Times New Roman"/>
          <w:szCs w:val="24"/>
        </w:rPr>
        <w:t>dniem 1</w:t>
      </w:r>
      <w:r w:rsidR="00DD4DB9" w:rsidRPr="007B0F92">
        <w:rPr>
          <w:rFonts w:ascii="Times New Roman" w:hAnsi="Times New Roman" w:cs="Times New Roman"/>
          <w:szCs w:val="24"/>
        </w:rPr>
        <w:t> </w:t>
      </w:r>
      <w:r w:rsidR="003B685E" w:rsidRPr="007B0F92">
        <w:rPr>
          <w:rFonts w:ascii="Times New Roman" w:hAnsi="Times New Roman" w:cs="Times New Roman"/>
          <w:szCs w:val="24"/>
        </w:rPr>
        <w:t xml:space="preserve">stycznia </w:t>
      </w:r>
      <w:r w:rsidR="00781D9A" w:rsidRPr="007B0F92">
        <w:rPr>
          <w:rFonts w:ascii="Times New Roman" w:hAnsi="Times New Roman" w:cs="Times New Roman"/>
          <w:szCs w:val="24"/>
        </w:rPr>
        <w:t xml:space="preserve">2027 </w:t>
      </w:r>
      <w:r w:rsidR="003B685E" w:rsidRPr="007B0F92">
        <w:rPr>
          <w:rFonts w:ascii="Times New Roman" w:hAnsi="Times New Roman" w:cs="Times New Roman"/>
          <w:szCs w:val="24"/>
        </w:rPr>
        <w:t>r.</w:t>
      </w:r>
      <w:r w:rsidR="00705C1B" w:rsidRPr="007B0F92">
        <w:rPr>
          <w:rFonts w:ascii="Times New Roman" w:hAnsi="Times New Roman" w:cs="Times New Roman"/>
          <w:szCs w:val="24"/>
        </w:rPr>
        <w:t xml:space="preserve"> </w:t>
      </w:r>
      <w:r w:rsidR="007A783D" w:rsidRPr="007B0F92">
        <w:rPr>
          <w:rFonts w:ascii="Times New Roman" w:hAnsi="Times New Roman" w:cs="Times New Roman"/>
          <w:szCs w:val="24"/>
        </w:rPr>
        <w:t>T</w:t>
      </w:r>
      <w:r w:rsidR="00705C1B" w:rsidRPr="007B0F92">
        <w:rPr>
          <w:rFonts w:ascii="Times New Roman" w:hAnsi="Times New Roman" w:cs="Times New Roman"/>
          <w:szCs w:val="24"/>
        </w:rPr>
        <w:t>ermin ich wejścia w życie powinien być zbieżny z terminem wejścia w życie przepisów o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="00705C1B" w:rsidRPr="007B0F92">
        <w:rPr>
          <w:rFonts w:ascii="Times New Roman" w:hAnsi="Times New Roman" w:cs="Times New Roman"/>
          <w:szCs w:val="24"/>
        </w:rPr>
        <w:t>Centralnym Rejestrze Umów JSFP</w:t>
      </w:r>
      <w:r w:rsidR="007A783D" w:rsidRPr="007B0F92">
        <w:rPr>
          <w:rFonts w:ascii="Times New Roman" w:hAnsi="Times New Roman" w:cs="Times New Roman"/>
          <w:szCs w:val="24"/>
        </w:rPr>
        <w:t xml:space="preserve"> z dniem</w:t>
      </w:r>
      <w:r w:rsidR="00705C1B" w:rsidRPr="007B0F92">
        <w:rPr>
          <w:rFonts w:ascii="Times New Roman" w:hAnsi="Times New Roman" w:cs="Times New Roman"/>
          <w:szCs w:val="24"/>
        </w:rPr>
        <w:t xml:space="preserve"> 1 stycznia </w:t>
      </w:r>
      <w:r w:rsidR="00781D9A" w:rsidRPr="007B0F92">
        <w:rPr>
          <w:rFonts w:ascii="Times New Roman" w:hAnsi="Times New Roman" w:cs="Times New Roman"/>
          <w:szCs w:val="24"/>
        </w:rPr>
        <w:t xml:space="preserve">2027 </w:t>
      </w:r>
      <w:r w:rsidR="00705C1B" w:rsidRPr="007B0F92">
        <w:rPr>
          <w:rFonts w:ascii="Times New Roman" w:hAnsi="Times New Roman" w:cs="Times New Roman"/>
          <w:szCs w:val="24"/>
        </w:rPr>
        <w:t>r.</w:t>
      </w:r>
      <w:r w:rsidR="00781D9A" w:rsidRPr="007B0F92">
        <w:rPr>
          <w:rFonts w:ascii="Times New Roman" w:hAnsi="Times New Roman" w:cs="Times New Roman"/>
          <w:szCs w:val="24"/>
        </w:rPr>
        <w:t xml:space="preserve"> Zmiana terminu wejścia w życie tych przepisów ma na celu zapewnienie pewności prawnej i możliwości dostosowania się przez </w:t>
      </w:r>
      <w:proofErr w:type="spellStart"/>
      <w:r w:rsidR="00781D9A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781D9A" w:rsidRPr="007B0F92">
        <w:rPr>
          <w:rFonts w:ascii="Times New Roman" w:hAnsi="Times New Roman" w:cs="Times New Roman"/>
          <w:szCs w:val="24"/>
        </w:rPr>
        <w:t xml:space="preserve"> do zmienionych przepisów, w świetle przewidywanego terminu zakończenia procesu legislacyjnego dotyczącego tych zmian. Ostateczny kształt proponowanych zmian przepisów będzie miał m.in. wpływ </w:t>
      </w:r>
      <w:r w:rsidR="00DD4DB9" w:rsidRPr="007B0F92">
        <w:rPr>
          <w:rFonts w:ascii="Times New Roman" w:hAnsi="Times New Roman" w:cs="Times New Roman"/>
          <w:szCs w:val="24"/>
        </w:rPr>
        <w:t xml:space="preserve">zarówno na zakres obowiązku nakładanego na kierowników </w:t>
      </w:r>
      <w:proofErr w:type="spellStart"/>
      <w:r w:rsidR="00DD4DB9" w:rsidRPr="007B0F92">
        <w:rPr>
          <w:rFonts w:ascii="Times New Roman" w:hAnsi="Times New Roman" w:cs="Times New Roman"/>
          <w:szCs w:val="24"/>
        </w:rPr>
        <w:t>jsfp</w:t>
      </w:r>
      <w:proofErr w:type="spellEnd"/>
      <w:r w:rsidR="00DD4DB9" w:rsidRPr="007B0F92">
        <w:rPr>
          <w:rFonts w:ascii="Times New Roman" w:hAnsi="Times New Roman" w:cs="Times New Roman"/>
          <w:szCs w:val="24"/>
        </w:rPr>
        <w:t xml:space="preserve">, jak i </w:t>
      </w:r>
      <w:r w:rsidR="00781D9A" w:rsidRPr="007B0F92">
        <w:rPr>
          <w:rFonts w:ascii="Times New Roman" w:hAnsi="Times New Roman" w:cs="Times New Roman"/>
          <w:szCs w:val="24"/>
        </w:rPr>
        <w:t xml:space="preserve">na </w:t>
      </w:r>
      <w:r w:rsidR="00FB32DE" w:rsidRPr="007B0F92">
        <w:rPr>
          <w:rFonts w:ascii="Times New Roman" w:hAnsi="Times New Roman" w:cs="Times New Roman"/>
          <w:szCs w:val="24"/>
        </w:rPr>
        <w:t>docelowe funkcjonalności systemu teleinformatycznego, w którym prowadzony będzie ten rejestr.</w:t>
      </w:r>
    </w:p>
    <w:p w14:paraId="7877BB2F" w14:textId="6A5F6DA1" w:rsidR="009E63E7" w:rsidRPr="007B0F92" w:rsidRDefault="009E63E7" w:rsidP="005C1EE2">
      <w:pPr>
        <w:pStyle w:val="ARTartustawynprozporzdzenia"/>
        <w:ind w:firstLine="0"/>
        <w:rPr>
          <w:rFonts w:ascii="Times New Roman" w:eastAsia="Calibri" w:hAnsi="Times New Roman" w:cs="Times New Roman"/>
          <w:bCs/>
          <w:szCs w:val="24"/>
        </w:rPr>
      </w:pPr>
      <w:r w:rsidRPr="007B0F92">
        <w:rPr>
          <w:rFonts w:ascii="Times New Roman" w:hAnsi="Times New Roman" w:cs="Times New Roman"/>
          <w:szCs w:val="24"/>
        </w:rPr>
        <w:t>Przepis a</w:t>
      </w:r>
      <w:r w:rsidRPr="007B0F92">
        <w:rPr>
          <w:rFonts w:ascii="Times New Roman" w:eastAsia="Calibri" w:hAnsi="Times New Roman" w:cs="Times New Roman"/>
          <w:bCs/>
          <w:szCs w:val="24"/>
        </w:rPr>
        <w:t xml:space="preserve">rt. 4 ust. 2 ustawy </w:t>
      </w:r>
      <w:r w:rsidR="00CE43D0" w:rsidRPr="007B0F92">
        <w:rPr>
          <w:rFonts w:ascii="Times New Roman" w:eastAsia="Calibri" w:hAnsi="Times New Roman" w:cs="Times New Roman"/>
          <w:bCs/>
          <w:szCs w:val="24"/>
        </w:rPr>
        <w:t xml:space="preserve">z dnia 20 lipca 2000 r. </w:t>
      </w:r>
      <w:r w:rsidRPr="007B0F92">
        <w:rPr>
          <w:rFonts w:ascii="Times New Roman" w:eastAsia="Calibri" w:hAnsi="Times New Roman" w:cs="Times New Roman"/>
          <w:bCs/>
          <w:szCs w:val="24"/>
        </w:rPr>
        <w:t>o ogłaszaniu aktów normatywnych i</w:t>
      </w:r>
      <w:r w:rsidR="00705C1B" w:rsidRPr="007B0F92">
        <w:rPr>
          <w:rFonts w:ascii="Times New Roman" w:eastAsia="Calibri" w:hAnsi="Times New Roman" w:cs="Times New Roman"/>
          <w:bCs/>
          <w:szCs w:val="24"/>
        </w:rPr>
        <w:t> </w:t>
      </w:r>
      <w:r w:rsidRPr="007B0F92">
        <w:rPr>
          <w:rFonts w:ascii="Times New Roman" w:eastAsia="Calibri" w:hAnsi="Times New Roman" w:cs="Times New Roman"/>
          <w:bCs/>
          <w:szCs w:val="24"/>
        </w:rPr>
        <w:t>niektórych innych aktów prawnych</w:t>
      </w:r>
      <w:r w:rsidR="00CE43D0" w:rsidRPr="007B0F92">
        <w:rPr>
          <w:rFonts w:ascii="Times New Roman" w:eastAsia="Calibri" w:hAnsi="Times New Roman" w:cs="Times New Roman"/>
          <w:bCs/>
          <w:szCs w:val="24"/>
        </w:rPr>
        <w:t xml:space="preserve"> (Dz. U. z 2019 r. poz. 1461)</w:t>
      </w:r>
      <w:r w:rsidRPr="007B0F92">
        <w:rPr>
          <w:rFonts w:ascii="Times New Roman" w:eastAsia="Calibri" w:hAnsi="Times New Roman" w:cs="Times New Roman"/>
          <w:bCs/>
          <w:szCs w:val="24"/>
        </w:rPr>
        <w:t xml:space="preserve"> dopuszcza możliwość skrócenia okresu wejścia w życie aktu normatywnego, jeżeli ważny interes państwa wymaga </w:t>
      </w:r>
      <w:r w:rsidRPr="007B0F92">
        <w:rPr>
          <w:rFonts w:ascii="Times New Roman" w:eastAsia="Calibri" w:hAnsi="Times New Roman" w:cs="Times New Roman"/>
          <w:bCs/>
          <w:szCs w:val="24"/>
        </w:rPr>
        <w:lastRenderedPageBreak/>
        <w:t xml:space="preserve">natychmiastowego wejścia w życie aktu normatywnego i zasady demokratycznego państwa prawnego nie stoją temu na przeszkodzie. Zaprojektowane zmiany przewidują </w:t>
      </w:r>
      <w:r w:rsidR="007A783D" w:rsidRPr="007B0F92">
        <w:rPr>
          <w:rFonts w:ascii="Times New Roman" w:eastAsia="Calibri" w:hAnsi="Times New Roman" w:cs="Times New Roman"/>
          <w:bCs/>
          <w:szCs w:val="24"/>
        </w:rPr>
        <w:t xml:space="preserve">przede wszystkim </w:t>
      </w:r>
      <w:r w:rsidRPr="007B0F92">
        <w:rPr>
          <w:rFonts w:ascii="Times New Roman" w:eastAsia="Calibri" w:hAnsi="Times New Roman" w:cs="Times New Roman"/>
          <w:bCs/>
          <w:szCs w:val="24"/>
        </w:rPr>
        <w:t xml:space="preserve">nowelizację art. 6 ustawy zmieniającej w okresie </w:t>
      </w:r>
      <w:r w:rsidRPr="005C1EE2">
        <w:rPr>
          <w:rFonts w:ascii="Times New Roman" w:eastAsia="Calibri" w:hAnsi="Times New Roman" w:cs="Times New Roman"/>
          <w:bCs/>
          <w:i/>
          <w:iCs/>
          <w:szCs w:val="24"/>
        </w:rPr>
        <w:t>vacatio legis</w:t>
      </w:r>
      <w:r w:rsidRPr="007B0F92">
        <w:rPr>
          <w:rFonts w:ascii="Times New Roman" w:eastAsia="Calibri" w:hAnsi="Times New Roman" w:cs="Times New Roman"/>
          <w:bCs/>
          <w:szCs w:val="24"/>
        </w:rPr>
        <w:t>. Istotny inte</w:t>
      </w:r>
      <w:r w:rsidR="00227AE8" w:rsidRPr="007B0F92">
        <w:rPr>
          <w:rFonts w:ascii="Times New Roman" w:eastAsia="Calibri" w:hAnsi="Times New Roman" w:cs="Times New Roman"/>
          <w:bCs/>
          <w:szCs w:val="24"/>
        </w:rPr>
        <w:t>res państwa wymaga natychmiastowego wejścia w życie tych zmian, a zasady demokratycznego państwa prawnego nie sto</w:t>
      </w:r>
      <w:r w:rsidR="00CE43D0" w:rsidRPr="007B0F92">
        <w:rPr>
          <w:rFonts w:ascii="Times New Roman" w:eastAsia="Calibri" w:hAnsi="Times New Roman" w:cs="Times New Roman"/>
          <w:bCs/>
          <w:szCs w:val="24"/>
        </w:rPr>
        <w:t>ją</w:t>
      </w:r>
      <w:r w:rsidR="00227AE8" w:rsidRPr="007B0F92">
        <w:rPr>
          <w:rFonts w:ascii="Times New Roman" w:eastAsia="Calibri" w:hAnsi="Times New Roman" w:cs="Times New Roman"/>
          <w:bCs/>
          <w:szCs w:val="24"/>
        </w:rPr>
        <w:t xml:space="preserve"> temu na przeszkodzie. Przepisy zmieniające przepisy w okresie </w:t>
      </w:r>
      <w:r w:rsidR="00227AE8" w:rsidRPr="005C1EE2">
        <w:rPr>
          <w:rFonts w:ascii="Times New Roman" w:eastAsia="Calibri" w:hAnsi="Times New Roman" w:cs="Times New Roman"/>
          <w:bCs/>
          <w:i/>
          <w:iCs/>
          <w:szCs w:val="24"/>
        </w:rPr>
        <w:t>vacatio legis</w:t>
      </w:r>
      <w:r w:rsidR="00227AE8" w:rsidRPr="007B0F92">
        <w:rPr>
          <w:rFonts w:ascii="Times New Roman" w:eastAsia="Calibri" w:hAnsi="Times New Roman" w:cs="Times New Roman"/>
          <w:bCs/>
          <w:szCs w:val="24"/>
        </w:rPr>
        <w:t xml:space="preserve"> nie wywołują skutków dla adresatów, gdyż dopiero wejście w życie przepisów z</w:t>
      </w:r>
      <w:r w:rsidR="004374D6" w:rsidRPr="007B0F92">
        <w:rPr>
          <w:rFonts w:ascii="Times New Roman" w:eastAsia="Calibri" w:hAnsi="Times New Roman" w:cs="Times New Roman"/>
          <w:bCs/>
          <w:szCs w:val="24"/>
        </w:rPr>
        <w:t> </w:t>
      </w:r>
      <w:r w:rsidR="00227AE8" w:rsidRPr="007B0F92">
        <w:rPr>
          <w:rFonts w:ascii="Times New Roman" w:eastAsia="Calibri" w:hAnsi="Times New Roman" w:cs="Times New Roman"/>
          <w:bCs/>
          <w:szCs w:val="24"/>
        </w:rPr>
        <w:t>ustawy zmieniającej wywoła takie skutki prawne.</w:t>
      </w:r>
    </w:p>
    <w:p w14:paraId="37BD3ECB" w14:textId="77777777" w:rsidR="00B748E2" w:rsidRPr="007B0F92" w:rsidRDefault="00B748E2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Projekt jest zgodny z prawem Unii Europejskiej.</w:t>
      </w:r>
    </w:p>
    <w:p w14:paraId="2C029826" w14:textId="69FDBA23" w:rsidR="00B748E2" w:rsidRPr="007B0F92" w:rsidRDefault="00B748E2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Projektowana regulacja nie wymaga przedłożenia instytucjom i organom Unii Europejskiej, w tym Europejskiemu Bankowi Centralnemu, o którym mowa w § 39 uchwały nr 190 Rady Ministrów z dnia 29 października 2013 r. – Regulamin pracy Rady Ministrów (M.P. z 2024</w:t>
      </w:r>
      <w:r w:rsidR="007B0F92">
        <w:rPr>
          <w:rFonts w:ascii="Times New Roman" w:hAnsi="Times New Roman" w:cs="Times New Roman"/>
          <w:szCs w:val="24"/>
        </w:rPr>
        <w:t> </w:t>
      </w:r>
      <w:r w:rsidRPr="007B0F92">
        <w:rPr>
          <w:rFonts w:ascii="Times New Roman" w:hAnsi="Times New Roman" w:cs="Times New Roman"/>
          <w:szCs w:val="24"/>
        </w:rPr>
        <w:t>r. poz. 806</w:t>
      </w:r>
      <w:r w:rsidR="001361F2" w:rsidRPr="007B0F92">
        <w:rPr>
          <w:rFonts w:ascii="Times New Roman" w:hAnsi="Times New Roman" w:cs="Times New Roman"/>
          <w:szCs w:val="24"/>
        </w:rPr>
        <w:t>, z późn. zm.</w:t>
      </w:r>
      <w:r w:rsidRPr="007B0F92">
        <w:rPr>
          <w:rFonts w:ascii="Times New Roman" w:hAnsi="Times New Roman" w:cs="Times New Roman"/>
          <w:szCs w:val="24"/>
        </w:rPr>
        <w:t>)</w:t>
      </w:r>
      <w:r w:rsidR="00847A89">
        <w:rPr>
          <w:rFonts w:ascii="Times New Roman" w:hAnsi="Times New Roman" w:cs="Times New Roman"/>
          <w:szCs w:val="24"/>
        </w:rPr>
        <w:t>,</w:t>
      </w:r>
      <w:r w:rsidRPr="007B0F92">
        <w:rPr>
          <w:rFonts w:ascii="Times New Roman" w:hAnsi="Times New Roman" w:cs="Times New Roman"/>
          <w:szCs w:val="24"/>
        </w:rPr>
        <w:t xml:space="preserve"> w celu uzyskania opinii, dokonania powiadomienia, konsultacji albo uzgodnienia.</w:t>
      </w:r>
    </w:p>
    <w:p w14:paraId="721EB1CF" w14:textId="0DE10547" w:rsidR="00B748E2" w:rsidRPr="007B0F92" w:rsidRDefault="00B748E2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>Projekt nie podlega procedurze notyfikacji zgodnie z trybem przewidzianym w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rozporządzeniu Rady Ministrów z dnia 23 grudnia 2002 r. w sprawie sposobu funkcjonowania krajowego systemu notyfikacji norm i aktów prawnych (Dz. U. poz.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2039, z</w:t>
      </w:r>
      <w:r w:rsidR="00847A89">
        <w:rPr>
          <w:rFonts w:ascii="Times New Roman" w:hAnsi="Times New Roman" w:cs="Times New Roman"/>
          <w:szCs w:val="24"/>
        </w:rPr>
        <w:t xml:space="preserve"> </w:t>
      </w:r>
      <w:r w:rsidRPr="007B0F92">
        <w:rPr>
          <w:rFonts w:ascii="Times New Roman" w:hAnsi="Times New Roman" w:cs="Times New Roman"/>
          <w:szCs w:val="24"/>
        </w:rPr>
        <w:t>późn. zm.).</w:t>
      </w:r>
    </w:p>
    <w:p w14:paraId="0A9C2AD5" w14:textId="0C942B92" w:rsidR="00FD61CA" w:rsidRPr="007B0F92" w:rsidRDefault="00B748E2" w:rsidP="005C1EE2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7B0F92">
        <w:rPr>
          <w:rFonts w:ascii="Times New Roman" w:hAnsi="Times New Roman" w:cs="Times New Roman"/>
          <w:szCs w:val="24"/>
        </w:rPr>
        <w:t xml:space="preserve">Wejście w życie projektowanej ustawy będzie miało wpływ na działalność </w:t>
      </w:r>
      <w:proofErr w:type="spellStart"/>
      <w:r w:rsidRPr="007B0F92">
        <w:rPr>
          <w:rFonts w:ascii="Times New Roman" w:hAnsi="Times New Roman" w:cs="Times New Roman"/>
          <w:szCs w:val="24"/>
        </w:rPr>
        <w:t>mikroprzedsiębiorców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, małych i średnich przedsiębiorców, które dzięki dostępowi do informacji o umowach zawieranych przez </w:t>
      </w:r>
      <w:proofErr w:type="spellStart"/>
      <w:r w:rsidRPr="007B0F92">
        <w:rPr>
          <w:rFonts w:ascii="Times New Roman" w:hAnsi="Times New Roman" w:cs="Times New Roman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szCs w:val="24"/>
        </w:rPr>
        <w:t xml:space="preserve"> będą mogły budować swoją konkurencyjność realizując </w:t>
      </w:r>
      <w:r w:rsidRPr="007B0F92">
        <w:rPr>
          <w:rFonts w:ascii="Times New Roman" w:hAnsi="Times New Roman" w:cs="Times New Roman"/>
          <w:color w:val="000000"/>
          <w:szCs w:val="24"/>
        </w:rPr>
        <w:t xml:space="preserve">na rzecz </w:t>
      </w:r>
      <w:proofErr w:type="spellStart"/>
      <w:r w:rsidRPr="007B0F92">
        <w:rPr>
          <w:rFonts w:ascii="Times New Roman" w:hAnsi="Times New Roman" w:cs="Times New Roman"/>
          <w:color w:val="000000"/>
          <w:szCs w:val="24"/>
        </w:rPr>
        <w:t>jsfp</w:t>
      </w:r>
      <w:proofErr w:type="spellEnd"/>
      <w:r w:rsidRPr="007B0F92">
        <w:rPr>
          <w:rFonts w:ascii="Times New Roman" w:hAnsi="Times New Roman" w:cs="Times New Roman"/>
          <w:color w:val="000000"/>
          <w:szCs w:val="24"/>
        </w:rPr>
        <w:t xml:space="preserve"> zamówienia w</w:t>
      </w:r>
      <w:r w:rsidR="00847A8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B0F92">
        <w:rPr>
          <w:rFonts w:ascii="Times New Roman" w:hAnsi="Times New Roman" w:cs="Times New Roman"/>
          <w:color w:val="000000"/>
          <w:szCs w:val="24"/>
        </w:rPr>
        <w:t>rozumieniu ustawy z dnia 11 września 2019 r. – Prawo zamówień publicznych.</w:t>
      </w:r>
    </w:p>
    <w:sectPr w:rsidR="00FD61CA" w:rsidRPr="007B0F92" w:rsidSect="007B0F92">
      <w:footerReference w:type="default" r:id="rId8"/>
      <w:headerReference w:type="first" r:id="rId9"/>
      <w:footnotePr>
        <w:numRestart w:val="eachSect"/>
      </w:footnotePr>
      <w:pgSz w:w="11906" w:h="16838"/>
      <w:pgMar w:top="1418" w:right="1418" w:bottom="1418" w:left="1418" w:header="709" w:footer="709" w:gutter="0"/>
      <w:cols w:space="708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A2345B" w16cex:dateUtc="2025-10-21T14:3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C8DAA" w14:textId="77777777" w:rsidR="006C016C" w:rsidRDefault="006C016C" w:rsidP="004A43FC">
      <w:pPr>
        <w:spacing w:after="0" w:line="240" w:lineRule="auto"/>
      </w:pPr>
      <w:r>
        <w:separator/>
      </w:r>
    </w:p>
  </w:endnote>
  <w:endnote w:type="continuationSeparator" w:id="0">
    <w:p w14:paraId="33EE1FE9" w14:textId="77777777" w:rsidR="006C016C" w:rsidRDefault="006C016C" w:rsidP="004A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76622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3F8385" w14:textId="696DF4A3" w:rsidR="00661706" w:rsidRPr="003B64B7" w:rsidRDefault="00661706" w:rsidP="00661706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64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64B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64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64B7">
          <w:rPr>
            <w:rFonts w:ascii="Times New Roman" w:hAnsi="Times New Roman" w:cs="Times New Roman"/>
            <w:sz w:val="24"/>
            <w:szCs w:val="24"/>
          </w:rPr>
          <w:t>2</w:t>
        </w:r>
        <w:r w:rsidRPr="003B64B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CFAC94" w14:textId="77777777" w:rsidR="006C016C" w:rsidRDefault="006C016C" w:rsidP="004A43FC">
      <w:pPr>
        <w:spacing w:after="0" w:line="240" w:lineRule="auto"/>
      </w:pPr>
      <w:r>
        <w:separator/>
      </w:r>
    </w:p>
  </w:footnote>
  <w:footnote w:type="continuationSeparator" w:id="0">
    <w:p w14:paraId="20FD5970" w14:textId="77777777" w:rsidR="006C016C" w:rsidRDefault="006C016C" w:rsidP="004A43FC">
      <w:pPr>
        <w:spacing w:after="0" w:line="240" w:lineRule="auto"/>
      </w:pPr>
      <w:r>
        <w:continuationSeparator/>
      </w:r>
    </w:p>
  </w:footnote>
  <w:footnote w:id="1">
    <w:p w14:paraId="671DD88D" w14:textId="748B93A9" w:rsidR="003A5189" w:rsidRPr="002D77FE" w:rsidRDefault="003A5189" w:rsidP="005C1EE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2D77FE">
        <w:rPr>
          <w:rStyle w:val="Odwoanieprzypisudolnego"/>
          <w:rFonts w:ascii="Times New Roman" w:hAnsi="Times New Roman" w:cs="Times New Roman"/>
        </w:rPr>
        <w:footnoteRef/>
      </w:r>
      <w:r w:rsidR="007B0F92">
        <w:rPr>
          <w:rFonts w:ascii="Times" w:hAnsi="Times" w:cs="Times"/>
        </w:rPr>
        <w:tab/>
      </w:r>
      <w:r w:rsidRPr="002D77FE">
        <w:rPr>
          <w:rFonts w:ascii="Times" w:hAnsi="Times" w:cs="Times"/>
        </w:rPr>
        <w:t>również art. 84 ustawy z dnia 28 kwietnia 2022 r. o zasadach realizacji zadań finansowanych ze środków europejskich w perspektywie finansowej 2021−2027 (Dz. U. poz. 1079, z późn. zm.)</w:t>
      </w:r>
      <w:r w:rsidR="007B0F92">
        <w:rPr>
          <w:rFonts w:ascii="Times" w:hAnsi="Times" w:cs="Times"/>
        </w:rPr>
        <w:t>.</w:t>
      </w:r>
    </w:p>
  </w:footnote>
  <w:footnote w:id="2">
    <w:p w14:paraId="7B2C8F21" w14:textId="2B582B0D" w:rsidR="007347CB" w:rsidRPr="005C1EE2" w:rsidRDefault="007347CB" w:rsidP="007B0F92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5C1EE2">
        <w:rPr>
          <w:rStyle w:val="Odwoanieprzypisudolnego"/>
          <w:rFonts w:ascii="Times New Roman" w:hAnsi="Times New Roman" w:cs="Times New Roman"/>
        </w:rPr>
        <w:footnoteRef/>
      </w:r>
      <w:r w:rsidR="003B64B7">
        <w:rPr>
          <w:rFonts w:ascii="Times New Roman" w:hAnsi="Times New Roman" w:cs="Times New Roman"/>
        </w:rPr>
        <w:t xml:space="preserve"> </w:t>
      </w:r>
      <w:r w:rsidRPr="005C1EE2">
        <w:rPr>
          <w:rFonts w:ascii="Times New Roman" w:hAnsi="Times New Roman" w:cs="Times New Roman"/>
        </w:rPr>
        <w:t>https://www.senat.gov.pl/gfx/senat/pl/senatopracowania/216/plik/informacja_rejestr_umow_w_krajach_ue.pdf</w:t>
      </w:r>
    </w:p>
  </w:footnote>
  <w:footnote w:id="3">
    <w:p w14:paraId="508A204A" w14:textId="5841B515" w:rsidR="00333FA5" w:rsidRPr="004B38ED" w:rsidRDefault="00333FA5" w:rsidP="007B0F92">
      <w:pPr>
        <w:pStyle w:val="Tekstprzypisudolnego"/>
        <w:ind w:left="284" w:hanging="284"/>
        <w:rPr>
          <w:rFonts w:ascii="Times New Roman" w:hAnsi="Times New Roman" w:cs="Times New Roman"/>
        </w:rPr>
      </w:pPr>
      <w:r w:rsidRPr="004B38ED">
        <w:rPr>
          <w:rStyle w:val="Odwoanieprzypisudolnego"/>
          <w:rFonts w:ascii="Times New Roman" w:hAnsi="Times New Roman" w:cs="Times New Roman"/>
        </w:rPr>
        <w:footnoteRef/>
      </w:r>
      <w:r w:rsidR="007B0F92">
        <w:rPr>
          <w:rFonts w:ascii="Times New Roman" w:hAnsi="Times New Roman" w:cs="Times New Roman"/>
        </w:rPr>
        <w:tab/>
      </w:r>
      <w:r w:rsidRPr="004B38ED">
        <w:rPr>
          <w:rFonts w:ascii="Times New Roman" w:hAnsi="Times New Roman" w:cs="Times New Roman"/>
        </w:rPr>
        <w:t xml:space="preserve">Link do strony UZP: </w:t>
      </w:r>
      <w:r w:rsidRPr="007B0F92">
        <w:rPr>
          <w:rFonts w:ascii="Times New Roman" w:hAnsi="Times New Roman" w:cs="Times New Roman"/>
        </w:rPr>
        <w:t>https://www.gov.pl/web/uzp/sprawozdanie-prezesa-uzp-z-funkcjonowania-systemu-zamowien-publicznych-w-2023-roku</w:t>
      </w:r>
      <w:r w:rsidRPr="004B38ED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F8D74" w14:textId="6B2201E9" w:rsidR="000F7B64" w:rsidRPr="000F7B64" w:rsidRDefault="000F7B64" w:rsidP="000F7B64">
    <w:pPr>
      <w:pStyle w:val="Nagwek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54EB9"/>
    <w:multiLevelType w:val="hybridMultilevel"/>
    <w:tmpl w:val="BB7894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1DBE"/>
    <w:multiLevelType w:val="hybridMultilevel"/>
    <w:tmpl w:val="9034C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78B4"/>
    <w:multiLevelType w:val="hybridMultilevel"/>
    <w:tmpl w:val="22A44340"/>
    <w:lvl w:ilvl="0" w:tplc="0415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" w15:restartNumberingAfterBreak="0">
    <w:nsid w:val="0759177C"/>
    <w:multiLevelType w:val="hybridMultilevel"/>
    <w:tmpl w:val="26DE5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67074"/>
    <w:multiLevelType w:val="hybridMultilevel"/>
    <w:tmpl w:val="E7820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25B8E"/>
    <w:multiLevelType w:val="hybridMultilevel"/>
    <w:tmpl w:val="2C507ED8"/>
    <w:lvl w:ilvl="0" w:tplc="04150017">
      <w:start w:val="1"/>
      <w:numFmt w:val="lowerLetter"/>
      <w:lvlText w:val="%1)"/>
      <w:lvlJc w:val="left"/>
      <w:pPr>
        <w:ind w:left="1427" w:hanging="360"/>
      </w:pPr>
    </w:lvl>
    <w:lvl w:ilvl="1" w:tplc="AA5E65D2">
      <w:start w:val="1"/>
      <w:numFmt w:val="decimal"/>
      <w:lvlText w:val="%2)"/>
      <w:lvlJc w:val="left"/>
      <w:pPr>
        <w:ind w:left="21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6" w15:restartNumberingAfterBreak="0">
    <w:nsid w:val="0F722DE1"/>
    <w:multiLevelType w:val="hybridMultilevel"/>
    <w:tmpl w:val="83803E70"/>
    <w:lvl w:ilvl="0" w:tplc="0415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7" w15:restartNumberingAfterBreak="0">
    <w:nsid w:val="11AF1CDA"/>
    <w:multiLevelType w:val="hybridMultilevel"/>
    <w:tmpl w:val="2D5EC4C8"/>
    <w:lvl w:ilvl="0" w:tplc="041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8" w15:restartNumberingAfterBreak="0">
    <w:nsid w:val="149601F5"/>
    <w:multiLevelType w:val="hybridMultilevel"/>
    <w:tmpl w:val="6B0655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7370C"/>
    <w:multiLevelType w:val="hybridMultilevel"/>
    <w:tmpl w:val="F3406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B8C"/>
    <w:multiLevelType w:val="hybridMultilevel"/>
    <w:tmpl w:val="751E8962"/>
    <w:lvl w:ilvl="0" w:tplc="04150017">
      <w:start w:val="1"/>
      <w:numFmt w:val="lowerLetter"/>
      <w:lvlText w:val="%1)"/>
      <w:lvlJc w:val="left"/>
      <w:pPr>
        <w:ind w:left="1206" w:hanging="360"/>
      </w:pPr>
    </w:lvl>
    <w:lvl w:ilvl="1" w:tplc="04150019" w:tentative="1">
      <w:start w:val="1"/>
      <w:numFmt w:val="lowerLetter"/>
      <w:lvlText w:val="%2."/>
      <w:lvlJc w:val="left"/>
      <w:pPr>
        <w:ind w:left="1926" w:hanging="360"/>
      </w:pPr>
    </w:lvl>
    <w:lvl w:ilvl="2" w:tplc="0415001B" w:tentative="1">
      <w:start w:val="1"/>
      <w:numFmt w:val="lowerRoman"/>
      <w:lvlText w:val="%3."/>
      <w:lvlJc w:val="right"/>
      <w:pPr>
        <w:ind w:left="2646" w:hanging="180"/>
      </w:pPr>
    </w:lvl>
    <w:lvl w:ilvl="3" w:tplc="0415000F" w:tentative="1">
      <w:start w:val="1"/>
      <w:numFmt w:val="decimal"/>
      <w:lvlText w:val="%4."/>
      <w:lvlJc w:val="left"/>
      <w:pPr>
        <w:ind w:left="3366" w:hanging="360"/>
      </w:pPr>
    </w:lvl>
    <w:lvl w:ilvl="4" w:tplc="04150019" w:tentative="1">
      <w:start w:val="1"/>
      <w:numFmt w:val="lowerLetter"/>
      <w:lvlText w:val="%5."/>
      <w:lvlJc w:val="left"/>
      <w:pPr>
        <w:ind w:left="4086" w:hanging="360"/>
      </w:pPr>
    </w:lvl>
    <w:lvl w:ilvl="5" w:tplc="0415001B" w:tentative="1">
      <w:start w:val="1"/>
      <w:numFmt w:val="lowerRoman"/>
      <w:lvlText w:val="%6."/>
      <w:lvlJc w:val="right"/>
      <w:pPr>
        <w:ind w:left="4806" w:hanging="180"/>
      </w:pPr>
    </w:lvl>
    <w:lvl w:ilvl="6" w:tplc="0415000F" w:tentative="1">
      <w:start w:val="1"/>
      <w:numFmt w:val="decimal"/>
      <w:lvlText w:val="%7."/>
      <w:lvlJc w:val="left"/>
      <w:pPr>
        <w:ind w:left="5526" w:hanging="360"/>
      </w:pPr>
    </w:lvl>
    <w:lvl w:ilvl="7" w:tplc="04150019" w:tentative="1">
      <w:start w:val="1"/>
      <w:numFmt w:val="lowerLetter"/>
      <w:lvlText w:val="%8."/>
      <w:lvlJc w:val="left"/>
      <w:pPr>
        <w:ind w:left="6246" w:hanging="360"/>
      </w:pPr>
    </w:lvl>
    <w:lvl w:ilvl="8" w:tplc="0415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11" w15:restartNumberingAfterBreak="0">
    <w:nsid w:val="20812108"/>
    <w:multiLevelType w:val="hybridMultilevel"/>
    <w:tmpl w:val="ACDAD31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35235D7"/>
    <w:multiLevelType w:val="hybridMultilevel"/>
    <w:tmpl w:val="74EC0798"/>
    <w:lvl w:ilvl="0" w:tplc="04150011">
      <w:start w:val="1"/>
      <w:numFmt w:val="decimal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3" w15:restartNumberingAfterBreak="0">
    <w:nsid w:val="237B5F7D"/>
    <w:multiLevelType w:val="hybridMultilevel"/>
    <w:tmpl w:val="2F6CA29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A156F4"/>
    <w:multiLevelType w:val="hybridMultilevel"/>
    <w:tmpl w:val="15FCC44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5" w15:restartNumberingAfterBreak="0">
    <w:nsid w:val="294E44C4"/>
    <w:multiLevelType w:val="hybridMultilevel"/>
    <w:tmpl w:val="90C092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B4933"/>
    <w:multiLevelType w:val="hybridMultilevel"/>
    <w:tmpl w:val="CF00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034AE"/>
    <w:multiLevelType w:val="hybridMultilevel"/>
    <w:tmpl w:val="499072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A1C0875"/>
    <w:multiLevelType w:val="hybridMultilevel"/>
    <w:tmpl w:val="A6F20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7391F"/>
    <w:multiLevelType w:val="hybridMultilevel"/>
    <w:tmpl w:val="F3EAEC7E"/>
    <w:lvl w:ilvl="0" w:tplc="04150011">
      <w:start w:val="1"/>
      <w:numFmt w:val="decimal"/>
      <w:lvlText w:val="%1)"/>
      <w:lvlJc w:val="left"/>
      <w:pPr>
        <w:ind w:left="1294" w:hanging="360"/>
      </w:pPr>
    </w:lvl>
    <w:lvl w:ilvl="1" w:tplc="04150019" w:tentative="1">
      <w:start w:val="1"/>
      <w:numFmt w:val="lowerLetter"/>
      <w:lvlText w:val="%2.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0" w15:restartNumberingAfterBreak="0">
    <w:nsid w:val="3D535111"/>
    <w:multiLevelType w:val="hybridMultilevel"/>
    <w:tmpl w:val="32507C78"/>
    <w:lvl w:ilvl="0" w:tplc="66ECDB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D151D"/>
    <w:multiLevelType w:val="hybridMultilevel"/>
    <w:tmpl w:val="F7C28FF8"/>
    <w:lvl w:ilvl="0" w:tplc="04150011">
      <w:start w:val="1"/>
      <w:numFmt w:val="decimal"/>
      <w:lvlText w:val="%1)"/>
      <w:lvlJc w:val="left"/>
      <w:pPr>
        <w:ind w:left="1294" w:hanging="360"/>
      </w:pPr>
    </w:lvl>
    <w:lvl w:ilvl="1" w:tplc="04150019" w:tentative="1">
      <w:start w:val="1"/>
      <w:numFmt w:val="lowerLetter"/>
      <w:lvlText w:val="%2.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22" w15:restartNumberingAfterBreak="0">
    <w:nsid w:val="415A4F5C"/>
    <w:multiLevelType w:val="hybridMultilevel"/>
    <w:tmpl w:val="990496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757FD"/>
    <w:multiLevelType w:val="hybridMultilevel"/>
    <w:tmpl w:val="29E496DC"/>
    <w:lvl w:ilvl="0" w:tplc="0415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4" w15:restartNumberingAfterBreak="0">
    <w:nsid w:val="47F12162"/>
    <w:multiLevelType w:val="hybridMultilevel"/>
    <w:tmpl w:val="D8467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C6282"/>
    <w:multiLevelType w:val="hybridMultilevel"/>
    <w:tmpl w:val="A56225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3A0A55"/>
    <w:multiLevelType w:val="hybridMultilevel"/>
    <w:tmpl w:val="180E13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7" w15:restartNumberingAfterBreak="0">
    <w:nsid w:val="50660C9E"/>
    <w:multiLevelType w:val="hybridMultilevel"/>
    <w:tmpl w:val="26DE5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473BE1"/>
    <w:multiLevelType w:val="hybridMultilevel"/>
    <w:tmpl w:val="D59C3BF2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 w15:restartNumberingAfterBreak="0">
    <w:nsid w:val="53C15129"/>
    <w:multiLevelType w:val="hybridMultilevel"/>
    <w:tmpl w:val="A33A92DA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0" w15:restartNumberingAfterBreak="0">
    <w:nsid w:val="59125677"/>
    <w:multiLevelType w:val="hybridMultilevel"/>
    <w:tmpl w:val="8CCE277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92B6EFF2">
      <w:start w:val="1"/>
      <w:numFmt w:val="lowerLetter"/>
      <w:lvlText w:val="%2)"/>
      <w:lvlJc w:val="left"/>
      <w:pPr>
        <w:ind w:left="150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CE15F68"/>
    <w:multiLevelType w:val="hybridMultilevel"/>
    <w:tmpl w:val="C2CED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D28FA"/>
    <w:multiLevelType w:val="hybridMultilevel"/>
    <w:tmpl w:val="6D0A8C30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3" w15:restartNumberingAfterBreak="0">
    <w:nsid w:val="623309BC"/>
    <w:multiLevelType w:val="hybridMultilevel"/>
    <w:tmpl w:val="57D4D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B00B5"/>
    <w:multiLevelType w:val="hybridMultilevel"/>
    <w:tmpl w:val="F3EAEC7E"/>
    <w:lvl w:ilvl="0" w:tplc="04150011">
      <w:start w:val="1"/>
      <w:numFmt w:val="decimal"/>
      <w:lvlText w:val="%1)"/>
      <w:lvlJc w:val="left"/>
      <w:pPr>
        <w:ind w:left="1294" w:hanging="360"/>
      </w:pPr>
    </w:lvl>
    <w:lvl w:ilvl="1" w:tplc="04150019" w:tentative="1">
      <w:start w:val="1"/>
      <w:numFmt w:val="lowerLetter"/>
      <w:lvlText w:val="%2.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35" w15:restartNumberingAfterBreak="0">
    <w:nsid w:val="64E03DE3"/>
    <w:multiLevelType w:val="hybridMultilevel"/>
    <w:tmpl w:val="F3886B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56B69"/>
    <w:multiLevelType w:val="hybridMultilevel"/>
    <w:tmpl w:val="C3040D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4723E"/>
    <w:multiLevelType w:val="hybridMultilevel"/>
    <w:tmpl w:val="20E8DB70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8" w15:restartNumberingAfterBreak="0">
    <w:nsid w:val="70A54BA7"/>
    <w:multiLevelType w:val="hybridMultilevel"/>
    <w:tmpl w:val="2392F49E"/>
    <w:lvl w:ilvl="0" w:tplc="04150017">
      <w:start w:val="1"/>
      <w:numFmt w:val="lowerLetter"/>
      <w:lvlText w:val="%1)"/>
      <w:lvlJc w:val="left"/>
      <w:pPr>
        <w:ind w:left="1482" w:hanging="360"/>
      </w:pPr>
    </w:lvl>
    <w:lvl w:ilvl="1" w:tplc="04150019" w:tentative="1">
      <w:start w:val="1"/>
      <w:numFmt w:val="lowerLetter"/>
      <w:lvlText w:val="%2."/>
      <w:lvlJc w:val="left"/>
      <w:pPr>
        <w:ind w:left="2202" w:hanging="360"/>
      </w:pPr>
    </w:lvl>
    <w:lvl w:ilvl="2" w:tplc="0415001B" w:tentative="1">
      <w:start w:val="1"/>
      <w:numFmt w:val="lowerRoman"/>
      <w:lvlText w:val="%3."/>
      <w:lvlJc w:val="right"/>
      <w:pPr>
        <w:ind w:left="2922" w:hanging="180"/>
      </w:pPr>
    </w:lvl>
    <w:lvl w:ilvl="3" w:tplc="0415000F" w:tentative="1">
      <w:start w:val="1"/>
      <w:numFmt w:val="decimal"/>
      <w:lvlText w:val="%4."/>
      <w:lvlJc w:val="left"/>
      <w:pPr>
        <w:ind w:left="3642" w:hanging="360"/>
      </w:pPr>
    </w:lvl>
    <w:lvl w:ilvl="4" w:tplc="04150019" w:tentative="1">
      <w:start w:val="1"/>
      <w:numFmt w:val="lowerLetter"/>
      <w:lvlText w:val="%5."/>
      <w:lvlJc w:val="left"/>
      <w:pPr>
        <w:ind w:left="4362" w:hanging="360"/>
      </w:pPr>
    </w:lvl>
    <w:lvl w:ilvl="5" w:tplc="0415001B" w:tentative="1">
      <w:start w:val="1"/>
      <w:numFmt w:val="lowerRoman"/>
      <w:lvlText w:val="%6."/>
      <w:lvlJc w:val="right"/>
      <w:pPr>
        <w:ind w:left="5082" w:hanging="180"/>
      </w:pPr>
    </w:lvl>
    <w:lvl w:ilvl="6" w:tplc="0415000F" w:tentative="1">
      <w:start w:val="1"/>
      <w:numFmt w:val="decimal"/>
      <w:lvlText w:val="%7."/>
      <w:lvlJc w:val="left"/>
      <w:pPr>
        <w:ind w:left="5802" w:hanging="360"/>
      </w:pPr>
    </w:lvl>
    <w:lvl w:ilvl="7" w:tplc="04150019" w:tentative="1">
      <w:start w:val="1"/>
      <w:numFmt w:val="lowerLetter"/>
      <w:lvlText w:val="%8."/>
      <w:lvlJc w:val="left"/>
      <w:pPr>
        <w:ind w:left="6522" w:hanging="360"/>
      </w:pPr>
    </w:lvl>
    <w:lvl w:ilvl="8" w:tplc="0415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39" w15:restartNumberingAfterBreak="0">
    <w:nsid w:val="75062DBC"/>
    <w:multiLevelType w:val="hybridMultilevel"/>
    <w:tmpl w:val="F7C28FF8"/>
    <w:lvl w:ilvl="0" w:tplc="04150011">
      <w:start w:val="1"/>
      <w:numFmt w:val="decimal"/>
      <w:lvlText w:val="%1)"/>
      <w:lvlJc w:val="left"/>
      <w:pPr>
        <w:ind w:left="1294" w:hanging="360"/>
      </w:pPr>
    </w:lvl>
    <w:lvl w:ilvl="1" w:tplc="04150019" w:tentative="1">
      <w:start w:val="1"/>
      <w:numFmt w:val="lowerLetter"/>
      <w:lvlText w:val="%2."/>
      <w:lvlJc w:val="left"/>
      <w:pPr>
        <w:ind w:left="2014" w:hanging="360"/>
      </w:pPr>
    </w:lvl>
    <w:lvl w:ilvl="2" w:tplc="0415001B" w:tentative="1">
      <w:start w:val="1"/>
      <w:numFmt w:val="lowerRoman"/>
      <w:lvlText w:val="%3."/>
      <w:lvlJc w:val="right"/>
      <w:pPr>
        <w:ind w:left="2734" w:hanging="180"/>
      </w:pPr>
    </w:lvl>
    <w:lvl w:ilvl="3" w:tplc="0415000F" w:tentative="1">
      <w:start w:val="1"/>
      <w:numFmt w:val="decimal"/>
      <w:lvlText w:val="%4."/>
      <w:lvlJc w:val="left"/>
      <w:pPr>
        <w:ind w:left="3454" w:hanging="360"/>
      </w:pPr>
    </w:lvl>
    <w:lvl w:ilvl="4" w:tplc="04150019" w:tentative="1">
      <w:start w:val="1"/>
      <w:numFmt w:val="lowerLetter"/>
      <w:lvlText w:val="%5."/>
      <w:lvlJc w:val="left"/>
      <w:pPr>
        <w:ind w:left="4174" w:hanging="360"/>
      </w:pPr>
    </w:lvl>
    <w:lvl w:ilvl="5" w:tplc="0415001B" w:tentative="1">
      <w:start w:val="1"/>
      <w:numFmt w:val="lowerRoman"/>
      <w:lvlText w:val="%6."/>
      <w:lvlJc w:val="right"/>
      <w:pPr>
        <w:ind w:left="4894" w:hanging="180"/>
      </w:pPr>
    </w:lvl>
    <w:lvl w:ilvl="6" w:tplc="0415000F" w:tentative="1">
      <w:start w:val="1"/>
      <w:numFmt w:val="decimal"/>
      <w:lvlText w:val="%7."/>
      <w:lvlJc w:val="left"/>
      <w:pPr>
        <w:ind w:left="5614" w:hanging="360"/>
      </w:pPr>
    </w:lvl>
    <w:lvl w:ilvl="7" w:tplc="04150019" w:tentative="1">
      <w:start w:val="1"/>
      <w:numFmt w:val="lowerLetter"/>
      <w:lvlText w:val="%8."/>
      <w:lvlJc w:val="left"/>
      <w:pPr>
        <w:ind w:left="6334" w:hanging="360"/>
      </w:pPr>
    </w:lvl>
    <w:lvl w:ilvl="8" w:tplc="0415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0" w15:restartNumberingAfterBreak="0">
    <w:nsid w:val="77250E3B"/>
    <w:multiLevelType w:val="hybridMultilevel"/>
    <w:tmpl w:val="6F76A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50B89"/>
    <w:multiLevelType w:val="hybridMultilevel"/>
    <w:tmpl w:val="79785FB0"/>
    <w:lvl w:ilvl="0" w:tplc="04150017">
      <w:start w:val="1"/>
      <w:numFmt w:val="lowerLetter"/>
      <w:lvlText w:val="%1)"/>
      <w:lvlJc w:val="left"/>
      <w:pPr>
        <w:ind w:left="1950" w:hanging="360"/>
      </w:pPr>
    </w:lvl>
    <w:lvl w:ilvl="1" w:tplc="04150019" w:tentative="1">
      <w:start w:val="1"/>
      <w:numFmt w:val="lowerLetter"/>
      <w:lvlText w:val="%2."/>
      <w:lvlJc w:val="left"/>
      <w:pPr>
        <w:ind w:left="2670" w:hanging="360"/>
      </w:pPr>
    </w:lvl>
    <w:lvl w:ilvl="2" w:tplc="0415001B" w:tentative="1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42" w15:restartNumberingAfterBreak="0">
    <w:nsid w:val="78A11C55"/>
    <w:multiLevelType w:val="hybridMultilevel"/>
    <w:tmpl w:val="CF00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B5C31"/>
    <w:multiLevelType w:val="hybridMultilevel"/>
    <w:tmpl w:val="0CC2E160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4" w15:restartNumberingAfterBreak="0">
    <w:nsid w:val="79EC3616"/>
    <w:multiLevelType w:val="hybridMultilevel"/>
    <w:tmpl w:val="5D24C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7217C1"/>
    <w:multiLevelType w:val="hybridMultilevel"/>
    <w:tmpl w:val="D5C8F976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num w:numId="1">
    <w:abstractNumId w:val="0"/>
  </w:num>
  <w:num w:numId="2">
    <w:abstractNumId w:val="31"/>
  </w:num>
  <w:num w:numId="3">
    <w:abstractNumId w:val="36"/>
  </w:num>
  <w:num w:numId="4">
    <w:abstractNumId w:val="3"/>
  </w:num>
  <w:num w:numId="5">
    <w:abstractNumId w:val="14"/>
  </w:num>
  <w:num w:numId="6">
    <w:abstractNumId w:val="24"/>
  </w:num>
  <w:num w:numId="7">
    <w:abstractNumId w:val="27"/>
  </w:num>
  <w:num w:numId="8">
    <w:abstractNumId w:val="1"/>
  </w:num>
  <w:num w:numId="9">
    <w:abstractNumId w:val="39"/>
  </w:num>
  <w:num w:numId="10">
    <w:abstractNumId w:val="17"/>
  </w:num>
  <w:num w:numId="11">
    <w:abstractNumId w:val="34"/>
  </w:num>
  <w:num w:numId="12">
    <w:abstractNumId w:val="19"/>
  </w:num>
  <w:num w:numId="13">
    <w:abstractNumId w:val="9"/>
  </w:num>
  <w:num w:numId="14">
    <w:abstractNumId w:val="37"/>
  </w:num>
  <w:num w:numId="15">
    <w:abstractNumId w:val="21"/>
  </w:num>
  <w:num w:numId="16">
    <w:abstractNumId w:val="32"/>
  </w:num>
  <w:num w:numId="17">
    <w:abstractNumId w:val="41"/>
  </w:num>
  <w:num w:numId="18">
    <w:abstractNumId w:val="20"/>
  </w:num>
  <w:num w:numId="19">
    <w:abstractNumId w:val="23"/>
  </w:num>
  <w:num w:numId="20">
    <w:abstractNumId w:val="33"/>
  </w:num>
  <w:num w:numId="21">
    <w:abstractNumId w:val="44"/>
  </w:num>
  <w:num w:numId="22">
    <w:abstractNumId w:val="30"/>
  </w:num>
  <w:num w:numId="23">
    <w:abstractNumId w:val="40"/>
  </w:num>
  <w:num w:numId="24">
    <w:abstractNumId w:val="29"/>
  </w:num>
  <w:num w:numId="25">
    <w:abstractNumId w:val="38"/>
  </w:num>
  <w:num w:numId="26">
    <w:abstractNumId w:val="8"/>
  </w:num>
  <w:num w:numId="27">
    <w:abstractNumId w:val="22"/>
  </w:num>
  <w:num w:numId="28">
    <w:abstractNumId w:val="12"/>
  </w:num>
  <w:num w:numId="29">
    <w:abstractNumId w:val="11"/>
  </w:num>
  <w:num w:numId="30">
    <w:abstractNumId w:val="25"/>
  </w:num>
  <w:num w:numId="31">
    <w:abstractNumId w:val="5"/>
  </w:num>
  <w:num w:numId="32">
    <w:abstractNumId w:val="2"/>
  </w:num>
  <w:num w:numId="33">
    <w:abstractNumId w:val="28"/>
  </w:num>
  <w:num w:numId="34">
    <w:abstractNumId w:val="7"/>
  </w:num>
  <w:num w:numId="35">
    <w:abstractNumId w:val="15"/>
  </w:num>
  <w:num w:numId="36">
    <w:abstractNumId w:val="16"/>
  </w:num>
  <w:num w:numId="37">
    <w:abstractNumId w:val="13"/>
  </w:num>
  <w:num w:numId="38">
    <w:abstractNumId w:val="43"/>
  </w:num>
  <w:num w:numId="39">
    <w:abstractNumId w:val="45"/>
  </w:num>
  <w:num w:numId="40">
    <w:abstractNumId w:val="42"/>
  </w:num>
  <w:num w:numId="41">
    <w:abstractNumId w:val="4"/>
  </w:num>
  <w:num w:numId="42">
    <w:abstractNumId w:val="26"/>
  </w:num>
  <w:num w:numId="43">
    <w:abstractNumId w:val="10"/>
  </w:num>
  <w:num w:numId="44">
    <w:abstractNumId w:val="6"/>
  </w:num>
  <w:num w:numId="45">
    <w:abstractNumId w:val="35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FC"/>
    <w:rsid w:val="000059DF"/>
    <w:rsid w:val="0000690C"/>
    <w:rsid w:val="000128CA"/>
    <w:rsid w:val="000139A2"/>
    <w:rsid w:val="000155DB"/>
    <w:rsid w:val="00022AF8"/>
    <w:rsid w:val="00032AD9"/>
    <w:rsid w:val="00034B94"/>
    <w:rsid w:val="000356A0"/>
    <w:rsid w:val="000407F0"/>
    <w:rsid w:val="00040A8D"/>
    <w:rsid w:val="00044A63"/>
    <w:rsid w:val="00045B8B"/>
    <w:rsid w:val="000543EA"/>
    <w:rsid w:val="00057CBD"/>
    <w:rsid w:val="00061B1F"/>
    <w:rsid w:val="00061F4E"/>
    <w:rsid w:val="0006465C"/>
    <w:rsid w:val="00074DF0"/>
    <w:rsid w:val="00080D8E"/>
    <w:rsid w:val="000811D3"/>
    <w:rsid w:val="00087C6E"/>
    <w:rsid w:val="00092CE2"/>
    <w:rsid w:val="0009540D"/>
    <w:rsid w:val="000B6BCC"/>
    <w:rsid w:val="000C6070"/>
    <w:rsid w:val="000E0F54"/>
    <w:rsid w:val="000E0F8D"/>
    <w:rsid w:val="000F4835"/>
    <w:rsid w:val="000F4B28"/>
    <w:rsid w:val="000F5B34"/>
    <w:rsid w:val="000F7B64"/>
    <w:rsid w:val="00100AFF"/>
    <w:rsid w:val="00100C3F"/>
    <w:rsid w:val="00100DD7"/>
    <w:rsid w:val="00101DA0"/>
    <w:rsid w:val="00107350"/>
    <w:rsid w:val="001075F6"/>
    <w:rsid w:val="00114CF7"/>
    <w:rsid w:val="00116142"/>
    <w:rsid w:val="00123778"/>
    <w:rsid w:val="001361F2"/>
    <w:rsid w:val="00145CB2"/>
    <w:rsid w:val="00151BBD"/>
    <w:rsid w:val="00154F6B"/>
    <w:rsid w:val="00155ACC"/>
    <w:rsid w:val="00163CDE"/>
    <w:rsid w:val="00180085"/>
    <w:rsid w:val="00181F0D"/>
    <w:rsid w:val="00194437"/>
    <w:rsid w:val="001A059C"/>
    <w:rsid w:val="001A11CF"/>
    <w:rsid w:val="001A55EA"/>
    <w:rsid w:val="001B0D3C"/>
    <w:rsid w:val="001B314E"/>
    <w:rsid w:val="001C2F8B"/>
    <w:rsid w:val="001C4397"/>
    <w:rsid w:val="001C584E"/>
    <w:rsid w:val="001C5BBC"/>
    <w:rsid w:val="001D2130"/>
    <w:rsid w:val="001E40F4"/>
    <w:rsid w:val="001E4F18"/>
    <w:rsid w:val="001E7CA2"/>
    <w:rsid w:val="0020287F"/>
    <w:rsid w:val="00205023"/>
    <w:rsid w:val="00215946"/>
    <w:rsid w:val="00217CC6"/>
    <w:rsid w:val="002225E5"/>
    <w:rsid w:val="00224215"/>
    <w:rsid w:val="00227AE8"/>
    <w:rsid w:val="0023072E"/>
    <w:rsid w:val="00237921"/>
    <w:rsid w:val="00240417"/>
    <w:rsid w:val="00243448"/>
    <w:rsid w:val="00255345"/>
    <w:rsid w:val="00255A0A"/>
    <w:rsid w:val="00261120"/>
    <w:rsid w:val="002700D4"/>
    <w:rsid w:val="0027520E"/>
    <w:rsid w:val="00285E98"/>
    <w:rsid w:val="00286C20"/>
    <w:rsid w:val="002A3DC6"/>
    <w:rsid w:val="002B35D9"/>
    <w:rsid w:val="002C7650"/>
    <w:rsid w:val="002D0F0A"/>
    <w:rsid w:val="002D5926"/>
    <w:rsid w:val="002D7255"/>
    <w:rsid w:val="002D77FE"/>
    <w:rsid w:val="002E5E44"/>
    <w:rsid w:val="002E728A"/>
    <w:rsid w:val="002E7504"/>
    <w:rsid w:val="002E7F55"/>
    <w:rsid w:val="002F2EDC"/>
    <w:rsid w:val="002F4962"/>
    <w:rsid w:val="002F7237"/>
    <w:rsid w:val="00306FD8"/>
    <w:rsid w:val="003070F8"/>
    <w:rsid w:val="00307B51"/>
    <w:rsid w:val="00315094"/>
    <w:rsid w:val="00327341"/>
    <w:rsid w:val="00333FA5"/>
    <w:rsid w:val="00335C7D"/>
    <w:rsid w:val="0033668C"/>
    <w:rsid w:val="00337E36"/>
    <w:rsid w:val="00342AC7"/>
    <w:rsid w:val="00345208"/>
    <w:rsid w:val="00351F66"/>
    <w:rsid w:val="00352C4C"/>
    <w:rsid w:val="003546CC"/>
    <w:rsid w:val="00361268"/>
    <w:rsid w:val="0036741C"/>
    <w:rsid w:val="0037488C"/>
    <w:rsid w:val="00376039"/>
    <w:rsid w:val="00384566"/>
    <w:rsid w:val="00384D47"/>
    <w:rsid w:val="00384DDC"/>
    <w:rsid w:val="00395635"/>
    <w:rsid w:val="00397043"/>
    <w:rsid w:val="003A0D53"/>
    <w:rsid w:val="003A5189"/>
    <w:rsid w:val="003B64B7"/>
    <w:rsid w:val="003B685E"/>
    <w:rsid w:val="003B721D"/>
    <w:rsid w:val="003C2E18"/>
    <w:rsid w:val="003D28FE"/>
    <w:rsid w:val="003E2ACC"/>
    <w:rsid w:val="003E41AB"/>
    <w:rsid w:val="003F4521"/>
    <w:rsid w:val="003F580D"/>
    <w:rsid w:val="004248BD"/>
    <w:rsid w:val="00431229"/>
    <w:rsid w:val="00434D8F"/>
    <w:rsid w:val="004367F2"/>
    <w:rsid w:val="004374D6"/>
    <w:rsid w:val="00440FC8"/>
    <w:rsid w:val="0044599B"/>
    <w:rsid w:val="00445AFE"/>
    <w:rsid w:val="00450B0D"/>
    <w:rsid w:val="004551C3"/>
    <w:rsid w:val="00455CB4"/>
    <w:rsid w:val="004623CB"/>
    <w:rsid w:val="004638C9"/>
    <w:rsid w:val="0046655E"/>
    <w:rsid w:val="0047789D"/>
    <w:rsid w:val="00490393"/>
    <w:rsid w:val="0049325D"/>
    <w:rsid w:val="00496265"/>
    <w:rsid w:val="00496E6B"/>
    <w:rsid w:val="004A43FC"/>
    <w:rsid w:val="004B38ED"/>
    <w:rsid w:val="004B5F50"/>
    <w:rsid w:val="004B7A48"/>
    <w:rsid w:val="004D0924"/>
    <w:rsid w:val="004D0C2E"/>
    <w:rsid w:val="004D2260"/>
    <w:rsid w:val="004E2310"/>
    <w:rsid w:val="004F05D0"/>
    <w:rsid w:val="004F070B"/>
    <w:rsid w:val="004F2A79"/>
    <w:rsid w:val="00503E2D"/>
    <w:rsid w:val="00530C73"/>
    <w:rsid w:val="00550FF4"/>
    <w:rsid w:val="005512B2"/>
    <w:rsid w:val="005548A4"/>
    <w:rsid w:val="005615D2"/>
    <w:rsid w:val="00567501"/>
    <w:rsid w:val="00570253"/>
    <w:rsid w:val="00574D1A"/>
    <w:rsid w:val="00576370"/>
    <w:rsid w:val="00577A7D"/>
    <w:rsid w:val="00577FDD"/>
    <w:rsid w:val="005805AD"/>
    <w:rsid w:val="005B1E02"/>
    <w:rsid w:val="005B4361"/>
    <w:rsid w:val="005B6EE6"/>
    <w:rsid w:val="005B78AB"/>
    <w:rsid w:val="005C1EE2"/>
    <w:rsid w:val="005C37B8"/>
    <w:rsid w:val="005C454B"/>
    <w:rsid w:val="005C511D"/>
    <w:rsid w:val="005C7EAB"/>
    <w:rsid w:val="005D3017"/>
    <w:rsid w:val="005D577B"/>
    <w:rsid w:val="005F4D2D"/>
    <w:rsid w:val="0060223F"/>
    <w:rsid w:val="0060568A"/>
    <w:rsid w:val="00612260"/>
    <w:rsid w:val="0061354A"/>
    <w:rsid w:val="0062736A"/>
    <w:rsid w:val="0063055C"/>
    <w:rsid w:val="00631A01"/>
    <w:rsid w:val="006321B9"/>
    <w:rsid w:val="006417BB"/>
    <w:rsid w:val="00646E09"/>
    <w:rsid w:val="00652885"/>
    <w:rsid w:val="006565B7"/>
    <w:rsid w:val="00661706"/>
    <w:rsid w:val="00665A2C"/>
    <w:rsid w:val="006718FC"/>
    <w:rsid w:val="006734B9"/>
    <w:rsid w:val="006817F1"/>
    <w:rsid w:val="006837A7"/>
    <w:rsid w:val="00691D63"/>
    <w:rsid w:val="00696596"/>
    <w:rsid w:val="00696F71"/>
    <w:rsid w:val="006A2D89"/>
    <w:rsid w:val="006B5E32"/>
    <w:rsid w:val="006B688A"/>
    <w:rsid w:val="006C016C"/>
    <w:rsid w:val="006D0FD0"/>
    <w:rsid w:val="006D305E"/>
    <w:rsid w:val="006D3E59"/>
    <w:rsid w:val="006D5000"/>
    <w:rsid w:val="006D59E4"/>
    <w:rsid w:val="006E5163"/>
    <w:rsid w:val="006F5A28"/>
    <w:rsid w:val="007038DC"/>
    <w:rsid w:val="00703F6A"/>
    <w:rsid w:val="00705C1B"/>
    <w:rsid w:val="00712E3D"/>
    <w:rsid w:val="00716407"/>
    <w:rsid w:val="0072354A"/>
    <w:rsid w:val="007347CB"/>
    <w:rsid w:val="007367B2"/>
    <w:rsid w:val="00736E9A"/>
    <w:rsid w:val="00737127"/>
    <w:rsid w:val="00746DC7"/>
    <w:rsid w:val="00757C8E"/>
    <w:rsid w:val="00765EFD"/>
    <w:rsid w:val="00767D1A"/>
    <w:rsid w:val="00781D9A"/>
    <w:rsid w:val="00783B34"/>
    <w:rsid w:val="007956CE"/>
    <w:rsid w:val="007A19E5"/>
    <w:rsid w:val="007A3099"/>
    <w:rsid w:val="007A5A9C"/>
    <w:rsid w:val="007A6CC4"/>
    <w:rsid w:val="007A783D"/>
    <w:rsid w:val="007B0F92"/>
    <w:rsid w:val="007D29A5"/>
    <w:rsid w:val="007D35F7"/>
    <w:rsid w:val="007D433A"/>
    <w:rsid w:val="007D7E6A"/>
    <w:rsid w:val="007E400E"/>
    <w:rsid w:val="007E7AF2"/>
    <w:rsid w:val="007F36AC"/>
    <w:rsid w:val="00800E89"/>
    <w:rsid w:val="00806469"/>
    <w:rsid w:val="00814279"/>
    <w:rsid w:val="00816901"/>
    <w:rsid w:val="00826A4D"/>
    <w:rsid w:val="00831B59"/>
    <w:rsid w:val="00834571"/>
    <w:rsid w:val="00847A89"/>
    <w:rsid w:val="00850159"/>
    <w:rsid w:val="00850C62"/>
    <w:rsid w:val="008577F3"/>
    <w:rsid w:val="00875F17"/>
    <w:rsid w:val="00876C42"/>
    <w:rsid w:val="008773DF"/>
    <w:rsid w:val="00884BD3"/>
    <w:rsid w:val="00892566"/>
    <w:rsid w:val="00894213"/>
    <w:rsid w:val="008A4CE1"/>
    <w:rsid w:val="008A4D18"/>
    <w:rsid w:val="008A56AA"/>
    <w:rsid w:val="008A58DC"/>
    <w:rsid w:val="008A74D2"/>
    <w:rsid w:val="008B06AD"/>
    <w:rsid w:val="008B1DD5"/>
    <w:rsid w:val="008C053B"/>
    <w:rsid w:val="008C6FC6"/>
    <w:rsid w:val="008D1342"/>
    <w:rsid w:val="008D45D5"/>
    <w:rsid w:val="008E2262"/>
    <w:rsid w:val="008E2ECF"/>
    <w:rsid w:val="008E5691"/>
    <w:rsid w:val="008E6E51"/>
    <w:rsid w:val="008F591E"/>
    <w:rsid w:val="009001D8"/>
    <w:rsid w:val="00900504"/>
    <w:rsid w:val="0090276F"/>
    <w:rsid w:val="0090303D"/>
    <w:rsid w:val="0090339B"/>
    <w:rsid w:val="00903B0A"/>
    <w:rsid w:val="0091135B"/>
    <w:rsid w:val="009117F5"/>
    <w:rsid w:val="0091455A"/>
    <w:rsid w:val="009377F4"/>
    <w:rsid w:val="00942C0E"/>
    <w:rsid w:val="0094487A"/>
    <w:rsid w:val="00944B99"/>
    <w:rsid w:val="00950528"/>
    <w:rsid w:val="0095422D"/>
    <w:rsid w:val="009622D2"/>
    <w:rsid w:val="00965E26"/>
    <w:rsid w:val="00975743"/>
    <w:rsid w:val="009808E2"/>
    <w:rsid w:val="00983A39"/>
    <w:rsid w:val="00992673"/>
    <w:rsid w:val="00993427"/>
    <w:rsid w:val="00994853"/>
    <w:rsid w:val="009A0238"/>
    <w:rsid w:val="009A1261"/>
    <w:rsid w:val="009A14A3"/>
    <w:rsid w:val="009A385C"/>
    <w:rsid w:val="009A3A06"/>
    <w:rsid w:val="009B395E"/>
    <w:rsid w:val="009B4F6D"/>
    <w:rsid w:val="009D7703"/>
    <w:rsid w:val="009E0458"/>
    <w:rsid w:val="009E10C4"/>
    <w:rsid w:val="009E2E41"/>
    <w:rsid w:val="009E38B4"/>
    <w:rsid w:val="009E63E7"/>
    <w:rsid w:val="009E7AC5"/>
    <w:rsid w:val="009F5F04"/>
    <w:rsid w:val="009F6CB5"/>
    <w:rsid w:val="00A12512"/>
    <w:rsid w:val="00A12622"/>
    <w:rsid w:val="00A17C82"/>
    <w:rsid w:val="00A32549"/>
    <w:rsid w:val="00A3601E"/>
    <w:rsid w:val="00A37ADA"/>
    <w:rsid w:val="00A410DE"/>
    <w:rsid w:val="00A71837"/>
    <w:rsid w:val="00A75AC8"/>
    <w:rsid w:val="00A915A5"/>
    <w:rsid w:val="00A92CE2"/>
    <w:rsid w:val="00A958AC"/>
    <w:rsid w:val="00A9599E"/>
    <w:rsid w:val="00AC790B"/>
    <w:rsid w:val="00AD1747"/>
    <w:rsid w:val="00AD666A"/>
    <w:rsid w:val="00AE5822"/>
    <w:rsid w:val="00AF0C64"/>
    <w:rsid w:val="00AF6954"/>
    <w:rsid w:val="00B25248"/>
    <w:rsid w:val="00B27051"/>
    <w:rsid w:val="00B352A6"/>
    <w:rsid w:val="00B37004"/>
    <w:rsid w:val="00B41FE4"/>
    <w:rsid w:val="00B42F0D"/>
    <w:rsid w:val="00B45B2E"/>
    <w:rsid w:val="00B46B26"/>
    <w:rsid w:val="00B54211"/>
    <w:rsid w:val="00B56706"/>
    <w:rsid w:val="00B604FC"/>
    <w:rsid w:val="00B66101"/>
    <w:rsid w:val="00B67570"/>
    <w:rsid w:val="00B73419"/>
    <w:rsid w:val="00B748E2"/>
    <w:rsid w:val="00B811E3"/>
    <w:rsid w:val="00B81815"/>
    <w:rsid w:val="00B82429"/>
    <w:rsid w:val="00B848CD"/>
    <w:rsid w:val="00B918EC"/>
    <w:rsid w:val="00B95DD2"/>
    <w:rsid w:val="00BA3319"/>
    <w:rsid w:val="00BA67AA"/>
    <w:rsid w:val="00BA7281"/>
    <w:rsid w:val="00BB3D76"/>
    <w:rsid w:val="00BB5AD5"/>
    <w:rsid w:val="00BB76DD"/>
    <w:rsid w:val="00BD0FD6"/>
    <w:rsid w:val="00BD1680"/>
    <w:rsid w:val="00BD51ED"/>
    <w:rsid w:val="00BD6F5D"/>
    <w:rsid w:val="00BE3093"/>
    <w:rsid w:val="00BF49B2"/>
    <w:rsid w:val="00BF7861"/>
    <w:rsid w:val="00C013E3"/>
    <w:rsid w:val="00C12133"/>
    <w:rsid w:val="00C23833"/>
    <w:rsid w:val="00C460D2"/>
    <w:rsid w:val="00C463E0"/>
    <w:rsid w:val="00C47D2C"/>
    <w:rsid w:val="00C50EAA"/>
    <w:rsid w:val="00C54EA5"/>
    <w:rsid w:val="00C76124"/>
    <w:rsid w:val="00C76715"/>
    <w:rsid w:val="00C776E1"/>
    <w:rsid w:val="00C77E2D"/>
    <w:rsid w:val="00C85CA9"/>
    <w:rsid w:val="00C8654A"/>
    <w:rsid w:val="00C86A36"/>
    <w:rsid w:val="00C92ACD"/>
    <w:rsid w:val="00CA72D5"/>
    <w:rsid w:val="00CA7C37"/>
    <w:rsid w:val="00CB3396"/>
    <w:rsid w:val="00CC546C"/>
    <w:rsid w:val="00CC707A"/>
    <w:rsid w:val="00CD7B14"/>
    <w:rsid w:val="00CE43A2"/>
    <w:rsid w:val="00CE43D0"/>
    <w:rsid w:val="00CF1866"/>
    <w:rsid w:val="00CF1C88"/>
    <w:rsid w:val="00CF731F"/>
    <w:rsid w:val="00D00018"/>
    <w:rsid w:val="00D041F6"/>
    <w:rsid w:val="00D052BA"/>
    <w:rsid w:val="00D16056"/>
    <w:rsid w:val="00D21787"/>
    <w:rsid w:val="00D22FA4"/>
    <w:rsid w:val="00D311C3"/>
    <w:rsid w:val="00D369CC"/>
    <w:rsid w:val="00D4046A"/>
    <w:rsid w:val="00D5059C"/>
    <w:rsid w:val="00D54D6F"/>
    <w:rsid w:val="00D64F9F"/>
    <w:rsid w:val="00D71A9B"/>
    <w:rsid w:val="00D73EC3"/>
    <w:rsid w:val="00D744B8"/>
    <w:rsid w:val="00D808E4"/>
    <w:rsid w:val="00D81589"/>
    <w:rsid w:val="00D84D31"/>
    <w:rsid w:val="00D9048C"/>
    <w:rsid w:val="00D93027"/>
    <w:rsid w:val="00D9634A"/>
    <w:rsid w:val="00D972BC"/>
    <w:rsid w:val="00DB4143"/>
    <w:rsid w:val="00DB42B8"/>
    <w:rsid w:val="00DC4114"/>
    <w:rsid w:val="00DD3BAF"/>
    <w:rsid w:val="00DD4A94"/>
    <w:rsid w:val="00DD4B9F"/>
    <w:rsid w:val="00DD4DB9"/>
    <w:rsid w:val="00DE1CEE"/>
    <w:rsid w:val="00DE1FB6"/>
    <w:rsid w:val="00DE7E0D"/>
    <w:rsid w:val="00DF050F"/>
    <w:rsid w:val="00DF4E66"/>
    <w:rsid w:val="00E00B59"/>
    <w:rsid w:val="00E02C9A"/>
    <w:rsid w:val="00E03D92"/>
    <w:rsid w:val="00E071E3"/>
    <w:rsid w:val="00E10E11"/>
    <w:rsid w:val="00E17094"/>
    <w:rsid w:val="00E20F67"/>
    <w:rsid w:val="00E32ADC"/>
    <w:rsid w:val="00E4039E"/>
    <w:rsid w:val="00E45E12"/>
    <w:rsid w:val="00E4639A"/>
    <w:rsid w:val="00E5203A"/>
    <w:rsid w:val="00E528C3"/>
    <w:rsid w:val="00E53D83"/>
    <w:rsid w:val="00E644CD"/>
    <w:rsid w:val="00E6792A"/>
    <w:rsid w:val="00E67DE4"/>
    <w:rsid w:val="00E80ADC"/>
    <w:rsid w:val="00E902F7"/>
    <w:rsid w:val="00E92CF7"/>
    <w:rsid w:val="00E958FA"/>
    <w:rsid w:val="00EA68D2"/>
    <w:rsid w:val="00EB32DE"/>
    <w:rsid w:val="00EC4813"/>
    <w:rsid w:val="00EC74F7"/>
    <w:rsid w:val="00ED019E"/>
    <w:rsid w:val="00ED0A18"/>
    <w:rsid w:val="00ED0DE4"/>
    <w:rsid w:val="00ED13DE"/>
    <w:rsid w:val="00ED15BF"/>
    <w:rsid w:val="00EF4097"/>
    <w:rsid w:val="00F03256"/>
    <w:rsid w:val="00F03CA7"/>
    <w:rsid w:val="00F03D37"/>
    <w:rsid w:val="00F10052"/>
    <w:rsid w:val="00F1058B"/>
    <w:rsid w:val="00F12DCC"/>
    <w:rsid w:val="00F12E4D"/>
    <w:rsid w:val="00F15310"/>
    <w:rsid w:val="00F158D5"/>
    <w:rsid w:val="00F15B58"/>
    <w:rsid w:val="00F20058"/>
    <w:rsid w:val="00F23F68"/>
    <w:rsid w:val="00F318E0"/>
    <w:rsid w:val="00F36FAF"/>
    <w:rsid w:val="00F436D1"/>
    <w:rsid w:val="00F5175A"/>
    <w:rsid w:val="00F5758B"/>
    <w:rsid w:val="00F60257"/>
    <w:rsid w:val="00F83213"/>
    <w:rsid w:val="00F931A9"/>
    <w:rsid w:val="00FA5464"/>
    <w:rsid w:val="00FB32DE"/>
    <w:rsid w:val="00FB5819"/>
    <w:rsid w:val="00FC1821"/>
    <w:rsid w:val="00FC402B"/>
    <w:rsid w:val="00FD08C6"/>
    <w:rsid w:val="00FD61CA"/>
    <w:rsid w:val="00FE4F1D"/>
    <w:rsid w:val="00FE57CF"/>
    <w:rsid w:val="00FF133A"/>
    <w:rsid w:val="00FF20F7"/>
    <w:rsid w:val="00FF2463"/>
    <w:rsid w:val="00FF53FE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ED9B5"/>
  <w15:chartTrackingRefBased/>
  <w15:docId w15:val="{E0E2F712-CABC-435F-81A2-6A280F2B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80D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80D8E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80D8E"/>
    <w:rPr>
      <w:rFonts w:ascii="Times" w:eastAsia="Times New Roman" w:hAnsi="Times" w:cs="Times New Roman"/>
      <w:kern w:val="1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80D8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80D8E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80D8E"/>
    <w:rPr>
      <w:bCs/>
    </w:rPr>
  </w:style>
  <w:style w:type="character" w:customStyle="1" w:styleId="Ppogrubienie">
    <w:name w:val="_P_ – pogrubienie"/>
    <w:basedOn w:val="Domylnaczcionkaakapitu"/>
    <w:uiPriority w:val="1"/>
    <w:qFormat/>
    <w:rsid w:val="00080D8E"/>
    <w:rPr>
      <w:b/>
    </w:rPr>
  </w:style>
  <w:style w:type="paragraph" w:styleId="Stopka">
    <w:name w:val="footer"/>
    <w:basedOn w:val="Normalny"/>
    <w:link w:val="StopkaZnak"/>
    <w:uiPriority w:val="99"/>
    <w:unhideWhenUsed/>
    <w:rsid w:val="000F7B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B64"/>
  </w:style>
  <w:style w:type="paragraph" w:styleId="Tekstprzypisudolnego">
    <w:name w:val="footnote text"/>
    <w:basedOn w:val="Normalny"/>
    <w:link w:val="TekstprzypisudolnegoZnak"/>
    <w:uiPriority w:val="99"/>
    <w:unhideWhenUsed/>
    <w:rsid w:val="007347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347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47C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47C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47C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61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61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61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050F"/>
    <w:pPr>
      <w:spacing w:after="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12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1268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1268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596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596"/>
    <w:rPr>
      <w:rFonts w:ascii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B0F9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8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9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0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6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0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2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2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5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7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8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4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02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4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7C44-2FEF-4593-9BF2-95CCE0EC2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37</Pages>
  <Words>12582</Words>
  <Characters>75496</Characters>
  <Application>Microsoft Office Word</Application>
  <DocSecurity>0</DocSecurity>
  <Lines>629</Lines>
  <Paragraphs>175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87903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Renata</dc:creator>
  <cp:keywords/>
  <dc:description/>
  <cp:lastModifiedBy>pracownik</cp:lastModifiedBy>
  <cp:revision>6</cp:revision>
  <dcterms:created xsi:type="dcterms:W3CDTF">2025-10-21T14:32:00Z</dcterms:created>
  <dcterms:modified xsi:type="dcterms:W3CDTF">2025-10-22T11:04:00Z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UxC4dwLulzfINJ8nQH+xvX5LNGipWa4BRSZhPgxsCvm67uHn4vJNtFqXWQvHbEegYapq4hbr/YuVi4ug63VSjA==</vt:lpwstr>
  </property>
  <property fmtid="{D5CDD505-2E9C-101B-9397-08002B2CF9AE}" pid="4" name="MFClassificationDate">
    <vt:lpwstr>2022-04-27T20:04:10.4335673+02:00</vt:lpwstr>
  </property>
  <property fmtid="{D5CDD505-2E9C-101B-9397-08002B2CF9AE}" pid="5" name="MFClassifiedBySID">
    <vt:lpwstr>UxC4dwLulzfINJ8nQH+xvX5LNGipWa4BRSZhPgxsCvm42mrIC/DSDv0ggS+FjUN/2v1BBotkLlY5aAiEhoi6uVcPY+nRIZsBkTarx9I6aQbl2pFDHgAQaw+P1k7jsq2D</vt:lpwstr>
  </property>
  <property fmtid="{D5CDD505-2E9C-101B-9397-08002B2CF9AE}" pid="6" name="MFGRNItemId">
    <vt:lpwstr>GRN-a0100135-b7ab-44af-a69c-780edffb87a9</vt:lpwstr>
  </property>
  <property fmtid="{D5CDD505-2E9C-101B-9397-08002B2CF9AE}" pid="7" name="MFHash">
    <vt:lpwstr>Mn01Jg/PDwOI1HVWsfhBfxC1CNBQsADKnZ2eGcds7mo=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