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EC5D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34F7476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A33DA6A" w14:textId="5E8A0C93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973895">
        <w:t>29 października 2025 r.</w:t>
      </w:r>
    </w:p>
    <w:p w14:paraId="424EDE9D" w14:textId="5FB566CD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2F20EE">
        <w:t xml:space="preserve">zmianie ustawy o </w:t>
      </w:r>
      <w:r w:rsidR="007273D7">
        <w:t>ochronie zwierząt</w:t>
      </w:r>
    </w:p>
    <w:p w14:paraId="66BEF929" w14:textId="64FF075B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="009B2A7E" w:rsidRPr="009B2A7E">
        <w:t xml:space="preserve">w dniu </w:t>
      </w:r>
      <w:r w:rsidR="007273D7">
        <w:t>17</w:t>
      </w:r>
      <w:r w:rsidR="002F20EE">
        <w:t xml:space="preserve"> października</w:t>
      </w:r>
      <w:r w:rsidR="00D35198">
        <w:t xml:space="preserve"> 2025 r.</w:t>
      </w:r>
      <w:r w:rsidR="00D35198" w:rsidRPr="00E000DC">
        <w:t xml:space="preserve"> ustawy </w:t>
      </w:r>
      <w:r w:rsidR="00D35198">
        <w:t>o</w:t>
      </w:r>
      <w:r w:rsidR="00D35198" w:rsidRPr="00E01C79">
        <w:t xml:space="preserve"> </w:t>
      </w:r>
      <w:r w:rsidR="002F20EE">
        <w:t xml:space="preserve">zmianie ustawy o ochronie </w:t>
      </w:r>
      <w:r w:rsidR="007273D7">
        <w:t>zwierząt</w:t>
      </w:r>
      <w:r w:rsidR="009B2A7E" w:rsidRPr="009B2A7E">
        <w:t xml:space="preserve">, </w:t>
      </w:r>
      <w:r w:rsidRPr="00E000DC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390DEF" w:rsidRPr="00B528A4" w14:paraId="5F1C4E17" w14:textId="77777777" w:rsidTr="004447E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10F793" w14:textId="77777777" w:rsidR="00390DEF" w:rsidRPr="00B528A4" w:rsidRDefault="00390DE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1F6AB74" w14:textId="1FE4DF27" w:rsidR="00390DEF" w:rsidRDefault="00390DEF" w:rsidP="007273D7">
            <w:pPr>
              <w:pStyle w:val="TREPUNKTUWUCHWALESENACKIEJ"/>
            </w:pPr>
            <w:r>
              <w:t>w art. 1 w pkt 1, w ust. 4d skreśla się wyraz „nadzorowanej”;</w:t>
            </w:r>
          </w:p>
        </w:tc>
      </w:tr>
      <w:tr w:rsidR="00912118" w:rsidRPr="00B528A4" w14:paraId="645A08DE" w14:textId="77777777" w:rsidTr="004447E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6988B7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6AEA0C2" w14:textId="69CCFBA3" w:rsidR="00643B88" w:rsidRPr="007A7093" w:rsidRDefault="007273D7" w:rsidP="007273D7">
            <w:pPr>
              <w:pStyle w:val="TREPUNKTUWUCHWALESENACKIEJ"/>
            </w:pPr>
            <w:r w:rsidRPr="007A7093">
              <w:t xml:space="preserve">w art. 1 w pkt 2, w ust. 5 wyrazy „ust. 4c i 4d” zastępuje się wyrazami „ust. 4c </w:t>
            </w:r>
            <w:r w:rsidR="007A7093">
              <w:t>lub </w:t>
            </w:r>
            <w:r w:rsidRPr="007A7093">
              <w:t>4d”;</w:t>
            </w:r>
          </w:p>
        </w:tc>
      </w:tr>
      <w:tr w:rsidR="009C4C46" w:rsidRPr="00B528A4" w14:paraId="1043099B" w14:textId="77777777" w:rsidTr="004447E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6A1B7D" w14:textId="77777777" w:rsidR="009C4C46" w:rsidRPr="00B528A4" w:rsidRDefault="009C4C46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BAD3E7D" w14:textId="0D37E837" w:rsidR="009C4C46" w:rsidRDefault="00390DEF" w:rsidP="00A77EA2">
            <w:pPr>
              <w:pStyle w:val="TREPUNKTUWUCHWALESENACKIEJ"/>
            </w:pPr>
            <w:r>
              <w:t>w art. 3 w ust. 3 w zdaniu pierwszym wyrazy „innych zwierząt” zastępuje się wyrazami „zwierząt innych niż objęte zakazem określonym w art. 12 ust. 4c ustawy zmienianej w</w:t>
            </w:r>
            <w:r w:rsidR="004447E7">
              <w:t> </w:t>
            </w:r>
            <w:r>
              <w:t>art. 1”;</w:t>
            </w:r>
          </w:p>
        </w:tc>
      </w:tr>
      <w:tr w:rsidR="00624319" w:rsidRPr="00B528A4" w14:paraId="7D6C3DE0" w14:textId="77777777" w:rsidTr="004447E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5C6352" w14:textId="77777777" w:rsidR="00624319" w:rsidRPr="00B528A4" w:rsidRDefault="00624319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85B30CF" w14:textId="6E67FF39" w:rsidR="00624319" w:rsidRDefault="00624319" w:rsidP="00A77EA2">
            <w:pPr>
              <w:pStyle w:val="TREPUNKTUWUCHWALESENACKIEJ"/>
            </w:pPr>
            <w:r>
              <w:t>w art. 5 w ust. 2 w pkt 5 po wyrazie „bankowego” dodaje się wyrazy „lub numer rachunku prowadzonego przez spółdzielczą kasę oszczędnościowo-kredytową”;</w:t>
            </w:r>
          </w:p>
        </w:tc>
      </w:tr>
      <w:tr w:rsidR="000A156A" w:rsidRPr="00B528A4" w14:paraId="009B57EF" w14:textId="77777777" w:rsidTr="004447E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13170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067FE81" w14:textId="6DC538A6" w:rsidR="009710CD" w:rsidRPr="001242AB" w:rsidRDefault="00390DEF" w:rsidP="00390DEF">
            <w:pPr>
              <w:pStyle w:val="TREPUNKTUWUCHWALESENACKIEJ"/>
            </w:pPr>
            <w:r>
              <w:t>w art. 5 w ust. 3 w pkt 2 wyrazy „w art. 2” zastępuje się wyrazami „w art. 12 ust. 4c ustawy zmienianej w art. 1”;</w:t>
            </w:r>
          </w:p>
        </w:tc>
      </w:tr>
      <w:tr w:rsidR="001242AB" w:rsidRPr="00B528A4" w14:paraId="07BB4F6C" w14:textId="77777777" w:rsidTr="004447E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C0EF17" w14:textId="77777777" w:rsidR="001242AB" w:rsidRPr="00B528A4" w:rsidRDefault="001242AB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2A10EA2" w14:textId="3171262A" w:rsidR="001242AB" w:rsidRDefault="00390DEF" w:rsidP="00390DEF">
            <w:pPr>
              <w:pStyle w:val="TREPUNKTUWUCHWALESENACKIEJ"/>
            </w:pPr>
            <w:r>
              <w:t>w art. 6 w ust. 4 po wyrazie „decyzji” dodaje się wyrazy „w sprawie odszkodowania”;</w:t>
            </w:r>
          </w:p>
        </w:tc>
      </w:tr>
      <w:tr w:rsidR="00B11193" w:rsidRPr="00B528A4" w14:paraId="41CA2834" w14:textId="77777777" w:rsidTr="004447E7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F9A81B" w14:textId="77777777" w:rsidR="00B11193" w:rsidRPr="00B528A4" w:rsidRDefault="00B11193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DB2DCB7" w14:textId="282C3481" w:rsidR="00B11193" w:rsidRPr="004D152C" w:rsidRDefault="00390DEF" w:rsidP="004D152C">
            <w:pPr>
              <w:pStyle w:val="TREPUNKTUWUCHWALESENACKIEJ"/>
            </w:pPr>
            <w:r>
              <w:t xml:space="preserve">w art. 8 wyrazy „Kodeksu postępowania administracyjnego” zastępuje się wyrazami „ustawy z dnia 14 czerwca 1960 r. – </w:t>
            </w:r>
            <w:r w:rsidRPr="00390DEF">
              <w:t>Kodeks postępowania administracyjnego (Dz.</w:t>
            </w:r>
            <w:r w:rsidR="00811A55">
              <w:t> </w:t>
            </w:r>
            <w:r w:rsidRPr="00390DEF">
              <w:t>U. z 2024 r. poz.</w:t>
            </w:r>
            <w:r w:rsidR="00811A55">
              <w:t xml:space="preserve"> </w:t>
            </w:r>
            <w:r w:rsidRPr="00390DEF">
              <w:t>572 oraz z 2025 r. poz. 769)”</w:t>
            </w:r>
            <w:r w:rsidR="00624319">
              <w:t>.</w:t>
            </w:r>
          </w:p>
        </w:tc>
      </w:tr>
    </w:tbl>
    <w:p w14:paraId="0670B9C0" w14:textId="77777777" w:rsidR="008F4005" w:rsidRPr="007A36AD" w:rsidRDefault="008F4005" w:rsidP="008F4005">
      <w:pPr>
        <w:pStyle w:val="POPIERAJCYPOPRAWKZAMIESZCZONWZESTAWIENIUWNIOSKW"/>
        <w:rPr>
          <w:color w:val="000000" w:themeColor="text1"/>
        </w:rPr>
      </w:pPr>
    </w:p>
    <w:p w14:paraId="2D92A5D6" w14:textId="77777777" w:rsidR="008F4005" w:rsidRDefault="008F4005" w:rsidP="008F400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DF0C739" w14:textId="77777777" w:rsidR="008F4005" w:rsidRDefault="008F4005" w:rsidP="008F4005">
      <w:pPr>
        <w:ind w:left="5103" w:firstLine="4"/>
        <w:rPr>
          <w:rStyle w:val="Ppogrubienie"/>
          <w:color w:val="000000" w:themeColor="text1"/>
        </w:rPr>
      </w:pPr>
    </w:p>
    <w:p w14:paraId="4917D6A9" w14:textId="77777777" w:rsidR="008F4005" w:rsidRDefault="008F4005" w:rsidP="008F4005">
      <w:pPr>
        <w:ind w:left="5103" w:firstLine="4"/>
        <w:rPr>
          <w:rStyle w:val="Ppogrubienie"/>
          <w:color w:val="000000" w:themeColor="text1"/>
        </w:rPr>
      </w:pPr>
    </w:p>
    <w:p w14:paraId="3292DC19" w14:textId="77777777" w:rsidR="008F4005" w:rsidRDefault="008F4005" w:rsidP="008F400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7ED6F1FA" w14:textId="77777777" w:rsidR="008F4005" w:rsidRDefault="008F4005" w:rsidP="00811A55">
      <w:pPr>
        <w:pStyle w:val="POPIERAJCYPOPRAWKZAMIESZCZONWZESTAWIENIUWNIOSKW"/>
        <w:sectPr w:rsidR="008F4005" w:rsidSect="008F4005">
          <w:headerReference w:type="default" r:id="rId9"/>
          <w:footnotePr>
            <w:numRestart w:val="eachSect"/>
          </w:footnotePr>
          <w:pgSz w:w="11906" w:h="16838"/>
          <w:pgMar w:top="851" w:right="1434" w:bottom="1134" w:left="1418" w:header="709" w:footer="709" w:gutter="0"/>
          <w:cols w:space="708"/>
          <w:titlePg/>
          <w:docGrid w:linePitch="254"/>
        </w:sectPr>
      </w:pPr>
    </w:p>
    <w:p w14:paraId="747EC86C" w14:textId="77777777" w:rsidR="008F4005" w:rsidRDefault="008F4005" w:rsidP="008F4005">
      <w:pPr>
        <w:pStyle w:val="OZNRODZAKTUtznustawalubrozporzdzenieiorganwydajcy"/>
      </w:pPr>
      <w:r>
        <w:lastRenderedPageBreak/>
        <w:t>Uzasadnienie</w:t>
      </w:r>
    </w:p>
    <w:p w14:paraId="3EDBDCC2" w14:textId="77777777" w:rsidR="008F4005" w:rsidRDefault="008F4005" w:rsidP="008F4005"/>
    <w:p w14:paraId="13B0E342" w14:textId="77777777" w:rsidR="008F4005" w:rsidRPr="006124B5" w:rsidRDefault="008F4005" w:rsidP="008F4005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29 października 2025 r. Senat rozpatrzył ustawę o zmianie ustawy o ochronie zwierząt i uchwalił do niej </w:t>
      </w:r>
      <w:r w:rsidRPr="00BA43FC">
        <w:t>7 poprawek.</w:t>
      </w:r>
    </w:p>
    <w:p w14:paraId="040B1A38" w14:textId="77777777" w:rsidR="008F4005" w:rsidRDefault="008F4005" w:rsidP="008F4005">
      <w:pPr>
        <w:pStyle w:val="ARTartustawynprozporzdzenia"/>
      </w:pPr>
      <w:r>
        <w:t xml:space="preserve">Dokonując analizy przepisów ustawy pod </w:t>
      </w:r>
      <w:r w:rsidRPr="00D36EDF">
        <w:t xml:space="preserve">względem </w:t>
      </w:r>
      <w:r>
        <w:t>jednolitości terminologicznej, konieczności doprecyzowania ich w sposób spójny z pozostałymi przepisami oraz zgodności z pozostałymi wymogami poprawnej legislacji określonymi w załączniku do rozporządzenia Prezesa Rady Ministrów z dnia 20 czerwca 2002 r. w sprawie „Zasad techniki prawodawczej”, zwanego dalej „Zasadami techniki prawodawczej”, Senat uznał za zasadne przyjęcie:</w:t>
      </w:r>
    </w:p>
    <w:p w14:paraId="38F99582" w14:textId="77777777" w:rsidR="008F4005" w:rsidRDefault="008F4005" w:rsidP="008F4005">
      <w:pPr>
        <w:pStyle w:val="PKTpunkt"/>
      </w:pPr>
      <w:r>
        <w:t>1)</w:t>
      </w:r>
      <w:r>
        <w:tab/>
        <w:t xml:space="preserve">poprawki nr 1 – mającej na celu zredagowanie przepisu art. 12 ust. 4d ustawy o ochronie zwierząt zgodnie z określonymi w </w:t>
      </w:r>
      <w:r>
        <w:rPr>
          <w:rFonts w:cs="Times"/>
        </w:rPr>
        <w:t>§</w:t>
      </w:r>
      <w:r>
        <w:t xml:space="preserve"> 154 Zasad techniki prawodawczej wymogami dotyczącymi używania w przepisach ustaw skrótów określeń złożonych, w rozpatrywanym przypadku skrótu dotyczącego działalności, o której mowa w art. 1 pkt 1 lit. n ustawy z dnia 11 marca 2024 r. o ochronie zdrowia zwierząt oraz zwalczaniu chorób zakaźnych zwierząt;</w:t>
      </w:r>
    </w:p>
    <w:p w14:paraId="59E97AC9" w14:textId="77777777" w:rsidR="008F4005" w:rsidRDefault="008F4005" w:rsidP="008F4005">
      <w:pPr>
        <w:pStyle w:val="PKTpunkt"/>
      </w:pPr>
      <w:r>
        <w:t>2)</w:t>
      </w:r>
      <w:r>
        <w:tab/>
        <w:t>poprawki nr 3 – mającej na celu doprecyzowanie przepisu art. 3 ust. 3 ustawy w zakresie użytego w nim zwrotu „innych zwierząt”;</w:t>
      </w:r>
    </w:p>
    <w:p w14:paraId="6D1853B3" w14:textId="77777777" w:rsidR="008F4005" w:rsidRDefault="008F4005" w:rsidP="008F4005">
      <w:pPr>
        <w:pStyle w:val="PKTpunkt"/>
      </w:pPr>
      <w:r>
        <w:t>3)</w:t>
      </w:r>
      <w:r>
        <w:tab/>
        <w:t xml:space="preserve">poprawki nr 5 – mającej na celu zapewnienie jednolitości terminologicznej przepisu art. 5 ust. 3 pkt 2 ustawy z pozostałymi jej przepisami w odnoszeniu się do tej samej działalności, a także jego zgodności z wymogami </w:t>
      </w:r>
      <w:r>
        <w:rPr>
          <w:rFonts w:cs="Times"/>
        </w:rPr>
        <w:t>§</w:t>
      </w:r>
      <w:r>
        <w:t xml:space="preserve"> 157 Zasad techniki prawodawczej zakazującymi odsyłania do przepisów zawierających już odesłania;</w:t>
      </w:r>
    </w:p>
    <w:p w14:paraId="594FDC55" w14:textId="77777777" w:rsidR="008F4005" w:rsidRDefault="008F4005" w:rsidP="008F4005">
      <w:pPr>
        <w:pStyle w:val="PKTpunkt"/>
      </w:pPr>
      <w:r>
        <w:t>4)</w:t>
      </w:r>
      <w:r>
        <w:tab/>
        <w:t>poprawki nr 6 – mającej na celu zapewnienie jednolitości terminologicznej przepisu art. 6 ust. 4 ustawy z pozostałymi przepisami tego artykułu w odnoszeniu się do tej samej decyzji;</w:t>
      </w:r>
    </w:p>
    <w:p w14:paraId="67C48EB4" w14:textId="77777777" w:rsidR="008F4005" w:rsidRDefault="008F4005" w:rsidP="008F4005">
      <w:pPr>
        <w:pStyle w:val="PKTpunkt"/>
      </w:pPr>
      <w:r>
        <w:t>5)</w:t>
      </w:r>
      <w:r>
        <w:tab/>
        <w:t xml:space="preserve">poprawki nr 7 – zapewniającej odwoływanie się art. 8 ustawy do Kodeksu postępowania administracyjnego zgodnie z wymogami określonymi w </w:t>
      </w:r>
      <w:r>
        <w:rPr>
          <w:rFonts w:cs="Times"/>
        </w:rPr>
        <w:t>§</w:t>
      </w:r>
      <w:r>
        <w:t xml:space="preserve"> 158 ust. 1 Zasad techniki prawodawczej.</w:t>
      </w:r>
    </w:p>
    <w:p w14:paraId="7AA389D2" w14:textId="77777777" w:rsidR="008F4005" w:rsidRDefault="008F4005" w:rsidP="008F4005">
      <w:pPr>
        <w:pStyle w:val="NIEARTTEKSTtekstnieartykuowanynppodstprawnarozplubpreambua"/>
      </w:pPr>
      <w:r>
        <w:t xml:space="preserve">Dokonując analizy przepisu art. 37 ust. 5 ustawy o ochronie zwierząt, Senat uznał za zasadne przyjęcie </w:t>
      </w:r>
      <w:r w:rsidRPr="007D6FA7">
        <w:t>poprawki nr 2</w:t>
      </w:r>
      <w:r>
        <w:t xml:space="preserve"> zapewniającej, że przewidziana w tym przepisie sankcja w postaci orzeczenia przez sąd zakazu posiadania wszelkich zwierząt albo zakazu posiadania określonej kategorii zwierząt będzie stosowana również w przypadku osobnego naruszenia </w:t>
      </w:r>
      <w:r>
        <w:lastRenderedPageBreak/>
        <w:t>tych zakazów przez pomiot ukarany za naruszenie art. 12 ust. 4c i 4d ustawy o ochronie zwierząt.</w:t>
      </w:r>
    </w:p>
    <w:p w14:paraId="6EEB35D9" w14:textId="77777777" w:rsidR="008F4005" w:rsidRPr="007B2527" w:rsidRDefault="008F4005" w:rsidP="008F4005">
      <w:pPr>
        <w:pStyle w:val="ARTartustawynprozporzdzenia"/>
      </w:pPr>
      <w:r>
        <w:t>Przyjmując poprawkę nr 4, Senat uznał, że ustawa powinna przewidywać możliwość przekazania odszkodowania podmiotom, w tym rolnikom, za poniesioną stratę majątkową wynikającą z konieczności dostosowania się do przepisu art. 12 ust. 4c ustawy o ochronie zwierząt również na rachunek prowadzony przez spółdzielczą kasę oszczędnościowo-kredytową. W ocenie Senatu katalog podmiotów uprawnionych do otrzymania takiego odszkodowania obejmuje również potencjalnych członków spółdzielczych kas oszczędnościowo-kredytowych.</w:t>
      </w:r>
    </w:p>
    <w:p w14:paraId="782EBAAE" w14:textId="06477818" w:rsidR="00912118" w:rsidRPr="00737F6A" w:rsidRDefault="00912118" w:rsidP="00811A55">
      <w:pPr>
        <w:pStyle w:val="POPIERAJCYPOPRAWKZAMIESZCZONWZESTAWIENIUWNIOSKW"/>
      </w:pPr>
    </w:p>
    <w:sectPr w:rsidR="00912118" w:rsidRPr="00737F6A" w:rsidSect="008F400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F0B9" w14:textId="77777777" w:rsidR="003F4EF2" w:rsidRDefault="003F4EF2">
      <w:r>
        <w:separator/>
      </w:r>
    </w:p>
  </w:endnote>
  <w:endnote w:type="continuationSeparator" w:id="0">
    <w:p w14:paraId="3F02CBFF" w14:textId="77777777" w:rsidR="003F4EF2" w:rsidRDefault="003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6A27" w14:textId="77777777" w:rsidR="003F4EF2" w:rsidRDefault="003F4EF2">
      <w:r>
        <w:separator/>
      </w:r>
    </w:p>
  </w:footnote>
  <w:footnote w:type="continuationSeparator" w:id="0">
    <w:p w14:paraId="31F00ADD" w14:textId="77777777" w:rsidR="003F4EF2" w:rsidRDefault="003F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C6AD" w14:textId="137EB181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A9B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F4005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F62A9E"/>
    <w:multiLevelType w:val="hybridMultilevel"/>
    <w:tmpl w:val="760C4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8E45B8C"/>
    <w:multiLevelType w:val="hybridMultilevel"/>
    <w:tmpl w:val="8DD6AF34"/>
    <w:lvl w:ilvl="0" w:tplc="D700A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96B43"/>
    <w:multiLevelType w:val="hybridMultilevel"/>
    <w:tmpl w:val="C31ED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5394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AE5"/>
    <w:rsid w:val="00034B25"/>
    <w:rsid w:val="00036B63"/>
    <w:rsid w:val="00037E1A"/>
    <w:rsid w:val="00037F01"/>
    <w:rsid w:val="00043495"/>
    <w:rsid w:val="00043A73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F33"/>
    <w:rsid w:val="000D6173"/>
    <w:rsid w:val="000D6F83"/>
    <w:rsid w:val="000E25CC"/>
    <w:rsid w:val="000E3694"/>
    <w:rsid w:val="000E3E27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42AB"/>
    <w:rsid w:val="00125A9C"/>
    <w:rsid w:val="00125C9D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91"/>
    <w:rsid w:val="00184B91"/>
    <w:rsid w:val="00184D4A"/>
    <w:rsid w:val="00186EC1"/>
    <w:rsid w:val="00190A0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3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D29"/>
    <w:rsid w:val="002441CD"/>
    <w:rsid w:val="002501A3"/>
    <w:rsid w:val="0025025A"/>
    <w:rsid w:val="0025166C"/>
    <w:rsid w:val="002555D4"/>
    <w:rsid w:val="00261A16"/>
    <w:rsid w:val="00261FAC"/>
    <w:rsid w:val="00263522"/>
    <w:rsid w:val="00264EC6"/>
    <w:rsid w:val="00271013"/>
    <w:rsid w:val="00273275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AFE"/>
    <w:rsid w:val="002E5F79"/>
    <w:rsid w:val="002E64FA"/>
    <w:rsid w:val="002E69D2"/>
    <w:rsid w:val="002F0A00"/>
    <w:rsid w:val="002F0CFA"/>
    <w:rsid w:val="002F20EE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DEF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D11"/>
    <w:rsid w:val="003B0F1D"/>
    <w:rsid w:val="003B4A57"/>
    <w:rsid w:val="003B552F"/>
    <w:rsid w:val="003C0AD9"/>
    <w:rsid w:val="003C0ED0"/>
    <w:rsid w:val="003C1D49"/>
    <w:rsid w:val="003C35C4"/>
    <w:rsid w:val="003C7E04"/>
    <w:rsid w:val="003D12C2"/>
    <w:rsid w:val="003D31B9"/>
    <w:rsid w:val="003D348A"/>
    <w:rsid w:val="003D3867"/>
    <w:rsid w:val="003E0D1A"/>
    <w:rsid w:val="003E2DA3"/>
    <w:rsid w:val="003E5C6F"/>
    <w:rsid w:val="003F020D"/>
    <w:rsid w:val="003F032D"/>
    <w:rsid w:val="003F03D9"/>
    <w:rsid w:val="003F2FBE"/>
    <w:rsid w:val="003F318D"/>
    <w:rsid w:val="003F4EF2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1D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7E7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B19"/>
    <w:rsid w:val="0047207C"/>
    <w:rsid w:val="00472CD6"/>
    <w:rsid w:val="00474E3C"/>
    <w:rsid w:val="00480A58"/>
    <w:rsid w:val="00482151"/>
    <w:rsid w:val="00485FAD"/>
    <w:rsid w:val="00487AED"/>
    <w:rsid w:val="00487B82"/>
    <w:rsid w:val="00491EDF"/>
    <w:rsid w:val="00492A3F"/>
    <w:rsid w:val="00494F62"/>
    <w:rsid w:val="004A2001"/>
    <w:rsid w:val="004A3590"/>
    <w:rsid w:val="004B00A7"/>
    <w:rsid w:val="004B20B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52C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2CF"/>
    <w:rsid w:val="005128D3"/>
    <w:rsid w:val="005147E8"/>
    <w:rsid w:val="0051532E"/>
    <w:rsid w:val="005158F2"/>
    <w:rsid w:val="00526DFC"/>
    <w:rsid w:val="00526F43"/>
    <w:rsid w:val="00527651"/>
    <w:rsid w:val="005363AB"/>
    <w:rsid w:val="00544EF4"/>
    <w:rsid w:val="00545E53"/>
    <w:rsid w:val="005479D9"/>
    <w:rsid w:val="0055419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8A6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470C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091"/>
    <w:rsid w:val="006046D5"/>
    <w:rsid w:val="00607A93"/>
    <w:rsid w:val="00610C08"/>
    <w:rsid w:val="00611F74"/>
    <w:rsid w:val="00614FF6"/>
    <w:rsid w:val="00615772"/>
    <w:rsid w:val="00621256"/>
    <w:rsid w:val="00621FCC"/>
    <w:rsid w:val="00622E4B"/>
    <w:rsid w:val="00624319"/>
    <w:rsid w:val="006333DA"/>
    <w:rsid w:val="00635134"/>
    <w:rsid w:val="006356E2"/>
    <w:rsid w:val="00642A65"/>
    <w:rsid w:val="00643B88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ABB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DA6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A0"/>
    <w:rsid w:val="007160D5"/>
    <w:rsid w:val="007163FB"/>
    <w:rsid w:val="00717A4B"/>
    <w:rsid w:val="00717C2E"/>
    <w:rsid w:val="007204FA"/>
    <w:rsid w:val="007213B3"/>
    <w:rsid w:val="0072457F"/>
    <w:rsid w:val="00725406"/>
    <w:rsid w:val="0072621B"/>
    <w:rsid w:val="007273D7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1DE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64ED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09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12"/>
    <w:rsid w:val="007F54C3"/>
    <w:rsid w:val="00802949"/>
    <w:rsid w:val="00802BB6"/>
    <w:rsid w:val="0080301E"/>
    <w:rsid w:val="0080365F"/>
    <w:rsid w:val="00811A55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52A"/>
    <w:rsid w:val="008A5D26"/>
    <w:rsid w:val="008A6B13"/>
    <w:rsid w:val="008A6ECB"/>
    <w:rsid w:val="008B0BF9"/>
    <w:rsid w:val="008B2866"/>
    <w:rsid w:val="008B3859"/>
    <w:rsid w:val="008B436D"/>
    <w:rsid w:val="008B4569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3812"/>
    <w:rsid w:val="008E171D"/>
    <w:rsid w:val="008E2785"/>
    <w:rsid w:val="008E78A3"/>
    <w:rsid w:val="008F0654"/>
    <w:rsid w:val="008F06CB"/>
    <w:rsid w:val="008F2E83"/>
    <w:rsid w:val="008F4005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0CD"/>
    <w:rsid w:val="00973895"/>
    <w:rsid w:val="00984E03"/>
    <w:rsid w:val="00987E85"/>
    <w:rsid w:val="009931D3"/>
    <w:rsid w:val="009A0D12"/>
    <w:rsid w:val="009A1987"/>
    <w:rsid w:val="009A2BEE"/>
    <w:rsid w:val="009A5289"/>
    <w:rsid w:val="009A7A53"/>
    <w:rsid w:val="009B0402"/>
    <w:rsid w:val="009B0B75"/>
    <w:rsid w:val="009B16DF"/>
    <w:rsid w:val="009B2A7E"/>
    <w:rsid w:val="009B4CB2"/>
    <w:rsid w:val="009B6701"/>
    <w:rsid w:val="009B6EF7"/>
    <w:rsid w:val="009B7000"/>
    <w:rsid w:val="009B739C"/>
    <w:rsid w:val="009C04EC"/>
    <w:rsid w:val="009C234D"/>
    <w:rsid w:val="009C328C"/>
    <w:rsid w:val="009C4444"/>
    <w:rsid w:val="009C4C46"/>
    <w:rsid w:val="009C79AD"/>
    <w:rsid w:val="009C7CA6"/>
    <w:rsid w:val="009D3316"/>
    <w:rsid w:val="009D55AA"/>
    <w:rsid w:val="009D7930"/>
    <w:rsid w:val="009E1FC9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54E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EA2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8D7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3CC7"/>
    <w:rsid w:val="00AF4CAA"/>
    <w:rsid w:val="00AF571A"/>
    <w:rsid w:val="00AF60A0"/>
    <w:rsid w:val="00AF67FC"/>
    <w:rsid w:val="00AF7DF5"/>
    <w:rsid w:val="00B006E5"/>
    <w:rsid w:val="00B024C2"/>
    <w:rsid w:val="00B07700"/>
    <w:rsid w:val="00B11193"/>
    <w:rsid w:val="00B13921"/>
    <w:rsid w:val="00B1528C"/>
    <w:rsid w:val="00B16ACD"/>
    <w:rsid w:val="00B21487"/>
    <w:rsid w:val="00B232D1"/>
    <w:rsid w:val="00B23E32"/>
    <w:rsid w:val="00B2463C"/>
    <w:rsid w:val="00B24DB5"/>
    <w:rsid w:val="00B276D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976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477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42A"/>
    <w:rsid w:val="00BF3DDE"/>
    <w:rsid w:val="00BF5AF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B93"/>
    <w:rsid w:val="00CA3B0A"/>
    <w:rsid w:val="00CA51E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198"/>
    <w:rsid w:val="00D402FB"/>
    <w:rsid w:val="00D42A0D"/>
    <w:rsid w:val="00D47D7A"/>
    <w:rsid w:val="00D50ABD"/>
    <w:rsid w:val="00D55290"/>
    <w:rsid w:val="00D5761C"/>
    <w:rsid w:val="00D57791"/>
    <w:rsid w:val="00D6046A"/>
    <w:rsid w:val="00D62870"/>
    <w:rsid w:val="00D62C55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3470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4B6"/>
    <w:rsid w:val="00E24728"/>
    <w:rsid w:val="00E272DB"/>
    <w:rsid w:val="00E276AC"/>
    <w:rsid w:val="00E34A35"/>
    <w:rsid w:val="00E37C2F"/>
    <w:rsid w:val="00E41C28"/>
    <w:rsid w:val="00E46308"/>
    <w:rsid w:val="00E51E17"/>
    <w:rsid w:val="00E52DAB"/>
    <w:rsid w:val="00E539B0"/>
    <w:rsid w:val="00E553E4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DF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8C5"/>
    <w:rsid w:val="00ED6961"/>
    <w:rsid w:val="00EE69D1"/>
    <w:rsid w:val="00EF0B96"/>
    <w:rsid w:val="00EF3486"/>
    <w:rsid w:val="00EF47AF"/>
    <w:rsid w:val="00EF53B6"/>
    <w:rsid w:val="00F00B73"/>
    <w:rsid w:val="00F02AD1"/>
    <w:rsid w:val="00F115CA"/>
    <w:rsid w:val="00F13887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A7FF7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32E508"/>
  <w15:docId w15:val="{D28014E2-B874-407E-B670-570A281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00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aliases w:val="Dot pt,F5 List Paragraph,List Paragraph1,Recommendation,List Paragraph11,List Paragraph,Numerowanie,Kolorowa lista — akcent 11,Listaszerű bekezdés1,List Paragraph à moi,Akapit z listą11,Numbered Para 1,No Spacing1,2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2012-04-23T06:39:00Z</cp:lastPrinted>
  <dcterms:created xsi:type="dcterms:W3CDTF">2025-10-29T18:24:00Z</dcterms:created>
  <dcterms:modified xsi:type="dcterms:W3CDTF">2025-10-30T07:24:00Z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