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20A6" w14:textId="77777777" w:rsidR="005C6EAD" w:rsidRPr="00027F81" w:rsidRDefault="00430618" w:rsidP="00027F81">
      <w:pPr>
        <w:spacing w:after="0" w:line="360" w:lineRule="auto"/>
        <w:jc w:val="center"/>
        <w:rPr>
          <w:rFonts w:ascii="Times New Roman" w:hAnsi="Times New Roman" w:cs="Times New Roman"/>
          <w:bCs/>
          <w:spacing w:val="20"/>
          <w:sz w:val="24"/>
          <w:szCs w:val="24"/>
        </w:rPr>
      </w:pPr>
      <w:r w:rsidRPr="00027F81">
        <w:rPr>
          <w:rFonts w:ascii="Times New Roman" w:hAnsi="Times New Roman" w:cs="Times New Roman"/>
          <w:bCs/>
          <w:spacing w:val="20"/>
          <w:sz w:val="24"/>
          <w:szCs w:val="24"/>
        </w:rPr>
        <w:t>UZASADNIENIE</w:t>
      </w:r>
    </w:p>
    <w:p w14:paraId="3811410B" w14:textId="77777777" w:rsidR="00D63EBA" w:rsidRPr="00027F81" w:rsidRDefault="00D63EBA" w:rsidP="00027F81">
      <w:pPr>
        <w:spacing w:after="0" w:line="360" w:lineRule="auto"/>
        <w:jc w:val="both"/>
        <w:rPr>
          <w:rFonts w:ascii="Times New Roman" w:hAnsi="Times New Roman" w:cs="Times New Roman"/>
          <w:b/>
          <w:sz w:val="24"/>
          <w:szCs w:val="24"/>
        </w:rPr>
      </w:pPr>
    </w:p>
    <w:p w14:paraId="08F91A71" w14:textId="77777777" w:rsidR="005C6EAD" w:rsidRPr="00027F81" w:rsidRDefault="005C6EAD" w:rsidP="00027F81">
      <w:pPr>
        <w:spacing w:after="0" w:line="360" w:lineRule="auto"/>
        <w:jc w:val="both"/>
        <w:rPr>
          <w:rFonts w:ascii="Times New Roman" w:hAnsi="Times New Roman" w:cs="Times New Roman"/>
          <w:sz w:val="24"/>
          <w:szCs w:val="24"/>
        </w:rPr>
      </w:pPr>
      <w:r w:rsidRPr="00027F81">
        <w:rPr>
          <w:rFonts w:ascii="Times New Roman" w:hAnsi="Times New Roman" w:cs="Times New Roman"/>
          <w:sz w:val="24"/>
          <w:szCs w:val="24"/>
        </w:rPr>
        <w:t xml:space="preserve">Ustawa z dnia 12 marca 2022 r. o pomocy obywatelom Ukrainy w związku z konfliktem zbrojnym na terytorium tego państwa </w:t>
      </w:r>
      <w:r w:rsidR="00732C8B" w:rsidRPr="00027F81">
        <w:rPr>
          <w:rFonts w:ascii="Times New Roman" w:hAnsi="Times New Roman" w:cs="Times New Roman"/>
          <w:sz w:val="24"/>
          <w:szCs w:val="24"/>
        </w:rPr>
        <w:t>(Dz. U. z 2023 r. poz. 103</w:t>
      </w:r>
      <w:r w:rsidR="00F66434" w:rsidRPr="00027F81">
        <w:rPr>
          <w:rFonts w:ascii="Times New Roman" w:hAnsi="Times New Roman" w:cs="Times New Roman"/>
          <w:sz w:val="24"/>
          <w:szCs w:val="24"/>
        </w:rPr>
        <w:t xml:space="preserve">, z </w:t>
      </w:r>
      <w:proofErr w:type="spellStart"/>
      <w:r w:rsidR="00F66434" w:rsidRPr="00027F81">
        <w:rPr>
          <w:rFonts w:ascii="Times New Roman" w:hAnsi="Times New Roman" w:cs="Times New Roman"/>
          <w:sz w:val="24"/>
          <w:szCs w:val="24"/>
        </w:rPr>
        <w:t>późn</w:t>
      </w:r>
      <w:proofErr w:type="spellEnd"/>
      <w:r w:rsidR="00F66434" w:rsidRPr="00027F81">
        <w:rPr>
          <w:rFonts w:ascii="Times New Roman" w:hAnsi="Times New Roman" w:cs="Times New Roman"/>
          <w:sz w:val="24"/>
          <w:szCs w:val="24"/>
        </w:rPr>
        <w:t>. zm.)</w:t>
      </w:r>
      <w:r w:rsidRPr="00027F81">
        <w:rPr>
          <w:rFonts w:ascii="Times New Roman" w:hAnsi="Times New Roman" w:cs="Times New Roman"/>
          <w:sz w:val="24"/>
          <w:szCs w:val="24"/>
        </w:rPr>
        <w:t>, zwana dalej</w:t>
      </w:r>
      <w:r w:rsidR="008F4774" w:rsidRPr="00027F81">
        <w:rPr>
          <w:rFonts w:ascii="Times New Roman" w:hAnsi="Times New Roman" w:cs="Times New Roman"/>
          <w:sz w:val="24"/>
          <w:szCs w:val="24"/>
        </w:rPr>
        <w:t xml:space="preserve"> również</w:t>
      </w:r>
      <w:r w:rsidRPr="00027F81">
        <w:rPr>
          <w:rFonts w:ascii="Times New Roman" w:hAnsi="Times New Roman" w:cs="Times New Roman"/>
          <w:sz w:val="24"/>
          <w:szCs w:val="24"/>
        </w:rPr>
        <w:t xml:space="preserve"> </w:t>
      </w:r>
      <w:r w:rsidR="003A0830" w:rsidRPr="00027F81">
        <w:rPr>
          <w:rFonts w:ascii="Times New Roman" w:hAnsi="Times New Roman" w:cs="Times New Roman"/>
          <w:sz w:val="24"/>
          <w:szCs w:val="24"/>
        </w:rPr>
        <w:t xml:space="preserve">„ustawą o pomocy obywatelom Ukrainy” lub </w:t>
      </w:r>
      <w:r w:rsidRPr="00027F81">
        <w:rPr>
          <w:rFonts w:ascii="Times New Roman" w:hAnsi="Times New Roman" w:cs="Times New Roman"/>
          <w:sz w:val="24"/>
          <w:szCs w:val="24"/>
        </w:rPr>
        <w:t>„ustawą”, została uchwalona w celu stworzenia szczególnej regulacji prawnej zapewniającej doraźną podstawę prawną do legalnego pobytu obywatel</w:t>
      </w:r>
      <w:r w:rsidR="006131F3" w:rsidRPr="00027F81">
        <w:rPr>
          <w:rFonts w:ascii="Times New Roman" w:hAnsi="Times New Roman" w:cs="Times New Roman"/>
          <w:sz w:val="24"/>
          <w:szCs w:val="24"/>
        </w:rPr>
        <w:t>i</w:t>
      </w:r>
      <w:r w:rsidRPr="00027F81">
        <w:rPr>
          <w:rFonts w:ascii="Times New Roman" w:hAnsi="Times New Roman" w:cs="Times New Roman"/>
          <w:sz w:val="24"/>
          <w:szCs w:val="24"/>
        </w:rPr>
        <w:t xml:space="preserve"> Ukrainy, którzy w wyniku działań wojennych zostali zmuszeni do opuszczenia swojego kraju pochodzenia.</w:t>
      </w:r>
    </w:p>
    <w:p w14:paraId="5778138D" w14:textId="77777777" w:rsidR="00307808" w:rsidRPr="00027F81" w:rsidRDefault="00307808" w:rsidP="00027F81">
      <w:pPr>
        <w:spacing w:after="0" w:line="360" w:lineRule="auto"/>
        <w:jc w:val="both"/>
        <w:rPr>
          <w:rFonts w:ascii="Times New Roman" w:hAnsi="Times New Roman" w:cs="Times New Roman"/>
          <w:bCs/>
          <w:sz w:val="24"/>
          <w:szCs w:val="24"/>
          <w:shd w:val="clear" w:color="auto" w:fill="FFFFFF"/>
        </w:rPr>
      </w:pPr>
    </w:p>
    <w:p w14:paraId="3492F266" w14:textId="1A4968BA" w:rsidR="005D318A" w:rsidRPr="00027F81" w:rsidRDefault="005D318A" w:rsidP="00027F81">
      <w:pPr>
        <w:spacing w:line="360" w:lineRule="auto"/>
        <w:jc w:val="both"/>
        <w:rPr>
          <w:rFonts w:ascii="Times New Roman" w:hAnsi="Times New Roman" w:cs="Times New Roman"/>
          <w:sz w:val="24"/>
          <w:szCs w:val="24"/>
        </w:rPr>
      </w:pPr>
      <w:r w:rsidRPr="00027F81">
        <w:rPr>
          <w:rFonts w:ascii="Times New Roman" w:hAnsi="Times New Roman" w:cs="Times New Roman"/>
          <w:sz w:val="24"/>
          <w:szCs w:val="24"/>
        </w:rPr>
        <w:t>W związku z</w:t>
      </w:r>
      <w:r w:rsidRPr="00027F81">
        <w:rPr>
          <w:rStyle w:val="Teksttreci"/>
          <w:rFonts w:ascii="Times New Roman" w:hAnsi="Times New Roman" w:cs="Times New Roman"/>
          <w:sz w:val="24"/>
          <w:szCs w:val="24"/>
        </w:rPr>
        <w:t xml:space="preserve"> przedłużeniem do dnia 4 marca 2025 r. przez Radę Unii Europejskiej</w:t>
      </w:r>
      <w:r w:rsidR="00844B58" w:rsidRPr="00027F81">
        <w:rPr>
          <w:rStyle w:val="Teksttreci"/>
          <w:rFonts w:ascii="Times New Roman" w:hAnsi="Times New Roman" w:cs="Times New Roman"/>
          <w:sz w:val="24"/>
          <w:szCs w:val="24"/>
        </w:rPr>
        <w:t>,</w:t>
      </w:r>
      <w:r w:rsidRPr="00027F81">
        <w:rPr>
          <w:rStyle w:val="Teksttreci"/>
          <w:rFonts w:ascii="Times New Roman" w:hAnsi="Times New Roman" w:cs="Times New Roman"/>
          <w:sz w:val="24"/>
          <w:szCs w:val="24"/>
        </w:rPr>
        <w:t xml:space="preserve"> </w:t>
      </w:r>
      <w:r w:rsidRPr="00027F81">
        <w:rPr>
          <w:rFonts w:ascii="Times New Roman" w:hAnsi="Times New Roman" w:cs="Times New Roman"/>
          <w:sz w:val="24"/>
          <w:szCs w:val="24"/>
          <w:shd w:val="clear" w:color="auto" w:fill="FFFFFF"/>
        </w:rPr>
        <w:t>decyzją wykonawczą 2023/2409 z dnia 19 października 2023 r.</w:t>
      </w:r>
      <w:r w:rsidR="00844B58" w:rsidRPr="00027F81">
        <w:rPr>
          <w:rFonts w:ascii="Times New Roman" w:hAnsi="Times New Roman" w:cs="Times New Roman"/>
          <w:sz w:val="24"/>
          <w:szCs w:val="24"/>
          <w:shd w:val="clear" w:color="auto" w:fill="FFFFFF"/>
        </w:rPr>
        <w:t>,</w:t>
      </w:r>
      <w:r w:rsidRPr="00027F81">
        <w:rPr>
          <w:rFonts w:ascii="Times New Roman" w:hAnsi="Times New Roman" w:cs="Times New Roman"/>
          <w:sz w:val="24"/>
          <w:szCs w:val="24"/>
          <w:shd w:val="clear" w:color="auto" w:fill="FFFFFF"/>
        </w:rPr>
        <w:t xml:space="preserve"> </w:t>
      </w:r>
      <w:r w:rsidRPr="00027F81">
        <w:rPr>
          <w:rStyle w:val="Teksttreci"/>
          <w:rFonts w:ascii="Times New Roman" w:hAnsi="Times New Roman" w:cs="Times New Roman"/>
          <w:sz w:val="24"/>
          <w:szCs w:val="24"/>
        </w:rPr>
        <w:t>tymczasowej ochrony wprowadzonej d</w:t>
      </w:r>
      <w:r w:rsidRPr="00027F81">
        <w:rPr>
          <w:rFonts w:ascii="Times New Roman" w:hAnsi="Times New Roman" w:cs="Times New Roman"/>
          <w:sz w:val="24"/>
          <w:szCs w:val="24"/>
          <w:shd w:val="clear" w:color="auto" w:fill="FFFFFF"/>
        </w:rPr>
        <w:t xml:space="preserve">ecyzją wykonawczą Rady (UE) 2022/382 z dnia 4 marca 2022 r. stwierdzającą istnienie masowego napływu wysiedleńców z Ukrainy w rozumieniu art. 5 dyrektywy 2001/55/WE </w:t>
      </w:r>
      <w:r w:rsidRPr="00027F81">
        <w:rPr>
          <w:rFonts w:ascii="Times New Roman" w:hAnsi="Times New Roman" w:cs="Times New Roman"/>
          <w:sz w:val="24"/>
          <w:szCs w:val="24"/>
          <w:shd w:val="clear" w:color="auto" w:fill="FFFFFF"/>
        </w:rPr>
        <w:br/>
        <w:t>i skutkując</w:t>
      </w:r>
      <w:r w:rsidR="00844B58" w:rsidRPr="00027F81">
        <w:rPr>
          <w:rFonts w:ascii="Times New Roman" w:hAnsi="Times New Roman" w:cs="Times New Roman"/>
          <w:sz w:val="24"/>
          <w:szCs w:val="24"/>
          <w:shd w:val="clear" w:color="auto" w:fill="FFFFFF"/>
        </w:rPr>
        <w:t>ą</w:t>
      </w:r>
      <w:r w:rsidRPr="00027F81">
        <w:rPr>
          <w:rFonts w:ascii="Times New Roman" w:hAnsi="Times New Roman" w:cs="Times New Roman"/>
          <w:sz w:val="24"/>
          <w:szCs w:val="24"/>
          <w:shd w:val="clear" w:color="auto" w:fill="FFFFFF"/>
        </w:rPr>
        <w:t xml:space="preserve"> wprowadzeniem tymczasowej ochrony, projektowana nowelizacja </w:t>
      </w:r>
      <w:r w:rsidRPr="00027F81">
        <w:rPr>
          <w:rFonts w:ascii="Times New Roman" w:hAnsi="Times New Roman" w:cs="Times New Roman"/>
          <w:sz w:val="24"/>
          <w:szCs w:val="24"/>
        </w:rPr>
        <w:t xml:space="preserve">ustawy o pomocy obywatelom Ukrainy </w:t>
      </w:r>
      <w:r w:rsidRPr="00027F81">
        <w:rPr>
          <w:rFonts w:ascii="Times New Roman" w:hAnsi="Times New Roman" w:cs="Times New Roman"/>
          <w:sz w:val="24"/>
          <w:szCs w:val="24"/>
          <w:shd w:val="clear" w:color="auto" w:fill="FFFFFF"/>
        </w:rPr>
        <w:t xml:space="preserve">przewiduje przedłużenie </w:t>
      </w:r>
      <w:r w:rsidRPr="00027F81">
        <w:rPr>
          <w:rFonts w:ascii="Times New Roman" w:hAnsi="Times New Roman" w:cs="Times New Roman"/>
          <w:sz w:val="24"/>
          <w:szCs w:val="24"/>
        </w:rPr>
        <w:t>okresu obowiązywania szczególnych rozwiązań prawnych przewidzianych w tej ustawie do dnia</w:t>
      </w:r>
      <w:r w:rsidRPr="00027F81">
        <w:rPr>
          <w:rFonts w:ascii="Times New Roman" w:hAnsi="Times New Roman" w:cs="Times New Roman"/>
          <w:bCs/>
          <w:sz w:val="24"/>
          <w:szCs w:val="24"/>
        </w:rPr>
        <w:t xml:space="preserve"> 30 czerwca 2024 r. W kolejnym kroku projektodawca planuje rozpoczęcie prac nad zmianami merytorycznymi oraz wydłużeniem terminu obowiązywania ustawy</w:t>
      </w:r>
      <w:r w:rsidRPr="00027F81">
        <w:rPr>
          <w:rFonts w:ascii="Times New Roman" w:hAnsi="Times New Roman" w:cs="Times New Roman"/>
          <w:sz w:val="24"/>
          <w:szCs w:val="24"/>
        </w:rPr>
        <w:t xml:space="preserve"> zgodnie z ww. decyzją Rady Unii Europejskiej. Prace te zostaną podjęte niezwłocznie przy szerokich konsultacjach z jednostkami samorządu terytorialnego, instytucjami publicznymi, organizacjami pozarządowymi i innymi zainteresowanymi podmiotami.</w:t>
      </w:r>
    </w:p>
    <w:p w14:paraId="6FF40799" w14:textId="77777777" w:rsidR="00865102" w:rsidRPr="00027F81" w:rsidRDefault="00865102"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 xml:space="preserve">Projekt przewiduje w szczególności </w:t>
      </w:r>
      <w:r w:rsidR="00F66434" w:rsidRPr="00027F81">
        <w:rPr>
          <w:rFonts w:ascii="Times New Roman" w:hAnsi="Times New Roman" w:cs="Times New Roman"/>
          <w:spacing w:val="4"/>
          <w:sz w:val="24"/>
          <w:szCs w:val="24"/>
        </w:rPr>
        <w:t>przedłużenie</w:t>
      </w:r>
      <w:r w:rsidR="00EB5EB0" w:rsidRPr="00027F81">
        <w:rPr>
          <w:rFonts w:ascii="Times New Roman" w:hAnsi="Times New Roman" w:cs="Times New Roman"/>
          <w:spacing w:val="4"/>
          <w:sz w:val="24"/>
          <w:szCs w:val="24"/>
        </w:rPr>
        <w:t>,</w:t>
      </w:r>
      <w:r w:rsidR="00F66434" w:rsidRPr="00027F81">
        <w:rPr>
          <w:rFonts w:ascii="Times New Roman" w:hAnsi="Times New Roman" w:cs="Times New Roman"/>
          <w:spacing w:val="4"/>
          <w:sz w:val="24"/>
          <w:szCs w:val="24"/>
        </w:rPr>
        <w:t xml:space="preserve"> do dnia 30 </w:t>
      </w:r>
      <w:r w:rsidR="00E44A12" w:rsidRPr="00027F81">
        <w:rPr>
          <w:rFonts w:ascii="Times New Roman" w:hAnsi="Times New Roman" w:cs="Times New Roman"/>
          <w:spacing w:val="4"/>
          <w:sz w:val="24"/>
          <w:szCs w:val="24"/>
        </w:rPr>
        <w:t xml:space="preserve">czerwca </w:t>
      </w:r>
      <w:r w:rsidR="00F66434" w:rsidRPr="00027F81">
        <w:rPr>
          <w:rFonts w:ascii="Times New Roman" w:hAnsi="Times New Roman" w:cs="Times New Roman"/>
          <w:spacing w:val="4"/>
          <w:sz w:val="24"/>
          <w:szCs w:val="24"/>
        </w:rPr>
        <w:t xml:space="preserve">2024 r.: </w:t>
      </w:r>
    </w:p>
    <w:p w14:paraId="7FD4721D" w14:textId="77777777" w:rsidR="00865102" w:rsidRPr="00027F81" w:rsidRDefault="00865102"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1. </w:t>
      </w:r>
      <w:r w:rsidR="00226B9A" w:rsidRPr="00027F81">
        <w:rPr>
          <w:rFonts w:ascii="Times New Roman" w:hAnsi="Times New Roman" w:cs="Times New Roman"/>
          <w:spacing w:val="4"/>
          <w:sz w:val="24"/>
          <w:szCs w:val="24"/>
        </w:rPr>
        <w:t xml:space="preserve">okresu, w którym pobyt </w:t>
      </w:r>
      <w:r w:rsidR="00172575" w:rsidRPr="00027F81">
        <w:rPr>
          <w:rFonts w:ascii="Times New Roman" w:hAnsi="Times New Roman" w:cs="Times New Roman"/>
          <w:spacing w:val="4"/>
          <w:sz w:val="24"/>
          <w:szCs w:val="24"/>
        </w:rPr>
        <w:t xml:space="preserve">na terytorium Rzeczypospolitej Polskiej </w:t>
      </w:r>
      <w:r w:rsidR="00226B9A" w:rsidRPr="00027F81">
        <w:rPr>
          <w:rFonts w:ascii="Times New Roman" w:hAnsi="Times New Roman" w:cs="Times New Roman"/>
          <w:spacing w:val="4"/>
          <w:sz w:val="24"/>
          <w:szCs w:val="24"/>
        </w:rPr>
        <w:t>obywateli Ukrainy</w:t>
      </w:r>
      <w:r w:rsidR="00CD6B68" w:rsidRPr="00027F81">
        <w:rPr>
          <w:rFonts w:ascii="Times New Roman" w:hAnsi="Times New Roman" w:cs="Times New Roman"/>
          <w:spacing w:val="4"/>
          <w:sz w:val="24"/>
          <w:szCs w:val="24"/>
        </w:rPr>
        <w:t xml:space="preserve">, którzy przybyli na to terytorium w związku z </w:t>
      </w:r>
      <w:r w:rsidR="00172575" w:rsidRPr="00027F81">
        <w:rPr>
          <w:rFonts w:ascii="Times New Roman" w:hAnsi="Times New Roman" w:cs="Times New Roman"/>
          <w:spacing w:val="4"/>
          <w:sz w:val="24"/>
          <w:szCs w:val="24"/>
        </w:rPr>
        <w:t xml:space="preserve">działaniami wojennymi prowadzonymi na terytorium Ukrainy, </w:t>
      </w:r>
      <w:r w:rsidR="00226B9A" w:rsidRPr="00027F81">
        <w:rPr>
          <w:rFonts w:ascii="Times New Roman" w:hAnsi="Times New Roman" w:cs="Times New Roman"/>
          <w:spacing w:val="4"/>
          <w:sz w:val="24"/>
          <w:szCs w:val="24"/>
        </w:rPr>
        <w:t xml:space="preserve">jest uznawany za legalny (zmiana art. </w:t>
      </w:r>
      <w:r w:rsidR="00EB5EB0" w:rsidRPr="00027F81">
        <w:rPr>
          <w:rFonts w:ascii="Times New Roman" w:hAnsi="Times New Roman" w:cs="Times New Roman"/>
          <w:spacing w:val="4"/>
          <w:sz w:val="24"/>
          <w:szCs w:val="24"/>
        </w:rPr>
        <w:t>2 ust. 1 i 2</w:t>
      </w:r>
      <w:r w:rsidR="00226B9A" w:rsidRPr="00027F81">
        <w:rPr>
          <w:rFonts w:ascii="Times New Roman" w:hAnsi="Times New Roman" w:cs="Times New Roman"/>
          <w:spacing w:val="4"/>
          <w:sz w:val="24"/>
          <w:szCs w:val="24"/>
        </w:rPr>
        <w:t>),</w:t>
      </w:r>
    </w:p>
    <w:p w14:paraId="142AB45B" w14:textId="65ACA084" w:rsidR="00D05EE3" w:rsidRPr="00027F81" w:rsidRDefault="00865102"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2. </w:t>
      </w:r>
      <w:r w:rsidR="00D05EE3" w:rsidRPr="00027F81">
        <w:rPr>
          <w:rFonts w:ascii="Times New Roman" w:hAnsi="Times New Roman" w:cs="Times New Roman"/>
          <w:sz w:val="24"/>
          <w:szCs w:val="24"/>
          <w:shd w:val="clear" w:color="auto" w:fill="FFFFFF"/>
        </w:rPr>
        <w:t>okresu, w którym organ gminy może upoważnić, na piśmie utrwalonym w postaci papierowej lub elektronicznej, pracowników administracji publicznej lub jednostek organizacyjnych danej gminy, zgłoszonych przez ich pracodawców jako wolontariuszy</w:t>
      </w:r>
      <w:r w:rsidR="00844B58" w:rsidRPr="00027F81">
        <w:rPr>
          <w:rFonts w:ascii="Times New Roman" w:hAnsi="Times New Roman" w:cs="Times New Roman"/>
          <w:sz w:val="24"/>
          <w:szCs w:val="24"/>
          <w:shd w:val="clear" w:color="auto" w:fill="FFFFFF"/>
        </w:rPr>
        <w:t>,</w:t>
      </w:r>
      <w:r w:rsidR="00D05EE3" w:rsidRPr="00027F81">
        <w:rPr>
          <w:rFonts w:ascii="Times New Roman" w:hAnsi="Times New Roman" w:cs="Times New Roman"/>
          <w:sz w:val="24"/>
          <w:szCs w:val="24"/>
          <w:shd w:val="clear" w:color="auto" w:fill="FFFFFF"/>
        </w:rPr>
        <w:t xml:space="preserve"> do wykonywania czynności wynikających z </w:t>
      </w:r>
      <w:hyperlink r:id="rId8" w:history="1">
        <w:r w:rsidR="00D05EE3" w:rsidRPr="00027F81">
          <w:rPr>
            <w:rStyle w:val="Hipercze"/>
            <w:rFonts w:ascii="Times New Roman" w:hAnsi="Times New Roman" w:cs="Times New Roman"/>
            <w:color w:val="auto"/>
            <w:sz w:val="24"/>
            <w:szCs w:val="24"/>
            <w:u w:val="none"/>
            <w:shd w:val="clear" w:color="auto" w:fill="FFFFFF"/>
          </w:rPr>
          <w:t>art. 4</w:t>
        </w:r>
      </w:hyperlink>
      <w:r w:rsidR="00D05EE3" w:rsidRPr="00027F81">
        <w:rPr>
          <w:rFonts w:ascii="Times New Roman" w:hAnsi="Times New Roman" w:cs="Times New Roman"/>
          <w:sz w:val="24"/>
          <w:szCs w:val="24"/>
          <w:shd w:val="clear" w:color="auto" w:fill="FFFFFF"/>
        </w:rPr>
        <w:t> ustawy</w:t>
      </w:r>
      <w:r w:rsidR="00027F81">
        <w:rPr>
          <w:rFonts w:ascii="Times New Roman" w:hAnsi="Times New Roman" w:cs="Times New Roman"/>
          <w:sz w:val="24"/>
          <w:szCs w:val="24"/>
          <w:shd w:val="clear" w:color="auto" w:fill="FFFFFF"/>
        </w:rPr>
        <w:t xml:space="preserve"> </w:t>
      </w:r>
      <w:r w:rsidR="00D05EE3" w:rsidRPr="00027F81">
        <w:rPr>
          <w:rFonts w:ascii="Times New Roman" w:hAnsi="Times New Roman" w:cs="Times New Roman"/>
          <w:sz w:val="24"/>
          <w:szCs w:val="24"/>
        </w:rPr>
        <w:t>o pomocy obywatelom Ukrainy</w:t>
      </w:r>
      <w:r w:rsidR="00027F81">
        <w:rPr>
          <w:rFonts w:ascii="Times New Roman" w:hAnsi="Times New Roman" w:cs="Times New Roman"/>
          <w:sz w:val="24"/>
          <w:szCs w:val="24"/>
        </w:rPr>
        <w:t xml:space="preserve"> </w:t>
      </w:r>
      <w:r w:rsidR="00D05EE3" w:rsidRPr="00027F81">
        <w:rPr>
          <w:rFonts w:ascii="Times New Roman" w:hAnsi="Times New Roman" w:cs="Times New Roman"/>
          <w:sz w:val="24"/>
          <w:szCs w:val="24"/>
          <w:shd w:val="clear" w:color="auto" w:fill="FFFFFF"/>
        </w:rPr>
        <w:t>i </w:t>
      </w:r>
      <w:hyperlink r:id="rId9" w:history="1">
        <w:r w:rsidR="00D05EE3" w:rsidRPr="00027F81">
          <w:rPr>
            <w:rStyle w:val="Hipercze"/>
            <w:rFonts w:ascii="Times New Roman" w:hAnsi="Times New Roman" w:cs="Times New Roman"/>
            <w:color w:val="auto"/>
            <w:sz w:val="24"/>
            <w:szCs w:val="24"/>
            <w:u w:val="none"/>
            <w:shd w:val="clear" w:color="auto" w:fill="FFFFFF"/>
          </w:rPr>
          <w:t>art. 10 ust. 1 pkt 10</w:t>
        </w:r>
      </w:hyperlink>
      <w:r w:rsidR="00D05EE3" w:rsidRPr="00027F81">
        <w:rPr>
          <w:rFonts w:ascii="Times New Roman" w:hAnsi="Times New Roman" w:cs="Times New Roman"/>
          <w:sz w:val="24"/>
          <w:szCs w:val="24"/>
          <w:shd w:val="clear" w:color="auto" w:fill="FFFFFF"/>
        </w:rPr>
        <w:t> ustawy z dnia 24 września 2010 r. o ewidencji ludności</w:t>
      </w:r>
      <w:r w:rsidR="00844B58" w:rsidRPr="00027F81">
        <w:rPr>
          <w:rFonts w:ascii="Times New Roman" w:hAnsi="Times New Roman" w:cs="Times New Roman"/>
          <w:sz w:val="24"/>
          <w:szCs w:val="24"/>
          <w:shd w:val="clear" w:color="auto" w:fill="FFFFFF"/>
        </w:rPr>
        <w:t xml:space="preserve"> (Dz. U. z 2022 r. poz. 1191, z </w:t>
      </w:r>
      <w:proofErr w:type="spellStart"/>
      <w:r w:rsidR="00844B58" w:rsidRPr="00027F81">
        <w:rPr>
          <w:rFonts w:ascii="Times New Roman" w:hAnsi="Times New Roman" w:cs="Times New Roman"/>
          <w:sz w:val="24"/>
          <w:szCs w:val="24"/>
          <w:shd w:val="clear" w:color="auto" w:fill="FFFFFF"/>
        </w:rPr>
        <w:t>późn</w:t>
      </w:r>
      <w:proofErr w:type="spellEnd"/>
      <w:r w:rsidR="00844B58" w:rsidRPr="00027F81">
        <w:rPr>
          <w:rFonts w:ascii="Times New Roman" w:hAnsi="Times New Roman" w:cs="Times New Roman"/>
          <w:sz w:val="24"/>
          <w:szCs w:val="24"/>
          <w:shd w:val="clear" w:color="auto" w:fill="FFFFFF"/>
        </w:rPr>
        <w:t>. zm.)</w:t>
      </w:r>
      <w:r w:rsidR="00D05EE3" w:rsidRPr="00027F81">
        <w:rPr>
          <w:rFonts w:ascii="Times New Roman" w:hAnsi="Times New Roman" w:cs="Times New Roman"/>
          <w:sz w:val="24"/>
          <w:szCs w:val="24"/>
          <w:shd w:val="clear" w:color="auto" w:fill="FFFFFF"/>
        </w:rPr>
        <w:t xml:space="preserve">, </w:t>
      </w:r>
    </w:p>
    <w:p w14:paraId="4555B73D" w14:textId="77777777" w:rsidR="00865102" w:rsidRPr="00027F81" w:rsidRDefault="00D05EE3" w:rsidP="00027F81">
      <w:pPr>
        <w:spacing w:line="360" w:lineRule="auto"/>
        <w:jc w:val="both"/>
        <w:rPr>
          <w:rFonts w:ascii="Times New Roman" w:hAnsi="Times New Roman" w:cs="Times New Roman"/>
          <w:b/>
          <w:bCs/>
          <w:spacing w:val="4"/>
          <w:sz w:val="24"/>
          <w:szCs w:val="24"/>
        </w:rPr>
      </w:pPr>
      <w:r w:rsidRPr="00027F81">
        <w:rPr>
          <w:rFonts w:ascii="Times New Roman" w:hAnsi="Times New Roman" w:cs="Times New Roman"/>
          <w:spacing w:val="4"/>
          <w:sz w:val="24"/>
          <w:szCs w:val="24"/>
        </w:rPr>
        <w:lastRenderedPageBreak/>
        <w:t xml:space="preserve">3. </w:t>
      </w:r>
      <w:r w:rsidR="00226B9A" w:rsidRPr="00027F81">
        <w:rPr>
          <w:rFonts w:ascii="Times New Roman" w:hAnsi="Times New Roman" w:cs="Times New Roman"/>
          <w:spacing w:val="4"/>
          <w:sz w:val="24"/>
          <w:szCs w:val="24"/>
        </w:rPr>
        <w:t>okresu, w którym</w:t>
      </w:r>
      <w:r w:rsidR="00865102" w:rsidRPr="00027F81">
        <w:rPr>
          <w:rFonts w:ascii="Times New Roman" w:hAnsi="Times New Roman" w:cs="Times New Roman"/>
          <w:spacing w:val="4"/>
          <w:sz w:val="24"/>
          <w:szCs w:val="24"/>
        </w:rPr>
        <w:t xml:space="preserve"> </w:t>
      </w:r>
      <w:r w:rsidR="00226B9A" w:rsidRPr="00027F81">
        <w:rPr>
          <w:rFonts w:ascii="Times New Roman" w:hAnsi="Times New Roman" w:cs="Times New Roman"/>
          <w:spacing w:val="4"/>
          <w:sz w:val="24"/>
          <w:szCs w:val="24"/>
        </w:rPr>
        <w:t xml:space="preserve">dopuszcza się </w:t>
      </w:r>
      <w:r w:rsidR="00865102" w:rsidRPr="00027F81">
        <w:rPr>
          <w:rFonts w:ascii="Times New Roman" w:hAnsi="Times New Roman" w:cs="Times New Roman"/>
          <w:spacing w:val="4"/>
          <w:sz w:val="24"/>
          <w:szCs w:val="24"/>
        </w:rPr>
        <w:t>tymczasowe wykorzystani</w:t>
      </w:r>
      <w:r w:rsidR="00226B9A" w:rsidRPr="00027F81">
        <w:rPr>
          <w:rFonts w:ascii="Times New Roman" w:hAnsi="Times New Roman" w:cs="Times New Roman"/>
          <w:spacing w:val="4"/>
          <w:sz w:val="24"/>
          <w:szCs w:val="24"/>
        </w:rPr>
        <w:t>e</w:t>
      </w:r>
      <w:r w:rsidR="00865102" w:rsidRPr="00027F81">
        <w:rPr>
          <w:rFonts w:ascii="Times New Roman" w:hAnsi="Times New Roman" w:cs="Times New Roman"/>
          <w:spacing w:val="4"/>
          <w:sz w:val="24"/>
          <w:szCs w:val="24"/>
        </w:rPr>
        <w:t xml:space="preserve"> oddanego do użytkowania obiektu budowlanego, na potrzeby zamieszkania zbiorowego obywateli Ukrainy, o których mowa w art. 1 ust. 1</w:t>
      </w:r>
      <w:r w:rsidR="00226B9A" w:rsidRPr="00027F81">
        <w:rPr>
          <w:rFonts w:ascii="Times New Roman" w:hAnsi="Times New Roman" w:cs="Times New Roman"/>
          <w:spacing w:val="4"/>
          <w:sz w:val="24"/>
          <w:szCs w:val="24"/>
        </w:rPr>
        <w:t xml:space="preserve"> ustawy (zmiana art. 12a ust. 1)</w:t>
      </w:r>
      <w:r w:rsidR="00865102" w:rsidRPr="00027F81">
        <w:rPr>
          <w:rFonts w:ascii="Times New Roman" w:hAnsi="Times New Roman" w:cs="Times New Roman"/>
          <w:spacing w:val="4"/>
          <w:sz w:val="24"/>
          <w:szCs w:val="24"/>
        </w:rPr>
        <w:t>,</w:t>
      </w:r>
      <w:r w:rsidR="00865102" w:rsidRPr="00027F81">
        <w:rPr>
          <w:rFonts w:ascii="Times New Roman" w:hAnsi="Times New Roman" w:cs="Times New Roman"/>
          <w:b/>
          <w:bCs/>
          <w:spacing w:val="4"/>
          <w:sz w:val="24"/>
          <w:szCs w:val="24"/>
        </w:rPr>
        <w:t xml:space="preserve"> </w:t>
      </w:r>
    </w:p>
    <w:p w14:paraId="04637123" w14:textId="552F7B34" w:rsidR="00865102" w:rsidRPr="00027F81" w:rsidRDefault="00D05EE3"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4</w:t>
      </w:r>
      <w:r w:rsidR="00865102" w:rsidRPr="00027F81">
        <w:rPr>
          <w:rFonts w:ascii="Times New Roman" w:hAnsi="Times New Roman" w:cs="Times New Roman"/>
          <w:spacing w:val="4"/>
          <w:sz w:val="24"/>
          <w:szCs w:val="24"/>
        </w:rPr>
        <w:t>. </w:t>
      </w:r>
      <w:r w:rsidR="005A58F4" w:rsidRPr="00027F81">
        <w:rPr>
          <w:rFonts w:ascii="Times New Roman" w:hAnsi="Times New Roman" w:cs="Times New Roman"/>
          <w:spacing w:val="4"/>
          <w:sz w:val="24"/>
          <w:szCs w:val="24"/>
        </w:rPr>
        <w:t xml:space="preserve">okresu ważności </w:t>
      </w:r>
      <w:r w:rsidR="00865102" w:rsidRPr="00027F81">
        <w:rPr>
          <w:rFonts w:ascii="Times New Roman" w:hAnsi="Times New Roman" w:cs="Times New Roman"/>
          <w:spacing w:val="4"/>
          <w:sz w:val="24"/>
          <w:szCs w:val="24"/>
        </w:rPr>
        <w:t>wizy krajowej</w:t>
      </w:r>
      <w:r w:rsidR="00226B9A" w:rsidRPr="00027F81">
        <w:rPr>
          <w:rFonts w:ascii="Times New Roman" w:hAnsi="Times New Roman" w:cs="Times New Roman"/>
          <w:spacing w:val="4"/>
          <w:sz w:val="24"/>
          <w:szCs w:val="24"/>
        </w:rPr>
        <w:t xml:space="preserve"> obywatela Ukrainy</w:t>
      </w:r>
      <w:r w:rsidR="005A58F4" w:rsidRPr="00027F81">
        <w:rPr>
          <w:rFonts w:ascii="Times New Roman" w:hAnsi="Times New Roman" w:cs="Times New Roman"/>
          <w:spacing w:val="4"/>
          <w:sz w:val="24"/>
          <w:szCs w:val="24"/>
        </w:rPr>
        <w:t xml:space="preserve"> oraz</w:t>
      </w:r>
      <w:r w:rsidR="00865102" w:rsidRPr="00027F81">
        <w:rPr>
          <w:rFonts w:ascii="Times New Roman" w:hAnsi="Times New Roman" w:cs="Times New Roman"/>
          <w:spacing w:val="4"/>
          <w:sz w:val="24"/>
          <w:szCs w:val="24"/>
        </w:rPr>
        <w:t xml:space="preserve"> zezwolenia na pobyt czasowy udzielonego obywatelowi Ukrainy</w:t>
      </w:r>
      <w:r w:rsidR="00865102" w:rsidRPr="00027F81">
        <w:rPr>
          <w:rFonts w:ascii="Times New Roman" w:hAnsi="Times New Roman" w:cs="Times New Roman"/>
          <w:bCs/>
          <w:spacing w:val="4"/>
          <w:sz w:val="24"/>
          <w:szCs w:val="24"/>
        </w:rPr>
        <w:t xml:space="preserve">, </w:t>
      </w:r>
      <w:r w:rsidR="00865102" w:rsidRPr="00027F81">
        <w:rPr>
          <w:rFonts w:ascii="Times New Roman" w:hAnsi="Times New Roman" w:cs="Times New Roman"/>
          <w:spacing w:val="4"/>
          <w:sz w:val="24"/>
          <w:szCs w:val="24"/>
        </w:rPr>
        <w:t>terminu do opuszczenia przez obywatela Ukrainy terytorium R</w:t>
      </w:r>
      <w:r w:rsidR="005105C5" w:rsidRPr="00027F81">
        <w:rPr>
          <w:rFonts w:ascii="Times New Roman" w:hAnsi="Times New Roman" w:cs="Times New Roman"/>
          <w:spacing w:val="4"/>
          <w:sz w:val="24"/>
          <w:szCs w:val="24"/>
        </w:rPr>
        <w:t xml:space="preserve">zeczypospolitej </w:t>
      </w:r>
      <w:r w:rsidR="00865102" w:rsidRPr="00027F81">
        <w:rPr>
          <w:rFonts w:ascii="Times New Roman" w:hAnsi="Times New Roman" w:cs="Times New Roman"/>
          <w:spacing w:val="4"/>
          <w:sz w:val="24"/>
          <w:szCs w:val="24"/>
        </w:rPr>
        <w:t>P</w:t>
      </w:r>
      <w:r w:rsidR="005105C5" w:rsidRPr="00027F81">
        <w:rPr>
          <w:rFonts w:ascii="Times New Roman" w:hAnsi="Times New Roman" w:cs="Times New Roman"/>
          <w:spacing w:val="4"/>
          <w:sz w:val="24"/>
          <w:szCs w:val="24"/>
        </w:rPr>
        <w:t>olskiej</w:t>
      </w:r>
      <w:r w:rsidR="005A58F4" w:rsidRPr="00027F81">
        <w:rPr>
          <w:rFonts w:ascii="Times New Roman" w:hAnsi="Times New Roman" w:cs="Times New Roman"/>
          <w:bCs/>
          <w:spacing w:val="4"/>
          <w:sz w:val="24"/>
          <w:szCs w:val="24"/>
        </w:rPr>
        <w:t xml:space="preserve"> oraz</w:t>
      </w:r>
      <w:r w:rsidR="00865102" w:rsidRPr="00027F81">
        <w:rPr>
          <w:rFonts w:ascii="Times New Roman" w:hAnsi="Times New Roman" w:cs="Times New Roman"/>
          <w:bCs/>
          <w:spacing w:val="4"/>
          <w:sz w:val="24"/>
          <w:szCs w:val="24"/>
        </w:rPr>
        <w:t xml:space="preserve"> </w:t>
      </w:r>
      <w:r w:rsidR="00865102" w:rsidRPr="00027F81">
        <w:rPr>
          <w:rFonts w:ascii="Times New Roman" w:hAnsi="Times New Roman" w:cs="Times New Roman"/>
          <w:spacing w:val="4"/>
          <w:sz w:val="24"/>
          <w:szCs w:val="24"/>
        </w:rPr>
        <w:t>terminu dobrowolnego powrotu obywatela Ukrainy</w:t>
      </w:r>
      <w:r w:rsidR="00865102" w:rsidRPr="00027F81">
        <w:rPr>
          <w:rFonts w:ascii="Times New Roman" w:hAnsi="Times New Roman" w:cs="Times New Roman"/>
          <w:bCs/>
          <w:spacing w:val="4"/>
          <w:sz w:val="24"/>
          <w:szCs w:val="24"/>
        </w:rPr>
        <w:t xml:space="preserve">, </w:t>
      </w:r>
      <w:r w:rsidR="005A58F4" w:rsidRPr="00027F81">
        <w:rPr>
          <w:rFonts w:ascii="Times New Roman" w:hAnsi="Times New Roman" w:cs="Times New Roman"/>
          <w:bCs/>
          <w:spacing w:val="4"/>
          <w:sz w:val="24"/>
          <w:szCs w:val="24"/>
        </w:rPr>
        <w:t xml:space="preserve">okresu ważności </w:t>
      </w:r>
      <w:r w:rsidR="00865102" w:rsidRPr="00027F81">
        <w:rPr>
          <w:rFonts w:ascii="Times New Roman" w:hAnsi="Times New Roman" w:cs="Times New Roman"/>
          <w:spacing w:val="4"/>
          <w:sz w:val="24"/>
          <w:szCs w:val="24"/>
        </w:rPr>
        <w:t xml:space="preserve">kart pobytu, polskich dokumentów tożsamości cudzoziemca oraz dokumentów „zgoda na pobyt tolerowany” wydanych </w:t>
      </w:r>
      <w:r w:rsidR="005A58F4" w:rsidRPr="00027F81">
        <w:rPr>
          <w:rFonts w:ascii="Times New Roman" w:hAnsi="Times New Roman" w:cs="Times New Roman"/>
          <w:spacing w:val="4"/>
          <w:sz w:val="24"/>
          <w:szCs w:val="24"/>
        </w:rPr>
        <w:t xml:space="preserve">obywatelom </w:t>
      </w:r>
      <w:r w:rsidR="00865102" w:rsidRPr="00027F81">
        <w:rPr>
          <w:rFonts w:ascii="Times New Roman" w:hAnsi="Times New Roman" w:cs="Times New Roman"/>
          <w:spacing w:val="4"/>
          <w:sz w:val="24"/>
          <w:szCs w:val="24"/>
        </w:rPr>
        <w:t xml:space="preserve">Ukrainy, </w:t>
      </w:r>
      <w:r w:rsidR="005A58F4" w:rsidRPr="00027F81">
        <w:rPr>
          <w:rFonts w:ascii="Times New Roman" w:hAnsi="Times New Roman" w:cs="Times New Roman"/>
          <w:spacing w:val="4"/>
          <w:sz w:val="24"/>
          <w:szCs w:val="24"/>
        </w:rPr>
        <w:t xml:space="preserve">okresu, w którym </w:t>
      </w:r>
      <w:r w:rsidR="00865102" w:rsidRPr="00027F81">
        <w:rPr>
          <w:rFonts w:ascii="Times New Roman" w:hAnsi="Times New Roman" w:cs="Times New Roman"/>
          <w:spacing w:val="4"/>
          <w:sz w:val="24"/>
          <w:szCs w:val="24"/>
        </w:rPr>
        <w:t>pobyt obywatela Ukrainy na terytorium R</w:t>
      </w:r>
      <w:r w:rsidR="005105C5" w:rsidRPr="00027F81">
        <w:rPr>
          <w:rFonts w:ascii="Times New Roman" w:hAnsi="Times New Roman" w:cs="Times New Roman"/>
          <w:spacing w:val="4"/>
          <w:sz w:val="24"/>
          <w:szCs w:val="24"/>
        </w:rPr>
        <w:t xml:space="preserve">zeczypospolitej </w:t>
      </w:r>
      <w:r w:rsidR="00865102" w:rsidRPr="00027F81">
        <w:rPr>
          <w:rFonts w:ascii="Times New Roman" w:hAnsi="Times New Roman" w:cs="Times New Roman"/>
          <w:spacing w:val="4"/>
          <w:sz w:val="24"/>
          <w:szCs w:val="24"/>
        </w:rPr>
        <w:t>P</w:t>
      </w:r>
      <w:r w:rsidR="005105C5" w:rsidRPr="00027F81">
        <w:rPr>
          <w:rFonts w:ascii="Times New Roman" w:hAnsi="Times New Roman" w:cs="Times New Roman"/>
          <w:spacing w:val="4"/>
          <w:sz w:val="24"/>
          <w:szCs w:val="24"/>
        </w:rPr>
        <w:t>olskiej</w:t>
      </w:r>
      <w:r w:rsidR="00865102" w:rsidRPr="00027F81">
        <w:rPr>
          <w:rFonts w:ascii="Times New Roman" w:hAnsi="Times New Roman" w:cs="Times New Roman"/>
          <w:spacing w:val="4"/>
          <w:sz w:val="24"/>
          <w:szCs w:val="24"/>
        </w:rPr>
        <w:t xml:space="preserve"> na podstawie: wizy </w:t>
      </w:r>
      <w:proofErr w:type="spellStart"/>
      <w:r w:rsidR="00865102" w:rsidRPr="00027F81">
        <w:rPr>
          <w:rFonts w:ascii="Times New Roman" w:hAnsi="Times New Roman" w:cs="Times New Roman"/>
          <w:spacing w:val="4"/>
          <w:sz w:val="24"/>
          <w:szCs w:val="24"/>
        </w:rPr>
        <w:t>Schengen</w:t>
      </w:r>
      <w:proofErr w:type="spellEnd"/>
      <w:r w:rsidR="00865102" w:rsidRPr="00027F81">
        <w:rPr>
          <w:rFonts w:ascii="Times New Roman" w:hAnsi="Times New Roman" w:cs="Times New Roman"/>
          <w:spacing w:val="4"/>
          <w:sz w:val="24"/>
          <w:szCs w:val="24"/>
        </w:rPr>
        <w:t xml:space="preserve"> wydanej przez organ polski, wizy wydanej przez inne państwo obszaru </w:t>
      </w:r>
      <w:proofErr w:type="spellStart"/>
      <w:r w:rsidR="00865102" w:rsidRPr="00027F81">
        <w:rPr>
          <w:rFonts w:ascii="Times New Roman" w:hAnsi="Times New Roman" w:cs="Times New Roman"/>
          <w:spacing w:val="4"/>
          <w:sz w:val="24"/>
          <w:szCs w:val="24"/>
        </w:rPr>
        <w:t>Schengen</w:t>
      </w:r>
      <w:proofErr w:type="spellEnd"/>
      <w:r w:rsidR="00865102" w:rsidRPr="00027F81">
        <w:rPr>
          <w:rFonts w:ascii="Times New Roman" w:hAnsi="Times New Roman" w:cs="Times New Roman"/>
          <w:spacing w:val="4"/>
          <w:sz w:val="24"/>
          <w:szCs w:val="24"/>
        </w:rPr>
        <w:t xml:space="preserve">, dokumentu, o którym mowa w art. 1 ust. 2 lit. a rozporządzenia Rady (WE) nr 1030/2002 z dnia 13 czerwca 2002 r. ustanawiającego jednolity wzór dokumentów pobytowych dla obywateli państw trzecich (Dz. Urz. UE L 157 z 15.06.2002, str. 1, z </w:t>
      </w:r>
      <w:proofErr w:type="spellStart"/>
      <w:r w:rsidR="00865102" w:rsidRPr="00027F81">
        <w:rPr>
          <w:rFonts w:ascii="Times New Roman" w:hAnsi="Times New Roman" w:cs="Times New Roman"/>
          <w:spacing w:val="4"/>
          <w:sz w:val="24"/>
          <w:szCs w:val="24"/>
        </w:rPr>
        <w:t>późn</w:t>
      </w:r>
      <w:proofErr w:type="spellEnd"/>
      <w:r w:rsidR="00865102" w:rsidRPr="00027F81">
        <w:rPr>
          <w:rFonts w:ascii="Times New Roman" w:hAnsi="Times New Roman" w:cs="Times New Roman"/>
          <w:spacing w:val="4"/>
          <w:sz w:val="24"/>
          <w:szCs w:val="24"/>
        </w:rPr>
        <w:t xml:space="preserve">. zm. – Dz. Urz. UE Polskie wydanie specjalne, rozdz. 19, t. 6, str. 3, z </w:t>
      </w:r>
      <w:proofErr w:type="spellStart"/>
      <w:r w:rsidR="00865102" w:rsidRPr="00027F81">
        <w:rPr>
          <w:rFonts w:ascii="Times New Roman" w:hAnsi="Times New Roman" w:cs="Times New Roman"/>
          <w:spacing w:val="4"/>
          <w:sz w:val="24"/>
          <w:szCs w:val="24"/>
        </w:rPr>
        <w:t>późn</w:t>
      </w:r>
      <w:proofErr w:type="spellEnd"/>
      <w:r w:rsidR="00865102" w:rsidRPr="00027F81">
        <w:rPr>
          <w:rFonts w:ascii="Times New Roman" w:hAnsi="Times New Roman" w:cs="Times New Roman"/>
          <w:spacing w:val="4"/>
          <w:sz w:val="24"/>
          <w:szCs w:val="24"/>
        </w:rPr>
        <w:t xml:space="preserve">. zm.), wydanego przez właściwy organ innego państwa obszaru </w:t>
      </w:r>
      <w:proofErr w:type="spellStart"/>
      <w:r w:rsidR="00865102" w:rsidRPr="00027F81">
        <w:rPr>
          <w:rFonts w:ascii="Times New Roman" w:hAnsi="Times New Roman" w:cs="Times New Roman"/>
          <w:spacing w:val="4"/>
          <w:sz w:val="24"/>
          <w:szCs w:val="24"/>
        </w:rPr>
        <w:t>Schengen</w:t>
      </w:r>
      <w:proofErr w:type="spellEnd"/>
      <w:r w:rsidR="00865102" w:rsidRPr="00027F81">
        <w:rPr>
          <w:rFonts w:ascii="Times New Roman" w:hAnsi="Times New Roman" w:cs="Times New Roman"/>
          <w:spacing w:val="4"/>
          <w:sz w:val="24"/>
          <w:szCs w:val="24"/>
        </w:rPr>
        <w:t>, albo innego dokumentu pobytowego wydanego przez organ tego państwa, uprawniającego do podróży po terytorium innych państw tego obszaru oraz w ramach ruchu bezwizowego</w:t>
      </w:r>
      <w:r w:rsidR="005A58F4" w:rsidRPr="00027F81">
        <w:rPr>
          <w:rFonts w:ascii="Times New Roman" w:hAnsi="Times New Roman" w:cs="Times New Roman"/>
          <w:spacing w:val="4"/>
          <w:sz w:val="24"/>
          <w:szCs w:val="24"/>
        </w:rPr>
        <w:t xml:space="preserve"> uznaje się za legalny</w:t>
      </w:r>
      <w:r w:rsidR="00865102" w:rsidRPr="00027F81">
        <w:rPr>
          <w:rFonts w:ascii="Times New Roman" w:hAnsi="Times New Roman" w:cs="Times New Roman"/>
          <w:spacing w:val="4"/>
          <w:sz w:val="24"/>
          <w:szCs w:val="24"/>
        </w:rPr>
        <w:t>, okresu</w:t>
      </w:r>
      <w:r w:rsidR="00865102" w:rsidRPr="00027F81">
        <w:rPr>
          <w:rFonts w:ascii="Times New Roman" w:hAnsi="Times New Roman" w:cs="Times New Roman"/>
          <w:bCs/>
          <w:spacing w:val="4"/>
          <w:sz w:val="24"/>
          <w:szCs w:val="24"/>
        </w:rPr>
        <w:t xml:space="preserve"> </w:t>
      </w:r>
      <w:r w:rsidR="00865102" w:rsidRPr="00027F81">
        <w:rPr>
          <w:rFonts w:ascii="Times New Roman" w:hAnsi="Times New Roman" w:cs="Times New Roman"/>
          <w:spacing w:val="4"/>
          <w:sz w:val="24"/>
          <w:szCs w:val="24"/>
        </w:rPr>
        <w:t>niestosowania art. 142 ust. 1 pkt 3 ustawy z dnia 12 grudnia 2013</w:t>
      </w:r>
      <w:r w:rsidR="00F46CD2" w:rsidRPr="00027F81">
        <w:rPr>
          <w:rFonts w:ascii="Times New Roman" w:hAnsi="Times New Roman" w:cs="Times New Roman"/>
          <w:spacing w:val="4"/>
          <w:sz w:val="24"/>
          <w:szCs w:val="24"/>
        </w:rPr>
        <w:t xml:space="preserve"> r. </w:t>
      </w:r>
      <w:r w:rsidR="00865102" w:rsidRPr="00027F81">
        <w:rPr>
          <w:rFonts w:ascii="Times New Roman" w:hAnsi="Times New Roman" w:cs="Times New Roman"/>
          <w:spacing w:val="4"/>
          <w:sz w:val="24"/>
          <w:szCs w:val="24"/>
        </w:rPr>
        <w:t xml:space="preserve">o cudzoziemcach </w:t>
      </w:r>
      <w:r w:rsidR="00AF5C22" w:rsidRPr="00027F81">
        <w:rPr>
          <w:rFonts w:ascii="Times New Roman" w:hAnsi="Times New Roman" w:cs="Times New Roman"/>
          <w:spacing w:val="4"/>
          <w:sz w:val="24"/>
          <w:szCs w:val="24"/>
        </w:rPr>
        <w:t xml:space="preserve">(Dz. U. z 2023 r. poz. 519, z </w:t>
      </w:r>
      <w:proofErr w:type="spellStart"/>
      <w:r w:rsidR="00AF5C22" w:rsidRPr="00027F81">
        <w:rPr>
          <w:rFonts w:ascii="Times New Roman" w:hAnsi="Times New Roman" w:cs="Times New Roman"/>
          <w:spacing w:val="4"/>
          <w:sz w:val="24"/>
          <w:szCs w:val="24"/>
        </w:rPr>
        <w:t>późn</w:t>
      </w:r>
      <w:proofErr w:type="spellEnd"/>
      <w:r w:rsidR="00AF5C22" w:rsidRPr="00027F81">
        <w:rPr>
          <w:rFonts w:ascii="Times New Roman" w:hAnsi="Times New Roman" w:cs="Times New Roman"/>
          <w:spacing w:val="4"/>
          <w:sz w:val="24"/>
          <w:szCs w:val="24"/>
        </w:rPr>
        <w:t xml:space="preserve">. zm.) </w:t>
      </w:r>
      <w:r w:rsidR="00865102" w:rsidRPr="00027F81">
        <w:rPr>
          <w:rFonts w:ascii="Times New Roman" w:hAnsi="Times New Roman" w:cs="Times New Roman"/>
          <w:spacing w:val="4"/>
          <w:sz w:val="24"/>
          <w:szCs w:val="24"/>
        </w:rPr>
        <w:t>w postępowaniach w sprawie udzielenia zezwolenia na pobyt czasowy w celu prowadzenia działalności gospodarczej</w:t>
      </w:r>
      <w:r w:rsidR="00226B9A" w:rsidRPr="00027F81">
        <w:rPr>
          <w:rFonts w:ascii="Times New Roman" w:hAnsi="Times New Roman" w:cs="Times New Roman"/>
          <w:spacing w:val="4"/>
          <w:sz w:val="24"/>
          <w:szCs w:val="24"/>
        </w:rPr>
        <w:t xml:space="preserve"> (zmiana art. </w:t>
      </w:r>
      <w:r w:rsidR="00EB5EB0" w:rsidRPr="00027F81">
        <w:rPr>
          <w:rFonts w:ascii="Times New Roman" w:hAnsi="Times New Roman" w:cs="Times New Roman"/>
          <w:spacing w:val="4"/>
          <w:sz w:val="24"/>
          <w:szCs w:val="24"/>
        </w:rPr>
        <w:t>42</w:t>
      </w:r>
      <w:r w:rsidR="00226B9A" w:rsidRPr="00027F81">
        <w:rPr>
          <w:rFonts w:ascii="Times New Roman" w:hAnsi="Times New Roman" w:cs="Times New Roman"/>
          <w:spacing w:val="4"/>
          <w:sz w:val="24"/>
          <w:szCs w:val="24"/>
        </w:rPr>
        <w:t>)</w:t>
      </w:r>
      <w:r w:rsidR="00865102" w:rsidRPr="00027F81">
        <w:rPr>
          <w:rFonts w:ascii="Times New Roman" w:hAnsi="Times New Roman" w:cs="Times New Roman"/>
          <w:spacing w:val="4"/>
          <w:sz w:val="24"/>
          <w:szCs w:val="24"/>
        </w:rPr>
        <w:t>,</w:t>
      </w:r>
    </w:p>
    <w:p w14:paraId="75F7F440" w14:textId="77E55444" w:rsidR="00B43342" w:rsidRPr="00027F81" w:rsidRDefault="00D05EE3"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5</w:t>
      </w:r>
      <w:r w:rsidR="00865102" w:rsidRPr="00027F81">
        <w:rPr>
          <w:rFonts w:ascii="Times New Roman" w:hAnsi="Times New Roman" w:cs="Times New Roman"/>
          <w:spacing w:val="4"/>
          <w:sz w:val="24"/>
          <w:szCs w:val="24"/>
        </w:rPr>
        <w:t>. </w:t>
      </w:r>
      <w:r w:rsidR="00C61100" w:rsidRPr="00027F81">
        <w:rPr>
          <w:rFonts w:ascii="Times New Roman" w:hAnsi="Times New Roman" w:cs="Times New Roman"/>
          <w:spacing w:val="4"/>
          <w:sz w:val="24"/>
          <w:szCs w:val="24"/>
        </w:rPr>
        <w:t xml:space="preserve">okresu, w którym udziela się </w:t>
      </w:r>
      <w:r w:rsidR="00B43342" w:rsidRPr="00027F81">
        <w:rPr>
          <w:rFonts w:ascii="Times New Roman" w:hAnsi="Times New Roman" w:cs="Times New Roman"/>
          <w:spacing w:val="4"/>
          <w:sz w:val="24"/>
          <w:szCs w:val="24"/>
        </w:rPr>
        <w:t xml:space="preserve">obywatelowi Ukrainy </w:t>
      </w:r>
      <w:r w:rsidR="00865102" w:rsidRPr="00027F81">
        <w:rPr>
          <w:rFonts w:ascii="Times New Roman" w:hAnsi="Times New Roman" w:cs="Times New Roman"/>
          <w:spacing w:val="4"/>
          <w:sz w:val="24"/>
          <w:szCs w:val="24"/>
        </w:rPr>
        <w:t>zezwolenia na pobyt czasowy na okres</w:t>
      </w:r>
      <w:r w:rsidR="00027F81">
        <w:rPr>
          <w:rFonts w:ascii="Times New Roman" w:hAnsi="Times New Roman" w:cs="Times New Roman"/>
          <w:spacing w:val="4"/>
          <w:sz w:val="24"/>
          <w:szCs w:val="24"/>
        </w:rPr>
        <w:t xml:space="preserve"> </w:t>
      </w:r>
      <w:r w:rsidR="00865102" w:rsidRPr="00027F81">
        <w:rPr>
          <w:rFonts w:ascii="Times New Roman" w:hAnsi="Times New Roman" w:cs="Times New Roman"/>
          <w:spacing w:val="4"/>
          <w:sz w:val="24"/>
          <w:szCs w:val="24"/>
        </w:rPr>
        <w:t>roku, licząc od dnia wydania decyzji</w:t>
      </w:r>
      <w:r w:rsidR="00C61100" w:rsidRPr="00027F81">
        <w:rPr>
          <w:rFonts w:ascii="Times New Roman" w:hAnsi="Times New Roman" w:cs="Times New Roman"/>
          <w:spacing w:val="4"/>
          <w:sz w:val="24"/>
          <w:szCs w:val="24"/>
        </w:rPr>
        <w:t>,</w:t>
      </w:r>
      <w:r w:rsidR="00865102" w:rsidRPr="00027F81">
        <w:rPr>
          <w:rFonts w:ascii="Times New Roman" w:hAnsi="Times New Roman" w:cs="Times New Roman"/>
          <w:spacing w:val="4"/>
          <w:sz w:val="24"/>
          <w:szCs w:val="24"/>
        </w:rPr>
        <w:t xml:space="preserve"> w przypadku gdy nie spełnia </w:t>
      </w:r>
      <w:r w:rsidR="00B43342" w:rsidRPr="00027F81">
        <w:rPr>
          <w:rFonts w:ascii="Times New Roman" w:hAnsi="Times New Roman" w:cs="Times New Roman"/>
          <w:spacing w:val="4"/>
          <w:sz w:val="24"/>
          <w:szCs w:val="24"/>
        </w:rPr>
        <w:t xml:space="preserve">on </w:t>
      </w:r>
      <w:r w:rsidR="00865102" w:rsidRPr="00027F81">
        <w:rPr>
          <w:rFonts w:ascii="Times New Roman" w:hAnsi="Times New Roman" w:cs="Times New Roman"/>
          <w:spacing w:val="4"/>
          <w:sz w:val="24"/>
          <w:szCs w:val="24"/>
        </w:rPr>
        <w:t>wymogów udzielenia zezwolenia na pobyt czasowy ze względu na deklarowany cel pobytu lub okoliczności, które są podstawą ubiegania się o to zezwolenie, nie uzasadniają jego pobytu na terytorium Rzeczypospolitej Polskiej przez okres dłuższy niż 3 miesiące lub wobec obywatela Ukrainy zachodzą okoliczności uzasadniające odmowę udzielenia mu zezwolenia na pobyt czasowy inne niż określone w art. 100 ust. 1 pkt 2–5 lub art. 165 ust. 1 ustawy z dnia 12 grudnia 2013 r. o cudzoziemcach</w:t>
      </w:r>
      <w:r w:rsidR="00B43342" w:rsidRPr="00027F81">
        <w:rPr>
          <w:rFonts w:ascii="Times New Roman" w:hAnsi="Times New Roman" w:cs="Times New Roman"/>
          <w:spacing w:val="4"/>
          <w:sz w:val="24"/>
          <w:szCs w:val="24"/>
        </w:rPr>
        <w:t xml:space="preserve"> (zmiana art. 42a ust. 1),</w:t>
      </w:r>
    </w:p>
    <w:p w14:paraId="44621F5B" w14:textId="77777777" w:rsidR="00865102" w:rsidRPr="00027F81" w:rsidRDefault="00D05EE3"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6</w:t>
      </w:r>
      <w:r w:rsidR="00B43342" w:rsidRPr="00027F81">
        <w:rPr>
          <w:rFonts w:ascii="Times New Roman" w:hAnsi="Times New Roman" w:cs="Times New Roman"/>
          <w:spacing w:val="4"/>
          <w:sz w:val="24"/>
          <w:szCs w:val="24"/>
        </w:rPr>
        <w:t xml:space="preserve">. </w:t>
      </w:r>
      <w:r w:rsidR="00C61100" w:rsidRPr="00027F81">
        <w:rPr>
          <w:rFonts w:ascii="Times New Roman" w:hAnsi="Times New Roman" w:cs="Times New Roman"/>
          <w:spacing w:val="4"/>
          <w:sz w:val="24"/>
          <w:szCs w:val="24"/>
        </w:rPr>
        <w:t xml:space="preserve">okresu, w którym można nie wszczynać, </w:t>
      </w:r>
      <w:r w:rsidR="00865102" w:rsidRPr="00027F81">
        <w:rPr>
          <w:rFonts w:ascii="Times New Roman" w:hAnsi="Times New Roman" w:cs="Times New Roman"/>
          <w:spacing w:val="4"/>
          <w:sz w:val="24"/>
          <w:szCs w:val="24"/>
        </w:rPr>
        <w:t xml:space="preserve">w przypadkach, o których mowa w art. 302 ust. 1 pkt 1–8 i 10–16 ustawy z dnia 12 grudnia 2013 r. o cudzoziemcach, postępowania w sprawie zobowiązania cudzoziemca do powrotu wobec obywatela Ukrainy, </w:t>
      </w:r>
      <w:r w:rsidR="00B17EFC" w:rsidRPr="00027F81">
        <w:rPr>
          <w:rFonts w:ascii="Times New Roman" w:hAnsi="Times New Roman" w:cs="Times New Roman"/>
          <w:spacing w:val="4"/>
          <w:sz w:val="24"/>
          <w:szCs w:val="24"/>
        </w:rPr>
        <w:t>a</w:t>
      </w:r>
      <w:r w:rsidR="00C61100" w:rsidRPr="00027F81">
        <w:rPr>
          <w:rFonts w:ascii="Times New Roman" w:hAnsi="Times New Roman" w:cs="Times New Roman"/>
          <w:spacing w:val="4"/>
          <w:sz w:val="24"/>
          <w:szCs w:val="24"/>
        </w:rPr>
        <w:t xml:space="preserve"> wszczęte</w:t>
      </w:r>
      <w:r w:rsidR="00865102" w:rsidRPr="00027F81">
        <w:rPr>
          <w:rFonts w:ascii="Times New Roman" w:hAnsi="Times New Roman" w:cs="Times New Roman"/>
          <w:spacing w:val="4"/>
          <w:sz w:val="24"/>
          <w:szCs w:val="24"/>
        </w:rPr>
        <w:t xml:space="preserve"> </w:t>
      </w:r>
      <w:r w:rsidR="00865102" w:rsidRPr="00027F81">
        <w:rPr>
          <w:rFonts w:ascii="Times New Roman" w:hAnsi="Times New Roman" w:cs="Times New Roman"/>
          <w:spacing w:val="4"/>
          <w:sz w:val="24"/>
          <w:szCs w:val="24"/>
        </w:rPr>
        <w:lastRenderedPageBreak/>
        <w:t>postępowani</w:t>
      </w:r>
      <w:r w:rsidR="00C61100" w:rsidRPr="00027F81">
        <w:rPr>
          <w:rFonts w:ascii="Times New Roman" w:hAnsi="Times New Roman" w:cs="Times New Roman"/>
          <w:spacing w:val="4"/>
          <w:sz w:val="24"/>
          <w:szCs w:val="24"/>
        </w:rPr>
        <w:t>e</w:t>
      </w:r>
      <w:r w:rsidR="00865102" w:rsidRPr="00027F81">
        <w:rPr>
          <w:rFonts w:ascii="Times New Roman" w:hAnsi="Times New Roman" w:cs="Times New Roman"/>
          <w:spacing w:val="4"/>
          <w:sz w:val="24"/>
          <w:szCs w:val="24"/>
        </w:rPr>
        <w:t xml:space="preserve"> w tej sprawie</w:t>
      </w:r>
      <w:r w:rsidR="00C61100" w:rsidRPr="00027F81">
        <w:rPr>
          <w:rFonts w:ascii="Times New Roman" w:hAnsi="Times New Roman" w:cs="Times New Roman"/>
          <w:spacing w:val="4"/>
          <w:sz w:val="24"/>
          <w:szCs w:val="24"/>
        </w:rPr>
        <w:t xml:space="preserve"> umorzyć</w:t>
      </w:r>
      <w:r w:rsidR="00865102" w:rsidRPr="00027F81">
        <w:rPr>
          <w:rFonts w:ascii="Times New Roman" w:hAnsi="Times New Roman" w:cs="Times New Roman"/>
          <w:spacing w:val="4"/>
          <w:sz w:val="24"/>
          <w:szCs w:val="24"/>
        </w:rPr>
        <w:t>, jeżeli przemawia za tym ważny interes tego obywatela</w:t>
      </w:r>
      <w:r w:rsidR="00226B9A" w:rsidRPr="00027F81">
        <w:rPr>
          <w:rFonts w:ascii="Times New Roman" w:hAnsi="Times New Roman" w:cs="Times New Roman"/>
          <w:spacing w:val="4"/>
          <w:sz w:val="24"/>
          <w:szCs w:val="24"/>
        </w:rPr>
        <w:t xml:space="preserve"> (</w:t>
      </w:r>
      <w:r w:rsidR="00494B1B" w:rsidRPr="00027F81">
        <w:rPr>
          <w:rFonts w:ascii="Times New Roman" w:hAnsi="Times New Roman" w:cs="Times New Roman"/>
          <w:spacing w:val="4"/>
          <w:sz w:val="24"/>
          <w:szCs w:val="24"/>
        </w:rPr>
        <w:t>zmiana art.</w:t>
      </w:r>
      <w:r w:rsidR="00FD7347" w:rsidRPr="00027F81">
        <w:rPr>
          <w:rFonts w:ascii="Times New Roman" w:hAnsi="Times New Roman" w:cs="Times New Roman"/>
          <w:spacing w:val="4"/>
          <w:sz w:val="24"/>
          <w:szCs w:val="24"/>
        </w:rPr>
        <w:t xml:space="preserve"> 42b</w:t>
      </w:r>
      <w:r w:rsidR="00226B9A" w:rsidRPr="00027F81">
        <w:rPr>
          <w:rFonts w:ascii="Times New Roman" w:hAnsi="Times New Roman" w:cs="Times New Roman"/>
          <w:spacing w:val="4"/>
          <w:sz w:val="24"/>
          <w:szCs w:val="24"/>
        </w:rPr>
        <w:t>)</w:t>
      </w:r>
      <w:r w:rsidR="00865102" w:rsidRPr="00027F81">
        <w:rPr>
          <w:rFonts w:ascii="Times New Roman" w:hAnsi="Times New Roman" w:cs="Times New Roman"/>
          <w:spacing w:val="4"/>
          <w:sz w:val="24"/>
          <w:szCs w:val="24"/>
        </w:rPr>
        <w:t xml:space="preserve">, </w:t>
      </w:r>
    </w:p>
    <w:p w14:paraId="0359B350" w14:textId="77777777" w:rsidR="00865102" w:rsidRPr="00027F81" w:rsidRDefault="00D05EE3" w:rsidP="00027F81">
      <w:p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7</w:t>
      </w:r>
      <w:r w:rsidR="00865102" w:rsidRPr="00027F81">
        <w:rPr>
          <w:rFonts w:ascii="Times New Roman" w:hAnsi="Times New Roman" w:cs="Times New Roman"/>
          <w:spacing w:val="4"/>
          <w:sz w:val="24"/>
          <w:szCs w:val="24"/>
        </w:rPr>
        <w:t>.</w:t>
      </w:r>
      <w:r w:rsidR="00EB5EB0" w:rsidRPr="00027F81">
        <w:rPr>
          <w:rFonts w:ascii="Times New Roman" w:hAnsi="Times New Roman" w:cs="Times New Roman"/>
          <w:spacing w:val="4"/>
          <w:sz w:val="24"/>
          <w:szCs w:val="24"/>
        </w:rPr>
        <w:t xml:space="preserve"> okresu, w którym </w:t>
      </w:r>
      <w:r w:rsidR="00865102" w:rsidRPr="00027F81">
        <w:rPr>
          <w:rFonts w:ascii="Times New Roman" w:hAnsi="Times New Roman" w:cs="Times New Roman"/>
          <w:spacing w:val="4"/>
          <w:sz w:val="24"/>
          <w:szCs w:val="24"/>
        </w:rPr>
        <w:t>bieg terminów na załatwienie spraw dotyczących udzielenia cudzoziemcowi: a) zezwolenia na pobyt czasowy, b) zezwolenia na pobyt stały, c) zezwolenia na pobyt rezydenta długoterminowego Unii Europejskiej</w:t>
      </w:r>
      <w:r w:rsidR="00494B1B" w:rsidRPr="00027F81">
        <w:rPr>
          <w:rFonts w:ascii="Times New Roman" w:hAnsi="Times New Roman" w:cs="Times New Roman"/>
          <w:spacing w:val="4"/>
          <w:sz w:val="24"/>
          <w:szCs w:val="24"/>
        </w:rPr>
        <w:t>;</w:t>
      </w:r>
      <w:r w:rsidR="00865102" w:rsidRPr="00027F81">
        <w:rPr>
          <w:rFonts w:ascii="Times New Roman" w:hAnsi="Times New Roman" w:cs="Times New Roman"/>
          <w:spacing w:val="4"/>
          <w:sz w:val="24"/>
          <w:szCs w:val="24"/>
        </w:rPr>
        <w:t xml:space="preserve"> zmiany: a) zezwolenia na pobyt czasowy i pracę, b) zezwolenia na pobyt czasowy w celu wykonywania pracy w zawodzie wymagającym wysokich kwalifikacji</w:t>
      </w:r>
      <w:r w:rsidR="00494B1B" w:rsidRPr="00027F81">
        <w:rPr>
          <w:rFonts w:ascii="Times New Roman" w:hAnsi="Times New Roman" w:cs="Times New Roman"/>
          <w:spacing w:val="4"/>
          <w:sz w:val="24"/>
          <w:szCs w:val="24"/>
        </w:rPr>
        <w:t>;</w:t>
      </w:r>
      <w:r w:rsidR="00865102" w:rsidRPr="00027F81">
        <w:rPr>
          <w:rFonts w:ascii="Times New Roman" w:hAnsi="Times New Roman" w:cs="Times New Roman"/>
          <w:spacing w:val="4"/>
          <w:sz w:val="24"/>
          <w:szCs w:val="24"/>
        </w:rPr>
        <w:t xml:space="preserve"> cofnięcia cudzoziemcowi: a) zezwolenia na pobyt czasowy, b) zezwolenia na pobyt stały, c) zezwolenia na pobyt rezydenta długoterminowego Unii Europejskiej – w postępowaniach prowadzonych przez wojewodę nie rozpoczyna się, a rozpoczęty ulega zawieszeniu na ten okres</w:t>
      </w:r>
      <w:r w:rsidR="00C23BB9" w:rsidRPr="00027F81">
        <w:rPr>
          <w:rFonts w:ascii="Times New Roman" w:hAnsi="Times New Roman" w:cs="Times New Roman"/>
          <w:spacing w:val="4"/>
          <w:sz w:val="24"/>
          <w:szCs w:val="24"/>
        </w:rPr>
        <w:t xml:space="preserve"> (zmiana art. </w:t>
      </w:r>
      <w:r w:rsidR="00EB5EB0" w:rsidRPr="00027F81">
        <w:rPr>
          <w:rFonts w:ascii="Times New Roman" w:hAnsi="Times New Roman" w:cs="Times New Roman"/>
          <w:spacing w:val="4"/>
          <w:sz w:val="24"/>
          <w:szCs w:val="24"/>
        </w:rPr>
        <w:t>100d</w:t>
      </w:r>
      <w:r w:rsidR="00C23BB9" w:rsidRPr="00027F81">
        <w:rPr>
          <w:rFonts w:ascii="Times New Roman" w:hAnsi="Times New Roman" w:cs="Times New Roman"/>
          <w:spacing w:val="4"/>
          <w:sz w:val="24"/>
          <w:szCs w:val="24"/>
        </w:rPr>
        <w:t>)</w:t>
      </w:r>
      <w:r w:rsidR="00865102" w:rsidRPr="00027F81">
        <w:rPr>
          <w:rFonts w:ascii="Times New Roman" w:hAnsi="Times New Roman" w:cs="Times New Roman"/>
          <w:spacing w:val="4"/>
          <w:sz w:val="24"/>
          <w:szCs w:val="24"/>
        </w:rPr>
        <w:t xml:space="preserve">. </w:t>
      </w:r>
    </w:p>
    <w:p w14:paraId="2340C1F5" w14:textId="77777777" w:rsidR="00494B1B" w:rsidRPr="00027F81" w:rsidRDefault="00F90E3B" w:rsidP="00027F81">
      <w:pPr>
        <w:pStyle w:val="Akapitzlist"/>
        <w:spacing w:line="360" w:lineRule="auto"/>
        <w:ind w:left="0"/>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 xml:space="preserve">Ponadto w projekcie przewidziano </w:t>
      </w:r>
      <w:r w:rsidR="00226B9A" w:rsidRPr="00027F81">
        <w:rPr>
          <w:rFonts w:ascii="Times New Roman" w:hAnsi="Times New Roman" w:cs="Times New Roman"/>
          <w:spacing w:val="4"/>
          <w:sz w:val="24"/>
          <w:szCs w:val="24"/>
        </w:rPr>
        <w:t xml:space="preserve">przedłużenie </w:t>
      </w:r>
      <w:r w:rsidRPr="00027F81">
        <w:rPr>
          <w:rFonts w:ascii="Times New Roman" w:hAnsi="Times New Roman" w:cs="Times New Roman"/>
          <w:spacing w:val="4"/>
          <w:sz w:val="24"/>
          <w:szCs w:val="24"/>
        </w:rPr>
        <w:t xml:space="preserve">do </w:t>
      </w:r>
      <w:r w:rsidR="0019569A" w:rsidRPr="00027F81">
        <w:rPr>
          <w:rFonts w:ascii="Times New Roman" w:hAnsi="Times New Roman" w:cs="Times New Roman"/>
          <w:spacing w:val="4"/>
          <w:sz w:val="24"/>
          <w:szCs w:val="24"/>
        </w:rPr>
        <w:t xml:space="preserve">28 </w:t>
      </w:r>
      <w:r w:rsidRPr="00027F81">
        <w:rPr>
          <w:rFonts w:ascii="Times New Roman" w:hAnsi="Times New Roman" w:cs="Times New Roman"/>
          <w:spacing w:val="4"/>
          <w:sz w:val="24"/>
          <w:szCs w:val="24"/>
        </w:rPr>
        <w:t>miesięcy</w:t>
      </w:r>
      <w:r w:rsidR="0092176F" w:rsidRPr="00027F81">
        <w:rPr>
          <w:rFonts w:ascii="Times New Roman" w:hAnsi="Times New Roman" w:cs="Times New Roman"/>
          <w:spacing w:val="4"/>
          <w:sz w:val="24"/>
          <w:szCs w:val="24"/>
        </w:rPr>
        <w:t xml:space="preserve"> (licząc od dnia 24 lutego 2022</w:t>
      </w:r>
      <w:r w:rsidR="00494B1B" w:rsidRPr="00027F81">
        <w:rPr>
          <w:rFonts w:ascii="Times New Roman" w:hAnsi="Times New Roman" w:cs="Times New Roman"/>
          <w:spacing w:val="4"/>
          <w:sz w:val="24"/>
          <w:szCs w:val="24"/>
        </w:rPr>
        <w:t xml:space="preserve"> r.):</w:t>
      </w:r>
    </w:p>
    <w:p w14:paraId="065D88D5" w14:textId="77777777" w:rsidR="00366019" w:rsidRPr="00027F81" w:rsidRDefault="00494B1B" w:rsidP="00027F81">
      <w:pPr>
        <w:pStyle w:val="Akapitzlist"/>
        <w:spacing w:line="360" w:lineRule="auto"/>
        <w:ind w:left="142" w:hanging="142"/>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1. okresu</w:t>
      </w:r>
      <w:r w:rsidR="00366019" w:rsidRPr="00027F81">
        <w:rPr>
          <w:rFonts w:ascii="Times New Roman" w:hAnsi="Times New Roman" w:cs="Times New Roman"/>
          <w:spacing w:val="4"/>
          <w:sz w:val="24"/>
          <w:szCs w:val="24"/>
        </w:rPr>
        <w:t xml:space="preserve">, w którym obywatelowi Ukrainy, który uzyskał kwalifikacje lekarza lub lekarza dentysty poza terytorium państw członkowskich Unii Europejskiej, można udzielić zgody na wykonywanie zawodu lekarza albo zgody na wykonywanie zawodu lekarza dentysty oraz przyznać warunkowe prawo wykonywania </w:t>
      </w:r>
      <w:r w:rsidR="00CE7101" w:rsidRPr="00027F81">
        <w:rPr>
          <w:rFonts w:ascii="Times New Roman" w:hAnsi="Times New Roman" w:cs="Times New Roman"/>
          <w:spacing w:val="4"/>
          <w:sz w:val="24"/>
          <w:szCs w:val="24"/>
        </w:rPr>
        <w:t xml:space="preserve">tych </w:t>
      </w:r>
      <w:r w:rsidR="00366019" w:rsidRPr="00027F81">
        <w:rPr>
          <w:rFonts w:ascii="Times New Roman" w:hAnsi="Times New Roman" w:cs="Times New Roman"/>
          <w:spacing w:val="4"/>
          <w:sz w:val="24"/>
          <w:szCs w:val="24"/>
        </w:rPr>
        <w:t>zawodów (zmiana art. 61),</w:t>
      </w:r>
    </w:p>
    <w:p w14:paraId="4D570907" w14:textId="77777777" w:rsidR="00366019" w:rsidRPr="00027F81" w:rsidRDefault="00366019" w:rsidP="00027F81">
      <w:pPr>
        <w:pStyle w:val="Akapitzlist"/>
        <w:spacing w:line="360" w:lineRule="auto"/>
        <w:ind w:left="142" w:hanging="142"/>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2. okresu, w którym obywatelowi Ukrainy, który uzyskał kwalifikacje pielęgniarki lub położnej poza terytorium państw członkowskich Unii Europejskiej, można udzielić zgody na wykonywanie zawodu pielęgniarki albo położnej oraz przyznać warunkowe prawo wykonywania tych zawodów</w:t>
      </w:r>
      <w:r w:rsidR="009123C8" w:rsidRPr="00027F81">
        <w:rPr>
          <w:rFonts w:ascii="Times New Roman" w:hAnsi="Times New Roman" w:cs="Times New Roman"/>
          <w:spacing w:val="4"/>
          <w:sz w:val="24"/>
          <w:szCs w:val="24"/>
        </w:rPr>
        <w:t xml:space="preserve"> (zmiana art.</w:t>
      </w:r>
      <w:r w:rsidR="00CE7101" w:rsidRPr="00027F81">
        <w:rPr>
          <w:rFonts w:ascii="Times New Roman" w:hAnsi="Times New Roman" w:cs="Times New Roman"/>
          <w:spacing w:val="4"/>
          <w:sz w:val="24"/>
          <w:szCs w:val="24"/>
        </w:rPr>
        <w:t xml:space="preserve"> 6</w:t>
      </w:r>
      <w:r w:rsidR="009123C8" w:rsidRPr="00027F81">
        <w:rPr>
          <w:rFonts w:ascii="Times New Roman" w:hAnsi="Times New Roman" w:cs="Times New Roman"/>
          <w:spacing w:val="4"/>
          <w:sz w:val="24"/>
          <w:szCs w:val="24"/>
        </w:rPr>
        <w:t>4</w:t>
      </w:r>
      <w:r w:rsidR="00CE7101" w:rsidRPr="00027F81">
        <w:rPr>
          <w:rFonts w:ascii="Times New Roman" w:hAnsi="Times New Roman" w:cs="Times New Roman"/>
          <w:spacing w:val="4"/>
          <w:sz w:val="24"/>
          <w:szCs w:val="24"/>
        </w:rPr>
        <w:t>)</w:t>
      </w:r>
      <w:r w:rsidRPr="00027F81">
        <w:rPr>
          <w:rFonts w:ascii="Times New Roman" w:hAnsi="Times New Roman" w:cs="Times New Roman"/>
          <w:spacing w:val="4"/>
          <w:sz w:val="24"/>
          <w:szCs w:val="24"/>
        </w:rPr>
        <w:t>,</w:t>
      </w:r>
    </w:p>
    <w:p w14:paraId="1F022D7B" w14:textId="5C0496D4" w:rsidR="009123C8" w:rsidRPr="00027F81" w:rsidRDefault="00366019" w:rsidP="00027F81">
      <w:pPr>
        <w:pStyle w:val="Akapitzlist"/>
        <w:spacing w:line="360" w:lineRule="auto"/>
        <w:ind w:left="142" w:hanging="142"/>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 xml:space="preserve">3. okresu, w którym </w:t>
      </w:r>
      <w:r w:rsidR="009123C8" w:rsidRPr="00027F81">
        <w:rPr>
          <w:rFonts w:ascii="Times New Roman" w:hAnsi="Times New Roman" w:cs="Times New Roman"/>
          <w:spacing w:val="4"/>
          <w:sz w:val="24"/>
          <w:szCs w:val="24"/>
        </w:rPr>
        <w:t>minister właściwy do spraw zdrowia może nadać numer odpowiadający numerowi prawa wykonywania zawodu na wniosek lekarza albo lekarza dentysty, który uzyskał zaświadczenie, o którym mowa w </w:t>
      </w:r>
      <w:r w:rsidR="00674FD5" w:rsidRPr="00027F81">
        <w:rPr>
          <w:rFonts w:ascii="Times New Roman" w:hAnsi="Times New Roman" w:cs="Times New Roman"/>
          <w:sz w:val="24"/>
          <w:szCs w:val="24"/>
        </w:rPr>
        <w:t>ar</w:t>
      </w:r>
      <w:r w:rsidR="00674FD5" w:rsidRPr="00027F81">
        <w:rPr>
          <w:rFonts w:ascii="Times New Roman" w:hAnsi="Times New Roman" w:cs="Times New Roman"/>
          <w:spacing w:val="4"/>
          <w:sz w:val="24"/>
          <w:szCs w:val="24"/>
        </w:rPr>
        <w:t>t. 9 ust. 7</w:t>
      </w:r>
      <w:r w:rsidR="009123C8" w:rsidRPr="00027F81">
        <w:rPr>
          <w:rFonts w:ascii="Times New Roman" w:hAnsi="Times New Roman" w:cs="Times New Roman"/>
          <w:spacing w:val="4"/>
          <w:sz w:val="24"/>
          <w:szCs w:val="24"/>
        </w:rPr>
        <w:t> ustawy z dnia 5 grudnia 1996 r. o zawodach lekarza i lekarza dentysty</w:t>
      </w:r>
      <w:r w:rsidR="00AF5C22" w:rsidRPr="00027F81">
        <w:rPr>
          <w:rFonts w:ascii="Times New Roman" w:hAnsi="Times New Roman" w:cs="Times New Roman"/>
          <w:spacing w:val="4"/>
          <w:sz w:val="24"/>
          <w:szCs w:val="24"/>
        </w:rPr>
        <w:t xml:space="preserve"> (Dz. U. z 2023 r. poz. 1516, z </w:t>
      </w:r>
      <w:proofErr w:type="spellStart"/>
      <w:r w:rsidR="00AF5C22" w:rsidRPr="00027F81">
        <w:rPr>
          <w:rFonts w:ascii="Times New Roman" w:hAnsi="Times New Roman" w:cs="Times New Roman"/>
          <w:spacing w:val="4"/>
          <w:sz w:val="24"/>
          <w:szCs w:val="24"/>
        </w:rPr>
        <w:t>późn</w:t>
      </w:r>
      <w:proofErr w:type="spellEnd"/>
      <w:r w:rsidR="00AF5C22" w:rsidRPr="00027F81">
        <w:rPr>
          <w:rFonts w:ascii="Times New Roman" w:hAnsi="Times New Roman" w:cs="Times New Roman"/>
          <w:spacing w:val="4"/>
          <w:sz w:val="24"/>
          <w:szCs w:val="24"/>
        </w:rPr>
        <w:t xml:space="preserve"> zm.)</w:t>
      </w:r>
      <w:r w:rsidR="009123C8" w:rsidRPr="00027F81">
        <w:rPr>
          <w:rFonts w:ascii="Times New Roman" w:hAnsi="Times New Roman" w:cs="Times New Roman"/>
          <w:spacing w:val="4"/>
          <w:sz w:val="24"/>
          <w:szCs w:val="24"/>
        </w:rPr>
        <w:t xml:space="preserve">, i zgłosił zamiar udzielania świadczeń zdrowotnych </w:t>
      </w:r>
      <w:r w:rsidR="00CE7101" w:rsidRPr="00027F81">
        <w:rPr>
          <w:rFonts w:ascii="Times New Roman" w:hAnsi="Times New Roman" w:cs="Times New Roman"/>
          <w:spacing w:val="4"/>
          <w:sz w:val="24"/>
          <w:szCs w:val="24"/>
        </w:rPr>
        <w:t xml:space="preserve">obywatelom Ukrainy </w:t>
      </w:r>
      <w:r w:rsidR="009123C8" w:rsidRPr="00027F81">
        <w:rPr>
          <w:rFonts w:ascii="Times New Roman" w:hAnsi="Times New Roman" w:cs="Times New Roman"/>
          <w:spacing w:val="4"/>
          <w:sz w:val="24"/>
          <w:szCs w:val="24"/>
        </w:rPr>
        <w:t>(zmiana art. 63)</w:t>
      </w:r>
      <w:r w:rsidR="00CE7101" w:rsidRPr="00027F81">
        <w:rPr>
          <w:rFonts w:ascii="Times New Roman" w:hAnsi="Times New Roman" w:cs="Times New Roman"/>
          <w:spacing w:val="4"/>
          <w:sz w:val="24"/>
          <w:szCs w:val="24"/>
        </w:rPr>
        <w:t>.</w:t>
      </w:r>
    </w:p>
    <w:p w14:paraId="31979CA7" w14:textId="77777777" w:rsidR="00DC62C8" w:rsidRPr="00027F81" w:rsidRDefault="00DC62C8" w:rsidP="00027F81">
      <w:pPr>
        <w:pStyle w:val="Akapitzlist"/>
        <w:spacing w:line="360" w:lineRule="auto"/>
        <w:ind w:left="142" w:hanging="142"/>
        <w:jc w:val="both"/>
        <w:rPr>
          <w:rFonts w:ascii="Times New Roman" w:hAnsi="Times New Roman" w:cs="Times New Roman"/>
          <w:spacing w:val="4"/>
          <w:sz w:val="24"/>
          <w:szCs w:val="24"/>
        </w:rPr>
      </w:pPr>
    </w:p>
    <w:p w14:paraId="20618BC3" w14:textId="548BA806" w:rsidR="00DC62C8" w:rsidRPr="00027F81" w:rsidRDefault="00DC62C8" w:rsidP="00027F81">
      <w:pPr>
        <w:pStyle w:val="Akapitzlist"/>
        <w:spacing w:line="360" w:lineRule="auto"/>
        <w:ind w:left="142"/>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Projektowane art. 2</w:t>
      </w:r>
      <w:r w:rsidR="00027F81">
        <w:rPr>
          <w:rFonts w:ascii="Times New Roman" w:hAnsi="Times New Roman" w:cs="Times New Roman"/>
          <w:spacing w:val="4"/>
          <w:sz w:val="24"/>
          <w:szCs w:val="24"/>
        </w:rPr>
        <w:softHyphen/>
      </w:r>
      <w:r w:rsidR="00027F81">
        <w:rPr>
          <w:rFonts w:ascii="Times New Roman" w:hAnsi="Times New Roman" w:cs="Times New Roman"/>
          <w:spacing w:val="4"/>
          <w:sz w:val="24"/>
          <w:szCs w:val="24"/>
        </w:rPr>
        <w:softHyphen/>
        <w:t>-</w:t>
      </w:r>
      <w:r w:rsidRPr="00027F81">
        <w:rPr>
          <w:rFonts w:ascii="Times New Roman" w:hAnsi="Times New Roman" w:cs="Times New Roman"/>
          <w:spacing w:val="4"/>
          <w:sz w:val="24"/>
          <w:szCs w:val="24"/>
        </w:rPr>
        <w:t>4 dotyczą zmian w zakresie ustawy</w:t>
      </w:r>
      <w:r w:rsidR="006A286F" w:rsidRPr="00027F81">
        <w:rPr>
          <w:rFonts w:ascii="Times New Roman" w:hAnsi="Times New Roman" w:cs="Times New Roman"/>
          <w:spacing w:val="4"/>
          <w:sz w:val="24"/>
          <w:szCs w:val="24"/>
        </w:rPr>
        <w:t xml:space="preserve"> z dnia 26 lipca 1991 r.</w:t>
      </w:r>
      <w:r w:rsidRPr="00027F81">
        <w:rPr>
          <w:rFonts w:ascii="Times New Roman" w:hAnsi="Times New Roman" w:cs="Times New Roman"/>
          <w:spacing w:val="4"/>
          <w:sz w:val="24"/>
          <w:szCs w:val="24"/>
        </w:rPr>
        <w:t xml:space="preserve"> o podatku dochodowym od osób fizycznych </w:t>
      </w:r>
      <w:r w:rsidR="006A286F" w:rsidRPr="00027F81">
        <w:rPr>
          <w:rFonts w:ascii="Times New Roman" w:hAnsi="Times New Roman" w:cs="Times New Roman"/>
          <w:spacing w:val="4"/>
          <w:sz w:val="24"/>
          <w:szCs w:val="24"/>
        </w:rPr>
        <w:t xml:space="preserve">(Dz. U. z 2022 r. poz. 2647, z </w:t>
      </w:r>
      <w:proofErr w:type="spellStart"/>
      <w:r w:rsidR="006A286F" w:rsidRPr="00027F81">
        <w:rPr>
          <w:rFonts w:ascii="Times New Roman" w:hAnsi="Times New Roman" w:cs="Times New Roman"/>
          <w:spacing w:val="4"/>
          <w:sz w:val="24"/>
          <w:szCs w:val="24"/>
        </w:rPr>
        <w:t>późn</w:t>
      </w:r>
      <w:proofErr w:type="spellEnd"/>
      <w:r w:rsidR="006A286F" w:rsidRPr="00027F81">
        <w:rPr>
          <w:rFonts w:ascii="Times New Roman" w:hAnsi="Times New Roman" w:cs="Times New Roman"/>
          <w:spacing w:val="4"/>
          <w:sz w:val="24"/>
          <w:szCs w:val="24"/>
        </w:rPr>
        <w:t xml:space="preserve">. zm.) </w:t>
      </w:r>
      <w:r w:rsidRPr="00027F81">
        <w:rPr>
          <w:rFonts w:ascii="Times New Roman" w:hAnsi="Times New Roman" w:cs="Times New Roman"/>
          <w:spacing w:val="4"/>
          <w:sz w:val="24"/>
          <w:szCs w:val="24"/>
        </w:rPr>
        <w:t xml:space="preserve">oraz ustawy </w:t>
      </w:r>
      <w:r w:rsidR="006A286F" w:rsidRPr="00027F81">
        <w:rPr>
          <w:rFonts w:ascii="Times New Roman" w:hAnsi="Times New Roman" w:cs="Times New Roman"/>
          <w:spacing w:val="4"/>
          <w:sz w:val="24"/>
          <w:szCs w:val="24"/>
        </w:rPr>
        <w:t xml:space="preserve">z dnia 15 lutego 1992 r. </w:t>
      </w:r>
      <w:r w:rsidRPr="00027F81">
        <w:rPr>
          <w:rFonts w:ascii="Times New Roman" w:hAnsi="Times New Roman" w:cs="Times New Roman"/>
          <w:spacing w:val="4"/>
          <w:sz w:val="24"/>
          <w:szCs w:val="24"/>
        </w:rPr>
        <w:t>o podatku dochodowym od osób prawnych</w:t>
      </w:r>
      <w:r w:rsidR="006A286F" w:rsidRPr="00027F81">
        <w:rPr>
          <w:rFonts w:ascii="Times New Roman" w:hAnsi="Times New Roman" w:cs="Times New Roman"/>
          <w:spacing w:val="4"/>
          <w:sz w:val="24"/>
          <w:szCs w:val="24"/>
        </w:rPr>
        <w:t xml:space="preserve"> (Dz. U. z 2023 r. poz. 2805)</w:t>
      </w:r>
      <w:r w:rsidRPr="00027F81">
        <w:rPr>
          <w:rFonts w:ascii="Times New Roman" w:hAnsi="Times New Roman" w:cs="Times New Roman"/>
          <w:spacing w:val="4"/>
          <w:sz w:val="24"/>
          <w:szCs w:val="24"/>
        </w:rPr>
        <w:t xml:space="preserve">. Zmiany są uzasadnione i korzystne dla podatnika. Mają one na celu przedłużenie na kolejny rok, tj. na rok 2024 korzystnych rozwiązań w zakresie ww. ustaw. Za projektowanym rozwiązaniem przemawiają nadzwyczajne uwarunkowania gospodarcze </w:t>
      </w:r>
      <w:r w:rsidRPr="00027F81">
        <w:rPr>
          <w:rFonts w:ascii="Times New Roman" w:hAnsi="Times New Roman" w:cs="Times New Roman"/>
          <w:spacing w:val="4"/>
          <w:sz w:val="24"/>
          <w:szCs w:val="24"/>
        </w:rPr>
        <w:lastRenderedPageBreak/>
        <w:t>spowodowane przedłużającą się wojną. Konieczne jest zatem utrzymanie w mocy ww. szczególnych regulacji prawnych zapewniających obywatelom Ukrainy doraźne wsparcie również na gruncie podatków dochodowych.</w:t>
      </w:r>
    </w:p>
    <w:p w14:paraId="5765B609" w14:textId="77777777" w:rsidR="00DC62C8" w:rsidRPr="00027F81" w:rsidRDefault="00BE7A53" w:rsidP="00027F81">
      <w:pPr>
        <w:pStyle w:val="Akapitzlist"/>
        <w:spacing w:line="360" w:lineRule="auto"/>
        <w:ind w:left="142"/>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W projekcie przewidziano, że</w:t>
      </w:r>
      <w:r w:rsidR="00DC62C8" w:rsidRPr="00027F81">
        <w:rPr>
          <w:rFonts w:ascii="Times New Roman" w:hAnsi="Times New Roman" w:cs="Times New Roman"/>
          <w:spacing w:val="4"/>
          <w:sz w:val="24"/>
          <w:szCs w:val="24"/>
        </w:rPr>
        <w:t xml:space="preserve"> obowiązujące obecnie do 31 grudnia 2023 r. preferencje </w:t>
      </w:r>
      <w:r w:rsidRPr="00027F81">
        <w:rPr>
          <w:rFonts w:ascii="Times New Roman" w:hAnsi="Times New Roman" w:cs="Times New Roman"/>
          <w:spacing w:val="4"/>
          <w:sz w:val="24"/>
          <w:szCs w:val="24"/>
        </w:rPr>
        <w:t xml:space="preserve">będą </w:t>
      </w:r>
      <w:r w:rsidR="00DC62C8" w:rsidRPr="00027F81">
        <w:rPr>
          <w:rFonts w:ascii="Times New Roman" w:hAnsi="Times New Roman" w:cs="Times New Roman"/>
          <w:spacing w:val="4"/>
          <w:sz w:val="24"/>
          <w:szCs w:val="24"/>
        </w:rPr>
        <w:t>obowiązywały do 31 grudnia 2024 r. Preferencje te polegają m. in. na:</w:t>
      </w:r>
    </w:p>
    <w:p w14:paraId="7405681C" w14:textId="77777777" w:rsidR="00DC62C8" w:rsidRPr="00027F81" w:rsidRDefault="00DC62C8" w:rsidP="00027F81">
      <w:pPr>
        <w:pStyle w:val="Akapitzlist"/>
        <w:numPr>
          <w:ilvl w:val="0"/>
          <w:numId w:val="21"/>
        </w:num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 xml:space="preserve">możliwości odliczenia darowizn przekazanych po </w:t>
      </w:r>
      <w:r w:rsidR="009B308E" w:rsidRPr="00027F81">
        <w:rPr>
          <w:rFonts w:ascii="Times New Roman" w:hAnsi="Times New Roman" w:cs="Times New Roman"/>
          <w:spacing w:val="4"/>
          <w:sz w:val="24"/>
          <w:szCs w:val="24"/>
        </w:rPr>
        <w:t xml:space="preserve">dniu </w:t>
      </w:r>
      <w:r w:rsidRPr="00027F81">
        <w:rPr>
          <w:rFonts w:ascii="Times New Roman" w:hAnsi="Times New Roman" w:cs="Times New Roman"/>
          <w:spacing w:val="4"/>
          <w:sz w:val="24"/>
          <w:szCs w:val="24"/>
        </w:rPr>
        <w:t>23 lutego 2022 r. na cele związane z przeciwdziałaniem skutkom działań wojennych w</w:t>
      </w:r>
      <w:r w:rsidR="009B308E" w:rsidRPr="00027F81">
        <w:rPr>
          <w:rFonts w:ascii="Times New Roman" w:hAnsi="Times New Roman" w:cs="Times New Roman"/>
          <w:spacing w:val="4"/>
          <w:sz w:val="24"/>
          <w:szCs w:val="24"/>
        </w:rPr>
        <w:t xml:space="preserve"> Ukrainie</w:t>
      </w:r>
      <w:r w:rsidRPr="00027F81">
        <w:rPr>
          <w:rFonts w:ascii="Times New Roman" w:hAnsi="Times New Roman" w:cs="Times New Roman"/>
          <w:spacing w:val="4"/>
          <w:sz w:val="24"/>
          <w:szCs w:val="24"/>
        </w:rPr>
        <w:t>,</w:t>
      </w:r>
    </w:p>
    <w:p w14:paraId="0E77E925" w14:textId="77777777" w:rsidR="00DC62C8" w:rsidRPr="00027F81" w:rsidRDefault="00DC62C8" w:rsidP="00027F81">
      <w:pPr>
        <w:pStyle w:val="Akapitzlist"/>
        <w:numPr>
          <w:ilvl w:val="0"/>
          <w:numId w:val="21"/>
        </w:num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 xml:space="preserve">niezaliczaniu do przychodów wartości darowizn oraz nieodpłatnych świadczeń otrzymanych po </w:t>
      </w:r>
      <w:r w:rsidR="009B308E" w:rsidRPr="00027F81">
        <w:rPr>
          <w:rFonts w:ascii="Times New Roman" w:hAnsi="Times New Roman" w:cs="Times New Roman"/>
          <w:spacing w:val="4"/>
          <w:sz w:val="24"/>
          <w:szCs w:val="24"/>
        </w:rPr>
        <w:t xml:space="preserve">dniu </w:t>
      </w:r>
      <w:r w:rsidRPr="00027F81">
        <w:rPr>
          <w:rFonts w:ascii="Times New Roman" w:hAnsi="Times New Roman" w:cs="Times New Roman"/>
          <w:spacing w:val="4"/>
          <w:sz w:val="24"/>
          <w:szCs w:val="24"/>
        </w:rPr>
        <w:t>23 lutego 2022 r. w związku z przeciwdziałaniem skutkom działań wojennych w Ukrainie,</w:t>
      </w:r>
    </w:p>
    <w:p w14:paraId="2937E45E" w14:textId="77777777" w:rsidR="00DC62C8" w:rsidRPr="00027F81" w:rsidRDefault="00DC62C8" w:rsidP="00027F81">
      <w:pPr>
        <w:pStyle w:val="Akapitzlist"/>
        <w:numPr>
          <w:ilvl w:val="0"/>
          <w:numId w:val="21"/>
        </w:num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 xml:space="preserve">zwolnieniu z opodatkowania podatkiem PIT pomocy humanitarnej otrzymanej po </w:t>
      </w:r>
      <w:r w:rsidR="009B308E" w:rsidRPr="00027F81">
        <w:rPr>
          <w:rFonts w:ascii="Times New Roman" w:hAnsi="Times New Roman" w:cs="Times New Roman"/>
          <w:spacing w:val="4"/>
          <w:sz w:val="24"/>
          <w:szCs w:val="24"/>
        </w:rPr>
        <w:t xml:space="preserve">dniu </w:t>
      </w:r>
      <w:r w:rsidRPr="00027F81">
        <w:rPr>
          <w:rFonts w:ascii="Times New Roman" w:hAnsi="Times New Roman" w:cs="Times New Roman"/>
          <w:spacing w:val="4"/>
          <w:sz w:val="24"/>
          <w:szCs w:val="24"/>
        </w:rPr>
        <w:t>23 lutego 2022 r. przez obywateli Ukrainy, którzy w związku z toczącymi się działaniami wojennymi opuścili swój kraj i przybyli do Polski,</w:t>
      </w:r>
    </w:p>
    <w:p w14:paraId="6040BF44" w14:textId="77777777" w:rsidR="00DC62C8" w:rsidRPr="00027F81" w:rsidRDefault="00DC62C8" w:rsidP="00027F81">
      <w:pPr>
        <w:pStyle w:val="Akapitzlist"/>
        <w:numPr>
          <w:ilvl w:val="0"/>
          <w:numId w:val="21"/>
        </w:numPr>
        <w:spacing w:line="360" w:lineRule="auto"/>
        <w:jc w:val="both"/>
        <w:rPr>
          <w:rFonts w:ascii="Times New Roman" w:hAnsi="Times New Roman" w:cs="Times New Roman"/>
          <w:spacing w:val="4"/>
          <w:sz w:val="24"/>
          <w:szCs w:val="24"/>
        </w:rPr>
      </w:pPr>
      <w:r w:rsidRPr="00027F81">
        <w:rPr>
          <w:rFonts w:ascii="Times New Roman" w:hAnsi="Times New Roman" w:cs="Times New Roman"/>
          <w:spacing w:val="4"/>
          <w:sz w:val="24"/>
          <w:szCs w:val="24"/>
        </w:rPr>
        <w:t>możliwości uznania za spełniony warunku określonego w art. 3 ust. 1a pkt 1 ustawy PIT (dotyczącego ośrodka interesów życiowych) na podstawie pisemnego oświadczenia osoby fizycznej o posiadaniu na terytorium Polski centrum interesów osobistych lub gospodarczych.</w:t>
      </w:r>
    </w:p>
    <w:p w14:paraId="40CF2868" w14:textId="77777777" w:rsidR="006E7F26" w:rsidRPr="00027F81" w:rsidRDefault="006E7F26" w:rsidP="00027F81">
      <w:pPr>
        <w:suppressAutoHyphens/>
        <w:autoSpaceDE w:val="0"/>
        <w:autoSpaceDN w:val="0"/>
        <w:adjustRightInd w:val="0"/>
        <w:spacing w:after="0" w:line="360" w:lineRule="auto"/>
        <w:jc w:val="both"/>
        <w:rPr>
          <w:rFonts w:ascii="Times New Roman" w:hAnsi="Times New Roman" w:cs="Times New Roman"/>
          <w:sz w:val="24"/>
          <w:szCs w:val="24"/>
        </w:rPr>
      </w:pPr>
      <w:r w:rsidRPr="00027F81">
        <w:rPr>
          <w:rFonts w:ascii="Times New Roman" w:hAnsi="Times New Roman" w:cs="Times New Roman"/>
          <w:sz w:val="24"/>
          <w:szCs w:val="24"/>
        </w:rPr>
        <w:t>Zaproponowano, aby projektowane zmiany weszły w życie z dniem następującym po dniu ogłoszenia. Powyższy termin nie narusza zasad demokratycznego państwa prawnego i jest niezbędny z uwagi na konieczność pilnego wejścia w życie proponowanych regulacji.</w:t>
      </w:r>
    </w:p>
    <w:p w14:paraId="589A1B00" w14:textId="77777777" w:rsidR="00124BFD" w:rsidRPr="00027F81" w:rsidRDefault="00124BFD" w:rsidP="00027F8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pl-PL"/>
        </w:rPr>
      </w:pPr>
      <w:r w:rsidRPr="00027F81">
        <w:rPr>
          <w:rFonts w:ascii="Times New Roman" w:eastAsiaTheme="minorEastAsia" w:hAnsi="Times New Roman" w:cs="Times New Roman"/>
          <w:sz w:val="24"/>
          <w:szCs w:val="24"/>
          <w:lang w:eastAsia="pl-PL"/>
        </w:rPr>
        <w:t>Projekt ustawy nie jest niezgodny z prawem Unii Europejskiej.</w:t>
      </w:r>
    </w:p>
    <w:p w14:paraId="55B97239" w14:textId="77777777" w:rsidR="00D9355F" w:rsidRPr="00027F81" w:rsidRDefault="006E7F26" w:rsidP="00027F8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pl-PL"/>
        </w:rPr>
      </w:pPr>
      <w:r w:rsidRPr="00027F81">
        <w:rPr>
          <w:rFonts w:ascii="Times New Roman" w:eastAsiaTheme="minorEastAsia" w:hAnsi="Times New Roman" w:cs="Times New Roman"/>
          <w:sz w:val="24"/>
          <w:szCs w:val="24"/>
          <w:lang w:eastAsia="pl-PL"/>
        </w:rPr>
        <w:t>P</w:t>
      </w:r>
      <w:r w:rsidR="00124BFD" w:rsidRPr="00027F81">
        <w:rPr>
          <w:rFonts w:ascii="Times New Roman" w:eastAsiaTheme="minorEastAsia" w:hAnsi="Times New Roman" w:cs="Times New Roman"/>
          <w:sz w:val="24"/>
          <w:szCs w:val="24"/>
          <w:lang w:eastAsia="pl-PL"/>
        </w:rPr>
        <w:t>rojekt ustawy nie wymaga przedłożenia instytucjom i organom Unii Europejskiej, w tym Europejskiemu Bankowi Centralnemu, w celu uzyskania opinii, dokonania powiadomienia, konsultacji albo uzgodnienia.</w:t>
      </w:r>
    </w:p>
    <w:p w14:paraId="633BF146" w14:textId="77777777" w:rsidR="005D318A" w:rsidRPr="00027F81" w:rsidRDefault="005D318A" w:rsidP="00027F8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pl-PL"/>
        </w:rPr>
      </w:pPr>
      <w:r w:rsidRPr="00027F81">
        <w:rPr>
          <w:rFonts w:ascii="Times New Roman" w:eastAsiaTheme="minorEastAsia" w:hAnsi="Times New Roman" w:cs="Times New Roman"/>
          <w:sz w:val="24"/>
          <w:szCs w:val="24"/>
          <w:lang w:eastAsia="pl-PL"/>
        </w:rPr>
        <w:t>Projektowana ustawa nie podlega notyfikacji, o której mowa w rozporządzeniu Rady Ministrów z dnia 23 grudnia 2002 r. w sprawie sposobu funkcjonowania krajowego systemu notyfikacji norm i aktów prawnych (Dz. U. poz. 2039 oraz z 2004 r. poz. 597).</w:t>
      </w:r>
    </w:p>
    <w:p w14:paraId="64865AED" w14:textId="13772B79" w:rsidR="005D318A" w:rsidRPr="00027F81" w:rsidRDefault="005D318A" w:rsidP="00027F81">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pl-PL"/>
        </w:rPr>
      </w:pPr>
      <w:r w:rsidRPr="00027F81">
        <w:rPr>
          <w:rFonts w:ascii="Times New Roman" w:eastAsiaTheme="minorEastAsia" w:hAnsi="Times New Roman" w:cs="Times New Roman"/>
          <w:bCs/>
          <w:sz w:val="24"/>
          <w:szCs w:val="24"/>
          <w:lang w:eastAsia="pl-PL"/>
        </w:rPr>
        <w:t xml:space="preserve">Projekt </w:t>
      </w:r>
      <w:r w:rsidR="009B308E" w:rsidRPr="00027F81">
        <w:rPr>
          <w:rFonts w:ascii="Times New Roman" w:eastAsiaTheme="minorEastAsia" w:hAnsi="Times New Roman" w:cs="Times New Roman"/>
          <w:bCs/>
          <w:sz w:val="24"/>
          <w:szCs w:val="24"/>
          <w:lang w:eastAsia="pl-PL"/>
        </w:rPr>
        <w:t xml:space="preserve">został </w:t>
      </w:r>
      <w:r w:rsidRPr="00027F81">
        <w:rPr>
          <w:rFonts w:ascii="Times New Roman" w:eastAsiaTheme="minorEastAsia" w:hAnsi="Times New Roman" w:cs="Times New Roman"/>
          <w:bCs/>
          <w:sz w:val="24"/>
          <w:szCs w:val="24"/>
          <w:lang w:eastAsia="pl-PL"/>
        </w:rPr>
        <w:t>udostępniony w Biuletynie Informacji Publicznej na stronie internetowej Rządowego Centrum Legislacji</w:t>
      </w:r>
      <w:r w:rsidR="008250AF" w:rsidRPr="00027F81">
        <w:rPr>
          <w:rFonts w:ascii="Times New Roman" w:eastAsiaTheme="minorEastAsia" w:hAnsi="Times New Roman" w:cs="Times New Roman"/>
          <w:bCs/>
          <w:sz w:val="24"/>
          <w:szCs w:val="24"/>
          <w:lang w:eastAsia="pl-PL"/>
        </w:rPr>
        <w:t>,</w:t>
      </w:r>
      <w:r w:rsidRPr="00027F81">
        <w:rPr>
          <w:rFonts w:ascii="Times New Roman" w:eastAsiaTheme="minorEastAsia" w:hAnsi="Times New Roman" w:cs="Times New Roman"/>
          <w:bCs/>
          <w:sz w:val="24"/>
          <w:szCs w:val="24"/>
          <w:lang w:eastAsia="pl-PL"/>
        </w:rPr>
        <w:t xml:space="preserve"> w zakładce „Rządowy Proces Legislacyjny”, zgodnie z § 52 uchwały nr 190 Rady Ministrów z dnia 29 października 2013 r. – Regulamin pracy Rady Ministrów (M.P. z 2022 r. poz. 348) oraz stosownie do wymogów art. 5 ustawy </w:t>
      </w:r>
      <w:r w:rsidRPr="00027F81">
        <w:rPr>
          <w:rFonts w:ascii="Times New Roman" w:eastAsiaTheme="minorEastAsia" w:hAnsi="Times New Roman" w:cs="Times New Roman"/>
          <w:bCs/>
          <w:sz w:val="24"/>
          <w:szCs w:val="24"/>
          <w:lang w:eastAsia="pl-PL"/>
        </w:rPr>
        <w:br/>
        <w:t xml:space="preserve">z dnia 7 lipca 2005 r. o działalności lobbingowej w procesie stanowienia prawa (Dz. U. </w:t>
      </w:r>
      <w:r w:rsidRPr="00027F81">
        <w:rPr>
          <w:rFonts w:ascii="Times New Roman" w:eastAsiaTheme="minorEastAsia" w:hAnsi="Times New Roman" w:cs="Times New Roman"/>
          <w:bCs/>
          <w:sz w:val="24"/>
          <w:szCs w:val="24"/>
          <w:lang w:eastAsia="pl-PL"/>
        </w:rPr>
        <w:br/>
        <w:t xml:space="preserve">z 2017 r. poz. 248). </w:t>
      </w:r>
    </w:p>
    <w:sectPr w:rsidR="005D318A" w:rsidRPr="00027F81" w:rsidSect="00027F8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F7BA" w14:textId="77777777" w:rsidR="005C0DD5" w:rsidRDefault="005C0DD5" w:rsidP="00921A31">
      <w:pPr>
        <w:spacing w:after="0" w:line="240" w:lineRule="auto"/>
      </w:pPr>
      <w:r>
        <w:separator/>
      </w:r>
    </w:p>
  </w:endnote>
  <w:endnote w:type="continuationSeparator" w:id="0">
    <w:p w14:paraId="13A374B9" w14:textId="77777777" w:rsidR="005C0DD5" w:rsidRDefault="005C0DD5" w:rsidP="0092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97565"/>
      <w:docPartObj>
        <w:docPartGallery w:val="Page Numbers (Bottom of Page)"/>
        <w:docPartUnique/>
      </w:docPartObj>
    </w:sdtPr>
    <w:sdtEndPr>
      <w:rPr>
        <w:rFonts w:ascii="Times New Roman" w:hAnsi="Times New Roman" w:cs="Times New Roman"/>
        <w:sz w:val="24"/>
        <w:szCs w:val="24"/>
      </w:rPr>
    </w:sdtEndPr>
    <w:sdtContent>
      <w:p w14:paraId="1356CE3D" w14:textId="0DEAF933" w:rsidR="00027F81" w:rsidRPr="00027F81" w:rsidRDefault="00027F81">
        <w:pPr>
          <w:pStyle w:val="Stopka"/>
          <w:jc w:val="center"/>
          <w:rPr>
            <w:rFonts w:ascii="Times New Roman" w:hAnsi="Times New Roman" w:cs="Times New Roman"/>
            <w:sz w:val="24"/>
            <w:szCs w:val="24"/>
          </w:rPr>
        </w:pPr>
        <w:r w:rsidRPr="00027F81">
          <w:rPr>
            <w:rFonts w:ascii="Times New Roman" w:hAnsi="Times New Roman" w:cs="Times New Roman"/>
            <w:sz w:val="24"/>
            <w:szCs w:val="24"/>
          </w:rPr>
          <w:fldChar w:fldCharType="begin"/>
        </w:r>
        <w:r w:rsidRPr="00027F81">
          <w:rPr>
            <w:rFonts w:ascii="Times New Roman" w:hAnsi="Times New Roman" w:cs="Times New Roman"/>
            <w:sz w:val="24"/>
            <w:szCs w:val="24"/>
          </w:rPr>
          <w:instrText>PAGE   \* MERGEFORMAT</w:instrText>
        </w:r>
        <w:r w:rsidRPr="00027F81">
          <w:rPr>
            <w:rFonts w:ascii="Times New Roman" w:hAnsi="Times New Roman" w:cs="Times New Roman"/>
            <w:sz w:val="24"/>
            <w:szCs w:val="24"/>
          </w:rPr>
          <w:fldChar w:fldCharType="separate"/>
        </w:r>
        <w:r w:rsidRPr="00027F81">
          <w:rPr>
            <w:rFonts w:ascii="Times New Roman" w:hAnsi="Times New Roman" w:cs="Times New Roman"/>
            <w:sz w:val="24"/>
            <w:szCs w:val="24"/>
          </w:rPr>
          <w:t>2</w:t>
        </w:r>
        <w:r w:rsidRPr="00027F81">
          <w:rPr>
            <w:rFonts w:ascii="Times New Roman" w:hAnsi="Times New Roman" w:cs="Times New Roman"/>
            <w:sz w:val="24"/>
            <w:szCs w:val="24"/>
          </w:rPr>
          <w:fldChar w:fldCharType="end"/>
        </w:r>
      </w:p>
    </w:sdtContent>
  </w:sdt>
  <w:p w14:paraId="669EA701" w14:textId="77777777" w:rsidR="002C2C1B" w:rsidRDefault="002C2C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1878" w14:textId="77777777" w:rsidR="005C0DD5" w:rsidRDefault="005C0DD5" w:rsidP="00921A31">
      <w:pPr>
        <w:spacing w:after="0" w:line="240" w:lineRule="auto"/>
      </w:pPr>
      <w:r>
        <w:separator/>
      </w:r>
    </w:p>
  </w:footnote>
  <w:footnote w:type="continuationSeparator" w:id="0">
    <w:p w14:paraId="6F41839C" w14:textId="77777777" w:rsidR="005C0DD5" w:rsidRDefault="005C0DD5" w:rsidP="00921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5AE"/>
    <w:multiLevelType w:val="hybridMultilevel"/>
    <w:tmpl w:val="BDA054FE"/>
    <w:lvl w:ilvl="0" w:tplc="1F6CD49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EAE4C2F"/>
    <w:multiLevelType w:val="hybridMultilevel"/>
    <w:tmpl w:val="FD10E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0662E6"/>
    <w:multiLevelType w:val="hybridMultilevel"/>
    <w:tmpl w:val="B81C7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724AA"/>
    <w:multiLevelType w:val="multilevel"/>
    <w:tmpl w:val="9D96F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3E4C"/>
    <w:multiLevelType w:val="hybridMultilevel"/>
    <w:tmpl w:val="4A46F2E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B70D8"/>
    <w:multiLevelType w:val="hybridMultilevel"/>
    <w:tmpl w:val="C5A28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2693B"/>
    <w:multiLevelType w:val="hybridMultilevel"/>
    <w:tmpl w:val="B5D40C14"/>
    <w:lvl w:ilvl="0" w:tplc="AC6AEF2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7C1A5C"/>
    <w:multiLevelType w:val="hybridMultilevel"/>
    <w:tmpl w:val="C0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5F42EA"/>
    <w:multiLevelType w:val="hybridMultilevel"/>
    <w:tmpl w:val="4DFC2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B2F49C9"/>
    <w:multiLevelType w:val="hybridMultilevel"/>
    <w:tmpl w:val="CFC07C44"/>
    <w:lvl w:ilvl="0" w:tplc="E0C4393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3DB4572A"/>
    <w:multiLevelType w:val="hybridMultilevel"/>
    <w:tmpl w:val="23C8086C"/>
    <w:lvl w:ilvl="0" w:tplc="29A64BE0">
      <w:start w:val="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4134E76"/>
    <w:multiLevelType w:val="hybridMultilevel"/>
    <w:tmpl w:val="5F0CD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0E4380"/>
    <w:multiLevelType w:val="hybridMultilevel"/>
    <w:tmpl w:val="098A4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FD684F"/>
    <w:multiLevelType w:val="hybridMultilevel"/>
    <w:tmpl w:val="CEF2CD5A"/>
    <w:lvl w:ilvl="0" w:tplc="9FE2077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C3D7375"/>
    <w:multiLevelType w:val="hybridMultilevel"/>
    <w:tmpl w:val="2D8CB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E6560D"/>
    <w:multiLevelType w:val="hybridMultilevel"/>
    <w:tmpl w:val="02BEA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C61B3"/>
    <w:multiLevelType w:val="hybridMultilevel"/>
    <w:tmpl w:val="DE608FD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E5A75B2"/>
    <w:multiLevelType w:val="hybridMultilevel"/>
    <w:tmpl w:val="EDB27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2B45E7"/>
    <w:multiLevelType w:val="hybridMultilevel"/>
    <w:tmpl w:val="F67CBCD8"/>
    <w:lvl w:ilvl="0" w:tplc="409C2D86">
      <w:start w:val="1"/>
      <w:numFmt w:val="decimal"/>
      <w:lvlText w:val="%1)"/>
      <w:lvlJc w:val="left"/>
      <w:pPr>
        <w:ind w:left="1185" w:hanging="8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F1553E"/>
    <w:multiLevelType w:val="hybridMultilevel"/>
    <w:tmpl w:val="EC74B5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FB4C60"/>
    <w:multiLevelType w:val="hybridMultilevel"/>
    <w:tmpl w:val="914C92EC"/>
    <w:lvl w:ilvl="0" w:tplc="3B2426CE">
      <w:start w:val="1"/>
      <w:numFmt w:val="decimal"/>
      <w:lvlText w:val="%1)"/>
      <w:lvlJc w:val="left"/>
      <w:pPr>
        <w:ind w:left="720" w:hanging="360"/>
      </w:pPr>
    </w:lvl>
    <w:lvl w:ilvl="1" w:tplc="34AC3526" w:tentative="1">
      <w:start w:val="1"/>
      <w:numFmt w:val="lowerLetter"/>
      <w:lvlText w:val="%2."/>
      <w:lvlJc w:val="left"/>
      <w:pPr>
        <w:ind w:left="1440" w:hanging="360"/>
      </w:pPr>
    </w:lvl>
    <w:lvl w:ilvl="2" w:tplc="69EC0D60" w:tentative="1">
      <w:start w:val="1"/>
      <w:numFmt w:val="lowerRoman"/>
      <w:lvlText w:val="%3."/>
      <w:lvlJc w:val="right"/>
      <w:pPr>
        <w:ind w:left="2160" w:hanging="180"/>
      </w:pPr>
    </w:lvl>
    <w:lvl w:ilvl="3" w:tplc="63787D00" w:tentative="1">
      <w:start w:val="1"/>
      <w:numFmt w:val="decimal"/>
      <w:lvlText w:val="%4."/>
      <w:lvlJc w:val="left"/>
      <w:pPr>
        <w:ind w:left="2880" w:hanging="360"/>
      </w:pPr>
    </w:lvl>
    <w:lvl w:ilvl="4" w:tplc="FC226E7A" w:tentative="1">
      <w:start w:val="1"/>
      <w:numFmt w:val="lowerLetter"/>
      <w:lvlText w:val="%5."/>
      <w:lvlJc w:val="left"/>
      <w:pPr>
        <w:ind w:left="3600" w:hanging="360"/>
      </w:pPr>
    </w:lvl>
    <w:lvl w:ilvl="5" w:tplc="B7FCC406" w:tentative="1">
      <w:start w:val="1"/>
      <w:numFmt w:val="lowerRoman"/>
      <w:lvlText w:val="%6."/>
      <w:lvlJc w:val="right"/>
      <w:pPr>
        <w:ind w:left="4320" w:hanging="180"/>
      </w:pPr>
    </w:lvl>
    <w:lvl w:ilvl="6" w:tplc="96D6157E" w:tentative="1">
      <w:start w:val="1"/>
      <w:numFmt w:val="decimal"/>
      <w:lvlText w:val="%7."/>
      <w:lvlJc w:val="left"/>
      <w:pPr>
        <w:ind w:left="5040" w:hanging="360"/>
      </w:pPr>
    </w:lvl>
    <w:lvl w:ilvl="7" w:tplc="E7786312" w:tentative="1">
      <w:start w:val="1"/>
      <w:numFmt w:val="lowerLetter"/>
      <w:lvlText w:val="%8."/>
      <w:lvlJc w:val="left"/>
      <w:pPr>
        <w:ind w:left="5760" w:hanging="360"/>
      </w:pPr>
    </w:lvl>
    <w:lvl w:ilvl="8" w:tplc="3B36DC60" w:tentative="1">
      <w:start w:val="1"/>
      <w:numFmt w:val="lowerRoman"/>
      <w:lvlText w:val="%9."/>
      <w:lvlJc w:val="right"/>
      <w:pPr>
        <w:ind w:left="6480" w:hanging="180"/>
      </w:pPr>
    </w:lvl>
  </w:abstractNum>
  <w:num w:numId="1" w16cid:durableId="472216322">
    <w:abstractNumId w:val="3"/>
  </w:num>
  <w:num w:numId="2" w16cid:durableId="1163398626">
    <w:abstractNumId w:val="17"/>
  </w:num>
  <w:num w:numId="3" w16cid:durableId="1174874938">
    <w:abstractNumId w:val="1"/>
  </w:num>
  <w:num w:numId="4" w16cid:durableId="1722823198">
    <w:abstractNumId w:val="2"/>
  </w:num>
  <w:num w:numId="5" w16cid:durableId="1924991418">
    <w:abstractNumId w:val="15"/>
  </w:num>
  <w:num w:numId="6" w16cid:durableId="730882639">
    <w:abstractNumId w:val="6"/>
  </w:num>
  <w:num w:numId="7" w16cid:durableId="795952858">
    <w:abstractNumId w:val="18"/>
  </w:num>
  <w:num w:numId="8" w16cid:durableId="1551771820">
    <w:abstractNumId w:val="10"/>
  </w:num>
  <w:num w:numId="9" w16cid:durableId="293214937">
    <w:abstractNumId w:val="7"/>
  </w:num>
  <w:num w:numId="10" w16cid:durableId="978848469">
    <w:abstractNumId w:val="0"/>
  </w:num>
  <w:num w:numId="11" w16cid:durableId="1268732796">
    <w:abstractNumId w:val="19"/>
  </w:num>
  <w:num w:numId="12" w16cid:durableId="1248534531">
    <w:abstractNumId w:val="4"/>
  </w:num>
  <w:num w:numId="13" w16cid:durableId="2100248844">
    <w:abstractNumId w:val="9"/>
  </w:num>
  <w:num w:numId="14" w16cid:durableId="1891839822">
    <w:abstractNumId w:val="12"/>
  </w:num>
  <w:num w:numId="15" w16cid:durableId="1377848170">
    <w:abstractNumId w:val="16"/>
  </w:num>
  <w:num w:numId="16" w16cid:durableId="880942728">
    <w:abstractNumId w:val="11"/>
  </w:num>
  <w:num w:numId="17" w16cid:durableId="553197990">
    <w:abstractNumId w:val="14"/>
  </w:num>
  <w:num w:numId="18" w16cid:durableId="574704742">
    <w:abstractNumId w:val="5"/>
  </w:num>
  <w:num w:numId="19" w16cid:durableId="328099629">
    <w:abstractNumId w:val="20"/>
  </w:num>
  <w:num w:numId="20" w16cid:durableId="1944219433">
    <w:abstractNumId w:val="8"/>
  </w:num>
  <w:num w:numId="21" w16cid:durableId="21514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9E"/>
    <w:rsid w:val="00013D4C"/>
    <w:rsid w:val="00020A68"/>
    <w:rsid w:val="00022D70"/>
    <w:rsid w:val="00022ED3"/>
    <w:rsid w:val="00023FC9"/>
    <w:rsid w:val="00027F81"/>
    <w:rsid w:val="00032753"/>
    <w:rsid w:val="00032929"/>
    <w:rsid w:val="00036FDC"/>
    <w:rsid w:val="000439E1"/>
    <w:rsid w:val="00051712"/>
    <w:rsid w:val="000553B8"/>
    <w:rsid w:val="000568A4"/>
    <w:rsid w:val="00062492"/>
    <w:rsid w:val="00063312"/>
    <w:rsid w:val="00063464"/>
    <w:rsid w:val="000665ED"/>
    <w:rsid w:val="000711C2"/>
    <w:rsid w:val="00075144"/>
    <w:rsid w:val="000765AA"/>
    <w:rsid w:val="000827F6"/>
    <w:rsid w:val="00085474"/>
    <w:rsid w:val="00087B0E"/>
    <w:rsid w:val="00087F34"/>
    <w:rsid w:val="00092E98"/>
    <w:rsid w:val="00094963"/>
    <w:rsid w:val="00096E57"/>
    <w:rsid w:val="000972B0"/>
    <w:rsid w:val="000A217B"/>
    <w:rsid w:val="000A5F5F"/>
    <w:rsid w:val="000A7144"/>
    <w:rsid w:val="000B0107"/>
    <w:rsid w:val="000B3BF4"/>
    <w:rsid w:val="000B5900"/>
    <w:rsid w:val="000B63FD"/>
    <w:rsid w:val="000B7082"/>
    <w:rsid w:val="000C1649"/>
    <w:rsid w:val="000C6C68"/>
    <w:rsid w:val="000D0F4B"/>
    <w:rsid w:val="000D3B56"/>
    <w:rsid w:val="000D73F1"/>
    <w:rsid w:val="000E08F7"/>
    <w:rsid w:val="000F22D7"/>
    <w:rsid w:val="000F24CF"/>
    <w:rsid w:val="000F2C0B"/>
    <w:rsid w:val="000F7C1E"/>
    <w:rsid w:val="00100887"/>
    <w:rsid w:val="001008AB"/>
    <w:rsid w:val="00102D74"/>
    <w:rsid w:val="00103BF3"/>
    <w:rsid w:val="0011234B"/>
    <w:rsid w:val="0012026B"/>
    <w:rsid w:val="00121983"/>
    <w:rsid w:val="00124BFD"/>
    <w:rsid w:val="00126922"/>
    <w:rsid w:val="00130C91"/>
    <w:rsid w:val="00137BB0"/>
    <w:rsid w:val="00137FBC"/>
    <w:rsid w:val="00140FFE"/>
    <w:rsid w:val="00153E3E"/>
    <w:rsid w:val="00154417"/>
    <w:rsid w:val="00154A95"/>
    <w:rsid w:val="00160382"/>
    <w:rsid w:val="00161269"/>
    <w:rsid w:val="0016318E"/>
    <w:rsid w:val="00163D64"/>
    <w:rsid w:val="00165AD3"/>
    <w:rsid w:val="00171346"/>
    <w:rsid w:val="00172186"/>
    <w:rsid w:val="00172575"/>
    <w:rsid w:val="00176E63"/>
    <w:rsid w:val="0017743C"/>
    <w:rsid w:val="00177725"/>
    <w:rsid w:val="00177B05"/>
    <w:rsid w:val="00180888"/>
    <w:rsid w:val="001808C1"/>
    <w:rsid w:val="00183FD1"/>
    <w:rsid w:val="0019569A"/>
    <w:rsid w:val="001A0AB0"/>
    <w:rsid w:val="001A2B31"/>
    <w:rsid w:val="001A3FD4"/>
    <w:rsid w:val="001A4348"/>
    <w:rsid w:val="001A4369"/>
    <w:rsid w:val="001A7E68"/>
    <w:rsid w:val="001A7FFB"/>
    <w:rsid w:val="001B09A9"/>
    <w:rsid w:val="001B24F9"/>
    <w:rsid w:val="001C1D4E"/>
    <w:rsid w:val="001C2551"/>
    <w:rsid w:val="001C76F4"/>
    <w:rsid w:val="001C7CED"/>
    <w:rsid w:val="001D31D2"/>
    <w:rsid w:val="001D5F6F"/>
    <w:rsid w:val="001E6F73"/>
    <w:rsid w:val="001F16C3"/>
    <w:rsid w:val="001F2327"/>
    <w:rsid w:val="00200FF7"/>
    <w:rsid w:val="002012D4"/>
    <w:rsid w:val="00204D08"/>
    <w:rsid w:val="002056A0"/>
    <w:rsid w:val="00205B8A"/>
    <w:rsid w:val="00207538"/>
    <w:rsid w:val="00211BA0"/>
    <w:rsid w:val="00213A2E"/>
    <w:rsid w:val="00214831"/>
    <w:rsid w:val="00215CB4"/>
    <w:rsid w:val="00216B84"/>
    <w:rsid w:val="00221FF0"/>
    <w:rsid w:val="00224BA8"/>
    <w:rsid w:val="002267C1"/>
    <w:rsid w:val="00226B9A"/>
    <w:rsid w:val="0023043F"/>
    <w:rsid w:val="00233430"/>
    <w:rsid w:val="002347E8"/>
    <w:rsid w:val="002408B9"/>
    <w:rsid w:val="002414F4"/>
    <w:rsid w:val="002417BA"/>
    <w:rsid w:val="00246D7C"/>
    <w:rsid w:val="00252A99"/>
    <w:rsid w:val="00253329"/>
    <w:rsid w:val="002536B6"/>
    <w:rsid w:val="00254D58"/>
    <w:rsid w:val="002555FA"/>
    <w:rsid w:val="0026084F"/>
    <w:rsid w:val="00263721"/>
    <w:rsid w:val="00270DF6"/>
    <w:rsid w:val="002739E5"/>
    <w:rsid w:val="00277006"/>
    <w:rsid w:val="002770AB"/>
    <w:rsid w:val="00280C65"/>
    <w:rsid w:val="00281AE4"/>
    <w:rsid w:val="0028748E"/>
    <w:rsid w:val="00290A9C"/>
    <w:rsid w:val="0029141D"/>
    <w:rsid w:val="00291DA9"/>
    <w:rsid w:val="00292ED1"/>
    <w:rsid w:val="00293FF7"/>
    <w:rsid w:val="0029489B"/>
    <w:rsid w:val="00296A35"/>
    <w:rsid w:val="002A0F37"/>
    <w:rsid w:val="002A318D"/>
    <w:rsid w:val="002A322D"/>
    <w:rsid w:val="002A3C3E"/>
    <w:rsid w:val="002A4F55"/>
    <w:rsid w:val="002A7938"/>
    <w:rsid w:val="002B3A0B"/>
    <w:rsid w:val="002B3AF0"/>
    <w:rsid w:val="002B710C"/>
    <w:rsid w:val="002C0629"/>
    <w:rsid w:val="002C2C1B"/>
    <w:rsid w:val="002C7781"/>
    <w:rsid w:val="002D0833"/>
    <w:rsid w:val="002D58A2"/>
    <w:rsid w:val="002E0A76"/>
    <w:rsid w:val="002E5506"/>
    <w:rsid w:val="002E59FB"/>
    <w:rsid w:val="002E5A25"/>
    <w:rsid w:val="002F3D8F"/>
    <w:rsid w:val="003006F8"/>
    <w:rsid w:val="0030627C"/>
    <w:rsid w:val="00307808"/>
    <w:rsid w:val="0031575F"/>
    <w:rsid w:val="00315C0A"/>
    <w:rsid w:val="00325167"/>
    <w:rsid w:val="00332B21"/>
    <w:rsid w:val="00335BDB"/>
    <w:rsid w:val="003368F7"/>
    <w:rsid w:val="003414BE"/>
    <w:rsid w:val="0034341C"/>
    <w:rsid w:val="003529B5"/>
    <w:rsid w:val="00353DE7"/>
    <w:rsid w:val="00354A8E"/>
    <w:rsid w:val="00355E7E"/>
    <w:rsid w:val="003650D1"/>
    <w:rsid w:val="00366019"/>
    <w:rsid w:val="0037232E"/>
    <w:rsid w:val="0037267C"/>
    <w:rsid w:val="00374F92"/>
    <w:rsid w:val="00383E1A"/>
    <w:rsid w:val="00387AFE"/>
    <w:rsid w:val="00390ED0"/>
    <w:rsid w:val="003927C0"/>
    <w:rsid w:val="003947B4"/>
    <w:rsid w:val="003A0830"/>
    <w:rsid w:val="003A3E9B"/>
    <w:rsid w:val="003A55F6"/>
    <w:rsid w:val="003B0CB9"/>
    <w:rsid w:val="003D02BD"/>
    <w:rsid w:val="003D1836"/>
    <w:rsid w:val="003D4EE8"/>
    <w:rsid w:val="003E0028"/>
    <w:rsid w:val="003F0291"/>
    <w:rsid w:val="003F11CC"/>
    <w:rsid w:val="003F2B0F"/>
    <w:rsid w:val="003F4CC9"/>
    <w:rsid w:val="003F4D3E"/>
    <w:rsid w:val="00400C7D"/>
    <w:rsid w:val="00401A41"/>
    <w:rsid w:val="00403EBB"/>
    <w:rsid w:val="004064E1"/>
    <w:rsid w:val="00406713"/>
    <w:rsid w:val="00413053"/>
    <w:rsid w:val="00422BC5"/>
    <w:rsid w:val="00430618"/>
    <w:rsid w:val="00432B91"/>
    <w:rsid w:val="0043454D"/>
    <w:rsid w:val="00436497"/>
    <w:rsid w:val="004414E8"/>
    <w:rsid w:val="00442A88"/>
    <w:rsid w:val="00454EE2"/>
    <w:rsid w:val="00457ABF"/>
    <w:rsid w:val="00460832"/>
    <w:rsid w:val="004626CE"/>
    <w:rsid w:val="00462A5C"/>
    <w:rsid w:val="00467560"/>
    <w:rsid w:val="00470103"/>
    <w:rsid w:val="00480BB7"/>
    <w:rsid w:val="004829B1"/>
    <w:rsid w:val="00483337"/>
    <w:rsid w:val="00486B8C"/>
    <w:rsid w:val="004915A6"/>
    <w:rsid w:val="00491A9F"/>
    <w:rsid w:val="00494832"/>
    <w:rsid w:val="00494886"/>
    <w:rsid w:val="00494B1B"/>
    <w:rsid w:val="004A02F8"/>
    <w:rsid w:val="004A24FF"/>
    <w:rsid w:val="004A4A4C"/>
    <w:rsid w:val="004A7EF3"/>
    <w:rsid w:val="004B3977"/>
    <w:rsid w:val="004B43F6"/>
    <w:rsid w:val="004B481A"/>
    <w:rsid w:val="004B5330"/>
    <w:rsid w:val="004B63AD"/>
    <w:rsid w:val="004B77FD"/>
    <w:rsid w:val="004C1216"/>
    <w:rsid w:val="004C337A"/>
    <w:rsid w:val="004D0F3A"/>
    <w:rsid w:val="004D4B93"/>
    <w:rsid w:val="004D5F6A"/>
    <w:rsid w:val="004E1209"/>
    <w:rsid w:val="004E2B7B"/>
    <w:rsid w:val="004E4A9B"/>
    <w:rsid w:val="004E4F9E"/>
    <w:rsid w:val="004E5C5C"/>
    <w:rsid w:val="004E7EFB"/>
    <w:rsid w:val="004F00E7"/>
    <w:rsid w:val="004F257A"/>
    <w:rsid w:val="004F49FC"/>
    <w:rsid w:val="004F4CBE"/>
    <w:rsid w:val="004F7E64"/>
    <w:rsid w:val="00500893"/>
    <w:rsid w:val="00500C41"/>
    <w:rsid w:val="005019EE"/>
    <w:rsid w:val="00502775"/>
    <w:rsid w:val="00502D97"/>
    <w:rsid w:val="00506FFF"/>
    <w:rsid w:val="00507157"/>
    <w:rsid w:val="005105C5"/>
    <w:rsid w:val="00512A40"/>
    <w:rsid w:val="005130E4"/>
    <w:rsid w:val="0051355F"/>
    <w:rsid w:val="005144B4"/>
    <w:rsid w:val="005150CA"/>
    <w:rsid w:val="0051541F"/>
    <w:rsid w:val="00517152"/>
    <w:rsid w:val="00526CD4"/>
    <w:rsid w:val="00531810"/>
    <w:rsid w:val="00532645"/>
    <w:rsid w:val="00533C06"/>
    <w:rsid w:val="00535DDF"/>
    <w:rsid w:val="005406C6"/>
    <w:rsid w:val="00540E5D"/>
    <w:rsid w:val="0054284B"/>
    <w:rsid w:val="00545D90"/>
    <w:rsid w:val="005522E9"/>
    <w:rsid w:val="00562D6A"/>
    <w:rsid w:val="0056486B"/>
    <w:rsid w:val="00567472"/>
    <w:rsid w:val="0057067C"/>
    <w:rsid w:val="00572B45"/>
    <w:rsid w:val="00577D72"/>
    <w:rsid w:val="005818D2"/>
    <w:rsid w:val="005A13BD"/>
    <w:rsid w:val="005A2959"/>
    <w:rsid w:val="005A38FE"/>
    <w:rsid w:val="005A58F4"/>
    <w:rsid w:val="005A5D81"/>
    <w:rsid w:val="005B2E72"/>
    <w:rsid w:val="005B3517"/>
    <w:rsid w:val="005B7A32"/>
    <w:rsid w:val="005C0A18"/>
    <w:rsid w:val="005C0DBF"/>
    <w:rsid w:val="005C0DD5"/>
    <w:rsid w:val="005C2249"/>
    <w:rsid w:val="005C2CC7"/>
    <w:rsid w:val="005C50C9"/>
    <w:rsid w:val="005C6EAD"/>
    <w:rsid w:val="005C78A7"/>
    <w:rsid w:val="005D1E39"/>
    <w:rsid w:val="005D318A"/>
    <w:rsid w:val="005D444D"/>
    <w:rsid w:val="005D74D2"/>
    <w:rsid w:val="005E02EA"/>
    <w:rsid w:val="005E1FBC"/>
    <w:rsid w:val="005E3F82"/>
    <w:rsid w:val="005E6DC5"/>
    <w:rsid w:val="005E785C"/>
    <w:rsid w:val="00601D17"/>
    <w:rsid w:val="00602108"/>
    <w:rsid w:val="00602A13"/>
    <w:rsid w:val="00606933"/>
    <w:rsid w:val="00607349"/>
    <w:rsid w:val="00607EE2"/>
    <w:rsid w:val="00612E38"/>
    <w:rsid w:val="006131F3"/>
    <w:rsid w:val="00621293"/>
    <w:rsid w:val="00632758"/>
    <w:rsid w:val="00636396"/>
    <w:rsid w:val="00636C61"/>
    <w:rsid w:val="00641251"/>
    <w:rsid w:val="006476A0"/>
    <w:rsid w:val="006519BB"/>
    <w:rsid w:val="00661863"/>
    <w:rsid w:val="00661AA4"/>
    <w:rsid w:val="0066281C"/>
    <w:rsid w:val="0067058F"/>
    <w:rsid w:val="00670A06"/>
    <w:rsid w:val="00674D73"/>
    <w:rsid w:val="00674FD5"/>
    <w:rsid w:val="0067595F"/>
    <w:rsid w:val="00682E11"/>
    <w:rsid w:val="00691E93"/>
    <w:rsid w:val="006927C8"/>
    <w:rsid w:val="00692A5F"/>
    <w:rsid w:val="00694F9E"/>
    <w:rsid w:val="00695D9E"/>
    <w:rsid w:val="00696F9E"/>
    <w:rsid w:val="006A286F"/>
    <w:rsid w:val="006A3871"/>
    <w:rsid w:val="006A4257"/>
    <w:rsid w:val="006A4D52"/>
    <w:rsid w:val="006A5D8C"/>
    <w:rsid w:val="006A7AF0"/>
    <w:rsid w:val="006B189D"/>
    <w:rsid w:val="006B75A8"/>
    <w:rsid w:val="006B77AD"/>
    <w:rsid w:val="006C45DD"/>
    <w:rsid w:val="006C4A0C"/>
    <w:rsid w:val="006C6FFB"/>
    <w:rsid w:val="006D179E"/>
    <w:rsid w:val="006D4147"/>
    <w:rsid w:val="006D6823"/>
    <w:rsid w:val="006E3596"/>
    <w:rsid w:val="006E3D6D"/>
    <w:rsid w:val="006E4A37"/>
    <w:rsid w:val="006E4D17"/>
    <w:rsid w:val="006E7F26"/>
    <w:rsid w:val="006F1641"/>
    <w:rsid w:val="006F3FEB"/>
    <w:rsid w:val="006F655D"/>
    <w:rsid w:val="006F6AD6"/>
    <w:rsid w:val="00700FE4"/>
    <w:rsid w:val="00701ABE"/>
    <w:rsid w:val="00703C6A"/>
    <w:rsid w:val="0070529B"/>
    <w:rsid w:val="00705660"/>
    <w:rsid w:val="00707ECD"/>
    <w:rsid w:val="00715285"/>
    <w:rsid w:val="00715FF0"/>
    <w:rsid w:val="00723394"/>
    <w:rsid w:val="00726A08"/>
    <w:rsid w:val="00727982"/>
    <w:rsid w:val="00730A56"/>
    <w:rsid w:val="00732C8B"/>
    <w:rsid w:val="00733034"/>
    <w:rsid w:val="007337EA"/>
    <w:rsid w:val="00735A64"/>
    <w:rsid w:val="00744D34"/>
    <w:rsid w:val="00747798"/>
    <w:rsid w:val="00747EB1"/>
    <w:rsid w:val="007553B4"/>
    <w:rsid w:val="0076260C"/>
    <w:rsid w:val="00762E82"/>
    <w:rsid w:val="00767E1C"/>
    <w:rsid w:val="0077683A"/>
    <w:rsid w:val="00776AD6"/>
    <w:rsid w:val="00784DB4"/>
    <w:rsid w:val="00785081"/>
    <w:rsid w:val="00787AA0"/>
    <w:rsid w:val="00787CFA"/>
    <w:rsid w:val="00790991"/>
    <w:rsid w:val="00792C17"/>
    <w:rsid w:val="00796609"/>
    <w:rsid w:val="0079753E"/>
    <w:rsid w:val="007A038F"/>
    <w:rsid w:val="007A3757"/>
    <w:rsid w:val="007A5467"/>
    <w:rsid w:val="007A6918"/>
    <w:rsid w:val="007A6DEF"/>
    <w:rsid w:val="007B3D8D"/>
    <w:rsid w:val="007C707C"/>
    <w:rsid w:val="007D16CB"/>
    <w:rsid w:val="007D1FCB"/>
    <w:rsid w:val="007D47B2"/>
    <w:rsid w:val="007D50C0"/>
    <w:rsid w:val="007F47F1"/>
    <w:rsid w:val="00802B67"/>
    <w:rsid w:val="00803163"/>
    <w:rsid w:val="00805329"/>
    <w:rsid w:val="00806625"/>
    <w:rsid w:val="00807E43"/>
    <w:rsid w:val="008179D1"/>
    <w:rsid w:val="0082065D"/>
    <w:rsid w:val="00822518"/>
    <w:rsid w:val="008247B5"/>
    <w:rsid w:val="008250AF"/>
    <w:rsid w:val="0083038D"/>
    <w:rsid w:val="00832497"/>
    <w:rsid w:val="00832C7D"/>
    <w:rsid w:val="00833DB4"/>
    <w:rsid w:val="00833EBD"/>
    <w:rsid w:val="00836C74"/>
    <w:rsid w:val="0083707E"/>
    <w:rsid w:val="00841707"/>
    <w:rsid w:val="0084246C"/>
    <w:rsid w:val="00844B58"/>
    <w:rsid w:val="00853F12"/>
    <w:rsid w:val="00855E13"/>
    <w:rsid w:val="00856A6A"/>
    <w:rsid w:val="00860AA8"/>
    <w:rsid w:val="00861142"/>
    <w:rsid w:val="00865102"/>
    <w:rsid w:val="00865D8D"/>
    <w:rsid w:val="00873677"/>
    <w:rsid w:val="0088096A"/>
    <w:rsid w:val="0088492B"/>
    <w:rsid w:val="00886773"/>
    <w:rsid w:val="00886843"/>
    <w:rsid w:val="00887003"/>
    <w:rsid w:val="00887097"/>
    <w:rsid w:val="00887355"/>
    <w:rsid w:val="008879A8"/>
    <w:rsid w:val="00887C97"/>
    <w:rsid w:val="008914AF"/>
    <w:rsid w:val="008923DC"/>
    <w:rsid w:val="0089368C"/>
    <w:rsid w:val="008938EE"/>
    <w:rsid w:val="008940DE"/>
    <w:rsid w:val="008A2EA1"/>
    <w:rsid w:val="008A349D"/>
    <w:rsid w:val="008A5BB0"/>
    <w:rsid w:val="008A7710"/>
    <w:rsid w:val="008B221F"/>
    <w:rsid w:val="008B49FD"/>
    <w:rsid w:val="008B7797"/>
    <w:rsid w:val="008C0DEA"/>
    <w:rsid w:val="008C102B"/>
    <w:rsid w:val="008C1290"/>
    <w:rsid w:val="008C2476"/>
    <w:rsid w:val="008C33AF"/>
    <w:rsid w:val="008C3D74"/>
    <w:rsid w:val="008D01EE"/>
    <w:rsid w:val="008D132C"/>
    <w:rsid w:val="008D3ED2"/>
    <w:rsid w:val="008D52FD"/>
    <w:rsid w:val="008D6F9B"/>
    <w:rsid w:val="008D70FC"/>
    <w:rsid w:val="008D7C9B"/>
    <w:rsid w:val="008E0299"/>
    <w:rsid w:val="008E2D13"/>
    <w:rsid w:val="008F019C"/>
    <w:rsid w:val="008F1887"/>
    <w:rsid w:val="008F1D1D"/>
    <w:rsid w:val="008F1F1D"/>
    <w:rsid w:val="008F4774"/>
    <w:rsid w:val="008F56B3"/>
    <w:rsid w:val="008F5C36"/>
    <w:rsid w:val="00911683"/>
    <w:rsid w:val="009123C8"/>
    <w:rsid w:val="0091672A"/>
    <w:rsid w:val="00920ABF"/>
    <w:rsid w:val="009210AA"/>
    <w:rsid w:val="0092176F"/>
    <w:rsid w:val="00921A31"/>
    <w:rsid w:val="00935FFE"/>
    <w:rsid w:val="00945BDD"/>
    <w:rsid w:val="009465B2"/>
    <w:rsid w:val="00947A75"/>
    <w:rsid w:val="00947DCE"/>
    <w:rsid w:val="00952445"/>
    <w:rsid w:val="00956594"/>
    <w:rsid w:val="00964E4E"/>
    <w:rsid w:val="009652FA"/>
    <w:rsid w:val="009673A5"/>
    <w:rsid w:val="00967813"/>
    <w:rsid w:val="0097526C"/>
    <w:rsid w:val="00976CB9"/>
    <w:rsid w:val="00983187"/>
    <w:rsid w:val="00983811"/>
    <w:rsid w:val="00985267"/>
    <w:rsid w:val="009910B8"/>
    <w:rsid w:val="00992DF5"/>
    <w:rsid w:val="00993543"/>
    <w:rsid w:val="00995254"/>
    <w:rsid w:val="00996C5B"/>
    <w:rsid w:val="00997884"/>
    <w:rsid w:val="009A4A8B"/>
    <w:rsid w:val="009A54DB"/>
    <w:rsid w:val="009B1118"/>
    <w:rsid w:val="009B1ADD"/>
    <w:rsid w:val="009B308E"/>
    <w:rsid w:val="009B4228"/>
    <w:rsid w:val="009B6916"/>
    <w:rsid w:val="009C1490"/>
    <w:rsid w:val="009C2C53"/>
    <w:rsid w:val="009C56F6"/>
    <w:rsid w:val="009C6293"/>
    <w:rsid w:val="009D1C10"/>
    <w:rsid w:val="009D2AC9"/>
    <w:rsid w:val="009D67DB"/>
    <w:rsid w:val="009E0C08"/>
    <w:rsid w:val="009E6A3E"/>
    <w:rsid w:val="009F101D"/>
    <w:rsid w:val="009F10F2"/>
    <w:rsid w:val="009F1BF4"/>
    <w:rsid w:val="009F5032"/>
    <w:rsid w:val="009F6480"/>
    <w:rsid w:val="009F6758"/>
    <w:rsid w:val="009F6D96"/>
    <w:rsid w:val="009F7083"/>
    <w:rsid w:val="009F72EC"/>
    <w:rsid w:val="00A04B2A"/>
    <w:rsid w:val="00A13840"/>
    <w:rsid w:val="00A13BF0"/>
    <w:rsid w:val="00A23C18"/>
    <w:rsid w:val="00A25969"/>
    <w:rsid w:val="00A25D3E"/>
    <w:rsid w:val="00A311F3"/>
    <w:rsid w:val="00A40F4D"/>
    <w:rsid w:val="00A500EC"/>
    <w:rsid w:val="00A52124"/>
    <w:rsid w:val="00A57F64"/>
    <w:rsid w:val="00A6169E"/>
    <w:rsid w:val="00A632DF"/>
    <w:rsid w:val="00A70CBC"/>
    <w:rsid w:val="00A7199A"/>
    <w:rsid w:val="00A73F05"/>
    <w:rsid w:val="00A75BA8"/>
    <w:rsid w:val="00A76578"/>
    <w:rsid w:val="00A77E26"/>
    <w:rsid w:val="00A803C9"/>
    <w:rsid w:val="00A81650"/>
    <w:rsid w:val="00A81A2E"/>
    <w:rsid w:val="00A92C7A"/>
    <w:rsid w:val="00A94D09"/>
    <w:rsid w:val="00A9720F"/>
    <w:rsid w:val="00AA1757"/>
    <w:rsid w:val="00AA2874"/>
    <w:rsid w:val="00AB2B85"/>
    <w:rsid w:val="00AB2D9A"/>
    <w:rsid w:val="00AB64BA"/>
    <w:rsid w:val="00AC04E8"/>
    <w:rsid w:val="00AC575B"/>
    <w:rsid w:val="00AD2921"/>
    <w:rsid w:val="00AD38A0"/>
    <w:rsid w:val="00AD4981"/>
    <w:rsid w:val="00AD6CE7"/>
    <w:rsid w:val="00AE0B75"/>
    <w:rsid w:val="00AE3826"/>
    <w:rsid w:val="00AE7B6C"/>
    <w:rsid w:val="00AF5C22"/>
    <w:rsid w:val="00B015AA"/>
    <w:rsid w:val="00B02ADE"/>
    <w:rsid w:val="00B02C4E"/>
    <w:rsid w:val="00B030D1"/>
    <w:rsid w:val="00B03A4A"/>
    <w:rsid w:val="00B13AA3"/>
    <w:rsid w:val="00B151DE"/>
    <w:rsid w:val="00B16932"/>
    <w:rsid w:val="00B17EFC"/>
    <w:rsid w:val="00B30B85"/>
    <w:rsid w:val="00B32BE5"/>
    <w:rsid w:val="00B32CB6"/>
    <w:rsid w:val="00B3324D"/>
    <w:rsid w:val="00B3532A"/>
    <w:rsid w:val="00B36544"/>
    <w:rsid w:val="00B37A63"/>
    <w:rsid w:val="00B43342"/>
    <w:rsid w:val="00B4608C"/>
    <w:rsid w:val="00B5307B"/>
    <w:rsid w:val="00B53DFA"/>
    <w:rsid w:val="00B62CEB"/>
    <w:rsid w:val="00B63066"/>
    <w:rsid w:val="00B65134"/>
    <w:rsid w:val="00B7201F"/>
    <w:rsid w:val="00B7364C"/>
    <w:rsid w:val="00B744F4"/>
    <w:rsid w:val="00B80615"/>
    <w:rsid w:val="00B8078F"/>
    <w:rsid w:val="00B80B62"/>
    <w:rsid w:val="00B8240C"/>
    <w:rsid w:val="00B841D2"/>
    <w:rsid w:val="00B852FC"/>
    <w:rsid w:val="00B86A38"/>
    <w:rsid w:val="00B900D2"/>
    <w:rsid w:val="00B934A7"/>
    <w:rsid w:val="00BA0CFA"/>
    <w:rsid w:val="00BB056A"/>
    <w:rsid w:val="00BB210D"/>
    <w:rsid w:val="00BB3270"/>
    <w:rsid w:val="00BB5728"/>
    <w:rsid w:val="00BC10EC"/>
    <w:rsid w:val="00BC58AD"/>
    <w:rsid w:val="00BC7A53"/>
    <w:rsid w:val="00BD39AF"/>
    <w:rsid w:val="00BD7C7F"/>
    <w:rsid w:val="00BE7A53"/>
    <w:rsid w:val="00BE7B8D"/>
    <w:rsid w:val="00BF0BCC"/>
    <w:rsid w:val="00BF4A30"/>
    <w:rsid w:val="00BF54D1"/>
    <w:rsid w:val="00BF57F5"/>
    <w:rsid w:val="00C04A49"/>
    <w:rsid w:val="00C055A7"/>
    <w:rsid w:val="00C10189"/>
    <w:rsid w:val="00C1219F"/>
    <w:rsid w:val="00C12FAB"/>
    <w:rsid w:val="00C140F1"/>
    <w:rsid w:val="00C14535"/>
    <w:rsid w:val="00C158C4"/>
    <w:rsid w:val="00C2267E"/>
    <w:rsid w:val="00C23BB9"/>
    <w:rsid w:val="00C25DA8"/>
    <w:rsid w:val="00C271F3"/>
    <w:rsid w:val="00C35BF7"/>
    <w:rsid w:val="00C404E3"/>
    <w:rsid w:val="00C42039"/>
    <w:rsid w:val="00C451EB"/>
    <w:rsid w:val="00C47160"/>
    <w:rsid w:val="00C500D1"/>
    <w:rsid w:val="00C52761"/>
    <w:rsid w:val="00C53303"/>
    <w:rsid w:val="00C53AE4"/>
    <w:rsid w:val="00C55DF9"/>
    <w:rsid w:val="00C5629F"/>
    <w:rsid w:val="00C57A8C"/>
    <w:rsid w:val="00C61100"/>
    <w:rsid w:val="00C70652"/>
    <w:rsid w:val="00C70B43"/>
    <w:rsid w:val="00C75493"/>
    <w:rsid w:val="00C76673"/>
    <w:rsid w:val="00C80958"/>
    <w:rsid w:val="00C870F6"/>
    <w:rsid w:val="00C951E2"/>
    <w:rsid w:val="00C972E6"/>
    <w:rsid w:val="00CA083A"/>
    <w:rsid w:val="00CA0F5A"/>
    <w:rsid w:val="00CA3862"/>
    <w:rsid w:val="00CA49A5"/>
    <w:rsid w:val="00CA5518"/>
    <w:rsid w:val="00CB5A31"/>
    <w:rsid w:val="00CC0615"/>
    <w:rsid w:val="00CC12BB"/>
    <w:rsid w:val="00CC1B6C"/>
    <w:rsid w:val="00CC2034"/>
    <w:rsid w:val="00CD2F20"/>
    <w:rsid w:val="00CD3D21"/>
    <w:rsid w:val="00CD569A"/>
    <w:rsid w:val="00CD6B68"/>
    <w:rsid w:val="00CD77E3"/>
    <w:rsid w:val="00CE182E"/>
    <w:rsid w:val="00CE2DC9"/>
    <w:rsid w:val="00CE7101"/>
    <w:rsid w:val="00CE7D9D"/>
    <w:rsid w:val="00CF1C3F"/>
    <w:rsid w:val="00CF7C21"/>
    <w:rsid w:val="00D01AB9"/>
    <w:rsid w:val="00D05EE3"/>
    <w:rsid w:val="00D06FBE"/>
    <w:rsid w:val="00D12863"/>
    <w:rsid w:val="00D147E7"/>
    <w:rsid w:val="00D15318"/>
    <w:rsid w:val="00D15639"/>
    <w:rsid w:val="00D176D4"/>
    <w:rsid w:val="00D22070"/>
    <w:rsid w:val="00D25947"/>
    <w:rsid w:val="00D26353"/>
    <w:rsid w:val="00D370AC"/>
    <w:rsid w:val="00D449CE"/>
    <w:rsid w:val="00D51E68"/>
    <w:rsid w:val="00D57FDC"/>
    <w:rsid w:val="00D63EBA"/>
    <w:rsid w:val="00D7003E"/>
    <w:rsid w:val="00D755CD"/>
    <w:rsid w:val="00D8437F"/>
    <w:rsid w:val="00D8608D"/>
    <w:rsid w:val="00D87018"/>
    <w:rsid w:val="00D92D5A"/>
    <w:rsid w:val="00D9355F"/>
    <w:rsid w:val="00DB291C"/>
    <w:rsid w:val="00DB3C91"/>
    <w:rsid w:val="00DB543D"/>
    <w:rsid w:val="00DB5D1E"/>
    <w:rsid w:val="00DB7762"/>
    <w:rsid w:val="00DC0E89"/>
    <w:rsid w:val="00DC62C8"/>
    <w:rsid w:val="00DD2D4D"/>
    <w:rsid w:val="00DD3819"/>
    <w:rsid w:val="00DD4B7B"/>
    <w:rsid w:val="00DD5FA1"/>
    <w:rsid w:val="00DE6F5E"/>
    <w:rsid w:val="00DF0794"/>
    <w:rsid w:val="00DF0F5B"/>
    <w:rsid w:val="00DF7A35"/>
    <w:rsid w:val="00E07837"/>
    <w:rsid w:val="00E10981"/>
    <w:rsid w:val="00E24426"/>
    <w:rsid w:val="00E30D39"/>
    <w:rsid w:val="00E32F86"/>
    <w:rsid w:val="00E341FB"/>
    <w:rsid w:val="00E36207"/>
    <w:rsid w:val="00E37DC3"/>
    <w:rsid w:val="00E44A12"/>
    <w:rsid w:val="00E52D93"/>
    <w:rsid w:val="00E53F8E"/>
    <w:rsid w:val="00E56FD4"/>
    <w:rsid w:val="00E57E64"/>
    <w:rsid w:val="00E7071F"/>
    <w:rsid w:val="00E716B4"/>
    <w:rsid w:val="00E730A0"/>
    <w:rsid w:val="00E81749"/>
    <w:rsid w:val="00E84458"/>
    <w:rsid w:val="00E868FE"/>
    <w:rsid w:val="00E871F5"/>
    <w:rsid w:val="00E9243B"/>
    <w:rsid w:val="00E94266"/>
    <w:rsid w:val="00E95ADA"/>
    <w:rsid w:val="00EA142A"/>
    <w:rsid w:val="00EA3EFB"/>
    <w:rsid w:val="00EA7DAC"/>
    <w:rsid w:val="00EB5EB0"/>
    <w:rsid w:val="00EB7DF3"/>
    <w:rsid w:val="00EC522A"/>
    <w:rsid w:val="00ED36E9"/>
    <w:rsid w:val="00EE4122"/>
    <w:rsid w:val="00EE5960"/>
    <w:rsid w:val="00EE7977"/>
    <w:rsid w:val="00EF009B"/>
    <w:rsid w:val="00EF32EF"/>
    <w:rsid w:val="00EF4630"/>
    <w:rsid w:val="00EF5520"/>
    <w:rsid w:val="00F010A8"/>
    <w:rsid w:val="00F017BE"/>
    <w:rsid w:val="00F0289E"/>
    <w:rsid w:val="00F076F6"/>
    <w:rsid w:val="00F12F62"/>
    <w:rsid w:val="00F1716A"/>
    <w:rsid w:val="00F21FE2"/>
    <w:rsid w:val="00F2211D"/>
    <w:rsid w:val="00F248D5"/>
    <w:rsid w:val="00F249AB"/>
    <w:rsid w:val="00F412E6"/>
    <w:rsid w:val="00F4407D"/>
    <w:rsid w:val="00F46CD2"/>
    <w:rsid w:val="00F47FC3"/>
    <w:rsid w:val="00F50CA4"/>
    <w:rsid w:val="00F51384"/>
    <w:rsid w:val="00F564E5"/>
    <w:rsid w:val="00F604FF"/>
    <w:rsid w:val="00F61C15"/>
    <w:rsid w:val="00F6390F"/>
    <w:rsid w:val="00F66434"/>
    <w:rsid w:val="00F66EE8"/>
    <w:rsid w:val="00F73329"/>
    <w:rsid w:val="00F737B7"/>
    <w:rsid w:val="00F748C3"/>
    <w:rsid w:val="00F7715A"/>
    <w:rsid w:val="00F826CA"/>
    <w:rsid w:val="00F82D48"/>
    <w:rsid w:val="00F8347E"/>
    <w:rsid w:val="00F86336"/>
    <w:rsid w:val="00F86D2D"/>
    <w:rsid w:val="00F90E3B"/>
    <w:rsid w:val="00F934E0"/>
    <w:rsid w:val="00F95930"/>
    <w:rsid w:val="00F96102"/>
    <w:rsid w:val="00FA2059"/>
    <w:rsid w:val="00FA22FB"/>
    <w:rsid w:val="00FA3098"/>
    <w:rsid w:val="00FA35FB"/>
    <w:rsid w:val="00FB1082"/>
    <w:rsid w:val="00FB2515"/>
    <w:rsid w:val="00FB4952"/>
    <w:rsid w:val="00FB4FFB"/>
    <w:rsid w:val="00FC1F55"/>
    <w:rsid w:val="00FC23D7"/>
    <w:rsid w:val="00FD126D"/>
    <w:rsid w:val="00FD6187"/>
    <w:rsid w:val="00FD68B3"/>
    <w:rsid w:val="00FD7347"/>
    <w:rsid w:val="00FF0710"/>
    <w:rsid w:val="00FF2683"/>
    <w:rsid w:val="00FF6A59"/>
    <w:rsid w:val="00FF7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6897"/>
  <w15:chartTrackingRefBased/>
  <w15:docId w15:val="{13D571C0-4C9B-479D-9BCC-4A41809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aragraph">
    <w:name w:val="div.paragraph"/>
    <w:basedOn w:val="Normalny"/>
    <w:uiPriority w:val="99"/>
    <w:rsid w:val="00CD569A"/>
    <w:pPr>
      <w:autoSpaceDE w:val="0"/>
      <w:autoSpaceDN w:val="0"/>
      <w:spacing w:after="0" w:line="40" w:lineRule="atLeast"/>
    </w:pPr>
    <w:rPr>
      <w:rFonts w:ascii="Helvetica" w:hAnsi="Helvetica" w:cs="Helvetica"/>
      <w:color w:val="000000"/>
      <w:sz w:val="18"/>
      <w:szCs w:val="18"/>
      <w:lang w:eastAsia="pl-PL"/>
    </w:rPr>
  </w:style>
  <w:style w:type="character" w:customStyle="1" w:styleId="highlight-disabled">
    <w:name w:val="highlight-disabled"/>
    <w:basedOn w:val="Domylnaczcionkaakapitu"/>
    <w:rsid w:val="00C53AE4"/>
  </w:style>
  <w:style w:type="paragraph" w:styleId="Akapitzlist">
    <w:name w:val="List Paragraph"/>
    <w:aliases w:val="Wyliczanie,BulletC,A_wyliczenie,K-P_odwolanie,Akapit z listą5,maz_wyliczenie,opis dzialania,Table of contents numbered,Numerowanie,Tytuły tabel i wykresów,Akapit z listą 1,L1,T_SZ_List Paragraph,Dot pt,F5 List Paragraph,lp1"/>
    <w:basedOn w:val="Normalny"/>
    <w:link w:val="AkapitzlistZnak"/>
    <w:uiPriority w:val="34"/>
    <w:qFormat/>
    <w:rsid w:val="00C53AE4"/>
    <w:pPr>
      <w:ind w:left="720"/>
      <w:contextualSpacing/>
    </w:pPr>
  </w:style>
  <w:style w:type="paragraph" w:styleId="Bezodstpw">
    <w:name w:val="No Spacing"/>
    <w:uiPriority w:val="1"/>
    <w:qFormat/>
    <w:rsid w:val="00C53AE4"/>
    <w:pPr>
      <w:spacing w:after="0" w:line="240" w:lineRule="auto"/>
    </w:pPr>
  </w:style>
  <w:style w:type="paragraph" w:customStyle="1" w:styleId="PKTpunkt">
    <w:name w:val="PKT – punkt"/>
    <w:uiPriority w:val="13"/>
    <w:qFormat/>
    <w:rsid w:val="00540E5D"/>
    <w:pPr>
      <w:spacing w:after="0" w:line="360" w:lineRule="auto"/>
      <w:ind w:left="510"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Normalny"/>
    <w:uiPriority w:val="30"/>
    <w:qFormat/>
    <w:rsid w:val="00540E5D"/>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PKTpunkt"/>
    <w:uiPriority w:val="31"/>
    <w:qFormat/>
    <w:rsid w:val="00540E5D"/>
    <w:pPr>
      <w:ind w:left="1020"/>
    </w:pPr>
  </w:style>
  <w:style w:type="paragraph" w:customStyle="1" w:styleId="ZUSTzmustartykuempunktem">
    <w:name w:val="Z/UST(§) – zm. ust. (§) artykułem (punktem)"/>
    <w:basedOn w:val="ZARTzmartartykuempunktem"/>
    <w:uiPriority w:val="30"/>
    <w:qFormat/>
    <w:rsid w:val="00540E5D"/>
  </w:style>
  <w:style w:type="paragraph" w:customStyle="1" w:styleId="ARTartustawynprozporzdzenia">
    <w:name w:val="ART(§) – art. ustawy (§ np. rozporządzenia)"/>
    <w:uiPriority w:val="11"/>
    <w:qFormat/>
    <w:rsid w:val="0008547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085474"/>
    <w:rPr>
      <w:b/>
    </w:rPr>
  </w:style>
  <w:style w:type="paragraph" w:customStyle="1" w:styleId="LITlitera">
    <w:name w:val="LIT – litera"/>
    <w:basedOn w:val="PKTpunkt"/>
    <w:uiPriority w:val="14"/>
    <w:qFormat/>
    <w:rsid w:val="00E9243B"/>
    <w:pPr>
      <w:ind w:left="986" w:hanging="476"/>
    </w:pPr>
  </w:style>
  <w:style w:type="paragraph" w:customStyle="1" w:styleId="ZLITCZWSPPKTzmczciwsppktliter">
    <w:name w:val="Z_LIT/CZ_WSP_PKT – zm. części wsp. pkt literą"/>
    <w:basedOn w:val="Normalny"/>
    <w:next w:val="LITlitera"/>
    <w:uiPriority w:val="50"/>
    <w:qFormat/>
    <w:rsid w:val="00E9243B"/>
    <w:pPr>
      <w:spacing w:after="0" w:line="360" w:lineRule="auto"/>
      <w:ind w:left="987"/>
      <w:jc w:val="both"/>
    </w:pPr>
    <w:rPr>
      <w:rFonts w:ascii="Times" w:eastAsiaTheme="minorEastAsia" w:hAnsi="Times" w:cs="Arial"/>
      <w:bCs/>
      <w:sz w:val="24"/>
      <w:szCs w:val="24"/>
      <w:lang w:eastAsia="pl-PL"/>
    </w:rPr>
  </w:style>
  <w:style w:type="paragraph" w:customStyle="1" w:styleId="ZLITPKTzmpktliter">
    <w:name w:val="Z_LIT/PKT – zm. pkt literą"/>
    <w:basedOn w:val="PKTpunkt"/>
    <w:uiPriority w:val="47"/>
    <w:qFormat/>
    <w:rsid w:val="00E9243B"/>
    <w:pPr>
      <w:ind w:left="1497"/>
    </w:pPr>
  </w:style>
  <w:style w:type="character" w:styleId="Odwoaniedokomentarza">
    <w:name w:val="annotation reference"/>
    <w:basedOn w:val="Domylnaczcionkaakapitu"/>
    <w:uiPriority w:val="99"/>
    <w:semiHidden/>
    <w:rsid w:val="00E9243B"/>
    <w:rPr>
      <w:sz w:val="16"/>
      <w:szCs w:val="16"/>
    </w:rPr>
  </w:style>
  <w:style w:type="paragraph" w:styleId="Tekstkomentarza">
    <w:name w:val="annotation text"/>
    <w:basedOn w:val="Normalny"/>
    <w:link w:val="TekstkomentarzaZnak"/>
    <w:uiPriority w:val="99"/>
    <w:semiHidden/>
    <w:rsid w:val="00E9243B"/>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E9243B"/>
    <w:rPr>
      <w:rFonts w:ascii="Times" w:eastAsia="Times New Roman" w:hAnsi="Times" w:cs="Times New Roman"/>
      <w:szCs w:val="24"/>
    </w:rPr>
  </w:style>
  <w:style w:type="paragraph" w:styleId="Tekstdymka">
    <w:name w:val="Balloon Text"/>
    <w:basedOn w:val="Normalny"/>
    <w:link w:val="TekstdymkaZnak"/>
    <w:uiPriority w:val="99"/>
    <w:semiHidden/>
    <w:unhideWhenUsed/>
    <w:rsid w:val="00E924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243B"/>
    <w:rPr>
      <w:rFonts w:ascii="Segoe UI" w:hAnsi="Segoe UI" w:cs="Segoe UI"/>
      <w:sz w:val="18"/>
      <w:szCs w:val="18"/>
    </w:rPr>
  </w:style>
  <w:style w:type="character" w:customStyle="1" w:styleId="Teksttreci">
    <w:name w:val="Tekst treści_"/>
    <w:basedOn w:val="Domylnaczcionkaakapitu"/>
    <w:link w:val="Teksttreci0"/>
    <w:rsid w:val="009A54DB"/>
    <w:rPr>
      <w:sz w:val="21"/>
      <w:szCs w:val="21"/>
      <w:shd w:val="clear" w:color="auto" w:fill="FFFFFF"/>
    </w:rPr>
  </w:style>
  <w:style w:type="paragraph" w:customStyle="1" w:styleId="Teksttreci0">
    <w:name w:val="Tekst treści"/>
    <w:basedOn w:val="Normalny"/>
    <w:link w:val="Teksttreci"/>
    <w:rsid w:val="009A54DB"/>
    <w:pPr>
      <w:widowControl w:val="0"/>
      <w:shd w:val="clear" w:color="auto" w:fill="FFFFFF"/>
      <w:spacing w:after="60" w:line="0" w:lineRule="atLeast"/>
    </w:pPr>
    <w:rPr>
      <w:sz w:val="21"/>
      <w:szCs w:val="21"/>
    </w:rPr>
  </w:style>
  <w:style w:type="paragraph" w:styleId="Tekstpodstawowy">
    <w:name w:val="Body Text"/>
    <w:basedOn w:val="Normalny"/>
    <w:link w:val="TekstpodstawowyZnak"/>
    <w:semiHidden/>
    <w:rsid w:val="00796609"/>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semiHidden/>
    <w:rsid w:val="00796609"/>
    <w:rPr>
      <w:rFonts w:ascii="Times New Roman" w:eastAsia="Times New Roman" w:hAnsi="Times New Roman" w:cs="Times New Roman"/>
      <w:sz w:val="20"/>
      <w:szCs w:val="20"/>
      <w:lang w:eastAsia="ar-SA"/>
    </w:rPr>
  </w:style>
  <w:style w:type="paragraph" w:customStyle="1" w:styleId="menfont">
    <w:name w:val="men font"/>
    <w:basedOn w:val="Normalny"/>
    <w:link w:val="menfontZnak"/>
    <w:rsid w:val="005C78A7"/>
    <w:pPr>
      <w:spacing w:after="0" w:line="240" w:lineRule="auto"/>
    </w:pPr>
    <w:rPr>
      <w:rFonts w:ascii="Arial" w:eastAsia="Times New Roman" w:hAnsi="Arial" w:cs="Arial"/>
      <w:sz w:val="24"/>
      <w:szCs w:val="24"/>
      <w:lang w:eastAsia="pl-PL"/>
    </w:rPr>
  </w:style>
  <w:style w:type="character" w:customStyle="1" w:styleId="menfontZnak">
    <w:name w:val="men font Znak"/>
    <w:link w:val="menfont"/>
    <w:locked/>
    <w:rsid w:val="005C78A7"/>
    <w:rPr>
      <w:rFonts w:ascii="Arial" w:eastAsia="Times New Roman" w:hAnsi="Arial" w:cs="Arial"/>
      <w:sz w:val="24"/>
      <w:szCs w:val="24"/>
      <w:lang w:eastAsia="pl-PL"/>
    </w:rPr>
  </w:style>
  <w:style w:type="paragraph" w:customStyle="1" w:styleId="USTustnpkodeksu">
    <w:name w:val="UST(§) – ust. (§ np. kodeksu)"/>
    <w:basedOn w:val="ARTartustawynprozporzdzenia"/>
    <w:uiPriority w:val="12"/>
    <w:qFormat/>
    <w:rsid w:val="00AC575B"/>
    <w:pPr>
      <w:spacing w:before="0"/>
    </w:pPr>
    <w:rPr>
      <w:rFonts w:eastAsia="Times New Roman"/>
      <w:bCs/>
    </w:rPr>
  </w:style>
  <w:style w:type="character" w:styleId="Odwoanieprzypisudolnego">
    <w:name w:val="footnote reference"/>
    <w:uiPriority w:val="99"/>
    <w:rsid w:val="00921A31"/>
    <w:rPr>
      <w:rFonts w:cs="Times New Roman"/>
      <w:vertAlign w:val="superscript"/>
    </w:rPr>
  </w:style>
  <w:style w:type="paragraph" w:styleId="Tekstprzypisudolnego">
    <w:name w:val="footnote text"/>
    <w:basedOn w:val="Normalny"/>
    <w:link w:val="TekstprzypisudolnegoZnak"/>
    <w:uiPriority w:val="99"/>
    <w:unhideWhenUsed/>
    <w:rsid w:val="00921A31"/>
    <w:pPr>
      <w:spacing w:after="0" w:line="240" w:lineRule="auto"/>
    </w:pPr>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rsid w:val="00921A31"/>
    <w:rPr>
      <w:rFonts w:ascii="Calibri" w:eastAsia="Calibri" w:hAnsi="Calibri" w:cs="Calibri"/>
      <w:sz w:val="20"/>
      <w:szCs w:val="20"/>
    </w:rPr>
  </w:style>
  <w:style w:type="character" w:customStyle="1" w:styleId="tadv-color">
    <w:name w:val="tadv-color"/>
    <w:basedOn w:val="Domylnaczcionkaakapitu"/>
    <w:rsid w:val="00387AFE"/>
  </w:style>
  <w:style w:type="paragraph" w:customStyle="1" w:styleId="ZLITUSTzmustliter">
    <w:name w:val="Z_LIT/UST(§) – zm. ust. (§) literą"/>
    <w:basedOn w:val="USTustnpkodeksu"/>
    <w:uiPriority w:val="46"/>
    <w:qFormat/>
    <w:rsid w:val="00E95ADA"/>
    <w:pPr>
      <w:ind w:left="987"/>
    </w:pPr>
    <w:rPr>
      <w:rFonts w:eastAsiaTheme="minorEastAsia"/>
    </w:rPr>
  </w:style>
  <w:style w:type="character" w:customStyle="1" w:styleId="IDindeksdolny">
    <w:name w:val="_ID_ – indeks dolny"/>
    <w:basedOn w:val="Domylnaczcionkaakapitu"/>
    <w:uiPriority w:val="3"/>
    <w:qFormat/>
    <w:rsid w:val="00E95ADA"/>
    <w:rPr>
      <w:b w:val="0"/>
      <w:i w:val="0"/>
      <w:vanish w:val="0"/>
      <w:spacing w:val="0"/>
      <w:vertAlign w:val="subscript"/>
    </w:rPr>
  </w:style>
  <w:style w:type="paragraph" w:customStyle="1" w:styleId="ODNONIKtreodnonika">
    <w:name w:val="ODNOŚNIK – treść odnośnika"/>
    <w:uiPriority w:val="19"/>
    <w:qFormat/>
    <w:rsid w:val="00281AE4"/>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281AE4"/>
    <w:rPr>
      <w:b w:val="0"/>
      <w:i w:val="0"/>
      <w:vanish w:val="0"/>
      <w:spacing w:val="0"/>
      <w:vertAlign w:val="superscript"/>
    </w:rPr>
  </w:style>
  <w:style w:type="paragraph" w:customStyle="1" w:styleId="ZCZWSPPKTzmczciwsppktartykuempunktem">
    <w:name w:val="Z/CZ_WSP_PKT – zm. części wsp. pkt artykułem (punktem)"/>
    <w:basedOn w:val="Normalny"/>
    <w:next w:val="ZARTzmartartykuempunktem"/>
    <w:uiPriority w:val="34"/>
    <w:qFormat/>
    <w:rsid w:val="00280C65"/>
    <w:pPr>
      <w:spacing w:after="0" w:line="360" w:lineRule="auto"/>
      <w:ind w:left="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DE6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6F5E"/>
  </w:style>
  <w:style w:type="paragraph" w:styleId="Stopka">
    <w:name w:val="footer"/>
    <w:basedOn w:val="Normalny"/>
    <w:link w:val="StopkaZnak"/>
    <w:uiPriority w:val="99"/>
    <w:unhideWhenUsed/>
    <w:rsid w:val="00DE6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6F5E"/>
  </w:style>
  <w:style w:type="paragraph" w:customStyle="1" w:styleId="NIEARTTEKSTtekstnieartykuowanynppodstprawnarozplubpreambua">
    <w:name w:val="NIEART_TEKST – tekst nieartykułowany (np. podst. prawna rozp. lub preambuła)"/>
    <w:basedOn w:val="Normalny"/>
    <w:next w:val="Normalny"/>
    <w:uiPriority w:val="7"/>
    <w:qFormat/>
    <w:rsid w:val="00C25DA8"/>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paragraph" w:styleId="Tematkomentarza">
    <w:name w:val="annotation subject"/>
    <w:basedOn w:val="Tekstkomentarza"/>
    <w:next w:val="Tekstkomentarza"/>
    <w:link w:val="TematkomentarzaZnak"/>
    <w:uiPriority w:val="99"/>
    <w:semiHidden/>
    <w:unhideWhenUsed/>
    <w:rsid w:val="00D147E7"/>
    <w:pPr>
      <w:spacing w:line="240" w:lineRule="auto"/>
    </w:pPr>
    <w:rPr>
      <w:rFonts w:asciiTheme="minorHAnsi" w:eastAsiaTheme="minorHAnsi" w:hAnsiTheme="minorHAnsi" w:cstheme="minorBidi"/>
      <w:b/>
      <w:bCs/>
      <w:sz w:val="20"/>
      <w:szCs w:val="20"/>
    </w:rPr>
  </w:style>
  <w:style w:type="character" w:customStyle="1" w:styleId="TematkomentarzaZnak">
    <w:name w:val="Temat komentarza Znak"/>
    <w:basedOn w:val="TekstkomentarzaZnak"/>
    <w:link w:val="Tematkomentarza"/>
    <w:uiPriority w:val="99"/>
    <w:semiHidden/>
    <w:rsid w:val="00D147E7"/>
    <w:rPr>
      <w:rFonts w:ascii="Times" w:eastAsia="Times New Roman" w:hAnsi="Times" w:cs="Times New Roman"/>
      <w:b/>
      <w:bCs/>
      <w:sz w:val="20"/>
      <w:szCs w:val="20"/>
    </w:rPr>
  </w:style>
  <w:style w:type="character" w:styleId="Hipercze">
    <w:name w:val="Hyperlink"/>
    <w:basedOn w:val="Domylnaczcionkaakapitu"/>
    <w:uiPriority w:val="99"/>
    <w:unhideWhenUsed/>
    <w:rsid w:val="006A4D52"/>
    <w:rPr>
      <w:color w:val="0000FF"/>
      <w:u w:val="single"/>
    </w:rPr>
  </w:style>
  <w:style w:type="paragraph" w:styleId="Tekstprzypisukocowego">
    <w:name w:val="endnote text"/>
    <w:basedOn w:val="Normalny"/>
    <w:link w:val="TekstprzypisukocowegoZnak"/>
    <w:uiPriority w:val="99"/>
    <w:semiHidden/>
    <w:unhideWhenUsed/>
    <w:rsid w:val="00EF32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32EF"/>
    <w:rPr>
      <w:sz w:val="20"/>
      <w:szCs w:val="20"/>
    </w:rPr>
  </w:style>
  <w:style w:type="character" w:styleId="Odwoanieprzypisukocowego">
    <w:name w:val="endnote reference"/>
    <w:basedOn w:val="Domylnaczcionkaakapitu"/>
    <w:uiPriority w:val="99"/>
    <w:semiHidden/>
    <w:unhideWhenUsed/>
    <w:rsid w:val="00EF32EF"/>
    <w:rPr>
      <w:vertAlign w:val="superscript"/>
    </w:rPr>
  </w:style>
  <w:style w:type="character" w:customStyle="1" w:styleId="AkapitzlistZnak">
    <w:name w:val="Akapit z listą Znak"/>
    <w:aliases w:val="Wyliczanie Znak,BulletC Znak,A_wyliczenie Znak,K-P_odwolanie Znak,Akapit z listą5 Znak,maz_wyliczenie Znak,opis dzialania Znak,Table of contents numbered Znak,Numerowanie Znak,Tytuły tabel i wykresów Znak,Akapit z listą 1 Znak"/>
    <w:link w:val="Akapitzlist"/>
    <w:uiPriority w:val="34"/>
    <w:qFormat/>
    <w:locked/>
    <w:rsid w:val="00C870F6"/>
  </w:style>
  <w:style w:type="paragraph" w:styleId="Poprawka">
    <w:name w:val="Revision"/>
    <w:hidden/>
    <w:uiPriority w:val="99"/>
    <w:semiHidden/>
    <w:rsid w:val="00E81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85430">
      <w:bodyDiv w:val="1"/>
      <w:marLeft w:val="0"/>
      <w:marRight w:val="0"/>
      <w:marTop w:val="0"/>
      <w:marBottom w:val="0"/>
      <w:divBdr>
        <w:top w:val="none" w:sz="0" w:space="0" w:color="auto"/>
        <w:left w:val="none" w:sz="0" w:space="0" w:color="auto"/>
        <w:bottom w:val="none" w:sz="0" w:space="0" w:color="auto"/>
        <w:right w:val="none" w:sz="0" w:space="0" w:color="auto"/>
      </w:divBdr>
    </w:div>
    <w:div w:id="398334153">
      <w:bodyDiv w:val="1"/>
      <w:marLeft w:val="0"/>
      <w:marRight w:val="0"/>
      <w:marTop w:val="0"/>
      <w:marBottom w:val="0"/>
      <w:divBdr>
        <w:top w:val="none" w:sz="0" w:space="0" w:color="auto"/>
        <w:left w:val="none" w:sz="0" w:space="0" w:color="auto"/>
        <w:bottom w:val="none" w:sz="0" w:space="0" w:color="auto"/>
        <w:right w:val="none" w:sz="0" w:space="0" w:color="auto"/>
      </w:divBdr>
    </w:div>
    <w:div w:id="462234719">
      <w:bodyDiv w:val="1"/>
      <w:marLeft w:val="0"/>
      <w:marRight w:val="0"/>
      <w:marTop w:val="0"/>
      <w:marBottom w:val="0"/>
      <w:divBdr>
        <w:top w:val="none" w:sz="0" w:space="0" w:color="auto"/>
        <w:left w:val="none" w:sz="0" w:space="0" w:color="auto"/>
        <w:bottom w:val="none" w:sz="0" w:space="0" w:color="auto"/>
        <w:right w:val="none" w:sz="0" w:space="0" w:color="auto"/>
      </w:divBdr>
    </w:div>
    <w:div w:id="538467783">
      <w:bodyDiv w:val="1"/>
      <w:marLeft w:val="0"/>
      <w:marRight w:val="0"/>
      <w:marTop w:val="0"/>
      <w:marBottom w:val="0"/>
      <w:divBdr>
        <w:top w:val="none" w:sz="0" w:space="0" w:color="auto"/>
        <w:left w:val="none" w:sz="0" w:space="0" w:color="auto"/>
        <w:bottom w:val="none" w:sz="0" w:space="0" w:color="auto"/>
        <w:right w:val="none" w:sz="0" w:space="0" w:color="auto"/>
      </w:divBdr>
    </w:div>
    <w:div w:id="610169654">
      <w:bodyDiv w:val="1"/>
      <w:marLeft w:val="0"/>
      <w:marRight w:val="0"/>
      <w:marTop w:val="0"/>
      <w:marBottom w:val="0"/>
      <w:divBdr>
        <w:top w:val="none" w:sz="0" w:space="0" w:color="auto"/>
        <w:left w:val="none" w:sz="0" w:space="0" w:color="auto"/>
        <w:bottom w:val="none" w:sz="0" w:space="0" w:color="auto"/>
        <w:right w:val="none" w:sz="0" w:space="0" w:color="auto"/>
      </w:divBdr>
    </w:div>
    <w:div w:id="789713021">
      <w:bodyDiv w:val="1"/>
      <w:marLeft w:val="0"/>
      <w:marRight w:val="0"/>
      <w:marTop w:val="0"/>
      <w:marBottom w:val="0"/>
      <w:divBdr>
        <w:top w:val="none" w:sz="0" w:space="0" w:color="auto"/>
        <w:left w:val="none" w:sz="0" w:space="0" w:color="auto"/>
        <w:bottom w:val="none" w:sz="0" w:space="0" w:color="auto"/>
        <w:right w:val="none" w:sz="0" w:space="0" w:color="auto"/>
      </w:divBdr>
    </w:div>
    <w:div w:id="944994439">
      <w:bodyDiv w:val="1"/>
      <w:marLeft w:val="0"/>
      <w:marRight w:val="0"/>
      <w:marTop w:val="0"/>
      <w:marBottom w:val="0"/>
      <w:divBdr>
        <w:top w:val="none" w:sz="0" w:space="0" w:color="auto"/>
        <w:left w:val="none" w:sz="0" w:space="0" w:color="auto"/>
        <w:bottom w:val="none" w:sz="0" w:space="0" w:color="auto"/>
        <w:right w:val="none" w:sz="0" w:space="0" w:color="auto"/>
      </w:divBdr>
    </w:div>
    <w:div w:id="1538548423">
      <w:bodyDiv w:val="1"/>
      <w:marLeft w:val="0"/>
      <w:marRight w:val="0"/>
      <w:marTop w:val="0"/>
      <w:marBottom w:val="0"/>
      <w:divBdr>
        <w:top w:val="none" w:sz="0" w:space="0" w:color="auto"/>
        <w:left w:val="none" w:sz="0" w:space="0" w:color="auto"/>
        <w:bottom w:val="none" w:sz="0" w:space="0" w:color="auto"/>
        <w:right w:val="none" w:sz="0" w:space="0" w:color="auto"/>
      </w:divBdr>
    </w:div>
    <w:div w:id="1697271160">
      <w:bodyDiv w:val="1"/>
      <w:marLeft w:val="0"/>
      <w:marRight w:val="0"/>
      <w:marTop w:val="0"/>
      <w:marBottom w:val="0"/>
      <w:divBdr>
        <w:top w:val="none" w:sz="0" w:space="0" w:color="auto"/>
        <w:left w:val="none" w:sz="0" w:space="0" w:color="auto"/>
        <w:bottom w:val="none" w:sz="0" w:space="0" w:color="auto"/>
        <w:right w:val="none" w:sz="0" w:space="0" w:color="auto"/>
      </w:divBdr>
    </w:div>
    <w:div w:id="17268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nbwga3dmltqmfyc4nrwgyytqmry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onruguzteltqmfyc4nrtha2tenjs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716D-DE2B-4C56-BF16-926F9311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8386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Witkowski Piotr</dc:creator>
  <cp:keywords/>
  <dc:description/>
  <cp:lastModifiedBy>Kołakowska Iwona</cp:lastModifiedBy>
  <cp:revision>3</cp:revision>
  <cp:lastPrinted>2024-01-03T11:30:00Z</cp:lastPrinted>
  <dcterms:created xsi:type="dcterms:W3CDTF">2024-02-05T16:51:00Z</dcterms:created>
  <dcterms:modified xsi:type="dcterms:W3CDTF">2024-02-05T16:52:00Z</dcterms:modified>
</cp:coreProperties>
</file>