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DAFE7" w14:textId="6A0B00C9" w:rsidR="00011992" w:rsidRPr="009A3CB1" w:rsidRDefault="00377375" w:rsidP="009A3CB1">
      <w:pPr>
        <w:spacing w:before="120"/>
        <w:ind w:left="3540"/>
        <w:rPr>
          <w:rFonts w:eastAsiaTheme="minorHAnsi" w:cs="Lato-Regular"/>
          <w:caps/>
          <w:sz w:val="20"/>
        </w:rPr>
      </w:pPr>
      <w:bookmarkStart w:id="0" w:name="_GoBack"/>
      <w:bookmarkEnd w:id="0"/>
      <w:r w:rsidRPr="009A3CB1">
        <w:rPr>
          <w:rFonts w:eastAsiaTheme="minorHAnsi"/>
          <w:caps/>
          <w:lang w:eastAsia="en-US"/>
        </w:rPr>
        <w:t>Uzasadnienie</w:t>
      </w:r>
    </w:p>
    <w:p w14:paraId="50E4DBF6" w14:textId="6D679559" w:rsidR="00377375" w:rsidRPr="000807D8" w:rsidRDefault="00377375" w:rsidP="009A3CB1">
      <w:pPr>
        <w:widowControl/>
        <w:spacing w:before="240"/>
        <w:jc w:val="both"/>
        <w:rPr>
          <w:rFonts w:eastAsiaTheme="minorHAnsi" w:cs="Times New Roman"/>
          <w:szCs w:val="24"/>
          <w:lang w:eastAsia="en-US"/>
        </w:rPr>
      </w:pPr>
      <w:r w:rsidRPr="00BE12D1">
        <w:rPr>
          <w:rFonts w:eastAsiaTheme="minorHAnsi" w:cs="Times New Roman"/>
          <w:szCs w:val="24"/>
          <w:lang w:eastAsia="en-US"/>
        </w:rPr>
        <w:t>Terytorium Polski jest zasobne w cenne surowce naturalne, w szczególności w rudy zawierające miedź i srebro. Zgodnie z danymi podawanymi przez Państwowy Instytut Geologiczny największe nagromadzenie miedzi w Polsce jest związane ze złożami znajdującymi się</w:t>
      </w:r>
      <w:r w:rsidRPr="000807D8">
        <w:rPr>
          <w:rFonts w:eastAsiaTheme="minorHAnsi" w:cs="Times New Roman"/>
          <w:szCs w:val="24"/>
          <w:lang w:eastAsia="en-US"/>
        </w:rPr>
        <w:t xml:space="preserve"> na monoklinie </w:t>
      </w:r>
      <w:proofErr w:type="spellStart"/>
      <w:r w:rsidRPr="000807D8">
        <w:rPr>
          <w:rFonts w:eastAsiaTheme="minorHAnsi" w:cs="Times New Roman"/>
          <w:szCs w:val="24"/>
          <w:lang w:eastAsia="en-US"/>
        </w:rPr>
        <w:t>przedsudeckiej</w:t>
      </w:r>
      <w:proofErr w:type="spellEnd"/>
      <w:r w:rsidRPr="000807D8">
        <w:rPr>
          <w:rFonts w:eastAsiaTheme="minorHAnsi" w:cs="Times New Roman"/>
          <w:szCs w:val="24"/>
          <w:lang w:eastAsia="en-US"/>
        </w:rPr>
        <w:t xml:space="preserve"> (Nowe Zagłębie Miedziowe) i w niecce </w:t>
      </w:r>
      <w:proofErr w:type="spellStart"/>
      <w:r w:rsidRPr="000807D8">
        <w:rPr>
          <w:rFonts w:eastAsiaTheme="minorHAnsi" w:cs="Times New Roman"/>
          <w:szCs w:val="24"/>
          <w:lang w:eastAsia="en-US"/>
        </w:rPr>
        <w:t>północnosudeckiej</w:t>
      </w:r>
      <w:proofErr w:type="spellEnd"/>
      <w:r w:rsidRPr="000807D8">
        <w:rPr>
          <w:rFonts w:eastAsiaTheme="minorHAnsi" w:cs="Times New Roman"/>
          <w:szCs w:val="24"/>
          <w:lang w:eastAsia="en-US"/>
        </w:rPr>
        <w:t xml:space="preserve"> (Stare Zagłębie Miedziowe). Według stanu na dzień 31 grudnia 202</w:t>
      </w:r>
      <w:r w:rsidR="00011992">
        <w:rPr>
          <w:rFonts w:eastAsiaTheme="minorHAnsi" w:cs="Times New Roman"/>
          <w:szCs w:val="24"/>
          <w:lang w:eastAsia="en-US"/>
        </w:rPr>
        <w:t>4</w:t>
      </w:r>
      <w:r w:rsidRPr="000807D8">
        <w:rPr>
          <w:rFonts w:eastAsiaTheme="minorHAnsi" w:cs="Times New Roman"/>
          <w:szCs w:val="24"/>
          <w:lang w:eastAsia="en-US"/>
        </w:rPr>
        <w:t xml:space="preserve"> r. zasoby bilansowe złóż miedzi i srebra w regionach monokliny </w:t>
      </w:r>
      <w:proofErr w:type="spellStart"/>
      <w:r w:rsidRPr="000807D8">
        <w:rPr>
          <w:rFonts w:eastAsiaTheme="minorHAnsi" w:cs="Times New Roman"/>
          <w:szCs w:val="24"/>
          <w:lang w:eastAsia="en-US"/>
        </w:rPr>
        <w:t>przedsudeckiej</w:t>
      </w:r>
      <w:proofErr w:type="spellEnd"/>
      <w:r w:rsidRPr="000807D8">
        <w:rPr>
          <w:rFonts w:eastAsiaTheme="minorHAnsi" w:cs="Times New Roman"/>
          <w:szCs w:val="24"/>
          <w:lang w:eastAsia="en-US"/>
        </w:rPr>
        <w:t xml:space="preserve"> i niecki </w:t>
      </w:r>
      <w:proofErr w:type="spellStart"/>
      <w:r w:rsidRPr="000807D8">
        <w:rPr>
          <w:rFonts w:eastAsiaTheme="minorHAnsi" w:cs="Times New Roman"/>
          <w:szCs w:val="24"/>
          <w:lang w:eastAsia="en-US"/>
        </w:rPr>
        <w:t>północnosudeckiej</w:t>
      </w:r>
      <w:proofErr w:type="spellEnd"/>
      <w:r w:rsidRPr="000807D8">
        <w:rPr>
          <w:rFonts w:eastAsiaTheme="minorHAnsi" w:cs="Times New Roman"/>
          <w:szCs w:val="24"/>
          <w:lang w:eastAsia="en-US"/>
        </w:rPr>
        <w:t xml:space="preserve"> wyniosły </w:t>
      </w:r>
      <w:r w:rsidRPr="0074145D">
        <w:rPr>
          <w:rFonts w:eastAsiaTheme="minorHAnsi" w:cs="Times New Roman"/>
          <w:szCs w:val="24"/>
          <w:lang w:eastAsia="en-US"/>
        </w:rPr>
        <w:t>łącznie 3 54</w:t>
      </w:r>
      <w:r w:rsidR="00011992" w:rsidRPr="0074145D">
        <w:rPr>
          <w:rFonts w:eastAsiaTheme="minorHAnsi" w:cs="Times New Roman"/>
          <w:szCs w:val="24"/>
          <w:lang w:eastAsia="en-US"/>
        </w:rPr>
        <w:t>7</w:t>
      </w:r>
      <w:r w:rsidRPr="0074145D">
        <w:rPr>
          <w:rFonts w:eastAsiaTheme="minorHAnsi" w:cs="Times New Roman"/>
          <w:szCs w:val="24"/>
          <w:lang w:eastAsia="en-US"/>
        </w:rPr>
        <w:t>,</w:t>
      </w:r>
      <w:r w:rsidR="00011992" w:rsidRPr="0074145D">
        <w:rPr>
          <w:rFonts w:eastAsiaTheme="minorHAnsi" w:cs="Times New Roman"/>
          <w:szCs w:val="24"/>
          <w:lang w:eastAsia="en-US"/>
        </w:rPr>
        <w:t>57</w:t>
      </w:r>
      <w:r w:rsidRPr="0074145D">
        <w:rPr>
          <w:rFonts w:eastAsiaTheme="minorHAnsi" w:cs="Times New Roman"/>
          <w:szCs w:val="24"/>
          <w:lang w:eastAsia="en-US"/>
        </w:rPr>
        <w:t xml:space="preserve"> mln ton rudy o zawartości ok</w:t>
      </w:r>
      <w:r w:rsidR="006F6A0E" w:rsidRPr="0074145D">
        <w:rPr>
          <w:rFonts w:eastAsiaTheme="minorHAnsi" w:cs="Times New Roman"/>
          <w:szCs w:val="24"/>
          <w:lang w:eastAsia="en-US"/>
        </w:rPr>
        <w:t>.</w:t>
      </w:r>
      <w:r w:rsidRPr="0074145D">
        <w:rPr>
          <w:rFonts w:eastAsiaTheme="minorHAnsi" w:cs="Times New Roman"/>
          <w:szCs w:val="24"/>
          <w:lang w:eastAsia="en-US"/>
        </w:rPr>
        <w:t xml:space="preserve"> 5</w:t>
      </w:r>
      <w:r w:rsidR="00011992" w:rsidRPr="0074145D">
        <w:rPr>
          <w:rFonts w:eastAsiaTheme="minorHAnsi" w:cs="Times New Roman"/>
          <w:szCs w:val="24"/>
          <w:lang w:eastAsia="en-US"/>
        </w:rPr>
        <w:t>6,72</w:t>
      </w:r>
      <w:r w:rsidRPr="0074145D">
        <w:rPr>
          <w:rFonts w:eastAsiaTheme="minorHAnsi" w:cs="Times New Roman"/>
          <w:szCs w:val="24"/>
          <w:lang w:eastAsia="en-US"/>
        </w:rPr>
        <w:t xml:space="preserve"> mln ton miedzi i 16</w:t>
      </w:r>
      <w:r w:rsidR="00011992" w:rsidRPr="0074145D">
        <w:rPr>
          <w:rFonts w:eastAsiaTheme="minorHAnsi" w:cs="Times New Roman"/>
          <w:szCs w:val="24"/>
          <w:lang w:eastAsia="en-US"/>
        </w:rPr>
        <w:t>4,32</w:t>
      </w:r>
      <w:r w:rsidRPr="0074145D">
        <w:rPr>
          <w:rFonts w:eastAsiaTheme="minorHAnsi" w:cs="Times New Roman"/>
          <w:szCs w:val="24"/>
          <w:lang w:eastAsia="en-US"/>
        </w:rPr>
        <w:t xml:space="preserve"> tys. ton srebra.</w:t>
      </w:r>
      <w:r w:rsidRPr="000807D8">
        <w:rPr>
          <w:rFonts w:eastAsiaTheme="minorHAnsi" w:cs="Times New Roman"/>
          <w:szCs w:val="24"/>
          <w:lang w:eastAsia="en-US"/>
        </w:rPr>
        <w:t xml:space="preserve"> Zgodnie z art. 10 ustawy z dnia 9 czerwca 2011 r. – Prawo geologiczne i</w:t>
      </w:r>
      <w:r w:rsidR="001737AF" w:rsidRPr="000807D8">
        <w:rPr>
          <w:rFonts w:eastAsiaTheme="minorHAnsi" w:cs="Times New Roman"/>
          <w:szCs w:val="24"/>
          <w:lang w:eastAsia="en-US"/>
        </w:rPr>
        <w:t> </w:t>
      </w:r>
      <w:r w:rsidRPr="000807D8">
        <w:rPr>
          <w:rFonts w:eastAsiaTheme="minorHAnsi" w:cs="Times New Roman"/>
          <w:szCs w:val="24"/>
          <w:lang w:eastAsia="en-US"/>
        </w:rPr>
        <w:t>górnicze (Dz.</w:t>
      </w:r>
      <w:r w:rsidR="00295799">
        <w:rPr>
          <w:rFonts w:eastAsiaTheme="minorHAnsi" w:cs="Times New Roman"/>
          <w:szCs w:val="24"/>
          <w:lang w:eastAsia="en-US"/>
        </w:rPr>
        <w:t xml:space="preserve"> </w:t>
      </w:r>
      <w:r w:rsidRPr="000807D8">
        <w:rPr>
          <w:rFonts w:eastAsiaTheme="minorHAnsi" w:cs="Times New Roman"/>
          <w:szCs w:val="24"/>
          <w:lang w:eastAsia="en-US"/>
        </w:rPr>
        <w:t>U. z 2024 r. poz. 1290</w:t>
      </w:r>
      <w:r w:rsidR="00B508B1" w:rsidRPr="000807D8">
        <w:rPr>
          <w:rFonts w:eastAsiaTheme="minorHAnsi" w:cs="Times New Roman"/>
          <w:szCs w:val="24"/>
          <w:lang w:eastAsia="en-US"/>
        </w:rPr>
        <w:t xml:space="preserve">, z </w:t>
      </w:r>
      <w:proofErr w:type="spellStart"/>
      <w:r w:rsidR="00B508B1" w:rsidRPr="000807D8">
        <w:rPr>
          <w:rFonts w:eastAsiaTheme="minorHAnsi" w:cs="Times New Roman"/>
          <w:szCs w:val="24"/>
          <w:lang w:eastAsia="en-US"/>
        </w:rPr>
        <w:t>późn</w:t>
      </w:r>
      <w:proofErr w:type="spellEnd"/>
      <w:r w:rsidR="00B508B1" w:rsidRPr="000807D8">
        <w:rPr>
          <w:rFonts w:eastAsiaTheme="minorHAnsi" w:cs="Times New Roman"/>
          <w:szCs w:val="24"/>
          <w:lang w:eastAsia="en-US"/>
        </w:rPr>
        <w:t>. zm.</w:t>
      </w:r>
      <w:r w:rsidRPr="000807D8">
        <w:rPr>
          <w:rFonts w:eastAsiaTheme="minorHAnsi" w:cs="Times New Roman"/>
          <w:szCs w:val="24"/>
          <w:lang w:eastAsia="en-US"/>
        </w:rPr>
        <w:t>) rudy metali objęte są własnością górniczą, do której prawo przysługuje Skarbowi Państwa. W świetle powyższego to Skarb Państwa jest wyłącznym właścicielem surowców będących we wnętrzu ziemi w</w:t>
      </w:r>
      <w:r w:rsidR="009D5F1D">
        <w:rPr>
          <w:rFonts w:eastAsiaTheme="minorHAnsi" w:cs="Times New Roman"/>
          <w:szCs w:val="24"/>
          <w:lang w:eastAsia="en-US"/>
        </w:rPr>
        <w:t> </w:t>
      </w:r>
      <w:r w:rsidRPr="000807D8">
        <w:rPr>
          <w:rFonts w:eastAsiaTheme="minorHAnsi" w:cs="Times New Roman"/>
          <w:szCs w:val="24"/>
          <w:lang w:eastAsia="en-US"/>
        </w:rPr>
        <w:t xml:space="preserve">ramach przestrzeni położonej na terytorium Rzeczypospolitej Polskiej. Przysługuje mu zatem prawo do uzyskiwania tzw. renty surowcowej, która jest zwykle pobierana w postaci podatków lub innych opłat. W swojej istocie renta surowcowa stanowi ekonomiczny ekwiwalent uzyskiwanych przez przedsiębiorców korzyści wynikających z korzystania z surowców naturalnych. W toku eksploatacji zasoby tych surowców naturalnych ulegają nieodwracalnemu wyczerpywaniu lub zubożeniu. </w:t>
      </w:r>
    </w:p>
    <w:p w14:paraId="76D75C75" w14:textId="7FF87D9E" w:rsidR="00377375" w:rsidRPr="000807D8" w:rsidRDefault="00377375" w:rsidP="009A3CB1">
      <w:pPr>
        <w:widowControl/>
        <w:spacing w:before="120"/>
        <w:jc w:val="both"/>
        <w:rPr>
          <w:rFonts w:eastAsiaTheme="minorHAnsi" w:cs="Times New Roman"/>
          <w:szCs w:val="24"/>
          <w:lang w:eastAsia="en-US"/>
        </w:rPr>
      </w:pPr>
      <w:r w:rsidRPr="000807D8">
        <w:rPr>
          <w:rFonts w:eastAsiaTheme="minorHAnsi" w:cs="Times New Roman"/>
          <w:szCs w:val="24"/>
          <w:lang w:eastAsia="en-US"/>
        </w:rPr>
        <w:t>W Polsce daniną, która gwarantuje właścicielowi surowców naturalnych adekwatne wynagrodzenie za udzieloną przedsiębiorcy zgodę na wydobycie nieodnawialnych surowców naturalnych</w:t>
      </w:r>
      <w:r w:rsidR="006F6A0E" w:rsidRPr="000807D8">
        <w:rPr>
          <w:rFonts w:eastAsiaTheme="minorHAnsi" w:cs="Times New Roman"/>
          <w:szCs w:val="24"/>
          <w:lang w:eastAsia="en-US"/>
        </w:rPr>
        <w:t>,</w:t>
      </w:r>
      <w:r w:rsidRPr="000807D8">
        <w:rPr>
          <w:rFonts w:eastAsiaTheme="minorHAnsi" w:cs="Times New Roman"/>
          <w:szCs w:val="24"/>
          <w:lang w:eastAsia="en-US"/>
        </w:rPr>
        <w:t xml:space="preserve"> jest wprowadzony w 2012 r. podatek od wydobycia niektórych kopalin. Wpływy te stanowią dochody budżetu państwa i są następnie dystrybuowane na rzecz ogółu społeczeństwa, a więc to w konsekwencji społeczeństwo powinno korzystać na ich eksploatacji. W obecnym stanie prawnym sposób obliczania podatku od wydobycia niektórych kopalin został skonstruowany w taki sposób, aby w przypadku wzrostu cen miedzi następowała partycypacja państwa w większych zyskach podatnika. Eksploatacja zasobów rodzi szereg pozytywnych konsekwencji również dla społeczności lokalnych, gdyż przyczynia się do rozwoju regionu, gwarantuje nowe miejsca pracy, a także zapewnia wzrost dochodów gmin. </w:t>
      </w:r>
    </w:p>
    <w:p w14:paraId="3F02EA84" w14:textId="32E41FFF" w:rsidR="00377375" w:rsidRPr="000807D8" w:rsidRDefault="00377375" w:rsidP="009A3CB1">
      <w:pPr>
        <w:widowControl/>
        <w:spacing w:before="120"/>
        <w:jc w:val="both"/>
        <w:rPr>
          <w:rFonts w:eastAsiaTheme="minorHAnsi" w:cs="Times New Roman"/>
          <w:szCs w:val="24"/>
          <w:lang w:eastAsia="en-US"/>
        </w:rPr>
      </w:pPr>
      <w:r w:rsidRPr="000807D8">
        <w:rPr>
          <w:rFonts w:eastAsiaTheme="minorHAnsi" w:cs="Times New Roman"/>
          <w:szCs w:val="24"/>
          <w:lang w:eastAsia="en-US"/>
        </w:rPr>
        <w:t>W związku z sygnałami podmiotów o rosnących obciążeniach finansowych dotyczących m.in. podatku od wydobycia niektórych kopalin</w:t>
      </w:r>
      <w:r w:rsidR="001737AF" w:rsidRPr="000807D8">
        <w:rPr>
          <w:rFonts w:eastAsiaTheme="minorHAnsi" w:cs="Times New Roman"/>
          <w:szCs w:val="24"/>
          <w:lang w:eastAsia="en-US"/>
        </w:rPr>
        <w:t>,</w:t>
      </w:r>
      <w:r w:rsidRPr="000807D8">
        <w:rPr>
          <w:rFonts w:eastAsiaTheme="minorHAnsi" w:cs="Times New Roman"/>
          <w:szCs w:val="24"/>
          <w:lang w:eastAsia="en-US"/>
        </w:rPr>
        <w:t xml:space="preserve"> przy jednoczesnych potrzebach inwestycyjnych związanych z działalnością wydobywczą</w:t>
      </w:r>
      <w:r w:rsidR="001737AF" w:rsidRPr="000807D8">
        <w:rPr>
          <w:rFonts w:eastAsiaTheme="minorHAnsi" w:cs="Times New Roman"/>
          <w:szCs w:val="24"/>
          <w:lang w:eastAsia="en-US"/>
        </w:rPr>
        <w:t>,</w:t>
      </w:r>
      <w:r w:rsidRPr="000807D8">
        <w:rPr>
          <w:rFonts w:eastAsiaTheme="minorHAnsi" w:cs="Times New Roman"/>
          <w:szCs w:val="24"/>
          <w:lang w:eastAsia="en-US"/>
        </w:rPr>
        <w:t xml:space="preserve"> dostrzeżono potrzebę modyfikacji konstrukcji podatku. Obecna konstrukcja podatku, wobec braku rozwiązań sprzyjających rozwojowi </w:t>
      </w:r>
      <w:r w:rsidRPr="000807D8">
        <w:rPr>
          <w:rFonts w:eastAsiaTheme="minorHAnsi" w:cs="Times New Roman"/>
          <w:szCs w:val="24"/>
          <w:lang w:eastAsia="en-US"/>
        </w:rPr>
        <w:lastRenderedPageBreak/>
        <w:t xml:space="preserve">inwestycji w obszarze wydobycia miedzi, wpływa na ograniczenie możliwości inwestycyjnych spółek, a także ich zdolność do konkurowania na globalnym rynku metali. </w:t>
      </w:r>
    </w:p>
    <w:p w14:paraId="6DEBA716" w14:textId="39D97A28" w:rsidR="00377375" w:rsidRPr="000807D8" w:rsidRDefault="00377375" w:rsidP="009A3CB1">
      <w:pPr>
        <w:widowControl/>
        <w:spacing w:before="120"/>
        <w:jc w:val="both"/>
        <w:rPr>
          <w:rFonts w:eastAsiaTheme="minorHAnsi" w:cs="Times New Roman"/>
          <w:szCs w:val="24"/>
          <w:lang w:eastAsia="en-US"/>
        </w:rPr>
      </w:pPr>
      <w:r w:rsidRPr="000807D8">
        <w:rPr>
          <w:rFonts w:eastAsiaTheme="minorHAnsi" w:cs="Times New Roman"/>
          <w:szCs w:val="24"/>
          <w:lang w:eastAsia="en-US"/>
        </w:rPr>
        <w:t xml:space="preserve">Zasadniczym celem proponowanych zmian w ustawie </w:t>
      </w:r>
      <w:r w:rsidR="00B508B1" w:rsidRPr="000807D8">
        <w:rPr>
          <w:rFonts w:eastAsiaTheme="minorHAnsi" w:cs="Times New Roman"/>
          <w:szCs w:val="24"/>
          <w:lang w:eastAsia="en-US"/>
        </w:rPr>
        <w:t xml:space="preserve">z 2 marca 2012 r. </w:t>
      </w:r>
      <w:r w:rsidRPr="000807D8">
        <w:rPr>
          <w:rFonts w:cs="Times New Roman"/>
          <w:szCs w:val="24"/>
        </w:rPr>
        <w:t>o podatku od wydobycia niektórych kopalin</w:t>
      </w:r>
      <w:r w:rsidR="00B508B1" w:rsidRPr="000807D8">
        <w:rPr>
          <w:rFonts w:cs="Times New Roman"/>
          <w:szCs w:val="24"/>
        </w:rPr>
        <w:t xml:space="preserve"> (Dz. U</w:t>
      </w:r>
      <w:r w:rsidR="006F6A0E" w:rsidRPr="000807D8">
        <w:rPr>
          <w:rFonts w:cs="Times New Roman"/>
          <w:szCs w:val="24"/>
        </w:rPr>
        <w:t>.</w:t>
      </w:r>
      <w:r w:rsidR="00B508B1" w:rsidRPr="000807D8">
        <w:rPr>
          <w:rFonts w:cs="Times New Roman"/>
          <w:szCs w:val="24"/>
        </w:rPr>
        <w:t xml:space="preserve"> z 2022 r. poz. 1539) </w:t>
      </w:r>
      <w:r w:rsidRPr="000807D8">
        <w:rPr>
          <w:rFonts w:cs="Times New Roman"/>
          <w:szCs w:val="24"/>
        </w:rPr>
        <w:t xml:space="preserve">jest wprowadzenie korzystnych rozwiązań dla podmiotów zajmujących się działalnością wydobywczą miedzi w Polsce. </w:t>
      </w:r>
      <w:r w:rsidRPr="000807D8">
        <w:rPr>
          <w:rFonts w:eastAsiaTheme="minorHAnsi" w:cs="Times New Roman"/>
          <w:szCs w:val="24"/>
          <w:lang w:eastAsia="en-US"/>
        </w:rPr>
        <w:t>Projektowana ustawa w długiej perspektywie czasowej ma umożliwić podatnikom wydobywającym miedź i potencjalnym inwestorom stworzenie przestrzeni dla inwestowania w</w:t>
      </w:r>
      <w:r w:rsidR="00C67436">
        <w:rPr>
          <w:rFonts w:eastAsiaTheme="minorHAnsi" w:cs="Times New Roman"/>
          <w:szCs w:val="24"/>
          <w:lang w:eastAsia="en-US"/>
        </w:rPr>
        <w:t> </w:t>
      </w:r>
      <w:r w:rsidRPr="000807D8">
        <w:rPr>
          <w:rFonts w:eastAsiaTheme="minorHAnsi" w:cs="Times New Roman"/>
          <w:szCs w:val="24"/>
          <w:lang w:eastAsia="en-US"/>
        </w:rPr>
        <w:t>projekty wydobywcze, a w przypadku podmiotów obecnie działających na rynku ułatwi</w:t>
      </w:r>
      <w:r w:rsidR="003E4FDC" w:rsidRPr="000807D8">
        <w:rPr>
          <w:rFonts w:eastAsiaTheme="minorHAnsi" w:cs="Times New Roman"/>
          <w:szCs w:val="24"/>
          <w:lang w:eastAsia="en-US"/>
        </w:rPr>
        <w:t>ć</w:t>
      </w:r>
      <w:r w:rsidRPr="000807D8">
        <w:rPr>
          <w:rFonts w:eastAsiaTheme="minorHAnsi" w:cs="Times New Roman"/>
          <w:szCs w:val="24"/>
          <w:lang w:eastAsia="en-US"/>
        </w:rPr>
        <w:t xml:space="preserve"> rozwój działalności przez pozostawieni</w:t>
      </w:r>
      <w:r w:rsidR="00C97CEA" w:rsidRPr="000807D8">
        <w:rPr>
          <w:rFonts w:eastAsiaTheme="minorHAnsi" w:cs="Times New Roman"/>
          <w:szCs w:val="24"/>
          <w:lang w:eastAsia="en-US"/>
        </w:rPr>
        <w:t>e</w:t>
      </w:r>
      <w:r w:rsidRPr="000807D8">
        <w:rPr>
          <w:rFonts w:eastAsiaTheme="minorHAnsi" w:cs="Times New Roman"/>
          <w:szCs w:val="24"/>
          <w:lang w:eastAsia="en-US"/>
        </w:rPr>
        <w:t xml:space="preserve"> do dyspozycji dodatkowych środków.</w:t>
      </w:r>
    </w:p>
    <w:p w14:paraId="0475EEBB" w14:textId="23786744" w:rsidR="00377375" w:rsidRPr="000316B9" w:rsidRDefault="00377375" w:rsidP="009A3CB1">
      <w:pPr>
        <w:widowControl/>
        <w:spacing w:before="120"/>
        <w:jc w:val="both"/>
        <w:rPr>
          <w:rFonts w:eastAsiaTheme="minorHAnsi" w:cs="Times New Roman"/>
          <w:szCs w:val="24"/>
          <w:lang w:eastAsia="en-US"/>
        </w:rPr>
      </w:pPr>
      <w:r w:rsidRPr="000807D8">
        <w:rPr>
          <w:rFonts w:eastAsiaTheme="minorHAnsi" w:cs="Times New Roman"/>
          <w:szCs w:val="24"/>
          <w:lang w:eastAsia="en-US"/>
        </w:rPr>
        <w:t>Projektowane zmiany zakładają stworzenie sprzyjającego środowiska do dalszego rozwoju przemysłu wydobywczego miedzi w Polsce przez obniżenie w latach 2026</w:t>
      </w:r>
      <w:r w:rsidR="00356240">
        <w:rPr>
          <w:rFonts w:eastAsiaTheme="minorHAnsi" w:cs="Times New Roman"/>
          <w:szCs w:val="24"/>
          <w:lang w:eastAsia="en-US"/>
        </w:rPr>
        <w:t>–</w:t>
      </w:r>
      <w:r w:rsidRPr="000807D8">
        <w:rPr>
          <w:rFonts w:eastAsiaTheme="minorHAnsi" w:cs="Times New Roman"/>
          <w:szCs w:val="24"/>
          <w:lang w:eastAsia="en-US"/>
        </w:rPr>
        <w:t>2028 współczynnika we wzor</w:t>
      </w:r>
      <w:r w:rsidR="00E02D17" w:rsidRPr="000807D8">
        <w:rPr>
          <w:rFonts w:eastAsiaTheme="minorHAnsi" w:cs="Times New Roman"/>
          <w:szCs w:val="24"/>
          <w:lang w:eastAsia="en-US"/>
        </w:rPr>
        <w:t>ach</w:t>
      </w:r>
      <w:r w:rsidRPr="000316B9">
        <w:rPr>
          <w:rFonts w:eastAsiaTheme="minorHAnsi" w:cs="Times New Roman"/>
          <w:szCs w:val="24"/>
          <w:lang w:eastAsia="en-US"/>
        </w:rPr>
        <w:t>, o który</w:t>
      </w:r>
      <w:r w:rsidR="00E02D17" w:rsidRPr="000316B9">
        <w:rPr>
          <w:rFonts w:eastAsiaTheme="minorHAnsi" w:cs="Times New Roman"/>
          <w:szCs w:val="24"/>
          <w:lang w:eastAsia="en-US"/>
        </w:rPr>
        <w:t>ch</w:t>
      </w:r>
      <w:r w:rsidRPr="000316B9">
        <w:rPr>
          <w:rFonts w:eastAsiaTheme="minorHAnsi" w:cs="Times New Roman"/>
          <w:szCs w:val="24"/>
          <w:lang w:eastAsia="en-US"/>
        </w:rPr>
        <w:t xml:space="preserve"> mowa w art. 7 ust. 2 </w:t>
      </w:r>
      <w:r w:rsidR="00E02D17" w:rsidRPr="000316B9">
        <w:rPr>
          <w:rFonts w:eastAsiaTheme="minorHAnsi" w:cs="Times New Roman"/>
          <w:szCs w:val="24"/>
          <w:lang w:eastAsia="en-US"/>
        </w:rPr>
        <w:t xml:space="preserve">i 4 </w:t>
      </w:r>
      <w:r w:rsidRPr="000316B9">
        <w:rPr>
          <w:rFonts w:eastAsiaTheme="minorHAnsi" w:cs="Times New Roman"/>
          <w:szCs w:val="24"/>
          <w:lang w:eastAsia="en-US"/>
        </w:rPr>
        <w:t>ustawy</w:t>
      </w:r>
      <w:r w:rsidR="00B508B1" w:rsidRPr="000316B9">
        <w:rPr>
          <w:rFonts w:eastAsiaTheme="minorHAnsi" w:cs="Times New Roman"/>
          <w:szCs w:val="24"/>
          <w:lang w:eastAsia="en-US"/>
        </w:rPr>
        <w:t xml:space="preserve"> </w:t>
      </w:r>
      <w:r w:rsidR="00B508B1" w:rsidRPr="000316B9">
        <w:rPr>
          <w:rFonts w:cs="Times New Roman"/>
          <w:szCs w:val="24"/>
        </w:rPr>
        <w:t>o podatku od wydobycia niektórych kopalin</w:t>
      </w:r>
      <w:r w:rsidR="006F6A0E" w:rsidRPr="000316B9">
        <w:rPr>
          <w:rFonts w:cs="Times New Roman"/>
          <w:szCs w:val="24"/>
        </w:rPr>
        <w:t>,</w:t>
      </w:r>
      <w:r w:rsidRPr="000316B9">
        <w:rPr>
          <w:rFonts w:eastAsiaTheme="minorHAnsi" w:cs="Times New Roman"/>
          <w:szCs w:val="24"/>
          <w:lang w:eastAsia="en-US"/>
        </w:rPr>
        <w:t xml:space="preserve"> i ustanowienie od 2029 r. mechanizmu umożliwiającego odliczenie od podatku części poniesionych przez podatników </w:t>
      </w:r>
      <w:r w:rsidR="00E02D17" w:rsidRPr="000316B9">
        <w:rPr>
          <w:rFonts w:eastAsiaTheme="minorHAnsi" w:cs="Times New Roman"/>
          <w:szCs w:val="24"/>
          <w:lang w:eastAsia="en-US"/>
        </w:rPr>
        <w:t xml:space="preserve">kwalifikowanych </w:t>
      </w:r>
      <w:r w:rsidRPr="000316B9">
        <w:rPr>
          <w:rFonts w:eastAsiaTheme="minorHAnsi" w:cs="Times New Roman"/>
          <w:szCs w:val="24"/>
          <w:lang w:eastAsia="en-US"/>
        </w:rPr>
        <w:t>nakładów inwestycyjnych. Zmiany mają stać się impulsem do dynamicznego rozwoju przemysłu wydobycia miedzi w</w:t>
      </w:r>
      <w:r w:rsidR="00356240">
        <w:rPr>
          <w:rFonts w:eastAsiaTheme="minorHAnsi" w:cs="Times New Roman"/>
          <w:szCs w:val="24"/>
          <w:lang w:eastAsia="en-US"/>
        </w:rPr>
        <w:t> </w:t>
      </w:r>
      <w:r w:rsidRPr="000316B9">
        <w:rPr>
          <w:rFonts w:eastAsiaTheme="minorHAnsi" w:cs="Times New Roman"/>
          <w:szCs w:val="24"/>
          <w:lang w:eastAsia="en-US"/>
        </w:rPr>
        <w:t>Polsce, budowy kopalni, a wraz z nimi do utworzenia nowych miejsc pracy. Zakłada się, że te korzystne zmiany w zakresie opodatkowania wydobycia miedzi przyczynią się do rozwoju regionu oraz zaowocują w przyszłości wyższymi wpływami do budżetu państwa w związku z</w:t>
      </w:r>
      <w:r w:rsidR="00356240">
        <w:rPr>
          <w:rFonts w:eastAsiaTheme="minorHAnsi" w:cs="Times New Roman"/>
          <w:szCs w:val="24"/>
          <w:lang w:eastAsia="en-US"/>
        </w:rPr>
        <w:t> </w:t>
      </w:r>
      <w:r w:rsidRPr="000316B9">
        <w:rPr>
          <w:rFonts w:eastAsiaTheme="minorHAnsi" w:cs="Times New Roman"/>
          <w:szCs w:val="24"/>
          <w:lang w:eastAsia="en-US"/>
        </w:rPr>
        <w:t>rozwijaniem działalności wydobywczej przez budowę nowych inwestycji i wydobywanie surowców.</w:t>
      </w:r>
    </w:p>
    <w:p w14:paraId="29328F3B" w14:textId="77777777" w:rsidR="00377375" w:rsidRPr="00933F9A" w:rsidRDefault="00377375" w:rsidP="009A3CB1">
      <w:pPr>
        <w:spacing w:before="120"/>
        <w:jc w:val="both"/>
        <w:rPr>
          <w:rFonts w:cs="Times New Roman"/>
          <w:b/>
          <w:bCs/>
          <w:szCs w:val="24"/>
        </w:rPr>
      </w:pPr>
      <w:r w:rsidRPr="00933F9A">
        <w:rPr>
          <w:rFonts w:cs="Times New Roman"/>
          <w:b/>
          <w:bCs/>
          <w:szCs w:val="24"/>
        </w:rPr>
        <w:t>I. Szczegółowy opis zmian w ustawie o podatku od wydobycia niektórych kopalin (art. 1 projektu)</w:t>
      </w:r>
    </w:p>
    <w:p w14:paraId="13AD8C73" w14:textId="63037C60" w:rsidR="00377375" w:rsidRPr="000316B9" w:rsidRDefault="00377375" w:rsidP="009A3CB1">
      <w:pPr>
        <w:widowControl/>
        <w:spacing w:before="120"/>
        <w:jc w:val="both"/>
        <w:rPr>
          <w:rFonts w:eastAsiaTheme="minorHAnsi" w:cs="Times New Roman"/>
          <w:szCs w:val="24"/>
          <w:lang w:eastAsia="en-US"/>
        </w:rPr>
      </w:pPr>
      <w:r w:rsidRPr="000316B9">
        <w:rPr>
          <w:rFonts w:eastAsiaTheme="minorHAnsi" w:cs="Times New Roman"/>
          <w:b/>
          <w:bCs/>
          <w:szCs w:val="24"/>
          <w:lang w:eastAsia="en-US"/>
        </w:rPr>
        <w:t>Tytuł działu III</w:t>
      </w:r>
      <w:r w:rsidRPr="000316B9">
        <w:rPr>
          <w:rFonts w:eastAsiaTheme="minorHAnsi" w:cs="Times New Roman"/>
          <w:szCs w:val="24"/>
          <w:lang w:eastAsia="en-US"/>
        </w:rPr>
        <w:t xml:space="preserve"> </w:t>
      </w:r>
      <w:r w:rsidR="007463D4" w:rsidRPr="000316B9">
        <w:rPr>
          <w:rFonts w:eastAsiaTheme="minorHAnsi" w:cs="Times New Roman"/>
          <w:szCs w:val="24"/>
          <w:lang w:eastAsia="en-US"/>
        </w:rPr>
        <w:t>–</w:t>
      </w:r>
      <w:r w:rsidRPr="000316B9">
        <w:rPr>
          <w:rFonts w:eastAsiaTheme="minorHAnsi" w:cs="Times New Roman"/>
          <w:szCs w:val="24"/>
          <w:lang w:eastAsia="en-US"/>
        </w:rPr>
        <w:t xml:space="preserve"> Z uwagi na istotne zmiany wprowadzane do ustawy w zakresie odliczenia od podatku tytuł działu III został uzupełniony o zwrot ,,odliczenia”. </w:t>
      </w:r>
    </w:p>
    <w:p w14:paraId="6E34AC9A" w14:textId="64CD5E0B" w:rsidR="00377375" w:rsidRDefault="005670F6" w:rsidP="009A3CB1">
      <w:pPr>
        <w:pStyle w:val="Nagwek1"/>
        <w:shd w:val="clear" w:color="auto" w:fill="FFFFFF"/>
        <w:spacing w:before="120" w:beforeAutospacing="0" w:after="0" w:afterAutospacing="0" w:line="360" w:lineRule="auto"/>
        <w:ind w:left="24" w:right="24"/>
        <w:jc w:val="both"/>
        <w:rPr>
          <w:rFonts w:eastAsiaTheme="minorEastAsia"/>
          <w:b w:val="0"/>
          <w:bCs w:val="0"/>
          <w:kern w:val="0"/>
          <w:sz w:val="24"/>
          <w:szCs w:val="24"/>
        </w:rPr>
      </w:pPr>
      <w:r>
        <w:rPr>
          <w:rFonts w:eastAsiaTheme="minorEastAsia"/>
          <w:kern w:val="0"/>
          <w:sz w:val="24"/>
          <w:szCs w:val="24"/>
        </w:rPr>
        <w:t>A</w:t>
      </w:r>
      <w:r w:rsidR="00377375" w:rsidRPr="00BE12D1">
        <w:rPr>
          <w:rFonts w:eastAsiaTheme="minorEastAsia"/>
          <w:kern w:val="0"/>
          <w:sz w:val="24"/>
          <w:szCs w:val="24"/>
        </w:rPr>
        <w:t>rt. 8 ust. 1</w:t>
      </w:r>
      <w:r w:rsidR="001737AF" w:rsidRPr="00BE12D1">
        <w:rPr>
          <w:rFonts w:eastAsiaTheme="minorEastAsia"/>
          <w:kern w:val="0"/>
          <w:sz w:val="24"/>
          <w:szCs w:val="24"/>
        </w:rPr>
        <w:t xml:space="preserve"> i 2</w:t>
      </w:r>
      <w:r w:rsidR="00377375" w:rsidRPr="00BE12D1">
        <w:rPr>
          <w:rFonts w:eastAsiaTheme="minorEastAsia"/>
          <w:kern w:val="0"/>
          <w:sz w:val="24"/>
          <w:szCs w:val="24"/>
        </w:rPr>
        <w:t>, art. 9 ust. 2</w:t>
      </w:r>
      <w:r w:rsidR="00B87C5F" w:rsidRPr="000807D8">
        <w:rPr>
          <w:rFonts w:eastAsiaTheme="minorEastAsia"/>
          <w:kern w:val="0"/>
          <w:sz w:val="24"/>
          <w:szCs w:val="24"/>
        </w:rPr>
        <w:t xml:space="preserve">, art. 10 ust. 1 </w:t>
      </w:r>
      <w:r w:rsidR="001737AF" w:rsidRPr="000807D8">
        <w:rPr>
          <w:rFonts w:eastAsiaTheme="minorEastAsia"/>
          <w:kern w:val="0"/>
          <w:sz w:val="24"/>
          <w:szCs w:val="24"/>
        </w:rPr>
        <w:t>oraz</w:t>
      </w:r>
      <w:r w:rsidR="00B87C5F" w:rsidRPr="000807D8">
        <w:rPr>
          <w:rFonts w:eastAsiaTheme="minorEastAsia"/>
          <w:kern w:val="0"/>
          <w:sz w:val="24"/>
          <w:szCs w:val="24"/>
        </w:rPr>
        <w:t xml:space="preserve"> uchylenie art. 8a </w:t>
      </w:r>
      <w:r w:rsidR="00377375" w:rsidRPr="000807D8">
        <w:rPr>
          <w:rFonts w:eastAsiaTheme="minorEastAsia"/>
          <w:b w:val="0"/>
          <w:bCs w:val="0"/>
          <w:kern w:val="0"/>
          <w:sz w:val="24"/>
          <w:szCs w:val="24"/>
        </w:rPr>
        <w:t>–</w:t>
      </w:r>
      <w:r w:rsidR="00377375" w:rsidRPr="000807D8">
        <w:rPr>
          <w:rFonts w:eastAsiaTheme="minorEastAsia"/>
          <w:kern w:val="0"/>
          <w:sz w:val="24"/>
          <w:szCs w:val="24"/>
        </w:rPr>
        <w:t xml:space="preserve"> </w:t>
      </w:r>
      <w:r w:rsidR="00377375" w:rsidRPr="000807D8">
        <w:rPr>
          <w:rFonts w:eastAsiaTheme="minorEastAsia"/>
          <w:b w:val="0"/>
          <w:bCs w:val="0"/>
          <w:kern w:val="0"/>
          <w:sz w:val="24"/>
          <w:szCs w:val="24"/>
        </w:rPr>
        <w:t>Zmiany mają charakter porządkujący</w:t>
      </w:r>
      <w:r w:rsidR="00B87C5F" w:rsidRPr="000807D8">
        <w:rPr>
          <w:rFonts w:eastAsiaTheme="minorEastAsia"/>
          <w:b w:val="0"/>
          <w:bCs w:val="0"/>
          <w:kern w:val="0"/>
          <w:sz w:val="24"/>
          <w:szCs w:val="24"/>
        </w:rPr>
        <w:t xml:space="preserve"> oraz usprawniający comiesięczne procedowanie obwieszczenia w sprawie średnie</w:t>
      </w:r>
      <w:r w:rsidR="00D4770C" w:rsidRPr="00011992">
        <w:rPr>
          <w:rFonts w:eastAsiaTheme="minorEastAsia"/>
          <w:b w:val="0"/>
          <w:bCs w:val="0"/>
          <w:kern w:val="0"/>
          <w:sz w:val="24"/>
          <w:szCs w:val="24"/>
        </w:rPr>
        <w:t>j</w:t>
      </w:r>
      <w:r w:rsidR="00B87C5F" w:rsidRPr="00011992">
        <w:rPr>
          <w:rFonts w:eastAsiaTheme="minorEastAsia"/>
          <w:b w:val="0"/>
          <w:bCs w:val="0"/>
          <w:kern w:val="0"/>
          <w:sz w:val="24"/>
          <w:szCs w:val="24"/>
        </w:rPr>
        <w:t xml:space="preserve"> ceny tony miedzi i kilograma srebra</w:t>
      </w:r>
      <w:r w:rsidR="00D4770C" w:rsidRPr="00011992">
        <w:rPr>
          <w:rFonts w:eastAsiaTheme="minorEastAsia"/>
          <w:b w:val="0"/>
          <w:bCs w:val="0"/>
          <w:kern w:val="0"/>
          <w:sz w:val="24"/>
          <w:szCs w:val="24"/>
        </w:rPr>
        <w:t>,</w:t>
      </w:r>
      <w:r w:rsidR="00B87C5F" w:rsidRPr="00705E38">
        <w:rPr>
          <w:rFonts w:eastAsiaTheme="minorEastAsia"/>
          <w:b w:val="0"/>
          <w:bCs w:val="0"/>
          <w:kern w:val="0"/>
          <w:sz w:val="24"/>
          <w:szCs w:val="24"/>
        </w:rPr>
        <w:t xml:space="preserve"> </w:t>
      </w:r>
      <w:r w:rsidR="00382C98" w:rsidRPr="00705E38">
        <w:rPr>
          <w:rFonts w:eastAsiaTheme="minorEastAsia"/>
          <w:b w:val="0"/>
          <w:bCs w:val="0"/>
          <w:kern w:val="0"/>
          <w:sz w:val="24"/>
          <w:szCs w:val="24"/>
        </w:rPr>
        <w:t>wydawanego na podstawie art. 8 ust. 1</w:t>
      </w:r>
      <w:r w:rsidR="00D4770C" w:rsidRPr="00705E38">
        <w:rPr>
          <w:rFonts w:eastAsiaTheme="minorEastAsia"/>
          <w:b w:val="0"/>
          <w:bCs w:val="0"/>
          <w:kern w:val="0"/>
          <w:sz w:val="24"/>
          <w:szCs w:val="24"/>
        </w:rPr>
        <w:t>,</w:t>
      </w:r>
      <w:r w:rsidR="00382C98" w:rsidRPr="00705E38">
        <w:rPr>
          <w:rFonts w:eastAsiaTheme="minorEastAsia"/>
          <w:b w:val="0"/>
          <w:bCs w:val="0"/>
          <w:kern w:val="0"/>
          <w:sz w:val="24"/>
          <w:szCs w:val="24"/>
        </w:rPr>
        <w:t xml:space="preserve"> </w:t>
      </w:r>
      <w:r w:rsidR="00B87C5F" w:rsidRPr="00705E38">
        <w:rPr>
          <w:rFonts w:eastAsiaTheme="minorEastAsia"/>
          <w:b w:val="0"/>
          <w:bCs w:val="0"/>
          <w:kern w:val="0"/>
          <w:sz w:val="24"/>
          <w:szCs w:val="24"/>
        </w:rPr>
        <w:t>oraz obwieszczenia w sprawie średnie</w:t>
      </w:r>
      <w:r w:rsidR="00D4770C" w:rsidRPr="0074145D">
        <w:rPr>
          <w:rFonts w:eastAsiaTheme="minorEastAsia"/>
          <w:b w:val="0"/>
          <w:bCs w:val="0"/>
          <w:kern w:val="0"/>
          <w:sz w:val="24"/>
          <w:szCs w:val="24"/>
        </w:rPr>
        <w:t>j</w:t>
      </w:r>
      <w:r w:rsidR="00B87C5F" w:rsidRPr="0074145D">
        <w:rPr>
          <w:rFonts w:eastAsiaTheme="minorEastAsia"/>
          <w:b w:val="0"/>
          <w:bCs w:val="0"/>
          <w:kern w:val="0"/>
          <w:sz w:val="24"/>
          <w:szCs w:val="24"/>
        </w:rPr>
        <w:t xml:space="preserve"> ceny tony ropy naftowej i </w:t>
      </w:r>
      <w:r w:rsidR="00382C98" w:rsidRPr="0074145D">
        <w:rPr>
          <w:rFonts w:eastAsiaTheme="minorEastAsia"/>
          <w:b w:val="0"/>
          <w:bCs w:val="0"/>
          <w:kern w:val="0"/>
          <w:sz w:val="24"/>
          <w:szCs w:val="24"/>
        </w:rPr>
        <w:t xml:space="preserve">megawatogodziny </w:t>
      </w:r>
      <w:r w:rsidR="00B87C5F" w:rsidRPr="0074145D">
        <w:rPr>
          <w:rFonts w:eastAsiaTheme="minorEastAsia"/>
          <w:b w:val="0"/>
          <w:bCs w:val="0"/>
          <w:kern w:val="0"/>
          <w:sz w:val="24"/>
          <w:szCs w:val="24"/>
        </w:rPr>
        <w:t>gazu ziemnego</w:t>
      </w:r>
      <w:r w:rsidR="00D4770C" w:rsidRPr="000316B9">
        <w:rPr>
          <w:rFonts w:eastAsiaTheme="minorEastAsia"/>
          <w:b w:val="0"/>
          <w:bCs w:val="0"/>
          <w:kern w:val="0"/>
          <w:sz w:val="24"/>
          <w:szCs w:val="24"/>
        </w:rPr>
        <w:t>,</w:t>
      </w:r>
      <w:r w:rsidR="00B87C5F" w:rsidRPr="000316B9">
        <w:rPr>
          <w:rFonts w:eastAsiaTheme="minorEastAsia"/>
          <w:b w:val="0"/>
          <w:bCs w:val="0"/>
          <w:kern w:val="0"/>
          <w:sz w:val="24"/>
          <w:szCs w:val="24"/>
        </w:rPr>
        <w:t xml:space="preserve"> </w:t>
      </w:r>
      <w:r w:rsidR="00382C98" w:rsidRPr="000316B9">
        <w:rPr>
          <w:rFonts w:eastAsiaTheme="minorEastAsia"/>
          <w:b w:val="0"/>
          <w:bCs w:val="0"/>
          <w:kern w:val="0"/>
          <w:sz w:val="24"/>
          <w:szCs w:val="24"/>
        </w:rPr>
        <w:t xml:space="preserve">wydawanego na podstawie </w:t>
      </w:r>
      <w:r w:rsidR="00D4770C" w:rsidRPr="000316B9">
        <w:rPr>
          <w:rFonts w:eastAsiaTheme="minorEastAsia"/>
          <w:b w:val="0"/>
          <w:bCs w:val="0"/>
          <w:kern w:val="0"/>
          <w:sz w:val="24"/>
          <w:szCs w:val="24"/>
        </w:rPr>
        <w:t xml:space="preserve">dotychczasowego </w:t>
      </w:r>
      <w:r w:rsidR="00382C98" w:rsidRPr="000316B9">
        <w:rPr>
          <w:rFonts w:eastAsiaTheme="minorEastAsia"/>
          <w:b w:val="0"/>
          <w:bCs w:val="0"/>
          <w:kern w:val="0"/>
          <w:sz w:val="24"/>
          <w:szCs w:val="24"/>
        </w:rPr>
        <w:t>art. 8a ust</w:t>
      </w:r>
      <w:r w:rsidR="00220D8F" w:rsidRPr="000316B9">
        <w:rPr>
          <w:rFonts w:eastAsiaTheme="minorEastAsia"/>
          <w:b w:val="0"/>
          <w:bCs w:val="0"/>
          <w:kern w:val="0"/>
          <w:sz w:val="24"/>
          <w:szCs w:val="24"/>
        </w:rPr>
        <w:t>.</w:t>
      </w:r>
      <w:r w:rsidR="00382C98" w:rsidRPr="000316B9">
        <w:rPr>
          <w:rFonts w:eastAsiaTheme="minorEastAsia"/>
          <w:b w:val="0"/>
          <w:bCs w:val="0"/>
          <w:kern w:val="0"/>
          <w:sz w:val="24"/>
          <w:szCs w:val="24"/>
        </w:rPr>
        <w:t xml:space="preserve"> 1 i 2</w:t>
      </w:r>
      <w:r w:rsidR="00D4770C" w:rsidRPr="000316B9">
        <w:rPr>
          <w:rFonts w:eastAsiaTheme="minorEastAsia"/>
          <w:b w:val="0"/>
          <w:bCs w:val="0"/>
          <w:kern w:val="0"/>
          <w:sz w:val="24"/>
          <w:szCs w:val="24"/>
        </w:rPr>
        <w:t>. P</w:t>
      </w:r>
      <w:r w:rsidR="00525CCD" w:rsidRPr="000316B9">
        <w:rPr>
          <w:rFonts w:eastAsiaTheme="minorEastAsia"/>
          <w:b w:val="0"/>
          <w:bCs w:val="0"/>
          <w:kern w:val="0"/>
          <w:sz w:val="24"/>
          <w:szCs w:val="24"/>
        </w:rPr>
        <w:t>owyższ</w:t>
      </w:r>
      <w:r w:rsidR="00D4770C" w:rsidRPr="000316B9">
        <w:rPr>
          <w:rFonts w:eastAsiaTheme="minorEastAsia"/>
          <w:b w:val="0"/>
          <w:bCs w:val="0"/>
          <w:kern w:val="0"/>
          <w:sz w:val="24"/>
          <w:szCs w:val="24"/>
        </w:rPr>
        <w:t>e</w:t>
      </w:r>
      <w:r w:rsidR="00525CCD" w:rsidRPr="000316B9">
        <w:rPr>
          <w:rFonts w:eastAsiaTheme="minorEastAsia"/>
          <w:b w:val="0"/>
          <w:bCs w:val="0"/>
          <w:kern w:val="0"/>
          <w:sz w:val="24"/>
          <w:szCs w:val="24"/>
        </w:rPr>
        <w:t xml:space="preserve"> upoważnie</w:t>
      </w:r>
      <w:r w:rsidR="00D4770C" w:rsidRPr="000316B9">
        <w:rPr>
          <w:rFonts w:eastAsiaTheme="minorEastAsia"/>
          <w:b w:val="0"/>
          <w:bCs w:val="0"/>
          <w:kern w:val="0"/>
          <w:sz w:val="24"/>
          <w:szCs w:val="24"/>
        </w:rPr>
        <w:t xml:space="preserve">nia zawarto </w:t>
      </w:r>
      <w:r w:rsidR="00525CCD" w:rsidRPr="000316B9">
        <w:rPr>
          <w:rFonts w:eastAsiaTheme="minorEastAsia"/>
          <w:b w:val="0"/>
          <w:bCs w:val="0"/>
          <w:kern w:val="0"/>
          <w:sz w:val="24"/>
          <w:szCs w:val="24"/>
        </w:rPr>
        <w:t>w jedny</w:t>
      </w:r>
      <w:r w:rsidR="00B508B1" w:rsidRPr="000316B9">
        <w:rPr>
          <w:rFonts w:eastAsiaTheme="minorEastAsia"/>
          <w:b w:val="0"/>
          <w:bCs w:val="0"/>
          <w:kern w:val="0"/>
          <w:sz w:val="24"/>
          <w:szCs w:val="24"/>
        </w:rPr>
        <w:t>m</w:t>
      </w:r>
      <w:r w:rsidR="00525CCD" w:rsidRPr="000316B9">
        <w:rPr>
          <w:rFonts w:eastAsiaTheme="minorEastAsia"/>
          <w:b w:val="0"/>
          <w:bCs w:val="0"/>
          <w:kern w:val="0"/>
          <w:sz w:val="24"/>
          <w:szCs w:val="24"/>
        </w:rPr>
        <w:t xml:space="preserve"> przepisie, tak aby można było wydawać jedno obwieszczenie w miesiącu określające powyższe ceny </w:t>
      </w:r>
      <w:r w:rsidR="00220D8F" w:rsidRPr="000316B9">
        <w:rPr>
          <w:rFonts w:eastAsiaTheme="minorEastAsia"/>
          <w:b w:val="0"/>
          <w:bCs w:val="0"/>
          <w:kern w:val="0"/>
          <w:sz w:val="24"/>
          <w:szCs w:val="24"/>
        </w:rPr>
        <w:t xml:space="preserve">w odniesieniu do tych </w:t>
      </w:r>
      <w:r w:rsidR="00525CCD" w:rsidRPr="000316B9">
        <w:rPr>
          <w:rFonts w:eastAsiaTheme="minorEastAsia"/>
          <w:b w:val="0"/>
          <w:bCs w:val="0"/>
          <w:kern w:val="0"/>
          <w:sz w:val="24"/>
          <w:szCs w:val="24"/>
        </w:rPr>
        <w:t xml:space="preserve">czterech kopalin. </w:t>
      </w:r>
      <w:r w:rsidR="00B13E30">
        <w:rPr>
          <w:rFonts w:eastAsiaTheme="minorEastAsia"/>
          <w:b w:val="0"/>
          <w:bCs w:val="0"/>
          <w:kern w:val="0"/>
          <w:sz w:val="24"/>
          <w:szCs w:val="24"/>
        </w:rPr>
        <w:t xml:space="preserve">Zaktualizowana została także nazwa notowania </w:t>
      </w:r>
      <w:r w:rsidR="00B13E30" w:rsidRPr="00B13E30">
        <w:rPr>
          <w:rFonts w:eastAsiaTheme="minorEastAsia"/>
          <w:b w:val="0"/>
          <w:bCs w:val="0"/>
          <w:i/>
          <w:iCs/>
          <w:kern w:val="0"/>
          <w:sz w:val="24"/>
          <w:szCs w:val="24"/>
        </w:rPr>
        <w:t xml:space="preserve">LBMA Silver </w:t>
      </w:r>
      <w:proofErr w:type="spellStart"/>
      <w:r w:rsidR="00B13E30" w:rsidRPr="00B13E30">
        <w:rPr>
          <w:rFonts w:eastAsiaTheme="minorEastAsia"/>
          <w:b w:val="0"/>
          <w:bCs w:val="0"/>
          <w:i/>
          <w:iCs/>
          <w:kern w:val="0"/>
          <w:sz w:val="24"/>
          <w:szCs w:val="24"/>
        </w:rPr>
        <w:t>Price</w:t>
      </w:r>
      <w:proofErr w:type="spellEnd"/>
      <w:r w:rsidR="00B13E30">
        <w:rPr>
          <w:rFonts w:eastAsiaTheme="minorEastAsia"/>
          <w:b w:val="0"/>
          <w:bCs w:val="0"/>
          <w:kern w:val="0"/>
          <w:sz w:val="24"/>
          <w:szCs w:val="24"/>
        </w:rPr>
        <w:t xml:space="preserve"> dotyczącego srebra na londyńskiej giełdzie London </w:t>
      </w:r>
      <w:proofErr w:type="spellStart"/>
      <w:r w:rsidR="00B13E30">
        <w:rPr>
          <w:rFonts w:eastAsiaTheme="minorEastAsia"/>
          <w:b w:val="0"/>
          <w:bCs w:val="0"/>
          <w:kern w:val="0"/>
          <w:sz w:val="24"/>
          <w:szCs w:val="24"/>
        </w:rPr>
        <w:t>Bullion</w:t>
      </w:r>
      <w:proofErr w:type="spellEnd"/>
      <w:r w:rsidR="00B13E30">
        <w:rPr>
          <w:rFonts w:eastAsiaTheme="minorEastAsia"/>
          <w:b w:val="0"/>
          <w:bCs w:val="0"/>
          <w:kern w:val="0"/>
          <w:sz w:val="24"/>
          <w:szCs w:val="24"/>
        </w:rPr>
        <w:t xml:space="preserve"> </w:t>
      </w:r>
      <w:r w:rsidR="00B13E30">
        <w:rPr>
          <w:rFonts w:eastAsiaTheme="minorEastAsia"/>
          <w:b w:val="0"/>
          <w:bCs w:val="0"/>
          <w:kern w:val="0"/>
          <w:sz w:val="24"/>
          <w:szCs w:val="24"/>
        </w:rPr>
        <w:lastRenderedPageBreak/>
        <w:t xml:space="preserve">Market </w:t>
      </w:r>
      <w:proofErr w:type="spellStart"/>
      <w:r w:rsidR="00B13E30">
        <w:rPr>
          <w:rFonts w:eastAsiaTheme="minorEastAsia"/>
          <w:b w:val="0"/>
          <w:bCs w:val="0"/>
          <w:kern w:val="0"/>
          <w:sz w:val="24"/>
          <w:szCs w:val="24"/>
        </w:rPr>
        <w:t>Association</w:t>
      </w:r>
      <w:proofErr w:type="spellEnd"/>
      <w:r w:rsidR="00B13E30">
        <w:rPr>
          <w:rFonts w:eastAsiaTheme="minorEastAsia"/>
          <w:b w:val="0"/>
          <w:bCs w:val="0"/>
          <w:kern w:val="0"/>
          <w:sz w:val="24"/>
          <w:szCs w:val="24"/>
        </w:rPr>
        <w:t xml:space="preserve"> (LBMA). Poprzednia nazwa notowania London Silver </w:t>
      </w:r>
      <w:proofErr w:type="spellStart"/>
      <w:r w:rsidR="00B13E30">
        <w:rPr>
          <w:rFonts w:eastAsiaTheme="minorEastAsia"/>
          <w:b w:val="0"/>
          <w:bCs w:val="0"/>
          <w:kern w:val="0"/>
          <w:sz w:val="24"/>
          <w:szCs w:val="24"/>
        </w:rPr>
        <w:t>Fixing</w:t>
      </w:r>
      <w:proofErr w:type="spellEnd"/>
      <w:r w:rsidR="00B13E30">
        <w:rPr>
          <w:rFonts w:eastAsiaTheme="minorEastAsia"/>
          <w:b w:val="0"/>
          <w:bCs w:val="0"/>
          <w:kern w:val="0"/>
          <w:sz w:val="24"/>
          <w:szCs w:val="24"/>
        </w:rPr>
        <w:t xml:space="preserve"> została zmieniona obwieszczeniem Ministra Finansów z dnia 29 sierpnia 2014 r. w sprawie aktualnej nazwy notowania, o którym mowa w art. 8 ust. 1 pkt 2 ustawy o podatku od wydobyc</w:t>
      </w:r>
      <w:r w:rsidR="0006557E">
        <w:rPr>
          <w:rFonts w:eastAsiaTheme="minorEastAsia"/>
          <w:b w:val="0"/>
          <w:bCs w:val="0"/>
          <w:kern w:val="0"/>
          <w:sz w:val="24"/>
          <w:szCs w:val="24"/>
        </w:rPr>
        <w:t>i</w:t>
      </w:r>
      <w:r w:rsidR="00B13E30">
        <w:rPr>
          <w:rFonts w:eastAsiaTheme="minorEastAsia"/>
          <w:b w:val="0"/>
          <w:bCs w:val="0"/>
          <w:kern w:val="0"/>
          <w:sz w:val="24"/>
          <w:szCs w:val="24"/>
        </w:rPr>
        <w:t>a niektórych kopa</w:t>
      </w:r>
      <w:r w:rsidR="0006557E">
        <w:rPr>
          <w:rFonts w:eastAsiaTheme="minorEastAsia"/>
          <w:b w:val="0"/>
          <w:bCs w:val="0"/>
          <w:kern w:val="0"/>
          <w:sz w:val="24"/>
          <w:szCs w:val="24"/>
        </w:rPr>
        <w:t>l</w:t>
      </w:r>
      <w:r w:rsidR="00B13E30">
        <w:rPr>
          <w:rFonts w:eastAsiaTheme="minorEastAsia"/>
          <w:b w:val="0"/>
          <w:bCs w:val="0"/>
          <w:kern w:val="0"/>
          <w:sz w:val="24"/>
          <w:szCs w:val="24"/>
        </w:rPr>
        <w:t>in</w:t>
      </w:r>
      <w:r w:rsidR="0006557E">
        <w:rPr>
          <w:rFonts w:eastAsiaTheme="minorEastAsia"/>
          <w:b w:val="0"/>
          <w:bCs w:val="0"/>
          <w:kern w:val="0"/>
          <w:sz w:val="24"/>
          <w:szCs w:val="24"/>
        </w:rPr>
        <w:t xml:space="preserve"> (M.P. poz. 772). Naniesienie funkcjonującej od 2014 r. nazwy notowania na tekst ustawy </w:t>
      </w:r>
      <w:r w:rsidR="004C4EA8">
        <w:rPr>
          <w:rFonts w:eastAsiaTheme="minorEastAsia"/>
          <w:b w:val="0"/>
          <w:bCs w:val="0"/>
          <w:kern w:val="0"/>
          <w:sz w:val="24"/>
          <w:szCs w:val="24"/>
        </w:rPr>
        <w:t>ma charakter porządkujący</w:t>
      </w:r>
      <w:r w:rsidR="00EC4426">
        <w:rPr>
          <w:rFonts w:eastAsiaTheme="minorEastAsia"/>
          <w:b w:val="0"/>
          <w:bCs w:val="0"/>
          <w:kern w:val="0"/>
          <w:sz w:val="24"/>
          <w:szCs w:val="24"/>
        </w:rPr>
        <w:t>.</w:t>
      </w:r>
      <w:r w:rsidR="004C4EA8">
        <w:rPr>
          <w:rFonts w:eastAsiaTheme="minorEastAsia"/>
          <w:b w:val="0"/>
          <w:bCs w:val="0"/>
          <w:kern w:val="0"/>
          <w:sz w:val="24"/>
          <w:szCs w:val="24"/>
        </w:rPr>
        <w:t xml:space="preserve"> </w:t>
      </w:r>
      <w:r w:rsidR="00EC4426">
        <w:rPr>
          <w:rFonts w:eastAsiaTheme="minorEastAsia"/>
          <w:b w:val="0"/>
          <w:bCs w:val="0"/>
          <w:kern w:val="0"/>
          <w:sz w:val="24"/>
          <w:szCs w:val="24"/>
        </w:rPr>
        <w:t>W</w:t>
      </w:r>
      <w:r w:rsidR="0006557E">
        <w:rPr>
          <w:rFonts w:eastAsiaTheme="minorEastAsia"/>
          <w:b w:val="0"/>
          <w:bCs w:val="0"/>
          <w:kern w:val="0"/>
          <w:sz w:val="24"/>
          <w:szCs w:val="24"/>
        </w:rPr>
        <w:t xml:space="preserve"> tekście jednolitym </w:t>
      </w:r>
      <w:r w:rsidR="00BE3232">
        <w:rPr>
          <w:rFonts w:eastAsiaTheme="minorEastAsia"/>
          <w:b w:val="0"/>
          <w:bCs w:val="0"/>
          <w:kern w:val="0"/>
          <w:sz w:val="24"/>
          <w:szCs w:val="24"/>
        </w:rPr>
        <w:t xml:space="preserve">ustawy </w:t>
      </w:r>
      <w:r w:rsidR="0006557E">
        <w:rPr>
          <w:rFonts w:eastAsiaTheme="minorEastAsia"/>
          <w:b w:val="0"/>
          <w:bCs w:val="0"/>
          <w:kern w:val="0"/>
          <w:sz w:val="24"/>
          <w:szCs w:val="24"/>
        </w:rPr>
        <w:t>wydanym w 2022 r.</w:t>
      </w:r>
      <w:r w:rsidR="00BE3232">
        <w:rPr>
          <w:rStyle w:val="Odwoanieprzypisudolnego"/>
          <w:rFonts w:eastAsiaTheme="minorEastAsia"/>
          <w:b w:val="0"/>
          <w:bCs w:val="0"/>
          <w:kern w:val="0"/>
          <w:sz w:val="24"/>
          <w:szCs w:val="24"/>
        </w:rPr>
        <w:footnoteReference w:id="1"/>
      </w:r>
      <w:r w:rsidR="0006557E">
        <w:rPr>
          <w:rFonts w:eastAsiaTheme="minorEastAsia"/>
          <w:b w:val="0"/>
          <w:bCs w:val="0"/>
          <w:kern w:val="0"/>
          <w:sz w:val="24"/>
          <w:szCs w:val="24"/>
        </w:rPr>
        <w:t xml:space="preserve"> </w:t>
      </w:r>
      <w:r w:rsidR="00BE3232">
        <w:rPr>
          <w:rFonts w:eastAsiaTheme="minorEastAsia"/>
          <w:b w:val="0"/>
          <w:bCs w:val="0"/>
          <w:kern w:val="0"/>
          <w:sz w:val="24"/>
          <w:szCs w:val="24"/>
        </w:rPr>
        <w:t xml:space="preserve">zaktualizowana </w:t>
      </w:r>
      <w:r w:rsidR="004C4EA8">
        <w:rPr>
          <w:rFonts w:eastAsiaTheme="minorEastAsia"/>
          <w:b w:val="0"/>
          <w:bCs w:val="0"/>
          <w:kern w:val="0"/>
          <w:sz w:val="24"/>
          <w:szCs w:val="24"/>
        </w:rPr>
        <w:t xml:space="preserve">nazwa </w:t>
      </w:r>
      <w:r w:rsidR="00BE3232">
        <w:rPr>
          <w:rFonts w:eastAsiaTheme="minorEastAsia"/>
          <w:b w:val="0"/>
          <w:bCs w:val="0"/>
          <w:kern w:val="0"/>
          <w:sz w:val="24"/>
          <w:szCs w:val="24"/>
        </w:rPr>
        <w:t xml:space="preserve">notowania </w:t>
      </w:r>
      <w:r w:rsidR="004C4EA8">
        <w:rPr>
          <w:rFonts w:eastAsiaTheme="minorEastAsia"/>
          <w:b w:val="0"/>
          <w:bCs w:val="0"/>
          <w:kern w:val="0"/>
          <w:sz w:val="24"/>
          <w:szCs w:val="24"/>
        </w:rPr>
        <w:t>nie została wprowadzona bezpośrednio na tekst</w:t>
      </w:r>
      <w:r w:rsidR="00806C3E">
        <w:rPr>
          <w:rFonts w:eastAsiaTheme="minorEastAsia"/>
          <w:b w:val="0"/>
          <w:bCs w:val="0"/>
          <w:kern w:val="0"/>
          <w:sz w:val="24"/>
          <w:szCs w:val="24"/>
        </w:rPr>
        <w:t>,</w:t>
      </w:r>
      <w:r w:rsidR="004C4EA8">
        <w:rPr>
          <w:rFonts w:eastAsiaTheme="minorEastAsia"/>
          <w:b w:val="0"/>
          <w:bCs w:val="0"/>
          <w:kern w:val="0"/>
          <w:sz w:val="24"/>
          <w:szCs w:val="24"/>
        </w:rPr>
        <w:t xml:space="preserve"> </w:t>
      </w:r>
      <w:r w:rsidR="00BE3232">
        <w:rPr>
          <w:rFonts w:eastAsiaTheme="minorEastAsia"/>
          <w:b w:val="0"/>
          <w:bCs w:val="0"/>
          <w:kern w:val="0"/>
          <w:sz w:val="24"/>
          <w:szCs w:val="24"/>
        </w:rPr>
        <w:t>lecz</w:t>
      </w:r>
      <w:r w:rsidR="004C4EA8">
        <w:rPr>
          <w:rFonts w:eastAsiaTheme="minorEastAsia"/>
          <w:b w:val="0"/>
          <w:bCs w:val="0"/>
          <w:kern w:val="0"/>
          <w:sz w:val="24"/>
          <w:szCs w:val="24"/>
        </w:rPr>
        <w:t xml:space="preserve"> </w:t>
      </w:r>
      <w:r w:rsidR="0006557E">
        <w:rPr>
          <w:rFonts w:eastAsiaTheme="minorEastAsia"/>
          <w:b w:val="0"/>
          <w:bCs w:val="0"/>
          <w:kern w:val="0"/>
          <w:sz w:val="24"/>
          <w:szCs w:val="24"/>
        </w:rPr>
        <w:t xml:space="preserve">zostało to </w:t>
      </w:r>
      <w:r w:rsidR="004C4EA8">
        <w:rPr>
          <w:rFonts w:eastAsiaTheme="minorEastAsia"/>
          <w:b w:val="0"/>
          <w:bCs w:val="0"/>
          <w:kern w:val="0"/>
          <w:sz w:val="24"/>
          <w:szCs w:val="24"/>
        </w:rPr>
        <w:t xml:space="preserve">wyjaśnione w </w:t>
      </w:r>
      <w:r w:rsidR="0006557E">
        <w:rPr>
          <w:rFonts w:eastAsiaTheme="minorEastAsia"/>
          <w:b w:val="0"/>
          <w:bCs w:val="0"/>
          <w:kern w:val="0"/>
          <w:sz w:val="24"/>
          <w:szCs w:val="24"/>
        </w:rPr>
        <w:t xml:space="preserve">odnośniku </w:t>
      </w:r>
      <w:r w:rsidR="004C4EA8">
        <w:rPr>
          <w:rFonts w:eastAsiaTheme="minorEastAsia"/>
          <w:b w:val="0"/>
          <w:bCs w:val="0"/>
          <w:kern w:val="0"/>
          <w:sz w:val="24"/>
          <w:szCs w:val="24"/>
        </w:rPr>
        <w:t xml:space="preserve">umieszczonym przy nazwie notowania w </w:t>
      </w:r>
      <w:r w:rsidR="0006557E">
        <w:rPr>
          <w:rFonts w:eastAsiaTheme="minorEastAsia"/>
          <w:b w:val="0"/>
          <w:bCs w:val="0"/>
          <w:kern w:val="0"/>
          <w:sz w:val="24"/>
          <w:szCs w:val="24"/>
        </w:rPr>
        <w:t>art. 8 ust. 1 pkt</w:t>
      </w:r>
      <w:r w:rsidR="004C4EA8">
        <w:rPr>
          <w:rFonts w:eastAsiaTheme="minorEastAsia"/>
          <w:b w:val="0"/>
          <w:bCs w:val="0"/>
          <w:kern w:val="0"/>
          <w:sz w:val="24"/>
          <w:szCs w:val="24"/>
        </w:rPr>
        <w:t xml:space="preserve"> </w:t>
      </w:r>
      <w:r w:rsidR="0006557E">
        <w:rPr>
          <w:rFonts w:eastAsiaTheme="minorEastAsia"/>
          <w:b w:val="0"/>
          <w:bCs w:val="0"/>
          <w:kern w:val="0"/>
          <w:sz w:val="24"/>
          <w:szCs w:val="24"/>
        </w:rPr>
        <w:t>2 ustawy.</w:t>
      </w:r>
      <w:r w:rsidR="00B13E30">
        <w:rPr>
          <w:rFonts w:eastAsiaTheme="minorEastAsia"/>
          <w:b w:val="0"/>
          <w:bCs w:val="0"/>
          <w:kern w:val="0"/>
          <w:sz w:val="24"/>
          <w:szCs w:val="24"/>
        </w:rPr>
        <w:t xml:space="preserve"> </w:t>
      </w:r>
      <w:r w:rsidR="00525CCD" w:rsidRPr="000316B9">
        <w:rPr>
          <w:rFonts w:eastAsiaTheme="minorEastAsia"/>
          <w:b w:val="0"/>
          <w:bCs w:val="0"/>
          <w:kern w:val="0"/>
          <w:sz w:val="24"/>
          <w:szCs w:val="24"/>
        </w:rPr>
        <w:t>Dodatkowo zwrot ,,w</w:t>
      </w:r>
      <w:r w:rsidR="00D4770C" w:rsidRPr="000316B9">
        <w:rPr>
          <w:rFonts w:eastAsiaTheme="minorEastAsia"/>
          <w:b w:val="0"/>
          <w:bCs w:val="0"/>
          <w:kern w:val="0"/>
          <w:sz w:val="24"/>
          <w:szCs w:val="24"/>
        </w:rPr>
        <w:t> </w:t>
      </w:r>
      <w:r w:rsidR="00525CCD" w:rsidRPr="000316B9">
        <w:rPr>
          <w:rFonts w:eastAsiaTheme="minorEastAsia"/>
          <w:b w:val="0"/>
          <w:bCs w:val="0"/>
          <w:kern w:val="0"/>
          <w:sz w:val="24"/>
          <w:szCs w:val="24"/>
        </w:rPr>
        <w:t>Dzienniku Urzędowym Ministra Finansów” zastępowany jest przez zwrot ,,w dzienniku urzędowym ministra właściwego do spraw finansów publicznych”</w:t>
      </w:r>
      <w:r w:rsidR="00D4770C" w:rsidRPr="000316B9">
        <w:rPr>
          <w:rFonts w:eastAsiaTheme="minorEastAsia"/>
          <w:b w:val="0"/>
          <w:bCs w:val="0"/>
          <w:kern w:val="0"/>
          <w:sz w:val="24"/>
          <w:szCs w:val="24"/>
        </w:rPr>
        <w:t xml:space="preserve">, </w:t>
      </w:r>
      <w:r w:rsidR="00377375" w:rsidRPr="000316B9">
        <w:rPr>
          <w:rFonts w:eastAsiaTheme="minorEastAsia"/>
          <w:b w:val="0"/>
          <w:bCs w:val="0"/>
          <w:kern w:val="0"/>
          <w:sz w:val="24"/>
          <w:szCs w:val="24"/>
        </w:rPr>
        <w:t>tak aby uwzględnić sytuacje</w:t>
      </w:r>
      <w:r w:rsidR="00806C3E">
        <w:rPr>
          <w:rFonts w:eastAsiaTheme="minorEastAsia"/>
          <w:b w:val="0"/>
          <w:bCs w:val="0"/>
          <w:kern w:val="0"/>
          <w:sz w:val="24"/>
          <w:szCs w:val="24"/>
        </w:rPr>
        <w:t>,</w:t>
      </w:r>
      <w:r w:rsidR="00377375" w:rsidRPr="000316B9">
        <w:rPr>
          <w:rFonts w:eastAsiaTheme="minorEastAsia"/>
          <w:b w:val="0"/>
          <w:bCs w:val="0"/>
          <w:kern w:val="0"/>
          <w:sz w:val="24"/>
          <w:szCs w:val="24"/>
        </w:rPr>
        <w:t xml:space="preserve"> gdy Minister Finansów sprawuje też funkcję ministra w odniesieniu do innych działów administracji rządowej. W ostatnich latach były bowiem przypadki</w:t>
      </w:r>
      <w:r w:rsidR="00806C3E">
        <w:rPr>
          <w:rFonts w:eastAsiaTheme="minorEastAsia"/>
          <w:b w:val="0"/>
          <w:bCs w:val="0"/>
          <w:kern w:val="0"/>
          <w:sz w:val="24"/>
          <w:szCs w:val="24"/>
        </w:rPr>
        <w:t>,</w:t>
      </w:r>
      <w:r w:rsidR="00377375" w:rsidRPr="000316B9">
        <w:rPr>
          <w:rFonts w:eastAsiaTheme="minorEastAsia"/>
          <w:b w:val="0"/>
          <w:bCs w:val="0"/>
          <w:kern w:val="0"/>
          <w:sz w:val="24"/>
          <w:szCs w:val="24"/>
        </w:rPr>
        <w:t xml:space="preserve"> gdy Dziennik Urzędowy Ministra Finansów nosił nazwę </w:t>
      </w:r>
      <w:r w:rsidR="00D4770C" w:rsidRPr="000316B9">
        <w:rPr>
          <w:rFonts w:eastAsiaTheme="minorEastAsia"/>
          <w:b w:val="0"/>
          <w:bCs w:val="0"/>
          <w:kern w:val="0"/>
          <w:sz w:val="24"/>
          <w:szCs w:val="24"/>
        </w:rPr>
        <w:t>„</w:t>
      </w:r>
      <w:r w:rsidR="00377375" w:rsidRPr="000316B9">
        <w:rPr>
          <w:rFonts w:eastAsiaTheme="minorEastAsia"/>
          <w:b w:val="0"/>
          <w:bCs w:val="0"/>
          <w:kern w:val="0"/>
          <w:sz w:val="24"/>
          <w:szCs w:val="24"/>
        </w:rPr>
        <w:t>Dziennik Urzędowy Ministra Finansów, Inwestycji i</w:t>
      </w:r>
      <w:r w:rsidR="00D4770C" w:rsidRPr="000316B9">
        <w:rPr>
          <w:rFonts w:eastAsiaTheme="minorEastAsia"/>
          <w:b w:val="0"/>
          <w:bCs w:val="0"/>
          <w:kern w:val="0"/>
          <w:sz w:val="24"/>
          <w:szCs w:val="24"/>
        </w:rPr>
        <w:t> </w:t>
      </w:r>
      <w:r w:rsidR="00377375" w:rsidRPr="000316B9">
        <w:rPr>
          <w:rFonts w:eastAsiaTheme="minorEastAsia"/>
          <w:b w:val="0"/>
          <w:bCs w:val="0"/>
          <w:kern w:val="0"/>
          <w:sz w:val="24"/>
          <w:szCs w:val="24"/>
        </w:rPr>
        <w:t>Rozwoju</w:t>
      </w:r>
      <w:r w:rsidR="00D4770C" w:rsidRPr="000316B9">
        <w:rPr>
          <w:rFonts w:eastAsiaTheme="minorEastAsia"/>
          <w:b w:val="0"/>
          <w:bCs w:val="0"/>
          <w:kern w:val="0"/>
          <w:sz w:val="24"/>
          <w:szCs w:val="24"/>
        </w:rPr>
        <w:t>”</w:t>
      </w:r>
      <w:r w:rsidR="00377375" w:rsidRPr="000316B9">
        <w:rPr>
          <w:rFonts w:eastAsiaTheme="minorEastAsia"/>
          <w:b w:val="0"/>
          <w:bCs w:val="0"/>
          <w:kern w:val="0"/>
          <w:sz w:val="24"/>
          <w:szCs w:val="24"/>
        </w:rPr>
        <w:t xml:space="preserve">, </w:t>
      </w:r>
      <w:r w:rsidR="00D4770C" w:rsidRPr="000316B9">
        <w:rPr>
          <w:rFonts w:eastAsiaTheme="minorEastAsia"/>
          <w:b w:val="0"/>
          <w:bCs w:val="0"/>
          <w:kern w:val="0"/>
          <w:sz w:val="24"/>
          <w:szCs w:val="24"/>
        </w:rPr>
        <w:t>„</w:t>
      </w:r>
      <w:hyperlink r:id="rId8" w:tgtFrame="_blank" w:history="1">
        <w:r w:rsidR="00377375" w:rsidRPr="000807D8">
          <w:rPr>
            <w:rStyle w:val="Hipercze"/>
            <w:rFonts w:eastAsiaTheme="minorEastAsia"/>
            <w:b w:val="0"/>
            <w:bCs w:val="0"/>
            <w:color w:val="auto"/>
            <w:kern w:val="0"/>
            <w:sz w:val="24"/>
            <w:szCs w:val="24"/>
            <w:u w:val="none"/>
          </w:rPr>
          <w:t>Dziennik Urzędowy Ministra Rozwoju i Finansów</w:t>
        </w:r>
        <w:r w:rsidR="00D4770C" w:rsidRPr="000807D8">
          <w:rPr>
            <w:rStyle w:val="Hipercze"/>
            <w:rFonts w:eastAsiaTheme="minorEastAsia"/>
            <w:b w:val="0"/>
            <w:bCs w:val="0"/>
            <w:color w:val="auto"/>
            <w:kern w:val="0"/>
            <w:sz w:val="24"/>
            <w:szCs w:val="24"/>
            <w:u w:val="none"/>
          </w:rPr>
          <w:t>”</w:t>
        </w:r>
      </w:hyperlink>
      <w:r w:rsidR="00D4770C" w:rsidRPr="00BE12D1">
        <w:rPr>
          <w:rStyle w:val="Hipercze"/>
          <w:rFonts w:eastAsiaTheme="minorEastAsia"/>
          <w:b w:val="0"/>
          <w:bCs w:val="0"/>
          <w:color w:val="auto"/>
          <w:kern w:val="0"/>
          <w:sz w:val="24"/>
          <w:szCs w:val="24"/>
          <w:u w:val="none"/>
        </w:rPr>
        <w:t xml:space="preserve"> </w:t>
      </w:r>
      <w:r w:rsidR="00377375" w:rsidRPr="00BE12D1">
        <w:rPr>
          <w:rFonts w:eastAsiaTheme="minorEastAsia"/>
          <w:b w:val="0"/>
          <w:bCs w:val="0"/>
          <w:kern w:val="0"/>
          <w:sz w:val="24"/>
          <w:szCs w:val="24"/>
        </w:rPr>
        <w:t xml:space="preserve">oraz </w:t>
      </w:r>
      <w:r w:rsidR="00D4770C" w:rsidRPr="000807D8">
        <w:rPr>
          <w:rFonts w:eastAsiaTheme="minorEastAsia"/>
          <w:b w:val="0"/>
          <w:bCs w:val="0"/>
          <w:kern w:val="0"/>
          <w:sz w:val="24"/>
          <w:szCs w:val="24"/>
        </w:rPr>
        <w:t>„</w:t>
      </w:r>
      <w:hyperlink r:id="rId9" w:history="1">
        <w:r w:rsidR="00377375" w:rsidRPr="000807D8">
          <w:rPr>
            <w:rStyle w:val="Hipercze"/>
            <w:rFonts w:eastAsiaTheme="minorEastAsia"/>
            <w:b w:val="0"/>
            <w:bCs w:val="0"/>
            <w:color w:val="auto"/>
            <w:kern w:val="0"/>
            <w:sz w:val="24"/>
            <w:szCs w:val="24"/>
            <w:u w:val="none"/>
          </w:rPr>
          <w:t>Dziennik Urzędowy Ministra Finansów, Funduszy i Polityki Regionalnej</w:t>
        </w:r>
      </w:hyperlink>
      <w:r w:rsidR="00D4770C" w:rsidRPr="00BE12D1">
        <w:rPr>
          <w:rStyle w:val="Hipercze"/>
          <w:rFonts w:eastAsiaTheme="minorEastAsia"/>
          <w:b w:val="0"/>
          <w:bCs w:val="0"/>
          <w:color w:val="auto"/>
          <w:kern w:val="0"/>
          <w:sz w:val="24"/>
          <w:szCs w:val="24"/>
          <w:u w:val="none"/>
        </w:rPr>
        <w:t>”</w:t>
      </w:r>
      <w:r w:rsidR="00377375" w:rsidRPr="00BE12D1">
        <w:rPr>
          <w:rFonts w:eastAsiaTheme="minorEastAsia"/>
          <w:b w:val="0"/>
          <w:bCs w:val="0"/>
          <w:kern w:val="0"/>
          <w:sz w:val="24"/>
          <w:szCs w:val="24"/>
        </w:rPr>
        <w:t xml:space="preserve">. </w:t>
      </w:r>
    </w:p>
    <w:p w14:paraId="75CE807C" w14:textId="359DA6F6" w:rsidR="00377375" w:rsidRDefault="005670F6" w:rsidP="009A3CB1">
      <w:pPr>
        <w:widowControl/>
        <w:spacing w:before="120"/>
        <w:jc w:val="both"/>
        <w:rPr>
          <w:rFonts w:cs="Times New Roman"/>
          <w:color w:val="000000" w:themeColor="text1"/>
          <w:szCs w:val="24"/>
        </w:rPr>
      </w:pPr>
      <w:r>
        <w:rPr>
          <w:rFonts w:eastAsiaTheme="minorHAnsi" w:cs="Times New Roman"/>
          <w:b/>
          <w:bCs/>
          <w:color w:val="000000" w:themeColor="text1"/>
          <w:szCs w:val="24"/>
          <w:lang w:eastAsia="en-US"/>
        </w:rPr>
        <w:t>A</w:t>
      </w:r>
      <w:r w:rsidR="00377375" w:rsidRPr="000807D8">
        <w:rPr>
          <w:rFonts w:eastAsiaTheme="minorHAnsi" w:cs="Times New Roman"/>
          <w:b/>
          <w:bCs/>
          <w:color w:val="000000" w:themeColor="text1"/>
          <w:szCs w:val="24"/>
          <w:lang w:eastAsia="en-US"/>
        </w:rPr>
        <w:t xml:space="preserve">rt. 10b ust. 1 </w:t>
      </w:r>
      <w:r w:rsidR="007463D4" w:rsidRPr="000807D8">
        <w:rPr>
          <w:rFonts w:eastAsiaTheme="minorHAnsi" w:cs="Times New Roman"/>
          <w:color w:val="000000" w:themeColor="text1"/>
          <w:szCs w:val="24"/>
          <w:lang w:eastAsia="en-US"/>
        </w:rPr>
        <w:t>–</w:t>
      </w:r>
      <w:r w:rsidR="00377375" w:rsidRPr="000807D8">
        <w:rPr>
          <w:rFonts w:eastAsiaTheme="minorHAnsi" w:cs="Times New Roman"/>
          <w:color w:val="000000" w:themeColor="text1"/>
          <w:szCs w:val="24"/>
          <w:lang w:eastAsia="en-US"/>
        </w:rPr>
        <w:t xml:space="preserve"> D</w:t>
      </w:r>
      <w:r w:rsidR="00377375" w:rsidRPr="000807D8">
        <w:rPr>
          <w:rFonts w:cs="Times New Roman"/>
          <w:color w:val="000000" w:themeColor="text1"/>
          <w:szCs w:val="24"/>
        </w:rPr>
        <w:t>oda</w:t>
      </w:r>
      <w:r w:rsidR="00664158" w:rsidRPr="000807D8">
        <w:rPr>
          <w:rFonts w:cs="Times New Roman"/>
          <w:color w:val="000000" w:themeColor="text1"/>
          <w:szCs w:val="24"/>
        </w:rPr>
        <w:t>wa</w:t>
      </w:r>
      <w:r w:rsidR="00377375" w:rsidRPr="000807D8">
        <w:rPr>
          <w:rFonts w:cs="Times New Roman"/>
          <w:color w:val="000000" w:themeColor="text1"/>
          <w:szCs w:val="24"/>
        </w:rPr>
        <w:t>ny przepis</w:t>
      </w:r>
      <w:r w:rsidR="00377375" w:rsidRPr="000807D8">
        <w:rPr>
          <w:rFonts w:eastAsiaTheme="minorHAnsi" w:cs="Times New Roman"/>
          <w:color w:val="000000" w:themeColor="text1"/>
          <w:szCs w:val="24"/>
          <w:lang w:eastAsia="en-US"/>
        </w:rPr>
        <w:t xml:space="preserve"> </w:t>
      </w:r>
      <w:r w:rsidR="008F5F91" w:rsidRPr="000807D8">
        <w:rPr>
          <w:rFonts w:eastAsiaTheme="minorHAnsi" w:cs="Times New Roman"/>
          <w:color w:val="000000" w:themeColor="text1"/>
          <w:szCs w:val="24"/>
          <w:lang w:eastAsia="en-US"/>
        </w:rPr>
        <w:t xml:space="preserve">ma </w:t>
      </w:r>
      <w:r w:rsidR="00377375" w:rsidRPr="000807D8">
        <w:rPr>
          <w:rFonts w:eastAsiaTheme="minorHAnsi" w:cs="Times New Roman"/>
          <w:color w:val="000000" w:themeColor="text1"/>
          <w:szCs w:val="24"/>
          <w:lang w:eastAsia="en-US"/>
        </w:rPr>
        <w:t>umożliwi</w:t>
      </w:r>
      <w:r w:rsidR="008F5F91" w:rsidRPr="000807D8">
        <w:rPr>
          <w:rFonts w:eastAsiaTheme="minorHAnsi" w:cs="Times New Roman"/>
          <w:color w:val="000000" w:themeColor="text1"/>
          <w:szCs w:val="24"/>
          <w:lang w:eastAsia="en-US"/>
        </w:rPr>
        <w:t>ć</w:t>
      </w:r>
      <w:r w:rsidR="00377375" w:rsidRPr="000807D8">
        <w:rPr>
          <w:rFonts w:eastAsiaTheme="minorHAnsi" w:cs="Times New Roman"/>
          <w:color w:val="000000" w:themeColor="text1"/>
          <w:szCs w:val="24"/>
          <w:lang w:eastAsia="en-US"/>
        </w:rPr>
        <w:t xml:space="preserve"> podatnikom dokonującym </w:t>
      </w:r>
      <w:r w:rsidR="00377375" w:rsidRPr="000807D8">
        <w:rPr>
          <w:rFonts w:cs="Times New Roman"/>
          <w:color w:val="000000" w:themeColor="text1"/>
          <w:szCs w:val="24"/>
        </w:rPr>
        <w:t xml:space="preserve">wydobycia miedzi </w:t>
      </w:r>
      <w:r w:rsidR="006B78BE">
        <w:rPr>
          <w:rFonts w:cs="Times New Roman"/>
          <w:color w:val="000000" w:themeColor="text1"/>
          <w:szCs w:val="24"/>
        </w:rPr>
        <w:t xml:space="preserve">oraz srebra </w:t>
      </w:r>
      <w:r w:rsidR="00377375" w:rsidRPr="000807D8">
        <w:rPr>
          <w:rFonts w:cs="Times New Roman"/>
          <w:color w:val="000000" w:themeColor="text1"/>
          <w:szCs w:val="24"/>
        </w:rPr>
        <w:t>odliczanie od podatku części poniesionych kwalifikowanych nakładów inwestycyjnych do określonego ustawowo progu (</w:t>
      </w:r>
      <w:r w:rsidR="00FA7F3F" w:rsidRPr="000807D8">
        <w:rPr>
          <w:rFonts w:cs="Times New Roman"/>
          <w:color w:val="000000" w:themeColor="text1"/>
          <w:szCs w:val="24"/>
        </w:rPr>
        <w:t>4</w:t>
      </w:r>
      <w:r w:rsidR="00377375" w:rsidRPr="00147E16">
        <w:rPr>
          <w:rFonts w:cs="Times New Roman"/>
          <w:color w:val="000000" w:themeColor="text1"/>
          <w:szCs w:val="24"/>
        </w:rPr>
        <w:t>0% poniesionych kwalifikowanych nakładów inwestycyjnych). Przepis stanowi filar tzw. ulgi inwestycyjnej</w:t>
      </w:r>
      <w:r w:rsidR="00664158" w:rsidRPr="00147E16">
        <w:rPr>
          <w:rFonts w:cs="Times New Roman"/>
          <w:color w:val="000000" w:themeColor="text1"/>
          <w:szCs w:val="24"/>
        </w:rPr>
        <w:t>,</w:t>
      </w:r>
      <w:r w:rsidR="00377375" w:rsidRPr="00147E16">
        <w:rPr>
          <w:rFonts w:cs="Times New Roman"/>
          <w:color w:val="000000" w:themeColor="text1"/>
          <w:szCs w:val="24"/>
        </w:rPr>
        <w:t xml:space="preserve"> tj. przepisów mających na celu umożliwienie podatnikom odliczenie od podatku części </w:t>
      </w:r>
      <w:r w:rsidR="00324FC5" w:rsidRPr="00147E16">
        <w:rPr>
          <w:rFonts w:cs="Times New Roman"/>
          <w:color w:val="000000" w:themeColor="text1"/>
          <w:szCs w:val="24"/>
        </w:rPr>
        <w:t>nakładów</w:t>
      </w:r>
      <w:r w:rsidR="00377375" w:rsidRPr="00147E16">
        <w:rPr>
          <w:rFonts w:cs="Times New Roman"/>
          <w:color w:val="000000" w:themeColor="text1"/>
          <w:szCs w:val="24"/>
        </w:rPr>
        <w:t xml:space="preserve"> poniesionych na inwestycje w obszarze wydobycia miedzi</w:t>
      </w:r>
      <w:r w:rsidR="00C67436">
        <w:rPr>
          <w:rFonts w:cs="Times New Roman"/>
          <w:color w:val="000000" w:themeColor="text1"/>
          <w:szCs w:val="24"/>
        </w:rPr>
        <w:t xml:space="preserve"> </w:t>
      </w:r>
      <w:r w:rsidR="006B78BE">
        <w:rPr>
          <w:rFonts w:cs="Times New Roman"/>
          <w:color w:val="000000" w:themeColor="text1"/>
          <w:szCs w:val="24"/>
        </w:rPr>
        <w:t>oraz</w:t>
      </w:r>
      <w:r w:rsidR="00C67436">
        <w:rPr>
          <w:rFonts w:cs="Times New Roman"/>
          <w:color w:val="000000" w:themeColor="text1"/>
          <w:szCs w:val="24"/>
        </w:rPr>
        <w:t xml:space="preserve"> srebra</w:t>
      </w:r>
      <w:r w:rsidR="00664158" w:rsidRPr="00C67436">
        <w:rPr>
          <w:rFonts w:cs="Times New Roman"/>
          <w:color w:val="000000" w:themeColor="text1"/>
          <w:szCs w:val="24"/>
        </w:rPr>
        <w:t>, t</w:t>
      </w:r>
      <w:r w:rsidR="00377375" w:rsidRPr="00C67436">
        <w:rPr>
          <w:rFonts w:cs="Times New Roman"/>
          <w:color w:val="000000" w:themeColor="text1"/>
          <w:szCs w:val="24"/>
        </w:rPr>
        <w:t>ak aby stworzyć sprzyjające środow</w:t>
      </w:r>
      <w:r w:rsidR="003E4FDC" w:rsidRPr="00C67436">
        <w:rPr>
          <w:rFonts w:cs="Times New Roman"/>
          <w:color w:val="000000" w:themeColor="text1"/>
          <w:szCs w:val="24"/>
        </w:rPr>
        <w:t>isk</w:t>
      </w:r>
      <w:r w:rsidR="00377375" w:rsidRPr="00C67436">
        <w:rPr>
          <w:rFonts w:cs="Times New Roman"/>
          <w:color w:val="000000" w:themeColor="text1"/>
          <w:szCs w:val="24"/>
        </w:rPr>
        <w:t xml:space="preserve">o dla rozwoju tego przemysłu w Polsce. </w:t>
      </w:r>
    </w:p>
    <w:p w14:paraId="4AE12927" w14:textId="74AB5BD2" w:rsidR="00933F9A" w:rsidRPr="00C67436" w:rsidRDefault="00933F9A" w:rsidP="009A3CB1">
      <w:pPr>
        <w:widowControl/>
        <w:spacing w:before="120"/>
        <w:jc w:val="both"/>
        <w:rPr>
          <w:rFonts w:eastAsiaTheme="minorHAnsi" w:cs="Times New Roman"/>
          <w:color w:val="000000" w:themeColor="text1"/>
          <w:szCs w:val="24"/>
          <w:lang w:eastAsia="en-US"/>
        </w:rPr>
      </w:pPr>
      <w:r w:rsidRPr="00C67436">
        <w:rPr>
          <w:rFonts w:eastAsiaTheme="minorHAnsi" w:cs="Times New Roman"/>
          <w:color w:val="000000" w:themeColor="text1"/>
          <w:szCs w:val="24"/>
          <w:lang w:eastAsia="en-US"/>
        </w:rPr>
        <w:t xml:space="preserve">Objęcie tzw. ulgą inwestycyjną wydobycia miedzi oraz srebra z wyłączeniem wydobycia ropy naftowej i gazu ziemnego nie stanowi środka selektywnego z uwagi na odmienną sytuację faktyczną podmiotu wydobywającego miedź </w:t>
      </w:r>
      <w:r w:rsidR="006303E6">
        <w:rPr>
          <w:rFonts w:eastAsiaTheme="minorHAnsi" w:cs="Times New Roman"/>
          <w:color w:val="000000" w:themeColor="text1"/>
          <w:szCs w:val="24"/>
          <w:lang w:eastAsia="en-US"/>
        </w:rPr>
        <w:t>oraz</w:t>
      </w:r>
      <w:r w:rsidRPr="00C67436">
        <w:rPr>
          <w:rFonts w:eastAsiaTheme="minorHAnsi" w:cs="Times New Roman"/>
          <w:color w:val="000000" w:themeColor="text1"/>
          <w:szCs w:val="24"/>
          <w:lang w:eastAsia="en-US"/>
        </w:rPr>
        <w:t xml:space="preserve"> srebro względem podmiotu wydobywającego ropę naftową i gaz ziemny. Także konstrukcja i poziom opodatkowania tych dwóch grup kopalin są odmienne. Już w momencie obejmowania opodatkowaniem te dwie grupy kopalin były traktowane odmiennie. Opodatkowanie wydobycia miedzi oraz srebra zostało wprowadzone od kwietnia 2012 r. i pierwsze płatności podatku podatnik dokonał w</w:t>
      </w:r>
      <w:r w:rsidR="00AC2ABC">
        <w:rPr>
          <w:rFonts w:eastAsiaTheme="minorHAnsi" w:cs="Times New Roman"/>
          <w:color w:val="000000" w:themeColor="text1"/>
          <w:szCs w:val="24"/>
          <w:lang w:eastAsia="en-US"/>
        </w:rPr>
        <w:t> </w:t>
      </w:r>
      <w:r w:rsidRPr="00C67436">
        <w:rPr>
          <w:rFonts w:eastAsiaTheme="minorHAnsi" w:cs="Times New Roman"/>
          <w:color w:val="000000" w:themeColor="text1"/>
          <w:szCs w:val="24"/>
          <w:lang w:eastAsia="en-US"/>
        </w:rPr>
        <w:t>maju 2012</w:t>
      </w:r>
      <w:r w:rsidR="00AB5252">
        <w:rPr>
          <w:rFonts w:eastAsiaTheme="minorHAnsi" w:cs="Times New Roman"/>
          <w:color w:val="000000" w:themeColor="text1"/>
          <w:szCs w:val="24"/>
          <w:lang w:eastAsia="en-US"/>
        </w:rPr>
        <w:t> </w:t>
      </w:r>
      <w:r w:rsidRPr="00C67436">
        <w:rPr>
          <w:rFonts w:eastAsiaTheme="minorHAnsi" w:cs="Times New Roman"/>
          <w:color w:val="000000" w:themeColor="text1"/>
          <w:szCs w:val="24"/>
          <w:lang w:eastAsia="en-US"/>
        </w:rPr>
        <w:t>r. Natomiast opodatkowanie wydobycia ropy naftowej i gazu ziemnego zostało wprowadzone z 1 stycznia 2016 r</w:t>
      </w:r>
      <w:r w:rsidR="00295799">
        <w:rPr>
          <w:rFonts w:eastAsiaTheme="minorHAnsi" w:cs="Times New Roman"/>
          <w:color w:val="000000" w:themeColor="text1"/>
          <w:szCs w:val="24"/>
          <w:lang w:eastAsia="en-US"/>
        </w:rPr>
        <w:t>.</w:t>
      </w:r>
      <w:r w:rsidRPr="00C67436">
        <w:rPr>
          <w:rFonts w:eastAsiaTheme="minorHAnsi" w:cs="Times New Roman"/>
          <w:color w:val="000000" w:themeColor="text1"/>
          <w:szCs w:val="24"/>
          <w:lang w:eastAsia="en-US"/>
        </w:rPr>
        <w:t xml:space="preserve">, przy czym z uwagi na regulacje przejściowe pierwszy raz podatnicy zapłacili podatek od ropy naftowej i gazu ziemnego w grudniu 2019 r. Odmienny </w:t>
      </w:r>
      <w:r w:rsidRPr="00C67436">
        <w:rPr>
          <w:rFonts w:eastAsiaTheme="minorHAnsi" w:cs="Times New Roman"/>
          <w:color w:val="000000" w:themeColor="text1"/>
          <w:szCs w:val="24"/>
          <w:lang w:eastAsia="en-US"/>
        </w:rPr>
        <w:lastRenderedPageBreak/>
        <w:t xml:space="preserve">charakter podatku w odniesieniu do poszczególnych grup kopalin wskazuje m.in. konstrukcja stawek opodatkowania. W przypadku miedzi oraz srebra powoduje ona wykładniczy wzrost poziomu opodatkowania wraz ze wzrostem cen miedzi </w:t>
      </w:r>
      <w:r w:rsidR="006303E6">
        <w:rPr>
          <w:rFonts w:eastAsiaTheme="minorHAnsi" w:cs="Times New Roman"/>
          <w:color w:val="000000" w:themeColor="text1"/>
          <w:szCs w:val="24"/>
          <w:lang w:eastAsia="en-US"/>
        </w:rPr>
        <w:t>oraz</w:t>
      </w:r>
      <w:r w:rsidRPr="00C67436">
        <w:rPr>
          <w:rFonts w:eastAsiaTheme="minorHAnsi" w:cs="Times New Roman"/>
          <w:color w:val="000000" w:themeColor="text1"/>
          <w:szCs w:val="24"/>
          <w:lang w:eastAsia="en-US"/>
        </w:rPr>
        <w:t xml:space="preserve"> srebra na rynkach światowych. W</w:t>
      </w:r>
      <w:r w:rsidR="00AB5252">
        <w:rPr>
          <w:rFonts w:eastAsiaTheme="minorHAnsi" w:cs="Times New Roman"/>
          <w:color w:val="000000" w:themeColor="text1"/>
          <w:szCs w:val="24"/>
          <w:lang w:eastAsia="en-US"/>
        </w:rPr>
        <w:t> </w:t>
      </w:r>
      <w:r w:rsidRPr="00C67436">
        <w:rPr>
          <w:rFonts w:eastAsiaTheme="minorHAnsi" w:cs="Times New Roman"/>
          <w:color w:val="000000" w:themeColor="text1"/>
          <w:szCs w:val="24"/>
          <w:lang w:eastAsia="en-US"/>
        </w:rPr>
        <w:t xml:space="preserve">efekcie ciężar podatkowy ponoszony przez podatnika wydobywającego miedź </w:t>
      </w:r>
      <w:r w:rsidR="006303E6">
        <w:rPr>
          <w:rFonts w:eastAsiaTheme="minorHAnsi" w:cs="Times New Roman"/>
          <w:color w:val="000000" w:themeColor="text1"/>
          <w:szCs w:val="24"/>
          <w:lang w:eastAsia="en-US"/>
        </w:rPr>
        <w:t>oraz</w:t>
      </w:r>
      <w:r w:rsidRPr="00C67436">
        <w:rPr>
          <w:rFonts w:eastAsiaTheme="minorHAnsi" w:cs="Times New Roman"/>
          <w:color w:val="000000" w:themeColor="text1"/>
          <w:szCs w:val="24"/>
          <w:lang w:eastAsia="en-US"/>
        </w:rPr>
        <w:t xml:space="preserve"> srebro jest istotnie wyższy</w:t>
      </w:r>
      <w:r w:rsidR="00AB5252">
        <w:rPr>
          <w:rFonts w:eastAsiaTheme="minorHAnsi" w:cs="Times New Roman"/>
          <w:color w:val="000000" w:themeColor="text1"/>
          <w:szCs w:val="24"/>
          <w:lang w:eastAsia="en-US"/>
        </w:rPr>
        <w:t xml:space="preserve"> </w:t>
      </w:r>
      <w:r w:rsidRPr="00C67436">
        <w:rPr>
          <w:rFonts w:eastAsiaTheme="minorHAnsi" w:cs="Times New Roman"/>
          <w:color w:val="000000" w:themeColor="text1"/>
          <w:szCs w:val="24"/>
          <w:lang w:eastAsia="en-US"/>
        </w:rPr>
        <w:t>niż w przypadku podatników wydobywających ropę naftową i gaz ziemny, gdzie stawka podatku jest skonstruowana jako stała wartość procentowa (możliwe dwie stawki podatku dla danego węglowodoru w zależności od charakterystyki złoża). Przyjmując relację obliczonego podatku do ceny danej kopaliny za miernik stopnia obciążenia podatkiem danej kopaliny</w:t>
      </w:r>
      <w:r w:rsidR="00AC2ABC">
        <w:rPr>
          <w:rFonts w:eastAsiaTheme="minorHAnsi" w:cs="Times New Roman"/>
          <w:color w:val="000000" w:themeColor="text1"/>
          <w:szCs w:val="24"/>
          <w:lang w:eastAsia="en-US"/>
        </w:rPr>
        <w:t>,</w:t>
      </w:r>
      <w:r w:rsidRPr="00C67436">
        <w:rPr>
          <w:rFonts w:eastAsiaTheme="minorHAnsi" w:cs="Times New Roman"/>
          <w:color w:val="000000" w:themeColor="text1"/>
          <w:szCs w:val="24"/>
          <w:lang w:eastAsia="en-US"/>
        </w:rPr>
        <w:t xml:space="preserve"> można dostrzec następujące prawidłowości (na przykładzie średnich cen tych kopalin w lipcu </w:t>
      </w:r>
      <w:r w:rsidR="00AC2ABC">
        <w:rPr>
          <w:rFonts w:eastAsiaTheme="minorHAnsi" w:cs="Times New Roman"/>
          <w:color w:val="000000" w:themeColor="text1"/>
          <w:szCs w:val="24"/>
          <w:lang w:eastAsia="en-US"/>
        </w:rPr>
        <w:t xml:space="preserve">2025 </w:t>
      </w:r>
      <w:r w:rsidRPr="00C67436">
        <w:rPr>
          <w:rFonts w:eastAsiaTheme="minorHAnsi" w:cs="Times New Roman"/>
          <w:color w:val="000000" w:themeColor="text1"/>
          <w:szCs w:val="24"/>
          <w:lang w:eastAsia="en-US"/>
        </w:rPr>
        <w:t>r.):</w:t>
      </w:r>
      <w:r w:rsidR="00AB5252">
        <w:rPr>
          <w:rFonts w:eastAsiaTheme="minorHAnsi" w:cs="Times New Roman"/>
          <w:color w:val="000000" w:themeColor="text1"/>
          <w:szCs w:val="24"/>
          <w:lang w:eastAsia="en-US"/>
        </w:rPr>
        <w:t xml:space="preserve"> </w:t>
      </w:r>
    </w:p>
    <w:tbl>
      <w:tblPr>
        <w:tblStyle w:val="Tabela-Siatka"/>
        <w:tblW w:w="8505" w:type="dxa"/>
        <w:tblInd w:w="279" w:type="dxa"/>
        <w:tblLook w:val="04A0" w:firstRow="1" w:lastRow="0" w:firstColumn="1" w:lastColumn="0" w:noHBand="0" w:noVBand="1"/>
      </w:tblPr>
      <w:tblGrid>
        <w:gridCol w:w="2410"/>
        <w:gridCol w:w="1701"/>
        <w:gridCol w:w="2268"/>
        <w:gridCol w:w="2126"/>
      </w:tblGrid>
      <w:tr w:rsidR="00933F9A" w:rsidRPr="00933F9A" w14:paraId="4A997646" w14:textId="77777777" w:rsidTr="00AB5252">
        <w:tc>
          <w:tcPr>
            <w:tcW w:w="2410" w:type="dxa"/>
          </w:tcPr>
          <w:p w14:paraId="3AF4A432" w14:textId="77777777"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Kopalina (jednostka miary)</w:t>
            </w:r>
          </w:p>
        </w:tc>
        <w:tc>
          <w:tcPr>
            <w:tcW w:w="1701" w:type="dxa"/>
          </w:tcPr>
          <w:p w14:paraId="564BE2A3" w14:textId="77777777"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 xml:space="preserve">Średnia cena </w:t>
            </w:r>
          </w:p>
        </w:tc>
        <w:tc>
          <w:tcPr>
            <w:tcW w:w="2268" w:type="dxa"/>
          </w:tcPr>
          <w:p w14:paraId="38426434" w14:textId="6CEE6AF1"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Podatek obliczony wg obowiązujących stawek</w:t>
            </w:r>
          </w:p>
        </w:tc>
        <w:tc>
          <w:tcPr>
            <w:tcW w:w="2126" w:type="dxa"/>
          </w:tcPr>
          <w:p w14:paraId="660AE253" w14:textId="6231F2D4"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Udział podatku w</w:t>
            </w:r>
            <w:r w:rsidR="00AB5252">
              <w:rPr>
                <w:rFonts w:cs="Times New Roman"/>
                <w:sz w:val="22"/>
                <w:szCs w:val="22"/>
              </w:rPr>
              <w:t> </w:t>
            </w:r>
            <w:r w:rsidRPr="00AB5252">
              <w:rPr>
                <w:rFonts w:cs="Times New Roman"/>
                <w:sz w:val="22"/>
                <w:szCs w:val="22"/>
              </w:rPr>
              <w:t>cenie kopaliny</w:t>
            </w:r>
          </w:p>
        </w:tc>
      </w:tr>
      <w:tr w:rsidR="00933F9A" w:rsidRPr="00933F9A" w14:paraId="772E3E36" w14:textId="77777777" w:rsidTr="00AB5252">
        <w:tc>
          <w:tcPr>
            <w:tcW w:w="2410" w:type="dxa"/>
          </w:tcPr>
          <w:p w14:paraId="7C5B3963" w14:textId="77777777"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Miedź (tona)</w:t>
            </w:r>
          </w:p>
        </w:tc>
        <w:tc>
          <w:tcPr>
            <w:tcW w:w="1701" w:type="dxa"/>
          </w:tcPr>
          <w:p w14:paraId="52B582A0"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35 596 zł</w:t>
            </w:r>
          </w:p>
        </w:tc>
        <w:tc>
          <w:tcPr>
            <w:tcW w:w="2268" w:type="dxa"/>
          </w:tcPr>
          <w:p w14:paraId="1861111D"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7 424,19 zł</w:t>
            </w:r>
          </w:p>
        </w:tc>
        <w:tc>
          <w:tcPr>
            <w:tcW w:w="2126" w:type="dxa"/>
          </w:tcPr>
          <w:p w14:paraId="5EDA48F8"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20,86%</w:t>
            </w:r>
          </w:p>
        </w:tc>
      </w:tr>
      <w:tr w:rsidR="00933F9A" w:rsidRPr="00933F9A" w14:paraId="2EE08AD8" w14:textId="77777777" w:rsidTr="00AB5252">
        <w:tc>
          <w:tcPr>
            <w:tcW w:w="2410" w:type="dxa"/>
          </w:tcPr>
          <w:p w14:paraId="4415A1F1" w14:textId="77777777"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Srebro (kilogram)</w:t>
            </w:r>
          </w:p>
        </w:tc>
        <w:tc>
          <w:tcPr>
            <w:tcW w:w="1701" w:type="dxa"/>
          </w:tcPr>
          <w:p w14:paraId="0CF26C00"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4 409 zł</w:t>
            </w:r>
          </w:p>
        </w:tc>
        <w:tc>
          <w:tcPr>
            <w:tcW w:w="2268" w:type="dxa"/>
          </w:tcPr>
          <w:p w14:paraId="4B26007C"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789,66 zł</w:t>
            </w:r>
          </w:p>
        </w:tc>
        <w:tc>
          <w:tcPr>
            <w:tcW w:w="2126" w:type="dxa"/>
          </w:tcPr>
          <w:p w14:paraId="0BED6FA4"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17,9%</w:t>
            </w:r>
          </w:p>
        </w:tc>
      </w:tr>
      <w:tr w:rsidR="00933F9A" w:rsidRPr="00933F9A" w14:paraId="6B66A1BD" w14:textId="77777777" w:rsidTr="00AB5252">
        <w:tc>
          <w:tcPr>
            <w:tcW w:w="2410" w:type="dxa"/>
          </w:tcPr>
          <w:p w14:paraId="773B5702" w14:textId="11898FDF"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 xml:space="preserve">Ropa </w:t>
            </w:r>
            <w:r w:rsidR="00AC2ABC">
              <w:rPr>
                <w:rFonts w:cs="Times New Roman"/>
                <w:sz w:val="22"/>
                <w:szCs w:val="22"/>
              </w:rPr>
              <w:t>n</w:t>
            </w:r>
            <w:r w:rsidRPr="00AB5252">
              <w:rPr>
                <w:rFonts w:cs="Times New Roman"/>
                <w:sz w:val="22"/>
                <w:szCs w:val="22"/>
              </w:rPr>
              <w:t>aftowa (tona)*</w:t>
            </w:r>
          </w:p>
        </w:tc>
        <w:tc>
          <w:tcPr>
            <w:tcW w:w="1701" w:type="dxa"/>
          </w:tcPr>
          <w:p w14:paraId="3A85E010"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1 913 zł</w:t>
            </w:r>
          </w:p>
        </w:tc>
        <w:tc>
          <w:tcPr>
            <w:tcW w:w="2268" w:type="dxa"/>
          </w:tcPr>
          <w:p w14:paraId="3CF194DD"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114,78 zł</w:t>
            </w:r>
          </w:p>
        </w:tc>
        <w:tc>
          <w:tcPr>
            <w:tcW w:w="2126" w:type="dxa"/>
          </w:tcPr>
          <w:p w14:paraId="1AE8ADF7"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6%</w:t>
            </w:r>
          </w:p>
        </w:tc>
      </w:tr>
      <w:tr w:rsidR="00933F9A" w:rsidRPr="00933F9A" w14:paraId="43B58A41" w14:textId="77777777" w:rsidTr="00AB5252">
        <w:tc>
          <w:tcPr>
            <w:tcW w:w="2410" w:type="dxa"/>
          </w:tcPr>
          <w:p w14:paraId="5B57B4AA" w14:textId="65611C46"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 xml:space="preserve">Ropa </w:t>
            </w:r>
            <w:r w:rsidR="00AC2ABC">
              <w:rPr>
                <w:rFonts w:cs="Times New Roman"/>
                <w:sz w:val="22"/>
                <w:szCs w:val="22"/>
              </w:rPr>
              <w:t>n</w:t>
            </w:r>
            <w:r w:rsidRPr="00AB5252">
              <w:rPr>
                <w:rFonts w:cs="Times New Roman"/>
                <w:sz w:val="22"/>
                <w:szCs w:val="22"/>
              </w:rPr>
              <w:t>aftowa (tona)</w:t>
            </w:r>
          </w:p>
        </w:tc>
        <w:tc>
          <w:tcPr>
            <w:tcW w:w="1701" w:type="dxa"/>
          </w:tcPr>
          <w:p w14:paraId="4EBAB1E7"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1 913 zł</w:t>
            </w:r>
          </w:p>
        </w:tc>
        <w:tc>
          <w:tcPr>
            <w:tcW w:w="2268" w:type="dxa"/>
          </w:tcPr>
          <w:p w14:paraId="6B47C415"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57,39 zł</w:t>
            </w:r>
          </w:p>
        </w:tc>
        <w:tc>
          <w:tcPr>
            <w:tcW w:w="2126" w:type="dxa"/>
          </w:tcPr>
          <w:p w14:paraId="3B3A3950"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3%</w:t>
            </w:r>
          </w:p>
        </w:tc>
      </w:tr>
      <w:tr w:rsidR="00933F9A" w:rsidRPr="00933F9A" w14:paraId="646A1DA8" w14:textId="77777777" w:rsidTr="00AB5252">
        <w:tc>
          <w:tcPr>
            <w:tcW w:w="2410" w:type="dxa"/>
          </w:tcPr>
          <w:p w14:paraId="2685B170" w14:textId="5986A775"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 xml:space="preserve">Gaz </w:t>
            </w:r>
            <w:r w:rsidR="00AC2ABC">
              <w:rPr>
                <w:rFonts w:cs="Times New Roman"/>
                <w:sz w:val="22"/>
                <w:szCs w:val="22"/>
              </w:rPr>
              <w:t>z</w:t>
            </w:r>
            <w:r w:rsidRPr="00AB5252">
              <w:rPr>
                <w:rFonts w:cs="Times New Roman"/>
                <w:sz w:val="22"/>
                <w:szCs w:val="22"/>
              </w:rPr>
              <w:t>iemny (MWh)*</w:t>
            </w:r>
          </w:p>
        </w:tc>
        <w:tc>
          <w:tcPr>
            <w:tcW w:w="1701" w:type="dxa"/>
          </w:tcPr>
          <w:p w14:paraId="71F4D6A6"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161 zł</w:t>
            </w:r>
          </w:p>
        </w:tc>
        <w:tc>
          <w:tcPr>
            <w:tcW w:w="2268" w:type="dxa"/>
          </w:tcPr>
          <w:p w14:paraId="58DB8AA6"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4,83 zł</w:t>
            </w:r>
          </w:p>
        </w:tc>
        <w:tc>
          <w:tcPr>
            <w:tcW w:w="2126" w:type="dxa"/>
          </w:tcPr>
          <w:p w14:paraId="7962F551"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3%</w:t>
            </w:r>
          </w:p>
        </w:tc>
      </w:tr>
      <w:tr w:rsidR="00933F9A" w:rsidRPr="00933F9A" w14:paraId="4D125A5D" w14:textId="77777777" w:rsidTr="00AB5252">
        <w:tc>
          <w:tcPr>
            <w:tcW w:w="2410" w:type="dxa"/>
          </w:tcPr>
          <w:p w14:paraId="5600B256" w14:textId="1DD32147" w:rsidR="00933F9A" w:rsidRPr="00AB5252" w:rsidRDefault="00933F9A" w:rsidP="009A3CB1">
            <w:pPr>
              <w:spacing w:before="120"/>
              <w:jc w:val="both"/>
              <w:textAlignment w:val="baseline"/>
              <w:rPr>
                <w:rFonts w:cs="Times New Roman"/>
                <w:sz w:val="22"/>
                <w:szCs w:val="22"/>
              </w:rPr>
            </w:pPr>
            <w:r w:rsidRPr="00AB5252">
              <w:rPr>
                <w:rFonts w:cs="Times New Roman"/>
                <w:sz w:val="22"/>
                <w:szCs w:val="22"/>
              </w:rPr>
              <w:t xml:space="preserve">Gaz </w:t>
            </w:r>
            <w:r w:rsidR="00AC2ABC">
              <w:rPr>
                <w:rFonts w:cs="Times New Roman"/>
                <w:sz w:val="22"/>
                <w:szCs w:val="22"/>
              </w:rPr>
              <w:t>z</w:t>
            </w:r>
            <w:r w:rsidRPr="00AB5252">
              <w:rPr>
                <w:rFonts w:cs="Times New Roman"/>
                <w:sz w:val="22"/>
                <w:szCs w:val="22"/>
              </w:rPr>
              <w:t>iemny (MWh)</w:t>
            </w:r>
          </w:p>
        </w:tc>
        <w:tc>
          <w:tcPr>
            <w:tcW w:w="1701" w:type="dxa"/>
          </w:tcPr>
          <w:p w14:paraId="73C67431"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161 zł</w:t>
            </w:r>
          </w:p>
        </w:tc>
        <w:tc>
          <w:tcPr>
            <w:tcW w:w="2268" w:type="dxa"/>
          </w:tcPr>
          <w:p w14:paraId="1F646BAC"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2,42 zł</w:t>
            </w:r>
          </w:p>
        </w:tc>
        <w:tc>
          <w:tcPr>
            <w:tcW w:w="2126" w:type="dxa"/>
          </w:tcPr>
          <w:p w14:paraId="6A83604D" w14:textId="77777777" w:rsidR="00933F9A" w:rsidRPr="00AB5252" w:rsidRDefault="00933F9A" w:rsidP="009A3CB1">
            <w:pPr>
              <w:spacing w:before="120"/>
              <w:jc w:val="right"/>
              <w:textAlignment w:val="baseline"/>
              <w:rPr>
                <w:rFonts w:cs="Times New Roman"/>
                <w:sz w:val="22"/>
                <w:szCs w:val="22"/>
              </w:rPr>
            </w:pPr>
            <w:r w:rsidRPr="00AB5252">
              <w:rPr>
                <w:rFonts w:cs="Times New Roman"/>
                <w:sz w:val="22"/>
                <w:szCs w:val="22"/>
              </w:rPr>
              <w:t>1,5%</w:t>
            </w:r>
          </w:p>
        </w:tc>
      </w:tr>
    </w:tbl>
    <w:p w14:paraId="54218D4E" w14:textId="77777777" w:rsidR="00933F9A" w:rsidRPr="00933F9A" w:rsidRDefault="00933F9A" w:rsidP="009A3CB1">
      <w:pPr>
        <w:shd w:val="clear" w:color="auto" w:fill="FFFFFF"/>
        <w:spacing w:before="120"/>
        <w:jc w:val="both"/>
        <w:textAlignment w:val="baseline"/>
        <w:rPr>
          <w:rFonts w:cs="Lato-Regular"/>
          <w:i/>
          <w:iCs/>
          <w:sz w:val="20"/>
        </w:rPr>
      </w:pPr>
      <w:r w:rsidRPr="00933F9A">
        <w:rPr>
          <w:rFonts w:cs="Lato-Regular"/>
          <w:i/>
          <w:iCs/>
          <w:sz w:val="20"/>
        </w:rPr>
        <w:t>* możliwe dwie stawki podatku dla danego węglowodoru w zależności od charakterystyki złoża</w:t>
      </w:r>
    </w:p>
    <w:p w14:paraId="39FDD1D1" w14:textId="5A8C9441" w:rsidR="00933F9A" w:rsidRPr="00AB5252" w:rsidRDefault="00933F9A" w:rsidP="009A3CB1">
      <w:pPr>
        <w:widowControl/>
        <w:spacing w:before="120"/>
        <w:jc w:val="both"/>
        <w:rPr>
          <w:rFonts w:eastAsiaTheme="minorHAnsi" w:cs="Times New Roman"/>
          <w:color w:val="000000" w:themeColor="text1"/>
          <w:szCs w:val="24"/>
          <w:lang w:eastAsia="en-US"/>
        </w:rPr>
      </w:pPr>
      <w:r w:rsidRPr="00AB5252">
        <w:rPr>
          <w:rFonts w:eastAsiaTheme="minorHAnsi" w:cs="Times New Roman"/>
          <w:color w:val="000000" w:themeColor="text1"/>
          <w:szCs w:val="24"/>
          <w:lang w:eastAsia="en-US"/>
        </w:rPr>
        <w:t xml:space="preserve">Przedstawione w powyższej tabeli dane wskazują na znacznie wyższe obciążenie podatkiem </w:t>
      </w:r>
      <w:r w:rsidR="0037372D">
        <w:rPr>
          <w:rFonts w:eastAsiaTheme="minorHAnsi" w:cs="Times New Roman"/>
          <w:color w:val="000000" w:themeColor="text1"/>
          <w:szCs w:val="24"/>
          <w:lang w:eastAsia="en-US"/>
        </w:rPr>
        <w:t xml:space="preserve">od wydobycia niektórych kopalin w zakresie wydobycia </w:t>
      </w:r>
      <w:r w:rsidRPr="00AB5252">
        <w:rPr>
          <w:rFonts w:eastAsiaTheme="minorHAnsi" w:cs="Times New Roman"/>
          <w:color w:val="000000" w:themeColor="text1"/>
          <w:szCs w:val="24"/>
          <w:lang w:eastAsia="en-US"/>
        </w:rPr>
        <w:t xml:space="preserve">miedzi </w:t>
      </w:r>
      <w:r w:rsidR="006303E6">
        <w:rPr>
          <w:rFonts w:eastAsiaTheme="minorHAnsi" w:cs="Times New Roman"/>
          <w:color w:val="000000" w:themeColor="text1"/>
          <w:szCs w:val="24"/>
          <w:lang w:eastAsia="en-US"/>
        </w:rPr>
        <w:t>oraz</w:t>
      </w:r>
      <w:r w:rsidRPr="00AB5252">
        <w:rPr>
          <w:rFonts w:eastAsiaTheme="minorHAnsi" w:cs="Times New Roman"/>
          <w:color w:val="000000" w:themeColor="text1"/>
          <w:szCs w:val="24"/>
          <w:lang w:eastAsia="en-US"/>
        </w:rPr>
        <w:t xml:space="preserve"> srebra w porównaniu do </w:t>
      </w:r>
      <w:r w:rsidR="0037372D">
        <w:rPr>
          <w:rFonts w:eastAsiaTheme="minorHAnsi" w:cs="Times New Roman"/>
          <w:color w:val="000000" w:themeColor="text1"/>
          <w:szCs w:val="24"/>
          <w:lang w:eastAsia="en-US"/>
        </w:rPr>
        <w:t xml:space="preserve">tego podatku w zakresie wydobycia </w:t>
      </w:r>
      <w:r w:rsidRPr="00AB5252">
        <w:rPr>
          <w:rFonts w:eastAsiaTheme="minorHAnsi" w:cs="Times New Roman"/>
          <w:color w:val="000000" w:themeColor="text1"/>
          <w:szCs w:val="24"/>
          <w:lang w:eastAsia="en-US"/>
        </w:rPr>
        <w:t xml:space="preserve">ropy naftowej i gazu ziemnego. Należy także zwrócić uwagę na udział wpływów z tytułu opodatkowania miedzi </w:t>
      </w:r>
      <w:r w:rsidR="006303E6">
        <w:rPr>
          <w:rFonts w:eastAsiaTheme="minorHAnsi" w:cs="Times New Roman"/>
          <w:color w:val="000000" w:themeColor="text1"/>
          <w:szCs w:val="24"/>
          <w:lang w:eastAsia="en-US"/>
        </w:rPr>
        <w:t>oraz</w:t>
      </w:r>
      <w:r w:rsidRPr="00AB5252">
        <w:rPr>
          <w:rFonts w:eastAsiaTheme="minorHAnsi" w:cs="Times New Roman"/>
          <w:color w:val="000000" w:themeColor="text1"/>
          <w:szCs w:val="24"/>
          <w:lang w:eastAsia="en-US"/>
        </w:rPr>
        <w:t xml:space="preserve"> srebra w ogólnych wpływach z podatku od wydobycia niektórych kopalin. W 2024 r. dochody ogółem wyniosły 4 034,1 mln. zł, przy czym 3 786,3 mln zł (blisko 94%) stanowiły wpływy z opodatkowania wydobycia miedzi </w:t>
      </w:r>
      <w:r w:rsidR="006303E6">
        <w:rPr>
          <w:rFonts w:eastAsiaTheme="minorHAnsi" w:cs="Times New Roman"/>
          <w:color w:val="000000" w:themeColor="text1"/>
          <w:szCs w:val="24"/>
          <w:lang w:eastAsia="en-US"/>
        </w:rPr>
        <w:t>oraz</w:t>
      </w:r>
      <w:r w:rsidR="00AB5252">
        <w:rPr>
          <w:rFonts w:eastAsiaTheme="minorHAnsi" w:cs="Times New Roman"/>
          <w:color w:val="000000" w:themeColor="text1"/>
          <w:szCs w:val="24"/>
          <w:lang w:eastAsia="en-US"/>
        </w:rPr>
        <w:t> </w:t>
      </w:r>
      <w:r w:rsidRPr="00AB5252">
        <w:rPr>
          <w:rFonts w:eastAsiaTheme="minorHAnsi" w:cs="Times New Roman"/>
          <w:color w:val="000000" w:themeColor="text1"/>
          <w:szCs w:val="24"/>
          <w:lang w:eastAsia="en-US"/>
        </w:rPr>
        <w:t xml:space="preserve">srebra, a 247,4 mln zł (niewiele ponad 6%) wpływy z opodatkowania wydobycia ropy naftowej i gazu ziemnego. Kolejnym istotnym czynnikiem różnicującym są aspekty </w:t>
      </w:r>
      <w:r w:rsidRPr="009A3CB1">
        <w:rPr>
          <w:rFonts w:eastAsiaTheme="minorHAnsi" w:cs="Times New Roman"/>
          <w:i/>
          <w:iCs/>
          <w:color w:val="000000" w:themeColor="text1"/>
          <w:szCs w:val="24"/>
          <w:lang w:eastAsia="en-US"/>
        </w:rPr>
        <w:t>stricte</w:t>
      </w:r>
      <w:r w:rsidRPr="00AB5252">
        <w:rPr>
          <w:rFonts w:eastAsiaTheme="minorHAnsi" w:cs="Times New Roman"/>
          <w:color w:val="000000" w:themeColor="text1"/>
          <w:szCs w:val="24"/>
          <w:lang w:eastAsia="en-US"/>
        </w:rPr>
        <w:t xml:space="preserve"> techniczne. Technologia wydobycia rudy miedzi jest znacznie bardziej kosztochłonna i</w:t>
      </w:r>
      <w:r w:rsidR="00AB5252">
        <w:rPr>
          <w:rFonts w:eastAsiaTheme="minorHAnsi" w:cs="Times New Roman"/>
          <w:color w:val="000000" w:themeColor="text1"/>
          <w:szCs w:val="24"/>
          <w:lang w:eastAsia="en-US"/>
        </w:rPr>
        <w:t> </w:t>
      </w:r>
      <w:r w:rsidRPr="00AB5252">
        <w:rPr>
          <w:rFonts w:eastAsiaTheme="minorHAnsi" w:cs="Times New Roman"/>
          <w:color w:val="000000" w:themeColor="text1"/>
          <w:szCs w:val="24"/>
          <w:lang w:eastAsia="en-US"/>
        </w:rPr>
        <w:t xml:space="preserve">rozłożona w czasie niż węglowodorów. W Polsce wydobycie miedzi następuje w procesie górniczym. Konieczne jest drążenie wyrobisk, urabianie rudy, a następnie transport rudy na powierzchnię ziemi. W związku ze stopniowym wyczerpywaniem eksploatowanych złóż </w:t>
      </w:r>
      <w:r w:rsidRPr="00AB5252">
        <w:rPr>
          <w:rFonts w:eastAsiaTheme="minorHAnsi" w:cs="Times New Roman"/>
          <w:color w:val="000000" w:themeColor="text1"/>
          <w:szCs w:val="24"/>
          <w:lang w:eastAsia="en-US"/>
        </w:rPr>
        <w:lastRenderedPageBreak/>
        <w:t xml:space="preserve">wydobywanie skały następuje z coraz większych głębokości, co dodatkowo zwiększa koszty procesu. Natomiast w przypadku wydobycia węglowodorów wydobycie następuje metodą otworową przez wykonywanie odwiertów w ziemi w celu dotarcia do podziemnych złóż węglowodorów. Eksploatacja złoża następuje przez zatłaczanie węglowodorów rurami na powierzchnię. </w:t>
      </w:r>
    </w:p>
    <w:p w14:paraId="333FE6B5" w14:textId="5E2063B1" w:rsidR="00933F9A" w:rsidRPr="00AB5252" w:rsidRDefault="00933F9A" w:rsidP="009A3CB1">
      <w:pPr>
        <w:widowControl/>
        <w:spacing w:before="120"/>
        <w:jc w:val="both"/>
        <w:rPr>
          <w:rFonts w:eastAsiaTheme="minorHAnsi" w:cs="Times New Roman"/>
          <w:color w:val="000000" w:themeColor="text1"/>
          <w:szCs w:val="24"/>
          <w:lang w:eastAsia="en-US"/>
        </w:rPr>
      </w:pPr>
      <w:r w:rsidRPr="00AB5252">
        <w:rPr>
          <w:rFonts w:eastAsiaTheme="minorHAnsi" w:cs="Times New Roman"/>
          <w:color w:val="000000" w:themeColor="text1"/>
          <w:szCs w:val="24"/>
          <w:lang w:eastAsia="en-US"/>
        </w:rPr>
        <w:t>Dodatkowo podatnicy podatku od wydobycia niektórych kopalin w zakresie ropy naftowej i</w:t>
      </w:r>
      <w:r w:rsidR="0007157D">
        <w:rPr>
          <w:rFonts w:eastAsiaTheme="minorHAnsi" w:cs="Times New Roman"/>
          <w:color w:val="000000" w:themeColor="text1"/>
          <w:szCs w:val="24"/>
          <w:lang w:eastAsia="en-US"/>
        </w:rPr>
        <w:t> </w:t>
      </w:r>
      <w:r w:rsidRPr="00AB5252">
        <w:rPr>
          <w:rFonts w:eastAsiaTheme="minorHAnsi" w:cs="Times New Roman"/>
          <w:color w:val="000000" w:themeColor="text1"/>
          <w:szCs w:val="24"/>
          <w:lang w:eastAsia="en-US"/>
        </w:rPr>
        <w:t xml:space="preserve">gazu ziemnego oraz podatnicy tego podatku w zakresie miedzi </w:t>
      </w:r>
      <w:r w:rsidR="006303E6">
        <w:rPr>
          <w:rFonts w:eastAsiaTheme="minorHAnsi" w:cs="Times New Roman"/>
          <w:color w:val="000000" w:themeColor="text1"/>
          <w:szCs w:val="24"/>
          <w:lang w:eastAsia="en-US"/>
        </w:rPr>
        <w:t>oraz</w:t>
      </w:r>
      <w:r w:rsidRPr="00AB5252">
        <w:rPr>
          <w:rFonts w:eastAsiaTheme="minorHAnsi" w:cs="Times New Roman"/>
          <w:color w:val="000000" w:themeColor="text1"/>
          <w:szCs w:val="24"/>
          <w:lang w:eastAsia="en-US"/>
        </w:rPr>
        <w:t xml:space="preserve"> srebra nie są względem siebie konkurencyjni. Nie działają na tym samym rynku</w:t>
      </w:r>
      <w:r w:rsidR="00AC2ABC">
        <w:rPr>
          <w:rFonts w:eastAsiaTheme="minorHAnsi" w:cs="Times New Roman"/>
          <w:color w:val="000000" w:themeColor="text1"/>
          <w:szCs w:val="24"/>
          <w:lang w:eastAsia="en-US"/>
        </w:rPr>
        <w:t>,</w:t>
      </w:r>
      <w:r w:rsidRPr="00AB5252">
        <w:rPr>
          <w:rFonts w:eastAsiaTheme="minorHAnsi" w:cs="Times New Roman"/>
          <w:color w:val="000000" w:themeColor="text1"/>
          <w:szCs w:val="24"/>
          <w:lang w:eastAsia="en-US"/>
        </w:rPr>
        <w:t xml:space="preserve"> tj. wydobywane przez nich kopaliny nie są względem siebie substytucyjne, mają odmienne zastosowanie gospodarcze, inne rynki zbytu</w:t>
      </w:r>
      <w:r w:rsidR="0007157D">
        <w:rPr>
          <w:rFonts w:eastAsiaTheme="minorHAnsi" w:cs="Times New Roman"/>
          <w:color w:val="000000" w:themeColor="text1"/>
          <w:szCs w:val="24"/>
          <w:lang w:eastAsia="en-US"/>
        </w:rPr>
        <w:t>;</w:t>
      </w:r>
      <w:r w:rsidRPr="00AB5252">
        <w:rPr>
          <w:rFonts w:eastAsiaTheme="minorHAnsi" w:cs="Times New Roman"/>
          <w:color w:val="000000" w:themeColor="text1"/>
          <w:szCs w:val="24"/>
          <w:lang w:eastAsia="en-US"/>
        </w:rPr>
        <w:t xml:space="preserve"> miedź </w:t>
      </w:r>
      <w:r w:rsidR="006303E6">
        <w:rPr>
          <w:rFonts w:eastAsiaTheme="minorHAnsi" w:cs="Times New Roman"/>
          <w:color w:val="000000" w:themeColor="text1"/>
          <w:szCs w:val="24"/>
          <w:lang w:eastAsia="en-US"/>
        </w:rPr>
        <w:t>oraz</w:t>
      </w:r>
      <w:r w:rsidRPr="00AB5252">
        <w:rPr>
          <w:rFonts w:eastAsiaTheme="minorHAnsi" w:cs="Times New Roman"/>
          <w:color w:val="000000" w:themeColor="text1"/>
          <w:szCs w:val="24"/>
          <w:lang w:eastAsia="en-US"/>
        </w:rPr>
        <w:t xml:space="preserve"> srebro nie stanowi</w:t>
      </w:r>
      <w:r w:rsidR="00AC2ABC">
        <w:rPr>
          <w:rFonts w:eastAsiaTheme="minorHAnsi" w:cs="Times New Roman"/>
          <w:color w:val="000000" w:themeColor="text1"/>
          <w:szCs w:val="24"/>
          <w:lang w:eastAsia="en-US"/>
        </w:rPr>
        <w:t>ą</w:t>
      </w:r>
      <w:r w:rsidRPr="00AB5252">
        <w:rPr>
          <w:rFonts w:eastAsiaTheme="minorHAnsi" w:cs="Times New Roman"/>
          <w:color w:val="000000" w:themeColor="text1"/>
          <w:szCs w:val="24"/>
          <w:lang w:eastAsia="en-US"/>
        </w:rPr>
        <w:t xml:space="preserve"> zastępowalnej oferty z punktu widzenia klienta nabywającego węglowodory (ropę naftowa i gaz ziemny), zatem nie można uznać, że zmiany w opodatkowaniu miedzi </w:t>
      </w:r>
      <w:r w:rsidR="006303E6">
        <w:rPr>
          <w:rFonts w:eastAsiaTheme="minorHAnsi" w:cs="Times New Roman"/>
          <w:color w:val="000000" w:themeColor="text1"/>
          <w:szCs w:val="24"/>
          <w:lang w:eastAsia="en-US"/>
        </w:rPr>
        <w:t>oraz</w:t>
      </w:r>
      <w:r w:rsidRPr="00AB5252">
        <w:rPr>
          <w:rFonts w:eastAsiaTheme="minorHAnsi" w:cs="Times New Roman"/>
          <w:color w:val="000000" w:themeColor="text1"/>
          <w:szCs w:val="24"/>
          <w:lang w:eastAsia="en-US"/>
        </w:rPr>
        <w:t xml:space="preserve"> srebra ograniczą swobodę działania i pozycję rynkową podmiotów wydobywających ropę naftową i gaz ziemny. </w:t>
      </w:r>
    </w:p>
    <w:p w14:paraId="57CB7339" w14:textId="028E7EEE" w:rsidR="00CA2F5A" w:rsidRPr="00933F9A" w:rsidRDefault="005670F6" w:rsidP="009A3CB1">
      <w:pPr>
        <w:spacing w:before="120"/>
        <w:jc w:val="both"/>
        <w:rPr>
          <w:rFonts w:cs="Times New Roman"/>
          <w:szCs w:val="24"/>
        </w:rPr>
      </w:pPr>
      <w:r>
        <w:rPr>
          <w:rFonts w:cs="Times New Roman"/>
          <w:b/>
          <w:bCs/>
          <w:szCs w:val="24"/>
        </w:rPr>
        <w:t>A</w:t>
      </w:r>
      <w:r w:rsidR="00377375" w:rsidRPr="00933F9A">
        <w:rPr>
          <w:rFonts w:cs="Times New Roman"/>
          <w:b/>
          <w:bCs/>
          <w:szCs w:val="24"/>
        </w:rPr>
        <w:t xml:space="preserve">rt. 10b ust. 2 </w:t>
      </w:r>
      <w:r w:rsidR="00377375" w:rsidRPr="00933F9A">
        <w:rPr>
          <w:rFonts w:cs="Times New Roman"/>
          <w:szCs w:val="24"/>
        </w:rPr>
        <w:t>–</w:t>
      </w:r>
      <w:r w:rsidR="00664158" w:rsidRPr="00933F9A">
        <w:rPr>
          <w:rFonts w:cs="Times New Roman"/>
          <w:b/>
          <w:bCs/>
          <w:szCs w:val="24"/>
        </w:rPr>
        <w:t xml:space="preserve"> </w:t>
      </w:r>
      <w:r w:rsidR="00525CCD" w:rsidRPr="00933F9A">
        <w:rPr>
          <w:rFonts w:cs="Times New Roman"/>
          <w:szCs w:val="24"/>
        </w:rPr>
        <w:t xml:space="preserve">Dodawany przepis definiuje kwalifikowane nakłady inwestycyjne </w:t>
      </w:r>
      <w:r w:rsidR="00890BA8" w:rsidRPr="00147E16">
        <w:rPr>
          <w:rFonts w:cs="Times New Roman"/>
          <w:szCs w:val="24"/>
        </w:rPr>
        <w:t xml:space="preserve">jako bezpośrednio związane z przedsięwzięciami inwestycyjnymi (które precyzuje ust. 3) </w:t>
      </w:r>
      <w:r w:rsidR="008E3501" w:rsidRPr="00147E16">
        <w:rPr>
          <w:rFonts w:cs="Times New Roman"/>
          <w:szCs w:val="24"/>
        </w:rPr>
        <w:t xml:space="preserve">nakłady poniesione na nabycie, wytworzenie lub ulepszenie (przebudowę, rozbudowę, modernizację lub rekonstrukcję) środka trwałego </w:t>
      </w:r>
      <w:r w:rsidR="00DA0A3C" w:rsidRPr="00147E16">
        <w:rPr>
          <w:rFonts w:cs="Times New Roman"/>
          <w:szCs w:val="24"/>
        </w:rPr>
        <w:t xml:space="preserve">w rozumieniu </w:t>
      </w:r>
      <w:r w:rsidR="004E589C">
        <w:rPr>
          <w:rFonts w:cs="Times New Roman"/>
          <w:szCs w:val="24"/>
        </w:rPr>
        <w:t>przepisów</w:t>
      </w:r>
      <w:r w:rsidR="00DA0A3C" w:rsidRPr="00147E16">
        <w:rPr>
          <w:rFonts w:cs="Times New Roman"/>
          <w:szCs w:val="24"/>
        </w:rPr>
        <w:t xml:space="preserve"> o podatku dochodowym</w:t>
      </w:r>
      <w:r w:rsidR="00E344F4">
        <w:rPr>
          <w:rFonts w:cs="Times New Roman"/>
          <w:szCs w:val="24"/>
        </w:rPr>
        <w:t>,</w:t>
      </w:r>
      <w:r w:rsidR="00DA0A3C" w:rsidRPr="00147E16">
        <w:rPr>
          <w:rFonts w:cs="Times New Roman"/>
          <w:szCs w:val="24"/>
        </w:rPr>
        <w:t xml:space="preserve"> </w:t>
      </w:r>
      <w:r w:rsidR="00890BA8" w:rsidRPr="00147E16">
        <w:rPr>
          <w:rFonts w:cs="Times New Roman"/>
          <w:szCs w:val="24"/>
        </w:rPr>
        <w:t xml:space="preserve">nakłady </w:t>
      </w:r>
      <w:r w:rsidR="00E344F4">
        <w:rPr>
          <w:rFonts w:cs="Times New Roman"/>
          <w:szCs w:val="24"/>
        </w:rPr>
        <w:t xml:space="preserve">na </w:t>
      </w:r>
      <w:r w:rsidR="00890BA8" w:rsidRPr="00147E16">
        <w:rPr>
          <w:rFonts w:cs="Times New Roman"/>
          <w:szCs w:val="24"/>
        </w:rPr>
        <w:t xml:space="preserve">utrzymanie i funkcjonowanie środka trwałego, które nie mogą być rozpoznane jako poniesione na jego ulepszenie, oraz </w:t>
      </w:r>
      <w:r w:rsidR="008E3501" w:rsidRPr="00147E16">
        <w:rPr>
          <w:rFonts w:cs="Times New Roman"/>
          <w:szCs w:val="24"/>
        </w:rPr>
        <w:t xml:space="preserve">nakłady poniesione na nabycie lub wytworzenie </w:t>
      </w:r>
      <w:r w:rsidR="00DA0A3C" w:rsidRPr="00147E16">
        <w:rPr>
          <w:rFonts w:cs="Times New Roman"/>
          <w:szCs w:val="24"/>
        </w:rPr>
        <w:t xml:space="preserve">wartości niematerialnych i prawnych w rozumieniu </w:t>
      </w:r>
      <w:r w:rsidR="004E589C">
        <w:rPr>
          <w:rFonts w:cs="Times New Roman"/>
          <w:szCs w:val="24"/>
        </w:rPr>
        <w:t>przepisów</w:t>
      </w:r>
      <w:r w:rsidR="00DA0A3C" w:rsidRPr="00147E16">
        <w:rPr>
          <w:rFonts w:cs="Times New Roman"/>
          <w:szCs w:val="24"/>
        </w:rPr>
        <w:t xml:space="preserve"> o podatku dochodowym</w:t>
      </w:r>
      <w:r w:rsidR="00890BA8" w:rsidRPr="00147E16">
        <w:rPr>
          <w:rFonts w:cs="Times New Roman"/>
          <w:szCs w:val="24"/>
        </w:rPr>
        <w:t xml:space="preserve">, </w:t>
      </w:r>
      <w:r w:rsidR="00CA2F5A" w:rsidRPr="00147E16">
        <w:rPr>
          <w:rFonts w:cs="Times New Roman"/>
          <w:szCs w:val="24"/>
        </w:rPr>
        <w:t>wynikające z</w:t>
      </w:r>
      <w:r w:rsidR="00AC2ABC">
        <w:rPr>
          <w:rFonts w:cs="Times New Roman"/>
          <w:szCs w:val="24"/>
        </w:rPr>
        <w:t> </w:t>
      </w:r>
      <w:r w:rsidR="00CA2F5A" w:rsidRPr="00147E16">
        <w:rPr>
          <w:rFonts w:cs="Times New Roman"/>
          <w:szCs w:val="24"/>
        </w:rPr>
        <w:t>otrzymanej faktury</w:t>
      </w:r>
      <w:r w:rsidR="00E344F4">
        <w:rPr>
          <w:rFonts w:cs="Times New Roman"/>
          <w:szCs w:val="24"/>
        </w:rPr>
        <w:t xml:space="preserve">, </w:t>
      </w:r>
      <w:r w:rsidR="00CA2F5A" w:rsidRPr="00147E16">
        <w:rPr>
          <w:rFonts w:cs="Times New Roman"/>
          <w:szCs w:val="24"/>
        </w:rPr>
        <w:t xml:space="preserve">otrzymanego rachunku albo z innego dowodu </w:t>
      </w:r>
      <w:r w:rsidR="00DA0A3C" w:rsidRPr="00147E16">
        <w:rPr>
          <w:rFonts w:cs="Times New Roman"/>
          <w:szCs w:val="24"/>
        </w:rPr>
        <w:t xml:space="preserve">księgowego </w:t>
      </w:r>
      <w:r w:rsidR="00CA2F5A" w:rsidRPr="00147E16">
        <w:rPr>
          <w:rFonts w:cs="Times New Roman"/>
          <w:szCs w:val="24"/>
        </w:rPr>
        <w:t>w przypadku braku faktury</w:t>
      </w:r>
      <w:r w:rsidR="00E344F4">
        <w:rPr>
          <w:rFonts w:cs="Times New Roman"/>
          <w:szCs w:val="24"/>
        </w:rPr>
        <w:t xml:space="preserve"> albo </w:t>
      </w:r>
      <w:r w:rsidR="00CA2F5A" w:rsidRPr="00147E16">
        <w:rPr>
          <w:rFonts w:cs="Times New Roman"/>
          <w:szCs w:val="24"/>
        </w:rPr>
        <w:t>rachunku</w:t>
      </w:r>
      <w:r w:rsidR="008E3501" w:rsidRPr="00147E16">
        <w:rPr>
          <w:rFonts w:cs="Times New Roman"/>
          <w:szCs w:val="24"/>
        </w:rPr>
        <w:t>.</w:t>
      </w:r>
      <w:r w:rsidR="0073306D" w:rsidRPr="00147E16">
        <w:rPr>
          <w:rFonts w:cs="Times New Roman"/>
          <w:szCs w:val="24"/>
        </w:rPr>
        <w:t xml:space="preserve"> Przepis wskazuje także </w:t>
      </w:r>
      <w:r w:rsidR="008E3501" w:rsidRPr="00147E16">
        <w:rPr>
          <w:rFonts w:cs="Times New Roman"/>
          <w:szCs w:val="24"/>
        </w:rPr>
        <w:t>nakład</w:t>
      </w:r>
      <w:r w:rsidR="0073306D" w:rsidRPr="00147E16">
        <w:rPr>
          <w:rFonts w:cs="Times New Roman"/>
          <w:szCs w:val="24"/>
        </w:rPr>
        <w:t xml:space="preserve">y, które nie </w:t>
      </w:r>
      <w:r w:rsidR="008E3501" w:rsidRPr="00147E16">
        <w:rPr>
          <w:rFonts w:cs="Times New Roman"/>
          <w:szCs w:val="24"/>
        </w:rPr>
        <w:t>będą stanowiły kwalifikowanych nakładów inwestycyjnych</w:t>
      </w:r>
      <w:r w:rsidR="00AC2ABC">
        <w:rPr>
          <w:rFonts w:cs="Times New Roman"/>
          <w:szCs w:val="24"/>
        </w:rPr>
        <w:t>,</w:t>
      </w:r>
      <w:r w:rsidR="008E3501" w:rsidRPr="00147E16">
        <w:rPr>
          <w:rFonts w:cs="Times New Roman"/>
          <w:szCs w:val="24"/>
        </w:rPr>
        <w:t xml:space="preserve"> </w:t>
      </w:r>
      <w:r w:rsidR="00774D78" w:rsidRPr="00147E16">
        <w:rPr>
          <w:rFonts w:cs="Times New Roman"/>
          <w:szCs w:val="24"/>
        </w:rPr>
        <w:t xml:space="preserve">tj. </w:t>
      </w:r>
      <w:r w:rsidR="008E3501" w:rsidRPr="00147E16">
        <w:rPr>
          <w:rFonts w:cs="Times New Roman"/>
          <w:szCs w:val="24"/>
        </w:rPr>
        <w:t>rezerwy, bierne rozliczenia międzyokresowe kosztów, odsetki oraz kary umowne.</w:t>
      </w:r>
      <w:r w:rsidR="00473BB9" w:rsidRPr="00147E16">
        <w:rPr>
          <w:rFonts w:cs="Times New Roman"/>
          <w:szCs w:val="24"/>
        </w:rPr>
        <w:t xml:space="preserve"> </w:t>
      </w:r>
      <w:r w:rsidR="00774D78" w:rsidRPr="00933F9A">
        <w:rPr>
          <w:rFonts w:cs="Times New Roman"/>
          <w:szCs w:val="24"/>
        </w:rPr>
        <w:t xml:space="preserve"> </w:t>
      </w:r>
    </w:p>
    <w:p w14:paraId="726507E4" w14:textId="2FA81B2C" w:rsidR="008E3501" w:rsidRPr="00BE12D1" w:rsidRDefault="005670F6" w:rsidP="009A3CB1">
      <w:pPr>
        <w:pStyle w:val="ZARTzmartartykuempunktem"/>
        <w:spacing w:before="120"/>
        <w:ind w:left="0" w:firstLine="0"/>
        <w:rPr>
          <w:rFonts w:ascii="Times New Roman" w:hAnsi="Times New Roman" w:cs="Times New Roman"/>
          <w:szCs w:val="24"/>
        </w:rPr>
      </w:pPr>
      <w:r>
        <w:rPr>
          <w:rFonts w:ascii="Times New Roman" w:hAnsi="Times New Roman" w:cs="Times New Roman"/>
          <w:b/>
          <w:bCs/>
          <w:szCs w:val="24"/>
        </w:rPr>
        <w:t>A</w:t>
      </w:r>
      <w:r w:rsidR="00CA2F5A" w:rsidRPr="00BE12D1">
        <w:rPr>
          <w:rFonts w:ascii="Times New Roman" w:hAnsi="Times New Roman" w:cs="Times New Roman"/>
          <w:b/>
          <w:bCs/>
          <w:szCs w:val="24"/>
        </w:rPr>
        <w:t>rt. 10b ust. 3</w:t>
      </w:r>
      <w:r w:rsidR="00CA2F5A" w:rsidRPr="00BE12D1">
        <w:rPr>
          <w:rFonts w:ascii="Times New Roman" w:hAnsi="Times New Roman" w:cs="Times New Roman"/>
          <w:szCs w:val="24"/>
        </w:rPr>
        <w:t xml:space="preserve"> </w:t>
      </w:r>
      <w:r w:rsidR="009949EA" w:rsidRPr="00BE12D1">
        <w:rPr>
          <w:rFonts w:ascii="Times New Roman" w:hAnsi="Times New Roman" w:cs="Times New Roman"/>
          <w:szCs w:val="24"/>
        </w:rPr>
        <w:t>–</w:t>
      </w:r>
      <w:r w:rsidR="00CA2F5A" w:rsidRPr="00BE12D1">
        <w:rPr>
          <w:rFonts w:ascii="Times New Roman" w:hAnsi="Times New Roman" w:cs="Times New Roman"/>
          <w:szCs w:val="24"/>
        </w:rPr>
        <w:t xml:space="preserve"> </w:t>
      </w:r>
      <w:r w:rsidR="009949EA" w:rsidRPr="00BE12D1">
        <w:rPr>
          <w:rFonts w:ascii="Times New Roman" w:hAnsi="Times New Roman" w:cs="Times New Roman"/>
          <w:szCs w:val="24"/>
        </w:rPr>
        <w:t xml:space="preserve">Przepis objaśnia </w:t>
      </w:r>
      <w:r w:rsidR="00745CE8" w:rsidRPr="00BE12D1">
        <w:rPr>
          <w:rFonts w:ascii="Times New Roman" w:hAnsi="Times New Roman" w:cs="Times New Roman"/>
          <w:szCs w:val="24"/>
        </w:rPr>
        <w:t xml:space="preserve">pojęcie </w:t>
      </w:r>
      <w:r w:rsidR="009949EA" w:rsidRPr="00BE12D1">
        <w:rPr>
          <w:rFonts w:ascii="Times New Roman" w:hAnsi="Times New Roman" w:cs="Times New Roman"/>
          <w:szCs w:val="24"/>
        </w:rPr>
        <w:t>przedsięwzię</w:t>
      </w:r>
      <w:r w:rsidR="006F6A0E" w:rsidRPr="00BE12D1">
        <w:rPr>
          <w:rFonts w:ascii="Times New Roman" w:hAnsi="Times New Roman" w:cs="Times New Roman"/>
          <w:szCs w:val="24"/>
        </w:rPr>
        <w:t>ć</w:t>
      </w:r>
      <w:r w:rsidR="009949EA" w:rsidRPr="00BE12D1">
        <w:rPr>
          <w:rFonts w:ascii="Times New Roman" w:hAnsi="Times New Roman" w:cs="Times New Roman"/>
          <w:szCs w:val="24"/>
        </w:rPr>
        <w:t xml:space="preserve"> inwestycyjn</w:t>
      </w:r>
      <w:r w:rsidR="006F6A0E" w:rsidRPr="00BE12D1">
        <w:rPr>
          <w:rFonts w:ascii="Times New Roman" w:hAnsi="Times New Roman" w:cs="Times New Roman"/>
          <w:szCs w:val="24"/>
        </w:rPr>
        <w:t>ych</w:t>
      </w:r>
      <w:r w:rsidR="009B319D">
        <w:rPr>
          <w:rFonts w:ascii="Times New Roman" w:hAnsi="Times New Roman" w:cs="Times New Roman"/>
          <w:szCs w:val="24"/>
        </w:rPr>
        <w:t>,</w:t>
      </w:r>
      <w:r w:rsidR="009949EA" w:rsidRPr="00BE12D1">
        <w:rPr>
          <w:rFonts w:ascii="Times New Roman" w:hAnsi="Times New Roman" w:cs="Times New Roman"/>
          <w:szCs w:val="24"/>
        </w:rPr>
        <w:t xml:space="preserve"> </w:t>
      </w:r>
      <w:r w:rsidR="009949EA" w:rsidRPr="00147E16">
        <w:rPr>
          <w:rFonts w:ascii="Times New Roman" w:hAnsi="Times New Roman" w:cs="Times New Roman"/>
          <w:szCs w:val="24"/>
        </w:rPr>
        <w:t>tj. przedsięwzięcia dotyczące poszukiwania lub rozpoznawania złóż zawierających miedź oraz srebro, wydobywania miedzi oraz srebra</w:t>
      </w:r>
      <w:r w:rsidR="00774D78" w:rsidRPr="00147E16">
        <w:rPr>
          <w:rFonts w:ascii="Times New Roman" w:hAnsi="Times New Roman" w:cs="Times New Roman"/>
          <w:szCs w:val="24"/>
        </w:rPr>
        <w:t>,</w:t>
      </w:r>
      <w:r w:rsidR="009949EA" w:rsidRPr="00147E16">
        <w:rPr>
          <w:rFonts w:ascii="Times New Roman" w:hAnsi="Times New Roman" w:cs="Times New Roman"/>
          <w:szCs w:val="24"/>
        </w:rPr>
        <w:t xml:space="preserve"> składowania odpadów wydobywczych powstałych w</w:t>
      </w:r>
      <w:r w:rsidR="0007157D">
        <w:rPr>
          <w:rFonts w:ascii="Times New Roman" w:hAnsi="Times New Roman" w:cs="Times New Roman"/>
          <w:szCs w:val="24"/>
        </w:rPr>
        <w:t> </w:t>
      </w:r>
      <w:r w:rsidR="009949EA" w:rsidRPr="0007157D">
        <w:rPr>
          <w:rFonts w:ascii="Times New Roman" w:hAnsi="Times New Roman" w:cs="Times New Roman"/>
          <w:szCs w:val="24"/>
        </w:rPr>
        <w:t>związku z poszukiwaniem</w:t>
      </w:r>
      <w:r w:rsidR="007F253E" w:rsidRPr="006C5E1B">
        <w:rPr>
          <w:rFonts w:ascii="Times New Roman" w:hAnsi="Times New Roman" w:cs="Times New Roman"/>
          <w:szCs w:val="24"/>
        </w:rPr>
        <w:t xml:space="preserve"> lub</w:t>
      </w:r>
      <w:r w:rsidR="009949EA" w:rsidRPr="006C5E1B">
        <w:rPr>
          <w:rFonts w:ascii="Times New Roman" w:hAnsi="Times New Roman" w:cs="Times New Roman"/>
          <w:szCs w:val="24"/>
        </w:rPr>
        <w:t xml:space="preserve"> rozpoznawaniem </w:t>
      </w:r>
      <w:r w:rsidR="007F253E" w:rsidRPr="006C5E1B">
        <w:rPr>
          <w:rFonts w:ascii="Times New Roman" w:hAnsi="Times New Roman" w:cs="Times New Roman"/>
          <w:szCs w:val="24"/>
        </w:rPr>
        <w:t xml:space="preserve">złóż zawierających miedź oraz srebro </w:t>
      </w:r>
      <w:r w:rsidR="009949EA" w:rsidRPr="006C5E1B">
        <w:rPr>
          <w:rFonts w:ascii="Times New Roman" w:hAnsi="Times New Roman" w:cs="Times New Roman"/>
          <w:szCs w:val="24"/>
        </w:rPr>
        <w:t>lub wydobywaniem miedzi oraz srebra</w:t>
      </w:r>
      <w:r w:rsidR="009007FC">
        <w:rPr>
          <w:rFonts w:ascii="Times New Roman" w:hAnsi="Times New Roman" w:cs="Times New Roman"/>
          <w:szCs w:val="24"/>
        </w:rPr>
        <w:t>,</w:t>
      </w:r>
      <w:r w:rsidR="00DA0A3C" w:rsidRPr="00AF5831">
        <w:rPr>
          <w:rFonts w:ascii="Times New Roman" w:hAnsi="Times New Roman" w:cs="Times New Roman"/>
          <w:szCs w:val="24"/>
        </w:rPr>
        <w:t xml:space="preserve"> w tym odpadów powstałych w produkcji koncentratów, </w:t>
      </w:r>
      <w:bookmarkStart w:id="1" w:name="_Hlk208908184"/>
      <w:r w:rsidR="00DA0A3C" w:rsidRPr="00AF5831">
        <w:rPr>
          <w:rFonts w:ascii="Times New Roman" w:hAnsi="Times New Roman" w:cs="Times New Roman"/>
          <w:szCs w:val="24"/>
        </w:rPr>
        <w:t>zakończenia działalności wydobywczej miedzi oraz srebra</w:t>
      </w:r>
      <w:bookmarkEnd w:id="1"/>
      <w:r w:rsidR="00DA0A3C" w:rsidRPr="00AF5831">
        <w:rPr>
          <w:rFonts w:ascii="Times New Roman" w:hAnsi="Times New Roman" w:cs="Times New Roman"/>
          <w:szCs w:val="24"/>
        </w:rPr>
        <w:t xml:space="preserve"> oraz ochrony środowiska w zakresie dotyczącym </w:t>
      </w:r>
      <w:r w:rsidR="00681F27" w:rsidRPr="0037372D">
        <w:rPr>
          <w:rFonts w:ascii="Times New Roman" w:hAnsi="Times New Roman" w:cs="Times New Roman"/>
          <w:szCs w:val="24"/>
        </w:rPr>
        <w:t xml:space="preserve">ww. </w:t>
      </w:r>
      <w:r w:rsidR="00DA0A3C" w:rsidRPr="0037372D">
        <w:rPr>
          <w:rFonts w:ascii="Times New Roman" w:hAnsi="Times New Roman" w:cs="Times New Roman"/>
          <w:szCs w:val="24"/>
        </w:rPr>
        <w:t>przedsięwzięć inwestycyjnych</w:t>
      </w:r>
      <w:r w:rsidR="009949EA" w:rsidRPr="00147E16">
        <w:rPr>
          <w:rFonts w:ascii="Times New Roman" w:hAnsi="Times New Roman" w:cs="Times New Roman"/>
          <w:szCs w:val="24"/>
        </w:rPr>
        <w:t xml:space="preserve">. </w:t>
      </w:r>
      <w:r w:rsidR="00774D78" w:rsidRPr="00147E16">
        <w:rPr>
          <w:rFonts w:ascii="Times New Roman" w:hAnsi="Times New Roman" w:cs="Times New Roman"/>
          <w:szCs w:val="24"/>
        </w:rPr>
        <w:t xml:space="preserve">Przedsięwzięcia inwestycyjne obejmują zatem </w:t>
      </w:r>
      <w:r w:rsidR="00B268F3" w:rsidRPr="00147E16">
        <w:rPr>
          <w:rFonts w:ascii="Times New Roman" w:hAnsi="Times New Roman" w:cs="Times New Roman"/>
          <w:szCs w:val="24"/>
        </w:rPr>
        <w:t xml:space="preserve">główne elementy składowe cyklu życia inwestycji wydobywczej. </w:t>
      </w:r>
      <w:r w:rsidR="00473BB9" w:rsidRPr="00BE12D1">
        <w:rPr>
          <w:rFonts w:ascii="Times New Roman" w:hAnsi="Times New Roman" w:cs="Times New Roman"/>
          <w:szCs w:val="24"/>
        </w:rPr>
        <w:t>W</w:t>
      </w:r>
      <w:r w:rsidR="0073306D" w:rsidRPr="00BE12D1">
        <w:rPr>
          <w:rFonts w:ascii="Times New Roman" w:hAnsi="Times New Roman" w:cs="Times New Roman"/>
          <w:szCs w:val="24"/>
        </w:rPr>
        <w:t xml:space="preserve"> załączniku do </w:t>
      </w:r>
      <w:r w:rsidR="0073306D" w:rsidRPr="00BE12D1">
        <w:rPr>
          <w:rFonts w:ascii="Times New Roman" w:hAnsi="Times New Roman" w:cs="Times New Roman"/>
          <w:szCs w:val="24"/>
        </w:rPr>
        <w:lastRenderedPageBreak/>
        <w:t xml:space="preserve">ustawy zawarte będzie dodatkowe </w:t>
      </w:r>
      <w:bookmarkStart w:id="2" w:name="_Hlk202952002"/>
      <w:r w:rsidR="00CA2F5A" w:rsidRPr="00BE12D1">
        <w:rPr>
          <w:rFonts w:ascii="Times New Roman" w:hAnsi="Times New Roman" w:cs="Times New Roman"/>
          <w:szCs w:val="24"/>
        </w:rPr>
        <w:t xml:space="preserve">wyszczególnienie </w:t>
      </w:r>
      <w:r w:rsidR="0073306D" w:rsidRPr="00BE12D1">
        <w:rPr>
          <w:rFonts w:ascii="Times New Roman" w:hAnsi="Times New Roman" w:cs="Times New Roman"/>
          <w:szCs w:val="24"/>
        </w:rPr>
        <w:t>rodzajów przedsięwzięć inwestycyjnych, których dotyczyć będą ponoszone kwalifikowane nakłady</w:t>
      </w:r>
      <w:bookmarkEnd w:id="2"/>
      <w:r w:rsidR="0073306D" w:rsidRPr="00BE12D1">
        <w:rPr>
          <w:rFonts w:ascii="Times New Roman" w:hAnsi="Times New Roman" w:cs="Times New Roman"/>
          <w:szCs w:val="24"/>
        </w:rPr>
        <w:t xml:space="preserve"> inwestycyjne.</w:t>
      </w:r>
    </w:p>
    <w:p w14:paraId="0E240EA9" w14:textId="5F272EFE" w:rsidR="00377375" w:rsidRPr="006C5E1B" w:rsidRDefault="005670F6" w:rsidP="009A3CB1">
      <w:pPr>
        <w:pStyle w:val="ARTartustawynprozporzdzenia"/>
        <w:ind w:firstLine="0"/>
        <w:rPr>
          <w:rFonts w:ascii="Times New Roman" w:hAnsi="Times New Roman" w:cs="Times New Roman"/>
          <w:szCs w:val="24"/>
        </w:rPr>
      </w:pPr>
      <w:bookmarkStart w:id="3" w:name="_Hlk203724855"/>
      <w:r>
        <w:rPr>
          <w:rFonts w:ascii="Times New Roman" w:hAnsi="Times New Roman" w:cs="Times New Roman"/>
          <w:b/>
          <w:bCs/>
          <w:szCs w:val="24"/>
        </w:rPr>
        <w:t>A</w:t>
      </w:r>
      <w:r w:rsidR="0073306D" w:rsidRPr="00BE12D1">
        <w:rPr>
          <w:rFonts w:ascii="Times New Roman" w:hAnsi="Times New Roman" w:cs="Times New Roman"/>
          <w:b/>
          <w:bCs/>
          <w:szCs w:val="24"/>
        </w:rPr>
        <w:t xml:space="preserve">rt. 10b ust. </w:t>
      </w:r>
      <w:r w:rsidR="00CA2F5A" w:rsidRPr="00BE12D1">
        <w:rPr>
          <w:rFonts w:ascii="Times New Roman" w:hAnsi="Times New Roman" w:cs="Times New Roman"/>
          <w:b/>
          <w:bCs/>
          <w:szCs w:val="24"/>
        </w:rPr>
        <w:t>4</w:t>
      </w:r>
      <w:r w:rsidR="0073306D" w:rsidRPr="00BE12D1">
        <w:rPr>
          <w:rFonts w:ascii="Times New Roman" w:hAnsi="Times New Roman" w:cs="Times New Roman"/>
          <w:szCs w:val="24"/>
        </w:rPr>
        <w:t xml:space="preserve"> </w:t>
      </w:r>
      <w:r w:rsidR="007463D4" w:rsidRPr="00BE12D1">
        <w:rPr>
          <w:rFonts w:ascii="Times New Roman" w:hAnsi="Times New Roman" w:cs="Times New Roman"/>
          <w:szCs w:val="24"/>
        </w:rPr>
        <w:t>–</w:t>
      </w:r>
      <w:r w:rsidR="0073306D" w:rsidRPr="00BE12D1">
        <w:rPr>
          <w:rFonts w:ascii="Times New Roman" w:hAnsi="Times New Roman" w:cs="Times New Roman"/>
          <w:szCs w:val="24"/>
        </w:rPr>
        <w:t xml:space="preserve"> </w:t>
      </w:r>
      <w:bookmarkEnd w:id="3"/>
      <w:r w:rsidR="00377375" w:rsidRPr="00BE12D1">
        <w:rPr>
          <w:rFonts w:ascii="Times New Roman" w:hAnsi="Times New Roman" w:cs="Times New Roman"/>
          <w:szCs w:val="24"/>
        </w:rPr>
        <w:t xml:space="preserve">Dodawany przepis </w:t>
      </w:r>
      <w:r w:rsidR="001E3E8E" w:rsidRPr="001E3E8E">
        <w:rPr>
          <w:rFonts w:ascii="Times New Roman" w:hAnsi="Times New Roman" w:cs="Times New Roman"/>
          <w:szCs w:val="24"/>
        </w:rPr>
        <w:t>wprowadza chronologię odliczania od podatku poniesionych kwalifikowanych nakładów inwestycyjnych.</w:t>
      </w:r>
      <w:r w:rsidR="001E3E8E">
        <w:rPr>
          <w:rFonts w:ascii="Times New Roman" w:hAnsi="Times New Roman" w:cs="Times New Roman"/>
          <w:szCs w:val="24"/>
        </w:rPr>
        <w:t xml:space="preserve"> P</w:t>
      </w:r>
      <w:r w:rsidR="00377375" w:rsidRPr="00BE12D1">
        <w:rPr>
          <w:rFonts w:ascii="Times New Roman" w:hAnsi="Times New Roman" w:cs="Times New Roman"/>
          <w:szCs w:val="24"/>
        </w:rPr>
        <w:t>odatnik w ramach danego</w:t>
      </w:r>
      <w:r w:rsidR="0073306D" w:rsidRPr="00BE12D1">
        <w:rPr>
          <w:rFonts w:ascii="Times New Roman" w:hAnsi="Times New Roman" w:cs="Times New Roman"/>
          <w:szCs w:val="24"/>
        </w:rPr>
        <w:t>, miesięcznego</w:t>
      </w:r>
      <w:r w:rsidR="00377375" w:rsidRPr="000807D8">
        <w:rPr>
          <w:rFonts w:ascii="Times New Roman" w:hAnsi="Times New Roman" w:cs="Times New Roman"/>
          <w:szCs w:val="24"/>
        </w:rPr>
        <w:t xml:space="preserve"> okresu rozliczeniowego może odliczyć </w:t>
      </w:r>
      <w:r w:rsidR="00324FC5" w:rsidRPr="00933F9A">
        <w:rPr>
          <w:rFonts w:ascii="Times New Roman" w:hAnsi="Times New Roman" w:cs="Times New Roman"/>
          <w:szCs w:val="24"/>
        </w:rPr>
        <w:t xml:space="preserve">(w ramach ustawowych limitów) </w:t>
      </w:r>
      <w:r w:rsidR="00FA7F3F" w:rsidRPr="00933F9A">
        <w:rPr>
          <w:rFonts w:ascii="Times New Roman" w:hAnsi="Times New Roman" w:cs="Times New Roman"/>
          <w:szCs w:val="24"/>
        </w:rPr>
        <w:t>4</w:t>
      </w:r>
      <w:r w:rsidR="00324FC5" w:rsidRPr="00147E16">
        <w:rPr>
          <w:rFonts w:ascii="Times New Roman" w:hAnsi="Times New Roman" w:cs="Times New Roman"/>
          <w:szCs w:val="24"/>
        </w:rPr>
        <w:t>0%</w:t>
      </w:r>
      <w:r w:rsidR="00377375" w:rsidRPr="00147E16">
        <w:rPr>
          <w:rFonts w:ascii="Times New Roman" w:hAnsi="Times New Roman" w:cs="Times New Roman"/>
          <w:szCs w:val="24"/>
        </w:rPr>
        <w:t xml:space="preserve"> kwalifikowanych nakładów inwestycyjnych poniesionych </w:t>
      </w:r>
      <w:r w:rsidR="00377375" w:rsidRPr="0037372D">
        <w:rPr>
          <w:rFonts w:ascii="Times New Roman" w:hAnsi="Times New Roman" w:cs="Times New Roman"/>
          <w:szCs w:val="24"/>
        </w:rPr>
        <w:t xml:space="preserve">do końca tego </w:t>
      </w:r>
      <w:r w:rsidR="00B508B1" w:rsidRPr="0037372D">
        <w:rPr>
          <w:rFonts w:ascii="Times New Roman" w:hAnsi="Times New Roman" w:cs="Times New Roman"/>
          <w:szCs w:val="24"/>
        </w:rPr>
        <w:t xml:space="preserve">miesięcznego </w:t>
      </w:r>
      <w:r w:rsidR="00377375" w:rsidRPr="0037372D">
        <w:rPr>
          <w:rFonts w:ascii="Times New Roman" w:hAnsi="Times New Roman" w:cs="Times New Roman"/>
          <w:szCs w:val="24"/>
        </w:rPr>
        <w:t>okresu rozliczeniowego</w:t>
      </w:r>
      <w:r w:rsidR="00CC1008" w:rsidRPr="0037372D">
        <w:rPr>
          <w:rFonts w:ascii="Times New Roman" w:hAnsi="Times New Roman" w:cs="Times New Roman"/>
          <w:szCs w:val="24"/>
        </w:rPr>
        <w:t>, w tym nierozliczone odliczenie z okresów poprzedzających</w:t>
      </w:r>
      <w:r w:rsidR="0073306D" w:rsidRPr="0037372D">
        <w:rPr>
          <w:rFonts w:ascii="Times New Roman" w:hAnsi="Times New Roman" w:cs="Times New Roman"/>
          <w:szCs w:val="24"/>
        </w:rPr>
        <w:t>.</w:t>
      </w:r>
      <w:r w:rsidR="006C5E1B">
        <w:rPr>
          <w:rFonts w:ascii="Times New Roman" w:hAnsi="Times New Roman" w:cs="Times New Roman"/>
          <w:szCs w:val="24"/>
        </w:rPr>
        <w:t xml:space="preserve"> </w:t>
      </w:r>
      <w:r w:rsidR="006C5E1B" w:rsidRPr="00147E16">
        <w:rPr>
          <w:rFonts w:ascii="Times New Roman" w:hAnsi="Times New Roman" w:cs="Times New Roman"/>
          <w:szCs w:val="24"/>
        </w:rPr>
        <w:t xml:space="preserve">W przepisie wskazano także, </w:t>
      </w:r>
      <w:r w:rsidR="009B319D">
        <w:rPr>
          <w:rFonts w:ascii="Times New Roman" w:hAnsi="Times New Roman" w:cs="Times New Roman"/>
          <w:szCs w:val="24"/>
        </w:rPr>
        <w:t xml:space="preserve">że </w:t>
      </w:r>
      <w:r w:rsidR="006C5E1B" w:rsidRPr="00147E16">
        <w:rPr>
          <w:rFonts w:ascii="Times New Roman" w:hAnsi="Times New Roman" w:cs="Times New Roman"/>
          <w:szCs w:val="24"/>
        </w:rPr>
        <w:t xml:space="preserve">za </w:t>
      </w:r>
      <w:r w:rsidR="003711C8">
        <w:rPr>
          <w:rFonts w:ascii="Times New Roman" w:hAnsi="Times New Roman" w:cs="Times New Roman"/>
          <w:szCs w:val="24"/>
        </w:rPr>
        <w:t>dzień</w:t>
      </w:r>
      <w:r w:rsidR="006C5E1B" w:rsidRPr="00147E16">
        <w:rPr>
          <w:rFonts w:ascii="Times New Roman" w:hAnsi="Times New Roman" w:cs="Times New Roman"/>
          <w:szCs w:val="24"/>
        </w:rPr>
        <w:t xml:space="preserve"> poniesienia kwalifikowanego nakładu inwestycyjnego u</w:t>
      </w:r>
      <w:r w:rsidR="00242BF3">
        <w:rPr>
          <w:rFonts w:ascii="Times New Roman" w:hAnsi="Times New Roman" w:cs="Times New Roman"/>
          <w:szCs w:val="24"/>
        </w:rPr>
        <w:t>znaje</w:t>
      </w:r>
      <w:r w:rsidR="006C5E1B" w:rsidRPr="00147E16">
        <w:rPr>
          <w:rFonts w:ascii="Times New Roman" w:hAnsi="Times New Roman" w:cs="Times New Roman"/>
          <w:szCs w:val="24"/>
        </w:rPr>
        <w:t xml:space="preserve"> się </w:t>
      </w:r>
      <w:r w:rsidR="003711C8">
        <w:rPr>
          <w:rFonts w:ascii="Times New Roman" w:hAnsi="Times New Roman" w:cs="Times New Roman"/>
          <w:szCs w:val="24"/>
        </w:rPr>
        <w:t>dzień</w:t>
      </w:r>
      <w:r w:rsidR="00242BF3">
        <w:rPr>
          <w:rFonts w:ascii="Times New Roman" w:hAnsi="Times New Roman" w:cs="Times New Roman"/>
          <w:szCs w:val="24"/>
        </w:rPr>
        <w:t>,</w:t>
      </w:r>
      <w:r w:rsidR="006C5E1B" w:rsidRPr="00147E16">
        <w:rPr>
          <w:rFonts w:ascii="Times New Roman" w:hAnsi="Times New Roman" w:cs="Times New Roman"/>
          <w:szCs w:val="24"/>
        </w:rPr>
        <w:t xml:space="preserve"> </w:t>
      </w:r>
      <w:r w:rsidR="003711C8">
        <w:rPr>
          <w:rFonts w:ascii="Times New Roman" w:hAnsi="Times New Roman" w:cs="Times New Roman"/>
          <w:szCs w:val="24"/>
        </w:rPr>
        <w:t>na</w:t>
      </w:r>
      <w:r w:rsidR="006C5E1B" w:rsidRPr="00147E16">
        <w:rPr>
          <w:rFonts w:ascii="Times New Roman" w:hAnsi="Times New Roman" w:cs="Times New Roman"/>
          <w:szCs w:val="24"/>
        </w:rPr>
        <w:t xml:space="preserve"> któr</w:t>
      </w:r>
      <w:r w:rsidR="003711C8">
        <w:rPr>
          <w:rFonts w:ascii="Times New Roman" w:hAnsi="Times New Roman" w:cs="Times New Roman"/>
          <w:szCs w:val="24"/>
        </w:rPr>
        <w:t>y</w:t>
      </w:r>
      <w:r w:rsidR="006C5E1B" w:rsidRPr="00147E16">
        <w:rPr>
          <w:rFonts w:ascii="Times New Roman" w:hAnsi="Times New Roman" w:cs="Times New Roman"/>
          <w:szCs w:val="24"/>
        </w:rPr>
        <w:t xml:space="preserve"> ujęto w</w:t>
      </w:r>
      <w:r w:rsidR="000D4F05">
        <w:rPr>
          <w:rFonts w:ascii="Times New Roman" w:hAnsi="Times New Roman" w:cs="Times New Roman"/>
          <w:szCs w:val="24"/>
        </w:rPr>
        <w:t> </w:t>
      </w:r>
      <w:r w:rsidR="006C5E1B" w:rsidRPr="00147E16">
        <w:rPr>
          <w:rFonts w:ascii="Times New Roman" w:hAnsi="Times New Roman" w:cs="Times New Roman"/>
          <w:szCs w:val="24"/>
        </w:rPr>
        <w:t>księgach rachunkowych ten nakład inwestycyjny.</w:t>
      </w:r>
    </w:p>
    <w:p w14:paraId="18531561" w14:textId="5D08E748" w:rsidR="00377375" w:rsidRPr="00C67436" w:rsidRDefault="005670F6" w:rsidP="009A3CB1">
      <w:pPr>
        <w:pStyle w:val="ARTartustawynprozporzdzenia"/>
        <w:ind w:firstLine="0"/>
        <w:rPr>
          <w:rFonts w:ascii="Times New Roman" w:hAnsi="Times New Roman" w:cs="Times New Roman"/>
          <w:szCs w:val="24"/>
        </w:rPr>
      </w:pPr>
      <w:r>
        <w:rPr>
          <w:rFonts w:ascii="Times New Roman" w:hAnsi="Times New Roman" w:cs="Times New Roman"/>
          <w:b/>
          <w:bCs/>
          <w:szCs w:val="24"/>
        </w:rPr>
        <w:t>A</w:t>
      </w:r>
      <w:r w:rsidR="00377375" w:rsidRPr="00AF5831">
        <w:rPr>
          <w:rFonts w:ascii="Times New Roman" w:hAnsi="Times New Roman" w:cs="Times New Roman"/>
          <w:b/>
          <w:bCs/>
          <w:szCs w:val="24"/>
        </w:rPr>
        <w:t xml:space="preserve">rt. 10b ust. </w:t>
      </w:r>
      <w:r w:rsidR="00CA2F5A" w:rsidRPr="00AF5831">
        <w:rPr>
          <w:rFonts w:ascii="Times New Roman" w:hAnsi="Times New Roman" w:cs="Times New Roman"/>
          <w:b/>
          <w:bCs/>
          <w:szCs w:val="24"/>
        </w:rPr>
        <w:t>5</w:t>
      </w:r>
      <w:r w:rsidR="00CA2F5A" w:rsidRPr="00AF5831">
        <w:rPr>
          <w:rFonts w:ascii="Times New Roman" w:hAnsi="Times New Roman" w:cs="Times New Roman"/>
          <w:szCs w:val="24"/>
        </w:rPr>
        <w:t xml:space="preserve"> </w:t>
      </w:r>
      <w:r w:rsidR="00377375" w:rsidRPr="00AF5831">
        <w:rPr>
          <w:rFonts w:ascii="Times New Roman" w:hAnsi="Times New Roman" w:cs="Times New Roman"/>
          <w:szCs w:val="24"/>
        </w:rPr>
        <w:t xml:space="preserve">– Dodawany przepis doprecyzowuje, że </w:t>
      </w:r>
      <w:r w:rsidR="003E4FDC" w:rsidRPr="00AF5831">
        <w:rPr>
          <w:rFonts w:ascii="Times New Roman" w:hAnsi="Times New Roman" w:cs="Times New Roman"/>
          <w:szCs w:val="24"/>
        </w:rPr>
        <w:t xml:space="preserve">dotychczas </w:t>
      </w:r>
      <w:r w:rsidR="00377375" w:rsidRPr="002B1028">
        <w:rPr>
          <w:rFonts w:ascii="Times New Roman" w:hAnsi="Times New Roman" w:cs="Times New Roman"/>
          <w:szCs w:val="24"/>
        </w:rPr>
        <w:t xml:space="preserve">nierozliczona </w:t>
      </w:r>
      <w:r w:rsidR="00CA2F5A" w:rsidRPr="00E344A9">
        <w:rPr>
          <w:rFonts w:ascii="Times New Roman" w:hAnsi="Times New Roman" w:cs="Times New Roman"/>
          <w:szCs w:val="24"/>
        </w:rPr>
        <w:t xml:space="preserve">ulga inwestycyjna </w:t>
      </w:r>
      <w:r w:rsidR="0073306D" w:rsidRPr="0037372D">
        <w:rPr>
          <w:rFonts w:ascii="Times New Roman" w:hAnsi="Times New Roman" w:cs="Times New Roman"/>
          <w:szCs w:val="24"/>
        </w:rPr>
        <w:t>przysługując</w:t>
      </w:r>
      <w:r w:rsidR="00CA2F5A" w:rsidRPr="0037372D">
        <w:rPr>
          <w:rFonts w:ascii="Times New Roman" w:hAnsi="Times New Roman" w:cs="Times New Roman"/>
          <w:szCs w:val="24"/>
        </w:rPr>
        <w:t>a</w:t>
      </w:r>
      <w:r w:rsidR="0073306D" w:rsidRPr="0037372D">
        <w:rPr>
          <w:rFonts w:ascii="Times New Roman" w:hAnsi="Times New Roman" w:cs="Times New Roman"/>
          <w:szCs w:val="24"/>
        </w:rPr>
        <w:t xml:space="preserve"> do odliczenia </w:t>
      </w:r>
      <w:r w:rsidR="00CA2F5A" w:rsidRPr="0037372D">
        <w:rPr>
          <w:rFonts w:ascii="Times New Roman" w:hAnsi="Times New Roman" w:cs="Times New Roman"/>
          <w:szCs w:val="24"/>
        </w:rPr>
        <w:t xml:space="preserve">z tytułu </w:t>
      </w:r>
      <w:r w:rsidR="00377375" w:rsidRPr="0037372D">
        <w:rPr>
          <w:rFonts w:ascii="Times New Roman" w:hAnsi="Times New Roman" w:cs="Times New Roman"/>
          <w:szCs w:val="24"/>
        </w:rPr>
        <w:t>kwalifikowanych nakładów inwestycyjnych (</w:t>
      </w:r>
      <w:r w:rsidR="0073306D" w:rsidRPr="00147E16">
        <w:rPr>
          <w:rFonts w:ascii="Times New Roman" w:hAnsi="Times New Roman" w:cs="Times New Roman"/>
          <w:szCs w:val="24"/>
        </w:rPr>
        <w:t xml:space="preserve">w ramach limitu, </w:t>
      </w:r>
      <w:r w:rsidR="00377375" w:rsidRPr="00147E16">
        <w:rPr>
          <w:rFonts w:ascii="Times New Roman" w:hAnsi="Times New Roman" w:cs="Times New Roman"/>
          <w:szCs w:val="24"/>
        </w:rPr>
        <w:t>o który</w:t>
      </w:r>
      <w:r w:rsidR="0073306D" w:rsidRPr="00147E16">
        <w:rPr>
          <w:rFonts w:ascii="Times New Roman" w:hAnsi="Times New Roman" w:cs="Times New Roman"/>
          <w:szCs w:val="24"/>
        </w:rPr>
        <w:t>m</w:t>
      </w:r>
      <w:r w:rsidR="00377375" w:rsidRPr="00147E16">
        <w:rPr>
          <w:rFonts w:ascii="Times New Roman" w:hAnsi="Times New Roman" w:cs="Times New Roman"/>
          <w:szCs w:val="24"/>
        </w:rPr>
        <w:t xml:space="preserve"> mowa w ust. 1) poniesionych w okresie rozliczeniowym, o którym mowa w ust. </w:t>
      </w:r>
      <w:r w:rsidR="006B52BA" w:rsidRPr="00147E16">
        <w:rPr>
          <w:rFonts w:ascii="Times New Roman" w:hAnsi="Times New Roman" w:cs="Times New Roman"/>
          <w:szCs w:val="24"/>
        </w:rPr>
        <w:t xml:space="preserve">4, </w:t>
      </w:r>
      <w:r w:rsidR="00377375" w:rsidRPr="00147E16">
        <w:rPr>
          <w:rFonts w:ascii="Times New Roman" w:hAnsi="Times New Roman" w:cs="Times New Roman"/>
          <w:szCs w:val="24"/>
        </w:rPr>
        <w:t>oraz w miesiącach poprzedzających może być rozliczona w kolejnych okresach rozliczeniowych, jednak nie dłużej niż w</w:t>
      </w:r>
      <w:r w:rsidR="00377375" w:rsidRPr="00147E16">
        <w:rPr>
          <w:rStyle w:val="Uwydatnienie"/>
          <w:rFonts w:ascii="Times New Roman" w:hAnsi="Times New Roman" w:cs="Times New Roman"/>
          <w:szCs w:val="24"/>
        </w:rPr>
        <w:t xml:space="preserve"> </w:t>
      </w:r>
      <w:r w:rsidR="00377375" w:rsidRPr="00147E16">
        <w:rPr>
          <w:rStyle w:val="Uwydatnienie"/>
          <w:rFonts w:ascii="Times New Roman" w:hAnsi="Times New Roman" w:cs="Times New Roman"/>
          <w:i w:val="0"/>
          <w:iCs w:val="0"/>
          <w:szCs w:val="24"/>
        </w:rPr>
        <w:t xml:space="preserve">ciągu </w:t>
      </w:r>
      <w:r w:rsidR="00FA7F3F" w:rsidRPr="005307BC">
        <w:rPr>
          <w:rStyle w:val="Uwydatnienie"/>
          <w:rFonts w:ascii="Times New Roman" w:hAnsi="Times New Roman" w:cs="Times New Roman"/>
          <w:b/>
          <w:bCs/>
          <w:i w:val="0"/>
          <w:iCs w:val="0"/>
          <w:szCs w:val="24"/>
        </w:rPr>
        <w:t>1</w:t>
      </w:r>
      <w:r w:rsidR="00377375" w:rsidRPr="005307BC">
        <w:rPr>
          <w:rStyle w:val="Uwydatnienie"/>
          <w:rFonts w:ascii="Times New Roman" w:hAnsi="Times New Roman" w:cs="Times New Roman"/>
          <w:b/>
          <w:bCs/>
          <w:i w:val="0"/>
          <w:iCs w:val="0"/>
          <w:szCs w:val="24"/>
        </w:rPr>
        <w:t>5 lat</w:t>
      </w:r>
      <w:r w:rsidR="009B319D">
        <w:rPr>
          <w:rStyle w:val="Uwydatnienie"/>
          <w:rFonts w:ascii="Times New Roman" w:hAnsi="Times New Roman" w:cs="Times New Roman"/>
          <w:i w:val="0"/>
          <w:iCs w:val="0"/>
          <w:szCs w:val="24"/>
        </w:rPr>
        <w:t>,</w:t>
      </w:r>
      <w:r w:rsidR="00377375" w:rsidRPr="005307BC">
        <w:rPr>
          <w:rStyle w:val="Uwydatnienie"/>
          <w:rFonts w:ascii="Times New Roman" w:hAnsi="Times New Roman" w:cs="Times New Roman"/>
          <w:i w:val="0"/>
          <w:iCs w:val="0"/>
          <w:szCs w:val="24"/>
        </w:rPr>
        <w:t xml:space="preserve"> licząc od końca roku</w:t>
      </w:r>
      <w:r w:rsidR="001E2C4F" w:rsidRPr="005307BC">
        <w:rPr>
          <w:rStyle w:val="Uwydatnienie"/>
          <w:rFonts w:ascii="Times New Roman" w:hAnsi="Times New Roman" w:cs="Times New Roman"/>
          <w:i w:val="0"/>
          <w:iCs w:val="0"/>
          <w:szCs w:val="24"/>
        </w:rPr>
        <w:t xml:space="preserve"> kalendarzowego</w:t>
      </w:r>
      <w:r w:rsidR="00377375" w:rsidRPr="005307BC">
        <w:rPr>
          <w:rStyle w:val="Uwydatnienie"/>
          <w:rFonts w:ascii="Times New Roman" w:hAnsi="Times New Roman" w:cs="Times New Roman"/>
          <w:i w:val="0"/>
          <w:iCs w:val="0"/>
          <w:szCs w:val="24"/>
        </w:rPr>
        <w:t>, w</w:t>
      </w:r>
      <w:r w:rsidR="001B692B">
        <w:rPr>
          <w:rStyle w:val="Uwydatnienie"/>
          <w:rFonts w:ascii="Times New Roman" w:hAnsi="Times New Roman" w:cs="Times New Roman"/>
          <w:i w:val="0"/>
          <w:iCs w:val="0"/>
          <w:szCs w:val="24"/>
        </w:rPr>
        <w:t> </w:t>
      </w:r>
      <w:r w:rsidR="00377375" w:rsidRPr="005307BC">
        <w:rPr>
          <w:rStyle w:val="Uwydatnienie"/>
          <w:rFonts w:ascii="Times New Roman" w:hAnsi="Times New Roman" w:cs="Times New Roman"/>
          <w:i w:val="0"/>
          <w:iCs w:val="0"/>
          <w:szCs w:val="24"/>
        </w:rPr>
        <w:t xml:space="preserve">którym </w:t>
      </w:r>
      <w:r w:rsidR="003E4FDC" w:rsidRPr="00AA1C82">
        <w:rPr>
          <w:rStyle w:val="Uwydatnienie"/>
          <w:rFonts w:ascii="Times New Roman" w:hAnsi="Times New Roman" w:cs="Times New Roman"/>
          <w:i w:val="0"/>
          <w:iCs w:val="0"/>
          <w:szCs w:val="24"/>
        </w:rPr>
        <w:t xml:space="preserve">nakład został </w:t>
      </w:r>
      <w:r w:rsidR="00377375" w:rsidRPr="00386AEE">
        <w:rPr>
          <w:rStyle w:val="Uwydatnienie"/>
          <w:rFonts w:ascii="Times New Roman" w:hAnsi="Times New Roman" w:cs="Times New Roman"/>
          <w:i w:val="0"/>
          <w:iCs w:val="0"/>
          <w:szCs w:val="24"/>
        </w:rPr>
        <w:t>poniesiony</w:t>
      </w:r>
      <w:r w:rsidR="00377375" w:rsidRPr="00386AEE">
        <w:rPr>
          <w:rFonts w:ascii="Times New Roman" w:hAnsi="Times New Roman" w:cs="Times New Roman"/>
          <w:i/>
          <w:iCs/>
          <w:szCs w:val="24"/>
        </w:rPr>
        <w:t xml:space="preserve">. </w:t>
      </w:r>
      <w:r w:rsidR="00473BB9" w:rsidRPr="00CA2932">
        <w:rPr>
          <w:rFonts w:ascii="Times New Roman" w:hAnsi="Times New Roman" w:cs="Times New Roman"/>
          <w:szCs w:val="24"/>
        </w:rPr>
        <w:t xml:space="preserve">Przepis wprowadza się, </w:t>
      </w:r>
      <w:r w:rsidR="00377375" w:rsidRPr="00C67436">
        <w:rPr>
          <w:rFonts w:ascii="Times New Roman" w:hAnsi="Times New Roman" w:cs="Times New Roman"/>
          <w:szCs w:val="24"/>
        </w:rPr>
        <w:t xml:space="preserve">aby nie było wątpliwości, że prawo do odliczenia od podatku dotychczas nierozliczonych </w:t>
      </w:r>
      <w:r w:rsidR="00CC1008" w:rsidRPr="00C67436">
        <w:rPr>
          <w:rFonts w:ascii="Times New Roman" w:hAnsi="Times New Roman" w:cs="Times New Roman"/>
          <w:szCs w:val="24"/>
        </w:rPr>
        <w:t xml:space="preserve">kwalifikowanych nakładów inwestycyjnych </w:t>
      </w:r>
      <w:r w:rsidR="00377375" w:rsidRPr="00C67436">
        <w:rPr>
          <w:rFonts w:ascii="Times New Roman" w:hAnsi="Times New Roman" w:cs="Times New Roman"/>
          <w:szCs w:val="24"/>
        </w:rPr>
        <w:t xml:space="preserve">ulega przeniesieniu na kolejne okresy rozliczeniowe, </w:t>
      </w:r>
      <w:r w:rsidR="00377375" w:rsidRPr="00C67436">
        <w:rPr>
          <w:rFonts w:ascii="Times New Roman" w:hAnsi="Times New Roman" w:cs="Times New Roman"/>
          <w:b/>
          <w:bCs/>
          <w:szCs w:val="24"/>
        </w:rPr>
        <w:t>ale nie bezterminowo</w:t>
      </w:r>
      <w:r w:rsidR="006303E6">
        <w:rPr>
          <w:rFonts w:ascii="Times New Roman" w:hAnsi="Times New Roman" w:cs="Times New Roman"/>
          <w:b/>
          <w:bCs/>
          <w:szCs w:val="24"/>
        </w:rPr>
        <w:t xml:space="preserve"> </w:t>
      </w:r>
      <w:r w:rsidR="006303E6" w:rsidRPr="006303E6">
        <w:rPr>
          <w:rFonts w:ascii="Times New Roman" w:hAnsi="Times New Roman" w:cs="Times New Roman"/>
          <w:szCs w:val="24"/>
        </w:rPr>
        <w:t>(jak postulowali wnioskodawcy</w:t>
      </w:r>
      <w:r w:rsidR="006303E6">
        <w:rPr>
          <w:rFonts w:ascii="Times New Roman" w:hAnsi="Times New Roman" w:cs="Times New Roman"/>
          <w:szCs w:val="24"/>
        </w:rPr>
        <w:t xml:space="preserve"> na etapie konsultacji publicznych</w:t>
      </w:r>
      <w:r w:rsidR="006303E6" w:rsidRPr="006303E6">
        <w:rPr>
          <w:rFonts w:ascii="Times New Roman" w:hAnsi="Times New Roman" w:cs="Times New Roman"/>
          <w:szCs w:val="24"/>
        </w:rPr>
        <w:t>)</w:t>
      </w:r>
      <w:r w:rsidR="00377375" w:rsidRPr="00C67436">
        <w:rPr>
          <w:rFonts w:ascii="Times New Roman" w:hAnsi="Times New Roman" w:cs="Times New Roman"/>
          <w:szCs w:val="24"/>
        </w:rPr>
        <w:t>.</w:t>
      </w:r>
      <w:r w:rsidR="006303E6" w:rsidRPr="006303E6">
        <w:rPr>
          <w:rFonts w:cs="Times New Roman"/>
          <w:szCs w:val="24"/>
        </w:rPr>
        <w:t xml:space="preserve"> </w:t>
      </w:r>
      <w:r w:rsidR="006303E6">
        <w:rPr>
          <w:rFonts w:cs="Times New Roman"/>
          <w:szCs w:val="24"/>
        </w:rPr>
        <w:t>W pierwotnych założeniach prawo do odliczenia miało wygasać po 5 latach. 15</w:t>
      </w:r>
      <w:r w:rsidR="009007FC">
        <w:rPr>
          <w:rFonts w:cs="Times New Roman"/>
          <w:szCs w:val="24"/>
        </w:rPr>
        <w:t>-</w:t>
      </w:r>
      <w:r w:rsidR="006303E6">
        <w:rPr>
          <w:rFonts w:cs="Times New Roman"/>
          <w:szCs w:val="24"/>
        </w:rPr>
        <w:t xml:space="preserve">letni okres stanowi odpowiedź na podnoszone postulaty podmiotów i organizacji związkowych. </w:t>
      </w:r>
      <w:r w:rsidR="003813A6">
        <w:rPr>
          <w:rFonts w:cs="Times New Roman"/>
          <w:szCs w:val="24"/>
        </w:rPr>
        <w:t>P</w:t>
      </w:r>
      <w:r w:rsidR="006303E6">
        <w:rPr>
          <w:rFonts w:cs="Times New Roman"/>
          <w:szCs w:val="24"/>
        </w:rPr>
        <w:t xml:space="preserve">roces </w:t>
      </w:r>
      <w:r w:rsidR="006303E6" w:rsidRPr="00171CEF">
        <w:rPr>
          <w:rFonts w:cs="Times New Roman"/>
          <w:szCs w:val="24"/>
        </w:rPr>
        <w:t>przygotowań do  rozpoczęcia działalności wydobywczej</w:t>
      </w:r>
      <w:r w:rsidR="009B319D">
        <w:rPr>
          <w:rFonts w:cs="Times New Roman"/>
          <w:szCs w:val="24"/>
        </w:rPr>
        <w:t>,</w:t>
      </w:r>
      <w:r w:rsidR="006303E6" w:rsidRPr="00171CEF">
        <w:rPr>
          <w:rFonts w:cs="Times New Roman"/>
          <w:szCs w:val="24"/>
        </w:rPr>
        <w:t xml:space="preserve"> </w:t>
      </w:r>
      <w:r w:rsidR="003813A6">
        <w:rPr>
          <w:rFonts w:cs="Times New Roman"/>
          <w:szCs w:val="24"/>
        </w:rPr>
        <w:t xml:space="preserve">m.in. </w:t>
      </w:r>
      <w:r w:rsidR="006303E6" w:rsidRPr="00171CEF">
        <w:rPr>
          <w:rFonts w:cs="Times New Roman"/>
          <w:szCs w:val="24"/>
        </w:rPr>
        <w:t>koniecznoś</w:t>
      </w:r>
      <w:r w:rsidR="003813A6">
        <w:rPr>
          <w:rFonts w:cs="Times New Roman"/>
          <w:szCs w:val="24"/>
        </w:rPr>
        <w:t>ć</w:t>
      </w:r>
      <w:r w:rsidR="006303E6" w:rsidRPr="00171CEF">
        <w:rPr>
          <w:rFonts w:cs="Times New Roman"/>
          <w:szCs w:val="24"/>
        </w:rPr>
        <w:t xml:space="preserve"> pozyskania koncesji, </w:t>
      </w:r>
      <w:r w:rsidR="003813A6">
        <w:rPr>
          <w:rFonts w:cs="Times New Roman"/>
          <w:szCs w:val="24"/>
        </w:rPr>
        <w:t xml:space="preserve">ponoszone </w:t>
      </w:r>
      <w:r w:rsidR="006303E6" w:rsidRPr="00171CEF">
        <w:rPr>
          <w:rFonts w:cs="Times New Roman"/>
          <w:szCs w:val="24"/>
        </w:rPr>
        <w:t>koszt</w:t>
      </w:r>
      <w:r w:rsidR="006303E6">
        <w:rPr>
          <w:rFonts w:cs="Times New Roman"/>
          <w:szCs w:val="24"/>
        </w:rPr>
        <w:t>y</w:t>
      </w:r>
      <w:r w:rsidR="006303E6" w:rsidRPr="00171CEF">
        <w:rPr>
          <w:rFonts w:cs="Times New Roman"/>
          <w:szCs w:val="24"/>
        </w:rPr>
        <w:t xml:space="preserve"> związan</w:t>
      </w:r>
      <w:r w:rsidR="006303E6">
        <w:rPr>
          <w:rFonts w:cs="Times New Roman"/>
          <w:szCs w:val="24"/>
        </w:rPr>
        <w:t xml:space="preserve">e </w:t>
      </w:r>
      <w:r w:rsidR="006303E6" w:rsidRPr="00171CEF">
        <w:rPr>
          <w:rFonts w:cs="Times New Roman"/>
          <w:szCs w:val="24"/>
        </w:rPr>
        <w:t xml:space="preserve">z poszukiwaniem i rozpoznawaniem złóż, </w:t>
      </w:r>
      <w:r w:rsidR="003813A6">
        <w:rPr>
          <w:rFonts w:cs="Times New Roman"/>
          <w:szCs w:val="24"/>
        </w:rPr>
        <w:t xml:space="preserve">budowa infrastruktury koniecznej do prowadzenia </w:t>
      </w:r>
      <w:r w:rsidR="006303E6" w:rsidRPr="00171CEF">
        <w:rPr>
          <w:rFonts w:cs="Times New Roman"/>
          <w:szCs w:val="24"/>
        </w:rPr>
        <w:t xml:space="preserve">działalności </w:t>
      </w:r>
      <w:r w:rsidR="003813A6">
        <w:rPr>
          <w:rFonts w:cs="Times New Roman"/>
          <w:szCs w:val="24"/>
        </w:rPr>
        <w:t>wydobywczej, sprawia, że konieczn</w:t>
      </w:r>
      <w:r w:rsidR="009B319D">
        <w:rPr>
          <w:rFonts w:cs="Times New Roman"/>
          <w:szCs w:val="24"/>
        </w:rPr>
        <w:t>e</w:t>
      </w:r>
      <w:r w:rsidR="003813A6">
        <w:rPr>
          <w:rFonts w:cs="Times New Roman"/>
          <w:szCs w:val="24"/>
        </w:rPr>
        <w:t xml:space="preserve"> było bardziej proporcjonalne określenie tego limitu wobec podmiotów,</w:t>
      </w:r>
      <w:r w:rsidR="006303E6" w:rsidRPr="00171CEF">
        <w:rPr>
          <w:rFonts w:cs="Times New Roman"/>
          <w:szCs w:val="24"/>
        </w:rPr>
        <w:t xml:space="preserve"> które ponoszą znaczne koszty</w:t>
      </w:r>
      <w:r w:rsidR="009B319D">
        <w:rPr>
          <w:rFonts w:cs="Times New Roman"/>
          <w:szCs w:val="24"/>
        </w:rPr>
        <w:t>,</w:t>
      </w:r>
      <w:r w:rsidR="006303E6" w:rsidRPr="00171CEF">
        <w:rPr>
          <w:rFonts w:cs="Times New Roman"/>
          <w:szCs w:val="24"/>
        </w:rPr>
        <w:t xml:space="preserve"> </w:t>
      </w:r>
      <w:r w:rsidR="003813A6">
        <w:rPr>
          <w:rFonts w:cs="Times New Roman"/>
          <w:szCs w:val="24"/>
        </w:rPr>
        <w:t>zanim rozpoczną wydobycie w nowych lokalizacjach. Na</w:t>
      </w:r>
      <w:r w:rsidR="006303E6">
        <w:rPr>
          <w:rFonts w:cs="Times New Roman"/>
          <w:szCs w:val="24"/>
        </w:rPr>
        <w:t xml:space="preserve"> kosztochłonność procesu </w:t>
      </w:r>
      <w:r w:rsidR="003813A6">
        <w:rPr>
          <w:rFonts w:cs="Times New Roman"/>
          <w:szCs w:val="24"/>
        </w:rPr>
        <w:t xml:space="preserve">wpływa także </w:t>
      </w:r>
      <w:r w:rsidR="006303E6" w:rsidRPr="00171CEF">
        <w:rPr>
          <w:rFonts w:cs="Times New Roman"/>
          <w:szCs w:val="24"/>
        </w:rPr>
        <w:t>coraz trudniejsz</w:t>
      </w:r>
      <w:r w:rsidR="003813A6">
        <w:rPr>
          <w:rFonts w:cs="Times New Roman"/>
          <w:szCs w:val="24"/>
        </w:rPr>
        <w:t>a</w:t>
      </w:r>
      <w:r w:rsidR="006303E6" w:rsidRPr="00171CEF">
        <w:rPr>
          <w:rFonts w:cs="Times New Roman"/>
          <w:szCs w:val="24"/>
        </w:rPr>
        <w:t xml:space="preserve"> dostępności surowców</w:t>
      </w:r>
      <w:r w:rsidR="003813A6">
        <w:rPr>
          <w:rFonts w:cs="Times New Roman"/>
          <w:szCs w:val="24"/>
        </w:rPr>
        <w:t xml:space="preserve"> i związana z tym </w:t>
      </w:r>
      <w:r w:rsidR="006303E6" w:rsidRPr="00171CEF">
        <w:rPr>
          <w:rFonts w:cs="Times New Roman"/>
          <w:szCs w:val="24"/>
        </w:rPr>
        <w:t>złożon</w:t>
      </w:r>
      <w:r w:rsidR="003813A6">
        <w:rPr>
          <w:rFonts w:cs="Times New Roman"/>
          <w:szCs w:val="24"/>
        </w:rPr>
        <w:t>a</w:t>
      </w:r>
      <w:r w:rsidR="006303E6" w:rsidRPr="00171CEF">
        <w:rPr>
          <w:rFonts w:cs="Times New Roman"/>
          <w:szCs w:val="24"/>
        </w:rPr>
        <w:t xml:space="preserve"> technologi</w:t>
      </w:r>
      <w:r w:rsidR="003813A6">
        <w:rPr>
          <w:rFonts w:cs="Times New Roman"/>
          <w:szCs w:val="24"/>
        </w:rPr>
        <w:t>a</w:t>
      </w:r>
      <w:r w:rsidR="006303E6" w:rsidRPr="00171CEF">
        <w:rPr>
          <w:rFonts w:cs="Times New Roman"/>
          <w:szCs w:val="24"/>
        </w:rPr>
        <w:t xml:space="preserve"> wydobycia</w:t>
      </w:r>
      <w:r w:rsidR="006303E6">
        <w:rPr>
          <w:rFonts w:cs="Times New Roman"/>
          <w:szCs w:val="24"/>
        </w:rPr>
        <w:t xml:space="preserve"> (</w:t>
      </w:r>
      <w:r w:rsidR="006303E6" w:rsidRPr="00171CEF">
        <w:rPr>
          <w:rFonts w:cs="Times New Roman"/>
          <w:szCs w:val="24"/>
        </w:rPr>
        <w:t>pozyskiwani</w:t>
      </w:r>
      <w:r w:rsidR="006303E6">
        <w:rPr>
          <w:rFonts w:cs="Times New Roman"/>
          <w:szCs w:val="24"/>
        </w:rPr>
        <w:t>e</w:t>
      </w:r>
      <w:r w:rsidR="006303E6" w:rsidRPr="00171CEF">
        <w:rPr>
          <w:rFonts w:cs="Times New Roman"/>
          <w:szCs w:val="24"/>
        </w:rPr>
        <w:t xml:space="preserve"> surowców z coraz to większych głębokości</w:t>
      </w:r>
      <w:r w:rsidR="006303E6">
        <w:rPr>
          <w:rFonts w:cs="Times New Roman"/>
          <w:szCs w:val="24"/>
        </w:rPr>
        <w:t>).</w:t>
      </w:r>
      <w:r w:rsidR="006303E6" w:rsidRPr="00171CEF">
        <w:rPr>
          <w:rFonts w:cs="Times New Roman"/>
          <w:szCs w:val="24"/>
        </w:rPr>
        <w:t xml:space="preserve"> </w:t>
      </w:r>
    </w:p>
    <w:p w14:paraId="4667F59E" w14:textId="399D99C9" w:rsidR="00377375" w:rsidRPr="00147E16" w:rsidRDefault="005670F6" w:rsidP="009A3CB1">
      <w:pPr>
        <w:pStyle w:val="ARTartustawynprozporzdzenia"/>
        <w:ind w:firstLine="0"/>
        <w:rPr>
          <w:rFonts w:ascii="Times New Roman" w:hAnsi="Times New Roman" w:cs="Times New Roman"/>
          <w:szCs w:val="24"/>
        </w:rPr>
      </w:pPr>
      <w:r>
        <w:rPr>
          <w:rFonts w:ascii="Times New Roman" w:hAnsi="Times New Roman" w:cs="Times New Roman"/>
          <w:b/>
          <w:bCs/>
          <w:szCs w:val="24"/>
        </w:rPr>
        <w:t>A</w:t>
      </w:r>
      <w:r w:rsidR="00377375" w:rsidRPr="00705E38">
        <w:rPr>
          <w:rFonts w:ascii="Times New Roman" w:hAnsi="Times New Roman" w:cs="Times New Roman"/>
          <w:b/>
          <w:bCs/>
          <w:szCs w:val="24"/>
        </w:rPr>
        <w:t xml:space="preserve">rt. 10b ust. </w:t>
      </w:r>
      <w:r w:rsidR="00CA2F5A" w:rsidRPr="00705E38">
        <w:rPr>
          <w:rFonts w:ascii="Times New Roman" w:hAnsi="Times New Roman" w:cs="Times New Roman"/>
          <w:b/>
          <w:bCs/>
          <w:szCs w:val="24"/>
        </w:rPr>
        <w:t>6</w:t>
      </w:r>
      <w:r w:rsidR="00CA2F5A" w:rsidRPr="00705E38">
        <w:rPr>
          <w:rFonts w:ascii="Times New Roman" w:hAnsi="Times New Roman" w:cs="Times New Roman"/>
          <w:szCs w:val="24"/>
        </w:rPr>
        <w:t xml:space="preserve"> </w:t>
      </w:r>
      <w:r w:rsidR="00377375" w:rsidRPr="00705E38">
        <w:rPr>
          <w:rFonts w:ascii="Times New Roman" w:hAnsi="Times New Roman" w:cs="Times New Roman"/>
          <w:szCs w:val="24"/>
        </w:rPr>
        <w:t>– Dodawany przepis określa maksymalny próg odliczenia od podatku</w:t>
      </w:r>
      <w:r w:rsidR="004F1A5C" w:rsidRPr="00705E38">
        <w:rPr>
          <w:rFonts w:ascii="Times New Roman" w:hAnsi="Times New Roman" w:cs="Times New Roman"/>
          <w:szCs w:val="24"/>
        </w:rPr>
        <w:t xml:space="preserve"> w ramach danego okresu rozliczeniowego</w:t>
      </w:r>
      <w:r w:rsidR="00377375" w:rsidRPr="00705E38">
        <w:rPr>
          <w:rFonts w:ascii="Times New Roman" w:hAnsi="Times New Roman" w:cs="Times New Roman"/>
          <w:szCs w:val="24"/>
        </w:rPr>
        <w:t xml:space="preserve">. Zgodnie z tym przepisem podatnik w danym </w:t>
      </w:r>
      <w:r w:rsidR="004F1A5C" w:rsidRPr="00705E38">
        <w:rPr>
          <w:rFonts w:ascii="Times New Roman" w:hAnsi="Times New Roman" w:cs="Times New Roman"/>
          <w:szCs w:val="24"/>
        </w:rPr>
        <w:t xml:space="preserve">miesięcznym </w:t>
      </w:r>
      <w:r w:rsidR="00377375" w:rsidRPr="00705E38">
        <w:rPr>
          <w:rFonts w:ascii="Times New Roman" w:hAnsi="Times New Roman" w:cs="Times New Roman"/>
          <w:szCs w:val="24"/>
        </w:rPr>
        <w:t>okresie rozliczeniowym może odliczyć od podatku, który został obliczony od wydobyt</w:t>
      </w:r>
      <w:r w:rsidR="00FA7F3F" w:rsidRPr="00705E38">
        <w:rPr>
          <w:rFonts w:ascii="Times New Roman" w:hAnsi="Times New Roman" w:cs="Times New Roman"/>
          <w:szCs w:val="24"/>
        </w:rPr>
        <w:t>ych</w:t>
      </w:r>
      <w:r w:rsidR="00377375" w:rsidRPr="00147E16">
        <w:rPr>
          <w:rFonts w:ascii="Times New Roman" w:hAnsi="Times New Roman" w:cs="Times New Roman"/>
          <w:szCs w:val="24"/>
        </w:rPr>
        <w:t xml:space="preserve"> w</w:t>
      </w:r>
      <w:r w:rsidR="003E3745">
        <w:rPr>
          <w:rFonts w:ascii="Times New Roman" w:hAnsi="Times New Roman" w:cs="Times New Roman"/>
          <w:szCs w:val="24"/>
        </w:rPr>
        <w:t> </w:t>
      </w:r>
      <w:r w:rsidR="003E4FDC" w:rsidRPr="00147E16">
        <w:rPr>
          <w:rFonts w:ascii="Times New Roman" w:hAnsi="Times New Roman" w:cs="Times New Roman"/>
          <w:szCs w:val="24"/>
        </w:rPr>
        <w:t>tym</w:t>
      </w:r>
      <w:r w:rsidR="00377375" w:rsidRPr="00147E16">
        <w:rPr>
          <w:rFonts w:ascii="Times New Roman" w:hAnsi="Times New Roman" w:cs="Times New Roman"/>
          <w:szCs w:val="24"/>
        </w:rPr>
        <w:t xml:space="preserve"> miesiącu miedzi</w:t>
      </w:r>
      <w:r w:rsidR="00FA7F3F" w:rsidRPr="00147E16">
        <w:rPr>
          <w:rFonts w:ascii="Times New Roman" w:hAnsi="Times New Roman" w:cs="Times New Roman"/>
          <w:szCs w:val="24"/>
        </w:rPr>
        <w:t xml:space="preserve"> oraz srebra</w:t>
      </w:r>
      <w:r w:rsidR="007D4C49" w:rsidRPr="00147E16">
        <w:rPr>
          <w:rFonts w:ascii="Times New Roman" w:hAnsi="Times New Roman" w:cs="Times New Roman"/>
          <w:szCs w:val="24"/>
        </w:rPr>
        <w:t>,</w:t>
      </w:r>
      <w:r w:rsidR="00377375" w:rsidRPr="00147E16">
        <w:rPr>
          <w:rFonts w:ascii="Times New Roman" w:hAnsi="Times New Roman" w:cs="Times New Roman"/>
          <w:szCs w:val="24"/>
        </w:rPr>
        <w:t xml:space="preserve"> </w:t>
      </w:r>
      <w:r w:rsidR="00FA7F3F" w:rsidRPr="00147E16">
        <w:rPr>
          <w:rFonts w:ascii="Times New Roman" w:hAnsi="Times New Roman" w:cs="Times New Roman"/>
          <w:szCs w:val="24"/>
        </w:rPr>
        <w:t>4</w:t>
      </w:r>
      <w:r w:rsidR="003E4FDC" w:rsidRPr="00147E16">
        <w:rPr>
          <w:rFonts w:ascii="Times New Roman" w:hAnsi="Times New Roman" w:cs="Times New Roman"/>
          <w:color w:val="000000" w:themeColor="text1"/>
          <w:szCs w:val="24"/>
        </w:rPr>
        <w:t>0</w:t>
      </w:r>
      <w:r w:rsidR="00D0074A">
        <w:rPr>
          <w:rFonts w:ascii="Times New Roman" w:hAnsi="Times New Roman" w:cs="Times New Roman"/>
          <w:color w:val="000000" w:themeColor="text1"/>
          <w:szCs w:val="24"/>
        </w:rPr>
        <w:t xml:space="preserve"> </w:t>
      </w:r>
      <w:r w:rsidR="003E4FDC" w:rsidRPr="00147E16">
        <w:rPr>
          <w:rFonts w:ascii="Times New Roman" w:hAnsi="Times New Roman" w:cs="Times New Roman"/>
          <w:color w:val="000000" w:themeColor="text1"/>
          <w:szCs w:val="24"/>
        </w:rPr>
        <w:t>% poniesionych kwalifikowanych nakładów inwestycyjnych</w:t>
      </w:r>
      <w:r w:rsidR="00D0711A" w:rsidRPr="00147E16">
        <w:rPr>
          <w:rFonts w:ascii="Times New Roman" w:hAnsi="Times New Roman" w:cs="Times New Roman"/>
          <w:color w:val="000000" w:themeColor="text1"/>
          <w:szCs w:val="24"/>
        </w:rPr>
        <w:t>,</w:t>
      </w:r>
      <w:r w:rsidR="007D4C49" w:rsidRPr="00147E16">
        <w:rPr>
          <w:rFonts w:ascii="Times New Roman" w:hAnsi="Times New Roman" w:cs="Times New Roman"/>
          <w:color w:val="000000" w:themeColor="text1"/>
          <w:szCs w:val="24"/>
        </w:rPr>
        <w:t xml:space="preserve"> przy czym odliczeni</w:t>
      </w:r>
      <w:r w:rsidR="00C274F6" w:rsidRPr="00147E16">
        <w:rPr>
          <w:rFonts w:ascii="Times New Roman" w:hAnsi="Times New Roman" w:cs="Times New Roman"/>
          <w:color w:val="000000" w:themeColor="text1"/>
          <w:szCs w:val="24"/>
        </w:rPr>
        <w:t>e to</w:t>
      </w:r>
      <w:r w:rsidR="007D4C49" w:rsidRPr="00147E16">
        <w:rPr>
          <w:rFonts w:ascii="Times New Roman" w:hAnsi="Times New Roman" w:cs="Times New Roman"/>
          <w:color w:val="000000" w:themeColor="text1"/>
          <w:szCs w:val="24"/>
        </w:rPr>
        <w:t xml:space="preserve"> nie może </w:t>
      </w:r>
      <w:r w:rsidR="00377375" w:rsidRPr="00BE12D1">
        <w:rPr>
          <w:rFonts w:ascii="Times New Roman" w:hAnsi="Times New Roman" w:cs="Times New Roman"/>
          <w:szCs w:val="24"/>
        </w:rPr>
        <w:t>przekr</w:t>
      </w:r>
      <w:r w:rsidR="007D4C49" w:rsidRPr="00BE12D1">
        <w:rPr>
          <w:rFonts w:ascii="Times New Roman" w:hAnsi="Times New Roman" w:cs="Times New Roman"/>
          <w:szCs w:val="24"/>
        </w:rPr>
        <w:t>oczyć</w:t>
      </w:r>
      <w:r w:rsidR="00377375" w:rsidRPr="00BE12D1">
        <w:rPr>
          <w:rFonts w:ascii="Times New Roman" w:hAnsi="Times New Roman" w:cs="Times New Roman"/>
          <w:szCs w:val="24"/>
        </w:rPr>
        <w:t xml:space="preserve"> </w:t>
      </w:r>
      <w:r w:rsidR="00FA7F3F" w:rsidRPr="00BE12D1">
        <w:rPr>
          <w:rFonts w:ascii="Times New Roman" w:hAnsi="Times New Roman" w:cs="Times New Roman"/>
          <w:szCs w:val="24"/>
        </w:rPr>
        <w:t>3</w:t>
      </w:r>
      <w:r w:rsidR="00377375" w:rsidRPr="00147E16">
        <w:rPr>
          <w:rFonts w:ascii="Times New Roman" w:hAnsi="Times New Roman" w:cs="Times New Roman"/>
          <w:szCs w:val="24"/>
        </w:rPr>
        <w:t>0% podatku</w:t>
      </w:r>
      <w:r w:rsidR="007D4C49" w:rsidRPr="00147E16">
        <w:rPr>
          <w:rFonts w:ascii="Times New Roman" w:hAnsi="Times New Roman" w:cs="Times New Roman"/>
          <w:szCs w:val="24"/>
        </w:rPr>
        <w:t xml:space="preserve"> obliczonego od wydobyt</w:t>
      </w:r>
      <w:r w:rsidR="00FA7F3F" w:rsidRPr="00147E16">
        <w:rPr>
          <w:rFonts w:ascii="Times New Roman" w:hAnsi="Times New Roman" w:cs="Times New Roman"/>
          <w:szCs w:val="24"/>
        </w:rPr>
        <w:t>ych</w:t>
      </w:r>
      <w:r w:rsidR="007D4C49" w:rsidRPr="00147E16">
        <w:rPr>
          <w:rFonts w:ascii="Times New Roman" w:hAnsi="Times New Roman" w:cs="Times New Roman"/>
          <w:szCs w:val="24"/>
        </w:rPr>
        <w:t xml:space="preserve"> w tym miesiącu miedzi</w:t>
      </w:r>
      <w:r w:rsidR="00FA7F3F" w:rsidRPr="00147E16">
        <w:rPr>
          <w:rFonts w:ascii="Times New Roman" w:hAnsi="Times New Roman" w:cs="Times New Roman"/>
          <w:szCs w:val="24"/>
        </w:rPr>
        <w:t xml:space="preserve"> oraz srebra</w:t>
      </w:r>
      <w:r w:rsidR="00377375" w:rsidRPr="00147E16">
        <w:rPr>
          <w:rFonts w:ascii="Times New Roman" w:hAnsi="Times New Roman" w:cs="Times New Roman"/>
          <w:szCs w:val="24"/>
        </w:rPr>
        <w:t xml:space="preserve">. </w:t>
      </w:r>
    </w:p>
    <w:p w14:paraId="1D467DE6" w14:textId="6E218BAF" w:rsidR="00377375" w:rsidRPr="00147E16" w:rsidRDefault="005670F6" w:rsidP="009A3CB1">
      <w:pPr>
        <w:pStyle w:val="Tekstkomentarza"/>
        <w:spacing w:before="120" w:line="360" w:lineRule="auto"/>
        <w:jc w:val="both"/>
        <w:rPr>
          <w:rFonts w:cs="Times New Roman"/>
          <w:sz w:val="24"/>
          <w:szCs w:val="24"/>
        </w:rPr>
      </w:pPr>
      <w:r>
        <w:rPr>
          <w:rFonts w:cs="Times New Roman"/>
          <w:b/>
          <w:bCs/>
          <w:sz w:val="24"/>
          <w:szCs w:val="24"/>
        </w:rPr>
        <w:lastRenderedPageBreak/>
        <w:t>A</w:t>
      </w:r>
      <w:r w:rsidR="00377375" w:rsidRPr="00705E38">
        <w:rPr>
          <w:rFonts w:cs="Times New Roman"/>
          <w:b/>
          <w:bCs/>
          <w:sz w:val="24"/>
          <w:szCs w:val="24"/>
        </w:rPr>
        <w:t xml:space="preserve">rt. 10b ust. </w:t>
      </w:r>
      <w:r w:rsidR="00CA2F5A" w:rsidRPr="00705E38">
        <w:rPr>
          <w:rFonts w:cs="Times New Roman"/>
          <w:b/>
          <w:bCs/>
          <w:sz w:val="24"/>
          <w:szCs w:val="24"/>
        </w:rPr>
        <w:t>7</w:t>
      </w:r>
      <w:r w:rsidR="00CA2F5A" w:rsidRPr="00705E38">
        <w:rPr>
          <w:rFonts w:cs="Times New Roman"/>
          <w:sz w:val="24"/>
          <w:szCs w:val="24"/>
        </w:rPr>
        <w:t xml:space="preserve"> </w:t>
      </w:r>
      <w:r w:rsidR="00377375" w:rsidRPr="00705E38">
        <w:rPr>
          <w:rFonts w:cs="Times New Roman"/>
          <w:sz w:val="24"/>
          <w:szCs w:val="24"/>
        </w:rPr>
        <w:t>– Dodawany przepis precyzuje kolejność dokonywania odliczeń od podatku w</w:t>
      </w:r>
      <w:r w:rsidR="00D0711A" w:rsidRPr="00705E38">
        <w:rPr>
          <w:rFonts w:cs="Times New Roman"/>
          <w:sz w:val="24"/>
          <w:szCs w:val="24"/>
        </w:rPr>
        <w:t> </w:t>
      </w:r>
      <w:r w:rsidR="00377375" w:rsidRPr="00705E38">
        <w:rPr>
          <w:rFonts w:cs="Times New Roman"/>
          <w:sz w:val="24"/>
          <w:szCs w:val="24"/>
        </w:rPr>
        <w:t>przypadku wystąpienia sytuacji, w której podatnik w danym okresie rozliczeniowym zamierza skorzystać zarówno z odliczenia, o którym mowa w art. 10a</w:t>
      </w:r>
      <w:r w:rsidR="004F1A5C" w:rsidRPr="00705E38">
        <w:rPr>
          <w:rFonts w:cs="Times New Roman"/>
          <w:sz w:val="24"/>
          <w:szCs w:val="24"/>
        </w:rPr>
        <w:t xml:space="preserve"> ust. 1</w:t>
      </w:r>
      <w:r w:rsidR="00CA2F5A" w:rsidRPr="00705E38">
        <w:rPr>
          <w:rFonts w:cs="Times New Roman"/>
          <w:sz w:val="24"/>
          <w:szCs w:val="24"/>
        </w:rPr>
        <w:t>,</w:t>
      </w:r>
      <w:r w:rsidR="00377375" w:rsidRPr="00705E38">
        <w:rPr>
          <w:rFonts w:cs="Times New Roman"/>
          <w:sz w:val="24"/>
          <w:szCs w:val="24"/>
        </w:rPr>
        <w:t xml:space="preserve"> </w:t>
      </w:r>
      <w:r w:rsidR="002F04D4" w:rsidRPr="00705E38">
        <w:rPr>
          <w:rFonts w:cs="Times New Roman"/>
          <w:sz w:val="24"/>
          <w:szCs w:val="24"/>
        </w:rPr>
        <w:t xml:space="preserve">jak </w:t>
      </w:r>
      <w:r w:rsidR="00377375" w:rsidRPr="00705E38">
        <w:rPr>
          <w:rFonts w:cs="Times New Roman"/>
          <w:sz w:val="24"/>
          <w:szCs w:val="24"/>
        </w:rPr>
        <w:t>i art. 10b ustawy. Zgodnie z projektowanym przepisem limit, o którym mowa w art. 10b</w:t>
      </w:r>
      <w:r w:rsidR="00FB4CB6" w:rsidRPr="00705E38">
        <w:rPr>
          <w:rFonts w:cs="Times New Roman"/>
          <w:sz w:val="24"/>
          <w:szCs w:val="24"/>
        </w:rPr>
        <w:t> </w:t>
      </w:r>
      <w:r w:rsidR="00377375" w:rsidRPr="00705E38">
        <w:rPr>
          <w:rFonts w:cs="Times New Roman"/>
          <w:sz w:val="24"/>
          <w:szCs w:val="24"/>
        </w:rPr>
        <w:t>ust.</w:t>
      </w:r>
      <w:r w:rsidR="00FB4CB6" w:rsidRPr="00705E38">
        <w:rPr>
          <w:rFonts w:cs="Times New Roman"/>
          <w:sz w:val="24"/>
          <w:szCs w:val="24"/>
        </w:rPr>
        <w:t> </w:t>
      </w:r>
      <w:r w:rsidR="00CA2F5A" w:rsidRPr="00705E38">
        <w:rPr>
          <w:rFonts w:cs="Times New Roman"/>
          <w:sz w:val="24"/>
          <w:szCs w:val="24"/>
        </w:rPr>
        <w:t xml:space="preserve">6, </w:t>
      </w:r>
      <w:r w:rsidR="00377375" w:rsidRPr="00705E38">
        <w:rPr>
          <w:rFonts w:cs="Times New Roman"/>
          <w:sz w:val="24"/>
          <w:szCs w:val="24"/>
        </w:rPr>
        <w:t>będzie o</w:t>
      </w:r>
      <w:r w:rsidR="00444A45" w:rsidRPr="00705E38">
        <w:rPr>
          <w:rFonts w:cs="Times New Roman"/>
          <w:sz w:val="24"/>
          <w:szCs w:val="24"/>
        </w:rPr>
        <w:t>b</w:t>
      </w:r>
      <w:r w:rsidR="00377375" w:rsidRPr="00705E38">
        <w:rPr>
          <w:rFonts w:cs="Times New Roman"/>
          <w:sz w:val="24"/>
          <w:szCs w:val="24"/>
        </w:rPr>
        <w:t>liczany od podatku przed pomniejszeniem go o odliczenie, o którym mowa w</w:t>
      </w:r>
      <w:r w:rsidR="00FB4CB6" w:rsidRPr="00705E38">
        <w:rPr>
          <w:rFonts w:cs="Times New Roman"/>
          <w:sz w:val="24"/>
          <w:szCs w:val="24"/>
        </w:rPr>
        <w:t> </w:t>
      </w:r>
      <w:r w:rsidR="00377375" w:rsidRPr="00705E38">
        <w:rPr>
          <w:rFonts w:cs="Times New Roman"/>
          <w:sz w:val="24"/>
          <w:szCs w:val="24"/>
        </w:rPr>
        <w:t>art.</w:t>
      </w:r>
      <w:r w:rsidR="00FB4CB6" w:rsidRPr="00705E38">
        <w:rPr>
          <w:rFonts w:cs="Times New Roman"/>
          <w:sz w:val="24"/>
          <w:szCs w:val="24"/>
        </w:rPr>
        <w:t> </w:t>
      </w:r>
      <w:r w:rsidR="00377375" w:rsidRPr="00705E38">
        <w:rPr>
          <w:rFonts w:cs="Times New Roman"/>
          <w:sz w:val="24"/>
          <w:szCs w:val="24"/>
        </w:rPr>
        <w:t>10a</w:t>
      </w:r>
      <w:r w:rsidR="00FB4CB6" w:rsidRPr="00705E38">
        <w:rPr>
          <w:rFonts w:cs="Times New Roman"/>
          <w:sz w:val="24"/>
          <w:szCs w:val="24"/>
        </w:rPr>
        <w:t> </w:t>
      </w:r>
      <w:r w:rsidR="00377375" w:rsidRPr="00705E38">
        <w:rPr>
          <w:rFonts w:cs="Times New Roman"/>
          <w:sz w:val="24"/>
          <w:szCs w:val="24"/>
        </w:rPr>
        <w:t>ust.</w:t>
      </w:r>
      <w:r w:rsidR="00FB4CB6" w:rsidRPr="00705E38">
        <w:rPr>
          <w:rFonts w:cs="Times New Roman"/>
          <w:sz w:val="24"/>
          <w:szCs w:val="24"/>
        </w:rPr>
        <w:t> </w:t>
      </w:r>
      <w:r w:rsidR="00377375" w:rsidRPr="00705E38">
        <w:rPr>
          <w:rFonts w:cs="Times New Roman"/>
          <w:sz w:val="24"/>
          <w:szCs w:val="24"/>
        </w:rPr>
        <w:t xml:space="preserve">1. </w:t>
      </w:r>
      <w:r w:rsidR="004E62B6" w:rsidRPr="00705E38">
        <w:rPr>
          <w:rFonts w:cs="Times New Roman"/>
          <w:sz w:val="24"/>
          <w:szCs w:val="24"/>
        </w:rPr>
        <w:t>W</w:t>
      </w:r>
      <w:r w:rsidR="00377375" w:rsidRPr="00705E38">
        <w:rPr>
          <w:rFonts w:cs="Times New Roman"/>
          <w:sz w:val="24"/>
          <w:szCs w:val="24"/>
        </w:rPr>
        <w:t xml:space="preserve">ynika </w:t>
      </w:r>
      <w:r w:rsidR="004E62B6" w:rsidRPr="00705E38">
        <w:rPr>
          <w:rFonts w:cs="Times New Roman"/>
          <w:sz w:val="24"/>
          <w:szCs w:val="24"/>
        </w:rPr>
        <w:t xml:space="preserve">to </w:t>
      </w:r>
      <w:r w:rsidR="00377375" w:rsidRPr="00705E38">
        <w:rPr>
          <w:rFonts w:cs="Times New Roman"/>
          <w:sz w:val="24"/>
          <w:szCs w:val="24"/>
        </w:rPr>
        <w:t>z faktu, że konstrukcja ulgi inwestycyjnej jest ściśle powiązana z</w:t>
      </w:r>
      <w:r w:rsidR="00FB4CB6" w:rsidRPr="00705E38">
        <w:rPr>
          <w:rFonts w:cs="Times New Roman"/>
          <w:sz w:val="24"/>
          <w:szCs w:val="24"/>
        </w:rPr>
        <w:t> </w:t>
      </w:r>
      <w:r w:rsidR="00377375" w:rsidRPr="00705E38">
        <w:rPr>
          <w:rFonts w:cs="Times New Roman"/>
          <w:sz w:val="24"/>
          <w:szCs w:val="24"/>
        </w:rPr>
        <w:t xml:space="preserve">rachunkiem podatkowym </w:t>
      </w:r>
      <w:r w:rsidR="004E62B6" w:rsidRPr="00705E38">
        <w:rPr>
          <w:rFonts w:cs="Times New Roman"/>
          <w:sz w:val="24"/>
          <w:szCs w:val="24"/>
        </w:rPr>
        <w:t xml:space="preserve">dotyczącym </w:t>
      </w:r>
      <w:r w:rsidR="00CA2F5A" w:rsidRPr="00705E38">
        <w:rPr>
          <w:rFonts w:cs="Times New Roman"/>
          <w:sz w:val="24"/>
          <w:szCs w:val="24"/>
        </w:rPr>
        <w:t>ob</w:t>
      </w:r>
      <w:r w:rsidR="004E62B6" w:rsidRPr="00705E38">
        <w:rPr>
          <w:rFonts w:cs="Times New Roman"/>
          <w:sz w:val="24"/>
          <w:szCs w:val="24"/>
        </w:rPr>
        <w:t xml:space="preserve">liczanego podatku </w:t>
      </w:r>
      <w:r w:rsidR="00377375" w:rsidRPr="00705E38">
        <w:rPr>
          <w:rFonts w:cs="Times New Roman"/>
          <w:sz w:val="24"/>
          <w:szCs w:val="24"/>
        </w:rPr>
        <w:t xml:space="preserve">i </w:t>
      </w:r>
      <w:r w:rsidR="004E62B6" w:rsidRPr="00705E38">
        <w:rPr>
          <w:rFonts w:cs="Times New Roman"/>
          <w:sz w:val="24"/>
          <w:szCs w:val="24"/>
        </w:rPr>
        <w:t>podatek</w:t>
      </w:r>
      <w:r w:rsidR="00377375" w:rsidRPr="00705E38">
        <w:rPr>
          <w:rFonts w:cs="Times New Roman"/>
          <w:sz w:val="24"/>
          <w:szCs w:val="24"/>
        </w:rPr>
        <w:t xml:space="preserve">, od </w:t>
      </w:r>
      <w:r w:rsidR="004E62B6" w:rsidRPr="00705E38">
        <w:rPr>
          <w:rFonts w:cs="Times New Roman"/>
          <w:sz w:val="24"/>
          <w:szCs w:val="24"/>
        </w:rPr>
        <w:t xml:space="preserve">wysokości </w:t>
      </w:r>
      <w:r w:rsidR="00377375" w:rsidRPr="00705E38">
        <w:rPr>
          <w:rFonts w:cs="Times New Roman"/>
          <w:sz w:val="24"/>
          <w:szCs w:val="24"/>
        </w:rPr>
        <w:t>które</w:t>
      </w:r>
      <w:r w:rsidR="004E62B6" w:rsidRPr="00705E38">
        <w:rPr>
          <w:rFonts w:cs="Times New Roman"/>
          <w:sz w:val="24"/>
          <w:szCs w:val="24"/>
        </w:rPr>
        <w:t>go</w:t>
      </w:r>
      <w:r w:rsidR="00377375" w:rsidRPr="00705E38">
        <w:rPr>
          <w:rFonts w:cs="Times New Roman"/>
          <w:sz w:val="24"/>
          <w:szCs w:val="24"/>
        </w:rPr>
        <w:t xml:space="preserve"> może być odliczone maksymalnie </w:t>
      </w:r>
      <w:r w:rsidR="00FA7F3F" w:rsidRPr="00705E38">
        <w:rPr>
          <w:rFonts w:cs="Times New Roman"/>
          <w:sz w:val="24"/>
          <w:szCs w:val="24"/>
        </w:rPr>
        <w:t>3</w:t>
      </w:r>
      <w:r w:rsidR="00377375" w:rsidRPr="00147E16">
        <w:rPr>
          <w:rFonts w:cs="Times New Roman"/>
          <w:sz w:val="24"/>
          <w:szCs w:val="24"/>
        </w:rPr>
        <w:t>0%</w:t>
      </w:r>
      <w:r w:rsidR="004E62B6" w:rsidRPr="00147E16">
        <w:rPr>
          <w:rFonts w:cs="Times New Roman"/>
          <w:sz w:val="24"/>
          <w:szCs w:val="24"/>
        </w:rPr>
        <w:t xml:space="preserve"> nakładów inwestycyjnych</w:t>
      </w:r>
      <w:r w:rsidR="00377375" w:rsidRPr="00147E16">
        <w:rPr>
          <w:rFonts w:cs="Times New Roman"/>
          <w:sz w:val="24"/>
          <w:szCs w:val="24"/>
        </w:rPr>
        <w:t>, nie powin</w:t>
      </w:r>
      <w:r w:rsidR="004E62B6" w:rsidRPr="00147E16">
        <w:rPr>
          <w:rFonts w:cs="Times New Roman"/>
          <w:sz w:val="24"/>
          <w:szCs w:val="24"/>
        </w:rPr>
        <w:t>ien</w:t>
      </w:r>
      <w:r w:rsidR="00377375" w:rsidRPr="00147E16">
        <w:rPr>
          <w:rFonts w:cs="Times New Roman"/>
          <w:sz w:val="24"/>
          <w:szCs w:val="24"/>
        </w:rPr>
        <w:t xml:space="preserve"> być </w:t>
      </w:r>
      <w:r w:rsidR="004E62B6" w:rsidRPr="00147E16">
        <w:rPr>
          <w:rFonts w:cs="Times New Roman"/>
          <w:sz w:val="24"/>
          <w:szCs w:val="24"/>
        </w:rPr>
        <w:t xml:space="preserve">przed jego </w:t>
      </w:r>
      <w:r w:rsidR="00BD5722" w:rsidRPr="00147E16">
        <w:rPr>
          <w:rFonts w:cs="Times New Roman"/>
          <w:sz w:val="24"/>
          <w:szCs w:val="24"/>
        </w:rPr>
        <w:t>ob</w:t>
      </w:r>
      <w:r w:rsidR="004E62B6" w:rsidRPr="00147E16">
        <w:rPr>
          <w:rFonts w:cs="Times New Roman"/>
          <w:sz w:val="24"/>
          <w:szCs w:val="24"/>
        </w:rPr>
        <w:t xml:space="preserve">liczeniem </w:t>
      </w:r>
      <w:r w:rsidR="00377375" w:rsidRPr="00147E16">
        <w:rPr>
          <w:rFonts w:cs="Times New Roman"/>
          <w:sz w:val="24"/>
          <w:szCs w:val="24"/>
        </w:rPr>
        <w:t>pomniejszan</w:t>
      </w:r>
      <w:r w:rsidR="004E62B6" w:rsidRPr="00147E16">
        <w:rPr>
          <w:rFonts w:cs="Times New Roman"/>
          <w:sz w:val="24"/>
          <w:szCs w:val="24"/>
        </w:rPr>
        <w:t>y o odliczenie straty</w:t>
      </w:r>
      <w:r w:rsidR="00E3340E" w:rsidRPr="00147E16">
        <w:rPr>
          <w:rFonts w:cs="Times New Roman"/>
          <w:sz w:val="24"/>
          <w:szCs w:val="24"/>
        </w:rPr>
        <w:t>,</w:t>
      </w:r>
      <w:r w:rsidR="004E62B6" w:rsidRPr="00147E16">
        <w:rPr>
          <w:rFonts w:cs="Times New Roman"/>
          <w:sz w:val="24"/>
          <w:szCs w:val="24"/>
        </w:rPr>
        <w:t xml:space="preserve"> o której mowa w art. 10a ust. 1</w:t>
      </w:r>
      <w:r w:rsidR="00377375" w:rsidRPr="00147E16">
        <w:rPr>
          <w:rFonts w:cs="Times New Roman"/>
          <w:sz w:val="24"/>
          <w:szCs w:val="24"/>
        </w:rPr>
        <w:t>. Tym bardziej</w:t>
      </w:r>
      <w:r w:rsidR="00FB4CB6" w:rsidRPr="00147E16">
        <w:rPr>
          <w:rFonts w:cs="Times New Roman"/>
          <w:sz w:val="24"/>
          <w:szCs w:val="24"/>
        </w:rPr>
        <w:t>,</w:t>
      </w:r>
      <w:r w:rsidR="00377375" w:rsidRPr="00147E16">
        <w:rPr>
          <w:rFonts w:cs="Times New Roman"/>
          <w:sz w:val="24"/>
          <w:szCs w:val="24"/>
        </w:rPr>
        <w:t xml:space="preserve"> że po tym odliczeniu pozostanie jeszcze </w:t>
      </w:r>
      <w:r w:rsidR="00FA7F3F" w:rsidRPr="00147E16">
        <w:rPr>
          <w:rFonts w:cs="Times New Roman"/>
          <w:sz w:val="24"/>
          <w:szCs w:val="24"/>
        </w:rPr>
        <w:t>7</w:t>
      </w:r>
      <w:r w:rsidR="00377375" w:rsidRPr="00147E16">
        <w:rPr>
          <w:rFonts w:cs="Times New Roman"/>
          <w:sz w:val="24"/>
          <w:szCs w:val="24"/>
        </w:rPr>
        <w:t>0</w:t>
      </w:r>
      <w:r w:rsidR="00D0074A">
        <w:rPr>
          <w:rFonts w:cs="Times New Roman"/>
          <w:sz w:val="24"/>
          <w:szCs w:val="24"/>
        </w:rPr>
        <w:t xml:space="preserve"> </w:t>
      </w:r>
      <w:r w:rsidR="00377375" w:rsidRPr="00147E16">
        <w:rPr>
          <w:rFonts w:cs="Times New Roman"/>
          <w:sz w:val="24"/>
          <w:szCs w:val="24"/>
        </w:rPr>
        <w:t>% podatku obliczonego od wydobycia miedzi</w:t>
      </w:r>
      <w:r w:rsidR="005E4B52">
        <w:rPr>
          <w:rFonts w:cs="Times New Roman"/>
          <w:sz w:val="24"/>
          <w:szCs w:val="24"/>
        </w:rPr>
        <w:t xml:space="preserve"> </w:t>
      </w:r>
      <w:r w:rsidR="00377375" w:rsidRPr="005E4B52">
        <w:rPr>
          <w:rFonts w:cs="Times New Roman"/>
          <w:sz w:val="24"/>
          <w:szCs w:val="24"/>
        </w:rPr>
        <w:t>i</w:t>
      </w:r>
      <w:r w:rsidR="005E4B52">
        <w:rPr>
          <w:rFonts w:cs="Times New Roman"/>
          <w:sz w:val="24"/>
          <w:szCs w:val="24"/>
        </w:rPr>
        <w:t> </w:t>
      </w:r>
      <w:r w:rsidR="00377375" w:rsidRPr="00147E16">
        <w:rPr>
          <w:rFonts w:cs="Times New Roman"/>
          <w:sz w:val="24"/>
          <w:szCs w:val="24"/>
        </w:rPr>
        <w:t xml:space="preserve">srebra. </w:t>
      </w:r>
    </w:p>
    <w:p w14:paraId="45B51833" w14:textId="105AAAE4" w:rsidR="00A46F00" w:rsidRDefault="005670F6" w:rsidP="009A3CB1">
      <w:pPr>
        <w:widowControl/>
        <w:autoSpaceDE/>
        <w:autoSpaceDN/>
        <w:adjustRightInd/>
        <w:spacing w:before="120"/>
        <w:jc w:val="both"/>
        <w:rPr>
          <w:rFonts w:cs="Times New Roman"/>
          <w:szCs w:val="24"/>
        </w:rPr>
      </w:pPr>
      <w:r>
        <w:rPr>
          <w:rFonts w:cs="Times New Roman"/>
          <w:b/>
          <w:bCs/>
          <w:szCs w:val="24"/>
        </w:rPr>
        <w:t>A</w:t>
      </w:r>
      <w:r w:rsidR="00377375" w:rsidRPr="00BE12D1">
        <w:rPr>
          <w:rFonts w:cs="Times New Roman"/>
          <w:b/>
          <w:bCs/>
          <w:szCs w:val="24"/>
        </w:rPr>
        <w:t xml:space="preserve">rt. 10b ust. </w:t>
      </w:r>
      <w:r w:rsidR="00BD5722" w:rsidRPr="00BE12D1">
        <w:rPr>
          <w:rFonts w:cs="Times New Roman"/>
          <w:b/>
          <w:bCs/>
          <w:szCs w:val="24"/>
        </w:rPr>
        <w:t>8</w:t>
      </w:r>
      <w:r w:rsidR="00377375" w:rsidRPr="00BE12D1">
        <w:rPr>
          <w:rFonts w:cs="Times New Roman"/>
          <w:b/>
          <w:bCs/>
          <w:szCs w:val="24"/>
        </w:rPr>
        <w:t xml:space="preserve"> </w:t>
      </w:r>
      <w:r w:rsidR="00C31FB5" w:rsidRPr="00BE12D1">
        <w:rPr>
          <w:rFonts w:cs="Times New Roman"/>
          <w:szCs w:val="24"/>
        </w:rPr>
        <w:t>–</w:t>
      </w:r>
      <w:r w:rsidR="00836B66" w:rsidRPr="00BE12D1">
        <w:rPr>
          <w:rFonts w:cs="Times New Roman"/>
          <w:szCs w:val="24"/>
        </w:rPr>
        <w:t xml:space="preserve"> </w:t>
      </w:r>
      <w:r w:rsidR="00377375" w:rsidRPr="00BE12D1">
        <w:rPr>
          <w:rFonts w:cs="Times New Roman"/>
          <w:szCs w:val="24"/>
        </w:rPr>
        <w:t>Dodawany przepis określa sytuacje, które powodują brak prawa do odliczenia kwalifikowanych nakładów inwestycyjnych. Są to sytuacje</w:t>
      </w:r>
      <w:r w:rsidR="00836B66" w:rsidRPr="00BE12D1">
        <w:rPr>
          <w:rFonts w:cs="Times New Roman"/>
          <w:szCs w:val="24"/>
        </w:rPr>
        <w:t>,</w:t>
      </w:r>
      <w:r w:rsidR="00377375" w:rsidRPr="00BE12D1">
        <w:rPr>
          <w:rFonts w:cs="Times New Roman"/>
          <w:szCs w:val="24"/>
        </w:rPr>
        <w:t xml:space="preserve"> gdy</w:t>
      </w:r>
      <w:r w:rsidR="002868AB">
        <w:rPr>
          <w:rFonts w:cs="Times New Roman"/>
          <w:szCs w:val="24"/>
        </w:rPr>
        <w:t xml:space="preserve"> w </w:t>
      </w:r>
      <w:r w:rsidR="00963524">
        <w:rPr>
          <w:rFonts w:cs="Times New Roman"/>
          <w:szCs w:val="24"/>
        </w:rPr>
        <w:t>okresie</w:t>
      </w:r>
      <w:r w:rsidR="002868AB">
        <w:rPr>
          <w:rFonts w:cs="Times New Roman"/>
          <w:szCs w:val="24"/>
        </w:rPr>
        <w:t xml:space="preserve"> 10 lat</w:t>
      </w:r>
      <w:r w:rsidR="00A655C9">
        <w:rPr>
          <w:rFonts w:cs="Times New Roman"/>
          <w:szCs w:val="24"/>
        </w:rPr>
        <w:t>,</w:t>
      </w:r>
      <w:r w:rsidR="002868AB">
        <w:rPr>
          <w:rFonts w:cs="Times New Roman"/>
          <w:szCs w:val="24"/>
        </w:rPr>
        <w:t xml:space="preserve"> liczą</w:t>
      </w:r>
      <w:r w:rsidR="003E3745">
        <w:rPr>
          <w:rFonts w:cs="Times New Roman"/>
          <w:szCs w:val="24"/>
        </w:rPr>
        <w:t>c</w:t>
      </w:r>
      <w:r w:rsidR="002868AB">
        <w:rPr>
          <w:rFonts w:cs="Times New Roman"/>
          <w:szCs w:val="24"/>
        </w:rPr>
        <w:t xml:space="preserve"> od końca roku kalendarzowego, w którym nakłady </w:t>
      </w:r>
      <w:r w:rsidR="00963524">
        <w:rPr>
          <w:rFonts w:cs="Times New Roman"/>
          <w:szCs w:val="24"/>
        </w:rPr>
        <w:t>zostały</w:t>
      </w:r>
      <w:r w:rsidR="002868AB">
        <w:rPr>
          <w:rFonts w:cs="Times New Roman"/>
          <w:szCs w:val="24"/>
        </w:rPr>
        <w:t xml:space="preserve"> </w:t>
      </w:r>
      <w:r w:rsidR="00963524">
        <w:rPr>
          <w:rFonts w:cs="Times New Roman"/>
          <w:szCs w:val="24"/>
        </w:rPr>
        <w:t>odliczone</w:t>
      </w:r>
      <w:r w:rsidR="002868AB">
        <w:rPr>
          <w:rFonts w:cs="Times New Roman"/>
          <w:szCs w:val="24"/>
        </w:rPr>
        <w:t xml:space="preserve"> od podatku, </w:t>
      </w:r>
      <w:r w:rsidR="00377375" w:rsidRPr="00BE12D1">
        <w:rPr>
          <w:rFonts w:cs="Times New Roman"/>
          <w:szCs w:val="24"/>
        </w:rPr>
        <w:t>zobowiązanie z</w:t>
      </w:r>
      <w:r w:rsidR="00B00CFE">
        <w:rPr>
          <w:rFonts w:cs="Times New Roman"/>
          <w:szCs w:val="24"/>
        </w:rPr>
        <w:t> </w:t>
      </w:r>
      <w:r w:rsidR="00377375" w:rsidRPr="00BE12D1">
        <w:rPr>
          <w:rFonts w:cs="Times New Roman"/>
          <w:szCs w:val="24"/>
        </w:rPr>
        <w:t xml:space="preserve">tytułu nakładu zostało umorzone, </w:t>
      </w:r>
      <w:r w:rsidR="00836B66" w:rsidRPr="00BE12D1">
        <w:rPr>
          <w:rFonts w:cs="Times New Roman"/>
          <w:szCs w:val="24"/>
        </w:rPr>
        <w:t xml:space="preserve">odpisane jako </w:t>
      </w:r>
      <w:r w:rsidR="00377375" w:rsidRPr="00BE12D1">
        <w:rPr>
          <w:rFonts w:cs="Times New Roman"/>
          <w:szCs w:val="24"/>
        </w:rPr>
        <w:t>przedawni</w:t>
      </w:r>
      <w:r w:rsidR="00836B66" w:rsidRPr="00BE12D1">
        <w:rPr>
          <w:rFonts w:cs="Times New Roman"/>
          <w:szCs w:val="24"/>
        </w:rPr>
        <w:t>one</w:t>
      </w:r>
      <w:r w:rsidR="00377375" w:rsidRPr="00BE12D1">
        <w:rPr>
          <w:rFonts w:cs="Times New Roman"/>
          <w:szCs w:val="24"/>
        </w:rPr>
        <w:t>, pokryte ze środków pochodzących z bezzwrotnego wsparcia</w:t>
      </w:r>
      <w:r w:rsidR="00836B66" w:rsidRPr="00BE12D1">
        <w:rPr>
          <w:rFonts w:cs="Times New Roman"/>
          <w:szCs w:val="24"/>
        </w:rPr>
        <w:t xml:space="preserve"> lub</w:t>
      </w:r>
      <w:r w:rsidR="00377375" w:rsidRPr="00BE12D1">
        <w:rPr>
          <w:rFonts w:cs="Times New Roman"/>
          <w:szCs w:val="24"/>
        </w:rPr>
        <w:t xml:space="preserve"> zwrócone w jakiejkolwiek innej formie</w:t>
      </w:r>
      <w:r w:rsidR="00A46F00">
        <w:rPr>
          <w:rFonts w:cs="Times New Roman"/>
          <w:szCs w:val="24"/>
        </w:rPr>
        <w:t>.</w:t>
      </w:r>
      <w:r w:rsidR="002868AB">
        <w:rPr>
          <w:rFonts w:cs="Times New Roman"/>
          <w:szCs w:val="24"/>
        </w:rPr>
        <w:t xml:space="preserve"> </w:t>
      </w:r>
      <w:r w:rsidR="00DC0199">
        <w:rPr>
          <w:rFonts w:cs="Times New Roman"/>
          <w:szCs w:val="24"/>
        </w:rPr>
        <w:t>W</w:t>
      </w:r>
      <w:r w:rsidR="009B319D">
        <w:rPr>
          <w:rFonts w:cs="Times New Roman"/>
          <w:szCs w:val="24"/>
        </w:rPr>
        <w:t> </w:t>
      </w:r>
      <w:r w:rsidR="00DC0199">
        <w:rPr>
          <w:rFonts w:cs="Times New Roman"/>
          <w:szCs w:val="24"/>
        </w:rPr>
        <w:t>konsekwencji u</w:t>
      </w:r>
      <w:r w:rsidR="002868AB">
        <w:rPr>
          <w:rFonts w:cs="Times New Roman"/>
          <w:szCs w:val="24"/>
        </w:rPr>
        <w:t>trat</w:t>
      </w:r>
      <w:r w:rsidR="00DC0199">
        <w:rPr>
          <w:rFonts w:cs="Times New Roman"/>
          <w:szCs w:val="24"/>
        </w:rPr>
        <w:t>y</w:t>
      </w:r>
      <w:r w:rsidR="002868AB">
        <w:rPr>
          <w:rFonts w:cs="Times New Roman"/>
          <w:szCs w:val="24"/>
        </w:rPr>
        <w:t xml:space="preserve"> prawa do odliczenia </w:t>
      </w:r>
      <w:r w:rsidR="00C1679F" w:rsidRPr="00147E16">
        <w:rPr>
          <w:rFonts w:cs="Times New Roman"/>
          <w:szCs w:val="24"/>
        </w:rPr>
        <w:t xml:space="preserve">wystąpi konieczność zwiększenia wysokości </w:t>
      </w:r>
      <w:r w:rsidR="00C1679F" w:rsidRPr="00147E16">
        <w:rPr>
          <w:rStyle w:val="Uwydatnienie"/>
          <w:rFonts w:cs="Times New Roman"/>
          <w:i w:val="0"/>
          <w:iCs w:val="0"/>
          <w:szCs w:val="24"/>
        </w:rPr>
        <w:t>podatku do zapłaty za okres rozliczeniowy, w którym wystąpiły zdarzenia skutkujące utratą prawa do ulgi</w:t>
      </w:r>
      <w:r w:rsidR="009B319D">
        <w:rPr>
          <w:rStyle w:val="Uwydatnienie"/>
          <w:rFonts w:cs="Times New Roman"/>
          <w:i w:val="0"/>
          <w:iCs w:val="0"/>
          <w:szCs w:val="24"/>
        </w:rPr>
        <w:t>,</w:t>
      </w:r>
      <w:r w:rsidR="00C1679F">
        <w:rPr>
          <w:rFonts w:cs="Times New Roman"/>
          <w:i/>
          <w:iCs/>
          <w:szCs w:val="24"/>
        </w:rPr>
        <w:t xml:space="preserve"> </w:t>
      </w:r>
      <w:r w:rsidR="00C1679F">
        <w:rPr>
          <w:rStyle w:val="Uwydatnienie"/>
          <w:rFonts w:cs="Times New Roman"/>
          <w:i w:val="0"/>
          <w:iCs w:val="0"/>
          <w:szCs w:val="24"/>
        </w:rPr>
        <w:t>o uprzednio dokonane odliczenie.</w:t>
      </w:r>
    </w:p>
    <w:p w14:paraId="3325FA94" w14:textId="0DD89599" w:rsidR="00377375" w:rsidRPr="00147E16" w:rsidRDefault="005670F6" w:rsidP="009A3CB1">
      <w:pPr>
        <w:pStyle w:val="ARTartustawynprozporzdzenia"/>
        <w:ind w:firstLine="0"/>
        <w:rPr>
          <w:rFonts w:ascii="Times New Roman" w:hAnsi="Times New Roman" w:cs="Times New Roman"/>
          <w:i/>
          <w:iCs/>
          <w:szCs w:val="24"/>
        </w:rPr>
      </w:pPr>
      <w:r>
        <w:rPr>
          <w:rFonts w:ascii="Times New Roman" w:hAnsi="Times New Roman" w:cs="Times New Roman"/>
          <w:b/>
          <w:bCs/>
          <w:szCs w:val="24"/>
        </w:rPr>
        <w:t>A</w:t>
      </w:r>
      <w:r w:rsidR="00377375" w:rsidRPr="00BE12D1">
        <w:rPr>
          <w:rFonts w:ascii="Times New Roman" w:hAnsi="Times New Roman" w:cs="Times New Roman"/>
          <w:b/>
          <w:bCs/>
          <w:szCs w:val="24"/>
        </w:rPr>
        <w:t xml:space="preserve">rt. 10b ust. </w:t>
      </w:r>
      <w:r w:rsidR="00BD5722" w:rsidRPr="00BE12D1">
        <w:rPr>
          <w:rFonts w:ascii="Times New Roman" w:hAnsi="Times New Roman" w:cs="Times New Roman"/>
          <w:b/>
          <w:bCs/>
          <w:szCs w:val="24"/>
        </w:rPr>
        <w:t>9</w:t>
      </w:r>
      <w:r w:rsidR="00377375" w:rsidRPr="00BE12D1">
        <w:rPr>
          <w:rFonts w:ascii="Times New Roman" w:hAnsi="Times New Roman" w:cs="Times New Roman"/>
          <w:b/>
          <w:bCs/>
          <w:szCs w:val="24"/>
        </w:rPr>
        <w:t xml:space="preserve"> </w:t>
      </w:r>
      <w:r w:rsidR="00377375" w:rsidRPr="00BE12D1">
        <w:rPr>
          <w:rFonts w:ascii="Times New Roman" w:hAnsi="Times New Roman" w:cs="Times New Roman"/>
          <w:szCs w:val="24"/>
        </w:rPr>
        <w:t>–</w:t>
      </w:r>
      <w:r w:rsidR="00377375" w:rsidRPr="00BE12D1">
        <w:rPr>
          <w:rFonts w:ascii="Times New Roman" w:hAnsi="Times New Roman" w:cs="Times New Roman"/>
          <w:b/>
          <w:bCs/>
          <w:szCs w:val="24"/>
        </w:rPr>
        <w:t xml:space="preserve"> </w:t>
      </w:r>
      <w:r w:rsidR="00377375" w:rsidRPr="00BE12D1">
        <w:rPr>
          <w:rFonts w:ascii="Times New Roman" w:hAnsi="Times New Roman" w:cs="Times New Roman"/>
          <w:szCs w:val="24"/>
        </w:rPr>
        <w:t>Projektowany przepis określa sposób postępowania</w:t>
      </w:r>
      <w:r w:rsidR="00494D06">
        <w:rPr>
          <w:rFonts w:ascii="Times New Roman" w:hAnsi="Times New Roman" w:cs="Times New Roman"/>
          <w:szCs w:val="24"/>
        </w:rPr>
        <w:t>,</w:t>
      </w:r>
      <w:r w:rsidR="00377375" w:rsidRPr="00BE12D1">
        <w:rPr>
          <w:rFonts w:ascii="Times New Roman" w:hAnsi="Times New Roman" w:cs="Times New Roman"/>
          <w:szCs w:val="24"/>
        </w:rPr>
        <w:t xml:space="preserve"> w przypadku</w:t>
      </w:r>
      <w:r w:rsidR="00377375" w:rsidRPr="00BE12D1">
        <w:rPr>
          <w:rFonts w:ascii="Times New Roman" w:hAnsi="Times New Roman" w:cs="Times New Roman"/>
          <w:i/>
          <w:iCs/>
          <w:szCs w:val="24"/>
        </w:rPr>
        <w:t xml:space="preserve"> </w:t>
      </w:r>
      <w:r w:rsidR="00377375" w:rsidRPr="00BE12D1">
        <w:rPr>
          <w:rStyle w:val="Uwydatnienie"/>
          <w:rFonts w:ascii="Times New Roman" w:hAnsi="Times New Roman" w:cs="Times New Roman"/>
          <w:i w:val="0"/>
          <w:iCs w:val="0"/>
          <w:szCs w:val="24"/>
        </w:rPr>
        <w:t>gdy w</w:t>
      </w:r>
      <w:r w:rsidR="00836B66" w:rsidRPr="00BE12D1">
        <w:rPr>
          <w:rStyle w:val="Uwydatnienie"/>
          <w:rFonts w:ascii="Times New Roman" w:hAnsi="Times New Roman" w:cs="Times New Roman"/>
          <w:i w:val="0"/>
          <w:iCs w:val="0"/>
          <w:szCs w:val="24"/>
        </w:rPr>
        <w:t> </w:t>
      </w:r>
      <w:r w:rsidR="00377375" w:rsidRPr="00BE12D1">
        <w:rPr>
          <w:rStyle w:val="Uwydatnienie"/>
          <w:rFonts w:ascii="Times New Roman" w:hAnsi="Times New Roman" w:cs="Times New Roman"/>
          <w:i w:val="0"/>
          <w:iCs w:val="0"/>
          <w:szCs w:val="24"/>
        </w:rPr>
        <w:t xml:space="preserve">okresie </w:t>
      </w:r>
      <w:r w:rsidR="00FA7F3F" w:rsidRPr="00BE12D1">
        <w:rPr>
          <w:rStyle w:val="Uwydatnienie"/>
          <w:rFonts w:ascii="Times New Roman" w:hAnsi="Times New Roman" w:cs="Times New Roman"/>
          <w:i w:val="0"/>
          <w:iCs w:val="0"/>
          <w:szCs w:val="24"/>
        </w:rPr>
        <w:t>10</w:t>
      </w:r>
      <w:r w:rsidR="00377375" w:rsidRPr="00147E16">
        <w:rPr>
          <w:rStyle w:val="Uwydatnienie"/>
          <w:rFonts w:ascii="Times New Roman" w:hAnsi="Times New Roman" w:cs="Times New Roman"/>
          <w:i w:val="0"/>
          <w:iCs w:val="0"/>
          <w:szCs w:val="24"/>
        </w:rPr>
        <w:t xml:space="preserve"> lat, licząc od końca roku</w:t>
      </w:r>
      <w:r w:rsidR="001E2C4F" w:rsidRPr="00147E16">
        <w:rPr>
          <w:rStyle w:val="Uwydatnienie"/>
          <w:rFonts w:ascii="Times New Roman" w:hAnsi="Times New Roman" w:cs="Times New Roman"/>
          <w:i w:val="0"/>
          <w:iCs w:val="0"/>
          <w:szCs w:val="24"/>
        </w:rPr>
        <w:t xml:space="preserve"> kalendarzowego</w:t>
      </w:r>
      <w:r w:rsidR="00377375" w:rsidRPr="00147E16">
        <w:rPr>
          <w:rStyle w:val="Uwydatnienie"/>
          <w:rFonts w:ascii="Times New Roman" w:hAnsi="Times New Roman" w:cs="Times New Roman"/>
          <w:i w:val="0"/>
          <w:iCs w:val="0"/>
          <w:szCs w:val="24"/>
        </w:rPr>
        <w:t>, w którym</w:t>
      </w:r>
      <w:r w:rsidR="00164A32" w:rsidRPr="00147E16">
        <w:rPr>
          <w:rStyle w:val="Uwydatnienie"/>
          <w:rFonts w:ascii="Times New Roman" w:hAnsi="Times New Roman" w:cs="Times New Roman"/>
          <w:i w:val="0"/>
          <w:iCs w:val="0"/>
          <w:szCs w:val="24"/>
        </w:rPr>
        <w:t xml:space="preserve"> </w:t>
      </w:r>
      <w:r w:rsidR="00BD3BC5">
        <w:rPr>
          <w:rStyle w:val="Uwydatnienie"/>
          <w:rFonts w:ascii="Times New Roman" w:hAnsi="Times New Roman" w:cs="Times New Roman"/>
          <w:i w:val="0"/>
          <w:iCs w:val="0"/>
          <w:szCs w:val="24"/>
        </w:rPr>
        <w:t xml:space="preserve">został </w:t>
      </w:r>
      <w:r w:rsidR="000A2D67" w:rsidRPr="00147E16">
        <w:rPr>
          <w:rStyle w:val="Uwydatnienie"/>
          <w:rFonts w:ascii="Times New Roman" w:hAnsi="Times New Roman" w:cs="Times New Roman"/>
          <w:i w:val="0"/>
          <w:iCs w:val="0"/>
          <w:szCs w:val="24"/>
        </w:rPr>
        <w:t>poniesiony kwalifikowany nakład inwestycyjny</w:t>
      </w:r>
      <w:r w:rsidR="000A2D67" w:rsidRPr="00147E16">
        <w:rPr>
          <w:rFonts w:ascii="Times New Roman" w:hAnsi="Times New Roman" w:cs="Times New Roman"/>
          <w:szCs w:val="24"/>
        </w:rPr>
        <w:t xml:space="preserve">, </w:t>
      </w:r>
      <w:r w:rsidR="00377375" w:rsidRPr="00147E16">
        <w:rPr>
          <w:rStyle w:val="Uwydatnienie"/>
          <w:rFonts w:ascii="Times New Roman" w:hAnsi="Times New Roman" w:cs="Times New Roman"/>
          <w:i w:val="0"/>
          <w:iCs w:val="0"/>
          <w:szCs w:val="24"/>
        </w:rPr>
        <w:t>podatnik dokonana zbycia</w:t>
      </w:r>
      <w:r w:rsidR="007D0E97" w:rsidRPr="00147E16">
        <w:rPr>
          <w:rStyle w:val="Uwydatnienie"/>
          <w:rFonts w:ascii="Times New Roman" w:hAnsi="Times New Roman" w:cs="Times New Roman"/>
          <w:i w:val="0"/>
          <w:iCs w:val="0"/>
          <w:szCs w:val="24"/>
        </w:rPr>
        <w:t xml:space="preserve"> tych nakładów </w:t>
      </w:r>
      <w:r w:rsidR="00377375" w:rsidRPr="00147E16">
        <w:rPr>
          <w:rStyle w:val="Uwydatnienie"/>
          <w:rFonts w:ascii="Times New Roman" w:hAnsi="Times New Roman" w:cs="Times New Roman"/>
          <w:i w:val="0"/>
          <w:iCs w:val="0"/>
          <w:szCs w:val="24"/>
        </w:rPr>
        <w:t xml:space="preserve">lub odda je do użytkowania innym podmiotom w celu czerpania pożytków przez podmiot inny niż podatnik. W takiej sytuacji podatnik </w:t>
      </w:r>
      <w:r w:rsidR="00BD3BC5">
        <w:rPr>
          <w:rStyle w:val="Uwydatnienie"/>
          <w:rFonts w:ascii="Times New Roman" w:hAnsi="Times New Roman" w:cs="Times New Roman"/>
          <w:i w:val="0"/>
          <w:iCs w:val="0"/>
          <w:szCs w:val="24"/>
        </w:rPr>
        <w:t>u</w:t>
      </w:r>
      <w:r w:rsidR="00377375" w:rsidRPr="00147E16">
        <w:rPr>
          <w:rStyle w:val="Uwydatnienie"/>
          <w:rFonts w:ascii="Times New Roman" w:hAnsi="Times New Roman" w:cs="Times New Roman"/>
          <w:i w:val="0"/>
          <w:iCs w:val="0"/>
          <w:szCs w:val="24"/>
        </w:rPr>
        <w:t xml:space="preserve">traci prawo do odliczenia od podatku </w:t>
      </w:r>
      <w:r w:rsidR="00FA7F3F" w:rsidRPr="00147E16">
        <w:rPr>
          <w:rStyle w:val="Uwydatnienie"/>
          <w:rFonts w:ascii="Times New Roman" w:hAnsi="Times New Roman" w:cs="Times New Roman"/>
          <w:i w:val="0"/>
          <w:iCs w:val="0"/>
          <w:szCs w:val="24"/>
        </w:rPr>
        <w:t>4</w:t>
      </w:r>
      <w:r w:rsidR="00377375" w:rsidRPr="00147E16">
        <w:rPr>
          <w:rFonts w:ascii="Times New Roman" w:hAnsi="Times New Roman" w:cs="Times New Roman"/>
          <w:szCs w:val="24"/>
        </w:rPr>
        <w:t>0%</w:t>
      </w:r>
      <w:r w:rsidR="009403DD" w:rsidRPr="00147E16">
        <w:rPr>
          <w:rFonts w:ascii="Times New Roman" w:hAnsi="Times New Roman" w:cs="Times New Roman"/>
          <w:szCs w:val="24"/>
        </w:rPr>
        <w:t xml:space="preserve"> </w:t>
      </w:r>
      <w:r w:rsidR="00377375" w:rsidRPr="00147E16">
        <w:rPr>
          <w:rFonts w:ascii="Times New Roman" w:hAnsi="Times New Roman" w:cs="Times New Roman"/>
          <w:szCs w:val="24"/>
        </w:rPr>
        <w:t xml:space="preserve">kwalifikowanych nakładów inwestycyjnych. </w:t>
      </w:r>
      <w:r w:rsidR="0047699D">
        <w:rPr>
          <w:rFonts w:ascii="Times New Roman" w:hAnsi="Times New Roman" w:cs="Times New Roman"/>
          <w:szCs w:val="24"/>
        </w:rPr>
        <w:t>W</w:t>
      </w:r>
      <w:r w:rsidR="00377375" w:rsidRPr="00147E16">
        <w:rPr>
          <w:rFonts w:ascii="Times New Roman" w:hAnsi="Times New Roman" w:cs="Times New Roman"/>
          <w:szCs w:val="24"/>
        </w:rPr>
        <w:t xml:space="preserve"> konsekwencji wystąpi konieczność zwiększenia </w:t>
      </w:r>
      <w:r w:rsidR="00BD5722" w:rsidRPr="00147E16">
        <w:rPr>
          <w:rFonts w:ascii="Times New Roman" w:hAnsi="Times New Roman" w:cs="Times New Roman"/>
          <w:szCs w:val="24"/>
        </w:rPr>
        <w:t xml:space="preserve">wysokości </w:t>
      </w:r>
      <w:r w:rsidR="00377375" w:rsidRPr="00147E16">
        <w:rPr>
          <w:rStyle w:val="Uwydatnienie"/>
          <w:rFonts w:ascii="Times New Roman" w:hAnsi="Times New Roman" w:cs="Times New Roman"/>
          <w:i w:val="0"/>
          <w:iCs w:val="0"/>
          <w:szCs w:val="24"/>
        </w:rPr>
        <w:t xml:space="preserve">podatku do zapłaty </w:t>
      </w:r>
      <w:r w:rsidR="00B00CFE" w:rsidRPr="00147E16">
        <w:rPr>
          <w:rStyle w:val="Uwydatnienie"/>
          <w:rFonts w:ascii="Times New Roman" w:hAnsi="Times New Roman" w:cs="Times New Roman"/>
          <w:i w:val="0"/>
          <w:iCs w:val="0"/>
          <w:szCs w:val="24"/>
        </w:rPr>
        <w:t>za okres rozliczeniowy, w którym wystąpiły zdarzenia skutkujące utratą prawa do ulgi</w:t>
      </w:r>
      <w:r w:rsidR="00494D06">
        <w:rPr>
          <w:rStyle w:val="Uwydatnienie"/>
          <w:rFonts w:ascii="Times New Roman" w:hAnsi="Times New Roman" w:cs="Times New Roman"/>
          <w:i w:val="0"/>
          <w:iCs w:val="0"/>
          <w:szCs w:val="24"/>
        </w:rPr>
        <w:t>,</w:t>
      </w:r>
      <w:r w:rsidR="00B00CFE">
        <w:rPr>
          <w:rFonts w:ascii="Times New Roman" w:hAnsi="Times New Roman" w:cs="Times New Roman"/>
          <w:i/>
          <w:iCs/>
          <w:szCs w:val="24"/>
        </w:rPr>
        <w:t xml:space="preserve"> </w:t>
      </w:r>
      <w:r w:rsidR="0047699D">
        <w:rPr>
          <w:rStyle w:val="Uwydatnienie"/>
          <w:rFonts w:ascii="Times New Roman" w:hAnsi="Times New Roman" w:cs="Times New Roman"/>
          <w:i w:val="0"/>
          <w:iCs w:val="0"/>
          <w:szCs w:val="24"/>
        </w:rPr>
        <w:t>o uprzednio dokonane odliczenie</w:t>
      </w:r>
      <w:r w:rsidR="00B00CFE">
        <w:rPr>
          <w:rStyle w:val="Uwydatnienie"/>
          <w:rFonts w:ascii="Times New Roman" w:hAnsi="Times New Roman" w:cs="Times New Roman"/>
          <w:i w:val="0"/>
          <w:iCs w:val="0"/>
          <w:szCs w:val="24"/>
        </w:rPr>
        <w:t>.</w:t>
      </w:r>
      <w:r w:rsidR="0047699D">
        <w:rPr>
          <w:rStyle w:val="Uwydatnienie"/>
          <w:rFonts w:ascii="Times New Roman" w:hAnsi="Times New Roman" w:cs="Times New Roman"/>
          <w:i w:val="0"/>
          <w:iCs w:val="0"/>
          <w:szCs w:val="24"/>
        </w:rPr>
        <w:t xml:space="preserve"> </w:t>
      </w:r>
    </w:p>
    <w:p w14:paraId="530AD063" w14:textId="48EFB59F" w:rsidR="00377375" w:rsidRPr="00933F9A" w:rsidRDefault="005670F6" w:rsidP="009A3CB1">
      <w:pPr>
        <w:pStyle w:val="ARTartustawynprozporzdzenia"/>
        <w:ind w:firstLine="0"/>
        <w:rPr>
          <w:rFonts w:ascii="Times New Roman" w:hAnsi="Times New Roman" w:cs="Times New Roman"/>
          <w:szCs w:val="24"/>
        </w:rPr>
      </w:pPr>
      <w:r>
        <w:rPr>
          <w:rFonts w:ascii="Times New Roman" w:eastAsiaTheme="minorHAnsi" w:hAnsi="Times New Roman" w:cs="Times New Roman"/>
          <w:b/>
          <w:bCs/>
          <w:szCs w:val="24"/>
          <w:lang w:eastAsia="en-US"/>
        </w:rPr>
        <w:t>A</w:t>
      </w:r>
      <w:r w:rsidR="00377375" w:rsidRPr="00BE12D1">
        <w:rPr>
          <w:rFonts w:ascii="Times New Roman" w:eastAsiaTheme="minorHAnsi" w:hAnsi="Times New Roman" w:cs="Times New Roman"/>
          <w:b/>
          <w:bCs/>
          <w:szCs w:val="24"/>
          <w:lang w:eastAsia="en-US"/>
        </w:rPr>
        <w:t xml:space="preserve">rt. 10b ust. </w:t>
      </w:r>
      <w:r w:rsidR="00BD5722" w:rsidRPr="00BE12D1">
        <w:rPr>
          <w:rFonts w:ascii="Times New Roman" w:eastAsiaTheme="minorHAnsi" w:hAnsi="Times New Roman" w:cs="Times New Roman"/>
          <w:b/>
          <w:bCs/>
          <w:szCs w:val="24"/>
          <w:lang w:eastAsia="en-US"/>
        </w:rPr>
        <w:t>10</w:t>
      </w:r>
      <w:r w:rsidR="002F04D4" w:rsidRPr="00BE12D1">
        <w:rPr>
          <w:rFonts w:ascii="Times New Roman" w:eastAsiaTheme="minorHAnsi" w:hAnsi="Times New Roman" w:cs="Times New Roman"/>
          <w:b/>
          <w:bCs/>
          <w:szCs w:val="24"/>
          <w:lang w:eastAsia="en-US"/>
        </w:rPr>
        <w:t xml:space="preserve"> </w:t>
      </w:r>
      <w:r w:rsidR="00377375" w:rsidRPr="00BE12D1">
        <w:rPr>
          <w:rFonts w:ascii="Times New Roman" w:hAnsi="Times New Roman" w:cs="Times New Roman"/>
          <w:b/>
          <w:bCs/>
          <w:szCs w:val="24"/>
        </w:rPr>
        <w:t>–</w:t>
      </w:r>
      <w:r w:rsidR="00377375" w:rsidRPr="00BE12D1">
        <w:rPr>
          <w:rFonts w:ascii="Times New Roman" w:hAnsi="Times New Roman" w:cs="Times New Roman"/>
          <w:szCs w:val="24"/>
        </w:rPr>
        <w:t xml:space="preserve"> </w:t>
      </w:r>
      <w:r w:rsidR="00377375" w:rsidRPr="00BE12D1">
        <w:rPr>
          <w:rFonts w:ascii="Times New Roman" w:eastAsiaTheme="minorHAnsi" w:hAnsi="Times New Roman" w:cs="Times New Roman"/>
          <w:szCs w:val="24"/>
          <w:lang w:eastAsia="en-US"/>
        </w:rPr>
        <w:t xml:space="preserve">Dodawany przepis wprowadza obowiązek prowadzenia </w:t>
      </w:r>
      <w:r w:rsidR="00377375" w:rsidRPr="00BE12D1">
        <w:rPr>
          <w:rFonts w:ascii="Times New Roman" w:hAnsi="Times New Roman" w:cs="Times New Roman"/>
          <w:szCs w:val="24"/>
        </w:rPr>
        <w:t>przez podatnika ksiąg rachunkowych, zgodnie z odrębnymi przepisami, w taki sposób</w:t>
      </w:r>
      <w:r w:rsidR="00444A45" w:rsidRPr="00BE12D1">
        <w:rPr>
          <w:rFonts w:ascii="Times New Roman" w:hAnsi="Times New Roman" w:cs="Times New Roman"/>
          <w:szCs w:val="24"/>
        </w:rPr>
        <w:t>,</w:t>
      </w:r>
      <w:r w:rsidR="00377375" w:rsidRPr="00BE12D1">
        <w:rPr>
          <w:rFonts w:ascii="Times New Roman" w:hAnsi="Times New Roman" w:cs="Times New Roman"/>
          <w:szCs w:val="24"/>
        </w:rPr>
        <w:t xml:space="preserve"> aby możliw</w:t>
      </w:r>
      <w:r w:rsidR="00CF609C" w:rsidRPr="00BE12D1">
        <w:rPr>
          <w:rFonts w:ascii="Times New Roman" w:hAnsi="Times New Roman" w:cs="Times New Roman"/>
          <w:szCs w:val="24"/>
        </w:rPr>
        <w:t>e</w:t>
      </w:r>
      <w:r w:rsidR="00377375" w:rsidRPr="00BE12D1">
        <w:rPr>
          <w:rFonts w:ascii="Times New Roman" w:hAnsi="Times New Roman" w:cs="Times New Roman"/>
          <w:szCs w:val="24"/>
        </w:rPr>
        <w:t xml:space="preserve"> był</w:t>
      </w:r>
      <w:r w:rsidR="00CF609C" w:rsidRPr="00BE12D1">
        <w:rPr>
          <w:rFonts w:ascii="Times New Roman" w:hAnsi="Times New Roman" w:cs="Times New Roman"/>
          <w:szCs w:val="24"/>
        </w:rPr>
        <w:t>o</w:t>
      </w:r>
      <w:r w:rsidR="00377375" w:rsidRPr="000807D8">
        <w:rPr>
          <w:rFonts w:ascii="Times New Roman" w:hAnsi="Times New Roman" w:cs="Times New Roman"/>
          <w:szCs w:val="24"/>
        </w:rPr>
        <w:t xml:space="preserve"> </w:t>
      </w:r>
      <w:r w:rsidR="00CF609C" w:rsidRPr="00933F9A">
        <w:rPr>
          <w:rFonts w:ascii="Times New Roman" w:hAnsi="Times New Roman" w:cs="Times New Roman"/>
          <w:szCs w:val="24"/>
        </w:rPr>
        <w:t>ustalenie</w:t>
      </w:r>
      <w:r w:rsidR="00377375" w:rsidRPr="00933F9A">
        <w:rPr>
          <w:rFonts w:ascii="Times New Roman" w:hAnsi="Times New Roman" w:cs="Times New Roman"/>
          <w:szCs w:val="24"/>
        </w:rPr>
        <w:t xml:space="preserve"> </w:t>
      </w:r>
      <w:r w:rsidR="00CF609C" w:rsidRPr="00933F9A">
        <w:rPr>
          <w:rFonts w:ascii="Times New Roman" w:hAnsi="Times New Roman" w:cs="Times New Roman"/>
          <w:szCs w:val="24"/>
        </w:rPr>
        <w:t xml:space="preserve">wysokości </w:t>
      </w:r>
      <w:r w:rsidR="00377375" w:rsidRPr="00933F9A">
        <w:rPr>
          <w:rFonts w:ascii="Times New Roman" w:hAnsi="Times New Roman" w:cs="Times New Roman"/>
          <w:szCs w:val="24"/>
        </w:rPr>
        <w:t>kwalifikowanych nakładów inwestycyjnych</w:t>
      </w:r>
      <w:r w:rsidR="00CF609C" w:rsidRPr="00933F9A">
        <w:rPr>
          <w:rFonts w:ascii="Times New Roman" w:hAnsi="Times New Roman" w:cs="Times New Roman"/>
          <w:szCs w:val="24"/>
        </w:rPr>
        <w:t>, wysokości przysługujących i</w:t>
      </w:r>
      <w:r w:rsidR="00AF5831">
        <w:rPr>
          <w:rFonts w:ascii="Times New Roman" w:hAnsi="Times New Roman" w:cs="Times New Roman"/>
          <w:szCs w:val="24"/>
        </w:rPr>
        <w:t> </w:t>
      </w:r>
      <w:r w:rsidR="00377375" w:rsidRPr="00933F9A">
        <w:rPr>
          <w:rFonts w:ascii="Times New Roman" w:hAnsi="Times New Roman" w:cs="Times New Roman"/>
          <w:szCs w:val="24"/>
        </w:rPr>
        <w:t>dokonanych odliczeń</w:t>
      </w:r>
      <w:r w:rsidR="00CF609C" w:rsidRPr="00933F9A">
        <w:rPr>
          <w:rFonts w:ascii="Times New Roman" w:hAnsi="Times New Roman" w:cs="Times New Roman"/>
          <w:szCs w:val="24"/>
        </w:rPr>
        <w:t xml:space="preserve"> z tego tytułu</w:t>
      </w:r>
      <w:r w:rsidR="00673249" w:rsidRPr="00933F9A">
        <w:rPr>
          <w:rFonts w:ascii="Times New Roman" w:hAnsi="Times New Roman" w:cs="Times New Roman"/>
          <w:szCs w:val="24"/>
        </w:rPr>
        <w:t xml:space="preserve"> oraz </w:t>
      </w:r>
      <w:r w:rsidR="00CF609C" w:rsidRPr="00933F9A">
        <w:rPr>
          <w:rFonts w:ascii="Times New Roman" w:hAnsi="Times New Roman" w:cs="Times New Roman"/>
          <w:szCs w:val="24"/>
        </w:rPr>
        <w:t>wysokości odliczeń</w:t>
      </w:r>
      <w:r w:rsidR="00673249" w:rsidRPr="00933F9A">
        <w:rPr>
          <w:rFonts w:ascii="Times New Roman" w:hAnsi="Times New Roman" w:cs="Times New Roman"/>
          <w:szCs w:val="24"/>
        </w:rPr>
        <w:t xml:space="preserve"> zwiększających podatek</w:t>
      </w:r>
      <w:r w:rsidR="00377375" w:rsidRPr="00933F9A">
        <w:rPr>
          <w:rFonts w:ascii="Times New Roman" w:hAnsi="Times New Roman" w:cs="Times New Roman"/>
          <w:szCs w:val="24"/>
        </w:rPr>
        <w:t xml:space="preserve">. </w:t>
      </w:r>
    </w:p>
    <w:p w14:paraId="2A275799" w14:textId="2F176C18" w:rsidR="004F1A5C" w:rsidRPr="00705E38" w:rsidRDefault="005670F6" w:rsidP="009A3CB1">
      <w:pPr>
        <w:pStyle w:val="ARTartustawynprozporzdzenia"/>
        <w:ind w:firstLine="0"/>
        <w:rPr>
          <w:rFonts w:ascii="Times New Roman" w:hAnsi="Times New Roman" w:cs="Times New Roman"/>
          <w:szCs w:val="24"/>
        </w:rPr>
      </w:pPr>
      <w:r>
        <w:rPr>
          <w:rFonts w:ascii="Times New Roman" w:hAnsi="Times New Roman" w:cs="Times New Roman"/>
          <w:b/>
          <w:bCs/>
          <w:szCs w:val="24"/>
        </w:rPr>
        <w:lastRenderedPageBreak/>
        <w:t>A</w:t>
      </w:r>
      <w:r w:rsidR="00377375" w:rsidRPr="00705E38">
        <w:rPr>
          <w:rFonts w:ascii="Times New Roman" w:hAnsi="Times New Roman" w:cs="Times New Roman"/>
          <w:b/>
          <w:bCs/>
          <w:szCs w:val="24"/>
        </w:rPr>
        <w:t>rt. 10b ust. 1</w:t>
      </w:r>
      <w:r w:rsidR="00BD5722" w:rsidRPr="00705E38">
        <w:rPr>
          <w:rFonts w:ascii="Times New Roman" w:hAnsi="Times New Roman" w:cs="Times New Roman"/>
          <w:b/>
          <w:bCs/>
          <w:szCs w:val="24"/>
        </w:rPr>
        <w:t>1</w:t>
      </w:r>
      <w:r w:rsidR="00377375" w:rsidRPr="00705E38">
        <w:rPr>
          <w:rFonts w:ascii="Times New Roman" w:hAnsi="Times New Roman" w:cs="Times New Roman"/>
          <w:b/>
          <w:bCs/>
          <w:szCs w:val="24"/>
        </w:rPr>
        <w:t xml:space="preserve"> –</w:t>
      </w:r>
      <w:r w:rsidR="00377375" w:rsidRPr="00705E38">
        <w:rPr>
          <w:rFonts w:ascii="Times New Roman" w:hAnsi="Times New Roman" w:cs="Times New Roman"/>
          <w:szCs w:val="24"/>
        </w:rPr>
        <w:t xml:space="preserve"> Dodawany przepis określa zakres danych, jakie powinny zostać wyodrębnione w księgach rachunkowych, do których prowadzenia podatnik został zobowiązany</w:t>
      </w:r>
      <w:r w:rsidR="00836B66" w:rsidRPr="00705E38">
        <w:rPr>
          <w:rFonts w:ascii="Times New Roman" w:hAnsi="Times New Roman" w:cs="Times New Roman"/>
          <w:szCs w:val="24"/>
        </w:rPr>
        <w:t>, p</w:t>
      </w:r>
      <w:r w:rsidR="00377375" w:rsidRPr="00705E38">
        <w:rPr>
          <w:rFonts w:ascii="Times New Roman" w:hAnsi="Times New Roman" w:cs="Times New Roman"/>
          <w:szCs w:val="24"/>
        </w:rPr>
        <w:t>rzy czym wymieniona lista nie jest katalogiem zamkniętym. Zgodnie z</w:t>
      </w:r>
      <w:r w:rsidR="00836B66" w:rsidRPr="00705E38">
        <w:rPr>
          <w:rFonts w:ascii="Times New Roman" w:hAnsi="Times New Roman" w:cs="Times New Roman"/>
          <w:szCs w:val="24"/>
        </w:rPr>
        <w:t> </w:t>
      </w:r>
      <w:r w:rsidR="00377375" w:rsidRPr="00705E38">
        <w:rPr>
          <w:rFonts w:ascii="Times New Roman" w:hAnsi="Times New Roman" w:cs="Times New Roman"/>
          <w:szCs w:val="24"/>
        </w:rPr>
        <w:t xml:space="preserve">brzmieniem projektowanego przepisu </w:t>
      </w:r>
      <w:r w:rsidR="00494D06">
        <w:rPr>
          <w:rFonts w:ascii="Times New Roman" w:hAnsi="Times New Roman" w:cs="Times New Roman"/>
          <w:szCs w:val="24"/>
        </w:rPr>
        <w:t>po</w:t>
      </w:r>
      <w:r w:rsidR="00377375" w:rsidRPr="00705E38">
        <w:rPr>
          <w:rFonts w:ascii="Times New Roman" w:hAnsi="Times New Roman" w:cs="Times New Roman"/>
          <w:szCs w:val="24"/>
        </w:rPr>
        <w:t>winny zostać wyodrębnione pozycje dotyczące: rodzaju przedsięwzięcia inwestycyjnego, którego dotyczą kwalifikowane nakłady inwestycyjne, zgodnie z</w:t>
      </w:r>
      <w:r w:rsidR="004F1A5C" w:rsidRPr="00705E38">
        <w:rPr>
          <w:rFonts w:ascii="Times New Roman" w:hAnsi="Times New Roman" w:cs="Times New Roman"/>
          <w:szCs w:val="24"/>
        </w:rPr>
        <w:t xml:space="preserve"> wykazem</w:t>
      </w:r>
      <w:r w:rsidR="00377375" w:rsidRPr="00705E38">
        <w:rPr>
          <w:rFonts w:ascii="Times New Roman" w:hAnsi="Times New Roman" w:cs="Times New Roman"/>
          <w:szCs w:val="24"/>
        </w:rPr>
        <w:t xml:space="preserve"> określon</w:t>
      </w:r>
      <w:r w:rsidR="004F1A5C" w:rsidRPr="00705E38">
        <w:rPr>
          <w:rFonts w:ascii="Times New Roman" w:hAnsi="Times New Roman" w:cs="Times New Roman"/>
          <w:szCs w:val="24"/>
        </w:rPr>
        <w:t>ym</w:t>
      </w:r>
      <w:r w:rsidR="00377375" w:rsidRPr="00705E38">
        <w:rPr>
          <w:rFonts w:ascii="Times New Roman" w:hAnsi="Times New Roman" w:cs="Times New Roman"/>
          <w:szCs w:val="24"/>
        </w:rPr>
        <w:t xml:space="preserve"> w załączniku do ustawy, oraz poszczególn</w:t>
      </w:r>
      <w:r w:rsidR="009007FC">
        <w:rPr>
          <w:rFonts w:ascii="Times New Roman" w:hAnsi="Times New Roman" w:cs="Times New Roman"/>
          <w:szCs w:val="24"/>
        </w:rPr>
        <w:t>ych</w:t>
      </w:r>
      <w:r w:rsidR="00377375" w:rsidRPr="00705E38">
        <w:rPr>
          <w:rFonts w:ascii="Times New Roman" w:hAnsi="Times New Roman" w:cs="Times New Roman"/>
          <w:szCs w:val="24"/>
        </w:rPr>
        <w:t xml:space="preserve"> kwalifikowan</w:t>
      </w:r>
      <w:r w:rsidR="009007FC">
        <w:rPr>
          <w:rFonts w:ascii="Times New Roman" w:hAnsi="Times New Roman" w:cs="Times New Roman"/>
          <w:szCs w:val="24"/>
        </w:rPr>
        <w:t>ych</w:t>
      </w:r>
      <w:r w:rsidR="00377375" w:rsidRPr="00705E38">
        <w:rPr>
          <w:rFonts w:ascii="Times New Roman" w:hAnsi="Times New Roman" w:cs="Times New Roman"/>
          <w:szCs w:val="24"/>
        </w:rPr>
        <w:t xml:space="preserve"> nakład</w:t>
      </w:r>
      <w:r w:rsidR="009007FC">
        <w:rPr>
          <w:rFonts w:ascii="Times New Roman" w:hAnsi="Times New Roman" w:cs="Times New Roman"/>
          <w:szCs w:val="24"/>
        </w:rPr>
        <w:t>ów</w:t>
      </w:r>
      <w:r w:rsidR="00377375" w:rsidRPr="00705E38">
        <w:rPr>
          <w:rFonts w:ascii="Times New Roman" w:hAnsi="Times New Roman" w:cs="Times New Roman"/>
          <w:szCs w:val="24"/>
        </w:rPr>
        <w:t xml:space="preserve"> inwestycyjn</w:t>
      </w:r>
      <w:r w:rsidR="009007FC">
        <w:rPr>
          <w:rFonts w:ascii="Times New Roman" w:hAnsi="Times New Roman" w:cs="Times New Roman"/>
          <w:szCs w:val="24"/>
        </w:rPr>
        <w:t>ych</w:t>
      </w:r>
      <w:r w:rsidR="00836B66" w:rsidRPr="00705E38">
        <w:rPr>
          <w:rFonts w:ascii="Times New Roman" w:hAnsi="Times New Roman" w:cs="Times New Roman"/>
          <w:szCs w:val="24"/>
        </w:rPr>
        <w:t>;</w:t>
      </w:r>
      <w:r w:rsidR="00377375" w:rsidRPr="00705E38">
        <w:rPr>
          <w:rFonts w:ascii="Times New Roman" w:hAnsi="Times New Roman" w:cs="Times New Roman"/>
          <w:szCs w:val="24"/>
        </w:rPr>
        <w:t xml:space="preserve"> łącznej </w:t>
      </w:r>
      <w:r w:rsidR="00BD5722" w:rsidRPr="00705E38">
        <w:rPr>
          <w:rFonts w:ascii="Times New Roman" w:hAnsi="Times New Roman" w:cs="Times New Roman"/>
          <w:szCs w:val="24"/>
        </w:rPr>
        <w:t xml:space="preserve">wysokości </w:t>
      </w:r>
      <w:r w:rsidR="00377375" w:rsidRPr="00705E38">
        <w:rPr>
          <w:rFonts w:ascii="Times New Roman" w:hAnsi="Times New Roman" w:cs="Times New Roman"/>
          <w:szCs w:val="24"/>
        </w:rPr>
        <w:t xml:space="preserve">kwalifikowanych nakładów inwestycyjnych poniesionych w danym okresie rozliczeniowym oraz </w:t>
      </w:r>
      <w:r w:rsidR="00444A45" w:rsidRPr="00705E38">
        <w:rPr>
          <w:rFonts w:ascii="Times New Roman" w:hAnsi="Times New Roman" w:cs="Times New Roman"/>
          <w:szCs w:val="24"/>
        </w:rPr>
        <w:t>wysokoś</w:t>
      </w:r>
      <w:r w:rsidR="00AF5831">
        <w:rPr>
          <w:rFonts w:ascii="Times New Roman" w:hAnsi="Times New Roman" w:cs="Times New Roman"/>
          <w:szCs w:val="24"/>
        </w:rPr>
        <w:t>ci</w:t>
      </w:r>
      <w:r w:rsidR="00444A45" w:rsidRPr="00705E38">
        <w:rPr>
          <w:rFonts w:ascii="Times New Roman" w:hAnsi="Times New Roman" w:cs="Times New Roman"/>
          <w:szCs w:val="24"/>
        </w:rPr>
        <w:t xml:space="preserve"> </w:t>
      </w:r>
      <w:r w:rsidR="00377375" w:rsidRPr="00705E38">
        <w:rPr>
          <w:rFonts w:ascii="Times New Roman" w:hAnsi="Times New Roman" w:cs="Times New Roman"/>
          <w:szCs w:val="24"/>
        </w:rPr>
        <w:t>przysługując</w:t>
      </w:r>
      <w:r w:rsidR="00C274F6" w:rsidRPr="00705E38">
        <w:rPr>
          <w:rFonts w:ascii="Times New Roman" w:hAnsi="Times New Roman" w:cs="Times New Roman"/>
          <w:szCs w:val="24"/>
        </w:rPr>
        <w:t>e</w:t>
      </w:r>
      <w:r w:rsidR="00444A45" w:rsidRPr="00705E38">
        <w:rPr>
          <w:rFonts w:ascii="Times New Roman" w:hAnsi="Times New Roman" w:cs="Times New Roman"/>
          <w:szCs w:val="24"/>
        </w:rPr>
        <w:t>go</w:t>
      </w:r>
      <w:r w:rsidR="00377375" w:rsidRPr="00705E38">
        <w:rPr>
          <w:rFonts w:ascii="Times New Roman" w:hAnsi="Times New Roman" w:cs="Times New Roman"/>
          <w:szCs w:val="24"/>
        </w:rPr>
        <w:t xml:space="preserve"> z tego tytułu odliczenia</w:t>
      </w:r>
      <w:r w:rsidR="00836B66" w:rsidRPr="00705E38">
        <w:rPr>
          <w:rFonts w:ascii="Times New Roman" w:hAnsi="Times New Roman" w:cs="Times New Roman"/>
          <w:szCs w:val="24"/>
        </w:rPr>
        <w:t>;</w:t>
      </w:r>
      <w:r w:rsidR="00377375" w:rsidRPr="00705E38">
        <w:rPr>
          <w:rFonts w:ascii="Times New Roman" w:hAnsi="Times New Roman" w:cs="Times New Roman"/>
          <w:szCs w:val="24"/>
        </w:rPr>
        <w:t xml:space="preserve"> </w:t>
      </w:r>
      <w:r w:rsidR="00444A45" w:rsidRPr="00705E38">
        <w:rPr>
          <w:rFonts w:ascii="Times New Roman" w:hAnsi="Times New Roman" w:cs="Times New Roman"/>
          <w:szCs w:val="24"/>
        </w:rPr>
        <w:t>wysokoś</w:t>
      </w:r>
      <w:r w:rsidR="00AF5831">
        <w:rPr>
          <w:rFonts w:ascii="Times New Roman" w:hAnsi="Times New Roman" w:cs="Times New Roman"/>
          <w:szCs w:val="24"/>
        </w:rPr>
        <w:t>ci</w:t>
      </w:r>
      <w:r w:rsidR="00444A45" w:rsidRPr="00705E38">
        <w:rPr>
          <w:rFonts w:ascii="Times New Roman" w:hAnsi="Times New Roman" w:cs="Times New Roman"/>
          <w:szCs w:val="24"/>
        </w:rPr>
        <w:t xml:space="preserve"> </w:t>
      </w:r>
      <w:r w:rsidR="00377375" w:rsidRPr="00705E38">
        <w:rPr>
          <w:rFonts w:ascii="Times New Roman" w:hAnsi="Times New Roman" w:cs="Times New Roman"/>
          <w:szCs w:val="24"/>
        </w:rPr>
        <w:t>odlicze</w:t>
      </w:r>
      <w:r w:rsidR="00664158" w:rsidRPr="00705E38">
        <w:rPr>
          <w:rFonts w:ascii="Times New Roman" w:hAnsi="Times New Roman" w:cs="Times New Roman"/>
          <w:szCs w:val="24"/>
        </w:rPr>
        <w:t>n</w:t>
      </w:r>
      <w:r w:rsidR="00377375" w:rsidRPr="00705E38">
        <w:rPr>
          <w:rFonts w:ascii="Times New Roman" w:hAnsi="Times New Roman" w:cs="Times New Roman"/>
          <w:szCs w:val="24"/>
        </w:rPr>
        <w:t>ia dokonane</w:t>
      </w:r>
      <w:r w:rsidR="00664158" w:rsidRPr="00705E38">
        <w:rPr>
          <w:rFonts w:ascii="Times New Roman" w:hAnsi="Times New Roman" w:cs="Times New Roman"/>
          <w:szCs w:val="24"/>
        </w:rPr>
        <w:t>go</w:t>
      </w:r>
      <w:r w:rsidR="00377375" w:rsidRPr="00705E38">
        <w:rPr>
          <w:rFonts w:ascii="Times New Roman" w:hAnsi="Times New Roman" w:cs="Times New Roman"/>
          <w:szCs w:val="24"/>
        </w:rPr>
        <w:t xml:space="preserve"> </w:t>
      </w:r>
      <w:r w:rsidR="000E3D3B" w:rsidRPr="00705E38">
        <w:rPr>
          <w:rFonts w:ascii="Times New Roman" w:hAnsi="Times New Roman" w:cs="Times New Roman"/>
          <w:szCs w:val="24"/>
        </w:rPr>
        <w:t>za</w:t>
      </w:r>
      <w:r w:rsidR="00377375" w:rsidRPr="00705E38">
        <w:rPr>
          <w:rFonts w:ascii="Times New Roman" w:hAnsi="Times New Roman" w:cs="Times New Roman"/>
          <w:szCs w:val="24"/>
        </w:rPr>
        <w:t xml:space="preserve"> okres rozliczeniowy; określonej narastająco na koniec każdego kolejnego okresu rozliczeniowego sumy kwalifikowanych nakładów inwestycyjnych, sumy przysługując</w:t>
      </w:r>
      <w:r w:rsidR="00836B66" w:rsidRPr="00705E38">
        <w:rPr>
          <w:rFonts w:ascii="Times New Roman" w:hAnsi="Times New Roman" w:cs="Times New Roman"/>
          <w:szCs w:val="24"/>
        </w:rPr>
        <w:t>ych</w:t>
      </w:r>
      <w:r w:rsidR="00377375" w:rsidRPr="00705E38">
        <w:rPr>
          <w:rFonts w:ascii="Times New Roman" w:hAnsi="Times New Roman" w:cs="Times New Roman"/>
          <w:szCs w:val="24"/>
        </w:rPr>
        <w:t xml:space="preserve"> odlicze</w:t>
      </w:r>
      <w:r w:rsidR="00DD2A11" w:rsidRPr="00705E38">
        <w:rPr>
          <w:rFonts w:ascii="Times New Roman" w:hAnsi="Times New Roman" w:cs="Times New Roman"/>
          <w:szCs w:val="24"/>
        </w:rPr>
        <w:t>ń</w:t>
      </w:r>
      <w:r w:rsidR="000E3D3B" w:rsidRPr="00705E38">
        <w:rPr>
          <w:rFonts w:ascii="Times New Roman" w:hAnsi="Times New Roman" w:cs="Times New Roman"/>
          <w:szCs w:val="24"/>
        </w:rPr>
        <w:t xml:space="preserve"> oraz</w:t>
      </w:r>
      <w:r w:rsidR="00377375" w:rsidRPr="00705E38">
        <w:rPr>
          <w:rFonts w:ascii="Times New Roman" w:hAnsi="Times New Roman" w:cs="Times New Roman"/>
          <w:szCs w:val="24"/>
        </w:rPr>
        <w:t xml:space="preserve"> sumy </w:t>
      </w:r>
      <w:r w:rsidR="00DD2A11" w:rsidRPr="00705E38">
        <w:rPr>
          <w:rFonts w:ascii="Times New Roman" w:hAnsi="Times New Roman" w:cs="Times New Roman"/>
          <w:szCs w:val="24"/>
        </w:rPr>
        <w:t xml:space="preserve">dokonanych </w:t>
      </w:r>
      <w:r w:rsidR="00377375" w:rsidRPr="00705E38">
        <w:rPr>
          <w:rFonts w:ascii="Times New Roman" w:hAnsi="Times New Roman" w:cs="Times New Roman"/>
          <w:szCs w:val="24"/>
        </w:rPr>
        <w:t>odlicz</w:t>
      </w:r>
      <w:r w:rsidR="00DD2A11" w:rsidRPr="00705E38">
        <w:rPr>
          <w:rFonts w:ascii="Times New Roman" w:hAnsi="Times New Roman" w:cs="Times New Roman"/>
          <w:szCs w:val="24"/>
        </w:rPr>
        <w:t>eń</w:t>
      </w:r>
      <w:r w:rsidR="000E3D3B" w:rsidRPr="00705E38">
        <w:rPr>
          <w:rFonts w:ascii="Times New Roman" w:hAnsi="Times New Roman" w:cs="Times New Roman"/>
          <w:szCs w:val="24"/>
        </w:rPr>
        <w:t xml:space="preserve"> z tego tytułu</w:t>
      </w:r>
      <w:r w:rsidR="001F158F" w:rsidRPr="00705E38">
        <w:rPr>
          <w:rFonts w:ascii="Times New Roman" w:hAnsi="Times New Roman" w:cs="Times New Roman"/>
          <w:szCs w:val="24"/>
        </w:rPr>
        <w:t xml:space="preserve">, a także </w:t>
      </w:r>
      <w:r w:rsidR="00DD2A11" w:rsidRPr="00705E38">
        <w:rPr>
          <w:rFonts w:ascii="Times New Roman" w:hAnsi="Times New Roman" w:cs="Times New Roman"/>
          <w:szCs w:val="24"/>
        </w:rPr>
        <w:t>sum</w:t>
      </w:r>
      <w:r w:rsidR="00836B66" w:rsidRPr="00705E38">
        <w:rPr>
          <w:rFonts w:ascii="Times New Roman" w:hAnsi="Times New Roman" w:cs="Times New Roman"/>
          <w:szCs w:val="24"/>
        </w:rPr>
        <w:t>y</w:t>
      </w:r>
      <w:r w:rsidR="00DD2A11" w:rsidRPr="00705E38">
        <w:rPr>
          <w:rFonts w:ascii="Times New Roman" w:hAnsi="Times New Roman" w:cs="Times New Roman"/>
          <w:szCs w:val="24"/>
        </w:rPr>
        <w:t xml:space="preserve"> odliczeń </w:t>
      </w:r>
      <w:r w:rsidR="001F158F" w:rsidRPr="00705E38">
        <w:rPr>
          <w:rFonts w:ascii="Times New Roman" w:hAnsi="Times New Roman" w:cs="Times New Roman"/>
          <w:szCs w:val="24"/>
        </w:rPr>
        <w:t>zwiększających podatek</w:t>
      </w:r>
      <w:r w:rsidR="00377375" w:rsidRPr="00705E38">
        <w:rPr>
          <w:rFonts w:ascii="Times New Roman" w:hAnsi="Times New Roman" w:cs="Times New Roman"/>
          <w:szCs w:val="24"/>
        </w:rPr>
        <w:t>.</w:t>
      </w:r>
    </w:p>
    <w:p w14:paraId="2B8C91F2" w14:textId="31830E3E" w:rsidR="00BF42A3" w:rsidRPr="00BE12D1" w:rsidRDefault="005670F6" w:rsidP="009A3CB1">
      <w:pPr>
        <w:shd w:val="clear" w:color="auto" w:fill="FFFFFF"/>
        <w:spacing w:before="120"/>
        <w:jc w:val="both"/>
        <w:rPr>
          <w:rFonts w:eastAsia="Times New Roman" w:cs="Times New Roman"/>
          <w:color w:val="333333"/>
          <w:szCs w:val="24"/>
        </w:rPr>
      </w:pPr>
      <w:r>
        <w:rPr>
          <w:rFonts w:cs="Times New Roman"/>
          <w:b/>
          <w:bCs/>
          <w:szCs w:val="24"/>
        </w:rPr>
        <w:t>A</w:t>
      </w:r>
      <w:r w:rsidR="00320F8F" w:rsidRPr="00705E38">
        <w:rPr>
          <w:rFonts w:cs="Times New Roman"/>
          <w:b/>
          <w:bCs/>
          <w:szCs w:val="24"/>
        </w:rPr>
        <w:t>rt. 10b ust. 1</w:t>
      </w:r>
      <w:r w:rsidR="00BD5722" w:rsidRPr="00705E38">
        <w:rPr>
          <w:rFonts w:cs="Times New Roman"/>
          <w:b/>
          <w:bCs/>
          <w:szCs w:val="24"/>
        </w:rPr>
        <w:t>2</w:t>
      </w:r>
      <w:r w:rsidR="00320F8F" w:rsidRPr="00705E38">
        <w:rPr>
          <w:rFonts w:cs="Times New Roman"/>
          <w:szCs w:val="24"/>
        </w:rPr>
        <w:t xml:space="preserve"> – Dodawany przepis ma na celu uregulowanie </w:t>
      </w:r>
      <w:r w:rsidR="008F4E37" w:rsidRPr="00705E38">
        <w:rPr>
          <w:rFonts w:cs="Times New Roman"/>
          <w:szCs w:val="24"/>
        </w:rPr>
        <w:t xml:space="preserve">długości </w:t>
      </w:r>
      <w:r w:rsidR="00320F8F" w:rsidRPr="00705E38">
        <w:rPr>
          <w:rFonts w:cs="Times New Roman"/>
          <w:szCs w:val="24"/>
        </w:rPr>
        <w:t>okresu przechowywania ksiąg podatkowych</w:t>
      </w:r>
      <w:r w:rsidR="0077467F" w:rsidRPr="00705E38">
        <w:rPr>
          <w:rFonts w:cs="Times New Roman"/>
          <w:szCs w:val="24"/>
        </w:rPr>
        <w:t>, o których mowa w art. 10b ust</w:t>
      </w:r>
      <w:r w:rsidR="008F4E37" w:rsidRPr="00705E38">
        <w:rPr>
          <w:rFonts w:cs="Times New Roman"/>
          <w:szCs w:val="24"/>
        </w:rPr>
        <w:t>.</w:t>
      </w:r>
      <w:r w:rsidR="0077467F" w:rsidRPr="00705E38">
        <w:rPr>
          <w:rFonts w:cs="Times New Roman"/>
          <w:szCs w:val="24"/>
        </w:rPr>
        <w:t xml:space="preserve"> 1</w:t>
      </w:r>
      <w:r w:rsidR="00976E93" w:rsidRPr="00705E38">
        <w:rPr>
          <w:rFonts w:cs="Times New Roman"/>
          <w:szCs w:val="24"/>
        </w:rPr>
        <w:t>0</w:t>
      </w:r>
      <w:r w:rsidR="0077467F" w:rsidRPr="00705E38">
        <w:rPr>
          <w:rFonts w:cs="Times New Roman"/>
          <w:szCs w:val="24"/>
        </w:rPr>
        <w:t xml:space="preserve">, i związanych z </w:t>
      </w:r>
      <w:r w:rsidR="0077467F" w:rsidRPr="0074145D">
        <w:rPr>
          <w:rFonts w:cs="Times New Roman"/>
          <w:szCs w:val="24"/>
        </w:rPr>
        <w:t>ich prowadzeniem dokumentów</w:t>
      </w:r>
      <w:r w:rsidR="00320F8F" w:rsidRPr="0074145D">
        <w:rPr>
          <w:rFonts w:cs="Times New Roman"/>
          <w:szCs w:val="24"/>
        </w:rPr>
        <w:t xml:space="preserve"> przez podatników obowiązanych do ich prowadzenia. </w:t>
      </w:r>
      <w:r w:rsidR="0077467F" w:rsidRPr="0074145D">
        <w:rPr>
          <w:rFonts w:cs="Times New Roman"/>
          <w:szCs w:val="24"/>
        </w:rPr>
        <w:t>Zgodnie z</w:t>
      </w:r>
      <w:r w:rsidR="008F4E37" w:rsidRPr="0074145D">
        <w:rPr>
          <w:rFonts w:cs="Times New Roman"/>
          <w:szCs w:val="24"/>
        </w:rPr>
        <w:t> </w:t>
      </w:r>
      <w:r w:rsidR="0077467F" w:rsidRPr="0074145D">
        <w:rPr>
          <w:rFonts w:cs="Times New Roman"/>
          <w:szCs w:val="24"/>
        </w:rPr>
        <w:t xml:space="preserve">projektowanym przepisem księgi te należy przechowywać </w:t>
      </w:r>
      <w:r w:rsidR="00777133">
        <w:rPr>
          <w:rFonts w:cs="Times New Roman"/>
          <w:szCs w:val="24"/>
        </w:rPr>
        <w:t>p</w:t>
      </w:r>
      <w:r w:rsidR="00E344F4">
        <w:rPr>
          <w:rFonts w:cs="Times New Roman"/>
          <w:szCs w:val="24"/>
        </w:rPr>
        <w:t>rzez 15 lat</w:t>
      </w:r>
      <w:r w:rsidR="00A655C9">
        <w:rPr>
          <w:rFonts w:cs="Times New Roman"/>
          <w:szCs w:val="24"/>
        </w:rPr>
        <w:t>,</w:t>
      </w:r>
      <w:r w:rsidR="00833230">
        <w:rPr>
          <w:rFonts w:cs="Times New Roman"/>
          <w:szCs w:val="24"/>
        </w:rPr>
        <w:t xml:space="preserve"> licząc </w:t>
      </w:r>
      <w:r w:rsidR="00E344F4">
        <w:rPr>
          <w:rFonts w:cs="Times New Roman"/>
          <w:szCs w:val="24"/>
        </w:rPr>
        <w:t>od końca roku kalendarzowego</w:t>
      </w:r>
      <w:r w:rsidR="00833230">
        <w:rPr>
          <w:rFonts w:cs="Times New Roman"/>
          <w:szCs w:val="24"/>
        </w:rPr>
        <w:t>,</w:t>
      </w:r>
      <w:r w:rsidR="00E344F4">
        <w:rPr>
          <w:rFonts w:cs="Times New Roman"/>
          <w:szCs w:val="24"/>
        </w:rPr>
        <w:t xml:space="preserve"> w którym poniesiony kwalifikowany nakład inwestycyjny został odliczony od podatku.</w:t>
      </w:r>
      <w:r w:rsidR="00833230">
        <w:rPr>
          <w:rFonts w:cs="Times New Roman"/>
          <w:szCs w:val="24"/>
        </w:rPr>
        <w:t xml:space="preserve"> </w:t>
      </w:r>
      <w:r w:rsidR="00BF42A3">
        <w:rPr>
          <w:rFonts w:cs="Times New Roman"/>
          <w:szCs w:val="24"/>
        </w:rPr>
        <w:t>Określenie takiego okresu przechowywania ksiąg związane jest z faktem, że w</w:t>
      </w:r>
      <w:r w:rsidR="00494D06">
        <w:rPr>
          <w:rFonts w:cs="Times New Roman"/>
          <w:szCs w:val="24"/>
        </w:rPr>
        <w:t> </w:t>
      </w:r>
      <w:r w:rsidR="00BF42A3">
        <w:rPr>
          <w:rFonts w:cs="Times New Roman"/>
          <w:szCs w:val="24"/>
        </w:rPr>
        <w:t>przypadkach wymienionych w art. 10b ust. 8 i 9 ustawy podatnik został zobligowany do doliczenia do podatku uprzednio dokonanego odliczenia. Przewidziany czas na takie doliczenie do podatku uprzednio dokonanego odliczenia został określony na maksymalnie 10 lat, przy czym ostateczne stwierdzenie, czy takie doliczenie wystąpiło</w:t>
      </w:r>
      <w:r w:rsidR="00494D06">
        <w:rPr>
          <w:rFonts w:cs="Times New Roman"/>
          <w:szCs w:val="24"/>
        </w:rPr>
        <w:t>,</w:t>
      </w:r>
      <w:r w:rsidR="00BF42A3">
        <w:rPr>
          <w:rFonts w:cs="Times New Roman"/>
          <w:szCs w:val="24"/>
        </w:rPr>
        <w:t xml:space="preserve"> jest możliwe dopiero po upływie 10</w:t>
      </w:r>
      <w:r w:rsidR="006F6BAE">
        <w:rPr>
          <w:rFonts w:cs="Times New Roman"/>
          <w:szCs w:val="24"/>
        </w:rPr>
        <w:t>-</w:t>
      </w:r>
      <w:r w:rsidR="00BF42A3">
        <w:rPr>
          <w:rFonts w:cs="Times New Roman"/>
          <w:szCs w:val="24"/>
        </w:rPr>
        <w:t>letniego terminu wynikającego z</w:t>
      </w:r>
      <w:r w:rsidR="00301DF1">
        <w:rPr>
          <w:rFonts w:cs="Times New Roman"/>
          <w:szCs w:val="24"/>
        </w:rPr>
        <w:t> </w:t>
      </w:r>
      <w:r w:rsidR="00BF42A3">
        <w:rPr>
          <w:rFonts w:cs="Times New Roman"/>
          <w:szCs w:val="24"/>
        </w:rPr>
        <w:t>ustawy. Konieczn</w:t>
      </w:r>
      <w:r w:rsidR="00494D06">
        <w:rPr>
          <w:rFonts w:cs="Times New Roman"/>
          <w:szCs w:val="24"/>
        </w:rPr>
        <w:t>e</w:t>
      </w:r>
      <w:r w:rsidR="00BF42A3">
        <w:rPr>
          <w:rFonts w:cs="Times New Roman"/>
          <w:szCs w:val="24"/>
        </w:rPr>
        <w:t xml:space="preserve"> stało się zatem zapewnienie odpowiednio długiego czasu przechowywania ksiąg m.in. do celów weryfikacji przez organy podatkowe nie tylko dokonanych odliczeń, ale także doliczeń do podatku tych poprzednio dokonanych odliczeń. Zarówno odliczenia od podatku</w:t>
      </w:r>
      <w:r w:rsidR="00D04C5B">
        <w:rPr>
          <w:rFonts w:cs="Times New Roman"/>
          <w:szCs w:val="24"/>
        </w:rPr>
        <w:t>,</w:t>
      </w:r>
      <w:r w:rsidR="00BF42A3">
        <w:rPr>
          <w:rFonts w:cs="Times New Roman"/>
          <w:szCs w:val="24"/>
        </w:rPr>
        <w:t xml:space="preserve"> jak i doliczenia do podatku uprzednio dokonanych odliczeń zmieniają wysokość podatku płaconego w okresach rozliczeniowych, w</w:t>
      </w:r>
      <w:r w:rsidR="00494D06">
        <w:rPr>
          <w:rFonts w:cs="Times New Roman"/>
          <w:szCs w:val="24"/>
        </w:rPr>
        <w:t> </w:t>
      </w:r>
      <w:r w:rsidR="00BF42A3">
        <w:rPr>
          <w:rFonts w:cs="Times New Roman"/>
          <w:szCs w:val="24"/>
        </w:rPr>
        <w:t>który</w:t>
      </w:r>
      <w:r w:rsidR="00494D06">
        <w:rPr>
          <w:rFonts w:cs="Times New Roman"/>
          <w:szCs w:val="24"/>
        </w:rPr>
        <w:t>ch</w:t>
      </w:r>
      <w:r w:rsidR="00BF42A3">
        <w:rPr>
          <w:rFonts w:cs="Times New Roman"/>
          <w:szCs w:val="24"/>
        </w:rPr>
        <w:t xml:space="preserve"> te operacje zostaną rozliczone. Ten bezpośredni wpływ na wymiar płaconego przez podatnika podatku powoduje, że niezbędn</w:t>
      </w:r>
      <w:r w:rsidR="00494D06">
        <w:rPr>
          <w:rFonts w:cs="Times New Roman"/>
          <w:szCs w:val="24"/>
        </w:rPr>
        <w:t>e</w:t>
      </w:r>
      <w:r w:rsidR="00BF42A3">
        <w:rPr>
          <w:rFonts w:cs="Times New Roman"/>
          <w:szCs w:val="24"/>
        </w:rPr>
        <w:t xml:space="preserve"> jest, aby wyznaczony okres przechowywania ksiąg nie wygasł zbyt wcześnie, </w:t>
      </w:r>
      <w:r w:rsidR="00A32EC9">
        <w:rPr>
          <w:rFonts w:cs="Times New Roman"/>
          <w:szCs w:val="24"/>
        </w:rPr>
        <w:t xml:space="preserve">tak aby umożliwić </w:t>
      </w:r>
      <w:r w:rsidR="00BF42A3">
        <w:rPr>
          <w:rFonts w:cs="Times New Roman"/>
          <w:szCs w:val="24"/>
        </w:rPr>
        <w:t>organom KAS weryfikację prawidłowości wymiaru odprowadzonego w danym okresie rozliczeniowym podatku</w:t>
      </w:r>
      <w:r w:rsidR="00E4505A">
        <w:rPr>
          <w:rFonts w:cs="Times New Roman"/>
          <w:szCs w:val="24"/>
        </w:rPr>
        <w:t>,</w:t>
      </w:r>
      <w:r w:rsidR="00BF42A3">
        <w:rPr>
          <w:rFonts w:cs="Times New Roman"/>
          <w:szCs w:val="24"/>
        </w:rPr>
        <w:t xml:space="preserve"> w tym także weryfikację dokonanych doliczeń nie tylko bezpośrednio po dokonanym doliczeniu, ale także w latach bezpośrednio następujących. Przyjmując, że zgodnie z zasadą ogólną wyrażoną w ustawie</w:t>
      </w:r>
      <w:r w:rsidR="00A655C9">
        <w:rPr>
          <w:rFonts w:cs="Times New Roman"/>
          <w:szCs w:val="24"/>
        </w:rPr>
        <w:t xml:space="preserve"> –</w:t>
      </w:r>
      <w:r w:rsidR="00BF42A3">
        <w:rPr>
          <w:rFonts w:cs="Times New Roman"/>
          <w:szCs w:val="24"/>
        </w:rPr>
        <w:t xml:space="preserve"> </w:t>
      </w:r>
      <w:r w:rsidR="00BF42A3">
        <w:rPr>
          <w:rFonts w:cs="Times New Roman"/>
          <w:szCs w:val="24"/>
        </w:rPr>
        <w:lastRenderedPageBreak/>
        <w:t xml:space="preserve">Ordynacja </w:t>
      </w:r>
      <w:r w:rsidR="00A655C9">
        <w:rPr>
          <w:rFonts w:cs="Times New Roman"/>
          <w:szCs w:val="24"/>
        </w:rPr>
        <w:t>p</w:t>
      </w:r>
      <w:r w:rsidR="00BF42A3">
        <w:rPr>
          <w:rFonts w:cs="Times New Roman"/>
          <w:szCs w:val="24"/>
        </w:rPr>
        <w:t>odatkowa przedawnienie zobowiązania podatkowego następuje z upływem 5 lat</w:t>
      </w:r>
      <w:r w:rsidR="00BF42A3" w:rsidRPr="004667B7">
        <w:rPr>
          <w:rFonts w:cs="Times New Roman"/>
          <w:szCs w:val="24"/>
        </w:rPr>
        <w:t xml:space="preserve">, licząc od końca roku kalendarzowego, w którym </w:t>
      </w:r>
      <w:r w:rsidR="003D4C69">
        <w:rPr>
          <w:rFonts w:cs="Times New Roman"/>
          <w:szCs w:val="24"/>
        </w:rPr>
        <w:t xml:space="preserve">upłynął </w:t>
      </w:r>
      <w:r w:rsidR="00A655C9">
        <w:rPr>
          <w:rFonts w:cs="Times New Roman"/>
          <w:szCs w:val="24"/>
        </w:rPr>
        <w:t>termin płatności podatku</w:t>
      </w:r>
      <w:r w:rsidR="00BF42A3" w:rsidRPr="004667B7">
        <w:rPr>
          <w:rFonts w:cs="Times New Roman"/>
          <w:szCs w:val="24"/>
        </w:rPr>
        <w:t>,</w:t>
      </w:r>
      <w:r w:rsidR="00BF42A3">
        <w:rPr>
          <w:rFonts w:cs="Times New Roman"/>
          <w:szCs w:val="24"/>
        </w:rPr>
        <w:t xml:space="preserve"> tak skalkulowano okres przechowywania ksiąg, </w:t>
      </w:r>
      <w:r w:rsidR="00494D06">
        <w:rPr>
          <w:rFonts w:cs="Times New Roman"/>
          <w:szCs w:val="24"/>
        </w:rPr>
        <w:t>a</w:t>
      </w:r>
      <w:r w:rsidR="00BF42A3">
        <w:rPr>
          <w:rFonts w:cs="Times New Roman"/>
          <w:szCs w:val="24"/>
        </w:rPr>
        <w:t>by w przypadku dokonania przez podatnika doliczenia do podatku w najpóźniejszym możliwym terminie (ostatni miesiąc 10</w:t>
      </w:r>
      <w:r w:rsidR="006F6BAE">
        <w:rPr>
          <w:rFonts w:cs="Times New Roman"/>
          <w:szCs w:val="24"/>
        </w:rPr>
        <w:t>-</w:t>
      </w:r>
      <w:r w:rsidR="00BF42A3">
        <w:rPr>
          <w:rFonts w:cs="Times New Roman"/>
          <w:szCs w:val="24"/>
        </w:rPr>
        <w:t xml:space="preserve">letniego okresu wynikającego z </w:t>
      </w:r>
      <w:r w:rsidR="00E4505A">
        <w:rPr>
          <w:rFonts w:cs="Times New Roman"/>
          <w:szCs w:val="24"/>
        </w:rPr>
        <w:t xml:space="preserve">art. 10b </w:t>
      </w:r>
      <w:r w:rsidR="00BF42A3">
        <w:rPr>
          <w:rFonts w:cs="Times New Roman"/>
          <w:szCs w:val="24"/>
        </w:rPr>
        <w:t xml:space="preserve">ust. 8) okres przechowywania ksiąg dotyczących tego doliczenia nie był krótszy niż 5 lat. </w:t>
      </w:r>
    </w:p>
    <w:p w14:paraId="258E2D5F" w14:textId="33FA6405" w:rsidR="00422DDE" w:rsidRPr="00B863DD" w:rsidRDefault="00254463" w:rsidP="009A3CB1">
      <w:pPr>
        <w:pStyle w:val="Tekstkomentarza"/>
        <w:spacing w:before="120" w:line="360" w:lineRule="auto"/>
        <w:jc w:val="both"/>
        <w:rPr>
          <w:rFonts w:cs="Times New Roman"/>
          <w:sz w:val="24"/>
          <w:szCs w:val="24"/>
        </w:rPr>
      </w:pPr>
      <w:r>
        <w:rPr>
          <w:rFonts w:cs="Times New Roman"/>
          <w:b/>
          <w:bCs/>
          <w:sz w:val="24"/>
          <w:szCs w:val="24"/>
        </w:rPr>
        <w:t>A</w:t>
      </w:r>
      <w:r w:rsidR="00377375" w:rsidRPr="00171CEF">
        <w:rPr>
          <w:rFonts w:cs="Times New Roman"/>
          <w:b/>
          <w:bCs/>
          <w:sz w:val="24"/>
          <w:szCs w:val="24"/>
        </w:rPr>
        <w:t>rt. 10</w:t>
      </w:r>
      <w:r>
        <w:rPr>
          <w:rFonts w:cs="Times New Roman"/>
          <w:b/>
          <w:bCs/>
          <w:sz w:val="24"/>
          <w:szCs w:val="24"/>
        </w:rPr>
        <w:t>c</w:t>
      </w:r>
      <w:r w:rsidR="00377375" w:rsidRPr="00171CEF">
        <w:rPr>
          <w:rFonts w:cs="Times New Roman"/>
          <w:b/>
          <w:bCs/>
          <w:sz w:val="24"/>
          <w:szCs w:val="24"/>
        </w:rPr>
        <w:t xml:space="preserve"> ust. 1</w:t>
      </w:r>
      <w:r w:rsidR="00377375" w:rsidRPr="00171CEF">
        <w:rPr>
          <w:rFonts w:cs="Times New Roman"/>
          <w:sz w:val="24"/>
          <w:szCs w:val="24"/>
        </w:rPr>
        <w:t xml:space="preserve"> </w:t>
      </w:r>
      <w:r w:rsidR="00046F10" w:rsidRPr="009A3CB1">
        <w:rPr>
          <w:rFonts w:cs="Times New Roman"/>
          <w:b/>
          <w:bCs/>
          <w:sz w:val="24"/>
          <w:szCs w:val="24"/>
        </w:rPr>
        <w:t>i</w:t>
      </w:r>
      <w:r w:rsidR="00046F10">
        <w:rPr>
          <w:rFonts w:cs="Times New Roman"/>
          <w:sz w:val="24"/>
          <w:szCs w:val="24"/>
        </w:rPr>
        <w:t xml:space="preserve"> </w:t>
      </w:r>
      <w:r>
        <w:rPr>
          <w:rFonts w:cs="Times New Roman"/>
          <w:b/>
          <w:bCs/>
          <w:sz w:val="24"/>
          <w:szCs w:val="24"/>
        </w:rPr>
        <w:t>14</w:t>
      </w:r>
      <w:r w:rsidR="00046F10" w:rsidRPr="00046F10">
        <w:rPr>
          <w:rFonts w:cs="Times New Roman"/>
          <w:b/>
          <w:bCs/>
          <w:sz w:val="24"/>
          <w:szCs w:val="24"/>
        </w:rPr>
        <w:t xml:space="preserve"> </w:t>
      </w:r>
      <w:r w:rsidR="00377375" w:rsidRPr="00171CEF">
        <w:rPr>
          <w:rFonts w:cs="Times New Roman"/>
          <w:sz w:val="24"/>
          <w:szCs w:val="24"/>
        </w:rPr>
        <w:t>– Dodawany przepis ma na celu objęcie prawami i obowiązkami, o których mowa w art. 10b</w:t>
      </w:r>
      <w:r w:rsidR="00BD5722" w:rsidRPr="00171CEF">
        <w:rPr>
          <w:rFonts w:cs="Times New Roman"/>
          <w:sz w:val="24"/>
          <w:szCs w:val="24"/>
        </w:rPr>
        <w:t>,</w:t>
      </w:r>
      <w:r w:rsidR="00377375" w:rsidRPr="00171CEF">
        <w:rPr>
          <w:rFonts w:cs="Times New Roman"/>
          <w:sz w:val="24"/>
          <w:szCs w:val="24"/>
        </w:rPr>
        <w:t xml:space="preserve"> również podmiot niebędąc</w:t>
      </w:r>
      <w:r w:rsidR="005B228A" w:rsidRPr="00171CEF">
        <w:rPr>
          <w:rFonts w:cs="Times New Roman"/>
          <w:sz w:val="24"/>
          <w:szCs w:val="24"/>
        </w:rPr>
        <w:t>y</w:t>
      </w:r>
      <w:r w:rsidR="00377375" w:rsidRPr="00171CEF">
        <w:rPr>
          <w:rFonts w:cs="Times New Roman"/>
          <w:sz w:val="24"/>
          <w:szCs w:val="24"/>
        </w:rPr>
        <w:t xml:space="preserve"> </w:t>
      </w:r>
      <w:r w:rsidR="00AF5831" w:rsidRPr="00171CEF">
        <w:rPr>
          <w:rFonts w:cs="Times New Roman"/>
          <w:sz w:val="24"/>
          <w:szCs w:val="24"/>
        </w:rPr>
        <w:t xml:space="preserve">jeszcze </w:t>
      </w:r>
      <w:r w:rsidR="00377375" w:rsidRPr="00171CEF">
        <w:rPr>
          <w:rFonts w:cs="Times New Roman"/>
          <w:sz w:val="24"/>
          <w:szCs w:val="24"/>
        </w:rPr>
        <w:t xml:space="preserve">podatnikiem, </w:t>
      </w:r>
      <w:r w:rsidR="005B228A" w:rsidRPr="00171CEF">
        <w:rPr>
          <w:rFonts w:cs="Times New Roman"/>
          <w:sz w:val="24"/>
          <w:szCs w:val="24"/>
        </w:rPr>
        <w:t>któremu zostały udzielone koncesje na poszukiwanie lub rozpoznawanie złóż zawierających miedź oraz srebro lub koncesje na wydobycie miedzi oraz srebra, ale który w związku z udzielonymi koncesjami jeszcze nie wydobywa miedzi oraz srebra</w:t>
      </w:r>
      <w:r w:rsidR="00377375" w:rsidRPr="00171CEF">
        <w:rPr>
          <w:rFonts w:cs="Times New Roman"/>
          <w:sz w:val="24"/>
          <w:szCs w:val="24"/>
        </w:rPr>
        <w:t>. Przepis umożliwia t</w:t>
      </w:r>
      <w:r w:rsidR="005B228A" w:rsidRPr="00171CEF">
        <w:rPr>
          <w:rFonts w:cs="Times New Roman"/>
          <w:sz w:val="24"/>
          <w:szCs w:val="24"/>
        </w:rPr>
        <w:t>akiemu</w:t>
      </w:r>
      <w:r w:rsidR="00377375" w:rsidRPr="00171CEF">
        <w:rPr>
          <w:rFonts w:cs="Times New Roman"/>
          <w:sz w:val="24"/>
          <w:szCs w:val="24"/>
        </w:rPr>
        <w:t xml:space="preserve"> podmiot</w:t>
      </w:r>
      <w:r w:rsidR="005B228A" w:rsidRPr="00171CEF">
        <w:rPr>
          <w:rFonts w:cs="Times New Roman"/>
          <w:sz w:val="24"/>
          <w:szCs w:val="24"/>
        </w:rPr>
        <w:t>owi</w:t>
      </w:r>
      <w:r w:rsidR="00377375" w:rsidRPr="00171CEF">
        <w:rPr>
          <w:rFonts w:cs="Times New Roman"/>
          <w:sz w:val="24"/>
          <w:szCs w:val="24"/>
        </w:rPr>
        <w:t xml:space="preserve"> odliczanie </w:t>
      </w:r>
      <w:r w:rsidR="0060241B" w:rsidRPr="00171CEF">
        <w:rPr>
          <w:rFonts w:cs="Times New Roman"/>
          <w:sz w:val="24"/>
          <w:szCs w:val="24"/>
        </w:rPr>
        <w:t>4</w:t>
      </w:r>
      <w:r w:rsidR="00377375" w:rsidRPr="00171CEF">
        <w:rPr>
          <w:rFonts w:cs="Times New Roman"/>
          <w:sz w:val="24"/>
          <w:szCs w:val="24"/>
        </w:rPr>
        <w:t>0%</w:t>
      </w:r>
      <w:r w:rsidR="000B50A7" w:rsidRPr="00171CEF">
        <w:rPr>
          <w:rFonts w:cs="Times New Roman"/>
          <w:sz w:val="24"/>
          <w:szCs w:val="24"/>
        </w:rPr>
        <w:t> </w:t>
      </w:r>
      <w:r w:rsidR="00377375" w:rsidRPr="00171CEF">
        <w:rPr>
          <w:rFonts w:cs="Times New Roman"/>
          <w:sz w:val="24"/>
          <w:szCs w:val="24"/>
        </w:rPr>
        <w:t>kwalifikowanych nakładów inwestycyjnych poniesionych od dnia wejścia w życie ustawy do dnia poprzedzającego dzień, w którym po raz pierwszy powstał obowiązek podatkowy z</w:t>
      </w:r>
      <w:r w:rsidR="000B50A7" w:rsidRPr="00171CEF">
        <w:rPr>
          <w:rFonts w:cs="Times New Roman"/>
          <w:sz w:val="24"/>
          <w:szCs w:val="24"/>
        </w:rPr>
        <w:t> </w:t>
      </w:r>
      <w:r w:rsidR="00377375" w:rsidRPr="00171CEF">
        <w:rPr>
          <w:rFonts w:cs="Times New Roman"/>
          <w:sz w:val="24"/>
          <w:szCs w:val="24"/>
        </w:rPr>
        <w:t>tytułu czynności, o której mowa w art. 5 ust. 1 lub 2</w:t>
      </w:r>
      <w:r w:rsidR="00EA4D58" w:rsidRPr="00171CEF">
        <w:rPr>
          <w:rFonts w:cs="Times New Roman"/>
          <w:sz w:val="24"/>
          <w:szCs w:val="24"/>
        </w:rPr>
        <w:t>.</w:t>
      </w:r>
      <w:r w:rsidR="00377375" w:rsidRPr="00171CEF">
        <w:rPr>
          <w:rFonts w:cs="Times New Roman"/>
          <w:sz w:val="24"/>
          <w:szCs w:val="24"/>
        </w:rPr>
        <w:t xml:space="preserve"> Przepis wprowadza dla tych podmiotów obowiązek prowadzenia ksiąg rachunkowych</w:t>
      </w:r>
      <w:r w:rsidR="00F0675C" w:rsidRPr="00171CEF">
        <w:rPr>
          <w:rFonts w:cs="Times New Roman"/>
          <w:sz w:val="24"/>
          <w:szCs w:val="24"/>
        </w:rPr>
        <w:t xml:space="preserve"> </w:t>
      </w:r>
      <w:r w:rsidR="00377375" w:rsidRPr="00171CEF">
        <w:rPr>
          <w:rFonts w:cs="Times New Roman"/>
          <w:sz w:val="24"/>
          <w:szCs w:val="24"/>
        </w:rPr>
        <w:t>w taki sposób</w:t>
      </w:r>
      <w:r w:rsidR="000B50A7" w:rsidRPr="00171CEF">
        <w:rPr>
          <w:rFonts w:cs="Times New Roman"/>
          <w:sz w:val="24"/>
          <w:szCs w:val="24"/>
        </w:rPr>
        <w:t>,</w:t>
      </w:r>
      <w:r w:rsidR="00377375" w:rsidRPr="00171CEF">
        <w:rPr>
          <w:rFonts w:cs="Times New Roman"/>
          <w:sz w:val="24"/>
          <w:szCs w:val="24"/>
        </w:rPr>
        <w:t xml:space="preserve"> aby możliw</w:t>
      </w:r>
      <w:r w:rsidR="00976E93" w:rsidRPr="00171CEF">
        <w:rPr>
          <w:rFonts w:cs="Times New Roman"/>
          <w:sz w:val="24"/>
          <w:szCs w:val="24"/>
        </w:rPr>
        <w:t>e</w:t>
      </w:r>
      <w:r w:rsidR="00377375" w:rsidRPr="00171CEF">
        <w:rPr>
          <w:rFonts w:cs="Times New Roman"/>
          <w:sz w:val="24"/>
          <w:szCs w:val="24"/>
        </w:rPr>
        <w:t xml:space="preserve"> był</w:t>
      </w:r>
      <w:r w:rsidR="00976E93" w:rsidRPr="00171CEF">
        <w:rPr>
          <w:rFonts w:cs="Times New Roman"/>
          <w:sz w:val="24"/>
          <w:szCs w:val="24"/>
        </w:rPr>
        <w:t>o</w:t>
      </w:r>
      <w:r w:rsidR="00377375" w:rsidRPr="00171CEF">
        <w:rPr>
          <w:rFonts w:cs="Times New Roman"/>
          <w:sz w:val="24"/>
          <w:szCs w:val="24"/>
        </w:rPr>
        <w:t xml:space="preserve"> </w:t>
      </w:r>
      <w:r w:rsidR="00F0675C" w:rsidRPr="00171CEF">
        <w:rPr>
          <w:rFonts w:cs="Times New Roman"/>
          <w:sz w:val="24"/>
          <w:szCs w:val="24"/>
        </w:rPr>
        <w:t>w</w:t>
      </w:r>
      <w:r w:rsidR="00AF5831" w:rsidRPr="00171CEF">
        <w:rPr>
          <w:rFonts w:cs="Times New Roman"/>
          <w:sz w:val="24"/>
          <w:szCs w:val="24"/>
        </w:rPr>
        <w:t> </w:t>
      </w:r>
      <w:r w:rsidR="00F0675C" w:rsidRPr="00171CEF">
        <w:rPr>
          <w:rFonts w:cs="Times New Roman"/>
          <w:sz w:val="24"/>
          <w:szCs w:val="24"/>
        </w:rPr>
        <w:t xml:space="preserve">szczególności </w:t>
      </w:r>
      <w:r w:rsidR="00BD5722" w:rsidRPr="00171CEF">
        <w:rPr>
          <w:rFonts w:cs="Times New Roman"/>
          <w:sz w:val="24"/>
          <w:szCs w:val="24"/>
        </w:rPr>
        <w:t xml:space="preserve">ustalenie </w:t>
      </w:r>
      <w:r w:rsidR="00377375" w:rsidRPr="00171CEF">
        <w:rPr>
          <w:rFonts w:cs="Times New Roman"/>
          <w:sz w:val="24"/>
          <w:szCs w:val="24"/>
        </w:rPr>
        <w:t>kwalifikowanych nakładów inwestycyjnych</w:t>
      </w:r>
      <w:r w:rsidR="00BD5722" w:rsidRPr="00171CEF">
        <w:rPr>
          <w:rFonts w:cs="Times New Roman"/>
          <w:sz w:val="24"/>
          <w:szCs w:val="24"/>
        </w:rPr>
        <w:t xml:space="preserve"> oraz</w:t>
      </w:r>
      <w:r w:rsidR="006450BF" w:rsidRPr="00171CEF">
        <w:rPr>
          <w:rFonts w:cs="Times New Roman"/>
          <w:sz w:val="24"/>
          <w:szCs w:val="24"/>
        </w:rPr>
        <w:t xml:space="preserve"> przysługujących </w:t>
      </w:r>
      <w:r w:rsidR="00976E93" w:rsidRPr="00171CEF">
        <w:rPr>
          <w:rFonts w:cs="Times New Roman"/>
          <w:sz w:val="24"/>
          <w:szCs w:val="24"/>
        </w:rPr>
        <w:t>i</w:t>
      </w:r>
      <w:r w:rsidR="003D4C69">
        <w:rPr>
          <w:rFonts w:cs="Times New Roman"/>
          <w:sz w:val="24"/>
          <w:szCs w:val="24"/>
        </w:rPr>
        <w:t xml:space="preserve"> </w:t>
      </w:r>
      <w:r w:rsidR="00976E93" w:rsidRPr="00171CEF">
        <w:rPr>
          <w:rFonts w:cs="Times New Roman"/>
          <w:sz w:val="24"/>
          <w:szCs w:val="24"/>
        </w:rPr>
        <w:t>dokonanych</w:t>
      </w:r>
      <w:r w:rsidR="003D4C69">
        <w:rPr>
          <w:rFonts w:cs="Times New Roman"/>
          <w:sz w:val="24"/>
          <w:szCs w:val="24"/>
        </w:rPr>
        <w:t xml:space="preserve"> </w:t>
      </w:r>
      <w:r w:rsidR="00F0675C" w:rsidRPr="00171CEF">
        <w:rPr>
          <w:rFonts w:cs="Times New Roman"/>
          <w:sz w:val="24"/>
          <w:szCs w:val="24"/>
        </w:rPr>
        <w:t>odliczeń</w:t>
      </w:r>
      <w:r w:rsidR="00377375" w:rsidRPr="00171CEF">
        <w:rPr>
          <w:rFonts w:cs="Times New Roman"/>
          <w:sz w:val="24"/>
          <w:szCs w:val="24"/>
        </w:rPr>
        <w:t>. Projektowany przepis ma umożliwić tej grupie podmiotó</w:t>
      </w:r>
      <w:r w:rsidR="00F0675C" w:rsidRPr="00171CEF">
        <w:rPr>
          <w:rFonts w:cs="Times New Roman"/>
          <w:sz w:val="24"/>
          <w:szCs w:val="24"/>
        </w:rPr>
        <w:t>w</w:t>
      </w:r>
      <w:r w:rsidR="00377375" w:rsidRPr="00171CEF">
        <w:rPr>
          <w:rFonts w:cs="Times New Roman"/>
          <w:sz w:val="24"/>
          <w:szCs w:val="24"/>
        </w:rPr>
        <w:t xml:space="preserve"> kumulowanie </w:t>
      </w:r>
      <w:r w:rsidR="0060241B" w:rsidRPr="00171CEF">
        <w:rPr>
          <w:rFonts w:cs="Times New Roman"/>
          <w:sz w:val="24"/>
          <w:szCs w:val="24"/>
        </w:rPr>
        <w:t>4</w:t>
      </w:r>
      <w:r w:rsidR="00377375" w:rsidRPr="00171CEF">
        <w:rPr>
          <w:rFonts w:cs="Times New Roman"/>
          <w:sz w:val="24"/>
          <w:szCs w:val="24"/>
        </w:rPr>
        <w:t>0%</w:t>
      </w:r>
      <w:r w:rsidR="003D4C69">
        <w:rPr>
          <w:rFonts w:cs="Times New Roman"/>
          <w:sz w:val="24"/>
          <w:szCs w:val="24"/>
        </w:rPr>
        <w:t> </w:t>
      </w:r>
      <w:r w:rsidR="00377375" w:rsidRPr="00171CEF">
        <w:rPr>
          <w:rFonts w:cs="Times New Roman"/>
          <w:sz w:val="24"/>
          <w:szCs w:val="24"/>
        </w:rPr>
        <w:t>poniesionych kwalifikowanych nakładów inwestycyjnych w</w:t>
      </w:r>
      <w:r w:rsidR="000B50A7" w:rsidRPr="00171CEF">
        <w:rPr>
          <w:rFonts w:cs="Times New Roman"/>
          <w:sz w:val="24"/>
          <w:szCs w:val="24"/>
        </w:rPr>
        <w:t> </w:t>
      </w:r>
      <w:r w:rsidR="00377375" w:rsidRPr="00171CEF">
        <w:rPr>
          <w:rFonts w:cs="Times New Roman"/>
          <w:sz w:val="24"/>
          <w:szCs w:val="24"/>
        </w:rPr>
        <w:t>okresie od dnia wejścia w</w:t>
      </w:r>
      <w:r w:rsidR="00AF5831" w:rsidRPr="00171CEF">
        <w:rPr>
          <w:rFonts w:cs="Times New Roman"/>
          <w:sz w:val="24"/>
          <w:szCs w:val="24"/>
        </w:rPr>
        <w:t> </w:t>
      </w:r>
      <w:r w:rsidR="00377375" w:rsidRPr="00171CEF">
        <w:rPr>
          <w:rFonts w:cs="Times New Roman"/>
          <w:sz w:val="24"/>
          <w:szCs w:val="24"/>
        </w:rPr>
        <w:t xml:space="preserve">życie ustawy do dnia poprzedzającego dzień, w którym podmioty te staną się podatnikiem tego podatku. Natomiast możliwość odliczania </w:t>
      </w:r>
      <w:r w:rsidR="005B228A" w:rsidRPr="00171CEF">
        <w:rPr>
          <w:rFonts w:cs="Times New Roman"/>
          <w:sz w:val="24"/>
          <w:szCs w:val="24"/>
        </w:rPr>
        <w:t xml:space="preserve">tych </w:t>
      </w:r>
      <w:r w:rsidR="00CF609C" w:rsidRPr="00171CEF">
        <w:rPr>
          <w:rFonts w:cs="Times New Roman"/>
          <w:sz w:val="24"/>
          <w:szCs w:val="24"/>
        </w:rPr>
        <w:t>nakładów</w:t>
      </w:r>
      <w:r w:rsidR="00377375" w:rsidRPr="00171CEF">
        <w:rPr>
          <w:rFonts w:cs="Times New Roman"/>
          <w:sz w:val="24"/>
          <w:szCs w:val="24"/>
        </w:rPr>
        <w:t xml:space="preserve"> (w ramach ustawowo określonych limitów) wystąpi dopiero od momentu</w:t>
      </w:r>
      <w:r w:rsidR="000B50A7" w:rsidRPr="00171CEF">
        <w:rPr>
          <w:rFonts w:cs="Times New Roman"/>
          <w:sz w:val="24"/>
          <w:szCs w:val="24"/>
        </w:rPr>
        <w:t xml:space="preserve">, </w:t>
      </w:r>
      <w:r w:rsidR="00377375" w:rsidRPr="00171CEF">
        <w:rPr>
          <w:rFonts w:cs="Times New Roman"/>
          <w:sz w:val="24"/>
          <w:szCs w:val="24"/>
        </w:rPr>
        <w:t>gdy podmiot będzie podatnikiem podatku od wydobycia niektórych kopalin z tytułu wydobycia miedzi</w:t>
      </w:r>
      <w:r w:rsidR="0060241B" w:rsidRPr="00171CEF">
        <w:rPr>
          <w:rFonts w:cs="Times New Roman"/>
          <w:sz w:val="24"/>
          <w:szCs w:val="24"/>
        </w:rPr>
        <w:t xml:space="preserve"> oraz srebra</w:t>
      </w:r>
      <w:r w:rsidR="00377375" w:rsidRPr="00171CEF">
        <w:rPr>
          <w:rFonts w:cs="Times New Roman"/>
          <w:sz w:val="24"/>
          <w:szCs w:val="24"/>
        </w:rPr>
        <w:t xml:space="preserve">. W swojej istocie przepis ma zagwarantować, aby ulga inwestycyjna mogła być wykorzystana </w:t>
      </w:r>
      <w:r w:rsidR="005B228A" w:rsidRPr="00171CEF">
        <w:rPr>
          <w:rFonts w:cs="Times New Roman"/>
          <w:sz w:val="24"/>
          <w:szCs w:val="24"/>
        </w:rPr>
        <w:t xml:space="preserve">w przyszłości </w:t>
      </w:r>
      <w:r w:rsidR="00377375" w:rsidRPr="00171CEF">
        <w:rPr>
          <w:rFonts w:cs="Times New Roman"/>
          <w:sz w:val="24"/>
          <w:szCs w:val="24"/>
        </w:rPr>
        <w:t xml:space="preserve">także przez te podmioty, które nie prowadzą jeszcze działalności w zakresie wydobycia miedzi </w:t>
      </w:r>
      <w:r w:rsidR="0060241B" w:rsidRPr="00171CEF">
        <w:rPr>
          <w:rFonts w:cs="Times New Roman"/>
          <w:sz w:val="24"/>
          <w:szCs w:val="24"/>
        </w:rPr>
        <w:t xml:space="preserve">oraz srebra </w:t>
      </w:r>
      <w:r w:rsidR="00377375" w:rsidRPr="00171CEF">
        <w:rPr>
          <w:rFonts w:cs="Times New Roman"/>
          <w:sz w:val="24"/>
          <w:szCs w:val="24"/>
        </w:rPr>
        <w:t>w</w:t>
      </w:r>
      <w:r w:rsidR="00AF5831" w:rsidRPr="00171CEF">
        <w:rPr>
          <w:rFonts w:cs="Times New Roman"/>
          <w:sz w:val="24"/>
          <w:szCs w:val="24"/>
        </w:rPr>
        <w:t> </w:t>
      </w:r>
      <w:r w:rsidR="00377375" w:rsidRPr="00171CEF">
        <w:rPr>
          <w:rFonts w:cs="Times New Roman"/>
          <w:sz w:val="24"/>
          <w:szCs w:val="24"/>
        </w:rPr>
        <w:t>Polsce (nie są podatnikiem z tego tytułu), ale będą ponosiły od dnia wejścia w</w:t>
      </w:r>
      <w:r w:rsidR="003D4C69">
        <w:rPr>
          <w:rFonts w:cs="Times New Roman"/>
          <w:sz w:val="24"/>
          <w:szCs w:val="24"/>
        </w:rPr>
        <w:t> </w:t>
      </w:r>
      <w:r w:rsidR="00377375" w:rsidRPr="00171CEF">
        <w:rPr>
          <w:rFonts w:cs="Times New Roman"/>
          <w:sz w:val="24"/>
          <w:szCs w:val="24"/>
        </w:rPr>
        <w:t xml:space="preserve">życie ustawy znaczne </w:t>
      </w:r>
      <w:r w:rsidR="005B228A" w:rsidRPr="00171CEF">
        <w:rPr>
          <w:rFonts w:cs="Times New Roman"/>
          <w:sz w:val="24"/>
          <w:szCs w:val="24"/>
        </w:rPr>
        <w:t>nakłady</w:t>
      </w:r>
      <w:r w:rsidR="00377375" w:rsidRPr="00171CEF">
        <w:rPr>
          <w:rFonts w:cs="Times New Roman"/>
          <w:sz w:val="24"/>
          <w:szCs w:val="24"/>
        </w:rPr>
        <w:t xml:space="preserve">, konieczne dla wydobywania miedzi </w:t>
      </w:r>
      <w:r w:rsidR="0060241B" w:rsidRPr="00171CEF">
        <w:rPr>
          <w:rFonts w:cs="Times New Roman"/>
          <w:sz w:val="24"/>
          <w:szCs w:val="24"/>
        </w:rPr>
        <w:t xml:space="preserve">oraz srebra </w:t>
      </w:r>
      <w:r w:rsidR="00377375" w:rsidRPr="00171CEF">
        <w:rPr>
          <w:rFonts w:cs="Times New Roman"/>
          <w:sz w:val="24"/>
          <w:szCs w:val="24"/>
        </w:rPr>
        <w:t>w</w:t>
      </w:r>
      <w:r w:rsidR="003D4C69">
        <w:rPr>
          <w:rFonts w:cs="Times New Roman"/>
          <w:sz w:val="24"/>
          <w:szCs w:val="24"/>
        </w:rPr>
        <w:t> </w:t>
      </w:r>
      <w:r w:rsidR="00377375" w:rsidRPr="00171CEF">
        <w:rPr>
          <w:rFonts w:cs="Times New Roman"/>
          <w:sz w:val="24"/>
          <w:szCs w:val="24"/>
        </w:rPr>
        <w:t>przyszłości.</w:t>
      </w:r>
      <w:r w:rsidR="00422DDE" w:rsidRPr="00171CEF">
        <w:rPr>
          <w:rFonts w:cs="Times New Roman"/>
          <w:sz w:val="24"/>
          <w:szCs w:val="24"/>
        </w:rPr>
        <w:t xml:space="preserve"> Kwalifikowane nakłady inwestycyjne ponoszone od 1 stycznia 2026 r. do czasu</w:t>
      </w:r>
      <w:r w:rsidR="005307BC" w:rsidRPr="00171CEF">
        <w:rPr>
          <w:rFonts w:cs="Times New Roman"/>
          <w:sz w:val="24"/>
          <w:szCs w:val="24"/>
        </w:rPr>
        <w:t>,</w:t>
      </w:r>
      <w:r w:rsidR="00422DDE" w:rsidRPr="00171CEF">
        <w:rPr>
          <w:rFonts w:cs="Times New Roman"/>
          <w:sz w:val="24"/>
          <w:szCs w:val="24"/>
        </w:rPr>
        <w:t xml:space="preserve"> gdy podmiot, o którym mowa w </w:t>
      </w:r>
      <w:r>
        <w:rPr>
          <w:rFonts w:cs="Times New Roman"/>
          <w:sz w:val="24"/>
          <w:szCs w:val="24"/>
        </w:rPr>
        <w:t xml:space="preserve">art. 10c </w:t>
      </w:r>
      <w:r w:rsidR="00422DDE" w:rsidRPr="00171CEF">
        <w:rPr>
          <w:rFonts w:cs="Times New Roman"/>
          <w:sz w:val="24"/>
          <w:szCs w:val="24"/>
        </w:rPr>
        <w:t>ust. 1</w:t>
      </w:r>
      <w:r>
        <w:rPr>
          <w:rFonts w:cs="Times New Roman"/>
          <w:sz w:val="24"/>
          <w:szCs w:val="24"/>
        </w:rPr>
        <w:t>,</w:t>
      </w:r>
      <w:r w:rsidR="00422DDE" w:rsidRPr="00171CEF">
        <w:rPr>
          <w:rFonts w:cs="Times New Roman"/>
          <w:sz w:val="24"/>
          <w:szCs w:val="24"/>
        </w:rPr>
        <w:t xml:space="preserve"> stał się podatnikiem z tytułu wydobycia miedzi oraz srebra</w:t>
      </w:r>
      <w:r w:rsidR="003D4C69">
        <w:rPr>
          <w:rFonts w:cs="Times New Roman"/>
          <w:sz w:val="24"/>
          <w:szCs w:val="24"/>
        </w:rPr>
        <w:t>,</w:t>
      </w:r>
      <w:r w:rsidR="00422DDE" w:rsidRPr="00171CEF">
        <w:rPr>
          <w:rFonts w:cs="Times New Roman"/>
          <w:sz w:val="24"/>
          <w:szCs w:val="24"/>
        </w:rPr>
        <w:t xml:space="preserve"> będą mogły w ramach ustawowo określonego limitu być odliczane od podatku</w:t>
      </w:r>
      <w:r w:rsidR="005307BC" w:rsidRPr="00171CEF">
        <w:rPr>
          <w:rFonts w:cs="Times New Roman"/>
          <w:sz w:val="24"/>
          <w:szCs w:val="24"/>
        </w:rPr>
        <w:t>,</w:t>
      </w:r>
      <w:r w:rsidR="00422DDE" w:rsidRPr="00171CEF">
        <w:rPr>
          <w:rFonts w:cs="Times New Roman"/>
          <w:sz w:val="24"/>
          <w:szCs w:val="24"/>
        </w:rPr>
        <w:t xml:space="preserve"> gdy podmiot ten stanie się podatnikiem </w:t>
      </w:r>
      <w:r w:rsidR="005307BC" w:rsidRPr="00171CEF">
        <w:rPr>
          <w:rFonts w:cs="Times New Roman"/>
          <w:sz w:val="24"/>
          <w:szCs w:val="24"/>
        </w:rPr>
        <w:t>i</w:t>
      </w:r>
      <w:r w:rsidR="00422DDE" w:rsidRPr="00171CEF">
        <w:rPr>
          <w:rFonts w:cs="Times New Roman"/>
          <w:sz w:val="24"/>
          <w:szCs w:val="24"/>
        </w:rPr>
        <w:t xml:space="preserve"> wystąpi u niego zobowiązanie podatkowe</w:t>
      </w:r>
      <w:r w:rsidR="005307BC" w:rsidRPr="00171CEF">
        <w:rPr>
          <w:rFonts w:cs="Times New Roman"/>
          <w:sz w:val="24"/>
          <w:szCs w:val="24"/>
        </w:rPr>
        <w:t>,</w:t>
      </w:r>
      <w:r w:rsidR="00422DDE" w:rsidRPr="00171CEF">
        <w:rPr>
          <w:rFonts w:cs="Times New Roman"/>
          <w:sz w:val="24"/>
          <w:szCs w:val="24"/>
        </w:rPr>
        <w:t xml:space="preserve"> które będzie mogło zostać o te nakłady pomniejszone. Brak ograniczenia okresu, z którego poniesione nakłady będą mogły być odliczane od podatku</w:t>
      </w:r>
      <w:r w:rsidR="003D4C69">
        <w:rPr>
          <w:rFonts w:cs="Times New Roman"/>
          <w:sz w:val="24"/>
          <w:szCs w:val="24"/>
        </w:rPr>
        <w:t>,</w:t>
      </w:r>
      <w:r w:rsidR="00422DDE" w:rsidRPr="00171CEF">
        <w:rPr>
          <w:rFonts w:cs="Times New Roman"/>
          <w:sz w:val="24"/>
          <w:szCs w:val="24"/>
        </w:rPr>
        <w:t xml:space="preserve"> może rodzi</w:t>
      </w:r>
      <w:r w:rsidR="005307BC" w:rsidRPr="00171CEF">
        <w:rPr>
          <w:rFonts w:cs="Times New Roman"/>
          <w:sz w:val="24"/>
          <w:szCs w:val="24"/>
        </w:rPr>
        <w:t>ć</w:t>
      </w:r>
      <w:r w:rsidR="00422DDE" w:rsidRPr="00171CEF">
        <w:rPr>
          <w:rFonts w:cs="Times New Roman"/>
          <w:sz w:val="24"/>
          <w:szCs w:val="24"/>
        </w:rPr>
        <w:t xml:space="preserve"> pewną trudność w przypadku konieczności zweryfikowania poniesienia nakładów w dokumentacji kontrahentów podmiotu</w:t>
      </w:r>
      <w:r w:rsidR="005307BC" w:rsidRPr="00171CEF">
        <w:rPr>
          <w:rFonts w:cs="Times New Roman"/>
          <w:sz w:val="24"/>
          <w:szCs w:val="24"/>
        </w:rPr>
        <w:t>,</w:t>
      </w:r>
      <w:r w:rsidR="00422DDE" w:rsidRPr="00171CEF">
        <w:rPr>
          <w:rFonts w:cs="Times New Roman"/>
          <w:sz w:val="24"/>
          <w:szCs w:val="24"/>
        </w:rPr>
        <w:t xml:space="preserve"> </w:t>
      </w:r>
      <w:r w:rsidR="00422DDE" w:rsidRPr="00171CEF">
        <w:rPr>
          <w:rFonts w:cs="Times New Roman"/>
          <w:sz w:val="24"/>
          <w:szCs w:val="24"/>
        </w:rPr>
        <w:lastRenderedPageBreak/>
        <w:t xml:space="preserve">w przypadku gdyby nakłady te były poniesione w dość odległej perspektywie czasowej. </w:t>
      </w:r>
      <w:r w:rsidR="00171CEF" w:rsidRPr="00171CEF">
        <w:rPr>
          <w:rFonts w:cs="Times New Roman"/>
          <w:sz w:val="24"/>
          <w:szCs w:val="24"/>
        </w:rPr>
        <w:t>Jednakże z uwagi na długotrwały proces przygotowań do  rozpoczęcia działalności wydobywczej związany z koniecznością pozyskania koncesji, znaczn</w:t>
      </w:r>
      <w:r w:rsidR="004E55C1">
        <w:rPr>
          <w:rFonts w:cs="Times New Roman"/>
          <w:sz w:val="24"/>
          <w:szCs w:val="24"/>
        </w:rPr>
        <w:t xml:space="preserve">e </w:t>
      </w:r>
      <w:r w:rsidR="00171CEF" w:rsidRPr="00171CEF">
        <w:rPr>
          <w:rFonts w:cs="Times New Roman"/>
          <w:sz w:val="24"/>
          <w:szCs w:val="24"/>
        </w:rPr>
        <w:t>koszt</w:t>
      </w:r>
      <w:r w:rsidR="004E55C1">
        <w:rPr>
          <w:rFonts w:cs="Times New Roman"/>
          <w:sz w:val="24"/>
          <w:szCs w:val="24"/>
        </w:rPr>
        <w:t>y</w:t>
      </w:r>
      <w:r w:rsidR="00171CEF" w:rsidRPr="00171CEF">
        <w:rPr>
          <w:rFonts w:cs="Times New Roman"/>
          <w:sz w:val="24"/>
          <w:szCs w:val="24"/>
        </w:rPr>
        <w:t xml:space="preserve"> związan</w:t>
      </w:r>
      <w:r w:rsidR="004E55C1">
        <w:rPr>
          <w:rFonts w:cs="Times New Roman"/>
          <w:sz w:val="24"/>
          <w:szCs w:val="24"/>
        </w:rPr>
        <w:t xml:space="preserve">e </w:t>
      </w:r>
      <w:r w:rsidR="00171CEF" w:rsidRPr="00171CEF">
        <w:rPr>
          <w:rFonts w:cs="Times New Roman"/>
          <w:sz w:val="24"/>
          <w:szCs w:val="24"/>
        </w:rPr>
        <w:t>z</w:t>
      </w:r>
      <w:r w:rsidR="007D0A3A">
        <w:rPr>
          <w:rFonts w:cs="Times New Roman"/>
          <w:sz w:val="24"/>
          <w:szCs w:val="24"/>
        </w:rPr>
        <w:t> </w:t>
      </w:r>
      <w:r w:rsidR="00171CEF" w:rsidRPr="00171CEF">
        <w:rPr>
          <w:rFonts w:cs="Times New Roman"/>
          <w:sz w:val="24"/>
          <w:szCs w:val="24"/>
        </w:rPr>
        <w:t>poszukiwaniem i rozpoznawaniem złóż, a następnie prowadzeniem działalności w sposób ciągły i zorganizowany, nieadekwatn</w:t>
      </w:r>
      <w:r w:rsidR="003D4C69">
        <w:rPr>
          <w:rFonts w:cs="Times New Roman"/>
          <w:sz w:val="24"/>
          <w:szCs w:val="24"/>
        </w:rPr>
        <w:t>e</w:t>
      </w:r>
      <w:r w:rsidR="00171CEF" w:rsidRPr="00171CEF">
        <w:rPr>
          <w:rFonts w:cs="Times New Roman"/>
          <w:sz w:val="24"/>
          <w:szCs w:val="24"/>
        </w:rPr>
        <w:t xml:space="preserve"> byłoby wprowadzenie</w:t>
      </w:r>
      <w:r w:rsidR="004E55C1">
        <w:rPr>
          <w:rFonts w:cs="Times New Roman"/>
          <w:sz w:val="24"/>
          <w:szCs w:val="24"/>
        </w:rPr>
        <w:t xml:space="preserve"> innego </w:t>
      </w:r>
      <w:r w:rsidR="00171CEF" w:rsidRPr="00171CEF">
        <w:rPr>
          <w:rFonts w:cs="Times New Roman"/>
          <w:sz w:val="24"/>
          <w:szCs w:val="24"/>
        </w:rPr>
        <w:t>rozwiązania wobec podmiotów, które ponoszą znaczne koszty wydobycia surowców na przestrzeni lat</w:t>
      </w:r>
      <w:r w:rsidR="007D0A3A">
        <w:rPr>
          <w:rFonts w:cs="Times New Roman"/>
          <w:sz w:val="24"/>
          <w:szCs w:val="24"/>
        </w:rPr>
        <w:t>,</w:t>
      </w:r>
      <w:r w:rsidR="004E55C1">
        <w:rPr>
          <w:rFonts w:cs="Times New Roman"/>
          <w:sz w:val="24"/>
          <w:szCs w:val="24"/>
        </w:rPr>
        <w:t xml:space="preserve"> a odliczać podatek będą mogły </w:t>
      </w:r>
      <w:r w:rsidR="00D274AB">
        <w:rPr>
          <w:rFonts w:cs="Times New Roman"/>
          <w:sz w:val="24"/>
          <w:szCs w:val="24"/>
        </w:rPr>
        <w:t xml:space="preserve">dopiero </w:t>
      </w:r>
      <w:r w:rsidR="004E55C1" w:rsidRPr="00171CEF">
        <w:rPr>
          <w:rFonts w:cs="Times New Roman"/>
          <w:sz w:val="24"/>
          <w:szCs w:val="24"/>
        </w:rPr>
        <w:t>po rozpoczęciu wydobycia (w ramach ustawowo określonych limitów</w:t>
      </w:r>
      <w:r w:rsidR="004E55C1">
        <w:rPr>
          <w:rFonts w:cs="Times New Roman"/>
          <w:sz w:val="24"/>
          <w:szCs w:val="24"/>
        </w:rPr>
        <w:t>). Warto podkreślić</w:t>
      </w:r>
      <w:r w:rsidR="00D274AB">
        <w:rPr>
          <w:rFonts w:cs="Times New Roman"/>
          <w:sz w:val="24"/>
          <w:szCs w:val="24"/>
        </w:rPr>
        <w:t>,</w:t>
      </w:r>
      <w:r w:rsidR="004E55C1">
        <w:rPr>
          <w:rFonts w:cs="Times New Roman"/>
          <w:sz w:val="24"/>
          <w:szCs w:val="24"/>
        </w:rPr>
        <w:t xml:space="preserve"> że kosztochłonność procesu wynika z </w:t>
      </w:r>
      <w:r w:rsidR="00171CEF" w:rsidRPr="00171CEF">
        <w:rPr>
          <w:rFonts w:cs="Times New Roman"/>
          <w:sz w:val="24"/>
          <w:szCs w:val="24"/>
        </w:rPr>
        <w:t>coraz trudniejsz</w:t>
      </w:r>
      <w:r w:rsidR="004E55C1">
        <w:rPr>
          <w:rFonts w:cs="Times New Roman"/>
          <w:sz w:val="24"/>
          <w:szCs w:val="24"/>
        </w:rPr>
        <w:t>ej</w:t>
      </w:r>
      <w:r w:rsidR="00171CEF" w:rsidRPr="00171CEF">
        <w:rPr>
          <w:rFonts w:cs="Times New Roman"/>
          <w:sz w:val="24"/>
          <w:szCs w:val="24"/>
        </w:rPr>
        <w:t xml:space="preserve"> dostępności surowców, rosnący</w:t>
      </w:r>
      <w:r w:rsidR="004E55C1">
        <w:rPr>
          <w:rFonts w:cs="Times New Roman"/>
          <w:sz w:val="24"/>
          <w:szCs w:val="24"/>
        </w:rPr>
        <w:t>ch</w:t>
      </w:r>
      <w:r w:rsidR="00171CEF" w:rsidRPr="00171CEF">
        <w:rPr>
          <w:rFonts w:cs="Times New Roman"/>
          <w:sz w:val="24"/>
          <w:szCs w:val="24"/>
        </w:rPr>
        <w:t xml:space="preserve"> koszt</w:t>
      </w:r>
      <w:r w:rsidR="004E55C1">
        <w:rPr>
          <w:rFonts w:cs="Times New Roman"/>
          <w:sz w:val="24"/>
          <w:szCs w:val="24"/>
        </w:rPr>
        <w:t>ów</w:t>
      </w:r>
      <w:r w:rsidR="00171CEF" w:rsidRPr="00171CEF">
        <w:rPr>
          <w:rFonts w:cs="Times New Roman"/>
          <w:sz w:val="24"/>
          <w:szCs w:val="24"/>
        </w:rPr>
        <w:t xml:space="preserve"> zakupu maszyn, a także złożon</w:t>
      </w:r>
      <w:r w:rsidR="004E55C1">
        <w:rPr>
          <w:rFonts w:cs="Times New Roman"/>
          <w:sz w:val="24"/>
          <w:szCs w:val="24"/>
        </w:rPr>
        <w:t>ej</w:t>
      </w:r>
      <w:r w:rsidR="00171CEF" w:rsidRPr="00171CEF">
        <w:rPr>
          <w:rFonts w:cs="Times New Roman"/>
          <w:sz w:val="24"/>
          <w:szCs w:val="24"/>
        </w:rPr>
        <w:t xml:space="preserve"> technologi</w:t>
      </w:r>
      <w:r w:rsidR="004E55C1">
        <w:rPr>
          <w:rFonts w:cs="Times New Roman"/>
          <w:sz w:val="24"/>
          <w:szCs w:val="24"/>
        </w:rPr>
        <w:t>i</w:t>
      </w:r>
      <w:r w:rsidR="00171CEF" w:rsidRPr="00171CEF">
        <w:rPr>
          <w:rFonts w:cs="Times New Roman"/>
          <w:sz w:val="24"/>
          <w:szCs w:val="24"/>
        </w:rPr>
        <w:t xml:space="preserve"> wydobycia</w:t>
      </w:r>
      <w:r w:rsidR="004E55C1">
        <w:rPr>
          <w:rFonts w:cs="Times New Roman"/>
          <w:sz w:val="24"/>
          <w:szCs w:val="24"/>
        </w:rPr>
        <w:t xml:space="preserve"> (</w:t>
      </w:r>
      <w:r w:rsidR="00171CEF" w:rsidRPr="00171CEF">
        <w:rPr>
          <w:rFonts w:cs="Times New Roman"/>
          <w:sz w:val="24"/>
          <w:szCs w:val="24"/>
        </w:rPr>
        <w:t>pozyskiwani</w:t>
      </w:r>
      <w:r w:rsidR="004E55C1">
        <w:rPr>
          <w:rFonts w:cs="Times New Roman"/>
          <w:sz w:val="24"/>
          <w:szCs w:val="24"/>
        </w:rPr>
        <w:t>e</w:t>
      </w:r>
      <w:r w:rsidR="00171CEF" w:rsidRPr="00171CEF">
        <w:rPr>
          <w:rFonts w:cs="Times New Roman"/>
          <w:sz w:val="24"/>
          <w:szCs w:val="24"/>
        </w:rPr>
        <w:t xml:space="preserve"> surowców z coraz to większych głębokości</w:t>
      </w:r>
      <w:r w:rsidR="004E55C1">
        <w:rPr>
          <w:rFonts w:cs="Times New Roman"/>
          <w:sz w:val="24"/>
          <w:szCs w:val="24"/>
        </w:rPr>
        <w:t>).</w:t>
      </w:r>
      <w:r w:rsidR="004C2C76">
        <w:rPr>
          <w:rFonts w:cs="Times New Roman"/>
          <w:sz w:val="24"/>
          <w:szCs w:val="24"/>
        </w:rPr>
        <w:t xml:space="preserve"> </w:t>
      </w:r>
      <w:r w:rsidR="007D0A3A">
        <w:rPr>
          <w:rFonts w:cs="Times New Roman"/>
          <w:sz w:val="24"/>
          <w:szCs w:val="24"/>
        </w:rPr>
        <w:t>Należy też odnotować, że adresatami przepisu</w:t>
      </w:r>
      <w:r w:rsidR="004C2C76">
        <w:rPr>
          <w:rFonts w:cs="Times New Roman"/>
          <w:sz w:val="24"/>
          <w:szCs w:val="24"/>
        </w:rPr>
        <w:t xml:space="preserve"> nie będą</w:t>
      </w:r>
      <w:r w:rsidR="007D0A3A">
        <w:rPr>
          <w:rFonts w:cs="Times New Roman"/>
          <w:sz w:val="24"/>
          <w:szCs w:val="24"/>
        </w:rPr>
        <w:t xml:space="preserve"> </w:t>
      </w:r>
      <w:r w:rsidR="004C2C76">
        <w:rPr>
          <w:rFonts w:cs="Times New Roman"/>
          <w:sz w:val="24"/>
          <w:szCs w:val="24"/>
        </w:rPr>
        <w:t>podmioty przypadkowe, gdyż dz</w:t>
      </w:r>
      <w:r w:rsidR="004C2C76" w:rsidRPr="00B863DD">
        <w:rPr>
          <w:rFonts w:cs="Times New Roman"/>
          <w:sz w:val="24"/>
          <w:szCs w:val="24"/>
        </w:rPr>
        <w:t>iałalność wydobywcza w</w:t>
      </w:r>
      <w:r w:rsidR="007D0A3A">
        <w:rPr>
          <w:rFonts w:cs="Times New Roman"/>
          <w:sz w:val="24"/>
          <w:szCs w:val="24"/>
        </w:rPr>
        <w:t> </w:t>
      </w:r>
      <w:r w:rsidR="004C2C76" w:rsidRPr="00B863DD">
        <w:rPr>
          <w:rFonts w:cs="Times New Roman"/>
          <w:sz w:val="24"/>
          <w:szCs w:val="24"/>
        </w:rPr>
        <w:t xml:space="preserve">obszarze wydobycia miedzi oraz srebra jest w Polsce działalnością koncesjonowaną, regulowaną przepisami ustawy </w:t>
      </w:r>
      <w:r w:rsidR="006C114D">
        <w:rPr>
          <w:rFonts w:cs="Times New Roman"/>
          <w:sz w:val="24"/>
          <w:szCs w:val="24"/>
        </w:rPr>
        <w:t>–</w:t>
      </w:r>
      <w:r w:rsidR="004C2C76" w:rsidRPr="00B863DD">
        <w:rPr>
          <w:rFonts w:cs="Times New Roman"/>
          <w:sz w:val="24"/>
          <w:szCs w:val="24"/>
        </w:rPr>
        <w:t xml:space="preserve"> Prawo geologiczne i górnicze</w:t>
      </w:r>
      <w:r w:rsidR="007D0A3A">
        <w:rPr>
          <w:rFonts w:cs="Times New Roman"/>
          <w:sz w:val="24"/>
          <w:szCs w:val="24"/>
        </w:rPr>
        <w:t>, a</w:t>
      </w:r>
      <w:r w:rsidR="004C2C76" w:rsidRPr="00B863DD">
        <w:rPr>
          <w:rFonts w:cs="Times New Roman"/>
          <w:sz w:val="24"/>
          <w:szCs w:val="24"/>
        </w:rPr>
        <w:t xml:space="preserve"> podmioty </w:t>
      </w:r>
      <w:r w:rsidR="009007FC">
        <w:rPr>
          <w:rFonts w:cs="Times New Roman"/>
          <w:sz w:val="24"/>
          <w:szCs w:val="24"/>
        </w:rPr>
        <w:t>powinny</w:t>
      </w:r>
      <w:r w:rsidR="004C2C76" w:rsidRPr="00B863DD">
        <w:rPr>
          <w:rFonts w:cs="Times New Roman"/>
          <w:sz w:val="24"/>
          <w:szCs w:val="24"/>
        </w:rPr>
        <w:t xml:space="preserve"> spełnić szereg wymogów formalnych, </w:t>
      </w:r>
      <w:r w:rsidR="003D4C69">
        <w:rPr>
          <w:rFonts w:cs="Times New Roman"/>
          <w:sz w:val="24"/>
          <w:szCs w:val="24"/>
        </w:rPr>
        <w:t>a</w:t>
      </w:r>
      <w:r w:rsidR="004C2C76" w:rsidRPr="00B863DD">
        <w:rPr>
          <w:rFonts w:cs="Times New Roman"/>
          <w:sz w:val="24"/>
          <w:szCs w:val="24"/>
        </w:rPr>
        <w:t>by uzyskać prawo do wydobywania kopalin i czerpania zysków z tego tytułu.</w:t>
      </w:r>
    </w:p>
    <w:p w14:paraId="2355D8EE" w14:textId="27DBD322" w:rsidR="00377375" w:rsidRPr="00BE12D1" w:rsidRDefault="00377375" w:rsidP="009A3CB1">
      <w:pPr>
        <w:pStyle w:val="ARTartustawynprozporzdzenia"/>
        <w:ind w:firstLine="0"/>
        <w:rPr>
          <w:rFonts w:ascii="Times New Roman" w:hAnsi="Times New Roman" w:cs="Times New Roman"/>
          <w:szCs w:val="24"/>
        </w:rPr>
      </w:pPr>
      <w:r w:rsidRPr="00147E16">
        <w:rPr>
          <w:rFonts w:ascii="Times New Roman" w:hAnsi="Times New Roman" w:cs="Times New Roman"/>
          <w:b/>
          <w:bCs/>
          <w:szCs w:val="24"/>
        </w:rPr>
        <w:t>Art. 10</w:t>
      </w:r>
      <w:r w:rsidR="00254463">
        <w:rPr>
          <w:rFonts w:ascii="Times New Roman" w:hAnsi="Times New Roman" w:cs="Times New Roman"/>
          <w:b/>
          <w:bCs/>
          <w:szCs w:val="24"/>
        </w:rPr>
        <w:t>c</w:t>
      </w:r>
      <w:r w:rsidRPr="00147E16">
        <w:rPr>
          <w:rFonts w:ascii="Times New Roman" w:hAnsi="Times New Roman" w:cs="Times New Roman"/>
          <w:b/>
          <w:bCs/>
          <w:szCs w:val="24"/>
        </w:rPr>
        <w:t xml:space="preserve"> ust. </w:t>
      </w:r>
      <w:r w:rsidR="00254463">
        <w:rPr>
          <w:rFonts w:ascii="Times New Roman" w:hAnsi="Times New Roman" w:cs="Times New Roman"/>
          <w:b/>
          <w:bCs/>
          <w:szCs w:val="24"/>
        </w:rPr>
        <w:t>2</w:t>
      </w:r>
      <w:r w:rsidRPr="00147E16">
        <w:rPr>
          <w:rFonts w:ascii="Times New Roman" w:hAnsi="Times New Roman" w:cs="Times New Roman"/>
          <w:szCs w:val="24"/>
        </w:rPr>
        <w:t xml:space="preserve"> – </w:t>
      </w:r>
      <w:bookmarkStart w:id="4" w:name="_Hlk209702360"/>
      <w:r w:rsidRPr="00147E16">
        <w:rPr>
          <w:rFonts w:ascii="Times New Roman" w:hAnsi="Times New Roman" w:cs="Times New Roman"/>
          <w:szCs w:val="24"/>
        </w:rPr>
        <w:t xml:space="preserve">Dodawany przepis ma na celu doprecyzowanie, </w:t>
      </w:r>
      <w:bookmarkEnd w:id="4"/>
      <w:r w:rsidRPr="00147E16">
        <w:rPr>
          <w:rFonts w:ascii="Times New Roman" w:hAnsi="Times New Roman" w:cs="Times New Roman"/>
          <w:szCs w:val="24"/>
        </w:rPr>
        <w:t>że</w:t>
      </w:r>
      <w:r w:rsidRPr="00BE12D1">
        <w:rPr>
          <w:rFonts w:ascii="Times New Roman" w:hAnsi="Times New Roman" w:cs="Times New Roman"/>
          <w:szCs w:val="24"/>
        </w:rPr>
        <w:t xml:space="preserve"> p</w:t>
      </w:r>
      <w:r w:rsidR="006E38B2">
        <w:rPr>
          <w:rFonts w:ascii="Times New Roman" w:hAnsi="Times New Roman" w:cs="Times New Roman"/>
          <w:szCs w:val="24"/>
        </w:rPr>
        <w:t xml:space="preserve">rzysługujące </w:t>
      </w:r>
      <w:r w:rsidRPr="00BE12D1">
        <w:rPr>
          <w:rFonts w:ascii="Times New Roman" w:hAnsi="Times New Roman" w:cs="Times New Roman"/>
          <w:szCs w:val="24"/>
        </w:rPr>
        <w:t>odliczeni</w:t>
      </w:r>
      <w:r w:rsidR="006E38B2">
        <w:rPr>
          <w:rFonts w:ascii="Times New Roman" w:hAnsi="Times New Roman" w:cs="Times New Roman"/>
          <w:szCs w:val="24"/>
        </w:rPr>
        <w:t>e</w:t>
      </w:r>
      <w:r w:rsidRPr="00BE12D1">
        <w:rPr>
          <w:rFonts w:ascii="Times New Roman" w:hAnsi="Times New Roman" w:cs="Times New Roman"/>
          <w:szCs w:val="24"/>
        </w:rPr>
        <w:t xml:space="preserve"> </w:t>
      </w:r>
      <w:r w:rsidR="0060241B" w:rsidRPr="00BE12D1">
        <w:rPr>
          <w:rFonts w:ascii="Times New Roman" w:hAnsi="Times New Roman" w:cs="Times New Roman"/>
          <w:szCs w:val="24"/>
        </w:rPr>
        <w:t>4</w:t>
      </w:r>
      <w:r w:rsidRPr="00147E16">
        <w:rPr>
          <w:rFonts w:ascii="Times New Roman" w:hAnsi="Times New Roman" w:cs="Times New Roman"/>
          <w:szCs w:val="24"/>
        </w:rPr>
        <w:t xml:space="preserve">0% </w:t>
      </w:r>
      <w:r w:rsidRPr="00BE12D1">
        <w:rPr>
          <w:rFonts w:ascii="Times New Roman" w:hAnsi="Times New Roman" w:cs="Times New Roman"/>
          <w:szCs w:val="24"/>
        </w:rPr>
        <w:t>kwalifikowanych nakładów inwestyc</w:t>
      </w:r>
      <w:r w:rsidR="00112C9D" w:rsidRPr="00BE12D1">
        <w:rPr>
          <w:rFonts w:ascii="Times New Roman" w:hAnsi="Times New Roman" w:cs="Times New Roman"/>
          <w:szCs w:val="24"/>
        </w:rPr>
        <w:t>yjnych</w:t>
      </w:r>
      <w:r w:rsidRPr="00BE12D1">
        <w:rPr>
          <w:rFonts w:ascii="Times New Roman" w:hAnsi="Times New Roman" w:cs="Times New Roman"/>
          <w:szCs w:val="24"/>
        </w:rPr>
        <w:t xml:space="preserve"> (gromadzone narastająco) przez podmiot niebędący </w:t>
      </w:r>
      <w:r w:rsidR="00AF5831">
        <w:rPr>
          <w:rFonts w:ascii="Times New Roman" w:hAnsi="Times New Roman" w:cs="Times New Roman"/>
          <w:szCs w:val="24"/>
        </w:rPr>
        <w:t xml:space="preserve">jeszcze </w:t>
      </w:r>
      <w:r w:rsidRPr="00BE12D1">
        <w:rPr>
          <w:rFonts w:ascii="Times New Roman" w:hAnsi="Times New Roman" w:cs="Times New Roman"/>
          <w:szCs w:val="24"/>
        </w:rPr>
        <w:t>podatnikiem będ</w:t>
      </w:r>
      <w:r w:rsidR="003F3FF0" w:rsidRPr="00BE12D1">
        <w:rPr>
          <w:rFonts w:ascii="Times New Roman" w:hAnsi="Times New Roman" w:cs="Times New Roman"/>
          <w:szCs w:val="24"/>
        </w:rPr>
        <w:t>zie</w:t>
      </w:r>
      <w:r w:rsidRPr="00BE12D1">
        <w:rPr>
          <w:rFonts w:ascii="Times New Roman" w:hAnsi="Times New Roman" w:cs="Times New Roman"/>
          <w:szCs w:val="24"/>
        </w:rPr>
        <w:t xml:space="preserve"> mogł</w:t>
      </w:r>
      <w:r w:rsidR="003F3FF0" w:rsidRPr="00BE12D1">
        <w:rPr>
          <w:rFonts w:ascii="Times New Roman" w:hAnsi="Times New Roman" w:cs="Times New Roman"/>
          <w:szCs w:val="24"/>
        </w:rPr>
        <w:t>o</w:t>
      </w:r>
      <w:r w:rsidRPr="00BE12D1">
        <w:rPr>
          <w:rFonts w:ascii="Times New Roman" w:hAnsi="Times New Roman" w:cs="Times New Roman"/>
          <w:szCs w:val="24"/>
        </w:rPr>
        <w:t xml:space="preserve"> zostać odliczone od podatku (w ramach ustawowo określonych limitów)</w:t>
      </w:r>
      <w:r w:rsidR="009C28AE">
        <w:rPr>
          <w:rFonts w:ascii="Times New Roman" w:hAnsi="Times New Roman" w:cs="Times New Roman"/>
          <w:szCs w:val="24"/>
        </w:rPr>
        <w:t>,</w:t>
      </w:r>
      <w:r w:rsidRPr="00BE12D1">
        <w:rPr>
          <w:rFonts w:ascii="Times New Roman" w:hAnsi="Times New Roman" w:cs="Times New Roman"/>
          <w:szCs w:val="24"/>
        </w:rPr>
        <w:t xml:space="preserve"> w momencie gdy podmiot ten stanie się podatnikiem z tytułu wydobycia miedzi</w:t>
      </w:r>
      <w:r w:rsidR="00EB62AC">
        <w:rPr>
          <w:rFonts w:ascii="Times New Roman" w:hAnsi="Times New Roman" w:cs="Times New Roman"/>
          <w:szCs w:val="24"/>
        </w:rPr>
        <w:t xml:space="preserve"> oraz srebra</w:t>
      </w:r>
      <w:r w:rsidRPr="00BE12D1">
        <w:rPr>
          <w:rFonts w:ascii="Times New Roman" w:hAnsi="Times New Roman" w:cs="Times New Roman"/>
          <w:szCs w:val="24"/>
        </w:rPr>
        <w:t>.</w:t>
      </w:r>
      <w:r w:rsidR="00886410" w:rsidRPr="00BE12D1">
        <w:rPr>
          <w:rFonts w:ascii="Times New Roman" w:hAnsi="Times New Roman" w:cs="Times New Roman"/>
          <w:szCs w:val="24"/>
        </w:rPr>
        <w:t xml:space="preserve"> Przepis też wskazuję, że od momentu</w:t>
      </w:r>
      <w:r w:rsidR="009C28AE">
        <w:rPr>
          <w:rFonts w:ascii="Times New Roman" w:hAnsi="Times New Roman" w:cs="Times New Roman"/>
          <w:szCs w:val="24"/>
        </w:rPr>
        <w:t>,</w:t>
      </w:r>
      <w:r w:rsidR="00886410" w:rsidRPr="00BE12D1">
        <w:rPr>
          <w:rFonts w:ascii="Times New Roman" w:hAnsi="Times New Roman" w:cs="Times New Roman"/>
          <w:szCs w:val="24"/>
        </w:rPr>
        <w:t xml:space="preserve"> gdy podmiot stanie się podatnikiem, nagromadzone kwalifikowane nakłady inwestycyjne będą mogły być rozliczane za miesięczne okresy rozliczeniowe zgodnie z</w:t>
      </w:r>
      <w:r w:rsidR="00886410" w:rsidRPr="00147E16">
        <w:rPr>
          <w:rFonts w:ascii="Times New Roman" w:hAnsi="Times New Roman" w:cs="Times New Roman"/>
          <w:szCs w:val="24"/>
        </w:rPr>
        <w:t xml:space="preserve"> </w:t>
      </w:r>
      <w:r w:rsidR="00254463">
        <w:rPr>
          <w:rFonts w:ascii="Times New Roman" w:hAnsi="Times New Roman" w:cs="Times New Roman"/>
          <w:szCs w:val="24"/>
        </w:rPr>
        <w:t xml:space="preserve">ust. 3–5 oraz art. 10b </w:t>
      </w:r>
      <w:r w:rsidR="00254463" w:rsidRPr="00BE12D1">
        <w:rPr>
          <w:rFonts w:ascii="Times New Roman" w:hAnsi="Times New Roman" w:cs="Times New Roman"/>
          <w:szCs w:val="24"/>
        </w:rPr>
        <w:t xml:space="preserve">ust. </w:t>
      </w:r>
      <w:r w:rsidR="00254463" w:rsidRPr="00147E16">
        <w:rPr>
          <w:rFonts w:ascii="Times New Roman" w:hAnsi="Times New Roman" w:cs="Times New Roman"/>
          <w:szCs w:val="24"/>
        </w:rPr>
        <w:t>6, 8</w:t>
      </w:r>
      <w:r w:rsidR="00254463">
        <w:rPr>
          <w:rFonts w:ascii="Times New Roman" w:hAnsi="Times New Roman" w:cs="Times New Roman"/>
          <w:szCs w:val="24"/>
        </w:rPr>
        <w:t xml:space="preserve"> i</w:t>
      </w:r>
      <w:r w:rsidR="00254463" w:rsidRPr="00147E16">
        <w:rPr>
          <w:rFonts w:ascii="Times New Roman" w:hAnsi="Times New Roman" w:cs="Times New Roman"/>
          <w:szCs w:val="24"/>
        </w:rPr>
        <w:t xml:space="preserve"> 9</w:t>
      </w:r>
      <w:r w:rsidR="00886410" w:rsidRPr="00147E16">
        <w:rPr>
          <w:rFonts w:ascii="Times New Roman" w:hAnsi="Times New Roman" w:cs="Times New Roman"/>
          <w:szCs w:val="24"/>
        </w:rPr>
        <w:t>.</w:t>
      </w:r>
    </w:p>
    <w:p w14:paraId="55F72A04" w14:textId="16882CED" w:rsidR="00886410" w:rsidRPr="00BE12D1" w:rsidRDefault="000136A0" w:rsidP="009A3CB1">
      <w:pPr>
        <w:pStyle w:val="ZARTzmartartykuempunktem"/>
        <w:spacing w:before="120"/>
        <w:ind w:left="0" w:firstLine="0"/>
        <w:rPr>
          <w:rFonts w:ascii="Times New Roman" w:hAnsi="Times New Roman" w:cs="Times New Roman"/>
          <w:szCs w:val="24"/>
        </w:rPr>
      </w:pPr>
      <w:r w:rsidRPr="00BE12D1">
        <w:rPr>
          <w:rFonts w:ascii="Times New Roman" w:hAnsi="Times New Roman" w:cs="Times New Roman"/>
          <w:b/>
          <w:bCs/>
          <w:szCs w:val="24"/>
        </w:rPr>
        <w:t>Art. 10</w:t>
      </w:r>
      <w:r w:rsidR="00254463">
        <w:rPr>
          <w:rFonts w:ascii="Times New Roman" w:hAnsi="Times New Roman" w:cs="Times New Roman"/>
          <w:b/>
          <w:bCs/>
          <w:szCs w:val="24"/>
        </w:rPr>
        <w:t>c</w:t>
      </w:r>
      <w:r w:rsidRPr="00BE12D1">
        <w:rPr>
          <w:rFonts w:ascii="Times New Roman" w:hAnsi="Times New Roman" w:cs="Times New Roman"/>
          <w:b/>
          <w:bCs/>
          <w:szCs w:val="24"/>
        </w:rPr>
        <w:t xml:space="preserve"> ust</w:t>
      </w:r>
      <w:r w:rsidR="00886410" w:rsidRPr="00BE12D1">
        <w:rPr>
          <w:rFonts w:ascii="Times New Roman" w:hAnsi="Times New Roman" w:cs="Times New Roman"/>
          <w:b/>
          <w:bCs/>
          <w:szCs w:val="24"/>
        </w:rPr>
        <w:t>.</w:t>
      </w:r>
      <w:r w:rsidRPr="00BE12D1">
        <w:rPr>
          <w:rFonts w:ascii="Times New Roman" w:hAnsi="Times New Roman" w:cs="Times New Roman"/>
          <w:b/>
          <w:bCs/>
          <w:szCs w:val="24"/>
        </w:rPr>
        <w:t xml:space="preserve"> </w:t>
      </w:r>
      <w:r w:rsidR="00254463">
        <w:rPr>
          <w:rFonts w:ascii="Times New Roman" w:hAnsi="Times New Roman" w:cs="Times New Roman"/>
          <w:b/>
          <w:bCs/>
          <w:szCs w:val="24"/>
        </w:rPr>
        <w:t>3</w:t>
      </w:r>
      <w:r w:rsidR="002007F4" w:rsidRPr="00BE12D1">
        <w:rPr>
          <w:rFonts w:ascii="Times New Roman" w:hAnsi="Times New Roman" w:cs="Times New Roman"/>
          <w:szCs w:val="24"/>
        </w:rPr>
        <w:t xml:space="preserve"> </w:t>
      </w:r>
      <w:r w:rsidR="006C114D">
        <w:rPr>
          <w:rFonts w:ascii="Times New Roman" w:hAnsi="Times New Roman" w:cs="Times New Roman"/>
          <w:szCs w:val="24"/>
        </w:rPr>
        <w:t>–</w:t>
      </w:r>
      <w:r w:rsidR="002007F4" w:rsidRPr="00BE12D1">
        <w:rPr>
          <w:rFonts w:ascii="Times New Roman" w:hAnsi="Times New Roman" w:cs="Times New Roman"/>
          <w:szCs w:val="24"/>
        </w:rPr>
        <w:t xml:space="preserve"> </w:t>
      </w:r>
      <w:r w:rsidR="00886410" w:rsidRPr="00BE12D1">
        <w:rPr>
          <w:rFonts w:ascii="Times New Roman" w:hAnsi="Times New Roman" w:cs="Times New Roman"/>
          <w:szCs w:val="24"/>
        </w:rPr>
        <w:t xml:space="preserve">Dodawany przepis precyzuje, że podmiot, o którym mowa w </w:t>
      </w:r>
      <w:r w:rsidR="00254463">
        <w:rPr>
          <w:rFonts w:ascii="Times New Roman" w:hAnsi="Times New Roman" w:cs="Times New Roman"/>
          <w:szCs w:val="24"/>
        </w:rPr>
        <w:t xml:space="preserve">art. 10c </w:t>
      </w:r>
      <w:r w:rsidR="00886410" w:rsidRPr="00BE12D1">
        <w:rPr>
          <w:rFonts w:ascii="Times New Roman" w:hAnsi="Times New Roman" w:cs="Times New Roman"/>
          <w:szCs w:val="24"/>
        </w:rPr>
        <w:t>ust. 1</w:t>
      </w:r>
      <w:r w:rsidR="006C114D">
        <w:rPr>
          <w:rFonts w:ascii="Times New Roman" w:hAnsi="Times New Roman" w:cs="Times New Roman"/>
          <w:szCs w:val="24"/>
        </w:rPr>
        <w:t>,</w:t>
      </w:r>
      <w:r w:rsidR="00886410" w:rsidRPr="00BE12D1">
        <w:rPr>
          <w:rFonts w:ascii="Times New Roman" w:hAnsi="Times New Roman" w:cs="Times New Roman"/>
          <w:szCs w:val="24"/>
        </w:rPr>
        <w:t xml:space="preserve"> może rozliczać poniesione nakłady w ramach przysługującego odliczenia</w:t>
      </w:r>
      <w:r w:rsidR="009C28AE">
        <w:rPr>
          <w:rFonts w:ascii="Times New Roman" w:hAnsi="Times New Roman" w:cs="Times New Roman"/>
          <w:szCs w:val="24"/>
        </w:rPr>
        <w:t>,</w:t>
      </w:r>
      <w:r w:rsidR="00886410" w:rsidRPr="00BE12D1">
        <w:rPr>
          <w:rFonts w:ascii="Times New Roman" w:hAnsi="Times New Roman" w:cs="Times New Roman"/>
          <w:szCs w:val="24"/>
        </w:rPr>
        <w:t xml:space="preserve"> począwszy od miesięcznego okresu rozliczeniowego, w którym stał się podatnikiem.  </w:t>
      </w:r>
    </w:p>
    <w:p w14:paraId="5F52840F" w14:textId="21E39F89" w:rsidR="00F100B9" w:rsidRDefault="000136A0"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10</w:t>
      </w:r>
      <w:r w:rsidR="00254463">
        <w:rPr>
          <w:rFonts w:ascii="Times New Roman" w:hAnsi="Times New Roman" w:cs="Times New Roman"/>
          <w:b/>
          <w:bCs/>
          <w:szCs w:val="24"/>
        </w:rPr>
        <w:t>c</w:t>
      </w:r>
      <w:r w:rsidRPr="00BE12D1">
        <w:rPr>
          <w:rFonts w:ascii="Times New Roman" w:hAnsi="Times New Roman" w:cs="Times New Roman"/>
          <w:b/>
          <w:bCs/>
          <w:szCs w:val="24"/>
        </w:rPr>
        <w:t xml:space="preserve"> ust</w:t>
      </w:r>
      <w:r w:rsidR="00886410" w:rsidRPr="00BE12D1">
        <w:rPr>
          <w:rFonts w:ascii="Times New Roman" w:hAnsi="Times New Roman" w:cs="Times New Roman"/>
          <w:b/>
          <w:bCs/>
          <w:szCs w:val="24"/>
        </w:rPr>
        <w:t>.</w:t>
      </w:r>
      <w:r w:rsidRPr="00BE12D1">
        <w:rPr>
          <w:rFonts w:ascii="Times New Roman" w:hAnsi="Times New Roman" w:cs="Times New Roman"/>
          <w:b/>
          <w:bCs/>
          <w:szCs w:val="24"/>
        </w:rPr>
        <w:t xml:space="preserve"> </w:t>
      </w:r>
      <w:r w:rsidR="00254463">
        <w:rPr>
          <w:rFonts w:ascii="Times New Roman" w:hAnsi="Times New Roman" w:cs="Times New Roman"/>
          <w:b/>
          <w:bCs/>
          <w:szCs w:val="24"/>
        </w:rPr>
        <w:t>4</w:t>
      </w:r>
      <w:r w:rsidR="002007F4" w:rsidRPr="00BE12D1">
        <w:rPr>
          <w:rFonts w:ascii="Times New Roman" w:hAnsi="Times New Roman" w:cs="Times New Roman"/>
          <w:szCs w:val="24"/>
        </w:rPr>
        <w:t xml:space="preserve"> </w:t>
      </w:r>
      <w:r w:rsidR="00EA4D58" w:rsidRPr="00BE12D1">
        <w:rPr>
          <w:rFonts w:ascii="Times New Roman" w:hAnsi="Times New Roman" w:cs="Times New Roman"/>
          <w:szCs w:val="24"/>
        </w:rPr>
        <w:t>–</w:t>
      </w:r>
      <w:r w:rsidR="002007F4" w:rsidRPr="00BE12D1">
        <w:rPr>
          <w:rFonts w:ascii="Times New Roman" w:hAnsi="Times New Roman" w:cs="Times New Roman"/>
          <w:szCs w:val="24"/>
        </w:rPr>
        <w:t xml:space="preserve"> </w:t>
      </w:r>
      <w:r w:rsidR="00886410" w:rsidRPr="00BE12D1">
        <w:rPr>
          <w:rFonts w:ascii="Times New Roman" w:hAnsi="Times New Roman" w:cs="Times New Roman"/>
          <w:szCs w:val="24"/>
        </w:rPr>
        <w:t xml:space="preserve">Dodawany przepis </w:t>
      </w:r>
      <w:r w:rsidR="00F100B9" w:rsidRPr="00BE12D1">
        <w:rPr>
          <w:rFonts w:ascii="Times New Roman" w:hAnsi="Times New Roman" w:cs="Times New Roman"/>
          <w:szCs w:val="24"/>
        </w:rPr>
        <w:t>stanowi,</w:t>
      </w:r>
      <w:r w:rsidR="00886410" w:rsidRPr="00BE12D1">
        <w:rPr>
          <w:rFonts w:ascii="Times New Roman" w:hAnsi="Times New Roman" w:cs="Times New Roman"/>
          <w:szCs w:val="24"/>
        </w:rPr>
        <w:t xml:space="preserve"> że nierozliczona ulga inwestycyjna przysługująca do odliczenia z tytułu kwalifikowanych nakładów inwestycyjnych (w ramach limitu, o którym mowa w ust. 1) poniesionych</w:t>
      </w:r>
      <w:r w:rsidR="009C28AE">
        <w:rPr>
          <w:rFonts w:ascii="Times New Roman" w:hAnsi="Times New Roman" w:cs="Times New Roman"/>
          <w:szCs w:val="24"/>
        </w:rPr>
        <w:t>,</w:t>
      </w:r>
      <w:r w:rsidR="00886410" w:rsidRPr="00BE12D1">
        <w:rPr>
          <w:rFonts w:ascii="Times New Roman" w:hAnsi="Times New Roman" w:cs="Times New Roman"/>
          <w:szCs w:val="24"/>
        </w:rPr>
        <w:t xml:space="preserve"> </w:t>
      </w:r>
      <w:r w:rsidR="00681F27" w:rsidRPr="00BE12D1">
        <w:rPr>
          <w:rFonts w:ascii="Times New Roman" w:hAnsi="Times New Roman" w:cs="Times New Roman"/>
          <w:szCs w:val="24"/>
        </w:rPr>
        <w:t>zanim podmiot stał się podatnikiem</w:t>
      </w:r>
      <w:r w:rsidR="009C28AE">
        <w:rPr>
          <w:rFonts w:ascii="Times New Roman" w:hAnsi="Times New Roman" w:cs="Times New Roman"/>
          <w:szCs w:val="24"/>
        </w:rPr>
        <w:t>,</w:t>
      </w:r>
      <w:r w:rsidR="00681F27" w:rsidRPr="00BE12D1">
        <w:rPr>
          <w:rFonts w:ascii="Times New Roman" w:hAnsi="Times New Roman" w:cs="Times New Roman"/>
          <w:szCs w:val="24"/>
        </w:rPr>
        <w:t xml:space="preserve"> </w:t>
      </w:r>
      <w:r w:rsidR="00886410" w:rsidRPr="00BE12D1">
        <w:rPr>
          <w:rFonts w:ascii="Times New Roman" w:hAnsi="Times New Roman" w:cs="Times New Roman"/>
          <w:szCs w:val="24"/>
        </w:rPr>
        <w:t>może być rozliczona w kolejnych okresach</w:t>
      </w:r>
      <w:r w:rsidR="00886410" w:rsidRPr="000807D8">
        <w:rPr>
          <w:rFonts w:ascii="Times New Roman" w:hAnsi="Times New Roman" w:cs="Times New Roman"/>
          <w:szCs w:val="24"/>
        </w:rPr>
        <w:t xml:space="preserve"> rozliczeniowych, jednak nie dłużej niż w</w:t>
      </w:r>
      <w:r w:rsidR="00886410" w:rsidRPr="00011992">
        <w:rPr>
          <w:rStyle w:val="Uwydatnienie"/>
          <w:rFonts w:ascii="Times New Roman" w:hAnsi="Times New Roman" w:cs="Times New Roman"/>
          <w:szCs w:val="24"/>
        </w:rPr>
        <w:t xml:space="preserve"> </w:t>
      </w:r>
      <w:r w:rsidR="00886410" w:rsidRPr="00011992">
        <w:rPr>
          <w:rStyle w:val="Uwydatnienie"/>
          <w:rFonts w:ascii="Times New Roman" w:hAnsi="Times New Roman" w:cs="Times New Roman"/>
          <w:i w:val="0"/>
          <w:iCs w:val="0"/>
          <w:szCs w:val="24"/>
        </w:rPr>
        <w:t>ciągu 1</w:t>
      </w:r>
      <w:r w:rsidR="00886410" w:rsidRPr="00705E38">
        <w:rPr>
          <w:rStyle w:val="Uwydatnienie"/>
          <w:rFonts w:ascii="Times New Roman" w:hAnsi="Times New Roman" w:cs="Times New Roman"/>
          <w:i w:val="0"/>
          <w:iCs w:val="0"/>
          <w:szCs w:val="24"/>
        </w:rPr>
        <w:t>5 lat</w:t>
      </w:r>
      <w:r w:rsidR="006C114D">
        <w:rPr>
          <w:rStyle w:val="Uwydatnienie"/>
          <w:rFonts w:ascii="Times New Roman" w:hAnsi="Times New Roman" w:cs="Times New Roman"/>
          <w:i w:val="0"/>
          <w:iCs w:val="0"/>
          <w:szCs w:val="24"/>
        </w:rPr>
        <w:t>,</w:t>
      </w:r>
      <w:r w:rsidR="00886410" w:rsidRPr="00705E38">
        <w:rPr>
          <w:rStyle w:val="Uwydatnienie"/>
          <w:rFonts w:ascii="Times New Roman" w:hAnsi="Times New Roman" w:cs="Times New Roman"/>
          <w:i w:val="0"/>
          <w:iCs w:val="0"/>
          <w:szCs w:val="24"/>
        </w:rPr>
        <w:t xml:space="preserve"> licząc od końca roku</w:t>
      </w:r>
      <w:r w:rsidR="00886410" w:rsidRPr="0074145D">
        <w:rPr>
          <w:rStyle w:val="Uwydatnienie"/>
          <w:rFonts w:ascii="Times New Roman" w:hAnsi="Times New Roman" w:cs="Times New Roman"/>
          <w:i w:val="0"/>
          <w:iCs w:val="0"/>
          <w:szCs w:val="24"/>
        </w:rPr>
        <w:t xml:space="preserve"> kalendarzowego, w </w:t>
      </w:r>
      <w:r w:rsidR="00F100B9" w:rsidRPr="0074145D">
        <w:rPr>
          <w:rStyle w:val="Uwydatnienie"/>
          <w:rFonts w:ascii="Times New Roman" w:hAnsi="Times New Roman" w:cs="Times New Roman"/>
          <w:i w:val="0"/>
          <w:iCs w:val="0"/>
          <w:szCs w:val="24"/>
        </w:rPr>
        <w:t xml:space="preserve">którym podmiot stał się </w:t>
      </w:r>
      <w:r w:rsidR="00F100B9" w:rsidRPr="00933F9A">
        <w:rPr>
          <w:rStyle w:val="Uwydatnienie"/>
          <w:rFonts w:ascii="Times New Roman" w:hAnsi="Times New Roman" w:cs="Times New Roman"/>
          <w:i w:val="0"/>
          <w:iCs w:val="0"/>
          <w:szCs w:val="24"/>
        </w:rPr>
        <w:t>podatnikiem</w:t>
      </w:r>
      <w:r w:rsidR="00886410" w:rsidRPr="00933F9A">
        <w:rPr>
          <w:rFonts w:ascii="Times New Roman" w:hAnsi="Times New Roman" w:cs="Times New Roman"/>
          <w:i/>
          <w:iCs/>
          <w:szCs w:val="24"/>
        </w:rPr>
        <w:t xml:space="preserve">. </w:t>
      </w:r>
      <w:r w:rsidR="00886410" w:rsidRPr="00933F9A">
        <w:rPr>
          <w:rFonts w:ascii="Times New Roman" w:hAnsi="Times New Roman" w:cs="Times New Roman"/>
          <w:szCs w:val="24"/>
        </w:rPr>
        <w:t xml:space="preserve">Przepis </w:t>
      </w:r>
      <w:r w:rsidR="00681F27" w:rsidRPr="00933F9A">
        <w:rPr>
          <w:rFonts w:ascii="Times New Roman" w:hAnsi="Times New Roman" w:cs="Times New Roman"/>
          <w:szCs w:val="24"/>
        </w:rPr>
        <w:t>ma analogiczny charakter jak przepis ust. 5</w:t>
      </w:r>
      <w:r w:rsidR="009C28AE">
        <w:rPr>
          <w:rFonts w:ascii="Times New Roman" w:hAnsi="Times New Roman" w:cs="Times New Roman"/>
          <w:szCs w:val="24"/>
        </w:rPr>
        <w:t>,</w:t>
      </w:r>
      <w:r w:rsidR="00681F27" w:rsidRPr="00933F9A">
        <w:rPr>
          <w:rFonts w:ascii="Times New Roman" w:hAnsi="Times New Roman" w:cs="Times New Roman"/>
          <w:szCs w:val="24"/>
        </w:rPr>
        <w:t xml:space="preserve"> z tą różnicą, że </w:t>
      </w:r>
      <w:r w:rsidR="00F100B9" w:rsidRPr="00933F9A">
        <w:rPr>
          <w:rFonts w:ascii="Times New Roman" w:hAnsi="Times New Roman" w:cs="Times New Roman"/>
          <w:szCs w:val="24"/>
        </w:rPr>
        <w:t>bieg 15</w:t>
      </w:r>
      <w:r w:rsidR="00AF5831">
        <w:rPr>
          <w:rFonts w:ascii="Times New Roman" w:hAnsi="Times New Roman" w:cs="Times New Roman"/>
          <w:szCs w:val="24"/>
        </w:rPr>
        <w:t>-</w:t>
      </w:r>
      <w:r w:rsidR="00F100B9" w:rsidRPr="00933F9A">
        <w:rPr>
          <w:rFonts w:ascii="Times New Roman" w:hAnsi="Times New Roman" w:cs="Times New Roman"/>
          <w:szCs w:val="24"/>
        </w:rPr>
        <w:t xml:space="preserve">letniego prawa do odliczenia liczony jest nie od </w:t>
      </w:r>
      <w:r w:rsidR="00681F27" w:rsidRPr="00933F9A">
        <w:rPr>
          <w:rFonts w:ascii="Times New Roman" w:hAnsi="Times New Roman" w:cs="Times New Roman"/>
          <w:szCs w:val="24"/>
        </w:rPr>
        <w:t>momentu poniesienia</w:t>
      </w:r>
      <w:r w:rsidR="00F100B9" w:rsidRPr="00933F9A">
        <w:rPr>
          <w:rFonts w:ascii="Times New Roman" w:hAnsi="Times New Roman" w:cs="Times New Roman"/>
          <w:szCs w:val="24"/>
        </w:rPr>
        <w:t xml:space="preserve"> nakład</w:t>
      </w:r>
      <w:r w:rsidR="00681F27" w:rsidRPr="00933F9A">
        <w:rPr>
          <w:rFonts w:ascii="Times New Roman" w:hAnsi="Times New Roman" w:cs="Times New Roman"/>
          <w:szCs w:val="24"/>
        </w:rPr>
        <w:t xml:space="preserve">u, </w:t>
      </w:r>
      <w:r w:rsidR="00F100B9" w:rsidRPr="00933F9A">
        <w:rPr>
          <w:rFonts w:ascii="Times New Roman" w:hAnsi="Times New Roman" w:cs="Times New Roman"/>
          <w:szCs w:val="24"/>
        </w:rPr>
        <w:t xml:space="preserve">ale </w:t>
      </w:r>
      <w:r w:rsidR="00F100B9" w:rsidRPr="005307BC">
        <w:rPr>
          <w:rFonts w:ascii="Times New Roman" w:hAnsi="Times New Roman" w:cs="Times New Roman"/>
          <w:szCs w:val="24"/>
        </w:rPr>
        <w:t>od momentu</w:t>
      </w:r>
      <w:r w:rsidR="009C28AE">
        <w:rPr>
          <w:rFonts w:ascii="Times New Roman" w:hAnsi="Times New Roman" w:cs="Times New Roman"/>
          <w:szCs w:val="24"/>
        </w:rPr>
        <w:t>,</w:t>
      </w:r>
      <w:r w:rsidR="00F100B9" w:rsidRPr="005307BC">
        <w:rPr>
          <w:rFonts w:ascii="Times New Roman" w:hAnsi="Times New Roman" w:cs="Times New Roman"/>
          <w:szCs w:val="24"/>
        </w:rPr>
        <w:t xml:space="preserve"> gdy podmiot ponoszący nakłady stał się podatnikiem. </w:t>
      </w:r>
      <w:r w:rsidR="002B1028">
        <w:rPr>
          <w:rFonts w:ascii="Times New Roman" w:hAnsi="Times New Roman" w:cs="Times New Roman"/>
          <w:szCs w:val="24"/>
        </w:rPr>
        <w:t>W</w:t>
      </w:r>
      <w:r w:rsidR="00F100B9" w:rsidRPr="005307BC">
        <w:rPr>
          <w:rFonts w:ascii="Times New Roman" w:hAnsi="Times New Roman" w:cs="Times New Roman"/>
          <w:szCs w:val="24"/>
        </w:rPr>
        <w:t>ynika</w:t>
      </w:r>
      <w:r w:rsidR="002B1028">
        <w:rPr>
          <w:rFonts w:ascii="Times New Roman" w:hAnsi="Times New Roman" w:cs="Times New Roman"/>
          <w:szCs w:val="24"/>
        </w:rPr>
        <w:t xml:space="preserve"> to</w:t>
      </w:r>
      <w:r w:rsidR="00F100B9" w:rsidRPr="005307BC">
        <w:rPr>
          <w:rFonts w:ascii="Times New Roman" w:hAnsi="Times New Roman" w:cs="Times New Roman"/>
          <w:szCs w:val="24"/>
        </w:rPr>
        <w:t xml:space="preserve"> z faktu, że</w:t>
      </w:r>
      <w:r w:rsidR="00681F27" w:rsidRPr="006B22E4">
        <w:rPr>
          <w:rFonts w:ascii="Times New Roman" w:hAnsi="Times New Roman" w:cs="Times New Roman"/>
          <w:szCs w:val="24"/>
        </w:rPr>
        <w:t xml:space="preserve"> w przypadku podmiotu</w:t>
      </w:r>
      <w:r w:rsidR="007D0A3A">
        <w:rPr>
          <w:rFonts w:ascii="Times New Roman" w:hAnsi="Times New Roman" w:cs="Times New Roman"/>
          <w:szCs w:val="24"/>
        </w:rPr>
        <w:t>,</w:t>
      </w:r>
      <w:r w:rsidR="00681F27" w:rsidRPr="006B22E4">
        <w:rPr>
          <w:rFonts w:ascii="Times New Roman" w:hAnsi="Times New Roman" w:cs="Times New Roman"/>
          <w:szCs w:val="24"/>
        </w:rPr>
        <w:t xml:space="preserve"> o którym mowa w</w:t>
      </w:r>
      <w:r w:rsidR="007D0A3A">
        <w:rPr>
          <w:rFonts w:ascii="Times New Roman" w:hAnsi="Times New Roman" w:cs="Times New Roman"/>
          <w:szCs w:val="24"/>
        </w:rPr>
        <w:t> </w:t>
      </w:r>
      <w:r w:rsidR="00681F27" w:rsidRPr="006B22E4">
        <w:rPr>
          <w:rFonts w:ascii="Times New Roman" w:hAnsi="Times New Roman" w:cs="Times New Roman"/>
          <w:szCs w:val="24"/>
        </w:rPr>
        <w:t>ust. 1</w:t>
      </w:r>
      <w:r w:rsidR="008E7EA8">
        <w:rPr>
          <w:rFonts w:ascii="Times New Roman" w:hAnsi="Times New Roman" w:cs="Times New Roman"/>
          <w:szCs w:val="24"/>
        </w:rPr>
        <w:t>,</w:t>
      </w:r>
      <w:r w:rsidR="00F100B9" w:rsidRPr="00AA1C82">
        <w:rPr>
          <w:rFonts w:ascii="Times New Roman" w:hAnsi="Times New Roman" w:cs="Times New Roman"/>
          <w:szCs w:val="24"/>
        </w:rPr>
        <w:t xml:space="preserve"> mi</w:t>
      </w:r>
      <w:r w:rsidR="002B1028">
        <w:rPr>
          <w:rFonts w:ascii="Times New Roman" w:hAnsi="Times New Roman" w:cs="Times New Roman"/>
          <w:szCs w:val="24"/>
        </w:rPr>
        <w:t>ę</w:t>
      </w:r>
      <w:r w:rsidR="00F100B9" w:rsidRPr="00AA1C82">
        <w:rPr>
          <w:rFonts w:ascii="Times New Roman" w:hAnsi="Times New Roman" w:cs="Times New Roman"/>
          <w:szCs w:val="24"/>
        </w:rPr>
        <w:t xml:space="preserve">dzy poniesieniem </w:t>
      </w:r>
      <w:r w:rsidR="00F100B9" w:rsidRPr="00AA1C82">
        <w:rPr>
          <w:rFonts w:ascii="Times New Roman" w:hAnsi="Times New Roman" w:cs="Times New Roman"/>
          <w:szCs w:val="24"/>
        </w:rPr>
        <w:lastRenderedPageBreak/>
        <w:t xml:space="preserve">nakładu a wystąpieniem czynności opodatkowanej może być wieloletni horyzont czasowy. </w:t>
      </w:r>
      <w:r w:rsidR="00F100B9" w:rsidRPr="00386AEE">
        <w:rPr>
          <w:rFonts w:ascii="Times New Roman" w:hAnsi="Times New Roman" w:cs="Times New Roman"/>
          <w:szCs w:val="24"/>
        </w:rPr>
        <w:t xml:space="preserve">Przepis eliminuje też </w:t>
      </w:r>
      <w:r w:rsidR="00F100B9" w:rsidRPr="00C67436">
        <w:rPr>
          <w:rFonts w:ascii="Times New Roman" w:hAnsi="Times New Roman" w:cs="Times New Roman"/>
          <w:szCs w:val="24"/>
        </w:rPr>
        <w:t xml:space="preserve">wątpliwość co do możliwości odliczania od podatku dotychczas nierozliczonych kwalifikowanych nakładów inwestycyjnych </w:t>
      </w:r>
      <w:r w:rsidR="00F100B9" w:rsidRPr="00AB5252">
        <w:rPr>
          <w:rFonts w:ascii="Times New Roman" w:hAnsi="Times New Roman" w:cs="Times New Roman"/>
          <w:szCs w:val="24"/>
        </w:rPr>
        <w:t>w</w:t>
      </w:r>
      <w:r w:rsidR="002B1028">
        <w:rPr>
          <w:rFonts w:ascii="Times New Roman" w:hAnsi="Times New Roman" w:cs="Times New Roman"/>
          <w:szCs w:val="24"/>
        </w:rPr>
        <w:t> </w:t>
      </w:r>
      <w:r w:rsidR="00F100B9" w:rsidRPr="0007157D">
        <w:rPr>
          <w:rFonts w:ascii="Times New Roman" w:hAnsi="Times New Roman" w:cs="Times New Roman"/>
          <w:szCs w:val="24"/>
        </w:rPr>
        <w:t>kolejnyc</w:t>
      </w:r>
      <w:r w:rsidR="00F100B9" w:rsidRPr="006C5E1B">
        <w:rPr>
          <w:rFonts w:ascii="Times New Roman" w:hAnsi="Times New Roman" w:cs="Times New Roman"/>
          <w:szCs w:val="24"/>
        </w:rPr>
        <w:t>h okres</w:t>
      </w:r>
      <w:r w:rsidR="00F100B9" w:rsidRPr="005E4B52">
        <w:rPr>
          <w:rFonts w:ascii="Times New Roman" w:hAnsi="Times New Roman" w:cs="Times New Roman"/>
          <w:szCs w:val="24"/>
        </w:rPr>
        <w:t>ach</w:t>
      </w:r>
      <w:r w:rsidR="00F100B9" w:rsidRPr="00AF5831">
        <w:rPr>
          <w:rFonts w:ascii="Times New Roman" w:hAnsi="Times New Roman" w:cs="Times New Roman"/>
          <w:szCs w:val="24"/>
        </w:rPr>
        <w:t xml:space="preserve"> rozliczeniowych, </w:t>
      </w:r>
      <w:r w:rsidR="00F100B9" w:rsidRPr="00BE12D1">
        <w:rPr>
          <w:rFonts w:ascii="Times New Roman" w:hAnsi="Times New Roman" w:cs="Times New Roman"/>
          <w:szCs w:val="24"/>
        </w:rPr>
        <w:t xml:space="preserve">ale nie bezterminowo. </w:t>
      </w:r>
      <w:r w:rsidR="00EB62AC">
        <w:rPr>
          <w:rFonts w:ascii="Times New Roman" w:hAnsi="Times New Roman" w:cs="Times New Roman"/>
          <w:szCs w:val="24"/>
        </w:rPr>
        <w:t>Przesłanki dla określenia 15</w:t>
      </w:r>
      <w:r w:rsidR="008A1568">
        <w:rPr>
          <w:rFonts w:ascii="Times New Roman" w:hAnsi="Times New Roman" w:cs="Times New Roman"/>
          <w:szCs w:val="24"/>
        </w:rPr>
        <w:t>-</w:t>
      </w:r>
      <w:r w:rsidR="00EB62AC">
        <w:rPr>
          <w:rFonts w:ascii="Times New Roman" w:hAnsi="Times New Roman" w:cs="Times New Roman"/>
          <w:szCs w:val="24"/>
        </w:rPr>
        <w:t>letniego prawa do odliczenia od podatku pozostają analogiczne jak wskazane w uzasadnieniu do ust. 5.</w:t>
      </w:r>
    </w:p>
    <w:p w14:paraId="080436F7" w14:textId="373F857C" w:rsidR="006E38B2" w:rsidRPr="0069345E" w:rsidRDefault="006E38B2" w:rsidP="009A3CB1">
      <w:pPr>
        <w:pStyle w:val="ZUSTzmustartykuempunktem"/>
        <w:spacing w:before="120"/>
        <w:ind w:left="0" w:firstLine="0"/>
        <w:rPr>
          <w:rFonts w:ascii="Times New Roman" w:hAnsi="Times New Roman" w:cs="Times New Roman"/>
        </w:rPr>
      </w:pPr>
      <w:r w:rsidRPr="0069345E">
        <w:rPr>
          <w:rFonts w:ascii="Times New Roman" w:hAnsi="Times New Roman" w:cs="Times New Roman"/>
          <w:b/>
          <w:bCs/>
          <w:szCs w:val="24"/>
        </w:rPr>
        <w:t>Art. 10</w:t>
      </w:r>
      <w:r w:rsidR="00254463">
        <w:rPr>
          <w:rFonts w:ascii="Times New Roman" w:hAnsi="Times New Roman" w:cs="Times New Roman"/>
          <w:b/>
          <w:bCs/>
          <w:szCs w:val="24"/>
        </w:rPr>
        <w:t>c</w:t>
      </w:r>
      <w:r w:rsidRPr="0069345E">
        <w:rPr>
          <w:rFonts w:ascii="Times New Roman" w:hAnsi="Times New Roman" w:cs="Times New Roman"/>
          <w:b/>
          <w:bCs/>
          <w:szCs w:val="24"/>
        </w:rPr>
        <w:t xml:space="preserve"> ust</w:t>
      </w:r>
      <w:r w:rsidR="00C339C7" w:rsidRPr="0069345E">
        <w:rPr>
          <w:rFonts w:ascii="Times New Roman" w:hAnsi="Times New Roman" w:cs="Times New Roman"/>
          <w:b/>
          <w:bCs/>
          <w:szCs w:val="24"/>
        </w:rPr>
        <w:t>.</w:t>
      </w:r>
      <w:r w:rsidRPr="0069345E">
        <w:rPr>
          <w:rFonts w:ascii="Times New Roman" w:hAnsi="Times New Roman" w:cs="Times New Roman"/>
          <w:b/>
          <w:bCs/>
          <w:szCs w:val="24"/>
        </w:rPr>
        <w:t xml:space="preserve"> </w:t>
      </w:r>
      <w:r w:rsidR="00254463">
        <w:rPr>
          <w:rFonts w:ascii="Times New Roman" w:hAnsi="Times New Roman" w:cs="Times New Roman"/>
          <w:b/>
          <w:bCs/>
          <w:szCs w:val="24"/>
        </w:rPr>
        <w:t>5</w:t>
      </w:r>
      <w:r w:rsidRPr="0069345E">
        <w:rPr>
          <w:rFonts w:ascii="Times New Roman" w:hAnsi="Times New Roman" w:cs="Times New Roman"/>
          <w:szCs w:val="24"/>
        </w:rPr>
        <w:t xml:space="preserve"> – Przepis </w:t>
      </w:r>
      <w:r w:rsidR="00E4134C" w:rsidRPr="0069345E">
        <w:rPr>
          <w:rFonts w:ascii="Times New Roman" w:hAnsi="Times New Roman" w:cs="Times New Roman"/>
          <w:szCs w:val="24"/>
        </w:rPr>
        <w:t xml:space="preserve">reguluje </w:t>
      </w:r>
      <w:r w:rsidRPr="0069345E">
        <w:rPr>
          <w:rFonts w:ascii="Times New Roman" w:hAnsi="Times New Roman" w:cs="Times New Roman"/>
          <w:szCs w:val="24"/>
        </w:rPr>
        <w:t xml:space="preserve">sytuację </w:t>
      </w:r>
      <w:r w:rsidR="00E4134C" w:rsidRPr="0069345E">
        <w:rPr>
          <w:rFonts w:ascii="Times New Roman" w:hAnsi="Times New Roman" w:cs="Times New Roman"/>
          <w:szCs w:val="24"/>
        </w:rPr>
        <w:t>dotyczącą podmiotu</w:t>
      </w:r>
      <w:r w:rsidR="00CF5D64" w:rsidRPr="0069345E">
        <w:rPr>
          <w:rFonts w:ascii="Times New Roman" w:hAnsi="Times New Roman" w:cs="Times New Roman"/>
          <w:szCs w:val="24"/>
        </w:rPr>
        <w:t>,</w:t>
      </w:r>
      <w:r w:rsidR="00E4134C" w:rsidRPr="0069345E">
        <w:rPr>
          <w:rFonts w:ascii="Times New Roman" w:hAnsi="Times New Roman" w:cs="Times New Roman"/>
          <w:szCs w:val="24"/>
        </w:rPr>
        <w:t xml:space="preserve"> o którym mowa w ust. 1, który</w:t>
      </w:r>
      <w:r w:rsidR="009C28AE">
        <w:rPr>
          <w:rFonts w:ascii="Times New Roman" w:hAnsi="Times New Roman" w:cs="Times New Roman"/>
          <w:szCs w:val="24"/>
        </w:rPr>
        <w:t>,</w:t>
      </w:r>
      <w:r w:rsidR="00E4134C" w:rsidRPr="0069345E">
        <w:rPr>
          <w:rFonts w:ascii="Times New Roman" w:hAnsi="Times New Roman" w:cs="Times New Roman"/>
          <w:szCs w:val="24"/>
        </w:rPr>
        <w:t xml:space="preserve"> nie będąc jeszcze podatnikiem (ale po upływie 10 lat</w:t>
      </w:r>
      <w:r w:rsidR="00E4134C" w:rsidRPr="0069345E">
        <w:rPr>
          <w:rFonts w:ascii="Times New Roman" w:hAnsi="Times New Roman" w:cs="Times New Roman"/>
        </w:rPr>
        <w:t>, licząc od końca roku kalendarzowego, w</w:t>
      </w:r>
      <w:r w:rsidR="009C28AE">
        <w:rPr>
          <w:rFonts w:ascii="Times New Roman" w:hAnsi="Times New Roman" w:cs="Times New Roman"/>
        </w:rPr>
        <w:t> </w:t>
      </w:r>
      <w:r w:rsidR="00E4134C" w:rsidRPr="0069345E">
        <w:rPr>
          <w:rFonts w:ascii="Times New Roman" w:hAnsi="Times New Roman" w:cs="Times New Roman"/>
        </w:rPr>
        <w:t>którym kwalifikowane nakłady inwestycyjne zostały poniesione</w:t>
      </w:r>
      <w:r w:rsidR="00CF5D64" w:rsidRPr="0069345E">
        <w:rPr>
          <w:rFonts w:ascii="Times New Roman" w:hAnsi="Times New Roman" w:cs="Times New Roman"/>
        </w:rPr>
        <w:t>)</w:t>
      </w:r>
      <w:r w:rsidR="009C28AE">
        <w:rPr>
          <w:rFonts w:ascii="Times New Roman" w:hAnsi="Times New Roman" w:cs="Times New Roman"/>
        </w:rPr>
        <w:t>,</w:t>
      </w:r>
      <w:r w:rsidRPr="0069345E">
        <w:rPr>
          <w:rFonts w:ascii="Times New Roman" w:hAnsi="Times New Roman" w:cs="Times New Roman"/>
        </w:rPr>
        <w:t xml:space="preserve"> dokona</w:t>
      </w:r>
      <w:r w:rsidR="00E4134C" w:rsidRPr="0069345E">
        <w:rPr>
          <w:rFonts w:ascii="Times New Roman" w:hAnsi="Times New Roman" w:cs="Times New Roman"/>
        </w:rPr>
        <w:t>ł</w:t>
      </w:r>
      <w:r w:rsidRPr="0069345E">
        <w:rPr>
          <w:rFonts w:ascii="Times New Roman" w:hAnsi="Times New Roman" w:cs="Times New Roman"/>
        </w:rPr>
        <w:t xml:space="preserve"> zbycia środków trwałych lub wartości niematerialnych i prawnych, których dotyczą kwalifikowane nakłady inwestycyjne</w:t>
      </w:r>
      <w:r w:rsidR="008E7EA8">
        <w:rPr>
          <w:rFonts w:ascii="Times New Roman" w:hAnsi="Times New Roman" w:cs="Times New Roman"/>
        </w:rPr>
        <w:t>,</w:t>
      </w:r>
      <w:r w:rsidRPr="0069345E">
        <w:rPr>
          <w:rFonts w:ascii="Times New Roman" w:hAnsi="Times New Roman" w:cs="Times New Roman"/>
        </w:rPr>
        <w:t xml:space="preserve"> lub odda</w:t>
      </w:r>
      <w:r w:rsidR="00E4134C" w:rsidRPr="0069345E">
        <w:rPr>
          <w:rFonts w:ascii="Times New Roman" w:hAnsi="Times New Roman" w:cs="Times New Roman"/>
        </w:rPr>
        <w:t>ł</w:t>
      </w:r>
      <w:r w:rsidRPr="0069345E">
        <w:rPr>
          <w:rFonts w:ascii="Times New Roman" w:hAnsi="Times New Roman" w:cs="Times New Roman"/>
        </w:rPr>
        <w:t xml:space="preserve"> je do użytkowania innym podmiotom w celu czerpania pożytków przez </w:t>
      </w:r>
      <w:r w:rsidR="00E4134C" w:rsidRPr="0069345E">
        <w:rPr>
          <w:rFonts w:ascii="Times New Roman" w:hAnsi="Times New Roman" w:cs="Times New Roman"/>
        </w:rPr>
        <w:t xml:space="preserve">inny </w:t>
      </w:r>
      <w:r w:rsidRPr="0069345E">
        <w:rPr>
          <w:rFonts w:ascii="Times New Roman" w:hAnsi="Times New Roman" w:cs="Times New Roman"/>
        </w:rPr>
        <w:t>podmiot</w:t>
      </w:r>
      <w:r w:rsidR="00E4134C" w:rsidRPr="0069345E">
        <w:rPr>
          <w:rFonts w:ascii="Times New Roman" w:hAnsi="Times New Roman" w:cs="Times New Roman"/>
        </w:rPr>
        <w:t xml:space="preserve">. Przepis rozwiewa wątpliwości, że taki podmiot będzie miał prawo </w:t>
      </w:r>
      <w:r w:rsidRPr="0069345E">
        <w:rPr>
          <w:rFonts w:ascii="Times New Roman" w:hAnsi="Times New Roman" w:cs="Times New Roman"/>
        </w:rPr>
        <w:t xml:space="preserve">do odliczenia </w:t>
      </w:r>
      <w:r w:rsidR="00E4134C" w:rsidRPr="0069345E">
        <w:rPr>
          <w:rFonts w:ascii="Times New Roman" w:hAnsi="Times New Roman" w:cs="Times New Roman"/>
        </w:rPr>
        <w:t xml:space="preserve">w przyszłości </w:t>
      </w:r>
      <w:r w:rsidRPr="0069345E">
        <w:rPr>
          <w:rFonts w:ascii="Times New Roman" w:hAnsi="Times New Roman" w:cs="Times New Roman"/>
        </w:rPr>
        <w:t>tych kwalifikowanych nakładów inwestycyjnych</w:t>
      </w:r>
      <w:r w:rsidR="009C28AE">
        <w:rPr>
          <w:rFonts w:ascii="Times New Roman" w:hAnsi="Times New Roman" w:cs="Times New Roman"/>
        </w:rPr>
        <w:t>,</w:t>
      </w:r>
      <w:r w:rsidR="00E4134C" w:rsidRPr="0069345E">
        <w:rPr>
          <w:rFonts w:ascii="Times New Roman" w:hAnsi="Times New Roman" w:cs="Times New Roman"/>
        </w:rPr>
        <w:t xml:space="preserve"> tj. w</w:t>
      </w:r>
      <w:r w:rsidR="0069345E">
        <w:rPr>
          <w:rFonts w:ascii="Times New Roman" w:hAnsi="Times New Roman" w:cs="Times New Roman"/>
        </w:rPr>
        <w:t> </w:t>
      </w:r>
      <w:r w:rsidR="00E4134C" w:rsidRPr="0069345E">
        <w:rPr>
          <w:rFonts w:ascii="Times New Roman" w:hAnsi="Times New Roman" w:cs="Times New Roman"/>
        </w:rPr>
        <w:t xml:space="preserve">momencie gdy zacznie wydobywać miedź </w:t>
      </w:r>
      <w:r w:rsidR="0069345E">
        <w:rPr>
          <w:rFonts w:ascii="Times New Roman" w:hAnsi="Times New Roman" w:cs="Times New Roman"/>
        </w:rPr>
        <w:t>oraz</w:t>
      </w:r>
      <w:r w:rsidR="00E4134C" w:rsidRPr="0069345E">
        <w:rPr>
          <w:rFonts w:ascii="Times New Roman" w:hAnsi="Times New Roman" w:cs="Times New Roman"/>
        </w:rPr>
        <w:t xml:space="preserve"> srebro</w:t>
      </w:r>
      <w:r w:rsidRPr="0069345E">
        <w:rPr>
          <w:rFonts w:ascii="Times New Roman" w:hAnsi="Times New Roman" w:cs="Times New Roman"/>
        </w:rPr>
        <w:t>.</w:t>
      </w:r>
      <w:r w:rsidR="00E4134C" w:rsidRPr="0069345E">
        <w:rPr>
          <w:rFonts w:ascii="Times New Roman" w:hAnsi="Times New Roman" w:cs="Times New Roman"/>
        </w:rPr>
        <w:t xml:space="preserve"> </w:t>
      </w:r>
      <w:r w:rsidR="001218EF">
        <w:rPr>
          <w:rFonts w:ascii="Times New Roman" w:hAnsi="Times New Roman" w:cs="Times New Roman"/>
        </w:rPr>
        <w:t>Zgodnie z art. 10</w:t>
      </w:r>
      <w:r w:rsidR="00254463">
        <w:rPr>
          <w:rFonts w:ascii="Times New Roman" w:hAnsi="Times New Roman" w:cs="Times New Roman"/>
        </w:rPr>
        <w:t>c</w:t>
      </w:r>
      <w:r w:rsidR="001218EF">
        <w:rPr>
          <w:rFonts w:ascii="Times New Roman" w:hAnsi="Times New Roman" w:cs="Times New Roman"/>
        </w:rPr>
        <w:t xml:space="preserve"> ust. </w:t>
      </w:r>
      <w:r w:rsidR="00254463">
        <w:rPr>
          <w:rFonts w:ascii="Times New Roman" w:hAnsi="Times New Roman" w:cs="Times New Roman"/>
        </w:rPr>
        <w:t>3</w:t>
      </w:r>
      <w:r w:rsidR="001218EF">
        <w:rPr>
          <w:rFonts w:ascii="Times New Roman" w:hAnsi="Times New Roman" w:cs="Times New Roman"/>
        </w:rPr>
        <w:t xml:space="preserve"> </w:t>
      </w:r>
      <w:r w:rsidR="001218EF" w:rsidRPr="00BE12D1">
        <w:rPr>
          <w:rFonts w:ascii="Times New Roman" w:hAnsi="Times New Roman" w:cs="Times New Roman"/>
          <w:szCs w:val="24"/>
        </w:rPr>
        <w:t>podmiot</w:t>
      </w:r>
      <w:r w:rsidR="001218EF">
        <w:rPr>
          <w:rFonts w:ascii="Times New Roman" w:hAnsi="Times New Roman" w:cs="Times New Roman"/>
          <w:szCs w:val="24"/>
        </w:rPr>
        <w:t xml:space="preserve"> rozliczy </w:t>
      </w:r>
      <w:r w:rsidR="001218EF" w:rsidRPr="00BE12D1">
        <w:rPr>
          <w:rFonts w:ascii="Times New Roman" w:hAnsi="Times New Roman" w:cs="Times New Roman"/>
          <w:szCs w:val="24"/>
        </w:rPr>
        <w:t>poniesione nakłady w ramach przysługującego odliczenia</w:t>
      </w:r>
      <w:r w:rsidR="009C28AE">
        <w:rPr>
          <w:rFonts w:ascii="Times New Roman" w:hAnsi="Times New Roman" w:cs="Times New Roman"/>
          <w:szCs w:val="24"/>
        </w:rPr>
        <w:t>,</w:t>
      </w:r>
      <w:r w:rsidR="001218EF" w:rsidRPr="00BE12D1">
        <w:rPr>
          <w:rFonts w:ascii="Times New Roman" w:hAnsi="Times New Roman" w:cs="Times New Roman"/>
          <w:szCs w:val="24"/>
        </w:rPr>
        <w:t xml:space="preserve"> począwszy od </w:t>
      </w:r>
      <w:r w:rsidR="001218EF">
        <w:rPr>
          <w:rFonts w:ascii="Times New Roman" w:hAnsi="Times New Roman" w:cs="Times New Roman"/>
          <w:szCs w:val="24"/>
        </w:rPr>
        <w:t>rozliczenia za miesiąc</w:t>
      </w:r>
      <w:r w:rsidR="001218EF" w:rsidRPr="00BE12D1">
        <w:rPr>
          <w:rFonts w:ascii="Times New Roman" w:hAnsi="Times New Roman" w:cs="Times New Roman"/>
          <w:szCs w:val="24"/>
        </w:rPr>
        <w:t xml:space="preserve">, w którym stał się podatnikiem. </w:t>
      </w:r>
      <w:r w:rsidR="001218EF">
        <w:rPr>
          <w:rFonts w:ascii="Times New Roman" w:hAnsi="Times New Roman" w:cs="Times New Roman"/>
          <w:szCs w:val="24"/>
        </w:rPr>
        <w:t xml:space="preserve">Pozostałe poniesione i nierozliczone nakłady </w:t>
      </w:r>
      <w:r w:rsidR="008E7EA8">
        <w:rPr>
          <w:rFonts w:ascii="Times New Roman" w:hAnsi="Times New Roman" w:cs="Times New Roman"/>
          <w:szCs w:val="24"/>
        </w:rPr>
        <w:t>–</w:t>
      </w:r>
      <w:r w:rsidR="001218EF">
        <w:rPr>
          <w:rFonts w:ascii="Times New Roman" w:hAnsi="Times New Roman" w:cs="Times New Roman"/>
          <w:szCs w:val="24"/>
        </w:rPr>
        <w:t xml:space="preserve"> z</w:t>
      </w:r>
      <w:r w:rsidR="00E4134C" w:rsidRPr="0069345E">
        <w:rPr>
          <w:rFonts w:ascii="Times New Roman" w:hAnsi="Times New Roman" w:cs="Times New Roman"/>
        </w:rPr>
        <w:t>godnie z art. 10</w:t>
      </w:r>
      <w:r w:rsidR="00254463">
        <w:rPr>
          <w:rFonts w:ascii="Times New Roman" w:hAnsi="Times New Roman" w:cs="Times New Roman"/>
        </w:rPr>
        <w:t>c</w:t>
      </w:r>
      <w:r w:rsidR="00E4134C" w:rsidRPr="0069345E">
        <w:rPr>
          <w:rFonts w:ascii="Times New Roman" w:hAnsi="Times New Roman" w:cs="Times New Roman"/>
        </w:rPr>
        <w:t xml:space="preserve"> ust. </w:t>
      </w:r>
      <w:r w:rsidR="00254463">
        <w:rPr>
          <w:rFonts w:ascii="Times New Roman" w:hAnsi="Times New Roman" w:cs="Times New Roman"/>
        </w:rPr>
        <w:t>4</w:t>
      </w:r>
      <w:r w:rsidR="00E4134C" w:rsidRPr="0069345E">
        <w:rPr>
          <w:rFonts w:ascii="Times New Roman" w:hAnsi="Times New Roman" w:cs="Times New Roman"/>
        </w:rPr>
        <w:t xml:space="preserve"> </w:t>
      </w:r>
      <w:r w:rsidR="008E7EA8">
        <w:rPr>
          <w:rFonts w:ascii="Times New Roman" w:hAnsi="Times New Roman" w:cs="Times New Roman"/>
        </w:rPr>
        <w:t>–</w:t>
      </w:r>
      <w:r w:rsidR="001218EF">
        <w:rPr>
          <w:rFonts w:ascii="Times New Roman" w:hAnsi="Times New Roman" w:cs="Times New Roman"/>
        </w:rPr>
        <w:t xml:space="preserve"> </w:t>
      </w:r>
      <w:r w:rsidR="00E4134C" w:rsidRPr="0069345E">
        <w:rPr>
          <w:rFonts w:ascii="Times New Roman" w:hAnsi="Times New Roman" w:cs="Times New Roman"/>
        </w:rPr>
        <w:t xml:space="preserve">będzie </w:t>
      </w:r>
      <w:r w:rsidRPr="0069345E">
        <w:rPr>
          <w:rFonts w:ascii="Times New Roman" w:hAnsi="Times New Roman" w:cs="Times New Roman"/>
        </w:rPr>
        <w:t xml:space="preserve"> </w:t>
      </w:r>
      <w:r w:rsidR="00E4134C" w:rsidRPr="0069345E">
        <w:rPr>
          <w:rFonts w:ascii="Times New Roman" w:hAnsi="Times New Roman" w:cs="Times New Roman"/>
        </w:rPr>
        <w:t>mógł odliczać maksymalnie przez 15 lat</w:t>
      </w:r>
      <w:r w:rsidR="00660C96" w:rsidRPr="0069345E">
        <w:rPr>
          <w:rFonts w:ascii="Times New Roman" w:hAnsi="Times New Roman" w:cs="Times New Roman"/>
        </w:rPr>
        <w:t xml:space="preserve">, licząc od końca roku kalendarzowego, w którym </w:t>
      </w:r>
      <w:r w:rsidR="00E4134C" w:rsidRPr="0069345E">
        <w:rPr>
          <w:rFonts w:ascii="Times New Roman" w:hAnsi="Times New Roman" w:cs="Times New Roman"/>
        </w:rPr>
        <w:t xml:space="preserve">stał się podatnikiem. </w:t>
      </w:r>
    </w:p>
    <w:p w14:paraId="17317D08" w14:textId="2115381B" w:rsidR="000136A0" w:rsidRPr="00BE12D1" w:rsidRDefault="00886410"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10</w:t>
      </w:r>
      <w:r w:rsidR="00254463">
        <w:rPr>
          <w:rFonts w:ascii="Times New Roman" w:hAnsi="Times New Roman" w:cs="Times New Roman"/>
          <w:b/>
          <w:bCs/>
          <w:szCs w:val="24"/>
        </w:rPr>
        <w:t>c</w:t>
      </w:r>
      <w:r w:rsidRPr="00BE12D1">
        <w:rPr>
          <w:rFonts w:ascii="Times New Roman" w:hAnsi="Times New Roman" w:cs="Times New Roman"/>
          <w:b/>
          <w:bCs/>
          <w:szCs w:val="24"/>
        </w:rPr>
        <w:t xml:space="preserve"> ust. </w:t>
      </w:r>
      <w:r w:rsidR="00254463">
        <w:rPr>
          <w:rFonts w:ascii="Times New Roman" w:hAnsi="Times New Roman" w:cs="Times New Roman"/>
          <w:b/>
          <w:bCs/>
          <w:szCs w:val="24"/>
        </w:rPr>
        <w:t>6</w:t>
      </w:r>
      <w:r w:rsidRPr="00BE12D1">
        <w:rPr>
          <w:rFonts w:ascii="Times New Roman" w:hAnsi="Times New Roman" w:cs="Times New Roman"/>
          <w:szCs w:val="24"/>
        </w:rPr>
        <w:t xml:space="preserve"> – </w:t>
      </w:r>
      <w:r w:rsidR="00EA4D58" w:rsidRPr="00BE12D1">
        <w:rPr>
          <w:rFonts w:ascii="Times New Roman" w:hAnsi="Times New Roman" w:cs="Times New Roman"/>
          <w:szCs w:val="24"/>
        </w:rPr>
        <w:t xml:space="preserve">Przepis określa okres przechowywania ksiąg rachunkowych i związanych z ich prowadzeniem dokumentów przez podmiot niebędący </w:t>
      </w:r>
      <w:r w:rsidR="002B1028">
        <w:rPr>
          <w:rFonts w:ascii="Times New Roman" w:hAnsi="Times New Roman" w:cs="Times New Roman"/>
          <w:szCs w:val="24"/>
        </w:rPr>
        <w:t xml:space="preserve">jeszcze </w:t>
      </w:r>
      <w:r w:rsidR="00EA4D58" w:rsidRPr="00BE12D1">
        <w:rPr>
          <w:rFonts w:ascii="Times New Roman" w:hAnsi="Times New Roman" w:cs="Times New Roman"/>
          <w:szCs w:val="24"/>
        </w:rPr>
        <w:t xml:space="preserve">podatnikiem, któremu zostały udzielone koncesje na poszukiwanie lub rozpoznawanie złóż zawierających miedź oraz srebro lub koncesje na wydobycie miedzi oraz srebra, ale który w związku z udzielonymi koncesjami jeszcze nie wydobywa miedzi oraz srebra. Na podstawie projektowanego przepisu księgi, o których mowa w </w:t>
      </w:r>
      <w:r w:rsidR="00254463">
        <w:rPr>
          <w:rFonts w:ascii="Times New Roman" w:hAnsi="Times New Roman" w:cs="Times New Roman"/>
          <w:szCs w:val="24"/>
        </w:rPr>
        <w:t xml:space="preserve">art. 10b </w:t>
      </w:r>
      <w:r w:rsidR="00EA4D58" w:rsidRPr="00BE12D1">
        <w:rPr>
          <w:rFonts w:ascii="Times New Roman" w:hAnsi="Times New Roman" w:cs="Times New Roman"/>
          <w:szCs w:val="24"/>
        </w:rPr>
        <w:t>ust. 10, i związane z ich prowadzeniem dokumenty należy przechowywać do momentu dokonania po raz pierwszy czynności opodatkowanej, natomiast po tym</w:t>
      </w:r>
      <w:r w:rsidR="00253739">
        <w:rPr>
          <w:rFonts w:ascii="Times New Roman" w:hAnsi="Times New Roman" w:cs="Times New Roman"/>
          <w:szCs w:val="24"/>
        </w:rPr>
        <w:t>,</w:t>
      </w:r>
      <w:r w:rsidR="00EA4D58" w:rsidRPr="00BE12D1">
        <w:rPr>
          <w:rFonts w:ascii="Times New Roman" w:hAnsi="Times New Roman" w:cs="Times New Roman"/>
          <w:szCs w:val="24"/>
        </w:rPr>
        <w:t xml:space="preserve"> jak podmiot stanie się podatnikiem podatku od wydobycia niektórych kopalin w</w:t>
      </w:r>
      <w:r w:rsidR="002B1028">
        <w:rPr>
          <w:rFonts w:ascii="Times New Roman" w:hAnsi="Times New Roman" w:cs="Times New Roman"/>
          <w:szCs w:val="24"/>
        </w:rPr>
        <w:t> </w:t>
      </w:r>
      <w:r w:rsidR="00EA4D58" w:rsidRPr="00BE12D1">
        <w:rPr>
          <w:rFonts w:ascii="Times New Roman" w:hAnsi="Times New Roman" w:cs="Times New Roman"/>
          <w:szCs w:val="24"/>
        </w:rPr>
        <w:t>zakresie wydobycia miedzi oraz srebra</w:t>
      </w:r>
      <w:r w:rsidR="00253739">
        <w:rPr>
          <w:rFonts w:ascii="Times New Roman" w:hAnsi="Times New Roman" w:cs="Times New Roman"/>
          <w:szCs w:val="24"/>
        </w:rPr>
        <w:t>,</w:t>
      </w:r>
      <w:r w:rsidR="00EA4D58" w:rsidRPr="00BE12D1">
        <w:rPr>
          <w:rFonts w:ascii="Times New Roman" w:hAnsi="Times New Roman" w:cs="Times New Roman"/>
          <w:szCs w:val="24"/>
        </w:rPr>
        <w:t xml:space="preserve"> to </w:t>
      </w:r>
      <w:r w:rsidRPr="00BE12D1">
        <w:rPr>
          <w:rFonts w:ascii="Times New Roman" w:hAnsi="Times New Roman" w:cs="Times New Roman"/>
          <w:szCs w:val="24"/>
        </w:rPr>
        <w:t xml:space="preserve">do </w:t>
      </w:r>
      <w:r w:rsidR="00696C2A" w:rsidRPr="00BE12D1">
        <w:rPr>
          <w:rFonts w:ascii="Times New Roman" w:hAnsi="Times New Roman" w:cs="Times New Roman"/>
          <w:szCs w:val="24"/>
        </w:rPr>
        <w:t xml:space="preserve">tych </w:t>
      </w:r>
      <w:r w:rsidRPr="00BE12D1">
        <w:rPr>
          <w:rFonts w:ascii="Times New Roman" w:hAnsi="Times New Roman" w:cs="Times New Roman"/>
          <w:szCs w:val="24"/>
        </w:rPr>
        <w:t xml:space="preserve">ksiąg </w:t>
      </w:r>
      <w:r w:rsidR="00EA4D58" w:rsidRPr="00BE12D1">
        <w:rPr>
          <w:rFonts w:ascii="Times New Roman" w:hAnsi="Times New Roman" w:cs="Times New Roman"/>
          <w:szCs w:val="24"/>
        </w:rPr>
        <w:t xml:space="preserve">zastosowanie będą miały przepisy </w:t>
      </w:r>
      <w:r w:rsidR="00254463">
        <w:rPr>
          <w:rFonts w:ascii="Times New Roman" w:hAnsi="Times New Roman" w:cs="Times New Roman"/>
          <w:szCs w:val="24"/>
        </w:rPr>
        <w:t xml:space="preserve">art. 10b </w:t>
      </w:r>
      <w:r w:rsidR="00EA4D58" w:rsidRPr="00BE12D1">
        <w:rPr>
          <w:rFonts w:ascii="Times New Roman" w:hAnsi="Times New Roman" w:cs="Times New Roman"/>
          <w:szCs w:val="24"/>
        </w:rPr>
        <w:t>ust</w:t>
      </w:r>
      <w:r w:rsidR="00696C2A" w:rsidRPr="00BE12D1">
        <w:rPr>
          <w:rFonts w:ascii="Times New Roman" w:hAnsi="Times New Roman" w:cs="Times New Roman"/>
          <w:szCs w:val="24"/>
        </w:rPr>
        <w:t>.</w:t>
      </w:r>
      <w:r w:rsidR="00EA4D58" w:rsidRPr="00BE12D1">
        <w:rPr>
          <w:rFonts w:ascii="Times New Roman" w:hAnsi="Times New Roman" w:cs="Times New Roman"/>
          <w:szCs w:val="24"/>
        </w:rPr>
        <w:t xml:space="preserve"> 12 regulujące przechowywanie ksiąg przez podatników. </w:t>
      </w:r>
      <w:r w:rsidR="002B1028">
        <w:rPr>
          <w:rFonts w:ascii="Times New Roman" w:hAnsi="Times New Roman" w:cs="Times New Roman"/>
          <w:szCs w:val="24"/>
        </w:rPr>
        <w:t>M</w:t>
      </w:r>
      <w:r w:rsidR="00EA4D58" w:rsidRPr="00BE12D1">
        <w:rPr>
          <w:rFonts w:ascii="Times New Roman" w:hAnsi="Times New Roman" w:cs="Times New Roman"/>
          <w:szCs w:val="24"/>
        </w:rPr>
        <w:t xml:space="preserve">a </w:t>
      </w:r>
      <w:r w:rsidR="002B1028">
        <w:rPr>
          <w:rFonts w:ascii="Times New Roman" w:hAnsi="Times New Roman" w:cs="Times New Roman"/>
          <w:szCs w:val="24"/>
        </w:rPr>
        <w:t xml:space="preserve">to </w:t>
      </w:r>
      <w:r w:rsidR="00EA4D58" w:rsidRPr="00BE12D1">
        <w:rPr>
          <w:rFonts w:ascii="Times New Roman" w:hAnsi="Times New Roman" w:cs="Times New Roman"/>
          <w:szCs w:val="24"/>
        </w:rPr>
        <w:t xml:space="preserve">zapewnić </w:t>
      </w:r>
      <w:r w:rsidR="00696C2A" w:rsidRPr="00BE12D1">
        <w:rPr>
          <w:rFonts w:ascii="Times New Roman" w:hAnsi="Times New Roman" w:cs="Times New Roman"/>
          <w:szCs w:val="24"/>
        </w:rPr>
        <w:t xml:space="preserve">ciągłość </w:t>
      </w:r>
      <w:r w:rsidR="00EA4D58" w:rsidRPr="00BE12D1">
        <w:rPr>
          <w:rFonts w:ascii="Times New Roman" w:hAnsi="Times New Roman" w:cs="Times New Roman"/>
          <w:szCs w:val="24"/>
        </w:rPr>
        <w:t>przechowywania dokumentacji dotyczącej kwalifikowanych nakładów inwestycyjnych z</w:t>
      </w:r>
      <w:r w:rsidR="002B1028">
        <w:rPr>
          <w:rFonts w:ascii="Times New Roman" w:hAnsi="Times New Roman" w:cs="Times New Roman"/>
          <w:szCs w:val="24"/>
        </w:rPr>
        <w:t> </w:t>
      </w:r>
      <w:r w:rsidR="00EA4D58" w:rsidRPr="00BE12D1">
        <w:rPr>
          <w:rFonts w:ascii="Times New Roman" w:hAnsi="Times New Roman" w:cs="Times New Roman"/>
          <w:szCs w:val="24"/>
        </w:rPr>
        <w:t>okresu</w:t>
      </w:r>
      <w:r w:rsidR="00253739">
        <w:rPr>
          <w:rFonts w:ascii="Times New Roman" w:hAnsi="Times New Roman" w:cs="Times New Roman"/>
          <w:szCs w:val="24"/>
        </w:rPr>
        <w:t>,</w:t>
      </w:r>
      <w:r w:rsidR="00EA4D58" w:rsidRPr="00BE12D1">
        <w:rPr>
          <w:rFonts w:ascii="Times New Roman" w:hAnsi="Times New Roman" w:cs="Times New Roman"/>
          <w:szCs w:val="24"/>
        </w:rPr>
        <w:t xml:space="preserve"> gdy podmiot nie był jeszcze podatnikiem</w:t>
      </w:r>
      <w:r w:rsidR="002B1028">
        <w:rPr>
          <w:rFonts w:ascii="Times New Roman" w:hAnsi="Times New Roman" w:cs="Times New Roman"/>
          <w:szCs w:val="24"/>
        </w:rPr>
        <w:t>,</w:t>
      </w:r>
      <w:r w:rsidR="00EA4D58" w:rsidRPr="00BE12D1">
        <w:rPr>
          <w:rFonts w:ascii="Times New Roman" w:hAnsi="Times New Roman" w:cs="Times New Roman"/>
          <w:szCs w:val="24"/>
        </w:rPr>
        <w:t xml:space="preserve"> jak i z okresu</w:t>
      </w:r>
      <w:r w:rsidR="00253739">
        <w:rPr>
          <w:rFonts w:ascii="Times New Roman" w:hAnsi="Times New Roman" w:cs="Times New Roman"/>
          <w:szCs w:val="24"/>
        </w:rPr>
        <w:t>,</w:t>
      </w:r>
      <w:r w:rsidR="00EA4D58" w:rsidRPr="00BE12D1">
        <w:rPr>
          <w:rFonts w:ascii="Times New Roman" w:hAnsi="Times New Roman" w:cs="Times New Roman"/>
          <w:szCs w:val="24"/>
        </w:rPr>
        <w:t xml:space="preserve"> gdy stał się podatnikiem.</w:t>
      </w:r>
      <w:r w:rsidR="00696C2A" w:rsidRPr="00BE12D1">
        <w:rPr>
          <w:rFonts w:ascii="Times New Roman" w:hAnsi="Times New Roman" w:cs="Times New Roman"/>
          <w:szCs w:val="24"/>
        </w:rPr>
        <w:t xml:space="preserve"> Jest to kluczowe z uwagi na fakt, że odliczenie od podatku może nastąpić</w:t>
      </w:r>
      <w:r w:rsidR="00253739" w:rsidRPr="00253739">
        <w:rPr>
          <w:rFonts w:ascii="Times New Roman" w:hAnsi="Times New Roman" w:cs="Times New Roman"/>
          <w:szCs w:val="24"/>
        </w:rPr>
        <w:t xml:space="preserve"> </w:t>
      </w:r>
      <w:r w:rsidR="00253739" w:rsidRPr="00BE12D1">
        <w:rPr>
          <w:rFonts w:ascii="Times New Roman" w:hAnsi="Times New Roman" w:cs="Times New Roman"/>
          <w:szCs w:val="24"/>
        </w:rPr>
        <w:t>dopiero</w:t>
      </w:r>
      <w:r w:rsidR="00696C2A" w:rsidRPr="00BE12D1">
        <w:rPr>
          <w:rFonts w:ascii="Times New Roman" w:hAnsi="Times New Roman" w:cs="Times New Roman"/>
          <w:szCs w:val="24"/>
        </w:rPr>
        <w:t xml:space="preserve">, gdy podmiot zacznie wydobywać miedź oraz srebro. </w:t>
      </w:r>
    </w:p>
    <w:p w14:paraId="774EF430" w14:textId="46161C3B" w:rsidR="005307BC" w:rsidRDefault="006B22E4" w:rsidP="009A3CB1">
      <w:pPr>
        <w:pStyle w:val="ZARTzmartartykuempunktem"/>
        <w:spacing w:before="120"/>
        <w:ind w:left="0" w:firstLine="0"/>
        <w:rPr>
          <w:rFonts w:ascii="Times New Roman" w:hAnsi="Times New Roman" w:cs="Times New Roman"/>
          <w:szCs w:val="24"/>
        </w:rPr>
      </w:pPr>
      <w:r w:rsidRPr="002406BB">
        <w:rPr>
          <w:rFonts w:ascii="Times New Roman" w:hAnsi="Times New Roman" w:cs="Times New Roman"/>
          <w:b/>
          <w:bCs/>
          <w:szCs w:val="24"/>
        </w:rPr>
        <w:t>Art. 10</w:t>
      </w:r>
      <w:r w:rsidR="00254463">
        <w:rPr>
          <w:rFonts w:ascii="Times New Roman" w:hAnsi="Times New Roman" w:cs="Times New Roman"/>
          <w:b/>
          <w:bCs/>
          <w:szCs w:val="24"/>
        </w:rPr>
        <w:t>c</w:t>
      </w:r>
      <w:r w:rsidRPr="002406BB">
        <w:rPr>
          <w:rFonts w:ascii="Times New Roman" w:hAnsi="Times New Roman" w:cs="Times New Roman"/>
          <w:b/>
          <w:bCs/>
          <w:szCs w:val="24"/>
        </w:rPr>
        <w:t xml:space="preserve"> ust. </w:t>
      </w:r>
      <w:r w:rsidR="00254463">
        <w:rPr>
          <w:rFonts w:ascii="Times New Roman" w:hAnsi="Times New Roman" w:cs="Times New Roman"/>
          <w:b/>
          <w:bCs/>
          <w:szCs w:val="24"/>
        </w:rPr>
        <w:t>7</w:t>
      </w:r>
      <w:r>
        <w:rPr>
          <w:rFonts w:ascii="Times New Roman" w:hAnsi="Times New Roman" w:cs="Times New Roman"/>
          <w:b/>
          <w:bCs/>
          <w:szCs w:val="24"/>
        </w:rPr>
        <w:t xml:space="preserve"> </w:t>
      </w:r>
      <w:r w:rsidR="008E7EA8">
        <w:rPr>
          <w:rFonts w:ascii="Times New Roman" w:hAnsi="Times New Roman" w:cs="Times New Roman"/>
          <w:b/>
          <w:bCs/>
          <w:szCs w:val="24"/>
        </w:rPr>
        <w:t>–</w:t>
      </w:r>
      <w:r w:rsidRPr="002406BB">
        <w:rPr>
          <w:rFonts w:ascii="Times New Roman" w:hAnsi="Times New Roman" w:cs="Times New Roman"/>
          <w:szCs w:val="24"/>
        </w:rPr>
        <w:t xml:space="preserve"> </w:t>
      </w:r>
      <w:r w:rsidR="002B1028">
        <w:rPr>
          <w:rFonts w:ascii="Times New Roman" w:hAnsi="Times New Roman" w:cs="Times New Roman"/>
          <w:szCs w:val="24"/>
        </w:rPr>
        <w:t>P</w:t>
      </w:r>
      <w:r w:rsidR="005307BC" w:rsidRPr="006B22E4">
        <w:rPr>
          <w:rFonts w:ascii="Times New Roman" w:hAnsi="Times New Roman" w:cs="Times New Roman"/>
          <w:szCs w:val="24"/>
        </w:rPr>
        <w:t xml:space="preserve">rzepis określa </w:t>
      </w:r>
      <w:r w:rsidR="00CA2932">
        <w:rPr>
          <w:rFonts w:ascii="Times New Roman" w:hAnsi="Times New Roman" w:cs="Times New Roman"/>
          <w:szCs w:val="24"/>
        </w:rPr>
        <w:t>przypadek</w:t>
      </w:r>
      <w:r w:rsidR="005307BC" w:rsidRPr="006B22E4">
        <w:rPr>
          <w:rFonts w:ascii="Times New Roman" w:hAnsi="Times New Roman" w:cs="Times New Roman"/>
          <w:szCs w:val="24"/>
        </w:rPr>
        <w:t>, w któr</w:t>
      </w:r>
      <w:r w:rsidR="00CA2932">
        <w:rPr>
          <w:rFonts w:ascii="Times New Roman" w:hAnsi="Times New Roman" w:cs="Times New Roman"/>
          <w:szCs w:val="24"/>
        </w:rPr>
        <w:t>ym</w:t>
      </w:r>
      <w:r w:rsidR="005307BC" w:rsidRPr="006B22E4">
        <w:rPr>
          <w:rFonts w:ascii="Times New Roman" w:hAnsi="Times New Roman" w:cs="Times New Roman"/>
          <w:szCs w:val="24"/>
        </w:rPr>
        <w:t xml:space="preserve"> podmiot niebędący podatnikiem przestaje być obowiązany do przechowywania ksiąg i związanych z ich prowadzeniem </w:t>
      </w:r>
      <w:r w:rsidR="005307BC" w:rsidRPr="006B22E4">
        <w:rPr>
          <w:rFonts w:ascii="Times New Roman" w:hAnsi="Times New Roman" w:cs="Times New Roman"/>
          <w:szCs w:val="24"/>
        </w:rPr>
        <w:lastRenderedPageBreak/>
        <w:t>dokumentów. Będzie to sytuacja, w której</w:t>
      </w:r>
      <w:r w:rsidR="008A4804">
        <w:rPr>
          <w:rFonts w:ascii="Times New Roman" w:hAnsi="Times New Roman" w:cs="Times New Roman"/>
          <w:szCs w:val="24"/>
        </w:rPr>
        <w:t>,</w:t>
      </w:r>
      <w:r w:rsidR="005307BC" w:rsidRPr="006B22E4">
        <w:rPr>
          <w:rFonts w:ascii="Times New Roman" w:hAnsi="Times New Roman" w:cs="Times New Roman"/>
          <w:szCs w:val="24"/>
        </w:rPr>
        <w:t xml:space="preserve"> mimo poniesienia kwalifikowanych nakładów inwestycyjnych</w:t>
      </w:r>
      <w:r w:rsidR="008A1568">
        <w:rPr>
          <w:rFonts w:ascii="Times New Roman" w:hAnsi="Times New Roman" w:cs="Times New Roman"/>
          <w:szCs w:val="24"/>
        </w:rPr>
        <w:t>,</w:t>
      </w:r>
      <w:r w:rsidR="005307BC" w:rsidRPr="006B22E4">
        <w:rPr>
          <w:rFonts w:ascii="Times New Roman" w:hAnsi="Times New Roman" w:cs="Times New Roman"/>
          <w:szCs w:val="24"/>
        </w:rPr>
        <w:t xml:space="preserve"> podmiot podejmuje decyzję o zakończeniu działalności przed rozpoczęciem wydobywania miedzi oraz srebra. Nie wystąpi zatem podatek, który mógłby zostać</w:t>
      </w:r>
      <w:r w:rsidR="002B1028">
        <w:rPr>
          <w:rFonts w:ascii="Times New Roman" w:hAnsi="Times New Roman" w:cs="Times New Roman"/>
          <w:szCs w:val="24"/>
        </w:rPr>
        <w:t xml:space="preserve"> obniżony </w:t>
      </w:r>
      <w:r w:rsidR="005307BC" w:rsidRPr="006B22E4">
        <w:rPr>
          <w:rFonts w:ascii="Times New Roman" w:hAnsi="Times New Roman" w:cs="Times New Roman"/>
          <w:szCs w:val="24"/>
        </w:rPr>
        <w:t xml:space="preserve"> o</w:t>
      </w:r>
      <w:r w:rsidR="002B1028">
        <w:rPr>
          <w:rFonts w:ascii="Times New Roman" w:hAnsi="Times New Roman" w:cs="Times New Roman"/>
          <w:szCs w:val="24"/>
        </w:rPr>
        <w:t> </w:t>
      </w:r>
      <w:r w:rsidR="005307BC" w:rsidRPr="006B22E4">
        <w:rPr>
          <w:rFonts w:ascii="Times New Roman" w:hAnsi="Times New Roman" w:cs="Times New Roman"/>
          <w:szCs w:val="24"/>
        </w:rPr>
        <w:t>poniesione nakłady. W takiej sytuacji przechowywanie dokumentacji dotyczącej tych nakładów sta</w:t>
      </w:r>
      <w:r w:rsidR="00CA2932">
        <w:rPr>
          <w:rFonts w:ascii="Times New Roman" w:hAnsi="Times New Roman" w:cs="Times New Roman"/>
          <w:szCs w:val="24"/>
        </w:rPr>
        <w:t>je</w:t>
      </w:r>
      <w:r w:rsidR="005307BC" w:rsidRPr="006B22E4">
        <w:rPr>
          <w:rFonts w:ascii="Times New Roman" w:hAnsi="Times New Roman" w:cs="Times New Roman"/>
          <w:szCs w:val="24"/>
        </w:rPr>
        <w:t xml:space="preserve"> się bezcelowe.</w:t>
      </w:r>
      <w:r w:rsidR="005307BC" w:rsidRPr="00BE12D1">
        <w:rPr>
          <w:rFonts w:ascii="Times New Roman" w:hAnsi="Times New Roman" w:cs="Times New Roman"/>
          <w:szCs w:val="24"/>
        </w:rPr>
        <w:t xml:space="preserve"> </w:t>
      </w:r>
    </w:p>
    <w:p w14:paraId="70EA7396" w14:textId="170AB4AC" w:rsidR="00660C96" w:rsidRPr="00BE12D1" w:rsidRDefault="00660C96" w:rsidP="009A3CB1">
      <w:pPr>
        <w:pStyle w:val="ZARTzmartartykuempunktem"/>
        <w:spacing w:before="120"/>
        <w:ind w:left="0" w:firstLine="0"/>
        <w:rPr>
          <w:rFonts w:ascii="Times New Roman" w:hAnsi="Times New Roman" w:cs="Times New Roman"/>
          <w:szCs w:val="24"/>
        </w:rPr>
      </w:pPr>
      <w:r w:rsidRPr="00BE12D1">
        <w:rPr>
          <w:rFonts w:ascii="Times New Roman" w:hAnsi="Times New Roman" w:cs="Times New Roman"/>
          <w:b/>
          <w:bCs/>
          <w:szCs w:val="24"/>
        </w:rPr>
        <w:t>Art. 10</w:t>
      </w:r>
      <w:r w:rsidR="00254463">
        <w:rPr>
          <w:rFonts w:ascii="Times New Roman" w:hAnsi="Times New Roman" w:cs="Times New Roman"/>
          <w:b/>
          <w:bCs/>
          <w:szCs w:val="24"/>
        </w:rPr>
        <w:t>c</w:t>
      </w:r>
      <w:r w:rsidRPr="00BE12D1">
        <w:rPr>
          <w:rFonts w:ascii="Times New Roman" w:hAnsi="Times New Roman" w:cs="Times New Roman"/>
          <w:b/>
          <w:bCs/>
          <w:szCs w:val="24"/>
        </w:rPr>
        <w:t xml:space="preserve"> ust. </w:t>
      </w:r>
      <w:r w:rsidR="00254463">
        <w:rPr>
          <w:rFonts w:ascii="Times New Roman" w:hAnsi="Times New Roman" w:cs="Times New Roman"/>
          <w:b/>
          <w:bCs/>
          <w:szCs w:val="24"/>
        </w:rPr>
        <w:t>8</w:t>
      </w:r>
      <w:r w:rsidRPr="00147E16">
        <w:rPr>
          <w:rFonts w:ascii="Times New Roman" w:hAnsi="Times New Roman" w:cs="Times New Roman"/>
          <w:szCs w:val="24"/>
        </w:rPr>
        <w:t xml:space="preserve"> – </w:t>
      </w:r>
      <w:r w:rsidR="00254463">
        <w:rPr>
          <w:rFonts w:ascii="Times New Roman" w:hAnsi="Times New Roman" w:cs="Times New Roman"/>
          <w:szCs w:val="24"/>
        </w:rPr>
        <w:t xml:space="preserve">Przewiduje, że podmiot powinien oświadczyć swoją decyzję o rezygnacji właściwemu naczelnikowi urzędu skarbowego. </w:t>
      </w:r>
      <w:r w:rsidRPr="00147E16">
        <w:rPr>
          <w:rFonts w:ascii="Times New Roman" w:hAnsi="Times New Roman" w:cs="Times New Roman"/>
          <w:szCs w:val="24"/>
        </w:rPr>
        <w:t xml:space="preserve">Dodawany przepis </w:t>
      </w:r>
      <w:r>
        <w:rPr>
          <w:rFonts w:ascii="Times New Roman" w:hAnsi="Times New Roman" w:cs="Times New Roman"/>
          <w:szCs w:val="24"/>
        </w:rPr>
        <w:t>precyzuje, jakie informacje powinny zostać zawarte w oświadczeniu</w:t>
      </w:r>
      <w:r w:rsidR="00254463">
        <w:rPr>
          <w:rFonts w:ascii="Times New Roman" w:hAnsi="Times New Roman" w:cs="Times New Roman"/>
          <w:szCs w:val="24"/>
        </w:rPr>
        <w:t xml:space="preserve"> o rezygnacji</w:t>
      </w:r>
      <w:r>
        <w:rPr>
          <w:rFonts w:ascii="Times New Roman" w:hAnsi="Times New Roman" w:cs="Times New Roman"/>
          <w:szCs w:val="24"/>
        </w:rPr>
        <w:t>, o któr</w:t>
      </w:r>
      <w:r w:rsidR="00254463">
        <w:rPr>
          <w:rFonts w:ascii="Times New Roman" w:hAnsi="Times New Roman" w:cs="Times New Roman"/>
          <w:szCs w:val="24"/>
        </w:rPr>
        <w:t>ej</w:t>
      </w:r>
      <w:r>
        <w:rPr>
          <w:rFonts w:ascii="Times New Roman" w:hAnsi="Times New Roman" w:cs="Times New Roman"/>
          <w:szCs w:val="24"/>
        </w:rPr>
        <w:t xml:space="preserve"> mowa w ust. </w:t>
      </w:r>
      <w:r w:rsidR="00254463">
        <w:rPr>
          <w:rFonts w:ascii="Times New Roman" w:hAnsi="Times New Roman" w:cs="Times New Roman"/>
          <w:szCs w:val="24"/>
        </w:rPr>
        <w:t>7</w:t>
      </w:r>
      <w:r>
        <w:rPr>
          <w:rFonts w:ascii="Times New Roman" w:hAnsi="Times New Roman" w:cs="Times New Roman"/>
          <w:szCs w:val="24"/>
        </w:rPr>
        <w:t>.</w:t>
      </w:r>
    </w:p>
    <w:p w14:paraId="443FF4C3" w14:textId="66FC06F9" w:rsidR="00C274F6" w:rsidRPr="00933F9A" w:rsidRDefault="00377375"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10</w:t>
      </w:r>
      <w:r w:rsidR="00254463">
        <w:rPr>
          <w:rFonts w:ascii="Times New Roman" w:hAnsi="Times New Roman" w:cs="Times New Roman"/>
          <w:b/>
          <w:bCs/>
          <w:szCs w:val="24"/>
        </w:rPr>
        <w:t>c</w:t>
      </w:r>
      <w:r w:rsidRPr="00BE12D1">
        <w:rPr>
          <w:rFonts w:ascii="Times New Roman" w:hAnsi="Times New Roman" w:cs="Times New Roman"/>
          <w:b/>
          <w:bCs/>
          <w:szCs w:val="24"/>
        </w:rPr>
        <w:t xml:space="preserve"> ust.</w:t>
      </w:r>
      <w:r w:rsidR="00010ABE">
        <w:rPr>
          <w:rFonts w:ascii="Times New Roman" w:hAnsi="Times New Roman" w:cs="Times New Roman"/>
          <w:b/>
          <w:bCs/>
          <w:szCs w:val="24"/>
        </w:rPr>
        <w:t xml:space="preserve"> </w:t>
      </w:r>
      <w:r w:rsidR="00254463">
        <w:rPr>
          <w:rFonts w:ascii="Times New Roman" w:hAnsi="Times New Roman" w:cs="Times New Roman"/>
          <w:b/>
          <w:bCs/>
          <w:szCs w:val="24"/>
        </w:rPr>
        <w:t>9</w:t>
      </w:r>
      <w:r w:rsidRPr="00147E16">
        <w:rPr>
          <w:rFonts w:ascii="Times New Roman" w:hAnsi="Times New Roman" w:cs="Times New Roman"/>
          <w:szCs w:val="24"/>
        </w:rPr>
        <w:t xml:space="preserve"> </w:t>
      </w:r>
      <w:bookmarkStart w:id="5" w:name="_Hlk203891417"/>
      <w:r w:rsidR="00046F10" w:rsidRPr="009A3CB1">
        <w:rPr>
          <w:rFonts w:ascii="Times New Roman" w:hAnsi="Times New Roman" w:cs="Times New Roman"/>
          <w:b/>
          <w:bCs/>
          <w:szCs w:val="24"/>
        </w:rPr>
        <w:t>i</w:t>
      </w:r>
      <w:r w:rsidR="00046F10">
        <w:rPr>
          <w:rFonts w:ascii="Times New Roman" w:hAnsi="Times New Roman" w:cs="Times New Roman"/>
          <w:szCs w:val="24"/>
        </w:rPr>
        <w:t xml:space="preserve"> </w:t>
      </w:r>
      <w:r w:rsidR="00254463">
        <w:rPr>
          <w:rFonts w:ascii="Times New Roman" w:hAnsi="Times New Roman" w:cs="Times New Roman"/>
          <w:b/>
          <w:bCs/>
          <w:szCs w:val="24"/>
        </w:rPr>
        <w:t>10</w:t>
      </w:r>
      <w:r w:rsidR="00046F10">
        <w:rPr>
          <w:rFonts w:ascii="Times New Roman" w:hAnsi="Times New Roman" w:cs="Times New Roman"/>
          <w:szCs w:val="24"/>
        </w:rPr>
        <w:t xml:space="preserve"> </w:t>
      </w:r>
      <w:r w:rsidRPr="00147E16">
        <w:rPr>
          <w:rFonts w:ascii="Times New Roman" w:hAnsi="Times New Roman" w:cs="Times New Roman"/>
          <w:szCs w:val="24"/>
        </w:rPr>
        <w:t>–</w:t>
      </w:r>
      <w:bookmarkEnd w:id="5"/>
      <w:r w:rsidRPr="00147E16">
        <w:rPr>
          <w:rFonts w:ascii="Times New Roman" w:hAnsi="Times New Roman" w:cs="Times New Roman"/>
          <w:szCs w:val="24"/>
        </w:rPr>
        <w:t xml:space="preserve"> Dodawany przepis nakłada na podmiot</w:t>
      </w:r>
      <w:r w:rsidR="00112C9D" w:rsidRPr="00147E16">
        <w:rPr>
          <w:rFonts w:ascii="Times New Roman" w:hAnsi="Times New Roman" w:cs="Times New Roman"/>
          <w:szCs w:val="24"/>
        </w:rPr>
        <w:t xml:space="preserve"> </w:t>
      </w:r>
      <w:r w:rsidR="00664158" w:rsidRPr="00147E16">
        <w:rPr>
          <w:rFonts w:ascii="Times New Roman" w:hAnsi="Times New Roman" w:cs="Times New Roman"/>
          <w:szCs w:val="24"/>
        </w:rPr>
        <w:t xml:space="preserve">niebędący </w:t>
      </w:r>
      <w:r w:rsidR="00BC2037">
        <w:rPr>
          <w:rFonts w:ascii="Times New Roman" w:hAnsi="Times New Roman" w:cs="Times New Roman"/>
          <w:szCs w:val="24"/>
        </w:rPr>
        <w:t xml:space="preserve">jeszcze </w:t>
      </w:r>
      <w:r w:rsidR="00664158" w:rsidRPr="00BC2037">
        <w:rPr>
          <w:rFonts w:ascii="Times New Roman" w:hAnsi="Times New Roman" w:cs="Times New Roman"/>
          <w:szCs w:val="24"/>
        </w:rPr>
        <w:t>podatnikiem, któremu zostały udzielone koncesje na poszukiwanie lub rozpoznawanie złóż zawierających miedź oraz srebro lub koncesje na wydobycie miedzi oraz srebra, ale który w związku z</w:t>
      </w:r>
      <w:r w:rsidR="00BC2037">
        <w:rPr>
          <w:rFonts w:ascii="Times New Roman" w:hAnsi="Times New Roman" w:cs="Times New Roman"/>
          <w:szCs w:val="24"/>
        </w:rPr>
        <w:t> </w:t>
      </w:r>
      <w:r w:rsidR="00664158" w:rsidRPr="00BC2037">
        <w:rPr>
          <w:rFonts w:ascii="Times New Roman" w:hAnsi="Times New Roman" w:cs="Times New Roman"/>
          <w:szCs w:val="24"/>
        </w:rPr>
        <w:t xml:space="preserve">udzielonymi koncesjami jeszcze nie wydobywa miedzi oraz srebra, </w:t>
      </w:r>
      <w:r w:rsidRPr="00BC2037">
        <w:rPr>
          <w:rFonts w:ascii="Times New Roman" w:hAnsi="Times New Roman" w:cs="Times New Roman"/>
          <w:szCs w:val="24"/>
        </w:rPr>
        <w:t>obowiązek składania</w:t>
      </w:r>
      <w:r w:rsidR="0037372D">
        <w:rPr>
          <w:rFonts w:ascii="Times New Roman" w:hAnsi="Times New Roman" w:cs="Times New Roman"/>
          <w:szCs w:val="24"/>
        </w:rPr>
        <w:t xml:space="preserve"> </w:t>
      </w:r>
      <w:r w:rsidRPr="00BC2037">
        <w:rPr>
          <w:rFonts w:ascii="Times New Roman" w:hAnsi="Times New Roman" w:cs="Times New Roman"/>
          <w:szCs w:val="24"/>
        </w:rPr>
        <w:t xml:space="preserve">właściwemu naczelnikowi urzędu skarbowego informacji </w:t>
      </w:r>
      <w:r w:rsidR="00010ABE">
        <w:rPr>
          <w:rFonts w:ascii="Times New Roman" w:hAnsi="Times New Roman" w:cs="Times New Roman"/>
          <w:szCs w:val="24"/>
        </w:rPr>
        <w:t xml:space="preserve">o wysokości </w:t>
      </w:r>
      <w:r w:rsidRPr="00E344A9">
        <w:rPr>
          <w:rFonts w:ascii="Times New Roman" w:hAnsi="Times New Roman" w:cs="Times New Roman"/>
          <w:szCs w:val="24"/>
        </w:rPr>
        <w:t>kwalifikowanych nakładów inwestycyjnych</w:t>
      </w:r>
      <w:r w:rsidR="002F04D4" w:rsidRPr="00346C3F">
        <w:rPr>
          <w:rFonts w:ascii="Times New Roman" w:hAnsi="Times New Roman" w:cs="Times New Roman"/>
          <w:szCs w:val="24"/>
        </w:rPr>
        <w:t>,</w:t>
      </w:r>
      <w:r w:rsidRPr="0037372D">
        <w:rPr>
          <w:rFonts w:ascii="Times New Roman" w:hAnsi="Times New Roman" w:cs="Times New Roman"/>
          <w:szCs w:val="24"/>
        </w:rPr>
        <w:t xml:space="preserve"> </w:t>
      </w:r>
      <w:r w:rsidR="00C274F6" w:rsidRPr="0037372D">
        <w:rPr>
          <w:rFonts w:ascii="Times New Roman" w:hAnsi="Times New Roman" w:cs="Times New Roman"/>
          <w:szCs w:val="24"/>
        </w:rPr>
        <w:t>które powinny zawierać dane o</w:t>
      </w:r>
      <w:r w:rsidR="000B50A7" w:rsidRPr="0037372D">
        <w:rPr>
          <w:rFonts w:ascii="Times New Roman" w:hAnsi="Times New Roman" w:cs="Times New Roman"/>
          <w:szCs w:val="24"/>
        </w:rPr>
        <w:t> </w:t>
      </w:r>
      <w:r w:rsidR="00C274F6" w:rsidRPr="0037372D">
        <w:rPr>
          <w:rFonts w:ascii="Times New Roman" w:hAnsi="Times New Roman" w:cs="Times New Roman"/>
          <w:szCs w:val="24"/>
        </w:rPr>
        <w:t>przedsięwzięciach inwestycyjnych</w:t>
      </w:r>
      <w:r w:rsidR="00BD5722" w:rsidRPr="0037372D">
        <w:rPr>
          <w:rFonts w:ascii="Times New Roman" w:hAnsi="Times New Roman" w:cs="Times New Roman"/>
          <w:szCs w:val="24"/>
        </w:rPr>
        <w:t xml:space="preserve">, </w:t>
      </w:r>
      <w:r w:rsidR="00C274F6" w:rsidRPr="0037372D">
        <w:rPr>
          <w:rFonts w:ascii="Times New Roman" w:hAnsi="Times New Roman" w:cs="Times New Roman"/>
          <w:szCs w:val="24"/>
        </w:rPr>
        <w:t>kwalifikowanych nakładach inwestycyjnych</w:t>
      </w:r>
      <w:r w:rsidR="001E2C4F" w:rsidRPr="0037372D">
        <w:rPr>
          <w:rFonts w:ascii="Times New Roman" w:hAnsi="Times New Roman" w:cs="Times New Roman"/>
          <w:szCs w:val="24"/>
        </w:rPr>
        <w:t xml:space="preserve">, </w:t>
      </w:r>
      <w:r w:rsidR="002F04D4" w:rsidRPr="00147E16">
        <w:rPr>
          <w:rFonts w:ascii="Times New Roman" w:hAnsi="Times New Roman" w:cs="Times New Roman"/>
          <w:szCs w:val="24"/>
        </w:rPr>
        <w:t xml:space="preserve">przysługujących </w:t>
      </w:r>
      <w:r w:rsidR="00A61466" w:rsidRPr="00147E16">
        <w:rPr>
          <w:rFonts w:ascii="Times New Roman" w:hAnsi="Times New Roman" w:cs="Times New Roman"/>
          <w:szCs w:val="24"/>
        </w:rPr>
        <w:t>z tego tytułu odliczeniach</w:t>
      </w:r>
      <w:r w:rsidR="001E2C4F" w:rsidRPr="00147E16">
        <w:rPr>
          <w:rFonts w:ascii="Times New Roman" w:hAnsi="Times New Roman" w:cs="Times New Roman"/>
          <w:szCs w:val="24"/>
        </w:rPr>
        <w:t xml:space="preserve"> oraz dane podmiotu</w:t>
      </w:r>
      <w:r w:rsidRPr="00147E16">
        <w:rPr>
          <w:rFonts w:ascii="Times New Roman" w:hAnsi="Times New Roman" w:cs="Times New Roman"/>
          <w:szCs w:val="24"/>
        </w:rPr>
        <w:t xml:space="preserve">, </w:t>
      </w:r>
      <w:r w:rsidR="001E2C4F" w:rsidRPr="00147E16">
        <w:rPr>
          <w:rFonts w:ascii="Times New Roman" w:hAnsi="Times New Roman" w:cs="Times New Roman"/>
          <w:szCs w:val="24"/>
        </w:rPr>
        <w:t xml:space="preserve">za rok kalendarzowy </w:t>
      </w:r>
      <w:r w:rsidRPr="00147E16">
        <w:rPr>
          <w:rFonts w:ascii="Times New Roman" w:hAnsi="Times New Roman" w:cs="Times New Roman"/>
          <w:szCs w:val="24"/>
        </w:rPr>
        <w:t>w</w:t>
      </w:r>
      <w:r w:rsidR="00BC2037">
        <w:rPr>
          <w:rFonts w:ascii="Times New Roman" w:hAnsi="Times New Roman" w:cs="Times New Roman"/>
          <w:szCs w:val="24"/>
        </w:rPr>
        <w:t> </w:t>
      </w:r>
      <w:r w:rsidRPr="00BC2037">
        <w:rPr>
          <w:rFonts w:ascii="Times New Roman" w:hAnsi="Times New Roman" w:cs="Times New Roman"/>
          <w:szCs w:val="24"/>
        </w:rPr>
        <w:t>terminie do 25. stycznia kolejnego roku kalendarzowego.</w:t>
      </w:r>
      <w:r w:rsidR="00696C2A" w:rsidRPr="00E344A9">
        <w:rPr>
          <w:rFonts w:ascii="Times New Roman" w:hAnsi="Times New Roman" w:cs="Times New Roman"/>
          <w:szCs w:val="24"/>
        </w:rPr>
        <w:t xml:space="preserve"> Jednakże w </w:t>
      </w:r>
      <w:r w:rsidR="00696C2A" w:rsidRPr="00346C3F">
        <w:rPr>
          <w:rFonts w:ascii="Times New Roman" w:hAnsi="Times New Roman" w:cs="Times New Roman"/>
          <w:szCs w:val="24"/>
        </w:rPr>
        <w:t>przypadku roku kalendarzowego</w:t>
      </w:r>
      <w:r w:rsidR="00BE12D1">
        <w:rPr>
          <w:rFonts w:ascii="Times New Roman" w:hAnsi="Times New Roman" w:cs="Times New Roman"/>
          <w:szCs w:val="24"/>
        </w:rPr>
        <w:t>,</w:t>
      </w:r>
      <w:r w:rsidR="00696C2A" w:rsidRPr="00BE12D1">
        <w:rPr>
          <w:rFonts w:ascii="Times New Roman" w:hAnsi="Times New Roman" w:cs="Times New Roman"/>
          <w:szCs w:val="24"/>
        </w:rPr>
        <w:t xml:space="preserve"> w którym podmiot</w:t>
      </w:r>
      <w:r w:rsidR="00BE12D1">
        <w:rPr>
          <w:rFonts w:ascii="Times New Roman" w:hAnsi="Times New Roman" w:cs="Times New Roman"/>
          <w:szCs w:val="24"/>
        </w:rPr>
        <w:t>,</w:t>
      </w:r>
      <w:r w:rsidR="00696C2A" w:rsidRPr="00BE12D1">
        <w:rPr>
          <w:rFonts w:ascii="Times New Roman" w:hAnsi="Times New Roman" w:cs="Times New Roman"/>
          <w:szCs w:val="24"/>
        </w:rPr>
        <w:t xml:space="preserve"> o którym mowa w ust</w:t>
      </w:r>
      <w:r w:rsidR="00BE12D1">
        <w:rPr>
          <w:rFonts w:ascii="Times New Roman" w:hAnsi="Times New Roman" w:cs="Times New Roman"/>
          <w:szCs w:val="24"/>
        </w:rPr>
        <w:t>.</w:t>
      </w:r>
      <w:r w:rsidR="00696C2A" w:rsidRPr="00BE12D1">
        <w:rPr>
          <w:rFonts w:ascii="Times New Roman" w:hAnsi="Times New Roman" w:cs="Times New Roman"/>
          <w:szCs w:val="24"/>
        </w:rPr>
        <w:t xml:space="preserve"> 1</w:t>
      </w:r>
      <w:r w:rsidR="00010ABE">
        <w:rPr>
          <w:rFonts w:ascii="Times New Roman" w:hAnsi="Times New Roman" w:cs="Times New Roman"/>
          <w:szCs w:val="24"/>
        </w:rPr>
        <w:t>,</w:t>
      </w:r>
      <w:r w:rsidR="00696C2A" w:rsidRPr="00BE12D1">
        <w:rPr>
          <w:rFonts w:ascii="Times New Roman" w:hAnsi="Times New Roman" w:cs="Times New Roman"/>
          <w:szCs w:val="24"/>
        </w:rPr>
        <w:t xml:space="preserve"> stanie się podatnikiem</w:t>
      </w:r>
      <w:r w:rsidR="00010ABE">
        <w:rPr>
          <w:rFonts w:ascii="Times New Roman" w:hAnsi="Times New Roman" w:cs="Times New Roman"/>
          <w:szCs w:val="24"/>
        </w:rPr>
        <w:t>,</w:t>
      </w:r>
      <w:r w:rsidR="00696C2A" w:rsidRPr="00BE12D1">
        <w:rPr>
          <w:rFonts w:ascii="Times New Roman" w:hAnsi="Times New Roman" w:cs="Times New Roman"/>
          <w:szCs w:val="24"/>
        </w:rPr>
        <w:t xml:space="preserve"> przewidzian</w:t>
      </w:r>
      <w:r w:rsidR="00BC2037">
        <w:rPr>
          <w:rFonts w:ascii="Times New Roman" w:hAnsi="Times New Roman" w:cs="Times New Roman"/>
          <w:szCs w:val="24"/>
        </w:rPr>
        <w:t>y</w:t>
      </w:r>
      <w:r w:rsidR="00696C2A" w:rsidRPr="00BE12D1">
        <w:rPr>
          <w:rFonts w:ascii="Times New Roman" w:hAnsi="Times New Roman" w:cs="Times New Roman"/>
          <w:szCs w:val="24"/>
        </w:rPr>
        <w:t xml:space="preserve"> jest inny termin złożenia informacji</w:t>
      </w:r>
      <w:r w:rsidR="008A4804">
        <w:rPr>
          <w:rFonts w:ascii="Times New Roman" w:hAnsi="Times New Roman" w:cs="Times New Roman"/>
          <w:szCs w:val="24"/>
        </w:rPr>
        <w:t>,</w:t>
      </w:r>
      <w:r w:rsidR="00696C2A" w:rsidRPr="00BE12D1">
        <w:rPr>
          <w:rFonts w:ascii="Times New Roman" w:hAnsi="Times New Roman" w:cs="Times New Roman"/>
          <w:szCs w:val="24"/>
        </w:rPr>
        <w:t xml:space="preserve"> tj. do 25</w:t>
      </w:r>
      <w:r w:rsidR="00010ABE">
        <w:rPr>
          <w:rFonts w:ascii="Times New Roman" w:hAnsi="Times New Roman" w:cs="Times New Roman"/>
          <w:szCs w:val="24"/>
        </w:rPr>
        <w:t>.</w:t>
      </w:r>
      <w:r w:rsidR="00696C2A" w:rsidRPr="00BE12D1">
        <w:rPr>
          <w:rFonts w:ascii="Times New Roman" w:hAnsi="Times New Roman" w:cs="Times New Roman"/>
          <w:szCs w:val="24"/>
        </w:rPr>
        <w:t xml:space="preserve"> dnia miesiąca po miesiącu</w:t>
      </w:r>
      <w:r w:rsidR="00BE12D1">
        <w:rPr>
          <w:rFonts w:ascii="Times New Roman" w:hAnsi="Times New Roman" w:cs="Times New Roman"/>
          <w:szCs w:val="24"/>
        </w:rPr>
        <w:t>,</w:t>
      </w:r>
      <w:r w:rsidR="00696C2A" w:rsidRPr="00BE12D1">
        <w:rPr>
          <w:rFonts w:ascii="Times New Roman" w:hAnsi="Times New Roman" w:cs="Times New Roman"/>
          <w:szCs w:val="24"/>
        </w:rPr>
        <w:t xml:space="preserve"> w którym podmiot ten stał się podatnikiem. W ten sposób w tym samym </w:t>
      </w:r>
      <w:r w:rsidR="00BE12D1">
        <w:rPr>
          <w:rFonts w:ascii="Times New Roman" w:hAnsi="Times New Roman" w:cs="Times New Roman"/>
          <w:szCs w:val="24"/>
        </w:rPr>
        <w:t>miesięcznym o</w:t>
      </w:r>
      <w:r w:rsidR="00696C2A" w:rsidRPr="00BE12D1">
        <w:rPr>
          <w:rFonts w:ascii="Times New Roman" w:hAnsi="Times New Roman" w:cs="Times New Roman"/>
          <w:szCs w:val="24"/>
        </w:rPr>
        <w:t xml:space="preserve">kresie </w:t>
      </w:r>
      <w:r w:rsidR="00BE12D1">
        <w:rPr>
          <w:rFonts w:ascii="Times New Roman" w:hAnsi="Times New Roman" w:cs="Times New Roman"/>
          <w:szCs w:val="24"/>
        </w:rPr>
        <w:t xml:space="preserve">rozliczeniowym </w:t>
      </w:r>
      <w:r w:rsidR="00696C2A" w:rsidRPr="00BE12D1">
        <w:rPr>
          <w:rFonts w:ascii="Times New Roman" w:hAnsi="Times New Roman" w:cs="Times New Roman"/>
          <w:szCs w:val="24"/>
        </w:rPr>
        <w:t xml:space="preserve">podmiot złoży informację, w której wykaże stan </w:t>
      </w:r>
      <w:r w:rsidR="003B0D54" w:rsidRPr="00BE12D1">
        <w:rPr>
          <w:rFonts w:ascii="Times New Roman" w:hAnsi="Times New Roman" w:cs="Times New Roman"/>
          <w:szCs w:val="24"/>
        </w:rPr>
        <w:t xml:space="preserve">kwalifikowanych nakładów inwestycyjnych </w:t>
      </w:r>
      <w:r w:rsidR="003B0D54" w:rsidRPr="00705E38">
        <w:rPr>
          <w:rFonts w:ascii="Times New Roman" w:hAnsi="Times New Roman" w:cs="Times New Roman"/>
          <w:szCs w:val="24"/>
        </w:rPr>
        <w:t>zgromadzonych do czasu</w:t>
      </w:r>
      <w:r w:rsidR="008A4804">
        <w:rPr>
          <w:rFonts w:ascii="Times New Roman" w:hAnsi="Times New Roman" w:cs="Times New Roman"/>
          <w:szCs w:val="24"/>
        </w:rPr>
        <w:t>,</w:t>
      </w:r>
      <w:r w:rsidR="003B0D54" w:rsidRPr="00705E38">
        <w:rPr>
          <w:rFonts w:ascii="Times New Roman" w:hAnsi="Times New Roman" w:cs="Times New Roman"/>
          <w:szCs w:val="24"/>
        </w:rPr>
        <w:t xml:space="preserve"> zanim stał się podatnikiem</w:t>
      </w:r>
      <w:r w:rsidR="008A4804">
        <w:rPr>
          <w:rFonts w:ascii="Times New Roman" w:hAnsi="Times New Roman" w:cs="Times New Roman"/>
          <w:szCs w:val="24"/>
        </w:rPr>
        <w:t>,</w:t>
      </w:r>
      <w:r w:rsidR="003B0D54" w:rsidRPr="00705E38">
        <w:rPr>
          <w:rFonts w:ascii="Times New Roman" w:hAnsi="Times New Roman" w:cs="Times New Roman"/>
          <w:szCs w:val="24"/>
        </w:rPr>
        <w:t xml:space="preserve"> oraz pierwszą deklarację jako podatni</w:t>
      </w:r>
      <w:r w:rsidR="003B0D54" w:rsidRPr="0074145D">
        <w:rPr>
          <w:rFonts w:ascii="Times New Roman" w:hAnsi="Times New Roman" w:cs="Times New Roman"/>
          <w:szCs w:val="24"/>
        </w:rPr>
        <w:t>k podatku od wydobycia niektórych kopalin w zakresie m</w:t>
      </w:r>
      <w:r w:rsidR="003B0D54" w:rsidRPr="00933F9A">
        <w:rPr>
          <w:rFonts w:ascii="Times New Roman" w:hAnsi="Times New Roman" w:cs="Times New Roman"/>
          <w:szCs w:val="24"/>
        </w:rPr>
        <w:t>iedzi oraz srebra, w której będzie mógł zacząć odlicz</w:t>
      </w:r>
      <w:r w:rsidR="008A4804">
        <w:rPr>
          <w:rFonts w:ascii="Times New Roman" w:hAnsi="Times New Roman" w:cs="Times New Roman"/>
          <w:szCs w:val="24"/>
        </w:rPr>
        <w:t>a</w:t>
      </w:r>
      <w:r w:rsidR="003B0D54" w:rsidRPr="00933F9A">
        <w:rPr>
          <w:rFonts w:ascii="Times New Roman" w:hAnsi="Times New Roman" w:cs="Times New Roman"/>
          <w:szCs w:val="24"/>
        </w:rPr>
        <w:t xml:space="preserve">ć poniesione kwalifikowane nakłady inwestycyjne. </w:t>
      </w:r>
    </w:p>
    <w:p w14:paraId="75882F24" w14:textId="25C38525" w:rsidR="00377375" w:rsidRPr="00705E38" w:rsidRDefault="00377375" w:rsidP="009A3CB1">
      <w:pPr>
        <w:widowControl/>
        <w:shd w:val="clear" w:color="auto" w:fill="FFFFFF"/>
        <w:autoSpaceDE/>
        <w:adjustRightInd/>
        <w:spacing w:before="120"/>
        <w:jc w:val="both"/>
        <w:rPr>
          <w:rFonts w:cs="Times New Roman"/>
          <w:szCs w:val="24"/>
        </w:rPr>
      </w:pPr>
      <w:r w:rsidRPr="0074145D">
        <w:rPr>
          <w:rFonts w:cs="Times New Roman"/>
          <w:b/>
          <w:bCs/>
          <w:szCs w:val="24"/>
        </w:rPr>
        <w:t>Art. 10</w:t>
      </w:r>
      <w:r w:rsidR="00254463">
        <w:rPr>
          <w:rFonts w:cs="Times New Roman"/>
          <w:b/>
          <w:bCs/>
          <w:szCs w:val="24"/>
        </w:rPr>
        <w:t>c</w:t>
      </w:r>
      <w:r w:rsidRPr="0074145D">
        <w:rPr>
          <w:rFonts w:cs="Times New Roman"/>
          <w:b/>
          <w:bCs/>
          <w:szCs w:val="24"/>
        </w:rPr>
        <w:t xml:space="preserve"> ust. </w:t>
      </w:r>
      <w:r w:rsidR="00254463">
        <w:rPr>
          <w:rFonts w:cs="Times New Roman"/>
          <w:b/>
          <w:bCs/>
          <w:szCs w:val="24"/>
        </w:rPr>
        <w:t>11</w:t>
      </w:r>
      <w:r w:rsidRPr="00147E16">
        <w:rPr>
          <w:rFonts w:cs="Times New Roman"/>
          <w:szCs w:val="24"/>
        </w:rPr>
        <w:t xml:space="preserve"> – Dodawany przepis stanowi, że informacje </w:t>
      </w:r>
      <w:r w:rsidR="00010ABE">
        <w:rPr>
          <w:rFonts w:cs="Times New Roman"/>
          <w:szCs w:val="24"/>
        </w:rPr>
        <w:t>o</w:t>
      </w:r>
      <w:r w:rsidR="001E2C4F" w:rsidRPr="00147E16">
        <w:rPr>
          <w:rFonts w:cs="Times New Roman"/>
          <w:szCs w:val="24"/>
        </w:rPr>
        <w:t xml:space="preserve"> </w:t>
      </w:r>
      <w:r w:rsidR="00010ABE">
        <w:rPr>
          <w:rFonts w:cs="Times New Roman"/>
          <w:szCs w:val="24"/>
        </w:rPr>
        <w:t>wysokości</w:t>
      </w:r>
      <w:r w:rsidR="00283DE6" w:rsidRPr="00147E16">
        <w:rPr>
          <w:rFonts w:cs="Times New Roman"/>
          <w:szCs w:val="24"/>
        </w:rPr>
        <w:t xml:space="preserve"> kwalifikowanych nakładów inwestycyjnych</w:t>
      </w:r>
      <w:r w:rsidR="00B57E85" w:rsidRPr="00147E16">
        <w:rPr>
          <w:rFonts w:cs="Times New Roman"/>
          <w:szCs w:val="24"/>
        </w:rPr>
        <w:t>, o których mowa w art. 10</w:t>
      </w:r>
      <w:r w:rsidR="00254463">
        <w:rPr>
          <w:rFonts w:cs="Times New Roman"/>
          <w:szCs w:val="24"/>
        </w:rPr>
        <w:t>c</w:t>
      </w:r>
      <w:r w:rsidR="00B57E85" w:rsidRPr="00147E16">
        <w:rPr>
          <w:rFonts w:cs="Times New Roman"/>
          <w:szCs w:val="24"/>
        </w:rPr>
        <w:t xml:space="preserve"> ust. </w:t>
      </w:r>
      <w:r w:rsidR="00254463">
        <w:rPr>
          <w:rFonts w:cs="Times New Roman"/>
          <w:szCs w:val="24"/>
        </w:rPr>
        <w:t>9</w:t>
      </w:r>
      <w:r w:rsidR="00BD5722" w:rsidRPr="00147E16">
        <w:rPr>
          <w:rFonts w:cs="Times New Roman"/>
          <w:szCs w:val="24"/>
        </w:rPr>
        <w:t>,</w:t>
      </w:r>
      <w:r w:rsidR="00283DE6" w:rsidRPr="00147E16">
        <w:rPr>
          <w:rFonts w:cs="Times New Roman"/>
          <w:szCs w:val="24"/>
        </w:rPr>
        <w:t xml:space="preserve"> </w:t>
      </w:r>
      <w:r w:rsidRPr="00147E16">
        <w:rPr>
          <w:rFonts w:cs="Times New Roman"/>
          <w:szCs w:val="24"/>
        </w:rPr>
        <w:t xml:space="preserve">składa się </w:t>
      </w:r>
      <w:r w:rsidR="002E1F07" w:rsidRPr="00147E16">
        <w:rPr>
          <w:rFonts w:cs="Times New Roman"/>
          <w:szCs w:val="24"/>
        </w:rPr>
        <w:t xml:space="preserve">właściwemu </w:t>
      </w:r>
      <w:r w:rsidR="00781EC9" w:rsidRPr="00147E16">
        <w:rPr>
          <w:rFonts w:cs="Times New Roman"/>
          <w:szCs w:val="24"/>
        </w:rPr>
        <w:t>naczelnik</w:t>
      </w:r>
      <w:r w:rsidR="00781EC9" w:rsidRPr="00705E38">
        <w:rPr>
          <w:rFonts w:cs="Times New Roman"/>
          <w:szCs w:val="24"/>
        </w:rPr>
        <w:t>owi urzędu</w:t>
      </w:r>
      <w:r w:rsidR="002E1F07" w:rsidRPr="00705E38">
        <w:rPr>
          <w:rFonts w:cs="Times New Roman"/>
          <w:szCs w:val="24"/>
        </w:rPr>
        <w:t xml:space="preserve"> </w:t>
      </w:r>
      <w:r w:rsidR="00781EC9" w:rsidRPr="00705E38">
        <w:rPr>
          <w:rFonts w:cs="Times New Roman"/>
          <w:szCs w:val="24"/>
        </w:rPr>
        <w:t>skarbowego</w:t>
      </w:r>
      <w:r w:rsidR="002E1F07" w:rsidRPr="00705E38">
        <w:rPr>
          <w:rFonts w:cs="Times New Roman"/>
          <w:szCs w:val="24"/>
        </w:rPr>
        <w:t xml:space="preserve"> </w:t>
      </w:r>
      <w:r w:rsidR="001E2C4F" w:rsidRPr="00705E38">
        <w:rPr>
          <w:rFonts w:cs="Times New Roman"/>
          <w:szCs w:val="24"/>
        </w:rPr>
        <w:t xml:space="preserve">tylko </w:t>
      </w:r>
      <w:r w:rsidRPr="00705E38">
        <w:rPr>
          <w:rFonts w:cs="Times New Roman"/>
          <w:szCs w:val="24"/>
        </w:rPr>
        <w:t>za pomocą środków komunikacji elektronicznej</w:t>
      </w:r>
      <w:r w:rsidR="00E70498" w:rsidRPr="00705E38">
        <w:rPr>
          <w:rFonts w:cs="Times New Roman"/>
          <w:szCs w:val="24"/>
        </w:rPr>
        <w:t xml:space="preserve">. </w:t>
      </w:r>
    </w:p>
    <w:p w14:paraId="04603325" w14:textId="56D336A6" w:rsidR="006450BF" w:rsidRPr="0074145D" w:rsidRDefault="006450BF" w:rsidP="009A3CB1">
      <w:pPr>
        <w:widowControl/>
        <w:spacing w:before="120"/>
        <w:jc w:val="both"/>
        <w:rPr>
          <w:rFonts w:cs="Times New Roman"/>
          <w:szCs w:val="24"/>
        </w:rPr>
      </w:pPr>
      <w:r w:rsidRPr="00705E38">
        <w:rPr>
          <w:rFonts w:cs="Times New Roman"/>
          <w:b/>
          <w:bCs/>
          <w:szCs w:val="24"/>
        </w:rPr>
        <w:t>Art. 10</w:t>
      </w:r>
      <w:r w:rsidR="00254463">
        <w:rPr>
          <w:rFonts w:cs="Times New Roman"/>
          <w:b/>
          <w:bCs/>
          <w:szCs w:val="24"/>
        </w:rPr>
        <w:t>c</w:t>
      </w:r>
      <w:r w:rsidRPr="00705E38">
        <w:rPr>
          <w:rFonts w:cs="Times New Roman"/>
          <w:b/>
          <w:bCs/>
          <w:szCs w:val="24"/>
        </w:rPr>
        <w:t xml:space="preserve"> ust. </w:t>
      </w:r>
      <w:r w:rsidR="00254463">
        <w:rPr>
          <w:rFonts w:cs="Times New Roman"/>
          <w:b/>
          <w:bCs/>
          <w:szCs w:val="24"/>
        </w:rPr>
        <w:t>12</w:t>
      </w:r>
      <w:r w:rsidRPr="00147E16">
        <w:rPr>
          <w:rFonts w:cs="Times New Roman"/>
          <w:szCs w:val="24"/>
        </w:rPr>
        <w:t xml:space="preserve"> – </w:t>
      </w:r>
      <w:r w:rsidR="008E7763" w:rsidRPr="00147E16">
        <w:rPr>
          <w:rFonts w:cs="Times New Roman"/>
          <w:szCs w:val="24"/>
        </w:rPr>
        <w:t>Informację,</w:t>
      </w:r>
      <w:r w:rsidRPr="00147E16">
        <w:rPr>
          <w:rFonts w:cs="Times New Roman"/>
          <w:szCs w:val="24"/>
        </w:rPr>
        <w:t xml:space="preserve"> o której mowa w </w:t>
      </w:r>
      <w:r w:rsidR="00254463">
        <w:rPr>
          <w:rFonts w:cs="Times New Roman"/>
          <w:szCs w:val="24"/>
        </w:rPr>
        <w:t xml:space="preserve">art. 10c </w:t>
      </w:r>
      <w:r w:rsidRPr="00147E16">
        <w:rPr>
          <w:rFonts w:cs="Times New Roman"/>
          <w:szCs w:val="24"/>
        </w:rPr>
        <w:t xml:space="preserve">ust. </w:t>
      </w:r>
      <w:r w:rsidR="00254463">
        <w:rPr>
          <w:rFonts w:cs="Times New Roman"/>
          <w:szCs w:val="24"/>
        </w:rPr>
        <w:t>9</w:t>
      </w:r>
      <w:r w:rsidR="00BD5722" w:rsidRPr="00147E16">
        <w:rPr>
          <w:rFonts w:cs="Times New Roman"/>
          <w:szCs w:val="24"/>
        </w:rPr>
        <w:t>,</w:t>
      </w:r>
      <w:r w:rsidRPr="00147E16">
        <w:rPr>
          <w:rFonts w:cs="Times New Roman"/>
          <w:szCs w:val="24"/>
        </w:rPr>
        <w:t xml:space="preserve"> składać będą podmioty niebędące podatnikiem podatku od wydobycia</w:t>
      </w:r>
      <w:r w:rsidR="003F3FF0" w:rsidRPr="00147E16">
        <w:rPr>
          <w:rFonts w:cs="Times New Roman"/>
          <w:szCs w:val="24"/>
        </w:rPr>
        <w:t xml:space="preserve"> niektórych kopalin w zakresie wydobycia </w:t>
      </w:r>
      <w:r w:rsidRPr="00147E16">
        <w:rPr>
          <w:rFonts w:cs="Times New Roman"/>
          <w:szCs w:val="24"/>
        </w:rPr>
        <w:t>miedzi</w:t>
      </w:r>
      <w:r w:rsidR="003F3FF0" w:rsidRPr="00147E16">
        <w:rPr>
          <w:rFonts w:cs="Times New Roman"/>
          <w:szCs w:val="24"/>
        </w:rPr>
        <w:t xml:space="preserve"> oraz srebra</w:t>
      </w:r>
      <w:r w:rsidR="00E339A9" w:rsidRPr="00147E16">
        <w:rPr>
          <w:rFonts w:cs="Times New Roman"/>
          <w:szCs w:val="24"/>
        </w:rPr>
        <w:t xml:space="preserve">. </w:t>
      </w:r>
      <w:r w:rsidR="001E2C4F" w:rsidRPr="00147E16">
        <w:rPr>
          <w:rFonts w:cs="Times New Roman"/>
          <w:szCs w:val="24"/>
        </w:rPr>
        <w:t xml:space="preserve">Stąd w związku z tym, że </w:t>
      </w:r>
      <w:r w:rsidR="00A46E2A" w:rsidRPr="00147E16">
        <w:rPr>
          <w:rFonts w:cs="Times New Roman"/>
          <w:szCs w:val="24"/>
        </w:rPr>
        <w:t xml:space="preserve">to </w:t>
      </w:r>
      <w:r w:rsidR="001E2C4F" w:rsidRPr="00147E16">
        <w:rPr>
          <w:rFonts w:cs="Times New Roman"/>
          <w:szCs w:val="24"/>
        </w:rPr>
        <w:t>podatnicy</w:t>
      </w:r>
      <w:r w:rsidR="00A46E2A" w:rsidRPr="00147E16">
        <w:rPr>
          <w:rFonts w:cs="Times New Roman"/>
          <w:szCs w:val="24"/>
        </w:rPr>
        <w:t xml:space="preserve"> składają deklaracje</w:t>
      </w:r>
      <w:r w:rsidR="001E2C4F" w:rsidRPr="00147E16">
        <w:rPr>
          <w:rFonts w:cs="Times New Roman"/>
          <w:szCs w:val="24"/>
        </w:rPr>
        <w:t xml:space="preserve">, </w:t>
      </w:r>
      <w:r w:rsidR="003737AA" w:rsidRPr="00147E16">
        <w:rPr>
          <w:rFonts w:cs="Times New Roman"/>
          <w:szCs w:val="24"/>
        </w:rPr>
        <w:t xml:space="preserve">zaproponowano przepis umożliwiający składanie informacji przy użyciu pełnomocnictwa do podpisywania deklaracji składanej za pomocą środków komunikacji elektronicznej udzielonego na podstawie przepisów </w:t>
      </w:r>
      <w:r w:rsidR="003737AA" w:rsidRPr="00147E16">
        <w:rPr>
          <w:rFonts w:cs="Times New Roman"/>
          <w:szCs w:val="24"/>
        </w:rPr>
        <w:lastRenderedPageBreak/>
        <w:t xml:space="preserve">działu III rozdziału 9a ustawy z dnia 29 sierpnia 1997 r. – Ordynacja podatkowa (Dz. U. </w:t>
      </w:r>
      <w:r w:rsidR="003737AA" w:rsidRPr="00705E38">
        <w:rPr>
          <w:rFonts w:cs="Times New Roman"/>
          <w:szCs w:val="24"/>
        </w:rPr>
        <w:t>z</w:t>
      </w:r>
      <w:r w:rsidR="008A4804">
        <w:rPr>
          <w:rFonts w:cs="Times New Roman"/>
          <w:szCs w:val="24"/>
        </w:rPr>
        <w:t> </w:t>
      </w:r>
      <w:r w:rsidR="003737AA" w:rsidRPr="00705E38">
        <w:rPr>
          <w:rFonts w:cs="Times New Roman"/>
          <w:szCs w:val="24"/>
        </w:rPr>
        <w:t>2025</w:t>
      </w:r>
      <w:r w:rsidR="008A4804">
        <w:rPr>
          <w:rFonts w:cs="Times New Roman"/>
          <w:szCs w:val="24"/>
        </w:rPr>
        <w:t> </w:t>
      </w:r>
      <w:r w:rsidR="003737AA" w:rsidRPr="00705E38">
        <w:rPr>
          <w:rFonts w:cs="Times New Roman"/>
          <w:szCs w:val="24"/>
        </w:rPr>
        <w:t xml:space="preserve">r. poz. 111, z </w:t>
      </w:r>
      <w:proofErr w:type="spellStart"/>
      <w:r w:rsidR="003737AA" w:rsidRPr="00705E38">
        <w:rPr>
          <w:rFonts w:cs="Times New Roman"/>
          <w:szCs w:val="24"/>
        </w:rPr>
        <w:t>późn</w:t>
      </w:r>
      <w:proofErr w:type="spellEnd"/>
      <w:r w:rsidR="003737AA" w:rsidRPr="00705E38">
        <w:rPr>
          <w:rFonts w:cs="Times New Roman"/>
          <w:szCs w:val="24"/>
        </w:rPr>
        <w:t>. zm.)</w:t>
      </w:r>
      <w:r w:rsidR="003272F4" w:rsidRPr="00705E38">
        <w:rPr>
          <w:rFonts w:cs="Times New Roman"/>
          <w:szCs w:val="24"/>
        </w:rPr>
        <w:t>.</w:t>
      </w:r>
      <w:r w:rsidRPr="00705E38">
        <w:rPr>
          <w:rFonts w:cs="Times New Roman"/>
          <w:szCs w:val="24"/>
        </w:rPr>
        <w:t xml:space="preserve"> </w:t>
      </w:r>
      <w:bookmarkStart w:id="6" w:name="_Hlk203725721"/>
    </w:p>
    <w:bookmarkEnd w:id="6"/>
    <w:p w14:paraId="0D38E13A" w14:textId="259A8525" w:rsidR="00B34516" w:rsidRPr="00BE12D1" w:rsidRDefault="006450BF" w:rsidP="009A3CB1">
      <w:pPr>
        <w:pStyle w:val="ZARTzmartartykuempunktem"/>
        <w:spacing w:before="120"/>
        <w:ind w:left="0" w:firstLine="0"/>
        <w:rPr>
          <w:rFonts w:ascii="Times New Roman" w:hAnsi="Times New Roman" w:cs="Times New Roman"/>
          <w:szCs w:val="24"/>
        </w:rPr>
      </w:pPr>
      <w:r w:rsidRPr="00BE12D1">
        <w:rPr>
          <w:rFonts w:ascii="Times New Roman" w:hAnsi="Times New Roman" w:cs="Times New Roman"/>
          <w:b/>
          <w:bCs/>
          <w:szCs w:val="24"/>
        </w:rPr>
        <w:t>Art. 10</w:t>
      </w:r>
      <w:r w:rsidR="00254463">
        <w:rPr>
          <w:rFonts w:ascii="Times New Roman" w:hAnsi="Times New Roman" w:cs="Times New Roman"/>
          <w:b/>
          <w:bCs/>
          <w:szCs w:val="24"/>
        </w:rPr>
        <w:t xml:space="preserve">c </w:t>
      </w:r>
      <w:r w:rsidRPr="00BE12D1">
        <w:rPr>
          <w:rFonts w:ascii="Times New Roman" w:hAnsi="Times New Roman" w:cs="Times New Roman"/>
          <w:b/>
          <w:bCs/>
          <w:szCs w:val="24"/>
        </w:rPr>
        <w:t xml:space="preserve">ust. </w:t>
      </w:r>
      <w:r w:rsidR="00254463">
        <w:rPr>
          <w:rFonts w:ascii="Times New Roman" w:hAnsi="Times New Roman" w:cs="Times New Roman"/>
          <w:b/>
          <w:bCs/>
          <w:szCs w:val="24"/>
        </w:rPr>
        <w:t>13</w:t>
      </w:r>
      <w:r w:rsidRPr="00BE12D1">
        <w:rPr>
          <w:rFonts w:ascii="Times New Roman" w:hAnsi="Times New Roman" w:cs="Times New Roman"/>
          <w:b/>
          <w:bCs/>
          <w:szCs w:val="24"/>
        </w:rPr>
        <w:t xml:space="preserve"> </w:t>
      </w:r>
      <w:r w:rsidR="001E2C4F" w:rsidRPr="00BE12D1">
        <w:rPr>
          <w:rFonts w:ascii="Times New Roman" w:hAnsi="Times New Roman" w:cs="Times New Roman"/>
          <w:szCs w:val="24"/>
        </w:rPr>
        <w:t>–</w:t>
      </w:r>
      <w:r w:rsidRPr="00BE12D1">
        <w:rPr>
          <w:rFonts w:ascii="Times New Roman" w:hAnsi="Times New Roman" w:cs="Times New Roman"/>
          <w:b/>
          <w:bCs/>
          <w:szCs w:val="24"/>
        </w:rPr>
        <w:t xml:space="preserve"> </w:t>
      </w:r>
      <w:r w:rsidR="008E7763" w:rsidRPr="00BE12D1">
        <w:rPr>
          <w:rFonts w:ascii="Times New Roman" w:hAnsi="Times New Roman" w:cs="Times New Roman"/>
          <w:szCs w:val="24"/>
        </w:rPr>
        <w:t>Z</w:t>
      </w:r>
      <w:r w:rsidR="00B34516" w:rsidRPr="00BE12D1">
        <w:rPr>
          <w:rFonts w:ascii="Times New Roman" w:hAnsi="Times New Roman" w:cs="Times New Roman"/>
          <w:szCs w:val="24"/>
        </w:rPr>
        <w:t xml:space="preserve"> uwagi na fakt, że informację, o której mowa w ust. </w:t>
      </w:r>
      <w:r w:rsidR="00254463">
        <w:rPr>
          <w:rFonts w:ascii="Times New Roman" w:hAnsi="Times New Roman" w:cs="Times New Roman"/>
          <w:szCs w:val="24"/>
        </w:rPr>
        <w:t>9</w:t>
      </w:r>
      <w:r w:rsidR="003737AA" w:rsidRPr="00BE12D1">
        <w:rPr>
          <w:rFonts w:ascii="Times New Roman" w:hAnsi="Times New Roman" w:cs="Times New Roman"/>
          <w:szCs w:val="24"/>
        </w:rPr>
        <w:t>,</w:t>
      </w:r>
      <w:r w:rsidR="00B34516" w:rsidRPr="00BE12D1">
        <w:rPr>
          <w:rFonts w:ascii="Times New Roman" w:hAnsi="Times New Roman" w:cs="Times New Roman"/>
          <w:szCs w:val="24"/>
        </w:rPr>
        <w:t xml:space="preserve"> składać będą podmioty niebędące podatnikiem podatku </w:t>
      </w:r>
      <w:r w:rsidR="009D574D" w:rsidRPr="00BE12D1">
        <w:rPr>
          <w:rFonts w:ascii="Times New Roman" w:hAnsi="Times New Roman" w:cs="Times New Roman"/>
          <w:szCs w:val="24"/>
        </w:rPr>
        <w:t>od wydobycia niektórych kopalin w zakresie wydobycia miedzi oraz srebra</w:t>
      </w:r>
      <w:r w:rsidR="00E339A9" w:rsidRPr="00BE12D1">
        <w:rPr>
          <w:rFonts w:ascii="Times New Roman" w:hAnsi="Times New Roman" w:cs="Times New Roman"/>
          <w:szCs w:val="24"/>
        </w:rPr>
        <w:t>,</w:t>
      </w:r>
      <w:r w:rsidR="009D574D" w:rsidRPr="00BE12D1">
        <w:rPr>
          <w:rFonts w:ascii="Times New Roman" w:hAnsi="Times New Roman" w:cs="Times New Roman"/>
          <w:szCs w:val="24"/>
        </w:rPr>
        <w:t xml:space="preserve"> </w:t>
      </w:r>
      <w:r w:rsidR="00B34516" w:rsidRPr="00BE12D1">
        <w:rPr>
          <w:rFonts w:ascii="Times New Roman" w:hAnsi="Times New Roman" w:cs="Times New Roman"/>
          <w:szCs w:val="24"/>
        </w:rPr>
        <w:t>konieczne było dodanie przepisu umożliwiającego korygowanie składanych informacji zgodnie z przepisami działu III rozdziału 10 ustawy</w:t>
      </w:r>
      <w:r w:rsidR="00E339A9" w:rsidRPr="00BE12D1">
        <w:rPr>
          <w:rFonts w:ascii="Times New Roman" w:hAnsi="Times New Roman" w:cs="Times New Roman"/>
          <w:szCs w:val="24"/>
        </w:rPr>
        <w:t xml:space="preserve"> –</w:t>
      </w:r>
      <w:r w:rsidR="00B34516" w:rsidRPr="00BE12D1">
        <w:rPr>
          <w:rFonts w:ascii="Times New Roman" w:hAnsi="Times New Roman" w:cs="Times New Roman"/>
          <w:szCs w:val="24"/>
        </w:rPr>
        <w:t xml:space="preserve"> Ordynacja podatkowa</w:t>
      </w:r>
      <w:r w:rsidR="00A46E2A" w:rsidRPr="00BE12D1">
        <w:rPr>
          <w:rFonts w:ascii="Times New Roman" w:hAnsi="Times New Roman" w:cs="Times New Roman"/>
          <w:szCs w:val="24"/>
        </w:rPr>
        <w:t xml:space="preserve"> dotyczącymi korekty deklaracji</w:t>
      </w:r>
      <w:r w:rsidR="00B34516" w:rsidRPr="00BE12D1">
        <w:rPr>
          <w:rFonts w:ascii="Times New Roman" w:hAnsi="Times New Roman" w:cs="Times New Roman"/>
          <w:szCs w:val="24"/>
        </w:rPr>
        <w:t>.</w:t>
      </w:r>
    </w:p>
    <w:p w14:paraId="2259C227" w14:textId="18D00608" w:rsidR="003737AA" w:rsidRPr="00147E16" w:rsidRDefault="00377375" w:rsidP="009A3CB1">
      <w:pPr>
        <w:widowControl/>
        <w:shd w:val="clear" w:color="auto" w:fill="FFFFFF"/>
        <w:autoSpaceDE/>
        <w:adjustRightInd/>
        <w:spacing w:before="120"/>
        <w:jc w:val="both"/>
        <w:rPr>
          <w:rFonts w:cs="Times New Roman"/>
          <w:szCs w:val="24"/>
        </w:rPr>
      </w:pPr>
      <w:r w:rsidRPr="00BE12D1">
        <w:rPr>
          <w:rFonts w:cs="Times New Roman"/>
          <w:b/>
          <w:bCs/>
          <w:szCs w:val="24"/>
        </w:rPr>
        <w:t>Art. 10</w:t>
      </w:r>
      <w:r w:rsidR="00254463">
        <w:rPr>
          <w:rFonts w:cs="Times New Roman"/>
          <w:b/>
          <w:bCs/>
          <w:szCs w:val="24"/>
        </w:rPr>
        <w:t>c</w:t>
      </w:r>
      <w:r w:rsidRPr="00BE12D1">
        <w:rPr>
          <w:rFonts w:cs="Times New Roman"/>
          <w:b/>
          <w:bCs/>
          <w:szCs w:val="24"/>
        </w:rPr>
        <w:t xml:space="preserve"> ust. </w:t>
      </w:r>
      <w:r w:rsidR="00254463">
        <w:rPr>
          <w:rFonts w:cs="Times New Roman"/>
          <w:b/>
          <w:bCs/>
          <w:szCs w:val="24"/>
        </w:rPr>
        <w:t>15</w:t>
      </w:r>
      <w:r w:rsidRPr="00147E16">
        <w:rPr>
          <w:rFonts w:cs="Times New Roman"/>
          <w:szCs w:val="24"/>
        </w:rPr>
        <w:t xml:space="preserve">  – Dodawany przepis wprowadza delegację dla ministra właściwego do spraw finansów publicznych do określenia, w drodze rozporządzenia</w:t>
      </w:r>
      <w:r w:rsidR="003737AA" w:rsidRPr="00147E16">
        <w:rPr>
          <w:rFonts w:cs="Times New Roman"/>
          <w:szCs w:val="24"/>
        </w:rPr>
        <w:t>:</w:t>
      </w:r>
      <w:r w:rsidRPr="00147E16">
        <w:rPr>
          <w:rFonts w:cs="Times New Roman"/>
          <w:szCs w:val="24"/>
        </w:rPr>
        <w:t xml:space="preserve"> </w:t>
      </w:r>
    </w:p>
    <w:p w14:paraId="7B21E0FC" w14:textId="7CDB2CC7" w:rsidR="003737AA" w:rsidRPr="00BC2037" w:rsidRDefault="003737AA" w:rsidP="009A3CB1">
      <w:pPr>
        <w:widowControl/>
        <w:shd w:val="clear" w:color="auto" w:fill="FFFFFF"/>
        <w:autoSpaceDE/>
        <w:adjustRightInd/>
        <w:spacing w:before="120"/>
        <w:ind w:left="284" w:hanging="284"/>
        <w:jc w:val="both"/>
        <w:rPr>
          <w:rFonts w:cs="Times New Roman"/>
          <w:szCs w:val="24"/>
        </w:rPr>
      </w:pPr>
      <w:r w:rsidRPr="00147E16">
        <w:rPr>
          <w:rFonts w:cs="Times New Roman"/>
          <w:szCs w:val="24"/>
        </w:rPr>
        <w:t xml:space="preserve">1) </w:t>
      </w:r>
      <w:r w:rsidR="00BD5722" w:rsidRPr="00147E16">
        <w:rPr>
          <w:rFonts w:cs="Times New Roman"/>
          <w:szCs w:val="24"/>
        </w:rPr>
        <w:t>szczegółowego zakresu danych</w:t>
      </w:r>
      <w:r w:rsidRPr="00147E16">
        <w:rPr>
          <w:rFonts w:cs="Times New Roman"/>
          <w:szCs w:val="24"/>
        </w:rPr>
        <w:t xml:space="preserve">, jakie powinna zawierać informacja, o której mowa w ust. </w:t>
      </w:r>
      <w:r w:rsidR="00254463">
        <w:rPr>
          <w:rFonts w:cs="Times New Roman"/>
          <w:szCs w:val="24"/>
        </w:rPr>
        <w:t>9</w:t>
      </w:r>
      <w:r w:rsidRPr="00147E16">
        <w:rPr>
          <w:rFonts w:cs="Times New Roman"/>
          <w:szCs w:val="24"/>
        </w:rPr>
        <w:t xml:space="preserve">, wraz z </w:t>
      </w:r>
      <w:r w:rsidR="00010ABE">
        <w:rPr>
          <w:rFonts w:cs="Times New Roman"/>
          <w:szCs w:val="24"/>
        </w:rPr>
        <w:t>niezbędnymi pouczeniami</w:t>
      </w:r>
      <w:r w:rsidRPr="00BC2037">
        <w:rPr>
          <w:rFonts w:cs="Times New Roman"/>
          <w:szCs w:val="24"/>
        </w:rPr>
        <w:t xml:space="preserve">, </w:t>
      </w:r>
    </w:p>
    <w:p w14:paraId="544BFCAB" w14:textId="02379B32" w:rsidR="003737AA" w:rsidRPr="00147E16" w:rsidRDefault="003737AA" w:rsidP="009A3CB1">
      <w:pPr>
        <w:widowControl/>
        <w:shd w:val="clear" w:color="auto" w:fill="FFFFFF"/>
        <w:autoSpaceDE/>
        <w:adjustRightInd/>
        <w:spacing w:before="120"/>
        <w:ind w:left="284" w:hanging="284"/>
        <w:jc w:val="both"/>
        <w:rPr>
          <w:rFonts w:cs="Times New Roman"/>
          <w:szCs w:val="24"/>
        </w:rPr>
      </w:pPr>
      <w:r w:rsidRPr="0037372D">
        <w:rPr>
          <w:rFonts w:cs="Times New Roman"/>
          <w:szCs w:val="24"/>
        </w:rPr>
        <w:t xml:space="preserve">2) sposobu przesyłania informacji, o której mowa w ust. </w:t>
      </w:r>
      <w:r w:rsidR="00254463">
        <w:rPr>
          <w:rFonts w:cs="Times New Roman"/>
          <w:szCs w:val="24"/>
        </w:rPr>
        <w:t>9</w:t>
      </w:r>
      <w:r w:rsidRPr="00147E16">
        <w:rPr>
          <w:rFonts w:cs="Times New Roman"/>
          <w:szCs w:val="24"/>
        </w:rPr>
        <w:t>, za pomocą środków komunikacji elektronicznej,</w:t>
      </w:r>
    </w:p>
    <w:p w14:paraId="129D675C" w14:textId="60C1E649" w:rsidR="003737AA" w:rsidRPr="00147E16" w:rsidRDefault="00046F10" w:rsidP="009A3CB1">
      <w:pPr>
        <w:widowControl/>
        <w:shd w:val="clear" w:color="auto" w:fill="FFFFFF"/>
        <w:autoSpaceDE/>
        <w:adjustRightInd/>
        <w:spacing w:before="120"/>
        <w:ind w:left="284" w:hanging="284"/>
        <w:jc w:val="both"/>
        <w:rPr>
          <w:rFonts w:cs="Times New Roman"/>
          <w:szCs w:val="24"/>
        </w:rPr>
      </w:pPr>
      <w:r>
        <w:rPr>
          <w:rFonts w:cs="Times New Roman"/>
          <w:szCs w:val="24"/>
        </w:rPr>
        <w:t>3</w:t>
      </w:r>
      <w:r w:rsidR="003737AA" w:rsidRPr="00147E16">
        <w:rPr>
          <w:rFonts w:cs="Times New Roman"/>
          <w:szCs w:val="24"/>
        </w:rPr>
        <w:t xml:space="preserve">) rodzajów podpisu elektronicznego, którymi powinna być opatrzona informacja, o której mowa w ust. </w:t>
      </w:r>
      <w:r w:rsidR="00254463">
        <w:rPr>
          <w:rFonts w:cs="Times New Roman"/>
          <w:szCs w:val="24"/>
        </w:rPr>
        <w:t>9</w:t>
      </w:r>
      <w:r w:rsidR="003737AA" w:rsidRPr="00147E16">
        <w:rPr>
          <w:rFonts w:cs="Times New Roman"/>
          <w:szCs w:val="24"/>
        </w:rPr>
        <w:t>.</w:t>
      </w:r>
    </w:p>
    <w:p w14:paraId="048580AD" w14:textId="3658D57B" w:rsidR="00377375" w:rsidRPr="00E344A9" w:rsidRDefault="003737AA" w:rsidP="009A3CB1">
      <w:pPr>
        <w:pStyle w:val="ZARTzmartartykuempunktem"/>
        <w:spacing w:before="120"/>
        <w:ind w:left="0" w:firstLine="0"/>
        <w:rPr>
          <w:rFonts w:ascii="Times New Roman" w:hAnsi="Times New Roman" w:cs="Times New Roman"/>
          <w:szCs w:val="24"/>
        </w:rPr>
      </w:pPr>
      <w:r w:rsidRPr="00E344A9">
        <w:rPr>
          <w:rFonts w:ascii="Times New Roman" w:hAnsi="Times New Roman" w:cs="Times New Roman"/>
          <w:szCs w:val="24"/>
        </w:rPr>
        <w:t xml:space="preserve">Treść delegacji wynika z tego, że do </w:t>
      </w:r>
      <w:r w:rsidR="00696C48" w:rsidRPr="00E344A9">
        <w:rPr>
          <w:rFonts w:ascii="Times New Roman" w:hAnsi="Times New Roman" w:cs="Times New Roman"/>
          <w:szCs w:val="24"/>
        </w:rPr>
        <w:t xml:space="preserve">ww. </w:t>
      </w:r>
      <w:r w:rsidRPr="00E344A9">
        <w:rPr>
          <w:rFonts w:ascii="Times New Roman" w:hAnsi="Times New Roman" w:cs="Times New Roman"/>
          <w:szCs w:val="24"/>
        </w:rPr>
        <w:t>informacji nie będą miały zastosowania przepisy rozporządzenia Ministra Rozwoju i Finansów z dnia 19 września 2017 r. w sprawie sposobu przesyłania deklaracji i podań oraz rodzajów podpisu elektronicznego, którymi powinny być opatrzone (Dz. U. z 2025 r. poz. 327</w:t>
      </w:r>
      <w:r w:rsidR="007D50E1" w:rsidRPr="00E344A9">
        <w:rPr>
          <w:rFonts w:ascii="Times New Roman" w:hAnsi="Times New Roman" w:cs="Times New Roman"/>
          <w:szCs w:val="24"/>
        </w:rPr>
        <w:t xml:space="preserve">, z </w:t>
      </w:r>
      <w:proofErr w:type="spellStart"/>
      <w:r w:rsidR="007D50E1" w:rsidRPr="00E344A9">
        <w:rPr>
          <w:rFonts w:ascii="Times New Roman" w:hAnsi="Times New Roman" w:cs="Times New Roman"/>
          <w:szCs w:val="24"/>
        </w:rPr>
        <w:t>późn</w:t>
      </w:r>
      <w:proofErr w:type="spellEnd"/>
      <w:r w:rsidR="007D50E1" w:rsidRPr="00E344A9">
        <w:rPr>
          <w:rFonts w:ascii="Times New Roman" w:hAnsi="Times New Roman" w:cs="Times New Roman"/>
          <w:szCs w:val="24"/>
        </w:rPr>
        <w:t>. zm.</w:t>
      </w:r>
      <w:r w:rsidRPr="00E344A9">
        <w:rPr>
          <w:rFonts w:ascii="Times New Roman" w:hAnsi="Times New Roman" w:cs="Times New Roman"/>
          <w:szCs w:val="24"/>
        </w:rPr>
        <w:t xml:space="preserve">), </w:t>
      </w:r>
      <w:r w:rsidR="00E339A9" w:rsidRPr="00E344A9">
        <w:rPr>
          <w:rFonts w:ascii="Times New Roman" w:hAnsi="Times New Roman" w:cs="Times New Roman"/>
          <w:szCs w:val="24"/>
        </w:rPr>
        <w:t xml:space="preserve">z uwagi na fakt, że informację, o której mowa w ust. </w:t>
      </w:r>
      <w:r w:rsidR="00254463">
        <w:rPr>
          <w:rFonts w:ascii="Times New Roman" w:hAnsi="Times New Roman" w:cs="Times New Roman"/>
          <w:szCs w:val="24"/>
        </w:rPr>
        <w:t>9</w:t>
      </w:r>
      <w:r w:rsidR="00E339A9" w:rsidRPr="00E344A9">
        <w:rPr>
          <w:rFonts w:ascii="Times New Roman" w:hAnsi="Times New Roman" w:cs="Times New Roman"/>
          <w:szCs w:val="24"/>
        </w:rPr>
        <w:t xml:space="preserve">, składać będą podmioty niebędące </w:t>
      </w:r>
      <w:r w:rsidR="00346C3F">
        <w:rPr>
          <w:rFonts w:ascii="Times New Roman" w:hAnsi="Times New Roman" w:cs="Times New Roman"/>
          <w:szCs w:val="24"/>
        </w:rPr>
        <w:t xml:space="preserve">podatnikiem </w:t>
      </w:r>
      <w:r w:rsidR="00CF609C" w:rsidRPr="00E344A9">
        <w:rPr>
          <w:rFonts w:ascii="Times New Roman" w:hAnsi="Times New Roman" w:cs="Times New Roman"/>
          <w:szCs w:val="24"/>
        </w:rPr>
        <w:t>podatku od wydobycia niektórych kopalin</w:t>
      </w:r>
      <w:r w:rsidR="00E339A9" w:rsidRPr="00E344A9">
        <w:rPr>
          <w:rFonts w:ascii="Times New Roman" w:hAnsi="Times New Roman" w:cs="Times New Roman"/>
          <w:szCs w:val="24"/>
        </w:rPr>
        <w:t xml:space="preserve">. </w:t>
      </w:r>
      <w:r w:rsidRPr="00E344A9">
        <w:rPr>
          <w:rFonts w:ascii="Times New Roman" w:hAnsi="Times New Roman" w:cs="Times New Roman"/>
          <w:szCs w:val="24"/>
        </w:rPr>
        <w:t xml:space="preserve">Konieczne zatem było wprowadzenie odrębnych regulacji pozwalających na określenie </w:t>
      </w:r>
      <w:r w:rsidR="00E339A9" w:rsidRPr="00E344A9">
        <w:rPr>
          <w:rFonts w:ascii="Times New Roman" w:hAnsi="Times New Roman" w:cs="Times New Roman"/>
          <w:szCs w:val="24"/>
        </w:rPr>
        <w:t xml:space="preserve">w rozporządzeniu </w:t>
      </w:r>
      <w:r w:rsidRPr="00E344A9">
        <w:rPr>
          <w:rFonts w:ascii="Times New Roman" w:hAnsi="Times New Roman" w:cs="Times New Roman"/>
          <w:szCs w:val="24"/>
        </w:rPr>
        <w:t>szczegółowego sposobu</w:t>
      </w:r>
      <w:r w:rsidR="00E339A9" w:rsidRPr="00E344A9">
        <w:rPr>
          <w:rFonts w:ascii="Times New Roman" w:hAnsi="Times New Roman" w:cs="Times New Roman"/>
          <w:szCs w:val="24"/>
        </w:rPr>
        <w:t xml:space="preserve">, w jaki należy </w:t>
      </w:r>
      <w:r w:rsidRPr="00E344A9">
        <w:rPr>
          <w:rFonts w:ascii="Times New Roman" w:hAnsi="Times New Roman" w:cs="Times New Roman"/>
          <w:szCs w:val="24"/>
        </w:rPr>
        <w:t>wypełnia</w:t>
      </w:r>
      <w:r w:rsidR="00E339A9" w:rsidRPr="00E344A9">
        <w:rPr>
          <w:rFonts w:ascii="Times New Roman" w:hAnsi="Times New Roman" w:cs="Times New Roman"/>
          <w:szCs w:val="24"/>
        </w:rPr>
        <w:t>ć</w:t>
      </w:r>
      <w:r w:rsidRPr="00E344A9">
        <w:rPr>
          <w:rFonts w:ascii="Times New Roman" w:hAnsi="Times New Roman" w:cs="Times New Roman"/>
          <w:szCs w:val="24"/>
        </w:rPr>
        <w:t>, podpisywa</w:t>
      </w:r>
      <w:r w:rsidR="00E339A9" w:rsidRPr="00E344A9">
        <w:rPr>
          <w:rFonts w:ascii="Times New Roman" w:hAnsi="Times New Roman" w:cs="Times New Roman"/>
          <w:szCs w:val="24"/>
        </w:rPr>
        <w:t>ć</w:t>
      </w:r>
      <w:r w:rsidRPr="00E344A9">
        <w:rPr>
          <w:rFonts w:ascii="Times New Roman" w:hAnsi="Times New Roman" w:cs="Times New Roman"/>
          <w:szCs w:val="24"/>
        </w:rPr>
        <w:t xml:space="preserve"> i przesyła</w:t>
      </w:r>
      <w:r w:rsidR="00E339A9" w:rsidRPr="00E344A9">
        <w:rPr>
          <w:rFonts w:ascii="Times New Roman" w:hAnsi="Times New Roman" w:cs="Times New Roman"/>
          <w:szCs w:val="24"/>
        </w:rPr>
        <w:t>ć</w:t>
      </w:r>
      <w:r w:rsidRPr="00E344A9">
        <w:rPr>
          <w:rFonts w:ascii="Times New Roman" w:hAnsi="Times New Roman" w:cs="Times New Roman"/>
          <w:szCs w:val="24"/>
        </w:rPr>
        <w:t xml:space="preserve"> t</w:t>
      </w:r>
      <w:r w:rsidR="00E339A9" w:rsidRPr="00E344A9">
        <w:rPr>
          <w:rFonts w:ascii="Times New Roman" w:hAnsi="Times New Roman" w:cs="Times New Roman"/>
          <w:szCs w:val="24"/>
        </w:rPr>
        <w:t>aką</w:t>
      </w:r>
      <w:r w:rsidRPr="00E344A9">
        <w:rPr>
          <w:rFonts w:ascii="Times New Roman" w:hAnsi="Times New Roman" w:cs="Times New Roman"/>
          <w:szCs w:val="24"/>
        </w:rPr>
        <w:t xml:space="preserve"> informacj</w:t>
      </w:r>
      <w:r w:rsidR="00E339A9" w:rsidRPr="00E344A9">
        <w:rPr>
          <w:rFonts w:ascii="Times New Roman" w:hAnsi="Times New Roman" w:cs="Times New Roman"/>
          <w:szCs w:val="24"/>
        </w:rPr>
        <w:t>ę</w:t>
      </w:r>
      <w:r w:rsidRPr="00E344A9">
        <w:rPr>
          <w:rFonts w:ascii="Times New Roman" w:hAnsi="Times New Roman" w:cs="Times New Roman"/>
          <w:szCs w:val="24"/>
        </w:rPr>
        <w:t>.</w:t>
      </w:r>
      <w:r w:rsidR="00CF609C" w:rsidRPr="00E344A9">
        <w:rPr>
          <w:rFonts w:ascii="Times New Roman" w:hAnsi="Times New Roman" w:cs="Times New Roman"/>
          <w:szCs w:val="24"/>
        </w:rPr>
        <w:t xml:space="preserve"> </w:t>
      </w:r>
      <w:r w:rsidR="00BD5722" w:rsidRPr="00E344A9">
        <w:rPr>
          <w:rFonts w:ascii="Times New Roman" w:hAnsi="Times New Roman" w:cs="Times New Roman"/>
          <w:szCs w:val="24"/>
        </w:rPr>
        <w:t xml:space="preserve">Rozporządzenie </w:t>
      </w:r>
      <w:r w:rsidR="00E339A9" w:rsidRPr="00E344A9">
        <w:rPr>
          <w:rFonts w:ascii="Times New Roman" w:hAnsi="Times New Roman" w:cs="Times New Roman"/>
          <w:szCs w:val="24"/>
        </w:rPr>
        <w:t>powinno</w:t>
      </w:r>
      <w:r w:rsidR="004455E3" w:rsidRPr="00E344A9">
        <w:rPr>
          <w:rFonts w:ascii="Times New Roman" w:hAnsi="Times New Roman" w:cs="Times New Roman"/>
          <w:szCs w:val="24"/>
        </w:rPr>
        <w:t xml:space="preserve"> </w:t>
      </w:r>
      <w:r w:rsidR="00BD5722" w:rsidRPr="00E344A9">
        <w:rPr>
          <w:rFonts w:ascii="Times New Roman" w:hAnsi="Times New Roman" w:cs="Times New Roman"/>
          <w:szCs w:val="24"/>
        </w:rPr>
        <w:t>mieć na względzie</w:t>
      </w:r>
      <w:r w:rsidR="004455E3" w:rsidRPr="00E344A9">
        <w:rPr>
          <w:rFonts w:ascii="Times New Roman" w:hAnsi="Times New Roman" w:cs="Times New Roman"/>
          <w:szCs w:val="24"/>
        </w:rPr>
        <w:t xml:space="preserve"> zapewnienie możliwości monitorowania poniesionych przez podmiot kwalifikowanych nakładów inwestycyjnych </w:t>
      </w:r>
      <w:r w:rsidR="00AA00A3" w:rsidRPr="00E344A9">
        <w:rPr>
          <w:rFonts w:ascii="Times New Roman" w:hAnsi="Times New Roman" w:cs="Times New Roman"/>
          <w:szCs w:val="24"/>
        </w:rPr>
        <w:t>i</w:t>
      </w:r>
      <w:r w:rsidR="004455E3" w:rsidRPr="00E344A9">
        <w:rPr>
          <w:rFonts w:ascii="Times New Roman" w:hAnsi="Times New Roman" w:cs="Times New Roman"/>
          <w:szCs w:val="24"/>
        </w:rPr>
        <w:t xml:space="preserve"> przysługujących z tego tytułu odlicze</w:t>
      </w:r>
      <w:r w:rsidR="00B34516" w:rsidRPr="00E344A9">
        <w:rPr>
          <w:rFonts w:ascii="Times New Roman" w:hAnsi="Times New Roman" w:cs="Times New Roman"/>
          <w:szCs w:val="24"/>
        </w:rPr>
        <w:t>ń</w:t>
      </w:r>
      <w:r w:rsidR="00AA00A3" w:rsidRPr="00E344A9">
        <w:rPr>
          <w:rFonts w:ascii="Times New Roman" w:hAnsi="Times New Roman" w:cs="Times New Roman"/>
          <w:szCs w:val="24"/>
        </w:rPr>
        <w:t>, potrzebę zapewnienia bezpieczeństwa, wiarygodności i niezaprzeczalności danych zawartych w informacji</w:t>
      </w:r>
      <w:r w:rsidR="007D50E1" w:rsidRPr="00E344A9">
        <w:rPr>
          <w:rFonts w:ascii="Times New Roman" w:hAnsi="Times New Roman" w:cs="Times New Roman"/>
          <w:szCs w:val="24"/>
        </w:rPr>
        <w:t xml:space="preserve"> oraz</w:t>
      </w:r>
      <w:r w:rsidR="00AA00A3" w:rsidRPr="00E344A9">
        <w:rPr>
          <w:rFonts w:ascii="Times New Roman" w:hAnsi="Times New Roman" w:cs="Times New Roman"/>
          <w:szCs w:val="24"/>
        </w:rPr>
        <w:t xml:space="preserve"> potrzebę ich ochrony przed nieuprawnionym dostępem</w:t>
      </w:r>
      <w:r w:rsidR="007D50E1" w:rsidRPr="00E344A9">
        <w:rPr>
          <w:rFonts w:ascii="Times New Roman" w:hAnsi="Times New Roman" w:cs="Times New Roman"/>
          <w:szCs w:val="24"/>
        </w:rPr>
        <w:t>, a także</w:t>
      </w:r>
      <w:r w:rsidR="00AA00A3" w:rsidRPr="00E344A9">
        <w:rPr>
          <w:rFonts w:ascii="Times New Roman" w:hAnsi="Times New Roman" w:cs="Times New Roman"/>
          <w:szCs w:val="24"/>
        </w:rPr>
        <w:t xml:space="preserve"> wymagania dla poszczególnych rodzajów podpisu elektronicznego</w:t>
      </w:r>
      <w:r w:rsidR="004455E3" w:rsidRPr="00E344A9">
        <w:rPr>
          <w:rFonts w:ascii="Times New Roman" w:hAnsi="Times New Roman" w:cs="Times New Roman"/>
          <w:szCs w:val="24"/>
        </w:rPr>
        <w:t>.</w:t>
      </w:r>
    </w:p>
    <w:p w14:paraId="5FF69195" w14:textId="76BCC0AD" w:rsidR="00E771F3" w:rsidRDefault="008A798D"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11 ust.</w:t>
      </w:r>
      <w:r w:rsidR="008F4E37" w:rsidRPr="00BE12D1">
        <w:rPr>
          <w:rFonts w:ascii="Times New Roman" w:hAnsi="Times New Roman" w:cs="Times New Roman"/>
          <w:b/>
          <w:bCs/>
          <w:szCs w:val="24"/>
        </w:rPr>
        <w:t xml:space="preserve"> </w:t>
      </w:r>
      <w:r w:rsidR="00A32EC9">
        <w:rPr>
          <w:rFonts w:ascii="Times New Roman" w:hAnsi="Times New Roman" w:cs="Times New Roman"/>
          <w:b/>
          <w:bCs/>
          <w:szCs w:val="24"/>
        </w:rPr>
        <w:t xml:space="preserve">1, </w:t>
      </w:r>
      <w:r w:rsidRPr="00BE12D1">
        <w:rPr>
          <w:rFonts w:ascii="Times New Roman" w:hAnsi="Times New Roman" w:cs="Times New Roman"/>
          <w:b/>
          <w:bCs/>
          <w:szCs w:val="24"/>
        </w:rPr>
        <w:t>1a</w:t>
      </w:r>
      <w:r w:rsidR="00A32EC9">
        <w:rPr>
          <w:rFonts w:ascii="Times New Roman" w:hAnsi="Times New Roman" w:cs="Times New Roman"/>
          <w:b/>
          <w:bCs/>
          <w:szCs w:val="24"/>
        </w:rPr>
        <w:t>, 2</w:t>
      </w:r>
      <w:r w:rsidR="000943EE" w:rsidRPr="00BE12D1">
        <w:rPr>
          <w:rFonts w:ascii="Times New Roman" w:hAnsi="Times New Roman" w:cs="Times New Roman"/>
          <w:b/>
          <w:bCs/>
          <w:szCs w:val="24"/>
        </w:rPr>
        <w:t xml:space="preserve"> oraz </w:t>
      </w:r>
      <w:r w:rsidR="00A32EC9">
        <w:rPr>
          <w:rFonts w:ascii="Times New Roman" w:hAnsi="Times New Roman" w:cs="Times New Roman"/>
          <w:b/>
          <w:bCs/>
          <w:szCs w:val="24"/>
        </w:rPr>
        <w:t>3</w:t>
      </w:r>
      <w:r w:rsidRPr="00BE12D1">
        <w:rPr>
          <w:rFonts w:ascii="Times New Roman" w:hAnsi="Times New Roman" w:cs="Times New Roman"/>
          <w:szCs w:val="24"/>
        </w:rPr>
        <w:t xml:space="preserve"> – </w:t>
      </w:r>
      <w:r w:rsidR="00A32EC9">
        <w:rPr>
          <w:rFonts w:ascii="Times New Roman" w:hAnsi="Times New Roman" w:cs="Times New Roman"/>
          <w:szCs w:val="24"/>
        </w:rPr>
        <w:t>zasadnicz</w:t>
      </w:r>
      <w:r w:rsidR="00C96578">
        <w:rPr>
          <w:rFonts w:ascii="Times New Roman" w:hAnsi="Times New Roman" w:cs="Times New Roman"/>
          <w:szCs w:val="24"/>
        </w:rPr>
        <w:t>ą</w:t>
      </w:r>
      <w:r w:rsidR="00A32EC9">
        <w:rPr>
          <w:rFonts w:ascii="Times New Roman" w:hAnsi="Times New Roman" w:cs="Times New Roman"/>
          <w:szCs w:val="24"/>
        </w:rPr>
        <w:t xml:space="preserve"> zmianą jest </w:t>
      </w:r>
      <w:r w:rsidRPr="00BE12D1">
        <w:rPr>
          <w:rFonts w:ascii="Times New Roman" w:hAnsi="Times New Roman" w:cs="Times New Roman"/>
          <w:szCs w:val="24"/>
        </w:rPr>
        <w:t>wprowadz</w:t>
      </w:r>
      <w:r w:rsidR="00A32EC9">
        <w:rPr>
          <w:rFonts w:ascii="Times New Roman" w:hAnsi="Times New Roman" w:cs="Times New Roman"/>
          <w:szCs w:val="24"/>
        </w:rPr>
        <w:t>enie</w:t>
      </w:r>
      <w:r w:rsidRPr="00BE12D1">
        <w:rPr>
          <w:rFonts w:ascii="Times New Roman" w:hAnsi="Times New Roman" w:cs="Times New Roman"/>
          <w:szCs w:val="24"/>
        </w:rPr>
        <w:t xml:space="preserve"> przepis</w:t>
      </w:r>
      <w:r w:rsidR="00A32EC9">
        <w:rPr>
          <w:rFonts w:ascii="Times New Roman" w:hAnsi="Times New Roman" w:cs="Times New Roman"/>
          <w:szCs w:val="24"/>
        </w:rPr>
        <w:t>u</w:t>
      </w:r>
      <w:r w:rsidRPr="00BE12D1">
        <w:rPr>
          <w:rFonts w:ascii="Times New Roman" w:hAnsi="Times New Roman" w:cs="Times New Roman"/>
          <w:szCs w:val="24"/>
        </w:rPr>
        <w:t xml:space="preserve"> regulując</w:t>
      </w:r>
      <w:r w:rsidR="00A32EC9">
        <w:rPr>
          <w:rFonts w:ascii="Times New Roman" w:hAnsi="Times New Roman" w:cs="Times New Roman"/>
          <w:szCs w:val="24"/>
        </w:rPr>
        <w:t xml:space="preserve">ego </w:t>
      </w:r>
      <w:r w:rsidR="00672EA9">
        <w:rPr>
          <w:rFonts w:ascii="Times New Roman" w:hAnsi="Times New Roman" w:cs="Times New Roman"/>
          <w:szCs w:val="24"/>
        </w:rPr>
        <w:t xml:space="preserve">zasady określania </w:t>
      </w:r>
      <w:r w:rsidRPr="00BE12D1">
        <w:rPr>
          <w:rFonts w:ascii="Times New Roman" w:hAnsi="Times New Roman" w:cs="Times New Roman"/>
          <w:szCs w:val="24"/>
        </w:rPr>
        <w:t>właściwoś</w:t>
      </w:r>
      <w:r w:rsidR="00672EA9">
        <w:rPr>
          <w:rFonts w:ascii="Times New Roman" w:hAnsi="Times New Roman" w:cs="Times New Roman"/>
          <w:szCs w:val="24"/>
        </w:rPr>
        <w:t>ci</w:t>
      </w:r>
      <w:r w:rsidRPr="00BE12D1">
        <w:rPr>
          <w:rFonts w:ascii="Times New Roman" w:hAnsi="Times New Roman" w:cs="Times New Roman"/>
          <w:szCs w:val="24"/>
        </w:rPr>
        <w:t xml:space="preserve"> organów podatkowych </w:t>
      </w:r>
      <w:r w:rsidR="003B0D54" w:rsidRPr="00147E16">
        <w:rPr>
          <w:rFonts w:ascii="Times New Roman" w:hAnsi="Times New Roman" w:cs="Times New Roman"/>
          <w:szCs w:val="24"/>
        </w:rPr>
        <w:t xml:space="preserve">w zakresie podmiotów, o których mowa w </w:t>
      </w:r>
      <w:r w:rsidR="00254463">
        <w:rPr>
          <w:rFonts w:ascii="Times New Roman" w:hAnsi="Times New Roman" w:cs="Times New Roman"/>
          <w:szCs w:val="24"/>
        </w:rPr>
        <w:t xml:space="preserve">art. 10c </w:t>
      </w:r>
      <w:r w:rsidR="003B0D54" w:rsidRPr="00147E16">
        <w:rPr>
          <w:rFonts w:ascii="Times New Roman" w:hAnsi="Times New Roman" w:cs="Times New Roman"/>
          <w:szCs w:val="24"/>
        </w:rPr>
        <w:t>ust</w:t>
      </w:r>
      <w:r w:rsidR="003B0D54" w:rsidRPr="00BE12D1">
        <w:rPr>
          <w:rFonts w:ascii="Times New Roman" w:hAnsi="Times New Roman" w:cs="Times New Roman"/>
          <w:szCs w:val="24"/>
        </w:rPr>
        <w:t>. 1</w:t>
      </w:r>
      <w:r w:rsidR="006F6BAE">
        <w:rPr>
          <w:rFonts w:ascii="Times New Roman" w:hAnsi="Times New Roman" w:cs="Times New Roman"/>
          <w:szCs w:val="24"/>
        </w:rPr>
        <w:t>,</w:t>
      </w:r>
      <w:r w:rsidR="00A32EC9">
        <w:rPr>
          <w:rFonts w:ascii="Times New Roman" w:hAnsi="Times New Roman" w:cs="Times New Roman"/>
          <w:szCs w:val="24"/>
        </w:rPr>
        <w:t xml:space="preserve"> </w:t>
      </w:r>
      <w:r w:rsidR="00C96578">
        <w:rPr>
          <w:rFonts w:ascii="Times New Roman" w:hAnsi="Times New Roman" w:cs="Times New Roman"/>
          <w:szCs w:val="24"/>
        </w:rPr>
        <w:t xml:space="preserve">oraz </w:t>
      </w:r>
      <w:r w:rsidR="00A32EC9">
        <w:rPr>
          <w:rFonts w:ascii="Times New Roman" w:hAnsi="Times New Roman" w:cs="Times New Roman"/>
          <w:szCs w:val="24"/>
        </w:rPr>
        <w:t>rozszerzenie</w:t>
      </w:r>
      <w:r w:rsidR="00C96578">
        <w:rPr>
          <w:rFonts w:ascii="Times New Roman" w:hAnsi="Times New Roman" w:cs="Times New Roman"/>
          <w:szCs w:val="24"/>
        </w:rPr>
        <w:t xml:space="preserve"> zakresu </w:t>
      </w:r>
      <w:r w:rsidR="00A32EC9">
        <w:rPr>
          <w:rFonts w:ascii="Times New Roman" w:hAnsi="Times New Roman" w:cs="Times New Roman"/>
          <w:szCs w:val="24"/>
        </w:rPr>
        <w:t>delegacji ustawowej, tak aby możliwe było określ</w:t>
      </w:r>
      <w:r w:rsidR="006F6BAE">
        <w:rPr>
          <w:rFonts w:ascii="Times New Roman" w:hAnsi="Times New Roman" w:cs="Times New Roman"/>
          <w:szCs w:val="24"/>
        </w:rPr>
        <w:t>e</w:t>
      </w:r>
      <w:r w:rsidR="00A32EC9">
        <w:rPr>
          <w:rFonts w:ascii="Times New Roman" w:hAnsi="Times New Roman" w:cs="Times New Roman"/>
          <w:szCs w:val="24"/>
        </w:rPr>
        <w:t xml:space="preserve">nie w rozporządzeniu wydanym na tej podstawie właściwości organów podatkowych </w:t>
      </w:r>
      <w:r w:rsidR="00A32EC9">
        <w:rPr>
          <w:rFonts w:ascii="Times New Roman" w:hAnsi="Times New Roman" w:cs="Times New Roman"/>
          <w:szCs w:val="24"/>
        </w:rPr>
        <w:lastRenderedPageBreak/>
        <w:t>dla tych podmiotów</w:t>
      </w:r>
      <w:r w:rsidR="00672EA9">
        <w:rPr>
          <w:rFonts w:ascii="Times New Roman" w:hAnsi="Times New Roman" w:cs="Times New Roman"/>
          <w:szCs w:val="24"/>
        </w:rPr>
        <w:t xml:space="preserve"> wraz z terytorialnym zasięgiem ich działania</w:t>
      </w:r>
      <w:r w:rsidR="003F5944" w:rsidRPr="00BE12D1">
        <w:rPr>
          <w:rFonts w:ascii="Times New Roman" w:hAnsi="Times New Roman" w:cs="Times New Roman"/>
          <w:szCs w:val="24"/>
        </w:rPr>
        <w:t>.</w:t>
      </w:r>
      <w:r w:rsidRPr="00BE12D1">
        <w:rPr>
          <w:rFonts w:ascii="Times New Roman" w:hAnsi="Times New Roman" w:cs="Times New Roman"/>
          <w:szCs w:val="24"/>
        </w:rPr>
        <w:t xml:space="preserve"> Organem podatkowym właściwym </w:t>
      </w:r>
      <w:r w:rsidR="00C96578">
        <w:rPr>
          <w:rFonts w:ascii="Times New Roman" w:hAnsi="Times New Roman" w:cs="Times New Roman"/>
          <w:szCs w:val="24"/>
        </w:rPr>
        <w:t xml:space="preserve">dla nich będzie </w:t>
      </w:r>
      <w:r w:rsidR="00ED15E4" w:rsidRPr="00BE12D1">
        <w:rPr>
          <w:rFonts w:ascii="Times New Roman" w:hAnsi="Times New Roman" w:cs="Times New Roman"/>
          <w:szCs w:val="24"/>
        </w:rPr>
        <w:t>naczelnik urzędu skarbowego</w:t>
      </w:r>
      <w:r w:rsidR="003F5944" w:rsidRPr="00BE12D1">
        <w:rPr>
          <w:rFonts w:ascii="Times New Roman" w:hAnsi="Times New Roman" w:cs="Times New Roman"/>
          <w:szCs w:val="24"/>
        </w:rPr>
        <w:t xml:space="preserve"> </w:t>
      </w:r>
      <w:r w:rsidR="00A32EC9">
        <w:rPr>
          <w:rFonts w:ascii="Times New Roman" w:hAnsi="Times New Roman" w:cs="Times New Roman"/>
          <w:szCs w:val="24"/>
        </w:rPr>
        <w:t>w Legnicy oraz Dyrektor Izby Administracji Skarbowej we Wrocławiu</w:t>
      </w:r>
      <w:r w:rsidR="009421C4">
        <w:rPr>
          <w:rFonts w:ascii="Times New Roman" w:hAnsi="Times New Roman" w:cs="Times New Roman"/>
          <w:szCs w:val="24"/>
        </w:rPr>
        <w:t>,</w:t>
      </w:r>
      <w:r w:rsidR="00672EA9">
        <w:rPr>
          <w:rFonts w:ascii="Times New Roman" w:hAnsi="Times New Roman" w:cs="Times New Roman"/>
          <w:szCs w:val="24"/>
        </w:rPr>
        <w:t xml:space="preserve"> a terytorialny zasięg ich działania obejmie </w:t>
      </w:r>
      <w:r w:rsidR="00672EA9" w:rsidRPr="007C25BA">
        <w:rPr>
          <w:rFonts w:ascii="Times New Roman" w:hAnsi="Times New Roman" w:cs="Times New Roman"/>
          <w:szCs w:val="24"/>
        </w:rPr>
        <w:t xml:space="preserve">całe terytorium Rzeczypospolitej Polskiej. </w:t>
      </w:r>
      <w:r w:rsidR="00A32EC9">
        <w:rPr>
          <w:rFonts w:ascii="Times New Roman" w:hAnsi="Times New Roman" w:cs="Times New Roman"/>
          <w:szCs w:val="24"/>
        </w:rPr>
        <w:t xml:space="preserve">Będzie zatem to ten sam organ, który jest właściwy dla podatników wydobywających miedź oraz srebro. W przyszłości </w:t>
      </w:r>
      <w:r w:rsidR="00C96578">
        <w:rPr>
          <w:rFonts w:ascii="Times New Roman" w:hAnsi="Times New Roman" w:cs="Times New Roman"/>
          <w:szCs w:val="24"/>
        </w:rPr>
        <w:t xml:space="preserve">bowiem </w:t>
      </w:r>
      <w:r w:rsidR="00A32EC9">
        <w:rPr>
          <w:rFonts w:ascii="Times New Roman" w:hAnsi="Times New Roman" w:cs="Times New Roman"/>
          <w:szCs w:val="24"/>
        </w:rPr>
        <w:t>także podmioty, o</w:t>
      </w:r>
      <w:r w:rsidR="008A4804">
        <w:rPr>
          <w:rFonts w:ascii="Times New Roman" w:hAnsi="Times New Roman" w:cs="Times New Roman"/>
          <w:szCs w:val="24"/>
        </w:rPr>
        <w:t> </w:t>
      </w:r>
      <w:r w:rsidR="00A32EC9">
        <w:rPr>
          <w:rFonts w:ascii="Times New Roman" w:hAnsi="Times New Roman" w:cs="Times New Roman"/>
          <w:szCs w:val="24"/>
        </w:rPr>
        <w:t>których mowa w art. 10c ust</w:t>
      </w:r>
      <w:r w:rsidR="00C96578">
        <w:rPr>
          <w:rFonts w:ascii="Times New Roman" w:hAnsi="Times New Roman" w:cs="Times New Roman"/>
          <w:szCs w:val="24"/>
        </w:rPr>
        <w:t>.</w:t>
      </w:r>
      <w:r w:rsidR="00A32EC9">
        <w:rPr>
          <w:rFonts w:ascii="Times New Roman" w:hAnsi="Times New Roman" w:cs="Times New Roman"/>
          <w:szCs w:val="24"/>
        </w:rPr>
        <w:t xml:space="preserve"> 1 ustawy</w:t>
      </w:r>
      <w:r w:rsidR="006F6BAE">
        <w:rPr>
          <w:rFonts w:ascii="Times New Roman" w:hAnsi="Times New Roman" w:cs="Times New Roman"/>
          <w:szCs w:val="24"/>
        </w:rPr>
        <w:t>,</w:t>
      </w:r>
      <w:r w:rsidR="00A32EC9">
        <w:rPr>
          <w:rFonts w:ascii="Times New Roman" w:hAnsi="Times New Roman" w:cs="Times New Roman"/>
          <w:szCs w:val="24"/>
        </w:rPr>
        <w:t xml:space="preserve"> będą podatnikami podatku od wydobycia niektórych kopalin w zakresie miedzi oraz srebra</w:t>
      </w:r>
      <w:r w:rsidR="003F5944" w:rsidRPr="00BE12D1">
        <w:rPr>
          <w:rFonts w:ascii="Times New Roman" w:hAnsi="Times New Roman" w:cs="Times New Roman"/>
          <w:szCs w:val="24"/>
        </w:rPr>
        <w:t>.</w:t>
      </w:r>
      <w:r w:rsidR="00624B9D" w:rsidRPr="00BE12D1">
        <w:rPr>
          <w:rFonts w:ascii="Times New Roman" w:hAnsi="Times New Roman" w:cs="Times New Roman"/>
          <w:szCs w:val="24"/>
        </w:rPr>
        <w:t xml:space="preserve"> </w:t>
      </w:r>
    </w:p>
    <w:p w14:paraId="0F68A0EE" w14:textId="213E0720" w:rsidR="00000904" w:rsidRPr="00000904" w:rsidRDefault="00000904" w:rsidP="009A3CB1">
      <w:pPr>
        <w:pStyle w:val="ARTartustawynprozporzdzenia"/>
        <w:ind w:firstLine="0"/>
        <w:rPr>
          <w:rFonts w:ascii="Times New Roman" w:hAnsi="Times New Roman" w:cs="Times New Roman"/>
          <w:szCs w:val="24"/>
        </w:rPr>
      </w:pPr>
      <w:r>
        <w:rPr>
          <w:rFonts w:ascii="Times New Roman" w:hAnsi="Times New Roman" w:cs="Times New Roman"/>
          <w:szCs w:val="24"/>
        </w:rPr>
        <w:t>W</w:t>
      </w:r>
      <w:r w:rsidR="00E771F3">
        <w:rPr>
          <w:rFonts w:ascii="Times New Roman" w:hAnsi="Times New Roman" w:cs="Times New Roman"/>
          <w:szCs w:val="24"/>
        </w:rPr>
        <w:t xml:space="preserve"> związku ze stanowisk</w:t>
      </w:r>
      <w:r w:rsidR="00C96578">
        <w:rPr>
          <w:rFonts w:ascii="Times New Roman" w:hAnsi="Times New Roman" w:cs="Times New Roman"/>
          <w:szCs w:val="24"/>
        </w:rPr>
        <w:t>i</w:t>
      </w:r>
      <w:r w:rsidR="00E771F3">
        <w:rPr>
          <w:rFonts w:ascii="Times New Roman" w:hAnsi="Times New Roman" w:cs="Times New Roman"/>
          <w:szCs w:val="24"/>
        </w:rPr>
        <w:t>em</w:t>
      </w:r>
      <w:r w:rsidR="00C96578">
        <w:rPr>
          <w:rFonts w:ascii="Times New Roman" w:hAnsi="Times New Roman" w:cs="Times New Roman"/>
          <w:szCs w:val="24"/>
        </w:rPr>
        <w:t>,</w:t>
      </w:r>
      <w:r w:rsidR="00E771F3">
        <w:rPr>
          <w:rFonts w:ascii="Times New Roman" w:hAnsi="Times New Roman" w:cs="Times New Roman"/>
          <w:szCs w:val="24"/>
        </w:rPr>
        <w:t xml:space="preserve"> </w:t>
      </w:r>
      <w:r w:rsidR="008A4804">
        <w:rPr>
          <w:rFonts w:ascii="Times New Roman" w:hAnsi="Times New Roman" w:cs="Times New Roman"/>
          <w:szCs w:val="24"/>
        </w:rPr>
        <w:t>a</w:t>
      </w:r>
      <w:r w:rsidR="00E771F3">
        <w:rPr>
          <w:rFonts w:ascii="Times New Roman" w:hAnsi="Times New Roman" w:cs="Times New Roman"/>
          <w:szCs w:val="24"/>
        </w:rPr>
        <w:t xml:space="preserve">by nazwy i siedziby urzędów </w:t>
      </w:r>
      <w:r w:rsidR="006F6BAE">
        <w:rPr>
          <w:rFonts w:ascii="Times New Roman" w:hAnsi="Times New Roman" w:cs="Times New Roman"/>
          <w:szCs w:val="24"/>
        </w:rPr>
        <w:t xml:space="preserve">skarbowych </w:t>
      </w:r>
      <w:r w:rsidR="00E771F3">
        <w:rPr>
          <w:rFonts w:ascii="Times New Roman" w:hAnsi="Times New Roman" w:cs="Times New Roman"/>
          <w:szCs w:val="24"/>
        </w:rPr>
        <w:t xml:space="preserve">i izb </w:t>
      </w:r>
      <w:r w:rsidR="00672EA9">
        <w:rPr>
          <w:rFonts w:ascii="Times New Roman" w:hAnsi="Times New Roman" w:cs="Times New Roman"/>
          <w:szCs w:val="24"/>
        </w:rPr>
        <w:t xml:space="preserve">administracji skarbowej </w:t>
      </w:r>
      <w:r w:rsidR="00E771F3">
        <w:rPr>
          <w:rFonts w:ascii="Times New Roman" w:hAnsi="Times New Roman" w:cs="Times New Roman"/>
          <w:szCs w:val="24"/>
        </w:rPr>
        <w:t>nie były wymieniane w ustawie</w:t>
      </w:r>
      <w:r w:rsidR="009421C4">
        <w:rPr>
          <w:rFonts w:ascii="Times New Roman" w:hAnsi="Times New Roman" w:cs="Times New Roman"/>
          <w:szCs w:val="24"/>
        </w:rPr>
        <w:t>, lecz</w:t>
      </w:r>
      <w:r w:rsidR="00E771F3">
        <w:rPr>
          <w:rFonts w:ascii="Times New Roman" w:hAnsi="Times New Roman" w:cs="Times New Roman"/>
          <w:szCs w:val="24"/>
        </w:rPr>
        <w:t xml:space="preserve"> w akcie wykonawczym</w:t>
      </w:r>
      <w:r w:rsidR="006F6BAE">
        <w:rPr>
          <w:rFonts w:ascii="Times New Roman" w:hAnsi="Times New Roman" w:cs="Times New Roman"/>
          <w:szCs w:val="24"/>
        </w:rPr>
        <w:t>,</w:t>
      </w:r>
      <w:r w:rsidR="00E771F3">
        <w:rPr>
          <w:rFonts w:ascii="Times New Roman" w:hAnsi="Times New Roman" w:cs="Times New Roman"/>
          <w:szCs w:val="24"/>
        </w:rPr>
        <w:t xml:space="preserve"> </w:t>
      </w:r>
      <w:r w:rsidR="006F6BAE">
        <w:rPr>
          <w:rFonts w:ascii="Times New Roman" w:hAnsi="Times New Roman" w:cs="Times New Roman"/>
          <w:szCs w:val="24"/>
        </w:rPr>
        <w:t xml:space="preserve">bowiem są tworzone i znoszone w drodze rozporządzenia, </w:t>
      </w:r>
      <w:r w:rsidR="00E771F3">
        <w:rPr>
          <w:rFonts w:ascii="Times New Roman" w:hAnsi="Times New Roman" w:cs="Times New Roman"/>
          <w:szCs w:val="24"/>
        </w:rPr>
        <w:t>konieczn</w:t>
      </w:r>
      <w:r w:rsidR="008A4804">
        <w:rPr>
          <w:rFonts w:ascii="Times New Roman" w:hAnsi="Times New Roman" w:cs="Times New Roman"/>
          <w:szCs w:val="24"/>
        </w:rPr>
        <w:t>e</w:t>
      </w:r>
      <w:r w:rsidR="00E771F3">
        <w:rPr>
          <w:rFonts w:ascii="Times New Roman" w:hAnsi="Times New Roman" w:cs="Times New Roman"/>
          <w:szCs w:val="24"/>
        </w:rPr>
        <w:t xml:space="preserve"> </w:t>
      </w:r>
      <w:r w:rsidR="00672EA9">
        <w:rPr>
          <w:rFonts w:ascii="Times New Roman" w:hAnsi="Times New Roman" w:cs="Times New Roman"/>
          <w:szCs w:val="24"/>
        </w:rPr>
        <w:t xml:space="preserve">stało się </w:t>
      </w:r>
      <w:r w:rsidR="00E771F3">
        <w:rPr>
          <w:rFonts w:ascii="Times New Roman" w:hAnsi="Times New Roman" w:cs="Times New Roman"/>
          <w:szCs w:val="24"/>
        </w:rPr>
        <w:t>uchylenie ust. 2</w:t>
      </w:r>
      <w:r>
        <w:rPr>
          <w:rFonts w:ascii="Times New Roman" w:hAnsi="Times New Roman" w:cs="Times New Roman"/>
          <w:szCs w:val="24"/>
        </w:rPr>
        <w:t xml:space="preserve"> (który wskaz</w:t>
      </w:r>
      <w:r w:rsidR="00C91FC9">
        <w:rPr>
          <w:rFonts w:ascii="Times New Roman" w:hAnsi="Times New Roman" w:cs="Times New Roman"/>
          <w:szCs w:val="24"/>
        </w:rPr>
        <w:t>ywał właściwy organ</w:t>
      </w:r>
      <w:r w:rsidR="008A4804">
        <w:rPr>
          <w:rFonts w:ascii="Times New Roman" w:hAnsi="Times New Roman" w:cs="Times New Roman"/>
          <w:szCs w:val="24"/>
        </w:rPr>
        <w:t>,</w:t>
      </w:r>
      <w:r w:rsidR="00C91FC9">
        <w:rPr>
          <w:rFonts w:ascii="Times New Roman" w:hAnsi="Times New Roman" w:cs="Times New Roman"/>
          <w:szCs w:val="24"/>
        </w:rPr>
        <w:t xml:space="preserve"> </w:t>
      </w:r>
      <w:r>
        <w:rPr>
          <w:rFonts w:ascii="Times New Roman" w:hAnsi="Times New Roman" w:cs="Times New Roman"/>
          <w:szCs w:val="24"/>
        </w:rPr>
        <w:t xml:space="preserve">w przypadku gdy nie jest możliwe </w:t>
      </w:r>
      <w:r w:rsidR="00C91FC9">
        <w:rPr>
          <w:rFonts w:ascii="Times New Roman" w:hAnsi="Times New Roman" w:cs="Times New Roman"/>
          <w:szCs w:val="24"/>
        </w:rPr>
        <w:t xml:space="preserve">jego ustalenie dla danego podmiotu </w:t>
      </w:r>
      <w:r>
        <w:rPr>
          <w:rFonts w:ascii="Times New Roman" w:hAnsi="Times New Roman" w:cs="Times New Roman"/>
          <w:szCs w:val="24"/>
        </w:rPr>
        <w:t>w oparciu o zasadę ogólną wyrażon</w:t>
      </w:r>
      <w:r w:rsidR="00C91FC9">
        <w:rPr>
          <w:rFonts w:ascii="Times New Roman" w:hAnsi="Times New Roman" w:cs="Times New Roman"/>
          <w:szCs w:val="24"/>
        </w:rPr>
        <w:t>ą</w:t>
      </w:r>
      <w:r>
        <w:rPr>
          <w:rFonts w:ascii="Times New Roman" w:hAnsi="Times New Roman" w:cs="Times New Roman"/>
          <w:szCs w:val="24"/>
        </w:rPr>
        <w:t xml:space="preserve"> w art. 11 ust. 1</w:t>
      </w:r>
      <w:r w:rsidR="00C91FC9">
        <w:rPr>
          <w:rFonts w:ascii="Times New Roman" w:hAnsi="Times New Roman" w:cs="Times New Roman"/>
          <w:szCs w:val="24"/>
        </w:rPr>
        <w:t>)</w:t>
      </w:r>
      <w:r>
        <w:rPr>
          <w:rFonts w:ascii="Times New Roman" w:hAnsi="Times New Roman" w:cs="Times New Roman"/>
          <w:szCs w:val="24"/>
        </w:rPr>
        <w:t xml:space="preserve"> </w:t>
      </w:r>
      <w:r w:rsidR="00E771F3">
        <w:rPr>
          <w:rFonts w:ascii="Times New Roman" w:hAnsi="Times New Roman" w:cs="Times New Roman"/>
          <w:szCs w:val="24"/>
        </w:rPr>
        <w:t xml:space="preserve">oraz zmodyfikowanie </w:t>
      </w:r>
      <w:r w:rsidR="00A32EC9">
        <w:rPr>
          <w:rFonts w:ascii="Times New Roman" w:hAnsi="Times New Roman" w:cs="Times New Roman"/>
          <w:szCs w:val="24"/>
        </w:rPr>
        <w:t>delegacj</w:t>
      </w:r>
      <w:r w:rsidR="00E771F3">
        <w:rPr>
          <w:rFonts w:ascii="Times New Roman" w:hAnsi="Times New Roman" w:cs="Times New Roman"/>
          <w:szCs w:val="24"/>
        </w:rPr>
        <w:t xml:space="preserve">i </w:t>
      </w:r>
      <w:r w:rsidR="00A32EC9">
        <w:rPr>
          <w:rFonts w:ascii="Times New Roman" w:hAnsi="Times New Roman" w:cs="Times New Roman"/>
          <w:szCs w:val="24"/>
        </w:rPr>
        <w:t>ustawow</w:t>
      </w:r>
      <w:r w:rsidR="00E771F3">
        <w:rPr>
          <w:rFonts w:ascii="Times New Roman" w:hAnsi="Times New Roman" w:cs="Times New Roman"/>
          <w:szCs w:val="24"/>
        </w:rPr>
        <w:t>ej</w:t>
      </w:r>
      <w:r>
        <w:rPr>
          <w:rFonts w:ascii="Times New Roman" w:hAnsi="Times New Roman" w:cs="Times New Roman"/>
          <w:szCs w:val="24"/>
        </w:rPr>
        <w:t xml:space="preserve"> w taki sposób</w:t>
      </w:r>
      <w:r w:rsidR="00C96578">
        <w:rPr>
          <w:rFonts w:ascii="Times New Roman" w:hAnsi="Times New Roman" w:cs="Times New Roman"/>
          <w:szCs w:val="24"/>
        </w:rPr>
        <w:t>, aby stworzyć podstawy prawne do ujęcia treści z ust</w:t>
      </w:r>
      <w:r>
        <w:rPr>
          <w:rFonts w:ascii="Times New Roman" w:hAnsi="Times New Roman" w:cs="Times New Roman"/>
          <w:szCs w:val="24"/>
        </w:rPr>
        <w:t>.</w:t>
      </w:r>
      <w:r w:rsidR="00C96578">
        <w:rPr>
          <w:rFonts w:ascii="Times New Roman" w:hAnsi="Times New Roman" w:cs="Times New Roman"/>
          <w:szCs w:val="24"/>
        </w:rPr>
        <w:t xml:space="preserve"> 2 w rozporządzeniu</w:t>
      </w:r>
      <w:r w:rsidR="008A4804">
        <w:rPr>
          <w:rFonts w:ascii="Times New Roman" w:hAnsi="Times New Roman" w:cs="Times New Roman"/>
          <w:szCs w:val="24"/>
        </w:rPr>
        <w:t>,</w:t>
      </w:r>
      <w:r w:rsidR="00C96578">
        <w:rPr>
          <w:rFonts w:ascii="Times New Roman" w:hAnsi="Times New Roman" w:cs="Times New Roman"/>
          <w:szCs w:val="24"/>
        </w:rPr>
        <w:t xml:space="preserve"> </w:t>
      </w:r>
      <w:r w:rsidR="00181CB5">
        <w:rPr>
          <w:rFonts w:ascii="Times New Roman" w:hAnsi="Times New Roman" w:cs="Times New Roman"/>
          <w:szCs w:val="24"/>
        </w:rPr>
        <w:t>jak też</w:t>
      </w:r>
      <w:r>
        <w:rPr>
          <w:rFonts w:ascii="Times New Roman" w:hAnsi="Times New Roman" w:cs="Times New Roman"/>
          <w:szCs w:val="24"/>
        </w:rPr>
        <w:t xml:space="preserve"> wskazanie na tej samej zasadzie</w:t>
      </w:r>
      <w:r w:rsidR="00C91FC9">
        <w:rPr>
          <w:rFonts w:ascii="Times New Roman" w:hAnsi="Times New Roman" w:cs="Times New Roman"/>
          <w:szCs w:val="24"/>
        </w:rPr>
        <w:t xml:space="preserve"> w rozporządzeniu </w:t>
      </w:r>
      <w:r>
        <w:rPr>
          <w:rFonts w:ascii="Times New Roman" w:hAnsi="Times New Roman" w:cs="Times New Roman"/>
          <w:szCs w:val="24"/>
        </w:rPr>
        <w:t>organów dotyczących podmiotó</w:t>
      </w:r>
      <w:r w:rsidR="00C91FC9">
        <w:rPr>
          <w:rFonts w:ascii="Times New Roman" w:hAnsi="Times New Roman" w:cs="Times New Roman"/>
          <w:szCs w:val="24"/>
        </w:rPr>
        <w:t>w,</w:t>
      </w:r>
      <w:r>
        <w:rPr>
          <w:rFonts w:ascii="Times New Roman" w:hAnsi="Times New Roman" w:cs="Times New Roman"/>
          <w:szCs w:val="24"/>
        </w:rPr>
        <w:t xml:space="preserve"> o</w:t>
      </w:r>
      <w:r w:rsidR="008A4804">
        <w:rPr>
          <w:rFonts w:ascii="Times New Roman" w:hAnsi="Times New Roman" w:cs="Times New Roman"/>
          <w:szCs w:val="24"/>
        </w:rPr>
        <w:t> </w:t>
      </w:r>
      <w:r>
        <w:rPr>
          <w:rFonts w:ascii="Times New Roman" w:hAnsi="Times New Roman" w:cs="Times New Roman"/>
          <w:szCs w:val="24"/>
        </w:rPr>
        <w:t>k</w:t>
      </w:r>
      <w:r w:rsidR="00C91FC9">
        <w:rPr>
          <w:rFonts w:ascii="Times New Roman" w:hAnsi="Times New Roman" w:cs="Times New Roman"/>
          <w:szCs w:val="24"/>
        </w:rPr>
        <w:t>tór</w:t>
      </w:r>
      <w:r>
        <w:rPr>
          <w:rFonts w:ascii="Times New Roman" w:hAnsi="Times New Roman" w:cs="Times New Roman"/>
          <w:szCs w:val="24"/>
        </w:rPr>
        <w:t>ych mowa w art. 1</w:t>
      </w:r>
      <w:r w:rsidR="009421C4">
        <w:rPr>
          <w:rFonts w:ascii="Times New Roman" w:hAnsi="Times New Roman" w:cs="Times New Roman"/>
          <w:szCs w:val="24"/>
        </w:rPr>
        <w:t>0</w:t>
      </w:r>
      <w:r>
        <w:rPr>
          <w:rFonts w:ascii="Times New Roman" w:hAnsi="Times New Roman" w:cs="Times New Roman"/>
          <w:szCs w:val="24"/>
        </w:rPr>
        <w:t>c ust</w:t>
      </w:r>
      <w:r w:rsidR="00672EA9">
        <w:rPr>
          <w:rFonts w:ascii="Times New Roman" w:hAnsi="Times New Roman" w:cs="Times New Roman"/>
          <w:szCs w:val="24"/>
        </w:rPr>
        <w:t>.</w:t>
      </w:r>
      <w:r>
        <w:rPr>
          <w:rFonts w:ascii="Times New Roman" w:hAnsi="Times New Roman" w:cs="Times New Roman"/>
          <w:szCs w:val="24"/>
        </w:rPr>
        <w:t xml:space="preserve"> 1 ustawy</w:t>
      </w:r>
      <w:r w:rsidR="00672EA9">
        <w:rPr>
          <w:rFonts w:ascii="Times New Roman" w:hAnsi="Times New Roman" w:cs="Times New Roman"/>
          <w:szCs w:val="24"/>
        </w:rPr>
        <w:t>.</w:t>
      </w:r>
      <w:r w:rsidR="00E771F3">
        <w:rPr>
          <w:rFonts w:ascii="Times New Roman" w:hAnsi="Times New Roman" w:cs="Times New Roman"/>
          <w:szCs w:val="24"/>
        </w:rPr>
        <w:t xml:space="preserve"> </w:t>
      </w:r>
      <w:r w:rsidR="00672EA9">
        <w:rPr>
          <w:rFonts w:ascii="Times New Roman" w:hAnsi="Times New Roman" w:cs="Times New Roman"/>
          <w:szCs w:val="24"/>
        </w:rPr>
        <w:t>W ust</w:t>
      </w:r>
      <w:r w:rsidR="007C25BA">
        <w:rPr>
          <w:rFonts w:ascii="Times New Roman" w:hAnsi="Times New Roman" w:cs="Times New Roman"/>
          <w:szCs w:val="24"/>
        </w:rPr>
        <w:t>.</w:t>
      </w:r>
      <w:r w:rsidR="00672EA9">
        <w:rPr>
          <w:rFonts w:ascii="Times New Roman" w:hAnsi="Times New Roman" w:cs="Times New Roman"/>
          <w:szCs w:val="24"/>
        </w:rPr>
        <w:t xml:space="preserve"> 1 wprowadzono zmianę o </w:t>
      </w:r>
      <w:r w:rsidRPr="00000904">
        <w:rPr>
          <w:rFonts w:ascii="Times New Roman" w:hAnsi="Times New Roman" w:cs="Times New Roman"/>
          <w:szCs w:val="24"/>
        </w:rPr>
        <w:t>charakterze porządkującym</w:t>
      </w:r>
      <w:r>
        <w:rPr>
          <w:rFonts w:ascii="Times New Roman" w:hAnsi="Times New Roman" w:cs="Times New Roman"/>
          <w:szCs w:val="24"/>
        </w:rPr>
        <w:t>.</w:t>
      </w:r>
    </w:p>
    <w:p w14:paraId="10A6256C" w14:textId="2A2C7633" w:rsidR="00377375" w:rsidRPr="00BE12D1" w:rsidRDefault="00377375"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12</w:t>
      </w:r>
      <w:r w:rsidRPr="00BE12D1">
        <w:rPr>
          <w:rFonts w:ascii="Times New Roman" w:hAnsi="Times New Roman" w:cs="Times New Roman"/>
          <w:szCs w:val="24"/>
        </w:rPr>
        <w:t xml:space="preserve"> </w:t>
      </w:r>
      <w:r w:rsidR="00696C48" w:rsidRPr="00BE12D1">
        <w:rPr>
          <w:rFonts w:ascii="Times New Roman" w:hAnsi="Times New Roman" w:cs="Times New Roman"/>
          <w:szCs w:val="24"/>
        </w:rPr>
        <w:t>–</w:t>
      </w:r>
      <w:r w:rsidRPr="00BE12D1">
        <w:rPr>
          <w:rFonts w:ascii="Times New Roman" w:hAnsi="Times New Roman" w:cs="Times New Roman"/>
          <w:szCs w:val="24"/>
        </w:rPr>
        <w:t xml:space="preserve"> Z uwagi na fakt, że kwalifikowan</w:t>
      </w:r>
      <w:r w:rsidR="00B34516" w:rsidRPr="00BE12D1">
        <w:rPr>
          <w:rFonts w:ascii="Times New Roman" w:hAnsi="Times New Roman" w:cs="Times New Roman"/>
          <w:szCs w:val="24"/>
        </w:rPr>
        <w:t>e</w:t>
      </w:r>
      <w:r w:rsidRPr="00BE12D1">
        <w:rPr>
          <w:rFonts w:ascii="Times New Roman" w:hAnsi="Times New Roman" w:cs="Times New Roman"/>
          <w:szCs w:val="24"/>
        </w:rPr>
        <w:t xml:space="preserve"> nakład</w:t>
      </w:r>
      <w:r w:rsidR="00B34516" w:rsidRPr="00BE12D1">
        <w:rPr>
          <w:rFonts w:ascii="Times New Roman" w:hAnsi="Times New Roman" w:cs="Times New Roman"/>
          <w:szCs w:val="24"/>
        </w:rPr>
        <w:t>y</w:t>
      </w:r>
      <w:r w:rsidRPr="00BE12D1">
        <w:rPr>
          <w:rFonts w:ascii="Times New Roman" w:hAnsi="Times New Roman" w:cs="Times New Roman"/>
          <w:szCs w:val="24"/>
        </w:rPr>
        <w:t xml:space="preserve"> inwestycyjn</w:t>
      </w:r>
      <w:r w:rsidR="00B34516" w:rsidRPr="00BE12D1">
        <w:rPr>
          <w:rFonts w:ascii="Times New Roman" w:hAnsi="Times New Roman" w:cs="Times New Roman"/>
          <w:szCs w:val="24"/>
        </w:rPr>
        <w:t xml:space="preserve">e mają dotyczyć także nakładów ponoszonych </w:t>
      </w:r>
      <w:r w:rsidRPr="00BE12D1">
        <w:rPr>
          <w:rFonts w:ascii="Times New Roman" w:hAnsi="Times New Roman" w:cs="Times New Roman"/>
          <w:szCs w:val="24"/>
        </w:rPr>
        <w:t xml:space="preserve">na poszukiwanie </w:t>
      </w:r>
      <w:r w:rsidR="007463D4" w:rsidRPr="00BE12D1">
        <w:rPr>
          <w:rFonts w:ascii="Times New Roman" w:hAnsi="Times New Roman" w:cs="Times New Roman"/>
          <w:szCs w:val="24"/>
        </w:rPr>
        <w:t>lub</w:t>
      </w:r>
      <w:r w:rsidRPr="00BE12D1">
        <w:rPr>
          <w:rFonts w:ascii="Times New Roman" w:hAnsi="Times New Roman" w:cs="Times New Roman"/>
          <w:szCs w:val="24"/>
        </w:rPr>
        <w:t xml:space="preserve"> rozpoznawanie złóż miedzi oraz srebra, zmiana brzmienia art. 12 ma na celu rozszerzenie katalogu koncesji</w:t>
      </w:r>
      <w:r w:rsidR="009C428D" w:rsidRPr="00BE12D1">
        <w:rPr>
          <w:rFonts w:ascii="Times New Roman" w:hAnsi="Times New Roman" w:cs="Times New Roman"/>
          <w:szCs w:val="24"/>
        </w:rPr>
        <w:t>, do których odwołuje się przepis</w:t>
      </w:r>
      <w:r w:rsidR="00696C48" w:rsidRPr="00BE12D1">
        <w:rPr>
          <w:rFonts w:ascii="Times New Roman" w:hAnsi="Times New Roman" w:cs="Times New Roman"/>
          <w:szCs w:val="24"/>
        </w:rPr>
        <w:t xml:space="preserve"> zawierający obowiązek informowania Ministra Finansów o udzielonych koncesjach</w:t>
      </w:r>
      <w:r w:rsidR="009C428D" w:rsidRPr="00BE12D1">
        <w:rPr>
          <w:rFonts w:ascii="Times New Roman" w:hAnsi="Times New Roman" w:cs="Times New Roman"/>
          <w:szCs w:val="24"/>
        </w:rPr>
        <w:t>,</w:t>
      </w:r>
      <w:r w:rsidRPr="00BE12D1">
        <w:rPr>
          <w:rFonts w:ascii="Times New Roman" w:hAnsi="Times New Roman" w:cs="Times New Roman"/>
          <w:szCs w:val="24"/>
        </w:rPr>
        <w:t xml:space="preserve"> o koncesje na poszukiwanie </w:t>
      </w:r>
      <w:r w:rsidR="007463D4" w:rsidRPr="00BE12D1">
        <w:rPr>
          <w:rFonts w:ascii="Times New Roman" w:hAnsi="Times New Roman" w:cs="Times New Roman"/>
          <w:szCs w:val="24"/>
        </w:rPr>
        <w:t>lub</w:t>
      </w:r>
      <w:r w:rsidRPr="00BE12D1">
        <w:rPr>
          <w:rFonts w:ascii="Times New Roman" w:hAnsi="Times New Roman" w:cs="Times New Roman"/>
          <w:szCs w:val="24"/>
        </w:rPr>
        <w:t xml:space="preserve"> rozpoznawanie złóż zawierających miedź oraz srebro. </w:t>
      </w:r>
      <w:r w:rsidR="00714DB1">
        <w:rPr>
          <w:rFonts w:ascii="Times New Roman" w:hAnsi="Times New Roman" w:cs="Times New Roman"/>
          <w:szCs w:val="24"/>
        </w:rPr>
        <w:t>O</w:t>
      </w:r>
      <w:r w:rsidRPr="00BE12D1">
        <w:rPr>
          <w:rFonts w:ascii="Times New Roman" w:hAnsi="Times New Roman" w:cs="Times New Roman"/>
          <w:szCs w:val="24"/>
        </w:rPr>
        <w:t>becn</w:t>
      </w:r>
      <w:r w:rsidR="00714DB1">
        <w:rPr>
          <w:rFonts w:ascii="Times New Roman" w:hAnsi="Times New Roman" w:cs="Times New Roman"/>
          <w:szCs w:val="24"/>
        </w:rPr>
        <w:t>ie</w:t>
      </w:r>
      <w:r w:rsidRPr="00BE12D1">
        <w:rPr>
          <w:rFonts w:ascii="Times New Roman" w:hAnsi="Times New Roman" w:cs="Times New Roman"/>
          <w:szCs w:val="24"/>
        </w:rPr>
        <w:t xml:space="preserve"> przepis ten dotyczy koncesji na wydobycie miedzi, srebra, ropy naftowej i</w:t>
      </w:r>
      <w:r w:rsidR="00ED15E4" w:rsidRPr="00BE12D1">
        <w:rPr>
          <w:rFonts w:ascii="Times New Roman" w:hAnsi="Times New Roman" w:cs="Times New Roman"/>
          <w:szCs w:val="24"/>
        </w:rPr>
        <w:t> </w:t>
      </w:r>
      <w:r w:rsidRPr="00BE12D1">
        <w:rPr>
          <w:rFonts w:ascii="Times New Roman" w:hAnsi="Times New Roman" w:cs="Times New Roman"/>
          <w:szCs w:val="24"/>
        </w:rPr>
        <w:t xml:space="preserve">gazu ziemnego oraz koncesji na poszukiwanie i rozpoznawanie gazu ziemnego lub ropy naftowej. </w:t>
      </w:r>
    </w:p>
    <w:p w14:paraId="16E6BB36" w14:textId="48A32C49" w:rsidR="00B75B35" w:rsidRPr="00BE12D1" w:rsidRDefault="00DE38E8"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16 ust</w:t>
      </w:r>
      <w:r w:rsidR="00B75B35" w:rsidRPr="00BE12D1">
        <w:rPr>
          <w:rFonts w:ascii="Times New Roman" w:hAnsi="Times New Roman" w:cs="Times New Roman"/>
          <w:b/>
          <w:bCs/>
          <w:szCs w:val="24"/>
        </w:rPr>
        <w:t>.</w:t>
      </w:r>
      <w:r w:rsidRPr="00BE12D1">
        <w:rPr>
          <w:rFonts w:ascii="Times New Roman" w:hAnsi="Times New Roman" w:cs="Times New Roman"/>
          <w:b/>
          <w:bCs/>
          <w:szCs w:val="24"/>
        </w:rPr>
        <w:t xml:space="preserve"> 2</w:t>
      </w:r>
      <w:r w:rsidRPr="00BE12D1">
        <w:rPr>
          <w:rFonts w:ascii="Times New Roman" w:hAnsi="Times New Roman" w:cs="Times New Roman"/>
          <w:szCs w:val="24"/>
        </w:rPr>
        <w:t xml:space="preserve"> – Zmiana o charakterze porządkującym</w:t>
      </w:r>
      <w:r w:rsidR="00B75B35" w:rsidRPr="00BE12D1">
        <w:rPr>
          <w:rFonts w:ascii="Times New Roman" w:hAnsi="Times New Roman" w:cs="Times New Roman"/>
          <w:szCs w:val="24"/>
        </w:rPr>
        <w:t xml:space="preserve"> mająca na celu zastosowanie </w:t>
      </w:r>
      <w:r w:rsidR="009C428D" w:rsidRPr="00BE12D1">
        <w:rPr>
          <w:rFonts w:ascii="Times New Roman" w:hAnsi="Times New Roman" w:cs="Times New Roman"/>
          <w:szCs w:val="24"/>
        </w:rPr>
        <w:t xml:space="preserve">bardziej adekwatnego </w:t>
      </w:r>
      <w:r w:rsidR="00B75B35" w:rsidRPr="00BE12D1">
        <w:rPr>
          <w:rFonts w:ascii="Times New Roman" w:hAnsi="Times New Roman" w:cs="Times New Roman"/>
          <w:szCs w:val="24"/>
        </w:rPr>
        <w:t xml:space="preserve">pojęcia </w:t>
      </w:r>
      <w:r w:rsidR="009C428D" w:rsidRPr="00BE12D1">
        <w:rPr>
          <w:rFonts w:ascii="Times New Roman" w:hAnsi="Times New Roman" w:cs="Times New Roman"/>
          <w:szCs w:val="24"/>
        </w:rPr>
        <w:t>w odniesieniu do możliwości</w:t>
      </w:r>
      <w:r w:rsidR="00B75B35" w:rsidRPr="00BE12D1">
        <w:rPr>
          <w:rFonts w:ascii="Times New Roman" w:hAnsi="Times New Roman" w:cs="Times New Roman"/>
          <w:szCs w:val="24"/>
        </w:rPr>
        <w:t xml:space="preserve"> prowadzenia ewidencji </w:t>
      </w:r>
      <w:r w:rsidR="00F06358" w:rsidRPr="00BE12D1">
        <w:rPr>
          <w:rFonts w:ascii="Times New Roman" w:hAnsi="Times New Roman" w:cs="Times New Roman"/>
          <w:szCs w:val="24"/>
        </w:rPr>
        <w:t>elektronicznie</w:t>
      </w:r>
      <w:r w:rsidR="00B75B35" w:rsidRPr="00BE12D1">
        <w:rPr>
          <w:rFonts w:ascii="Times New Roman" w:hAnsi="Times New Roman" w:cs="Times New Roman"/>
          <w:szCs w:val="24"/>
        </w:rPr>
        <w:t xml:space="preserve">. </w:t>
      </w:r>
    </w:p>
    <w:p w14:paraId="50F65908" w14:textId="672AF7E3" w:rsidR="00377375" w:rsidRPr="00BE12D1" w:rsidRDefault="00377375"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Art. 22</w:t>
      </w:r>
      <w:r w:rsidR="00B34516" w:rsidRPr="00BE12D1">
        <w:rPr>
          <w:rFonts w:ascii="Times New Roman" w:hAnsi="Times New Roman" w:cs="Times New Roman"/>
          <w:b/>
          <w:bCs/>
          <w:szCs w:val="24"/>
        </w:rPr>
        <w:t>b</w:t>
      </w:r>
      <w:r w:rsidRPr="00BE12D1">
        <w:rPr>
          <w:rFonts w:ascii="Times New Roman" w:hAnsi="Times New Roman" w:cs="Times New Roman"/>
          <w:b/>
          <w:bCs/>
          <w:szCs w:val="24"/>
        </w:rPr>
        <w:t xml:space="preserve"> ust. </w:t>
      </w:r>
      <w:r w:rsidR="00B34516" w:rsidRPr="00BE12D1">
        <w:rPr>
          <w:rFonts w:ascii="Times New Roman" w:hAnsi="Times New Roman" w:cs="Times New Roman"/>
          <w:b/>
          <w:bCs/>
          <w:szCs w:val="24"/>
        </w:rPr>
        <w:t>1</w:t>
      </w:r>
      <w:r w:rsidRPr="00BE12D1">
        <w:rPr>
          <w:rFonts w:ascii="Times New Roman" w:hAnsi="Times New Roman" w:cs="Times New Roman"/>
          <w:szCs w:val="24"/>
        </w:rPr>
        <w:t xml:space="preserve"> </w:t>
      </w:r>
      <w:r w:rsidR="00067D4D" w:rsidRPr="00BE12D1">
        <w:rPr>
          <w:rFonts w:ascii="Times New Roman" w:hAnsi="Times New Roman" w:cs="Times New Roman"/>
          <w:b/>
          <w:bCs/>
          <w:szCs w:val="24"/>
        </w:rPr>
        <w:t xml:space="preserve">i 3 </w:t>
      </w:r>
      <w:r w:rsidRPr="00BE12D1">
        <w:rPr>
          <w:rFonts w:ascii="Times New Roman" w:hAnsi="Times New Roman" w:cs="Times New Roman"/>
          <w:szCs w:val="24"/>
        </w:rPr>
        <w:t xml:space="preserve">– </w:t>
      </w:r>
      <w:r w:rsidR="00B34516" w:rsidRPr="00BE12D1">
        <w:rPr>
          <w:rFonts w:ascii="Times New Roman" w:hAnsi="Times New Roman" w:cs="Times New Roman"/>
          <w:szCs w:val="24"/>
        </w:rPr>
        <w:t>Dodawany p</w:t>
      </w:r>
      <w:r w:rsidRPr="00BE12D1">
        <w:rPr>
          <w:rFonts w:ascii="Times New Roman" w:hAnsi="Times New Roman" w:cs="Times New Roman"/>
          <w:szCs w:val="24"/>
        </w:rPr>
        <w:t>rzepis wprowadza regulację epizodyczną, zmieniającą wz</w:t>
      </w:r>
      <w:r w:rsidR="006641A3" w:rsidRPr="00BE12D1">
        <w:rPr>
          <w:rFonts w:ascii="Times New Roman" w:hAnsi="Times New Roman" w:cs="Times New Roman"/>
          <w:szCs w:val="24"/>
        </w:rPr>
        <w:t>ory</w:t>
      </w:r>
      <w:r w:rsidRPr="00BE12D1">
        <w:rPr>
          <w:rFonts w:ascii="Times New Roman" w:hAnsi="Times New Roman" w:cs="Times New Roman"/>
          <w:szCs w:val="24"/>
        </w:rPr>
        <w:t>, o</w:t>
      </w:r>
      <w:r w:rsidR="009C428D" w:rsidRPr="00BE12D1">
        <w:rPr>
          <w:rFonts w:ascii="Times New Roman" w:hAnsi="Times New Roman" w:cs="Times New Roman"/>
          <w:szCs w:val="24"/>
        </w:rPr>
        <w:t> </w:t>
      </w:r>
      <w:r w:rsidRPr="00BE12D1">
        <w:rPr>
          <w:rFonts w:ascii="Times New Roman" w:hAnsi="Times New Roman" w:cs="Times New Roman"/>
          <w:szCs w:val="24"/>
        </w:rPr>
        <w:t>który</w:t>
      </w:r>
      <w:r w:rsidR="006641A3" w:rsidRPr="00BE12D1">
        <w:rPr>
          <w:rFonts w:ascii="Times New Roman" w:hAnsi="Times New Roman" w:cs="Times New Roman"/>
          <w:szCs w:val="24"/>
        </w:rPr>
        <w:t>ch</w:t>
      </w:r>
      <w:r w:rsidRPr="00BE12D1">
        <w:rPr>
          <w:rFonts w:ascii="Times New Roman" w:hAnsi="Times New Roman" w:cs="Times New Roman"/>
          <w:szCs w:val="24"/>
        </w:rPr>
        <w:t xml:space="preserve"> mowa w </w:t>
      </w:r>
      <w:hyperlink r:id="rId10" w:history="1">
        <w:r w:rsidRPr="00BE12D1">
          <w:rPr>
            <w:rStyle w:val="Hipercze"/>
            <w:rFonts w:ascii="Times New Roman" w:hAnsi="Times New Roman" w:cs="Times New Roman"/>
            <w:color w:val="auto"/>
            <w:szCs w:val="24"/>
            <w:u w:val="none"/>
          </w:rPr>
          <w:t>art. 7 ust. 2</w:t>
        </w:r>
      </w:hyperlink>
      <w:r w:rsidR="006641A3" w:rsidRPr="00BE12D1">
        <w:rPr>
          <w:rStyle w:val="Hipercze"/>
          <w:rFonts w:ascii="Times New Roman" w:hAnsi="Times New Roman" w:cs="Times New Roman"/>
          <w:color w:val="auto"/>
          <w:szCs w:val="24"/>
          <w:u w:val="none"/>
        </w:rPr>
        <w:t xml:space="preserve"> i 4</w:t>
      </w:r>
      <w:r w:rsidRPr="00BE12D1">
        <w:rPr>
          <w:rFonts w:ascii="Times New Roman" w:hAnsi="Times New Roman" w:cs="Times New Roman"/>
          <w:szCs w:val="24"/>
        </w:rPr>
        <w:t xml:space="preserve">. Zmiana </w:t>
      </w:r>
      <w:r w:rsidR="00067D4D" w:rsidRPr="00BE12D1">
        <w:rPr>
          <w:rFonts w:ascii="Times New Roman" w:hAnsi="Times New Roman" w:cs="Times New Roman"/>
          <w:szCs w:val="24"/>
        </w:rPr>
        <w:t>wzorów</w:t>
      </w:r>
      <w:r w:rsidRPr="00BE12D1">
        <w:rPr>
          <w:rFonts w:ascii="Times New Roman" w:hAnsi="Times New Roman" w:cs="Times New Roman"/>
          <w:szCs w:val="24"/>
        </w:rPr>
        <w:t xml:space="preserve"> ma na celu obniżenie staw</w:t>
      </w:r>
      <w:r w:rsidR="00067D4D" w:rsidRPr="00BE12D1">
        <w:rPr>
          <w:rFonts w:ascii="Times New Roman" w:hAnsi="Times New Roman" w:cs="Times New Roman"/>
          <w:szCs w:val="24"/>
        </w:rPr>
        <w:t>e</w:t>
      </w:r>
      <w:r w:rsidRPr="00BE12D1">
        <w:rPr>
          <w:rFonts w:ascii="Times New Roman" w:hAnsi="Times New Roman" w:cs="Times New Roman"/>
          <w:szCs w:val="24"/>
        </w:rPr>
        <w:t>k podatku w okresie od dnia 1 stycznia 2026 r. do dnia 31 grudnia 2026 r., któr</w:t>
      </w:r>
      <w:r w:rsidR="00067D4D" w:rsidRPr="00BE12D1">
        <w:rPr>
          <w:rFonts w:ascii="Times New Roman" w:hAnsi="Times New Roman" w:cs="Times New Roman"/>
          <w:szCs w:val="24"/>
        </w:rPr>
        <w:t>e</w:t>
      </w:r>
      <w:r w:rsidRPr="00BE12D1">
        <w:rPr>
          <w:rFonts w:ascii="Times New Roman" w:hAnsi="Times New Roman" w:cs="Times New Roman"/>
          <w:szCs w:val="24"/>
        </w:rPr>
        <w:t xml:space="preserve"> ma</w:t>
      </w:r>
      <w:r w:rsidR="00067D4D" w:rsidRPr="00BE12D1">
        <w:rPr>
          <w:rFonts w:ascii="Times New Roman" w:hAnsi="Times New Roman" w:cs="Times New Roman"/>
          <w:szCs w:val="24"/>
        </w:rPr>
        <w:t>ją</w:t>
      </w:r>
      <w:r w:rsidRPr="00BE12D1">
        <w:rPr>
          <w:rFonts w:ascii="Times New Roman" w:hAnsi="Times New Roman" w:cs="Times New Roman"/>
          <w:szCs w:val="24"/>
        </w:rPr>
        <w:t xml:space="preserve"> zastosowanie przy ustalaniu </w:t>
      </w:r>
      <w:r w:rsidR="00AD4393" w:rsidRPr="00BE12D1">
        <w:rPr>
          <w:rFonts w:ascii="Times New Roman" w:hAnsi="Times New Roman" w:cs="Times New Roman"/>
          <w:szCs w:val="24"/>
        </w:rPr>
        <w:t xml:space="preserve">wysokości </w:t>
      </w:r>
      <w:r w:rsidRPr="00BE12D1">
        <w:rPr>
          <w:rFonts w:ascii="Times New Roman" w:hAnsi="Times New Roman" w:cs="Times New Roman"/>
          <w:szCs w:val="24"/>
        </w:rPr>
        <w:t>podatku za tonę wydobytej miedzi</w:t>
      </w:r>
      <w:r w:rsidR="006641A3" w:rsidRPr="00BE12D1">
        <w:rPr>
          <w:rFonts w:ascii="Times New Roman" w:hAnsi="Times New Roman" w:cs="Times New Roman"/>
          <w:szCs w:val="24"/>
        </w:rPr>
        <w:t xml:space="preserve"> oraz za kilogram wydobytego srebra</w:t>
      </w:r>
      <w:r w:rsidRPr="00BE12D1">
        <w:rPr>
          <w:rFonts w:ascii="Times New Roman" w:hAnsi="Times New Roman" w:cs="Times New Roman"/>
          <w:szCs w:val="24"/>
        </w:rPr>
        <w:t>. W obecnie obowiązujący</w:t>
      </w:r>
      <w:r w:rsidR="006641A3" w:rsidRPr="00BE12D1">
        <w:rPr>
          <w:rFonts w:ascii="Times New Roman" w:hAnsi="Times New Roman" w:cs="Times New Roman"/>
          <w:szCs w:val="24"/>
        </w:rPr>
        <w:t>ch</w:t>
      </w:r>
      <w:r w:rsidRPr="00BE12D1">
        <w:rPr>
          <w:rFonts w:ascii="Times New Roman" w:hAnsi="Times New Roman" w:cs="Times New Roman"/>
          <w:szCs w:val="24"/>
        </w:rPr>
        <w:t xml:space="preserve"> wzor</w:t>
      </w:r>
      <w:r w:rsidR="006641A3" w:rsidRPr="00BE12D1">
        <w:rPr>
          <w:rFonts w:ascii="Times New Roman" w:hAnsi="Times New Roman" w:cs="Times New Roman"/>
          <w:szCs w:val="24"/>
        </w:rPr>
        <w:t>ach</w:t>
      </w:r>
      <w:r w:rsidRPr="00BE12D1">
        <w:rPr>
          <w:rFonts w:ascii="Times New Roman" w:hAnsi="Times New Roman" w:cs="Times New Roman"/>
          <w:szCs w:val="24"/>
        </w:rPr>
        <w:t xml:space="preserve"> cyfra 0,85 zostaje zastąpiona przez 0,7</w:t>
      </w:r>
      <w:r w:rsidR="006641A3" w:rsidRPr="00BE12D1">
        <w:rPr>
          <w:rFonts w:ascii="Times New Roman" w:hAnsi="Times New Roman" w:cs="Times New Roman"/>
          <w:szCs w:val="24"/>
        </w:rPr>
        <w:t>4</w:t>
      </w:r>
      <w:r w:rsidR="009C428D" w:rsidRPr="00BE12D1">
        <w:rPr>
          <w:rFonts w:ascii="Times New Roman" w:hAnsi="Times New Roman" w:cs="Times New Roman"/>
          <w:szCs w:val="24"/>
        </w:rPr>
        <w:t xml:space="preserve">, </w:t>
      </w:r>
      <w:r w:rsidRPr="00BE12D1">
        <w:rPr>
          <w:rFonts w:ascii="Times New Roman" w:hAnsi="Times New Roman" w:cs="Times New Roman"/>
          <w:szCs w:val="24"/>
        </w:rPr>
        <w:t xml:space="preserve">co ma spowodować obniżenie ciężarów podatkowych z tytułu wydobycia miedzi </w:t>
      </w:r>
      <w:r w:rsidR="00067D4D" w:rsidRPr="00BE12D1">
        <w:rPr>
          <w:rFonts w:ascii="Times New Roman" w:hAnsi="Times New Roman" w:cs="Times New Roman"/>
          <w:szCs w:val="24"/>
        </w:rPr>
        <w:t xml:space="preserve">oraz srebra </w:t>
      </w:r>
      <w:r w:rsidRPr="00BE12D1">
        <w:rPr>
          <w:rFonts w:ascii="Times New Roman" w:hAnsi="Times New Roman" w:cs="Times New Roman"/>
          <w:szCs w:val="24"/>
        </w:rPr>
        <w:t>w</w:t>
      </w:r>
      <w:r w:rsidR="00714DB1">
        <w:rPr>
          <w:rFonts w:ascii="Times New Roman" w:hAnsi="Times New Roman" w:cs="Times New Roman"/>
          <w:szCs w:val="24"/>
        </w:rPr>
        <w:t> </w:t>
      </w:r>
      <w:r w:rsidRPr="00BE12D1">
        <w:rPr>
          <w:rFonts w:ascii="Times New Roman" w:hAnsi="Times New Roman" w:cs="Times New Roman"/>
          <w:szCs w:val="24"/>
        </w:rPr>
        <w:t>2026</w:t>
      </w:r>
      <w:r w:rsidR="00714DB1">
        <w:rPr>
          <w:rFonts w:ascii="Times New Roman" w:hAnsi="Times New Roman" w:cs="Times New Roman"/>
          <w:szCs w:val="24"/>
        </w:rPr>
        <w:t> </w:t>
      </w:r>
      <w:r w:rsidRPr="00BE12D1">
        <w:rPr>
          <w:rFonts w:ascii="Times New Roman" w:hAnsi="Times New Roman" w:cs="Times New Roman"/>
          <w:szCs w:val="24"/>
        </w:rPr>
        <w:t>r. o około 500 mln zł.</w:t>
      </w:r>
    </w:p>
    <w:p w14:paraId="15C2559C" w14:textId="7674AE5B" w:rsidR="00377375" w:rsidRPr="00BE12D1" w:rsidRDefault="00377375"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lastRenderedPageBreak/>
        <w:t>Art. 22</w:t>
      </w:r>
      <w:r w:rsidR="00B34516" w:rsidRPr="00BE12D1">
        <w:rPr>
          <w:rFonts w:ascii="Times New Roman" w:hAnsi="Times New Roman" w:cs="Times New Roman"/>
          <w:b/>
          <w:bCs/>
          <w:szCs w:val="24"/>
        </w:rPr>
        <w:t>b</w:t>
      </w:r>
      <w:r w:rsidRPr="00BE12D1">
        <w:rPr>
          <w:rFonts w:ascii="Times New Roman" w:hAnsi="Times New Roman" w:cs="Times New Roman"/>
          <w:b/>
          <w:bCs/>
          <w:szCs w:val="24"/>
        </w:rPr>
        <w:t xml:space="preserve"> ust. </w:t>
      </w:r>
      <w:r w:rsidR="00B34516" w:rsidRPr="00BE12D1">
        <w:rPr>
          <w:rFonts w:ascii="Times New Roman" w:hAnsi="Times New Roman" w:cs="Times New Roman"/>
          <w:b/>
          <w:bCs/>
          <w:szCs w:val="24"/>
        </w:rPr>
        <w:t>2</w:t>
      </w:r>
      <w:r w:rsidRPr="00BE12D1">
        <w:rPr>
          <w:rFonts w:ascii="Times New Roman" w:hAnsi="Times New Roman" w:cs="Times New Roman"/>
          <w:szCs w:val="24"/>
        </w:rPr>
        <w:t xml:space="preserve"> </w:t>
      </w:r>
      <w:r w:rsidR="00067D4D" w:rsidRPr="00BE12D1">
        <w:rPr>
          <w:rFonts w:ascii="Times New Roman" w:hAnsi="Times New Roman" w:cs="Times New Roman"/>
          <w:b/>
          <w:bCs/>
          <w:szCs w:val="24"/>
        </w:rPr>
        <w:t xml:space="preserve">i 4 </w:t>
      </w:r>
      <w:r w:rsidRPr="00BE12D1">
        <w:rPr>
          <w:rFonts w:ascii="Times New Roman" w:hAnsi="Times New Roman" w:cs="Times New Roman"/>
          <w:szCs w:val="24"/>
        </w:rPr>
        <w:t xml:space="preserve">– </w:t>
      </w:r>
      <w:r w:rsidR="00B34516" w:rsidRPr="00BE12D1">
        <w:rPr>
          <w:rFonts w:ascii="Times New Roman" w:hAnsi="Times New Roman" w:cs="Times New Roman"/>
          <w:szCs w:val="24"/>
        </w:rPr>
        <w:t>Dodawany p</w:t>
      </w:r>
      <w:r w:rsidRPr="00BE12D1">
        <w:rPr>
          <w:rFonts w:ascii="Times New Roman" w:hAnsi="Times New Roman" w:cs="Times New Roman"/>
          <w:szCs w:val="24"/>
        </w:rPr>
        <w:t>rzepis wprowadza regulację epizodyczną, zmieniającą wz</w:t>
      </w:r>
      <w:r w:rsidR="006641A3" w:rsidRPr="00BE12D1">
        <w:rPr>
          <w:rFonts w:ascii="Times New Roman" w:hAnsi="Times New Roman" w:cs="Times New Roman"/>
          <w:szCs w:val="24"/>
        </w:rPr>
        <w:t>ory</w:t>
      </w:r>
      <w:r w:rsidRPr="00BE12D1">
        <w:rPr>
          <w:rFonts w:ascii="Times New Roman" w:hAnsi="Times New Roman" w:cs="Times New Roman"/>
          <w:szCs w:val="24"/>
        </w:rPr>
        <w:t>, o</w:t>
      </w:r>
      <w:r w:rsidR="009C428D" w:rsidRPr="00BE12D1">
        <w:rPr>
          <w:rFonts w:ascii="Times New Roman" w:hAnsi="Times New Roman" w:cs="Times New Roman"/>
          <w:szCs w:val="24"/>
        </w:rPr>
        <w:t> </w:t>
      </w:r>
      <w:r w:rsidRPr="00BE12D1">
        <w:rPr>
          <w:rFonts w:ascii="Times New Roman" w:hAnsi="Times New Roman" w:cs="Times New Roman"/>
          <w:szCs w:val="24"/>
        </w:rPr>
        <w:t>który</w:t>
      </w:r>
      <w:r w:rsidR="006641A3" w:rsidRPr="00BE12D1">
        <w:rPr>
          <w:rFonts w:ascii="Times New Roman" w:hAnsi="Times New Roman" w:cs="Times New Roman"/>
          <w:szCs w:val="24"/>
        </w:rPr>
        <w:t>ch</w:t>
      </w:r>
      <w:r w:rsidRPr="00BE12D1">
        <w:rPr>
          <w:rFonts w:ascii="Times New Roman" w:hAnsi="Times New Roman" w:cs="Times New Roman"/>
          <w:szCs w:val="24"/>
        </w:rPr>
        <w:t xml:space="preserve"> mowa w </w:t>
      </w:r>
      <w:hyperlink r:id="rId11" w:history="1">
        <w:r w:rsidRPr="00BE12D1">
          <w:rPr>
            <w:rStyle w:val="Hipercze"/>
            <w:rFonts w:ascii="Times New Roman" w:hAnsi="Times New Roman" w:cs="Times New Roman"/>
            <w:color w:val="auto"/>
            <w:szCs w:val="24"/>
            <w:u w:val="none"/>
          </w:rPr>
          <w:t>art. 7 ust. 2</w:t>
        </w:r>
      </w:hyperlink>
      <w:r w:rsidR="006641A3" w:rsidRPr="00BE12D1">
        <w:rPr>
          <w:rStyle w:val="Hipercze"/>
          <w:rFonts w:ascii="Times New Roman" w:hAnsi="Times New Roman" w:cs="Times New Roman"/>
          <w:color w:val="auto"/>
          <w:szCs w:val="24"/>
          <w:u w:val="none"/>
        </w:rPr>
        <w:t xml:space="preserve"> i 4</w:t>
      </w:r>
      <w:r w:rsidRPr="00BE12D1">
        <w:rPr>
          <w:rFonts w:ascii="Times New Roman" w:hAnsi="Times New Roman" w:cs="Times New Roman"/>
          <w:szCs w:val="24"/>
        </w:rPr>
        <w:t>. Zmiana wzor</w:t>
      </w:r>
      <w:r w:rsidR="00067D4D" w:rsidRPr="00BE12D1">
        <w:rPr>
          <w:rFonts w:ascii="Times New Roman" w:hAnsi="Times New Roman" w:cs="Times New Roman"/>
          <w:szCs w:val="24"/>
        </w:rPr>
        <w:t>ów</w:t>
      </w:r>
      <w:r w:rsidRPr="00BE12D1">
        <w:rPr>
          <w:rFonts w:ascii="Times New Roman" w:hAnsi="Times New Roman" w:cs="Times New Roman"/>
          <w:szCs w:val="24"/>
        </w:rPr>
        <w:t xml:space="preserve"> ma na celu obniżenie staw</w:t>
      </w:r>
      <w:r w:rsidR="00067D4D" w:rsidRPr="00BE12D1">
        <w:rPr>
          <w:rFonts w:ascii="Times New Roman" w:hAnsi="Times New Roman" w:cs="Times New Roman"/>
          <w:szCs w:val="24"/>
        </w:rPr>
        <w:t>e</w:t>
      </w:r>
      <w:r w:rsidRPr="00BE12D1">
        <w:rPr>
          <w:rFonts w:ascii="Times New Roman" w:hAnsi="Times New Roman" w:cs="Times New Roman"/>
          <w:szCs w:val="24"/>
        </w:rPr>
        <w:t xml:space="preserve">k podatku w okresie od dnia 1 stycznia 2027 r. do dnia 31 grudnia 2028 r., przy ustalaniu </w:t>
      </w:r>
      <w:r w:rsidR="00AD4393" w:rsidRPr="00BE12D1">
        <w:rPr>
          <w:rFonts w:ascii="Times New Roman" w:hAnsi="Times New Roman" w:cs="Times New Roman"/>
          <w:szCs w:val="24"/>
        </w:rPr>
        <w:t xml:space="preserve">wysokości </w:t>
      </w:r>
      <w:r w:rsidRPr="00BE12D1">
        <w:rPr>
          <w:rFonts w:ascii="Times New Roman" w:hAnsi="Times New Roman" w:cs="Times New Roman"/>
          <w:szCs w:val="24"/>
        </w:rPr>
        <w:t>podatku za tonę wydobytej miedzi</w:t>
      </w:r>
      <w:r w:rsidR="006641A3" w:rsidRPr="00BE12D1">
        <w:rPr>
          <w:rFonts w:ascii="Times New Roman" w:hAnsi="Times New Roman" w:cs="Times New Roman"/>
          <w:szCs w:val="24"/>
        </w:rPr>
        <w:t xml:space="preserve"> oraz za kilogram wydobytego srebra</w:t>
      </w:r>
      <w:r w:rsidRPr="00BE12D1">
        <w:rPr>
          <w:rFonts w:ascii="Times New Roman" w:hAnsi="Times New Roman" w:cs="Times New Roman"/>
          <w:szCs w:val="24"/>
        </w:rPr>
        <w:t>. W obecnie obowiązujący</w:t>
      </w:r>
      <w:r w:rsidR="00067D4D" w:rsidRPr="00BE12D1">
        <w:rPr>
          <w:rFonts w:ascii="Times New Roman" w:hAnsi="Times New Roman" w:cs="Times New Roman"/>
          <w:szCs w:val="24"/>
        </w:rPr>
        <w:t>ch</w:t>
      </w:r>
      <w:r w:rsidRPr="00BE12D1">
        <w:rPr>
          <w:rFonts w:ascii="Times New Roman" w:hAnsi="Times New Roman" w:cs="Times New Roman"/>
          <w:szCs w:val="24"/>
        </w:rPr>
        <w:t xml:space="preserve"> wzor</w:t>
      </w:r>
      <w:r w:rsidR="00067D4D" w:rsidRPr="00BE12D1">
        <w:rPr>
          <w:rFonts w:ascii="Times New Roman" w:hAnsi="Times New Roman" w:cs="Times New Roman"/>
          <w:szCs w:val="24"/>
        </w:rPr>
        <w:t>ach</w:t>
      </w:r>
      <w:r w:rsidRPr="00BE12D1">
        <w:rPr>
          <w:rFonts w:ascii="Times New Roman" w:hAnsi="Times New Roman" w:cs="Times New Roman"/>
          <w:szCs w:val="24"/>
        </w:rPr>
        <w:t xml:space="preserve"> cyfra 0,85 zostaje zastąpiona przez 0,6</w:t>
      </w:r>
      <w:r w:rsidR="006641A3" w:rsidRPr="00BE12D1">
        <w:rPr>
          <w:rFonts w:ascii="Times New Roman" w:hAnsi="Times New Roman" w:cs="Times New Roman"/>
          <w:szCs w:val="24"/>
        </w:rPr>
        <w:t>8</w:t>
      </w:r>
      <w:r w:rsidR="009C428D" w:rsidRPr="00BE12D1">
        <w:rPr>
          <w:rFonts w:ascii="Times New Roman" w:hAnsi="Times New Roman" w:cs="Times New Roman"/>
          <w:szCs w:val="24"/>
        </w:rPr>
        <w:t>,</w:t>
      </w:r>
      <w:r w:rsidRPr="00BE12D1">
        <w:rPr>
          <w:rFonts w:ascii="Times New Roman" w:hAnsi="Times New Roman" w:cs="Times New Roman"/>
          <w:szCs w:val="24"/>
        </w:rPr>
        <w:t xml:space="preserve"> co ma spowodować obniżenie ciężarów podatkowych z tytułu wydobycia miedzi </w:t>
      </w:r>
      <w:r w:rsidR="00067D4D" w:rsidRPr="00BE12D1">
        <w:rPr>
          <w:rFonts w:ascii="Times New Roman" w:hAnsi="Times New Roman" w:cs="Times New Roman"/>
          <w:szCs w:val="24"/>
        </w:rPr>
        <w:t xml:space="preserve">oraz srebra </w:t>
      </w:r>
      <w:r w:rsidRPr="00BE12D1">
        <w:rPr>
          <w:rFonts w:ascii="Times New Roman" w:hAnsi="Times New Roman" w:cs="Times New Roman"/>
          <w:szCs w:val="24"/>
        </w:rPr>
        <w:t>w 2027 r. i 2028 r. o</w:t>
      </w:r>
      <w:r w:rsidR="007F2F20">
        <w:rPr>
          <w:rFonts w:ascii="Times New Roman" w:hAnsi="Times New Roman" w:cs="Times New Roman"/>
          <w:szCs w:val="24"/>
        </w:rPr>
        <w:t> </w:t>
      </w:r>
      <w:r w:rsidRPr="00BE12D1">
        <w:rPr>
          <w:rFonts w:ascii="Times New Roman" w:hAnsi="Times New Roman" w:cs="Times New Roman"/>
          <w:szCs w:val="24"/>
        </w:rPr>
        <w:t>około 750 mln zł (rok rocznie).</w:t>
      </w:r>
    </w:p>
    <w:p w14:paraId="66F1AADA" w14:textId="0909EF63" w:rsidR="00377375" w:rsidRPr="00BE12D1" w:rsidRDefault="00377375" w:rsidP="009A3CB1">
      <w:pPr>
        <w:spacing w:before="120"/>
        <w:jc w:val="both"/>
        <w:rPr>
          <w:rFonts w:cs="Times New Roman"/>
          <w:b/>
          <w:bCs/>
          <w:szCs w:val="24"/>
        </w:rPr>
      </w:pPr>
      <w:r w:rsidRPr="00BE12D1">
        <w:rPr>
          <w:rFonts w:cs="Times New Roman"/>
          <w:b/>
          <w:bCs/>
          <w:szCs w:val="24"/>
        </w:rPr>
        <w:t xml:space="preserve">II. Przepis o stosowaniu nowych przepisów oraz przepisy przejściowe </w:t>
      </w:r>
    </w:p>
    <w:p w14:paraId="7BD7792C" w14:textId="5F0BBC77" w:rsidR="0069345E" w:rsidRDefault="00957BF9" w:rsidP="009A3CB1">
      <w:pPr>
        <w:pStyle w:val="ARTartustawynprozporzdzenia"/>
        <w:ind w:firstLine="0"/>
        <w:rPr>
          <w:rFonts w:ascii="Times New Roman" w:hAnsi="Times New Roman" w:cs="Times New Roman"/>
          <w:szCs w:val="24"/>
        </w:rPr>
      </w:pPr>
      <w:r w:rsidRPr="00BE12D1">
        <w:rPr>
          <w:rStyle w:val="Ppogrubienie"/>
          <w:rFonts w:ascii="Times New Roman" w:hAnsi="Times New Roman" w:cs="Times New Roman"/>
          <w:szCs w:val="24"/>
        </w:rPr>
        <w:t xml:space="preserve">Art. </w:t>
      </w:r>
      <w:r w:rsidR="00295799">
        <w:rPr>
          <w:rStyle w:val="Ppogrubienie"/>
          <w:rFonts w:ascii="Times New Roman" w:hAnsi="Times New Roman" w:cs="Times New Roman"/>
          <w:szCs w:val="24"/>
        </w:rPr>
        <w:t>2</w:t>
      </w:r>
      <w:r>
        <w:rPr>
          <w:rStyle w:val="Ppogrubienie"/>
          <w:rFonts w:ascii="Times New Roman" w:hAnsi="Times New Roman" w:cs="Times New Roman"/>
          <w:szCs w:val="24"/>
        </w:rPr>
        <w:t xml:space="preserve"> i </w:t>
      </w:r>
      <w:r w:rsidR="00903B81">
        <w:rPr>
          <w:rStyle w:val="Ppogrubienie"/>
          <w:rFonts w:ascii="Times New Roman" w:hAnsi="Times New Roman" w:cs="Times New Roman"/>
          <w:szCs w:val="24"/>
        </w:rPr>
        <w:t xml:space="preserve">art. </w:t>
      </w:r>
      <w:r w:rsidR="00295799">
        <w:rPr>
          <w:rStyle w:val="Ppogrubienie"/>
          <w:rFonts w:ascii="Times New Roman" w:hAnsi="Times New Roman" w:cs="Times New Roman"/>
          <w:szCs w:val="24"/>
        </w:rPr>
        <w:t>3</w:t>
      </w:r>
      <w:r w:rsidRPr="00BE12D1">
        <w:rPr>
          <w:rStyle w:val="Ppogrubienie"/>
          <w:rFonts w:ascii="Times New Roman" w:hAnsi="Times New Roman" w:cs="Times New Roman"/>
          <w:szCs w:val="24"/>
        </w:rPr>
        <w:t>.</w:t>
      </w:r>
      <w:r w:rsidRPr="00BE12D1">
        <w:rPr>
          <w:rFonts w:ascii="Times New Roman" w:hAnsi="Times New Roman" w:cs="Times New Roman"/>
          <w:szCs w:val="24"/>
        </w:rPr>
        <w:t xml:space="preserve"> </w:t>
      </w:r>
      <w:r w:rsidR="00903B81">
        <w:rPr>
          <w:rFonts w:ascii="Times New Roman" w:hAnsi="Times New Roman" w:cs="Times New Roman"/>
          <w:szCs w:val="24"/>
        </w:rPr>
        <w:t>–</w:t>
      </w:r>
      <w:r>
        <w:rPr>
          <w:rFonts w:ascii="Times New Roman" w:hAnsi="Times New Roman" w:cs="Times New Roman"/>
          <w:szCs w:val="24"/>
        </w:rPr>
        <w:t xml:space="preserve"> Przepisy </w:t>
      </w:r>
      <w:r w:rsidRPr="00BE12D1">
        <w:rPr>
          <w:rFonts w:ascii="Times New Roman" w:hAnsi="Times New Roman" w:cs="Times New Roman"/>
          <w:szCs w:val="24"/>
        </w:rPr>
        <w:t>wprowadza</w:t>
      </w:r>
      <w:r>
        <w:rPr>
          <w:rFonts w:ascii="Times New Roman" w:hAnsi="Times New Roman" w:cs="Times New Roman"/>
          <w:szCs w:val="24"/>
        </w:rPr>
        <w:t xml:space="preserve">ją analogiczną regulację do </w:t>
      </w:r>
      <w:r w:rsidRPr="00147E16">
        <w:rPr>
          <w:rFonts w:ascii="Times New Roman" w:hAnsi="Times New Roman" w:cs="Times New Roman"/>
          <w:szCs w:val="24"/>
        </w:rPr>
        <w:t xml:space="preserve">ustawy z dnia </w:t>
      </w:r>
      <w:r w:rsidRPr="00147E16">
        <w:t>26 lipca 1991</w:t>
      </w:r>
      <w:r w:rsidR="007B20F0">
        <w:t> </w:t>
      </w:r>
      <w:r w:rsidRPr="00147E16">
        <w:t xml:space="preserve">r. </w:t>
      </w:r>
      <w:r w:rsidRPr="00147E16">
        <w:rPr>
          <w:rFonts w:ascii="Times New Roman" w:hAnsi="Times New Roman" w:cs="Times New Roman"/>
          <w:szCs w:val="24"/>
        </w:rPr>
        <w:t>o</w:t>
      </w:r>
      <w:r w:rsidR="0069345E">
        <w:rPr>
          <w:rFonts w:ascii="Times New Roman" w:hAnsi="Times New Roman" w:cs="Times New Roman"/>
          <w:szCs w:val="24"/>
        </w:rPr>
        <w:t> </w:t>
      </w:r>
      <w:r w:rsidRPr="00147E16">
        <w:rPr>
          <w:rFonts w:ascii="Times New Roman" w:hAnsi="Times New Roman" w:cs="Times New Roman"/>
          <w:szCs w:val="24"/>
        </w:rPr>
        <w:t>podatku dochodowym od osób fizycznych</w:t>
      </w:r>
      <w:r>
        <w:rPr>
          <w:rStyle w:val="Odwoanieprzypisudolnego"/>
          <w:rFonts w:ascii="Times New Roman" w:hAnsi="Times New Roman" w:cs="Times New Roman"/>
          <w:szCs w:val="24"/>
        </w:rPr>
        <w:footnoteReference w:id="2"/>
      </w:r>
      <w:r>
        <w:rPr>
          <w:rFonts w:ascii="Times New Roman" w:hAnsi="Times New Roman" w:cs="Times New Roman"/>
          <w:szCs w:val="24"/>
        </w:rPr>
        <w:t xml:space="preserve"> (art. 23 ust. 10)</w:t>
      </w:r>
      <w:r w:rsidR="00295799">
        <w:rPr>
          <w:rFonts w:ascii="Times New Roman" w:hAnsi="Times New Roman" w:cs="Times New Roman"/>
          <w:szCs w:val="24"/>
        </w:rPr>
        <w:t xml:space="preserve"> i </w:t>
      </w:r>
      <w:r w:rsidR="00295799" w:rsidRPr="00BE12D1">
        <w:rPr>
          <w:rFonts w:ascii="Times New Roman" w:hAnsi="Times New Roman" w:cs="Times New Roman"/>
          <w:szCs w:val="24"/>
        </w:rPr>
        <w:t>ustawy z dnia 15 lutego 1992 r. o</w:t>
      </w:r>
      <w:r w:rsidR="00295799">
        <w:rPr>
          <w:rFonts w:ascii="Times New Roman" w:hAnsi="Times New Roman" w:cs="Times New Roman"/>
          <w:szCs w:val="24"/>
        </w:rPr>
        <w:t> </w:t>
      </w:r>
      <w:r w:rsidR="00295799" w:rsidRPr="00BE12D1">
        <w:rPr>
          <w:rFonts w:ascii="Times New Roman" w:hAnsi="Times New Roman" w:cs="Times New Roman"/>
          <w:szCs w:val="24"/>
        </w:rPr>
        <w:t>podatku dochodowym od osób prawnych</w:t>
      </w:r>
      <w:r w:rsidR="00295799">
        <w:rPr>
          <w:rStyle w:val="Odwoanieprzypisudolnego"/>
          <w:rFonts w:ascii="Times New Roman" w:hAnsi="Times New Roman" w:cs="Times New Roman"/>
          <w:szCs w:val="24"/>
        </w:rPr>
        <w:footnoteReference w:id="3"/>
      </w:r>
      <w:r w:rsidR="00295799">
        <w:rPr>
          <w:rFonts w:ascii="Times New Roman" w:hAnsi="Times New Roman" w:cs="Times New Roman"/>
          <w:szCs w:val="24"/>
        </w:rPr>
        <w:t xml:space="preserve"> (art. 16 ust. 10)</w:t>
      </w:r>
      <w:r>
        <w:rPr>
          <w:rFonts w:ascii="Times New Roman" w:hAnsi="Times New Roman" w:cs="Times New Roman"/>
          <w:szCs w:val="24"/>
        </w:rPr>
        <w:t>, której celem jest wyjaśnienie ewentualnych wątpliwości związanych z tym, czy skorzystanie z wprowadzanej ulgi w podatku o</w:t>
      </w:r>
      <w:r w:rsidR="001218EF">
        <w:rPr>
          <w:rFonts w:ascii="Times New Roman" w:hAnsi="Times New Roman" w:cs="Times New Roman"/>
          <w:szCs w:val="24"/>
        </w:rPr>
        <w:t>d</w:t>
      </w:r>
      <w:r>
        <w:rPr>
          <w:rFonts w:ascii="Times New Roman" w:hAnsi="Times New Roman" w:cs="Times New Roman"/>
          <w:szCs w:val="24"/>
        </w:rPr>
        <w:t xml:space="preserve"> wydobyci</w:t>
      </w:r>
      <w:r w:rsidR="00920F16">
        <w:rPr>
          <w:rFonts w:ascii="Times New Roman" w:hAnsi="Times New Roman" w:cs="Times New Roman"/>
          <w:szCs w:val="24"/>
        </w:rPr>
        <w:t>a</w:t>
      </w:r>
      <w:r>
        <w:rPr>
          <w:rFonts w:ascii="Times New Roman" w:hAnsi="Times New Roman" w:cs="Times New Roman"/>
          <w:szCs w:val="24"/>
        </w:rPr>
        <w:t xml:space="preserve"> niektórych kopalin skutkuje koniecznością zastosowania, odpowiednio, art. 16 ust. 1 pkt 48 oraz art. 23 ust. 1 pkt 45 ww. ustaw (jako otrzymanie „zwrotu” wydatku na nabycie lub wytworzenie środka trwałego „w jakiekolwiek formie”). Intencją projektodawcy jest, aby skorzystanie z ww. ulgi nie skutkowało takimi negatywnymi konsekwencjami w podatkach dochodowych. </w:t>
      </w:r>
      <w:r w:rsidR="00BA142D">
        <w:rPr>
          <w:rFonts w:ascii="Times New Roman" w:hAnsi="Times New Roman" w:cs="Times New Roman"/>
          <w:szCs w:val="24"/>
        </w:rPr>
        <w:t>Przy czym należy zaznaczyć</w:t>
      </w:r>
      <w:r w:rsidR="00375060">
        <w:rPr>
          <w:rFonts w:ascii="Times New Roman" w:hAnsi="Times New Roman" w:cs="Times New Roman"/>
          <w:szCs w:val="24"/>
        </w:rPr>
        <w:t>,</w:t>
      </w:r>
      <w:r w:rsidR="00BA142D">
        <w:rPr>
          <w:rFonts w:ascii="Times New Roman" w:hAnsi="Times New Roman" w:cs="Times New Roman"/>
          <w:szCs w:val="24"/>
        </w:rPr>
        <w:t xml:space="preserve"> że </w:t>
      </w:r>
      <w:r w:rsidR="00375060">
        <w:rPr>
          <w:rFonts w:ascii="Times New Roman" w:hAnsi="Times New Roman" w:cs="Times New Roman"/>
          <w:szCs w:val="24"/>
        </w:rPr>
        <w:t>ww. przypadek z</w:t>
      </w:r>
      <w:r w:rsidR="00BA142D">
        <w:rPr>
          <w:rFonts w:ascii="Times New Roman" w:hAnsi="Times New Roman" w:cs="Times New Roman"/>
          <w:szCs w:val="24"/>
        </w:rPr>
        <w:t>mniejszeni</w:t>
      </w:r>
      <w:r w:rsidR="00375060">
        <w:rPr>
          <w:rFonts w:ascii="Times New Roman" w:hAnsi="Times New Roman" w:cs="Times New Roman"/>
          <w:szCs w:val="24"/>
        </w:rPr>
        <w:t>a</w:t>
      </w:r>
      <w:r w:rsidR="00BA142D">
        <w:rPr>
          <w:rFonts w:ascii="Times New Roman" w:hAnsi="Times New Roman" w:cs="Times New Roman"/>
          <w:szCs w:val="24"/>
        </w:rPr>
        <w:t xml:space="preserve"> skali dodatkowego obciążenia w podatku dochodowym dotyczy tylko o</w:t>
      </w:r>
      <w:r w:rsidR="00375060">
        <w:rPr>
          <w:rFonts w:ascii="Times New Roman" w:hAnsi="Times New Roman" w:cs="Times New Roman"/>
          <w:szCs w:val="24"/>
        </w:rPr>
        <w:t>g</w:t>
      </w:r>
      <w:r w:rsidR="00BA142D">
        <w:rPr>
          <w:rFonts w:ascii="Times New Roman" w:hAnsi="Times New Roman" w:cs="Times New Roman"/>
          <w:szCs w:val="24"/>
        </w:rPr>
        <w:t>raniczonej grupy podmiotów</w:t>
      </w:r>
      <w:r w:rsidR="00375060">
        <w:rPr>
          <w:rFonts w:ascii="Times New Roman" w:hAnsi="Times New Roman" w:cs="Times New Roman"/>
          <w:szCs w:val="24"/>
        </w:rPr>
        <w:t xml:space="preserve"> i nie powoduje dysproporcji w traktowaniu podatników na gruncie podatku dochodowego. Aby zastosowanie tego przepisu było możliwe</w:t>
      </w:r>
      <w:r w:rsidR="007B20F0">
        <w:rPr>
          <w:rFonts w:ascii="Times New Roman" w:hAnsi="Times New Roman" w:cs="Times New Roman"/>
          <w:szCs w:val="24"/>
        </w:rPr>
        <w:t>,</w:t>
      </w:r>
      <w:r w:rsidR="00375060">
        <w:rPr>
          <w:rFonts w:ascii="Times New Roman" w:hAnsi="Times New Roman" w:cs="Times New Roman"/>
          <w:szCs w:val="24"/>
        </w:rPr>
        <w:t xml:space="preserve"> muszą wystąpić kumulatywnie dwie przesłanki: dany podmiot jest podatnikiem zarówno podatku dochodowego</w:t>
      </w:r>
      <w:r w:rsidR="00D04C5B">
        <w:rPr>
          <w:rFonts w:ascii="Times New Roman" w:hAnsi="Times New Roman" w:cs="Times New Roman"/>
          <w:szCs w:val="24"/>
        </w:rPr>
        <w:t>,</w:t>
      </w:r>
      <w:r w:rsidR="00375060">
        <w:rPr>
          <w:rFonts w:ascii="Times New Roman" w:hAnsi="Times New Roman" w:cs="Times New Roman"/>
          <w:szCs w:val="24"/>
        </w:rPr>
        <w:t xml:space="preserve"> jak i podatku od wydobycia niektórych kopalin oraz korzysta z prawa do odliczenia kwalifikowanych nakładów inwestycyjnych w ramach przysługujących limitów na gruncie podatku od wydobycia niektórych kopalin.</w:t>
      </w:r>
    </w:p>
    <w:p w14:paraId="0EAED658" w14:textId="604A130B" w:rsidR="00295799" w:rsidRPr="00BE12D1" w:rsidRDefault="00295799" w:rsidP="009A3CB1">
      <w:pPr>
        <w:pStyle w:val="ARTartustawynprozporzdzenia"/>
        <w:ind w:firstLine="0"/>
        <w:rPr>
          <w:rFonts w:ascii="Times New Roman" w:hAnsi="Times New Roman" w:cs="Times New Roman"/>
          <w:szCs w:val="24"/>
        </w:rPr>
      </w:pPr>
      <w:r w:rsidRPr="00BE12D1">
        <w:rPr>
          <w:rStyle w:val="Ppogrubienie"/>
          <w:rFonts w:ascii="Times New Roman" w:hAnsi="Times New Roman" w:cs="Times New Roman"/>
          <w:szCs w:val="24"/>
        </w:rPr>
        <w:t xml:space="preserve">Art. </w:t>
      </w:r>
      <w:r>
        <w:rPr>
          <w:rStyle w:val="Ppogrubienie"/>
          <w:rFonts w:ascii="Times New Roman" w:hAnsi="Times New Roman" w:cs="Times New Roman"/>
          <w:szCs w:val="24"/>
        </w:rPr>
        <w:t>4</w:t>
      </w:r>
      <w:r w:rsidRPr="00BE12D1">
        <w:rPr>
          <w:rStyle w:val="Ppogrubienie"/>
          <w:rFonts w:ascii="Times New Roman" w:hAnsi="Times New Roman" w:cs="Times New Roman"/>
          <w:szCs w:val="24"/>
        </w:rPr>
        <w:t xml:space="preserve">. – </w:t>
      </w:r>
      <w:r w:rsidRPr="00346C3F">
        <w:rPr>
          <w:rStyle w:val="Ppogrubienie"/>
          <w:rFonts w:ascii="Times New Roman" w:hAnsi="Times New Roman" w:cs="Times New Roman"/>
          <w:b w:val="0"/>
          <w:bCs/>
          <w:szCs w:val="24"/>
        </w:rPr>
        <w:t xml:space="preserve">Przepis </w:t>
      </w:r>
      <w:r w:rsidRPr="00BE12D1">
        <w:rPr>
          <w:rStyle w:val="Ppogrubienie"/>
          <w:rFonts w:ascii="Times New Roman" w:hAnsi="Times New Roman" w:cs="Times New Roman"/>
          <w:b w:val="0"/>
          <w:bCs/>
          <w:szCs w:val="24"/>
        </w:rPr>
        <w:t>wprowadza zmianę</w:t>
      </w:r>
      <w:r w:rsidRPr="00BE12D1">
        <w:rPr>
          <w:rStyle w:val="Ppogrubienie"/>
          <w:rFonts w:ascii="Times New Roman" w:hAnsi="Times New Roman" w:cs="Times New Roman"/>
          <w:szCs w:val="24"/>
        </w:rPr>
        <w:t xml:space="preserve"> </w:t>
      </w:r>
      <w:r w:rsidRPr="00BE12D1">
        <w:rPr>
          <w:rFonts w:ascii="Times New Roman" w:hAnsi="Times New Roman" w:cs="Times New Roman"/>
          <w:szCs w:val="24"/>
        </w:rPr>
        <w:t xml:space="preserve">art. 272 ustawy z dnia 29 sierpnia 1997 r. </w:t>
      </w:r>
      <w:r>
        <w:rPr>
          <w:rFonts w:ascii="Times New Roman" w:hAnsi="Times New Roman" w:cs="Times New Roman"/>
          <w:szCs w:val="24"/>
        </w:rPr>
        <w:t>–</w:t>
      </w:r>
      <w:r w:rsidRPr="00BE12D1">
        <w:rPr>
          <w:rFonts w:ascii="Times New Roman" w:hAnsi="Times New Roman" w:cs="Times New Roman"/>
          <w:szCs w:val="24"/>
        </w:rPr>
        <w:t xml:space="preserve"> Ordynacja </w:t>
      </w:r>
      <w:r w:rsidR="003C4478">
        <w:rPr>
          <w:rFonts w:ascii="Times New Roman" w:hAnsi="Times New Roman" w:cs="Times New Roman"/>
          <w:szCs w:val="24"/>
        </w:rPr>
        <w:t>p</w:t>
      </w:r>
      <w:r w:rsidRPr="00BE12D1">
        <w:rPr>
          <w:rFonts w:ascii="Times New Roman" w:hAnsi="Times New Roman" w:cs="Times New Roman"/>
          <w:szCs w:val="24"/>
        </w:rPr>
        <w:t>odatkowa (Dz.</w:t>
      </w:r>
      <w:r w:rsidR="003C4478">
        <w:rPr>
          <w:rFonts w:ascii="Times New Roman" w:hAnsi="Times New Roman" w:cs="Times New Roman"/>
          <w:szCs w:val="24"/>
        </w:rPr>
        <w:t xml:space="preserve"> </w:t>
      </w:r>
      <w:r w:rsidRPr="00BE12D1">
        <w:rPr>
          <w:rFonts w:ascii="Times New Roman" w:hAnsi="Times New Roman" w:cs="Times New Roman"/>
          <w:szCs w:val="24"/>
        </w:rPr>
        <w:t>U. z 2025 r. poz. 111</w:t>
      </w:r>
      <w:r>
        <w:rPr>
          <w:rFonts w:ascii="Times New Roman" w:hAnsi="Times New Roman" w:cs="Times New Roman"/>
          <w:szCs w:val="24"/>
        </w:rPr>
        <w:t xml:space="preserve">, z </w:t>
      </w:r>
      <w:proofErr w:type="spellStart"/>
      <w:r>
        <w:rPr>
          <w:rFonts w:ascii="Times New Roman" w:hAnsi="Times New Roman" w:cs="Times New Roman"/>
          <w:szCs w:val="24"/>
        </w:rPr>
        <w:t>późn</w:t>
      </w:r>
      <w:proofErr w:type="spellEnd"/>
      <w:r>
        <w:rPr>
          <w:rFonts w:ascii="Times New Roman" w:hAnsi="Times New Roman" w:cs="Times New Roman"/>
          <w:szCs w:val="24"/>
        </w:rPr>
        <w:t>. zm.</w:t>
      </w:r>
      <w:r w:rsidRPr="00BE12D1">
        <w:rPr>
          <w:rFonts w:ascii="Times New Roman" w:hAnsi="Times New Roman" w:cs="Times New Roman"/>
          <w:szCs w:val="24"/>
        </w:rPr>
        <w:t>) w ten sposób, że</w:t>
      </w:r>
      <w:r w:rsidR="008A1568">
        <w:rPr>
          <w:rFonts w:ascii="Times New Roman" w:hAnsi="Times New Roman" w:cs="Times New Roman"/>
          <w:szCs w:val="24"/>
        </w:rPr>
        <w:t xml:space="preserve"> </w:t>
      </w:r>
      <w:r w:rsidRPr="00BE12D1">
        <w:rPr>
          <w:rFonts w:ascii="Times New Roman" w:hAnsi="Times New Roman" w:cs="Times New Roman"/>
          <w:szCs w:val="24"/>
        </w:rPr>
        <w:t xml:space="preserve">dodany zostanie pkt 8, który umożliwi organom podatkowym sprawdzenie terminowości składania informacji </w:t>
      </w:r>
      <w:r>
        <w:rPr>
          <w:rFonts w:ascii="Times New Roman" w:hAnsi="Times New Roman" w:cs="Times New Roman"/>
          <w:szCs w:val="24"/>
        </w:rPr>
        <w:t>o</w:t>
      </w:r>
      <w:r w:rsidR="007B20F0">
        <w:rPr>
          <w:rFonts w:ascii="Times New Roman" w:hAnsi="Times New Roman" w:cs="Times New Roman"/>
          <w:szCs w:val="24"/>
        </w:rPr>
        <w:t> </w:t>
      </w:r>
      <w:r>
        <w:rPr>
          <w:rFonts w:ascii="Times New Roman" w:hAnsi="Times New Roman" w:cs="Times New Roman"/>
          <w:szCs w:val="24"/>
        </w:rPr>
        <w:t>wysokości</w:t>
      </w:r>
      <w:r w:rsidRPr="00BE12D1">
        <w:rPr>
          <w:rFonts w:ascii="Times New Roman" w:hAnsi="Times New Roman" w:cs="Times New Roman"/>
          <w:szCs w:val="24"/>
        </w:rPr>
        <w:t xml:space="preserve"> kwalifikowanych nakładów inwestycyjnych, stwierdzenie formalnej poprawności tych informacji</w:t>
      </w:r>
      <w:r>
        <w:rPr>
          <w:rFonts w:ascii="Times New Roman" w:hAnsi="Times New Roman" w:cs="Times New Roman"/>
          <w:szCs w:val="24"/>
        </w:rPr>
        <w:t>,</w:t>
      </w:r>
      <w:r w:rsidRPr="00BE12D1">
        <w:rPr>
          <w:rFonts w:ascii="Times New Roman" w:hAnsi="Times New Roman" w:cs="Times New Roman"/>
          <w:szCs w:val="24"/>
        </w:rPr>
        <w:t xml:space="preserve"> jak również weryfikację danych w nich zawartych.</w:t>
      </w:r>
      <w:bookmarkStart w:id="7" w:name="mip76692362"/>
      <w:bookmarkEnd w:id="7"/>
    </w:p>
    <w:p w14:paraId="60345FFC" w14:textId="4A0DCC23" w:rsidR="00377375" w:rsidRPr="00BE12D1" w:rsidRDefault="00377375"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lastRenderedPageBreak/>
        <w:t>Art.</w:t>
      </w:r>
      <w:r w:rsidR="00940F05" w:rsidRPr="00BE12D1">
        <w:rPr>
          <w:rFonts w:ascii="Times New Roman" w:hAnsi="Times New Roman" w:cs="Times New Roman"/>
          <w:b/>
          <w:bCs/>
          <w:szCs w:val="24"/>
        </w:rPr>
        <w:t xml:space="preserve"> </w:t>
      </w:r>
      <w:r w:rsidR="00C07BD7">
        <w:rPr>
          <w:rFonts w:ascii="Times New Roman" w:hAnsi="Times New Roman" w:cs="Times New Roman"/>
          <w:b/>
          <w:bCs/>
          <w:szCs w:val="24"/>
        </w:rPr>
        <w:t>5</w:t>
      </w:r>
      <w:r w:rsidRPr="00BE12D1">
        <w:rPr>
          <w:rFonts w:ascii="Times New Roman" w:hAnsi="Times New Roman" w:cs="Times New Roman"/>
          <w:b/>
          <w:bCs/>
          <w:szCs w:val="24"/>
        </w:rPr>
        <w:t xml:space="preserve"> ust. 1 </w:t>
      </w:r>
      <w:r w:rsidR="00AD4393" w:rsidRPr="00BE12D1">
        <w:rPr>
          <w:rFonts w:ascii="Times New Roman" w:hAnsi="Times New Roman" w:cs="Times New Roman"/>
          <w:szCs w:val="24"/>
        </w:rPr>
        <w:t>–</w:t>
      </w:r>
      <w:r w:rsidRPr="00BE12D1">
        <w:rPr>
          <w:rFonts w:ascii="Times New Roman" w:hAnsi="Times New Roman" w:cs="Times New Roman"/>
          <w:szCs w:val="24"/>
        </w:rPr>
        <w:t xml:space="preserve"> Przepis </w:t>
      </w:r>
      <w:r w:rsidR="00343AD7" w:rsidRPr="00BE12D1">
        <w:rPr>
          <w:rFonts w:ascii="Times New Roman" w:hAnsi="Times New Roman" w:cs="Times New Roman"/>
          <w:szCs w:val="24"/>
        </w:rPr>
        <w:t>określa</w:t>
      </w:r>
      <w:r w:rsidRPr="00BE12D1">
        <w:rPr>
          <w:rFonts w:ascii="Times New Roman" w:hAnsi="Times New Roman" w:cs="Times New Roman"/>
          <w:szCs w:val="24"/>
        </w:rPr>
        <w:t xml:space="preserve">, że wprowadzane w art. 10b </w:t>
      </w:r>
      <w:r w:rsidR="003807E9">
        <w:rPr>
          <w:rFonts w:ascii="Times New Roman" w:hAnsi="Times New Roman" w:cs="Times New Roman"/>
          <w:szCs w:val="24"/>
        </w:rPr>
        <w:t xml:space="preserve">i art. 10c </w:t>
      </w:r>
      <w:r w:rsidR="003737AA" w:rsidRPr="00BE12D1">
        <w:rPr>
          <w:rFonts w:ascii="Times New Roman" w:hAnsi="Times New Roman" w:cs="Times New Roman"/>
          <w:szCs w:val="24"/>
        </w:rPr>
        <w:t>ustawy</w:t>
      </w:r>
      <w:r w:rsidRPr="00BE12D1">
        <w:rPr>
          <w:rFonts w:ascii="Times New Roman" w:hAnsi="Times New Roman" w:cs="Times New Roman"/>
          <w:szCs w:val="24"/>
        </w:rPr>
        <w:t xml:space="preserve"> regulacje mają zastosowanie do kwalifikowanych nakładów inwestycyjnych poniesionych od dnia wejścia w</w:t>
      </w:r>
      <w:r w:rsidR="00C92FE9">
        <w:rPr>
          <w:rFonts w:ascii="Times New Roman" w:hAnsi="Times New Roman" w:cs="Times New Roman"/>
          <w:szCs w:val="24"/>
        </w:rPr>
        <w:t> </w:t>
      </w:r>
      <w:r w:rsidRPr="00BE12D1">
        <w:rPr>
          <w:rFonts w:ascii="Times New Roman" w:hAnsi="Times New Roman" w:cs="Times New Roman"/>
          <w:szCs w:val="24"/>
        </w:rPr>
        <w:t>życie niniejszej ustawy.</w:t>
      </w:r>
    </w:p>
    <w:p w14:paraId="7F07AB00" w14:textId="5EE14218" w:rsidR="002F04D4" w:rsidRPr="00BE12D1" w:rsidRDefault="00377375"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 xml:space="preserve">Art. </w:t>
      </w:r>
      <w:r w:rsidR="00C07BD7">
        <w:rPr>
          <w:rFonts w:ascii="Times New Roman" w:hAnsi="Times New Roman" w:cs="Times New Roman"/>
          <w:b/>
          <w:bCs/>
          <w:szCs w:val="24"/>
        </w:rPr>
        <w:t>5</w:t>
      </w:r>
      <w:r w:rsidRPr="00147E16">
        <w:rPr>
          <w:rFonts w:ascii="Times New Roman" w:hAnsi="Times New Roman" w:cs="Times New Roman"/>
          <w:b/>
          <w:bCs/>
          <w:szCs w:val="24"/>
        </w:rPr>
        <w:t xml:space="preserve"> ust. 2</w:t>
      </w:r>
      <w:r w:rsidRPr="00147E16">
        <w:rPr>
          <w:rFonts w:ascii="Times New Roman" w:hAnsi="Times New Roman" w:cs="Times New Roman"/>
          <w:szCs w:val="24"/>
        </w:rPr>
        <w:t xml:space="preserve"> –</w:t>
      </w:r>
      <w:r w:rsidR="00AD4393" w:rsidRPr="00147E16">
        <w:rPr>
          <w:rFonts w:ascii="Times New Roman" w:hAnsi="Times New Roman" w:cs="Times New Roman"/>
          <w:szCs w:val="24"/>
        </w:rPr>
        <w:t xml:space="preserve"> </w:t>
      </w:r>
      <w:r w:rsidR="009C428D" w:rsidRPr="00147E16">
        <w:rPr>
          <w:rFonts w:ascii="Times New Roman" w:hAnsi="Times New Roman" w:cs="Times New Roman"/>
          <w:szCs w:val="24"/>
        </w:rPr>
        <w:t>P</w:t>
      </w:r>
      <w:r w:rsidRPr="00147E16">
        <w:rPr>
          <w:rFonts w:ascii="Times New Roman" w:hAnsi="Times New Roman" w:cs="Times New Roman"/>
          <w:szCs w:val="24"/>
        </w:rPr>
        <w:t>rzepis określa</w:t>
      </w:r>
      <w:r w:rsidR="000053BC" w:rsidRPr="00147E16">
        <w:rPr>
          <w:rFonts w:ascii="Times New Roman" w:hAnsi="Times New Roman" w:cs="Times New Roman"/>
          <w:szCs w:val="24"/>
        </w:rPr>
        <w:t xml:space="preserve"> </w:t>
      </w:r>
      <w:r w:rsidRPr="00147E16">
        <w:rPr>
          <w:rFonts w:ascii="Times New Roman" w:hAnsi="Times New Roman" w:cs="Times New Roman"/>
          <w:szCs w:val="24"/>
        </w:rPr>
        <w:t xml:space="preserve">pierwszy </w:t>
      </w:r>
      <w:r w:rsidR="000053BC" w:rsidRPr="00147E16">
        <w:rPr>
          <w:rFonts w:ascii="Times New Roman" w:hAnsi="Times New Roman" w:cs="Times New Roman"/>
          <w:szCs w:val="24"/>
        </w:rPr>
        <w:t xml:space="preserve">i ostatni miesiąc </w:t>
      </w:r>
      <w:r w:rsidRPr="00147E16">
        <w:rPr>
          <w:rFonts w:ascii="Times New Roman" w:hAnsi="Times New Roman" w:cs="Times New Roman"/>
          <w:szCs w:val="24"/>
        </w:rPr>
        <w:t>rozliczeniowy, w który</w:t>
      </w:r>
      <w:r w:rsidR="000053BC" w:rsidRPr="00147E16">
        <w:rPr>
          <w:rFonts w:ascii="Times New Roman" w:hAnsi="Times New Roman" w:cs="Times New Roman"/>
          <w:szCs w:val="24"/>
        </w:rPr>
        <w:t>ch</w:t>
      </w:r>
      <w:r w:rsidRPr="00147E16">
        <w:rPr>
          <w:rFonts w:ascii="Times New Roman" w:hAnsi="Times New Roman" w:cs="Times New Roman"/>
          <w:szCs w:val="24"/>
        </w:rPr>
        <w:t xml:space="preserve"> podatnik może odliczyć od podatku</w:t>
      </w:r>
      <w:r w:rsidR="004A49A3" w:rsidRPr="00147E16">
        <w:rPr>
          <w:rFonts w:ascii="Times New Roman" w:hAnsi="Times New Roman" w:cs="Times New Roman"/>
          <w:szCs w:val="24"/>
        </w:rPr>
        <w:t xml:space="preserve"> od wydobycia niektórych kopalin</w:t>
      </w:r>
      <w:r w:rsidR="00507DEA">
        <w:rPr>
          <w:rFonts w:ascii="Times New Roman" w:hAnsi="Times New Roman" w:cs="Times New Roman"/>
          <w:szCs w:val="24"/>
        </w:rPr>
        <w:t xml:space="preserve"> w zakresie miedzi i srebra</w:t>
      </w:r>
      <w:r w:rsidRPr="00507DEA">
        <w:rPr>
          <w:rFonts w:ascii="Times New Roman" w:hAnsi="Times New Roman" w:cs="Times New Roman"/>
          <w:szCs w:val="24"/>
        </w:rPr>
        <w:t xml:space="preserve"> </w:t>
      </w:r>
      <w:r w:rsidR="00EA0CBE" w:rsidRPr="00507DEA">
        <w:rPr>
          <w:rFonts w:ascii="Times New Roman" w:hAnsi="Times New Roman" w:cs="Times New Roman"/>
          <w:szCs w:val="24"/>
        </w:rPr>
        <w:t>4</w:t>
      </w:r>
      <w:r w:rsidRPr="00147E16">
        <w:rPr>
          <w:rFonts w:ascii="Times New Roman" w:hAnsi="Times New Roman" w:cs="Times New Roman"/>
          <w:szCs w:val="24"/>
        </w:rPr>
        <w:t xml:space="preserve">0% kwalifikowanych nakładów inwestycyjnych poniesionych od </w:t>
      </w:r>
      <w:r w:rsidR="00B75B35" w:rsidRPr="00147E16">
        <w:rPr>
          <w:rFonts w:ascii="Times New Roman" w:hAnsi="Times New Roman" w:cs="Times New Roman"/>
          <w:szCs w:val="24"/>
        </w:rPr>
        <w:t xml:space="preserve">1 stycznia 2026 r. </w:t>
      </w:r>
      <w:r w:rsidRPr="00147E16">
        <w:rPr>
          <w:rFonts w:ascii="Times New Roman" w:hAnsi="Times New Roman" w:cs="Times New Roman"/>
          <w:szCs w:val="24"/>
        </w:rPr>
        <w:t>do 31 grudnia 2028 r. Zgodnie z tą regulacją po raz pierwszy podatek będzie mógł być pomniejszony (w</w:t>
      </w:r>
      <w:r w:rsidR="00507DEA">
        <w:rPr>
          <w:rFonts w:ascii="Times New Roman" w:hAnsi="Times New Roman" w:cs="Times New Roman"/>
          <w:szCs w:val="24"/>
        </w:rPr>
        <w:t> </w:t>
      </w:r>
      <w:r w:rsidRPr="00507DEA">
        <w:rPr>
          <w:rFonts w:ascii="Times New Roman" w:hAnsi="Times New Roman" w:cs="Times New Roman"/>
          <w:szCs w:val="24"/>
        </w:rPr>
        <w:t>ramach u</w:t>
      </w:r>
      <w:r w:rsidRPr="0037372D">
        <w:rPr>
          <w:rFonts w:ascii="Times New Roman" w:hAnsi="Times New Roman" w:cs="Times New Roman"/>
          <w:szCs w:val="24"/>
        </w:rPr>
        <w:t>stawowo określonych limitów) o odliczenie w ramach tzw. ulgi inwestycyjnej w</w:t>
      </w:r>
      <w:r w:rsidR="00920F16">
        <w:rPr>
          <w:rFonts w:ascii="Times New Roman" w:hAnsi="Times New Roman" w:cs="Times New Roman"/>
          <w:szCs w:val="24"/>
        </w:rPr>
        <w:t> </w:t>
      </w:r>
      <w:r w:rsidRPr="0037372D">
        <w:rPr>
          <w:rFonts w:ascii="Times New Roman" w:hAnsi="Times New Roman" w:cs="Times New Roman"/>
          <w:szCs w:val="24"/>
        </w:rPr>
        <w:t>deklaracji składanej za styczeń 2029</w:t>
      </w:r>
      <w:r w:rsidR="009C428D" w:rsidRPr="0037372D">
        <w:rPr>
          <w:rFonts w:ascii="Times New Roman" w:hAnsi="Times New Roman" w:cs="Times New Roman"/>
          <w:szCs w:val="24"/>
        </w:rPr>
        <w:t> </w:t>
      </w:r>
      <w:r w:rsidRPr="0037372D">
        <w:rPr>
          <w:rFonts w:ascii="Times New Roman" w:hAnsi="Times New Roman" w:cs="Times New Roman"/>
          <w:szCs w:val="24"/>
        </w:rPr>
        <w:t>r.</w:t>
      </w:r>
      <w:r w:rsidR="004A49A3" w:rsidRPr="0037372D">
        <w:rPr>
          <w:rFonts w:ascii="Times New Roman" w:hAnsi="Times New Roman" w:cs="Times New Roman"/>
          <w:szCs w:val="24"/>
        </w:rPr>
        <w:t>,</w:t>
      </w:r>
      <w:r w:rsidRPr="0037372D">
        <w:rPr>
          <w:rFonts w:ascii="Times New Roman" w:hAnsi="Times New Roman" w:cs="Times New Roman"/>
          <w:szCs w:val="24"/>
        </w:rPr>
        <w:t xml:space="preserve"> </w:t>
      </w:r>
      <w:r w:rsidR="000053BC" w:rsidRPr="00147E16">
        <w:rPr>
          <w:rFonts w:ascii="Times New Roman" w:hAnsi="Times New Roman" w:cs="Times New Roman"/>
          <w:szCs w:val="24"/>
        </w:rPr>
        <w:t xml:space="preserve">ale </w:t>
      </w:r>
      <w:r w:rsidR="004A49A3" w:rsidRPr="00147E16">
        <w:rPr>
          <w:rFonts w:ascii="Times New Roman" w:hAnsi="Times New Roman" w:cs="Times New Roman"/>
          <w:szCs w:val="24"/>
        </w:rPr>
        <w:t xml:space="preserve">nie później niż </w:t>
      </w:r>
      <w:r w:rsidR="007D50E1" w:rsidRPr="00147E16">
        <w:rPr>
          <w:rFonts w:ascii="Times New Roman" w:hAnsi="Times New Roman" w:cs="Times New Roman"/>
          <w:szCs w:val="24"/>
        </w:rPr>
        <w:t>za grudzień</w:t>
      </w:r>
      <w:r w:rsidR="002F04D4" w:rsidRPr="00147E16">
        <w:rPr>
          <w:rFonts w:ascii="Times New Roman" w:hAnsi="Times New Roman" w:cs="Times New Roman"/>
          <w:szCs w:val="24"/>
        </w:rPr>
        <w:t xml:space="preserve"> 20</w:t>
      </w:r>
      <w:r w:rsidR="00EA0CBE" w:rsidRPr="00147E16">
        <w:rPr>
          <w:rFonts w:ascii="Times New Roman" w:hAnsi="Times New Roman" w:cs="Times New Roman"/>
          <w:szCs w:val="24"/>
        </w:rPr>
        <w:t>4</w:t>
      </w:r>
      <w:r w:rsidR="002F04D4" w:rsidRPr="00147E16">
        <w:rPr>
          <w:rFonts w:ascii="Times New Roman" w:hAnsi="Times New Roman" w:cs="Times New Roman"/>
          <w:szCs w:val="24"/>
        </w:rPr>
        <w:t>3 r.</w:t>
      </w:r>
    </w:p>
    <w:p w14:paraId="3FDD040C" w14:textId="650BBC78" w:rsidR="00EA0CBE" w:rsidRPr="00BE12D1" w:rsidRDefault="00EA0CBE" w:rsidP="009A3CB1">
      <w:pPr>
        <w:pStyle w:val="ARTartustawynprozporzdzenia"/>
        <w:ind w:firstLine="0"/>
        <w:rPr>
          <w:rFonts w:ascii="Times New Roman" w:hAnsi="Times New Roman" w:cs="Times New Roman"/>
          <w:szCs w:val="24"/>
        </w:rPr>
      </w:pPr>
      <w:r w:rsidRPr="00BE12D1">
        <w:rPr>
          <w:rFonts w:ascii="Times New Roman" w:hAnsi="Times New Roman" w:cs="Times New Roman"/>
          <w:b/>
          <w:bCs/>
          <w:szCs w:val="24"/>
        </w:rPr>
        <w:t xml:space="preserve">Art. </w:t>
      </w:r>
      <w:r w:rsidR="00C07BD7">
        <w:rPr>
          <w:rFonts w:ascii="Times New Roman" w:hAnsi="Times New Roman" w:cs="Times New Roman"/>
          <w:b/>
          <w:bCs/>
          <w:szCs w:val="24"/>
        </w:rPr>
        <w:t>5</w:t>
      </w:r>
      <w:r w:rsidRPr="00BE12D1">
        <w:rPr>
          <w:rFonts w:ascii="Times New Roman" w:hAnsi="Times New Roman" w:cs="Times New Roman"/>
          <w:b/>
          <w:bCs/>
          <w:szCs w:val="24"/>
        </w:rPr>
        <w:t xml:space="preserve"> ust. 3</w:t>
      </w:r>
      <w:r w:rsidRPr="00BE12D1">
        <w:rPr>
          <w:rFonts w:ascii="Times New Roman" w:hAnsi="Times New Roman" w:cs="Times New Roman"/>
          <w:szCs w:val="24"/>
        </w:rPr>
        <w:t xml:space="preserve"> </w:t>
      </w:r>
      <w:r w:rsidR="00510AE5">
        <w:rPr>
          <w:rFonts w:ascii="Times New Roman" w:hAnsi="Times New Roman" w:cs="Times New Roman"/>
          <w:szCs w:val="24"/>
        </w:rPr>
        <w:t>–</w:t>
      </w:r>
      <w:r w:rsidRPr="00BE12D1">
        <w:rPr>
          <w:rFonts w:ascii="Times New Roman" w:hAnsi="Times New Roman" w:cs="Times New Roman"/>
          <w:szCs w:val="24"/>
        </w:rPr>
        <w:t xml:space="preserve"> Przepis określa pierwszy i ostatni miesiąc rozliczeniowy, w których podmiot niebędący w dniu 31 grudnia 2028 r. podatnikiem podatku od wydobycia niektórych kopalin z</w:t>
      </w:r>
      <w:r w:rsidR="00920F16">
        <w:rPr>
          <w:rFonts w:ascii="Times New Roman" w:hAnsi="Times New Roman" w:cs="Times New Roman"/>
          <w:szCs w:val="24"/>
        </w:rPr>
        <w:t> </w:t>
      </w:r>
      <w:r w:rsidRPr="00BE12D1">
        <w:rPr>
          <w:rFonts w:ascii="Times New Roman" w:hAnsi="Times New Roman" w:cs="Times New Roman"/>
          <w:szCs w:val="24"/>
        </w:rPr>
        <w:t>tytułu wydobycia miedzi oraz srebra może odliczyć od podatku od wydobycia niektórych kopalin 40% kwalifikowanych nakładów inwestycyjnych poniesionych od 1 stycznia 2026 r. do 31 grudnia 2028 r. Zgodnie z tą regulacją kwalifikowan</w:t>
      </w:r>
      <w:r w:rsidR="008A1568">
        <w:rPr>
          <w:rFonts w:ascii="Times New Roman" w:hAnsi="Times New Roman" w:cs="Times New Roman"/>
          <w:szCs w:val="24"/>
        </w:rPr>
        <w:t>e</w:t>
      </w:r>
      <w:r w:rsidRPr="00BE12D1">
        <w:rPr>
          <w:rFonts w:ascii="Times New Roman" w:hAnsi="Times New Roman" w:cs="Times New Roman"/>
          <w:szCs w:val="24"/>
        </w:rPr>
        <w:t xml:space="preserve"> nakład</w:t>
      </w:r>
      <w:r w:rsidR="008A1568">
        <w:rPr>
          <w:rFonts w:ascii="Times New Roman" w:hAnsi="Times New Roman" w:cs="Times New Roman"/>
          <w:szCs w:val="24"/>
        </w:rPr>
        <w:t>y</w:t>
      </w:r>
      <w:r w:rsidRPr="00BE12D1">
        <w:rPr>
          <w:rFonts w:ascii="Times New Roman" w:hAnsi="Times New Roman" w:cs="Times New Roman"/>
          <w:szCs w:val="24"/>
        </w:rPr>
        <w:t xml:space="preserve"> inwestycyjn</w:t>
      </w:r>
      <w:r w:rsidR="008A1568">
        <w:rPr>
          <w:rFonts w:ascii="Times New Roman" w:hAnsi="Times New Roman" w:cs="Times New Roman"/>
          <w:szCs w:val="24"/>
        </w:rPr>
        <w:t>e</w:t>
      </w:r>
      <w:r w:rsidRPr="00BE12D1">
        <w:rPr>
          <w:rFonts w:ascii="Times New Roman" w:hAnsi="Times New Roman" w:cs="Times New Roman"/>
          <w:szCs w:val="24"/>
        </w:rPr>
        <w:t xml:space="preserve"> poniesion</w:t>
      </w:r>
      <w:r w:rsidR="008A1568">
        <w:rPr>
          <w:rFonts w:ascii="Times New Roman" w:hAnsi="Times New Roman" w:cs="Times New Roman"/>
          <w:szCs w:val="24"/>
        </w:rPr>
        <w:t>e</w:t>
      </w:r>
      <w:r w:rsidRPr="00BE12D1">
        <w:rPr>
          <w:rFonts w:ascii="Times New Roman" w:hAnsi="Times New Roman" w:cs="Times New Roman"/>
          <w:szCs w:val="24"/>
        </w:rPr>
        <w:t xml:space="preserve"> od dnia 1 stycznia 2026 r. do dnia 31 grudnia 2028 r. mo</w:t>
      </w:r>
      <w:r w:rsidR="008A1568">
        <w:rPr>
          <w:rFonts w:ascii="Times New Roman" w:hAnsi="Times New Roman" w:cs="Times New Roman"/>
          <w:szCs w:val="24"/>
        </w:rPr>
        <w:t>gą</w:t>
      </w:r>
      <w:r w:rsidRPr="00BE12D1">
        <w:rPr>
          <w:rFonts w:ascii="Times New Roman" w:hAnsi="Times New Roman" w:cs="Times New Roman"/>
          <w:szCs w:val="24"/>
        </w:rPr>
        <w:t xml:space="preserve"> zostać </w:t>
      </w:r>
      <w:r w:rsidR="008A1568" w:rsidRPr="00BE12D1">
        <w:rPr>
          <w:rFonts w:ascii="Times New Roman" w:hAnsi="Times New Roman" w:cs="Times New Roman"/>
          <w:szCs w:val="24"/>
        </w:rPr>
        <w:t>odlicz</w:t>
      </w:r>
      <w:r w:rsidR="008A1568">
        <w:rPr>
          <w:rFonts w:ascii="Times New Roman" w:hAnsi="Times New Roman" w:cs="Times New Roman"/>
          <w:szCs w:val="24"/>
        </w:rPr>
        <w:t>o</w:t>
      </w:r>
      <w:r w:rsidRPr="00BE12D1">
        <w:rPr>
          <w:rFonts w:ascii="Times New Roman" w:hAnsi="Times New Roman" w:cs="Times New Roman"/>
          <w:szCs w:val="24"/>
        </w:rPr>
        <w:t xml:space="preserve">ne od podatku od wydobycia niektórych kopalin przypadającego do zapłaty najpóźniej za grudzień </w:t>
      </w:r>
      <w:r w:rsidR="00D1479D" w:rsidRPr="00147E16">
        <w:rPr>
          <w:rFonts w:ascii="Times New Roman" w:hAnsi="Times New Roman" w:cs="Times New Roman"/>
          <w:szCs w:val="24"/>
        </w:rPr>
        <w:t xml:space="preserve">piętnastego </w:t>
      </w:r>
      <w:r w:rsidR="00D1479D" w:rsidRPr="00BE12D1">
        <w:rPr>
          <w:rFonts w:ascii="Times New Roman" w:hAnsi="Times New Roman" w:cs="Times New Roman"/>
          <w:szCs w:val="24"/>
        </w:rPr>
        <w:t>r</w:t>
      </w:r>
      <w:r w:rsidRPr="00BE12D1">
        <w:rPr>
          <w:rFonts w:ascii="Times New Roman" w:hAnsi="Times New Roman" w:cs="Times New Roman"/>
          <w:szCs w:val="24"/>
        </w:rPr>
        <w:t>oku, licząc od końca roku, w którym podmiot ten stał się podatnikiem tego podatku.</w:t>
      </w:r>
      <w:r w:rsidR="00375060">
        <w:rPr>
          <w:rFonts w:ascii="Times New Roman" w:hAnsi="Times New Roman" w:cs="Times New Roman"/>
          <w:szCs w:val="24"/>
        </w:rPr>
        <w:t xml:space="preserve"> </w:t>
      </w:r>
      <w:r w:rsidR="004E032C">
        <w:rPr>
          <w:rFonts w:ascii="Times New Roman" w:hAnsi="Times New Roman" w:cs="Times New Roman"/>
          <w:szCs w:val="24"/>
        </w:rPr>
        <w:t>Mając na uwadze długość procesu przygotowywania inwestycji wydobywczej, n</w:t>
      </w:r>
      <w:r w:rsidR="00375060">
        <w:rPr>
          <w:rFonts w:ascii="Times New Roman" w:hAnsi="Times New Roman" w:cs="Times New Roman"/>
          <w:szCs w:val="24"/>
        </w:rPr>
        <w:t xml:space="preserve">a dzień dzisiejszy nie </w:t>
      </w:r>
      <w:r w:rsidR="004E032C">
        <w:rPr>
          <w:rFonts w:ascii="Times New Roman" w:hAnsi="Times New Roman" w:cs="Times New Roman"/>
          <w:szCs w:val="24"/>
        </w:rPr>
        <w:t>zidentyfikowano</w:t>
      </w:r>
      <w:r w:rsidR="00375060">
        <w:rPr>
          <w:rFonts w:ascii="Times New Roman" w:hAnsi="Times New Roman" w:cs="Times New Roman"/>
          <w:szCs w:val="24"/>
        </w:rPr>
        <w:t xml:space="preserve"> podmiotów</w:t>
      </w:r>
      <w:r w:rsidR="006A1A28">
        <w:rPr>
          <w:rFonts w:ascii="Times New Roman" w:hAnsi="Times New Roman" w:cs="Times New Roman"/>
          <w:szCs w:val="24"/>
        </w:rPr>
        <w:t>,</w:t>
      </w:r>
      <w:r w:rsidR="009547F9">
        <w:rPr>
          <w:rFonts w:ascii="Times New Roman" w:hAnsi="Times New Roman" w:cs="Times New Roman"/>
          <w:szCs w:val="24"/>
        </w:rPr>
        <w:t xml:space="preserve"> które </w:t>
      </w:r>
      <w:r w:rsidR="004E032C">
        <w:rPr>
          <w:rFonts w:ascii="Times New Roman" w:hAnsi="Times New Roman" w:cs="Times New Roman"/>
          <w:szCs w:val="24"/>
        </w:rPr>
        <w:t>w latach 2026</w:t>
      </w:r>
      <w:r w:rsidR="00612A5E">
        <w:rPr>
          <w:rFonts w:ascii="Times New Roman" w:hAnsi="Times New Roman" w:cs="Times New Roman"/>
          <w:szCs w:val="24"/>
        </w:rPr>
        <w:t>–</w:t>
      </w:r>
      <w:r w:rsidR="004E032C">
        <w:rPr>
          <w:rFonts w:ascii="Times New Roman" w:hAnsi="Times New Roman" w:cs="Times New Roman"/>
          <w:szCs w:val="24"/>
        </w:rPr>
        <w:t xml:space="preserve">2028 </w:t>
      </w:r>
      <w:r w:rsidR="00375060">
        <w:rPr>
          <w:rFonts w:ascii="Times New Roman" w:hAnsi="Times New Roman" w:cs="Times New Roman"/>
          <w:szCs w:val="24"/>
        </w:rPr>
        <w:t xml:space="preserve">mogłyby </w:t>
      </w:r>
      <w:r w:rsidR="009547F9">
        <w:rPr>
          <w:rFonts w:ascii="Times New Roman" w:hAnsi="Times New Roman" w:cs="Times New Roman"/>
          <w:szCs w:val="24"/>
        </w:rPr>
        <w:t xml:space="preserve">stać się </w:t>
      </w:r>
      <w:r w:rsidR="006A1A28">
        <w:rPr>
          <w:rFonts w:ascii="Times New Roman" w:hAnsi="Times New Roman" w:cs="Times New Roman"/>
          <w:szCs w:val="24"/>
        </w:rPr>
        <w:t>podatnikami podatku od wydobycia niektórych kopalin w zakresie wydobycia miedzi oraz srebra</w:t>
      </w:r>
      <w:r w:rsidR="009547F9">
        <w:rPr>
          <w:rFonts w:ascii="Times New Roman" w:hAnsi="Times New Roman" w:cs="Times New Roman"/>
          <w:szCs w:val="24"/>
        </w:rPr>
        <w:t>. W konsekwencji, dla zapewnienia analogicznego okresu na odliczenie od podatku kwalifikowanych nakładów inwestycyjnych poniesionych w latach 2026</w:t>
      </w:r>
      <w:r w:rsidR="00612A5E">
        <w:rPr>
          <w:rFonts w:ascii="Times New Roman" w:hAnsi="Times New Roman" w:cs="Times New Roman"/>
          <w:szCs w:val="24"/>
        </w:rPr>
        <w:t>–</w:t>
      </w:r>
      <w:r w:rsidR="009547F9">
        <w:rPr>
          <w:rFonts w:ascii="Times New Roman" w:hAnsi="Times New Roman" w:cs="Times New Roman"/>
          <w:szCs w:val="24"/>
        </w:rPr>
        <w:t>2028 jak w przypadku okresu przewidzianego dla podmiotu będącego obecnie podatnikiem, bieg 15</w:t>
      </w:r>
      <w:r w:rsidR="003C4478">
        <w:rPr>
          <w:rFonts w:ascii="Times New Roman" w:hAnsi="Times New Roman" w:cs="Times New Roman"/>
          <w:szCs w:val="24"/>
        </w:rPr>
        <w:t>-</w:t>
      </w:r>
      <w:r w:rsidR="009547F9">
        <w:rPr>
          <w:rFonts w:ascii="Times New Roman" w:hAnsi="Times New Roman" w:cs="Times New Roman"/>
          <w:szCs w:val="24"/>
        </w:rPr>
        <w:t>letniego okresu na odliczenie tych nakładów od podatku (w ramach obowiązujących limitów) rozpoczynać się będzie z chwilą, gdy podmiot taki stanie się podatnikiem podatku od wydobycia niektórych kopalin w zakresie wydobycia miedzi oraz srebra.</w:t>
      </w:r>
    </w:p>
    <w:p w14:paraId="3C833D91" w14:textId="0E4A3ECF" w:rsidR="00524338" w:rsidRDefault="00EA0CBE">
      <w:pPr>
        <w:pStyle w:val="USTustnpkodeksu"/>
        <w:spacing w:before="120"/>
        <w:ind w:firstLine="0"/>
        <w:rPr>
          <w:rFonts w:ascii="Times New Roman" w:hAnsi="Times New Roman" w:cs="Times New Roman"/>
          <w:szCs w:val="24"/>
        </w:rPr>
      </w:pPr>
      <w:r w:rsidRPr="00BE12D1">
        <w:rPr>
          <w:rFonts w:ascii="Times New Roman" w:hAnsi="Times New Roman" w:cs="Times New Roman"/>
          <w:b/>
          <w:szCs w:val="24"/>
        </w:rPr>
        <w:t xml:space="preserve">Art. </w:t>
      </w:r>
      <w:r w:rsidR="00375060">
        <w:rPr>
          <w:rFonts w:ascii="Times New Roman" w:hAnsi="Times New Roman" w:cs="Times New Roman"/>
          <w:b/>
          <w:szCs w:val="24"/>
        </w:rPr>
        <w:t>6</w:t>
      </w:r>
      <w:r w:rsidRPr="00BE12D1">
        <w:rPr>
          <w:rFonts w:ascii="Times New Roman" w:hAnsi="Times New Roman" w:cs="Times New Roman"/>
          <w:b/>
          <w:bCs w:val="0"/>
          <w:szCs w:val="24"/>
        </w:rPr>
        <w:t xml:space="preserve"> </w:t>
      </w:r>
      <w:r w:rsidR="00524338" w:rsidRPr="00BE12D1">
        <w:rPr>
          <w:rFonts w:ascii="Times New Roman" w:hAnsi="Times New Roman" w:cs="Times New Roman"/>
          <w:b/>
          <w:bCs w:val="0"/>
          <w:szCs w:val="24"/>
        </w:rPr>
        <w:t>–</w:t>
      </w:r>
      <w:r w:rsidRPr="00BE12D1">
        <w:rPr>
          <w:rFonts w:ascii="Times New Roman" w:hAnsi="Times New Roman" w:cs="Times New Roman"/>
          <w:szCs w:val="24"/>
        </w:rPr>
        <w:t xml:space="preserve"> </w:t>
      </w:r>
      <w:r w:rsidR="00524338" w:rsidRPr="00BE12D1">
        <w:rPr>
          <w:rFonts w:ascii="Times New Roman" w:hAnsi="Times New Roman" w:cs="Times New Roman"/>
          <w:szCs w:val="24"/>
        </w:rPr>
        <w:t>Przepis precyzuje termin</w:t>
      </w:r>
      <w:r w:rsidR="00D1479D" w:rsidRPr="00BE12D1">
        <w:rPr>
          <w:rFonts w:ascii="Times New Roman" w:hAnsi="Times New Roman" w:cs="Times New Roman"/>
          <w:szCs w:val="24"/>
        </w:rPr>
        <w:t>,</w:t>
      </w:r>
      <w:r w:rsidR="00524338" w:rsidRPr="00BE12D1">
        <w:rPr>
          <w:rFonts w:ascii="Times New Roman" w:hAnsi="Times New Roman" w:cs="Times New Roman"/>
          <w:szCs w:val="24"/>
        </w:rPr>
        <w:t xml:space="preserve"> w którym organ wydający koncesję na poszukiwanie lub rozpoznawanie złóż zawierających miedź oraz srebro powinien poinformować ministra właściwego do spraw finansów publicznych o dotychczas wydanych koncesjach na poszukiwanie lub rozpoznawanie złóż zawierających miedź i srebro. Termin ten wynosi 30 dni od dnia wejścia w życie ustawy.</w:t>
      </w:r>
    </w:p>
    <w:p w14:paraId="68B93A42" w14:textId="77777777" w:rsidR="00020BD7" w:rsidRPr="00BE12D1" w:rsidRDefault="00020BD7" w:rsidP="009A3CB1">
      <w:pPr>
        <w:pStyle w:val="USTustnpkodeksu"/>
        <w:spacing w:before="120"/>
        <w:ind w:firstLine="0"/>
        <w:rPr>
          <w:rFonts w:ascii="Times New Roman" w:hAnsi="Times New Roman" w:cs="Times New Roman"/>
          <w:szCs w:val="24"/>
        </w:rPr>
      </w:pPr>
    </w:p>
    <w:p w14:paraId="5160FA4C" w14:textId="40381888" w:rsidR="00377375" w:rsidRPr="00BE12D1" w:rsidRDefault="00377375" w:rsidP="009A3CB1">
      <w:pPr>
        <w:spacing w:before="120"/>
        <w:jc w:val="both"/>
        <w:rPr>
          <w:rFonts w:cs="Times New Roman"/>
          <w:b/>
          <w:bCs/>
          <w:szCs w:val="24"/>
        </w:rPr>
      </w:pPr>
      <w:r w:rsidRPr="00BE12D1">
        <w:rPr>
          <w:rFonts w:cs="Times New Roman"/>
          <w:b/>
          <w:bCs/>
          <w:szCs w:val="24"/>
        </w:rPr>
        <w:lastRenderedPageBreak/>
        <w:t>I</w:t>
      </w:r>
      <w:r w:rsidR="002F04D4" w:rsidRPr="00BE12D1">
        <w:rPr>
          <w:rFonts w:cs="Times New Roman"/>
          <w:b/>
          <w:bCs/>
          <w:szCs w:val="24"/>
        </w:rPr>
        <w:t>II</w:t>
      </w:r>
      <w:r w:rsidRPr="00BE12D1">
        <w:rPr>
          <w:rFonts w:cs="Times New Roman"/>
          <w:b/>
          <w:bCs/>
          <w:szCs w:val="24"/>
        </w:rPr>
        <w:t>. Przepis końcowy</w:t>
      </w:r>
    </w:p>
    <w:p w14:paraId="106F11ED" w14:textId="00C2E978" w:rsidR="00377375" w:rsidRDefault="00377375" w:rsidP="009A3CB1">
      <w:pPr>
        <w:spacing w:before="120"/>
        <w:jc w:val="both"/>
        <w:rPr>
          <w:rFonts w:cs="Times New Roman"/>
          <w:szCs w:val="24"/>
        </w:rPr>
      </w:pPr>
      <w:r w:rsidRPr="00BE12D1">
        <w:rPr>
          <w:rFonts w:cs="Times New Roman"/>
          <w:b/>
          <w:szCs w:val="24"/>
        </w:rPr>
        <w:t xml:space="preserve">Art. </w:t>
      </w:r>
      <w:r w:rsidR="00375060">
        <w:rPr>
          <w:rFonts w:cs="Times New Roman"/>
          <w:b/>
          <w:szCs w:val="24"/>
        </w:rPr>
        <w:t>7</w:t>
      </w:r>
      <w:r w:rsidRPr="000316B9">
        <w:rPr>
          <w:rFonts w:cs="Times New Roman"/>
          <w:b/>
          <w:szCs w:val="24"/>
        </w:rPr>
        <w:t xml:space="preserve"> </w:t>
      </w:r>
      <w:r w:rsidRPr="000316B9">
        <w:rPr>
          <w:rFonts w:cs="Times New Roman"/>
          <w:bCs/>
          <w:szCs w:val="24"/>
        </w:rPr>
        <w:t>–</w:t>
      </w:r>
      <w:r w:rsidRPr="000316B9">
        <w:rPr>
          <w:rFonts w:cs="Times New Roman"/>
          <w:b/>
          <w:szCs w:val="24"/>
        </w:rPr>
        <w:t xml:space="preserve"> </w:t>
      </w:r>
      <w:r w:rsidRPr="000316B9">
        <w:rPr>
          <w:rFonts w:cs="Times New Roman"/>
          <w:szCs w:val="24"/>
        </w:rPr>
        <w:t>Przepis określa termin wejścia w życie projektowanej ustawy. Ustawa wejdzie w</w:t>
      </w:r>
      <w:r w:rsidR="00507DEA">
        <w:rPr>
          <w:rFonts w:cs="Times New Roman"/>
          <w:szCs w:val="24"/>
        </w:rPr>
        <w:t> </w:t>
      </w:r>
      <w:r w:rsidRPr="000316B9">
        <w:rPr>
          <w:rFonts w:cs="Times New Roman"/>
          <w:szCs w:val="24"/>
        </w:rPr>
        <w:t>życie z dniem 1 stycznia 2026 r.</w:t>
      </w:r>
    </w:p>
    <w:p w14:paraId="38503B8F" w14:textId="2D4F0B13" w:rsidR="00377375" w:rsidRPr="000316B9" w:rsidRDefault="00377375" w:rsidP="009A3CB1">
      <w:pPr>
        <w:spacing w:before="240"/>
        <w:jc w:val="both"/>
        <w:rPr>
          <w:rFonts w:cs="Times New Roman"/>
          <w:b/>
          <w:bCs/>
          <w:szCs w:val="24"/>
        </w:rPr>
      </w:pPr>
      <w:r w:rsidRPr="000316B9">
        <w:rPr>
          <w:rFonts w:cs="Times New Roman"/>
          <w:b/>
          <w:bCs/>
          <w:szCs w:val="24"/>
        </w:rPr>
        <w:t xml:space="preserve">Wpływ projektowanej regulacji na działalność </w:t>
      </w:r>
      <w:proofErr w:type="spellStart"/>
      <w:r w:rsidRPr="000316B9">
        <w:rPr>
          <w:rFonts w:cs="Times New Roman"/>
          <w:b/>
          <w:bCs/>
          <w:szCs w:val="24"/>
        </w:rPr>
        <w:t>mikroprzedsiębiorców</w:t>
      </w:r>
      <w:proofErr w:type="spellEnd"/>
      <w:r w:rsidRPr="000316B9">
        <w:rPr>
          <w:rFonts w:cs="Times New Roman"/>
          <w:b/>
          <w:bCs/>
          <w:szCs w:val="24"/>
        </w:rPr>
        <w:t>, małych i średnich przedsiębiorstw.</w:t>
      </w:r>
    </w:p>
    <w:p w14:paraId="04D2F3C4" w14:textId="25569A58" w:rsidR="00377375" w:rsidRDefault="00377375" w:rsidP="009A3CB1">
      <w:pPr>
        <w:widowControl/>
        <w:spacing w:before="120"/>
        <w:jc w:val="both"/>
        <w:rPr>
          <w:rFonts w:eastAsiaTheme="minorHAnsi" w:cs="Times New Roman"/>
          <w:szCs w:val="24"/>
          <w:lang w:eastAsia="en-US"/>
        </w:rPr>
      </w:pPr>
      <w:r w:rsidRPr="000316B9">
        <w:rPr>
          <w:rFonts w:eastAsiaTheme="minorHAnsi" w:cs="Times New Roman"/>
          <w:szCs w:val="24"/>
          <w:lang w:eastAsia="en-US"/>
        </w:rPr>
        <w:t>Projektowana ustawa wpływa na sektor mikro</w:t>
      </w:r>
      <w:r w:rsidR="00020BD7">
        <w:rPr>
          <w:rFonts w:eastAsiaTheme="minorHAnsi" w:cs="Times New Roman"/>
          <w:szCs w:val="24"/>
          <w:lang w:eastAsia="en-US"/>
        </w:rPr>
        <w:t>-</w:t>
      </w:r>
      <w:r w:rsidRPr="000316B9">
        <w:rPr>
          <w:rFonts w:eastAsiaTheme="minorHAnsi" w:cs="Times New Roman"/>
          <w:szCs w:val="24"/>
          <w:lang w:eastAsia="en-US"/>
        </w:rPr>
        <w:t>, małych i średnich przedsiębiorstw w zakresie potencjalnego rozwoju działalności tych firm ze względu na zwiększenie dostępności środków finansowych w regionie, zwiększenie popytu na zlecanie usług oraz podwykonawstwo w</w:t>
      </w:r>
      <w:r w:rsidR="00A55410" w:rsidRPr="000316B9">
        <w:rPr>
          <w:rFonts w:eastAsiaTheme="minorHAnsi" w:cs="Times New Roman"/>
          <w:szCs w:val="24"/>
          <w:lang w:eastAsia="en-US"/>
        </w:rPr>
        <w:t> </w:t>
      </w:r>
      <w:r w:rsidRPr="000316B9">
        <w:rPr>
          <w:rFonts w:eastAsiaTheme="minorHAnsi" w:cs="Times New Roman"/>
          <w:szCs w:val="24"/>
          <w:lang w:eastAsia="en-US"/>
        </w:rPr>
        <w:t xml:space="preserve">zakresie działalności związanej z wydobyciem miedzi. </w:t>
      </w:r>
    </w:p>
    <w:p w14:paraId="2BDE5662" w14:textId="51583E4D" w:rsidR="00377375" w:rsidRPr="000316B9" w:rsidRDefault="00377375" w:rsidP="009A3CB1">
      <w:pPr>
        <w:widowControl/>
        <w:spacing w:before="240"/>
        <w:jc w:val="both"/>
        <w:rPr>
          <w:rFonts w:eastAsiaTheme="minorHAnsi" w:cs="Times New Roman"/>
          <w:szCs w:val="24"/>
          <w:lang w:eastAsia="en-US"/>
        </w:rPr>
      </w:pPr>
      <w:r w:rsidRPr="000316B9">
        <w:rPr>
          <w:rFonts w:eastAsiaTheme="minorHAnsi" w:cs="Times New Roman"/>
          <w:szCs w:val="24"/>
          <w:lang w:eastAsia="en-US"/>
        </w:rPr>
        <w:t>Przepisy projektowanej ustawy wpływają także na rodzinę, obywateli oraz gospodarstwa domowe</w:t>
      </w:r>
      <w:r w:rsidR="00AD4393" w:rsidRPr="000316B9">
        <w:rPr>
          <w:rFonts w:eastAsiaTheme="minorHAnsi" w:cs="Times New Roman"/>
          <w:szCs w:val="24"/>
          <w:lang w:eastAsia="en-US"/>
        </w:rPr>
        <w:t>,</w:t>
      </w:r>
      <w:r w:rsidRPr="000316B9">
        <w:rPr>
          <w:rFonts w:eastAsiaTheme="minorHAnsi" w:cs="Times New Roman"/>
          <w:szCs w:val="24"/>
          <w:lang w:eastAsia="en-US"/>
        </w:rPr>
        <w:t xml:space="preserve"> gdyż rozwój nowych inwestycji w zakresie wydobycia miedzi dzięki zwiększonej dostępności środków finansowych w regionie mo</w:t>
      </w:r>
      <w:r w:rsidR="008B5A86">
        <w:rPr>
          <w:rFonts w:eastAsiaTheme="minorHAnsi" w:cs="Times New Roman"/>
          <w:szCs w:val="24"/>
          <w:lang w:eastAsia="en-US"/>
        </w:rPr>
        <w:t>że</w:t>
      </w:r>
      <w:r w:rsidRPr="000316B9">
        <w:rPr>
          <w:rFonts w:eastAsiaTheme="minorHAnsi" w:cs="Times New Roman"/>
          <w:szCs w:val="24"/>
          <w:lang w:eastAsia="en-US"/>
        </w:rPr>
        <w:t xml:space="preserve"> sprzyjać zwiększeniu zatrudnienia, a</w:t>
      </w:r>
      <w:r w:rsidR="00A55410" w:rsidRPr="000316B9">
        <w:rPr>
          <w:rFonts w:eastAsiaTheme="minorHAnsi" w:cs="Times New Roman"/>
          <w:szCs w:val="24"/>
          <w:lang w:eastAsia="en-US"/>
        </w:rPr>
        <w:t> </w:t>
      </w:r>
      <w:r w:rsidRPr="000316B9">
        <w:rPr>
          <w:rFonts w:eastAsiaTheme="minorHAnsi" w:cs="Times New Roman"/>
          <w:szCs w:val="24"/>
          <w:lang w:eastAsia="en-US"/>
        </w:rPr>
        <w:t>w</w:t>
      </w:r>
      <w:r w:rsidR="00A55410" w:rsidRPr="000316B9">
        <w:rPr>
          <w:rFonts w:eastAsiaTheme="minorHAnsi" w:cs="Times New Roman"/>
          <w:szCs w:val="24"/>
          <w:lang w:eastAsia="en-US"/>
        </w:rPr>
        <w:t> </w:t>
      </w:r>
      <w:r w:rsidRPr="000316B9">
        <w:rPr>
          <w:rFonts w:eastAsiaTheme="minorHAnsi" w:cs="Times New Roman"/>
          <w:szCs w:val="24"/>
          <w:lang w:eastAsia="en-US"/>
        </w:rPr>
        <w:t>konsekwencji poprawie sytuacji bytowej mieszkańców, w tym osób niepełnosprawnych i</w:t>
      </w:r>
      <w:r w:rsidR="00A55410" w:rsidRPr="000316B9">
        <w:rPr>
          <w:rFonts w:eastAsiaTheme="minorHAnsi" w:cs="Times New Roman"/>
          <w:szCs w:val="24"/>
          <w:lang w:eastAsia="en-US"/>
        </w:rPr>
        <w:t> </w:t>
      </w:r>
      <w:r w:rsidRPr="000316B9">
        <w:rPr>
          <w:rFonts w:eastAsiaTheme="minorHAnsi" w:cs="Times New Roman"/>
          <w:szCs w:val="24"/>
          <w:lang w:eastAsia="en-US"/>
        </w:rPr>
        <w:t>osób starszych.</w:t>
      </w:r>
    </w:p>
    <w:p w14:paraId="0BA4BF94" w14:textId="77777777" w:rsidR="00377375" w:rsidRPr="000316B9" w:rsidRDefault="00377375" w:rsidP="009A3CB1">
      <w:pPr>
        <w:widowControl/>
        <w:spacing w:before="120"/>
        <w:jc w:val="both"/>
        <w:rPr>
          <w:rFonts w:eastAsiaTheme="minorHAnsi" w:cs="Times New Roman"/>
          <w:szCs w:val="24"/>
          <w:lang w:eastAsia="en-US"/>
        </w:rPr>
      </w:pPr>
      <w:r w:rsidRPr="000316B9">
        <w:rPr>
          <w:rFonts w:eastAsiaTheme="minorHAnsi" w:cs="Times New Roman"/>
          <w:szCs w:val="24"/>
          <w:lang w:eastAsia="en-US"/>
        </w:rPr>
        <w:t>Projekt ustawy jest zgodny z prawem Unii Europejskiej.</w:t>
      </w:r>
    </w:p>
    <w:p w14:paraId="4A56394D" w14:textId="77777777" w:rsidR="00377375" w:rsidRPr="000316B9" w:rsidRDefault="00377375" w:rsidP="009A3CB1">
      <w:pPr>
        <w:widowControl/>
        <w:spacing w:before="120"/>
        <w:jc w:val="both"/>
        <w:rPr>
          <w:rFonts w:eastAsiaTheme="minorHAnsi" w:cs="Times New Roman"/>
          <w:szCs w:val="24"/>
          <w:lang w:eastAsia="en-US"/>
        </w:rPr>
      </w:pPr>
      <w:r w:rsidRPr="000316B9">
        <w:rPr>
          <w:rFonts w:eastAsiaTheme="minorHAnsi" w:cs="Times New Roman"/>
          <w:szCs w:val="24"/>
          <w:lang w:eastAsia="en-US"/>
        </w:rPr>
        <w:t xml:space="preserve">Projekt ustawy nie zawiera przepisów technicznych w rozumieniu przepisów rozporządzenia Rady Ministrów z dnia 23 grudnia 2002 r. w sprawie sposobu funkcjonowania krajowego systemu notyfikacji norm i aktów prawnych (Dz. U. poz. 2039, z </w:t>
      </w:r>
      <w:proofErr w:type="spellStart"/>
      <w:r w:rsidRPr="000316B9">
        <w:rPr>
          <w:rFonts w:eastAsiaTheme="minorHAnsi" w:cs="Times New Roman"/>
          <w:szCs w:val="24"/>
          <w:lang w:eastAsia="en-US"/>
        </w:rPr>
        <w:t>późn</w:t>
      </w:r>
      <w:proofErr w:type="spellEnd"/>
      <w:r w:rsidRPr="000316B9">
        <w:rPr>
          <w:rFonts w:eastAsiaTheme="minorHAnsi" w:cs="Times New Roman"/>
          <w:szCs w:val="24"/>
          <w:lang w:eastAsia="en-US"/>
        </w:rPr>
        <w:t>. zm.), w związku z czym nie będzie podlegał notyfikacji technicznej.</w:t>
      </w:r>
    </w:p>
    <w:p w14:paraId="68E12313" w14:textId="548865F2" w:rsidR="00377375" w:rsidRDefault="00377375" w:rsidP="009A3CB1">
      <w:pPr>
        <w:widowControl/>
        <w:spacing w:before="120"/>
        <w:jc w:val="both"/>
        <w:rPr>
          <w:rFonts w:eastAsiaTheme="minorHAnsi" w:cs="Times New Roman"/>
          <w:szCs w:val="24"/>
          <w:lang w:eastAsia="en-US"/>
        </w:rPr>
      </w:pPr>
      <w:r w:rsidRPr="000316B9">
        <w:rPr>
          <w:rFonts w:eastAsiaTheme="minorHAnsi" w:cs="Times New Roman"/>
          <w:szCs w:val="24"/>
          <w:lang w:eastAsia="en-US"/>
        </w:rPr>
        <w:t>Projekt ustawy nie podlega przedstawieniu właściwym organom i instytucjom Unii Europejskiej, w tym Europejskiemu Bankowi Centralnemu.</w:t>
      </w:r>
    </w:p>
    <w:p w14:paraId="1539A202" w14:textId="415AE52B" w:rsidR="00B82670" w:rsidRPr="00933F9A" w:rsidRDefault="00377375" w:rsidP="009A3CB1">
      <w:pPr>
        <w:spacing w:before="120"/>
        <w:jc w:val="both"/>
        <w:rPr>
          <w:rFonts w:cs="Times New Roman"/>
          <w:szCs w:val="24"/>
        </w:rPr>
      </w:pPr>
      <w:r w:rsidRPr="000316B9">
        <w:rPr>
          <w:rFonts w:eastAsiaTheme="minorHAnsi" w:cs="Times New Roman"/>
          <w:szCs w:val="24"/>
          <w:lang w:eastAsia="en-US"/>
        </w:rPr>
        <w:t>Zgodnie z art. 5 ustawy z dnia 7 lipca 2005 r. o działalności lobbingowej w procesie stanowienia prawa (Dz. U. z 20</w:t>
      </w:r>
      <w:r w:rsidR="00A55410" w:rsidRPr="000316B9">
        <w:rPr>
          <w:rFonts w:eastAsiaTheme="minorHAnsi" w:cs="Times New Roman"/>
          <w:szCs w:val="24"/>
          <w:lang w:eastAsia="en-US"/>
        </w:rPr>
        <w:t>25</w:t>
      </w:r>
      <w:r w:rsidRPr="000316B9">
        <w:rPr>
          <w:rFonts w:eastAsiaTheme="minorHAnsi" w:cs="Times New Roman"/>
          <w:szCs w:val="24"/>
          <w:lang w:eastAsia="en-US"/>
        </w:rPr>
        <w:t xml:space="preserve"> r. poz. </w:t>
      </w:r>
      <w:r w:rsidR="00A55410" w:rsidRPr="000316B9">
        <w:rPr>
          <w:rFonts w:eastAsiaTheme="minorHAnsi" w:cs="Times New Roman"/>
          <w:szCs w:val="24"/>
          <w:lang w:eastAsia="en-US"/>
        </w:rPr>
        <w:t>677</w:t>
      </w:r>
      <w:r w:rsidRPr="000316B9">
        <w:rPr>
          <w:rFonts w:eastAsiaTheme="minorHAnsi" w:cs="Times New Roman"/>
          <w:szCs w:val="24"/>
          <w:lang w:eastAsia="en-US"/>
        </w:rPr>
        <w:t>) w związku z § 52 ust. 1 uchwały nr 190 Rady Ministrów z</w:t>
      </w:r>
      <w:r w:rsidR="00A55410" w:rsidRPr="000316B9">
        <w:rPr>
          <w:rFonts w:eastAsiaTheme="minorHAnsi" w:cs="Times New Roman"/>
          <w:szCs w:val="24"/>
          <w:lang w:eastAsia="en-US"/>
        </w:rPr>
        <w:t> </w:t>
      </w:r>
      <w:r w:rsidRPr="000316B9">
        <w:rPr>
          <w:rFonts w:eastAsiaTheme="minorHAnsi" w:cs="Times New Roman"/>
          <w:szCs w:val="24"/>
          <w:lang w:eastAsia="en-US"/>
        </w:rPr>
        <w:t>dnia 29 października 2013 r. – Regulamin pracy Rady Ministrów (M.P. z 2024 r. poz. 806, z</w:t>
      </w:r>
      <w:r w:rsidR="00A55410" w:rsidRPr="000316B9">
        <w:rPr>
          <w:rFonts w:eastAsiaTheme="minorHAnsi" w:cs="Times New Roman"/>
          <w:szCs w:val="24"/>
          <w:lang w:eastAsia="en-US"/>
        </w:rPr>
        <w:t> </w:t>
      </w:r>
      <w:proofErr w:type="spellStart"/>
      <w:r w:rsidRPr="000316B9">
        <w:rPr>
          <w:rFonts w:eastAsiaTheme="minorHAnsi" w:cs="Times New Roman"/>
          <w:szCs w:val="24"/>
          <w:lang w:eastAsia="en-US"/>
        </w:rPr>
        <w:t>późn</w:t>
      </w:r>
      <w:proofErr w:type="spellEnd"/>
      <w:r w:rsidRPr="000316B9">
        <w:rPr>
          <w:rFonts w:eastAsiaTheme="minorHAnsi" w:cs="Times New Roman"/>
          <w:szCs w:val="24"/>
          <w:lang w:eastAsia="en-US"/>
        </w:rPr>
        <w:t>. zm.), projekt ustawy wpisany do wykazu prac legislacyjnych i</w:t>
      </w:r>
      <w:r w:rsidR="00A55410" w:rsidRPr="000316B9">
        <w:rPr>
          <w:rFonts w:eastAsiaTheme="minorHAnsi" w:cs="Times New Roman"/>
          <w:szCs w:val="24"/>
          <w:lang w:eastAsia="en-US"/>
        </w:rPr>
        <w:t> </w:t>
      </w:r>
      <w:r w:rsidRPr="000316B9">
        <w:rPr>
          <w:rFonts w:eastAsiaTheme="minorHAnsi" w:cs="Times New Roman"/>
          <w:szCs w:val="24"/>
          <w:lang w:eastAsia="en-US"/>
        </w:rPr>
        <w:t xml:space="preserve">programowych Rady Ministrów pod numerem </w:t>
      </w:r>
      <w:r w:rsidRPr="00933F9A">
        <w:rPr>
          <w:rFonts w:cs="Times New Roman"/>
          <w:b/>
          <w:bCs/>
          <w:color w:val="1B1B1B"/>
          <w:szCs w:val="24"/>
          <w:shd w:val="clear" w:color="auto" w:fill="FFFFFF"/>
        </w:rPr>
        <w:t xml:space="preserve">UD241 </w:t>
      </w:r>
      <w:r w:rsidRPr="000316B9">
        <w:rPr>
          <w:rFonts w:eastAsiaTheme="minorHAnsi" w:cs="Times New Roman"/>
          <w:szCs w:val="24"/>
          <w:lang w:eastAsia="en-US"/>
        </w:rPr>
        <w:t>b</w:t>
      </w:r>
      <w:r w:rsidR="00B07555" w:rsidRPr="000316B9">
        <w:rPr>
          <w:rFonts w:eastAsiaTheme="minorHAnsi" w:cs="Times New Roman"/>
          <w:szCs w:val="24"/>
          <w:lang w:eastAsia="en-US"/>
        </w:rPr>
        <w:t>ył</w:t>
      </w:r>
      <w:r w:rsidRPr="000316B9">
        <w:rPr>
          <w:rFonts w:eastAsiaTheme="minorHAnsi" w:cs="Times New Roman"/>
          <w:szCs w:val="24"/>
          <w:lang w:eastAsia="en-US"/>
        </w:rPr>
        <w:t xml:space="preserve"> przedmiotem konsultacji publicznych i opiniowania </w:t>
      </w:r>
      <w:r w:rsidR="00B07555" w:rsidRPr="000316B9">
        <w:rPr>
          <w:rFonts w:eastAsiaTheme="minorHAnsi" w:cs="Times New Roman"/>
          <w:szCs w:val="24"/>
          <w:lang w:eastAsia="en-US"/>
        </w:rPr>
        <w:t>i</w:t>
      </w:r>
      <w:r w:rsidR="00920F16">
        <w:rPr>
          <w:rFonts w:eastAsiaTheme="minorHAnsi" w:cs="Times New Roman"/>
          <w:szCs w:val="24"/>
          <w:lang w:eastAsia="en-US"/>
        </w:rPr>
        <w:t> </w:t>
      </w:r>
      <w:r w:rsidRPr="000316B9">
        <w:rPr>
          <w:rFonts w:eastAsiaTheme="minorHAnsi" w:cs="Times New Roman"/>
          <w:szCs w:val="24"/>
          <w:lang w:eastAsia="en-US"/>
        </w:rPr>
        <w:t>zosta</w:t>
      </w:r>
      <w:r w:rsidR="00B07555" w:rsidRPr="000316B9">
        <w:rPr>
          <w:rFonts w:eastAsiaTheme="minorHAnsi" w:cs="Times New Roman"/>
          <w:szCs w:val="24"/>
          <w:lang w:eastAsia="en-US"/>
        </w:rPr>
        <w:t>ł</w:t>
      </w:r>
      <w:r w:rsidRPr="000316B9">
        <w:rPr>
          <w:rFonts w:eastAsiaTheme="minorHAnsi" w:cs="Times New Roman"/>
          <w:szCs w:val="24"/>
          <w:lang w:eastAsia="en-US"/>
        </w:rPr>
        <w:t xml:space="preserve"> udostępniony w Biuletynie Informacji Publicznej na stronie podmiotowej Rządowego Centrum Legislacji, w serwisie Rządowy Proces Legislacji</w:t>
      </w:r>
      <w:r w:rsidR="00507DEA">
        <w:rPr>
          <w:rFonts w:eastAsiaTheme="minorHAnsi" w:cs="Times New Roman"/>
          <w:szCs w:val="24"/>
          <w:lang w:eastAsia="en-US"/>
        </w:rPr>
        <w:t xml:space="preserve"> </w:t>
      </w:r>
      <w:r w:rsidR="00507DEA" w:rsidRPr="004F2313">
        <w:rPr>
          <w:rFonts w:eastAsiaTheme="minorHAnsi" w:cs="Times New Roman"/>
          <w:szCs w:val="24"/>
          <w:lang w:eastAsia="en-US"/>
        </w:rPr>
        <w:t>(</w:t>
      </w:r>
      <w:r w:rsidR="00507DEA" w:rsidRPr="004F2313">
        <w:t>(</w:t>
      </w:r>
      <w:hyperlink r:id="rId12" w:history="1">
        <w:r w:rsidR="00507DEA" w:rsidRPr="004F2313">
          <w:rPr>
            <w:rStyle w:val="Hipercze"/>
            <w:color w:val="auto"/>
          </w:rPr>
          <w:t>https://legislacja.rcl.gov.pl/projekt/12400255</w:t>
        </w:r>
      </w:hyperlink>
      <w:r w:rsidR="00507DEA" w:rsidRPr="004F2313">
        <w:t>)</w:t>
      </w:r>
      <w:r w:rsidRPr="004F2313">
        <w:rPr>
          <w:rFonts w:eastAsiaTheme="minorHAnsi" w:cs="Times New Roman"/>
          <w:szCs w:val="24"/>
          <w:lang w:eastAsia="en-US"/>
        </w:rPr>
        <w:t xml:space="preserve"> z</w:t>
      </w:r>
      <w:r w:rsidR="00A55410" w:rsidRPr="004F2313">
        <w:rPr>
          <w:rFonts w:eastAsiaTheme="minorHAnsi" w:cs="Times New Roman"/>
          <w:szCs w:val="24"/>
          <w:lang w:eastAsia="en-US"/>
        </w:rPr>
        <w:t> </w:t>
      </w:r>
      <w:r w:rsidRPr="004F2313">
        <w:rPr>
          <w:rFonts w:eastAsiaTheme="minorHAnsi" w:cs="Times New Roman"/>
          <w:szCs w:val="24"/>
          <w:lang w:eastAsia="en-US"/>
        </w:rPr>
        <w:t xml:space="preserve">chwilą </w:t>
      </w:r>
      <w:r w:rsidRPr="000316B9">
        <w:rPr>
          <w:rFonts w:eastAsiaTheme="minorHAnsi" w:cs="Times New Roman"/>
          <w:szCs w:val="24"/>
          <w:lang w:eastAsia="en-US"/>
        </w:rPr>
        <w:t>przekazania go do uzgodnień.</w:t>
      </w:r>
    </w:p>
    <w:sectPr w:rsidR="00B82670" w:rsidRPr="00933F9A" w:rsidSect="006F18AA">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E918B" w14:textId="77777777" w:rsidR="000A7BED" w:rsidRDefault="000A7BED">
      <w:pPr>
        <w:spacing w:line="240" w:lineRule="auto"/>
      </w:pPr>
      <w:r>
        <w:separator/>
      </w:r>
    </w:p>
  </w:endnote>
  <w:endnote w:type="continuationSeparator" w:id="0">
    <w:p w14:paraId="2A52D67B" w14:textId="77777777" w:rsidR="000A7BED" w:rsidRDefault="000A7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Regular">
    <w:altName w:val="Lato"/>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94542"/>
      <w:docPartObj>
        <w:docPartGallery w:val="Page Numbers (Bottom of Page)"/>
        <w:docPartUnique/>
      </w:docPartObj>
    </w:sdtPr>
    <w:sdtEndPr/>
    <w:sdtContent>
      <w:p w14:paraId="72A0149E" w14:textId="3383AA59" w:rsidR="006F18AA" w:rsidRDefault="006F18AA">
        <w:pPr>
          <w:pStyle w:val="Stopka"/>
          <w:jc w:val="center"/>
        </w:pPr>
        <w:r>
          <w:fldChar w:fldCharType="begin"/>
        </w:r>
        <w:r>
          <w:instrText>PAGE   \* MERGEFORMAT</w:instrText>
        </w:r>
        <w:r>
          <w:fldChar w:fldCharType="separate"/>
        </w:r>
        <w:r w:rsidR="0012077E">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2DCBD" w14:textId="77777777" w:rsidR="000A7BED" w:rsidRDefault="000A7BED">
      <w:pPr>
        <w:spacing w:line="240" w:lineRule="auto"/>
      </w:pPr>
      <w:r>
        <w:separator/>
      </w:r>
    </w:p>
  </w:footnote>
  <w:footnote w:type="continuationSeparator" w:id="0">
    <w:p w14:paraId="1C616FD4" w14:textId="77777777" w:rsidR="000A7BED" w:rsidRDefault="000A7BED">
      <w:pPr>
        <w:spacing w:line="240" w:lineRule="auto"/>
      </w:pPr>
      <w:r>
        <w:continuationSeparator/>
      </w:r>
    </w:p>
  </w:footnote>
  <w:footnote w:id="1">
    <w:p w14:paraId="0937D947" w14:textId="004532E5" w:rsidR="00BE3232" w:rsidRDefault="00BE3232" w:rsidP="009A3CB1">
      <w:pPr>
        <w:pStyle w:val="Tekstprzypisudolnego"/>
        <w:ind w:left="142" w:hanging="142"/>
      </w:pPr>
      <w:r>
        <w:rPr>
          <w:rStyle w:val="Odwoanieprzypisudolnego"/>
        </w:rPr>
        <w:footnoteRef/>
      </w:r>
      <w:r>
        <w:t xml:space="preserve"> </w:t>
      </w:r>
      <w:r w:rsidRPr="00BE3232">
        <w:t>Obwieszczenie Marszałka Sejmu Rzeczypospolitej Polskiej z dnia 23 czerwca 2022 r. w sprawie ogłoszenia jednolitego tekstu ustawy o podatku od wydobycia niektórych kopalin</w:t>
      </w:r>
      <w:r>
        <w:t xml:space="preserve"> (Dz. U. poz.</w:t>
      </w:r>
      <w:r w:rsidR="00903B81">
        <w:t xml:space="preserve"> </w:t>
      </w:r>
      <w:r>
        <w:t>1539)</w:t>
      </w:r>
      <w:r w:rsidR="00903B81">
        <w:t>.</w:t>
      </w:r>
    </w:p>
  </w:footnote>
  <w:footnote w:id="2">
    <w:p w14:paraId="3EC9D6CC" w14:textId="7C202717" w:rsidR="00957BF9" w:rsidRDefault="00957BF9" w:rsidP="00957BF9">
      <w:pPr>
        <w:pStyle w:val="Tekstprzypisudolnego"/>
      </w:pPr>
      <w:r>
        <w:rPr>
          <w:rStyle w:val="Odwoanieprzypisudolnego"/>
        </w:rPr>
        <w:footnoteRef/>
      </w:r>
      <w:r>
        <w:t xml:space="preserve"> </w:t>
      </w:r>
      <w:r w:rsidRPr="00147E16">
        <w:rPr>
          <w:rFonts w:cs="Times New Roman"/>
          <w:szCs w:val="24"/>
        </w:rPr>
        <w:t>Dz. U. z 2025 r. poz. 163, z późn. zm.</w:t>
      </w:r>
    </w:p>
  </w:footnote>
  <w:footnote w:id="3">
    <w:p w14:paraId="5969265E" w14:textId="77777777" w:rsidR="00295799" w:rsidRDefault="00295799" w:rsidP="00295799">
      <w:pPr>
        <w:pStyle w:val="Tekstprzypisudolnego"/>
      </w:pPr>
      <w:r>
        <w:rPr>
          <w:rStyle w:val="Odwoanieprzypisudolnego"/>
        </w:rPr>
        <w:footnoteRef/>
      </w:r>
      <w:r>
        <w:t xml:space="preserve"> </w:t>
      </w:r>
      <w:r w:rsidRPr="00BE12D1">
        <w:rPr>
          <w:rFonts w:cs="Times New Roman"/>
          <w:szCs w:val="24"/>
        </w:rPr>
        <w:t>Dz. U. z 2025 r. poz. 278, z</w:t>
      </w:r>
      <w:r>
        <w:rPr>
          <w:rFonts w:cs="Times New Roman"/>
          <w:szCs w:val="24"/>
        </w:rPr>
        <w:t xml:space="preserve"> późn.</w:t>
      </w:r>
      <w:r w:rsidRPr="00BE12D1">
        <w:rPr>
          <w:rFonts w:cs="Times New Roman"/>
          <w:szCs w:val="24"/>
        </w:rPr>
        <w:t xml:space="preserve"> zm</w:t>
      </w:r>
      <w:r>
        <w:rPr>
          <w:rFonts w:cs="Times New Roman"/>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2644"/>
    <w:multiLevelType w:val="hybridMultilevel"/>
    <w:tmpl w:val="892E2F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658623A7"/>
    <w:multiLevelType w:val="hybridMultilevel"/>
    <w:tmpl w:val="DA326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75"/>
    <w:rsid w:val="00000904"/>
    <w:rsid w:val="000053BC"/>
    <w:rsid w:val="00010ABE"/>
    <w:rsid w:val="00011992"/>
    <w:rsid w:val="00011E6B"/>
    <w:rsid w:val="000136A0"/>
    <w:rsid w:val="00020BD7"/>
    <w:rsid w:val="00020F9E"/>
    <w:rsid w:val="000316B9"/>
    <w:rsid w:val="000357C8"/>
    <w:rsid w:val="00040707"/>
    <w:rsid w:val="00046F10"/>
    <w:rsid w:val="0006088F"/>
    <w:rsid w:val="00061A0B"/>
    <w:rsid w:val="0006557E"/>
    <w:rsid w:val="00067D4D"/>
    <w:rsid w:val="0007157D"/>
    <w:rsid w:val="000807D8"/>
    <w:rsid w:val="0008140D"/>
    <w:rsid w:val="00082708"/>
    <w:rsid w:val="00091436"/>
    <w:rsid w:val="000943EE"/>
    <w:rsid w:val="00094A76"/>
    <w:rsid w:val="000A2D67"/>
    <w:rsid w:val="000A5F4A"/>
    <w:rsid w:val="000A7BED"/>
    <w:rsid w:val="000B2EBD"/>
    <w:rsid w:val="000B33FA"/>
    <w:rsid w:val="000B50A7"/>
    <w:rsid w:val="000D4F05"/>
    <w:rsid w:val="000E3D3B"/>
    <w:rsid w:val="000E43E4"/>
    <w:rsid w:val="00100E72"/>
    <w:rsid w:val="001048D7"/>
    <w:rsid w:val="00110361"/>
    <w:rsid w:val="00112C9D"/>
    <w:rsid w:val="00117FA8"/>
    <w:rsid w:val="0012052A"/>
    <w:rsid w:val="0012077E"/>
    <w:rsid w:val="001218EF"/>
    <w:rsid w:val="0012253E"/>
    <w:rsid w:val="00140917"/>
    <w:rsid w:val="00147E16"/>
    <w:rsid w:val="001606E4"/>
    <w:rsid w:val="00164A32"/>
    <w:rsid w:val="00166DF6"/>
    <w:rsid w:val="00171CEF"/>
    <w:rsid w:val="001737AF"/>
    <w:rsid w:val="00181452"/>
    <w:rsid w:val="00181CB5"/>
    <w:rsid w:val="001939AD"/>
    <w:rsid w:val="001A63CB"/>
    <w:rsid w:val="001B692B"/>
    <w:rsid w:val="001E2C4F"/>
    <w:rsid w:val="001E3E8E"/>
    <w:rsid w:val="001F158F"/>
    <w:rsid w:val="001F5DC0"/>
    <w:rsid w:val="002007F4"/>
    <w:rsid w:val="00220D8F"/>
    <w:rsid w:val="00226155"/>
    <w:rsid w:val="00226204"/>
    <w:rsid w:val="002265E7"/>
    <w:rsid w:val="00242BF3"/>
    <w:rsid w:val="00247105"/>
    <w:rsid w:val="00253739"/>
    <w:rsid w:val="00254463"/>
    <w:rsid w:val="00283DE6"/>
    <w:rsid w:val="002861AF"/>
    <w:rsid w:val="002868AB"/>
    <w:rsid w:val="002924F6"/>
    <w:rsid w:val="00295799"/>
    <w:rsid w:val="002A7478"/>
    <w:rsid w:val="002B1028"/>
    <w:rsid w:val="002C1848"/>
    <w:rsid w:val="002D3F0F"/>
    <w:rsid w:val="002E1F07"/>
    <w:rsid w:val="002F04D4"/>
    <w:rsid w:val="00301DF1"/>
    <w:rsid w:val="003046F4"/>
    <w:rsid w:val="003128E4"/>
    <w:rsid w:val="00320F8F"/>
    <w:rsid w:val="00324FC5"/>
    <w:rsid w:val="003272F4"/>
    <w:rsid w:val="00343AD7"/>
    <w:rsid w:val="00343AEE"/>
    <w:rsid w:val="00343FCD"/>
    <w:rsid w:val="00346C3F"/>
    <w:rsid w:val="00350F6F"/>
    <w:rsid w:val="00356240"/>
    <w:rsid w:val="0036280F"/>
    <w:rsid w:val="003711C8"/>
    <w:rsid w:val="0037372D"/>
    <w:rsid w:val="003737AA"/>
    <w:rsid w:val="00375060"/>
    <w:rsid w:val="003764F8"/>
    <w:rsid w:val="00377375"/>
    <w:rsid w:val="003807E9"/>
    <w:rsid w:val="00380EE3"/>
    <w:rsid w:val="003810A6"/>
    <w:rsid w:val="003813A6"/>
    <w:rsid w:val="00382C98"/>
    <w:rsid w:val="00386AEE"/>
    <w:rsid w:val="00395AFF"/>
    <w:rsid w:val="003B0D54"/>
    <w:rsid w:val="003C4478"/>
    <w:rsid w:val="003D4C69"/>
    <w:rsid w:val="003D5C05"/>
    <w:rsid w:val="003E19D4"/>
    <w:rsid w:val="003E3745"/>
    <w:rsid w:val="003E4FDC"/>
    <w:rsid w:val="003F3FF0"/>
    <w:rsid w:val="003F5944"/>
    <w:rsid w:val="003F7563"/>
    <w:rsid w:val="00403BFB"/>
    <w:rsid w:val="00404C8E"/>
    <w:rsid w:val="0041029C"/>
    <w:rsid w:val="00414F42"/>
    <w:rsid w:val="00422DDE"/>
    <w:rsid w:val="00444A45"/>
    <w:rsid w:val="004455E3"/>
    <w:rsid w:val="00446EBC"/>
    <w:rsid w:val="00473BB9"/>
    <w:rsid w:val="0047699D"/>
    <w:rsid w:val="00482ECB"/>
    <w:rsid w:val="004878CA"/>
    <w:rsid w:val="00494D06"/>
    <w:rsid w:val="004A49A3"/>
    <w:rsid w:val="004C2C76"/>
    <w:rsid w:val="004C4EA8"/>
    <w:rsid w:val="004D5764"/>
    <w:rsid w:val="004E032C"/>
    <w:rsid w:val="004E31E6"/>
    <w:rsid w:val="004E55C1"/>
    <w:rsid w:val="004E589C"/>
    <w:rsid w:val="004E62B6"/>
    <w:rsid w:val="004F1A5C"/>
    <w:rsid w:val="004F2313"/>
    <w:rsid w:val="004F567E"/>
    <w:rsid w:val="005012CD"/>
    <w:rsid w:val="00507DEA"/>
    <w:rsid w:val="00510AE5"/>
    <w:rsid w:val="005124F9"/>
    <w:rsid w:val="005163D1"/>
    <w:rsid w:val="00524338"/>
    <w:rsid w:val="00525CCD"/>
    <w:rsid w:val="005307BC"/>
    <w:rsid w:val="005670F6"/>
    <w:rsid w:val="0059364F"/>
    <w:rsid w:val="005B0EC4"/>
    <w:rsid w:val="005B228A"/>
    <w:rsid w:val="005C4F3D"/>
    <w:rsid w:val="005E4B52"/>
    <w:rsid w:val="0060241B"/>
    <w:rsid w:val="00612A5E"/>
    <w:rsid w:val="00624B9D"/>
    <w:rsid w:val="006303E6"/>
    <w:rsid w:val="00644DF7"/>
    <w:rsid w:val="006450BF"/>
    <w:rsid w:val="00660C96"/>
    <w:rsid w:val="00664158"/>
    <w:rsid w:val="006641A3"/>
    <w:rsid w:val="0066673E"/>
    <w:rsid w:val="00672EA9"/>
    <w:rsid w:val="00673249"/>
    <w:rsid w:val="00675CA2"/>
    <w:rsid w:val="00681984"/>
    <w:rsid w:val="00681F27"/>
    <w:rsid w:val="00684E8D"/>
    <w:rsid w:val="006863E9"/>
    <w:rsid w:val="0069345E"/>
    <w:rsid w:val="00696C2A"/>
    <w:rsid w:val="00696C48"/>
    <w:rsid w:val="006A1A28"/>
    <w:rsid w:val="006B22E4"/>
    <w:rsid w:val="006B52BA"/>
    <w:rsid w:val="006B78BE"/>
    <w:rsid w:val="006C114D"/>
    <w:rsid w:val="006C2C85"/>
    <w:rsid w:val="006C5E1B"/>
    <w:rsid w:val="006D7CB0"/>
    <w:rsid w:val="006E38B2"/>
    <w:rsid w:val="006E4C77"/>
    <w:rsid w:val="006F1060"/>
    <w:rsid w:val="006F18AA"/>
    <w:rsid w:val="006F6A0E"/>
    <w:rsid w:val="006F6AC2"/>
    <w:rsid w:val="006F6BAE"/>
    <w:rsid w:val="006F73BD"/>
    <w:rsid w:val="007036B2"/>
    <w:rsid w:val="00705E38"/>
    <w:rsid w:val="00713112"/>
    <w:rsid w:val="00714DB1"/>
    <w:rsid w:val="00715C57"/>
    <w:rsid w:val="00727FD2"/>
    <w:rsid w:val="0073306D"/>
    <w:rsid w:val="0074145D"/>
    <w:rsid w:val="007432D3"/>
    <w:rsid w:val="00745CE8"/>
    <w:rsid w:val="007463D4"/>
    <w:rsid w:val="00762CBC"/>
    <w:rsid w:val="007723B1"/>
    <w:rsid w:val="0077467F"/>
    <w:rsid w:val="00774D78"/>
    <w:rsid w:val="00777133"/>
    <w:rsid w:val="00781EC9"/>
    <w:rsid w:val="007B041D"/>
    <w:rsid w:val="007B20F0"/>
    <w:rsid w:val="007C03B4"/>
    <w:rsid w:val="007C25BA"/>
    <w:rsid w:val="007C5565"/>
    <w:rsid w:val="007D0A3A"/>
    <w:rsid w:val="007D0E97"/>
    <w:rsid w:val="007D3282"/>
    <w:rsid w:val="007D4C49"/>
    <w:rsid w:val="007D50E1"/>
    <w:rsid w:val="007F253E"/>
    <w:rsid w:val="007F2F20"/>
    <w:rsid w:val="00806C3E"/>
    <w:rsid w:val="008112A0"/>
    <w:rsid w:val="00833230"/>
    <w:rsid w:val="00836B66"/>
    <w:rsid w:val="00842F8E"/>
    <w:rsid w:val="00851D63"/>
    <w:rsid w:val="00865507"/>
    <w:rsid w:val="008768BF"/>
    <w:rsid w:val="00886410"/>
    <w:rsid w:val="00890BA8"/>
    <w:rsid w:val="00892060"/>
    <w:rsid w:val="008A1568"/>
    <w:rsid w:val="008A4804"/>
    <w:rsid w:val="008A798D"/>
    <w:rsid w:val="008B5A86"/>
    <w:rsid w:val="008C6D93"/>
    <w:rsid w:val="008D7CA2"/>
    <w:rsid w:val="008E3501"/>
    <w:rsid w:val="008E7763"/>
    <w:rsid w:val="008E7EA8"/>
    <w:rsid w:val="008F4E37"/>
    <w:rsid w:val="008F5F91"/>
    <w:rsid w:val="009007FC"/>
    <w:rsid w:val="00901C80"/>
    <w:rsid w:val="00903B81"/>
    <w:rsid w:val="00920F16"/>
    <w:rsid w:val="009329B2"/>
    <w:rsid w:val="00933F9A"/>
    <w:rsid w:val="00937005"/>
    <w:rsid w:val="009403DD"/>
    <w:rsid w:val="00940F05"/>
    <w:rsid w:val="009421C4"/>
    <w:rsid w:val="009547F9"/>
    <w:rsid w:val="00957BF9"/>
    <w:rsid w:val="00963524"/>
    <w:rsid w:val="009654F2"/>
    <w:rsid w:val="009733C3"/>
    <w:rsid w:val="00974898"/>
    <w:rsid w:val="00976E93"/>
    <w:rsid w:val="009941A9"/>
    <w:rsid w:val="009949EA"/>
    <w:rsid w:val="009A3CB1"/>
    <w:rsid w:val="009B319D"/>
    <w:rsid w:val="009C28AE"/>
    <w:rsid w:val="009C428D"/>
    <w:rsid w:val="009D574D"/>
    <w:rsid w:val="009D5F1D"/>
    <w:rsid w:val="009E1699"/>
    <w:rsid w:val="009E6BA8"/>
    <w:rsid w:val="00A12B53"/>
    <w:rsid w:val="00A1707A"/>
    <w:rsid w:val="00A32EC9"/>
    <w:rsid w:val="00A35898"/>
    <w:rsid w:val="00A4231F"/>
    <w:rsid w:val="00A4638B"/>
    <w:rsid w:val="00A46E2A"/>
    <w:rsid w:val="00A46F00"/>
    <w:rsid w:val="00A55410"/>
    <w:rsid w:val="00A569F8"/>
    <w:rsid w:val="00A61466"/>
    <w:rsid w:val="00A655C9"/>
    <w:rsid w:val="00A80F60"/>
    <w:rsid w:val="00A81304"/>
    <w:rsid w:val="00A941B7"/>
    <w:rsid w:val="00AA00A3"/>
    <w:rsid w:val="00AA1C82"/>
    <w:rsid w:val="00AB5252"/>
    <w:rsid w:val="00AC2ABC"/>
    <w:rsid w:val="00AC6F6D"/>
    <w:rsid w:val="00AD038B"/>
    <w:rsid w:val="00AD4393"/>
    <w:rsid w:val="00AD6D75"/>
    <w:rsid w:val="00AE1FD6"/>
    <w:rsid w:val="00AF5831"/>
    <w:rsid w:val="00B00CFE"/>
    <w:rsid w:val="00B07555"/>
    <w:rsid w:val="00B13E30"/>
    <w:rsid w:val="00B268F3"/>
    <w:rsid w:val="00B34516"/>
    <w:rsid w:val="00B34981"/>
    <w:rsid w:val="00B40467"/>
    <w:rsid w:val="00B426C4"/>
    <w:rsid w:val="00B508B1"/>
    <w:rsid w:val="00B57E85"/>
    <w:rsid w:val="00B75B35"/>
    <w:rsid w:val="00B7668F"/>
    <w:rsid w:val="00B77EE3"/>
    <w:rsid w:val="00B82670"/>
    <w:rsid w:val="00B863DD"/>
    <w:rsid w:val="00B87C5F"/>
    <w:rsid w:val="00B94172"/>
    <w:rsid w:val="00B957FB"/>
    <w:rsid w:val="00BA142D"/>
    <w:rsid w:val="00BA1CFB"/>
    <w:rsid w:val="00BA3D91"/>
    <w:rsid w:val="00BA737B"/>
    <w:rsid w:val="00BC2037"/>
    <w:rsid w:val="00BC5DF6"/>
    <w:rsid w:val="00BD3BC5"/>
    <w:rsid w:val="00BD5722"/>
    <w:rsid w:val="00BE12D1"/>
    <w:rsid w:val="00BE3232"/>
    <w:rsid w:val="00BE33C8"/>
    <w:rsid w:val="00BF3022"/>
    <w:rsid w:val="00BF42A3"/>
    <w:rsid w:val="00C07BD7"/>
    <w:rsid w:val="00C1679F"/>
    <w:rsid w:val="00C2566D"/>
    <w:rsid w:val="00C274F6"/>
    <w:rsid w:val="00C31FB5"/>
    <w:rsid w:val="00C339C7"/>
    <w:rsid w:val="00C35A46"/>
    <w:rsid w:val="00C60551"/>
    <w:rsid w:val="00C67436"/>
    <w:rsid w:val="00C75888"/>
    <w:rsid w:val="00C770F7"/>
    <w:rsid w:val="00C8165F"/>
    <w:rsid w:val="00C85842"/>
    <w:rsid w:val="00C91FC9"/>
    <w:rsid w:val="00C92FE9"/>
    <w:rsid w:val="00C96578"/>
    <w:rsid w:val="00C97CEA"/>
    <w:rsid w:val="00CA2932"/>
    <w:rsid w:val="00CA2E7E"/>
    <w:rsid w:val="00CA2F5A"/>
    <w:rsid w:val="00CC1008"/>
    <w:rsid w:val="00CF5D64"/>
    <w:rsid w:val="00CF609C"/>
    <w:rsid w:val="00CF6595"/>
    <w:rsid w:val="00D0074A"/>
    <w:rsid w:val="00D04C5B"/>
    <w:rsid w:val="00D06910"/>
    <w:rsid w:val="00D0711A"/>
    <w:rsid w:val="00D1479D"/>
    <w:rsid w:val="00D17936"/>
    <w:rsid w:val="00D24B43"/>
    <w:rsid w:val="00D2645B"/>
    <w:rsid w:val="00D274AB"/>
    <w:rsid w:val="00D4770C"/>
    <w:rsid w:val="00D61171"/>
    <w:rsid w:val="00D70217"/>
    <w:rsid w:val="00D90B42"/>
    <w:rsid w:val="00D97DA0"/>
    <w:rsid w:val="00DA0A3C"/>
    <w:rsid w:val="00DB5C64"/>
    <w:rsid w:val="00DB5D4F"/>
    <w:rsid w:val="00DC0199"/>
    <w:rsid w:val="00DC0DEA"/>
    <w:rsid w:val="00DC48E8"/>
    <w:rsid w:val="00DD2A11"/>
    <w:rsid w:val="00DE38E8"/>
    <w:rsid w:val="00DF450B"/>
    <w:rsid w:val="00E017C0"/>
    <w:rsid w:val="00E02D17"/>
    <w:rsid w:val="00E16D53"/>
    <w:rsid w:val="00E215F0"/>
    <w:rsid w:val="00E24300"/>
    <w:rsid w:val="00E3340E"/>
    <w:rsid w:val="00E339A9"/>
    <w:rsid w:val="00E344A9"/>
    <w:rsid w:val="00E344F4"/>
    <w:rsid w:val="00E4134C"/>
    <w:rsid w:val="00E4505A"/>
    <w:rsid w:val="00E543D3"/>
    <w:rsid w:val="00E5564D"/>
    <w:rsid w:val="00E61F20"/>
    <w:rsid w:val="00E70498"/>
    <w:rsid w:val="00E72927"/>
    <w:rsid w:val="00E771F3"/>
    <w:rsid w:val="00E82FEA"/>
    <w:rsid w:val="00E8635C"/>
    <w:rsid w:val="00EA0CBE"/>
    <w:rsid w:val="00EA4D58"/>
    <w:rsid w:val="00EB03BF"/>
    <w:rsid w:val="00EB62AC"/>
    <w:rsid w:val="00EC4426"/>
    <w:rsid w:val="00ED15E4"/>
    <w:rsid w:val="00F04D37"/>
    <w:rsid w:val="00F06358"/>
    <w:rsid w:val="00F0675C"/>
    <w:rsid w:val="00F07E80"/>
    <w:rsid w:val="00F100B9"/>
    <w:rsid w:val="00F27A3C"/>
    <w:rsid w:val="00F91EA0"/>
    <w:rsid w:val="00FA6263"/>
    <w:rsid w:val="00FA7F3F"/>
    <w:rsid w:val="00FB4CB6"/>
    <w:rsid w:val="00FD200B"/>
    <w:rsid w:val="00FF1543"/>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5501D"/>
  <w15:chartTrackingRefBased/>
  <w15:docId w15:val="{582F4532-55F7-4034-ACC5-66438835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7375"/>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link w:val="Nagwek1Znak"/>
    <w:uiPriority w:val="9"/>
    <w:qFormat/>
    <w:rsid w:val="00377375"/>
    <w:pPr>
      <w:widowControl/>
      <w:autoSpaceDE/>
      <w:autoSpaceDN/>
      <w:adjustRightInd/>
      <w:spacing w:before="100" w:beforeAutospacing="1" w:after="100" w:afterAutospacing="1" w:line="240" w:lineRule="auto"/>
      <w:outlineLvl w:val="0"/>
    </w:pPr>
    <w:rPr>
      <w:rFonts w:eastAsia="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BE32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7375"/>
    <w:rPr>
      <w:rFonts w:ascii="Times New Roman" w:eastAsia="Times New Roman" w:hAnsi="Times New Roman" w:cs="Times New Roman"/>
      <w:b/>
      <w:bCs/>
      <w:kern w:val="36"/>
      <w:sz w:val="48"/>
      <w:szCs w:val="48"/>
      <w:lang w:eastAsia="pl-PL"/>
    </w:rPr>
  </w:style>
  <w:style w:type="paragraph" w:customStyle="1" w:styleId="ARTartustawynprozporzdzenia">
    <w:name w:val="ART(§) – art. ustawy (§ np. rozporządzenia)"/>
    <w:uiPriority w:val="11"/>
    <w:qFormat/>
    <w:rsid w:val="0037737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komentarza">
    <w:name w:val="annotation text"/>
    <w:basedOn w:val="Normalny"/>
    <w:link w:val="TekstkomentarzaZnak"/>
    <w:uiPriority w:val="99"/>
    <w:unhideWhenUsed/>
    <w:rsid w:val="00377375"/>
    <w:pPr>
      <w:spacing w:line="240" w:lineRule="auto"/>
    </w:pPr>
    <w:rPr>
      <w:sz w:val="20"/>
    </w:rPr>
  </w:style>
  <w:style w:type="character" w:customStyle="1" w:styleId="TekstkomentarzaZnak">
    <w:name w:val="Tekst komentarza Znak"/>
    <w:basedOn w:val="Domylnaczcionkaakapitu"/>
    <w:link w:val="Tekstkomentarza"/>
    <w:uiPriority w:val="99"/>
    <w:rsid w:val="00377375"/>
    <w:rPr>
      <w:rFonts w:ascii="Times New Roman" w:eastAsiaTheme="minorEastAsia" w:hAnsi="Times New Roman" w:cs="Arial"/>
      <w:sz w:val="20"/>
      <w:szCs w:val="20"/>
      <w:lang w:eastAsia="pl-PL"/>
    </w:rPr>
  </w:style>
  <w:style w:type="character" w:styleId="Hipercze">
    <w:name w:val="Hyperlink"/>
    <w:basedOn w:val="Domylnaczcionkaakapitu"/>
    <w:uiPriority w:val="99"/>
    <w:unhideWhenUsed/>
    <w:rsid w:val="00377375"/>
    <w:rPr>
      <w:color w:val="0563C1"/>
      <w:u w:val="single"/>
    </w:rPr>
  </w:style>
  <w:style w:type="character" w:styleId="Uwydatnienie">
    <w:name w:val="Emphasis"/>
    <w:basedOn w:val="Domylnaczcionkaakapitu"/>
    <w:uiPriority w:val="20"/>
    <w:qFormat/>
    <w:rsid w:val="00377375"/>
    <w:rPr>
      <w:i/>
      <w:iCs/>
    </w:rPr>
  </w:style>
  <w:style w:type="character" w:styleId="Odwoaniedokomentarza">
    <w:name w:val="annotation reference"/>
    <w:basedOn w:val="Domylnaczcionkaakapitu"/>
    <w:uiPriority w:val="99"/>
    <w:semiHidden/>
    <w:unhideWhenUsed/>
    <w:rsid w:val="002F04D4"/>
    <w:rPr>
      <w:sz w:val="16"/>
      <w:szCs w:val="16"/>
    </w:rPr>
  </w:style>
  <w:style w:type="paragraph" w:customStyle="1" w:styleId="ZARTzmartartykuempunktem">
    <w:name w:val="Z/ART(§) – zm. art. (§) artykułem (punktem)"/>
    <w:basedOn w:val="ARTartustawynprozporzdzenia"/>
    <w:uiPriority w:val="30"/>
    <w:qFormat/>
    <w:rsid w:val="008E3501"/>
    <w:pPr>
      <w:spacing w:before="0"/>
      <w:ind w:left="510"/>
    </w:pPr>
  </w:style>
  <w:style w:type="paragraph" w:styleId="Tematkomentarza">
    <w:name w:val="annotation subject"/>
    <w:basedOn w:val="Tekstkomentarza"/>
    <w:next w:val="Tekstkomentarza"/>
    <w:link w:val="TematkomentarzaZnak"/>
    <w:uiPriority w:val="99"/>
    <w:semiHidden/>
    <w:unhideWhenUsed/>
    <w:rsid w:val="00CC1008"/>
    <w:rPr>
      <w:b/>
      <w:bCs/>
    </w:rPr>
  </w:style>
  <w:style w:type="character" w:customStyle="1" w:styleId="TematkomentarzaZnak">
    <w:name w:val="Temat komentarza Znak"/>
    <w:basedOn w:val="TekstkomentarzaZnak"/>
    <w:link w:val="Tematkomentarza"/>
    <w:uiPriority w:val="99"/>
    <w:semiHidden/>
    <w:rsid w:val="00CC1008"/>
    <w:rPr>
      <w:rFonts w:ascii="Times New Roman" w:eastAsiaTheme="minorEastAsia" w:hAnsi="Times New Roman" w:cs="Arial"/>
      <w:b/>
      <w:bCs/>
      <w:sz w:val="20"/>
      <w:szCs w:val="20"/>
      <w:lang w:eastAsia="pl-PL"/>
    </w:rPr>
  </w:style>
  <w:style w:type="paragraph" w:customStyle="1" w:styleId="ZPKTzmpktartykuempunktem">
    <w:name w:val="Z/PKT – zm. pkt artykułem (punktem)"/>
    <w:basedOn w:val="Normalny"/>
    <w:uiPriority w:val="31"/>
    <w:qFormat/>
    <w:rsid w:val="004F1A5C"/>
    <w:pPr>
      <w:widowControl/>
      <w:autoSpaceDE/>
      <w:autoSpaceDN/>
      <w:adjustRightInd/>
      <w:ind w:left="1020" w:hanging="510"/>
      <w:jc w:val="both"/>
    </w:pPr>
    <w:rPr>
      <w:rFonts w:ascii="Times" w:hAnsi="Times"/>
      <w:bCs/>
    </w:rPr>
  </w:style>
  <w:style w:type="paragraph" w:styleId="Nagwek">
    <w:name w:val="header"/>
    <w:basedOn w:val="Normalny"/>
    <w:link w:val="NagwekZnak"/>
    <w:uiPriority w:val="99"/>
    <w:unhideWhenUsed/>
    <w:rsid w:val="008F4E37"/>
    <w:pPr>
      <w:tabs>
        <w:tab w:val="center" w:pos="4536"/>
        <w:tab w:val="right" w:pos="9072"/>
      </w:tabs>
      <w:spacing w:line="240" w:lineRule="auto"/>
    </w:pPr>
  </w:style>
  <w:style w:type="character" w:customStyle="1" w:styleId="NagwekZnak">
    <w:name w:val="Nagłówek Znak"/>
    <w:basedOn w:val="Domylnaczcionkaakapitu"/>
    <w:link w:val="Nagwek"/>
    <w:uiPriority w:val="99"/>
    <w:rsid w:val="008F4E37"/>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8F4E37"/>
    <w:pPr>
      <w:tabs>
        <w:tab w:val="center" w:pos="4536"/>
        <w:tab w:val="right" w:pos="9072"/>
      </w:tabs>
      <w:spacing w:line="240" w:lineRule="auto"/>
    </w:pPr>
  </w:style>
  <w:style w:type="character" w:customStyle="1" w:styleId="StopkaZnak">
    <w:name w:val="Stopka Znak"/>
    <w:basedOn w:val="Domylnaczcionkaakapitu"/>
    <w:link w:val="Stopka"/>
    <w:uiPriority w:val="99"/>
    <w:rsid w:val="008F4E37"/>
    <w:rPr>
      <w:rFonts w:ascii="Times New Roman" w:eastAsiaTheme="minorEastAsia" w:hAnsi="Times New Roman" w:cs="Arial"/>
      <w:sz w:val="24"/>
      <w:szCs w:val="20"/>
      <w:lang w:eastAsia="pl-PL"/>
    </w:rPr>
  </w:style>
  <w:style w:type="character" w:customStyle="1" w:styleId="articletitle">
    <w:name w:val="articletitle"/>
    <w:basedOn w:val="Domylnaczcionkaakapitu"/>
    <w:rsid w:val="007D3282"/>
  </w:style>
  <w:style w:type="character" w:customStyle="1" w:styleId="Ppogrubienie">
    <w:name w:val="_P_ – pogrubienie"/>
    <w:basedOn w:val="Domylnaczcionkaakapitu"/>
    <w:uiPriority w:val="1"/>
    <w:qFormat/>
    <w:rsid w:val="00EA0CBE"/>
    <w:rPr>
      <w:b/>
      <w:bCs w:val="0"/>
    </w:rPr>
  </w:style>
  <w:style w:type="paragraph" w:customStyle="1" w:styleId="USTustnpkodeksu">
    <w:name w:val="UST(§) – ust. (§ np. kodeksu)"/>
    <w:basedOn w:val="Normalny"/>
    <w:uiPriority w:val="12"/>
    <w:qFormat/>
    <w:rsid w:val="00EA0CBE"/>
    <w:pPr>
      <w:widowControl/>
      <w:suppressAutoHyphens/>
      <w:ind w:firstLine="510"/>
      <w:jc w:val="both"/>
    </w:pPr>
    <w:rPr>
      <w:rFonts w:ascii="Times" w:hAnsi="Times"/>
      <w:bCs/>
    </w:rPr>
  </w:style>
  <w:style w:type="paragraph" w:customStyle="1" w:styleId="ZUSTzmustartykuempunktem">
    <w:name w:val="Z/UST(§) – zm. ust. (§) artykułem (punktem)"/>
    <w:basedOn w:val="ZARTzmartartykuempunktem"/>
    <w:uiPriority w:val="30"/>
    <w:qFormat/>
    <w:rsid w:val="00EA4D58"/>
  </w:style>
  <w:style w:type="paragraph" w:customStyle="1" w:styleId="TekstpismaMF">
    <w:name w:val="Tekst pisma MF"/>
    <w:qFormat/>
    <w:rsid w:val="00EA4D58"/>
    <w:pPr>
      <w:spacing w:before="240" w:after="0" w:line="260" w:lineRule="exact"/>
      <w:contextualSpacing/>
    </w:pPr>
    <w:rPr>
      <w:rFonts w:ascii="Lato" w:hAnsi="Lato"/>
    </w:rPr>
  </w:style>
  <w:style w:type="table" w:styleId="Tabela-Siatka">
    <w:name w:val="Table Grid"/>
    <w:basedOn w:val="Standardowy"/>
    <w:uiPriority w:val="39"/>
    <w:rsid w:val="00933F9A"/>
    <w:pPr>
      <w:spacing w:after="0" w:line="240" w:lineRule="auto"/>
    </w:pPr>
    <w:rPr>
      <w:rFonts w:ascii="Lato" w:eastAsia="Lato" w:hAnsi="Lato"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link w:val="AkapitzlistZnak"/>
    <w:qFormat/>
    <w:rsid w:val="002D3F0F"/>
    <w:pPr>
      <w:spacing w:before="60" w:after="0" w:line="260" w:lineRule="exact"/>
      <w:ind w:left="720" w:hanging="360"/>
    </w:pPr>
    <w:rPr>
      <w:rFonts w:ascii="Lato" w:eastAsia="Lato" w:hAnsi="Lato"/>
      <w:lang w:eastAsia="pl-PL"/>
    </w:rPr>
  </w:style>
  <w:style w:type="character" w:customStyle="1" w:styleId="AkapitzlistZnak">
    <w:name w:val="Akapit z listą Znak"/>
    <w:link w:val="Akapitzlist"/>
    <w:rsid w:val="002D3F0F"/>
    <w:rPr>
      <w:rFonts w:ascii="Lato" w:eastAsia="Lato" w:hAnsi="Lato"/>
      <w:lang w:eastAsia="pl-PL"/>
    </w:rPr>
  </w:style>
  <w:style w:type="paragraph" w:styleId="Tekstprzypisudolnego">
    <w:name w:val="footnote text"/>
    <w:basedOn w:val="Normalny"/>
    <w:link w:val="TekstprzypisudolnegoZnak"/>
    <w:uiPriority w:val="99"/>
    <w:semiHidden/>
    <w:unhideWhenUsed/>
    <w:rsid w:val="00957BF9"/>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957BF9"/>
    <w:rPr>
      <w:rFonts w:ascii="Times New Roman" w:eastAsiaTheme="minorEastAsia" w:hAnsi="Times New Roman" w:cs="Arial"/>
      <w:sz w:val="20"/>
      <w:szCs w:val="20"/>
      <w:lang w:eastAsia="pl-PL"/>
    </w:rPr>
  </w:style>
  <w:style w:type="character" w:styleId="Odwoanieprzypisudolnego">
    <w:name w:val="footnote reference"/>
    <w:basedOn w:val="Domylnaczcionkaakapitu"/>
    <w:uiPriority w:val="99"/>
    <w:semiHidden/>
    <w:unhideWhenUsed/>
    <w:rsid w:val="00957BF9"/>
    <w:rPr>
      <w:vertAlign w:val="superscript"/>
    </w:rPr>
  </w:style>
  <w:style w:type="paragraph" w:styleId="Poprawka">
    <w:name w:val="Revision"/>
    <w:hidden/>
    <w:uiPriority w:val="99"/>
    <w:semiHidden/>
    <w:rsid w:val="000D4F05"/>
    <w:pPr>
      <w:spacing w:after="0" w:line="240" w:lineRule="auto"/>
    </w:pPr>
    <w:rPr>
      <w:rFonts w:ascii="Times New Roman" w:eastAsiaTheme="minorEastAsia" w:hAnsi="Times New Roman" w:cs="Arial"/>
      <w:sz w:val="24"/>
      <w:szCs w:val="20"/>
      <w:lang w:eastAsia="pl-PL"/>
    </w:rPr>
  </w:style>
  <w:style w:type="character" w:customStyle="1" w:styleId="Nagwek2Znak">
    <w:name w:val="Nagłówek 2 Znak"/>
    <w:basedOn w:val="Domylnaczcionkaakapitu"/>
    <w:link w:val="Nagwek2"/>
    <w:uiPriority w:val="9"/>
    <w:semiHidden/>
    <w:rsid w:val="00BE3232"/>
    <w:rPr>
      <w:rFonts w:asciiTheme="majorHAnsi" w:eastAsiaTheme="majorEastAsia" w:hAnsiTheme="majorHAnsi" w:cstheme="majorBidi"/>
      <w:color w:val="2F5496" w:themeColor="accent1" w:themeShade="BF"/>
      <w:sz w:val="26"/>
      <w:szCs w:val="26"/>
      <w:lang w:eastAsia="pl-PL"/>
    </w:rPr>
  </w:style>
  <w:style w:type="paragraph" w:customStyle="1" w:styleId="PKTpunkt">
    <w:name w:val="PKT – punkt"/>
    <w:uiPriority w:val="13"/>
    <w:qFormat/>
    <w:rsid w:val="00672EA9"/>
    <w:pPr>
      <w:spacing w:after="0" w:line="360" w:lineRule="auto"/>
      <w:ind w:left="510" w:hanging="510"/>
      <w:jc w:val="both"/>
    </w:pPr>
    <w:rPr>
      <w:rFonts w:ascii="Times" w:eastAsia="Times New Roman"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7250">
      <w:bodyDiv w:val="1"/>
      <w:marLeft w:val="0"/>
      <w:marRight w:val="0"/>
      <w:marTop w:val="0"/>
      <w:marBottom w:val="0"/>
      <w:divBdr>
        <w:top w:val="none" w:sz="0" w:space="0" w:color="auto"/>
        <w:left w:val="none" w:sz="0" w:space="0" w:color="auto"/>
        <w:bottom w:val="none" w:sz="0" w:space="0" w:color="auto"/>
        <w:right w:val="none" w:sz="0" w:space="0" w:color="auto"/>
      </w:divBdr>
    </w:div>
    <w:div w:id="64375334">
      <w:bodyDiv w:val="1"/>
      <w:marLeft w:val="0"/>
      <w:marRight w:val="0"/>
      <w:marTop w:val="0"/>
      <w:marBottom w:val="0"/>
      <w:divBdr>
        <w:top w:val="none" w:sz="0" w:space="0" w:color="auto"/>
        <w:left w:val="none" w:sz="0" w:space="0" w:color="auto"/>
        <w:bottom w:val="none" w:sz="0" w:space="0" w:color="auto"/>
        <w:right w:val="none" w:sz="0" w:space="0" w:color="auto"/>
      </w:divBdr>
    </w:div>
    <w:div w:id="155268171">
      <w:bodyDiv w:val="1"/>
      <w:marLeft w:val="0"/>
      <w:marRight w:val="0"/>
      <w:marTop w:val="0"/>
      <w:marBottom w:val="0"/>
      <w:divBdr>
        <w:top w:val="none" w:sz="0" w:space="0" w:color="auto"/>
        <w:left w:val="none" w:sz="0" w:space="0" w:color="auto"/>
        <w:bottom w:val="none" w:sz="0" w:space="0" w:color="auto"/>
        <w:right w:val="none" w:sz="0" w:space="0" w:color="auto"/>
      </w:divBdr>
    </w:div>
    <w:div w:id="654573765">
      <w:bodyDiv w:val="1"/>
      <w:marLeft w:val="0"/>
      <w:marRight w:val="0"/>
      <w:marTop w:val="0"/>
      <w:marBottom w:val="0"/>
      <w:divBdr>
        <w:top w:val="none" w:sz="0" w:space="0" w:color="auto"/>
        <w:left w:val="none" w:sz="0" w:space="0" w:color="auto"/>
        <w:bottom w:val="none" w:sz="0" w:space="0" w:color="auto"/>
        <w:right w:val="none" w:sz="0" w:space="0" w:color="auto"/>
      </w:divBdr>
    </w:div>
    <w:div w:id="788665189">
      <w:bodyDiv w:val="1"/>
      <w:marLeft w:val="0"/>
      <w:marRight w:val="0"/>
      <w:marTop w:val="0"/>
      <w:marBottom w:val="0"/>
      <w:divBdr>
        <w:top w:val="none" w:sz="0" w:space="0" w:color="auto"/>
        <w:left w:val="none" w:sz="0" w:space="0" w:color="auto"/>
        <w:bottom w:val="none" w:sz="0" w:space="0" w:color="auto"/>
        <w:right w:val="none" w:sz="0" w:space="0" w:color="auto"/>
      </w:divBdr>
    </w:div>
    <w:div w:id="841360160">
      <w:bodyDiv w:val="1"/>
      <w:marLeft w:val="0"/>
      <w:marRight w:val="0"/>
      <w:marTop w:val="0"/>
      <w:marBottom w:val="0"/>
      <w:divBdr>
        <w:top w:val="none" w:sz="0" w:space="0" w:color="auto"/>
        <w:left w:val="none" w:sz="0" w:space="0" w:color="auto"/>
        <w:bottom w:val="none" w:sz="0" w:space="0" w:color="auto"/>
        <w:right w:val="none" w:sz="0" w:space="0" w:color="auto"/>
      </w:divBdr>
    </w:div>
    <w:div w:id="979262046">
      <w:bodyDiv w:val="1"/>
      <w:marLeft w:val="0"/>
      <w:marRight w:val="0"/>
      <w:marTop w:val="0"/>
      <w:marBottom w:val="0"/>
      <w:divBdr>
        <w:top w:val="none" w:sz="0" w:space="0" w:color="auto"/>
        <w:left w:val="none" w:sz="0" w:space="0" w:color="auto"/>
        <w:bottom w:val="none" w:sz="0" w:space="0" w:color="auto"/>
        <w:right w:val="none" w:sz="0" w:space="0" w:color="auto"/>
      </w:divBdr>
    </w:div>
    <w:div w:id="1172140937">
      <w:bodyDiv w:val="1"/>
      <w:marLeft w:val="0"/>
      <w:marRight w:val="0"/>
      <w:marTop w:val="0"/>
      <w:marBottom w:val="0"/>
      <w:divBdr>
        <w:top w:val="none" w:sz="0" w:space="0" w:color="auto"/>
        <w:left w:val="none" w:sz="0" w:space="0" w:color="auto"/>
        <w:bottom w:val="none" w:sz="0" w:space="0" w:color="auto"/>
        <w:right w:val="none" w:sz="0" w:space="0" w:color="auto"/>
      </w:divBdr>
    </w:div>
    <w:div w:id="17265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gov.pl/ministerstwo-finansow/minister/dziennik-urzedowy-ministra-rozwoju-i-finanso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ja.rcl.gov.pl/projekt/124002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obxgm2tiltqmfyc4njtgu3dkojqg4&amp;refSource=hy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iobxgm2tiltqmfyc4njtgu3dkojqg4&amp;refSource=hyp" TargetMode="External"/><Relationship Id="rId4" Type="http://schemas.openxmlformats.org/officeDocument/2006/relationships/settings" Target="settings.xml"/><Relationship Id="rId9" Type="http://schemas.openxmlformats.org/officeDocument/2006/relationships/hyperlink" Target="https://www.mf.gov.pl/web/bip/dziennik-urzedowy-ministra-finansow-funduszy-i-polityki-regionalnej"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71FD-D0C3-4DEF-973A-BA3798F8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17</Pages>
  <Words>6336</Words>
  <Characters>38022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Spinalska-Gryz Małgorzata</dc:creator>
  <cp:keywords/>
  <dc:description/>
  <cp:lastModifiedBy>Czarnecka Grażyna</cp:lastModifiedBy>
  <cp:revision>30</cp:revision>
  <cp:lastPrinted>2025-06-27T10:11:00Z</cp:lastPrinted>
  <dcterms:created xsi:type="dcterms:W3CDTF">2025-10-24T11:16:00Z</dcterms:created>
  <dcterms:modified xsi:type="dcterms:W3CDTF">2025-10-29T09:11:00Z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UxC4dwLulzfINJ8nQH+xvX5LNGipWa4BRSZhPgxsCvnYyr2I3hORQv0R0ASLEmaCD4ZS3sd+Tela2ayMfj6MKlGFWazkHStqSed6PIhQDKI=</vt:lpwstr>
  </property>
  <property fmtid="{D5CDD505-2E9C-101B-9397-08002B2CF9AE}" pid="4" name="MFClassificationDate">
    <vt:lpwstr>2025-06-27T11:28:45.6569870+02:00</vt:lpwstr>
  </property>
  <property fmtid="{D5CDD505-2E9C-101B-9397-08002B2CF9AE}" pid="5" name="MFClassifiedBySID">
    <vt:lpwstr>UxC4dwLulzfINJ8nQH+xvX5LNGipWa4BRSZhPgxsCvm42mrIC/DSDv0ggS+FjUN/2v1BBotkLlY5aAiEhoi6udIAwnKEKENNi8mY7bZ8WEw3muFgw+So3iyJZcXxhluQ</vt:lpwstr>
  </property>
  <property fmtid="{D5CDD505-2E9C-101B-9397-08002B2CF9AE}" pid="6" name="MFGRNItemId">
    <vt:lpwstr>GRN-d44a87ba-fcff-4914-b038-094e978226d2</vt:lpwstr>
  </property>
  <property fmtid="{D5CDD505-2E9C-101B-9397-08002B2CF9AE}" pid="7" name="MFHash">
    <vt:lpwstr>oSwO6k599Um084a/5dXIQKhOoihiIjajAU2Lle9ZwMY=</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