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1F7C9" w14:textId="77777777" w:rsidR="002901FD" w:rsidRPr="005717A3" w:rsidRDefault="002901FD" w:rsidP="0021797C">
      <w:pPr>
        <w:pStyle w:val="artartustawynprozporzdzenia"/>
        <w:spacing w:before="0" w:beforeAutospacing="0" w:after="120" w:afterAutospacing="0" w:line="360" w:lineRule="auto"/>
        <w:ind w:left="709"/>
        <w:jc w:val="center"/>
        <w:rPr>
          <w:b/>
          <w:bCs/>
        </w:rPr>
      </w:pPr>
      <w:bookmarkStart w:id="0" w:name="_GoBack"/>
      <w:bookmarkEnd w:id="0"/>
      <w:r w:rsidRPr="499B12BF">
        <w:rPr>
          <w:b/>
          <w:bCs/>
        </w:rPr>
        <w:t>UZASADNIENIE</w:t>
      </w:r>
    </w:p>
    <w:p w14:paraId="70BBAF0F" w14:textId="77777777" w:rsidR="002901FD" w:rsidRPr="00EA29AB" w:rsidRDefault="002901FD" w:rsidP="0021797C">
      <w:pPr>
        <w:pStyle w:val="artartustawynprozporzdzenia"/>
        <w:numPr>
          <w:ilvl w:val="0"/>
          <w:numId w:val="9"/>
        </w:numPr>
        <w:spacing w:before="0" w:beforeAutospacing="0" w:after="120" w:afterAutospacing="0" w:line="360" w:lineRule="auto"/>
        <w:ind w:hanging="11"/>
        <w:jc w:val="both"/>
        <w:rPr>
          <w:b/>
          <w:bCs/>
        </w:rPr>
      </w:pPr>
      <w:r w:rsidRPr="499B12BF">
        <w:rPr>
          <w:b/>
          <w:bCs/>
        </w:rPr>
        <w:t>Wstęp</w:t>
      </w:r>
    </w:p>
    <w:p w14:paraId="6B37D8DE" w14:textId="77777777" w:rsidR="002901FD" w:rsidRDefault="00A939B9" w:rsidP="005B665E">
      <w:pPr>
        <w:pStyle w:val="artartustawynprozporzdzenia"/>
        <w:spacing w:before="0" w:beforeAutospacing="0" w:after="120" w:afterAutospacing="0" w:line="360" w:lineRule="auto"/>
        <w:ind w:firstLine="633"/>
        <w:jc w:val="both"/>
      </w:pPr>
      <w:r w:rsidRPr="499B12BF">
        <w:t>Przed</w:t>
      </w:r>
      <w:r>
        <w:t>łożony</w:t>
      </w:r>
      <w:r w:rsidR="002901FD" w:rsidRPr="499B12BF">
        <w:t xml:space="preserve"> projekt </w:t>
      </w:r>
      <w:r w:rsidR="002901FD">
        <w:t>przewiduje wprowadzenie zmian w następujących ustawach</w:t>
      </w:r>
      <w:r w:rsidR="002901FD" w:rsidRPr="499B12BF">
        <w:t>:</w:t>
      </w:r>
    </w:p>
    <w:p w14:paraId="5887B7C1" w14:textId="77777777" w:rsidR="002901FD" w:rsidRDefault="002901FD" w:rsidP="00A939B9">
      <w:pPr>
        <w:pStyle w:val="artartustawynprozporzdzenia"/>
        <w:numPr>
          <w:ilvl w:val="3"/>
          <w:numId w:val="10"/>
        </w:numPr>
        <w:spacing w:before="0" w:beforeAutospacing="0" w:after="120" w:afterAutospacing="0" w:line="360" w:lineRule="auto"/>
        <w:ind w:left="993"/>
        <w:jc w:val="both"/>
      </w:pPr>
      <w:r w:rsidRPr="499B12BF">
        <w:t>ustawie z dnia</w:t>
      </w:r>
      <w:r w:rsidRPr="499B12BF">
        <w:rPr>
          <w:b/>
          <w:bCs/>
        </w:rPr>
        <w:t xml:space="preserve"> </w:t>
      </w:r>
      <w:r w:rsidRPr="499B12BF">
        <w:t>26 lipca 1991 r. o podatku dochodowym od osób fizycznych (Dz. U. z 202</w:t>
      </w:r>
      <w:r>
        <w:t>5</w:t>
      </w:r>
      <w:r w:rsidRPr="499B12BF">
        <w:t xml:space="preserve"> r. poz. </w:t>
      </w:r>
      <w:r>
        <w:t>163</w:t>
      </w:r>
      <w:r w:rsidRPr="499B12BF">
        <w:t>, z późn. zm.; dalej jako: „ustawa PIT”)</w:t>
      </w:r>
      <w:r>
        <w:t>;</w:t>
      </w:r>
    </w:p>
    <w:p w14:paraId="69A151BC" w14:textId="67BFC765" w:rsidR="002901FD" w:rsidRDefault="002901FD" w:rsidP="00A939B9">
      <w:pPr>
        <w:pStyle w:val="artartustawynprozporzdzenia"/>
        <w:numPr>
          <w:ilvl w:val="3"/>
          <w:numId w:val="10"/>
        </w:numPr>
        <w:spacing w:before="0" w:beforeAutospacing="0" w:after="120" w:afterAutospacing="0" w:line="360" w:lineRule="auto"/>
        <w:ind w:left="993"/>
        <w:jc w:val="both"/>
      </w:pPr>
      <w:r w:rsidRPr="499B12BF">
        <w:t xml:space="preserve">ustawie z dnia 15 lutego 1992 r. o podatku dochodowym od osób prawnych (Dz. U. z 2025 r. poz. 278, </w:t>
      </w:r>
      <w:r>
        <w:t>z późn. zm.</w:t>
      </w:r>
      <w:r w:rsidR="00A939B9">
        <w:t>;</w:t>
      </w:r>
      <w:r>
        <w:t xml:space="preserve"> </w:t>
      </w:r>
      <w:r w:rsidRPr="499B12BF">
        <w:t>dalej jako: „ustawa CIT”)</w:t>
      </w:r>
      <w:r>
        <w:t>;</w:t>
      </w:r>
    </w:p>
    <w:p w14:paraId="6CC98557" w14:textId="77777777" w:rsidR="00A939B9" w:rsidRDefault="002901FD" w:rsidP="00A939B9">
      <w:pPr>
        <w:pStyle w:val="artartustawynprozporzdzenia"/>
        <w:numPr>
          <w:ilvl w:val="3"/>
          <w:numId w:val="10"/>
        </w:numPr>
        <w:spacing w:before="0" w:beforeAutospacing="0" w:after="120" w:afterAutospacing="0" w:line="360" w:lineRule="auto"/>
        <w:ind w:left="993"/>
        <w:jc w:val="both"/>
      </w:pPr>
      <w:r w:rsidRPr="499B12BF">
        <w:t>ustawie z dnia 29 sierpnia 1997 r. – Ordynacja podatkowa (Dz. U. z 2025 r. poz. 111</w:t>
      </w:r>
      <w:r>
        <w:t>, z późn. zm.</w:t>
      </w:r>
      <w:r w:rsidRPr="499B12BF">
        <w:t>; dalej jako: „Ordynacja podatkowa”)</w:t>
      </w:r>
      <w:r w:rsidR="00A939B9">
        <w:t>;</w:t>
      </w:r>
    </w:p>
    <w:p w14:paraId="0A0D57F7" w14:textId="77777777" w:rsidR="00A939B9" w:rsidRDefault="002901FD" w:rsidP="00A939B9">
      <w:pPr>
        <w:pStyle w:val="artartustawynprozporzdzenia"/>
        <w:numPr>
          <w:ilvl w:val="3"/>
          <w:numId w:val="10"/>
        </w:numPr>
        <w:spacing w:before="0" w:beforeAutospacing="0" w:after="120" w:afterAutospacing="0" w:line="360" w:lineRule="auto"/>
        <w:ind w:left="993"/>
        <w:jc w:val="both"/>
      </w:pPr>
      <w:r w:rsidRPr="499B12BF">
        <w:t>ustawie z dnia 11 marca 2004 r. o podatku od towarów i usług (Dz. U. z 202</w:t>
      </w:r>
      <w:r w:rsidR="00A939B9">
        <w:t>5</w:t>
      </w:r>
      <w:r w:rsidRPr="499B12BF">
        <w:t xml:space="preserve"> r. poz. </w:t>
      </w:r>
      <w:r w:rsidR="00A939B9">
        <w:t>775, z późn. zm.</w:t>
      </w:r>
      <w:r w:rsidRPr="499B12BF">
        <w:t>; dalej jako: „ustawa VAT”)</w:t>
      </w:r>
      <w:r w:rsidR="00A939B9">
        <w:t>;</w:t>
      </w:r>
    </w:p>
    <w:p w14:paraId="3CF44DDC" w14:textId="77777777" w:rsidR="002901FD" w:rsidRDefault="002901FD" w:rsidP="00A939B9">
      <w:pPr>
        <w:pStyle w:val="artartustawynprozporzdzenia"/>
        <w:numPr>
          <w:ilvl w:val="3"/>
          <w:numId w:val="10"/>
        </w:numPr>
        <w:spacing w:before="0" w:beforeAutospacing="0" w:after="120" w:afterAutospacing="0" w:line="360" w:lineRule="auto"/>
        <w:ind w:left="993"/>
        <w:jc w:val="both"/>
      </w:pPr>
      <w:r w:rsidRPr="499B12BF">
        <w:t>ustawie z dnia 16 listopada 2016 r. o Krajowej Administracji Skarbowej</w:t>
      </w:r>
      <w:r w:rsidR="00A939B9">
        <w:t xml:space="preserve"> (Dz. U z 2023 r. poz. 615, z późn. zm.; dalej jako „ustawa o KAS”.</w:t>
      </w:r>
      <w:r w:rsidRPr="499B12BF">
        <w:t xml:space="preserve"> </w:t>
      </w:r>
    </w:p>
    <w:p w14:paraId="035BD46E" w14:textId="77777777" w:rsidR="002901FD" w:rsidRPr="004D4D90" w:rsidRDefault="002901FD" w:rsidP="005B665E">
      <w:pPr>
        <w:pStyle w:val="artartustawynprozporzdzenia"/>
        <w:spacing w:before="0" w:beforeAutospacing="0" w:after="120" w:afterAutospacing="0" w:line="360" w:lineRule="auto"/>
        <w:ind w:firstLine="633"/>
        <w:jc w:val="both"/>
      </w:pPr>
      <w:r w:rsidRPr="499B12BF">
        <w:t>Przedmiotowe zmiany polegają na:</w:t>
      </w:r>
    </w:p>
    <w:p w14:paraId="74F13BD3" w14:textId="18894970" w:rsidR="002901FD" w:rsidRPr="00811A10" w:rsidRDefault="002901FD" w:rsidP="00A939B9">
      <w:pPr>
        <w:pStyle w:val="artartustawynprozporzdzenia"/>
        <w:numPr>
          <w:ilvl w:val="0"/>
          <w:numId w:val="8"/>
        </w:numPr>
        <w:tabs>
          <w:tab w:val="clear" w:pos="360"/>
          <w:tab w:val="num" w:pos="709"/>
        </w:tabs>
        <w:spacing w:before="0" w:beforeAutospacing="0" w:after="120" w:afterAutospacing="0" w:line="360" w:lineRule="auto"/>
        <w:ind w:left="709" w:firstLine="0"/>
        <w:jc w:val="both"/>
      </w:pPr>
      <w:r w:rsidRPr="499B12BF">
        <w:t xml:space="preserve">w ustawie PIT: </w:t>
      </w:r>
      <w:r w:rsidR="00A939B9">
        <w:t>podniesieniu</w:t>
      </w:r>
      <w:r w:rsidR="00A939B9" w:rsidRPr="00A939B9">
        <w:t xml:space="preserve"> progu podatkowego w skali podatkowej dla podatku dochodowego od osób fizycznych </w:t>
      </w:r>
      <w:r w:rsidR="00A939B9" w:rsidRPr="00811A10">
        <w:t xml:space="preserve">z kwoty 120 000 zł do </w:t>
      </w:r>
      <w:r w:rsidR="00827978">
        <w:t xml:space="preserve">kwoty </w:t>
      </w:r>
      <w:r w:rsidR="00A939B9" w:rsidRPr="00811A10">
        <w:t xml:space="preserve">140 000 zł oraz </w:t>
      </w:r>
      <w:r w:rsidRPr="00811A10">
        <w:t>z</w:t>
      </w:r>
      <w:r w:rsidR="00A939B9" w:rsidRPr="00811A10">
        <w:t>większeniu</w:t>
      </w:r>
      <w:r w:rsidRPr="00811A10">
        <w:t xml:space="preserve"> kwoty zmniejszającej podatek dla rodziców </w:t>
      </w:r>
      <w:r w:rsidR="00811A10" w:rsidRPr="00811A10">
        <w:t xml:space="preserve">z </w:t>
      </w:r>
      <w:r w:rsidRPr="00811A10">
        <w:t>co najmniej dw</w:t>
      </w:r>
      <w:r w:rsidR="005E086B">
        <w:t>ojgiem</w:t>
      </w:r>
      <w:r w:rsidRPr="00811A10">
        <w:t xml:space="preserve"> dzieci</w:t>
      </w:r>
      <w:r w:rsidR="005D77D5" w:rsidRPr="00811A10">
        <w:t>,</w:t>
      </w:r>
      <w:r w:rsidR="0021797C">
        <w:t xml:space="preserve"> rozliczających się według</w:t>
      </w:r>
      <w:r w:rsidRPr="00811A10">
        <w:t xml:space="preserve"> skali podatkowej d</w:t>
      </w:r>
      <w:r w:rsidR="00A939B9" w:rsidRPr="00811A10">
        <w:t>o wartości 1</w:t>
      </w:r>
      <w:r w:rsidR="00811A10" w:rsidRPr="00811A10">
        <w:t>6</w:t>
      </w:r>
      <w:r w:rsidR="00A939B9" w:rsidRPr="00811A10">
        <w:t xml:space="preserve"> </w:t>
      </w:r>
      <w:r w:rsidR="00811A10" w:rsidRPr="00811A10">
        <w:t>8</w:t>
      </w:r>
      <w:r w:rsidR="00A939B9" w:rsidRPr="00811A10">
        <w:t>00 zł;</w:t>
      </w:r>
    </w:p>
    <w:p w14:paraId="659112DF" w14:textId="0E3EC695" w:rsidR="002901FD" w:rsidRDefault="002901FD" w:rsidP="00A939B9">
      <w:pPr>
        <w:pStyle w:val="artartustawynprozporzdzenia"/>
        <w:numPr>
          <w:ilvl w:val="0"/>
          <w:numId w:val="8"/>
        </w:numPr>
        <w:tabs>
          <w:tab w:val="clear" w:pos="360"/>
          <w:tab w:val="num" w:pos="709"/>
        </w:tabs>
        <w:spacing w:before="0" w:beforeAutospacing="0" w:after="120" w:afterAutospacing="0" w:line="360" w:lineRule="auto"/>
        <w:ind w:left="709" w:firstLine="0"/>
        <w:jc w:val="both"/>
      </w:pPr>
      <w:r w:rsidRPr="499B12BF">
        <w:t>w ustawie CIT: rozszerzeniu zakresu informacji podatkowych</w:t>
      </w:r>
      <w:r w:rsidR="00A939B9">
        <w:t xml:space="preserve"> publikowanych corocznie przez m</w:t>
      </w:r>
      <w:r w:rsidRPr="499B12BF">
        <w:t>inistra właściwego do spraw finansów publicznych wraz z</w:t>
      </w:r>
      <w:r w:rsidR="00A939B9">
        <w:t> </w:t>
      </w:r>
      <w:r w:rsidRPr="499B12BF">
        <w:t>obowiązkiem przygotowania corocznego raportu o dochodach z tego podatku</w:t>
      </w:r>
      <w:r w:rsidR="005D77D5">
        <w:t>,</w:t>
      </w:r>
      <w:r w:rsidRPr="499B12BF">
        <w:t xml:space="preserve"> ze szczególnym uwzględnieniem kwestii erozji bazy podatkowej z tytułu stosowania cen transferowych</w:t>
      </w:r>
      <w:r w:rsidR="00A37A22">
        <w:t xml:space="preserve"> i uszczelnienia systemu podatku CIT</w:t>
      </w:r>
      <w:r w:rsidR="00811A10">
        <w:t>;</w:t>
      </w:r>
    </w:p>
    <w:p w14:paraId="098DF3B8" w14:textId="530F6920" w:rsidR="002901FD" w:rsidRPr="004D4D90" w:rsidRDefault="002901FD" w:rsidP="00A939B9">
      <w:pPr>
        <w:pStyle w:val="artartustawynprozporzdzenia"/>
        <w:numPr>
          <w:ilvl w:val="0"/>
          <w:numId w:val="8"/>
        </w:numPr>
        <w:tabs>
          <w:tab w:val="clear" w:pos="360"/>
          <w:tab w:val="num" w:pos="709"/>
        </w:tabs>
        <w:spacing w:before="0" w:beforeAutospacing="0" w:after="120" w:afterAutospacing="0" w:line="360" w:lineRule="auto"/>
        <w:ind w:left="709" w:firstLine="0"/>
        <w:jc w:val="both"/>
      </w:pPr>
      <w:r w:rsidRPr="499B12BF">
        <w:t>w Ordynacji podatkowej: podwyższeniu wysokości dodatkowego zobowiązania podatkowego, w szczególności w przypadku doszacow</w:t>
      </w:r>
      <w:r w:rsidR="00A939B9">
        <w:t>ania dochodu do opodatkowania /</w:t>
      </w:r>
      <w:r w:rsidRPr="499B12BF">
        <w:t>zmniejszenia straty w związku z transakcjami z podmiotami powiązanymi</w:t>
      </w:r>
      <w:r w:rsidR="00811A10">
        <w:t>;</w:t>
      </w:r>
    </w:p>
    <w:p w14:paraId="25CB933E" w14:textId="08C75BDE" w:rsidR="002901FD" w:rsidRPr="004D4D90" w:rsidRDefault="00A939B9" w:rsidP="00A939B9">
      <w:pPr>
        <w:pStyle w:val="artartustawynprozporzdzenia"/>
        <w:numPr>
          <w:ilvl w:val="0"/>
          <w:numId w:val="8"/>
        </w:numPr>
        <w:tabs>
          <w:tab w:val="clear" w:pos="360"/>
          <w:tab w:val="num" w:pos="709"/>
        </w:tabs>
        <w:spacing w:before="0" w:beforeAutospacing="0" w:after="120" w:afterAutospacing="0" w:line="360" w:lineRule="auto"/>
        <w:ind w:left="709" w:firstLine="0"/>
        <w:jc w:val="both"/>
      </w:pPr>
      <w:r>
        <w:t>w</w:t>
      </w:r>
      <w:r w:rsidR="002901FD" w:rsidRPr="499B12BF">
        <w:t xml:space="preserve"> ustawie o VAT: rozszerzeniu zakresu stosowania mechanizmu podzielonej płatności w celu dalszego uszczelniania systemu VAT oraz wprowadzeniu obowiązku publikowania corocznie przez ministra właściwego do spraw finansów publicznych raportu dotyczącego wpływów z VAT i efektywności działań KAS</w:t>
      </w:r>
      <w:r w:rsidR="005D77D5">
        <w:t xml:space="preserve">, a także </w:t>
      </w:r>
      <w:r w:rsidR="00AE50EF">
        <w:lastRenderedPageBreak/>
        <w:t xml:space="preserve">zobowiązaniu </w:t>
      </w:r>
      <w:r w:rsidR="005D77D5">
        <w:t>m</w:t>
      </w:r>
      <w:r w:rsidR="005D77D5" w:rsidRPr="005D77D5">
        <w:t>i</w:t>
      </w:r>
      <w:r w:rsidR="005D77D5">
        <w:t>nist</w:t>
      </w:r>
      <w:r w:rsidR="005D77D5" w:rsidRPr="005D77D5">
        <w:t>r</w:t>
      </w:r>
      <w:r w:rsidR="005D77D5">
        <w:t>a</w:t>
      </w:r>
      <w:r w:rsidR="005D77D5" w:rsidRPr="005D77D5">
        <w:t xml:space="preserve"> właściw</w:t>
      </w:r>
      <w:r w:rsidR="005D77D5">
        <w:t>ego</w:t>
      </w:r>
      <w:r w:rsidR="005D77D5" w:rsidRPr="005D77D5">
        <w:t xml:space="preserve"> do spraw finansów publicznych </w:t>
      </w:r>
      <w:r w:rsidR="00827978">
        <w:t xml:space="preserve">działającego </w:t>
      </w:r>
      <w:r w:rsidR="005D77D5" w:rsidRPr="005D77D5">
        <w:t>w porozumieniu z Szefem Krajowej Administracji Skarbowej</w:t>
      </w:r>
      <w:r w:rsidR="00827978">
        <w:t>, obowiązku</w:t>
      </w:r>
      <w:r w:rsidR="005D77D5">
        <w:t xml:space="preserve"> do dokonywania w terminie półrocznym</w:t>
      </w:r>
      <w:r w:rsidR="005D77D5" w:rsidRPr="005D77D5">
        <w:t xml:space="preserve"> analizy ryzyka występowania naruszeń przepisów ustawy </w:t>
      </w:r>
      <w:r w:rsidR="005D77D5">
        <w:t>VAT</w:t>
      </w:r>
      <w:r w:rsidR="00811A10">
        <w:t>,</w:t>
      </w:r>
      <w:r w:rsidR="005D77D5">
        <w:t xml:space="preserve"> </w:t>
      </w:r>
      <w:r w:rsidR="005D77D5" w:rsidRPr="005D77D5">
        <w:t>w kontekście konieczności aktualizacji warunków i zakresu stosowania obowiązkowego mechanizmu podzielonej płatności</w:t>
      </w:r>
      <w:r w:rsidR="00E410E0">
        <w:t>;</w:t>
      </w:r>
    </w:p>
    <w:p w14:paraId="0DDC6A3F" w14:textId="0FE16260" w:rsidR="002901FD" w:rsidRDefault="00A939B9" w:rsidP="00A939B9">
      <w:pPr>
        <w:pStyle w:val="artartustawynprozporzdzenia"/>
        <w:numPr>
          <w:ilvl w:val="0"/>
          <w:numId w:val="8"/>
        </w:numPr>
        <w:tabs>
          <w:tab w:val="clear" w:pos="360"/>
          <w:tab w:val="num" w:pos="709"/>
        </w:tabs>
        <w:spacing w:before="0" w:beforeAutospacing="0" w:after="120" w:afterAutospacing="0" w:line="360" w:lineRule="auto"/>
        <w:ind w:left="709" w:firstLine="0"/>
        <w:jc w:val="both"/>
      </w:pPr>
      <w:r>
        <w:t>w</w:t>
      </w:r>
      <w:r w:rsidR="002901FD" w:rsidRPr="499B12BF">
        <w:t xml:space="preserve"> ustawie o KAS</w:t>
      </w:r>
      <w:r w:rsidR="00811A10">
        <w:t>:</w:t>
      </w:r>
      <w:r w:rsidR="002901FD" w:rsidRPr="499B12BF">
        <w:t xml:space="preserve"> wprowadzeni</w:t>
      </w:r>
      <w:r w:rsidR="00811A10">
        <w:t>u</w:t>
      </w:r>
      <w:r w:rsidR="002901FD" w:rsidRPr="499B12BF">
        <w:t xml:space="preserve"> obowiązku kontroli celno-skarbowej w</w:t>
      </w:r>
      <w:r>
        <w:t> </w:t>
      </w:r>
      <w:r w:rsidR="002901FD" w:rsidRPr="499B12BF">
        <w:t>zakresie stosowanych cen transferowych największych przedsiębiorstw</w:t>
      </w:r>
      <w:r w:rsidR="00811A10">
        <w:t>,</w:t>
      </w:r>
      <w:r w:rsidR="002901FD" w:rsidRPr="499B12BF">
        <w:t xml:space="preserve"> w cyklu trzyletnim.</w:t>
      </w:r>
    </w:p>
    <w:p w14:paraId="5BE4B99E" w14:textId="77777777" w:rsidR="002901FD" w:rsidRPr="009D67C0" w:rsidRDefault="002901FD" w:rsidP="002901FD">
      <w:pPr>
        <w:pStyle w:val="artartustawynprozporzdzenia"/>
        <w:numPr>
          <w:ilvl w:val="0"/>
          <w:numId w:val="9"/>
        </w:numPr>
        <w:spacing w:before="0" w:beforeAutospacing="0" w:after="120" w:afterAutospacing="0" w:line="360" w:lineRule="auto"/>
        <w:jc w:val="both"/>
        <w:rPr>
          <w:b/>
          <w:bCs/>
        </w:rPr>
      </w:pPr>
      <w:r w:rsidRPr="499B12BF">
        <w:rPr>
          <w:b/>
          <w:bCs/>
        </w:rPr>
        <w:t>Cel i potrzeba wprowadzenia ustawy</w:t>
      </w:r>
    </w:p>
    <w:p w14:paraId="0E2870EB" w14:textId="01525ABC" w:rsidR="00827978" w:rsidRPr="00D43808" w:rsidRDefault="00827978" w:rsidP="0003402C">
      <w:pPr>
        <w:pStyle w:val="artartustawynprozporzdzenia"/>
        <w:spacing w:after="120" w:line="360" w:lineRule="auto"/>
        <w:ind w:firstLine="708"/>
        <w:jc w:val="both"/>
      </w:pPr>
      <w:r w:rsidRPr="002E5C91">
        <w:t>Projekt ten stanowi realizację jednego z kluczowych zobowiązań złożonych polskim rodzinom w trakcie kampanii wyborczej,</w:t>
      </w:r>
      <w:r w:rsidR="00263C70">
        <w:t xml:space="preserve"> jest </w:t>
      </w:r>
      <w:r w:rsidRPr="002E5C91">
        <w:t>wyraz</w:t>
      </w:r>
      <w:r w:rsidR="00263C70">
        <w:t>em</w:t>
      </w:r>
      <w:r w:rsidRPr="002E5C91">
        <w:t xml:space="preserve"> konsekwentnej </w:t>
      </w:r>
      <w:r w:rsidR="00263C70">
        <w:t>troski o ich dobro oraz wsparciem</w:t>
      </w:r>
      <w:r w:rsidRPr="002E5C91">
        <w:t xml:space="preserve"> w codziennych wyzwaniach.</w:t>
      </w:r>
      <w:r>
        <w:t xml:space="preserve"> </w:t>
      </w:r>
      <w:r w:rsidRPr="002E5C91">
        <w:t>Rodzina, jako podstawowa komórka społeczna, korzysta w Rzeczypospolitej Polskiej ze szczególnej ochrony i opieki państwa, co wprost</w:t>
      </w:r>
      <w:r>
        <w:t xml:space="preserve"> wynika z art. 18 Konstytucji</w:t>
      </w:r>
      <w:r w:rsidRPr="002E5C91">
        <w:t xml:space="preserve">. </w:t>
      </w:r>
      <w:r w:rsidRPr="00D43808">
        <w:t xml:space="preserve">Wsparcie rodzin, w szczególności rodzin wychowujących dzieci, stanowi konstytucyjny obowiązek państwa, wynikający wprost </w:t>
      </w:r>
      <w:r>
        <w:t xml:space="preserve">zarówno </w:t>
      </w:r>
      <w:r w:rsidRPr="00D43808">
        <w:t>z art. 18</w:t>
      </w:r>
      <w:r>
        <w:t xml:space="preserve">, jak i z </w:t>
      </w:r>
      <w:r w:rsidRPr="00D43808">
        <w:t>art. 71. Obowiązek ten nabiera szczególnego znaczenia w warunkach kryzysu demograficznego, charakteryzującego się spadkiem liczby urodzeń oraz postępującym procesem starzenia się społeczeństwa. Zjawiska te w perspektywie długoterminowej rodzą poważne zagrożenia dla stabilności finansów publicznych, w tym w szczególności systemu zabezpieczenia społecznego, oraz dla zrównoważonego rozwoju gospodarczego państwa.</w:t>
      </w:r>
    </w:p>
    <w:p w14:paraId="4080A959" w14:textId="77777777" w:rsidR="00827978" w:rsidRPr="00D43808" w:rsidRDefault="00827978" w:rsidP="0003402C">
      <w:pPr>
        <w:pStyle w:val="artartustawynprozporzdzenia"/>
        <w:spacing w:after="120" w:line="360" w:lineRule="auto"/>
        <w:ind w:firstLine="708"/>
        <w:jc w:val="both"/>
      </w:pPr>
      <w:r w:rsidRPr="00D43808">
        <w:t>Podejmowanie działań ukierunkowanych na poprawę sytuacji rodzin, poprzez tworzenie warunków sprzyjających podejmowaniu i realizacji decyzji o posiadaniu dzieci, jest zatem nie tylko realizacją norm konstytucyjnych, lecz także strategicznym elementem polityki państwa. Wdrożenie skutecznych instrumentów wsparcia rodzin ma na celu zapewnienie ciągłości pokoleniowej, odbudowę potencjału demograficznego oraz wzmocnienie fundamentów społecznych Rzeczypospolitej Polskiej.</w:t>
      </w:r>
    </w:p>
    <w:p w14:paraId="1CB1F924" w14:textId="77777777" w:rsidR="00827978" w:rsidRPr="002E5C91" w:rsidRDefault="00827978" w:rsidP="0003402C">
      <w:pPr>
        <w:pStyle w:val="artartustawynprozporzdzenia"/>
        <w:spacing w:after="120" w:line="360" w:lineRule="auto"/>
        <w:ind w:firstLine="708"/>
        <w:jc w:val="both"/>
      </w:pPr>
      <w:r w:rsidRPr="002E5C91">
        <w:t xml:space="preserve">W obliczu rosnących wyzwań demograficznych oraz dynamicznego wzrostu kosztów życia, niezbędne jest tworzenie rozwiązań prawnych, które realnie wspierają polskie rodziny, w szczególności te wychowujące dzieci. Wzmacnianie kondycji finansowej rodzin poprzez odpowiednie dostosowanie przepisów podatkowych jest istotnym elementem polityki prorodzinnej państwa. Ulgowe i preferencyjne rozwiązania w systemie podatkowym stanowią </w:t>
      </w:r>
      <w:r w:rsidRPr="002E5C91">
        <w:lastRenderedPageBreak/>
        <w:t>wyraz uznania dla roli rodziców w wychowaniu młodego pokolenia, a jednocześnie pozwalają na lepsze zabezpieczenie potrzeb dzieci i zapewnienie im właściwych warunków rozwoju.</w:t>
      </w:r>
      <w:r>
        <w:t xml:space="preserve"> </w:t>
      </w:r>
    </w:p>
    <w:p w14:paraId="77695FB7" w14:textId="53373E90" w:rsidR="00465AFE" w:rsidRPr="002B4AA0" w:rsidRDefault="002901FD" w:rsidP="005B665E">
      <w:pPr>
        <w:pStyle w:val="artartustawynprozporzdzenia"/>
        <w:spacing w:before="0" w:after="0" w:afterAutospacing="0" w:line="360" w:lineRule="auto"/>
        <w:ind w:firstLine="708"/>
        <w:jc w:val="both"/>
      </w:pPr>
      <w:r w:rsidRPr="00465AFE">
        <w:t xml:space="preserve">Celem projektowanej ustawy jest </w:t>
      </w:r>
      <w:r w:rsidR="00465AFE" w:rsidRPr="00465AFE">
        <w:t>zmniejszenie obciążeń fiskalnych, istotne obniżenie ciężaru podatku PIT dla rodziców wychowujących co najmniej dwoje dzieci, a tym samym zwiększenie dochodów rozporządzalnych obywateli, pobudzenie konsumpcji wewnętrznej oraz wzmocnienie bodźców do podejmowania aktywności zawodowej i gospodarczej.</w:t>
      </w:r>
    </w:p>
    <w:p w14:paraId="70B1CE38" w14:textId="470E7799" w:rsidR="002901FD" w:rsidRPr="009D67C0" w:rsidRDefault="002901FD" w:rsidP="00824C68">
      <w:pPr>
        <w:pStyle w:val="artartustawynprozporzdzenia"/>
        <w:spacing w:before="0" w:beforeAutospacing="0" w:after="0" w:afterAutospacing="0" w:line="360" w:lineRule="auto"/>
        <w:ind w:firstLine="426"/>
        <w:jc w:val="both"/>
      </w:pPr>
      <w:r w:rsidRPr="499B12BF">
        <w:t>Rozwiązanie to ma na celu:</w:t>
      </w:r>
    </w:p>
    <w:p w14:paraId="704122CB" w14:textId="77777777" w:rsidR="002901FD" w:rsidRPr="009D67C0" w:rsidRDefault="002901FD" w:rsidP="0021797C">
      <w:pPr>
        <w:pStyle w:val="artartustawynprozporzdzenia"/>
        <w:numPr>
          <w:ilvl w:val="0"/>
          <w:numId w:val="5"/>
        </w:numPr>
        <w:spacing w:before="0" w:beforeAutospacing="0" w:after="0" w:afterAutospacing="0" w:line="360" w:lineRule="auto"/>
        <w:ind w:left="426"/>
        <w:jc w:val="both"/>
      </w:pPr>
      <w:r w:rsidRPr="499B12BF">
        <w:t>poprawę sytuacji materialnej rodzin,</w:t>
      </w:r>
    </w:p>
    <w:p w14:paraId="0DE0A7AE" w14:textId="77777777" w:rsidR="002901FD" w:rsidRPr="009D67C0" w:rsidRDefault="002901FD" w:rsidP="0021797C">
      <w:pPr>
        <w:pStyle w:val="artartustawynprozporzdzenia"/>
        <w:numPr>
          <w:ilvl w:val="0"/>
          <w:numId w:val="5"/>
        </w:numPr>
        <w:spacing w:before="0" w:beforeAutospacing="0" w:after="0" w:afterAutospacing="0" w:line="360" w:lineRule="auto"/>
        <w:ind w:left="426"/>
        <w:jc w:val="both"/>
      </w:pPr>
      <w:r w:rsidRPr="499B12BF">
        <w:t>przeciwdziałanie kryzysowi demograficznemu,</w:t>
      </w:r>
    </w:p>
    <w:p w14:paraId="7E8D8145" w14:textId="3D972B36" w:rsidR="002901FD" w:rsidRPr="009D67C0" w:rsidRDefault="002901FD" w:rsidP="0021797C">
      <w:pPr>
        <w:pStyle w:val="artartustawynprozporzdzenia"/>
        <w:numPr>
          <w:ilvl w:val="0"/>
          <w:numId w:val="5"/>
        </w:numPr>
        <w:spacing w:before="0" w:beforeAutospacing="0" w:after="0" w:afterAutospacing="0" w:line="360" w:lineRule="auto"/>
        <w:ind w:left="426"/>
        <w:jc w:val="both"/>
      </w:pPr>
      <w:r w:rsidRPr="499B12BF">
        <w:t xml:space="preserve">ograniczenie </w:t>
      </w:r>
      <w:r w:rsidR="00E410E0">
        <w:t>obciążenia</w:t>
      </w:r>
      <w:r w:rsidRPr="499B12BF">
        <w:t xml:space="preserve"> podatkowego dla osób pracujących zawodowo i podejmujących wysiłek urodzenia i wychowania dzieci,</w:t>
      </w:r>
    </w:p>
    <w:p w14:paraId="15A523B6" w14:textId="77777777" w:rsidR="002901FD" w:rsidRDefault="002901FD" w:rsidP="0021797C">
      <w:pPr>
        <w:pStyle w:val="artartustawynprozporzdzenia"/>
        <w:numPr>
          <w:ilvl w:val="0"/>
          <w:numId w:val="5"/>
        </w:numPr>
        <w:spacing w:before="0" w:beforeAutospacing="0" w:after="0" w:afterAutospacing="0" w:line="360" w:lineRule="auto"/>
        <w:ind w:left="426"/>
        <w:jc w:val="both"/>
      </w:pPr>
      <w:r w:rsidRPr="499B12BF">
        <w:t>realizację zasady sprawiedliwości społecznej poprzez premiowanie rodzinnych form życia i wspieranie wychowywania dzieci.</w:t>
      </w:r>
    </w:p>
    <w:p w14:paraId="7B57C977" w14:textId="02EEFF47" w:rsidR="002901FD" w:rsidRDefault="002901FD" w:rsidP="005B665E">
      <w:pPr>
        <w:pStyle w:val="artartustawynprozporzdzenia"/>
        <w:spacing w:before="0" w:beforeAutospacing="0" w:after="0" w:afterAutospacing="0" w:line="360" w:lineRule="auto"/>
        <w:ind w:firstLine="708"/>
        <w:jc w:val="both"/>
      </w:pPr>
      <w:r w:rsidRPr="499B12BF">
        <w:t>Jednocześnie, w związku ze zgłaszanymi postulatami w zakresie zwiększenia przejrzystości systemu podatkowego, a także wzmocnienia nadzoru społecznego i kontroli obywatelskiej nad działaniami dużych przedsiębiorstw i grup kapitałowych, w szczególności w celu zapobiegania nieuzasadnionym transferom dochodów z podmiotów polskich do powiązanych podmiotów zagranicznych, ustawa wprowadza zmiany do ustawy CIT rozszerzające zakres publikowanych informacji dotyczących największych polskich podatników o szczegółowe informacje dotyczące tych kategorii transakcji kontrolowanych, które powszechnie uznawane są za najczęściej wykorzystywane do tzw. przerzucania dochodów</w:t>
      </w:r>
      <w:r w:rsidR="006F4692">
        <w:t xml:space="preserve"> między jurysdykcjami</w:t>
      </w:r>
      <w:r w:rsidRPr="499B12BF">
        <w:t>.</w:t>
      </w:r>
      <w:r w:rsidR="00A37A22">
        <w:t xml:space="preserve"> </w:t>
      </w:r>
    </w:p>
    <w:p w14:paraId="71D8DDF4" w14:textId="797F2A9F" w:rsidR="002901FD" w:rsidRDefault="002901FD" w:rsidP="005B665E">
      <w:pPr>
        <w:pStyle w:val="artartustawynprozporzdzenia"/>
        <w:spacing w:before="0" w:beforeAutospacing="0" w:after="120" w:afterAutospacing="0" w:line="360" w:lineRule="auto"/>
        <w:ind w:firstLine="708"/>
        <w:jc w:val="both"/>
      </w:pPr>
      <w:r w:rsidRPr="499B12BF">
        <w:t>Zmiana wprowadzana w Ordynacji podatkowej ma na celu wzmocnienie funkcji prewencyjnej oraz zwiększenie efektywności przepisów mających na celu przeciwdziałanie uchylaniu się od obowiązków podatkowych</w:t>
      </w:r>
      <w:r w:rsidR="00A37A22">
        <w:t xml:space="preserve"> i uszczelnienie podatku CIT</w:t>
      </w:r>
      <w:r w:rsidRPr="499B12BF">
        <w:t>.</w:t>
      </w:r>
    </w:p>
    <w:p w14:paraId="14BD0C96" w14:textId="738733EA" w:rsidR="005E086B" w:rsidRDefault="00827978" w:rsidP="00827978">
      <w:pPr>
        <w:pStyle w:val="artartustawynprozporzdzenia"/>
        <w:spacing w:before="0" w:beforeAutospacing="0" w:after="120" w:afterAutospacing="0" w:line="360" w:lineRule="auto"/>
        <w:ind w:firstLine="708"/>
        <w:jc w:val="both"/>
      </w:pPr>
      <w:r w:rsidRPr="00827978">
        <w:t xml:space="preserve">Celem proponowanych zmian jest również zapewnienie większej skuteczności działań mających na celu uszczelnienie systemu podatku od towarów i usług. Jest to niezmiernie istotne dla wpływów budżetowych, biorąc pod uwagę fakt, że wpływy z VAT stanowią największe źródło wpływów budżetowych. W tym celu na ministra właściwego do spraw finansów publicznych nałożony zostaje obowiązek cyklicznego, formalnego dokonywania oceny efektywności stosowanych dotychczas metod ograniczania luki podatkowej w tym systemie podatkowym. Wyniki tej oceny będą stanowiły podstawę do podejmowania aktywnych działań o charakterze prewencyjnym, w tym inicjowania niezbędnych zmian legislacyjnych. </w:t>
      </w:r>
      <w:r w:rsidRPr="00827978">
        <w:lastRenderedPageBreak/>
        <w:t>Rozwiązanie to ma zagwarantować, że system przeciwdziałania nadużyciom podatkowym będzie stale dostosowywany do zmieniających się warunków gospodarczych oraz nowych form unikania opodatkowania, co w efekcie przyczyni się do zwiększenia stabilności dochodów budżetu państwa.</w:t>
      </w:r>
    </w:p>
    <w:p w14:paraId="791AEBEA" w14:textId="49D89446" w:rsidR="00827978" w:rsidRPr="00827978" w:rsidRDefault="002901FD" w:rsidP="00827978">
      <w:pPr>
        <w:pStyle w:val="artartustawynprozporzdzenia"/>
        <w:spacing w:before="0" w:beforeAutospacing="0" w:after="120" w:afterAutospacing="0" w:line="360" w:lineRule="auto"/>
        <w:ind w:firstLine="708"/>
        <w:jc w:val="both"/>
      </w:pPr>
      <w:r w:rsidRPr="499B12BF">
        <w:t>Celem zmian w ustawie o KAS jest wprowadzenie obowiązku i cykliczności procesu kontroli cen transferowych w największych przedsiębiorstwach co ma doprowadzić do wyższej ściągalności podatku od dochodów osób prawnych.</w:t>
      </w:r>
      <w:r w:rsidR="00827978">
        <w:t xml:space="preserve"> </w:t>
      </w:r>
      <w:r w:rsidR="00827978" w:rsidRPr="00827978">
        <w:t>Obecny system kontroli cen transferowych, mimo wprowadzonych w ostatnich latach zmian, pozostaje niedoskonały z uwagi na brak ustawowego obowiązku prowadzenia ich w sposób cykliczny w odniesieniu do największych przedsiębiorstw. W praktyce prowadzi to do nieregularności działań kontrolnych oraz ryzyka występowania długich przerw między kolejnymi weryfikacjami danego podmiotu.</w:t>
      </w:r>
    </w:p>
    <w:p w14:paraId="6C07E0F5" w14:textId="77777777" w:rsidR="002901FD" w:rsidRPr="009D67C0" w:rsidRDefault="002901FD" w:rsidP="002901FD">
      <w:pPr>
        <w:pStyle w:val="artartustawynprozporzdzenia"/>
        <w:numPr>
          <w:ilvl w:val="0"/>
          <w:numId w:val="9"/>
        </w:numPr>
        <w:spacing w:before="0" w:beforeAutospacing="0" w:after="120" w:afterAutospacing="0" w:line="360" w:lineRule="auto"/>
        <w:jc w:val="both"/>
        <w:rPr>
          <w:b/>
          <w:bCs/>
        </w:rPr>
      </w:pPr>
      <w:r w:rsidRPr="499B12BF">
        <w:rPr>
          <w:b/>
          <w:bCs/>
        </w:rPr>
        <w:t>Zakres projektowanej regulacji</w:t>
      </w:r>
    </w:p>
    <w:p w14:paraId="054DF950" w14:textId="441A0355" w:rsidR="002901FD" w:rsidRPr="00B95094" w:rsidRDefault="002901FD" w:rsidP="00366F7E">
      <w:pPr>
        <w:pStyle w:val="artartustawynprozporzdzenia"/>
        <w:spacing w:before="0" w:beforeAutospacing="0" w:after="0" w:afterAutospacing="0" w:line="360" w:lineRule="auto"/>
        <w:ind w:firstLine="708"/>
        <w:jc w:val="both"/>
        <w:rPr>
          <w:b/>
          <w:bCs/>
        </w:rPr>
      </w:pPr>
      <w:r w:rsidRPr="499B12BF">
        <w:rPr>
          <w:b/>
          <w:bCs/>
        </w:rPr>
        <w:t>Art</w:t>
      </w:r>
      <w:r w:rsidRPr="00B95094">
        <w:rPr>
          <w:b/>
          <w:bCs/>
        </w:rPr>
        <w:t>. 1</w:t>
      </w:r>
      <w:r w:rsidR="00B95094" w:rsidRPr="00B95094">
        <w:rPr>
          <w:b/>
          <w:bCs/>
        </w:rPr>
        <w:t xml:space="preserve"> projektu ustawy</w:t>
      </w:r>
    </w:p>
    <w:p w14:paraId="5B0B06CF" w14:textId="45675ED8" w:rsidR="00465AFE" w:rsidRPr="00B95094" w:rsidRDefault="002901FD" w:rsidP="00824C68">
      <w:pPr>
        <w:pStyle w:val="artartustawynprozporzdzenia"/>
        <w:spacing w:before="0" w:beforeAutospacing="0" w:after="0" w:afterAutospacing="0" w:line="360" w:lineRule="auto"/>
        <w:ind w:firstLine="567"/>
        <w:jc w:val="both"/>
      </w:pPr>
      <w:r w:rsidRPr="00B95094">
        <w:t xml:space="preserve">Projekt ustawy </w:t>
      </w:r>
      <w:r w:rsidR="00B95094" w:rsidRPr="00B95094">
        <w:t xml:space="preserve">w art. 1 </w:t>
      </w:r>
      <w:r w:rsidRPr="00B95094">
        <w:t xml:space="preserve">wprowadza zmiany w ustawie </w:t>
      </w:r>
      <w:r w:rsidR="005D69D2" w:rsidRPr="00B95094">
        <w:t xml:space="preserve">o PIT </w:t>
      </w:r>
      <w:r w:rsidRPr="00B95094">
        <w:t>polegające na</w:t>
      </w:r>
      <w:r w:rsidR="00465AFE" w:rsidRPr="00B95094">
        <w:t xml:space="preserve">: </w:t>
      </w:r>
    </w:p>
    <w:p w14:paraId="5EF60BC9" w14:textId="77777777" w:rsidR="0021797C" w:rsidRDefault="00465AFE" w:rsidP="0021797C">
      <w:pPr>
        <w:pStyle w:val="artartustawynprozporzdzenia"/>
        <w:numPr>
          <w:ilvl w:val="0"/>
          <w:numId w:val="12"/>
        </w:numPr>
        <w:spacing w:before="0" w:beforeAutospacing="0" w:after="0" w:afterAutospacing="0" w:line="360" w:lineRule="auto"/>
        <w:ind w:left="567" w:hanging="578"/>
        <w:jc w:val="both"/>
      </w:pPr>
      <w:r w:rsidRPr="00B95094">
        <w:t>podniesieniu progu podatkowego w skali podatkowej z kwoty 120 000 zł do</w:t>
      </w:r>
      <w:r w:rsidR="005D69D2" w:rsidRPr="00B95094">
        <w:t xml:space="preserve"> kwoty</w:t>
      </w:r>
      <w:r w:rsidRPr="00B95094">
        <w:t xml:space="preserve"> 140 000 zł</w:t>
      </w:r>
      <w:r w:rsidR="00B95094" w:rsidRPr="00B95094">
        <w:t>;</w:t>
      </w:r>
    </w:p>
    <w:p w14:paraId="1B623188" w14:textId="0C27690F" w:rsidR="002901FD" w:rsidRPr="00B95094" w:rsidRDefault="002901FD" w:rsidP="0021797C">
      <w:pPr>
        <w:pStyle w:val="artartustawynprozporzdzenia"/>
        <w:numPr>
          <w:ilvl w:val="0"/>
          <w:numId w:val="12"/>
        </w:numPr>
        <w:spacing w:before="0" w:beforeAutospacing="0" w:after="0" w:afterAutospacing="0" w:line="360" w:lineRule="auto"/>
        <w:ind w:left="567" w:hanging="567"/>
        <w:jc w:val="both"/>
      </w:pPr>
      <w:r w:rsidRPr="00B95094">
        <w:t>zwiększeniu kwoty zmniejszającej podatek dla rodziców co najmniej dwojga dzieci rozliczających się wg skali podatkowej do wartości 1</w:t>
      </w:r>
      <w:r w:rsidR="00465AFE" w:rsidRPr="00B95094">
        <w:t>6</w:t>
      </w:r>
      <w:r w:rsidRPr="00B95094">
        <w:t xml:space="preserve"> </w:t>
      </w:r>
      <w:r w:rsidR="00465AFE" w:rsidRPr="00B95094">
        <w:t>8</w:t>
      </w:r>
      <w:r w:rsidRPr="00B95094">
        <w:t>00 zł.</w:t>
      </w:r>
    </w:p>
    <w:p w14:paraId="475242C5" w14:textId="7E08F2EB" w:rsidR="00465AFE" w:rsidRPr="00B95094" w:rsidRDefault="00AC260D" w:rsidP="00AC260D">
      <w:pPr>
        <w:pStyle w:val="artartustawynprozporzdzenia"/>
        <w:spacing w:before="0" w:after="0" w:afterAutospacing="0" w:line="360" w:lineRule="auto"/>
        <w:ind w:firstLine="708"/>
        <w:jc w:val="both"/>
      </w:pPr>
      <w:r>
        <w:t xml:space="preserve">Ad.  1) </w:t>
      </w:r>
      <w:r w:rsidR="00465AFE" w:rsidRPr="00B95094">
        <w:t xml:space="preserve">Obowiązujący próg podatkowy 120 000 zł został wprowadzony w 2022 r. i od tego czasu nie był waloryzowany, mimo że Polska doświadczyła w tym okresie znacznego </w:t>
      </w:r>
      <w:r w:rsidR="00263C70">
        <w:t>wzrostu wynagrodzeń oraz</w:t>
      </w:r>
      <w:r w:rsidR="00465AFE" w:rsidRPr="00B95094">
        <w:t xml:space="preserve"> inflacji</w:t>
      </w:r>
      <w:r w:rsidR="00263C70">
        <w:t>, która pomimo spadku nadal oddziałuje na sytuację finansową polskich rodzin</w:t>
      </w:r>
      <w:r w:rsidR="00465AFE" w:rsidRPr="00B95094">
        <w:t xml:space="preserve">. </w:t>
      </w:r>
      <w:r w:rsidR="00B95094">
        <w:t>Oz</w:t>
      </w:r>
      <w:r w:rsidR="00465AFE" w:rsidRPr="00B95094">
        <w:t>nacza to, że efekty</w:t>
      </w:r>
      <w:r w:rsidR="00263C70">
        <w:t>wne obciążenie dochodów Polaków</w:t>
      </w:r>
      <w:r w:rsidR="00465AFE" w:rsidRPr="00B95094">
        <w:t xml:space="preserve"> podatkiem dochodowym rozliczanym według ska</w:t>
      </w:r>
      <w:r>
        <w:t xml:space="preserve">li podatkowej wzrosło, mimo że </w:t>
      </w:r>
      <w:r w:rsidR="00465AFE" w:rsidRPr="00B95094">
        <w:t>formalnie stawki podatku pozostały na niezmienionym poziomie (12% i 32%). Realna wartość 120 000 zł z 2022 r. to obecnie tylko około 90 000 zł (wg kalkulatora inflacyjnego na stronie Ministerstwa Finansów)</w:t>
      </w:r>
      <w:r>
        <w:t xml:space="preserve">. </w:t>
      </w:r>
      <w:r w:rsidR="00B95094">
        <w:t>F</w:t>
      </w:r>
      <w:r w:rsidR="00465AFE" w:rsidRPr="00B95094">
        <w:t>aktyczne opodatkowanie osób rozliczających podatek PIT według skali wzrosło przez te lata nieproporcjonalnie wyżej od opodatkowania osób rozliczających się podatkiem liniowym lub ryczałtem ewidencjonowanym, których obciążenie PIT</w:t>
      </w:r>
      <w:r w:rsidR="00B95094">
        <w:t>,</w:t>
      </w:r>
      <w:r w:rsidR="00465AFE" w:rsidRPr="00B95094">
        <w:t xml:space="preserve"> co do zasady rośnie proporcjonalnie do wzrostu dochodu. Projektowana ustawa ma także zniwelować tę oczywistą niekonsekwencję, przyczyniając się do zwiększenia sprawiedliwości podatkowej pomiędzy podatnikami </w:t>
      </w:r>
      <w:r w:rsidR="00B95094">
        <w:t>„</w:t>
      </w:r>
      <w:r w:rsidR="00465AFE" w:rsidRPr="00B95094">
        <w:t xml:space="preserve">w skali” i </w:t>
      </w:r>
      <w:r>
        <w:t>„</w:t>
      </w:r>
      <w:r w:rsidR="00465AFE" w:rsidRPr="00B95094">
        <w:t>na podatku liniowym”.</w:t>
      </w:r>
    </w:p>
    <w:p w14:paraId="0D0FD101" w14:textId="7F564EFC" w:rsidR="00AC260D" w:rsidRDefault="00465AFE" w:rsidP="00AC260D">
      <w:pPr>
        <w:pStyle w:val="artartustawynprozporzdzenia"/>
        <w:spacing w:before="0" w:after="0" w:afterAutospacing="0" w:line="360" w:lineRule="auto"/>
        <w:ind w:firstLine="708"/>
        <w:jc w:val="both"/>
      </w:pPr>
      <w:r w:rsidRPr="00B95094">
        <w:t>Od 2022 r. do połowy 2025 r. wzrost przeciętnego miesięcznego wynagrodzenia wyniósł ponad 2 327 zł brutto (2022: ok. 6 346 zł; prognozowane w budżecie państwa przeciętne miesięczne wynagrodzenie wynosi 8 673 zł)</w:t>
      </w:r>
      <w:r w:rsidR="0021797C">
        <w:t>,</w:t>
      </w:r>
      <w:r w:rsidRPr="00B95094">
        <w:t xml:space="preserve"> co stanowi wzrost o 37%. Skumulowana inflacja za ten okres również kształtuje się na podobnym poziomie, co oznacza znaczny spadek siły nabywczej dochodów podatników.</w:t>
      </w:r>
      <w:r w:rsidR="00AC260D">
        <w:t xml:space="preserve"> </w:t>
      </w:r>
      <w:r w:rsidRPr="00B95094">
        <w:t>W konsekwencji zamrożenia wartości progu podatkowego coraz więcej podatników wchodzi w drugi próg podatkowy nie z powodu realnego wzrostu zamożności, lecz wskutek inflacji i nominalnego wzrostu płac. Utrzymywanie progu na</w:t>
      </w:r>
      <w:r w:rsidR="0021797C">
        <w:t xml:space="preserve"> poziomie 120 000 zł prowadzi</w:t>
      </w:r>
      <w:r w:rsidRPr="00B95094">
        <w:t xml:space="preserve"> de facto</w:t>
      </w:r>
      <w:r w:rsidR="0021797C">
        <w:t xml:space="preserve"> do</w:t>
      </w:r>
      <w:r w:rsidRPr="00B95094">
        <w:t xml:space="preserve"> zwiększenia obciążeń pod</w:t>
      </w:r>
      <w:r w:rsidR="00AC260D">
        <w:t xml:space="preserve">atkowych </w:t>
      </w:r>
      <w:r w:rsidR="00A37A22">
        <w:t>wielu polskich rodzin</w:t>
      </w:r>
      <w:r w:rsidR="00AC260D">
        <w:t xml:space="preserve">. </w:t>
      </w:r>
    </w:p>
    <w:p w14:paraId="2112DC1D" w14:textId="2E722B2F" w:rsidR="002901FD" w:rsidRPr="00B95094" w:rsidRDefault="00AC260D" w:rsidP="00AC260D">
      <w:pPr>
        <w:pStyle w:val="artartustawynprozporzdzenia"/>
        <w:spacing w:before="0" w:after="0" w:afterAutospacing="0" w:line="360" w:lineRule="auto"/>
        <w:ind w:firstLine="708"/>
        <w:jc w:val="both"/>
      </w:pPr>
      <w:r>
        <w:t xml:space="preserve">Ad. 2) </w:t>
      </w:r>
      <w:r w:rsidR="00E2567F" w:rsidRPr="00B95094">
        <w:t>Odnosząc się do regulacji do</w:t>
      </w:r>
      <w:r>
        <w:t>t</w:t>
      </w:r>
      <w:r w:rsidR="00E2567F" w:rsidRPr="00B95094">
        <w:t>yczącej zwiększenia kwoty zmniejszającej podatek dla rodziców</w:t>
      </w:r>
      <w:r w:rsidR="0021797C">
        <w:t xml:space="preserve"> </w:t>
      </w:r>
      <w:r w:rsidR="00263C70">
        <w:t xml:space="preserve">z </w:t>
      </w:r>
      <w:r w:rsidR="00E2567F" w:rsidRPr="00B95094">
        <w:t>co najmniej dwójką dzieci rozliczających się wg skali podatkowej do wartości 16 800 zł, należy zauważyć, że</w:t>
      </w:r>
      <w:r>
        <w:t xml:space="preserve"> </w:t>
      </w:r>
      <w:r w:rsidR="00E2567F" w:rsidRPr="00B95094">
        <w:t>p</w:t>
      </w:r>
      <w:r w:rsidR="002901FD" w:rsidRPr="00B95094">
        <w:t>o uwzględnieniu kwoty zmniejszającej podatek w pierwszym progu pod</w:t>
      </w:r>
      <w:r w:rsidR="002E2A95">
        <w:t>atkowym oznacza to, że dochody</w:t>
      </w:r>
      <w:r w:rsidR="002901FD" w:rsidRPr="00B95094">
        <w:t xml:space="preserve"> rodzica (lub opiekuna prawnego) dwójki dzieci efektywnie będą wolne od podatku PIT do kwoty 1</w:t>
      </w:r>
      <w:r w:rsidR="00E2567F" w:rsidRPr="00B95094">
        <w:t>4</w:t>
      </w:r>
      <w:r w:rsidR="002901FD" w:rsidRPr="00B95094">
        <w:t>0 000 zł rocznie (dla rodziny z dwojgiem pracujących rodziców będzie to efektywnie 2</w:t>
      </w:r>
      <w:r w:rsidR="00E2567F" w:rsidRPr="00B95094">
        <w:t>8</w:t>
      </w:r>
      <w:r w:rsidR="002901FD" w:rsidRPr="00B95094">
        <w:t xml:space="preserve">0 000 zł). </w:t>
      </w:r>
      <w:r w:rsidR="00827978">
        <w:t>R</w:t>
      </w:r>
      <w:r w:rsidR="00827978" w:rsidRPr="00827978">
        <w:t>ozwiązanie to stanowi instrument ukierunkowany na realne wzmocnienie sytuacji finansowej rodzin wielodzietnych w Polsce. Propozycja ta uwzględnia szczególną rolę rodziny w systemie konstytucyjnym Rzeczypospolitej Polskiej oraz potrzebę zapewnienia dzieciom odpowiednich warunków rozwoju poprzez zmniejszenie obciążeń fiskalnych ich rodziców. Podwyższenie kwoty zmniejszającej podatek w tej grupie podatników jest także odpowiedzią na rosnące koszty utrzymania, w tym wydatki związane z edukacją, opieką zdrowotną i codziennym funkcjonowaniem rodziny. W perspektywie długoterminowej działanie to ma sprzyjać podejmowaniu decyzji prokreacyjnych oraz ograniczaniu negatywnych skutków kryzysu demograficznego.</w:t>
      </w:r>
    </w:p>
    <w:p w14:paraId="04DBE7BE" w14:textId="2ACB99A7" w:rsidR="002901FD" w:rsidRPr="00B95094" w:rsidRDefault="00AC260D" w:rsidP="00AC260D">
      <w:pPr>
        <w:pStyle w:val="artartustawynprozporzdzenia"/>
        <w:spacing w:before="0" w:beforeAutospacing="0" w:after="0" w:afterAutospacing="0" w:line="360" w:lineRule="auto"/>
        <w:ind w:firstLine="708"/>
        <w:jc w:val="both"/>
      </w:pPr>
      <w:r>
        <w:t>Z</w:t>
      </w:r>
      <w:r w:rsidR="002901FD" w:rsidRPr="00B95094">
        <w:t>wolnienie przychodów z podatku dochodowego rodziców stosuje się pod warunkiem, że dzieci pozostają na ich utrzymaniu i nie osiągają samodzielnego dochodu powyżej kwoty określonej ustawowo (analogicznie jak w obecnych ulgach prorodzinnych).</w:t>
      </w:r>
      <w:r>
        <w:t xml:space="preserve"> </w:t>
      </w:r>
      <w:r w:rsidR="002901FD" w:rsidRPr="00B95094">
        <w:t>Z zakresu ulgi wyłączone są osoby podlegające daninie solidarnościowej, czyli osoby uzyskujące</w:t>
      </w:r>
      <w:r>
        <w:t xml:space="preserve"> najwyższe dochody. Jednocześnie</w:t>
      </w:r>
      <w:r w:rsidR="002901FD" w:rsidRPr="00B95094">
        <w:t>, zachowane jest prawo do równoległego stosowania pozostałej ulgi od podatku na dzieci.</w:t>
      </w:r>
    </w:p>
    <w:p w14:paraId="03561568" w14:textId="3F3B1B18" w:rsidR="002901FD" w:rsidRPr="00B95094" w:rsidRDefault="002901FD" w:rsidP="00AC260D">
      <w:pPr>
        <w:pStyle w:val="artartustawynprozporzdzenia"/>
        <w:spacing w:before="0" w:beforeAutospacing="0" w:after="0" w:afterAutospacing="0" w:line="360" w:lineRule="auto"/>
        <w:ind w:firstLine="708"/>
        <w:jc w:val="both"/>
      </w:pPr>
      <w:r w:rsidRPr="00B95094">
        <w:t>Projektowana zmiana będzie mieć szereg pozytywnych skutków:</w:t>
      </w:r>
    </w:p>
    <w:p w14:paraId="187FDECC" w14:textId="1EABC12C" w:rsidR="002901FD" w:rsidRPr="00B95094" w:rsidRDefault="005B3603" w:rsidP="00B95094">
      <w:pPr>
        <w:pStyle w:val="artartustawynprozporzdzenia"/>
        <w:numPr>
          <w:ilvl w:val="0"/>
          <w:numId w:val="6"/>
        </w:numPr>
        <w:spacing w:before="0" w:beforeAutospacing="0" w:after="0" w:afterAutospacing="0" w:line="360" w:lineRule="auto"/>
        <w:jc w:val="both"/>
      </w:pPr>
      <w:r>
        <w:t>może z</w:t>
      </w:r>
      <w:r w:rsidR="002901FD" w:rsidRPr="00B95094">
        <w:t>achę</w:t>
      </w:r>
      <w:r>
        <w:t>cać</w:t>
      </w:r>
      <w:r w:rsidR="002901FD" w:rsidRPr="00B95094">
        <w:t xml:space="preserve"> do posiadania i wychowywania dzieci, co wpisuje się w politykę prorodzinną państwa</w:t>
      </w:r>
      <w:r>
        <w:t>,</w:t>
      </w:r>
    </w:p>
    <w:p w14:paraId="7C92EB6F" w14:textId="22FCD0AC" w:rsidR="002901FD" w:rsidRPr="00B95094" w:rsidRDefault="005B3603" w:rsidP="00B95094">
      <w:pPr>
        <w:pStyle w:val="artartustawynprozporzdzenia"/>
        <w:numPr>
          <w:ilvl w:val="0"/>
          <w:numId w:val="6"/>
        </w:numPr>
        <w:spacing w:before="0" w:beforeAutospacing="0" w:after="0" w:afterAutospacing="0" w:line="360" w:lineRule="auto"/>
        <w:jc w:val="both"/>
      </w:pPr>
      <w:r>
        <w:t>d</w:t>
      </w:r>
      <w:r w:rsidR="002901FD" w:rsidRPr="00B95094">
        <w:t xml:space="preserve">odatkowe środki w budżetach domowych rodzin z dziećmi, </w:t>
      </w:r>
      <w:r>
        <w:t>mogą</w:t>
      </w:r>
      <w:r w:rsidR="002901FD" w:rsidRPr="00B95094">
        <w:t xml:space="preserve"> prowadzić do zwiększenia konsumpcji </w:t>
      </w:r>
      <w:r>
        <w:t xml:space="preserve">oraz </w:t>
      </w:r>
      <w:r w:rsidR="002901FD" w:rsidRPr="00B95094">
        <w:t>inwestycji w edukację</w:t>
      </w:r>
      <w:r>
        <w:t>, czy rozwój zainteresowań</w:t>
      </w:r>
      <w:r w:rsidR="002901FD" w:rsidRPr="00B95094">
        <w:t xml:space="preserve"> dzieci</w:t>
      </w:r>
      <w:r>
        <w:t>,</w:t>
      </w:r>
    </w:p>
    <w:p w14:paraId="2B5EEB6D" w14:textId="27BF358F" w:rsidR="002901FD" w:rsidRPr="00B95094" w:rsidRDefault="005B3603" w:rsidP="00B95094">
      <w:pPr>
        <w:pStyle w:val="artartustawynprozporzdzenia"/>
        <w:numPr>
          <w:ilvl w:val="0"/>
          <w:numId w:val="6"/>
        </w:numPr>
        <w:spacing w:before="0" w:beforeAutospacing="0" w:after="0" w:afterAutospacing="0" w:line="360" w:lineRule="auto"/>
        <w:jc w:val="both"/>
      </w:pPr>
      <w:r>
        <w:t>poprawi się</w:t>
      </w:r>
      <w:r w:rsidR="002901FD" w:rsidRPr="00B95094">
        <w:t xml:space="preserve"> sytuacj</w:t>
      </w:r>
      <w:r>
        <w:t xml:space="preserve">a </w:t>
      </w:r>
      <w:r w:rsidR="002901FD" w:rsidRPr="00B95094">
        <w:t>finansow</w:t>
      </w:r>
      <w:r>
        <w:t>a</w:t>
      </w:r>
      <w:r w:rsidR="00281401">
        <w:t xml:space="preserve"> </w:t>
      </w:r>
      <w:r w:rsidR="002901FD" w:rsidRPr="00B95094">
        <w:t>rodziców osiągających dochody poniżej średniej krajowej</w:t>
      </w:r>
      <w:r w:rsidR="005E086B">
        <w:t>.</w:t>
      </w:r>
    </w:p>
    <w:p w14:paraId="3B226520" w14:textId="5B9C3C2E" w:rsidR="002901FD" w:rsidRPr="00B95094" w:rsidRDefault="002901FD" w:rsidP="00E74C9E">
      <w:pPr>
        <w:pStyle w:val="artartustawynprozporzdzenia"/>
        <w:spacing w:before="0" w:beforeAutospacing="0" w:after="0" w:afterAutospacing="0" w:line="360" w:lineRule="auto"/>
        <w:ind w:firstLine="708"/>
        <w:jc w:val="both"/>
      </w:pPr>
      <w:r w:rsidRPr="00B95094">
        <w:t>Sytuacja demograficzna Polski w ostatnich latach jest określana jako bardzo zła i stale się pogarsza. Polska odnotowuje stały spadek liczby ludności – na koniec 2024 roku populacja naszego kraju wyniosła około 37,49 mln. Z komunikatu GUS dostępnego na stronie internetowej Urzędu wynika</w:t>
      </w:r>
      <w:r w:rsidR="0021797C">
        <w:t>,</w:t>
      </w:r>
      <w:r w:rsidRPr="00B95094">
        <w:t xml:space="preserve"> że w przeciągu roku (tj. od połowy 2024 r. do połowy 2025 r.) ludność Polski zmniejszyła się o ok. 162.000 osób, co jest wielkością zbliżoną do liczby ludności miasta Bielsko-Biała.</w:t>
      </w:r>
    </w:p>
    <w:p w14:paraId="318E4F92" w14:textId="12BD2D59" w:rsidR="002901FD" w:rsidRPr="00B95094" w:rsidRDefault="002901FD" w:rsidP="00E74C9E">
      <w:pPr>
        <w:pStyle w:val="artartustawynprozporzdzenia"/>
        <w:spacing w:before="0" w:beforeAutospacing="0" w:after="0" w:afterAutospacing="0" w:line="360" w:lineRule="auto"/>
        <w:ind w:firstLine="708"/>
        <w:jc w:val="both"/>
      </w:pPr>
      <w:r w:rsidRPr="00B95094">
        <w:t>Liczba ludności spadła do poziomu z końca lat 80. XX wieku i tendencja jest nadal zniżkowa. Mamy ujemny przyrost naturalny, co oznacza że liczba zgonów wyraźnie przewyższa liczbę urodzeń. W 2024 roku zarejestrowano około 252 tys. urodzeń (najmniej od zakończenia II wojny światowej) i ponad 400 tys. zgonów. W 2025 roku wskaźnik dzietności ma wynosić tylko 1,03, czyli daleko poniżej poziomu 2,1 wymaga</w:t>
      </w:r>
      <w:r w:rsidR="00281401">
        <w:t>nego</w:t>
      </w:r>
      <w:r w:rsidRPr="00B95094">
        <w:t xml:space="preserve"> do prostej zastępowalności pokoleń. Powoduje to starzenie się społeczeństwa – rośnie odsetek osób starszych, zwłaszcza powyżej 80 lat. Prognozy na przyszłość są alarmujące, jeżeli bowiem obecne trendy się utrzymają, populacja Polski może spaść do </w:t>
      </w:r>
      <w:r w:rsidR="00A37A22">
        <w:t>3</w:t>
      </w:r>
      <w:r w:rsidRPr="00B95094">
        <w:t xml:space="preserve">0 mln </w:t>
      </w:r>
      <w:r w:rsidR="00A37A22">
        <w:t>w 2060 roku</w:t>
      </w:r>
      <w:r w:rsidRPr="00B95094">
        <w:t>, a</w:t>
      </w:r>
      <w:r w:rsidR="00281401">
        <w:t> </w:t>
      </w:r>
      <w:r w:rsidRPr="00B95094">
        <w:t>nawet znacznie poniżej tej liczby w długookresowych prognozach.</w:t>
      </w:r>
    </w:p>
    <w:p w14:paraId="3B8F70CD" w14:textId="1D56611D" w:rsidR="002901FD" w:rsidRPr="00B95094" w:rsidRDefault="002901FD" w:rsidP="00E74C9E">
      <w:pPr>
        <w:pStyle w:val="artartustawynprozporzdzenia"/>
        <w:spacing w:before="0" w:beforeAutospacing="0" w:after="0" w:afterAutospacing="0" w:line="360" w:lineRule="auto"/>
        <w:ind w:firstLine="708"/>
        <w:jc w:val="both"/>
      </w:pPr>
      <w:r w:rsidRPr="00B95094">
        <w:t>Ubytek liczby ludności w Polsce powoduje pogorszenie potencjału produkcyjnego i</w:t>
      </w:r>
      <w:r w:rsidR="00281401">
        <w:t> </w:t>
      </w:r>
      <w:r w:rsidRPr="00B95094">
        <w:t>gospodarczego kraju, grozi destabilizacją systemu ubezpieczeń społecznych. Spowoduje też nieuchronnie spadek znaczenia Polski na arenie międzynarodowej i obniżenie potencjału obronnego kraju. Niekorzystna sytuacja demograficzna może oddziaływać również negatywnie na funkcjonowanie systemu demokratycznego: malejąca liczba ludzi aktywnych zawodowo i</w:t>
      </w:r>
      <w:r w:rsidR="00E74C9E">
        <w:t> </w:t>
      </w:r>
      <w:r w:rsidRPr="00B95094">
        <w:t xml:space="preserve">angażujących się w życie obywatelskie, którzy są motorem zmian i źródłem innowacyjnych pomysłów, osłabia mechanizmy odnowy społecznej i politycznej. Depopulacja terenów wiejskich jest już wyraźnym i udokumentowanym zjawiskiem, podobnie jak i liczne zamykanie szkół.  </w:t>
      </w:r>
    </w:p>
    <w:p w14:paraId="2A2A1146" w14:textId="3115BEFC" w:rsidR="002901FD" w:rsidRPr="005B3603" w:rsidRDefault="002901FD" w:rsidP="00E74C9E">
      <w:pPr>
        <w:pStyle w:val="artartustawynprozporzdzenia"/>
        <w:spacing w:before="0" w:beforeAutospacing="0" w:after="0" w:afterAutospacing="0" w:line="360" w:lineRule="auto"/>
        <w:ind w:firstLine="708"/>
        <w:jc w:val="both"/>
      </w:pPr>
      <w:r w:rsidRPr="00AC260D">
        <w:t>Wdrożony od 1 kwietnia 2016 r. Program 500+ w Polsce przyczynił się do wzrostu liczby urodzeń dzieci przede wszystkim poprzez wzrost współczynnika dzietności o około 6% w porównaniu do stanu sprzed programu. Po jego wprowadzeniu odnotowano wzrost liczby urodzeń o około 33 tys. dzieci rocznie w pierwszych dwóch latach (201</w:t>
      </w:r>
      <w:r w:rsidRPr="005B3603">
        <w:t>6-2017). Program wpłynął też na zmianę struktury urodzeń – wzrosła dzietność przede wszystkim w rodzinach o niższych dochodach, co potwierdza wniosek, że wsparcie finansowe faktycznie motywuje do powiększania rodziny. Jednakże po kilku latach pary</w:t>
      </w:r>
      <w:r w:rsidR="00E74C9E">
        <w:t>,</w:t>
      </w:r>
      <w:r w:rsidRPr="005B3603">
        <w:t xml:space="preserve"> które zdecydowały się na pierwsze dziecko stanęły przed wyzwaniami związanymi z tworzeniem rodziny dwu- lub wielodzietnej.  Dlatego celem niniejszego projektu ustawy składanego przez Prezydenta RP jest przełamanie tych barier.</w:t>
      </w:r>
    </w:p>
    <w:p w14:paraId="3CC359C8" w14:textId="0D5F4BA2" w:rsidR="002901FD" w:rsidRPr="00237DFD" w:rsidRDefault="002901FD" w:rsidP="00EA3B02">
      <w:pPr>
        <w:pStyle w:val="artartustawynprozporzdzenia"/>
        <w:spacing w:before="0" w:beforeAutospacing="0" w:after="0" w:afterAutospacing="0" w:line="360" w:lineRule="auto"/>
        <w:ind w:firstLine="708"/>
        <w:jc w:val="both"/>
      </w:pPr>
      <w:r w:rsidRPr="00281401">
        <w:t>Projekt ustawy również odwołuje się</w:t>
      </w:r>
      <w:r w:rsidR="00263C70">
        <w:t xml:space="preserve"> do</w:t>
      </w:r>
      <w:r w:rsidRPr="00281401">
        <w:t xml:space="preserve"> wsparcia finansowego jako metody promowania dużych rodzin i zwiększanie dzietności. Zgodnie z danymi Głównego Urzędu Statystycznego z</w:t>
      </w:r>
      <w:r w:rsidR="00061304">
        <w:t> </w:t>
      </w:r>
      <w:r w:rsidRPr="00281401">
        <w:t>Narodowego Spisu Powszechnego z 2021 roku około połowa rodzin z dziećmi w Polsce posiada tylko jedno dziecko. Proponowana zmiana jest nakierowana na wsparcie rodzin, tak aby ułatwić im podjęcie często trudnej decyzji o posiadaniu drugiego lub kolejnego dziecka. Rodziny takie zyskają większą elastyczność finansową i więcej środków na utrzymanie oraz wychowanie potomstwa. Niższy podatek oznacza realny wzrost dochodów rozporządzalnych rodzin, co przekłada się na poprawę warunków życia i zachęca do podejmowania decyzji prokreacyjnych.</w:t>
      </w:r>
    </w:p>
    <w:p w14:paraId="2829D93E" w14:textId="6EE49E22" w:rsidR="002901FD" w:rsidRPr="00061304" w:rsidRDefault="002901FD" w:rsidP="0003402C">
      <w:pPr>
        <w:pStyle w:val="artartustawynprozporzdzenia"/>
        <w:spacing w:before="0" w:beforeAutospacing="0" w:after="0" w:afterAutospacing="0" w:line="360" w:lineRule="auto"/>
        <w:ind w:firstLine="708"/>
        <w:jc w:val="both"/>
      </w:pPr>
      <w:r w:rsidRPr="00237DFD">
        <w:t xml:space="preserve">Projekt </w:t>
      </w:r>
      <w:r w:rsidR="00061304">
        <w:t xml:space="preserve">ustawy </w:t>
      </w:r>
      <w:r w:rsidRPr="00061304">
        <w:t xml:space="preserve">zakłada, że z wyższej kwoty zmniejszającej podatek będzie mógł skorzystać każdy rodzic </w:t>
      </w:r>
      <w:r w:rsidR="00061304">
        <w:t xml:space="preserve">z </w:t>
      </w:r>
      <w:r w:rsidRPr="00061304">
        <w:t>co najmniej dw</w:t>
      </w:r>
      <w:r w:rsidR="00E410E0">
        <w:t>ójką</w:t>
      </w:r>
      <w:r w:rsidRPr="00061304">
        <w:t xml:space="preserve"> dzieci. Na takich samych zasadach jak rodzice traktowani są opiekunowie prawni dzieci.</w:t>
      </w:r>
      <w:r w:rsidR="00237DFD">
        <w:t xml:space="preserve"> </w:t>
      </w:r>
      <w:r w:rsidRPr="00061304">
        <w:t>Każdy z rodziców będzie mógł skorzystać z podwyższonej kwoty wolnej od podatku do uzyskania pełnoletności przez dziecko, a jeżeli dziecko kontynuuje naukę – do 25. roku życia.</w:t>
      </w:r>
    </w:p>
    <w:p w14:paraId="687FF7DD" w14:textId="3823632B" w:rsidR="002901FD" w:rsidRPr="00061304" w:rsidRDefault="002901FD" w:rsidP="0056698B">
      <w:pPr>
        <w:pStyle w:val="artartustawynprozporzdzenia"/>
        <w:spacing w:before="0" w:beforeAutospacing="0" w:after="0" w:afterAutospacing="0" w:line="360" w:lineRule="auto"/>
        <w:ind w:firstLine="708"/>
        <w:jc w:val="both"/>
      </w:pPr>
      <w:r w:rsidRPr="00061304">
        <w:t>Podwyższenie kwoty zmniejszającej podatek poprawia sytuację finansową rodzin o</w:t>
      </w:r>
      <w:r w:rsidR="00061304">
        <w:t> </w:t>
      </w:r>
      <w:r w:rsidRPr="00061304">
        <w:t>różnych dochodach, ale szczególnie ważne jest wsparcie rodzin o niższych i średnich dochodach</w:t>
      </w:r>
      <w:r w:rsidR="00061304">
        <w:t>.</w:t>
      </w:r>
      <w:r w:rsidRPr="00061304">
        <w:t xml:space="preserve"> Zapewnienie korzyści podatkowych rodzinom może być skutecznym narzędziem w poprawie dzietności poprzez zmniejszenie tzw. </w:t>
      </w:r>
      <w:r w:rsidR="00061304">
        <w:t>„</w:t>
      </w:r>
      <w:r w:rsidRPr="00061304">
        <w:t>podatku od rodzicielstwa" i poprawę ekonomicznych fundamentów dla powiększania rodziny.</w:t>
      </w:r>
    </w:p>
    <w:p w14:paraId="1D4BBA15" w14:textId="15004227" w:rsidR="002901FD" w:rsidRPr="00AC260D" w:rsidRDefault="002901FD" w:rsidP="0056698B">
      <w:pPr>
        <w:pStyle w:val="artartustawynprozporzdzenia"/>
        <w:spacing w:before="0" w:beforeAutospacing="0" w:after="0" w:afterAutospacing="0" w:line="360" w:lineRule="auto"/>
        <w:ind w:firstLine="708"/>
        <w:jc w:val="both"/>
      </w:pPr>
      <w:r w:rsidRPr="00B95094">
        <w:t>Efektywne obniżenie</w:t>
      </w:r>
      <w:r w:rsidR="0056698B">
        <w:t xml:space="preserve"> wysokości pobieranego</w:t>
      </w:r>
      <w:r w:rsidR="00681060">
        <w:t xml:space="preserve"> podatku dochodowego</w:t>
      </w:r>
      <w:r w:rsidRPr="00B95094">
        <w:t xml:space="preserve"> </w:t>
      </w:r>
      <w:r w:rsidR="002E2A95">
        <w:t>ułatwi</w:t>
      </w:r>
      <w:r w:rsidR="00745474" w:rsidRPr="00B95094">
        <w:t xml:space="preserve"> </w:t>
      </w:r>
      <w:r w:rsidRPr="00B95094">
        <w:t>rodzic</w:t>
      </w:r>
      <w:r w:rsidR="00745474">
        <w:t>om powrót</w:t>
      </w:r>
      <w:r w:rsidRPr="00B95094">
        <w:t xml:space="preserve"> do pracy, </w:t>
      </w:r>
      <w:r w:rsidR="00745474">
        <w:t>także</w:t>
      </w:r>
      <w:r w:rsidR="00745474" w:rsidRPr="00B95094">
        <w:t xml:space="preserve"> </w:t>
      </w:r>
      <w:r w:rsidRPr="00B95094">
        <w:t>matk</w:t>
      </w:r>
      <w:r w:rsidR="00745474">
        <w:t>om</w:t>
      </w:r>
      <w:r w:rsidRPr="00B95094">
        <w:t xml:space="preserve"> </w:t>
      </w:r>
      <w:r w:rsidR="00745474">
        <w:t>rozważającym</w:t>
      </w:r>
      <w:r w:rsidR="00745474" w:rsidRPr="00B95094">
        <w:t xml:space="preserve"> </w:t>
      </w:r>
      <w:r w:rsidRPr="00B95094">
        <w:t>czy po urodzeniu dziecka powrócić do pracy zawodowej.</w:t>
      </w:r>
    </w:p>
    <w:p w14:paraId="7D2E7E5C" w14:textId="452F4387" w:rsidR="002901FD" w:rsidRPr="00B95094" w:rsidRDefault="002901FD" w:rsidP="0056698B">
      <w:pPr>
        <w:pStyle w:val="artartustawynprozporzdzenia"/>
        <w:spacing w:before="0" w:beforeAutospacing="0" w:after="0" w:afterAutospacing="0" w:line="360" w:lineRule="auto"/>
        <w:ind w:firstLine="708"/>
        <w:jc w:val="both"/>
      </w:pPr>
      <w:r w:rsidRPr="00AC260D">
        <w:t>Zdaniem</w:t>
      </w:r>
      <w:r w:rsidR="00A23DCC">
        <w:t xml:space="preserve"> projektodawcy</w:t>
      </w:r>
      <w:r w:rsidR="00237DFD">
        <w:t xml:space="preserve"> </w:t>
      </w:r>
      <w:r w:rsidRPr="00B95094">
        <w:t xml:space="preserve">proponowana zmiana pozwala rodzinom dwu- i wielodzietnym zatrzymać większą część dochodu, dzięki czemu zyskają one lepsze warunki do wychowania dzieci. </w:t>
      </w:r>
      <w:r w:rsidR="00A23DCC">
        <w:t>Projektowana regulacja</w:t>
      </w:r>
      <w:r w:rsidRPr="00B95094">
        <w:t xml:space="preserve"> ma za zadanie nadać nowy impuls inicjatywom pro-demograficznym, nakierowanym na wzrost dzietności i odwrócenie negatywnych trendów w strukturze demograficznej społeczeństw.</w:t>
      </w:r>
    </w:p>
    <w:p w14:paraId="5BD917EB" w14:textId="4668B0FC" w:rsidR="000C5593" w:rsidRPr="000C5593" w:rsidRDefault="000C5593" w:rsidP="0003402C">
      <w:pPr>
        <w:pStyle w:val="artartustawynprozporzdzenia"/>
        <w:spacing w:before="0" w:beforeAutospacing="0" w:after="0" w:afterAutospacing="0" w:line="360" w:lineRule="auto"/>
        <w:ind w:firstLine="708"/>
        <w:jc w:val="both"/>
      </w:pPr>
      <w:r w:rsidRPr="000C5593">
        <w:t xml:space="preserve">Proponowane rozwiązanie, </w:t>
      </w:r>
      <w:r>
        <w:t xml:space="preserve">spełnia w pełni wymogi konstytucyjne w zakresie nakazu równego traktowania oraz </w:t>
      </w:r>
      <w:r w:rsidR="00AA11F2">
        <w:t xml:space="preserve">w </w:t>
      </w:r>
      <w:r w:rsidRPr="000C5593">
        <w:t>za</w:t>
      </w:r>
      <w:r w:rsidR="00AA11F2">
        <w:t>kresie zakazu</w:t>
      </w:r>
      <w:r w:rsidRPr="000C5593">
        <w:t xml:space="preserve"> dyskryminacji</w:t>
      </w:r>
      <w:r>
        <w:t>, o których</w:t>
      </w:r>
      <w:r w:rsidRPr="000C5593">
        <w:t xml:space="preserve"> mowa w art. 32 K</w:t>
      </w:r>
      <w:r w:rsidR="00366F7E">
        <w:t>onstytucji</w:t>
      </w:r>
      <w:r w:rsidRPr="000C5593">
        <w:t>. Równość wobec prawa nie oznacza bowiem identycznego traktowania wszystkich obywateli, lecz zakazuje różnicowania sytuacji prawnej podmiotów znajdujących się w tożsamej sytuacji faktycznej.</w:t>
      </w:r>
      <w:r>
        <w:t xml:space="preserve"> </w:t>
      </w:r>
      <w:r w:rsidRPr="000C5593">
        <w:t>Zróżnicowanie obciążeń podatkowych na korzyść rodzin wielodzietnych znajduje uzasadnienie w szczególnej ochronie i opiece państwa nad rodziną, wyrażonej w art. 18 oraz art. 71 ust. 1 Konstytucji, które nakładają na państwo obowiązek udzielania rodzinom, w szczególności wychowującym dzieci, pomocy w ich funkcjonowaniu. Tym samym projektowane rozwiązanie stanowi przejaw realizacji konstytucyjnych wartości i obowiązków państwa, a nie ich naruszenie.</w:t>
      </w:r>
    </w:p>
    <w:p w14:paraId="37D700A0" w14:textId="68AE2ABB" w:rsidR="000C5593" w:rsidRPr="000C5593" w:rsidRDefault="000C5593" w:rsidP="0003402C">
      <w:pPr>
        <w:pStyle w:val="artartustawynprozporzdzenia"/>
        <w:spacing w:before="0" w:beforeAutospacing="0" w:after="0" w:afterAutospacing="0" w:line="360" w:lineRule="auto"/>
        <w:ind w:firstLine="708"/>
        <w:jc w:val="both"/>
      </w:pPr>
      <w:r w:rsidRPr="000C5593">
        <w:t>W utrwalonym orzecznictwie Trybunału Konstytucyjnego podkreśla się, że zasada równości nie oznacza jednakowego traktowania wszystkich podmiotów prawa w sposób mechaniczny, lecz zakazuje nieuzasadnionego różnicowania sytuacji podmiotów znajdujących się w tożsamej sytuacji faktycznej (m.in. wyrok TK z 12 stycznia 1999 r., sygn. P. 2/98; wyrok TK z 29 kwietnia 2003 r., sygn. SK 24/02).</w:t>
      </w:r>
      <w:r w:rsidR="006E7824">
        <w:t xml:space="preserve"> </w:t>
      </w:r>
      <w:r w:rsidRPr="000C5593">
        <w:t>Rodziny wychowujące dwoje lub więcej dzieci znajdują się w obiektywnie odmiennej sytuacji ekonomicznej i społecznej niż osoby lub rodziny bezdzietne bądź wychowujące jedno dziecko. Trybunał Konstytucyjny wielokrotnie wskazywał, że realizacja obowiązków prorodzinnych może wiązać się z przyznaniem określonym grupom obywateli dodatkowych preferencji, jeśli mają one racjonalne i proporcjonalne uzasadnienie w ochronie wartości konstytucyjnych (por. wyrok TK z 23 kwietnia 2008 r., sygn. SK 16/07).</w:t>
      </w:r>
      <w:r w:rsidR="006E7824">
        <w:t xml:space="preserve"> </w:t>
      </w:r>
      <w:r w:rsidRPr="000C5593">
        <w:t>W świetle powyższego proponowana regulacja stanowi przejaw realizacji konstytucyjnego obowiązku państwa w zakresie polityki prorodzinnej, a nie przejaw dyskryminacji czy naruszenia zasady równości wobec prawa.</w:t>
      </w:r>
    </w:p>
    <w:p w14:paraId="7A5ABA5C" w14:textId="783BCBDD" w:rsidR="000C5593" w:rsidRPr="000C5593" w:rsidRDefault="000C5593" w:rsidP="0003402C">
      <w:pPr>
        <w:pStyle w:val="artartustawynprozporzdzenia"/>
        <w:spacing w:before="0" w:beforeAutospacing="0" w:after="0" w:afterAutospacing="0" w:line="360" w:lineRule="auto"/>
        <w:ind w:firstLine="708"/>
        <w:jc w:val="both"/>
      </w:pPr>
      <w:r w:rsidRPr="000C5593">
        <w:t xml:space="preserve">Projektowane rozwiązanie spełnia </w:t>
      </w:r>
      <w:r w:rsidR="006E7824">
        <w:t xml:space="preserve">również </w:t>
      </w:r>
      <w:r w:rsidRPr="000C5593">
        <w:t>konstytucyjną zasadę proporcjonalności wynikającą z art. 31 ust. 3 Konstytucji. Preferencja podatkowa została ukierunkowana na ściśle określoną grupę podatników – rodziny wychowujące co najmniej dwoje dzieci – której szczególna sytuacja materialna i znaczenie dla interesu publicznego (utrzymanie potencjału demograficznego) uzasadniają odmienne traktowanie w systemie podatkowym.</w:t>
      </w:r>
      <w:r w:rsidR="006E7824">
        <w:t xml:space="preserve"> </w:t>
      </w:r>
      <w:r w:rsidRPr="000C5593">
        <w:t xml:space="preserve">Środek ten jest </w:t>
      </w:r>
      <w:r w:rsidRPr="0003402C">
        <w:rPr>
          <w:bCs/>
        </w:rPr>
        <w:t>przydatny</w:t>
      </w:r>
      <w:r w:rsidRPr="006E7824">
        <w:t>,</w:t>
      </w:r>
      <w:r w:rsidRPr="000C5593">
        <w:t xml:space="preserve"> ponieważ wprost zwiększa dochód rozporządzalny rodzin wielodzietnych, co wspiera ich bieżące utrzymanie i poprawia warunki wychowania dzieci. Jest również </w:t>
      </w:r>
      <w:r w:rsidRPr="0003402C">
        <w:rPr>
          <w:bCs/>
        </w:rPr>
        <w:t>konieczny</w:t>
      </w:r>
      <w:r w:rsidRPr="006E7824">
        <w:t>,</w:t>
      </w:r>
      <w:r w:rsidRPr="000C5593">
        <w:t xml:space="preserve"> gdyż dotychczasowe rozwiązania podatkowe w niewystarczającym stopniu kompensowały dodatkowe koszty ponoszone przez tę grupę podatników, a alternatywne środki – takie jak jednorazowe świadczenia – nie zapewniają trwałego efektu dochodowego. Wreszcie jest </w:t>
      </w:r>
      <w:r w:rsidRPr="0003402C">
        <w:rPr>
          <w:bCs/>
        </w:rPr>
        <w:t>proporcjonalny sensu stricto</w:t>
      </w:r>
      <w:r w:rsidRPr="006E7824">
        <w:t>,</w:t>
      </w:r>
      <w:r w:rsidRPr="000C5593">
        <w:t xml:space="preserve"> gdyż korzyść dla beneficjentów (wzmocnienie sytuacji ekonomicznej rodzin i realizacja polityki prorodzinnej państwa) pozostaje w odpowiedniej relacji do ewentualnych kosztów fiskalnych ponoszonych przez budżet państwa, które są akceptowalne w świetle wagi chronionego dobra konstytucyjnego, jakim jest rodzina.</w:t>
      </w:r>
      <w:r w:rsidR="006E7824">
        <w:t xml:space="preserve"> </w:t>
      </w:r>
      <w:r w:rsidRPr="000C5593">
        <w:t>Trybunał Konstytucyjny w swoim orzecznictwie (m.in. wyrok z 26 kwietnia 1999 r., sygn. K 33/98) podkreślał, że preferencje podatkowe ukierunkowane na realizację konstytucyjnie chronionych wartości, takich jak ochrona rodziny, mieszczą się w granicach dopuszczalnej ingerencji w zasadę równości i mogą być uznane za środki proporcjonalne, jeśli są racjonalnie powiązane z celem i nie wykraczają poza to, co niezbędne dla jego osiągnięcia.</w:t>
      </w:r>
    </w:p>
    <w:p w14:paraId="66A2CF2F" w14:textId="7217CCEA" w:rsidR="002901FD" w:rsidRPr="00E3616E" w:rsidRDefault="002901FD" w:rsidP="00366F7E">
      <w:pPr>
        <w:pStyle w:val="artartustawynprozporzdzenia"/>
        <w:spacing w:before="0" w:beforeAutospacing="0" w:after="120" w:afterAutospacing="0" w:line="360" w:lineRule="auto"/>
        <w:ind w:firstLine="708"/>
        <w:jc w:val="both"/>
        <w:rPr>
          <w:b/>
          <w:bCs/>
        </w:rPr>
      </w:pPr>
      <w:r w:rsidRPr="499B12BF">
        <w:rPr>
          <w:b/>
          <w:bCs/>
        </w:rPr>
        <w:t xml:space="preserve">Art. 2 </w:t>
      </w:r>
      <w:r w:rsidR="00237DFD">
        <w:rPr>
          <w:b/>
          <w:bCs/>
        </w:rPr>
        <w:t>projektu ustawy</w:t>
      </w:r>
    </w:p>
    <w:p w14:paraId="5F2A7D26" w14:textId="4D03F361" w:rsidR="002901FD" w:rsidRPr="00171C80" w:rsidRDefault="002901FD" w:rsidP="00A86828">
      <w:pPr>
        <w:pStyle w:val="artartustawynprozporzdzenia"/>
        <w:spacing w:before="0" w:beforeAutospacing="0" w:after="120" w:afterAutospacing="0" w:line="360" w:lineRule="auto"/>
        <w:ind w:firstLine="708"/>
        <w:jc w:val="both"/>
      </w:pPr>
      <w:r w:rsidRPr="499B12BF">
        <w:t xml:space="preserve">Projekt ustawy rozszerza zakres obowiązku publikacji wybranych danych finansowych dotyczących największych podatników podatku dochodowego od osób prawnych w Polsce oraz wprowadza dodatkowy obowiązek publikacji przez </w:t>
      </w:r>
      <w:r w:rsidR="00237DFD">
        <w:t>m</w:t>
      </w:r>
      <w:r w:rsidRPr="499B12BF">
        <w:t>inistra właściwego do spraw finansów publicznych we współpracy z Szefem Krajowej Administracji Skarbowej szczegółowych  danych statystycznych dotyczących dochodów sektora finansów publicznych z tytułu podatku dochodowego od osób prawnych za rok poprzedni.</w:t>
      </w:r>
      <w:r w:rsidR="0056698B">
        <w:t xml:space="preserve"> </w:t>
      </w:r>
      <w:r w:rsidRPr="499B12BF">
        <w:t>W szczególności ujawnieniu opinii publicznej będą podlegać wartości transferowanych z Polski dywidend, odsetek i wartości usług niematerialnych. Wprowadzenie obowiązku publikacji wskazanych informacji:</w:t>
      </w:r>
    </w:p>
    <w:p w14:paraId="7C0FFF21" w14:textId="77777777" w:rsidR="002901FD" w:rsidRPr="00171C80" w:rsidRDefault="002901FD" w:rsidP="00366F7E">
      <w:pPr>
        <w:pStyle w:val="artartustawynprozporzdzenia"/>
        <w:numPr>
          <w:ilvl w:val="0"/>
          <w:numId w:val="4"/>
        </w:numPr>
        <w:spacing w:before="0" w:beforeAutospacing="0" w:after="0" w:afterAutospacing="0" w:line="360" w:lineRule="auto"/>
        <w:ind w:left="426"/>
        <w:jc w:val="both"/>
      </w:pPr>
      <w:r w:rsidRPr="499B12BF">
        <w:t>zwiększy transparentność działań dużych przedsiębiorstw w zakresie rozliczeń podatkowych,</w:t>
      </w:r>
    </w:p>
    <w:p w14:paraId="0CBB9D83" w14:textId="77777777" w:rsidR="002901FD" w:rsidRPr="00CB0019" w:rsidRDefault="002901FD" w:rsidP="00366F7E">
      <w:pPr>
        <w:pStyle w:val="artartustawynprozporzdzenia"/>
        <w:numPr>
          <w:ilvl w:val="0"/>
          <w:numId w:val="4"/>
        </w:numPr>
        <w:spacing w:before="0" w:beforeAutospacing="0" w:after="0" w:afterAutospacing="0" w:line="360" w:lineRule="auto"/>
        <w:ind w:left="426"/>
        <w:jc w:val="both"/>
      </w:pPr>
      <w:r w:rsidRPr="499B12BF">
        <w:t>umożliwi monitorowanie skali i charakteru transakcji z podmiotami powiązanymi, co sprzyja przeciwdziałaniu optymalizacjom agresywnym,</w:t>
      </w:r>
    </w:p>
    <w:p w14:paraId="14965C45" w14:textId="77777777" w:rsidR="002901FD" w:rsidRPr="00614D7E" w:rsidRDefault="002901FD" w:rsidP="00366F7E">
      <w:pPr>
        <w:pStyle w:val="artartustawynprozporzdzenia"/>
        <w:numPr>
          <w:ilvl w:val="0"/>
          <w:numId w:val="4"/>
        </w:numPr>
        <w:spacing w:before="0" w:beforeAutospacing="0" w:after="0" w:afterAutospacing="0" w:line="360" w:lineRule="auto"/>
        <w:ind w:left="426"/>
        <w:jc w:val="both"/>
      </w:pPr>
      <w:r w:rsidRPr="499B12BF">
        <w:t>zwiększy społeczną presję na uczciwe rozliczanie dochodów przez grupy kapitałowe,</w:t>
      </w:r>
    </w:p>
    <w:p w14:paraId="675E86F3" w14:textId="77777777" w:rsidR="002901FD" w:rsidRPr="00614D7E" w:rsidRDefault="002901FD" w:rsidP="00366F7E">
      <w:pPr>
        <w:pStyle w:val="artartustawynprozporzdzenia"/>
        <w:numPr>
          <w:ilvl w:val="0"/>
          <w:numId w:val="4"/>
        </w:numPr>
        <w:spacing w:before="0" w:beforeAutospacing="0" w:after="0" w:afterAutospacing="0" w:line="360" w:lineRule="auto"/>
        <w:ind w:left="426"/>
        <w:jc w:val="both"/>
      </w:pPr>
      <w:r w:rsidRPr="499B12BF">
        <w:t>pozytywnie wpłynie na podniesienie jakości debaty publicznej i eksperckiej o unikaniu opodatkowania,</w:t>
      </w:r>
    </w:p>
    <w:p w14:paraId="306C07D9" w14:textId="77777777" w:rsidR="002901FD" w:rsidRDefault="002901FD" w:rsidP="00366F7E">
      <w:pPr>
        <w:pStyle w:val="artartustawynprozporzdzenia"/>
        <w:numPr>
          <w:ilvl w:val="0"/>
          <w:numId w:val="4"/>
        </w:numPr>
        <w:spacing w:before="0" w:beforeAutospacing="0" w:after="0" w:afterAutospacing="0" w:line="360" w:lineRule="auto"/>
        <w:ind w:left="426"/>
        <w:jc w:val="both"/>
      </w:pPr>
      <w:r w:rsidRPr="499B12BF">
        <w:t>służy wzmocnieniu zaufania obywateli do administracji podatkowej i sprawiedliwości podatkowej.</w:t>
      </w:r>
    </w:p>
    <w:p w14:paraId="2CA3293D" w14:textId="56816D62" w:rsidR="00A86828" w:rsidRDefault="002901FD" w:rsidP="00A86828">
      <w:pPr>
        <w:pStyle w:val="artartustawynprozporzdzenia"/>
        <w:spacing w:before="0" w:beforeAutospacing="0" w:after="0" w:afterAutospacing="0" w:line="360" w:lineRule="auto"/>
        <w:ind w:firstLine="708"/>
        <w:jc w:val="both"/>
      </w:pPr>
      <w:r w:rsidRPr="499B12BF">
        <w:t>Projektowana zmian</w:t>
      </w:r>
      <w:r w:rsidR="00366F7E">
        <w:t>a</w:t>
      </w:r>
      <w:r w:rsidRPr="499B12BF">
        <w:t xml:space="preserve"> nie wprowadza dodatkowych obowiązków administracyjnych bądź finansowych po stronie podatników. </w:t>
      </w:r>
    </w:p>
    <w:p w14:paraId="327BC0B9" w14:textId="146FB860" w:rsidR="002901FD" w:rsidRDefault="002901FD" w:rsidP="00A86828">
      <w:pPr>
        <w:pStyle w:val="artartustawynprozporzdzenia"/>
        <w:spacing w:before="0" w:beforeAutospacing="0" w:after="0" w:afterAutospacing="0" w:line="360" w:lineRule="auto"/>
        <w:ind w:firstLine="708"/>
        <w:jc w:val="both"/>
      </w:pPr>
      <w:r w:rsidRPr="499B12BF">
        <w:t>Celem zmiany jest odwrócenie obserwowanej w ostatnich latach tendencji spadkowej w zakresie wpływów z podatku dochodowego od osób prawnych (CIT). Obniżone wpływy z</w:t>
      </w:r>
      <w:r w:rsidR="00A86828">
        <w:t> </w:t>
      </w:r>
      <w:r w:rsidRPr="499B12BF">
        <w:t xml:space="preserve">CIT są jednym z kluczowych czynników zwiększających deficyt budżetowy. Według danych Ministerstwa Finansów z wykonania budżetu państwa za 2024 r., dochody z podatku CIT wyniosły 60,2 mld zł i były niższe o ok. 7,6 mld zł od dochodów za 2023 r. Oznacza to spadek o ok. 11% rok do roku. Tendencja ta utrzymuje się również w 2025 roku. </w:t>
      </w:r>
      <w:r w:rsidRPr="499B12BF">
        <w:fldChar w:fldCharType="begin"/>
      </w:r>
      <w:r w:rsidRPr="499B12BF">
        <w:rPr>
          <w:highlight w:val="yellow"/>
        </w:rPr>
        <w:fldChar w:fldCharType="end"/>
      </w:r>
    </w:p>
    <w:p w14:paraId="3BD30433" w14:textId="43129C6F" w:rsidR="002901FD" w:rsidRDefault="002901FD" w:rsidP="00A86828">
      <w:pPr>
        <w:pStyle w:val="artartustawynprozporzdzenia"/>
        <w:spacing w:before="0" w:beforeAutospacing="0" w:after="0" w:afterAutospacing="0" w:line="360" w:lineRule="auto"/>
        <w:ind w:firstLine="708"/>
        <w:jc w:val="both"/>
      </w:pPr>
      <w:r w:rsidRPr="499B12BF">
        <w:t>Mniejsza kwota CIT istotnie osłabia możliwości realizacji kluczowych zadań państwa i powoduje konieczność nowelizacji budżetu i zwiększenia deficytu budżetowego.</w:t>
      </w:r>
      <w:r w:rsidR="00A86828">
        <w:t xml:space="preserve"> </w:t>
      </w:r>
      <w:r w:rsidRPr="499B12BF">
        <w:t xml:space="preserve">Jedną z przyczyn takiego stanu rzeczy jest ponowne zwiększenie się zakresu zjawiska optymalizacji podatkowej. W Polsce dzieje się tak mimo narastającej – w wymiarze globalnym - presji na uszczelnianie systemów podatkowych oraz wprowadzaniem nowych regulacji ograniczających agresywne lub nieetyczne strategie minimalizacji podatków. Do optymalizacji podatkowej bardzo często używane są w Polsce transakcje z podmiotami powiązanymi oraz praktyki rozpoznawania przez </w:t>
      </w:r>
      <w:r w:rsidR="00263C70">
        <w:t xml:space="preserve">te </w:t>
      </w:r>
      <w:r w:rsidRPr="499B12BF">
        <w:t xml:space="preserve">firmy kosztów, które nie są poniesione w celu uzyskania przychodów, a dotyczą np. spółki matki lub innej spółki powiązanej, będącej rezydentem podatkowym innego kraju niż Polska.  </w:t>
      </w:r>
    </w:p>
    <w:p w14:paraId="2954EDA6" w14:textId="77777777" w:rsidR="002901FD" w:rsidRDefault="002901FD" w:rsidP="00A86828">
      <w:pPr>
        <w:pStyle w:val="artartustawynprozporzdzenia"/>
        <w:spacing w:before="0" w:beforeAutospacing="0" w:after="0" w:afterAutospacing="0" w:line="360" w:lineRule="auto"/>
        <w:ind w:firstLine="708"/>
        <w:jc w:val="both"/>
      </w:pPr>
      <w:r w:rsidRPr="499B12BF">
        <w:t xml:space="preserve">Przyczyną takiego stanu rzeczy jest opóźnienie legislacyjne Polski, brak odpowiednio wczesnego reagowania na poziomie legislacyjnym, a przede wszystkim spadek presji organów skarbowych wobec negatywnych zjawisk w rozliczeniach CIT koncernów międzynarodowych. </w:t>
      </w:r>
    </w:p>
    <w:p w14:paraId="3A2DB9F8" w14:textId="71947074" w:rsidR="002901FD" w:rsidRDefault="002901FD" w:rsidP="00824C68">
      <w:pPr>
        <w:pStyle w:val="artartustawynprozporzdzenia"/>
        <w:spacing w:before="0" w:beforeAutospacing="0" w:after="120" w:afterAutospacing="0" w:line="360" w:lineRule="auto"/>
        <w:ind w:firstLine="708"/>
        <w:jc w:val="both"/>
      </w:pPr>
      <w:r w:rsidRPr="499B12BF">
        <w:t xml:space="preserve">Niniejszy projekt ustawy ma na celu to zmienić poprzez powyższą zmianę w ustawie o CIT oraz </w:t>
      </w:r>
      <w:r w:rsidR="00A86828">
        <w:t xml:space="preserve">opisane </w:t>
      </w:r>
      <w:r w:rsidRPr="499B12BF">
        <w:t>poniżej zmiany w</w:t>
      </w:r>
      <w:r w:rsidR="00A86828">
        <w:t xml:space="preserve"> O</w:t>
      </w:r>
      <w:r w:rsidRPr="499B12BF">
        <w:t>rdynacji podatkowej i ustawie o K</w:t>
      </w:r>
      <w:r w:rsidR="00A86828">
        <w:t>AS</w:t>
      </w:r>
      <w:r w:rsidRPr="499B12BF">
        <w:t xml:space="preserve">.  </w:t>
      </w:r>
    </w:p>
    <w:p w14:paraId="5DE1AAA9" w14:textId="0F854360" w:rsidR="002901FD" w:rsidRPr="0076323E" w:rsidRDefault="002901FD" w:rsidP="00C93EF1">
      <w:pPr>
        <w:pStyle w:val="artartustawynprozporzdzenia"/>
        <w:spacing w:before="0" w:beforeAutospacing="0" w:after="120" w:afterAutospacing="0" w:line="360" w:lineRule="auto"/>
        <w:ind w:firstLine="708"/>
        <w:jc w:val="both"/>
        <w:rPr>
          <w:b/>
          <w:bCs/>
        </w:rPr>
      </w:pPr>
      <w:r w:rsidRPr="499B12BF">
        <w:rPr>
          <w:b/>
          <w:bCs/>
        </w:rPr>
        <w:t>Art. 3</w:t>
      </w:r>
      <w:r w:rsidR="00C93EF1">
        <w:rPr>
          <w:b/>
          <w:bCs/>
        </w:rPr>
        <w:t xml:space="preserve"> projektu ustawy</w:t>
      </w:r>
    </w:p>
    <w:p w14:paraId="355CFF32" w14:textId="77777777" w:rsidR="002901FD" w:rsidRPr="00A143FB" w:rsidRDefault="002901FD" w:rsidP="00C93EF1">
      <w:pPr>
        <w:pStyle w:val="artartustawynprozporzdzenia"/>
        <w:spacing w:before="0" w:beforeAutospacing="0" w:after="120" w:afterAutospacing="0" w:line="360" w:lineRule="auto"/>
        <w:ind w:firstLine="708"/>
        <w:jc w:val="both"/>
      </w:pPr>
      <w:r w:rsidRPr="499B12BF">
        <w:t>Podwyższenie stawki dodatkowej sankcji pieniężnej określonej w art. 58a § 1 Ordynacji podatkowej z 10% do 20% wysokości ustalonego zobowiązania podatkowego ma na celu:</w:t>
      </w:r>
    </w:p>
    <w:p w14:paraId="4BB6E6EC" w14:textId="3B6B68E1" w:rsidR="002901FD" w:rsidRPr="00A143FB" w:rsidRDefault="002901FD" w:rsidP="00366F7E">
      <w:pPr>
        <w:pStyle w:val="artartustawynprozporzdzenia"/>
        <w:numPr>
          <w:ilvl w:val="0"/>
          <w:numId w:val="3"/>
        </w:numPr>
        <w:spacing w:before="0" w:beforeAutospacing="0" w:after="0" w:afterAutospacing="0" w:line="360" w:lineRule="auto"/>
        <w:ind w:left="426"/>
        <w:jc w:val="both"/>
      </w:pPr>
      <w:r w:rsidRPr="499B12BF">
        <w:t>skuteczniejsze egzekwowanie obowiązków,</w:t>
      </w:r>
    </w:p>
    <w:p w14:paraId="42C5C9B2" w14:textId="77777777" w:rsidR="002901FD" w:rsidRPr="00A143FB" w:rsidRDefault="002901FD" w:rsidP="00366F7E">
      <w:pPr>
        <w:pStyle w:val="artartustawynprozporzdzenia"/>
        <w:numPr>
          <w:ilvl w:val="0"/>
          <w:numId w:val="3"/>
        </w:numPr>
        <w:spacing w:before="0" w:beforeAutospacing="0" w:after="0" w:afterAutospacing="0" w:line="360" w:lineRule="auto"/>
        <w:ind w:left="426"/>
        <w:jc w:val="both"/>
      </w:pPr>
      <w:r w:rsidRPr="499B12BF">
        <w:t>zwiększenie dyscypliny podatkowej w obszarze cen transferowych, który nadal stanowi istotny obszar ryzyka unikania opodatkowania,</w:t>
      </w:r>
    </w:p>
    <w:p w14:paraId="38D782F6" w14:textId="2C5B8413" w:rsidR="002901FD" w:rsidRDefault="002901FD" w:rsidP="00366F7E">
      <w:pPr>
        <w:pStyle w:val="artartustawynprozporzdzenia"/>
        <w:numPr>
          <w:ilvl w:val="0"/>
          <w:numId w:val="3"/>
        </w:numPr>
        <w:spacing w:before="0" w:beforeAutospacing="0" w:after="0" w:afterAutospacing="0" w:line="360" w:lineRule="auto"/>
        <w:ind w:left="426"/>
        <w:jc w:val="both"/>
      </w:pPr>
      <w:r w:rsidRPr="499B12BF">
        <w:t>wzmocnienie narzędzi administracji skarbowej w zakresie walki z agresywnym planowaniem podatkowym i</w:t>
      </w:r>
      <w:r w:rsidR="006F4692">
        <w:t xml:space="preserve"> transferem dochodów za granicę,</w:t>
      </w:r>
    </w:p>
    <w:p w14:paraId="10300A0B" w14:textId="29EE8F51" w:rsidR="006F4692" w:rsidRPr="006F4692" w:rsidRDefault="006F4692" w:rsidP="00366F7E">
      <w:pPr>
        <w:pStyle w:val="artartustawynprozporzdzenia"/>
        <w:numPr>
          <w:ilvl w:val="0"/>
          <w:numId w:val="3"/>
        </w:numPr>
        <w:ind w:left="426"/>
      </w:pPr>
      <w:r w:rsidRPr="006F4692">
        <w:t>skuteczniejsze egzekwowanie obowiązków</w:t>
      </w:r>
      <w:r>
        <w:t xml:space="preserve"> dokumentacyjnych wobec podmiotów powiązanych.</w:t>
      </w:r>
    </w:p>
    <w:p w14:paraId="3EC7F447" w14:textId="77777777" w:rsidR="002901FD" w:rsidRPr="00433283" w:rsidRDefault="002901FD" w:rsidP="00C93EF1">
      <w:pPr>
        <w:pStyle w:val="artartustawynprozporzdzenia"/>
        <w:spacing w:before="0" w:beforeAutospacing="0" w:after="0" w:afterAutospacing="0" w:line="360" w:lineRule="auto"/>
        <w:ind w:firstLine="708"/>
        <w:jc w:val="both"/>
      </w:pPr>
      <w:r w:rsidRPr="499B12BF">
        <w:t>Podniesienie stawki do 20% wpisuje się również w rekomendacje OECD, które zachęcają państwa członkowskie do zwiększania skuteczności sankcji za naruszenia dokumentacyjne, zwłaszcza tam, gdzie ryzyko transferu zysków jest istotne.</w:t>
      </w:r>
    </w:p>
    <w:p w14:paraId="17F32AA0" w14:textId="77777777" w:rsidR="002901FD" w:rsidRPr="005E26BB" w:rsidRDefault="002901FD" w:rsidP="00C93EF1">
      <w:pPr>
        <w:pStyle w:val="artartustawynprozporzdzenia"/>
        <w:spacing w:before="0" w:beforeAutospacing="0" w:after="0" w:afterAutospacing="0" w:line="360" w:lineRule="auto"/>
        <w:ind w:firstLine="708"/>
        <w:jc w:val="both"/>
      </w:pPr>
      <w:r w:rsidRPr="499B12BF">
        <w:t>Projektowana zmiana:</w:t>
      </w:r>
    </w:p>
    <w:p w14:paraId="66B70601" w14:textId="77777777" w:rsidR="002901FD" w:rsidRPr="005E26BB" w:rsidRDefault="002901FD" w:rsidP="00824C68">
      <w:pPr>
        <w:pStyle w:val="artartustawynprozporzdzenia"/>
        <w:numPr>
          <w:ilvl w:val="0"/>
          <w:numId w:val="2"/>
        </w:numPr>
        <w:spacing w:before="0" w:beforeAutospacing="0" w:after="0" w:afterAutospacing="0" w:line="360" w:lineRule="auto"/>
        <w:ind w:left="426"/>
        <w:jc w:val="both"/>
      </w:pPr>
      <w:r w:rsidRPr="499B12BF">
        <w:t>nie wpływa na uczciwych podatników rzetelnie realizujących obowiązki dokumentacyjne,</w:t>
      </w:r>
    </w:p>
    <w:p w14:paraId="166E31F4" w14:textId="77777777" w:rsidR="002901FD" w:rsidRPr="005E26BB" w:rsidRDefault="002901FD" w:rsidP="00824C68">
      <w:pPr>
        <w:pStyle w:val="artartustawynprozporzdzenia"/>
        <w:numPr>
          <w:ilvl w:val="0"/>
          <w:numId w:val="2"/>
        </w:numPr>
        <w:spacing w:before="0" w:beforeAutospacing="0" w:after="0" w:afterAutospacing="0" w:line="360" w:lineRule="auto"/>
        <w:ind w:left="426"/>
        <w:jc w:val="both"/>
      </w:pPr>
      <w:r w:rsidRPr="499B12BF">
        <w:t>dotyczy wyłącznie sytuacji, w których dochodzi do uchylania się od obowiązków lub wprowadzania organu w błąd,</w:t>
      </w:r>
    </w:p>
    <w:p w14:paraId="1C7F0C19" w14:textId="77777777" w:rsidR="002901FD" w:rsidRPr="005E26BB" w:rsidRDefault="002901FD" w:rsidP="00824C68">
      <w:pPr>
        <w:pStyle w:val="artartustawynprozporzdzenia"/>
        <w:numPr>
          <w:ilvl w:val="0"/>
          <w:numId w:val="2"/>
        </w:numPr>
        <w:spacing w:before="0" w:beforeAutospacing="0" w:after="0" w:afterAutospacing="0" w:line="360" w:lineRule="auto"/>
        <w:ind w:left="426"/>
        <w:jc w:val="both"/>
      </w:pPr>
      <w:r w:rsidRPr="499B12BF">
        <w:t>ma charakter prewencyjny – jej celem nie jest masowe nakładanie sankcji, lecz zapobieganie naruszeniom,</w:t>
      </w:r>
    </w:p>
    <w:p w14:paraId="50FFE63C" w14:textId="77777777" w:rsidR="002901FD" w:rsidRPr="005E26BB" w:rsidRDefault="002901FD" w:rsidP="00C93EF1">
      <w:pPr>
        <w:pStyle w:val="artartustawynprozporzdzenia"/>
        <w:numPr>
          <w:ilvl w:val="0"/>
          <w:numId w:val="2"/>
        </w:numPr>
        <w:spacing w:before="0" w:beforeAutospacing="0" w:after="0" w:afterAutospacing="0" w:line="360" w:lineRule="auto"/>
        <w:jc w:val="both"/>
      </w:pPr>
      <w:r w:rsidRPr="499B12BF">
        <w:t>przyczyni się do zwiększenia dobrowolnej zgodności podatników w zakresie cen transferowych oraz wzrostu wpływów budżetowych z tytułu decyzji określających zobowiązania podatkowe.</w:t>
      </w:r>
    </w:p>
    <w:p w14:paraId="50C9039A" w14:textId="1FBD2CBB" w:rsidR="002901FD" w:rsidRDefault="002901FD" w:rsidP="00C93EF1">
      <w:pPr>
        <w:pStyle w:val="artartustawynprozporzdzenia"/>
        <w:spacing w:before="0" w:beforeAutospacing="0" w:after="120" w:afterAutospacing="0" w:line="360" w:lineRule="auto"/>
        <w:ind w:firstLine="708"/>
        <w:jc w:val="both"/>
        <w:rPr>
          <w:b/>
          <w:bCs/>
        </w:rPr>
      </w:pPr>
      <w:r w:rsidRPr="499B12BF">
        <w:rPr>
          <w:b/>
          <w:bCs/>
        </w:rPr>
        <w:t>Art. 4</w:t>
      </w:r>
      <w:r w:rsidR="00C93EF1">
        <w:rPr>
          <w:b/>
          <w:bCs/>
        </w:rPr>
        <w:t xml:space="preserve"> projektu ustawy</w:t>
      </w:r>
    </w:p>
    <w:p w14:paraId="0047C6E1" w14:textId="6543A1FC" w:rsidR="00C93EF1" w:rsidRDefault="00C93EF1" w:rsidP="00C93EF1">
      <w:pPr>
        <w:pStyle w:val="artartustawynprozporzdzenia"/>
        <w:spacing w:before="0" w:beforeAutospacing="0" w:after="120" w:afterAutospacing="0" w:line="360" w:lineRule="auto"/>
        <w:ind w:firstLine="708"/>
        <w:jc w:val="both"/>
        <w:rPr>
          <w:color w:val="000000" w:themeColor="text1"/>
        </w:rPr>
      </w:pPr>
      <w:r>
        <w:rPr>
          <w:color w:val="000000" w:themeColor="text1"/>
        </w:rPr>
        <w:t>Pierwsza w projekcie ustawy zmiana dotycząca ustawy o VAT</w:t>
      </w:r>
      <w:r w:rsidRPr="00C93EF1">
        <w:rPr>
          <w:color w:val="000000" w:themeColor="text1"/>
        </w:rPr>
        <w:t xml:space="preserve"> </w:t>
      </w:r>
      <w:r w:rsidR="00593670">
        <w:rPr>
          <w:color w:val="000000" w:themeColor="text1"/>
        </w:rPr>
        <w:t xml:space="preserve">to propozycja dodania art. 4a, która </w:t>
      </w:r>
      <w:r w:rsidRPr="499B12BF">
        <w:rPr>
          <w:color w:val="000000" w:themeColor="text1"/>
        </w:rPr>
        <w:t>ma na celu wprowadzenie dla ministra właściwego do spraw finansów publicznych obowiązku publikowania szczegółowego raportu na temat wpływów z VAT oraz na temat działalności K</w:t>
      </w:r>
      <w:r>
        <w:rPr>
          <w:color w:val="000000" w:themeColor="text1"/>
        </w:rPr>
        <w:t xml:space="preserve">rajowej </w:t>
      </w:r>
      <w:r w:rsidRPr="499B12BF">
        <w:rPr>
          <w:color w:val="000000" w:themeColor="text1"/>
        </w:rPr>
        <w:t>A</w:t>
      </w:r>
      <w:r>
        <w:rPr>
          <w:color w:val="000000" w:themeColor="text1"/>
        </w:rPr>
        <w:t xml:space="preserve">dministracji </w:t>
      </w:r>
      <w:r w:rsidRPr="499B12BF">
        <w:rPr>
          <w:color w:val="000000" w:themeColor="text1"/>
        </w:rPr>
        <w:t>S</w:t>
      </w:r>
      <w:r>
        <w:rPr>
          <w:color w:val="000000" w:themeColor="text1"/>
        </w:rPr>
        <w:t>karbowej (KAS)</w:t>
      </w:r>
      <w:r w:rsidRPr="499B12BF">
        <w:rPr>
          <w:color w:val="000000" w:themeColor="text1"/>
        </w:rPr>
        <w:t xml:space="preserve"> związanej z zachowaniem tych wpływów. Proponuje się, żeby minister właściwy do spraw finansów publicznych, w porozumieniu z Szefem KAS, do 30 czerwca danego roku publikował raport za poprzedni rok, w którym to raporcie przedstawi co najmniej określone w proponowanym przepisie informacje. </w:t>
      </w:r>
    </w:p>
    <w:p w14:paraId="5CA558C3" w14:textId="5696B8AA" w:rsidR="00C93EF1" w:rsidRDefault="00C93EF1" w:rsidP="00593670">
      <w:pPr>
        <w:pStyle w:val="artartustawynprozporzdzenia"/>
        <w:spacing w:before="0" w:beforeAutospacing="0" w:after="120" w:afterAutospacing="0" w:line="360" w:lineRule="auto"/>
        <w:ind w:firstLine="708"/>
        <w:jc w:val="both"/>
        <w:rPr>
          <w:color w:val="000000" w:themeColor="text1"/>
        </w:rPr>
      </w:pPr>
      <w:r w:rsidRPr="499B12BF">
        <w:rPr>
          <w:color w:val="000000" w:themeColor="text1"/>
        </w:rPr>
        <w:t>Rozwiązanie to ma na celu z jednej strony zwiększenie transparentności działania KAS, z drugiej strony ma mobilizować ministra właściwego do spraw finansów publicznych oraz Szefa KAS do aktywnego przeciwdziałania niepożądanym zjawiskom w polskim systemie VAT. Polepszy to także jakość dyskusji publicznej i eksperckiej nad tym podatkiem oraz wykluczy na przyszłość manipulacje w informowaniu o</w:t>
      </w:r>
      <w:r w:rsidR="00593670">
        <w:rPr>
          <w:color w:val="000000" w:themeColor="text1"/>
        </w:rPr>
        <w:t xml:space="preserve"> tzw. „</w:t>
      </w:r>
      <w:r w:rsidRPr="499B12BF">
        <w:rPr>
          <w:color w:val="000000" w:themeColor="text1"/>
        </w:rPr>
        <w:t>luce VAT</w:t>
      </w:r>
      <w:r w:rsidR="00593670">
        <w:rPr>
          <w:color w:val="000000" w:themeColor="text1"/>
        </w:rPr>
        <w:t>”</w:t>
      </w:r>
      <w:r w:rsidRPr="499B12BF">
        <w:rPr>
          <w:color w:val="000000" w:themeColor="text1"/>
        </w:rPr>
        <w:t xml:space="preserve"> polegające na przerzucaniu zwrotów VAT pomiędzy latami budżetowymi.  </w:t>
      </w:r>
    </w:p>
    <w:p w14:paraId="4E4B256E" w14:textId="3C00D6C3" w:rsidR="00C93EF1" w:rsidRDefault="00C93EF1" w:rsidP="00593670">
      <w:pPr>
        <w:pStyle w:val="artartustawynprozporzdzenia"/>
        <w:spacing w:before="0" w:beforeAutospacing="0" w:after="120" w:afterAutospacing="0" w:line="360" w:lineRule="auto"/>
        <w:ind w:firstLine="708"/>
        <w:jc w:val="both"/>
        <w:rPr>
          <w:color w:val="000000" w:themeColor="text1"/>
        </w:rPr>
      </w:pPr>
      <w:r w:rsidRPr="499B12BF">
        <w:rPr>
          <w:color w:val="000000" w:themeColor="text1"/>
        </w:rPr>
        <w:t>W publikowanym raporcie minister będzie musiał pokazać, w jaki sposób administracja skarbowa wykorzystuje mechanizmy uszczelniające system VAT, jak realizuje wyznaczone cele i zadania, co robi z danymi, które otrzy</w:t>
      </w:r>
      <w:r w:rsidR="00263C70">
        <w:rPr>
          <w:color w:val="000000" w:themeColor="text1"/>
        </w:rPr>
        <w:t>muje od podatników oraz jakie</w:t>
      </w:r>
      <w:r w:rsidRPr="499B12BF">
        <w:rPr>
          <w:color w:val="000000" w:themeColor="text1"/>
        </w:rPr>
        <w:t xml:space="preserve"> </w:t>
      </w:r>
      <w:r w:rsidR="00593670">
        <w:rPr>
          <w:color w:val="000000" w:themeColor="text1"/>
        </w:rPr>
        <w:t xml:space="preserve">widzi rozwiązania i </w:t>
      </w:r>
      <w:r w:rsidRPr="499B12BF">
        <w:rPr>
          <w:color w:val="000000" w:themeColor="text1"/>
        </w:rPr>
        <w:t xml:space="preserve">rekomendacje, zmierzające do zwalczania niepożądanych zjawisk w systemie VAT. </w:t>
      </w:r>
    </w:p>
    <w:p w14:paraId="5DCDF7A0" w14:textId="741A04B9" w:rsidR="00C93EF1" w:rsidRDefault="00C93EF1" w:rsidP="006F32A8">
      <w:pPr>
        <w:pStyle w:val="artartustawynprozporzdzenia"/>
        <w:spacing w:before="0" w:beforeAutospacing="0" w:after="120" w:afterAutospacing="0" w:line="360" w:lineRule="auto"/>
        <w:ind w:firstLine="708"/>
        <w:jc w:val="both"/>
        <w:rPr>
          <w:color w:val="000000" w:themeColor="text1"/>
        </w:rPr>
      </w:pPr>
      <w:r w:rsidRPr="499B12BF">
        <w:rPr>
          <w:color w:val="000000" w:themeColor="text1"/>
        </w:rPr>
        <w:t>Kolejną propozycją</w:t>
      </w:r>
      <w:r w:rsidR="00593670">
        <w:rPr>
          <w:color w:val="000000" w:themeColor="text1"/>
        </w:rPr>
        <w:t xml:space="preserve"> zmiany w ustawie o VAT – dodawany do art. 108a ust. 9 - </w:t>
      </w:r>
      <w:r w:rsidRPr="499B12BF">
        <w:rPr>
          <w:color w:val="000000" w:themeColor="text1"/>
        </w:rPr>
        <w:t xml:space="preserve"> w dodawanym art. 4a jest </w:t>
      </w:r>
      <w:r>
        <w:rPr>
          <w:color w:val="000000" w:themeColor="text1"/>
        </w:rPr>
        <w:t xml:space="preserve">zobowiązanie </w:t>
      </w:r>
      <w:r w:rsidRPr="499B12BF">
        <w:rPr>
          <w:color w:val="000000" w:themeColor="text1"/>
        </w:rPr>
        <w:t xml:space="preserve"> ministra właściwego do spraw finansów publicznych obowiązku ciągłego dokonywania analizy ryzyka pojawiania się zjawisk związanych z oszustwami i wyłudzeniami VAT w kontekście potrzeby dostosowania warunków i zakresu stosowania obowiązkowego mechanizmu podzielonej płatności. </w:t>
      </w:r>
    </w:p>
    <w:p w14:paraId="41A1A465" w14:textId="4601BB89" w:rsidR="00C93EF1" w:rsidRDefault="00C93EF1" w:rsidP="006F32A8">
      <w:pPr>
        <w:pStyle w:val="artartustawynprozporzdzenia"/>
        <w:spacing w:before="0" w:beforeAutospacing="0" w:after="120" w:afterAutospacing="0" w:line="360" w:lineRule="auto"/>
        <w:ind w:firstLine="708"/>
        <w:jc w:val="both"/>
        <w:rPr>
          <w:color w:val="000000" w:themeColor="text1"/>
        </w:rPr>
      </w:pPr>
      <w:r w:rsidRPr="499B12BF">
        <w:rPr>
          <w:color w:val="000000" w:themeColor="text1"/>
        </w:rPr>
        <w:t xml:space="preserve">Jeśli z analizy tej wyjdzie, że konkretne towary lub usługi powinny być objęte obowiązkowym mechanizmem podzielonej płatności albo że istnieje potrzeba zmniejszenia limitu kwoty lub dodania nowych warunków, związanych z okolicznościami transakcji lub profilem sprzedawcy, minister właściwy do spraw finansów publicznych będzie miał obowiązek niezwłocznego podjęcia właściwej inicjatywy ustawodawczej, a więc będzie musiał doprowadzić do jak najszybszego powstania projektu ustawy odpowiednio dostosowującego mechanizm podzielonej płatności do istniejących realiów gospodarczych. </w:t>
      </w:r>
    </w:p>
    <w:p w14:paraId="77966A7C" w14:textId="20E17664" w:rsidR="00C93EF1" w:rsidRDefault="00C93EF1" w:rsidP="00EA3B02">
      <w:pPr>
        <w:pStyle w:val="artartustawynprozporzdzenia"/>
        <w:spacing w:before="0" w:beforeAutospacing="0" w:after="120" w:afterAutospacing="0" w:line="360" w:lineRule="auto"/>
        <w:jc w:val="both"/>
        <w:rPr>
          <w:color w:val="000000" w:themeColor="text1"/>
        </w:rPr>
      </w:pPr>
      <w:r w:rsidRPr="499B12BF">
        <w:rPr>
          <w:color w:val="000000" w:themeColor="text1"/>
        </w:rPr>
        <w:t>Obowiązek ten jest odpowiedzią właśnie na wskazaną wyżej bierność ministra w</w:t>
      </w:r>
      <w:r w:rsidR="007177D2">
        <w:rPr>
          <w:color w:val="000000" w:themeColor="text1"/>
        </w:rPr>
        <w:t> </w:t>
      </w:r>
      <w:r w:rsidRPr="499B12BF">
        <w:rPr>
          <w:color w:val="000000" w:themeColor="text1"/>
        </w:rPr>
        <w:t>podejmowaniu działań zmierzających do aktualizacji zasad stosowania mechanizmu podzielonej płatności, pomimo niedawnego złożenia wniosku o kolejną derogację na te przepisy.</w:t>
      </w:r>
      <w:r w:rsidR="005E086B">
        <w:rPr>
          <w:color w:val="000000" w:themeColor="text1"/>
        </w:rPr>
        <w:t xml:space="preserve"> </w:t>
      </w:r>
      <w:r w:rsidR="009B0FFB">
        <w:rPr>
          <w:color w:val="000000" w:themeColor="text1"/>
        </w:rPr>
        <w:t>Podjęcie decyzji o wniesieniu inicjatywy ustawodawczej, na skutek p</w:t>
      </w:r>
      <w:r w:rsidR="009B0FFB" w:rsidRPr="009B0FFB">
        <w:rPr>
          <w:color w:val="000000" w:themeColor="text1"/>
        </w:rPr>
        <w:t>rzeprowadzonej analizy</w:t>
      </w:r>
      <w:r w:rsidR="009B0FFB">
        <w:rPr>
          <w:color w:val="000000" w:themeColor="text1"/>
        </w:rPr>
        <w:t xml:space="preserve"> i rekomendacji ministra właściwego do spraw finansów publicznych będzie należał do Rady Ministrów.</w:t>
      </w:r>
      <w:r w:rsidR="005E086B">
        <w:rPr>
          <w:color w:val="000000" w:themeColor="text1"/>
        </w:rPr>
        <w:t xml:space="preserve"> </w:t>
      </w:r>
      <w:r w:rsidRPr="499B12BF">
        <w:rPr>
          <w:color w:val="000000" w:themeColor="text1"/>
        </w:rPr>
        <w:t xml:space="preserve">Przy czym rozszerzenie zakresu i warunków stosowania mechanizmu podzielonej płatności wymagać może każdorazowego uzyskania decyzji derogacyjnej Rady UE. To do ministra właściwego do spraw finansów publicznych będzie należało podjęcie odpowiedniej strategii rozmów z organami UE, tak żeby móc reagować jak najszybciej na sygnały o nieprawidłowościach. </w:t>
      </w:r>
      <w:r w:rsidR="005476BD">
        <w:rPr>
          <w:color w:val="000000" w:themeColor="text1"/>
        </w:rPr>
        <w:t>Podobne</w:t>
      </w:r>
      <w:r w:rsidR="005476BD" w:rsidRPr="499B12BF">
        <w:rPr>
          <w:color w:val="000000" w:themeColor="text1"/>
        </w:rPr>
        <w:t xml:space="preserve"> </w:t>
      </w:r>
      <w:r w:rsidRPr="499B12BF">
        <w:rPr>
          <w:color w:val="000000" w:themeColor="text1"/>
        </w:rPr>
        <w:t>do powyższej propozycji rozwiązanie istnieje już w przepisach ustawy z dnia 9 marca 2017 r. o systemie monitorowania drogowego i kolejowego przewozu towarów oraz obrotu paliwami opałowymi</w:t>
      </w:r>
      <w:r w:rsidR="005476BD">
        <w:rPr>
          <w:color w:val="000000" w:themeColor="text1"/>
        </w:rPr>
        <w:t xml:space="preserve"> (Dz. U. z 2024 r. poz. 1218) -</w:t>
      </w:r>
      <w:r w:rsidRPr="499B12BF">
        <w:rPr>
          <w:color w:val="000000" w:themeColor="text1"/>
        </w:rPr>
        <w:t xml:space="preserve"> w art. 3 ust. 9 tej ustawy.</w:t>
      </w:r>
      <w:r w:rsidR="005E086B">
        <w:rPr>
          <w:color w:val="000000" w:themeColor="text1"/>
        </w:rPr>
        <w:t xml:space="preserve"> </w:t>
      </w:r>
      <w:r w:rsidRPr="499B12BF">
        <w:rPr>
          <w:color w:val="000000" w:themeColor="text1"/>
        </w:rPr>
        <w:t>Propozycja ta ma na celu zmobilizowanie ministra właściwego do spraw finansów publicznych oraz Szefa KAS do jak najszybszego reagowania na zmiany w rzeczywistości gospodarczej, co z kolei ma na celu uszczelnienie systemu VAT.</w:t>
      </w:r>
    </w:p>
    <w:p w14:paraId="5D31530C" w14:textId="0499D492" w:rsidR="002901FD" w:rsidRDefault="002901FD" w:rsidP="00C93EF1">
      <w:pPr>
        <w:pStyle w:val="artartustawynprozporzdzenia"/>
        <w:spacing w:before="0" w:beforeAutospacing="0" w:after="0" w:afterAutospacing="0" w:line="360" w:lineRule="auto"/>
        <w:ind w:firstLine="709"/>
        <w:jc w:val="both"/>
        <w:rPr>
          <w:color w:val="000000" w:themeColor="text1"/>
        </w:rPr>
      </w:pPr>
      <w:r w:rsidRPr="499B12BF">
        <w:rPr>
          <w:color w:val="000000" w:themeColor="text1"/>
        </w:rPr>
        <w:t xml:space="preserve">W ustawie o VAT od 1 listopada 2019 roku obowiązuje przepis nakazujący stosowanie mechanizmu podzielonej płatności, jeśli przedmiotem transakcji jest dostawa towaru lub świadczenie usługi wskazanej w załączniku nr 15 do ustawy. Zakres załącznika nr 15 nie był od lat modyfikowany, to znaczy obowiązkowy mechanizm podzielonej płatności nie został rozszerzony na kolejne branże. O ile w początkowych latach jego funkcjonowania miało to uzasadnienie, ponieważ mechanizm ten był nowością w polskim i europejskim systemie VAT, o tyle obecnie argumentacja ta stała się nieaktualna. Co więcej, mechanizm podzielonej płatności sprawdził się tak pod względem technologicznym, jak i pod względem swojej szczelności. Nie spełniły się pesymistyczne scenariusze dotyczące wpływu tego rozwiązania na kondycję gospodarki i przedsiębiorców. </w:t>
      </w:r>
    </w:p>
    <w:p w14:paraId="6896FC78" w14:textId="5A60A931" w:rsidR="002901FD" w:rsidRDefault="002901FD" w:rsidP="00C93EF1">
      <w:pPr>
        <w:pStyle w:val="artartustawynprozporzdzenia"/>
        <w:spacing w:before="0" w:beforeAutospacing="0" w:after="0" w:afterAutospacing="0" w:line="360" w:lineRule="auto"/>
        <w:ind w:firstLine="708"/>
        <w:jc w:val="both"/>
        <w:rPr>
          <w:color w:val="000000" w:themeColor="text1"/>
        </w:rPr>
      </w:pPr>
      <w:r w:rsidRPr="499B12BF">
        <w:rPr>
          <w:color w:val="000000" w:themeColor="text1"/>
        </w:rPr>
        <w:t>Należy twierdzić, że mechanizm ten jest dobrym narzędzie</w:t>
      </w:r>
      <w:r w:rsidR="00C93EF1">
        <w:rPr>
          <w:color w:val="000000" w:themeColor="text1"/>
        </w:rPr>
        <w:t xml:space="preserve">m do uszczelniania systemu VAT. </w:t>
      </w:r>
      <w:r w:rsidRPr="499B12BF">
        <w:rPr>
          <w:color w:val="000000" w:themeColor="text1"/>
        </w:rPr>
        <w:t xml:space="preserve">Nie ma zatem żadnych przeszkód, żeby rozszerzać zakres stosowania tego mechanizmu na kolejne towary lub usługi. Wręcz przeciwnie, istnieje obecnie pilna potrzeba poszukiwania rozwiązań uszczelniających system VAT, na co wskazują informacje o pogarszających się wpływach z VAT. Dodać należy, że bierność w aktualizowaniu zasad stosowania tego mechanizmu jest szczególnie niepożądana z uwagi na to, że oszustwa podatkowe mogą być dokonywane z wykorzystaniem różnych towarów lub usług. Jeśli dane kategorie towarów lub usług są objęte szczególnymi mechanizmami uszczelniającymi, oszuści przerzucają się na inne towary lub usługi. Bazując na analizach związanych z aktualnie uwidacznianymi oszustwami podatkowymi, proponuje się zatem rozszerzenie obowiązkowego mechanizmu podzielonej płatności na usługi związane z transportem </w:t>
      </w:r>
      <w:r w:rsidR="00896CC7">
        <w:rPr>
          <w:color w:val="000000" w:themeColor="text1"/>
        </w:rPr>
        <w:t>cysternami</w:t>
      </w:r>
      <w:r w:rsidR="00896CC7" w:rsidRPr="499B12BF">
        <w:rPr>
          <w:color w:val="000000" w:themeColor="text1"/>
        </w:rPr>
        <w:t xml:space="preserve"> </w:t>
      </w:r>
      <w:r w:rsidRPr="499B12BF">
        <w:rPr>
          <w:color w:val="000000" w:themeColor="text1"/>
        </w:rPr>
        <w:t>oraz na dostawy olejów roślinnych, wymienionych w proponowanej zmianie do załącznika nr 15 ustawy o VAT.</w:t>
      </w:r>
    </w:p>
    <w:p w14:paraId="27EA9E6E" w14:textId="5FA1F27D" w:rsidR="002901FD" w:rsidRDefault="002901FD" w:rsidP="00C93EF1">
      <w:pPr>
        <w:pStyle w:val="artartustawynprozporzdzenia"/>
        <w:spacing w:before="0" w:beforeAutospacing="0" w:after="0" w:afterAutospacing="0" w:line="360" w:lineRule="auto"/>
        <w:ind w:firstLine="708"/>
        <w:jc w:val="both"/>
        <w:rPr>
          <w:color w:val="000000" w:themeColor="text1"/>
        </w:rPr>
      </w:pPr>
      <w:r w:rsidRPr="499B12BF">
        <w:rPr>
          <w:color w:val="000000" w:themeColor="text1"/>
        </w:rPr>
        <w:t>Proponowane zmiany do ustawy o VAT narzucą nowe obowiązki na niektóre grupy przedsiębiorców, w zakresie w jakim zostaną oni objęci rozszerzeniem stosowania mechanizmu podzielonej płatności. W obecnym stanie prawnym w handlu towarami wskazanymi w</w:t>
      </w:r>
      <w:r w:rsidR="00C93EF1">
        <w:rPr>
          <w:color w:val="000000" w:themeColor="text1"/>
        </w:rPr>
        <w:t> </w:t>
      </w:r>
      <w:r w:rsidRPr="499B12BF">
        <w:rPr>
          <w:color w:val="000000" w:themeColor="text1"/>
        </w:rPr>
        <w:t>projektowanej zmianie nie ma konieczności stosowania mechanizmu podzielonej płatności. Po zmianach taki obowiązek się pojawi.</w:t>
      </w:r>
      <w:r w:rsidR="00C93EF1">
        <w:rPr>
          <w:color w:val="000000" w:themeColor="text1"/>
        </w:rPr>
        <w:t xml:space="preserve"> </w:t>
      </w:r>
      <w:r w:rsidRPr="499B12BF">
        <w:rPr>
          <w:color w:val="000000" w:themeColor="text1"/>
        </w:rPr>
        <w:t>Obowiązki te są jednak proporcjo</w:t>
      </w:r>
      <w:r w:rsidR="00CD4581">
        <w:rPr>
          <w:color w:val="000000" w:themeColor="text1"/>
        </w:rPr>
        <w:t>nalne do zakładanego celu, którym</w:t>
      </w:r>
      <w:r w:rsidRPr="499B12BF">
        <w:rPr>
          <w:color w:val="000000" w:themeColor="text1"/>
        </w:rPr>
        <w:t xml:space="preserve"> jest uszczelnienie przepisów ustawy o VAT. </w:t>
      </w:r>
    </w:p>
    <w:p w14:paraId="6ECCBB46" w14:textId="08617440" w:rsidR="002901FD" w:rsidRDefault="002901FD" w:rsidP="00C93EF1">
      <w:pPr>
        <w:pStyle w:val="artartustawynprozporzdzenia"/>
        <w:spacing w:before="0" w:beforeAutospacing="0" w:after="120" w:afterAutospacing="0" w:line="360" w:lineRule="auto"/>
        <w:ind w:firstLine="708"/>
        <w:jc w:val="both"/>
        <w:rPr>
          <w:color w:val="000000" w:themeColor="text1"/>
        </w:rPr>
      </w:pPr>
      <w:r w:rsidRPr="499B12BF">
        <w:rPr>
          <w:color w:val="000000" w:themeColor="text1"/>
        </w:rPr>
        <w:t>Przedsiębiorcy nie będą musieli ponosić dodatkowych istotnych nakładów finansowych na dostosowanie się do zmian, mechanizm podzielonej płatności funkcjonuje w Polsce od sześciu lat, odpowiednie rozwiązania są dostarczane przez systemy bankowe i są obecnie dostępne dla każdego podatnika (każdy podatnik może dokonywać płatności w ramach tzw. dobrowolnego mechanizmu podzielonej płatności).</w:t>
      </w:r>
    </w:p>
    <w:p w14:paraId="5ABBCDEC" w14:textId="2410E999" w:rsidR="002901FD" w:rsidRPr="002901FD" w:rsidRDefault="002901FD" w:rsidP="005476BD">
      <w:pPr>
        <w:pStyle w:val="artartustawynprozporzdzenia"/>
        <w:spacing w:before="0" w:beforeAutospacing="0" w:after="120" w:afterAutospacing="0" w:line="360" w:lineRule="auto"/>
        <w:ind w:firstLine="708"/>
        <w:jc w:val="both"/>
        <w:rPr>
          <w:b/>
          <w:bCs/>
        </w:rPr>
      </w:pPr>
      <w:r w:rsidRPr="499B12BF">
        <w:rPr>
          <w:b/>
          <w:bCs/>
        </w:rPr>
        <w:t>Art. 5</w:t>
      </w:r>
      <w:r w:rsidR="005476BD">
        <w:rPr>
          <w:b/>
          <w:bCs/>
        </w:rPr>
        <w:t xml:space="preserve"> projektu ustawy</w:t>
      </w:r>
    </w:p>
    <w:p w14:paraId="71D7C806" w14:textId="0EEEC62A" w:rsidR="002901FD" w:rsidRDefault="002901FD" w:rsidP="005476BD">
      <w:pPr>
        <w:pStyle w:val="artartustawynprozporzdzenia"/>
        <w:spacing w:before="0" w:beforeAutospacing="0" w:after="120" w:afterAutospacing="0" w:line="360" w:lineRule="auto"/>
        <w:ind w:firstLine="708"/>
        <w:jc w:val="both"/>
      </w:pPr>
      <w:r w:rsidRPr="499B12BF">
        <w:t>Celem zmian w ustawie o KAS jest wprowadzenie obowiązku cykliczn</w:t>
      </w:r>
      <w:r w:rsidR="005476BD">
        <w:t>ego</w:t>
      </w:r>
      <w:r w:rsidRPr="499B12BF">
        <w:t xml:space="preserve"> procesu kontroli cen transferowych w największych przedsiębiorstwach, co ma doprowadzić do wyższej ściągalności podatku od dochodów osób prawnych. </w:t>
      </w:r>
    </w:p>
    <w:p w14:paraId="7E218097" w14:textId="77777777" w:rsidR="002901FD" w:rsidRDefault="002901FD" w:rsidP="005476BD">
      <w:pPr>
        <w:pStyle w:val="artartustawynprozporzdzenia"/>
        <w:spacing w:before="0" w:beforeAutospacing="0" w:after="120" w:afterAutospacing="0" w:line="360" w:lineRule="auto"/>
        <w:ind w:firstLine="708"/>
        <w:jc w:val="both"/>
      </w:pPr>
      <w:r w:rsidRPr="499B12BF">
        <w:t xml:space="preserve">Obecnie brak jest regularności organów skarbowych w kontroli zagadnienia cen transferowych. Regularność tego typu działań jest cechą charakteryzującą jurysdykcje innych państw Unii Europejskiej o efektywniejszych systemach podatkowych. Wprowadzenie cyklu trzyletniego dla kontroli największych przedsiębiorstw wykluczy ryzyko nieujawnionego nieuprawnionego transferu zysku z Polski.  </w:t>
      </w:r>
    </w:p>
    <w:p w14:paraId="664F2F24" w14:textId="58638DCD" w:rsidR="002901FD" w:rsidRDefault="002901FD" w:rsidP="005476BD">
      <w:pPr>
        <w:pStyle w:val="artartustawynprozporzdzenia"/>
        <w:spacing w:before="0" w:beforeAutospacing="0" w:after="120" w:afterAutospacing="0" w:line="360" w:lineRule="auto"/>
        <w:ind w:firstLine="708"/>
        <w:jc w:val="both"/>
      </w:pPr>
      <w:r w:rsidRPr="499B12BF">
        <w:t xml:space="preserve">W 2024 r. </w:t>
      </w:r>
      <w:r w:rsidR="00CD4581">
        <w:t>zaobserwowany został</w:t>
      </w:r>
      <w:r w:rsidRPr="499B12BF">
        <w:t xml:space="preserve"> istotny spadek</w:t>
      </w:r>
      <w:r w:rsidR="00896CC7">
        <w:t xml:space="preserve"> skutecznej liczby</w:t>
      </w:r>
      <w:r w:rsidRPr="499B12BF">
        <w:t xml:space="preserve"> kontroli w porównaniu z latami poprzednimi – łączna liczba kontroli w </w:t>
      </w:r>
      <w:r w:rsidR="005476BD">
        <w:t>r</w:t>
      </w:r>
      <w:r w:rsidRPr="499B12BF">
        <w:t>oku 2024 to tylko 40% kontroli z roku 2020. Obserwowany wzrost skuteczności pojedynczych kontroli w ujawnianiu naruszeń dowodzi, że naruszenia mają miejsce w dużej skali oraz że zwiększenie liczby kontroli zwiększy dyscyplinę, co odbuduje dochody budżetu z tytułu CIT do poziomów z lat poprzednich.</w:t>
      </w:r>
    </w:p>
    <w:p w14:paraId="535EEFE5" w14:textId="0D3857B4" w:rsidR="002B4AA0" w:rsidRDefault="002B4AA0" w:rsidP="002B4AA0">
      <w:pPr>
        <w:pStyle w:val="artartustawynprozporzdzenia"/>
        <w:numPr>
          <w:ilvl w:val="0"/>
          <w:numId w:val="9"/>
        </w:numPr>
        <w:spacing w:before="0" w:beforeAutospacing="0" w:after="120" w:afterAutospacing="0" w:line="360" w:lineRule="auto"/>
        <w:jc w:val="both"/>
        <w:rPr>
          <w:b/>
          <w:bCs/>
        </w:rPr>
      </w:pPr>
      <w:r w:rsidRPr="499B12BF">
        <w:rPr>
          <w:b/>
          <w:bCs/>
        </w:rPr>
        <w:t>Przepisy przejściowe i wejście w życie</w:t>
      </w:r>
    </w:p>
    <w:p w14:paraId="21C7341A" w14:textId="19FB600F" w:rsidR="00191C52" w:rsidRPr="00191C52" w:rsidRDefault="00191C52" w:rsidP="005013A6">
      <w:pPr>
        <w:pStyle w:val="ARTartustawynprozporzdzenia0"/>
        <w:spacing w:before="0"/>
      </w:pPr>
      <w:r w:rsidRPr="005013A6">
        <w:rPr>
          <w:rStyle w:val="Ppogrubienie"/>
        </w:rPr>
        <w:t>Art. 6 projektu ustawy</w:t>
      </w:r>
      <w:r w:rsidRPr="00191C52">
        <w:rPr>
          <w:rStyle w:val="Ppogrubienie"/>
          <w:b w:val="0"/>
        </w:rPr>
        <w:t xml:space="preserve"> wskazuje, że przepisy dotyczące </w:t>
      </w:r>
      <w:r w:rsidRPr="00191C52">
        <w:t>podniesienia progu podatkowego w skali podatkowej dla podatku dochodowego od osób fizycznych oraz zwiększenia kwoty zmniejszającej podatek dla rodziców z co najmniej dwój</w:t>
      </w:r>
      <w:r w:rsidR="00CD4581">
        <w:t>ką dzieci, rozliczających się według</w:t>
      </w:r>
      <w:r w:rsidRPr="00191C52">
        <w:t xml:space="preserve"> skali podatkowej do wartości 16 800 zł będą miały zastosowanie do przychodów uzyskanych od dnia 1 stycznia 2026 r.</w:t>
      </w:r>
    </w:p>
    <w:p w14:paraId="72269186" w14:textId="0A7E3FC1" w:rsidR="00191C52" w:rsidRPr="004C08D6" w:rsidRDefault="00191C52" w:rsidP="005013A6">
      <w:pPr>
        <w:pStyle w:val="ARTartustawynprozporzdzenia0"/>
        <w:spacing w:before="0"/>
      </w:pPr>
      <w:r w:rsidRPr="005013A6">
        <w:rPr>
          <w:rStyle w:val="Ppogrubienie"/>
          <w:b w:val="0"/>
        </w:rPr>
        <w:t>Zgodnie z</w:t>
      </w:r>
      <w:r w:rsidRPr="005013A6">
        <w:rPr>
          <w:rStyle w:val="Ppogrubienie"/>
        </w:rPr>
        <w:t xml:space="preserve"> art. 7 projektu ustawy</w:t>
      </w:r>
      <w:r>
        <w:rPr>
          <w:rStyle w:val="Ppogrubienie"/>
          <w:b w:val="0"/>
        </w:rPr>
        <w:t xml:space="preserve"> d</w:t>
      </w:r>
      <w:r w:rsidRPr="004C08D6">
        <w:t>o spraw dotyczących dodatkowego zobowiązania podatkowego, o których mowa w art. 58b</w:t>
      </w:r>
      <w:r w:rsidR="005013A6">
        <w:t xml:space="preserve"> Ordynacji podatkowej </w:t>
      </w:r>
      <w:r w:rsidRPr="004C08D6">
        <w:t>wszczętych i niezakończonych przed dniem wejścia w</w:t>
      </w:r>
      <w:r>
        <w:t> </w:t>
      </w:r>
      <w:r w:rsidR="005013A6">
        <w:t>życie art. 3 projektu ustawy</w:t>
      </w:r>
      <w:r w:rsidRPr="004C08D6">
        <w:t xml:space="preserve">, </w:t>
      </w:r>
      <w:r w:rsidR="005013A6">
        <w:t xml:space="preserve">będą miały zastosowanie </w:t>
      </w:r>
      <w:r w:rsidRPr="004C08D6">
        <w:t>przepisy</w:t>
      </w:r>
      <w:r w:rsidR="005013A6">
        <w:t xml:space="preserve"> </w:t>
      </w:r>
      <w:r w:rsidRPr="004C08D6">
        <w:t xml:space="preserve">w brzmieniu dotychczasowym. </w:t>
      </w:r>
    </w:p>
    <w:p w14:paraId="4CA9B7D7" w14:textId="271AE457" w:rsidR="00191C52" w:rsidRPr="004C08D6" w:rsidRDefault="005013A6" w:rsidP="005013A6">
      <w:pPr>
        <w:pStyle w:val="ARTartustawynprozporzdzenia0"/>
        <w:spacing w:before="0"/>
      </w:pPr>
      <w:r>
        <w:rPr>
          <w:rStyle w:val="Ppogrubienie"/>
          <w:b w:val="0"/>
        </w:rPr>
        <w:t xml:space="preserve">Zgodnie z </w:t>
      </w:r>
      <w:r w:rsidRPr="005013A6">
        <w:rPr>
          <w:rStyle w:val="Ppogrubienie"/>
        </w:rPr>
        <w:t>art. 8 projektu ustawy</w:t>
      </w:r>
      <w:r>
        <w:rPr>
          <w:rStyle w:val="Ppogrubienie"/>
          <w:b w:val="0"/>
        </w:rPr>
        <w:t xml:space="preserve"> obowiązek w zakresie </w:t>
      </w:r>
      <w:r w:rsidRPr="005013A6">
        <w:t>stosowania mechanizmu podzielonej płatności</w:t>
      </w:r>
      <w:r>
        <w:t xml:space="preserve"> będzie miał zastosowanie </w:t>
      </w:r>
      <w:r w:rsidR="00191C52" w:rsidRPr="004C08D6">
        <w:t>do</w:t>
      </w:r>
      <w:r w:rsidR="00191C52">
        <w:t xml:space="preserve"> dostaw towarów, w przypadku których obowiązek podatkowy powstaje po dniu </w:t>
      </w:r>
      <w:r w:rsidR="00191C52" w:rsidRPr="004C08D6">
        <w:t>wejścia w życie art. 4 pkt 3</w:t>
      </w:r>
      <w:r>
        <w:t xml:space="preserve"> projektu</w:t>
      </w:r>
      <w:r w:rsidR="00191C52" w:rsidRPr="004C08D6">
        <w:t xml:space="preserve"> ustawy.</w:t>
      </w:r>
    </w:p>
    <w:p w14:paraId="73FF4DC7" w14:textId="0A831796" w:rsidR="002B4AA0" w:rsidRDefault="00191C52" w:rsidP="005013A6">
      <w:pPr>
        <w:pStyle w:val="artartustawynprozporzdzenia"/>
        <w:spacing w:before="0" w:beforeAutospacing="0" w:after="120" w:line="360" w:lineRule="auto"/>
        <w:ind w:firstLine="708"/>
        <w:jc w:val="both"/>
      </w:pPr>
      <w:r>
        <w:t>Planowany termin wejścia w ż</w:t>
      </w:r>
      <w:r w:rsidR="005013A6">
        <w:t>ycie projektowanej regulacji to</w:t>
      </w:r>
      <w:r w:rsidR="002B4AA0" w:rsidRPr="499B12BF">
        <w:t xml:space="preserve"> 1 stycznia 2026 r., z</w:t>
      </w:r>
      <w:r w:rsidR="005013A6">
        <w:t> </w:t>
      </w:r>
      <w:r w:rsidR="002B4AA0" w:rsidRPr="499B12BF">
        <w:t>wyjątkiem art. 3 oraz art. 4 pkt 3</w:t>
      </w:r>
      <w:r>
        <w:t xml:space="preserve"> (tj. przepisów dotyczących regulacji bezpośrednio dotyczących przedsiębiorców)</w:t>
      </w:r>
      <w:r w:rsidR="002B4AA0" w:rsidRPr="499B12BF">
        <w:t xml:space="preserve">, które wchodzą w życie </w:t>
      </w:r>
      <w:r w:rsidR="002B4AA0" w:rsidRPr="002B4AA0">
        <w:t>pierwszego dnia miesiąca następującego po up</w:t>
      </w:r>
      <w:r w:rsidR="005013A6">
        <w:t>ł</w:t>
      </w:r>
      <w:r w:rsidR="002B4AA0" w:rsidRPr="002B4AA0">
        <w:t>ywie 6 miesięcy od dnia ogłoszenia</w:t>
      </w:r>
      <w:r>
        <w:t xml:space="preserve"> (</w:t>
      </w:r>
      <w:r w:rsidRPr="005013A6">
        <w:rPr>
          <w:b/>
        </w:rPr>
        <w:t>art.</w:t>
      </w:r>
      <w:r w:rsidR="005013A6" w:rsidRPr="005013A6">
        <w:rPr>
          <w:b/>
        </w:rPr>
        <w:t xml:space="preserve"> 9 projektu ustawy</w:t>
      </w:r>
      <w:r w:rsidR="005013A6">
        <w:t>)</w:t>
      </w:r>
      <w:r w:rsidR="002B4AA0" w:rsidRPr="002B4AA0">
        <w:t xml:space="preserve">. </w:t>
      </w:r>
    </w:p>
    <w:p w14:paraId="064737F8" w14:textId="3D0C15BD" w:rsidR="002901FD" w:rsidRPr="009D67C0" w:rsidRDefault="002901FD" w:rsidP="002B4AA0">
      <w:pPr>
        <w:pStyle w:val="artartustawynprozporzdzenia"/>
        <w:numPr>
          <w:ilvl w:val="0"/>
          <w:numId w:val="9"/>
        </w:numPr>
        <w:spacing w:before="0" w:beforeAutospacing="0" w:after="120" w:afterAutospacing="0" w:line="360" w:lineRule="auto"/>
        <w:jc w:val="both"/>
        <w:rPr>
          <w:b/>
          <w:bCs/>
        </w:rPr>
      </w:pPr>
      <w:r w:rsidRPr="499B12BF">
        <w:rPr>
          <w:b/>
          <w:bCs/>
        </w:rPr>
        <w:t xml:space="preserve">Skutki </w:t>
      </w:r>
      <w:r w:rsidR="00EA5ADD">
        <w:rPr>
          <w:b/>
          <w:bCs/>
        </w:rPr>
        <w:t>finansowe, społeczne, gospodarcze</w:t>
      </w:r>
    </w:p>
    <w:p w14:paraId="52067EF5" w14:textId="6288FE24" w:rsidR="00EA5ADD" w:rsidRPr="00274FB1" w:rsidRDefault="00EA5ADD" w:rsidP="00E410E0">
      <w:pPr>
        <w:spacing w:after="0" w:line="360" w:lineRule="auto"/>
        <w:ind w:firstLine="708"/>
        <w:jc w:val="both"/>
        <w:rPr>
          <w:rFonts w:ascii="Times New Roman" w:eastAsia="Times New Roman" w:hAnsi="Times New Roman" w:cs="Times New Roman"/>
          <w:color w:val="000000" w:themeColor="text1"/>
          <w:sz w:val="24"/>
          <w:szCs w:val="24"/>
        </w:rPr>
      </w:pPr>
      <w:r w:rsidRPr="7D3866C8">
        <w:rPr>
          <w:rFonts w:ascii="Times New Roman" w:eastAsia="Times New Roman" w:hAnsi="Times New Roman" w:cs="Times New Roman"/>
          <w:sz w:val="24"/>
          <w:szCs w:val="24"/>
        </w:rPr>
        <w:t>Koszt budżetowy przesunięcia progu szacowany jest na 4</w:t>
      </w:r>
      <w:r w:rsidR="00896CC7">
        <w:rPr>
          <w:rFonts w:ascii="Times New Roman" w:eastAsia="Times New Roman" w:hAnsi="Times New Roman" w:cs="Times New Roman"/>
          <w:sz w:val="24"/>
          <w:szCs w:val="24"/>
        </w:rPr>
        <w:t>-5</w:t>
      </w:r>
      <w:r w:rsidRPr="7D3866C8">
        <w:rPr>
          <w:rFonts w:ascii="Times New Roman" w:eastAsia="Times New Roman" w:hAnsi="Times New Roman" w:cs="Times New Roman"/>
          <w:sz w:val="24"/>
          <w:szCs w:val="24"/>
        </w:rPr>
        <w:t xml:space="preserve"> miliard</w:t>
      </w:r>
      <w:r w:rsidR="00896CC7">
        <w:rPr>
          <w:rFonts w:ascii="Times New Roman" w:eastAsia="Times New Roman" w:hAnsi="Times New Roman" w:cs="Times New Roman"/>
          <w:sz w:val="24"/>
          <w:szCs w:val="24"/>
        </w:rPr>
        <w:t>ów</w:t>
      </w:r>
      <w:r w:rsidRPr="7D3866C8">
        <w:rPr>
          <w:rFonts w:ascii="Times New Roman" w:eastAsia="Times New Roman" w:hAnsi="Times New Roman" w:cs="Times New Roman"/>
          <w:sz w:val="24"/>
          <w:szCs w:val="24"/>
        </w:rPr>
        <w:t xml:space="preserve"> zł rocznie. </w:t>
      </w:r>
      <w:r w:rsidRPr="7D3866C8">
        <w:rPr>
          <w:rFonts w:ascii="Times New Roman" w:eastAsia="Times New Roman" w:hAnsi="Times New Roman" w:cs="Times New Roman"/>
          <w:color w:val="000000" w:themeColor="text1"/>
          <w:sz w:val="24"/>
          <w:szCs w:val="24"/>
        </w:rPr>
        <w:t xml:space="preserve">Według niezależnych wyliczeń uznanego Centrum Analiz Ekonomicznych (Komentarz Przedwyborczy CenEA 14/04/2025) to koszt 3,2 miliarda zł. </w:t>
      </w:r>
    </w:p>
    <w:p w14:paraId="753AE8E7" w14:textId="78891DCA" w:rsidR="002901FD" w:rsidRDefault="002901FD" w:rsidP="00E410E0">
      <w:pPr>
        <w:pStyle w:val="artartustawynprozporzdzenia"/>
        <w:spacing w:before="0" w:beforeAutospacing="0" w:after="0" w:afterAutospacing="0" w:line="360" w:lineRule="auto"/>
        <w:ind w:firstLine="708"/>
        <w:jc w:val="both"/>
      </w:pPr>
      <w:r w:rsidRPr="499B12BF">
        <w:t xml:space="preserve">Szacuje się, że proponowana w </w:t>
      </w:r>
      <w:r w:rsidR="000E5373">
        <w:t xml:space="preserve">projekcie </w:t>
      </w:r>
      <w:r w:rsidRPr="499B12BF">
        <w:t>ustaw</w:t>
      </w:r>
      <w:r w:rsidR="00CD4581">
        <w:t>y</w:t>
      </w:r>
      <w:r w:rsidRPr="499B12BF">
        <w:t xml:space="preserve"> nowa preferencja dla rodziców wychowujących dwoje i więcej dzieci skutkować będzie spadkiem wpływów budżetowych szacowanym na ok. 13 – 14 mld zł i dotyczyć będzie potencjalnie ponad 2 milionów rodzin i ponad 3 milionów podatników z dwójką</w:t>
      </w:r>
      <w:r w:rsidR="00CD4581">
        <w:t xml:space="preserve"> lub </w:t>
      </w:r>
      <w:r w:rsidR="009E3A6E">
        <w:t>większą liczbą</w:t>
      </w:r>
      <w:r w:rsidRPr="499B12BF">
        <w:t xml:space="preserve"> dzieci. </w:t>
      </w:r>
    </w:p>
    <w:p w14:paraId="29D08DAC" w14:textId="5B9D216A" w:rsidR="002901FD" w:rsidRDefault="002901FD" w:rsidP="00E410E0">
      <w:pPr>
        <w:pStyle w:val="artartustawynprozporzdzenia"/>
        <w:spacing w:before="0" w:beforeAutospacing="0" w:after="0" w:afterAutospacing="0" w:line="360" w:lineRule="auto"/>
        <w:ind w:firstLine="708"/>
        <w:jc w:val="both"/>
      </w:pPr>
      <w:r w:rsidRPr="499B12BF">
        <w:t>Według niezależnych wyliczeń uznanego Centrum Analiz Ekonomicznych (Komentarz Przedwyborczy CenEA 14/04/2025) koszt propozycji programowej dotyczącej ulgi na dzieci wyniósł 15,9 miliarda złotych. Pro</w:t>
      </w:r>
      <w:r w:rsidR="000E5373">
        <w:t>jektowane</w:t>
      </w:r>
      <w:r w:rsidRPr="499B12BF">
        <w:t xml:space="preserve"> w ustawie zmiany różnią się na tym etapie wartością preferencji i zakresem podmiotowym, co racjonalizuje jej koszt dla finansów publicznych.</w:t>
      </w:r>
      <w:r w:rsidR="00E410E0">
        <w:t xml:space="preserve"> W</w:t>
      </w:r>
      <w:r w:rsidRPr="499B12BF">
        <w:t xml:space="preserve"> tym kontekście należy ponownie podkreślić, że proponowana korzyść dla osób i rodzin podejmu</w:t>
      </w:r>
      <w:r w:rsidR="00CD4581">
        <w:t>jących wysiłek wychowania co najmniej dwójki</w:t>
      </w:r>
      <w:r w:rsidRPr="499B12BF">
        <w:t xml:space="preserve"> dzieci ma znacznie głębsze uzasadnienie w obecnym kryzysie demograficznym Polski niż wielokrotnie droższa dla finansów publicznych alternatywna propozycja bezwarunkowego podwyższenia kwoty wolnej od podatku dla wszystkich podatników do 60 tys. zł, która według szacunków M</w:t>
      </w:r>
      <w:r w:rsidR="00CD4581">
        <w:t xml:space="preserve">inisterstwa </w:t>
      </w:r>
      <w:r w:rsidRPr="499B12BF">
        <w:t>F</w:t>
      </w:r>
      <w:r w:rsidR="00CD4581">
        <w:t>inansów</w:t>
      </w:r>
      <w:r w:rsidRPr="499B12BF">
        <w:t xml:space="preserve"> stanowiłaby uszczerbek dla budżetu na poziomie 56 miliardów zł</w:t>
      </w:r>
      <w:r w:rsidR="00896CC7">
        <w:t>, czyli trzykrotnie większy niż projektowana zmiana</w:t>
      </w:r>
      <w:r w:rsidRPr="499B12BF">
        <w:t>.</w:t>
      </w:r>
    </w:p>
    <w:p w14:paraId="43A3CB89" w14:textId="646B2F0D" w:rsidR="00896CC7" w:rsidRDefault="00896CC7" w:rsidP="00EA3B02">
      <w:pPr>
        <w:pStyle w:val="artartustawynprozporzdzenia"/>
        <w:spacing w:before="0" w:beforeAutospacing="0" w:after="0" w:afterAutospacing="0" w:line="360" w:lineRule="auto"/>
        <w:ind w:firstLine="708"/>
        <w:jc w:val="both"/>
      </w:pPr>
      <w:r w:rsidRPr="499B12BF">
        <w:t>Źródłem finansowania proponowanych rozwiązań są z</w:t>
      </w:r>
      <w:hyperlink r:id="rId8" w:tgtFrame="_blank" w:history="1"/>
      <w:r w:rsidRPr="499B12BF">
        <w:t xml:space="preserve">miany wprowadzane w ustawie CIT, Ordynacji podatkowej i ustawie o KAS, które wpływają bezpośrednio na dochody budżetu państwa, ich wprowadzenie może przynieść dodatkowe dochody w efekcie zwiększenia transparentność działań dużych przedsiębiorstw w zakresie rozliczeń podatkowych oraz społeczną presję na uczciwe rozliczanie dochodów przez grupy kapitałowe. Zwiększenie dochodów z powyższych tytułów szacuje się na co najmniej 10 mld zł rocznie, co odpowiada szczelności systemu podatku CIT w latach przeszłych oraz uwzględniając wzrost gospodarczy i inflację. Zwiększenie dochodów z tytułu poszerzania mechanizmu podzielonej płatności oraz aktywizacja Ministra odpowiedzialnego za finanse publiczne w zarządzaniu zakresem stosowania tego instrumentu szacuje się na minimum </w:t>
      </w:r>
      <w:r w:rsidR="00EA3B02">
        <w:t>10</w:t>
      </w:r>
      <w:r w:rsidRPr="499B12BF">
        <w:t xml:space="preserve"> mld zł rocznie</w:t>
      </w:r>
      <w:r>
        <w:t>.</w:t>
      </w:r>
    </w:p>
    <w:p w14:paraId="32BC2235" w14:textId="761687D1" w:rsidR="002901FD" w:rsidRPr="009D67C0" w:rsidRDefault="002901FD" w:rsidP="00E410E0">
      <w:pPr>
        <w:pStyle w:val="artartustawynprozporzdzenia"/>
        <w:spacing w:before="0" w:beforeAutospacing="0" w:after="0" w:afterAutospacing="0" w:line="360" w:lineRule="auto"/>
        <w:ind w:firstLine="360"/>
        <w:jc w:val="both"/>
      </w:pPr>
      <w:r w:rsidRPr="499B12BF">
        <w:t xml:space="preserve">Projektodawca przewiduje, że </w:t>
      </w:r>
      <w:r w:rsidR="00896CC7">
        <w:t xml:space="preserve">pozostałe </w:t>
      </w:r>
      <w:r w:rsidRPr="499B12BF">
        <w:t>skutki zostaną zrekompensowane poprzez:</w:t>
      </w:r>
    </w:p>
    <w:p w14:paraId="76790FA9" w14:textId="77777777" w:rsidR="002901FD" w:rsidRPr="009D67C0" w:rsidRDefault="002901FD" w:rsidP="00CD4581">
      <w:pPr>
        <w:pStyle w:val="artartustawynprozporzdzenia"/>
        <w:numPr>
          <w:ilvl w:val="0"/>
          <w:numId w:val="1"/>
        </w:numPr>
        <w:spacing w:before="0" w:beforeAutospacing="0" w:after="0" w:afterAutospacing="0" w:line="360" w:lineRule="auto"/>
        <w:ind w:left="284"/>
        <w:jc w:val="both"/>
      </w:pPr>
      <w:r w:rsidRPr="499B12BF">
        <w:t>zwiększenie wpływów pośrednich z tytułu wzrostu konsumpcji rodzin objętych wprowadzaną preferencją (VAT),</w:t>
      </w:r>
    </w:p>
    <w:p w14:paraId="1D5AC061" w14:textId="77777777" w:rsidR="002901FD" w:rsidRPr="000E440A" w:rsidRDefault="002901FD" w:rsidP="00CD4581">
      <w:pPr>
        <w:pStyle w:val="artartustawynprozporzdzenia"/>
        <w:numPr>
          <w:ilvl w:val="0"/>
          <w:numId w:val="1"/>
        </w:numPr>
        <w:spacing w:before="0" w:beforeAutospacing="0" w:after="0" w:afterAutospacing="0" w:line="360" w:lineRule="auto"/>
        <w:ind w:left="284"/>
        <w:jc w:val="both"/>
      </w:pPr>
      <w:r w:rsidRPr="499B12BF">
        <w:t>w średnim okresie: wzrost liczby urodzeń, a w konsekwencji długofalowe wzmocnienie bazy podatkowej.</w:t>
      </w:r>
    </w:p>
    <w:p w14:paraId="0C36DF88" w14:textId="42EC3DF4" w:rsidR="005B11C2" w:rsidRDefault="000E5373" w:rsidP="005B11C2">
      <w:pPr>
        <w:pStyle w:val="artartustawynprozporzdzenia"/>
        <w:spacing w:before="0" w:beforeAutospacing="0" w:after="0" w:afterAutospacing="0" w:line="360" w:lineRule="auto"/>
        <w:ind w:firstLine="708"/>
        <w:jc w:val="both"/>
      </w:pPr>
      <w:r>
        <w:t>Projektowana regulacja, jak już wskazywano przy omówieniu poszczególnych propozycji zmian, będzie miała pozytywne skutki społeczne i gospodarcze: poprawi sytuację materialną</w:t>
      </w:r>
      <w:r w:rsidR="00E410E0" w:rsidRPr="00E410E0">
        <w:t xml:space="preserve"> </w:t>
      </w:r>
      <w:r>
        <w:t xml:space="preserve">osób i </w:t>
      </w:r>
      <w:r w:rsidR="00E410E0" w:rsidRPr="00E410E0">
        <w:t>rodzin</w:t>
      </w:r>
      <w:r>
        <w:t xml:space="preserve"> wychowujących co najmniej dwójkę dzieci, </w:t>
      </w:r>
      <w:r w:rsidR="00E410E0" w:rsidRPr="00E410E0">
        <w:t>ogranicz</w:t>
      </w:r>
      <w:r>
        <w:t>y</w:t>
      </w:r>
      <w:r w:rsidR="00E410E0" w:rsidRPr="00E410E0">
        <w:t xml:space="preserve"> obciążenia podatkowe dla osób pracujących zawodowo i podejmujących wysiłe</w:t>
      </w:r>
      <w:r w:rsidR="005B11C2">
        <w:t>k urodzenia i wychowania dzieci, wzmocni</w:t>
      </w:r>
      <w:r w:rsidR="005B11C2" w:rsidRPr="005B11C2">
        <w:t xml:space="preserve"> bodźc</w:t>
      </w:r>
      <w:r w:rsidR="005B11C2">
        <w:t>e</w:t>
      </w:r>
      <w:r w:rsidR="005B11C2" w:rsidRPr="005B11C2">
        <w:t xml:space="preserve"> do podejmowania akty</w:t>
      </w:r>
      <w:r w:rsidR="005B11C2">
        <w:t>wności zawodowej i gospodarczej, zwiększy dochód</w:t>
      </w:r>
      <w:r w:rsidR="005B11C2" w:rsidRPr="005B11C2">
        <w:t xml:space="preserve"> rozporządzalny obywateli, pobudz</w:t>
      </w:r>
      <w:r w:rsidR="005B11C2">
        <w:t>i konsumpcję</w:t>
      </w:r>
      <w:r w:rsidR="005B11C2" w:rsidRPr="005B11C2">
        <w:t xml:space="preserve"> oraz może zachęcać do posiadania i</w:t>
      </w:r>
      <w:r w:rsidR="005B11C2">
        <w:t> </w:t>
      </w:r>
      <w:r w:rsidR="005B11C2" w:rsidRPr="005B11C2">
        <w:t>wychowywania dzieci, co wpisuje się w politykę prorodzinną państwa</w:t>
      </w:r>
      <w:r w:rsidR="005B11C2">
        <w:t xml:space="preserve"> i przeciwdziała kryzysowi demograficznemu. </w:t>
      </w:r>
    </w:p>
    <w:p w14:paraId="1E77A3C3" w14:textId="506D098A" w:rsidR="002901FD" w:rsidRDefault="00E410E0" w:rsidP="005B11C2">
      <w:pPr>
        <w:pStyle w:val="artartustawynprozporzdzenia"/>
        <w:spacing w:before="0" w:beforeAutospacing="0" w:after="0" w:afterAutospacing="0" w:line="360" w:lineRule="auto"/>
        <w:ind w:firstLine="708"/>
        <w:jc w:val="both"/>
      </w:pPr>
      <w:r w:rsidRPr="00E410E0">
        <w:t xml:space="preserve">Jednocześnie, </w:t>
      </w:r>
      <w:r w:rsidR="005B11C2">
        <w:t>realizuje postulaty</w:t>
      </w:r>
      <w:r w:rsidRPr="00E410E0">
        <w:t xml:space="preserve"> w zakresie zwiększenia przejrzystości systemu podatkowego</w:t>
      </w:r>
      <w:r w:rsidR="005B11C2">
        <w:t xml:space="preserve"> i</w:t>
      </w:r>
      <w:r w:rsidRPr="00E410E0">
        <w:t xml:space="preserve"> wzmocnienia nadzoru społecznego i kontroli obywatelskiej nad działaniami dużych przedsiębiorstw i grup kapitałowych, w szczególności w celu zapobiegania nieuzasadnionym transferom dochodów z podmiotów polskich do powiązanych podmiotów zagranicznych</w:t>
      </w:r>
      <w:r w:rsidR="005B11C2">
        <w:t xml:space="preserve">. </w:t>
      </w:r>
    </w:p>
    <w:p w14:paraId="52C5D4AA" w14:textId="2A9A6AF5" w:rsidR="005B11C2" w:rsidRDefault="005B11C2" w:rsidP="00CD4581">
      <w:pPr>
        <w:pStyle w:val="artartustawynprozporzdzenia"/>
        <w:spacing w:before="0" w:beforeAutospacing="0" w:after="0" w:afterAutospacing="0" w:line="360" w:lineRule="auto"/>
        <w:ind w:firstLine="708"/>
        <w:jc w:val="both"/>
      </w:pPr>
      <w:r w:rsidRPr="499B12BF">
        <w:t>Projektowane rozwiązania</w:t>
      </w:r>
      <w:r>
        <w:t>, w opinii projektodawcy,</w:t>
      </w:r>
      <w:r w:rsidRPr="499B12BF">
        <w:t xml:space="preserve"> nie są sprzeczne z przepisami prawa Unii Europejskiej.</w:t>
      </w:r>
    </w:p>
    <w:p w14:paraId="3D197E36" w14:textId="24AA43BE" w:rsidR="002901FD" w:rsidRPr="009D67C0" w:rsidRDefault="00AE2FD4" w:rsidP="00CD4581">
      <w:pPr>
        <w:pStyle w:val="artartustawynprozporzdzenia"/>
        <w:spacing w:before="0" w:beforeAutospacing="0" w:after="120" w:afterAutospacing="0" w:line="360" w:lineRule="auto"/>
        <w:ind w:firstLine="708"/>
        <w:jc w:val="both"/>
        <w:rPr>
          <w:b/>
          <w:bCs/>
        </w:rPr>
      </w:pPr>
      <w:r>
        <w:t>Projekt ustawy nie podlegał konsultacj</w:t>
      </w:r>
      <w:r w:rsidR="00896CC7">
        <w:t>om</w:t>
      </w:r>
      <w:r>
        <w:t xml:space="preserve"> publicznym i opiniowaniu.</w:t>
      </w:r>
      <w:r w:rsidR="00167C66">
        <w:t xml:space="preserve"> </w:t>
      </w:r>
    </w:p>
    <w:p w14:paraId="77046DCD" w14:textId="77777777" w:rsidR="00FF5772" w:rsidRPr="00FF5772" w:rsidRDefault="00FF5772" w:rsidP="00CD4581">
      <w:pPr>
        <w:spacing w:line="360" w:lineRule="auto"/>
        <w:ind w:firstLine="708"/>
        <w:jc w:val="both"/>
        <w:rPr>
          <w:rFonts w:ascii="Times New Roman" w:hAnsi="Times New Roman" w:cs="Times New Roman"/>
          <w:sz w:val="24"/>
          <w:szCs w:val="24"/>
        </w:rPr>
      </w:pPr>
      <w:r w:rsidRPr="00FF5772">
        <w:rPr>
          <w:rFonts w:ascii="Times New Roman" w:hAnsi="Times New Roman" w:cs="Times New Roman"/>
          <w:sz w:val="24"/>
          <w:szCs w:val="24"/>
        </w:rPr>
        <w:t xml:space="preserve">Projekt ustawy nie wymaga przedstawienia właściwym organom i instytucjom Unii Europejskiej, w tym Europejskiemu Bankowi Centralnemu, w celu uzyskania opinii, dokonania powiadomienia, konsultacji lub uzgodnienia. </w:t>
      </w:r>
    </w:p>
    <w:p w14:paraId="7FF55797" w14:textId="114B907B" w:rsidR="00FF5772" w:rsidRPr="00FF5772" w:rsidRDefault="00FF5772" w:rsidP="00CD45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FF5772">
        <w:rPr>
          <w:rFonts w:ascii="Times New Roman" w:hAnsi="Times New Roman" w:cs="Times New Roman"/>
          <w:sz w:val="24"/>
          <w:szCs w:val="24"/>
        </w:rPr>
        <w:t xml:space="preserve">rojekt </w:t>
      </w:r>
      <w:r>
        <w:rPr>
          <w:rFonts w:ascii="Times New Roman" w:hAnsi="Times New Roman" w:cs="Times New Roman"/>
          <w:sz w:val="24"/>
          <w:szCs w:val="24"/>
        </w:rPr>
        <w:t>dotyczy</w:t>
      </w:r>
      <w:r w:rsidRPr="00FF5772">
        <w:rPr>
          <w:rFonts w:ascii="Times New Roman" w:hAnsi="Times New Roman" w:cs="Times New Roman"/>
          <w:sz w:val="24"/>
          <w:szCs w:val="24"/>
        </w:rPr>
        <w:t xml:space="preserve"> praw </w:t>
      </w:r>
      <w:r w:rsidR="004B23F5">
        <w:rPr>
          <w:rFonts w:ascii="Times New Roman" w:hAnsi="Times New Roman" w:cs="Times New Roman"/>
          <w:sz w:val="24"/>
          <w:szCs w:val="24"/>
        </w:rPr>
        <w:t>i obowiązków przedsiębiorców</w:t>
      </w:r>
      <w:r w:rsidRPr="00FF5772">
        <w:rPr>
          <w:rFonts w:ascii="Times New Roman" w:hAnsi="Times New Roman" w:cs="Times New Roman"/>
          <w:sz w:val="24"/>
          <w:szCs w:val="24"/>
        </w:rPr>
        <w:t xml:space="preserve"> wobec organów administracji publicznej</w:t>
      </w:r>
      <w:r w:rsidR="00AE2FD4">
        <w:rPr>
          <w:rFonts w:ascii="Times New Roman" w:hAnsi="Times New Roman" w:cs="Times New Roman"/>
          <w:sz w:val="24"/>
          <w:szCs w:val="24"/>
        </w:rPr>
        <w:t>.</w:t>
      </w:r>
      <w:r>
        <w:rPr>
          <w:rFonts w:ascii="Times New Roman" w:hAnsi="Times New Roman" w:cs="Times New Roman"/>
          <w:sz w:val="24"/>
          <w:szCs w:val="24"/>
        </w:rPr>
        <w:t xml:space="preserve"> </w:t>
      </w:r>
      <w:r w:rsidR="00AE2FD4" w:rsidRPr="00FF5772">
        <w:rPr>
          <w:rFonts w:ascii="Times New Roman" w:hAnsi="Times New Roman" w:cs="Times New Roman"/>
          <w:sz w:val="24"/>
          <w:szCs w:val="24"/>
        </w:rPr>
        <w:t xml:space="preserve">W celu proporcjonalnego nałożenia obowiązków wynikających z projektowanej ustawy zaproponowano </w:t>
      </w:r>
      <w:r w:rsidR="00AE2FD4">
        <w:rPr>
          <w:rFonts w:ascii="Times New Roman" w:hAnsi="Times New Roman" w:cs="Times New Roman"/>
          <w:sz w:val="24"/>
          <w:szCs w:val="24"/>
        </w:rPr>
        <w:t>6 miesięczny okres vacatio legis,</w:t>
      </w:r>
      <w:r w:rsidR="00AE2FD4" w:rsidRPr="00FF5772">
        <w:rPr>
          <w:rFonts w:ascii="Times New Roman" w:hAnsi="Times New Roman" w:cs="Times New Roman"/>
          <w:sz w:val="24"/>
          <w:szCs w:val="24"/>
        </w:rPr>
        <w:t xml:space="preserve"> co zagwarantuje czas niezbędny dla przedsiębiorców na dostosowanie</w:t>
      </w:r>
      <w:r w:rsidR="004B0773">
        <w:rPr>
          <w:rFonts w:ascii="Times New Roman" w:hAnsi="Times New Roman" w:cs="Times New Roman"/>
          <w:sz w:val="24"/>
          <w:szCs w:val="24"/>
        </w:rPr>
        <w:t xml:space="preserve"> </w:t>
      </w:r>
      <w:r w:rsidR="005B11C2">
        <w:rPr>
          <w:rFonts w:ascii="Times New Roman" w:hAnsi="Times New Roman" w:cs="Times New Roman"/>
          <w:sz w:val="24"/>
          <w:szCs w:val="24"/>
        </w:rPr>
        <w:t>się do wprowadzanych przepisów. W tym zakresie</w:t>
      </w:r>
      <w:r w:rsidR="004B0773">
        <w:rPr>
          <w:rFonts w:ascii="Times New Roman" w:hAnsi="Times New Roman" w:cs="Times New Roman"/>
          <w:sz w:val="24"/>
          <w:szCs w:val="24"/>
        </w:rPr>
        <w:t xml:space="preserve"> wprowadzono </w:t>
      </w:r>
      <w:r w:rsidR="005B11C2">
        <w:rPr>
          <w:rFonts w:ascii="Times New Roman" w:hAnsi="Times New Roman" w:cs="Times New Roman"/>
          <w:sz w:val="24"/>
          <w:szCs w:val="24"/>
        </w:rPr>
        <w:t xml:space="preserve">także </w:t>
      </w:r>
      <w:r w:rsidR="004B0773">
        <w:rPr>
          <w:rFonts w:ascii="Times New Roman" w:hAnsi="Times New Roman" w:cs="Times New Roman"/>
          <w:sz w:val="24"/>
          <w:szCs w:val="24"/>
        </w:rPr>
        <w:t>odpowiednie regulacje przejściowe.</w:t>
      </w:r>
    </w:p>
    <w:p w14:paraId="022E4175" w14:textId="77777777" w:rsidR="00FF5772" w:rsidRPr="00FF5772" w:rsidRDefault="00FF5772" w:rsidP="00CD4581">
      <w:pPr>
        <w:spacing w:line="360" w:lineRule="auto"/>
        <w:ind w:firstLine="708"/>
        <w:jc w:val="both"/>
        <w:rPr>
          <w:rFonts w:ascii="Times New Roman" w:hAnsi="Times New Roman" w:cs="Times New Roman"/>
          <w:sz w:val="24"/>
          <w:szCs w:val="24"/>
        </w:rPr>
      </w:pPr>
      <w:r w:rsidRPr="00FF5772">
        <w:rPr>
          <w:rFonts w:ascii="Times New Roman" w:hAnsi="Times New Roman" w:cs="Times New Roman"/>
          <w:sz w:val="24"/>
          <w:szCs w:val="24"/>
        </w:rPr>
        <w:t>Nie ma możliwości podjęcia alternatywnych w stosunku do projektowanej ustawy środków umożliwiających osiągnięcie zamierzonego celu.</w:t>
      </w:r>
    </w:p>
    <w:p w14:paraId="4391D3E2" w14:textId="77777777" w:rsidR="00FF5772" w:rsidRPr="00FF5772" w:rsidRDefault="00FF5772" w:rsidP="00CD4581">
      <w:pPr>
        <w:spacing w:line="360" w:lineRule="auto"/>
        <w:ind w:firstLine="708"/>
        <w:jc w:val="both"/>
        <w:rPr>
          <w:rFonts w:ascii="Times New Roman" w:hAnsi="Times New Roman" w:cs="Times New Roman"/>
          <w:sz w:val="24"/>
          <w:szCs w:val="24"/>
        </w:rPr>
      </w:pPr>
      <w:r w:rsidRPr="00FF5772">
        <w:rPr>
          <w:rFonts w:ascii="Times New Roman" w:hAnsi="Times New Roman" w:cs="Times New Roman"/>
          <w:sz w:val="24"/>
          <w:szCs w:val="24"/>
        </w:rPr>
        <w:t>Projektowane przepisy są zgodne z zasadami proporcjonalności, uzasadnionego i niedyskryminującego charakteru. Przepisy projektu ustawy są uzasadnione nadrzędnymi względami interesu ogólnego i tym samym nie wykraczają poza to, co niezbędne.</w:t>
      </w:r>
    </w:p>
    <w:p w14:paraId="4C7A6FA7" w14:textId="77777777" w:rsidR="00FF5772" w:rsidRPr="00FF5772" w:rsidRDefault="00FF5772" w:rsidP="00CD4581">
      <w:pPr>
        <w:spacing w:line="360" w:lineRule="auto"/>
        <w:ind w:firstLine="708"/>
        <w:jc w:val="both"/>
        <w:rPr>
          <w:rFonts w:ascii="Times New Roman" w:hAnsi="Times New Roman" w:cs="Times New Roman"/>
          <w:sz w:val="24"/>
          <w:szCs w:val="24"/>
        </w:rPr>
      </w:pPr>
      <w:r w:rsidRPr="00FF5772">
        <w:rPr>
          <w:rFonts w:ascii="Times New Roman" w:hAnsi="Times New Roman" w:cs="Times New Roman"/>
          <w:sz w:val="24"/>
          <w:szCs w:val="24"/>
        </w:rPr>
        <w:t>Projekt ustawy nie wywiera wpływu na obszar danych osobowych. W związku z tym nie przeprowadzono oceny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101A2F64" w14:textId="77777777" w:rsidR="00FF5772" w:rsidRPr="00FF5772" w:rsidRDefault="00FF5772" w:rsidP="00CD4581">
      <w:pPr>
        <w:spacing w:line="360" w:lineRule="auto"/>
        <w:ind w:firstLine="708"/>
        <w:jc w:val="both"/>
        <w:rPr>
          <w:rFonts w:ascii="Times New Roman" w:hAnsi="Times New Roman" w:cs="Times New Roman"/>
          <w:sz w:val="24"/>
          <w:szCs w:val="24"/>
        </w:rPr>
      </w:pPr>
      <w:r w:rsidRPr="00FF5772">
        <w:rPr>
          <w:rFonts w:ascii="Times New Roman" w:hAnsi="Times New Roman" w:cs="Times New Roman"/>
          <w:sz w:val="24"/>
          <w:szCs w:val="24"/>
        </w:rPr>
        <w:t>Projekt ustawy nie zawiera przepisów technicznych w rozumieniu rozporządzenia Rady Ministrów z dnia 23 grudnia 2002 r. w sprawie funkcjonowania krajowego systemu notyfikacji norm i aktów prawnych (Dz. U. poz. 2039 oraz z 2004 r. poz. 597), w związku z tym nie podlega notyfikacji.</w:t>
      </w:r>
    </w:p>
    <w:p w14:paraId="5798BB03" w14:textId="77777777" w:rsidR="00FF5772" w:rsidRPr="00FF5772" w:rsidRDefault="00FF5772" w:rsidP="00CD4581">
      <w:pPr>
        <w:spacing w:line="360" w:lineRule="auto"/>
        <w:ind w:firstLine="708"/>
        <w:jc w:val="both"/>
        <w:rPr>
          <w:rFonts w:ascii="Times New Roman" w:hAnsi="Times New Roman" w:cs="Times New Roman"/>
          <w:sz w:val="24"/>
          <w:szCs w:val="24"/>
        </w:rPr>
      </w:pPr>
      <w:r w:rsidRPr="00FF5772">
        <w:rPr>
          <w:rFonts w:ascii="Times New Roman" w:hAnsi="Times New Roman" w:cs="Times New Roman"/>
          <w:sz w:val="24"/>
          <w:szCs w:val="24"/>
        </w:rPr>
        <w:t xml:space="preserve">Projekt nie zawiera przepisów regulacyjnych lub </w:t>
      </w:r>
      <w:r w:rsidRPr="0077751B">
        <w:rPr>
          <w:rFonts w:ascii="Times New Roman" w:hAnsi="Times New Roman" w:cs="Times New Roman"/>
          <w:sz w:val="24"/>
          <w:szCs w:val="24"/>
        </w:rPr>
        <w:t xml:space="preserve">przepisów określających wymogi dotyczące świadczenia usług transgranicznych w rozumieniu </w:t>
      </w:r>
      <w:hyperlink r:id="rId9" w:anchor="/document/18268594?cm=DOCUMENT" w:history="1">
        <w:r w:rsidRPr="00F042BF">
          <w:rPr>
            <w:rStyle w:val="Hipercze"/>
            <w:rFonts w:ascii="Times New Roman" w:hAnsi="Times New Roman" w:cs="Times New Roman"/>
            <w:color w:val="auto"/>
            <w:sz w:val="24"/>
            <w:szCs w:val="24"/>
            <w:u w:val="none"/>
          </w:rPr>
          <w:t>ustawy</w:t>
        </w:r>
      </w:hyperlink>
      <w:r w:rsidRPr="0077751B">
        <w:rPr>
          <w:rFonts w:ascii="Times New Roman" w:hAnsi="Times New Roman" w:cs="Times New Roman"/>
          <w:sz w:val="24"/>
          <w:szCs w:val="24"/>
        </w:rPr>
        <w:t xml:space="preserve"> z dnia </w:t>
      </w:r>
      <w:r w:rsidRPr="00FF5772">
        <w:rPr>
          <w:rFonts w:ascii="Times New Roman" w:hAnsi="Times New Roman" w:cs="Times New Roman"/>
          <w:sz w:val="24"/>
          <w:szCs w:val="24"/>
        </w:rPr>
        <w:t>22 grudnia 2015 r. o zasadach uznawania kwalifikacji zawodowych nabytych w państwach członkowskich Unii Europejskiej (Dz. U. z 2023 r. poz. 334).</w:t>
      </w:r>
    </w:p>
    <w:sectPr w:rsidR="00FF5772" w:rsidRPr="00FF5772" w:rsidSect="00274FB1">
      <w:footerReference w:type="default" r:id="rId10"/>
      <w:pgSz w:w="11909" w:h="16834"/>
      <w:pgMar w:top="1417" w:right="1417" w:bottom="1417" w:left="1417" w:header="708" w:footer="708" w:gutter="0"/>
      <w:cols w:space="6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949E27" w16cid:durableId="76949E27"/>
  <w16cid:commentId w16cid:paraId="66F0DB38" w16cid:durableId="53233143"/>
  <w16cid:commentId w16cid:paraId="7243907A" w16cid:durableId="7243907A"/>
  <w16cid:commentId w16cid:paraId="7E4ED9F5" w16cid:durableId="7E4ED9F5"/>
  <w16cid:commentId w16cid:paraId="61E9BDEB" w16cid:durableId="11189734"/>
  <w16cid:commentId w16cid:paraId="325C0FEF" w16cid:durableId="325C0FEF"/>
  <w16cid:commentId w16cid:paraId="5C68A8EF" w16cid:durableId="31A285A2"/>
  <w16cid:commentId w16cid:paraId="544ED2BF" w16cid:durableId="544ED2BF"/>
  <w16cid:commentId w16cid:paraId="704D3F46" w16cid:durableId="7E965BEC"/>
  <w16cid:commentId w16cid:paraId="5A5CC325" w16cid:durableId="5A5CC325"/>
  <w16cid:commentId w16cid:paraId="0A01FA6D" w16cid:durableId="0A01FA6D"/>
  <w16cid:commentId w16cid:paraId="06638628" w16cid:durableId="5CFEDE98"/>
  <w16cid:commentId w16cid:paraId="469E6BD8" w16cid:durableId="469E6BD8"/>
  <w16cid:commentId w16cid:paraId="2EA3C9A5" w16cid:durableId="2EA3C9A5"/>
  <w16cid:commentId w16cid:paraId="650DFEF0" w16cid:durableId="650DFE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56ADE" w14:textId="77777777" w:rsidR="00442BBA" w:rsidRDefault="00442BBA">
      <w:pPr>
        <w:spacing w:after="0" w:line="240" w:lineRule="auto"/>
      </w:pPr>
      <w:r>
        <w:separator/>
      </w:r>
    </w:p>
  </w:endnote>
  <w:endnote w:type="continuationSeparator" w:id="0">
    <w:p w14:paraId="0398880C" w14:textId="77777777" w:rsidR="00442BBA" w:rsidRDefault="0044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249657"/>
      <w:docPartObj>
        <w:docPartGallery w:val="Page Numbers (Bottom of Page)"/>
        <w:docPartUnique/>
      </w:docPartObj>
    </w:sdtPr>
    <w:sdtEndPr/>
    <w:sdtContent>
      <w:p w14:paraId="73157C88" w14:textId="6D2EB140" w:rsidR="006A5BFA" w:rsidRDefault="004B0773">
        <w:pPr>
          <w:pStyle w:val="Stopka"/>
          <w:jc w:val="right"/>
        </w:pPr>
        <w:r>
          <w:fldChar w:fldCharType="begin"/>
        </w:r>
        <w:r>
          <w:instrText>PAGE   \* MERGEFORMAT</w:instrText>
        </w:r>
        <w:r>
          <w:fldChar w:fldCharType="separate"/>
        </w:r>
        <w:r w:rsidR="00463149">
          <w:rPr>
            <w:noProof/>
          </w:rPr>
          <w:t>2</w:t>
        </w:r>
        <w:r>
          <w:rPr>
            <w:noProof/>
          </w:rPr>
          <w:fldChar w:fldCharType="end"/>
        </w:r>
      </w:p>
    </w:sdtContent>
  </w:sdt>
  <w:p w14:paraId="1A576A9D" w14:textId="77777777" w:rsidR="006A5BFA" w:rsidRDefault="006A5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A968" w14:textId="77777777" w:rsidR="00442BBA" w:rsidRDefault="00442BBA">
      <w:pPr>
        <w:spacing w:after="0" w:line="240" w:lineRule="auto"/>
      </w:pPr>
      <w:r>
        <w:separator/>
      </w:r>
    </w:p>
  </w:footnote>
  <w:footnote w:type="continuationSeparator" w:id="0">
    <w:p w14:paraId="2C9E5DBD" w14:textId="77777777" w:rsidR="00442BBA" w:rsidRDefault="00442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BD87"/>
    <w:multiLevelType w:val="hybridMultilevel"/>
    <w:tmpl w:val="16AC11E8"/>
    <w:lvl w:ilvl="0" w:tplc="6AB87176">
      <w:start w:val="1"/>
      <w:numFmt w:val="bullet"/>
      <w:lvlText w:val=""/>
      <w:lvlJc w:val="left"/>
      <w:pPr>
        <w:ind w:left="720" w:hanging="360"/>
      </w:pPr>
      <w:rPr>
        <w:rFonts w:ascii="Symbol" w:hAnsi="Symbol" w:hint="default"/>
      </w:rPr>
    </w:lvl>
    <w:lvl w:ilvl="1" w:tplc="19B0E95C">
      <w:start w:val="1"/>
      <w:numFmt w:val="bullet"/>
      <w:lvlText w:val="o"/>
      <w:lvlJc w:val="left"/>
      <w:pPr>
        <w:ind w:left="1440" w:hanging="360"/>
      </w:pPr>
      <w:rPr>
        <w:rFonts w:ascii="Courier New" w:hAnsi="Courier New" w:hint="default"/>
      </w:rPr>
    </w:lvl>
    <w:lvl w:ilvl="2" w:tplc="FAE00550">
      <w:start w:val="1"/>
      <w:numFmt w:val="bullet"/>
      <w:lvlText w:val=""/>
      <w:lvlJc w:val="left"/>
      <w:pPr>
        <w:ind w:left="2160" w:hanging="360"/>
      </w:pPr>
      <w:rPr>
        <w:rFonts w:ascii="Wingdings" w:hAnsi="Wingdings" w:hint="default"/>
      </w:rPr>
    </w:lvl>
    <w:lvl w:ilvl="3" w:tplc="21CE3AD4">
      <w:start w:val="1"/>
      <w:numFmt w:val="bullet"/>
      <w:lvlText w:val=""/>
      <w:lvlJc w:val="left"/>
      <w:pPr>
        <w:ind w:left="2880" w:hanging="360"/>
      </w:pPr>
      <w:rPr>
        <w:rFonts w:ascii="Symbol" w:hAnsi="Symbol" w:hint="default"/>
      </w:rPr>
    </w:lvl>
    <w:lvl w:ilvl="4" w:tplc="2194AE30">
      <w:start w:val="1"/>
      <w:numFmt w:val="bullet"/>
      <w:lvlText w:val="o"/>
      <w:lvlJc w:val="left"/>
      <w:pPr>
        <w:ind w:left="3600" w:hanging="360"/>
      </w:pPr>
      <w:rPr>
        <w:rFonts w:ascii="Courier New" w:hAnsi="Courier New" w:hint="default"/>
      </w:rPr>
    </w:lvl>
    <w:lvl w:ilvl="5" w:tplc="E006EADE">
      <w:start w:val="1"/>
      <w:numFmt w:val="bullet"/>
      <w:lvlText w:val=""/>
      <w:lvlJc w:val="left"/>
      <w:pPr>
        <w:ind w:left="4320" w:hanging="360"/>
      </w:pPr>
      <w:rPr>
        <w:rFonts w:ascii="Wingdings" w:hAnsi="Wingdings" w:hint="default"/>
      </w:rPr>
    </w:lvl>
    <w:lvl w:ilvl="6" w:tplc="CBC28404">
      <w:start w:val="1"/>
      <w:numFmt w:val="bullet"/>
      <w:lvlText w:val=""/>
      <w:lvlJc w:val="left"/>
      <w:pPr>
        <w:ind w:left="5040" w:hanging="360"/>
      </w:pPr>
      <w:rPr>
        <w:rFonts w:ascii="Symbol" w:hAnsi="Symbol" w:hint="default"/>
      </w:rPr>
    </w:lvl>
    <w:lvl w:ilvl="7" w:tplc="EF867B64">
      <w:start w:val="1"/>
      <w:numFmt w:val="bullet"/>
      <w:lvlText w:val="o"/>
      <w:lvlJc w:val="left"/>
      <w:pPr>
        <w:ind w:left="5760" w:hanging="360"/>
      </w:pPr>
      <w:rPr>
        <w:rFonts w:ascii="Courier New" w:hAnsi="Courier New" w:hint="default"/>
      </w:rPr>
    </w:lvl>
    <w:lvl w:ilvl="8" w:tplc="52FE6B18">
      <w:start w:val="1"/>
      <w:numFmt w:val="bullet"/>
      <w:lvlText w:val=""/>
      <w:lvlJc w:val="left"/>
      <w:pPr>
        <w:ind w:left="6480" w:hanging="360"/>
      </w:pPr>
      <w:rPr>
        <w:rFonts w:ascii="Wingdings" w:hAnsi="Wingdings" w:hint="default"/>
      </w:rPr>
    </w:lvl>
  </w:abstractNum>
  <w:abstractNum w:abstractNumId="1" w15:restartNumberingAfterBreak="0">
    <w:nsid w:val="032F23CC"/>
    <w:multiLevelType w:val="hybridMultilevel"/>
    <w:tmpl w:val="534AC6EC"/>
    <w:lvl w:ilvl="0" w:tplc="F7425F8E">
      <w:start w:val="1"/>
      <w:numFmt w:val="decimal"/>
      <w:lvlText w:val="%1)"/>
      <w:lvlJc w:val="left"/>
      <w:pPr>
        <w:ind w:left="720" w:hanging="360"/>
      </w:pPr>
    </w:lvl>
    <w:lvl w:ilvl="1" w:tplc="2062A318">
      <w:start w:val="1"/>
      <w:numFmt w:val="lowerLetter"/>
      <w:lvlText w:val="%2."/>
      <w:lvlJc w:val="left"/>
      <w:pPr>
        <w:ind w:left="1440" w:hanging="360"/>
      </w:pPr>
    </w:lvl>
    <w:lvl w:ilvl="2" w:tplc="4628E38A">
      <w:start w:val="1"/>
      <w:numFmt w:val="lowerRoman"/>
      <w:lvlText w:val="%3."/>
      <w:lvlJc w:val="right"/>
      <w:pPr>
        <w:ind w:left="2160" w:hanging="180"/>
      </w:pPr>
    </w:lvl>
    <w:lvl w:ilvl="3" w:tplc="D48A3058">
      <w:start w:val="1"/>
      <w:numFmt w:val="decimal"/>
      <w:lvlText w:val="%4."/>
      <w:lvlJc w:val="left"/>
      <w:pPr>
        <w:ind w:left="2880" w:hanging="360"/>
      </w:pPr>
    </w:lvl>
    <w:lvl w:ilvl="4" w:tplc="E64EEC2C">
      <w:start w:val="1"/>
      <w:numFmt w:val="lowerLetter"/>
      <w:lvlText w:val="%5."/>
      <w:lvlJc w:val="left"/>
      <w:pPr>
        <w:ind w:left="3600" w:hanging="360"/>
      </w:pPr>
    </w:lvl>
    <w:lvl w:ilvl="5" w:tplc="E44E0592">
      <w:start w:val="1"/>
      <w:numFmt w:val="lowerRoman"/>
      <w:lvlText w:val="%6."/>
      <w:lvlJc w:val="right"/>
      <w:pPr>
        <w:ind w:left="4320" w:hanging="180"/>
      </w:pPr>
    </w:lvl>
    <w:lvl w:ilvl="6" w:tplc="18666788">
      <w:start w:val="1"/>
      <w:numFmt w:val="decimal"/>
      <w:lvlText w:val="%7."/>
      <w:lvlJc w:val="left"/>
      <w:pPr>
        <w:ind w:left="5040" w:hanging="360"/>
      </w:pPr>
    </w:lvl>
    <w:lvl w:ilvl="7" w:tplc="2CD2D1BA">
      <w:start w:val="1"/>
      <w:numFmt w:val="lowerLetter"/>
      <w:lvlText w:val="%8."/>
      <w:lvlJc w:val="left"/>
      <w:pPr>
        <w:ind w:left="5760" w:hanging="360"/>
      </w:pPr>
    </w:lvl>
    <w:lvl w:ilvl="8" w:tplc="62CA6254">
      <w:start w:val="1"/>
      <w:numFmt w:val="lowerRoman"/>
      <w:lvlText w:val="%9."/>
      <w:lvlJc w:val="right"/>
      <w:pPr>
        <w:ind w:left="6480" w:hanging="180"/>
      </w:pPr>
    </w:lvl>
  </w:abstractNum>
  <w:abstractNum w:abstractNumId="2" w15:restartNumberingAfterBreak="0">
    <w:nsid w:val="0F58553D"/>
    <w:multiLevelType w:val="hybridMultilevel"/>
    <w:tmpl w:val="3378D4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EDCAB8"/>
    <w:multiLevelType w:val="hybridMultilevel"/>
    <w:tmpl w:val="4A2CE41E"/>
    <w:lvl w:ilvl="0" w:tplc="1602C8B4">
      <w:start w:val="1"/>
      <w:numFmt w:val="bullet"/>
      <w:lvlText w:val=""/>
      <w:lvlJc w:val="left"/>
      <w:pPr>
        <w:ind w:left="720" w:hanging="360"/>
      </w:pPr>
      <w:rPr>
        <w:rFonts w:ascii="Symbol" w:hAnsi="Symbol" w:hint="default"/>
      </w:rPr>
    </w:lvl>
    <w:lvl w:ilvl="1" w:tplc="37E81E94">
      <w:start w:val="1"/>
      <w:numFmt w:val="bullet"/>
      <w:lvlText w:val="o"/>
      <w:lvlJc w:val="left"/>
      <w:pPr>
        <w:ind w:left="1440" w:hanging="360"/>
      </w:pPr>
      <w:rPr>
        <w:rFonts w:ascii="Courier New" w:hAnsi="Courier New" w:hint="default"/>
      </w:rPr>
    </w:lvl>
    <w:lvl w:ilvl="2" w:tplc="9AA4EB6E">
      <w:start w:val="1"/>
      <w:numFmt w:val="bullet"/>
      <w:lvlText w:val=""/>
      <w:lvlJc w:val="left"/>
      <w:pPr>
        <w:ind w:left="2160" w:hanging="360"/>
      </w:pPr>
      <w:rPr>
        <w:rFonts w:ascii="Wingdings" w:hAnsi="Wingdings" w:hint="default"/>
      </w:rPr>
    </w:lvl>
    <w:lvl w:ilvl="3" w:tplc="654CA594">
      <w:start w:val="1"/>
      <w:numFmt w:val="bullet"/>
      <w:lvlText w:val=""/>
      <w:lvlJc w:val="left"/>
      <w:pPr>
        <w:ind w:left="2880" w:hanging="360"/>
      </w:pPr>
      <w:rPr>
        <w:rFonts w:ascii="Symbol" w:hAnsi="Symbol" w:hint="default"/>
      </w:rPr>
    </w:lvl>
    <w:lvl w:ilvl="4" w:tplc="B5B2E782">
      <w:start w:val="1"/>
      <w:numFmt w:val="bullet"/>
      <w:lvlText w:val="o"/>
      <w:lvlJc w:val="left"/>
      <w:pPr>
        <w:ind w:left="3600" w:hanging="360"/>
      </w:pPr>
      <w:rPr>
        <w:rFonts w:ascii="Courier New" w:hAnsi="Courier New" w:hint="default"/>
      </w:rPr>
    </w:lvl>
    <w:lvl w:ilvl="5" w:tplc="FA869A78">
      <w:start w:val="1"/>
      <w:numFmt w:val="bullet"/>
      <w:lvlText w:val=""/>
      <w:lvlJc w:val="left"/>
      <w:pPr>
        <w:ind w:left="4320" w:hanging="360"/>
      </w:pPr>
      <w:rPr>
        <w:rFonts w:ascii="Wingdings" w:hAnsi="Wingdings" w:hint="default"/>
      </w:rPr>
    </w:lvl>
    <w:lvl w:ilvl="6" w:tplc="8A1863A8">
      <w:start w:val="1"/>
      <w:numFmt w:val="bullet"/>
      <w:lvlText w:val=""/>
      <w:lvlJc w:val="left"/>
      <w:pPr>
        <w:ind w:left="5040" w:hanging="360"/>
      </w:pPr>
      <w:rPr>
        <w:rFonts w:ascii="Symbol" w:hAnsi="Symbol" w:hint="default"/>
      </w:rPr>
    </w:lvl>
    <w:lvl w:ilvl="7" w:tplc="9FDC2BA4">
      <w:start w:val="1"/>
      <w:numFmt w:val="bullet"/>
      <w:lvlText w:val="o"/>
      <w:lvlJc w:val="left"/>
      <w:pPr>
        <w:ind w:left="5760" w:hanging="360"/>
      </w:pPr>
      <w:rPr>
        <w:rFonts w:ascii="Courier New" w:hAnsi="Courier New" w:hint="default"/>
      </w:rPr>
    </w:lvl>
    <w:lvl w:ilvl="8" w:tplc="B826375E">
      <w:start w:val="1"/>
      <w:numFmt w:val="bullet"/>
      <w:lvlText w:val=""/>
      <w:lvlJc w:val="left"/>
      <w:pPr>
        <w:ind w:left="6480" w:hanging="360"/>
      </w:pPr>
      <w:rPr>
        <w:rFonts w:ascii="Wingdings" w:hAnsi="Wingdings" w:hint="default"/>
      </w:rPr>
    </w:lvl>
  </w:abstractNum>
  <w:abstractNum w:abstractNumId="4" w15:restartNumberingAfterBreak="0">
    <w:nsid w:val="225F613E"/>
    <w:multiLevelType w:val="multilevel"/>
    <w:tmpl w:val="7CAC74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b/>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1316D55"/>
    <w:multiLevelType w:val="hybridMultilevel"/>
    <w:tmpl w:val="6FF45196"/>
    <w:lvl w:ilvl="0" w:tplc="AA24B80C">
      <w:start w:val="1"/>
      <w:numFmt w:val="upperRoman"/>
      <w:lvlText w:val="%1."/>
      <w:lvlJc w:val="left"/>
      <w:pPr>
        <w:ind w:left="720"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40578CAD"/>
    <w:multiLevelType w:val="hybridMultilevel"/>
    <w:tmpl w:val="C0B6A260"/>
    <w:lvl w:ilvl="0" w:tplc="B4C2F11A">
      <w:start w:val="1"/>
      <w:numFmt w:val="bullet"/>
      <w:lvlText w:val=""/>
      <w:lvlJc w:val="left"/>
      <w:pPr>
        <w:ind w:left="720" w:hanging="360"/>
      </w:pPr>
      <w:rPr>
        <w:rFonts w:ascii="Symbol" w:hAnsi="Symbol" w:hint="default"/>
      </w:rPr>
    </w:lvl>
    <w:lvl w:ilvl="1" w:tplc="03E6E950">
      <w:start w:val="1"/>
      <w:numFmt w:val="bullet"/>
      <w:lvlText w:val="o"/>
      <w:lvlJc w:val="left"/>
      <w:pPr>
        <w:ind w:left="1440" w:hanging="360"/>
      </w:pPr>
      <w:rPr>
        <w:rFonts w:ascii="Courier New" w:hAnsi="Courier New" w:hint="default"/>
      </w:rPr>
    </w:lvl>
    <w:lvl w:ilvl="2" w:tplc="4956E6FC">
      <w:start w:val="1"/>
      <w:numFmt w:val="bullet"/>
      <w:lvlText w:val=""/>
      <w:lvlJc w:val="left"/>
      <w:pPr>
        <w:ind w:left="2160" w:hanging="360"/>
      </w:pPr>
      <w:rPr>
        <w:rFonts w:ascii="Wingdings" w:hAnsi="Wingdings" w:hint="default"/>
      </w:rPr>
    </w:lvl>
    <w:lvl w:ilvl="3" w:tplc="E1D68D5C">
      <w:start w:val="1"/>
      <w:numFmt w:val="bullet"/>
      <w:lvlText w:val=""/>
      <w:lvlJc w:val="left"/>
      <w:pPr>
        <w:ind w:left="2880" w:hanging="360"/>
      </w:pPr>
      <w:rPr>
        <w:rFonts w:ascii="Symbol" w:hAnsi="Symbol" w:hint="default"/>
      </w:rPr>
    </w:lvl>
    <w:lvl w:ilvl="4" w:tplc="742A03AA">
      <w:start w:val="1"/>
      <w:numFmt w:val="bullet"/>
      <w:lvlText w:val="o"/>
      <w:lvlJc w:val="left"/>
      <w:pPr>
        <w:ind w:left="3600" w:hanging="360"/>
      </w:pPr>
      <w:rPr>
        <w:rFonts w:ascii="Courier New" w:hAnsi="Courier New" w:hint="default"/>
      </w:rPr>
    </w:lvl>
    <w:lvl w:ilvl="5" w:tplc="FFDC67DA">
      <w:start w:val="1"/>
      <w:numFmt w:val="bullet"/>
      <w:lvlText w:val=""/>
      <w:lvlJc w:val="left"/>
      <w:pPr>
        <w:ind w:left="4320" w:hanging="360"/>
      </w:pPr>
      <w:rPr>
        <w:rFonts w:ascii="Wingdings" w:hAnsi="Wingdings" w:hint="default"/>
      </w:rPr>
    </w:lvl>
    <w:lvl w:ilvl="6" w:tplc="7AF0EF88">
      <w:start w:val="1"/>
      <w:numFmt w:val="bullet"/>
      <w:lvlText w:val=""/>
      <w:lvlJc w:val="left"/>
      <w:pPr>
        <w:ind w:left="5040" w:hanging="360"/>
      </w:pPr>
      <w:rPr>
        <w:rFonts w:ascii="Symbol" w:hAnsi="Symbol" w:hint="default"/>
      </w:rPr>
    </w:lvl>
    <w:lvl w:ilvl="7" w:tplc="D5965ACE">
      <w:start w:val="1"/>
      <w:numFmt w:val="bullet"/>
      <w:lvlText w:val="o"/>
      <w:lvlJc w:val="left"/>
      <w:pPr>
        <w:ind w:left="5760" w:hanging="360"/>
      </w:pPr>
      <w:rPr>
        <w:rFonts w:ascii="Courier New" w:hAnsi="Courier New" w:hint="default"/>
      </w:rPr>
    </w:lvl>
    <w:lvl w:ilvl="8" w:tplc="FE80358A">
      <w:start w:val="1"/>
      <w:numFmt w:val="bullet"/>
      <w:lvlText w:val=""/>
      <w:lvlJc w:val="left"/>
      <w:pPr>
        <w:ind w:left="6480" w:hanging="360"/>
      </w:pPr>
      <w:rPr>
        <w:rFonts w:ascii="Wingdings" w:hAnsi="Wingdings" w:hint="default"/>
      </w:rPr>
    </w:lvl>
  </w:abstractNum>
  <w:abstractNum w:abstractNumId="7" w15:restartNumberingAfterBreak="0">
    <w:nsid w:val="4343AFB8"/>
    <w:multiLevelType w:val="hybridMultilevel"/>
    <w:tmpl w:val="3A86B8FE"/>
    <w:lvl w:ilvl="0" w:tplc="74E4BDFE">
      <w:start w:val="1"/>
      <w:numFmt w:val="bullet"/>
      <w:lvlText w:val=""/>
      <w:lvlJc w:val="left"/>
      <w:pPr>
        <w:ind w:left="720" w:hanging="360"/>
      </w:pPr>
      <w:rPr>
        <w:rFonts w:ascii="Symbol" w:hAnsi="Symbol" w:hint="default"/>
      </w:rPr>
    </w:lvl>
    <w:lvl w:ilvl="1" w:tplc="51BAA788">
      <w:start w:val="1"/>
      <w:numFmt w:val="bullet"/>
      <w:lvlText w:val="o"/>
      <w:lvlJc w:val="left"/>
      <w:pPr>
        <w:ind w:left="1440" w:hanging="360"/>
      </w:pPr>
      <w:rPr>
        <w:rFonts w:ascii="Courier New" w:hAnsi="Courier New" w:hint="default"/>
      </w:rPr>
    </w:lvl>
    <w:lvl w:ilvl="2" w:tplc="BD864824">
      <w:start w:val="1"/>
      <w:numFmt w:val="bullet"/>
      <w:lvlText w:val=""/>
      <w:lvlJc w:val="left"/>
      <w:pPr>
        <w:ind w:left="2160" w:hanging="360"/>
      </w:pPr>
      <w:rPr>
        <w:rFonts w:ascii="Wingdings" w:hAnsi="Wingdings" w:hint="default"/>
      </w:rPr>
    </w:lvl>
    <w:lvl w:ilvl="3" w:tplc="DB90A76C">
      <w:start w:val="1"/>
      <w:numFmt w:val="bullet"/>
      <w:lvlText w:val=""/>
      <w:lvlJc w:val="left"/>
      <w:pPr>
        <w:ind w:left="2880" w:hanging="360"/>
      </w:pPr>
      <w:rPr>
        <w:rFonts w:ascii="Symbol" w:hAnsi="Symbol" w:hint="default"/>
      </w:rPr>
    </w:lvl>
    <w:lvl w:ilvl="4" w:tplc="558091DA">
      <w:start w:val="1"/>
      <w:numFmt w:val="bullet"/>
      <w:lvlText w:val="o"/>
      <w:lvlJc w:val="left"/>
      <w:pPr>
        <w:ind w:left="3600" w:hanging="360"/>
      </w:pPr>
      <w:rPr>
        <w:rFonts w:ascii="Courier New" w:hAnsi="Courier New" w:hint="default"/>
      </w:rPr>
    </w:lvl>
    <w:lvl w:ilvl="5" w:tplc="E75C38C6">
      <w:start w:val="1"/>
      <w:numFmt w:val="bullet"/>
      <w:lvlText w:val=""/>
      <w:lvlJc w:val="left"/>
      <w:pPr>
        <w:ind w:left="4320" w:hanging="360"/>
      </w:pPr>
      <w:rPr>
        <w:rFonts w:ascii="Wingdings" w:hAnsi="Wingdings" w:hint="default"/>
      </w:rPr>
    </w:lvl>
    <w:lvl w:ilvl="6" w:tplc="74066F66">
      <w:start w:val="1"/>
      <w:numFmt w:val="bullet"/>
      <w:lvlText w:val=""/>
      <w:lvlJc w:val="left"/>
      <w:pPr>
        <w:ind w:left="5040" w:hanging="360"/>
      </w:pPr>
      <w:rPr>
        <w:rFonts w:ascii="Symbol" w:hAnsi="Symbol" w:hint="default"/>
      </w:rPr>
    </w:lvl>
    <w:lvl w:ilvl="7" w:tplc="F7B6CA24">
      <w:start w:val="1"/>
      <w:numFmt w:val="bullet"/>
      <w:lvlText w:val="o"/>
      <w:lvlJc w:val="left"/>
      <w:pPr>
        <w:ind w:left="5760" w:hanging="360"/>
      </w:pPr>
      <w:rPr>
        <w:rFonts w:ascii="Courier New" w:hAnsi="Courier New" w:hint="default"/>
      </w:rPr>
    </w:lvl>
    <w:lvl w:ilvl="8" w:tplc="591AB1E8">
      <w:start w:val="1"/>
      <w:numFmt w:val="bullet"/>
      <w:lvlText w:val=""/>
      <w:lvlJc w:val="left"/>
      <w:pPr>
        <w:ind w:left="6480" w:hanging="360"/>
      </w:pPr>
      <w:rPr>
        <w:rFonts w:ascii="Wingdings" w:hAnsi="Wingdings" w:hint="default"/>
      </w:rPr>
    </w:lvl>
  </w:abstractNum>
  <w:abstractNum w:abstractNumId="8" w15:restartNumberingAfterBreak="0">
    <w:nsid w:val="446A5BDD"/>
    <w:multiLevelType w:val="hybridMultilevel"/>
    <w:tmpl w:val="B5E24B0E"/>
    <w:lvl w:ilvl="0" w:tplc="BF361048">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D642B2"/>
    <w:multiLevelType w:val="hybridMultilevel"/>
    <w:tmpl w:val="9BB86FA6"/>
    <w:lvl w:ilvl="0" w:tplc="B0A2D572">
      <w:start w:val="1"/>
      <w:numFmt w:val="bullet"/>
      <w:lvlText w:val=""/>
      <w:lvlJc w:val="left"/>
      <w:pPr>
        <w:ind w:left="720" w:hanging="360"/>
      </w:pPr>
      <w:rPr>
        <w:rFonts w:ascii="Symbol" w:hAnsi="Symbol" w:hint="default"/>
      </w:rPr>
    </w:lvl>
    <w:lvl w:ilvl="1" w:tplc="EEB643A4">
      <w:start w:val="1"/>
      <w:numFmt w:val="bullet"/>
      <w:lvlText w:val="o"/>
      <w:lvlJc w:val="left"/>
      <w:pPr>
        <w:ind w:left="1440" w:hanging="360"/>
      </w:pPr>
      <w:rPr>
        <w:rFonts w:ascii="Courier New" w:hAnsi="Courier New" w:hint="default"/>
      </w:rPr>
    </w:lvl>
    <w:lvl w:ilvl="2" w:tplc="544C6AB0">
      <w:start w:val="1"/>
      <w:numFmt w:val="bullet"/>
      <w:lvlText w:val=""/>
      <w:lvlJc w:val="left"/>
      <w:pPr>
        <w:ind w:left="2160" w:hanging="360"/>
      </w:pPr>
      <w:rPr>
        <w:rFonts w:ascii="Wingdings" w:hAnsi="Wingdings" w:hint="default"/>
      </w:rPr>
    </w:lvl>
    <w:lvl w:ilvl="3" w:tplc="7668EDA0">
      <w:start w:val="1"/>
      <w:numFmt w:val="bullet"/>
      <w:lvlText w:val=""/>
      <w:lvlJc w:val="left"/>
      <w:pPr>
        <w:ind w:left="2880" w:hanging="360"/>
      </w:pPr>
      <w:rPr>
        <w:rFonts w:ascii="Symbol" w:hAnsi="Symbol" w:hint="default"/>
      </w:rPr>
    </w:lvl>
    <w:lvl w:ilvl="4" w:tplc="BF7A3F32">
      <w:start w:val="1"/>
      <w:numFmt w:val="bullet"/>
      <w:lvlText w:val="o"/>
      <w:lvlJc w:val="left"/>
      <w:pPr>
        <w:ind w:left="3600" w:hanging="360"/>
      </w:pPr>
      <w:rPr>
        <w:rFonts w:ascii="Courier New" w:hAnsi="Courier New" w:hint="default"/>
      </w:rPr>
    </w:lvl>
    <w:lvl w:ilvl="5" w:tplc="B13CC676">
      <w:start w:val="1"/>
      <w:numFmt w:val="bullet"/>
      <w:lvlText w:val=""/>
      <w:lvlJc w:val="left"/>
      <w:pPr>
        <w:ind w:left="4320" w:hanging="360"/>
      </w:pPr>
      <w:rPr>
        <w:rFonts w:ascii="Wingdings" w:hAnsi="Wingdings" w:hint="default"/>
      </w:rPr>
    </w:lvl>
    <w:lvl w:ilvl="6" w:tplc="435202DC">
      <w:start w:val="1"/>
      <w:numFmt w:val="bullet"/>
      <w:lvlText w:val=""/>
      <w:lvlJc w:val="left"/>
      <w:pPr>
        <w:ind w:left="5040" w:hanging="360"/>
      </w:pPr>
      <w:rPr>
        <w:rFonts w:ascii="Symbol" w:hAnsi="Symbol" w:hint="default"/>
      </w:rPr>
    </w:lvl>
    <w:lvl w:ilvl="7" w:tplc="0B529EE4">
      <w:start w:val="1"/>
      <w:numFmt w:val="bullet"/>
      <w:lvlText w:val="o"/>
      <w:lvlJc w:val="left"/>
      <w:pPr>
        <w:ind w:left="5760" w:hanging="360"/>
      </w:pPr>
      <w:rPr>
        <w:rFonts w:ascii="Courier New" w:hAnsi="Courier New" w:hint="default"/>
      </w:rPr>
    </w:lvl>
    <w:lvl w:ilvl="8" w:tplc="116E09A4">
      <w:start w:val="1"/>
      <w:numFmt w:val="bullet"/>
      <w:lvlText w:val=""/>
      <w:lvlJc w:val="left"/>
      <w:pPr>
        <w:ind w:left="6480" w:hanging="360"/>
      </w:pPr>
      <w:rPr>
        <w:rFonts w:ascii="Wingdings" w:hAnsi="Wingdings" w:hint="default"/>
      </w:rPr>
    </w:lvl>
  </w:abstractNum>
  <w:abstractNum w:abstractNumId="10" w15:restartNumberingAfterBreak="0">
    <w:nsid w:val="573C020A"/>
    <w:multiLevelType w:val="hybridMultilevel"/>
    <w:tmpl w:val="FAD8ECA0"/>
    <w:lvl w:ilvl="0" w:tplc="4CD62D90">
      <w:start w:val="1"/>
      <w:numFmt w:val="bullet"/>
      <w:lvlText w:val=""/>
      <w:lvlJc w:val="left"/>
      <w:pPr>
        <w:ind w:left="720" w:hanging="360"/>
      </w:pPr>
      <w:rPr>
        <w:rFonts w:ascii="Symbol" w:hAnsi="Symbol" w:hint="default"/>
      </w:rPr>
    </w:lvl>
    <w:lvl w:ilvl="1" w:tplc="3A2C352A">
      <w:start w:val="1"/>
      <w:numFmt w:val="bullet"/>
      <w:lvlText w:val="o"/>
      <w:lvlJc w:val="left"/>
      <w:pPr>
        <w:ind w:left="1440" w:hanging="360"/>
      </w:pPr>
      <w:rPr>
        <w:rFonts w:ascii="Courier New" w:hAnsi="Courier New" w:hint="default"/>
      </w:rPr>
    </w:lvl>
    <w:lvl w:ilvl="2" w:tplc="0F0A7932">
      <w:start w:val="1"/>
      <w:numFmt w:val="bullet"/>
      <w:lvlText w:val=""/>
      <w:lvlJc w:val="left"/>
      <w:pPr>
        <w:ind w:left="2160" w:hanging="360"/>
      </w:pPr>
      <w:rPr>
        <w:rFonts w:ascii="Wingdings" w:hAnsi="Wingdings" w:hint="default"/>
      </w:rPr>
    </w:lvl>
    <w:lvl w:ilvl="3" w:tplc="F8906CBE">
      <w:start w:val="1"/>
      <w:numFmt w:val="bullet"/>
      <w:lvlText w:val=""/>
      <w:lvlJc w:val="left"/>
      <w:pPr>
        <w:ind w:left="2880" w:hanging="360"/>
      </w:pPr>
      <w:rPr>
        <w:rFonts w:ascii="Symbol" w:hAnsi="Symbol" w:hint="default"/>
      </w:rPr>
    </w:lvl>
    <w:lvl w:ilvl="4" w:tplc="4CD4CC36">
      <w:start w:val="1"/>
      <w:numFmt w:val="bullet"/>
      <w:lvlText w:val="o"/>
      <w:lvlJc w:val="left"/>
      <w:pPr>
        <w:ind w:left="3600" w:hanging="360"/>
      </w:pPr>
      <w:rPr>
        <w:rFonts w:ascii="Courier New" w:hAnsi="Courier New" w:hint="default"/>
      </w:rPr>
    </w:lvl>
    <w:lvl w:ilvl="5" w:tplc="D2E40B6C">
      <w:start w:val="1"/>
      <w:numFmt w:val="bullet"/>
      <w:lvlText w:val=""/>
      <w:lvlJc w:val="left"/>
      <w:pPr>
        <w:ind w:left="4320" w:hanging="360"/>
      </w:pPr>
      <w:rPr>
        <w:rFonts w:ascii="Wingdings" w:hAnsi="Wingdings" w:hint="default"/>
      </w:rPr>
    </w:lvl>
    <w:lvl w:ilvl="6" w:tplc="6B7C0E8E">
      <w:start w:val="1"/>
      <w:numFmt w:val="bullet"/>
      <w:lvlText w:val=""/>
      <w:lvlJc w:val="left"/>
      <w:pPr>
        <w:ind w:left="5040" w:hanging="360"/>
      </w:pPr>
      <w:rPr>
        <w:rFonts w:ascii="Symbol" w:hAnsi="Symbol" w:hint="default"/>
      </w:rPr>
    </w:lvl>
    <w:lvl w:ilvl="7" w:tplc="D278CED4">
      <w:start w:val="1"/>
      <w:numFmt w:val="bullet"/>
      <w:lvlText w:val="o"/>
      <w:lvlJc w:val="left"/>
      <w:pPr>
        <w:ind w:left="5760" w:hanging="360"/>
      </w:pPr>
      <w:rPr>
        <w:rFonts w:ascii="Courier New" w:hAnsi="Courier New" w:hint="default"/>
      </w:rPr>
    </w:lvl>
    <w:lvl w:ilvl="8" w:tplc="28E8A4A8">
      <w:start w:val="1"/>
      <w:numFmt w:val="bullet"/>
      <w:lvlText w:val=""/>
      <w:lvlJc w:val="left"/>
      <w:pPr>
        <w:ind w:left="6480" w:hanging="360"/>
      </w:pPr>
      <w:rPr>
        <w:rFonts w:ascii="Wingdings" w:hAnsi="Wingdings" w:hint="default"/>
      </w:rPr>
    </w:lvl>
  </w:abstractNum>
  <w:abstractNum w:abstractNumId="11" w15:restartNumberingAfterBreak="0">
    <w:nsid w:val="5AE713A9"/>
    <w:multiLevelType w:val="hybridMultilevel"/>
    <w:tmpl w:val="4A564014"/>
    <w:lvl w:ilvl="0" w:tplc="AA24B80C">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0"/>
  </w:num>
  <w:num w:numId="3">
    <w:abstractNumId w:val="3"/>
  </w:num>
  <w:num w:numId="4">
    <w:abstractNumId w:val="9"/>
  </w:num>
  <w:num w:numId="5">
    <w:abstractNumId w:val="7"/>
  </w:num>
  <w:num w:numId="6">
    <w:abstractNumId w:val="6"/>
  </w:num>
  <w:num w:numId="7">
    <w:abstractNumId w:val="1"/>
  </w:num>
  <w:num w:numId="8">
    <w:abstractNumId w:val="4"/>
  </w:num>
  <w:num w:numId="9">
    <w:abstractNumId w:val="5"/>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1FD"/>
    <w:rsid w:val="00017B55"/>
    <w:rsid w:val="0003402C"/>
    <w:rsid w:val="00057FCC"/>
    <w:rsid w:val="00061304"/>
    <w:rsid w:val="000C5593"/>
    <w:rsid w:val="000E5373"/>
    <w:rsid w:val="00167C66"/>
    <w:rsid w:val="00187D61"/>
    <w:rsid w:val="00191C52"/>
    <w:rsid w:val="001A5D75"/>
    <w:rsid w:val="0021797C"/>
    <w:rsid w:val="00234F25"/>
    <w:rsid w:val="00237DFD"/>
    <w:rsid w:val="00246FC6"/>
    <w:rsid w:val="00263C70"/>
    <w:rsid w:val="00266B32"/>
    <w:rsid w:val="00281401"/>
    <w:rsid w:val="002901FD"/>
    <w:rsid w:val="002B4AA0"/>
    <w:rsid w:val="002E2A95"/>
    <w:rsid w:val="00366F7E"/>
    <w:rsid w:val="00372BE3"/>
    <w:rsid w:val="003B5EC4"/>
    <w:rsid w:val="003D1A52"/>
    <w:rsid w:val="004255DF"/>
    <w:rsid w:val="00442BBA"/>
    <w:rsid w:val="00450249"/>
    <w:rsid w:val="00463149"/>
    <w:rsid w:val="00465AFE"/>
    <w:rsid w:val="004B0773"/>
    <w:rsid w:val="004B23F5"/>
    <w:rsid w:val="004F48F6"/>
    <w:rsid w:val="005013A6"/>
    <w:rsid w:val="005401D9"/>
    <w:rsid w:val="005476BD"/>
    <w:rsid w:val="0056698B"/>
    <w:rsid w:val="005773E1"/>
    <w:rsid w:val="00593670"/>
    <w:rsid w:val="005B11C2"/>
    <w:rsid w:val="005B3603"/>
    <w:rsid w:val="005B665E"/>
    <w:rsid w:val="005D69D2"/>
    <w:rsid w:val="005D77D5"/>
    <w:rsid w:val="005E086B"/>
    <w:rsid w:val="005F7386"/>
    <w:rsid w:val="00640231"/>
    <w:rsid w:val="00663FFC"/>
    <w:rsid w:val="00681060"/>
    <w:rsid w:val="006A5BFA"/>
    <w:rsid w:val="006E7824"/>
    <w:rsid w:val="006F32A8"/>
    <w:rsid w:val="006F4692"/>
    <w:rsid w:val="007177D2"/>
    <w:rsid w:val="00745474"/>
    <w:rsid w:val="00757A48"/>
    <w:rsid w:val="0077751B"/>
    <w:rsid w:val="007A491B"/>
    <w:rsid w:val="00811A10"/>
    <w:rsid w:val="008170AB"/>
    <w:rsid w:val="00824C68"/>
    <w:rsid w:val="00827978"/>
    <w:rsid w:val="00836DEC"/>
    <w:rsid w:val="00867314"/>
    <w:rsid w:val="00896CC7"/>
    <w:rsid w:val="00911803"/>
    <w:rsid w:val="00937328"/>
    <w:rsid w:val="009A48A2"/>
    <w:rsid w:val="009B0FFB"/>
    <w:rsid w:val="009C308E"/>
    <w:rsid w:val="009C3925"/>
    <w:rsid w:val="009E3A6E"/>
    <w:rsid w:val="00A23DCC"/>
    <w:rsid w:val="00A37A22"/>
    <w:rsid w:val="00A86828"/>
    <w:rsid w:val="00A939B9"/>
    <w:rsid w:val="00AA11F2"/>
    <w:rsid w:val="00AC260D"/>
    <w:rsid w:val="00AE2FD4"/>
    <w:rsid w:val="00AE50EF"/>
    <w:rsid w:val="00B53287"/>
    <w:rsid w:val="00B95094"/>
    <w:rsid w:val="00B973F6"/>
    <w:rsid w:val="00BB3269"/>
    <w:rsid w:val="00C93EF1"/>
    <w:rsid w:val="00CA1473"/>
    <w:rsid w:val="00CD4581"/>
    <w:rsid w:val="00D132B4"/>
    <w:rsid w:val="00D85906"/>
    <w:rsid w:val="00E2567F"/>
    <w:rsid w:val="00E410E0"/>
    <w:rsid w:val="00E74C9E"/>
    <w:rsid w:val="00E75FD0"/>
    <w:rsid w:val="00E96229"/>
    <w:rsid w:val="00EA3B02"/>
    <w:rsid w:val="00EA5ADD"/>
    <w:rsid w:val="00EC7EED"/>
    <w:rsid w:val="00F042BF"/>
    <w:rsid w:val="00FF5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96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901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1FD"/>
  </w:style>
  <w:style w:type="paragraph" w:customStyle="1" w:styleId="artartustawynprozporzdzenia">
    <w:name w:val="artartustawynprozporzdzenia"/>
    <w:basedOn w:val="Normalny"/>
    <w:rsid w:val="002901F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901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01FD"/>
    <w:rPr>
      <w:rFonts w:ascii="Segoe UI" w:hAnsi="Segoe UI" w:cs="Segoe UI"/>
      <w:sz w:val="18"/>
      <w:szCs w:val="18"/>
    </w:rPr>
  </w:style>
  <w:style w:type="character" w:styleId="Odwoaniedokomentarza">
    <w:name w:val="annotation reference"/>
    <w:basedOn w:val="Domylnaczcionkaakapitu"/>
    <w:uiPriority w:val="99"/>
    <w:semiHidden/>
    <w:unhideWhenUsed/>
    <w:rsid w:val="00A939B9"/>
    <w:rPr>
      <w:sz w:val="16"/>
      <w:szCs w:val="16"/>
    </w:rPr>
  </w:style>
  <w:style w:type="paragraph" w:styleId="Tekstkomentarza">
    <w:name w:val="annotation text"/>
    <w:basedOn w:val="Normalny"/>
    <w:link w:val="TekstkomentarzaZnak"/>
    <w:uiPriority w:val="99"/>
    <w:unhideWhenUsed/>
    <w:rsid w:val="00A939B9"/>
    <w:pPr>
      <w:spacing w:line="240" w:lineRule="auto"/>
    </w:pPr>
    <w:rPr>
      <w:sz w:val="20"/>
      <w:szCs w:val="20"/>
    </w:rPr>
  </w:style>
  <w:style w:type="character" w:customStyle="1" w:styleId="TekstkomentarzaZnak">
    <w:name w:val="Tekst komentarza Znak"/>
    <w:basedOn w:val="Domylnaczcionkaakapitu"/>
    <w:link w:val="Tekstkomentarza"/>
    <w:uiPriority w:val="99"/>
    <w:rsid w:val="00A939B9"/>
    <w:rPr>
      <w:sz w:val="20"/>
      <w:szCs w:val="20"/>
    </w:rPr>
  </w:style>
  <w:style w:type="paragraph" w:styleId="Tematkomentarza">
    <w:name w:val="annotation subject"/>
    <w:basedOn w:val="Tekstkomentarza"/>
    <w:next w:val="Tekstkomentarza"/>
    <w:link w:val="TematkomentarzaZnak"/>
    <w:uiPriority w:val="99"/>
    <w:semiHidden/>
    <w:unhideWhenUsed/>
    <w:rsid w:val="00A939B9"/>
    <w:rPr>
      <w:b/>
      <w:bCs/>
    </w:rPr>
  </w:style>
  <w:style w:type="character" w:customStyle="1" w:styleId="TematkomentarzaZnak">
    <w:name w:val="Temat komentarza Znak"/>
    <w:basedOn w:val="TekstkomentarzaZnak"/>
    <w:link w:val="Tematkomentarza"/>
    <w:uiPriority w:val="99"/>
    <w:semiHidden/>
    <w:rsid w:val="00A939B9"/>
    <w:rPr>
      <w:b/>
      <w:bCs/>
      <w:sz w:val="20"/>
      <w:szCs w:val="20"/>
    </w:rPr>
  </w:style>
  <w:style w:type="character" w:styleId="Hipercze">
    <w:name w:val="Hyperlink"/>
    <w:basedOn w:val="Domylnaczcionkaakapitu"/>
    <w:uiPriority w:val="99"/>
    <w:unhideWhenUsed/>
    <w:rsid w:val="00FF5772"/>
    <w:rPr>
      <w:color w:val="0563C1" w:themeColor="hyperlink"/>
      <w:u w:val="single"/>
    </w:rPr>
  </w:style>
  <w:style w:type="paragraph" w:customStyle="1" w:styleId="ARTartustawynprozporzdzenia0">
    <w:name w:val="ART(§) – art. ustawy (§ np. rozporządzenia)"/>
    <w:uiPriority w:val="11"/>
    <w:qFormat/>
    <w:rsid w:val="00191C5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191C52"/>
    <w:rPr>
      <w:b/>
    </w:rPr>
  </w:style>
  <w:style w:type="paragraph" w:styleId="Nagwek">
    <w:name w:val="header"/>
    <w:basedOn w:val="Normalny"/>
    <w:link w:val="NagwekZnak"/>
    <w:uiPriority w:val="99"/>
    <w:unhideWhenUsed/>
    <w:rsid w:val="00B973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73F6"/>
  </w:style>
  <w:style w:type="paragraph" w:styleId="Poprawka">
    <w:name w:val="Revision"/>
    <w:hidden/>
    <w:uiPriority w:val="99"/>
    <w:semiHidden/>
    <w:rsid w:val="00A37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150401">
      <w:bodyDiv w:val="1"/>
      <w:marLeft w:val="0"/>
      <w:marRight w:val="0"/>
      <w:marTop w:val="0"/>
      <w:marBottom w:val="0"/>
      <w:divBdr>
        <w:top w:val="none" w:sz="0" w:space="0" w:color="auto"/>
        <w:left w:val="none" w:sz="0" w:space="0" w:color="auto"/>
        <w:bottom w:val="none" w:sz="0" w:space="0" w:color="auto"/>
        <w:right w:val="none" w:sz="0" w:space="0" w:color="auto"/>
      </w:divBdr>
      <w:divsChild>
        <w:div w:id="1655722324">
          <w:marLeft w:val="0"/>
          <w:marRight w:val="0"/>
          <w:marTop w:val="0"/>
          <w:marBottom w:val="0"/>
          <w:divBdr>
            <w:top w:val="none" w:sz="0" w:space="0" w:color="auto"/>
            <w:left w:val="none" w:sz="0" w:space="0" w:color="auto"/>
            <w:bottom w:val="none" w:sz="0" w:space="0" w:color="auto"/>
            <w:right w:val="none" w:sz="0" w:space="0" w:color="auto"/>
          </w:divBdr>
          <w:divsChild>
            <w:div w:id="107700894">
              <w:marLeft w:val="0"/>
              <w:marRight w:val="0"/>
              <w:marTop w:val="0"/>
              <w:marBottom w:val="0"/>
              <w:divBdr>
                <w:top w:val="none" w:sz="0" w:space="0" w:color="auto"/>
                <w:left w:val="none" w:sz="0" w:space="0" w:color="auto"/>
                <w:bottom w:val="none" w:sz="0" w:space="0" w:color="auto"/>
                <w:right w:val="none" w:sz="0" w:space="0" w:color="auto"/>
              </w:divBdr>
              <w:divsChild>
                <w:div w:id="759717304">
                  <w:marLeft w:val="0"/>
                  <w:marRight w:val="0"/>
                  <w:marTop w:val="0"/>
                  <w:marBottom w:val="0"/>
                  <w:divBdr>
                    <w:top w:val="none" w:sz="0" w:space="0" w:color="auto"/>
                    <w:left w:val="none" w:sz="0" w:space="0" w:color="auto"/>
                    <w:bottom w:val="none" w:sz="0" w:space="0" w:color="auto"/>
                    <w:right w:val="none" w:sz="0" w:space="0" w:color="auto"/>
                  </w:divBdr>
                  <w:divsChild>
                    <w:div w:id="1307320050">
                      <w:marLeft w:val="0"/>
                      <w:marRight w:val="0"/>
                      <w:marTop w:val="0"/>
                      <w:marBottom w:val="0"/>
                      <w:divBdr>
                        <w:top w:val="none" w:sz="0" w:space="0" w:color="auto"/>
                        <w:left w:val="none" w:sz="0" w:space="0" w:color="auto"/>
                        <w:bottom w:val="none" w:sz="0" w:space="0" w:color="auto"/>
                        <w:right w:val="none" w:sz="0" w:space="0" w:color="auto"/>
                      </w:divBdr>
                      <w:divsChild>
                        <w:div w:id="1136723510">
                          <w:marLeft w:val="0"/>
                          <w:marRight w:val="0"/>
                          <w:marTop w:val="0"/>
                          <w:marBottom w:val="0"/>
                          <w:divBdr>
                            <w:top w:val="none" w:sz="0" w:space="0" w:color="auto"/>
                            <w:left w:val="none" w:sz="0" w:space="0" w:color="auto"/>
                            <w:bottom w:val="none" w:sz="0" w:space="0" w:color="auto"/>
                            <w:right w:val="none" w:sz="0" w:space="0" w:color="auto"/>
                          </w:divBdr>
                          <w:divsChild>
                            <w:div w:id="19766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76209">
          <w:marLeft w:val="0"/>
          <w:marRight w:val="0"/>
          <w:marTop w:val="0"/>
          <w:marBottom w:val="0"/>
          <w:divBdr>
            <w:top w:val="none" w:sz="0" w:space="0" w:color="auto"/>
            <w:left w:val="none" w:sz="0" w:space="0" w:color="auto"/>
            <w:bottom w:val="none" w:sz="0" w:space="0" w:color="auto"/>
            <w:right w:val="none" w:sz="0" w:space="0" w:color="auto"/>
          </w:divBdr>
          <w:divsChild>
            <w:div w:id="1790975081">
              <w:marLeft w:val="0"/>
              <w:marRight w:val="0"/>
              <w:marTop w:val="0"/>
              <w:marBottom w:val="0"/>
              <w:divBdr>
                <w:top w:val="none" w:sz="0" w:space="0" w:color="auto"/>
                <w:left w:val="none" w:sz="0" w:space="0" w:color="auto"/>
                <w:bottom w:val="none" w:sz="0" w:space="0" w:color="auto"/>
                <w:right w:val="none" w:sz="0" w:space="0" w:color="auto"/>
              </w:divBdr>
              <w:divsChild>
                <w:div w:id="279921067">
                  <w:marLeft w:val="0"/>
                  <w:marRight w:val="0"/>
                  <w:marTop w:val="0"/>
                  <w:marBottom w:val="0"/>
                  <w:divBdr>
                    <w:top w:val="none" w:sz="0" w:space="0" w:color="auto"/>
                    <w:left w:val="none" w:sz="0" w:space="0" w:color="auto"/>
                    <w:bottom w:val="none" w:sz="0" w:space="0" w:color="auto"/>
                    <w:right w:val="none" w:sz="0" w:space="0" w:color="auto"/>
                  </w:divBdr>
                  <w:divsChild>
                    <w:div w:id="203953360">
                      <w:marLeft w:val="0"/>
                      <w:marRight w:val="0"/>
                      <w:marTop w:val="0"/>
                      <w:marBottom w:val="0"/>
                      <w:divBdr>
                        <w:top w:val="none" w:sz="0" w:space="0" w:color="auto"/>
                        <w:left w:val="none" w:sz="0" w:space="0" w:color="auto"/>
                        <w:bottom w:val="none" w:sz="0" w:space="0" w:color="auto"/>
                        <w:right w:val="none" w:sz="0" w:space="0" w:color="auto"/>
                      </w:divBdr>
                      <w:divsChild>
                        <w:div w:id="2096197940">
                          <w:marLeft w:val="0"/>
                          <w:marRight w:val="0"/>
                          <w:marTop w:val="0"/>
                          <w:marBottom w:val="0"/>
                          <w:divBdr>
                            <w:top w:val="none" w:sz="0" w:space="0" w:color="auto"/>
                            <w:left w:val="none" w:sz="0" w:space="0" w:color="auto"/>
                            <w:bottom w:val="none" w:sz="0" w:space="0" w:color="auto"/>
                            <w:right w:val="none" w:sz="0" w:space="0" w:color="auto"/>
                          </w:divBdr>
                          <w:divsChild>
                            <w:div w:id="56173347">
                              <w:marLeft w:val="0"/>
                              <w:marRight w:val="0"/>
                              <w:marTop w:val="0"/>
                              <w:marBottom w:val="0"/>
                              <w:divBdr>
                                <w:top w:val="none" w:sz="0" w:space="0" w:color="auto"/>
                                <w:left w:val="none" w:sz="0" w:space="0" w:color="auto"/>
                                <w:bottom w:val="none" w:sz="0" w:space="0" w:color="auto"/>
                                <w:right w:val="none" w:sz="0" w:space="0" w:color="auto"/>
                              </w:divBdr>
                              <w:divsChild>
                                <w:div w:id="9069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4803">
          <w:marLeft w:val="0"/>
          <w:marRight w:val="0"/>
          <w:marTop w:val="0"/>
          <w:marBottom w:val="0"/>
          <w:divBdr>
            <w:top w:val="none" w:sz="0" w:space="0" w:color="auto"/>
            <w:left w:val="none" w:sz="0" w:space="0" w:color="auto"/>
            <w:bottom w:val="none" w:sz="0" w:space="0" w:color="auto"/>
            <w:right w:val="none" w:sz="0" w:space="0" w:color="auto"/>
          </w:divBdr>
          <w:divsChild>
            <w:div w:id="1351103477">
              <w:marLeft w:val="0"/>
              <w:marRight w:val="0"/>
              <w:marTop w:val="0"/>
              <w:marBottom w:val="0"/>
              <w:divBdr>
                <w:top w:val="none" w:sz="0" w:space="0" w:color="auto"/>
                <w:left w:val="none" w:sz="0" w:space="0" w:color="auto"/>
                <w:bottom w:val="none" w:sz="0" w:space="0" w:color="auto"/>
                <w:right w:val="none" w:sz="0" w:space="0" w:color="auto"/>
              </w:divBdr>
              <w:divsChild>
                <w:div w:id="1034160734">
                  <w:marLeft w:val="0"/>
                  <w:marRight w:val="0"/>
                  <w:marTop w:val="0"/>
                  <w:marBottom w:val="0"/>
                  <w:divBdr>
                    <w:top w:val="none" w:sz="0" w:space="0" w:color="auto"/>
                    <w:left w:val="none" w:sz="0" w:space="0" w:color="auto"/>
                    <w:bottom w:val="none" w:sz="0" w:space="0" w:color="auto"/>
                    <w:right w:val="none" w:sz="0" w:space="0" w:color="auto"/>
                  </w:divBdr>
                  <w:divsChild>
                    <w:div w:id="413626251">
                      <w:marLeft w:val="0"/>
                      <w:marRight w:val="0"/>
                      <w:marTop w:val="0"/>
                      <w:marBottom w:val="0"/>
                      <w:divBdr>
                        <w:top w:val="none" w:sz="0" w:space="0" w:color="auto"/>
                        <w:left w:val="none" w:sz="0" w:space="0" w:color="auto"/>
                        <w:bottom w:val="none" w:sz="0" w:space="0" w:color="auto"/>
                        <w:right w:val="none" w:sz="0" w:space="0" w:color="auto"/>
                      </w:divBdr>
                      <w:divsChild>
                        <w:div w:id="1817337987">
                          <w:marLeft w:val="0"/>
                          <w:marRight w:val="0"/>
                          <w:marTop w:val="0"/>
                          <w:marBottom w:val="0"/>
                          <w:divBdr>
                            <w:top w:val="none" w:sz="0" w:space="0" w:color="auto"/>
                            <w:left w:val="none" w:sz="0" w:space="0" w:color="auto"/>
                            <w:bottom w:val="none" w:sz="0" w:space="0" w:color="auto"/>
                            <w:right w:val="none" w:sz="0" w:space="0" w:color="auto"/>
                          </w:divBdr>
                          <w:divsChild>
                            <w:div w:id="4834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882821">
          <w:marLeft w:val="0"/>
          <w:marRight w:val="0"/>
          <w:marTop w:val="0"/>
          <w:marBottom w:val="0"/>
          <w:divBdr>
            <w:top w:val="none" w:sz="0" w:space="0" w:color="auto"/>
            <w:left w:val="none" w:sz="0" w:space="0" w:color="auto"/>
            <w:bottom w:val="none" w:sz="0" w:space="0" w:color="auto"/>
            <w:right w:val="none" w:sz="0" w:space="0" w:color="auto"/>
          </w:divBdr>
          <w:divsChild>
            <w:div w:id="1901551131">
              <w:marLeft w:val="0"/>
              <w:marRight w:val="0"/>
              <w:marTop w:val="0"/>
              <w:marBottom w:val="0"/>
              <w:divBdr>
                <w:top w:val="none" w:sz="0" w:space="0" w:color="auto"/>
                <w:left w:val="none" w:sz="0" w:space="0" w:color="auto"/>
                <w:bottom w:val="none" w:sz="0" w:space="0" w:color="auto"/>
                <w:right w:val="none" w:sz="0" w:space="0" w:color="auto"/>
              </w:divBdr>
              <w:divsChild>
                <w:div w:id="1834418185">
                  <w:marLeft w:val="0"/>
                  <w:marRight w:val="0"/>
                  <w:marTop w:val="0"/>
                  <w:marBottom w:val="0"/>
                  <w:divBdr>
                    <w:top w:val="none" w:sz="0" w:space="0" w:color="auto"/>
                    <w:left w:val="none" w:sz="0" w:space="0" w:color="auto"/>
                    <w:bottom w:val="none" w:sz="0" w:space="0" w:color="auto"/>
                    <w:right w:val="none" w:sz="0" w:space="0" w:color="auto"/>
                  </w:divBdr>
                  <w:divsChild>
                    <w:div w:id="830213270">
                      <w:marLeft w:val="0"/>
                      <w:marRight w:val="0"/>
                      <w:marTop w:val="0"/>
                      <w:marBottom w:val="0"/>
                      <w:divBdr>
                        <w:top w:val="none" w:sz="0" w:space="0" w:color="auto"/>
                        <w:left w:val="none" w:sz="0" w:space="0" w:color="auto"/>
                        <w:bottom w:val="none" w:sz="0" w:space="0" w:color="auto"/>
                        <w:right w:val="none" w:sz="0" w:space="0" w:color="auto"/>
                      </w:divBdr>
                      <w:divsChild>
                        <w:div w:id="759908168">
                          <w:marLeft w:val="0"/>
                          <w:marRight w:val="0"/>
                          <w:marTop w:val="0"/>
                          <w:marBottom w:val="0"/>
                          <w:divBdr>
                            <w:top w:val="none" w:sz="0" w:space="0" w:color="auto"/>
                            <w:left w:val="none" w:sz="0" w:space="0" w:color="auto"/>
                            <w:bottom w:val="none" w:sz="0" w:space="0" w:color="auto"/>
                            <w:right w:val="none" w:sz="0" w:space="0" w:color="auto"/>
                          </w:divBdr>
                          <w:divsChild>
                            <w:div w:id="1228151401">
                              <w:marLeft w:val="0"/>
                              <w:marRight w:val="0"/>
                              <w:marTop w:val="0"/>
                              <w:marBottom w:val="0"/>
                              <w:divBdr>
                                <w:top w:val="none" w:sz="0" w:space="0" w:color="auto"/>
                                <w:left w:val="none" w:sz="0" w:space="0" w:color="auto"/>
                                <w:bottom w:val="none" w:sz="0" w:space="0" w:color="auto"/>
                                <w:right w:val="none" w:sz="0" w:space="0" w:color="auto"/>
                              </w:divBdr>
                              <w:divsChild>
                                <w:div w:id="9242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645722">
          <w:marLeft w:val="0"/>
          <w:marRight w:val="0"/>
          <w:marTop w:val="0"/>
          <w:marBottom w:val="0"/>
          <w:divBdr>
            <w:top w:val="none" w:sz="0" w:space="0" w:color="auto"/>
            <w:left w:val="none" w:sz="0" w:space="0" w:color="auto"/>
            <w:bottom w:val="none" w:sz="0" w:space="0" w:color="auto"/>
            <w:right w:val="none" w:sz="0" w:space="0" w:color="auto"/>
          </w:divBdr>
          <w:divsChild>
            <w:div w:id="634682217">
              <w:marLeft w:val="0"/>
              <w:marRight w:val="0"/>
              <w:marTop w:val="0"/>
              <w:marBottom w:val="0"/>
              <w:divBdr>
                <w:top w:val="none" w:sz="0" w:space="0" w:color="auto"/>
                <w:left w:val="none" w:sz="0" w:space="0" w:color="auto"/>
                <w:bottom w:val="none" w:sz="0" w:space="0" w:color="auto"/>
                <w:right w:val="none" w:sz="0" w:space="0" w:color="auto"/>
              </w:divBdr>
              <w:divsChild>
                <w:div w:id="2007518351">
                  <w:marLeft w:val="0"/>
                  <w:marRight w:val="0"/>
                  <w:marTop w:val="0"/>
                  <w:marBottom w:val="0"/>
                  <w:divBdr>
                    <w:top w:val="none" w:sz="0" w:space="0" w:color="auto"/>
                    <w:left w:val="none" w:sz="0" w:space="0" w:color="auto"/>
                    <w:bottom w:val="none" w:sz="0" w:space="0" w:color="auto"/>
                    <w:right w:val="none" w:sz="0" w:space="0" w:color="auto"/>
                  </w:divBdr>
                  <w:divsChild>
                    <w:div w:id="413237006">
                      <w:marLeft w:val="0"/>
                      <w:marRight w:val="0"/>
                      <w:marTop w:val="0"/>
                      <w:marBottom w:val="0"/>
                      <w:divBdr>
                        <w:top w:val="none" w:sz="0" w:space="0" w:color="auto"/>
                        <w:left w:val="none" w:sz="0" w:space="0" w:color="auto"/>
                        <w:bottom w:val="none" w:sz="0" w:space="0" w:color="auto"/>
                        <w:right w:val="none" w:sz="0" w:space="0" w:color="auto"/>
                      </w:divBdr>
                      <w:divsChild>
                        <w:div w:id="1685010490">
                          <w:marLeft w:val="0"/>
                          <w:marRight w:val="0"/>
                          <w:marTop w:val="0"/>
                          <w:marBottom w:val="0"/>
                          <w:divBdr>
                            <w:top w:val="none" w:sz="0" w:space="0" w:color="auto"/>
                            <w:left w:val="none" w:sz="0" w:space="0" w:color="auto"/>
                            <w:bottom w:val="none" w:sz="0" w:space="0" w:color="auto"/>
                            <w:right w:val="none" w:sz="0" w:space="0" w:color="auto"/>
                          </w:divBdr>
                          <w:divsChild>
                            <w:div w:id="20107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iet.com/podatki/art41398711-budzetowe-wplywy-z-cit-dolu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E8272-E630-43B0-81CA-9616D45D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5603</Words>
  <Characters>33624</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2025-08-11T14:26:00Z</dcterms:created>
  <dcterms:modified xsi:type="dcterms:W3CDTF">2025-08-11T14:26:00Z</dcterms:modified>
</cp:coreProperties>
</file>