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5F1F" w14:textId="0B8DE81A" w:rsidR="00FD05A3" w:rsidRPr="00FD05A3" w:rsidRDefault="00FD05A3" w:rsidP="00FD05A3">
      <w:pPr>
        <w:pStyle w:val="OZNPROJEKTUwskazaniedatylubwersjiprojektu"/>
        <w:keepNext/>
      </w:pPr>
      <w:r w:rsidRPr="00FD05A3">
        <w:t>Projekt</w:t>
      </w:r>
    </w:p>
    <w:p w14:paraId="37A43128" w14:textId="77777777" w:rsidR="00FD05A3" w:rsidRPr="00FD05A3" w:rsidRDefault="00FD05A3" w:rsidP="00FD05A3">
      <w:pPr>
        <w:pStyle w:val="OZNRODZAKTUtznustawalubrozporzdzenieiorganwydajcy"/>
      </w:pPr>
      <w:r w:rsidRPr="00FD05A3">
        <w:t>UStawa</w:t>
      </w:r>
    </w:p>
    <w:p w14:paraId="30FE9FFA" w14:textId="77777777" w:rsidR="00FD05A3" w:rsidRPr="00FD05A3" w:rsidRDefault="00FD05A3" w:rsidP="00FD05A3">
      <w:pPr>
        <w:pStyle w:val="DATAAKTUdatauchwalenialubwydaniaaktu"/>
      </w:pPr>
      <w:r w:rsidRPr="00FD05A3">
        <w:t>z dnia</w:t>
      </w:r>
    </w:p>
    <w:p w14:paraId="334C087F" w14:textId="77777777" w:rsidR="00FD05A3" w:rsidRPr="00FD05A3" w:rsidRDefault="00FD05A3" w:rsidP="00FD05A3">
      <w:pPr>
        <w:pStyle w:val="TYTUAKTUprzedmiotregulacjiustawylubrozporzdzenia"/>
        <w:rPr>
          <w:rStyle w:val="IGindeksgrny"/>
        </w:rPr>
      </w:pPr>
      <w:r w:rsidRPr="00FD05A3">
        <w:t>o zmianie ustawy o podatku dochodowym od osób fizycznych</w:t>
      </w:r>
    </w:p>
    <w:p w14:paraId="06EEBF57" w14:textId="77777777" w:rsidR="00FD05A3" w:rsidRPr="00906418" w:rsidRDefault="00FD05A3" w:rsidP="00FD05A3">
      <w:pPr>
        <w:pStyle w:val="ARTartustawynprozporzdzenia"/>
        <w:keepNext/>
        <w:rPr>
          <w:rStyle w:val="Ppogrubienie"/>
        </w:rPr>
      </w:pPr>
      <w:r w:rsidRPr="00FD05A3">
        <w:rPr>
          <w:rStyle w:val="Ppogrubienie"/>
        </w:rPr>
        <w:t>Art. 1.</w:t>
      </w:r>
      <w:r w:rsidRPr="00FD05A3">
        <w:t> </w:t>
      </w:r>
      <w:r w:rsidRPr="00906418">
        <w:t>W ustawie z dnia 26 lipca 1991 r. o podatku dochodowym od osób fizycznych (Dz. U. z 2025 r. poz. 163, z późn. zm.</w:t>
      </w:r>
      <w:r w:rsidRPr="00906418">
        <w:rPr>
          <w:rStyle w:val="IGindeksgrny"/>
        </w:rPr>
        <w:footnoteReference w:id="1"/>
      </w:r>
      <w:r w:rsidRPr="00906418">
        <w:rPr>
          <w:rStyle w:val="IGindeksgrny"/>
        </w:rPr>
        <w:t>)</w:t>
      </w:r>
      <w:r w:rsidRPr="00906418">
        <w:t>) w art. 22 po ust. 1u dodaje się ust. 1v w brzmieniu:</w:t>
      </w:r>
    </w:p>
    <w:p w14:paraId="6FA3012F" w14:textId="77777777" w:rsidR="001F1499" w:rsidRPr="00906418" w:rsidRDefault="00FD05A3" w:rsidP="001F1499">
      <w:pPr>
        <w:pStyle w:val="ZUSTzmustartykuempunktem"/>
      </w:pPr>
      <w:r w:rsidRPr="00906418">
        <w:t xml:space="preserve">„1v. </w:t>
      </w:r>
      <w:r w:rsidR="001F1499" w:rsidRPr="00906418">
        <w:t>W przypadku umorzenia akcji lub innych papierów wartościowych na podstawie decyzji wydanej przez Bankowy Fundusz Gwarancyjny przyjmuje się, że nastąpiło ich odpłatne zbycie, przy czym wydatki na objęcie lub nabycie tych akcji lub innych papierów wartościowych w części niezaliczonej wcześniej w jakiejkolwiek formie do kosztów uzyskania przychodów:</w:t>
      </w:r>
    </w:p>
    <w:p w14:paraId="5B714C67" w14:textId="77777777" w:rsidR="001F1499" w:rsidRPr="00906418" w:rsidRDefault="001F1499" w:rsidP="001F1499">
      <w:pPr>
        <w:pStyle w:val="ZPKTzmpktartykuempunktem"/>
      </w:pPr>
      <w:r w:rsidRPr="00906418">
        <w:t>1)</w:t>
      </w:r>
      <w:r w:rsidRPr="00906418">
        <w:tab/>
        <w:t>uważa się za koszty uzyskania przychodów poniesione w roku podatkowym, w którym te akcje lub inne papiery wartościowe zostały umorzone, choćby w tym roku podatnik nie uzyskał przychodów opodatkowanych zgodnie z art. 30b ust. 1, oraz</w:t>
      </w:r>
    </w:p>
    <w:p w14:paraId="248CEDA7" w14:textId="77777777" w:rsidR="001F1499" w:rsidRPr="00906418" w:rsidRDefault="001F1499" w:rsidP="001F1499">
      <w:pPr>
        <w:pStyle w:val="ZPKTzmpktartykuempunktem"/>
      </w:pPr>
      <w:r w:rsidRPr="00906418">
        <w:t>2)</w:t>
      </w:r>
      <w:r w:rsidRPr="00906418">
        <w:tab/>
        <w:t>uwzględnia się w roku podatkowym, o którym mowa w pkt 1, przy określaniu:</w:t>
      </w:r>
    </w:p>
    <w:p w14:paraId="4D85D82A" w14:textId="77777777" w:rsidR="001F1499" w:rsidRPr="00906418" w:rsidRDefault="001F1499" w:rsidP="001F1499">
      <w:pPr>
        <w:pStyle w:val="ZLITwPKTzmlitwpktartykuempunktem"/>
      </w:pPr>
      <w:r w:rsidRPr="00906418">
        <w:t>a)</w:t>
      </w:r>
      <w:r w:rsidRPr="00906418">
        <w:tab/>
        <w:t>dochodu z odpłatnego zbycia papierów wartościowych, o którym mowa w art. 30b ust. 2 pkt 1, albo</w:t>
      </w:r>
    </w:p>
    <w:p w14:paraId="22C29B73" w14:textId="77777777" w:rsidR="001F1499" w:rsidRPr="001F1499" w:rsidRDefault="001F1499" w:rsidP="001F1499">
      <w:pPr>
        <w:pStyle w:val="ZLITwPKTzmlitwpktartykuempunktem"/>
        <w:rPr>
          <w:rStyle w:val="Ppogrubienie"/>
        </w:rPr>
      </w:pPr>
      <w:r w:rsidRPr="00906418">
        <w:t>b)</w:t>
      </w:r>
      <w:r w:rsidRPr="00906418">
        <w:tab/>
        <w:t>dochodu z odpłatnego zbycia akcji, o którym mowa w art. 30b ust. 2 pkt 4.”.</w:t>
      </w:r>
    </w:p>
    <w:p w14:paraId="4C46F219" w14:textId="77777777" w:rsidR="00FD05A3" w:rsidRPr="00FD05A3" w:rsidRDefault="00FD05A3" w:rsidP="00FD05A3">
      <w:pPr>
        <w:pStyle w:val="ARTartustawynprozporzdzenia"/>
      </w:pPr>
      <w:r w:rsidRPr="00FD05A3">
        <w:rPr>
          <w:rStyle w:val="Ppogrubienie"/>
        </w:rPr>
        <w:t>Art. 2. </w:t>
      </w:r>
      <w:r w:rsidRPr="00FD05A3">
        <w:t>Przepis art. 22 ust. 1v ustawy zmienianej w art. 1 ma zastosowanie do wydatków poniesionych przez podatnika na objęcie lub nabycie akcji lub innych papierów wartościowych, których umorzenie nastąpiło na podstawie decyzji wydanej po dniu 31 grudnia 2025 r.</w:t>
      </w:r>
    </w:p>
    <w:p w14:paraId="58C27E0D" w14:textId="77777777" w:rsidR="00FD05A3" w:rsidRPr="00FD05A3" w:rsidRDefault="00FD05A3" w:rsidP="00FD05A3">
      <w:pPr>
        <w:pStyle w:val="ARTartustawynprozporzdzenia"/>
      </w:pPr>
      <w:r w:rsidRPr="00FD05A3">
        <w:rPr>
          <w:rStyle w:val="Ppogrubienie"/>
        </w:rPr>
        <w:t>Art. 3. </w:t>
      </w:r>
      <w:r w:rsidRPr="00FD05A3">
        <w:t>Ustawa wchodzi w życie z dniem 1 stycznia 2026 r.</w:t>
      </w:r>
    </w:p>
    <w:p w14:paraId="139AD14A" w14:textId="77777777" w:rsidR="005E31CC" w:rsidRPr="00FD05A3" w:rsidRDefault="005E31CC" w:rsidP="005315BE">
      <w:pPr>
        <w:rPr>
          <w:rStyle w:val="Ppogrubienie"/>
          <w:b w:val="0"/>
        </w:rPr>
      </w:pPr>
    </w:p>
    <w:sectPr w:rsidR="005E31CC" w:rsidRPr="00FD05A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0526" w14:textId="77777777" w:rsidR="003150D7" w:rsidRDefault="003150D7">
      <w:r>
        <w:separator/>
      </w:r>
    </w:p>
  </w:endnote>
  <w:endnote w:type="continuationSeparator" w:id="0">
    <w:p w14:paraId="220B2752"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D2D4" w14:textId="77777777" w:rsidR="003150D7" w:rsidRDefault="003150D7">
      <w:r>
        <w:separator/>
      </w:r>
    </w:p>
  </w:footnote>
  <w:footnote w:type="continuationSeparator" w:id="0">
    <w:p w14:paraId="13B6A7DF" w14:textId="77777777" w:rsidR="003150D7" w:rsidRDefault="003150D7">
      <w:r>
        <w:continuationSeparator/>
      </w:r>
    </w:p>
  </w:footnote>
  <w:footnote w:id="1">
    <w:p w14:paraId="6B68B146" w14:textId="77777777" w:rsidR="00FD05A3" w:rsidRDefault="00FD05A3" w:rsidP="00FD05A3">
      <w:pPr>
        <w:pStyle w:val="ODNONIKtreodnonika"/>
      </w:pPr>
      <w:r>
        <w:rPr>
          <w:rStyle w:val="Odwoanieprzypisudolnego"/>
        </w:rPr>
        <w:footnoteRef/>
      </w:r>
      <w:r>
        <w:rPr>
          <w:rStyle w:val="IGindeksgrny"/>
        </w:rPr>
        <w:t>)</w:t>
      </w:r>
      <w:r>
        <w:tab/>
        <w:t>Zmiany tekstu jednolitego wymienionej ustawy zostały ogłoszone w Dz. U. z 2025 r. poz. 340, 368, 620, 680, 1022, 1180, 1301, 1302 i 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D3F8" w14:textId="271A2F69"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86E62">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06418">
          <w:rPr>
            <w:rStyle w:val="Ppogrubienie"/>
            <w:noProof/>
          </w:rPr>
          <w:t>V4_86-114.NK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0DBB7D2" w14:textId="12702A4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1258A26" wp14:editId="0831A2DC">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FD05A3">
      <w:rPr>
        <w:rStyle w:val="Ppogrubienie"/>
      </w:rPr>
      <w:t xml:space="preserve"> 1835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E777" w14:textId="4BC0DF8C"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86E62">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474E3">
          <w:rPr>
            <w:rStyle w:val="Ppogrubienie"/>
            <w:noProof/>
          </w:rPr>
          <w:t>V3_86-114.NK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B1391A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341773C" wp14:editId="3188242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966741864">
    <w:abstractNumId w:val="24"/>
  </w:num>
  <w:num w:numId="2" w16cid:durableId="1932352943">
    <w:abstractNumId w:val="24"/>
  </w:num>
  <w:num w:numId="3" w16cid:durableId="2136485483">
    <w:abstractNumId w:val="19"/>
  </w:num>
  <w:num w:numId="4" w16cid:durableId="145904630">
    <w:abstractNumId w:val="19"/>
  </w:num>
  <w:num w:numId="5" w16cid:durableId="1130392074">
    <w:abstractNumId w:val="38"/>
  </w:num>
  <w:num w:numId="6" w16cid:durableId="867328483">
    <w:abstractNumId w:val="34"/>
  </w:num>
  <w:num w:numId="7" w16cid:durableId="235894654">
    <w:abstractNumId w:val="38"/>
  </w:num>
  <w:num w:numId="8" w16cid:durableId="107623593">
    <w:abstractNumId w:val="34"/>
  </w:num>
  <w:num w:numId="9" w16cid:durableId="2041973920">
    <w:abstractNumId w:val="38"/>
  </w:num>
  <w:num w:numId="10" w16cid:durableId="2009403252">
    <w:abstractNumId w:val="34"/>
  </w:num>
  <w:num w:numId="11" w16cid:durableId="1986541059">
    <w:abstractNumId w:val="15"/>
  </w:num>
  <w:num w:numId="12" w16cid:durableId="750781068">
    <w:abstractNumId w:val="10"/>
  </w:num>
  <w:num w:numId="13" w16cid:durableId="1028220052">
    <w:abstractNumId w:val="16"/>
  </w:num>
  <w:num w:numId="14" w16cid:durableId="2060283919">
    <w:abstractNumId w:val="28"/>
  </w:num>
  <w:num w:numId="15" w16cid:durableId="1638291339">
    <w:abstractNumId w:val="15"/>
  </w:num>
  <w:num w:numId="16" w16cid:durableId="519470983">
    <w:abstractNumId w:val="17"/>
  </w:num>
  <w:num w:numId="17" w16cid:durableId="206530007">
    <w:abstractNumId w:val="8"/>
  </w:num>
  <w:num w:numId="18" w16cid:durableId="62798306">
    <w:abstractNumId w:val="3"/>
  </w:num>
  <w:num w:numId="19" w16cid:durableId="1710256629">
    <w:abstractNumId w:val="2"/>
  </w:num>
  <w:num w:numId="20" w16cid:durableId="104270383">
    <w:abstractNumId w:val="1"/>
  </w:num>
  <w:num w:numId="21" w16cid:durableId="973097334">
    <w:abstractNumId w:val="0"/>
  </w:num>
  <w:num w:numId="22" w16cid:durableId="950743814">
    <w:abstractNumId w:val="9"/>
  </w:num>
  <w:num w:numId="23" w16cid:durableId="1968461983">
    <w:abstractNumId w:val="7"/>
  </w:num>
  <w:num w:numId="24" w16cid:durableId="1846430948">
    <w:abstractNumId w:val="6"/>
  </w:num>
  <w:num w:numId="25" w16cid:durableId="700596434">
    <w:abstractNumId w:val="5"/>
  </w:num>
  <w:num w:numId="26" w16cid:durableId="1124233687">
    <w:abstractNumId w:val="4"/>
  </w:num>
  <w:num w:numId="27" w16cid:durableId="335233910">
    <w:abstractNumId w:val="36"/>
  </w:num>
  <w:num w:numId="28" w16cid:durableId="1855074717">
    <w:abstractNumId w:val="27"/>
  </w:num>
  <w:num w:numId="29" w16cid:durableId="1592659507">
    <w:abstractNumId w:val="39"/>
  </w:num>
  <w:num w:numId="30" w16cid:durableId="192156889">
    <w:abstractNumId w:val="35"/>
  </w:num>
  <w:num w:numId="31" w16cid:durableId="1829782704">
    <w:abstractNumId w:val="20"/>
  </w:num>
  <w:num w:numId="32" w16cid:durableId="2147310535">
    <w:abstractNumId w:val="11"/>
  </w:num>
  <w:num w:numId="33" w16cid:durableId="175002876">
    <w:abstractNumId w:val="33"/>
  </w:num>
  <w:num w:numId="34" w16cid:durableId="540440044">
    <w:abstractNumId w:val="21"/>
  </w:num>
  <w:num w:numId="35" w16cid:durableId="1687753886">
    <w:abstractNumId w:val="18"/>
  </w:num>
  <w:num w:numId="36" w16cid:durableId="745617605">
    <w:abstractNumId w:val="23"/>
  </w:num>
  <w:num w:numId="37" w16cid:durableId="1185557339">
    <w:abstractNumId w:val="29"/>
  </w:num>
  <w:num w:numId="38" w16cid:durableId="829977666">
    <w:abstractNumId w:val="26"/>
  </w:num>
  <w:num w:numId="39" w16cid:durableId="1714189020">
    <w:abstractNumId w:val="14"/>
  </w:num>
  <w:num w:numId="40" w16cid:durableId="1858998979">
    <w:abstractNumId w:val="32"/>
  </w:num>
  <w:num w:numId="41" w16cid:durableId="1569069930">
    <w:abstractNumId w:val="30"/>
  </w:num>
  <w:num w:numId="42" w16cid:durableId="1525023426">
    <w:abstractNumId w:val="22"/>
  </w:num>
  <w:num w:numId="43" w16cid:durableId="357705281">
    <w:abstractNumId w:val="37"/>
  </w:num>
  <w:num w:numId="44" w16cid:durableId="211383746">
    <w:abstractNumId w:val="13"/>
  </w:num>
  <w:num w:numId="45" w16cid:durableId="1144783648">
    <w:abstractNumId w:val="40"/>
  </w:num>
  <w:num w:numId="46" w16cid:durableId="634481709">
    <w:abstractNumId w:val="25"/>
  </w:num>
  <w:num w:numId="47" w16cid:durableId="1272200755">
    <w:abstractNumId w:val="12"/>
  </w:num>
  <w:num w:numId="48" w16cid:durableId="18671321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1908"/>
    <w:rsid w:val="001D53CD"/>
    <w:rsid w:val="001D55A3"/>
    <w:rsid w:val="001D5AF5"/>
    <w:rsid w:val="001E1E73"/>
    <w:rsid w:val="001E4E0C"/>
    <w:rsid w:val="001E526D"/>
    <w:rsid w:val="001E5655"/>
    <w:rsid w:val="001F1499"/>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19E8"/>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01A"/>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474E3"/>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8"/>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1A53"/>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69E"/>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86E62"/>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42CC"/>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5C25"/>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05A3"/>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01C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1222</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2025-11-07T11:11:00Z</dcterms:created>
  <dcterms:modified xsi:type="dcterms:W3CDTF">2025-11-07T11:12:00Z</dcterms:modified>
  <cp:category/>
</cp:coreProperties>
</file>