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8D01" w14:textId="77777777" w:rsidR="00446B91" w:rsidRPr="00446B91" w:rsidRDefault="00446B91" w:rsidP="00446B91">
      <w:pPr>
        <w:pStyle w:val="OZNPROJEKTUwskazaniedatylubwersjiprojektu"/>
      </w:pPr>
      <w:r>
        <w:t>Projekt</w:t>
      </w:r>
    </w:p>
    <w:p w14:paraId="414763FD" w14:textId="77777777" w:rsidR="00446B91" w:rsidRDefault="00446B91" w:rsidP="00446B91">
      <w:pPr>
        <w:pStyle w:val="OZNRODZAKTUtznustawalubrozporzdzenieiorganwydajcy"/>
      </w:pPr>
      <w:r>
        <w:t>ustawa</w:t>
      </w:r>
    </w:p>
    <w:p w14:paraId="6AD3A7DD" w14:textId="77777777" w:rsidR="00446B91" w:rsidRDefault="00446B91" w:rsidP="00446B91">
      <w:pPr>
        <w:pStyle w:val="DATAAKTUdatauchwalenialubwydaniaaktu"/>
      </w:pPr>
      <w:r>
        <w:t xml:space="preserve">z dnia </w:t>
      </w:r>
    </w:p>
    <w:p w14:paraId="54DBCA03" w14:textId="77777777" w:rsidR="00446B91" w:rsidRDefault="00446B91" w:rsidP="00446B91">
      <w:pPr>
        <w:pStyle w:val="TYTUAKTUprzedmiotregulacjiustawylubrozporzdzenia"/>
      </w:pPr>
      <w:r>
        <w:t xml:space="preserve">o zmianie ustawy </w:t>
      </w:r>
      <w:r w:rsidRPr="00AD2788">
        <w:t>o podatku od spadków i darowizn</w:t>
      </w:r>
    </w:p>
    <w:p w14:paraId="0EE1B154" w14:textId="77777777" w:rsidR="00446B91" w:rsidRPr="00446B91" w:rsidRDefault="00446B91" w:rsidP="00446B91">
      <w:pPr>
        <w:pStyle w:val="ARTartustawynprozporzdzenia"/>
      </w:pPr>
      <w:r w:rsidRPr="003F72B9">
        <w:rPr>
          <w:rStyle w:val="Ppogrubienie"/>
        </w:rPr>
        <w:t>Art.</w:t>
      </w:r>
      <w:r w:rsidRPr="00446B91">
        <w:rPr>
          <w:rStyle w:val="Ppogrubienie"/>
        </w:rPr>
        <w:t> 1.</w:t>
      </w:r>
      <w:r w:rsidRPr="00446B91">
        <w:t xml:space="preserve"> W ustawie z dnia 28 lipca 1983 r. o podatku od spadków i darowizn (Dz. U. z 2024 r. poz. 1837 </w:t>
      </w:r>
      <w:bookmarkStart w:id="0" w:name="_Hlk203739197"/>
      <w:r w:rsidRPr="00446B91">
        <w:t>oraz z 2025 r. poz. 769</w:t>
      </w:r>
      <w:bookmarkEnd w:id="0"/>
      <w:r w:rsidRPr="00446B91">
        <w:t xml:space="preserve"> i 1064) wprowadza się następujące zmiany:</w:t>
      </w:r>
    </w:p>
    <w:p w14:paraId="035CAE00" w14:textId="77777777" w:rsidR="00446B91" w:rsidRPr="00446B91" w:rsidRDefault="00446B91" w:rsidP="00446B91">
      <w:pPr>
        <w:pStyle w:val="PKTpunkt"/>
      </w:pPr>
      <w:r>
        <w:t>1)</w:t>
      </w:r>
      <w:r w:rsidRPr="00446B91">
        <w:tab/>
        <w:t>po art. 4b dodaje się art. 4c w brzmieniu:</w:t>
      </w:r>
    </w:p>
    <w:p w14:paraId="158BD83F" w14:textId="52E9AF25" w:rsidR="00446B91" w:rsidRDefault="00446B91" w:rsidP="00446B91">
      <w:pPr>
        <w:pStyle w:val="ZARTzmartartykuempunktem"/>
      </w:pPr>
      <w:bookmarkStart w:id="1" w:name="_Hlk200106743"/>
      <w:r w:rsidRPr="00135CED">
        <w:t>„</w:t>
      </w:r>
      <w:bookmarkEnd w:id="1"/>
      <w:r w:rsidRPr="00135CED">
        <w:t>Art.</w:t>
      </w:r>
      <w:r>
        <w:t xml:space="preserve"> </w:t>
      </w:r>
      <w:r w:rsidRPr="00135CED">
        <w:t xml:space="preserve">4c. </w:t>
      </w:r>
      <w:r>
        <w:t xml:space="preserve">1. </w:t>
      </w:r>
      <w:r w:rsidRPr="00135CED">
        <w:t xml:space="preserve">Terminy określone w art. 4a </w:t>
      </w:r>
      <w:bookmarkStart w:id="2" w:name="_Hlk205982503"/>
      <w:r w:rsidRPr="00135CED">
        <w:t>ust. 1 pkt 1</w:t>
      </w:r>
      <w:r>
        <w:t xml:space="preserve"> i ust. 2 </w:t>
      </w:r>
      <w:r w:rsidRPr="00513224">
        <w:t xml:space="preserve">oraz art. </w:t>
      </w:r>
      <w:r w:rsidRPr="00135CED">
        <w:t>4b ust. 1 pkt</w:t>
      </w:r>
      <w:r>
        <w:t> </w:t>
      </w:r>
      <w:r w:rsidRPr="00135CED">
        <w:t>1</w:t>
      </w:r>
      <w:bookmarkEnd w:id="2"/>
      <w:r w:rsidRPr="00135CED">
        <w:t xml:space="preserve"> przywraca się na wniosek podatnika, jeżeli uprawdopodobni, że </w:t>
      </w:r>
      <w:r>
        <w:t>uchybienie</w:t>
      </w:r>
      <w:r w:rsidRPr="00135CED">
        <w:t xml:space="preserve"> terminu nastąpiło bez jego winy. Do przywrócenia terminu stosuje się </w:t>
      </w:r>
      <w:r>
        <w:t xml:space="preserve">odpowiednio </w:t>
      </w:r>
      <w:r w:rsidRPr="00135CED">
        <w:t>przepisy art.</w:t>
      </w:r>
      <w:r>
        <w:t> </w:t>
      </w:r>
      <w:r w:rsidRPr="00135CED">
        <w:t>162 § 2 i 3 oraz art. 163 § 1 i 3 ustawy z dnia 29 sierpnia 1997 r. – Ordynacja podatkowa (Dz.</w:t>
      </w:r>
      <w:r>
        <w:t xml:space="preserve"> </w:t>
      </w:r>
      <w:r w:rsidRPr="00135CED">
        <w:t>U. z</w:t>
      </w:r>
      <w:r>
        <w:t xml:space="preserve"> 2025 r. poz. 111, z </w:t>
      </w:r>
      <w:proofErr w:type="spellStart"/>
      <w:r>
        <w:t>późn</w:t>
      </w:r>
      <w:proofErr w:type="spellEnd"/>
      <w:r>
        <w:t>. zm.</w:t>
      </w:r>
      <w:r w:rsidRPr="009D407F">
        <w:rPr>
          <w:rStyle w:val="IGindeksgrny"/>
        </w:rPr>
        <w:footnoteReference w:id="1"/>
      </w:r>
      <w:r w:rsidRPr="009D407F">
        <w:rPr>
          <w:rStyle w:val="IGindeksgrny"/>
        </w:rPr>
        <w:t>)</w:t>
      </w:r>
      <w:r w:rsidRPr="00135CED">
        <w:t>).</w:t>
      </w:r>
      <w:bookmarkStart w:id="3" w:name="_Hlk200106930"/>
    </w:p>
    <w:p w14:paraId="30F39CBD" w14:textId="215D790B" w:rsidR="00446B91" w:rsidRPr="007776AF" w:rsidRDefault="00446B91" w:rsidP="00446B91">
      <w:pPr>
        <w:pStyle w:val="ZUSTzmustartykuempunktem"/>
      </w:pPr>
      <w:r>
        <w:t>2. W przypadku przywrócenia terminu do złożenia zgłoszenia,</w:t>
      </w:r>
      <w:r w:rsidR="00AE16FE">
        <w:t xml:space="preserve"> </w:t>
      </w:r>
      <w:r w:rsidR="00AE16FE" w:rsidRPr="00513224">
        <w:t>o którym mowa w art. 4a ust. 1 pkt 1 i ust. 2 oraz art. 4b ust. 1 pkt 1,</w:t>
      </w:r>
      <w:r w:rsidRPr="00AE16FE">
        <w:rPr>
          <w:rStyle w:val="Ppogrubienie"/>
        </w:rPr>
        <w:t xml:space="preserve"> </w:t>
      </w:r>
      <w:r>
        <w:t xml:space="preserve">w wyniku wniesienia do sądu administracyjnego skargi na postanowienie o odmowie przywrócenia terminu, </w:t>
      </w:r>
      <w:r w:rsidRPr="00AF5033">
        <w:t xml:space="preserve">organ </w:t>
      </w:r>
      <w:r>
        <w:t>podatkowy</w:t>
      </w:r>
      <w:r w:rsidRPr="00AF5033">
        <w:t xml:space="preserve"> uchyla</w:t>
      </w:r>
      <w:r>
        <w:t xml:space="preserve"> </w:t>
      </w:r>
      <w:r w:rsidRPr="00AF5033">
        <w:t>decyzję</w:t>
      </w:r>
      <w:r>
        <w:t xml:space="preserve"> w sprawie podatku od spadków i darowizn, o ile ją wydał, oraz</w:t>
      </w:r>
      <w:r w:rsidRPr="00AF5033">
        <w:t xml:space="preserve"> umarza postępowanie</w:t>
      </w:r>
      <w:r>
        <w:t xml:space="preserve"> podatkowe</w:t>
      </w:r>
      <w:r w:rsidRPr="00AF5033">
        <w:t>.</w:t>
      </w:r>
      <w:bookmarkStart w:id="4" w:name="_Hlk205985513"/>
      <w:r w:rsidRPr="007D3526">
        <w:t>”</w:t>
      </w:r>
      <w:bookmarkEnd w:id="4"/>
      <w:r w:rsidRPr="007D3526">
        <w:t>;</w:t>
      </w:r>
      <w:bookmarkEnd w:id="3"/>
    </w:p>
    <w:p w14:paraId="0CD0CCD0" w14:textId="77777777" w:rsidR="00446B91" w:rsidRPr="00446B91" w:rsidRDefault="00446B91" w:rsidP="00446B91">
      <w:pPr>
        <w:pStyle w:val="PKTpunkt"/>
      </w:pPr>
      <w:r>
        <w:t>2</w:t>
      </w:r>
      <w:r w:rsidRPr="00446B91">
        <w:t>)</w:t>
      </w:r>
      <w:r w:rsidRPr="00446B91">
        <w:tab/>
        <w:t>w art. 6:</w:t>
      </w:r>
    </w:p>
    <w:p w14:paraId="414E0C59" w14:textId="77777777" w:rsidR="00446B91" w:rsidRPr="00446B91" w:rsidRDefault="00446B91" w:rsidP="00446B91">
      <w:pPr>
        <w:pStyle w:val="LITlitera"/>
      </w:pPr>
      <w:r>
        <w:t>a)</w:t>
      </w:r>
      <w:r>
        <w:tab/>
      </w:r>
      <w:r w:rsidRPr="00446B91">
        <w:t>w ust. 1 pkt 1 otrzymuje brzmienie:</w:t>
      </w:r>
    </w:p>
    <w:p w14:paraId="6A3C826E" w14:textId="77777777" w:rsidR="00446B91" w:rsidRDefault="00446B91" w:rsidP="00446B91">
      <w:pPr>
        <w:pStyle w:val="ZLITPKTzmpktliter"/>
      </w:pPr>
      <w:bookmarkStart w:id="5" w:name="_Hlk199326159"/>
      <w:r w:rsidRPr="00E76799">
        <w:t>„</w:t>
      </w:r>
      <w:bookmarkEnd w:id="5"/>
      <w:r w:rsidRPr="00E76799">
        <w:t>1</w:t>
      </w:r>
      <w:r>
        <w:t>)</w:t>
      </w:r>
      <w:r>
        <w:tab/>
        <w:t xml:space="preserve">przy nabyciu w drodze dziedziczenia </w:t>
      </w:r>
      <w:r w:rsidRPr="00446B91">
        <w:sym w:font="Symbol" w:char="F02D"/>
      </w:r>
      <w:r>
        <w:t xml:space="preserve"> z chwilą </w:t>
      </w:r>
      <w:bookmarkStart w:id="6" w:name="_Hlk200096479"/>
      <w:bookmarkStart w:id="7" w:name="_Hlk202427296"/>
      <w:r w:rsidRPr="00F20D8B">
        <w:t>uprawomocnienia się orzeczenia sądu stwierdzającego nabycie spadku</w:t>
      </w:r>
      <w:r>
        <w:t>,</w:t>
      </w:r>
      <w:r w:rsidRPr="00F20D8B">
        <w:t xml:space="preserve"> zarejestrowania aktu poświadczenia dziedziczenia</w:t>
      </w:r>
      <w:r>
        <w:t xml:space="preserve"> lub </w:t>
      </w:r>
      <w:r w:rsidRPr="00F20D8B">
        <w:t>wydania europejskiego poświadczenia spadkowego</w:t>
      </w:r>
      <w:bookmarkEnd w:id="6"/>
      <w:bookmarkEnd w:id="7"/>
      <w:r w:rsidRPr="00741880">
        <w:t>;</w:t>
      </w:r>
      <w:bookmarkStart w:id="8" w:name="_Hlk200094123"/>
      <w:r w:rsidRPr="00741880">
        <w:t>”</w:t>
      </w:r>
      <w:bookmarkEnd w:id="8"/>
      <w:r>
        <w:t>,</w:t>
      </w:r>
    </w:p>
    <w:p w14:paraId="2E649678" w14:textId="77777777" w:rsidR="00446B91" w:rsidRPr="00446B91" w:rsidRDefault="00446B91" w:rsidP="00446B91">
      <w:pPr>
        <w:pStyle w:val="LITlitera"/>
      </w:pPr>
      <w:r>
        <w:t>b)</w:t>
      </w:r>
      <w:r>
        <w:tab/>
        <w:t>po ust. 1</w:t>
      </w:r>
      <w:r w:rsidRPr="00446B91">
        <w:t>b dodaje się ust. 1c w brzmieniu:</w:t>
      </w:r>
    </w:p>
    <w:p w14:paraId="63ED51A2" w14:textId="77777777" w:rsidR="00446B91" w:rsidRDefault="00446B91" w:rsidP="00446B91">
      <w:pPr>
        <w:pStyle w:val="ZLITUSTzmustliter"/>
      </w:pPr>
      <w:bookmarkStart w:id="9" w:name="_Hlk205985444"/>
      <w:r w:rsidRPr="001A4723">
        <w:t>„</w:t>
      </w:r>
      <w:bookmarkEnd w:id="9"/>
      <w:r>
        <w:t xml:space="preserve">1c. Jeżeli stwierdzenie nabycia spadku jest dokonywane przez </w:t>
      </w:r>
      <w:bookmarkStart w:id="10" w:name="_Hlk206754489"/>
      <w:r>
        <w:t>inny niż sąd organ państwa obcego, za zarejestrowanie aktu poświadczenia dziedziczenia w rozumieniu ustawy uważa się również wydanie dokumentu stwierdzającego nabycie spadku przez ten organ</w:t>
      </w:r>
      <w:bookmarkEnd w:id="10"/>
      <w:r>
        <w:t>.”;</w:t>
      </w:r>
    </w:p>
    <w:p w14:paraId="22619E1A" w14:textId="77777777" w:rsidR="00446B91" w:rsidRPr="00446B91" w:rsidRDefault="00446B91" w:rsidP="00446B91">
      <w:pPr>
        <w:pStyle w:val="PKTpunkt"/>
      </w:pPr>
      <w:r>
        <w:lastRenderedPageBreak/>
        <w:t>3</w:t>
      </w:r>
      <w:r w:rsidRPr="00446B91">
        <w:t>)</w:t>
      </w:r>
      <w:r w:rsidRPr="00446B91">
        <w:tab/>
        <w:t>w art. 17a:</w:t>
      </w:r>
    </w:p>
    <w:p w14:paraId="15FB14A7" w14:textId="77777777" w:rsidR="00446B91" w:rsidRPr="00446B91" w:rsidRDefault="00446B91" w:rsidP="00446B91">
      <w:pPr>
        <w:pStyle w:val="LITlitera"/>
      </w:pPr>
      <w:r>
        <w:t>a)</w:t>
      </w:r>
      <w:r>
        <w:tab/>
      </w:r>
      <w:r w:rsidRPr="00446B91">
        <w:t>w ust. 1 zdanie pierwsze otrzymuje brzmienie:</w:t>
      </w:r>
    </w:p>
    <w:p w14:paraId="5C540FE6" w14:textId="77777777" w:rsidR="00446B91" w:rsidRDefault="00446B91" w:rsidP="00446B91">
      <w:pPr>
        <w:pStyle w:val="ZLITFRAGzmlitfragmentunpzdanialiter"/>
      </w:pPr>
      <w:r w:rsidRPr="00D571A5">
        <w:t>„Podatnicy podatku są obowiązani złożyć w terminie miesiąca od dnia powstania obowiązku podatkowego</w:t>
      </w:r>
      <w:r>
        <w:t>, w tym na podstawie art. 6 ust. 4</w:t>
      </w:r>
      <w:r w:rsidRPr="00D571A5">
        <w:t>, właściwemu naczelnikowi urzędu skarbowego zeznanie podatkowe o nabyciu rzeczy lub praw majątkowych według ustalonego wzoru.</w:t>
      </w:r>
      <w:r>
        <w:t>”,</w:t>
      </w:r>
    </w:p>
    <w:p w14:paraId="1FF2E477" w14:textId="77777777" w:rsidR="00446B91" w:rsidRPr="00446B91" w:rsidRDefault="00446B91" w:rsidP="00446B91">
      <w:pPr>
        <w:pStyle w:val="LITlitera"/>
      </w:pPr>
      <w:r>
        <w:t>b)</w:t>
      </w:r>
      <w:r w:rsidRPr="00446B91">
        <w:tab/>
        <w:t>po ust. 1 dodaje się ust. 1a w brzmieniu:</w:t>
      </w:r>
    </w:p>
    <w:p w14:paraId="44337103" w14:textId="7C43B2DD" w:rsidR="00446B91" w:rsidRDefault="00446B91" w:rsidP="00446B91">
      <w:pPr>
        <w:pStyle w:val="ZLITUSTzmustliter"/>
      </w:pPr>
      <w:bookmarkStart w:id="11" w:name="_Hlk205986512"/>
      <w:r w:rsidRPr="005044BE">
        <w:t>„</w:t>
      </w:r>
      <w:bookmarkEnd w:id="11"/>
      <w:r>
        <w:t xml:space="preserve">1a. </w:t>
      </w:r>
      <w:bookmarkStart w:id="12" w:name="_Hlk203918469"/>
      <w:r>
        <w:t xml:space="preserve">W przypadku niezgłoszenia nabycia własności rzeczy lub praw majątkowych w terminie, o którym mowa </w:t>
      </w:r>
      <w:r w:rsidRPr="00513224">
        <w:t xml:space="preserve">w art. 4a ust. 1 pkt 1 </w:t>
      </w:r>
      <w:r w:rsidR="00AE16FE" w:rsidRPr="00513224">
        <w:t>albo</w:t>
      </w:r>
      <w:r w:rsidRPr="00513224">
        <w:t xml:space="preserve"> ust. 2 </w:t>
      </w:r>
      <w:bookmarkStart w:id="13" w:name="_Hlk202513843"/>
      <w:r w:rsidR="00AE16FE" w:rsidRPr="00513224">
        <w:t>albo</w:t>
      </w:r>
      <w:r w:rsidRPr="00513224">
        <w:t xml:space="preserve"> art. 4b ust. 1</w:t>
      </w:r>
      <w:bookmarkEnd w:id="13"/>
      <w:r w:rsidRPr="00513224">
        <w:t xml:space="preserve"> pkt 1</w:t>
      </w:r>
      <w:r>
        <w:t>, termin do złożenia zeznania podatkowego wynosi miesiąc od dnia upływu tego terminu, a w przypadku złożenia przez podatnika wniosku o przywrócenie terminu do złożenia zgłoszenia</w:t>
      </w:r>
      <w:r w:rsidR="00AE16FE" w:rsidRPr="00513224">
        <w:t>, termin do złożenia zeznania podatkowego wynosi</w:t>
      </w:r>
      <w:r w:rsidRPr="00AE16FE">
        <w:rPr>
          <w:rStyle w:val="Ppogrubienie"/>
        </w:rPr>
        <w:t xml:space="preserve"> </w:t>
      </w:r>
      <w:r>
        <w:t>miesiąc od dnia, w którym postanowienie o odmowie przywrócenia terminu stało się ostateczne.</w:t>
      </w:r>
      <w:r w:rsidRPr="005044BE">
        <w:t>”</w:t>
      </w:r>
      <w:r>
        <w:t>.</w:t>
      </w:r>
    </w:p>
    <w:p w14:paraId="72214F02" w14:textId="77777777" w:rsidR="00AE16FE" w:rsidRPr="00513224" w:rsidRDefault="00446B91" w:rsidP="00AE16FE">
      <w:pPr>
        <w:pStyle w:val="ARTartustawynprozporzdzenia"/>
      </w:pPr>
      <w:bookmarkStart w:id="14" w:name="_Hlk203928123"/>
      <w:bookmarkEnd w:id="12"/>
      <w:r w:rsidRPr="003F72B9">
        <w:rPr>
          <w:rStyle w:val="Ppogrubienie"/>
        </w:rPr>
        <w:t>Art. 2.</w:t>
      </w:r>
      <w:r>
        <w:rPr>
          <w:rStyle w:val="Ppogrubienie"/>
        </w:rPr>
        <w:t> </w:t>
      </w:r>
      <w:r w:rsidRPr="00513224">
        <w:t>1. </w:t>
      </w:r>
      <w:r w:rsidR="00AE16FE" w:rsidRPr="00513224">
        <w:t>Przepisy art. 4c i art. 17a ust. 1a ustawy zmienianej w art. 1 mają zastosowanie do nabycia własności rzeczy lub praw majątkowych, które nastąpiło:</w:t>
      </w:r>
    </w:p>
    <w:p w14:paraId="02E0FDE9" w14:textId="797A6DEB" w:rsidR="00AE16FE" w:rsidRPr="00513224" w:rsidRDefault="00AE16FE" w:rsidP="00AE16FE">
      <w:pPr>
        <w:pStyle w:val="PKTpunkt"/>
      </w:pPr>
      <w:r w:rsidRPr="00513224">
        <w:t>1)</w:t>
      </w:r>
      <w:r w:rsidRPr="00513224">
        <w:tab/>
        <w:t>od dnia wejścia w życie niniejszej ustawy;</w:t>
      </w:r>
    </w:p>
    <w:p w14:paraId="0C7982A1" w14:textId="178C9B4B" w:rsidR="00AE16FE" w:rsidRPr="00513224" w:rsidRDefault="00AE16FE" w:rsidP="00AE16FE">
      <w:pPr>
        <w:pStyle w:val="PKTpunkt"/>
        <w:rPr>
          <w:rStyle w:val="Ppogrubienie"/>
        </w:rPr>
      </w:pPr>
      <w:r w:rsidRPr="00513224">
        <w:t>2)</w:t>
      </w:r>
      <w:r w:rsidRPr="00513224">
        <w:tab/>
        <w:t>przed dniem wejścia w życie niniejszej ustawy – o ile termin do zgłoszenia tego nabycia określony w art. 4a ust. 1 pkt 1 i ust. 2 oraz art. 4b ust. 1 pkt 1 ustawy zmienianej w art. 1 nie upłynął do dnia wejścia w życie niniejszej ustawy.</w:t>
      </w:r>
    </w:p>
    <w:p w14:paraId="3E2F105B" w14:textId="2315DE84" w:rsidR="00446B91" w:rsidRDefault="00446B91" w:rsidP="00446B91">
      <w:pPr>
        <w:pStyle w:val="USTustnpkodeksu"/>
      </w:pPr>
      <w:r w:rsidRPr="008F7BEB">
        <w:t>2.</w:t>
      </w:r>
      <w:r>
        <w:t xml:space="preserve"> P</w:t>
      </w:r>
      <w:r w:rsidRPr="008F7BEB">
        <w:t xml:space="preserve">rzepisy </w:t>
      </w:r>
      <w:bookmarkStart w:id="15" w:name="_Hlk204597782"/>
      <w:r>
        <w:t>art.</w:t>
      </w:r>
      <w:r w:rsidRPr="00A803CE">
        <w:t xml:space="preserve"> </w:t>
      </w:r>
      <w:r>
        <w:t xml:space="preserve">6 ust. 1 pkt 1 i ust. 1c </w:t>
      </w:r>
      <w:bookmarkEnd w:id="15"/>
      <w:r w:rsidRPr="008F7BEB">
        <w:t>ustawy zmienianej w art. 1</w:t>
      </w:r>
      <w:r>
        <w:t>,</w:t>
      </w:r>
      <w:r w:rsidRPr="008F7BEB">
        <w:t xml:space="preserve"> w brzmieniu nadanym niniejszą ustawą</w:t>
      </w:r>
      <w:r>
        <w:t>,</w:t>
      </w:r>
      <w:r w:rsidRPr="008F7BEB">
        <w:t xml:space="preserve"> </w:t>
      </w:r>
      <w:r w:rsidR="008C7FB3" w:rsidRPr="00513224">
        <w:t>mają zastosowanie</w:t>
      </w:r>
      <w:r w:rsidRPr="00513224">
        <w:rPr>
          <w:rStyle w:val="Ppogrubienie"/>
        </w:rPr>
        <w:t xml:space="preserve"> </w:t>
      </w:r>
      <w:r>
        <w:t>d</w:t>
      </w:r>
      <w:r w:rsidRPr="008F7BEB">
        <w:t>o nabycia własności rzeczy lub praw majątkowych w drodze dziedziczenia</w:t>
      </w:r>
      <w:r>
        <w:t xml:space="preserve">, </w:t>
      </w:r>
      <w:r w:rsidRPr="00C73DB7">
        <w:t>w przypadku</w:t>
      </w:r>
      <w:r>
        <w:t xml:space="preserve"> którego</w:t>
      </w:r>
      <w:r w:rsidRPr="008F7BEB">
        <w:t xml:space="preserve"> uprawomocnienie się orzeczenia sądu stwierdzającego nabycie spadku, zarejestrowanie aktu poświadczenia dziedziczenia, wydanie europejskiego poświadczenia spadkowego lub </w:t>
      </w:r>
      <w:r>
        <w:t>wydanie dok</w:t>
      </w:r>
      <w:r w:rsidRPr="00FD52AC">
        <w:t>umentu stwierdzającego nabycie spadku</w:t>
      </w:r>
      <w:r>
        <w:t xml:space="preserve"> przez </w:t>
      </w:r>
      <w:r w:rsidRPr="00FD52AC">
        <w:t>inny niż sąd organ państwa obcego</w:t>
      </w:r>
      <w:r>
        <w:t xml:space="preserve"> </w:t>
      </w:r>
      <w:bookmarkStart w:id="16" w:name="_Hlk204597410"/>
      <w:r w:rsidRPr="008F7BEB">
        <w:t>nastąpiło od dnia wejścia w życie niniejszej ustawy</w:t>
      </w:r>
      <w:bookmarkEnd w:id="16"/>
      <w:r w:rsidRPr="008F7BEB">
        <w:t>.</w:t>
      </w:r>
    </w:p>
    <w:p w14:paraId="30A5FF77" w14:textId="77777777" w:rsidR="00AE16FE" w:rsidRPr="00513224" w:rsidRDefault="00446B91" w:rsidP="00AE16FE">
      <w:pPr>
        <w:pStyle w:val="USTustnpkodeksu"/>
        <w:rPr>
          <w:rStyle w:val="Ppogrubienie"/>
        </w:rPr>
      </w:pPr>
      <w:r w:rsidRPr="00513224">
        <w:t xml:space="preserve">3. </w:t>
      </w:r>
      <w:r w:rsidR="00AE16FE" w:rsidRPr="00513224">
        <w:t xml:space="preserve">Przepis art. 17a ust. 1 ustawy zmienianej w art. 1, w brzmieniu nadanym niniejszą ustawą, ma zastosowanie do nabycia własności rzeczy lub praw majątkowych, z </w:t>
      </w:r>
      <w:proofErr w:type="gramStart"/>
      <w:r w:rsidR="00AE16FE" w:rsidRPr="00513224">
        <w:t>tytułu</w:t>
      </w:r>
      <w:proofErr w:type="gramEnd"/>
      <w:r w:rsidR="00AE16FE" w:rsidRPr="00513224">
        <w:t xml:space="preserve"> którego obowiązek podatkowy, w tym także obowiązek podatkowy, o którym mowa w art. 6 ust. 4 ustawy zmienianej w art. 1, powstał od dnia wejścia w życie niniejszej ustawy.</w:t>
      </w:r>
    </w:p>
    <w:p w14:paraId="65F3CE77" w14:textId="77777777" w:rsidR="00446B91" w:rsidRPr="00CF7E2E" w:rsidRDefault="00446B91" w:rsidP="00446B91">
      <w:pPr>
        <w:pStyle w:val="ARTartustawynprozporzdzenia"/>
      </w:pPr>
      <w:r w:rsidRPr="003F72B9">
        <w:rPr>
          <w:rStyle w:val="Ppogrubienie"/>
        </w:rPr>
        <w:lastRenderedPageBreak/>
        <w:t>Art. 3.</w:t>
      </w:r>
      <w:r>
        <w:t> </w:t>
      </w:r>
      <w:r w:rsidRPr="007D3526">
        <w:t>Ustawa wchodzi w życie po upływie 14 dni od dnia ogłoszenia</w:t>
      </w:r>
      <w:r>
        <w:t>.</w:t>
      </w:r>
      <w:bookmarkEnd w:id="14"/>
    </w:p>
    <w:p w14:paraId="55448837" w14:textId="77777777" w:rsidR="00446B91" w:rsidRPr="009D407F" w:rsidRDefault="00446B91" w:rsidP="00446B91"/>
    <w:p w14:paraId="2EA4C9EE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0A1AF" w14:textId="77777777" w:rsidR="003150D7" w:rsidRDefault="003150D7">
      <w:r>
        <w:separator/>
      </w:r>
    </w:p>
  </w:endnote>
  <w:endnote w:type="continuationSeparator" w:id="0">
    <w:p w14:paraId="7C97B552" w14:textId="77777777" w:rsidR="003150D7" w:rsidRDefault="0031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EDAD0" w14:textId="77777777" w:rsidR="003150D7" w:rsidRDefault="003150D7">
      <w:r>
        <w:separator/>
      </w:r>
    </w:p>
  </w:footnote>
  <w:footnote w:type="continuationSeparator" w:id="0">
    <w:p w14:paraId="2FEB54EC" w14:textId="77777777" w:rsidR="003150D7" w:rsidRDefault="003150D7">
      <w:r>
        <w:continuationSeparator/>
      </w:r>
    </w:p>
  </w:footnote>
  <w:footnote w:id="1">
    <w:p w14:paraId="412A8FC8" w14:textId="77777777" w:rsidR="00446B91" w:rsidRDefault="00446B91" w:rsidP="00446B91">
      <w:pPr>
        <w:pStyle w:val="ODNONIKtreodnonika"/>
      </w:pPr>
      <w:r>
        <w:rPr>
          <w:rStyle w:val="Odwoanieprzypisudolnego"/>
        </w:rPr>
        <w:footnoteRef/>
      </w:r>
      <w:r w:rsidRPr="005B6005">
        <w:rPr>
          <w:vertAlign w:val="superscript"/>
        </w:rPr>
        <w:t>)</w:t>
      </w:r>
      <w:r>
        <w:rPr>
          <w:vertAlign w:val="superscript"/>
        </w:rPr>
        <w:tab/>
      </w:r>
      <w:r>
        <w:t>Zmiany tekstu jednolitego wymienionej ustawy zostały ogłoszone w Dz. U. z 2025 r. poz. 497, 621, 622, 769, 820, 1203 i 1235.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19895" w14:textId="653D0F64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215E47">
      <w:rPr>
        <w:rStyle w:val="Ppogrubienie"/>
        <w:noProof/>
      </w:rPr>
      <w:t>2025-11-07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513224">
          <w:rPr>
            <w:rStyle w:val="Ppogrubienie"/>
            <w:noProof/>
          </w:rPr>
          <w:t>V3_287-11.NK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C97581B" w14:textId="42821E09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193899" wp14:editId="149D1CF4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42097A">
      <w:rPr>
        <w:rStyle w:val="Ppogrubienie"/>
      </w:rPr>
      <w:t xml:space="preserve"> 1837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EA0E4" w14:textId="5CEE4F21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215E47">
      <w:rPr>
        <w:rStyle w:val="Ppogrubienie"/>
        <w:noProof/>
      </w:rPr>
      <w:t>2025-11-07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007F1BFB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A6C682C" wp14:editId="5BE54E47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76975178">
    <w:abstractNumId w:val="24"/>
  </w:num>
  <w:num w:numId="2" w16cid:durableId="1532302092">
    <w:abstractNumId w:val="24"/>
  </w:num>
  <w:num w:numId="3" w16cid:durableId="788664900">
    <w:abstractNumId w:val="19"/>
  </w:num>
  <w:num w:numId="4" w16cid:durableId="722143653">
    <w:abstractNumId w:val="19"/>
  </w:num>
  <w:num w:numId="5" w16cid:durableId="1544176333">
    <w:abstractNumId w:val="38"/>
  </w:num>
  <w:num w:numId="6" w16cid:durableId="1069035462">
    <w:abstractNumId w:val="34"/>
  </w:num>
  <w:num w:numId="7" w16cid:durableId="886523942">
    <w:abstractNumId w:val="38"/>
  </w:num>
  <w:num w:numId="8" w16cid:durableId="205263577">
    <w:abstractNumId w:val="34"/>
  </w:num>
  <w:num w:numId="9" w16cid:durableId="730272201">
    <w:abstractNumId w:val="38"/>
  </w:num>
  <w:num w:numId="10" w16cid:durableId="1550609718">
    <w:abstractNumId w:val="34"/>
  </w:num>
  <w:num w:numId="11" w16cid:durableId="698507589">
    <w:abstractNumId w:val="15"/>
  </w:num>
  <w:num w:numId="12" w16cid:durableId="606079952">
    <w:abstractNumId w:val="10"/>
  </w:num>
  <w:num w:numId="13" w16cid:durableId="27609925">
    <w:abstractNumId w:val="16"/>
  </w:num>
  <w:num w:numId="14" w16cid:durableId="749039404">
    <w:abstractNumId w:val="28"/>
  </w:num>
  <w:num w:numId="15" w16cid:durableId="1997104041">
    <w:abstractNumId w:val="15"/>
  </w:num>
  <w:num w:numId="16" w16cid:durableId="715357272">
    <w:abstractNumId w:val="17"/>
  </w:num>
  <w:num w:numId="17" w16cid:durableId="1523129893">
    <w:abstractNumId w:val="8"/>
  </w:num>
  <w:num w:numId="18" w16cid:durableId="514461272">
    <w:abstractNumId w:val="3"/>
  </w:num>
  <w:num w:numId="19" w16cid:durableId="2123180096">
    <w:abstractNumId w:val="2"/>
  </w:num>
  <w:num w:numId="20" w16cid:durableId="1994791065">
    <w:abstractNumId w:val="1"/>
  </w:num>
  <w:num w:numId="21" w16cid:durableId="819466729">
    <w:abstractNumId w:val="0"/>
  </w:num>
  <w:num w:numId="22" w16cid:durableId="571813208">
    <w:abstractNumId w:val="9"/>
  </w:num>
  <w:num w:numId="23" w16cid:durableId="109203036">
    <w:abstractNumId w:val="7"/>
  </w:num>
  <w:num w:numId="24" w16cid:durableId="1376852343">
    <w:abstractNumId w:val="6"/>
  </w:num>
  <w:num w:numId="25" w16cid:durableId="789006559">
    <w:abstractNumId w:val="5"/>
  </w:num>
  <w:num w:numId="26" w16cid:durableId="382681554">
    <w:abstractNumId w:val="4"/>
  </w:num>
  <w:num w:numId="27" w16cid:durableId="840855776">
    <w:abstractNumId w:val="36"/>
  </w:num>
  <w:num w:numId="28" w16cid:durableId="153110556">
    <w:abstractNumId w:val="27"/>
  </w:num>
  <w:num w:numId="29" w16cid:durableId="1473323663">
    <w:abstractNumId w:val="39"/>
  </w:num>
  <w:num w:numId="30" w16cid:durableId="542905299">
    <w:abstractNumId w:val="35"/>
  </w:num>
  <w:num w:numId="31" w16cid:durableId="1943412428">
    <w:abstractNumId w:val="20"/>
  </w:num>
  <w:num w:numId="32" w16cid:durableId="539130667">
    <w:abstractNumId w:val="11"/>
  </w:num>
  <w:num w:numId="33" w16cid:durableId="749621560">
    <w:abstractNumId w:val="33"/>
  </w:num>
  <w:num w:numId="34" w16cid:durableId="297996244">
    <w:abstractNumId w:val="21"/>
  </w:num>
  <w:num w:numId="35" w16cid:durableId="1693649688">
    <w:abstractNumId w:val="18"/>
  </w:num>
  <w:num w:numId="36" w16cid:durableId="1393771122">
    <w:abstractNumId w:val="23"/>
  </w:num>
  <w:num w:numId="37" w16cid:durableId="730736317">
    <w:abstractNumId w:val="29"/>
  </w:num>
  <w:num w:numId="38" w16cid:durableId="894046811">
    <w:abstractNumId w:val="26"/>
  </w:num>
  <w:num w:numId="39" w16cid:durableId="1595357598">
    <w:abstractNumId w:val="14"/>
  </w:num>
  <w:num w:numId="40" w16cid:durableId="1868368844">
    <w:abstractNumId w:val="32"/>
  </w:num>
  <w:num w:numId="41" w16cid:durableId="272516917">
    <w:abstractNumId w:val="30"/>
  </w:num>
  <w:num w:numId="42" w16cid:durableId="1311211191">
    <w:abstractNumId w:val="22"/>
  </w:num>
  <w:num w:numId="43" w16cid:durableId="2028023939">
    <w:abstractNumId w:val="37"/>
  </w:num>
  <w:num w:numId="44" w16cid:durableId="956520159">
    <w:abstractNumId w:val="13"/>
  </w:num>
  <w:num w:numId="45" w16cid:durableId="59913470">
    <w:abstractNumId w:val="40"/>
  </w:num>
  <w:num w:numId="46" w16cid:durableId="740567989">
    <w:abstractNumId w:val="25"/>
  </w:num>
  <w:num w:numId="47" w16cid:durableId="797912082">
    <w:abstractNumId w:val="12"/>
  </w:num>
  <w:num w:numId="48" w16cid:durableId="187007069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352E"/>
    <w:rsid w:val="00204A97"/>
    <w:rsid w:val="002114EF"/>
    <w:rsid w:val="00215E47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8CA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097A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46B91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3224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032E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9A6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C7FB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1B97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16FE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19B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6FDE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E2214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2025-11-07T11:10:00Z</dcterms:created>
  <dcterms:modified xsi:type="dcterms:W3CDTF">2025-11-07T11:10:00Z</dcterms:modified>
  <cp:category/>
</cp:coreProperties>
</file>