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FF6F" w14:textId="77777777" w:rsidR="00CB3145" w:rsidRPr="00CB3145" w:rsidRDefault="00CB3145" w:rsidP="00CB3145">
      <w:pPr>
        <w:pStyle w:val="OZNRODZAKTUtznustawalubrozporzdzenieiorganwydajcy"/>
      </w:pPr>
      <w:r w:rsidRPr="00CB3145">
        <w:t>UCHWAŁA</w:t>
      </w:r>
    </w:p>
    <w:p w14:paraId="36B42682" w14:textId="77777777" w:rsidR="00CB3145" w:rsidRPr="00CB3145" w:rsidRDefault="00CB3145" w:rsidP="00CB3145">
      <w:pPr>
        <w:pStyle w:val="OZNRODZAKTUtznustawalubrozporzdzenieiorganwydajcy"/>
      </w:pPr>
      <w:r w:rsidRPr="00CB3145">
        <w:t>SENATU RZECZYPOSPOLITEJ POLSKIEJ</w:t>
      </w:r>
    </w:p>
    <w:p w14:paraId="38361342" w14:textId="77777777" w:rsidR="00CB3145" w:rsidRPr="00CB3145" w:rsidRDefault="00CB3145" w:rsidP="00CB3145">
      <w:pPr>
        <w:pStyle w:val="DATAAKTUdatauchwalenialubwydaniaaktu"/>
      </w:pPr>
      <w:r w:rsidRPr="00CB3145">
        <w:t>z dnia 6 listopada 2025 r.</w:t>
      </w:r>
    </w:p>
    <w:p w14:paraId="0D8D9024" w14:textId="2D289A8B" w:rsidR="00CB3145" w:rsidRPr="00CB3145" w:rsidRDefault="00CB3145" w:rsidP="00CB3145">
      <w:pPr>
        <w:pStyle w:val="TYTUAKTUprzedmiotregulacjiustawylubrozporzdzenia"/>
      </w:pPr>
      <w:r w:rsidRPr="00CB3145">
        <w:t>w sprawie ustawy o zdrowiu zwierząt</w:t>
      </w:r>
    </w:p>
    <w:p w14:paraId="0ADF5B4C" w14:textId="0E654603" w:rsidR="00CB3145" w:rsidRPr="00CB3145" w:rsidRDefault="00CB3145" w:rsidP="00CB3145">
      <w:pPr>
        <w:pStyle w:val="NIEARTTEKSTtekstnieartykuowanynppodstprawnarozplubpreambua"/>
      </w:pPr>
      <w:r w:rsidRPr="00CB3145">
        <w:t xml:space="preserve">Senat, po rozpatrzeniu uchwalonej przez Sejm na posiedzeniu w dniu 17 października 2025 r. ustawy o </w:t>
      </w:r>
      <w:r w:rsidR="00F15E8C">
        <w:t>zdrowiu zwierząt</w:t>
      </w:r>
      <w:r w:rsidRPr="00CB3145">
        <w:t>,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851"/>
        <w:gridCol w:w="8505"/>
      </w:tblGrid>
      <w:tr w:rsidR="00CB3145" w:rsidRPr="00B528A4" w14:paraId="2DFA234F" w14:textId="77777777" w:rsidTr="00894744">
        <w:trPr>
          <w:trHeight w:val="720"/>
        </w:trPr>
        <w:tc>
          <w:tcPr>
            <w:tcW w:w="851" w:type="dxa"/>
            <w:tcBorders>
              <w:top w:val="nil"/>
              <w:left w:val="nil"/>
              <w:bottom w:val="nil"/>
              <w:right w:val="nil"/>
            </w:tcBorders>
          </w:tcPr>
          <w:p w14:paraId="2FD52057" w14:textId="77777777" w:rsidR="00CB3145" w:rsidRPr="00B528A4" w:rsidRDefault="00CB3145" w:rsidP="00D638CF">
            <w:pPr>
              <w:pStyle w:val="OZNACZENIEPUNKTUWUCHWALESENACKIEJ"/>
            </w:pPr>
          </w:p>
        </w:tc>
        <w:tc>
          <w:tcPr>
            <w:tcW w:w="8505" w:type="dxa"/>
            <w:tcBorders>
              <w:top w:val="nil"/>
              <w:left w:val="nil"/>
              <w:bottom w:val="nil"/>
              <w:right w:val="nil"/>
            </w:tcBorders>
          </w:tcPr>
          <w:p w14:paraId="1E466D91" w14:textId="5AF3FF45" w:rsidR="00CB3145" w:rsidRPr="00E348C4" w:rsidRDefault="00CB3145" w:rsidP="00D638CF">
            <w:pPr>
              <w:pStyle w:val="TREPUNKTUWUCHWALESENACKIEJ"/>
            </w:pPr>
            <w:r>
              <w:t>w art. 10 w ust. 7 w części wspólnej wyrazy „</w:t>
            </w:r>
            <w:r w:rsidRPr="00713558">
              <w:t xml:space="preserve"> , w tym</w:t>
            </w:r>
            <w:r>
              <w:t xml:space="preserve"> zdrowia zwierząt,”</w:t>
            </w:r>
            <w:r w:rsidRPr="00713558">
              <w:t xml:space="preserve"> zastępuje się wyraz</w:t>
            </w:r>
            <w:r w:rsidR="00894744">
              <w:t>a</w:t>
            </w:r>
            <w:r w:rsidRPr="00713558">
              <w:t>m</w:t>
            </w:r>
            <w:r w:rsidR="00894744">
              <w:t>i</w:t>
            </w:r>
            <w:r w:rsidRPr="00713558">
              <w:t xml:space="preserve"> </w:t>
            </w:r>
            <w:r>
              <w:t>„</w:t>
            </w:r>
            <w:r w:rsidRPr="00713558">
              <w:t>i</w:t>
            </w:r>
            <w:r>
              <w:t xml:space="preserve"> zdrowia zwierząt”;</w:t>
            </w:r>
          </w:p>
        </w:tc>
      </w:tr>
      <w:tr w:rsidR="00CB3145" w:rsidRPr="00B528A4" w14:paraId="2A143139" w14:textId="77777777" w:rsidTr="00894744">
        <w:trPr>
          <w:trHeight w:val="720"/>
        </w:trPr>
        <w:tc>
          <w:tcPr>
            <w:tcW w:w="851" w:type="dxa"/>
            <w:tcBorders>
              <w:top w:val="nil"/>
              <w:left w:val="nil"/>
              <w:bottom w:val="nil"/>
              <w:right w:val="nil"/>
            </w:tcBorders>
          </w:tcPr>
          <w:p w14:paraId="7029619E"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6629AAF1" w14:textId="77777777" w:rsidR="00CB3145" w:rsidRDefault="00CB3145" w:rsidP="00713558">
            <w:pPr>
              <w:pStyle w:val="TREPUNKTUWUCHWALESENACKIEJ"/>
            </w:pPr>
            <w:r>
              <w:t>w art. 11 w ust. 4:</w:t>
            </w:r>
          </w:p>
          <w:p w14:paraId="678FBA70" w14:textId="7FBE8075" w:rsidR="00CB3145" w:rsidRDefault="00CB3145" w:rsidP="00713558">
            <w:pPr>
              <w:pStyle w:val="LITERAWUCHWALESENACKIEJ"/>
            </w:pPr>
            <w:r>
              <w:t>a)</w:t>
            </w:r>
            <w:r>
              <w:tab/>
              <w:t>we wprowadzeniu do wyliczenia skreśla się wyraz „niezwłocznie”,</w:t>
            </w:r>
          </w:p>
          <w:p w14:paraId="0FF04131" w14:textId="627ADAC9" w:rsidR="00CB3145" w:rsidRDefault="00CB3145" w:rsidP="00713558">
            <w:pPr>
              <w:pStyle w:val="LITERAWUCHWALESENACKIEJ"/>
            </w:pPr>
            <w:r>
              <w:t>b)</w:t>
            </w:r>
            <w:r>
              <w:tab/>
              <w:t>w pkt 1 w lit. a:</w:t>
            </w:r>
          </w:p>
          <w:p w14:paraId="0F01BADD" w14:textId="430687D1" w:rsidR="00CB3145" w:rsidRDefault="00CB3145" w:rsidP="00713558">
            <w:pPr>
              <w:pStyle w:val="TIRETWUCHWALESENACKIEJ"/>
            </w:pPr>
            <w:r>
              <w:t>–</w:t>
            </w:r>
            <w:r>
              <w:tab/>
              <w:t xml:space="preserve">w </w:t>
            </w:r>
            <w:proofErr w:type="spellStart"/>
            <w:r>
              <w:t>tiret</w:t>
            </w:r>
            <w:proofErr w:type="spellEnd"/>
            <w:r>
              <w:t xml:space="preserve"> czwartym skreśla się przecinek,</w:t>
            </w:r>
          </w:p>
          <w:p w14:paraId="506A5D64" w14:textId="77777777" w:rsidR="00CB3145" w:rsidRDefault="00CB3145" w:rsidP="00713558">
            <w:pPr>
              <w:pStyle w:val="TIRETWUCHWALESENACKIEJ"/>
            </w:pPr>
            <w:r>
              <w:t>–</w:t>
            </w:r>
            <w:r>
              <w:tab/>
              <w:t>dodaje się część wspólną w brzmieniu:</w:t>
            </w:r>
          </w:p>
          <w:p w14:paraId="1B8DAC82" w14:textId="09800E56" w:rsidR="00CB3145" w:rsidRDefault="00CB3145" w:rsidP="00713558">
            <w:pPr>
              <w:pStyle w:val="CZWSPTIRczwsplnatiret"/>
            </w:pPr>
            <w:r>
              <w:t>„– niezwłocznie po powzięciu podejrzenia wystąpienia tych chorób i</w:t>
            </w:r>
            <w:r w:rsidR="00107C8B">
              <w:t> </w:t>
            </w:r>
            <w:r>
              <w:t>odzwierzęcego czynnika chorobotwórczego lub po potwierdzeniu ich wystąpienia,”,</w:t>
            </w:r>
          </w:p>
          <w:p w14:paraId="7E92D505" w14:textId="2DFFFA76" w:rsidR="00CB3145" w:rsidRPr="00AC61CA" w:rsidRDefault="00CB3145" w:rsidP="00713558">
            <w:pPr>
              <w:pStyle w:val="LITERAWUCHWALESENACKIEJ"/>
            </w:pPr>
            <w:r>
              <w:t>c)</w:t>
            </w:r>
            <w:r>
              <w:tab/>
              <w:t>w pkt 2 po wyrazie „</w:t>
            </w:r>
            <w:r w:rsidRPr="00713558">
              <w:t>monitorowania</w:t>
            </w:r>
            <w:r>
              <w:t>”</w:t>
            </w:r>
            <w:r w:rsidRPr="00713558">
              <w:t xml:space="preserve"> dodaje się wyrazy </w:t>
            </w:r>
            <w:r>
              <w:t>„</w:t>
            </w:r>
            <w:r w:rsidRPr="00713558">
              <w:t>–</w:t>
            </w:r>
            <w:r w:rsidR="00C25E74">
              <w:t xml:space="preserve"> </w:t>
            </w:r>
            <w:r w:rsidRPr="00713558">
              <w:t>niezwłocznie po potwierdzeniu wystąpienia tej choroby lub tego odzwierzęcego czynnika chorobotwórczego</w:t>
            </w:r>
            <w:r>
              <w:t>”;</w:t>
            </w:r>
          </w:p>
        </w:tc>
      </w:tr>
      <w:tr w:rsidR="00CB3145" w:rsidRPr="00B528A4" w14:paraId="5879FF13" w14:textId="77777777" w:rsidTr="00894744">
        <w:trPr>
          <w:trHeight w:val="720"/>
        </w:trPr>
        <w:tc>
          <w:tcPr>
            <w:tcW w:w="851" w:type="dxa"/>
            <w:tcBorders>
              <w:top w:val="nil"/>
              <w:left w:val="nil"/>
              <w:bottom w:val="nil"/>
              <w:right w:val="nil"/>
            </w:tcBorders>
          </w:tcPr>
          <w:p w14:paraId="63B12FF9"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3A1EF68D" w14:textId="77777777" w:rsidR="00CB3145" w:rsidRPr="00A35695" w:rsidRDefault="00CB3145" w:rsidP="00A35695">
            <w:pPr>
              <w:pStyle w:val="TREPUNKTUWUCHWALESENACKIEJ"/>
            </w:pPr>
            <w:r w:rsidRPr="00A35695">
              <w:t>w art. 14 w ust. 5:</w:t>
            </w:r>
          </w:p>
          <w:p w14:paraId="50E55517" w14:textId="4EEC178C" w:rsidR="00CB3145" w:rsidRDefault="00CB3145" w:rsidP="00A35695">
            <w:pPr>
              <w:pStyle w:val="LITERAWUCHWALESENACKIEJ"/>
            </w:pPr>
            <w:r>
              <w:t>a)</w:t>
            </w:r>
            <w:r>
              <w:tab/>
              <w:t>w pkt 1 wyrazy „oraz o zmianie tego programu” zastępuje się wyrazami „oraz jego zmiany”,</w:t>
            </w:r>
          </w:p>
          <w:p w14:paraId="1F8A3C40" w14:textId="2EE5962B" w:rsidR="00F15E8C" w:rsidRPr="00AC61CA" w:rsidRDefault="00CB3145" w:rsidP="00107C8B">
            <w:pPr>
              <w:pStyle w:val="LITERAWUCHWALESENACKIEJ"/>
            </w:pPr>
            <w:r>
              <w:t>b)</w:t>
            </w:r>
            <w:r>
              <w:tab/>
              <w:t>w pkt 2 wyraz „zatwierdzony” zastępuje się wyrazem „zatwierdzone” oraz wyrazy „oraz zmiany tego programu” zastępuje się wyrazami „oraz jego zmiany”;</w:t>
            </w:r>
          </w:p>
        </w:tc>
      </w:tr>
      <w:tr w:rsidR="00CB3145" w:rsidRPr="00B528A4" w14:paraId="3F7A4281" w14:textId="77777777" w:rsidTr="00894744">
        <w:trPr>
          <w:trHeight w:val="720"/>
        </w:trPr>
        <w:tc>
          <w:tcPr>
            <w:tcW w:w="851" w:type="dxa"/>
            <w:tcBorders>
              <w:top w:val="nil"/>
              <w:left w:val="nil"/>
              <w:bottom w:val="nil"/>
              <w:right w:val="nil"/>
            </w:tcBorders>
          </w:tcPr>
          <w:p w14:paraId="5B3B6B3F"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5B28AE83" w14:textId="77777777" w:rsidR="00CB3145" w:rsidRPr="0038651B" w:rsidRDefault="00CB3145" w:rsidP="0038651B">
            <w:pPr>
              <w:pStyle w:val="TREPUNKTUWUCHWALESENACKIEJ"/>
            </w:pPr>
            <w:r w:rsidRPr="0038651B">
              <w:t>w art. 15 w ust. 6:</w:t>
            </w:r>
          </w:p>
          <w:p w14:paraId="42BBAB6F" w14:textId="5D6E89EF" w:rsidR="00CB3145" w:rsidRDefault="00CB3145" w:rsidP="0038651B">
            <w:pPr>
              <w:pStyle w:val="LITERAWUCHWALESENACKIEJ"/>
            </w:pPr>
            <w:r>
              <w:t>a)</w:t>
            </w:r>
            <w:r>
              <w:tab/>
              <w:t xml:space="preserve">w pkt 1 wyrazy „oraz o zmianach tych programów” zastępuje się wyrazami „oraz </w:t>
            </w:r>
            <w:r>
              <w:lastRenderedPageBreak/>
              <w:t>ich zmian”,</w:t>
            </w:r>
          </w:p>
          <w:p w14:paraId="118E2695" w14:textId="437E99B9" w:rsidR="00CB3145" w:rsidRPr="00AC61CA" w:rsidRDefault="00CB3145" w:rsidP="0038651B">
            <w:pPr>
              <w:pStyle w:val="LITERAWUCHWALESENACKIEJ"/>
            </w:pPr>
            <w:r>
              <w:t>b)</w:t>
            </w:r>
            <w:r>
              <w:tab/>
              <w:t>w pkt 2 wyrazy „oraz zmiany tych programów” zastępuje się wyrazami „oraz ich zmiany”;</w:t>
            </w:r>
          </w:p>
        </w:tc>
      </w:tr>
      <w:tr w:rsidR="00CB3145" w:rsidRPr="00B528A4" w14:paraId="18D6B4ED" w14:textId="77777777" w:rsidTr="00894744">
        <w:trPr>
          <w:trHeight w:val="720"/>
        </w:trPr>
        <w:tc>
          <w:tcPr>
            <w:tcW w:w="851" w:type="dxa"/>
            <w:tcBorders>
              <w:top w:val="nil"/>
              <w:left w:val="nil"/>
              <w:bottom w:val="nil"/>
              <w:right w:val="nil"/>
            </w:tcBorders>
          </w:tcPr>
          <w:p w14:paraId="505633B7"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1C596FE4" w14:textId="77777777" w:rsidR="00CB3145" w:rsidRPr="00EE46D3" w:rsidRDefault="00CB3145" w:rsidP="00EE46D3">
            <w:pPr>
              <w:pStyle w:val="TREPUNKTUWUCHWALESENACKIEJ"/>
            </w:pPr>
            <w:r w:rsidRPr="00EE46D3">
              <w:t>w art. 16 w ust. 6:</w:t>
            </w:r>
          </w:p>
          <w:p w14:paraId="2E26411D" w14:textId="6EF7EB9E" w:rsidR="00CB3145" w:rsidRDefault="00CB3145" w:rsidP="00EE46D3">
            <w:pPr>
              <w:pStyle w:val="LITERAWUCHWALESENACKIEJ"/>
            </w:pPr>
            <w:r>
              <w:t>a)</w:t>
            </w:r>
            <w:r>
              <w:tab/>
              <w:t>w pkt 1 wyrazy „oraz o zmianach tych programów” zastępuje się wyrazami „oraz ich zmian”,</w:t>
            </w:r>
          </w:p>
          <w:p w14:paraId="160AE00E" w14:textId="49E984AE" w:rsidR="00CB3145" w:rsidRPr="00AC61CA" w:rsidRDefault="00CB3145" w:rsidP="00EE46D3">
            <w:pPr>
              <w:pStyle w:val="LITERAWUCHWALESENACKIEJ"/>
            </w:pPr>
            <w:r>
              <w:t>b)</w:t>
            </w:r>
            <w:r>
              <w:tab/>
              <w:t>w pkt 2 wyrazy „oraz zmiany tych programów” zastępuje się wyrazami „oraz ich zmiany”;</w:t>
            </w:r>
          </w:p>
        </w:tc>
      </w:tr>
      <w:tr w:rsidR="00CB3145" w:rsidRPr="00B528A4" w14:paraId="4F943BD0" w14:textId="77777777" w:rsidTr="00894744">
        <w:trPr>
          <w:trHeight w:val="720"/>
        </w:trPr>
        <w:tc>
          <w:tcPr>
            <w:tcW w:w="851" w:type="dxa"/>
            <w:tcBorders>
              <w:top w:val="nil"/>
              <w:left w:val="nil"/>
              <w:bottom w:val="nil"/>
              <w:right w:val="nil"/>
            </w:tcBorders>
          </w:tcPr>
          <w:p w14:paraId="7FE7A0E4"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7B0450DA" w14:textId="77777777" w:rsidR="00CB3145" w:rsidRPr="00C43F2E" w:rsidRDefault="00CB3145" w:rsidP="00C43F2E">
            <w:pPr>
              <w:pStyle w:val="TREPUNKTUWUCHWALESENACKIEJ"/>
            </w:pPr>
            <w:r w:rsidRPr="00C43F2E">
              <w:t>w art. 19 w ust. 8:</w:t>
            </w:r>
          </w:p>
          <w:p w14:paraId="6F9EA79D" w14:textId="5DB9F4DF" w:rsidR="00CB3145" w:rsidRDefault="00CB3145" w:rsidP="00C43F2E">
            <w:pPr>
              <w:pStyle w:val="LITERAWUCHWALESENACKIEJ"/>
            </w:pPr>
            <w:r>
              <w:t>a)</w:t>
            </w:r>
            <w:r>
              <w:tab/>
              <w:t>w pkt 1 wyrazy „oraz o zmianie tego programu” zastępuje się wyrazami „oraz jego zmiany”,</w:t>
            </w:r>
          </w:p>
          <w:p w14:paraId="74143EE4" w14:textId="55A8BD1A" w:rsidR="00CB3145" w:rsidRPr="00AC61CA" w:rsidRDefault="00CB3145" w:rsidP="00C43F2E">
            <w:pPr>
              <w:pStyle w:val="LITERAWUCHWALESENACKIEJ"/>
            </w:pPr>
            <w:r>
              <w:t>b)</w:t>
            </w:r>
            <w:r>
              <w:tab/>
              <w:t>w pkt 2 wyraz „</w:t>
            </w:r>
            <w:r w:rsidRPr="00C43F2E">
              <w:t>zaakceptowany</w:t>
            </w:r>
            <w:r>
              <w:t>”</w:t>
            </w:r>
            <w:r w:rsidRPr="00C43F2E">
              <w:t xml:space="preserve"> zastępuje się wyrazem </w:t>
            </w:r>
            <w:r>
              <w:t>„</w:t>
            </w:r>
            <w:r w:rsidRPr="00C43F2E">
              <w:t>zaakceptowane</w:t>
            </w:r>
            <w:r>
              <w:t>”</w:t>
            </w:r>
            <w:r w:rsidRPr="00C43F2E">
              <w:t xml:space="preserve"> oraz wyrazy </w:t>
            </w:r>
            <w:r>
              <w:t>„</w:t>
            </w:r>
            <w:r w:rsidRPr="00C43F2E">
              <w:t>oraz</w:t>
            </w:r>
            <w:r>
              <w:t xml:space="preserve"> </w:t>
            </w:r>
            <w:r w:rsidRPr="00C43F2E">
              <w:t>zmiany tego programu</w:t>
            </w:r>
            <w:r>
              <w:t>”</w:t>
            </w:r>
            <w:r w:rsidRPr="00C43F2E">
              <w:t xml:space="preserve"> zastępuje się wyrazami </w:t>
            </w:r>
            <w:r>
              <w:t>„</w:t>
            </w:r>
            <w:r w:rsidRPr="00C43F2E">
              <w:t>oraz jego zmiany</w:t>
            </w:r>
            <w:r>
              <w:t>”;</w:t>
            </w:r>
          </w:p>
        </w:tc>
      </w:tr>
      <w:tr w:rsidR="00CB3145" w:rsidRPr="00B528A4" w14:paraId="789758B5" w14:textId="77777777" w:rsidTr="00894744">
        <w:trPr>
          <w:trHeight w:val="720"/>
        </w:trPr>
        <w:tc>
          <w:tcPr>
            <w:tcW w:w="851" w:type="dxa"/>
            <w:tcBorders>
              <w:top w:val="nil"/>
              <w:left w:val="nil"/>
              <w:bottom w:val="nil"/>
              <w:right w:val="nil"/>
            </w:tcBorders>
          </w:tcPr>
          <w:p w14:paraId="6BB086FE"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6E37BA34" w14:textId="2D4E9E4B" w:rsidR="00CB3145" w:rsidRPr="00C43F2E" w:rsidRDefault="00CB3145" w:rsidP="00C43F2E">
            <w:pPr>
              <w:pStyle w:val="TREPUNKTUWUCHWALESENACKIEJ"/>
            </w:pPr>
            <w:r>
              <w:t>w art. 25 w ust. 2 w pkt 12 wyrazy „</w:t>
            </w:r>
            <w:r w:rsidRPr="00C43F2E">
              <w:t>od tych zwierząt</w:t>
            </w:r>
            <w:r>
              <w:t>”</w:t>
            </w:r>
            <w:r w:rsidRPr="00C43F2E">
              <w:t xml:space="preserve"> zastępuje się wyrazami </w:t>
            </w:r>
            <w:r>
              <w:t>„</w:t>
            </w:r>
            <w:r w:rsidRPr="00C43F2E">
              <w:t>od zwierząt, których zwłoki zostały unieszkodliwione,</w:t>
            </w:r>
            <w:r>
              <w:t>”;</w:t>
            </w:r>
          </w:p>
        </w:tc>
      </w:tr>
      <w:tr w:rsidR="00CB3145" w:rsidRPr="00B528A4" w14:paraId="1C16F7B8" w14:textId="77777777" w:rsidTr="00894744">
        <w:trPr>
          <w:trHeight w:val="720"/>
        </w:trPr>
        <w:tc>
          <w:tcPr>
            <w:tcW w:w="851" w:type="dxa"/>
            <w:tcBorders>
              <w:top w:val="nil"/>
              <w:left w:val="nil"/>
              <w:bottom w:val="nil"/>
              <w:right w:val="nil"/>
            </w:tcBorders>
          </w:tcPr>
          <w:p w14:paraId="5DAA5923"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6B2A88D3" w14:textId="54E22789" w:rsidR="00CB3145" w:rsidRPr="00AC61CA" w:rsidRDefault="00CB3145" w:rsidP="00AC61CA">
            <w:pPr>
              <w:pStyle w:val="TREPUNKTUWUCHWALESENACKIEJ"/>
            </w:pPr>
            <w:r>
              <w:t>w art. 46 w ust. 3 we wprowadzeniu do wyliczenia skreśla się wyrazy „o</w:t>
            </w:r>
            <w:r w:rsidR="003B7B39">
              <w:t xml:space="preserve"> </w:t>
            </w:r>
            <w:r>
              <w:t>powołanie rzeczoznawcy”;</w:t>
            </w:r>
          </w:p>
        </w:tc>
      </w:tr>
      <w:tr w:rsidR="00CB3145" w:rsidRPr="00B528A4" w14:paraId="3D840213" w14:textId="77777777" w:rsidTr="00894744">
        <w:trPr>
          <w:trHeight w:val="720"/>
        </w:trPr>
        <w:tc>
          <w:tcPr>
            <w:tcW w:w="851" w:type="dxa"/>
            <w:tcBorders>
              <w:top w:val="nil"/>
              <w:left w:val="nil"/>
              <w:bottom w:val="nil"/>
              <w:right w:val="nil"/>
            </w:tcBorders>
          </w:tcPr>
          <w:p w14:paraId="382A18EC"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420AEFB9" w14:textId="3AEF8A6B" w:rsidR="00F15E8C" w:rsidRPr="00AC61CA" w:rsidRDefault="00CB3145" w:rsidP="002B2AF9">
            <w:pPr>
              <w:pStyle w:val="TREPUNKTUWUCHWALESENACKIEJ"/>
            </w:pPr>
            <w:r>
              <w:t>w art. 46 w ust. 6 wyrazy „i numer telefonu, adres poczty elektronicznej lub adres do doręczeń elektronicznych” zastępuje się wyrazami „ , a także numer telefonu, adres poczty elektronicznej lub adres do doręczeń elektronicznych, jeżeli zostały zawarte we wniosku, o którym mowa w</w:t>
            </w:r>
            <w:r w:rsidR="003B7B39">
              <w:t xml:space="preserve"> </w:t>
            </w:r>
            <w:r>
              <w:t>ust. 1”;</w:t>
            </w:r>
          </w:p>
        </w:tc>
      </w:tr>
      <w:tr w:rsidR="00CB3145" w:rsidRPr="00B528A4" w14:paraId="13145DEA" w14:textId="77777777" w:rsidTr="00894744">
        <w:trPr>
          <w:trHeight w:val="720"/>
        </w:trPr>
        <w:tc>
          <w:tcPr>
            <w:tcW w:w="851" w:type="dxa"/>
            <w:tcBorders>
              <w:top w:val="nil"/>
              <w:left w:val="nil"/>
              <w:bottom w:val="nil"/>
              <w:right w:val="nil"/>
            </w:tcBorders>
          </w:tcPr>
          <w:p w14:paraId="0C5061E1"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02C7B974" w14:textId="36C1C586" w:rsidR="00CB3145" w:rsidRPr="00AC61CA" w:rsidRDefault="00CB3145" w:rsidP="00AC61CA">
            <w:pPr>
              <w:pStyle w:val="TREPUNKTUWUCHWALESENACKIEJ"/>
            </w:pPr>
            <w:r>
              <w:t>w art. 47 w ust. 6 w pkt 2 w lit. b skreśla się wyraz „tej”;</w:t>
            </w:r>
          </w:p>
        </w:tc>
      </w:tr>
      <w:tr w:rsidR="00CB3145" w:rsidRPr="00B528A4" w14:paraId="6BBAF777" w14:textId="77777777" w:rsidTr="00894744">
        <w:trPr>
          <w:trHeight w:val="720"/>
        </w:trPr>
        <w:tc>
          <w:tcPr>
            <w:tcW w:w="851" w:type="dxa"/>
            <w:tcBorders>
              <w:top w:val="nil"/>
              <w:left w:val="nil"/>
              <w:bottom w:val="nil"/>
              <w:right w:val="nil"/>
            </w:tcBorders>
          </w:tcPr>
          <w:p w14:paraId="0F63A251"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7C56BBC3" w14:textId="71F1B62C" w:rsidR="00CB3145" w:rsidRPr="00AC61CA" w:rsidRDefault="00CB3145" w:rsidP="00AC61CA">
            <w:pPr>
              <w:pStyle w:val="TREPUNKTUWUCHWALESENACKIEJ"/>
            </w:pPr>
            <w:r>
              <w:t>w art. 76 w ust. 3 w pkt 4 skreśla się wyrazy „ , a także okres jej przechowywania”;</w:t>
            </w:r>
          </w:p>
        </w:tc>
      </w:tr>
      <w:tr w:rsidR="00CB3145" w:rsidRPr="00B528A4" w14:paraId="55FA604C" w14:textId="77777777" w:rsidTr="00894744">
        <w:trPr>
          <w:trHeight w:val="720"/>
        </w:trPr>
        <w:tc>
          <w:tcPr>
            <w:tcW w:w="851" w:type="dxa"/>
            <w:tcBorders>
              <w:top w:val="nil"/>
              <w:left w:val="nil"/>
              <w:bottom w:val="nil"/>
              <w:right w:val="nil"/>
            </w:tcBorders>
          </w:tcPr>
          <w:p w14:paraId="7EB47561"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6C0812D5" w14:textId="0048CCC1" w:rsidR="00CB3145" w:rsidRPr="00AC61CA" w:rsidRDefault="00CB3145" w:rsidP="00AC61CA">
            <w:pPr>
              <w:pStyle w:val="TREPUNKTUWUCHWALESENACKIEJ"/>
            </w:pPr>
            <w:r>
              <w:t>w art. 99 w pkt 6 po wyrazie „identyfikuje” dodaje się wyraz „</w:t>
            </w:r>
            <w:r w:rsidR="003B7B39">
              <w:t xml:space="preserve"> </w:t>
            </w:r>
            <w:r>
              <w:t>,</w:t>
            </w:r>
            <w:r w:rsidR="003B7B39">
              <w:t xml:space="preserve"> </w:t>
            </w:r>
            <w:r>
              <w:t>przechowuje”;</w:t>
            </w:r>
          </w:p>
        </w:tc>
      </w:tr>
      <w:tr w:rsidR="00CB3145" w:rsidRPr="00B528A4" w14:paraId="61E8145A" w14:textId="77777777" w:rsidTr="00894744">
        <w:trPr>
          <w:trHeight w:val="720"/>
        </w:trPr>
        <w:tc>
          <w:tcPr>
            <w:tcW w:w="851" w:type="dxa"/>
            <w:tcBorders>
              <w:top w:val="nil"/>
              <w:left w:val="nil"/>
              <w:bottom w:val="nil"/>
              <w:right w:val="nil"/>
            </w:tcBorders>
          </w:tcPr>
          <w:p w14:paraId="014D1848" w14:textId="77777777" w:rsidR="00CB3145" w:rsidRPr="00B528A4" w:rsidRDefault="00CB3145" w:rsidP="00AC61CA">
            <w:pPr>
              <w:pStyle w:val="OZNACZENIEPUNKTUWUCHWALESENACKIEJ"/>
            </w:pPr>
          </w:p>
        </w:tc>
        <w:tc>
          <w:tcPr>
            <w:tcW w:w="8505" w:type="dxa"/>
            <w:tcBorders>
              <w:top w:val="nil"/>
              <w:left w:val="nil"/>
              <w:bottom w:val="nil"/>
              <w:right w:val="nil"/>
            </w:tcBorders>
          </w:tcPr>
          <w:p w14:paraId="05A93F60" w14:textId="6EDD8641" w:rsidR="00CB3145" w:rsidRPr="00AC61CA" w:rsidRDefault="00CB3145" w:rsidP="00AC61CA">
            <w:pPr>
              <w:pStyle w:val="TREPUNKTUWUCHWALESENACKIEJ"/>
            </w:pPr>
            <w:r>
              <w:t>w art. 126 w pkt 10 w lit. b, w pkt 23 po wyrazach „rozporządzenia 2021/963,” dodaje się wyrazy „w terminie określonym w art. 26 ust. 1,”.</w:t>
            </w:r>
          </w:p>
        </w:tc>
      </w:tr>
    </w:tbl>
    <w:p w14:paraId="241502BF" w14:textId="6C0D4408" w:rsidR="00AE039B" w:rsidRDefault="00AE039B" w:rsidP="00A054FD">
      <w:pPr>
        <w:pStyle w:val="POPIERAJCYPOPRAWKZAMIESZCZONWZESTAWIENIUWNIOSKW"/>
      </w:pPr>
    </w:p>
    <w:p w14:paraId="53F7D4E6" w14:textId="65AF6E45" w:rsidR="00BD43E3" w:rsidRDefault="00BD43E3" w:rsidP="00A054FD">
      <w:pPr>
        <w:pStyle w:val="POPIERAJCYPOPRAWKZAMIESZCZONWZESTAWIENIUWNIOSKW"/>
      </w:pPr>
    </w:p>
    <w:p w14:paraId="0F84D284" w14:textId="77777777" w:rsidR="00BD43E3" w:rsidRDefault="00BD43E3" w:rsidP="00BD43E3">
      <w:pPr>
        <w:pStyle w:val="POPIERAJCYPOPRAWKZAMIESZCZONWZESTAWIENIUWNIOSKW"/>
        <w:rPr>
          <w:color w:val="000000" w:themeColor="text1"/>
        </w:rPr>
      </w:pPr>
    </w:p>
    <w:p w14:paraId="758CCBA5" w14:textId="77777777" w:rsidR="00BD43E3" w:rsidRDefault="00BD43E3" w:rsidP="00BD43E3">
      <w:pPr>
        <w:pStyle w:val="POPIERAJCYPOPRAWKZAMIESZCZONWZESTAWIENIUWNIOSKW"/>
        <w:rPr>
          <w:color w:val="000000" w:themeColor="text1"/>
        </w:rPr>
      </w:pPr>
    </w:p>
    <w:p w14:paraId="356D73E6" w14:textId="77777777" w:rsidR="00BD43E3" w:rsidRDefault="00BD43E3" w:rsidP="00BD43E3">
      <w:pPr>
        <w:ind w:left="5443"/>
        <w:rPr>
          <w:rStyle w:val="Ppogrubienie"/>
        </w:rPr>
      </w:pPr>
      <w:r>
        <w:rPr>
          <w:rFonts w:eastAsia="Times New Roman" w:cs="Times New Roman"/>
          <w:b/>
          <w:color w:val="000000" w:themeColor="text1"/>
        </w:rPr>
        <w:tab/>
      </w:r>
      <w:r>
        <w:rPr>
          <w:rStyle w:val="Ppogrubienie"/>
          <w:color w:val="000000" w:themeColor="text1"/>
        </w:rPr>
        <w:t>MARSZAŁEK SENATU</w:t>
      </w:r>
    </w:p>
    <w:p w14:paraId="43041B3E" w14:textId="77777777" w:rsidR="00BD43E3" w:rsidRDefault="00BD43E3" w:rsidP="00BD43E3">
      <w:pPr>
        <w:ind w:left="5103" w:firstLine="4"/>
        <w:rPr>
          <w:rStyle w:val="Ppogrubienie"/>
          <w:color w:val="000000" w:themeColor="text1"/>
        </w:rPr>
      </w:pPr>
    </w:p>
    <w:p w14:paraId="0F95E774" w14:textId="77777777" w:rsidR="00BD43E3" w:rsidRDefault="00BD43E3" w:rsidP="00BD43E3">
      <w:pPr>
        <w:ind w:left="5103" w:firstLine="4"/>
        <w:rPr>
          <w:rStyle w:val="Ppogrubienie"/>
          <w:color w:val="000000" w:themeColor="text1"/>
        </w:rPr>
      </w:pPr>
    </w:p>
    <w:p w14:paraId="04DCFD06" w14:textId="77777777" w:rsidR="00BD43E3" w:rsidRDefault="00BD43E3" w:rsidP="00BD43E3">
      <w:pPr>
        <w:tabs>
          <w:tab w:val="left" w:pos="5387"/>
        </w:tabs>
        <w:ind w:left="4962" w:firstLine="283"/>
      </w:pPr>
      <w:r>
        <w:rPr>
          <w:rStyle w:val="Ppogrubienie"/>
          <w:color w:val="000000" w:themeColor="text1"/>
        </w:rPr>
        <w:t>Małgorzata KIDAWA-BŁOŃSKA</w:t>
      </w:r>
    </w:p>
    <w:p w14:paraId="2CE38548" w14:textId="77777777" w:rsidR="00BD43E3" w:rsidRDefault="00BD43E3" w:rsidP="00BD43E3">
      <w:pPr>
        <w:widowControl/>
        <w:tabs>
          <w:tab w:val="center" w:pos="6237"/>
        </w:tabs>
        <w:autoSpaceDE/>
        <w:adjustRightInd/>
        <w:spacing w:line="240" w:lineRule="auto"/>
        <w:ind w:right="-2"/>
        <w:rPr>
          <w:color w:val="000000" w:themeColor="text1"/>
        </w:rPr>
      </w:pPr>
    </w:p>
    <w:p w14:paraId="2F7CD42E" w14:textId="77777777" w:rsidR="00BD43E3" w:rsidRDefault="00BD43E3" w:rsidP="00BD43E3"/>
    <w:p w14:paraId="46EDB06B" w14:textId="77777777" w:rsidR="00BD43E3" w:rsidRDefault="00BD43E3" w:rsidP="00A054FD">
      <w:pPr>
        <w:pStyle w:val="POPIERAJCYPOPRAWKZAMIESZCZONWZESTAWIENIUWNIOSKW"/>
        <w:sectPr w:rsidR="00BD43E3"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7548F83C" w14:textId="77777777" w:rsidR="00BD43E3" w:rsidRDefault="00BD43E3" w:rsidP="00BD43E3">
      <w:pPr>
        <w:pStyle w:val="OZNRODZAKTUtznustawalubrozporzdzenieiorganwydajcy"/>
      </w:pPr>
      <w:r>
        <w:lastRenderedPageBreak/>
        <w:t>Uzasadnienie</w:t>
      </w:r>
    </w:p>
    <w:p w14:paraId="0B6806CB" w14:textId="77777777" w:rsidR="00BD43E3" w:rsidRDefault="00BD43E3" w:rsidP="00BD43E3"/>
    <w:p w14:paraId="30D949ED" w14:textId="77777777" w:rsidR="00BD43E3" w:rsidRPr="006124B5" w:rsidRDefault="00BD43E3" w:rsidP="00BD43E3">
      <w:pPr>
        <w:pStyle w:val="NIEARTTEKSTtekstnieartykuowanynppodstprawnarozplubpreambua"/>
      </w:pPr>
      <w:r>
        <w:t xml:space="preserve">Na posiedzeniu </w:t>
      </w:r>
      <w:r w:rsidRPr="00DA3166">
        <w:t xml:space="preserve">w dniu </w:t>
      </w:r>
      <w:r>
        <w:t xml:space="preserve">6 listopada 2025 r. Senat rozpatrzył ustawę o zdrowiu zwierząt i uchwalił do niej </w:t>
      </w:r>
      <w:r w:rsidRPr="000C644D">
        <w:t>13 poprawek.</w:t>
      </w:r>
    </w:p>
    <w:p w14:paraId="1AF5DB12" w14:textId="77777777" w:rsidR="00BD43E3" w:rsidRDefault="00BD43E3" w:rsidP="00BD43E3">
      <w:pPr>
        <w:pStyle w:val="ARTartustawynprozporzdzenia"/>
      </w:pPr>
      <w:r>
        <w:t xml:space="preserve">Dokonując analizy przepisów ustawy pod </w:t>
      </w:r>
      <w:r w:rsidRPr="00D36EDF">
        <w:t xml:space="preserve">względem </w:t>
      </w:r>
      <w:r>
        <w:t>jednolitości, konieczności ich doprecyzowania oraz zapewnienia zgodności z wymogami poprawnej legislacji określonymi w załączniku do rozporządzenia Prezesa Rady Ministrów z dnia 20 czerwca 2002 r. w sprawie „Zasad techniki prawodawczej”, zwanego dalej „Zasadami techniki prawodawczej”, Senat uznał za zasadne przyjęcie:</w:t>
      </w:r>
    </w:p>
    <w:p w14:paraId="64E21070" w14:textId="77777777" w:rsidR="00BD43E3" w:rsidRDefault="00BD43E3" w:rsidP="00BD43E3">
      <w:pPr>
        <w:pStyle w:val="PKTpunkt"/>
      </w:pPr>
      <w:r>
        <w:t>1)</w:t>
      </w:r>
      <w:r>
        <w:tab/>
        <w:t xml:space="preserve">poprawki nr 1 – </w:t>
      </w:r>
      <w:r w:rsidRPr="000C2E27">
        <w:t>zapewnia</w:t>
      </w:r>
      <w:r>
        <w:t>jącej</w:t>
      </w:r>
      <w:r>
        <w:rPr>
          <w:rStyle w:val="Ppogrubienie"/>
        </w:rPr>
        <w:t xml:space="preserve"> </w:t>
      </w:r>
      <w:r w:rsidRPr="000C2E27">
        <w:t xml:space="preserve">spójność </w:t>
      </w:r>
      <w:r>
        <w:t>przepisu art. 10 ust. 7 z pozostałą regulacją ustawy odnoszącą się do zdrowia publicznego i zdrowia zwierząt;</w:t>
      </w:r>
    </w:p>
    <w:p w14:paraId="4F9D7CCB" w14:textId="77777777" w:rsidR="00BD43E3" w:rsidRDefault="00BD43E3" w:rsidP="00BD43E3">
      <w:pPr>
        <w:pStyle w:val="PKTpunkt"/>
      </w:pPr>
      <w:r>
        <w:t>2)</w:t>
      </w:r>
      <w:r>
        <w:tab/>
        <w:t>poprawek nr 3, 4, 5 i 6 – zapewniających poprawne określenie spraw będących przedmiotem informacji zamieszczanych w komunikatach ministra właściwego do spraw rolnictwa zgodnie z przepisami art. 14 ust. 5, art. 15 ust. 6, art. 16 ust. 6 i art. 19 ust. 8;</w:t>
      </w:r>
    </w:p>
    <w:p w14:paraId="67C944FF" w14:textId="77777777" w:rsidR="00BD43E3" w:rsidRDefault="00BD43E3" w:rsidP="00BD43E3">
      <w:pPr>
        <w:pStyle w:val="PKTpunkt"/>
      </w:pPr>
      <w:r>
        <w:t>3)</w:t>
      </w:r>
      <w:r>
        <w:tab/>
        <w:t>poprawki nr 7 – doprecyzowującej art. 25 ust. 2 pkt 12 w zakresie produktów będących przedmiotem nakazu unieszkodliwiania;</w:t>
      </w:r>
    </w:p>
    <w:p w14:paraId="2F68CEE4" w14:textId="77777777" w:rsidR="00BD43E3" w:rsidRDefault="00BD43E3" w:rsidP="00BD43E3">
      <w:pPr>
        <w:pStyle w:val="PKTpunkt"/>
      </w:pPr>
      <w:r>
        <w:t>4)</w:t>
      </w:r>
      <w:r>
        <w:tab/>
        <w:t>poprawki nr 8 – zapewniającej jednolitość przepisów art. 46 w odnoszeniu się do wniosku o powołanie na rzeczoznawcę;</w:t>
      </w:r>
    </w:p>
    <w:p w14:paraId="62D5DC04" w14:textId="77777777" w:rsidR="00BD43E3" w:rsidRDefault="00BD43E3" w:rsidP="00BD43E3">
      <w:pPr>
        <w:pStyle w:val="PKTpunkt"/>
      </w:pPr>
      <w:r>
        <w:t>5)</w:t>
      </w:r>
      <w:r>
        <w:tab/>
        <w:t>poprawki nr 10 – zapewniającej spójność przepisu art. 47 ust. 6 pkt 2 lit. b w odnoszeniu się do objętej jego regulacją choroby.</w:t>
      </w:r>
    </w:p>
    <w:p w14:paraId="41666177" w14:textId="77777777" w:rsidR="00BD43E3" w:rsidRDefault="00BD43E3" w:rsidP="00BD43E3">
      <w:pPr>
        <w:pStyle w:val="NIEARTTEKSTtekstnieartykuowanynppodstprawnarozplubpreambua"/>
      </w:pPr>
      <w:r>
        <w:t>Przyjmując poprawkę nr 2 Senat uznał za konieczne uzupełnienie przepisów art. 11 ust. 4 pkt 1 lit. a i pkt 2 przez określenie okoliczności, której wystąpienie wymaga od powiatowego lekarza weterynarii niezwłocznego przekazania wskazanych w tych przepisach informacji odpowiednio sąsiednim powiatowym lekarzom weterynarii oraz państwowemu powiatowemu inspektorowi sanitarnemu.</w:t>
      </w:r>
    </w:p>
    <w:p w14:paraId="0FB5EE2C" w14:textId="77777777" w:rsidR="00BD43E3" w:rsidRDefault="00BD43E3" w:rsidP="00BD43E3">
      <w:pPr>
        <w:pStyle w:val="NIEARTTEKSTtekstnieartykuowanynppodstprawnarozplubpreambua"/>
      </w:pPr>
      <w:r>
        <w:t xml:space="preserve">Przyjmując poprawkę nr 9 Senat uznał za konieczne uzupełnienie art. 46 ust. 6 o zastrzeżenie, że nałożony w tym przepisie na wójta (burmistrza, prezydenta miasta) obowiązek przekazywania powiatowemu lekarzowi weterynarii numeru telefonu, adresu poczty elektronicznej lub adresu do doręczeń elektronicznych osoby powołanej na rzeczoznawcę jest wykonywany pod warunkiem, że informacje takie znajdują się w posiadaniu wójta (burmistrza, prezydenta miasta). Warunkiem posiadania takich informacji </w:t>
      </w:r>
      <w:r>
        <w:lastRenderedPageBreak/>
        <w:t>przez wskazane organy jest natomiast zamieszczenie ich we wniosku o powołanie na rzeczoznawcę.</w:t>
      </w:r>
    </w:p>
    <w:p w14:paraId="517EBC97" w14:textId="77777777" w:rsidR="00BD43E3" w:rsidRDefault="00BD43E3" w:rsidP="00BD43E3">
      <w:pPr>
        <w:pStyle w:val="ARTartustawynprozporzdzenia"/>
      </w:pPr>
      <w:r>
        <w:t>Dokonując analizy upoważnienia ustawowego art. 76 ust. 3 pkt 4 pod kątem zgodności z wymogami poprawnej legislacji i art. 92 ust. 1 Konstytucji, Senat uznał za konieczne przyjęcie poprawki nr 11 likwidującej blankietowy charakter przedmiotowego upoważnienia ustawowego w zakresie, w jakim przekazywało do określenia, w drodze rozporządzenia, okres przechowywania dokumentacji przemieszczanych żubrów. Poprawka jest konsekwencją stanowiska przedstawiciela Rządu oraz faktu, że ustawa nie zawiera przepisu materialnego nakładającego na podmiot przemieszczający żubry obowiązek przechowywania takiej dokumentacji.</w:t>
      </w:r>
    </w:p>
    <w:p w14:paraId="0615C5F3" w14:textId="77777777" w:rsidR="00BD43E3" w:rsidRDefault="00BD43E3" w:rsidP="00BD43E3">
      <w:pPr>
        <w:pStyle w:val="ARTartustawynprozporzdzenia"/>
      </w:pPr>
      <w:r>
        <w:t>Przyjmując poprawkę nr 12 Senat uznał za konieczne, aby przepis art. 99 pkt 6 obejmował swoją regulacją każdy z dwóch zakazów określonych w art. 91 ust. 1, a więc również zakaz przechowywania na terytorium Rzeczypospolitej Polskiej nawozów organicznych i polepszaczy gleby w rozumieniu art. 3 pkt 22 rozporządzenia nr 1069/2009.</w:t>
      </w:r>
    </w:p>
    <w:p w14:paraId="0C57ADA2" w14:textId="77777777" w:rsidR="00BD43E3" w:rsidRDefault="00BD43E3" w:rsidP="00BD43E3">
      <w:pPr>
        <w:pStyle w:val="ARTartustawynprozporzdzenia"/>
      </w:pPr>
      <w:r>
        <w:t>Dokonując analizy proponowanego w art. 126 pkt 10 lit. b ustawy przepisu art. 56 ust. 1 pkt 23 ustawy z dnia 4 listopada 2022 r. o systemie identyfikacji i rejestracji zwierząt, Senat uznał za konieczne przyjęcie poprawki nr 13. Poprawka uzupełnia przepis karny o określenie terminu, w którym należy wykonać objęty jego regulacją obowiązek przekazywania przez właściciela koniowatego pewnych informacji posiadaczowi koniowatego. Zapewnia też jednolitość w interpretacji i stosowaniu regulacji art. 56 ust. 1 pkt 23.</w:t>
      </w:r>
    </w:p>
    <w:p w14:paraId="1AACD5BA" w14:textId="77777777" w:rsidR="00BD43E3" w:rsidRDefault="00BD43E3" w:rsidP="00BD43E3">
      <w:pPr>
        <w:pStyle w:val="ARTartustawynprozporzdzenia"/>
      </w:pPr>
    </w:p>
    <w:p w14:paraId="16262A6E" w14:textId="6DAAA7A1" w:rsidR="00BD43E3" w:rsidRPr="00737F6A" w:rsidRDefault="00BD43E3" w:rsidP="00A054FD">
      <w:pPr>
        <w:pStyle w:val="POPIERAJCYPOPRAWKZAMIESZCZONWZESTAWIENIUWNIOSKW"/>
      </w:pPr>
    </w:p>
    <w:sectPr w:rsidR="00BD43E3" w:rsidRPr="00737F6A" w:rsidSect="00BD43E3">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15C1" w14:textId="77777777" w:rsidR="00341D7D" w:rsidRDefault="00341D7D">
      <w:r>
        <w:separator/>
      </w:r>
    </w:p>
  </w:endnote>
  <w:endnote w:type="continuationSeparator" w:id="0">
    <w:p w14:paraId="296FC756" w14:textId="77777777" w:rsidR="00341D7D" w:rsidRDefault="0034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134B" w14:textId="77777777" w:rsidR="00341D7D" w:rsidRDefault="00341D7D">
      <w:r>
        <w:separator/>
      </w:r>
    </w:p>
  </w:footnote>
  <w:footnote w:type="continuationSeparator" w:id="0">
    <w:p w14:paraId="204D68BA" w14:textId="77777777" w:rsidR="00341D7D" w:rsidRDefault="0034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C4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722EB0">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0B0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BD43E3">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2201"/>
        </w:tabs>
        <w:ind w:left="2201"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C9A42C00"/>
    <w:lvl w:ilvl="0" w:tplc="40D202E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5"/>
  </w:num>
  <w:num w:numId="14">
    <w:abstractNumId w:val="27"/>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19"/>
  </w:num>
  <w:num w:numId="32">
    <w:abstractNumId w:val="11"/>
  </w:num>
  <w:num w:numId="33">
    <w:abstractNumId w:val="31"/>
  </w:num>
  <w:num w:numId="34">
    <w:abstractNumId w:val="20"/>
  </w:num>
  <w:num w:numId="35">
    <w:abstractNumId w:val="17"/>
  </w:num>
  <w:num w:numId="36">
    <w:abstractNumId w:val="22"/>
  </w:num>
  <w:num w:numId="37">
    <w:abstractNumId w:val="28"/>
  </w:num>
  <w:num w:numId="38">
    <w:abstractNumId w:val="25"/>
  </w:num>
  <w:num w:numId="39">
    <w:abstractNumId w:val="13"/>
  </w:num>
  <w:num w:numId="40">
    <w:abstractNumId w:val="30"/>
  </w:num>
  <w:num w:numId="41">
    <w:abstractNumId w:val="29"/>
  </w:num>
  <w:num w:numId="42">
    <w:abstractNumId w:val="21"/>
  </w:num>
  <w:num w:numId="43">
    <w:abstractNumId w:val="35"/>
  </w:num>
  <w:num w:numId="44">
    <w:abstractNumId w:val="12"/>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527B"/>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0437"/>
    <w:rsid w:val="00071BEE"/>
    <w:rsid w:val="000736CD"/>
    <w:rsid w:val="0007533B"/>
    <w:rsid w:val="0007545D"/>
    <w:rsid w:val="000760BF"/>
    <w:rsid w:val="0007613E"/>
    <w:rsid w:val="00076BFC"/>
    <w:rsid w:val="000814A7"/>
    <w:rsid w:val="0008557B"/>
    <w:rsid w:val="00085CE7"/>
    <w:rsid w:val="000906EE"/>
    <w:rsid w:val="00091BA2"/>
    <w:rsid w:val="000944EF"/>
    <w:rsid w:val="00094631"/>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2941"/>
    <w:rsid w:val="000D318A"/>
    <w:rsid w:val="000D6173"/>
    <w:rsid w:val="000D6F83"/>
    <w:rsid w:val="000E25CC"/>
    <w:rsid w:val="000E3694"/>
    <w:rsid w:val="000E490F"/>
    <w:rsid w:val="000E6241"/>
    <w:rsid w:val="000F297B"/>
    <w:rsid w:val="000F2BE3"/>
    <w:rsid w:val="000F3D0D"/>
    <w:rsid w:val="000F6ED4"/>
    <w:rsid w:val="000F7A6E"/>
    <w:rsid w:val="001042BA"/>
    <w:rsid w:val="00106D03"/>
    <w:rsid w:val="00107C8B"/>
    <w:rsid w:val="00110465"/>
    <w:rsid w:val="00110628"/>
    <w:rsid w:val="0011245A"/>
    <w:rsid w:val="00113209"/>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0D93"/>
    <w:rsid w:val="001C1832"/>
    <w:rsid w:val="001C188C"/>
    <w:rsid w:val="001D1783"/>
    <w:rsid w:val="001D53CD"/>
    <w:rsid w:val="001D55A3"/>
    <w:rsid w:val="001D5AF5"/>
    <w:rsid w:val="001E1E73"/>
    <w:rsid w:val="001E4E0C"/>
    <w:rsid w:val="001E526D"/>
    <w:rsid w:val="001E5655"/>
    <w:rsid w:val="001F023F"/>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1A5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2AF9"/>
    <w:rsid w:val="002B4429"/>
    <w:rsid w:val="002B68A6"/>
    <w:rsid w:val="002B7FAF"/>
    <w:rsid w:val="002D0C4F"/>
    <w:rsid w:val="002D1364"/>
    <w:rsid w:val="002D4D30"/>
    <w:rsid w:val="002D5000"/>
    <w:rsid w:val="002D598D"/>
    <w:rsid w:val="002D7188"/>
    <w:rsid w:val="002E1DE3"/>
    <w:rsid w:val="002E21E3"/>
    <w:rsid w:val="002E2AB6"/>
    <w:rsid w:val="002E3F34"/>
    <w:rsid w:val="002E5F79"/>
    <w:rsid w:val="002E64FA"/>
    <w:rsid w:val="002F0A00"/>
    <w:rsid w:val="002F0CFA"/>
    <w:rsid w:val="002F669F"/>
    <w:rsid w:val="00301C97"/>
    <w:rsid w:val="00304CA1"/>
    <w:rsid w:val="0031004C"/>
    <w:rsid w:val="003105F6"/>
    <w:rsid w:val="00311297"/>
    <w:rsid w:val="003113BE"/>
    <w:rsid w:val="003122CA"/>
    <w:rsid w:val="003148FD"/>
    <w:rsid w:val="00321080"/>
    <w:rsid w:val="00322D45"/>
    <w:rsid w:val="0032569A"/>
    <w:rsid w:val="00325A1F"/>
    <w:rsid w:val="003268F9"/>
    <w:rsid w:val="003309D1"/>
    <w:rsid w:val="00330BAF"/>
    <w:rsid w:val="00334E3A"/>
    <w:rsid w:val="003361DD"/>
    <w:rsid w:val="00341A6A"/>
    <w:rsid w:val="00341D7D"/>
    <w:rsid w:val="00345B9C"/>
    <w:rsid w:val="00351BBB"/>
    <w:rsid w:val="00352DAE"/>
    <w:rsid w:val="00354EB9"/>
    <w:rsid w:val="003561A1"/>
    <w:rsid w:val="003602AE"/>
    <w:rsid w:val="00360929"/>
    <w:rsid w:val="003647D5"/>
    <w:rsid w:val="003674B0"/>
    <w:rsid w:val="0037727C"/>
    <w:rsid w:val="00377E70"/>
    <w:rsid w:val="00380904"/>
    <w:rsid w:val="003823EE"/>
    <w:rsid w:val="00382960"/>
    <w:rsid w:val="003846F7"/>
    <w:rsid w:val="003851ED"/>
    <w:rsid w:val="00385B39"/>
    <w:rsid w:val="0038651B"/>
    <w:rsid w:val="00386785"/>
    <w:rsid w:val="00390E89"/>
    <w:rsid w:val="00391B1A"/>
    <w:rsid w:val="00394423"/>
    <w:rsid w:val="00396942"/>
    <w:rsid w:val="00396B49"/>
    <w:rsid w:val="00396E3E"/>
    <w:rsid w:val="003A306E"/>
    <w:rsid w:val="003A60DC"/>
    <w:rsid w:val="003A6A46"/>
    <w:rsid w:val="003A7A63"/>
    <w:rsid w:val="003B000C"/>
    <w:rsid w:val="003B0F1D"/>
    <w:rsid w:val="003B3509"/>
    <w:rsid w:val="003B4A57"/>
    <w:rsid w:val="003B7B39"/>
    <w:rsid w:val="003C0AD9"/>
    <w:rsid w:val="003C0ED0"/>
    <w:rsid w:val="003C1D49"/>
    <w:rsid w:val="003C35C4"/>
    <w:rsid w:val="003D12C2"/>
    <w:rsid w:val="003D161F"/>
    <w:rsid w:val="003D31B9"/>
    <w:rsid w:val="003D3867"/>
    <w:rsid w:val="003D74C5"/>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1601"/>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3594"/>
    <w:rsid w:val="00494F62"/>
    <w:rsid w:val="004A2001"/>
    <w:rsid w:val="004A3590"/>
    <w:rsid w:val="004A762B"/>
    <w:rsid w:val="004B00A7"/>
    <w:rsid w:val="004B25E2"/>
    <w:rsid w:val="004B34D7"/>
    <w:rsid w:val="004B5037"/>
    <w:rsid w:val="004B5B2F"/>
    <w:rsid w:val="004B626A"/>
    <w:rsid w:val="004B660E"/>
    <w:rsid w:val="004C05BD"/>
    <w:rsid w:val="004C3B06"/>
    <w:rsid w:val="004C3F97"/>
    <w:rsid w:val="004C6742"/>
    <w:rsid w:val="004C7EE7"/>
    <w:rsid w:val="004D2DEE"/>
    <w:rsid w:val="004D2E1F"/>
    <w:rsid w:val="004D7FD9"/>
    <w:rsid w:val="004E0640"/>
    <w:rsid w:val="004E1324"/>
    <w:rsid w:val="004E19A5"/>
    <w:rsid w:val="004E37E5"/>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6793"/>
    <w:rsid w:val="005A75D8"/>
    <w:rsid w:val="005B713E"/>
    <w:rsid w:val="005C03B6"/>
    <w:rsid w:val="005C348E"/>
    <w:rsid w:val="005C68E1"/>
    <w:rsid w:val="005C6E84"/>
    <w:rsid w:val="005D3763"/>
    <w:rsid w:val="005D55E1"/>
    <w:rsid w:val="005D68B2"/>
    <w:rsid w:val="005E19F7"/>
    <w:rsid w:val="005E3AA8"/>
    <w:rsid w:val="005E4F04"/>
    <w:rsid w:val="005E62C2"/>
    <w:rsid w:val="005E6C71"/>
    <w:rsid w:val="005F0963"/>
    <w:rsid w:val="005F13BB"/>
    <w:rsid w:val="005F2824"/>
    <w:rsid w:val="005F2EBA"/>
    <w:rsid w:val="005F35ED"/>
    <w:rsid w:val="005F7812"/>
    <w:rsid w:val="005F7A88"/>
    <w:rsid w:val="00603A1A"/>
    <w:rsid w:val="006046D5"/>
    <w:rsid w:val="00607A93"/>
    <w:rsid w:val="00610C08"/>
    <w:rsid w:val="00611F74"/>
    <w:rsid w:val="00615772"/>
    <w:rsid w:val="006163C1"/>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558"/>
    <w:rsid w:val="00713808"/>
    <w:rsid w:val="007151B6"/>
    <w:rsid w:val="0071520D"/>
    <w:rsid w:val="00715EDB"/>
    <w:rsid w:val="007160D5"/>
    <w:rsid w:val="007163FB"/>
    <w:rsid w:val="00717C2E"/>
    <w:rsid w:val="007204FA"/>
    <w:rsid w:val="007213B3"/>
    <w:rsid w:val="00722EB0"/>
    <w:rsid w:val="0072457F"/>
    <w:rsid w:val="00725406"/>
    <w:rsid w:val="0072621B"/>
    <w:rsid w:val="00730555"/>
    <w:rsid w:val="007312CC"/>
    <w:rsid w:val="00736A64"/>
    <w:rsid w:val="00737F6A"/>
    <w:rsid w:val="00737F84"/>
    <w:rsid w:val="007410B6"/>
    <w:rsid w:val="00744C6F"/>
    <w:rsid w:val="00744EFC"/>
    <w:rsid w:val="007457F6"/>
    <w:rsid w:val="00745ABB"/>
    <w:rsid w:val="00746E38"/>
    <w:rsid w:val="00747CD5"/>
    <w:rsid w:val="00750B73"/>
    <w:rsid w:val="00753B51"/>
    <w:rsid w:val="00756629"/>
    <w:rsid w:val="007575D2"/>
    <w:rsid w:val="00757B4F"/>
    <w:rsid w:val="00757B6A"/>
    <w:rsid w:val="007610E0"/>
    <w:rsid w:val="007621AA"/>
    <w:rsid w:val="0076260A"/>
    <w:rsid w:val="00764A67"/>
    <w:rsid w:val="00770A4D"/>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1C9"/>
    <w:rsid w:val="007F2EB6"/>
    <w:rsid w:val="007F54C3"/>
    <w:rsid w:val="00802949"/>
    <w:rsid w:val="0080301E"/>
    <w:rsid w:val="0080365F"/>
    <w:rsid w:val="00812BE5"/>
    <w:rsid w:val="00817429"/>
    <w:rsid w:val="00821514"/>
    <w:rsid w:val="00821E35"/>
    <w:rsid w:val="00824591"/>
    <w:rsid w:val="00824AED"/>
    <w:rsid w:val="00827820"/>
    <w:rsid w:val="00831657"/>
    <w:rsid w:val="00831B8B"/>
    <w:rsid w:val="0083260A"/>
    <w:rsid w:val="0083405D"/>
    <w:rsid w:val="008352D4"/>
    <w:rsid w:val="00836DB9"/>
    <w:rsid w:val="00837C67"/>
    <w:rsid w:val="008415B0"/>
    <w:rsid w:val="00842028"/>
    <w:rsid w:val="00843269"/>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744"/>
    <w:rsid w:val="00894F19"/>
    <w:rsid w:val="00896A10"/>
    <w:rsid w:val="008971B5"/>
    <w:rsid w:val="008971C3"/>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5367"/>
    <w:rsid w:val="008E64B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6970"/>
    <w:rsid w:val="0095719A"/>
    <w:rsid w:val="009623E9"/>
    <w:rsid w:val="009634DD"/>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45BE"/>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C38"/>
    <w:rsid w:val="00A16EC6"/>
    <w:rsid w:val="00A17C06"/>
    <w:rsid w:val="00A2126E"/>
    <w:rsid w:val="00A21706"/>
    <w:rsid w:val="00A24FCC"/>
    <w:rsid w:val="00A26A90"/>
    <w:rsid w:val="00A26B27"/>
    <w:rsid w:val="00A30E4F"/>
    <w:rsid w:val="00A32253"/>
    <w:rsid w:val="00A3310E"/>
    <w:rsid w:val="00A333A0"/>
    <w:rsid w:val="00A35695"/>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6A2"/>
    <w:rsid w:val="00A9417C"/>
    <w:rsid w:val="00A94574"/>
    <w:rsid w:val="00A95936"/>
    <w:rsid w:val="00A96265"/>
    <w:rsid w:val="00A97084"/>
    <w:rsid w:val="00AA1C2C"/>
    <w:rsid w:val="00AA35F6"/>
    <w:rsid w:val="00AA667C"/>
    <w:rsid w:val="00AA6B8F"/>
    <w:rsid w:val="00AA6E91"/>
    <w:rsid w:val="00AA7439"/>
    <w:rsid w:val="00AB047E"/>
    <w:rsid w:val="00AB0B0A"/>
    <w:rsid w:val="00AB0BB7"/>
    <w:rsid w:val="00AB22C6"/>
    <w:rsid w:val="00AB2AD0"/>
    <w:rsid w:val="00AB67FC"/>
    <w:rsid w:val="00AC00F2"/>
    <w:rsid w:val="00AC0748"/>
    <w:rsid w:val="00AC31B5"/>
    <w:rsid w:val="00AC4EA1"/>
    <w:rsid w:val="00AC5381"/>
    <w:rsid w:val="00AC5920"/>
    <w:rsid w:val="00AC61CA"/>
    <w:rsid w:val="00AD0D52"/>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0537"/>
    <w:rsid w:val="00B9176C"/>
    <w:rsid w:val="00B935A4"/>
    <w:rsid w:val="00BA561A"/>
    <w:rsid w:val="00BB0DC6"/>
    <w:rsid w:val="00BB15E4"/>
    <w:rsid w:val="00BB1B4F"/>
    <w:rsid w:val="00BB1E19"/>
    <w:rsid w:val="00BB21D1"/>
    <w:rsid w:val="00BB2ED5"/>
    <w:rsid w:val="00BB32F2"/>
    <w:rsid w:val="00BB4338"/>
    <w:rsid w:val="00BB44BB"/>
    <w:rsid w:val="00BB6C0E"/>
    <w:rsid w:val="00BB7B38"/>
    <w:rsid w:val="00BC11E5"/>
    <w:rsid w:val="00BC4BC6"/>
    <w:rsid w:val="00BC52FD"/>
    <w:rsid w:val="00BC6E62"/>
    <w:rsid w:val="00BC7443"/>
    <w:rsid w:val="00BD0648"/>
    <w:rsid w:val="00BD1040"/>
    <w:rsid w:val="00BD34AA"/>
    <w:rsid w:val="00BD43E3"/>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5E74"/>
    <w:rsid w:val="00C260B1"/>
    <w:rsid w:val="00C26E56"/>
    <w:rsid w:val="00C31406"/>
    <w:rsid w:val="00C37194"/>
    <w:rsid w:val="00C40637"/>
    <w:rsid w:val="00C40F6C"/>
    <w:rsid w:val="00C43F2E"/>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145"/>
    <w:rsid w:val="00CB3BBE"/>
    <w:rsid w:val="00CB59E9"/>
    <w:rsid w:val="00CB7657"/>
    <w:rsid w:val="00CC0D6A"/>
    <w:rsid w:val="00CC34B8"/>
    <w:rsid w:val="00CC3831"/>
    <w:rsid w:val="00CC3E3D"/>
    <w:rsid w:val="00CC519B"/>
    <w:rsid w:val="00CD12C1"/>
    <w:rsid w:val="00CD214E"/>
    <w:rsid w:val="00CD46FA"/>
    <w:rsid w:val="00CD5973"/>
    <w:rsid w:val="00CE1B08"/>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38CF"/>
    <w:rsid w:val="00D64ABE"/>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83C"/>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3BA"/>
    <w:rsid w:val="00DC2C2E"/>
    <w:rsid w:val="00DC4AF0"/>
    <w:rsid w:val="00DC7886"/>
    <w:rsid w:val="00DD0CF2"/>
    <w:rsid w:val="00DE1554"/>
    <w:rsid w:val="00DE2901"/>
    <w:rsid w:val="00DE590F"/>
    <w:rsid w:val="00DE7DC1"/>
    <w:rsid w:val="00DF02B8"/>
    <w:rsid w:val="00DF2A59"/>
    <w:rsid w:val="00DF3F7E"/>
    <w:rsid w:val="00DF7648"/>
    <w:rsid w:val="00E00E29"/>
    <w:rsid w:val="00E02BAB"/>
    <w:rsid w:val="00E04CEB"/>
    <w:rsid w:val="00E060BC"/>
    <w:rsid w:val="00E11420"/>
    <w:rsid w:val="00E121E4"/>
    <w:rsid w:val="00E132FB"/>
    <w:rsid w:val="00E170B7"/>
    <w:rsid w:val="00E177DD"/>
    <w:rsid w:val="00E20900"/>
    <w:rsid w:val="00E20C7F"/>
    <w:rsid w:val="00E2396E"/>
    <w:rsid w:val="00E24728"/>
    <w:rsid w:val="00E24D9C"/>
    <w:rsid w:val="00E276AC"/>
    <w:rsid w:val="00E348C4"/>
    <w:rsid w:val="00E34A35"/>
    <w:rsid w:val="00E37C2F"/>
    <w:rsid w:val="00E41C28"/>
    <w:rsid w:val="00E46308"/>
    <w:rsid w:val="00E50BE3"/>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28F"/>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46D3"/>
    <w:rsid w:val="00EF0B96"/>
    <w:rsid w:val="00EF3486"/>
    <w:rsid w:val="00EF47AF"/>
    <w:rsid w:val="00EF53B6"/>
    <w:rsid w:val="00F00B73"/>
    <w:rsid w:val="00F115CA"/>
    <w:rsid w:val="00F14817"/>
    <w:rsid w:val="00F14EBA"/>
    <w:rsid w:val="00F1510F"/>
    <w:rsid w:val="00F1533A"/>
    <w:rsid w:val="00F15E5A"/>
    <w:rsid w:val="00F15E8C"/>
    <w:rsid w:val="00F17F0A"/>
    <w:rsid w:val="00F2668F"/>
    <w:rsid w:val="00F2742F"/>
    <w:rsid w:val="00F2753B"/>
    <w:rsid w:val="00F329C2"/>
    <w:rsid w:val="00F33F8B"/>
    <w:rsid w:val="00F340B2"/>
    <w:rsid w:val="00F40491"/>
    <w:rsid w:val="00F43390"/>
    <w:rsid w:val="00F443B2"/>
    <w:rsid w:val="00F458D8"/>
    <w:rsid w:val="00F50237"/>
    <w:rsid w:val="00F51B12"/>
    <w:rsid w:val="00F53596"/>
    <w:rsid w:val="00F55BA8"/>
    <w:rsid w:val="00F55DB1"/>
    <w:rsid w:val="00F56ACA"/>
    <w:rsid w:val="00F600FE"/>
    <w:rsid w:val="00F62E4D"/>
    <w:rsid w:val="00F66B34"/>
    <w:rsid w:val="00F675B9"/>
    <w:rsid w:val="00F7018C"/>
    <w:rsid w:val="00F711C9"/>
    <w:rsid w:val="00F74C59"/>
    <w:rsid w:val="00F75C3A"/>
    <w:rsid w:val="00F77BF6"/>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179F"/>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5CFC1"/>
  <w15:docId w15:val="{793E0ED1-E9AC-4494-84CB-6575361E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43E3"/>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7"/>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24"/>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2"/>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uiPriority w:val="5"/>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F51B12"/>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BB44BB"/>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F51B12"/>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OZNACZENIEWNIOSKUWZESTAWIENIU">
    <w:name w:val="OZNACZENIE WNIOSKU W ZESTAWIENIU"/>
    <w:basedOn w:val="OZNACZENIEPUNKTUWUCHWALESENACKIEJ"/>
    <w:qFormat/>
    <w:rsid w:val="00BB44BB"/>
    <w:pPr>
      <w:ind w:left="0" w:firstLine="0"/>
    </w:pPr>
  </w:style>
  <w:style w:type="character" w:customStyle="1" w:styleId="PKTpunktZnak">
    <w:name w:val="PKT – punkt Znak"/>
    <w:basedOn w:val="Domylnaczcionkaakapitu"/>
    <w:link w:val="PKTpunkt"/>
    <w:uiPriority w:val="16"/>
    <w:locked/>
    <w:rsid w:val="003B3509"/>
    <w:rPr>
      <w:rFonts w:eastAsiaTheme="minorEastAsia" w:cs="Arial"/>
      <w:bCs/>
      <w:szCs w:val="20"/>
    </w:rPr>
  </w:style>
  <w:style w:type="character" w:customStyle="1" w:styleId="ZPKTzmpktartykuempunktemZnak">
    <w:name w:val="Z/PKT – zm. pkt artykułem (punktem) Znak"/>
    <w:basedOn w:val="PKTpunktZnak"/>
    <w:link w:val="ZPKTzmpktartykuempunktem"/>
    <w:uiPriority w:val="33"/>
    <w:rsid w:val="003B3509"/>
    <w:rPr>
      <w:rFonts w:eastAsiaTheme="minorEastAsia" w:cs="Arial"/>
      <w:bCs/>
      <w:szCs w:val="20"/>
    </w:rPr>
  </w:style>
  <w:style w:type="paragraph" w:customStyle="1" w:styleId="CZWSPLNALITERWUCHWALESENACKIEJ">
    <w:name w:val="CZĘŚĆ WSPÓLNA LITER W UCHWALE SENACKIEJ"/>
    <w:basedOn w:val="LITERAWUCHWALESENACKIEJ"/>
    <w:qFormat/>
    <w:rsid w:val="003B3509"/>
    <w:pPr>
      <w:ind w:left="0" w:firstLine="0"/>
    </w:pPr>
  </w:style>
  <w:style w:type="paragraph" w:customStyle="1" w:styleId="PODWJNETIRETWUCHWALESENACKIEJ">
    <w:name w:val="PODWÓJNE TIRET W UCHWALE SENACKIEJ"/>
    <w:basedOn w:val="Normalny"/>
    <w:qFormat/>
    <w:rsid w:val="00E24D9C"/>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04945">
      <w:bodyDiv w:val="1"/>
      <w:marLeft w:val="0"/>
      <w:marRight w:val="0"/>
      <w:marTop w:val="0"/>
      <w:marBottom w:val="0"/>
      <w:divBdr>
        <w:top w:val="none" w:sz="0" w:space="0" w:color="auto"/>
        <w:left w:val="none" w:sz="0" w:space="0" w:color="auto"/>
        <w:bottom w:val="none" w:sz="0" w:space="0" w:color="auto"/>
        <w:right w:val="none" w:sz="0" w:space="0" w:color="auto"/>
      </w:divBdr>
    </w:div>
    <w:div w:id="15028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DE4C1-A29F-4728-96D8-19B8377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992</Words>
  <Characters>5498</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12</cp:revision>
  <cp:lastPrinted>2025-11-07T08:15:00Z</cp:lastPrinted>
  <dcterms:created xsi:type="dcterms:W3CDTF">2025-11-06T17:18:00Z</dcterms:created>
  <dcterms:modified xsi:type="dcterms:W3CDTF">2025-11-07T08:15:00Z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