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C98F5" w14:textId="77777777" w:rsidR="002B1021" w:rsidRDefault="002B1021" w:rsidP="002B1021">
      <w:pPr>
        <w:pStyle w:val="OZNPROJEKTUwskazaniedatylubwersjiprojektu"/>
      </w:pPr>
      <w:bookmarkStart w:id="0" w:name="_Hlk180575182"/>
      <w:r>
        <w:t>Projekt</w:t>
      </w:r>
    </w:p>
    <w:p w14:paraId="62B4EB75" w14:textId="77777777" w:rsidR="002B1021" w:rsidRPr="00DE62AB" w:rsidRDefault="002B1021" w:rsidP="002B1021">
      <w:pPr>
        <w:pStyle w:val="OZNRODZAKTUtznustawalubrozporzdzenieiorganwydajcy"/>
        <w:spacing w:after="0"/>
        <w:rPr>
          <w:b w:val="0"/>
        </w:rPr>
      </w:pPr>
    </w:p>
    <w:p w14:paraId="51B9DC77" w14:textId="77777777" w:rsidR="002B1021" w:rsidRPr="00567D56" w:rsidRDefault="002B1021" w:rsidP="002B1021">
      <w:pPr>
        <w:pStyle w:val="OZNRODZAKTUtznustawalubrozporzdzenieiorganwydajcy"/>
      </w:pPr>
      <w:r w:rsidRPr="00567D56">
        <w:t xml:space="preserve">USTAWA </w:t>
      </w:r>
    </w:p>
    <w:p w14:paraId="624BAFD3" w14:textId="77777777" w:rsidR="002B1021" w:rsidRPr="00567D56" w:rsidRDefault="002B1021" w:rsidP="002B1021">
      <w:pPr>
        <w:pStyle w:val="DATAAKTUdatauchwalenialubwydaniaaktu"/>
      </w:pPr>
      <w:r w:rsidRPr="00567D56">
        <w:t>z dni</w:t>
      </w:r>
      <w:r>
        <w:t xml:space="preserve">a </w:t>
      </w:r>
      <w:r w:rsidRPr="00567D56">
        <w:t>…</w:t>
      </w:r>
      <w:r>
        <w:t xml:space="preserve"> 2025</w:t>
      </w:r>
      <w:r w:rsidRPr="00567D56">
        <w:t xml:space="preserve"> r.</w:t>
      </w:r>
    </w:p>
    <w:p w14:paraId="0CA50F64" w14:textId="77777777" w:rsidR="002B1021" w:rsidRPr="00567D56" w:rsidRDefault="002B1021" w:rsidP="002B1021">
      <w:pPr>
        <w:pStyle w:val="TYTUAKTUprzedmiotregulacjiustawylubrozporzdzenia"/>
      </w:pPr>
      <w:r w:rsidRPr="00567D56">
        <w:t xml:space="preserve">o zmianie </w:t>
      </w:r>
      <w:r>
        <w:t xml:space="preserve">ustawy – Prawo o ruchu drogowym oraz ustawy o kierujących pojazdami </w:t>
      </w:r>
    </w:p>
    <w:p w14:paraId="334C2BB9" w14:textId="77777777" w:rsidR="002B1021" w:rsidRPr="00567D56" w:rsidRDefault="002B1021" w:rsidP="002B1021">
      <w:pPr>
        <w:pStyle w:val="ARTartustawynprozporzdzenia"/>
      </w:pPr>
      <w:r w:rsidRPr="00F127F0">
        <w:rPr>
          <w:rStyle w:val="Ppogrubienie"/>
        </w:rPr>
        <w:t xml:space="preserve">Art. </w:t>
      </w:r>
      <w:r>
        <w:rPr>
          <w:rStyle w:val="Ppogrubienie"/>
        </w:rPr>
        <w:t>1</w:t>
      </w:r>
      <w:r w:rsidRPr="00F127F0">
        <w:rPr>
          <w:rStyle w:val="Ppogrubienie"/>
        </w:rPr>
        <w:t>.</w:t>
      </w:r>
      <w:r w:rsidRPr="00567D56">
        <w:t xml:space="preserve"> W ustawie z dnia </w:t>
      </w:r>
      <w:r>
        <w:t>20 czerwca 1997 r. –</w:t>
      </w:r>
      <w:r w:rsidRPr="00567D56">
        <w:t xml:space="preserve"> </w:t>
      </w:r>
      <w:r>
        <w:t xml:space="preserve">Prawo o ruchu drogowym </w:t>
      </w:r>
      <w:r w:rsidRPr="00567D56">
        <w:t>(Dz. U. z 202</w:t>
      </w:r>
      <w:r>
        <w:t>4</w:t>
      </w:r>
      <w:r w:rsidRPr="00567D56">
        <w:t xml:space="preserve"> r. poz. </w:t>
      </w:r>
      <w:r>
        <w:t>1251</w:t>
      </w:r>
      <w:r w:rsidRPr="00A8621F">
        <w:rPr>
          <w:rFonts w:asciiTheme="minorHAnsi" w:eastAsiaTheme="minorHAnsi" w:hAnsiTheme="minorHAnsi" w:cstheme="minorBidi"/>
          <w:kern w:val="2"/>
          <w:sz w:val="22"/>
          <w:szCs w:val="22"/>
          <w:lang w:eastAsia="en-US"/>
        </w:rPr>
        <w:t xml:space="preserve"> </w:t>
      </w:r>
      <w:r>
        <w:t>oraz</w:t>
      </w:r>
      <w:r w:rsidRPr="00A8621F">
        <w:t xml:space="preserve"> z 2025 r. poz. 820</w:t>
      </w:r>
      <w:r>
        <w:t xml:space="preserve"> i</w:t>
      </w:r>
      <w:r w:rsidRPr="00A8621F">
        <w:t xml:space="preserve"> 1006</w:t>
      </w:r>
      <w:r w:rsidRPr="00567D56">
        <w:t>) wprowadza się następujące zmiany:</w:t>
      </w:r>
    </w:p>
    <w:p w14:paraId="0C361B1F" w14:textId="77777777" w:rsidR="002B1021" w:rsidRDefault="002B1021" w:rsidP="002B1021">
      <w:pPr>
        <w:pStyle w:val="ARTartustawynprozporzdzenia"/>
        <w:numPr>
          <w:ilvl w:val="0"/>
          <w:numId w:val="2"/>
        </w:numPr>
      </w:pPr>
      <w:r>
        <w:t>w art. 2 w pkt 37 po wyrazach „pojazd samochodowy” dodaje się przecinek oraz wyrazy „</w:t>
      </w:r>
      <w:r w:rsidRPr="00D43F22">
        <w:t>czterokołowiec, czterokołowiec lekki lub ciągnik rolniczy</w:t>
      </w:r>
      <w:r>
        <w:t>”;</w:t>
      </w:r>
    </w:p>
    <w:p w14:paraId="12BB2F9C" w14:textId="77777777" w:rsidR="002B1021" w:rsidRDefault="002B1021" w:rsidP="002B1021">
      <w:pPr>
        <w:pStyle w:val="ARTartustawynprozporzdzenia"/>
        <w:numPr>
          <w:ilvl w:val="0"/>
          <w:numId w:val="2"/>
        </w:numPr>
      </w:pPr>
      <w:r>
        <w:t>w art. 6 po ust. 3a dodaje się ust. 3aa w brzmieniu:</w:t>
      </w:r>
    </w:p>
    <w:p w14:paraId="321E21C1" w14:textId="77777777" w:rsidR="002B1021" w:rsidRDefault="002B1021" w:rsidP="002B1021">
      <w:pPr>
        <w:pStyle w:val="ARTartustawynprozporzdzenia"/>
        <w:ind w:left="720" w:firstLine="696"/>
      </w:pPr>
      <w:r>
        <w:t>„</w:t>
      </w:r>
      <w:r w:rsidRPr="00D43F22">
        <w:t>3aa. Członek ochotniczej straży pożarnej poza czynnościami określonymi w ust. 1 pkt 10 może dawać polecenia lub sygnały uczestnikowi ruchu lub innej osobie znajdującej się na drodze</w:t>
      </w:r>
      <w:r>
        <w:t xml:space="preserve">, jeżeli wykonuje </w:t>
      </w:r>
      <w:r w:rsidRPr="00A20519">
        <w:t>zada</w:t>
      </w:r>
      <w:r>
        <w:t>nia</w:t>
      </w:r>
      <w:r w:rsidRPr="00A20519">
        <w:t xml:space="preserve"> ochotniczych straży pożarnych </w:t>
      </w:r>
      <w:r w:rsidRPr="00D43F22">
        <w:t>określon</w:t>
      </w:r>
      <w:r>
        <w:t>e</w:t>
      </w:r>
      <w:r w:rsidRPr="00D43F22">
        <w:t xml:space="preserve"> w art. 3 ustawy z dnia 17 grudnia 2021 r. o ochotniczych strażach pożarnych</w:t>
      </w:r>
      <w:r>
        <w:t xml:space="preserve"> (</w:t>
      </w:r>
      <w:r w:rsidRPr="00C30BE8">
        <w:t>Dz. U. z 2025 r. poz. 244</w:t>
      </w:r>
      <w:r>
        <w:t>),</w:t>
      </w:r>
      <w:r w:rsidRPr="00D43F22">
        <w:t xml:space="preserve"> pod warunkiem ukończenia szkolenia organizowanego przez wojewódzki ośrodek ruchu drogowego. Obowiązek </w:t>
      </w:r>
      <w:r>
        <w:t xml:space="preserve">ukończenia </w:t>
      </w:r>
      <w:r w:rsidRPr="00D43F22">
        <w:t>szkolenia nie dotyczy członków ochotniczej straży pożarnej posiadających kwalifikacje instruktora, o którym mowa w art. 33 ustawy z dnia 5 stycznia 2011 r. o kierujących pojazdami.</w:t>
      </w:r>
      <w:r>
        <w:t>”;</w:t>
      </w:r>
    </w:p>
    <w:p w14:paraId="4901B7CA" w14:textId="77777777" w:rsidR="002B1021" w:rsidRDefault="002B1021" w:rsidP="002B1021">
      <w:pPr>
        <w:pStyle w:val="ARTartustawynprozporzdzenia"/>
        <w:numPr>
          <w:ilvl w:val="0"/>
          <w:numId w:val="2"/>
        </w:numPr>
      </w:pPr>
      <w:r>
        <w:t>w art. 53 w ust. 1 we wprowadzeniu do wyliczenia po wyrazach „pojazd samochodowy” dodaje się przecinek oraz wyrazy „</w:t>
      </w:r>
      <w:r w:rsidRPr="00D43F22">
        <w:t>czterokołowiec, czterokołowiec lekki lub ciągnik rolniczy</w:t>
      </w:r>
      <w:r>
        <w:t>”;</w:t>
      </w:r>
    </w:p>
    <w:p w14:paraId="61F48F95" w14:textId="77777777" w:rsidR="002B1021" w:rsidRDefault="002B1021" w:rsidP="002B1021">
      <w:pPr>
        <w:pStyle w:val="ARTartustawynprozporzdzenia"/>
        <w:numPr>
          <w:ilvl w:val="0"/>
          <w:numId w:val="2"/>
        </w:numPr>
      </w:pPr>
      <w:r>
        <w:t>w art. 66 po ust. 6 dodaje się ust. 6a w brzmieniu:</w:t>
      </w:r>
    </w:p>
    <w:p w14:paraId="7E3520BD" w14:textId="77777777" w:rsidR="002B1021" w:rsidRDefault="002B1021" w:rsidP="002B1021">
      <w:pPr>
        <w:pStyle w:val="ARTartustawynprozporzdzenia"/>
        <w:ind w:left="720" w:firstLine="696"/>
      </w:pPr>
      <w:r>
        <w:t xml:space="preserve">„6a. </w:t>
      </w:r>
      <w:r w:rsidRPr="00D43F22">
        <w:t>Minister właściwy do spraw wewnętrznych, w porozumieniu z ministrem właściwym do spraw transportu, określi, w drodze rozporządzenia, warunki techniczne pojazdów używanych do celów specjalnych będących pojazdami typu czterokołowiec, czterokołowiec lekki oraz ciągnik rolniczy w jednostkach ochrony przeciwpożarowej.</w:t>
      </w:r>
      <w:r>
        <w:t>”.</w:t>
      </w:r>
    </w:p>
    <w:p w14:paraId="5735FC27" w14:textId="77777777" w:rsidR="002B1021" w:rsidRPr="00567D56" w:rsidRDefault="002B1021" w:rsidP="002B1021">
      <w:pPr>
        <w:pStyle w:val="ARTartustawynprozporzdzenia"/>
      </w:pPr>
      <w:r w:rsidRPr="00F127F0">
        <w:rPr>
          <w:rStyle w:val="Ppogrubienie"/>
        </w:rPr>
        <w:t xml:space="preserve">Art. </w:t>
      </w:r>
      <w:r>
        <w:rPr>
          <w:rStyle w:val="Ppogrubienie"/>
        </w:rPr>
        <w:t>2</w:t>
      </w:r>
      <w:r w:rsidRPr="00F127F0">
        <w:rPr>
          <w:rStyle w:val="Ppogrubienie"/>
        </w:rPr>
        <w:t>.</w:t>
      </w:r>
      <w:r w:rsidRPr="00567D56">
        <w:t xml:space="preserve"> W ustawie z dnia </w:t>
      </w:r>
      <w:r>
        <w:t>5 stycznia 2011 r.</w:t>
      </w:r>
      <w:r w:rsidRPr="00567D56">
        <w:t xml:space="preserve"> </w:t>
      </w:r>
      <w:r>
        <w:t xml:space="preserve">o kierujących pojazdami </w:t>
      </w:r>
      <w:r w:rsidRPr="00567D56">
        <w:t>(Dz. U. z 202</w:t>
      </w:r>
      <w:r>
        <w:t>5</w:t>
      </w:r>
      <w:r w:rsidRPr="00567D56">
        <w:t xml:space="preserve"> r. poz. </w:t>
      </w:r>
      <w:r>
        <w:t>1226</w:t>
      </w:r>
      <w:r w:rsidRPr="00567D56">
        <w:t xml:space="preserve">) </w:t>
      </w:r>
      <w:r>
        <w:t>w art. 109</w:t>
      </w:r>
      <w:r w:rsidRPr="00567D56">
        <w:t>:</w:t>
      </w:r>
    </w:p>
    <w:p w14:paraId="4D1749FF" w14:textId="77777777" w:rsidR="002B1021" w:rsidRDefault="002B1021" w:rsidP="002B1021">
      <w:pPr>
        <w:pStyle w:val="PKTpunkt"/>
        <w:numPr>
          <w:ilvl w:val="0"/>
          <w:numId w:val="1"/>
        </w:numPr>
      </w:pPr>
      <w:r>
        <w:t>po ust. 2a dodaje się ust. 2b w brzmieniu:</w:t>
      </w:r>
    </w:p>
    <w:p w14:paraId="117E8FB6" w14:textId="77777777" w:rsidR="002B1021" w:rsidRDefault="002B1021" w:rsidP="002B1021">
      <w:pPr>
        <w:pStyle w:val="PKTpunkt"/>
        <w:ind w:left="720" w:firstLine="696"/>
      </w:pPr>
      <w:r>
        <w:lastRenderedPageBreak/>
        <w:t>„2b. Starosta wydaje zezwolenie na kierowanie pojazdem uprzywilejowanym ochotniczych straży pożarnych wskazując uprawnionego do kierowania pojazdami uprzywilejowanymi wszelkich ochotniczych straży pożarnych oraz kategorie prawa jazdy uprawnionego.”;</w:t>
      </w:r>
    </w:p>
    <w:p w14:paraId="3F5BE4F3" w14:textId="77777777" w:rsidR="002B1021" w:rsidRDefault="002B1021" w:rsidP="002B1021">
      <w:pPr>
        <w:pStyle w:val="PKTpunkt"/>
        <w:numPr>
          <w:ilvl w:val="0"/>
          <w:numId w:val="1"/>
        </w:numPr>
      </w:pPr>
      <w:r>
        <w:t>po ust. 5a dodaje się ust. 5b w brzmieniu:</w:t>
      </w:r>
    </w:p>
    <w:p w14:paraId="436B2215" w14:textId="74014657" w:rsidR="002B1021" w:rsidRDefault="002B1021" w:rsidP="002B1021">
      <w:pPr>
        <w:pStyle w:val="PKTpunkt"/>
        <w:ind w:left="720" w:firstLine="696"/>
      </w:pPr>
      <w:r>
        <w:t>„</w:t>
      </w:r>
      <w:r w:rsidRPr="00915888">
        <w:t>5b. Członek ochotniczej straży pożarnej będący jednocześnie funkcjonariuszem lub pracownikiem Policji, Agencji Bezpieczeństwa Wewnętrznego, Agencji Wywiadu, Służby Kontrwywiadu Wojskowego, Służby Wywiadu Wojskowego, Służby Ochrony Państwa, Centralnego Biura Antykorupcyjnego, Inspekcji Transportu Drogowego, Służby Więziennej, Straży Granicznej, Państwowej Straży Pożarnej, Służby Celno-Skarbowe</w:t>
      </w:r>
      <w:r w:rsidR="00414A73">
        <w:t>j</w:t>
      </w:r>
      <w:r w:rsidRPr="00915888">
        <w:t xml:space="preserve"> lub Żołnierzem Sił Zbrojnych Rzeczypospolitej Polskiej, posiadający zezwolenie na kierowanie pojazdem uprzywilejowanym na podstawie ust. 5 zwolniony jest z obowiązku posiadania odrębnego zezwolenia o którym mowa w ust. 1 w ramach realizacji zadań</w:t>
      </w:r>
      <w:r>
        <w:t xml:space="preserve"> ochotniczych straży pożarnych</w:t>
      </w:r>
      <w:r w:rsidRPr="00915888">
        <w:t xml:space="preserve"> określonych w ustawie z dnia 17 grudnia 2021 r. o ochotniczych strażach pożarnych.</w:t>
      </w:r>
      <w:r>
        <w:t>”;</w:t>
      </w:r>
    </w:p>
    <w:p w14:paraId="00075760" w14:textId="77777777" w:rsidR="002B1021" w:rsidRDefault="002B1021" w:rsidP="002B1021">
      <w:pPr>
        <w:pStyle w:val="PKTpunkt"/>
        <w:numPr>
          <w:ilvl w:val="0"/>
          <w:numId w:val="1"/>
        </w:numPr>
      </w:pPr>
      <w:r>
        <w:t>ust. 6 otrzymuje brzmienie:</w:t>
      </w:r>
    </w:p>
    <w:p w14:paraId="34AFA5E3" w14:textId="77777777" w:rsidR="002B1021" w:rsidRDefault="002B1021" w:rsidP="002B1021">
      <w:pPr>
        <w:pStyle w:val="PKTpunkt"/>
        <w:ind w:left="720" w:firstLine="696"/>
      </w:pPr>
      <w:r>
        <w:t>„</w:t>
      </w:r>
      <w:r w:rsidRPr="00915888">
        <w:t>6. Wydanie zezwolenia na kierowanie pojazdami uprzywilejowanymi ochotniczych straży pożarnych jest zwolnione z opłat</w:t>
      </w:r>
      <w:r>
        <w:t>y</w:t>
      </w:r>
      <w:r w:rsidRPr="00915888">
        <w:t>.</w:t>
      </w:r>
      <w:r>
        <w:t>”.</w:t>
      </w:r>
    </w:p>
    <w:p w14:paraId="517BCF28" w14:textId="77777777" w:rsidR="002B1021" w:rsidRPr="00567D56" w:rsidRDefault="002B1021" w:rsidP="002B1021">
      <w:pPr>
        <w:pStyle w:val="ARTartustawynprozporzdzenia"/>
      </w:pPr>
      <w:r w:rsidRPr="00610A4F">
        <w:rPr>
          <w:rStyle w:val="Ppogrubienie"/>
        </w:rPr>
        <w:t xml:space="preserve">Art. </w:t>
      </w:r>
      <w:r>
        <w:rPr>
          <w:rStyle w:val="Ppogrubienie"/>
        </w:rPr>
        <w:t>3</w:t>
      </w:r>
      <w:r w:rsidRPr="00610A4F">
        <w:rPr>
          <w:rStyle w:val="Ppogrubienie"/>
        </w:rPr>
        <w:t>.</w:t>
      </w:r>
      <w:r w:rsidRPr="00567D56">
        <w:t xml:space="preserve"> Ustawa wchodzi w życie po upływie </w:t>
      </w:r>
      <w:r>
        <w:t xml:space="preserve">3 miesięcy </w:t>
      </w:r>
      <w:r w:rsidRPr="00567D56">
        <w:t>od dnia ogłoszenia.</w:t>
      </w:r>
    </w:p>
    <w:p w14:paraId="15C702E8" w14:textId="77777777" w:rsidR="002B1021" w:rsidRDefault="002B1021" w:rsidP="002B1021">
      <w:pPr>
        <w:pStyle w:val="ARTartustawynprozporzdzenia"/>
      </w:pPr>
    </w:p>
    <w:p w14:paraId="0EC73BCD" w14:textId="77777777" w:rsidR="002B1021" w:rsidRDefault="002B1021" w:rsidP="002B1021">
      <w:pPr>
        <w:pStyle w:val="ARTartustawynprozporzdzenia"/>
        <w:ind w:firstLine="0"/>
      </w:pPr>
    </w:p>
    <w:p w14:paraId="0C4DDFD2" w14:textId="77777777" w:rsidR="002B1021" w:rsidRDefault="002B1021" w:rsidP="002B1021">
      <w:pPr>
        <w:pStyle w:val="ARTartustawynprozporzdzenia"/>
        <w:ind w:firstLine="0"/>
        <w:rPr>
          <w:b/>
        </w:rPr>
      </w:pPr>
    </w:p>
    <w:p w14:paraId="2290458C" w14:textId="77777777" w:rsidR="002B1021" w:rsidRDefault="002B1021" w:rsidP="002B1021">
      <w:pPr>
        <w:pStyle w:val="ARTartustawynprozporzdzenia"/>
        <w:ind w:firstLine="0"/>
        <w:rPr>
          <w:b/>
        </w:rPr>
      </w:pPr>
      <w:r>
        <w:rPr>
          <w:b/>
        </w:rPr>
        <w:br w:type="page"/>
      </w:r>
    </w:p>
    <w:p w14:paraId="13C8BF90" w14:textId="77777777" w:rsidR="002B1021" w:rsidRDefault="002B1021" w:rsidP="002B1021">
      <w:pPr>
        <w:pStyle w:val="ARTartustawynprozporzdzenia"/>
        <w:ind w:firstLine="0"/>
        <w:jc w:val="center"/>
        <w:rPr>
          <w:b/>
        </w:rPr>
      </w:pPr>
      <w:r w:rsidRPr="00553E11">
        <w:rPr>
          <w:b/>
        </w:rPr>
        <w:lastRenderedPageBreak/>
        <w:t>UZASADNIENIE</w:t>
      </w:r>
    </w:p>
    <w:p w14:paraId="1769B787" w14:textId="77777777" w:rsidR="002B1021" w:rsidRDefault="002B1021" w:rsidP="002B1021">
      <w:pPr>
        <w:pStyle w:val="ARTartustawynprozporzdzenia"/>
        <w:ind w:firstLine="0"/>
      </w:pPr>
    </w:p>
    <w:p w14:paraId="4DB28312" w14:textId="77777777" w:rsidR="002B1021" w:rsidRDefault="002B1021" w:rsidP="002B1021">
      <w:pPr>
        <w:pStyle w:val="ARTartustawynprozporzdzenia"/>
        <w:ind w:firstLine="708"/>
      </w:pPr>
      <w:r>
        <w:t>Celem projektowanej ustawy jest wprowadzenie kilku zmian porządkujących i usprawniających funkcjonowanie ochotniczych straży pożarnych, w szczególności w zakresie:</w:t>
      </w:r>
    </w:p>
    <w:p w14:paraId="545B18E3" w14:textId="78A2E8C7" w:rsidR="002B1021" w:rsidRDefault="002B1021" w:rsidP="002B1021">
      <w:pPr>
        <w:pStyle w:val="ARTartustawynprozporzdzenia"/>
        <w:numPr>
          <w:ilvl w:val="0"/>
          <w:numId w:val="3"/>
        </w:numPr>
      </w:pPr>
      <w:r>
        <w:t>zniesienia konieczności uzyskiwania przez człon</w:t>
      </w:r>
      <w:r w:rsidRPr="00553E11">
        <w:t>k</w:t>
      </w:r>
      <w:r>
        <w:t>a</w:t>
      </w:r>
      <w:r w:rsidRPr="00553E11">
        <w:t xml:space="preserve"> ochotniczej straży pożarnej będąc</w:t>
      </w:r>
      <w:r>
        <w:t>ego</w:t>
      </w:r>
      <w:r w:rsidRPr="00553E11">
        <w:t xml:space="preserve"> jednocześnie funkcjonariuszem lub pracownikiem Policji, Agencji Bezpieczeństwa Wewnętrznego, Agencji Wywiadu, Służby Kontrwywiadu Wojskowego, Służby Wywiadu Wojskowego, Służby Ochrony Państwa, Centralnego Biura Antykorupcyjnego, Inspekcji Transportu Drogowego, Służby Więziennej, Straży Granicznej, Państwowej Straży Pożarnej, Służby Celno-Skarbowe</w:t>
      </w:r>
      <w:r w:rsidR="00414A73">
        <w:t>j</w:t>
      </w:r>
      <w:r w:rsidRPr="00553E11">
        <w:t xml:space="preserve"> lub Żołnierzem Sił Zbrojnych Rzeczyp</w:t>
      </w:r>
      <w:r>
        <w:t>ospolitej Polskiej, posiadającego</w:t>
      </w:r>
      <w:r w:rsidRPr="00553E11">
        <w:t xml:space="preserve"> zezwolenie na kierowanie pojazdem uprzywilejowanym</w:t>
      </w:r>
      <w:r>
        <w:t xml:space="preserve"> w ramach służby lub pracy zawodowej, ponownego zezwolenia w ramach działalności OSP;</w:t>
      </w:r>
    </w:p>
    <w:p w14:paraId="45D6A404" w14:textId="77777777" w:rsidR="002B1021" w:rsidRDefault="002B1021" w:rsidP="002B1021">
      <w:pPr>
        <w:pStyle w:val="ARTartustawynprozporzdzenia"/>
        <w:numPr>
          <w:ilvl w:val="0"/>
          <w:numId w:val="3"/>
        </w:numPr>
      </w:pPr>
      <w:r>
        <w:t>zniesienia opłat za wydawanie zezwoleń na kierowanie pojazdami uprzywilejowanymi w ramach działalności OSP;</w:t>
      </w:r>
    </w:p>
    <w:p w14:paraId="565F0857" w14:textId="77777777" w:rsidR="002B1021" w:rsidRDefault="002B1021" w:rsidP="002B1021">
      <w:pPr>
        <w:pStyle w:val="ARTartustawynprozporzdzenia"/>
        <w:numPr>
          <w:ilvl w:val="0"/>
          <w:numId w:val="3"/>
        </w:numPr>
      </w:pPr>
      <w:r>
        <w:t>doprecyzowania zakresu wydawanego przez starostę zezwolenia na kierowanie pojazdami uprzywilejowanymi w ramach działalności, w szczególności poprzez wskazanie, że zezwolenie dotyczy konkretnego strażaka ratownika OSP w ramach posiadanych przez niego kategorii prawa jazdy, a nie jak dotychczas w ramach konkretnej jednostki OSP i konkretnego pojazdu używanego do celów specjalnych;</w:t>
      </w:r>
    </w:p>
    <w:p w14:paraId="16CFD81C" w14:textId="77777777" w:rsidR="002B1021" w:rsidRDefault="002B1021" w:rsidP="002B1021">
      <w:pPr>
        <w:pStyle w:val="ARTartustawynprozporzdzenia"/>
        <w:numPr>
          <w:ilvl w:val="0"/>
          <w:numId w:val="3"/>
        </w:numPr>
      </w:pPr>
      <w:r>
        <w:t>możliwości uznania pojazdu typu quad, obecnie zarejestrowanego w jednostkach ochrony przeciwpożarowej jako ciągnika rolniczego, czterokołowca lub czterokołowca lekkiego, za pojazd samochodowy używany</w:t>
      </w:r>
      <w:r w:rsidRPr="00D43F22">
        <w:t xml:space="preserve"> do celów specjalnych</w:t>
      </w:r>
      <w:r>
        <w:t>;</w:t>
      </w:r>
    </w:p>
    <w:p w14:paraId="3EA2703B" w14:textId="77777777" w:rsidR="002B1021" w:rsidRDefault="002B1021" w:rsidP="002B1021">
      <w:pPr>
        <w:pStyle w:val="ARTartustawynprozporzdzenia"/>
        <w:numPr>
          <w:ilvl w:val="0"/>
          <w:numId w:val="3"/>
        </w:numPr>
      </w:pPr>
      <w:r>
        <w:t>wprowadzenie możliwości wydawania</w:t>
      </w:r>
      <w:r w:rsidRPr="00D43F22">
        <w:t xml:space="preserve"> polece</w:t>
      </w:r>
      <w:r>
        <w:t>ń lub sygnałów</w:t>
      </w:r>
      <w:r w:rsidRPr="00D43F22">
        <w:t xml:space="preserve"> uczestnikowi ruchu lub innej osobie znajdującej się na drodze pod warunkiem ukończenia szkolenia organizowanego przez wojewódzki ośrodek ruchu drogowego</w:t>
      </w:r>
      <w:r>
        <w:t xml:space="preserve"> przez członków jednostek ochotniczych straży pożarnych.</w:t>
      </w:r>
    </w:p>
    <w:p w14:paraId="78B85AE7" w14:textId="77777777" w:rsidR="002B1021" w:rsidRDefault="002B1021" w:rsidP="002B1021">
      <w:pPr>
        <w:pStyle w:val="ARTartustawynprozporzdzenia"/>
        <w:ind w:firstLine="0"/>
      </w:pPr>
    </w:p>
    <w:p w14:paraId="53843718" w14:textId="6FF469CB" w:rsidR="002B1021" w:rsidRDefault="002B1021" w:rsidP="002B1021">
      <w:pPr>
        <w:pStyle w:val="ARTartustawynprozporzdzenia"/>
        <w:numPr>
          <w:ilvl w:val="0"/>
          <w:numId w:val="4"/>
        </w:numPr>
        <w:rPr>
          <w:b/>
        </w:rPr>
      </w:pPr>
      <w:r w:rsidRPr="000F7E3F">
        <w:rPr>
          <w:b/>
        </w:rPr>
        <w:t>Zmiana w art. 109 ustawy z dnia 5 stycznia 2011 roku o kierujących pojazdami</w:t>
      </w:r>
    </w:p>
    <w:p w14:paraId="12427235" w14:textId="77777777" w:rsidR="002B1021" w:rsidRPr="00BE3A13" w:rsidRDefault="002B1021" w:rsidP="002B1021">
      <w:pPr>
        <w:pStyle w:val="ARTartustawynprozporzdzenia"/>
        <w:numPr>
          <w:ilvl w:val="1"/>
          <w:numId w:val="4"/>
        </w:numPr>
        <w:rPr>
          <w:b/>
        </w:rPr>
      </w:pPr>
      <w:r>
        <w:lastRenderedPageBreak/>
        <w:t>Zgodnie z przepisami ustawy o kierujących pojazdami starosta wydaje dla członka ochotniczej straży pożarnej zezwolenie na kierowanie pojazdem uprzywilejowanym. W praktyce różnie starostowie do tego uprawnienia podchodzą, dlatego zdarzają się przypadki, że takie zezwolenie konkretny strażak OSP otrzymuje na konkretny pojazd używany do celów specjalnych i w konkretnej jednostce OSP. Sprawia to, że ten strażak OSP nie może kierować pojazdem uprzywilejowanym innej jednostki, a nawet swojej macierzystej w przypadku wprowadzenia do podziału Państwowej Straży Pożarnej nowego pojazdu danej jednostki OSP. Zmiana ma na celu doprecyzowanie, że zezwolenie dotyczy konkretnego strażaka ratownika OSP w ramach posiadanych przez niego kategorii prawa jazdy w dowolnej jednostce OSP i na dowolny pojazd używany do celów specjalnych.</w:t>
      </w:r>
    </w:p>
    <w:p w14:paraId="1A24109B" w14:textId="73DF5010" w:rsidR="002B1021" w:rsidRPr="00BE3A13" w:rsidRDefault="002B1021" w:rsidP="002B1021">
      <w:pPr>
        <w:pStyle w:val="ARTartustawynprozporzdzenia"/>
        <w:numPr>
          <w:ilvl w:val="1"/>
          <w:numId w:val="4"/>
        </w:numPr>
        <w:rPr>
          <w:b/>
        </w:rPr>
      </w:pPr>
      <w:r>
        <w:t>Zgodnie z przepisami ustawy o kierujących pojazdami c</w:t>
      </w:r>
      <w:r w:rsidRPr="00BE3A13">
        <w:t>złonek ochotniczej straży pożarnej będący jednocześnie funkcjonariuszem lub pracownikiem Policji, Agencji Bezpieczeństwa Wewnętrznego, Agencji Wywiadu, Służby Kontrwywiadu Wojskowego, Służby Wywiadu Wojskowego, Służby Ochrony Państwa, Centralnego Biura Antykorupcyjnego, Inspekcji Transportu Drogowego, Służby Więziennej, Straży Granicznej, Państwowej Straży Pożarnej, Służby Celno-Skarbowe</w:t>
      </w:r>
      <w:r w:rsidR="00414A73">
        <w:t>j</w:t>
      </w:r>
      <w:r w:rsidRPr="00BE3A13">
        <w:t xml:space="preserve"> lub Żołnierzem Sił Zbrojnych Rzeczypospolitej Polskiej, posiadający zezwolenie na kierowanie pojazdem uprzywilejowanym </w:t>
      </w:r>
      <w:r>
        <w:t xml:space="preserve">wydane </w:t>
      </w:r>
      <w:r w:rsidRPr="00BE3A13">
        <w:t>na podstawie ust. 5</w:t>
      </w:r>
      <w:r>
        <w:t xml:space="preserve"> (w ramach pracy zawodowej lub służby) musi uzyskać odrębne zezwolenie w ramach działalności OSP. Powoduje to konieczność ponownego przeprowadzenia badań lekarskich i złożenia stosownego wniosku. Zmiana ma na celu zniesienie obowiązku uzyskiwania ponownie takiego zezwolenia, uznając, że to wydane na podstawie ust. 5 uprawnia do kierowania pojazdem używanym do celów specjalnych w ramach ochotniczych straży pożarnych.</w:t>
      </w:r>
    </w:p>
    <w:p w14:paraId="749DCA5F" w14:textId="77777777" w:rsidR="002B1021" w:rsidRPr="00DA57E2" w:rsidRDefault="002B1021" w:rsidP="002B1021">
      <w:pPr>
        <w:pStyle w:val="ARTartustawynprozporzdzenia"/>
        <w:numPr>
          <w:ilvl w:val="1"/>
          <w:numId w:val="4"/>
        </w:numPr>
        <w:rPr>
          <w:b/>
        </w:rPr>
      </w:pPr>
      <w:r>
        <w:t xml:space="preserve">Obecnie opłata za wydanie zezwolenia na kierowanie pojazdem uprzywilejowanym wynosi 50 zł. Jest to opłata stała, pobierana za wydanie lub przedłużenie zezwolenia i dotyczy również ochotnicze straże pożarne, za które koszt ten ponosi gmina. Zmiana ma na celu zniesienie tej opłaty, jako wyjście </w:t>
      </w:r>
      <w:r>
        <w:lastRenderedPageBreak/>
        <w:t>naprzeciw jednostkom OSP, a zarazem podkreślenie ich roli w systemie bezpieczeństwa, także na poziomie powiatowym.</w:t>
      </w:r>
    </w:p>
    <w:p w14:paraId="646983F6" w14:textId="77777777" w:rsidR="002B1021" w:rsidRPr="00BE3A13" w:rsidRDefault="002B1021" w:rsidP="002B1021">
      <w:pPr>
        <w:pStyle w:val="ARTartustawynprozporzdzenia"/>
        <w:ind w:left="1440" w:firstLine="0"/>
        <w:rPr>
          <w:b/>
        </w:rPr>
      </w:pPr>
    </w:p>
    <w:p w14:paraId="3EF87279" w14:textId="77777777" w:rsidR="002B1021" w:rsidRDefault="002B1021" w:rsidP="002B1021">
      <w:pPr>
        <w:pStyle w:val="ARTartustawynprozporzdzenia"/>
        <w:numPr>
          <w:ilvl w:val="0"/>
          <w:numId w:val="4"/>
        </w:numPr>
        <w:rPr>
          <w:b/>
        </w:rPr>
      </w:pPr>
      <w:r w:rsidRPr="00BE3A13">
        <w:rPr>
          <w:b/>
        </w:rPr>
        <w:t>Zmiana w art. 4 pkt 37 ustawy z dnia 20 czerwca 1997 roku Prawo o ruchu drogowym</w:t>
      </w:r>
    </w:p>
    <w:p w14:paraId="5C4C5A55" w14:textId="590F7A36" w:rsidR="002B1021" w:rsidRDefault="002B1021" w:rsidP="002B1021">
      <w:pPr>
        <w:pStyle w:val="ARTartustawynprozporzdzenia"/>
        <w:ind w:left="360" w:firstLine="348"/>
      </w:pPr>
      <w:r>
        <w:t xml:space="preserve">Zgodnie z przepisami ustawy Prawo o ruchu drogowym pojazdem używanym do celów specjalnych jest tylko pojazd samochodowy przystosowany w sposób szczególny do przewozu osób lub ładunków, używany przez Siły Zbrojne Rzeczypospolitej Polskiej, Policję, Agencję Bezpieczeństwa Wewnętrznego, Agencję Wywiadu, Służbę Kontrwywiadu Wojskowego, Służbę Wywiadu Wojskowego, Centralne Biuro Antykorupcyjne, Służbę Ochrony Państwa, Straż Graniczną, Służbę Celno-Skarbową, jednostki ochrony przeciwpożarowej, Inspekcję Transportu Drogowego i Służbę Więzienną. Zmiana polega na poszerzeniu katalogu o ciągniki rolnicze, czterokołowce i czterokołowce lekkie. Bowiem w ramach tych trzech kategorii pojazdów obecnie w jednostkach ochotniczych straży pożarnych rejestrowane są pojazdy typu quad. Obecne brzmienie przepisów sprawia, że te pojazdy na drogach publicznych nie mogą być traktowane jako pojazdy uprzywilejowane, a w praktyce coraz częściej używane są w akcjach ratowniczych. </w:t>
      </w:r>
    </w:p>
    <w:p w14:paraId="78324891" w14:textId="6A076C16" w:rsidR="002B1021" w:rsidRDefault="002B1021" w:rsidP="002B1021">
      <w:pPr>
        <w:pStyle w:val="ARTartustawynprozporzdzenia"/>
        <w:ind w:left="360" w:firstLine="348"/>
      </w:pPr>
      <w:r>
        <w:t>W celu zapewnienia bezpieczeństwa użytkowania takich pojazdów proponuje się nałożenie w projektowanym art. 66 ust. 6a obowiązku na ministra</w:t>
      </w:r>
      <w:r w:rsidRPr="00D43F22">
        <w:t xml:space="preserve"> właściw</w:t>
      </w:r>
      <w:r>
        <w:t>ego</w:t>
      </w:r>
      <w:r w:rsidRPr="00D43F22">
        <w:t xml:space="preserve"> do spraw wewnętrznych, w porozumieniu z ministrem właściwym do spraw transportu, w drodze rozporządzenia, </w:t>
      </w:r>
      <w:r>
        <w:t>określenia warunków technicznych</w:t>
      </w:r>
      <w:r w:rsidRPr="00D43F22">
        <w:t xml:space="preserve"> pojazdów używanych do celów specjalnych będących pojazdami typu czterokołowiec, czterokołowiec lekki oraz ciągnik rolniczy w jednostkach ochrony przeciwpożarowej</w:t>
      </w:r>
      <w:r>
        <w:t xml:space="preserve">. </w:t>
      </w:r>
    </w:p>
    <w:p w14:paraId="3C16CCC6" w14:textId="77777777" w:rsidR="002B1021" w:rsidRPr="00BE3A13" w:rsidRDefault="002B1021" w:rsidP="002B1021">
      <w:pPr>
        <w:pStyle w:val="ARTartustawynprozporzdzenia"/>
        <w:ind w:left="360" w:firstLine="348"/>
      </w:pPr>
    </w:p>
    <w:p w14:paraId="51BAA98F" w14:textId="77777777" w:rsidR="002B1021" w:rsidRDefault="002B1021" w:rsidP="002B1021">
      <w:pPr>
        <w:pStyle w:val="ARTartustawynprozporzdzenia"/>
        <w:numPr>
          <w:ilvl w:val="0"/>
          <w:numId w:val="4"/>
        </w:numPr>
        <w:rPr>
          <w:b/>
        </w:rPr>
      </w:pPr>
      <w:r w:rsidRPr="00BE3A13">
        <w:rPr>
          <w:b/>
        </w:rPr>
        <w:t xml:space="preserve">Zmiana w art. </w:t>
      </w:r>
      <w:r>
        <w:rPr>
          <w:b/>
        </w:rPr>
        <w:t>6</w:t>
      </w:r>
      <w:r w:rsidRPr="00BE3A13">
        <w:rPr>
          <w:b/>
        </w:rPr>
        <w:t xml:space="preserve"> ustawy z dnia 20 czerwca 1997 roku Prawo o ruchu drogowym</w:t>
      </w:r>
    </w:p>
    <w:p w14:paraId="0107C6CB" w14:textId="77777777" w:rsidR="002B1021" w:rsidRDefault="002B1021" w:rsidP="002B1021">
      <w:pPr>
        <w:pStyle w:val="ARTartustawynprozporzdzenia"/>
        <w:ind w:left="360" w:firstLine="348"/>
      </w:pPr>
      <w:r w:rsidRPr="00DA57E2">
        <w:t>W obecnym brzmieniu</w:t>
      </w:r>
      <w:r>
        <w:t xml:space="preserve"> przepisów członek ochotniczej straży pożarnej podczas wykonywania czynności związanych z prowadzeniem akcji ratowniczej</w:t>
      </w:r>
      <w:r w:rsidRPr="00DA57E2">
        <w:t xml:space="preserve"> </w:t>
      </w:r>
      <w:r>
        <w:t xml:space="preserve">może dawać polecenia lub sygnały uczestnikowi ruchu lub innej osobie znajdującej się na drodze. W praktyce takie polecenia lub sygnały członkowie OSP dają również poza działaniami ratowniczymi. Zmiana ma na celu zalegalizowanie tego typu działalności jednostek OSP, </w:t>
      </w:r>
      <w:r>
        <w:lastRenderedPageBreak/>
        <w:t xml:space="preserve">poprzez nadanie uprawnień do dawania poleceń lub sygnałów </w:t>
      </w:r>
      <w:r w:rsidRPr="00DA57E2">
        <w:t>poza czynnościami określonymi w ust. 1 pkt 10 a określonymi w art. 3 ustawy z dnia 17 grudnia 2021 r.</w:t>
      </w:r>
      <w:r>
        <w:t xml:space="preserve"> o ochotniczych strażach pożarnych. W celu zapewnienia bezpieczeństwa tego procesu wprowadza się konieczność </w:t>
      </w:r>
      <w:r w:rsidRPr="00DA57E2">
        <w:t xml:space="preserve">ukończenia </w:t>
      </w:r>
      <w:r>
        <w:t xml:space="preserve">przez takiego członka OSP </w:t>
      </w:r>
      <w:r w:rsidRPr="00DA57E2">
        <w:t>szkolenia organizowanego przez wojewódzki ośrodek ruchu drogowego</w:t>
      </w:r>
      <w:r>
        <w:t xml:space="preserve">. </w:t>
      </w:r>
      <w:r w:rsidRPr="00DA57E2">
        <w:t>Obowiązek szkolenia nie dotyczy</w:t>
      </w:r>
      <w:r>
        <w:t>łby</w:t>
      </w:r>
      <w:r w:rsidRPr="00DA57E2">
        <w:t xml:space="preserve"> członków ochotniczej straży pożarnej posiadających kwalifikacje instruktora jazdy, o którym mowa w art. 33 ustawy z dnia 5 stycznia 2011 r. o kierujących pojazdami.</w:t>
      </w:r>
    </w:p>
    <w:p w14:paraId="2262062E" w14:textId="77777777" w:rsidR="002B1021" w:rsidRDefault="002B1021" w:rsidP="002B1021">
      <w:pPr>
        <w:pStyle w:val="ARTartustawynprozporzdzenia"/>
        <w:ind w:left="360" w:firstLine="348"/>
      </w:pPr>
    </w:p>
    <w:p w14:paraId="2593E18A" w14:textId="77777777" w:rsidR="002B1021" w:rsidRDefault="002B1021" w:rsidP="002B1021">
      <w:pPr>
        <w:pStyle w:val="ARTartustawynprozporzdzenia"/>
      </w:pPr>
      <w:r>
        <w:tab/>
      </w:r>
      <w:r w:rsidRPr="00DA57E2">
        <w:t>Projekt ustawy sprzyja poprawie otoczenia prawnego</w:t>
      </w:r>
      <w:r>
        <w:t xml:space="preserve"> funkcjonowania jednostek ochotniczych straży pożarnych. Proponowane w projekcie ustawy zmiany stanowią realizację niektórych postulatów zgłaszanych przez strażaków w ramach prac stałej Podkomisji do spraw rozwoju i promocji ochotniczych straży pożarnych. </w:t>
      </w:r>
    </w:p>
    <w:p w14:paraId="35402D68" w14:textId="77777777" w:rsidR="002B1021" w:rsidRDefault="002B1021" w:rsidP="002B1021">
      <w:pPr>
        <w:pStyle w:val="ARTartustawynprozporzdzenia"/>
      </w:pPr>
    </w:p>
    <w:p w14:paraId="7A1ACECC" w14:textId="77777777" w:rsidR="002B1021" w:rsidRDefault="002B1021" w:rsidP="002B1021">
      <w:pPr>
        <w:pStyle w:val="ARTartustawynprozporzdzenia"/>
      </w:pPr>
      <w:r>
        <w:t>Projektowane zmiany nie pociągają za sobą dodatkowych skutków finansowych dla budżetu państwa ani dla budżetów jednostek samorządu terytorialnego.</w:t>
      </w:r>
    </w:p>
    <w:p w14:paraId="717C72C3" w14:textId="77777777" w:rsidR="002B1021" w:rsidRDefault="002B1021" w:rsidP="002B1021">
      <w:pPr>
        <w:pStyle w:val="ARTartustawynprozporzdzenia"/>
      </w:pPr>
      <w:r>
        <w:t>Projekt w dodawanym ust. 6a w art. 66 ustawy Prawo o ruchu drogowym przewiduje wydanie przez ministra właściwego do spraw wewnętrznych rozporządzenia określającego warunki techniczne pojazdów używanych do celów specjalnych będących pojazdami typu czterokołowiec, czterokołowiec lekki oraz ciągnik rolniczy w jednostkach ochrony przeciwpożarowej. Założeniami projektu rozporządzenia jest określenie:</w:t>
      </w:r>
    </w:p>
    <w:p w14:paraId="4E4B94CE" w14:textId="77777777" w:rsidR="002B1021" w:rsidRDefault="002B1021" w:rsidP="002B1021">
      <w:pPr>
        <w:pStyle w:val="ARTartustawynprozporzdzenia"/>
        <w:numPr>
          <w:ilvl w:val="0"/>
          <w:numId w:val="10"/>
        </w:numPr>
      </w:pPr>
      <w:r>
        <w:t>że pojazd będzie musiał spełniać wybrane warunki określone w rozporządzeniu Ministra Infrastruktury z dnia 31 grudnia 2002 r. w sprawie warunków technicznych pojazdów oraz zakresu ich niezbędnego wyposażenia (Dz.U. z 2024 r. poz. 502 i 1417), z tym że nie będzie to dotyczyło warunków, który nie da się spełnić ze względu na cechy konstrukcyjne czterokołowców i ciągników rolniczych,</w:t>
      </w:r>
    </w:p>
    <w:p w14:paraId="44988751" w14:textId="77777777" w:rsidR="002B1021" w:rsidRDefault="002B1021" w:rsidP="002B1021">
      <w:pPr>
        <w:pStyle w:val="ARTartustawynprozporzdzenia"/>
        <w:numPr>
          <w:ilvl w:val="0"/>
          <w:numId w:val="10"/>
        </w:numPr>
      </w:pPr>
      <w:r>
        <w:t>minimalnych wymogów zapewnienia bezpieczeństwa użytkownikom,</w:t>
      </w:r>
    </w:p>
    <w:p w14:paraId="2A8BF828" w14:textId="77777777" w:rsidR="002B1021" w:rsidRDefault="002B1021" w:rsidP="002B1021">
      <w:pPr>
        <w:pStyle w:val="ARTartustawynprozporzdzenia"/>
        <w:numPr>
          <w:ilvl w:val="0"/>
          <w:numId w:val="10"/>
        </w:numPr>
      </w:pPr>
      <w:r>
        <w:t>sposobu oznaczenia pojazdu jako pojazdu specjalnego,</w:t>
      </w:r>
    </w:p>
    <w:p w14:paraId="56BBE62E" w14:textId="77777777" w:rsidR="002B1021" w:rsidRDefault="002B1021" w:rsidP="002B1021">
      <w:pPr>
        <w:pStyle w:val="ARTartustawynprozporzdzenia"/>
        <w:numPr>
          <w:ilvl w:val="0"/>
          <w:numId w:val="10"/>
        </w:numPr>
      </w:pPr>
      <w:r>
        <w:t>daty wejścia w życie na dzień wejścia w życie nowelizacji.</w:t>
      </w:r>
    </w:p>
    <w:p w14:paraId="017A4FC7" w14:textId="77777777" w:rsidR="002B1021" w:rsidRDefault="002B1021" w:rsidP="002B1021">
      <w:pPr>
        <w:pStyle w:val="ARTartustawynprozporzdzenia"/>
      </w:pPr>
    </w:p>
    <w:p w14:paraId="4C532955" w14:textId="77777777" w:rsidR="002B1021" w:rsidRDefault="002B1021" w:rsidP="002B1021">
      <w:pPr>
        <w:pStyle w:val="ARTartustawynprozporzdzenia"/>
      </w:pPr>
      <w:r w:rsidRPr="00DA57E2">
        <w:t>Projekt ustawy jest zgodny z prawem Unii Europejskiej.</w:t>
      </w:r>
    </w:p>
    <w:p w14:paraId="2D6589E2" w14:textId="77777777" w:rsidR="002B1021" w:rsidRDefault="002B1021" w:rsidP="002B1021">
      <w:pPr>
        <w:spacing w:after="0" w:line="240" w:lineRule="auto"/>
        <w:jc w:val="center"/>
        <w:rPr>
          <w:rFonts w:ascii="Arial" w:hAnsi="Arial" w:cs="Arial"/>
          <w:b/>
          <w:bCs/>
          <w:sz w:val="24"/>
        </w:rPr>
      </w:pPr>
      <w:r>
        <w:rPr>
          <w:rFonts w:ascii="Arial" w:hAnsi="Arial" w:cs="Arial"/>
          <w:b/>
          <w:bCs/>
          <w:sz w:val="24"/>
        </w:rPr>
        <w:lastRenderedPageBreak/>
        <w:t>DEKLAROWANE SKUTKI REGULACJI (DSR)</w:t>
      </w:r>
    </w:p>
    <w:p w14:paraId="2B67668A" w14:textId="77777777" w:rsidR="002B1021" w:rsidRDefault="002B1021" w:rsidP="002B1021">
      <w:pPr>
        <w:spacing w:after="0" w:line="240" w:lineRule="auto"/>
        <w:jc w:val="center"/>
        <w:rPr>
          <w:rFonts w:ascii="Arial" w:hAnsi="Arial" w:cs="Arial"/>
          <w:b/>
          <w:bCs/>
          <w:sz w:val="24"/>
        </w:rPr>
      </w:pPr>
      <w:r>
        <w:rPr>
          <w:rFonts w:ascii="Arial" w:hAnsi="Arial" w:cs="Arial"/>
          <w:b/>
          <w:bCs/>
          <w:sz w:val="24"/>
        </w:rPr>
        <w:t>projektu ustawy</w:t>
      </w:r>
    </w:p>
    <w:p w14:paraId="38D581E4" w14:textId="77777777" w:rsidR="002B1021" w:rsidRDefault="002B1021" w:rsidP="002B1021">
      <w:pPr>
        <w:spacing w:after="0" w:line="240" w:lineRule="auto"/>
        <w:jc w:val="center"/>
        <w:rPr>
          <w:rFonts w:ascii="Arial" w:hAnsi="Arial" w:cs="Arial"/>
          <w:b/>
          <w:bCs/>
          <w:sz w:val="24"/>
        </w:rPr>
      </w:pPr>
    </w:p>
    <w:p w14:paraId="71E4E5C9" w14:textId="77777777" w:rsidR="002B1021" w:rsidRDefault="002B1021" w:rsidP="002B1021">
      <w:pPr>
        <w:spacing w:after="0" w:line="240" w:lineRule="auto"/>
        <w:jc w:val="center"/>
        <w:rPr>
          <w:rFonts w:ascii="Arial" w:hAnsi="Arial" w:cs="Arial"/>
          <w:b/>
          <w:bCs/>
          <w:sz w:val="24"/>
        </w:rPr>
      </w:pPr>
    </w:p>
    <w:p w14:paraId="755047AD" w14:textId="77777777" w:rsidR="002B1021" w:rsidRDefault="002B1021" w:rsidP="002B1021">
      <w:pPr>
        <w:tabs>
          <w:tab w:val="left" w:pos="2834"/>
        </w:tabs>
        <w:spacing w:after="0" w:line="240" w:lineRule="auto"/>
        <w:rPr>
          <w:rFonts w:ascii="Arial" w:hAnsi="Arial" w:cs="Arial"/>
          <w:b/>
          <w:bCs/>
          <w:sz w:val="24"/>
        </w:rPr>
      </w:pPr>
      <w:r>
        <w:rPr>
          <w:rFonts w:ascii="Arial" w:hAnsi="Arial" w:cs="Arial"/>
          <w:b/>
          <w:bCs/>
          <w:sz w:val="24"/>
        </w:rPr>
        <w:tab/>
      </w:r>
    </w:p>
    <w:p w14:paraId="23DABB33" w14:textId="77777777" w:rsidR="002B1021" w:rsidRPr="0017371E" w:rsidRDefault="002B1021" w:rsidP="002B1021">
      <w:pPr>
        <w:tabs>
          <w:tab w:val="left" w:pos="6290"/>
        </w:tabs>
        <w:jc w:val="both"/>
        <w:rPr>
          <w:rFonts w:ascii="Arial" w:hAnsi="Arial" w:cs="Arial"/>
          <w:b/>
          <w:bCs/>
          <w:sz w:val="24"/>
        </w:rPr>
      </w:pPr>
      <w:r>
        <w:rPr>
          <w:rFonts w:ascii="Arial" w:hAnsi="Arial" w:cs="Arial"/>
          <w:b/>
          <w:bCs/>
          <w:sz w:val="24"/>
        </w:rPr>
        <w:t>Informacja o projekcie</w:t>
      </w:r>
      <w:r>
        <w:rPr>
          <w:rFonts w:ascii="Arial" w:hAnsi="Arial" w:cs="Arial"/>
          <w:b/>
          <w:bCs/>
          <w:sz w:val="24"/>
        </w:rPr>
        <w:tab/>
      </w:r>
    </w:p>
    <w:p w14:paraId="194C570A" w14:textId="77777777" w:rsidR="002B1021" w:rsidRPr="0017371E" w:rsidRDefault="002B1021" w:rsidP="002B1021">
      <w:pPr>
        <w:ind w:left="360"/>
        <w:jc w:val="both"/>
        <w:rPr>
          <w:rFonts w:ascii="Arial" w:hAnsi="Arial" w:cs="Arial"/>
          <w:sz w:val="24"/>
          <w:szCs w:val="24"/>
        </w:rPr>
      </w:pPr>
      <w:r w:rsidRPr="0017371E">
        <w:rPr>
          <w:rFonts w:ascii="Arial" w:hAnsi="Arial" w:cs="Arial"/>
          <w:sz w:val="24"/>
          <w:szCs w:val="24"/>
        </w:rPr>
        <w:t>a) Tytuł projektu</w:t>
      </w:r>
      <w:r>
        <w:rPr>
          <w:rFonts w:ascii="Arial" w:hAnsi="Arial" w:cs="Arial"/>
          <w:sz w:val="24"/>
          <w:szCs w:val="24"/>
        </w:rPr>
        <w:t>:</w:t>
      </w:r>
    </w:p>
    <w:tbl>
      <w:tblPr>
        <w:tblStyle w:val="Tabela-Siatka"/>
        <w:tblW w:w="9182" w:type="dxa"/>
        <w:tblLook w:val="04A0" w:firstRow="1" w:lastRow="0" w:firstColumn="1" w:lastColumn="0" w:noHBand="0" w:noVBand="1"/>
      </w:tblPr>
      <w:tblGrid>
        <w:gridCol w:w="9182"/>
      </w:tblGrid>
      <w:tr w:rsidR="002B1021" w:rsidRPr="00407C98" w14:paraId="3FC17203" w14:textId="77777777" w:rsidTr="00D37F53">
        <w:trPr>
          <w:trHeight w:val="410"/>
        </w:trPr>
        <w:tc>
          <w:tcPr>
            <w:tcW w:w="9182" w:type="dxa"/>
          </w:tcPr>
          <w:p w14:paraId="20B3E75D" w14:textId="77777777" w:rsidR="002B1021" w:rsidRPr="00407C98" w:rsidRDefault="002B1021" w:rsidP="00D37F53">
            <w:pPr>
              <w:ind w:left="360"/>
              <w:jc w:val="both"/>
              <w:rPr>
                <w:rFonts w:ascii="Arial" w:hAnsi="Arial" w:cs="Arial"/>
                <w:sz w:val="20"/>
                <w:szCs w:val="20"/>
              </w:rPr>
            </w:pPr>
            <w:bookmarkStart w:id="1" w:name="_Hlk174516121"/>
          </w:p>
          <w:p w14:paraId="30BF8E43" w14:textId="77777777" w:rsidR="002B1021" w:rsidRPr="00407C98" w:rsidRDefault="002B1021" w:rsidP="00D37F53">
            <w:pPr>
              <w:jc w:val="both"/>
              <w:rPr>
                <w:rFonts w:ascii="Arial" w:eastAsia="Times New Roman" w:hAnsi="Arial" w:cs="Arial"/>
                <w:sz w:val="20"/>
                <w:szCs w:val="20"/>
                <w14:ligatures w14:val="none"/>
              </w:rPr>
            </w:pPr>
            <w:r w:rsidRPr="00407C98">
              <w:rPr>
                <w:rFonts w:ascii="Arial" w:hAnsi="Arial" w:cs="Arial"/>
                <w:sz w:val="20"/>
                <w:szCs w:val="20"/>
              </w:rPr>
              <w:t>Projekt ustawy o zmianie ustawy – Prawo o ruchu drogowym oraz ustawy o kierujących pojazdami</w:t>
            </w:r>
          </w:p>
        </w:tc>
      </w:tr>
      <w:bookmarkEnd w:id="1"/>
    </w:tbl>
    <w:p w14:paraId="7B3FB67A" w14:textId="77777777" w:rsidR="002B1021" w:rsidRDefault="002B1021" w:rsidP="002B1021">
      <w:pPr>
        <w:jc w:val="both"/>
        <w:rPr>
          <w:rFonts w:ascii="Arial" w:hAnsi="Arial" w:cs="Arial"/>
          <w:b/>
          <w:bCs/>
          <w:sz w:val="24"/>
        </w:rPr>
      </w:pPr>
    </w:p>
    <w:p w14:paraId="56485AE8" w14:textId="77777777" w:rsidR="002B1021" w:rsidRPr="0017371E" w:rsidRDefault="002B1021" w:rsidP="002B1021">
      <w:pPr>
        <w:ind w:left="360"/>
        <w:jc w:val="both"/>
        <w:rPr>
          <w:rFonts w:ascii="Arial" w:eastAsia="Times New Roman" w:hAnsi="Arial" w:cs="Arial"/>
          <w:sz w:val="24"/>
          <w:szCs w:val="24"/>
          <w14:ligatures w14:val="none"/>
        </w:rPr>
      </w:pPr>
      <w:r w:rsidRPr="0017371E">
        <w:rPr>
          <w:rFonts w:ascii="Arial" w:eastAsia="Times New Roman" w:hAnsi="Arial" w:cs="Arial"/>
          <w:sz w:val="24"/>
          <w:szCs w:val="24"/>
          <w14:ligatures w14:val="none"/>
        </w:rPr>
        <w:t>b) Przedstawiciel wnioskodawcy</w:t>
      </w:r>
      <w:r>
        <w:rPr>
          <w:rFonts w:ascii="Arial" w:eastAsia="Times New Roman" w:hAnsi="Arial" w:cs="Arial"/>
          <w:sz w:val="24"/>
          <w:szCs w:val="24"/>
          <w14:ligatures w14:val="none"/>
        </w:rPr>
        <w:t>:</w:t>
      </w:r>
    </w:p>
    <w:tbl>
      <w:tblPr>
        <w:tblStyle w:val="Tabela-Siatka"/>
        <w:tblW w:w="9209" w:type="dxa"/>
        <w:tblLook w:val="04A0" w:firstRow="1" w:lastRow="0" w:firstColumn="1" w:lastColumn="0" w:noHBand="0" w:noVBand="1"/>
      </w:tblPr>
      <w:tblGrid>
        <w:gridCol w:w="9209"/>
      </w:tblGrid>
      <w:tr w:rsidR="002B1021" w14:paraId="530D85E7" w14:textId="77777777" w:rsidTr="00D37F53">
        <w:trPr>
          <w:trHeight w:val="671"/>
        </w:trPr>
        <w:tc>
          <w:tcPr>
            <w:tcW w:w="9209" w:type="dxa"/>
          </w:tcPr>
          <w:p w14:paraId="30D46866" w14:textId="77777777" w:rsidR="002B1021" w:rsidRDefault="002B1021" w:rsidP="00D37F53">
            <w:pPr>
              <w:ind w:left="360"/>
              <w:jc w:val="both"/>
              <w:rPr>
                <w:rFonts w:ascii="Arial" w:hAnsi="Arial" w:cs="Arial"/>
                <w:sz w:val="20"/>
                <w:szCs w:val="20"/>
              </w:rPr>
            </w:pPr>
          </w:p>
          <w:p w14:paraId="5FB5DD08" w14:textId="77777777" w:rsidR="002B1021" w:rsidRPr="00407C98" w:rsidRDefault="002B1021" w:rsidP="00D37F53">
            <w:pPr>
              <w:jc w:val="both"/>
              <w:rPr>
                <w:rFonts w:ascii="Arial" w:eastAsia="Times New Roman" w:hAnsi="Arial" w:cs="Arial"/>
                <w:sz w:val="20"/>
                <w:szCs w:val="20"/>
                <w14:ligatures w14:val="none"/>
              </w:rPr>
            </w:pPr>
            <w:r>
              <w:rPr>
                <w:rFonts w:ascii="Arial" w:eastAsia="Times New Roman" w:hAnsi="Arial" w:cs="Arial"/>
                <w:sz w:val="20"/>
                <w:szCs w:val="20"/>
                <w14:ligatures w14:val="none"/>
              </w:rPr>
              <w:t xml:space="preserve">Pan poseł </w:t>
            </w:r>
            <w:r w:rsidRPr="00407C98">
              <w:rPr>
                <w:rFonts w:ascii="Arial" w:eastAsia="Times New Roman" w:hAnsi="Arial" w:cs="Arial"/>
                <w:sz w:val="20"/>
                <w:szCs w:val="20"/>
                <w14:ligatures w14:val="none"/>
              </w:rPr>
              <w:t>Bartosz Romowicz</w:t>
            </w:r>
          </w:p>
          <w:p w14:paraId="5EED5CC9" w14:textId="77777777" w:rsidR="002B1021" w:rsidRPr="002C6016" w:rsidRDefault="002B1021" w:rsidP="00D37F53">
            <w:pPr>
              <w:jc w:val="both"/>
              <w:rPr>
                <w:rFonts w:ascii="Arial" w:eastAsia="Times New Roman" w:hAnsi="Arial" w:cs="Arial"/>
                <w:color w:val="808080" w:themeColor="background1" w:themeShade="80"/>
                <w:sz w:val="20"/>
                <w:szCs w:val="20"/>
                <w14:ligatures w14:val="none"/>
              </w:rPr>
            </w:pPr>
          </w:p>
        </w:tc>
      </w:tr>
    </w:tbl>
    <w:p w14:paraId="48D6C490" w14:textId="77777777" w:rsidR="002B1021" w:rsidRDefault="002B1021" w:rsidP="002B1021">
      <w:pPr>
        <w:jc w:val="both"/>
        <w:rPr>
          <w:rFonts w:ascii="Arial" w:hAnsi="Arial" w:cs="Arial"/>
          <w:b/>
          <w:bCs/>
          <w:sz w:val="24"/>
        </w:rPr>
      </w:pPr>
    </w:p>
    <w:p w14:paraId="723F9363" w14:textId="77777777" w:rsidR="002B1021" w:rsidRPr="009C37AF" w:rsidRDefault="002B1021" w:rsidP="002B1021">
      <w:pPr>
        <w:rPr>
          <w:rFonts w:ascii="Arial" w:hAnsi="Arial" w:cs="Arial"/>
          <w:b/>
          <w:bCs/>
          <w:sz w:val="24"/>
        </w:rPr>
      </w:pPr>
    </w:p>
    <w:p w14:paraId="0C063D52" w14:textId="77777777" w:rsidR="002B1021" w:rsidRDefault="002B1021" w:rsidP="002B1021">
      <w:pPr>
        <w:rPr>
          <w:rFonts w:ascii="Arial" w:hAnsi="Arial" w:cs="Arial"/>
          <w:sz w:val="24"/>
        </w:rPr>
      </w:pPr>
      <w:r w:rsidRPr="009C37AF">
        <w:rPr>
          <w:rFonts w:ascii="Arial" w:hAnsi="Arial" w:cs="Arial"/>
          <w:b/>
          <w:sz w:val="24"/>
        </w:rPr>
        <w:t xml:space="preserve">I. </w:t>
      </w:r>
      <w:r>
        <w:rPr>
          <w:rFonts w:ascii="Arial" w:hAnsi="Arial" w:cs="Arial"/>
          <w:b/>
          <w:sz w:val="24"/>
        </w:rPr>
        <w:t>Część wstępna</w:t>
      </w:r>
    </w:p>
    <w:p w14:paraId="666B2C1B" w14:textId="77777777" w:rsidR="002B1021" w:rsidRDefault="002B1021" w:rsidP="002B1021">
      <w:pPr>
        <w:jc w:val="both"/>
        <w:rPr>
          <w:rFonts w:ascii="Arial" w:hAnsi="Arial" w:cs="Arial"/>
          <w:sz w:val="24"/>
        </w:rPr>
      </w:pPr>
      <w:r w:rsidRPr="009C37AF">
        <w:rPr>
          <w:rFonts w:ascii="Arial" w:hAnsi="Arial" w:cs="Arial"/>
          <w:sz w:val="24"/>
        </w:rPr>
        <w:t xml:space="preserve">[1] </w:t>
      </w:r>
      <w:r>
        <w:rPr>
          <w:rFonts w:ascii="Arial" w:hAnsi="Arial" w:cs="Arial"/>
          <w:sz w:val="24"/>
        </w:rPr>
        <w:t>Zwięzły o</w:t>
      </w:r>
      <w:r w:rsidRPr="009C37AF">
        <w:rPr>
          <w:rFonts w:ascii="Arial" w:hAnsi="Arial" w:cs="Arial"/>
          <w:sz w:val="24"/>
        </w:rPr>
        <w:t xml:space="preserve">pis </w:t>
      </w:r>
      <w:r>
        <w:rPr>
          <w:rFonts w:ascii="Arial" w:hAnsi="Arial" w:cs="Arial"/>
          <w:sz w:val="24"/>
        </w:rPr>
        <w:t xml:space="preserve">zidentyfikowanego problemu i </w:t>
      </w:r>
      <w:r w:rsidRPr="009C37AF">
        <w:rPr>
          <w:rFonts w:ascii="Arial" w:hAnsi="Arial" w:cs="Arial"/>
          <w:sz w:val="24"/>
        </w:rPr>
        <w:t>proponowanych rozwiązań</w:t>
      </w:r>
      <w:r>
        <w:rPr>
          <w:rFonts w:ascii="Arial" w:hAnsi="Arial" w:cs="Arial"/>
          <w:sz w:val="24"/>
        </w:rPr>
        <w:t>.</w:t>
      </w:r>
    </w:p>
    <w:tbl>
      <w:tblPr>
        <w:tblStyle w:val="Tabela-Siatka"/>
        <w:tblW w:w="0" w:type="auto"/>
        <w:tblLook w:val="04A0" w:firstRow="1" w:lastRow="0" w:firstColumn="1" w:lastColumn="0" w:noHBand="0" w:noVBand="1"/>
      </w:tblPr>
      <w:tblGrid>
        <w:gridCol w:w="9044"/>
      </w:tblGrid>
      <w:tr w:rsidR="002B1021" w:rsidRPr="00407C98" w14:paraId="364FFCFD" w14:textId="77777777" w:rsidTr="00D37F53">
        <w:tc>
          <w:tcPr>
            <w:tcW w:w="9062" w:type="dxa"/>
          </w:tcPr>
          <w:p w14:paraId="3888064A" w14:textId="77777777" w:rsidR="002B1021" w:rsidRPr="00407C98" w:rsidRDefault="002B1021" w:rsidP="00D37F53">
            <w:pPr>
              <w:jc w:val="both"/>
              <w:rPr>
                <w:rFonts w:ascii="Arial" w:eastAsia="Times New Roman" w:hAnsi="Arial" w:cs="Arial"/>
                <w:sz w:val="20"/>
                <w:szCs w:val="20"/>
                <w14:ligatures w14:val="none"/>
              </w:rPr>
            </w:pPr>
            <w:r w:rsidRPr="00407C98">
              <w:rPr>
                <w:rFonts w:ascii="Arial" w:eastAsia="Times New Roman" w:hAnsi="Arial" w:cs="Arial"/>
                <w:sz w:val="20"/>
                <w:szCs w:val="20"/>
                <w14:ligatures w14:val="none"/>
              </w:rPr>
              <w:t>Celem projektowanej ustawy jest wprowadzenie kilku zmian porządkujących i usprawniających funkcjonowanie ochotniczych straży pożarnych, w szczególności w zakresie:</w:t>
            </w:r>
          </w:p>
          <w:p w14:paraId="55660FBC" w14:textId="39CA7371" w:rsidR="002B1021" w:rsidRDefault="002B1021" w:rsidP="002B1021">
            <w:pPr>
              <w:pStyle w:val="Akapitzlist"/>
              <w:numPr>
                <w:ilvl w:val="0"/>
                <w:numId w:val="7"/>
              </w:numPr>
              <w:jc w:val="both"/>
              <w:rPr>
                <w:rFonts w:ascii="Arial" w:eastAsia="Times New Roman" w:hAnsi="Arial" w:cs="Arial"/>
                <w:sz w:val="20"/>
                <w:szCs w:val="20"/>
                <w14:ligatures w14:val="none"/>
              </w:rPr>
            </w:pPr>
            <w:r w:rsidRPr="00407C98">
              <w:rPr>
                <w:rFonts w:ascii="Arial" w:eastAsia="Times New Roman" w:hAnsi="Arial" w:cs="Arial"/>
                <w:sz w:val="20"/>
                <w:szCs w:val="20"/>
                <w14:ligatures w14:val="none"/>
              </w:rPr>
              <w:t>zniesieni</w:t>
            </w:r>
            <w:r>
              <w:rPr>
                <w:rFonts w:ascii="Arial" w:eastAsia="Times New Roman" w:hAnsi="Arial" w:cs="Arial"/>
                <w:sz w:val="20"/>
                <w:szCs w:val="20"/>
                <w14:ligatures w14:val="none"/>
              </w:rPr>
              <w:t>a</w:t>
            </w:r>
            <w:r w:rsidRPr="00407C98">
              <w:rPr>
                <w:rFonts w:ascii="Arial" w:eastAsia="Times New Roman" w:hAnsi="Arial" w:cs="Arial"/>
                <w:sz w:val="20"/>
                <w:szCs w:val="20"/>
                <w14:ligatures w14:val="none"/>
              </w:rPr>
              <w:t xml:space="preserve"> konieczności uzyskiwania przez członka ochotniczej straży pożarnej będącego jednocześnie funkcjonariuszem lub pracownikiem Policji, Agencji Bezpieczeństwa Wewnętrznego, Agencji Wywiadu, Służby Kontrwywiadu Wojskowego, Służby Wywiadu Wojskowego, Służby Ochrony Państwa, Centralnego Biura Antykorupcyjnego, Inspekcji Transportu Drogowego, Służby Więziennej, Straży Granicznej, Państwowej Straży Pożarnej, Służby Celno-Skarbowe</w:t>
            </w:r>
            <w:r w:rsidR="00414A73">
              <w:rPr>
                <w:rFonts w:ascii="Arial" w:eastAsia="Times New Roman" w:hAnsi="Arial" w:cs="Arial"/>
                <w:sz w:val="20"/>
                <w:szCs w:val="20"/>
                <w14:ligatures w14:val="none"/>
              </w:rPr>
              <w:t>j</w:t>
            </w:r>
            <w:r w:rsidRPr="00407C98">
              <w:rPr>
                <w:rFonts w:ascii="Arial" w:eastAsia="Times New Roman" w:hAnsi="Arial" w:cs="Arial"/>
                <w:sz w:val="20"/>
                <w:szCs w:val="20"/>
                <w14:ligatures w14:val="none"/>
              </w:rPr>
              <w:t xml:space="preserve"> lub Żołnierzem Sił Zbrojnych Rzeczypospolitej Polskiej, posiadającego zezwolenie na kierowanie pojazdem uprzywilejowanym w ramach służby lub pracy zawodowej, ponownego zezwolenia w ramach działalności OSP;</w:t>
            </w:r>
          </w:p>
          <w:p w14:paraId="47768ABE" w14:textId="77777777" w:rsidR="002B1021" w:rsidRDefault="002B1021" w:rsidP="002B1021">
            <w:pPr>
              <w:pStyle w:val="Akapitzlist"/>
              <w:numPr>
                <w:ilvl w:val="0"/>
                <w:numId w:val="7"/>
              </w:numPr>
              <w:jc w:val="both"/>
              <w:rPr>
                <w:rFonts w:ascii="Arial" w:eastAsia="Times New Roman" w:hAnsi="Arial" w:cs="Arial"/>
                <w:sz w:val="20"/>
                <w:szCs w:val="20"/>
                <w14:ligatures w14:val="none"/>
              </w:rPr>
            </w:pPr>
            <w:r w:rsidRPr="00407C98">
              <w:rPr>
                <w:rFonts w:ascii="Arial" w:eastAsia="Times New Roman" w:hAnsi="Arial" w:cs="Arial"/>
                <w:sz w:val="20"/>
                <w:szCs w:val="20"/>
                <w14:ligatures w14:val="none"/>
              </w:rPr>
              <w:t>zniesieni</w:t>
            </w:r>
            <w:r>
              <w:rPr>
                <w:rFonts w:ascii="Arial" w:eastAsia="Times New Roman" w:hAnsi="Arial" w:cs="Arial"/>
                <w:sz w:val="20"/>
                <w:szCs w:val="20"/>
                <w14:ligatures w14:val="none"/>
              </w:rPr>
              <w:t>a</w:t>
            </w:r>
            <w:r w:rsidRPr="00407C98">
              <w:rPr>
                <w:rFonts w:ascii="Arial" w:eastAsia="Times New Roman" w:hAnsi="Arial" w:cs="Arial"/>
                <w:sz w:val="20"/>
                <w:szCs w:val="20"/>
                <w14:ligatures w14:val="none"/>
              </w:rPr>
              <w:t xml:space="preserve"> opłat za wydawanie zezwoleń na kierowanie pojazdami uprzywilejowanymi w ramach działalności OSP;</w:t>
            </w:r>
          </w:p>
          <w:p w14:paraId="29B586FF" w14:textId="77777777" w:rsidR="002B1021" w:rsidRDefault="002B1021" w:rsidP="002B1021">
            <w:pPr>
              <w:pStyle w:val="Akapitzlist"/>
              <w:numPr>
                <w:ilvl w:val="0"/>
                <w:numId w:val="7"/>
              </w:numPr>
              <w:jc w:val="both"/>
              <w:rPr>
                <w:rFonts w:ascii="Arial" w:eastAsia="Times New Roman" w:hAnsi="Arial" w:cs="Arial"/>
                <w:sz w:val="20"/>
                <w:szCs w:val="20"/>
                <w14:ligatures w14:val="none"/>
              </w:rPr>
            </w:pPr>
            <w:r w:rsidRPr="00407C98">
              <w:rPr>
                <w:rFonts w:ascii="Arial" w:eastAsia="Times New Roman" w:hAnsi="Arial" w:cs="Arial"/>
                <w:sz w:val="20"/>
                <w:szCs w:val="20"/>
                <w14:ligatures w14:val="none"/>
              </w:rPr>
              <w:t>doprecyzowani</w:t>
            </w:r>
            <w:r>
              <w:rPr>
                <w:rFonts w:ascii="Arial" w:eastAsia="Times New Roman" w:hAnsi="Arial" w:cs="Arial"/>
                <w:sz w:val="20"/>
                <w:szCs w:val="20"/>
                <w14:ligatures w14:val="none"/>
              </w:rPr>
              <w:t>a</w:t>
            </w:r>
            <w:r w:rsidRPr="00407C98">
              <w:rPr>
                <w:rFonts w:ascii="Arial" w:eastAsia="Times New Roman" w:hAnsi="Arial" w:cs="Arial"/>
                <w:sz w:val="20"/>
                <w:szCs w:val="20"/>
                <w14:ligatures w14:val="none"/>
              </w:rPr>
              <w:t xml:space="preserve"> zakresu wydawanego przez starostę zezwolenia na kierowanie pojazdami uprzywilejowanymi w ramach działalności, w szczególności poprzez wskazanie, że zezwolenie dotyczy konkretnego strażaka- ratownika OSP w ramach posiadanych przez niego kategorii prawa jazdy, a nie jak dotychczas w ramach konkretnej jednostki OSP i konkretnego pojazdu używanego do celów specjalnych;</w:t>
            </w:r>
          </w:p>
          <w:p w14:paraId="3408B4A9" w14:textId="77777777" w:rsidR="002B1021" w:rsidRDefault="002B1021" w:rsidP="002B1021">
            <w:pPr>
              <w:pStyle w:val="Akapitzlist"/>
              <w:numPr>
                <w:ilvl w:val="0"/>
                <w:numId w:val="7"/>
              </w:numPr>
              <w:jc w:val="both"/>
              <w:rPr>
                <w:rFonts w:ascii="Arial" w:eastAsia="Times New Roman" w:hAnsi="Arial" w:cs="Arial"/>
                <w:sz w:val="20"/>
                <w:szCs w:val="20"/>
                <w14:ligatures w14:val="none"/>
              </w:rPr>
            </w:pPr>
            <w:r w:rsidRPr="00407C98">
              <w:rPr>
                <w:rFonts w:ascii="Arial" w:eastAsia="Times New Roman" w:hAnsi="Arial" w:cs="Arial"/>
                <w:sz w:val="20"/>
                <w:szCs w:val="20"/>
                <w14:ligatures w14:val="none"/>
              </w:rPr>
              <w:t>możliwości uznania pojazdu typu quad, obecnie zarejestrowanego w jednostkach ochrony przeciwpożarowej jako ciągnika rolniczego, czterokołowca lub czterokołowca lekkiego, za pojazd samochodowy używany do celów specjalnych;</w:t>
            </w:r>
          </w:p>
          <w:p w14:paraId="4D0790EF" w14:textId="77777777" w:rsidR="002B1021" w:rsidRPr="00407C98" w:rsidRDefault="002B1021" w:rsidP="002B1021">
            <w:pPr>
              <w:pStyle w:val="Akapitzlist"/>
              <w:numPr>
                <w:ilvl w:val="0"/>
                <w:numId w:val="7"/>
              </w:numPr>
              <w:jc w:val="both"/>
              <w:rPr>
                <w:rFonts w:ascii="Arial" w:eastAsia="Times New Roman" w:hAnsi="Arial" w:cs="Arial"/>
                <w:sz w:val="20"/>
                <w:szCs w:val="20"/>
                <w14:ligatures w14:val="none"/>
              </w:rPr>
            </w:pPr>
            <w:r w:rsidRPr="00407C98">
              <w:rPr>
                <w:rFonts w:ascii="Arial" w:eastAsia="Times New Roman" w:hAnsi="Arial" w:cs="Arial"/>
                <w:sz w:val="20"/>
                <w:szCs w:val="20"/>
                <w14:ligatures w14:val="none"/>
              </w:rPr>
              <w:t>wprowadzeni</w:t>
            </w:r>
            <w:r>
              <w:rPr>
                <w:rFonts w:ascii="Arial" w:eastAsia="Times New Roman" w:hAnsi="Arial" w:cs="Arial"/>
                <w:sz w:val="20"/>
                <w:szCs w:val="20"/>
                <w14:ligatures w14:val="none"/>
              </w:rPr>
              <w:t>a</w:t>
            </w:r>
            <w:r w:rsidRPr="00407C98">
              <w:rPr>
                <w:rFonts w:ascii="Arial" w:eastAsia="Times New Roman" w:hAnsi="Arial" w:cs="Arial"/>
                <w:sz w:val="20"/>
                <w:szCs w:val="20"/>
                <w14:ligatures w14:val="none"/>
              </w:rPr>
              <w:t xml:space="preserve"> możliwości wydawania poleceń lub sygnałów uczestnikowi ruchu lub innej osobie znajdującej się na drodze pod warunkiem ukończenia szkolenia organizowanego przez wojewódzki ośrodek ruchu drogowego przez członków jednostek ochotniczych straży pożarnych.</w:t>
            </w:r>
          </w:p>
        </w:tc>
      </w:tr>
    </w:tbl>
    <w:p w14:paraId="35A9396C" w14:textId="77777777" w:rsidR="002B1021" w:rsidRPr="009C37AF" w:rsidRDefault="002B1021" w:rsidP="002B1021">
      <w:pPr>
        <w:jc w:val="both"/>
        <w:rPr>
          <w:rFonts w:ascii="Arial" w:hAnsi="Arial" w:cs="Arial"/>
          <w:sz w:val="24"/>
        </w:rPr>
      </w:pPr>
    </w:p>
    <w:p w14:paraId="380CB0F6" w14:textId="77777777" w:rsidR="002B1021" w:rsidRPr="009C37AF" w:rsidRDefault="002B1021" w:rsidP="002B1021">
      <w:pPr>
        <w:jc w:val="both"/>
        <w:rPr>
          <w:rFonts w:ascii="Arial" w:hAnsi="Arial" w:cs="Arial"/>
          <w:sz w:val="24"/>
        </w:rPr>
      </w:pPr>
      <w:r w:rsidRPr="009C37AF">
        <w:rPr>
          <w:rFonts w:ascii="Arial" w:hAnsi="Arial" w:cs="Arial"/>
          <w:sz w:val="24"/>
        </w:rPr>
        <w:t>[2] Czy były rozważane rozwiązania alternatywne?</w:t>
      </w:r>
    </w:p>
    <w:p w14:paraId="59EDA734" w14:textId="77777777" w:rsidR="002B1021" w:rsidRPr="00407C98" w:rsidRDefault="002B1021" w:rsidP="002B1021">
      <w:pPr>
        <w:pStyle w:val="Akapitzlist"/>
        <w:numPr>
          <w:ilvl w:val="0"/>
          <w:numId w:val="5"/>
        </w:numPr>
        <w:spacing w:line="240" w:lineRule="auto"/>
        <w:jc w:val="both"/>
        <w:rPr>
          <w:rFonts w:ascii="Arial" w:hAnsi="Arial" w:cs="Arial"/>
          <w:b/>
          <w:sz w:val="24"/>
          <w:u w:val="single"/>
        </w:rPr>
      </w:pPr>
      <w:r w:rsidRPr="00407C98">
        <w:rPr>
          <w:rFonts w:ascii="Arial" w:hAnsi="Arial" w:cs="Arial"/>
          <w:b/>
          <w:sz w:val="24"/>
          <w:u w:val="single"/>
        </w:rPr>
        <w:t>Nie</w:t>
      </w:r>
    </w:p>
    <w:tbl>
      <w:tblPr>
        <w:tblStyle w:val="Tabela-Siatka"/>
        <w:tblW w:w="0" w:type="auto"/>
        <w:tblLook w:val="04A0" w:firstRow="1" w:lastRow="0" w:firstColumn="1" w:lastColumn="0" w:noHBand="0" w:noVBand="1"/>
      </w:tblPr>
      <w:tblGrid>
        <w:gridCol w:w="9044"/>
      </w:tblGrid>
      <w:tr w:rsidR="002B1021" w14:paraId="2F69F67D" w14:textId="77777777" w:rsidTr="00D37F53">
        <w:tc>
          <w:tcPr>
            <w:tcW w:w="9062" w:type="dxa"/>
          </w:tcPr>
          <w:p w14:paraId="0D346DEE" w14:textId="77777777" w:rsidR="002B1021" w:rsidRPr="00C71D8B" w:rsidRDefault="002B1021" w:rsidP="00D37F53">
            <w:pPr>
              <w:jc w:val="both"/>
              <w:rPr>
                <w:rFonts w:ascii="Arial" w:eastAsia="Times New Roman" w:hAnsi="Arial" w:cs="Arial"/>
                <w:color w:val="808080" w:themeColor="background1" w:themeShade="80"/>
                <w:sz w:val="20"/>
                <w:szCs w:val="20"/>
                <w14:ligatures w14:val="none"/>
              </w:rPr>
            </w:pPr>
            <w:bookmarkStart w:id="2" w:name="_Hlk174441549"/>
            <w:r w:rsidRPr="00407C98">
              <w:rPr>
                <w:rFonts w:ascii="Arial" w:eastAsia="Times New Roman" w:hAnsi="Arial" w:cs="Arial"/>
                <w:sz w:val="20"/>
                <w:szCs w:val="20"/>
                <w14:ligatures w14:val="none"/>
              </w:rPr>
              <w:t>Cel, który ma być osiągnięty za pomocą przedmiotowego projektu ustawy nie może być zrealizowany za pomocą innych środków niż zaproponowane w projekcie.</w:t>
            </w:r>
          </w:p>
        </w:tc>
      </w:tr>
      <w:bookmarkEnd w:id="2"/>
    </w:tbl>
    <w:p w14:paraId="0F21E7A3" w14:textId="77777777" w:rsidR="002B1021" w:rsidRDefault="002B1021" w:rsidP="002B1021">
      <w:pPr>
        <w:rPr>
          <w:rFonts w:ascii="Arial" w:hAnsi="Arial" w:cs="Arial"/>
          <w:b/>
          <w:sz w:val="24"/>
        </w:rPr>
      </w:pPr>
    </w:p>
    <w:p w14:paraId="22C023F8" w14:textId="77777777" w:rsidR="002B1021" w:rsidRDefault="002B1021" w:rsidP="002B1021">
      <w:pPr>
        <w:rPr>
          <w:rFonts w:ascii="Arial" w:hAnsi="Arial" w:cs="Arial"/>
          <w:sz w:val="24"/>
        </w:rPr>
      </w:pPr>
      <w:r w:rsidRPr="009C37AF">
        <w:rPr>
          <w:rFonts w:ascii="Arial" w:hAnsi="Arial" w:cs="Arial"/>
          <w:b/>
          <w:sz w:val="24"/>
        </w:rPr>
        <w:t xml:space="preserve">II. </w:t>
      </w:r>
      <w:r>
        <w:rPr>
          <w:rFonts w:ascii="Arial" w:hAnsi="Arial" w:cs="Arial"/>
          <w:b/>
          <w:sz w:val="24"/>
        </w:rPr>
        <w:t>Wymogi określone w art. 34 ust. 2 pkt 3–5 regulaminu Sejmu</w:t>
      </w:r>
    </w:p>
    <w:p w14:paraId="4030AD12" w14:textId="77777777" w:rsidR="002B1021" w:rsidRDefault="002B1021" w:rsidP="002B1021">
      <w:pPr>
        <w:jc w:val="both"/>
        <w:rPr>
          <w:rFonts w:ascii="Arial" w:hAnsi="Arial" w:cs="Arial"/>
          <w:sz w:val="24"/>
        </w:rPr>
      </w:pPr>
      <w:r w:rsidRPr="009C37AF">
        <w:rPr>
          <w:rFonts w:ascii="Arial" w:hAnsi="Arial" w:cs="Arial"/>
          <w:sz w:val="24"/>
        </w:rPr>
        <w:t xml:space="preserve">[3] Jakie są </w:t>
      </w:r>
      <w:r>
        <w:rPr>
          <w:rFonts w:ascii="Arial" w:hAnsi="Arial" w:cs="Arial"/>
          <w:sz w:val="24"/>
        </w:rPr>
        <w:t>przewidywane</w:t>
      </w:r>
      <w:r w:rsidRPr="009C37AF">
        <w:rPr>
          <w:rFonts w:ascii="Arial" w:hAnsi="Arial" w:cs="Arial"/>
          <w:sz w:val="24"/>
        </w:rPr>
        <w:t xml:space="preserve"> skutki prawne projektowanych rozwiązań?</w:t>
      </w:r>
    </w:p>
    <w:tbl>
      <w:tblPr>
        <w:tblStyle w:val="Tabela-Siatka"/>
        <w:tblW w:w="0" w:type="auto"/>
        <w:tblLook w:val="04A0" w:firstRow="1" w:lastRow="0" w:firstColumn="1" w:lastColumn="0" w:noHBand="0" w:noVBand="1"/>
      </w:tblPr>
      <w:tblGrid>
        <w:gridCol w:w="9044"/>
      </w:tblGrid>
      <w:tr w:rsidR="002B1021" w:rsidRPr="00407C98" w14:paraId="178BC149" w14:textId="77777777" w:rsidTr="00D37F53">
        <w:tc>
          <w:tcPr>
            <w:tcW w:w="9062" w:type="dxa"/>
          </w:tcPr>
          <w:p w14:paraId="266C6C6C" w14:textId="77777777" w:rsidR="002B1021" w:rsidRPr="00407C98" w:rsidRDefault="002B1021" w:rsidP="00D37F53">
            <w:pPr>
              <w:jc w:val="both"/>
              <w:rPr>
                <w:rFonts w:ascii="Arial" w:eastAsia="Times New Roman" w:hAnsi="Arial" w:cs="Arial"/>
                <w:b/>
                <w:sz w:val="20"/>
                <w:szCs w:val="20"/>
                <w14:ligatures w14:val="none"/>
              </w:rPr>
            </w:pPr>
            <w:r w:rsidRPr="00407C98">
              <w:rPr>
                <w:rFonts w:ascii="Arial" w:eastAsia="Times New Roman" w:hAnsi="Arial" w:cs="Arial"/>
                <w:b/>
                <w:sz w:val="20"/>
                <w:szCs w:val="20"/>
                <w14:ligatures w14:val="none"/>
              </w:rPr>
              <w:t>Zmiana w art. 109 ustawy z dnia 5 stycznia 2011 roku o kierujących pojazdami</w:t>
            </w:r>
          </w:p>
          <w:p w14:paraId="28883FC1" w14:textId="77777777" w:rsidR="002B1021" w:rsidRDefault="002B1021" w:rsidP="00D37F53">
            <w:pPr>
              <w:jc w:val="both"/>
              <w:rPr>
                <w:rFonts w:ascii="Arial" w:eastAsia="Times New Roman" w:hAnsi="Arial" w:cs="Arial"/>
                <w:sz w:val="20"/>
                <w:szCs w:val="20"/>
                <w14:ligatures w14:val="none"/>
              </w:rPr>
            </w:pPr>
          </w:p>
          <w:p w14:paraId="0E02A4C2" w14:textId="26BB7BA9" w:rsidR="002B1021" w:rsidRPr="00407C98" w:rsidRDefault="002B1021" w:rsidP="002B1021">
            <w:pPr>
              <w:pStyle w:val="Akapitzlist"/>
              <w:numPr>
                <w:ilvl w:val="0"/>
                <w:numId w:val="8"/>
              </w:numPr>
              <w:jc w:val="both"/>
              <w:rPr>
                <w:rFonts w:ascii="Arial" w:eastAsia="Times New Roman" w:hAnsi="Arial" w:cs="Arial"/>
                <w:sz w:val="20"/>
                <w:szCs w:val="20"/>
                <w14:ligatures w14:val="none"/>
              </w:rPr>
            </w:pPr>
            <w:r w:rsidRPr="00407C98">
              <w:rPr>
                <w:rFonts w:ascii="Arial" w:eastAsia="Times New Roman" w:hAnsi="Arial" w:cs="Arial"/>
                <w:sz w:val="20"/>
                <w:szCs w:val="20"/>
                <w14:ligatures w14:val="none"/>
              </w:rPr>
              <w:t>Zgodnie z przepisami ustawy o kierujących pojazdami starosta wydaje dla członka ochotniczej straży pożarnej zezwolenie na kierowanie pojazdem uprzywilejowanym. W praktyce różnie starostowie do tego uprawnienia podchodzą, dlatego zdarzają się przypadki, że takie zezwolenie konkretny strażak OSP otrzymuje na konkretny pojazd używany do celów specjalnych i w konkretnej jednostce OSP. Sprawia to, że ten strażak OSP nie może kierować pojazdem uprzywilejowanym innej jednostki, a nawet swojej macierzystej w przypadku wprowadzenia do podziału Państwowej Straży Pożarnej nowego pojazdu danej jednostki OSP. Zmiana ma na celu doprecyzowanie, że zezwolenie dotyczy konkretnego strażaka</w:t>
            </w:r>
            <w:r w:rsidR="00414A73">
              <w:rPr>
                <w:rFonts w:ascii="Arial" w:eastAsia="Times New Roman" w:hAnsi="Arial" w:cs="Arial"/>
                <w:sz w:val="20"/>
                <w:szCs w:val="20"/>
                <w14:ligatures w14:val="none"/>
              </w:rPr>
              <w:t xml:space="preserve"> </w:t>
            </w:r>
            <w:r w:rsidRPr="00407C98">
              <w:rPr>
                <w:rFonts w:ascii="Arial" w:eastAsia="Times New Roman" w:hAnsi="Arial" w:cs="Arial"/>
                <w:sz w:val="20"/>
                <w:szCs w:val="20"/>
                <w14:ligatures w14:val="none"/>
              </w:rPr>
              <w:t>- ratownika OSP w ramach posiadanych przez niego kategorii prawa jazdy w dowolnej jednostce OSP i na dowolny pojazd używany do celów specjalnych.</w:t>
            </w:r>
          </w:p>
          <w:p w14:paraId="1677718F" w14:textId="77777777" w:rsidR="002B1021" w:rsidRPr="00407C98" w:rsidRDefault="002B1021" w:rsidP="00D37F53">
            <w:pPr>
              <w:jc w:val="both"/>
              <w:rPr>
                <w:rFonts w:ascii="Arial" w:eastAsia="Times New Roman" w:hAnsi="Arial" w:cs="Arial"/>
                <w:sz w:val="20"/>
                <w:szCs w:val="20"/>
                <w14:ligatures w14:val="none"/>
              </w:rPr>
            </w:pPr>
          </w:p>
          <w:p w14:paraId="7F4C2E92" w14:textId="41D041F5" w:rsidR="002B1021" w:rsidRPr="00407C98" w:rsidRDefault="002B1021" w:rsidP="002B1021">
            <w:pPr>
              <w:pStyle w:val="Akapitzlist"/>
              <w:numPr>
                <w:ilvl w:val="0"/>
                <w:numId w:val="8"/>
              </w:numPr>
              <w:jc w:val="both"/>
              <w:rPr>
                <w:rFonts w:ascii="Arial" w:eastAsia="Times New Roman" w:hAnsi="Arial" w:cs="Arial"/>
                <w:sz w:val="20"/>
                <w:szCs w:val="20"/>
                <w14:ligatures w14:val="none"/>
              </w:rPr>
            </w:pPr>
            <w:r w:rsidRPr="00407C98">
              <w:rPr>
                <w:rFonts w:ascii="Arial" w:eastAsia="Times New Roman" w:hAnsi="Arial" w:cs="Arial"/>
                <w:sz w:val="20"/>
                <w:szCs w:val="20"/>
                <w14:ligatures w14:val="none"/>
              </w:rPr>
              <w:t>Zgodnie z przepisami ustawy o kierujących pojazdami członek ochotniczej straży pożarnej będący jednocześnie funkcjonariuszem lub pracownikiem Policji, Agencji Bezpieczeństwa Wewnętrznego, Agencji Wywiadu, Służby Kontrwywiadu Wojskowego, Służby Wywiadu Wojskowego, Służby Ochrony Państwa, Centralnego Biura Antykorupcyjnego, Inspekcji Transportu Drogowego, Służby Więziennej, Straży Granicznej, Państwowej Straży Pożarnej, Służby Celno-Skarbowe</w:t>
            </w:r>
            <w:r w:rsidR="00414A73">
              <w:rPr>
                <w:rFonts w:ascii="Arial" w:eastAsia="Times New Roman" w:hAnsi="Arial" w:cs="Arial"/>
                <w:sz w:val="20"/>
                <w:szCs w:val="20"/>
                <w14:ligatures w14:val="none"/>
              </w:rPr>
              <w:t>j</w:t>
            </w:r>
            <w:r w:rsidRPr="00407C98">
              <w:rPr>
                <w:rFonts w:ascii="Arial" w:eastAsia="Times New Roman" w:hAnsi="Arial" w:cs="Arial"/>
                <w:sz w:val="20"/>
                <w:szCs w:val="20"/>
                <w14:ligatures w14:val="none"/>
              </w:rPr>
              <w:t xml:space="preserve"> lub Żołnierzem Sił Zbrojnych Rzeczypospolitej Polskiej, posiadający zezwolenie na kierowanie pojazdem uprzywilejowanym wydane na podstawie ust. 5 (w ramach pracy zawodowej lub służby) musi uzyskać odrębne zezwolenie w ramach działalności OSP. Powoduje to konieczność ponownego przeprowadzenia badań lekarskich i złożenia stosownego wniosku. Zmiana ma na celu zniesienie obowiązku uzyskiwania ponownie takiego zezwolenia, uznając, że to wydane na podstawie ust. 5 uprawnia do kierowania pojazdem używanym do celów specjalnych w ramach ochotniczych straży pożarnych.</w:t>
            </w:r>
          </w:p>
          <w:p w14:paraId="28A39D03" w14:textId="77777777" w:rsidR="002B1021" w:rsidRPr="00407C98" w:rsidRDefault="002B1021" w:rsidP="00D37F53">
            <w:pPr>
              <w:jc w:val="both"/>
              <w:rPr>
                <w:rFonts w:ascii="Arial" w:eastAsia="Times New Roman" w:hAnsi="Arial" w:cs="Arial"/>
                <w:sz w:val="20"/>
                <w:szCs w:val="20"/>
                <w14:ligatures w14:val="none"/>
              </w:rPr>
            </w:pPr>
          </w:p>
          <w:p w14:paraId="27CB4D3D" w14:textId="77777777" w:rsidR="002B1021" w:rsidRPr="00407C98" w:rsidRDefault="002B1021" w:rsidP="002B1021">
            <w:pPr>
              <w:pStyle w:val="Akapitzlist"/>
              <w:numPr>
                <w:ilvl w:val="0"/>
                <w:numId w:val="8"/>
              </w:numPr>
              <w:jc w:val="both"/>
              <w:rPr>
                <w:rFonts w:ascii="Arial" w:eastAsia="Times New Roman" w:hAnsi="Arial" w:cs="Arial"/>
                <w:sz w:val="20"/>
                <w:szCs w:val="20"/>
                <w14:ligatures w14:val="none"/>
              </w:rPr>
            </w:pPr>
            <w:r w:rsidRPr="00407C98">
              <w:rPr>
                <w:rFonts w:ascii="Arial" w:eastAsia="Times New Roman" w:hAnsi="Arial" w:cs="Arial"/>
                <w:sz w:val="20"/>
                <w:szCs w:val="20"/>
                <w14:ligatures w14:val="none"/>
              </w:rPr>
              <w:t>Obecnie opłata za wydanie zezwolenia na kierowanie pojazdem uprzywilejowanym wynosi 50 zł. Jest to opłata stała, pobierana za wydanie lub przedłużenie zezwolenia i dotyczy również ochotnicze straże pożarne, za które koszt ten ponosi gmina. Zmiana ma na celu zniesienie tej opłaty, jako wyjście naprzeciw jednostkom OSP, a zarazem podkreślenie ich roli w systemie bezpieczeństwa, także na poziomie powiatowym.</w:t>
            </w:r>
          </w:p>
          <w:p w14:paraId="3D5EEC23" w14:textId="77777777" w:rsidR="002B1021" w:rsidRPr="00407C98" w:rsidRDefault="002B1021" w:rsidP="00D37F53">
            <w:pPr>
              <w:jc w:val="both"/>
              <w:rPr>
                <w:rFonts w:ascii="Arial" w:eastAsia="Times New Roman" w:hAnsi="Arial" w:cs="Arial"/>
                <w:sz w:val="20"/>
                <w:szCs w:val="20"/>
                <w14:ligatures w14:val="none"/>
              </w:rPr>
            </w:pPr>
          </w:p>
          <w:p w14:paraId="7D95BF6C" w14:textId="77777777" w:rsidR="002B1021" w:rsidRDefault="002B1021" w:rsidP="00D37F53">
            <w:pPr>
              <w:jc w:val="both"/>
              <w:rPr>
                <w:rFonts w:ascii="Arial" w:eastAsia="Times New Roman" w:hAnsi="Arial" w:cs="Arial"/>
                <w:b/>
                <w:sz w:val="20"/>
                <w:szCs w:val="20"/>
                <w14:ligatures w14:val="none"/>
              </w:rPr>
            </w:pPr>
            <w:r w:rsidRPr="00407C98">
              <w:rPr>
                <w:rFonts w:ascii="Arial" w:eastAsia="Times New Roman" w:hAnsi="Arial" w:cs="Arial"/>
                <w:b/>
                <w:sz w:val="20"/>
                <w:szCs w:val="20"/>
                <w14:ligatures w14:val="none"/>
              </w:rPr>
              <w:t>Zmiana w art. 4 pkt 37 ustawy z dnia 20 czerwca 1997 roku Prawo o ruchu drogowym</w:t>
            </w:r>
          </w:p>
          <w:p w14:paraId="74DD81BA" w14:textId="77777777" w:rsidR="002B1021" w:rsidRPr="00407C98" w:rsidRDefault="002B1021" w:rsidP="00D37F53">
            <w:pPr>
              <w:jc w:val="both"/>
              <w:rPr>
                <w:rFonts w:ascii="Arial" w:eastAsia="Times New Roman" w:hAnsi="Arial" w:cs="Arial"/>
                <w:b/>
                <w:sz w:val="20"/>
                <w:szCs w:val="20"/>
                <w14:ligatures w14:val="none"/>
              </w:rPr>
            </w:pPr>
          </w:p>
          <w:p w14:paraId="70C6A132" w14:textId="6D7F33C3" w:rsidR="002B1021" w:rsidRPr="00407C98" w:rsidRDefault="002B1021" w:rsidP="00D37F53">
            <w:pPr>
              <w:jc w:val="both"/>
              <w:rPr>
                <w:rFonts w:ascii="Arial" w:eastAsia="Times New Roman" w:hAnsi="Arial" w:cs="Arial"/>
                <w:sz w:val="20"/>
                <w:szCs w:val="20"/>
                <w14:ligatures w14:val="none"/>
              </w:rPr>
            </w:pPr>
            <w:r w:rsidRPr="00407C98">
              <w:rPr>
                <w:rFonts w:ascii="Arial" w:eastAsia="Times New Roman" w:hAnsi="Arial" w:cs="Arial"/>
                <w:sz w:val="20"/>
                <w:szCs w:val="20"/>
                <w14:ligatures w14:val="none"/>
              </w:rPr>
              <w:t xml:space="preserve">Zgodnie z przepisami ustawy Prawo o ruchu drogowym pojazdem używanym do celów specjalnych jest tylko pojazd samochodowy przystosowany w sposób szczególny do przewozu osób lub ładunków, używany przez Siły Zbrojne Rzeczypospolitej Polskiej, Policję, Agencję Bezpieczeństwa Wewnętrznego, Agencję Wywiadu, Służbę Kontrwywiadu Wojskowego, Służbę Wywiadu Wojskowego, Centralne Biuro Antykorupcyjne, Służbę Ochrony Państwa, Straż Graniczną, Służbę Celno-Skarbową, jednostki ochrony przeciwpożarowej, Inspekcję Transportu Drogowego i Służbę Więzienną. Zmiana polega na poszerzeniu katalogu o ciągniki rolnicze, czterokołowce i czterokołowce lekkie. Bowiem w ramach tych trzech kategorii pojazdów obecnie w jednostkach ochotniczych straży pożarnych rejestrowane są pojazdy typu quad. Obecne brzmienie przepisów sprawia, że te pojazdy na drogach publicznych nie mogą być traktowane jako pojazdy uprzywilejowane, a w praktyce coraz częściej używane są w akcjach ratowniczych. </w:t>
            </w:r>
          </w:p>
          <w:p w14:paraId="0F22F946" w14:textId="77777777" w:rsidR="002B1021" w:rsidRDefault="002B1021" w:rsidP="00D37F53">
            <w:pPr>
              <w:jc w:val="both"/>
              <w:rPr>
                <w:rFonts w:ascii="Arial" w:eastAsia="Times New Roman" w:hAnsi="Arial" w:cs="Arial"/>
                <w:sz w:val="20"/>
                <w:szCs w:val="20"/>
                <w14:ligatures w14:val="none"/>
              </w:rPr>
            </w:pPr>
          </w:p>
          <w:p w14:paraId="4BC19A84" w14:textId="5B601A6A" w:rsidR="002B1021" w:rsidRPr="00407C98" w:rsidRDefault="002B1021" w:rsidP="00D37F53">
            <w:pPr>
              <w:jc w:val="both"/>
              <w:rPr>
                <w:rFonts w:ascii="Arial" w:eastAsia="Times New Roman" w:hAnsi="Arial" w:cs="Arial"/>
                <w:sz w:val="20"/>
                <w:szCs w:val="20"/>
                <w14:ligatures w14:val="none"/>
              </w:rPr>
            </w:pPr>
            <w:r w:rsidRPr="00407C98">
              <w:rPr>
                <w:rFonts w:ascii="Arial" w:eastAsia="Times New Roman" w:hAnsi="Arial" w:cs="Arial"/>
                <w:sz w:val="20"/>
                <w:szCs w:val="20"/>
                <w14:ligatures w14:val="none"/>
              </w:rPr>
              <w:t>W celu zapewnienia bezpieczeństwa użytkowania takich pojazdów proponuje się nałożenie w projektowanym art. 66 ust. 6a obowiązku na ministra właściwego do spraw wewnętrznych, w porozumieniu z ministrem właściwym do spraw transportu,</w:t>
            </w:r>
            <w:r w:rsidR="00414A73">
              <w:rPr>
                <w:rFonts w:ascii="Arial" w:eastAsia="Times New Roman" w:hAnsi="Arial" w:cs="Arial"/>
                <w:sz w:val="20"/>
                <w:szCs w:val="20"/>
                <w14:ligatures w14:val="none"/>
              </w:rPr>
              <w:t xml:space="preserve"> </w:t>
            </w:r>
            <w:r w:rsidRPr="00407C98">
              <w:rPr>
                <w:rFonts w:ascii="Arial" w:eastAsia="Times New Roman" w:hAnsi="Arial" w:cs="Arial"/>
                <w:sz w:val="20"/>
                <w:szCs w:val="20"/>
                <w14:ligatures w14:val="none"/>
              </w:rPr>
              <w:t xml:space="preserve">w drodze rozporządzenia, określenia warunków technicznych pojazdów używanych do celów specjalnych będących pojazdami typu czterokołowiec, czterokołowiec lekki oraz ciągnik rolniczy w jednostkach ochrony przeciwpożarowej. </w:t>
            </w:r>
          </w:p>
          <w:p w14:paraId="5D519A9C" w14:textId="77777777" w:rsidR="002B1021" w:rsidRPr="00407C98" w:rsidRDefault="002B1021" w:rsidP="00D37F53">
            <w:pPr>
              <w:jc w:val="both"/>
              <w:rPr>
                <w:rFonts w:ascii="Arial" w:eastAsia="Times New Roman" w:hAnsi="Arial" w:cs="Arial"/>
                <w:sz w:val="20"/>
                <w:szCs w:val="20"/>
                <w14:ligatures w14:val="none"/>
              </w:rPr>
            </w:pPr>
          </w:p>
          <w:p w14:paraId="1EA538A7" w14:textId="77777777" w:rsidR="002B1021" w:rsidRPr="00407C98" w:rsidRDefault="002B1021" w:rsidP="00D37F53">
            <w:pPr>
              <w:jc w:val="both"/>
              <w:rPr>
                <w:rFonts w:ascii="Arial" w:eastAsia="Times New Roman" w:hAnsi="Arial" w:cs="Arial"/>
                <w:b/>
                <w:sz w:val="20"/>
                <w:szCs w:val="20"/>
                <w14:ligatures w14:val="none"/>
              </w:rPr>
            </w:pPr>
            <w:r w:rsidRPr="00407C98">
              <w:rPr>
                <w:rFonts w:ascii="Arial" w:eastAsia="Times New Roman" w:hAnsi="Arial" w:cs="Arial"/>
                <w:b/>
                <w:sz w:val="20"/>
                <w:szCs w:val="20"/>
                <w14:ligatures w14:val="none"/>
              </w:rPr>
              <w:lastRenderedPageBreak/>
              <w:t>Zmiana w art. 6 ustawy z dnia 20 czerwca 1997 roku Prawo o ruchu drogowym</w:t>
            </w:r>
          </w:p>
          <w:p w14:paraId="437B1A50" w14:textId="77777777" w:rsidR="002B1021" w:rsidRDefault="002B1021" w:rsidP="00D37F53">
            <w:pPr>
              <w:jc w:val="both"/>
              <w:rPr>
                <w:rFonts w:ascii="Arial" w:eastAsia="Times New Roman" w:hAnsi="Arial" w:cs="Arial"/>
                <w:sz w:val="20"/>
                <w:szCs w:val="20"/>
                <w14:ligatures w14:val="none"/>
              </w:rPr>
            </w:pPr>
          </w:p>
          <w:p w14:paraId="64AD3904" w14:textId="77777777" w:rsidR="002B1021" w:rsidRDefault="002B1021" w:rsidP="00D37F53">
            <w:pPr>
              <w:jc w:val="both"/>
              <w:rPr>
                <w:rFonts w:ascii="Arial" w:eastAsia="Times New Roman" w:hAnsi="Arial" w:cs="Arial"/>
                <w:sz w:val="20"/>
                <w:szCs w:val="20"/>
                <w14:ligatures w14:val="none"/>
              </w:rPr>
            </w:pPr>
            <w:r w:rsidRPr="00407C98">
              <w:rPr>
                <w:rFonts w:ascii="Arial" w:eastAsia="Times New Roman" w:hAnsi="Arial" w:cs="Arial"/>
                <w:sz w:val="20"/>
                <w:szCs w:val="20"/>
                <w14:ligatures w14:val="none"/>
              </w:rPr>
              <w:t>W obecnym brzmieniu przepisów członek ochotniczej straży pożarnej podczas wykonywania czynności związanych z prowadzeniem akcji ratowniczej może dawać polecenia lub sygnały uczestnikowi ruchu lub innej osobie znajdującej się na drodze. W praktyce takie polecenia lub sygnały członkowie OSP dają również poza działaniami ratowniczymi. Zmiana ma na celu zalegalizowanie tego typu działalności jednostek OSP, poprzez nadanie uprawnień do dawania poleceń lub sygnałów poza czynnościami określonymi w ust. 1 pkt 10) a określonymi w art. 3 ustawy z dnia 17 grudnia 2021 r. o ochotniczych strażach pożarnych. W celu zapewnienia bezpieczeństwa tego procesu wprowadza się konieczność ukończenia przez takiego członka OSP szkolenia organizowanego przez wojewódzki ośrodek ruchu drogowego. Obowiązek szkolenia nie dotyczyłby członków ochotniczej straży pożarnej posiadających kwalifikacje instruktora jazdy, o którym mowa w art. 33 ustawy z dnia 5 stycznia 2011 r. o kierujących pojazdami.</w:t>
            </w:r>
          </w:p>
          <w:p w14:paraId="64713301" w14:textId="77777777" w:rsidR="002B1021" w:rsidRDefault="002B1021" w:rsidP="00D37F53">
            <w:pPr>
              <w:jc w:val="both"/>
              <w:rPr>
                <w:rFonts w:ascii="Arial" w:eastAsia="Times New Roman" w:hAnsi="Arial" w:cs="Arial"/>
                <w:sz w:val="20"/>
                <w:szCs w:val="20"/>
                <w14:ligatures w14:val="none"/>
              </w:rPr>
            </w:pPr>
          </w:p>
          <w:p w14:paraId="65BEA46C" w14:textId="77777777" w:rsidR="002B1021" w:rsidRPr="00407C98" w:rsidRDefault="002B1021" w:rsidP="00D37F53">
            <w:pPr>
              <w:jc w:val="both"/>
              <w:rPr>
                <w:rFonts w:ascii="Arial" w:eastAsia="Times New Roman" w:hAnsi="Arial" w:cs="Arial"/>
                <w:sz w:val="20"/>
                <w:szCs w:val="20"/>
                <w14:ligatures w14:val="none"/>
              </w:rPr>
            </w:pPr>
            <w:r w:rsidRPr="00407C98">
              <w:rPr>
                <w:rFonts w:ascii="Arial" w:eastAsia="Times New Roman" w:hAnsi="Arial" w:cs="Arial"/>
                <w:sz w:val="20"/>
                <w:szCs w:val="20"/>
                <w14:ligatures w14:val="none"/>
              </w:rPr>
              <w:t>Projekt jest spójny z dotychczasowymi regulacjami.</w:t>
            </w:r>
          </w:p>
          <w:p w14:paraId="5DB6B520" w14:textId="77777777" w:rsidR="002B1021" w:rsidRDefault="002B1021" w:rsidP="00D37F53">
            <w:pPr>
              <w:jc w:val="both"/>
              <w:rPr>
                <w:rFonts w:ascii="Arial" w:eastAsia="Times New Roman" w:hAnsi="Arial" w:cs="Arial"/>
                <w:sz w:val="20"/>
                <w:szCs w:val="20"/>
                <w14:ligatures w14:val="none"/>
              </w:rPr>
            </w:pPr>
          </w:p>
          <w:p w14:paraId="454F6A10" w14:textId="77777777" w:rsidR="002B1021" w:rsidRPr="00407C98" w:rsidRDefault="002B1021" w:rsidP="00D37F53">
            <w:pPr>
              <w:jc w:val="both"/>
              <w:rPr>
                <w:rFonts w:ascii="Arial" w:eastAsia="Times New Roman" w:hAnsi="Arial" w:cs="Arial"/>
                <w:sz w:val="20"/>
                <w:szCs w:val="20"/>
                <w14:ligatures w14:val="none"/>
              </w:rPr>
            </w:pPr>
            <w:r w:rsidRPr="00407C98">
              <w:rPr>
                <w:rFonts w:ascii="Arial" w:eastAsia="Times New Roman" w:hAnsi="Arial" w:cs="Arial"/>
                <w:sz w:val="20"/>
                <w:szCs w:val="20"/>
                <w14:ligatures w14:val="none"/>
              </w:rPr>
              <w:t>Projekt jest zgodny z Konstytucją RP, w tym z ko</w:t>
            </w:r>
            <w:r>
              <w:rPr>
                <w:rFonts w:ascii="Arial" w:eastAsia="Times New Roman" w:hAnsi="Arial" w:cs="Arial"/>
                <w:sz w:val="20"/>
                <w:szCs w:val="20"/>
                <w14:ligatures w14:val="none"/>
              </w:rPr>
              <w:t xml:space="preserve">nstytucyjnym standardem ochrony </w:t>
            </w:r>
            <w:r w:rsidRPr="00407C98">
              <w:rPr>
                <w:rFonts w:ascii="Arial" w:eastAsia="Times New Roman" w:hAnsi="Arial" w:cs="Arial"/>
                <w:sz w:val="20"/>
                <w:szCs w:val="20"/>
                <w14:ligatures w14:val="none"/>
              </w:rPr>
              <w:t>wolności i praw.</w:t>
            </w:r>
          </w:p>
          <w:p w14:paraId="12A4AEB3" w14:textId="77777777" w:rsidR="002B1021" w:rsidRDefault="002B1021" w:rsidP="00D37F53">
            <w:pPr>
              <w:jc w:val="both"/>
              <w:rPr>
                <w:rFonts w:ascii="Arial" w:eastAsia="Times New Roman" w:hAnsi="Arial" w:cs="Arial"/>
                <w:sz w:val="20"/>
                <w:szCs w:val="20"/>
                <w14:ligatures w14:val="none"/>
              </w:rPr>
            </w:pPr>
          </w:p>
          <w:p w14:paraId="52CEB60F" w14:textId="77777777" w:rsidR="002B1021" w:rsidRPr="00407C98" w:rsidRDefault="002B1021" w:rsidP="00D37F53">
            <w:pPr>
              <w:jc w:val="both"/>
              <w:rPr>
                <w:rFonts w:ascii="Arial" w:eastAsia="Times New Roman" w:hAnsi="Arial" w:cs="Arial"/>
                <w:sz w:val="20"/>
                <w:szCs w:val="20"/>
                <w14:ligatures w14:val="none"/>
              </w:rPr>
            </w:pPr>
            <w:r w:rsidRPr="00407C98">
              <w:rPr>
                <w:rFonts w:ascii="Arial" w:eastAsia="Times New Roman" w:hAnsi="Arial" w:cs="Arial"/>
                <w:sz w:val="20"/>
                <w:szCs w:val="20"/>
                <w14:ligatures w14:val="none"/>
              </w:rPr>
              <w:t>Projekt ustawy jest zgodny z prawem Unii Europejskiej.</w:t>
            </w:r>
          </w:p>
          <w:p w14:paraId="5F2B3DA8" w14:textId="77777777" w:rsidR="002B1021" w:rsidRDefault="002B1021" w:rsidP="00D37F53">
            <w:pPr>
              <w:jc w:val="both"/>
              <w:rPr>
                <w:rFonts w:ascii="Arial" w:eastAsia="Times New Roman" w:hAnsi="Arial" w:cs="Arial"/>
                <w:sz w:val="20"/>
                <w:szCs w:val="20"/>
                <w14:ligatures w14:val="none"/>
              </w:rPr>
            </w:pPr>
          </w:p>
          <w:p w14:paraId="18E93891" w14:textId="77777777" w:rsidR="002B1021" w:rsidRPr="00407C98" w:rsidRDefault="002B1021" w:rsidP="00D37F53">
            <w:pPr>
              <w:jc w:val="both"/>
              <w:rPr>
                <w:rFonts w:ascii="Arial" w:eastAsia="Times New Roman" w:hAnsi="Arial" w:cs="Arial"/>
                <w:sz w:val="20"/>
                <w:szCs w:val="20"/>
                <w14:ligatures w14:val="none"/>
              </w:rPr>
            </w:pPr>
            <w:r w:rsidRPr="00407C98">
              <w:rPr>
                <w:rFonts w:ascii="Arial" w:eastAsia="Times New Roman" w:hAnsi="Arial" w:cs="Arial"/>
                <w:sz w:val="20"/>
                <w:szCs w:val="20"/>
                <w14:ligatures w14:val="none"/>
              </w:rPr>
              <w:t xml:space="preserve">Projekt przewiduje wejście w życie </w:t>
            </w:r>
            <w:r>
              <w:rPr>
                <w:rFonts w:ascii="Arial" w:eastAsia="Times New Roman" w:hAnsi="Arial" w:cs="Arial"/>
                <w:sz w:val="20"/>
                <w:szCs w:val="20"/>
                <w14:ligatures w14:val="none"/>
              </w:rPr>
              <w:t>p</w:t>
            </w:r>
            <w:r w:rsidRPr="00407C98">
              <w:rPr>
                <w:rFonts w:ascii="Arial" w:eastAsia="Times New Roman" w:hAnsi="Arial" w:cs="Arial"/>
                <w:sz w:val="20"/>
                <w:szCs w:val="20"/>
                <w14:ligatures w14:val="none"/>
              </w:rPr>
              <w:t>o upływie 3 miesięcy od dnia ogłoszenia.</w:t>
            </w:r>
            <w:r>
              <w:rPr>
                <w:rFonts w:ascii="Arial" w:eastAsia="Times New Roman" w:hAnsi="Arial" w:cs="Arial"/>
                <w:sz w:val="20"/>
                <w:szCs w:val="20"/>
                <w14:ligatures w14:val="none"/>
              </w:rPr>
              <w:t xml:space="preserve"> Termin ten </w:t>
            </w:r>
            <w:r w:rsidRPr="00407C98">
              <w:rPr>
                <w:rFonts w:ascii="Arial" w:eastAsia="Times New Roman" w:hAnsi="Arial" w:cs="Arial"/>
                <w:sz w:val="20"/>
                <w:szCs w:val="20"/>
                <w14:ligatures w14:val="none"/>
              </w:rPr>
              <w:t xml:space="preserve">zapewnia organom </w:t>
            </w:r>
            <w:r>
              <w:rPr>
                <w:rFonts w:ascii="Arial" w:eastAsia="Times New Roman" w:hAnsi="Arial" w:cs="Arial"/>
                <w:sz w:val="20"/>
                <w:szCs w:val="20"/>
                <w14:ligatures w14:val="none"/>
              </w:rPr>
              <w:t>administracji publicznej dostosowanie procedur do nowego brzmienia przepisów.</w:t>
            </w:r>
          </w:p>
          <w:p w14:paraId="462BC0AF" w14:textId="77777777" w:rsidR="002B1021" w:rsidRPr="00407C98" w:rsidRDefault="002B1021" w:rsidP="00D37F53">
            <w:pPr>
              <w:jc w:val="both"/>
              <w:rPr>
                <w:rFonts w:ascii="Aptos" w:eastAsia="Times New Roman" w:hAnsi="Aptos" w:cs="Times New Roman"/>
                <w:sz w:val="20"/>
                <w:szCs w:val="20"/>
                <w14:ligatures w14:val="none"/>
              </w:rPr>
            </w:pPr>
          </w:p>
        </w:tc>
      </w:tr>
    </w:tbl>
    <w:p w14:paraId="6782BA79" w14:textId="77777777" w:rsidR="002B1021" w:rsidRPr="009C37AF" w:rsidRDefault="002B1021" w:rsidP="002B1021">
      <w:pPr>
        <w:jc w:val="both"/>
        <w:rPr>
          <w:rFonts w:ascii="Arial" w:hAnsi="Arial" w:cs="Arial"/>
          <w:sz w:val="24"/>
        </w:rPr>
      </w:pPr>
    </w:p>
    <w:p w14:paraId="1D38B390" w14:textId="77777777" w:rsidR="002B1021" w:rsidRDefault="002B1021" w:rsidP="002B1021">
      <w:pPr>
        <w:jc w:val="both"/>
        <w:rPr>
          <w:rFonts w:ascii="Arial" w:hAnsi="Arial" w:cs="Arial"/>
          <w:sz w:val="24"/>
        </w:rPr>
      </w:pPr>
      <w:r w:rsidRPr="009C37AF">
        <w:rPr>
          <w:rFonts w:ascii="Arial" w:hAnsi="Arial" w:cs="Arial"/>
          <w:sz w:val="24"/>
        </w:rPr>
        <w:t xml:space="preserve">[4] Jakie są </w:t>
      </w:r>
      <w:bookmarkStart w:id="3" w:name="_Hlk174443131"/>
      <w:r>
        <w:rPr>
          <w:rFonts w:ascii="Arial" w:hAnsi="Arial" w:cs="Arial"/>
          <w:sz w:val="24"/>
        </w:rPr>
        <w:t>przewidywane</w:t>
      </w:r>
      <w:bookmarkEnd w:id="3"/>
      <w:r w:rsidRPr="009C37AF">
        <w:rPr>
          <w:rFonts w:ascii="Arial" w:hAnsi="Arial" w:cs="Arial"/>
          <w:sz w:val="24"/>
        </w:rPr>
        <w:t xml:space="preserve"> skutki społeczne projektowanych rozwiązań?</w:t>
      </w:r>
    </w:p>
    <w:tbl>
      <w:tblPr>
        <w:tblStyle w:val="Tabela-Siatka"/>
        <w:tblW w:w="0" w:type="auto"/>
        <w:tblLook w:val="04A0" w:firstRow="1" w:lastRow="0" w:firstColumn="1" w:lastColumn="0" w:noHBand="0" w:noVBand="1"/>
      </w:tblPr>
      <w:tblGrid>
        <w:gridCol w:w="9044"/>
      </w:tblGrid>
      <w:tr w:rsidR="002B1021" w:rsidRPr="00407C98" w14:paraId="08B52839" w14:textId="77777777" w:rsidTr="00D37F53">
        <w:tc>
          <w:tcPr>
            <w:tcW w:w="9062" w:type="dxa"/>
          </w:tcPr>
          <w:p w14:paraId="234D5B9A" w14:textId="3B846181" w:rsidR="002B1021" w:rsidRPr="00407C98" w:rsidRDefault="002B1021" w:rsidP="00D37F53">
            <w:pPr>
              <w:jc w:val="both"/>
              <w:rPr>
                <w:rFonts w:ascii="Arial" w:hAnsi="Arial" w:cs="Arial"/>
                <w:sz w:val="20"/>
                <w:szCs w:val="20"/>
              </w:rPr>
            </w:pPr>
            <w:r w:rsidRPr="00407C98">
              <w:rPr>
                <w:rFonts w:ascii="Arial" w:hAnsi="Arial" w:cs="Arial"/>
                <w:sz w:val="20"/>
                <w:szCs w:val="20"/>
              </w:rPr>
              <w:t>Projekt wpłynie pozytywnie na funkcjonowanie jednostek ochotniczych straży pożarnych</w:t>
            </w:r>
            <w:r w:rsidR="00414A73">
              <w:rPr>
                <w:rFonts w:ascii="Arial" w:hAnsi="Arial" w:cs="Arial"/>
                <w:sz w:val="20"/>
                <w:szCs w:val="20"/>
              </w:rPr>
              <w:t>, których jest w Polsce ponad 16 tysięcy</w:t>
            </w:r>
            <w:r w:rsidRPr="00407C98">
              <w:rPr>
                <w:rFonts w:ascii="Arial" w:hAnsi="Arial" w:cs="Arial"/>
                <w:sz w:val="20"/>
                <w:szCs w:val="20"/>
              </w:rPr>
              <w:t>. Każda z jednostek liczy kilkudziesięciu strażaków. Według danych Zarządu Głównego Związku Ochotniczych Straży Pożarnych w Polsce aktywnych, biorących udział w działaniach ratowniczych jest ponad 230 tysięcy strażaków.</w:t>
            </w:r>
          </w:p>
          <w:p w14:paraId="69BFF6F0" w14:textId="77777777" w:rsidR="002B1021" w:rsidRPr="00407C98" w:rsidRDefault="002B1021" w:rsidP="00D37F53">
            <w:pPr>
              <w:jc w:val="both"/>
              <w:rPr>
                <w:rFonts w:ascii="Arial" w:hAnsi="Arial" w:cs="Arial"/>
                <w:sz w:val="20"/>
                <w:szCs w:val="20"/>
              </w:rPr>
            </w:pPr>
          </w:p>
          <w:p w14:paraId="047146C8" w14:textId="77777777" w:rsidR="002B1021" w:rsidRPr="00407C98" w:rsidRDefault="002B1021" w:rsidP="00D37F53">
            <w:pPr>
              <w:jc w:val="both"/>
              <w:rPr>
                <w:rFonts w:ascii="Arial" w:hAnsi="Arial" w:cs="Arial"/>
                <w:sz w:val="20"/>
                <w:szCs w:val="20"/>
              </w:rPr>
            </w:pPr>
            <w:r w:rsidRPr="00407C98">
              <w:rPr>
                <w:rFonts w:ascii="Arial" w:hAnsi="Arial" w:cs="Arial"/>
                <w:sz w:val="20"/>
                <w:szCs w:val="20"/>
              </w:rPr>
              <w:t xml:space="preserve">Projekt będzie miał pozytywne skutki w związku ze zniesieniem dodatkowych obowiązków nałożonych na strażaków OSP, przez co pozytywnie wpłynie na rozwój OSP i zwiększenie ich liczebności członków. </w:t>
            </w:r>
          </w:p>
        </w:tc>
      </w:tr>
    </w:tbl>
    <w:p w14:paraId="28D4C3B6" w14:textId="77777777" w:rsidR="002B1021" w:rsidRDefault="002B1021" w:rsidP="002B1021">
      <w:pPr>
        <w:jc w:val="both"/>
        <w:rPr>
          <w:rFonts w:ascii="Arial" w:hAnsi="Arial" w:cs="Arial"/>
          <w:sz w:val="24"/>
        </w:rPr>
      </w:pPr>
    </w:p>
    <w:p w14:paraId="0564EF05" w14:textId="77777777" w:rsidR="002B1021" w:rsidRDefault="002B1021" w:rsidP="002B1021">
      <w:pPr>
        <w:jc w:val="both"/>
        <w:rPr>
          <w:rFonts w:ascii="Arial" w:hAnsi="Arial" w:cs="Arial"/>
          <w:sz w:val="24"/>
        </w:rPr>
      </w:pPr>
      <w:r w:rsidRPr="009C37AF">
        <w:rPr>
          <w:rFonts w:ascii="Arial" w:hAnsi="Arial" w:cs="Arial"/>
          <w:sz w:val="24"/>
        </w:rPr>
        <w:t xml:space="preserve">[5] Jakie są </w:t>
      </w:r>
      <w:r>
        <w:rPr>
          <w:rFonts w:ascii="Arial" w:hAnsi="Arial" w:cs="Arial"/>
          <w:sz w:val="24"/>
        </w:rPr>
        <w:t>przewidywane</w:t>
      </w:r>
      <w:r w:rsidRPr="009C37AF">
        <w:rPr>
          <w:rFonts w:ascii="Arial" w:hAnsi="Arial" w:cs="Arial"/>
          <w:sz w:val="24"/>
        </w:rPr>
        <w:t xml:space="preserve"> skutki gospodarcze projektowanych rozwiązań?</w:t>
      </w:r>
    </w:p>
    <w:p w14:paraId="0C323463" w14:textId="77777777" w:rsidR="002B1021" w:rsidRPr="001B0711" w:rsidRDefault="002B1021" w:rsidP="002B1021">
      <w:pPr>
        <w:pBdr>
          <w:top w:val="single" w:sz="4" w:space="1" w:color="auto"/>
          <w:left w:val="single" w:sz="4" w:space="0" w:color="auto"/>
          <w:bottom w:val="single" w:sz="4" w:space="1" w:color="auto"/>
          <w:right w:val="single" w:sz="4" w:space="4" w:color="auto"/>
        </w:pBdr>
        <w:jc w:val="both"/>
        <w:rPr>
          <w:rFonts w:ascii="Arial" w:hAnsi="Arial" w:cs="Arial"/>
          <w:sz w:val="24"/>
        </w:rPr>
      </w:pPr>
      <w:r w:rsidRPr="001B0711">
        <w:rPr>
          <w:rFonts w:ascii="Arial" w:hAnsi="Arial" w:cs="Arial"/>
          <w:sz w:val="20"/>
          <w:szCs w:val="20"/>
        </w:rPr>
        <w:t>Projekt nie przewiduje skutków gospodarczych projektowanych rozwiązań.</w:t>
      </w:r>
    </w:p>
    <w:p w14:paraId="7D107BD3" w14:textId="77777777" w:rsidR="002B1021" w:rsidRDefault="002B1021" w:rsidP="002B1021">
      <w:pPr>
        <w:jc w:val="both"/>
        <w:rPr>
          <w:rFonts w:ascii="Arial" w:hAnsi="Arial" w:cs="Arial"/>
          <w:sz w:val="24"/>
        </w:rPr>
      </w:pPr>
    </w:p>
    <w:p w14:paraId="7C6B40E4" w14:textId="77777777" w:rsidR="002B1021" w:rsidRDefault="002B1021" w:rsidP="002B1021">
      <w:pPr>
        <w:jc w:val="both"/>
        <w:rPr>
          <w:rFonts w:ascii="Arial" w:hAnsi="Arial" w:cs="Arial"/>
          <w:sz w:val="24"/>
        </w:rPr>
      </w:pPr>
      <w:r w:rsidRPr="009C37AF">
        <w:rPr>
          <w:rFonts w:ascii="Arial" w:hAnsi="Arial" w:cs="Arial"/>
          <w:sz w:val="24"/>
        </w:rPr>
        <w:t xml:space="preserve">[6] </w:t>
      </w:r>
      <w:r w:rsidRPr="00295B4F">
        <w:rPr>
          <w:rFonts w:ascii="Arial" w:hAnsi="Arial" w:cs="Arial"/>
          <w:sz w:val="24"/>
        </w:rPr>
        <w:t xml:space="preserve">Jakie są </w:t>
      </w:r>
      <w:r w:rsidRPr="00226094">
        <w:rPr>
          <w:rFonts w:ascii="Arial" w:hAnsi="Arial" w:cs="Arial"/>
          <w:sz w:val="24"/>
        </w:rPr>
        <w:t>przewidywane</w:t>
      </w:r>
      <w:r w:rsidRPr="00295B4F">
        <w:rPr>
          <w:rFonts w:ascii="Arial" w:hAnsi="Arial" w:cs="Arial"/>
          <w:sz w:val="24"/>
        </w:rPr>
        <w:t xml:space="preserve"> skutki finansowe projektowanych rozwiązań, w</w:t>
      </w:r>
      <w:r>
        <w:rPr>
          <w:rFonts w:ascii="Arial" w:hAnsi="Arial" w:cs="Arial"/>
          <w:sz w:val="24"/>
        </w:rPr>
        <w:t> </w:t>
      </w:r>
      <w:r w:rsidRPr="00295B4F">
        <w:rPr>
          <w:rFonts w:ascii="Arial" w:hAnsi="Arial" w:cs="Arial"/>
          <w:sz w:val="24"/>
        </w:rPr>
        <w:t xml:space="preserve">szczególności wpływ na sektor finansów publicznych, w tym na budżet państwa </w:t>
      </w:r>
      <w:r>
        <w:rPr>
          <w:rFonts w:ascii="Arial" w:hAnsi="Arial" w:cs="Arial"/>
          <w:sz w:val="24"/>
        </w:rPr>
        <w:t>i </w:t>
      </w:r>
      <w:r w:rsidRPr="00295B4F">
        <w:rPr>
          <w:rFonts w:ascii="Arial" w:hAnsi="Arial" w:cs="Arial"/>
          <w:sz w:val="24"/>
        </w:rPr>
        <w:t>budżety jednostek samorządu terytorialnego?</w:t>
      </w:r>
    </w:p>
    <w:tbl>
      <w:tblPr>
        <w:tblStyle w:val="Tabela-Siatka"/>
        <w:tblW w:w="0" w:type="auto"/>
        <w:tblLook w:val="04A0" w:firstRow="1" w:lastRow="0" w:firstColumn="1" w:lastColumn="0" w:noHBand="0" w:noVBand="1"/>
      </w:tblPr>
      <w:tblGrid>
        <w:gridCol w:w="9044"/>
      </w:tblGrid>
      <w:tr w:rsidR="002B1021" w:rsidRPr="001B0711" w14:paraId="313C0CE5" w14:textId="77777777" w:rsidTr="00D37F53">
        <w:tc>
          <w:tcPr>
            <w:tcW w:w="9062" w:type="dxa"/>
          </w:tcPr>
          <w:p w14:paraId="39A552C1" w14:textId="77777777" w:rsidR="002B1021" w:rsidRPr="001B0711" w:rsidRDefault="002B1021" w:rsidP="00D37F53">
            <w:pPr>
              <w:jc w:val="both"/>
              <w:rPr>
                <w:rFonts w:ascii="Arial" w:hAnsi="Arial" w:cs="Arial"/>
                <w:sz w:val="20"/>
                <w:szCs w:val="20"/>
              </w:rPr>
            </w:pPr>
            <w:r w:rsidRPr="001B0711">
              <w:rPr>
                <w:rFonts w:ascii="Arial" w:hAnsi="Arial" w:cs="Arial"/>
                <w:sz w:val="20"/>
                <w:szCs w:val="20"/>
              </w:rPr>
              <w:t>Projekt nie pociąga za sobą skutków finansowych dla budżetu państwa.</w:t>
            </w:r>
          </w:p>
          <w:p w14:paraId="16648D8F" w14:textId="77777777" w:rsidR="002B1021" w:rsidRPr="001B0711" w:rsidRDefault="002B1021" w:rsidP="00D37F53">
            <w:pPr>
              <w:jc w:val="both"/>
              <w:rPr>
                <w:rFonts w:ascii="Arial" w:hAnsi="Arial" w:cs="Arial"/>
                <w:sz w:val="20"/>
                <w:szCs w:val="20"/>
              </w:rPr>
            </w:pPr>
          </w:p>
          <w:p w14:paraId="2A975974" w14:textId="77777777" w:rsidR="002B1021" w:rsidRPr="001B0711" w:rsidRDefault="002B1021" w:rsidP="00D37F53">
            <w:pPr>
              <w:jc w:val="both"/>
              <w:rPr>
                <w:rFonts w:ascii="Arial" w:hAnsi="Arial" w:cs="Arial"/>
                <w:sz w:val="20"/>
                <w:szCs w:val="20"/>
              </w:rPr>
            </w:pPr>
            <w:r w:rsidRPr="001B0711">
              <w:rPr>
                <w:rFonts w:ascii="Arial" w:hAnsi="Arial" w:cs="Arial"/>
                <w:sz w:val="20"/>
                <w:szCs w:val="20"/>
              </w:rPr>
              <w:t>Projekt zakłada skutki finansowe dla jednostek samorządu terytorialnego, w ten sposób że:</w:t>
            </w:r>
          </w:p>
          <w:p w14:paraId="0B4F7AF4" w14:textId="77777777" w:rsidR="002B1021" w:rsidRPr="001B0711" w:rsidRDefault="002B1021" w:rsidP="002B1021">
            <w:pPr>
              <w:pStyle w:val="Akapitzlist"/>
              <w:numPr>
                <w:ilvl w:val="0"/>
                <w:numId w:val="9"/>
              </w:numPr>
              <w:jc w:val="both"/>
              <w:rPr>
                <w:rFonts w:ascii="Arial" w:hAnsi="Arial" w:cs="Arial"/>
                <w:sz w:val="24"/>
              </w:rPr>
            </w:pPr>
            <w:r w:rsidRPr="001B0711">
              <w:rPr>
                <w:rFonts w:ascii="Arial" w:hAnsi="Arial" w:cs="Arial"/>
                <w:sz w:val="20"/>
              </w:rPr>
              <w:t xml:space="preserve">powiaty </w:t>
            </w:r>
            <w:r>
              <w:rPr>
                <w:rFonts w:ascii="Arial" w:hAnsi="Arial" w:cs="Arial"/>
                <w:sz w:val="20"/>
              </w:rPr>
              <w:t>zmniejszą swoje dochody wskutek zniesienia opłaty za wydanie zezwolenia, które obecnie były kosztem gmin- w ogólnym rozrachunku relacji sektora samorządowego nie będzie zmian</w:t>
            </w:r>
          </w:p>
          <w:p w14:paraId="032CA4E2" w14:textId="77777777" w:rsidR="002B1021" w:rsidRPr="001B0711" w:rsidRDefault="002B1021" w:rsidP="002B1021">
            <w:pPr>
              <w:pStyle w:val="Akapitzlist"/>
              <w:numPr>
                <w:ilvl w:val="0"/>
                <w:numId w:val="9"/>
              </w:numPr>
              <w:jc w:val="both"/>
              <w:rPr>
                <w:rFonts w:ascii="Arial" w:hAnsi="Arial" w:cs="Arial"/>
                <w:sz w:val="24"/>
              </w:rPr>
            </w:pPr>
            <w:r>
              <w:rPr>
                <w:rFonts w:ascii="Arial" w:hAnsi="Arial" w:cs="Arial"/>
                <w:sz w:val="20"/>
              </w:rPr>
              <w:t>gminy zmniejszą swoje koszty w związku ze zniesieniem obowiązku zlecenia i wykonywania dodatkowych badań do uzyskania zezwolenia do prowadzenia pojazdów uprzywilejowanych. Jednorazowy koszt wykonywanych badań w zależności od miejsca w Polsce wynosi od 120 do 250 zł za jednego członka ochotniczych straży pożarnych.</w:t>
            </w:r>
          </w:p>
          <w:p w14:paraId="62BE1517" w14:textId="77777777" w:rsidR="002B1021" w:rsidRPr="001B0711" w:rsidRDefault="002B1021" w:rsidP="002B1021">
            <w:pPr>
              <w:pStyle w:val="Akapitzlist"/>
              <w:numPr>
                <w:ilvl w:val="0"/>
                <w:numId w:val="9"/>
              </w:numPr>
              <w:jc w:val="both"/>
              <w:rPr>
                <w:rFonts w:ascii="Arial" w:hAnsi="Arial" w:cs="Arial"/>
                <w:sz w:val="24"/>
              </w:rPr>
            </w:pPr>
            <w:r>
              <w:rPr>
                <w:rFonts w:ascii="Arial" w:hAnsi="Arial" w:cs="Arial"/>
                <w:sz w:val="20"/>
              </w:rPr>
              <w:lastRenderedPageBreak/>
              <w:t>województwa zwiększą swoje dochody poprzez zwiększenie dochodów jednostek wojewódzkich ośrodków ruchu drogowego wskutek zwiększonego zainteresowania szkoleniem z zakresu kierowania ruchem.</w:t>
            </w:r>
          </w:p>
        </w:tc>
      </w:tr>
    </w:tbl>
    <w:p w14:paraId="67C76922" w14:textId="77777777" w:rsidR="002B1021" w:rsidRPr="009C37AF" w:rsidRDefault="002B1021" w:rsidP="002B1021">
      <w:pPr>
        <w:jc w:val="both"/>
        <w:rPr>
          <w:rFonts w:ascii="Arial" w:hAnsi="Arial" w:cs="Arial"/>
          <w:sz w:val="24"/>
        </w:rPr>
      </w:pPr>
    </w:p>
    <w:p w14:paraId="6819232D" w14:textId="77777777" w:rsidR="002B1021" w:rsidRDefault="002B1021" w:rsidP="002B1021">
      <w:pPr>
        <w:jc w:val="both"/>
        <w:rPr>
          <w:rFonts w:ascii="Arial" w:hAnsi="Arial" w:cs="Arial"/>
          <w:sz w:val="24"/>
        </w:rPr>
      </w:pPr>
      <w:r w:rsidRPr="009C37AF">
        <w:rPr>
          <w:rFonts w:ascii="Arial" w:hAnsi="Arial" w:cs="Arial"/>
          <w:sz w:val="24"/>
        </w:rPr>
        <w:t>[7] Wykaz źródeł finansowania, jeśli projekt ustawy pociąga za sobą obciążenie budżetu państwa lub budżetów jednostek samorządu terytorialnego</w:t>
      </w:r>
      <w:r>
        <w:rPr>
          <w:rFonts w:ascii="Arial" w:hAnsi="Arial" w:cs="Arial"/>
          <w:sz w:val="24"/>
        </w:rPr>
        <w:t>.</w:t>
      </w:r>
    </w:p>
    <w:tbl>
      <w:tblPr>
        <w:tblStyle w:val="Tabela-Siatka"/>
        <w:tblW w:w="0" w:type="auto"/>
        <w:tblLook w:val="04A0" w:firstRow="1" w:lastRow="0" w:firstColumn="1" w:lastColumn="0" w:noHBand="0" w:noVBand="1"/>
      </w:tblPr>
      <w:tblGrid>
        <w:gridCol w:w="9044"/>
      </w:tblGrid>
      <w:tr w:rsidR="002B1021" w:rsidRPr="001B0711" w14:paraId="71DE17FF" w14:textId="77777777" w:rsidTr="00D37F53">
        <w:tc>
          <w:tcPr>
            <w:tcW w:w="9062" w:type="dxa"/>
          </w:tcPr>
          <w:p w14:paraId="27676FC8" w14:textId="77777777" w:rsidR="002B1021" w:rsidRPr="001B0711" w:rsidRDefault="002B1021" w:rsidP="00D37F53">
            <w:pPr>
              <w:jc w:val="both"/>
              <w:rPr>
                <w:rFonts w:ascii="Arial" w:hAnsi="Arial" w:cs="Arial"/>
                <w:sz w:val="24"/>
              </w:rPr>
            </w:pPr>
            <w:r w:rsidRPr="001B0711">
              <w:rPr>
                <w:rFonts w:ascii="Arial" w:hAnsi="Arial" w:cs="Arial"/>
                <w:sz w:val="20"/>
                <w:szCs w:val="20"/>
              </w:rPr>
              <w:t>Projekt nie pociąga za sobą obciążenie budżetu państwa oraz budżetów jednostek samorządu terytorialnego.</w:t>
            </w:r>
          </w:p>
          <w:p w14:paraId="46381DDA" w14:textId="77777777" w:rsidR="002B1021" w:rsidRPr="001B0711" w:rsidRDefault="002B1021" w:rsidP="00D37F53">
            <w:pPr>
              <w:jc w:val="both"/>
              <w:rPr>
                <w:rFonts w:ascii="Arial" w:hAnsi="Arial" w:cs="Arial"/>
                <w:sz w:val="24"/>
              </w:rPr>
            </w:pPr>
          </w:p>
        </w:tc>
      </w:tr>
    </w:tbl>
    <w:p w14:paraId="704B8FBD" w14:textId="77777777" w:rsidR="002B1021" w:rsidRPr="009C37AF" w:rsidRDefault="002B1021" w:rsidP="002B1021">
      <w:pPr>
        <w:jc w:val="both"/>
        <w:rPr>
          <w:rFonts w:ascii="Arial" w:hAnsi="Arial" w:cs="Arial"/>
          <w:sz w:val="24"/>
        </w:rPr>
      </w:pPr>
    </w:p>
    <w:p w14:paraId="1DD63A7A" w14:textId="77777777" w:rsidR="002B1021" w:rsidRPr="009C37AF" w:rsidRDefault="002B1021" w:rsidP="002B1021">
      <w:pPr>
        <w:rPr>
          <w:rFonts w:ascii="Arial" w:hAnsi="Arial" w:cs="Arial"/>
          <w:sz w:val="24"/>
        </w:rPr>
      </w:pPr>
      <w:r w:rsidRPr="009C37AF">
        <w:rPr>
          <w:rFonts w:ascii="Arial" w:hAnsi="Arial" w:cs="Arial"/>
          <w:sz w:val="24"/>
        </w:rPr>
        <w:t>[8] Czy projekt ustawy podlega procedurze notyfikacyjnej?</w:t>
      </w:r>
      <w:r>
        <w:rPr>
          <w:rFonts w:ascii="Arial" w:hAnsi="Arial" w:cs="Arial"/>
          <w:sz w:val="24"/>
        </w:rPr>
        <w:t xml:space="preserve"> </w:t>
      </w:r>
    </w:p>
    <w:p w14:paraId="3E8E14B1" w14:textId="77777777" w:rsidR="002B1021" w:rsidRPr="001B0711" w:rsidRDefault="002B1021" w:rsidP="002B1021">
      <w:pPr>
        <w:pStyle w:val="Akapitzlist"/>
        <w:numPr>
          <w:ilvl w:val="0"/>
          <w:numId w:val="5"/>
        </w:numPr>
        <w:spacing w:line="240" w:lineRule="auto"/>
        <w:jc w:val="both"/>
        <w:rPr>
          <w:rFonts w:ascii="Arial" w:hAnsi="Arial" w:cs="Arial"/>
          <w:b/>
          <w:sz w:val="24"/>
          <w:u w:val="single"/>
        </w:rPr>
      </w:pPr>
      <w:r w:rsidRPr="001B0711">
        <w:rPr>
          <w:rFonts w:ascii="Arial" w:hAnsi="Arial" w:cs="Arial"/>
          <w:b/>
          <w:sz w:val="24"/>
          <w:u w:val="single"/>
        </w:rPr>
        <w:t xml:space="preserve">Nie </w:t>
      </w:r>
    </w:p>
    <w:p w14:paraId="6BBC90E2" w14:textId="77777777" w:rsidR="002B1021" w:rsidRDefault="002B1021" w:rsidP="002B1021">
      <w:pPr>
        <w:rPr>
          <w:rFonts w:ascii="Arial" w:hAnsi="Arial" w:cs="Arial"/>
          <w:b/>
          <w:sz w:val="24"/>
        </w:rPr>
      </w:pPr>
    </w:p>
    <w:p w14:paraId="3C0F0BFD" w14:textId="77777777" w:rsidR="002B1021" w:rsidRDefault="002B1021" w:rsidP="002B1021">
      <w:pPr>
        <w:rPr>
          <w:rFonts w:ascii="Arial" w:hAnsi="Arial" w:cs="Arial"/>
          <w:b/>
          <w:sz w:val="24"/>
        </w:rPr>
      </w:pPr>
      <w:r w:rsidRPr="009C37AF">
        <w:rPr>
          <w:rFonts w:ascii="Arial" w:hAnsi="Arial" w:cs="Arial"/>
          <w:b/>
          <w:sz w:val="24"/>
        </w:rPr>
        <w:t>III.</w:t>
      </w:r>
      <w:r>
        <w:rPr>
          <w:rFonts w:ascii="Arial" w:hAnsi="Arial" w:cs="Arial"/>
          <w:b/>
          <w:sz w:val="24"/>
        </w:rPr>
        <w:t xml:space="preserve"> </w:t>
      </w:r>
      <w:bookmarkStart w:id="4" w:name="_Hlk174441212"/>
      <w:r>
        <w:rPr>
          <w:rFonts w:ascii="Arial" w:hAnsi="Arial" w:cs="Arial"/>
          <w:b/>
          <w:sz w:val="24"/>
        </w:rPr>
        <w:t>Wymogi określone w art. 34 ust. 2a i 2b regulaminu Sejmu</w:t>
      </w:r>
    </w:p>
    <w:p w14:paraId="284BB351" w14:textId="77777777" w:rsidR="002B1021" w:rsidRPr="009C37AF" w:rsidRDefault="002B1021" w:rsidP="002B1021">
      <w:pPr>
        <w:rPr>
          <w:rFonts w:ascii="Arial" w:hAnsi="Arial" w:cs="Arial"/>
          <w:b/>
          <w:sz w:val="24"/>
        </w:rPr>
      </w:pPr>
      <w:r>
        <w:rPr>
          <w:rFonts w:ascii="Arial" w:hAnsi="Arial" w:cs="Arial"/>
          <w:b/>
          <w:sz w:val="24"/>
        </w:rPr>
        <w:t xml:space="preserve"> </w:t>
      </w:r>
      <w:bookmarkEnd w:id="4"/>
    </w:p>
    <w:p w14:paraId="7B2AEC0F" w14:textId="77777777" w:rsidR="002B1021" w:rsidRPr="009C37AF" w:rsidRDefault="002B1021" w:rsidP="002B1021">
      <w:pPr>
        <w:jc w:val="both"/>
        <w:rPr>
          <w:rFonts w:ascii="Arial" w:hAnsi="Arial" w:cs="Arial"/>
          <w:sz w:val="24"/>
        </w:rPr>
      </w:pPr>
      <w:r w:rsidRPr="009C37AF">
        <w:rPr>
          <w:rFonts w:ascii="Arial" w:hAnsi="Arial" w:cs="Arial"/>
          <w:sz w:val="24"/>
        </w:rPr>
        <w:t>[</w:t>
      </w:r>
      <w:r>
        <w:rPr>
          <w:rFonts w:ascii="Arial" w:hAnsi="Arial" w:cs="Arial"/>
          <w:sz w:val="24"/>
        </w:rPr>
        <w:t>9</w:t>
      </w:r>
      <w:r w:rsidRPr="009C37AF">
        <w:rPr>
          <w:rFonts w:ascii="Arial" w:hAnsi="Arial" w:cs="Arial"/>
          <w:sz w:val="24"/>
        </w:rPr>
        <w:t>] Czy projekt ustawy zawiera przepisy określające zasady podejmowania, wykonywania lub zakończenia działalności gospodarczej (art. 34 ust. 2a regulaminu Sejmu)</w:t>
      </w:r>
      <w:r>
        <w:rPr>
          <w:rFonts w:ascii="Arial" w:hAnsi="Arial" w:cs="Arial"/>
          <w:sz w:val="24"/>
        </w:rPr>
        <w:t>?</w:t>
      </w:r>
    </w:p>
    <w:p w14:paraId="38AF0026" w14:textId="77777777" w:rsidR="002B1021" w:rsidRPr="001B0711" w:rsidRDefault="002B1021" w:rsidP="002B1021">
      <w:pPr>
        <w:pStyle w:val="Akapitzlist"/>
        <w:numPr>
          <w:ilvl w:val="0"/>
          <w:numId w:val="5"/>
        </w:numPr>
        <w:spacing w:line="240" w:lineRule="auto"/>
        <w:jc w:val="both"/>
        <w:rPr>
          <w:rFonts w:ascii="Arial" w:hAnsi="Arial" w:cs="Arial"/>
          <w:b/>
          <w:sz w:val="24"/>
          <w:u w:val="single"/>
        </w:rPr>
      </w:pPr>
      <w:r w:rsidRPr="001B0711">
        <w:rPr>
          <w:rFonts w:ascii="Arial" w:hAnsi="Arial" w:cs="Arial"/>
          <w:b/>
          <w:sz w:val="24"/>
          <w:u w:val="single"/>
        </w:rPr>
        <w:t>Nie</w:t>
      </w:r>
    </w:p>
    <w:p w14:paraId="2CA57FA8" w14:textId="77777777" w:rsidR="002B1021" w:rsidRPr="005E6B97" w:rsidRDefault="002B1021" w:rsidP="002B1021">
      <w:pPr>
        <w:spacing w:line="240" w:lineRule="auto"/>
        <w:jc w:val="both"/>
        <w:rPr>
          <w:rFonts w:ascii="Arial" w:hAnsi="Arial" w:cs="Arial"/>
          <w:sz w:val="24"/>
        </w:rPr>
      </w:pPr>
    </w:p>
    <w:p w14:paraId="641F1F4E" w14:textId="77777777" w:rsidR="002B1021" w:rsidRPr="009C37AF" w:rsidRDefault="002B1021" w:rsidP="002B1021">
      <w:pPr>
        <w:jc w:val="both"/>
        <w:rPr>
          <w:rFonts w:ascii="Arial" w:hAnsi="Arial" w:cs="Arial"/>
          <w:sz w:val="24"/>
        </w:rPr>
      </w:pPr>
      <w:r w:rsidRPr="009C37AF">
        <w:rPr>
          <w:rFonts w:ascii="Arial" w:hAnsi="Arial" w:cs="Arial"/>
          <w:sz w:val="24"/>
        </w:rPr>
        <w:t>[</w:t>
      </w:r>
      <w:r>
        <w:rPr>
          <w:rFonts w:ascii="Arial" w:hAnsi="Arial" w:cs="Arial"/>
          <w:sz w:val="24"/>
        </w:rPr>
        <w:t>10</w:t>
      </w:r>
      <w:r w:rsidRPr="009C37AF">
        <w:rPr>
          <w:rFonts w:ascii="Arial" w:hAnsi="Arial" w:cs="Arial"/>
          <w:sz w:val="24"/>
        </w:rPr>
        <w:t>] Czy wdrożenie projektowanych przepisów spowoduje obciążenia administracyjne mikroprzedsiębiorców, małych i średnich przedsiębiorców</w:t>
      </w:r>
      <w:r>
        <w:rPr>
          <w:rFonts w:ascii="Arial" w:hAnsi="Arial" w:cs="Arial"/>
          <w:sz w:val="24"/>
        </w:rPr>
        <w:t xml:space="preserve"> </w:t>
      </w:r>
      <w:r w:rsidRPr="009C37AF">
        <w:rPr>
          <w:rFonts w:ascii="Arial" w:hAnsi="Arial" w:cs="Arial"/>
          <w:sz w:val="24"/>
        </w:rPr>
        <w:t>(art. 34 ust. 2a regulaminu Sejmu)</w:t>
      </w:r>
      <w:r>
        <w:rPr>
          <w:rFonts w:ascii="Arial" w:hAnsi="Arial" w:cs="Arial"/>
          <w:sz w:val="24"/>
        </w:rPr>
        <w:t>?</w:t>
      </w:r>
    </w:p>
    <w:p w14:paraId="1900D3EC" w14:textId="77777777" w:rsidR="002B1021" w:rsidRPr="001B0711" w:rsidRDefault="002B1021" w:rsidP="002B1021">
      <w:pPr>
        <w:pStyle w:val="Akapitzlist"/>
        <w:numPr>
          <w:ilvl w:val="0"/>
          <w:numId w:val="5"/>
        </w:numPr>
        <w:spacing w:line="240" w:lineRule="auto"/>
        <w:jc w:val="both"/>
        <w:rPr>
          <w:rFonts w:ascii="Arial" w:hAnsi="Arial" w:cs="Arial"/>
          <w:b/>
          <w:sz w:val="24"/>
          <w:u w:val="single"/>
        </w:rPr>
      </w:pPr>
      <w:r w:rsidRPr="001B0711">
        <w:rPr>
          <w:rFonts w:ascii="Arial" w:hAnsi="Arial" w:cs="Arial"/>
          <w:b/>
          <w:sz w:val="24"/>
          <w:u w:val="single"/>
        </w:rPr>
        <w:t>Nie</w:t>
      </w:r>
    </w:p>
    <w:p w14:paraId="4FCEBD61" w14:textId="77777777" w:rsidR="002B1021" w:rsidRPr="005E6B97" w:rsidRDefault="002B1021" w:rsidP="002B1021">
      <w:pPr>
        <w:spacing w:line="240" w:lineRule="auto"/>
        <w:jc w:val="both"/>
        <w:rPr>
          <w:rFonts w:ascii="Arial" w:hAnsi="Arial" w:cs="Arial"/>
          <w:sz w:val="24"/>
        </w:rPr>
      </w:pPr>
    </w:p>
    <w:p w14:paraId="4944185E" w14:textId="77777777" w:rsidR="002B1021" w:rsidRPr="009C37AF" w:rsidRDefault="002B1021" w:rsidP="002B1021">
      <w:pPr>
        <w:jc w:val="both"/>
        <w:rPr>
          <w:rFonts w:ascii="Arial" w:hAnsi="Arial" w:cs="Arial"/>
          <w:sz w:val="24"/>
        </w:rPr>
      </w:pPr>
      <w:r w:rsidRPr="009C37AF">
        <w:rPr>
          <w:rFonts w:ascii="Arial" w:hAnsi="Arial" w:cs="Arial"/>
          <w:sz w:val="24"/>
        </w:rPr>
        <w:t>[1</w:t>
      </w:r>
      <w:r>
        <w:rPr>
          <w:rFonts w:ascii="Arial" w:hAnsi="Arial" w:cs="Arial"/>
          <w:sz w:val="24"/>
        </w:rPr>
        <w:t>1</w:t>
      </w:r>
      <w:r w:rsidRPr="009C37AF">
        <w:rPr>
          <w:rFonts w:ascii="Arial" w:hAnsi="Arial" w:cs="Arial"/>
          <w:sz w:val="24"/>
        </w:rPr>
        <w:t>] Czy projekt ustawy zawiera przepisy regulacyjne lub określa wymogi dotyczące świadczenia usług transgranicznych w rozumieniu ustawy z dnia 22 grudnia 2015 r. o</w:t>
      </w:r>
      <w:r>
        <w:rPr>
          <w:rFonts w:ascii="Arial" w:hAnsi="Arial" w:cs="Arial"/>
          <w:sz w:val="24"/>
        </w:rPr>
        <w:t> </w:t>
      </w:r>
      <w:r w:rsidRPr="009C37AF">
        <w:rPr>
          <w:rFonts w:ascii="Arial" w:hAnsi="Arial" w:cs="Arial"/>
          <w:sz w:val="24"/>
        </w:rPr>
        <w:t>zasadach uznawania kwalifikacji zawodowych nabytych w państwach członkowskich Unii Europejskiej (art. 34 ust. 2b regulaminu Sejmu)?</w:t>
      </w:r>
    </w:p>
    <w:p w14:paraId="546797BA" w14:textId="77777777" w:rsidR="002B1021" w:rsidRPr="001B0711" w:rsidRDefault="002B1021" w:rsidP="002B1021">
      <w:pPr>
        <w:pStyle w:val="Akapitzlist"/>
        <w:numPr>
          <w:ilvl w:val="0"/>
          <w:numId w:val="6"/>
        </w:numPr>
        <w:ind w:left="714" w:hanging="357"/>
        <w:jc w:val="both"/>
        <w:rPr>
          <w:rFonts w:ascii="Arial" w:hAnsi="Arial" w:cs="Arial"/>
          <w:b/>
          <w:sz w:val="24"/>
          <w:u w:val="single"/>
        </w:rPr>
      </w:pPr>
      <w:r w:rsidRPr="001B0711">
        <w:rPr>
          <w:rFonts w:ascii="Arial" w:hAnsi="Arial" w:cs="Arial"/>
          <w:b/>
          <w:sz w:val="24"/>
          <w:u w:val="single"/>
        </w:rPr>
        <w:t xml:space="preserve">Nie </w:t>
      </w:r>
    </w:p>
    <w:bookmarkEnd w:id="0"/>
    <w:p w14:paraId="2534A2A6" w14:textId="77777777" w:rsidR="002B1021" w:rsidRDefault="002B1021" w:rsidP="002B1021"/>
    <w:p w14:paraId="45B86CD9" w14:textId="77777777" w:rsidR="00F740E1" w:rsidRDefault="00F740E1"/>
    <w:sectPr w:rsidR="00F740E1" w:rsidSect="002B1021">
      <w:headerReference w:type="default" r:id="rId7"/>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545D5" w14:textId="77777777" w:rsidR="00CC0989" w:rsidRDefault="00CC0989">
      <w:pPr>
        <w:spacing w:after="0" w:line="240" w:lineRule="auto"/>
      </w:pPr>
      <w:r>
        <w:separator/>
      </w:r>
    </w:p>
  </w:endnote>
  <w:endnote w:type="continuationSeparator" w:id="0">
    <w:p w14:paraId="0A61F73C" w14:textId="77777777" w:rsidR="00CC0989" w:rsidRDefault="00CC0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F4069" w14:textId="77777777" w:rsidR="00CC0989" w:rsidRDefault="00CC0989">
      <w:pPr>
        <w:spacing w:after="0" w:line="240" w:lineRule="auto"/>
      </w:pPr>
      <w:r>
        <w:separator/>
      </w:r>
    </w:p>
  </w:footnote>
  <w:footnote w:type="continuationSeparator" w:id="0">
    <w:p w14:paraId="09E7A577" w14:textId="77777777" w:rsidR="00CC0989" w:rsidRDefault="00CC0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793E" w14:textId="77777777" w:rsidR="002B1021" w:rsidRPr="00B371CC" w:rsidRDefault="002B1021" w:rsidP="00B371CC">
    <w:pPr>
      <w:pStyle w:val="Nagwek"/>
      <w:jc w:val="center"/>
    </w:pPr>
    <w:r>
      <w:t xml:space="preserve">– </w:t>
    </w:r>
    <w:r>
      <w:fldChar w:fldCharType="begin"/>
    </w:r>
    <w:r>
      <w:instrText xml:space="preserve"> PAGE  \* MERGEFORMAT </w:instrText>
    </w:r>
    <w:r>
      <w:fldChar w:fldCharType="separate"/>
    </w:r>
    <w:r>
      <w:rPr>
        <w:noProof/>
      </w:rPr>
      <w:t>11</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704F8"/>
    <w:multiLevelType w:val="hybridMultilevel"/>
    <w:tmpl w:val="DA9E6670"/>
    <w:lvl w:ilvl="0" w:tplc="0415000F">
      <w:start w:val="1"/>
      <w:numFmt w:val="decimal"/>
      <w:lvlText w:val="%1."/>
      <w:lvlJc w:val="left"/>
      <w:pPr>
        <w:ind w:left="720" w:hanging="360"/>
      </w:pPr>
      <w:rPr>
        <w:rFonts w:hint="default"/>
      </w:rPr>
    </w:lvl>
    <w:lvl w:ilvl="1" w:tplc="5D68C3F0">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755AC3"/>
    <w:multiLevelType w:val="hybridMultilevel"/>
    <w:tmpl w:val="9ECEAC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862123"/>
    <w:multiLevelType w:val="hybridMultilevel"/>
    <w:tmpl w:val="2536C9E6"/>
    <w:lvl w:ilvl="0" w:tplc="04150001">
      <w:start w:val="1"/>
      <w:numFmt w:val="bullet"/>
      <w:lvlText w:val=""/>
      <w:lvlJc w:val="left"/>
      <w:pPr>
        <w:ind w:left="720" w:hanging="360"/>
      </w:pPr>
      <w:rPr>
        <w:rFonts w:ascii="Symbol" w:hAnsi="Symbol" w:hint="default"/>
      </w:rPr>
    </w:lvl>
    <w:lvl w:ilvl="1" w:tplc="17D0D4AC">
      <w:numFmt w:val="bullet"/>
      <w:lvlText w:val="•"/>
      <w:lvlJc w:val="left"/>
      <w:pPr>
        <w:ind w:left="1440" w:hanging="360"/>
      </w:pPr>
      <w:rPr>
        <w:rFonts w:ascii="Times" w:eastAsiaTheme="minorEastAsia" w:hAnsi="Times" w:cs="Time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4B00FF5"/>
    <w:multiLevelType w:val="hybridMultilevel"/>
    <w:tmpl w:val="6C124A74"/>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8F770C"/>
    <w:multiLevelType w:val="hybridMultilevel"/>
    <w:tmpl w:val="B56EF3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05B178F"/>
    <w:multiLevelType w:val="hybridMultilevel"/>
    <w:tmpl w:val="E5E4E4D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5D832EB2"/>
    <w:multiLevelType w:val="hybridMultilevel"/>
    <w:tmpl w:val="1E20F1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C750785"/>
    <w:multiLevelType w:val="hybridMultilevel"/>
    <w:tmpl w:val="44943C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17679A1"/>
    <w:multiLevelType w:val="hybridMultilevel"/>
    <w:tmpl w:val="F1609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D44746E"/>
    <w:multiLevelType w:val="hybridMultilevel"/>
    <w:tmpl w:val="0E3A31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6347343">
    <w:abstractNumId w:val="3"/>
  </w:num>
  <w:num w:numId="2" w16cid:durableId="468206699">
    <w:abstractNumId w:val="1"/>
  </w:num>
  <w:num w:numId="3" w16cid:durableId="1934318605">
    <w:abstractNumId w:val="2"/>
  </w:num>
  <w:num w:numId="4" w16cid:durableId="637028756">
    <w:abstractNumId w:val="0"/>
  </w:num>
  <w:num w:numId="5" w16cid:durableId="1524443220">
    <w:abstractNumId w:val="9"/>
  </w:num>
  <w:num w:numId="6" w16cid:durableId="607734145">
    <w:abstractNumId w:val="6"/>
  </w:num>
  <w:num w:numId="7" w16cid:durableId="1943872790">
    <w:abstractNumId w:val="8"/>
  </w:num>
  <w:num w:numId="8" w16cid:durableId="2101219736">
    <w:abstractNumId w:val="7"/>
  </w:num>
  <w:num w:numId="9" w16cid:durableId="1951543913">
    <w:abstractNumId w:val="4"/>
  </w:num>
  <w:num w:numId="10" w16cid:durableId="996105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21"/>
    <w:rsid w:val="001B7544"/>
    <w:rsid w:val="002B1021"/>
    <w:rsid w:val="00414A73"/>
    <w:rsid w:val="0053495B"/>
    <w:rsid w:val="005B0B76"/>
    <w:rsid w:val="006D4849"/>
    <w:rsid w:val="009325F0"/>
    <w:rsid w:val="00AB6F52"/>
    <w:rsid w:val="00B11D30"/>
    <w:rsid w:val="00CB4856"/>
    <w:rsid w:val="00CC0989"/>
    <w:rsid w:val="00CE7AEB"/>
    <w:rsid w:val="00E744DA"/>
    <w:rsid w:val="00EE7F06"/>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2E9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1021"/>
  </w:style>
  <w:style w:type="paragraph" w:styleId="Nagwek1">
    <w:name w:val="heading 1"/>
    <w:basedOn w:val="Normalny"/>
    <w:next w:val="Normalny"/>
    <w:link w:val="Nagwek1Znak"/>
    <w:uiPriority w:val="9"/>
    <w:qFormat/>
    <w:rsid w:val="002B1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B1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B102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B102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B102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B102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B102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B102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B102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B102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B102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B102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B102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B102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B102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B102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B102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B1021"/>
    <w:rPr>
      <w:rFonts w:eastAsiaTheme="majorEastAsia" w:cstheme="majorBidi"/>
      <w:color w:val="272727" w:themeColor="text1" w:themeTint="D8"/>
    </w:rPr>
  </w:style>
  <w:style w:type="paragraph" w:styleId="Tytu">
    <w:name w:val="Title"/>
    <w:basedOn w:val="Normalny"/>
    <w:next w:val="Normalny"/>
    <w:link w:val="TytuZnak"/>
    <w:uiPriority w:val="10"/>
    <w:qFormat/>
    <w:rsid w:val="002B1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B102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B102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B102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B1021"/>
    <w:pPr>
      <w:spacing w:before="160"/>
      <w:jc w:val="center"/>
    </w:pPr>
    <w:rPr>
      <w:i/>
      <w:iCs/>
      <w:color w:val="404040" w:themeColor="text1" w:themeTint="BF"/>
    </w:rPr>
  </w:style>
  <w:style w:type="character" w:customStyle="1" w:styleId="CytatZnak">
    <w:name w:val="Cytat Znak"/>
    <w:basedOn w:val="Domylnaczcionkaakapitu"/>
    <w:link w:val="Cytat"/>
    <w:uiPriority w:val="29"/>
    <w:rsid w:val="002B1021"/>
    <w:rPr>
      <w:i/>
      <w:iCs/>
      <w:color w:val="404040" w:themeColor="text1" w:themeTint="BF"/>
    </w:rPr>
  </w:style>
  <w:style w:type="paragraph" w:styleId="Akapitzlist">
    <w:name w:val="List Paragraph"/>
    <w:basedOn w:val="Normalny"/>
    <w:uiPriority w:val="34"/>
    <w:qFormat/>
    <w:rsid w:val="002B1021"/>
    <w:pPr>
      <w:ind w:left="720"/>
      <w:contextualSpacing/>
    </w:pPr>
  </w:style>
  <w:style w:type="character" w:styleId="Wyrnienieintensywne">
    <w:name w:val="Intense Emphasis"/>
    <w:basedOn w:val="Domylnaczcionkaakapitu"/>
    <w:uiPriority w:val="21"/>
    <w:qFormat/>
    <w:rsid w:val="002B1021"/>
    <w:rPr>
      <w:i/>
      <w:iCs/>
      <w:color w:val="0F4761" w:themeColor="accent1" w:themeShade="BF"/>
    </w:rPr>
  </w:style>
  <w:style w:type="paragraph" w:styleId="Cytatintensywny">
    <w:name w:val="Intense Quote"/>
    <w:basedOn w:val="Normalny"/>
    <w:next w:val="Normalny"/>
    <w:link w:val="CytatintensywnyZnak"/>
    <w:uiPriority w:val="30"/>
    <w:qFormat/>
    <w:rsid w:val="002B1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B1021"/>
    <w:rPr>
      <w:i/>
      <w:iCs/>
      <w:color w:val="0F4761" w:themeColor="accent1" w:themeShade="BF"/>
    </w:rPr>
  </w:style>
  <w:style w:type="character" w:styleId="Odwoanieintensywne">
    <w:name w:val="Intense Reference"/>
    <w:basedOn w:val="Domylnaczcionkaakapitu"/>
    <w:uiPriority w:val="32"/>
    <w:qFormat/>
    <w:rsid w:val="002B1021"/>
    <w:rPr>
      <w:b/>
      <w:bCs/>
      <w:smallCaps/>
      <w:color w:val="0F4761" w:themeColor="accent1" w:themeShade="BF"/>
      <w:spacing w:val="5"/>
    </w:rPr>
  </w:style>
  <w:style w:type="paragraph" w:styleId="Nagwek">
    <w:name w:val="header"/>
    <w:basedOn w:val="Normalny"/>
    <w:link w:val="NagwekZnak"/>
    <w:uiPriority w:val="99"/>
    <w:semiHidden/>
    <w:rsid w:val="002B1021"/>
    <w:pPr>
      <w:tabs>
        <w:tab w:val="center" w:pos="4536"/>
        <w:tab w:val="right" w:pos="9072"/>
      </w:tabs>
      <w:suppressAutoHyphens/>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2B1021"/>
    <w:rPr>
      <w:rFonts w:ascii="Times" w:eastAsia="Times New Roman" w:hAnsi="Times" w:cs="Times New Roman"/>
      <w:kern w:val="1"/>
      <w:szCs w:val="24"/>
      <w:lang w:eastAsia="ar-SA"/>
    </w:rPr>
  </w:style>
  <w:style w:type="paragraph" w:customStyle="1" w:styleId="ARTartustawynprozporzdzenia">
    <w:name w:val="ART(§) – art. ustawy (§ np. rozporządzenia)"/>
    <w:uiPriority w:val="11"/>
    <w:qFormat/>
    <w:rsid w:val="002B1021"/>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rPr>
  </w:style>
  <w:style w:type="paragraph" w:customStyle="1" w:styleId="DATAAKTUdatauchwalenialubwydaniaaktu">
    <w:name w:val="DATA_AKTU – data uchwalenia lub wydania aktu"/>
    <w:next w:val="TYTUAKTUprzedmiotregulacjiustawylubrozporzdzenia"/>
    <w:uiPriority w:val="6"/>
    <w:qFormat/>
    <w:rsid w:val="002B1021"/>
    <w:pPr>
      <w:keepNext/>
      <w:suppressAutoHyphens/>
      <w:spacing w:before="120" w:after="120" w:line="360" w:lineRule="auto"/>
      <w:jc w:val="center"/>
    </w:pPr>
    <w:rPr>
      <w:rFonts w:ascii="Times" w:eastAsiaTheme="minorEastAsia" w:hAnsi="Times" w:cs="Arial"/>
      <w:bCs/>
      <w:kern w:val="0"/>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2B1021"/>
    <w:pPr>
      <w:keepNext/>
      <w:suppressAutoHyphens/>
      <w:spacing w:before="120" w:after="360" w:line="360" w:lineRule="auto"/>
      <w:jc w:val="center"/>
    </w:pPr>
    <w:rPr>
      <w:rFonts w:ascii="Times" w:eastAsiaTheme="minorEastAsia" w:hAnsi="Times" w:cs="Arial"/>
      <w:b/>
      <w:bCs/>
      <w:kern w:val="0"/>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2B1021"/>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PKTpunkt">
    <w:name w:val="PKT – punkt"/>
    <w:uiPriority w:val="13"/>
    <w:qFormat/>
    <w:rsid w:val="002B1021"/>
    <w:pPr>
      <w:spacing w:after="0" w:line="360" w:lineRule="auto"/>
      <w:ind w:left="510" w:hanging="510"/>
      <w:jc w:val="both"/>
    </w:pPr>
    <w:rPr>
      <w:rFonts w:ascii="Times" w:eastAsiaTheme="minorEastAsia" w:hAnsi="Times" w:cs="Arial"/>
      <w:bCs/>
      <w:kern w:val="0"/>
      <w:sz w:val="24"/>
      <w:szCs w:val="20"/>
      <w:lang w:eastAsia="pl-PL"/>
    </w:rPr>
  </w:style>
  <w:style w:type="paragraph" w:customStyle="1" w:styleId="OZNPROJEKTUwskazaniedatylubwersjiprojektu">
    <w:name w:val="OZN_PROJEKTU – wskazanie daty lub wersji projektu"/>
    <w:next w:val="OZNRODZAKTUtznustawalubrozporzdzenieiorganwydajcy"/>
    <w:uiPriority w:val="5"/>
    <w:qFormat/>
    <w:rsid w:val="002B1021"/>
    <w:pPr>
      <w:spacing w:after="0" w:line="360" w:lineRule="auto"/>
      <w:jc w:val="right"/>
    </w:pPr>
    <w:rPr>
      <w:rFonts w:ascii="Times New Roman" w:eastAsiaTheme="minorEastAsia" w:hAnsi="Times New Roman" w:cs="Arial"/>
      <w:kern w:val="0"/>
      <w:sz w:val="24"/>
      <w:szCs w:val="20"/>
      <w:u w:val="single"/>
      <w:lang w:eastAsia="pl-PL"/>
    </w:rPr>
  </w:style>
  <w:style w:type="character" w:customStyle="1" w:styleId="Ppogrubienie">
    <w:name w:val="_P_ – pogrubienie"/>
    <w:basedOn w:val="Domylnaczcionkaakapitu"/>
    <w:uiPriority w:val="1"/>
    <w:qFormat/>
    <w:rsid w:val="002B1021"/>
    <w:rPr>
      <w:b/>
    </w:rPr>
  </w:style>
  <w:style w:type="table" w:styleId="Tabela-Siatka">
    <w:name w:val="Table Grid"/>
    <w:basedOn w:val="Standardowy"/>
    <w:uiPriority w:val="39"/>
    <w:rsid w:val="002B1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744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4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3117</Words>
  <Characters>18708</Characters>
  <Application>Microsoft Office Word</Application>
  <DocSecurity>0</DocSecurity>
  <Lines>155</Lines>
  <Paragraphs>43</Paragraphs>
  <ScaleCrop>false</ScaleCrop>
  <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2025-11-07T17:20:00Z</dcterms:created>
  <dcterms:modified xsi:type="dcterms:W3CDTF">2025-11-07T17:20:00Z</dcterms:modified>
</cp:coreProperties>
</file>