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BDB9" w14:textId="0E61CFED" w:rsidR="00D94B6F" w:rsidRDefault="00436A0D" w:rsidP="00436A0D">
      <w:pPr>
        <w:jc w:val="center"/>
        <w:rPr>
          <w:rFonts w:ascii="Times New Roman" w:hAnsi="Times New Roman" w:cs="Times New Roman"/>
          <w:b/>
          <w:bCs/>
        </w:rPr>
      </w:pPr>
      <w:r w:rsidRPr="00436A0D">
        <w:rPr>
          <w:rFonts w:ascii="Times New Roman" w:hAnsi="Times New Roman" w:cs="Times New Roman"/>
          <w:b/>
          <w:bCs/>
        </w:rPr>
        <w:t>UZASADNIENIE</w:t>
      </w:r>
    </w:p>
    <w:p w14:paraId="31882DF6" w14:textId="77777777" w:rsidR="00436A0D" w:rsidRDefault="00436A0D" w:rsidP="00436A0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15113">
        <w:rPr>
          <w:rFonts w:ascii="Times New Roman" w:eastAsia="Times New Roman" w:hAnsi="Times New Roman" w:cs="Times New Roman"/>
          <w:b/>
          <w:lang w:eastAsia="pl-PL"/>
        </w:rPr>
        <w:t>1. Potrzeba i cel wydania ustawy oraz rzeczywisty stan w dziedzinie, która ma być unormowana</w:t>
      </w:r>
    </w:p>
    <w:p w14:paraId="32857046" w14:textId="6C84F22A" w:rsidR="00BE68B7" w:rsidRDefault="00714C20" w:rsidP="00765693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14C20">
        <w:rPr>
          <w:rFonts w:ascii="Times New Roman" w:eastAsia="Times New Roman" w:hAnsi="Times New Roman" w:cs="Times New Roman"/>
          <w:bCs/>
          <w:lang w:eastAsia="pl-PL"/>
        </w:rPr>
        <w:t xml:space="preserve">Celem </w:t>
      </w:r>
      <w:r>
        <w:rPr>
          <w:rFonts w:ascii="Times New Roman" w:eastAsia="Times New Roman" w:hAnsi="Times New Roman" w:cs="Times New Roman"/>
          <w:bCs/>
          <w:lang w:eastAsia="pl-PL"/>
        </w:rPr>
        <w:t>projektu ustawy jest</w:t>
      </w:r>
      <w:r w:rsidR="00591D63">
        <w:rPr>
          <w:rFonts w:ascii="Times New Roman" w:eastAsia="Times New Roman" w:hAnsi="Times New Roman" w:cs="Times New Roman"/>
          <w:bCs/>
          <w:lang w:eastAsia="pl-PL"/>
        </w:rPr>
        <w:t xml:space="preserve"> podniesienie kwoty </w:t>
      </w:r>
      <w:r w:rsidR="00520B54" w:rsidRPr="00520B54">
        <w:rPr>
          <w:rFonts w:ascii="Times New Roman" w:eastAsia="Times New Roman" w:hAnsi="Times New Roman" w:cs="Times New Roman"/>
          <w:bCs/>
          <w:lang w:eastAsia="pl-PL"/>
        </w:rPr>
        <w:t>roczn</w:t>
      </w:r>
      <w:r w:rsidR="00520B54">
        <w:rPr>
          <w:rFonts w:ascii="Times New Roman" w:eastAsia="Times New Roman" w:hAnsi="Times New Roman" w:cs="Times New Roman"/>
          <w:bCs/>
          <w:lang w:eastAsia="pl-PL"/>
        </w:rPr>
        <w:t>ego</w:t>
      </w:r>
      <w:r w:rsidR="00520B54" w:rsidRPr="00520B54">
        <w:rPr>
          <w:rFonts w:ascii="Times New Roman" w:eastAsia="Times New Roman" w:hAnsi="Times New Roman" w:cs="Times New Roman"/>
          <w:bCs/>
          <w:lang w:eastAsia="pl-PL"/>
        </w:rPr>
        <w:t xml:space="preserve"> przych</w:t>
      </w:r>
      <w:r w:rsidR="00520B54">
        <w:rPr>
          <w:rFonts w:ascii="Times New Roman" w:eastAsia="Times New Roman" w:hAnsi="Times New Roman" w:cs="Times New Roman"/>
          <w:bCs/>
          <w:lang w:eastAsia="pl-PL"/>
        </w:rPr>
        <w:t>odu</w:t>
      </w:r>
      <w:r w:rsidR="00520B54" w:rsidRPr="00520B54">
        <w:rPr>
          <w:rFonts w:ascii="Times New Roman" w:eastAsia="Times New Roman" w:hAnsi="Times New Roman" w:cs="Times New Roman"/>
          <w:bCs/>
          <w:lang w:eastAsia="pl-PL"/>
        </w:rPr>
        <w:t xml:space="preserve"> z pozarolniczej działalności gospodarczej uzyskan</w:t>
      </w:r>
      <w:r w:rsidR="00520B54">
        <w:rPr>
          <w:rFonts w:ascii="Times New Roman" w:eastAsia="Times New Roman" w:hAnsi="Times New Roman" w:cs="Times New Roman"/>
          <w:bCs/>
          <w:lang w:eastAsia="pl-PL"/>
        </w:rPr>
        <w:t>ego</w:t>
      </w:r>
      <w:r w:rsidR="00520B54" w:rsidRPr="00520B54">
        <w:rPr>
          <w:rFonts w:ascii="Times New Roman" w:eastAsia="Times New Roman" w:hAnsi="Times New Roman" w:cs="Times New Roman"/>
          <w:bCs/>
          <w:lang w:eastAsia="pl-PL"/>
        </w:rPr>
        <w:t xml:space="preserve"> w poprzednim roku kalendarzowym</w:t>
      </w:r>
      <w:r w:rsidR="00520B5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1D63">
        <w:rPr>
          <w:rFonts w:ascii="Times New Roman" w:eastAsia="Times New Roman" w:hAnsi="Times New Roman" w:cs="Times New Roman"/>
          <w:bCs/>
          <w:lang w:eastAsia="pl-PL"/>
        </w:rPr>
        <w:t>uprawniające</w:t>
      </w:r>
      <w:r w:rsidR="00520B54">
        <w:rPr>
          <w:rFonts w:ascii="Times New Roman" w:eastAsia="Times New Roman" w:hAnsi="Times New Roman" w:cs="Times New Roman"/>
          <w:bCs/>
          <w:lang w:eastAsia="pl-PL"/>
        </w:rPr>
        <w:t>j</w:t>
      </w:r>
      <w:r w:rsidR="00591D63">
        <w:rPr>
          <w:rFonts w:ascii="Times New Roman" w:eastAsia="Times New Roman" w:hAnsi="Times New Roman" w:cs="Times New Roman"/>
          <w:bCs/>
          <w:lang w:eastAsia="pl-PL"/>
        </w:rPr>
        <w:t xml:space="preserve"> do korzystania </w:t>
      </w:r>
      <w:r w:rsidR="00520B54">
        <w:rPr>
          <w:rFonts w:ascii="Times New Roman" w:eastAsia="Times New Roman" w:hAnsi="Times New Roman" w:cs="Times New Roman"/>
          <w:bCs/>
          <w:lang w:eastAsia="pl-PL"/>
        </w:rPr>
        <w:t xml:space="preserve">z opłacania preferencyjnych składek na ubezpieczenia emerytalne i rentowe (tzw. Mały ZUS plus) </w:t>
      </w:r>
      <w:r w:rsidR="00EE41CB">
        <w:rPr>
          <w:rFonts w:ascii="Times New Roman" w:eastAsia="Times New Roman" w:hAnsi="Times New Roman" w:cs="Times New Roman"/>
          <w:bCs/>
          <w:lang w:eastAsia="pl-PL"/>
        </w:rPr>
        <w:t>z 120 000 złotych do 200 000 złotych.</w:t>
      </w:r>
    </w:p>
    <w:p w14:paraId="312DA58E" w14:textId="2D672AAD" w:rsidR="009B219A" w:rsidRDefault="000952B4" w:rsidP="00765693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Do osiągnięcia wskazanego powyżej celu niezbędne są zmiany w </w:t>
      </w:r>
      <w:r w:rsidR="00EE41CB">
        <w:rPr>
          <w:rFonts w:ascii="Times New Roman" w:eastAsia="Times New Roman" w:hAnsi="Times New Roman" w:cs="Times New Roman"/>
          <w:bCs/>
          <w:lang w:eastAsia="pl-PL"/>
        </w:rPr>
        <w:t xml:space="preserve">art. 18c w ust. 1 oraz w ust. 7 </w:t>
      </w:r>
      <w:r w:rsidR="00EE41CB" w:rsidRPr="00EE41CB">
        <w:rPr>
          <w:rFonts w:ascii="Times New Roman" w:eastAsia="Times New Roman" w:hAnsi="Times New Roman" w:cs="Times New Roman"/>
          <w:bCs/>
          <w:lang w:eastAsia="pl-PL"/>
        </w:rPr>
        <w:t>ustaw</w:t>
      </w:r>
      <w:r w:rsidR="00EE41CB">
        <w:rPr>
          <w:rFonts w:ascii="Times New Roman" w:eastAsia="Times New Roman" w:hAnsi="Times New Roman" w:cs="Times New Roman"/>
          <w:bCs/>
          <w:lang w:eastAsia="pl-PL"/>
        </w:rPr>
        <w:t>y</w:t>
      </w:r>
      <w:r w:rsidR="00EE41CB" w:rsidRPr="00EE41CB">
        <w:rPr>
          <w:rFonts w:ascii="Times New Roman" w:eastAsia="Times New Roman" w:hAnsi="Times New Roman" w:cs="Times New Roman"/>
          <w:bCs/>
          <w:lang w:eastAsia="pl-PL"/>
        </w:rPr>
        <w:t xml:space="preserve"> z dnia 13 października 1998 r. o systemie ubezpieczeń społecznych (t.j. Dz. U. z 2025 r. poz. 350, 620, 622, 769, 820, 1083, 1160</w:t>
      </w:r>
      <w:r w:rsidR="00EE41CB">
        <w:rPr>
          <w:rFonts w:ascii="Times New Roman" w:eastAsia="Times New Roman" w:hAnsi="Times New Roman" w:cs="Times New Roman"/>
          <w:bCs/>
          <w:lang w:eastAsia="pl-PL"/>
        </w:rPr>
        <w:t>, 1216</w:t>
      </w:r>
      <w:r w:rsidR="00EE41CB" w:rsidRPr="00EE41CB">
        <w:rPr>
          <w:rFonts w:ascii="Times New Roman" w:eastAsia="Times New Roman" w:hAnsi="Times New Roman" w:cs="Times New Roman"/>
          <w:bCs/>
          <w:lang w:eastAsia="pl-PL"/>
        </w:rPr>
        <w:t>)</w:t>
      </w:r>
      <w:r w:rsidR="00EE41CB">
        <w:rPr>
          <w:rFonts w:ascii="Times New Roman" w:eastAsia="Times New Roman" w:hAnsi="Times New Roman" w:cs="Times New Roman"/>
          <w:bCs/>
          <w:lang w:eastAsia="pl-PL"/>
        </w:rPr>
        <w:t xml:space="preserve"> zwanej dalej: „</w:t>
      </w:r>
      <w:proofErr w:type="spellStart"/>
      <w:r w:rsidR="00EE41CB">
        <w:rPr>
          <w:rFonts w:ascii="Times New Roman" w:eastAsia="Times New Roman" w:hAnsi="Times New Roman" w:cs="Times New Roman"/>
          <w:bCs/>
          <w:lang w:eastAsia="pl-PL"/>
        </w:rPr>
        <w:t>u.o.s.u.s</w:t>
      </w:r>
      <w:proofErr w:type="spellEnd"/>
      <w:r w:rsidR="00EE41CB">
        <w:rPr>
          <w:rFonts w:ascii="Times New Roman" w:eastAsia="Times New Roman" w:hAnsi="Times New Roman" w:cs="Times New Roman"/>
          <w:bCs/>
          <w:lang w:eastAsia="pl-PL"/>
        </w:rPr>
        <w:t>.”.</w:t>
      </w:r>
    </w:p>
    <w:p w14:paraId="69D74E1C" w14:textId="68AFD992" w:rsidR="00106582" w:rsidRDefault="000952B4" w:rsidP="008315D4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952B4">
        <w:rPr>
          <w:rFonts w:ascii="Times New Roman" w:eastAsia="Times New Roman" w:hAnsi="Times New Roman" w:cs="Times New Roman"/>
          <w:bCs/>
          <w:lang w:eastAsia="pl-PL"/>
        </w:rPr>
        <w:t>Obecnie</w:t>
      </w:r>
      <w:r w:rsidR="0010658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 xml:space="preserve">zgodnie z art. 18c ust. 1 </w:t>
      </w:r>
      <w:proofErr w:type="spellStart"/>
      <w:r w:rsidR="00AC4593">
        <w:rPr>
          <w:rFonts w:ascii="Times New Roman" w:eastAsia="Times New Roman" w:hAnsi="Times New Roman" w:cs="Times New Roman"/>
          <w:bCs/>
          <w:lang w:eastAsia="pl-PL"/>
        </w:rPr>
        <w:t>u.o.s.u.s</w:t>
      </w:r>
      <w:proofErr w:type="spellEnd"/>
      <w:r w:rsidR="00AC4593">
        <w:rPr>
          <w:rFonts w:ascii="Times New Roman" w:eastAsia="Times New Roman" w:hAnsi="Times New Roman" w:cs="Times New Roman"/>
          <w:bCs/>
          <w:lang w:eastAsia="pl-PL"/>
        </w:rPr>
        <w:t>.: „p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odstawa wymiaru składek na ubezpieczenia emerytalne i rentowe ubezpieczonego, o którym mowa w art. 8 ust. 6 pkt 1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>”,</w:t>
      </w:r>
      <w:r w:rsidR="00FC508F">
        <w:rPr>
          <w:rFonts w:ascii="Times New Roman" w:eastAsia="Times New Roman" w:hAnsi="Times New Roman" w:cs="Times New Roman"/>
          <w:bCs/>
          <w:lang w:eastAsia="pl-PL"/>
        </w:rPr>
        <w:br/>
      </w:r>
      <w:r w:rsidR="00AC4593">
        <w:rPr>
          <w:rFonts w:ascii="Times New Roman" w:eastAsia="Times New Roman" w:hAnsi="Times New Roman" w:cs="Times New Roman"/>
          <w:bCs/>
          <w:lang w:eastAsia="pl-PL"/>
        </w:rPr>
        <w:t xml:space="preserve">a więc </w:t>
      </w:r>
      <w:r w:rsidR="00AC4593" w:rsidRPr="00AC4593">
        <w:rPr>
          <w:rFonts w:ascii="Times New Roman" w:eastAsia="Times New Roman" w:hAnsi="Times New Roman" w:cs="Times New Roman"/>
          <w:bCs/>
          <w:lang w:eastAsia="pl-PL"/>
        </w:rPr>
        <w:t>osob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>y</w:t>
      </w:r>
      <w:r w:rsidR="00AC4593" w:rsidRPr="00AC459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>„</w:t>
      </w:r>
      <w:r w:rsidR="00AC4593" w:rsidRPr="00AC4593">
        <w:rPr>
          <w:rFonts w:ascii="Times New Roman" w:eastAsia="Times New Roman" w:hAnsi="Times New Roman" w:cs="Times New Roman"/>
          <w:bCs/>
          <w:lang w:eastAsia="pl-PL"/>
        </w:rPr>
        <w:t>prowadząc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>ej</w:t>
      </w:r>
      <w:r w:rsidR="00AC4593" w:rsidRPr="00AC4593">
        <w:rPr>
          <w:rFonts w:ascii="Times New Roman" w:eastAsia="Times New Roman" w:hAnsi="Times New Roman" w:cs="Times New Roman"/>
          <w:bCs/>
          <w:lang w:eastAsia="pl-PL"/>
        </w:rPr>
        <w:t xml:space="preserve"> pozarolniczą działalność gospodarczą na podstawie przepisów ustawy z dnia 6 marca 2018 r. – Prawo przedsiębiorców lub innych przepisów szczególnych, </w:t>
      </w:r>
      <w:r w:rsidR="00FC508F">
        <w:rPr>
          <w:rFonts w:ascii="Times New Roman" w:eastAsia="Times New Roman" w:hAnsi="Times New Roman" w:cs="Times New Roman"/>
          <w:bCs/>
          <w:lang w:eastAsia="pl-PL"/>
        </w:rPr>
        <w:br/>
      </w:r>
      <w:r w:rsidR="00AC4593" w:rsidRPr="00AC4593">
        <w:rPr>
          <w:rFonts w:ascii="Times New Roman" w:eastAsia="Times New Roman" w:hAnsi="Times New Roman" w:cs="Times New Roman"/>
          <w:bCs/>
          <w:lang w:eastAsia="pl-PL"/>
        </w:rPr>
        <w:t>z wyjątkiem ust. 6a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>”, który to ust. 6a dotyczy nieuznawania za osobę prowadzącą pozarolniczą działalność osoby fizycznej „</w:t>
      </w:r>
      <w:r w:rsidR="00AC4593" w:rsidRPr="00AC4593">
        <w:rPr>
          <w:rFonts w:ascii="Times New Roman" w:eastAsia="Times New Roman" w:hAnsi="Times New Roman" w:cs="Times New Roman"/>
          <w:bCs/>
          <w:lang w:eastAsia="pl-PL"/>
        </w:rPr>
        <w:t>o której mowa w art. 18 ust. 1 ustawy z dnia 6 marca 2018 r. – Prawo przedsiębiorców</w:t>
      </w:r>
      <w:r w:rsidR="00AC4593">
        <w:rPr>
          <w:rFonts w:ascii="Times New Roman" w:eastAsia="Times New Roman" w:hAnsi="Times New Roman" w:cs="Times New Roman"/>
          <w:bCs/>
          <w:lang w:eastAsia="pl-PL"/>
        </w:rPr>
        <w:t xml:space="preserve">”, a zatem takiej, która „nie podlega obowiązkowym ubezpieczeniom społecznym przez okres 6 miesięcy od dnia podjęcia działalności gospodarczej”, 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„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 xml:space="preserve">którego roczny przychód z pozarolniczej działalności gospodarczej uzyskany w poprzednim roku kalendarzowym nie przekroczył kwoty 120 000 złotych, uzależniona jest od dochodu </w:t>
      </w:r>
      <w:r w:rsidR="00FC508F">
        <w:rPr>
          <w:rFonts w:ascii="Times New Roman" w:eastAsia="Times New Roman" w:hAnsi="Times New Roman" w:cs="Times New Roman"/>
          <w:bCs/>
          <w:lang w:eastAsia="pl-PL"/>
        </w:rPr>
        <w:br/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 xml:space="preserve">z pozarolniczej działalności gospodarczej w rozumieniu przepisów o podatku dochodowym od osób fizycznych, zwanego dalej 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„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dochodem z pozarolniczej działalności gospodarczej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”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, uzyskanego w poprzednim roku kalendarzowym.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”. Ta podstawa wymiaru składek, zgodnie </w:t>
      </w:r>
      <w:r w:rsidR="00FC508F">
        <w:rPr>
          <w:rFonts w:ascii="Times New Roman" w:eastAsia="Times New Roman" w:hAnsi="Times New Roman" w:cs="Times New Roman"/>
          <w:bCs/>
          <w:lang w:eastAsia="pl-PL"/>
        </w:rPr>
        <w:br/>
      </w:r>
      <w:r w:rsidR="006A6961">
        <w:rPr>
          <w:rFonts w:ascii="Times New Roman" w:eastAsia="Times New Roman" w:hAnsi="Times New Roman" w:cs="Times New Roman"/>
          <w:bCs/>
          <w:lang w:eastAsia="pl-PL"/>
        </w:rPr>
        <w:t>z ust. 2, „</w:t>
      </w:r>
      <w:r w:rsidR="006A6961" w:rsidRPr="006A6961">
        <w:rPr>
          <w:rFonts w:ascii="Times New Roman" w:eastAsia="Times New Roman" w:hAnsi="Times New Roman" w:cs="Times New Roman"/>
          <w:bCs/>
          <w:lang w:eastAsia="pl-PL"/>
        </w:rPr>
        <w:t>nie może przekroczyć 60 % prognozowanego przeciętnego wynagrodzenia ogłoszonego w trybie art. 19 ust. 10 na dany rok kalendarzowy i nie może być niższa niż 30 % kwoty minimalnego wynagrodzenia obowiązującego w styczniu danego roku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”. Natomiast podstawę wymiaru składek, zgodnie z </w:t>
      </w:r>
      <w:bookmarkStart w:id="0" w:name="_Hlk210299752"/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ust. 3 </w:t>
      </w:r>
      <w:bookmarkEnd w:id="0"/>
      <w:r w:rsidR="006A6961">
        <w:rPr>
          <w:rFonts w:ascii="Times New Roman" w:eastAsia="Times New Roman" w:hAnsi="Times New Roman" w:cs="Times New Roman"/>
          <w:bCs/>
          <w:lang w:eastAsia="pl-PL"/>
        </w:rPr>
        <w:t>„</w:t>
      </w:r>
      <w:r w:rsidR="006A6961" w:rsidRPr="006A6961">
        <w:rPr>
          <w:rFonts w:ascii="Times New Roman" w:eastAsia="Times New Roman" w:hAnsi="Times New Roman" w:cs="Times New Roman"/>
          <w:bCs/>
          <w:lang w:eastAsia="pl-PL"/>
        </w:rPr>
        <w:t xml:space="preserve">ubezpieczony ustala na dany rok kalendarzowy, mnożąc przeciętny miesięczny dochód z pozarolniczej działalności gospodarczej uzyskany </w:t>
      </w:r>
      <w:r w:rsidR="00FC508F">
        <w:rPr>
          <w:rFonts w:ascii="Times New Roman" w:eastAsia="Times New Roman" w:hAnsi="Times New Roman" w:cs="Times New Roman"/>
          <w:bCs/>
          <w:lang w:eastAsia="pl-PL"/>
        </w:rPr>
        <w:br/>
      </w:r>
      <w:r w:rsidR="006A6961" w:rsidRPr="006A6961">
        <w:rPr>
          <w:rFonts w:ascii="Times New Roman" w:eastAsia="Times New Roman" w:hAnsi="Times New Roman" w:cs="Times New Roman"/>
          <w:bCs/>
          <w:lang w:eastAsia="pl-PL"/>
        </w:rPr>
        <w:t>w poprzednim roku kalendarzowym, obliczony zgodnie z ust. 4, przez współczynnik 0,5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”. </w:t>
      </w:r>
      <w:r w:rsidR="008B1C12">
        <w:rPr>
          <w:rFonts w:ascii="Times New Roman" w:eastAsia="Times New Roman" w:hAnsi="Times New Roman" w:cs="Times New Roman"/>
          <w:bCs/>
          <w:lang w:eastAsia="pl-PL"/>
        </w:rPr>
        <w:t>U</w:t>
      </w:r>
      <w:r w:rsidR="006A6961" w:rsidRPr="006A6961">
        <w:rPr>
          <w:rFonts w:ascii="Times New Roman" w:eastAsia="Times New Roman" w:hAnsi="Times New Roman" w:cs="Times New Roman"/>
          <w:bCs/>
          <w:lang w:eastAsia="pl-PL"/>
        </w:rPr>
        <w:t xml:space="preserve">st. 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4</w:t>
      </w:r>
      <w:r w:rsidR="006A6961" w:rsidRPr="006A696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wskazuje, że ten przeciętny miesięczny dochód oblicza się przez podzielenie rocznego dochodu przez liczbę dni kalendarzowych prowadzenia działalności, a następnie pomnożenie wyniku dzielenia przez liczbę 30, a ust. 4a precyzuje, że jeżeli składki ubezpieczonego oraz osób z nim współpracujących zostały zaliczone do kosztów uzyskania przychodu, to roczny dochód powiększa się o kwoty tych składek. Z kolei zgodnie z ust. 7 r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oczny limit przychodu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 „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w przypadku rozpoczęcia, zakończenia lub zawieszenia prowadzenia działalności w ciągu poprzedniego roku kalendarzowego zmniejsza się proporcjonalnie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”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,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 poprzez podzielenie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 xml:space="preserve"> 120 000 zł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 xml:space="preserve">przez liczbę dni kalendarzowych w poprzednim roku i mnożąc przez liczbę dni kalendarzowych prowadzenia działalności. 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Wszystkie otrzymane wyniki, o których mowa powyżej są 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>zaokrąglan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>e</w:t>
      </w:r>
      <w:r w:rsidR="00106582" w:rsidRPr="00106582">
        <w:rPr>
          <w:rFonts w:ascii="Times New Roman" w:eastAsia="Times New Roman" w:hAnsi="Times New Roman" w:cs="Times New Roman"/>
          <w:bCs/>
          <w:lang w:eastAsia="pl-PL"/>
        </w:rPr>
        <w:t xml:space="preserve"> do pełnych groszy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8B1C12">
        <w:rPr>
          <w:rFonts w:ascii="Times New Roman" w:eastAsia="Times New Roman" w:hAnsi="Times New Roman" w:cs="Times New Roman"/>
          <w:bCs/>
          <w:lang w:eastAsia="pl-PL"/>
        </w:rPr>
        <w:t>Ust</w:t>
      </w:r>
      <w:r w:rsidR="006A6961">
        <w:rPr>
          <w:rFonts w:ascii="Times New Roman" w:eastAsia="Times New Roman" w:hAnsi="Times New Roman" w:cs="Times New Roman"/>
          <w:bCs/>
          <w:lang w:eastAsia="pl-PL"/>
        </w:rPr>
        <w:t xml:space="preserve">. 8 daje możliwość zadeklarowania wyższej kwoty </w:t>
      </w:r>
      <w:r w:rsidR="008B1C12">
        <w:rPr>
          <w:rFonts w:ascii="Times New Roman" w:eastAsia="Times New Roman" w:hAnsi="Times New Roman" w:cs="Times New Roman"/>
          <w:bCs/>
          <w:lang w:eastAsia="pl-PL"/>
        </w:rPr>
        <w:t>jako podstawy wymiaru składek, natomiast w ust. 10 wskazano, że ubezpieczony „</w:t>
      </w:r>
      <w:r w:rsidR="008B1C12" w:rsidRPr="008B1C12">
        <w:rPr>
          <w:rFonts w:ascii="Times New Roman" w:eastAsia="Times New Roman" w:hAnsi="Times New Roman" w:cs="Times New Roman"/>
          <w:bCs/>
          <w:lang w:eastAsia="pl-PL"/>
        </w:rPr>
        <w:t>może zrezygnować z uprawnienia do ustalenia podstawy wymiaru składek na ubezpieczenia emerytalne i rentowe zgodnie z niniejszym artykułem</w:t>
      </w:r>
      <w:r w:rsidR="008B1C12">
        <w:rPr>
          <w:rFonts w:ascii="Times New Roman" w:eastAsia="Times New Roman" w:hAnsi="Times New Roman" w:cs="Times New Roman"/>
          <w:bCs/>
          <w:lang w:eastAsia="pl-PL"/>
        </w:rPr>
        <w:t xml:space="preserve">” i płacić składki w pełnej wysokości, </w:t>
      </w:r>
      <w:r w:rsidR="008B1C12">
        <w:rPr>
          <w:rFonts w:ascii="Times New Roman" w:eastAsia="Times New Roman" w:hAnsi="Times New Roman" w:cs="Times New Roman"/>
          <w:bCs/>
          <w:lang w:eastAsia="pl-PL"/>
        </w:rPr>
        <w:lastRenderedPageBreak/>
        <w:t>gdyż korzystanie z Małego ZUS Plus jest dobrowolne.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 xml:space="preserve"> Ust. 11 stanowi z kolei o tym kto nie może korzystać z Małego ZUS Plus</w:t>
      </w:r>
      <w:r w:rsidR="00ED7F43">
        <w:rPr>
          <w:rFonts w:ascii="Times New Roman" w:eastAsia="Times New Roman" w:hAnsi="Times New Roman" w:cs="Times New Roman"/>
          <w:bCs/>
          <w:lang w:eastAsia="pl-PL"/>
        </w:rPr>
        <w:t>, a wyjątków jest bardzo dużo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 xml:space="preserve"> m.in. osoby, które </w:t>
      </w:r>
      <w:r w:rsidR="00FC508F">
        <w:rPr>
          <w:rFonts w:ascii="Times New Roman" w:eastAsia="Times New Roman" w:hAnsi="Times New Roman" w:cs="Times New Roman"/>
          <w:bCs/>
          <w:lang w:eastAsia="pl-PL"/>
        </w:rPr>
        <w:br/>
      </w:r>
      <w:r w:rsidR="00275E52" w:rsidRPr="00275E52">
        <w:rPr>
          <w:rFonts w:ascii="Times New Roman" w:eastAsia="Times New Roman" w:hAnsi="Times New Roman" w:cs="Times New Roman"/>
          <w:bCs/>
          <w:lang w:eastAsia="pl-PL"/>
        </w:rPr>
        <w:t>w poprzednim roku kalendarzowym prowadził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 xml:space="preserve">y </w:t>
      </w:r>
      <w:r w:rsidR="00275E52" w:rsidRPr="00275E52">
        <w:rPr>
          <w:rFonts w:ascii="Times New Roman" w:eastAsia="Times New Roman" w:hAnsi="Times New Roman" w:cs="Times New Roman"/>
          <w:bCs/>
          <w:lang w:eastAsia="pl-PL"/>
        </w:rPr>
        <w:t>pozarolniczą działalność gospodarczą przez mniej niż 60 dni kalendarzowych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275E52" w:rsidRPr="00275E52">
        <w:rPr>
          <w:rFonts w:ascii="Times New Roman" w:eastAsia="Times New Roman" w:hAnsi="Times New Roman" w:cs="Times New Roman"/>
          <w:bCs/>
          <w:lang w:eastAsia="pl-PL"/>
        </w:rPr>
        <w:t>w poprzednim roku kalendarzowym rozliczał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>y</w:t>
      </w:r>
      <w:r w:rsidR="00275E52" w:rsidRPr="00275E52">
        <w:rPr>
          <w:rFonts w:ascii="Times New Roman" w:eastAsia="Times New Roman" w:hAnsi="Times New Roman" w:cs="Times New Roman"/>
          <w:bCs/>
          <w:lang w:eastAsia="pl-PL"/>
        </w:rPr>
        <w:t xml:space="preserve"> się na karcie podatkowej i jednocześnie korzystał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 xml:space="preserve">y </w:t>
      </w:r>
      <w:r w:rsidR="00275E52" w:rsidRPr="00275E52">
        <w:rPr>
          <w:rFonts w:ascii="Times New Roman" w:eastAsia="Times New Roman" w:hAnsi="Times New Roman" w:cs="Times New Roman"/>
          <w:bCs/>
          <w:lang w:eastAsia="pl-PL"/>
        </w:rPr>
        <w:t>ze zwolnienia z VAT</w:t>
      </w:r>
      <w:r w:rsidR="00275E52">
        <w:rPr>
          <w:rFonts w:ascii="Times New Roman" w:eastAsia="Times New Roman" w:hAnsi="Times New Roman" w:cs="Times New Roman"/>
          <w:bCs/>
          <w:lang w:eastAsia="pl-PL"/>
        </w:rPr>
        <w:t xml:space="preserve"> oraz prowadzący w poprzednim roku działalność jako twórca, artysta lub osoba wykonująca wolny zawód. </w:t>
      </w:r>
      <w:r w:rsidR="008315D4">
        <w:rPr>
          <w:rFonts w:ascii="Times New Roman" w:eastAsia="Times New Roman" w:hAnsi="Times New Roman" w:cs="Times New Roman"/>
          <w:bCs/>
          <w:lang w:eastAsia="pl-PL"/>
        </w:rPr>
        <w:t>Ust. 11a-11c wskazują, że n</w:t>
      </w:r>
      <w:r w:rsidR="008315D4" w:rsidRPr="008315D4">
        <w:rPr>
          <w:rFonts w:ascii="Times New Roman" w:eastAsia="Times New Roman" w:hAnsi="Times New Roman" w:cs="Times New Roman"/>
          <w:bCs/>
          <w:lang w:eastAsia="pl-PL"/>
        </w:rPr>
        <w:t>iższe składki na ubezpieczenia społeczne można płacić maksymalnie przez 36 miesięcy w ciągu ostatnich 60 miesięcy kalendarzowych prowadzenia działalności gospodarczej</w:t>
      </w:r>
      <w:r w:rsidR="008315D4">
        <w:rPr>
          <w:rFonts w:ascii="Times New Roman" w:eastAsia="Times New Roman" w:hAnsi="Times New Roman" w:cs="Times New Roman"/>
          <w:bCs/>
          <w:lang w:eastAsia="pl-PL"/>
        </w:rPr>
        <w:t xml:space="preserve">, zatem </w:t>
      </w:r>
      <w:r w:rsidR="008315D4" w:rsidRPr="008315D4">
        <w:rPr>
          <w:rFonts w:ascii="Times New Roman" w:eastAsia="Times New Roman" w:hAnsi="Times New Roman" w:cs="Times New Roman"/>
          <w:bCs/>
          <w:lang w:eastAsia="pl-PL"/>
        </w:rPr>
        <w:t>przedsiębiorca, po 24 miesiącach przerwy w korzystaniu z ulgi, będzie mógł powrócić do Małego ZUS Plus w dowolnym miesiącu w danym roku.</w:t>
      </w:r>
    </w:p>
    <w:p w14:paraId="22AD3196" w14:textId="4235751D" w:rsidR="009A372A" w:rsidRPr="00C10794" w:rsidRDefault="00275E52" w:rsidP="00FC508F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Kluczowa dla zakresu podmiotowego Małego ZUS Plus k</w:t>
      </w:r>
      <w:r w:rsidR="006322B4">
        <w:rPr>
          <w:rFonts w:ascii="Times New Roman" w:eastAsia="Times New Roman" w:hAnsi="Times New Roman" w:cs="Times New Roman"/>
          <w:bCs/>
          <w:lang w:eastAsia="pl-PL"/>
        </w:rPr>
        <w:t>wota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120 000 zł, o której mowa w ust. 1 oraz pojawia się analogicznie w ust. 7</w:t>
      </w:r>
      <w:r w:rsidR="006322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60752">
        <w:rPr>
          <w:rFonts w:ascii="Times New Roman" w:eastAsia="Times New Roman" w:hAnsi="Times New Roman" w:cs="Times New Roman"/>
          <w:bCs/>
          <w:lang w:eastAsia="pl-PL"/>
        </w:rPr>
        <w:t xml:space="preserve">nie była zmieniana od </w:t>
      </w:r>
      <w:r w:rsidR="009A372A">
        <w:rPr>
          <w:rFonts w:ascii="Times New Roman" w:eastAsia="Times New Roman" w:hAnsi="Times New Roman" w:cs="Times New Roman"/>
          <w:bCs/>
          <w:lang w:eastAsia="pl-PL"/>
        </w:rPr>
        <w:t>wejścia</w:t>
      </w:r>
      <w:r w:rsidR="0010658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w życie nowelizacji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u.o.s.u.s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. w dniu 1 lutego 2020 r. </w:t>
      </w:r>
      <w:r w:rsidR="00106582">
        <w:rPr>
          <w:rFonts w:ascii="Times New Roman" w:eastAsia="Times New Roman" w:hAnsi="Times New Roman" w:cs="Times New Roman"/>
          <w:bCs/>
          <w:lang w:eastAsia="pl-PL"/>
        </w:rPr>
        <w:t>(</w:t>
      </w:r>
      <w:r w:rsidR="00C10794">
        <w:rPr>
          <w:rFonts w:ascii="Times New Roman" w:eastAsia="Times New Roman" w:hAnsi="Times New Roman" w:cs="Times New Roman"/>
          <w:bCs/>
          <w:lang w:eastAsia="pl-PL"/>
        </w:rPr>
        <w:t xml:space="preserve">art. 1 pkt 3 ustawy </w:t>
      </w:r>
      <w:r w:rsidR="00C10794" w:rsidRPr="00C10794">
        <w:rPr>
          <w:rFonts w:ascii="Times New Roman" w:eastAsia="Times New Roman" w:hAnsi="Times New Roman" w:cs="Times New Roman"/>
          <w:bCs/>
          <w:lang w:eastAsia="pl-PL"/>
        </w:rPr>
        <w:t>z dnia 12 grudnia 2019 r.</w:t>
      </w:r>
      <w:r w:rsidR="00FC508F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10794" w:rsidRPr="00C10794">
        <w:rPr>
          <w:rFonts w:ascii="Times New Roman" w:eastAsia="Times New Roman" w:hAnsi="Times New Roman" w:cs="Times New Roman"/>
          <w:bCs/>
          <w:lang w:eastAsia="pl-PL"/>
        </w:rPr>
        <w:t>o zmianie ustawy o systemie ubezpieczeń społecznych oraz ustawy o Krajowej Administracji Skarbowej</w:t>
      </w:r>
      <w:r w:rsidR="00C10794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="00106582">
        <w:rPr>
          <w:rFonts w:ascii="Times New Roman" w:eastAsia="Times New Roman" w:hAnsi="Times New Roman" w:cs="Times New Roman"/>
          <w:bCs/>
          <w:lang w:eastAsia="pl-PL"/>
        </w:rPr>
        <w:t>)</w:t>
      </w:r>
      <w:r w:rsidR="00C878E8">
        <w:rPr>
          <w:rFonts w:ascii="Times New Roman" w:eastAsia="Times New Roman" w:hAnsi="Times New Roman" w:cs="Times New Roman"/>
          <w:bCs/>
          <w:lang w:eastAsia="pl-PL"/>
        </w:rPr>
        <w:t>,</w:t>
      </w:r>
      <w:r w:rsidR="00C10794">
        <w:rPr>
          <w:rFonts w:ascii="Times New Roman" w:eastAsia="Times New Roman" w:hAnsi="Times New Roman" w:cs="Times New Roman"/>
          <w:bCs/>
          <w:lang w:eastAsia="pl-PL"/>
        </w:rPr>
        <w:t xml:space="preserve"> gdy obecna kwota zastąpiła „</w:t>
      </w:r>
      <w:r w:rsidR="00C10794" w:rsidRPr="00106582">
        <w:rPr>
          <w:rFonts w:ascii="Times New Roman" w:eastAsia="Times New Roman" w:hAnsi="Times New Roman" w:cs="Times New Roman"/>
          <w:lang w:eastAsia="pl-PL"/>
        </w:rPr>
        <w:t>trzydziestokrotnoś</w:t>
      </w:r>
      <w:r w:rsidR="00C10794">
        <w:rPr>
          <w:rFonts w:ascii="Times New Roman" w:eastAsia="Times New Roman" w:hAnsi="Times New Roman" w:cs="Times New Roman"/>
          <w:lang w:eastAsia="pl-PL"/>
        </w:rPr>
        <w:t>ć</w:t>
      </w:r>
      <w:r w:rsidR="00C10794" w:rsidRPr="00106582">
        <w:rPr>
          <w:rFonts w:ascii="Times New Roman" w:eastAsia="Times New Roman" w:hAnsi="Times New Roman" w:cs="Times New Roman"/>
          <w:lang w:eastAsia="pl-PL"/>
        </w:rPr>
        <w:t xml:space="preserve"> kwoty minimalnego wynagrodzenia obowiązującego w grudniu poprzedniego roku</w:t>
      </w:r>
      <w:r w:rsidR="00C10794">
        <w:rPr>
          <w:rFonts w:ascii="Times New Roman" w:eastAsia="Times New Roman" w:hAnsi="Times New Roman" w:cs="Times New Roman"/>
          <w:lang w:eastAsia="pl-PL"/>
        </w:rPr>
        <w:t>”, o której mowa była</w:t>
      </w:r>
      <w:r w:rsidR="00FC50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508F">
        <w:rPr>
          <w:rFonts w:ascii="Times New Roman" w:eastAsia="Times New Roman" w:hAnsi="Times New Roman" w:cs="Times New Roman"/>
          <w:lang w:eastAsia="pl-PL"/>
        </w:rPr>
        <w:br/>
      </w:r>
      <w:r w:rsidR="00C10794">
        <w:rPr>
          <w:rFonts w:ascii="Times New Roman" w:eastAsia="Times New Roman" w:hAnsi="Times New Roman" w:cs="Times New Roman"/>
          <w:lang w:eastAsia="pl-PL"/>
        </w:rPr>
        <w:t xml:space="preserve">w pierwotnym brzmieniu przepisów dotyczących Małego ZUS Plus, zgodnie z </w:t>
      </w:r>
      <w:r w:rsidR="00C10794">
        <w:rPr>
          <w:rFonts w:ascii="Times New Roman" w:eastAsia="Times New Roman" w:hAnsi="Times New Roman" w:cs="Times New Roman"/>
          <w:bCs/>
          <w:lang w:eastAsia="pl-PL"/>
        </w:rPr>
        <w:t>art. 1 pkt 3 ustawy</w:t>
      </w:r>
      <w:r w:rsidR="00C10794" w:rsidRPr="00C10794">
        <w:rPr>
          <w:rFonts w:ascii="Times New Roman" w:eastAsia="Times New Roman" w:hAnsi="Times New Roman" w:cs="Times New Roman"/>
          <w:bCs/>
          <w:lang w:eastAsia="pl-PL"/>
        </w:rPr>
        <w:t xml:space="preserve"> z dnia 20 lipca 2018 r. o zmianie niektórych ustaw w celu obniżenia składek na ubezpieczenia społeczne osób fizycznych wykonujących działalność gospodarczą na mniejszą skalę</w:t>
      </w:r>
      <w:r w:rsidR="00C10794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2"/>
      </w:r>
      <w:r w:rsidR="00C10794">
        <w:rPr>
          <w:rFonts w:ascii="Times New Roman" w:eastAsia="Times New Roman" w:hAnsi="Times New Roman" w:cs="Times New Roman"/>
          <w:bCs/>
          <w:lang w:eastAsia="pl-PL"/>
        </w:rPr>
        <w:t>, która weszła w życie z dniem 1 stycznia 2019 r.</w:t>
      </w:r>
      <w:r w:rsidR="009746AE">
        <w:rPr>
          <w:rFonts w:ascii="Times New Roman" w:eastAsia="Times New Roman" w:hAnsi="Times New Roman" w:cs="Times New Roman"/>
          <w:bCs/>
          <w:lang w:eastAsia="pl-PL"/>
        </w:rPr>
        <w:t xml:space="preserve"> Nowelizacja </w:t>
      </w:r>
      <w:r w:rsidR="00E57D47">
        <w:rPr>
          <w:rFonts w:ascii="Times New Roman" w:eastAsia="Times New Roman" w:hAnsi="Times New Roman" w:cs="Times New Roman"/>
          <w:bCs/>
          <w:lang w:eastAsia="pl-PL"/>
        </w:rPr>
        <w:t>z 12 grudnia 2019 r. realnie poszerzała grono osób, które mogły skorzystać z Małego ZUS, gdyż w 2019 r. kwota minimalnego wynagrodzenia wynosiła 2250 zł</w:t>
      </w:r>
      <w:r w:rsidR="00E57D47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3"/>
      </w:r>
      <w:r w:rsidR="00E57D47">
        <w:rPr>
          <w:rFonts w:ascii="Times New Roman" w:eastAsia="Times New Roman" w:hAnsi="Times New Roman" w:cs="Times New Roman"/>
          <w:bCs/>
          <w:lang w:eastAsia="pl-PL"/>
        </w:rPr>
        <w:t>, a jej trzydziestokrotność – 67 500 zł. Była to podwyżka niemal dwukrotna i gdyby szukać analogii</w:t>
      </w:r>
      <w:r w:rsidR="0050243F">
        <w:rPr>
          <w:rFonts w:ascii="Times New Roman" w:eastAsia="Times New Roman" w:hAnsi="Times New Roman" w:cs="Times New Roman"/>
          <w:bCs/>
          <w:lang w:eastAsia="pl-PL"/>
        </w:rPr>
        <w:t xml:space="preserve"> i w taki sam sposób podwyższyć tę kwotę obecnie, to należałoby kwotę 120 000 zł podnieść do kwoty 213 333 zł.</w:t>
      </w:r>
    </w:p>
    <w:p w14:paraId="2A49F2EC" w14:textId="17DAA704" w:rsidR="00FC1312" w:rsidRDefault="00FC1312" w:rsidP="009A372A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dniu 1 </w:t>
      </w:r>
      <w:r w:rsidR="0050243F">
        <w:rPr>
          <w:rFonts w:ascii="Times New Roman" w:eastAsia="Times New Roman" w:hAnsi="Times New Roman" w:cs="Times New Roman"/>
          <w:lang w:eastAsia="pl-PL"/>
        </w:rPr>
        <w:t>lutego</w:t>
      </w:r>
      <w:r>
        <w:rPr>
          <w:rFonts w:ascii="Times New Roman" w:eastAsia="Times New Roman" w:hAnsi="Times New Roman" w:cs="Times New Roman"/>
          <w:lang w:eastAsia="pl-PL"/>
        </w:rPr>
        <w:t xml:space="preserve"> 2026 r. minie zatem 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lang w:eastAsia="pl-PL"/>
        </w:rPr>
        <w:t>lat od kiedy nie podwyższono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wyżej wskazywanej kwoty.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243F">
        <w:rPr>
          <w:rFonts w:ascii="Times New Roman" w:eastAsia="Times New Roman" w:hAnsi="Times New Roman" w:cs="Times New Roman"/>
          <w:lang w:eastAsia="pl-PL"/>
        </w:rPr>
        <w:t>P</w:t>
      </w:r>
      <w:r>
        <w:rPr>
          <w:rFonts w:ascii="Times New Roman" w:eastAsia="Times New Roman" w:hAnsi="Times New Roman" w:cs="Times New Roman"/>
          <w:lang w:eastAsia="pl-PL"/>
        </w:rPr>
        <w:t>ensja minimalna wynosiła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w 2020 r. 2600 zł</w:t>
      </w:r>
      <w:r w:rsidR="0050243F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4"/>
      </w:r>
      <w:r>
        <w:rPr>
          <w:rFonts w:ascii="Times New Roman" w:eastAsia="Times New Roman" w:hAnsi="Times New Roman" w:cs="Times New Roman"/>
          <w:lang w:eastAsia="pl-PL"/>
        </w:rPr>
        <w:t xml:space="preserve">, natomiast od 2026 r. będzie wynosić </w:t>
      </w:r>
      <w:r w:rsidR="00886C0E">
        <w:rPr>
          <w:rFonts w:ascii="Times New Roman" w:eastAsia="Times New Roman" w:hAnsi="Times New Roman" w:cs="Times New Roman"/>
          <w:lang w:eastAsia="pl-PL"/>
        </w:rPr>
        <w:t>4806 zł brutto</w:t>
      </w:r>
      <w:r w:rsidR="00886C0E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5"/>
      </w:r>
      <w:r w:rsidR="00886C0E">
        <w:rPr>
          <w:rFonts w:ascii="Times New Roman" w:eastAsia="Times New Roman" w:hAnsi="Times New Roman" w:cs="Times New Roman"/>
          <w:lang w:eastAsia="pl-PL"/>
        </w:rPr>
        <w:t xml:space="preserve">, a więc 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1,84 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razy więcej. Analogicznie 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zatem kwota przychodu, do którego można korzystać z Małego ZUS powinna zostać podwyższona do 220 800 zł, </w:t>
      </w:r>
      <w:r w:rsidR="00886C0E">
        <w:rPr>
          <w:rFonts w:ascii="Times New Roman" w:eastAsia="Times New Roman" w:hAnsi="Times New Roman" w:cs="Times New Roman"/>
          <w:lang w:eastAsia="pl-PL"/>
        </w:rPr>
        <w:t>natomiast z uwagi na skutki dla budżetu państwa, kwotę tę można ustalić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w sposób odpowiedzialny, ale jednocześnie dający korzyści dla przedsiębiorców, dzięki którym polska gospodarka nadal się rozwija,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 na niższym poziomie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200 000 zł.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 Należy też zauważyć, że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obecna kwota </w:t>
      </w:r>
      <w:r w:rsidR="006B4607">
        <w:rPr>
          <w:rFonts w:ascii="Times New Roman" w:eastAsia="Times New Roman" w:hAnsi="Times New Roman" w:cs="Times New Roman"/>
          <w:lang w:eastAsia="pl-PL"/>
        </w:rPr>
        <w:t>limitu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jest już niższa niż gdyby zachowano pierwotną zasadę </w:t>
      </w:r>
      <w:r w:rsidR="0050243F" w:rsidRPr="00106582">
        <w:rPr>
          <w:rFonts w:ascii="Times New Roman" w:eastAsia="Times New Roman" w:hAnsi="Times New Roman" w:cs="Times New Roman"/>
          <w:lang w:eastAsia="pl-PL"/>
        </w:rPr>
        <w:t>trzydziestokrotnoś</w:t>
      </w:r>
      <w:r w:rsidR="0050243F">
        <w:rPr>
          <w:rFonts w:ascii="Times New Roman" w:eastAsia="Times New Roman" w:hAnsi="Times New Roman" w:cs="Times New Roman"/>
          <w:lang w:eastAsia="pl-PL"/>
        </w:rPr>
        <w:t>ci</w:t>
      </w:r>
      <w:r w:rsidR="0050243F" w:rsidRPr="00106582">
        <w:rPr>
          <w:rFonts w:ascii="Times New Roman" w:eastAsia="Times New Roman" w:hAnsi="Times New Roman" w:cs="Times New Roman"/>
          <w:lang w:eastAsia="pl-PL"/>
        </w:rPr>
        <w:t xml:space="preserve"> kwoty minimalnego wynagrodzenia obowiązującego w grudniu poprzedniego roku</w:t>
      </w:r>
      <w:r w:rsidR="0050243F">
        <w:rPr>
          <w:rFonts w:ascii="Times New Roman" w:eastAsia="Times New Roman" w:hAnsi="Times New Roman" w:cs="Times New Roman"/>
          <w:lang w:eastAsia="pl-PL"/>
        </w:rPr>
        <w:t>, gdyż w 2025 r. pensja minimalna wynosi</w:t>
      </w:r>
      <w:r w:rsidR="00D956D6">
        <w:rPr>
          <w:rFonts w:ascii="Times New Roman" w:eastAsia="Times New Roman" w:hAnsi="Times New Roman" w:cs="Times New Roman"/>
          <w:lang w:eastAsia="pl-PL"/>
        </w:rPr>
        <w:t xml:space="preserve"> 4666 zł</w:t>
      </w:r>
      <w:r w:rsidR="00D956D6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6"/>
      </w:r>
      <w:r w:rsidR="00D956D6">
        <w:rPr>
          <w:rFonts w:ascii="Times New Roman" w:eastAsia="Times New Roman" w:hAnsi="Times New Roman" w:cs="Times New Roman"/>
          <w:lang w:eastAsia="pl-PL"/>
        </w:rPr>
        <w:t>, a przez to jej trzydziestokrotność – 139 980 zł. Korzystna dla przedsiębiorców zmiana wynikająca z nowelizacji z 12 grudnia 2019 r., przez to, że kwota ta nie była później zmieniana,</w:t>
      </w:r>
      <w:r w:rsidR="005024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56D6">
        <w:rPr>
          <w:rFonts w:ascii="Times New Roman" w:eastAsia="Times New Roman" w:hAnsi="Times New Roman" w:cs="Times New Roman"/>
          <w:lang w:eastAsia="pl-PL"/>
        </w:rPr>
        <w:t xml:space="preserve">zdezaktualizowała się i bardziej rozsądny od jej utrzymywania byłby nawet powrót do starych zasad. 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Warto wskazać także, że 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skumulowana inflacja 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w latach </w:t>
      </w:r>
      <w:r w:rsidR="00BA3055">
        <w:rPr>
          <w:rFonts w:ascii="Times New Roman" w:eastAsia="Times New Roman" w:hAnsi="Times New Roman" w:cs="Times New Roman"/>
          <w:lang w:eastAsia="pl-PL"/>
        </w:rPr>
        <w:lastRenderedPageBreak/>
        <w:t xml:space="preserve">2020-2025 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jest szacowana na </w:t>
      </w:r>
      <w:r w:rsidR="00BA3055">
        <w:rPr>
          <w:rFonts w:ascii="Times New Roman" w:eastAsia="Times New Roman" w:hAnsi="Times New Roman" w:cs="Times New Roman"/>
          <w:lang w:eastAsia="pl-PL"/>
        </w:rPr>
        <w:t>47,15</w:t>
      </w:r>
      <w:r w:rsidR="00886C0E">
        <w:rPr>
          <w:rFonts w:ascii="Times New Roman" w:eastAsia="Times New Roman" w:hAnsi="Times New Roman" w:cs="Times New Roman"/>
          <w:lang w:eastAsia="pl-PL"/>
        </w:rPr>
        <w:t>%,</w:t>
      </w:r>
      <w:r w:rsidR="00E70248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7"/>
      </w:r>
      <w:r w:rsidR="003375A5">
        <w:rPr>
          <w:rFonts w:ascii="Times New Roman" w:eastAsia="Times New Roman" w:hAnsi="Times New Roman" w:cs="Times New Roman"/>
          <w:lang w:eastAsia="pl-PL"/>
        </w:rPr>
        <w:t>, a więc za kwotę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 120 000 zł </w:t>
      </w:r>
      <w:r w:rsidR="003375A5">
        <w:rPr>
          <w:rFonts w:ascii="Times New Roman" w:eastAsia="Times New Roman" w:hAnsi="Times New Roman" w:cs="Times New Roman"/>
          <w:lang w:eastAsia="pl-PL"/>
        </w:rPr>
        <w:t xml:space="preserve">kupimy obecnie tyle co </w:t>
      </w:r>
      <w:r w:rsidR="00FC508F">
        <w:rPr>
          <w:rFonts w:ascii="Times New Roman" w:eastAsia="Times New Roman" w:hAnsi="Times New Roman" w:cs="Times New Roman"/>
          <w:lang w:eastAsia="pl-PL"/>
        </w:rPr>
        <w:br/>
      </w:r>
      <w:r w:rsidR="003375A5">
        <w:rPr>
          <w:rFonts w:ascii="Times New Roman" w:eastAsia="Times New Roman" w:hAnsi="Times New Roman" w:cs="Times New Roman"/>
          <w:lang w:eastAsia="pl-PL"/>
        </w:rPr>
        <w:t>w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 2020 r.</w:t>
      </w:r>
      <w:r w:rsidR="003375A5">
        <w:rPr>
          <w:rFonts w:ascii="Times New Roman" w:eastAsia="Times New Roman" w:hAnsi="Times New Roman" w:cs="Times New Roman"/>
          <w:lang w:eastAsia="pl-PL"/>
        </w:rPr>
        <w:t xml:space="preserve"> za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 kwotę 81 552 </w:t>
      </w:r>
      <w:r w:rsidR="003375A5">
        <w:rPr>
          <w:rFonts w:ascii="Times New Roman" w:eastAsia="Times New Roman" w:hAnsi="Times New Roman" w:cs="Times New Roman"/>
          <w:lang w:eastAsia="pl-PL"/>
        </w:rPr>
        <w:t>zł,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 a żeby kupić tyle samo towarów należałoby wydać 176 574 zł,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 co także jest </w:t>
      </w:r>
      <w:r w:rsidR="003375A5">
        <w:rPr>
          <w:rFonts w:ascii="Times New Roman" w:eastAsia="Times New Roman" w:hAnsi="Times New Roman" w:cs="Times New Roman"/>
          <w:lang w:eastAsia="pl-PL"/>
        </w:rPr>
        <w:t xml:space="preserve">istotnym </w:t>
      </w:r>
      <w:r w:rsidR="00886C0E">
        <w:rPr>
          <w:rFonts w:ascii="Times New Roman" w:eastAsia="Times New Roman" w:hAnsi="Times New Roman" w:cs="Times New Roman"/>
          <w:lang w:eastAsia="pl-PL"/>
        </w:rPr>
        <w:t xml:space="preserve">argumentem za podniesieniem </w:t>
      </w:r>
      <w:r w:rsidR="00BA3055">
        <w:rPr>
          <w:rFonts w:ascii="Times New Roman" w:eastAsia="Times New Roman" w:hAnsi="Times New Roman" w:cs="Times New Roman"/>
          <w:lang w:eastAsia="pl-PL"/>
        </w:rPr>
        <w:t>wyżej wskazywanej kwoty.</w:t>
      </w:r>
    </w:p>
    <w:p w14:paraId="503D7F93" w14:textId="4CD7E27C" w:rsidR="001351C1" w:rsidRDefault="001351C1" w:rsidP="009A372A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Wzrost wynagrodzenia minimalnego sprawia także, że wzr</w:t>
      </w:r>
      <w:r w:rsidR="00ED7F43">
        <w:rPr>
          <w:rFonts w:ascii="Times New Roman" w:eastAsia="Times New Roman" w:hAnsi="Times New Roman" w:cs="Times New Roman"/>
          <w:lang w:eastAsia="pl-PL"/>
        </w:rPr>
        <w:t>asta</w:t>
      </w:r>
      <w:r>
        <w:rPr>
          <w:rFonts w:ascii="Times New Roman" w:eastAsia="Times New Roman" w:hAnsi="Times New Roman" w:cs="Times New Roman"/>
          <w:lang w:eastAsia="pl-PL"/>
        </w:rPr>
        <w:t xml:space="preserve"> podstawa składki</w:t>
      </w:r>
      <w:r w:rsidR="00ED7F4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ED7F43" w:rsidRPr="00ED7F43">
        <w:rPr>
          <w:rFonts w:ascii="Times New Roman" w:eastAsia="Times New Roman" w:hAnsi="Times New Roman" w:cs="Times New Roman"/>
          <w:lang w:eastAsia="pl-PL"/>
        </w:rPr>
        <w:t>Od stycznia 2026 r. podstawa składki wzrośnie do kwoty 1441,80 zł, a składki (bez składki zdrowotnej) wyniosą 456,19 zł, a więc o 13,29 zł więcej miesięcznie niż obecnie</w:t>
      </w:r>
      <w:r w:rsidR="00ED7F43">
        <w:rPr>
          <w:rFonts w:ascii="Times New Roman" w:eastAsia="Times New Roman" w:hAnsi="Times New Roman" w:cs="Times New Roman"/>
          <w:lang w:eastAsia="pl-PL"/>
        </w:rPr>
        <w:t>, a r</w:t>
      </w:r>
      <w:r w:rsidR="00ED7F43" w:rsidRPr="00ED7F43">
        <w:rPr>
          <w:rFonts w:ascii="Times New Roman" w:eastAsia="Times New Roman" w:hAnsi="Times New Roman" w:cs="Times New Roman"/>
          <w:lang w:eastAsia="pl-PL"/>
        </w:rPr>
        <w:t>ocznie to większe obciążenie o 159,48 zł</w:t>
      </w:r>
      <w:r w:rsidR="00ED7F43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8"/>
      </w:r>
      <w:r w:rsidR="00ED7F43" w:rsidRPr="00ED7F43">
        <w:rPr>
          <w:rFonts w:ascii="Times New Roman" w:eastAsia="Times New Roman" w:hAnsi="Times New Roman" w:cs="Times New Roman"/>
          <w:lang w:eastAsia="pl-PL"/>
        </w:rPr>
        <w:t>.</w:t>
      </w:r>
      <w:r w:rsidR="00ED7F43">
        <w:rPr>
          <w:rFonts w:ascii="Times New Roman" w:eastAsia="Times New Roman" w:hAnsi="Times New Roman" w:cs="Times New Roman"/>
          <w:lang w:eastAsia="pl-PL"/>
        </w:rPr>
        <w:t xml:space="preserve"> Składki są zatem co roku wyższe, a jednocześnie coraz mniej osób może skorzystać z Małego ZUS Plus z uwagi na rosnące ceny towarów i usług oraz brak podwyższenia rocznego limitu przychodu.</w:t>
      </w:r>
    </w:p>
    <w:p w14:paraId="3359AE5F" w14:textId="3A45FC5A" w:rsidR="001351C1" w:rsidRDefault="001351C1" w:rsidP="00ED7F43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potrzebie zmian w rocznym limicie przychodu uprawniającego do korzystania z ulgi mówiła także Agnieszka Majewska pełniąca funkcję Rzecznika Małych i Średnich Przedsiębiorców powołana na to stanowisko w czerwcu 2024 r. przez Prezesa Rady Ministrów Donalda Tuska na wniosek ministra Krzysztofa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Paszyka</w:t>
      </w:r>
      <w:proofErr w:type="spellEnd"/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9"/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51C1">
        <w:rPr>
          <w:rFonts w:ascii="Times New Roman" w:eastAsia="Times New Roman" w:hAnsi="Times New Roman" w:cs="Times New Roman"/>
          <w:lang w:eastAsia="pl-PL"/>
        </w:rPr>
        <w:t xml:space="preserve">Majewska zaproponowała podniesienie rocznego limitu przychodu </w:t>
      </w:r>
      <w:r>
        <w:rPr>
          <w:rFonts w:ascii="Times New Roman" w:eastAsia="Times New Roman" w:hAnsi="Times New Roman" w:cs="Times New Roman"/>
          <w:lang w:eastAsia="pl-PL"/>
        </w:rPr>
        <w:t>do 170 000 zł</w:t>
      </w:r>
      <w:r w:rsidRPr="001351C1">
        <w:rPr>
          <w:rFonts w:ascii="Times New Roman" w:eastAsia="Times New Roman" w:hAnsi="Times New Roman" w:cs="Times New Roman"/>
          <w:lang w:eastAsia="pl-PL"/>
        </w:rPr>
        <w:t xml:space="preserve"> oraz mechanizm jego corocznej waloryzacji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51C1">
        <w:rPr>
          <w:rFonts w:ascii="Times New Roman" w:eastAsia="Times New Roman" w:hAnsi="Times New Roman" w:cs="Times New Roman"/>
          <w:lang w:eastAsia="pl-PL"/>
        </w:rPr>
        <w:t>w oparciu o średnioroczny wskaźnik wzrostu cen towarów i usług konsumpcyjnych</w:t>
      </w:r>
      <w:r>
        <w:rPr>
          <w:rFonts w:ascii="Times New Roman" w:eastAsia="Times New Roman" w:hAnsi="Times New Roman" w:cs="Times New Roman"/>
          <w:lang w:eastAsia="pl-PL"/>
        </w:rPr>
        <w:t xml:space="preserve">, w celu </w:t>
      </w:r>
      <w:r w:rsidRPr="001351C1">
        <w:rPr>
          <w:rFonts w:ascii="Times New Roman" w:eastAsia="Times New Roman" w:hAnsi="Times New Roman" w:cs="Times New Roman"/>
          <w:lang w:eastAsia="pl-PL"/>
        </w:rPr>
        <w:t>dostosowani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1351C1">
        <w:rPr>
          <w:rFonts w:ascii="Times New Roman" w:eastAsia="Times New Roman" w:hAnsi="Times New Roman" w:cs="Times New Roman"/>
          <w:lang w:eastAsia="pl-PL"/>
        </w:rPr>
        <w:t xml:space="preserve"> przepisów do realiów gospodarczych oraz ograniczeni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1351C1">
        <w:rPr>
          <w:rFonts w:ascii="Times New Roman" w:eastAsia="Times New Roman" w:hAnsi="Times New Roman" w:cs="Times New Roman"/>
          <w:lang w:eastAsia="pl-PL"/>
        </w:rPr>
        <w:t xml:space="preserve"> skutków inflacji dla mikroprzedsiębiorców</w:t>
      </w:r>
      <w:r>
        <w:rPr>
          <w:rFonts w:ascii="Times New Roman" w:eastAsia="Times New Roman" w:hAnsi="Times New Roman" w:cs="Times New Roman"/>
          <w:lang w:eastAsia="pl-PL"/>
        </w:rPr>
        <w:t>, gdyż limit ten „</w:t>
      </w:r>
      <w:r w:rsidRPr="001351C1">
        <w:rPr>
          <w:rFonts w:ascii="Times New Roman" w:eastAsia="Times New Roman" w:hAnsi="Times New Roman" w:cs="Times New Roman"/>
          <w:lang w:eastAsia="pl-PL"/>
        </w:rPr>
        <w:t xml:space="preserve">z uwagi na upływ czasu oraz inne czynniki obiektywne powodujące m.in. duże wzrosty inflacji i cen, stał się nieadekwatny </w:t>
      </w:r>
      <w:r w:rsidR="00FC508F">
        <w:rPr>
          <w:rFonts w:ascii="Times New Roman" w:eastAsia="Times New Roman" w:hAnsi="Times New Roman" w:cs="Times New Roman"/>
          <w:lang w:eastAsia="pl-PL"/>
        </w:rPr>
        <w:br/>
      </w:r>
      <w:r w:rsidRPr="001351C1">
        <w:rPr>
          <w:rFonts w:ascii="Times New Roman" w:eastAsia="Times New Roman" w:hAnsi="Times New Roman" w:cs="Times New Roman"/>
          <w:lang w:eastAsia="pl-PL"/>
        </w:rPr>
        <w:t>i nieprzystający do obecnych kosztów wykonywania działalności gospodarczej</w:t>
      </w:r>
      <w:r>
        <w:rPr>
          <w:rFonts w:ascii="Times New Roman" w:eastAsia="Times New Roman" w:hAnsi="Times New Roman" w:cs="Times New Roman"/>
          <w:lang w:eastAsia="pl-PL"/>
        </w:rPr>
        <w:t>”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0"/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0BBBE569" w14:textId="29EECF81" w:rsidR="00E0285E" w:rsidRDefault="00E0285E" w:rsidP="001351C1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0285E">
        <w:rPr>
          <w:rFonts w:ascii="Times New Roman" w:eastAsia="Times New Roman" w:hAnsi="Times New Roman" w:cs="Times New Roman"/>
          <w:lang w:eastAsia="pl-PL"/>
        </w:rPr>
        <w:t>Propo</w:t>
      </w:r>
      <w:r>
        <w:rPr>
          <w:rFonts w:ascii="Times New Roman" w:eastAsia="Times New Roman" w:hAnsi="Times New Roman" w:cs="Times New Roman"/>
          <w:lang w:eastAsia="pl-PL"/>
        </w:rPr>
        <w:t xml:space="preserve">nowane zmiany </w:t>
      </w:r>
      <w:r w:rsidRPr="00E0285E">
        <w:rPr>
          <w:rFonts w:ascii="Times New Roman" w:eastAsia="Times New Roman" w:hAnsi="Times New Roman" w:cs="Times New Roman"/>
          <w:lang w:eastAsia="pl-PL"/>
        </w:rPr>
        <w:t>wpisuj</w:t>
      </w:r>
      <w:r>
        <w:rPr>
          <w:rFonts w:ascii="Times New Roman" w:eastAsia="Times New Roman" w:hAnsi="Times New Roman" w:cs="Times New Roman"/>
          <w:lang w:eastAsia="pl-PL"/>
        </w:rPr>
        <w:t xml:space="preserve">ą </w:t>
      </w:r>
      <w:r w:rsidRPr="00E0285E">
        <w:rPr>
          <w:rFonts w:ascii="Times New Roman" w:eastAsia="Times New Roman" w:hAnsi="Times New Roman" w:cs="Times New Roman"/>
          <w:lang w:eastAsia="pl-PL"/>
        </w:rPr>
        <w:t xml:space="preserve">się w trend </w:t>
      </w:r>
      <w:r>
        <w:rPr>
          <w:rFonts w:ascii="Times New Roman" w:eastAsia="Times New Roman" w:hAnsi="Times New Roman" w:cs="Times New Roman"/>
          <w:lang w:eastAsia="pl-PL"/>
        </w:rPr>
        <w:t>racjonalnego i odpowiedzialnego obniżania obciążeń podatkowych Polaków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Wysokość kwoty</w:t>
      </w:r>
      <w:r w:rsidR="00BA3055">
        <w:rPr>
          <w:rFonts w:ascii="Times New Roman" w:eastAsia="Times New Roman" w:hAnsi="Times New Roman" w:cs="Times New Roman"/>
          <w:lang w:eastAsia="pl-PL"/>
        </w:rPr>
        <w:t xml:space="preserve"> przychodu umożliwiającej korzystanie </w:t>
      </w:r>
      <w:r w:rsidR="00FC508F">
        <w:rPr>
          <w:rFonts w:ascii="Times New Roman" w:eastAsia="Times New Roman" w:hAnsi="Times New Roman" w:cs="Times New Roman"/>
          <w:lang w:eastAsia="pl-PL"/>
        </w:rPr>
        <w:br/>
      </w:r>
      <w:r w:rsidR="00BA3055">
        <w:rPr>
          <w:rFonts w:ascii="Times New Roman" w:eastAsia="Times New Roman" w:hAnsi="Times New Roman" w:cs="Times New Roman"/>
          <w:lang w:eastAsia="pl-PL"/>
        </w:rPr>
        <w:t xml:space="preserve">z Małego ZUS Plus </w:t>
      </w:r>
      <w:r>
        <w:rPr>
          <w:rFonts w:ascii="Times New Roman" w:eastAsia="Times New Roman" w:hAnsi="Times New Roman" w:cs="Times New Roman"/>
          <w:lang w:eastAsia="pl-PL"/>
        </w:rPr>
        <w:t>powinna nadążać za zmianami w zarobkach oraz w poziomie cen konsumpcyjnych na terenie naszego kraju.</w:t>
      </w:r>
    </w:p>
    <w:p w14:paraId="0078A0BA" w14:textId="2632F3B3" w:rsidR="00436A0D" w:rsidRPr="00E0285E" w:rsidRDefault="00436A0D" w:rsidP="00E0285E">
      <w:pPr>
        <w:spacing w:before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6A0D">
        <w:rPr>
          <w:rFonts w:ascii="Times New Roman" w:hAnsi="Times New Roman" w:cs="Times New Roman"/>
          <w:b/>
          <w:bCs/>
        </w:rPr>
        <w:t xml:space="preserve">2. Przewidywane skutki prawne w tym różnica pomiędzy dotychczasowym </w:t>
      </w:r>
      <w:r w:rsidRPr="00436A0D">
        <w:rPr>
          <w:rFonts w:ascii="Times New Roman" w:hAnsi="Times New Roman" w:cs="Times New Roman"/>
          <w:b/>
          <w:bCs/>
        </w:rPr>
        <w:br/>
        <w:t>a projektowanym stanem prawnym</w:t>
      </w:r>
    </w:p>
    <w:p w14:paraId="393E0627" w14:textId="156DCDF8" w:rsidR="003076AF" w:rsidRDefault="00CC0EE4" w:rsidP="0076569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C0EE4">
        <w:rPr>
          <w:rFonts w:ascii="Times New Roman" w:hAnsi="Times New Roman" w:cs="Times New Roman"/>
        </w:rPr>
        <w:t>Proponowan</w:t>
      </w:r>
      <w:r w:rsidR="00FA3A28">
        <w:rPr>
          <w:rFonts w:ascii="Times New Roman" w:hAnsi="Times New Roman" w:cs="Times New Roman"/>
        </w:rPr>
        <w:t>e</w:t>
      </w:r>
      <w:r w:rsidRPr="00CC0EE4">
        <w:rPr>
          <w:rFonts w:ascii="Times New Roman" w:hAnsi="Times New Roman" w:cs="Times New Roman"/>
        </w:rPr>
        <w:t xml:space="preserve"> zmian</w:t>
      </w:r>
      <w:r w:rsidR="00FA3A28">
        <w:rPr>
          <w:rFonts w:ascii="Times New Roman" w:hAnsi="Times New Roman" w:cs="Times New Roman"/>
        </w:rPr>
        <w:t>y</w:t>
      </w:r>
      <w:r w:rsidR="003076AF">
        <w:rPr>
          <w:rFonts w:ascii="Times New Roman" w:hAnsi="Times New Roman" w:cs="Times New Roman"/>
        </w:rPr>
        <w:t xml:space="preserve"> w art. 1</w:t>
      </w:r>
      <w:r w:rsidRPr="00CC0EE4">
        <w:rPr>
          <w:rFonts w:ascii="Times New Roman" w:hAnsi="Times New Roman" w:cs="Times New Roman"/>
        </w:rPr>
        <w:t xml:space="preserve"> polega</w:t>
      </w:r>
      <w:r w:rsidR="00FA3A28">
        <w:rPr>
          <w:rFonts w:ascii="Times New Roman" w:hAnsi="Times New Roman" w:cs="Times New Roman"/>
        </w:rPr>
        <w:t>ją</w:t>
      </w:r>
      <w:r w:rsidRPr="00CC0EE4">
        <w:rPr>
          <w:rFonts w:ascii="Times New Roman" w:hAnsi="Times New Roman" w:cs="Times New Roman"/>
        </w:rPr>
        <w:t xml:space="preserve"> na</w:t>
      </w:r>
      <w:r w:rsidR="00FA3A28">
        <w:rPr>
          <w:rFonts w:ascii="Times New Roman" w:hAnsi="Times New Roman" w:cs="Times New Roman"/>
        </w:rPr>
        <w:t xml:space="preserve"> zmianie brzmienia </w:t>
      </w:r>
      <w:r w:rsidR="00097AC5">
        <w:rPr>
          <w:rFonts w:ascii="Times New Roman" w:hAnsi="Times New Roman" w:cs="Times New Roman"/>
        </w:rPr>
        <w:t xml:space="preserve">art. 18c ust. 1 oraz ust. 7 </w:t>
      </w:r>
      <w:proofErr w:type="spellStart"/>
      <w:r w:rsidR="00097AC5">
        <w:rPr>
          <w:rFonts w:ascii="Times New Roman" w:hAnsi="Times New Roman" w:cs="Times New Roman"/>
        </w:rPr>
        <w:t>u.o.s.u.s</w:t>
      </w:r>
      <w:proofErr w:type="spellEnd"/>
      <w:r w:rsidR="00097AC5">
        <w:rPr>
          <w:rFonts w:ascii="Times New Roman" w:hAnsi="Times New Roman" w:cs="Times New Roman"/>
        </w:rPr>
        <w:t>.</w:t>
      </w:r>
    </w:p>
    <w:p w14:paraId="38D3CF8E" w14:textId="77777777" w:rsid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1) </w:t>
      </w:r>
      <w:r w:rsidRPr="00FA3A28">
        <w:rPr>
          <w:rFonts w:ascii="Times New Roman" w:hAnsi="Times New Roman" w:cs="Times New Roman"/>
          <w:b/>
          <w:bCs/>
          <w:i/>
          <w:iCs/>
        </w:rPr>
        <w:t>Zmiana w pkt 1 projektu ustawy.</w:t>
      </w:r>
    </w:p>
    <w:p w14:paraId="6DC5F2C7" w14:textId="538AAFD2" w:rsidR="00FA3A28" w:rsidRDefault="00FA3A28" w:rsidP="00097AC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bookmarkStart w:id="2" w:name="_Hlk209173871"/>
      <w:bookmarkStart w:id="3" w:name="_Hlk209172802"/>
      <w:r>
        <w:rPr>
          <w:rFonts w:ascii="Times New Roman" w:hAnsi="Times New Roman" w:cs="Times New Roman"/>
        </w:rPr>
        <w:t>Obecnie zgodnie</w:t>
      </w:r>
      <w:r w:rsidR="00097A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bookmarkEnd w:id="3"/>
      <w:r w:rsidR="00097AC5">
        <w:rPr>
          <w:rFonts w:ascii="Times New Roman" w:hAnsi="Times New Roman" w:cs="Times New Roman"/>
        </w:rPr>
        <w:t xml:space="preserve"> art. 18c ust. 1 „</w:t>
      </w:r>
      <w:r w:rsidR="00097AC5" w:rsidRPr="00097AC5">
        <w:rPr>
          <w:rFonts w:ascii="Times New Roman" w:hAnsi="Times New Roman" w:cs="Times New Roman"/>
        </w:rPr>
        <w:t xml:space="preserve">Podstawa wymiaru składek na ubezpieczenia emerytalne i rentowe ubezpieczonego, o którym mowa w art. 8 ust. 6 pkt 1, którego roczny przychód z pozarolniczej działalności gospodarczej uzyskany w poprzednim roku kalendarzowym nie przekroczył kwoty </w:t>
      </w:r>
      <w:r w:rsidR="00097AC5">
        <w:rPr>
          <w:rFonts w:ascii="Times New Roman" w:hAnsi="Times New Roman" w:cs="Times New Roman"/>
        </w:rPr>
        <w:t>120</w:t>
      </w:r>
      <w:r w:rsidR="00097AC5" w:rsidRPr="00097AC5">
        <w:rPr>
          <w:rFonts w:ascii="Times New Roman" w:hAnsi="Times New Roman" w:cs="Times New Roman"/>
        </w:rPr>
        <w:t xml:space="preserve"> 000 złotych, uzależniona jest od dochodu </w:t>
      </w:r>
      <w:r w:rsidR="00FC508F">
        <w:rPr>
          <w:rFonts w:ascii="Times New Roman" w:hAnsi="Times New Roman" w:cs="Times New Roman"/>
        </w:rPr>
        <w:br/>
      </w:r>
      <w:r w:rsidR="00097AC5" w:rsidRPr="00097AC5">
        <w:rPr>
          <w:rFonts w:ascii="Times New Roman" w:hAnsi="Times New Roman" w:cs="Times New Roman"/>
        </w:rPr>
        <w:t xml:space="preserve">z pozarolniczej działalności gospodarczej w rozumieniu przepisów o podatku dochodowym od osób fizycznych, zwanego dalej „dochodem z pozarolniczej działalności gospodarczej”, </w:t>
      </w:r>
      <w:r w:rsidR="00097AC5" w:rsidRPr="00097AC5">
        <w:rPr>
          <w:rFonts w:ascii="Times New Roman" w:hAnsi="Times New Roman" w:cs="Times New Roman"/>
        </w:rPr>
        <w:lastRenderedPageBreak/>
        <w:t>uzyskanego w poprzednim roku kalendarzowym</w:t>
      </w:r>
      <w:r w:rsidR="00097AC5">
        <w:rPr>
          <w:rFonts w:ascii="Times New Roman" w:hAnsi="Times New Roman" w:cs="Times New Roman"/>
        </w:rPr>
        <w:t>.</w:t>
      </w:r>
      <w:r w:rsidR="00097AC5" w:rsidRPr="00097AC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Proponuje się podwyższenie </w:t>
      </w:r>
      <w:r w:rsidR="00097AC5">
        <w:rPr>
          <w:rFonts w:ascii="Times New Roman" w:hAnsi="Times New Roman" w:cs="Times New Roman"/>
        </w:rPr>
        <w:t xml:space="preserve">wskazanej </w:t>
      </w:r>
      <w:r w:rsidR="00FC508F">
        <w:rPr>
          <w:rFonts w:ascii="Times New Roman" w:hAnsi="Times New Roman" w:cs="Times New Roman"/>
        </w:rPr>
        <w:br/>
      </w:r>
      <w:r w:rsidR="00097AC5">
        <w:rPr>
          <w:rFonts w:ascii="Times New Roman" w:hAnsi="Times New Roman" w:cs="Times New Roman"/>
        </w:rPr>
        <w:t>w tym przepisie</w:t>
      </w:r>
      <w:r>
        <w:rPr>
          <w:rFonts w:ascii="Times New Roman" w:hAnsi="Times New Roman" w:cs="Times New Roman"/>
        </w:rPr>
        <w:t xml:space="preserve"> kwoty</w:t>
      </w:r>
      <w:r w:rsidR="00097AC5">
        <w:rPr>
          <w:rFonts w:ascii="Times New Roman" w:hAnsi="Times New Roman" w:cs="Times New Roman"/>
        </w:rPr>
        <w:t xml:space="preserve"> 120 000 zł</w:t>
      </w:r>
      <w:r>
        <w:rPr>
          <w:rFonts w:ascii="Times New Roman" w:hAnsi="Times New Roman" w:cs="Times New Roman"/>
        </w:rPr>
        <w:t xml:space="preserve"> do </w:t>
      </w:r>
      <w:r w:rsidR="00097AC5">
        <w:rPr>
          <w:rFonts w:ascii="Times New Roman" w:hAnsi="Times New Roman" w:cs="Times New Roman"/>
        </w:rPr>
        <w:t xml:space="preserve">200 000 </w:t>
      </w:r>
      <w:r>
        <w:rPr>
          <w:rFonts w:ascii="Times New Roman" w:hAnsi="Times New Roman" w:cs="Times New Roman"/>
        </w:rPr>
        <w:t>zł z powodów przedstawionych powyżej.</w:t>
      </w:r>
    </w:p>
    <w:p w14:paraId="508D4F92" w14:textId="54EA5191" w:rsidR="00FA3A28" w:rsidRP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FA3A28">
        <w:rPr>
          <w:rFonts w:ascii="Times New Roman" w:hAnsi="Times New Roman" w:cs="Times New Roman"/>
          <w:b/>
          <w:bCs/>
          <w:i/>
          <w:iCs/>
        </w:rPr>
        <w:t>2) Zmiana w pkt 2 projektu ustawy.</w:t>
      </w:r>
    </w:p>
    <w:p w14:paraId="340F985D" w14:textId="0A87E79B" w:rsidR="00FA3A28" w:rsidRDefault="00FA3A28" w:rsidP="00FA3A2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A3A28">
        <w:rPr>
          <w:rFonts w:ascii="Times New Roman" w:hAnsi="Times New Roman" w:cs="Times New Roman"/>
        </w:rPr>
        <w:t>Obecnie zgodnie z</w:t>
      </w:r>
      <w:r w:rsidR="00097AC5">
        <w:rPr>
          <w:rFonts w:ascii="Times New Roman" w:hAnsi="Times New Roman" w:cs="Times New Roman"/>
        </w:rPr>
        <w:t xml:space="preserve"> art. 18c ust. 7 </w:t>
      </w:r>
      <w:proofErr w:type="spellStart"/>
      <w:r w:rsidR="00097AC5">
        <w:rPr>
          <w:rFonts w:ascii="Times New Roman" w:hAnsi="Times New Roman" w:cs="Times New Roman"/>
        </w:rPr>
        <w:t>u.o.s.u.s</w:t>
      </w:r>
      <w:proofErr w:type="spellEnd"/>
      <w:r>
        <w:rPr>
          <w:rFonts w:ascii="Times New Roman" w:hAnsi="Times New Roman" w:cs="Times New Roman"/>
        </w:rPr>
        <w:t>.</w:t>
      </w:r>
      <w:r w:rsidR="00097AC5">
        <w:rPr>
          <w:rFonts w:ascii="Times New Roman" w:hAnsi="Times New Roman" w:cs="Times New Roman"/>
        </w:rPr>
        <w:t xml:space="preserve"> „</w:t>
      </w:r>
      <w:r w:rsidR="00097AC5" w:rsidRPr="00097AC5">
        <w:rPr>
          <w:rFonts w:ascii="Times New Roman" w:hAnsi="Times New Roman" w:cs="Times New Roman"/>
        </w:rPr>
        <w:t xml:space="preserve">Roczny limit przychodu z pozarolniczej działalności gospodarczej, o którym mowa w ust. 1, w przypadku rozpoczęcia, zakończenia lub zawieszenia prowadzenia działalności w ciągu poprzedniego roku kalendarzowego zmniejsza się proporcjonalnie, dzieląc kwotę 120 000 złotych przez liczbę dni kalendarzowych </w:t>
      </w:r>
      <w:r w:rsidR="00FC508F">
        <w:rPr>
          <w:rFonts w:ascii="Times New Roman" w:hAnsi="Times New Roman" w:cs="Times New Roman"/>
        </w:rPr>
        <w:br/>
      </w:r>
      <w:r w:rsidR="00097AC5" w:rsidRPr="00097AC5">
        <w:rPr>
          <w:rFonts w:ascii="Times New Roman" w:hAnsi="Times New Roman" w:cs="Times New Roman"/>
        </w:rPr>
        <w:t>w poprzednim roku kalendarzowym i mnożąc przez liczbę dni kalendarzowych prowadzenia pozarolniczej działalności gospodarczej w poprzednim roku kalendarzowym. Otrzymany wynik jest zaokrąglany do pełnych groszy w górę, jeśli końcówka jest równa lub wyższa niż 0,5 grosza, lub w dół, jeśli jest niższa.</w:t>
      </w:r>
      <w:r w:rsidR="00097AC5">
        <w:rPr>
          <w:rFonts w:ascii="Times New Roman" w:hAnsi="Times New Roman" w:cs="Times New Roman"/>
        </w:rPr>
        <w:t xml:space="preserve">”. </w:t>
      </w:r>
      <w:r w:rsidR="00097AC5">
        <w:rPr>
          <w:rFonts w:ascii="Times New Roman" w:hAnsi="Times New Roman" w:cs="Times New Roman"/>
        </w:rPr>
        <w:t>Proponuje się</w:t>
      </w:r>
      <w:r w:rsidR="00097AC5">
        <w:rPr>
          <w:rFonts w:ascii="Times New Roman" w:hAnsi="Times New Roman" w:cs="Times New Roman"/>
        </w:rPr>
        <w:t>, analogicznie do pkt 1,</w:t>
      </w:r>
      <w:r w:rsidR="00097AC5">
        <w:rPr>
          <w:rFonts w:ascii="Times New Roman" w:hAnsi="Times New Roman" w:cs="Times New Roman"/>
        </w:rPr>
        <w:t xml:space="preserve"> podwyższenie wskazanej w tym przepisie kwoty 120 000 zł do 200 000 zł z powodów przedstawionych powyżej.</w:t>
      </w:r>
    </w:p>
    <w:bookmarkEnd w:id="2"/>
    <w:p w14:paraId="7A2CC3A1" w14:textId="0A07E76B" w:rsidR="003076AF" w:rsidRPr="003076AF" w:rsidRDefault="003076AF" w:rsidP="003076A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076AF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 ustawy </w:t>
      </w:r>
      <w:r w:rsidRPr="003076AF">
        <w:rPr>
          <w:rFonts w:ascii="Times New Roman" w:hAnsi="Times New Roman" w:cs="Times New Roman"/>
        </w:rPr>
        <w:t>określa</w:t>
      </w:r>
      <w:r>
        <w:rPr>
          <w:rFonts w:ascii="Times New Roman" w:hAnsi="Times New Roman" w:cs="Times New Roman"/>
        </w:rPr>
        <w:t xml:space="preserve"> w art. 2, że ustawa wejdzie w życie po upływie 1</w:t>
      </w:r>
      <w:r w:rsidR="00FA3A28">
        <w:rPr>
          <w:rFonts w:ascii="Times New Roman" w:hAnsi="Times New Roman" w:cs="Times New Roman"/>
        </w:rPr>
        <w:t xml:space="preserve"> miesiąca</w:t>
      </w:r>
      <w:r>
        <w:rPr>
          <w:rFonts w:ascii="Times New Roman" w:hAnsi="Times New Roman" w:cs="Times New Roman"/>
        </w:rPr>
        <w:t xml:space="preserve"> od dnia ogłoszenia. </w:t>
      </w:r>
      <w:r w:rsidRPr="003076AF">
        <w:rPr>
          <w:rFonts w:ascii="Times New Roman" w:hAnsi="Times New Roman" w:cs="Times New Roman"/>
        </w:rPr>
        <w:t xml:space="preserve">Jest to vacatio legis zgodne z treścią ustawy z dnia 20 lipca 2000 r. </w:t>
      </w:r>
      <w:r w:rsidRPr="003076AF">
        <w:rPr>
          <w:rFonts w:ascii="Times New Roman" w:hAnsi="Times New Roman" w:cs="Times New Roman"/>
        </w:rPr>
        <w:br/>
        <w:t>o ogłaszaniu aktów normatywnych i niektórych innych aktów prawnych (Dz. U. z 2019 r. poz. 1461)</w:t>
      </w:r>
      <w:r w:rsidR="00FA3A28">
        <w:rPr>
          <w:rFonts w:ascii="Times New Roman" w:hAnsi="Times New Roman" w:cs="Times New Roman"/>
        </w:rPr>
        <w:t xml:space="preserve"> i wydłużone w stosunku do podstawowego okresu wynoszącego 14 dni, z uwagi na przedmiot projektu ustawy.</w:t>
      </w:r>
    </w:p>
    <w:p w14:paraId="586500F0" w14:textId="3455CB50" w:rsidR="003076AF" w:rsidRPr="003076AF" w:rsidRDefault="003076AF" w:rsidP="003076AF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3076AF">
        <w:rPr>
          <w:rFonts w:ascii="Times New Roman" w:hAnsi="Times New Roman" w:cs="Times New Roman"/>
        </w:rPr>
        <w:t xml:space="preserve">Projektowane rozwiązania są spójne z dotychczasowymi regulacjami pod kątem systemowym i terminologicznym. Projektowane rozwiązania są zgodne z Konstytucją RP, </w:t>
      </w:r>
      <w:r w:rsidRPr="003076AF">
        <w:rPr>
          <w:rFonts w:ascii="Times New Roman" w:hAnsi="Times New Roman" w:cs="Times New Roman"/>
        </w:rPr>
        <w:br/>
        <w:t>w tym z konstytucyjnym standardem ochrony wolności i praw</w:t>
      </w:r>
      <w:r w:rsidR="00097AC5">
        <w:rPr>
          <w:rFonts w:ascii="Times New Roman" w:hAnsi="Times New Roman" w:cs="Times New Roman"/>
        </w:rPr>
        <w:t>.</w:t>
      </w:r>
    </w:p>
    <w:p w14:paraId="33411378" w14:textId="77777777" w:rsidR="00436A0D" w:rsidRDefault="00436A0D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36A0D">
        <w:rPr>
          <w:rFonts w:ascii="Times New Roman" w:hAnsi="Times New Roman" w:cs="Times New Roman"/>
          <w:b/>
          <w:bCs/>
        </w:rPr>
        <w:t>3. Przewidywane skutki społeczne, gospodarcze, finansowe</w:t>
      </w:r>
    </w:p>
    <w:p w14:paraId="5F1A94E2" w14:textId="606A5B39" w:rsidR="005714AE" w:rsidRDefault="00C00B6A" w:rsidP="00F0546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ustawy wywoła pozytywne skutki społeczn</w:t>
      </w:r>
      <w:r w:rsidR="005714AE">
        <w:rPr>
          <w:rFonts w:ascii="Times New Roman" w:hAnsi="Times New Roman" w:cs="Times New Roman"/>
        </w:rPr>
        <w:t>e</w:t>
      </w:r>
      <w:r w:rsidR="00F0546E">
        <w:rPr>
          <w:rFonts w:ascii="Times New Roman" w:hAnsi="Times New Roman" w:cs="Times New Roman"/>
        </w:rPr>
        <w:t xml:space="preserve">. </w:t>
      </w:r>
      <w:r w:rsidR="006B4607">
        <w:rPr>
          <w:rFonts w:ascii="Times New Roman" w:hAnsi="Times New Roman" w:cs="Times New Roman"/>
        </w:rPr>
        <w:t>W</w:t>
      </w:r>
      <w:r w:rsidR="00F0546E">
        <w:rPr>
          <w:rFonts w:ascii="Times New Roman" w:hAnsi="Times New Roman" w:cs="Times New Roman"/>
        </w:rPr>
        <w:t>iększa liczba przedsiębiorców będzie mogła skorzystać z Małego ZUS Plus, co oznacza dla nich mniejsze koszty prowadzenia działalności gospodarczej</w:t>
      </w:r>
      <w:r w:rsidR="006B4607">
        <w:rPr>
          <w:rFonts w:ascii="Times New Roman" w:hAnsi="Times New Roman" w:cs="Times New Roman"/>
        </w:rPr>
        <w:t xml:space="preserve">, a </w:t>
      </w:r>
      <w:r w:rsidR="005714AE">
        <w:rPr>
          <w:rFonts w:ascii="Times New Roman" w:hAnsi="Times New Roman" w:cs="Times New Roman"/>
        </w:rPr>
        <w:t>m</w:t>
      </w:r>
      <w:r w:rsidR="00F0546E">
        <w:rPr>
          <w:rFonts w:ascii="Times New Roman" w:hAnsi="Times New Roman" w:cs="Times New Roman"/>
        </w:rPr>
        <w:t>niejsze koszty to większa szansa na rozszerzenie zakresu swojej działalności, a także na zatrudnienie większej liczby pracowników.</w:t>
      </w:r>
      <w:r w:rsidR="005714AE">
        <w:rPr>
          <w:rFonts w:ascii="Times New Roman" w:hAnsi="Times New Roman" w:cs="Times New Roman"/>
        </w:rPr>
        <w:t xml:space="preserve"> Na proponowanym rozwiązaniu skorzystają głównie ci przedsiębiorcy, których przychody są minimalnie wyższe niż obecny limit, przez co muszą płacić składki w normalnej wysokości, mimo że ich </w:t>
      </w:r>
      <w:r w:rsidR="006B4607">
        <w:rPr>
          <w:rFonts w:ascii="Times New Roman" w:hAnsi="Times New Roman" w:cs="Times New Roman"/>
        </w:rPr>
        <w:t xml:space="preserve">realne </w:t>
      </w:r>
      <w:r w:rsidR="005714AE">
        <w:rPr>
          <w:rFonts w:ascii="Times New Roman" w:hAnsi="Times New Roman" w:cs="Times New Roman"/>
        </w:rPr>
        <w:t>dochody mogą nie być wyższe niż tych, którzy z Małego ZUS Plus mogą</w:t>
      </w:r>
      <w:r w:rsidR="006B4607">
        <w:rPr>
          <w:rFonts w:ascii="Times New Roman" w:hAnsi="Times New Roman" w:cs="Times New Roman"/>
        </w:rPr>
        <w:t xml:space="preserve"> </w:t>
      </w:r>
      <w:r w:rsidR="005714AE">
        <w:rPr>
          <w:rFonts w:ascii="Times New Roman" w:hAnsi="Times New Roman" w:cs="Times New Roman"/>
        </w:rPr>
        <w:t>korzystać.</w:t>
      </w:r>
    </w:p>
    <w:p w14:paraId="47D01262" w14:textId="14140543" w:rsidR="003B3498" w:rsidRPr="00F0546E" w:rsidRDefault="003B3498" w:rsidP="00F0546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wywoła </w:t>
      </w:r>
      <w:r w:rsidR="00F0546E">
        <w:rPr>
          <w:rFonts w:ascii="Times New Roman" w:hAnsi="Times New Roman" w:cs="Times New Roman"/>
        </w:rPr>
        <w:t xml:space="preserve">także </w:t>
      </w:r>
      <w:r>
        <w:rPr>
          <w:rFonts w:ascii="Times New Roman" w:hAnsi="Times New Roman" w:cs="Times New Roman"/>
        </w:rPr>
        <w:t xml:space="preserve">pozytywne skutki gospodarcze w zakresie obniżenia </w:t>
      </w:r>
      <w:r>
        <w:rPr>
          <w:rFonts w:ascii="Times New Roman" w:eastAsia="Times New Roman" w:hAnsi="Times New Roman" w:cs="Times New Roman"/>
          <w:lang w:eastAsia="pl-PL"/>
        </w:rPr>
        <w:t>obciążeń podatkowych Polaków,</w:t>
      </w:r>
      <w:r w:rsidR="00F0546E">
        <w:rPr>
          <w:rFonts w:ascii="Times New Roman" w:eastAsia="Times New Roman" w:hAnsi="Times New Roman" w:cs="Times New Roman"/>
          <w:lang w:eastAsia="pl-PL"/>
        </w:rPr>
        <w:t xml:space="preserve"> co przełoży się na zwiększenie konsumpcji lub oszczędności, a przez to na wzrost gospodarczy całego państwa. Jednocześnie aktualizacja limitu będzie odpowiedzią na zmianę realiów gospodarczych oraz wzrost inflacji. Limit stanie się adekwatny i przystający do obecnych kosztów wykonywania działalności gospodarczej.</w:t>
      </w:r>
    </w:p>
    <w:p w14:paraId="5D510D2E" w14:textId="5D7FC4E7" w:rsidR="003B3498" w:rsidRPr="00112CB7" w:rsidRDefault="003B3498" w:rsidP="00112CB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Projekt ustawy wywoła skutki finansowe dla </w:t>
      </w:r>
      <w:r w:rsidRPr="003B3498">
        <w:rPr>
          <w:rFonts w:ascii="Times New Roman" w:eastAsia="Times New Roman" w:hAnsi="Times New Roman" w:cs="Times New Roman"/>
          <w:bCs/>
          <w:lang w:eastAsia="pl-PL"/>
        </w:rPr>
        <w:t>budżet</w:t>
      </w:r>
      <w:r w:rsidR="00F0546E">
        <w:rPr>
          <w:rFonts w:ascii="Times New Roman" w:eastAsia="Times New Roman" w:hAnsi="Times New Roman" w:cs="Times New Roman"/>
          <w:bCs/>
          <w:lang w:eastAsia="pl-PL"/>
        </w:rPr>
        <w:t xml:space="preserve">u państwa. Szacunkowe zmniejszenie wpływów ze składek na ubezpieczenia społeczne wynosi 1,33 mld zł, a obliczenia pochodzą z oficjalnej korespondencji </w:t>
      </w:r>
      <w:r w:rsidR="005714AE">
        <w:rPr>
          <w:rFonts w:ascii="Times New Roman" w:eastAsia="Times New Roman" w:hAnsi="Times New Roman" w:cs="Times New Roman"/>
          <w:bCs/>
          <w:lang w:eastAsia="pl-PL"/>
        </w:rPr>
        <w:t>z</w:t>
      </w:r>
      <w:r w:rsidR="00F0546E">
        <w:rPr>
          <w:rFonts w:ascii="Times New Roman" w:eastAsia="Times New Roman" w:hAnsi="Times New Roman" w:cs="Times New Roman"/>
          <w:bCs/>
          <w:lang w:eastAsia="pl-PL"/>
        </w:rPr>
        <w:t xml:space="preserve"> dyrektorem Departamentu Statystyki i Prognoz Aktualnych ZUS.</w:t>
      </w:r>
      <w:r w:rsidR="005714AE">
        <w:rPr>
          <w:rFonts w:ascii="Times New Roman" w:eastAsia="Times New Roman" w:hAnsi="Times New Roman" w:cs="Times New Roman"/>
          <w:bCs/>
          <w:lang w:eastAsia="pl-PL"/>
        </w:rPr>
        <w:t xml:space="preserve"> W dłuższej perspektywie projekt ustawy korzystnie wpłynie także na budżet państwa z uwagi na wskazywane powyżej korzyści w przestrzeni rozwoju przedsiębiorczości oraz wzrostu gospodarczego w Polsce, co może przełożyć się na wyższe wpływy podatkowe zwłaszcza z podatku VAT.</w:t>
      </w:r>
    </w:p>
    <w:p w14:paraId="268B83CC" w14:textId="77777777" w:rsidR="00436A0D" w:rsidRPr="00436A0D" w:rsidRDefault="00436A0D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36A0D">
        <w:rPr>
          <w:rFonts w:ascii="Times New Roman" w:hAnsi="Times New Roman" w:cs="Times New Roman"/>
          <w:b/>
          <w:bCs/>
        </w:rPr>
        <w:lastRenderedPageBreak/>
        <w:t>4. Informacje dodatkowe</w:t>
      </w:r>
    </w:p>
    <w:p w14:paraId="514BE307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 nie był poddawany formalnym konsultacjom społecznym.</w:t>
      </w:r>
    </w:p>
    <w:p w14:paraId="67516D0A" w14:textId="2CB21EEE" w:rsidR="00436A0D" w:rsidRPr="00436A0D" w:rsidRDefault="00436A0D" w:rsidP="006B460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 xml:space="preserve">Projekt nie zawiera przepisów określających zasady podejmowania, wykonywania lub zakończenia działalności gospodarczej. Wdrożenie projektowanych przepisów nie spowoduje wzrostu obciążeń administracyjnych mikroprzedsiębiorców, małych i średnich przedsiębiorców. Projekt ustawy </w:t>
      </w:r>
      <w:r w:rsidR="006B4607">
        <w:rPr>
          <w:rFonts w:ascii="Times New Roman" w:hAnsi="Times New Roman" w:cs="Times New Roman"/>
        </w:rPr>
        <w:t xml:space="preserve">będzie miał jednoznacznie </w:t>
      </w:r>
      <w:r w:rsidR="005714AE">
        <w:rPr>
          <w:rFonts w:ascii="Times New Roman" w:hAnsi="Times New Roman" w:cs="Times New Roman"/>
        </w:rPr>
        <w:t>pozytywny</w:t>
      </w:r>
      <w:r w:rsidRPr="00436A0D">
        <w:rPr>
          <w:rFonts w:ascii="Times New Roman" w:hAnsi="Times New Roman" w:cs="Times New Roman"/>
        </w:rPr>
        <w:t xml:space="preserve"> wpływ na działalność mikroprzedsiębiorców oraz małych i średnich przedsiębiorców</w:t>
      </w:r>
      <w:r w:rsidR="006B4607">
        <w:rPr>
          <w:rFonts w:ascii="Times New Roman" w:hAnsi="Times New Roman" w:cs="Times New Roman"/>
        </w:rPr>
        <w:t xml:space="preserve">, gdyż większa ich liczba będzie mogła skorzystać z </w:t>
      </w:r>
      <w:r w:rsidR="006B4607" w:rsidRPr="006B4607">
        <w:rPr>
          <w:rFonts w:ascii="Times New Roman" w:hAnsi="Times New Roman" w:cs="Times New Roman"/>
        </w:rPr>
        <w:t>niższ</w:t>
      </w:r>
      <w:r w:rsidR="006B4607">
        <w:rPr>
          <w:rFonts w:ascii="Times New Roman" w:hAnsi="Times New Roman" w:cs="Times New Roman"/>
        </w:rPr>
        <w:t>ych</w:t>
      </w:r>
      <w:r w:rsidR="006B4607" w:rsidRPr="006B4607">
        <w:rPr>
          <w:rFonts w:ascii="Times New Roman" w:hAnsi="Times New Roman" w:cs="Times New Roman"/>
        </w:rPr>
        <w:t xml:space="preserve"> skład</w:t>
      </w:r>
      <w:r w:rsidR="006B4607">
        <w:rPr>
          <w:rFonts w:ascii="Times New Roman" w:hAnsi="Times New Roman" w:cs="Times New Roman"/>
        </w:rPr>
        <w:t>ek</w:t>
      </w:r>
      <w:r w:rsidR="006B4607" w:rsidRPr="006B4607">
        <w:rPr>
          <w:rFonts w:ascii="Times New Roman" w:hAnsi="Times New Roman" w:cs="Times New Roman"/>
        </w:rPr>
        <w:t xml:space="preserve"> na ubezpieczenia społeczne</w:t>
      </w:r>
      <w:r w:rsidR="006B4607">
        <w:rPr>
          <w:rFonts w:ascii="Times New Roman" w:hAnsi="Times New Roman" w:cs="Times New Roman"/>
        </w:rPr>
        <w:t xml:space="preserve"> w ramach rozwiązania prawnego znanego jako Mały ZUS Plus. </w:t>
      </w:r>
      <w:r w:rsidRPr="00436A0D">
        <w:rPr>
          <w:rFonts w:ascii="Times New Roman" w:hAnsi="Times New Roman" w:cs="Times New Roman"/>
        </w:rPr>
        <w:t>Projekt ustawy jest zgodny z przepisami ustawy z dnia 6 marca 2018 r. – Prawo przedsiębiorców (t.j. Dz. U. z 2024 r. poz. 236, 1222, 1871, z 2025 r. poz. 222, 621, 622, 769, 1168).</w:t>
      </w:r>
    </w:p>
    <w:p w14:paraId="39D10F3F" w14:textId="37E84A4B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 xml:space="preserve">Przedmiot projektu ustawy nie jest </w:t>
      </w:r>
      <w:r w:rsidR="00E0285E">
        <w:rPr>
          <w:rFonts w:ascii="Times New Roman" w:hAnsi="Times New Roman" w:cs="Times New Roman"/>
        </w:rPr>
        <w:t>sprzeczny z</w:t>
      </w:r>
      <w:r w:rsidRPr="00436A0D">
        <w:rPr>
          <w:rFonts w:ascii="Times New Roman" w:hAnsi="Times New Roman" w:cs="Times New Roman"/>
        </w:rPr>
        <w:t xml:space="preserve"> prawem Unii Europejskiej.</w:t>
      </w:r>
    </w:p>
    <w:p w14:paraId="2442ABF8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 xml:space="preserve">Projekt ustawy nie zakłada wydania aktów wykonawczych. </w:t>
      </w:r>
    </w:p>
    <w:p w14:paraId="2CCC18E5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Osiągnięcie celu ustawy nie jest możliwe za pomocą innych środków.</w:t>
      </w:r>
    </w:p>
    <w:p w14:paraId="2CE3CDD4" w14:textId="14F76AC3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 U. z 2023 r. poz. 334, z 2025 r. poz. 619).</w:t>
      </w:r>
    </w:p>
    <w:p w14:paraId="3A5C002E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767FA718" w14:textId="77777777" w:rsidR="00436A0D" w:rsidRPr="00436A0D" w:rsidRDefault="00436A0D" w:rsidP="00436A0D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36A0D">
        <w:rPr>
          <w:rFonts w:ascii="Times New Roman" w:hAnsi="Times New Roman" w:cs="Times New Roman"/>
        </w:rPr>
        <w:t>Projektowana ustawa nie zawiera przepisów technicznych i nie podlega notyfikacji zgodnie z przepisami rozporządzenia Rady Ministrów z dnia 23 grudnia 2002 r. w sprawie sposobu funkcjonowania krajowego systemu notyfikacji norm i aktów prawnych (Dz. U. poz. 2039 oraz z 2004 r. poz. 597).</w:t>
      </w:r>
    </w:p>
    <w:p w14:paraId="54D2D342" w14:textId="77777777" w:rsidR="00436A0D" w:rsidRPr="00436A0D" w:rsidRDefault="00436A0D" w:rsidP="00436A0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5F7FCD2" w14:textId="77777777" w:rsidR="00436A0D" w:rsidRPr="00436A0D" w:rsidRDefault="00436A0D" w:rsidP="00436A0D">
      <w:pPr>
        <w:jc w:val="both"/>
        <w:rPr>
          <w:rFonts w:ascii="Times New Roman" w:hAnsi="Times New Roman" w:cs="Times New Roman"/>
          <w:b/>
          <w:bCs/>
        </w:rPr>
      </w:pPr>
    </w:p>
    <w:p w14:paraId="1777A3AB" w14:textId="1430DC82" w:rsidR="00436A0D" w:rsidRPr="00436A0D" w:rsidRDefault="00436A0D" w:rsidP="00436A0D">
      <w:pPr>
        <w:jc w:val="both"/>
        <w:rPr>
          <w:rFonts w:ascii="Times New Roman" w:hAnsi="Times New Roman" w:cs="Times New Roman"/>
          <w:b/>
          <w:bCs/>
        </w:rPr>
      </w:pPr>
    </w:p>
    <w:sectPr w:rsidR="00436A0D" w:rsidRPr="00436A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29EA" w14:textId="77777777" w:rsidR="00D80462" w:rsidRDefault="00D80462" w:rsidP="00436A0D">
      <w:pPr>
        <w:spacing w:after="0" w:line="240" w:lineRule="auto"/>
      </w:pPr>
      <w:r>
        <w:separator/>
      </w:r>
    </w:p>
  </w:endnote>
  <w:endnote w:type="continuationSeparator" w:id="0">
    <w:p w14:paraId="31C7A14D" w14:textId="77777777" w:rsidR="00D80462" w:rsidRDefault="00D80462" w:rsidP="004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644497"/>
      <w:docPartObj>
        <w:docPartGallery w:val="Page Numbers (Bottom of Page)"/>
        <w:docPartUnique/>
      </w:docPartObj>
    </w:sdtPr>
    <w:sdtContent>
      <w:p w14:paraId="53136864" w14:textId="2BFF92C7" w:rsidR="00436A0D" w:rsidRDefault="00436A0D">
        <w:pPr>
          <w:pStyle w:val="Stopka"/>
          <w:jc w:val="center"/>
          <w:rPr>
            <w:rFonts w:ascii="Times New Roman" w:hAnsi="Times New Roman" w:cs="Times New Roman"/>
          </w:rPr>
        </w:pPr>
        <w:r w:rsidRPr="00436A0D">
          <w:rPr>
            <w:rFonts w:ascii="Times New Roman" w:hAnsi="Times New Roman" w:cs="Times New Roman"/>
          </w:rPr>
          <w:fldChar w:fldCharType="begin"/>
        </w:r>
        <w:r w:rsidRPr="00436A0D">
          <w:rPr>
            <w:rFonts w:ascii="Times New Roman" w:hAnsi="Times New Roman" w:cs="Times New Roman"/>
          </w:rPr>
          <w:instrText>PAGE   \* MERGEFORMAT</w:instrText>
        </w:r>
        <w:r w:rsidRPr="00436A0D">
          <w:rPr>
            <w:rFonts w:ascii="Times New Roman" w:hAnsi="Times New Roman" w:cs="Times New Roman"/>
          </w:rPr>
          <w:fldChar w:fldCharType="separate"/>
        </w:r>
        <w:r w:rsidRPr="00436A0D">
          <w:rPr>
            <w:rFonts w:ascii="Times New Roman" w:hAnsi="Times New Roman" w:cs="Times New Roman"/>
          </w:rPr>
          <w:t>2</w:t>
        </w:r>
        <w:r w:rsidRPr="00436A0D">
          <w:rPr>
            <w:rFonts w:ascii="Times New Roman" w:hAnsi="Times New Roman" w:cs="Times New Roman"/>
          </w:rPr>
          <w:fldChar w:fldCharType="end"/>
        </w:r>
      </w:p>
      <w:p w14:paraId="71DEE50A" w14:textId="77777777" w:rsidR="00436A0D" w:rsidRPr="00066EAD" w:rsidRDefault="00436A0D" w:rsidP="00436A0D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 w:line="240" w:lineRule="auto"/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</w:pPr>
        <w:bookmarkStart w:id="4" w:name="_Hlk199494663"/>
        <w:bookmarkStart w:id="5" w:name="_Hlk199494664"/>
      </w:p>
      <w:p w14:paraId="5A6039DF" w14:textId="4BF8617C" w:rsidR="00436A0D" w:rsidRPr="00436A0D" w:rsidRDefault="00436A0D" w:rsidP="00436A0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200" w:line="240" w:lineRule="auto"/>
          <w:jc w:val="center"/>
          <w:rPr>
            <w:color w:val="000000"/>
            <w:kern w:val="0"/>
            <w:sz w:val="22"/>
            <w:szCs w:val="22"/>
            <w14:ligatures w14:val="none"/>
          </w:rPr>
        </w:pPr>
        <w:r w:rsidRPr="00066EAD">
          <w:rPr>
            <w:color w:val="000000"/>
            <w:kern w:val="0"/>
            <w:sz w:val="22"/>
            <w:szCs w:val="22"/>
            <w14:ligatures w14:val="none"/>
          </w:rPr>
          <w:br/>
        </w:r>
        <w:r w:rsidRPr="00066EAD">
          <w:rPr>
            <w:rFonts w:ascii="Calibri" w:eastAsia="Calibri" w:hAnsi="Calibri" w:cs="Calibri"/>
            <w:b/>
            <w:color w:val="132D4D"/>
            <w:kern w:val="0"/>
            <w:sz w:val="22"/>
            <w:szCs w:val="22"/>
            <w14:ligatures w14:val="none"/>
          </w:rPr>
          <w:t>Konfederacja Wolność i Niepodległość</w:t>
        </w:r>
        <w:r w:rsidRPr="00066EAD">
          <w:rPr>
            <w:rFonts w:ascii="Calibri" w:eastAsia="Calibri" w:hAnsi="Calibri" w:cs="Calibri"/>
            <w:color w:val="132D4D"/>
            <w:kern w:val="0"/>
            <w:sz w:val="22"/>
            <w:szCs w:val="22"/>
            <w14:ligatures w14:val="none"/>
          </w:rPr>
          <w:t xml:space="preserve"> | konfederacja.pl</w:t>
        </w:r>
      </w:p>
      <w:bookmarkEnd w:id="5" w:displacedByCustomXml="next"/>
      <w:bookmarkEnd w:id="4" w:displacedByCustomXml="next"/>
    </w:sdtContent>
  </w:sdt>
  <w:p w14:paraId="66751985" w14:textId="77777777" w:rsidR="00436A0D" w:rsidRDefault="00436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50B9" w14:textId="77777777" w:rsidR="00D80462" w:rsidRDefault="00D80462" w:rsidP="00436A0D">
      <w:pPr>
        <w:spacing w:after="0" w:line="240" w:lineRule="auto"/>
      </w:pPr>
      <w:r>
        <w:separator/>
      </w:r>
    </w:p>
  </w:footnote>
  <w:footnote w:type="continuationSeparator" w:id="0">
    <w:p w14:paraId="67A16B54" w14:textId="77777777" w:rsidR="00D80462" w:rsidRDefault="00D80462" w:rsidP="00436A0D">
      <w:pPr>
        <w:spacing w:after="0" w:line="240" w:lineRule="auto"/>
      </w:pPr>
      <w:r>
        <w:continuationSeparator/>
      </w:r>
    </w:p>
  </w:footnote>
  <w:footnote w:id="1">
    <w:p w14:paraId="5BC02CD9" w14:textId="762C8161" w:rsidR="00C10794" w:rsidRPr="009746AE" w:rsidRDefault="00C10794">
      <w:pPr>
        <w:pStyle w:val="Tekstprzypisudolnego"/>
        <w:rPr>
          <w:rFonts w:ascii="Times New Roman" w:hAnsi="Times New Roman" w:cs="Times New Roman"/>
        </w:rPr>
      </w:pPr>
      <w:r w:rsidRPr="00C10794">
        <w:rPr>
          <w:rStyle w:val="Odwoanieprzypisudolnego"/>
          <w:rFonts w:ascii="Times New Roman" w:hAnsi="Times New Roman" w:cs="Times New Roman"/>
        </w:rPr>
        <w:footnoteRef/>
      </w:r>
      <w:r w:rsidRPr="00C10794">
        <w:rPr>
          <w:rFonts w:ascii="Times New Roman" w:hAnsi="Times New Roman" w:cs="Times New Roman"/>
        </w:rPr>
        <w:t xml:space="preserve"> </w:t>
      </w:r>
      <w:r w:rsidRPr="009746AE">
        <w:rPr>
          <w:rFonts w:ascii="Times New Roman" w:hAnsi="Times New Roman" w:cs="Times New Roman"/>
          <w:bCs/>
        </w:rPr>
        <w:t>Dz.U. z 2019 r. poz. 2550</w:t>
      </w:r>
    </w:p>
  </w:footnote>
  <w:footnote w:id="2">
    <w:p w14:paraId="3278984D" w14:textId="7E4C210C" w:rsidR="00C10794" w:rsidRPr="009746AE" w:rsidRDefault="00C10794">
      <w:pPr>
        <w:pStyle w:val="Tekstprzypisudolnego"/>
        <w:rPr>
          <w:rFonts w:ascii="Times New Roman" w:hAnsi="Times New Roman" w:cs="Times New Roman"/>
        </w:rPr>
      </w:pPr>
      <w:r w:rsidRPr="009746AE">
        <w:rPr>
          <w:rStyle w:val="Odwoanieprzypisudolnego"/>
          <w:rFonts w:ascii="Times New Roman" w:hAnsi="Times New Roman" w:cs="Times New Roman"/>
        </w:rPr>
        <w:footnoteRef/>
      </w:r>
      <w:r w:rsidRPr="009746AE">
        <w:rPr>
          <w:rFonts w:ascii="Times New Roman" w:hAnsi="Times New Roman" w:cs="Times New Roman"/>
        </w:rPr>
        <w:t xml:space="preserve"> t.j. </w:t>
      </w:r>
      <w:r w:rsidRPr="009746AE">
        <w:rPr>
          <w:rFonts w:ascii="Times New Roman" w:hAnsi="Times New Roman" w:cs="Times New Roman"/>
        </w:rPr>
        <w:t>Dz. U. z 2018 r. poz. 1577, 2244</w:t>
      </w:r>
    </w:p>
  </w:footnote>
  <w:footnote w:id="3">
    <w:p w14:paraId="6129C8C4" w14:textId="0E6EAFEA" w:rsidR="00E57D47" w:rsidRPr="00E57D47" w:rsidRDefault="00E57D47" w:rsidP="0050243F">
      <w:pPr>
        <w:pStyle w:val="Tekstprzypisudolnego"/>
        <w:rPr>
          <w:rFonts w:ascii="Times New Roman" w:hAnsi="Times New Roman" w:cs="Times New Roman"/>
        </w:rPr>
      </w:pPr>
      <w:r w:rsidRPr="00E57D47">
        <w:rPr>
          <w:rStyle w:val="Odwoanieprzypisudolnego"/>
          <w:rFonts w:ascii="Times New Roman" w:hAnsi="Times New Roman" w:cs="Times New Roman"/>
        </w:rPr>
        <w:footnoteRef/>
      </w:r>
      <w:r w:rsidRPr="00E57D47">
        <w:rPr>
          <w:rFonts w:ascii="Times New Roman" w:hAnsi="Times New Roman" w:cs="Times New Roman"/>
        </w:rPr>
        <w:t xml:space="preserve"> </w:t>
      </w:r>
      <w:r w:rsidR="0050243F" w:rsidRPr="0050243F">
        <w:rPr>
          <w:rFonts w:ascii="Times New Roman" w:hAnsi="Times New Roman" w:cs="Times New Roman"/>
        </w:rPr>
        <w:t>Dz.U.</w:t>
      </w:r>
      <w:r w:rsidR="0050243F">
        <w:rPr>
          <w:rFonts w:ascii="Times New Roman" w:hAnsi="Times New Roman" w:cs="Times New Roman"/>
        </w:rPr>
        <w:t xml:space="preserve"> z </w:t>
      </w:r>
      <w:r w:rsidR="0050243F" w:rsidRPr="0050243F">
        <w:rPr>
          <w:rFonts w:ascii="Times New Roman" w:hAnsi="Times New Roman" w:cs="Times New Roman"/>
        </w:rPr>
        <w:t>201</w:t>
      </w:r>
      <w:r w:rsidR="0050243F">
        <w:rPr>
          <w:rFonts w:ascii="Times New Roman" w:hAnsi="Times New Roman" w:cs="Times New Roman"/>
        </w:rPr>
        <w:t xml:space="preserve">8 r. poz. </w:t>
      </w:r>
      <w:r w:rsidR="0050243F" w:rsidRPr="0050243F">
        <w:rPr>
          <w:rFonts w:ascii="Times New Roman" w:hAnsi="Times New Roman" w:cs="Times New Roman"/>
        </w:rPr>
        <w:t>1794</w:t>
      </w:r>
    </w:p>
  </w:footnote>
  <w:footnote w:id="4">
    <w:p w14:paraId="0BB49FE1" w14:textId="31D15608" w:rsidR="0050243F" w:rsidRPr="0050243F" w:rsidRDefault="0050243F" w:rsidP="0050243F">
      <w:pPr>
        <w:pStyle w:val="Tekstprzypisudolnego"/>
        <w:rPr>
          <w:rFonts w:ascii="Times New Roman" w:hAnsi="Times New Roman" w:cs="Times New Roman"/>
        </w:rPr>
      </w:pPr>
      <w:r w:rsidRPr="0050243F">
        <w:rPr>
          <w:rStyle w:val="Odwoanieprzypisudolnego"/>
          <w:rFonts w:ascii="Times New Roman" w:hAnsi="Times New Roman" w:cs="Times New Roman"/>
        </w:rPr>
        <w:footnoteRef/>
      </w:r>
      <w:r w:rsidRPr="0050243F">
        <w:rPr>
          <w:rFonts w:ascii="Times New Roman" w:hAnsi="Times New Roman" w:cs="Times New Roman"/>
        </w:rPr>
        <w:t xml:space="preserve"> </w:t>
      </w:r>
      <w:r w:rsidRPr="0050243F">
        <w:rPr>
          <w:rFonts w:ascii="Times New Roman" w:hAnsi="Times New Roman" w:cs="Times New Roman"/>
        </w:rPr>
        <w:t>Dz.U</w:t>
      </w:r>
      <w:r w:rsidRPr="0050243F">
        <w:rPr>
          <w:rFonts w:ascii="Times New Roman" w:hAnsi="Times New Roman" w:cs="Times New Roman"/>
        </w:rPr>
        <w:t xml:space="preserve">. z </w:t>
      </w:r>
      <w:r w:rsidRPr="0050243F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r.</w:t>
      </w:r>
      <w:r w:rsidRPr="0050243F">
        <w:rPr>
          <w:rFonts w:ascii="Times New Roman" w:hAnsi="Times New Roman" w:cs="Times New Roman"/>
        </w:rPr>
        <w:t xml:space="preserve"> poz. </w:t>
      </w:r>
      <w:r w:rsidRPr="0050243F">
        <w:rPr>
          <w:rFonts w:ascii="Times New Roman" w:hAnsi="Times New Roman" w:cs="Times New Roman"/>
        </w:rPr>
        <w:t>1778</w:t>
      </w:r>
    </w:p>
  </w:footnote>
  <w:footnote w:id="5">
    <w:p w14:paraId="3B3C530F" w14:textId="5F4532BF" w:rsidR="00886C0E" w:rsidRPr="009746AE" w:rsidRDefault="00886C0E">
      <w:pPr>
        <w:pStyle w:val="Tekstprzypisudolnego"/>
        <w:rPr>
          <w:rFonts w:ascii="Times New Roman" w:hAnsi="Times New Roman" w:cs="Times New Roman"/>
        </w:rPr>
      </w:pPr>
      <w:r w:rsidRPr="009746AE">
        <w:rPr>
          <w:rStyle w:val="Odwoanieprzypisudolnego"/>
          <w:rFonts w:ascii="Times New Roman" w:hAnsi="Times New Roman" w:cs="Times New Roman"/>
        </w:rPr>
        <w:footnoteRef/>
      </w:r>
      <w:r w:rsidRPr="009746AE">
        <w:rPr>
          <w:rFonts w:ascii="Times New Roman" w:hAnsi="Times New Roman" w:cs="Times New Roman"/>
        </w:rPr>
        <w:t xml:space="preserve"> Dz.U.</w:t>
      </w:r>
      <w:r w:rsidR="00C10794" w:rsidRPr="009746AE">
        <w:rPr>
          <w:rFonts w:ascii="Times New Roman" w:hAnsi="Times New Roman" w:cs="Times New Roman"/>
        </w:rPr>
        <w:t xml:space="preserve"> z</w:t>
      </w:r>
      <w:r w:rsidRPr="009746AE">
        <w:rPr>
          <w:rFonts w:ascii="Times New Roman" w:hAnsi="Times New Roman" w:cs="Times New Roman"/>
        </w:rPr>
        <w:t xml:space="preserve"> 2025</w:t>
      </w:r>
      <w:r w:rsidR="00C10794" w:rsidRPr="009746AE">
        <w:rPr>
          <w:rFonts w:ascii="Times New Roman" w:hAnsi="Times New Roman" w:cs="Times New Roman"/>
        </w:rPr>
        <w:t xml:space="preserve"> r.</w:t>
      </w:r>
      <w:r w:rsidRPr="009746AE">
        <w:rPr>
          <w:rFonts w:ascii="Times New Roman" w:hAnsi="Times New Roman" w:cs="Times New Roman"/>
        </w:rPr>
        <w:t xml:space="preserve"> poz. 1242</w:t>
      </w:r>
    </w:p>
  </w:footnote>
  <w:footnote w:id="6">
    <w:p w14:paraId="4EFD14BD" w14:textId="272468E9" w:rsidR="00D956D6" w:rsidRPr="00D956D6" w:rsidRDefault="00D956D6">
      <w:pPr>
        <w:pStyle w:val="Tekstprzypisudolnego"/>
        <w:rPr>
          <w:rFonts w:ascii="Times New Roman" w:hAnsi="Times New Roman" w:cs="Times New Roman"/>
        </w:rPr>
      </w:pPr>
      <w:r w:rsidRPr="00D956D6">
        <w:rPr>
          <w:rStyle w:val="Odwoanieprzypisudolnego"/>
          <w:rFonts w:ascii="Times New Roman" w:hAnsi="Times New Roman" w:cs="Times New Roman"/>
        </w:rPr>
        <w:footnoteRef/>
      </w:r>
      <w:r w:rsidRPr="00D956D6">
        <w:rPr>
          <w:rFonts w:ascii="Times New Roman" w:hAnsi="Times New Roman" w:cs="Times New Roman"/>
        </w:rPr>
        <w:t xml:space="preserve"> Dz.U. z 2024 r. poz. 1362</w:t>
      </w:r>
    </w:p>
  </w:footnote>
  <w:footnote w:id="7">
    <w:p w14:paraId="701D2E66" w14:textId="53A6600A" w:rsidR="00E70248" w:rsidRPr="003D19EB" w:rsidRDefault="00E70248">
      <w:pPr>
        <w:pStyle w:val="Tekstprzypisudolnego"/>
        <w:rPr>
          <w:rFonts w:ascii="Times New Roman" w:hAnsi="Times New Roman" w:cs="Times New Roman"/>
        </w:rPr>
      </w:pPr>
      <w:r w:rsidRPr="009746AE">
        <w:rPr>
          <w:rStyle w:val="Odwoanieprzypisudolnego"/>
          <w:rFonts w:ascii="Times New Roman" w:hAnsi="Times New Roman" w:cs="Times New Roman"/>
        </w:rPr>
        <w:footnoteRef/>
      </w:r>
      <w:r w:rsidRPr="009746AE">
        <w:rPr>
          <w:rFonts w:ascii="Times New Roman" w:hAnsi="Times New Roman" w:cs="Times New Roman"/>
        </w:rPr>
        <w:t xml:space="preserve"> </w:t>
      </w:r>
      <w:bookmarkStart w:id="1" w:name="_Hlk209182303"/>
      <w:r w:rsidRPr="009746AE">
        <w:rPr>
          <w:rFonts w:ascii="Times New Roman" w:hAnsi="Times New Roman" w:cs="Times New Roman"/>
        </w:rPr>
        <w:t>obliczenia za pomocą: https://policzmi.pl/inflacje</w:t>
      </w:r>
      <w:bookmarkEnd w:id="1"/>
    </w:p>
  </w:footnote>
  <w:footnote w:id="8">
    <w:p w14:paraId="5E77B1DD" w14:textId="752F5394" w:rsidR="00ED7F43" w:rsidRDefault="00ED7F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7F43">
        <w:rPr>
          <w:rFonts w:ascii="Times New Roman" w:hAnsi="Times New Roman" w:cs="Times New Roman"/>
        </w:rPr>
        <w:t>https://www.gazetaprawna.pl/praca/artykuly/9887538,maly-zus-i-maly-zus-plus-w-2026-r-wzrost-niewielki-za-to-skladka-zdr.html</w:t>
      </w:r>
    </w:p>
  </w:footnote>
  <w:footnote w:id="9">
    <w:p w14:paraId="5F5637FF" w14:textId="4A3DB259" w:rsidR="001351C1" w:rsidRPr="001351C1" w:rsidRDefault="001351C1">
      <w:pPr>
        <w:pStyle w:val="Tekstprzypisudolnego"/>
        <w:rPr>
          <w:rFonts w:ascii="Times New Roman" w:hAnsi="Times New Roman" w:cs="Times New Roman"/>
        </w:rPr>
      </w:pPr>
      <w:r w:rsidRPr="001351C1">
        <w:rPr>
          <w:rStyle w:val="Odwoanieprzypisudolnego"/>
          <w:rFonts w:ascii="Times New Roman" w:hAnsi="Times New Roman" w:cs="Times New Roman"/>
        </w:rPr>
        <w:footnoteRef/>
      </w:r>
      <w:r w:rsidRPr="001351C1">
        <w:rPr>
          <w:rFonts w:ascii="Times New Roman" w:hAnsi="Times New Roman" w:cs="Times New Roman"/>
        </w:rPr>
        <w:t xml:space="preserve"> </w:t>
      </w:r>
      <w:r w:rsidRPr="001351C1">
        <w:rPr>
          <w:rFonts w:ascii="Times New Roman" w:hAnsi="Times New Roman" w:cs="Times New Roman"/>
        </w:rPr>
        <w:t>https://www.gov.pl/web/rozwoj-technologia/agnieszka-majewska-nowym-rzecznikiem-msp2</w:t>
      </w:r>
    </w:p>
  </w:footnote>
  <w:footnote w:id="10">
    <w:p w14:paraId="44927F09" w14:textId="327250EB" w:rsidR="001351C1" w:rsidRDefault="001351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51C1">
        <w:rPr>
          <w:rFonts w:ascii="Times New Roman" w:hAnsi="Times New Roman" w:cs="Times New Roman"/>
        </w:rPr>
        <w:t>https://www.bankier.pl/wiadomosc/Maly-ZUS-Plus-do-poprawki-Limit-jest-oderwany-od-rzeczywistosci-8974999.html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1FC3" w14:textId="3C791676" w:rsidR="00436A0D" w:rsidRDefault="00436A0D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C5F8B35" wp14:editId="486C17AA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90F"/>
    <w:multiLevelType w:val="multilevel"/>
    <w:tmpl w:val="B44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6D96"/>
    <w:multiLevelType w:val="multilevel"/>
    <w:tmpl w:val="BFDE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507421">
    <w:abstractNumId w:val="0"/>
  </w:num>
  <w:num w:numId="2" w16cid:durableId="173350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C"/>
    <w:rsid w:val="0001230F"/>
    <w:rsid w:val="000952B4"/>
    <w:rsid w:val="00097AC5"/>
    <w:rsid w:val="00106582"/>
    <w:rsid w:val="00112CB7"/>
    <w:rsid w:val="001351C1"/>
    <w:rsid w:val="001A2737"/>
    <w:rsid w:val="001A33AC"/>
    <w:rsid w:val="00260752"/>
    <w:rsid w:val="00275E52"/>
    <w:rsid w:val="00281575"/>
    <w:rsid w:val="00302F2C"/>
    <w:rsid w:val="003076AF"/>
    <w:rsid w:val="003375A5"/>
    <w:rsid w:val="00381E8D"/>
    <w:rsid w:val="003A6BAE"/>
    <w:rsid w:val="003B3498"/>
    <w:rsid w:val="003D19EB"/>
    <w:rsid w:val="003F0D49"/>
    <w:rsid w:val="00436A0D"/>
    <w:rsid w:val="004704B3"/>
    <w:rsid w:val="0050243F"/>
    <w:rsid w:val="00520B54"/>
    <w:rsid w:val="005714AE"/>
    <w:rsid w:val="00591D63"/>
    <w:rsid w:val="006322B4"/>
    <w:rsid w:val="00650EEF"/>
    <w:rsid w:val="006A6961"/>
    <w:rsid w:val="006B4607"/>
    <w:rsid w:val="00714C20"/>
    <w:rsid w:val="00765693"/>
    <w:rsid w:val="007C717C"/>
    <w:rsid w:val="007E4FC4"/>
    <w:rsid w:val="007F3064"/>
    <w:rsid w:val="008315D4"/>
    <w:rsid w:val="00833037"/>
    <w:rsid w:val="00864C2F"/>
    <w:rsid w:val="00886C0E"/>
    <w:rsid w:val="008B1C12"/>
    <w:rsid w:val="009746AE"/>
    <w:rsid w:val="009A372A"/>
    <w:rsid w:val="009B219A"/>
    <w:rsid w:val="009E7A0B"/>
    <w:rsid w:val="00A15ECB"/>
    <w:rsid w:val="00A20F0B"/>
    <w:rsid w:val="00A74CC8"/>
    <w:rsid w:val="00AC27AF"/>
    <w:rsid w:val="00AC4593"/>
    <w:rsid w:val="00B14C4F"/>
    <w:rsid w:val="00B14F82"/>
    <w:rsid w:val="00B311AB"/>
    <w:rsid w:val="00BA3055"/>
    <w:rsid w:val="00BD49BF"/>
    <w:rsid w:val="00BE68B7"/>
    <w:rsid w:val="00C00B6A"/>
    <w:rsid w:val="00C10794"/>
    <w:rsid w:val="00C878E8"/>
    <w:rsid w:val="00CC0EE4"/>
    <w:rsid w:val="00D4195C"/>
    <w:rsid w:val="00D80462"/>
    <w:rsid w:val="00D94B6F"/>
    <w:rsid w:val="00D956D6"/>
    <w:rsid w:val="00DA3120"/>
    <w:rsid w:val="00E0285E"/>
    <w:rsid w:val="00E0309F"/>
    <w:rsid w:val="00E36204"/>
    <w:rsid w:val="00E57D47"/>
    <w:rsid w:val="00E70248"/>
    <w:rsid w:val="00ED2A9D"/>
    <w:rsid w:val="00ED7F43"/>
    <w:rsid w:val="00EE41CB"/>
    <w:rsid w:val="00F0546E"/>
    <w:rsid w:val="00F673B3"/>
    <w:rsid w:val="00FA3A28"/>
    <w:rsid w:val="00FC1312"/>
    <w:rsid w:val="00FC508F"/>
    <w:rsid w:val="00FF3F6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5186"/>
  <w15:chartTrackingRefBased/>
  <w15:docId w15:val="{1648F22E-8760-419B-AB16-66715AE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A28"/>
  </w:style>
  <w:style w:type="paragraph" w:styleId="Nagwek1">
    <w:name w:val="heading 1"/>
    <w:basedOn w:val="Normalny"/>
    <w:next w:val="Normalny"/>
    <w:link w:val="Nagwek1Znak"/>
    <w:uiPriority w:val="9"/>
    <w:qFormat/>
    <w:rsid w:val="0030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F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0D"/>
  </w:style>
  <w:style w:type="paragraph" w:styleId="Stopka">
    <w:name w:val="footer"/>
    <w:basedOn w:val="Normalny"/>
    <w:link w:val="Stopka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E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E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E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CB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C45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02C-F6AF-4DBD-9983-C75D63ED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2040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Stoch</dc:creator>
  <cp:keywords/>
  <dc:description/>
  <cp:lastModifiedBy>Witold Stoch</cp:lastModifiedBy>
  <cp:revision>6</cp:revision>
  <dcterms:created xsi:type="dcterms:W3CDTF">2025-09-22T11:53:00Z</dcterms:created>
  <dcterms:modified xsi:type="dcterms:W3CDTF">2025-10-02T13:05:00Z</dcterms:modified>
</cp:coreProperties>
</file>