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828A" w14:textId="77777777" w:rsidR="001B76DC" w:rsidRDefault="001B76DC" w:rsidP="00C277E8">
      <w:pPr>
        <w:rPr>
          <w:b/>
          <w:bCs/>
        </w:rPr>
      </w:pPr>
    </w:p>
    <w:p w14:paraId="0C7A1708" w14:textId="055EDBEB" w:rsidR="001B76DC" w:rsidRPr="001B76DC" w:rsidRDefault="001B76DC" w:rsidP="001B76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6DC">
        <w:rPr>
          <w:rFonts w:ascii="Times New Roman" w:hAnsi="Times New Roman" w:cs="Times New Roman"/>
          <w:b/>
          <w:bCs/>
          <w:sz w:val="24"/>
          <w:szCs w:val="24"/>
        </w:rPr>
        <w:t>USTAWA</w:t>
      </w:r>
    </w:p>
    <w:p w14:paraId="42D24055" w14:textId="7D13D41E" w:rsidR="001B76DC" w:rsidRPr="001B76DC" w:rsidRDefault="001B76DC" w:rsidP="001B76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6DC">
        <w:rPr>
          <w:rFonts w:ascii="Times New Roman" w:hAnsi="Times New Roman" w:cs="Times New Roman"/>
          <w:sz w:val="24"/>
          <w:szCs w:val="24"/>
        </w:rPr>
        <w:t>z dnia …</w:t>
      </w:r>
    </w:p>
    <w:p w14:paraId="16FAE016" w14:textId="77777777" w:rsidR="001B76DC" w:rsidRPr="001B76DC" w:rsidRDefault="001B76DC" w:rsidP="001B76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6DC">
        <w:rPr>
          <w:rFonts w:ascii="Times New Roman" w:hAnsi="Times New Roman" w:cs="Times New Roman"/>
          <w:b/>
          <w:bCs/>
          <w:sz w:val="24"/>
          <w:szCs w:val="24"/>
        </w:rPr>
        <w:t>o zmianie ustawy – Prawo wodne</w:t>
      </w:r>
    </w:p>
    <w:p w14:paraId="4891ACE9" w14:textId="77777777" w:rsidR="001B76DC" w:rsidRPr="001B76DC" w:rsidRDefault="001B76DC" w:rsidP="001B76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3725A" w14:textId="6C1FCB71" w:rsidR="001B76DC" w:rsidRDefault="001B76DC" w:rsidP="001B76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DC">
        <w:rPr>
          <w:rFonts w:ascii="Times New Roman" w:hAnsi="Times New Roman" w:cs="Times New Roman"/>
          <w:b/>
          <w:bCs/>
          <w:sz w:val="24"/>
          <w:szCs w:val="24"/>
        </w:rPr>
        <w:t>Art. 1.</w:t>
      </w:r>
      <w:r w:rsidRPr="001B76DC">
        <w:rPr>
          <w:rFonts w:ascii="Times New Roman" w:hAnsi="Times New Roman" w:cs="Times New Roman"/>
          <w:sz w:val="24"/>
          <w:szCs w:val="24"/>
        </w:rPr>
        <w:t xml:space="preserve"> W ustawie z dnia 20 lipca 2017 r. – Prawo wodne (Dz. U. z 2025 r. poz. 960) wprowadza się następujące zmiany:</w:t>
      </w:r>
    </w:p>
    <w:p w14:paraId="55D19FE4" w14:textId="548D718E" w:rsidR="00701A14" w:rsidRDefault="00701A14" w:rsidP="001B76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tytuł działu XIII otrzymuje brzmienie:</w:t>
      </w:r>
    </w:p>
    <w:p w14:paraId="2636A419" w14:textId="136ABEFB" w:rsidR="00701A14" w:rsidRDefault="00701A14" w:rsidP="001B76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01A14">
        <w:rPr>
          <w:rFonts w:ascii="Times New Roman" w:hAnsi="Times New Roman" w:cs="Times New Roman"/>
          <w:sz w:val="24"/>
          <w:szCs w:val="24"/>
        </w:rPr>
        <w:t xml:space="preserve">Zmiany w przepisach, </w:t>
      </w:r>
      <w:r>
        <w:rPr>
          <w:rFonts w:ascii="Times New Roman" w:hAnsi="Times New Roman" w:cs="Times New Roman"/>
          <w:sz w:val="24"/>
          <w:szCs w:val="24"/>
        </w:rPr>
        <w:t xml:space="preserve">przepisy epizodyczne, </w:t>
      </w:r>
      <w:r w:rsidRPr="00701A14">
        <w:rPr>
          <w:rFonts w:ascii="Times New Roman" w:hAnsi="Times New Roman" w:cs="Times New Roman"/>
          <w:sz w:val="24"/>
          <w:szCs w:val="24"/>
        </w:rPr>
        <w:t>przejściowe, dostosowujące i końcowe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10F22F56" w14:textId="379B2A69" w:rsidR="00701A14" w:rsidRDefault="00701A14" w:rsidP="00D27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w dziale XIII po rozdziale 1 dodaje się rozdział 1a w brzmieniu </w:t>
      </w:r>
    </w:p>
    <w:p w14:paraId="670CD652" w14:textId="33885A05" w:rsidR="00701A14" w:rsidRDefault="00701A14" w:rsidP="00CF5E7D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„Rozdział 1a</w:t>
      </w:r>
    </w:p>
    <w:p w14:paraId="100B8507" w14:textId="3A3F38B4" w:rsidR="00701A14" w:rsidRDefault="00701A14" w:rsidP="00CF5E7D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epizodyczne</w:t>
      </w:r>
    </w:p>
    <w:p w14:paraId="76BE5689" w14:textId="5B9C3D2E" w:rsidR="001B76DC" w:rsidRPr="001B76DC" w:rsidRDefault="00701A14" w:rsidP="005908A6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524a. </w:t>
      </w:r>
      <w:r w:rsidR="001B76DC" w:rsidRPr="001B76DC">
        <w:rPr>
          <w:rFonts w:ascii="Times New Roman" w:hAnsi="Times New Roman" w:cs="Times New Roman"/>
          <w:sz w:val="24"/>
          <w:szCs w:val="24"/>
        </w:rPr>
        <w:t xml:space="preserve">1. Zwalnia się z opłaty, o której mowa w art. 190 ust. 2, </w:t>
      </w:r>
      <w:r w:rsidR="00142AF4">
        <w:rPr>
          <w:rFonts w:ascii="Times New Roman" w:hAnsi="Times New Roman" w:cs="Times New Roman"/>
          <w:sz w:val="24"/>
          <w:szCs w:val="24"/>
        </w:rPr>
        <w:t>właściciel</w:t>
      </w:r>
      <w:r w:rsidR="00CF5E7D">
        <w:rPr>
          <w:rFonts w:ascii="Times New Roman" w:hAnsi="Times New Roman" w:cs="Times New Roman"/>
          <w:sz w:val="24"/>
          <w:szCs w:val="24"/>
        </w:rPr>
        <w:t>a urządzenia wodnego</w:t>
      </w:r>
      <w:r w:rsidR="00142AF4">
        <w:rPr>
          <w:rFonts w:ascii="Times New Roman" w:hAnsi="Times New Roman" w:cs="Times New Roman"/>
          <w:sz w:val="24"/>
          <w:szCs w:val="24"/>
        </w:rPr>
        <w:t xml:space="preserve"> </w:t>
      </w:r>
      <w:r w:rsidR="00CF5E7D" w:rsidRPr="001B76DC">
        <w:rPr>
          <w:rFonts w:ascii="Times New Roman" w:hAnsi="Times New Roman" w:cs="Times New Roman"/>
          <w:sz w:val="24"/>
          <w:szCs w:val="24"/>
        </w:rPr>
        <w:t>do poboru wód podziemnych lub powierzchniowych</w:t>
      </w:r>
      <w:r w:rsidR="00CF5E7D">
        <w:rPr>
          <w:rFonts w:ascii="Times New Roman" w:hAnsi="Times New Roman" w:cs="Times New Roman"/>
          <w:sz w:val="24"/>
          <w:szCs w:val="24"/>
        </w:rPr>
        <w:t xml:space="preserve">, </w:t>
      </w:r>
      <w:r w:rsidR="00142AF4">
        <w:rPr>
          <w:rFonts w:ascii="Times New Roman" w:hAnsi="Times New Roman" w:cs="Times New Roman"/>
          <w:sz w:val="24"/>
          <w:szCs w:val="24"/>
        </w:rPr>
        <w:t>który</w:t>
      </w:r>
      <w:r w:rsidR="001B76DC" w:rsidRPr="001B76DC">
        <w:rPr>
          <w:rFonts w:ascii="Times New Roman" w:hAnsi="Times New Roman" w:cs="Times New Roman"/>
          <w:sz w:val="24"/>
          <w:szCs w:val="24"/>
        </w:rPr>
        <w:t xml:space="preserve"> w </w:t>
      </w:r>
      <w:r w:rsidR="00142AF4">
        <w:rPr>
          <w:rFonts w:ascii="Times New Roman" w:hAnsi="Times New Roman" w:cs="Times New Roman"/>
          <w:sz w:val="24"/>
          <w:szCs w:val="24"/>
        </w:rPr>
        <w:t>okresie do dnia 30 września 2027 r.</w:t>
      </w:r>
      <w:r w:rsidR="001B76DC" w:rsidRPr="001B76DC">
        <w:rPr>
          <w:rFonts w:ascii="Times New Roman" w:hAnsi="Times New Roman" w:cs="Times New Roman"/>
          <w:sz w:val="24"/>
          <w:szCs w:val="24"/>
        </w:rPr>
        <w:t xml:space="preserve"> </w:t>
      </w:r>
      <w:r w:rsidR="00142AF4">
        <w:rPr>
          <w:rFonts w:ascii="Times New Roman" w:hAnsi="Times New Roman" w:cs="Times New Roman"/>
          <w:sz w:val="24"/>
          <w:szCs w:val="24"/>
        </w:rPr>
        <w:t>złoży</w:t>
      </w:r>
      <w:r w:rsidR="00CF5E7D">
        <w:rPr>
          <w:rFonts w:ascii="Times New Roman" w:hAnsi="Times New Roman" w:cs="Times New Roman"/>
          <w:sz w:val="24"/>
          <w:szCs w:val="24"/>
        </w:rPr>
        <w:t>ł</w:t>
      </w:r>
      <w:r w:rsidR="00142AF4">
        <w:rPr>
          <w:rFonts w:ascii="Times New Roman" w:hAnsi="Times New Roman" w:cs="Times New Roman"/>
          <w:sz w:val="24"/>
          <w:szCs w:val="24"/>
        </w:rPr>
        <w:t xml:space="preserve"> </w:t>
      </w:r>
      <w:r w:rsidR="001B76DC" w:rsidRPr="001B76DC">
        <w:rPr>
          <w:rFonts w:ascii="Times New Roman" w:hAnsi="Times New Roman" w:cs="Times New Roman"/>
          <w:sz w:val="24"/>
          <w:szCs w:val="24"/>
        </w:rPr>
        <w:t>wniosek o legalizacj</w:t>
      </w:r>
      <w:r w:rsidR="00142AF4">
        <w:rPr>
          <w:rFonts w:ascii="Times New Roman" w:hAnsi="Times New Roman" w:cs="Times New Roman"/>
          <w:sz w:val="24"/>
          <w:szCs w:val="24"/>
        </w:rPr>
        <w:t>ę</w:t>
      </w:r>
      <w:r w:rsidR="001B76DC" w:rsidRPr="001B76DC">
        <w:rPr>
          <w:rFonts w:ascii="Times New Roman" w:hAnsi="Times New Roman" w:cs="Times New Roman"/>
          <w:sz w:val="24"/>
          <w:szCs w:val="24"/>
        </w:rPr>
        <w:t xml:space="preserve"> </w:t>
      </w:r>
      <w:r w:rsidR="00CF5E7D">
        <w:rPr>
          <w:rFonts w:ascii="Times New Roman" w:hAnsi="Times New Roman" w:cs="Times New Roman"/>
          <w:sz w:val="24"/>
          <w:szCs w:val="24"/>
        </w:rPr>
        <w:t xml:space="preserve">tego </w:t>
      </w:r>
      <w:r w:rsidR="001B76DC" w:rsidRPr="001B76DC">
        <w:rPr>
          <w:rFonts w:ascii="Times New Roman" w:hAnsi="Times New Roman" w:cs="Times New Roman"/>
          <w:sz w:val="24"/>
          <w:szCs w:val="24"/>
        </w:rPr>
        <w:t>urządzenia wodnego wykonanego bez wymaganego pozwolenia wodnoprawnego lub zgłoszenia wodnoprawnego.</w:t>
      </w:r>
    </w:p>
    <w:p w14:paraId="5C4288A7" w14:textId="1FDB48F0" w:rsidR="001B76DC" w:rsidRDefault="001B76DC" w:rsidP="001B76D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76DC">
        <w:rPr>
          <w:rFonts w:ascii="Times New Roman" w:hAnsi="Times New Roman" w:cs="Times New Roman"/>
          <w:sz w:val="24"/>
          <w:szCs w:val="24"/>
        </w:rPr>
        <w:t xml:space="preserve">2. </w:t>
      </w:r>
      <w:r w:rsidR="00142AF4">
        <w:rPr>
          <w:rFonts w:ascii="Times New Roman" w:hAnsi="Times New Roman" w:cs="Times New Roman"/>
          <w:sz w:val="24"/>
          <w:szCs w:val="24"/>
        </w:rPr>
        <w:t>Właściciel</w:t>
      </w:r>
      <w:r w:rsidRPr="001B76DC">
        <w:rPr>
          <w:rFonts w:ascii="Times New Roman" w:hAnsi="Times New Roman" w:cs="Times New Roman"/>
          <w:sz w:val="24"/>
          <w:szCs w:val="24"/>
        </w:rPr>
        <w:t>, który dokona legalizacji urządzenia wodnego na podstawie ust. 1, nie podlega administracyjnej karze pieniężnej, o której mowa w art. 472aa ust. 1 pkt 2, za wykonanie urządzenia wodnego wymagającego odpowiedniej zgody wodnoprawnej, bez odpowiednio pozwolenia wodnoprawnego lub pozwolenia zintegrowanego, zgłoszenia wodnoprawnego lub oceny wodnoprawnej.</w:t>
      </w:r>
    </w:p>
    <w:p w14:paraId="1F333B80" w14:textId="649F6AF1" w:rsidR="000F23A7" w:rsidRPr="001B76DC" w:rsidRDefault="000F23A7" w:rsidP="001B76D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Legalizacja urządzenia wodnego na podstawie ust. 1 może być dokonana, jeżeli urządzenie wodne spełnia wymogi określone w przepisach dla danego urządzenia wodnego.”.</w:t>
      </w:r>
    </w:p>
    <w:p w14:paraId="4D082AAE" w14:textId="7F815398" w:rsidR="00476BEA" w:rsidRPr="001B76DC" w:rsidRDefault="001B76DC" w:rsidP="001B76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DC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1B76DC">
        <w:rPr>
          <w:rFonts w:ascii="Times New Roman" w:hAnsi="Times New Roman" w:cs="Times New Roman"/>
          <w:sz w:val="24"/>
          <w:szCs w:val="24"/>
        </w:rPr>
        <w:t xml:space="preserve"> Ustawa wchodzi w życie po upływie 14 dni od dnia ogłoszenia.</w:t>
      </w:r>
    </w:p>
    <w:sectPr w:rsidR="00476BEA" w:rsidRPr="001B7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E9BE" w14:textId="77777777" w:rsidR="00D405AF" w:rsidRDefault="00D405AF" w:rsidP="00E811BB">
      <w:pPr>
        <w:spacing w:after="0" w:line="240" w:lineRule="auto"/>
      </w:pPr>
      <w:r>
        <w:separator/>
      </w:r>
    </w:p>
  </w:endnote>
  <w:endnote w:type="continuationSeparator" w:id="0">
    <w:p w14:paraId="1D4DD35E" w14:textId="77777777" w:rsidR="00D405AF" w:rsidRDefault="00D405AF" w:rsidP="00E8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EF22" w14:textId="77777777" w:rsidR="00D405AF" w:rsidRDefault="00D405AF" w:rsidP="00E811BB">
      <w:pPr>
        <w:spacing w:after="0" w:line="240" w:lineRule="auto"/>
      </w:pPr>
      <w:r>
        <w:separator/>
      </w:r>
    </w:p>
  </w:footnote>
  <w:footnote w:type="continuationSeparator" w:id="0">
    <w:p w14:paraId="24104880" w14:textId="77777777" w:rsidR="00D405AF" w:rsidRDefault="00D405AF" w:rsidP="00E81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DC"/>
    <w:rsid w:val="00012F1D"/>
    <w:rsid w:val="000F23A7"/>
    <w:rsid w:val="00120063"/>
    <w:rsid w:val="00136C9F"/>
    <w:rsid w:val="00142AF4"/>
    <w:rsid w:val="001B76DC"/>
    <w:rsid w:val="001F1243"/>
    <w:rsid w:val="001F147D"/>
    <w:rsid w:val="00302078"/>
    <w:rsid w:val="003F5705"/>
    <w:rsid w:val="00445A2A"/>
    <w:rsid w:val="00476BEA"/>
    <w:rsid w:val="004E3473"/>
    <w:rsid w:val="004F7FCB"/>
    <w:rsid w:val="005908A6"/>
    <w:rsid w:val="006141AA"/>
    <w:rsid w:val="00701A14"/>
    <w:rsid w:val="007E2904"/>
    <w:rsid w:val="00C277E8"/>
    <w:rsid w:val="00CF5E7D"/>
    <w:rsid w:val="00D27BE6"/>
    <w:rsid w:val="00D405AF"/>
    <w:rsid w:val="00DF69A3"/>
    <w:rsid w:val="00E811BB"/>
    <w:rsid w:val="00F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74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7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6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6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6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6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6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6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6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6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6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6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6D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01A1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5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5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5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E7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8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1BB"/>
  </w:style>
  <w:style w:type="paragraph" w:styleId="Stopka">
    <w:name w:val="footer"/>
    <w:basedOn w:val="Normalny"/>
    <w:link w:val="StopkaZnak"/>
    <w:uiPriority w:val="99"/>
    <w:unhideWhenUsed/>
    <w:rsid w:val="00E8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2025-11-07T17:41:00Z</dcterms:created>
  <dcterms:modified xsi:type="dcterms:W3CDTF">2025-11-07T17:41:00Z</dcterms:modified>
</cp:coreProperties>
</file>