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77FD" w14:textId="7ECC4F52" w:rsidR="00B25C92" w:rsidRPr="00E02DAC" w:rsidRDefault="00B25C92" w:rsidP="00E02DA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02DAC">
        <w:rPr>
          <w:rFonts w:ascii="Times New Roman" w:hAnsi="Times New Roman" w:cs="Times New Roman"/>
          <w:b/>
          <w:bCs/>
        </w:rPr>
        <w:t>UZASADNIENIE</w:t>
      </w:r>
    </w:p>
    <w:p w14:paraId="2BA5E4FB" w14:textId="77777777" w:rsidR="00936C3F" w:rsidRPr="00E02DAC" w:rsidRDefault="00936C3F" w:rsidP="00E02DA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8A654C" w14:textId="050818F8" w:rsidR="00B25C92" w:rsidRPr="00E02DAC" w:rsidRDefault="00B25C92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 xml:space="preserve">Art. 190 ustawy z dnia 20 lipca 2017 r. – </w:t>
      </w:r>
      <w:r w:rsidRPr="009124B5">
        <w:rPr>
          <w:rFonts w:ascii="Times New Roman" w:hAnsi="Times New Roman" w:cs="Times New Roman"/>
        </w:rPr>
        <w:t>Prawo wodne</w:t>
      </w:r>
      <w:r w:rsidRPr="00E02DAC">
        <w:rPr>
          <w:rFonts w:ascii="Times New Roman" w:hAnsi="Times New Roman" w:cs="Times New Roman"/>
        </w:rPr>
        <w:t xml:space="preserve"> wprowadza zasady legalizacji urządzeń wodnych, które zostały wykonane bez wymaganego pozwolenia wodnoprawnego lub zgłoszenia. W ust. 2 wskazano, że organ właściwy w tej sprawie wydaje stosowną decyzję, ustalając jednocześnie obowiązek uiszczenia opłaty legalizacyjnej. Ponadto w art. 472aa ust. 1 pkt 2 ustanowiono kary pieniężne za posiadanie urządzenia wykonanego bez odpowiedniej zgody wodnoprawnej, bez odpowiedniego pozwolenia wodnoprawnego, pozwolenia zintegrowanego, zgłoszenia wodnoprawnego lub oceny wodnoprawnej.</w:t>
      </w:r>
    </w:p>
    <w:p w14:paraId="724C4EF7" w14:textId="12A0DE94" w:rsidR="00105C3C" w:rsidRPr="00E02DAC" w:rsidRDefault="00105C3C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 xml:space="preserve">Chęć uniknięcia wskazanych kar i opłat stanowi czynnik zniechęcający do legalizacji oraz spowalniający przebieg tego procesu. Sprawne i kompleksowe przeprowadzenie legalizacji leży jednak w interesie publicznym, ponieważ umożliwia pełne ewidencjonowanie urządzeń wodnych oraz pozyskiwanie informacji na temat ich parametrów, sposobu funkcjonowania </w:t>
      </w:r>
      <w:r w:rsidR="00E02DAC">
        <w:rPr>
          <w:rFonts w:ascii="Times New Roman" w:hAnsi="Times New Roman" w:cs="Times New Roman"/>
        </w:rPr>
        <w:br/>
      </w:r>
      <w:r w:rsidRPr="00E02DAC">
        <w:rPr>
          <w:rFonts w:ascii="Times New Roman" w:hAnsi="Times New Roman" w:cs="Times New Roman"/>
        </w:rPr>
        <w:t xml:space="preserve">i wpływu na kształtowanie lokalnych stosunków wodnych. Brak legalizacji oznacza natomiast, że w środowisku funkcjonują urządzenia pozostające poza nadzorem, o których parametrach </w:t>
      </w:r>
      <w:r w:rsidR="00E02DAC">
        <w:rPr>
          <w:rFonts w:ascii="Times New Roman" w:hAnsi="Times New Roman" w:cs="Times New Roman"/>
        </w:rPr>
        <w:br/>
      </w:r>
      <w:r w:rsidRPr="00E02DAC">
        <w:rPr>
          <w:rFonts w:ascii="Times New Roman" w:hAnsi="Times New Roman" w:cs="Times New Roman"/>
        </w:rPr>
        <w:t>i oddziaływaniu nic nie wiadomo.</w:t>
      </w:r>
    </w:p>
    <w:p w14:paraId="789CD559" w14:textId="5A7461C5" w:rsidR="00936C3F" w:rsidRPr="00E02DAC" w:rsidRDefault="00B25C92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 xml:space="preserve">W </w:t>
      </w:r>
      <w:r w:rsidR="00936C3F" w:rsidRPr="00E02DAC">
        <w:rPr>
          <w:rFonts w:ascii="Times New Roman" w:hAnsi="Times New Roman" w:cs="Times New Roman"/>
        </w:rPr>
        <w:t>przedmiotowym projekcie</w:t>
      </w:r>
      <w:r w:rsidRPr="00E02DAC">
        <w:rPr>
          <w:rFonts w:ascii="Times New Roman" w:hAnsi="Times New Roman" w:cs="Times New Roman"/>
        </w:rPr>
        <w:t xml:space="preserve"> zaproponowano wprowadzenie </w:t>
      </w:r>
      <w:r w:rsidR="00936C3F" w:rsidRPr="00E02DAC">
        <w:rPr>
          <w:rFonts w:ascii="Times New Roman" w:hAnsi="Times New Roman" w:cs="Times New Roman"/>
        </w:rPr>
        <w:t>zwolnienia z opłaty, o której mowa w art. 190 ust. 2 wobec właściciela urządzenia wodnego, który do dnia 30 września 2027 r. złoży wniosek o legalizację tego urządzenia. Nowelizacja przewiduje również warunkowe zwolnienie właściciela urządzenia wodnego od administracyjnej kary pieniężnej, o której mowa w art. 472aa ust. 1 pkt 2 w sytuacji gdy złoży wniosek o legalizację w/w urządzenia do dnia 30 września 2027 r.</w:t>
      </w:r>
    </w:p>
    <w:p w14:paraId="46480AF9" w14:textId="13FC29C0" w:rsidR="00DA4CED" w:rsidRPr="00E02DAC" w:rsidRDefault="00936C3F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 xml:space="preserve">Przepis epizodyczny w projektowanym brzmieniu </w:t>
      </w:r>
      <w:r w:rsidR="00B25C92" w:rsidRPr="00E02DAC">
        <w:rPr>
          <w:rFonts w:ascii="Times New Roman" w:hAnsi="Times New Roman" w:cs="Times New Roman"/>
        </w:rPr>
        <w:t xml:space="preserve">ma </w:t>
      </w:r>
      <w:r w:rsidRPr="00E02DAC">
        <w:rPr>
          <w:rFonts w:ascii="Times New Roman" w:hAnsi="Times New Roman" w:cs="Times New Roman"/>
        </w:rPr>
        <w:t xml:space="preserve">na celu </w:t>
      </w:r>
      <w:r w:rsidR="00B25C92" w:rsidRPr="00E02DAC">
        <w:rPr>
          <w:rFonts w:ascii="Times New Roman" w:hAnsi="Times New Roman" w:cs="Times New Roman"/>
        </w:rPr>
        <w:t>zachęc</w:t>
      </w:r>
      <w:r w:rsidRPr="00E02DAC">
        <w:rPr>
          <w:rFonts w:ascii="Times New Roman" w:hAnsi="Times New Roman" w:cs="Times New Roman"/>
        </w:rPr>
        <w:t>enie</w:t>
      </w:r>
      <w:r w:rsidR="00B25C92" w:rsidRPr="00E02DAC">
        <w:rPr>
          <w:rFonts w:ascii="Times New Roman" w:hAnsi="Times New Roman" w:cs="Times New Roman"/>
        </w:rPr>
        <w:t xml:space="preserve"> właścicieli </w:t>
      </w:r>
      <w:r w:rsidRPr="00E02DAC">
        <w:rPr>
          <w:rFonts w:ascii="Times New Roman" w:hAnsi="Times New Roman" w:cs="Times New Roman"/>
        </w:rPr>
        <w:br/>
      </w:r>
      <w:r w:rsidR="00B25C92" w:rsidRPr="00E02DAC">
        <w:rPr>
          <w:rFonts w:ascii="Times New Roman" w:hAnsi="Times New Roman" w:cs="Times New Roman"/>
        </w:rPr>
        <w:t>do przeprowadzenia procesu</w:t>
      </w:r>
      <w:r w:rsidRPr="00E02DAC">
        <w:rPr>
          <w:rFonts w:ascii="Times New Roman" w:hAnsi="Times New Roman" w:cs="Times New Roman"/>
        </w:rPr>
        <w:t xml:space="preserve"> legalizacji urządzenia wodnego do poboru wód podziemnych lub powierzchniowych</w:t>
      </w:r>
      <w:r w:rsidR="00B25C92" w:rsidRPr="00E02DAC">
        <w:rPr>
          <w:rFonts w:ascii="Times New Roman" w:hAnsi="Times New Roman" w:cs="Times New Roman"/>
        </w:rPr>
        <w:t>.</w:t>
      </w:r>
    </w:p>
    <w:p w14:paraId="64D4B92E" w14:textId="7BEB5F28" w:rsidR="00E02DAC" w:rsidRPr="00E02DAC" w:rsidRDefault="00E02DAC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>Projekt ustawy nie przewiduje wydania podstawowych aktów wykonawczych.</w:t>
      </w:r>
    </w:p>
    <w:p w14:paraId="34AB3B5C" w14:textId="177ACF24" w:rsidR="00E02DAC" w:rsidRPr="00E02DAC" w:rsidRDefault="00E02DAC" w:rsidP="00E02DAC">
      <w:pPr>
        <w:spacing w:line="360" w:lineRule="auto"/>
        <w:jc w:val="both"/>
        <w:rPr>
          <w:rFonts w:ascii="Times New Roman" w:hAnsi="Times New Roman" w:cs="Times New Roman"/>
        </w:rPr>
      </w:pPr>
      <w:r w:rsidRPr="00E02DAC">
        <w:rPr>
          <w:rFonts w:ascii="Times New Roman" w:hAnsi="Times New Roman" w:cs="Times New Roman"/>
        </w:rPr>
        <w:t>Projekt ustawy jest zgodny z prawem Unii Europejskiej.</w:t>
      </w:r>
    </w:p>
    <w:p w14:paraId="6FC432E0" w14:textId="77777777" w:rsidR="00936C3F" w:rsidRPr="00B25C92" w:rsidRDefault="00936C3F" w:rsidP="00E02DAC">
      <w:pPr>
        <w:spacing w:line="360" w:lineRule="auto"/>
        <w:jc w:val="both"/>
      </w:pPr>
    </w:p>
    <w:sectPr w:rsidR="00936C3F" w:rsidRPr="00B2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ED"/>
    <w:rsid w:val="00065DF4"/>
    <w:rsid w:val="00105C3C"/>
    <w:rsid w:val="003B74F9"/>
    <w:rsid w:val="0061222D"/>
    <w:rsid w:val="0084376F"/>
    <w:rsid w:val="009124B5"/>
    <w:rsid w:val="00936C3F"/>
    <w:rsid w:val="00AC41BF"/>
    <w:rsid w:val="00B25C92"/>
    <w:rsid w:val="00DA4CED"/>
    <w:rsid w:val="00E0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72BC"/>
  <w15:chartTrackingRefBased/>
  <w15:docId w15:val="{322E5469-326A-418B-B8B3-C90F2385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CED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DA4CE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A4CED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DA4CE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Paweł</dc:creator>
  <cp:keywords/>
  <dc:description/>
  <cp:lastModifiedBy>Rafał Chrystow-Chrystow</cp:lastModifiedBy>
  <cp:revision>3</cp:revision>
  <dcterms:created xsi:type="dcterms:W3CDTF">2025-10-15T17:04:00Z</dcterms:created>
  <dcterms:modified xsi:type="dcterms:W3CDTF">2025-10-16T09:57:00Z</dcterms:modified>
</cp:coreProperties>
</file>