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B15B1" w14:textId="77777777" w:rsidR="008F35A5" w:rsidRPr="008F35A5" w:rsidRDefault="008F35A5" w:rsidP="008F35A5">
      <w:pPr>
        <w:pStyle w:val="OZNPROJEKTUwskazaniedatylubwersjiprojektu"/>
        <w:rPr>
          <w:rStyle w:val="Kkursywa"/>
        </w:rPr>
      </w:pPr>
      <w:r w:rsidRPr="008F35A5">
        <w:rPr>
          <w:rStyle w:val="Kkursywa"/>
        </w:rPr>
        <w:t>projekt</w:t>
      </w:r>
    </w:p>
    <w:p w14:paraId="035BE98B" w14:textId="77777777" w:rsidR="008F35A5" w:rsidRPr="008F35A5" w:rsidRDefault="008F35A5" w:rsidP="008F35A5">
      <w:pPr>
        <w:pStyle w:val="OZNRODZAKTUtznustawalubrozporzdzenieiorganwydajcy"/>
      </w:pPr>
      <w:r w:rsidRPr="008F35A5">
        <w:t>USTAWA</w:t>
      </w:r>
    </w:p>
    <w:p w14:paraId="781B1C7C" w14:textId="6FD6A5FE" w:rsidR="008F35A5" w:rsidRPr="008F35A5" w:rsidRDefault="008F35A5" w:rsidP="008F35A5">
      <w:pPr>
        <w:pStyle w:val="DATAAKTUdatauchwalenialubwydaniaaktu"/>
      </w:pPr>
      <w:r w:rsidRPr="008F35A5">
        <w:t>z dnia ... 202</w:t>
      </w:r>
      <w:r w:rsidR="003B77D8">
        <w:t>5</w:t>
      </w:r>
      <w:r w:rsidRPr="008F35A5">
        <w:t xml:space="preserve"> r.</w:t>
      </w:r>
    </w:p>
    <w:p w14:paraId="4320BA95" w14:textId="77777777" w:rsidR="008F35A5" w:rsidRPr="008F35A5" w:rsidRDefault="008F35A5" w:rsidP="008F35A5">
      <w:pPr>
        <w:pStyle w:val="TYTUAKTUprzedmiotregulacjiustawylubrozporzdzenia"/>
      </w:pPr>
      <w:r w:rsidRPr="008F35A5">
        <w:t>o zmianie ustawy – Prawo o stowarzyszeniach, ustawy o Krajowym Rejestrze Sądowym oraz ustawy o kosztach sądowych w sprawach cywilnych</w:t>
      </w:r>
    </w:p>
    <w:p w14:paraId="59A2B195" w14:textId="77777777" w:rsidR="008F35A5" w:rsidRPr="008F35A5" w:rsidRDefault="008F35A5" w:rsidP="008F35A5">
      <w:pPr>
        <w:pStyle w:val="ARTartustawynprozporzdzenia"/>
        <w:keepNext/>
      </w:pPr>
      <w:r w:rsidRPr="008F35A5">
        <w:rPr>
          <w:rStyle w:val="Ppogrubienie"/>
        </w:rPr>
        <w:t>Art. 1.</w:t>
      </w:r>
      <w:r w:rsidRPr="008F35A5">
        <w:t> W ustawie z dnia 7 kwietnia 1989 r. – Prawo o stowarzyszeniach (Dz.U. z 2020 r. poz. 2261) wprowadza się następujące zmiany:</w:t>
      </w:r>
    </w:p>
    <w:p w14:paraId="51837798" w14:textId="77777777" w:rsidR="008F35A5" w:rsidRPr="008F35A5" w:rsidRDefault="008F35A5" w:rsidP="008F35A5">
      <w:pPr>
        <w:pStyle w:val="PKTpunkt"/>
        <w:keepNext/>
      </w:pPr>
      <w:r w:rsidRPr="008F35A5">
        <w:t>1)</w:t>
      </w:r>
      <w:r w:rsidRPr="008F35A5">
        <w:tab/>
        <w:t>po art. 9 dodaje się art. 9a w brzmieniu:</w:t>
      </w:r>
    </w:p>
    <w:p w14:paraId="3B8FF396" w14:textId="77777777" w:rsidR="008F35A5" w:rsidRPr="008F35A5" w:rsidRDefault="008F35A5" w:rsidP="008F35A5">
      <w:pPr>
        <w:pStyle w:val="ZARTzmartartykuempunktem"/>
      </w:pPr>
      <w:r w:rsidRPr="008F35A5">
        <w:t>„Art. 9a. 1. Osoby zamierzające założyć stowarzyszenie mogą uchwalić statut stowarzyszenia również przy wykorzystaniu wzorca statutu.</w:t>
      </w:r>
    </w:p>
    <w:p w14:paraId="1C809484" w14:textId="17E930E2" w:rsidR="008F35A5" w:rsidRPr="008F35A5" w:rsidRDefault="008F35A5" w:rsidP="008F35A5">
      <w:pPr>
        <w:pStyle w:val="ZUSTzmustartykuempunktem"/>
      </w:pPr>
      <w:r w:rsidRPr="008F35A5">
        <w:t>2. Uchwalenie statutu stowarzyszenia przy wykorzystaniu wzorca statutu wymaga wypełnienia formularza statutu udostępnionego w systemie teleinformatycznym</w:t>
      </w:r>
      <w:r w:rsidR="002B5B7A" w:rsidRPr="000C6862">
        <w:t xml:space="preserve">, o którym mowa w art. 3a ustawy z dnia 20 sierpnia 1997 r. o Krajowym Rejestrze </w:t>
      </w:r>
      <w:r w:rsidR="002F7829" w:rsidRPr="000C6862">
        <w:t>S</w:t>
      </w:r>
      <w:r w:rsidR="002B5B7A" w:rsidRPr="000C6862">
        <w:t>ądowym (Dz. U. z 2024 r. poz. 979</w:t>
      </w:r>
      <w:r w:rsidR="00F25AB4" w:rsidRPr="000C6862">
        <w:t xml:space="preserve"> i 1863)</w:t>
      </w:r>
      <w:r w:rsidR="00B5494F" w:rsidRPr="000C6862">
        <w:t>,</w:t>
      </w:r>
      <w:r w:rsidRPr="000C6862">
        <w:rPr>
          <w:rStyle w:val="Ppogrubienie"/>
        </w:rPr>
        <w:t xml:space="preserve"> </w:t>
      </w:r>
      <w:r w:rsidRPr="000C6862">
        <w:t>i opatrzenia go kwalifikowanym</w:t>
      </w:r>
      <w:r w:rsidR="00F25AB4" w:rsidRPr="000C6862">
        <w:t>i</w:t>
      </w:r>
      <w:r w:rsidRPr="000C6862">
        <w:t xml:space="preserve"> podpis</w:t>
      </w:r>
      <w:r w:rsidR="00F25AB4" w:rsidRPr="000C6862">
        <w:t xml:space="preserve">ami </w:t>
      </w:r>
      <w:r w:rsidRPr="000C6862">
        <w:t>elektronicznym</w:t>
      </w:r>
      <w:r w:rsidR="00F25AB4" w:rsidRPr="000C6862">
        <w:t>i</w:t>
      </w:r>
      <w:r w:rsidRPr="000C6862">
        <w:t>, podpis</w:t>
      </w:r>
      <w:r w:rsidR="00F25AB4" w:rsidRPr="000C6862">
        <w:t>ami</w:t>
      </w:r>
      <w:r w:rsidRPr="000C6862">
        <w:t xml:space="preserve"> zaufanym</w:t>
      </w:r>
      <w:r w:rsidR="00F25AB4" w:rsidRPr="000C6862">
        <w:t>i</w:t>
      </w:r>
      <w:r w:rsidRPr="000C6862">
        <w:rPr>
          <w:rStyle w:val="Ppogrubienie"/>
        </w:rPr>
        <w:t xml:space="preserve"> </w:t>
      </w:r>
      <w:r w:rsidRPr="000C6862">
        <w:t>albo podpis</w:t>
      </w:r>
      <w:r w:rsidR="00F25AB4" w:rsidRPr="000C6862">
        <w:t>a</w:t>
      </w:r>
      <w:r w:rsidRPr="000C6862">
        <w:t>m</w:t>
      </w:r>
      <w:r w:rsidR="00F25AB4" w:rsidRPr="000C6862">
        <w:t>i</w:t>
      </w:r>
      <w:r w:rsidRPr="000C6862">
        <w:t xml:space="preserve"> osobistym</w:t>
      </w:r>
      <w:r w:rsidR="00F25AB4" w:rsidRPr="000C6862">
        <w:t>i</w:t>
      </w:r>
      <w:r w:rsidRPr="000C6862">
        <w:t xml:space="preserve"> </w:t>
      </w:r>
      <w:r w:rsidRPr="008F35A5">
        <w:t>przez wszystkie osoby, o których mowa w ust. 1.</w:t>
      </w:r>
    </w:p>
    <w:p w14:paraId="0BCE4953" w14:textId="635FD72A" w:rsidR="008F35A5" w:rsidRPr="000C6862" w:rsidRDefault="008F35A5" w:rsidP="008F35A5">
      <w:pPr>
        <w:pStyle w:val="ZUSTzmustartykuempunktem"/>
        <w:rPr>
          <w:rStyle w:val="Ppogrubienie"/>
        </w:rPr>
      </w:pPr>
      <w:r w:rsidRPr="008F35A5">
        <w:t>3. </w:t>
      </w:r>
      <w:r w:rsidRPr="000C6862">
        <w:t xml:space="preserve">Statut, o którym </w:t>
      </w:r>
      <w:r w:rsidRPr="008F35A5">
        <w:t xml:space="preserve">mowa w ust. 2, uchwalony jest po wprowadzeniu do systemu teleinformatycznego wszystkich danych koniecznych do jego uchwalenia i z chwilą opatrzenia ich </w:t>
      </w:r>
      <w:r w:rsidR="00F25AB4" w:rsidRPr="000C6862">
        <w:t>podpi</w:t>
      </w:r>
      <w:r w:rsidR="00711C45" w:rsidRPr="000C6862">
        <w:t>sem</w:t>
      </w:r>
      <w:r w:rsidRPr="000C6862">
        <w:t xml:space="preserve"> elektronicznym</w:t>
      </w:r>
      <w:r w:rsidR="00711C45" w:rsidRPr="000C6862">
        <w:t>.</w:t>
      </w:r>
    </w:p>
    <w:p w14:paraId="03DF9F91" w14:textId="1D602C91" w:rsidR="008F35A5" w:rsidRPr="008F35A5" w:rsidRDefault="008F35A5" w:rsidP="008F35A5">
      <w:pPr>
        <w:pStyle w:val="ZUSTzmustartykuempunktem"/>
      </w:pPr>
      <w:r w:rsidRPr="008F35A5">
        <w:t xml:space="preserve">4. Minister Sprawiedliwości określi, w drodze rozporządzenia, wzorzec statutu oraz wzorzec uchwały zmieniającej statut stowarzyszenia, mając na względzie potrzebę ułatwienia zakładania stowarzyszeń, zapewnienia sprawności postępowania przy ich zakładaniu, sprawności postępowania sądowego oraz zaufania do </w:t>
      </w:r>
      <w:r w:rsidR="00A8024F" w:rsidRPr="000C6862">
        <w:t>Krajowego R</w:t>
      </w:r>
      <w:r w:rsidRPr="000C6862">
        <w:t>ejestru</w:t>
      </w:r>
      <w:r w:rsidR="00A8024F" w:rsidRPr="000C6862">
        <w:t xml:space="preserve"> Sądowego</w:t>
      </w:r>
      <w:r w:rsidRPr="008F35A5">
        <w:t>.”;</w:t>
      </w:r>
    </w:p>
    <w:p w14:paraId="34F929CF" w14:textId="77777777" w:rsidR="008F35A5" w:rsidRPr="008F35A5" w:rsidRDefault="008F35A5" w:rsidP="008F35A5">
      <w:pPr>
        <w:pStyle w:val="PKTpunkt"/>
        <w:keepNext/>
      </w:pPr>
      <w:r w:rsidRPr="008F35A5">
        <w:t>2)</w:t>
      </w:r>
      <w:r w:rsidRPr="008F35A5">
        <w:tab/>
        <w:t>w art. 12 dodaje się ust. 3–5 w brzmieniu:</w:t>
      </w:r>
    </w:p>
    <w:p w14:paraId="55C5C383" w14:textId="59033040" w:rsidR="008F35A5" w:rsidRPr="008F35A5" w:rsidRDefault="008F35A5" w:rsidP="008F35A5">
      <w:pPr>
        <w:pStyle w:val="ZUSTzmustartykuempunktem"/>
      </w:pPr>
      <w:r w:rsidRPr="008F35A5">
        <w:t xml:space="preserve">„3. Przepisów ust. 1 i 2 nie stosuje się do złożenia wniosku o wpis stowarzyszenia, którego statut uchwalono przy wykorzystaniu wzorca </w:t>
      </w:r>
      <w:r w:rsidRPr="000C6862">
        <w:t>statutu</w:t>
      </w:r>
      <w:r w:rsidRPr="000C6862">
        <w:rPr>
          <w:rStyle w:val="Ppogrubienie"/>
        </w:rPr>
        <w:t>.</w:t>
      </w:r>
    </w:p>
    <w:p w14:paraId="1EEA6636" w14:textId="3597979F" w:rsidR="008F35A5" w:rsidRPr="008F35A5" w:rsidRDefault="008F35A5" w:rsidP="008F35A5">
      <w:pPr>
        <w:pStyle w:val="ZUSTzmustartykuempunktem"/>
        <w:keepNext/>
      </w:pPr>
      <w:r w:rsidRPr="008F35A5">
        <w:t>4. W przypadku, o którym mowa w ust. 3</w:t>
      </w:r>
      <w:r w:rsidR="00B64EAE">
        <w:t>,</w:t>
      </w:r>
      <w:r w:rsidR="00EC291F">
        <w:t xml:space="preserve"> </w:t>
      </w:r>
      <w:r w:rsidRPr="008F35A5">
        <w:t>wniosek o wpis stowarzyszenia do Krajowego Rejestru Sądowego składa zarząd</w:t>
      </w:r>
      <w:r w:rsidR="002F7829" w:rsidRPr="000C6862">
        <w:t>, za pośrednictwem systemu teleinformatycznego,</w:t>
      </w:r>
      <w:r w:rsidRPr="008F35A5">
        <w:t xml:space="preserve"> dołączając sporządzone na formularzach udostępnionych w </w:t>
      </w:r>
      <w:r w:rsidR="006113F8" w:rsidRPr="000C6862">
        <w:t>tym</w:t>
      </w:r>
      <w:r w:rsidR="00A52BBB">
        <w:rPr>
          <w:rStyle w:val="Ppogrubienie"/>
        </w:rPr>
        <w:t xml:space="preserve"> </w:t>
      </w:r>
      <w:r w:rsidR="00A52BBB" w:rsidRPr="00A52BBB">
        <w:t>systemie</w:t>
      </w:r>
      <w:r w:rsidRPr="008F35A5">
        <w:t>:</w:t>
      </w:r>
    </w:p>
    <w:p w14:paraId="215FF57E" w14:textId="77777777" w:rsidR="008F35A5" w:rsidRPr="008F35A5" w:rsidRDefault="008F35A5" w:rsidP="008F35A5">
      <w:pPr>
        <w:pStyle w:val="ZPKTzmpktartykuempunktem"/>
      </w:pPr>
      <w:r w:rsidRPr="008F35A5">
        <w:t>1)</w:t>
      </w:r>
      <w:r w:rsidRPr="008F35A5">
        <w:tab/>
        <w:t>statut stowarzyszenia uchwalony w sposób określony w art. 9a ust. 2;</w:t>
      </w:r>
    </w:p>
    <w:p w14:paraId="7959AE5F" w14:textId="77777777" w:rsidR="008F35A5" w:rsidRPr="008F35A5" w:rsidRDefault="008F35A5" w:rsidP="008F35A5">
      <w:pPr>
        <w:pStyle w:val="ZPKTzmpktartykuempunktem"/>
      </w:pPr>
      <w:r w:rsidRPr="008F35A5">
        <w:lastRenderedPageBreak/>
        <w:t>2)</w:t>
      </w:r>
      <w:r w:rsidRPr="008F35A5">
        <w:tab/>
        <w:t>listę założycieli, zawierającą ich imiona i nazwiska, datę i miejsce ich urodzenia oraz miejsce ich zamieszkania;</w:t>
      </w:r>
    </w:p>
    <w:p w14:paraId="00837D48" w14:textId="77777777" w:rsidR="008F35A5" w:rsidRPr="008F35A5" w:rsidRDefault="008F35A5" w:rsidP="008F35A5">
      <w:pPr>
        <w:pStyle w:val="ZPKTzmpktartykuempunktem"/>
      </w:pPr>
      <w:r w:rsidRPr="008F35A5">
        <w:t>3)</w:t>
      </w:r>
      <w:r w:rsidRPr="008F35A5">
        <w:tab/>
        <w:t>protokół z wyboru władz stowarzyszenia;</w:t>
      </w:r>
    </w:p>
    <w:p w14:paraId="4F69F5EB" w14:textId="77777777" w:rsidR="008F35A5" w:rsidRPr="008F35A5" w:rsidRDefault="008F35A5" w:rsidP="008F35A5">
      <w:pPr>
        <w:pStyle w:val="ZPKTzmpktartykuempunktem"/>
      </w:pPr>
      <w:r w:rsidRPr="008F35A5">
        <w:t>4)</w:t>
      </w:r>
      <w:r w:rsidRPr="008F35A5">
        <w:tab/>
        <w:t>wskazanie adresu siedziby stowarzyszenia.</w:t>
      </w:r>
    </w:p>
    <w:p w14:paraId="2F0C0C25" w14:textId="20071E19" w:rsidR="008F35A5" w:rsidRPr="008F35A5" w:rsidRDefault="008F35A5" w:rsidP="008F35A5">
      <w:pPr>
        <w:pStyle w:val="ZUSTzmustartykuempunktem"/>
      </w:pPr>
      <w:r w:rsidRPr="008F35A5">
        <w:t xml:space="preserve">5. Wszystkie formularze, o których mowa w ust. 4, każdy z członków </w:t>
      </w:r>
      <w:r w:rsidR="00A52BBB" w:rsidRPr="000C6862">
        <w:t>z</w:t>
      </w:r>
      <w:r w:rsidRPr="000C6862">
        <w:t>arządu</w:t>
      </w:r>
      <w:r w:rsidRPr="008F35A5">
        <w:t xml:space="preserve"> opatruje swoim kwalifikowanym podpisem elektronicznym, podpisem zaufanym albo podpisem osobistym.”;</w:t>
      </w:r>
    </w:p>
    <w:p w14:paraId="7C3AA93A" w14:textId="77777777" w:rsidR="008F35A5" w:rsidRPr="008F35A5" w:rsidRDefault="008F35A5" w:rsidP="008F35A5">
      <w:pPr>
        <w:pStyle w:val="PKTpunkt"/>
        <w:keepNext/>
      </w:pPr>
      <w:r w:rsidRPr="008F35A5">
        <w:t>3)</w:t>
      </w:r>
      <w:r w:rsidRPr="008F35A5">
        <w:tab/>
        <w:t>w art. 21 dodaje się ust. 3 w brzmieniu:</w:t>
      </w:r>
    </w:p>
    <w:p w14:paraId="717B0257" w14:textId="77777777" w:rsidR="008F35A5" w:rsidRPr="008F35A5" w:rsidRDefault="008F35A5" w:rsidP="008F35A5">
      <w:pPr>
        <w:pStyle w:val="ZUSTzmustartykuempunktem"/>
      </w:pPr>
      <w:r w:rsidRPr="008F35A5">
        <w:t>„3. Statut stowarzyszenia uchwalony przy wykorzystaniu wzorca statutu może być również zmieniony przy wykorzystaniu wzorca uchwały zmieniającej statut stowarzyszenia udostępnionego w systemie teleinformatycznym, pod warunkiem że wcześniej nie był zmieniany w inny sposób niż przy wykorzystaniu tego wzorca.”.</w:t>
      </w:r>
    </w:p>
    <w:p w14:paraId="1715AF94" w14:textId="77777777" w:rsidR="008F35A5" w:rsidRPr="008F35A5" w:rsidRDefault="008F35A5" w:rsidP="008F35A5">
      <w:pPr>
        <w:pStyle w:val="ARTartustawynprozporzdzenia"/>
        <w:keepNext/>
      </w:pPr>
      <w:r w:rsidRPr="008F35A5">
        <w:rPr>
          <w:rStyle w:val="Ppogrubienie"/>
        </w:rPr>
        <w:t>Art. 2.</w:t>
      </w:r>
      <w:r w:rsidRPr="008F35A5">
        <w:t> W ustawie z dnia 20 sierpnia 1997 r. o Krajowym Rejestrze Sądowym (Dz.U. z 2023 r. poz. 685) wprowadza się następujące zmiany:</w:t>
      </w:r>
    </w:p>
    <w:p w14:paraId="35FD90DD" w14:textId="77777777" w:rsidR="008F35A5" w:rsidRPr="008F35A5" w:rsidRDefault="008F35A5" w:rsidP="008F35A5">
      <w:pPr>
        <w:pStyle w:val="PKTpunkt"/>
        <w:keepNext/>
      </w:pPr>
      <w:r w:rsidRPr="008F35A5">
        <w:t>1)</w:t>
      </w:r>
      <w:r w:rsidRPr="008F35A5">
        <w:tab/>
        <w:t>w art. 3a ust. 1 otrzymuje brzmienie:</w:t>
      </w:r>
    </w:p>
    <w:p w14:paraId="5BAB4ECB" w14:textId="77777777" w:rsidR="008F35A5" w:rsidRPr="008F35A5" w:rsidRDefault="008F35A5" w:rsidP="008F35A5">
      <w:pPr>
        <w:pStyle w:val="ZUSTzmustartykuempunktem"/>
      </w:pPr>
      <w:r w:rsidRPr="008F35A5">
        <w:t>„1. Minister Sprawiedliwości utrzymuje system teleinformatyczny służący do prowadzenia Rejestru, umożliwiający zawiązywanie oraz podejmowanie innych czynności w odniesieniu do spółek, których umowa jest zawierana przy wykorzystaniu wzorca umowy udostępnionego w tym systemie, zakładanie oraz podejmowanie innych czynności w odniesieniu do stowarzyszeń, których statut jest uchwalany przy wykorzystaniu wzorca statutu, udostępnionego w tym systemie, oraz podejmowanie czynności w postępowaniu rejestrowym w odniesieniu do podmiotów podlegających wpisowi do Rejestru, udzielanie informacji z Rejestru i udostępnianie akt rejestrowych. Minister Sprawiedliwości zapewnia dostęp do systemu teleinformatycznego w celu dokonywania czynności, o których mowa w tym przepisie, oraz ochronę danych zgromadzonych w systemie przed nieuprawnionym dostępem, przetwarzaniem, zmianą lub utratą.”;</w:t>
      </w:r>
    </w:p>
    <w:p w14:paraId="55FA99C9" w14:textId="77777777" w:rsidR="008F35A5" w:rsidRPr="008F35A5" w:rsidRDefault="008F35A5" w:rsidP="008F35A5">
      <w:pPr>
        <w:pStyle w:val="PKTpunkt"/>
        <w:keepNext/>
      </w:pPr>
      <w:r w:rsidRPr="008F35A5">
        <w:t>2)</w:t>
      </w:r>
      <w:r w:rsidRPr="008F35A5">
        <w:tab/>
        <w:t>w art. 20a ust. 2 otrzymuje brzmienie:</w:t>
      </w:r>
    </w:p>
    <w:p w14:paraId="09EA9E45" w14:textId="03BD99AB" w:rsidR="008F35A5" w:rsidRPr="008F35A5" w:rsidRDefault="008F35A5" w:rsidP="008F35A5">
      <w:pPr>
        <w:pStyle w:val="ZUSTzmustartykuempunktem"/>
      </w:pPr>
      <w:r w:rsidRPr="008F35A5">
        <w:t>„2. </w:t>
      </w:r>
      <w:r w:rsidRPr="000C6862">
        <w:t>Wniosk</w:t>
      </w:r>
      <w:r w:rsidR="00A52BBB" w:rsidRPr="000C6862">
        <w:t>i</w:t>
      </w:r>
      <w:r w:rsidRPr="008F35A5">
        <w:t xml:space="preserve"> o wpis spółki, której umowa została zawarta przy wykorzystaniu wzorca umowy udostępnionego w systemie teleinformatycznym</w:t>
      </w:r>
      <w:r w:rsidR="00A52BBB">
        <w:t xml:space="preserve"> </w:t>
      </w:r>
      <w:r w:rsidR="00A52BBB" w:rsidRPr="000C6862">
        <w:t>oraz o wpis</w:t>
      </w:r>
      <w:r w:rsidRPr="000C6862">
        <w:t xml:space="preserve"> </w:t>
      </w:r>
      <w:r w:rsidRPr="008F35A5">
        <w:t xml:space="preserve">stowarzyszenia, którego statut został uchwalony przy wykorzystaniu </w:t>
      </w:r>
      <w:r w:rsidRPr="008F35A5">
        <w:lastRenderedPageBreak/>
        <w:t xml:space="preserve">wzorca statutu, udostępnionego w tym systemie, sąd rejestrowy rozpoznaje w terminie jednego dnia od daty </w:t>
      </w:r>
      <w:r w:rsidR="000F1708" w:rsidRPr="00D05B83">
        <w:t>ich</w:t>
      </w:r>
      <w:r w:rsidRPr="008F35A5">
        <w:t xml:space="preserve"> wpływu.”.</w:t>
      </w:r>
    </w:p>
    <w:p w14:paraId="08C68646" w14:textId="77777777" w:rsidR="008F35A5" w:rsidRPr="008F35A5" w:rsidRDefault="008F35A5" w:rsidP="008F35A5">
      <w:pPr>
        <w:pStyle w:val="ARTartustawynprozporzdzenia"/>
        <w:keepNext/>
      </w:pPr>
      <w:r w:rsidRPr="008F35A5">
        <w:rPr>
          <w:rStyle w:val="Ppogrubienie"/>
        </w:rPr>
        <w:t>Art. 3.</w:t>
      </w:r>
      <w:r w:rsidRPr="008F35A5">
        <w:t> W ustawie z dnia 28 lipca 2005 r. o kosztach sądowych w sprawach cywilnych (Dz. U. z 2023 r. poz. 1144, 1532, 1860) w art. 53 dodaje się ust. 3 i 4 w brzmieniu:</w:t>
      </w:r>
    </w:p>
    <w:p w14:paraId="4319F0AA" w14:textId="77777777" w:rsidR="008F35A5" w:rsidRPr="008F35A5" w:rsidRDefault="008F35A5" w:rsidP="008F35A5">
      <w:pPr>
        <w:pStyle w:val="ZUSTzmustartykuempunktem"/>
      </w:pPr>
      <w:r w:rsidRPr="008F35A5">
        <w:t>„3. Opłatę stałą w kwocie 125 złotych pobiera się od wniosku o zarejestrowanie w Krajowym Rejestrze Sądowym stowarzyszenia, którego statut został uchwalony przy wykorzystaniu wzorca statutu udostępnionego w systemie teleinformatycznym.</w:t>
      </w:r>
    </w:p>
    <w:p w14:paraId="55327D4D" w14:textId="77777777" w:rsidR="008F35A5" w:rsidRPr="008F35A5" w:rsidRDefault="008F35A5" w:rsidP="008F35A5">
      <w:pPr>
        <w:pStyle w:val="ZUSTzmustartykuempunktem"/>
      </w:pPr>
      <w:r w:rsidRPr="008F35A5">
        <w:t>4. Opłatę stałą w kwocie 250 złotych pobiera się od wniosku, o którym mowa w ust. 3, jeżeli dotyczy on jednocześnie wpisu do rejestru przedsiębiorców.”.</w:t>
      </w:r>
    </w:p>
    <w:p w14:paraId="0CFDE11F" w14:textId="4AC37510" w:rsidR="008F35A5" w:rsidRPr="000C6862" w:rsidRDefault="008F35A5" w:rsidP="008F35A5">
      <w:pPr>
        <w:pStyle w:val="ARTartustawynprozporzdzenia"/>
      </w:pPr>
      <w:r w:rsidRPr="008F35A5">
        <w:rPr>
          <w:rStyle w:val="Ppogrubienie"/>
        </w:rPr>
        <w:t>Art. 4.</w:t>
      </w:r>
      <w:r w:rsidRPr="008F35A5">
        <w:t xml:space="preserve"> Ustawa wchodzi w życie z dniem </w:t>
      </w:r>
      <w:r w:rsidR="003B37BB" w:rsidRPr="000C6862">
        <w:t>30 września</w:t>
      </w:r>
      <w:r w:rsidRPr="000C6862">
        <w:t xml:space="preserve"> 202</w:t>
      </w:r>
      <w:r w:rsidR="003B37BB" w:rsidRPr="000C6862">
        <w:t>8</w:t>
      </w:r>
      <w:r w:rsidRPr="000C6862">
        <w:t xml:space="preserve"> r.</w:t>
      </w:r>
    </w:p>
    <w:p w14:paraId="02B21631" w14:textId="77777777" w:rsidR="005E31CC" w:rsidRPr="008F35A5" w:rsidRDefault="005E31CC" w:rsidP="005315BE">
      <w:pPr>
        <w:rPr>
          <w:rStyle w:val="Ppogrubienie"/>
          <w:b w:val="0"/>
        </w:rPr>
      </w:pPr>
    </w:p>
    <w:sectPr w:rsidR="005E31CC" w:rsidRPr="008F35A5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8B983" w14:textId="77777777" w:rsidR="00DB4AF2" w:rsidRDefault="00DB4AF2">
      <w:r>
        <w:separator/>
      </w:r>
    </w:p>
  </w:endnote>
  <w:endnote w:type="continuationSeparator" w:id="0">
    <w:p w14:paraId="25C197F2" w14:textId="77777777" w:rsidR="00DB4AF2" w:rsidRDefault="00DB4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5D8F4" w14:textId="77777777" w:rsidR="00DB4AF2" w:rsidRDefault="00DB4AF2">
      <w:r>
        <w:separator/>
      </w:r>
    </w:p>
  </w:footnote>
  <w:footnote w:type="continuationSeparator" w:id="0">
    <w:p w14:paraId="55115E7E" w14:textId="77777777" w:rsidR="00DB4AF2" w:rsidRDefault="00DB4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2F2AC" w14:textId="79B05072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265F34">
      <w:rPr>
        <w:rStyle w:val="Ppogrubienie"/>
        <w:noProof/>
      </w:rPr>
      <w:t>3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4358A9">
      <w:rPr>
        <w:rStyle w:val="Ppogrubienie"/>
        <w:noProof/>
      </w:rPr>
      <w:t>2025-12-10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4358A9">
          <w:rPr>
            <w:rStyle w:val="Ppogrubienie"/>
            <w:noProof/>
          </w:rPr>
          <w:t>V5_248-3.NK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265F34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7DD4727E" w14:textId="77777777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0076DE2" wp14:editId="180F6D1E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8F35A5">
      <w:rPr>
        <w:rStyle w:val="Ppogrubienie"/>
      </w:rPr>
      <w:t xml:space="preserve"> 868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0493C" w14:textId="0C8E54A0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8F35A5">
      <w:rPr>
        <w:rStyle w:val="Ppogrubienie"/>
        <w:noProof/>
      </w:rPr>
      <w:t>3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4358A9">
      <w:rPr>
        <w:rStyle w:val="Ppogrubienie"/>
        <w:noProof/>
      </w:rPr>
      <w:t>2025-12-10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4358A9">
          <w:rPr>
            <w:rStyle w:val="Ppogrubienie"/>
            <w:noProof/>
          </w:rPr>
          <w:t>V5_248-3.NK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7A1655AA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2D9CE99" wp14:editId="18D78DFD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64545434">
    <w:abstractNumId w:val="24"/>
  </w:num>
  <w:num w:numId="2" w16cid:durableId="1250390105">
    <w:abstractNumId w:val="24"/>
  </w:num>
  <w:num w:numId="3" w16cid:durableId="1876576403">
    <w:abstractNumId w:val="19"/>
  </w:num>
  <w:num w:numId="4" w16cid:durableId="409086583">
    <w:abstractNumId w:val="19"/>
  </w:num>
  <w:num w:numId="5" w16cid:durableId="928659344">
    <w:abstractNumId w:val="38"/>
  </w:num>
  <w:num w:numId="6" w16cid:durableId="1072653777">
    <w:abstractNumId w:val="34"/>
  </w:num>
  <w:num w:numId="7" w16cid:durableId="1832986648">
    <w:abstractNumId w:val="38"/>
  </w:num>
  <w:num w:numId="8" w16cid:durableId="606934463">
    <w:abstractNumId w:val="34"/>
  </w:num>
  <w:num w:numId="9" w16cid:durableId="1287782950">
    <w:abstractNumId w:val="38"/>
  </w:num>
  <w:num w:numId="10" w16cid:durableId="1952055818">
    <w:abstractNumId w:val="34"/>
  </w:num>
  <w:num w:numId="11" w16cid:durableId="718240671">
    <w:abstractNumId w:val="15"/>
  </w:num>
  <w:num w:numId="12" w16cid:durableId="338044893">
    <w:abstractNumId w:val="10"/>
  </w:num>
  <w:num w:numId="13" w16cid:durableId="946497874">
    <w:abstractNumId w:val="16"/>
  </w:num>
  <w:num w:numId="14" w16cid:durableId="913078967">
    <w:abstractNumId w:val="28"/>
  </w:num>
  <w:num w:numId="15" w16cid:durableId="1344279673">
    <w:abstractNumId w:val="15"/>
  </w:num>
  <w:num w:numId="16" w16cid:durableId="2122915518">
    <w:abstractNumId w:val="17"/>
  </w:num>
  <w:num w:numId="17" w16cid:durableId="1020931232">
    <w:abstractNumId w:val="8"/>
  </w:num>
  <w:num w:numId="18" w16cid:durableId="1814639585">
    <w:abstractNumId w:val="3"/>
  </w:num>
  <w:num w:numId="19" w16cid:durableId="1833789557">
    <w:abstractNumId w:val="2"/>
  </w:num>
  <w:num w:numId="20" w16cid:durableId="560168945">
    <w:abstractNumId w:val="1"/>
  </w:num>
  <w:num w:numId="21" w16cid:durableId="1225529604">
    <w:abstractNumId w:val="0"/>
  </w:num>
  <w:num w:numId="22" w16cid:durableId="1042366551">
    <w:abstractNumId w:val="9"/>
  </w:num>
  <w:num w:numId="23" w16cid:durableId="1006206268">
    <w:abstractNumId w:val="7"/>
  </w:num>
  <w:num w:numId="24" w16cid:durableId="1655062725">
    <w:abstractNumId w:val="6"/>
  </w:num>
  <w:num w:numId="25" w16cid:durableId="22370072">
    <w:abstractNumId w:val="5"/>
  </w:num>
  <w:num w:numId="26" w16cid:durableId="744452023">
    <w:abstractNumId w:val="4"/>
  </w:num>
  <w:num w:numId="27" w16cid:durableId="1341395185">
    <w:abstractNumId w:val="36"/>
  </w:num>
  <w:num w:numId="28" w16cid:durableId="81489643">
    <w:abstractNumId w:val="27"/>
  </w:num>
  <w:num w:numId="29" w16cid:durableId="1627006201">
    <w:abstractNumId w:val="39"/>
  </w:num>
  <w:num w:numId="30" w16cid:durableId="1043139707">
    <w:abstractNumId w:val="35"/>
  </w:num>
  <w:num w:numId="31" w16cid:durableId="1855725524">
    <w:abstractNumId w:val="20"/>
  </w:num>
  <w:num w:numId="32" w16cid:durableId="1397505972">
    <w:abstractNumId w:val="11"/>
  </w:num>
  <w:num w:numId="33" w16cid:durableId="1257443396">
    <w:abstractNumId w:val="33"/>
  </w:num>
  <w:num w:numId="34" w16cid:durableId="2070837266">
    <w:abstractNumId w:val="21"/>
  </w:num>
  <w:num w:numId="35" w16cid:durableId="1597405145">
    <w:abstractNumId w:val="18"/>
  </w:num>
  <w:num w:numId="36" w16cid:durableId="718748385">
    <w:abstractNumId w:val="23"/>
  </w:num>
  <w:num w:numId="37" w16cid:durableId="1389263826">
    <w:abstractNumId w:val="29"/>
  </w:num>
  <w:num w:numId="38" w16cid:durableId="489567268">
    <w:abstractNumId w:val="26"/>
  </w:num>
  <w:num w:numId="39" w16cid:durableId="1052726643">
    <w:abstractNumId w:val="14"/>
  </w:num>
  <w:num w:numId="40" w16cid:durableId="224340944">
    <w:abstractNumId w:val="32"/>
  </w:num>
  <w:num w:numId="41" w16cid:durableId="256523739">
    <w:abstractNumId w:val="30"/>
  </w:num>
  <w:num w:numId="42" w16cid:durableId="803695142">
    <w:abstractNumId w:val="22"/>
  </w:num>
  <w:num w:numId="43" w16cid:durableId="943539584">
    <w:abstractNumId w:val="37"/>
  </w:num>
  <w:num w:numId="44" w16cid:durableId="1778602244">
    <w:abstractNumId w:val="13"/>
  </w:num>
  <w:num w:numId="45" w16cid:durableId="1600723314">
    <w:abstractNumId w:val="40"/>
  </w:num>
  <w:num w:numId="46" w16cid:durableId="532813810">
    <w:abstractNumId w:val="25"/>
  </w:num>
  <w:num w:numId="47" w16cid:durableId="1688872326">
    <w:abstractNumId w:val="12"/>
  </w:num>
  <w:num w:numId="48" w16cid:durableId="87177086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228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A5523"/>
    <w:rsid w:val="000B298D"/>
    <w:rsid w:val="000B5B2D"/>
    <w:rsid w:val="000B5DCE"/>
    <w:rsid w:val="000C05BA"/>
    <w:rsid w:val="000C0E8F"/>
    <w:rsid w:val="000C4BC4"/>
    <w:rsid w:val="000C6862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1708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3507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65F34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5B7A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2F7829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30BE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37BB"/>
    <w:rsid w:val="003B4A57"/>
    <w:rsid w:val="003B77D8"/>
    <w:rsid w:val="003C0AD9"/>
    <w:rsid w:val="003C0ED0"/>
    <w:rsid w:val="003C1D49"/>
    <w:rsid w:val="003C35C4"/>
    <w:rsid w:val="003C6601"/>
    <w:rsid w:val="003C7042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8A9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3F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1C45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4464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35A5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27214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2BBB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024F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361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494F"/>
    <w:rsid w:val="00B55544"/>
    <w:rsid w:val="00B642FC"/>
    <w:rsid w:val="00B64D26"/>
    <w:rsid w:val="00B64EAE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5B83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28B9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4AF2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B2848"/>
    <w:rsid w:val="00EC0F5A"/>
    <w:rsid w:val="00EC291F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06562"/>
    <w:rsid w:val="00F115CA"/>
    <w:rsid w:val="00F1368D"/>
    <w:rsid w:val="00F14817"/>
    <w:rsid w:val="00F14EBA"/>
    <w:rsid w:val="00F1510F"/>
    <w:rsid w:val="00F1533A"/>
    <w:rsid w:val="00F15E5A"/>
    <w:rsid w:val="00F17F0A"/>
    <w:rsid w:val="00F215DF"/>
    <w:rsid w:val="00F25AB4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DFB24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9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9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99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5226279-3D3A-4094-91CD-04B62718C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4045</Characters>
  <Application>Microsoft Office Word</Application>
  <DocSecurity>0</DocSecurity>
  <Lines>33</Lines>
  <Paragraphs>9</Paragraphs>
  <ScaleCrop>false</ScaleCrop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2025-12-10T08:20:00Z</dcterms:created>
  <dcterms:modified xsi:type="dcterms:W3CDTF">2025-12-10T08:21:00Z</dcterms:modified>
  <cp:category/>
</cp:coreProperties>
</file>