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6D07" w14:textId="77777777" w:rsidR="002B4BD5" w:rsidRPr="000D423B" w:rsidRDefault="002B4BD5" w:rsidP="000D423B">
      <w:pPr>
        <w:contextualSpacing/>
        <w:jc w:val="center"/>
        <w:rPr>
          <w:rFonts w:cs="Times New Roman"/>
          <w:b/>
          <w:szCs w:val="24"/>
        </w:rPr>
      </w:pPr>
      <w:r w:rsidRPr="000D423B">
        <w:rPr>
          <w:rFonts w:cs="Times New Roman"/>
          <w:b/>
          <w:szCs w:val="24"/>
        </w:rPr>
        <w:t>UZASADNIENIE</w:t>
      </w:r>
    </w:p>
    <w:p w14:paraId="796760F5" w14:textId="77777777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</w:p>
    <w:p w14:paraId="0DFF98C8" w14:textId="4903994D" w:rsidR="002B4BD5" w:rsidRPr="000D423B" w:rsidRDefault="002B4BD5" w:rsidP="000D423B">
      <w:pPr>
        <w:ind w:left="284" w:hanging="284"/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I.</w:t>
      </w:r>
      <w:r w:rsidRPr="000D423B">
        <w:rPr>
          <w:rFonts w:cs="Times New Roman"/>
          <w:szCs w:val="24"/>
        </w:rPr>
        <w:tab/>
      </w:r>
      <w:r w:rsidRPr="000D423B">
        <w:rPr>
          <w:rFonts w:cs="Times New Roman"/>
          <w:smallCaps/>
          <w:szCs w:val="24"/>
        </w:rPr>
        <w:t>Uwagi ogólne – potrzeba zmian</w:t>
      </w:r>
    </w:p>
    <w:p w14:paraId="2194FB36" w14:textId="2A1D0C38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</w:p>
    <w:p w14:paraId="6B761630" w14:textId="16A47FA8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Ustawa z dnia 26 maja 1982 r. ‒ Prawo o adwokaturze została uchwalona w okresie poprzedzającym przemiany ustrojowe i gospodarcze zapoczątkowane w 1989</w:t>
      </w:r>
      <w:r w:rsidR="001A5C96" w:rsidRPr="000D423B">
        <w:rPr>
          <w:rFonts w:cs="Times New Roman"/>
          <w:szCs w:val="24"/>
        </w:rPr>
        <w:t xml:space="preserve"> roku</w:t>
      </w:r>
      <w:r w:rsidRPr="000D423B">
        <w:rPr>
          <w:rFonts w:cs="Times New Roman"/>
          <w:szCs w:val="24"/>
        </w:rPr>
        <w:t>. Wówczas była znaczącym osiągnięciem w zakresie ustawowej regulacji zasad funkcjonowania samorządu zawodowego adwokatów, zwłaszcza, że powstała w okresie stanu wojennego. Po roku 1982 ustawa podlegała zmianom, w szczególności w zakresie zasad dostępu do aplikacji adwokackiej oraz nadzoru Ministra Sprawiedliwości nad funkcjonowaniem adwokatury. Zmiany te były pochodną potrzeb zgłaszanych przez młodych prawników (zasady dostępu do zawodu), a także wynikały z programów politycznych różnych ugrupowań, które na przestrzeni lat obejmowały rządy w Polsce i realizowały swój pogląd również na tę dziedzinę obrotu prawnego.</w:t>
      </w:r>
    </w:p>
    <w:p w14:paraId="2C3E2BE5" w14:textId="30409C08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 xml:space="preserve">Trudno jednak wśród licznych nowelizacji przedmiotowej ustawy doszukać się takich, </w:t>
      </w:r>
      <w:r w:rsidR="00EE5315" w:rsidRPr="000D423B">
        <w:rPr>
          <w:rFonts w:cs="Times New Roman"/>
          <w:szCs w:val="24"/>
        </w:rPr>
        <w:t>które byłyby</w:t>
      </w:r>
      <w:r w:rsidRPr="000D423B">
        <w:rPr>
          <w:rFonts w:cs="Times New Roman"/>
          <w:szCs w:val="24"/>
        </w:rPr>
        <w:t xml:space="preserve"> wynikiem działań zmierzających do usprawnienia funkcjonowania Adwokatury, wprowadzających zmiany dostosowujące te podstawowe dla środowiska adwokatów przepisy do zmieniających się realiów życia społeczno</w:t>
      </w:r>
      <w:r w:rsidRPr="000D423B">
        <w:rPr>
          <w:rFonts w:cs="Times New Roman"/>
          <w:szCs w:val="24"/>
        </w:rPr>
        <w:softHyphen/>
      </w:r>
      <w:r w:rsidRPr="000D423B">
        <w:rPr>
          <w:rFonts w:cs="Times New Roman"/>
          <w:szCs w:val="24"/>
        </w:rPr>
        <w:noBreakHyphen/>
        <w:t>gospodarczego oraz transformacji systemu prawa. Nie da się ukryć, że ustawa ‒ Prawo o adwokaturze odbiega od standardów przyjętych w późniejszych regulacjach dotyczących innych samorządów zawodowych (np. ustawa z dnia 2 grudnia 2009 r. o izbach lekarskich), ale też od regulacji z tego samego okresu, jak ustawa z dnia 6 lipca 1982 r. o radcach prawnych, gdzie u podstaw regulacji legły inne rozwiązania. Dająca się zauważyć niekompletność ustawy ‒ Prawo o adwokaturze sprawia trudności w funkcjonowaniu tego samorządu zawodowego. Projektowana nowelizacja ma tę ustawę uzupełnić o brakujące przepisy. Proponowane zmiany są odpowiedzią na potrzeby zgłaszane przez adwokatów, organy samorządu zawodowego, jak również stanowią realizację zobowiązań nałożonych na organy Adwokatury uchwałami Zjazdu z roku 2016 r. (np. kwestia pomocy socjalnej).</w:t>
      </w:r>
    </w:p>
    <w:p w14:paraId="6826BECA" w14:textId="77777777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</w:p>
    <w:p w14:paraId="317239FA" w14:textId="77777777" w:rsidR="002B4BD5" w:rsidRPr="000D423B" w:rsidRDefault="002B4BD5" w:rsidP="000D423B">
      <w:pPr>
        <w:contextualSpacing/>
        <w:jc w:val="both"/>
        <w:rPr>
          <w:rFonts w:cs="Times New Roman"/>
          <w:smallCaps/>
          <w:szCs w:val="24"/>
        </w:rPr>
      </w:pPr>
      <w:r w:rsidRPr="000D423B">
        <w:rPr>
          <w:rFonts w:cs="Times New Roman"/>
          <w:smallCaps/>
          <w:szCs w:val="24"/>
        </w:rPr>
        <w:t>II.</w:t>
      </w:r>
      <w:r w:rsidRPr="000D423B">
        <w:rPr>
          <w:rFonts w:cs="Times New Roman"/>
          <w:smallCaps/>
          <w:szCs w:val="24"/>
        </w:rPr>
        <w:tab/>
        <w:t>Omówienie projektowanych zmian</w:t>
      </w:r>
    </w:p>
    <w:p w14:paraId="0627098F" w14:textId="77777777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</w:p>
    <w:p w14:paraId="22A66F58" w14:textId="132619BA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1.</w:t>
      </w:r>
      <w:r w:rsidRPr="000D423B">
        <w:rPr>
          <w:rFonts w:cs="Times New Roman"/>
          <w:szCs w:val="24"/>
        </w:rPr>
        <w:tab/>
        <w:t xml:space="preserve">Ustawa w jej obowiązującym kształcie wymaga rozwinięcia regulacji </w:t>
      </w:r>
      <w:r w:rsidR="00EE5315" w:rsidRPr="000D423B">
        <w:rPr>
          <w:rFonts w:cs="Times New Roman"/>
          <w:szCs w:val="24"/>
        </w:rPr>
        <w:t>określających źródła</w:t>
      </w:r>
      <w:r w:rsidRPr="000D423B">
        <w:rPr>
          <w:rFonts w:cs="Times New Roman"/>
          <w:szCs w:val="24"/>
        </w:rPr>
        <w:t xml:space="preserve"> finansowania działalności samorządowej adwokatury. Niewystarczające są ogólne postanowienia art. 40 pkt 3 i art. 58 pkt 11 stanowiące o kompetencjach odpowiednio </w:t>
      </w:r>
      <w:r w:rsidRPr="000D423B">
        <w:rPr>
          <w:rFonts w:cs="Times New Roman"/>
          <w:szCs w:val="24"/>
        </w:rPr>
        <w:lastRenderedPageBreak/>
        <w:t>zgromadzenia izby adwokackiej oraz Naczelnej Rady Adwokackiej w zakresie uchwalania ich budżetów oraz wysokości składek rocznych na potrzeby izby i udziału izb adwokackich w pokrywaniu wydatków Naczelnej Rady Adwokackiej. Uregulowania takie można znaleźć w ustawie o radcach prawnych (art. 63), czy ustaw</w:t>
      </w:r>
      <w:r w:rsidR="00435791">
        <w:rPr>
          <w:rFonts w:cs="Times New Roman"/>
          <w:szCs w:val="24"/>
        </w:rPr>
        <w:t>ie</w:t>
      </w:r>
      <w:r w:rsidRPr="000D423B">
        <w:rPr>
          <w:rFonts w:cs="Times New Roman"/>
          <w:szCs w:val="24"/>
        </w:rPr>
        <w:t xml:space="preserve"> z dnia 23 maja 1991 r. o organizacjach pracodawców (art. 6). Propozycja dodania art. </w:t>
      </w:r>
      <w:proofErr w:type="spellStart"/>
      <w:r w:rsidRPr="000D423B">
        <w:rPr>
          <w:rFonts w:cs="Times New Roman"/>
          <w:szCs w:val="24"/>
        </w:rPr>
        <w:t>1</w:t>
      </w:r>
      <w:r w:rsidR="009027F6" w:rsidRPr="000D423B">
        <w:rPr>
          <w:rFonts w:cs="Times New Roman"/>
          <w:szCs w:val="24"/>
        </w:rPr>
        <w:t>a</w:t>
      </w:r>
      <w:proofErr w:type="spellEnd"/>
      <w:r w:rsidR="009027F6" w:rsidRPr="000D423B">
        <w:rPr>
          <w:rFonts w:cs="Times New Roman"/>
          <w:szCs w:val="24"/>
        </w:rPr>
        <w:t xml:space="preserve"> do</w:t>
      </w:r>
      <w:r w:rsidRPr="000D423B">
        <w:rPr>
          <w:rFonts w:cs="Times New Roman"/>
          <w:szCs w:val="24"/>
        </w:rPr>
        <w:t xml:space="preserve"> ustawy ‒ Prawo o adwokaturze ma na celu wypełnienie tej luki i wskazanie źródeł finansowania działalności statutowej samorządu zawodowego adwokatów. Szczególnie ważne jest tu umożliwienie wykorzystywania na ten cel dochodów z własnej działalności izb i Naczelnej Rady Adwokackiej, co odpowiada zmianom w regulacjach prawnych z innych powiązanych dziedzin (np. statuujących funkcjonowanie ośrodków mediacyjnych, które mogą osiągać dochody z własnej działalności).</w:t>
      </w:r>
    </w:p>
    <w:p w14:paraId="660A45E1" w14:textId="77777777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</w:p>
    <w:p w14:paraId="3327AA72" w14:textId="65234A30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2.</w:t>
      </w:r>
      <w:r w:rsidRPr="000D423B">
        <w:rPr>
          <w:rFonts w:cs="Times New Roman"/>
          <w:szCs w:val="24"/>
        </w:rPr>
        <w:tab/>
        <w:t>Kolejne</w:t>
      </w:r>
      <w:r w:rsidR="00F44F79" w:rsidRPr="000D423B">
        <w:rPr>
          <w:rFonts w:cs="Times New Roman"/>
          <w:szCs w:val="24"/>
        </w:rPr>
        <w:t>,</w:t>
      </w:r>
      <w:r w:rsidRPr="000D423B">
        <w:rPr>
          <w:rFonts w:cs="Times New Roman"/>
          <w:szCs w:val="24"/>
        </w:rPr>
        <w:t xml:space="preserve"> </w:t>
      </w:r>
      <w:r w:rsidR="00F44F79" w:rsidRPr="000D423B">
        <w:rPr>
          <w:rFonts w:cs="Times New Roman"/>
          <w:szCs w:val="24"/>
        </w:rPr>
        <w:t xml:space="preserve">do dziś </w:t>
      </w:r>
      <w:r w:rsidRPr="000D423B">
        <w:rPr>
          <w:rFonts w:cs="Times New Roman"/>
          <w:szCs w:val="24"/>
        </w:rPr>
        <w:t>„niedoregulowane” w Prawie o adwokaturze kwestie</w:t>
      </w:r>
      <w:r w:rsidR="006D1443" w:rsidRPr="000D423B">
        <w:rPr>
          <w:rFonts w:cs="Times New Roman"/>
          <w:szCs w:val="24"/>
        </w:rPr>
        <w:t>,</w:t>
      </w:r>
      <w:r w:rsidRPr="000D423B">
        <w:rPr>
          <w:rFonts w:cs="Times New Roman"/>
          <w:szCs w:val="24"/>
        </w:rPr>
        <w:t xml:space="preserve"> to podejmowanie przez organy adwokatury działań na rzecz ochrony zawodu adwokata, występowanie w obronie godności zawodu adwokata oraz indywidualnych i zbiorowych interesów członków samorządu adwokackiego, prowadzenie instytucji samopomocowych oraz podejmowanie innych form pomocy dla adwokatów, pracowników kancelarii adwokackich </w:t>
      </w:r>
      <w:r w:rsidR="007B6C94" w:rsidRPr="000D423B">
        <w:rPr>
          <w:rFonts w:cs="Times New Roman"/>
          <w:szCs w:val="24"/>
        </w:rPr>
        <w:t>oraz pracowników</w:t>
      </w:r>
      <w:r w:rsidRPr="000D423B">
        <w:rPr>
          <w:rFonts w:cs="Times New Roman"/>
          <w:szCs w:val="24"/>
        </w:rPr>
        <w:t xml:space="preserve"> organów adwokatury oraz organów izb adwokackich i członków ich rodzin. </w:t>
      </w:r>
    </w:p>
    <w:p w14:paraId="13C2ABDC" w14:textId="5FCB0332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 xml:space="preserve">Jako przykład podobnych </w:t>
      </w:r>
      <w:r w:rsidR="00F44F79" w:rsidRPr="000D423B">
        <w:rPr>
          <w:rFonts w:cs="Times New Roman"/>
          <w:szCs w:val="24"/>
        </w:rPr>
        <w:t xml:space="preserve">obowiązujących </w:t>
      </w:r>
      <w:r w:rsidRPr="000D423B">
        <w:rPr>
          <w:rFonts w:cs="Times New Roman"/>
          <w:szCs w:val="24"/>
        </w:rPr>
        <w:t xml:space="preserve">uregulowań można wskazać przepisy ustawy z dnia 2 grudnia 2009 r. o izbach lekarskich zawarte w art. 5 pkt 14 i 19. </w:t>
      </w:r>
    </w:p>
    <w:p w14:paraId="2E47E599" w14:textId="225E7E9C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W</w:t>
      </w:r>
      <w:r w:rsidR="00F44F79" w:rsidRPr="000D423B">
        <w:rPr>
          <w:rFonts w:cs="Times New Roman"/>
          <w:szCs w:val="24"/>
        </w:rPr>
        <w:t xml:space="preserve"> przedkładanym</w:t>
      </w:r>
      <w:r w:rsidRPr="000D423B">
        <w:rPr>
          <w:rFonts w:cs="Times New Roman"/>
          <w:szCs w:val="24"/>
        </w:rPr>
        <w:t xml:space="preserve"> projekcie problematyce </w:t>
      </w:r>
      <w:r w:rsidR="00F44F79" w:rsidRPr="000D423B">
        <w:rPr>
          <w:rFonts w:cs="Times New Roman"/>
          <w:szCs w:val="24"/>
        </w:rPr>
        <w:t xml:space="preserve">tej </w:t>
      </w:r>
      <w:r w:rsidRPr="000D423B">
        <w:rPr>
          <w:rFonts w:cs="Times New Roman"/>
          <w:szCs w:val="24"/>
        </w:rPr>
        <w:t>poświęcono zmianę drugą, polegającą na dodaniu w art. 3</w:t>
      </w:r>
      <w:r w:rsidR="00107ABE">
        <w:rPr>
          <w:rFonts w:cs="Times New Roman"/>
          <w:szCs w:val="24"/>
        </w:rPr>
        <w:t xml:space="preserve"> w</w:t>
      </w:r>
      <w:r w:rsidRPr="000D423B">
        <w:rPr>
          <w:rFonts w:cs="Times New Roman"/>
          <w:szCs w:val="24"/>
        </w:rPr>
        <w:t xml:space="preserve"> ust. 1 pkt 7 i 8. Natomiast dodawane w tym przepisie pkt 9‒1</w:t>
      </w:r>
      <w:r w:rsidR="00107ABE">
        <w:rPr>
          <w:rFonts w:cs="Times New Roman"/>
          <w:szCs w:val="24"/>
        </w:rPr>
        <w:t>3</w:t>
      </w:r>
      <w:r w:rsidRPr="000D423B">
        <w:rPr>
          <w:rFonts w:cs="Times New Roman"/>
          <w:szCs w:val="24"/>
        </w:rPr>
        <w:t xml:space="preserve"> dotyczą innych, równie ważnych, a dotychczas niewymienionych w ustawie zadań samorządu adwokackiego, czyli współdziałania z organami administracji publicznej oraz organizacjami pozarządowymi, w tym pozazawodowymi, a w szczególności z samorządami zrzeszającymi inne zawody zaufania publicznego w kraju i zagranicą, w sprawach dotyczących ochrony praw i wolności obywatelskich oraz wizerunku adwokatury jako środowiska zawodowego, a także jej jednostek organizacyjnych oraz izb, działania na rzecz integracji środowiska adwokackiego, jak również organizowania i tworzenia warunków do rozstrzygania sporów </w:t>
      </w:r>
      <w:r w:rsidR="00F44F79" w:rsidRPr="000D423B">
        <w:rPr>
          <w:rFonts w:cs="Times New Roman"/>
          <w:szCs w:val="24"/>
        </w:rPr>
        <w:t>na</w:t>
      </w:r>
      <w:r w:rsidRPr="000D423B">
        <w:rPr>
          <w:rFonts w:cs="Times New Roman"/>
          <w:szCs w:val="24"/>
        </w:rPr>
        <w:t> drodze postępowania polubownego albo mediacyjnego oraz podejmowania działań w zakresie szeroko rozumianej edukacji prawnej.</w:t>
      </w:r>
    </w:p>
    <w:p w14:paraId="173FEDC9" w14:textId="77777777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 xml:space="preserve">Wola podniesienia uprawnień samorządu adwokackiego w kwestiach dotyczących podejmowania działań na rzecz ochrony zawodu adwokata i godności tego zawodu do rangi zadań ustawowych wyraża stosunek tego środowiska zawodowego do jego roli w życiu kraju i obywateli, zaś ustanowienie jako zadania ustawowego możliwości tworzenia instytucji </w:t>
      </w:r>
      <w:r w:rsidRPr="000D423B">
        <w:rPr>
          <w:rFonts w:cs="Times New Roman"/>
          <w:szCs w:val="24"/>
        </w:rPr>
        <w:lastRenderedPageBreak/>
        <w:t>samopomocowych dla wspierania członków samorządu w przypadkach losowych i trudnych życiowo świadczy o dążności do jeszcze mocniejszej integracji tego środowiska.</w:t>
      </w:r>
    </w:p>
    <w:p w14:paraId="0A91EB46" w14:textId="77777777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</w:p>
    <w:p w14:paraId="3EE678B0" w14:textId="54025260" w:rsidR="00655FC2" w:rsidRPr="000D423B" w:rsidRDefault="006D1443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3.</w:t>
      </w:r>
      <w:r w:rsidRPr="000D423B">
        <w:rPr>
          <w:rFonts w:cs="Times New Roman"/>
          <w:szCs w:val="24"/>
        </w:rPr>
        <w:tab/>
        <w:t xml:space="preserve">Zmiany do art. 4 </w:t>
      </w:r>
      <w:r w:rsidR="004F49FD" w:rsidRPr="000D423B">
        <w:rPr>
          <w:rFonts w:cs="Times New Roman"/>
          <w:szCs w:val="24"/>
        </w:rPr>
        <w:t xml:space="preserve">mają na celu doprecyzować definicję świadczenia pomocy </w:t>
      </w:r>
      <w:r w:rsidR="007B6C94" w:rsidRPr="000D423B">
        <w:rPr>
          <w:rFonts w:cs="Times New Roman"/>
          <w:szCs w:val="24"/>
        </w:rPr>
        <w:t>prawnej</w:t>
      </w:r>
      <w:r w:rsidR="004F49FD" w:rsidRPr="000D423B">
        <w:rPr>
          <w:rFonts w:cs="Times New Roman"/>
          <w:szCs w:val="24"/>
        </w:rPr>
        <w:t xml:space="preserve"> jako istoty zawodu adwokata. Przepis ust. 1 otrzymał nowe brzmienie, w którym poszczególne czynności składające się na świadczenia pomocy prawnej zostały wymienione w punktach, co sprzyja czytelności tego przepisu. Czynność opisana w pkt 4 w obowiązującym brzmieniu ust. 1 była </w:t>
      </w:r>
      <w:r w:rsidR="00AE19A2" w:rsidRPr="000D423B">
        <w:rPr>
          <w:rFonts w:cs="Times New Roman"/>
          <w:szCs w:val="24"/>
        </w:rPr>
        <w:t xml:space="preserve">zbyt lakonicznie i ogólnikowo </w:t>
      </w:r>
      <w:r w:rsidR="004F49FD" w:rsidRPr="000D423B">
        <w:rPr>
          <w:rFonts w:cs="Times New Roman"/>
          <w:szCs w:val="24"/>
        </w:rPr>
        <w:t>określona jako „występowanie przed sądami i urzędami”</w:t>
      </w:r>
      <w:r w:rsidR="00AE19A2" w:rsidRPr="000D423B">
        <w:rPr>
          <w:rFonts w:cs="Times New Roman"/>
          <w:szCs w:val="24"/>
        </w:rPr>
        <w:t>.</w:t>
      </w:r>
      <w:r w:rsidR="004F49FD" w:rsidRPr="000D423B">
        <w:rPr>
          <w:rFonts w:cs="Times New Roman"/>
          <w:szCs w:val="24"/>
        </w:rPr>
        <w:t xml:space="preserve"> </w:t>
      </w:r>
      <w:r w:rsidR="00AE19A2" w:rsidRPr="000D423B">
        <w:rPr>
          <w:rFonts w:cs="Times New Roman"/>
          <w:szCs w:val="24"/>
        </w:rPr>
        <w:t>N</w:t>
      </w:r>
      <w:r w:rsidR="004F49FD" w:rsidRPr="000D423B">
        <w:rPr>
          <w:rFonts w:cs="Times New Roman"/>
          <w:szCs w:val="24"/>
        </w:rPr>
        <w:t xml:space="preserve">ie oddawało </w:t>
      </w:r>
      <w:r w:rsidR="00AE19A2" w:rsidRPr="000D423B">
        <w:rPr>
          <w:rFonts w:cs="Times New Roman"/>
          <w:szCs w:val="24"/>
        </w:rPr>
        <w:t xml:space="preserve">to </w:t>
      </w:r>
      <w:r w:rsidR="004F49FD" w:rsidRPr="000D423B">
        <w:rPr>
          <w:rFonts w:cs="Times New Roman"/>
          <w:szCs w:val="24"/>
        </w:rPr>
        <w:t>w pełni</w:t>
      </w:r>
      <w:r w:rsidR="00AE19A2" w:rsidRPr="000D423B">
        <w:rPr>
          <w:rFonts w:cs="Times New Roman"/>
          <w:szCs w:val="24"/>
        </w:rPr>
        <w:t xml:space="preserve"> charakteru i wagi</w:t>
      </w:r>
      <w:r w:rsidR="004F49FD" w:rsidRPr="000D423B">
        <w:rPr>
          <w:rFonts w:cs="Times New Roman"/>
          <w:szCs w:val="24"/>
        </w:rPr>
        <w:t xml:space="preserve"> instytucji zastę</w:t>
      </w:r>
      <w:r w:rsidR="00AE19A2" w:rsidRPr="000D423B">
        <w:rPr>
          <w:rFonts w:cs="Times New Roman"/>
          <w:szCs w:val="24"/>
        </w:rPr>
        <w:t>pstwa procesowego, rozumianego jako stawanie</w:t>
      </w:r>
      <w:r w:rsidR="004F49FD" w:rsidRPr="000D423B">
        <w:rPr>
          <w:rFonts w:cs="Times New Roman"/>
          <w:szCs w:val="24"/>
        </w:rPr>
        <w:t xml:space="preserve"> przez adwokata jako pełnomocnik </w:t>
      </w:r>
      <w:r w:rsidR="00AE19A2" w:rsidRPr="000D423B">
        <w:rPr>
          <w:rFonts w:cs="Times New Roman"/>
          <w:szCs w:val="24"/>
        </w:rPr>
        <w:t xml:space="preserve">lub obrońca </w:t>
      </w:r>
      <w:r w:rsidR="004F49FD" w:rsidRPr="000D423B">
        <w:rPr>
          <w:rFonts w:cs="Times New Roman"/>
          <w:szCs w:val="24"/>
        </w:rPr>
        <w:t>strony w postępowaniach</w:t>
      </w:r>
      <w:r w:rsidR="00AE19A2" w:rsidRPr="000D423B">
        <w:rPr>
          <w:rFonts w:cs="Times New Roman"/>
          <w:szCs w:val="24"/>
        </w:rPr>
        <w:t xml:space="preserve"> przed sądami, trybunałami i innymi organami władzy publicznej lub podmiotami działającymi w ich imieniu. </w:t>
      </w:r>
    </w:p>
    <w:p w14:paraId="1ED59520" w14:textId="62AE3B9E" w:rsidR="006D1443" w:rsidRPr="000D423B" w:rsidRDefault="004F49FD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 xml:space="preserve">Dodano też </w:t>
      </w:r>
      <w:r w:rsidR="00AE19A2" w:rsidRPr="000D423B">
        <w:rPr>
          <w:rFonts w:cs="Times New Roman"/>
          <w:szCs w:val="24"/>
        </w:rPr>
        <w:t xml:space="preserve">ust. </w:t>
      </w:r>
      <w:proofErr w:type="spellStart"/>
      <w:r w:rsidR="00AE19A2" w:rsidRPr="000D423B">
        <w:rPr>
          <w:rFonts w:cs="Times New Roman"/>
          <w:szCs w:val="24"/>
        </w:rPr>
        <w:t>1aa</w:t>
      </w:r>
      <w:proofErr w:type="spellEnd"/>
      <w:r w:rsidR="00AE19A2" w:rsidRPr="000D423B">
        <w:rPr>
          <w:rFonts w:cs="Times New Roman"/>
          <w:szCs w:val="24"/>
        </w:rPr>
        <w:t xml:space="preserve"> i </w:t>
      </w:r>
      <w:proofErr w:type="spellStart"/>
      <w:r w:rsidR="00AE19A2" w:rsidRPr="000D423B">
        <w:rPr>
          <w:rFonts w:cs="Times New Roman"/>
          <w:szCs w:val="24"/>
        </w:rPr>
        <w:t>1ab</w:t>
      </w:r>
      <w:proofErr w:type="spellEnd"/>
      <w:r w:rsidR="00AE19A2" w:rsidRPr="000D423B">
        <w:rPr>
          <w:rFonts w:cs="Times New Roman"/>
          <w:szCs w:val="24"/>
        </w:rPr>
        <w:t xml:space="preserve"> uzupełniające katalog czynności adwokata, będących świadczeniem pomocy prawnej, które nie mają charakteru procesowego</w:t>
      </w:r>
      <w:r w:rsidR="00655FC2" w:rsidRPr="000D423B">
        <w:rPr>
          <w:rFonts w:cs="Times New Roman"/>
          <w:szCs w:val="24"/>
        </w:rPr>
        <w:t xml:space="preserve">, a również są pomocą prawną, a to pomoc przy zawieraniu umów, których przedmiotem jest świadczenie pomocy prawnej oraz prowadzenie działalności polegającej na zorganizowanym dochodzeniu roszczeń osób trzecich, w ich imieniu lub na ich rachunek. </w:t>
      </w:r>
    </w:p>
    <w:p w14:paraId="4380A8E3" w14:textId="77777777" w:rsidR="0029284C" w:rsidRPr="000D423B" w:rsidRDefault="0029284C" w:rsidP="000D423B">
      <w:pPr>
        <w:contextualSpacing/>
        <w:jc w:val="both"/>
        <w:rPr>
          <w:rFonts w:cs="Times New Roman"/>
          <w:szCs w:val="24"/>
        </w:rPr>
      </w:pPr>
    </w:p>
    <w:p w14:paraId="1AFB9933" w14:textId="0684EF98" w:rsidR="002B4BD5" w:rsidRPr="000D423B" w:rsidRDefault="0029284C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4</w:t>
      </w:r>
      <w:r w:rsidR="002B4BD5" w:rsidRPr="000D423B">
        <w:rPr>
          <w:rFonts w:cs="Times New Roman"/>
          <w:szCs w:val="24"/>
        </w:rPr>
        <w:t>.</w:t>
      </w:r>
      <w:r w:rsidR="002B4BD5" w:rsidRPr="000D423B">
        <w:rPr>
          <w:rFonts w:cs="Times New Roman"/>
          <w:szCs w:val="24"/>
        </w:rPr>
        <w:tab/>
      </w:r>
      <w:r w:rsidR="009027F6" w:rsidRPr="000D423B">
        <w:rPr>
          <w:rFonts w:cs="Times New Roman"/>
          <w:szCs w:val="24"/>
        </w:rPr>
        <w:t>Zmiany</w:t>
      </w:r>
      <w:r w:rsidR="002B4BD5" w:rsidRPr="000D423B">
        <w:rPr>
          <w:rFonts w:cs="Times New Roman"/>
          <w:szCs w:val="24"/>
        </w:rPr>
        <w:t xml:space="preserve"> art </w:t>
      </w:r>
      <w:proofErr w:type="spellStart"/>
      <w:r w:rsidR="002B4BD5" w:rsidRPr="000D423B">
        <w:rPr>
          <w:rFonts w:cs="Times New Roman"/>
          <w:szCs w:val="24"/>
        </w:rPr>
        <w:t>4b</w:t>
      </w:r>
      <w:proofErr w:type="spellEnd"/>
      <w:r w:rsidR="002B4BD5" w:rsidRPr="000D423B">
        <w:rPr>
          <w:rFonts w:cs="Times New Roman"/>
          <w:szCs w:val="24"/>
        </w:rPr>
        <w:t xml:space="preserve"> </w:t>
      </w:r>
      <w:r w:rsidR="008924E6" w:rsidRPr="000D423B">
        <w:rPr>
          <w:rFonts w:cs="Times New Roman"/>
          <w:szCs w:val="24"/>
        </w:rPr>
        <w:t xml:space="preserve">ust. 1 </w:t>
      </w:r>
      <w:r w:rsidR="002B4BD5" w:rsidRPr="000D423B">
        <w:rPr>
          <w:rFonts w:cs="Times New Roman"/>
          <w:szCs w:val="24"/>
        </w:rPr>
        <w:t xml:space="preserve">pkt 3 i art. </w:t>
      </w:r>
      <w:proofErr w:type="spellStart"/>
      <w:r w:rsidR="002B4BD5" w:rsidRPr="000D423B">
        <w:rPr>
          <w:rFonts w:cs="Times New Roman"/>
          <w:szCs w:val="24"/>
        </w:rPr>
        <w:t>4c</w:t>
      </w:r>
      <w:proofErr w:type="spellEnd"/>
      <w:r w:rsidR="002B4BD5" w:rsidRPr="000D423B">
        <w:rPr>
          <w:rFonts w:cs="Times New Roman"/>
          <w:szCs w:val="24"/>
        </w:rPr>
        <w:t xml:space="preserve"> ust. 1 i 3 ustawy polega</w:t>
      </w:r>
      <w:r w:rsidR="009027F6" w:rsidRPr="000D423B">
        <w:rPr>
          <w:rFonts w:cs="Times New Roman"/>
          <w:szCs w:val="24"/>
        </w:rPr>
        <w:t>ją</w:t>
      </w:r>
      <w:r w:rsidR="002B4BD5" w:rsidRPr="000D423B">
        <w:rPr>
          <w:rFonts w:cs="Times New Roman"/>
          <w:szCs w:val="24"/>
        </w:rPr>
        <w:t xml:space="preserve"> na usunięciu z ich treści wyrazu „trwałej”, co </w:t>
      </w:r>
      <w:r w:rsidR="008924E6" w:rsidRPr="000D423B">
        <w:rPr>
          <w:rFonts w:cs="Times New Roman"/>
          <w:szCs w:val="24"/>
        </w:rPr>
        <w:t xml:space="preserve">w założeniu </w:t>
      </w:r>
      <w:r w:rsidR="002B4BD5" w:rsidRPr="000D423B">
        <w:rPr>
          <w:rFonts w:cs="Times New Roman"/>
          <w:szCs w:val="24"/>
        </w:rPr>
        <w:t xml:space="preserve">ma </w:t>
      </w:r>
      <w:r w:rsidR="001421B7" w:rsidRPr="000D423B">
        <w:rPr>
          <w:rFonts w:cs="Times New Roman"/>
          <w:szCs w:val="24"/>
        </w:rPr>
        <w:t>umożliwić</w:t>
      </w:r>
      <w:r w:rsidR="002B4BD5" w:rsidRPr="000D423B">
        <w:rPr>
          <w:rFonts w:cs="Times New Roman"/>
          <w:szCs w:val="24"/>
        </w:rPr>
        <w:t xml:space="preserve"> orzekani</w:t>
      </w:r>
      <w:r w:rsidR="001421B7" w:rsidRPr="000D423B">
        <w:rPr>
          <w:rFonts w:cs="Times New Roman"/>
          <w:szCs w:val="24"/>
        </w:rPr>
        <w:t>e</w:t>
      </w:r>
      <w:r w:rsidR="002B4BD5" w:rsidRPr="000D423B">
        <w:rPr>
          <w:rFonts w:cs="Times New Roman"/>
          <w:szCs w:val="24"/>
        </w:rPr>
        <w:t xml:space="preserve"> o niezdolności adwokata do wykonywania zawodu również </w:t>
      </w:r>
      <w:r w:rsidR="008924E6" w:rsidRPr="000D423B">
        <w:rPr>
          <w:rFonts w:cs="Times New Roman"/>
          <w:szCs w:val="24"/>
        </w:rPr>
        <w:t>o</w:t>
      </w:r>
      <w:r w:rsidR="002B4BD5" w:rsidRPr="000D423B">
        <w:rPr>
          <w:rFonts w:cs="Times New Roman"/>
          <w:szCs w:val="24"/>
        </w:rPr>
        <w:t xml:space="preserve"> sytuacje, gdy ta niezdolność jest czasowa. To zaś uczyni orzeczenia okręgowych rad adwokackich bardziej precyzyjnymi i pozwoli im orzekać o trwałej </w:t>
      </w:r>
      <w:r w:rsidR="001421B7" w:rsidRPr="000D423B">
        <w:rPr>
          <w:rFonts w:cs="Times New Roman"/>
          <w:szCs w:val="24"/>
        </w:rPr>
        <w:t>niezdolności do</w:t>
      </w:r>
      <w:r w:rsidR="002B4BD5" w:rsidRPr="000D423B">
        <w:rPr>
          <w:rFonts w:cs="Times New Roman"/>
          <w:szCs w:val="24"/>
        </w:rPr>
        <w:t xml:space="preserve"> wykonywania zawodu w przypadkach niebudzących wątpliwości, a w pozostałych</w:t>
      </w:r>
      <w:r w:rsidR="008924E6" w:rsidRPr="000D423B">
        <w:rPr>
          <w:rFonts w:cs="Times New Roman"/>
          <w:szCs w:val="24"/>
        </w:rPr>
        <w:t>,</w:t>
      </w:r>
      <w:r w:rsidR="002B4BD5" w:rsidRPr="000D423B">
        <w:rPr>
          <w:rFonts w:cs="Times New Roman"/>
          <w:szCs w:val="24"/>
        </w:rPr>
        <w:t xml:space="preserve"> </w:t>
      </w:r>
      <w:r w:rsidR="008924E6" w:rsidRPr="000D423B">
        <w:rPr>
          <w:rFonts w:cs="Times New Roman"/>
          <w:szCs w:val="24"/>
        </w:rPr>
        <w:t xml:space="preserve">kiedy niezdolność ta niewątpliwie występuje, ale nie ma trwałego charakteru </w:t>
      </w:r>
      <w:r w:rsidR="002B4BD5" w:rsidRPr="000D423B">
        <w:rPr>
          <w:rFonts w:cs="Times New Roman"/>
          <w:szCs w:val="24"/>
        </w:rPr>
        <w:t>‒ o czasowej niezdolności do wykonywania zawodu.</w:t>
      </w:r>
    </w:p>
    <w:p w14:paraId="4130F8EB" w14:textId="77777777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</w:p>
    <w:p w14:paraId="4441F794" w14:textId="38E60767" w:rsidR="002A070E" w:rsidRPr="000D423B" w:rsidRDefault="0029284C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5</w:t>
      </w:r>
      <w:r w:rsidR="002B4BD5" w:rsidRPr="000D423B">
        <w:rPr>
          <w:rFonts w:cs="Times New Roman"/>
          <w:szCs w:val="24"/>
        </w:rPr>
        <w:t>.</w:t>
      </w:r>
      <w:r w:rsidR="002B4BD5" w:rsidRPr="000D423B">
        <w:rPr>
          <w:rFonts w:cs="Times New Roman"/>
          <w:szCs w:val="24"/>
        </w:rPr>
        <w:tab/>
      </w:r>
      <w:r w:rsidR="00727463" w:rsidRPr="000D423B">
        <w:rPr>
          <w:rFonts w:cs="Times New Roman"/>
          <w:szCs w:val="24"/>
        </w:rPr>
        <w:t xml:space="preserve">Proponując nowe brzmienie zdania pierwszego w ust. 3 art. </w:t>
      </w:r>
      <w:proofErr w:type="spellStart"/>
      <w:r w:rsidR="00727463" w:rsidRPr="000D423B">
        <w:rPr>
          <w:rFonts w:cs="Times New Roman"/>
          <w:szCs w:val="24"/>
        </w:rPr>
        <w:t>8a</w:t>
      </w:r>
      <w:proofErr w:type="spellEnd"/>
      <w:r w:rsidR="00727463" w:rsidRPr="000D423B">
        <w:rPr>
          <w:rFonts w:cs="Times New Roman"/>
          <w:szCs w:val="24"/>
        </w:rPr>
        <w:t xml:space="preserve"> zmienia się właściwość miejscową organu sprawdzającego spełnienie przez adwokata obowiązku zawarcia umowy ubezpieczenia od odpowiedzialności cywilnej i wskazuje się okręgową radę adwokacką właściwą dla miejsca wykonywania zawodu przez adwokata zamiast miejsca jego zamieszkania, jak stanowi przepis obowiązujący.</w:t>
      </w:r>
    </w:p>
    <w:p w14:paraId="46BD82BD" w14:textId="6F4D5543" w:rsidR="00727463" w:rsidRPr="000D423B" w:rsidRDefault="00727463" w:rsidP="000D423B">
      <w:pPr>
        <w:contextualSpacing/>
        <w:jc w:val="both"/>
        <w:rPr>
          <w:rFonts w:cs="Times New Roman"/>
          <w:szCs w:val="24"/>
        </w:rPr>
      </w:pPr>
    </w:p>
    <w:p w14:paraId="04CCEBEC" w14:textId="0603CE80" w:rsidR="00727463" w:rsidRPr="000D423B" w:rsidRDefault="0029284C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6</w:t>
      </w:r>
      <w:r w:rsidR="00727463" w:rsidRPr="000D423B">
        <w:rPr>
          <w:rFonts w:cs="Times New Roman"/>
          <w:szCs w:val="24"/>
        </w:rPr>
        <w:t>.</w:t>
      </w:r>
      <w:r w:rsidR="00727463" w:rsidRPr="000D423B">
        <w:rPr>
          <w:rFonts w:cs="Times New Roman"/>
          <w:szCs w:val="24"/>
        </w:rPr>
        <w:tab/>
        <w:t xml:space="preserve">W nowym brzmieniu zdania drugiego ust. 3 w art. 11 zmienia się katalog funkcji w organach adwokatury, których nie można pełnić więcej niż przez dwie następujące po sobie </w:t>
      </w:r>
      <w:r w:rsidR="00727463" w:rsidRPr="000D423B">
        <w:rPr>
          <w:rFonts w:cs="Times New Roman"/>
          <w:szCs w:val="24"/>
        </w:rPr>
        <w:lastRenderedPageBreak/>
        <w:t>kadencje. Przepis obowiązujący stanowi, że zakaz ten dotyczy kierowników zespołów adwokackich, zaś w projektowanym nowym brzmieniu zdania drugiego wymienia się</w:t>
      </w:r>
      <w:r w:rsidR="00F368D6" w:rsidRPr="000D423B">
        <w:rPr>
          <w:rFonts w:cs="Times New Roman"/>
          <w:szCs w:val="24"/>
        </w:rPr>
        <w:t xml:space="preserve"> Rzecznika Dyscyplinarnego Adwokatury, Prezesa Wyższego Sądu Dyscyplinarnego, Przewodniczącego Wyższej Komisji Rewizyjnej, rzecznika dyscyplinarnego, prezesa sądu dyscyplinarnego oraz przewodniczącego komisji rewizyjnej. </w:t>
      </w:r>
    </w:p>
    <w:p w14:paraId="5B60B0A2" w14:textId="27651470" w:rsidR="00F368D6" w:rsidRPr="000D423B" w:rsidRDefault="00F368D6" w:rsidP="000D423B">
      <w:pPr>
        <w:contextualSpacing/>
        <w:jc w:val="both"/>
        <w:rPr>
          <w:rFonts w:cs="Times New Roman"/>
          <w:szCs w:val="24"/>
        </w:rPr>
      </w:pPr>
    </w:p>
    <w:p w14:paraId="6BCDE181" w14:textId="536B0F16" w:rsidR="00F368D6" w:rsidRPr="000D423B" w:rsidRDefault="0029284C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7</w:t>
      </w:r>
      <w:r w:rsidR="00F368D6" w:rsidRPr="000D423B">
        <w:rPr>
          <w:rFonts w:cs="Times New Roman"/>
          <w:szCs w:val="24"/>
        </w:rPr>
        <w:t>.</w:t>
      </w:r>
      <w:r w:rsidR="00F368D6" w:rsidRPr="000D423B">
        <w:rPr>
          <w:rFonts w:cs="Times New Roman"/>
          <w:szCs w:val="24"/>
        </w:rPr>
        <w:tab/>
        <w:t>Przepis</w:t>
      </w:r>
      <w:r w:rsidR="00107ABE">
        <w:rPr>
          <w:rFonts w:cs="Times New Roman"/>
          <w:szCs w:val="24"/>
        </w:rPr>
        <w:t>y</w:t>
      </w:r>
      <w:r w:rsidR="00F368D6" w:rsidRPr="000D423B">
        <w:rPr>
          <w:rFonts w:cs="Times New Roman"/>
          <w:szCs w:val="24"/>
        </w:rPr>
        <w:t xml:space="preserve"> art. 12 </w:t>
      </w:r>
      <w:r w:rsidR="009027F6" w:rsidRPr="000D423B">
        <w:rPr>
          <w:rFonts w:cs="Times New Roman"/>
          <w:szCs w:val="24"/>
        </w:rPr>
        <w:t xml:space="preserve">w projekcie </w:t>
      </w:r>
      <w:r w:rsidR="00F368D6" w:rsidRPr="000D423B">
        <w:rPr>
          <w:rFonts w:cs="Times New Roman"/>
          <w:szCs w:val="24"/>
        </w:rPr>
        <w:t>zostaj</w:t>
      </w:r>
      <w:r w:rsidR="00107ABE">
        <w:rPr>
          <w:rFonts w:cs="Times New Roman"/>
          <w:szCs w:val="24"/>
        </w:rPr>
        <w:t>ą</w:t>
      </w:r>
      <w:r w:rsidR="00F368D6" w:rsidRPr="000D423B">
        <w:rPr>
          <w:rFonts w:cs="Times New Roman"/>
          <w:szCs w:val="24"/>
        </w:rPr>
        <w:t xml:space="preserve"> rozszerzon</w:t>
      </w:r>
      <w:r w:rsidR="00107ABE">
        <w:rPr>
          <w:rFonts w:cs="Times New Roman"/>
          <w:szCs w:val="24"/>
        </w:rPr>
        <w:t>e</w:t>
      </w:r>
      <w:r w:rsidR="00F368D6" w:rsidRPr="000D423B">
        <w:rPr>
          <w:rFonts w:cs="Times New Roman"/>
          <w:szCs w:val="24"/>
        </w:rPr>
        <w:t xml:space="preserve"> o ust. 3‒10, w których stanowi się zasady podejmowania uchwał przez organy </w:t>
      </w:r>
      <w:r w:rsidR="00CD04D0" w:rsidRPr="000D423B">
        <w:rPr>
          <w:rFonts w:cs="Times New Roman"/>
          <w:szCs w:val="24"/>
        </w:rPr>
        <w:t>adwokatury i</w:t>
      </w:r>
      <w:r w:rsidR="00F368D6" w:rsidRPr="000D423B">
        <w:rPr>
          <w:rFonts w:cs="Times New Roman"/>
          <w:szCs w:val="24"/>
        </w:rPr>
        <w:t xml:space="preserve"> organy izb adwokackich, a także precyzuje tryb obradowania tych organów (tu doświadczenia pandemii COVID-19 skłoniły do uregulowania </w:t>
      </w:r>
      <w:r w:rsidR="009027F6" w:rsidRPr="000D423B">
        <w:rPr>
          <w:rFonts w:cs="Times New Roman"/>
          <w:szCs w:val="24"/>
        </w:rPr>
        <w:t xml:space="preserve">również </w:t>
      </w:r>
      <w:r w:rsidR="00F368D6" w:rsidRPr="000D423B">
        <w:rPr>
          <w:rFonts w:cs="Times New Roman"/>
          <w:szCs w:val="24"/>
        </w:rPr>
        <w:t>kwestii prowadzenia obrad i głosowania zdalnego i hybrydowego).</w:t>
      </w:r>
    </w:p>
    <w:p w14:paraId="79D8238F" w14:textId="73D9236D" w:rsidR="00F368D6" w:rsidRPr="000D423B" w:rsidRDefault="00F368D6" w:rsidP="000D423B">
      <w:pPr>
        <w:contextualSpacing/>
        <w:jc w:val="both"/>
        <w:rPr>
          <w:rFonts w:cs="Times New Roman"/>
          <w:szCs w:val="24"/>
        </w:rPr>
      </w:pPr>
    </w:p>
    <w:p w14:paraId="6C30FDD0" w14:textId="39151E5A" w:rsidR="00F368D6" w:rsidRPr="000D423B" w:rsidRDefault="0029284C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>8</w:t>
      </w:r>
      <w:r w:rsidR="00F368D6" w:rsidRPr="000D423B">
        <w:rPr>
          <w:rFonts w:cs="Times New Roman"/>
          <w:szCs w:val="24"/>
        </w:rPr>
        <w:t>.</w:t>
      </w:r>
      <w:r w:rsidR="00F368D6" w:rsidRPr="000D423B">
        <w:rPr>
          <w:rFonts w:cs="Times New Roman"/>
          <w:szCs w:val="24"/>
        </w:rPr>
        <w:tab/>
      </w:r>
      <w:r w:rsidR="004E7F72" w:rsidRPr="000D423B">
        <w:rPr>
          <w:rFonts w:cs="Times New Roman"/>
          <w:szCs w:val="24"/>
        </w:rPr>
        <w:t xml:space="preserve">Zmiana do art. </w:t>
      </w:r>
      <w:proofErr w:type="spellStart"/>
      <w:r w:rsidR="004E7F72" w:rsidRPr="000D423B">
        <w:rPr>
          <w:rFonts w:cs="Times New Roman"/>
          <w:szCs w:val="24"/>
        </w:rPr>
        <w:t>37a</w:t>
      </w:r>
      <w:proofErr w:type="spellEnd"/>
      <w:r w:rsidR="004E7F72" w:rsidRPr="000D423B">
        <w:rPr>
          <w:rFonts w:cs="Times New Roman"/>
          <w:szCs w:val="24"/>
        </w:rPr>
        <w:t xml:space="preserve"> polega na doprecyzowaniu dotychczas obowiązującej treści tego przepisu tak, by jego brzmienie nie budziło wątpliwości, a jego stosowanie było bardziej efektywne.</w:t>
      </w:r>
    </w:p>
    <w:p w14:paraId="3EB9FE39" w14:textId="77777777" w:rsidR="002A070E" w:rsidRPr="000D423B" w:rsidRDefault="002A070E" w:rsidP="000D423B">
      <w:pPr>
        <w:contextualSpacing/>
        <w:jc w:val="both"/>
        <w:rPr>
          <w:rFonts w:cs="Times New Roman"/>
          <w:szCs w:val="24"/>
        </w:rPr>
      </w:pPr>
    </w:p>
    <w:p w14:paraId="72D3CEAB" w14:textId="09447FDC" w:rsidR="004E7F72" w:rsidRPr="000D423B" w:rsidRDefault="0029284C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9</w:t>
      </w:r>
      <w:r w:rsidR="004E7F72" w:rsidRPr="000D423B">
        <w:rPr>
          <w:rFonts w:ascii="Times New Roman" w:hAnsi="Times New Roman" w:cs="Times New Roman"/>
          <w:szCs w:val="24"/>
        </w:rPr>
        <w:t>.</w:t>
      </w:r>
      <w:r w:rsidR="004E7F72" w:rsidRPr="000D423B">
        <w:rPr>
          <w:rFonts w:ascii="Times New Roman" w:hAnsi="Times New Roman" w:cs="Times New Roman"/>
          <w:szCs w:val="24"/>
        </w:rPr>
        <w:tab/>
      </w:r>
      <w:r w:rsidR="00B35CA8" w:rsidRPr="000D423B">
        <w:rPr>
          <w:rFonts w:ascii="Times New Roman" w:hAnsi="Times New Roman" w:cs="Times New Roman"/>
          <w:szCs w:val="24"/>
        </w:rPr>
        <w:t>Zmiana w pkt 3 art. 40 polega na rozszerzeniu kompetencji zgromadzenia izby adwokackiej o uchwalanie wysokości nie tylko rocznych, ale i miesięcznych składek na potrzeby izby. Ma to na celu zwiększenie precyzyjności i efektywności w planowaniu i realizacji gospodarki finansowej izb adwokackich.</w:t>
      </w:r>
    </w:p>
    <w:p w14:paraId="53BC8823" w14:textId="77777777" w:rsidR="008E1DFE" w:rsidRPr="000D423B" w:rsidRDefault="008E1DF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71FC44C4" w14:textId="5C7358A3" w:rsidR="00B35CA8" w:rsidRPr="000D423B" w:rsidRDefault="0029284C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10</w:t>
      </w:r>
      <w:r w:rsidR="008E1DFE" w:rsidRPr="000D423B">
        <w:rPr>
          <w:rFonts w:ascii="Times New Roman" w:hAnsi="Times New Roman" w:cs="Times New Roman"/>
          <w:szCs w:val="24"/>
        </w:rPr>
        <w:t>.</w:t>
      </w:r>
      <w:r w:rsidR="008E1DFE" w:rsidRPr="000D423B">
        <w:rPr>
          <w:rFonts w:ascii="Times New Roman" w:hAnsi="Times New Roman" w:cs="Times New Roman"/>
          <w:szCs w:val="24"/>
        </w:rPr>
        <w:tab/>
        <w:t>Zmiana do art. 42 ust. 2 należy do bloku tych, które dotyczą kwestii proceduralnych działania samorządu adwokackiego i mają na celu uregulowanie ich w sposób możliwie szczegółowy i kompletny, co zapewni sprawniejsze i w pełni oparte na przepisach ustawowych funkcjonowanie organów tego samorządu. W omawianym przepisie wymienia się organy uprawnione do uczestniczenia w posiedzeniach okręgowej rady adwokackiej i w porównaniu do przepisu obowiązującego, katalog ten rozszerza się o rzecznika dyscyplinarnego.</w:t>
      </w:r>
    </w:p>
    <w:p w14:paraId="08CD4C96" w14:textId="77777777" w:rsidR="008E1DFE" w:rsidRPr="000D423B" w:rsidRDefault="008E1DF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458374DC" w14:textId="1700A19C" w:rsidR="002B4BD5" w:rsidRPr="000D423B" w:rsidRDefault="008E1DF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</w:t>
      </w:r>
      <w:r w:rsidR="0029284C" w:rsidRPr="000D423B">
        <w:rPr>
          <w:rFonts w:ascii="Times New Roman" w:hAnsi="Times New Roman" w:cs="Times New Roman"/>
          <w:szCs w:val="24"/>
        </w:rPr>
        <w:t>1</w:t>
      </w:r>
      <w:r w:rsidR="002B4BD5" w:rsidRPr="000D423B">
        <w:rPr>
          <w:rFonts w:ascii="Times New Roman" w:hAnsi="Times New Roman" w:cs="Times New Roman"/>
          <w:szCs w:val="24"/>
        </w:rPr>
        <w:t>.</w:t>
      </w:r>
      <w:r w:rsidR="002B4BD5" w:rsidRPr="000D423B">
        <w:rPr>
          <w:rFonts w:ascii="Times New Roman" w:hAnsi="Times New Roman" w:cs="Times New Roman"/>
          <w:szCs w:val="24"/>
        </w:rPr>
        <w:tab/>
        <w:t xml:space="preserve">Projektowana nowelizacja przepisu art. 44 ust. 3 ustawy ‒ Prawo o adwokaturze ma w założeniu usunięcie występujących w praktyce rozbieżności w interpretacji dotychczasowego brzmienia tego przepisu. Zachodzą bowiem wątpliwości, czy powodem podjęcia przez okręgową radę uchwały o zawieszeniu adwokata w czynnościach zawodowych jest trwająca dłużej niż 6 miesięcy zaległość z tytułu płatności składki rocznej jako całości, czy też którejkolwiek z rat tej </w:t>
      </w:r>
      <w:r w:rsidR="00A94D7C" w:rsidRPr="000D423B">
        <w:rPr>
          <w:rFonts w:ascii="Times New Roman" w:hAnsi="Times New Roman" w:cs="Times New Roman"/>
          <w:szCs w:val="24"/>
        </w:rPr>
        <w:t>składki, jeżeli</w:t>
      </w:r>
      <w:r w:rsidR="002B4BD5" w:rsidRPr="000D423B">
        <w:rPr>
          <w:rFonts w:ascii="Times New Roman" w:hAnsi="Times New Roman" w:cs="Times New Roman"/>
          <w:szCs w:val="24"/>
        </w:rPr>
        <w:t xml:space="preserve"> składka roczna, na podstawie art. 40 pkt 3 ustawy, została uchwałą zgromadzenia rozłożona na płatności ratalne. Co do zasady bowiem adwokat powinien </w:t>
      </w:r>
      <w:r w:rsidR="002B4BD5" w:rsidRPr="000D423B">
        <w:rPr>
          <w:rFonts w:ascii="Times New Roman" w:hAnsi="Times New Roman" w:cs="Times New Roman"/>
          <w:szCs w:val="24"/>
        </w:rPr>
        <w:lastRenderedPageBreak/>
        <w:t>uiszczać składkę roczną, ale zgromadzenia izb, wychodząc naprzeciw potrzebom środowiska, dają również w swoich uchwałach możliwość opłacania składek w systemie ratalnym. Doprecyzowanie przepisu regulującego tak istotną kwestię jak zawieszenie adwokata w czynnościach zawodowych, jest konieczne, zwłaszcza w interesie adwokatów – członków izby.</w:t>
      </w:r>
    </w:p>
    <w:p w14:paraId="0CE26270" w14:textId="63E70E98" w:rsidR="008E1DFE" w:rsidRPr="000D423B" w:rsidRDefault="008E1DF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3227C7FE" w14:textId="2FC52507" w:rsidR="008E1DFE" w:rsidRPr="000D423B" w:rsidRDefault="008E1DF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</w:t>
      </w:r>
      <w:r w:rsidR="0029284C" w:rsidRPr="000D423B">
        <w:rPr>
          <w:rFonts w:ascii="Times New Roman" w:hAnsi="Times New Roman" w:cs="Times New Roman"/>
          <w:szCs w:val="24"/>
        </w:rPr>
        <w:t>2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 xml:space="preserve">Zmiany polegające na uchyleniu ust. 2 i zdania drugiego w ust. 3 art. 45 są konsekwencją wcześniej omówionych nowelizacji dotyczących trybu podejmowania uchwał </w:t>
      </w:r>
      <w:r w:rsidR="00FF03B8" w:rsidRPr="000D423B">
        <w:rPr>
          <w:rFonts w:ascii="Times New Roman" w:hAnsi="Times New Roman" w:cs="Times New Roman"/>
          <w:szCs w:val="24"/>
        </w:rPr>
        <w:t>przez organy samorządu adwokackiego. Są potrzebne, by uniknąć dublowania regulacji w ustawie ‒ Prawo o adwokaturze.</w:t>
      </w:r>
    </w:p>
    <w:p w14:paraId="5F26F742" w14:textId="77777777" w:rsidR="002B4BD5" w:rsidRPr="000D423B" w:rsidRDefault="002B4BD5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74E888EC" w14:textId="1BDF534C" w:rsidR="002B4BD5" w:rsidRPr="000D423B" w:rsidRDefault="00FF03B8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</w:t>
      </w:r>
      <w:r w:rsidR="0029284C" w:rsidRPr="000D423B">
        <w:rPr>
          <w:rFonts w:ascii="Times New Roman" w:hAnsi="Times New Roman" w:cs="Times New Roman"/>
          <w:szCs w:val="24"/>
        </w:rPr>
        <w:t>3</w:t>
      </w:r>
      <w:r w:rsidR="002B4BD5" w:rsidRPr="000D423B">
        <w:rPr>
          <w:rFonts w:ascii="Times New Roman" w:hAnsi="Times New Roman" w:cs="Times New Roman"/>
          <w:szCs w:val="24"/>
        </w:rPr>
        <w:t>.</w:t>
      </w:r>
      <w:r w:rsidR="002B4BD5" w:rsidRPr="000D423B">
        <w:rPr>
          <w:rFonts w:ascii="Times New Roman" w:hAnsi="Times New Roman" w:cs="Times New Roman"/>
          <w:szCs w:val="24"/>
        </w:rPr>
        <w:tab/>
        <w:t>Art. 48 ust. 1 w obecnym brzmieniu</w:t>
      </w:r>
      <w:r w:rsidRPr="000D423B">
        <w:rPr>
          <w:rFonts w:ascii="Times New Roman" w:hAnsi="Times New Roman" w:cs="Times New Roman"/>
          <w:szCs w:val="24"/>
        </w:rPr>
        <w:t>,</w:t>
      </w:r>
      <w:r w:rsidR="002B4BD5" w:rsidRPr="000D423B">
        <w:rPr>
          <w:rFonts w:ascii="Times New Roman" w:hAnsi="Times New Roman" w:cs="Times New Roman"/>
          <w:szCs w:val="24"/>
        </w:rPr>
        <w:t xml:space="preserve"> stanowiąc o roli dziekana okręgowej rady adwokackiej jako reprezentującego radę</w:t>
      </w:r>
      <w:r w:rsidRPr="000D423B">
        <w:rPr>
          <w:rFonts w:ascii="Times New Roman" w:hAnsi="Times New Roman" w:cs="Times New Roman"/>
          <w:szCs w:val="24"/>
        </w:rPr>
        <w:t>,</w:t>
      </w:r>
      <w:r w:rsidR="002B4BD5" w:rsidRPr="000D423B">
        <w:rPr>
          <w:rFonts w:ascii="Times New Roman" w:hAnsi="Times New Roman" w:cs="Times New Roman"/>
          <w:szCs w:val="24"/>
        </w:rPr>
        <w:t xml:space="preserve"> nie wymienia izby adwokackiej, jako drugiego ciała wchodzącego w skład samorządu zawodowego adwokatów, jako podstawowej jednostki samorządu adwokackiego mającej osobowość prawną, mimo że ta posiada osobowość prawną i zasady jej reprezentacji powinny być w ustawie określone. Zmiana zawarta w art. 1 pkt </w:t>
      </w:r>
      <w:r w:rsidR="00093913" w:rsidRPr="000D423B">
        <w:rPr>
          <w:rFonts w:ascii="Times New Roman" w:hAnsi="Times New Roman" w:cs="Times New Roman"/>
          <w:szCs w:val="24"/>
        </w:rPr>
        <w:t>14</w:t>
      </w:r>
      <w:r w:rsidR="002B4BD5" w:rsidRPr="000D423B">
        <w:rPr>
          <w:rFonts w:ascii="Times New Roman" w:hAnsi="Times New Roman" w:cs="Times New Roman"/>
          <w:szCs w:val="24"/>
        </w:rPr>
        <w:t xml:space="preserve"> projektu ustawy uzupełnia ten niedostatek obecnej regulacji</w:t>
      </w:r>
      <w:r w:rsidR="00093913" w:rsidRPr="000D423B">
        <w:rPr>
          <w:rFonts w:ascii="Times New Roman" w:hAnsi="Times New Roman" w:cs="Times New Roman"/>
          <w:szCs w:val="24"/>
        </w:rPr>
        <w:t>.</w:t>
      </w:r>
    </w:p>
    <w:p w14:paraId="2484ACA5" w14:textId="10DFE8E5" w:rsidR="00FF03B8" w:rsidRPr="000D423B" w:rsidRDefault="00FF03B8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78F66072" w14:textId="6BEED632" w:rsidR="00FF03B8" w:rsidRPr="000D423B" w:rsidRDefault="00FF03B8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</w:t>
      </w:r>
      <w:r w:rsidR="0029284C" w:rsidRPr="000D423B">
        <w:rPr>
          <w:rFonts w:ascii="Times New Roman" w:hAnsi="Times New Roman" w:cs="Times New Roman"/>
          <w:szCs w:val="24"/>
        </w:rPr>
        <w:t>4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</w:r>
      <w:r w:rsidR="009027F6" w:rsidRPr="000D423B">
        <w:rPr>
          <w:rFonts w:ascii="Times New Roman" w:hAnsi="Times New Roman" w:cs="Times New Roman"/>
          <w:szCs w:val="24"/>
        </w:rPr>
        <w:t>Art. 56 w jego obowiązującym brzmieniu już zawiera otwarty katalog zadań Z</w:t>
      </w:r>
      <w:r w:rsidR="00150BA6" w:rsidRPr="000D423B">
        <w:rPr>
          <w:rFonts w:ascii="Times New Roman" w:hAnsi="Times New Roman" w:cs="Times New Roman"/>
          <w:szCs w:val="24"/>
        </w:rPr>
        <w:t>jazdu Adwokatury, jednakże, dla uniknięcia wątpliwości interpretacyjnych przedmiotowego przepisu wskazane było dodanie pkt 8, który expressis verbis stwierdza, że zadaniem Zjazdu jest również podejmowanie innych, niż wymienione w pkt 1‒7 uchwał.</w:t>
      </w:r>
    </w:p>
    <w:p w14:paraId="17D9BFCC" w14:textId="77777777" w:rsidR="002B4BD5" w:rsidRPr="000D423B" w:rsidRDefault="002B4BD5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179FA48B" w14:textId="7A0DB31E" w:rsidR="002B4BD5" w:rsidRPr="000D423B" w:rsidRDefault="00150BA6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</w:t>
      </w:r>
      <w:r w:rsidR="0029284C" w:rsidRPr="000D423B">
        <w:rPr>
          <w:rFonts w:ascii="Times New Roman" w:hAnsi="Times New Roman" w:cs="Times New Roman"/>
          <w:szCs w:val="24"/>
        </w:rPr>
        <w:t>5</w:t>
      </w:r>
      <w:r w:rsidR="002B4BD5" w:rsidRPr="000D423B">
        <w:rPr>
          <w:rFonts w:ascii="Times New Roman" w:hAnsi="Times New Roman" w:cs="Times New Roman"/>
          <w:szCs w:val="24"/>
        </w:rPr>
        <w:t>.</w:t>
      </w:r>
      <w:r w:rsidR="002B4BD5" w:rsidRPr="000D423B">
        <w:rPr>
          <w:rFonts w:ascii="Times New Roman" w:hAnsi="Times New Roman" w:cs="Times New Roman"/>
          <w:szCs w:val="24"/>
        </w:rPr>
        <w:tab/>
        <w:t>Dodanie w art. 58</w:t>
      </w:r>
      <w:r w:rsidRPr="000D423B">
        <w:rPr>
          <w:rFonts w:ascii="Times New Roman" w:hAnsi="Times New Roman" w:cs="Times New Roman"/>
          <w:szCs w:val="24"/>
        </w:rPr>
        <w:t>,</w:t>
      </w:r>
      <w:r w:rsidR="002B4BD5" w:rsidRPr="000D423B">
        <w:rPr>
          <w:rFonts w:ascii="Times New Roman" w:hAnsi="Times New Roman" w:cs="Times New Roman"/>
          <w:szCs w:val="24"/>
        </w:rPr>
        <w:t xml:space="preserve"> regulującym zakres działania Naczelnej Rady Adwokackiej</w:t>
      </w:r>
      <w:r w:rsidRPr="000D423B">
        <w:rPr>
          <w:rFonts w:ascii="Times New Roman" w:hAnsi="Times New Roman" w:cs="Times New Roman"/>
          <w:szCs w:val="24"/>
        </w:rPr>
        <w:t>,</w:t>
      </w:r>
      <w:r w:rsidR="002B4BD5" w:rsidRPr="000D423B">
        <w:rPr>
          <w:rFonts w:ascii="Times New Roman" w:hAnsi="Times New Roman" w:cs="Times New Roman"/>
          <w:szCs w:val="24"/>
        </w:rPr>
        <w:t xml:space="preserve"> pkt </w:t>
      </w:r>
      <w:proofErr w:type="spellStart"/>
      <w:r w:rsidR="002B4BD5" w:rsidRPr="000D423B">
        <w:rPr>
          <w:rFonts w:ascii="Times New Roman" w:hAnsi="Times New Roman" w:cs="Times New Roman"/>
          <w:szCs w:val="24"/>
        </w:rPr>
        <w:t>11b</w:t>
      </w:r>
      <w:proofErr w:type="spellEnd"/>
      <w:r w:rsidR="002B4BD5" w:rsidRPr="000D423B">
        <w:rPr>
          <w:rFonts w:ascii="Times New Roman" w:hAnsi="Times New Roman" w:cs="Times New Roman"/>
          <w:szCs w:val="24"/>
        </w:rPr>
        <w:t xml:space="preserve"> </w:t>
      </w:r>
      <w:r w:rsidR="002D31F3" w:rsidRPr="000D423B">
        <w:rPr>
          <w:rFonts w:ascii="Times New Roman" w:hAnsi="Times New Roman" w:cs="Times New Roman"/>
          <w:szCs w:val="24"/>
        </w:rPr>
        <w:t xml:space="preserve">i </w:t>
      </w:r>
      <w:proofErr w:type="spellStart"/>
      <w:r w:rsidR="002D31F3" w:rsidRPr="000D423B">
        <w:rPr>
          <w:rFonts w:ascii="Times New Roman" w:hAnsi="Times New Roman" w:cs="Times New Roman"/>
          <w:szCs w:val="24"/>
        </w:rPr>
        <w:t>11c</w:t>
      </w:r>
      <w:proofErr w:type="spellEnd"/>
      <w:r w:rsidR="002D31F3" w:rsidRPr="000D423B">
        <w:rPr>
          <w:rFonts w:ascii="Times New Roman" w:hAnsi="Times New Roman" w:cs="Times New Roman"/>
          <w:szCs w:val="24"/>
        </w:rPr>
        <w:t xml:space="preserve"> </w:t>
      </w:r>
      <w:r w:rsidR="002B4BD5" w:rsidRPr="000D423B">
        <w:rPr>
          <w:rFonts w:ascii="Times New Roman" w:hAnsi="Times New Roman" w:cs="Times New Roman"/>
          <w:szCs w:val="24"/>
        </w:rPr>
        <w:t>uzupełniając</w:t>
      </w:r>
      <w:r w:rsidR="002D31F3" w:rsidRPr="000D423B">
        <w:rPr>
          <w:rFonts w:ascii="Times New Roman" w:hAnsi="Times New Roman" w:cs="Times New Roman"/>
          <w:szCs w:val="24"/>
        </w:rPr>
        <w:t>ych</w:t>
      </w:r>
      <w:r w:rsidR="002B4BD5" w:rsidRPr="000D423B">
        <w:rPr>
          <w:rFonts w:ascii="Times New Roman" w:hAnsi="Times New Roman" w:cs="Times New Roman"/>
          <w:szCs w:val="24"/>
        </w:rPr>
        <w:t xml:space="preserve"> ten zakres o ustalanie wysokości zryczałtowanej opłaty za czynności okręgowych rad adwokackich związane z dokonaniem wpisu na listę adwokatów i aplikantów adwokackich oraz zasad rozliczania składek na obowiązkowe ubezpieczenie odpowiedzialności cywilnej adwokatów w ramach umów generalnych ubezpieczenia zawieranych przez Naczelną Radę Adwokacką jest odpowiedzią na kwestionowane w praktyce orzeczniczej (np. wyrok SN z dnia 12.01.2006 r., sygn. akt III ZS 2/05) uprawnienia izb adwokackich do ustalania opłat związanych z wpisem na listę adwokatów. Warto wskazać, </w:t>
      </w:r>
      <w:r w:rsidR="00A94D7C" w:rsidRPr="000D423B">
        <w:rPr>
          <w:rFonts w:ascii="Times New Roman" w:hAnsi="Times New Roman" w:cs="Times New Roman"/>
          <w:szCs w:val="24"/>
        </w:rPr>
        <w:t>że analogiczne</w:t>
      </w:r>
      <w:r w:rsidR="002B4BD5" w:rsidRPr="000D423B">
        <w:rPr>
          <w:rFonts w:ascii="Times New Roman" w:hAnsi="Times New Roman" w:cs="Times New Roman"/>
          <w:szCs w:val="24"/>
        </w:rPr>
        <w:t xml:space="preserve"> uprawnienie dla Krajowej Rady Radców Prawnych przewiduje w art. 60 pkt 11 ustawa o radcach prawnych.</w:t>
      </w:r>
    </w:p>
    <w:p w14:paraId="2DBDCDB5" w14:textId="77777777" w:rsidR="00EE49FE" w:rsidRPr="000D423B" w:rsidRDefault="00150BA6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lastRenderedPageBreak/>
        <w:t>Dodanie</w:t>
      </w:r>
      <w:r w:rsidR="002B4BD5" w:rsidRPr="000D423B">
        <w:rPr>
          <w:rFonts w:ascii="Times New Roman" w:hAnsi="Times New Roman" w:cs="Times New Roman"/>
          <w:szCs w:val="24"/>
        </w:rPr>
        <w:t xml:space="preserve"> w pkt 12 </w:t>
      </w:r>
      <w:r w:rsidRPr="000D423B">
        <w:rPr>
          <w:rFonts w:ascii="Times New Roman" w:hAnsi="Times New Roman" w:cs="Times New Roman"/>
          <w:szCs w:val="24"/>
        </w:rPr>
        <w:t xml:space="preserve">art. 58 </w:t>
      </w:r>
      <w:r w:rsidR="002B4BD5" w:rsidRPr="000D423B">
        <w:rPr>
          <w:rFonts w:ascii="Times New Roman" w:hAnsi="Times New Roman" w:cs="Times New Roman"/>
          <w:szCs w:val="24"/>
        </w:rPr>
        <w:t xml:space="preserve">lit. </w:t>
      </w:r>
      <w:r w:rsidR="002D31F3" w:rsidRPr="000D423B">
        <w:rPr>
          <w:rFonts w:ascii="Times New Roman" w:hAnsi="Times New Roman" w:cs="Times New Roman"/>
          <w:szCs w:val="24"/>
        </w:rPr>
        <w:t>ja</w:t>
      </w:r>
      <w:r w:rsidR="002B4BD5" w:rsidRPr="000D423B">
        <w:rPr>
          <w:rFonts w:ascii="Times New Roman" w:hAnsi="Times New Roman" w:cs="Times New Roman"/>
          <w:szCs w:val="24"/>
        </w:rPr>
        <w:t xml:space="preserve"> </w:t>
      </w:r>
      <w:r w:rsidR="002D31F3" w:rsidRPr="000D423B">
        <w:rPr>
          <w:rFonts w:ascii="Times New Roman" w:hAnsi="Times New Roman" w:cs="Times New Roman"/>
          <w:szCs w:val="24"/>
        </w:rPr>
        <w:t>nakłada na Naczelną Radę Adwokacką zadanie uchwalenia regulaminu prowadzenia gospodarki finansowej samorządu adwokackiego, co jest konsekwencją określenia źródeł finansowania działalności Adwokatury</w:t>
      </w:r>
      <w:r w:rsidR="002B4BD5" w:rsidRPr="000D423B">
        <w:rPr>
          <w:rFonts w:ascii="Times New Roman" w:hAnsi="Times New Roman" w:cs="Times New Roman"/>
          <w:szCs w:val="24"/>
        </w:rPr>
        <w:t>.</w:t>
      </w:r>
      <w:r w:rsidR="002D31F3" w:rsidRPr="000D423B">
        <w:rPr>
          <w:rFonts w:ascii="Times New Roman" w:hAnsi="Times New Roman" w:cs="Times New Roman"/>
          <w:szCs w:val="24"/>
        </w:rPr>
        <w:t xml:space="preserve"> Dodanie w tym samym punkcie lit</w:t>
      </w:r>
      <w:r w:rsidR="00EE49FE" w:rsidRPr="000D423B">
        <w:rPr>
          <w:rFonts w:ascii="Times New Roman" w:hAnsi="Times New Roman" w:cs="Times New Roman"/>
          <w:szCs w:val="24"/>
        </w:rPr>
        <w:t>.</w:t>
      </w:r>
      <w:r w:rsidR="002D31F3" w:rsidRPr="000D423B">
        <w:rPr>
          <w:rFonts w:ascii="Times New Roman" w:hAnsi="Times New Roman" w:cs="Times New Roman"/>
          <w:szCs w:val="24"/>
        </w:rPr>
        <w:t xml:space="preserve"> n i </w:t>
      </w:r>
      <w:r w:rsidR="00EE49FE" w:rsidRPr="000D423B">
        <w:rPr>
          <w:rFonts w:ascii="Times New Roman" w:hAnsi="Times New Roman" w:cs="Times New Roman"/>
          <w:szCs w:val="24"/>
        </w:rPr>
        <w:t xml:space="preserve">lit. </w:t>
      </w:r>
      <w:r w:rsidR="002D31F3" w:rsidRPr="000D423B">
        <w:rPr>
          <w:rFonts w:ascii="Times New Roman" w:hAnsi="Times New Roman" w:cs="Times New Roman"/>
          <w:szCs w:val="24"/>
        </w:rPr>
        <w:t xml:space="preserve">o sprawi, że zostaną jednolicie dla całej Adwokatury uregulowane </w:t>
      </w:r>
      <w:r w:rsidR="00EE49FE" w:rsidRPr="000D423B">
        <w:rPr>
          <w:rFonts w:ascii="Times New Roman" w:hAnsi="Times New Roman" w:cs="Times New Roman"/>
          <w:szCs w:val="24"/>
        </w:rPr>
        <w:t xml:space="preserve">odpowiednio </w:t>
      </w:r>
      <w:r w:rsidR="002D31F3" w:rsidRPr="000D423B">
        <w:rPr>
          <w:rFonts w:ascii="Times New Roman" w:hAnsi="Times New Roman" w:cs="Times New Roman"/>
          <w:szCs w:val="24"/>
        </w:rPr>
        <w:t>kwestie urzędowania kancelarii sądów dyscyplinarnych i kancelarii Wyższego Sądu Dyscyplinarnego oraz określania wysokości opłaty za wydanie odpisów lub kopii dokumentów z akt postępowania dyscyplinarnego, jak również zasady rozliczania kosztów postępowania dyscyplinarnego pomiędzy izbami adwokackimi oraz pomiędzy izbami adwokackimi a Naczelną Radą Adwokacką.</w:t>
      </w:r>
    </w:p>
    <w:p w14:paraId="5AF1D68D" w14:textId="0CF78A4D" w:rsidR="002B4BD5" w:rsidRPr="000D423B" w:rsidRDefault="002B4BD5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 xml:space="preserve">Kolejna zmiana art. 58 pkt polega na dodaniu </w:t>
      </w:r>
      <w:r w:rsidR="00EE49FE" w:rsidRPr="000D423B">
        <w:rPr>
          <w:rFonts w:ascii="Times New Roman" w:hAnsi="Times New Roman" w:cs="Times New Roman"/>
          <w:szCs w:val="24"/>
        </w:rPr>
        <w:t>p</w:t>
      </w:r>
      <w:r w:rsidRPr="000D423B">
        <w:rPr>
          <w:rFonts w:ascii="Times New Roman" w:hAnsi="Times New Roman" w:cs="Times New Roman"/>
          <w:szCs w:val="24"/>
        </w:rPr>
        <w:t>kt 16, który uzupełnia obowiązującą ustawę o przepis stanowiący podstawę ustalania przez organy adwokatury zasad etyki zawodu adwokata. Dotychczas podstawa ta była wywodzona z przepisu art. 80 ustawy, który się do tych zasad odwołuje. Przepis tożsamy z projektowanym funkcjonuje w ustawie o radcach prawnych (</w:t>
      </w:r>
      <w:r w:rsidR="00EE49FE" w:rsidRPr="000D423B">
        <w:rPr>
          <w:rFonts w:ascii="Times New Roman" w:hAnsi="Times New Roman" w:cs="Times New Roman"/>
          <w:szCs w:val="24"/>
        </w:rPr>
        <w:t xml:space="preserve">tamże: </w:t>
      </w:r>
      <w:r w:rsidRPr="000D423B">
        <w:rPr>
          <w:rFonts w:ascii="Times New Roman" w:hAnsi="Times New Roman" w:cs="Times New Roman"/>
          <w:szCs w:val="24"/>
        </w:rPr>
        <w:t>art. 57 pkt 7).</w:t>
      </w:r>
    </w:p>
    <w:p w14:paraId="54EC5455" w14:textId="096C1613" w:rsidR="00EE49FE" w:rsidRPr="000D423B" w:rsidRDefault="00EE49F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12979E89" w14:textId="6855689E" w:rsidR="00EE49FE" w:rsidRPr="000D423B" w:rsidRDefault="00EE49F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</w:t>
      </w:r>
      <w:r w:rsidR="0029284C" w:rsidRPr="000D423B">
        <w:rPr>
          <w:rFonts w:ascii="Times New Roman" w:hAnsi="Times New Roman" w:cs="Times New Roman"/>
          <w:szCs w:val="24"/>
        </w:rPr>
        <w:t>6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 xml:space="preserve">Projektowana nowelizacja ust. 1 w art. </w:t>
      </w:r>
      <w:proofErr w:type="spellStart"/>
      <w:r w:rsidRPr="000D423B">
        <w:rPr>
          <w:rFonts w:ascii="Times New Roman" w:hAnsi="Times New Roman" w:cs="Times New Roman"/>
          <w:szCs w:val="24"/>
        </w:rPr>
        <w:t>58a</w:t>
      </w:r>
      <w:proofErr w:type="spellEnd"/>
      <w:r w:rsidRPr="000D423B">
        <w:rPr>
          <w:rFonts w:ascii="Times New Roman" w:hAnsi="Times New Roman" w:cs="Times New Roman"/>
          <w:szCs w:val="24"/>
        </w:rPr>
        <w:t xml:space="preserve"> </w:t>
      </w:r>
      <w:r w:rsidR="00D34C20" w:rsidRPr="000D423B">
        <w:rPr>
          <w:rFonts w:ascii="Times New Roman" w:hAnsi="Times New Roman" w:cs="Times New Roman"/>
          <w:szCs w:val="24"/>
        </w:rPr>
        <w:t xml:space="preserve">w odmienny niż w obowiązującym brzmieniu tego przepisu sposób określa katalog podmiotów, którym Naczelna Rada Adwokacka, za pośrednictwem systemu teleinformatycznego, </w:t>
      </w:r>
      <w:r w:rsidR="0031580A" w:rsidRPr="000D423B">
        <w:rPr>
          <w:rFonts w:ascii="Times New Roman" w:hAnsi="Times New Roman" w:cs="Times New Roman"/>
          <w:szCs w:val="24"/>
        </w:rPr>
        <w:t>zapewnia dostęp do list, o których mowa w art. 49 ust. 1 i 2 ustawy, rezygnując z enumeratywnego wyliczenia prokuratorów (Generalnego, IPN, wojskowych i powszechnych) na rzecz ogólnego określenia „Prokuraturze”, dzięki czemu przedmiotowy przepis, nie tracąc wartości merytorycznej, zyskuje na tak ważnej dla dobrej legislacji transparentności i czytelności, a poprzez dodanie do tego katalogu Krajowej Administracji Skarbowej aktualizuje stan prawny</w:t>
      </w:r>
      <w:r w:rsidR="00D34C20" w:rsidRPr="000D423B">
        <w:rPr>
          <w:rFonts w:ascii="Times New Roman" w:hAnsi="Times New Roman" w:cs="Times New Roman"/>
          <w:szCs w:val="24"/>
        </w:rPr>
        <w:t xml:space="preserve"> </w:t>
      </w:r>
      <w:r w:rsidR="0031580A" w:rsidRPr="000D423B">
        <w:rPr>
          <w:rFonts w:ascii="Times New Roman" w:hAnsi="Times New Roman" w:cs="Times New Roman"/>
          <w:szCs w:val="24"/>
        </w:rPr>
        <w:t>tego przepisu.</w:t>
      </w:r>
    </w:p>
    <w:p w14:paraId="543B982B" w14:textId="06BA22C0" w:rsidR="0031580A" w:rsidRPr="000D423B" w:rsidRDefault="0031580A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 xml:space="preserve">W projektowanym brzmieniu ust. 2, natomiast, dodaje do już obowiązującego obowiązek zamieszczenia przez Naczelną Radę Adwokacką na jej stronie internetowej w przypadku adwokata i prawnika zagranicznego wykonujących zawód także informacji o spełnieniu obowiązku, o którym mowa w art. </w:t>
      </w:r>
      <w:proofErr w:type="spellStart"/>
      <w:r w:rsidRPr="000D423B">
        <w:rPr>
          <w:rFonts w:ascii="Times New Roman" w:hAnsi="Times New Roman" w:cs="Times New Roman"/>
          <w:szCs w:val="24"/>
        </w:rPr>
        <w:t>8a</w:t>
      </w:r>
      <w:proofErr w:type="spellEnd"/>
      <w:r w:rsidRPr="000D423B">
        <w:rPr>
          <w:rFonts w:ascii="Times New Roman" w:hAnsi="Times New Roman" w:cs="Times New Roman"/>
          <w:szCs w:val="24"/>
        </w:rPr>
        <w:t>, w tym informacji o sumie ubezpieczenia od odpowiedzialności cywilnej za szkody wyrządzone przy wykonywaniu czynności, o których mowa w art. 4 ust. 1.</w:t>
      </w:r>
    </w:p>
    <w:p w14:paraId="0AC0D1DE" w14:textId="77777777" w:rsidR="002B4BD5" w:rsidRPr="000D423B" w:rsidRDefault="002B4BD5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223FE1AE" w14:textId="0D186701" w:rsidR="002B4BD5" w:rsidRPr="000D423B" w:rsidRDefault="002B4BD5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</w:t>
      </w:r>
      <w:r w:rsidR="0029284C" w:rsidRPr="000D423B">
        <w:rPr>
          <w:rFonts w:ascii="Times New Roman" w:hAnsi="Times New Roman" w:cs="Times New Roman"/>
          <w:szCs w:val="24"/>
        </w:rPr>
        <w:t>7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 xml:space="preserve">W art. </w:t>
      </w:r>
      <w:r w:rsidR="00CA47D3" w:rsidRPr="000D423B">
        <w:rPr>
          <w:rFonts w:ascii="Times New Roman" w:hAnsi="Times New Roman" w:cs="Times New Roman"/>
          <w:szCs w:val="24"/>
        </w:rPr>
        <w:t>59 w</w:t>
      </w:r>
      <w:r w:rsidR="00947A14" w:rsidRPr="000D423B">
        <w:rPr>
          <w:rFonts w:ascii="Times New Roman" w:hAnsi="Times New Roman" w:cs="Times New Roman"/>
          <w:szCs w:val="24"/>
        </w:rPr>
        <w:t xml:space="preserve"> </w:t>
      </w:r>
      <w:r w:rsidRPr="000D423B">
        <w:rPr>
          <w:rFonts w:ascii="Times New Roman" w:hAnsi="Times New Roman" w:cs="Times New Roman"/>
          <w:szCs w:val="24"/>
        </w:rPr>
        <w:t xml:space="preserve">ust. 1 </w:t>
      </w:r>
      <w:r w:rsidR="00093913" w:rsidRPr="000D423B">
        <w:rPr>
          <w:rFonts w:ascii="Times New Roman" w:hAnsi="Times New Roman" w:cs="Times New Roman"/>
          <w:szCs w:val="24"/>
        </w:rPr>
        <w:t xml:space="preserve">proponuje się dodanie zdania drugiego, w którym wyraźnie wskazuje się, że Naczelną Radę Adwokacką reprezentuje Prezes Naczelnej Rady Adwokackiej, który także kieruje jej pracami, przewodniczy na jej posiedzeniach oraz wykonuje inne czynności </w:t>
      </w:r>
      <w:r w:rsidR="00093913" w:rsidRPr="000D423B">
        <w:rPr>
          <w:rFonts w:ascii="Times New Roman" w:hAnsi="Times New Roman" w:cs="Times New Roman"/>
          <w:szCs w:val="24"/>
        </w:rPr>
        <w:lastRenderedPageBreak/>
        <w:t>przewidziane w niniejszej ustawie.</w:t>
      </w:r>
      <w:r w:rsidRPr="000D423B">
        <w:rPr>
          <w:rFonts w:ascii="Times New Roman" w:hAnsi="Times New Roman" w:cs="Times New Roman"/>
          <w:szCs w:val="24"/>
        </w:rPr>
        <w:t xml:space="preserve"> Uzasadnienie proponowanej zmiany jest również podobne jak przy art. 48 ust. 1. </w:t>
      </w:r>
    </w:p>
    <w:p w14:paraId="1BA67A77" w14:textId="5CB4E6FE" w:rsidR="00093913" w:rsidRPr="000D423B" w:rsidRDefault="00093913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230E8E38" w14:textId="77549D47" w:rsidR="00093913" w:rsidRPr="000D423B" w:rsidRDefault="00093913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</w:t>
      </w:r>
      <w:r w:rsidR="0029284C" w:rsidRPr="000D423B">
        <w:rPr>
          <w:rFonts w:ascii="Times New Roman" w:hAnsi="Times New Roman" w:cs="Times New Roman"/>
          <w:szCs w:val="24"/>
        </w:rPr>
        <w:t>8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 xml:space="preserve">Zmiana do art. 68 </w:t>
      </w:r>
      <w:r w:rsidR="00991286" w:rsidRPr="000D423B">
        <w:rPr>
          <w:rFonts w:ascii="Times New Roman" w:hAnsi="Times New Roman" w:cs="Times New Roman"/>
          <w:szCs w:val="24"/>
        </w:rPr>
        <w:t xml:space="preserve">polega na uchyleniu ust. </w:t>
      </w:r>
      <w:proofErr w:type="spellStart"/>
      <w:r w:rsidR="00991286" w:rsidRPr="000D423B">
        <w:rPr>
          <w:rFonts w:ascii="Times New Roman" w:hAnsi="Times New Roman" w:cs="Times New Roman"/>
          <w:szCs w:val="24"/>
        </w:rPr>
        <w:t>6a</w:t>
      </w:r>
      <w:proofErr w:type="spellEnd"/>
      <w:r w:rsidR="00991286" w:rsidRPr="000D423B">
        <w:rPr>
          <w:rFonts w:ascii="Times New Roman" w:hAnsi="Times New Roman" w:cs="Times New Roman"/>
          <w:szCs w:val="24"/>
        </w:rPr>
        <w:t xml:space="preserve"> oraz nadaniu nowego brzmienia ust. </w:t>
      </w:r>
      <w:proofErr w:type="spellStart"/>
      <w:r w:rsidR="00991286" w:rsidRPr="000D423B">
        <w:rPr>
          <w:rFonts w:ascii="Times New Roman" w:hAnsi="Times New Roman" w:cs="Times New Roman"/>
          <w:szCs w:val="24"/>
        </w:rPr>
        <w:t>6b</w:t>
      </w:r>
      <w:proofErr w:type="spellEnd"/>
      <w:r w:rsidR="00991286" w:rsidRPr="000D423B">
        <w:rPr>
          <w:rFonts w:ascii="Times New Roman" w:hAnsi="Times New Roman" w:cs="Times New Roman"/>
          <w:szCs w:val="24"/>
        </w:rPr>
        <w:t>. W obecnie obowiązującym stanie prawnym postępowanie wywołane odwołaniem zainteresowanego przed Ministrem Sprawiedliwości w sprawie odmowy wpisu na listę adwokatów jest swoist</w:t>
      </w:r>
      <w:r w:rsidR="00594438">
        <w:rPr>
          <w:rFonts w:ascii="Times New Roman" w:hAnsi="Times New Roman" w:cs="Times New Roman"/>
          <w:szCs w:val="24"/>
        </w:rPr>
        <w:t>ą</w:t>
      </w:r>
      <w:r w:rsidR="00991286" w:rsidRPr="000D423B">
        <w:rPr>
          <w:rFonts w:ascii="Times New Roman" w:hAnsi="Times New Roman" w:cs="Times New Roman"/>
          <w:szCs w:val="24"/>
        </w:rPr>
        <w:t xml:space="preserve"> trzecią instancją, która w praktyce wydłuża jedynie postępowanie administracyjne. Minister Sprawiedliwości nie ma bowiem kompetencji, aby w wyniku rozpoznania odwołania wpisać zainteresowanego na listę adwokatów, może jedynie na podstawie art. 138 kp</w:t>
      </w:r>
      <w:r w:rsidR="00F75F2E" w:rsidRPr="000D423B">
        <w:rPr>
          <w:rFonts w:ascii="Times New Roman" w:hAnsi="Times New Roman" w:cs="Times New Roman"/>
          <w:szCs w:val="24"/>
        </w:rPr>
        <w:t>a</w:t>
      </w:r>
      <w:r w:rsidR="00991286" w:rsidRPr="000D423B">
        <w:rPr>
          <w:rFonts w:ascii="Times New Roman" w:hAnsi="Times New Roman" w:cs="Times New Roman"/>
          <w:szCs w:val="24"/>
        </w:rPr>
        <w:t xml:space="preserve"> uchylić uchwałę Prezydium NRA i przekazać sprawę do ponownego rozpoznania. Brak uprawnień Ministra Sprawiedliwości do wpisu na listę adwokatów w wyniku rozpoznania odwołania wynika z orzecznictwa sądów administracyjnych. Projektowana zmiana jest odpowiedzią na wielokrotnie prezentowane stanowisko sądów administracyjnych (</w:t>
      </w:r>
      <w:r w:rsidR="00F75F2E" w:rsidRPr="000D423B">
        <w:rPr>
          <w:rFonts w:ascii="Times New Roman" w:hAnsi="Times New Roman" w:cs="Times New Roman"/>
          <w:szCs w:val="24"/>
        </w:rPr>
        <w:t>np.: u</w:t>
      </w:r>
      <w:r w:rsidR="00991286" w:rsidRPr="000D423B">
        <w:rPr>
          <w:rFonts w:ascii="Times New Roman" w:hAnsi="Times New Roman" w:cs="Times New Roman"/>
          <w:szCs w:val="24"/>
        </w:rPr>
        <w:t>chwała składu 7 sędziów NSA z dnia 25 marca 2013 r. w sprawie sygn. akt II GPS 1/13, wyrok NSA z dnia 20 maja 2014 r. w sprawie sygn. akt</w:t>
      </w:r>
      <w:r w:rsidR="00F75F2E" w:rsidRPr="000D423B">
        <w:rPr>
          <w:rFonts w:ascii="Times New Roman" w:hAnsi="Times New Roman" w:cs="Times New Roman"/>
          <w:szCs w:val="24"/>
        </w:rPr>
        <w:t xml:space="preserve"> II GSK 404/13, wyrok wojewódzkiego sądu administracyjnego w Warszawie z dnia 4 grudnia 20212 r. w sprawie sygn. akt. VI SA/Wa 1659/12, czy wyrok NSA z dnia 22 sierpnia 2021 r. w sprawie sygn. akt. II GSK 1779/11).</w:t>
      </w:r>
    </w:p>
    <w:p w14:paraId="07C19440" w14:textId="577FECBF" w:rsidR="002B4BD5" w:rsidRPr="000D423B" w:rsidRDefault="002B4BD5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61AA35F9" w14:textId="7DA9383B" w:rsidR="00F75F2E" w:rsidRPr="000D423B" w:rsidRDefault="00F75F2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</w:t>
      </w:r>
      <w:r w:rsidR="0029284C" w:rsidRPr="000D423B">
        <w:rPr>
          <w:rFonts w:ascii="Times New Roman" w:hAnsi="Times New Roman" w:cs="Times New Roman"/>
          <w:szCs w:val="24"/>
        </w:rPr>
        <w:t>9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>Zmian</w:t>
      </w:r>
      <w:r w:rsidR="00C7400B" w:rsidRPr="000D423B">
        <w:rPr>
          <w:rFonts w:ascii="Times New Roman" w:hAnsi="Times New Roman" w:cs="Times New Roman"/>
          <w:szCs w:val="24"/>
        </w:rPr>
        <w:t>y</w:t>
      </w:r>
      <w:r w:rsidRPr="000D423B">
        <w:rPr>
          <w:rFonts w:ascii="Times New Roman" w:hAnsi="Times New Roman" w:cs="Times New Roman"/>
          <w:szCs w:val="24"/>
        </w:rPr>
        <w:t xml:space="preserve"> art. 70</w:t>
      </w:r>
      <w:r w:rsidR="00C7400B" w:rsidRPr="000D423B">
        <w:rPr>
          <w:rFonts w:ascii="Times New Roman" w:hAnsi="Times New Roman" w:cs="Times New Roman"/>
          <w:szCs w:val="24"/>
        </w:rPr>
        <w:t xml:space="preserve"> i art. 71</w:t>
      </w:r>
      <w:r w:rsidRPr="000D423B">
        <w:rPr>
          <w:rFonts w:ascii="Times New Roman" w:hAnsi="Times New Roman" w:cs="Times New Roman"/>
          <w:szCs w:val="24"/>
        </w:rPr>
        <w:t xml:space="preserve"> polega</w:t>
      </w:r>
      <w:r w:rsidR="00C7400B" w:rsidRPr="000D423B">
        <w:rPr>
          <w:rFonts w:ascii="Times New Roman" w:hAnsi="Times New Roman" w:cs="Times New Roman"/>
          <w:szCs w:val="24"/>
        </w:rPr>
        <w:t>ją</w:t>
      </w:r>
      <w:r w:rsidRPr="000D423B">
        <w:rPr>
          <w:rFonts w:ascii="Times New Roman" w:hAnsi="Times New Roman" w:cs="Times New Roman"/>
          <w:szCs w:val="24"/>
        </w:rPr>
        <w:t xml:space="preserve"> na skróceniu z 30 do 3 dni terminu zawiadomienia właściwej okręgowej rady adwokackiej </w:t>
      </w:r>
      <w:r w:rsidR="00C7400B" w:rsidRPr="000D423B">
        <w:rPr>
          <w:rFonts w:ascii="Times New Roman" w:hAnsi="Times New Roman" w:cs="Times New Roman"/>
          <w:szCs w:val="24"/>
        </w:rPr>
        <w:t xml:space="preserve">odpowiednio </w:t>
      </w:r>
      <w:r w:rsidRPr="000D423B">
        <w:rPr>
          <w:rFonts w:ascii="Times New Roman" w:hAnsi="Times New Roman" w:cs="Times New Roman"/>
          <w:szCs w:val="24"/>
        </w:rPr>
        <w:t>o wyznaczeniu siedziby zawodowej przez adwokata, który uzyskał wpis na listę adwokatów</w:t>
      </w:r>
      <w:r w:rsidR="00C7400B" w:rsidRPr="000D423B">
        <w:rPr>
          <w:rFonts w:ascii="Times New Roman" w:hAnsi="Times New Roman" w:cs="Times New Roman"/>
          <w:szCs w:val="24"/>
        </w:rPr>
        <w:t xml:space="preserve"> oraz o przeniesieniu siedziby zawodowej w inne miejsce w okręgu tej samej izby adwokackiej</w:t>
      </w:r>
      <w:r w:rsidRPr="000D423B">
        <w:rPr>
          <w:rFonts w:ascii="Times New Roman" w:hAnsi="Times New Roman" w:cs="Times New Roman"/>
          <w:szCs w:val="24"/>
        </w:rPr>
        <w:t>. Celem tej zmi</w:t>
      </w:r>
      <w:r w:rsidR="00C7400B" w:rsidRPr="000D423B">
        <w:rPr>
          <w:rFonts w:ascii="Times New Roman" w:hAnsi="Times New Roman" w:cs="Times New Roman"/>
          <w:szCs w:val="24"/>
        </w:rPr>
        <w:t>any jest usprawnienie procedur i dostosowanie ich do praktycznych potrzeb czynnych zawodowo adwokatów.</w:t>
      </w:r>
    </w:p>
    <w:p w14:paraId="5E3230E0" w14:textId="77777777" w:rsidR="00C7400B" w:rsidRPr="000D423B" w:rsidRDefault="00C7400B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28610C08" w14:textId="7E6482EC" w:rsidR="002B4BD5" w:rsidRPr="000D423B" w:rsidRDefault="0029284C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20</w:t>
      </w:r>
      <w:r w:rsidR="002B4BD5" w:rsidRPr="000D423B">
        <w:rPr>
          <w:rFonts w:ascii="Times New Roman" w:hAnsi="Times New Roman" w:cs="Times New Roman"/>
          <w:szCs w:val="24"/>
        </w:rPr>
        <w:t>.</w:t>
      </w:r>
      <w:r w:rsidR="002B4BD5" w:rsidRPr="000D423B">
        <w:rPr>
          <w:rFonts w:ascii="Times New Roman" w:hAnsi="Times New Roman" w:cs="Times New Roman"/>
          <w:szCs w:val="24"/>
        </w:rPr>
        <w:tab/>
        <w:t xml:space="preserve">Nowela art. 72 stanowiącego o przesłankach skreślenia adwokata z listy adwokatów polegająca na dodaniu </w:t>
      </w:r>
      <w:r w:rsidR="00C7400B" w:rsidRPr="000D423B">
        <w:rPr>
          <w:rFonts w:ascii="Times New Roman" w:hAnsi="Times New Roman" w:cs="Times New Roman"/>
          <w:szCs w:val="24"/>
        </w:rPr>
        <w:t xml:space="preserve">w ust. 1 </w:t>
      </w:r>
      <w:r w:rsidR="002B4BD5" w:rsidRPr="000D423B">
        <w:rPr>
          <w:rFonts w:ascii="Times New Roman" w:hAnsi="Times New Roman" w:cs="Times New Roman"/>
          <w:szCs w:val="24"/>
        </w:rPr>
        <w:t>pkt 9</w:t>
      </w:r>
      <w:r w:rsidR="000500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50065">
        <w:rPr>
          <w:rFonts w:ascii="Times New Roman" w:hAnsi="Times New Roman" w:cs="Times New Roman"/>
          <w:szCs w:val="24"/>
        </w:rPr>
        <w:t>i</w:t>
      </w:r>
      <w:r w:rsidR="002B4BD5" w:rsidRPr="000D423B">
        <w:rPr>
          <w:rFonts w:ascii="Times New Roman" w:hAnsi="Times New Roman" w:cs="Times New Roman"/>
          <w:szCs w:val="24"/>
        </w:rPr>
        <w:t>1</w:t>
      </w:r>
      <w:r w:rsidR="00050065">
        <w:rPr>
          <w:rFonts w:ascii="Times New Roman" w:hAnsi="Times New Roman" w:cs="Times New Roman"/>
          <w:szCs w:val="24"/>
        </w:rPr>
        <w:t>0</w:t>
      </w:r>
      <w:proofErr w:type="spellEnd"/>
      <w:r w:rsidR="002B4BD5" w:rsidRPr="000D423B">
        <w:rPr>
          <w:rFonts w:ascii="Times New Roman" w:hAnsi="Times New Roman" w:cs="Times New Roman"/>
          <w:szCs w:val="24"/>
        </w:rPr>
        <w:t xml:space="preserve"> ma na celu umożliwić skreślenie z listy adwokata:</w:t>
      </w:r>
    </w:p>
    <w:p w14:paraId="2E174BE6" w14:textId="4689E4A8" w:rsidR="002B4BD5" w:rsidRPr="000D423B" w:rsidRDefault="002B4BD5" w:rsidP="000D423B">
      <w:pPr>
        <w:pStyle w:val="ZZUSTzmianazmust"/>
        <w:ind w:left="567" w:hanging="283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1)</w:t>
      </w:r>
      <w:r w:rsidRPr="000D423B">
        <w:rPr>
          <w:rFonts w:ascii="Times New Roman" w:hAnsi="Times New Roman" w:cs="Times New Roman"/>
          <w:szCs w:val="24"/>
        </w:rPr>
        <w:tab/>
        <w:t>któremu ograniczono zdolność do czynności prawnych (pkt 9),</w:t>
      </w:r>
    </w:p>
    <w:p w14:paraId="27796126" w14:textId="14C13AEE" w:rsidR="00C7400B" w:rsidRPr="000D423B" w:rsidRDefault="002B4BD5" w:rsidP="000D423B">
      <w:pPr>
        <w:pStyle w:val="ZZUSTzmianazmust"/>
        <w:ind w:left="567" w:hanging="283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2)</w:t>
      </w:r>
      <w:r w:rsidRPr="000D423B">
        <w:rPr>
          <w:rFonts w:ascii="Times New Roman" w:hAnsi="Times New Roman" w:cs="Times New Roman"/>
          <w:szCs w:val="24"/>
        </w:rPr>
        <w:tab/>
      </w:r>
      <w:r w:rsidR="00C7400B" w:rsidRPr="000D423B">
        <w:rPr>
          <w:rFonts w:ascii="Times New Roman" w:hAnsi="Times New Roman" w:cs="Times New Roman"/>
          <w:szCs w:val="24"/>
        </w:rPr>
        <w:t>zalegającemu w zapłacie składki członkowskiej uchwalonej przez zgromadzenie izby, stanowiącej dwunastokrotność składki miesięcznej lub w wysokości składki rocznej</w:t>
      </w:r>
      <w:r w:rsidR="00970AD7">
        <w:rPr>
          <w:rFonts w:ascii="Times New Roman" w:hAnsi="Times New Roman" w:cs="Times New Roman"/>
          <w:szCs w:val="24"/>
        </w:rPr>
        <w:t xml:space="preserve"> (pkt 10)</w:t>
      </w:r>
      <w:r w:rsidR="00C7400B" w:rsidRPr="000D423B">
        <w:rPr>
          <w:rFonts w:ascii="Times New Roman" w:hAnsi="Times New Roman" w:cs="Times New Roman"/>
          <w:szCs w:val="24"/>
        </w:rPr>
        <w:t>.</w:t>
      </w:r>
    </w:p>
    <w:p w14:paraId="5A1FE144" w14:textId="029DD041" w:rsidR="002B4BD5" w:rsidRPr="000D423B" w:rsidRDefault="002B4BD5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Podobne uregulowanie zawiera ustawa radcach prawnych (art. 29 pkt </w:t>
      </w:r>
      <w:proofErr w:type="spellStart"/>
      <w:r w:rsidRPr="000D423B">
        <w:rPr>
          <w:rFonts w:ascii="Times New Roman" w:hAnsi="Times New Roman" w:cs="Times New Roman"/>
          <w:szCs w:val="24"/>
        </w:rPr>
        <w:t>4a</w:t>
      </w:r>
      <w:proofErr w:type="spellEnd"/>
      <w:r w:rsidRPr="000D423B">
        <w:rPr>
          <w:rFonts w:ascii="Times New Roman" w:hAnsi="Times New Roman" w:cs="Times New Roman"/>
          <w:szCs w:val="24"/>
        </w:rPr>
        <w:t xml:space="preserve"> co do długotrwałego uchylania się od płacenia składek oraz art. 29 pkt 3 co do częściowej utraty zdolności do czynności prawnych).</w:t>
      </w:r>
    </w:p>
    <w:p w14:paraId="7B4B1218" w14:textId="125F4D6C" w:rsidR="005F06C9" w:rsidRPr="000D423B" w:rsidRDefault="005F06C9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lastRenderedPageBreak/>
        <w:t xml:space="preserve">Nadanie nowego brzmienia ust. </w:t>
      </w:r>
      <w:proofErr w:type="spellStart"/>
      <w:r w:rsidRPr="000D423B">
        <w:rPr>
          <w:rFonts w:ascii="Times New Roman" w:hAnsi="Times New Roman" w:cs="Times New Roman"/>
          <w:szCs w:val="24"/>
        </w:rPr>
        <w:t>1a</w:t>
      </w:r>
      <w:proofErr w:type="spellEnd"/>
      <w:r w:rsidRPr="000D423B">
        <w:rPr>
          <w:rFonts w:ascii="Times New Roman" w:hAnsi="Times New Roman" w:cs="Times New Roman"/>
          <w:szCs w:val="24"/>
        </w:rPr>
        <w:t xml:space="preserve"> oraz dodanie ust. </w:t>
      </w:r>
      <w:proofErr w:type="spellStart"/>
      <w:r w:rsidRPr="000D423B">
        <w:rPr>
          <w:rFonts w:ascii="Times New Roman" w:hAnsi="Times New Roman" w:cs="Times New Roman"/>
          <w:szCs w:val="24"/>
        </w:rPr>
        <w:t>1b</w:t>
      </w:r>
      <w:proofErr w:type="spellEnd"/>
      <w:r w:rsidRPr="000D423B">
        <w:rPr>
          <w:rFonts w:ascii="Times New Roman" w:hAnsi="Times New Roman" w:cs="Times New Roman"/>
          <w:szCs w:val="24"/>
        </w:rPr>
        <w:t xml:space="preserve"> mają na celu kompleksowe uregulowanie kwestii skreślania adwokatów z listy, co sprawi, że w tym zakresie nie będzie problemów z interpretacją tych przepisów w praktyce.</w:t>
      </w:r>
    </w:p>
    <w:p w14:paraId="22999641" w14:textId="1A2B2485" w:rsidR="00C7400B" w:rsidRPr="000D423B" w:rsidRDefault="00C7400B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0424C53B" w14:textId="2DFA2D24" w:rsidR="000D0975" w:rsidRPr="000D423B" w:rsidRDefault="000D0975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21.</w:t>
      </w:r>
      <w:r w:rsidRPr="000D423B">
        <w:rPr>
          <w:rFonts w:ascii="Times New Roman" w:hAnsi="Times New Roman" w:cs="Times New Roman"/>
          <w:szCs w:val="24"/>
        </w:rPr>
        <w:tab/>
      </w:r>
      <w:r w:rsidR="00673D3C" w:rsidRPr="000D423B">
        <w:rPr>
          <w:rFonts w:ascii="Times New Roman" w:hAnsi="Times New Roman" w:cs="Times New Roman"/>
          <w:szCs w:val="24"/>
        </w:rPr>
        <w:t xml:space="preserve">Zmiany do art. </w:t>
      </w:r>
      <w:proofErr w:type="spellStart"/>
      <w:r w:rsidR="00673D3C" w:rsidRPr="000D423B">
        <w:rPr>
          <w:rFonts w:ascii="Times New Roman" w:hAnsi="Times New Roman" w:cs="Times New Roman"/>
          <w:szCs w:val="24"/>
        </w:rPr>
        <w:t>75a</w:t>
      </w:r>
      <w:proofErr w:type="spellEnd"/>
      <w:r w:rsidR="00673D3C" w:rsidRPr="000D423B">
        <w:rPr>
          <w:rFonts w:ascii="Times New Roman" w:hAnsi="Times New Roman" w:cs="Times New Roman"/>
          <w:szCs w:val="24"/>
        </w:rPr>
        <w:t xml:space="preserve"> i art. </w:t>
      </w:r>
      <w:proofErr w:type="spellStart"/>
      <w:r w:rsidR="00673D3C" w:rsidRPr="000D423B">
        <w:rPr>
          <w:rFonts w:ascii="Times New Roman" w:hAnsi="Times New Roman" w:cs="Times New Roman"/>
          <w:szCs w:val="24"/>
        </w:rPr>
        <w:t>75e</w:t>
      </w:r>
      <w:proofErr w:type="spellEnd"/>
      <w:r w:rsidR="00673D3C" w:rsidRPr="000D423B">
        <w:rPr>
          <w:rFonts w:ascii="Times New Roman" w:hAnsi="Times New Roman" w:cs="Times New Roman"/>
          <w:szCs w:val="24"/>
        </w:rPr>
        <w:t xml:space="preserve"> są ze sobą ściśle powiązane i realizują postulat środowiska zawodowego adwokatów zwiększenia dostępności komisji kwalifikacyjnych </w:t>
      </w:r>
      <w:r w:rsidR="00F769E3" w:rsidRPr="000D423B">
        <w:rPr>
          <w:rFonts w:ascii="Times New Roman" w:hAnsi="Times New Roman" w:cs="Times New Roman"/>
          <w:szCs w:val="24"/>
        </w:rPr>
        <w:t xml:space="preserve">do przeprowadzenia egzaminów wstępnych na aplikację adwokacką dla kandydatów ‒ poprzez powołanie tych komisji na terenie właściwości każdej okręgowej rady adwokackiej oraz zoptymalizować koszty działania tych komisji ‒ poprzez ograniczenie liczby ich członków. Wyrazem dbałości o sprawność i ciągłość działania komisji kwalifikacyjnych jest wprowadzenie rezerwowych członków komisji kwalifikacyjnych, którzy będą wyznaczani odpowiednio przez Ministra Sprawiedliwości i Naczelną Radę Adwokacką i dołączani do składu komisji w sytuacjach losowych, uniemożliwiających udział w pracach komisji przez członków powołanych w trybie art. </w:t>
      </w:r>
      <w:proofErr w:type="spellStart"/>
      <w:r w:rsidR="00F769E3" w:rsidRPr="000D423B">
        <w:rPr>
          <w:rFonts w:ascii="Times New Roman" w:hAnsi="Times New Roman" w:cs="Times New Roman"/>
          <w:szCs w:val="24"/>
        </w:rPr>
        <w:t>75e</w:t>
      </w:r>
      <w:proofErr w:type="spellEnd"/>
      <w:r w:rsidR="00F769E3" w:rsidRPr="000D423B">
        <w:rPr>
          <w:rFonts w:ascii="Times New Roman" w:hAnsi="Times New Roman" w:cs="Times New Roman"/>
          <w:szCs w:val="24"/>
        </w:rPr>
        <w:t xml:space="preserve"> ust. 2.</w:t>
      </w:r>
    </w:p>
    <w:p w14:paraId="5FE42FBE" w14:textId="77777777" w:rsidR="000D0975" w:rsidRPr="000D423B" w:rsidRDefault="000D0975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1411C692" w14:textId="6C890726" w:rsidR="002B4BD5" w:rsidRPr="000D423B" w:rsidRDefault="0029284C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</w:t>
      </w:r>
      <w:r w:rsidR="000D0975" w:rsidRPr="000D423B">
        <w:rPr>
          <w:rFonts w:ascii="Times New Roman" w:hAnsi="Times New Roman" w:cs="Times New Roman"/>
          <w:szCs w:val="24"/>
        </w:rPr>
        <w:t>2</w:t>
      </w:r>
      <w:r w:rsidR="00426461" w:rsidRPr="000D423B">
        <w:rPr>
          <w:rFonts w:ascii="Times New Roman" w:hAnsi="Times New Roman" w:cs="Times New Roman"/>
          <w:szCs w:val="24"/>
        </w:rPr>
        <w:t>.</w:t>
      </w:r>
      <w:r w:rsidR="005F06C9" w:rsidRPr="000D423B">
        <w:rPr>
          <w:rFonts w:ascii="Times New Roman" w:hAnsi="Times New Roman" w:cs="Times New Roman"/>
          <w:szCs w:val="24"/>
        </w:rPr>
        <w:tab/>
        <w:t xml:space="preserve">Projektowane zmiany do art. 77 polegające na nadaniu nowego brzmienia ust. 3 i 5 zmierzają do doprecyzowania przepisów w zakresie uprawnień aplikantów radcowskich w zastępowaniu adwokata, odnosząc do nich te same zasady, które rządzą zastępowaniem adwokata przez aplikantów </w:t>
      </w:r>
      <w:r w:rsidR="00426461" w:rsidRPr="000D423B">
        <w:rPr>
          <w:rFonts w:ascii="Times New Roman" w:hAnsi="Times New Roman" w:cs="Times New Roman"/>
          <w:szCs w:val="24"/>
        </w:rPr>
        <w:t>adwokackich.</w:t>
      </w:r>
    </w:p>
    <w:p w14:paraId="1E0460A1" w14:textId="01CD4426" w:rsidR="00426461" w:rsidRPr="000D423B" w:rsidRDefault="00426461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7856FCFF" w14:textId="3E7E4F12" w:rsidR="00426461" w:rsidRPr="000D423B" w:rsidRDefault="00426461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</w:t>
      </w:r>
      <w:r w:rsidR="00A05540" w:rsidRPr="000D423B">
        <w:rPr>
          <w:rFonts w:ascii="Times New Roman" w:hAnsi="Times New Roman" w:cs="Times New Roman"/>
          <w:szCs w:val="24"/>
        </w:rPr>
        <w:t>3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</w:r>
      <w:r w:rsidR="0053714C" w:rsidRPr="000D423B">
        <w:rPr>
          <w:rFonts w:ascii="Times New Roman" w:hAnsi="Times New Roman" w:cs="Times New Roman"/>
          <w:szCs w:val="24"/>
        </w:rPr>
        <w:t xml:space="preserve">Zmiany do art. 79 polegające na nadaniu nowego brzmienia pkt 1 w ust. 1 i dodaniu </w:t>
      </w:r>
      <w:r w:rsidR="000D0975" w:rsidRPr="000D423B">
        <w:rPr>
          <w:rFonts w:ascii="Times New Roman" w:hAnsi="Times New Roman" w:cs="Times New Roman"/>
          <w:szCs w:val="24"/>
        </w:rPr>
        <w:br/>
      </w:r>
      <w:r w:rsidR="0053714C" w:rsidRPr="000D423B">
        <w:rPr>
          <w:rFonts w:ascii="Times New Roman" w:hAnsi="Times New Roman" w:cs="Times New Roman"/>
          <w:szCs w:val="24"/>
        </w:rPr>
        <w:t xml:space="preserve">ust. </w:t>
      </w:r>
      <w:proofErr w:type="spellStart"/>
      <w:r w:rsidR="0053714C" w:rsidRPr="000D423B">
        <w:rPr>
          <w:rFonts w:ascii="Times New Roman" w:hAnsi="Times New Roman" w:cs="Times New Roman"/>
          <w:szCs w:val="24"/>
        </w:rPr>
        <w:t>1b</w:t>
      </w:r>
      <w:proofErr w:type="spellEnd"/>
      <w:r w:rsidR="0053714C" w:rsidRPr="000D423B">
        <w:rPr>
          <w:rFonts w:ascii="Times New Roman" w:hAnsi="Times New Roman" w:cs="Times New Roman"/>
          <w:szCs w:val="24"/>
        </w:rPr>
        <w:t xml:space="preserve"> ujednolicają procedury skreślania z listy adwokatów i aplikantów adwokackich.</w:t>
      </w:r>
    </w:p>
    <w:p w14:paraId="50AC9C23" w14:textId="396CE413" w:rsidR="0053714C" w:rsidRPr="000D423B" w:rsidRDefault="0053714C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21768A31" w14:textId="32E02DA0" w:rsidR="0053714C" w:rsidRPr="000D423B" w:rsidRDefault="0053714C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</w:t>
      </w:r>
      <w:r w:rsidR="00A05540" w:rsidRPr="000D423B">
        <w:rPr>
          <w:rFonts w:ascii="Times New Roman" w:hAnsi="Times New Roman" w:cs="Times New Roman"/>
          <w:szCs w:val="24"/>
        </w:rPr>
        <w:t>4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 xml:space="preserve">Nowela do art. 81 ust. </w:t>
      </w:r>
      <w:proofErr w:type="spellStart"/>
      <w:r w:rsidRPr="000D423B">
        <w:rPr>
          <w:rFonts w:ascii="Times New Roman" w:hAnsi="Times New Roman" w:cs="Times New Roman"/>
          <w:szCs w:val="24"/>
        </w:rPr>
        <w:t>3a</w:t>
      </w:r>
      <w:proofErr w:type="spellEnd"/>
      <w:r w:rsidRPr="000D423B">
        <w:rPr>
          <w:rFonts w:ascii="Times New Roman" w:hAnsi="Times New Roman" w:cs="Times New Roman"/>
          <w:szCs w:val="24"/>
        </w:rPr>
        <w:t>, poprzez nadanie nowego brzmien</w:t>
      </w:r>
      <w:r w:rsidR="00826BBD" w:rsidRPr="000D423B">
        <w:rPr>
          <w:rFonts w:ascii="Times New Roman" w:hAnsi="Times New Roman" w:cs="Times New Roman"/>
          <w:szCs w:val="24"/>
        </w:rPr>
        <w:t xml:space="preserve">ia zdaniu pierwszemu, pozwala sądowi dyscyplinarnemu orzekać </w:t>
      </w:r>
      <w:r w:rsidR="006D07EF" w:rsidRPr="000D423B">
        <w:rPr>
          <w:rFonts w:ascii="Times New Roman" w:hAnsi="Times New Roman" w:cs="Times New Roman"/>
          <w:szCs w:val="24"/>
        </w:rPr>
        <w:t xml:space="preserve">obok kary dyscyplinarnej </w:t>
      </w:r>
      <w:r w:rsidR="00826BBD" w:rsidRPr="000D423B">
        <w:rPr>
          <w:rFonts w:ascii="Times New Roman" w:hAnsi="Times New Roman" w:cs="Times New Roman"/>
          <w:szCs w:val="24"/>
        </w:rPr>
        <w:t xml:space="preserve">nie tylko o obowiązku przeproszenia pokrzywdzonego, ale również o </w:t>
      </w:r>
      <w:r w:rsidR="006D07EF" w:rsidRPr="000D423B">
        <w:rPr>
          <w:rFonts w:ascii="Times New Roman" w:hAnsi="Times New Roman" w:cs="Times New Roman"/>
          <w:szCs w:val="24"/>
        </w:rPr>
        <w:t>obowiązku innego stosownego postępowania.</w:t>
      </w:r>
    </w:p>
    <w:p w14:paraId="0C423128" w14:textId="626471AB" w:rsidR="006D07EF" w:rsidRPr="000D423B" w:rsidRDefault="006D07E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4269986B" w14:textId="29C3EE2E" w:rsidR="006D07EF" w:rsidRPr="000D423B" w:rsidRDefault="006D07E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</w:t>
      </w:r>
      <w:r w:rsidR="00A05540" w:rsidRPr="000D423B">
        <w:rPr>
          <w:rFonts w:ascii="Times New Roman" w:hAnsi="Times New Roman" w:cs="Times New Roman"/>
          <w:szCs w:val="24"/>
        </w:rPr>
        <w:t>5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>Uchylenie art. 85 eliminuje z systemu prawa instytucję upomnienia dziekańskiego</w:t>
      </w:r>
      <w:r w:rsidR="00D25082" w:rsidRPr="000D423B">
        <w:rPr>
          <w:rFonts w:ascii="Times New Roman" w:hAnsi="Times New Roman" w:cs="Times New Roman"/>
          <w:szCs w:val="24"/>
        </w:rPr>
        <w:t xml:space="preserve">, która nie tylko jest stosowana bardzo rzadko, ale w praktyce jest to środek nieefektywny, a nadto rodzący szereg problemów praktycznych. Ponadto </w:t>
      </w:r>
      <w:r w:rsidR="00A62854" w:rsidRPr="000D423B">
        <w:rPr>
          <w:rFonts w:ascii="Times New Roman" w:hAnsi="Times New Roman" w:cs="Times New Roman"/>
          <w:szCs w:val="24"/>
        </w:rPr>
        <w:t xml:space="preserve">przypisuje dziekanowi kompetencje, które powinny być realizowane przez sądy dyscyplinarne. </w:t>
      </w:r>
    </w:p>
    <w:p w14:paraId="16851260" w14:textId="77777777" w:rsidR="004232AF" w:rsidRPr="000D423B" w:rsidRDefault="004232A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45E172B6" w14:textId="68831C53" w:rsidR="0010641E" w:rsidRPr="000D423B" w:rsidRDefault="0010641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</w:t>
      </w:r>
      <w:r w:rsidR="00A05540" w:rsidRPr="000D423B">
        <w:rPr>
          <w:rFonts w:ascii="Times New Roman" w:hAnsi="Times New Roman" w:cs="Times New Roman"/>
          <w:szCs w:val="24"/>
        </w:rPr>
        <w:t>6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 xml:space="preserve">Nowela art. </w:t>
      </w:r>
      <w:proofErr w:type="spellStart"/>
      <w:r w:rsidRPr="000D423B">
        <w:rPr>
          <w:rFonts w:ascii="Times New Roman" w:hAnsi="Times New Roman" w:cs="Times New Roman"/>
          <w:szCs w:val="24"/>
        </w:rPr>
        <w:t>91a</w:t>
      </w:r>
      <w:proofErr w:type="spellEnd"/>
      <w:r w:rsidRPr="000D423B">
        <w:rPr>
          <w:rFonts w:ascii="Times New Roman" w:hAnsi="Times New Roman" w:cs="Times New Roman"/>
          <w:szCs w:val="24"/>
        </w:rPr>
        <w:t xml:space="preserve"> polegająca na nadaniu temu przepisowi nowego brzmienia, w ust. 1 stanowi, że orzeczenie kończące postępowanie wydane przez Wyższy Sąd Dyscyplinarny w </w:t>
      </w:r>
      <w:r w:rsidRPr="000D423B">
        <w:rPr>
          <w:rFonts w:ascii="Times New Roman" w:hAnsi="Times New Roman" w:cs="Times New Roman"/>
          <w:szCs w:val="24"/>
        </w:rPr>
        <w:lastRenderedPageBreak/>
        <w:t xml:space="preserve">drugiej instancji jest prawomocne, a w ust. 2 zmienia dotychczasowy stan prawny, stanowiąc, że orzeczenie takie podlega wykonaniu z chwilą jego ogłoszenia. </w:t>
      </w:r>
      <w:r w:rsidR="00E46E2F" w:rsidRPr="000D423B">
        <w:rPr>
          <w:rFonts w:ascii="Times New Roman" w:hAnsi="Times New Roman" w:cs="Times New Roman"/>
          <w:szCs w:val="24"/>
        </w:rPr>
        <w:t xml:space="preserve">W ten sposób orzeczenia Wyższego Sądu Dyscyplinarnego wydane w drugiej instancji zostają zrównane z wyrokami sądów powszechnych (apelacyjnych), co służy spójności wymiaru sprawiedliwości </w:t>
      </w:r>
      <w:r w:rsidR="00E46E2F" w:rsidRPr="000D423B">
        <w:rPr>
          <w:rFonts w:ascii="Times New Roman" w:hAnsi="Times New Roman" w:cs="Times New Roman"/>
          <w:i/>
          <w:szCs w:val="24"/>
        </w:rPr>
        <w:t>sensu largo</w:t>
      </w:r>
      <w:r w:rsidR="00E46E2F" w:rsidRPr="000D423B">
        <w:rPr>
          <w:rFonts w:ascii="Times New Roman" w:hAnsi="Times New Roman" w:cs="Times New Roman"/>
          <w:szCs w:val="24"/>
        </w:rPr>
        <w:t xml:space="preserve"> z postępowaniem dyscyplinarnym wewnątrz samorządu adwokackiego.</w:t>
      </w:r>
      <w:r w:rsidRPr="000D423B">
        <w:rPr>
          <w:rFonts w:ascii="Times New Roman" w:hAnsi="Times New Roman" w:cs="Times New Roman"/>
          <w:szCs w:val="24"/>
        </w:rPr>
        <w:t xml:space="preserve"> </w:t>
      </w:r>
    </w:p>
    <w:p w14:paraId="4F18D16A" w14:textId="0626B1AB" w:rsidR="00E46E2F" w:rsidRPr="000D423B" w:rsidRDefault="00E46E2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157A9EA7" w14:textId="5FE61B3C" w:rsidR="00E46E2F" w:rsidRPr="000D423B" w:rsidRDefault="00E46E2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</w:t>
      </w:r>
      <w:r w:rsidR="00A05540" w:rsidRPr="000D423B">
        <w:rPr>
          <w:rFonts w:ascii="Times New Roman" w:hAnsi="Times New Roman" w:cs="Times New Roman"/>
          <w:szCs w:val="24"/>
        </w:rPr>
        <w:t>7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</w:r>
      <w:r w:rsidR="00A62854" w:rsidRPr="000D423B">
        <w:rPr>
          <w:rFonts w:ascii="Times New Roman" w:hAnsi="Times New Roman" w:cs="Times New Roman"/>
          <w:szCs w:val="24"/>
        </w:rPr>
        <w:t>U</w:t>
      </w:r>
      <w:r w:rsidRPr="000D423B">
        <w:rPr>
          <w:rFonts w:ascii="Times New Roman" w:hAnsi="Times New Roman" w:cs="Times New Roman"/>
          <w:szCs w:val="24"/>
        </w:rPr>
        <w:t xml:space="preserve">chylenie ust. 2 w art. </w:t>
      </w:r>
      <w:proofErr w:type="spellStart"/>
      <w:r w:rsidRPr="000D423B">
        <w:rPr>
          <w:rFonts w:ascii="Times New Roman" w:hAnsi="Times New Roman" w:cs="Times New Roman"/>
          <w:szCs w:val="24"/>
        </w:rPr>
        <w:t>91d</w:t>
      </w:r>
      <w:proofErr w:type="spellEnd"/>
      <w:r w:rsidRPr="000D423B">
        <w:rPr>
          <w:rFonts w:ascii="Times New Roman" w:hAnsi="Times New Roman" w:cs="Times New Roman"/>
          <w:szCs w:val="24"/>
        </w:rPr>
        <w:t xml:space="preserve"> jest prostą konsekwencją zmiany opisanej w pkt 24 uzasadnienia.</w:t>
      </w:r>
    </w:p>
    <w:p w14:paraId="1624B085" w14:textId="1894AC65" w:rsidR="00E46E2F" w:rsidRPr="000D423B" w:rsidRDefault="00E46E2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1AA65C83" w14:textId="1F463B0C" w:rsidR="00E46E2F" w:rsidRPr="000D423B" w:rsidRDefault="00E46E2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</w:t>
      </w:r>
      <w:r w:rsidR="00A05540" w:rsidRPr="000D423B">
        <w:rPr>
          <w:rFonts w:ascii="Times New Roman" w:hAnsi="Times New Roman" w:cs="Times New Roman"/>
          <w:szCs w:val="24"/>
        </w:rPr>
        <w:t>8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 xml:space="preserve">Zmiana do art. 93 polega na dodaniu zdania drugiego i trzeciego, w których zostaje doprecyzowana procedura przedstawienia obwinionemu adwokatowi lub aplikantowi adwokackiemu zarzutów na piśmie (zdanie trzecie) oraz </w:t>
      </w:r>
      <w:r w:rsidR="00EC75AE" w:rsidRPr="000D423B">
        <w:rPr>
          <w:rFonts w:ascii="Times New Roman" w:hAnsi="Times New Roman" w:cs="Times New Roman"/>
          <w:szCs w:val="24"/>
        </w:rPr>
        <w:t>nakłada na rzecznika dyscyplinarnego obowiązek przesłuchania obwinionego, jeżeli stawił się on na przesłuchanie.</w:t>
      </w:r>
    </w:p>
    <w:p w14:paraId="5BDD8ED5" w14:textId="5DBD5659" w:rsidR="00EC75AE" w:rsidRPr="000D423B" w:rsidRDefault="00EC75A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43A66D6C" w14:textId="1FA05597" w:rsidR="00EC75AE" w:rsidRPr="000D423B" w:rsidRDefault="00EC75A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2</w:t>
      </w:r>
      <w:r w:rsidR="00A05540" w:rsidRPr="000D423B">
        <w:rPr>
          <w:rFonts w:ascii="Times New Roman" w:hAnsi="Times New Roman" w:cs="Times New Roman"/>
          <w:szCs w:val="24"/>
        </w:rPr>
        <w:t>9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 xml:space="preserve">Zmiany do art. </w:t>
      </w:r>
      <w:proofErr w:type="spellStart"/>
      <w:r w:rsidRPr="000D423B">
        <w:rPr>
          <w:rFonts w:ascii="Times New Roman" w:hAnsi="Times New Roman" w:cs="Times New Roman"/>
          <w:szCs w:val="24"/>
        </w:rPr>
        <w:t>93b</w:t>
      </w:r>
      <w:proofErr w:type="spellEnd"/>
      <w:r w:rsidRPr="000D423B">
        <w:rPr>
          <w:rFonts w:ascii="Times New Roman" w:hAnsi="Times New Roman" w:cs="Times New Roman"/>
          <w:szCs w:val="24"/>
        </w:rPr>
        <w:t xml:space="preserve"> obejmują nadanie nowego brzmienia przepisowi ust. 1, gdzie dotychczas obowiązujące brzmienie jest dostosowane do obecnie stosowanych metod doręczania pism procesowych, poprzez odejście od nieużywanego już telefaksu i doprecyzowanie trybu doręczania takich pism pocztą elektroniczną. Uchylenie ust. 3 jest konsekwencją dodania zdania trzeciego w art. 91 ust. 1.</w:t>
      </w:r>
    </w:p>
    <w:p w14:paraId="3F51BF40" w14:textId="77777777" w:rsidR="00EC75AE" w:rsidRPr="000D423B" w:rsidRDefault="00EC75AE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08FB92DA" w14:textId="32ABB6D5" w:rsidR="002B4BD5" w:rsidRPr="000D423B" w:rsidRDefault="00A05540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30</w:t>
      </w:r>
      <w:r w:rsidR="002B4BD5" w:rsidRPr="000D423B">
        <w:rPr>
          <w:rFonts w:ascii="Times New Roman" w:hAnsi="Times New Roman" w:cs="Times New Roman"/>
          <w:szCs w:val="24"/>
        </w:rPr>
        <w:t>.</w:t>
      </w:r>
      <w:r w:rsidR="002B4BD5" w:rsidRPr="000D423B">
        <w:rPr>
          <w:rFonts w:ascii="Times New Roman" w:hAnsi="Times New Roman" w:cs="Times New Roman"/>
          <w:szCs w:val="24"/>
        </w:rPr>
        <w:tab/>
      </w:r>
      <w:r w:rsidR="00EC75AE" w:rsidRPr="000D423B">
        <w:rPr>
          <w:rFonts w:ascii="Times New Roman" w:hAnsi="Times New Roman" w:cs="Times New Roman"/>
          <w:szCs w:val="24"/>
        </w:rPr>
        <w:t xml:space="preserve">Projektowany nowy przepis art. </w:t>
      </w:r>
      <w:proofErr w:type="spellStart"/>
      <w:r w:rsidR="00EC75AE" w:rsidRPr="000D423B">
        <w:rPr>
          <w:rFonts w:ascii="Times New Roman" w:hAnsi="Times New Roman" w:cs="Times New Roman"/>
          <w:szCs w:val="24"/>
        </w:rPr>
        <w:t>93c</w:t>
      </w:r>
      <w:proofErr w:type="spellEnd"/>
      <w:r w:rsidR="00EC75AE" w:rsidRPr="000D423B">
        <w:rPr>
          <w:rFonts w:ascii="Times New Roman" w:hAnsi="Times New Roman" w:cs="Times New Roman"/>
          <w:szCs w:val="24"/>
        </w:rPr>
        <w:t xml:space="preserve"> w całości reguluje p</w:t>
      </w:r>
      <w:r w:rsidR="002B4BD5" w:rsidRPr="000D423B">
        <w:rPr>
          <w:rFonts w:ascii="Times New Roman" w:hAnsi="Times New Roman" w:cs="Times New Roman"/>
          <w:szCs w:val="24"/>
        </w:rPr>
        <w:t xml:space="preserve">ostępowanie </w:t>
      </w:r>
      <w:r w:rsidR="00A62854" w:rsidRPr="000D423B">
        <w:rPr>
          <w:rFonts w:ascii="Times New Roman" w:hAnsi="Times New Roman" w:cs="Times New Roman"/>
          <w:szCs w:val="24"/>
        </w:rPr>
        <w:t>mediacyjne</w:t>
      </w:r>
      <w:r w:rsidR="00EC75AE" w:rsidRPr="000D423B">
        <w:rPr>
          <w:rFonts w:ascii="Times New Roman" w:hAnsi="Times New Roman" w:cs="Times New Roman"/>
          <w:szCs w:val="24"/>
        </w:rPr>
        <w:t xml:space="preserve"> jako nową instytucję w ramach postępowania dyscyplinarnego.</w:t>
      </w:r>
      <w:r w:rsidR="002B4BD5" w:rsidRPr="000D423B">
        <w:rPr>
          <w:rFonts w:ascii="Times New Roman" w:hAnsi="Times New Roman" w:cs="Times New Roman"/>
          <w:szCs w:val="24"/>
        </w:rPr>
        <w:t xml:space="preserve"> </w:t>
      </w:r>
      <w:r w:rsidR="00EC75AE" w:rsidRPr="000D423B">
        <w:rPr>
          <w:rFonts w:ascii="Times New Roman" w:hAnsi="Times New Roman" w:cs="Times New Roman"/>
          <w:szCs w:val="24"/>
        </w:rPr>
        <w:t>Postępowanie mediacyjne s</w:t>
      </w:r>
      <w:r w:rsidR="002B4BD5" w:rsidRPr="000D423B">
        <w:rPr>
          <w:rFonts w:ascii="Times New Roman" w:hAnsi="Times New Roman" w:cs="Times New Roman"/>
          <w:szCs w:val="24"/>
        </w:rPr>
        <w:t xml:space="preserve">taje się </w:t>
      </w:r>
      <w:r w:rsidR="00EC75AE" w:rsidRPr="000D423B">
        <w:rPr>
          <w:rFonts w:ascii="Times New Roman" w:hAnsi="Times New Roman" w:cs="Times New Roman"/>
          <w:szCs w:val="24"/>
        </w:rPr>
        <w:t xml:space="preserve">bowiem </w:t>
      </w:r>
      <w:r w:rsidR="002B4BD5" w:rsidRPr="000D423B">
        <w:rPr>
          <w:rFonts w:ascii="Times New Roman" w:hAnsi="Times New Roman" w:cs="Times New Roman"/>
          <w:szCs w:val="24"/>
        </w:rPr>
        <w:t xml:space="preserve">obecnie coraz bardziej powszechne przy rozwiązywaniu wszelkiego rodzaju sporów i konfliktów międzyludzkich, a zatem wprowadzenie do ustawy ‒ Prawo o adwokaturze przepisów umożliwiających korzystanie z pomocy mediatora w postępowaniach dyscyplinarnych nie powinno budzić </w:t>
      </w:r>
      <w:r w:rsidR="00A62854" w:rsidRPr="000D423B">
        <w:rPr>
          <w:rFonts w:ascii="Times New Roman" w:hAnsi="Times New Roman" w:cs="Times New Roman"/>
          <w:szCs w:val="24"/>
        </w:rPr>
        <w:t>wątpliwości, zwłaszcza</w:t>
      </w:r>
      <w:r w:rsidR="002B4BD5" w:rsidRPr="000D423B">
        <w:rPr>
          <w:rFonts w:ascii="Times New Roman" w:hAnsi="Times New Roman" w:cs="Times New Roman"/>
          <w:szCs w:val="24"/>
        </w:rPr>
        <w:t xml:space="preserve"> że postępowania mediacyjne przewidują również regulacje prawne dotyczące innych samorządów zawodowych (np. art. 113 ustawy o izbach lekarskich). Możliwość prowadzenia mediacji w postępowaniach dyscyplinarnych przewiduje również statut Centrum Mediacji Adwokatury przy Naczelnej Radzie Adwokackiej (obecnie w fazie projektu).</w:t>
      </w:r>
    </w:p>
    <w:p w14:paraId="38A36DB8" w14:textId="77777777" w:rsidR="004232AF" w:rsidRPr="000D423B" w:rsidRDefault="004232A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0383F4E2" w14:textId="26C8545C" w:rsidR="00F26D73" w:rsidRPr="000D423B" w:rsidRDefault="004232A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3</w:t>
      </w:r>
      <w:r w:rsidR="00A05540" w:rsidRPr="000D423B">
        <w:rPr>
          <w:rFonts w:ascii="Times New Roman" w:hAnsi="Times New Roman" w:cs="Times New Roman"/>
          <w:szCs w:val="24"/>
        </w:rPr>
        <w:t>1</w:t>
      </w:r>
      <w:r w:rsidR="00F26D73" w:rsidRPr="000D423B">
        <w:rPr>
          <w:rFonts w:ascii="Times New Roman" w:hAnsi="Times New Roman" w:cs="Times New Roman"/>
          <w:szCs w:val="24"/>
        </w:rPr>
        <w:t>.</w:t>
      </w:r>
      <w:r w:rsidR="00F26D73" w:rsidRPr="000D423B">
        <w:rPr>
          <w:rFonts w:ascii="Times New Roman" w:hAnsi="Times New Roman" w:cs="Times New Roman"/>
          <w:szCs w:val="24"/>
        </w:rPr>
        <w:tab/>
        <w:t xml:space="preserve">Zmiana do art. 95 polega na dodaniu ust. 3 i stanowi część bloku zmian ustawy ‒ Prawo o Adwokaturze dotyczących wykorzystania urządzeń technicznych, umożliwiających udział w zebraniach, rozprawach lub posiedzeniach na odległość z jednoczesnym bezpośrednim </w:t>
      </w:r>
      <w:r w:rsidR="00F26D73" w:rsidRPr="000D423B">
        <w:rPr>
          <w:rFonts w:ascii="Times New Roman" w:hAnsi="Times New Roman" w:cs="Times New Roman"/>
          <w:szCs w:val="24"/>
        </w:rPr>
        <w:lastRenderedPageBreak/>
        <w:t>przekazem obrazu i dźwięku w różnych przejawach działalności samorządu adwokackiego. Tu przewodniczącemu składu orzekającego w postępowaniu dyscyplinarnym nadaje się kompetencję do wyrażenia zgody na udział jawnym posiedzeniu lub rozprawie z wykorzystaniem takich właśnie urządzeń.</w:t>
      </w:r>
    </w:p>
    <w:p w14:paraId="5D5A3458" w14:textId="6896FEBD" w:rsidR="00F26D73" w:rsidRPr="000D423B" w:rsidRDefault="00F26D73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03B792A6" w14:textId="36D5EDDA" w:rsidR="00F26D73" w:rsidRPr="000D423B" w:rsidRDefault="00F26D73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3</w:t>
      </w:r>
      <w:r w:rsidR="00A05540" w:rsidRPr="000D423B">
        <w:rPr>
          <w:rFonts w:ascii="Times New Roman" w:hAnsi="Times New Roman" w:cs="Times New Roman"/>
          <w:szCs w:val="24"/>
        </w:rPr>
        <w:t>2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  <w:t xml:space="preserve">Nowelą art. </w:t>
      </w:r>
      <w:proofErr w:type="spellStart"/>
      <w:r w:rsidRPr="000D423B">
        <w:rPr>
          <w:rFonts w:ascii="Times New Roman" w:hAnsi="Times New Roman" w:cs="Times New Roman"/>
          <w:szCs w:val="24"/>
        </w:rPr>
        <w:t>95b</w:t>
      </w:r>
      <w:proofErr w:type="spellEnd"/>
      <w:r w:rsidRPr="000D423B">
        <w:rPr>
          <w:rFonts w:ascii="Times New Roman" w:hAnsi="Times New Roman" w:cs="Times New Roman"/>
          <w:szCs w:val="24"/>
        </w:rPr>
        <w:t xml:space="preserve">, polegającą na nadaniu temu przepisowi </w:t>
      </w:r>
      <w:r w:rsidR="00B04A41" w:rsidRPr="000D423B">
        <w:rPr>
          <w:rFonts w:ascii="Times New Roman" w:hAnsi="Times New Roman" w:cs="Times New Roman"/>
          <w:szCs w:val="24"/>
        </w:rPr>
        <w:t xml:space="preserve">nowego brzmienia, szczegółowo określa się katalog uprawnionych podmiotów i kwestie proceduralne związane z realizacją uprawnienia do wglądu do akt i żądania informacji o wynikach postępowania dyscyplinarnego, jak również prawem żądania prawomocnych orzeczeń dyscyplinarnych wraz z aktami sprawy lub ich odpisami. W obowiązującym stanie prawnym uprawnienie to przysługiwało wyłącznie Ministrowi Sprawiedliwości i wyznaczonym przez niego osobom. W nowym brzmieniu art. </w:t>
      </w:r>
      <w:proofErr w:type="spellStart"/>
      <w:r w:rsidR="00B04A41" w:rsidRPr="000D423B">
        <w:rPr>
          <w:rFonts w:ascii="Times New Roman" w:hAnsi="Times New Roman" w:cs="Times New Roman"/>
          <w:szCs w:val="24"/>
        </w:rPr>
        <w:t>95b</w:t>
      </w:r>
      <w:proofErr w:type="spellEnd"/>
      <w:r w:rsidR="00B04A41" w:rsidRPr="000D423B">
        <w:rPr>
          <w:rFonts w:ascii="Times New Roman" w:hAnsi="Times New Roman" w:cs="Times New Roman"/>
          <w:szCs w:val="24"/>
        </w:rPr>
        <w:t xml:space="preserve"> uprawnienie to przysługuje także przedstawicielom adwokatury ‒ </w:t>
      </w:r>
    </w:p>
    <w:p w14:paraId="363D776F" w14:textId="0EB4B837" w:rsidR="002B4BD5" w:rsidRPr="000D423B" w:rsidRDefault="00B04A41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Prezesowi Naczelnej Rady Adwokackiej i upoważnionemu przez niego członkowi Prezydium Naczelnej Rady Adwokackiej oraz dziekanowi okręgowej rady adwokackiej.</w:t>
      </w:r>
    </w:p>
    <w:p w14:paraId="460BC9AE" w14:textId="36ACD506" w:rsidR="00B04A41" w:rsidRPr="000D423B" w:rsidRDefault="00B04A41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1F750E5D" w14:textId="2EB84F79" w:rsidR="00467113" w:rsidRPr="000D423B" w:rsidRDefault="00467113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3</w:t>
      </w:r>
      <w:r w:rsidR="00A05540" w:rsidRPr="000D423B">
        <w:rPr>
          <w:rFonts w:ascii="Times New Roman" w:hAnsi="Times New Roman" w:cs="Times New Roman"/>
          <w:szCs w:val="24"/>
        </w:rPr>
        <w:t>3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</w:r>
      <w:r w:rsidR="002A0A5B" w:rsidRPr="000D423B">
        <w:rPr>
          <w:rFonts w:ascii="Times New Roman" w:hAnsi="Times New Roman" w:cs="Times New Roman"/>
          <w:szCs w:val="24"/>
        </w:rPr>
        <w:t xml:space="preserve">Zmianą do art. </w:t>
      </w:r>
      <w:proofErr w:type="spellStart"/>
      <w:r w:rsidR="002A0A5B" w:rsidRPr="000D423B">
        <w:rPr>
          <w:rFonts w:ascii="Times New Roman" w:hAnsi="Times New Roman" w:cs="Times New Roman"/>
          <w:szCs w:val="24"/>
        </w:rPr>
        <w:t>95j</w:t>
      </w:r>
      <w:proofErr w:type="spellEnd"/>
      <w:r w:rsidR="002A0A5B" w:rsidRPr="000D423B">
        <w:rPr>
          <w:rFonts w:ascii="Times New Roman" w:hAnsi="Times New Roman" w:cs="Times New Roman"/>
          <w:szCs w:val="24"/>
        </w:rPr>
        <w:t xml:space="preserve">, polegającą na dodaniu ust. </w:t>
      </w:r>
      <w:proofErr w:type="spellStart"/>
      <w:r w:rsidR="002A0A5B" w:rsidRPr="000D423B">
        <w:rPr>
          <w:rFonts w:ascii="Times New Roman" w:hAnsi="Times New Roman" w:cs="Times New Roman"/>
          <w:szCs w:val="24"/>
        </w:rPr>
        <w:t>1b</w:t>
      </w:r>
      <w:r w:rsidR="00BF75E5" w:rsidRPr="000D423B">
        <w:rPr>
          <w:rFonts w:ascii="Times New Roman" w:hAnsi="Times New Roman" w:cs="Times New Roman"/>
          <w:szCs w:val="24"/>
        </w:rPr>
        <w:t>‒1d</w:t>
      </w:r>
      <w:proofErr w:type="spellEnd"/>
      <w:r w:rsidR="002A0A5B" w:rsidRPr="000D423B">
        <w:rPr>
          <w:rFonts w:ascii="Times New Roman" w:hAnsi="Times New Roman" w:cs="Times New Roman"/>
          <w:szCs w:val="24"/>
        </w:rPr>
        <w:t>, precyzuje się przesłanki i tryb zastosowania środka w postaci tymczasowego zawieszenia adwokata lub aplikanta adwokackiego w czynnościach zawodowych</w:t>
      </w:r>
      <w:r w:rsidR="00BF75E5" w:rsidRPr="000D423B">
        <w:rPr>
          <w:rFonts w:ascii="Times New Roman" w:hAnsi="Times New Roman" w:cs="Times New Roman"/>
          <w:szCs w:val="24"/>
        </w:rPr>
        <w:t xml:space="preserve"> (ust. </w:t>
      </w:r>
      <w:proofErr w:type="spellStart"/>
      <w:r w:rsidR="00BF75E5" w:rsidRPr="000D423B">
        <w:rPr>
          <w:rFonts w:ascii="Times New Roman" w:hAnsi="Times New Roman" w:cs="Times New Roman"/>
          <w:szCs w:val="24"/>
        </w:rPr>
        <w:t>1b</w:t>
      </w:r>
      <w:proofErr w:type="spellEnd"/>
      <w:r w:rsidR="00BF75E5" w:rsidRPr="000D423B">
        <w:rPr>
          <w:rFonts w:ascii="Times New Roman" w:hAnsi="Times New Roman" w:cs="Times New Roman"/>
          <w:szCs w:val="24"/>
        </w:rPr>
        <w:t xml:space="preserve"> i ust. </w:t>
      </w:r>
      <w:proofErr w:type="spellStart"/>
      <w:r w:rsidR="00BF75E5" w:rsidRPr="000D423B">
        <w:rPr>
          <w:rFonts w:ascii="Times New Roman" w:hAnsi="Times New Roman" w:cs="Times New Roman"/>
          <w:szCs w:val="24"/>
        </w:rPr>
        <w:t>1c</w:t>
      </w:r>
      <w:proofErr w:type="spellEnd"/>
      <w:r w:rsidR="00BF75E5" w:rsidRPr="000D423B">
        <w:rPr>
          <w:rFonts w:ascii="Times New Roman" w:hAnsi="Times New Roman" w:cs="Times New Roman"/>
          <w:szCs w:val="24"/>
        </w:rPr>
        <w:t xml:space="preserve">), a </w:t>
      </w:r>
      <w:r w:rsidR="00A62854" w:rsidRPr="000D423B">
        <w:rPr>
          <w:rFonts w:ascii="Times New Roman" w:hAnsi="Times New Roman" w:cs="Times New Roman"/>
          <w:szCs w:val="24"/>
        </w:rPr>
        <w:t>także rozpatrywania</w:t>
      </w:r>
      <w:r w:rsidR="00BF75E5" w:rsidRPr="000D423B">
        <w:rPr>
          <w:rFonts w:ascii="Times New Roman" w:hAnsi="Times New Roman" w:cs="Times New Roman"/>
          <w:szCs w:val="24"/>
        </w:rPr>
        <w:t xml:space="preserve"> zażaleń na postanowienie Wyższego Sądu Dyscyplinarnego w przedmiocie tymczasowego zawieszenia w czynnościach zawodowych wydanego przez ten sąd po raz pierwszy. P</w:t>
      </w:r>
      <w:r w:rsidR="002A0A5B" w:rsidRPr="000D423B">
        <w:rPr>
          <w:rFonts w:ascii="Times New Roman" w:hAnsi="Times New Roman" w:cs="Times New Roman"/>
          <w:szCs w:val="24"/>
        </w:rPr>
        <w:t>rzez nadanie nowego brzmienia zdaniu drugiemu w ust. 2 zmienia się obowiązujący stan prawny, wprowadzając zaskarżalność postanowienia wydanego w przedmiocie tymczasowego zawieszenia w czynnościach zawodowych.</w:t>
      </w:r>
    </w:p>
    <w:p w14:paraId="497C7956" w14:textId="4747ABDD" w:rsidR="0049651F" w:rsidRPr="000D423B" w:rsidRDefault="0049651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23990C09" w14:textId="69E4640B" w:rsidR="0049651F" w:rsidRPr="000D423B" w:rsidRDefault="0049651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3</w:t>
      </w:r>
      <w:r w:rsidR="00A05540" w:rsidRPr="000D423B">
        <w:rPr>
          <w:rFonts w:ascii="Times New Roman" w:hAnsi="Times New Roman" w:cs="Times New Roman"/>
          <w:szCs w:val="24"/>
        </w:rPr>
        <w:t>4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</w:r>
      <w:r w:rsidR="00BF75E5" w:rsidRPr="000D423B">
        <w:rPr>
          <w:rFonts w:ascii="Times New Roman" w:hAnsi="Times New Roman" w:cs="Times New Roman"/>
          <w:szCs w:val="24"/>
        </w:rPr>
        <w:t xml:space="preserve">Nowela do art. </w:t>
      </w:r>
      <w:proofErr w:type="spellStart"/>
      <w:r w:rsidR="00BF75E5" w:rsidRPr="000D423B">
        <w:rPr>
          <w:rFonts w:ascii="Times New Roman" w:hAnsi="Times New Roman" w:cs="Times New Roman"/>
          <w:szCs w:val="24"/>
        </w:rPr>
        <w:t>95l</w:t>
      </w:r>
      <w:proofErr w:type="spellEnd"/>
      <w:r w:rsidR="00BF75E5" w:rsidRPr="000D423B">
        <w:rPr>
          <w:rFonts w:ascii="Times New Roman" w:hAnsi="Times New Roman" w:cs="Times New Roman"/>
          <w:szCs w:val="24"/>
        </w:rPr>
        <w:t xml:space="preserve"> stanowi o kosztach postępowania dyscyplinarnego prowadzonego przez Rzecznika Dyscyplinarnego Adwokatury lub przed Wyższym Sądem Dyscyplinarnym i wpisuje się w blok zmian regulujących szeroko rozumianą gospodarkę finansową samorządu adwokackiego.</w:t>
      </w:r>
    </w:p>
    <w:p w14:paraId="64313382" w14:textId="4E91FA69" w:rsidR="0049651F" w:rsidRPr="000D423B" w:rsidRDefault="0049651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42DF728E" w14:textId="1108F641" w:rsidR="002B4BD5" w:rsidRPr="000D423B" w:rsidRDefault="0049651F" w:rsidP="000D423B">
      <w:pPr>
        <w:pStyle w:val="ZZUSTzmianazmust"/>
        <w:ind w:left="0" w:firstLine="0"/>
        <w:contextualSpacing/>
        <w:rPr>
          <w:rFonts w:ascii="Times New Roman" w:hAnsi="Times New Roman" w:cs="Times New Roman"/>
          <w:szCs w:val="24"/>
        </w:rPr>
      </w:pPr>
      <w:r w:rsidRPr="000D423B">
        <w:rPr>
          <w:rFonts w:ascii="Times New Roman" w:hAnsi="Times New Roman" w:cs="Times New Roman"/>
          <w:szCs w:val="24"/>
        </w:rPr>
        <w:t>3</w:t>
      </w:r>
      <w:r w:rsidR="00A05540" w:rsidRPr="000D423B">
        <w:rPr>
          <w:rFonts w:ascii="Times New Roman" w:hAnsi="Times New Roman" w:cs="Times New Roman"/>
          <w:szCs w:val="24"/>
        </w:rPr>
        <w:t>5</w:t>
      </w:r>
      <w:r w:rsidRPr="000D423B">
        <w:rPr>
          <w:rFonts w:ascii="Times New Roman" w:hAnsi="Times New Roman" w:cs="Times New Roman"/>
          <w:szCs w:val="24"/>
        </w:rPr>
        <w:t>.</w:t>
      </w:r>
      <w:r w:rsidRPr="000D423B">
        <w:rPr>
          <w:rFonts w:ascii="Times New Roman" w:hAnsi="Times New Roman" w:cs="Times New Roman"/>
          <w:szCs w:val="24"/>
        </w:rPr>
        <w:tab/>
      </w:r>
      <w:r w:rsidR="002B4BD5" w:rsidRPr="000D423B">
        <w:rPr>
          <w:rFonts w:ascii="Times New Roman" w:hAnsi="Times New Roman" w:cs="Times New Roman"/>
          <w:szCs w:val="24"/>
        </w:rPr>
        <w:t xml:space="preserve">Ustawa wejdzie w życie po upływie 14 dni od dnia ogłoszenia. Tak określone </w:t>
      </w:r>
      <w:r w:rsidR="002B4BD5" w:rsidRPr="000D423B">
        <w:rPr>
          <w:rFonts w:ascii="Times New Roman" w:hAnsi="Times New Roman" w:cs="Times New Roman"/>
          <w:i/>
          <w:szCs w:val="24"/>
        </w:rPr>
        <w:t>vacatio legis</w:t>
      </w:r>
      <w:r w:rsidR="002B4BD5" w:rsidRPr="000D423B">
        <w:rPr>
          <w:rFonts w:ascii="Times New Roman" w:hAnsi="Times New Roman" w:cs="Times New Roman"/>
          <w:szCs w:val="24"/>
        </w:rPr>
        <w:t xml:space="preserve"> jest zgodne z </w:t>
      </w:r>
      <w:r w:rsidR="00312856" w:rsidRPr="000D423B">
        <w:rPr>
          <w:rFonts w:ascii="Times New Roman" w:hAnsi="Times New Roman" w:cs="Times New Roman"/>
          <w:szCs w:val="24"/>
        </w:rPr>
        <w:t xml:space="preserve">art. 4 ust. 1 ustawy z dnia 20 lipca 2000 r. </w:t>
      </w:r>
      <w:r w:rsidR="002B4BD5" w:rsidRPr="000D423B">
        <w:rPr>
          <w:rFonts w:ascii="Times New Roman" w:hAnsi="Times New Roman" w:cs="Times New Roman"/>
          <w:szCs w:val="24"/>
        </w:rPr>
        <w:t>o ogłaszaniu aktów normatywnych i niektórych innych aktów prawnych</w:t>
      </w:r>
      <w:r w:rsidR="00312856" w:rsidRPr="000D423B">
        <w:rPr>
          <w:rFonts w:ascii="Times New Roman" w:hAnsi="Times New Roman" w:cs="Times New Roman"/>
          <w:szCs w:val="24"/>
        </w:rPr>
        <w:t xml:space="preserve"> (Dz. U. z 2019 r. poz. 1461)</w:t>
      </w:r>
      <w:r w:rsidR="002B4BD5" w:rsidRPr="000D423B">
        <w:rPr>
          <w:rFonts w:ascii="Times New Roman" w:hAnsi="Times New Roman" w:cs="Times New Roman"/>
          <w:szCs w:val="24"/>
        </w:rPr>
        <w:t>.</w:t>
      </w:r>
    </w:p>
    <w:p w14:paraId="113A7C98" w14:textId="31CE5D1E" w:rsidR="002B4BD5" w:rsidRPr="000D423B" w:rsidRDefault="002B4BD5" w:rsidP="000D423B">
      <w:pPr>
        <w:contextualSpacing/>
        <w:jc w:val="both"/>
        <w:rPr>
          <w:rFonts w:cs="Times New Roman"/>
          <w:szCs w:val="24"/>
        </w:rPr>
      </w:pPr>
      <w:r w:rsidRPr="000D423B">
        <w:rPr>
          <w:rFonts w:cs="Times New Roman"/>
          <w:szCs w:val="24"/>
        </w:rPr>
        <w:t xml:space="preserve">Wejście w życie proponowanej ustawy nie będzie wymagało wydania aktów wykonawczych, z wyjątkiem aktów wewnętrznych, które powinny być uchwalone przez organy adwokatury w </w:t>
      </w:r>
      <w:r w:rsidRPr="000D423B">
        <w:rPr>
          <w:rFonts w:cs="Times New Roman"/>
          <w:szCs w:val="24"/>
        </w:rPr>
        <w:lastRenderedPageBreak/>
        <w:t>ciągu 6 miesięcy od dnia wejścia w życie ustawy.</w:t>
      </w:r>
    </w:p>
    <w:p w14:paraId="54D72183" w14:textId="77777777" w:rsidR="00EC5373" w:rsidRPr="000D423B" w:rsidRDefault="00EC5373" w:rsidP="000D423B">
      <w:pPr>
        <w:contextualSpacing/>
        <w:jc w:val="both"/>
        <w:rPr>
          <w:rFonts w:cs="Times New Roman"/>
          <w:szCs w:val="24"/>
        </w:rPr>
      </w:pPr>
    </w:p>
    <w:p w14:paraId="5D1504DE" w14:textId="2EBFDD65" w:rsidR="007372E9" w:rsidRPr="000D423B" w:rsidRDefault="00B64167" w:rsidP="000D423B">
      <w:pPr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Projekt jest zgodny </w:t>
      </w:r>
      <w:r w:rsidR="002B4BD5" w:rsidRPr="000D423B">
        <w:rPr>
          <w:rFonts w:cs="Times New Roman"/>
          <w:szCs w:val="24"/>
        </w:rPr>
        <w:t>z praw</w:t>
      </w:r>
      <w:r>
        <w:rPr>
          <w:rFonts w:cs="Times New Roman"/>
          <w:szCs w:val="24"/>
        </w:rPr>
        <w:t>em</w:t>
      </w:r>
      <w:r w:rsidR="002B4BD5" w:rsidRPr="000D423B">
        <w:rPr>
          <w:rFonts w:cs="Times New Roman"/>
          <w:szCs w:val="24"/>
        </w:rPr>
        <w:t xml:space="preserve"> Unii Europejskiej</w:t>
      </w:r>
      <w:r w:rsidR="0049651F" w:rsidRPr="000D423B">
        <w:rPr>
          <w:rFonts w:cs="Times New Roman"/>
          <w:szCs w:val="24"/>
        </w:rPr>
        <w:t>.</w:t>
      </w:r>
    </w:p>
    <w:sectPr w:rsidR="007372E9" w:rsidRPr="000D423B" w:rsidSect="00EC5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98D9" w14:textId="77777777" w:rsidR="00E97F8A" w:rsidRDefault="00E97F8A" w:rsidP="00EC5373">
      <w:pPr>
        <w:spacing w:line="240" w:lineRule="auto"/>
      </w:pPr>
      <w:r>
        <w:separator/>
      </w:r>
    </w:p>
  </w:endnote>
  <w:endnote w:type="continuationSeparator" w:id="0">
    <w:p w14:paraId="28C469F6" w14:textId="77777777" w:rsidR="00E97F8A" w:rsidRDefault="00E97F8A" w:rsidP="00EC5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9162" w14:textId="77777777" w:rsidR="00FF3CF3" w:rsidRDefault="00FF3C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360186"/>
      <w:docPartObj>
        <w:docPartGallery w:val="Page Numbers (Bottom of Page)"/>
        <w:docPartUnique/>
      </w:docPartObj>
    </w:sdtPr>
    <w:sdtEndPr/>
    <w:sdtContent>
      <w:p w14:paraId="35712E54" w14:textId="0F36239A" w:rsidR="00107ABE" w:rsidRDefault="00107A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CF438" w14:textId="77777777" w:rsidR="00107ABE" w:rsidRDefault="00107A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039F" w14:textId="77777777" w:rsidR="00FF3CF3" w:rsidRDefault="00FF3C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B75B" w14:textId="77777777" w:rsidR="00E97F8A" w:rsidRDefault="00E97F8A" w:rsidP="00EC5373">
      <w:pPr>
        <w:spacing w:line="240" w:lineRule="auto"/>
      </w:pPr>
      <w:r>
        <w:separator/>
      </w:r>
    </w:p>
  </w:footnote>
  <w:footnote w:type="continuationSeparator" w:id="0">
    <w:p w14:paraId="4453C7FE" w14:textId="77777777" w:rsidR="00E97F8A" w:rsidRDefault="00E97F8A" w:rsidP="00EC53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56B3" w14:textId="77777777" w:rsidR="00FF3CF3" w:rsidRDefault="00FF3C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BA0E" w14:textId="77777777" w:rsidR="00FF3CF3" w:rsidRDefault="00FF3C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94A3" w14:textId="77777777" w:rsidR="00FF3CF3" w:rsidRDefault="00FF3C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15F5A"/>
    <w:multiLevelType w:val="hybridMultilevel"/>
    <w:tmpl w:val="911C6AAA"/>
    <w:lvl w:ilvl="0" w:tplc="9AAA0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090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D5"/>
    <w:rsid w:val="00044501"/>
    <w:rsid w:val="00050065"/>
    <w:rsid w:val="00093913"/>
    <w:rsid w:val="000D0975"/>
    <w:rsid w:val="000D17BA"/>
    <w:rsid w:val="000D1D5E"/>
    <w:rsid w:val="000D423B"/>
    <w:rsid w:val="0010641E"/>
    <w:rsid w:val="00107ABE"/>
    <w:rsid w:val="00141A43"/>
    <w:rsid w:val="001421B7"/>
    <w:rsid w:val="00150BA6"/>
    <w:rsid w:val="001A5C96"/>
    <w:rsid w:val="001B7BFB"/>
    <w:rsid w:val="0029284C"/>
    <w:rsid w:val="002A070E"/>
    <w:rsid w:val="002A0A5B"/>
    <w:rsid w:val="002A12FB"/>
    <w:rsid w:val="002B4BD5"/>
    <w:rsid w:val="002C1C49"/>
    <w:rsid w:val="002D31F3"/>
    <w:rsid w:val="00312856"/>
    <w:rsid w:val="0031580A"/>
    <w:rsid w:val="00375CE6"/>
    <w:rsid w:val="0039272B"/>
    <w:rsid w:val="003C37D1"/>
    <w:rsid w:val="004232AF"/>
    <w:rsid w:val="00426461"/>
    <w:rsid w:val="00435791"/>
    <w:rsid w:val="00435CCB"/>
    <w:rsid w:val="00467113"/>
    <w:rsid w:val="0049651F"/>
    <w:rsid w:val="004E7F72"/>
    <w:rsid w:val="004F49FD"/>
    <w:rsid w:val="00514033"/>
    <w:rsid w:val="0053714C"/>
    <w:rsid w:val="00594438"/>
    <w:rsid w:val="005A10A3"/>
    <w:rsid w:val="005A74ED"/>
    <w:rsid w:val="005F06C9"/>
    <w:rsid w:val="00655FC2"/>
    <w:rsid w:val="00673D3C"/>
    <w:rsid w:val="006952C2"/>
    <w:rsid w:val="006D07EF"/>
    <w:rsid w:val="006D1443"/>
    <w:rsid w:val="0071170D"/>
    <w:rsid w:val="00727463"/>
    <w:rsid w:val="007372E9"/>
    <w:rsid w:val="007B6C94"/>
    <w:rsid w:val="007B7963"/>
    <w:rsid w:val="007C1073"/>
    <w:rsid w:val="007D1ED9"/>
    <w:rsid w:val="00826BBD"/>
    <w:rsid w:val="008368AB"/>
    <w:rsid w:val="008924E6"/>
    <w:rsid w:val="008E1DFE"/>
    <w:rsid w:val="009027F6"/>
    <w:rsid w:val="00947A14"/>
    <w:rsid w:val="00970181"/>
    <w:rsid w:val="00970AD7"/>
    <w:rsid w:val="00991286"/>
    <w:rsid w:val="009A4832"/>
    <w:rsid w:val="009A6D46"/>
    <w:rsid w:val="009B0068"/>
    <w:rsid w:val="00A05540"/>
    <w:rsid w:val="00A62854"/>
    <w:rsid w:val="00A94D7C"/>
    <w:rsid w:val="00AE19A2"/>
    <w:rsid w:val="00B04A41"/>
    <w:rsid w:val="00B263C3"/>
    <w:rsid w:val="00B35CA8"/>
    <w:rsid w:val="00B64167"/>
    <w:rsid w:val="00BA43C7"/>
    <w:rsid w:val="00BF75E5"/>
    <w:rsid w:val="00C404B0"/>
    <w:rsid w:val="00C7400B"/>
    <w:rsid w:val="00C84066"/>
    <w:rsid w:val="00CA47D3"/>
    <w:rsid w:val="00CD04D0"/>
    <w:rsid w:val="00CE667E"/>
    <w:rsid w:val="00D25082"/>
    <w:rsid w:val="00D34C20"/>
    <w:rsid w:val="00D77C95"/>
    <w:rsid w:val="00E46E2F"/>
    <w:rsid w:val="00E73C3A"/>
    <w:rsid w:val="00E97F8A"/>
    <w:rsid w:val="00EC5373"/>
    <w:rsid w:val="00EC75AE"/>
    <w:rsid w:val="00EE49FE"/>
    <w:rsid w:val="00EE5315"/>
    <w:rsid w:val="00F21266"/>
    <w:rsid w:val="00F26D73"/>
    <w:rsid w:val="00F368D6"/>
    <w:rsid w:val="00F449FD"/>
    <w:rsid w:val="00F44F79"/>
    <w:rsid w:val="00F75F2E"/>
    <w:rsid w:val="00F769E3"/>
    <w:rsid w:val="00FC1DB5"/>
    <w:rsid w:val="00FF03B8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7389"/>
  <w15:chartTrackingRefBased/>
  <w15:docId w15:val="{AD1FF269-2E03-40B2-9EA5-E7FBEEB4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BD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ZUSTzmianazmust">
    <w:name w:val="ZZ/UST(§) – zmiana zm. ust. (§)"/>
    <w:basedOn w:val="Normalny"/>
    <w:uiPriority w:val="65"/>
    <w:qFormat/>
    <w:rsid w:val="002B4BD5"/>
    <w:pPr>
      <w:widowControl/>
      <w:suppressAutoHyphens/>
      <w:ind w:left="1894" w:firstLine="510"/>
      <w:jc w:val="both"/>
    </w:pPr>
    <w:rPr>
      <w:rFonts w:ascii="Times" w:hAnsi="Times"/>
    </w:rPr>
  </w:style>
  <w:style w:type="paragraph" w:styleId="Nagwek">
    <w:name w:val="header"/>
    <w:basedOn w:val="Normalny"/>
    <w:link w:val="NagwekZnak"/>
    <w:uiPriority w:val="99"/>
    <w:unhideWhenUsed/>
    <w:rsid w:val="00EC537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373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537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373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35CCB"/>
    <w:pPr>
      <w:widowControl/>
      <w:autoSpaceDE/>
      <w:autoSpaceDN/>
      <w:adjustRightInd/>
      <w:spacing w:line="240" w:lineRule="auto"/>
      <w:ind w:left="720"/>
      <w:contextualSpacing/>
    </w:pPr>
    <w:rPr>
      <w:rFonts w:eastAsiaTheme="minorHAnsi" w:cs="Times New Roman"/>
      <w:color w:val="000000" w:themeColor="text1"/>
      <w:szCs w:val="22"/>
      <w:lang w:eastAsia="en-US"/>
    </w:rPr>
  </w:style>
  <w:style w:type="paragraph" w:styleId="Poprawka">
    <w:name w:val="Revision"/>
    <w:hidden/>
    <w:uiPriority w:val="99"/>
    <w:semiHidden/>
    <w:rsid w:val="000D423B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3398</Words>
  <Characters>20394</Characters>
  <Application>Microsoft Office Word</Application>
  <DocSecurity>4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Tkacz - Dyrektor Biura NRA</dc:creator>
  <cp:keywords/>
  <dc:description/>
  <cp:lastModifiedBy>Przemysław Rosati</cp:lastModifiedBy>
  <cp:revision>2</cp:revision>
  <dcterms:created xsi:type="dcterms:W3CDTF">2025-10-13T07:18:00Z</dcterms:created>
  <dcterms:modified xsi:type="dcterms:W3CDTF">2025-10-13T07:18:00Z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-408168462</vt:i4>
  </property>
  <property fmtid="{D5CDD505-2E9C-101B-9397-08002B2CF9AE}" pid="4" name="_EmailSubject">
    <vt:lpwstr>Prawo o adwokaturze projekt</vt:lpwstr>
  </property>
  <property fmtid="{D5CDD505-2E9C-101B-9397-08002B2CF9AE}" pid="5" name="_AuthorEmailDisplayName">
    <vt:lpwstr>Przemysław Rosati, adwokat</vt:lpwstr>
  </property>
</Properties>
</file>