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7D81A" w14:textId="60469C54" w:rsidR="003E6CCD" w:rsidRDefault="003E6CCD" w:rsidP="003E6CCD">
      <w:pPr>
        <w:spacing w:line="360" w:lineRule="auto"/>
        <w:jc w:val="right"/>
        <w:rPr>
          <w:rFonts w:ascii="Times New Roman" w:eastAsia="Calibri" w:hAnsi="Times New Roman" w:cs="Times New Roman"/>
          <w:b/>
          <w:kern w:val="0"/>
          <w:szCs w:val="22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>Projekt</w:t>
      </w:r>
    </w:p>
    <w:p w14:paraId="0B4CD209" w14:textId="2ED2DD7D" w:rsidR="00C714DB" w:rsidRPr="00C714DB" w:rsidRDefault="00C714DB" w:rsidP="00C714DB">
      <w:pPr>
        <w:spacing w:line="360" w:lineRule="auto"/>
        <w:jc w:val="center"/>
        <w:rPr>
          <w:rFonts w:ascii="Times New Roman" w:eastAsia="Calibri" w:hAnsi="Times New Roman" w:cs="Times New Roman"/>
          <w:b/>
          <w:kern w:val="0"/>
          <w:szCs w:val="22"/>
          <w14:ligatures w14:val="none"/>
        </w:rPr>
      </w:pPr>
      <w:r w:rsidRPr="00C714DB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 xml:space="preserve">USTAWA </w:t>
      </w:r>
    </w:p>
    <w:p w14:paraId="1D225493" w14:textId="77777777" w:rsidR="00C714DB" w:rsidRPr="00C714DB" w:rsidRDefault="00C714DB" w:rsidP="00C714DB">
      <w:pPr>
        <w:spacing w:line="360" w:lineRule="auto"/>
        <w:jc w:val="center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C714DB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z dnia </w:t>
      </w:r>
    </w:p>
    <w:p w14:paraId="491352CF" w14:textId="77777777" w:rsidR="00C714DB" w:rsidRPr="00C714DB" w:rsidRDefault="00C714DB" w:rsidP="00C714DB">
      <w:pPr>
        <w:spacing w:line="360" w:lineRule="auto"/>
        <w:jc w:val="center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C714DB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 xml:space="preserve">o zmianie ustawy o radcach prawnych </w:t>
      </w:r>
    </w:p>
    <w:p w14:paraId="055CAD03" w14:textId="77777777" w:rsidR="00C714DB" w:rsidRPr="00C714DB" w:rsidRDefault="00C714DB" w:rsidP="00C714DB">
      <w:pPr>
        <w:spacing w:line="36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4F660F73" w14:textId="4ECEC95B" w:rsidR="00C714DB" w:rsidRPr="00C714DB" w:rsidRDefault="00C714DB" w:rsidP="00C714DB">
      <w:pPr>
        <w:spacing w:line="36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C714DB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>Art. 1.</w:t>
      </w:r>
      <w:r w:rsidRPr="00C714DB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W ustawie z dnia 6 lipca 1982 r. o radcach prawnych (Dz. U. z </w:t>
      </w:r>
      <w:r w:rsidR="003E6CCD">
        <w:rPr>
          <w:rFonts w:ascii="Times New Roman" w:eastAsia="Calibri" w:hAnsi="Times New Roman" w:cs="Times New Roman"/>
          <w:kern w:val="0"/>
          <w:szCs w:val="22"/>
          <w14:ligatures w14:val="none"/>
        </w:rPr>
        <w:t>2024 r. poz. 499 oraz z 2025 r. poz. 1172</w:t>
      </w:r>
      <w:r w:rsidRPr="00C714DB">
        <w:rPr>
          <w:rFonts w:ascii="Times New Roman" w:eastAsia="Calibri" w:hAnsi="Times New Roman" w:cs="Times New Roman"/>
          <w:kern w:val="0"/>
          <w:szCs w:val="22"/>
          <w14:ligatures w14:val="none"/>
        </w:rPr>
        <w:t>) wprowadza się następujące zmiany:</w:t>
      </w:r>
    </w:p>
    <w:p w14:paraId="196B93EF" w14:textId="77777777" w:rsidR="00C714DB" w:rsidRPr="00C714DB" w:rsidRDefault="00C714DB" w:rsidP="00C714DB">
      <w:pPr>
        <w:spacing w:line="36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C714DB">
        <w:rPr>
          <w:rFonts w:ascii="Times New Roman" w:eastAsia="Calibri" w:hAnsi="Times New Roman" w:cs="Times New Roman"/>
          <w:kern w:val="0"/>
          <w:szCs w:val="22"/>
          <w14:ligatures w14:val="none"/>
        </w:rPr>
        <w:t>1) w art. 5a:</w:t>
      </w:r>
    </w:p>
    <w:p w14:paraId="4F16F38B" w14:textId="481A64B3" w:rsidR="00C714DB" w:rsidRPr="00C714DB" w:rsidRDefault="00C714DB" w:rsidP="00C714DB">
      <w:pPr>
        <w:spacing w:line="360" w:lineRule="auto"/>
        <w:ind w:left="708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C714DB">
        <w:rPr>
          <w:rFonts w:ascii="Times New Roman" w:eastAsia="Calibri" w:hAnsi="Times New Roman" w:cs="Times New Roman"/>
          <w:kern w:val="0"/>
          <w:szCs w:val="22"/>
          <w14:ligatures w14:val="none"/>
        </w:rPr>
        <w:t>a) w ust. 1 po wyrazach „rozporządzenia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</w:t>
      </w:r>
      <w:r w:rsidR="00B614BC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</w:t>
      </w:r>
      <w:r w:rsidRPr="00C714DB">
        <w:rPr>
          <w:rFonts w:ascii="Times New Roman" w:eastAsia="Calibri" w:hAnsi="Times New Roman" w:cs="Times New Roman"/>
          <w:kern w:val="0"/>
          <w:szCs w:val="22"/>
          <w14:ligatures w14:val="none"/>
        </w:rPr>
        <w:t>Urz. UE L 119 z 04.05.2016, str. 1, z późn. zm.)” dodaje się wyrazy „, zwanego dalej „rozporządzeniem 2016/679”,”,</w:t>
      </w:r>
    </w:p>
    <w:p w14:paraId="3E89EC6B" w14:textId="77777777" w:rsidR="00C714DB" w:rsidRPr="00C714DB" w:rsidRDefault="00C714DB" w:rsidP="00C714DB">
      <w:pPr>
        <w:spacing w:line="360" w:lineRule="auto"/>
        <w:ind w:left="708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C714DB">
        <w:rPr>
          <w:rFonts w:ascii="Times New Roman" w:eastAsia="Calibri" w:hAnsi="Times New Roman" w:cs="Times New Roman"/>
          <w:kern w:val="0"/>
          <w:szCs w:val="22"/>
          <w14:ligatures w14:val="none"/>
        </w:rPr>
        <w:t>b) w ust. 2 wyrazy „rozporządzenia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danych)” zastępuje się wyrazami „rozporządzenia 2016/679”;</w:t>
      </w:r>
    </w:p>
    <w:p w14:paraId="4C3FA54E" w14:textId="77777777" w:rsidR="00C714DB" w:rsidRPr="00C714DB" w:rsidRDefault="00C714DB" w:rsidP="00C714DB">
      <w:pPr>
        <w:spacing w:line="36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C714DB">
        <w:rPr>
          <w:rFonts w:ascii="Times New Roman" w:eastAsia="Calibri" w:hAnsi="Times New Roman" w:cs="Times New Roman"/>
          <w:kern w:val="0"/>
          <w:szCs w:val="22"/>
          <w14:ligatures w14:val="none"/>
        </w:rPr>
        <w:t>2) art. 5b i art. 5c otrzymują brzmienie:</w:t>
      </w:r>
    </w:p>
    <w:p w14:paraId="40B57269" w14:textId="77777777" w:rsidR="00C714DB" w:rsidRPr="00C714DB" w:rsidRDefault="00C714DB" w:rsidP="00C714DB">
      <w:pPr>
        <w:spacing w:line="360" w:lineRule="auto"/>
        <w:ind w:left="708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C714DB">
        <w:rPr>
          <w:rFonts w:ascii="Times New Roman" w:eastAsia="Calibri" w:hAnsi="Times New Roman" w:cs="Times New Roman"/>
          <w:kern w:val="0"/>
          <w:szCs w:val="22"/>
          <w14:ligatures w14:val="none"/>
        </w:rPr>
        <w:t>„Art. 5b. Obowiązek zachowania tajemnicy, o której mowa w art. 3 ust. 3–6, nie ustaje, w przypadku gdy z żądaniem ujawnienia informacji uzyskanych przez radcę prawnego w związku z udzielaniem pomocy prawnej występuje organ nadzorczy, którego sprawa dotyczy w rozumieniu art. 4 pkt 22 rozporządzenia 2016/679.</w:t>
      </w:r>
    </w:p>
    <w:p w14:paraId="0BF2EE27" w14:textId="77777777" w:rsidR="00C714DB" w:rsidRPr="00C714DB" w:rsidRDefault="00C714DB" w:rsidP="00C714DB">
      <w:pPr>
        <w:spacing w:line="360" w:lineRule="auto"/>
        <w:ind w:left="708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C714DB">
        <w:rPr>
          <w:rFonts w:ascii="Times New Roman" w:eastAsia="Calibri" w:hAnsi="Times New Roman" w:cs="Times New Roman"/>
          <w:kern w:val="0"/>
          <w:szCs w:val="22"/>
          <w14:ligatures w14:val="none"/>
        </w:rPr>
        <w:t>Art. 5c. 1. Okres przechowywania danych osobowych ustala administrator danych zgodnie z celami ich przetwarzania, biorąc pod uwagę przepisy odrębne dotyczące terminów, w szczególności zawarte w ust. 2. Administrator danych dokonuje przeglądu tych danych co 5 lat,</w:t>
      </w:r>
      <w:r w:rsidRPr="00C714D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Pr="00C714DB">
        <w:rPr>
          <w:rFonts w:ascii="Times New Roman" w:eastAsia="Calibri" w:hAnsi="Times New Roman" w:cs="Times New Roman"/>
          <w:kern w:val="0"/>
          <w:szCs w:val="22"/>
          <w14:ligatures w14:val="none"/>
        </w:rPr>
        <w:t>w celu ustalenia niezbędności ich dalszego przechowywania.</w:t>
      </w:r>
    </w:p>
    <w:p w14:paraId="01A71701" w14:textId="77777777" w:rsidR="00C714DB" w:rsidRPr="00C714DB" w:rsidRDefault="00C714DB" w:rsidP="00C714DB">
      <w:pPr>
        <w:spacing w:line="360" w:lineRule="auto"/>
        <w:ind w:left="708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C714DB">
        <w:rPr>
          <w:rFonts w:ascii="Times New Roman" w:eastAsia="Calibri" w:hAnsi="Times New Roman" w:cs="Times New Roman"/>
          <w:kern w:val="0"/>
          <w:szCs w:val="22"/>
          <w14:ligatures w14:val="none"/>
        </w:rPr>
        <w:t>2. Okres przechowywania danych osobowych wynosi:</w:t>
      </w:r>
    </w:p>
    <w:p w14:paraId="022A23C2" w14:textId="77777777" w:rsidR="00C714DB" w:rsidRPr="00C714DB" w:rsidRDefault="00C714DB" w:rsidP="00C714DB">
      <w:pPr>
        <w:spacing w:line="360" w:lineRule="auto"/>
        <w:ind w:left="1416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C714DB">
        <w:rPr>
          <w:rFonts w:ascii="Times New Roman" w:eastAsia="Calibri" w:hAnsi="Times New Roman" w:cs="Times New Roman"/>
          <w:kern w:val="0"/>
          <w:szCs w:val="22"/>
          <w14:ligatures w14:val="none"/>
        </w:rPr>
        <w:lastRenderedPageBreak/>
        <w:t>1) 10 lat od końca roku, w którym zakończyło się postępowanie, w którym dane osobowe zostały zgromadzone – w przypadku danych osobowych przetwarzanych:</w:t>
      </w:r>
    </w:p>
    <w:p w14:paraId="25AA8B44" w14:textId="77777777" w:rsidR="00C714DB" w:rsidRPr="00C714DB" w:rsidRDefault="00C714DB" w:rsidP="00C714DB">
      <w:pPr>
        <w:spacing w:line="360" w:lineRule="auto"/>
        <w:ind w:left="2124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C714DB">
        <w:rPr>
          <w:rFonts w:ascii="Times New Roman" w:eastAsia="Calibri" w:hAnsi="Times New Roman" w:cs="Times New Roman"/>
          <w:kern w:val="0"/>
          <w:szCs w:val="22"/>
          <w14:ligatures w14:val="none"/>
        </w:rPr>
        <w:t>a) w toku prowadzonych przez organy samorządu radców prawnych postępowań:</w:t>
      </w:r>
    </w:p>
    <w:p w14:paraId="1AAD811D" w14:textId="77777777" w:rsidR="00C714DB" w:rsidRPr="00C714DB" w:rsidRDefault="00C714DB" w:rsidP="00C714DB">
      <w:pPr>
        <w:spacing w:line="360" w:lineRule="auto"/>
        <w:ind w:left="2124" w:firstLine="708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C714DB">
        <w:rPr>
          <w:rFonts w:ascii="Times New Roman" w:eastAsia="Calibri" w:hAnsi="Times New Roman" w:cs="Times New Roman"/>
          <w:kern w:val="0"/>
          <w:szCs w:val="22"/>
          <w14:ligatures w14:val="none"/>
        </w:rPr>
        <w:t>– administracyjnych,</w:t>
      </w:r>
    </w:p>
    <w:p w14:paraId="0D3EF2B8" w14:textId="77777777" w:rsidR="00C714DB" w:rsidRPr="00C714DB" w:rsidRDefault="00C714DB" w:rsidP="00C714DB">
      <w:pPr>
        <w:spacing w:line="360" w:lineRule="auto"/>
        <w:ind w:left="2124" w:firstLine="708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C714DB">
        <w:rPr>
          <w:rFonts w:ascii="Times New Roman" w:eastAsia="Calibri" w:hAnsi="Times New Roman" w:cs="Times New Roman"/>
          <w:kern w:val="0"/>
          <w:szCs w:val="22"/>
          <w14:ligatures w14:val="none"/>
        </w:rPr>
        <w:t>– w zakresie skarg i wniosków,</w:t>
      </w:r>
    </w:p>
    <w:p w14:paraId="42F22904" w14:textId="77777777" w:rsidR="00C714DB" w:rsidRPr="00C714DB" w:rsidRDefault="00C714DB" w:rsidP="00C714DB">
      <w:pPr>
        <w:spacing w:line="360" w:lineRule="auto"/>
        <w:ind w:left="2832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C714DB">
        <w:rPr>
          <w:rFonts w:ascii="Times New Roman" w:eastAsia="Calibri" w:hAnsi="Times New Roman" w:cs="Times New Roman"/>
          <w:kern w:val="0"/>
          <w:szCs w:val="22"/>
          <w14:ligatures w14:val="none"/>
        </w:rPr>
        <w:t>– innych przewidzianych przez ustawę lub wydanych na podstawie ustawy aktów prawnych organów samorządu radców prawnych dotyczących radców prawnych, aplikantów radcowskich lub osób ubiegających się o wpis na listę radców prawnych lub listę aplikantów radcowskich,</w:t>
      </w:r>
    </w:p>
    <w:p w14:paraId="5F1C4812" w14:textId="77777777" w:rsidR="00C714DB" w:rsidRPr="00C714DB" w:rsidRDefault="00C714DB" w:rsidP="00C714DB">
      <w:pPr>
        <w:spacing w:line="360" w:lineRule="auto"/>
        <w:ind w:left="1416" w:firstLine="708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C714DB">
        <w:rPr>
          <w:rFonts w:ascii="Times New Roman" w:eastAsia="Calibri" w:hAnsi="Times New Roman" w:cs="Times New Roman"/>
          <w:kern w:val="0"/>
          <w:szCs w:val="22"/>
          <w14:ligatures w14:val="none"/>
        </w:rPr>
        <w:t>b) w ramach nadzoru nad postępowaniami, o których mowa w lit. a;</w:t>
      </w:r>
    </w:p>
    <w:p w14:paraId="5B05B2F4" w14:textId="77777777" w:rsidR="00C714DB" w:rsidRPr="00C714DB" w:rsidRDefault="00C714DB" w:rsidP="00C714DB">
      <w:pPr>
        <w:spacing w:line="360" w:lineRule="auto"/>
        <w:ind w:left="1416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C714DB">
        <w:rPr>
          <w:rFonts w:ascii="Times New Roman" w:eastAsia="Calibri" w:hAnsi="Times New Roman" w:cs="Times New Roman"/>
          <w:kern w:val="0"/>
          <w:szCs w:val="22"/>
          <w14:ligatures w14:val="none"/>
        </w:rPr>
        <w:t>2) 15 lat od końca roku, w którym zakończyło się postępowanie, w którym dane osobowe zostały zgromadzone – w przypadku danych osobowych przetwarzanych w toku prowadzonych przez organy samorządu radców prawnych postępowań dyscyplinarnych wobec radców prawnych i aplikantów radcowskich oraz podczas wykonywania przewidzianych przez ustawę kompetencji nadzorczych nad postępowaniami dyscyplinarnymi w sprawach radców prawnych i aplikantów radcowskich.”;</w:t>
      </w:r>
    </w:p>
    <w:p w14:paraId="04AF215F" w14:textId="77777777" w:rsidR="00C714DB" w:rsidRPr="00C714DB" w:rsidRDefault="00C714DB" w:rsidP="00C714DB">
      <w:pPr>
        <w:spacing w:line="36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C714DB">
        <w:rPr>
          <w:rFonts w:ascii="Times New Roman" w:eastAsia="Calibri" w:hAnsi="Times New Roman" w:cs="Times New Roman"/>
          <w:kern w:val="0"/>
          <w:szCs w:val="22"/>
          <w14:ligatures w14:val="none"/>
        </w:rPr>
        <w:t>3) po art. 5c dodaje się art. 5d i art. 5e w brzmieniu:</w:t>
      </w:r>
    </w:p>
    <w:p w14:paraId="4D9FEE1C" w14:textId="77777777" w:rsidR="00C714DB" w:rsidRPr="00C714DB" w:rsidRDefault="00C714DB" w:rsidP="00C714DB">
      <w:pPr>
        <w:spacing w:line="360" w:lineRule="auto"/>
        <w:ind w:left="708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C714DB">
        <w:rPr>
          <w:rFonts w:ascii="Times New Roman" w:eastAsia="Calibri" w:hAnsi="Times New Roman" w:cs="Times New Roman"/>
          <w:kern w:val="0"/>
          <w:szCs w:val="22"/>
          <w14:ligatures w14:val="none"/>
        </w:rPr>
        <w:t>„Art. 5d. 1. Krajowa Izba Radców Prawnych jest administratorem danych przetwarzanych w celach realizacji zadań lub obowiązków przez Krajowy Zjazd Radców Prawnych, Krajową Radę Radców Prawnych, Wyższą Komisję Rewizyjną, Wyższy Sąd Dyscyplinarny i Głównego Rzecznika Dyscyplinarnego.</w:t>
      </w:r>
    </w:p>
    <w:p w14:paraId="0B7E95A5" w14:textId="77777777" w:rsidR="00C714DB" w:rsidRPr="00C714DB" w:rsidRDefault="00C714DB" w:rsidP="00C714DB">
      <w:pPr>
        <w:spacing w:line="360" w:lineRule="auto"/>
        <w:ind w:left="708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C714DB">
        <w:rPr>
          <w:rFonts w:ascii="Times New Roman" w:eastAsia="Calibri" w:hAnsi="Times New Roman" w:cs="Times New Roman"/>
          <w:kern w:val="0"/>
          <w:szCs w:val="22"/>
          <w14:ligatures w14:val="none"/>
        </w:rPr>
        <w:t>2. Okręgowe izby radców prawnych są administratorami danych przetwarzanych w celach realizacji zadań lub obowiązków przez zgromadzenia okręgowych izb radców prawnych, rady okręgowych izb radców prawnych, okręgowe komisje rewizyjne, okręgowe sądy dyscyplinarne oraz rzeczników dyscyplinarnych.</w:t>
      </w:r>
    </w:p>
    <w:p w14:paraId="123F9CE2" w14:textId="77777777" w:rsidR="00C714DB" w:rsidRPr="00C714DB" w:rsidRDefault="00C714DB" w:rsidP="00C714DB">
      <w:pPr>
        <w:spacing w:line="360" w:lineRule="auto"/>
        <w:ind w:left="708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C714DB">
        <w:rPr>
          <w:rFonts w:ascii="Times New Roman" w:eastAsia="Calibri" w:hAnsi="Times New Roman" w:cs="Times New Roman"/>
          <w:kern w:val="0"/>
          <w:szCs w:val="22"/>
          <w14:ligatures w14:val="none"/>
        </w:rPr>
        <w:lastRenderedPageBreak/>
        <w:t>Art. 5e. 1. Krajowa Izba Radców Prawnych oraz okręgowe izby radców prawnych mogą realizować obowiązek, o którym mowa w art. 13 ust. 1 i 2 rozporządzenia 2016/679, przez udostępnienie informacji, o których mowa w art. 13 ust. 1 i 2 tego rozporządzenia, w Biuletynie Informacji Publicznej na swojej stronie podmiotowej, na swojej stronie internetowej lub w widocznym miejscu w swojej siedzibie.</w:t>
      </w:r>
    </w:p>
    <w:p w14:paraId="2D723796" w14:textId="77777777" w:rsidR="00C714DB" w:rsidRPr="00C714DB" w:rsidRDefault="00C714DB" w:rsidP="00C714DB">
      <w:pPr>
        <w:spacing w:line="360" w:lineRule="auto"/>
        <w:ind w:left="708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C714DB">
        <w:rPr>
          <w:rFonts w:ascii="Times New Roman" w:eastAsia="Calibri" w:hAnsi="Times New Roman" w:cs="Times New Roman"/>
          <w:kern w:val="0"/>
          <w:szCs w:val="22"/>
          <w14:ligatures w14:val="none"/>
        </w:rPr>
        <w:t>2. W związku z przetwarzaniem danych osobowych przez Krajową Izbę Radców Prawnych i okręgowe izby radców prawnych w toku realizacji zadań określonych w ustawie prawo, o którym mowa w art. 15 ust. 1 lit. g rozporządzenia 2016/679, przysługuje w zakresie, w jakim nie ma wpływu na ochronę praw i wolności osoby, od której dane pozyskano.</w:t>
      </w:r>
    </w:p>
    <w:p w14:paraId="11CB32C9" w14:textId="33038B1F" w:rsidR="00C714DB" w:rsidRPr="00C714DB" w:rsidRDefault="00C714DB" w:rsidP="00C714DB">
      <w:pPr>
        <w:spacing w:line="360" w:lineRule="auto"/>
        <w:ind w:left="708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C714DB">
        <w:rPr>
          <w:rFonts w:ascii="Times New Roman" w:eastAsia="Calibri" w:hAnsi="Times New Roman" w:cs="Times New Roman"/>
          <w:kern w:val="0"/>
          <w:szCs w:val="22"/>
          <w14:ligatures w14:val="none"/>
        </w:rPr>
        <w:t>3.</w:t>
      </w:r>
      <w:r w:rsidR="0098298D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</w:t>
      </w:r>
      <w:r w:rsidRPr="00C714DB">
        <w:rPr>
          <w:rFonts w:ascii="Times New Roman" w:eastAsia="Calibri" w:hAnsi="Times New Roman" w:cs="Times New Roman"/>
          <w:kern w:val="0"/>
          <w:szCs w:val="22"/>
          <w14:ligatures w14:val="none"/>
        </w:rPr>
        <w:t>Wystąpienie z żądaniem, o którym mowa w art. 18 ust. 1 rozporządzenia 2016/679, nie wpływa na realizację uprawnień Krajowej Izby Radców Prawnych lub okręgowych izb radców prawnych oraz na tok i wynik postępowania.”;</w:t>
      </w:r>
    </w:p>
    <w:p w14:paraId="3B6812D3" w14:textId="77777777" w:rsidR="00C714DB" w:rsidRPr="00C714DB" w:rsidRDefault="00C714DB" w:rsidP="00C714DB">
      <w:pPr>
        <w:spacing w:line="36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C714DB">
        <w:rPr>
          <w:rFonts w:ascii="Times New Roman" w:eastAsia="Calibri" w:hAnsi="Times New Roman" w:cs="Times New Roman"/>
          <w:kern w:val="0"/>
          <w:szCs w:val="22"/>
          <w14:ligatures w14:val="none"/>
        </w:rPr>
        <w:t>4) art. 22</w:t>
      </w:r>
      <w:r w:rsidRPr="00C714DB">
        <w:rPr>
          <w:rFonts w:ascii="Times New Roman" w:eastAsia="Calibri" w:hAnsi="Times New Roman" w:cs="Times New Roman"/>
          <w:kern w:val="0"/>
          <w:szCs w:val="22"/>
          <w:vertAlign w:val="superscript"/>
          <w14:ligatures w14:val="none"/>
        </w:rPr>
        <w:t>7</w:t>
      </w:r>
      <w:r w:rsidRPr="00C714DB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otrzymuje brzmienie:</w:t>
      </w:r>
    </w:p>
    <w:p w14:paraId="22A6FF46" w14:textId="77777777" w:rsidR="00C714DB" w:rsidRPr="00C714DB" w:rsidRDefault="00C714DB" w:rsidP="00C714DB">
      <w:pPr>
        <w:spacing w:line="360" w:lineRule="auto"/>
        <w:ind w:left="708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C714DB">
        <w:rPr>
          <w:rFonts w:ascii="Times New Roman" w:eastAsia="Calibri" w:hAnsi="Times New Roman" w:cs="Times New Roman"/>
          <w:kern w:val="0"/>
          <w:szCs w:val="22"/>
          <w14:ligatures w14:val="none"/>
        </w:rPr>
        <w:t>„Art. 22</w:t>
      </w:r>
      <w:r w:rsidRPr="00C714DB">
        <w:rPr>
          <w:rFonts w:ascii="Times New Roman" w:eastAsia="Calibri" w:hAnsi="Times New Roman" w:cs="Times New Roman"/>
          <w:kern w:val="0"/>
          <w:szCs w:val="22"/>
          <w:vertAlign w:val="superscript"/>
          <w14:ligatures w14:val="none"/>
        </w:rPr>
        <w:t>7</w:t>
      </w:r>
      <w:r w:rsidRPr="00C714DB">
        <w:rPr>
          <w:rFonts w:ascii="Times New Roman" w:eastAsia="Calibri" w:hAnsi="Times New Roman" w:cs="Times New Roman"/>
          <w:kern w:val="0"/>
          <w:szCs w:val="22"/>
          <w14:ligatures w14:val="none"/>
        </w:rPr>
        <w:t>. 1. Radca prawny podlega obowiązkowemu ubezpieczeniu odpowiedzialności cywilnej za szkody wyrządzone przy wykonywaniu czynności, o których mowa w art. 4 i art. 6 ust. 1.</w:t>
      </w:r>
    </w:p>
    <w:p w14:paraId="7B9BD301" w14:textId="77777777" w:rsidR="00C714DB" w:rsidRPr="00C714DB" w:rsidRDefault="00C714DB" w:rsidP="00C714DB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C714DB">
        <w:rPr>
          <w:rFonts w:ascii="Times New Roman" w:eastAsia="Calibri" w:hAnsi="Times New Roman" w:cs="Times New Roman"/>
          <w:kern w:val="0"/>
          <w:szCs w:val="22"/>
          <w14:ligatures w14:val="none"/>
        </w:rPr>
        <w:t>2. Obowiązek ubezpieczenia nie dotyczy radców prawnych niewykonujących zawodu.</w:t>
      </w:r>
    </w:p>
    <w:p w14:paraId="23FABE82" w14:textId="77777777" w:rsidR="00C714DB" w:rsidRPr="00C714DB" w:rsidRDefault="00C714DB" w:rsidP="00C714DB">
      <w:pPr>
        <w:spacing w:line="360" w:lineRule="auto"/>
        <w:ind w:left="708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C714DB">
        <w:rPr>
          <w:rFonts w:ascii="Times New Roman" w:eastAsia="Calibri" w:hAnsi="Times New Roman" w:cs="Times New Roman"/>
          <w:kern w:val="0"/>
          <w:szCs w:val="22"/>
          <w14:ligatures w14:val="none"/>
        </w:rPr>
        <w:t>3. Umowę ubezpieczenia zawiera na rachunek radców prawnych Krajowa Izba Radców Prawnych.</w:t>
      </w:r>
    </w:p>
    <w:p w14:paraId="656B3F7D" w14:textId="77777777" w:rsidR="00C714DB" w:rsidRPr="00C714DB" w:rsidRDefault="00C714DB" w:rsidP="00C714DB">
      <w:pPr>
        <w:spacing w:line="360" w:lineRule="auto"/>
        <w:ind w:left="708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C714DB">
        <w:rPr>
          <w:rFonts w:ascii="Times New Roman" w:eastAsia="Calibri" w:hAnsi="Times New Roman" w:cs="Times New Roman"/>
          <w:kern w:val="0"/>
          <w:szCs w:val="22"/>
          <w14:ligatures w14:val="none"/>
        </w:rPr>
        <w:t>4. Umowa, o której mowa w ust. 3, zawierana jest na okres roku kalendarzowego lub kilku kolejnych lat kalendarzowych.</w:t>
      </w:r>
    </w:p>
    <w:p w14:paraId="5E6F9C70" w14:textId="77777777" w:rsidR="00C714DB" w:rsidRPr="00C714DB" w:rsidRDefault="00C714DB" w:rsidP="00C714DB">
      <w:pPr>
        <w:spacing w:line="360" w:lineRule="auto"/>
        <w:ind w:left="708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C714DB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5. Informacja o zawarciu i warunkach umowy, o której mowa w ust. 3, udostępniana jest radcom prawnym nie później niż do końca listopada poprzedzającego pierwszy rok objęty tą umową. </w:t>
      </w:r>
    </w:p>
    <w:p w14:paraId="7AD16274" w14:textId="77777777" w:rsidR="00C714DB" w:rsidRPr="00C714DB" w:rsidRDefault="00C714DB" w:rsidP="00C714DB">
      <w:pPr>
        <w:spacing w:line="360" w:lineRule="auto"/>
        <w:ind w:left="708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C714DB">
        <w:rPr>
          <w:rFonts w:ascii="Times New Roman" w:eastAsia="Calibri" w:hAnsi="Times New Roman" w:cs="Times New Roman"/>
          <w:kern w:val="0"/>
          <w:szCs w:val="22"/>
          <w14:ligatures w14:val="none"/>
        </w:rPr>
        <w:t>6. Zasady udostępniania radcom prawnym informacji, o której mowa w ust. 5, określa Krajowa Rada Radców Prawnych.</w:t>
      </w:r>
    </w:p>
    <w:p w14:paraId="4DBB0050" w14:textId="77777777" w:rsidR="00C714DB" w:rsidRPr="00C714DB" w:rsidRDefault="00C714DB" w:rsidP="00C714DB">
      <w:pPr>
        <w:spacing w:line="360" w:lineRule="auto"/>
        <w:ind w:left="708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C714DB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7. W terminie 14 dni od dnia udostępnienia radcom prawnym informacji, o której mowa w ust. 5, albo w terminie 14 dni od dnia uzyskania prawa wykonywania zawodu radcy prawnego, radca prawny może złożyć dziekanowi właściwej ze względu na miejsce </w:t>
      </w:r>
      <w:r w:rsidRPr="00C714DB">
        <w:rPr>
          <w:rFonts w:ascii="Times New Roman" w:eastAsia="Calibri" w:hAnsi="Times New Roman" w:cs="Times New Roman"/>
          <w:kern w:val="0"/>
          <w:szCs w:val="22"/>
          <w14:ligatures w14:val="none"/>
        </w:rPr>
        <w:lastRenderedPageBreak/>
        <w:t>zamieszkania radcy prawnego rady okręgowej izby radców prawnych oświadczenie o rezygnacji z objęcia umową, o której mowa w ust. 3, wraz z dowodem zawarcia przez radcę prawnego umowy ubezpieczenia w zakresie spełniającym wymogi określone w przepisach wydanych na podstawie art. 22</w:t>
      </w:r>
      <w:r w:rsidRPr="00C714DB">
        <w:rPr>
          <w:rFonts w:ascii="Times New Roman" w:eastAsia="Calibri" w:hAnsi="Times New Roman" w:cs="Times New Roman"/>
          <w:kern w:val="0"/>
          <w:szCs w:val="22"/>
          <w:vertAlign w:val="superscript"/>
          <w14:ligatures w14:val="none"/>
        </w:rPr>
        <w:t>8</w:t>
      </w:r>
      <w:r w:rsidRPr="00C714DB">
        <w:rPr>
          <w:rFonts w:ascii="Times New Roman" w:eastAsia="Calibri" w:hAnsi="Times New Roman" w:cs="Times New Roman"/>
          <w:kern w:val="0"/>
          <w:szCs w:val="22"/>
          <w14:ligatures w14:val="none"/>
        </w:rPr>
        <w:t>.</w:t>
      </w:r>
    </w:p>
    <w:p w14:paraId="1A07E6CA" w14:textId="77777777" w:rsidR="00C714DB" w:rsidRPr="00C714DB" w:rsidRDefault="00C714DB" w:rsidP="00C714DB">
      <w:pPr>
        <w:spacing w:line="360" w:lineRule="auto"/>
        <w:ind w:left="708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C714DB">
        <w:rPr>
          <w:rFonts w:ascii="Times New Roman" w:eastAsia="Calibri" w:hAnsi="Times New Roman" w:cs="Times New Roman"/>
          <w:kern w:val="0"/>
          <w:szCs w:val="22"/>
          <w14:ligatures w14:val="none"/>
        </w:rPr>
        <w:t>8. Jeżeli nie później niż 14 dni przed końcem okresu objętego umową ubezpieczenia zawartej przez radcę prawnego radca prawny nie złoży oświadczenia wraz z dowodem zawarcia umowy ubezpieczenia w zakresie spełniającym wymogi określone w przepisach wydanych na podstawie art. 22</w:t>
      </w:r>
      <w:r w:rsidRPr="00C714DB">
        <w:rPr>
          <w:rFonts w:ascii="Times New Roman" w:eastAsia="Calibri" w:hAnsi="Times New Roman" w:cs="Times New Roman"/>
          <w:kern w:val="0"/>
          <w:szCs w:val="22"/>
          <w:vertAlign w:val="superscript"/>
          <w14:ligatures w14:val="none"/>
        </w:rPr>
        <w:t>8</w:t>
      </w:r>
      <w:r w:rsidRPr="00C714DB">
        <w:rPr>
          <w:rFonts w:ascii="Times New Roman" w:eastAsia="Calibri" w:hAnsi="Times New Roman" w:cs="Times New Roman"/>
          <w:kern w:val="0"/>
          <w:szCs w:val="22"/>
          <w14:ligatures w14:val="none"/>
        </w:rPr>
        <w:t>, na kolejny okres, radcę prawnego obejmuje się z dniem następującym po upływie okresu objętego umową ubezpieczenia zawartą przez radcę prawnego, umową, o której mowa w ust. 3.</w:t>
      </w:r>
    </w:p>
    <w:p w14:paraId="3C2D922C" w14:textId="77777777" w:rsidR="00C714DB" w:rsidRPr="00C714DB" w:rsidRDefault="00C714DB" w:rsidP="00C714DB">
      <w:pPr>
        <w:spacing w:line="360" w:lineRule="auto"/>
        <w:ind w:left="708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C714DB">
        <w:rPr>
          <w:rFonts w:ascii="Times New Roman" w:eastAsia="Calibri" w:hAnsi="Times New Roman" w:cs="Times New Roman"/>
          <w:kern w:val="0"/>
          <w:szCs w:val="22"/>
          <w14:ligatures w14:val="none"/>
        </w:rPr>
        <w:t>9. Dane radców prawnych objętych umową, o której mowa w ust. 3, uwzględniając oświadczenia złożone zgodnie z ust. 7, przekazują odpowiednio ubezpieczającemu, agentowi ubezpieczeniowemu lub brokerowi ubezpieczeniowemu dziekani rad okręgowych izb radców prawnych na podstawie list radców prawnych prowadzonych przez okręgowe izby radców prawnych, w terminach i na zasadach określonych przez Krajową Radę Radców Prawnych.</w:t>
      </w:r>
    </w:p>
    <w:p w14:paraId="3B4D8411" w14:textId="77777777" w:rsidR="00C714DB" w:rsidRPr="00C714DB" w:rsidRDefault="00C714DB" w:rsidP="00C714DB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C714DB">
        <w:rPr>
          <w:rFonts w:ascii="Times New Roman" w:eastAsia="Calibri" w:hAnsi="Times New Roman" w:cs="Times New Roman"/>
          <w:kern w:val="0"/>
          <w:szCs w:val="22"/>
          <w14:ligatures w14:val="none"/>
        </w:rPr>
        <w:t>10. Przepis ust. 1 nie narusza przepisów art. 120 Kodeksu pracy.</w:t>
      </w:r>
    </w:p>
    <w:p w14:paraId="27D0511A" w14:textId="77777777" w:rsidR="00C714DB" w:rsidRPr="00C714DB" w:rsidRDefault="00C714DB" w:rsidP="00C714DB">
      <w:pPr>
        <w:spacing w:line="360" w:lineRule="auto"/>
        <w:ind w:left="708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C714DB">
        <w:rPr>
          <w:rFonts w:ascii="Times New Roman" w:eastAsia="Calibri" w:hAnsi="Times New Roman" w:cs="Times New Roman"/>
          <w:kern w:val="0"/>
          <w:szCs w:val="22"/>
          <w14:ligatures w14:val="none"/>
        </w:rPr>
        <w:t>11. Rada okręgowej izby radców prawnych właściwa ze względu na miejsce zamieszkania radcy prawnego jest obowiązana do przeprowadzania kontroli spełnienia obowiązku zawarcia umowy ubezpieczenia przez radców prawnych, którzy złożyli oświadczenie, o którym mowa w ust. 7. Spełnienie tego obowiązku ustala się na podstawie złożonej przez radcę prawnego polisy lub innego dokumentu ubezpieczenia, potwierdzającego zawarcie umowy ubezpieczenia, wystawionego przez zakład ubezpieczeń.</w:t>
      </w:r>
    </w:p>
    <w:p w14:paraId="7DC40C83" w14:textId="77777777" w:rsidR="00C714DB" w:rsidRPr="00C714DB" w:rsidRDefault="00C714DB" w:rsidP="00C714DB">
      <w:pPr>
        <w:spacing w:line="360" w:lineRule="auto"/>
        <w:ind w:left="708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C714DB">
        <w:rPr>
          <w:rFonts w:ascii="Times New Roman" w:eastAsia="Calibri" w:hAnsi="Times New Roman" w:cs="Times New Roman"/>
          <w:kern w:val="0"/>
          <w:szCs w:val="22"/>
          <w14:ligatures w14:val="none"/>
        </w:rPr>
        <w:t>12. Minister Sprawiedliwości nadzoruje wykonywanie przez rady okręgowe izb radców prawnych zadań określonych w ust. 11. Dziekani rad okręgowych izb radców prawnych obowiązani są do składania Ministrowi Sprawiedliwości raz w roku, w terminie do dnia 15 marca, sprawozdań z kontroli przeprowadzonych w poprzednim roku kalendarzowym.”;</w:t>
      </w:r>
    </w:p>
    <w:p w14:paraId="6520F506" w14:textId="77777777" w:rsidR="00C714DB" w:rsidRPr="00C714DB" w:rsidRDefault="00C714DB" w:rsidP="00C714DB">
      <w:pPr>
        <w:spacing w:line="36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C714DB">
        <w:rPr>
          <w:rFonts w:ascii="Times New Roman" w:eastAsia="Calibri" w:hAnsi="Times New Roman" w:cs="Times New Roman"/>
          <w:kern w:val="0"/>
          <w:szCs w:val="22"/>
          <w14:ligatures w14:val="none"/>
        </w:rPr>
        <w:t>5) w art. 22</w:t>
      </w:r>
      <w:r w:rsidRPr="00C714DB">
        <w:rPr>
          <w:rFonts w:ascii="Times New Roman" w:eastAsia="Calibri" w:hAnsi="Times New Roman" w:cs="Times New Roman"/>
          <w:kern w:val="0"/>
          <w:szCs w:val="22"/>
          <w:vertAlign w:val="superscript"/>
          <w14:ligatures w14:val="none"/>
        </w:rPr>
        <w:t>8</w:t>
      </w:r>
      <w:r w:rsidRPr="00C714DB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po wyrazach „art. 22</w:t>
      </w:r>
      <w:r w:rsidRPr="00C714DB">
        <w:rPr>
          <w:rFonts w:ascii="Times New Roman" w:eastAsia="Calibri" w:hAnsi="Times New Roman" w:cs="Times New Roman"/>
          <w:kern w:val="0"/>
          <w:szCs w:val="22"/>
          <w:vertAlign w:val="superscript"/>
          <w14:ligatures w14:val="none"/>
        </w:rPr>
        <w:t>7</w:t>
      </w:r>
      <w:r w:rsidRPr="00C714DB">
        <w:rPr>
          <w:rFonts w:ascii="Times New Roman" w:eastAsia="Calibri" w:hAnsi="Times New Roman" w:cs="Times New Roman"/>
          <w:kern w:val="0"/>
          <w:szCs w:val="22"/>
          <w14:ligatures w14:val="none"/>
        </w:rPr>
        <w:t>” dodaje się wyrazy „ust. 1”;</w:t>
      </w:r>
    </w:p>
    <w:p w14:paraId="3C64D5B3" w14:textId="77777777" w:rsidR="00C714DB" w:rsidRPr="00C714DB" w:rsidRDefault="00C714DB" w:rsidP="00C714DB">
      <w:pPr>
        <w:spacing w:line="36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C714DB">
        <w:rPr>
          <w:rFonts w:ascii="Times New Roman" w:eastAsia="Calibri" w:hAnsi="Times New Roman" w:cs="Times New Roman"/>
          <w:kern w:val="0"/>
          <w:szCs w:val="22"/>
          <w14:ligatures w14:val="none"/>
        </w:rPr>
        <w:t>6) w art. 35</w:t>
      </w:r>
      <w:r w:rsidRPr="00C714DB">
        <w:rPr>
          <w:rFonts w:ascii="Times New Roman" w:eastAsia="Calibri" w:hAnsi="Times New Roman" w:cs="Times New Roman"/>
          <w:kern w:val="0"/>
          <w:szCs w:val="22"/>
          <w:vertAlign w:val="superscript"/>
          <w14:ligatures w14:val="none"/>
        </w:rPr>
        <w:t>1</w:t>
      </w:r>
      <w:r w:rsidRPr="00C714DB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dodaje się ust. 6 w brzmieniu:</w:t>
      </w:r>
    </w:p>
    <w:p w14:paraId="03670ACC" w14:textId="37960669" w:rsidR="00C714DB" w:rsidRPr="00C714DB" w:rsidRDefault="00C714DB" w:rsidP="00C714DB">
      <w:pPr>
        <w:spacing w:line="360" w:lineRule="auto"/>
        <w:ind w:left="708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C714DB">
        <w:rPr>
          <w:rFonts w:ascii="Times New Roman" w:eastAsia="Calibri" w:hAnsi="Times New Roman" w:cs="Times New Roman"/>
          <w:kern w:val="0"/>
          <w:szCs w:val="22"/>
          <w14:ligatures w14:val="none"/>
        </w:rPr>
        <w:lastRenderedPageBreak/>
        <w:t>„6. Uprawnienia, o których mowa w ust. 1–4 oraz art. 77 ust. 3 ustawy z dnia 26 maja 1982 r. – Prawo o adwokaturze, przysługują również osobie wpisanej na listę radców prawnych, w wypadku, o którym mowa w art. 37 ust. 1 pkt 3, do dnia złożenia ślubowania, nie dłużej jednak niż przez okres wskazany w art. 37 ust. 1 pkt 4 lub 5.”;</w:t>
      </w:r>
    </w:p>
    <w:p w14:paraId="2315F4A0" w14:textId="77777777" w:rsidR="00C714DB" w:rsidRPr="00C714DB" w:rsidRDefault="00C714DB" w:rsidP="00C714DB">
      <w:pPr>
        <w:spacing w:line="36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C714DB">
        <w:rPr>
          <w:rFonts w:ascii="Times New Roman" w:eastAsia="Calibri" w:hAnsi="Times New Roman" w:cs="Times New Roman"/>
          <w:kern w:val="0"/>
          <w:szCs w:val="22"/>
          <w14:ligatures w14:val="none"/>
        </w:rPr>
        <w:t>7) art. 45 otrzymuje brzmienie:</w:t>
      </w:r>
    </w:p>
    <w:p w14:paraId="1C5660AA" w14:textId="77777777" w:rsidR="00C714DB" w:rsidRPr="00C714DB" w:rsidRDefault="00C714DB" w:rsidP="00C714DB">
      <w:pPr>
        <w:spacing w:line="360" w:lineRule="auto"/>
        <w:ind w:left="708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714DB">
        <w:rPr>
          <w:rFonts w:ascii="Times New Roman" w:eastAsia="Calibri" w:hAnsi="Times New Roman" w:cs="Times New Roman"/>
          <w:kern w:val="0"/>
          <w:szCs w:val="22"/>
          <w14:ligatures w14:val="none"/>
        </w:rPr>
        <w:t>„Art. 45. 1. Organy samorządu, Prezydium Krajowej Rady Radców Prawnych oraz prezydia rad okręgowych izb radców prawnych podejmują uchwały w obecności co najmniej połowy członków odpowiednio organu lub prezydium.</w:t>
      </w:r>
      <w:r w:rsidRPr="00C714D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</w:p>
    <w:p w14:paraId="38C718A0" w14:textId="1180CCC1" w:rsidR="00C714DB" w:rsidRPr="00C714DB" w:rsidRDefault="00C714DB" w:rsidP="00C714DB">
      <w:pPr>
        <w:spacing w:line="360" w:lineRule="auto"/>
        <w:ind w:left="708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C714DB">
        <w:rPr>
          <w:rFonts w:ascii="Times New Roman" w:eastAsia="Calibri" w:hAnsi="Times New Roman" w:cs="Times New Roman"/>
          <w:kern w:val="0"/>
          <w:szCs w:val="22"/>
          <w14:ligatures w14:val="none"/>
        </w:rPr>
        <w:t>2. Uchwały Krajowej Rady Radców Prawnych oraz uchwały Prezydium Krajowej Rady Radców Prawnych są podpisywane przez Prezesa Krajowej Rady Radców Prawnych albo działającego z jego upoważnienia innego członka danego organu lub prezydium biorącego udział w głosowaniu.</w:t>
      </w:r>
    </w:p>
    <w:p w14:paraId="490874D0" w14:textId="77777777" w:rsidR="00C714DB" w:rsidRPr="00C714DB" w:rsidRDefault="00C714DB" w:rsidP="00C714DB">
      <w:pPr>
        <w:spacing w:line="360" w:lineRule="auto"/>
        <w:ind w:left="708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C714DB">
        <w:rPr>
          <w:rFonts w:ascii="Times New Roman" w:eastAsia="Calibri" w:hAnsi="Times New Roman" w:cs="Times New Roman"/>
          <w:kern w:val="0"/>
          <w:szCs w:val="22"/>
          <w14:ligatures w14:val="none"/>
        </w:rPr>
        <w:t>3. Uchwały rady okręgowej izby radców prawnych oraz uchwały prezydiów rad okręgowych izb radców prawnych są podpisywane przez dziekana rady okręgowej izby radców prawnych albo działającego z jego upoważnienia innego członka danego organu lub prezydium biorącego udział w głosowaniu.”;</w:t>
      </w:r>
    </w:p>
    <w:p w14:paraId="64761C5D" w14:textId="77777777" w:rsidR="00C714DB" w:rsidRPr="00C714DB" w:rsidRDefault="00C714DB" w:rsidP="00C714DB">
      <w:pPr>
        <w:spacing w:line="36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C714DB">
        <w:rPr>
          <w:rFonts w:ascii="Times New Roman" w:eastAsia="Calibri" w:hAnsi="Times New Roman" w:cs="Times New Roman"/>
          <w:kern w:val="0"/>
          <w:szCs w:val="22"/>
          <w14:ligatures w14:val="none"/>
        </w:rPr>
        <w:t>8) po art. 45 dodaje się art. 45</w:t>
      </w:r>
      <w:r w:rsidRPr="00C714DB">
        <w:rPr>
          <w:rFonts w:ascii="Times New Roman" w:eastAsia="Calibri" w:hAnsi="Times New Roman" w:cs="Times New Roman"/>
          <w:kern w:val="0"/>
          <w:szCs w:val="22"/>
          <w:vertAlign w:val="superscript"/>
          <w14:ligatures w14:val="none"/>
        </w:rPr>
        <w:t>1</w:t>
      </w:r>
      <w:r w:rsidRPr="00C714DB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w brzmieniu:</w:t>
      </w:r>
    </w:p>
    <w:p w14:paraId="222AFC98" w14:textId="153BBD17" w:rsidR="00C714DB" w:rsidRPr="00C714DB" w:rsidRDefault="00C714DB" w:rsidP="00C714DB">
      <w:pPr>
        <w:spacing w:line="360" w:lineRule="auto"/>
        <w:ind w:left="708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C714DB">
        <w:rPr>
          <w:rFonts w:ascii="Times New Roman" w:eastAsia="Calibri" w:hAnsi="Times New Roman" w:cs="Times New Roman"/>
          <w:kern w:val="0"/>
          <w:szCs w:val="22"/>
          <w14:ligatures w14:val="none"/>
        </w:rPr>
        <w:t>„Art. 45</w:t>
      </w:r>
      <w:r w:rsidRPr="00C714DB">
        <w:rPr>
          <w:rFonts w:ascii="Times New Roman" w:eastAsia="Calibri" w:hAnsi="Times New Roman" w:cs="Times New Roman"/>
          <w:kern w:val="0"/>
          <w:szCs w:val="22"/>
          <w:vertAlign w:val="superscript"/>
          <w14:ligatures w14:val="none"/>
        </w:rPr>
        <w:t>1</w:t>
      </w:r>
      <w:r w:rsidRPr="00C714DB">
        <w:rPr>
          <w:rFonts w:ascii="Times New Roman" w:eastAsia="Calibri" w:hAnsi="Times New Roman" w:cs="Times New Roman"/>
          <w:kern w:val="0"/>
          <w:szCs w:val="22"/>
          <w14:ligatures w14:val="none"/>
        </w:rPr>
        <w:t>. 1. Organy samorządu, Prezydium Krajowej Rady Radców Prawnych oraz prezydia rad okręgowych izb radców prawnych mogą:</w:t>
      </w:r>
    </w:p>
    <w:p w14:paraId="662920C4" w14:textId="77777777" w:rsidR="00C714DB" w:rsidRPr="00C714DB" w:rsidRDefault="00C714DB" w:rsidP="00C714DB">
      <w:pPr>
        <w:spacing w:line="360" w:lineRule="auto"/>
        <w:ind w:left="1416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C714DB">
        <w:rPr>
          <w:rFonts w:ascii="Times New Roman" w:eastAsia="Calibri" w:hAnsi="Times New Roman" w:cs="Times New Roman"/>
          <w:kern w:val="0"/>
          <w:szCs w:val="22"/>
          <w14:ligatures w14:val="none"/>
        </w:rPr>
        <w:t>1) odbywać posiedzenia przy wykorzystaniu przez wszystkich albo niektórych uczestników posiedzenia środków bezpośredniego porozumiewania się na odległość;</w:t>
      </w:r>
    </w:p>
    <w:p w14:paraId="52DAFF54" w14:textId="77777777" w:rsidR="00C714DB" w:rsidRPr="00C714DB" w:rsidRDefault="00C714DB" w:rsidP="00C714DB">
      <w:pPr>
        <w:spacing w:line="360" w:lineRule="auto"/>
        <w:ind w:left="1416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C714DB">
        <w:rPr>
          <w:rFonts w:ascii="Times New Roman" w:eastAsia="Calibri" w:hAnsi="Times New Roman" w:cs="Times New Roman"/>
          <w:kern w:val="0"/>
          <w:szCs w:val="22"/>
          <w14:ligatures w14:val="none"/>
        </w:rPr>
        <w:t>2) podejmować uchwały przy wykorzystaniu środków bezpośredniego porozumiewania się na odległość lub w trybie obiegowym.</w:t>
      </w:r>
    </w:p>
    <w:p w14:paraId="36822A95" w14:textId="2FD1DEF1" w:rsidR="00C714DB" w:rsidRPr="00C714DB" w:rsidRDefault="00C714DB" w:rsidP="00C714DB">
      <w:pPr>
        <w:spacing w:line="360" w:lineRule="auto"/>
        <w:ind w:left="708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C714DB">
        <w:rPr>
          <w:rFonts w:ascii="Times New Roman" w:eastAsia="Calibri" w:hAnsi="Times New Roman" w:cs="Times New Roman"/>
          <w:kern w:val="0"/>
          <w:szCs w:val="22"/>
          <w14:ligatures w14:val="none"/>
        </w:rPr>
        <w:t>2. Wyboru trybu odbywania posiedzenia lub podjęcia uchwały dokonuje przewodniczący odpowiednio organu lub prezydium albo organ uprawniony do zwołania posiedzenia. W przypadku odbywania posiedzenia w trybie, o którym mowa w ust. 2 pkt 1, głosowanie przeprowadza się przy wykorzystaniu środków bezpośredniego porozumiewania się na odległość.”;</w:t>
      </w:r>
    </w:p>
    <w:p w14:paraId="3AA873A4" w14:textId="77777777" w:rsidR="00C714DB" w:rsidRPr="00C714DB" w:rsidRDefault="00C714DB" w:rsidP="00C714DB">
      <w:pPr>
        <w:spacing w:line="36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C714DB">
        <w:rPr>
          <w:rFonts w:ascii="Times New Roman" w:eastAsia="Calibri" w:hAnsi="Times New Roman" w:cs="Times New Roman"/>
          <w:kern w:val="0"/>
          <w:szCs w:val="22"/>
          <w14:ligatures w14:val="none"/>
        </w:rPr>
        <w:t>9) w art. 60 po pkt 11a dodaje się pkt 11b w brzmieniu:</w:t>
      </w:r>
    </w:p>
    <w:p w14:paraId="6B69286D" w14:textId="77777777" w:rsidR="00C714DB" w:rsidRDefault="00C714DB" w:rsidP="00C714DB">
      <w:pPr>
        <w:spacing w:line="360" w:lineRule="auto"/>
        <w:ind w:left="708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C714DB">
        <w:rPr>
          <w:rFonts w:ascii="Times New Roman" w:eastAsia="Calibri" w:hAnsi="Times New Roman" w:cs="Times New Roman"/>
          <w:kern w:val="0"/>
          <w:szCs w:val="22"/>
          <w14:ligatures w14:val="none"/>
        </w:rPr>
        <w:lastRenderedPageBreak/>
        <w:t>„11b) zawieranie na rachunek radców prawnych umowy ubezpieczenia odpowiedzialności cywilnej radców prawnych za szkody wyrządzone przy wykonywaniu czynności, o których mowa w art. 4 i art. 6 ust. 1, oraz pobór przypadającej na radcę prawnego części składki z tytułu zawartej umowy ubezpieczenia;”;</w:t>
      </w:r>
    </w:p>
    <w:p w14:paraId="5E539C86" w14:textId="04EF2F3D" w:rsidR="00C714DB" w:rsidRPr="00C714DB" w:rsidRDefault="00C714DB" w:rsidP="00C714DB">
      <w:pPr>
        <w:spacing w:line="36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C714DB">
        <w:rPr>
          <w:rFonts w:ascii="Times New Roman" w:eastAsia="Calibri" w:hAnsi="Times New Roman" w:cs="Times New Roman"/>
          <w:kern w:val="0"/>
          <w:szCs w:val="22"/>
          <w14:ligatures w14:val="none"/>
        </w:rPr>
        <w:t>1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>0</w:t>
      </w:r>
      <w:r w:rsidRPr="00C714DB">
        <w:rPr>
          <w:rFonts w:ascii="Times New Roman" w:eastAsia="Calibri" w:hAnsi="Times New Roman" w:cs="Times New Roman"/>
          <w:kern w:val="0"/>
          <w:szCs w:val="22"/>
          <w14:ligatures w14:val="none"/>
        </w:rPr>
        <w:t>) w art. 62²:</w:t>
      </w:r>
    </w:p>
    <w:p w14:paraId="48A89A85" w14:textId="77777777" w:rsidR="00C714DB" w:rsidRPr="00C714DB" w:rsidRDefault="00C714DB" w:rsidP="00C714DB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C714DB">
        <w:rPr>
          <w:rFonts w:ascii="Times New Roman" w:eastAsia="Calibri" w:hAnsi="Times New Roman" w:cs="Times New Roman"/>
          <w:kern w:val="0"/>
          <w:szCs w:val="22"/>
          <w14:ligatures w14:val="none"/>
        </w:rPr>
        <w:t>a) ust. 1 otrzymuje brzmienie:</w:t>
      </w:r>
    </w:p>
    <w:p w14:paraId="073CB1FE" w14:textId="77777777" w:rsidR="00C714DB" w:rsidRPr="00C714DB" w:rsidRDefault="00C714DB" w:rsidP="00C714DB">
      <w:pPr>
        <w:spacing w:line="360" w:lineRule="auto"/>
        <w:ind w:left="1416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C714DB">
        <w:rPr>
          <w:rFonts w:ascii="Times New Roman" w:eastAsia="Calibri" w:hAnsi="Times New Roman" w:cs="Times New Roman"/>
          <w:kern w:val="0"/>
          <w:szCs w:val="22"/>
          <w14:ligatures w14:val="none"/>
        </w:rPr>
        <w:t>„1. Od prawomocnego orzeczenia kończącego postępowanie wydanego przez Wyższy Sąd Dyscyplinarny w drugiej instancji przysługuje stronom, Ministrowi Sprawiedliwości, Rzecznikowi Praw Obywatelskich oraz Prezesowi Krajowej Rady Radców Prawnych kasacja do Sądu Najwyższego.”,</w:t>
      </w:r>
    </w:p>
    <w:p w14:paraId="16E9538D" w14:textId="77777777" w:rsidR="00C714DB" w:rsidRDefault="00C714DB" w:rsidP="00C714DB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C714DB">
        <w:rPr>
          <w:rFonts w:ascii="Times New Roman" w:eastAsia="Calibri" w:hAnsi="Times New Roman" w:cs="Times New Roman"/>
          <w:kern w:val="0"/>
          <w:szCs w:val="22"/>
          <w14:ligatures w14:val="none"/>
        </w:rPr>
        <w:t>b) uchyla się ust. 2;</w:t>
      </w:r>
    </w:p>
    <w:p w14:paraId="11CF2833" w14:textId="7F510860" w:rsidR="00C714DB" w:rsidRPr="00C714DB" w:rsidRDefault="00C714DB" w:rsidP="00C714DB">
      <w:pPr>
        <w:spacing w:line="36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>11</w:t>
      </w:r>
      <w:r w:rsidRPr="00C714DB">
        <w:rPr>
          <w:rFonts w:ascii="Times New Roman" w:eastAsia="Calibri" w:hAnsi="Times New Roman" w:cs="Times New Roman"/>
          <w:kern w:val="0"/>
          <w:szCs w:val="22"/>
          <w14:ligatures w14:val="none"/>
        </w:rPr>
        <w:t>) w art. 62</w:t>
      </w:r>
      <w:r w:rsidRPr="00C714DB">
        <w:rPr>
          <w:rFonts w:ascii="Times New Roman" w:eastAsia="Calibri" w:hAnsi="Times New Roman" w:cs="Times New Roman"/>
          <w:kern w:val="0"/>
          <w:szCs w:val="22"/>
          <w:vertAlign w:val="superscript"/>
          <w14:ligatures w14:val="none"/>
        </w:rPr>
        <w:t>5</w:t>
      </w:r>
      <w:r w:rsidRPr="00C714DB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uchyla się ust. 2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>;</w:t>
      </w:r>
    </w:p>
    <w:p w14:paraId="3C40D33C" w14:textId="2ED3F883" w:rsidR="00C714DB" w:rsidRPr="00C714DB" w:rsidRDefault="00C714DB" w:rsidP="00C714DB">
      <w:pPr>
        <w:spacing w:line="36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C714DB">
        <w:rPr>
          <w:rFonts w:ascii="Times New Roman" w:eastAsia="Calibri" w:hAnsi="Times New Roman" w:cs="Times New Roman"/>
          <w:kern w:val="0"/>
          <w:szCs w:val="22"/>
          <w14:ligatures w14:val="none"/>
        </w:rPr>
        <w:t>1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>2</w:t>
      </w:r>
      <w:r w:rsidRPr="00C714DB">
        <w:rPr>
          <w:rFonts w:ascii="Times New Roman" w:eastAsia="Calibri" w:hAnsi="Times New Roman" w:cs="Times New Roman"/>
          <w:kern w:val="0"/>
          <w:szCs w:val="22"/>
          <w14:ligatures w14:val="none"/>
        </w:rPr>
        <w:t>) w art. 64:</w:t>
      </w:r>
    </w:p>
    <w:p w14:paraId="1DF48588" w14:textId="77777777" w:rsidR="00C714DB" w:rsidRPr="00C714DB" w:rsidRDefault="00C714DB" w:rsidP="00C714DB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C714DB">
        <w:rPr>
          <w:rFonts w:ascii="Times New Roman" w:eastAsia="Calibri" w:hAnsi="Times New Roman" w:cs="Times New Roman"/>
          <w:kern w:val="0"/>
          <w:szCs w:val="22"/>
          <w14:ligatures w14:val="none"/>
        </w:rPr>
        <w:t>a) ust. 1a otrzymuje brzmienie:</w:t>
      </w:r>
    </w:p>
    <w:p w14:paraId="48B378FD" w14:textId="77777777" w:rsidR="00C714DB" w:rsidRPr="00C714DB" w:rsidRDefault="00C714DB" w:rsidP="00C714DB">
      <w:pPr>
        <w:spacing w:line="360" w:lineRule="auto"/>
        <w:ind w:left="1416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C714DB">
        <w:rPr>
          <w:rFonts w:ascii="Times New Roman" w:eastAsia="Calibri" w:hAnsi="Times New Roman" w:cs="Times New Roman"/>
          <w:kern w:val="0"/>
          <w:szCs w:val="22"/>
          <w14:ligatures w14:val="none"/>
        </w:rPr>
        <w:t>„1a. Radcowie prawni objęci umową, o której mowa w art. 22</w:t>
      </w:r>
      <w:r w:rsidRPr="00C714DB">
        <w:rPr>
          <w:rFonts w:ascii="Times New Roman" w:eastAsia="Calibri" w:hAnsi="Times New Roman" w:cs="Times New Roman"/>
          <w:kern w:val="0"/>
          <w:szCs w:val="22"/>
          <w:vertAlign w:val="superscript"/>
          <w14:ligatures w14:val="none"/>
        </w:rPr>
        <w:t>7</w:t>
      </w:r>
      <w:r w:rsidRPr="00C714DB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ust. 3, podlegają odpowiedzialności dyscyplinarnej za nieopłacanie w terminie przypadającej na radcę prawnego części składki z tytułu zawartej umowy ubezpieczenia.”,</w:t>
      </w:r>
    </w:p>
    <w:p w14:paraId="28355FCC" w14:textId="77777777" w:rsidR="00C714DB" w:rsidRPr="00C714DB" w:rsidRDefault="00C714DB" w:rsidP="00C714DB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C714DB">
        <w:rPr>
          <w:rFonts w:ascii="Times New Roman" w:eastAsia="Calibri" w:hAnsi="Times New Roman" w:cs="Times New Roman"/>
          <w:kern w:val="0"/>
          <w:szCs w:val="22"/>
          <w14:ligatures w14:val="none"/>
        </w:rPr>
        <w:t>b) po ust. 1a dodaje się ust. 1b w brzmieniu:</w:t>
      </w:r>
    </w:p>
    <w:p w14:paraId="22A8DF71" w14:textId="77777777" w:rsidR="00C714DB" w:rsidRPr="00C714DB" w:rsidRDefault="00C714DB" w:rsidP="00C714DB">
      <w:pPr>
        <w:spacing w:line="360" w:lineRule="auto"/>
        <w:ind w:left="1416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C714DB">
        <w:rPr>
          <w:rFonts w:ascii="Times New Roman" w:eastAsia="Calibri" w:hAnsi="Times New Roman" w:cs="Times New Roman"/>
          <w:kern w:val="0"/>
          <w:szCs w:val="22"/>
          <w14:ligatures w14:val="none"/>
        </w:rPr>
        <w:t>„1b. Radcowie prawni, którzy złożyli oświadczenie o rezygnacji z objęcia umową, o której mowa w art. 22</w:t>
      </w:r>
      <w:r w:rsidRPr="00C714DB">
        <w:rPr>
          <w:rFonts w:ascii="Times New Roman" w:eastAsia="Calibri" w:hAnsi="Times New Roman" w:cs="Times New Roman"/>
          <w:kern w:val="0"/>
          <w:szCs w:val="22"/>
          <w:vertAlign w:val="superscript"/>
          <w14:ligatures w14:val="none"/>
        </w:rPr>
        <w:t>7</w:t>
      </w:r>
      <w:r w:rsidRPr="00C714DB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ust. 3, podlegają odpowiedzialności dyscyplinarnej za niespełnienie obowiązku zawarcia umowy ubezpieczenia, o którym mowa w art. 22</w:t>
      </w:r>
      <w:r w:rsidRPr="00C714DB">
        <w:rPr>
          <w:rFonts w:ascii="Times New Roman" w:eastAsia="Calibri" w:hAnsi="Times New Roman" w:cs="Times New Roman"/>
          <w:kern w:val="0"/>
          <w:szCs w:val="22"/>
          <w:vertAlign w:val="superscript"/>
          <w14:ligatures w14:val="none"/>
        </w:rPr>
        <w:t>7</w:t>
      </w:r>
      <w:r w:rsidRPr="00C714DB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ust. 1, zgodnie z przepisami wydanymi na podstawie art. 22</w:t>
      </w:r>
      <w:r w:rsidRPr="00C714DB">
        <w:rPr>
          <w:rFonts w:ascii="Times New Roman" w:eastAsia="Calibri" w:hAnsi="Times New Roman" w:cs="Times New Roman"/>
          <w:kern w:val="0"/>
          <w:szCs w:val="22"/>
          <w:vertAlign w:val="superscript"/>
          <w14:ligatures w14:val="none"/>
        </w:rPr>
        <w:t>8</w:t>
      </w:r>
      <w:r w:rsidRPr="00C714DB">
        <w:rPr>
          <w:rFonts w:ascii="Times New Roman" w:eastAsia="Calibri" w:hAnsi="Times New Roman" w:cs="Times New Roman"/>
          <w:kern w:val="0"/>
          <w:szCs w:val="22"/>
          <w14:ligatures w14:val="none"/>
        </w:rPr>
        <w:t>.”;</w:t>
      </w:r>
    </w:p>
    <w:p w14:paraId="4390ACB8" w14:textId="125E5863" w:rsidR="00C714DB" w:rsidRPr="00C714DB" w:rsidRDefault="00C714DB" w:rsidP="00C714DB">
      <w:pPr>
        <w:spacing w:line="36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C714DB">
        <w:rPr>
          <w:rFonts w:ascii="Times New Roman" w:eastAsia="Calibri" w:hAnsi="Times New Roman" w:cs="Times New Roman"/>
          <w:kern w:val="0"/>
          <w:szCs w:val="22"/>
          <w14:ligatures w14:val="none"/>
        </w:rPr>
        <w:t>1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>3</w:t>
      </w:r>
      <w:r w:rsidRPr="00C714DB">
        <w:rPr>
          <w:rFonts w:ascii="Times New Roman" w:eastAsia="Calibri" w:hAnsi="Times New Roman" w:cs="Times New Roman"/>
          <w:kern w:val="0"/>
          <w:szCs w:val="22"/>
          <w14:ligatures w14:val="none"/>
        </w:rPr>
        <w:t>) po rozdziale 6 dodaje się rozdział 6a w brzmieniu:</w:t>
      </w:r>
    </w:p>
    <w:p w14:paraId="203EF14D" w14:textId="77777777" w:rsidR="00C714DB" w:rsidRPr="00C714DB" w:rsidRDefault="00C714DB" w:rsidP="00C714DB">
      <w:pPr>
        <w:spacing w:line="360" w:lineRule="auto"/>
        <w:ind w:left="708" w:firstLine="708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C714DB">
        <w:rPr>
          <w:rFonts w:ascii="Times New Roman" w:eastAsia="Calibri" w:hAnsi="Times New Roman" w:cs="Times New Roman"/>
          <w:kern w:val="0"/>
          <w:szCs w:val="22"/>
          <w14:ligatures w14:val="none"/>
        </w:rPr>
        <w:t>„Rozdział 6a</w:t>
      </w:r>
    </w:p>
    <w:p w14:paraId="29BBE460" w14:textId="77777777" w:rsidR="00C714DB" w:rsidRPr="00C714DB" w:rsidRDefault="00C714DB" w:rsidP="00C714DB">
      <w:pPr>
        <w:spacing w:line="360" w:lineRule="auto"/>
        <w:ind w:left="708" w:firstLine="708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C714DB">
        <w:rPr>
          <w:rFonts w:ascii="Times New Roman" w:eastAsia="Calibri" w:hAnsi="Times New Roman" w:cs="Times New Roman"/>
          <w:kern w:val="0"/>
          <w:szCs w:val="22"/>
          <w14:ligatures w14:val="none"/>
        </w:rPr>
        <w:t>Przepis karny</w:t>
      </w:r>
    </w:p>
    <w:p w14:paraId="283502B4" w14:textId="53B6A1E2" w:rsidR="00C714DB" w:rsidRPr="00C714DB" w:rsidRDefault="00C714DB" w:rsidP="00C714DB">
      <w:pPr>
        <w:spacing w:line="360" w:lineRule="auto"/>
        <w:ind w:left="708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C714DB">
        <w:rPr>
          <w:rFonts w:ascii="Times New Roman" w:eastAsia="Calibri" w:hAnsi="Times New Roman" w:cs="Times New Roman"/>
          <w:kern w:val="0"/>
          <w:szCs w:val="22"/>
          <w14:ligatures w14:val="none"/>
        </w:rPr>
        <w:lastRenderedPageBreak/>
        <w:t>Art. 74</w:t>
      </w:r>
      <w:r w:rsidRPr="00C714DB">
        <w:rPr>
          <w:rFonts w:ascii="Times New Roman" w:eastAsia="Calibri" w:hAnsi="Times New Roman" w:cs="Times New Roman"/>
          <w:kern w:val="0"/>
          <w:szCs w:val="22"/>
          <w:vertAlign w:val="superscript"/>
          <w14:ligatures w14:val="none"/>
        </w:rPr>
        <w:t>2</w:t>
      </w:r>
      <w:r w:rsidRPr="00C714DB">
        <w:rPr>
          <w:rFonts w:ascii="Times New Roman" w:eastAsia="Calibri" w:hAnsi="Times New Roman" w:cs="Times New Roman"/>
          <w:kern w:val="0"/>
          <w:szCs w:val="22"/>
          <w14:ligatures w14:val="none"/>
        </w:rPr>
        <w:t>.</w:t>
      </w:r>
      <w:r w:rsidR="00640EBC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</w:t>
      </w:r>
      <w:r w:rsidRPr="00C714DB">
        <w:rPr>
          <w:rFonts w:ascii="Times New Roman" w:eastAsia="Calibri" w:hAnsi="Times New Roman" w:cs="Times New Roman"/>
          <w:kern w:val="0"/>
          <w:szCs w:val="22"/>
          <w14:ligatures w14:val="none"/>
        </w:rPr>
        <w:t>Kto, nie będąc uprawnionym, posługuje się tytułem zawodowym „radca prawny”,</w:t>
      </w:r>
    </w:p>
    <w:p w14:paraId="12EF6E02" w14:textId="3FA0FAC3" w:rsidR="00C714DB" w:rsidRPr="00C714DB" w:rsidRDefault="00C714DB" w:rsidP="00C714DB">
      <w:pPr>
        <w:spacing w:line="360" w:lineRule="auto"/>
        <w:ind w:left="708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C714DB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podlega karze ograniczenia wolności albo grzywny do </w:t>
      </w:r>
      <w:r w:rsidR="00640EBC">
        <w:rPr>
          <w:rFonts w:ascii="Times New Roman" w:eastAsia="Calibri" w:hAnsi="Times New Roman" w:cs="Times New Roman"/>
          <w:kern w:val="0"/>
          <w:szCs w:val="22"/>
          <w14:ligatures w14:val="none"/>
        </w:rPr>
        <w:t>100</w:t>
      </w:r>
      <w:r w:rsidRPr="00C714DB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000 złotych.”.</w:t>
      </w:r>
    </w:p>
    <w:p w14:paraId="065BF143" w14:textId="2162973F" w:rsidR="00C714DB" w:rsidRPr="00C714DB" w:rsidRDefault="00C714DB" w:rsidP="00C714DB">
      <w:pPr>
        <w:spacing w:line="36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C714DB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>Art. 2.</w:t>
      </w:r>
      <w:r w:rsidRPr="00C714DB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Krajowa Izba Radców Prawnych zawiera pierwszą umowę, o której mowa w art. 22</w:t>
      </w:r>
      <w:r w:rsidRPr="00C714DB">
        <w:rPr>
          <w:rFonts w:ascii="Times New Roman" w:eastAsia="Calibri" w:hAnsi="Times New Roman" w:cs="Times New Roman"/>
          <w:kern w:val="0"/>
          <w:szCs w:val="22"/>
          <w:vertAlign w:val="superscript"/>
          <w14:ligatures w14:val="none"/>
        </w:rPr>
        <w:t>7</w:t>
      </w:r>
      <w:r w:rsidRPr="00C714DB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ust. 3 ustawy zmienianej w art. 1, na okres po upływie okresu ubezpieczenia zgodnie z obowiązującą w dniu wejścia w życie niniejszej ustawy umową ubezpieczenia odpowiedzialności cywilnej radców prawnych zawartą przez Krajową Radę Radców Prawnych na rzecz radców prawnych.</w:t>
      </w:r>
    </w:p>
    <w:p w14:paraId="1043431A" w14:textId="77777777" w:rsidR="00C714DB" w:rsidRDefault="00C714DB" w:rsidP="00C714DB">
      <w:pPr>
        <w:spacing w:line="36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C714DB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 xml:space="preserve">Art. 3. </w:t>
      </w:r>
      <w:r w:rsidRPr="00C714DB">
        <w:rPr>
          <w:rFonts w:ascii="Times New Roman" w:eastAsia="Calibri" w:hAnsi="Times New Roman" w:cs="Times New Roman"/>
          <w:kern w:val="0"/>
          <w:szCs w:val="22"/>
          <w14:ligatures w14:val="none"/>
        </w:rPr>
        <w:t>Dotychczasowe przepisy wykonawcze wydane na podstawie art. 22</w:t>
      </w:r>
      <w:r w:rsidRPr="00C714DB">
        <w:rPr>
          <w:rFonts w:ascii="Times New Roman" w:eastAsia="Calibri" w:hAnsi="Times New Roman" w:cs="Times New Roman"/>
          <w:kern w:val="0"/>
          <w:szCs w:val="22"/>
          <w:vertAlign w:val="superscript"/>
          <w14:ligatures w14:val="none"/>
        </w:rPr>
        <w:t>8</w:t>
      </w:r>
      <w:r w:rsidRPr="00C714DB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ustawy zmienianej w art. 1, zachowują moc do dnia wejścia w życie przepisów wykonawczych wydanych na podstawie art. 22</w:t>
      </w:r>
      <w:r w:rsidRPr="00C714DB">
        <w:rPr>
          <w:rFonts w:ascii="Times New Roman" w:eastAsia="Calibri" w:hAnsi="Times New Roman" w:cs="Times New Roman"/>
          <w:kern w:val="0"/>
          <w:szCs w:val="22"/>
          <w:vertAlign w:val="superscript"/>
          <w14:ligatures w14:val="none"/>
        </w:rPr>
        <w:t>8</w:t>
      </w:r>
      <w:r w:rsidRPr="00C714DB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ustawy zmienianej w art. 1, w brzmieniu nadanym niniejszą ustawą, jednak nie dłużej niż przez okres 6 miesięcy od dnia wejścia w życie niniejszej ustawy.</w:t>
      </w:r>
    </w:p>
    <w:p w14:paraId="4617F6DE" w14:textId="0CB9FA4D" w:rsidR="00C714DB" w:rsidRPr="00C714DB" w:rsidRDefault="00C714DB" w:rsidP="00C714DB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kern w:val="0"/>
          <w:szCs w:val="22"/>
          <w14:ligatures w14:val="none"/>
        </w:rPr>
      </w:pPr>
      <w:r w:rsidRPr="00C714DB">
        <w:rPr>
          <w:rFonts w:ascii="Times New Roman" w:eastAsia="Calibri" w:hAnsi="Times New Roman" w:cs="Times New Roman"/>
          <w:b/>
          <w:bCs/>
          <w:kern w:val="0"/>
          <w:szCs w:val="22"/>
          <w14:ligatures w14:val="none"/>
        </w:rPr>
        <w:t xml:space="preserve">Art. 4. </w:t>
      </w:r>
      <w:r w:rsidRPr="00C714DB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Do </w:t>
      </w:r>
      <w:r w:rsidR="00006F23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prawomocnych </w:t>
      </w:r>
      <w:r w:rsidRPr="00C714DB">
        <w:rPr>
          <w:rFonts w:ascii="Times New Roman" w:eastAsia="Calibri" w:hAnsi="Times New Roman" w:cs="Times New Roman"/>
          <w:kern w:val="0"/>
          <w:szCs w:val="22"/>
          <w14:ligatures w14:val="none"/>
        </w:rPr>
        <w:t>orzecze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>ń</w:t>
      </w:r>
      <w:r w:rsidRPr="00C714DB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wydan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>ych</w:t>
      </w:r>
      <w:r w:rsidRPr="00C714DB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przed dniem wejścia w życie niniejszej ustawy, od któr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>ych</w:t>
      </w:r>
      <w:r w:rsidRPr="00C714DB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wniesiono kasację lub nie upłynął termin do jej wniesienia, stosuje się przepisy 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>art. 62</w:t>
      </w:r>
      <w:r w:rsidRPr="00C714DB">
        <w:rPr>
          <w:rFonts w:ascii="Times New Roman" w:eastAsia="Calibri" w:hAnsi="Times New Roman" w:cs="Times New Roman"/>
          <w:kern w:val="0"/>
          <w:szCs w:val="22"/>
          <w:vertAlign w:val="superscript"/>
          <w14:ligatures w14:val="none"/>
        </w:rPr>
        <w:t>2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i art. 62</w:t>
      </w:r>
      <w:r w:rsidRPr="00C714DB">
        <w:rPr>
          <w:rFonts w:ascii="Times New Roman" w:eastAsia="Calibri" w:hAnsi="Times New Roman" w:cs="Times New Roman"/>
          <w:kern w:val="0"/>
          <w:szCs w:val="22"/>
          <w:vertAlign w:val="superscript"/>
          <w14:ligatures w14:val="none"/>
        </w:rPr>
        <w:t>5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ustawy zmienianej w art. 1, w brzmieniu dotychczasowym</w:t>
      </w:r>
      <w:r w:rsidRPr="00C714DB">
        <w:rPr>
          <w:rFonts w:ascii="Times New Roman" w:eastAsia="Calibri" w:hAnsi="Times New Roman" w:cs="Times New Roman"/>
          <w:kern w:val="0"/>
          <w:szCs w:val="22"/>
          <w14:ligatures w14:val="none"/>
        </w:rPr>
        <w:t>.</w:t>
      </w:r>
    </w:p>
    <w:p w14:paraId="7F71F2EA" w14:textId="302ADECF" w:rsidR="00C714DB" w:rsidRPr="00C714DB" w:rsidRDefault="00C714DB" w:rsidP="00C714DB">
      <w:pPr>
        <w:spacing w:line="36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C714DB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 xml:space="preserve">Art. </w:t>
      </w:r>
      <w:r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>5</w:t>
      </w:r>
      <w:r w:rsidRPr="00C714DB">
        <w:rPr>
          <w:rFonts w:ascii="Times New Roman" w:eastAsia="Calibri" w:hAnsi="Times New Roman" w:cs="Times New Roman"/>
          <w:b/>
          <w:kern w:val="0"/>
          <w:szCs w:val="22"/>
          <w14:ligatures w14:val="none"/>
        </w:rPr>
        <w:t>.</w:t>
      </w:r>
      <w:r w:rsidRPr="00C714DB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Ustawa wchodzi w życie po upływie 14 dni od dnia ogłoszenia.</w:t>
      </w:r>
    </w:p>
    <w:p w14:paraId="2B45CDB6" w14:textId="77777777" w:rsidR="000B0E96" w:rsidRDefault="000B0E96"/>
    <w:sectPr w:rsidR="000B0E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5DB5C" w14:textId="77777777" w:rsidR="00F7160F" w:rsidRDefault="00F7160F" w:rsidP="00F7160F">
      <w:pPr>
        <w:spacing w:after="0" w:line="240" w:lineRule="auto"/>
      </w:pPr>
      <w:r>
        <w:separator/>
      </w:r>
    </w:p>
  </w:endnote>
  <w:endnote w:type="continuationSeparator" w:id="0">
    <w:p w14:paraId="19BA61F8" w14:textId="77777777" w:rsidR="00F7160F" w:rsidRDefault="00F7160F" w:rsidP="00F71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EA506" w14:textId="77777777" w:rsidR="00F7160F" w:rsidRDefault="00F7160F" w:rsidP="00F7160F">
      <w:pPr>
        <w:spacing w:after="0" w:line="240" w:lineRule="auto"/>
      </w:pPr>
      <w:r>
        <w:separator/>
      </w:r>
    </w:p>
  </w:footnote>
  <w:footnote w:type="continuationSeparator" w:id="0">
    <w:p w14:paraId="55669F2F" w14:textId="77777777" w:rsidR="00F7160F" w:rsidRDefault="00F7160F" w:rsidP="00F716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4DB"/>
    <w:rsid w:val="00006F23"/>
    <w:rsid w:val="00054354"/>
    <w:rsid w:val="00090DE3"/>
    <w:rsid w:val="000B0E96"/>
    <w:rsid w:val="003E6CCD"/>
    <w:rsid w:val="004A798A"/>
    <w:rsid w:val="00640EBC"/>
    <w:rsid w:val="00674F24"/>
    <w:rsid w:val="00717CF2"/>
    <w:rsid w:val="009327DE"/>
    <w:rsid w:val="0098298D"/>
    <w:rsid w:val="009B3DE9"/>
    <w:rsid w:val="00B614BC"/>
    <w:rsid w:val="00C714DB"/>
    <w:rsid w:val="00DA7E57"/>
    <w:rsid w:val="00F7160F"/>
    <w:rsid w:val="00F9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AB3BE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714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14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14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14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14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14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14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14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14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14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14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14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14D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14D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14D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14D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14D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14D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14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71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14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714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14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714D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714D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714D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14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14D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14D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71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160F"/>
  </w:style>
  <w:style w:type="paragraph" w:styleId="Stopka">
    <w:name w:val="footer"/>
    <w:basedOn w:val="Normalny"/>
    <w:link w:val="StopkaZnak"/>
    <w:uiPriority w:val="99"/>
    <w:unhideWhenUsed/>
    <w:rsid w:val="00F71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1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1726</Words>
  <Characters>10362</Characters>
  <Application>Microsoft Office Word</Application>
  <DocSecurity>0</DocSecurity>
  <Lines>86</Lines>
  <Paragraphs>24</Paragraphs>
  <ScaleCrop>false</ScaleCrop>
  <Company/>
  <LinksUpToDate>false</LinksUpToDate>
  <CharactersWithSpaces>12064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2025-11-18T08:06:00Z</dcterms:created>
  <dcterms:modified xsi:type="dcterms:W3CDTF">2025-11-18T08:06:00Z</dcterms:modified>
</cp:coreProperties>
</file>