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2945" w14:textId="77777777" w:rsidR="004D0C8F" w:rsidRDefault="004D0C8F" w:rsidP="00D474EB">
      <w:pPr>
        <w:pStyle w:val="OZNRODZAKTUtznustawalubrozporzdzenieiorganwydajcy"/>
      </w:pPr>
    </w:p>
    <w:p w14:paraId="0D40F8D9" w14:textId="53385966" w:rsidR="00D474EB" w:rsidRPr="00657881" w:rsidRDefault="00706746" w:rsidP="00D474EB">
      <w:pPr>
        <w:pStyle w:val="OZNRODZAKTUtznustawalubrozporzdzenieiorganwydajcy"/>
      </w:pPr>
      <w:r>
        <w:t>ustawa</w:t>
      </w:r>
    </w:p>
    <w:p w14:paraId="10974872" w14:textId="663464B1" w:rsidR="00D474EB" w:rsidRPr="00D474EB" w:rsidRDefault="00D474EB" w:rsidP="00D474EB">
      <w:pPr>
        <w:pStyle w:val="DATAAKTUdatauchwalenialubwydaniaaktu"/>
      </w:pPr>
      <w:r w:rsidRPr="00D474EB">
        <w:t xml:space="preserve">z dnia </w:t>
      </w:r>
      <w:r w:rsidR="00E62AD7">
        <w:t>…</w:t>
      </w:r>
    </w:p>
    <w:p w14:paraId="16C2E5F4" w14:textId="123376BB" w:rsidR="00D474EB" w:rsidRPr="00D474EB" w:rsidRDefault="00706746" w:rsidP="00D474EB">
      <w:pPr>
        <w:pStyle w:val="TYTUAKTUprzedmiotregulacjiustawylubrozporzdzenia"/>
      </w:pPr>
      <w:r>
        <w:t>o Karcie Rodziny Mundurowej</w:t>
      </w:r>
      <w:r w:rsidR="00D474EB" w:rsidRPr="00D474EB">
        <w:t xml:space="preserve"> </w:t>
      </w:r>
    </w:p>
    <w:p w14:paraId="542D4009" w14:textId="77777777" w:rsidR="00706746" w:rsidRPr="00AF7F4C" w:rsidRDefault="00706746" w:rsidP="00706746">
      <w:pPr>
        <w:pStyle w:val="ROZDZODDZOZNoznaczenierozdziauluboddziau"/>
      </w:pPr>
      <w:r w:rsidRPr="00AF7F4C">
        <w:t>Rozdział 1</w:t>
      </w:r>
    </w:p>
    <w:p w14:paraId="66FE7DBF" w14:textId="77777777" w:rsidR="00706746" w:rsidRPr="00AF7F4C" w:rsidRDefault="00706746" w:rsidP="00706746">
      <w:pPr>
        <w:pStyle w:val="ROZDZODDZPRZEDMprzedmiotregulacjirozdziauluboddziau"/>
      </w:pPr>
      <w:r w:rsidRPr="00AF7F4C">
        <w:t>Przepisy ogólne</w:t>
      </w:r>
    </w:p>
    <w:p w14:paraId="4C2AF87B" w14:textId="77777777" w:rsidR="00706746" w:rsidRPr="00AF7F4C" w:rsidRDefault="00706746" w:rsidP="00706746">
      <w:pPr>
        <w:pStyle w:val="ARTartustawynprozporzdzenia"/>
      </w:pPr>
      <w:r w:rsidRPr="00AF7F4C">
        <w:rPr>
          <w:rStyle w:val="Ppogrubienie"/>
        </w:rPr>
        <w:t>Art. 1.</w:t>
      </w:r>
      <w:r w:rsidRPr="00AF7F4C">
        <w:t> 1. Ustawa określa zasady przyznawania Karty Rodziny Mundurowej, zwanej dalej „Kartą”, sposób przyznawania uprawnień przysługujących na podstawie Karty, sposób realizacji i finansowania zadań wynikających z ustawy oraz wprowadza znak identyfikujący „Tu honorujemy Kartę Rodziny Mundurowej” i ustanawia Dzień Rodziny Mundurowej.</w:t>
      </w:r>
    </w:p>
    <w:p w14:paraId="278B5656" w14:textId="77777777" w:rsidR="00706746" w:rsidRPr="00AF7F4C" w:rsidRDefault="00706746" w:rsidP="00706746">
      <w:pPr>
        <w:pStyle w:val="USTustnpkodeksu"/>
      </w:pPr>
      <w:r w:rsidRPr="00AF7F4C">
        <w:t>2. Uprawnienia przysługujące osobom posiadającym Kartę, zwanym dalej „beneficjentami”, polegają na przyznaniu korzystniejszego od ogólnie obowiązującego dostępu do towarów, usług lub innych form działalności.</w:t>
      </w:r>
    </w:p>
    <w:p w14:paraId="277BD7F1" w14:textId="77777777" w:rsidR="00706746" w:rsidRPr="00706746" w:rsidRDefault="00706746" w:rsidP="00706746">
      <w:pPr>
        <w:pStyle w:val="ARTartustawynprozporzdzenia"/>
      </w:pPr>
      <w:r w:rsidRPr="00AF7F4C">
        <w:rPr>
          <w:rStyle w:val="Ppogrubienie"/>
        </w:rPr>
        <w:t>Art. 2.</w:t>
      </w:r>
      <w:r w:rsidRPr="00706746">
        <w:t> Karta jest środkiem identyfikującym beneficjenta, poświadczającym prawo beneficjenta do uprawnień ustalonych w trybie określonym w niniejszej ustawie lub przyznanych na podstawie przepisów odrębnych:</w:t>
      </w:r>
    </w:p>
    <w:p w14:paraId="551802F4" w14:textId="77777777" w:rsidR="00706746" w:rsidRPr="00706746" w:rsidRDefault="00706746" w:rsidP="00706746">
      <w:pPr>
        <w:pStyle w:val="PKTpunkt"/>
      </w:pPr>
      <w:r w:rsidRPr="00AF7F4C">
        <w:t>1)</w:t>
      </w:r>
      <w:r w:rsidRPr="00706746">
        <w:t xml:space="preserve"> </w:t>
      </w:r>
      <w:r w:rsidRPr="00706746">
        <w:tab/>
        <w:t>wydawanym w formie dokumentu z tworzywa sztucznego, zwanym dalej „kartą tradycyjną”, lub</w:t>
      </w:r>
    </w:p>
    <w:p w14:paraId="153632A5" w14:textId="77777777" w:rsidR="00706746" w:rsidRPr="00706746" w:rsidRDefault="00706746" w:rsidP="00706746">
      <w:pPr>
        <w:pStyle w:val="PKTpunkt"/>
      </w:pPr>
      <w:r w:rsidRPr="00AF7F4C">
        <w:t>2)</w:t>
      </w:r>
      <w:r w:rsidRPr="00AF7F4C">
        <w:tab/>
      </w:r>
      <w:r w:rsidRPr="00706746">
        <w:t>realizowanym przy użyciu aplikacji mObywatel w rozumieniu ustawy z dnia 26 maja 2023 r. o aplikacji mObywatel (Dz. U. z 2024 r. poz. 1275 i 1717), zwanej dalej „aplikacją mObywatel”, na podstawie odrębnych porozumień zawieranych między Ministrem Obrony Narodowej oraz ministrem właściwym do spraw wewnętrznych a ministrem właściwym do spraw informatyzacji, zwanym dalej „kartą elektroniczną”.</w:t>
      </w:r>
    </w:p>
    <w:p w14:paraId="5B419BE9" w14:textId="1DFA30E1" w:rsidR="00706746" w:rsidRDefault="00706746" w:rsidP="00706746">
      <w:pPr>
        <w:pStyle w:val="ARTartustawynprozporzdzenia"/>
      </w:pPr>
      <w:r w:rsidRPr="00AF7F4C">
        <w:rPr>
          <w:rStyle w:val="Ppogrubienie"/>
        </w:rPr>
        <w:t>Art. 3.</w:t>
      </w:r>
      <w:r w:rsidRPr="00AF7F4C">
        <w:t> Dzień 15 maja ustanawia się Dniem Rodziny Mundurowej.</w:t>
      </w:r>
    </w:p>
    <w:p w14:paraId="51744053" w14:textId="77777777" w:rsidR="00706746" w:rsidRPr="00706746" w:rsidRDefault="00706746" w:rsidP="00706746">
      <w:pPr>
        <w:pStyle w:val="ROZDZODDZOZNoznaczenierozdziauluboddziau"/>
      </w:pPr>
      <w:r w:rsidRPr="00AF7F4C">
        <w:t>Rozdział  2</w:t>
      </w:r>
    </w:p>
    <w:p w14:paraId="73D494EE" w14:textId="77777777" w:rsidR="00706746" w:rsidRPr="00AF7F4C" w:rsidRDefault="00706746" w:rsidP="00706746">
      <w:pPr>
        <w:pStyle w:val="ROZDZODDZPRZEDMprzedmiotregulacjirozdziauluboddziau"/>
      </w:pPr>
      <w:r w:rsidRPr="00AF7F4C">
        <w:t>Prawo do posiadania Karty</w:t>
      </w:r>
    </w:p>
    <w:p w14:paraId="3D625410" w14:textId="77777777" w:rsidR="00706746" w:rsidRPr="00706746" w:rsidRDefault="00706746" w:rsidP="00706746">
      <w:pPr>
        <w:pStyle w:val="ARTartustawynprozporzdzenia"/>
      </w:pPr>
      <w:bookmarkStart w:id="0" w:name="_Hlk166135386"/>
      <w:r w:rsidRPr="00AF7F4C">
        <w:rPr>
          <w:rStyle w:val="Ppogrubienie"/>
        </w:rPr>
        <w:t>Art.  4.</w:t>
      </w:r>
      <w:r w:rsidRPr="00706746">
        <w:t>  Prawo do posiadania Karty przysługuje:</w:t>
      </w:r>
    </w:p>
    <w:p w14:paraId="003FCF58" w14:textId="77777777" w:rsidR="00706746" w:rsidRPr="00AF7F4C" w:rsidRDefault="00706746" w:rsidP="00706746">
      <w:pPr>
        <w:pStyle w:val="PKTpunkt"/>
      </w:pPr>
      <w:bookmarkStart w:id="1" w:name="_Hlk164368754"/>
      <w:r w:rsidRPr="00AF7F4C">
        <w:t>1)</w:t>
      </w:r>
      <w:r w:rsidRPr="00AF7F4C">
        <w:tab/>
        <w:t>żołnierzom pełniącym zawodową służbę wojskową, z wyłączeniem żołnierzy pełniących zawodową służbę wojskową w trakcie kształcenia;</w:t>
      </w:r>
    </w:p>
    <w:p w14:paraId="2B021B2B" w14:textId="77777777" w:rsidR="00706746" w:rsidRPr="00AF7F4C" w:rsidRDefault="00706746" w:rsidP="00706746">
      <w:pPr>
        <w:pStyle w:val="PKTpunkt"/>
      </w:pPr>
      <w:r w:rsidRPr="00AF7F4C">
        <w:lastRenderedPageBreak/>
        <w:t>2)</w:t>
      </w:r>
      <w:r w:rsidRPr="00AF7F4C">
        <w:tab/>
        <w:t>żołnierzom pełniącym terytorialną służbę wojskową;</w:t>
      </w:r>
    </w:p>
    <w:p w14:paraId="0AD8FCF2" w14:textId="77777777" w:rsidR="00706746" w:rsidRPr="00AF7F4C" w:rsidRDefault="00706746" w:rsidP="00706746">
      <w:pPr>
        <w:pStyle w:val="PKTpunkt"/>
      </w:pPr>
      <w:r w:rsidRPr="00AF7F4C">
        <w:t>3)</w:t>
      </w:r>
      <w:r w:rsidRPr="00AF7F4C">
        <w:tab/>
        <w:t>żołnierzom aktywnej rezerwy;</w:t>
      </w:r>
    </w:p>
    <w:p w14:paraId="416C73E1" w14:textId="77777777" w:rsidR="00706746" w:rsidRPr="00AF7F4C" w:rsidRDefault="00706746" w:rsidP="00706746">
      <w:pPr>
        <w:pStyle w:val="PKTpunkt"/>
      </w:pPr>
      <w:r w:rsidRPr="00AF7F4C">
        <w:t>4)</w:t>
      </w:r>
      <w:r w:rsidRPr="00AF7F4C">
        <w:tab/>
        <w:t xml:space="preserve">funkcjonariuszom Policji, Straży Granicznej, Państwowej Straży Pożarnej i Służby Ochrony Państwa; </w:t>
      </w:r>
    </w:p>
    <w:p w14:paraId="78A65FC4" w14:textId="77777777" w:rsidR="00706746" w:rsidRPr="00AF7F4C" w:rsidRDefault="00706746" w:rsidP="00706746">
      <w:pPr>
        <w:pStyle w:val="PKTpunkt"/>
      </w:pPr>
      <w:r w:rsidRPr="00AF7F4C">
        <w:t>5)</w:t>
      </w:r>
      <w:r w:rsidRPr="00AF7F4C">
        <w:tab/>
        <w:t xml:space="preserve">osobom </w:t>
      </w:r>
      <w:bookmarkStart w:id="2" w:name="_Hlk168050531"/>
      <w:r w:rsidRPr="00AF7F4C">
        <w:t>posiadającym status weterana albo weterana poszkodowanego, w rozumieniu art. 2 i 3 ustawy z dnia 19 sierpnia 2011 r. o weteranach działań poza granicami państwa (Dz. U. z 2023 r. poz. 2112), którym status ten został przyznany przez Ministra Obrony Narodowej</w:t>
      </w:r>
      <w:bookmarkEnd w:id="2"/>
      <w:r w:rsidRPr="00AF7F4C">
        <w:t xml:space="preserve"> albo ministra właściwego do spraw wewnętrznych;</w:t>
      </w:r>
    </w:p>
    <w:p w14:paraId="21B4EB06" w14:textId="77777777" w:rsidR="00706746" w:rsidRPr="00AF7F4C" w:rsidRDefault="00706746" w:rsidP="00706746">
      <w:pPr>
        <w:pStyle w:val="PKTpunkt"/>
      </w:pPr>
      <w:r w:rsidRPr="00AF7F4C">
        <w:t>6)</w:t>
      </w:r>
      <w:r w:rsidRPr="00AF7F4C">
        <w:tab/>
        <w:t>osobom pozostającym w związku małżeńskim z osobami, o których mowa w pkt 1–5;</w:t>
      </w:r>
    </w:p>
    <w:p w14:paraId="34A912BB" w14:textId="77777777" w:rsidR="00706746" w:rsidRPr="00706746" w:rsidRDefault="00706746" w:rsidP="00706746">
      <w:pPr>
        <w:pStyle w:val="PKTpunkt"/>
      </w:pPr>
      <w:r w:rsidRPr="00AF7F4C">
        <w:t>7</w:t>
      </w:r>
      <w:r w:rsidRPr="00706746">
        <w:t>)</w:t>
      </w:r>
      <w:r w:rsidRPr="00706746">
        <w:tab/>
        <w:t>dzieciom pozostającym na utrzymaniu osób, o których mowa w pkt 1–5, przez co należy rozumieć dzieci własne, dzieci małżonków, dzieci przysposobione i dzieci przyjęte na wychowanie, do czasu zawarcia przez nie związku małżeńskiego, które:</w:t>
      </w:r>
    </w:p>
    <w:p w14:paraId="554069B2" w14:textId="77777777" w:rsidR="00706746" w:rsidRPr="00AF7F4C" w:rsidRDefault="00706746" w:rsidP="00706746">
      <w:pPr>
        <w:pStyle w:val="LITlitera"/>
      </w:pPr>
      <w:r w:rsidRPr="00AF7F4C">
        <w:t>a)</w:t>
      </w:r>
      <w:r w:rsidRPr="00AF7F4C">
        <w:tab/>
        <w:t>nie przekroczyły 18. roku życia, a w przypadku uczęszczania do szkoły lub odbywania studiów 25. roku życia, albo</w:t>
      </w:r>
    </w:p>
    <w:p w14:paraId="2323C2BC" w14:textId="77777777" w:rsidR="00706746" w:rsidRPr="00AF7F4C" w:rsidRDefault="00706746" w:rsidP="00706746">
      <w:pPr>
        <w:pStyle w:val="LITlitera"/>
      </w:pPr>
      <w:r w:rsidRPr="00AF7F4C">
        <w:t>b)</w:t>
      </w:r>
      <w:r w:rsidRPr="00AF7F4C">
        <w:tab/>
        <w:t>stały się całkowicie niezdolne do pracy lub niezdolne do samodzielnej egzystencji przed osiągnięciem wieku określonego w lit. a;</w:t>
      </w:r>
    </w:p>
    <w:p w14:paraId="2DF25D72" w14:textId="77777777" w:rsidR="00706746" w:rsidRPr="00706746" w:rsidRDefault="00706746" w:rsidP="00706746">
      <w:pPr>
        <w:pStyle w:val="PKTpunkt"/>
      </w:pPr>
      <w:r w:rsidRPr="00AF7F4C">
        <w:t xml:space="preserve">8) </w:t>
      </w:r>
      <w:bookmarkEnd w:id="0"/>
      <w:bookmarkEnd w:id="1"/>
      <w:r w:rsidRPr="00AF7F4C">
        <w:tab/>
        <w:t xml:space="preserve">osobom </w:t>
      </w:r>
      <w:bookmarkStart w:id="3" w:name="_Hlk168220733"/>
      <w:r w:rsidRPr="00AF7F4C">
        <w:t xml:space="preserve">uprawnionym do wojskowego zaopatrzenia emerytalnego, w rozumieniu art. 3 ust. 1 pkt </w:t>
      </w:r>
      <w:r w:rsidRPr="00706746">
        <w:t>3 i 4 ustawy z dnia 10 grudnia 1993 r. o zaopatrzeniu emerytalnym żołnierzy zawodowych oraz ich rodzin (Dz. U. z 2024 r. poz. 242)</w:t>
      </w:r>
      <w:bookmarkEnd w:id="3"/>
      <w:r w:rsidRPr="00706746">
        <w:t>;</w:t>
      </w:r>
    </w:p>
    <w:p w14:paraId="45F7AC44" w14:textId="77777777" w:rsidR="00706746" w:rsidRPr="00706746" w:rsidRDefault="00706746" w:rsidP="00706746">
      <w:pPr>
        <w:pStyle w:val="PKTpunkt"/>
      </w:pPr>
      <w:r w:rsidRPr="00AF7F4C">
        <w:t xml:space="preserve">9) </w:t>
      </w:r>
      <w:r w:rsidRPr="00706746">
        <w:tab/>
        <w:t>funkcjonariuszom zwolnionym ze służby w służbach podległych ministrowi właściwemu do spraw wewnętrznych lub Urzędzie Ochrony Państwa, uprawnionym do policyjnej renty inwalidzkiej, w rozumieniu art. 3 ust. 1 pkt 3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2024 r. poz. 1121, 1243,1562 i 1871)</w:t>
      </w:r>
    </w:p>
    <w:p w14:paraId="49987BFA" w14:textId="77777777" w:rsidR="00706746" w:rsidRPr="00706746" w:rsidRDefault="00706746" w:rsidP="00706746">
      <w:pPr>
        <w:pStyle w:val="PKTpunkt"/>
      </w:pPr>
      <w:r w:rsidRPr="00AF7F4C">
        <w:t>10)</w:t>
      </w:r>
      <w:r w:rsidRPr="00AF7F4C">
        <w:tab/>
        <w:t xml:space="preserve">członkom rodziny zmarłego lub zaginionego funkcjonariusza służb podległych ministrowi właściwemu do spraw wewnętrznych lub Urzędu Ochrony, uprawnionym do policyjnej renty rodzinnej, w rozumieniu art. 3 ust. 1 pkt 4 ustawy z dnia 18 lutego 1994 r. o zaopatrzeniu emerytalnym funkcjonariuszy Policji, Agencji Bezpieczeństwa Wewnętrznego, Agencji Wywiadu, Służby Kontrwywiadu Wojskowego, Służby </w:t>
      </w:r>
      <w:r w:rsidRPr="00AF7F4C">
        <w:lastRenderedPageBreak/>
        <w:t>Wywiadu Wojskowego, Centralnego Biura Antykorupcyjnego, Straży Granicznej, Straży Marszałkowskiej, Służby Ochrony Państwa, Państwowej Straży Pożarnej, Służby Celno-Skarbowej i Służby Więziennej oraz ich rodzin;</w:t>
      </w:r>
    </w:p>
    <w:p w14:paraId="79D90666" w14:textId="77777777" w:rsidR="00706746" w:rsidRPr="00706746" w:rsidRDefault="00706746" w:rsidP="00706746">
      <w:pPr>
        <w:pStyle w:val="PKTpunkt"/>
      </w:pPr>
      <w:r w:rsidRPr="00AF7F4C">
        <w:t>1</w:t>
      </w:r>
      <w:r w:rsidRPr="00706746">
        <w:t>1) małżonkom oraz dzieciom, w rozumieniu pkt 7:</w:t>
      </w:r>
    </w:p>
    <w:p w14:paraId="15D77C6E" w14:textId="77777777" w:rsidR="00706746" w:rsidRPr="00AF7F4C" w:rsidRDefault="00706746" w:rsidP="00706746">
      <w:pPr>
        <w:pStyle w:val="LITlitera"/>
      </w:pPr>
      <w:r w:rsidRPr="00AF7F4C">
        <w:t>a)</w:t>
      </w:r>
      <w:r w:rsidRPr="00AF7F4C">
        <w:tab/>
        <w:t>osób uprawnionych do wojskowego zaopatrzenia emerytalnego, w rozumieniu art. 3 ust. 1 pkt 3 ustawy z dnia 10 grudnia 1993 r. o zaopatrzeniu emerytalnym żołnierzy zawodowych oraz ich rodzin;</w:t>
      </w:r>
    </w:p>
    <w:p w14:paraId="06CD47BB" w14:textId="3DE53A4B" w:rsidR="00706746" w:rsidRPr="00AF7F4C" w:rsidRDefault="00706746" w:rsidP="00706746">
      <w:pPr>
        <w:pStyle w:val="LITlitera"/>
      </w:pPr>
      <w:r w:rsidRPr="00AF7F4C">
        <w:t>b)</w:t>
      </w:r>
      <w:r w:rsidRPr="00AF7F4C">
        <w:tab/>
        <w:t>funkcjonariuszy, o których mowa w pkt 9.</w:t>
      </w:r>
    </w:p>
    <w:p w14:paraId="0C457427" w14:textId="77777777" w:rsidR="00706746" w:rsidRPr="00AF7F4C" w:rsidRDefault="00706746" w:rsidP="00706746">
      <w:pPr>
        <w:pStyle w:val="ARTartustawynprozporzdzenia"/>
      </w:pPr>
      <w:r w:rsidRPr="00AF7F4C">
        <w:rPr>
          <w:rStyle w:val="Ppogrubienie"/>
        </w:rPr>
        <w:t>Art. 5.</w:t>
      </w:r>
      <w:r w:rsidRPr="00AF7F4C">
        <w:t xml:space="preserve"> 1. W przypadku gdy po złożeniu wniosku o przyznanie Karty, a przed jej wydaniem, osoby, o których mowa w art. 4 pkt 1–5 przestały spełniać wymagania do posiadania Karty, prawo do jej posiadania tracą również osoby, o których mowa w art. 4 pkt </w:t>
      </w:r>
      <w:bookmarkStart w:id="4" w:name="_Hlk168049939"/>
      <w:r w:rsidRPr="00AF7F4C">
        <w:t>6</w:t>
      </w:r>
      <w:bookmarkStart w:id="5" w:name="_Hlk166682490"/>
      <w:r w:rsidRPr="00AF7F4C">
        <w:t xml:space="preserve"> i 7. </w:t>
      </w:r>
      <w:bookmarkEnd w:id="4"/>
      <w:bookmarkEnd w:id="5"/>
    </w:p>
    <w:p w14:paraId="5F85BDE1" w14:textId="77777777" w:rsidR="00706746" w:rsidRPr="00AF7F4C" w:rsidRDefault="00706746" w:rsidP="00706746">
      <w:pPr>
        <w:pStyle w:val="USTustnpkodeksu"/>
      </w:pPr>
      <w:r w:rsidRPr="00AF7F4C">
        <w:t>2. Karta nie podlega wydaniu osobie wnioskującej o jej przyznanie, zwanej dalej „wnioskodawcą”, która po</w:t>
      </w:r>
      <w:r w:rsidRPr="00AF7F4C" w:rsidDel="003058AB">
        <w:t xml:space="preserve"> </w:t>
      </w:r>
      <w:r w:rsidRPr="00AF7F4C">
        <w:t>złożeniu wniosku o przyznanie Karty, a przed jej wydaniem, przestała spełniać wymagania konieczne do posiadania Karty.</w:t>
      </w:r>
    </w:p>
    <w:p w14:paraId="28D2460B" w14:textId="77777777" w:rsidR="00706746" w:rsidRPr="00AF7F4C" w:rsidRDefault="00706746" w:rsidP="00706746">
      <w:pPr>
        <w:pStyle w:val="ARTartustawynprozporzdzenia"/>
      </w:pPr>
      <w:r w:rsidRPr="00AF7F4C">
        <w:rPr>
          <w:rStyle w:val="Ppogrubienie"/>
        </w:rPr>
        <w:t>Art. 6.</w:t>
      </w:r>
      <w:r w:rsidRPr="00AF7F4C">
        <w:t> W przypadku spełniania kilku przesłanek do wydania Karty, o których mowa w art. 4, Kartę wydaje się z jednego tytułu.</w:t>
      </w:r>
    </w:p>
    <w:p w14:paraId="18A5185A" w14:textId="77777777" w:rsidR="00706746" w:rsidRPr="00AF7F4C" w:rsidRDefault="00706746" w:rsidP="00706746">
      <w:pPr>
        <w:pStyle w:val="ROZDZODDZOZNoznaczenierozdziauluboddziau"/>
      </w:pPr>
      <w:r w:rsidRPr="00AF7F4C">
        <w:t>Rozdział 3</w:t>
      </w:r>
    </w:p>
    <w:p w14:paraId="10A3EF84" w14:textId="77777777" w:rsidR="00706746" w:rsidRPr="00AF7F4C" w:rsidRDefault="00706746" w:rsidP="00706746">
      <w:pPr>
        <w:pStyle w:val="ROZDZODDZPRZEDMprzedmiotregulacjirozdziauluboddziau"/>
      </w:pPr>
      <w:r w:rsidRPr="00AF7F4C">
        <w:t>Postępowanie w sprawie przyznania Karty</w:t>
      </w:r>
    </w:p>
    <w:p w14:paraId="7C2864FB" w14:textId="77777777" w:rsidR="00706746" w:rsidRPr="00AF7F4C" w:rsidRDefault="00706746" w:rsidP="00706746">
      <w:pPr>
        <w:pStyle w:val="ARTartustawynprozporzdzenia"/>
      </w:pPr>
      <w:r w:rsidRPr="00AF7F4C">
        <w:rPr>
          <w:rStyle w:val="Ppogrubienie"/>
        </w:rPr>
        <w:t>Art. 7.</w:t>
      </w:r>
      <w:r w:rsidRPr="00AF7F4C">
        <w:t xml:space="preserve"> 1. Kartę przyznaje w stosunku do osób, o których mowa:</w:t>
      </w:r>
    </w:p>
    <w:p w14:paraId="34B6DCB5" w14:textId="77777777" w:rsidR="00706746" w:rsidRPr="00AF7F4C" w:rsidRDefault="00706746" w:rsidP="00706746">
      <w:pPr>
        <w:pStyle w:val="PKTpunkt"/>
      </w:pPr>
      <w:bookmarkStart w:id="6" w:name="_Hlk166157182"/>
      <w:r w:rsidRPr="00AF7F4C">
        <w:t>1)</w:t>
      </w:r>
      <w:r w:rsidRPr="00AF7F4C">
        <w:tab/>
        <w:t>w art. 4 pkt 1–3 oraz art. 4 pkt 6 i 7, jeżeli zachodzi taka potrzeba - dowódca jednostki wojskowej,</w:t>
      </w:r>
    </w:p>
    <w:p w14:paraId="663DD867" w14:textId="77777777" w:rsidR="00706746" w:rsidRPr="00AF7F4C" w:rsidRDefault="00706746" w:rsidP="00706746">
      <w:pPr>
        <w:pStyle w:val="PKTpunkt"/>
      </w:pPr>
      <w:r w:rsidRPr="00AF7F4C">
        <w:t>2)</w:t>
      </w:r>
      <w:r w:rsidRPr="00AF7F4C">
        <w:tab/>
        <w:t>w art. 4 pkt 4 oraz art. 4 pkt 6 i 7, jeżeli zachodzi taka potrzeba:</w:t>
      </w:r>
    </w:p>
    <w:p w14:paraId="6DA3E0A6" w14:textId="77777777" w:rsidR="00706746" w:rsidRPr="00AF7F4C" w:rsidRDefault="00706746" w:rsidP="00706746">
      <w:pPr>
        <w:pStyle w:val="LITlitera"/>
      </w:pPr>
      <w:r w:rsidRPr="00AF7F4C">
        <w:t>a)</w:t>
      </w:r>
      <w:r w:rsidRPr="00AF7F4C">
        <w:tab/>
        <w:t>Komendant Główny Policji, Komendant-Rektor Akademii Policji w Szczytnie, Komendant Centralnego Biura Śledczego Policji, Komendant Biura Spraw Wewnętrznych Policji, Komendant Centralnego Biura Zwalczania Cyberprzestępczości, Dyrektor Centralnego Laboratorium Kryminalistycznego Policji, komendant wojewódzki Policji, Komendant Stołeczny Policji, komendant szkoły policyjnej,</w:t>
      </w:r>
    </w:p>
    <w:p w14:paraId="42EE3C76" w14:textId="77777777" w:rsidR="00706746" w:rsidRPr="00AF7F4C" w:rsidRDefault="00706746" w:rsidP="00706746">
      <w:pPr>
        <w:pStyle w:val="LITlitera"/>
      </w:pPr>
      <w:r w:rsidRPr="00AF7F4C">
        <w:t>b)</w:t>
      </w:r>
      <w:r w:rsidRPr="00AF7F4C">
        <w:tab/>
        <w:t>Komendant Główny Straży Granicznej, Rektor-Komendant Wyższej Szkoły Straży Granicznej,</w:t>
      </w:r>
      <w:r w:rsidRPr="00AF7F4C" w:rsidDel="00E31787">
        <w:t xml:space="preserve"> </w:t>
      </w:r>
      <w:r w:rsidRPr="00AF7F4C">
        <w:t xml:space="preserve">Komendant Biura Spraw Wewnętrznych Straży Granicznej, komendant </w:t>
      </w:r>
      <w:r w:rsidRPr="00AF7F4C">
        <w:lastRenderedPageBreak/>
        <w:t>oddziału Straży Granicznej, komendant ośrodka szkolenia Straży Granicznej, komendant ośrodka Straży Granicznej,</w:t>
      </w:r>
    </w:p>
    <w:p w14:paraId="489253F5" w14:textId="77777777" w:rsidR="00706746" w:rsidRPr="00AF7F4C" w:rsidRDefault="00706746" w:rsidP="00706746">
      <w:pPr>
        <w:pStyle w:val="LITlitera"/>
      </w:pPr>
      <w:r w:rsidRPr="00AF7F4C">
        <w:t>c)</w:t>
      </w:r>
      <w:r w:rsidRPr="00AF7F4C">
        <w:tab/>
        <w:t>Komendant Główny Państwowej Straży Pożarnej, komendant wojewódzki Państwowej Straży Pożarnej,</w:t>
      </w:r>
    </w:p>
    <w:p w14:paraId="30ABB6B8" w14:textId="77777777" w:rsidR="00706746" w:rsidRPr="00AF7F4C" w:rsidRDefault="00706746" w:rsidP="00706746">
      <w:pPr>
        <w:pStyle w:val="LITlitera"/>
      </w:pPr>
      <w:r w:rsidRPr="00AF7F4C">
        <w:t>d)</w:t>
      </w:r>
      <w:r w:rsidRPr="00AF7F4C">
        <w:tab/>
        <w:t>Komendant Służby Ochrony Państwa,</w:t>
      </w:r>
    </w:p>
    <w:p w14:paraId="468D8D15" w14:textId="77777777" w:rsidR="00706746" w:rsidRPr="00AF7F4C" w:rsidRDefault="00706746" w:rsidP="00706746">
      <w:pPr>
        <w:pStyle w:val="PKTpunkt"/>
      </w:pPr>
      <w:r w:rsidRPr="00AF7F4C">
        <w:t>3)</w:t>
      </w:r>
      <w:r w:rsidRPr="00AF7F4C">
        <w:tab/>
        <w:t>w art. 4 pkt 5 oraz art. 4 pkt 6 i 7, jeżeli zachodzi taka potrzeba, odpowiednio:</w:t>
      </w:r>
    </w:p>
    <w:p w14:paraId="3F6A291C" w14:textId="77777777" w:rsidR="00706746" w:rsidRPr="00AF7F4C" w:rsidRDefault="00706746" w:rsidP="00706746">
      <w:pPr>
        <w:pStyle w:val="LITlitera"/>
      </w:pPr>
      <w:r w:rsidRPr="00AF7F4C">
        <w:t>a)</w:t>
      </w:r>
      <w:r w:rsidRPr="00AF7F4C">
        <w:tab/>
        <w:t>dowódca jednostki wojskowej albo szef wojskowego centrum rekrutacji właściwy ze względu na miejsce zamieszkania tych osób,</w:t>
      </w:r>
    </w:p>
    <w:p w14:paraId="66B7DFC6" w14:textId="43A41AF3" w:rsidR="00706746" w:rsidRPr="00AF7F4C" w:rsidRDefault="00706746" w:rsidP="00706746">
      <w:pPr>
        <w:pStyle w:val="LITlitera"/>
      </w:pPr>
      <w:r w:rsidRPr="00AF7F4C">
        <w:t>b)</w:t>
      </w:r>
      <w:r w:rsidRPr="00AF7F4C">
        <w:tab/>
        <w:t>Komendant Główny Policji, Komendant Główny Straży Granicznej, Komendant Główny Państwowej Straży Pożarnej albo Komendant Służby Ochrony Państwa, właściwy ze względu na skierowanie tych osób do udziału w działaniach poza granicami państwa. W przypadku skierowania przez Szefa Biura Ochrony Rządu organem właściwym do przyznania Karty jest Komendant Służby Ochrony Państwa</w:t>
      </w:r>
      <w:r w:rsidR="00415913">
        <w:t>,</w:t>
      </w:r>
    </w:p>
    <w:p w14:paraId="3710AF82" w14:textId="767AFEA9" w:rsidR="00706746" w:rsidRPr="00706746" w:rsidRDefault="00706746" w:rsidP="00706746">
      <w:pPr>
        <w:pStyle w:val="LITlitera"/>
      </w:pPr>
      <w:r w:rsidRPr="00AF7F4C">
        <w:t xml:space="preserve">4) </w:t>
      </w:r>
      <w:r w:rsidRPr="00AF7F4C">
        <w:tab/>
        <w:t>w art. 4 pkt 8</w:t>
      </w:r>
      <w:r w:rsidRPr="00706746">
        <w:t xml:space="preserve"> i 11 lit. a, jeżeli zachodzi taka potrzeba, dyrektor wojskowego biura emerytalnego właściwego ze względu na miejsce zamieszkania tych osób</w:t>
      </w:r>
      <w:r w:rsidR="00415913">
        <w:t>,</w:t>
      </w:r>
      <w:r w:rsidRPr="00706746">
        <w:t xml:space="preserve"> </w:t>
      </w:r>
    </w:p>
    <w:p w14:paraId="1629DC61" w14:textId="7D2EC31F" w:rsidR="00706746" w:rsidRPr="00706746" w:rsidRDefault="00706746" w:rsidP="00706746">
      <w:pPr>
        <w:pStyle w:val="LITlitera"/>
      </w:pPr>
      <w:r w:rsidRPr="00706746">
        <w:t xml:space="preserve">5) </w:t>
      </w:r>
      <w:r w:rsidRPr="00706746">
        <w:tab/>
        <w:t xml:space="preserve"> w art. 4 pkt 9 i 10 oraz pkt 11 lit. b, jeżeli zachodzi taka potrzeba, organ emerytalny określony przez ministra właściwego do spraw wewnętrznych</w:t>
      </w:r>
      <w:r w:rsidR="00415913">
        <w:t>,</w:t>
      </w:r>
      <w:r w:rsidRPr="00706746" w:rsidDel="00FB54D0">
        <w:t xml:space="preserve"> </w:t>
      </w:r>
      <w:r w:rsidRPr="00706746">
        <w:t xml:space="preserve"> </w:t>
      </w:r>
    </w:p>
    <w:p w14:paraId="5EF83A05" w14:textId="2244DE69" w:rsidR="00706746" w:rsidRPr="00706746" w:rsidRDefault="00706746" w:rsidP="00706746">
      <w:pPr>
        <w:pStyle w:val="LITlitera"/>
      </w:pPr>
      <w:r w:rsidRPr="00AF7F4C">
        <w:t>6</w:t>
      </w:r>
      <w:r w:rsidRPr="00706746">
        <w:t>)</w:t>
      </w:r>
      <w:r w:rsidRPr="00706746">
        <w:tab/>
        <w:t>w</w:t>
      </w:r>
      <w:r w:rsidR="00415913">
        <w:t xml:space="preserve"> </w:t>
      </w:r>
      <w:r w:rsidRPr="00706746">
        <w:t>art.</w:t>
      </w:r>
      <w:r w:rsidR="00415913">
        <w:t xml:space="preserve"> </w:t>
      </w:r>
      <w:r w:rsidRPr="00706746">
        <w:t>4 pkt</w:t>
      </w:r>
      <w:r w:rsidR="00CB1E90">
        <w:t xml:space="preserve"> </w:t>
      </w:r>
      <w:r w:rsidRPr="00706746">
        <w:t>1, pełniących służbę w</w:t>
      </w:r>
      <w:r w:rsidR="00415913">
        <w:t xml:space="preserve"> </w:t>
      </w:r>
      <w:r w:rsidRPr="00706746">
        <w:t>komórkach organizacyjnych urzędu obsługującego Ministra Obrony Narodowej, w jednostkach podległych lub nadzorowanych przez Ministra Obrony Narodowej, które nie są jednostkami wojskowymi w rozumieniu art. 2 pkt 12  z dnia 11 marca 2022 r. o obronie Ojczyzny (Dz. U. z 2024 r. poz. 248, 834, 1089, 1222, 1248, 1585, 1871, 1907, z 2025 r. poz. 39), oraz art. 4 pkt 6 i 7, jeżeli zachodzi taka potrzeba - Minister Obrony Narodowej</w:t>
      </w:r>
    </w:p>
    <w:bookmarkEnd w:id="6"/>
    <w:p w14:paraId="73D6C846" w14:textId="77777777" w:rsidR="00706746" w:rsidRPr="00AF7F4C" w:rsidRDefault="00706746" w:rsidP="00706746">
      <w:pPr>
        <w:pStyle w:val="CZWSPPKTczwsplnapunktw"/>
      </w:pPr>
      <w:r w:rsidRPr="00AF7F4C">
        <w:t>– zwani dalej „Organem”.</w:t>
      </w:r>
    </w:p>
    <w:p w14:paraId="11CE2C4E" w14:textId="77777777" w:rsidR="00706746" w:rsidRPr="00AF7F4C" w:rsidRDefault="00706746" w:rsidP="00706746">
      <w:pPr>
        <w:pStyle w:val="USTustnpkodeksu"/>
      </w:pPr>
      <w:r w:rsidRPr="00AF7F4C">
        <w:t xml:space="preserve">2. Karta jest przyznawana i wydawana na wniosek, składany do właściwego Organu. </w:t>
      </w:r>
    </w:p>
    <w:p w14:paraId="2D865E04" w14:textId="77777777" w:rsidR="00706746" w:rsidRPr="00AF7F4C" w:rsidRDefault="00706746" w:rsidP="00706746">
      <w:pPr>
        <w:pStyle w:val="USTustnpkodeksu"/>
      </w:pPr>
      <w:r w:rsidRPr="00AF7F4C">
        <w:t xml:space="preserve">3. Wniosek składa się we własnym imieniu, z wyjątkiem osób, o których mowa w art. 4 pkt 6, 7 i pkt 11. </w:t>
      </w:r>
    </w:p>
    <w:p w14:paraId="16D18357" w14:textId="77777777" w:rsidR="00706746" w:rsidRPr="00AF7F4C" w:rsidRDefault="00706746" w:rsidP="00706746">
      <w:pPr>
        <w:pStyle w:val="USTustnpkodeksu"/>
      </w:pPr>
      <w:bookmarkStart w:id="7" w:name="_Hlk195281327"/>
      <w:r w:rsidRPr="00AF7F4C">
        <w:t>4. Wniosek w imieniu osób, o których mowa w art. 4:</w:t>
      </w:r>
    </w:p>
    <w:p w14:paraId="7EA869CF" w14:textId="77777777" w:rsidR="00706746" w:rsidRPr="00706746" w:rsidRDefault="00706746" w:rsidP="00706746">
      <w:pPr>
        <w:pStyle w:val="PKTpunkt"/>
      </w:pPr>
      <w:r w:rsidRPr="00AF7F4C">
        <w:t xml:space="preserve">1) </w:t>
      </w:r>
      <w:r w:rsidRPr="00706746">
        <w:t>pkt 6 i 7, składa osoba, o której mowa w art. 4 pkt 1–5;</w:t>
      </w:r>
    </w:p>
    <w:p w14:paraId="1DF015CC" w14:textId="77777777" w:rsidR="00706746" w:rsidRPr="00706746" w:rsidRDefault="00706746" w:rsidP="00706746">
      <w:pPr>
        <w:pStyle w:val="PKTpunkt"/>
      </w:pPr>
      <w:r w:rsidRPr="00AF7F4C">
        <w:t>2) pkt 1</w:t>
      </w:r>
      <w:r w:rsidRPr="00706746">
        <w:t>1:</w:t>
      </w:r>
    </w:p>
    <w:p w14:paraId="1E8106A8" w14:textId="2F91FA67" w:rsidR="00706746" w:rsidRPr="00706746" w:rsidRDefault="00706746" w:rsidP="00706746">
      <w:pPr>
        <w:pStyle w:val="LITlitera"/>
      </w:pPr>
      <w:r w:rsidRPr="00AF7F4C">
        <w:t>a)</w:t>
      </w:r>
      <w:r w:rsidRPr="00AF7F4C">
        <w:tab/>
        <w:t>lit. a</w:t>
      </w:r>
      <w:r w:rsidRPr="00706746">
        <w:t>, składa osoba, o której mowa w art. 4 pkt 8</w:t>
      </w:r>
      <w:r w:rsidR="00623B28">
        <w:t>,</w:t>
      </w:r>
    </w:p>
    <w:p w14:paraId="56E922D0" w14:textId="77777777" w:rsidR="00706746" w:rsidRPr="00706746" w:rsidRDefault="00706746" w:rsidP="00706746">
      <w:pPr>
        <w:pStyle w:val="LITlitera"/>
      </w:pPr>
      <w:r w:rsidRPr="00AF7F4C">
        <w:t>b)</w:t>
      </w:r>
      <w:r w:rsidRPr="00AF7F4C">
        <w:tab/>
        <w:t>lit. b, składa osoba, o której mowa w art. 4 pkt 9</w:t>
      </w:r>
      <w:r w:rsidRPr="00706746">
        <w:t xml:space="preserve">. </w:t>
      </w:r>
    </w:p>
    <w:bookmarkEnd w:id="7"/>
    <w:p w14:paraId="48E95FDA" w14:textId="77777777" w:rsidR="00706746" w:rsidRPr="00706746" w:rsidRDefault="00706746" w:rsidP="00706746">
      <w:pPr>
        <w:pStyle w:val="USTustnpkodeksu"/>
      </w:pPr>
      <w:r w:rsidRPr="00AF7F4C">
        <w:t>5</w:t>
      </w:r>
      <w:r w:rsidRPr="00706746">
        <w:t>. Wniosek zawiera:</w:t>
      </w:r>
    </w:p>
    <w:p w14:paraId="3C0F0350" w14:textId="60692A56" w:rsidR="00706746" w:rsidRPr="00706746" w:rsidRDefault="00453007" w:rsidP="00453007">
      <w:pPr>
        <w:pStyle w:val="PKTpunkt"/>
      </w:pPr>
      <w:r>
        <w:lastRenderedPageBreak/>
        <w:t>1)</w:t>
      </w:r>
      <w:r>
        <w:tab/>
      </w:r>
      <w:r w:rsidR="00706746" w:rsidRPr="00AF7F4C">
        <w:t xml:space="preserve">nazwę </w:t>
      </w:r>
      <w:r w:rsidR="00706746" w:rsidRPr="00706746">
        <w:t>Organu właściwego do przyznania Karty;</w:t>
      </w:r>
    </w:p>
    <w:p w14:paraId="26FEFB17" w14:textId="22097CD9" w:rsidR="00706746" w:rsidRPr="00706746" w:rsidRDefault="00453007" w:rsidP="00706746">
      <w:pPr>
        <w:pStyle w:val="PKTpunkt"/>
      </w:pPr>
      <w:r>
        <w:t>2)</w:t>
      </w:r>
      <w:r>
        <w:tab/>
      </w:r>
      <w:r w:rsidR="00706746" w:rsidRPr="00AF7F4C">
        <w:t xml:space="preserve">adres </w:t>
      </w:r>
      <w:r w:rsidR="00706746" w:rsidRPr="00706746">
        <w:t>Organu właściwego do przyznania Karty;</w:t>
      </w:r>
    </w:p>
    <w:p w14:paraId="1EF371D5" w14:textId="46683C16" w:rsidR="00706746" w:rsidRPr="00706746" w:rsidRDefault="00453007" w:rsidP="00706746">
      <w:pPr>
        <w:pStyle w:val="PKTpunkt"/>
      </w:pPr>
      <w:r>
        <w:t>3)</w:t>
      </w:r>
      <w:r>
        <w:tab/>
      </w:r>
      <w:r w:rsidR="00706746" w:rsidRPr="00AF7F4C">
        <w:t>informację z jakiego tytułu ma zostać przyznana Karta;</w:t>
      </w:r>
    </w:p>
    <w:p w14:paraId="7C62AF00" w14:textId="4A3B65E7" w:rsidR="00706746" w:rsidRPr="00706746" w:rsidRDefault="00453007" w:rsidP="00706746">
      <w:pPr>
        <w:pStyle w:val="PKTpunkt"/>
      </w:pPr>
      <w:r>
        <w:t>4)</w:t>
      </w:r>
      <w:r>
        <w:tab/>
      </w:r>
      <w:r w:rsidR="00706746" w:rsidRPr="00AF7F4C">
        <w:t>imię (imiona) i nazwisko</w:t>
      </w:r>
      <w:r w:rsidR="00706746" w:rsidRPr="00706746">
        <w:t xml:space="preserve"> wnioskodawcy;</w:t>
      </w:r>
    </w:p>
    <w:p w14:paraId="70E07CCC" w14:textId="46DAB10F" w:rsidR="00706746" w:rsidRPr="00706746" w:rsidRDefault="00453007" w:rsidP="00706746">
      <w:pPr>
        <w:pStyle w:val="PKTpunkt"/>
      </w:pPr>
      <w:r>
        <w:t>5)</w:t>
      </w:r>
      <w:r>
        <w:tab/>
      </w:r>
      <w:r w:rsidR="00706746" w:rsidRPr="00AF7F4C">
        <w:t>numer PESEL</w:t>
      </w:r>
      <w:r w:rsidR="00706746" w:rsidRPr="00706746">
        <w:t xml:space="preserve"> wnioskodawcy, a w przypadku gdy nie nadano numeru PESEL – numer dokumentu potwierdzającego tożsamość;</w:t>
      </w:r>
    </w:p>
    <w:p w14:paraId="6F208A3A" w14:textId="6B502B38" w:rsidR="00706746" w:rsidRPr="00706746" w:rsidRDefault="00453007" w:rsidP="00706746">
      <w:pPr>
        <w:pStyle w:val="PKTpunkt"/>
      </w:pPr>
      <w:r>
        <w:t>6)</w:t>
      </w:r>
      <w:r>
        <w:tab/>
      </w:r>
      <w:r w:rsidR="00706746" w:rsidRPr="00AF7F4C">
        <w:t>numer legitymacji służbowej</w:t>
      </w:r>
      <w:r w:rsidR="00706746" w:rsidRPr="00706746">
        <w:t>, a w przypadku strażaków Państwowej Straży Pożarnej - numer ewidencyjny strażaka, numer legitymacji weterana, numer legitymacji weterana poszkodowanego lub inny dokument uprawniający wnioskodawcę do złożenia wniosku o ile posiada;</w:t>
      </w:r>
    </w:p>
    <w:p w14:paraId="4E63D778" w14:textId="5EA2BA11" w:rsidR="00706746" w:rsidRPr="00706746" w:rsidRDefault="00453007" w:rsidP="00706746">
      <w:pPr>
        <w:pStyle w:val="PKTpunkt"/>
      </w:pPr>
      <w:r>
        <w:t>7)</w:t>
      </w:r>
      <w:r>
        <w:tab/>
      </w:r>
      <w:r w:rsidR="00706746" w:rsidRPr="00AF7F4C">
        <w:t>adres</w:t>
      </w:r>
      <w:r w:rsidR="00706746" w:rsidRPr="00706746">
        <w:t xml:space="preserve"> wnioskodawcy do korespondencji;</w:t>
      </w:r>
    </w:p>
    <w:p w14:paraId="674DEEEF" w14:textId="18224FD0" w:rsidR="00706746" w:rsidRPr="00706746" w:rsidRDefault="00453007" w:rsidP="00706746">
      <w:pPr>
        <w:pStyle w:val="PKTpunkt"/>
      </w:pPr>
      <w:r>
        <w:t>8)</w:t>
      </w:r>
      <w:r>
        <w:tab/>
      </w:r>
      <w:r w:rsidR="00706746" w:rsidRPr="00AF7F4C">
        <w:t>numer telefonu</w:t>
      </w:r>
      <w:r w:rsidR="00706746" w:rsidRPr="00706746">
        <w:t xml:space="preserve"> wnioskodawcy, o ile posiada;</w:t>
      </w:r>
    </w:p>
    <w:p w14:paraId="33D42695" w14:textId="2E18A6D1" w:rsidR="00706746" w:rsidRPr="00706746" w:rsidRDefault="00453007" w:rsidP="00706746">
      <w:pPr>
        <w:pStyle w:val="PKTpunkt"/>
      </w:pPr>
      <w:r>
        <w:t>9)</w:t>
      </w:r>
      <w:r>
        <w:tab/>
      </w:r>
      <w:r w:rsidR="00706746" w:rsidRPr="00AF7F4C">
        <w:t>adres e-mail</w:t>
      </w:r>
      <w:r w:rsidR="00706746" w:rsidRPr="00706746">
        <w:t xml:space="preserve"> wnioskodawcy, o ile posiada.</w:t>
      </w:r>
    </w:p>
    <w:p w14:paraId="6CD90136" w14:textId="77777777" w:rsidR="00706746" w:rsidRPr="00AF7F4C" w:rsidRDefault="00706746" w:rsidP="00706746">
      <w:pPr>
        <w:pStyle w:val="USTustnpkodeksu"/>
      </w:pPr>
      <w:r w:rsidRPr="00AF7F4C">
        <w:t>6.</w:t>
      </w:r>
      <w:r w:rsidRPr="00AF7F4C">
        <w:tab/>
        <w:t>W przypadku, gdy wnioskodawca ubiega się o przyznanie Karty w imieniu członka rodziny, wniosek zawiera oprócz informacji wskazanych w ust. 5:</w:t>
      </w:r>
    </w:p>
    <w:p w14:paraId="5C1061B6" w14:textId="5433E95C" w:rsidR="00706746" w:rsidRPr="00706746" w:rsidRDefault="00453007" w:rsidP="00706746">
      <w:pPr>
        <w:pStyle w:val="PKTpunkt"/>
      </w:pPr>
      <w:r>
        <w:t>1)</w:t>
      </w:r>
      <w:r>
        <w:tab/>
      </w:r>
      <w:r w:rsidR="00706746" w:rsidRPr="00AF7F4C">
        <w:t>imię (imiona) i nazwisko członka rodziny</w:t>
      </w:r>
      <w:r w:rsidR="00706746" w:rsidRPr="00706746">
        <w:t xml:space="preserve"> wnioskodawcy;</w:t>
      </w:r>
    </w:p>
    <w:p w14:paraId="7B816EF0" w14:textId="4B527A9D" w:rsidR="00706746" w:rsidRPr="00706746" w:rsidRDefault="00453007" w:rsidP="00706746">
      <w:pPr>
        <w:pStyle w:val="PKTpunkt"/>
      </w:pPr>
      <w:r>
        <w:t>2)</w:t>
      </w:r>
      <w:r>
        <w:tab/>
      </w:r>
      <w:r w:rsidR="00706746" w:rsidRPr="00AF7F4C">
        <w:t>numer PESEL członka rodziny</w:t>
      </w:r>
      <w:r w:rsidR="00706746" w:rsidRPr="00706746">
        <w:t xml:space="preserve"> wnioskodawcy, a w przypadku gdy nie nadano numeru PESEL – numer dokumentu potwierdzającego tożsamość;</w:t>
      </w:r>
    </w:p>
    <w:p w14:paraId="2F89D5A4" w14:textId="42E90358" w:rsidR="00706746" w:rsidRPr="00706746" w:rsidRDefault="00453007" w:rsidP="00706746">
      <w:pPr>
        <w:pStyle w:val="PKTpunkt"/>
      </w:pPr>
      <w:r>
        <w:t>3)</w:t>
      </w:r>
      <w:r>
        <w:tab/>
      </w:r>
      <w:r w:rsidR="00706746" w:rsidRPr="00AF7F4C">
        <w:t>stan cywilny członka rodziny</w:t>
      </w:r>
      <w:r w:rsidR="00706746" w:rsidRPr="00706746">
        <w:t xml:space="preserve"> wnioskodawcy;</w:t>
      </w:r>
    </w:p>
    <w:p w14:paraId="55D5B025" w14:textId="475928AB" w:rsidR="00706746" w:rsidRPr="00706746" w:rsidRDefault="00453007" w:rsidP="00706746">
      <w:pPr>
        <w:pStyle w:val="PKTpunkt"/>
      </w:pPr>
      <w:r>
        <w:t>4)</w:t>
      </w:r>
      <w:r>
        <w:tab/>
      </w:r>
      <w:r w:rsidR="00706746" w:rsidRPr="00AF7F4C">
        <w:t>stopień pokrewieństwa w stosunku do wnioskodawcy</w:t>
      </w:r>
      <w:r w:rsidR="00706746" w:rsidRPr="00706746">
        <w:t>;</w:t>
      </w:r>
    </w:p>
    <w:p w14:paraId="01D364CB" w14:textId="6C2D73AD" w:rsidR="00706746" w:rsidRPr="00706746" w:rsidRDefault="00453007" w:rsidP="00706746">
      <w:pPr>
        <w:pStyle w:val="PKTpunkt"/>
      </w:pPr>
      <w:r>
        <w:t>5)</w:t>
      </w:r>
      <w:r>
        <w:tab/>
      </w:r>
      <w:r w:rsidR="00706746" w:rsidRPr="00AF7F4C">
        <w:t>oświadczenie, że wnioskodawca nie jest lub nie był pozbawiony władzy rodzicielskiej ani ograniczony we władzy rodzicielskiej przez umieszczenie dziecka w pieczy zastępczej - w przypadku gdy wnioskiem objęte są dzieci wnioskodawcy, w rozumieniu art. 4 pkt 7;</w:t>
      </w:r>
    </w:p>
    <w:p w14:paraId="25CE820F" w14:textId="27B8BC80" w:rsidR="00706746" w:rsidRPr="00706746" w:rsidRDefault="00453007" w:rsidP="00706746">
      <w:pPr>
        <w:pStyle w:val="PKTpunkt"/>
      </w:pPr>
      <w:r>
        <w:t>6)</w:t>
      </w:r>
      <w:r>
        <w:tab/>
      </w:r>
      <w:r w:rsidR="00706746" w:rsidRPr="00AF7F4C">
        <w:t xml:space="preserve">oświadczenie o planowanym terminie ukończenia nauki przez dzieci w wieku powyżej 18. roku życia, które uczą się w szkole lub w </w:t>
      </w:r>
      <w:r w:rsidR="00706746" w:rsidRPr="00706746">
        <w:t>uczelni - w przypadku gdy wnioskiem objęte są dzieci wnioskodawcy, w rozumieniu art. 4 pkt 7;</w:t>
      </w:r>
    </w:p>
    <w:p w14:paraId="7E6049C5" w14:textId="3475FDF3" w:rsidR="00706746" w:rsidRPr="00706746" w:rsidRDefault="00453007" w:rsidP="00706746">
      <w:pPr>
        <w:pStyle w:val="PKTpunkt"/>
      </w:pPr>
      <w:r>
        <w:t>7)</w:t>
      </w:r>
      <w:r>
        <w:tab/>
      </w:r>
      <w:r w:rsidR="00706746" w:rsidRPr="00AF7F4C">
        <w:t xml:space="preserve">oświadczenie o całkowitej niezdolności do pracy </w:t>
      </w:r>
      <w:r w:rsidR="00706746" w:rsidRPr="00706746">
        <w:t>lub niezdolności do samodzielnej egzystencji – w przypadku gdy wnioskiem objęte są dzieci wnioskodawcy, w rozumieniu art. 4 pkt 7.</w:t>
      </w:r>
    </w:p>
    <w:p w14:paraId="4EFB16FB" w14:textId="2E3E1F23" w:rsidR="00706746" w:rsidRPr="00AF7F4C" w:rsidRDefault="00706746" w:rsidP="00706746">
      <w:pPr>
        <w:pStyle w:val="USTustnpkodeksu"/>
      </w:pPr>
      <w:r w:rsidRPr="00AF7F4C">
        <w:t xml:space="preserve">7. Oświadczenia zawarte we wniosku składa się pod rygorem odpowiedzialności karnej za składanie fałszywych zeznań. Oświadczenie zawiera klauzulę następującej treści: ,,Jestem świadomy odpowiedzialności karnej za złożenie fałszywego oświadczenia.”. Klauzula ta zastępuje pouczenie </w:t>
      </w:r>
      <w:r w:rsidR="00F039E9">
        <w:t>O</w:t>
      </w:r>
      <w:r w:rsidRPr="00AF7F4C">
        <w:t>rganu o odpowiedzialności karnej za składanie fałszywych zeznań.</w:t>
      </w:r>
    </w:p>
    <w:p w14:paraId="11AD8450" w14:textId="77777777" w:rsidR="00706746" w:rsidRPr="00AF7F4C" w:rsidRDefault="00706746" w:rsidP="00706746">
      <w:pPr>
        <w:pStyle w:val="USTustnpkodeksu"/>
      </w:pPr>
      <w:r w:rsidRPr="00AF7F4C">
        <w:lastRenderedPageBreak/>
        <w:t>8. We wniosku o przyznanie Karty wskazuje się, że wniosek dotyczy karty tradycyjnej lub karty elektronicznej.</w:t>
      </w:r>
    </w:p>
    <w:p w14:paraId="48B99E78" w14:textId="77777777" w:rsidR="00706746" w:rsidRPr="00AF7F4C" w:rsidRDefault="00706746" w:rsidP="00706746">
      <w:pPr>
        <w:pStyle w:val="USTustnpkodeksu"/>
      </w:pPr>
      <w:r w:rsidRPr="00AF7F4C">
        <w:t>9. Wniosek składa się w formie pisemnej, w postaci papierowej albo elektronicznej za pomocą:</w:t>
      </w:r>
    </w:p>
    <w:p w14:paraId="14013E48" w14:textId="77777777" w:rsidR="00706746" w:rsidRPr="00AF7F4C" w:rsidRDefault="00706746" w:rsidP="00706746">
      <w:pPr>
        <w:pStyle w:val="PKTpunkt"/>
      </w:pPr>
      <w:r w:rsidRPr="00AF7F4C">
        <w:t>1)</w:t>
      </w:r>
      <w:r w:rsidRPr="00AF7F4C">
        <w:tab/>
        <w:t>systemu teleinformatycznego nadzorowanego przez Ministra Obrony Narodowej lub oprogramowania wskazanego na stronie internetowej dedykowanej Karcie - w przypadku beneficjentów pełniących służbę w Siłach Zbrojnych RP i ich rodzin, o których mowa w art. 4 pkt 1-3, pkt 5 z wyłączeniem osób posiadających status weterana przyznany przez ministra właściwego do spraw wewnętrznych, pkt 8 i pkt 11 lit. a, oraz odpowiednio pkt 6 i 7. Minister Obrony Narodowej określi, w drodze decyzji, podmiot odpowiedzialny za funkcjonowanie systemu informatycznego oraz oprogramowania, przy pomocy których możliwe będzie elektroniczne złożenie wniosku, a także wskaże jego zadania;</w:t>
      </w:r>
    </w:p>
    <w:p w14:paraId="0EBF1E16" w14:textId="77777777" w:rsidR="00706746" w:rsidRPr="00AF7F4C" w:rsidRDefault="00706746" w:rsidP="00706746">
      <w:pPr>
        <w:pStyle w:val="PKTpunkt"/>
      </w:pPr>
      <w:r w:rsidRPr="00AF7F4C">
        <w:t>2)</w:t>
      </w:r>
      <w:r w:rsidRPr="00AF7F4C">
        <w:tab/>
        <w:t xml:space="preserve">systemu teleinformatycznego nadzorowanego przez ministra właściwego do spraw wewnętrznych lub oprogramowania wskazanego na stronie internetowej dedykowanej Karcie w przypadku beneficjentów, o których mowa w art. 4 pkt 4, pkt 5 z wyłączeniem osób posiadających status weterana przyznany przez Ministra Obrony Narodowej, pkt 9, 10 i pkt 11 lit. b oraz odpowiednio pkt 6 i 7.  </w:t>
      </w:r>
    </w:p>
    <w:p w14:paraId="54F1E1DF" w14:textId="77777777" w:rsidR="00706746" w:rsidRPr="00AF7F4C" w:rsidRDefault="00706746" w:rsidP="00706746">
      <w:pPr>
        <w:pStyle w:val="USTustnpkodeksu"/>
      </w:pPr>
      <w:r w:rsidRPr="00AF7F4C">
        <w:t>10. Uwierzytelnianie osób składających wniosek za pomocą oprogramowania wskazanego na stronie internetowej dedykowanej Karcie, wymaga użycia profilu zaufanego, profilu osobistego, innego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(Dz. U. z 2024 r. poz. 1725),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p>
    <w:p w14:paraId="5E730479" w14:textId="77777777" w:rsidR="00706746" w:rsidRPr="00AF7F4C" w:rsidRDefault="00706746" w:rsidP="00706746">
      <w:pPr>
        <w:pStyle w:val="ARTartustawynprozporzdzenia"/>
      </w:pPr>
      <w:r w:rsidRPr="00AF7F4C">
        <w:rPr>
          <w:rStyle w:val="Ppogrubienie"/>
        </w:rPr>
        <w:t>Art.  8.</w:t>
      </w:r>
      <w:r w:rsidRPr="00AF7F4C">
        <w:t> 1. Przyznanie Karty nie wymaga wydania decyzji administracyjnej.</w:t>
      </w:r>
    </w:p>
    <w:p w14:paraId="7D7F7556" w14:textId="77777777" w:rsidR="00706746" w:rsidRPr="00AF7F4C" w:rsidRDefault="00706746" w:rsidP="00706746">
      <w:pPr>
        <w:pStyle w:val="USTustnpkodeksu"/>
      </w:pPr>
      <w:r w:rsidRPr="00AF7F4C">
        <w:t>2. Odmowa przyznania Karty następuje w drodze decyzji administracyjnej. W zakresie postępowania dotyczącego odmowy przyznania Karty mają zastosowanie przepisy Kodeksu postępowania administracyjnego.</w:t>
      </w:r>
    </w:p>
    <w:p w14:paraId="1DC56D37" w14:textId="77777777" w:rsidR="00706746" w:rsidRPr="00AF7F4C" w:rsidRDefault="00706746" w:rsidP="00706746">
      <w:pPr>
        <w:pStyle w:val="USTustnpkodeksu"/>
      </w:pPr>
      <w:r w:rsidRPr="00AF7F4C">
        <w:t>3. Organ przyznając Kartę lub odmawiając jej przyznania zobowiązany jest do samodzielnej weryfikacji uprawnień i danych osób, o których mowa w art. 4.</w:t>
      </w:r>
    </w:p>
    <w:p w14:paraId="39FB8BF5" w14:textId="77777777" w:rsidR="00706746" w:rsidRPr="00AF7F4C" w:rsidRDefault="00706746" w:rsidP="00706746">
      <w:pPr>
        <w:pStyle w:val="USTustnpkodeksu"/>
      </w:pPr>
      <w:r w:rsidRPr="00AF7F4C">
        <w:lastRenderedPageBreak/>
        <w:t>4. Weryfikacja polega na sprawdzeniu danych zawartych we wniosku o przyznanie Karty w szczególności z danymi zgromadzonymi w ewidencji wojskowej, o której mowa w art. 71 ustawy z dnia 11 marca 2022 r. o obronie Ojczyzny (Dz. U. z 2024 r. poz. 248, 834, 1089, 1222, 1248 i 1585) lub w zasobach będących w posiadaniu właściwego Organu.</w:t>
      </w:r>
      <w:r w:rsidRPr="00AF7F4C">
        <w:tab/>
      </w:r>
    </w:p>
    <w:p w14:paraId="0234F998" w14:textId="77777777" w:rsidR="00706746" w:rsidRPr="00AF7F4C" w:rsidRDefault="00706746" w:rsidP="00706746">
      <w:pPr>
        <w:pStyle w:val="USTustnpkodeksu"/>
      </w:pPr>
      <w:r w:rsidRPr="00AF7F4C">
        <w:t>5. Organ może pozyskiwać informacje niezbędne do ustalenia prawa do Karty z rejestrów publicznych, w tym z rejestru PESEL, o którym mowa w przepisach o ewidencji ludności, z systemu informacji oświatowej, o którym mowa w przepisach o systemie informacji oświatowej, oraz z wykazu studentów i wykazu osób ubiegających się o nadanie stopnia doktora będących częścią Zintegrowanego Systemu Informacji o Szkolnictwie Wyższym i Nauce POL</w:t>
      </w:r>
      <w:r w:rsidRPr="00AF7F4C">
        <w:softHyphen/>
      </w:r>
      <w:r w:rsidRPr="00AF7F4C">
        <w:softHyphen/>
      </w:r>
      <w:r w:rsidRPr="00AF7F4C">
        <w:noBreakHyphen/>
        <w:t xml:space="preserve">on, o którym mowa w przepisach o szkolnictwie wyższym i nauce, </w:t>
      </w:r>
      <w:bookmarkStart w:id="8" w:name="_Hlk195281634"/>
      <w:r w:rsidRPr="00AF7F4C">
        <w:t xml:space="preserve">z rejestru Elektronicznego Krajowego Systemu Monitoringu Orzekania o Niepełnosprawności, o którym mowa w przepisach o zabezpieczeniu społecznym </w:t>
      </w:r>
      <w:bookmarkEnd w:id="8"/>
      <w:r w:rsidRPr="00AF7F4C">
        <w:t>oraz z rejestrów prowadzonych przez prezesa Zakładu Ubezpieczeń Społecznych, w celu umożliwienia Organowi weryfikacji prawa do Karty. Informacje te mogą być pozyskiwane automatycznie drogą elektroniczną lub poprzez dostęp do tych rejestrów na określonych dla nich zasadach.</w:t>
      </w:r>
    </w:p>
    <w:p w14:paraId="4557E98D" w14:textId="77777777" w:rsidR="00706746" w:rsidRPr="00AF7F4C" w:rsidRDefault="00706746" w:rsidP="00706746">
      <w:pPr>
        <w:pStyle w:val="USTustnpkodeksu"/>
      </w:pPr>
      <w:r w:rsidRPr="00AF7F4C">
        <w:t>6. W przypadku niezgodności danych posiadanych przez Organ z danymi zawartymi we wniosku o przyznanie Karty lub jeżeli wniosek zawiera inne braki, Organ wzywa wnioskującego do uzupełnienia danych umożliwiających identyfikację osób, których wniosek dotyczy, lub usunięcia innych braków w wyznaczonym terminie, nie krótszym niż 14 dni, z pouczeniem, że nieuzupełnienie danych lub nieusunięcie innych braków spowoduje pozostawienie wniosku bez rozpoznania.</w:t>
      </w:r>
    </w:p>
    <w:p w14:paraId="58A79BF1" w14:textId="77777777" w:rsidR="00706746" w:rsidRPr="00AF7F4C" w:rsidRDefault="00706746" w:rsidP="00706746">
      <w:pPr>
        <w:pStyle w:val="USTustnpkodeksu"/>
      </w:pPr>
      <w:r w:rsidRPr="00AF7F4C">
        <w:t>7. Beneficjentom, którym przyznano Kartę udostępnia się kartę elektroniczną lub wydaje się kartę tradycyjną, jeśli we wniosku o przyznanie Karty wskazano, że wniosek dotyczy wydania karty tradycyjnej.</w:t>
      </w:r>
    </w:p>
    <w:p w14:paraId="3116559A" w14:textId="77777777" w:rsidR="00706746" w:rsidRPr="00AF7F4C" w:rsidRDefault="00706746" w:rsidP="00706746">
      <w:pPr>
        <w:pStyle w:val="USTustnpkodeksu"/>
      </w:pPr>
      <w:r w:rsidRPr="00AF7F4C">
        <w:t>8. Karta elektroniczna w aplikacji mObywatel jest udostępniana beneficjentowi po uwierzytelnieniu przy użyciu certyfikatu podstawowego, o którym mowa w art. 2 pkt 2 ustawy z dnia 26 maja 2023 r. o aplikacji mObywatel, albo certyfikatu ucznia, o którym mowa w art. 2 pkt 4 ustawy z dnia 26 maja 2023 r. o aplikacji mObywatel.</w:t>
      </w:r>
    </w:p>
    <w:p w14:paraId="40DEC1BF" w14:textId="712781B2" w:rsidR="00706746" w:rsidRPr="00AF7F4C" w:rsidRDefault="00706746" w:rsidP="00706746">
      <w:pPr>
        <w:pStyle w:val="USTustnpkodeksu"/>
      </w:pPr>
      <w:r w:rsidRPr="00AF7F4C">
        <w:t>9. Usługa pozwalająca na obsługę karty elektronicznej, udostępniana w ramach aplikacji mObywatel, zawiera funkcjonalność pozwalającą beneficjentom, o których mowa w art. 4 pkt 1–5 oraz pkt 8</w:t>
      </w:r>
      <w:r w:rsidR="009A10E0">
        <w:t>-9</w:t>
      </w:r>
      <w:r w:rsidRPr="00AF7F4C">
        <w:t xml:space="preserve"> na przechowywanie, prezentację oraz udostępnianie do weryfikacji kart elektronicznych beneficjentów, o których mowa w art. 4 pkt 6 i 7 oraz pkt 11.</w:t>
      </w:r>
    </w:p>
    <w:p w14:paraId="3CBB9D32" w14:textId="77777777" w:rsidR="00706746" w:rsidRPr="00AF7F4C" w:rsidRDefault="00706746" w:rsidP="00706746">
      <w:pPr>
        <w:pStyle w:val="USTustnpkodeksu"/>
      </w:pPr>
      <w:r w:rsidRPr="00AF7F4C">
        <w:lastRenderedPageBreak/>
        <w:t>10. Organ może upoważnić w formie pisemnej osoby obsługujące ten Organ w zakresie realizacji zadań wynikających z niniejszej ustawy.</w:t>
      </w:r>
    </w:p>
    <w:p w14:paraId="048A54B8" w14:textId="77777777" w:rsidR="00706746" w:rsidRPr="00AF7F4C" w:rsidRDefault="00706746" w:rsidP="00706746">
      <w:pPr>
        <w:pStyle w:val="USTustnpkodeksu"/>
      </w:pPr>
      <w:r w:rsidRPr="00AF7F4C">
        <w:t>11. Minister Obrony Narodowej prowadzi wykaz numerów przyznanych Kart.</w:t>
      </w:r>
    </w:p>
    <w:p w14:paraId="49E0CA3F" w14:textId="77777777" w:rsidR="00706746" w:rsidRPr="00AF7F4C" w:rsidRDefault="00706746" w:rsidP="00706746">
      <w:pPr>
        <w:pStyle w:val="USTustnpkodeksu"/>
      </w:pPr>
      <w:r w:rsidRPr="00AF7F4C">
        <w:t>12. Minister właściwy do spraw wewnętrznych przekazuje Ministrowi Obrony Narodowej numery  Kart przyznanych przez Organy, o których mowa w art. 7 ust. 1 pkt 2 na potrzeby prowadzenia wykazu numerów przyznanych Kart.</w:t>
      </w:r>
    </w:p>
    <w:p w14:paraId="4FBB9D97" w14:textId="77777777" w:rsidR="00706746" w:rsidRPr="00AF7F4C" w:rsidRDefault="00706746" w:rsidP="00706746">
      <w:pPr>
        <w:pStyle w:val="USTustnpkodeksu"/>
      </w:pPr>
      <w:r w:rsidRPr="00AF7F4C">
        <w:t>13. Minister Obrony Narodowej oraz minister właściwy do spraw wewnętrznych określą oraz zamieszczą na stronie Biuletynu Informacji Publicznej obsługującej urząd Ministra Obrony Narodowej oraz urząd ministra właściwego do spraw wewnętrznych wzór wniosku o przyznanie Karty.</w:t>
      </w:r>
    </w:p>
    <w:p w14:paraId="6B99875D" w14:textId="77777777" w:rsidR="00706746" w:rsidRPr="00706746" w:rsidRDefault="00706746" w:rsidP="00706746">
      <w:pPr>
        <w:pStyle w:val="ARTartustawynprozporzdzenia"/>
      </w:pPr>
      <w:r w:rsidRPr="00AF7F4C">
        <w:rPr>
          <w:rStyle w:val="Ppogrubienie"/>
        </w:rPr>
        <w:t>Art.  9.</w:t>
      </w:r>
      <w:r w:rsidRPr="00706746">
        <w:t xml:space="preserve">  </w:t>
      </w:r>
      <w:bookmarkStart w:id="9" w:name="_Hlk166163968"/>
      <w:r w:rsidRPr="00706746">
        <w:t>1. Karta jest przyznawana:</w:t>
      </w:r>
    </w:p>
    <w:p w14:paraId="7BEAEEFF" w14:textId="77777777" w:rsidR="00706746" w:rsidRPr="00AF7F4C" w:rsidRDefault="00706746" w:rsidP="00706746">
      <w:pPr>
        <w:pStyle w:val="PKTpunkt"/>
      </w:pPr>
      <w:bookmarkStart w:id="10" w:name="_Hlk166682925"/>
      <w:r w:rsidRPr="00AF7F4C">
        <w:t>1)</w:t>
      </w:r>
      <w:r w:rsidRPr="00AF7F4C">
        <w:tab/>
        <w:t xml:space="preserve">beneficjentom, o których mowa w art. 4 pkt 1–3 – </w:t>
      </w:r>
      <w:bookmarkStart w:id="11" w:name="_Hlk166139703"/>
      <w:r w:rsidRPr="00AF7F4C">
        <w:t>na okres pełnienia czynnej służby wojskowej albo pozostawania w aktywnej rezerwie</w:t>
      </w:r>
      <w:bookmarkEnd w:id="11"/>
      <w:r w:rsidRPr="00AF7F4C">
        <w:t xml:space="preserve">; </w:t>
      </w:r>
    </w:p>
    <w:p w14:paraId="7EDFA258" w14:textId="77777777" w:rsidR="00706746" w:rsidRPr="00AF7F4C" w:rsidRDefault="00706746" w:rsidP="00706746">
      <w:pPr>
        <w:pStyle w:val="PKTpunkt"/>
      </w:pPr>
      <w:r w:rsidRPr="00AF7F4C">
        <w:t>2)</w:t>
      </w:r>
      <w:r w:rsidRPr="00AF7F4C">
        <w:tab/>
        <w:t>beneficjentom, o których mowa w art. 4 pkt 4 – na okres pozostawania w stosunku służbowym w Policji, Straży Granicznej, Państwowej Straży Pożarnej lub Służbie Ochrony Państwa;</w:t>
      </w:r>
    </w:p>
    <w:p w14:paraId="646417F5" w14:textId="77777777" w:rsidR="00706746" w:rsidRPr="00AF7F4C" w:rsidRDefault="00706746" w:rsidP="00706746">
      <w:pPr>
        <w:pStyle w:val="PKTpunkt"/>
      </w:pPr>
      <w:bookmarkStart w:id="12" w:name="_Hlk166139598"/>
      <w:r w:rsidRPr="00AF7F4C">
        <w:t>3)</w:t>
      </w:r>
      <w:r w:rsidRPr="00AF7F4C">
        <w:tab/>
        <w:t>beneficjentom</w:t>
      </w:r>
      <w:bookmarkEnd w:id="12"/>
      <w:r w:rsidRPr="00AF7F4C">
        <w:t>, o których mowa w art. 4 pkt 5 – bez określenia terminu ważności;</w:t>
      </w:r>
    </w:p>
    <w:p w14:paraId="6EF7F3EF" w14:textId="77777777" w:rsidR="00706746" w:rsidRPr="00AF7F4C" w:rsidRDefault="00706746" w:rsidP="00706746">
      <w:pPr>
        <w:pStyle w:val="PKTpunkt"/>
      </w:pPr>
      <w:r w:rsidRPr="00AF7F4C">
        <w:t>4)</w:t>
      </w:r>
      <w:r w:rsidRPr="00AF7F4C">
        <w:tab/>
        <w:t>beneficjentom, o których mowa w art. 4 pkt 6, pozostającym w związku małżeńskim z osobami, o których mowa w art. 4:</w:t>
      </w:r>
    </w:p>
    <w:p w14:paraId="3956012D" w14:textId="77777777" w:rsidR="00706746" w:rsidRPr="00AF7F4C" w:rsidRDefault="00706746" w:rsidP="00706746">
      <w:pPr>
        <w:pStyle w:val="LITlitera"/>
      </w:pPr>
      <w:r w:rsidRPr="00AF7F4C">
        <w:t>a)</w:t>
      </w:r>
      <w:r w:rsidRPr="00AF7F4C">
        <w:tab/>
        <w:t xml:space="preserve">pkt 1–3 – na okres pełnienia przez małżonka </w:t>
      </w:r>
      <w:bookmarkStart w:id="13" w:name="_Hlk166139410"/>
      <w:r w:rsidRPr="00AF7F4C">
        <w:t>czynnej służby wojskowej albo pozostawania w aktywnej rezerwie</w:t>
      </w:r>
      <w:bookmarkEnd w:id="13"/>
      <w:r w:rsidRPr="00AF7F4C">
        <w:t>;</w:t>
      </w:r>
    </w:p>
    <w:p w14:paraId="3377DDCF" w14:textId="77777777" w:rsidR="00706746" w:rsidRPr="00AF7F4C" w:rsidRDefault="00706746" w:rsidP="00706746">
      <w:pPr>
        <w:pStyle w:val="LITlitera"/>
      </w:pPr>
      <w:r w:rsidRPr="00AF7F4C">
        <w:t>b)</w:t>
      </w:r>
      <w:r w:rsidRPr="00AF7F4C">
        <w:tab/>
        <w:t>pkt 4 - na okres pozostawania przez małżonka w stosunku służbowym w Policji, Straży Granicznej, Państwowej Straży Pożarnej lub Służbie Ochrony Państwa;</w:t>
      </w:r>
    </w:p>
    <w:p w14:paraId="18852C76" w14:textId="77777777" w:rsidR="00706746" w:rsidRPr="00AF7F4C" w:rsidRDefault="00706746" w:rsidP="00706746">
      <w:pPr>
        <w:pStyle w:val="LITlitera"/>
      </w:pPr>
      <w:r w:rsidRPr="00AF7F4C">
        <w:t>c)</w:t>
      </w:r>
      <w:r w:rsidRPr="00AF7F4C">
        <w:tab/>
        <w:t>pkt 5 - bez określenia terminu ważności;</w:t>
      </w:r>
    </w:p>
    <w:p w14:paraId="480771AD" w14:textId="77777777" w:rsidR="00706746" w:rsidRPr="00AF7F4C" w:rsidRDefault="00706746" w:rsidP="00706746">
      <w:pPr>
        <w:pStyle w:val="PKTpunkt"/>
      </w:pPr>
      <w:r w:rsidRPr="00AF7F4C">
        <w:t>5)</w:t>
      </w:r>
      <w:r w:rsidRPr="00AF7F4C">
        <w:tab/>
        <w:t>beneficjentom, o których mowa w art. 4 pkt 7 lit. a, pozostającym na utrzymaniu osób, o których mowa w art. </w:t>
      </w:r>
      <w:bookmarkStart w:id="14" w:name="_Hlk168050210"/>
      <w:r w:rsidRPr="00AF7F4C">
        <w:t>4:</w:t>
      </w:r>
    </w:p>
    <w:p w14:paraId="60A0C646" w14:textId="77777777" w:rsidR="00706746" w:rsidRPr="00AF7F4C" w:rsidRDefault="00706746" w:rsidP="00706746">
      <w:pPr>
        <w:pStyle w:val="LITlitera"/>
      </w:pPr>
      <w:r w:rsidRPr="00AF7F4C">
        <w:t>a)</w:t>
      </w:r>
      <w:r w:rsidRPr="00AF7F4C">
        <w:tab/>
        <w:t>pkt 1–3</w:t>
      </w:r>
      <w:bookmarkEnd w:id="14"/>
      <w:r w:rsidRPr="00AF7F4C">
        <w:t xml:space="preserve"> – </w:t>
      </w:r>
      <w:bookmarkStart w:id="15" w:name="_Hlk164369763"/>
      <w:r w:rsidRPr="00AF7F4C">
        <w:t xml:space="preserve">na okres pełnienia przez osobę, o której mowa w art. 4 pkt 1–3 czynnej służby wojskowej albo pozostawania w aktywnej rezerwie, </w:t>
      </w:r>
    </w:p>
    <w:p w14:paraId="12E34FC3" w14:textId="77777777" w:rsidR="00706746" w:rsidRPr="00AF7F4C" w:rsidRDefault="00706746" w:rsidP="00706746">
      <w:pPr>
        <w:pStyle w:val="LITlitera"/>
      </w:pPr>
      <w:r w:rsidRPr="00AF7F4C">
        <w:t>b)</w:t>
      </w:r>
      <w:r w:rsidRPr="00AF7F4C">
        <w:tab/>
        <w:t>pkt 4 - na okres pozostawania przez osobę, o której mowa w art. 4 pkt 4 w stosunku służbowym w Policji, Straży Granicznej, Państwowej Straży Pożarnej lub Służbie Ochrony Państwa,</w:t>
      </w:r>
    </w:p>
    <w:p w14:paraId="3577A7A2" w14:textId="77777777" w:rsidR="00706746" w:rsidRPr="00AF7F4C" w:rsidRDefault="00706746" w:rsidP="00706746">
      <w:pPr>
        <w:pStyle w:val="LITlitera"/>
      </w:pPr>
      <w:r w:rsidRPr="00AF7F4C">
        <w:t>c)</w:t>
      </w:r>
      <w:r w:rsidRPr="00AF7F4C">
        <w:tab/>
        <w:t>pkt 5 - bez określenia terminu ważności</w:t>
      </w:r>
    </w:p>
    <w:p w14:paraId="4A66C9BE" w14:textId="77777777" w:rsidR="00706746" w:rsidRPr="00AF7F4C" w:rsidRDefault="00706746" w:rsidP="00706746">
      <w:pPr>
        <w:pStyle w:val="CZWSPLITczwsplnaliter"/>
      </w:pPr>
      <w:r w:rsidRPr="00AF7F4C">
        <w:lastRenderedPageBreak/>
        <w:t>- nie dłużej jednak niż do ukończenia 18. roku życia, a w przypadku ukończenia 18. roku życia – odpowiednio do dnia 30 września następującego po końcu roku szkolnego, w którym jest planowane ukończenie nauki w danej placówce, albo, w przypadku szkoły wyższej, do dnia 30 września roku, w którym jest planowane ukończenie nauki w danej placówce, nie dłużej jednak niż do ukończenia 25. roku życia;</w:t>
      </w:r>
    </w:p>
    <w:p w14:paraId="64565A55" w14:textId="77777777" w:rsidR="00706746" w:rsidRPr="00AF7F4C" w:rsidRDefault="00706746" w:rsidP="00706746">
      <w:pPr>
        <w:pStyle w:val="PKTpunkt"/>
      </w:pPr>
      <w:r w:rsidRPr="00AF7F4C">
        <w:t>6)</w:t>
      </w:r>
      <w:r w:rsidRPr="00AF7F4C">
        <w:tab/>
      </w:r>
      <w:bookmarkEnd w:id="15"/>
      <w:r w:rsidRPr="00AF7F4C">
        <w:t>beneficjentom, o których mowa w art. 4 pkt 7 lit. b – bez określenia terminu ważności;</w:t>
      </w:r>
    </w:p>
    <w:p w14:paraId="5FD466B0" w14:textId="77777777" w:rsidR="00706746" w:rsidRPr="00AF7F4C" w:rsidRDefault="00706746" w:rsidP="00706746">
      <w:pPr>
        <w:pStyle w:val="PKTpunkt"/>
      </w:pPr>
      <w:r w:rsidRPr="00AF7F4C">
        <w:t>7)   beneficjentom, o których mowa w art. 4 pkt 8-11 – bez określenia terminu ważności, w przypadku dzieci nie dłużej jednak niż do ukończenia 18. roku życia, a po ukończenia przez nie 18. roku życia – odpowiednio do dnia 30 września następującego po końcu roku szkolnego, w którym jest planowane ukończenie nauki w danej placówce, albo, w przypadku uczelni, do dnia 30 września roku, w którym jest planowane ukończenie nauki w danej placówce, nie dłużej jednak niż do ukończenia 25. roku życia.</w:t>
      </w:r>
    </w:p>
    <w:bookmarkEnd w:id="9"/>
    <w:bookmarkEnd w:id="10"/>
    <w:p w14:paraId="727458C8" w14:textId="77777777" w:rsidR="00706746" w:rsidRPr="00706746" w:rsidRDefault="00706746" w:rsidP="00A474C8">
      <w:pPr>
        <w:pStyle w:val="USTustnpkodeksu"/>
      </w:pPr>
      <w:r w:rsidRPr="00AF7F4C">
        <w:t>2. W</w:t>
      </w:r>
      <w:r w:rsidRPr="00706746">
        <w:t xml:space="preserve"> przypadku kontynuacji nauki poza okres wskazany w oświadczeniu, o którym mowa art. 7 ust. 6 pkt 6, ważność Karty zostaje przedłużona zgodnie z nowym oświadczeniem złożonym przez wnioskodawcę, nie dłużej jednak niż do ukończenia 25. roku życia. </w:t>
      </w:r>
    </w:p>
    <w:p w14:paraId="747EF19B" w14:textId="77777777" w:rsidR="00706746" w:rsidRPr="00AF7F4C" w:rsidRDefault="00706746" w:rsidP="00706746">
      <w:pPr>
        <w:pStyle w:val="ARTartustawynprozporzdzenia"/>
      </w:pPr>
      <w:r w:rsidRPr="00AF7F4C">
        <w:rPr>
          <w:rStyle w:val="Ppogrubienie"/>
        </w:rPr>
        <w:t>Art.  10.</w:t>
      </w:r>
      <w:r w:rsidRPr="00AF7F4C">
        <w:t>  Karta jest wydawana bezpłatnie.</w:t>
      </w:r>
    </w:p>
    <w:p w14:paraId="4507B860" w14:textId="77777777" w:rsidR="00706746" w:rsidRPr="00AF7F4C" w:rsidRDefault="00706746" w:rsidP="00706746">
      <w:pPr>
        <w:pStyle w:val="ARTartustawynprozporzdzenia"/>
      </w:pPr>
      <w:r w:rsidRPr="00AF7F4C">
        <w:rPr>
          <w:rStyle w:val="Ppogrubienie"/>
        </w:rPr>
        <w:t>Art.  11.</w:t>
      </w:r>
      <w:r w:rsidRPr="00AF7F4C">
        <w:t> 1. </w:t>
      </w:r>
      <w:bookmarkStart w:id="16" w:name="_Hlk164370032"/>
      <w:r w:rsidRPr="00AF7F4C">
        <w:t>Zmiana danych zawartych w Karcie wymaga przyznania nowej Karty</w:t>
      </w:r>
      <w:bookmarkEnd w:id="16"/>
      <w:r w:rsidRPr="00AF7F4C">
        <w:t>.</w:t>
      </w:r>
    </w:p>
    <w:p w14:paraId="54391876" w14:textId="77777777" w:rsidR="00706746" w:rsidRPr="00AF7F4C" w:rsidRDefault="00706746" w:rsidP="00706746">
      <w:pPr>
        <w:pStyle w:val="USTustnpkodeksu"/>
      </w:pPr>
      <w:r w:rsidRPr="00AF7F4C">
        <w:t>2. W przypadku gdy Karta wydana w formie karty tradycyjnej zostanie zgubiona, skradziona lub w inny sposób utracona, Organ na wniosek beneficjenta wydaje nową Kartę.</w:t>
      </w:r>
    </w:p>
    <w:p w14:paraId="2D6C3BB0" w14:textId="77777777" w:rsidR="00706746" w:rsidRPr="00706746" w:rsidRDefault="00706746" w:rsidP="00706746">
      <w:pPr>
        <w:pStyle w:val="ARTartustawynprozporzdzenia"/>
      </w:pPr>
      <w:r w:rsidRPr="00AF7F4C">
        <w:rPr>
          <w:rStyle w:val="Ppogrubienie"/>
        </w:rPr>
        <w:t>Art.  12.</w:t>
      </w:r>
      <w:r w:rsidRPr="00706746">
        <w:t>  Organ, przyznając Kartę, informuje beneficjenta o:</w:t>
      </w:r>
    </w:p>
    <w:p w14:paraId="2C3A9A18" w14:textId="77777777" w:rsidR="00706746" w:rsidRPr="00AF7F4C" w:rsidRDefault="00706746" w:rsidP="00706746">
      <w:pPr>
        <w:pStyle w:val="PKTpunkt"/>
      </w:pPr>
      <w:r w:rsidRPr="00AF7F4C">
        <w:t>1)</w:t>
      </w:r>
      <w:r w:rsidRPr="00AF7F4C">
        <w:tab/>
        <w:t>przysługujących mu uprawnieniach, przez wskazanie strony internetowej dedykowanej Karcie, na której jest zamieszczony wykaz tych uprawnień;</w:t>
      </w:r>
    </w:p>
    <w:p w14:paraId="5F364550" w14:textId="77777777" w:rsidR="00706746" w:rsidRPr="00AF7F4C" w:rsidRDefault="00706746" w:rsidP="00706746">
      <w:pPr>
        <w:pStyle w:val="PKTpunkt"/>
      </w:pPr>
      <w:r w:rsidRPr="00AF7F4C">
        <w:t>2)</w:t>
      </w:r>
      <w:r w:rsidRPr="00AF7F4C">
        <w:tab/>
        <w:t>obowiązku niezwłocznego powiadomienia o wystąpieniu zmian mających wpływ na prawo do posiadania Karty oraz zmian danych zawartych w Karcie.</w:t>
      </w:r>
    </w:p>
    <w:p w14:paraId="400DE98D" w14:textId="77777777" w:rsidR="00706746" w:rsidRPr="00706746" w:rsidRDefault="00706746" w:rsidP="00706746">
      <w:pPr>
        <w:pStyle w:val="ARTartustawynprozporzdzenia"/>
      </w:pPr>
      <w:r w:rsidRPr="00AF7F4C">
        <w:rPr>
          <w:rStyle w:val="Ppogrubienie"/>
        </w:rPr>
        <w:t>Art.  13.</w:t>
      </w:r>
      <w:r w:rsidRPr="00706746">
        <w:t>  1. W </w:t>
      </w:r>
      <w:bookmarkStart w:id="17" w:name="_Hlk164370050"/>
      <w:r w:rsidRPr="00706746">
        <w:t>przypadku wystąpienia zmian</w:t>
      </w:r>
      <w:r w:rsidRPr="00706746">
        <w:tab/>
        <w:t>mających wpływ na prawo do posiadania Karty lub</w:t>
      </w:r>
      <w:r w:rsidRPr="00706746">
        <w:tab/>
        <w:t>zmiany danych zawartych w Karcie beneficjent jest obowiązany do niezwłocznego powiadomienia o tym Organu, który przyznał Kartę.</w:t>
      </w:r>
    </w:p>
    <w:p w14:paraId="70C597BE" w14:textId="5C47FBC9" w:rsidR="00706746" w:rsidRPr="00AF7F4C" w:rsidRDefault="00706746" w:rsidP="00706746">
      <w:pPr>
        <w:pStyle w:val="USTustnpkodeksu"/>
      </w:pPr>
      <w:r w:rsidRPr="00AF7F4C">
        <w:t xml:space="preserve">2. W przypadku zmiany </w:t>
      </w:r>
      <w:r w:rsidR="00790B52">
        <w:t>O</w:t>
      </w:r>
      <w:r w:rsidRPr="00AF7F4C">
        <w:t xml:space="preserve">rganu właściwego do spraw przyznania Karty, Karta przyznana przez dotychczasowy </w:t>
      </w:r>
      <w:r w:rsidR="00F039E9">
        <w:t>O</w:t>
      </w:r>
      <w:r w:rsidRPr="00AF7F4C">
        <w:t xml:space="preserve">rgan zachowuje ważność, a nowy </w:t>
      </w:r>
      <w:r w:rsidR="00F039E9">
        <w:t>O</w:t>
      </w:r>
      <w:r w:rsidRPr="00AF7F4C">
        <w:t xml:space="preserve">rgan przejmuje prawa i obowiązki wynikające z przepisów niniejszej ustawy w stosunku do beneficjenta.  </w:t>
      </w:r>
    </w:p>
    <w:bookmarkEnd w:id="17"/>
    <w:p w14:paraId="675B45D6" w14:textId="77777777" w:rsidR="00706746" w:rsidRPr="00AF7F4C" w:rsidRDefault="00706746" w:rsidP="00706746">
      <w:pPr>
        <w:pStyle w:val="ARTartustawynprozporzdzenia"/>
      </w:pPr>
      <w:r w:rsidRPr="00AF7F4C">
        <w:rPr>
          <w:rStyle w:val="Ppogrubienie"/>
        </w:rPr>
        <w:lastRenderedPageBreak/>
        <w:t>Art.  14.</w:t>
      </w:r>
      <w:r w:rsidRPr="00AF7F4C">
        <w:t>  1. W przypadku stwierdzenia przez Organ utraty prawa do posiadania Karty lub przyznania Karty z naruszeniem przepisów ustawy, beneficjent jest obowiązany do niezwłocznego zwrotu karty tradycyjnej, o ile ją posiada.</w:t>
      </w:r>
    </w:p>
    <w:p w14:paraId="33931FA6" w14:textId="77777777" w:rsidR="00706746" w:rsidRPr="00AF7F4C" w:rsidRDefault="00706746" w:rsidP="00706746">
      <w:pPr>
        <w:pStyle w:val="USTustnpkodeksu"/>
      </w:pPr>
      <w:r w:rsidRPr="00AF7F4C">
        <w:t>2. Stwierdzenie utraty prawa do posiadania Karty lub przyznania Karty z naruszeniem przepisów ustawy następuje w drodze decyzji administracyjnej, z zastosowaniem przepisów Kodeksu postępowania administracyjnego.</w:t>
      </w:r>
    </w:p>
    <w:p w14:paraId="2E31F547" w14:textId="77777777" w:rsidR="00706746" w:rsidRPr="00AF7F4C" w:rsidRDefault="00706746" w:rsidP="00706746">
      <w:pPr>
        <w:pStyle w:val="USTustnpkodeksu"/>
      </w:pPr>
      <w:r w:rsidRPr="00AF7F4C">
        <w:t>3. O wydaniu decyzji, o której mowa w ust. 2, Organ powiadamia niezwłocznie podmiot obsługujący aplikację „mObywatel”, w celu wycofania uprawień do posługiwania się kartą elektroniczną.</w:t>
      </w:r>
    </w:p>
    <w:p w14:paraId="4D9B73B1" w14:textId="77777777" w:rsidR="00706746" w:rsidRPr="00AF7F4C" w:rsidRDefault="00706746" w:rsidP="00706746">
      <w:pPr>
        <w:pStyle w:val="USTustnpkodeksu"/>
      </w:pPr>
      <w:r w:rsidRPr="00AF7F4C">
        <w:t>4. Nie stwierdza się utraty prawa do posiadania Karty, w przypadku gdy Karta utraciła ważność.</w:t>
      </w:r>
    </w:p>
    <w:p w14:paraId="5FB23167" w14:textId="77777777" w:rsidR="00706746" w:rsidRPr="00AF7F4C" w:rsidRDefault="00706746" w:rsidP="00706746">
      <w:pPr>
        <w:pStyle w:val="ARTartustawynprozporzdzenia"/>
      </w:pPr>
      <w:r w:rsidRPr="00AF7F4C">
        <w:rPr>
          <w:rStyle w:val="Ppogrubienie"/>
        </w:rPr>
        <w:t>Art.  15.</w:t>
      </w:r>
      <w:r w:rsidRPr="00AF7F4C">
        <w:t xml:space="preserve"> 1. W przypadku, o którym mowa w art. 14 ust. 1, oraz w przypadku konieczności wydania nowej Karty dotychczas posiadana karta tradycyjna podlega niezwłocznemu zwrotowi, unieważnieniu i zniszczeniu przez Organ.</w:t>
      </w:r>
    </w:p>
    <w:p w14:paraId="521E3008" w14:textId="77777777" w:rsidR="00706746" w:rsidRPr="00AF7F4C" w:rsidRDefault="00706746" w:rsidP="00706746">
      <w:pPr>
        <w:pStyle w:val="USTustnpkodeksu"/>
      </w:pPr>
      <w:r w:rsidRPr="00AF7F4C">
        <w:t>2. W przypadku braku możliwości zwrotu Karty z uwagi na wystąpienie okoliczności, o których mowa w art. 11 ust. 2, beneficjent składający wniosek o wydanie nowej Karty składa jednocześnie oświadczenie o braku możliwości zwrotu Karty.</w:t>
      </w:r>
    </w:p>
    <w:p w14:paraId="6B258728" w14:textId="77777777" w:rsidR="00706746" w:rsidRPr="00AF7F4C" w:rsidRDefault="00706746" w:rsidP="00A61578">
      <w:pPr>
        <w:pStyle w:val="ARTartustawynprozporzdzenia"/>
      </w:pPr>
      <w:r w:rsidRPr="00AF7F4C">
        <w:rPr>
          <w:rStyle w:val="Ppogrubienie"/>
        </w:rPr>
        <w:t>Art.  16.</w:t>
      </w:r>
      <w:r w:rsidRPr="00AF7F4C">
        <w:t>  1. Minister Obrony Narodowej oraz minister właściwy do spraw wewnętrznych, każdy w swoim zakresie, zapewnią zakup blankietów kart tradycyjnych, personalizację blankietów kart tradycyjnych, dystrybucję Kart oraz oprogramowanie lub system teleinformatyczny umożliwiający w szczególności obsługę funkcjonalności związanych z przyznaniem Karty, zapewniające funkcjonalność pozwalającą na potwierdzenie uprawnień i ułatwiające korzystanie z uprawnień przyznanych w ramach Karty.</w:t>
      </w:r>
    </w:p>
    <w:p w14:paraId="19BF0B16" w14:textId="77777777" w:rsidR="00706746" w:rsidRPr="00706746" w:rsidRDefault="00706746" w:rsidP="00706746">
      <w:pPr>
        <w:pStyle w:val="USTustnpkodeksu"/>
        <w:rPr>
          <w:rStyle w:val="Ppogrubienie"/>
        </w:rPr>
      </w:pPr>
      <w:r w:rsidRPr="00AF7F4C">
        <w:t xml:space="preserve">2. Organ realizuje czynności wynikające z ustawy za pomocą oprogramowania lub systemu teleinformatycznego, o którym mowa w ust. 1. </w:t>
      </w:r>
    </w:p>
    <w:p w14:paraId="511900B7" w14:textId="77777777" w:rsidR="00706746" w:rsidRPr="00AF7F4C" w:rsidRDefault="00706746" w:rsidP="00706746">
      <w:pPr>
        <w:pStyle w:val="ARTartustawynprozporzdzenia"/>
      </w:pPr>
      <w:r w:rsidRPr="00AF7F4C">
        <w:rPr>
          <w:rStyle w:val="Ppogrubienie"/>
        </w:rPr>
        <w:t>Art.  17.</w:t>
      </w:r>
      <w:r w:rsidRPr="00AF7F4C">
        <w:t> 1. Minister Obrony Narodowej oraz minister właściwy do spraw wewnętrznych, każdy w swoim zakresie, pozyskują od właściwego Organu za pomocą systemu teleinformatycznego, o którym mowa w art. 16 ust. 1, dane o realizacji czynności wynikających z ustawy, w szczególności w zakresie:</w:t>
      </w:r>
    </w:p>
    <w:p w14:paraId="473D4F63" w14:textId="77777777" w:rsidR="00706746" w:rsidRPr="00A474C8" w:rsidRDefault="00706746" w:rsidP="00A474C8">
      <w:pPr>
        <w:pStyle w:val="PKTpunkt"/>
      </w:pPr>
      <w:r w:rsidRPr="00AF7F4C">
        <w:t>1)</w:t>
      </w:r>
      <w:r w:rsidRPr="00AF7F4C">
        <w:tab/>
      </w:r>
      <w:r w:rsidRPr="00A474C8">
        <w:t>liczby przyznanych Kart;</w:t>
      </w:r>
    </w:p>
    <w:p w14:paraId="161B59D1" w14:textId="77777777" w:rsidR="00706746" w:rsidRPr="00A474C8" w:rsidRDefault="00706746" w:rsidP="00A474C8">
      <w:pPr>
        <w:pStyle w:val="PKTpunkt"/>
      </w:pPr>
      <w:r w:rsidRPr="00A474C8">
        <w:t>2)</w:t>
      </w:r>
      <w:r w:rsidRPr="00A474C8">
        <w:tab/>
        <w:t>numerów przyznanych Kart;</w:t>
      </w:r>
    </w:p>
    <w:p w14:paraId="32515A07" w14:textId="77777777" w:rsidR="00706746" w:rsidRPr="00AF7F4C" w:rsidRDefault="00706746" w:rsidP="00A474C8">
      <w:pPr>
        <w:pStyle w:val="PKTpunkt"/>
      </w:pPr>
      <w:r w:rsidRPr="00A474C8">
        <w:t>3)</w:t>
      </w:r>
      <w:r w:rsidRPr="00A474C8">
        <w:tab/>
        <w:t>statusów</w:t>
      </w:r>
      <w:r w:rsidRPr="00AF7F4C">
        <w:t xml:space="preserve"> przyznanych Kart.</w:t>
      </w:r>
    </w:p>
    <w:p w14:paraId="75F793BC" w14:textId="77777777" w:rsidR="00706746" w:rsidRPr="00AF7F4C" w:rsidRDefault="00706746" w:rsidP="00706746">
      <w:pPr>
        <w:pStyle w:val="USTustnpkodeksu"/>
      </w:pPr>
      <w:r w:rsidRPr="00AF7F4C">
        <w:lastRenderedPageBreak/>
        <w:t>2. Minister Obrony Narodowej udostępni mechanizm weryfikacji numerów i statusów przyznanych Kart instytucjom oraz podmiotom, które przyznały uprawnienia na rzecz beneficjentów na podstawie ustawy, w zakresie niezbędnym do udzielenia tych uprawnień.</w:t>
      </w:r>
    </w:p>
    <w:p w14:paraId="35EB814B" w14:textId="77777777" w:rsidR="00706746" w:rsidRPr="00AF7F4C" w:rsidRDefault="00706746" w:rsidP="00706746">
      <w:pPr>
        <w:pStyle w:val="ARTartustawynprozporzdzenia"/>
      </w:pPr>
      <w:r w:rsidRPr="00AF7F4C">
        <w:rPr>
          <w:rStyle w:val="Ppogrubienie"/>
        </w:rPr>
        <w:t>Art.  18.</w:t>
      </w:r>
      <w:r w:rsidRPr="00AF7F4C">
        <w:t xml:space="preserve">  1. Administratorami danych przetwarzanych w zakresie i w celach wynikających z niniejszej ustawy są: Minister Obrony Narodowej i podmioty wyznaczone przez niego w drodze decyzji do obsługi Karty oraz właściwe Organy. </w:t>
      </w:r>
    </w:p>
    <w:p w14:paraId="26CBE69A" w14:textId="77777777" w:rsidR="00706746" w:rsidRPr="00AF7F4C" w:rsidRDefault="00706746" w:rsidP="00706746">
      <w:pPr>
        <w:pStyle w:val="USTustnpkodeksu"/>
      </w:pPr>
      <w:r w:rsidRPr="00AF7F4C">
        <w:t xml:space="preserve">2. W zakresie niezbędnym do realizacji zadań wynikających z niniejszej ustawy administratorzy danych osobowych przetwarzają następujące dane wnioskodawców oraz  beneficjentów: </w:t>
      </w:r>
    </w:p>
    <w:p w14:paraId="775A58F1" w14:textId="630B2E2E" w:rsidR="00706746" w:rsidRPr="00AF7F4C" w:rsidRDefault="00A474C8" w:rsidP="00A474C8">
      <w:pPr>
        <w:pStyle w:val="PKTpunkt"/>
      </w:pPr>
      <w:r>
        <w:t>1)</w:t>
      </w:r>
      <w:r>
        <w:tab/>
      </w:r>
      <w:r w:rsidR="00706746" w:rsidRPr="00AF7F4C">
        <w:t xml:space="preserve">imiona i nazwisko; </w:t>
      </w:r>
    </w:p>
    <w:p w14:paraId="6012FBD4" w14:textId="3CB46633" w:rsidR="00706746" w:rsidRPr="00AF7F4C" w:rsidRDefault="00A474C8" w:rsidP="00A474C8">
      <w:pPr>
        <w:pStyle w:val="PKTpunkt"/>
      </w:pPr>
      <w:r>
        <w:t>2)</w:t>
      </w:r>
      <w:r>
        <w:tab/>
      </w:r>
      <w:r w:rsidR="00706746" w:rsidRPr="00AF7F4C">
        <w:t xml:space="preserve">datę urodzenia i informację o zgonie; </w:t>
      </w:r>
    </w:p>
    <w:p w14:paraId="5353CB9B" w14:textId="77F4AFD3" w:rsidR="00706746" w:rsidRPr="00AF7F4C" w:rsidRDefault="00A474C8" w:rsidP="00A474C8">
      <w:pPr>
        <w:pStyle w:val="PKTpunkt"/>
      </w:pPr>
      <w:r>
        <w:t>3)</w:t>
      </w:r>
      <w:r>
        <w:tab/>
      </w:r>
      <w:r w:rsidR="00706746" w:rsidRPr="00AF7F4C">
        <w:t xml:space="preserve">dane kontaktowe, w tym adres do korespondencji, numer telefonu i adres poczty elektronicznej – o ile je posiada; </w:t>
      </w:r>
    </w:p>
    <w:p w14:paraId="50B6E01C" w14:textId="17D52030" w:rsidR="00706746" w:rsidRPr="00AF7F4C" w:rsidRDefault="00A474C8" w:rsidP="00A474C8">
      <w:pPr>
        <w:pStyle w:val="PKTpunkt"/>
      </w:pPr>
      <w:r>
        <w:t>4)</w:t>
      </w:r>
      <w:r>
        <w:tab/>
      </w:r>
      <w:r w:rsidR="00706746" w:rsidRPr="00AF7F4C">
        <w:t xml:space="preserve">numer PESEL, o ile został nadany, a w przypadku osób które nie posiadają numeru PESEL - numer dokumentu potwierdzającego tożsamość tej osoby; </w:t>
      </w:r>
    </w:p>
    <w:p w14:paraId="12C0741B" w14:textId="3834363A" w:rsidR="00706746" w:rsidRPr="00AF7F4C" w:rsidRDefault="00706746" w:rsidP="00A474C8">
      <w:pPr>
        <w:pStyle w:val="PKTpunkt"/>
      </w:pPr>
      <w:r w:rsidRPr="00AF7F4C">
        <w:t>5</w:t>
      </w:r>
      <w:r w:rsidR="00A474C8">
        <w:t>)</w:t>
      </w:r>
      <w:r w:rsidR="00A474C8">
        <w:tab/>
      </w:r>
      <w:r w:rsidRPr="00AF7F4C">
        <w:t>numer legitymacji służbowej, a w przypadku strażaków Państwowej Straży Pożarnej - numer ewidencyjny strażaka, legitymacji weterana, legitymacji weterana poszkodowanego, lub innego dokumentu uprawniającego do złożenia wniosku;</w:t>
      </w:r>
    </w:p>
    <w:p w14:paraId="7C32F2CB" w14:textId="79B94DE4" w:rsidR="00706746" w:rsidRPr="00AF7F4C" w:rsidRDefault="00706746" w:rsidP="00A474C8">
      <w:pPr>
        <w:pStyle w:val="PKTpunkt"/>
      </w:pPr>
      <w:r w:rsidRPr="00AF7F4C">
        <w:t>6</w:t>
      </w:r>
      <w:r w:rsidR="00A474C8">
        <w:t>)</w:t>
      </w:r>
      <w:r w:rsidR="00A474C8">
        <w:tab/>
      </w:r>
      <w:r w:rsidRPr="00AF7F4C">
        <w:t xml:space="preserve">stan cywilny; </w:t>
      </w:r>
    </w:p>
    <w:p w14:paraId="49993E6C" w14:textId="06A49360" w:rsidR="00706746" w:rsidRPr="00AF7F4C" w:rsidRDefault="00706746" w:rsidP="00A474C8">
      <w:pPr>
        <w:pStyle w:val="PKTpunkt"/>
      </w:pPr>
      <w:r w:rsidRPr="00AF7F4C">
        <w:t>7</w:t>
      </w:r>
      <w:r w:rsidR="00A474C8">
        <w:t>)</w:t>
      </w:r>
      <w:r w:rsidR="00A474C8">
        <w:tab/>
      </w:r>
      <w:r w:rsidRPr="00AF7F4C">
        <w:t xml:space="preserve">informacje o zawarciu, rozwiązaniu przez rozwód, unieważnieniu lub stwierdzeniu przez sąd nieistnienia związku małżeńskiego; </w:t>
      </w:r>
    </w:p>
    <w:p w14:paraId="16FC85A3" w14:textId="38505362" w:rsidR="00706746" w:rsidRPr="00AF7F4C" w:rsidRDefault="00706746" w:rsidP="00A474C8">
      <w:pPr>
        <w:pStyle w:val="PKTpunkt"/>
      </w:pPr>
      <w:r w:rsidRPr="00AF7F4C">
        <w:t>8</w:t>
      </w:r>
      <w:r w:rsidR="00A474C8">
        <w:t>)</w:t>
      </w:r>
      <w:r w:rsidR="00A474C8">
        <w:tab/>
      </w:r>
      <w:r w:rsidRPr="00AF7F4C">
        <w:t xml:space="preserve">stopień pokrewieństwa z członkami rodziny; </w:t>
      </w:r>
    </w:p>
    <w:p w14:paraId="709F6DDE" w14:textId="400D50B5" w:rsidR="00706746" w:rsidRPr="00AF7F4C" w:rsidRDefault="00706746" w:rsidP="00A474C8">
      <w:pPr>
        <w:pStyle w:val="PKTpunkt"/>
      </w:pPr>
      <w:r w:rsidRPr="00AF7F4C">
        <w:t>9</w:t>
      </w:r>
      <w:r w:rsidR="00A474C8">
        <w:t>)</w:t>
      </w:r>
      <w:r w:rsidR="00A474C8">
        <w:tab/>
      </w:r>
      <w:r w:rsidRPr="00AF7F4C">
        <w:t xml:space="preserve">informacje o uczęszczaniu dziecka do szkół i placówek oświatowych, o których mowa w art. 3 ust. 1 pkt 1 ustawy z dnia 15 kwietnia 2011 r. o systemie informacji oświatowej (Dz. U. z 2022 r. poz. 2597 oraz z 2023 r. poz. 185, 1234, 1672, 1718 i 2005), okresie uczęszczania, typie lub rodzaju instytucji oraz nazwie i adresie siedziby instytucji, do której dziecko uczęszcza; </w:t>
      </w:r>
    </w:p>
    <w:p w14:paraId="2F46CB92" w14:textId="41677020" w:rsidR="00706746" w:rsidRPr="00AF7F4C" w:rsidRDefault="00706746" w:rsidP="00A474C8">
      <w:pPr>
        <w:pStyle w:val="PKTpunkt"/>
      </w:pPr>
      <w:r w:rsidRPr="00AF7F4C">
        <w:t>10</w:t>
      </w:r>
      <w:r w:rsidR="00A474C8">
        <w:t>)</w:t>
      </w:r>
      <w:r w:rsidR="00A474C8">
        <w:tab/>
      </w:r>
      <w:r w:rsidRPr="00AF7F4C">
        <w:t xml:space="preserve">informacje o kształceniu dziecka na studiach, okresie kształcenia oraz nazwie i adresie siedziby uczelni, do której dziecko uczęszcza; </w:t>
      </w:r>
    </w:p>
    <w:p w14:paraId="49FC657F" w14:textId="104513CB" w:rsidR="00706746" w:rsidRPr="00AF7F4C" w:rsidRDefault="00706746" w:rsidP="00A474C8">
      <w:pPr>
        <w:pStyle w:val="PKTpunkt"/>
      </w:pPr>
      <w:r w:rsidRPr="00AF7F4C">
        <w:t>11</w:t>
      </w:r>
      <w:r w:rsidR="00A474C8">
        <w:t>)</w:t>
      </w:r>
      <w:r w:rsidR="00A474C8">
        <w:tab/>
      </w:r>
      <w:r w:rsidRPr="00AF7F4C">
        <w:t>informacje o niezdolności do pracy lub niezdolności do samodzielnej egzystencji dziecka;</w:t>
      </w:r>
    </w:p>
    <w:p w14:paraId="72CEA195" w14:textId="7C4006FE" w:rsidR="00706746" w:rsidRPr="00706746" w:rsidRDefault="00A474C8" w:rsidP="00A474C8">
      <w:pPr>
        <w:pStyle w:val="PKTpunkt"/>
      </w:pPr>
      <w:r>
        <w:t>12)</w:t>
      </w:r>
      <w:r>
        <w:tab/>
      </w:r>
      <w:r w:rsidR="00706746" w:rsidRPr="00AF7F4C">
        <w:t>informacje o odebraniu lub ograniczeniu władzy rodzicielskiej.</w:t>
      </w:r>
      <w:r w:rsidR="00706746" w:rsidRPr="00706746">
        <w:t xml:space="preserve"> </w:t>
      </w:r>
    </w:p>
    <w:p w14:paraId="7C19D945" w14:textId="77777777" w:rsidR="00706746" w:rsidRPr="00AF7F4C" w:rsidRDefault="00706746" w:rsidP="00706746">
      <w:pPr>
        <w:pStyle w:val="USTustnpkodeksu"/>
      </w:pPr>
      <w:r w:rsidRPr="00AF7F4C">
        <w:t xml:space="preserve">3. Administratorzy danych osobowych, o których mowa w ust.1, przetwarzają dane osobowe przez okres 1 roku od dnia utraty prawa do korzystania z Karty, z wyjątkiem </w:t>
      </w:r>
      <w:r w:rsidRPr="00AF7F4C">
        <w:lastRenderedPageBreak/>
        <w:t xml:space="preserve">informacji dotyczących osób, którym Karta nie została przyznana, które przetwarza się przez okres 1 roku od dnia, w którym decyzja odmawiająca prawa do Karty stała się ostateczna. </w:t>
      </w:r>
    </w:p>
    <w:p w14:paraId="06B12DEC" w14:textId="77777777" w:rsidR="00706746" w:rsidRPr="00AF7F4C" w:rsidRDefault="00706746" w:rsidP="00706746">
      <w:pPr>
        <w:pStyle w:val="USTustnpkodeksu"/>
      </w:pPr>
      <w:r w:rsidRPr="00AF7F4C">
        <w:t>4. Dane osobowe, o których mowa w ust. 1, wraz z wnioskiem o przyznanie Karty i dokumentami potwierdzającymi prawo do przyznania Karty, usuwa się niezwłocznie po upływie okresów przetwarzania, o których mowa w ust. 3.</w:t>
      </w:r>
    </w:p>
    <w:p w14:paraId="563B61F8" w14:textId="77777777" w:rsidR="00706746" w:rsidRPr="00AF7F4C" w:rsidRDefault="00706746" w:rsidP="00706746">
      <w:pPr>
        <w:pStyle w:val="USTustnpkodeksu"/>
      </w:pPr>
      <w:r w:rsidRPr="00AF7F4C">
        <w:t>5. Osoby przetwarzające dane osobowe, o których mowa w ust. 1, są obowiązane do zachowania ich w poufności.</w:t>
      </w:r>
    </w:p>
    <w:p w14:paraId="3F2A3984" w14:textId="77777777" w:rsidR="00706746" w:rsidRPr="00706746" w:rsidRDefault="00706746" w:rsidP="00706746">
      <w:pPr>
        <w:pStyle w:val="ARTartustawynprozporzdzenia"/>
      </w:pPr>
      <w:r w:rsidRPr="00AF7F4C">
        <w:rPr>
          <w:rStyle w:val="Ppogrubienie"/>
        </w:rPr>
        <w:t>Art.  19.</w:t>
      </w:r>
      <w:r w:rsidRPr="00706746">
        <w:t> 1. W Karcie zamieszcza się:</w:t>
      </w:r>
    </w:p>
    <w:p w14:paraId="51ED4F4C" w14:textId="77777777" w:rsidR="00706746" w:rsidRPr="00AF7F4C" w:rsidRDefault="00706746" w:rsidP="00706746">
      <w:pPr>
        <w:pStyle w:val="PKTpunkt"/>
      </w:pPr>
      <w:r w:rsidRPr="00AF7F4C">
        <w:t>1)</w:t>
      </w:r>
      <w:r w:rsidRPr="00AF7F4C">
        <w:tab/>
        <w:t>nazwisko i imię (imiona) beneficjenta;</w:t>
      </w:r>
    </w:p>
    <w:p w14:paraId="1808085A" w14:textId="77777777" w:rsidR="00706746" w:rsidRPr="00AF7F4C" w:rsidRDefault="00706746" w:rsidP="00706746">
      <w:pPr>
        <w:pStyle w:val="PKTpunkt"/>
      </w:pPr>
      <w:r w:rsidRPr="00AF7F4C">
        <w:t>2)</w:t>
      </w:r>
      <w:r w:rsidRPr="00AF7F4C">
        <w:tab/>
        <w:t>numer Karty.</w:t>
      </w:r>
    </w:p>
    <w:p w14:paraId="07353433" w14:textId="77777777" w:rsidR="00706746" w:rsidRPr="00AF7F4C" w:rsidRDefault="00706746" w:rsidP="00706746">
      <w:pPr>
        <w:pStyle w:val="USTustnpkodeksu"/>
      </w:pPr>
      <w:r w:rsidRPr="00AF7F4C">
        <w:t xml:space="preserve">2. Minister Obrony Narodowej oraz minister właściwy do spraw wewnętrznych określą, w drodze rozporządzenia, </w:t>
      </w:r>
      <w:bookmarkStart w:id="18" w:name="_Hlk166162714"/>
      <w:r w:rsidRPr="00AF7F4C">
        <w:t>wzory:</w:t>
      </w:r>
    </w:p>
    <w:p w14:paraId="1F20314A" w14:textId="77777777" w:rsidR="00706746" w:rsidRPr="00AF7F4C" w:rsidRDefault="00706746" w:rsidP="00706746">
      <w:pPr>
        <w:pStyle w:val="PKTpunkt"/>
      </w:pPr>
      <w:r w:rsidRPr="00AF7F4C">
        <w:t>1)</w:t>
      </w:r>
      <w:r w:rsidRPr="00AF7F4C">
        <w:tab/>
        <w:t>Karty,</w:t>
      </w:r>
    </w:p>
    <w:p w14:paraId="310FB688" w14:textId="77777777" w:rsidR="00706746" w:rsidRPr="00706746" w:rsidRDefault="00706746" w:rsidP="00706746">
      <w:pPr>
        <w:pStyle w:val="PKTpunkt"/>
      </w:pPr>
      <w:r w:rsidRPr="00AF7F4C">
        <w:t>2</w:t>
      </w:r>
      <w:r w:rsidRPr="00706746">
        <w:t>)</w:t>
      </w:r>
      <w:r w:rsidRPr="00706746">
        <w:tab/>
        <w:t xml:space="preserve">znaku </w:t>
      </w:r>
      <w:bookmarkStart w:id="19" w:name="_Hlk166766361"/>
      <w:r w:rsidRPr="00706746">
        <w:t>„Tu honorujemy Kartę Rodziny Mundurowej”</w:t>
      </w:r>
      <w:bookmarkEnd w:id="19"/>
    </w:p>
    <w:bookmarkEnd w:id="18"/>
    <w:p w14:paraId="42DA404B" w14:textId="77777777" w:rsidR="00706746" w:rsidRPr="00AF7F4C" w:rsidRDefault="00706746" w:rsidP="00706746">
      <w:pPr>
        <w:pStyle w:val="CZWSPPKTczwsplnapunktw"/>
      </w:pPr>
      <w:r w:rsidRPr="00AF7F4C">
        <w:t>– uwzględniając konieczność odpowiedniego zabezpieczenia Karty, a także mając na uwadze konieczność zapewnienia szerokiej rozpoznawalności znaku „Tu honorujemy Kartę Rodziny Mundurowej”.</w:t>
      </w:r>
    </w:p>
    <w:p w14:paraId="49E162A0" w14:textId="77777777" w:rsidR="00706746" w:rsidRPr="00AF7F4C" w:rsidRDefault="00706746" w:rsidP="00706746">
      <w:pPr>
        <w:pStyle w:val="USTustnpkodeksu"/>
      </w:pPr>
      <w:r w:rsidRPr="00AF7F4C">
        <w:t>3. Dane, o których mowa w ust. 1, mogą zostać udostępnione, w zakresie niezbędnym do weryfikacji beneficjenta, podmiotom leczniczym, o których mowa w art. 29 z wykorzystaniem systemu teleinformatycznego, o którym mowa w art. 16 ust.1, dostarczanego odpowiednio przez Ministra Obrony Narodowej oraz przez ministra właściwego do spraw wewnętrznych.</w:t>
      </w:r>
    </w:p>
    <w:p w14:paraId="669164BF" w14:textId="77777777" w:rsidR="00706746" w:rsidRPr="00AF7F4C" w:rsidRDefault="00706746" w:rsidP="00A61578">
      <w:pPr>
        <w:pStyle w:val="ARTartustawynprozporzdzenia"/>
      </w:pPr>
      <w:r w:rsidRPr="00AF7F4C">
        <w:rPr>
          <w:rStyle w:val="Ppogrubienie"/>
        </w:rPr>
        <w:t>Art. 20.</w:t>
      </w:r>
      <w:r w:rsidRPr="00AF7F4C">
        <w:t> Dane osobowe beneficjentów, o których mowa w art. 4 mogą być przetwarzane w ewidencji wojskowej lub przez właściwe Organy w sposób określony dla jej prowadzenia.</w:t>
      </w:r>
    </w:p>
    <w:p w14:paraId="72D2DE4E" w14:textId="77777777" w:rsidR="00706746" w:rsidRPr="00AF7F4C" w:rsidRDefault="00706746" w:rsidP="00706746">
      <w:pPr>
        <w:pStyle w:val="ROZDZODDZOZNoznaczenierozdziauluboddziau"/>
      </w:pPr>
      <w:r w:rsidRPr="00AF7F4C">
        <w:t>Rozdział  4</w:t>
      </w:r>
    </w:p>
    <w:p w14:paraId="1EA75E42" w14:textId="77777777" w:rsidR="00706746" w:rsidRPr="00AF7F4C" w:rsidRDefault="00706746" w:rsidP="00706746">
      <w:pPr>
        <w:pStyle w:val="ROZDZODDZPRZEDMprzedmiotregulacjirozdziauluboddziau"/>
      </w:pPr>
      <w:r w:rsidRPr="00AF7F4C">
        <w:t>Przyznanie uprawnień przysługujących na podstawie Karty</w:t>
      </w:r>
    </w:p>
    <w:p w14:paraId="15D7D0A3" w14:textId="77777777" w:rsidR="00706746" w:rsidRPr="00706746" w:rsidRDefault="00706746" w:rsidP="00706746">
      <w:pPr>
        <w:pStyle w:val="ARTartustawynprozporzdzenia"/>
      </w:pPr>
      <w:r w:rsidRPr="00AF7F4C">
        <w:rPr>
          <w:rStyle w:val="Ppogrubienie"/>
        </w:rPr>
        <w:t>Art.  </w:t>
      </w:r>
      <w:r w:rsidRPr="00706746">
        <w:rPr>
          <w:rStyle w:val="Ppogrubienie"/>
        </w:rPr>
        <w:t>21.</w:t>
      </w:r>
      <w:r w:rsidRPr="00706746">
        <w:t>  1. Uprawnienia przysługujące na podstawie Karty mogą być przyznane przez:</w:t>
      </w:r>
    </w:p>
    <w:p w14:paraId="136BBBB5" w14:textId="77777777" w:rsidR="00706746" w:rsidRPr="00494E97" w:rsidRDefault="00706746" w:rsidP="00494E97">
      <w:pPr>
        <w:pStyle w:val="PKTpunkt"/>
      </w:pPr>
      <w:r w:rsidRPr="00AF7F4C">
        <w:t>1)</w:t>
      </w:r>
      <w:r w:rsidRPr="00AF7F4C">
        <w:tab/>
        <w:t xml:space="preserve">instytucje </w:t>
      </w:r>
      <w:r w:rsidRPr="00494E97">
        <w:t>podległe właściwym ministrom;</w:t>
      </w:r>
    </w:p>
    <w:p w14:paraId="270CD4F7" w14:textId="77777777" w:rsidR="00706746" w:rsidRPr="00494E97" w:rsidRDefault="00706746" w:rsidP="00494E97">
      <w:pPr>
        <w:pStyle w:val="PKTpunkt"/>
      </w:pPr>
      <w:r w:rsidRPr="00494E97">
        <w:t>2)</w:t>
      </w:r>
      <w:r w:rsidRPr="00494E97">
        <w:tab/>
        <w:t>organy samorządu terytorialnego;</w:t>
      </w:r>
    </w:p>
    <w:p w14:paraId="3252C2C6" w14:textId="77777777" w:rsidR="00706746" w:rsidRPr="00AF7F4C" w:rsidRDefault="00706746" w:rsidP="00494E97">
      <w:pPr>
        <w:pStyle w:val="PKTpunkt"/>
      </w:pPr>
      <w:r w:rsidRPr="00494E97">
        <w:t>3)</w:t>
      </w:r>
      <w:r w:rsidRPr="00494E97">
        <w:tab/>
        <w:t>podmioty inne</w:t>
      </w:r>
      <w:r w:rsidRPr="00AF7F4C">
        <w:t xml:space="preserve"> niż określone w pkt 1 i 2, na podstawie umowy, o której mowa w art. 22 ust. 2.</w:t>
      </w:r>
    </w:p>
    <w:p w14:paraId="2C0704DE" w14:textId="77777777" w:rsidR="00706746" w:rsidRPr="00AF7F4C" w:rsidRDefault="00706746" w:rsidP="00706746">
      <w:pPr>
        <w:pStyle w:val="USTustnpkodeksu"/>
      </w:pPr>
      <w:r w:rsidRPr="00AF7F4C">
        <w:t xml:space="preserve">2. W przypadku przyznania beneficjentom uprawnień przez instytucje, o których mowa w ust. 1 pkt 1 i 2, wykaz tych uprawnień oraz instytucji lub organów je przyznających jest </w:t>
      </w:r>
      <w:r w:rsidRPr="00AF7F4C">
        <w:lastRenderedPageBreak/>
        <w:t>niezwłocznie przekazywany przez te podmioty Ministrowi Obrony Narodowej oraz ministrowi właściwemu do spraw wewnętrznych.</w:t>
      </w:r>
    </w:p>
    <w:p w14:paraId="24527172" w14:textId="233E0286" w:rsidR="00706746" w:rsidRPr="00AF7F4C" w:rsidRDefault="00706746" w:rsidP="00706746">
      <w:pPr>
        <w:pStyle w:val="ARTartustawynprozporzdzenia"/>
      </w:pPr>
      <w:r w:rsidRPr="00AF7F4C">
        <w:rPr>
          <w:rStyle w:val="Ppogrubienie"/>
        </w:rPr>
        <w:t>Art.  22.</w:t>
      </w:r>
      <w:r w:rsidRPr="00AF7F4C">
        <w:t xml:space="preserve"> 1. Zgłoszenie </w:t>
      </w:r>
      <w:r w:rsidR="002A4309">
        <w:t>chęci</w:t>
      </w:r>
      <w:r w:rsidRPr="00AF7F4C">
        <w:t xml:space="preserve"> przyznawania beneficjentom uprawnień przez podmioty, o których mowa w art. 21 ust. 1 pkt 3, następuje elektronicznie, przez wypełnienie formularza zgłoszeniowego zamieszczonego na stronie internetowej dedykowanej Karcie, lub przez bezpośredni kontakt z przedstawicielami resortu obrony narodowej lub resortu właściwego do spraw wewnętrznych. Wykaz przedstawicieli zamieszczany jest na stronie internetowej dedykowanej Karcie.</w:t>
      </w:r>
    </w:p>
    <w:p w14:paraId="09D6F01E" w14:textId="77777777" w:rsidR="00706746" w:rsidRPr="00706746" w:rsidRDefault="00706746" w:rsidP="00706746">
      <w:pPr>
        <w:pStyle w:val="USTustnpkodeksu"/>
      </w:pPr>
      <w:r w:rsidRPr="00AF7F4C">
        <w:t>2. Przyznanie beneficjentom uprawnień przez podmioty, o których mowa w art. </w:t>
      </w:r>
      <w:r w:rsidRPr="00706746">
        <w:t>21 ust. 1 pkt 3, następuje na podstawie umowy zawartej z Ministrem Obrony Narodowej oraz ministrem właściwym do spraw wewnętrznych. Umowa określa w szczególności:</w:t>
      </w:r>
    </w:p>
    <w:p w14:paraId="15C6703D" w14:textId="77777777" w:rsidR="00706746" w:rsidRPr="00AF7F4C" w:rsidRDefault="00706746" w:rsidP="00706746">
      <w:pPr>
        <w:pStyle w:val="PKTpunkt"/>
      </w:pPr>
      <w:r w:rsidRPr="00AF7F4C">
        <w:t>1)</w:t>
      </w:r>
      <w:r w:rsidRPr="00AF7F4C">
        <w:tab/>
        <w:t>strony umowy;</w:t>
      </w:r>
    </w:p>
    <w:p w14:paraId="78CC969E" w14:textId="77777777" w:rsidR="00706746" w:rsidRPr="00AF7F4C" w:rsidRDefault="00706746" w:rsidP="00706746">
      <w:pPr>
        <w:pStyle w:val="PKTpunkt"/>
      </w:pPr>
      <w:r w:rsidRPr="00AF7F4C">
        <w:t>2)</w:t>
      </w:r>
      <w:r w:rsidRPr="00AF7F4C">
        <w:tab/>
        <w:t>uprawnienia przysługujące na podstawie Karty;</w:t>
      </w:r>
    </w:p>
    <w:p w14:paraId="5BBB3005" w14:textId="77777777" w:rsidR="00706746" w:rsidRPr="00AF7F4C" w:rsidRDefault="00706746" w:rsidP="00706746">
      <w:pPr>
        <w:pStyle w:val="PKTpunkt"/>
      </w:pPr>
      <w:r w:rsidRPr="00AF7F4C">
        <w:t>3)</w:t>
      </w:r>
      <w:r w:rsidRPr="00AF7F4C">
        <w:tab/>
        <w:t>zasady i warunki rozwiązania umowy;</w:t>
      </w:r>
    </w:p>
    <w:p w14:paraId="372E1D23" w14:textId="77777777" w:rsidR="00706746" w:rsidRPr="00AF7F4C" w:rsidRDefault="00706746" w:rsidP="00706746">
      <w:pPr>
        <w:pStyle w:val="PKTpunkt"/>
      </w:pPr>
      <w:r w:rsidRPr="00AF7F4C">
        <w:t>4)</w:t>
      </w:r>
      <w:r w:rsidRPr="00AF7F4C">
        <w:tab/>
        <w:t>okres, na jaki jest zawierana umowa;</w:t>
      </w:r>
    </w:p>
    <w:p w14:paraId="7F20A213" w14:textId="77777777" w:rsidR="00706746" w:rsidRPr="00AF7F4C" w:rsidRDefault="00706746" w:rsidP="00706746">
      <w:pPr>
        <w:pStyle w:val="PKTpunkt"/>
      </w:pPr>
      <w:r w:rsidRPr="00AF7F4C">
        <w:t xml:space="preserve">5) </w:t>
      </w:r>
      <w:r w:rsidRPr="00AF7F4C">
        <w:tab/>
        <w:t>zasady aktualizacji danych w trakcie trwania umowy.</w:t>
      </w:r>
    </w:p>
    <w:p w14:paraId="21F6B55B" w14:textId="77777777" w:rsidR="00706746" w:rsidRPr="00706746" w:rsidRDefault="00706746" w:rsidP="00706746">
      <w:pPr>
        <w:pStyle w:val="USTustnpkodeksu"/>
      </w:pPr>
      <w:r w:rsidRPr="00AF7F4C">
        <w:t>3. Zawierając umowę z podmiotem, o którym mowa w art. </w:t>
      </w:r>
      <w:r w:rsidRPr="00706746">
        <w:t>21 ust. 1 pkt 3, Minister Obrony Narodowej oraz minister właściwy do spraw wewnętrznych biorą pod uwagę w szczególności:</w:t>
      </w:r>
    </w:p>
    <w:p w14:paraId="109820AE" w14:textId="77777777" w:rsidR="00706746" w:rsidRPr="00AF7F4C" w:rsidRDefault="00706746" w:rsidP="00706746">
      <w:pPr>
        <w:pStyle w:val="PKTpunkt"/>
      </w:pPr>
      <w:r w:rsidRPr="00AF7F4C">
        <w:t>1)</w:t>
      </w:r>
      <w:r w:rsidRPr="00AF7F4C">
        <w:tab/>
        <w:t>potencjał podmiotu do przyznania uprawnień beneficjentom w odniesieniu do uwarunkowań branży, w której działa ten podmiot;</w:t>
      </w:r>
    </w:p>
    <w:p w14:paraId="372A64AA" w14:textId="77777777" w:rsidR="00706746" w:rsidRPr="00AF7F4C" w:rsidRDefault="00706746" w:rsidP="00706746">
      <w:pPr>
        <w:pStyle w:val="PKTpunkt"/>
      </w:pPr>
      <w:r w:rsidRPr="00AF7F4C">
        <w:t>2)</w:t>
      </w:r>
      <w:r w:rsidRPr="00AF7F4C">
        <w:tab/>
        <w:t>uprawnienia przyznawane na rzecz beneficjentów w zakresie podstawowej działalności podmiotu;</w:t>
      </w:r>
    </w:p>
    <w:p w14:paraId="7064A319" w14:textId="77777777" w:rsidR="00706746" w:rsidRPr="00AF7F4C" w:rsidRDefault="00706746" w:rsidP="00706746">
      <w:pPr>
        <w:pStyle w:val="PKTpunkt"/>
      </w:pPr>
      <w:r w:rsidRPr="00AF7F4C">
        <w:t>3)</w:t>
      </w:r>
      <w:r w:rsidRPr="00AF7F4C">
        <w:tab/>
        <w:t>przewidywany wpływ przyznawanych uprawnień na sytuację ekonomiczną beneficjentów;</w:t>
      </w:r>
    </w:p>
    <w:p w14:paraId="5FD1F203" w14:textId="77777777" w:rsidR="00706746" w:rsidRPr="00AF7F4C" w:rsidRDefault="00706746" w:rsidP="00706746">
      <w:pPr>
        <w:pStyle w:val="PKTpunkt"/>
      </w:pPr>
      <w:r w:rsidRPr="00AF7F4C">
        <w:t>4)</w:t>
      </w:r>
      <w:r w:rsidRPr="00AF7F4C">
        <w:tab/>
        <w:t>gwarancję preferencyjnego dostępu do towarów, usług lub innych form działalności oferowanych przez ten podmiot.</w:t>
      </w:r>
    </w:p>
    <w:p w14:paraId="143E47B7" w14:textId="77777777" w:rsidR="00706746" w:rsidRPr="00AF7F4C" w:rsidRDefault="00706746" w:rsidP="00706746">
      <w:pPr>
        <w:pStyle w:val="USTustnpkodeksu"/>
      </w:pPr>
      <w:r w:rsidRPr="00AF7F4C">
        <w:t>4. Umowy, o których mowa w ust. 2, w imieniu Ministra Obrony Narodowej oraz ministra właściwego do spraw wewnętrznych mogą odpowiednio zawierać upoważnione przez nich osoby, w tym w szczególności Szef Centralnego Wojskowego Centrum Rekrutacji.</w:t>
      </w:r>
    </w:p>
    <w:p w14:paraId="3451FD2A" w14:textId="77777777" w:rsidR="00706746" w:rsidRPr="00AF7F4C" w:rsidRDefault="00706746" w:rsidP="00706746">
      <w:pPr>
        <w:pStyle w:val="USTustnpkodeksu"/>
      </w:pPr>
      <w:r w:rsidRPr="00AF7F4C">
        <w:t xml:space="preserve">5.  Minister Obrony Narodowej lub minister właściwy do spraw wewnętrznych mogą odmówić zawarcia z podmiotem, o którym mowa w art. 21 ust. 1 pkt 3, umowy albo rozwiązać z nim umowę, w szczególności ze względu na sprzeczność oferowanych towarów lub usług </w:t>
      </w:r>
      <w:r w:rsidRPr="00AF7F4C">
        <w:lastRenderedPageBreak/>
        <w:t>z kreowaniem pozytywnego wizerunku Sił Zbrojnych Rzeczypospolitej Polskiej lub służb podległych ministrowi właściwemu do spraw wewnętrznych.</w:t>
      </w:r>
    </w:p>
    <w:p w14:paraId="486A0B40" w14:textId="6A7A1496" w:rsidR="00706746" w:rsidRPr="00AF7F4C" w:rsidRDefault="00706746" w:rsidP="00706746">
      <w:pPr>
        <w:pStyle w:val="ARTartustawynprozporzdzenia"/>
      </w:pPr>
      <w:r w:rsidRPr="00AF7F4C">
        <w:rPr>
          <w:rStyle w:val="Ppogrubienie"/>
        </w:rPr>
        <w:t>Art.  23.</w:t>
      </w:r>
      <w:r w:rsidRPr="00AF7F4C">
        <w:t xml:space="preserve">  1. Podmioty, o których </w:t>
      </w:r>
      <w:r w:rsidR="00494E97">
        <w:t xml:space="preserve">mowa w </w:t>
      </w:r>
      <w:r w:rsidRPr="00494E97">
        <w:t xml:space="preserve">art. 21 ust. </w:t>
      </w:r>
      <w:r w:rsidRPr="00AF7F4C">
        <w:t>1, przyznające uprawnienia beneficjentom, mają prawo zweryfikować tożsamość osoby posługującej się Kartą na podstawie okazanego przez nią dokumentu potwierdzającego tożsamość.</w:t>
      </w:r>
    </w:p>
    <w:p w14:paraId="273E6BAC" w14:textId="77777777" w:rsidR="00706746" w:rsidRPr="00AF7F4C" w:rsidRDefault="00706746" w:rsidP="00493213">
      <w:pPr>
        <w:pStyle w:val="USTustnpkodeksu"/>
      </w:pPr>
      <w:r w:rsidRPr="00AF7F4C">
        <w:t>2. Podmioty, o których mowa w art. 21 ust. 1, które przyznały uprawnienia beneficjentom, mają prawo posługiwać się, w szczególności w materiałach reklamowych oraz informacyjnych, znakiem „Tu honorujemy Kartę Rodziny Mundurowej”.</w:t>
      </w:r>
    </w:p>
    <w:p w14:paraId="20B55BA9" w14:textId="77777777" w:rsidR="00706746" w:rsidRPr="00AF7F4C" w:rsidRDefault="00706746" w:rsidP="00706746">
      <w:pPr>
        <w:pStyle w:val="ARTartustawynprozporzdzenia"/>
      </w:pPr>
      <w:r w:rsidRPr="00AF7F4C">
        <w:rPr>
          <w:rStyle w:val="Ppogrubienie"/>
        </w:rPr>
        <w:t>Art.  24.</w:t>
      </w:r>
      <w:r w:rsidRPr="00AF7F4C">
        <w:t> 1. Rada gminy, rada powiatu oraz sejmik województwa mogą uchwalić samorządowy program przyznający uprawnienia beneficjentom.</w:t>
      </w:r>
    </w:p>
    <w:p w14:paraId="688A2262" w14:textId="77777777" w:rsidR="00706746" w:rsidRPr="00706746" w:rsidRDefault="00706746" w:rsidP="00706746">
      <w:pPr>
        <w:pStyle w:val="USTustnpkodeksu"/>
      </w:pPr>
      <w:r w:rsidRPr="00AF7F4C">
        <w:t xml:space="preserve">2. Rada gminy, rada powiatu oraz sejmik </w:t>
      </w:r>
      <w:r w:rsidRPr="00706746">
        <w:t>województwa, przyjmując program, o którym mowa w ust. 1, określają w szczególności:</w:t>
      </w:r>
    </w:p>
    <w:p w14:paraId="1655E817" w14:textId="77777777" w:rsidR="00706746" w:rsidRPr="00AF7F4C" w:rsidRDefault="00706746" w:rsidP="00706746">
      <w:pPr>
        <w:pStyle w:val="PKTpunkt"/>
      </w:pPr>
      <w:r w:rsidRPr="00AF7F4C">
        <w:t>1)</w:t>
      </w:r>
      <w:r w:rsidRPr="00AF7F4C">
        <w:tab/>
        <w:t>zakres podmiotowy programu;</w:t>
      </w:r>
    </w:p>
    <w:p w14:paraId="78B56FB4" w14:textId="77777777" w:rsidR="00706746" w:rsidRPr="00AF7F4C" w:rsidRDefault="00706746" w:rsidP="00706746">
      <w:pPr>
        <w:pStyle w:val="PKTpunkt"/>
      </w:pPr>
      <w:r w:rsidRPr="00AF7F4C">
        <w:t>2)</w:t>
      </w:r>
      <w:r w:rsidRPr="00AF7F4C">
        <w:tab/>
        <w:t>zakres uprawnień przysługujących beneficjentom;</w:t>
      </w:r>
    </w:p>
    <w:p w14:paraId="638B32D1" w14:textId="77777777" w:rsidR="00706746" w:rsidRPr="00AF7F4C" w:rsidRDefault="00706746" w:rsidP="00706746">
      <w:pPr>
        <w:pStyle w:val="PKTpunkt"/>
      </w:pPr>
      <w:r w:rsidRPr="00AF7F4C">
        <w:t>3)</w:t>
      </w:r>
      <w:r w:rsidRPr="00AF7F4C">
        <w:tab/>
        <w:t>zasady realizacji programu.</w:t>
      </w:r>
    </w:p>
    <w:p w14:paraId="6E296173" w14:textId="77777777" w:rsidR="00706746" w:rsidRPr="00AF7F4C" w:rsidRDefault="00706746" w:rsidP="00706746">
      <w:pPr>
        <w:pStyle w:val="USTustnpkodeksu"/>
      </w:pPr>
      <w:r w:rsidRPr="00AF7F4C">
        <w:t>3. Przyjmowanie i realizacja samorządowych programów, o których mowa w ust. 1, jest zadaniem własnym samorządu terytorialnego.</w:t>
      </w:r>
    </w:p>
    <w:p w14:paraId="448C7DB3" w14:textId="77777777" w:rsidR="00706746" w:rsidRPr="00AF7F4C" w:rsidRDefault="00706746" w:rsidP="00706746">
      <w:pPr>
        <w:pStyle w:val="ARTartustawynprozporzdzenia"/>
      </w:pPr>
      <w:r w:rsidRPr="00AF7F4C">
        <w:rPr>
          <w:rStyle w:val="Ppogrubienie"/>
        </w:rPr>
        <w:t>Art.  25.</w:t>
      </w:r>
      <w:r w:rsidRPr="00AF7F4C">
        <w:t>  1. Wykaz uprawnień oraz instytucji i podmiotów, o których mowa w art. 21 ust. 1, które przyznały uprawnienia beneficjentom, jest zamieszczany na stronie internetowej dedykowanej Karcie.</w:t>
      </w:r>
    </w:p>
    <w:p w14:paraId="5CBF1EDB" w14:textId="77777777" w:rsidR="00706746" w:rsidRPr="00AF7F4C" w:rsidRDefault="00706746" w:rsidP="00706746">
      <w:pPr>
        <w:pStyle w:val="USTustnpkodeksu"/>
      </w:pPr>
      <w:r w:rsidRPr="00AF7F4C">
        <w:t>2. Wykaz jest aktualizowany każdorazowo w przypadku zmiany uprawnień lub instytucji albo podmiotów, które uprawnienia te przyznały.</w:t>
      </w:r>
    </w:p>
    <w:p w14:paraId="2B0FA7CE" w14:textId="77C0F63B" w:rsidR="00706746" w:rsidRPr="00AF7F4C" w:rsidRDefault="00706746" w:rsidP="00706746">
      <w:pPr>
        <w:pStyle w:val="USTustnpkodeksu"/>
      </w:pPr>
      <w:r w:rsidRPr="00AF7F4C">
        <w:t>3. W przypadku gdy w gminie, powiecie lub województwie jest wprowadzony samorządowy program przyznający uprawnienia beneficjentom, gmina, powiat lub województwo może wykorzystać Kartę jako dokument potwierdzający uprawnienie do korzystania z wprowadzonych odpowiednio w gminie, powiecie lub województwie uprawnień dla beneficjentów.</w:t>
      </w:r>
      <w:r w:rsidR="00413519">
        <w:t xml:space="preserve"> </w:t>
      </w:r>
    </w:p>
    <w:p w14:paraId="12A54110" w14:textId="77777777" w:rsidR="00706746" w:rsidRPr="00AF7F4C" w:rsidRDefault="00706746" w:rsidP="00706746">
      <w:pPr>
        <w:pStyle w:val="ROZDZODDZOZNoznaczenierozdziauluboddziau"/>
      </w:pPr>
      <w:r w:rsidRPr="00AF7F4C">
        <w:lastRenderedPageBreak/>
        <w:t>Rozdział  5</w:t>
      </w:r>
    </w:p>
    <w:p w14:paraId="68BDB144" w14:textId="77777777" w:rsidR="00706746" w:rsidRPr="00AF7F4C" w:rsidRDefault="00706746" w:rsidP="00706746">
      <w:pPr>
        <w:pStyle w:val="ROZDZODDZPRZEDMprzedmiotregulacjirozdziauluboddziau"/>
      </w:pPr>
      <w:r w:rsidRPr="00AF7F4C">
        <w:t>Zasady finansowania zadań wynikających z ustawy</w:t>
      </w:r>
    </w:p>
    <w:p w14:paraId="50466F38" w14:textId="77777777" w:rsidR="00706746" w:rsidRPr="00AF7F4C" w:rsidRDefault="00706746" w:rsidP="00706746">
      <w:pPr>
        <w:pStyle w:val="ARTartustawynprozporzdzenia"/>
      </w:pPr>
      <w:r w:rsidRPr="00AF7F4C">
        <w:rPr>
          <w:rStyle w:val="Ppogrubienie"/>
        </w:rPr>
        <w:t>Art.  26.</w:t>
      </w:r>
      <w:r w:rsidRPr="00AF7F4C">
        <w:t> 1. Koszt realizacji ustawy związany z przyznaniem Karty jest finansowany z części budżetu państwa, których dysponentami są Minister Obrony Narodowej oraz minister właściwy do spraw wewnętrznych.</w:t>
      </w:r>
    </w:p>
    <w:p w14:paraId="3925984D" w14:textId="54A816C3" w:rsidR="00706746" w:rsidRPr="00AF7F4C" w:rsidRDefault="00706746" w:rsidP="00A61578">
      <w:pPr>
        <w:pStyle w:val="USTustnpkodeksu"/>
      </w:pPr>
      <w:r>
        <w:t>2</w:t>
      </w:r>
      <w:r w:rsidRPr="00AF7F4C">
        <w:t xml:space="preserve">. Koszt uprawnień, o których mowa w art. 28, jest finansowany ze środków budżetu państwa z części budżetowej, której dysponentem jest, odpowiednio Minister Obrony Narodowej i minister właściwy do spraw wewnętrznych. </w:t>
      </w:r>
    </w:p>
    <w:p w14:paraId="19B58964" w14:textId="535BC899" w:rsidR="00706746" w:rsidRPr="00A61578" w:rsidRDefault="00670F0E" w:rsidP="00A61578">
      <w:pPr>
        <w:pStyle w:val="USTustnpkodeksu"/>
      </w:pPr>
      <w:r>
        <w:t>3</w:t>
      </w:r>
      <w:r w:rsidR="00706746" w:rsidRPr="00A61578">
        <w:t>. Koszt uprawnień udzielonych przez instytucje podległe właściwym ministrom jest finansowany z budżetów tych instytucji lub budżetów dysponentów właściwych części budżetowych.</w:t>
      </w:r>
    </w:p>
    <w:p w14:paraId="64648CC7" w14:textId="3497D152" w:rsidR="00706746" w:rsidRPr="00A61578" w:rsidRDefault="00670F0E" w:rsidP="00A61578">
      <w:pPr>
        <w:pStyle w:val="USTustnpkodeksu"/>
      </w:pPr>
      <w:r>
        <w:t>4</w:t>
      </w:r>
      <w:r w:rsidR="00706746" w:rsidRPr="00A61578">
        <w:t>. Koszt uprawnień udzielonych przez podmioty inne niż instytucje podległe właściwym ministrom, na podstawie umowy, o której mowa w art. 22 ust. 2, nie jest finansowany ze środków budżetu państwa.</w:t>
      </w:r>
    </w:p>
    <w:p w14:paraId="0079AB21" w14:textId="7D0D23C4" w:rsidR="00706746" w:rsidRPr="00A61578" w:rsidRDefault="00670F0E" w:rsidP="00A61578">
      <w:pPr>
        <w:pStyle w:val="USTustnpkodeksu"/>
      </w:pPr>
      <w:r>
        <w:t>5</w:t>
      </w:r>
      <w:r w:rsidR="00706746" w:rsidRPr="00A61578">
        <w:t>. Koszty operacyjne związane z zawieraniem umów, o których mowa w art. 22 ust. 2, są finansowane z części budżetu państwa, których dysponentami są Minister Obrony Narodowej oraz minister właściwy do spraw wewnętrznych.</w:t>
      </w:r>
    </w:p>
    <w:p w14:paraId="56A6B5A1" w14:textId="403BA2B4" w:rsidR="00706746" w:rsidRPr="00AF7F4C" w:rsidRDefault="00670F0E" w:rsidP="00A61578">
      <w:pPr>
        <w:pStyle w:val="USTustnpkodeksu"/>
      </w:pPr>
      <w:r>
        <w:t>6</w:t>
      </w:r>
      <w:r w:rsidR="00706746" w:rsidRPr="00A61578">
        <w:t>. Samorządowy</w:t>
      </w:r>
      <w:r w:rsidR="00706746" w:rsidRPr="00AF7F4C">
        <w:t xml:space="preserve"> program przyznający uprawnienia beneficjentom nie jest finansowany ze środków budżetu państwa.</w:t>
      </w:r>
    </w:p>
    <w:p w14:paraId="5492B482" w14:textId="77777777" w:rsidR="00706746" w:rsidRPr="00AF7F4C" w:rsidRDefault="00706746" w:rsidP="00706746">
      <w:pPr>
        <w:pStyle w:val="ROZDZODDZOZNoznaczenierozdziauluboddziau"/>
      </w:pPr>
      <w:r w:rsidRPr="00AF7F4C">
        <w:t>Rozdział  6</w:t>
      </w:r>
    </w:p>
    <w:p w14:paraId="1B23CE6C" w14:textId="77777777" w:rsidR="00706746" w:rsidRPr="00AF7F4C" w:rsidRDefault="00706746" w:rsidP="00706746">
      <w:pPr>
        <w:pStyle w:val="ROZDZODDZPRZEDMprzedmiotregulacjirozdziauluboddziau"/>
      </w:pPr>
      <w:r w:rsidRPr="00AF7F4C">
        <w:t>Zmiany w przepisach obowiązujących</w:t>
      </w:r>
    </w:p>
    <w:p w14:paraId="47B2CDFD" w14:textId="77777777" w:rsidR="00706746" w:rsidRPr="00706746" w:rsidRDefault="00706746" w:rsidP="00706746">
      <w:pPr>
        <w:pStyle w:val="ARTartustawynprozporzdzenia"/>
      </w:pPr>
      <w:bookmarkStart w:id="20" w:name="_Hlk164617340"/>
      <w:r w:rsidRPr="00AF7F4C">
        <w:rPr>
          <w:rStyle w:val="Ppogrubienie"/>
        </w:rPr>
        <w:t>Art. </w:t>
      </w:r>
      <w:r w:rsidRPr="00706746">
        <w:rPr>
          <w:rStyle w:val="Ppogrubienie"/>
        </w:rPr>
        <w:t>27.</w:t>
      </w:r>
      <w:r w:rsidRPr="00706746">
        <w:t> W ustawie z dnia 26 lipca 1991 r. o podatku dochodowym od osób fizycznych (Dz. U. z 2024 r. poz. 226, 232, 854, 858, 859, 863, 1572, 1585, 1593, 1615, 1635) w art. 21 w ust. 1 po pkt 140 dodaje się pkt 140a w brzmieniu:</w:t>
      </w:r>
    </w:p>
    <w:p w14:paraId="31954B10" w14:textId="0DD32E43" w:rsidR="00706746" w:rsidRPr="00AF7F4C" w:rsidRDefault="00A61578" w:rsidP="00A61578">
      <w:pPr>
        <w:pStyle w:val="ZPKTzmpktartykuempunktem"/>
      </w:pPr>
      <w:r>
        <w:t>„140a)</w:t>
      </w:r>
      <w:r>
        <w:tab/>
      </w:r>
      <w:r>
        <w:tab/>
      </w:r>
      <w:r w:rsidR="00706746" w:rsidRPr="00AF7F4C">
        <w:t xml:space="preserve">zwolnienie z opłaty za wydanie Karty Rodziny Mundurowej na podstawie </w:t>
      </w:r>
      <w:hyperlink r:id="rId8" w:anchor="/document/18153356?cm=DOCUMENT" w:history="1">
        <w:r w:rsidR="00706746" w:rsidRPr="00AF7F4C">
          <w:t>ustawy</w:t>
        </w:r>
      </w:hyperlink>
      <w:r w:rsidR="00706746" w:rsidRPr="00AF7F4C">
        <w:t xml:space="preserve"> z dnia ……2024 r. o Karcie Rodziny Mundurowej</w:t>
      </w:r>
      <w:r w:rsidR="00706746" w:rsidRPr="00AF7F4C" w:rsidDel="009D2C24">
        <w:t xml:space="preserve"> </w:t>
      </w:r>
      <w:r w:rsidR="00706746" w:rsidRPr="00AF7F4C">
        <w:t>(Dz. U. z …………);”.</w:t>
      </w:r>
    </w:p>
    <w:p w14:paraId="476D6AB8" w14:textId="77777777" w:rsidR="00706746" w:rsidRPr="00706746" w:rsidRDefault="00706746" w:rsidP="00706746">
      <w:pPr>
        <w:pStyle w:val="ARTartustawynprozporzdzenia"/>
      </w:pPr>
      <w:r w:rsidRPr="00AF7F4C">
        <w:rPr>
          <w:rStyle w:val="Ppogrubienie"/>
        </w:rPr>
        <w:t>Art. </w:t>
      </w:r>
      <w:r w:rsidRPr="00706746">
        <w:rPr>
          <w:rStyle w:val="Ppogrubienie"/>
        </w:rPr>
        <w:t>28.</w:t>
      </w:r>
      <w:r w:rsidRPr="00706746">
        <w:t> W ustawie z dnia 20 czerwca 1992 r. o uprawnieniach do ulgowych przejazdów środkami publicznego transportu zbiorowego (Dz. U. z 2024 r. poz. 380) w art. 4:</w:t>
      </w:r>
    </w:p>
    <w:p w14:paraId="4BA400BD" w14:textId="77777777" w:rsidR="00706746" w:rsidRPr="00706746" w:rsidRDefault="00706746" w:rsidP="00706746">
      <w:pPr>
        <w:pStyle w:val="PKTpunkt"/>
      </w:pPr>
      <w:r w:rsidRPr="00AF7F4C">
        <w:t>1)</w:t>
      </w:r>
      <w:r w:rsidRPr="00AF7F4C">
        <w:tab/>
        <w:t>w ust. 4 w pkt 5 kropkę zastępuje się średnikiem i dodaje się pkt 6 w brzmieniu:</w:t>
      </w:r>
    </w:p>
    <w:p w14:paraId="6DBD4213" w14:textId="77777777" w:rsidR="00706746" w:rsidRPr="00AF7F4C" w:rsidRDefault="00706746" w:rsidP="00706746">
      <w:pPr>
        <w:pStyle w:val="ZPKTzmpktartykuempunktem"/>
      </w:pPr>
      <w:r w:rsidRPr="00AF7F4C">
        <w:lastRenderedPageBreak/>
        <w:t>„6)</w:t>
      </w:r>
      <w:r w:rsidRPr="00AF7F4C">
        <w:tab/>
        <w:t>beneficjenci w rozumieniu ustawy z dnia ... o Karcie Rodziny Mundurowej</w:t>
      </w:r>
      <w:r w:rsidRPr="00AF7F4C" w:rsidDel="00A41FAE">
        <w:t xml:space="preserve"> </w:t>
      </w:r>
      <w:r w:rsidRPr="00AF7F4C">
        <w:t xml:space="preserve"> (Dz. U. poz. …) posiadający ważną Kartę Rodziny Mundurowej, którzy nie posiadają takiej samej ulgi z innego tytułu.”;</w:t>
      </w:r>
    </w:p>
    <w:p w14:paraId="109CD6EE" w14:textId="77777777" w:rsidR="00706746" w:rsidRPr="00706746" w:rsidRDefault="00706746" w:rsidP="00706746">
      <w:pPr>
        <w:pStyle w:val="PKTpunkt"/>
      </w:pPr>
      <w:r w:rsidRPr="00AF7F4C">
        <w:t>2)</w:t>
      </w:r>
      <w:r w:rsidRPr="00AF7F4C">
        <w:tab/>
        <w:t>ust. 6 otrzymuje brzmienie:</w:t>
      </w:r>
    </w:p>
    <w:p w14:paraId="6BEE1E08" w14:textId="77777777" w:rsidR="00706746" w:rsidRPr="00AF7F4C" w:rsidRDefault="00706746" w:rsidP="00706746">
      <w:pPr>
        <w:pStyle w:val="ZUSTzmustartykuempunktem"/>
      </w:pPr>
      <w:r w:rsidRPr="00AF7F4C">
        <w:t>„6. Do ulgi 49% przy przejazdach środkami publicznego transportu zbiorowego kolejowego w pociągach osobowych i pospiesznych, na podstawie imiennych biletów miesięcznych, są uprawnione osoby wymienione w ust. 4 pkt 2, 2a, 5 i 6.”.</w:t>
      </w:r>
    </w:p>
    <w:p w14:paraId="2903143D" w14:textId="77777777" w:rsidR="00706746" w:rsidRPr="00706746" w:rsidRDefault="00706746" w:rsidP="00706746">
      <w:pPr>
        <w:pStyle w:val="ARTartustawynprozporzdzenia"/>
      </w:pPr>
      <w:r w:rsidRPr="00AF7F4C">
        <w:rPr>
          <w:rStyle w:val="Ppogrubienie"/>
        </w:rPr>
        <w:t>Art. </w:t>
      </w:r>
      <w:r w:rsidRPr="00706746">
        <w:rPr>
          <w:rStyle w:val="Ppogrubienie"/>
        </w:rPr>
        <w:t>29.</w:t>
      </w:r>
      <w:r w:rsidRPr="00706746">
        <w:t> W ustawie z dnia 27 sierpnia 2004 r. o świadczeniach opieki zdrowotnej finansowanych ze środków publicznych (Dz. U. z 2024 r. poz. 146, 858, 1222, 1593, 1615 i 1915) w art. 47c w ust. 1 w pkt 15 kropkę zastępuje się średnikiem i dodaje się pkt 16 i 17 w brzmieniu:</w:t>
      </w:r>
    </w:p>
    <w:p w14:paraId="762C4166" w14:textId="77777777" w:rsidR="00706746" w:rsidRPr="00AF7F4C" w:rsidRDefault="00706746" w:rsidP="00706746">
      <w:pPr>
        <w:pStyle w:val="ZPKTzmpktartykuempunktem"/>
      </w:pPr>
      <w:r w:rsidRPr="00AF7F4C">
        <w:t>„16)</w:t>
      </w:r>
      <w:r w:rsidRPr="00AF7F4C">
        <w:tab/>
        <w:t>beneficjenci, o których mowa w art. 4 pkt 1-3, pkt 5 z wyłączeniem osób posiadających status weterana albo weterana poszkodowanego przyznany przez ministra właściwego do spraw wewnętrznych, oraz odpowiednio pkt 6 i 7, pkt 8 i 11 lit. a ustawy z dnia …….. o Karcie Rodziny Mundurowej  (Dz. U. z …) posiadający ważną Kartę Rodziny Mundurowej, w przypadku korzystania ze świadczeń w podmiotach leczniczych, dla których podmiotem tworzącym jest Minister Obrony Narodowej, oraz przez niego nadzorowanych;</w:t>
      </w:r>
    </w:p>
    <w:p w14:paraId="171B0FE7" w14:textId="6DEA099D" w:rsidR="00706746" w:rsidRPr="00706746" w:rsidRDefault="00706746" w:rsidP="00A61578">
      <w:pPr>
        <w:pStyle w:val="ZPKTzmpktartykuempunktem"/>
      </w:pPr>
      <w:r w:rsidRPr="00AF7F4C">
        <w:t>17)   beneficjenci, o których mowa w art. 4 pk</w:t>
      </w:r>
      <w:r w:rsidRPr="00706746">
        <w:t>t 4, pkt 5 z wyłączeniem osób posiadających status weterana albo weterana poszkodowanego przyznany przez Ministra Obrony Narodowej, oraz odpowiednio pkt 6 i 7, pkt 9-10 i 11 lit. b ustawy z dnia …….. o Karcie Rodziny Mundurowej  (Dz. U. z …) posiadający ważną Kartę Rodziny Mundurowej, w przypadku korzystania ze świadczeń w podmiotach leczniczych, dla których podmiotem tworzącym jest minister właściwy do spraw wewnętrznych albo Państwowym Instytucie Medycznym Ministerstwa Spraw Wewnętrznych i Administracji.</w:t>
      </w:r>
      <w:r w:rsidR="00860AB4" w:rsidRPr="00706746">
        <w:t>”</w:t>
      </w:r>
      <w:r w:rsidRPr="00706746">
        <w:t>.</w:t>
      </w:r>
    </w:p>
    <w:p w14:paraId="043DC3B9" w14:textId="1CFBA45C" w:rsidR="00706746" w:rsidRPr="00AF7F4C" w:rsidRDefault="00706746" w:rsidP="00706746">
      <w:pPr>
        <w:pStyle w:val="ARTartustawynprozporzdzenia"/>
      </w:pPr>
      <w:r w:rsidRPr="00AF7F4C">
        <w:rPr>
          <w:rStyle w:val="Ppogrubienie"/>
        </w:rPr>
        <w:t>Art. 30.</w:t>
      </w:r>
      <w:r w:rsidRPr="00AF7F4C">
        <w:t xml:space="preserve"> W ustawie z dnia 24 września 2010 r. o ewidencji ludności (Dz. U. z 2025 r. poz. 274) w art. 46 w ust. 1 w pkt 2 po wyrazach "Straży Granicznej," dodaje się wyrazy </w:t>
      </w:r>
      <w:r w:rsidR="004A11C1" w:rsidRPr="00AF7F4C">
        <w:t>„</w:t>
      </w:r>
      <w:r w:rsidRPr="00AF7F4C">
        <w:t>Państwowej Straży Pożarnej,</w:t>
      </w:r>
      <w:r w:rsidR="004A11C1" w:rsidRPr="00706746">
        <w:t>”</w:t>
      </w:r>
      <w:r w:rsidRPr="00AF7F4C">
        <w:t>.</w:t>
      </w:r>
    </w:p>
    <w:p w14:paraId="508A4987" w14:textId="77777777" w:rsidR="00706746" w:rsidRPr="00AF7F4C" w:rsidRDefault="00706746" w:rsidP="00706746">
      <w:pPr>
        <w:pStyle w:val="ARTartustawynprozporzdzenia"/>
      </w:pPr>
      <w:r w:rsidRPr="00AF7F4C">
        <w:rPr>
          <w:rStyle w:val="Ppogrubienie"/>
        </w:rPr>
        <w:t>Art. 31.</w:t>
      </w:r>
      <w:r w:rsidRPr="00AF7F4C">
        <w:t> W ustawie z dnia 15 kwietnia 2011 r. o systemie informacji oświatowej (Dz.U. z 2024 r. poz. 152, 858, 1572 i 1933) po art. 66c dodaje się art. 66d w brzmieniu:</w:t>
      </w:r>
    </w:p>
    <w:p w14:paraId="64339828" w14:textId="39F13CFB" w:rsidR="00706746" w:rsidRPr="00AF7F4C" w:rsidRDefault="00CA7BF9" w:rsidP="00706746">
      <w:pPr>
        <w:pStyle w:val="ZPKTzmpktartykuempunktem"/>
      </w:pPr>
      <w:r w:rsidRPr="00AF7F4C">
        <w:lastRenderedPageBreak/>
        <w:t>„</w:t>
      </w:r>
      <w:r w:rsidR="00706746" w:rsidRPr="00AF7F4C">
        <w:t xml:space="preserve">66d) Organy w rozumieniu </w:t>
      </w:r>
      <w:hyperlink r:id="rId9" w:anchor="/document/18153356?cm=DOCUMENT" w:history="1">
        <w:r w:rsidR="00706746" w:rsidRPr="00AF7F4C">
          <w:t>ustawy</w:t>
        </w:r>
      </w:hyperlink>
      <w:r w:rsidR="00706746" w:rsidRPr="00AF7F4C">
        <w:t xml:space="preserve"> z dnia … o Karcie Rodziny Mundurowej</w:t>
      </w:r>
      <w:r w:rsidR="00706746" w:rsidRPr="00AF7F4C" w:rsidDel="00A41FAE">
        <w:t xml:space="preserve"> </w:t>
      </w:r>
      <w:r w:rsidR="00706746" w:rsidRPr="00AF7F4C">
        <w:t>(Dz. U. z …) przyznające Kartę Rodziny Mundurowej, w celu weryfikacji prawa do Karty Rodziny Mundurowej pozyskują z bazy danych SIO dane identyfikacyjne ucznia obejmujące imię (imiona), nazwisko i numer PESEL, a w przypadku ucznia nieposiadającego numeru PESEL - imię (imiona), nazwisko, datę urodzenia, serię i numer paszportu lub innego dokumentu potwierdzającego tożsamość oraz dane dziedzinowe ucznia obejmujące informacje o:</w:t>
      </w:r>
    </w:p>
    <w:p w14:paraId="2A6127C0" w14:textId="2E7E69A4" w:rsidR="00706746" w:rsidRPr="00AF7F4C" w:rsidRDefault="00D63C13" w:rsidP="00706746">
      <w:pPr>
        <w:pStyle w:val="ZLITwPKTzmlitwpktartykuempunktem"/>
      </w:pPr>
      <w:r>
        <w:t>1)</w:t>
      </w:r>
      <w:r>
        <w:tab/>
      </w:r>
      <w:r w:rsidR="00706746" w:rsidRPr="00AF7F4C">
        <w:t>uczęszczaniu ucznia do szkoły lub placówki oświatowej;</w:t>
      </w:r>
    </w:p>
    <w:p w14:paraId="6C3EB5D5" w14:textId="7109BAFB" w:rsidR="00706746" w:rsidRPr="00AF7F4C" w:rsidRDefault="00D63C13" w:rsidP="00706746">
      <w:pPr>
        <w:pStyle w:val="ZLITwPKTzmlitwpktartykuempunktem"/>
      </w:pPr>
      <w:r>
        <w:t>2)</w:t>
      </w:r>
      <w:r>
        <w:tab/>
      </w:r>
      <w:r w:rsidR="00706746" w:rsidRPr="00AF7F4C">
        <w:t>okresie uczęszczania ucznia do szkoły lub placówki oświatowej;</w:t>
      </w:r>
    </w:p>
    <w:p w14:paraId="3CD2985A" w14:textId="46D20DED" w:rsidR="00706746" w:rsidRPr="00AF7F4C" w:rsidRDefault="00D63C13" w:rsidP="00706746">
      <w:pPr>
        <w:pStyle w:val="ZLITwPKTzmlitwpktartykuempunktem"/>
      </w:pPr>
      <w:r>
        <w:t>3)</w:t>
      </w:r>
      <w:r>
        <w:tab/>
      </w:r>
      <w:r w:rsidR="00706746" w:rsidRPr="00AF7F4C">
        <w:t>typie szkoły lub rodzaju placówki oświatowej oraz nazwie i adresie siedziby szkoły lub placówki oświatowej, do której uczeń uczęszcza lub uczęszczał</w:t>
      </w:r>
      <w:r w:rsidR="00CA7BF9" w:rsidRPr="00706746">
        <w:t>”</w:t>
      </w:r>
      <w:r w:rsidR="00706746" w:rsidRPr="00AF7F4C">
        <w:t>.</w:t>
      </w:r>
    </w:p>
    <w:p w14:paraId="762B84CA" w14:textId="77777777" w:rsidR="00706746" w:rsidRPr="00706746" w:rsidRDefault="00706746" w:rsidP="00706746">
      <w:pPr>
        <w:pStyle w:val="ARTartustawynprozporzdzenia"/>
      </w:pPr>
      <w:r w:rsidRPr="00AF7F4C">
        <w:rPr>
          <w:rStyle w:val="Ppogrubienie"/>
        </w:rPr>
        <w:t>Art. 3</w:t>
      </w:r>
      <w:r w:rsidRPr="00706746">
        <w:rPr>
          <w:rStyle w:val="Ppogrubienie"/>
        </w:rPr>
        <w:t>2.</w:t>
      </w:r>
      <w:r w:rsidRPr="00706746">
        <w:t> W ustawie z dnia 14 grudnia 2016 r. – Prawo oświatowe (Dz. U. z 2024 r. poz. 737, 854, 1562 i 1635):</w:t>
      </w:r>
    </w:p>
    <w:p w14:paraId="7E924040" w14:textId="0F703F15" w:rsidR="00706746" w:rsidRPr="00706746" w:rsidRDefault="004A11C1" w:rsidP="00216FD3">
      <w:pPr>
        <w:pStyle w:val="PKTpunkt"/>
      </w:pPr>
      <w:bookmarkStart w:id="21" w:name="_Hlk166508540"/>
      <w:r>
        <w:t>1)</w:t>
      </w:r>
      <w:r>
        <w:tab/>
      </w:r>
      <w:r w:rsidR="00706746" w:rsidRPr="00AF7F4C">
        <w:t>w art. 131 ust. 2 w pkt 7 kropkę zastępuje się przecinkiem i dodaje się pkt 8 w brzmieniu:</w:t>
      </w:r>
    </w:p>
    <w:p w14:paraId="4BB7D5A7" w14:textId="3A859FFC" w:rsidR="00706746" w:rsidRPr="00706746" w:rsidRDefault="00706746" w:rsidP="00216FD3">
      <w:pPr>
        <w:pStyle w:val="ZPKTzmpktartykuempunktem"/>
      </w:pPr>
      <w:r w:rsidRPr="00AF7F4C">
        <w:t>„</w:t>
      </w:r>
      <w:bookmarkStart w:id="22" w:name="x__Hlk166508540"/>
      <w:r w:rsidR="00216FD3">
        <w:t>8)</w:t>
      </w:r>
      <w:r w:rsidR="00216FD3">
        <w:tab/>
      </w:r>
      <w:r w:rsidRPr="00AF7F4C">
        <w:t xml:space="preserve">kandydat jest dzieckiem żołnierza zawodowego, o którym mowa w </w:t>
      </w:r>
      <w:r w:rsidRPr="00706746">
        <w:t xml:space="preserve">art. 291 ust. 1 lub w art. </w:t>
      </w:r>
      <w:bookmarkEnd w:id="22"/>
      <w:r w:rsidRPr="00706746">
        <w:t>445 ust. 1 i ust. 2 pkt 1 ustawy o obronie Ojczyzny albo jest dzieckiem funkcjonariusza służb podległych ministrowi właściwemu do spraw wewnętrznych zamieszkującego poza miejscem pełnienia służby bez rodziny albo oddelegowanego, delegowanego z urzędu albo przeniesionego z urzędu do służby w innej miejscowości.”;</w:t>
      </w:r>
    </w:p>
    <w:p w14:paraId="668C51FD" w14:textId="7CA62E30" w:rsidR="00706746" w:rsidRPr="00706746" w:rsidRDefault="004A11C1" w:rsidP="00216FD3">
      <w:pPr>
        <w:pStyle w:val="PKTpunkt"/>
      </w:pPr>
      <w:r>
        <w:t>2)</w:t>
      </w:r>
      <w:r>
        <w:tab/>
      </w:r>
      <w:r w:rsidR="00706746" w:rsidRPr="00AF7F4C">
        <w:t>w art. 150 ust. 2 pkt 1 w lit. d średnik zastępuje się przecinkiem i dodaje się lit. e w brzmieniu:</w:t>
      </w:r>
    </w:p>
    <w:p w14:paraId="699753EB" w14:textId="77777777" w:rsidR="004A11C1" w:rsidRDefault="00216FD3" w:rsidP="004A11C1">
      <w:pPr>
        <w:pStyle w:val="ZLITzmlitartykuempunktem"/>
      </w:pPr>
      <w:r>
        <w:t>„e)</w:t>
      </w:r>
      <w:r>
        <w:tab/>
      </w:r>
      <w:r w:rsidR="00706746" w:rsidRPr="00706746">
        <w:t>dokument potwierdzający wyznaczenie lub oddelegowanie rodzica dziecka, o którym mowa w art. 131 ust. 2 pkt 8.”.</w:t>
      </w:r>
      <w:bookmarkEnd w:id="21"/>
    </w:p>
    <w:p w14:paraId="14D1F5E5" w14:textId="7E7BAC8B" w:rsidR="00706746" w:rsidRPr="00706746" w:rsidRDefault="00706746" w:rsidP="004A11C1">
      <w:pPr>
        <w:pStyle w:val="ARTartustawynprozporzdzenia"/>
      </w:pPr>
      <w:r w:rsidRPr="00706746">
        <w:rPr>
          <w:rStyle w:val="Ppogrubienie"/>
        </w:rPr>
        <w:t>Art. 33.</w:t>
      </w:r>
      <w:r w:rsidRPr="00706746">
        <w:t xml:space="preserve"> W ustawie z dnia 20 lipca 2018 r. - Prawo o szkolnictwie wyższym i nauce (Dz. U. z 2024 r. poz. 1571) w art. 344 ust. 3 po pkt 4d dodaje się pkt 4e w brzmieniu:</w:t>
      </w:r>
    </w:p>
    <w:p w14:paraId="55D2FFBF" w14:textId="6F14F3BE" w:rsidR="00706746" w:rsidRPr="00AF7F4C" w:rsidRDefault="00706746" w:rsidP="00706746">
      <w:pPr>
        <w:pStyle w:val="ZPKTzmpktartykuempunktem"/>
      </w:pPr>
      <w:r w:rsidRPr="00AF7F4C">
        <w:t>"</w:t>
      </w:r>
      <w:r w:rsidR="004A11C1">
        <w:t>4e)</w:t>
      </w:r>
      <w:r w:rsidR="004A11C1">
        <w:tab/>
      </w:r>
      <w:r w:rsidRPr="00AF7F4C">
        <w:t xml:space="preserve">Organom w rozumieniu </w:t>
      </w:r>
      <w:hyperlink r:id="rId10" w:anchor="/document/18153356?cm=DOCUMENT" w:history="1">
        <w:r w:rsidRPr="00AF7F4C">
          <w:t>ustawy</w:t>
        </w:r>
      </w:hyperlink>
      <w:r w:rsidRPr="00AF7F4C">
        <w:t xml:space="preserve"> z dnia … o Karcie Rodziny Mundurowej (Dz. U. z …) przyznającym Kartę Rodziny Mundurowej - w celu weryfikacji prawa do Karty Rodziny Mundurowej - w zakresie danych, o których mowa w ust. 1 pkt 1, 2 i 13;".</w:t>
      </w:r>
    </w:p>
    <w:p w14:paraId="1AAA2D03" w14:textId="77777777" w:rsidR="00706746" w:rsidRPr="00706746" w:rsidRDefault="00706746" w:rsidP="00706746">
      <w:pPr>
        <w:pStyle w:val="ARTartustawynprozporzdzenia"/>
      </w:pPr>
      <w:r w:rsidRPr="00AF7F4C">
        <w:rPr>
          <w:rStyle w:val="Ppogrubienie"/>
        </w:rPr>
        <w:t>Art. 3</w:t>
      </w:r>
      <w:r w:rsidRPr="00706746">
        <w:rPr>
          <w:rStyle w:val="Ppogrubienie"/>
        </w:rPr>
        <w:t>4.</w:t>
      </w:r>
      <w:r w:rsidRPr="00706746">
        <w:t> W ustawie z dnia 27 stycznia 2022 r. o dokumentach paszportowych (Dz. U. z 2024 r. poz. 1063) w art. 21:</w:t>
      </w:r>
    </w:p>
    <w:p w14:paraId="0D8D91C7" w14:textId="77777777" w:rsidR="00706746" w:rsidRPr="00706746" w:rsidRDefault="00706746" w:rsidP="00706746">
      <w:pPr>
        <w:pStyle w:val="PKTpunkt"/>
      </w:pPr>
      <w:r w:rsidRPr="00AF7F4C">
        <w:t>1)</w:t>
      </w:r>
      <w:r w:rsidRPr="00AF7F4C">
        <w:tab/>
        <w:t>w ust. 1 po pkt 16 dodaje się pkt 17 w brzmieniu:</w:t>
      </w:r>
    </w:p>
    <w:p w14:paraId="0B1E2FED" w14:textId="77777777" w:rsidR="00706746" w:rsidRPr="00706746" w:rsidRDefault="00706746" w:rsidP="00706746">
      <w:pPr>
        <w:pStyle w:val="ZPKTzmpktartykuempunktem"/>
      </w:pPr>
      <w:r w:rsidRPr="00AF7F4C">
        <w:lastRenderedPageBreak/>
        <w:t>„17)</w:t>
      </w:r>
      <w:bookmarkStart w:id="23" w:name="_Hlk166510539"/>
      <w:r w:rsidRPr="00AF7F4C">
        <w:tab/>
        <w:t xml:space="preserve">beneficjentom w rozumieniu </w:t>
      </w:r>
      <w:hyperlink r:id="rId11" w:anchor="/document/18153356?cm=DOCUMENT" w:history="1">
        <w:r w:rsidRPr="00706746">
          <w:t>ustawy</w:t>
        </w:r>
      </w:hyperlink>
      <w:r w:rsidRPr="00706746">
        <w:t xml:space="preserve"> z dnia …….. o Karcie Rodziny Mundurowej (Dz. U. z …) </w:t>
      </w:r>
      <w:bookmarkEnd w:id="23"/>
      <w:r w:rsidRPr="00706746">
        <w:t>posiadającym ważną Kartę Rodziny Mundurowej, to jest:</w:t>
      </w:r>
    </w:p>
    <w:p w14:paraId="20214628" w14:textId="32FE5CA9" w:rsidR="00706746" w:rsidRPr="00AF7F4C" w:rsidRDefault="00706746" w:rsidP="00706746">
      <w:pPr>
        <w:pStyle w:val="ZLITwPKTzmlitwpktartykuempunktem"/>
      </w:pPr>
      <w:r w:rsidRPr="00AF7F4C">
        <w:t>a)</w:t>
      </w:r>
      <w:r w:rsidRPr="00AF7F4C">
        <w:tab/>
      </w:r>
      <w:bookmarkStart w:id="24" w:name="_Hlk195282452"/>
      <w:r w:rsidRPr="00AF7F4C">
        <w:t>dzieciom, które nie przekroczyły 18. roku życia, a w przypadku uczęszczania do szkoły lub odbywania studiów - 25. roku życia, albo stały się całkowicie niezdolne do pracy lub niezdolne do samodzielnej egzystencji przed osiągnięciem tego wieku,</w:t>
      </w:r>
    </w:p>
    <w:p w14:paraId="378D22B5" w14:textId="77777777" w:rsidR="00706746" w:rsidRPr="00AF7F4C" w:rsidRDefault="00706746" w:rsidP="00706746">
      <w:pPr>
        <w:pStyle w:val="ZLITwPKTzmlitwpktartykuempunktem"/>
      </w:pPr>
      <w:r w:rsidRPr="00AF7F4C">
        <w:t>b)</w:t>
      </w:r>
      <w:r w:rsidRPr="00AF7F4C">
        <w:tab/>
        <w:t>beneficjentom posiadającym ważną Kartę Rodziny Mundurowej, niewymienionym w pkt a.”;</w:t>
      </w:r>
    </w:p>
    <w:bookmarkEnd w:id="24"/>
    <w:p w14:paraId="3C7939BE" w14:textId="77777777" w:rsidR="00706746" w:rsidRPr="00706746" w:rsidRDefault="00706746" w:rsidP="00706746">
      <w:pPr>
        <w:pStyle w:val="PKTpunkt"/>
      </w:pPr>
      <w:r w:rsidRPr="00AF7F4C">
        <w:t>2)</w:t>
      </w:r>
      <w:r w:rsidRPr="00AF7F4C">
        <w:tab/>
      </w:r>
      <w:r w:rsidRPr="00706746">
        <w:t>w ust. 3:</w:t>
      </w:r>
    </w:p>
    <w:p w14:paraId="11A90C83" w14:textId="42118654" w:rsidR="00706746" w:rsidRPr="00706746" w:rsidRDefault="004A11C1" w:rsidP="00EB5152">
      <w:pPr>
        <w:pStyle w:val="LITlitera"/>
      </w:pPr>
      <w:r>
        <w:t>a)</w:t>
      </w:r>
      <w:r>
        <w:tab/>
      </w:r>
      <w:r w:rsidR="00706746" w:rsidRPr="00AF7F4C">
        <w:t xml:space="preserve">pkt 2 </w:t>
      </w:r>
      <w:r w:rsidR="00706746" w:rsidRPr="00706746">
        <w:t>otrzymuje brzmienie:</w:t>
      </w:r>
    </w:p>
    <w:p w14:paraId="1D51B2F1" w14:textId="77777777" w:rsidR="00706746" w:rsidRPr="00AF7F4C" w:rsidRDefault="00706746" w:rsidP="00EB5152">
      <w:pPr>
        <w:pStyle w:val="ZLITwPKTzmlitwpktartykuempunktem"/>
      </w:pPr>
      <w:r w:rsidRPr="00AF7F4C">
        <w:t>„2)</w:t>
      </w:r>
      <w:r w:rsidRPr="00AF7F4C">
        <w:tab/>
        <w:t>pkt 2–15 oraz pkt 16 lit. c i pkt 17 lit. b – nie może być większe niż 50% opłaty za paszport;”</w:t>
      </w:r>
    </w:p>
    <w:p w14:paraId="624A879D" w14:textId="27EC572A" w:rsidR="00706746" w:rsidRPr="00706746" w:rsidRDefault="004A11C1" w:rsidP="00EB5152">
      <w:pPr>
        <w:pStyle w:val="LITlitera"/>
      </w:pPr>
      <w:r>
        <w:t>b)</w:t>
      </w:r>
      <w:r>
        <w:tab/>
      </w:r>
      <w:r w:rsidR="00706746" w:rsidRPr="00AF7F4C">
        <w:t>pkt 4 otrzymuje brzmienie:</w:t>
      </w:r>
    </w:p>
    <w:p w14:paraId="6041777D" w14:textId="77777777" w:rsidR="00706746" w:rsidRPr="00AF7F4C" w:rsidRDefault="00706746" w:rsidP="00EB5152">
      <w:pPr>
        <w:pStyle w:val="ZLITwPKTzmlitwpktartykuempunktem"/>
      </w:pPr>
      <w:r w:rsidRPr="00AF7F4C">
        <w:t>„4)</w:t>
      </w:r>
      <w:r w:rsidRPr="00AF7F4C">
        <w:tab/>
        <w:t>pkt 16 lit. b i pkt 17 lit. a – nie może być większe niż 75% opłaty za paszport.”.</w:t>
      </w:r>
    </w:p>
    <w:p w14:paraId="4A91CE00" w14:textId="77777777" w:rsidR="00706746" w:rsidRPr="00706746" w:rsidRDefault="00706746" w:rsidP="00706746">
      <w:pPr>
        <w:pStyle w:val="ARTartustawynprozporzdzenia"/>
      </w:pPr>
      <w:r w:rsidRPr="00AF7F4C">
        <w:rPr>
          <w:rStyle w:val="Ppogrubienie"/>
        </w:rPr>
        <w:t>Art. 3</w:t>
      </w:r>
      <w:r w:rsidRPr="00706746">
        <w:rPr>
          <w:rStyle w:val="Ppogrubienie"/>
        </w:rPr>
        <w:t>5.</w:t>
      </w:r>
      <w:bookmarkStart w:id="25" w:name="_Hlk166159456"/>
      <w:r w:rsidRPr="00706746">
        <w:t> W ustawie z dnia 11 marca 2022 r. o obronie Ojczyzny (Dz. U. z 2024 r. poz. 248, 834, 1089, 1222, 1248, 1585, 1871, 1907, z 2025 r. poz. 39)</w:t>
      </w:r>
      <w:bookmarkEnd w:id="25"/>
      <w:r w:rsidRPr="00706746">
        <w:t>:</w:t>
      </w:r>
    </w:p>
    <w:p w14:paraId="5698BCCD" w14:textId="77777777" w:rsidR="00706746" w:rsidRPr="00706746" w:rsidRDefault="00706746" w:rsidP="00706746">
      <w:pPr>
        <w:pStyle w:val="PKTpunkt"/>
      </w:pPr>
      <w:bookmarkStart w:id="26" w:name="_Hlk173161593"/>
      <w:r w:rsidRPr="00AF7F4C">
        <w:t>1)</w:t>
      </w:r>
      <w:r w:rsidRPr="00AF7F4C">
        <w:tab/>
        <w:t>w art. 70</w:t>
      </w:r>
      <w:r w:rsidRPr="00706746">
        <w:t xml:space="preserve"> w ust. 4 po pkt 14 dodaje się pkt 14a w brzmieniu:</w:t>
      </w:r>
    </w:p>
    <w:p w14:paraId="3C8FE668" w14:textId="77777777" w:rsidR="00706746" w:rsidRPr="00AF7F4C" w:rsidRDefault="00706746" w:rsidP="00706746">
      <w:pPr>
        <w:pStyle w:val="ZLITPKTzmpktliter"/>
      </w:pPr>
      <w:r w:rsidRPr="00AF7F4C">
        <w:t>„14a)</w:t>
      </w:r>
      <w:r w:rsidRPr="00AF7F4C">
        <w:tab/>
      </w:r>
      <w:r w:rsidRPr="00AF7F4C">
        <w:tab/>
        <w:t>dyrektor Biura Ewidencji Osobowej Wojska Polskiego;”;</w:t>
      </w:r>
    </w:p>
    <w:p w14:paraId="7786E6C4" w14:textId="77777777" w:rsidR="00706746" w:rsidRPr="00706746" w:rsidRDefault="00706746" w:rsidP="00706746">
      <w:pPr>
        <w:pStyle w:val="PKTpunkt"/>
      </w:pPr>
      <w:r w:rsidRPr="00AF7F4C">
        <w:t>2)</w:t>
      </w:r>
      <w:r w:rsidRPr="00AF7F4C">
        <w:tab/>
        <w:t>art. 71:</w:t>
      </w:r>
    </w:p>
    <w:p w14:paraId="0D4FD5E2" w14:textId="77777777" w:rsidR="00706746" w:rsidRPr="00706746" w:rsidRDefault="00706746" w:rsidP="00706746">
      <w:pPr>
        <w:pStyle w:val="LITlitera"/>
      </w:pPr>
      <w:r w:rsidRPr="00AF7F4C">
        <w:t>a)</w:t>
      </w:r>
      <w:r w:rsidRPr="00AF7F4C">
        <w:tab/>
        <w:t>ust. 1:</w:t>
      </w:r>
    </w:p>
    <w:p w14:paraId="4ACCE923" w14:textId="77777777" w:rsidR="00706746" w:rsidRPr="00706746" w:rsidRDefault="00706746" w:rsidP="00706746">
      <w:pPr>
        <w:pStyle w:val="TIRtiret"/>
      </w:pPr>
      <w:r w:rsidRPr="00AF7F4C">
        <w:t>–</w:t>
      </w:r>
      <w:r w:rsidRPr="00AF7F4C">
        <w:tab/>
        <w:t>wprowadzenie do wyliczenia otrzymuje brzmienie:</w:t>
      </w:r>
    </w:p>
    <w:p w14:paraId="3218B9BC" w14:textId="77777777" w:rsidR="00706746" w:rsidRPr="00AF7F4C" w:rsidRDefault="00706746" w:rsidP="00632930">
      <w:pPr>
        <w:pStyle w:val="ZTIRPKTzmpkttiret"/>
      </w:pPr>
      <w:r w:rsidRPr="00AF7F4C">
        <w:t>„1. W ewidencji wojskowej mogą być przetwarzane następujące dane:”,</w:t>
      </w:r>
    </w:p>
    <w:p w14:paraId="799A28DA" w14:textId="77777777" w:rsidR="00706746" w:rsidRPr="00706746" w:rsidRDefault="00706746" w:rsidP="00706746">
      <w:pPr>
        <w:pStyle w:val="TIRtiret"/>
      </w:pPr>
      <w:r w:rsidRPr="00AF7F4C">
        <w:t>–</w:t>
      </w:r>
      <w:r w:rsidRPr="00AF7F4C">
        <w:tab/>
        <w:t xml:space="preserve">w pkt 3 kropkę </w:t>
      </w:r>
      <w:r w:rsidRPr="00706746">
        <w:t>zastępuje się średnikiem i dodaje się pkt 4 w brzmieniu:</w:t>
      </w:r>
    </w:p>
    <w:p w14:paraId="2A1E1EF2" w14:textId="77777777" w:rsidR="00706746" w:rsidRPr="00AF7F4C" w:rsidRDefault="00706746" w:rsidP="00632930">
      <w:pPr>
        <w:pStyle w:val="ZTIRPKTzmpkttiret"/>
      </w:pPr>
      <w:r w:rsidRPr="00AF7F4C">
        <w:t>„4)</w:t>
      </w:r>
      <w:r w:rsidRPr="00AF7F4C">
        <w:tab/>
      </w:r>
      <w:r w:rsidRPr="00632930">
        <w:t>beneficjentów</w:t>
      </w:r>
      <w:r w:rsidRPr="00AF7F4C">
        <w:t>, o których mowa w art. 4 pkt 1-3, pkt 5 z wyłączeniem osób posiadających status weterana albo weterana poszkodowanego przyznany przez ministra właściwego do spraw wewnętrznych ustawy z dnia ……….. o Karcie Rodziny Mundurowej (Dz. U. z …), którzy nie są osobami, o których mowa w pkt 1–3.”;</w:t>
      </w:r>
    </w:p>
    <w:p w14:paraId="6095E52E" w14:textId="77777777" w:rsidR="00706746" w:rsidRPr="00706746" w:rsidRDefault="00706746" w:rsidP="00706746">
      <w:pPr>
        <w:pStyle w:val="LITlitera"/>
      </w:pPr>
      <w:r w:rsidRPr="00AF7F4C">
        <w:t>b)</w:t>
      </w:r>
      <w:r w:rsidRPr="00AF7F4C">
        <w:tab/>
        <w:t>w ust. 2:</w:t>
      </w:r>
    </w:p>
    <w:p w14:paraId="7186098C" w14:textId="77777777" w:rsidR="00706746" w:rsidRPr="00706746" w:rsidRDefault="00706746" w:rsidP="00706746">
      <w:pPr>
        <w:pStyle w:val="TIRtiret"/>
      </w:pPr>
      <w:r w:rsidRPr="00AF7F4C">
        <w:t>–</w:t>
      </w:r>
      <w:r w:rsidRPr="00AF7F4C">
        <w:tab/>
        <w:t>pkt 1 lit. e otrzymują brzmienie:</w:t>
      </w:r>
    </w:p>
    <w:p w14:paraId="3E293905" w14:textId="77777777" w:rsidR="00706746" w:rsidRPr="00AF7F4C" w:rsidRDefault="00706746" w:rsidP="00632930">
      <w:pPr>
        <w:pStyle w:val="ZTIRLITzmlittiret"/>
      </w:pPr>
      <w:r w:rsidRPr="00AF7F4C">
        <w:t>„e)</w:t>
      </w:r>
      <w:r w:rsidRPr="00AF7F4C">
        <w:tab/>
        <w:t xml:space="preserve">stan </w:t>
      </w:r>
      <w:r w:rsidRPr="00632930">
        <w:t>cywilny</w:t>
      </w:r>
      <w:r w:rsidRPr="00AF7F4C">
        <w:t xml:space="preserve"> i rodzinny, w tym imiona i nazwisko, nazwisko rodowe, data urodzenia ma</w:t>
      </w:r>
      <w:r w:rsidRPr="00AF7F4C">
        <w:rPr>
          <w:rFonts w:hint="eastAsia"/>
        </w:rPr>
        <w:t>łż</w:t>
      </w:r>
      <w:r w:rsidRPr="00AF7F4C">
        <w:t>onka i dzieci oraz ich numery PESEL, je</w:t>
      </w:r>
      <w:r w:rsidRPr="00AF7F4C">
        <w:rPr>
          <w:rFonts w:hint="eastAsia"/>
        </w:rPr>
        <w:t>ż</w:t>
      </w:r>
      <w:r w:rsidRPr="00AF7F4C">
        <w:t>eli zosta</w:t>
      </w:r>
      <w:r w:rsidRPr="00AF7F4C">
        <w:rPr>
          <w:rFonts w:hint="eastAsia"/>
        </w:rPr>
        <w:t>ł</w:t>
      </w:r>
      <w:r w:rsidRPr="00AF7F4C">
        <w:t>y im nadane,”,</w:t>
      </w:r>
    </w:p>
    <w:p w14:paraId="4E7D43B7" w14:textId="77777777" w:rsidR="00706746" w:rsidRPr="00706746" w:rsidRDefault="00706746" w:rsidP="00706746">
      <w:pPr>
        <w:pStyle w:val="TIRtiret"/>
      </w:pPr>
      <w:r w:rsidRPr="00AF7F4C">
        <w:lastRenderedPageBreak/>
        <w:t>–</w:t>
      </w:r>
      <w:r w:rsidRPr="00AF7F4C">
        <w:tab/>
        <w:t>dodaje się pkt 3 w brzmieniu:</w:t>
      </w:r>
    </w:p>
    <w:p w14:paraId="369BA796" w14:textId="77777777" w:rsidR="00706746" w:rsidRPr="00706746" w:rsidRDefault="00706746" w:rsidP="00632930">
      <w:pPr>
        <w:pStyle w:val="ZTIRLITzmlittiret"/>
      </w:pPr>
      <w:r w:rsidRPr="00AF7F4C">
        <w:t>„3)</w:t>
      </w:r>
      <w:r w:rsidRPr="00AF7F4C">
        <w:tab/>
        <w:t>osób, o których mowa w ust. 1 pkt 4:</w:t>
      </w:r>
    </w:p>
    <w:p w14:paraId="0C78F2BF" w14:textId="77777777" w:rsidR="00706746" w:rsidRPr="00632930" w:rsidRDefault="00706746" w:rsidP="00632930">
      <w:pPr>
        <w:pStyle w:val="ZTIRLITwPKTzmlitwpkttiret"/>
      </w:pPr>
      <w:r w:rsidRPr="00AF7F4C">
        <w:t>a)</w:t>
      </w:r>
      <w:r w:rsidRPr="00AF7F4C">
        <w:tab/>
        <w:t xml:space="preserve">imię </w:t>
      </w:r>
      <w:r w:rsidRPr="00632930">
        <w:t>lub imiona oraz nazwisko,</w:t>
      </w:r>
    </w:p>
    <w:p w14:paraId="17054748" w14:textId="77777777" w:rsidR="00706746" w:rsidRPr="00632930" w:rsidRDefault="00706746" w:rsidP="00632930">
      <w:pPr>
        <w:pStyle w:val="ZTIRLITwPKTzmlitwpkttiret"/>
      </w:pPr>
      <w:r w:rsidRPr="00632930">
        <w:t>b)</w:t>
      </w:r>
      <w:r w:rsidRPr="00632930">
        <w:tab/>
        <w:t>numer PESEL,</w:t>
      </w:r>
    </w:p>
    <w:p w14:paraId="408C49FB" w14:textId="77777777" w:rsidR="00706746" w:rsidRPr="00AF7F4C" w:rsidRDefault="00706746" w:rsidP="00632930">
      <w:pPr>
        <w:pStyle w:val="ZTIRLITwPKTzmlitwpkttiret"/>
      </w:pPr>
      <w:r w:rsidRPr="00632930">
        <w:t>c)</w:t>
      </w:r>
      <w:r w:rsidRPr="00632930">
        <w:tab/>
        <w:t>adres do</w:t>
      </w:r>
      <w:r w:rsidRPr="00AF7F4C">
        <w:t xml:space="preserve"> korespondencji.”;</w:t>
      </w:r>
    </w:p>
    <w:p w14:paraId="60FEFE32" w14:textId="77777777" w:rsidR="00706746" w:rsidRPr="00706746" w:rsidRDefault="00706746" w:rsidP="00706746">
      <w:pPr>
        <w:pStyle w:val="LITlitera"/>
      </w:pPr>
      <w:r w:rsidRPr="00AF7F4C">
        <w:t>c)</w:t>
      </w:r>
      <w:r w:rsidRPr="00AF7F4C">
        <w:tab/>
        <w:t>ust. 3 otrzymuje brzmienie:</w:t>
      </w:r>
    </w:p>
    <w:p w14:paraId="316AA01A" w14:textId="77777777" w:rsidR="00706746" w:rsidRPr="00AF7F4C" w:rsidRDefault="00706746" w:rsidP="00632930">
      <w:pPr>
        <w:pStyle w:val="ZLITUSTzmustliter"/>
      </w:pPr>
      <w:r w:rsidRPr="00AF7F4C">
        <w:t>„3. Przetwarzanie danych osobowych zgromadzonych w ewidencji wojskowej, za wyjątkiem danych osób, o których mowa w ust. 1 pkt 4, może następować bez zgody i wiedzy osoby, której dotyczą te dane. Do przetwarzania tych danych ma zastosowanie przepis art. 2 ust. 2 lit. a RODO.”.</w:t>
      </w:r>
    </w:p>
    <w:p w14:paraId="628CDA6A" w14:textId="77777777" w:rsidR="00706746" w:rsidRPr="00706746" w:rsidRDefault="00706746" w:rsidP="00706746">
      <w:pPr>
        <w:pStyle w:val="LITlitera"/>
      </w:pPr>
      <w:r w:rsidRPr="00AF7F4C">
        <w:t>d)</w:t>
      </w:r>
      <w:r w:rsidRPr="00AF7F4C">
        <w:tab/>
        <w:t>po ust. 11 dodaje się ust. 11a w brzmieniu:</w:t>
      </w:r>
    </w:p>
    <w:p w14:paraId="50A3ED99" w14:textId="77777777" w:rsidR="00706746" w:rsidRPr="00AF7F4C" w:rsidRDefault="00706746" w:rsidP="00632930">
      <w:pPr>
        <w:pStyle w:val="ZLITUSTzmustliter"/>
      </w:pPr>
      <w:r w:rsidRPr="00AF7F4C">
        <w:t xml:space="preserve">„11a. Dane osób, o których mowa w ust. 1 pkt 4, przetwarzane w ewidencji wojskowej przechowuje się przez okres posiadania prawa do Karty Rodziny Mundurowej w rozumieniu </w:t>
      </w:r>
      <w:hyperlink r:id="rId12" w:anchor="/document/18153356?cm=DOCUMENT" w:history="1">
        <w:r w:rsidRPr="00AF7F4C">
          <w:t>ustawy</w:t>
        </w:r>
      </w:hyperlink>
      <w:r w:rsidRPr="00AF7F4C">
        <w:t xml:space="preserve"> z dnia ….. o Karcie Rodziny Mundurowej (Dz. U. z ……). </w:t>
      </w:r>
      <w:bookmarkEnd w:id="26"/>
    </w:p>
    <w:bookmarkEnd w:id="20"/>
    <w:p w14:paraId="702942D8" w14:textId="77777777" w:rsidR="00706746" w:rsidRPr="00AF7F4C" w:rsidRDefault="00706746" w:rsidP="00706746">
      <w:pPr>
        <w:pStyle w:val="ROZDZODDZOZNoznaczenierozdziauluboddziau"/>
      </w:pPr>
      <w:r w:rsidRPr="00AF7F4C">
        <w:t>Rozdział  7</w:t>
      </w:r>
    </w:p>
    <w:p w14:paraId="79F6494F" w14:textId="77777777" w:rsidR="00706746" w:rsidRPr="00AF7F4C" w:rsidRDefault="00706746" w:rsidP="00706746">
      <w:pPr>
        <w:pStyle w:val="ROZDZODDZPRZEDMprzedmiotregulacjirozdziauluboddziau"/>
      </w:pPr>
      <w:r w:rsidRPr="00AF7F4C">
        <w:t>Przepisy przejściowe i końcowe</w:t>
      </w:r>
    </w:p>
    <w:p w14:paraId="78674AD1" w14:textId="77777777" w:rsidR="00706746" w:rsidRPr="00AF7F4C" w:rsidRDefault="00706746" w:rsidP="00706746">
      <w:pPr>
        <w:pStyle w:val="ARTartustawynprozporzdzenia"/>
      </w:pPr>
      <w:r w:rsidRPr="00AF7F4C">
        <w:rPr>
          <w:rStyle w:val="Ppogrubienie"/>
        </w:rPr>
        <w:t>Art.  36.</w:t>
      </w:r>
      <w:r w:rsidRPr="00AF7F4C">
        <w:t>  Dotychczasowe przepisy wykonawcze wydane na podstawie art. 75 ustawy zmienianej w art. 35, zachowują moc do dnia wejścia w życie przepisów wykonawczych wydanych na podstawie art. 75 ustawy zmienianej w art. 35 niniejszej ustawy, w brzmieniu nadanym niniejszą ustawą, jednak nie dłużej niż przez 12 miesięcy od dnia wejścia w życie niniejszej ustawy.</w:t>
      </w:r>
    </w:p>
    <w:p w14:paraId="0B7AD11F" w14:textId="22F3D3BD" w:rsidR="00706746" w:rsidRPr="00706746" w:rsidRDefault="00706746" w:rsidP="00AD0E50">
      <w:pPr>
        <w:pStyle w:val="ARTartustawynprozporzdzenia"/>
      </w:pPr>
      <w:r w:rsidRPr="00AF7F4C">
        <w:rPr>
          <w:rStyle w:val="Ppogrubienie"/>
        </w:rPr>
        <w:t>Art. 37.</w:t>
      </w:r>
      <w:r w:rsidRPr="00AF7F4C">
        <w:t>  Ustawa wchodzi w życie po upływie 14 dni od dnia ogłoszenia, za wyjątkiem</w:t>
      </w:r>
      <w:r w:rsidR="00AD0E50">
        <w:t xml:space="preserve"> </w:t>
      </w:r>
      <w:r w:rsidRPr="00AF7F4C">
        <w:t>art. 7 –17</w:t>
      </w:r>
      <w:r w:rsidR="00AD0E50">
        <w:t xml:space="preserve"> i</w:t>
      </w:r>
      <w:r w:rsidRPr="00706746">
        <w:t xml:space="preserve"> art. 27–35, które wchodzą w życie po upływie 6 miesięcy od dnia ogłoszenia</w:t>
      </w:r>
      <w:r w:rsidR="00AD0E50">
        <w:t xml:space="preserve">. </w:t>
      </w:r>
    </w:p>
    <w:p w14:paraId="5F4CEA3B" w14:textId="7BF0B796" w:rsidR="00D474EB" w:rsidRDefault="00D474EB" w:rsidP="00AD0E50">
      <w:pPr>
        <w:pStyle w:val="ODNONIKtreodnonika"/>
        <w:ind w:left="0" w:firstLine="0"/>
      </w:pPr>
    </w:p>
    <w:p w14:paraId="5CBFF9E4" w14:textId="4BE2782B" w:rsidR="00544049" w:rsidRDefault="00544049" w:rsidP="00D474EB">
      <w:pPr>
        <w:pStyle w:val="ODNONIKtreodnonika"/>
      </w:pPr>
    </w:p>
    <w:p w14:paraId="4A28E961" w14:textId="1E8E0D53" w:rsidR="00544049" w:rsidRDefault="00544049">
      <w:pPr>
        <w:widowControl/>
        <w:autoSpaceDE/>
        <w:autoSpaceDN/>
        <w:adjustRightInd/>
        <w:rPr>
          <w:sz w:val="20"/>
        </w:rPr>
      </w:pPr>
      <w:r>
        <w:br w:type="page"/>
      </w:r>
    </w:p>
    <w:p w14:paraId="0F0232C3" w14:textId="77777777" w:rsidR="00544049" w:rsidRPr="00544049" w:rsidRDefault="00544049" w:rsidP="00A80311">
      <w:pPr>
        <w:pStyle w:val="TYTDZOZNoznaczenietytuulubdziau"/>
      </w:pPr>
      <w:r w:rsidRPr="00544049">
        <w:lastRenderedPageBreak/>
        <w:t>UZASADNIENIE</w:t>
      </w:r>
    </w:p>
    <w:p w14:paraId="626209A7" w14:textId="77777777" w:rsidR="00544049" w:rsidRPr="00AF7F4C" w:rsidRDefault="00544049" w:rsidP="00544049">
      <w:pPr>
        <w:pStyle w:val="ARTartustawynprozporzdzenia"/>
      </w:pPr>
      <w:r w:rsidRPr="00AF7F4C">
        <w:t>Projektowana ustawa o Karcie Rodziny Mundurowej</w:t>
      </w:r>
      <w:r w:rsidRPr="00544049">
        <w:t xml:space="preserve"> </w:t>
      </w:r>
      <w:r w:rsidRPr="00AF7F4C">
        <w:t>stanowi kompleksowe rozwiązanie dotyczące wprowadzenia Karty Rodziny Mundurowej, zwanej dalej „Kartą” i związanych z nią uprawnień dla beneficjentów oraz ustanowienia Dnia Rodziny Mundurowej.</w:t>
      </w:r>
    </w:p>
    <w:p w14:paraId="6E44F7F2" w14:textId="396A1665" w:rsidR="00544049" w:rsidRPr="00AF7F4C" w:rsidRDefault="00544049" w:rsidP="00146EBA">
      <w:pPr>
        <w:pStyle w:val="ARTartustawynprozporzdzenia"/>
      </w:pPr>
      <w:r w:rsidRPr="00AF7F4C">
        <w:t>Ustawa ma na celu wsparcie żołnierzy Sił Zbrojnych Rzeczpospolitej Polskiej i</w:t>
      </w:r>
      <w:r>
        <w:t> </w:t>
      </w:r>
      <w:r w:rsidRPr="00AF7F4C">
        <w:t>funkcjonariuszy służb podległych ministrowi właściwemu do spraw wewnętrznych oraz członków ich rodzin, a także weteranów i weteranów poszkodowanych</w:t>
      </w:r>
      <w:r w:rsidR="0073157A">
        <w:t xml:space="preserve"> i ich rodziny, </w:t>
      </w:r>
      <w:r w:rsidR="0073157A" w:rsidRPr="0073157A">
        <w:t xml:space="preserve">rencistów </w:t>
      </w:r>
      <w:r w:rsidR="0073157A">
        <w:t>i</w:t>
      </w:r>
      <w:r w:rsidR="0073157A" w:rsidRPr="00AF7F4C">
        <w:t xml:space="preserve"> ich rodzin</w:t>
      </w:r>
      <w:r w:rsidR="0073157A" w:rsidRPr="0073157A">
        <w:t xml:space="preserve"> </w:t>
      </w:r>
      <w:r w:rsidR="0073157A">
        <w:t>oraz</w:t>
      </w:r>
      <w:r w:rsidR="0073157A" w:rsidRPr="0073157A">
        <w:t xml:space="preserve"> rodziny żołnierzy i funkcjonariuszy zmarłych lub zaginionych.</w:t>
      </w:r>
      <w:r w:rsidR="00146EBA">
        <w:t xml:space="preserve"> Celem regulacji jest również </w:t>
      </w:r>
      <w:r w:rsidRPr="00AF7F4C">
        <w:t xml:space="preserve">promowanie służby na rzecz bezpieczeństwa państwa i umacnianie pozytywnego wizerunku Sił Zbrojnych oraz służb mundurowych w społeczeństwie. </w:t>
      </w:r>
    </w:p>
    <w:p w14:paraId="66E900EA" w14:textId="7C943B30" w:rsidR="00544049" w:rsidRPr="00AF7F4C" w:rsidRDefault="00544049" w:rsidP="00544049">
      <w:pPr>
        <w:pStyle w:val="ARTartustawynprozporzdzenia"/>
      </w:pPr>
      <w:r w:rsidRPr="00AF7F4C">
        <w:t>Efektem proponowanych rozwiązań powinien być wzrost liczebności Sił Zbrojnych</w:t>
      </w:r>
      <w:r w:rsidR="0073157A">
        <w:t xml:space="preserve"> RP</w:t>
      </w:r>
      <w:r w:rsidRPr="00AF7F4C">
        <w:t xml:space="preserve"> i formacji podległych ministrowi właściwemu do spraw wewnętrznych, wynikający ze zwiększenia liczby potencjalnych kandydatów zainteresowanych pełnieniem różnych form służby wojskowej i służby w resorcie spraw wewnętrznych, a także zatrzymanie odejść ze służby żołnierzy i funkcjonariuszy. W wymiarze społecznym wdrożenie projektu ustawy oznacza przede wszystkim objęcie rodzin mundurowych szczególną opieką państwa z</w:t>
      </w:r>
      <w:r>
        <w:t> </w:t>
      </w:r>
      <w:r w:rsidRPr="00AF7F4C">
        <w:t>uwagi na ciężar, jaki żołnierze i funkcjonariusze ponoszą dla bezpieczeństwa i porządku publicznego naszego kraju co przekłada się na życie rodziny tego żołnierza czy funkcjonariusza. Dzięki temu osiągnięty zostanie wzrost poczucia zadowolenia w</w:t>
      </w:r>
      <w:r>
        <w:t> </w:t>
      </w:r>
      <w:r w:rsidRPr="00AF7F4C">
        <w:t>środowiskach mundurowych, jak również wzmocnienie prestiżu społecznego żołnierzy i</w:t>
      </w:r>
      <w:r>
        <w:t> </w:t>
      </w:r>
      <w:r w:rsidRPr="00AF7F4C">
        <w:t>funkcjonariuszy.</w:t>
      </w:r>
    </w:p>
    <w:p w14:paraId="13D4F08B" w14:textId="77777777" w:rsidR="00544049" w:rsidRPr="00AF7F4C" w:rsidRDefault="00544049" w:rsidP="00544049">
      <w:pPr>
        <w:pStyle w:val="ARTartustawynprozporzdzenia"/>
      </w:pPr>
      <w:r w:rsidRPr="00AF7F4C">
        <w:t xml:space="preserve">Wydawana na podstawie projektowanych przepisów Karta będzie dokumentem identyfikującym beneficjenta </w:t>
      </w:r>
      <w:r w:rsidRPr="00544049">
        <w:t>poświadczającym jego uprawnienie polegające w szczególności na przyznaniu korzystniejszego od ogólnie obowiązującego dostępu do towarów, usług lub innych form działalności, ustalonych w trybie określonym w ustawie lub na podstawie innych przepisów.</w:t>
      </w:r>
    </w:p>
    <w:p w14:paraId="6B1CCEAC" w14:textId="77777777" w:rsidR="00544049" w:rsidRPr="00AF7F4C" w:rsidRDefault="00544049" w:rsidP="00544049">
      <w:pPr>
        <w:pStyle w:val="ARTartustawynprozporzdzenia"/>
      </w:pPr>
      <w:r w:rsidRPr="00AF7F4C">
        <w:t>Ustawa określa zasady przyznawania Karty, sposób przyznawania uprawnień osobom posiadającym Kartę oraz sposób realizacji i finansowania zadań wynikających z ustawy.</w:t>
      </w:r>
    </w:p>
    <w:p w14:paraId="4B3195F1" w14:textId="77777777" w:rsidR="00544049" w:rsidRPr="00AF7F4C" w:rsidRDefault="00544049" w:rsidP="00544049">
      <w:pPr>
        <w:pStyle w:val="ARTartustawynprozporzdzenia"/>
      </w:pPr>
      <w:r w:rsidRPr="00AF7F4C">
        <w:t>W art. 4 projektu proponuje się, aby prawo do posiadania Karty przysługiwało:</w:t>
      </w:r>
    </w:p>
    <w:p w14:paraId="48522953" w14:textId="77777777" w:rsidR="00544049" w:rsidRPr="00544049" w:rsidRDefault="00544049" w:rsidP="00146EBA">
      <w:pPr>
        <w:pStyle w:val="PKTpunkt"/>
      </w:pPr>
      <w:r w:rsidRPr="00544049">
        <w:t>1)</w:t>
      </w:r>
      <w:r w:rsidRPr="00544049">
        <w:tab/>
        <w:t>żołnierzom pełniącym zawodową służbę wojskową, z wyłączeniem żołnierzy pełniących zawodową służbę wojskową w trakcie kształcenia;</w:t>
      </w:r>
    </w:p>
    <w:p w14:paraId="130828C6" w14:textId="77777777" w:rsidR="00544049" w:rsidRPr="00544049" w:rsidRDefault="00544049" w:rsidP="00146EBA">
      <w:pPr>
        <w:pStyle w:val="PKTpunkt"/>
      </w:pPr>
      <w:r w:rsidRPr="00544049">
        <w:t>2)</w:t>
      </w:r>
      <w:r w:rsidRPr="00544049">
        <w:tab/>
        <w:t>żołnierzom pełniącym terytorialną służbę wojskową;</w:t>
      </w:r>
    </w:p>
    <w:p w14:paraId="3B1102AE" w14:textId="77777777" w:rsidR="00544049" w:rsidRPr="00544049" w:rsidRDefault="00544049" w:rsidP="00146EBA">
      <w:pPr>
        <w:pStyle w:val="PKTpunkt"/>
      </w:pPr>
      <w:r w:rsidRPr="00544049">
        <w:lastRenderedPageBreak/>
        <w:t>3)</w:t>
      </w:r>
      <w:r w:rsidRPr="00544049">
        <w:tab/>
        <w:t>żołnierzom aktywnej rezerwy;</w:t>
      </w:r>
    </w:p>
    <w:p w14:paraId="16A0A362" w14:textId="77777777" w:rsidR="00544049" w:rsidRPr="00544049" w:rsidRDefault="00544049" w:rsidP="00146EBA">
      <w:pPr>
        <w:pStyle w:val="PKTpunkt"/>
      </w:pPr>
      <w:r w:rsidRPr="00544049">
        <w:t>4)</w:t>
      </w:r>
      <w:r w:rsidRPr="00544049">
        <w:tab/>
        <w:t xml:space="preserve">funkcjonariuszom Policji, Straży Granicznej, Państwowej Straży Pożarnej i Służby Ochrony Państwa; </w:t>
      </w:r>
    </w:p>
    <w:p w14:paraId="2BA895BC" w14:textId="77777777" w:rsidR="00544049" w:rsidRPr="00544049" w:rsidRDefault="00544049" w:rsidP="00146EBA">
      <w:pPr>
        <w:pStyle w:val="PKTpunkt"/>
      </w:pPr>
      <w:r w:rsidRPr="00AF7F4C">
        <w:t>5)</w:t>
      </w:r>
      <w:r w:rsidRPr="00AF7F4C">
        <w:tab/>
      </w:r>
      <w:r w:rsidRPr="00544049">
        <w:t xml:space="preserve">osobom posiadającym status weterana </w:t>
      </w:r>
      <w:r w:rsidRPr="00AF7F4C">
        <w:t xml:space="preserve">albo weterana poszkodowanego, w </w:t>
      </w:r>
      <w:r w:rsidRPr="00544049">
        <w:t>rozumieniu przepisów art.</w:t>
      </w:r>
      <w:r w:rsidRPr="00AF7F4C">
        <w:t xml:space="preserve"> </w:t>
      </w:r>
      <w:r w:rsidRPr="00544049">
        <w:t>2 i</w:t>
      </w:r>
      <w:r w:rsidRPr="00AF7F4C">
        <w:t xml:space="preserve"> </w:t>
      </w:r>
      <w:r w:rsidRPr="00544049">
        <w:t>3</w:t>
      </w:r>
      <w:r w:rsidRPr="00AF7F4C">
        <w:t xml:space="preserve"> </w:t>
      </w:r>
      <w:r w:rsidRPr="00544049">
        <w:t>ustawy z</w:t>
      </w:r>
      <w:r w:rsidRPr="00AF7F4C">
        <w:t> </w:t>
      </w:r>
      <w:r w:rsidRPr="00544049">
        <w:t>dnia 19</w:t>
      </w:r>
      <w:r w:rsidRPr="00AF7F4C">
        <w:t> </w:t>
      </w:r>
      <w:r w:rsidRPr="00544049">
        <w:t>sierpnia 2011</w:t>
      </w:r>
      <w:r w:rsidRPr="00AF7F4C">
        <w:t> </w:t>
      </w:r>
      <w:r w:rsidRPr="00544049">
        <w:t>r. o</w:t>
      </w:r>
      <w:r w:rsidRPr="00AF7F4C">
        <w:t> </w:t>
      </w:r>
      <w:r w:rsidRPr="00544049">
        <w:t>weteranach działań poza granicami państwa (Dz.</w:t>
      </w:r>
      <w:r w:rsidRPr="00AF7F4C">
        <w:t> </w:t>
      </w:r>
      <w:r w:rsidRPr="00544049">
        <w:t>U. z</w:t>
      </w:r>
      <w:r w:rsidRPr="00AF7F4C">
        <w:t> </w:t>
      </w:r>
      <w:r w:rsidRPr="00544049">
        <w:t>2023</w:t>
      </w:r>
      <w:r w:rsidRPr="00AF7F4C">
        <w:t> </w:t>
      </w:r>
      <w:r w:rsidRPr="00544049">
        <w:t>r. poz.</w:t>
      </w:r>
      <w:r w:rsidRPr="00AF7F4C">
        <w:t> </w:t>
      </w:r>
      <w:r w:rsidRPr="00544049">
        <w:t xml:space="preserve">2112), którym status </w:t>
      </w:r>
      <w:r w:rsidRPr="00AF7F4C">
        <w:t xml:space="preserve">ten </w:t>
      </w:r>
      <w:r w:rsidRPr="00544049">
        <w:t>został przyznany przez Ministra Obrony Narodowej</w:t>
      </w:r>
      <w:r w:rsidRPr="00AF7F4C">
        <w:t xml:space="preserve"> albo ministra właściwego do spraw wewnętrznych</w:t>
      </w:r>
      <w:r w:rsidRPr="00544049">
        <w:t>;</w:t>
      </w:r>
    </w:p>
    <w:p w14:paraId="7D850A6F" w14:textId="77777777" w:rsidR="00544049" w:rsidRPr="00544049" w:rsidRDefault="00544049" w:rsidP="00146EBA">
      <w:pPr>
        <w:pStyle w:val="PKTpunkt"/>
      </w:pPr>
      <w:r w:rsidRPr="00544049">
        <w:t>6)</w:t>
      </w:r>
      <w:r w:rsidRPr="00544049">
        <w:tab/>
        <w:t>osobom pozostającym w związku małżeńskim z osobami, o których mowa w pkt 1–5;</w:t>
      </w:r>
    </w:p>
    <w:p w14:paraId="73EE4CEA" w14:textId="77777777" w:rsidR="00544049" w:rsidRPr="00544049" w:rsidRDefault="00544049" w:rsidP="00146EBA">
      <w:pPr>
        <w:pStyle w:val="PKTpunkt"/>
      </w:pPr>
      <w:r w:rsidRPr="00544049">
        <w:t>7)</w:t>
      </w:r>
      <w:r w:rsidRPr="00544049">
        <w:tab/>
        <w:t>dzieciom pozostającym na utrzymaniu osób, o których mowa w pkt 1–5, przez co należy rozumieć dzieci własne, dzieci małżonków, dzieci przysposobione i dzieci przyjęte na wychowanie, do czasu zawarcia przez nie związku małżeńskiego, które:</w:t>
      </w:r>
    </w:p>
    <w:p w14:paraId="1809B24F" w14:textId="77777777" w:rsidR="00544049" w:rsidRPr="00544049" w:rsidRDefault="00544049" w:rsidP="00146EBA">
      <w:pPr>
        <w:pStyle w:val="LITlitera"/>
      </w:pPr>
      <w:r w:rsidRPr="00AF7F4C">
        <w:t xml:space="preserve">a) </w:t>
      </w:r>
      <w:r w:rsidRPr="00AF7F4C">
        <w:tab/>
      </w:r>
      <w:r w:rsidRPr="00544049">
        <w:t>nie przekroczyły 18</w:t>
      </w:r>
      <w:r w:rsidRPr="00AF7F4C">
        <w:t xml:space="preserve">. </w:t>
      </w:r>
      <w:r w:rsidRPr="00544049">
        <w:t>roku życia, a</w:t>
      </w:r>
      <w:r w:rsidRPr="00AF7F4C">
        <w:t> </w:t>
      </w:r>
      <w:r w:rsidRPr="00544049">
        <w:t>w</w:t>
      </w:r>
      <w:r w:rsidRPr="00AF7F4C">
        <w:t> </w:t>
      </w:r>
      <w:r w:rsidRPr="00544049">
        <w:t>przypadku uczęszczania do szkoły lub odbywania studiów w</w:t>
      </w:r>
      <w:r w:rsidRPr="00AF7F4C">
        <w:t> </w:t>
      </w:r>
      <w:r w:rsidRPr="00544049">
        <w:t>szkole wyższej 25</w:t>
      </w:r>
      <w:r w:rsidRPr="00AF7F4C">
        <w:t xml:space="preserve">. </w:t>
      </w:r>
      <w:r w:rsidRPr="00544049">
        <w:t>roku życia, albo</w:t>
      </w:r>
    </w:p>
    <w:p w14:paraId="470A3992" w14:textId="77777777" w:rsidR="00544049" w:rsidRPr="00544049" w:rsidRDefault="00544049" w:rsidP="00146EBA">
      <w:pPr>
        <w:pStyle w:val="LITlitera"/>
      </w:pPr>
      <w:r w:rsidRPr="00544049">
        <w:t>b)</w:t>
      </w:r>
      <w:r w:rsidRPr="00544049">
        <w:tab/>
        <w:t>stały się całkowicie niezdolne do pracy lub niezdolne do samodzielnej egzystencji przed osiągnięciem wieku określonego w lit. a;</w:t>
      </w:r>
    </w:p>
    <w:p w14:paraId="6E4F6AB5" w14:textId="77777777" w:rsidR="00544049" w:rsidRPr="00544049" w:rsidRDefault="00544049" w:rsidP="00146EBA">
      <w:pPr>
        <w:pStyle w:val="PKTpunkt"/>
      </w:pPr>
      <w:r w:rsidRPr="00544049">
        <w:t>8)</w:t>
      </w:r>
      <w:r w:rsidRPr="00544049">
        <w:tab/>
        <w:t>osobom uprawnionym do wojskowego zaopatrzenia emerytalnego, w rozumieniu art. 3 ust. 1 pkt 3 i 4 ustawy z dnia 10 grudnia 1993 r. o zaopatrzeniu emerytalnym żołnierzy zawodowych oraz ich rodzin (Dz. U. z 2024 r. poz. 242, 664 i 1243);</w:t>
      </w:r>
    </w:p>
    <w:p w14:paraId="77BD8555" w14:textId="2DCAB1C6" w:rsidR="00544049" w:rsidRPr="00544049" w:rsidRDefault="00544049" w:rsidP="00146EBA">
      <w:pPr>
        <w:pStyle w:val="PKTpunkt"/>
      </w:pPr>
      <w:r w:rsidRPr="00544049">
        <w:t>9)</w:t>
      </w:r>
      <w:r w:rsidRPr="00544049">
        <w:tab/>
        <w:t>funkcjonariuszom zwolnionym ze służby w służbach podległych ministrowi właściwemu do spraw wewnętrznych lub Urzędzie Ochrony Państwa, uprawnionym do policyjnej renty inwalidzkiej, w rozumieniu art. 3 ust. 1 pkt 3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2024 r. poz. 1121, 1243,1562 i 1871)</w:t>
      </w:r>
    </w:p>
    <w:p w14:paraId="3CB0F727" w14:textId="369FDC14" w:rsidR="00544049" w:rsidRPr="00544049" w:rsidRDefault="00544049" w:rsidP="00146EBA">
      <w:pPr>
        <w:pStyle w:val="PKTpunkt"/>
      </w:pPr>
      <w:r w:rsidRPr="00544049">
        <w:t>10)</w:t>
      </w:r>
      <w:r w:rsidRPr="00544049">
        <w:tab/>
        <w:t>członkom rodziny zmarłego lub zaginionego funkcjonariusza służb podległych ministrowi właściwemu do spraw wewnętrznych lub Urzędu Ochrony, uprawnionym do policyjnej renty rodzinnej, w rozumieniu art. 3 ust. 1 pkt 4 ustawy z dnia 18 lutego 1994</w:t>
      </w:r>
      <w:r w:rsidR="00963BF2">
        <w:t> </w:t>
      </w:r>
      <w:r w:rsidRPr="00544049">
        <w:t xml:space="preserve">r. o zaopatrzeniu emerytalnym funkcjonariuszy Policji, Agencji Bezpieczeństwa Wewnętrznego, Agencji Wywiadu, Służby Kontrwywiadu Wojskowego, Służby Wywiadu Wojskowego, Centralnego Biura Antykorupcyjnego, Straży Granicznej, Straży </w:t>
      </w:r>
      <w:r w:rsidRPr="00544049">
        <w:lastRenderedPageBreak/>
        <w:t>Marszałkowskiej, Służby Ochrony Państwa, Państwowej Straży Pożarnej, Służby Celno-Skarbowej i Służby Więziennej oraz ich rodzin;</w:t>
      </w:r>
    </w:p>
    <w:p w14:paraId="6C0674F2" w14:textId="43F4669A" w:rsidR="00544049" w:rsidRPr="00544049" w:rsidRDefault="00146EBA" w:rsidP="00146EBA">
      <w:pPr>
        <w:pStyle w:val="PKTpunkt"/>
      </w:pPr>
      <w:r>
        <w:t>11)</w:t>
      </w:r>
      <w:r>
        <w:tab/>
      </w:r>
      <w:r w:rsidR="00544049" w:rsidRPr="00544049">
        <w:t>małżonkom oraz dzieciom, w rozumieniu pkt 7:</w:t>
      </w:r>
    </w:p>
    <w:p w14:paraId="4EC169B0" w14:textId="77777777" w:rsidR="00544049" w:rsidRPr="00544049" w:rsidRDefault="00544049" w:rsidP="00146EBA">
      <w:pPr>
        <w:pStyle w:val="LITlitera"/>
      </w:pPr>
      <w:r w:rsidRPr="00544049">
        <w:t>a)</w:t>
      </w:r>
      <w:r w:rsidRPr="00544049">
        <w:tab/>
        <w:t>osób uprawnionych do wojskowego zaopatrzenia emerytalnego, w rozumieniu art. 3 ust. 1 pkt 3 ustawy z dnia 10 grudnia 1993 r. o zaopatrzeniu emerytalnym żołnierzy zawodowych oraz ich rodzin;</w:t>
      </w:r>
    </w:p>
    <w:p w14:paraId="6D0075DA" w14:textId="5412CFD8" w:rsidR="00544049" w:rsidRPr="00544049" w:rsidRDefault="00544049" w:rsidP="00146EBA">
      <w:pPr>
        <w:pStyle w:val="LITlitera"/>
      </w:pPr>
      <w:r w:rsidRPr="00544049">
        <w:t>b)</w:t>
      </w:r>
      <w:r w:rsidRPr="00544049">
        <w:tab/>
        <w:t>funkcjonariuszy, o których mowa w pkt 9.</w:t>
      </w:r>
    </w:p>
    <w:p w14:paraId="45B62222" w14:textId="77777777" w:rsidR="00544049" w:rsidRPr="00AF7F4C" w:rsidRDefault="00544049" w:rsidP="00544049">
      <w:pPr>
        <w:pStyle w:val="ARTartustawynprozporzdzenia"/>
      </w:pPr>
      <w:r w:rsidRPr="00AF7F4C">
        <w:t xml:space="preserve">Karta wydawana będzie nieodpłatnie. </w:t>
      </w:r>
    </w:p>
    <w:p w14:paraId="77484897" w14:textId="77777777" w:rsidR="00544049" w:rsidRPr="00AF7F4C" w:rsidRDefault="00544049" w:rsidP="00544049">
      <w:pPr>
        <w:pStyle w:val="ARTartustawynprozporzdzenia"/>
      </w:pPr>
      <w:r w:rsidRPr="00AF7F4C">
        <w:t>Organami właściwymi do przyznania Karty, zgodnie z art. 7 ust. 1 projektu, są w stosunku do osób, o których mowa:</w:t>
      </w:r>
    </w:p>
    <w:p w14:paraId="2B15CBAF" w14:textId="77777777" w:rsidR="00544049" w:rsidRPr="00544049" w:rsidRDefault="00544049" w:rsidP="00725DE6">
      <w:pPr>
        <w:pStyle w:val="PKTpunkt"/>
      </w:pPr>
      <w:r w:rsidRPr="00544049">
        <w:t>1)</w:t>
      </w:r>
      <w:r w:rsidRPr="00544049">
        <w:tab/>
        <w:t>w art. 4 pkt 1–3 oraz art. 4 pkt 6 i 7, jeżeli zachodzi taka potrzeba – dowódca jednostki wojskowej,</w:t>
      </w:r>
    </w:p>
    <w:p w14:paraId="7E33B1BE" w14:textId="77777777" w:rsidR="00544049" w:rsidRPr="00544049" w:rsidRDefault="00544049" w:rsidP="00725DE6">
      <w:pPr>
        <w:pStyle w:val="PKTpunkt"/>
      </w:pPr>
      <w:r w:rsidRPr="00544049">
        <w:t>2)</w:t>
      </w:r>
      <w:r w:rsidRPr="00544049">
        <w:tab/>
        <w:t>w art. 4 pkt 4 oraz art. 4 pkt 6 i 7, jeżeli zachodzi taka potrzeba:</w:t>
      </w:r>
    </w:p>
    <w:p w14:paraId="2036B691" w14:textId="77777777" w:rsidR="00544049" w:rsidRPr="00544049" w:rsidRDefault="00544049" w:rsidP="00725DE6">
      <w:pPr>
        <w:pStyle w:val="LITlitera"/>
      </w:pPr>
      <w:r w:rsidRPr="00544049">
        <w:t>a)</w:t>
      </w:r>
      <w:r w:rsidRPr="00544049">
        <w:tab/>
        <w:t>Komendant Główny Policji, Komendant-Rektor Akademii Policji w Szczytnie, Komendant Centralnego Biura Śledczego Policji, Komendant Biura Spraw Wewnętrznych Policji, Komendant Centralnego Biura Zwalczania Cyberprzestępczości, Dyrektor Centralnego Laboratorium Kryminalistycznego Policji, komendant wojewódzki Policji, Komendant Stołeczny Policji, komendant szkoły policyjnej,</w:t>
      </w:r>
    </w:p>
    <w:p w14:paraId="6E06ABEB" w14:textId="77777777" w:rsidR="00544049" w:rsidRPr="00544049" w:rsidRDefault="00544049" w:rsidP="00725DE6">
      <w:pPr>
        <w:pStyle w:val="LITlitera"/>
      </w:pPr>
      <w:r w:rsidRPr="00544049">
        <w:t>b)</w:t>
      </w:r>
      <w:r w:rsidRPr="00544049">
        <w:tab/>
        <w:t>Komendant Główny Straży Granicznej, Rektor-Komendant Wyższej Szkoły Straży Granicznej, Komendant Biura Spraw Wewnętrznych Straży Granicznej, komendant oddziału Straży Granicznej, komendant ośrodka szkolenia Straży Granicznej, komendant ośrodka Straży Granicznej,</w:t>
      </w:r>
    </w:p>
    <w:p w14:paraId="10FE4F02" w14:textId="77777777" w:rsidR="00544049" w:rsidRPr="00544049" w:rsidRDefault="00544049" w:rsidP="00725DE6">
      <w:pPr>
        <w:pStyle w:val="LITlitera"/>
      </w:pPr>
      <w:r w:rsidRPr="00544049">
        <w:t>c)</w:t>
      </w:r>
      <w:r w:rsidRPr="00544049">
        <w:tab/>
        <w:t>Komendant Główny Państwowej Straży Pożarnej, komendant wojewódzki Państwowej Straży Pożarnej,</w:t>
      </w:r>
    </w:p>
    <w:p w14:paraId="0729C44A" w14:textId="77777777" w:rsidR="00544049" w:rsidRPr="00544049" w:rsidRDefault="00544049" w:rsidP="00725DE6">
      <w:pPr>
        <w:pStyle w:val="LITlitera"/>
      </w:pPr>
      <w:r w:rsidRPr="00544049">
        <w:t>d)</w:t>
      </w:r>
      <w:r w:rsidRPr="00544049">
        <w:tab/>
        <w:t>Komendant Służby Ochrony Państwa,</w:t>
      </w:r>
    </w:p>
    <w:p w14:paraId="685C0613" w14:textId="77777777" w:rsidR="00544049" w:rsidRPr="00544049" w:rsidRDefault="00544049" w:rsidP="00725DE6">
      <w:pPr>
        <w:pStyle w:val="PKTpunkt"/>
      </w:pPr>
      <w:r w:rsidRPr="00544049">
        <w:t>3) w art. 4 pkt 5 oraz art. 4 pkt 6 i 7, jeżeli zachodzi taka potrzeba, odpowiednio:</w:t>
      </w:r>
    </w:p>
    <w:p w14:paraId="2D61F3C6" w14:textId="77777777" w:rsidR="00544049" w:rsidRPr="00544049" w:rsidRDefault="00544049" w:rsidP="00725DE6">
      <w:pPr>
        <w:pStyle w:val="LITlitera"/>
      </w:pPr>
      <w:r w:rsidRPr="00544049">
        <w:t>a)</w:t>
      </w:r>
      <w:r w:rsidRPr="00544049">
        <w:tab/>
        <w:t>dowódca jednostki wojskowej albo szef wojskowego centrum rekrutacji właściwy ze względu na miejsce zamieszkania tych osób,</w:t>
      </w:r>
    </w:p>
    <w:p w14:paraId="21D1C9D9" w14:textId="77777777" w:rsidR="00544049" w:rsidRPr="00544049" w:rsidRDefault="00544049" w:rsidP="00725DE6">
      <w:pPr>
        <w:pStyle w:val="LITlitera"/>
      </w:pPr>
      <w:r w:rsidRPr="00544049">
        <w:t>b)</w:t>
      </w:r>
      <w:r w:rsidRPr="00544049">
        <w:tab/>
        <w:t xml:space="preserve">Komendant Główny Policji, Komendant Główny Straży Granicznej, Komendant Główny Państwowej Straży Pożarnej albo Komendant Służby Ochrony Państwa, właściwy ze względu na skierowanie tych osób do udziału w działaniach poza </w:t>
      </w:r>
      <w:r w:rsidRPr="00544049">
        <w:lastRenderedPageBreak/>
        <w:t>granicami państwa. W przypadku skierowania przez Szefa Biura Ochrony Rządu organem właściwym do przyznania Karty jest Komendant Służby Ochrony Państwa;</w:t>
      </w:r>
    </w:p>
    <w:p w14:paraId="08395849" w14:textId="77777777" w:rsidR="00544049" w:rsidRPr="00544049" w:rsidRDefault="00544049" w:rsidP="00725DE6">
      <w:pPr>
        <w:pStyle w:val="PKTpunkt"/>
      </w:pPr>
      <w:r w:rsidRPr="00544049">
        <w:t xml:space="preserve">4) </w:t>
      </w:r>
      <w:r w:rsidRPr="00544049">
        <w:tab/>
        <w:t xml:space="preserve">w art. 4 pkt 8 i 11 lit. a, jeżeli zachodzi taka potrzeba, dyrektor wojskowego biura emerytalnego właściwego ze względu na miejsce zamieszkania tych osób; </w:t>
      </w:r>
    </w:p>
    <w:p w14:paraId="1AFCA2D1" w14:textId="77777777" w:rsidR="00544049" w:rsidRPr="00AF7F4C" w:rsidRDefault="00544049" w:rsidP="00725DE6">
      <w:pPr>
        <w:pStyle w:val="PKTpunkt"/>
      </w:pPr>
      <w:r w:rsidRPr="00AF7F4C">
        <w:t xml:space="preserve">5) </w:t>
      </w:r>
      <w:r w:rsidRPr="00AF7F4C">
        <w:tab/>
        <w:t xml:space="preserve">w art. 4 pkt 9 i 10 oraz pkt 11 lit. b, jeżeli zachodzi taka potrzeba, organ emerytalny określony przez ministra właściwego do spraw wewnętrznych  </w:t>
      </w:r>
    </w:p>
    <w:p w14:paraId="68FEEB8A" w14:textId="77777777" w:rsidR="00544049" w:rsidRPr="00544049" w:rsidRDefault="00544049" w:rsidP="00725DE6">
      <w:pPr>
        <w:pStyle w:val="PKTpunkt"/>
      </w:pPr>
      <w:r w:rsidRPr="00544049">
        <w:t>6)</w:t>
      </w:r>
      <w:r w:rsidRPr="00544049">
        <w:tab/>
        <w:t xml:space="preserve">w art. 4 pkt 1, pełniących służbę w komórkach organizacyjnych urzędu obsługującego  Ministra Obrony Narodowej, w jednostkach podległych lub nadzorowanych przez Ministra Obrony Narodowej, które nie są jednostkami wojskowymi w rozumieniu art. 2 pkt 12  z dnia 11 marca 2022 r. o obronie Ojczyzny (Dz. U. z 2024 r. poz. 248, 834, 1089, 1222, 1248, 1585, 1871, 1907, z 2025 r. poz. 39), oraz art. 4 pkt 6 i 7, jeżeli zachodzi taka potrzeba - Minister Obrony Narodowej. </w:t>
      </w:r>
    </w:p>
    <w:p w14:paraId="169EEF24" w14:textId="77777777" w:rsidR="00544049" w:rsidRPr="00AF7F4C" w:rsidRDefault="00544049" w:rsidP="00544049">
      <w:pPr>
        <w:pStyle w:val="ARTartustawynprozporzdzenia"/>
      </w:pPr>
      <w:r w:rsidRPr="00AF7F4C">
        <w:t>Zgodnie z brzmieniem art. 9 Karta będzie przyznawana:</w:t>
      </w:r>
    </w:p>
    <w:p w14:paraId="6A490208" w14:textId="77777777" w:rsidR="00544049" w:rsidRPr="00544049" w:rsidRDefault="00544049" w:rsidP="00725DE6">
      <w:pPr>
        <w:pStyle w:val="PKTpunkt"/>
      </w:pPr>
      <w:r w:rsidRPr="00544049">
        <w:t>1)</w:t>
      </w:r>
      <w:r w:rsidRPr="00544049">
        <w:tab/>
        <w:t>beneficjentom, o których mowa w art. 4 pkt 1–3 – na okres pełnienia czynnej służby wojskowej albo pozostawania w aktywnej rezerwie;</w:t>
      </w:r>
    </w:p>
    <w:p w14:paraId="0DDFD177" w14:textId="77777777" w:rsidR="00544049" w:rsidRPr="00544049" w:rsidRDefault="00544049" w:rsidP="00725DE6">
      <w:pPr>
        <w:pStyle w:val="PKTpunkt"/>
      </w:pPr>
      <w:r w:rsidRPr="00544049">
        <w:t>2)</w:t>
      </w:r>
      <w:r w:rsidRPr="00544049">
        <w:tab/>
        <w:t>beneficjentom, o których mowa w art. 4 pkt 4 – na okres pozostawania w stosunku służbowym w Policji, Straży Granicznej, Państwowej Straży Pożarnej lub Służbie Ochrony Państwa;</w:t>
      </w:r>
    </w:p>
    <w:p w14:paraId="5E736C90" w14:textId="77777777" w:rsidR="00544049" w:rsidRPr="00544049" w:rsidRDefault="00544049" w:rsidP="00725DE6">
      <w:pPr>
        <w:pStyle w:val="PKTpunkt"/>
      </w:pPr>
      <w:r w:rsidRPr="00544049">
        <w:t>3)</w:t>
      </w:r>
      <w:r w:rsidRPr="00544049">
        <w:tab/>
        <w:t>beneficjentom, o których mowa w art. 4 pkt 5 – bez określenia terminu ważności;</w:t>
      </w:r>
    </w:p>
    <w:p w14:paraId="0D18C235" w14:textId="77777777" w:rsidR="00544049" w:rsidRPr="00544049" w:rsidRDefault="00544049" w:rsidP="00725DE6">
      <w:pPr>
        <w:pStyle w:val="PKTpunkt"/>
      </w:pPr>
      <w:r w:rsidRPr="00544049">
        <w:t>4)</w:t>
      </w:r>
      <w:r w:rsidRPr="00544049">
        <w:tab/>
        <w:t>beneficjentom, o których mowa w art. 4 pkt 6, pozostającym w związku małżeńskim z osobami, o których mowa w art. 4:</w:t>
      </w:r>
    </w:p>
    <w:p w14:paraId="09DF2254" w14:textId="77777777" w:rsidR="00544049" w:rsidRPr="00544049" w:rsidRDefault="00544049" w:rsidP="00725DE6">
      <w:pPr>
        <w:pStyle w:val="LITlitera"/>
      </w:pPr>
      <w:r w:rsidRPr="00544049">
        <w:t>a)</w:t>
      </w:r>
      <w:r w:rsidRPr="00544049">
        <w:tab/>
        <w:t>pkt 1–3 – na okres pełnienia przez małżonka czynnej służby wojskowej albo pozostawania w aktywnej rezerwie;</w:t>
      </w:r>
    </w:p>
    <w:p w14:paraId="5034B766" w14:textId="77777777" w:rsidR="00544049" w:rsidRPr="00544049" w:rsidRDefault="00544049" w:rsidP="00725DE6">
      <w:pPr>
        <w:pStyle w:val="LITlitera"/>
      </w:pPr>
      <w:r w:rsidRPr="00544049">
        <w:t>b)</w:t>
      </w:r>
      <w:r w:rsidRPr="00544049">
        <w:tab/>
        <w:t>pkt 4 - na okres pozostawania przez małżonka w stosunku służbowym w Policji, Straży Granicznej, Państwowej Straży Pożarnej lub Służbie Ochrony Państwa;</w:t>
      </w:r>
    </w:p>
    <w:p w14:paraId="116C9774" w14:textId="77777777" w:rsidR="00544049" w:rsidRPr="00544049" w:rsidRDefault="00544049" w:rsidP="00725DE6">
      <w:pPr>
        <w:pStyle w:val="LITlitera"/>
      </w:pPr>
      <w:r w:rsidRPr="00544049">
        <w:t>c)</w:t>
      </w:r>
      <w:r w:rsidRPr="00544049">
        <w:tab/>
        <w:t>pkt 5 – bez określenia terminu ważności;</w:t>
      </w:r>
    </w:p>
    <w:p w14:paraId="0DFAF6FD" w14:textId="77777777" w:rsidR="00544049" w:rsidRPr="00544049" w:rsidRDefault="00544049" w:rsidP="00725DE6">
      <w:pPr>
        <w:pStyle w:val="PKTpunkt"/>
      </w:pPr>
      <w:r w:rsidRPr="00544049">
        <w:t>5)</w:t>
      </w:r>
      <w:r w:rsidRPr="00544049">
        <w:tab/>
        <w:t>beneficjentom, o których mowa w art. 4 pkt 7 lit. a, pozostającym na utrzymaniu osób, o których mowa w art. 4:</w:t>
      </w:r>
    </w:p>
    <w:p w14:paraId="6FE20413" w14:textId="77777777" w:rsidR="00544049" w:rsidRPr="00544049" w:rsidRDefault="00544049" w:rsidP="00725DE6">
      <w:pPr>
        <w:pStyle w:val="LITlitera"/>
      </w:pPr>
      <w:r w:rsidRPr="00544049">
        <w:t>a)</w:t>
      </w:r>
      <w:r w:rsidRPr="00544049">
        <w:tab/>
        <w:t xml:space="preserve">pkt 1–3 – na okres pełnienia przez osobę, o której mowa w art. 4 pkt 1–3 czynnej służby wojskowej albo pozostawania w aktywnej rezerwie, </w:t>
      </w:r>
    </w:p>
    <w:p w14:paraId="4CC347A2" w14:textId="77777777" w:rsidR="00544049" w:rsidRPr="00544049" w:rsidRDefault="00544049" w:rsidP="00725DE6">
      <w:pPr>
        <w:pStyle w:val="LITlitera"/>
      </w:pPr>
      <w:r w:rsidRPr="00544049">
        <w:t>b)</w:t>
      </w:r>
      <w:r w:rsidRPr="00544049">
        <w:tab/>
        <w:t>pkt 4 - na okres pozostawania przez osobę, o której mowa w art. 4 pkt 4 w stosunku służbowym w Policji, Straży Granicznej, Państwowej Straży Pożarnej lub Służbie Ochrony Państwa,</w:t>
      </w:r>
    </w:p>
    <w:p w14:paraId="7AA00011" w14:textId="77777777" w:rsidR="00544049" w:rsidRPr="00544049" w:rsidRDefault="00544049" w:rsidP="00725DE6">
      <w:pPr>
        <w:pStyle w:val="LITlitera"/>
      </w:pPr>
      <w:r w:rsidRPr="00544049">
        <w:lastRenderedPageBreak/>
        <w:t>c)</w:t>
      </w:r>
      <w:r w:rsidRPr="00544049">
        <w:tab/>
        <w:t>pkt 5 – bez określenia terminu ważności</w:t>
      </w:r>
    </w:p>
    <w:p w14:paraId="672F93CB" w14:textId="77777777" w:rsidR="00544049" w:rsidRPr="00544049" w:rsidRDefault="00544049" w:rsidP="00725DE6">
      <w:pPr>
        <w:pStyle w:val="CZWSPPKTczwsplnapunktw"/>
      </w:pPr>
      <w:r w:rsidRPr="00544049">
        <w:t>- nie dłużej jednak niż do ukończenia 18. roku życia, a w przypadku ukończenia 18. roku życia – odpowiednio do dnia 30 września następującego po końcu roku szkolnego, w którym jest planowane ukończenie nauki w danej placówce, albo, w przypadku szkoły wyższej, do dnia 30 września roku, w którym jest planowane ukończenie nauki w danej placówce, nie dłużej jednak niż do ukończenia 25. roku życia;</w:t>
      </w:r>
    </w:p>
    <w:p w14:paraId="2745CA42" w14:textId="77777777" w:rsidR="00544049" w:rsidRPr="00544049" w:rsidRDefault="00544049" w:rsidP="00725DE6">
      <w:pPr>
        <w:pStyle w:val="PKTpunkt"/>
      </w:pPr>
      <w:r w:rsidRPr="00544049">
        <w:t>6)</w:t>
      </w:r>
      <w:r w:rsidRPr="00544049">
        <w:tab/>
        <w:t xml:space="preserve">beneficjentom, o których mowa w art. 4 pkt 7 lit. b </w:t>
      </w:r>
      <w:bookmarkStart w:id="27" w:name="_Hlk164345888"/>
      <w:r w:rsidRPr="00544049">
        <w:t>–</w:t>
      </w:r>
      <w:bookmarkEnd w:id="27"/>
      <w:r w:rsidRPr="00544049">
        <w:t xml:space="preserve"> bez określenia terminu ważności;</w:t>
      </w:r>
    </w:p>
    <w:p w14:paraId="3B6D14F4" w14:textId="7D9D2340" w:rsidR="00544049" w:rsidRPr="00AF7F4C" w:rsidRDefault="00544049" w:rsidP="00725DE6">
      <w:pPr>
        <w:pStyle w:val="PKTpunkt"/>
      </w:pPr>
      <w:r w:rsidRPr="00544049">
        <w:t>7) beneficjentom, o których mowa w art. 4 pkt 8-11 – bez określenia terminu ważności, a</w:t>
      </w:r>
      <w:r w:rsidR="00725DE6">
        <w:t> </w:t>
      </w:r>
      <w:r w:rsidRPr="00544049">
        <w:t>w przypadku dzieci nie dłużej jednak niż do ukończenia 18. roku życia, a po ukończenia przez nie 18. roku życia – odpowiednio do dnia 30 września następującego po końcu roku szkolnego, w którym jest planowane ukończenie nauki w danej placówce, albo, w przypadku uczelni, do dnia 30 września roku, w którym jest planowane ukończenie nauki w danej placówce, nie dłużej jednak niż do ukończenia 25. roku życia.</w:t>
      </w:r>
    </w:p>
    <w:p w14:paraId="62C99959" w14:textId="77777777" w:rsidR="00544049" w:rsidRPr="00AF7F4C" w:rsidRDefault="00544049" w:rsidP="00544049">
      <w:pPr>
        <w:pStyle w:val="ARTartustawynprozporzdzenia"/>
      </w:pPr>
      <w:r w:rsidRPr="00AF7F4C">
        <w:t xml:space="preserve">W art. 9 ust. 2 zakłada się, że w przypadku kontynuacji nauki poza okres wskazany w oświadczeniu o planowanym terminie ukończenia nauki przez dzieci w wieku powyżej 18. roku życia, które uczą się w szkole lub w uczelni ważność Karty zostaje przedłużona zgodnie z nowym oświadczeniem złożonym przez wnioskującego o Kartę, nie dłużej jednak niż do ukończenia przez dziecko beneficjenta 25. roku życia. Oznacza to, że nie wnioskuje się w tej sytuacji o nową Kartę. </w:t>
      </w:r>
    </w:p>
    <w:p w14:paraId="6B0CDAD3" w14:textId="4A3381FF" w:rsidR="00544049" w:rsidRPr="00AF7F4C" w:rsidRDefault="00544049" w:rsidP="00544049">
      <w:pPr>
        <w:pStyle w:val="ARTartustawynprozporzdzenia"/>
      </w:pPr>
      <w:r w:rsidRPr="00AF7F4C">
        <w:t xml:space="preserve">Podobne rozwiązanie, tj. kontynuacji ważności Karty bez konieczności wnioskowania o nową,  przewiduje się w art. 13 ust. 2. W przypadku zmiany </w:t>
      </w:r>
      <w:r w:rsidR="00F039E9">
        <w:t>O</w:t>
      </w:r>
      <w:r w:rsidRPr="00AF7F4C">
        <w:t xml:space="preserve">rganu właściwego do spraw przyznania Karty, Karta wydana przez dotychczasowy </w:t>
      </w:r>
      <w:r w:rsidR="00F039E9">
        <w:t>O</w:t>
      </w:r>
      <w:r w:rsidRPr="00AF7F4C">
        <w:t xml:space="preserve">rgan zachowuje ważność, a nowy </w:t>
      </w:r>
      <w:r w:rsidR="00F039E9">
        <w:t>O</w:t>
      </w:r>
      <w:r w:rsidRPr="00AF7F4C">
        <w:t xml:space="preserve">rgan przejmuje prawa i obowiązki wynikające z przepisów niniejszej ustawy w stosunku do beneficjenta. </w:t>
      </w:r>
    </w:p>
    <w:p w14:paraId="6733B547" w14:textId="77777777" w:rsidR="00544049" w:rsidRPr="00AF7F4C" w:rsidRDefault="00544049" w:rsidP="00544049">
      <w:pPr>
        <w:pStyle w:val="ARTartustawynprozporzdzenia"/>
      </w:pPr>
      <w:r w:rsidRPr="00AF7F4C">
        <w:t xml:space="preserve">W przypadku zgubienia, kradzieży Karty lub jej utracenia w inny sposób - na wniosek beneficjenta - nową Kartę wydaje właściwy Organ.  </w:t>
      </w:r>
    </w:p>
    <w:p w14:paraId="45BE62E6" w14:textId="1FE894E0" w:rsidR="00544049" w:rsidRPr="00AF7F4C" w:rsidRDefault="00544049" w:rsidP="00544049">
      <w:pPr>
        <w:pStyle w:val="ARTartustawynprozporzdzenia"/>
      </w:pPr>
      <w:r w:rsidRPr="00AF7F4C">
        <w:t>Wniosek o przyznanie Karty składa się we własnym imieniu, z wyjątkiem beneficjentów, o których mowa w art. 4 pkt 6</w:t>
      </w:r>
      <w:r w:rsidR="00FB77B4">
        <w:t xml:space="preserve">, </w:t>
      </w:r>
      <w:r w:rsidRPr="00AF7F4C">
        <w:t>7</w:t>
      </w:r>
      <w:r w:rsidR="00FB77B4">
        <w:t xml:space="preserve"> i 11</w:t>
      </w:r>
      <w:r w:rsidRPr="00AF7F4C">
        <w:t xml:space="preserve">.   </w:t>
      </w:r>
    </w:p>
    <w:p w14:paraId="33E4DFEE" w14:textId="19893F10" w:rsidR="00544049" w:rsidRPr="00544049" w:rsidRDefault="00544049" w:rsidP="00544049">
      <w:pPr>
        <w:pStyle w:val="ARTartustawynprozporzdzenia"/>
      </w:pPr>
      <w:r w:rsidRPr="00544049">
        <w:t xml:space="preserve">Wniosek w imieniu osób, o których mowa w art. 4 pkt 6 i 7, składa </w:t>
      </w:r>
      <w:r w:rsidR="00930EE4">
        <w:t xml:space="preserve">odpowiednio </w:t>
      </w:r>
      <w:r w:rsidRPr="00544049">
        <w:t>osoba, o której mowa</w:t>
      </w:r>
      <w:r w:rsidR="00930EE4">
        <w:t xml:space="preserve"> odpowiednio </w:t>
      </w:r>
      <w:r w:rsidRPr="00544049">
        <w:t>w art. 4 pkt 1–5</w:t>
      </w:r>
      <w:r w:rsidR="00930EE4">
        <w:t>, pkt 8 albo pkt 9</w:t>
      </w:r>
      <w:r w:rsidR="004B300B">
        <w:t>.</w:t>
      </w:r>
    </w:p>
    <w:p w14:paraId="6E6F8726" w14:textId="77777777" w:rsidR="00544049" w:rsidRPr="00544049" w:rsidRDefault="00544049" w:rsidP="00544049">
      <w:pPr>
        <w:pStyle w:val="ARTartustawynprozporzdzenia"/>
      </w:pPr>
      <w:r w:rsidRPr="00544049">
        <w:lastRenderedPageBreak/>
        <w:t>Wniosek składa się w formie pisemnej, w postaci papierowej albo elektronicznej za pomocą systemów teleinformatycznych nadzorowanych przez Ministra Obrony Narodowej albo ministra właściwego do spraw wewnętrznych lub za pomocą oprogramowania wskazanego na stronie internetowej dedykowanej Karcie.</w:t>
      </w:r>
    </w:p>
    <w:p w14:paraId="47A0A6E7" w14:textId="77777777" w:rsidR="00544049" w:rsidRPr="00AF7F4C" w:rsidRDefault="00544049" w:rsidP="00544049">
      <w:pPr>
        <w:pStyle w:val="ARTartustawynprozporzdzenia"/>
      </w:pPr>
      <w:r w:rsidRPr="00AF7F4C">
        <w:t xml:space="preserve">Uwierzytelnianie osób składających wniosek za pomocą oprogramowania wskazanego na stronie internetowej dedykowanej Karcie wymaga użycia profilu zaufanego, profilu osobistego, innego środka identyfikacji elektronicznej wydanego w systemie identyfikacji elektronicznej przyłączonym do węzła krajowego identyfikacji elektronicznej, o którym mowa w art. 21a ust. 1 pkt 2 lit. a ustawy z dnia 5 września 2016 r. </w:t>
      </w:r>
      <w:r w:rsidRPr="00544049">
        <w:t>o usługach zaufania oraz identyfikacji elektronicznej</w:t>
      </w:r>
      <w:r w:rsidRPr="00AF7F4C">
        <w:t xml:space="preserve"> (Dz. U. z 2024 r. poz. 1725),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p>
    <w:p w14:paraId="792FCD8C" w14:textId="77777777" w:rsidR="00544049" w:rsidRPr="00AF7F4C" w:rsidRDefault="00544049" w:rsidP="00544049">
      <w:pPr>
        <w:pStyle w:val="ARTartustawynprozporzdzenia"/>
      </w:pPr>
      <w:r w:rsidRPr="00AF7F4C">
        <w:t xml:space="preserve">W przypadku wystąpienia niezgodności danych posiadanych przez Organy właściwe do przyznawania Kart z danymi zawartymi we wniosku o przyznanie Karty lub jeżeli wniosek będzie zawierał inne braki, Organ będzie wzywał wnioskującego do uzupełnienia danych umożliwiających identyfikację beneficjenta lub usunięcia innych braków w wyznaczonym terminie, nie krótszym niż 14 dni, z pouczeniem, że nieuzupełnienie danych lub nieusunięcie innych braków spowoduje pozostawienie wniosku bez rozpoznania. </w:t>
      </w:r>
    </w:p>
    <w:p w14:paraId="39ED67B3" w14:textId="77777777" w:rsidR="00544049" w:rsidRPr="00AF7F4C" w:rsidRDefault="00544049" w:rsidP="00544049">
      <w:pPr>
        <w:pStyle w:val="ARTartustawynprozporzdzenia"/>
      </w:pPr>
      <w:r w:rsidRPr="00AF7F4C">
        <w:t>Organ przyznając Kartę lub odmawiając jej przyznania zobowiązany będzie do samodzielnej weryfikacji uprawnień i danych osób, wskazanych we wniosku. Weryfikacja polegać będzie na sprawdzeniu danych zawartych we wniosku o przyznanie Karty w szczególności z danymi zgromadzonymi w ewidencji wojskowej, o której mowa w art. 71 ustawy z dnia 11 marca 2022 r. o obronie Ojczyzny (Dz. U. z 2024 r. poz. 248, 834, 1089, 1222, 1248 i 1585) lub w zasobach będących w posiadaniu właściwego Organu.</w:t>
      </w:r>
    </w:p>
    <w:p w14:paraId="63B010F9" w14:textId="70C796A6" w:rsidR="00544049" w:rsidRPr="00AF7F4C" w:rsidRDefault="00544049" w:rsidP="00544049">
      <w:pPr>
        <w:pStyle w:val="ARTartustawynprozporzdzenia"/>
      </w:pPr>
      <w:r w:rsidRPr="00AF7F4C">
        <w:t xml:space="preserve">Ponadto Minister Obrony Narodowej lub właściwy </w:t>
      </w:r>
      <w:r w:rsidR="00F039E9">
        <w:t>O</w:t>
      </w:r>
      <w:r w:rsidRPr="00AF7F4C">
        <w:t xml:space="preserve">rgan będą mogli pozyskiwać informacje niezbędne do ustalenia prawa do Karty z rejestrów publicznych, w tym z rejestru PESEL, o którym mowa w przepisach o ewidencji ludności, z systemu informacji oświatowej, o którym mowa w przepisach o systemie informacji oświatowej, oraz z wykazu studentów i wykazu osób ubiegających się o nadanie stopnia doktora będących częścią Zintegrowanego Systemu Informacji o Szkolnictwie Wyższym i Nauce POL-on, o którym mowa w przepisach </w:t>
      </w:r>
      <w:r w:rsidRPr="00AF7F4C">
        <w:lastRenderedPageBreak/>
        <w:t xml:space="preserve">o szkolnictwie wyższym i nauce, z rejestru Elektronicznego Krajowego Systemu Monitoringu Orzekania o Niepełnosprawności, o którym mowa w przepisach o zabezpieczeniu społecznym oraz z rejestrów prowadzonych przez prezesa Zakładu Ubezpieczeń Społecznych, w celu umożliwienia </w:t>
      </w:r>
      <w:r w:rsidR="00F039E9">
        <w:t>O</w:t>
      </w:r>
      <w:r w:rsidRPr="00AF7F4C">
        <w:t xml:space="preserve">rganom weryfikacji prawa do Karty. Informacje te mogą być pozyskiwane automatycznie drogą elektroniczną lub poprzez dostęp do tych rejestrów na określonych dla nich zasadach. </w:t>
      </w:r>
    </w:p>
    <w:p w14:paraId="7487FD37" w14:textId="77777777" w:rsidR="00544049" w:rsidRPr="00AF7F4C" w:rsidRDefault="00544049" w:rsidP="00544049">
      <w:pPr>
        <w:pStyle w:val="ARTartustawynprozporzdzenia"/>
      </w:pPr>
      <w:r w:rsidRPr="00AF7F4C">
        <w:t>Zmiana danych zawartych w Karcie będzie wymagała przyznania nowej Karty. W przypadku wystąpienia zmian mających wpływ na prawo do posiadania Karty lub danych zawartych w Karcie, beneficjent jest obowiązany do niezwłocznego powiadomienia o tym Organu, który przyznał Kartę.</w:t>
      </w:r>
    </w:p>
    <w:p w14:paraId="200A223D" w14:textId="77777777" w:rsidR="00544049" w:rsidRPr="00AF7F4C" w:rsidRDefault="00544049" w:rsidP="00544049">
      <w:pPr>
        <w:pStyle w:val="ARTartustawynprozporzdzenia"/>
      </w:pPr>
      <w:r w:rsidRPr="00AF7F4C">
        <w:t xml:space="preserve">Przyznanie Karty nie wymaga wydania decyzji administracyjnej. </w:t>
      </w:r>
    </w:p>
    <w:p w14:paraId="3FD0505B" w14:textId="77777777" w:rsidR="00544049" w:rsidRPr="00AF7F4C" w:rsidRDefault="00544049" w:rsidP="00544049">
      <w:pPr>
        <w:pStyle w:val="ARTartustawynprozporzdzenia"/>
      </w:pPr>
      <w:r w:rsidRPr="00AF7F4C">
        <w:t>Wydania decyzji administracyjnej wymaga odmowa przyznania Karty. Także stwierdzenie utraty prawa do posiadania Karty lub przyznania Karty z naruszeniem przepisów ustawy będzie następowało w drodze decyzji administracyjnej. Od wydanych decyzji będzie przysługiwać odwołanie na zasadach określonych przepisami Kodeksu postępowania administracyjnego.</w:t>
      </w:r>
    </w:p>
    <w:p w14:paraId="35A796DD" w14:textId="77777777" w:rsidR="00544049" w:rsidRPr="00AF7F4C" w:rsidRDefault="00544049" w:rsidP="00544049">
      <w:pPr>
        <w:pStyle w:val="ARTartustawynprozporzdzenia"/>
      </w:pPr>
      <w:r w:rsidRPr="00AF7F4C">
        <w:t>Minister Obrony Narodowej i minister właściwy do spraw wewnętrznych będą odpowiedzialni za zakup blankietów kart tradycyjnych, personalizacji blankietów kart, ich dystrybucji oraz za zapewnienie systemów teleinformatycznych umożliwiających w szczególności obsługę funkcjonalności związanych z przyznaniem Karty.</w:t>
      </w:r>
    </w:p>
    <w:p w14:paraId="79537406" w14:textId="77777777" w:rsidR="00544049" w:rsidRPr="00AF7F4C" w:rsidRDefault="00544049" w:rsidP="00544049">
      <w:pPr>
        <w:pStyle w:val="ARTartustawynprozporzdzenia"/>
      </w:pPr>
      <w:r w:rsidRPr="00AF7F4C">
        <w:t xml:space="preserve">Jednocześnie Minister Obrony Narodowej oraz minister właściwy do spraw wewnętrznych zapewni oprogramowanie, wskazane na stronie internetowej dedykowanej Karcie, umożliwiające w szczególności obsługę funkcjonalności związanych z przyznaniem Karty oraz pozwalającą na potwierdzenie i korzystanie z uprawnień przyznanych w ramach Karty. </w:t>
      </w:r>
    </w:p>
    <w:p w14:paraId="1196FEEC" w14:textId="77777777" w:rsidR="00544049" w:rsidRPr="00AF7F4C" w:rsidRDefault="00544049" w:rsidP="00544049">
      <w:pPr>
        <w:pStyle w:val="ARTartustawynprozporzdzenia"/>
      </w:pPr>
      <w:r w:rsidRPr="00AF7F4C">
        <w:t xml:space="preserve">W art. 18 projektu ustawy zawarto regulację dotyczącą kwestii związanych z wyszczególnieniem poszczególnych administratorów danych w rozumieniu art. 4 pkt 7 rozporządzenia Parlamentu Europejskiego i Rady (UE) 2016/679 z dnia 27 kwietnia 2016 r. </w:t>
      </w:r>
      <w:r w:rsidRPr="00544049">
        <w:t xml:space="preserve">w sprawie ochrony osób fizycznych w związku z przetwarzaniem danych osobowych </w:t>
      </w:r>
      <w:r w:rsidRPr="00544049">
        <w:br/>
        <w:t>i w sprawie swobodnego przepływu takich danych oraz uchylenia dyrektywy 95/46/WE</w:t>
      </w:r>
      <w:r w:rsidRPr="00AF7F4C">
        <w:t xml:space="preserve"> </w:t>
      </w:r>
      <w:r w:rsidRPr="00AF7F4C">
        <w:br/>
      </w:r>
      <w:r w:rsidRPr="00AF7F4C">
        <w:lastRenderedPageBreak/>
        <w:t>(zw. dalej RODO) uczestniczących w procesie realizacji postanowień ustawy o Karcie Rodziny Mundurowej.</w:t>
      </w:r>
    </w:p>
    <w:p w14:paraId="68BE5735" w14:textId="77777777" w:rsidR="00544049" w:rsidRPr="00AF7F4C" w:rsidRDefault="00544049" w:rsidP="00544049">
      <w:pPr>
        <w:pStyle w:val="ARTartustawynprozporzdzenia"/>
      </w:pPr>
      <w:r w:rsidRPr="00AF7F4C">
        <w:t xml:space="preserve">Dane osobowe będą przetwarzane w sposób mieszany, tj. elektronicznie, papierowo, w oprogramowaniu i z wykorzystaniem aplikacji mObywatel. W ramach przetwarzania każdy z podmiotów uprawnionych do wydawania kart będzie niezależnym administratorem tych danych. </w:t>
      </w:r>
    </w:p>
    <w:p w14:paraId="69248449" w14:textId="69F373E4" w:rsidR="00544049" w:rsidRPr="00544049" w:rsidRDefault="00544049" w:rsidP="00544049">
      <w:pPr>
        <w:pStyle w:val="ARTartustawynprozporzdzenia"/>
      </w:pPr>
      <w:r w:rsidRPr="00544049">
        <w:t xml:space="preserve">W zakresie niezbędnym do realizacji zadań wynikających z projektowanej ustawy administratorzy danych osobowych przetwarzają następujące dane wnioskodawców oraz  beneficjentów: imiona i nazwisko, datę urodzenia i informację o zgonie, dane kontaktowe, w tym adres do korespondencji, numer telefonu i adres poczty elektronicznej, numer PESEL, o ile został nadany, a w przypadku osób które nie posiadają numeru PESEL - numer dokumentu potwierdzającego tożsamość tej osoby, numer legitymacji służbowej, a w przypadku strażaków Państwowej Straży Pożarnej - numer ewidencyjny strażaka, legitymacji weterana, legitymacji weterana poszkodowanego, lub innego dokumentu uprawniającego do złożenia wniosku, stan cywilny, informacje o zawarciu, rozwiązaniu przez rozwód, unieważnieniu lub stwierdzeniu przez sąd nieistnienia związku małżeńskiego, stopień pokrewieństwa z członkami rodziny, informacje o uczęszczaniu dziecka do szkół i placówek oświatowych, okresie uczęszczania, typie lub rodzaju instytucji oraz nazwie i adresie siedziby instytucji, do której dziecko uczęszcza, informacje o kształceniu dziecka na studiach, okresie kształcenia oraz nazwie i adresie siedziby uczelni, do której dziecko uczęszcza, informacje o niezdolności do pracy lub niezdolności do samodzielnej egzystencji dziecka oraz informacje o odebraniu </w:t>
      </w:r>
      <w:r w:rsidR="00556694">
        <w:t xml:space="preserve">lub ograniczeniu </w:t>
      </w:r>
      <w:r w:rsidRPr="00544049">
        <w:t xml:space="preserve">władzy rodzicielskiej. </w:t>
      </w:r>
    </w:p>
    <w:p w14:paraId="38F3E446" w14:textId="77777777" w:rsidR="00544049" w:rsidRPr="00544049" w:rsidRDefault="00544049" w:rsidP="00544049">
      <w:pPr>
        <w:pStyle w:val="ARTartustawynprozporzdzenia"/>
      </w:pPr>
      <w:r w:rsidRPr="00544049">
        <w:t xml:space="preserve">Administratorzy danych osobowych przetwarzają dane osobowe przez okres 1 roku od dnia utraty prawa do korzystania z Karty, z wyjątkiem informacji dotyczących osób, którym Karta nie została przyznana, które przetwarza się przez okres 1 roku od dnia, w którym decyzja odmawiająca prawa do Karty stała się ostateczna. </w:t>
      </w:r>
    </w:p>
    <w:p w14:paraId="7F891FA7" w14:textId="77777777" w:rsidR="00544049" w:rsidRPr="00544049" w:rsidRDefault="00544049" w:rsidP="00544049">
      <w:pPr>
        <w:pStyle w:val="ARTartustawynprozporzdzenia"/>
      </w:pPr>
      <w:r w:rsidRPr="00544049">
        <w:t xml:space="preserve">Dane osobowe wraz z wnioskiem o przyznanie Karty i dokumentami potwierdzającymi prawo do przyznania Karty, usuwa się niezwłocznie po upływie ww. okresów przetwarzania. </w:t>
      </w:r>
    </w:p>
    <w:p w14:paraId="4A903BC9" w14:textId="77777777" w:rsidR="00544049" w:rsidRPr="00AF7F4C" w:rsidRDefault="00544049" w:rsidP="00544049">
      <w:pPr>
        <w:pStyle w:val="ARTartustawynprozporzdzenia"/>
      </w:pPr>
      <w:r w:rsidRPr="00AF7F4C">
        <w:t xml:space="preserve">Jednocześnie uwzględniono w projekcie ustawy tzw. negatywne scenariusze wnioskowania i użytkowania Karty, w tym scenariusze składania wniosków przez osoby nieuprawnione. Tym samym zadbano o sformułowanie postanowień projektu w zgodzie </w:t>
      </w:r>
      <w:r w:rsidRPr="00AF7F4C">
        <w:br/>
        <w:t>z art. 5 RODO określającym zasady przetwarzania danych osobowych.</w:t>
      </w:r>
    </w:p>
    <w:p w14:paraId="1A525A13" w14:textId="77777777" w:rsidR="00544049" w:rsidRPr="00AF7F4C" w:rsidRDefault="00544049" w:rsidP="00544049">
      <w:pPr>
        <w:pStyle w:val="ARTartustawynprozporzdzenia"/>
      </w:pPr>
      <w:r w:rsidRPr="00AF7F4C">
        <w:lastRenderedPageBreak/>
        <w:t>W przypadku stwierdzenia utraty uprawnień lub przyznania Karty z naruszeniem przepisów ustawy Karta podlegać będzie zwrotowi. Wprowadzono również przepisy stanowiące o unieważnieniu Kart w określonych przypadkach.</w:t>
      </w:r>
    </w:p>
    <w:p w14:paraId="64564C63" w14:textId="77777777" w:rsidR="00544049" w:rsidRPr="00AF7F4C" w:rsidRDefault="00544049" w:rsidP="00544049">
      <w:pPr>
        <w:pStyle w:val="ARTartustawynprozporzdzenia"/>
      </w:pPr>
      <w:r w:rsidRPr="00AF7F4C">
        <w:t>Przyznanie beneficjentom uprawnień przez podmioty inne niż instytucje zgłoszone przez właściwych ministrów lub organy samorządu terytorialnego będzie następowało na podstawie umów zawieranych z Ministrem Obrony Narodowej i ministrem właściwym do spraw wewnętrznych, którzy będą mogli udzielić pełnomocnictwa do podpisywania tych umów osobom przez siebie upoważnionym, w szczególności Szefowi Centralnego Wojskowego Centrum Rekrutacji. Wybór Szefa Centralnego Wojskowego Centrum Rekrutacji związany jest z posiadaniem zamiejscowych komórek organizacyjnych w każdym województwie oraz podległych struktur w postaci wojskowych centrów rekrutacji. Rozległość terenowa funkcjonowania Centralnego Wojskowego Centrum Rekrutacji zwiększy możliwość lokalnego pozyskiwania i negocjowania umów w ramach realizacji ustawy.</w:t>
      </w:r>
    </w:p>
    <w:p w14:paraId="5DBD68BA" w14:textId="77777777" w:rsidR="00544049" w:rsidRDefault="00544049" w:rsidP="00544049">
      <w:pPr>
        <w:pStyle w:val="ARTartustawynprozporzdzenia"/>
      </w:pPr>
      <w:r w:rsidRPr="00AF7F4C">
        <w:t>Koszty operacyjne związane z zawieraniem umów finansowane będą z budżetu państwa, z części których dysponentami są Minister Obron Narodowej i minister właściwy do spraw wewnętrznych.</w:t>
      </w:r>
    </w:p>
    <w:p w14:paraId="46677D97" w14:textId="6938A6FE" w:rsidR="00544049" w:rsidRPr="00AF7F4C" w:rsidRDefault="00544049" w:rsidP="00544049">
      <w:pPr>
        <w:pStyle w:val="ARTartustawynprozporzdzenia"/>
      </w:pPr>
      <w:r w:rsidRPr="00AF7F4C">
        <w:t>Koszt realizacji ust</w:t>
      </w:r>
      <w:r>
        <w:t xml:space="preserve">awy związany z przyznaniem Karty oraz koszt uprawnień </w:t>
      </w:r>
      <w:r w:rsidRPr="00207B98">
        <w:t>do ulgowych przejazdów środkami publicznego transportu zbiorowego</w:t>
      </w:r>
      <w:r w:rsidR="00027FA1">
        <w:t xml:space="preserve"> </w:t>
      </w:r>
      <w:r w:rsidRPr="00AF7F4C">
        <w:t>jest</w:t>
      </w:r>
      <w:r w:rsidR="00027FA1">
        <w:t xml:space="preserve"> </w:t>
      </w:r>
      <w:r w:rsidRPr="00AF7F4C">
        <w:t>finansowany</w:t>
      </w:r>
      <w:r w:rsidR="00027FA1">
        <w:t xml:space="preserve"> </w:t>
      </w:r>
      <w:r w:rsidRPr="00AF7F4C">
        <w:t xml:space="preserve">ze środków budżetu państwa z części budżetowej, której dysponentem jest, odpowiednio Minister Obrony Narodowej i minister właściwy do spraw wewnętrznych. </w:t>
      </w:r>
    </w:p>
    <w:p w14:paraId="29F394E5" w14:textId="77777777" w:rsidR="00544049" w:rsidRPr="00AF7F4C" w:rsidRDefault="00544049" w:rsidP="00544049">
      <w:pPr>
        <w:pStyle w:val="ARTartustawynprozporzdzenia"/>
      </w:pPr>
      <w:r w:rsidRPr="00F41760">
        <w:t>Uprawnienia, które zostaną przyznane beneficjentom przez instytucje podległe właściwym ministrom będą finansowane z budżetów tych instytucji lub budżetów dysponentów właściwych części budżetowych.</w:t>
      </w:r>
    </w:p>
    <w:p w14:paraId="00A3D050" w14:textId="77777777" w:rsidR="00544049" w:rsidRPr="00AF7F4C" w:rsidRDefault="00544049" w:rsidP="00544049">
      <w:pPr>
        <w:pStyle w:val="ARTartustawynprozporzdzenia"/>
      </w:pPr>
      <w:r w:rsidRPr="00AF7F4C">
        <w:t xml:space="preserve">Każdy podmiot, który przyzna beneficjentom uprawnienia, będzie miał prawo do posługiwania się znakiem „Tu honorujemy Kartę Rodziny Mundurowej”. Znak ten będzie mógł być wykorzystywany w szczególności w materiałach reklamowych lub informacyjnych. </w:t>
      </w:r>
    </w:p>
    <w:p w14:paraId="277B4C9B" w14:textId="77777777" w:rsidR="00544049" w:rsidRPr="00AF7F4C" w:rsidRDefault="00544049" w:rsidP="00544049">
      <w:pPr>
        <w:pStyle w:val="ARTartustawynprozporzdzenia"/>
      </w:pPr>
      <w:r w:rsidRPr="00AF7F4C">
        <w:t>W projekcie przewidziano upoważnienie dla Ministra Obrony Narodowej i ministra właściwego do spraw wewnętrznych do określenia, w drodze rozporządzenia, wzoru Karty i znaku „Tu honorujemy Kartę Rodziny Mundurowej”.</w:t>
      </w:r>
    </w:p>
    <w:p w14:paraId="40368AFC" w14:textId="77777777" w:rsidR="00544049" w:rsidRPr="00AF7F4C" w:rsidRDefault="00544049" w:rsidP="00544049">
      <w:pPr>
        <w:pStyle w:val="ARTartustawynprozporzdzenia"/>
      </w:pPr>
      <w:r w:rsidRPr="00AF7F4C">
        <w:t>Podmioty przyznające uprawnienia beneficjentom Karty, o których mowa w projekcie ustawy, to jes</w:t>
      </w:r>
      <w:r>
        <w:t>t</w:t>
      </w:r>
      <w:r w:rsidRPr="00AF7F4C">
        <w:t xml:space="preserve"> podmioty komercyjne, podległe właściwym ministrom instytucje oraz jednostki </w:t>
      </w:r>
      <w:r w:rsidRPr="00AF7F4C">
        <w:lastRenderedPageBreak/>
        <w:t xml:space="preserve">samorządowe, w których zostały przyznane beneficjentom uprawnienia, będą miały prawo zweryfikować tożsamość osoby posługującej się Kartą na podstawie okazanego przez nią dokumentu potwierdzającego tożsamość, którym jest dowód osobisty lub paszport, a w przypadku dzieci do 18. roku życia legitymacja szkolna. </w:t>
      </w:r>
    </w:p>
    <w:p w14:paraId="077EBF21" w14:textId="77777777" w:rsidR="00544049" w:rsidRPr="00AF7F4C" w:rsidRDefault="00544049" w:rsidP="00544049">
      <w:pPr>
        <w:pStyle w:val="ARTartustawynprozporzdzenia"/>
      </w:pPr>
      <w:r w:rsidRPr="00AF7F4C">
        <w:t xml:space="preserve">Projektowana ustawa przewiduje także – mające na celu przyznanie uprawnień beneficjentom </w:t>
      </w:r>
      <w:r w:rsidRPr="00544049">
        <w:sym w:font="Symbol" w:char="F02D"/>
      </w:r>
      <w:r w:rsidRPr="00AF7F4C">
        <w:t xml:space="preserve"> zmiany w następujących ustawach:</w:t>
      </w:r>
    </w:p>
    <w:p w14:paraId="2476FB0E" w14:textId="00F47896" w:rsidR="00544049" w:rsidRPr="00544049" w:rsidRDefault="000A600E" w:rsidP="000A600E">
      <w:pPr>
        <w:pStyle w:val="PKTpunkt"/>
      </w:pPr>
      <w:bookmarkStart w:id="28" w:name="_Hlk166157323"/>
      <w:r>
        <w:t>1)</w:t>
      </w:r>
      <w:r>
        <w:tab/>
      </w:r>
      <w:r w:rsidR="00544049" w:rsidRPr="00AF7F4C">
        <w:t xml:space="preserve">w ustawie z dnia 26 lipca 1991 r. </w:t>
      </w:r>
      <w:r w:rsidR="00544049" w:rsidRPr="00544049">
        <w:t xml:space="preserve">o podatku dochodowym od osób fizycznych (Dz. U. z  2024 r. poz. 226, z </w:t>
      </w:r>
      <w:proofErr w:type="spellStart"/>
      <w:r w:rsidR="00544049" w:rsidRPr="00544049">
        <w:t>późn</w:t>
      </w:r>
      <w:proofErr w:type="spellEnd"/>
      <w:r w:rsidR="00544049" w:rsidRPr="00544049">
        <w:t xml:space="preserve">. zm.) w zakresie zwolnienia od podatku dochodowego za wydanie Karty Rodziny Mundurowej; </w:t>
      </w:r>
    </w:p>
    <w:p w14:paraId="038A060E" w14:textId="08FB6845" w:rsidR="00544049" w:rsidRPr="00544049" w:rsidRDefault="000A600E" w:rsidP="000A600E">
      <w:pPr>
        <w:pStyle w:val="PKTpunkt"/>
      </w:pPr>
      <w:r>
        <w:t>2)</w:t>
      </w:r>
      <w:r>
        <w:tab/>
      </w:r>
      <w:r w:rsidR="00544049" w:rsidRPr="00AF7F4C">
        <w:t xml:space="preserve">w ustawie z dnia 20 czerwca 1992 r. </w:t>
      </w:r>
      <w:r w:rsidR="00544049" w:rsidRPr="00544049">
        <w:t>o uprawnieniach do ulgowych przejazdów środkami publicznego transportu zbiorowego (Dz. U. z 2024 r. poz. 380) w zakresie:</w:t>
      </w:r>
    </w:p>
    <w:p w14:paraId="611702E1" w14:textId="3941B878" w:rsidR="00544049" w:rsidRPr="00544049" w:rsidRDefault="000144E7" w:rsidP="000A600E">
      <w:pPr>
        <w:pStyle w:val="PKTpunkt"/>
      </w:pPr>
      <w:r>
        <w:t xml:space="preserve">        - </w:t>
      </w:r>
      <w:r w:rsidR="00544049" w:rsidRPr="00544049">
        <w:t>ulgi 37% przy przejazdach środkami publicznego transportu zbiorowego kolejowego w pociągach osobowych, pospiesznych i ekspresowych, na podstawie biletów jednorazowych,</w:t>
      </w:r>
    </w:p>
    <w:p w14:paraId="4AD649A1" w14:textId="17CADFC1" w:rsidR="00544049" w:rsidRPr="00544049" w:rsidRDefault="000144E7" w:rsidP="000A600E">
      <w:pPr>
        <w:pStyle w:val="PKTpunkt"/>
      </w:pPr>
      <w:r>
        <w:t xml:space="preserve">        - </w:t>
      </w:r>
      <w:r w:rsidR="00544049" w:rsidRPr="00544049">
        <w:t>ulgi 49% przy przejazdach środkami publicznego transportu zbiorowego kolejowego w pociągach osobowych i pospiesznych, na podstawie imiennych biletów miesięcznych;</w:t>
      </w:r>
    </w:p>
    <w:p w14:paraId="3980AB2C" w14:textId="77777777" w:rsidR="000144E7" w:rsidRDefault="000144E7" w:rsidP="000A600E">
      <w:pPr>
        <w:pStyle w:val="PKTpunkt"/>
      </w:pPr>
      <w:r>
        <w:t>3</w:t>
      </w:r>
      <w:r w:rsidR="000A600E">
        <w:t>)</w:t>
      </w:r>
      <w:r w:rsidR="000A600E">
        <w:tab/>
      </w:r>
      <w:r w:rsidR="00544049" w:rsidRPr="00AF7F4C">
        <w:t xml:space="preserve">w ustawie z dnia 27 sierpnia 2004 r. </w:t>
      </w:r>
      <w:r w:rsidR="00544049" w:rsidRPr="00544049">
        <w:t xml:space="preserve">o świadczeniach opieki zdrowotnej finansowanych ze środków publicznych (Dz. U. z 2024 r. poz. 146, z </w:t>
      </w:r>
      <w:proofErr w:type="spellStart"/>
      <w:r w:rsidR="00544049" w:rsidRPr="00544049">
        <w:t>późn</w:t>
      </w:r>
      <w:proofErr w:type="spellEnd"/>
      <w:r w:rsidR="00544049" w:rsidRPr="00544049">
        <w:t xml:space="preserve">. zm.) - rozszerzenie na członków rodzin wojskowych bezkolejkowego dostępu do świadczeń opieki zdrowotnej w wojskowych ośrodkach opieki medycznej (szpitale oraz przychodnie wojskowe) – w zakresie których podmiotem tworzącym jest MON </w:t>
      </w:r>
    </w:p>
    <w:p w14:paraId="19D381CD" w14:textId="541E9884" w:rsidR="00544049" w:rsidRPr="00544049" w:rsidRDefault="000144E7" w:rsidP="000A600E">
      <w:pPr>
        <w:pStyle w:val="PKTpunkt"/>
      </w:pPr>
      <w:r>
        <w:t xml:space="preserve">         a w zakresie </w:t>
      </w:r>
      <w:r w:rsidR="00544049" w:rsidRPr="00544049">
        <w:t>członków rodzin funkcjonariuszy służb podległych ministrowi właściwemu do spraw wewnętrznych w podmiotach leczniczych, dla których podmiotem tworzącym jest minister właściwy do spraw wewnętrznych albo Państwowym Instytucie Medycznym Ministerstwa Spraw Wewnętrznych i Administracji;</w:t>
      </w:r>
    </w:p>
    <w:p w14:paraId="622766EB" w14:textId="5928E6E8" w:rsidR="00544049" w:rsidRPr="00544049" w:rsidRDefault="000144E7" w:rsidP="000A600E">
      <w:pPr>
        <w:pStyle w:val="PKTpunkt"/>
      </w:pPr>
      <w:r>
        <w:t>4</w:t>
      </w:r>
      <w:r w:rsidR="000A600E">
        <w:t>)</w:t>
      </w:r>
      <w:r w:rsidR="000A600E">
        <w:tab/>
      </w:r>
      <w:r w:rsidR="00544049" w:rsidRPr="00AF7F4C">
        <w:t xml:space="preserve">w ustawie z dnia 24 września 2010 r. </w:t>
      </w:r>
      <w:r w:rsidR="00544049" w:rsidRPr="00544049">
        <w:t>o ewidencji ludności (Dz. U. z 2025 r. poz. 274) w zakresie rozszerzenia katalogu podmiotów, którym udostępnia się dane z rejestru PESEL o Państwową Straż Pożarną;</w:t>
      </w:r>
    </w:p>
    <w:p w14:paraId="1CA43039" w14:textId="555FA988" w:rsidR="00544049" w:rsidRPr="00544049" w:rsidRDefault="000144E7" w:rsidP="000A600E">
      <w:pPr>
        <w:pStyle w:val="PKTpunkt"/>
      </w:pPr>
      <w:r>
        <w:t>5</w:t>
      </w:r>
      <w:r w:rsidR="000A600E">
        <w:t>)</w:t>
      </w:r>
      <w:r w:rsidR="000A600E">
        <w:tab/>
      </w:r>
      <w:r w:rsidR="00544049" w:rsidRPr="00AF7F4C">
        <w:t xml:space="preserve">w ustawie z dnia 15 kwietnia 2011 r. </w:t>
      </w:r>
      <w:r w:rsidR="00544049" w:rsidRPr="00544049">
        <w:t xml:space="preserve">o systemie informacji oświatowej (Dz.U. z 2024 r. poz. 152, 858, 1572 i 1933) w zakresie umożliwienia </w:t>
      </w:r>
      <w:r w:rsidR="00F039E9">
        <w:t>O</w:t>
      </w:r>
      <w:r w:rsidR="00544049" w:rsidRPr="00544049">
        <w:t>rganom odpowiedzialnym za przyznanie Karty pozyskiwania z bazy danych SIO informacji o uczniach do celów weryfikacyjnych;</w:t>
      </w:r>
    </w:p>
    <w:p w14:paraId="61DAAEEE" w14:textId="2A66EC9D" w:rsidR="00544049" w:rsidRPr="00544049" w:rsidRDefault="000144E7" w:rsidP="000A600E">
      <w:pPr>
        <w:pStyle w:val="PKTpunkt"/>
      </w:pPr>
      <w:r>
        <w:lastRenderedPageBreak/>
        <w:t>6</w:t>
      </w:r>
      <w:r w:rsidR="000A600E">
        <w:t>)</w:t>
      </w:r>
      <w:r w:rsidR="000A600E">
        <w:tab/>
      </w:r>
      <w:r w:rsidR="00544049" w:rsidRPr="00AF7F4C">
        <w:t xml:space="preserve">w ustawie z dnia 14 grudnia 2016 r. – </w:t>
      </w:r>
      <w:r w:rsidR="00544049" w:rsidRPr="00544049">
        <w:t xml:space="preserve">Prawo oświatowe (Dz. U. z 2024 r. poz. 737, z </w:t>
      </w:r>
      <w:proofErr w:type="spellStart"/>
      <w:r w:rsidR="00544049" w:rsidRPr="00544049">
        <w:t>późn</w:t>
      </w:r>
      <w:proofErr w:type="spellEnd"/>
      <w:r w:rsidR="00544049" w:rsidRPr="00544049">
        <w:t>. zm.) w zakresie pierwszeństwa przyjęcia do przedszkoli dzieci beneficjentów Karty, którzy zostali przeniesieni do jednostki na terenie danej gminy w związku z pełnioną służbą i cała rodzina zmienia miejsce zamieszkania za tym żołnierzem bądź funkcjonariuszem oraz gdy żołnierz lub funkcjonariusz służy poza miejscem zamieszkania swojej rodziny;</w:t>
      </w:r>
    </w:p>
    <w:p w14:paraId="1D75D175" w14:textId="24BFB791" w:rsidR="00544049" w:rsidRPr="00544049" w:rsidRDefault="000144E7" w:rsidP="000A600E">
      <w:pPr>
        <w:pStyle w:val="PKTpunkt"/>
      </w:pPr>
      <w:r>
        <w:t>7</w:t>
      </w:r>
      <w:r w:rsidR="000A600E">
        <w:t>)</w:t>
      </w:r>
      <w:r w:rsidR="000A600E">
        <w:tab/>
      </w:r>
      <w:r w:rsidR="00544049" w:rsidRPr="00AF7F4C">
        <w:t xml:space="preserve">w ustawie z dnia 20 lipca 2018 r. – </w:t>
      </w:r>
      <w:r w:rsidR="00544049" w:rsidRPr="00544049">
        <w:t xml:space="preserve">Prawo o szkolnictwie wyższym i nauce (Dz. U. z 2024 r. poz. 1571) w zakresie umożliwienia </w:t>
      </w:r>
      <w:r w:rsidR="00F039E9">
        <w:t>O</w:t>
      </w:r>
      <w:r w:rsidR="00544049" w:rsidRPr="00544049">
        <w:t>rganom odpowiedzialnym za przyznanie Karty pozyskiwania informacji o studentach do celów weryfikacyjnych;</w:t>
      </w:r>
    </w:p>
    <w:p w14:paraId="4BF125AF" w14:textId="792F41A4" w:rsidR="00544049" w:rsidRPr="00544049" w:rsidRDefault="000144E7" w:rsidP="000A600E">
      <w:pPr>
        <w:pStyle w:val="PKTpunkt"/>
      </w:pPr>
      <w:r>
        <w:t>8</w:t>
      </w:r>
      <w:r w:rsidR="000A600E">
        <w:t>)</w:t>
      </w:r>
      <w:r w:rsidR="000A600E">
        <w:tab/>
      </w:r>
      <w:r w:rsidR="00544049" w:rsidRPr="00AF7F4C">
        <w:t>w</w:t>
      </w:r>
      <w:r w:rsidR="00544049" w:rsidRPr="00544049">
        <w:t xml:space="preserve"> ustawie z dnia 27 stycznia 2022 r. o dokumentach paszportowych (Dz. U. z 2024 r. poz. 1063) w zakresie uprawnienia do ulgi w opłacie paszportowej:</w:t>
      </w:r>
    </w:p>
    <w:p w14:paraId="7D3F7C8B" w14:textId="54379519" w:rsidR="00544049" w:rsidRPr="00544049" w:rsidRDefault="000A600E" w:rsidP="000A600E">
      <w:pPr>
        <w:pStyle w:val="LITlitera"/>
      </w:pPr>
      <w:r>
        <w:t>a)</w:t>
      </w:r>
      <w:r>
        <w:tab/>
      </w:r>
      <w:r w:rsidR="00544049" w:rsidRPr="00544049">
        <w:t>dzieciom, które nie przekroczyły 18. roku życia, a w przypadku uczęszczania do szkoły lub odbywania studiów - 25. roku życia, albo stały się całkowicie niezdolne do pracy lub niezdolne do samodzielnej egzystencji przed osiągnięciem tego wieku – 75%,</w:t>
      </w:r>
    </w:p>
    <w:p w14:paraId="0799D5C3" w14:textId="619414A3" w:rsidR="00544049" w:rsidRPr="00544049" w:rsidRDefault="000A600E" w:rsidP="000A600E">
      <w:pPr>
        <w:pStyle w:val="LITlitera"/>
      </w:pPr>
      <w:r>
        <w:t>b)</w:t>
      </w:r>
      <w:r>
        <w:tab/>
      </w:r>
      <w:r w:rsidR="00544049" w:rsidRPr="00544049">
        <w:t>pozostałym beneficjentom posiadającym ważną Kartę Rodziny Mundurowej – 50%;</w:t>
      </w:r>
    </w:p>
    <w:p w14:paraId="33AA57A8" w14:textId="01ECC130" w:rsidR="00544049" w:rsidRPr="00544049" w:rsidRDefault="000144E7" w:rsidP="000A600E">
      <w:pPr>
        <w:pStyle w:val="PKTpunkt"/>
      </w:pPr>
      <w:r>
        <w:t>9</w:t>
      </w:r>
      <w:r w:rsidR="000A600E">
        <w:t>)</w:t>
      </w:r>
      <w:r w:rsidR="000A600E">
        <w:tab/>
      </w:r>
      <w:r w:rsidR="00544049" w:rsidRPr="00AF7F4C">
        <w:t xml:space="preserve">w ustawie z dnia 11 marca 2022 r. </w:t>
      </w:r>
      <w:r w:rsidR="00544049" w:rsidRPr="00544049">
        <w:t>o obronie Ojczyzny (Dz. U. z 2024 r. poz. 248, z </w:t>
      </w:r>
      <w:proofErr w:type="spellStart"/>
      <w:r w:rsidR="00544049" w:rsidRPr="00544049">
        <w:t>późn</w:t>
      </w:r>
      <w:proofErr w:type="spellEnd"/>
      <w:r w:rsidR="00544049" w:rsidRPr="00544049">
        <w:t>. zm.) rozszerzenie katalogu osób, których dane przetwarza się w ewidencji wojskowej oraz zakresu danych w niej przetwarzanych „imiona i nazwiska rodowe rodziców lub byłych prawnych opiekunów oraz data urodzenia a także ich numery PESEL, jeżeli zostały im nadane”, „stan cywilny i rodzinny, w tym imiona i nazwisko, nazwisko rodowe, data urodzenia małżonka i dzieci oraz ich numery PESEL, jeżeli zostały im nadane”. Nieznaczne rozszerzenie zakresu danych osobowych gromadzonych w ewidencji wojskowej ma na celu przede wszystkim ujednolicenie ewidencji wojskowej, a ich wykorzystanie do przyznawania Karty Rodziny Mundurowej ma jedynie charakter poboczny. Dodatkowo w ustawie tej proponuje się zmiany w art. 71 ust 3 ustawy o obronie Ojczyzny przez wskazanie, że dane osobowe beneficjentów Karty nie będą przetwarzane bez wiedzy i zgody tych osób.</w:t>
      </w:r>
    </w:p>
    <w:bookmarkEnd w:id="28"/>
    <w:p w14:paraId="6E716458" w14:textId="4FBE4A37" w:rsidR="002C47E8" w:rsidRPr="002C47E8" w:rsidRDefault="002C47E8" w:rsidP="002C47E8">
      <w:pPr>
        <w:pStyle w:val="ARTartustawynprozporzdzenia"/>
      </w:pPr>
      <w:r w:rsidRPr="002C47E8">
        <w:t>Przewiduje się, że ustawa wejdzie w życie po upływie 14 dni od dnia ogłoszenia, za wyjątkiem art. 7 –17 i art. 27 –3</w:t>
      </w:r>
      <w:r>
        <w:t>5</w:t>
      </w:r>
      <w:r w:rsidRPr="002C47E8">
        <w:t xml:space="preserve">, które wejdą w życie po upływie 6 miesięcy od dnia ogłoszenia, w celu umożliwienia rozpoczęcia procedury zakupu blankietów kart tradycyjnych oraz przygotowania przez Ministerstwo Obrony Narodowej i Ministerstwo Spraw Wewnętrznych i Administracji zaplecza technicznego. </w:t>
      </w:r>
      <w:r>
        <w:t xml:space="preserve"> </w:t>
      </w:r>
    </w:p>
    <w:p w14:paraId="58042362" w14:textId="264E6362" w:rsidR="00544049" w:rsidRPr="00AF7F4C" w:rsidRDefault="00544049" w:rsidP="00544049">
      <w:pPr>
        <w:pStyle w:val="ARTartustawynprozporzdzenia"/>
      </w:pPr>
      <w:r w:rsidRPr="00AF7F4C">
        <w:lastRenderedPageBreak/>
        <w:t xml:space="preserve">Zaproponowany termin nie narusza zasad demokratycznego państwa prawnego. </w:t>
      </w:r>
    </w:p>
    <w:p w14:paraId="31CE422A" w14:textId="77777777" w:rsidR="00544049" w:rsidRPr="00AF7F4C" w:rsidRDefault="00544049" w:rsidP="00544049">
      <w:pPr>
        <w:pStyle w:val="ARTartustawynprozporzdzenia"/>
      </w:pPr>
      <w:r w:rsidRPr="00AF7F4C">
        <w:t xml:space="preserve">Projekt ustawy nie zawiera norm technicznych, w związku z czym nie wymaga notyfikacji na podstawie przepisów rozporządzenia Rady Ministrów z dnia 23 grudnia 2002 r. </w:t>
      </w:r>
      <w:r w:rsidRPr="00544049">
        <w:t>w sprawie sposobu funkcjonowania krajowego systemu notyfikacji norm i aktów prawnych</w:t>
      </w:r>
      <w:r w:rsidRPr="00AF7F4C">
        <w:t xml:space="preserve"> (Dz. U. poz. 2039 oraz z 2004 r. poz. 597) i nie podlega notyfikacji Komisji Europejskiej.</w:t>
      </w:r>
    </w:p>
    <w:p w14:paraId="50CD1DBF" w14:textId="77777777" w:rsidR="00544049" w:rsidRPr="00AF7F4C" w:rsidRDefault="00544049" w:rsidP="00544049">
      <w:pPr>
        <w:pStyle w:val="ARTartustawynprozporzdzenia"/>
      </w:pPr>
      <w:r w:rsidRPr="00AF7F4C">
        <w:t xml:space="preserve">Projekt ustawy nie wymaga przedłożenia instytucjom i organom Unii Europejskiej, w tym Europejskiemu Bankowi Centralnemu, w celu uzyskania opinii. </w:t>
      </w:r>
    </w:p>
    <w:p w14:paraId="224B6541" w14:textId="0670A45A" w:rsidR="00544049" w:rsidRPr="00AF7F4C" w:rsidRDefault="00544049" w:rsidP="00544049">
      <w:pPr>
        <w:pStyle w:val="ARTartustawynprozporzdzenia"/>
      </w:pPr>
      <w:r w:rsidRPr="00AF7F4C">
        <w:t>Projekt ustawy nie jest sprzec</w:t>
      </w:r>
      <w:r>
        <w:t>zny z prawem Unii Europejskiej.</w:t>
      </w:r>
    </w:p>
    <w:p w14:paraId="417840CF" w14:textId="77777777" w:rsidR="00544049" w:rsidRPr="00AF7F4C" w:rsidRDefault="00544049" w:rsidP="00544049">
      <w:pPr>
        <w:pStyle w:val="ARTartustawynprozporzdzenia"/>
      </w:pPr>
    </w:p>
    <w:p w14:paraId="3D5B2901" w14:textId="77777777" w:rsidR="00544049" w:rsidRPr="00544049" w:rsidRDefault="00544049" w:rsidP="00544049">
      <w:pPr>
        <w:pStyle w:val="ARTartustawynprozporzdzenia"/>
      </w:pPr>
      <w:r w:rsidRPr="00544049">
        <w:t xml:space="preserve"> </w:t>
      </w:r>
    </w:p>
    <w:p w14:paraId="4AA1EFE2" w14:textId="77777777" w:rsidR="00544049" w:rsidRPr="00D474EB" w:rsidRDefault="00544049" w:rsidP="00D474EB">
      <w:pPr>
        <w:pStyle w:val="ODNONIKtreodnonika"/>
      </w:pPr>
    </w:p>
    <w:sectPr w:rsidR="00544049" w:rsidRPr="00D474EB" w:rsidSect="001A7F15">
      <w:headerReference w:type="defaul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9F7B" w14:textId="77777777" w:rsidR="0059582A" w:rsidRDefault="0059582A">
      <w:r>
        <w:separator/>
      </w:r>
    </w:p>
  </w:endnote>
  <w:endnote w:type="continuationSeparator" w:id="0">
    <w:p w14:paraId="4EF967F0" w14:textId="77777777" w:rsidR="0059582A" w:rsidRDefault="0059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DD5A" w14:textId="77777777" w:rsidR="0059582A" w:rsidRDefault="0059582A">
      <w:r>
        <w:separator/>
      </w:r>
    </w:p>
  </w:footnote>
  <w:footnote w:type="continuationSeparator" w:id="0">
    <w:p w14:paraId="2EEABB27" w14:textId="77777777" w:rsidR="0059582A" w:rsidRDefault="0059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D02E" w14:textId="6979EEBC" w:rsidR="00CC3E3D" w:rsidRPr="00B371CC" w:rsidRDefault="00CC3E3D" w:rsidP="00B371CC">
    <w:pPr>
      <w:pStyle w:val="Nagwek"/>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EB"/>
    <w:rsid w:val="000012DA"/>
    <w:rsid w:val="0000246E"/>
    <w:rsid w:val="00003862"/>
    <w:rsid w:val="00012A35"/>
    <w:rsid w:val="000144E7"/>
    <w:rsid w:val="00016099"/>
    <w:rsid w:val="00017DC2"/>
    <w:rsid w:val="00021522"/>
    <w:rsid w:val="00023471"/>
    <w:rsid w:val="00023F13"/>
    <w:rsid w:val="00027FA1"/>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01C3"/>
    <w:rsid w:val="00071BEE"/>
    <w:rsid w:val="000736CD"/>
    <w:rsid w:val="0007533B"/>
    <w:rsid w:val="0007545D"/>
    <w:rsid w:val="00075E0A"/>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A600E"/>
    <w:rsid w:val="000B298D"/>
    <w:rsid w:val="000B5B2D"/>
    <w:rsid w:val="000B5DCE"/>
    <w:rsid w:val="000B7197"/>
    <w:rsid w:val="000C05BA"/>
    <w:rsid w:val="000C0E8F"/>
    <w:rsid w:val="000C1D1C"/>
    <w:rsid w:val="000C4BC4"/>
    <w:rsid w:val="000D0110"/>
    <w:rsid w:val="000D2468"/>
    <w:rsid w:val="000D318A"/>
    <w:rsid w:val="000D6173"/>
    <w:rsid w:val="000D6F83"/>
    <w:rsid w:val="000D7D2F"/>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5FA1"/>
    <w:rsid w:val="00146EBA"/>
    <w:rsid w:val="00147A47"/>
    <w:rsid w:val="00147AA1"/>
    <w:rsid w:val="001520CF"/>
    <w:rsid w:val="0015667C"/>
    <w:rsid w:val="00157110"/>
    <w:rsid w:val="0015742A"/>
    <w:rsid w:val="00157DA1"/>
    <w:rsid w:val="00163147"/>
    <w:rsid w:val="00164C57"/>
    <w:rsid w:val="00164C9D"/>
    <w:rsid w:val="00165A1D"/>
    <w:rsid w:val="00166AF6"/>
    <w:rsid w:val="001708DD"/>
    <w:rsid w:val="00172F7A"/>
    <w:rsid w:val="00173150"/>
    <w:rsid w:val="00173390"/>
    <w:rsid w:val="001736F0"/>
    <w:rsid w:val="00173BB3"/>
    <w:rsid w:val="001740D0"/>
    <w:rsid w:val="00174F2C"/>
    <w:rsid w:val="00180F2A"/>
    <w:rsid w:val="00184B91"/>
    <w:rsid w:val="00184D4A"/>
    <w:rsid w:val="00186EC1"/>
    <w:rsid w:val="00191E1F"/>
    <w:rsid w:val="00192080"/>
    <w:rsid w:val="00192E38"/>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0C6"/>
    <w:rsid w:val="001D1783"/>
    <w:rsid w:val="001D53CD"/>
    <w:rsid w:val="001D55A3"/>
    <w:rsid w:val="001D5AF5"/>
    <w:rsid w:val="001E1E73"/>
    <w:rsid w:val="001E2F8D"/>
    <w:rsid w:val="001E4E0C"/>
    <w:rsid w:val="001E526D"/>
    <w:rsid w:val="001E5655"/>
    <w:rsid w:val="001F15DD"/>
    <w:rsid w:val="001F1832"/>
    <w:rsid w:val="001F220F"/>
    <w:rsid w:val="001F25B3"/>
    <w:rsid w:val="001F6616"/>
    <w:rsid w:val="00202BD4"/>
    <w:rsid w:val="00204A97"/>
    <w:rsid w:val="002114EF"/>
    <w:rsid w:val="002166AD"/>
    <w:rsid w:val="00216FD3"/>
    <w:rsid w:val="00217871"/>
    <w:rsid w:val="00217CE9"/>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77773"/>
    <w:rsid w:val="00280E80"/>
    <w:rsid w:val="0029405D"/>
    <w:rsid w:val="00294FA6"/>
    <w:rsid w:val="00295A6F"/>
    <w:rsid w:val="002A20C4"/>
    <w:rsid w:val="002A4309"/>
    <w:rsid w:val="002A570F"/>
    <w:rsid w:val="002A7292"/>
    <w:rsid w:val="002A7358"/>
    <w:rsid w:val="002A7902"/>
    <w:rsid w:val="002B0F6B"/>
    <w:rsid w:val="002B1F2C"/>
    <w:rsid w:val="002B23B8"/>
    <w:rsid w:val="002B4429"/>
    <w:rsid w:val="002B68A6"/>
    <w:rsid w:val="002B7FAF"/>
    <w:rsid w:val="002C47E8"/>
    <w:rsid w:val="002D0C4F"/>
    <w:rsid w:val="002D1364"/>
    <w:rsid w:val="002D2ADE"/>
    <w:rsid w:val="002D4D30"/>
    <w:rsid w:val="002D5000"/>
    <w:rsid w:val="002D598D"/>
    <w:rsid w:val="002D7188"/>
    <w:rsid w:val="002E1DE3"/>
    <w:rsid w:val="002E2AB6"/>
    <w:rsid w:val="002E3F34"/>
    <w:rsid w:val="002E5F79"/>
    <w:rsid w:val="002E64FA"/>
    <w:rsid w:val="002E71B2"/>
    <w:rsid w:val="002F0A00"/>
    <w:rsid w:val="002F0CFA"/>
    <w:rsid w:val="002F1278"/>
    <w:rsid w:val="002F2F48"/>
    <w:rsid w:val="002F669F"/>
    <w:rsid w:val="00301C97"/>
    <w:rsid w:val="0031004C"/>
    <w:rsid w:val="003105F6"/>
    <w:rsid w:val="00311297"/>
    <w:rsid w:val="003113BE"/>
    <w:rsid w:val="003122CA"/>
    <w:rsid w:val="003134F3"/>
    <w:rsid w:val="003148FD"/>
    <w:rsid w:val="00321080"/>
    <w:rsid w:val="00322D45"/>
    <w:rsid w:val="0032569A"/>
    <w:rsid w:val="00325A1F"/>
    <w:rsid w:val="003266C9"/>
    <w:rsid w:val="003268F9"/>
    <w:rsid w:val="00330BAF"/>
    <w:rsid w:val="00331D85"/>
    <w:rsid w:val="00334E3A"/>
    <w:rsid w:val="003361DD"/>
    <w:rsid w:val="00341A6A"/>
    <w:rsid w:val="00345B9C"/>
    <w:rsid w:val="00351E0C"/>
    <w:rsid w:val="00352DAE"/>
    <w:rsid w:val="0035408D"/>
    <w:rsid w:val="00354EB9"/>
    <w:rsid w:val="003602AE"/>
    <w:rsid w:val="00360929"/>
    <w:rsid w:val="00360B41"/>
    <w:rsid w:val="00361F18"/>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1A22"/>
    <w:rsid w:val="003B4A57"/>
    <w:rsid w:val="003B6DCF"/>
    <w:rsid w:val="003C0AD9"/>
    <w:rsid w:val="003C0ED0"/>
    <w:rsid w:val="003C1D49"/>
    <w:rsid w:val="003C35C4"/>
    <w:rsid w:val="003D12C2"/>
    <w:rsid w:val="003D31B9"/>
    <w:rsid w:val="003D3867"/>
    <w:rsid w:val="003D55BA"/>
    <w:rsid w:val="003E0D1A"/>
    <w:rsid w:val="003E0F4E"/>
    <w:rsid w:val="003E2DA3"/>
    <w:rsid w:val="003F020D"/>
    <w:rsid w:val="003F03D9"/>
    <w:rsid w:val="003F2FBE"/>
    <w:rsid w:val="003F318D"/>
    <w:rsid w:val="003F5BAE"/>
    <w:rsid w:val="003F6ED7"/>
    <w:rsid w:val="004012B6"/>
    <w:rsid w:val="00401C84"/>
    <w:rsid w:val="00403210"/>
    <w:rsid w:val="004035BB"/>
    <w:rsid w:val="004035EB"/>
    <w:rsid w:val="00407332"/>
    <w:rsid w:val="00407828"/>
    <w:rsid w:val="00413519"/>
    <w:rsid w:val="00413D8E"/>
    <w:rsid w:val="004140F2"/>
    <w:rsid w:val="00415913"/>
    <w:rsid w:val="00417B22"/>
    <w:rsid w:val="00421085"/>
    <w:rsid w:val="0042465E"/>
    <w:rsid w:val="00424DF7"/>
    <w:rsid w:val="00430D49"/>
    <w:rsid w:val="00432B76"/>
    <w:rsid w:val="00434D01"/>
    <w:rsid w:val="00435D26"/>
    <w:rsid w:val="00440C99"/>
    <w:rsid w:val="0044175C"/>
    <w:rsid w:val="00445F4D"/>
    <w:rsid w:val="004504C0"/>
    <w:rsid w:val="00453007"/>
    <w:rsid w:val="004550FB"/>
    <w:rsid w:val="0046111A"/>
    <w:rsid w:val="00461501"/>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3213"/>
    <w:rsid w:val="00494E97"/>
    <w:rsid w:val="00494F62"/>
    <w:rsid w:val="004A11C1"/>
    <w:rsid w:val="004A2001"/>
    <w:rsid w:val="004A3590"/>
    <w:rsid w:val="004B00A7"/>
    <w:rsid w:val="004B25E2"/>
    <w:rsid w:val="004B300B"/>
    <w:rsid w:val="004B34D7"/>
    <w:rsid w:val="004B3B74"/>
    <w:rsid w:val="004B5037"/>
    <w:rsid w:val="004B5B2F"/>
    <w:rsid w:val="004B626A"/>
    <w:rsid w:val="004B660E"/>
    <w:rsid w:val="004C05BD"/>
    <w:rsid w:val="004C3B06"/>
    <w:rsid w:val="004C3F97"/>
    <w:rsid w:val="004C7EE7"/>
    <w:rsid w:val="004D0C8F"/>
    <w:rsid w:val="004D2DEE"/>
    <w:rsid w:val="004D2E1F"/>
    <w:rsid w:val="004D5456"/>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049"/>
    <w:rsid w:val="00544EF4"/>
    <w:rsid w:val="00545E53"/>
    <w:rsid w:val="005479D9"/>
    <w:rsid w:val="005530A1"/>
    <w:rsid w:val="00556694"/>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428"/>
    <w:rsid w:val="005835E7"/>
    <w:rsid w:val="0058397F"/>
    <w:rsid w:val="00583BF8"/>
    <w:rsid w:val="00585F33"/>
    <w:rsid w:val="00591124"/>
    <w:rsid w:val="0059582A"/>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E7411"/>
    <w:rsid w:val="005F0963"/>
    <w:rsid w:val="005F2824"/>
    <w:rsid w:val="005F2EBA"/>
    <w:rsid w:val="005F35ED"/>
    <w:rsid w:val="005F6565"/>
    <w:rsid w:val="005F7812"/>
    <w:rsid w:val="005F7A88"/>
    <w:rsid w:val="00603A1A"/>
    <w:rsid w:val="006046D5"/>
    <w:rsid w:val="00607A93"/>
    <w:rsid w:val="00610C08"/>
    <w:rsid w:val="00611F74"/>
    <w:rsid w:val="00615772"/>
    <w:rsid w:val="00621256"/>
    <w:rsid w:val="00621FCC"/>
    <w:rsid w:val="00622E4B"/>
    <w:rsid w:val="00623B28"/>
    <w:rsid w:val="00632930"/>
    <w:rsid w:val="006333DA"/>
    <w:rsid w:val="00635134"/>
    <w:rsid w:val="006356E2"/>
    <w:rsid w:val="006366BF"/>
    <w:rsid w:val="00642A65"/>
    <w:rsid w:val="00645DCE"/>
    <w:rsid w:val="006465AC"/>
    <w:rsid w:val="006465BF"/>
    <w:rsid w:val="00653B22"/>
    <w:rsid w:val="00654BF9"/>
    <w:rsid w:val="00655219"/>
    <w:rsid w:val="00657881"/>
    <w:rsid w:val="00657BF4"/>
    <w:rsid w:val="006603FB"/>
    <w:rsid w:val="006608DF"/>
    <w:rsid w:val="006623AC"/>
    <w:rsid w:val="006678AF"/>
    <w:rsid w:val="006701EF"/>
    <w:rsid w:val="00670F0E"/>
    <w:rsid w:val="00673BA5"/>
    <w:rsid w:val="00680058"/>
    <w:rsid w:val="00681F9F"/>
    <w:rsid w:val="006840EA"/>
    <w:rsid w:val="006844E2"/>
    <w:rsid w:val="00685267"/>
    <w:rsid w:val="006872AE"/>
    <w:rsid w:val="00690082"/>
    <w:rsid w:val="00690252"/>
    <w:rsid w:val="006946BB"/>
    <w:rsid w:val="006969FA"/>
    <w:rsid w:val="006A1449"/>
    <w:rsid w:val="006A35D5"/>
    <w:rsid w:val="006A748A"/>
    <w:rsid w:val="006C419E"/>
    <w:rsid w:val="006C4A31"/>
    <w:rsid w:val="006C5AC2"/>
    <w:rsid w:val="006C6AFB"/>
    <w:rsid w:val="006D2735"/>
    <w:rsid w:val="006D4531"/>
    <w:rsid w:val="006D45B2"/>
    <w:rsid w:val="006E0FCC"/>
    <w:rsid w:val="006E1E96"/>
    <w:rsid w:val="006E4263"/>
    <w:rsid w:val="006E5E21"/>
    <w:rsid w:val="006F2648"/>
    <w:rsid w:val="006F2F10"/>
    <w:rsid w:val="006F482B"/>
    <w:rsid w:val="006F6311"/>
    <w:rsid w:val="00701952"/>
    <w:rsid w:val="00702556"/>
    <w:rsid w:val="0070277E"/>
    <w:rsid w:val="00704156"/>
    <w:rsid w:val="00706746"/>
    <w:rsid w:val="007069FC"/>
    <w:rsid w:val="00711221"/>
    <w:rsid w:val="00712675"/>
    <w:rsid w:val="00713808"/>
    <w:rsid w:val="007151B6"/>
    <w:rsid w:val="0071520D"/>
    <w:rsid w:val="00715EDB"/>
    <w:rsid w:val="007160D5"/>
    <w:rsid w:val="007163FB"/>
    <w:rsid w:val="00717C2E"/>
    <w:rsid w:val="007204FA"/>
    <w:rsid w:val="00720AE6"/>
    <w:rsid w:val="007213B3"/>
    <w:rsid w:val="0072457F"/>
    <w:rsid w:val="00725406"/>
    <w:rsid w:val="00725DE6"/>
    <w:rsid w:val="0072621B"/>
    <w:rsid w:val="00730555"/>
    <w:rsid w:val="007312CC"/>
    <w:rsid w:val="0073157A"/>
    <w:rsid w:val="00736A64"/>
    <w:rsid w:val="00737F6A"/>
    <w:rsid w:val="007405FB"/>
    <w:rsid w:val="007410B6"/>
    <w:rsid w:val="00744C6F"/>
    <w:rsid w:val="0074558A"/>
    <w:rsid w:val="007457F6"/>
    <w:rsid w:val="00745ABB"/>
    <w:rsid w:val="00746E38"/>
    <w:rsid w:val="00747CD5"/>
    <w:rsid w:val="00753B51"/>
    <w:rsid w:val="00756629"/>
    <w:rsid w:val="007575D2"/>
    <w:rsid w:val="00757B4F"/>
    <w:rsid w:val="00757B6A"/>
    <w:rsid w:val="00760480"/>
    <w:rsid w:val="007610E0"/>
    <w:rsid w:val="007621AA"/>
    <w:rsid w:val="0076260A"/>
    <w:rsid w:val="0076458E"/>
    <w:rsid w:val="00764A67"/>
    <w:rsid w:val="00767EC9"/>
    <w:rsid w:val="00767ED1"/>
    <w:rsid w:val="00770F6B"/>
    <w:rsid w:val="00771883"/>
    <w:rsid w:val="00776DC2"/>
    <w:rsid w:val="00780122"/>
    <w:rsid w:val="007801E1"/>
    <w:rsid w:val="0078214B"/>
    <w:rsid w:val="0078498A"/>
    <w:rsid w:val="00790B52"/>
    <w:rsid w:val="00792207"/>
    <w:rsid w:val="00792B64"/>
    <w:rsid w:val="00792E29"/>
    <w:rsid w:val="0079379A"/>
    <w:rsid w:val="00794953"/>
    <w:rsid w:val="007A1F2F"/>
    <w:rsid w:val="007A2A5C"/>
    <w:rsid w:val="007A5150"/>
    <w:rsid w:val="007A5373"/>
    <w:rsid w:val="007A65AE"/>
    <w:rsid w:val="007A789F"/>
    <w:rsid w:val="007B75BC"/>
    <w:rsid w:val="007C0BD6"/>
    <w:rsid w:val="007C3806"/>
    <w:rsid w:val="007C5BB7"/>
    <w:rsid w:val="007D07D5"/>
    <w:rsid w:val="007D1C64"/>
    <w:rsid w:val="007D32DD"/>
    <w:rsid w:val="007D6DCE"/>
    <w:rsid w:val="007D72C4"/>
    <w:rsid w:val="007D7491"/>
    <w:rsid w:val="007E2CFE"/>
    <w:rsid w:val="007E4BFA"/>
    <w:rsid w:val="007E59C9"/>
    <w:rsid w:val="007F0072"/>
    <w:rsid w:val="007F2EB6"/>
    <w:rsid w:val="007F2F53"/>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08B8"/>
    <w:rsid w:val="00860AB4"/>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5B66"/>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553D"/>
    <w:rsid w:val="008D55AD"/>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0EE4"/>
    <w:rsid w:val="009332A2"/>
    <w:rsid w:val="00937598"/>
    <w:rsid w:val="0093790B"/>
    <w:rsid w:val="00943751"/>
    <w:rsid w:val="00946DD0"/>
    <w:rsid w:val="009509E6"/>
    <w:rsid w:val="00952018"/>
    <w:rsid w:val="00952800"/>
    <w:rsid w:val="0095300D"/>
    <w:rsid w:val="00956812"/>
    <w:rsid w:val="0095719A"/>
    <w:rsid w:val="009623E9"/>
    <w:rsid w:val="00963BF2"/>
    <w:rsid w:val="00963EEB"/>
    <w:rsid w:val="009648BC"/>
    <w:rsid w:val="00964C2F"/>
    <w:rsid w:val="00965F88"/>
    <w:rsid w:val="00984E03"/>
    <w:rsid w:val="00986321"/>
    <w:rsid w:val="00987E85"/>
    <w:rsid w:val="00990E04"/>
    <w:rsid w:val="009A0D12"/>
    <w:rsid w:val="009A10E0"/>
    <w:rsid w:val="009A1987"/>
    <w:rsid w:val="009A2BEE"/>
    <w:rsid w:val="009A5289"/>
    <w:rsid w:val="009A6D68"/>
    <w:rsid w:val="009A7A53"/>
    <w:rsid w:val="009B0402"/>
    <w:rsid w:val="009B0B75"/>
    <w:rsid w:val="009B16DF"/>
    <w:rsid w:val="009B309C"/>
    <w:rsid w:val="009B4CB2"/>
    <w:rsid w:val="009B6701"/>
    <w:rsid w:val="009B6EF7"/>
    <w:rsid w:val="009B7000"/>
    <w:rsid w:val="009B739C"/>
    <w:rsid w:val="009C04EC"/>
    <w:rsid w:val="009C054F"/>
    <w:rsid w:val="009C328C"/>
    <w:rsid w:val="009C4444"/>
    <w:rsid w:val="009C79AD"/>
    <w:rsid w:val="009C7CA6"/>
    <w:rsid w:val="009D3316"/>
    <w:rsid w:val="009D55AA"/>
    <w:rsid w:val="009E3E77"/>
    <w:rsid w:val="009E3FAB"/>
    <w:rsid w:val="009E5B3F"/>
    <w:rsid w:val="009E7D90"/>
    <w:rsid w:val="009F1AB0"/>
    <w:rsid w:val="009F501D"/>
    <w:rsid w:val="009F7717"/>
    <w:rsid w:val="00A039D5"/>
    <w:rsid w:val="00A046AD"/>
    <w:rsid w:val="00A079C1"/>
    <w:rsid w:val="00A12520"/>
    <w:rsid w:val="00A130FD"/>
    <w:rsid w:val="00A13D6D"/>
    <w:rsid w:val="00A14769"/>
    <w:rsid w:val="00A15853"/>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474C8"/>
    <w:rsid w:val="00A50CD4"/>
    <w:rsid w:val="00A51191"/>
    <w:rsid w:val="00A51C77"/>
    <w:rsid w:val="00A56D62"/>
    <w:rsid w:val="00A56F07"/>
    <w:rsid w:val="00A5762C"/>
    <w:rsid w:val="00A600FC"/>
    <w:rsid w:val="00A60BCA"/>
    <w:rsid w:val="00A61578"/>
    <w:rsid w:val="00A6225F"/>
    <w:rsid w:val="00A638DA"/>
    <w:rsid w:val="00A65B41"/>
    <w:rsid w:val="00A65E00"/>
    <w:rsid w:val="00A66A78"/>
    <w:rsid w:val="00A7436E"/>
    <w:rsid w:val="00A74673"/>
    <w:rsid w:val="00A74E96"/>
    <w:rsid w:val="00A75A8E"/>
    <w:rsid w:val="00A80311"/>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C5E62"/>
    <w:rsid w:val="00AD0E50"/>
    <w:rsid w:val="00AD0E65"/>
    <w:rsid w:val="00AD2BF2"/>
    <w:rsid w:val="00AD2EE8"/>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2F28"/>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57FEC"/>
    <w:rsid w:val="00C65535"/>
    <w:rsid w:val="00C667BE"/>
    <w:rsid w:val="00C6766B"/>
    <w:rsid w:val="00C72223"/>
    <w:rsid w:val="00C75C33"/>
    <w:rsid w:val="00C76417"/>
    <w:rsid w:val="00C7726F"/>
    <w:rsid w:val="00C81C73"/>
    <w:rsid w:val="00C823DA"/>
    <w:rsid w:val="00C8259F"/>
    <w:rsid w:val="00C82746"/>
    <w:rsid w:val="00C8312F"/>
    <w:rsid w:val="00C84C47"/>
    <w:rsid w:val="00C858A4"/>
    <w:rsid w:val="00C86AFA"/>
    <w:rsid w:val="00CA7BF9"/>
    <w:rsid w:val="00CB18D0"/>
    <w:rsid w:val="00CB1C8A"/>
    <w:rsid w:val="00CB1E90"/>
    <w:rsid w:val="00CB24D3"/>
    <w:rsid w:val="00CB24F5"/>
    <w:rsid w:val="00CB2663"/>
    <w:rsid w:val="00CB3BBE"/>
    <w:rsid w:val="00CB59E9"/>
    <w:rsid w:val="00CC0D6A"/>
    <w:rsid w:val="00CC3831"/>
    <w:rsid w:val="00CC3E3D"/>
    <w:rsid w:val="00CC4673"/>
    <w:rsid w:val="00CC519B"/>
    <w:rsid w:val="00CC6F3D"/>
    <w:rsid w:val="00CD12C1"/>
    <w:rsid w:val="00CD214E"/>
    <w:rsid w:val="00CD46FA"/>
    <w:rsid w:val="00CD5973"/>
    <w:rsid w:val="00CE31A6"/>
    <w:rsid w:val="00CE4B7A"/>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06A"/>
    <w:rsid w:val="00D32721"/>
    <w:rsid w:val="00D328DC"/>
    <w:rsid w:val="00D33387"/>
    <w:rsid w:val="00D402FB"/>
    <w:rsid w:val="00D474EB"/>
    <w:rsid w:val="00D47D7A"/>
    <w:rsid w:val="00D50ABD"/>
    <w:rsid w:val="00D55290"/>
    <w:rsid w:val="00D57791"/>
    <w:rsid w:val="00D6046A"/>
    <w:rsid w:val="00D62870"/>
    <w:rsid w:val="00D63C13"/>
    <w:rsid w:val="00D655D9"/>
    <w:rsid w:val="00D65872"/>
    <w:rsid w:val="00D676F3"/>
    <w:rsid w:val="00D70EF5"/>
    <w:rsid w:val="00D71024"/>
    <w:rsid w:val="00D71A25"/>
    <w:rsid w:val="00D71FCF"/>
    <w:rsid w:val="00D72A54"/>
    <w:rsid w:val="00D72CC1"/>
    <w:rsid w:val="00D75354"/>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4924"/>
    <w:rsid w:val="00E170B7"/>
    <w:rsid w:val="00E177DD"/>
    <w:rsid w:val="00E20900"/>
    <w:rsid w:val="00E20C7F"/>
    <w:rsid w:val="00E2396E"/>
    <w:rsid w:val="00E24728"/>
    <w:rsid w:val="00E276AC"/>
    <w:rsid w:val="00E320FB"/>
    <w:rsid w:val="00E34A35"/>
    <w:rsid w:val="00E37C2F"/>
    <w:rsid w:val="00E41C28"/>
    <w:rsid w:val="00E46308"/>
    <w:rsid w:val="00E508B5"/>
    <w:rsid w:val="00E51E17"/>
    <w:rsid w:val="00E52DAB"/>
    <w:rsid w:val="00E539B0"/>
    <w:rsid w:val="00E55994"/>
    <w:rsid w:val="00E60606"/>
    <w:rsid w:val="00E60C66"/>
    <w:rsid w:val="00E6164D"/>
    <w:rsid w:val="00E618C9"/>
    <w:rsid w:val="00E62774"/>
    <w:rsid w:val="00E62AD7"/>
    <w:rsid w:val="00E6307C"/>
    <w:rsid w:val="00E636FA"/>
    <w:rsid w:val="00E66C50"/>
    <w:rsid w:val="00E679D3"/>
    <w:rsid w:val="00E71208"/>
    <w:rsid w:val="00E71306"/>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5152"/>
    <w:rsid w:val="00EC0F5A"/>
    <w:rsid w:val="00EC4265"/>
    <w:rsid w:val="00EC4CEB"/>
    <w:rsid w:val="00EC659E"/>
    <w:rsid w:val="00ED2072"/>
    <w:rsid w:val="00ED2AE0"/>
    <w:rsid w:val="00ED5553"/>
    <w:rsid w:val="00ED5E36"/>
    <w:rsid w:val="00ED6961"/>
    <w:rsid w:val="00EF0B96"/>
    <w:rsid w:val="00EF3486"/>
    <w:rsid w:val="00EF47AF"/>
    <w:rsid w:val="00EF4C22"/>
    <w:rsid w:val="00EF53B6"/>
    <w:rsid w:val="00F00B73"/>
    <w:rsid w:val="00F039E9"/>
    <w:rsid w:val="00F115CA"/>
    <w:rsid w:val="00F14817"/>
    <w:rsid w:val="00F14EBA"/>
    <w:rsid w:val="00F1510F"/>
    <w:rsid w:val="00F1533A"/>
    <w:rsid w:val="00F15E5A"/>
    <w:rsid w:val="00F17F0A"/>
    <w:rsid w:val="00F20422"/>
    <w:rsid w:val="00F2668F"/>
    <w:rsid w:val="00F2742F"/>
    <w:rsid w:val="00F2753B"/>
    <w:rsid w:val="00F3117C"/>
    <w:rsid w:val="00F33F8B"/>
    <w:rsid w:val="00F340B2"/>
    <w:rsid w:val="00F372AE"/>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761AC"/>
    <w:rsid w:val="00F82E30"/>
    <w:rsid w:val="00F831CB"/>
    <w:rsid w:val="00F848A3"/>
    <w:rsid w:val="00F84ACF"/>
    <w:rsid w:val="00F85742"/>
    <w:rsid w:val="00F85BF8"/>
    <w:rsid w:val="00F85C64"/>
    <w:rsid w:val="00F871CE"/>
    <w:rsid w:val="00F87802"/>
    <w:rsid w:val="00F92C0A"/>
    <w:rsid w:val="00F9415B"/>
    <w:rsid w:val="00FA13C2"/>
    <w:rsid w:val="00FA4E74"/>
    <w:rsid w:val="00FA7F91"/>
    <w:rsid w:val="00FB121C"/>
    <w:rsid w:val="00FB1CDD"/>
    <w:rsid w:val="00FB2C2F"/>
    <w:rsid w:val="00FB305C"/>
    <w:rsid w:val="00FB6BAF"/>
    <w:rsid w:val="00FB77B4"/>
    <w:rsid w:val="00FC2E3D"/>
    <w:rsid w:val="00FC3BDE"/>
    <w:rsid w:val="00FD1DBE"/>
    <w:rsid w:val="00FD25A7"/>
    <w:rsid w:val="00FD27B6"/>
    <w:rsid w:val="00FD3689"/>
    <w:rsid w:val="00FD42A3"/>
    <w:rsid w:val="00FD7468"/>
    <w:rsid w:val="00FD7CE0"/>
    <w:rsid w:val="00FE0B3B"/>
    <w:rsid w:val="00FE1BE2"/>
    <w:rsid w:val="00FE730A"/>
    <w:rsid w:val="00FF1DD7"/>
    <w:rsid w:val="00FF4453"/>
    <w:rsid w:val="00FF4E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479D6"/>
  <w15:docId w15:val="{A16B1B5E-9E43-45E7-B188-E01E6934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706746"/>
    <w:rPr>
      <w:color w:val="0000FF" w:themeColor="hyperlink"/>
      <w:u w:val="single"/>
    </w:rPr>
  </w:style>
  <w:style w:type="paragraph" w:styleId="Akapitzlist">
    <w:name w:val="List Paragraph"/>
    <w:aliases w:val="Akapit z listą2,List Paragraph1,Dot pt,F5 List Paragraph,Recommendation,List Paragraph11,Kolorowa lista — akcent 11,Numerowanie,List Paragraph"/>
    <w:basedOn w:val="Normalny"/>
    <w:uiPriority w:val="34"/>
    <w:qFormat/>
    <w:rsid w:val="00706746"/>
    <w:pPr>
      <w:widowControl/>
      <w:autoSpaceDE/>
      <w:autoSpaceDN/>
      <w:adjustRightInd/>
      <w:spacing w:before="100" w:beforeAutospacing="1" w:after="100" w:afterAutospacing="1"/>
      <w:ind w:left="720" w:hanging="425"/>
      <w:contextualSpacing/>
      <w:jc w:val="both"/>
    </w:pPr>
    <w:rPr>
      <w:rFonts w:eastAsia="Times New Roman" w:cs="Times New Roman"/>
      <w:szCs w:val="22"/>
    </w:rPr>
  </w:style>
  <w:style w:type="paragraph" w:styleId="Poprawka">
    <w:name w:val="Revision"/>
    <w:hidden/>
    <w:uiPriority w:val="99"/>
    <w:semiHidden/>
    <w:rsid w:val="00706746"/>
    <w:pPr>
      <w:spacing w:line="240" w:lineRule="auto"/>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371539">
      <w:bodyDiv w:val="1"/>
      <w:marLeft w:val="0"/>
      <w:marRight w:val="0"/>
      <w:marTop w:val="0"/>
      <w:marBottom w:val="0"/>
      <w:divBdr>
        <w:top w:val="none" w:sz="0" w:space="0" w:color="auto"/>
        <w:left w:val="none" w:sz="0" w:space="0" w:color="auto"/>
        <w:bottom w:val="none" w:sz="0" w:space="0" w:color="auto"/>
        <w:right w:val="none" w:sz="0" w:space="0" w:color="auto"/>
      </w:divBdr>
    </w:div>
    <w:div w:id="13309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an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FBEC2-D72F-4F29-BD2B-CEA20712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31</Pages>
  <Words>9513</Words>
  <Characters>56341</Characters>
  <Application>Microsoft Office Word</Application>
  <DocSecurity>0</DocSecurity>
  <Lines>469</Lines>
  <Paragraphs>131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65723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Magdalena Janik-Buczkowska</dc:creator>
  <cp:lastModifiedBy>Rafał Chrystow-Chrystow</cp:lastModifiedBy>
  <cp:revision>2</cp:revision>
  <cp:lastPrinted>2025-10-15T10:27:00Z</cp:lastPrinted>
  <dcterms:created xsi:type="dcterms:W3CDTF">2025-10-15T10:29:00Z</dcterms:created>
  <dcterms:modified xsi:type="dcterms:W3CDTF">2025-10-15T10:29:00Z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