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EF1B" w14:textId="77777777" w:rsidR="006D1F15" w:rsidRPr="006D1F15" w:rsidRDefault="006D1F15" w:rsidP="006D1F15">
      <w:pPr>
        <w:pStyle w:val="OZNPROJEKTUwskazaniedatylubwersjiprojektu"/>
      </w:pPr>
      <w:bookmarkStart w:id="0" w:name="_Hlk208486555"/>
      <w:r w:rsidRPr="006D1F15">
        <w:t>Projekt</w:t>
      </w:r>
    </w:p>
    <w:p w14:paraId="1DC59DD3" w14:textId="77777777" w:rsidR="006D1F15" w:rsidRPr="006D1F15" w:rsidRDefault="006D1F15" w:rsidP="006D1F15">
      <w:pPr>
        <w:pStyle w:val="OZNRODZAKTUtznustawalubrozporzdzenieiorganwydajcy"/>
      </w:pPr>
      <w:r w:rsidRPr="006D1F15">
        <w:t>Ustawa</w:t>
      </w:r>
    </w:p>
    <w:p w14:paraId="41447847" w14:textId="67C1B7E7" w:rsidR="006D1F15" w:rsidRPr="006D1F15" w:rsidRDefault="006D1F15" w:rsidP="006D1F15">
      <w:pPr>
        <w:pStyle w:val="DATAAKTUdatauchwalenialubwydaniaaktu"/>
      </w:pPr>
      <w:r w:rsidRPr="006D1F15">
        <w:t>z dnia</w:t>
      </w:r>
    </w:p>
    <w:p w14:paraId="7AC70059" w14:textId="626277C2" w:rsidR="006D1F15" w:rsidRPr="006D1F15" w:rsidRDefault="006D1F15" w:rsidP="006D1F15">
      <w:pPr>
        <w:pStyle w:val="TYTUAKTUprzedmiotregulacjiustawylubrozporzdzenia"/>
      </w:pPr>
      <w:r w:rsidRPr="006D1F15">
        <w:t>o zmianie ustawy o środkach ochrony roślin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</w:p>
    <w:p w14:paraId="3F655E41" w14:textId="0A0BA931" w:rsidR="006D1F15" w:rsidRPr="006D1F15" w:rsidRDefault="006D1F15" w:rsidP="006D1F15">
      <w:pPr>
        <w:pStyle w:val="ARTartustawynprozporzdzenia"/>
        <w:keepNext/>
      </w:pPr>
      <w:r w:rsidRPr="006D1F15">
        <w:rPr>
          <w:rStyle w:val="Ppogrubienie"/>
        </w:rPr>
        <w:t>Art. 1.</w:t>
      </w:r>
      <w:r>
        <w:t> </w:t>
      </w:r>
      <w:r w:rsidRPr="006D1F15">
        <w:t>W ustawie z dnia 8 marca 2013 r. o środkach ochrony roślin (Dz. U. z 2024 r. poz. 630 oraz z 2025 r. poz. 1168) po rozdziale 10 dodaje się rozdział 10a w brzmieniu:</w:t>
      </w:r>
    </w:p>
    <w:p w14:paraId="2EDDAA46" w14:textId="0CF7DAA0" w:rsidR="006D1F15" w:rsidRPr="006D1F15" w:rsidRDefault="006D1F15" w:rsidP="006D1F15">
      <w:pPr>
        <w:pStyle w:val="ZROZDZODDZOZNzmoznrozdzoddzartykuempunktem"/>
      </w:pPr>
      <w:r>
        <w:t>„</w:t>
      </w:r>
      <w:r w:rsidRPr="006D1F15">
        <w:t>Rozdział 10a</w:t>
      </w:r>
    </w:p>
    <w:p w14:paraId="08D9FDEC" w14:textId="77777777" w:rsidR="006D1F15" w:rsidRPr="006D1F15" w:rsidRDefault="006D1F15" w:rsidP="006D1F15">
      <w:pPr>
        <w:pStyle w:val="ZROZDZODDZPRZEDMzmprzedmrozdzoddzartykuempunktem"/>
      </w:pPr>
      <w:r w:rsidRPr="006D1F15">
        <w:t>Przepisy epizodyczne</w:t>
      </w:r>
    </w:p>
    <w:p w14:paraId="2DEF0CF2" w14:textId="544B962A" w:rsidR="006D1F15" w:rsidRPr="006D1F15" w:rsidRDefault="006D1F15" w:rsidP="006D1F15">
      <w:pPr>
        <w:pStyle w:val="ZARTzmartartykuempunktem"/>
      </w:pPr>
      <w:r w:rsidRPr="006D1F15">
        <w:t>Art.</w:t>
      </w:r>
      <w:r>
        <w:t> </w:t>
      </w:r>
      <w:r w:rsidRPr="006D1F15">
        <w:t>78a.</w:t>
      </w:r>
      <w:r>
        <w:t> </w:t>
      </w:r>
      <w:r w:rsidRPr="006D1F15">
        <w:t xml:space="preserve">1. Dokumentację, o której mowa w art. 67 ust. 1 rozporządzenia nr 1107/2009, dotyczącą środków ochrony roślin zastosowanych </w:t>
      </w:r>
      <w:bookmarkStart w:id="1" w:name="_Hlk214470494"/>
      <w:r w:rsidRPr="006D1F15">
        <w:t>przez użytkownika profesjonalnego</w:t>
      </w:r>
      <w:bookmarkEnd w:id="1"/>
      <w:r w:rsidRPr="006D1F15">
        <w:t xml:space="preserve"> przed terminem określonym w art. 3 akapit trzeci rozporządzenia wykonawczego Komisji (UE) 2023/564 z dnia 10 marca 2023 r. w odniesieniu do treści i formatu dokumentacji dotyczącej środków ochrony roślin prowadzonej i przechowywanej przez użytkowników profesjonalnych na podstawie rozporządzenia Parlamentu Europejskiego i Rady (WE) nr 1107/2009 (Dz. Urz. UE L 74 z 13.03.2023, str. 4, z późn.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6D1F15">
        <w:t xml:space="preserve">), zwanego dalej </w:t>
      </w:r>
      <w:r>
        <w:t>„</w:t>
      </w:r>
      <w:r w:rsidRPr="006D1F15">
        <w:t>rozporządzeniem 2023/564</w:t>
      </w:r>
      <w:r>
        <w:t>”</w:t>
      </w:r>
      <w:r w:rsidRPr="006D1F15">
        <w:t>, która nie została utworzona zgodnie z art. 2 rozporządzenia 2023/564, przenosi się do formatu elektronicznego zgodnego z art. 2 rozporządzenia 2023/564 do dnia 31 stycznia roku następującego po roku, w którym te środki ochrony roślin zostały zastosowane.</w:t>
      </w:r>
    </w:p>
    <w:p w14:paraId="46D05AF5" w14:textId="7B6FDEAB" w:rsidR="006D1F15" w:rsidRPr="006D1F15" w:rsidRDefault="006D1F15" w:rsidP="006D1F15">
      <w:pPr>
        <w:pStyle w:val="ZUSTzmustartykuempunktem"/>
      </w:pPr>
      <w:r w:rsidRPr="006D1F15">
        <w:t>2.</w:t>
      </w:r>
      <w:r>
        <w:t> </w:t>
      </w:r>
      <w:r w:rsidRPr="006D1F15">
        <w:t xml:space="preserve">W odniesieniu do dokumentacji, o której mowa w art. 67 ust. 1 rozporządzenia </w:t>
      </w:r>
      <w:r w:rsidR="0043591C">
        <w:t xml:space="preserve">nr </w:t>
      </w:r>
      <w:r w:rsidRPr="006D1F15">
        <w:t>1107/2009, dotyczącej środków ochrony roślin zastosowanych</w:t>
      </w:r>
      <w:r w:rsidR="0043591C" w:rsidRPr="0043591C">
        <w:t xml:space="preserve"> przez użytkownika profesjonalnego</w:t>
      </w:r>
      <w:r w:rsidRPr="006D1F15">
        <w:t xml:space="preserve"> przed terminem określonym w art. 3 akapit czwarty rozporządzenia 2023/564 nie jest wymagane prowadzenie i </w:t>
      </w:r>
      <w:r w:rsidRPr="006D1F15">
        <w:lastRenderedPageBreak/>
        <w:t>przechowywanie jej w formacie elektronicznym zgodnym z art. 2 rozporządzenia 2023/564.</w:t>
      </w:r>
      <w:r>
        <w:t>”</w:t>
      </w:r>
      <w:r w:rsidRPr="006D1F15">
        <w:t>.</w:t>
      </w:r>
    </w:p>
    <w:p w14:paraId="423E47F0" w14:textId="1FA5599B" w:rsidR="006D1F15" w:rsidRPr="006D1F15" w:rsidRDefault="006D1F15" w:rsidP="006D1F15">
      <w:pPr>
        <w:pStyle w:val="ARTartustawynprozporzdzenia"/>
      </w:pPr>
      <w:r w:rsidRPr="006D1F15">
        <w:rPr>
          <w:rStyle w:val="Ppogrubienie"/>
        </w:rPr>
        <w:t>Art. 2.</w:t>
      </w:r>
      <w:r>
        <w:t> </w:t>
      </w:r>
      <w:r w:rsidRPr="006D1F15">
        <w:t>Ustawa wchodzi w życie z dniem 1 stycznia 2026 r.</w:t>
      </w:r>
      <w:bookmarkEnd w:id="0"/>
    </w:p>
    <w:p w14:paraId="4F9849BC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805D" w14:textId="77777777" w:rsidR="00337EEC" w:rsidRDefault="00337EEC">
      <w:r>
        <w:separator/>
      </w:r>
    </w:p>
  </w:endnote>
  <w:endnote w:type="continuationSeparator" w:id="0">
    <w:p w14:paraId="48F25D36" w14:textId="77777777" w:rsidR="00337EEC" w:rsidRDefault="0033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5F26" w14:textId="77777777" w:rsidR="00337EEC" w:rsidRDefault="00337EEC">
      <w:r>
        <w:separator/>
      </w:r>
    </w:p>
  </w:footnote>
  <w:footnote w:type="continuationSeparator" w:id="0">
    <w:p w14:paraId="258CEC55" w14:textId="77777777" w:rsidR="00337EEC" w:rsidRDefault="00337EEC">
      <w:r>
        <w:continuationSeparator/>
      </w:r>
    </w:p>
  </w:footnote>
  <w:footnote w:id="1">
    <w:p w14:paraId="76993D7E" w14:textId="1C447CCC" w:rsidR="006D1F15" w:rsidRPr="006D1F15" w:rsidRDefault="006D1F15" w:rsidP="006D1F1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D1F15">
        <w:t>Niniejsza ustawa służy stosowaniu rozporządzenia wykonawczego Komisji (UE) 2023/564 z dnia 10 marca 2023 r. w odniesieniu do treści i formatu dokumentacji dotyczącej środków ochrony roślin prowadzonej i przechowywanej przez użytkowników profesjonalnych na podstawie rozporządzenia Parlamentu Europejskiego i Rady (WE) nr 1107/2009 (Dz. Urz. UE L 74 z 13.03.2023, str. 4 oraz Dz. Urz. UE L 2025/2203 z 03.11.2025).</w:t>
      </w:r>
    </w:p>
  </w:footnote>
  <w:footnote w:id="2">
    <w:p w14:paraId="72CC9A8D" w14:textId="281CD0A7" w:rsidR="006D1F15" w:rsidRPr="006D1F15" w:rsidRDefault="006D1F15" w:rsidP="006D1F1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D1F15">
        <w:t>Zmiana wymienionego rozporządzenia została ogłoszona w Dz. Urz. UE L 2025/2203 z 03.11.2025.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BF73" w14:textId="210283A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B2906">
      <w:rPr>
        <w:rStyle w:val="Ppogrubienie"/>
        <w:noProof/>
      </w:rPr>
      <w:t>2025-11-19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B2906">
          <w:rPr>
            <w:rStyle w:val="Ppogrubienie"/>
            <w:noProof/>
          </w:rPr>
          <w:t>V2_1565-3.NK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1FA8475" w14:textId="61CCF169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B4EB7F" wp14:editId="5DBB58F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D1F15">
      <w:rPr>
        <w:rStyle w:val="Ppogrubienie"/>
      </w:rPr>
      <w:t xml:space="preserve"> 1950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C815" w14:textId="3CF9A96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B2906">
      <w:rPr>
        <w:rStyle w:val="Ppogrubienie"/>
        <w:noProof/>
      </w:rPr>
      <w:t>2025-11-19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B2906">
          <w:rPr>
            <w:rStyle w:val="Ppogrubienie"/>
            <w:noProof/>
          </w:rPr>
          <w:t>V2_1565-3.NK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F618E37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505F1B" wp14:editId="615D802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3724746">
    <w:abstractNumId w:val="24"/>
  </w:num>
  <w:num w:numId="2" w16cid:durableId="1342854072">
    <w:abstractNumId w:val="24"/>
  </w:num>
  <w:num w:numId="3" w16cid:durableId="1608922386">
    <w:abstractNumId w:val="19"/>
  </w:num>
  <w:num w:numId="4" w16cid:durableId="1541817621">
    <w:abstractNumId w:val="19"/>
  </w:num>
  <w:num w:numId="5" w16cid:durableId="1167359229">
    <w:abstractNumId w:val="38"/>
  </w:num>
  <w:num w:numId="6" w16cid:durableId="839004019">
    <w:abstractNumId w:val="34"/>
  </w:num>
  <w:num w:numId="7" w16cid:durableId="887185980">
    <w:abstractNumId w:val="38"/>
  </w:num>
  <w:num w:numId="8" w16cid:durableId="669452796">
    <w:abstractNumId w:val="34"/>
  </w:num>
  <w:num w:numId="9" w16cid:durableId="506602714">
    <w:abstractNumId w:val="38"/>
  </w:num>
  <w:num w:numId="10" w16cid:durableId="1493597730">
    <w:abstractNumId w:val="34"/>
  </w:num>
  <w:num w:numId="11" w16cid:durableId="1033002062">
    <w:abstractNumId w:val="15"/>
  </w:num>
  <w:num w:numId="12" w16cid:durableId="1269386267">
    <w:abstractNumId w:val="10"/>
  </w:num>
  <w:num w:numId="13" w16cid:durableId="1052194543">
    <w:abstractNumId w:val="16"/>
  </w:num>
  <w:num w:numId="14" w16cid:durableId="1976400072">
    <w:abstractNumId w:val="28"/>
  </w:num>
  <w:num w:numId="15" w16cid:durableId="36241445">
    <w:abstractNumId w:val="15"/>
  </w:num>
  <w:num w:numId="16" w16cid:durableId="646938100">
    <w:abstractNumId w:val="17"/>
  </w:num>
  <w:num w:numId="17" w16cid:durableId="251858524">
    <w:abstractNumId w:val="8"/>
  </w:num>
  <w:num w:numId="18" w16cid:durableId="574508639">
    <w:abstractNumId w:val="3"/>
  </w:num>
  <w:num w:numId="19" w16cid:durableId="1723744870">
    <w:abstractNumId w:val="2"/>
  </w:num>
  <w:num w:numId="20" w16cid:durableId="142039928">
    <w:abstractNumId w:val="1"/>
  </w:num>
  <w:num w:numId="21" w16cid:durableId="1933124148">
    <w:abstractNumId w:val="0"/>
  </w:num>
  <w:num w:numId="22" w16cid:durableId="1655138139">
    <w:abstractNumId w:val="9"/>
  </w:num>
  <w:num w:numId="23" w16cid:durableId="960258108">
    <w:abstractNumId w:val="7"/>
  </w:num>
  <w:num w:numId="24" w16cid:durableId="949510904">
    <w:abstractNumId w:val="6"/>
  </w:num>
  <w:num w:numId="25" w16cid:durableId="1540699468">
    <w:abstractNumId w:val="5"/>
  </w:num>
  <w:num w:numId="26" w16cid:durableId="1919824379">
    <w:abstractNumId w:val="4"/>
  </w:num>
  <w:num w:numId="27" w16cid:durableId="1444229799">
    <w:abstractNumId w:val="36"/>
  </w:num>
  <w:num w:numId="28" w16cid:durableId="827792172">
    <w:abstractNumId w:val="27"/>
  </w:num>
  <w:num w:numId="29" w16cid:durableId="1964573341">
    <w:abstractNumId w:val="39"/>
  </w:num>
  <w:num w:numId="30" w16cid:durableId="1395854425">
    <w:abstractNumId w:val="35"/>
  </w:num>
  <w:num w:numId="31" w16cid:durableId="188957558">
    <w:abstractNumId w:val="20"/>
  </w:num>
  <w:num w:numId="32" w16cid:durableId="124353175">
    <w:abstractNumId w:val="11"/>
  </w:num>
  <w:num w:numId="33" w16cid:durableId="1179007666">
    <w:abstractNumId w:val="33"/>
  </w:num>
  <w:num w:numId="34" w16cid:durableId="2123257102">
    <w:abstractNumId w:val="21"/>
  </w:num>
  <w:num w:numId="35" w16cid:durableId="1040592624">
    <w:abstractNumId w:val="18"/>
  </w:num>
  <w:num w:numId="36" w16cid:durableId="91321200">
    <w:abstractNumId w:val="23"/>
  </w:num>
  <w:num w:numId="37" w16cid:durableId="1651908384">
    <w:abstractNumId w:val="29"/>
  </w:num>
  <w:num w:numId="38" w16cid:durableId="1256480277">
    <w:abstractNumId w:val="26"/>
  </w:num>
  <w:num w:numId="39" w16cid:durableId="1352756633">
    <w:abstractNumId w:val="14"/>
  </w:num>
  <w:num w:numId="40" w16cid:durableId="701906412">
    <w:abstractNumId w:val="32"/>
  </w:num>
  <w:num w:numId="41" w16cid:durableId="481434516">
    <w:abstractNumId w:val="30"/>
  </w:num>
  <w:num w:numId="42" w16cid:durableId="1214535956">
    <w:abstractNumId w:val="22"/>
  </w:num>
  <w:num w:numId="43" w16cid:durableId="2116319937">
    <w:abstractNumId w:val="37"/>
  </w:num>
  <w:num w:numId="44" w16cid:durableId="1825198657">
    <w:abstractNumId w:val="13"/>
  </w:num>
  <w:num w:numId="45" w16cid:durableId="2142916480">
    <w:abstractNumId w:val="40"/>
  </w:num>
  <w:num w:numId="46" w16cid:durableId="97675767">
    <w:abstractNumId w:val="25"/>
  </w:num>
  <w:num w:numId="47" w16cid:durableId="259797001">
    <w:abstractNumId w:val="12"/>
  </w:num>
  <w:num w:numId="48" w16cid:durableId="17071784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486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37EEC"/>
    <w:rsid w:val="00341A6A"/>
    <w:rsid w:val="00345B9C"/>
    <w:rsid w:val="00352DAE"/>
    <w:rsid w:val="00354EB9"/>
    <w:rsid w:val="003602AE"/>
    <w:rsid w:val="00360929"/>
    <w:rsid w:val="003647D5"/>
    <w:rsid w:val="003674B0"/>
    <w:rsid w:val="00373FCE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91C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962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1F15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290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1FE0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B06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6B58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5494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4A58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1EF6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060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2025-11-19T19:27:00Z</dcterms:created>
  <dcterms:modified xsi:type="dcterms:W3CDTF">2025-11-19T19:28:00Z</dcterms:modified>
  <cp:category/>
</cp:coreProperties>
</file>