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C5D3" w14:textId="42590D4C" w:rsidR="001406D0" w:rsidRPr="000C2430" w:rsidRDefault="001406D0" w:rsidP="002742F8">
      <w:pPr>
        <w:pStyle w:val="NIEARTTEKSTtekstnieartykuowanynppodstprawnarozplubpreambua"/>
        <w:spacing w:before="0" w:after="240"/>
        <w:ind w:firstLine="0"/>
        <w:jc w:val="center"/>
        <w:rPr>
          <w:rFonts w:ascii="Times New Roman" w:hAnsi="Times New Roman" w:cs="Times New Roman"/>
          <w:szCs w:val="24"/>
        </w:rPr>
      </w:pPr>
      <w:r w:rsidRPr="000C2430">
        <w:rPr>
          <w:rFonts w:ascii="Times New Roman" w:hAnsi="Times New Roman" w:cs="Times New Roman"/>
          <w:szCs w:val="24"/>
        </w:rPr>
        <w:t>UZASADNIENIE</w:t>
      </w:r>
    </w:p>
    <w:p w14:paraId="3173B839" w14:textId="166284CF" w:rsidR="00204AFE" w:rsidRPr="000C2430" w:rsidRDefault="001406D0" w:rsidP="002742F8">
      <w:pPr>
        <w:pStyle w:val="LITlitera"/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0C2430">
        <w:rPr>
          <w:rFonts w:ascii="Times New Roman" w:hAnsi="Times New Roman" w:cs="Times New Roman"/>
          <w:szCs w:val="24"/>
        </w:rPr>
        <w:t>Projekt ustaw</w:t>
      </w:r>
      <w:r w:rsidR="084F1C0D" w:rsidRPr="000C2430">
        <w:rPr>
          <w:rFonts w:ascii="Times New Roman" w:hAnsi="Times New Roman" w:cs="Times New Roman"/>
          <w:szCs w:val="24"/>
        </w:rPr>
        <w:t xml:space="preserve">y o zmianie ustawy o Funduszu </w:t>
      </w:r>
      <w:r w:rsidR="00015BC2" w:rsidRPr="000C2430">
        <w:rPr>
          <w:rFonts w:ascii="Times New Roman" w:hAnsi="Times New Roman" w:cs="Times New Roman"/>
          <w:szCs w:val="24"/>
        </w:rPr>
        <w:t>Medycznym ma</w:t>
      </w:r>
      <w:r w:rsidRPr="000C2430">
        <w:rPr>
          <w:rFonts w:ascii="Times New Roman" w:hAnsi="Times New Roman" w:cs="Times New Roman"/>
          <w:szCs w:val="24"/>
        </w:rPr>
        <w:t xml:space="preserve"> na celu zmianę ustawy z dnia 7 października 2020 r. o Funduszu Medycznym (Dz. U. </w:t>
      </w:r>
      <w:r w:rsidR="002A3D09" w:rsidRPr="000C2430">
        <w:rPr>
          <w:rFonts w:ascii="Times New Roman" w:hAnsi="Times New Roman" w:cs="Times New Roman"/>
          <w:szCs w:val="24"/>
        </w:rPr>
        <w:t xml:space="preserve">z 2024 r. </w:t>
      </w:r>
      <w:r w:rsidRPr="000C2430">
        <w:rPr>
          <w:rFonts w:ascii="Times New Roman" w:hAnsi="Times New Roman" w:cs="Times New Roman"/>
          <w:szCs w:val="24"/>
        </w:rPr>
        <w:t xml:space="preserve">poz. </w:t>
      </w:r>
      <w:r w:rsidR="002A3D09" w:rsidRPr="000C2430">
        <w:rPr>
          <w:rFonts w:ascii="Times New Roman" w:hAnsi="Times New Roman" w:cs="Times New Roman"/>
          <w:szCs w:val="24"/>
        </w:rPr>
        <w:t>889</w:t>
      </w:r>
      <w:r w:rsidRPr="000C2430">
        <w:rPr>
          <w:rFonts w:ascii="Times New Roman" w:hAnsi="Times New Roman" w:cs="Times New Roman"/>
          <w:szCs w:val="24"/>
        </w:rPr>
        <w:t>)</w:t>
      </w:r>
      <w:r w:rsidR="003473DD">
        <w:rPr>
          <w:rFonts w:ascii="Times New Roman" w:hAnsi="Times New Roman" w:cs="Times New Roman"/>
          <w:szCs w:val="24"/>
        </w:rPr>
        <w:t>.</w:t>
      </w:r>
    </w:p>
    <w:p w14:paraId="06D75EB0" w14:textId="77777777" w:rsidR="0002044B" w:rsidRDefault="00002F7B" w:rsidP="002742F8">
      <w:pPr>
        <w:spacing w:before="120"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Przewidziane w projekcie rozwiązania</w:t>
      </w:r>
      <w:r w:rsidR="00053267" w:rsidRPr="00053267">
        <w:rPr>
          <w:rFonts w:ascii="Times New Roman" w:hAnsi="Times New Roman" w:cs="Times New Roman"/>
          <w:sz w:val="24"/>
          <w:szCs w:val="24"/>
        </w:rPr>
        <w:t xml:space="preserve"> dotyczą zasad przekazywania wpłat na Fundusz Medyczny i dotacji z Funduszu Medycznego i mają na celu przede wszystkim</w:t>
      </w:r>
      <w:r w:rsidR="7E217CE9" w:rsidRPr="00053267">
        <w:rPr>
          <w:rFonts w:ascii="Times New Roman" w:eastAsiaTheme="minorEastAsia" w:hAnsi="Times New Roman" w:cs="Times New Roman"/>
          <w:sz w:val="24"/>
          <w:szCs w:val="24"/>
          <w:lang w:eastAsia="pl-PL"/>
        </w:rPr>
        <w:t>:</w:t>
      </w:r>
    </w:p>
    <w:p w14:paraId="47962A23" w14:textId="5572E36B" w:rsidR="0002044B" w:rsidRDefault="54131973" w:rsidP="002742F8">
      <w:pPr>
        <w:spacing w:after="0" w:line="360" w:lineRule="auto"/>
        <w:ind w:left="425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1)</w:t>
      </w:r>
      <w:r w:rsidR="00A1264D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="00002F7B">
        <w:rPr>
          <w:rFonts w:ascii="Times New Roman" w:eastAsiaTheme="minorEastAsia" w:hAnsi="Times New Roman" w:cs="Times New Roman"/>
          <w:sz w:val="24"/>
          <w:szCs w:val="24"/>
          <w:lang w:eastAsia="pl-PL"/>
        </w:rPr>
        <w:t>umożliwienie</w:t>
      </w:r>
      <w:r w:rsidR="35AE92F2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218F5DB3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zwiększeni</w:t>
      </w:r>
      <w:r w:rsidR="00002F7B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="218F5DB3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002F7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kwoty </w:t>
      </w:r>
      <w:r w:rsidR="218F5DB3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środków Funduszu Medycznego</w:t>
      </w:r>
      <w:r w:rsidR="35AE92F2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przeznacz</w:t>
      </w:r>
      <w:r w:rsidR="5E762D51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o</w:t>
      </w:r>
      <w:r w:rsidR="35AE92F2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nych</w:t>
      </w:r>
      <w:r w:rsidR="124EC813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2025 r.</w:t>
      </w:r>
      <w:r w:rsidR="35AE92F2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 koszty świadczeń opieki zdrowotnej udzielanych osobom do ukończenia 18. roku życia w zakresie, w jakim kwoty zobowiązania N</w:t>
      </w:r>
      <w:r w:rsidR="0DF38535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arodowego </w:t>
      </w:r>
      <w:r w:rsidR="35AE92F2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F</w:t>
      </w:r>
      <w:r w:rsidR="3962D4BF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unduszu </w:t>
      </w:r>
      <w:r w:rsidR="35AE92F2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Z</w:t>
      </w:r>
      <w:r w:rsidR="71F70CAB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drowia</w:t>
      </w:r>
      <w:r w:rsidR="35AE92F2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wobec świadczeniodawców z tytułu udzielania tych świadczeń zostały dostosowane zgodnie z art. 136 ust. 2 pkt 1c ustawy z dnia 27 sierpnia 2004 r. o świadczeniach opieki zdrowotnej finansowanych ze środków publicznych (Dz. U. z 2025 r. poz. 1461</w:t>
      </w:r>
      <w:r w:rsidR="00032DC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 1537</w:t>
      </w:r>
      <w:r w:rsidR="35AE92F2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)</w:t>
      </w:r>
      <w:r w:rsidR="3381B007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;</w:t>
      </w:r>
    </w:p>
    <w:p w14:paraId="30781DF8" w14:textId="02B89B68" w:rsidR="00D23B63" w:rsidRDefault="0CEE1F0A" w:rsidP="002742F8">
      <w:pPr>
        <w:spacing w:after="0" w:line="360" w:lineRule="auto"/>
        <w:ind w:left="425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2)</w:t>
      </w:r>
      <w:r w:rsidR="00A1264D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="35AE92F2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dostosowanie maksymalnych i minimalnych limitów wpłat planowanych do dokonania z budżetu państwa na Fundusz Medyczny w latach 2025</w:t>
      </w:r>
      <w:r w:rsidR="00A1264D">
        <w:rPr>
          <w:rFonts w:ascii="Times New Roman" w:eastAsiaTheme="minorEastAsia" w:hAnsi="Times New Roman" w:cs="Times New Roman"/>
          <w:sz w:val="24"/>
          <w:szCs w:val="24"/>
          <w:lang w:eastAsia="pl-PL"/>
        </w:rPr>
        <w:t>–</w:t>
      </w:r>
      <w:r w:rsidR="35AE92F2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2029 do rzeczywistych potrzeb Funduszu </w:t>
      </w:r>
      <w:r w:rsidR="4D6CDE89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Medycznego </w:t>
      </w:r>
      <w:r w:rsidR="35AE92F2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poszczególnych latach</w:t>
      </w:r>
      <w:r w:rsidR="00002F7B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6293236D" w14:textId="5C8DAE3F" w:rsidR="00002F7B" w:rsidRPr="006756C6" w:rsidRDefault="00002F7B" w:rsidP="002742F8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6C6">
        <w:rPr>
          <w:rFonts w:ascii="Times New Roman" w:hAnsi="Times New Roman"/>
          <w:color w:val="000000"/>
          <w:sz w:val="24"/>
          <w:szCs w:val="24"/>
        </w:rPr>
        <w:t xml:space="preserve">W konsekwencji tych zmian środki pozostające w dyspozycji Funduszu Medycznego w 2025 r. </w:t>
      </w:r>
      <w:r w:rsidR="002F6C90" w:rsidRPr="006756C6">
        <w:rPr>
          <w:rFonts w:ascii="Times New Roman" w:hAnsi="Times New Roman"/>
          <w:color w:val="000000"/>
          <w:sz w:val="24"/>
          <w:szCs w:val="24"/>
        </w:rPr>
        <w:t xml:space="preserve">zostaną </w:t>
      </w:r>
      <w:r w:rsidRPr="006756C6">
        <w:rPr>
          <w:rFonts w:ascii="Times New Roman" w:hAnsi="Times New Roman"/>
          <w:color w:val="000000"/>
          <w:sz w:val="24"/>
          <w:szCs w:val="24"/>
        </w:rPr>
        <w:t xml:space="preserve">zmniejszone o łącznie 7,6 mld zł (4 mld zł niedokonana wpłata z budżetu państwa, 3,6 mld zł środki przekazane dodatkowo dla </w:t>
      </w:r>
      <w:r w:rsidR="00864BE4" w:rsidRPr="00864BE4">
        <w:rPr>
          <w:rFonts w:ascii="Times New Roman" w:hAnsi="Times New Roman"/>
          <w:color w:val="000000"/>
          <w:sz w:val="24"/>
          <w:szCs w:val="24"/>
        </w:rPr>
        <w:t>Narodowego Funduszu Zdrowia</w:t>
      </w:r>
      <w:r w:rsidRPr="006756C6">
        <w:rPr>
          <w:rFonts w:ascii="Times New Roman" w:hAnsi="Times New Roman"/>
          <w:color w:val="000000"/>
          <w:sz w:val="24"/>
          <w:szCs w:val="24"/>
        </w:rPr>
        <w:t xml:space="preserve"> na sfinansowanie tzw. nadwykonań). Jednocześnie w celu zapewnienia </w:t>
      </w:r>
      <w:r w:rsidRPr="006756C6">
        <w:rPr>
          <w:rFonts w:ascii="Times New Roman" w:eastAsia="Times New Roman" w:hAnsi="Times New Roman"/>
          <w:color w:val="000000"/>
          <w:sz w:val="24"/>
          <w:szCs w:val="24"/>
        </w:rPr>
        <w:t xml:space="preserve">płynności finansowej Funduszu Medycznego w perspektywie od 2026 r. do 2029 r. </w:t>
      </w:r>
      <w:r w:rsidR="00864BE4" w:rsidRPr="006756C6">
        <w:rPr>
          <w:rFonts w:ascii="Times New Roman" w:eastAsia="Times New Roman" w:hAnsi="Times New Roman"/>
          <w:color w:val="000000"/>
          <w:sz w:val="24"/>
          <w:szCs w:val="24"/>
        </w:rPr>
        <w:t xml:space="preserve">jest </w:t>
      </w:r>
      <w:r w:rsidRPr="006756C6">
        <w:rPr>
          <w:rFonts w:ascii="Times New Roman" w:eastAsia="Times New Roman" w:hAnsi="Times New Roman"/>
          <w:color w:val="000000"/>
          <w:sz w:val="24"/>
          <w:szCs w:val="24"/>
        </w:rPr>
        <w:t>niezbędne odpowiednie dostosowanie rocznych wpłat z budżetu państwa do Funduszu Medycznego w tym okresie.</w:t>
      </w:r>
    </w:p>
    <w:p w14:paraId="6BEFE8A5" w14:textId="68A68D46" w:rsidR="35AE92F2" w:rsidRPr="001B1FB1" w:rsidRDefault="35AE92F2" w:rsidP="002742F8">
      <w:pPr>
        <w:spacing w:before="120"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W 2024 r. N</w:t>
      </w:r>
      <w:r w:rsidR="3E640D79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arodowy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F</w:t>
      </w:r>
      <w:r w:rsidR="49AECF65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undusz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Z</w:t>
      </w:r>
      <w:r w:rsidR="5E15D786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drowia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dodatkowo sfinansował ze składek na ubezpieczenie zdrowotne</w:t>
      </w:r>
      <w:r w:rsidR="45CB3DC8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259C9486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tzw.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świadczenia ponadlimitowe udzielone osobom do ukończenia 18. roku życia w kwocie</w:t>
      </w:r>
      <w:r w:rsidR="5C2A367C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="00157FA5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397</w:t>
      </w:r>
      <w:r w:rsidR="00157FA5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574</w:t>
      </w:r>
      <w:r w:rsidR="00157FA5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952,94 zł, które nie zostały zrefundowane ze środków Funduszu Medycznego, w związku z przekroczeniem limitu określonego w art. 31 ust. 4 </w:t>
      </w:r>
      <w:r w:rsidR="003473DD" w:rsidRPr="003473DD">
        <w:rPr>
          <w:rFonts w:ascii="Times New Roman" w:eastAsiaTheme="minorEastAsia" w:hAnsi="Times New Roman" w:cs="Times New Roman"/>
          <w:sz w:val="24"/>
          <w:szCs w:val="24"/>
          <w:lang w:eastAsia="pl-PL"/>
        </w:rPr>
        <w:t>ustawy z dnia 7 października 2020 r. o Funduszu Medycznym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. W 2023 r. kwota świadczeń niesfinansowanych z Funduszu Medycznego wyniosła 1</w:t>
      </w:r>
      <w:r w:rsidR="00157FA5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504</w:t>
      </w:r>
      <w:r w:rsidR="00157FA5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096,4 tys. zł, natomiast w 2022 r.: 989</w:t>
      </w:r>
      <w:r w:rsidR="00157FA5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017,4 tys. zł.</w:t>
      </w:r>
    </w:p>
    <w:p w14:paraId="0A8E6662" w14:textId="5C598A5E" w:rsidR="35AE92F2" w:rsidRPr="001B1FB1" w:rsidRDefault="35AE92F2" w:rsidP="002742F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Należy wskazać, że intencją ustawodawcy na etapie tworzenia Funduszu Medycznego było objęcie finansowaniem z tego Funduszu wszystkich kosztów </w:t>
      </w:r>
      <w:r w:rsidR="006E37A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tzw.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nadwykonań ww. świadczeń</w:t>
      </w:r>
      <w:r w:rsidR="006E37AF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6E37AF">
        <w:rPr>
          <w:rFonts w:ascii="Times New Roman" w:eastAsiaTheme="minorEastAsia" w:hAnsi="Times New Roman" w:cs="Times New Roman"/>
          <w:sz w:val="24"/>
          <w:szCs w:val="24"/>
          <w:lang w:eastAsia="pl-PL"/>
        </w:rPr>
        <w:t>T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ymczasem</w:t>
      </w:r>
      <w:r w:rsidR="006E37AF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jak wyżej wykazano, określony w ustawie </w:t>
      </w:r>
      <w:r w:rsidR="000C243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dnia 7 października 2020 r.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 Funduszu Medycznym limit jest znacząco zaniżony, co oznacza, że faktycznie większość kosztów </w:t>
      </w:r>
      <w:r w:rsidR="006E37A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tzw.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nadwykonań przedmiotowych świadczeń</w:t>
      </w:r>
      <w:r w:rsidR="006E37A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opieki zdrowotnej jest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finansowana ze środków własnych N</w:t>
      </w:r>
      <w:r w:rsidR="102640F5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arodowego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F</w:t>
      </w:r>
      <w:r w:rsidR="28F8211F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unduszu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Z</w:t>
      </w:r>
      <w:r w:rsidR="51C1E3AC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drowia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 nie ze środków Funduszu Medycznego. </w:t>
      </w:r>
    </w:p>
    <w:p w14:paraId="2FE78EE9" w14:textId="76D99BAE" w:rsidR="35AE92F2" w:rsidRPr="001B1FB1" w:rsidRDefault="35AE92F2" w:rsidP="002742F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Szacuje się, że wyłączenie stosowania przedmiotowego limitu w 2025 r. pozwoli na dodatkowe przekazanie N</w:t>
      </w:r>
      <w:r w:rsidR="447550FD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arodowe</w:t>
      </w:r>
      <w:r w:rsidR="1DA69E54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mu</w:t>
      </w:r>
      <w:r w:rsidR="447550FD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F</w:t>
      </w:r>
      <w:r w:rsidR="27E2CD03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undusz</w:t>
      </w:r>
      <w:r w:rsidR="1D94FA4E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owi</w:t>
      </w:r>
      <w:r w:rsidR="27E2CD03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Z</w:t>
      </w:r>
      <w:r w:rsidR="1E6C95AB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drowia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 Funduszu Medycznego ok</w:t>
      </w:r>
      <w:r w:rsidR="00FC71EA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3,6 mld zł.</w:t>
      </w:r>
    </w:p>
    <w:p w14:paraId="351F3CFF" w14:textId="3C00FC77" w:rsidR="35AE92F2" w:rsidRPr="001B1FB1" w:rsidRDefault="35AE92F2" w:rsidP="002742F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W tym miejscu należy podkreślić, że w</w:t>
      </w:r>
      <w:r w:rsidR="00FC71EA">
        <w:rPr>
          <w:rFonts w:ascii="Times New Roman" w:eastAsiaTheme="minorEastAsia" w:hAnsi="Times New Roman" w:cs="Times New Roman"/>
          <w:sz w:val="24"/>
          <w:szCs w:val="24"/>
          <w:lang w:eastAsia="pl-PL"/>
        </w:rPr>
        <w:t>edłu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g stanu na dzień </w:t>
      </w:r>
      <w:r w:rsidR="00C86FEA">
        <w:rPr>
          <w:rFonts w:ascii="Times New Roman" w:eastAsiaTheme="minorEastAsia" w:hAnsi="Times New Roman" w:cs="Times New Roman"/>
          <w:sz w:val="24"/>
          <w:szCs w:val="24"/>
          <w:lang w:eastAsia="pl-PL"/>
        </w:rPr>
        <w:t>12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listopada 2025 r.</w:t>
      </w:r>
      <w:r w:rsidR="00FC71EA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 rachunku Funduszu Medycznego </w:t>
      </w:r>
      <w:r w:rsidR="00FC71E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jest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zgromadzone blisko 7 mld zł. Uwzględniając konieczność finansowania w 2025 r. zadań Funduszu Medycznego oraz stan środków Funduszu Medycznego</w:t>
      </w:r>
      <w:r w:rsidR="0019755F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szacuje się, że na koniec roku zgromadzone na Funduszu Medycznym środki wyniosą 4,4 mld zł. </w:t>
      </w:r>
    </w:p>
    <w:p w14:paraId="17FCF96D" w14:textId="3E61ECD7" w:rsidR="00FC71EA" w:rsidRPr="00FC71EA" w:rsidRDefault="35AE92F2" w:rsidP="002742F8">
      <w:pPr>
        <w:spacing w:before="120"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Jednocześnie planowana alokacj</w:t>
      </w:r>
      <w:r w:rsidR="006E37AF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środków Funduszu Medycznego oraz prognozowane w latach 2026</w:t>
      </w:r>
      <w:r w:rsidR="00A1264D">
        <w:rPr>
          <w:rFonts w:ascii="Times New Roman" w:eastAsiaTheme="minorEastAsia" w:hAnsi="Times New Roman" w:cs="Times New Roman"/>
          <w:sz w:val="24"/>
          <w:szCs w:val="24"/>
          <w:lang w:eastAsia="pl-PL"/>
        </w:rPr>
        <w:t>–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2029 przychody po uwzględnieniu proponowanych zmian kształtuj</w:t>
      </w:r>
      <w:r w:rsidR="005F0906">
        <w:rPr>
          <w:rFonts w:ascii="Times New Roman" w:eastAsiaTheme="minorEastAsia" w:hAnsi="Times New Roman" w:cs="Times New Roman"/>
          <w:sz w:val="24"/>
          <w:szCs w:val="24"/>
          <w:lang w:eastAsia="pl-PL"/>
        </w:rPr>
        <w:t>ą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się następująco</w:t>
      </w:r>
      <w:r w:rsidR="57066E01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(kwoty w tys. zł)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276"/>
        <w:gridCol w:w="1559"/>
        <w:gridCol w:w="1134"/>
        <w:gridCol w:w="1134"/>
        <w:gridCol w:w="1134"/>
        <w:gridCol w:w="1134"/>
      </w:tblGrid>
      <w:tr w:rsidR="00FC71EA" w:rsidRPr="00FC71EA" w14:paraId="3D041820" w14:textId="77777777" w:rsidTr="006A06DB">
        <w:trPr>
          <w:trHeight w:val="660"/>
        </w:trPr>
        <w:tc>
          <w:tcPr>
            <w:tcW w:w="2258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5EF98F75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1276" w:type="dxa"/>
            <w:shd w:val="clear" w:color="auto" w:fill="DDEBF7"/>
            <w:tcMar>
              <w:left w:w="70" w:type="dxa"/>
              <w:right w:w="70" w:type="dxa"/>
            </w:tcMar>
            <w:vAlign w:val="center"/>
          </w:tcPr>
          <w:p w14:paraId="27015293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Wykonanie</w:t>
            </w:r>
          </w:p>
        </w:tc>
        <w:tc>
          <w:tcPr>
            <w:tcW w:w="1559" w:type="dxa"/>
            <w:shd w:val="clear" w:color="auto" w:fill="DDEBF7"/>
            <w:tcMar>
              <w:left w:w="70" w:type="dxa"/>
              <w:right w:w="70" w:type="dxa"/>
            </w:tcMar>
            <w:vAlign w:val="center"/>
          </w:tcPr>
          <w:p w14:paraId="78C9876C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Przewidywane wykonanie</w:t>
            </w:r>
          </w:p>
        </w:tc>
        <w:tc>
          <w:tcPr>
            <w:tcW w:w="1134" w:type="dxa"/>
            <w:shd w:val="clear" w:color="auto" w:fill="DDEBF7"/>
            <w:tcMar>
              <w:left w:w="70" w:type="dxa"/>
              <w:right w:w="70" w:type="dxa"/>
            </w:tcMar>
            <w:vAlign w:val="center"/>
          </w:tcPr>
          <w:p w14:paraId="665D3903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</w:tc>
        <w:tc>
          <w:tcPr>
            <w:tcW w:w="1134" w:type="dxa"/>
            <w:shd w:val="clear" w:color="auto" w:fill="DDEBF7"/>
            <w:tcMar>
              <w:left w:w="70" w:type="dxa"/>
              <w:right w:w="70" w:type="dxa"/>
            </w:tcMar>
            <w:vAlign w:val="center"/>
          </w:tcPr>
          <w:p w14:paraId="21610ED2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</w:tc>
        <w:tc>
          <w:tcPr>
            <w:tcW w:w="1134" w:type="dxa"/>
            <w:shd w:val="clear" w:color="auto" w:fill="DDEBF7"/>
            <w:tcMar>
              <w:left w:w="70" w:type="dxa"/>
              <w:right w:w="70" w:type="dxa"/>
            </w:tcMar>
            <w:vAlign w:val="center"/>
          </w:tcPr>
          <w:p w14:paraId="238242E4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</w:tc>
        <w:tc>
          <w:tcPr>
            <w:tcW w:w="1134" w:type="dxa"/>
            <w:shd w:val="clear" w:color="auto" w:fill="DDEBF7"/>
            <w:tcMar>
              <w:left w:w="70" w:type="dxa"/>
              <w:right w:w="70" w:type="dxa"/>
            </w:tcMar>
            <w:vAlign w:val="center"/>
          </w:tcPr>
          <w:p w14:paraId="574CEBEF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</w:tc>
      </w:tr>
      <w:tr w:rsidR="006A06DB" w:rsidRPr="00FC71EA" w14:paraId="05DF8753" w14:textId="77777777" w:rsidTr="006A06DB">
        <w:trPr>
          <w:trHeight w:val="285"/>
        </w:trPr>
        <w:tc>
          <w:tcPr>
            <w:tcW w:w="2258" w:type="dxa"/>
            <w:vMerge/>
            <w:vAlign w:val="center"/>
          </w:tcPr>
          <w:p w14:paraId="611E5778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  <w:vAlign w:val="center"/>
          </w:tcPr>
          <w:p w14:paraId="640E7A3F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2024 r.</w:t>
            </w:r>
          </w:p>
        </w:tc>
        <w:tc>
          <w:tcPr>
            <w:tcW w:w="1559" w:type="dxa"/>
            <w:tcMar>
              <w:left w:w="70" w:type="dxa"/>
              <w:right w:w="70" w:type="dxa"/>
            </w:tcMar>
            <w:vAlign w:val="center"/>
          </w:tcPr>
          <w:p w14:paraId="1A74B30F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2025 r.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center"/>
          </w:tcPr>
          <w:p w14:paraId="0A05F6B5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2026 r.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center"/>
          </w:tcPr>
          <w:p w14:paraId="21D63055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2027 r.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center"/>
          </w:tcPr>
          <w:p w14:paraId="3108F7A9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2028 r.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center"/>
          </w:tcPr>
          <w:p w14:paraId="4011CC83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2029 r.</w:t>
            </w:r>
          </w:p>
        </w:tc>
      </w:tr>
      <w:tr w:rsidR="006A06DB" w:rsidRPr="00FC71EA" w14:paraId="597357E2" w14:textId="77777777" w:rsidTr="006A06DB">
        <w:trPr>
          <w:trHeight w:val="450"/>
        </w:trPr>
        <w:tc>
          <w:tcPr>
            <w:tcW w:w="2258" w:type="dxa"/>
            <w:tcMar>
              <w:left w:w="70" w:type="dxa"/>
              <w:right w:w="70" w:type="dxa"/>
            </w:tcMar>
            <w:vAlign w:val="center"/>
          </w:tcPr>
          <w:p w14:paraId="6B57246F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Stan środków na początek roku </w:t>
            </w:r>
          </w:p>
        </w:tc>
        <w:tc>
          <w:tcPr>
            <w:tcW w:w="1276" w:type="dxa"/>
            <w:tcMar>
              <w:left w:w="70" w:type="dxa"/>
              <w:right w:w="70" w:type="dxa"/>
            </w:tcMar>
            <w:vAlign w:val="bottom"/>
          </w:tcPr>
          <w:p w14:paraId="091DB9C1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7 398 937</w:t>
            </w:r>
          </w:p>
        </w:tc>
        <w:tc>
          <w:tcPr>
            <w:tcW w:w="1559" w:type="dxa"/>
            <w:tcMar>
              <w:left w:w="70" w:type="dxa"/>
              <w:right w:w="70" w:type="dxa"/>
            </w:tcMar>
            <w:vAlign w:val="bottom"/>
          </w:tcPr>
          <w:p w14:paraId="546BC54D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8 430 942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457D10E9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1 620 249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69FE90BC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77 852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6603712F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57 730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2D19FFB4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23 855</w:t>
            </w:r>
          </w:p>
        </w:tc>
      </w:tr>
      <w:tr w:rsidR="006A06DB" w:rsidRPr="00FC71EA" w14:paraId="4FF55B7C" w14:textId="77777777" w:rsidTr="006A06DB">
        <w:trPr>
          <w:trHeight w:val="450"/>
        </w:trPr>
        <w:tc>
          <w:tcPr>
            <w:tcW w:w="2258" w:type="dxa"/>
            <w:tcMar>
              <w:left w:w="70" w:type="dxa"/>
              <w:right w:w="70" w:type="dxa"/>
            </w:tcMar>
            <w:vAlign w:val="center"/>
          </w:tcPr>
          <w:p w14:paraId="38FF5B7C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 xml:space="preserve">wpłata dokonywana przez Ministra Zdrowia </w:t>
            </w:r>
          </w:p>
        </w:tc>
        <w:tc>
          <w:tcPr>
            <w:tcW w:w="1276" w:type="dxa"/>
            <w:tcMar>
              <w:left w:w="70" w:type="dxa"/>
              <w:right w:w="70" w:type="dxa"/>
            </w:tcMar>
            <w:vAlign w:val="bottom"/>
          </w:tcPr>
          <w:p w14:paraId="37656A7B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1559" w:type="dxa"/>
            <w:tcMar>
              <w:left w:w="70" w:type="dxa"/>
              <w:right w:w="70" w:type="dxa"/>
            </w:tcMar>
            <w:vAlign w:val="bottom"/>
          </w:tcPr>
          <w:p w14:paraId="48B2C0A2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0C94D96D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4 200 000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4565E484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7 100 000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70FC8573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7 500 000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22988364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5 800 000</w:t>
            </w:r>
          </w:p>
        </w:tc>
      </w:tr>
      <w:tr w:rsidR="006A06DB" w:rsidRPr="00FC71EA" w14:paraId="7ED2BC0C" w14:textId="77777777" w:rsidTr="006A06DB">
        <w:trPr>
          <w:trHeight w:val="450"/>
        </w:trPr>
        <w:tc>
          <w:tcPr>
            <w:tcW w:w="2258" w:type="dxa"/>
            <w:tcMar>
              <w:left w:w="70" w:type="dxa"/>
              <w:right w:w="70" w:type="dxa"/>
            </w:tcMar>
            <w:vAlign w:val="center"/>
          </w:tcPr>
          <w:p w14:paraId="12C37AD1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pozostałe przychody</w:t>
            </w:r>
          </w:p>
        </w:tc>
        <w:tc>
          <w:tcPr>
            <w:tcW w:w="1276" w:type="dxa"/>
            <w:tcMar>
              <w:left w:w="70" w:type="dxa"/>
              <w:right w:w="70" w:type="dxa"/>
            </w:tcMar>
            <w:vAlign w:val="bottom"/>
          </w:tcPr>
          <w:p w14:paraId="704B6470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377 163</w:t>
            </w:r>
          </w:p>
        </w:tc>
        <w:tc>
          <w:tcPr>
            <w:tcW w:w="1559" w:type="dxa"/>
            <w:tcMar>
              <w:left w:w="70" w:type="dxa"/>
              <w:right w:w="70" w:type="dxa"/>
            </w:tcMar>
            <w:vAlign w:val="bottom"/>
          </w:tcPr>
          <w:p w14:paraId="17590597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529 832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4D3830B8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2 876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7FB1EBE4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2 976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67B37CFE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3 108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6BCEFD27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sz w:val="24"/>
                <w:szCs w:val="24"/>
              </w:rPr>
              <w:t>3 256</w:t>
            </w:r>
          </w:p>
        </w:tc>
      </w:tr>
      <w:tr w:rsidR="00FC71EA" w:rsidRPr="00FC71EA" w14:paraId="407CD096" w14:textId="77777777" w:rsidTr="006A06DB">
        <w:trPr>
          <w:trHeight w:val="555"/>
        </w:trPr>
        <w:tc>
          <w:tcPr>
            <w:tcW w:w="2258" w:type="dxa"/>
            <w:tcMar>
              <w:left w:w="70" w:type="dxa"/>
              <w:right w:w="70" w:type="dxa"/>
            </w:tcMar>
            <w:vAlign w:val="center"/>
          </w:tcPr>
          <w:p w14:paraId="7585145D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łączne koszty (koszty zadań + koszty obsługi), w tym:</w:t>
            </w:r>
          </w:p>
        </w:tc>
        <w:tc>
          <w:tcPr>
            <w:tcW w:w="1276" w:type="dxa"/>
            <w:tcMar>
              <w:left w:w="70" w:type="dxa"/>
              <w:right w:w="70" w:type="dxa"/>
            </w:tcMar>
            <w:vAlign w:val="bottom"/>
          </w:tcPr>
          <w:p w14:paraId="0D6B254E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3 345 158</w:t>
            </w:r>
          </w:p>
        </w:tc>
        <w:tc>
          <w:tcPr>
            <w:tcW w:w="1559" w:type="dxa"/>
            <w:tcMar>
              <w:left w:w="70" w:type="dxa"/>
              <w:right w:w="70" w:type="dxa"/>
            </w:tcMar>
            <w:vAlign w:val="bottom"/>
          </w:tcPr>
          <w:p w14:paraId="6282DC01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7 340 525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513EF4D1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5 745 273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7742E9B0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7 123 098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5D0BF720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7 536 983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2F147FEF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5 802 551</w:t>
            </w:r>
          </w:p>
        </w:tc>
      </w:tr>
      <w:tr w:rsidR="00FC71EA" w:rsidRPr="00FC71EA" w14:paraId="0496F859" w14:textId="77777777" w:rsidTr="006A06DB">
        <w:trPr>
          <w:trHeight w:val="450"/>
        </w:trPr>
        <w:tc>
          <w:tcPr>
            <w:tcW w:w="2258" w:type="dxa"/>
            <w:tcMar>
              <w:left w:w="70" w:type="dxa"/>
              <w:right w:w="70" w:type="dxa"/>
            </w:tcMar>
            <w:vAlign w:val="center"/>
          </w:tcPr>
          <w:p w14:paraId="0F5ADF64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 środków na koniec roku</w:t>
            </w:r>
          </w:p>
        </w:tc>
        <w:tc>
          <w:tcPr>
            <w:tcW w:w="1276" w:type="dxa"/>
            <w:tcMar>
              <w:left w:w="70" w:type="dxa"/>
              <w:right w:w="70" w:type="dxa"/>
            </w:tcMar>
            <w:vAlign w:val="bottom"/>
          </w:tcPr>
          <w:p w14:paraId="2C38AB16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8 430 942</w:t>
            </w:r>
          </w:p>
        </w:tc>
        <w:tc>
          <w:tcPr>
            <w:tcW w:w="1559" w:type="dxa"/>
            <w:tcMar>
              <w:left w:w="70" w:type="dxa"/>
              <w:right w:w="70" w:type="dxa"/>
            </w:tcMar>
            <w:vAlign w:val="bottom"/>
          </w:tcPr>
          <w:p w14:paraId="150847D5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1 620 249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79B86BE0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77 852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330F64BD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57 730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709883F1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23 855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bottom"/>
          </w:tcPr>
          <w:p w14:paraId="260ABA3A" w14:textId="77777777" w:rsidR="00FC71EA" w:rsidRPr="00FC71EA" w:rsidRDefault="00FC71EA" w:rsidP="00FC71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24 560</w:t>
            </w:r>
          </w:p>
        </w:tc>
      </w:tr>
    </w:tbl>
    <w:p w14:paraId="418F6B29" w14:textId="019CD201" w:rsidR="35AE92F2" w:rsidRPr="001B1FB1" w:rsidRDefault="00FC71EA" w:rsidP="00FC71EA">
      <w:pPr>
        <w:spacing w:after="0" w:line="360" w:lineRule="auto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</w:rPr>
      </w:pPr>
      <w:r w:rsidRPr="00FC71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DDE09" w14:textId="4DC7D1FD" w:rsidR="35AE92F2" w:rsidRPr="001B1FB1" w:rsidRDefault="00FC71EA" w:rsidP="002742F8">
      <w:pPr>
        <w:spacing w:before="120"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C71E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Przepisy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projektu </w:t>
      </w:r>
      <w:r w:rsidRPr="00FC71E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ustawy stanowią kompleksowe uregulowanie wysokości przychodów Funduszu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Medycznego </w:t>
      </w:r>
      <w:r w:rsidRPr="00FC71E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będących konsekwencją zmian wprowadzanych w zakresie 2025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r. </w:t>
      </w:r>
      <w:r w:rsidRPr="00FC71E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art. 2 ust. 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</w:t>
      </w:r>
      <w:r w:rsidRPr="00FC71EA">
        <w:rPr>
          <w:rFonts w:ascii="Times New Roman" w:eastAsiaTheme="minorEastAsia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 </w:t>
      </w:r>
      <w:r w:rsidRPr="00FC71EA">
        <w:rPr>
          <w:rFonts w:ascii="Times New Roman" w:eastAsiaTheme="minorEastAsia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projektu ustawy</w:t>
      </w:r>
      <w:r w:rsidRPr="00FC71EA">
        <w:rPr>
          <w:rFonts w:ascii="Times New Roman" w:eastAsiaTheme="minorEastAsia" w:hAnsi="Times New Roman" w:cs="Times New Roman"/>
          <w:sz w:val="24"/>
          <w:szCs w:val="24"/>
          <w:lang w:eastAsia="pl-PL"/>
        </w:rPr>
        <w:t>, które pozwalają na zapewnienie funduszowi płynności finansowej do 2029 r.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2F6C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Przedmiotowa regulacja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ma</w:t>
      </w:r>
      <w:r w:rsidR="002F6C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taki skutek</w:t>
      </w:r>
      <w:r w:rsidR="35AE92F2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że pomimo projektowanych zmian </w:t>
      </w:r>
      <w:r w:rsidR="006E37AF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zostanie </w:t>
      </w:r>
      <w:r w:rsidR="35AE92F2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zabezpieczone pełne finansowanie wszystkich już ogłoszonych i planowanych do ogłoszenia konkursów inwestycyjnych, a także innych ustawowo określonych zadań Funduszu Medycznego. </w:t>
      </w:r>
      <w:r w:rsidR="00002F7B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Przedstawiona alokacja</w:t>
      </w:r>
      <w:r w:rsidR="002F6C90">
        <w:rPr>
          <w:rFonts w:ascii="Times New Roman" w:eastAsiaTheme="minorEastAsia" w:hAnsi="Times New Roman" w:cs="Times New Roman"/>
          <w:sz w:val="24"/>
          <w:szCs w:val="24"/>
          <w:lang w:eastAsia="pl-PL"/>
        </w:rPr>
        <w:t>, które</w:t>
      </w:r>
      <w:r w:rsidR="00DB0A1D">
        <w:rPr>
          <w:rFonts w:ascii="Times New Roman" w:eastAsiaTheme="minorEastAsia" w:hAnsi="Times New Roman" w:cs="Times New Roman"/>
          <w:sz w:val="24"/>
          <w:szCs w:val="24"/>
          <w:lang w:eastAsia="pl-PL"/>
        </w:rPr>
        <w:t>j</w:t>
      </w:r>
      <w:r w:rsidR="002F6C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podstawą jest ww. art. 2</w:t>
      </w:r>
      <w:r w:rsidR="00DB0A1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oraz art. 1 projektu ustawy</w:t>
      </w:r>
      <w:r w:rsidR="002F6C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</w:t>
      </w:r>
      <w:r w:rsidR="00002F7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uwzględnia dokonanie przez Ministra Zdrowia zwiększonych wpłat w latach </w:t>
      </w:r>
      <w:r w:rsidR="00002F7B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2026</w:t>
      </w:r>
      <w:r w:rsidR="00A1264D">
        <w:rPr>
          <w:rFonts w:ascii="Times New Roman" w:eastAsiaTheme="minorEastAsia" w:hAnsi="Times New Roman" w:cs="Times New Roman"/>
          <w:sz w:val="24"/>
          <w:szCs w:val="24"/>
          <w:lang w:eastAsia="pl-PL"/>
        </w:rPr>
        <w:t>–</w:t>
      </w:r>
      <w:r w:rsidR="00002F7B">
        <w:rPr>
          <w:rFonts w:ascii="Times New Roman" w:eastAsiaTheme="minorEastAsia" w:hAnsi="Times New Roman" w:cs="Times New Roman"/>
          <w:sz w:val="24"/>
          <w:szCs w:val="24"/>
          <w:lang w:eastAsia="pl-PL"/>
        </w:rPr>
        <w:t>2029 na Fundusz Medyczny przewidzianych w projektowanej ustawie, które są konsekwencją zmian wprowadz</w:t>
      </w:r>
      <w:r w:rsidR="002F6C90">
        <w:rPr>
          <w:rFonts w:ascii="Times New Roman" w:eastAsiaTheme="minorEastAsia" w:hAnsi="Times New Roman" w:cs="Times New Roman"/>
          <w:sz w:val="24"/>
          <w:szCs w:val="24"/>
          <w:lang w:eastAsia="pl-PL"/>
        </w:rPr>
        <w:t>o</w:t>
      </w:r>
      <w:r w:rsidR="00002F7B">
        <w:rPr>
          <w:rFonts w:ascii="Times New Roman" w:eastAsiaTheme="minorEastAsia" w:hAnsi="Times New Roman" w:cs="Times New Roman"/>
          <w:sz w:val="24"/>
          <w:szCs w:val="24"/>
          <w:lang w:eastAsia="pl-PL"/>
        </w:rPr>
        <w:t>nych w odniesieniu do 2025 r.</w:t>
      </w:r>
    </w:p>
    <w:p w14:paraId="6C762695" w14:textId="05CFC79B" w:rsidR="35AE92F2" w:rsidRPr="001B1FB1" w:rsidRDefault="35AE92F2" w:rsidP="002742F8">
      <w:pPr>
        <w:spacing w:before="120"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tej sytuacji, mając na uwadze intencje przyświecające celowi utworzenia Funduszu Medycznego – tj. pełne finansowanie </w:t>
      </w:r>
      <w:r w:rsidR="0E9583A6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tzw.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nadwykonań świadczeń </w:t>
      </w:r>
      <w:r w:rsidR="308B4B5E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opieki zdrowotnej udzielanych osobom do ukończenia 18. </w:t>
      </w:r>
      <w:r w:rsidR="7A23705C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r</w:t>
      </w:r>
      <w:r w:rsidR="308B4B5E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oku</w:t>
      </w:r>
      <w:r w:rsidR="72E9FE3C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życia,</w:t>
      </w:r>
      <w:r w:rsidR="1C00F1C8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6E37A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jest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zasadne umożliwienie w 2025 r. przekazania z Funduszu Medycznego środków pozwalających na pokrycie wszystkich kosztów N</w:t>
      </w:r>
      <w:r w:rsidR="51DA2D08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arodowego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F</w:t>
      </w:r>
      <w:r w:rsidR="63737840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unduszu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Z</w:t>
      </w:r>
      <w:r w:rsidR="662909FD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drowia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 tego tytułu oraz rezygnację z dokonywania obligatoryjnej wpłaty na Fundusz</w:t>
      </w:r>
      <w:r w:rsidR="00864BE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Medyczny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z jednoczesnym zapewnieniem, </w:t>
      </w:r>
      <w:r w:rsidR="003473DD">
        <w:rPr>
          <w:rFonts w:ascii="Times New Roman" w:eastAsiaTheme="minorEastAsia" w:hAnsi="Times New Roman" w:cs="Times New Roman"/>
          <w:sz w:val="24"/>
          <w:szCs w:val="24"/>
          <w:lang w:eastAsia="pl-PL"/>
        </w:rPr>
        <w:t>że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latach 2026</w:t>
      </w:r>
      <w:r w:rsidR="00A1264D">
        <w:rPr>
          <w:rFonts w:ascii="Times New Roman" w:eastAsiaTheme="minorEastAsia" w:hAnsi="Times New Roman" w:cs="Times New Roman"/>
          <w:sz w:val="24"/>
          <w:szCs w:val="24"/>
          <w:lang w:eastAsia="pl-PL"/>
        </w:rPr>
        <w:t>–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202</w:t>
      </w:r>
      <w:r w:rsidR="005F0906">
        <w:rPr>
          <w:rFonts w:ascii="Times New Roman" w:eastAsiaTheme="minorEastAsia" w:hAnsi="Times New Roman" w:cs="Times New Roman"/>
          <w:sz w:val="24"/>
          <w:szCs w:val="24"/>
          <w:lang w:eastAsia="pl-PL"/>
        </w:rPr>
        <w:t>9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Fundusz Medyczny zostanie zasilony wyższą niż obecnie wpłatą roczną pozwalającą na zapewnienie finansowania jego alokacji do 2029 r.</w:t>
      </w:r>
    </w:p>
    <w:p w14:paraId="386C8BDA" w14:textId="3DFB902A" w:rsidR="35AE92F2" w:rsidRPr="001B1FB1" w:rsidRDefault="35AE92F2" w:rsidP="002742F8">
      <w:pPr>
        <w:spacing w:before="120"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tym miejscu </w:t>
      </w:r>
      <w:r w:rsidR="00FC71EA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należy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podkreślić, </w:t>
      </w:r>
      <w:r w:rsidR="003473DD">
        <w:rPr>
          <w:rFonts w:ascii="Times New Roman" w:eastAsiaTheme="minorEastAsia" w:hAnsi="Times New Roman" w:cs="Times New Roman"/>
          <w:sz w:val="24"/>
          <w:szCs w:val="24"/>
          <w:lang w:eastAsia="pl-PL"/>
        </w:rPr>
        <w:t>że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wyniku proponowanych zmian łączn</w:t>
      </w:r>
      <w:r w:rsidR="006E37AF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minimalna kwota wpłat z budżetu państwa, która będzie musiała zostać przekazana </w:t>
      </w:r>
      <w:r w:rsidR="0005108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2029 </w:t>
      </w:r>
      <w:r w:rsidR="0005108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r.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na Fundusz</w:t>
      </w:r>
      <w:r w:rsidR="3E8C2FA1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Medyczny ulegnie zwiększeniu w stosunku do obecnie obowiązujących przepisów i wyniesie co najmniej 24,6 mld zł, podczas gdy obecnie jest to 20 mld zł.</w:t>
      </w:r>
    </w:p>
    <w:p w14:paraId="7844B424" w14:textId="4122A284" w:rsidR="1E843E33" w:rsidRPr="001B1FB1" w:rsidRDefault="35AE92F2" w:rsidP="002742F8">
      <w:pPr>
        <w:spacing w:before="120"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Z uwagi na konieczność bieżącego pokrywania przez N</w:t>
      </w:r>
      <w:r w:rsidR="69776832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arodowy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F</w:t>
      </w:r>
      <w:r w:rsidR="0025AFAC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undusz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Z</w:t>
      </w:r>
      <w:r w:rsidR="76B7B1F3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drowia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kosztów świadczeń opieki zdrowotnej udzielanych osobom do ukończenia 18. roku życia w zakresie, w jakim kwoty zobowiązania N</w:t>
      </w:r>
      <w:r w:rsidR="3602CAC2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arodowego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F</w:t>
      </w:r>
      <w:r w:rsidR="0F382076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unduszu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Z</w:t>
      </w:r>
      <w:r w:rsidR="5A036F7F"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drowia 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>wobec świadczeniodawców z tytułu udzielania tych świadczeń zostały dostosowane zgodnie z art. 136 ust. 2 pkt 1c ustawy z dnia 27 sierpnia 2004 r. o świadczeniach opieki zdrowotnej finansowanych ze środków publicznych, jest konieczne by projektowane przepisy weszły w życie jeszcze w tym roku – tj</w:t>
      </w:r>
      <w:r w:rsidR="00864BE4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Pr="001B1F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 dniem 15 grudnia 2025 r.</w:t>
      </w:r>
    </w:p>
    <w:p w14:paraId="39360BCB" w14:textId="60128F2C" w:rsidR="002654F9" w:rsidRPr="000C2430" w:rsidRDefault="001406D0" w:rsidP="002742F8">
      <w:pPr>
        <w:pStyle w:val="LITlitera"/>
        <w:spacing w:before="120"/>
        <w:ind w:left="0" w:firstLine="0"/>
        <w:rPr>
          <w:rFonts w:ascii="Times New Roman" w:hAnsi="Times New Roman" w:cs="Times New Roman"/>
          <w:color w:val="FF0000"/>
          <w:szCs w:val="24"/>
        </w:rPr>
      </w:pPr>
      <w:r w:rsidRPr="000C2430">
        <w:rPr>
          <w:rFonts w:ascii="Times New Roman" w:hAnsi="Times New Roman" w:cs="Times New Roman"/>
          <w:szCs w:val="24"/>
        </w:rPr>
        <w:t xml:space="preserve">Zakłada się, że </w:t>
      </w:r>
      <w:r w:rsidR="2A88F9A1" w:rsidRPr="000C2430">
        <w:rPr>
          <w:rFonts w:ascii="Times New Roman" w:hAnsi="Times New Roman" w:cs="Times New Roman"/>
          <w:szCs w:val="24"/>
        </w:rPr>
        <w:t xml:space="preserve">projektowana </w:t>
      </w:r>
      <w:r w:rsidRPr="000C2430">
        <w:rPr>
          <w:rFonts w:ascii="Times New Roman" w:hAnsi="Times New Roman" w:cs="Times New Roman"/>
          <w:szCs w:val="24"/>
        </w:rPr>
        <w:t>ustawa wejdzie w życie</w:t>
      </w:r>
      <w:r w:rsidR="002A3D09" w:rsidRPr="000C2430">
        <w:rPr>
          <w:rFonts w:ascii="Times New Roman" w:hAnsi="Times New Roman" w:cs="Times New Roman"/>
          <w:szCs w:val="24"/>
        </w:rPr>
        <w:t xml:space="preserve"> </w:t>
      </w:r>
      <w:r w:rsidR="06C1B175" w:rsidRPr="000C2430">
        <w:rPr>
          <w:rFonts w:ascii="Times New Roman" w:hAnsi="Times New Roman" w:cs="Times New Roman"/>
          <w:szCs w:val="24"/>
        </w:rPr>
        <w:t>z dniem 15 grudnia 2025 r.</w:t>
      </w:r>
    </w:p>
    <w:p w14:paraId="4E05B717" w14:textId="61BDBCE7" w:rsidR="001406D0" w:rsidRPr="000C2430" w:rsidRDefault="001406D0" w:rsidP="002742F8">
      <w:pPr>
        <w:pStyle w:val="LITlitera"/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0C2430">
        <w:rPr>
          <w:rFonts w:ascii="Times New Roman" w:hAnsi="Times New Roman" w:cs="Times New Roman"/>
          <w:szCs w:val="24"/>
        </w:rPr>
        <w:t xml:space="preserve">Projekt </w:t>
      </w:r>
      <w:r w:rsidR="000C2430">
        <w:rPr>
          <w:rFonts w:ascii="Times New Roman" w:hAnsi="Times New Roman" w:cs="Times New Roman"/>
          <w:szCs w:val="24"/>
        </w:rPr>
        <w:t xml:space="preserve">ustawy </w:t>
      </w:r>
      <w:r w:rsidRPr="000C2430">
        <w:rPr>
          <w:rFonts w:ascii="Times New Roman" w:hAnsi="Times New Roman" w:cs="Times New Roman"/>
          <w:szCs w:val="24"/>
        </w:rPr>
        <w:t>nie jest objęty prawem Unii Europejskiej.</w:t>
      </w:r>
    </w:p>
    <w:p w14:paraId="2DC0FB22" w14:textId="1EAB6FBD" w:rsidR="001406D0" w:rsidRPr="001B1FB1" w:rsidRDefault="7DDD1A3F" w:rsidP="002742F8">
      <w:pPr>
        <w:spacing w:before="120" w:after="0"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1B1FB1">
        <w:rPr>
          <w:rFonts w:ascii="Times New Roman" w:eastAsia="Times" w:hAnsi="Times New Roman" w:cs="Times New Roman"/>
          <w:sz w:val="24"/>
          <w:szCs w:val="24"/>
        </w:rPr>
        <w:t>Projekt ustawy nie dotyczy majątkowych praw i obowiązków przedsiębiorców lub praw i obowiązków przedsiębiorców wobec organów administracji publicznej.</w:t>
      </w:r>
    </w:p>
    <w:p w14:paraId="4C4DCDA3" w14:textId="35736754" w:rsidR="001406D0" w:rsidRPr="000C2430" w:rsidRDefault="001406D0" w:rsidP="002742F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430">
        <w:rPr>
          <w:rFonts w:ascii="Times New Roman" w:hAnsi="Times New Roman" w:cs="Times New Roman"/>
          <w:sz w:val="24"/>
          <w:szCs w:val="24"/>
        </w:rPr>
        <w:t>Projekt ustawy nie wymaga przedstawienia właściwym organom i instytucjom Unii Europejskiej, w tym Europejskiemu Bankowi Centralnemu, w celu uzyskania opinii, dokonania powiadomienia, konsultacji lub uzgodnienia.</w:t>
      </w:r>
    </w:p>
    <w:p w14:paraId="5FD6CFB6" w14:textId="7654D16D" w:rsidR="001406D0" w:rsidRPr="000C2430" w:rsidRDefault="001406D0" w:rsidP="002742F8">
      <w:pPr>
        <w:pStyle w:val="ZPKTzmpktartykuempunktem"/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0C2430">
        <w:rPr>
          <w:rFonts w:ascii="Times New Roman" w:hAnsi="Times New Roman" w:cs="Times New Roman"/>
          <w:szCs w:val="24"/>
        </w:rPr>
        <w:t xml:space="preserve">Projekt ustawy nie zawiera przepisów technicznych w rozumieniu rozporządzenia Rady Ministrów z dnia 23 grudnia 2002 r. w sprawie </w:t>
      </w:r>
      <w:r w:rsidR="0019755F">
        <w:rPr>
          <w:rFonts w:ascii="Times New Roman" w:hAnsi="Times New Roman" w:cs="Times New Roman"/>
          <w:szCs w:val="24"/>
        </w:rPr>
        <w:t xml:space="preserve">sposobu </w:t>
      </w:r>
      <w:r w:rsidRPr="000C2430">
        <w:rPr>
          <w:rFonts w:ascii="Times New Roman" w:hAnsi="Times New Roman" w:cs="Times New Roman"/>
          <w:szCs w:val="24"/>
        </w:rPr>
        <w:t xml:space="preserve">funkcjonowania krajowego systemu </w:t>
      </w:r>
      <w:r w:rsidRPr="000C2430">
        <w:rPr>
          <w:rFonts w:ascii="Times New Roman" w:hAnsi="Times New Roman" w:cs="Times New Roman"/>
          <w:szCs w:val="24"/>
        </w:rPr>
        <w:lastRenderedPageBreak/>
        <w:t>notyfikacji norm i aktów prawnych (Dz. U. poz. 2039 oraz z 2004 r.</w:t>
      </w:r>
      <w:r w:rsidR="00315165" w:rsidRPr="000C2430">
        <w:rPr>
          <w:rFonts w:ascii="Times New Roman" w:hAnsi="Times New Roman" w:cs="Times New Roman"/>
          <w:szCs w:val="24"/>
        </w:rPr>
        <w:t xml:space="preserve"> </w:t>
      </w:r>
      <w:r w:rsidRPr="000C2430">
        <w:rPr>
          <w:rFonts w:ascii="Times New Roman" w:hAnsi="Times New Roman" w:cs="Times New Roman"/>
          <w:szCs w:val="24"/>
        </w:rPr>
        <w:t>poz. 597), w</w:t>
      </w:r>
      <w:r w:rsidR="00315165" w:rsidRPr="000C2430">
        <w:rPr>
          <w:rFonts w:ascii="Times New Roman" w:hAnsi="Times New Roman" w:cs="Times New Roman"/>
          <w:szCs w:val="24"/>
        </w:rPr>
        <w:t> </w:t>
      </w:r>
      <w:r w:rsidRPr="000C2430">
        <w:rPr>
          <w:rFonts w:ascii="Times New Roman" w:hAnsi="Times New Roman" w:cs="Times New Roman"/>
          <w:szCs w:val="24"/>
        </w:rPr>
        <w:t>związku z tym nie podlega notyfikacji.</w:t>
      </w:r>
    </w:p>
    <w:p w14:paraId="0BBA8B4F" w14:textId="76D66D27" w:rsidR="2ABD76B0" w:rsidRPr="001B1FB1" w:rsidRDefault="2ABD76B0" w:rsidP="002742F8">
      <w:pPr>
        <w:spacing w:before="120" w:after="0"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1B1FB1">
        <w:rPr>
          <w:rFonts w:ascii="Times New Roman" w:eastAsia="Times" w:hAnsi="Times New Roman" w:cs="Times New Roman"/>
          <w:sz w:val="24"/>
          <w:szCs w:val="24"/>
        </w:rPr>
        <w:t>Projekt ustawy nie zawiera wymogów nakładanych na usługodawców podlegających notyfikacji, o której mowa w art. 15 ust. 7 i art. 39 ust. 5 dyrektywy 2006/123/WE Parlamentu Europejskiego i Rady z dnia 12 grudnia 2006 r. dotyczącej usług na rynku wewnętrzny</w:t>
      </w:r>
      <w:r w:rsidR="00FC71EA">
        <w:rPr>
          <w:rFonts w:ascii="Times New Roman" w:eastAsia="Times" w:hAnsi="Times New Roman" w:cs="Times New Roman"/>
          <w:sz w:val="24"/>
          <w:szCs w:val="24"/>
        </w:rPr>
        <w:t>m</w:t>
      </w:r>
      <w:r w:rsidRPr="001B1FB1">
        <w:rPr>
          <w:rFonts w:ascii="Times New Roman" w:eastAsia="Times" w:hAnsi="Times New Roman" w:cs="Times New Roman"/>
          <w:sz w:val="24"/>
          <w:szCs w:val="24"/>
        </w:rPr>
        <w:t xml:space="preserve"> (Dz. Urz. UE L 376, str. 36).</w:t>
      </w:r>
    </w:p>
    <w:p w14:paraId="1D5B1806" w14:textId="0F293FFB" w:rsidR="2ABD76B0" w:rsidRPr="001B1FB1" w:rsidRDefault="2ABD76B0" w:rsidP="002742F8">
      <w:pPr>
        <w:spacing w:before="120" w:after="0"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1B1FB1">
        <w:rPr>
          <w:rFonts w:ascii="Times New Roman" w:eastAsia="Times" w:hAnsi="Times New Roman" w:cs="Times New Roman"/>
          <w:sz w:val="24"/>
          <w:szCs w:val="24"/>
        </w:rPr>
        <w:t>Projekt ustawy nie wywiera wpływu na obszar danych osobowych. W związku z tym nie przeprowadzano oceny skutków ochrony danych osobowych, o której mowa w art. 35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</w:p>
    <w:p w14:paraId="26353CA6" w14:textId="3C883C47" w:rsidR="001406D0" w:rsidRPr="001B1FB1" w:rsidRDefault="001406D0" w:rsidP="002742F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430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Jednocześnie należy wskazać, że nie ma możliwości podjęcia alternatywnych w stosunku do projektowanej ustawy środków umożliwiających osiągnięcie zamierzonego celu.</w:t>
      </w:r>
    </w:p>
    <w:sectPr w:rsidR="001406D0" w:rsidRPr="001B1FB1" w:rsidSect="00A1264D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2FCA" w14:textId="77777777" w:rsidR="009D1ADF" w:rsidRDefault="009D1ADF">
      <w:pPr>
        <w:spacing w:after="0" w:line="240" w:lineRule="auto"/>
      </w:pPr>
      <w:r>
        <w:separator/>
      </w:r>
    </w:p>
  </w:endnote>
  <w:endnote w:type="continuationSeparator" w:id="0">
    <w:p w14:paraId="2BFEC4AE" w14:textId="77777777" w:rsidR="009D1ADF" w:rsidRDefault="009D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5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B22D1D" w14:textId="330619DF" w:rsidR="00A1264D" w:rsidRPr="00A1264D" w:rsidRDefault="00A1264D" w:rsidP="00A1264D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26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26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26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1264D">
          <w:rPr>
            <w:rFonts w:ascii="Times New Roman" w:hAnsi="Times New Roman" w:cs="Times New Roman"/>
            <w:sz w:val="24"/>
            <w:szCs w:val="24"/>
          </w:rPr>
          <w:t>2</w:t>
        </w:r>
        <w:r w:rsidRPr="00A126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A78A" w14:textId="77777777" w:rsidR="009D1ADF" w:rsidRDefault="009D1ADF">
      <w:pPr>
        <w:spacing w:after="0" w:line="240" w:lineRule="auto"/>
      </w:pPr>
      <w:r>
        <w:separator/>
      </w:r>
    </w:p>
  </w:footnote>
  <w:footnote w:type="continuationSeparator" w:id="0">
    <w:p w14:paraId="0052C23F" w14:textId="77777777" w:rsidR="009D1ADF" w:rsidRDefault="009D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82AF9"/>
    <w:multiLevelType w:val="hybridMultilevel"/>
    <w:tmpl w:val="AF6E7CE6"/>
    <w:lvl w:ilvl="0" w:tplc="F6AE3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6C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49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08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43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46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2F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68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6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4773A"/>
    <w:multiLevelType w:val="hybridMultilevel"/>
    <w:tmpl w:val="AD9CD620"/>
    <w:lvl w:ilvl="0" w:tplc="4606D352">
      <w:start w:val="1"/>
      <w:numFmt w:val="decimal"/>
      <w:lvlText w:val="%1."/>
      <w:lvlJc w:val="left"/>
      <w:pPr>
        <w:ind w:left="720" w:hanging="360"/>
      </w:pPr>
    </w:lvl>
    <w:lvl w:ilvl="1" w:tplc="68E812BE">
      <w:start w:val="1"/>
      <w:numFmt w:val="lowerLetter"/>
      <w:lvlText w:val="%2."/>
      <w:lvlJc w:val="left"/>
      <w:pPr>
        <w:ind w:left="1440" w:hanging="360"/>
      </w:pPr>
    </w:lvl>
    <w:lvl w:ilvl="2" w:tplc="8758D224">
      <w:start w:val="1"/>
      <w:numFmt w:val="lowerRoman"/>
      <w:lvlText w:val="%3."/>
      <w:lvlJc w:val="right"/>
      <w:pPr>
        <w:ind w:left="2160" w:hanging="180"/>
      </w:pPr>
    </w:lvl>
    <w:lvl w:ilvl="3" w:tplc="4FBE867A">
      <w:start w:val="1"/>
      <w:numFmt w:val="decimal"/>
      <w:lvlText w:val="%4."/>
      <w:lvlJc w:val="left"/>
      <w:pPr>
        <w:ind w:left="2880" w:hanging="360"/>
      </w:pPr>
    </w:lvl>
    <w:lvl w:ilvl="4" w:tplc="59FC9DCA">
      <w:start w:val="1"/>
      <w:numFmt w:val="lowerLetter"/>
      <w:lvlText w:val="%5."/>
      <w:lvlJc w:val="left"/>
      <w:pPr>
        <w:ind w:left="3600" w:hanging="360"/>
      </w:pPr>
    </w:lvl>
    <w:lvl w:ilvl="5" w:tplc="CD9420D6">
      <w:start w:val="1"/>
      <w:numFmt w:val="lowerRoman"/>
      <w:lvlText w:val="%6."/>
      <w:lvlJc w:val="right"/>
      <w:pPr>
        <w:ind w:left="4320" w:hanging="180"/>
      </w:pPr>
    </w:lvl>
    <w:lvl w:ilvl="6" w:tplc="11C882E4">
      <w:start w:val="1"/>
      <w:numFmt w:val="decimal"/>
      <w:lvlText w:val="%7."/>
      <w:lvlJc w:val="left"/>
      <w:pPr>
        <w:ind w:left="5040" w:hanging="360"/>
      </w:pPr>
    </w:lvl>
    <w:lvl w:ilvl="7" w:tplc="F81ABA48">
      <w:start w:val="1"/>
      <w:numFmt w:val="lowerLetter"/>
      <w:lvlText w:val="%8."/>
      <w:lvlJc w:val="left"/>
      <w:pPr>
        <w:ind w:left="5760" w:hanging="360"/>
      </w:pPr>
    </w:lvl>
    <w:lvl w:ilvl="8" w:tplc="CAC6A9CA">
      <w:start w:val="1"/>
      <w:numFmt w:val="lowerRoman"/>
      <w:lvlText w:val="%9."/>
      <w:lvlJc w:val="right"/>
      <w:pPr>
        <w:ind w:left="6480" w:hanging="180"/>
      </w:pPr>
    </w:lvl>
  </w:abstractNum>
  <w:num w:numId="1" w16cid:durableId="798492408">
    <w:abstractNumId w:val="0"/>
  </w:num>
  <w:num w:numId="2" w16cid:durableId="60642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D0"/>
    <w:rsid w:val="00002F7B"/>
    <w:rsid w:val="00003DBA"/>
    <w:rsid w:val="00006B4B"/>
    <w:rsid w:val="00015BC2"/>
    <w:rsid w:val="0002044B"/>
    <w:rsid w:val="00020A6C"/>
    <w:rsid w:val="0003080A"/>
    <w:rsid w:val="000325FC"/>
    <w:rsid w:val="00032DC4"/>
    <w:rsid w:val="0005108E"/>
    <w:rsid w:val="00053267"/>
    <w:rsid w:val="000565E4"/>
    <w:rsid w:val="00067A11"/>
    <w:rsid w:val="000B2A03"/>
    <w:rsid w:val="000C2430"/>
    <w:rsid w:val="000F0AA6"/>
    <w:rsid w:val="001001E1"/>
    <w:rsid w:val="00102C15"/>
    <w:rsid w:val="00103E62"/>
    <w:rsid w:val="001059B7"/>
    <w:rsid w:val="00107C01"/>
    <w:rsid w:val="0011017D"/>
    <w:rsid w:val="001406D0"/>
    <w:rsid w:val="0015172F"/>
    <w:rsid w:val="00157FA5"/>
    <w:rsid w:val="001601B3"/>
    <w:rsid w:val="0018350C"/>
    <w:rsid w:val="0019755F"/>
    <w:rsid w:val="001B1FB1"/>
    <w:rsid w:val="001C5744"/>
    <w:rsid w:val="001D087B"/>
    <w:rsid w:val="001D33A7"/>
    <w:rsid w:val="001F6A67"/>
    <w:rsid w:val="00201ACF"/>
    <w:rsid w:val="00204AFE"/>
    <w:rsid w:val="0024317C"/>
    <w:rsid w:val="00250F66"/>
    <w:rsid w:val="0025AFAC"/>
    <w:rsid w:val="002654F9"/>
    <w:rsid w:val="002742F8"/>
    <w:rsid w:val="00274F72"/>
    <w:rsid w:val="002A1741"/>
    <w:rsid w:val="002A3D09"/>
    <w:rsid w:val="002C437E"/>
    <w:rsid w:val="002F6C90"/>
    <w:rsid w:val="003120DC"/>
    <w:rsid w:val="003130AC"/>
    <w:rsid w:val="00315165"/>
    <w:rsid w:val="003473DD"/>
    <w:rsid w:val="0035163C"/>
    <w:rsid w:val="003633D5"/>
    <w:rsid w:val="00384E50"/>
    <w:rsid w:val="003953AA"/>
    <w:rsid w:val="003A11B4"/>
    <w:rsid w:val="003B4E09"/>
    <w:rsid w:val="003F6321"/>
    <w:rsid w:val="004334AA"/>
    <w:rsid w:val="0044341E"/>
    <w:rsid w:val="00473D4B"/>
    <w:rsid w:val="00475ADD"/>
    <w:rsid w:val="00487135"/>
    <w:rsid w:val="004A633B"/>
    <w:rsid w:val="004B2C3C"/>
    <w:rsid w:val="004B583A"/>
    <w:rsid w:val="004D780F"/>
    <w:rsid w:val="004E5134"/>
    <w:rsid w:val="004E633E"/>
    <w:rsid w:val="005045FF"/>
    <w:rsid w:val="00523E73"/>
    <w:rsid w:val="00535E8F"/>
    <w:rsid w:val="00536D3E"/>
    <w:rsid w:val="005605A7"/>
    <w:rsid w:val="00576341"/>
    <w:rsid w:val="005C5CB5"/>
    <w:rsid w:val="005F0906"/>
    <w:rsid w:val="00616195"/>
    <w:rsid w:val="00617786"/>
    <w:rsid w:val="00620C3B"/>
    <w:rsid w:val="00627F46"/>
    <w:rsid w:val="00644269"/>
    <w:rsid w:val="00646A52"/>
    <w:rsid w:val="00651263"/>
    <w:rsid w:val="006756C6"/>
    <w:rsid w:val="006A06DB"/>
    <w:rsid w:val="006A396B"/>
    <w:rsid w:val="006A76FB"/>
    <w:rsid w:val="006D21E4"/>
    <w:rsid w:val="006E37AF"/>
    <w:rsid w:val="006F4FBB"/>
    <w:rsid w:val="00708173"/>
    <w:rsid w:val="00711865"/>
    <w:rsid w:val="0072415D"/>
    <w:rsid w:val="00743D2A"/>
    <w:rsid w:val="00771D0D"/>
    <w:rsid w:val="0078521D"/>
    <w:rsid w:val="007C5A52"/>
    <w:rsid w:val="007D3E79"/>
    <w:rsid w:val="007E3D7A"/>
    <w:rsid w:val="008145C5"/>
    <w:rsid w:val="00822A0F"/>
    <w:rsid w:val="00856A72"/>
    <w:rsid w:val="00864BE4"/>
    <w:rsid w:val="00870E2A"/>
    <w:rsid w:val="00877AC9"/>
    <w:rsid w:val="0089447C"/>
    <w:rsid w:val="008C433A"/>
    <w:rsid w:val="008C757F"/>
    <w:rsid w:val="008C7D41"/>
    <w:rsid w:val="008D77C3"/>
    <w:rsid w:val="008E5345"/>
    <w:rsid w:val="008F0A8F"/>
    <w:rsid w:val="008F1AC8"/>
    <w:rsid w:val="00917D8F"/>
    <w:rsid w:val="009277D0"/>
    <w:rsid w:val="00990F44"/>
    <w:rsid w:val="0099166E"/>
    <w:rsid w:val="009C0EDD"/>
    <w:rsid w:val="009D1ADF"/>
    <w:rsid w:val="009D652D"/>
    <w:rsid w:val="009F469B"/>
    <w:rsid w:val="00A1264D"/>
    <w:rsid w:val="00A15615"/>
    <w:rsid w:val="00A24971"/>
    <w:rsid w:val="00A36978"/>
    <w:rsid w:val="00AA0DD9"/>
    <w:rsid w:val="00AE4C09"/>
    <w:rsid w:val="00B666F2"/>
    <w:rsid w:val="00BB1284"/>
    <w:rsid w:val="00BB1978"/>
    <w:rsid w:val="00BE723A"/>
    <w:rsid w:val="00C11579"/>
    <w:rsid w:val="00C30FCA"/>
    <w:rsid w:val="00C31C04"/>
    <w:rsid w:val="00C34C71"/>
    <w:rsid w:val="00C86FEA"/>
    <w:rsid w:val="00CC0CEE"/>
    <w:rsid w:val="00CD1675"/>
    <w:rsid w:val="00CF7C8E"/>
    <w:rsid w:val="00D23B63"/>
    <w:rsid w:val="00D4010B"/>
    <w:rsid w:val="00D4526A"/>
    <w:rsid w:val="00D528B4"/>
    <w:rsid w:val="00D56F07"/>
    <w:rsid w:val="00D90883"/>
    <w:rsid w:val="00D958B9"/>
    <w:rsid w:val="00DB0A1D"/>
    <w:rsid w:val="00DB1E02"/>
    <w:rsid w:val="00DC6342"/>
    <w:rsid w:val="00DD7C1F"/>
    <w:rsid w:val="00DF7E8C"/>
    <w:rsid w:val="00E23543"/>
    <w:rsid w:val="00E300AB"/>
    <w:rsid w:val="00E934DE"/>
    <w:rsid w:val="00E94DF9"/>
    <w:rsid w:val="00EA11EB"/>
    <w:rsid w:val="00EA233B"/>
    <w:rsid w:val="00EB1FD0"/>
    <w:rsid w:val="00EB64B8"/>
    <w:rsid w:val="00EE4557"/>
    <w:rsid w:val="00F14D1F"/>
    <w:rsid w:val="00F34F34"/>
    <w:rsid w:val="00F64A73"/>
    <w:rsid w:val="00F72B9B"/>
    <w:rsid w:val="00FA1445"/>
    <w:rsid w:val="00FC404A"/>
    <w:rsid w:val="00FC71EA"/>
    <w:rsid w:val="020173A6"/>
    <w:rsid w:val="0310D517"/>
    <w:rsid w:val="03E79CA4"/>
    <w:rsid w:val="067CB2DA"/>
    <w:rsid w:val="06C1B175"/>
    <w:rsid w:val="084F1C0D"/>
    <w:rsid w:val="0CEE1F0A"/>
    <w:rsid w:val="0DF38535"/>
    <w:rsid w:val="0E15F789"/>
    <w:rsid w:val="0E4C9D8E"/>
    <w:rsid w:val="0E9583A6"/>
    <w:rsid w:val="0EA30CD6"/>
    <w:rsid w:val="0F382076"/>
    <w:rsid w:val="0FA372EF"/>
    <w:rsid w:val="102640F5"/>
    <w:rsid w:val="112900EA"/>
    <w:rsid w:val="114C9D74"/>
    <w:rsid w:val="123718C3"/>
    <w:rsid w:val="124EC813"/>
    <w:rsid w:val="131BF72C"/>
    <w:rsid w:val="13A4268A"/>
    <w:rsid w:val="141DBDA5"/>
    <w:rsid w:val="15D7658F"/>
    <w:rsid w:val="1627EA6B"/>
    <w:rsid w:val="162BE187"/>
    <w:rsid w:val="192377FF"/>
    <w:rsid w:val="1B635401"/>
    <w:rsid w:val="1C00F1C8"/>
    <w:rsid w:val="1D94FA4E"/>
    <w:rsid w:val="1DA69E54"/>
    <w:rsid w:val="1DD8DAB6"/>
    <w:rsid w:val="1E6C95AB"/>
    <w:rsid w:val="1E843E33"/>
    <w:rsid w:val="1E93FA78"/>
    <w:rsid w:val="1E974CEA"/>
    <w:rsid w:val="218F5DB3"/>
    <w:rsid w:val="2214A67F"/>
    <w:rsid w:val="259C9486"/>
    <w:rsid w:val="27E2CD03"/>
    <w:rsid w:val="289B1FAF"/>
    <w:rsid w:val="28B4D63C"/>
    <w:rsid w:val="28F8211F"/>
    <w:rsid w:val="2A06DB2E"/>
    <w:rsid w:val="2A88F9A1"/>
    <w:rsid w:val="2ABD76B0"/>
    <w:rsid w:val="2BA5D8D8"/>
    <w:rsid w:val="2E206B38"/>
    <w:rsid w:val="2F1148FC"/>
    <w:rsid w:val="2FEBC5B3"/>
    <w:rsid w:val="30353606"/>
    <w:rsid w:val="308B4B5E"/>
    <w:rsid w:val="30C9B0C1"/>
    <w:rsid w:val="30F383A9"/>
    <w:rsid w:val="3245C2C8"/>
    <w:rsid w:val="324CDA89"/>
    <w:rsid w:val="324E65B5"/>
    <w:rsid w:val="3381B007"/>
    <w:rsid w:val="342A26C3"/>
    <w:rsid w:val="344CDB2A"/>
    <w:rsid w:val="35462B13"/>
    <w:rsid w:val="355896AC"/>
    <w:rsid w:val="359029EC"/>
    <w:rsid w:val="35AE92F2"/>
    <w:rsid w:val="35B740D7"/>
    <w:rsid w:val="3602CAC2"/>
    <w:rsid w:val="3678FBFA"/>
    <w:rsid w:val="367FD453"/>
    <w:rsid w:val="36B9C9A1"/>
    <w:rsid w:val="3962D4BF"/>
    <w:rsid w:val="396E54E8"/>
    <w:rsid w:val="3A0131B6"/>
    <w:rsid w:val="3A5ED4DF"/>
    <w:rsid w:val="3D1FCE0F"/>
    <w:rsid w:val="3D642476"/>
    <w:rsid w:val="3DB718B1"/>
    <w:rsid w:val="3E640D79"/>
    <w:rsid w:val="3E8C2FA1"/>
    <w:rsid w:val="4001F5F5"/>
    <w:rsid w:val="41790377"/>
    <w:rsid w:val="435C8146"/>
    <w:rsid w:val="447550FD"/>
    <w:rsid w:val="44C89113"/>
    <w:rsid w:val="455304BC"/>
    <w:rsid w:val="456D162F"/>
    <w:rsid w:val="45CB3DC8"/>
    <w:rsid w:val="47314EB8"/>
    <w:rsid w:val="4788473C"/>
    <w:rsid w:val="47AEB88F"/>
    <w:rsid w:val="47C42309"/>
    <w:rsid w:val="48BA4553"/>
    <w:rsid w:val="48DCB558"/>
    <w:rsid w:val="4998A93A"/>
    <w:rsid w:val="49AECF65"/>
    <w:rsid w:val="49F0B999"/>
    <w:rsid w:val="4A2E7420"/>
    <w:rsid w:val="4A9F9A50"/>
    <w:rsid w:val="4AF160B0"/>
    <w:rsid w:val="4D479D89"/>
    <w:rsid w:val="4D6CDE89"/>
    <w:rsid w:val="51C1E3AC"/>
    <w:rsid w:val="51DA2D08"/>
    <w:rsid w:val="52490D6D"/>
    <w:rsid w:val="52D55D3D"/>
    <w:rsid w:val="52F1DB85"/>
    <w:rsid w:val="54131973"/>
    <w:rsid w:val="55697C35"/>
    <w:rsid w:val="55A9CED5"/>
    <w:rsid w:val="57066E01"/>
    <w:rsid w:val="5A036F7F"/>
    <w:rsid w:val="5BE91085"/>
    <w:rsid w:val="5C0F051C"/>
    <w:rsid w:val="5C2A367C"/>
    <w:rsid w:val="5CE3177C"/>
    <w:rsid w:val="5DB2985F"/>
    <w:rsid w:val="5E15D786"/>
    <w:rsid w:val="5E762D51"/>
    <w:rsid w:val="60255C19"/>
    <w:rsid w:val="60476EC6"/>
    <w:rsid w:val="629E6B66"/>
    <w:rsid w:val="6334D1AD"/>
    <w:rsid w:val="63737840"/>
    <w:rsid w:val="662909FD"/>
    <w:rsid w:val="66D4EEC0"/>
    <w:rsid w:val="67DE34CC"/>
    <w:rsid w:val="6810B0A3"/>
    <w:rsid w:val="69776832"/>
    <w:rsid w:val="6A50238C"/>
    <w:rsid w:val="6A794F25"/>
    <w:rsid w:val="6DDE2623"/>
    <w:rsid w:val="6EDFAFDC"/>
    <w:rsid w:val="6EE252BF"/>
    <w:rsid w:val="6F4AABE0"/>
    <w:rsid w:val="6F987EDB"/>
    <w:rsid w:val="6FE688BD"/>
    <w:rsid w:val="700E173C"/>
    <w:rsid w:val="71F70CAB"/>
    <w:rsid w:val="72E9FE3C"/>
    <w:rsid w:val="7309B452"/>
    <w:rsid w:val="738F2358"/>
    <w:rsid w:val="743615C9"/>
    <w:rsid w:val="75E0C881"/>
    <w:rsid w:val="761A54F5"/>
    <w:rsid w:val="7685B84F"/>
    <w:rsid w:val="76B7B1F3"/>
    <w:rsid w:val="774FA90E"/>
    <w:rsid w:val="79291D92"/>
    <w:rsid w:val="7997B9F6"/>
    <w:rsid w:val="799DD040"/>
    <w:rsid w:val="7A23705C"/>
    <w:rsid w:val="7AA443CD"/>
    <w:rsid w:val="7B54C44F"/>
    <w:rsid w:val="7D2E7E8B"/>
    <w:rsid w:val="7DDD1A3F"/>
    <w:rsid w:val="7E217CE9"/>
    <w:rsid w:val="7EEED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153"/>
  <w15:chartTrackingRefBased/>
  <w15:docId w15:val="{715C98D2-A14E-4361-9D61-163DF022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6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PKTzmpktartykuempunktem">
    <w:name w:val="Z/PKT – zm. pkt artykułem (punktem)"/>
    <w:basedOn w:val="Normalny"/>
    <w:uiPriority w:val="31"/>
    <w:qFormat/>
    <w:rsid w:val="001406D0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1406D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Normalny"/>
    <w:uiPriority w:val="14"/>
    <w:qFormat/>
    <w:rsid w:val="001406D0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1406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406D0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06D0"/>
    <w:rPr>
      <w:rFonts w:ascii="Times" w:eastAsia="Times New Roman" w:hAnsi="Times" w:cs="Times New Roman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4F9"/>
    <w:pPr>
      <w:spacing w:line="240" w:lineRule="auto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4F9"/>
    <w:rPr>
      <w:rFonts w:ascii="Times" w:eastAsia="Times New Roman" w:hAnsi="Times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535E8F"/>
    <w:pPr>
      <w:spacing w:after="0" w:line="240" w:lineRule="auto"/>
    </w:pPr>
    <w:rPr>
      <w:kern w:val="2"/>
      <w14:ligatures w14:val="standardContextual"/>
    </w:rPr>
  </w:style>
  <w:style w:type="paragraph" w:styleId="Akapitzlist">
    <w:name w:val="List Paragraph"/>
    <w:basedOn w:val="Normalny"/>
    <w:uiPriority w:val="34"/>
    <w:qFormat/>
    <w:rsid w:val="5413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79214C4D37694D8E536E852F22C4DA" ma:contentTypeVersion="8" ma:contentTypeDescription="Utwórz nowy dokument." ma:contentTypeScope="" ma:versionID="cf24c0774ab7572a6ecdacabcffe8c92">
  <xsd:schema xmlns:xsd="http://www.w3.org/2001/XMLSchema" xmlns:xs="http://www.w3.org/2001/XMLSchema" xmlns:p="http://schemas.microsoft.com/office/2006/metadata/properties" xmlns:ns3="c0e6142b-887d-47cb-a09d-08922c0327c3" xmlns:ns4="f4d87ea2-5cc8-409c-a173-7a7e43986ed8" targetNamespace="http://schemas.microsoft.com/office/2006/metadata/properties" ma:root="true" ma:fieldsID="9c69f774da56979f58afe1bf5c5d5252" ns3:_="" ns4:_="">
    <xsd:import namespace="c0e6142b-887d-47cb-a09d-08922c0327c3"/>
    <xsd:import namespace="f4d87ea2-5cc8-409c-a173-7a7e43986e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6142b-887d-47cb-a09d-08922c0327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87ea2-5cc8-409c-a173-7a7e43986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01D40-180A-4D08-913E-B7F7BFB19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FEE99-05DB-430F-9883-565474EE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6142b-887d-47cb-a09d-08922c0327c3"/>
    <ds:schemaRef ds:uri="f4d87ea2-5cc8-409c-a173-7a7e43986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454F9-BAB2-490A-AA79-9F2F0F33E1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23399A-90FD-45B5-B64B-729A55654C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1131</Words>
  <Characters>6792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mailto:i.dabrowska@mz.gov.pl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Kilkowska Joanna</dc:creator>
  <cp:keywords/>
  <dc:description/>
  <cp:lastModifiedBy>Bodych Dominika</cp:lastModifiedBy>
  <cp:revision>2</cp:revision>
  <dcterms:created xsi:type="dcterms:W3CDTF">2025-11-19T14:05:00Z</dcterms:created>
  <dcterms:modified xsi:type="dcterms:W3CDTF">2025-11-19T14:05:00Z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0x010100FF79214C4D37694D8E536E852F22C4DA</vt:lpwstr>
  </property>
</Properties>
</file>