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49F31" w14:textId="77777777" w:rsidR="009871B1" w:rsidRPr="00E53D64" w:rsidRDefault="009871B1" w:rsidP="00E53D64">
      <w:pPr>
        <w:pStyle w:val="ARTartustawynprozporzdzenia"/>
        <w:spacing w:before="0" w:after="240"/>
        <w:ind w:firstLine="0"/>
        <w:jc w:val="center"/>
        <w:rPr>
          <w:rStyle w:val="Ppogrubienie"/>
          <w:rFonts w:ascii="Times New Roman" w:hAnsi="Times New Roman" w:cs="Times New Roman"/>
          <w:b w:val="0"/>
          <w:bCs/>
          <w:szCs w:val="24"/>
        </w:rPr>
      </w:pPr>
      <w:r w:rsidRPr="00E53D64">
        <w:rPr>
          <w:rStyle w:val="Ppogrubienie"/>
          <w:rFonts w:ascii="Times New Roman" w:hAnsi="Times New Roman" w:cs="Times New Roman"/>
          <w:b w:val="0"/>
          <w:bCs/>
          <w:szCs w:val="24"/>
        </w:rPr>
        <w:t>UZASADNIENIE</w:t>
      </w:r>
    </w:p>
    <w:p w14:paraId="605BD8FD" w14:textId="77777777" w:rsidR="00E2200D" w:rsidRPr="00965BCD" w:rsidRDefault="009871B1" w:rsidP="00E2200D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965BCD">
        <w:rPr>
          <w:rFonts w:ascii="Times New Roman" w:hAnsi="Times New Roman" w:cs="Times New Roman"/>
          <w:szCs w:val="24"/>
        </w:rPr>
        <w:t xml:space="preserve">Celem projektowanej ustawy </w:t>
      </w:r>
      <w:r w:rsidR="00104BE1" w:rsidRPr="00965BCD">
        <w:rPr>
          <w:rFonts w:ascii="Times New Roman" w:hAnsi="Times New Roman" w:cs="Times New Roman"/>
          <w:szCs w:val="24"/>
        </w:rPr>
        <w:t xml:space="preserve">jest </w:t>
      </w:r>
      <w:r w:rsidR="00E00C38" w:rsidRPr="00965BCD">
        <w:rPr>
          <w:rFonts w:ascii="Times New Roman" w:hAnsi="Times New Roman"/>
        </w:rPr>
        <w:t>utrzymanie stabilnego i prawidłowego funkcjonowania systemu bezpiecz</w:t>
      </w:r>
      <w:r w:rsidR="00D3538A">
        <w:rPr>
          <w:rFonts w:ascii="Times New Roman" w:hAnsi="Times New Roman"/>
        </w:rPr>
        <w:t>eństwa dokumentów publicznych po</w:t>
      </w:r>
      <w:r w:rsidR="00E00C38" w:rsidRPr="00965BCD">
        <w:rPr>
          <w:rFonts w:ascii="Times New Roman" w:hAnsi="Times New Roman"/>
        </w:rPr>
        <w:t xml:space="preserve">przez dostosowanie przepisów prawa do </w:t>
      </w:r>
      <w:r w:rsidR="00D3538A">
        <w:rPr>
          <w:rFonts w:ascii="Times New Roman" w:hAnsi="Times New Roman"/>
        </w:rPr>
        <w:t>aktualnych</w:t>
      </w:r>
      <w:r w:rsidR="00E00C38" w:rsidRPr="00965BCD">
        <w:rPr>
          <w:rFonts w:ascii="Times New Roman" w:hAnsi="Times New Roman"/>
        </w:rPr>
        <w:t xml:space="preserve"> realiów. </w:t>
      </w:r>
    </w:p>
    <w:p w14:paraId="3EA058F9" w14:textId="613F24F3" w:rsidR="00C9622B" w:rsidRPr="00D3538A" w:rsidRDefault="00D3538A" w:rsidP="00F3654F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U</w:t>
      </w:r>
      <w:r w:rsidR="00E01B32">
        <w:rPr>
          <w:rFonts w:ascii="Times New Roman" w:hAnsi="Times New Roman" w:cs="Times New Roman"/>
          <w:szCs w:val="24"/>
        </w:rPr>
        <w:t>względniając</w:t>
      </w:r>
      <w:r w:rsidR="00C9622B" w:rsidRPr="00965BCD">
        <w:rPr>
          <w:rFonts w:ascii="Times New Roman" w:hAnsi="Times New Roman" w:cs="Times New Roman"/>
          <w:szCs w:val="24"/>
        </w:rPr>
        <w:t xml:space="preserve"> </w:t>
      </w:r>
      <w:r w:rsidR="00E01B32">
        <w:rPr>
          <w:rFonts w:ascii="Times New Roman" w:hAnsi="Times New Roman" w:cs="Times New Roman"/>
          <w:szCs w:val="24"/>
        </w:rPr>
        <w:t xml:space="preserve">konieczność </w:t>
      </w:r>
      <w:r w:rsidR="00E01B32">
        <w:rPr>
          <w:color w:val="000000" w:themeColor="text1"/>
        </w:rPr>
        <w:t>zagwarantowania bezpieczeństwa</w:t>
      </w:r>
      <w:r w:rsidR="00E01B32" w:rsidRPr="006E7189">
        <w:rPr>
          <w:color w:val="000000" w:themeColor="text1"/>
        </w:rPr>
        <w:t xml:space="preserve"> państwa</w:t>
      </w:r>
      <w:r w:rsidR="008B7C51">
        <w:rPr>
          <w:color w:val="000000" w:themeColor="text1"/>
        </w:rPr>
        <w:t xml:space="preserve"> oraz porządku publicznego</w:t>
      </w:r>
      <w:r w:rsidR="00E01B32" w:rsidRPr="006E7189">
        <w:rPr>
          <w:color w:val="000000" w:themeColor="text1"/>
        </w:rPr>
        <w:t xml:space="preserve">, </w:t>
      </w:r>
      <w:r w:rsidR="00E01B32">
        <w:rPr>
          <w:color w:val="000000" w:themeColor="text1"/>
        </w:rPr>
        <w:t xml:space="preserve">w tym </w:t>
      </w:r>
      <w:r w:rsidR="00E01B32" w:rsidRPr="006E7189">
        <w:rPr>
          <w:color w:val="000000" w:themeColor="text1"/>
        </w:rPr>
        <w:t>objęcia</w:t>
      </w:r>
      <w:r w:rsidR="003946F1">
        <w:rPr>
          <w:color w:val="000000" w:themeColor="text1"/>
        </w:rPr>
        <w:t xml:space="preserve"> procesu wytwarzania lub personalizacji dokumentów publicznych</w:t>
      </w:r>
      <w:r w:rsidR="00E01B32" w:rsidRPr="006E7189">
        <w:rPr>
          <w:color w:val="000000" w:themeColor="text1"/>
        </w:rPr>
        <w:t xml:space="preserve"> nadzorem krajowej władzy bezpieczeństwa</w:t>
      </w:r>
      <w:r w:rsidR="00E01B32">
        <w:rPr>
          <w:color w:val="000000" w:themeColor="text1"/>
        </w:rPr>
        <w:t xml:space="preserve">, a także </w:t>
      </w:r>
      <w:r w:rsidR="00E01B32" w:rsidRPr="006E7189">
        <w:rPr>
          <w:color w:val="000000" w:themeColor="text1"/>
        </w:rPr>
        <w:t xml:space="preserve">ochrony informacji </w:t>
      </w:r>
      <w:r w:rsidR="00E01B32">
        <w:rPr>
          <w:color w:val="000000" w:themeColor="text1"/>
        </w:rPr>
        <w:t>dotyczących</w:t>
      </w:r>
      <w:r w:rsidR="00E01B32" w:rsidRPr="006E7189">
        <w:rPr>
          <w:color w:val="000000" w:themeColor="text1"/>
        </w:rPr>
        <w:t xml:space="preserve"> współd</w:t>
      </w:r>
      <w:r w:rsidR="00E01B32">
        <w:rPr>
          <w:color w:val="000000" w:themeColor="text1"/>
        </w:rPr>
        <w:t>ziałania systemów niezbędnych do wytworzenia dokumentów publicznych</w:t>
      </w:r>
      <w:r w:rsidR="00E01B32" w:rsidRPr="006E7189">
        <w:rPr>
          <w:color w:val="000000" w:themeColor="text1"/>
        </w:rPr>
        <w:t xml:space="preserve"> z</w:t>
      </w:r>
      <w:r w:rsidR="00E01B32">
        <w:rPr>
          <w:color w:val="000000" w:themeColor="text1"/>
        </w:rPr>
        <w:t xml:space="preserve"> </w:t>
      </w:r>
      <w:r w:rsidR="00DB5111">
        <w:rPr>
          <w:color w:val="000000" w:themeColor="text1"/>
        </w:rPr>
        <w:t xml:space="preserve">systemami, rejestrami i </w:t>
      </w:r>
      <w:r w:rsidR="00E01B32" w:rsidRPr="006E7189">
        <w:rPr>
          <w:color w:val="000000" w:themeColor="text1"/>
        </w:rPr>
        <w:t>ewidencjami państwowymi</w:t>
      </w:r>
      <w:r w:rsidR="00DB5111">
        <w:rPr>
          <w:color w:val="000000" w:themeColor="text1"/>
        </w:rPr>
        <w:t>, p</w:t>
      </w:r>
      <w:r w:rsidRPr="00D3538A">
        <w:t xml:space="preserve">rojektowane rozwiązania </w:t>
      </w:r>
      <w:r>
        <w:t xml:space="preserve">przewidują przede wszystkim przyznanie podmiotowi prawa handlowego – </w:t>
      </w:r>
      <w:r w:rsidR="00F3654F" w:rsidRPr="00965BCD">
        <w:rPr>
          <w:rFonts w:ascii="Times New Roman" w:hAnsi="Times New Roman" w:cs="Times New Roman"/>
          <w:szCs w:val="24"/>
        </w:rPr>
        <w:t>Polskiej Wytwórni Papierów Wartościowych S.A.</w:t>
      </w:r>
      <w:r w:rsidR="00043D96" w:rsidRPr="00965BCD">
        <w:rPr>
          <w:rFonts w:ascii="Times New Roman" w:hAnsi="Times New Roman" w:cs="Times New Roman"/>
          <w:szCs w:val="24"/>
        </w:rPr>
        <w:t xml:space="preserve"> (dalej jako „spółka</w:t>
      </w:r>
      <w:r w:rsidR="00765C90" w:rsidRPr="00965BCD">
        <w:rPr>
          <w:rFonts w:ascii="Times New Roman" w:hAnsi="Times New Roman" w:cs="Times New Roman"/>
          <w:szCs w:val="24"/>
        </w:rPr>
        <w:t>”</w:t>
      </w:r>
      <w:r w:rsidR="00043D96" w:rsidRPr="00965BCD">
        <w:rPr>
          <w:rFonts w:ascii="Times New Roman" w:hAnsi="Times New Roman" w:cs="Times New Roman"/>
          <w:szCs w:val="24"/>
        </w:rPr>
        <w:t>)</w:t>
      </w:r>
      <w:r>
        <w:rPr>
          <w:rFonts w:ascii="Times New Roman" w:hAnsi="Times New Roman" w:cs="Times New Roman"/>
          <w:szCs w:val="24"/>
        </w:rPr>
        <w:t xml:space="preserve"> – </w:t>
      </w:r>
      <w:r w:rsidR="00062AD3" w:rsidRPr="00965BCD">
        <w:rPr>
          <w:rFonts w:ascii="Times New Roman" w:hAnsi="Times New Roman" w:cs="Times New Roman"/>
          <w:szCs w:val="24"/>
        </w:rPr>
        <w:t>uprawni</w:t>
      </w:r>
      <w:r>
        <w:rPr>
          <w:rFonts w:ascii="Times New Roman" w:hAnsi="Times New Roman" w:cs="Times New Roman"/>
          <w:szCs w:val="24"/>
        </w:rPr>
        <w:t>enia</w:t>
      </w:r>
      <w:r w:rsidR="00A307C1">
        <w:rPr>
          <w:rFonts w:ascii="Times New Roman" w:hAnsi="Times New Roman" w:cs="Times New Roman"/>
          <w:szCs w:val="24"/>
        </w:rPr>
        <w:t xml:space="preserve"> z tytułu prawa wyłącznego do </w:t>
      </w:r>
      <w:r w:rsidR="001506C7" w:rsidRPr="00965BCD">
        <w:rPr>
          <w:rFonts w:ascii="Times New Roman" w:hAnsi="Times New Roman" w:cs="Times New Roman"/>
          <w:szCs w:val="24"/>
        </w:rPr>
        <w:t>wytwarzania</w:t>
      </w:r>
      <w:r w:rsidR="00E530A0" w:rsidRPr="00965BCD">
        <w:rPr>
          <w:rFonts w:ascii="Times New Roman" w:hAnsi="Times New Roman" w:cs="Times New Roman"/>
          <w:szCs w:val="24"/>
        </w:rPr>
        <w:t xml:space="preserve"> blankietów </w:t>
      </w:r>
      <w:r w:rsidR="003D4102" w:rsidRPr="00965BCD">
        <w:rPr>
          <w:rFonts w:ascii="Times New Roman" w:hAnsi="Times New Roman" w:cs="Times New Roman"/>
          <w:szCs w:val="24"/>
        </w:rPr>
        <w:t xml:space="preserve">niektórych </w:t>
      </w:r>
      <w:r w:rsidR="00E530A0" w:rsidRPr="00965BCD">
        <w:rPr>
          <w:rFonts w:ascii="Times New Roman" w:hAnsi="Times New Roman" w:cs="Times New Roman"/>
          <w:szCs w:val="24"/>
        </w:rPr>
        <w:t>dokumentów publicznych</w:t>
      </w:r>
      <w:r w:rsidR="0060296F" w:rsidRPr="00965BCD">
        <w:rPr>
          <w:rFonts w:ascii="Times New Roman" w:hAnsi="Times New Roman" w:cs="Times New Roman"/>
          <w:szCs w:val="24"/>
        </w:rPr>
        <w:t>.</w:t>
      </w:r>
    </w:p>
    <w:p w14:paraId="288213FD" w14:textId="68097285" w:rsidR="00F77AA3" w:rsidRDefault="00062AD3" w:rsidP="00916CED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965BCD">
        <w:rPr>
          <w:rFonts w:ascii="Times New Roman" w:hAnsi="Times New Roman" w:cs="Times New Roman"/>
          <w:szCs w:val="24"/>
        </w:rPr>
        <w:t xml:space="preserve">Analiza wykazu dokumentów publicznych (oraz </w:t>
      </w:r>
      <w:r w:rsidR="004A329C">
        <w:rPr>
          <w:rFonts w:ascii="Times New Roman" w:hAnsi="Times New Roman" w:cs="Times New Roman"/>
          <w:szCs w:val="24"/>
        </w:rPr>
        <w:t>innych druków zabezpieczonych i </w:t>
      </w:r>
      <w:r w:rsidRPr="00965BCD">
        <w:rPr>
          <w:rFonts w:ascii="Times New Roman" w:hAnsi="Times New Roman" w:cs="Times New Roman"/>
          <w:szCs w:val="24"/>
        </w:rPr>
        <w:t xml:space="preserve">znaków) prowadzi do wniosku, że większość z nich chroni </w:t>
      </w:r>
      <w:r w:rsidR="00F3654F" w:rsidRPr="00965BCD">
        <w:rPr>
          <w:rFonts w:ascii="Times New Roman" w:hAnsi="Times New Roman" w:cs="Times New Roman"/>
          <w:szCs w:val="24"/>
        </w:rPr>
        <w:t>najistotniejsze</w:t>
      </w:r>
      <w:r w:rsidRPr="00965BCD">
        <w:rPr>
          <w:rFonts w:ascii="Times New Roman" w:hAnsi="Times New Roman" w:cs="Times New Roman"/>
          <w:szCs w:val="24"/>
        </w:rPr>
        <w:t xml:space="preserve"> z punktu widzenia interesu </w:t>
      </w:r>
      <w:r w:rsidR="00B762A0" w:rsidRPr="00965BCD">
        <w:rPr>
          <w:rFonts w:ascii="Times New Roman" w:hAnsi="Times New Roman" w:cs="Times New Roman"/>
          <w:szCs w:val="24"/>
        </w:rPr>
        <w:t>ogólnego</w:t>
      </w:r>
      <w:r w:rsidR="002F5CD1">
        <w:rPr>
          <w:rFonts w:ascii="Times New Roman" w:hAnsi="Times New Roman" w:cs="Times New Roman"/>
          <w:szCs w:val="24"/>
        </w:rPr>
        <w:t xml:space="preserve"> (</w:t>
      </w:r>
      <w:r w:rsidR="00B762A0">
        <w:rPr>
          <w:rFonts w:ascii="Times New Roman" w:hAnsi="Times New Roman" w:cs="Times New Roman"/>
          <w:szCs w:val="24"/>
        </w:rPr>
        <w:t xml:space="preserve">w szczególności bezpieczeństwa państwa i </w:t>
      </w:r>
      <w:r w:rsidR="002F5CD1">
        <w:rPr>
          <w:rFonts w:ascii="Times New Roman" w:hAnsi="Times New Roman" w:cs="Times New Roman"/>
          <w:szCs w:val="24"/>
        </w:rPr>
        <w:t>porządku</w:t>
      </w:r>
      <w:r w:rsidR="00B762A0">
        <w:rPr>
          <w:rFonts w:ascii="Times New Roman" w:hAnsi="Times New Roman" w:cs="Times New Roman"/>
          <w:szCs w:val="24"/>
        </w:rPr>
        <w:t xml:space="preserve"> publicznego</w:t>
      </w:r>
      <w:r w:rsidR="002F5CD1">
        <w:rPr>
          <w:rFonts w:ascii="Times New Roman" w:hAnsi="Times New Roman" w:cs="Times New Roman"/>
          <w:szCs w:val="24"/>
        </w:rPr>
        <w:t>)</w:t>
      </w:r>
      <w:r w:rsidRPr="00965BCD">
        <w:rPr>
          <w:rFonts w:ascii="Times New Roman" w:hAnsi="Times New Roman" w:cs="Times New Roman"/>
          <w:szCs w:val="24"/>
        </w:rPr>
        <w:t xml:space="preserve"> sfery życia. T</w:t>
      </w:r>
      <w:r w:rsidR="00D3538A">
        <w:rPr>
          <w:rFonts w:ascii="Times New Roman" w:hAnsi="Times New Roman" w:cs="Times New Roman"/>
          <w:szCs w:val="24"/>
        </w:rPr>
        <w:t>ytułem przykładu należy wskazać</w:t>
      </w:r>
      <w:r w:rsidRPr="00965BCD">
        <w:rPr>
          <w:rFonts w:ascii="Times New Roman" w:hAnsi="Times New Roman" w:cs="Times New Roman"/>
          <w:szCs w:val="24"/>
        </w:rPr>
        <w:t xml:space="preserve"> prawa obywa</w:t>
      </w:r>
      <w:r w:rsidR="004A329C">
        <w:rPr>
          <w:rFonts w:ascii="Times New Roman" w:hAnsi="Times New Roman" w:cs="Times New Roman"/>
          <w:szCs w:val="24"/>
        </w:rPr>
        <w:t>telskie (prawo do prywatności i dostępu do </w:t>
      </w:r>
      <w:r w:rsidRPr="00965BCD">
        <w:rPr>
          <w:rFonts w:ascii="Times New Roman" w:hAnsi="Times New Roman" w:cs="Times New Roman"/>
          <w:szCs w:val="24"/>
        </w:rPr>
        <w:t>danych, n</w:t>
      </w:r>
      <w:r w:rsidR="00A307C1">
        <w:rPr>
          <w:rFonts w:ascii="Times New Roman" w:hAnsi="Times New Roman" w:cs="Times New Roman"/>
          <w:szCs w:val="24"/>
        </w:rPr>
        <w:t>p. biometrycznych kodowanych na </w:t>
      </w:r>
      <w:r w:rsidR="008B7C51">
        <w:rPr>
          <w:rFonts w:ascii="Times New Roman" w:hAnsi="Times New Roman" w:cs="Times New Roman"/>
          <w:szCs w:val="24"/>
        </w:rPr>
        <w:t>dokumentach tożsamości)</w:t>
      </w:r>
      <w:r w:rsidR="002F5CD1">
        <w:rPr>
          <w:rFonts w:ascii="Times New Roman" w:hAnsi="Times New Roman" w:cs="Times New Roman"/>
          <w:szCs w:val="24"/>
        </w:rPr>
        <w:t>.</w:t>
      </w:r>
    </w:p>
    <w:p w14:paraId="32F5CFFD" w14:textId="7E6988DF" w:rsidR="00B43A9B" w:rsidRDefault="00951970" w:rsidP="00951970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Podkreślenia wymaga fakt, że dokumenty publ</w:t>
      </w:r>
      <w:r w:rsidR="004A329C">
        <w:rPr>
          <w:rFonts w:ascii="Times New Roman" w:hAnsi="Times New Roman" w:cs="Times New Roman"/>
          <w:szCs w:val="24"/>
        </w:rPr>
        <w:t>iczne pełnią fundamentalną rolę w </w:t>
      </w:r>
      <w:r w:rsidR="00AD3629">
        <w:rPr>
          <w:rFonts w:ascii="Times New Roman" w:hAnsi="Times New Roman" w:cs="Times New Roman"/>
          <w:szCs w:val="24"/>
        </w:rPr>
        <w:t>systemie</w:t>
      </w:r>
      <w:r w:rsidR="004A329C">
        <w:rPr>
          <w:rFonts w:ascii="Times New Roman" w:hAnsi="Times New Roman" w:cs="Times New Roman"/>
          <w:szCs w:val="24"/>
        </w:rPr>
        <w:t xml:space="preserve"> bezpieczeństwa i </w:t>
      </w:r>
      <w:r>
        <w:rPr>
          <w:rFonts w:ascii="Times New Roman" w:hAnsi="Times New Roman" w:cs="Times New Roman"/>
          <w:szCs w:val="24"/>
        </w:rPr>
        <w:t>porządku publicznego. Dokumenty publiczne stanowią bowiem podstawowy instrument weryfikacji tożsamości obywateli Rzeczypospolitej Polskiej (</w:t>
      </w:r>
      <w:r w:rsidR="00AD3629">
        <w:rPr>
          <w:rFonts w:ascii="Times New Roman" w:hAnsi="Times New Roman" w:cs="Times New Roman"/>
          <w:szCs w:val="24"/>
        </w:rPr>
        <w:t>a także</w:t>
      </w:r>
      <w:r>
        <w:rPr>
          <w:rFonts w:ascii="Times New Roman" w:hAnsi="Times New Roman" w:cs="Times New Roman"/>
          <w:szCs w:val="24"/>
        </w:rPr>
        <w:t xml:space="preserve"> obywateli innych państw, którym wydano odpowiednie dokumenty publiczne) oraz </w:t>
      </w:r>
      <w:r w:rsidR="00DB5111">
        <w:rPr>
          <w:rFonts w:ascii="Times New Roman" w:hAnsi="Times New Roman" w:cs="Times New Roman"/>
          <w:szCs w:val="24"/>
        </w:rPr>
        <w:t>poświadczania</w:t>
      </w:r>
      <w:r>
        <w:rPr>
          <w:rFonts w:ascii="Times New Roman" w:hAnsi="Times New Roman" w:cs="Times New Roman"/>
          <w:szCs w:val="24"/>
        </w:rPr>
        <w:t xml:space="preserve"> przyznanych im uprawnień</w:t>
      </w:r>
      <w:r w:rsidR="00DB5111">
        <w:rPr>
          <w:rFonts w:ascii="Times New Roman" w:hAnsi="Times New Roman" w:cs="Times New Roman"/>
          <w:szCs w:val="24"/>
        </w:rPr>
        <w:t xml:space="preserve">. </w:t>
      </w:r>
      <w:r>
        <w:rPr>
          <w:rFonts w:ascii="Times New Roman" w:hAnsi="Times New Roman" w:cs="Times New Roman"/>
          <w:szCs w:val="24"/>
        </w:rPr>
        <w:t>Wiarygodna weryfikacja tożsamości oraz przyznanych uprawnień jest podstawą istnienia i fun</w:t>
      </w:r>
      <w:r w:rsidR="004A329C">
        <w:rPr>
          <w:rFonts w:ascii="Times New Roman" w:hAnsi="Times New Roman" w:cs="Times New Roman"/>
          <w:szCs w:val="24"/>
        </w:rPr>
        <w:t>kcjonowania każdego państwa – w </w:t>
      </w:r>
      <w:r>
        <w:rPr>
          <w:rFonts w:ascii="Times New Roman" w:hAnsi="Times New Roman" w:cs="Times New Roman"/>
          <w:szCs w:val="24"/>
        </w:rPr>
        <w:t xml:space="preserve">zakresie prawodawczym, porządkowym, </w:t>
      </w:r>
      <w:r w:rsidR="004A329C">
        <w:rPr>
          <w:rFonts w:ascii="Times New Roman" w:hAnsi="Times New Roman" w:cs="Times New Roman"/>
          <w:szCs w:val="24"/>
        </w:rPr>
        <w:t>obronności i </w:t>
      </w:r>
      <w:r w:rsidR="004E7762">
        <w:rPr>
          <w:rFonts w:ascii="Times New Roman" w:hAnsi="Times New Roman" w:cs="Times New Roman"/>
          <w:szCs w:val="24"/>
        </w:rPr>
        <w:t>obrony cywilnej</w:t>
      </w:r>
      <w:r>
        <w:rPr>
          <w:rFonts w:ascii="Times New Roman" w:hAnsi="Times New Roman" w:cs="Times New Roman"/>
          <w:szCs w:val="24"/>
        </w:rPr>
        <w:t>, administracyjnym, socjalnym, kultu</w:t>
      </w:r>
      <w:r w:rsidR="00B43A9B">
        <w:rPr>
          <w:rFonts w:ascii="Times New Roman" w:hAnsi="Times New Roman" w:cs="Times New Roman"/>
          <w:szCs w:val="24"/>
        </w:rPr>
        <w:t>rowym</w:t>
      </w:r>
      <w:r>
        <w:rPr>
          <w:rFonts w:ascii="Times New Roman" w:hAnsi="Times New Roman" w:cs="Times New Roman"/>
          <w:szCs w:val="24"/>
        </w:rPr>
        <w:t xml:space="preserve">, gospodarczym oraz </w:t>
      </w:r>
      <w:r w:rsidR="00DB5111">
        <w:rPr>
          <w:rFonts w:ascii="Times New Roman" w:hAnsi="Times New Roman" w:cs="Times New Roman"/>
          <w:szCs w:val="24"/>
        </w:rPr>
        <w:t>stosunków międzynarodowych.</w:t>
      </w:r>
    </w:p>
    <w:p w14:paraId="16EEC558" w14:textId="297ED5BE" w:rsidR="00DB5111" w:rsidRDefault="00951970" w:rsidP="00916CED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Tożsamość człowieka oraz nadane mu określone i indyw</w:t>
      </w:r>
      <w:r w:rsidR="004A329C">
        <w:rPr>
          <w:rFonts w:ascii="Times New Roman" w:hAnsi="Times New Roman" w:cs="Times New Roman"/>
          <w:szCs w:val="24"/>
        </w:rPr>
        <w:t>idualne uprawnienia stanowią we </w:t>
      </w:r>
      <w:r>
        <w:rPr>
          <w:rFonts w:ascii="Times New Roman" w:hAnsi="Times New Roman" w:cs="Times New Roman"/>
          <w:szCs w:val="24"/>
        </w:rPr>
        <w:t>współczesnych czasach najbardziej pożądaną wart</w:t>
      </w:r>
      <w:r w:rsidR="004A329C">
        <w:rPr>
          <w:rFonts w:ascii="Times New Roman" w:hAnsi="Times New Roman" w:cs="Times New Roman"/>
          <w:szCs w:val="24"/>
        </w:rPr>
        <w:t>ość dla świata przestępczego, w </w:t>
      </w:r>
      <w:r>
        <w:rPr>
          <w:rFonts w:ascii="Times New Roman" w:hAnsi="Times New Roman" w:cs="Times New Roman"/>
          <w:szCs w:val="24"/>
        </w:rPr>
        <w:t xml:space="preserve">tym szczególnie dla wrogich państw oraz organizacji terrorystycznych. </w:t>
      </w:r>
      <w:r w:rsidR="00820F3E">
        <w:rPr>
          <w:rFonts w:ascii="Times New Roman" w:hAnsi="Times New Roman" w:cs="Times New Roman"/>
          <w:szCs w:val="24"/>
        </w:rPr>
        <w:t xml:space="preserve">Przejęcie bowiem cudzych tożsamości (i związanych z nimi uprawnień) lub wykreowanie fałszywych tożsamości </w:t>
      </w:r>
      <w:r w:rsidR="00A333A4">
        <w:rPr>
          <w:rFonts w:ascii="Times New Roman" w:hAnsi="Times New Roman" w:cs="Times New Roman"/>
          <w:szCs w:val="24"/>
        </w:rPr>
        <w:t>może</w:t>
      </w:r>
      <w:r w:rsidR="00B43A9B">
        <w:rPr>
          <w:rFonts w:ascii="Times New Roman" w:hAnsi="Times New Roman" w:cs="Times New Roman"/>
          <w:szCs w:val="24"/>
        </w:rPr>
        <w:t xml:space="preserve"> umożliwiać</w:t>
      </w:r>
      <w:r w:rsidR="00A333A4">
        <w:rPr>
          <w:rFonts w:ascii="Times New Roman" w:hAnsi="Times New Roman" w:cs="Times New Roman"/>
          <w:szCs w:val="24"/>
        </w:rPr>
        <w:t xml:space="preserve"> popełnianie nie tylko kolejnych przestępstw, </w:t>
      </w:r>
      <w:r w:rsidR="00DB5111">
        <w:rPr>
          <w:rFonts w:ascii="Times New Roman" w:hAnsi="Times New Roman" w:cs="Times New Roman"/>
          <w:szCs w:val="24"/>
        </w:rPr>
        <w:t>w tym</w:t>
      </w:r>
      <w:r w:rsidR="00A333A4" w:rsidRPr="00A333A4">
        <w:rPr>
          <w:rFonts w:ascii="Times New Roman" w:hAnsi="Times New Roman" w:cs="Times New Roman"/>
          <w:szCs w:val="24"/>
        </w:rPr>
        <w:t xml:space="preserve"> </w:t>
      </w:r>
      <w:r w:rsidR="00B43A9B">
        <w:rPr>
          <w:rFonts w:ascii="Times New Roman" w:hAnsi="Times New Roman" w:cs="Times New Roman"/>
          <w:szCs w:val="24"/>
        </w:rPr>
        <w:t xml:space="preserve">o charakterze </w:t>
      </w:r>
      <w:r w:rsidR="00A333A4" w:rsidRPr="00A333A4">
        <w:rPr>
          <w:rFonts w:ascii="Times New Roman" w:hAnsi="Times New Roman" w:cs="Times New Roman"/>
          <w:szCs w:val="24"/>
        </w:rPr>
        <w:t>polityczn</w:t>
      </w:r>
      <w:r w:rsidR="00A333A4">
        <w:rPr>
          <w:rFonts w:ascii="Times New Roman" w:hAnsi="Times New Roman" w:cs="Times New Roman"/>
          <w:szCs w:val="24"/>
        </w:rPr>
        <w:t>y</w:t>
      </w:r>
      <w:r w:rsidR="00B43A9B">
        <w:rPr>
          <w:rFonts w:ascii="Times New Roman" w:hAnsi="Times New Roman" w:cs="Times New Roman"/>
          <w:szCs w:val="24"/>
        </w:rPr>
        <w:t>m</w:t>
      </w:r>
      <w:r w:rsidR="00A333A4" w:rsidRPr="00A333A4">
        <w:rPr>
          <w:rFonts w:ascii="Times New Roman" w:hAnsi="Times New Roman" w:cs="Times New Roman"/>
          <w:szCs w:val="24"/>
        </w:rPr>
        <w:t xml:space="preserve"> skierowan</w:t>
      </w:r>
      <w:r w:rsidR="00DB5111">
        <w:rPr>
          <w:rFonts w:ascii="Times New Roman" w:hAnsi="Times New Roman" w:cs="Times New Roman"/>
          <w:szCs w:val="24"/>
        </w:rPr>
        <w:t>ym</w:t>
      </w:r>
      <w:r w:rsidR="00A333A4" w:rsidRPr="00A333A4">
        <w:rPr>
          <w:rFonts w:ascii="Times New Roman" w:hAnsi="Times New Roman" w:cs="Times New Roman"/>
          <w:szCs w:val="24"/>
        </w:rPr>
        <w:t xml:space="preserve"> przeciwko podstawom ustroju państwa</w:t>
      </w:r>
      <w:r w:rsidR="00A333A4">
        <w:rPr>
          <w:rFonts w:ascii="Times New Roman" w:hAnsi="Times New Roman" w:cs="Times New Roman"/>
          <w:szCs w:val="24"/>
        </w:rPr>
        <w:t xml:space="preserve">. Kwestia ta pozostaje szczególnie aktualna w kontekście wrogiej działalności hybrydowej prowadzonej przeciwko Polsce przez </w:t>
      </w:r>
      <w:r w:rsidR="00A333A4">
        <w:rPr>
          <w:rFonts w:ascii="Times New Roman" w:hAnsi="Times New Roman" w:cs="Times New Roman"/>
          <w:szCs w:val="24"/>
        </w:rPr>
        <w:lastRenderedPageBreak/>
        <w:t xml:space="preserve">Federację Rosyjską oraz Republikę Białorusi, w tym również obejmującej wykrytą przez Agencję Bezpieczeństwa Wewnętrznego działalność o charakterze dywersyjnym </w:t>
      </w:r>
      <w:r w:rsidR="00DB5111">
        <w:rPr>
          <w:rFonts w:ascii="Times New Roman" w:hAnsi="Times New Roman" w:cs="Times New Roman"/>
          <w:szCs w:val="24"/>
        </w:rPr>
        <w:t>i terrorystycznym</w:t>
      </w:r>
      <w:r w:rsidR="004A329C">
        <w:rPr>
          <w:rFonts w:ascii="Times New Roman" w:hAnsi="Times New Roman" w:cs="Times New Roman"/>
          <w:szCs w:val="24"/>
        </w:rPr>
        <w:t>.</w:t>
      </w:r>
    </w:p>
    <w:p w14:paraId="221D1748" w14:textId="164BBDAD" w:rsidR="004E7762" w:rsidRPr="00965BCD" w:rsidRDefault="004E7762" w:rsidP="00916CED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Analogiczne znaczenie dla bezpieczeństwa narodowego mają znaki akcyzy. Zabezpieczają one obrót gospodarczy </w:t>
      </w:r>
      <w:r w:rsidR="00C11657">
        <w:rPr>
          <w:rFonts w:ascii="Times New Roman" w:hAnsi="Times New Roman" w:cs="Times New Roman"/>
          <w:szCs w:val="24"/>
        </w:rPr>
        <w:t>o szczególnym z</w:t>
      </w:r>
      <w:r w:rsidR="00DB5111">
        <w:rPr>
          <w:rFonts w:ascii="Times New Roman" w:hAnsi="Times New Roman" w:cs="Times New Roman"/>
          <w:szCs w:val="24"/>
        </w:rPr>
        <w:t>naczeniu i o znaczącej wartości.</w:t>
      </w:r>
      <w:r w:rsidR="00C11657">
        <w:rPr>
          <w:rFonts w:ascii="Times New Roman" w:hAnsi="Times New Roman" w:cs="Times New Roman"/>
          <w:szCs w:val="24"/>
        </w:rPr>
        <w:t xml:space="preserve"> </w:t>
      </w:r>
      <w:r w:rsidR="00A86218">
        <w:rPr>
          <w:rFonts w:ascii="Times New Roman" w:hAnsi="Times New Roman" w:cs="Times New Roman"/>
          <w:szCs w:val="24"/>
        </w:rPr>
        <w:t>W</w:t>
      </w:r>
      <w:r w:rsidR="004A329C">
        <w:rPr>
          <w:rFonts w:ascii="Times New Roman" w:hAnsi="Times New Roman" w:cs="Times New Roman"/>
          <w:szCs w:val="24"/>
        </w:rPr>
        <w:t>pływy z </w:t>
      </w:r>
      <w:r w:rsidR="009E6D61">
        <w:rPr>
          <w:rFonts w:ascii="Times New Roman" w:hAnsi="Times New Roman" w:cs="Times New Roman"/>
          <w:szCs w:val="24"/>
        </w:rPr>
        <w:t>podatku akcyzowego</w:t>
      </w:r>
      <w:r w:rsidR="00C11657">
        <w:rPr>
          <w:rFonts w:ascii="Times New Roman" w:hAnsi="Times New Roman" w:cs="Times New Roman"/>
          <w:szCs w:val="24"/>
        </w:rPr>
        <w:t xml:space="preserve"> </w:t>
      </w:r>
      <w:r w:rsidR="009E6D61">
        <w:rPr>
          <w:rFonts w:ascii="Times New Roman" w:hAnsi="Times New Roman" w:cs="Times New Roman"/>
          <w:szCs w:val="24"/>
        </w:rPr>
        <w:t>zaplanowane</w:t>
      </w:r>
      <w:r w:rsidR="00C11657">
        <w:rPr>
          <w:rFonts w:ascii="Times New Roman" w:hAnsi="Times New Roman" w:cs="Times New Roman"/>
          <w:szCs w:val="24"/>
        </w:rPr>
        <w:t xml:space="preserve"> </w:t>
      </w:r>
      <w:r w:rsidR="009E6D61">
        <w:rPr>
          <w:rFonts w:ascii="Times New Roman" w:hAnsi="Times New Roman" w:cs="Times New Roman"/>
          <w:szCs w:val="24"/>
        </w:rPr>
        <w:t xml:space="preserve">w projekcie ustawy budżetowej na rok 2026 </w:t>
      </w:r>
      <w:r w:rsidR="00A86218">
        <w:rPr>
          <w:rFonts w:ascii="Times New Roman" w:hAnsi="Times New Roman" w:cs="Times New Roman"/>
          <w:szCs w:val="24"/>
        </w:rPr>
        <w:t>wynoszą bowiem</w:t>
      </w:r>
      <w:r w:rsidR="00C11657">
        <w:rPr>
          <w:rFonts w:ascii="Times New Roman" w:hAnsi="Times New Roman" w:cs="Times New Roman"/>
          <w:szCs w:val="24"/>
        </w:rPr>
        <w:t xml:space="preserve"> </w:t>
      </w:r>
      <w:r w:rsidR="004A329C">
        <w:rPr>
          <w:rFonts w:ascii="Times New Roman" w:hAnsi="Times New Roman" w:cs="Times New Roman"/>
          <w:szCs w:val="24"/>
        </w:rPr>
        <w:t>103,3 </w:t>
      </w:r>
      <w:r w:rsidR="009E6D61">
        <w:rPr>
          <w:rFonts w:ascii="Times New Roman" w:hAnsi="Times New Roman" w:cs="Times New Roman"/>
          <w:szCs w:val="24"/>
        </w:rPr>
        <w:t>mld</w:t>
      </w:r>
      <w:r w:rsidR="004A329C">
        <w:rPr>
          <w:rFonts w:ascii="Times New Roman" w:hAnsi="Times New Roman" w:cs="Times New Roman"/>
          <w:szCs w:val="24"/>
        </w:rPr>
        <w:t> </w:t>
      </w:r>
      <w:r w:rsidR="00C11657">
        <w:rPr>
          <w:rFonts w:ascii="Times New Roman" w:hAnsi="Times New Roman" w:cs="Times New Roman"/>
          <w:szCs w:val="24"/>
        </w:rPr>
        <w:t>zł</w:t>
      </w:r>
      <w:r w:rsidR="004A329C">
        <w:rPr>
          <w:rFonts w:ascii="Times New Roman" w:hAnsi="Times New Roman" w:cs="Times New Roman"/>
          <w:szCs w:val="24"/>
        </w:rPr>
        <w:t>, tj. ok. </w:t>
      </w:r>
      <w:r w:rsidR="009E6D61">
        <w:rPr>
          <w:rFonts w:ascii="Times New Roman" w:hAnsi="Times New Roman" w:cs="Times New Roman"/>
          <w:szCs w:val="24"/>
        </w:rPr>
        <w:t xml:space="preserve">16% </w:t>
      </w:r>
      <w:r w:rsidR="00DB5111">
        <w:rPr>
          <w:rFonts w:ascii="Times New Roman" w:hAnsi="Times New Roman" w:cs="Times New Roman"/>
          <w:szCs w:val="24"/>
        </w:rPr>
        <w:t xml:space="preserve">zaplanowanych dochodów. </w:t>
      </w:r>
      <w:r w:rsidR="009E6D61">
        <w:rPr>
          <w:rFonts w:ascii="Times New Roman" w:hAnsi="Times New Roman" w:cs="Times New Roman"/>
          <w:szCs w:val="24"/>
        </w:rPr>
        <w:t>Tak wysoki poziom dochodów budżetu państwa wymaga zapewnienia pewności i szczelności obrotu towarami objętymi akcyzą poprzez bezpieczeństwo stosowanych znaków akcyzy</w:t>
      </w:r>
      <w:r w:rsidR="00D11FC9">
        <w:rPr>
          <w:rFonts w:ascii="Times New Roman" w:hAnsi="Times New Roman" w:cs="Times New Roman"/>
          <w:szCs w:val="24"/>
        </w:rPr>
        <w:t>, w tym bezpieczeństwo ich wytwarzania</w:t>
      </w:r>
      <w:r w:rsidR="009E6D61">
        <w:rPr>
          <w:rFonts w:ascii="Times New Roman" w:hAnsi="Times New Roman" w:cs="Times New Roman"/>
          <w:szCs w:val="24"/>
        </w:rPr>
        <w:t>.</w:t>
      </w:r>
    </w:p>
    <w:p w14:paraId="214587FC" w14:textId="37456228" w:rsidR="002C12EC" w:rsidRPr="00965BCD" w:rsidRDefault="002C12EC" w:rsidP="00916CED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965BCD">
        <w:rPr>
          <w:rFonts w:ascii="Times New Roman" w:hAnsi="Times New Roman" w:cs="Times New Roman"/>
          <w:szCs w:val="24"/>
        </w:rPr>
        <w:t>Powyższe stanowi podstawę dla wytwarzania t</w:t>
      </w:r>
      <w:r w:rsidR="00D3538A">
        <w:rPr>
          <w:rFonts w:ascii="Times New Roman" w:hAnsi="Times New Roman" w:cs="Times New Roman"/>
          <w:szCs w:val="24"/>
        </w:rPr>
        <w:t xml:space="preserve">ego typu dokumentów </w:t>
      </w:r>
      <w:r w:rsidR="00C11657">
        <w:rPr>
          <w:rFonts w:ascii="Times New Roman" w:hAnsi="Times New Roman" w:cs="Times New Roman"/>
          <w:szCs w:val="24"/>
        </w:rPr>
        <w:t xml:space="preserve">oraz druków zabezpieczonych </w:t>
      </w:r>
      <w:r w:rsidR="00D3538A">
        <w:rPr>
          <w:rFonts w:ascii="Times New Roman" w:hAnsi="Times New Roman" w:cs="Times New Roman"/>
          <w:szCs w:val="24"/>
        </w:rPr>
        <w:t>przez samo P</w:t>
      </w:r>
      <w:r w:rsidRPr="00965BCD">
        <w:rPr>
          <w:rFonts w:ascii="Times New Roman" w:hAnsi="Times New Roman" w:cs="Times New Roman"/>
          <w:szCs w:val="24"/>
        </w:rPr>
        <w:t>aństw</w:t>
      </w:r>
      <w:r w:rsidR="00D3538A">
        <w:rPr>
          <w:rFonts w:ascii="Times New Roman" w:hAnsi="Times New Roman" w:cs="Times New Roman"/>
          <w:szCs w:val="24"/>
        </w:rPr>
        <w:t>o albo powołania przez P</w:t>
      </w:r>
      <w:r w:rsidRPr="00965BCD">
        <w:rPr>
          <w:rFonts w:ascii="Times New Roman" w:hAnsi="Times New Roman" w:cs="Times New Roman"/>
          <w:szCs w:val="24"/>
        </w:rPr>
        <w:t>aństwo podmiotu wyłącznie odpowiedzialnego za wytwarzanie takich dokumentów, nad któ</w:t>
      </w:r>
      <w:r w:rsidR="00D3538A">
        <w:rPr>
          <w:rFonts w:ascii="Times New Roman" w:hAnsi="Times New Roman" w:cs="Times New Roman"/>
          <w:szCs w:val="24"/>
        </w:rPr>
        <w:t xml:space="preserve">rym </w:t>
      </w:r>
      <w:r w:rsidR="00A84D72">
        <w:rPr>
          <w:rFonts w:ascii="Times New Roman" w:hAnsi="Times New Roman" w:cs="Times New Roman"/>
          <w:szCs w:val="24"/>
        </w:rPr>
        <w:t xml:space="preserve">państwo </w:t>
      </w:r>
      <w:r w:rsidR="00A307C1">
        <w:rPr>
          <w:rFonts w:ascii="Times New Roman" w:hAnsi="Times New Roman" w:cs="Times New Roman"/>
          <w:szCs w:val="24"/>
        </w:rPr>
        <w:t>sprawuje kontrolę.</w:t>
      </w:r>
    </w:p>
    <w:p w14:paraId="1F4A2E71" w14:textId="7EE8807F" w:rsidR="00730909" w:rsidRDefault="00A84D72" w:rsidP="00730909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A84D72">
        <w:rPr>
          <w:rFonts w:ascii="Times New Roman" w:hAnsi="Times New Roman" w:cs="Times New Roman"/>
          <w:szCs w:val="24"/>
        </w:rPr>
        <w:t>Powierzenie wytwarzania blankietów dokumentów publicznych w projektowanym zakresie Polskiej Wytwórni Papierów Wartościowych S.A.</w:t>
      </w:r>
      <w:r w:rsidR="004A329C">
        <w:rPr>
          <w:rFonts w:ascii="Times New Roman" w:hAnsi="Times New Roman" w:cs="Times New Roman"/>
          <w:szCs w:val="24"/>
        </w:rPr>
        <w:t>, tj. spółce o </w:t>
      </w:r>
      <w:r w:rsidR="00C11657">
        <w:rPr>
          <w:rFonts w:ascii="Times New Roman" w:hAnsi="Times New Roman" w:cs="Times New Roman"/>
          <w:szCs w:val="24"/>
        </w:rPr>
        <w:t>istotnym znaczeniu dla gospodarki państwa (r</w:t>
      </w:r>
      <w:r w:rsidR="00C11657" w:rsidRPr="00C11657">
        <w:rPr>
          <w:rFonts w:ascii="Times New Roman" w:hAnsi="Times New Roman" w:cs="Times New Roman"/>
          <w:szCs w:val="24"/>
        </w:rPr>
        <w:t>ozporządzenie Prezesa Rady Ministrów</w:t>
      </w:r>
      <w:r w:rsidR="004A329C">
        <w:rPr>
          <w:rFonts w:ascii="Times New Roman" w:hAnsi="Times New Roman" w:cs="Times New Roman"/>
          <w:szCs w:val="24"/>
        </w:rPr>
        <w:t xml:space="preserve"> z dnia 24 września 2021 </w:t>
      </w:r>
      <w:r w:rsidR="00C11657" w:rsidRPr="00C11657">
        <w:rPr>
          <w:rFonts w:ascii="Times New Roman" w:hAnsi="Times New Roman" w:cs="Times New Roman"/>
          <w:szCs w:val="24"/>
        </w:rPr>
        <w:t>r. w</w:t>
      </w:r>
      <w:r w:rsidR="00E23AEA">
        <w:rPr>
          <w:rFonts w:ascii="Times New Roman" w:hAnsi="Times New Roman" w:cs="Times New Roman"/>
          <w:szCs w:val="24"/>
        </w:rPr>
        <w:t> </w:t>
      </w:r>
      <w:r w:rsidR="00C11657" w:rsidRPr="00C11657">
        <w:rPr>
          <w:rFonts w:ascii="Times New Roman" w:hAnsi="Times New Roman" w:cs="Times New Roman"/>
          <w:szCs w:val="24"/>
        </w:rPr>
        <w:t>sprawie wykazu spółek o istotnym znaczeniu dla gospodarki państwa</w:t>
      </w:r>
      <w:r w:rsidR="00C11657">
        <w:rPr>
          <w:rFonts w:ascii="Times New Roman" w:hAnsi="Times New Roman" w:cs="Times New Roman"/>
          <w:szCs w:val="24"/>
        </w:rPr>
        <w:t>, Dz.</w:t>
      </w:r>
      <w:r w:rsidR="004A329C">
        <w:rPr>
          <w:rFonts w:ascii="Times New Roman" w:hAnsi="Times New Roman" w:cs="Times New Roman"/>
          <w:szCs w:val="24"/>
        </w:rPr>
        <w:t> U. z 2021 r. poz. </w:t>
      </w:r>
      <w:r w:rsidR="00C11657">
        <w:rPr>
          <w:rFonts w:ascii="Times New Roman" w:hAnsi="Times New Roman" w:cs="Times New Roman"/>
          <w:szCs w:val="24"/>
        </w:rPr>
        <w:t>1782)</w:t>
      </w:r>
      <w:r w:rsidRPr="00A84D72">
        <w:rPr>
          <w:rFonts w:ascii="Times New Roman" w:hAnsi="Times New Roman" w:cs="Times New Roman"/>
          <w:szCs w:val="24"/>
        </w:rPr>
        <w:t xml:space="preserve"> znajduje swoje uzasadnienie nie tylko w</w:t>
      </w:r>
      <w:r>
        <w:rPr>
          <w:rFonts w:ascii="Times New Roman" w:hAnsi="Times New Roman" w:cs="Times New Roman"/>
          <w:szCs w:val="24"/>
        </w:rPr>
        <w:t> </w:t>
      </w:r>
      <w:r w:rsidRPr="00A84D72">
        <w:rPr>
          <w:rFonts w:ascii="Times New Roman" w:hAnsi="Times New Roman" w:cs="Times New Roman"/>
          <w:szCs w:val="24"/>
        </w:rPr>
        <w:t>nadrzędnej potrzebie zapewnienia bezpieczeństwa państwa, ale także ochrony danych obywateli</w:t>
      </w:r>
      <w:r w:rsidR="00F24F71">
        <w:rPr>
          <w:rFonts w:ascii="Times New Roman" w:hAnsi="Times New Roman" w:cs="Times New Roman"/>
          <w:szCs w:val="24"/>
        </w:rPr>
        <w:t xml:space="preserve"> </w:t>
      </w:r>
      <w:r w:rsidRPr="00A84D72">
        <w:rPr>
          <w:rFonts w:ascii="Times New Roman" w:hAnsi="Times New Roman" w:cs="Times New Roman"/>
          <w:szCs w:val="24"/>
        </w:rPr>
        <w:t>oraz utrzymania integralności systemu</w:t>
      </w:r>
      <w:r>
        <w:rPr>
          <w:rFonts w:ascii="Times New Roman" w:hAnsi="Times New Roman" w:cs="Times New Roman"/>
          <w:szCs w:val="24"/>
        </w:rPr>
        <w:t xml:space="preserve"> bezpieczeństwa</w:t>
      </w:r>
      <w:r w:rsidRPr="00A84D72">
        <w:rPr>
          <w:rFonts w:ascii="Times New Roman" w:hAnsi="Times New Roman" w:cs="Times New Roman"/>
          <w:szCs w:val="24"/>
        </w:rPr>
        <w:t xml:space="preserve"> dokumentów publicznych</w:t>
      </w:r>
      <w:r w:rsidR="004E7762">
        <w:rPr>
          <w:rFonts w:ascii="Times New Roman" w:hAnsi="Times New Roman" w:cs="Times New Roman"/>
          <w:szCs w:val="24"/>
        </w:rPr>
        <w:t xml:space="preserve">, w tym także w zakresie </w:t>
      </w:r>
      <w:r w:rsidR="00DA0D9D">
        <w:rPr>
          <w:rFonts w:ascii="Times New Roman" w:hAnsi="Times New Roman" w:cs="Times New Roman"/>
          <w:szCs w:val="24"/>
        </w:rPr>
        <w:t xml:space="preserve">projektowania dokumentów publicznych, </w:t>
      </w:r>
      <w:r w:rsidR="004E7762">
        <w:rPr>
          <w:rFonts w:ascii="Times New Roman" w:hAnsi="Times New Roman" w:cs="Times New Roman"/>
          <w:szCs w:val="24"/>
        </w:rPr>
        <w:t>łańcucha</w:t>
      </w:r>
      <w:r w:rsidR="00F11CA5">
        <w:rPr>
          <w:rFonts w:ascii="Times New Roman" w:hAnsi="Times New Roman" w:cs="Times New Roman"/>
          <w:szCs w:val="24"/>
        </w:rPr>
        <w:t xml:space="preserve"> </w:t>
      </w:r>
      <w:r w:rsidR="004E7762">
        <w:rPr>
          <w:rFonts w:ascii="Times New Roman" w:hAnsi="Times New Roman" w:cs="Times New Roman"/>
          <w:szCs w:val="24"/>
        </w:rPr>
        <w:t>dostaw</w:t>
      </w:r>
      <w:r w:rsidR="004A329C">
        <w:rPr>
          <w:rFonts w:ascii="Times New Roman" w:hAnsi="Times New Roman" w:cs="Times New Roman"/>
          <w:szCs w:val="24"/>
        </w:rPr>
        <w:t xml:space="preserve"> materiałów i surowców, a </w:t>
      </w:r>
      <w:r w:rsidR="00DA0D9D">
        <w:rPr>
          <w:rFonts w:ascii="Times New Roman" w:hAnsi="Times New Roman" w:cs="Times New Roman"/>
          <w:szCs w:val="24"/>
        </w:rPr>
        <w:t xml:space="preserve">także procesów </w:t>
      </w:r>
      <w:r w:rsidR="004E7762">
        <w:rPr>
          <w:rFonts w:ascii="Times New Roman" w:hAnsi="Times New Roman" w:cs="Times New Roman"/>
          <w:szCs w:val="24"/>
        </w:rPr>
        <w:t>wytwarzania i dostaw</w:t>
      </w:r>
      <w:r w:rsidR="00DA0D9D">
        <w:rPr>
          <w:rFonts w:ascii="Times New Roman" w:hAnsi="Times New Roman" w:cs="Times New Roman"/>
          <w:szCs w:val="24"/>
        </w:rPr>
        <w:t xml:space="preserve"> gotowych blankietów oraz spersonalizowanych dokumentów do zamawiających</w:t>
      </w:r>
      <w:r w:rsidR="00F24F71">
        <w:rPr>
          <w:rFonts w:ascii="Times New Roman" w:hAnsi="Times New Roman" w:cs="Times New Roman"/>
          <w:szCs w:val="24"/>
        </w:rPr>
        <w:t xml:space="preserve">. Zakłócenie </w:t>
      </w:r>
      <w:r w:rsidR="00DA0D9D">
        <w:rPr>
          <w:rFonts w:ascii="Times New Roman" w:hAnsi="Times New Roman" w:cs="Times New Roman"/>
          <w:szCs w:val="24"/>
        </w:rPr>
        <w:t xml:space="preserve">procesów projektowania dokumentów publicznych, </w:t>
      </w:r>
      <w:r w:rsidR="00F24F71">
        <w:rPr>
          <w:rFonts w:ascii="Times New Roman" w:hAnsi="Times New Roman" w:cs="Times New Roman"/>
          <w:szCs w:val="24"/>
        </w:rPr>
        <w:t xml:space="preserve">łańcucha </w:t>
      </w:r>
      <w:r w:rsidR="00DA0D9D">
        <w:rPr>
          <w:rFonts w:ascii="Times New Roman" w:hAnsi="Times New Roman" w:cs="Times New Roman"/>
          <w:szCs w:val="24"/>
        </w:rPr>
        <w:t xml:space="preserve">dostaw materiałów i surowców oraz procesów </w:t>
      </w:r>
      <w:r w:rsidR="00F24F71">
        <w:rPr>
          <w:rFonts w:ascii="Times New Roman" w:hAnsi="Times New Roman" w:cs="Times New Roman"/>
          <w:szCs w:val="24"/>
        </w:rPr>
        <w:t xml:space="preserve">wytwarzania dokumentów publicznych ma </w:t>
      </w:r>
      <w:r w:rsidR="007E4BB8">
        <w:rPr>
          <w:rFonts w:ascii="Times New Roman" w:hAnsi="Times New Roman" w:cs="Times New Roman"/>
          <w:szCs w:val="24"/>
        </w:rPr>
        <w:t xml:space="preserve">znaczący </w:t>
      </w:r>
      <w:r w:rsidR="00F24F71">
        <w:rPr>
          <w:rFonts w:ascii="Times New Roman" w:hAnsi="Times New Roman" w:cs="Times New Roman"/>
          <w:szCs w:val="24"/>
        </w:rPr>
        <w:t xml:space="preserve">wpływ na utrzymanie porządku publicznego, bezpieczeństwo obrotu gospodarczego oraz </w:t>
      </w:r>
      <w:r w:rsidR="0016342C">
        <w:rPr>
          <w:rFonts w:ascii="Times New Roman" w:hAnsi="Times New Roman" w:cs="Times New Roman"/>
          <w:szCs w:val="24"/>
        </w:rPr>
        <w:t>sprawność i ciągłość funkcjonowania administracji publicznej, co</w:t>
      </w:r>
      <w:r w:rsidR="00E23AEA">
        <w:rPr>
          <w:rFonts w:ascii="Times New Roman" w:hAnsi="Times New Roman" w:cs="Times New Roman"/>
          <w:szCs w:val="24"/>
        </w:rPr>
        <w:t> </w:t>
      </w:r>
      <w:r w:rsidR="0016342C">
        <w:rPr>
          <w:rFonts w:ascii="Times New Roman" w:hAnsi="Times New Roman" w:cs="Times New Roman"/>
          <w:szCs w:val="24"/>
        </w:rPr>
        <w:t>w</w:t>
      </w:r>
      <w:r w:rsidR="00E23AEA">
        <w:rPr>
          <w:rFonts w:ascii="Times New Roman" w:hAnsi="Times New Roman" w:cs="Times New Roman"/>
          <w:szCs w:val="24"/>
        </w:rPr>
        <w:t> </w:t>
      </w:r>
      <w:r w:rsidR="0016342C">
        <w:rPr>
          <w:rFonts w:ascii="Times New Roman" w:hAnsi="Times New Roman" w:cs="Times New Roman"/>
          <w:szCs w:val="24"/>
        </w:rPr>
        <w:t xml:space="preserve">obecnych warunkach jest niezwykle istotne z punktu widzenia ogólnego interesu </w:t>
      </w:r>
      <w:r w:rsidR="007E4BB8">
        <w:rPr>
          <w:rFonts w:ascii="Times New Roman" w:hAnsi="Times New Roman" w:cs="Times New Roman"/>
          <w:szCs w:val="24"/>
        </w:rPr>
        <w:t>p</w:t>
      </w:r>
      <w:r w:rsidR="0016342C">
        <w:rPr>
          <w:rFonts w:ascii="Times New Roman" w:hAnsi="Times New Roman" w:cs="Times New Roman"/>
          <w:szCs w:val="24"/>
        </w:rPr>
        <w:t>aństwa</w:t>
      </w:r>
      <w:r w:rsidR="007E4BB8">
        <w:rPr>
          <w:rFonts w:ascii="Times New Roman" w:hAnsi="Times New Roman" w:cs="Times New Roman"/>
          <w:szCs w:val="24"/>
        </w:rPr>
        <w:t>.</w:t>
      </w:r>
      <w:r w:rsidR="00730909">
        <w:rPr>
          <w:rFonts w:ascii="Times New Roman" w:hAnsi="Times New Roman" w:cs="Times New Roman"/>
          <w:szCs w:val="24"/>
        </w:rPr>
        <w:t xml:space="preserve"> </w:t>
      </w:r>
      <w:r w:rsidR="00730909" w:rsidRPr="00965BCD">
        <w:rPr>
          <w:rFonts w:ascii="Times New Roman" w:hAnsi="Times New Roman" w:cs="Times New Roman"/>
          <w:szCs w:val="24"/>
        </w:rPr>
        <w:t>Odpowiednie zaplecze technologiczne, organizacyjne i kadrowe spółki stanowi gwarancję utrzymania najwyższego poziomu pewności i stabilności wytwarzania dokumentów publicznych szczególnie istotnych z punktu widzenia interesu państwa, w tym tych, których wytwarzanie odbywa się w sposób uwzględniający szczególne środki bezpieczeństwa.</w:t>
      </w:r>
    </w:p>
    <w:p w14:paraId="072EFF71" w14:textId="56B84ADA" w:rsidR="007E4BB8" w:rsidRDefault="00A84D72" w:rsidP="00730909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W panującej </w:t>
      </w:r>
      <w:r w:rsidRPr="00A84D72">
        <w:rPr>
          <w:rFonts w:ascii="Times New Roman" w:hAnsi="Times New Roman" w:cs="Times New Roman"/>
          <w:szCs w:val="24"/>
        </w:rPr>
        <w:t>sytuacji geopolitycznej, charakteryzującej się wzrostem liczby zagrożeń hybrydowych, cyberataków oraz prób destabilizacji struktur administracyjnych i</w:t>
      </w:r>
      <w:r>
        <w:rPr>
          <w:rFonts w:ascii="Times New Roman" w:hAnsi="Times New Roman" w:cs="Times New Roman"/>
          <w:szCs w:val="24"/>
        </w:rPr>
        <w:t> </w:t>
      </w:r>
      <w:r w:rsidRPr="00A84D72">
        <w:rPr>
          <w:rFonts w:ascii="Times New Roman" w:hAnsi="Times New Roman" w:cs="Times New Roman"/>
          <w:szCs w:val="24"/>
        </w:rPr>
        <w:t xml:space="preserve">gospodarczych państw, kluczowe znaczenie ma zagwarantowanie, żeby procesy związane </w:t>
      </w:r>
      <w:r w:rsidRPr="00A84D72">
        <w:rPr>
          <w:rFonts w:ascii="Times New Roman" w:hAnsi="Times New Roman" w:cs="Times New Roman"/>
          <w:szCs w:val="24"/>
        </w:rPr>
        <w:lastRenderedPageBreak/>
        <w:t>z</w:t>
      </w:r>
      <w:r>
        <w:rPr>
          <w:rFonts w:ascii="Times New Roman" w:hAnsi="Times New Roman" w:cs="Times New Roman"/>
          <w:szCs w:val="24"/>
        </w:rPr>
        <w:t> </w:t>
      </w:r>
      <w:r w:rsidRPr="00A84D72">
        <w:rPr>
          <w:rFonts w:ascii="Times New Roman" w:hAnsi="Times New Roman" w:cs="Times New Roman"/>
          <w:szCs w:val="24"/>
        </w:rPr>
        <w:t xml:space="preserve">projektowaniem i produkcją dokumentów posiadających walor </w:t>
      </w:r>
      <w:r>
        <w:rPr>
          <w:rFonts w:ascii="Times New Roman" w:hAnsi="Times New Roman" w:cs="Times New Roman"/>
          <w:szCs w:val="24"/>
        </w:rPr>
        <w:t>dokumentów publicznych</w:t>
      </w:r>
      <w:r w:rsidRPr="00A84D72">
        <w:rPr>
          <w:rFonts w:ascii="Times New Roman" w:hAnsi="Times New Roman" w:cs="Times New Roman"/>
          <w:szCs w:val="24"/>
        </w:rPr>
        <w:t xml:space="preserve"> pozostawały pod pełną kontrolą organów państwowych. Przekazanie tych zadań</w:t>
      </w:r>
      <w:r>
        <w:rPr>
          <w:rFonts w:ascii="Times New Roman" w:hAnsi="Times New Roman" w:cs="Times New Roman"/>
          <w:szCs w:val="24"/>
        </w:rPr>
        <w:t xml:space="preserve"> innym</w:t>
      </w:r>
      <w:r w:rsidRPr="00A84D72">
        <w:rPr>
          <w:rFonts w:ascii="Times New Roman" w:hAnsi="Times New Roman" w:cs="Times New Roman"/>
          <w:szCs w:val="24"/>
        </w:rPr>
        <w:t xml:space="preserve"> podmiotom</w:t>
      </w:r>
      <w:r>
        <w:rPr>
          <w:rFonts w:ascii="Times New Roman" w:hAnsi="Times New Roman" w:cs="Times New Roman"/>
          <w:szCs w:val="24"/>
        </w:rPr>
        <w:t xml:space="preserve"> (w tym</w:t>
      </w:r>
      <w:r w:rsidRPr="00A84D72">
        <w:rPr>
          <w:rFonts w:ascii="Times New Roman" w:hAnsi="Times New Roman" w:cs="Times New Roman"/>
          <w:szCs w:val="24"/>
        </w:rPr>
        <w:t xml:space="preserve"> z udziałem kapitału zagranicznego</w:t>
      </w:r>
      <w:r>
        <w:rPr>
          <w:rFonts w:ascii="Times New Roman" w:hAnsi="Times New Roman" w:cs="Times New Roman"/>
          <w:szCs w:val="24"/>
        </w:rPr>
        <w:t>)</w:t>
      </w:r>
      <w:r w:rsidRPr="00A84D72">
        <w:rPr>
          <w:rFonts w:ascii="Times New Roman" w:hAnsi="Times New Roman" w:cs="Times New Roman"/>
          <w:szCs w:val="24"/>
        </w:rPr>
        <w:t>, mogłoby prowadzić do ryzyka nieuprawnionego ujawnienia informacji o charakterze strategicznym, technologii zabezpieczeń lub danych obywateli</w:t>
      </w:r>
      <w:r w:rsidR="00CF1235">
        <w:rPr>
          <w:rFonts w:ascii="Times New Roman" w:hAnsi="Times New Roman" w:cs="Times New Roman"/>
          <w:szCs w:val="24"/>
        </w:rPr>
        <w:t xml:space="preserve">, w szczególności do </w:t>
      </w:r>
      <w:r w:rsidR="001E5016">
        <w:rPr>
          <w:rFonts w:ascii="Times New Roman" w:hAnsi="Times New Roman" w:cs="Times New Roman"/>
          <w:szCs w:val="24"/>
        </w:rPr>
        <w:t>wprowadzania do obrotu prawnego sfałszowanych dokumentów publicznych i przejmowania przez przestępców (w tym wrogie Rzeczypospolitej Polskiej państwa) tożsamości polskich obywateli (oraz związanych z nimi uprawnie</w:t>
      </w:r>
      <w:r w:rsidR="00F11CA5">
        <w:rPr>
          <w:rFonts w:ascii="Times New Roman" w:hAnsi="Times New Roman" w:cs="Times New Roman"/>
          <w:szCs w:val="24"/>
        </w:rPr>
        <w:t>ń</w:t>
      </w:r>
      <w:r w:rsidR="001E5016">
        <w:rPr>
          <w:rFonts w:ascii="Times New Roman" w:hAnsi="Times New Roman" w:cs="Times New Roman"/>
          <w:szCs w:val="24"/>
        </w:rPr>
        <w:t>) lub kreowanie nowych, fałszywych tożsamości</w:t>
      </w:r>
      <w:r w:rsidR="004A329C">
        <w:rPr>
          <w:rFonts w:ascii="Times New Roman" w:hAnsi="Times New Roman" w:cs="Times New Roman"/>
          <w:szCs w:val="24"/>
        </w:rPr>
        <w:t>,</w:t>
      </w:r>
      <w:r w:rsidR="001E5016">
        <w:rPr>
          <w:rFonts w:ascii="Times New Roman" w:hAnsi="Times New Roman" w:cs="Times New Roman"/>
          <w:szCs w:val="24"/>
        </w:rPr>
        <w:t xml:space="preserve"> celem prowadzenia działalności dywersyjnej, terrorystycznej oraz </w:t>
      </w:r>
      <w:r w:rsidR="001E5016" w:rsidRPr="00A333A4">
        <w:rPr>
          <w:rFonts w:ascii="Times New Roman" w:hAnsi="Times New Roman" w:cs="Times New Roman"/>
          <w:szCs w:val="24"/>
        </w:rPr>
        <w:t>skierowan</w:t>
      </w:r>
      <w:r w:rsidR="001E5016">
        <w:rPr>
          <w:rFonts w:ascii="Times New Roman" w:hAnsi="Times New Roman" w:cs="Times New Roman"/>
          <w:szCs w:val="24"/>
        </w:rPr>
        <w:t>ej</w:t>
      </w:r>
      <w:r w:rsidR="001E5016" w:rsidRPr="00A333A4">
        <w:rPr>
          <w:rFonts w:ascii="Times New Roman" w:hAnsi="Times New Roman" w:cs="Times New Roman"/>
          <w:szCs w:val="24"/>
        </w:rPr>
        <w:t xml:space="preserve"> przeciwko podstawom ustroju państwa</w:t>
      </w:r>
      <w:r w:rsidRPr="00A84D72">
        <w:rPr>
          <w:rFonts w:ascii="Times New Roman" w:hAnsi="Times New Roman" w:cs="Times New Roman"/>
          <w:szCs w:val="24"/>
        </w:rPr>
        <w:t>.</w:t>
      </w:r>
    </w:p>
    <w:p w14:paraId="06619A3D" w14:textId="3D0F6676" w:rsidR="00A84D72" w:rsidRPr="00A84D72" w:rsidRDefault="001E5016" w:rsidP="00730909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W tym kontekście podkreślenia wymaga fakt, że wskazane powyżej ryzyka nie mają charakteru wyłącznie potencjalnego, ale odnoszą się bezpoś</w:t>
      </w:r>
      <w:r w:rsidR="004A329C">
        <w:rPr>
          <w:rFonts w:ascii="Times New Roman" w:hAnsi="Times New Roman" w:cs="Times New Roman"/>
          <w:szCs w:val="24"/>
        </w:rPr>
        <w:t>rednio do zdarzeń faktycznych w </w:t>
      </w:r>
      <w:r>
        <w:rPr>
          <w:rFonts w:ascii="Times New Roman" w:hAnsi="Times New Roman" w:cs="Times New Roman"/>
          <w:szCs w:val="24"/>
        </w:rPr>
        <w:t>Republice Litewskiej, gdzie w 202</w:t>
      </w:r>
      <w:r w:rsidR="00FF0C14">
        <w:rPr>
          <w:rFonts w:ascii="Times New Roman" w:hAnsi="Times New Roman" w:cs="Times New Roman"/>
          <w:szCs w:val="24"/>
        </w:rPr>
        <w:t>4</w:t>
      </w:r>
      <w:r>
        <w:rPr>
          <w:rFonts w:ascii="Times New Roman" w:hAnsi="Times New Roman" w:cs="Times New Roman"/>
          <w:szCs w:val="24"/>
        </w:rPr>
        <w:t xml:space="preserve"> r. Departament Bezpieczeństwa Państwowego </w:t>
      </w:r>
      <w:r w:rsidR="00FF0C14">
        <w:rPr>
          <w:rFonts w:ascii="Times New Roman" w:hAnsi="Times New Roman" w:cs="Times New Roman"/>
          <w:szCs w:val="24"/>
        </w:rPr>
        <w:t xml:space="preserve">uznał dotychczasowego prywatnego producenta paszportów litewskich i litewskich </w:t>
      </w:r>
      <w:r w:rsidR="004E7762">
        <w:rPr>
          <w:rFonts w:ascii="Times New Roman" w:hAnsi="Times New Roman" w:cs="Times New Roman"/>
          <w:szCs w:val="24"/>
        </w:rPr>
        <w:t>znaków akcyzy</w:t>
      </w:r>
      <w:r w:rsidR="00FF0C14">
        <w:rPr>
          <w:rFonts w:ascii="Times New Roman" w:hAnsi="Times New Roman" w:cs="Times New Roman"/>
          <w:szCs w:val="24"/>
        </w:rPr>
        <w:t xml:space="preserve"> za niewiarygodnego oraz odebrał mu prawo przetwar</w:t>
      </w:r>
      <w:r w:rsidR="004A329C">
        <w:rPr>
          <w:rFonts w:ascii="Times New Roman" w:hAnsi="Times New Roman" w:cs="Times New Roman"/>
          <w:szCs w:val="24"/>
        </w:rPr>
        <w:t>zania informacji niejawnych, co </w:t>
      </w:r>
      <w:r w:rsidR="00FF0C14">
        <w:rPr>
          <w:rFonts w:ascii="Times New Roman" w:hAnsi="Times New Roman" w:cs="Times New Roman"/>
          <w:szCs w:val="24"/>
        </w:rPr>
        <w:t xml:space="preserve">skutkowało zerwaniem przez Ministerstwo Spraw Wewnętrznych Republiki Litewskiej umowy z tym podmiotem na produkcję ww. dokumentów i </w:t>
      </w:r>
      <w:r w:rsidR="004E7762">
        <w:rPr>
          <w:rFonts w:ascii="Times New Roman" w:hAnsi="Times New Roman" w:cs="Times New Roman"/>
          <w:szCs w:val="24"/>
        </w:rPr>
        <w:t>znaków akcyzy</w:t>
      </w:r>
      <w:r w:rsidR="00FF0C14">
        <w:rPr>
          <w:rFonts w:ascii="Times New Roman" w:hAnsi="Times New Roman" w:cs="Times New Roman"/>
          <w:szCs w:val="24"/>
        </w:rPr>
        <w:t>.</w:t>
      </w:r>
    </w:p>
    <w:p w14:paraId="6966C42A" w14:textId="648171D8" w:rsidR="00A84D72" w:rsidRPr="00A84D72" w:rsidRDefault="00A84D72" w:rsidP="00730909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A84D72">
        <w:rPr>
          <w:rFonts w:ascii="Times New Roman" w:hAnsi="Times New Roman" w:cs="Times New Roman"/>
          <w:szCs w:val="24"/>
        </w:rPr>
        <w:t xml:space="preserve">W ostatnich latach nastąpił </w:t>
      </w:r>
      <w:r>
        <w:rPr>
          <w:rFonts w:ascii="Times New Roman" w:hAnsi="Times New Roman" w:cs="Times New Roman"/>
          <w:szCs w:val="24"/>
        </w:rPr>
        <w:t xml:space="preserve">ponadto </w:t>
      </w:r>
      <w:r w:rsidRPr="00A84D72">
        <w:rPr>
          <w:rFonts w:ascii="Times New Roman" w:hAnsi="Times New Roman" w:cs="Times New Roman"/>
          <w:szCs w:val="24"/>
        </w:rPr>
        <w:t>znaczący wzrost ryzyka w zakresie fałszerstw dokumentów zarówno w obrocie krajowym, jak i międzynarodowym. Zjawisko to jest ściśle powiązane z</w:t>
      </w:r>
      <w:r>
        <w:rPr>
          <w:rFonts w:ascii="Times New Roman" w:hAnsi="Times New Roman" w:cs="Times New Roman"/>
          <w:szCs w:val="24"/>
        </w:rPr>
        <w:t> </w:t>
      </w:r>
      <w:r w:rsidRPr="00A84D72">
        <w:rPr>
          <w:rFonts w:ascii="Times New Roman" w:hAnsi="Times New Roman" w:cs="Times New Roman"/>
          <w:szCs w:val="24"/>
        </w:rPr>
        <w:t xml:space="preserve">rozwojem technologii cyfrowych i dostępnością zaawansowanych narzędzi. </w:t>
      </w:r>
      <w:r w:rsidR="00DA0D9D">
        <w:rPr>
          <w:rFonts w:ascii="Times New Roman" w:hAnsi="Times New Roman" w:cs="Times New Roman"/>
          <w:szCs w:val="24"/>
        </w:rPr>
        <w:t>Przykładowo wskazać należy, że liczba udaremnionych pró</w:t>
      </w:r>
      <w:r w:rsidR="004A329C">
        <w:rPr>
          <w:rFonts w:ascii="Times New Roman" w:hAnsi="Times New Roman" w:cs="Times New Roman"/>
          <w:szCs w:val="24"/>
        </w:rPr>
        <w:t>b wyłudzeń kredytów w okresie 3 pierwszych kwartałów br. wzrosła o </w:t>
      </w:r>
      <w:r w:rsidR="00DA0D9D">
        <w:rPr>
          <w:rFonts w:ascii="Times New Roman" w:hAnsi="Times New Roman" w:cs="Times New Roman"/>
          <w:szCs w:val="24"/>
        </w:rPr>
        <w:t xml:space="preserve">13% w stosunku do analogicznego okresu roku ubiegłego. Próby te </w:t>
      </w:r>
      <w:r w:rsidR="004A329C">
        <w:rPr>
          <w:rFonts w:ascii="Times New Roman" w:hAnsi="Times New Roman" w:cs="Times New Roman"/>
          <w:szCs w:val="24"/>
        </w:rPr>
        <w:t xml:space="preserve">były </w:t>
      </w:r>
      <w:r w:rsidR="00DA0D9D">
        <w:rPr>
          <w:rFonts w:ascii="Times New Roman" w:hAnsi="Times New Roman" w:cs="Times New Roman"/>
          <w:szCs w:val="24"/>
        </w:rPr>
        <w:t xml:space="preserve">związane z wykorzystaniem podrobionych lub przerobionych dokumentów oraz posługiwaniem się cudzą tożsamością (cudzymi dokumentami). </w:t>
      </w:r>
      <w:r w:rsidRPr="00A84D72">
        <w:rPr>
          <w:rFonts w:ascii="Times New Roman" w:hAnsi="Times New Roman" w:cs="Times New Roman"/>
          <w:szCs w:val="24"/>
        </w:rPr>
        <w:t>Z tego względu proces wytwarzania dokumentów wymaga szczególnego nadzoru, a jego realizacja</w:t>
      </w:r>
      <w:r>
        <w:rPr>
          <w:rFonts w:ascii="Times New Roman" w:hAnsi="Times New Roman" w:cs="Times New Roman"/>
          <w:szCs w:val="24"/>
        </w:rPr>
        <w:t xml:space="preserve"> przez spółkę </w:t>
      </w:r>
      <w:r w:rsidRPr="00A84D72">
        <w:rPr>
          <w:rFonts w:ascii="Times New Roman" w:hAnsi="Times New Roman" w:cs="Times New Roman"/>
          <w:szCs w:val="24"/>
        </w:rPr>
        <w:t>gwarantuje stosowanie jednolitych standardów bezpieczeństwa, w tym certyfikowanych rozwiązań</w:t>
      </w:r>
      <w:r>
        <w:rPr>
          <w:rFonts w:ascii="Times New Roman" w:hAnsi="Times New Roman" w:cs="Times New Roman"/>
          <w:szCs w:val="24"/>
        </w:rPr>
        <w:t>,</w:t>
      </w:r>
      <w:r w:rsidRPr="00A84D72">
        <w:rPr>
          <w:rFonts w:ascii="Times New Roman" w:hAnsi="Times New Roman" w:cs="Times New Roman"/>
          <w:szCs w:val="24"/>
        </w:rPr>
        <w:t xml:space="preserve"> kontrolowanych procedur oraz bieżącego monitoringu zagrożeń.</w:t>
      </w:r>
    </w:p>
    <w:p w14:paraId="26806D54" w14:textId="77777777" w:rsidR="00A84D72" w:rsidRPr="00A84D72" w:rsidRDefault="00A84D72" w:rsidP="00730909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A84D72">
        <w:rPr>
          <w:rFonts w:ascii="Times New Roman" w:hAnsi="Times New Roman" w:cs="Times New Roman"/>
          <w:szCs w:val="24"/>
        </w:rPr>
        <w:t xml:space="preserve">Zachowanie powołanego procesu w </w:t>
      </w:r>
      <w:r>
        <w:rPr>
          <w:rFonts w:ascii="Times New Roman" w:hAnsi="Times New Roman" w:cs="Times New Roman"/>
          <w:szCs w:val="24"/>
        </w:rPr>
        <w:t>strukturach</w:t>
      </w:r>
      <w:r w:rsidRPr="00A84D7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wyspecjalizowanego podmiotu, nad którym państwo sprawuje kontrolę,</w:t>
      </w:r>
      <w:r w:rsidRPr="00A84D72">
        <w:rPr>
          <w:rFonts w:ascii="Times New Roman" w:hAnsi="Times New Roman" w:cs="Times New Roman"/>
          <w:szCs w:val="24"/>
        </w:rPr>
        <w:t xml:space="preserve"> zapewnia również pełną ochronę przed nieuprawnionym transferem danych i technologii poza granice Rzeczypospolitej Polskiej. Powyższe pozwala na utrzymanie kontroli nad systemami identyfikacyjnymi, mechanizmami uwierzytelniania oraz rozwiązaniami stosowanymi w dokumentach publicznych, które stanowią podstawę funkcjonowania administracji publicznej i stanowią ważny element obronności.</w:t>
      </w:r>
    </w:p>
    <w:p w14:paraId="27EF02D6" w14:textId="54F94754" w:rsidR="00A84D72" w:rsidRPr="00965BCD" w:rsidRDefault="00A84D72" w:rsidP="00A84D72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A84D72">
        <w:rPr>
          <w:rFonts w:ascii="Times New Roman" w:hAnsi="Times New Roman" w:cs="Times New Roman"/>
          <w:szCs w:val="24"/>
        </w:rPr>
        <w:lastRenderedPageBreak/>
        <w:t xml:space="preserve">Projektowane rozwiązanie ma również wymiar strategiczny – wzmacnia suwerenność technologiczną państwa, </w:t>
      </w:r>
      <w:r>
        <w:rPr>
          <w:rFonts w:ascii="Times New Roman" w:hAnsi="Times New Roman" w:cs="Times New Roman"/>
          <w:szCs w:val="24"/>
        </w:rPr>
        <w:t xml:space="preserve">w tym </w:t>
      </w:r>
      <w:r w:rsidRPr="00A84D72">
        <w:rPr>
          <w:rFonts w:ascii="Times New Roman" w:hAnsi="Times New Roman" w:cs="Times New Roman"/>
          <w:szCs w:val="24"/>
        </w:rPr>
        <w:t>ogranicza zależność od podmiotów zagranicznych oraz wspiera rozwój krajowego potencjału w obszarze bezpieczeństwa. W warunkach narastającej niestabilności geopolitycznej</w:t>
      </w:r>
      <w:r w:rsidR="004E7762">
        <w:rPr>
          <w:rFonts w:ascii="Times New Roman" w:hAnsi="Times New Roman" w:cs="Times New Roman"/>
          <w:szCs w:val="24"/>
        </w:rPr>
        <w:t xml:space="preserve">, </w:t>
      </w:r>
      <w:r w:rsidR="007E4BB8">
        <w:rPr>
          <w:rFonts w:ascii="Times New Roman" w:hAnsi="Times New Roman" w:cs="Times New Roman"/>
          <w:szCs w:val="24"/>
        </w:rPr>
        <w:t>ograniczonej pewności</w:t>
      </w:r>
      <w:r w:rsidR="004E7762">
        <w:rPr>
          <w:rFonts w:ascii="Times New Roman" w:hAnsi="Times New Roman" w:cs="Times New Roman"/>
          <w:szCs w:val="24"/>
        </w:rPr>
        <w:t xml:space="preserve"> łańcuchów dostaw</w:t>
      </w:r>
      <w:r w:rsidRPr="00A84D72">
        <w:rPr>
          <w:rFonts w:ascii="Times New Roman" w:hAnsi="Times New Roman" w:cs="Times New Roman"/>
          <w:szCs w:val="24"/>
        </w:rPr>
        <w:t xml:space="preserve"> oraz nasilającej się rywalizacji informacyjnej pomiędzy państwami utrz</w:t>
      </w:r>
      <w:r w:rsidR="00CF0DE0">
        <w:rPr>
          <w:rFonts w:ascii="Times New Roman" w:hAnsi="Times New Roman" w:cs="Times New Roman"/>
          <w:szCs w:val="24"/>
        </w:rPr>
        <w:t>ymanie kluczowych kompetencji w </w:t>
      </w:r>
      <w:r w:rsidRPr="00A84D72">
        <w:rPr>
          <w:rFonts w:ascii="Times New Roman" w:hAnsi="Times New Roman" w:cs="Times New Roman"/>
          <w:szCs w:val="24"/>
        </w:rPr>
        <w:t xml:space="preserve">strukturach </w:t>
      </w:r>
      <w:r>
        <w:rPr>
          <w:rFonts w:ascii="Times New Roman" w:hAnsi="Times New Roman" w:cs="Times New Roman"/>
          <w:szCs w:val="24"/>
        </w:rPr>
        <w:t>wyspecjalizowanego podmiotu, nad którym państwo sprawuje kontrolę</w:t>
      </w:r>
      <w:r w:rsidR="00B460E9">
        <w:rPr>
          <w:rFonts w:ascii="Times New Roman" w:hAnsi="Times New Roman" w:cs="Times New Roman"/>
          <w:szCs w:val="24"/>
        </w:rPr>
        <w:t>,</w:t>
      </w:r>
      <w:r w:rsidRPr="00A84D72">
        <w:rPr>
          <w:rFonts w:ascii="Times New Roman" w:hAnsi="Times New Roman" w:cs="Times New Roman"/>
          <w:szCs w:val="24"/>
        </w:rPr>
        <w:t xml:space="preserve"> jest działaniem nie tylko uzasadnionym, ale i koniecznym, które służy utrzymaniu bezpieczeństwa państwa oraz zapewnieniu ciągłości i</w:t>
      </w:r>
      <w:r>
        <w:rPr>
          <w:rFonts w:ascii="Times New Roman" w:hAnsi="Times New Roman" w:cs="Times New Roman"/>
          <w:szCs w:val="24"/>
        </w:rPr>
        <w:t> </w:t>
      </w:r>
      <w:r w:rsidRPr="00A84D72">
        <w:rPr>
          <w:rFonts w:ascii="Times New Roman" w:hAnsi="Times New Roman" w:cs="Times New Roman"/>
          <w:szCs w:val="24"/>
        </w:rPr>
        <w:t>wiarygodności funkcjonowania systemu bezpieczeństwa dokumentów publicznych.</w:t>
      </w:r>
    </w:p>
    <w:p w14:paraId="174CA4FC" w14:textId="77777777" w:rsidR="00B8155A" w:rsidRPr="00965BCD" w:rsidRDefault="00B3285F" w:rsidP="00A152AB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965BCD">
        <w:rPr>
          <w:rFonts w:ascii="Times New Roman" w:hAnsi="Times New Roman" w:cs="Times New Roman"/>
          <w:szCs w:val="24"/>
        </w:rPr>
        <w:t xml:space="preserve">Prawo wyłączne </w:t>
      </w:r>
      <w:r w:rsidR="003B3476" w:rsidRPr="00965BCD">
        <w:rPr>
          <w:rFonts w:ascii="Times New Roman" w:hAnsi="Times New Roman" w:cs="Times New Roman"/>
          <w:szCs w:val="24"/>
        </w:rPr>
        <w:t>powierzone</w:t>
      </w:r>
      <w:r w:rsidRPr="00965BCD">
        <w:rPr>
          <w:rFonts w:ascii="Times New Roman" w:hAnsi="Times New Roman" w:cs="Times New Roman"/>
          <w:szCs w:val="24"/>
        </w:rPr>
        <w:t xml:space="preserve"> spółce </w:t>
      </w:r>
      <w:r w:rsidR="00ED6D77">
        <w:rPr>
          <w:rFonts w:ascii="Times New Roman" w:hAnsi="Times New Roman" w:cs="Times New Roman"/>
          <w:szCs w:val="24"/>
        </w:rPr>
        <w:t>zgodnie z projektem</w:t>
      </w:r>
      <w:r w:rsidR="00857508">
        <w:rPr>
          <w:rFonts w:ascii="Times New Roman" w:hAnsi="Times New Roman" w:cs="Times New Roman"/>
          <w:szCs w:val="24"/>
        </w:rPr>
        <w:t xml:space="preserve"> </w:t>
      </w:r>
      <w:r w:rsidR="002C3228" w:rsidRPr="00965BCD">
        <w:rPr>
          <w:rFonts w:ascii="Times New Roman" w:hAnsi="Times New Roman" w:cs="Times New Roman"/>
          <w:szCs w:val="24"/>
        </w:rPr>
        <w:t xml:space="preserve">obejmuje wytwarzanie blankietów </w:t>
      </w:r>
      <w:r w:rsidR="00E01B32">
        <w:rPr>
          <w:rFonts w:ascii="Times New Roman" w:hAnsi="Times New Roman" w:cs="Times New Roman"/>
          <w:szCs w:val="24"/>
        </w:rPr>
        <w:t xml:space="preserve">niektórych </w:t>
      </w:r>
      <w:r w:rsidR="002C3228" w:rsidRPr="00965BCD">
        <w:rPr>
          <w:rFonts w:ascii="Times New Roman" w:hAnsi="Times New Roman" w:cs="Times New Roman"/>
          <w:szCs w:val="24"/>
        </w:rPr>
        <w:t>dokumentów publicznych</w:t>
      </w:r>
      <w:r w:rsidR="00E01B32">
        <w:rPr>
          <w:rFonts w:ascii="Times New Roman" w:hAnsi="Times New Roman" w:cs="Times New Roman"/>
          <w:szCs w:val="24"/>
        </w:rPr>
        <w:t xml:space="preserve"> i </w:t>
      </w:r>
      <w:r w:rsidR="00E01B32">
        <w:rPr>
          <w:color w:val="000000" w:themeColor="text1"/>
        </w:rPr>
        <w:t xml:space="preserve">może objąć indywidualizację lub personalizację </w:t>
      </w:r>
      <w:r w:rsidR="00F550FB">
        <w:rPr>
          <w:color w:val="000000" w:themeColor="text1"/>
        </w:rPr>
        <w:t xml:space="preserve">tych </w:t>
      </w:r>
      <w:r w:rsidR="00E01B32">
        <w:rPr>
          <w:color w:val="000000" w:themeColor="text1"/>
        </w:rPr>
        <w:t>dokumentów.</w:t>
      </w:r>
    </w:p>
    <w:p w14:paraId="726217D5" w14:textId="77777777" w:rsidR="002C3228" w:rsidRDefault="002C3228" w:rsidP="00A152AB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965BCD">
        <w:rPr>
          <w:rFonts w:ascii="Times New Roman" w:hAnsi="Times New Roman" w:cs="Times New Roman"/>
          <w:szCs w:val="24"/>
        </w:rPr>
        <w:t>Wytwórca wyłączny jest obowiązany:</w:t>
      </w:r>
    </w:p>
    <w:p w14:paraId="383940BD" w14:textId="77777777" w:rsidR="00B3285F" w:rsidRDefault="002C3228" w:rsidP="00E53D64">
      <w:pPr>
        <w:pStyle w:val="ARTartustawynprozporzdzenia"/>
        <w:numPr>
          <w:ilvl w:val="0"/>
          <w:numId w:val="20"/>
        </w:numPr>
        <w:spacing w:before="0"/>
        <w:ind w:left="567" w:hanging="567"/>
        <w:rPr>
          <w:rFonts w:ascii="Times New Roman" w:hAnsi="Times New Roman" w:cs="Times New Roman"/>
          <w:szCs w:val="24"/>
        </w:rPr>
      </w:pPr>
      <w:r w:rsidRPr="00ED6D77">
        <w:rPr>
          <w:rFonts w:ascii="Times New Roman" w:hAnsi="Times New Roman" w:cs="Times New Roman"/>
          <w:szCs w:val="24"/>
        </w:rPr>
        <w:t xml:space="preserve">posiadać aktualny, certyfikowany i nadzorowany przez niezależną jednostkę certyfikującą system zarządzania bezpieczeństwem potwierdzony aktualnym certyfikatem </w:t>
      </w:r>
      <w:r w:rsidR="003C5FE7" w:rsidRPr="00ED6D77">
        <w:rPr>
          <w:rFonts w:ascii="Times New Roman" w:hAnsi="Times New Roman" w:cs="Times New Roman"/>
          <w:szCs w:val="24"/>
        </w:rPr>
        <w:t>zgodności z normą ISO 14298</w:t>
      </w:r>
      <w:r w:rsidRPr="00ED6D77">
        <w:rPr>
          <w:rFonts w:ascii="Times New Roman" w:hAnsi="Times New Roman" w:cs="Times New Roman"/>
          <w:szCs w:val="24"/>
        </w:rPr>
        <w:t>,</w:t>
      </w:r>
    </w:p>
    <w:p w14:paraId="07755DF8" w14:textId="77777777" w:rsidR="002C3228" w:rsidRPr="00846FFA" w:rsidRDefault="002C3228" w:rsidP="00E53D64">
      <w:pPr>
        <w:pStyle w:val="ARTartustawynprozporzdzenia"/>
        <w:numPr>
          <w:ilvl w:val="0"/>
          <w:numId w:val="20"/>
        </w:numPr>
        <w:spacing w:before="0"/>
        <w:ind w:left="567" w:hanging="567"/>
        <w:rPr>
          <w:rFonts w:ascii="Times New Roman" w:hAnsi="Times New Roman" w:cs="Times New Roman"/>
          <w:szCs w:val="24"/>
        </w:rPr>
      </w:pPr>
      <w:r w:rsidRPr="00ED6D77">
        <w:rPr>
          <w:rFonts w:eastAsia="Times New Roman"/>
        </w:rPr>
        <w:t>do ochrony informacji niejawnych oznaczonych klauzulą „tajne”, o której mowa w ustawie z dnia 5 sierpnia 2010 r. o ochronie informacji niejawnych (Dz. U. z 202</w:t>
      </w:r>
      <w:r w:rsidR="00A307C1" w:rsidRPr="00ED6D77">
        <w:rPr>
          <w:rFonts w:eastAsia="Times New Roman"/>
        </w:rPr>
        <w:t>5</w:t>
      </w:r>
      <w:r w:rsidRPr="00ED6D77">
        <w:rPr>
          <w:rFonts w:eastAsia="Times New Roman"/>
        </w:rPr>
        <w:t> r. poz. </w:t>
      </w:r>
      <w:r w:rsidR="00A307C1" w:rsidRPr="00ED6D77">
        <w:rPr>
          <w:rFonts w:eastAsia="Times New Roman"/>
        </w:rPr>
        <w:t>1209</w:t>
      </w:r>
      <w:r w:rsidRPr="00ED6D77">
        <w:rPr>
          <w:rFonts w:eastAsia="Times New Roman"/>
        </w:rPr>
        <w:t>), oraz informacji niejawnych międzynarodowych o klauzuli „</w:t>
      </w:r>
      <w:proofErr w:type="spellStart"/>
      <w:r w:rsidRPr="00ED6D77">
        <w:rPr>
          <w:rFonts w:eastAsia="Times New Roman"/>
        </w:rPr>
        <w:t>Secret</w:t>
      </w:r>
      <w:proofErr w:type="spellEnd"/>
      <w:r w:rsidRPr="00ED6D77">
        <w:rPr>
          <w:rFonts w:eastAsia="Times New Roman"/>
        </w:rPr>
        <w:t xml:space="preserve"> UE/EU </w:t>
      </w:r>
      <w:proofErr w:type="spellStart"/>
      <w:r w:rsidRPr="00ED6D77">
        <w:rPr>
          <w:rFonts w:eastAsia="Times New Roman"/>
        </w:rPr>
        <w:t>Secret</w:t>
      </w:r>
      <w:proofErr w:type="spellEnd"/>
      <w:r w:rsidRPr="00ED6D77">
        <w:rPr>
          <w:rFonts w:eastAsia="Times New Roman"/>
        </w:rPr>
        <w:t>”.</w:t>
      </w:r>
    </w:p>
    <w:p w14:paraId="3CA29543" w14:textId="0D19F768" w:rsidR="00846FFA" w:rsidRPr="00ED6D77" w:rsidRDefault="00846FFA" w:rsidP="00846FFA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846FFA">
        <w:rPr>
          <w:rFonts w:ascii="Times New Roman" w:hAnsi="Times New Roman" w:cs="Times New Roman"/>
          <w:szCs w:val="24"/>
        </w:rPr>
        <w:t>Pozostałe projektowane zmiany</w:t>
      </w:r>
      <w:r w:rsidRPr="00846FFA">
        <w:rPr>
          <w:rFonts w:ascii="Times New Roman" w:eastAsia="Times New Roman" w:hAnsi="Times New Roman" w:cs="Times New Roman"/>
          <w:szCs w:val="24"/>
        </w:rPr>
        <w:t xml:space="preserve"> </w:t>
      </w:r>
      <w:r w:rsidRPr="00846FFA">
        <w:rPr>
          <w:rFonts w:ascii="Times New Roman" w:hAnsi="Times New Roman" w:cs="Times New Roman"/>
          <w:szCs w:val="24"/>
        </w:rPr>
        <w:t xml:space="preserve">w ustawie z dnia 22 listopada 2018 r. o dokumentach publicznych (Dz. U. z 2024 r. poz. 1669, z </w:t>
      </w:r>
      <w:proofErr w:type="spellStart"/>
      <w:r w:rsidRPr="00846FFA">
        <w:rPr>
          <w:rFonts w:ascii="Times New Roman" w:hAnsi="Times New Roman" w:cs="Times New Roman"/>
          <w:szCs w:val="24"/>
        </w:rPr>
        <w:t>późn</w:t>
      </w:r>
      <w:proofErr w:type="spellEnd"/>
      <w:r w:rsidRPr="00846FFA">
        <w:rPr>
          <w:rFonts w:ascii="Times New Roman" w:hAnsi="Times New Roman" w:cs="Times New Roman"/>
          <w:szCs w:val="24"/>
        </w:rPr>
        <w:t>. zm.)</w:t>
      </w:r>
      <w:r w:rsidR="00CF0DE0">
        <w:rPr>
          <w:rFonts w:ascii="Times New Roman" w:hAnsi="Times New Roman" w:cs="Times New Roman"/>
          <w:szCs w:val="24"/>
        </w:rPr>
        <w:t xml:space="preserve"> mają charakter dostosowujący i </w:t>
      </w:r>
      <w:r>
        <w:rPr>
          <w:rFonts w:ascii="Times New Roman" w:hAnsi="Times New Roman" w:cs="Times New Roman"/>
          <w:szCs w:val="24"/>
        </w:rPr>
        <w:t>porządkowy.</w:t>
      </w:r>
    </w:p>
    <w:p w14:paraId="4444FE96" w14:textId="1CE42AB6" w:rsidR="000C3906" w:rsidRPr="00965BCD" w:rsidRDefault="0059227E" w:rsidP="00AF0213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1659D6">
        <w:rPr>
          <w:rFonts w:ascii="Times New Roman" w:hAnsi="Times New Roman" w:cs="Times New Roman"/>
          <w:szCs w:val="24"/>
        </w:rPr>
        <w:t xml:space="preserve">Poza </w:t>
      </w:r>
      <w:r w:rsidR="00062AD3" w:rsidRPr="001659D6">
        <w:rPr>
          <w:rFonts w:ascii="Times New Roman" w:hAnsi="Times New Roman" w:cs="Times New Roman"/>
          <w:szCs w:val="24"/>
        </w:rPr>
        <w:t>zmianami w us</w:t>
      </w:r>
      <w:r w:rsidR="00394B4B" w:rsidRPr="001659D6">
        <w:rPr>
          <w:rFonts w:ascii="Times New Roman" w:hAnsi="Times New Roman" w:cs="Times New Roman"/>
          <w:szCs w:val="24"/>
        </w:rPr>
        <w:t xml:space="preserve">tawie </w:t>
      </w:r>
      <w:r w:rsidR="00DC443D" w:rsidRPr="001659D6">
        <w:rPr>
          <w:rFonts w:ascii="Times New Roman" w:hAnsi="Times New Roman" w:cs="Times New Roman"/>
          <w:szCs w:val="24"/>
        </w:rPr>
        <w:t xml:space="preserve">z dnia 22 listopada 2018 r. </w:t>
      </w:r>
      <w:r w:rsidR="00394B4B" w:rsidRPr="001659D6">
        <w:rPr>
          <w:rFonts w:ascii="Times New Roman" w:hAnsi="Times New Roman" w:cs="Times New Roman"/>
          <w:szCs w:val="24"/>
        </w:rPr>
        <w:t>o dokumentach publicznych</w:t>
      </w:r>
      <w:r w:rsidRPr="001659D6">
        <w:rPr>
          <w:rFonts w:ascii="Times New Roman" w:hAnsi="Times New Roman" w:cs="Times New Roman"/>
          <w:szCs w:val="24"/>
        </w:rPr>
        <w:t xml:space="preserve">, </w:t>
      </w:r>
      <w:r w:rsidR="00E70873" w:rsidRPr="00721098">
        <w:rPr>
          <w:rFonts w:ascii="Times New Roman" w:hAnsi="Times New Roman" w:cs="Times New Roman"/>
          <w:szCs w:val="24"/>
        </w:rPr>
        <w:t>projektowane przepisy zakła</w:t>
      </w:r>
      <w:r w:rsidR="00046D32" w:rsidRPr="00721098">
        <w:rPr>
          <w:rFonts w:ascii="Times New Roman" w:hAnsi="Times New Roman" w:cs="Times New Roman"/>
          <w:szCs w:val="24"/>
        </w:rPr>
        <w:t>d</w:t>
      </w:r>
      <w:r w:rsidR="00E70873" w:rsidRPr="00721098">
        <w:rPr>
          <w:rFonts w:ascii="Times New Roman" w:hAnsi="Times New Roman" w:cs="Times New Roman"/>
          <w:szCs w:val="24"/>
        </w:rPr>
        <w:t>ają</w:t>
      </w:r>
      <w:r w:rsidRPr="00721098">
        <w:rPr>
          <w:rFonts w:ascii="Times New Roman" w:hAnsi="Times New Roman" w:cs="Times New Roman"/>
          <w:szCs w:val="24"/>
        </w:rPr>
        <w:t xml:space="preserve"> </w:t>
      </w:r>
      <w:r w:rsidR="00062AD3" w:rsidRPr="00721098">
        <w:rPr>
          <w:rFonts w:ascii="Times New Roman" w:hAnsi="Times New Roman" w:cs="Times New Roman"/>
          <w:szCs w:val="24"/>
        </w:rPr>
        <w:t>zmian</w:t>
      </w:r>
      <w:r w:rsidR="00394B4B" w:rsidRPr="00721098">
        <w:rPr>
          <w:rFonts w:ascii="Times New Roman" w:hAnsi="Times New Roman" w:cs="Times New Roman"/>
          <w:szCs w:val="24"/>
        </w:rPr>
        <w:t>y</w:t>
      </w:r>
      <w:r w:rsidR="00062AD3" w:rsidRPr="00721098">
        <w:rPr>
          <w:rFonts w:ascii="Times New Roman" w:hAnsi="Times New Roman" w:cs="Times New Roman"/>
          <w:szCs w:val="24"/>
        </w:rPr>
        <w:t xml:space="preserve"> dostosowują</w:t>
      </w:r>
      <w:r w:rsidR="00394B4B" w:rsidRPr="00721098">
        <w:rPr>
          <w:rFonts w:ascii="Times New Roman" w:hAnsi="Times New Roman" w:cs="Times New Roman"/>
          <w:szCs w:val="24"/>
        </w:rPr>
        <w:t>ce</w:t>
      </w:r>
      <w:r w:rsidR="00721098" w:rsidRPr="00721098">
        <w:rPr>
          <w:rFonts w:ascii="Times New Roman" w:hAnsi="Times New Roman" w:cs="Times New Roman"/>
          <w:szCs w:val="24"/>
        </w:rPr>
        <w:t xml:space="preserve"> </w:t>
      </w:r>
      <w:r w:rsidR="00A307C1" w:rsidRPr="00721098">
        <w:rPr>
          <w:rFonts w:ascii="Times New Roman" w:hAnsi="Times New Roman" w:cs="Times New Roman"/>
          <w:szCs w:val="24"/>
        </w:rPr>
        <w:t xml:space="preserve">w </w:t>
      </w:r>
      <w:r w:rsidR="00AF0213" w:rsidRPr="00721098">
        <w:rPr>
          <w:rFonts w:ascii="Times New Roman" w:hAnsi="Times New Roman" w:cs="Times New Roman"/>
          <w:szCs w:val="24"/>
        </w:rPr>
        <w:t>ustawie</w:t>
      </w:r>
      <w:r w:rsidR="00FC7352" w:rsidRPr="00721098">
        <w:rPr>
          <w:rFonts w:ascii="Times New Roman" w:hAnsi="Times New Roman" w:cs="Times New Roman"/>
          <w:szCs w:val="24"/>
        </w:rPr>
        <w:t xml:space="preserve"> z dnia 6 grudnia 2008 r. </w:t>
      </w:r>
      <w:r w:rsidR="00CF0DE0">
        <w:rPr>
          <w:rFonts w:ascii="Times New Roman" w:hAnsi="Times New Roman" w:cs="Times New Roman"/>
          <w:szCs w:val="24"/>
        </w:rPr>
        <w:t>o </w:t>
      </w:r>
      <w:r w:rsidR="00FC7352" w:rsidRPr="00721098">
        <w:rPr>
          <w:rFonts w:ascii="Times New Roman" w:hAnsi="Times New Roman" w:cs="Times New Roman"/>
          <w:szCs w:val="24"/>
        </w:rPr>
        <w:t xml:space="preserve">podatku akcyzowym </w:t>
      </w:r>
      <w:r w:rsidR="0084560A" w:rsidRPr="00721098">
        <w:t xml:space="preserve">(Dz. U. z 2025 r. poz. 126, </w:t>
      </w:r>
      <w:r w:rsidR="00A307C1" w:rsidRPr="00721098">
        <w:t>z </w:t>
      </w:r>
      <w:proofErr w:type="spellStart"/>
      <w:r w:rsidR="00A307C1" w:rsidRPr="00721098">
        <w:t>późn</w:t>
      </w:r>
      <w:proofErr w:type="spellEnd"/>
      <w:r w:rsidR="00A307C1" w:rsidRPr="00721098">
        <w:t>. zm.</w:t>
      </w:r>
      <w:r w:rsidR="0084560A" w:rsidRPr="00721098">
        <w:t>)</w:t>
      </w:r>
      <w:r w:rsidR="00AF0213" w:rsidRPr="00721098">
        <w:rPr>
          <w:rFonts w:ascii="Times New Roman" w:hAnsi="Times New Roman" w:cs="Times New Roman"/>
          <w:szCs w:val="24"/>
        </w:rPr>
        <w:t>.</w:t>
      </w:r>
    </w:p>
    <w:p w14:paraId="25E792C4" w14:textId="77777777" w:rsidR="001659D6" w:rsidRPr="001659D6" w:rsidRDefault="001659D6" w:rsidP="001659D6">
      <w:pPr>
        <w:pStyle w:val="ARTartustawynprozporzdzenia"/>
        <w:ind w:firstLine="0"/>
      </w:pPr>
      <w:r w:rsidRPr="001659D6">
        <w:t>Projektowane zmiany pozwolą m.in. na zachowanie wysokiego poziomu bezpieczeństwa polskiego systemu bezpieczeństwa dokumentów publicznych.</w:t>
      </w:r>
    </w:p>
    <w:p w14:paraId="3FF62D9D" w14:textId="77777777" w:rsidR="00ED6D77" w:rsidRPr="00965BCD" w:rsidRDefault="00ED6D77" w:rsidP="00B57FA3">
      <w:pPr>
        <w:pStyle w:val="ARTartustawynprozporzdzenia"/>
        <w:ind w:firstLine="0"/>
      </w:pPr>
      <w:r w:rsidRPr="00ED6D77">
        <w:t>Projekt zakłada, że ustawa wejdzie w życie z dniem 1 stycznia 2026 r.</w:t>
      </w:r>
    </w:p>
    <w:p w14:paraId="6240B3A7" w14:textId="77777777" w:rsidR="002C75AE" w:rsidRPr="00965BCD" w:rsidRDefault="000E1A77" w:rsidP="00B57FA3">
      <w:pPr>
        <w:pStyle w:val="ARTartustawynprozporzdzenia"/>
        <w:ind w:firstLine="0"/>
      </w:pPr>
      <w:r w:rsidRPr="00965BCD">
        <w:t xml:space="preserve">Projekt ustawy nie zawiera przepisów technicznych, w rozumieniu rozporządzenia Rady Ministrów z dnia 23 grudnia 2002 r. w sprawie sposobu funkcjonowania krajowego systemu </w:t>
      </w:r>
      <w:r w:rsidRPr="00965BCD">
        <w:lastRenderedPageBreak/>
        <w:t>notyfikacji norm i aktów prawnych (</w:t>
      </w:r>
      <w:r w:rsidR="004C2CB7" w:rsidRPr="00965BCD">
        <w:t>Dz.</w:t>
      </w:r>
      <w:r w:rsidR="00D3538A">
        <w:t xml:space="preserve"> </w:t>
      </w:r>
      <w:r w:rsidR="004C2CB7" w:rsidRPr="00965BCD">
        <w:t>U.</w:t>
      </w:r>
      <w:r w:rsidR="003B2068" w:rsidRPr="00965BCD">
        <w:t xml:space="preserve"> </w:t>
      </w:r>
      <w:r w:rsidR="004C2CB7" w:rsidRPr="00965BCD">
        <w:t>poz. 2039</w:t>
      </w:r>
      <w:r w:rsidRPr="00965BCD">
        <w:t xml:space="preserve">, z </w:t>
      </w:r>
      <w:proofErr w:type="spellStart"/>
      <w:r w:rsidRPr="00965BCD">
        <w:t>późn</w:t>
      </w:r>
      <w:proofErr w:type="spellEnd"/>
      <w:r w:rsidRPr="00965BCD">
        <w:t>. zm.), w związku z tym nie podlega notyfikacji.</w:t>
      </w:r>
    </w:p>
    <w:p w14:paraId="673902C7" w14:textId="4FAA978D" w:rsidR="00BF11BE" w:rsidRPr="00965BCD" w:rsidRDefault="00BF11BE" w:rsidP="00B57FA3">
      <w:pPr>
        <w:pStyle w:val="ARTartustawynprozporzdzenia"/>
        <w:ind w:firstLine="0"/>
      </w:pPr>
      <w:r w:rsidRPr="00965BCD">
        <w:t>Zawarte w projekcie regulacje nie będą miały wpływu na mikro</w:t>
      </w:r>
      <w:r w:rsidR="00B460E9">
        <w:t>-</w:t>
      </w:r>
      <w:r w:rsidRPr="00965BCD">
        <w:t>, małych i średnich przedsiębiorców, zgodnie z ustawą z dnia 6 marca 2018 r. – Prawo przedsiębiorców (Dz.</w:t>
      </w:r>
      <w:r w:rsidR="00A307C1">
        <w:t> U. </w:t>
      </w:r>
      <w:r w:rsidRPr="00965BCD">
        <w:t>z</w:t>
      </w:r>
      <w:r w:rsidR="009125AB" w:rsidRPr="00965BCD">
        <w:t> </w:t>
      </w:r>
      <w:r w:rsidRPr="00965BCD">
        <w:t>202</w:t>
      </w:r>
      <w:r w:rsidR="00A307C1">
        <w:t>5</w:t>
      </w:r>
      <w:r w:rsidRPr="00965BCD">
        <w:t xml:space="preserve"> r. poz. </w:t>
      </w:r>
      <w:r w:rsidR="00A307C1">
        <w:t>1480</w:t>
      </w:r>
      <w:r w:rsidRPr="00965BCD">
        <w:t>).</w:t>
      </w:r>
    </w:p>
    <w:p w14:paraId="112C88D4" w14:textId="30161DE9" w:rsidR="000E1A77" w:rsidRPr="00965BCD" w:rsidRDefault="000E1A77" w:rsidP="000E1A77">
      <w:pPr>
        <w:pStyle w:val="ARTartustawynprozporzdzenia"/>
        <w:ind w:firstLine="0"/>
      </w:pPr>
      <w:r w:rsidRPr="00965BCD">
        <w:t>Projekt ustawy nie wymaga uzyskania opinii, dokonania powiadomienia, konsultacji albo uzgodnienia z właściwym</w:t>
      </w:r>
      <w:r w:rsidR="00B460E9">
        <w:t>i</w:t>
      </w:r>
      <w:r w:rsidRPr="00965BCD">
        <w:t xml:space="preserve"> organami i instytucjami Unii Europejskiej, w tym z Europejskim Bankiem Centralnym, </w:t>
      </w:r>
      <w:r w:rsidR="001659D6">
        <w:t>zgodnie z</w:t>
      </w:r>
      <w:r w:rsidRPr="00965BCD">
        <w:t xml:space="preserve"> § 39 uchwały nr 190 Rady Ministrów z dnia 29</w:t>
      </w:r>
      <w:r w:rsidR="00FD4010" w:rsidRPr="00965BCD">
        <w:t> </w:t>
      </w:r>
      <w:r w:rsidRPr="00965BCD">
        <w:t xml:space="preserve">października 2013 r. – Regulamin pracy Rady Ministrów </w:t>
      </w:r>
      <w:r w:rsidR="004C2CB7" w:rsidRPr="00965BCD">
        <w:t>(M.P. z 2024 r. poz. 806</w:t>
      </w:r>
      <w:r w:rsidR="00A307C1">
        <w:t>, z </w:t>
      </w:r>
      <w:proofErr w:type="spellStart"/>
      <w:r w:rsidR="00A307C1">
        <w:t>późn</w:t>
      </w:r>
      <w:proofErr w:type="spellEnd"/>
      <w:r w:rsidR="00A307C1">
        <w:t>. </w:t>
      </w:r>
      <w:r w:rsidR="003B2068" w:rsidRPr="00965BCD">
        <w:t>zm.</w:t>
      </w:r>
      <w:r w:rsidR="004C2CB7" w:rsidRPr="00965BCD">
        <w:t>).</w:t>
      </w:r>
    </w:p>
    <w:p w14:paraId="7489DC25" w14:textId="77777777" w:rsidR="00F62D35" w:rsidRPr="00965BCD" w:rsidRDefault="00F62D35" w:rsidP="000E1A77">
      <w:pPr>
        <w:pStyle w:val="ARTartustawynprozporzdzenia"/>
        <w:ind w:firstLine="0"/>
      </w:pPr>
      <w:r w:rsidRPr="00965BCD">
        <w:t>Projekt ustawy nie został przekazany, zgodnie z § 32 ust. 2 uchwały nr 190 Rady Ministrów z</w:t>
      </w:r>
      <w:r w:rsidR="009125AB" w:rsidRPr="00965BCD">
        <w:t> </w:t>
      </w:r>
      <w:r w:rsidRPr="00965BCD">
        <w:t>dnia 29 października 2013 r. – Regulamin pracy Rady Ministrów, do koordynatora oceny skutków regulacji w Kancelarii Prezesa Rady Ministrów, celem zaopiniowania.</w:t>
      </w:r>
    </w:p>
    <w:p w14:paraId="67CF5AF2" w14:textId="77777777" w:rsidR="000E1A77" w:rsidRPr="00965BCD" w:rsidRDefault="000E1A77" w:rsidP="000E1A77">
      <w:pPr>
        <w:pStyle w:val="ARTartustawynprozporzdzenia"/>
        <w:ind w:firstLine="0"/>
      </w:pPr>
      <w:r w:rsidRPr="00965BCD">
        <w:t>Projektowana regulacja jest zgodna z prawem Unii Europejskiej.</w:t>
      </w:r>
    </w:p>
    <w:p w14:paraId="18E0D826" w14:textId="7A3255E0" w:rsidR="00F62D35" w:rsidRPr="00AC19C1" w:rsidRDefault="000E1A77" w:rsidP="003D3289">
      <w:pPr>
        <w:pStyle w:val="ARTartustawynprozporzdzenia"/>
        <w:ind w:firstLine="0"/>
      </w:pPr>
      <w:r w:rsidRPr="00965BCD">
        <w:t xml:space="preserve">Stosownie do art. 5 ustawy z dnia 7 lipca 2005 r. o działalności lobbingowej w procesie stanowienia prawa </w:t>
      </w:r>
      <w:r w:rsidR="003B2068" w:rsidRPr="00965BCD">
        <w:t>(Dz.</w:t>
      </w:r>
      <w:r w:rsidR="00A307C1">
        <w:t> </w:t>
      </w:r>
      <w:r w:rsidR="003B2068" w:rsidRPr="00965BCD">
        <w:t xml:space="preserve">U. z 2025 r. poz. 677) </w:t>
      </w:r>
      <w:r w:rsidRPr="00965BCD">
        <w:t xml:space="preserve">w związku z § 52 ust. 1 </w:t>
      </w:r>
      <w:r w:rsidR="00A62FB9" w:rsidRPr="00965BCD">
        <w:t xml:space="preserve">uchwały nr 190 Rady Ministrów z dnia 29 października 2013 r. – </w:t>
      </w:r>
      <w:r w:rsidRPr="00965BCD">
        <w:t>Regulamin pracy Rady Ministrów projekt ustawy zosta</w:t>
      </w:r>
      <w:r w:rsidR="006758ED" w:rsidRPr="00965BCD">
        <w:t>ł</w:t>
      </w:r>
      <w:r w:rsidRPr="00965BCD">
        <w:t xml:space="preserve"> udostępniony w Biuletynie Informacji Publicznej na stronie podmiotowej Rządowego Centrum Legislacji, w serwisie Rządowy Proces Legislacyjny.</w:t>
      </w:r>
    </w:p>
    <w:sectPr w:rsidR="00F62D35" w:rsidRPr="00AC19C1" w:rsidSect="00E53D64"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643CF" w14:textId="77777777" w:rsidR="00AA63A7" w:rsidRDefault="00AA63A7" w:rsidP="00EF1CE3">
      <w:r>
        <w:separator/>
      </w:r>
    </w:p>
  </w:endnote>
  <w:endnote w:type="continuationSeparator" w:id="0">
    <w:p w14:paraId="2777A6C5" w14:textId="77777777" w:rsidR="00AA63A7" w:rsidRDefault="00AA63A7" w:rsidP="00EF1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4940095"/>
      <w:docPartObj>
        <w:docPartGallery w:val="Page Numbers (Bottom of Page)"/>
        <w:docPartUnique/>
      </w:docPartObj>
    </w:sdtPr>
    <w:sdtEndPr/>
    <w:sdtContent>
      <w:p w14:paraId="2ACBEF4F" w14:textId="4B598A7F" w:rsidR="00C014B5" w:rsidRDefault="00C014B5" w:rsidP="00E53D6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0DE0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D5933" w14:textId="77777777" w:rsidR="00AA63A7" w:rsidRDefault="00AA63A7" w:rsidP="00EF1CE3">
      <w:r>
        <w:separator/>
      </w:r>
    </w:p>
  </w:footnote>
  <w:footnote w:type="continuationSeparator" w:id="0">
    <w:p w14:paraId="059AEA0A" w14:textId="77777777" w:rsidR="00AA63A7" w:rsidRDefault="00AA63A7" w:rsidP="00EF1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608BD"/>
    <w:multiLevelType w:val="hybridMultilevel"/>
    <w:tmpl w:val="EB909CE6"/>
    <w:lvl w:ilvl="0" w:tplc="DCF421C8">
      <w:start w:val="1"/>
      <w:numFmt w:val="decimal"/>
      <w:lvlText w:val="%1."/>
      <w:lvlJc w:val="left"/>
      <w:pPr>
        <w:ind w:left="144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918FE"/>
    <w:multiLevelType w:val="hybridMultilevel"/>
    <w:tmpl w:val="F84C1A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023FB"/>
    <w:multiLevelType w:val="hybridMultilevel"/>
    <w:tmpl w:val="1870C6C0"/>
    <w:lvl w:ilvl="0" w:tplc="400A2CF8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1C31089"/>
    <w:multiLevelType w:val="hybridMultilevel"/>
    <w:tmpl w:val="F8BA7FEC"/>
    <w:lvl w:ilvl="0" w:tplc="DCF421C8">
      <w:start w:val="1"/>
      <w:numFmt w:val="decimal"/>
      <w:lvlText w:val="%1."/>
      <w:lvlJc w:val="left"/>
      <w:pPr>
        <w:ind w:left="144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62852"/>
    <w:multiLevelType w:val="hybridMultilevel"/>
    <w:tmpl w:val="08B422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0E0764"/>
    <w:multiLevelType w:val="hybridMultilevel"/>
    <w:tmpl w:val="8DD00C0A"/>
    <w:lvl w:ilvl="0" w:tplc="1DA82A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765EE"/>
    <w:multiLevelType w:val="hybridMultilevel"/>
    <w:tmpl w:val="50C62594"/>
    <w:lvl w:ilvl="0" w:tplc="DCF421C8">
      <w:start w:val="1"/>
      <w:numFmt w:val="decimal"/>
      <w:lvlText w:val="%1."/>
      <w:lvlJc w:val="left"/>
      <w:pPr>
        <w:ind w:left="144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71A5B"/>
    <w:multiLevelType w:val="hybridMultilevel"/>
    <w:tmpl w:val="7F6E0AE0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27CB4C84"/>
    <w:multiLevelType w:val="hybridMultilevel"/>
    <w:tmpl w:val="60E81F48"/>
    <w:lvl w:ilvl="0" w:tplc="66D0ABC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EA684F"/>
    <w:multiLevelType w:val="hybridMultilevel"/>
    <w:tmpl w:val="116A75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8C106B"/>
    <w:multiLevelType w:val="hybridMultilevel"/>
    <w:tmpl w:val="3E2466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35551D"/>
    <w:multiLevelType w:val="hybridMultilevel"/>
    <w:tmpl w:val="1F2C660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DCF421C8">
      <w:start w:val="1"/>
      <w:numFmt w:val="decimal"/>
      <w:lvlText w:val="%2."/>
      <w:lvlJc w:val="left"/>
      <w:pPr>
        <w:ind w:left="1440" w:hanging="360"/>
      </w:pPr>
      <w:rPr>
        <w:b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37196E"/>
    <w:multiLevelType w:val="hybridMultilevel"/>
    <w:tmpl w:val="8C9494BA"/>
    <w:lvl w:ilvl="0" w:tplc="400A2CF8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D7B2733"/>
    <w:multiLevelType w:val="hybridMultilevel"/>
    <w:tmpl w:val="2D1AABA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EED3006"/>
    <w:multiLevelType w:val="hybridMultilevel"/>
    <w:tmpl w:val="149040FE"/>
    <w:lvl w:ilvl="0" w:tplc="0415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5" w15:restartNumberingAfterBreak="0">
    <w:nsid w:val="5674557C"/>
    <w:multiLevelType w:val="hybridMultilevel"/>
    <w:tmpl w:val="8B3628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6710FB"/>
    <w:multiLevelType w:val="hybridMultilevel"/>
    <w:tmpl w:val="8398CBB8"/>
    <w:lvl w:ilvl="0" w:tplc="D9CE48F4">
      <w:start w:val="1"/>
      <w:numFmt w:val="bullet"/>
      <w:lvlText w:val=""/>
      <w:lvlJc w:val="left"/>
      <w:pPr>
        <w:ind w:left="64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7" w15:restartNumberingAfterBreak="0">
    <w:nsid w:val="680C5884"/>
    <w:multiLevelType w:val="hybridMultilevel"/>
    <w:tmpl w:val="0D8C06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7E647D"/>
    <w:multiLevelType w:val="hybridMultilevel"/>
    <w:tmpl w:val="C048051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FBE291E"/>
    <w:multiLevelType w:val="hybridMultilevel"/>
    <w:tmpl w:val="31E0AAC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356619478">
    <w:abstractNumId w:val="11"/>
  </w:num>
  <w:num w:numId="2" w16cid:durableId="1474786291">
    <w:abstractNumId w:val="9"/>
  </w:num>
  <w:num w:numId="3" w16cid:durableId="1904951572">
    <w:abstractNumId w:val="15"/>
  </w:num>
  <w:num w:numId="4" w16cid:durableId="1405760726">
    <w:abstractNumId w:val="1"/>
  </w:num>
  <w:num w:numId="5" w16cid:durableId="1471289399">
    <w:abstractNumId w:val="4"/>
  </w:num>
  <w:num w:numId="6" w16cid:durableId="1305352510">
    <w:abstractNumId w:val="18"/>
  </w:num>
  <w:num w:numId="7" w16cid:durableId="88702195">
    <w:abstractNumId w:val="13"/>
  </w:num>
  <w:num w:numId="8" w16cid:durableId="1280919266">
    <w:abstractNumId w:val="0"/>
  </w:num>
  <w:num w:numId="9" w16cid:durableId="1264613107">
    <w:abstractNumId w:val="3"/>
  </w:num>
  <w:num w:numId="10" w16cid:durableId="939989181">
    <w:abstractNumId w:val="6"/>
  </w:num>
  <w:num w:numId="11" w16cid:durableId="1934124300">
    <w:abstractNumId w:val="17"/>
  </w:num>
  <w:num w:numId="12" w16cid:durableId="334721739">
    <w:abstractNumId w:val="10"/>
  </w:num>
  <w:num w:numId="13" w16cid:durableId="308679987">
    <w:abstractNumId w:val="8"/>
  </w:num>
  <w:num w:numId="14" w16cid:durableId="1192374675">
    <w:abstractNumId w:val="2"/>
  </w:num>
  <w:num w:numId="15" w16cid:durableId="794832439">
    <w:abstractNumId w:val="12"/>
  </w:num>
  <w:num w:numId="16" w16cid:durableId="155583672">
    <w:abstractNumId w:val="16"/>
  </w:num>
  <w:num w:numId="17" w16cid:durableId="54814644">
    <w:abstractNumId w:val="19"/>
  </w:num>
  <w:num w:numId="18" w16cid:durableId="1752892075">
    <w:abstractNumId w:val="7"/>
  </w:num>
  <w:num w:numId="19" w16cid:durableId="1879970356">
    <w:abstractNumId w:val="14"/>
  </w:num>
  <w:num w:numId="20" w16cid:durableId="12819619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1B1"/>
    <w:rsid w:val="00007B96"/>
    <w:rsid w:val="0001553B"/>
    <w:rsid w:val="00022459"/>
    <w:rsid w:val="00023201"/>
    <w:rsid w:val="00023CA3"/>
    <w:rsid w:val="00026993"/>
    <w:rsid w:val="00027361"/>
    <w:rsid w:val="00030060"/>
    <w:rsid w:val="00032E94"/>
    <w:rsid w:val="0003619E"/>
    <w:rsid w:val="00043D96"/>
    <w:rsid w:val="0004653C"/>
    <w:rsid w:val="00046D32"/>
    <w:rsid w:val="00056F17"/>
    <w:rsid w:val="00062AD3"/>
    <w:rsid w:val="00066F94"/>
    <w:rsid w:val="00076157"/>
    <w:rsid w:val="00076FE8"/>
    <w:rsid w:val="000807BD"/>
    <w:rsid w:val="000810CA"/>
    <w:rsid w:val="0008644E"/>
    <w:rsid w:val="00087AC7"/>
    <w:rsid w:val="00095D01"/>
    <w:rsid w:val="000A029D"/>
    <w:rsid w:val="000A1DF2"/>
    <w:rsid w:val="000B0F13"/>
    <w:rsid w:val="000C00FD"/>
    <w:rsid w:val="000C07B9"/>
    <w:rsid w:val="000C0EA3"/>
    <w:rsid w:val="000C1098"/>
    <w:rsid w:val="000C3906"/>
    <w:rsid w:val="000C6274"/>
    <w:rsid w:val="000C62D5"/>
    <w:rsid w:val="000D019C"/>
    <w:rsid w:val="000D31B0"/>
    <w:rsid w:val="000E1281"/>
    <w:rsid w:val="000E1A77"/>
    <w:rsid w:val="000E49C2"/>
    <w:rsid w:val="000E7794"/>
    <w:rsid w:val="000F0049"/>
    <w:rsid w:val="000F07E5"/>
    <w:rsid w:val="000F1143"/>
    <w:rsid w:val="000F210A"/>
    <w:rsid w:val="000F2C90"/>
    <w:rsid w:val="000F3101"/>
    <w:rsid w:val="00104BE1"/>
    <w:rsid w:val="00111C5F"/>
    <w:rsid w:val="00112DEB"/>
    <w:rsid w:val="00116450"/>
    <w:rsid w:val="00117CBB"/>
    <w:rsid w:val="001233C7"/>
    <w:rsid w:val="001244EE"/>
    <w:rsid w:val="001501B6"/>
    <w:rsid w:val="001506C7"/>
    <w:rsid w:val="001533FA"/>
    <w:rsid w:val="001552FA"/>
    <w:rsid w:val="001609AD"/>
    <w:rsid w:val="0016342C"/>
    <w:rsid w:val="001646F4"/>
    <w:rsid w:val="001659D6"/>
    <w:rsid w:val="00165B50"/>
    <w:rsid w:val="00167DD6"/>
    <w:rsid w:val="00175D04"/>
    <w:rsid w:val="00181CA9"/>
    <w:rsid w:val="00182A42"/>
    <w:rsid w:val="0018492F"/>
    <w:rsid w:val="001913E0"/>
    <w:rsid w:val="001A17F6"/>
    <w:rsid w:val="001A1E14"/>
    <w:rsid w:val="001A75FD"/>
    <w:rsid w:val="001B4466"/>
    <w:rsid w:val="001B5D54"/>
    <w:rsid w:val="001C79FC"/>
    <w:rsid w:val="001D24DF"/>
    <w:rsid w:val="001D534F"/>
    <w:rsid w:val="001E0C7C"/>
    <w:rsid w:val="001E22B6"/>
    <w:rsid w:val="001E5016"/>
    <w:rsid w:val="001E5284"/>
    <w:rsid w:val="001E535D"/>
    <w:rsid w:val="001E6A65"/>
    <w:rsid w:val="001F06BF"/>
    <w:rsid w:val="001F75F9"/>
    <w:rsid w:val="002006A5"/>
    <w:rsid w:val="002110FF"/>
    <w:rsid w:val="00213121"/>
    <w:rsid w:val="00216FD9"/>
    <w:rsid w:val="002205AC"/>
    <w:rsid w:val="00220E37"/>
    <w:rsid w:val="00226335"/>
    <w:rsid w:val="00233553"/>
    <w:rsid w:val="00237DA9"/>
    <w:rsid w:val="002508A8"/>
    <w:rsid w:val="002516D5"/>
    <w:rsid w:val="00251848"/>
    <w:rsid w:val="002529D7"/>
    <w:rsid w:val="00253E48"/>
    <w:rsid w:val="0025429B"/>
    <w:rsid w:val="00255178"/>
    <w:rsid w:val="00257D62"/>
    <w:rsid w:val="00260CFA"/>
    <w:rsid w:val="002705E0"/>
    <w:rsid w:val="002726AA"/>
    <w:rsid w:val="00273889"/>
    <w:rsid w:val="00275436"/>
    <w:rsid w:val="00282379"/>
    <w:rsid w:val="0028416E"/>
    <w:rsid w:val="002843C3"/>
    <w:rsid w:val="00286AF7"/>
    <w:rsid w:val="00287E90"/>
    <w:rsid w:val="0029243B"/>
    <w:rsid w:val="00294908"/>
    <w:rsid w:val="002A1774"/>
    <w:rsid w:val="002A4B3A"/>
    <w:rsid w:val="002B0398"/>
    <w:rsid w:val="002B1B70"/>
    <w:rsid w:val="002B2051"/>
    <w:rsid w:val="002B37C8"/>
    <w:rsid w:val="002B7515"/>
    <w:rsid w:val="002C04D3"/>
    <w:rsid w:val="002C12EC"/>
    <w:rsid w:val="002C2A44"/>
    <w:rsid w:val="002C3228"/>
    <w:rsid w:val="002C4386"/>
    <w:rsid w:val="002C511C"/>
    <w:rsid w:val="002C52E9"/>
    <w:rsid w:val="002C532B"/>
    <w:rsid w:val="002C75AE"/>
    <w:rsid w:val="002D1832"/>
    <w:rsid w:val="002D2E52"/>
    <w:rsid w:val="002D3B60"/>
    <w:rsid w:val="002E1ADA"/>
    <w:rsid w:val="002E3937"/>
    <w:rsid w:val="002E3F79"/>
    <w:rsid w:val="002E6112"/>
    <w:rsid w:val="002F1F4B"/>
    <w:rsid w:val="002F5CD1"/>
    <w:rsid w:val="0030391D"/>
    <w:rsid w:val="003042DD"/>
    <w:rsid w:val="003058A1"/>
    <w:rsid w:val="00305CBD"/>
    <w:rsid w:val="00305DC9"/>
    <w:rsid w:val="0030648B"/>
    <w:rsid w:val="0030657E"/>
    <w:rsid w:val="00310135"/>
    <w:rsid w:val="00311FC9"/>
    <w:rsid w:val="0031222C"/>
    <w:rsid w:val="003137E1"/>
    <w:rsid w:val="00313DE0"/>
    <w:rsid w:val="0031590B"/>
    <w:rsid w:val="003207C7"/>
    <w:rsid w:val="003235CF"/>
    <w:rsid w:val="00327778"/>
    <w:rsid w:val="0033499A"/>
    <w:rsid w:val="00341218"/>
    <w:rsid w:val="00341B07"/>
    <w:rsid w:val="0034533D"/>
    <w:rsid w:val="00350076"/>
    <w:rsid w:val="00350C34"/>
    <w:rsid w:val="00360810"/>
    <w:rsid w:val="00364550"/>
    <w:rsid w:val="00370B08"/>
    <w:rsid w:val="0037323D"/>
    <w:rsid w:val="00373E49"/>
    <w:rsid w:val="00377141"/>
    <w:rsid w:val="003806F0"/>
    <w:rsid w:val="00382B22"/>
    <w:rsid w:val="003838D8"/>
    <w:rsid w:val="00387EEA"/>
    <w:rsid w:val="003946F1"/>
    <w:rsid w:val="00394B4B"/>
    <w:rsid w:val="003961F1"/>
    <w:rsid w:val="003979C9"/>
    <w:rsid w:val="003A37C5"/>
    <w:rsid w:val="003B2068"/>
    <w:rsid w:val="003B3476"/>
    <w:rsid w:val="003B3BB9"/>
    <w:rsid w:val="003B4608"/>
    <w:rsid w:val="003C50D0"/>
    <w:rsid w:val="003C5AB6"/>
    <w:rsid w:val="003C5FE7"/>
    <w:rsid w:val="003C642A"/>
    <w:rsid w:val="003D3289"/>
    <w:rsid w:val="003D4102"/>
    <w:rsid w:val="003E02CA"/>
    <w:rsid w:val="003E146B"/>
    <w:rsid w:val="003E2318"/>
    <w:rsid w:val="003E25CB"/>
    <w:rsid w:val="003F0F23"/>
    <w:rsid w:val="003F2B0E"/>
    <w:rsid w:val="00405578"/>
    <w:rsid w:val="00405BE9"/>
    <w:rsid w:val="004077D6"/>
    <w:rsid w:val="004145A8"/>
    <w:rsid w:val="004159EC"/>
    <w:rsid w:val="00417106"/>
    <w:rsid w:val="00420339"/>
    <w:rsid w:val="00423B20"/>
    <w:rsid w:val="00441911"/>
    <w:rsid w:val="00443295"/>
    <w:rsid w:val="004455C8"/>
    <w:rsid w:val="00445FC4"/>
    <w:rsid w:val="00457EE2"/>
    <w:rsid w:val="00462920"/>
    <w:rsid w:val="0046505F"/>
    <w:rsid w:val="0046772A"/>
    <w:rsid w:val="0047259F"/>
    <w:rsid w:val="00473BB5"/>
    <w:rsid w:val="00476317"/>
    <w:rsid w:val="00481B01"/>
    <w:rsid w:val="004822E4"/>
    <w:rsid w:val="0048488D"/>
    <w:rsid w:val="00492B84"/>
    <w:rsid w:val="004935C1"/>
    <w:rsid w:val="00493AE0"/>
    <w:rsid w:val="0049710B"/>
    <w:rsid w:val="004A20C1"/>
    <w:rsid w:val="004A3111"/>
    <w:rsid w:val="004A329C"/>
    <w:rsid w:val="004A62DC"/>
    <w:rsid w:val="004B5230"/>
    <w:rsid w:val="004B6A03"/>
    <w:rsid w:val="004C23AF"/>
    <w:rsid w:val="004C2CB7"/>
    <w:rsid w:val="004C41F8"/>
    <w:rsid w:val="004C5C7C"/>
    <w:rsid w:val="004C6317"/>
    <w:rsid w:val="004D2166"/>
    <w:rsid w:val="004D3433"/>
    <w:rsid w:val="004D42B8"/>
    <w:rsid w:val="004D6876"/>
    <w:rsid w:val="004E7762"/>
    <w:rsid w:val="004F049E"/>
    <w:rsid w:val="004F2106"/>
    <w:rsid w:val="004F528E"/>
    <w:rsid w:val="004F6174"/>
    <w:rsid w:val="004F6393"/>
    <w:rsid w:val="00500977"/>
    <w:rsid w:val="005154FC"/>
    <w:rsid w:val="005174B7"/>
    <w:rsid w:val="00534DBB"/>
    <w:rsid w:val="00536D68"/>
    <w:rsid w:val="00551F83"/>
    <w:rsid w:val="005573AE"/>
    <w:rsid w:val="00557511"/>
    <w:rsid w:val="00563C7D"/>
    <w:rsid w:val="00564E8A"/>
    <w:rsid w:val="005660EB"/>
    <w:rsid w:val="00566BA9"/>
    <w:rsid w:val="00567AD3"/>
    <w:rsid w:val="005764DC"/>
    <w:rsid w:val="00582DA5"/>
    <w:rsid w:val="00583298"/>
    <w:rsid w:val="00584C0E"/>
    <w:rsid w:val="0058666B"/>
    <w:rsid w:val="00587E6C"/>
    <w:rsid w:val="00590E17"/>
    <w:rsid w:val="0059227E"/>
    <w:rsid w:val="0059319A"/>
    <w:rsid w:val="0059475C"/>
    <w:rsid w:val="005A7325"/>
    <w:rsid w:val="005B396A"/>
    <w:rsid w:val="005C1EF2"/>
    <w:rsid w:val="005C5B44"/>
    <w:rsid w:val="005C693D"/>
    <w:rsid w:val="005C79F2"/>
    <w:rsid w:val="005D07B9"/>
    <w:rsid w:val="005D0CE3"/>
    <w:rsid w:val="005D1F79"/>
    <w:rsid w:val="005D2B7B"/>
    <w:rsid w:val="005D386E"/>
    <w:rsid w:val="005E1A12"/>
    <w:rsid w:val="005E2800"/>
    <w:rsid w:val="005E3D62"/>
    <w:rsid w:val="005F0516"/>
    <w:rsid w:val="005F283D"/>
    <w:rsid w:val="005F6C39"/>
    <w:rsid w:val="0060296F"/>
    <w:rsid w:val="006040EF"/>
    <w:rsid w:val="00615622"/>
    <w:rsid w:val="00624F97"/>
    <w:rsid w:val="0063046D"/>
    <w:rsid w:val="00631D04"/>
    <w:rsid w:val="00632B20"/>
    <w:rsid w:val="0063596C"/>
    <w:rsid w:val="00636AD0"/>
    <w:rsid w:val="00637651"/>
    <w:rsid w:val="006420B8"/>
    <w:rsid w:val="00643F20"/>
    <w:rsid w:val="00645654"/>
    <w:rsid w:val="006500CE"/>
    <w:rsid w:val="0065171F"/>
    <w:rsid w:val="00654C4A"/>
    <w:rsid w:val="0066377C"/>
    <w:rsid w:val="006656DC"/>
    <w:rsid w:val="00667084"/>
    <w:rsid w:val="00672E9A"/>
    <w:rsid w:val="006731EE"/>
    <w:rsid w:val="00674B25"/>
    <w:rsid w:val="0067560B"/>
    <w:rsid w:val="006758ED"/>
    <w:rsid w:val="00680768"/>
    <w:rsid w:val="00680AB1"/>
    <w:rsid w:val="006825CF"/>
    <w:rsid w:val="006833CA"/>
    <w:rsid w:val="00683AFB"/>
    <w:rsid w:val="006844CD"/>
    <w:rsid w:val="0068626B"/>
    <w:rsid w:val="00690306"/>
    <w:rsid w:val="00694725"/>
    <w:rsid w:val="006A7389"/>
    <w:rsid w:val="006B1942"/>
    <w:rsid w:val="006B758A"/>
    <w:rsid w:val="006C04BD"/>
    <w:rsid w:val="006C434E"/>
    <w:rsid w:val="006C6738"/>
    <w:rsid w:val="006D13E7"/>
    <w:rsid w:val="006D5665"/>
    <w:rsid w:val="006E1BBF"/>
    <w:rsid w:val="006E3777"/>
    <w:rsid w:val="00700D05"/>
    <w:rsid w:val="007059E3"/>
    <w:rsid w:val="0071472E"/>
    <w:rsid w:val="00721098"/>
    <w:rsid w:val="00721EBD"/>
    <w:rsid w:val="007224F4"/>
    <w:rsid w:val="007230F5"/>
    <w:rsid w:val="007267A5"/>
    <w:rsid w:val="007307FA"/>
    <w:rsid w:val="00730909"/>
    <w:rsid w:val="00731878"/>
    <w:rsid w:val="00745F42"/>
    <w:rsid w:val="00746C47"/>
    <w:rsid w:val="00754E85"/>
    <w:rsid w:val="00760F19"/>
    <w:rsid w:val="0076375F"/>
    <w:rsid w:val="00765C90"/>
    <w:rsid w:val="0076784B"/>
    <w:rsid w:val="00770684"/>
    <w:rsid w:val="007724AD"/>
    <w:rsid w:val="00787F83"/>
    <w:rsid w:val="00792204"/>
    <w:rsid w:val="00792568"/>
    <w:rsid w:val="00796883"/>
    <w:rsid w:val="007A39DD"/>
    <w:rsid w:val="007A691C"/>
    <w:rsid w:val="007A71DF"/>
    <w:rsid w:val="007B5DF3"/>
    <w:rsid w:val="007C172D"/>
    <w:rsid w:val="007C1953"/>
    <w:rsid w:val="007D2329"/>
    <w:rsid w:val="007D5E14"/>
    <w:rsid w:val="007E4BB8"/>
    <w:rsid w:val="007F16ED"/>
    <w:rsid w:val="007F3006"/>
    <w:rsid w:val="007F4C1D"/>
    <w:rsid w:val="00806170"/>
    <w:rsid w:val="00807669"/>
    <w:rsid w:val="0081236E"/>
    <w:rsid w:val="00812582"/>
    <w:rsid w:val="00814294"/>
    <w:rsid w:val="00817CCB"/>
    <w:rsid w:val="00820F3E"/>
    <w:rsid w:val="00823840"/>
    <w:rsid w:val="0083535E"/>
    <w:rsid w:val="00836A0C"/>
    <w:rsid w:val="00840A18"/>
    <w:rsid w:val="00842DEC"/>
    <w:rsid w:val="0084560A"/>
    <w:rsid w:val="00846FFA"/>
    <w:rsid w:val="00857508"/>
    <w:rsid w:val="00862377"/>
    <w:rsid w:val="00863DEA"/>
    <w:rsid w:val="00864375"/>
    <w:rsid w:val="00867CFE"/>
    <w:rsid w:val="00872889"/>
    <w:rsid w:val="00873291"/>
    <w:rsid w:val="00873D06"/>
    <w:rsid w:val="008744A9"/>
    <w:rsid w:val="00874F7D"/>
    <w:rsid w:val="0087572A"/>
    <w:rsid w:val="00877BE5"/>
    <w:rsid w:val="00877E6A"/>
    <w:rsid w:val="008905F7"/>
    <w:rsid w:val="008A50E1"/>
    <w:rsid w:val="008B439E"/>
    <w:rsid w:val="008B5F75"/>
    <w:rsid w:val="008B7C51"/>
    <w:rsid w:val="008C1480"/>
    <w:rsid w:val="008D3A1E"/>
    <w:rsid w:val="008D4134"/>
    <w:rsid w:val="008D421C"/>
    <w:rsid w:val="008D55AE"/>
    <w:rsid w:val="008D6423"/>
    <w:rsid w:val="008D7040"/>
    <w:rsid w:val="008E0C0C"/>
    <w:rsid w:val="008E2021"/>
    <w:rsid w:val="008E6A93"/>
    <w:rsid w:val="008E7290"/>
    <w:rsid w:val="008F1E89"/>
    <w:rsid w:val="008F4F4A"/>
    <w:rsid w:val="008F55F5"/>
    <w:rsid w:val="008F5C4F"/>
    <w:rsid w:val="0090071C"/>
    <w:rsid w:val="00902036"/>
    <w:rsid w:val="00902158"/>
    <w:rsid w:val="00902240"/>
    <w:rsid w:val="00902638"/>
    <w:rsid w:val="0090566D"/>
    <w:rsid w:val="0090602E"/>
    <w:rsid w:val="009102E7"/>
    <w:rsid w:val="009125AB"/>
    <w:rsid w:val="00916CED"/>
    <w:rsid w:val="0092316B"/>
    <w:rsid w:val="00924791"/>
    <w:rsid w:val="00930B62"/>
    <w:rsid w:val="009338E8"/>
    <w:rsid w:val="009457C8"/>
    <w:rsid w:val="009508D0"/>
    <w:rsid w:val="00951970"/>
    <w:rsid w:val="00951CEA"/>
    <w:rsid w:val="00952A16"/>
    <w:rsid w:val="0095364F"/>
    <w:rsid w:val="00965BCD"/>
    <w:rsid w:val="009676BE"/>
    <w:rsid w:val="0097403B"/>
    <w:rsid w:val="00981763"/>
    <w:rsid w:val="00983ABE"/>
    <w:rsid w:val="00984C27"/>
    <w:rsid w:val="00986468"/>
    <w:rsid w:val="009871B1"/>
    <w:rsid w:val="009916DB"/>
    <w:rsid w:val="00992568"/>
    <w:rsid w:val="00997953"/>
    <w:rsid w:val="00997C68"/>
    <w:rsid w:val="009A4F58"/>
    <w:rsid w:val="009A7001"/>
    <w:rsid w:val="009B5A36"/>
    <w:rsid w:val="009C6A5D"/>
    <w:rsid w:val="009D3573"/>
    <w:rsid w:val="009D402A"/>
    <w:rsid w:val="009E1216"/>
    <w:rsid w:val="009E6D61"/>
    <w:rsid w:val="009E6DED"/>
    <w:rsid w:val="009E7F10"/>
    <w:rsid w:val="009F69AC"/>
    <w:rsid w:val="00A00964"/>
    <w:rsid w:val="00A01012"/>
    <w:rsid w:val="00A049DE"/>
    <w:rsid w:val="00A07A29"/>
    <w:rsid w:val="00A152AB"/>
    <w:rsid w:val="00A17AD9"/>
    <w:rsid w:val="00A232D0"/>
    <w:rsid w:val="00A27C6C"/>
    <w:rsid w:val="00A307C1"/>
    <w:rsid w:val="00A33340"/>
    <w:rsid w:val="00A333A4"/>
    <w:rsid w:val="00A45444"/>
    <w:rsid w:val="00A45C12"/>
    <w:rsid w:val="00A45D49"/>
    <w:rsid w:val="00A52DDB"/>
    <w:rsid w:val="00A53620"/>
    <w:rsid w:val="00A547C6"/>
    <w:rsid w:val="00A56CB1"/>
    <w:rsid w:val="00A62FB9"/>
    <w:rsid w:val="00A64D0E"/>
    <w:rsid w:val="00A7515F"/>
    <w:rsid w:val="00A83A6D"/>
    <w:rsid w:val="00A84D72"/>
    <w:rsid w:val="00A85531"/>
    <w:rsid w:val="00A86218"/>
    <w:rsid w:val="00A9020C"/>
    <w:rsid w:val="00A90CFA"/>
    <w:rsid w:val="00AA1109"/>
    <w:rsid w:val="00AA3EC2"/>
    <w:rsid w:val="00AA421D"/>
    <w:rsid w:val="00AA63A7"/>
    <w:rsid w:val="00AA779D"/>
    <w:rsid w:val="00AB0D60"/>
    <w:rsid w:val="00AB159B"/>
    <w:rsid w:val="00AB1FE6"/>
    <w:rsid w:val="00AB3997"/>
    <w:rsid w:val="00AB4453"/>
    <w:rsid w:val="00AB60F8"/>
    <w:rsid w:val="00AC19C1"/>
    <w:rsid w:val="00AC21E3"/>
    <w:rsid w:val="00AC233A"/>
    <w:rsid w:val="00AC3169"/>
    <w:rsid w:val="00AC77C9"/>
    <w:rsid w:val="00AD25A2"/>
    <w:rsid w:val="00AD2DD4"/>
    <w:rsid w:val="00AD3629"/>
    <w:rsid w:val="00AD505F"/>
    <w:rsid w:val="00AE5BA7"/>
    <w:rsid w:val="00AE6C9C"/>
    <w:rsid w:val="00AE7000"/>
    <w:rsid w:val="00AE7B49"/>
    <w:rsid w:val="00AF0213"/>
    <w:rsid w:val="00AF2C82"/>
    <w:rsid w:val="00AF31A5"/>
    <w:rsid w:val="00AF43C4"/>
    <w:rsid w:val="00AF7152"/>
    <w:rsid w:val="00B03C9F"/>
    <w:rsid w:val="00B17BD5"/>
    <w:rsid w:val="00B20570"/>
    <w:rsid w:val="00B20840"/>
    <w:rsid w:val="00B24512"/>
    <w:rsid w:val="00B260F1"/>
    <w:rsid w:val="00B30474"/>
    <w:rsid w:val="00B3285F"/>
    <w:rsid w:val="00B36BEA"/>
    <w:rsid w:val="00B43A9B"/>
    <w:rsid w:val="00B43B9E"/>
    <w:rsid w:val="00B460E9"/>
    <w:rsid w:val="00B461C9"/>
    <w:rsid w:val="00B47302"/>
    <w:rsid w:val="00B51C8F"/>
    <w:rsid w:val="00B526A1"/>
    <w:rsid w:val="00B532F8"/>
    <w:rsid w:val="00B5497A"/>
    <w:rsid w:val="00B5577A"/>
    <w:rsid w:val="00B57D03"/>
    <w:rsid w:val="00B57FA3"/>
    <w:rsid w:val="00B61243"/>
    <w:rsid w:val="00B63A89"/>
    <w:rsid w:val="00B64E67"/>
    <w:rsid w:val="00B72F17"/>
    <w:rsid w:val="00B762A0"/>
    <w:rsid w:val="00B8155A"/>
    <w:rsid w:val="00B82118"/>
    <w:rsid w:val="00B82535"/>
    <w:rsid w:val="00B84067"/>
    <w:rsid w:val="00B85B90"/>
    <w:rsid w:val="00B9100B"/>
    <w:rsid w:val="00B93F7E"/>
    <w:rsid w:val="00BA69B5"/>
    <w:rsid w:val="00BB050F"/>
    <w:rsid w:val="00BB7D1E"/>
    <w:rsid w:val="00BC1795"/>
    <w:rsid w:val="00BC25F6"/>
    <w:rsid w:val="00BC2A8D"/>
    <w:rsid w:val="00BD4838"/>
    <w:rsid w:val="00BE2D37"/>
    <w:rsid w:val="00BE3CC6"/>
    <w:rsid w:val="00BF11BE"/>
    <w:rsid w:val="00BF3671"/>
    <w:rsid w:val="00BF3BA6"/>
    <w:rsid w:val="00BF4243"/>
    <w:rsid w:val="00BF45B0"/>
    <w:rsid w:val="00C001A4"/>
    <w:rsid w:val="00C014B5"/>
    <w:rsid w:val="00C04058"/>
    <w:rsid w:val="00C05D98"/>
    <w:rsid w:val="00C11657"/>
    <w:rsid w:val="00C15401"/>
    <w:rsid w:val="00C232ED"/>
    <w:rsid w:val="00C236FF"/>
    <w:rsid w:val="00C25967"/>
    <w:rsid w:val="00C26084"/>
    <w:rsid w:val="00C320DE"/>
    <w:rsid w:val="00C33042"/>
    <w:rsid w:val="00C33EEA"/>
    <w:rsid w:val="00C354D4"/>
    <w:rsid w:val="00C36C30"/>
    <w:rsid w:val="00C416B3"/>
    <w:rsid w:val="00C45A05"/>
    <w:rsid w:val="00C464F1"/>
    <w:rsid w:val="00C542CA"/>
    <w:rsid w:val="00C54866"/>
    <w:rsid w:val="00C553E9"/>
    <w:rsid w:val="00C57FAD"/>
    <w:rsid w:val="00C66CDF"/>
    <w:rsid w:val="00C6715C"/>
    <w:rsid w:val="00C70F8C"/>
    <w:rsid w:val="00C71E24"/>
    <w:rsid w:val="00C76C01"/>
    <w:rsid w:val="00C774B9"/>
    <w:rsid w:val="00C84B15"/>
    <w:rsid w:val="00C87DFA"/>
    <w:rsid w:val="00C9123E"/>
    <w:rsid w:val="00C9513F"/>
    <w:rsid w:val="00C95F51"/>
    <w:rsid w:val="00C9622B"/>
    <w:rsid w:val="00CA5E2E"/>
    <w:rsid w:val="00CB4F52"/>
    <w:rsid w:val="00CB6526"/>
    <w:rsid w:val="00CC4897"/>
    <w:rsid w:val="00CD171E"/>
    <w:rsid w:val="00CD3642"/>
    <w:rsid w:val="00CD69FC"/>
    <w:rsid w:val="00CD6C8D"/>
    <w:rsid w:val="00CD783D"/>
    <w:rsid w:val="00CE2349"/>
    <w:rsid w:val="00CE57F0"/>
    <w:rsid w:val="00CE6857"/>
    <w:rsid w:val="00CE7F3A"/>
    <w:rsid w:val="00CF0DE0"/>
    <w:rsid w:val="00CF1235"/>
    <w:rsid w:val="00CF583E"/>
    <w:rsid w:val="00D0592E"/>
    <w:rsid w:val="00D11FC9"/>
    <w:rsid w:val="00D12768"/>
    <w:rsid w:val="00D14F57"/>
    <w:rsid w:val="00D157C2"/>
    <w:rsid w:val="00D15A9D"/>
    <w:rsid w:val="00D278CE"/>
    <w:rsid w:val="00D32296"/>
    <w:rsid w:val="00D32A7C"/>
    <w:rsid w:val="00D344DD"/>
    <w:rsid w:val="00D3538A"/>
    <w:rsid w:val="00D35DD3"/>
    <w:rsid w:val="00D36724"/>
    <w:rsid w:val="00D41F30"/>
    <w:rsid w:val="00D422BB"/>
    <w:rsid w:val="00D5210C"/>
    <w:rsid w:val="00D54B62"/>
    <w:rsid w:val="00D57311"/>
    <w:rsid w:val="00D606C2"/>
    <w:rsid w:val="00D61868"/>
    <w:rsid w:val="00D62903"/>
    <w:rsid w:val="00D63E0C"/>
    <w:rsid w:val="00D661F8"/>
    <w:rsid w:val="00D70434"/>
    <w:rsid w:val="00D71C0A"/>
    <w:rsid w:val="00D71F94"/>
    <w:rsid w:val="00D75842"/>
    <w:rsid w:val="00D826D8"/>
    <w:rsid w:val="00D9170A"/>
    <w:rsid w:val="00D922C1"/>
    <w:rsid w:val="00D93C85"/>
    <w:rsid w:val="00DA0AE1"/>
    <w:rsid w:val="00DA0D9D"/>
    <w:rsid w:val="00DA5DC7"/>
    <w:rsid w:val="00DA726D"/>
    <w:rsid w:val="00DB5111"/>
    <w:rsid w:val="00DB5A7C"/>
    <w:rsid w:val="00DC0612"/>
    <w:rsid w:val="00DC1657"/>
    <w:rsid w:val="00DC34F1"/>
    <w:rsid w:val="00DC443D"/>
    <w:rsid w:val="00DC4F25"/>
    <w:rsid w:val="00DC576B"/>
    <w:rsid w:val="00DC6912"/>
    <w:rsid w:val="00DD3953"/>
    <w:rsid w:val="00DD4075"/>
    <w:rsid w:val="00DD52F2"/>
    <w:rsid w:val="00DD6A98"/>
    <w:rsid w:val="00DD7C86"/>
    <w:rsid w:val="00DE299C"/>
    <w:rsid w:val="00DE2A9C"/>
    <w:rsid w:val="00DE5610"/>
    <w:rsid w:val="00DF3A84"/>
    <w:rsid w:val="00E00873"/>
    <w:rsid w:val="00E00C38"/>
    <w:rsid w:val="00E016E4"/>
    <w:rsid w:val="00E01B32"/>
    <w:rsid w:val="00E0253A"/>
    <w:rsid w:val="00E043B5"/>
    <w:rsid w:val="00E139B7"/>
    <w:rsid w:val="00E144BF"/>
    <w:rsid w:val="00E2200D"/>
    <w:rsid w:val="00E23AEA"/>
    <w:rsid w:val="00E2541A"/>
    <w:rsid w:val="00E26A64"/>
    <w:rsid w:val="00E3454C"/>
    <w:rsid w:val="00E34850"/>
    <w:rsid w:val="00E34A7D"/>
    <w:rsid w:val="00E35FCE"/>
    <w:rsid w:val="00E41EB4"/>
    <w:rsid w:val="00E47C36"/>
    <w:rsid w:val="00E5103B"/>
    <w:rsid w:val="00E528A5"/>
    <w:rsid w:val="00E530A0"/>
    <w:rsid w:val="00E53D64"/>
    <w:rsid w:val="00E55738"/>
    <w:rsid w:val="00E567F7"/>
    <w:rsid w:val="00E56E54"/>
    <w:rsid w:val="00E67D7D"/>
    <w:rsid w:val="00E70873"/>
    <w:rsid w:val="00E72E69"/>
    <w:rsid w:val="00E74F3C"/>
    <w:rsid w:val="00E83CC9"/>
    <w:rsid w:val="00E842C6"/>
    <w:rsid w:val="00E84415"/>
    <w:rsid w:val="00E85A0F"/>
    <w:rsid w:val="00E90355"/>
    <w:rsid w:val="00E93C1E"/>
    <w:rsid w:val="00EA23D3"/>
    <w:rsid w:val="00EB09C6"/>
    <w:rsid w:val="00EB5660"/>
    <w:rsid w:val="00EC1C45"/>
    <w:rsid w:val="00EC7FBA"/>
    <w:rsid w:val="00ED1932"/>
    <w:rsid w:val="00ED69F0"/>
    <w:rsid w:val="00ED6D77"/>
    <w:rsid w:val="00EE1843"/>
    <w:rsid w:val="00EE57A8"/>
    <w:rsid w:val="00EE6412"/>
    <w:rsid w:val="00EF1CE3"/>
    <w:rsid w:val="00EF1E4B"/>
    <w:rsid w:val="00EF4CE1"/>
    <w:rsid w:val="00EF782A"/>
    <w:rsid w:val="00F005A8"/>
    <w:rsid w:val="00F0192F"/>
    <w:rsid w:val="00F07729"/>
    <w:rsid w:val="00F07A1E"/>
    <w:rsid w:val="00F11CA5"/>
    <w:rsid w:val="00F13C60"/>
    <w:rsid w:val="00F24F71"/>
    <w:rsid w:val="00F25685"/>
    <w:rsid w:val="00F3001C"/>
    <w:rsid w:val="00F30691"/>
    <w:rsid w:val="00F31091"/>
    <w:rsid w:val="00F32AF5"/>
    <w:rsid w:val="00F32EEC"/>
    <w:rsid w:val="00F333E5"/>
    <w:rsid w:val="00F3377E"/>
    <w:rsid w:val="00F3654F"/>
    <w:rsid w:val="00F5104C"/>
    <w:rsid w:val="00F5415F"/>
    <w:rsid w:val="00F550FB"/>
    <w:rsid w:val="00F552F6"/>
    <w:rsid w:val="00F555A0"/>
    <w:rsid w:val="00F561DD"/>
    <w:rsid w:val="00F56A79"/>
    <w:rsid w:val="00F626A5"/>
    <w:rsid w:val="00F62D35"/>
    <w:rsid w:val="00F66EB1"/>
    <w:rsid w:val="00F67144"/>
    <w:rsid w:val="00F71DC3"/>
    <w:rsid w:val="00F75A1B"/>
    <w:rsid w:val="00F76B4D"/>
    <w:rsid w:val="00F773B0"/>
    <w:rsid w:val="00F77AA3"/>
    <w:rsid w:val="00F80429"/>
    <w:rsid w:val="00F95731"/>
    <w:rsid w:val="00FA23E4"/>
    <w:rsid w:val="00FB5B53"/>
    <w:rsid w:val="00FC09E1"/>
    <w:rsid w:val="00FC2196"/>
    <w:rsid w:val="00FC5BA4"/>
    <w:rsid w:val="00FC7352"/>
    <w:rsid w:val="00FC73BD"/>
    <w:rsid w:val="00FD1DC5"/>
    <w:rsid w:val="00FD4010"/>
    <w:rsid w:val="00FE7ECB"/>
    <w:rsid w:val="00FF023A"/>
    <w:rsid w:val="00FF0C14"/>
    <w:rsid w:val="00FF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DE1B3"/>
  <w15:chartTrackingRefBased/>
  <w15:docId w15:val="{AB35BF08-69E9-4CAE-889D-CFA46BB3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6C3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9E121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16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9871B1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 w:val="24"/>
      <w:szCs w:val="20"/>
      <w:lang w:eastAsia="pl-PL"/>
      <w14:ligatures w14:val="none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9871B1"/>
    <w:pPr>
      <w:spacing w:before="0"/>
    </w:pPr>
    <w:rPr>
      <w:bCs/>
    </w:rPr>
  </w:style>
  <w:style w:type="character" w:customStyle="1" w:styleId="Ppogrubienie">
    <w:name w:val="_P_ – pogrubienie"/>
    <w:basedOn w:val="Domylnaczcionkaakapitu"/>
    <w:uiPriority w:val="1"/>
    <w:qFormat/>
    <w:rsid w:val="009871B1"/>
    <w:rPr>
      <w:b/>
    </w:rPr>
  </w:style>
  <w:style w:type="paragraph" w:customStyle="1" w:styleId="PKTpunkt">
    <w:name w:val="PKT – punkt"/>
    <w:uiPriority w:val="13"/>
    <w:qFormat/>
    <w:rsid w:val="00902158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rsid w:val="009021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902158"/>
    <w:pPr>
      <w:widowControl w:val="0"/>
      <w:autoSpaceDE w:val="0"/>
      <w:autoSpaceDN w:val="0"/>
      <w:adjustRightInd w:val="0"/>
      <w:spacing w:line="360" w:lineRule="auto"/>
    </w:pPr>
    <w:rPr>
      <w:rFonts w:ascii="Times" w:hAnsi="Time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2158"/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</w:style>
  <w:style w:type="character" w:customStyle="1" w:styleId="cf01">
    <w:name w:val="cf01"/>
    <w:basedOn w:val="Domylnaczcionkaakapitu"/>
    <w:rsid w:val="003A37C5"/>
    <w:rPr>
      <w:rFonts w:ascii="Segoe UI" w:hAnsi="Segoe UI" w:cs="Segoe UI" w:hint="default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0C34"/>
    <w:pPr>
      <w:widowControl/>
      <w:autoSpaceDE/>
      <w:autoSpaceDN/>
      <w:adjustRightInd/>
      <w:spacing w:after="160" w:line="240" w:lineRule="auto"/>
    </w:pPr>
    <w:rPr>
      <w:rFonts w:asciiTheme="minorHAnsi" w:eastAsiaTheme="minorHAnsi" w:hAnsiTheme="minorHAnsi" w:cstheme="minorBidi"/>
      <w:b/>
      <w:bCs/>
      <w:kern w:val="2"/>
      <w:sz w:val="20"/>
      <w:szCs w:val="20"/>
      <w:lang w:eastAsia="en-US"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0C34"/>
    <w:rPr>
      <w:rFonts w:ascii="Times" w:eastAsia="Times New Roman" w:hAnsi="Times" w:cs="Times New Roman"/>
      <w:b/>
      <w:bCs/>
      <w:kern w:val="0"/>
      <w:sz w:val="20"/>
      <w:szCs w:val="20"/>
      <w:lang w:eastAsia="pl-PL"/>
      <w14:ligatures w14:val="none"/>
    </w:rPr>
  </w:style>
  <w:style w:type="paragraph" w:customStyle="1" w:styleId="Tekst">
    <w:name w:val="Tekst"/>
    <w:basedOn w:val="Normalny"/>
    <w:link w:val="TekstZnak"/>
    <w:qFormat/>
    <w:rsid w:val="00992568"/>
    <w:pPr>
      <w:spacing w:before="120" w:after="120" w:line="276" w:lineRule="auto"/>
      <w:jc w:val="both"/>
    </w:pPr>
    <w:rPr>
      <w:rFonts w:cs="Calibri"/>
      <w:color w:val="000000"/>
      <w:lang w:eastAsia="en-GB"/>
    </w:rPr>
  </w:style>
  <w:style w:type="character" w:customStyle="1" w:styleId="TekstZnak">
    <w:name w:val="Tekst Znak"/>
    <w:basedOn w:val="Domylnaczcionkaakapitu"/>
    <w:link w:val="Tekst"/>
    <w:rsid w:val="00992568"/>
    <w:rPr>
      <w:rFonts w:ascii="Times New Roman" w:eastAsia="Times New Roman" w:hAnsi="Times New Roman" w:cs="Calibri"/>
      <w:color w:val="000000"/>
      <w:kern w:val="0"/>
      <w:sz w:val="24"/>
      <w:szCs w:val="24"/>
      <w:lang w:eastAsia="en-GB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9E1216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9E121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1CE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1CE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1CE3"/>
    <w:rPr>
      <w:vertAlign w:val="superscript"/>
    </w:rPr>
  </w:style>
  <w:style w:type="character" w:customStyle="1" w:styleId="Kkursywa">
    <w:name w:val="_K_ – kursywa"/>
    <w:basedOn w:val="Domylnaczcionkaakapitu"/>
    <w:uiPriority w:val="1"/>
    <w:qFormat/>
    <w:rsid w:val="002B1B70"/>
    <w:rPr>
      <w:i/>
    </w:rPr>
  </w:style>
  <w:style w:type="paragraph" w:customStyle="1" w:styleId="ZLITwPKTzmlitwpktartykuempunktem">
    <w:name w:val="Z/LIT_w_PKT – zm. lit. w pkt artykułem (punktem)"/>
    <w:basedOn w:val="Normalny"/>
    <w:uiPriority w:val="32"/>
    <w:qFormat/>
    <w:rsid w:val="002B1B70"/>
    <w:pPr>
      <w:spacing w:line="360" w:lineRule="auto"/>
      <w:ind w:left="1497" w:hanging="476"/>
      <w:jc w:val="both"/>
    </w:pPr>
    <w:rPr>
      <w:rFonts w:ascii="Times" w:eastAsiaTheme="minorEastAsia" w:hAnsi="Times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FD1DC5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D1DC5"/>
    <w:pPr>
      <w:ind w:left="986" w:hanging="476"/>
    </w:pPr>
  </w:style>
  <w:style w:type="paragraph" w:customStyle="1" w:styleId="ZPKTzmpktartykuempunktem">
    <w:name w:val="Z/PKT – zm. pkt artykułem (punktem)"/>
    <w:basedOn w:val="PKTpunkt"/>
    <w:uiPriority w:val="31"/>
    <w:qFormat/>
    <w:rsid w:val="009E7F10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2843C3"/>
    <w:pPr>
      <w:spacing w:before="0"/>
      <w:ind w:left="510"/>
    </w:pPr>
  </w:style>
  <w:style w:type="paragraph" w:customStyle="1" w:styleId="ZLITUSTzmustliter">
    <w:name w:val="Z_LIT/UST(§) – zm. ust. (§) literą"/>
    <w:basedOn w:val="USTustnpkodeksu"/>
    <w:uiPriority w:val="46"/>
    <w:qFormat/>
    <w:rsid w:val="002843C3"/>
    <w:pPr>
      <w:ind w:left="987"/>
    </w:p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2843C3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2843C3"/>
    <w:pPr>
      <w:ind w:firstLine="0"/>
    </w:pPr>
    <w:rPr>
      <w:rFonts w:ascii="Times New Roman" w:hAnsi="Times New Roman"/>
    </w:r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2843C3"/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CE2349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Times New Roman"/>
      <w:b/>
      <w:bCs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014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14B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014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14B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Poprawka">
    <w:name w:val="Revision"/>
    <w:hidden/>
    <w:uiPriority w:val="99"/>
    <w:semiHidden/>
    <w:rsid w:val="00C014B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footnote">
    <w:name w:val="footnote"/>
    <w:basedOn w:val="Domylnaczcionkaakapitu"/>
    <w:rsid w:val="005174B7"/>
  </w:style>
  <w:style w:type="paragraph" w:styleId="Tekstdymka">
    <w:name w:val="Balloon Text"/>
    <w:basedOn w:val="Normalny"/>
    <w:link w:val="TekstdymkaZnak"/>
    <w:uiPriority w:val="99"/>
    <w:semiHidden/>
    <w:unhideWhenUsed/>
    <w:rsid w:val="00EE184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1843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ZLITPKTzmpktliter">
    <w:name w:val="Z_LIT/PKT – zm. pkt literą"/>
    <w:basedOn w:val="PKTpunkt"/>
    <w:uiPriority w:val="47"/>
    <w:qFormat/>
    <w:rsid w:val="00441911"/>
    <w:pPr>
      <w:ind w:left="1497"/>
    </w:pPr>
  </w:style>
  <w:style w:type="paragraph" w:styleId="Akapitzlist">
    <w:name w:val="List Paragraph"/>
    <w:basedOn w:val="Normalny"/>
    <w:uiPriority w:val="34"/>
    <w:qFormat/>
    <w:rsid w:val="001B446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1657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172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3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93030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74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4346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3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9771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3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6791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05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5368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8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0750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2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9108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7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446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2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9904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19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3008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0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402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6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729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3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7784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1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2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453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80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551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2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431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DAB1603DB9B4F828582133B0748F9" ma:contentTypeVersion="2" ma:contentTypeDescription="Utwórz nowy dokument." ma:contentTypeScope="" ma:versionID="120d2fa984c23c4b09d04e7c96e0c553">
  <xsd:schema xmlns:xsd="http://www.w3.org/2001/XMLSchema" xmlns:xs="http://www.w3.org/2001/XMLSchema" xmlns:p="http://schemas.microsoft.com/office/2006/metadata/properties" xmlns:ns2="b064a0ac-8953-4d7d-b546-6563a1bb17bb" targetNamespace="http://schemas.microsoft.com/office/2006/metadata/properties" ma:root="true" ma:fieldsID="507cad150df4ab25d7140ade1984c73f" ns2:_="">
    <xsd:import namespace="b064a0ac-8953-4d7d-b546-6563a1bb17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4a0ac-8953-4d7d-b546-6563a1bb17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6ECD5B-79E2-41BC-A431-80308AF769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FCAE57-763D-4214-A41A-AB88339D55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64a0ac-8953-4d7d-b546-6563a1bb17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8CEC45-0977-4B62-8B2A-CE72710206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C2F1838-CF8B-405F-88B9-3D3DE8385A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1622</Words>
  <Characters>9734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Jokiel Oliwia</dc:creator>
  <cp:keywords/>
  <dc:description/>
  <cp:lastModifiedBy>Pietrzak Ewa</cp:lastModifiedBy>
  <cp:revision>3</cp:revision>
  <cp:lastPrinted>2025-11-17T08:53:00Z</cp:lastPrinted>
  <dcterms:created xsi:type="dcterms:W3CDTF">2025-11-19T14:40:00Z</dcterms:created>
  <dcterms:modified xsi:type="dcterms:W3CDTF">2025-11-19T14:40:00Z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0x0101001A9DAB1603DB9B4F828582133B0748F9</vt:lpwstr>
  </property>
  <property fmtid="{D5CDD505-2E9C-101B-9397-08002B2CF9AE}" pid="3" name="MSIP_Label_311c1c29-d9d2-4605-b7b4-4bab6148fde9_Enabled">
    <vt:lpwstr>true</vt:lpwstr>
  </property>
  <property fmtid="{D5CDD505-2E9C-101B-9397-08002B2CF9AE}" pid="4" name="MSIP_Label_311c1c29-d9d2-4605-b7b4-4bab6148fde9_SetDate">
    <vt:lpwstr>2025-11-14T08:16:04Z</vt:lpwstr>
  </property>
  <property fmtid="{D5CDD505-2E9C-101B-9397-08002B2CF9AE}" pid="5" name="MSIP_Label_311c1c29-d9d2-4605-b7b4-4bab6148fde9_Method">
    <vt:lpwstr>Privileged</vt:lpwstr>
  </property>
  <property fmtid="{D5CDD505-2E9C-101B-9397-08002B2CF9AE}" pid="6" name="MSIP_Label_311c1c29-d9d2-4605-b7b4-4bab6148fde9_Name">
    <vt:lpwstr>311c1c29-d9d2-4605-b7b4-4bab6148fde9</vt:lpwstr>
  </property>
  <property fmtid="{D5CDD505-2E9C-101B-9397-08002B2CF9AE}" pid="7" name="MSIP_Label_311c1c29-d9d2-4605-b7b4-4bab6148fde9_SiteId">
    <vt:lpwstr>1a59ca2a-c923-4981-9008-083efd294db2</vt:lpwstr>
  </property>
  <property fmtid="{D5CDD505-2E9C-101B-9397-08002B2CF9AE}" pid="8" name="MSIP_Label_311c1c29-d9d2-4605-b7b4-4bab6148fde9_ActionId">
    <vt:lpwstr>4b6f2d7f-7853-437c-8fa0-1ca2dcf02f6a</vt:lpwstr>
  </property>
  <property fmtid="{D5CDD505-2E9C-101B-9397-08002B2CF9AE}" pid="9" name="MSIP_Label_311c1c29-d9d2-4605-b7b4-4bab6148fde9_ContentBits">
    <vt:lpwstr>0</vt:lpwstr>
  </property>
  <property fmtid="{D5CDD505-2E9C-101B-9397-08002B2CF9AE}" pid="10" name="MSIP_Label_311c1c29-d9d2-4605-b7b4-4bab6148fde9_Tag">
    <vt:lpwstr>10, 0, 1, 1</vt:lpwstr>
  </property>
</Properties>
</file>