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6E42" w14:textId="77777777" w:rsidR="00666825" w:rsidRPr="00936A4A" w:rsidRDefault="00666825" w:rsidP="00666825">
      <w:pPr>
        <w:pStyle w:val="OZNPROJEKTUwskazaniedatylubwersjiprojektu"/>
      </w:pPr>
      <w:r w:rsidRPr="00936A4A">
        <w:t>Projekt</w:t>
      </w:r>
    </w:p>
    <w:p w14:paraId="44B0D0BD" w14:textId="77777777" w:rsidR="00666825" w:rsidRPr="00936A4A" w:rsidRDefault="00666825" w:rsidP="00666825">
      <w:pPr>
        <w:pStyle w:val="OZNRODZAKTUtznustawalubrozporzdzenieiorganwydajcy"/>
      </w:pPr>
      <w:r w:rsidRPr="00936A4A">
        <w:t>USTAWA</w:t>
      </w:r>
    </w:p>
    <w:p w14:paraId="4E44B8C1" w14:textId="031BBFC6" w:rsidR="00666825" w:rsidRPr="00936A4A" w:rsidRDefault="00666825" w:rsidP="00666825">
      <w:pPr>
        <w:pStyle w:val="DATAAKTUdatauchwalenialubwydaniaaktu"/>
      </w:pPr>
      <w:r w:rsidRPr="00936A4A">
        <w:t>z dnia</w:t>
      </w:r>
      <w:r w:rsidR="00966AE2">
        <w:t xml:space="preserve"> …… 2025 r.</w:t>
      </w:r>
    </w:p>
    <w:p w14:paraId="3D7092A3" w14:textId="77777777" w:rsidR="00666825" w:rsidRPr="00BC44C3" w:rsidRDefault="00666825" w:rsidP="00666825">
      <w:pPr>
        <w:pStyle w:val="TYTUAKTUprzedmiotregulacjiustawylubrozporzdzenia"/>
      </w:pPr>
      <w:r w:rsidRPr="00936A4A">
        <w:t>o zmianie ustawy o Funduszu Medycznym</w:t>
      </w:r>
    </w:p>
    <w:p w14:paraId="038357DB" w14:textId="23732C81" w:rsidR="00994E70" w:rsidRDefault="00666825" w:rsidP="00666825">
      <w:pPr>
        <w:pStyle w:val="ARTartustawynprozporzdzenia"/>
      </w:pPr>
      <w:r w:rsidRPr="00936A4A">
        <w:rPr>
          <w:rStyle w:val="Ppogrubienie"/>
        </w:rPr>
        <w:t>Art.</w:t>
      </w:r>
      <w:r>
        <w:rPr>
          <w:rStyle w:val="Ppogrubienie"/>
        </w:rPr>
        <w:t> </w:t>
      </w:r>
      <w:r w:rsidRPr="00936A4A">
        <w:rPr>
          <w:rStyle w:val="Ppogrubienie"/>
        </w:rPr>
        <w:t>1.</w:t>
      </w:r>
      <w:r>
        <w:t> </w:t>
      </w:r>
      <w:r w:rsidRPr="00936A4A">
        <w:t>W ustawie z dnia 7 października 2020 r. o Funduszu Medycznym (Dz. U. z</w:t>
      </w:r>
      <w:r>
        <w:t> </w:t>
      </w:r>
      <w:r w:rsidRPr="00936A4A">
        <w:t>2024</w:t>
      </w:r>
      <w:r>
        <w:t> </w:t>
      </w:r>
      <w:r w:rsidRPr="00936A4A">
        <w:t xml:space="preserve">r. poz. 889) </w:t>
      </w:r>
      <w:r w:rsidR="00994E70">
        <w:t>wprowadza się następujące zmiany:</w:t>
      </w:r>
    </w:p>
    <w:p w14:paraId="5B94FA09" w14:textId="06F3A625" w:rsidR="00994E70" w:rsidRPr="0020333F" w:rsidRDefault="00994E70" w:rsidP="00994E70">
      <w:pPr>
        <w:pStyle w:val="PKTpunkt"/>
        <w:keepNext/>
      </w:pPr>
      <w:r w:rsidRPr="0020333F">
        <w:t>1)</w:t>
      </w:r>
      <w:r>
        <w:tab/>
      </w:r>
      <w:r w:rsidRPr="0020333F">
        <w:t>w art. 2 pkt 3 otrzymuje brzmienie:</w:t>
      </w:r>
    </w:p>
    <w:p w14:paraId="7D491E22" w14:textId="5DE5845C" w:rsidR="00994E70" w:rsidRPr="0020333F" w:rsidRDefault="00517850" w:rsidP="00994E70">
      <w:pPr>
        <w:pStyle w:val="ZPKTzmpktartykuempunktem"/>
      </w:pPr>
      <w:r>
        <w:t>„</w:t>
      </w:r>
      <w:r w:rsidR="00994E70" w:rsidRPr="0020333F">
        <w:t>3)</w:t>
      </w:r>
      <w:r w:rsidR="00994E70">
        <w:tab/>
      </w:r>
      <w:r w:rsidR="00994E70" w:rsidRPr="0020333F">
        <w:t xml:space="preserve">programie inwestycyjnym </w:t>
      </w:r>
      <w:r w:rsidR="00994E70">
        <w:t>–</w:t>
      </w:r>
      <w:r w:rsidR="00994E70" w:rsidRPr="0020333F">
        <w:t xml:space="preserve"> rozumie</w:t>
      </w:r>
      <w:r w:rsidR="00994E70">
        <w:t xml:space="preserve"> </w:t>
      </w:r>
      <w:r w:rsidR="00994E70" w:rsidRPr="0020333F">
        <w:t>się przez to finansowany ze środków subfunduszu infrastruktury strategicznej, subfunduszu modernizacji podmiotów leczniczych oraz subfunduszu infrastruktury na potrzeby obronne państwa program o okresie realizacji dłuższym niż rok;</w:t>
      </w:r>
      <w:r>
        <w:t>”</w:t>
      </w:r>
      <w:r w:rsidR="00994E70">
        <w:t>;</w:t>
      </w:r>
    </w:p>
    <w:p w14:paraId="7915E9A5" w14:textId="35F9BE4A" w:rsidR="00994E70" w:rsidRDefault="00994E70" w:rsidP="00994E70">
      <w:pPr>
        <w:pStyle w:val="PKTpunkt"/>
        <w:keepNext/>
      </w:pPr>
      <w:r w:rsidRPr="0020333F">
        <w:t>2)</w:t>
      </w:r>
      <w:r>
        <w:tab/>
        <w:t>w art. 6:</w:t>
      </w:r>
    </w:p>
    <w:p w14:paraId="58B16357" w14:textId="755B1E44" w:rsidR="00994E70" w:rsidRDefault="00994E70" w:rsidP="00994E70">
      <w:pPr>
        <w:pStyle w:val="LITlitera"/>
        <w:keepNext/>
      </w:pPr>
      <w:r>
        <w:t>a)</w:t>
      </w:r>
      <w:r>
        <w:tab/>
        <w:t>w</w:t>
      </w:r>
      <w:r w:rsidRPr="00994E70">
        <w:t xml:space="preserve"> </w:t>
      </w:r>
      <w:r>
        <w:t>ust. 4 dodaje się pkt 5 i 6 w brzmieniu:</w:t>
      </w:r>
    </w:p>
    <w:p w14:paraId="4C1540F3" w14:textId="0FC13577" w:rsidR="00994E70" w:rsidRDefault="00517850" w:rsidP="00994E70">
      <w:pPr>
        <w:pStyle w:val="ZLITPKTzmpktliter"/>
      </w:pPr>
      <w:r>
        <w:t>„</w:t>
      </w:r>
      <w:r w:rsidR="00994E70">
        <w:t>5)</w:t>
      </w:r>
      <w:r w:rsidR="00994E70">
        <w:tab/>
        <w:t>s</w:t>
      </w:r>
      <w:r w:rsidR="00994E70" w:rsidRPr="0020333F">
        <w:t>ubfundusz infrastruktury na potrzeby obronne państwa</w:t>
      </w:r>
      <w:r w:rsidR="00994E70">
        <w:t>;</w:t>
      </w:r>
    </w:p>
    <w:p w14:paraId="283CD8F3" w14:textId="09884A58" w:rsidR="00994E70" w:rsidRDefault="00994E70" w:rsidP="00994E70">
      <w:pPr>
        <w:pStyle w:val="ZLITPKTzmpktliter"/>
      </w:pPr>
      <w:r>
        <w:t>6)</w:t>
      </w:r>
      <w:r>
        <w:tab/>
      </w:r>
      <w:r w:rsidR="00517850" w:rsidRPr="00517850">
        <w:t>subfundusz chorób rzadkich u dzieci.</w:t>
      </w:r>
      <w:r w:rsidR="00517850">
        <w:t>”</w:t>
      </w:r>
      <w:r>
        <w:t>,</w:t>
      </w:r>
    </w:p>
    <w:p w14:paraId="415B9BAC" w14:textId="584F4C41" w:rsidR="00994E70" w:rsidRDefault="00994E70" w:rsidP="00994E70">
      <w:pPr>
        <w:pStyle w:val="LITlitera"/>
        <w:keepNext/>
      </w:pPr>
      <w:r>
        <w:t>b)</w:t>
      </w:r>
      <w:r>
        <w:tab/>
        <w:t>w ust. 7 pkt 1 otrzymuje brzmienie:</w:t>
      </w:r>
    </w:p>
    <w:p w14:paraId="726FF491" w14:textId="761C7939" w:rsidR="00994E70" w:rsidRDefault="00517850" w:rsidP="00994E70">
      <w:pPr>
        <w:pStyle w:val="ZLITPKTzmpktliter"/>
      </w:pPr>
      <w:r>
        <w:t>„</w:t>
      </w:r>
      <w:r w:rsidR="00994E70">
        <w:t>1)</w:t>
      </w:r>
      <w:r w:rsidR="00994E70">
        <w:tab/>
      </w:r>
      <w:r w:rsidR="00994E70" w:rsidRPr="00AB19C7">
        <w:t>programów inwestycyjnych – w przypadku realizacji zadań w ramach subfunduszy, o których mowa w ust. 4 pkt 1</w:t>
      </w:r>
      <w:r w:rsidR="00994E70">
        <w:t xml:space="preserve">, </w:t>
      </w:r>
      <w:r w:rsidR="00994E70" w:rsidRPr="00AB19C7">
        <w:t>2</w:t>
      </w:r>
      <w:r w:rsidR="00994E70">
        <w:t xml:space="preserve"> i 5</w:t>
      </w:r>
      <w:r w:rsidR="00994E70" w:rsidRPr="00AB19C7">
        <w:t>;</w:t>
      </w:r>
      <w:r>
        <w:t>”</w:t>
      </w:r>
      <w:r w:rsidR="00994E70">
        <w:t>;</w:t>
      </w:r>
    </w:p>
    <w:p w14:paraId="4C064BC5" w14:textId="5246EB1C" w:rsidR="00994E70" w:rsidRPr="0020333F" w:rsidRDefault="00994E70" w:rsidP="00994E70">
      <w:pPr>
        <w:pStyle w:val="PKTpunkt"/>
        <w:keepNext/>
      </w:pPr>
      <w:r>
        <w:t>3)</w:t>
      </w:r>
      <w:r>
        <w:tab/>
      </w:r>
      <w:r w:rsidRPr="0020333F">
        <w:t>w art. 7:</w:t>
      </w:r>
    </w:p>
    <w:p w14:paraId="2895B064" w14:textId="427920A8" w:rsidR="00994E70" w:rsidRPr="0020333F" w:rsidRDefault="00994E70" w:rsidP="00994E70">
      <w:pPr>
        <w:pStyle w:val="LITlitera"/>
        <w:keepNext/>
      </w:pPr>
      <w:r w:rsidRPr="0020333F">
        <w:t>a)</w:t>
      </w:r>
      <w:r>
        <w:tab/>
      </w:r>
      <w:r w:rsidRPr="0020333F">
        <w:t>po pkt 2a dodaje się pkt 2b w brzmieniu:</w:t>
      </w:r>
    </w:p>
    <w:p w14:paraId="119CAE6B" w14:textId="43FA813E" w:rsidR="00994E70" w:rsidRDefault="00517850" w:rsidP="00994E70">
      <w:pPr>
        <w:pStyle w:val="ZLITPKTzmpktliter"/>
      </w:pPr>
      <w:r>
        <w:t>„</w:t>
      </w:r>
      <w:r w:rsidR="00994E70" w:rsidRPr="0020333F">
        <w:t>2b)</w:t>
      </w:r>
      <w:bookmarkStart w:id="0" w:name="_Hlk214490580"/>
      <w:r w:rsidR="00994E70">
        <w:tab/>
      </w:r>
      <w:bookmarkEnd w:id="0"/>
      <w:r w:rsidR="00994E70" w:rsidRPr="0020333F">
        <w:t xml:space="preserve">dofinansowanie zadania polegającego na budowie, rozbudowie, modernizacji, przebudowie lub </w:t>
      </w:r>
      <w:r w:rsidR="00994E70">
        <w:t>wy</w:t>
      </w:r>
      <w:r w:rsidR="00994E70" w:rsidRPr="0020333F">
        <w:t xml:space="preserve">posażeniu </w:t>
      </w:r>
      <w:r w:rsidR="00994E70">
        <w:t>podmiotów leczniczych</w:t>
      </w:r>
      <w:r w:rsidR="00994E70" w:rsidRPr="0020333F">
        <w:t xml:space="preserve"> w ramach subfunduszu infrastruktury na potrzeby obronne państwa;</w:t>
      </w:r>
      <w:r>
        <w:t>”,</w:t>
      </w:r>
    </w:p>
    <w:p w14:paraId="3254684B" w14:textId="16740CCA" w:rsidR="00517850" w:rsidRPr="00517850" w:rsidRDefault="00517850" w:rsidP="00517850">
      <w:pPr>
        <w:pStyle w:val="LITlitera"/>
      </w:pPr>
      <w:r>
        <w:t>b)</w:t>
      </w:r>
      <w:r>
        <w:tab/>
      </w:r>
      <w:r w:rsidRPr="00517850">
        <w:t>po pkt 8 dodaje się pkt 8a w brzmieniu</w:t>
      </w:r>
      <w:r w:rsidR="000A68D2">
        <w:t>:</w:t>
      </w:r>
    </w:p>
    <w:p w14:paraId="264B3459" w14:textId="6E50EE0D" w:rsidR="00517850" w:rsidRDefault="00517850" w:rsidP="00517850">
      <w:pPr>
        <w:pStyle w:val="ZLITPKTzmpktliter"/>
      </w:pPr>
      <w:r>
        <w:t>„</w:t>
      </w:r>
      <w:r w:rsidRPr="00517850">
        <w:t xml:space="preserve">8a) finansowanie świadczeń opieki zdrowotnej udzielanych osobom do ukończenia 18. roku życia w zakresie leczenia chorób rzadkich w rozumieniu dyrektywy Parlamentu Europejskiego i Rady 2011/24/UE z dnia 9 marca 2011 r. w sprawie stosowania praw pacjentów w transgranicznej opiece zdrowotnej (Dz. Urz. UE L 88 z 04.04.2011, s. </w:t>
      </w:r>
      <w:r w:rsidRPr="00517850">
        <w:lastRenderedPageBreak/>
        <w:t>45,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517850">
        <w:t>), produktami leczniczymi terapii zaawansowanej, podawanymi jednorazowo w leczeniu szpitalnym, nieobjętych finansowaniem na podstawie art. 15 ust. 2 ustawy z dnia 27 sierpnia 2004 r. o świadczeniach opieki zdrowotnej finansowanych ze środków publicznych;</w:t>
      </w:r>
      <w:r>
        <w:t>”,</w:t>
      </w:r>
    </w:p>
    <w:p w14:paraId="1DB1E48E" w14:textId="7D1B5FF2" w:rsidR="00517850" w:rsidRDefault="00517850" w:rsidP="00517850">
      <w:pPr>
        <w:pStyle w:val="LITlitera"/>
      </w:pPr>
      <w:r>
        <w:t>c)</w:t>
      </w:r>
      <w:r>
        <w:tab/>
      </w:r>
      <w:r w:rsidRPr="00BB3A90">
        <w:t>w pkt 9 kropkę zastępuje się średnikiem i dodaje się pkt 10 w brzmieniu</w:t>
      </w:r>
      <w:r>
        <w:t>:</w:t>
      </w:r>
    </w:p>
    <w:p w14:paraId="4C99D19C" w14:textId="3AAE8A14" w:rsidR="00517850" w:rsidRPr="00463E2D" w:rsidRDefault="00517850" w:rsidP="00517850">
      <w:pPr>
        <w:pStyle w:val="ZLITPKTzmpktliter"/>
      </w:pPr>
      <w:r>
        <w:t>„10)</w:t>
      </w:r>
      <w:r>
        <w:tab/>
      </w:r>
      <w:r w:rsidRPr="00BB3A90">
        <w:t>finansowanie zadań związanych z poprawą jakości teleinformatycznej obsługi pacjentów.”;</w:t>
      </w:r>
    </w:p>
    <w:p w14:paraId="42DBFA4A" w14:textId="61E6D2BF" w:rsidR="00994E70" w:rsidRPr="00034A07" w:rsidRDefault="00994E70" w:rsidP="00994E70">
      <w:pPr>
        <w:pStyle w:val="PKTpunkt"/>
        <w:keepNext/>
      </w:pPr>
      <w:r>
        <w:t>4)</w:t>
      </w:r>
      <w:r>
        <w:tab/>
      </w:r>
      <w:r w:rsidRPr="00034A07">
        <w:t xml:space="preserve">po rozdziale 4 dodaje się rozdział 4a </w:t>
      </w:r>
      <w:r w:rsidR="00517850">
        <w:t xml:space="preserve">i 4b </w:t>
      </w:r>
      <w:r w:rsidRPr="00034A07">
        <w:t>w brzmieniu:</w:t>
      </w:r>
    </w:p>
    <w:p w14:paraId="0C1DC44C" w14:textId="29BD8334" w:rsidR="00994E70" w:rsidRPr="0020333F" w:rsidRDefault="00517850" w:rsidP="00994E70">
      <w:pPr>
        <w:pStyle w:val="ZROZDZODDZOZNzmoznrozdzoddzartykuempunktem"/>
      </w:pPr>
      <w:r>
        <w:t>„</w:t>
      </w:r>
      <w:r w:rsidR="00994E70" w:rsidRPr="0020333F">
        <w:t>Rozdział 4a</w:t>
      </w:r>
    </w:p>
    <w:p w14:paraId="6D006229" w14:textId="77777777" w:rsidR="00994E70" w:rsidRPr="0020333F" w:rsidRDefault="00994E70" w:rsidP="00994E70">
      <w:pPr>
        <w:pStyle w:val="ZROZDZODDZPRZEDMzmprzedmrozdzoddzartykuempunktem"/>
      </w:pPr>
      <w:r w:rsidRPr="0020333F">
        <w:t>Subfundusz infrastruktury na potrzeby obronne państwa</w:t>
      </w:r>
    </w:p>
    <w:p w14:paraId="42C2B4D5" w14:textId="3154E8B3" w:rsidR="00994E70" w:rsidRPr="0020333F" w:rsidRDefault="00994E70" w:rsidP="00994E70">
      <w:pPr>
        <w:pStyle w:val="ZARTzmartartykuempunktem"/>
      </w:pPr>
      <w:r w:rsidRPr="0020333F">
        <w:t>Art.</w:t>
      </w:r>
      <w:r>
        <w:t> </w:t>
      </w:r>
      <w:r w:rsidRPr="0020333F">
        <w:t>27a.</w:t>
      </w:r>
      <w:r>
        <w:t> </w:t>
      </w:r>
      <w:r w:rsidRPr="0020333F">
        <w:t>1. W celu realizacji zadań, o których mowa w art. 7 pkt 2b, minister właściwy do spraw zdrowia opracowuje projekt programu inwestycyjnego.</w:t>
      </w:r>
    </w:p>
    <w:p w14:paraId="42A0259F" w14:textId="47BDA631" w:rsidR="00994E70" w:rsidRPr="0020333F" w:rsidRDefault="00994E70" w:rsidP="00994E70">
      <w:pPr>
        <w:pStyle w:val="ZUSTzmustartykuempunktem"/>
      </w:pPr>
      <w:r w:rsidRPr="0020333F">
        <w:t>2.</w:t>
      </w:r>
      <w:r>
        <w:t> </w:t>
      </w:r>
      <w:r w:rsidRPr="0020333F">
        <w:t xml:space="preserve">Celem programu inwestycyjnego jest wsparcie </w:t>
      </w:r>
      <w:r>
        <w:t xml:space="preserve">podmiotów leczniczych </w:t>
      </w:r>
      <w:r w:rsidRPr="0020333F">
        <w:t xml:space="preserve">w przygotowaniu do udzielania świadczeń opieki zdrowotnej </w:t>
      </w:r>
      <w:r>
        <w:t xml:space="preserve">na potrzeby obronności i bezpieczeństwa państwa </w:t>
      </w:r>
      <w:r w:rsidRPr="0020333F">
        <w:t xml:space="preserve">w </w:t>
      </w:r>
      <w:r>
        <w:t xml:space="preserve">sytuacjach </w:t>
      </w:r>
      <w:r w:rsidRPr="0020333F">
        <w:t xml:space="preserve">kryzysowych, w szczególności </w:t>
      </w:r>
      <w:r>
        <w:t xml:space="preserve">w </w:t>
      </w:r>
      <w:r w:rsidRPr="0020333F">
        <w:t xml:space="preserve">przypadku wystąpienia stanu wojennego, stanu wyjątkowego </w:t>
      </w:r>
      <w:r>
        <w:t>albo</w:t>
      </w:r>
      <w:r w:rsidRPr="0020333F">
        <w:t xml:space="preserve"> stanu wojny.</w:t>
      </w:r>
    </w:p>
    <w:p w14:paraId="14D0213A" w14:textId="27CA196E" w:rsidR="00994E70" w:rsidRPr="0020333F" w:rsidRDefault="00994E70" w:rsidP="00994E70">
      <w:pPr>
        <w:pStyle w:val="ZUSTzmustartykuempunktem"/>
      </w:pPr>
      <w:r w:rsidRPr="0020333F">
        <w:t>3.</w:t>
      </w:r>
      <w:r>
        <w:t> </w:t>
      </w:r>
      <w:r w:rsidRPr="0020333F">
        <w:t xml:space="preserve">Program inwestycyjny obejmuje działania </w:t>
      </w:r>
      <w:r>
        <w:t xml:space="preserve">w podmiotach leczniczych </w:t>
      </w:r>
      <w:r w:rsidRPr="0020333F">
        <w:t>w obszarze wsparcia rozwoju infrastruktury</w:t>
      </w:r>
      <w:r>
        <w:t xml:space="preserve"> tych podmiotów</w:t>
      </w:r>
      <w:r w:rsidRPr="0020333F">
        <w:t xml:space="preserve">, </w:t>
      </w:r>
      <w:r>
        <w:t xml:space="preserve">ich </w:t>
      </w:r>
      <w:r w:rsidRPr="0020333F">
        <w:t>wyposażenia i niezbędnych zasobów materiałowych, któr</w:t>
      </w:r>
      <w:r>
        <w:t>e</w:t>
      </w:r>
      <w:r w:rsidRPr="0020333F">
        <w:t xml:space="preserve"> </w:t>
      </w:r>
      <w:r w:rsidRPr="00966AE2">
        <w:t>poprawia</w:t>
      </w:r>
      <w:r w:rsidRPr="00966AE2">
        <w:rPr>
          <w:rStyle w:val="Ppogrubienie"/>
        </w:rPr>
        <w:t xml:space="preserve"> </w:t>
      </w:r>
      <w:r w:rsidRPr="0020333F">
        <w:t xml:space="preserve">bezpieczeństwo udzielania świadczeń </w:t>
      </w:r>
      <w:r w:rsidRPr="005327D4">
        <w:t xml:space="preserve">opieki zdrowotnej </w:t>
      </w:r>
      <w:r w:rsidRPr="0020333F">
        <w:t xml:space="preserve">w </w:t>
      </w:r>
      <w:r>
        <w:t>sytuacjach</w:t>
      </w:r>
      <w:r w:rsidRPr="0020333F">
        <w:t>, o który</w:t>
      </w:r>
      <w:r>
        <w:t>ch</w:t>
      </w:r>
      <w:r w:rsidRPr="0020333F">
        <w:t xml:space="preserve"> mowa w ust. 2.</w:t>
      </w:r>
    </w:p>
    <w:p w14:paraId="0F976718" w14:textId="660D6F2B" w:rsidR="00994E70" w:rsidRPr="0020333F" w:rsidRDefault="00994E70" w:rsidP="00994E70">
      <w:pPr>
        <w:pStyle w:val="ZUSTzmustartykuempunktem"/>
      </w:pPr>
      <w:r w:rsidRPr="0020333F">
        <w:t>4.</w:t>
      </w:r>
      <w:r>
        <w:t> </w:t>
      </w:r>
      <w:r w:rsidRPr="0020333F">
        <w:t>Projekt programu inwestycyjnego minister właściwy do spraw zdrowia przedstawia Radzie Ministrów, celem ustanowienia programu inwestycyjnego.</w:t>
      </w:r>
    </w:p>
    <w:p w14:paraId="3E5ABFF6" w14:textId="1670887E" w:rsidR="00994E70" w:rsidRPr="0020333F" w:rsidRDefault="00994E70" w:rsidP="00994E70">
      <w:pPr>
        <w:pStyle w:val="ZUSTzmustartykuempunktem"/>
      </w:pPr>
      <w:r w:rsidRPr="0020333F">
        <w:t>5.</w:t>
      </w:r>
      <w:r>
        <w:t> </w:t>
      </w:r>
      <w:r w:rsidRPr="0020333F">
        <w:t>W przypadku ustanowienia przez Radę Ministrów programu inwestycyjnego o dofinansowanie inwestycji w ramach tego programu mogą ubiegać się podmioty lecznicze</w:t>
      </w:r>
      <w:r>
        <w:t xml:space="preserve"> </w:t>
      </w:r>
      <w:r w:rsidRPr="0020333F">
        <w:t xml:space="preserve">udzielające świadczeń opieki zdrowotnej finansowanych ze środków publicznych. </w:t>
      </w:r>
      <w:r>
        <w:t>D</w:t>
      </w:r>
      <w:r w:rsidRPr="0020333F">
        <w:t xml:space="preserve">ofinansowanie następuje w formie </w:t>
      </w:r>
      <w:r w:rsidRPr="0020333F">
        <w:lastRenderedPageBreak/>
        <w:t>dotacji celowej ze środków subfunduszu infrastruktury na potrzeby obronne państwa.</w:t>
      </w:r>
    </w:p>
    <w:p w14:paraId="3A831BB5" w14:textId="2F6F6A07" w:rsidR="00994E70" w:rsidRPr="0020333F" w:rsidRDefault="00994E70" w:rsidP="00994E70">
      <w:pPr>
        <w:pStyle w:val="ZUSTzmustartykuempunktem"/>
      </w:pPr>
      <w:r w:rsidRPr="0020333F">
        <w:t>6.</w:t>
      </w:r>
      <w:r>
        <w:t> </w:t>
      </w:r>
      <w:r w:rsidRPr="0020333F">
        <w:t>Wykonawcą programu inwestycyjnego, o którym mowa w ust. 5, jest minister właściwy do spraw zdrowia.</w:t>
      </w:r>
    </w:p>
    <w:p w14:paraId="52CAB257" w14:textId="7630FCCC" w:rsidR="00994E70" w:rsidRPr="0020333F" w:rsidRDefault="00994E70" w:rsidP="00994E70">
      <w:pPr>
        <w:pStyle w:val="ZUSTzmustartykuempunktem"/>
        <w:keepNext/>
      </w:pPr>
      <w:r w:rsidRPr="0020333F">
        <w:t>7.</w:t>
      </w:r>
      <w:r>
        <w:t> </w:t>
      </w:r>
      <w:r w:rsidRPr="0020333F">
        <w:t>Wniosek o dofinansowanie w ramach programu inwestycyjnego zawiera w szczególności:</w:t>
      </w:r>
    </w:p>
    <w:p w14:paraId="4528874D" w14:textId="626C94A1" w:rsidR="00994E70" w:rsidRPr="0020333F" w:rsidRDefault="00994E70" w:rsidP="00994E70">
      <w:pPr>
        <w:pStyle w:val="ZPKTzmpktartykuempunktem"/>
      </w:pPr>
      <w:r w:rsidRPr="0020333F">
        <w:t>1)</w:t>
      </w:r>
      <w:r>
        <w:tab/>
      </w:r>
      <w:r w:rsidRPr="0020333F">
        <w:t>nazwę (firmę) wnioskodawcy;</w:t>
      </w:r>
    </w:p>
    <w:p w14:paraId="3EDB6AB1" w14:textId="5133EDAB" w:rsidR="00994E70" w:rsidRPr="0020333F" w:rsidRDefault="00994E70" w:rsidP="00994E70">
      <w:pPr>
        <w:pStyle w:val="ZPKTzmpktartykuempunktem"/>
      </w:pPr>
      <w:r w:rsidRPr="0020333F">
        <w:t>2)</w:t>
      </w:r>
      <w:r>
        <w:tab/>
      </w:r>
      <w:r w:rsidRPr="0020333F">
        <w:t>tytuł</w:t>
      </w:r>
      <w:r>
        <w:t xml:space="preserve"> lub nazwę</w:t>
      </w:r>
      <w:r w:rsidRPr="0020333F">
        <w:t xml:space="preserve"> </w:t>
      </w:r>
      <w:r>
        <w:t>wniosku</w:t>
      </w:r>
      <w:r w:rsidRPr="0020333F">
        <w:t>;</w:t>
      </w:r>
    </w:p>
    <w:p w14:paraId="0298DA5A" w14:textId="1C1B93CC" w:rsidR="00994E70" w:rsidRPr="0020333F" w:rsidRDefault="00994E70" w:rsidP="00994E70">
      <w:pPr>
        <w:pStyle w:val="ZPKTzmpktartykuempunktem"/>
      </w:pPr>
      <w:r w:rsidRPr="0020333F">
        <w:t>3)</w:t>
      </w:r>
      <w:r>
        <w:tab/>
      </w:r>
      <w:r w:rsidRPr="0020333F">
        <w:t>harmonogram realizacji inwestycji;</w:t>
      </w:r>
    </w:p>
    <w:p w14:paraId="3CFD5E33" w14:textId="009184CE" w:rsidR="00994E70" w:rsidRPr="0020333F" w:rsidRDefault="00994E70" w:rsidP="00994E70">
      <w:pPr>
        <w:pStyle w:val="ZPKTzmpktartykuempunktem"/>
      </w:pPr>
      <w:r w:rsidRPr="0020333F">
        <w:t>4)</w:t>
      </w:r>
      <w:r>
        <w:tab/>
      </w:r>
      <w:r w:rsidRPr="0020333F">
        <w:t>opis inwestycji objętej wnioskiem i jej lokalizacji;</w:t>
      </w:r>
    </w:p>
    <w:p w14:paraId="5F13AA83" w14:textId="4F6CEFCD" w:rsidR="00994E70" w:rsidRPr="0020333F" w:rsidRDefault="00994E70" w:rsidP="00994E70">
      <w:pPr>
        <w:pStyle w:val="ZPKTzmpktartykuempunktem"/>
      </w:pPr>
      <w:r w:rsidRPr="0020333F">
        <w:t>5)</w:t>
      </w:r>
      <w:r>
        <w:tab/>
      </w:r>
      <w:r w:rsidRPr="0020333F">
        <w:t>wyjaśnienie zgodności inwestycji z celami programu inwestycyjnego;</w:t>
      </w:r>
    </w:p>
    <w:p w14:paraId="10814839" w14:textId="0EB57BA8" w:rsidR="00994E70" w:rsidRPr="0020333F" w:rsidRDefault="00994E70" w:rsidP="00994E70">
      <w:pPr>
        <w:pStyle w:val="ZPKTzmpktartykuempunktem"/>
      </w:pPr>
      <w:r w:rsidRPr="0020333F">
        <w:t>6)</w:t>
      </w:r>
      <w:r>
        <w:tab/>
      </w:r>
      <w:r w:rsidRPr="0020333F">
        <w:t>opis spełniania kryteriów oceny wniosków;</w:t>
      </w:r>
    </w:p>
    <w:p w14:paraId="4ABC6402" w14:textId="64891EBC" w:rsidR="00994E70" w:rsidRPr="0020333F" w:rsidRDefault="00994E70" w:rsidP="00994E70">
      <w:pPr>
        <w:pStyle w:val="ZPKTzmpktartykuempunktem"/>
      </w:pPr>
      <w:r w:rsidRPr="0020333F">
        <w:t>7)</w:t>
      </w:r>
      <w:r>
        <w:tab/>
      </w:r>
      <w:r w:rsidRPr="0020333F">
        <w:t>wartość kosztorysową inwestycji;</w:t>
      </w:r>
    </w:p>
    <w:p w14:paraId="38558E7F" w14:textId="1CCB6AF7" w:rsidR="00994E70" w:rsidRPr="0020333F" w:rsidRDefault="00994E70" w:rsidP="00994E70">
      <w:pPr>
        <w:pStyle w:val="ZPKTzmpktartykuempunktem"/>
      </w:pPr>
      <w:r w:rsidRPr="0020333F">
        <w:t>8)</w:t>
      </w:r>
      <w:r>
        <w:tab/>
      </w:r>
      <w:r w:rsidRPr="0020333F">
        <w:t>kwotę wnioskowanej dotacji celowej;</w:t>
      </w:r>
    </w:p>
    <w:p w14:paraId="45487BF2" w14:textId="40EC8263" w:rsidR="00994E70" w:rsidRPr="0020333F" w:rsidRDefault="00994E70" w:rsidP="00994E70">
      <w:pPr>
        <w:pStyle w:val="ZPKTzmpktartykuempunktem"/>
      </w:pPr>
      <w:r w:rsidRPr="0020333F">
        <w:t>9)</w:t>
      </w:r>
      <w:r>
        <w:tab/>
      </w:r>
      <w:r w:rsidRPr="0020333F">
        <w:t>proponowany procent dofinansowania inwestycji</w:t>
      </w:r>
      <w:r>
        <w:t>, jeżeli dotyczy</w:t>
      </w:r>
      <w:r w:rsidRPr="0020333F">
        <w:t>;</w:t>
      </w:r>
    </w:p>
    <w:p w14:paraId="08C7DCA4" w14:textId="505F12B2" w:rsidR="00994E70" w:rsidRPr="0020333F" w:rsidRDefault="00994E70" w:rsidP="00994E70">
      <w:pPr>
        <w:pStyle w:val="ZPKTzmpktartykuempunktem"/>
      </w:pPr>
      <w:r w:rsidRPr="0020333F">
        <w:t>10)</w:t>
      </w:r>
      <w:r>
        <w:tab/>
      </w:r>
      <w:r w:rsidRPr="0020333F">
        <w:t>proponowaną kwotę dofinansowania w podziale na poszczególne lata realizacji</w:t>
      </w:r>
      <w:r>
        <w:t xml:space="preserve"> </w:t>
      </w:r>
      <w:r w:rsidRPr="0020333F">
        <w:t>inwestycji;</w:t>
      </w:r>
    </w:p>
    <w:p w14:paraId="76683E5D" w14:textId="45510A56" w:rsidR="00994E70" w:rsidRPr="0020333F" w:rsidRDefault="00994E70" w:rsidP="00994E70">
      <w:pPr>
        <w:pStyle w:val="ZPKTzmpktartykuempunktem"/>
      </w:pPr>
      <w:r w:rsidRPr="0020333F">
        <w:t>11)</w:t>
      </w:r>
      <w:r>
        <w:tab/>
      </w:r>
      <w:r w:rsidRPr="0020333F">
        <w:t>określenie wysokości środków własnych wnioskodawcy lub środków przeznaczonych na realizację programu inwestyc</w:t>
      </w:r>
      <w:r>
        <w:t>yjnego</w:t>
      </w:r>
      <w:r w:rsidRPr="0020333F">
        <w:t xml:space="preserve"> uzyskanych od innych podmiotów, wraz ze wskazaniem tych podmiotów oraz opis spodziewanych korzyści z realizacji inwestycji;</w:t>
      </w:r>
    </w:p>
    <w:p w14:paraId="182D7E3B" w14:textId="7EC4DFEA" w:rsidR="00994E70" w:rsidRPr="0020333F" w:rsidRDefault="00994E70" w:rsidP="00994E70">
      <w:pPr>
        <w:pStyle w:val="ZPKTzmpktartykuempunktem"/>
      </w:pPr>
      <w:r w:rsidRPr="0020333F">
        <w:t>12)</w:t>
      </w:r>
      <w:r>
        <w:tab/>
      </w:r>
      <w:r w:rsidRPr="0020333F">
        <w:t>informację o wymaganiach w zakresie zasobów rzeczowych i kadrowych oraz kompetencji osób, zapewniających prawidłową realizację inwestycji.</w:t>
      </w:r>
    </w:p>
    <w:p w14:paraId="24506E6F" w14:textId="6A5D28C7" w:rsidR="00994E70" w:rsidRPr="0020333F" w:rsidRDefault="00994E70" w:rsidP="00994E70">
      <w:pPr>
        <w:pStyle w:val="ZARTzmartartykuempunktem"/>
      </w:pPr>
      <w:r w:rsidRPr="0020333F">
        <w:t>Art.</w:t>
      </w:r>
      <w:r>
        <w:t> </w:t>
      </w:r>
      <w:r w:rsidRPr="0020333F">
        <w:t>27b.</w:t>
      </w:r>
      <w:r>
        <w:t> </w:t>
      </w:r>
      <w:r w:rsidRPr="0020333F">
        <w:t>1. Wybór wniosków o dofinansowanie w ramach programu inwestycyjnego następuje w drodze konkursu.</w:t>
      </w:r>
    </w:p>
    <w:p w14:paraId="3CA9595D" w14:textId="7472C3BB" w:rsidR="00994E70" w:rsidRPr="0020333F" w:rsidRDefault="00994E70" w:rsidP="00994E70">
      <w:pPr>
        <w:pStyle w:val="ZUSTzmustartykuempunktem"/>
      </w:pPr>
      <w:r w:rsidRPr="0020333F">
        <w:t>2.</w:t>
      </w:r>
      <w:r>
        <w:t> </w:t>
      </w:r>
      <w:r w:rsidRPr="0020333F">
        <w:t>W przypadku gdy kwota przeznaczona w konkursie wystarcza na objęcie dofinansowaniem wszystkich wniosków, o których mowa w ust. 1, dofinansowanie mogą uzyskać wnioski, które spełniły kryteria oceny wniosków.</w:t>
      </w:r>
    </w:p>
    <w:p w14:paraId="47D611BD" w14:textId="34234292" w:rsidR="00994E70" w:rsidRPr="0020333F" w:rsidRDefault="00994E70" w:rsidP="00994E70">
      <w:pPr>
        <w:pStyle w:val="ZUSTzmustartykuempunktem"/>
        <w:keepNext/>
      </w:pPr>
      <w:r w:rsidRPr="0020333F">
        <w:t>3.</w:t>
      </w:r>
      <w:r>
        <w:t> </w:t>
      </w:r>
      <w:r w:rsidRPr="0020333F">
        <w:t>W przypadku gdy kwota przeznaczona w konkursie nie wystarcza na objęcie dofinansowaniem wszystkich wniosków, o których mowa w ust. 1, dofinansowanie mogą uzyskać wnioski, które spełniły kryteria oceny wniosków i uzyskały:</w:t>
      </w:r>
    </w:p>
    <w:p w14:paraId="7A73480A" w14:textId="5F56D31C" w:rsidR="00994E70" w:rsidRPr="0020333F" w:rsidRDefault="00994E70" w:rsidP="00994E70">
      <w:pPr>
        <w:pStyle w:val="ZPKTzmpktartykuempunktem"/>
      </w:pPr>
      <w:r w:rsidRPr="0020333F">
        <w:t>1)</w:t>
      </w:r>
      <w:r>
        <w:tab/>
      </w:r>
      <w:r w:rsidRPr="0020333F">
        <w:t>wymaganą liczbę punktów albo</w:t>
      </w:r>
    </w:p>
    <w:p w14:paraId="339F934E" w14:textId="59AE8F1F" w:rsidR="00994E70" w:rsidRPr="0020333F" w:rsidRDefault="00994E70" w:rsidP="00994E70">
      <w:pPr>
        <w:pStyle w:val="ZPKTzmpktartykuempunktem"/>
      </w:pPr>
      <w:r w:rsidRPr="0020333F">
        <w:lastRenderedPageBreak/>
        <w:t>2)</w:t>
      </w:r>
      <w:r>
        <w:tab/>
      </w:r>
      <w:r w:rsidRPr="0020333F">
        <w:t>kolejno największą liczbę punktów.</w:t>
      </w:r>
    </w:p>
    <w:p w14:paraId="187DC16F" w14:textId="77777777" w:rsidR="00517850" w:rsidRDefault="00994E70" w:rsidP="00517850">
      <w:pPr>
        <w:pStyle w:val="ZUSTzmustartykuempunktem"/>
        <w:keepNext/>
      </w:pPr>
      <w:r w:rsidRPr="0020333F">
        <w:t>4.</w:t>
      </w:r>
      <w:r>
        <w:t> </w:t>
      </w:r>
      <w:r w:rsidRPr="0020333F">
        <w:t>Do konkursu, o którym mowa w ust. 1, stosuje się odpowiednio przepisy art. 21</w:t>
      </w:r>
      <w:r>
        <w:t>–</w:t>
      </w:r>
      <w:r w:rsidRPr="0020333F">
        <w:t>27.</w:t>
      </w:r>
    </w:p>
    <w:p w14:paraId="663E6B62" w14:textId="234E94CE" w:rsidR="00517850" w:rsidRPr="003B46EB" w:rsidRDefault="00517850" w:rsidP="00517850">
      <w:pPr>
        <w:pStyle w:val="ZROZDZODDZOZNzmoznrozdzoddzartykuempunktem"/>
      </w:pPr>
      <w:r w:rsidRPr="003B46EB">
        <w:t>Rozdział 4b</w:t>
      </w:r>
    </w:p>
    <w:p w14:paraId="03AA8152" w14:textId="18AF697F" w:rsidR="00517850" w:rsidRPr="00517850" w:rsidRDefault="00517850" w:rsidP="00517850">
      <w:pPr>
        <w:pStyle w:val="ZROZDZODDZPRZEDMzmprzedmrozdzoddzartykuempunktem"/>
      </w:pPr>
      <w:r w:rsidRPr="00517850">
        <w:t>Subfundusz chorób rzadkich u dzieci</w:t>
      </w:r>
    </w:p>
    <w:p w14:paraId="3F2FDDC9" w14:textId="57A2A86D" w:rsidR="00517850" w:rsidRPr="003B46EB" w:rsidRDefault="00517850" w:rsidP="00517850">
      <w:pPr>
        <w:pStyle w:val="ZARTzmartartykuempunktem"/>
      </w:pPr>
      <w:r w:rsidRPr="00517850">
        <w:t>Art. 27c.</w:t>
      </w:r>
      <w:r w:rsidRPr="00517850">
        <w:rPr>
          <w:rStyle w:val="Ppogrubienie"/>
        </w:rPr>
        <w:t> </w:t>
      </w:r>
      <w:r w:rsidRPr="003B46EB">
        <w:t xml:space="preserve">1. Ze środków subfunduszu chorób rzadkich u dzieci finansuje się koszty świadczeń opieki zdrowotnej udzielanych osobom do </w:t>
      </w:r>
      <w:r>
        <w:t xml:space="preserve">ukończenia </w:t>
      </w:r>
      <w:r w:rsidRPr="003B46EB">
        <w:t>18. roku życia w zakresie leczenia chorób rzadkich produktami leczniczymi terapii zaawansowanej, podawan</w:t>
      </w:r>
      <w:r>
        <w:t>ymi</w:t>
      </w:r>
      <w:r w:rsidRPr="003B46EB">
        <w:t xml:space="preserve"> jednorazowo w leczeniu szpitalnym, nieobjętych finansowaniem na podstawie art. 15 ust. 2 ustawy z dnia 27 sierpnia 2004 r. o świadczeniach opieki zdrowotnej finansowanych ze środków publicznych.</w:t>
      </w:r>
    </w:p>
    <w:p w14:paraId="2A5C4E4C" w14:textId="0A9FC520" w:rsidR="00517850" w:rsidRDefault="00517850" w:rsidP="00517850">
      <w:pPr>
        <w:pStyle w:val="ZUSTzmustartykuempunktem"/>
      </w:pPr>
      <w:r w:rsidRPr="003B46EB">
        <w:t>2.</w:t>
      </w:r>
      <w:r>
        <w:t> Ś</w:t>
      </w:r>
      <w:r w:rsidRPr="003B46EB">
        <w:t>wiadcze</w:t>
      </w:r>
      <w:r>
        <w:t>nia,</w:t>
      </w:r>
      <w:r w:rsidRPr="003B46EB">
        <w:t xml:space="preserve"> o których mowa w ust. 1</w:t>
      </w:r>
      <w:r>
        <w:t>,</w:t>
      </w:r>
      <w:r w:rsidRPr="003B46EB">
        <w:t xml:space="preserve"> </w:t>
      </w:r>
      <w:r>
        <w:t>są finansowane, w przypadku spełnienia łącznie następujących warunków</w:t>
      </w:r>
      <w:r w:rsidRPr="003B46EB">
        <w:t>:</w:t>
      </w:r>
    </w:p>
    <w:p w14:paraId="32349120" w14:textId="4FB2AC6B" w:rsidR="00517850" w:rsidRPr="003741E3" w:rsidRDefault="00517850" w:rsidP="00517850">
      <w:pPr>
        <w:pStyle w:val="ZPKTzmpktartykuempunktem"/>
      </w:pPr>
      <w:r w:rsidRPr="003B46EB">
        <w:t>1)</w:t>
      </w:r>
      <w:r>
        <w:tab/>
      </w:r>
      <w:r w:rsidRPr="003B46EB">
        <w:t>uzyskani</w:t>
      </w:r>
      <w:r>
        <w:t>a</w:t>
      </w:r>
      <w:r w:rsidRPr="003B46EB">
        <w:t xml:space="preserve"> przez świadczeniodawcę pozytywnej opinii konsultanta krajowego w dziedzinie medycyny odpowiedniej ze względu na chorobę </w:t>
      </w:r>
      <w:r>
        <w:t xml:space="preserve">rzadką </w:t>
      </w:r>
      <w:r w:rsidRPr="003B46EB">
        <w:t xml:space="preserve">albo konsultanta wojewódzkiego w tej dziedzinie, która zawiera ocenę zasadności zastosowania produktu leczniczego </w:t>
      </w:r>
      <w:r w:rsidRPr="00AB2E37">
        <w:t xml:space="preserve">terapii zaawansowanej </w:t>
      </w:r>
      <w:r w:rsidRPr="003B46EB">
        <w:t>u dane</w:t>
      </w:r>
      <w:r>
        <w:t>j osoby, o której mowa w ust. 1</w:t>
      </w:r>
      <w:r w:rsidRPr="003B46EB">
        <w:t xml:space="preserve">, zawierającą w szczególności przedstawienie dowodów naukowych uprawdopodabniających przewagę kliniczną </w:t>
      </w:r>
      <w:r>
        <w:t xml:space="preserve">tego produktu leczniczego </w:t>
      </w:r>
      <w:r w:rsidRPr="003B46EB">
        <w:t>nad najlepszą dostępną terapią w ramach świadczeń gwarantowanych</w:t>
      </w:r>
      <w:r>
        <w:t>;</w:t>
      </w:r>
    </w:p>
    <w:p w14:paraId="25B05876" w14:textId="10B903CC" w:rsidR="00517850" w:rsidRPr="003B46EB" w:rsidRDefault="00517850" w:rsidP="00517850">
      <w:pPr>
        <w:pStyle w:val="ZPKTzmpktartykuempunktem"/>
      </w:pPr>
      <w:r w:rsidRPr="003B46EB">
        <w:t>2)</w:t>
      </w:r>
      <w:r>
        <w:tab/>
      </w:r>
      <w:r w:rsidRPr="003B46EB">
        <w:t>wyczerpani</w:t>
      </w:r>
      <w:r>
        <w:t>a</w:t>
      </w:r>
      <w:r w:rsidRPr="003B46EB">
        <w:t xml:space="preserve"> u dane</w:t>
      </w:r>
      <w:r>
        <w:t>j osoby, o której mowa w ust. 1,</w:t>
      </w:r>
      <w:r w:rsidRPr="003B46EB">
        <w:t xml:space="preserve"> wszystkich możliwych do zastosowania </w:t>
      </w:r>
      <w:r>
        <w:t xml:space="preserve">w chorobie rzadkiej </w:t>
      </w:r>
      <w:r w:rsidRPr="003B46EB">
        <w:t>dostępnych technologii medycznych finansowanych ze środków publicznych</w:t>
      </w:r>
      <w:r>
        <w:t>;</w:t>
      </w:r>
    </w:p>
    <w:p w14:paraId="793E668E" w14:textId="4735FCCB" w:rsidR="00517850" w:rsidRPr="00517850" w:rsidRDefault="00517850" w:rsidP="00517850">
      <w:pPr>
        <w:pStyle w:val="ZPKTzmpktartykuempunktem"/>
      </w:pPr>
      <w:r w:rsidRPr="00517850">
        <w:t>3)</w:t>
      </w:r>
      <w:r>
        <w:tab/>
      </w:r>
      <w:r w:rsidRPr="00517850">
        <w:t>dopuszczenia do obrotu produktu leczniczego</w:t>
      </w:r>
      <w:r w:rsidRPr="00AB2E37">
        <w:t xml:space="preserve"> </w:t>
      </w:r>
      <w:r w:rsidRPr="00517850">
        <w:t xml:space="preserve">terapii zaawansowanej zgodnie z art. 3 ustawy z dnia 6 września 2001 r. </w:t>
      </w:r>
      <w:r>
        <w:t>–</w:t>
      </w:r>
      <w:r w:rsidRPr="00517850">
        <w:t xml:space="preserve"> Prawo farmaceutyczne (Dz. U. z 2025 r. poz. 750, 905, 924 i 1416) lub pozostawania w obrocie na podstawie art. 29 ust. 5 lub 6 tej ustawy.</w:t>
      </w:r>
    </w:p>
    <w:p w14:paraId="69F13E8F" w14:textId="23C8D3B2" w:rsidR="00517850" w:rsidRPr="003B46EB" w:rsidRDefault="00517850" w:rsidP="00517850">
      <w:pPr>
        <w:pStyle w:val="ZUSTzmustartykuempunktem"/>
      </w:pPr>
      <w:r w:rsidRPr="003B46EB">
        <w:t>3.</w:t>
      </w:r>
      <w:r>
        <w:t> </w:t>
      </w:r>
      <w:r w:rsidRPr="003B46EB">
        <w:t xml:space="preserve">Prezes Narodowego Funduszu Zdrowia, w terminie do ostatniego dnia danego miesiąca kalendarzowego, składa do dysponenta Funduszu wniosek o przekazanie dotacji celowej, w wysokości odpowiadającej kwocie wydatkowanej </w:t>
      </w:r>
      <w:r w:rsidRPr="003B46EB">
        <w:lastRenderedPageBreak/>
        <w:t>przez Narodowy Fundusz Zdrowia w miesiącu poprzedzającym, na pokrycie kosztów świadczeń opieki zdrowotnej, o których mowa w ust. 1.</w:t>
      </w:r>
    </w:p>
    <w:p w14:paraId="66F9E038" w14:textId="1A11E1E2" w:rsidR="00517850" w:rsidRPr="003B46EB" w:rsidRDefault="00517850" w:rsidP="00517850">
      <w:pPr>
        <w:pStyle w:val="ZUSTzmustartykuempunktem"/>
      </w:pPr>
      <w:r w:rsidRPr="003B46EB">
        <w:t>4.</w:t>
      </w:r>
      <w:r>
        <w:t> </w:t>
      </w:r>
      <w:r w:rsidRPr="003B46EB">
        <w:t>Dysponent Funduszu przekazuje Narodowemu Funduszowi Zdrowia dotację celową, o której mowa w ust. 3, w terminie 14 dni od dnia otrzymania wniosku Prezesa Narodowego Funduszu Zdrowia.</w:t>
      </w:r>
    </w:p>
    <w:p w14:paraId="1B1BB03E" w14:textId="6F472F19" w:rsidR="00517850" w:rsidRPr="003B46EB" w:rsidRDefault="00517850" w:rsidP="00517850">
      <w:pPr>
        <w:pStyle w:val="ZUSTzmustartykuempunktem"/>
      </w:pPr>
      <w:r w:rsidRPr="003B46EB">
        <w:t>5.</w:t>
      </w:r>
      <w:r>
        <w:t> </w:t>
      </w:r>
      <w:r w:rsidRPr="003B46EB">
        <w:t>Łączna wysokość dotacji, o których mowa w ust.</w:t>
      </w:r>
      <w:r>
        <w:t xml:space="preserve"> </w:t>
      </w:r>
      <w:r w:rsidRPr="003B46EB">
        <w:t>3, przekazanych Narodowemu Funduszowi Zdrowia w danym roku, nie może przekroczyć kwoty 250 mln zł. Wartość kwoty podlega corocznej waloryzacji o średnioroczny wskaźnik cen towarów i usług konsumpcyjnych ogółem, w poprzednim roku kalendarzowym.</w:t>
      </w:r>
    </w:p>
    <w:p w14:paraId="10450395" w14:textId="6888BE93" w:rsidR="00517850" w:rsidRPr="003B46EB" w:rsidRDefault="00517850" w:rsidP="00517850">
      <w:pPr>
        <w:pStyle w:val="ZUSTzmustartykuempunktem"/>
      </w:pPr>
      <w:r w:rsidRPr="003B46EB">
        <w:t>6.</w:t>
      </w:r>
      <w:r>
        <w:t> </w:t>
      </w:r>
      <w:r w:rsidRPr="003B46EB">
        <w:t xml:space="preserve">Średnioroczny wskaźnik cen towarów i usług konsumpcyjnych ogółem, o którym mowa w ust. 5, ustala się na podstawie komunikatu Prezesa Głównego Urzędu Statystycznego, ogłaszanego w Dzienniku Urzędowym Rzeczypospolitej Polskiej </w:t>
      </w:r>
      <w:r>
        <w:t>„</w:t>
      </w:r>
      <w:r w:rsidRPr="003B46EB">
        <w:t>Monitor Polski</w:t>
      </w:r>
      <w:r>
        <w:t>”</w:t>
      </w:r>
      <w:r w:rsidRPr="003B46EB">
        <w:t>, na podstawie art. 94 ust. 1 pkt 1 lit. a ustawy z dnia 17 grudnia 1998 r. o emeryturach i rentach z Funduszu Ubezpieczeń Społecznych (Dz. U. z 2024 r. poz. 1631 i 1674 oraz z 2025 r. poz. 718, 769 i 1159).</w:t>
      </w:r>
    </w:p>
    <w:p w14:paraId="0BE2F1EE" w14:textId="3D2AF7ED" w:rsidR="00994E70" w:rsidRDefault="00517850" w:rsidP="00994E70">
      <w:pPr>
        <w:pStyle w:val="ZUSTzmustartykuempunktem"/>
      </w:pPr>
      <w:r w:rsidRPr="003B46EB">
        <w:t>7.</w:t>
      </w:r>
      <w:r>
        <w:t> </w:t>
      </w:r>
      <w:r w:rsidRPr="003B46EB">
        <w:t xml:space="preserve">Minister właściwy do spraw zdrowia ogłasza, w terminie do dnia 15 lutego, w drodze obwieszczenia w Dzienniku Urzędowym Rzeczypospolitej Polskiej </w:t>
      </w:r>
      <w:r>
        <w:t>„</w:t>
      </w:r>
      <w:r w:rsidRPr="003B46EB">
        <w:t>Monitor Polski</w:t>
      </w:r>
      <w:r>
        <w:t>”</w:t>
      </w:r>
      <w:r w:rsidRPr="003B46EB">
        <w:t xml:space="preserve">, wysokość kwoty, o której mowa w ust. </w:t>
      </w:r>
      <w:r>
        <w:t>5</w:t>
      </w:r>
      <w:r w:rsidRPr="003B46EB">
        <w:t>, po waloryzacji.</w:t>
      </w:r>
      <w:r>
        <w:t>”</w:t>
      </w:r>
      <w:r w:rsidR="00994E70">
        <w:t>;</w:t>
      </w:r>
    </w:p>
    <w:p w14:paraId="5C14BE78" w14:textId="3279383F" w:rsidR="00517850" w:rsidRPr="00BB3A90" w:rsidRDefault="00517850" w:rsidP="00517850">
      <w:pPr>
        <w:pStyle w:val="PKTpunkt"/>
      </w:pPr>
      <w:r>
        <w:t>5)</w:t>
      </w:r>
      <w:r>
        <w:tab/>
      </w:r>
      <w:r w:rsidRPr="00BB3A90">
        <w:t>po art. 33b dodaje się art. 33c w brzmieniu:</w:t>
      </w:r>
    </w:p>
    <w:p w14:paraId="22DBED6B" w14:textId="6C36468A" w:rsidR="00517850" w:rsidRDefault="00517850" w:rsidP="00517850">
      <w:pPr>
        <w:pStyle w:val="ZARTzmartartykuempunktem"/>
      </w:pPr>
      <w:r w:rsidRPr="00BB3A90">
        <w:t xml:space="preserve">„Art. 33c. Minister właściwy do spraw zdrowia może każdego roku przyznać jednostce właściwej w zakresie systemów informacyjnych ochrony zdrowia ze środków subfunduszu terapeutyczno-innowacyjnego </w:t>
      </w:r>
      <w:r>
        <w:t>środki</w:t>
      </w:r>
      <w:r w:rsidRPr="00BB3A90">
        <w:t xml:space="preserve"> na realizację zadań, o których mowa w art. 7 pkt 1</w:t>
      </w:r>
      <w:r>
        <w:t>0</w:t>
      </w:r>
      <w:r w:rsidRPr="00BB3A90">
        <w:t>.</w:t>
      </w:r>
      <w:r>
        <w:t>”;</w:t>
      </w:r>
    </w:p>
    <w:p w14:paraId="13BFE94F" w14:textId="77777777" w:rsidR="00517850" w:rsidRPr="00517850" w:rsidRDefault="00517850" w:rsidP="00517850">
      <w:pPr>
        <w:pStyle w:val="PKTpunkt"/>
      </w:pPr>
      <w:r>
        <w:t>6)</w:t>
      </w:r>
      <w:r>
        <w:tab/>
      </w:r>
      <w:r w:rsidRPr="00517850">
        <w:t>w art. 38 w ust. 1 pkt 7–10 otrzymują brzmienie:</w:t>
      </w:r>
    </w:p>
    <w:p w14:paraId="44664488" w14:textId="77777777" w:rsidR="00517850" w:rsidRPr="00517850" w:rsidRDefault="00517850" w:rsidP="00517850">
      <w:pPr>
        <w:pStyle w:val="ZPKTzmpktartykuempunktem"/>
      </w:pPr>
      <w:r w:rsidRPr="00517850">
        <w:t>„7)</w:t>
      </w:r>
      <w:r w:rsidRPr="00517850">
        <w:tab/>
        <w:t xml:space="preserve">w 2026 r. – 5,2 mld zł; </w:t>
      </w:r>
    </w:p>
    <w:p w14:paraId="225FDE2A" w14:textId="77777777" w:rsidR="00517850" w:rsidRPr="00517850" w:rsidRDefault="00517850" w:rsidP="00517850">
      <w:pPr>
        <w:pStyle w:val="ZPKTzmpktartykuempunktem"/>
      </w:pPr>
      <w:r w:rsidRPr="00517850">
        <w:t>8)</w:t>
      </w:r>
      <w:r w:rsidRPr="00517850">
        <w:tab/>
        <w:t>w 2027 r. – 7,0 mld zł;</w:t>
      </w:r>
    </w:p>
    <w:p w14:paraId="52DAB30B" w14:textId="77777777" w:rsidR="00517850" w:rsidRPr="00517850" w:rsidRDefault="00517850" w:rsidP="00517850">
      <w:pPr>
        <w:pStyle w:val="ZPKTzmpktartykuempunktem"/>
      </w:pPr>
      <w:r w:rsidRPr="00517850">
        <w:t>9)</w:t>
      </w:r>
      <w:r w:rsidRPr="00517850">
        <w:tab/>
        <w:t>w 2028 r. – 8,0 mld zł;</w:t>
      </w:r>
    </w:p>
    <w:p w14:paraId="2B139945" w14:textId="128C8EBC" w:rsidR="00517850" w:rsidRPr="00611737" w:rsidRDefault="00517850" w:rsidP="00517850">
      <w:pPr>
        <w:pStyle w:val="ZPKTzmpktartykuempunktem"/>
      </w:pPr>
      <w:r w:rsidRPr="001401C4">
        <w:t>10)</w:t>
      </w:r>
      <w:r w:rsidRPr="001401C4">
        <w:tab/>
        <w:t>w 2029 r. – 6,3 mld zł.”</w:t>
      </w:r>
      <w:r w:rsidR="00823A94">
        <w:t>.</w:t>
      </w:r>
    </w:p>
    <w:p w14:paraId="12AF5DC1" w14:textId="7065B31F" w:rsidR="00666825" w:rsidRDefault="00666825" w:rsidP="00666825">
      <w:pPr>
        <w:pStyle w:val="ARTartustawynprozporzdzenia"/>
      </w:pPr>
      <w:r w:rsidRPr="00994E70">
        <w:rPr>
          <w:rStyle w:val="Ppogrubienie"/>
        </w:rPr>
        <w:t>Art. 2.</w:t>
      </w:r>
      <w:r w:rsidRPr="00666825">
        <w:t> </w:t>
      </w:r>
      <w:r w:rsidRPr="00C74C6F">
        <w:t>1.</w:t>
      </w:r>
      <w:r>
        <w:t> </w:t>
      </w:r>
      <w:r w:rsidRPr="00B35AF0">
        <w:t xml:space="preserve">Limitu określonego w art. 31 ust. 4 ustawy </w:t>
      </w:r>
      <w:r w:rsidR="00823A94">
        <w:t>zmienianej w art. 1</w:t>
      </w:r>
      <w:r w:rsidRPr="00B35AF0">
        <w:t xml:space="preserve"> nie stosuje się w latach 2025–2029 do dotacji, o których mowa w art. 31 ust. 2 tej ustawy.</w:t>
      </w:r>
    </w:p>
    <w:p w14:paraId="6CAC6F08" w14:textId="6E9B1552" w:rsidR="00666825" w:rsidRPr="00B35AF0" w:rsidRDefault="00666825" w:rsidP="00666825">
      <w:pPr>
        <w:pStyle w:val="USTustnpkodeksu"/>
      </w:pPr>
      <w:r w:rsidRPr="00B35AF0">
        <w:lastRenderedPageBreak/>
        <w:t>2.</w:t>
      </w:r>
      <w:r>
        <w:t> </w:t>
      </w:r>
      <w:r w:rsidRPr="00B35AF0">
        <w:t xml:space="preserve">W 2025 r. minister właściwy do spraw zdrowia nie dokonuje wpłaty z budżetu państwa, o której mowa w art. 8 pkt 2 ustawy </w:t>
      </w:r>
      <w:r w:rsidR="00823A94">
        <w:t>zmienianej w art. 1</w:t>
      </w:r>
      <w:r w:rsidRPr="00B35AF0">
        <w:t>.</w:t>
      </w:r>
    </w:p>
    <w:p w14:paraId="59E292FC" w14:textId="33DEF6A5" w:rsidR="00517850" w:rsidRPr="00517850" w:rsidRDefault="00666825" w:rsidP="00517850">
      <w:pPr>
        <w:pStyle w:val="USTustnpkodeksu"/>
      </w:pPr>
      <w:r w:rsidRPr="00B35AF0">
        <w:t>3.</w:t>
      </w:r>
      <w:r>
        <w:t> </w:t>
      </w:r>
      <w:r w:rsidR="00517850" w:rsidRPr="00517850">
        <w:t xml:space="preserve">W 2026 r. wpłata z budżetu państwa, o której mowa w art. 8 pkt 2 ustawy </w:t>
      </w:r>
      <w:r w:rsidR="00823A94">
        <w:t>zmienianej w art. 1</w:t>
      </w:r>
      <w:r w:rsidR="00517850" w:rsidRPr="00517850">
        <w:t xml:space="preserve">, nie może być niższa niż 5 mld zł. </w:t>
      </w:r>
    </w:p>
    <w:p w14:paraId="642DA1B1" w14:textId="693C8F40" w:rsidR="00517850" w:rsidRPr="00517850" w:rsidRDefault="00517850" w:rsidP="00517850">
      <w:pPr>
        <w:pStyle w:val="USTustnpkodeksu"/>
      </w:pPr>
      <w:r w:rsidRPr="00517850">
        <w:t xml:space="preserve">4. W 2027 r. wpłata z budżetu państwa, o której mowa w art. 8 pkt 2 ustawy </w:t>
      </w:r>
      <w:r w:rsidR="00823A94">
        <w:t>zmienianej w art. 1</w:t>
      </w:r>
      <w:r w:rsidRPr="00517850">
        <w:t>, nie może być niższa niż 6,8 mld zł.</w:t>
      </w:r>
    </w:p>
    <w:p w14:paraId="45A0DC77" w14:textId="53103EFE" w:rsidR="00517850" w:rsidRPr="00517850" w:rsidRDefault="00517850" w:rsidP="00517850">
      <w:pPr>
        <w:pStyle w:val="USTustnpkodeksu"/>
      </w:pPr>
      <w:r w:rsidRPr="00517850">
        <w:t xml:space="preserve">5. W 2028 r. wpłata z budżetu państwa, o której mowa w art. 8 pkt 2 ustawy </w:t>
      </w:r>
      <w:r w:rsidR="00823A94">
        <w:t>zmienianej w art. 1</w:t>
      </w:r>
      <w:r w:rsidRPr="00517850">
        <w:t xml:space="preserve">, nie może być niższa niż 7,8 mld zł. </w:t>
      </w:r>
    </w:p>
    <w:p w14:paraId="4736A0EA" w14:textId="065C5179" w:rsidR="00517850" w:rsidRPr="009E09DD" w:rsidRDefault="00517850" w:rsidP="00517850">
      <w:pPr>
        <w:pStyle w:val="USTustnpkodeksu"/>
      </w:pPr>
      <w:r w:rsidRPr="001401C4">
        <w:t xml:space="preserve">6. W 2029 r. wpłata z budżetu państwa, o której mowa w art. 8 pkt 2 ustawy </w:t>
      </w:r>
      <w:r w:rsidR="00823A94">
        <w:t>zmienianej w art. 1</w:t>
      </w:r>
      <w:r w:rsidRPr="001401C4">
        <w:t>, nie może być niższa niż 6,1 mld zł.</w:t>
      </w:r>
    </w:p>
    <w:p w14:paraId="55C9E67E" w14:textId="0EA334D9" w:rsidR="00666825" w:rsidRPr="00B35AF0" w:rsidRDefault="00666825" w:rsidP="00666825">
      <w:pPr>
        <w:pStyle w:val="USTustnpkodeksu"/>
      </w:pPr>
      <w:r>
        <w:t>7</w:t>
      </w:r>
      <w:r w:rsidRPr="00B35AF0">
        <w:t>.</w:t>
      </w:r>
      <w:r>
        <w:t> </w:t>
      </w:r>
      <w:r w:rsidRPr="00B35AF0">
        <w:t xml:space="preserve">Prezes Narodowego Funduszu Zdrowia, w terminie </w:t>
      </w:r>
      <w:r>
        <w:t>5</w:t>
      </w:r>
      <w:r w:rsidRPr="00B35AF0">
        <w:t xml:space="preserve"> dni od dnia wejścia w życie </w:t>
      </w:r>
      <w:r w:rsidR="003A5C2E">
        <w:t xml:space="preserve">niniejszej </w:t>
      </w:r>
      <w:r w:rsidRPr="00B35AF0">
        <w:t xml:space="preserve">ustawy, składa do dysponenta Funduszu Medycznego dodatkowe wnioski o przekazanie dotacji celowych, o których mowa w art. 31 ust. 2 ustawy </w:t>
      </w:r>
      <w:r w:rsidR="00823A94">
        <w:t>zmienianej w art. 1</w:t>
      </w:r>
      <w:r>
        <w:t>,</w:t>
      </w:r>
      <w:r w:rsidRPr="00B35AF0">
        <w:t xml:space="preserve"> na pokrycie kosztów świadczeń opieki zdrowotnej, o których mowa w art. 31 ust. 1 tej ustawy, w wysokości odpowiadającej zwiększeniu kwot zobowiązania Narodowego Funduszu Zdrowia wobec świadczeniodawców z tytułu udzielania tych świadczeń, za drugi i trzeci kwartał 2025 r. Wnioski te obejmują koszty świadczeń opieki zdrowotnej sfinansowane przez Narodowy Fundusz Zdrowia w części, która nie została uwzględniona w dotacjach celowych przekazanych za ten okres.</w:t>
      </w:r>
      <w:r>
        <w:t xml:space="preserve"> Dysponent Funduszu Medycznego przekazuje Narodowemu Funduszowi Zdrowia dotacje celowe, o których mowa w zdaniu pierwszym, do dnia 30 grudnia 2025 r.</w:t>
      </w:r>
    </w:p>
    <w:p w14:paraId="3D9C5035" w14:textId="06EC5F63" w:rsidR="00666825" w:rsidRPr="00B35AF0" w:rsidRDefault="00666825" w:rsidP="00666825">
      <w:pPr>
        <w:pStyle w:val="USTustnpkodeksu"/>
      </w:pPr>
      <w:r>
        <w:t>8</w:t>
      </w:r>
      <w:r w:rsidRPr="00B35AF0">
        <w:t>.</w:t>
      </w:r>
      <w:r>
        <w:t> </w:t>
      </w:r>
      <w:r w:rsidRPr="00B35AF0">
        <w:t>W 2025 r. maksymalna wysokość środków przekazanych z Funduszu Medycznego do Narodowego Funduszu Zdrowia na realizację zadania, o którym mowa w art. 31 ust</w:t>
      </w:r>
      <w:r>
        <w:t>.</w:t>
      </w:r>
      <w:r w:rsidRPr="00B35AF0">
        <w:t xml:space="preserve"> 1 ustawy </w:t>
      </w:r>
      <w:r w:rsidR="00823A94">
        <w:t>zmienianej w art. 1</w:t>
      </w:r>
      <w:r w:rsidRPr="00B35AF0">
        <w:t>, nie może być wyższa niż 4,4 mld zł.</w:t>
      </w:r>
    </w:p>
    <w:p w14:paraId="30BDD254" w14:textId="1BDFA886" w:rsidR="00666825" w:rsidRPr="00B35AF0" w:rsidRDefault="00666825" w:rsidP="00666825">
      <w:pPr>
        <w:pStyle w:val="USTustnpkodeksu"/>
      </w:pPr>
      <w:r>
        <w:t>9</w:t>
      </w:r>
      <w:r w:rsidRPr="00B35AF0">
        <w:t>.</w:t>
      </w:r>
      <w:r>
        <w:t> </w:t>
      </w:r>
      <w:r w:rsidRPr="00B35AF0">
        <w:t>W latach 2026–2029 maksymalna wysokość środków przekazanych z</w:t>
      </w:r>
      <w:r w:rsidR="00823A94">
        <w:t> </w:t>
      </w:r>
      <w:r w:rsidRPr="00B35AF0">
        <w:t>Funduszu Medycznego do Narodowego Funduszu Zdrowia na realizację zadania, o</w:t>
      </w:r>
      <w:r w:rsidR="00823A94">
        <w:t> </w:t>
      </w:r>
      <w:r w:rsidRPr="00B35AF0">
        <w:t xml:space="preserve">którym mowa w art. 31 ust. 1 ustawy </w:t>
      </w:r>
      <w:r w:rsidR="00823A94">
        <w:t>zmienianej w art. 1,</w:t>
      </w:r>
      <w:r w:rsidRPr="00B35AF0">
        <w:t xml:space="preserve"> nie może być wyższa niż 840 mln zł rocznie.</w:t>
      </w:r>
    </w:p>
    <w:p w14:paraId="7D3AA885" w14:textId="25D92A09" w:rsidR="00666825" w:rsidRPr="00B35AF0" w:rsidRDefault="00666825" w:rsidP="00666825">
      <w:pPr>
        <w:pStyle w:val="USTustnpkodeksu"/>
      </w:pPr>
      <w:r w:rsidRPr="00B35AF0">
        <w:t>1</w:t>
      </w:r>
      <w:r>
        <w:t>0</w:t>
      </w:r>
      <w:r w:rsidRPr="00B35AF0">
        <w:t>.</w:t>
      </w:r>
      <w:r>
        <w:t> </w:t>
      </w:r>
      <w:r w:rsidRPr="005077A1">
        <w:t>W 2025 r. zmiana planu finansowego Funduszu Medycznego</w:t>
      </w:r>
      <w:r>
        <w:t xml:space="preserve"> </w:t>
      </w:r>
      <w:r w:rsidRPr="005077A1">
        <w:t>powodująca zwiększenie planowanych kosztów i wydatkó</w:t>
      </w:r>
      <w:r>
        <w:t xml:space="preserve">w </w:t>
      </w:r>
      <w:r w:rsidRPr="005077A1">
        <w:t>związanych z realizacją zadania,</w:t>
      </w:r>
      <w:r>
        <w:t xml:space="preserve"> </w:t>
      </w:r>
      <w:r w:rsidRPr="005077A1">
        <w:t xml:space="preserve">o którym mowa w art. 31 ust. 1 ustawy </w:t>
      </w:r>
      <w:r w:rsidR="00823A94">
        <w:t>zmienianej w art. 1</w:t>
      </w:r>
      <w:r w:rsidRPr="005077A1">
        <w:t>,</w:t>
      </w:r>
      <w:r>
        <w:t xml:space="preserve"> </w:t>
      </w:r>
      <w:r w:rsidRPr="005077A1">
        <w:t>nie wymaga zgody ministra właściwego do spraw finansów publicznych oraz opinii sejmowej</w:t>
      </w:r>
      <w:r>
        <w:t xml:space="preserve"> </w:t>
      </w:r>
      <w:r w:rsidRPr="005077A1">
        <w:t xml:space="preserve">komisji właściwej </w:t>
      </w:r>
      <w:r w:rsidRPr="005077A1">
        <w:lastRenderedPageBreak/>
        <w:t>do spraw budżetu, o których mowa w art. 29 ust. 13 pkt 1 ustawy z dnia 27</w:t>
      </w:r>
      <w:r>
        <w:t> </w:t>
      </w:r>
      <w:r w:rsidRPr="005077A1">
        <w:t>sierpnia 2009 r. o finansach publicznych</w:t>
      </w:r>
      <w:r>
        <w:t xml:space="preserve"> </w:t>
      </w:r>
      <w:r w:rsidRPr="00B35AF0">
        <w:t>(Dz. U. z 202</w:t>
      </w:r>
      <w:r>
        <w:t>5</w:t>
      </w:r>
      <w:r w:rsidRPr="00B35AF0">
        <w:t xml:space="preserve"> r. poz. 1</w:t>
      </w:r>
      <w:r>
        <w:t>483</w:t>
      </w:r>
      <w:r w:rsidRPr="00B35AF0">
        <w:t>)</w:t>
      </w:r>
      <w:r>
        <w:t xml:space="preserve">. </w:t>
      </w:r>
    </w:p>
    <w:p w14:paraId="4FF49B58" w14:textId="5E990722" w:rsidR="00666825" w:rsidRPr="00936A4A" w:rsidRDefault="00666825" w:rsidP="00666825">
      <w:pPr>
        <w:pStyle w:val="ARTartustawynprozporzdzenia"/>
      </w:pPr>
      <w:r>
        <w:rPr>
          <w:rStyle w:val="Pogrubienie"/>
        </w:rPr>
        <w:t>Art. 3</w:t>
      </w:r>
      <w:r w:rsidRPr="00936A4A">
        <w:rPr>
          <w:rStyle w:val="Pogrubienie"/>
        </w:rPr>
        <w:t>.</w:t>
      </w:r>
      <w:r>
        <w:t> </w:t>
      </w:r>
      <w:r w:rsidR="00994E70" w:rsidRPr="00994E70">
        <w:t>Ustawa wchodzi w życie z dniem 15 grudnia 2025 r., z wyjątkiem art. 1 pkt 1</w:t>
      </w:r>
      <w:r w:rsidR="00D7640D">
        <w:t xml:space="preserve">, 2, pkt 3 lit. a i b oraz pkt </w:t>
      </w:r>
      <w:r w:rsidR="00994E70" w:rsidRPr="00994E70">
        <w:t>4, które wchodzą w życie z dniem 1 stycznia 2026 r.</w:t>
      </w:r>
    </w:p>
    <w:p w14:paraId="0A10629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FA7A" w14:textId="77777777" w:rsidR="000218F6" w:rsidRDefault="000218F6">
      <w:r>
        <w:separator/>
      </w:r>
    </w:p>
  </w:endnote>
  <w:endnote w:type="continuationSeparator" w:id="0">
    <w:p w14:paraId="5FAB4EED" w14:textId="77777777" w:rsidR="000218F6" w:rsidRDefault="0002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2033" w14:textId="77777777" w:rsidR="000218F6" w:rsidRDefault="000218F6">
      <w:r>
        <w:separator/>
      </w:r>
    </w:p>
  </w:footnote>
  <w:footnote w:type="continuationSeparator" w:id="0">
    <w:p w14:paraId="4C9827F2" w14:textId="77777777" w:rsidR="000218F6" w:rsidRDefault="000218F6">
      <w:r>
        <w:continuationSeparator/>
      </w:r>
    </w:p>
  </w:footnote>
  <w:footnote w:id="1">
    <w:p w14:paraId="4DB292DE" w14:textId="03547783" w:rsidR="00517850" w:rsidRPr="00517850" w:rsidRDefault="00517850" w:rsidP="0051785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17850">
        <w:t>Zmiany wymienionej dyrektywy zostały ogłoszone w Dz. Urz. UE L 353 z 28.12.2013, s. 8, Dz. Urz. UE L 458 z 22.12.2021, s. 1, Dz. Urz. UE L 2024/2839 z 07.11.2024 oraz Dz. Urz. UE L 2025/327 z 05.03.2025.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C11D" w14:textId="7FE4C22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24DA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66AE2">
          <w:rPr>
            <w:rStyle w:val="Ppogrubienie"/>
            <w:noProof/>
          </w:rPr>
          <w:t>V4_2256-2.NK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F2C2A23" w14:textId="7566115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FDA77A" wp14:editId="620EA5B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6825">
      <w:rPr>
        <w:rStyle w:val="Ppogrubienie"/>
      </w:rPr>
      <w:t xml:space="preserve"> 1995</w:t>
    </w:r>
    <w:r w:rsidR="00666825">
      <w:rPr>
        <w:rStyle w:val="Ppogrubienie"/>
      </w:rPr>
      <w:tab/>
    </w:r>
    <w:r w:rsidR="00666825">
      <w:rPr>
        <w:rStyle w:val="Ppogrubienie"/>
      </w:rPr>
      <w:tab/>
      <w:t xml:space="preserve">    PILNY!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E9E4" w14:textId="5411772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24DA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23A94">
          <w:rPr>
            <w:rStyle w:val="Ppogrubienie"/>
            <w:noProof/>
          </w:rPr>
          <w:t>V2_2256-2.NK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B32B72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F97397" wp14:editId="0AD4549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243751">
    <w:abstractNumId w:val="24"/>
  </w:num>
  <w:num w:numId="2" w16cid:durableId="141392497">
    <w:abstractNumId w:val="24"/>
  </w:num>
  <w:num w:numId="3" w16cid:durableId="1212185798">
    <w:abstractNumId w:val="19"/>
  </w:num>
  <w:num w:numId="4" w16cid:durableId="2022123670">
    <w:abstractNumId w:val="19"/>
  </w:num>
  <w:num w:numId="5" w16cid:durableId="376900094">
    <w:abstractNumId w:val="38"/>
  </w:num>
  <w:num w:numId="6" w16cid:durableId="149298743">
    <w:abstractNumId w:val="34"/>
  </w:num>
  <w:num w:numId="7" w16cid:durableId="681051522">
    <w:abstractNumId w:val="38"/>
  </w:num>
  <w:num w:numId="8" w16cid:durableId="1038430251">
    <w:abstractNumId w:val="34"/>
  </w:num>
  <w:num w:numId="9" w16cid:durableId="1958903187">
    <w:abstractNumId w:val="38"/>
  </w:num>
  <w:num w:numId="10" w16cid:durableId="1063336542">
    <w:abstractNumId w:val="34"/>
  </w:num>
  <w:num w:numId="11" w16cid:durableId="1285455473">
    <w:abstractNumId w:val="15"/>
  </w:num>
  <w:num w:numId="12" w16cid:durableId="501355191">
    <w:abstractNumId w:val="10"/>
  </w:num>
  <w:num w:numId="13" w16cid:durableId="1171799454">
    <w:abstractNumId w:val="16"/>
  </w:num>
  <w:num w:numId="14" w16cid:durableId="1828937807">
    <w:abstractNumId w:val="28"/>
  </w:num>
  <w:num w:numId="15" w16cid:durableId="450324162">
    <w:abstractNumId w:val="15"/>
  </w:num>
  <w:num w:numId="16" w16cid:durableId="2067876001">
    <w:abstractNumId w:val="17"/>
  </w:num>
  <w:num w:numId="17" w16cid:durableId="607742501">
    <w:abstractNumId w:val="8"/>
  </w:num>
  <w:num w:numId="18" w16cid:durableId="943149116">
    <w:abstractNumId w:val="3"/>
  </w:num>
  <w:num w:numId="19" w16cid:durableId="1752312574">
    <w:abstractNumId w:val="2"/>
  </w:num>
  <w:num w:numId="20" w16cid:durableId="163595312">
    <w:abstractNumId w:val="1"/>
  </w:num>
  <w:num w:numId="21" w16cid:durableId="795489340">
    <w:abstractNumId w:val="0"/>
  </w:num>
  <w:num w:numId="22" w16cid:durableId="2011366049">
    <w:abstractNumId w:val="9"/>
  </w:num>
  <w:num w:numId="23" w16cid:durableId="1081559364">
    <w:abstractNumId w:val="7"/>
  </w:num>
  <w:num w:numId="24" w16cid:durableId="1931501317">
    <w:abstractNumId w:val="6"/>
  </w:num>
  <w:num w:numId="25" w16cid:durableId="855970784">
    <w:abstractNumId w:val="5"/>
  </w:num>
  <w:num w:numId="26" w16cid:durableId="1182277448">
    <w:abstractNumId w:val="4"/>
  </w:num>
  <w:num w:numId="27" w16cid:durableId="378745440">
    <w:abstractNumId w:val="36"/>
  </w:num>
  <w:num w:numId="28" w16cid:durableId="1923025929">
    <w:abstractNumId w:val="27"/>
  </w:num>
  <w:num w:numId="29" w16cid:durableId="1885212663">
    <w:abstractNumId w:val="39"/>
  </w:num>
  <w:num w:numId="30" w16cid:durableId="1262106363">
    <w:abstractNumId w:val="35"/>
  </w:num>
  <w:num w:numId="31" w16cid:durableId="46077484">
    <w:abstractNumId w:val="20"/>
  </w:num>
  <w:num w:numId="32" w16cid:durableId="2143032651">
    <w:abstractNumId w:val="11"/>
  </w:num>
  <w:num w:numId="33" w16cid:durableId="1644626149">
    <w:abstractNumId w:val="33"/>
  </w:num>
  <w:num w:numId="34" w16cid:durableId="1137913775">
    <w:abstractNumId w:val="21"/>
  </w:num>
  <w:num w:numId="35" w16cid:durableId="1192962929">
    <w:abstractNumId w:val="18"/>
  </w:num>
  <w:num w:numId="36" w16cid:durableId="164787286">
    <w:abstractNumId w:val="23"/>
  </w:num>
  <w:num w:numId="37" w16cid:durableId="2104059905">
    <w:abstractNumId w:val="29"/>
  </w:num>
  <w:num w:numId="38" w16cid:durableId="1817260904">
    <w:abstractNumId w:val="26"/>
  </w:num>
  <w:num w:numId="39" w16cid:durableId="1545018130">
    <w:abstractNumId w:val="14"/>
  </w:num>
  <w:num w:numId="40" w16cid:durableId="966205109">
    <w:abstractNumId w:val="32"/>
  </w:num>
  <w:num w:numId="41" w16cid:durableId="1848444909">
    <w:abstractNumId w:val="30"/>
  </w:num>
  <w:num w:numId="42" w16cid:durableId="809173759">
    <w:abstractNumId w:val="22"/>
  </w:num>
  <w:num w:numId="43" w16cid:durableId="1775251617">
    <w:abstractNumId w:val="37"/>
  </w:num>
  <w:num w:numId="44" w16cid:durableId="1111390146">
    <w:abstractNumId w:val="13"/>
  </w:num>
  <w:num w:numId="45" w16cid:durableId="1951349206">
    <w:abstractNumId w:val="40"/>
  </w:num>
  <w:num w:numId="46" w16cid:durableId="1758359696">
    <w:abstractNumId w:val="25"/>
  </w:num>
  <w:num w:numId="47" w16cid:durableId="414712750">
    <w:abstractNumId w:val="12"/>
  </w:num>
  <w:num w:numId="48" w16cid:durableId="5921288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18F6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8D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852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4974"/>
    <w:rsid w:val="002A570F"/>
    <w:rsid w:val="002A7292"/>
    <w:rsid w:val="002A7358"/>
    <w:rsid w:val="002A7902"/>
    <w:rsid w:val="002B0F6B"/>
    <w:rsid w:val="002B23B8"/>
    <w:rsid w:val="002B24DA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5C2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850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825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A94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82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AE2"/>
    <w:rsid w:val="00984E03"/>
    <w:rsid w:val="009858FB"/>
    <w:rsid w:val="00987E85"/>
    <w:rsid w:val="00994E7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580"/>
    <w:rsid w:val="00A437E1"/>
    <w:rsid w:val="00A4685E"/>
    <w:rsid w:val="00A50CD4"/>
    <w:rsid w:val="00A51191"/>
    <w:rsid w:val="00A5477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40D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7C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563C"/>
    <w:rsid w:val="00F115CA"/>
    <w:rsid w:val="00F14817"/>
    <w:rsid w:val="00F14EBA"/>
    <w:rsid w:val="00F1510F"/>
    <w:rsid w:val="00F1533A"/>
    <w:rsid w:val="00F15E5A"/>
    <w:rsid w:val="00F17F0A"/>
    <w:rsid w:val="00F215DF"/>
    <w:rsid w:val="00F25947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09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666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2025-11-20T14:24:00Z</dcterms:created>
  <dcterms:modified xsi:type="dcterms:W3CDTF">2025-11-20T14:24:00Z</dcterms:modified>
  <cp:category/>
</cp:coreProperties>
</file>