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2CA4" w14:textId="77777777" w:rsidR="00062F0A" w:rsidRDefault="00062F0A" w:rsidP="00062F0A">
      <w:pPr>
        <w:spacing w:after="160" w:line="259" w:lineRule="auto"/>
        <w:jc w:val="right"/>
        <w:rPr>
          <w:rFonts w:ascii="Times New Roman" w:eastAsia="Aptos" w:hAnsi="Times New Roman" w:cs="Times New Roman"/>
          <w:i/>
          <w:kern w:val="2"/>
          <w:sz w:val="22"/>
          <w:szCs w:val="22"/>
          <w:u w:val="single"/>
          <w:lang w:val="pl-PL" w:eastAsia="en-US"/>
          <w14:ligatures w14:val="standardContextual"/>
        </w:rPr>
      </w:pPr>
      <w:r>
        <w:rPr>
          <w:rFonts w:ascii="Times New Roman" w:eastAsia="Aptos" w:hAnsi="Times New Roman" w:cs="Times New Roman"/>
          <w:i/>
          <w:kern w:val="2"/>
          <w:sz w:val="22"/>
          <w:szCs w:val="22"/>
          <w:u w:val="single"/>
          <w:lang w:val="pl-PL" w:eastAsia="en-US"/>
          <w14:ligatures w14:val="standardContextual"/>
        </w:rPr>
        <w:t>Projekt</w:t>
      </w:r>
    </w:p>
    <w:p w14:paraId="4EE57568" w14:textId="77777777" w:rsidR="00062F0A" w:rsidRPr="00175617" w:rsidRDefault="00062F0A" w:rsidP="00062F0A">
      <w:pPr>
        <w:spacing w:after="16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</w:pPr>
    </w:p>
    <w:p w14:paraId="53D5EADA" w14:textId="77777777" w:rsidR="00062F0A" w:rsidRPr="00175617" w:rsidRDefault="00062F0A" w:rsidP="00062F0A">
      <w:pPr>
        <w:spacing w:after="16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>USTAWA</w:t>
      </w:r>
    </w:p>
    <w:p w14:paraId="509F7F64" w14:textId="77777777" w:rsidR="00062F0A" w:rsidRPr="00175617" w:rsidRDefault="00062F0A" w:rsidP="00062F0A">
      <w:pPr>
        <w:spacing w:after="160" w:line="36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kern w:val="2"/>
          <w:sz w:val="24"/>
          <w:szCs w:val="24"/>
          <w:lang w:val="pl-PL" w:eastAsia="en-US"/>
          <w14:ligatures w14:val="standardContextual"/>
        </w:rPr>
        <w:t>z dnia ……………… 2025 r.</w:t>
      </w:r>
    </w:p>
    <w:p w14:paraId="11E70323" w14:textId="77777777" w:rsidR="00062F0A" w:rsidRPr="00175617" w:rsidRDefault="00062F0A" w:rsidP="00062F0A">
      <w:pPr>
        <w:spacing w:after="160" w:line="36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>o zmianie ustawy o finansowaniu zadań oświatowych</w:t>
      </w:r>
    </w:p>
    <w:p w14:paraId="66700717" w14:textId="77777777" w:rsidR="00062F0A" w:rsidRPr="00175617" w:rsidRDefault="00062F0A" w:rsidP="00062F0A">
      <w:pPr>
        <w:spacing w:after="160" w:line="259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</w:pPr>
    </w:p>
    <w:p w14:paraId="72CCF217" w14:textId="77777777" w:rsidR="00062F0A" w:rsidRPr="00175617" w:rsidRDefault="00062F0A" w:rsidP="00062F0A">
      <w:pPr>
        <w:spacing w:after="160" w:line="360" w:lineRule="auto"/>
        <w:ind w:firstLine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 xml:space="preserve">Art. 1. 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W ustawie z dnia 27 października 2017 r. o finansowaniu zadań oświatowych (Dz. U. z 2025 r. poz. 439) wprowadza się następujące zmiany:</w:t>
      </w:r>
    </w:p>
    <w:p w14:paraId="3B705C69" w14:textId="77777777" w:rsidR="00062F0A" w:rsidRPr="00175617" w:rsidRDefault="00062F0A" w:rsidP="00062F0A">
      <w:pPr>
        <w:spacing w:after="160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1) w art. 33 ust. 3 otrzymuje brzmienie: </w:t>
      </w:r>
    </w:p>
    <w:p w14:paraId="6095EBF4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„3. Jeżeli określony odpowiednio w zezwoleniu, o którym mowa w art. 88 ust. 4 lub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art. 90 ust. 1 ustawy – Prawo oświatowe, albo w zgłoszeniu do ewidencji, o którym mowa w art. 168 ust. 4 ustawy – Prawo oświatowe, dzień rozpoczęcia działalności przedszkola, innej formy wychowania przedszkolnego, szkoły oraz placówki, o której mowa w art. 2 pkt 6–8 ustawy – Prawo oświatowe, przypada:</w:t>
      </w:r>
    </w:p>
    <w:p w14:paraId="7289D83D" w14:textId="77777777" w:rsidR="00062F0A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1) w okresie od dnia 1 stycznia do dnia 15 czerwca roku budżetowego, warunek,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o którym mowa w ust. 1 pkt 2, po raz pierwszy ma zastosowanie do dotacji przekazywanych w roku następującym po roku, w którym przedszkole, inna forma wychowania przedszkolnego, szkoła oraz placówka, o której mowa w art. 2 pkt 6–8 ustawy – Prawo oświatowe, rozpoczęła działalność;</w:t>
      </w:r>
    </w:p>
    <w:p w14:paraId="2D398BE1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2) w okresie od dnia 16 czerwca do dnia 30 września roku budżetowego, warunek,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o którym mowa w ust. 1 pkt 2, w zakresie dotyczącym przekazania danych</w:t>
      </w:r>
      <w:r w:rsidRPr="00175617">
        <w:rPr>
          <w:rFonts w:ascii="Aptos" w:eastAsia="Aptos" w:hAnsi="Aptos" w:cs="Times New Roman"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według stanu:</w:t>
      </w:r>
    </w:p>
    <w:p w14:paraId="13B809FD" w14:textId="77777777" w:rsidR="00062F0A" w:rsidRPr="00175617" w:rsidRDefault="00062F0A" w:rsidP="00062F0A">
      <w:pPr>
        <w:spacing w:after="160"/>
        <w:ind w:left="1416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a) na dzień 30 września roku bazowego, po raz pierwszy ma zastosowanie do dotacji przekazywanych w roku następującym po roku, w którym przedszkole, inna forma wychowania przedszkolnego, szkoła oraz placówka, o której mowa w art. 2 pkt 6–8 ustawy – Prawo oświatowe, rozpoczęła działalność,</w:t>
      </w:r>
    </w:p>
    <w:p w14:paraId="1663DAD2" w14:textId="77777777" w:rsidR="00062F0A" w:rsidRPr="00175617" w:rsidRDefault="00062F0A" w:rsidP="00062F0A">
      <w:pPr>
        <w:spacing w:after="160"/>
        <w:ind w:left="1416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b) na dzień 15 czerwca roku bazowego, po raz pierwszy ma zastosowanie do dotacji przekazywanych w drugim roku następującym po roku, w którym przedszkole, inna forma wychowania przedszkolnego, szkoła oraz placówka,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o której mowa w art. 2 pkt 6–8 ustawy – Prawo oświatowe, rozpoczęła działalność;</w:t>
      </w:r>
    </w:p>
    <w:p w14:paraId="0FCE6EB4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3) w okresie od dnia 1 października do dnia 31 grudnia roku budżetowego, warunek,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o którym mowa w ust. 1 pkt 2, po raz pierwszy ma zastosowanie do dotacji przekazywanych w drugim roku następującym po roku, w którym przedszkole, inna forma wychowania przedszkolnego, szkoła oraz placówka, o której mowa w art. 2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pkt 6–8 ustawy – Prawo oświatowe, rozpoczęła działalność.”;</w:t>
      </w:r>
    </w:p>
    <w:p w14:paraId="7D799CA5" w14:textId="77777777" w:rsidR="00062F0A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</w:p>
    <w:p w14:paraId="3D7B5B0E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</w:p>
    <w:p w14:paraId="4060FE54" w14:textId="77777777" w:rsidR="00062F0A" w:rsidRPr="00175617" w:rsidRDefault="00062F0A" w:rsidP="00062F0A">
      <w:pPr>
        <w:spacing w:after="160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lastRenderedPageBreak/>
        <w:t>2)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po art. 145j dodaje się art. 145k i art. 145l w brzmieniu:</w:t>
      </w:r>
    </w:p>
    <w:p w14:paraId="6409B8FA" w14:textId="77777777" w:rsidR="00062F0A" w:rsidRPr="00175617" w:rsidRDefault="00062F0A" w:rsidP="00062F0A">
      <w:pPr>
        <w:spacing w:after="160"/>
        <w:ind w:firstLine="708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„Art. 145k. Do dotacji na:</w:t>
      </w:r>
    </w:p>
    <w:p w14:paraId="640A2E34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1) uczniów, którzy przed dniem 1 stycznia 2025 r. ukończyli publiczne lub niepubliczne licea ogólnokształcące dla dorosłych, publiczne lub niepubliczne branżowe szkoły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II stopnia i publiczne lub niepubliczne szkoły policealne, niebędące szkołami specjalnymi – stosuje się odpowiednio art. 25 ust. 5 lub art. 26 ust. 5;</w:t>
      </w:r>
    </w:p>
    <w:p w14:paraId="759B637E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2) słuchaczy, którzy przed dniem 1 stycznia 2025 r. rozpoczęli kwalifikacyjny kurs zawodowy prowadzony przez publiczne szkoły ponadpodstawowe prowadzone przez osoby prawne niebędące jednostkami samorządu terytorialnego oraz osoby fizyczne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– stosuje się art. 31 ust. 1;</w:t>
      </w:r>
    </w:p>
    <w:p w14:paraId="6544DA79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3) słuchaczy, którzy przed dniem 1 stycznia 2025 r. ukończyli kwalifikacyjny kurs zawodowy prowadzony przez publiczne szkoły ponadpodstawowe prowadzone przez osoby prawne niebędące jednostkami samorządu terytorialnego oraz osoby fizyczne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– stosuje się art. 31 ust. 1a;</w:t>
      </w:r>
    </w:p>
    <w:p w14:paraId="1D7E3DFC" w14:textId="77777777" w:rsidR="00062F0A" w:rsidRPr="00175617" w:rsidRDefault="00062F0A" w:rsidP="00062F0A">
      <w:pPr>
        <w:spacing w:after="160"/>
        <w:ind w:left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4)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s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łuchaczy, którzy przed dniem 1 stycznia 2025 r. ukończyli kwalifikacyjny kurs zawodowy prowadzony przez niepubliczne szkoły ponadpodstawowe prowadzone przez osoby prawne niebędące jednostkami samorządu terytorialnego oraz osoby fizyczne – stosuje się art. 31a ust. 1</w:t>
      </w:r>
    </w:p>
    <w:p w14:paraId="0F1CA0DA" w14:textId="77777777" w:rsidR="00062F0A" w:rsidRPr="00175617" w:rsidRDefault="00062F0A" w:rsidP="00062F0A">
      <w:pPr>
        <w:spacing w:after="160"/>
        <w:ind w:firstLine="708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–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w brzmieniu obowiązującym w dniu 31 grudnia 2024 r.</w:t>
      </w:r>
    </w:p>
    <w:p w14:paraId="5853766E" w14:textId="77777777" w:rsidR="00062F0A" w:rsidRPr="00175617" w:rsidRDefault="00062F0A" w:rsidP="00062F0A">
      <w:pPr>
        <w:spacing w:after="120"/>
        <w:ind w:left="708" w:firstLine="708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Art. 145l. W roku 2026 podstawowa kwota dotacji, o której mowa w art. 12 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br/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ust. 1 i 2 oraz art. 50 ust. 1, nie może być wyższa niż iloczyn podstawowej kwoty dotacji ustalonej w 2025 r. zgodnie z art. 12 ust. 1 i 2 oraz art. 50 ust. 1, z uwzględnieniem aktualizacji, o których mowa w art. 44 ust. 1–4, oraz wskaźnika 1,03.”.</w:t>
      </w:r>
    </w:p>
    <w:p w14:paraId="14F32C63" w14:textId="77777777" w:rsidR="00062F0A" w:rsidRPr="00175617" w:rsidRDefault="00062F0A" w:rsidP="00062F0A">
      <w:pPr>
        <w:spacing w:after="120"/>
        <w:ind w:firstLine="284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</w:p>
    <w:p w14:paraId="4FFA7DF2" w14:textId="380B7271" w:rsidR="00062F0A" w:rsidRDefault="00062F0A" w:rsidP="00062F0A">
      <w:pPr>
        <w:spacing w:after="160"/>
        <w:ind w:firstLine="284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>Art. 2.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 Dotacje, o których mowa w art. 145k ustawy zmienianej w art. 1, do których prawo</w:t>
      </w:r>
      <w:r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>powstało przed dniem wejścia w życie niniejszej ustawy, niewypłacone do dnia wejścia w życie niniejszej ustawy, są przekazywane jednorazowo w terminie 30 dni od dnia wejścia w życie niniejszej ustawy.</w:t>
      </w:r>
    </w:p>
    <w:p w14:paraId="3317FBA3" w14:textId="77777777" w:rsidR="00062F0A" w:rsidRPr="00175617" w:rsidRDefault="00062F0A" w:rsidP="00062F0A">
      <w:pPr>
        <w:spacing w:after="160"/>
        <w:ind w:firstLine="284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</w:pPr>
    </w:p>
    <w:p w14:paraId="57BE9EA7" w14:textId="77777777" w:rsidR="00062F0A" w:rsidRPr="00175617" w:rsidRDefault="00062F0A" w:rsidP="00062F0A">
      <w:pPr>
        <w:spacing w:after="160" w:line="259" w:lineRule="auto"/>
        <w:ind w:firstLine="284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pl-PL" w:eastAsia="en-US"/>
          <w14:ligatures w14:val="standardContextual"/>
        </w:rPr>
      </w:pPr>
      <w:r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 xml:space="preserve"> </w:t>
      </w:r>
      <w:r w:rsidRPr="00175617">
        <w:rPr>
          <w:rFonts w:ascii="Times New Roman" w:eastAsia="Aptos" w:hAnsi="Times New Roman" w:cs="Times New Roman"/>
          <w:b/>
          <w:kern w:val="2"/>
          <w:sz w:val="24"/>
          <w:szCs w:val="24"/>
          <w:lang w:val="pl-PL" w:eastAsia="en-US"/>
          <w14:ligatures w14:val="standardContextual"/>
        </w:rPr>
        <w:t>Art. 3.</w:t>
      </w:r>
      <w:r w:rsidRPr="00175617">
        <w:rPr>
          <w:rFonts w:ascii="Times New Roman" w:eastAsia="Aptos" w:hAnsi="Times New Roman" w:cs="Times New Roman"/>
          <w:bCs/>
          <w:kern w:val="2"/>
          <w:sz w:val="24"/>
          <w:szCs w:val="24"/>
          <w:lang w:val="pl-PL" w:eastAsia="en-US"/>
          <w14:ligatures w14:val="standardContextual"/>
        </w:rPr>
        <w:t xml:space="preserve"> Ustawa wchodzi w życie z dniem następującym po dniu ogłoszenia.</w:t>
      </w:r>
    </w:p>
    <w:p w14:paraId="439F8D8D" w14:textId="77777777" w:rsidR="00E56007" w:rsidRDefault="00E56007"/>
    <w:sectPr w:rsidR="00E56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0A"/>
    <w:rsid w:val="00062F0A"/>
    <w:rsid w:val="001C3B9F"/>
    <w:rsid w:val="00375D37"/>
    <w:rsid w:val="008347B7"/>
    <w:rsid w:val="00B73A16"/>
    <w:rsid w:val="00D553E2"/>
    <w:rsid w:val="00E43841"/>
    <w:rsid w:val="00E5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5AA9"/>
  <w15:chartTrackingRefBased/>
  <w15:docId w15:val="{885C68DD-0BA0-49AF-86B8-8AA44D76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F0A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2F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2F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2F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2F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2F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2F0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2F0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2F0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2F0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2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2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2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2F0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2F0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2F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2F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2F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2F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2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6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2F0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62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2F0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62F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2F0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62F0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2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2F0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2F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3522</Characters>
  <Application>Microsoft Office Word</Application>
  <DocSecurity>0</DocSecurity>
  <Lines>29</Lines>
  <Paragraphs>8</Paragraphs>
  <ScaleCrop>false</ScaleCrop>
  <Company>Kancelaria Sejmu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Grabowska</dc:creator>
  <cp:keywords/>
  <dc:description/>
  <cp:lastModifiedBy>Anna Grabowska</cp:lastModifiedBy>
  <cp:revision>1</cp:revision>
  <dcterms:created xsi:type="dcterms:W3CDTF">2025-10-27T13:50:00Z</dcterms:created>
  <dcterms:modified xsi:type="dcterms:W3CDTF">2025-10-27T13:52:00Z</dcterms:modified>
</cp:coreProperties>
</file>