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25C04" w14:textId="31029BC5" w:rsidR="00B04D32" w:rsidRPr="00F63A42" w:rsidRDefault="00B04D32" w:rsidP="00F63A4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63A42">
        <w:rPr>
          <w:rFonts w:ascii="Times New Roman" w:hAnsi="Times New Roman" w:cs="Times New Roman"/>
          <w:b/>
          <w:bCs/>
          <w:color w:val="000000" w:themeColor="text1"/>
        </w:rPr>
        <w:t>U</w:t>
      </w:r>
      <w:r w:rsidR="00F252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S</w:t>
      </w:r>
      <w:r w:rsidR="00F252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T</w:t>
      </w:r>
      <w:r w:rsidR="00F252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A</w:t>
      </w:r>
      <w:r w:rsidR="00F252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W</w:t>
      </w:r>
      <w:r w:rsidR="00F25292">
        <w:rPr>
          <w:rFonts w:ascii="Times New Roman" w:hAnsi="Times New Roman" w:cs="Times New Roman"/>
          <w:b/>
          <w:bCs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A</w:t>
      </w:r>
    </w:p>
    <w:p w14:paraId="54D0EBE1" w14:textId="28FF2062" w:rsidR="00B04D32" w:rsidRPr="00F63A42" w:rsidRDefault="00B04D32" w:rsidP="00F63A42">
      <w:pPr>
        <w:spacing w:after="0" w:line="360" w:lineRule="auto"/>
        <w:jc w:val="center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z dnia …</w:t>
      </w:r>
    </w:p>
    <w:p w14:paraId="7174921A" w14:textId="1160407C" w:rsidR="00B04D32" w:rsidRDefault="00B04D32" w:rsidP="00F63A4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  <w:r w:rsidRPr="00F63A42">
        <w:rPr>
          <w:rFonts w:ascii="Times New Roman" w:hAnsi="Times New Roman" w:cs="Times New Roman"/>
          <w:b/>
          <w:bCs/>
          <w:color w:val="000000" w:themeColor="text1"/>
        </w:rPr>
        <w:t>o zmianie ustawy - Kodeks wyborczy</w:t>
      </w:r>
    </w:p>
    <w:p w14:paraId="5F6F779D" w14:textId="77777777" w:rsidR="002A63C0" w:rsidRPr="00F63A42" w:rsidRDefault="002A63C0" w:rsidP="00F63A42">
      <w:pPr>
        <w:spacing w:after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</w:rPr>
      </w:pPr>
    </w:p>
    <w:p w14:paraId="6F031808" w14:textId="77777777" w:rsidR="00B04D32" w:rsidRPr="00F63A42" w:rsidRDefault="00B04D32" w:rsidP="00620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b/>
          <w:bCs/>
          <w:color w:val="000000" w:themeColor="text1"/>
        </w:rPr>
        <w:t>Art. 1.</w:t>
      </w:r>
      <w:r w:rsidRPr="00F63A42">
        <w:rPr>
          <w:rFonts w:ascii="Times New Roman" w:hAnsi="Times New Roman" w:cs="Times New Roman"/>
          <w:color w:val="000000" w:themeColor="text1"/>
        </w:rPr>
        <w:t xml:space="preserve"> W ustawie z dnia 5 stycznia 2011 r. – Kodeks wyborczy (Dz. U. z 2025 r. poz. 365) wprowadza się następujące zmiany:</w:t>
      </w:r>
    </w:p>
    <w:p w14:paraId="3F81BB10" w14:textId="4981D003" w:rsidR="00B04D32" w:rsidRPr="006208AC" w:rsidRDefault="006208AC" w:rsidP="006208AC">
      <w:pPr>
        <w:pStyle w:val="Akapitzlist"/>
        <w:numPr>
          <w:ilvl w:val="0"/>
          <w:numId w:val="7"/>
        </w:numPr>
        <w:spacing w:after="0" w:line="360" w:lineRule="auto"/>
        <w:ind w:left="426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     </w:t>
      </w:r>
      <w:r w:rsidR="00B04D32" w:rsidRPr="006208AC">
        <w:rPr>
          <w:rFonts w:ascii="Times New Roman" w:hAnsi="Times New Roman" w:cs="Times New Roman"/>
          <w:color w:val="000000" w:themeColor="text1"/>
        </w:rPr>
        <w:t>w art. 82 § 5 otrzymuje brzmienie:</w:t>
      </w:r>
    </w:p>
    <w:p w14:paraId="5994575F" w14:textId="114A8876" w:rsidR="006208AC" w:rsidRDefault="00B04D32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„§   5. Prawo  wniesienia   protestu   przysługuje   również   przewodniczącemu   właściwej</w:t>
      </w:r>
      <w:r w:rsid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 xml:space="preserve">komisji   wyborczej,   sekretarzowi   obwodowej </w:t>
      </w:r>
      <w:r w:rsidR="00507BD4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 xml:space="preserve">  komisji   wyborczej   i   pełnomocnikowi</w:t>
      </w:r>
      <w:r w:rsid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wyborczemu.”;</w:t>
      </w:r>
    </w:p>
    <w:p w14:paraId="4F24AE6B" w14:textId="7361DE0C" w:rsidR="00B04D32" w:rsidRPr="00F63A42" w:rsidRDefault="006208AC" w:rsidP="00620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 xml:space="preserve">2)   </w:t>
      </w:r>
      <w:r>
        <w:rPr>
          <w:rFonts w:ascii="Times New Roman" w:hAnsi="Times New Roman" w:cs="Times New Roman"/>
          <w:color w:val="000000" w:themeColor="text1"/>
        </w:rPr>
        <w:tab/>
      </w:r>
      <w:r w:rsidR="00B04D32" w:rsidRPr="00F63A42">
        <w:rPr>
          <w:rFonts w:ascii="Times New Roman" w:hAnsi="Times New Roman" w:cs="Times New Roman"/>
          <w:color w:val="000000" w:themeColor="text1"/>
        </w:rPr>
        <w:t>w art. 103aa:</w:t>
      </w:r>
    </w:p>
    <w:p w14:paraId="4AD35480" w14:textId="421A20CF" w:rsidR="00B04D32" w:rsidRDefault="00B04D32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a)</w:t>
      </w:r>
      <w:r w:rsidR="00F40FD5">
        <w:rPr>
          <w:rFonts w:ascii="Times New Roman" w:hAnsi="Times New Roman" w:cs="Times New Roman"/>
          <w:color w:val="000000" w:themeColor="text1"/>
        </w:rPr>
        <w:t xml:space="preserve"> w</w:t>
      </w:r>
      <w:r w:rsidRPr="00F63A42">
        <w:rPr>
          <w:rFonts w:ascii="Times New Roman" w:hAnsi="Times New Roman" w:cs="Times New Roman"/>
          <w:color w:val="000000" w:themeColor="text1"/>
        </w:rPr>
        <w:t xml:space="preserve"> § 3 wyraz „Przewodniczący” zastępuje się wyrazem „Sekretarz”,</w:t>
      </w:r>
    </w:p>
    <w:p w14:paraId="76DE287A" w14:textId="3B7A0BEB" w:rsidR="00F40FD5" w:rsidRPr="00F63A42" w:rsidRDefault="003E415A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b</w:t>
      </w:r>
      <w:r w:rsidR="00F40FD5">
        <w:rPr>
          <w:rFonts w:ascii="Times New Roman" w:hAnsi="Times New Roman" w:cs="Times New Roman"/>
          <w:color w:val="000000" w:themeColor="text1"/>
        </w:rPr>
        <w:t xml:space="preserve">) </w:t>
      </w:r>
      <w:r w:rsidR="000F2492">
        <w:rPr>
          <w:rFonts w:ascii="Times New Roman" w:hAnsi="Times New Roman" w:cs="Times New Roman"/>
          <w:color w:val="000000" w:themeColor="text1"/>
        </w:rPr>
        <w:t xml:space="preserve">w </w:t>
      </w:r>
      <w:r w:rsidR="00F40FD5" w:rsidRPr="00F63A42">
        <w:rPr>
          <w:rFonts w:ascii="Times New Roman" w:hAnsi="Times New Roman" w:cs="Times New Roman"/>
          <w:color w:val="000000" w:themeColor="text1"/>
        </w:rPr>
        <w:t xml:space="preserve">§ </w:t>
      </w:r>
      <w:r w:rsidR="00F40FD5">
        <w:rPr>
          <w:rFonts w:ascii="Times New Roman" w:hAnsi="Times New Roman" w:cs="Times New Roman"/>
          <w:color w:val="000000" w:themeColor="text1"/>
        </w:rPr>
        <w:t>4 w pkt 2</w:t>
      </w:r>
      <w:r w:rsidR="00F40FD5" w:rsidRPr="00F63A42">
        <w:rPr>
          <w:rFonts w:ascii="Times New Roman" w:hAnsi="Times New Roman" w:cs="Times New Roman"/>
          <w:color w:val="000000" w:themeColor="text1"/>
        </w:rPr>
        <w:t xml:space="preserve"> wyraz „przewodniczący” zastępuje się wyrazem „sekretarz”</w:t>
      </w:r>
      <w:r w:rsidR="00F40FD5">
        <w:rPr>
          <w:rFonts w:ascii="Times New Roman" w:hAnsi="Times New Roman" w:cs="Times New Roman"/>
          <w:color w:val="000000" w:themeColor="text1"/>
        </w:rPr>
        <w:t>,</w:t>
      </w:r>
    </w:p>
    <w:p w14:paraId="29B801F1" w14:textId="5AC779FD" w:rsidR="00B04D32" w:rsidRPr="00F63A42" w:rsidRDefault="003E415A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c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) </w:t>
      </w:r>
      <w:r w:rsidR="00F40FD5">
        <w:rPr>
          <w:rFonts w:ascii="Times New Roman" w:hAnsi="Times New Roman" w:cs="Times New Roman"/>
          <w:color w:val="000000" w:themeColor="text1"/>
        </w:rPr>
        <w:t xml:space="preserve">w </w:t>
      </w:r>
      <w:r w:rsidR="00B04D32" w:rsidRPr="00F63A42">
        <w:rPr>
          <w:rFonts w:ascii="Times New Roman" w:hAnsi="Times New Roman" w:cs="Times New Roman"/>
          <w:color w:val="000000" w:themeColor="text1"/>
        </w:rPr>
        <w:t>§ 5 wyraz „przewodniczący” zastępuje się wyrazem „sekretarz”;</w:t>
      </w:r>
    </w:p>
    <w:p w14:paraId="6A6AE819" w14:textId="7472EE47" w:rsidR="00F40FD5" w:rsidRDefault="00201BB9" w:rsidP="006208AC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F40FD5">
        <w:rPr>
          <w:rFonts w:ascii="Times New Roman" w:hAnsi="Times New Roman" w:cs="Times New Roman"/>
          <w:color w:val="000000" w:themeColor="text1"/>
        </w:rPr>
        <w:t>)</w:t>
      </w:r>
      <w:r w:rsidR="00F40FD5">
        <w:rPr>
          <w:rFonts w:ascii="Times New Roman" w:hAnsi="Times New Roman" w:cs="Times New Roman"/>
          <w:color w:val="000000" w:themeColor="text1"/>
        </w:rPr>
        <w:tab/>
        <w:t xml:space="preserve">w art. 103ba w </w:t>
      </w:r>
      <w:r w:rsidR="00F40FD5" w:rsidRPr="00F63A42">
        <w:rPr>
          <w:rFonts w:ascii="Times New Roman" w:hAnsi="Times New Roman" w:cs="Times New Roman"/>
          <w:color w:val="000000" w:themeColor="text1"/>
        </w:rPr>
        <w:t xml:space="preserve">§ </w:t>
      </w:r>
      <w:r w:rsidR="00F40FD5">
        <w:rPr>
          <w:rFonts w:ascii="Times New Roman" w:hAnsi="Times New Roman" w:cs="Times New Roman"/>
          <w:color w:val="000000" w:themeColor="text1"/>
        </w:rPr>
        <w:t>4</w:t>
      </w:r>
      <w:r w:rsidR="00F40FD5" w:rsidRPr="00F63A42">
        <w:rPr>
          <w:rFonts w:ascii="Times New Roman" w:hAnsi="Times New Roman" w:cs="Times New Roman"/>
          <w:color w:val="000000" w:themeColor="text1"/>
        </w:rPr>
        <w:t xml:space="preserve"> wyraz „przewodniczący” zastępuje się wyrazem „sekretarz”;</w:t>
      </w:r>
    </w:p>
    <w:p w14:paraId="7FF8CD88" w14:textId="4F78172D" w:rsidR="00B04D32" w:rsidRPr="00F63A42" w:rsidRDefault="00201BB9" w:rsidP="006208AC">
      <w:pPr>
        <w:spacing w:after="0" w:line="360" w:lineRule="auto"/>
        <w:ind w:left="705" w:hanging="705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) </w:t>
      </w:r>
      <w:r w:rsidR="006208AC">
        <w:rPr>
          <w:rFonts w:ascii="Times New Roman" w:hAnsi="Times New Roman" w:cs="Times New Roman"/>
          <w:color w:val="000000" w:themeColor="text1"/>
        </w:rPr>
        <w:tab/>
      </w:r>
      <w:r w:rsidR="00B04D32" w:rsidRPr="00F63A42">
        <w:rPr>
          <w:rFonts w:ascii="Times New Roman" w:hAnsi="Times New Roman" w:cs="Times New Roman"/>
          <w:color w:val="000000" w:themeColor="text1"/>
        </w:rPr>
        <w:t>w art</w:t>
      </w:r>
      <w:r w:rsidR="00F40FD5">
        <w:rPr>
          <w:rFonts w:ascii="Times New Roman" w:hAnsi="Times New Roman" w:cs="Times New Roman"/>
          <w:color w:val="000000" w:themeColor="text1"/>
        </w:rPr>
        <w:t>.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 167 w § 1 </w:t>
      </w:r>
      <w:r w:rsidR="00F40FD5">
        <w:rPr>
          <w:rFonts w:ascii="Times New Roman" w:hAnsi="Times New Roman" w:cs="Times New Roman"/>
          <w:color w:val="000000" w:themeColor="text1"/>
        </w:rPr>
        <w:t>po pkt 9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 dodaje się pkt </w:t>
      </w:r>
      <w:r w:rsidR="00F40FD5">
        <w:rPr>
          <w:rFonts w:ascii="Times New Roman" w:hAnsi="Times New Roman" w:cs="Times New Roman"/>
          <w:color w:val="000000" w:themeColor="text1"/>
        </w:rPr>
        <w:t>9a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 w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="00B04D32" w:rsidRPr="00F63A42">
        <w:rPr>
          <w:rFonts w:ascii="Times New Roman" w:hAnsi="Times New Roman" w:cs="Times New Roman"/>
          <w:color w:val="000000" w:themeColor="text1"/>
        </w:rPr>
        <w:t>brzmieniu:</w:t>
      </w:r>
    </w:p>
    <w:p w14:paraId="06F1CA47" w14:textId="76C5CEEF" w:rsidR="00B04D32" w:rsidRPr="00F63A42" w:rsidRDefault="00B04D32" w:rsidP="006208AC">
      <w:pPr>
        <w:spacing w:after="0" w:line="360" w:lineRule="auto"/>
        <w:ind w:firstLine="705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</w:t>
      </w:r>
      <w:r w:rsidR="00F40FD5">
        <w:rPr>
          <w:rFonts w:ascii="Times New Roman" w:hAnsi="Times New Roman" w:cs="Times New Roman"/>
          <w:color w:val="000000" w:themeColor="text1"/>
        </w:rPr>
        <w:t>9a</w:t>
      </w:r>
      <w:r w:rsidRPr="00F63A42">
        <w:rPr>
          <w:rFonts w:ascii="Times New Roman" w:hAnsi="Times New Roman" w:cs="Times New Roman"/>
          <w:color w:val="000000" w:themeColor="text1"/>
        </w:rPr>
        <w:t>) powoływanie i odwoływanie sekretarzy obwodowych komisji wyborczych</w:t>
      </w:r>
      <w:r w:rsidR="00114A10">
        <w:rPr>
          <w:rFonts w:ascii="Times New Roman" w:hAnsi="Times New Roman" w:cs="Times New Roman"/>
          <w:color w:val="000000" w:themeColor="text1"/>
        </w:rPr>
        <w:t>;</w:t>
      </w:r>
      <w:r w:rsidRPr="00F63A42">
        <w:rPr>
          <w:rFonts w:ascii="Times New Roman" w:hAnsi="Times New Roman" w:cs="Times New Roman"/>
          <w:color w:val="000000" w:themeColor="text1"/>
        </w:rPr>
        <w:t>”;</w:t>
      </w:r>
    </w:p>
    <w:p w14:paraId="168F1111" w14:textId="111E4914" w:rsidR="00B04D32" w:rsidRPr="00F63A42" w:rsidRDefault="00201BB9" w:rsidP="00620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) </w:t>
      </w:r>
      <w:r w:rsidR="006208AC">
        <w:rPr>
          <w:rFonts w:ascii="Times New Roman" w:hAnsi="Times New Roman" w:cs="Times New Roman"/>
          <w:color w:val="000000" w:themeColor="text1"/>
        </w:rPr>
        <w:tab/>
      </w:r>
      <w:r w:rsidR="00B04D32" w:rsidRPr="00F63A42">
        <w:rPr>
          <w:rFonts w:ascii="Times New Roman" w:hAnsi="Times New Roman" w:cs="Times New Roman"/>
          <w:color w:val="000000" w:themeColor="text1"/>
        </w:rPr>
        <w:t>w art. 182:</w:t>
      </w:r>
      <w:r w:rsidR="00A2563E">
        <w:rPr>
          <w:rFonts w:ascii="Times New Roman" w:hAnsi="Times New Roman" w:cs="Times New Roman"/>
          <w:color w:val="000000" w:themeColor="text1"/>
        </w:rPr>
        <w:t xml:space="preserve"> </w:t>
      </w:r>
    </w:p>
    <w:p w14:paraId="3A9175D2" w14:textId="38916350" w:rsidR="00B04D32" w:rsidRPr="00F63A42" w:rsidRDefault="00B04D32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a) § 1a otrzymuje brzmienie:</w:t>
      </w:r>
    </w:p>
    <w:p w14:paraId="7961C530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„§ 1a. W skład każdej obwodowej komisji wyborczej powołuje się:</w:t>
      </w:r>
    </w:p>
    <w:p w14:paraId="36D6C2B7" w14:textId="5EA356E1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1) 7 osób w obwodach głosowania do 1000 mieszkańców</w:t>
      </w:r>
      <w:r w:rsidR="00F40FD5">
        <w:rPr>
          <w:rFonts w:ascii="Times New Roman" w:hAnsi="Times New Roman" w:cs="Times New Roman"/>
          <w:color w:val="000000" w:themeColor="text1"/>
        </w:rPr>
        <w:t>,</w:t>
      </w:r>
    </w:p>
    <w:p w14:paraId="67F8BF1E" w14:textId="662A7948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2) 9 osób w obwodach głosowania od 1001 do 2000 mieszkańców</w:t>
      </w:r>
      <w:r w:rsidR="00F40FD5">
        <w:rPr>
          <w:rFonts w:ascii="Times New Roman" w:hAnsi="Times New Roman" w:cs="Times New Roman"/>
          <w:color w:val="000000" w:themeColor="text1"/>
        </w:rPr>
        <w:t>,</w:t>
      </w:r>
    </w:p>
    <w:p w14:paraId="4CC8DD88" w14:textId="1D8B022D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3) 11 osób w obwodach głosowania od 2001 do 3000 mieszkańców</w:t>
      </w:r>
      <w:r w:rsidR="00F40FD5">
        <w:rPr>
          <w:rFonts w:ascii="Times New Roman" w:hAnsi="Times New Roman" w:cs="Times New Roman"/>
          <w:color w:val="000000" w:themeColor="text1"/>
        </w:rPr>
        <w:t>,</w:t>
      </w:r>
    </w:p>
    <w:p w14:paraId="50E77901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4) 13 osób w obwodach głosowania powyżej 3000 mieszkańców</w:t>
      </w:r>
    </w:p>
    <w:p w14:paraId="4F3A0A6A" w14:textId="6C9792A1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– w tym sekretarza</w:t>
      </w:r>
      <w:r w:rsidR="00F40FD5">
        <w:rPr>
          <w:rFonts w:ascii="Times New Roman" w:hAnsi="Times New Roman" w:cs="Times New Roman"/>
          <w:color w:val="000000" w:themeColor="text1"/>
        </w:rPr>
        <w:t xml:space="preserve"> obwodowej komisji wyborczej</w:t>
      </w:r>
      <w:r w:rsidR="00262A41">
        <w:rPr>
          <w:rFonts w:ascii="Times New Roman" w:hAnsi="Times New Roman" w:cs="Times New Roman"/>
          <w:color w:val="000000" w:themeColor="text1"/>
        </w:rPr>
        <w:t>.</w:t>
      </w:r>
      <w:r w:rsidRPr="00F63A42">
        <w:rPr>
          <w:rFonts w:ascii="Times New Roman" w:hAnsi="Times New Roman" w:cs="Times New Roman"/>
          <w:color w:val="000000" w:themeColor="text1"/>
        </w:rPr>
        <w:t>”,</w:t>
      </w:r>
    </w:p>
    <w:p w14:paraId="3EB6735D" w14:textId="3C9BCD14" w:rsidR="00B04D32" w:rsidRPr="00F63A42" w:rsidRDefault="00B04D32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b) § 2 otrzymuje brzmienie:</w:t>
      </w:r>
    </w:p>
    <w:p w14:paraId="5284869C" w14:textId="12C3ABE1" w:rsidR="00B04D32" w:rsidRPr="00F63A42" w:rsidRDefault="00B04D32" w:rsidP="003E415A">
      <w:pPr>
        <w:spacing w:after="0" w:line="36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„§ 2. Pełnomocnik wyborczy lub upoważniona przez niego osoba może zgłosić tylko</w:t>
      </w:r>
      <w:r w:rsidR="00483E5A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po   jednym   kandydacie   do   każdej   obwodowej   komisji   wyborczej   wyłącznie   na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obszarze okręgu wyborczego, w którym została zarejestrowana zgłoszona przez niego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lista   kandydatów  na   posłów,  posłów  do  Parlamentu  Europejskiego,  radnych  lub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zarejestrowany został kandydat na Prezydenta Rzeczypospolitej, senatora lub wójta, z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zastrzeżeniem § 7.”,</w:t>
      </w:r>
    </w:p>
    <w:p w14:paraId="71C707EF" w14:textId="40174A03" w:rsidR="00B04D32" w:rsidRPr="00F63A42" w:rsidRDefault="00B04D32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c) § 3 otrzymuje brzmienie:</w:t>
      </w:r>
    </w:p>
    <w:p w14:paraId="36766A5D" w14:textId="77D98496" w:rsidR="00B04D32" w:rsidRPr="00F63A42" w:rsidRDefault="00B04D32" w:rsidP="005F10A1">
      <w:pPr>
        <w:spacing w:after="0" w:line="36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lastRenderedPageBreak/>
        <w:t>„§ 3. W skład obwodowych komisji wyborczych w odrębnych obwodach głosowania</w:t>
      </w:r>
      <w:r w:rsidR="005F10A1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powołuje się:</w:t>
      </w:r>
    </w:p>
    <w:p w14:paraId="77DB446E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1) 5 osób w obwodach głosowania do 100 osób,</w:t>
      </w:r>
    </w:p>
    <w:p w14:paraId="31DD1737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2) 7 osób w obwodach głosowania od 101 do 300 osób,</w:t>
      </w:r>
    </w:p>
    <w:p w14:paraId="09D05826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3) 9 osób w obwodach głosowania od 301 do 500 osób,</w:t>
      </w:r>
    </w:p>
    <w:p w14:paraId="18D26201" w14:textId="77777777" w:rsidR="00B04D32" w:rsidRPr="00F63A42" w:rsidRDefault="00B04D32" w:rsidP="003E415A">
      <w:pPr>
        <w:spacing w:after="0" w:line="360" w:lineRule="auto"/>
        <w:ind w:left="708"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4) 11 osób w obwodach głosowania powyżej 500 osób</w:t>
      </w:r>
    </w:p>
    <w:p w14:paraId="45EA0184" w14:textId="2317A397" w:rsidR="00B04D32" w:rsidRPr="00F63A42" w:rsidRDefault="00B04D32" w:rsidP="003E415A">
      <w:pPr>
        <w:spacing w:after="0" w:line="36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– w tym sekretarza</w:t>
      </w:r>
      <w:r w:rsidR="00483E5A" w:rsidRPr="00483E5A">
        <w:rPr>
          <w:rFonts w:ascii="Times New Roman" w:hAnsi="Times New Roman" w:cs="Times New Roman"/>
          <w:color w:val="000000" w:themeColor="text1"/>
        </w:rPr>
        <w:t xml:space="preserve"> </w:t>
      </w:r>
      <w:r w:rsidR="00483E5A">
        <w:rPr>
          <w:rFonts w:ascii="Times New Roman" w:hAnsi="Times New Roman" w:cs="Times New Roman"/>
          <w:color w:val="000000" w:themeColor="text1"/>
        </w:rPr>
        <w:t>obwodowej komisji wyborczej</w:t>
      </w:r>
      <w:r w:rsidR="00416487" w:rsidRPr="00F63A42">
        <w:rPr>
          <w:rFonts w:ascii="Times New Roman" w:hAnsi="Times New Roman" w:cs="Times New Roman"/>
          <w:color w:val="000000" w:themeColor="text1"/>
        </w:rPr>
        <w:t>.</w:t>
      </w:r>
      <w:r w:rsidRPr="00F63A42">
        <w:rPr>
          <w:rFonts w:ascii="Times New Roman" w:hAnsi="Times New Roman" w:cs="Times New Roman"/>
          <w:color w:val="000000" w:themeColor="text1"/>
        </w:rPr>
        <w:t xml:space="preserve"> Przepis § 2 stosuje</w:t>
      </w:r>
      <w:r w:rsidR="00D42FBF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się</w:t>
      </w:r>
      <w:r w:rsidR="00483E5A">
        <w:rPr>
          <w:rFonts w:ascii="Times New Roman" w:hAnsi="Times New Roman" w:cs="Times New Roman"/>
          <w:color w:val="000000" w:themeColor="text1"/>
        </w:rPr>
        <w:t xml:space="preserve"> odpowiednio</w:t>
      </w:r>
      <w:r w:rsidRPr="00F63A42">
        <w:rPr>
          <w:rFonts w:ascii="Times New Roman" w:hAnsi="Times New Roman" w:cs="Times New Roman"/>
          <w:color w:val="000000" w:themeColor="text1"/>
        </w:rPr>
        <w:t>.”,</w:t>
      </w:r>
    </w:p>
    <w:p w14:paraId="362F6EBA" w14:textId="587F3572" w:rsidR="00B04D32" w:rsidRPr="00F63A42" w:rsidRDefault="00B04D32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d) w § 7 pkt 2 otrzymuje brzmienie:</w:t>
      </w:r>
    </w:p>
    <w:p w14:paraId="0767F2F0" w14:textId="00E7F5A7" w:rsidR="00B04D32" w:rsidRPr="00F63A42" w:rsidRDefault="00B04D32" w:rsidP="003E415A">
      <w:pPr>
        <w:spacing w:after="0" w:line="36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„2) miała być większa niż ustawowy skład liczbowy komisji - kandydatów do składu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komisji, w liczbie stanowiącej różnicę między ustawowym składem liczbowym</w:t>
      </w:r>
      <w:r w:rsidR="00483E5A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komisji a liczbą członków powoływanych na podstawie § 2</w:t>
      </w:r>
      <w:r w:rsidR="000F2492">
        <w:rPr>
          <w:rFonts w:ascii="Times New Roman" w:hAnsi="Times New Roman" w:cs="Times New Roman"/>
          <w:color w:val="000000" w:themeColor="text1"/>
        </w:rPr>
        <w:t>,</w:t>
      </w:r>
      <w:r w:rsidRPr="00F63A42">
        <w:rPr>
          <w:rFonts w:ascii="Times New Roman" w:hAnsi="Times New Roman" w:cs="Times New Roman"/>
          <w:color w:val="000000" w:themeColor="text1"/>
        </w:rPr>
        <w:t xml:space="preserve"> wyłania się w drodze</w:t>
      </w:r>
      <w:r w:rsidR="006208AC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publicznego losowania spośród osób zgłoszonych przez pełnomocników wyborczych,</w:t>
      </w:r>
      <w:r w:rsidR="003E415A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o których mowa w § 2; każdy z nich może zgłosić do losowania tylko jedną osobę.”;</w:t>
      </w:r>
    </w:p>
    <w:p w14:paraId="501DBD87" w14:textId="08B2FD2A" w:rsidR="00B04D32" w:rsidRPr="00F63A42" w:rsidRDefault="00201BB9" w:rsidP="00620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="00B04D32" w:rsidRPr="00F63A42">
        <w:rPr>
          <w:rFonts w:ascii="Times New Roman" w:hAnsi="Times New Roman" w:cs="Times New Roman"/>
          <w:color w:val="000000" w:themeColor="text1"/>
        </w:rPr>
        <w:t xml:space="preserve">) </w:t>
      </w:r>
      <w:r w:rsidR="006208AC">
        <w:rPr>
          <w:rFonts w:ascii="Times New Roman" w:hAnsi="Times New Roman" w:cs="Times New Roman"/>
          <w:color w:val="000000" w:themeColor="text1"/>
        </w:rPr>
        <w:tab/>
      </w:r>
      <w:r w:rsidR="00B04D32" w:rsidRPr="00F63A42">
        <w:rPr>
          <w:rFonts w:ascii="Times New Roman" w:hAnsi="Times New Roman" w:cs="Times New Roman"/>
          <w:color w:val="000000" w:themeColor="text1"/>
        </w:rPr>
        <w:t>w art. 183 w § 2 pkt 2 otrzymuje brzmienie:</w:t>
      </w:r>
    </w:p>
    <w:p w14:paraId="499571A3" w14:textId="6642FC2A" w:rsidR="00507BD4" w:rsidRPr="00F63A42" w:rsidRDefault="00B04D32" w:rsidP="003E415A">
      <w:pPr>
        <w:spacing w:after="0" w:line="360" w:lineRule="auto"/>
        <w:ind w:left="1416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„2) jedną osobę wskazaną przez konsula, która wykonuje zadania sekretarza</w:t>
      </w:r>
      <w:r w:rsidR="00483E5A" w:rsidRPr="00483E5A">
        <w:rPr>
          <w:rFonts w:ascii="Times New Roman" w:hAnsi="Times New Roman" w:cs="Times New Roman"/>
          <w:color w:val="000000" w:themeColor="text1"/>
        </w:rPr>
        <w:t xml:space="preserve"> </w:t>
      </w:r>
      <w:r w:rsidR="00483E5A">
        <w:rPr>
          <w:rFonts w:ascii="Times New Roman" w:hAnsi="Times New Roman" w:cs="Times New Roman"/>
          <w:color w:val="000000" w:themeColor="text1"/>
        </w:rPr>
        <w:t>obwodowej komisji wyborczej</w:t>
      </w:r>
      <w:r w:rsidR="00262A41">
        <w:rPr>
          <w:rFonts w:ascii="Times New Roman" w:hAnsi="Times New Roman" w:cs="Times New Roman"/>
          <w:color w:val="000000" w:themeColor="text1"/>
        </w:rPr>
        <w:t>.</w:t>
      </w:r>
      <w:r w:rsidRPr="00F63A42">
        <w:rPr>
          <w:rFonts w:ascii="Times New Roman" w:hAnsi="Times New Roman" w:cs="Times New Roman"/>
          <w:color w:val="000000" w:themeColor="text1"/>
        </w:rPr>
        <w:t>”;</w:t>
      </w:r>
    </w:p>
    <w:p w14:paraId="3B13DECF" w14:textId="7E7F6FB1" w:rsidR="004079BE" w:rsidRPr="00F63A42" w:rsidRDefault="00201BB9" w:rsidP="006208A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4079BE" w:rsidRPr="00F63A42">
        <w:rPr>
          <w:rFonts w:ascii="Times New Roman" w:hAnsi="Times New Roman" w:cs="Times New Roman"/>
          <w:color w:val="000000" w:themeColor="text1"/>
        </w:rPr>
        <w:t xml:space="preserve">) </w:t>
      </w:r>
      <w:r w:rsidR="006208AC">
        <w:rPr>
          <w:rFonts w:ascii="Times New Roman" w:hAnsi="Times New Roman" w:cs="Times New Roman"/>
          <w:color w:val="000000" w:themeColor="text1"/>
        </w:rPr>
        <w:tab/>
      </w:r>
      <w:r w:rsidR="004079BE" w:rsidRPr="00F63A42">
        <w:rPr>
          <w:rFonts w:ascii="Times New Roman" w:hAnsi="Times New Roman" w:cs="Times New Roman"/>
          <w:color w:val="000000" w:themeColor="text1"/>
        </w:rPr>
        <w:t>po art. 183 dodaje się art. 183a w brzmieniu:</w:t>
      </w:r>
    </w:p>
    <w:p w14:paraId="2C1E0DFA" w14:textId="6C6058B1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 xml:space="preserve">„Art. </w:t>
      </w:r>
      <w:r w:rsidR="00507BD4" w:rsidRPr="00F63A42">
        <w:rPr>
          <w:rFonts w:ascii="Times New Roman" w:hAnsi="Times New Roman" w:cs="Times New Roman"/>
          <w:color w:val="000000" w:themeColor="text1"/>
        </w:rPr>
        <w:t>183a</w:t>
      </w:r>
      <w:r w:rsidRPr="00F63A42">
        <w:rPr>
          <w:rFonts w:ascii="Times New Roman" w:hAnsi="Times New Roman" w:cs="Times New Roman"/>
          <w:color w:val="000000" w:themeColor="text1"/>
        </w:rPr>
        <w:t xml:space="preserve">. § 1. Sekretarzy obwodowych komisji wyborczych powołuje właściwy komisarz wyborczy spośród kandydatów spełniających wymogi określone w </w:t>
      </w:r>
      <w:bookmarkStart w:id="0" w:name="_Hlk209090940"/>
      <w:r w:rsidRPr="00F63A42">
        <w:rPr>
          <w:rFonts w:ascii="Times New Roman" w:hAnsi="Times New Roman" w:cs="Times New Roman"/>
          <w:color w:val="000000" w:themeColor="text1"/>
        </w:rPr>
        <w:t>§ 2</w:t>
      </w:r>
      <w:bookmarkEnd w:id="0"/>
      <w:r w:rsidR="005357B0">
        <w:rPr>
          <w:rFonts w:ascii="Times New Roman" w:hAnsi="Times New Roman" w:cs="Times New Roman"/>
          <w:color w:val="000000" w:themeColor="text1"/>
        </w:rPr>
        <w:t xml:space="preserve"> i 3</w:t>
      </w:r>
      <w:r w:rsidRPr="00F63A42">
        <w:rPr>
          <w:rFonts w:ascii="Times New Roman" w:hAnsi="Times New Roman" w:cs="Times New Roman"/>
          <w:color w:val="000000" w:themeColor="text1"/>
        </w:rPr>
        <w:t>, zgłoszonych przez wójta.</w:t>
      </w:r>
    </w:p>
    <w:p w14:paraId="35D8F25B" w14:textId="0FAC1B7E" w:rsidR="004079BE" w:rsidRPr="00F63A42" w:rsidRDefault="004079BE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§ 2. Na sekretarza obwodowej komisji wyborczej może zostać powołana osoba, która:</w:t>
      </w:r>
    </w:p>
    <w:p w14:paraId="5ED655AA" w14:textId="297E5442" w:rsidR="004079BE" w:rsidRPr="00F63A42" w:rsidRDefault="004079BE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1) jest obywatelem polskim;</w:t>
      </w:r>
    </w:p>
    <w:p w14:paraId="5FA134F8" w14:textId="7811E821" w:rsidR="004079BE" w:rsidRPr="00F63A42" w:rsidRDefault="004079BE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2) ukończyła 25 lat</w:t>
      </w:r>
      <w:r w:rsidR="004254FC">
        <w:rPr>
          <w:rFonts w:ascii="Times New Roman" w:hAnsi="Times New Roman" w:cs="Times New Roman"/>
          <w:color w:val="000000" w:themeColor="text1"/>
        </w:rPr>
        <w:t xml:space="preserve"> najpóźniej w dniu dokonania zgłoszenia</w:t>
      </w:r>
      <w:r w:rsidR="005357B0">
        <w:rPr>
          <w:rFonts w:ascii="Times New Roman" w:hAnsi="Times New Roman" w:cs="Times New Roman"/>
          <w:color w:val="000000" w:themeColor="text1"/>
        </w:rPr>
        <w:t>;</w:t>
      </w:r>
    </w:p>
    <w:p w14:paraId="467A029B" w14:textId="05493BD3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3) posiada wykształcenie wyższe;</w:t>
      </w:r>
    </w:p>
    <w:p w14:paraId="51C2DF75" w14:textId="29D1B386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4)</w:t>
      </w:r>
      <w:r w:rsidR="005F10A1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jest pracownikiem urzędu obsługująceg</w:t>
      </w:r>
      <w:r w:rsidR="00393B17">
        <w:rPr>
          <w:rFonts w:ascii="Times New Roman" w:hAnsi="Times New Roman" w:cs="Times New Roman"/>
          <w:color w:val="000000" w:themeColor="text1"/>
        </w:rPr>
        <w:t xml:space="preserve">o </w:t>
      </w:r>
      <w:r w:rsidRPr="00F63A42">
        <w:rPr>
          <w:rFonts w:ascii="Times New Roman" w:hAnsi="Times New Roman" w:cs="Times New Roman"/>
          <w:color w:val="000000" w:themeColor="text1"/>
        </w:rPr>
        <w:t xml:space="preserve">organy administracji rządowej, samorządowej lub jednostek im podległych lub przez nie nadzorowanych albo posiada co najmniej </w:t>
      </w:r>
      <w:r w:rsidR="007B242E">
        <w:rPr>
          <w:rFonts w:ascii="Times New Roman" w:hAnsi="Times New Roman" w:cs="Times New Roman"/>
          <w:color w:val="000000" w:themeColor="text1"/>
        </w:rPr>
        <w:t>2</w:t>
      </w:r>
      <w:r w:rsidRPr="00F63A42">
        <w:rPr>
          <w:rFonts w:ascii="Times New Roman" w:hAnsi="Times New Roman" w:cs="Times New Roman"/>
          <w:color w:val="000000" w:themeColor="text1"/>
        </w:rPr>
        <w:t>-letni staż pracy w wymienionych urzędach lub jednostkach</w:t>
      </w:r>
      <w:r w:rsidR="00393B17">
        <w:rPr>
          <w:rFonts w:ascii="Times New Roman" w:hAnsi="Times New Roman" w:cs="Times New Roman"/>
          <w:color w:val="000000" w:themeColor="text1"/>
        </w:rPr>
        <w:t xml:space="preserve"> </w:t>
      </w:r>
      <w:r w:rsidR="00393B17" w:rsidRPr="00201BB9">
        <w:rPr>
          <w:rFonts w:ascii="Times New Roman" w:hAnsi="Times New Roman" w:cs="Times New Roman"/>
        </w:rPr>
        <w:t>albo</w:t>
      </w:r>
      <w:r w:rsidR="00DB4D42" w:rsidRPr="00201BB9">
        <w:rPr>
          <w:rFonts w:ascii="Times New Roman" w:hAnsi="Times New Roman" w:cs="Times New Roman"/>
        </w:rPr>
        <w:t xml:space="preserve"> jest nauczycielem mianowanym lub nauczycielem dyplomowanym w rozumieniu ustawy z dnia 26 stycznia 1982 r. </w:t>
      </w:r>
      <w:r w:rsidR="00483E5A" w:rsidRPr="00201BB9">
        <w:rPr>
          <w:rFonts w:ascii="Times New Roman" w:hAnsi="Times New Roman" w:cs="Times New Roman"/>
        </w:rPr>
        <w:t xml:space="preserve">- </w:t>
      </w:r>
      <w:r w:rsidR="00DB4D42" w:rsidRPr="00201BB9">
        <w:rPr>
          <w:rFonts w:ascii="Times New Roman" w:hAnsi="Times New Roman" w:cs="Times New Roman"/>
        </w:rPr>
        <w:t>Karta Nauczyciela</w:t>
      </w:r>
      <w:r w:rsidR="00483E5A" w:rsidRPr="00201BB9">
        <w:rPr>
          <w:rFonts w:ascii="Times New Roman" w:hAnsi="Times New Roman" w:cs="Times New Roman"/>
        </w:rPr>
        <w:t xml:space="preserve"> </w:t>
      </w:r>
      <w:r w:rsidR="00483E5A">
        <w:rPr>
          <w:rFonts w:ascii="Times New Roman" w:hAnsi="Times New Roman" w:cs="Times New Roman"/>
        </w:rPr>
        <w:t xml:space="preserve">(Dz. U. z </w:t>
      </w:r>
      <w:r w:rsidR="00483E5A" w:rsidRPr="00201BB9">
        <w:rPr>
          <w:rFonts w:ascii="Times New Roman" w:hAnsi="Times New Roman" w:cs="Times New Roman"/>
        </w:rPr>
        <w:t>2024 r.</w:t>
      </w:r>
      <w:r w:rsidR="00483E5A" w:rsidRPr="00483E5A">
        <w:rPr>
          <w:rFonts w:ascii="Times New Roman" w:hAnsi="Times New Roman" w:cs="Times New Roman"/>
        </w:rPr>
        <w:t xml:space="preserve"> poz. 986</w:t>
      </w:r>
      <w:r w:rsidR="00483E5A">
        <w:rPr>
          <w:rFonts w:ascii="Times New Roman" w:hAnsi="Times New Roman" w:cs="Times New Roman"/>
        </w:rPr>
        <w:t>, z późn. zm.</w:t>
      </w:r>
      <w:r w:rsidR="00483E5A">
        <w:rPr>
          <w:rStyle w:val="Odwoanieprzypisudolnego"/>
          <w:rFonts w:ascii="Times New Roman" w:hAnsi="Times New Roman" w:cs="Times New Roman"/>
        </w:rPr>
        <w:footnoteReference w:id="1"/>
      </w:r>
      <w:r w:rsidR="009D5636">
        <w:rPr>
          <w:rFonts w:ascii="Times New Roman" w:hAnsi="Times New Roman" w:cs="Times New Roman"/>
        </w:rPr>
        <w:t>)</w:t>
      </w:r>
      <w:r w:rsidR="005F10A1">
        <w:rPr>
          <w:rFonts w:ascii="Times New Roman" w:hAnsi="Times New Roman" w:cs="Times New Roman"/>
          <w:color w:val="000000" w:themeColor="text1"/>
        </w:rPr>
        <w:t>.</w:t>
      </w:r>
    </w:p>
    <w:p w14:paraId="67DE0373" w14:textId="450D0EAF" w:rsidR="004079BE" w:rsidRDefault="004079BE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§ 3. Sekretarzem obwodowej komisji wyborczej nie może być osoba:</w:t>
      </w:r>
    </w:p>
    <w:p w14:paraId="4F882670" w14:textId="3FA38D0C" w:rsidR="005357B0" w:rsidRDefault="005357B0" w:rsidP="006208AC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lastRenderedPageBreak/>
        <w:t>1) która</w:t>
      </w:r>
      <w:r w:rsidR="007B242E">
        <w:rPr>
          <w:rFonts w:ascii="Times New Roman" w:hAnsi="Times New Roman" w:cs="Times New Roman"/>
          <w:color w:val="000000" w:themeColor="text1"/>
        </w:rPr>
        <w:t xml:space="preserve"> w chwili zgłoszenia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9D5636">
        <w:rPr>
          <w:rFonts w:ascii="Times New Roman" w:hAnsi="Times New Roman" w:cs="Times New Roman"/>
          <w:color w:val="000000" w:themeColor="text1"/>
        </w:rPr>
        <w:t>ma ukończone</w:t>
      </w:r>
      <w:r w:rsidRPr="005357B0">
        <w:rPr>
          <w:rFonts w:ascii="Times New Roman" w:hAnsi="Times New Roman" w:cs="Times New Roman"/>
          <w:color w:val="000000" w:themeColor="text1"/>
        </w:rPr>
        <w:t xml:space="preserve"> 65 lat;</w:t>
      </w:r>
    </w:p>
    <w:p w14:paraId="4B37512E" w14:textId="7591EB4C" w:rsidR="004079BE" w:rsidRPr="00F63A42" w:rsidRDefault="005357B0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2</w:t>
      </w:r>
      <w:r w:rsidR="004079BE" w:rsidRPr="00F63A42">
        <w:rPr>
          <w:rFonts w:ascii="Times New Roman" w:hAnsi="Times New Roman" w:cs="Times New Roman"/>
          <w:color w:val="000000" w:themeColor="text1"/>
        </w:rPr>
        <w:t>) kandydująca w wyborach w okręgu, w skład którego wchodzi gmina właściwa dla obszaru działania</w:t>
      </w:r>
      <w:r w:rsidR="009D5636">
        <w:rPr>
          <w:rFonts w:ascii="Times New Roman" w:hAnsi="Times New Roman" w:cs="Times New Roman"/>
          <w:color w:val="000000" w:themeColor="text1"/>
        </w:rPr>
        <w:t xml:space="preserve"> obwodowej komisji wyborczej</w:t>
      </w:r>
      <w:r w:rsidR="004079BE" w:rsidRPr="00F63A42">
        <w:rPr>
          <w:rFonts w:ascii="Times New Roman" w:hAnsi="Times New Roman" w:cs="Times New Roman"/>
          <w:color w:val="000000" w:themeColor="text1"/>
        </w:rPr>
        <w:t>;</w:t>
      </w:r>
    </w:p>
    <w:p w14:paraId="24323BF6" w14:textId="0CAA9A87" w:rsidR="004079BE" w:rsidRPr="00F63A42" w:rsidRDefault="005357B0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3</w:t>
      </w:r>
      <w:r w:rsidR="004079BE" w:rsidRPr="00F63A42">
        <w:rPr>
          <w:rFonts w:ascii="Times New Roman" w:hAnsi="Times New Roman" w:cs="Times New Roman"/>
          <w:color w:val="000000" w:themeColor="text1"/>
        </w:rPr>
        <w:t xml:space="preserve">) pełniąca funkcję </w:t>
      </w:r>
      <w:r w:rsidR="009D5636">
        <w:rPr>
          <w:rFonts w:ascii="Times New Roman" w:hAnsi="Times New Roman" w:cs="Times New Roman"/>
          <w:color w:val="000000" w:themeColor="text1"/>
        </w:rPr>
        <w:t xml:space="preserve">organu </w:t>
      </w:r>
      <w:r w:rsidR="004079BE" w:rsidRPr="00F63A42">
        <w:rPr>
          <w:rFonts w:ascii="Times New Roman" w:hAnsi="Times New Roman" w:cs="Times New Roman"/>
          <w:color w:val="000000" w:themeColor="text1"/>
        </w:rPr>
        <w:t>albo wchodząca w skład organu pochodzącego z wyborów powszechnych;</w:t>
      </w:r>
    </w:p>
    <w:p w14:paraId="5063EDE2" w14:textId="2952B960" w:rsidR="00416487" w:rsidRPr="00F63A42" w:rsidRDefault="005357B0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4</w:t>
      </w:r>
      <w:r w:rsidR="00507BD4" w:rsidRPr="00F63A42">
        <w:rPr>
          <w:rFonts w:ascii="Times New Roman" w:hAnsi="Times New Roman" w:cs="Times New Roman"/>
          <w:color w:val="000000" w:themeColor="text1"/>
        </w:rPr>
        <w:t>)</w:t>
      </w:r>
      <w:r w:rsidR="00F41271">
        <w:rPr>
          <w:rFonts w:ascii="Times New Roman" w:hAnsi="Times New Roman" w:cs="Times New Roman"/>
          <w:color w:val="000000" w:themeColor="text1"/>
        </w:rPr>
        <w:t xml:space="preserve"> </w:t>
      </w:r>
      <w:r w:rsidR="00507BD4" w:rsidRPr="00F63A42">
        <w:rPr>
          <w:rFonts w:ascii="Times New Roman" w:hAnsi="Times New Roman" w:cs="Times New Roman"/>
          <w:color w:val="000000" w:themeColor="text1"/>
        </w:rPr>
        <w:t xml:space="preserve">która </w:t>
      </w:r>
      <w:r w:rsidR="00416487" w:rsidRPr="00F63A42">
        <w:rPr>
          <w:rFonts w:ascii="Times New Roman" w:hAnsi="Times New Roman" w:cs="Times New Roman"/>
          <w:color w:val="000000" w:themeColor="text1"/>
        </w:rPr>
        <w:t>podpisa</w:t>
      </w:r>
      <w:r w:rsidR="00507BD4" w:rsidRPr="00F63A42">
        <w:rPr>
          <w:rFonts w:ascii="Times New Roman" w:hAnsi="Times New Roman" w:cs="Times New Roman"/>
          <w:color w:val="000000" w:themeColor="text1"/>
        </w:rPr>
        <w:t>ła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zgod</w:t>
      </w:r>
      <w:r w:rsidR="009D5636">
        <w:rPr>
          <w:rFonts w:ascii="Times New Roman" w:hAnsi="Times New Roman" w:cs="Times New Roman"/>
          <w:color w:val="000000" w:themeColor="text1"/>
        </w:rPr>
        <w:t>ę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na kandydowanie w wyborach </w:t>
      </w:r>
      <w:r w:rsidR="009D5636">
        <w:rPr>
          <w:rFonts w:ascii="Times New Roman" w:hAnsi="Times New Roman" w:cs="Times New Roman"/>
          <w:color w:val="000000" w:themeColor="text1"/>
        </w:rPr>
        <w:t>lub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obję</w:t>
      </w:r>
      <w:r w:rsidR="00507BD4" w:rsidRPr="00F63A42">
        <w:rPr>
          <w:rFonts w:ascii="Times New Roman" w:hAnsi="Times New Roman" w:cs="Times New Roman"/>
          <w:color w:val="000000" w:themeColor="text1"/>
        </w:rPr>
        <w:t>ła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funkcj</w:t>
      </w:r>
      <w:r w:rsidR="00507BD4" w:rsidRPr="00F63A42">
        <w:rPr>
          <w:rFonts w:ascii="Times New Roman" w:hAnsi="Times New Roman" w:cs="Times New Roman"/>
          <w:color w:val="000000" w:themeColor="text1"/>
        </w:rPr>
        <w:t>ę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pełnomocnika wyborczego, komisarza wyborczego, urzędnika wyborczego</w:t>
      </w:r>
      <w:r w:rsidR="009D5636">
        <w:rPr>
          <w:rFonts w:ascii="Times New Roman" w:hAnsi="Times New Roman" w:cs="Times New Roman"/>
          <w:color w:val="000000" w:themeColor="text1"/>
        </w:rPr>
        <w:t xml:space="preserve"> lub</w:t>
      </w:r>
      <w:r w:rsidR="00416487" w:rsidRPr="00F63A42">
        <w:rPr>
          <w:rFonts w:ascii="Times New Roman" w:hAnsi="Times New Roman" w:cs="Times New Roman"/>
          <w:color w:val="000000" w:themeColor="text1"/>
        </w:rPr>
        <w:t xml:space="preserve"> męża zaufania;</w:t>
      </w:r>
    </w:p>
    <w:p w14:paraId="36331593" w14:textId="0EDBA39A" w:rsidR="004079BE" w:rsidRDefault="005357B0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5</w:t>
      </w:r>
      <w:r w:rsidR="004079BE" w:rsidRPr="00F63A42">
        <w:rPr>
          <w:rFonts w:ascii="Times New Roman" w:hAnsi="Times New Roman" w:cs="Times New Roman"/>
          <w:color w:val="000000" w:themeColor="text1"/>
        </w:rPr>
        <w:t>) należąca do partii politycznej;</w:t>
      </w:r>
    </w:p>
    <w:p w14:paraId="396801FC" w14:textId="257F0EAB" w:rsidR="00656CB2" w:rsidRPr="00F63A42" w:rsidRDefault="00656CB2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6</w:t>
      </w:r>
      <w:r w:rsidRPr="00656CB2">
        <w:rPr>
          <w:rFonts w:ascii="Times New Roman" w:hAnsi="Times New Roman" w:cs="Times New Roman"/>
          <w:color w:val="000000" w:themeColor="text1"/>
        </w:rPr>
        <w:t>) prowadząca działalność publiczną niedającą się pogodzić z funkcją</w:t>
      </w:r>
      <w:r w:rsidR="009D5636" w:rsidRPr="009D5636">
        <w:rPr>
          <w:rFonts w:ascii="Times New Roman" w:hAnsi="Times New Roman" w:cs="Times New Roman"/>
          <w:color w:val="000000" w:themeColor="text1"/>
        </w:rPr>
        <w:t xml:space="preserve"> </w:t>
      </w:r>
      <w:r w:rsidR="009D5636">
        <w:rPr>
          <w:rFonts w:ascii="Times New Roman" w:hAnsi="Times New Roman" w:cs="Times New Roman"/>
          <w:color w:val="000000" w:themeColor="text1"/>
        </w:rPr>
        <w:t>sekretarza obwodowej komisji wyborczej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10ADD9C3" w14:textId="4EBFD553" w:rsidR="004079BE" w:rsidRDefault="00656CB2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>
        <w:rPr>
          <w:rFonts w:ascii="Times New Roman" w:hAnsi="Times New Roman" w:cs="Times New Roman"/>
          <w:color w:val="000000" w:themeColor="text1"/>
        </w:rPr>
        <w:t>7</w:t>
      </w:r>
      <w:r w:rsidR="004079BE" w:rsidRPr="00F63A42">
        <w:rPr>
          <w:rFonts w:ascii="Times New Roman" w:hAnsi="Times New Roman" w:cs="Times New Roman"/>
          <w:color w:val="000000" w:themeColor="text1"/>
        </w:rPr>
        <w:t>) skazana prawomocnym wyrokiem za przestępstwo umyślne ścigane z oskarżenia publicznego lub umyślne przestępstwo skarbowe</w:t>
      </w:r>
      <w:r>
        <w:rPr>
          <w:rFonts w:ascii="Times New Roman" w:hAnsi="Times New Roman" w:cs="Times New Roman"/>
          <w:color w:val="000000" w:themeColor="text1"/>
        </w:rPr>
        <w:t>.</w:t>
      </w:r>
    </w:p>
    <w:p w14:paraId="7887D59E" w14:textId="62BE63CD" w:rsidR="004079BE" w:rsidRPr="00F63A42" w:rsidRDefault="005279BA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bookmarkStart w:id="1" w:name="_Hlk209092446"/>
      <w:r w:rsidRPr="00F63A42">
        <w:rPr>
          <w:rFonts w:ascii="Times New Roman" w:hAnsi="Times New Roman" w:cs="Times New Roman"/>
          <w:color w:val="000000" w:themeColor="text1"/>
        </w:rPr>
        <w:t>§ 4.</w:t>
      </w:r>
      <w:bookmarkEnd w:id="1"/>
      <w:r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="004079BE" w:rsidRPr="00F63A42">
        <w:rPr>
          <w:rFonts w:ascii="Times New Roman" w:hAnsi="Times New Roman" w:cs="Times New Roman"/>
          <w:color w:val="000000" w:themeColor="text1"/>
        </w:rPr>
        <w:t>Do zadań sekretarza obwodowej komisji wyborczej należy zapewni</w:t>
      </w:r>
      <w:r w:rsidR="009D5636">
        <w:rPr>
          <w:rFonts w:ascii="Times New Roman" w:hAnsi="Times New Roman" w:cs="Times New Roman"/>
          <w:color w:val="000000" w:themeColor="text1"/>
        </w:rPr>
        <w:t>e</w:t>
      </w:r>
      <w:r w:rsidR="004079BE" w:rsidRPr="00F63A42">
        <w:rPr>
          <w:rFonts w:ascii="Times New Roman" w:hAnsi="Times New Roman" w:cs="Times New Roman"/>
          <w:color w:val="000000" w:themeColor="text1"/>
        </w:rPr>
        <w:t>nie</w:t>
      </w:r>
      <w:r w:rsidR="009D5636">
        <w:rPr>
          <w:rFonts w:ascii="Times New Roman" w:hAnsi="Times New Roman" w:cs="Times New Roman"/>
          <w:color w:val="000000" w:themeColor="text1"/>
        </w:rPr>
        <w:t>,</w:t>
      </w:r>
      <w:r w:rsidR="004079BE" w:rsidRPr="00F63A42">
        <w:rPr>
          <w:rFonts w:ascii="Times New Roman" w:hAnsi="Times New Roman" w:cs="Times New Roman"/>
          <w:color w:val="000000" w:themeColor="text1"/>
        </w:rPr>
        <w:t xml:space="preserve"> we współdziałaniu z przewodniczącym</w:t>
      </w:r>
      <w:r w:rsidR="009D5636" w:rsidRPr="009D5636">
        <w:rPr>
          <w:rFonts w:ascii="Times New Roman" w:hAnsi="Times New Roman" w:cs="Times New Roman"/>
          <w:color w:val="000000" w:themeColor="text1"/>
        </w:rPr>
        <w:t xml:space="preserve"> </w:t>
      </w:r>
      <w:r w:rsidR="009D5636">
        <w:rPr>
          <w:rFonts w:ascii="Times New Roman" w:hAnsi="Times New Roman" w:cs="Times New Roman"/>
          <w:color w:val="000000" w:themeColor="text1"/>
        </w:rPr>
        <w:t>obwodowej komisji wyborczej,</w:t>
      </w:r>
      <w:r w:rsidR="004079BE" w:rsidRPr="00F63A42">
        <w:rPr>
          <w:rFonts w:ascii="Times New Roman" w:hAnsi="Times New Roman" w:cs="Times New Roman"/>
          <w:color w:val="000000" w:themeColor="text1"/>
        </w:rPr>
        <w:t xml:space="preserve"> prawidłowości działań obwodowej komisji wyborczej</w:t>
      </w:r>
      <w:r w:rsidR="009D5636" w:rsidRPr="009D5636">
        <w:rPr>
          <w:rFonts w:ascii="Times New Roman" w:hAnsi="Times New Roman" w:cs="Times New Roman"/>
          <w:color w:val="000000" w:themeColor="text1"/>
        </w:rPr>
        <w:t xml:space="preserve"> </w:t>
      </w:r>
      <w:r w:rsidR="009D5636">
        <w:rPr>
          <w:rFonts w:ascii="Times New Roman" w:hAnsi="Times New Roman" w:cs="Times New Roman"/>
          <w:color w:val="000000" w:themeColor="text1"/>
        </w:rPr>
        <w:t xml:space="preserve">i ich </w:t>
      </w:r>
      <w:r w:rsidR="009D5636" w:rsidRPr="00F63A42">
        <w:rPr>
          <w:rFonts w:ascii="Times New Roman" w:hAnsi="Times New Roman" w:cs="Times New Roman"/>
          <w:color w:val="000000" w:themeColor="text1"/>
        </w:rPr>
        <w:t>koordynowanie</w:t>
      </w:r>
      <w:r w:rsidR="004079BE" w:rsidRPr="00F63A42">
        <w:rPr>
          <w:rFonts w:ascii="Times New Roman" w:hAnsi="Times New Roman" w:cs="Times New Roman"/>
          <w:color w:val="000000" w:themeColor="text1"/>
        </w:rPr>
        <w:t>, w szczególności:</w:t>
      </w:r>
    </w:p>
    <w:p w14:paraId="0E1B0F0E" w14:textId="74ED0128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1)</w:t>
      </w:r>
      <w:r w:rsidR="005279BA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przeliczenia i sprawdzenia kart do głosowania przez obwodową komisję wyborczą podczas ich odbioru i w dniu głosowania przed jego rozpoczęciem;</w:t>
      </w:r>
    </w:p>
    <w:p w14:paraId="3F1D3AEB" w14:textId="4814DE60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2)</w:t>
      </w:r>
      <w:r w:rsidR="005279BA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przebiegu głosowania i ustalenia wyników głosowania;</w:t>
      </w:r>
    </w:p>
    <w:p w14:paraId="5F6A1100" w14:textId="1EBC54FF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3)</w:t>
      </w:r>
      <w:r w:rsidR="005279BA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sporządzenia protokołu głosowania przez obwodową komisję wyborczą oraz jego podpisania i podania do wiadomości publicznej;</w:t>
      </w:r>
    </w:p>
    <w:p w14:paraId="031B1FB8" w14:textId="11B41408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4)</w:t>
      </w:r>
      <w:r w:rsidR="005279BA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 xml:space="preserve">spakowania protokołu głosowania oraz jego kopii i przekazania do komisji </w:t>
      </w:r>
      <w:r w:rsidR="009D5636">
        <w:rPr>
          <w:rFonts w:ascii="Times New Roman" w:hAnsi="Times New Roman" w:cs="Times New Roman"/>
          <w:color w:val="000000" w:themeColor="text1"/>
        </w:rPr>
        <w:t xml:space="preserve">wyborczej </w:t>
      </w:r>
      <w:r w:rsidRPr="00F63A42">
        <w:rPr>
          <w:rFonts w:ascii="Times New Roman" w:hAnsi="Times New Roman" w:cs="Times New Roman"/>
          <w:color w:val="000000" w:themeColor="text1"/>
        </w:rPr>
        <w:t>wyższego stopnia;</w:t>
      </w:r>
    </w:p>
    <w:p w14:paraId="618DA11E" w14:textId="2964B53C" w:rsidR="005279BA" w:rsidRPr="00F63A42" w:rsidRDefault="004079BE" w:rsidP="009D5636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>5)</w:t>
      </w:r>
      <w:r w:rsidR="005279BA" w:rsidRPr="00F63A42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spakowania dokumentów z głosowania i przekazania ich w depozyt urzędnikowi wyborczemu.</w:t>
      </w:r>
    </w:p>
    <w:p w14:paraId="23E4A8F3" w14:textId="6612A3F2" w:rsidR="004079BE" w:rsidRPr="00F63A42" w:rsidRDefault="004079BE" w:rsidP="006208A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color w:val="000000" w:themeColor="text1"/>
        </w:rPr>
        <w:t xml:space="preserve">§ </w:t>
      </w:r>
      <w:r w:rsidR="005279BA" w:rsidRPr="00F63A42">
        <w:rPr>
          <w:rFonts w:ascii="Times New Roman" w:hAnsi="Times New Roman" w:cs="Times New Roman"/>
          <w:color w:val="000000" w:themeColor="text1"/>
        </w:rPr>
        <w:t>5</w:t>
      </w:r>
      <w:r w:rsidRPr="00F63A42">
        <w:rPr>
          <w:rFonts w:ascii="Times New Roman" w:hAnsi="Times New Roman" w:cs="Times New Roman"/>
          <w:color w:val="000000" w:themeColor="text1"/>
        </w:rPr>
        <w:t>. Sekretarzom obwodowych komisji wyborczych</w:t>
      </w:r>
      <w:r w:rsidR="00393B17">
        <w:rPr>
          <w:rFonts w:ascii="Times New Roman" w:hAnsi="Times New Roman" w:cs="Times New Roman"/>
          <w:color w:val="000000" w:themeColor="text1"/>
        </w:rPr>
        <w:t xml:space="preserve"> </w:t>
      </w:r>
      <w:r w:rsidR="00393B17" w:rsidRPr="00201BB9">
        <w:rPr>
          <w:rFonts w:ascii="Times New Roman" w:hAnsi="Times New Roman" w:cs="Times New Roman"/>
        </w:rPr>
        <w:t>oraz osobom wykonującym zadania sekretarza, o których mowa w art. 183 § 2 pkt 2,</w:t>
      </w:r>
      <w:r w:rsidRPr="00201BB9">
        <w:rPr>
          <w:rFonts w:ascii="Times New Roman" w:hAnsi="Times New Roman" w:cs="Times New Roman"/>
        </w:rPr>
        <w:t xml:space="preserve"> przysługuje </w:t>
      </w:r>
      <w:r w:rsidRPr="00F63A42">
        <w:rPr>
          <w:rFonts w:ascii="Times New Roman" w:hAnsi="Times New Roman" w:cs="Times New Roman"/>
          <w:color w:val="000000" w:themeColor="text1"/>
        </w:rPr>
        <w:t xml:space="preserve">zryczałtowana dieta za czas związany z wykonywaniem </w:t>
      </w:r>
      <w:r w:rsidR="00114A10">
        <w:rPr>
          <w:rFonts w:ascii="Times New Roman" w:hAnsi="Times New Roman" w:cs="Times New Roman"/>
          <w:color w:val="000000" w:themeColor="text1"/>
        </w:rPr>
        <w:t>ich</w:t>
      </w:r>
      <w:r w:rsidRPr="00F63A42">
        <w:rPr>
          <w:rFonts w:ascii="Times New Roman" w:hAnsi="Times New Roman" w:cs="Times New Roman"/>
          <w:color w:val="000000" w:themeColor="text1"/>
        </w:rPr>
        <w:t xml:space="preserve"> zadań w wysokości</w:t>
      </w:r>
      <w:r w:rsidR="00DA71A8">
        <w:rPr>
          <w:rFonts w:ascii="Times New Roman" w:hAnsi="Times New Roman" w:cs="Times New Roman"/>
          <w:color w:val="000000" w:themeColor="text1"/>
        </w:rPr>
        <w:t xml:space="preserve"> </w:t>
      </w:r>
      <w:r w:rsidRPr="00F63A42">
        <w:rPr>
          <w:rFonts w:ascii="Times New Roman" w:hAnsi="Times New Roman" w:cs="Times New Roman"/>
          <w:color w:val="000000" w:themeColor="text1"/>
        </w:rPr>
        <w:t>130% diety przysługującej przewodniczącemu obwodowej komisji wyborczej.</w:t>
      </w:r>
    </w:p>
    <w:p w14:paraId="7044B480" w14:textId="0F2BBF3B" w:rsidR="00426106" w:rsidRPr="00CB175B" w:rsidRDefault="00426106" w:rsidP="00426106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CB175B">
        <w:rPr>
          <w:rFonts w:ascii="Times New Roman" w:hAnsi="Times New Roman" w:cs="Times New Roman"/>
          <w:color w:val="000000" w:themeColor="text1"/>
        </w:rPr>
        <w:t xml:space="preserve">§ </w:t>
      </w:r>
      <w:r w:rsidR="00A10FC1">
        <w:rPr>
          <w:rFonts w:ascii="Times New Roman" w:hAnsi="Times New Roman" w:cs="Times New Roman"/>
          <w:color w:val="000000" w:themeColor="text1"/>
        </w:rPr>
        <w:t>6</w:t>
      </w:r>
      <w:r w:rsidRPr="00CB175B">
        <w:rPr>
          <w:rFonts w:ascii="Times New Roman" w:hAnsi="Times New Roman" w:cs="Times New Roman"/>
          <w:color w:val="000000" w:themeColor="text1"/>
        </w:rPr>
        <w:t xml:space="preserve">. Właściwy komisarz wyborczy odwołuje sekretarza obwodowej komisji wyborczej w przypadku stwierdzenia niewykonywania </w:t>
      </w:r>
      <w:r w:rsidR="008B7FF0">
        <w:rPr>
          <w:rFonts w:ascii="Times New Roman" w:hAnsi="Times New Roman" w:cs="Times New Roman"/>
          <w:color w:val="000000" w:themeColor="text1"/>
        </w:rPr>
        <w:t>albo</w:t>
      </w:r>
      <w:r w:rsidRPr="00CB175B">
        <w:rPr>
          <w:rFonts w:ascii="Times New Roman" w:hAnsi="Times New Roman" w:cs="Times New Roman"/>
          <w:color w:val="000000" w:themeColor="text1"/>
        </w:rPr>
        <w:t xml:space="preserve"> nienależytego wykonywania zadań, o których mowa w § 4</w:t>
      </w:r>
      <w:r w:rsidR="004823F6">
        <w:rPr>
          <w:rFonts w:ascii="Times New Roman" w:hAnsi="Times New Roman" w:cs="Times New Roman"/>
          <w:color w:val="000000" w:themeColor="text1"/>
        </w:rPr>
        <w:t xml:space="preserve">, a także w przypadku </w:t>
      </w:r>
      <w:r w:rsidR="008B299F" w:rsidRPr="008B299F">
        <w:rPr>
          <w:rFonts w:ascii="Times New Roman" w:hAnsi="Times New Roman" w:cs="Times New Roman"/>
          <w:color w:val="000000" w:themeColor="text1"/>
        </w:rPr>
        <w:t>nieuczestniczenia w pracach komisji bez usprawiedliwienia lub podejmowania działań sprzecznych z prawem</w:t>
      </w:r>
      <w:r w:rsidR="004823F6">
        <w:rPr>
          <w:rFonts w:ascii="Times New Roman" w:hAnsi="Times New Roman" w:cs="Times New Roman"/>
          <w:color w:val="000000" w:themeColor="text1"/>
        </w:rPr>
        <w:t>.</w:t>
      </w:r>
    </w:p>
    <w:p w14:paraId="2CBBC882" w14:textId="53E30693" w:rsidR="004254FC" w:rsidRPr="004254FC" w:rsidRDefault="00426106" w:rsidP="004254FC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4254FC">
        <w:rPr>
          <w:rFonts w:ascii="Times New Roman" w:hAnsi="Times New Roman" w:cs="Times New Roman"/>
          <w:color w:val="000000" w:themeColor="text1"/>
        </w:rPr>
        <w:lastRenderedPageBreak/>
        <w:t xml:space="preserve">§ </w:t>
      </w:r>
      <w:r w:rsidR="00A10FC1" w:rsidRPr="004254FC">
        <w:rPr>
          <w:rFonts w:ascii="Times New Roman" w:hAnsi="Times New Roman" w:cs="Times New Roman"/>
          <w:color w:val="000000" w:themeColor="text1"/>
        </w:rPr>
        <w:t>7</w:t>
      </w:r>
      <w:r w:rsidRPr="004254FC">
        <w:rPr>
          <w:rFonts w:ascii="Times New Roman" w:hAnsi="Times New Roman" w:cs="Times New Roman"/>
          <w:color w:val="000000" w:themeColor="text1"/>
        </w:rPr>
        <w:t>. Funkcja sekretarza obwodowej komisji wyborczej wygasa w przypadku</w:t>
      </w:r>
      <w:r w:rsidR="008B7FF0" w:rsidRPr="008B7FF0">
        <w:rPr>
          <w:rFonts w:ascii="Times New Roman" w:hAnsi="Times New Roman" w:cs="Times New Roman"/>
          <w:color w:val="000000" w:themeColor="text1"/>
        </w:rPr>
        <w:t xml:space="preserve"> </w:t>
      </w:r>
      <w:r w:rsidR="008B7FF0" w:rsidRPr="004254FC">
        <w:rPr>
          <w:rFonts w:ascii="Times New Roman" w:hAnsi="Times New Roman" w:cs="Times New Roman"/>
          <w:color w:val="000000" w:themeColor="text1"/>
        </w:rPr>
        <w:t xml:space="preserve">zaistnienia przesłanki, o której mowa w § 3 pkt </w:t>
      </w:r>
      <w:r w:rsidR="008B7FF0">
        <w:rPr>
          <w:rFonts w:ascii="Times New Roman" w:hAnsi="Times New Roman" w:cs="Times New Roman"/>
          <w:color w:val="000000" w:themeColor="text1"/>
        </w:rPr>
        <w:t>2</w:t>
      </w:r>
      <w:r w:rsidR="008B7FF0" w:rsidRPr="004254FC">
        <w:rPr>
          <w:rFonts w:ascii="Times New Roman" w:hAnsi="Times New Roman" w:cs="Times New Roman"/>
          <w:color w:val="000000" w:themeColor="text1"/>
        </w:rPr>
        <w:t>-7</w:t>
      </w:r>
      <w:r w:rsidR="008B7FF0">
        <w:rPr>
          <w:rFonts w:ascii="Times New Roman" w:hAnsi="Times New Roman" w:cs="Times New Roman"/>
          <w:color w:val="000000" w:themeColor="text1"/>
        </w:rPr>
        <w:t xml:space="preserve">, lub przesłanki, </w:t>
      </w:r>
      <w:r w:rsidR="001519D8" w:rsidRPr="004254FC">
        <w:rPr>
          <w:rFonts w:ascii="Times New Roman" w:hAnsi="Times New Roman" w:cs="Times New Roman"/>
          <w:color w:val="000000" w:themeColor="text1"/>
        </w:rPr>
        <w:t>o któr</w:t>
      </w:r>
      <w:r w:rsidR="008B7FF0">
        <w:rPr>
          <w:rFonts w:ascii="Times New Roman" w:hAnsi="Times New Roman" w:cs="Times New Roman"/>
          <w:color w:val="000000" w:themeColor="text1"/>
        </w:rPr>
        <w:t>ej</w:t>
      </w:r>
      <w:r w:rsidR="001519D8" w:rsidRPr="004254FC">
        <w:rPr>
          <w:rFonts w:ascii="Times New Roman" w:hAnsi="Times New Roman" w:cs="Times New Roman"/>
          <w:color w:val="000000" w:themeColor="text1"/>
        </w:rPr>
        <w:t xml:space="preserve"> mowa w art. </w:t>
      </w:r>
      <w:r w:rsidR="00B04D2E">
        <w:rPr>
          <w:rFonts w:ascii="Times New Roman" w:hAnsi="Times New Roman" w:cs="Times New Roman"/>
          <w:color w:val="000000" w:themeColor="text1"/>
        </w:rPr>
        <w:t xml:space="preserve">184 </w:t>
      </w:r>
      <w:r w:rsidR="001519D8" w:rsidRPr="004254FC">
        <w:rPr>
          <w:rFonts w:ascii="Times New Roman" w:hAnsi="Times New Roman" w:cs="Times New Roman"/>
          <w:color w:val="000000" w:themeColor="text1"/>
        </w:rPr>
        <w:t>§ 1 pkt 1-</w:t>
      </w:r>
      <w:r w:rsidR="00BC79BC">
        <w:rPr>
          <w:rFonts w:ascii="Times New Roman" w:hAnsi="Times New Roman" w:cs="Times New Roman"/>
          <w:color w:val="000000" w:themeColor="text1"/>
        </w:rPr>
        <w:t xml:space="preserve">4 </w:t>
      </w:r>
      <w:r w:rsidR="008B7FF0">
        <w:rPr>
          <w:rFonts w:ascii="Times New Roman" w:hAnsi="Times New Roman" w:cs="Times New Roman"/>
          <w:color w:val="000000" w:themeColor="text1"/>
        </w:rPr>
        <w:t>lub</w:t>
      </w:r>
      <w:r w:rsidR="00BC79BC">
        <w:rPr>
          <w:rFonts w:ascii="Times New Roman" w:hAnsi="Times New Roman" w:cs="Times New Roman"/>
          <w:color w:val="000000" w:themeColor="text1"/>
        </w:rPr>
        <w:t xml:space="preserve"> 6</w:t>
      </w:r>
      <w:r w:rsidR="004254FC" w:rsidRPr="004254FC">
        <w:rPr>
          <w:rFonts w:ascii="Times New Roman" w:hAnsi="Times New Roman" w:cs="Times New Roman"/>
          <w:color w:val="000000" w:themeColor="text1"/>
        </w:rPr>
        <w:t>.</w:t>
      </w:r>
    </w:p>
    <w:p w14:paraId="19776168" w14:textId="63B0D196" w:rsidR="00A10FC1" w:rsidRPr="00CB175B" w:rsidRDefault="007B242E" w:rsidP="00201BB9">
      <w:pPr>
        <w:spacing w:after="0" w:line="360" w:lineRule="auto"/>
        <w:ind w:left="708"/>
        <w:jc w:val="both"/>
        <w:rPr>
          <w:rFonts w:ascii="Times New Roman" w:hAnsi="Times New Roman" w:cs="Times New Roman"/>
          <w:color w:val="000000" w:themeColor="text1"/>
        </w:rPr>
      </w:pPr>
      <w:r w:rsidRPr="00DF3EAA">
        <w:rPr>
          <w:rFonts w:ascii="Times New Roman" w:hAnsi="Times New Roman" w:cs="Times New Roman"/>
        </w:rPr>
        <w:t xml:space="preserve">§ </w:t>
      </w:r>
      <w:r>
        <w:rPr>
          <w:rFonts w:ascii="Times New Roman" w:hAnsi="Times New Roman" w:cs="Times New Roman"/>
        </w:rPr>
        <w:t>8</w:t>
      </w:r>
      <w:r w:rsidRPr="00DF3EAA">
        <w:rPr>
          <w:rFonts w:ascii="Times New Roman" w:hAnsi="Times New Roman" w:cs="Times New Roman"/>
        </w:rPr>
        <w:t>. Państwowa Komisja Wyborcza określi</w:t>
      </w:r>
      <w:r w:rsidR="008B7FF0">
        <w:rPr>
          <w:rFonts w:ascii="Times New Roman" w:hAnsi="Times New Roman" w:cs="Times New Roman"/>
        </w:rPr>
        <w:t>,</w:t>
      </w:r>
      <w:r w:rsidRPr="00DF3EAA">
        <w:rPr>
          <w:rFonts w:ascii="Times New Roman" w:hAnsi="Times New Roman" w:cs="Times New Roman"/>
        </w:rPr>
        <w:t xml:space="preserve"> w drodze uchwały</w:t>
      </w:r>
      <w:r w:rsidR="008B7FF0">
        <w:rPr>
          <w:rFonts w:ascii="Times New Roman" w:hAnsi="Times New Roman" w:cs="Times New Roman"/>
        </w:rPr>
        <w:t>,</w:t>
      </w:r>
      <w:r w:rsidRPr="00DF3EAA">
        <w:rPr>
          <w:rFonts w:ascii="Times New Roman" w:hAnsi="Times New Roman" w:cs="Times New Roman"/>
        </w:rPr>
        <w:t xml:space="preserve"> tryb powoływania sekretarzy obwodowych komisji wyborczych</w:t>
      </w:r>
      <w:r w:rsidR="008B7FF0">
        <w:rPr>
          <w:rFonts w:ascii="Times New Roman" w:hAnsi="Times New Roman" w:cs="Times New Roman"/>
        </w:rPr>
        <w:t>,</w:t>
      </w:r>
      <w:r w:rsidRPr="00DF3EAA">
        <w:rPr>
          <w:rFonts w:ascii="Times New Roman" w:hAnsi="Times New Roman" w:cs="Times New Roman"/>
        </w:rPr>
        <w:t xml:space="preserve"> biorąc pod uwagę konieczność zapewnienia prawidłowego i sprawnego przygotowania</w:t>
      </w:r>
      <w:r w:rsidR="008B7FF0">
        <w:rPr>
          <w:rFonts w:ascii="Times New Roman" w:hAnsi="Times New Roman" w:cs="Times New Roman"/>
        </w:rPr>
        <w:t xml:space="preserve"> i</w:t>
      </w:r>
      <w:r w:rsidRPr="00DF3EAA">
        <w:rPr>
          <w:rFonts w:ascii="Times New Roman" w:hAnsi="Times New Roman" w:cs="Times New Roman"/>
        </w:rPr>
        <w:t xml:space="preserve"> przebiegu wyborów oraz funkcjonowania obwodowych komisji wyborczych.</w:t>
      </w:r>
      <w:r w:rsidR="00A10FC1">
        <w:rPr>
          <w:rFonts w:ascii="Times New Roman" w:hAnsi="Times New Roman" w:cs="Times New Roman"/>
          <w:color w:val="000000" w:themeColor="text1"/>
        </w:rPr>
        <w:t>”</w:t>
      </w:r>
      <w:r w:rsidR="008B7FF0">
        <w:rPr>
          <w:rFonts w:ascii="Times New Roman" w:hAnsi="Times New Roman" w:cs="Times New Roman"/>
          <w:color w:val="000000" w:themeColor="text1"/>
        </w:rPr>
        <w:t>.</w:t>
      </w:r>
    </w:p>
    <w:p w14:paraId="109E7EC4" w14:textId="77777777" w:rsidR="008B299F" w:rsidRDefault="008B299F" w:rsidP="008B299F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</w:p>
    <w:p w14:paraId="4E157962" w14:textId="200B41CF" w:rsidR="008B299F" w:rsidRDefault="008B299F" w:rsidP="008B299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B299F">
        <w:rPr>
          <w:rFonts w:ascii="Times New Roman" w:hAnsi="Times New Roman" w:cs="Times New Roman"/>
          <w:b/>
          <w:bCs/>
        </w:rPr>
        <w:t>Art. 2.</w:t>
      </w:r>
      <w:r>
        <w:rPr>
          <w:rFonts w:ascii="Times New Roman" w:hAnsi="Times New Roman" w:cs="Times New Roman"/>
        </w:rPr>
        <w:t xml:space="preserve"> </w:t>
      </w:r>
      <w:r w:rsidR="008B7FF0">
        <w:rPr>
          <w:rFonts w:ascii="Times New Roman" w:hAnsi="Times New Roman" w:cs="Times New Roman"/>
        </w:rPr>
        <w:t>Przepisy ustawy zmienianej w art. 1, w brzmieniu nadanym niniejszą ustawą, mają zas</w:t>
      </w:r>
      <w:r w:rsidR="00050A75">
        <w:rPr>
          <w:rFonts w:ascii="Times New Roman" w:hAnsi="Times New Roman" w:cs="Times New Roman"/>
        </w:rPr>
        <w:t xml:space="preserve">tosowanie po raz pierwszy do wyborów </w:t>
      </w:r>
      <w:r w:rsidRPr="00585843">
        <w:rPr>
          <w:rFonts w:ascii="Times New Roman" w:hAnsi="Times New Roman" w:cs="Times New Roman"/>
        </w:rPr>
        <w:t>zarządzonych po</w:t>
      </w:r>
      <w:r>
        <w:rPr>
          <w:rFonts w:ascii="Times New Roman" w:hAnsi="Times New Roman" w:cs="Times New Roman"/>
        </w:rPr>
        <w:t xml:space="preserve"> upływie </w:t>
      </w:r>
      <w:r w:rsidRPr="001653EA">
        <w:rPr>
          <w:rFonts w:ascii="Times New Roman" w:hAnsi="Times New Roman" w:cs="Times New Roman"/>
        </w:rPr>
        <w:t xml:space="preserve">6 miesięcy od dnia wejścia w życie </w:t>
      </w:r>
      <w:r w:rsidR="00050A75">
        <w:rPr>
          <w:rFonts w:ascii="Times New Roman" w:hAnsi="Times New Roman" w:cs="Times New Roman"/>
        </w:rPr>
        <w:t xml:space="preserve">niniejszej </w:t>
      </w:r>
      <w:r w:rsidRPr="001653EA">
        <w:rPr>
          <w:rFonts w:ascii="Times New Roman" w:hAnsi="Times New Roman" w:cs="Times New Roman"/>
        </w:rPr>
        <w:t>ustawy.</w:t>
      </w:r>
    </w:p>
    <w:p w14:paraId="42543F5E" w14:textId="28DE753A" w:rsidR="008B299F" w:rsidRDefault="008B299F" w:rsidP="008B299F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</w:rPr>
      </w:pPr>
    </w:p>
    <w:p w14:paraId="495E943D" w14:textId="64E4CFBE" w:rsidR="009476E6" w:rsidRDefault="00B04D32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F63A42">
        <w:rPr>
          <w:rFonts w:ascii="Times New Roman" w:hAnsi="Times New Roman" w:cs="Times New Roman"/>
          <w:b/>
          <w:bCs/>
          <w:color w:val="000000" w:themeColor="text1"/>
        </w:rPr>
        <w:t xml:space="preserve">Art. </w:t>
      </w:r>
      <w:r w:rsidR="008B299F">
        <w:rPr>
          <w:rFonts w:ascii="Times New Roman" w:hAnsi="Times New Roman" w:cs="Times New Roman"/>
          <w:b/>
          <w:bCs/>
          <w:color w:val="000000" w:themeColor="text1"/>
        </w:rPr>
        <w:t>3</w:t>
      </w:r>
      <w:r w:rsidRPr="00F63A42">
        <w:rPr>
          <w:rFonts w:ascii="Times New Roman" w:hAnsi="Times New Roman" w:cs="Times New Roman"/>
          <w:b/>
          <w:bCs/>
          <w:color w:val="000000" w:themeColor="text1"/>
        </w:rPr>
        <w:t>.</w:t>
      </w:r>
      <w:r w:rsidRPr="00F63A42">
        <w:rPr>
          <w:rFonts w:ascii="Times New Roman" w:hAnsi="Times New Roman" w:cs="Times New Roman"/>
          <w:color w:val="000000" w:themeColor="text1"/>
        </w:rPr>
        <w:t xml:space="preserve"> Ustawa wchodzi w życie po upływie </w:t>
      </w:r>
      <w:r w:rsidR="008B299F">
        <w:rPr>
          <w:rFonts w:ascii="Times New Roman" w:hAnsi="Times New Roman" w:cs="Times New Roman"/>
          <w:color w:val="000000" w:themeColor="text1"/>
        </w:rPr>
        <w:t>14</w:t>
      </w:r>
      <w:r w:rsidR="00F41271" w:rsidRPr="00F41271">
        <w:rPr>
          <w:rFonts w:ascii="Times New Roman" w:hAnsi="Times New Roman" w:cs="Times New Roman"/>
          <w:color w:val="000000" w:themeColor="text1"/>
        </w:rPr>
        <w:t xml:space="preserve"> </w:t>
      </w:r>
      <w:r w:rsidR="00050A75">
        <w:rPr>
          <w:rFonts w:ascii="Times New Roman" w:hAnsi="Times New Roman" w:cs="Times New Roman"/>
          <w:color w:val="000000" w:themeColor="text1"/>
        </w:rPr>
        <w:t xml:space="preserve">dni </w:t>
      </w:r>
      <w:r w:rsidRPr="00F63A42">
        <w:rPr>
          <w:rFonts w:ascii="Times New Roman" w:hAnsi="Times New Roman" w:cs="Times New Roman"/>
          <w:color w:val="000000" w:themeColor="text1"/>
        </w:rPr>
        <w:t>od dnia ogłoszenia.</w:t>
      </w:r>
    </w:p>
    <w:p w14:paraId="1F23034F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2358A88D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C8CE2AA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CA3EB49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B1F9B28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99A0D0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1A76BC7F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FBAC079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9CCDEBC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58ED603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5C42383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0AAC1002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33B3A3B6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2FFD852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54301CE4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AD4444E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D31353E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6B5797DF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7634CA6B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AE8C569" w14:textId="77777777" w:rsidR="00BC3CF7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9ABD26A" w14:textId="77777777" w:rsidR="00214EF6" w:rsidRDefault="00214EF6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p w14:paraId="4D5BB953" w14:textId="77777777" w:rsidR="00BC3CF7" w:rsidRPr="00885811" w:rsidRDefault="00BC3CF7" w:rsidP="00BC3CF7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885811">
        <w:rPr>
          <w:rFonts w:ascii="Times New Roman" w:hAnsi="Times New Roman" w:cs="Times New Roman"/>
          <w:b/>
          <w:bCs/>
        </w:rPr>
        <w:lastRenderedPageBreak/>
        <w:t>UZASADNIENIE</w:t>
      </w:r>
    </w:p>
    <w:p w14:paraId="52E17F71" w14:textId="77777777" w:rsidR="00BC3CF7" w:rsidRPr="00885811" w:rsidRDefault="00BC3CF7" w:rsidP="00BC3CF7">
      <w:pPr>
        <w:pStyle w:val="Akapitzlist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bCs/>
          <w:u w:val="single"/>
        </w:rPr>
      </w:pPr>
      <w:r w:rsidRPr="00885811">
        <w:rPr>
          <w:rFonts w:ascii="Times New Roman" w:hAnsi="Times New Roman" w:cs="Times New Roman"/>
          <w:b/>
          <w:bCs/>
          <w:u w:val="single"/>
        </w:rPr>
        <w:t xml:space="preserve">Potrzeba i cel nowelizacji ustawy </w:t>
      </w:r>
    </w:p>
    <w:p w14:paraId="2FE2E72C" w14:textId="74706631" w:rsidR="00BC3CF7" w:rsidRPr="00DB49F3" w:rsidRDefault="00BC3CF7" w:rsidP="00BC3C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5811">
        <w:rPr>
          <w:rFonts w:ascii="Times New Roman" w:hAnsi="Times New Roman" w:cs="Times New Roman"/>
        </w:rPr>
        <w:tab/>
      </w:r>
      <w:r w:rsidRPr="00DB49F3">
        <w:rPr>
          <w:rFonts w:ascii="Times New Roman" w:hAnsi="Times New Roman" w:cs="Times New Roman"/>
          <w:color w:val="000000" w:themeColor="text1"/>
        </w:rPr>
        <w:t>Projektowana nowelizacja ustawy ma na celu usprawnienie oraz profesjonalizację prac obwodowych komisji wyborczych. W tym względzie zauważyć należy przede wszystkim zasadność wprowadzenia nowej instytucji prawa wyborczego, tj. sekretarzy obwodowych komisji wyborczych. Głównym zadaniem sekretarzy ma być zapewnienie prawidłowo przeprowadzonego procesu wyborczego. W obecnym stanie prawnym instytucje męża zaufania, czy też obserwatora społecznego nie wydają się być bowiem wystarczające. Sekretarze obwodowych komisji wyborczych z uwagi na szczególne wymagania dotyczące wieku, wykształcenia czy doświadcz</w:t>
      </w:r>
      <w:r w:rsidR="00214EF6">
        <w:rPr>
          <w:rFonts w:ascii="Times New Roman" w:hAnsi="Times New Roman" w:cs="Times New Roman"/>
          <w:color w:val="000000" w:themeColor="text1"/>
        </w:rPr>
        <w:t>enia</w:t>
      </w:r>
      <w:r w:rsidRPr="00DB49F3">
        <w:rPr>
          <w:rFonts w:ascii="Times New Roman" w:hAnsi="Times New Roman" w:cs="Times New Roman"/>
          <w:color w:val="000000" w:themeColor="text1"/>
        </w:rPr>
        <w:t xml:space="preserve"> zawodowego</w:t>
      </w:r>
      <w:r w:rsidR="00CD69CA">
        <w:rPr>
          <w:rFonts w:ascii="Times New Roman" w:hAnsi="Times New Roman" w:cs="Times New Roman"/>
          <w:color w:val="000000" w:themeColor="text1"/>
        </w:rPr>
        <w:t>,</w:t>
      </w:r>
      <w:r w:rsidRPr="00DB49F3">
        <w:rPr>
          <w:rFonts w:ascii="Times New Roman" w:hAnsi="Times New Roman" w:cs="Times New Roman"/>
          <w:color w:val="000000" w:themeColor="text1"/>
        </w:rPr>
        <w:t xml:space="preserve"> stanowić będą czynnik profesjonalny. Jako członkowie obwodowych komisji wyborczych</w:t>
      </w:r>
      <w:r w:rsidR="00CD69CA">
        <w:rPr>
          <w:rFonts w:ascii="Times New Roman" w:hAnsi="Times New Roman" w:cs="Times New Roman"/>
          <w:color w:val="000000" w:themeColor="text1"/>
        </w:rPr>
        <w:t xml:space="preserve"> sekretarze</w:t>
      </w:r>
      <w:r w:rsidRPr="00DB49F3">
        <w:rPr>
          <w:rFonts w:ascii="Times New Roman" w:hAnsi="Times New Roman" w:cs="Times New Roman"/>
          <w:color w:val="000000" w:themeColor="text1"/>
        </w:rPr>
        <w:t xml:space="preserve"> nie będą jedynie biernymi obserwatorami procesu wyborczego, ale jego nieodłączną częścią.  W tym zakresie </w:t>
      </w:r>
      <w:r w:rsidR="00CD69CA">
        <w:rPr>
          <w:rFonts w:ascii="Times New Roman" w:hAnsi="Times New Roman" w:cs="Times New Roman"/>
          <w:color w:val="000000" w:themeColor="text1"/>
        </w:rPr>
        <w:t xml:space="preserve">sekretarze </w:t>
      </w:r>
      <w:r w:rsidRPr="00DB49F3">
        <w:rPr>
          <w:rFonts w:ascii="Times New Roman" w:hAnsi="Times New Roman" w:cs="Times New Roman"/>
          <w:color w:val="000000" w:themeColor="text1"/>
        </w:rPr>
        <w:t xml:space="preserve">będą </w:t>
      </w:r>
      <w:r w:rsidR="00CD69CA">
        <w:rPr>
          <w:rFonts w:ascii="Times New Roman" w:hAnsi="Times New Roman" w:cs="Times New Roman"/>
          <w:color w:val="000000" w:themeColor="text1"/>
        </w:rPr>
        <w:t>posiadali</w:t>
      </w:r>
      <w:r w:rsidRPr="00DB49F3">
        <w:rPr>
          <w:rFonts w:ascii="Times New Roman" w:hAnsi="Times New Roman" w:cs="Times New Roman"/>
          <w:color w:val="000000" w:themeColor="text1"/>
        </w:rPr>
        <w:t xml:space="preserve"> szereg obowiązków kontrolnych </w:t>
      </w:r>
      <w:r w:rsidR="00CD69CA">
        <w:rPr>
          <w:rFonts w:ascii="Times New Roman" w:hAnsi="Times New Roman" w:cs="Times New Roman"/>
          <w:color w:val="000000" w:themeColor="text1"/>
        </w:rPr>
        <w:t>na etapach</w:t>
      </w:r>
      <w:r w:rsidRPr="00DB49F3">
        <w:rPr>
          <w:rFonts w:ascii="Times New Roman" w:hAnsi="Times New Roman" w:cs="Times New Roman"/>
          <w:color w:val="000000" w:themeColor="text1"/>
        </w:rPr>
        <w:t xml:space="preserve"> procesu wyborczego. W zamyśle projektodawcy ma to stanowić istotne </w:t>
      </w:r>
      <w:r w:rsidRPr="00DB49F3">
        <w:rPr>
          <w:rFonts w:ascii="Times New Roman" w:hAnsi="Times New Roman" w:cs="Times New Roman"/>
          <w:i/>
          <w:iCs/>
          <w:color w:val="000000" w:themeColor="text1"/>
        </w:rPr>
        <w:t>novum</w:t>
      </w:r>
      <w:r w:rsidRPr="00DB49F3">
        <w:rPr>
          <w:rFonts w:ascii="Times New Roman" w:hAnsi="Times New Roman" w:cs="Times New Roman"/>
          <w:color w:val="000000" w:themeColor="text1"/>
        </w:rPr>
        <w:t xml:space="preserve"> w prawie wyborczym.</w:t>
      </w:r>
    </w:p>
    <w:p w14:paraId="14027CFB" w14:textId="170D524D" w:rsidR="00CD69CA" w:rsidRDefault="00CD69CA" w:rsidP="00CD69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D007F3">
        <w:rPr>
          <w:rFonts w:ascii="Times New Roman" w:hAnsi="Times New Roman" w:cs="Times New Roman"/>
          <w:color w:val="000000" w:themeColor="text1"/>
        </w:rPr>
        <w:t xml:space="preserve">Co więcej, zwrócić uwagę należy na wprowadzenie zmian w regulacjach dotyczących obwodowych komisji wyborczych. Mają one na celu postulowany w doktrynie powrót do dawnych rozwiązań, przyznających większe przywileje komitetom wyborczym, które zgłosiły w danych wyborach i w danym okręgu listy, bądź poszczególnych kandydatów. Rozwiązanie takie zmniejszy niewątpliwie ryzyko powstawania </w:t>
      </w:r>
      <w:r>
        <w:rPr>
          <w:rFonts w:ascii="Times New Roman" w:hAnsi="Times New Roman" w:cs="Times New Roman"/>
          <w:color w:val="000000" w:themeColor="text1"/>
        </w:rPr>
        <w:t>tzw. „</w:t>
      </w:r>
      <w:r w:rsidRPr="00D007F3">
        <w:rPr>
          <w:rFonts w:ascii="Times New Roman" w:hAnsi="Times New Roman" w:cs="Times New Roman"/>
          <w:color w:val="000000" w:themeColor="text1"/>
        </w:rPr>
        <w:t>komitetów-widm</w:t>
      </w:r>
      <w:r>
        <w:rPr>
          <w:rFonts w:ascii="Times New Roman" w:hAnsi="Times New Roman" w:cs="Times New Roman"/>
          <w:color w:val="000000" w:themeColor="text1"/>
        </w:rPr>
        <w:t>”</w:t>
      </w:r>
      <w:r w:rsidRPr="00D007F3">
        <w:rPr>
          <w:rFonts w:ascii="Times New Roman" w:hAnsi="Times New Roman" w:cs="Times New Roman"/>
          <w:color w:val="000000" w:themeColor="text1"/>
        </w:rPr>
        <w:t xml:space="preserve"> i przyzna większe uprawnienia komitetom realnie biorącym udział w wyborach.</w:t>
      </w:r>
    </w:p>
    <w:p w14:paraId="708BA47E" w14:textId="77777777" w:rsidR="00CD69CA" w:rsidRPr="009022FD" w:rsidRDefault="00CD69CA" w:rsidP="00CD69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</w:p>
    <w:p w14:paraId="46EF07C7" w14:textId="77777777" w:rsidR="00BC3CF7" w:rsidRPr="00885811" w:rsidRDefault="00BC3CF7" w:rsidP="00BC3CF7">
      <w:pPr>
        <w:spacing w:line="360" w:lineRule="auto"/>
        <w:ind w:firstLine="708"/>
        <w:rPr>
          <w:rFonts w:ascii="Times New Roman" w:hAnsi="Times New Roman" w:cs="Times New Roman"/>
          <w:b/>
          <w:bCs/>
          <w:u w:val="single"/>
        </w:rPr>
      </w:pPr>
      <w:r w:rsidRPr="00885811">
        <w:rPr>
          <w:rFonts w:ascii="Times New Roman" w:hAnsi="Times New Roman" w:cs="Times New Roman"/>
          <w:b/>
          <w:bCs/>
        </w:rPr>
        <w:t>II</w:t>
      </w:r>
      <w:r w:rsidRPr="00885811">
        <w:rPr>
          <w:rFonts w:ascii="Times New Roman" w:hAnsi="Times New Roman" w:cs="Times New Roman"/>
        </w:rPr>
        <w:t>.</w:t>
      </w:r>
      <w:r w:rsidRPr="00885811">
        <w:rPr>
          <w:rFonts w:ascii="Times New Roman" w:hAnsi="Times New Roman" w:cs="Times New Roman"/>
        </w:rPr>
        <w:tab/>
      </w:r>
      <w:r w:rsidRPr="00885811">
        <w:rPr>
          <w:rFonts w:ascii="Times New Roman" w:hAnsi="Times New Roman" w:cs="Times New Roman"/>
          <w:b/>
          <w:bCs/>
          <w:u w:val="single"/>
        </w:rPr>
        <w:t>Uzasadnienie rozwiązań szczegółowych</w:t>
      </w:r>
    </w:p>
    <w:p w14:paraId="5B0A3A47" w14:textId="77777777" w:rsidR="00BC3CF7" w:rsidRPr="00DB49F3" w:rsidRDefault="00BC3CF7" w:rsidP="00BC3CF7">
      <w:pPr>
        <w:spacing w:line="360" w:lineRule="auto"/>
        <w:jc w:val="both"/>
        <w:rPr>
          <w:rFonts w:ascii="Times New Roman" w:hAnsi="Times New Roman" w:cs="Times New Roman"/>
          <w:color w:val="000000" w:themeColor="text1"/>
        </w:rPr>
      </w:pPr>
      <w:r w:rsidRPr="00885811">
        <w:rPr>
          <w:rFonts w:ascii="Times New Roman" w:hAnsi="Times New Roman" w:cs="Times New Roman"/>
        </w:rPr>
        <w:tab/>
        <w:t xml:space="preserve">W pierwszej kolejności zauważyć należy, iż wyboru sekretarzy obwodowej komisji wyborczej powinien dokonywać właściwy komisarz wyborczy spośród kandydatów zgłoszonych przez wójta. </w:t>
      </w:r>
      <w:r w:rsidRPr="00DB49F3">
        <w:rPr>
          <w:rFonts w:ascii="Times New Roman" w:hAnsi="Times New Roman" w:cs="Times New Roman"/>
          <w:color w:val="000000" w:themeColor="text1"/>
        </w:rPr>
        <w:t xml:space="preserve">Takowa procedura powoływania zmarginalizuje prawdopodobieństwo powołania do sprawowania funkcji sekretarza osoby niekompetentnej. </w:t>
      </w:r>
    </w:p>
    <w:p w14:paraId="326A9F98" w14:textId="77777777" w:rsidR="00BC3CF7" w:rsidRPr="00885811" w:rsidRDefault="00BC3CF7" w:rsidP="00BC3CF7">
      <w:pPr>
        <w:spacing w:line="360" w:lineRule="auto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Projektodawca wskazuje </w:t>
      </w:r>
      <w:r w:rsidRPr="00885811">
        <w:rPr>
          <w:rFonts w:ascii="Times New Roman" w:hAnsi="Times New Roman" w:cs="Times New Roman"/>
        </w:rPr>
        <w:t>na konieczność spełnienia określonych wymogów przez kandydatów na sekretarzy obwodowych komisji wyborczych</w:t>
      </w:r>
      <w:r>
        <w:rPr>
          <w:rFonts w:ascii="Times New Roman" w:hAnsi="Times New Roman" w:cs="Times New Roman"/>
        </w:rPr>
        <w:t xml:space="preserve">, dotyczących chociażby wieku oraz wykształcenia. </w:t>
      </w:r>
      <w:r w:rsidRPr="00885811">
        <w:rPr>
          <w:rFonts w:ascii="Times New Roman" w:hAnsi="Times New Roman" w:cs="Times New Roman"/>
        </w:rPr>
        <w:t>Uregulowane zostały również przesłanki negatywne</w:t>
      </w:r>
      <w:r>
        <w:rPr>
          <w:rFonts w:ascii="Times New Roman" w:hAnsi="Times New Roman" w:cs="Times New Roman"/>
        </w:rPr>
        <w:t xml:space="preserve">, jak np. przynależność do partii politycznej oraz </w:t>
      </w:r>
      <w:r w:rsidRPr="00714B01">
        <w:rPr>
          <w:rFonts w:ascii="Times New Roman" w:hAnsi="Times New Roman" w:cs="Times New Roman"/>
        </w:rPr>
        <w:t>skazan</w:t>
      </w:r>
      <w:r>
        <w:rPr>
          <w:rFonts w:ascii="Times New Roman" w:hAnsi="Times New Roman" w:cs="Times New Roman"/>
        </w:rPr>
        <w:t>ie</w:t>
      </w:r>
      <w:r w:rsidRPr="00714B01">
        <w:rPr>
          <w:rFonts w:ascii="Times New Roman" w:hAnsi="Times New Roman" w:cs="Times New Roman"/>
        </w:rPr>
        <w:t xml:space="preserve"> prawomocnym wyrokiem za przestępstwo umyślne ścigane z oskarżenia</w:t>
      </w:r>
      <w:r>
        <w:rPr>
          <w:rFonts w:ascii="Times New Roman" w:hAnsi="Times New Roman" w:cs="Times New Roman"/>
        </w:rPr>
        <w:t xml:space="preserve"> </w:t>
      </w:r>
      <w:r w:rsidRPr="00714B01">
        <w:rPr>
          <w:rFonts w:ascii="Times New Roman" w:hAnsi="Times New Roman" w:cs="Times New Roman"/>
        </w:rPr>
        <w:t>publicznego lub umyślne przestępstwo skarbowe.</w:t>
      </w:r>
    </w:p>
    <w:p w14:paraId="3F794FFA" w14:textId="77777777" w:rsidR="00BC3CF7" w:rsidRPr="00885811" w:rsidRDefault="00BC3CF7" w:rsidP="00BC3CF7">
      <w:pPr>
        <w:spacing w:line="360" w:lineRule="auto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lastRenderedPageBreak/>
        <w:tab/>
        <w:t>Zadania sekretarzy obwodowych komisji wyborczych należałoby pojmować poprzez szeroko rozumianą koordynację i harmonizację działań obwodowych komisji wyborczych we współpracy z przewodniczącym komisji. Projektowana nowelizacja ustawy zawiera jednak również wyszczególnienie najistotniejszych zadań wchodzących w zakres obowiązków sekretarzy. W tym miejscu projektodawca zwraca uwagę na przejęcie przez sekretarzy obwodowych komisji wyborczych obowiązku ewidencjonowania czasu przebywania mężów zaufania w obwodowej komisji wyborczej, a także wydawania im w związku z tym stosownego zaświadczenia. Ma to na celu odciążenie przewodniczącego komisji od obowiązków technicznych, które wykonywać powinien właśnie sekretarz.</w:t>
      </w:r>
    </w:p>
    <w:p w14:paraId="2BFE07C8" w14:textId="2DD4C5DF" w:rsidR="00BC3CF7" w:rsidRPr="00885811" w:rsidRDefault="00CD69CA" w:rsidP="00BC3C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Sekretarze jako członkowie obwodow</w:t>
      </w:r>
      <w:r w:rsidR="00214EF6">
        <w:rPr>
          <w:rFonts w:ascii="Times New Roman" w:hAnsi="Times New Roman" w:cs="Times New Roman"/>
        </w:rPr>
        <w:t>ych</w:t>
      </w:r>
      <w:r>
        <w:rPr>
          <w:rFonts w:ascii="Times New Roman" w:hAnsi="Times New Roman" w:cs="Times New Roman"/>
        </w:rPr>
        <w:t xml:space="preserve"> komisji wyborczych będą otrzymywać</w:t>
      </w:r>
      <w:r w:rsidR="00BC3CF7" w:rsidRPr="00885811">
        <w:rPr>
          <w:rFonts w:ascii="Times New Roman" w:hAnsi="Times New Roman" w:cs="Times New Roman"/>
        </w:rPr>
        <w:t xml:space="preserve"> stosowną zryczałtowaną dietę. Jej wysokość stanowiłaby wysokość diety przysługującej przewodniczącemu obwodowej komisji wyborczej, z tym zastrzeżeniem, że </w:t>
      </w:r>
      <w:r w:rsidR="009B7B73">
        <w:rPr>
          <w:rFonts w:ascii="Times New Roman" w:hAnsi="Times New Roman" w:cs="Times New Roman"/>
        </w:rPr>
        <w:t>wynosiłaby</w:t>
      </w:r>
      <w:r w:rsidR="00BC3CF7" w:rsidRPr="00885811">
        <w:rPr>
          <w:rFonts w:ascii="Times New Roman" w:hAnsi="Times New Roman" w:cs="Times New Roman"/>
        </w:rPr>
        <w:t xml:space="preserve"> 130% diety przysługującej przewodniczącemu obwodowej komisji wyborczej. </w:t>
      </w:r>
      <w:r>
        <w:rPr>
          <w:rFonts w:ascii="Times New Roman" w:hAnsi="Times New Roman" w:cs="Times New Roman"/>
        </w:rPr>
        <w:t>Wyższa wysokość diety</w:t>
      </w:r>
      <w:r w:rsidR="00BC3CF7">
        <w:rPr>
          <w:rFonts w:ascii="Times New Roman" w:hAnsi="Times New Roman" w:cs="Times New Roman"/>
        </w:rPr>
        <w:t xml:space="preserve"> </w:t>
      </w:r>
      <w:r w:rsidR="00BC3CF7" w:rsidRPr="00885811">
        <w:rPr>
          <w:rFonts w:ascii="Times New Roman" w:hAnsi="Times New Roman" w:cs="Times New Roman"/>
        </w:rPr>
        <w:t>wynika</w:t>
      </w:r>
      <w:r w:rsidR="00BC3CF7">
        <w:rPr>
          <w:rFonts w:ascii="Times New Roman" w:hAnsi="Times New Roman" w:cs="Times New Roman"/>
        </w:rPr>
        <w:t xml:space="preserve"> z konieczności spełnienia</w:t>
      </w:r>
      <w:r>
        <w:rPr>
          <w:rFonts w:ascii="Times New Roman" w:hAnsi="Times New Roman" w:cs="Times New Roman"/>
        </w:rPr>
        <w:t xml:space="preserve"> przez sekretarzy</w:t>
      </w:r>
      <w:r w:rsidR="00BC3CF7">
        <w:rPr>
          <w:rFonts w:ascii="Times New Roman" w:hAnsi="Times New Roman" w:cs="Times New Roman"/>
        </w:rPr>
        <w:t xml:space="preserve"> określonych przesłanek, ilości zadań, a tym samym </w:t>
      </w:r>
      <w:r w:rsidR="00BC3CF7" w:rsidRPr="00714B01">
        <w:rPr>
          <w:rFonts w:ascii="Times New Roman" w:hAnsi="Times New Roman" w:cs="Times New Roman"/>
        </w:rPr>
        <w:t>kluczowej roli sekretarzy w prawidłowym przebiegu procesu wyborczego</w:t>
      </w:r>
      <w:r w:rsidR="00BC3CF7">
        <w:rPr>
          <w:rFonts w:ascii="Times New Roman" w:hAnsi="Times New Roman" w:cs="Times New Roman"/>
        </w:rPr>
        <w:t>.</w:t>
      </w:r>
    </w:p>
    <w:p w14:paraId="4B7D54F4" w14:textId="60D6D471" w:rsidR="00BC3CF7" w:rsidRPr="00885811" w:rsidRDefault="00BC3CF7" w:rsidP="00BC3CF7">
      <w:pPr>
        <w:spacing w:line="360" w:lineRule="auto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ab/>
        <w:t>Wydaje się</w:t>
      </w:r>
      <w:r>
        <w:rPr>
          <w:rFonts w:ascii="Times New Roman" w:hAnsi="Times New Roman" w:cs="Times New Roman"/>
        </w:rPr>
        <w:t xml:space="preserve"> też</w:t>
      </w:r>
      <w:r w:rsidRPr="00885811">
        <w:rPr>
          <w:rFonts w:ascii="Times New Roman" w:hAnsi="Times New Roman" w:cs="Times New Roman"/>
        </w:rPr>
        <w:t xml:space="preserve">, iż nie ma podstaw, aby </w:t>
      </w:r>
      <w:r w:rsidR="00214EF6">
        <w:rPr>
          <w:rFonts w:ascii="Times New Roman" w:hAnsi="Times New Roman" w:cs="Times New Roman"/>
        </w:rPr>
        <w:t xml:space="preserve">w </w:t>
      </w:r>
      <w:r w:rsidRPr="00885811">
        <w:rPr>
          <w:rFonts w:ascii="Times New Roman" w:hAnsi="Times New Roman" w:cs="Times New Roman"/>
        </w:rPr>
        <w:t>zakresie wykonywania swoich obowiązków  kwestia ochrony prawnej, jak i odpowiedzialności sekretarzy obwodowych komisji wyborczych kształtowała się odmienne od tej pozostałych członków obwodowej komisji wyborczej.</w:t>
      </w:r>
      <w:r w:rsidR="00CD69CA">
        <w:rPr>
          <w:rFonts w:ascii="Times New Roman" w:hAnsi="Times New Roman" w:cs="Times New Roman"/>
        </w:rPr>
        <w:t xml:space="preserve"> W tym zakresie wystarczające jest odesłanie do odpowiednich przepisów dotyczących członków obwodowych komisji wyborczych.</w:t>
      </w:r>
    </w:p>
    <w:p w14:paraId="07ED6BB0" w14:textId="7C13CF74" w:rsidR="00CD69CA" w:rsidRPr="00885811" w:rsidRDefault="00BC3CF7" w:rsidP="00BC3C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W</w:t>
      </w:r>
      <w:r w:rsidRPr="00885811">
        <w:rPr>
          <w:rFonts w:ascii="Times New Roman" w:hAnsi="Times New Roman" w:cs="Times New Roman"/>
        </w:rPr>
        <w:t xml:space="preserve"> razie niewykonywania, bądź nienależytego wykonywania swoich obowiązków przez sekretarzy obwodowych komisji wyborczych, a także w przypadku </w:t>
      </w:r>
      <w:r>
        <w:rPr>
          <w:rFonts w:ascii="Times New Roman" w:hAnsi="Times New Roman" w:cs="Times New Roman"/>
        </w:rPr>
        <w:t xml:space="preserve">braku ich </w:t>
      </w:r>
      <w:r w:rsidRPr="00AA038C">
        <w:rPr>
          <w:rFonts w:ascii="Times New Roman" w:hAnsi="Times New Roman" w:cs="Times New Roman"/>
        </w:rPr>
        <w:t xml:space="preserve">uczestniczenia </w:t>
      </w:r>
      <w:r w:rsidR="00214EF6">
        <w:rPr>
          <w:rFonts w:ascii="Times New Roman" w:hAnsi="Times New Roman" w:cs="Times New Roman"/>
        </w:rPr>
        <w:br/>
      </w:r>
      <w:r w:rsidRPr="00AA038C">
        <w:rPr>
          <w:rFonts w:ascii="Times New Roman" w:hAnsi="Times New Roman" w:cs="Times New Roman"/>
        </w:rPr>
        <w:t>w pracach komisji bez</w:t>
      </w:r>
      <w:r>
        <w:rPr>
          <w:rFonts w:ascii="Times New Roman" w:hAnsi="Times New Roman" w:cs="Times New Roman"/>
        </w:rPr>
        <w:t xml:space="preserve"> </w:t>
      </w:r>
      <w:r w:rsidRPr="00AA038C">
        <w:rPr>
          <w:rFonts w:ascii="Times New Roman" w:hAnsi="Times New Roman" w:cs="Times New Roman"/>
        </w:rPr>
        <w:t>usprawiedliwienia lub podejmowania działań sprzecznych z prawem</w:t>
      </w:r>
      <w:r>
        <w:rPr>
          <w:rFonts w:ascii="Times New Roman" w:hAnsi="Times New Roman" w:cs="Times New Roman"/>
        </w:rPr>
        <w:t xml:space="preserve">, właściwy komisarz wyborczy powinien mieć możliwość odwołania takiego sekretarza. </w:t>
      </w:r>
    </w:p>
    <w:p w14:paraId="1AB3E7C1" w14:textId="1FB53C6D" w:rsidR="00CD69CA" w:rsidRDefault="00BC3CF7" w:rsidP="00BC3CF7">
      <w:pPr>
        <w:spacing w:after="0" w:line="360" w:lineRule="auto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ab/>
        <w:t>Niezbędne jest też oczywiście uregulowanie katalogu przypadków wygaśnięcia funkcji.</w:t>
      </w:r>
      <w:r>
        <w:rPr>
          <w:rFonts w:ascii="Times New Roman" w:hAnsi="Times New Roman" w:cs="Times New Roman"/>
        </w:rPr>
        <w:t xml:space="preserve"> Stanowiłyby by one ogólne przesłanki uregulowane dla członków obwodowych komisji wyborczych oraz dodatkowo w przypadku zaistnienia </w:t>
      </w:r>
      <w:r w:rsidRPr="00773E00">
        <w:rPr>
          <w:rFonts w:ascii="Times New Roman" w:hAnsi="Times New Roman" w:cs="Times New Roman"/>
        </w:rPr>
        <w:t xml:space="preserve">którejkolwiek ze wskazanych już powyżej </w:t>
      </w:r>
      <w:r>
        <w:rPr>
          <w:rFonts w:ascii="Times New Roman" w:hAnsi="Times New Roman" w:cs="Times New Roman"/>
        </w:rPr>
        <w:t>przesłanek negatywnych.</w:t>
      </w:r>
    </w:p>
    <w:p w14:paraId="159D58C4" w14:textId="14E9B7C4" w:rsidR="00CD69CA" w:rsidRPr="00885811" w:rsidRDefault="00BC3CF7" w:rsidP="00214EF6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 xml:space="preserve">Na koniec </w:t>
      </w:r>
      <w:r>
        <w:rPr>
          <w:rFonts w:ascii="Times New Roman" w:hAnsi="Times New Roman" w:cs="Times New Roman"/>
        </w:rPr>
        <w:t>zwrócić należy uwagę na</w:t>
      </w:r>
      <w:r w:rsidRPr="00885811">
        <w:rPr>
          <w:rFonts w:ascii="Times New Roman" w:hAnsi="Times New Roman" w:cs="Times New Roman"/>
        </w:rPr>
        <w:t xml:space="preserve"> zasadność wprowadzenia przepisu, który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t xml:space="preserve">w zakresie nieuregulowanym we wprowadzanym rozdziale odsyłałby do odpowiedniego stosowania przepisów dotyczących członków obwodowych komisji wyborczych. Choć sekretarze </w:t>
      </w:r>
      <w:r w:rsidR="00CD69CA">
        <w:rPr>
          <w:rFonts w:ascii="Times New Roman" w:hAnsi="Times New Roman" w:cs="Times New Roman"/>
        </w:rPr>
        <w:t>wchodzą</w:t>
      </w:r>
      <w:r w:rsidRPr="00885811">
        <w:rPr>
          <w:rFonts w:ascii="Times New Roman" w:hAnsi="Times New Roman" w:cs="Times New Roman"/>
        </w:rPr>
        <w:t xml:space="preserve"> w skład obwodowych komisji wyborczych, to </w:t>
      </w:r>
      <w:r>
        <w:rPr>
          <w:rFonts w:ascii="Times New Roman" w:hAnsi="Times New Roman" w:cs="Times New Roman"/>
        </w:rPr>
        <w:t>niektóre kwestie ich dotyczące</w:t>
      </w:r>
      <w:r w:rsidRPr="00885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uregulowane zostały</w:t>
      </w:r>
      <w:r w:rsidRPr="00885811">
        <w:rPr>
          <w:rFonts w:ascii="Times New Roman" w:hAnsi="Times New Roman" w:cs="Times New Roman"/>
        </w:rPr>
        <w:t xml:space="preserve"> odmiennie od pozostałych członków komisji, w związku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lastRenderedPageBreak/>
        <w:t xml:space="preserve">z czym niezbędne wydaje się być stosowanie wskazanych przepisów odpowiednio,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t>z uwzględnieniem owych odmienności i jedynie w zakresie nieuregulowanym.</w:t>
      </w:r>
      <w:r>
        <w:rPr>
          <w:rFonts w:ascii="Times New Roman" w:hAnsi="Times New Roman" w:cs="Times New Roman"/>
        </w:rPr>
        <w:t xml:space="preserve"> Sekretarze obwodowych komisji wyborczych</w:t>
      </w:r>
      <w:r w:rsidRPr="0088581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nie </w:t>
      </w:r>
      <w:r w:rsidRPr="00885811">
        <w:rPr>
          <w:rFonts w:ascii="Times New Roman" w:hAnsi="Times New Roman" w:cs="Times New Roman"/>
        </w:rPr>
        <w:t xml:space="preserve">powinni </w:t>
      </w:r>
      <w:r>
        <w:rPr>
          <w:rFonts w:ascii="Times New Roman" w:hAnsi="Times New Roman" w:cs="Times New Roman"/>
        </w:rPr>
        <w:t xml:space="preserve"> </w:t>
      </w:r>
      <w:r w:rsidRPr="00885811">
        <w:rPr>
          <w:rFonts w:ascii="Times New Roman" w:hAnsi="Times New Roman" w:cs="Times New Roman"/>
        </w:rPr>
        <w:t xml:space="preserve">stanowić względem komisji „ciała obcego”,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t xml:space="preserve">a jej integralną część, co niewątpliwie ułatwi sekretarzom wykonywanie swoich obowiązków. </w:t>
      </w:r>
    </w:p>
    <w:p w14:paraId="160BD452" w14:textId="521A512F" w:rsidR="00BC3CF7" w:rsidRPr="00214EF6" w:rsidRDefault="00BC3CF7" w:rsidP="00BC3CF7">
      <w:pPr>
        <w:spacing w:line="360" w:lineRule="auto"/>
        <w:jc w:val="both"/>
        <w:rPr>
          <w:rFonts w:ascii="Times New Roman" w:hAnsi="Times New Roman" w:cs="Times New Roman"/>
          <w:i/>
          <w:iCs/>
        </w:rPr>
      </w:pPr>
      <w:r w:rsidRPr="00885811">
        <w:rPr>
          <w:rFonts w:ascii="Times New Roman" w:hAnsi="Times New Roman" w:cs="Times New Roman"/>
        </w:rPr>
        <w:tab/>
        <w:t xml:space="preserve">Co więcej, w kontekście powoływania </w:t>
      </w:r>
      <w:r w:rsidR="00CD69CA">
        <w:rPr>
          <w:rFonts w:ascii="Times New Roman" w:hAnsi="Times New Roman" w:cs="Times New Roman"/>
        </w:rPr>
        <w:t>składu</w:t>
      </w:r>
      <w:r>
        <w:rPr>
          <w:rFonts w:ascii="Times New Roman" w:hAnsi="Times New Roman" w:cs="Times New Roman"/>
        </w:rPr>
        <w:t xml:space="preserve"> </w:t>
      </w:r>
      <w:r w:rsidRPr="00885811">
        <w:rPr>
          <w:rFonts w:ascii="Times New Roman" w:hAnsi="Times New Roman" w:cs="Times New Roman"/>
        </w:rPr>
        <w:t xml:space="preserve">obwodowych komisji wyborczych </w:t>
      </w:r>
      <w:r w:rsidR="00CD69CA">
        <w:rPr>
          <w:rFonts w:ascii="Times New Roman" w:hAnsi="Times New Roman" w:cs="Times New Roman"/>
        </w:rPr>
        <w:t>oprócz wprowadzenia w ich skład sekretarzy obwodowych komisji wyborczych, nowelizacja wprowadza  regulacje, na skutek której p</w:t>
      </w:r>
      <w:r w:rsidR="00CD69CA" w:rsidRPr="00B9705D">
        <w:rPr>
          <w:rFonts w:ascii="Times New Roman" w:hAnsi="Times New Roman" w:cs="Times New Roman"/>
        </w:rPr>
        <w:t xml:space="preserve">ełnomocnik wyborczy lub upoważniona przez niego osoba </w:t>
      </w:r>
      <w:r w:rsidR="00CD69CA">
        <w:rPr>
          <w:rFonts w:ascii="Times New Roman" w:hAnsi="Times New Roman" w:cs="Times New Roman"/>
        </w:rPr>
        <w:t xml:space="preserve">będzie mogła </w:t>
      </w:r>
      <w:r w:rsidR="00CD69CA" w:rsidRPr="00B9705D">
        <w:rPr>
          <w:rFonts w:ascii="Times New Roman" w:hAnsi="Times New Roman" w:cs="Times New Roman"/>
        </w:rPr>
        <w:t>zgłosić tylko</w:t>
      </w:r>
      <w:r w:rsidR="00CD69CA">
        <w:rPr>
          <w:rFonts w:ascii="Times New Roman" w:hAnsi="Times New Roman" w:cs="Times New Roman"/>
        </w:rPr>
        <w:t xml:space="preserve"> </w:t>
      </w:r>
      <w:r w:rsidR="00CD69CA" w:rsidRPr="00B9705D">
        <w:rPr>
          <w:rFonts w:ascii="Times New Roman" w:hAnsi="Times New Roman" w:cs="Times New Roman"/>
        </w:rPr>
        <w:t>po jednym kandydacie do każdej obwodowej komisji wyborczej wyłącznie n</w:t>
      </w:r>
      <w:r w:rsidR="00CD69CA">
        <w:rPr>
          <w:rFonts w:ascii="Times New Roman" w:hAnsi="Times New Roman" w:cs="Times New Roman"/>
        </w:rPr>
        <w:t xml:space="preserve">a </w:t>
      </w:r>
      <w:r w:rsidR="00CD69CA" w:rsidRPr="00B9705D">
        <w:rPr>
          <w:rFonts w:ascii="Times New Roman" w:hAnsi="Times New Roman" w:cs="Times New Roman"/>
        </w:rPr>
        <w:t>obszarze okręgu wyborczego, w którym została zarejestrowana zgłoszona przez nieg</w:t>
      </w:r>
      <w:r w:rsidR="00CD69CA">
        <w:rPr>
          <w:rFonts w:ascii="Times New Roman" w:hAnsi="Times New Roman" w:cs="Times New Roman"/>
        </w:rPr>
        <w:t xml:space="preserve">o </w:t>
      </w:r>
      <w:r w:rsidR="00CD69CA" w:rsidRPr="00B9705D">
        <w:rPr>
          <w:rFonts w:ascii="Times New Roman" w:hAnsi="Times New Roman" w:cs="Times New Roman"/>
        </w:rPr>
        <w:t>lista kandydatów</w:t>
      </w:r>
      <w:r w:rsidR="00CD69CA">
        <w:rPr>
          <w:rFonts w:ascii="Times New Roman" w:hAnsi="Times New Roman" w:cs="Times New Roman"/>
        </w:rPr>
        <w:t xml:space="preserve"> </w:t>
      </w:r>
      <w:r w:rsidR="00CD69CA" w:rsidRPr="00B9705D">
        <w:rPr>
          <w:rFonts w:ascii="Times New Roman" w:hAnsi="Times New Roman" w:cs="Times New Roman"/>
        </w:rPr>
        <w:t>na posłów, posłów do Parlamentu Europejskiego, radnych lub</w:t>
      </w:r>
      <w:r w:rsidR="00CD69CA" w:rsidRPr="00B9705D">
        <w:t xml:space="preserve"> </w:t>
      </w:r>
      <w:r w:rsidR="00CD69CA" w:rsidRPr="00B9705D">
        <w:rPr>
          <w:rFonts w:ascii="Times New Roman" w:hAnsi="Times New Roman" w:cs="Times New Roman"/>
        </w:rPr>
        <w:t>zarejestrowany został kandydat na Prezydenta Rzeczypospolitej, senatora lub wójta</w:t>
      </w:r>
      <w:r w:rsidR="00CD69CA">
        <w:rPr>
          <w:rFonts w:ascii="Times New Roman" w:hAnsi="Times New Roman" w:cs="Times New Roman"/>
        </w:rPr>
        <w:t xml:space="preserve">. </w:t>
      </w:r>
      <w:r w:rsidRPr="00885811">
        <w:rPr>
          <w:rFonts w:ascii="Times New Roman" w:hAnsi="Times New Roman" w:cs="Times New Roman"/>
        </w:rPr>
        <w:t xml:space="preserve">Jak wskazała sama Państwowa Komisja Wyborcza </w:t>
      </w:r>
      <w:r w:rsidRPr="008B1AF6">
        <w:rPr>
          <w:rFonts w:ascii="Times New Roman" w:hAnsi="Times New Roman" w:cs="Times New Roman"/>
          <w:i/>
          <w:iCs/>
        </w:rPr>
        <w:t xml:space="preserve">„Obecne rozwiązanie powoduje natomiast, że część komitetów wyborczych, które zgłosiły listę kandydatów na obszarze danego okręgu wyborczego lub kandydata na danym obszarze (albo kandydata na Prezydenta Rzeczypospolitej Polskiej) w wyborach, ze względu na ograniczoną liczbę członków obwodowych komisji wyborczych, nie posiada swoich przedstawicieli w tych komisjach, </w:t>
      </w:r>
      <w:r w:rsidR="00214EF6">
        <w:rPr>
          <w:rFonts w:ascii="Times New Roman" w:hAnsi="Times New Roman" w:cs="Times New Roman"/>
          <w:i/>
          <w:iCs/>
        </w:rPr>
        <w:br/>
      </w:r>
      <w:r w:rsidRPr="008B1AF6">
        <w:rPr>
          <w:rFonts w:ascii="Times New Roman" w:hAnsi="Times New Roman" w:cs="Times New Roman"/>
          <w:i/>
          <w:iCs/>
        </w:rPr>
        <w:t>a przedstawicieli takich mają komitety wyborcze, które nie zgłosiły np. żadnej listy kandydatów lub żadnego kandydata w danych wyborach. Jest to zatem krzywdzące dla tych komitetów, które realnie uczestniczą w wyborach (zarejestrowały listę lub listy kandydatów albo kandydata w danych wyborach). Obecne rozwiązanie prowadzi także do sytuacji, w których część komitetów wyborczych jest tworzonych z założenia wyłącznie w celu zgłoszenia kandydatów na członków obwodowych komisji wyborczych (a w konsekwencji uzyskania ewentualnych korzyści przez zgłoszonych przez nie kandydatów na członków obwodowych komisji wyborczych polegających na otrzymaniu przez nich zryczałtowanych diet).”</w:t>
      </w:r>
      <w:r w:rsidRPr="008B1AF6">
        <w:rPr>
          <w:rStyle w:val="Odwoanieprzypisudolnego"/>
          <w:rFonts w:ascii="Times New Roman" w:hAnsi="Times New Roman" w:cs="Times New Roman"/>
        </w:rPr>
        <w:footnoteReference w:id="2"/>
      </w:r>
      <w:r w:rsidRPr="008B1AF6">
        <w:rPr>
          <w:rFonts w:ascii="Times New Roman" w:hAnsi="Times New Roman" w:cs="Times New Roman"/>
        </w:rPr>
        <w:t xml:space="preserve"> </w:t>
      </w:r>
      <w:r w:rsidRPr="00885811">
        <w:rPr>
          <w:rFonts w:ascii="Times New Roman" w:hAnsi="Times New Roman" w:cs="Times New Roman"/>
        </w:rPr>
        <w:t>.</w:t>
      </w:r>
    </w:p>
    <w:p w14:paraId="5EDCFC3E" w14:textId="77777777" w:rsidR="00BC3CF7" w:rsidRPr="00885811" w:rsidRDefault="00BC3CF7" w:rsidP="00BC3CF7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  <w:r w:rsidRPr="00885811">
        <w:rPr>
          <w:rFonts w:ascii="Times New Roman" w:hAnsi="Times New Roman" w:cs="Times New Roman"/>
          <w:b/>
          <w:bCs/>
        </w:rPr>
        <w:t>III.</w:t>
      </w:r>
      <w:r w:rsidRPr="00885811">
        <w:rPr>
          <w:rFonts w:ascii="Times New Roman" w:hAnsi="Times New Roman" w:cs="Times New Roman"/>
          <w:b/>
          <w:bCs/>
        </w:rPr>
        <w:tab/>
      </w:r>
      <w:r w:rsidRPr="00885811">
        <w:rPr>
          <w:rFonts w:ascii="Times New Roman" w:hAnsi="Times New Roman" w:cs="Times New Roman"/>
          <w:b/>
          <w:bCs/>
          <w:u w:val="single"/>
        </w:rPr>
        <w:t xml:space="preserve">Rzeczywisty stan i przewidywane skutki </w:t>
      </w:r>
    </w:p>
    <w:p w14:paraId="5EC5C80A" w14:textId="29499DEC" w:rsidR="00BC3CF7" w:rsidRPr="00885811" w:rsidRDefault="00BC3CF7" w:rsidP="00BC3C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 xml:space="preserve">W obecnym stanie prawnym swego rodzaju kontrolę prawidłowego przebiegu procesu wyborczego pełnią mężowie zaufania. Jak jednak wskazuje doktryna </w:t>
      </w:r>
      <w:r w:rsidRPr="008B1AF6">
        <w:rPr>
          <w:rFonts w:ascii="Times New Roman" w:hAnsi="Times New Roman" w:cs="Times New Roman"/>
          <w:i/>
          <w:iCs/>
        </w:rPr>
        <w:t xml:space="preserve">„W praktyce często działania mężów zaufania są na bieżąco koordynowane przez przedstawicieli komitetów wyborczych (w zakresie wydawania instrukcji, wymiany informacji itp.). Istnieje więc relatywnie silne, stałe powiązanie pomiędzy podmiotem biorącym udział w wyborach </w:t>
      </w:r>
      <w:r w:rsidRPr="008B1AF6">
        <w:rPr>
          <w:rFonts w:ascii="Times New Roman" w:hAnsi="Times New Roman" w:cs="Times New Roman"/>
          <w:i/>
          <w:iCs/>
        </w:rPr>
        <w:lastRenderedPageBreak/>
        <w:t>(komitetem wyborczym) a mężem zaufania.”</w:t>
      </w:r>
      <w:r>
        <w:rPr>
          <w:rStyle w:val="Odwoanieprzypisudolnego"/>
          <w:rFonts w:ascii="Times New Roman" w:hAnsi="Times New Roman" w:cs="Times New Roman"/>
          <w:i/>
          <w:iCs/>
        </w:rPr>
        <w:footnoteReference w:id="3"/>
      </w:r>
      <w:r w:rsidRPr="00885811">
        <w:rPr>
          <w:rFonts w:ascii="Times New Roman" w:hAnsi="Times New Roman" w:cs="Times New Roman"/>
        </w:rPr>
        <w:t xml:space="preserve">  . Co więcej, Kodeks wyborczy przewiduje także możliwość wyznaczenia przez niektóre zarejestrowane w Rzeczypospolitej Polskiej stowarzyszenia i fundacje po jednym obserwatorze społecznym do komisji wyborczych.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t>„</w:t>
      </w:r>
      <w:r w:rsidRPr="008B1AF6">
        <w:rPr>
          <w:rFonts w:ascii="Times New Roman" w:hAnsi="Times New Roman" w:cs="Times New Roman"/>
          <w:i/>
          <w:iCs/>
        </w:rPr>
        <w:t>Do obserwatorów społecznych stosuje się odpowiednio przepisy Kodeksu o mężach zaufania, z wyjątkiem art. 103b § 1 pkt 3 i 4, co oznacza, że obserwatorzy społeczni nie mają prawa wnosić uwag do protokołu ani też być obecni przy przewożeniu i przekazywaniu protokołu do właściwej komisji wyborczej wyższego stopnia.”</w:t>
      </w:r>
      <w:r w:rsidRPr="00885811">
        <w:rPr>
          <w:rFonts w:ascii="Times New Roman" w:hAnsi="Times New Roman" w:cs="Times New Roman"/>
        </w:rPr>
        <w:t xml:space="preserve"> </w:t>
      </w:r>
      <w:r>
        <w:rPr>
          <w:rStyle w:val="Odwoanieprzypisudolnego"/>
          <w:rFonts w:ascii="Times New Roman" w:hAnsi="Times New Roman" w:cs="Times New Roman"/>
        </w:rPr>
        <w:footnoteReference w:id="4"/>
      </w:r>
      <w:r w:rsidRPr="00885811">
        <w:rPr>
          <w:rFonts w:ascii="Times New Roman" w:hAnsi="Times New Roman" w:cs="Times New Roman"/>
        </w:rPr>
        <w:t xml:space="preserve"> .</w:t>
      </w:r>
    </w:p>
    <w:p w14:paraId="6B8C239A" w14:textId="07B1B9AB" w:rsidR="00CD69CA" w:rsidRPr="00D007F3" w:rsidRDefault="00CD69CA" w:rsidP="00CD69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983215">
        <w:rPr>
          <w:rFonts w:ascii="Times New Roman" w:hAnsi="Times New Roman" w:cs="Times New Roman"/>
        </w:rPr>
        <w:t xml:space="preserve">Projektodawca wskazuje, iż wprowadzenie instytucji sekretarzy obwodowych komisji wyborczych, </w:t>
      </w:r>
      <w:r>
        <w:rPr>
          <w:rFonts w:ascii="Times New Roman" w:hAnsi="Times New Roman" w:cs="Times New Roman"/>
        </w:rPr>
        <w:t>posiadających</w:t>
      </w:r>
      <w:r w:rsidRPr="00983215">
        <w:rPr>
          <w:rFonts w:ascii="Times New Roman" w:hAnsi="Times New Roman" w:cs="Times New Roman"/>
        </w:rPr>
        <w:t xml:space="preserve"> odpowiednie kwalifikacje</w:t>
      </w:r>
      <w:r>
        <w:rPr>
          <w:rFonts w:ascii="Times New Roman" w:hAnsi="Times New Roman" w:cs="Times New Roman"/>
        </w:rPr>
        <w:t xml:space="preserve"> i spełniające szereg innych warunków (między innymi warunku apolityczności) </w:t>
      </w:r>
      <w:r w:rsidRPr="00983215">
        <w:rPr>
          <w:rFonts w:ascii="Times New Roman" w:hAnsi="Times New Roman" w:cs="Times New Roman"/>
        </w:rPr>
        <w:t>przyczyni się niewątpliwie do zapewnienia prawidłowego, zgodnego z wszelkimi procedurami uczciwego przebiegu procesu wyborczego w demokratycznym państwie prawny</w:t>
      </w:r>
      <w:r>
        <w:rPr>
          <w:rFonts w:ascii="Times New Roman" w:hAnsi="Times New Roman" w:cs="Times New Roman"/>
        </w:rPr>
        <w:t xml:space="preserve">m. Konieczność wprowadzenia zmian pokazuje przykład wyborów Prezydenta Rzeczypospolitej </w:t>
      </w:r>
      <w:r w:rsidRPr="00D007F3">
        <w:rPr>
          <w:rFonts w:ascii="Times New Roman" w:hAnsi="Times New Roman" w:cs="Times New Roman"/>
          <w:color w:val="000000" w:themeColor="text1"/>
        </w:rPr>
        <w:t>Polskiej w 2025 r., a precyzując związana z nimi fala protestów spływających do Sądu Najwyższego oraz skala niezadowolenia społecznego</w:t>
      </w:r>
      <w:r>
        <w:rPr>
          <w:rFonts w:ascii="Times New Roman" w:hAnsi="Times New Roman" w:cs="Times New Roman"/>
          <w:color w:val="000000" w:themeColor="text1"/>
        </w:rPr>
        <w:t xml:space="preserve"> </w:t>
      </w:r>
      <w:r w:rsidR="00214EF6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>w związku ze stwierdzonymi nieprawidłowościami w liczeniu głosów w wielu obwodowych komisjach wyborczych. Z</w:t>
      </w:r>
      <w:r w:rsidRPr="00D007F3">
        <w:rPr>
          <w:rFonts w:ascii="Times New Roman" w:hAnsi="Times New Roman" w:cs="Times New Roman"/>
          <w:color w:val="000000" w:themeColor="text1"/>
        </w:rPr>
        <w:t xml:space="preserve">aznaczyć trzeba, że różnica głosów pomiędzy kandydatami w II turze wyborów była najniższa w historii III RP. Na długo po dniu głosowania prowadzone były czynności prokuratorskie, w tym oględziny kart do głosowania, a także rozpatrywanie </w:t>
      </w:r>
      <w:r>
        <w:rPr>
          <w:rFonts w:ascii="Times New Roman" w:hAnsi="Times New Roman" w:cs="Times New Roman"/>
          <w:color w:val="000000" w:themeColor="text1"/>
        </w:rPr>
        <w:t xml:space="preserve">licznych </w:t>
      </w:r>
      <w:r w:rsidRPr="00D007F3">
        <w:rPr>
          <w:rFonts w:ascii="Times New Roman" w:hAnsi="Times New Roman" w:cs="Times New Roman"/>
          <w:color w:val="000000" w:themeColor="text1"/>
        </w:rPr>
        <w:t>protestów przez Izbę Kontroli Nadzwyczajnej i Spraw Publicznych</w:t>
      </w:r>
      <w:r>
        <w:rPr>
          <w:rFonts w:ascii="Times New Roman" w:hAnsi="Times New Roman" w:cs="Times New Roman"/>
          <w:color w:val="000000" w:themeColor="text1"/>
        </w:rPr>
        <w:t xml:space="preserve"> Sądu Najwyższego</w:t>
      </w:r>
      <w:r w:rsidRPr="00D007F3">
        <w:rPr>
          <w:rFonts w:ascii="Times New Roman" w:hAnsi="Times New Roman" w:cs="Times New Roman"/>
          <w:color w:val="000000" w:themeColor="text1"/>
        </w:rPr>
        <w:t xml:space="preserve">. Wprowadzenie instytucji sekretarzy obwodowych komisji wyborczych z całą pewnością przyczyni się do zminimalizowania ryzyka ponownego wystąpienia sytuacji, w której wyborcy odczuwać będą niepewność co do </w:t>
      </w:r>
      <w:r>
        <w:rPr>
          <w:rFonts w:ascii="Times New Roman" w:hAnsi="Times New Roman" w:cs="Times New Roman"/>
          <w:color w:val="000000" w:themeColor="text1"/>
        </w:rPr>
        <w:t>rzeczywistego wyniku wyborów</w:t>
      </w:r>
      <w:r w:rsidRPr="00D007F3">
        <w:rPr>
          <w:rFonts w:ascii="Times New Roman" w:hAnsi="Times New Roman" w:cs="Times New Roman"/>
          <w:color w:val="000000" w:themeColor="text1"/>
        </w:rPr>
        <w:t xml:space="preserve">. </w:t>
      </w:r>
      <w:r>
        <w:rPr>
          <w:rFonts w:ascii="Times New Roman" w:hAnsi="Times New Roman" w:cs="Times New Roman"/>
          <w:color w:val="000000" w:themeColor="text1"/>
        </w:rPr>
        <w:t xml:space="preserve">Wprowadzenie </w:t>
      </w:r>
      <w:r w:rsidR="00214EF6">
        <w:rPr>
          <w:rFonts w:ascii="Times New Roman" w:hAnsi="Times New Roman" w:cs="Times New Roman"/>
          <w:color w:val="000000" w:themeColor="text1"/>
        </w:rPr>
        <w:br/>
      </w:r>
      <w:r>
        <w:rPr>
          <w:rFonts w:ascii="Times New Roman" w:hAnsi="Times New Roman" w:cs="Times New Roman"/>
          <w:color w:val="000000" w:themeColor="text1"/>
        </w:rPr>
        <w:t xml:space="preserve">do obwodowych komisji wyborczych czynnika profesjonalnego i apolitycznego, spowodowuje </w:t>
      </w:r>
      <w:r w:rsidRPr="00D007F3">
        <w:rPr>
          <w:rFonts w:ascii="Times New Roman" w:hAnsi="Times New Roman" w:cs="Times New Roman"/>
          <w:color w:val="000000" w:themeColor="text1"/>
        </w:rPr>
        <w:t>pozytywne skutki społeczne w postaci zwiększenia zaufania obywateli do procesu wyborczego.</w:t>
      </w:r>
    </w:p>
    <w:p w14:paraId="79A8194F" w14:textId="2ECFD4BF" w:rsidR="00CD69CA" w:rsidRPr="00D007F3" w:rsidRDefault="00CD69CA" w:rsidP="00CD69CA">
      <w:pPr>
        <w:spacing w:line="360" w:lineRule="auto"/>
        <w:ind w:firstLine="708"/>
        <w:jc w:val="both"/>
        <w:rPr>
          <w:rFonts w:ascii="Times New Roman" w:hAnsi="Times New Roman" w:cs="Times New Roman"/>
          <w:color w:val="000000" w:themeColor="text1"/>
        </w:rPr>
      </w:pPr>
      <w:r w:rsidRPr="00B9705D">
        <w:rPr>
          <w:rFonts w:ascii="Times New Roman" w:hAnsi="Times New Roman" w:cs="Times New Roman"/>
          <w:color w:val="000000" w:themeColor="text1"/>
        </w:rPr>
        <w:t xml:space="preserve">Celem </w:t>
      </w:r>
      <w:r>
        <w:rPr>
          <w:rFonts w:ascii="Times New Roman" w:hAnsi="Times New Roman" w:cs="Times New Roman"/>
          <w:color w:val="000000" w:themeColor="text1"/>
        </w:rPr>
        <w:t xml:space="preserve">innych </w:t>
      </w:r>
      <w:r w:rsidRPr="00B9705D">
        <w:rPr>
          <w:rFonts w:ascii="Times New Roman" w:hAnsi="Times New Roman" w:cs="Times New Roman"/>
          <w:color w:val="000000" w:themeColor="text1"/>
        </w:rPr>
        <w:t>zmian w zakresie powoływania</w:t>
      </w:r>
      <w:r>
        <w:rPr>
          <w:rFonts w:ascii="Times New Roman" w:hAnsi="Times New Roman" w:cs="Times New Roman"/>
          <w:color w:val="000000" w:themeColor="text1"/>
        </w:rPr>
        <w:t xml:space="preserve"> członków</w:t>
      </w:r>
      <w:r w:rsidRPr="00B9705D">
        <w:rPr>
          <w:rFonts w:ascii="Times New Roman" w:hAnsi="Times New Roman" w:cs="Times New Roman"/>
          <w:color w:val="000000" w:themeColor="text1"/>
        </w:rPr>
        <w:t xml:space="preserve"> obwodowych komisji wyborczych jest w gł</w:t>
      </w:r>
      <w:r>
        <w:rPr>
          <w:rFonts w:ascii="Times New Roman" w:hAnsi="Times New Roman" w:cs="Times New Roman"/>
          <w:color w:val="000000" w:themeColor="text1"/>
        </w:rPr>
        <w:t>ó</w:t>
      </w:r>
      <w:r w:rsidRPr="00B9705D">
        <w:rPr>
          <w:rFonts w:ascii="Times New Roman" w:hAnsi="Times New Roman" w:cs="Times New Roman"/>
          <w:color w:val="000000" w:themeColor="text1"/>
        </w:rPr>
        <w:t xml:space="preserve">wnej mierze powrót </w:t>
      </w:r>
      <w:r w:rsidR="00BC3CF7" w:rsidRPr="00885811">
        <w:rPr>
          <w:rFonts w:ascii="Times New Roman" w:hAnsi="Times New Roman" w:cs="Times New Roman"/>
        </w:rPr>
        <w:t xml:space="preserve">do rozwiązań poprzedniego stanu prawnego </w:t>
      </w:r>
      <w:r w:rsidR="00214EF6">
        <w:rPr>
          <w:rFonts w:ascii="Times New Roman" w:hAnsi="Times New Roman" w:cs="Times New Roman"/>
        </w:rPr>
        <w:br/>
      </w:r>
      <w:r w:rsidR="00BC3CF7" w:rsidRPr="00885811">
        <w:rPr>
          <w:rFonts w:ascii="Times New Roman" w:hAnsi="Times New Roman" w:cs="Times New Roman"/>
        </w:rPr>
        <w:t>z czasów obowiązywania Kodeksu wyborczego w latach 2011-2018. Obecny stan prawny jest szeroko krytykowany w doktrynie, jak i w przestrzeni publicznej</w:t>
      </w:r>
      <w:r w:rsidR="00BC3CF7" w:rsidRPr="00DB49F3">
        <w:rPr>
          <w:rFonts w:ascii="Times New Roman" w:hAnsi="Times New Roman" w:cs="Times New Roman"/>
          <w:color w:val="000000" w:themeColor="text1"/>
        </w:rPr>
        <w:t xml:space="preserve">. </w:t>
      </w:r>
      <w:bookmarkStart w:id="2" w:name="_Hlk209619099"/>
      <w:r w:rsidR="00BC3CF7" w:rsidRPr="00DB49F3">
        <w:rPr>
          <w:rFonts w:ascii="Times New Roman" w:hAnsi="Times New Roman" w:cs="Times New Roman"/>
          <w:color w:val="000000" w:themeColor="text1"/>
        </w:rPr>
        <w:t>„</w:t>
      </w:r>
      <w:r w:rsidR="00BC3CF7" w:rsidRPr="00DB49F3">
        <w:rPr>
          <w:rFonts w:ascii="Times New Roman" w:hAnsi="Times New Roman" w:cs="Times New Roman"/>
          <w:i/>
          <w:iCs/>
          <w:color w:val="000000" w:themeColor="text1"/>
        </w:rPr>
        <w:t xml:space="preserve">Zmiany wprowadzone przez ustawodawcę do art. 182 k.w. należy ocenić jednoznacznie negatywnie. Dotyczy </w:t>
      </w:r>
      <w:r w:rsidR="00214EF6">
        <w:rPr>
          <w:rFonts w:ascii="Times New Roman" w:hAnsi="Times New Roman" w:cs="Times New Roman"/>
          <w:i/>
          <w:iCs/>
          <w:color w:val="000000" w:themeColor="text1"/>
        </w:rPr>
        <w:br/>
      </w:r>
      <w:r w:rsidR="00BC3CF7" w:rsidRPr="00DB49F3">
        <w:rPr>
          <w:rFonts w:ascii="Times New Roman" w:hAnsi="Times New Roman" w:cs="Times New Roman"/>
          <w:i/>
          <w:iCs/>
          <w:color w:val="000000" w:themeColor="text1"/>
        </w:rPr>
        <w:t xml:space="preserve">to w szczególności przyznania pierwszeństwa do zgłaszania kandydatów do obwodowych </w:t>
      </w:r>
      <w:r w:rsidR="00BC3CF7" w:rsidRPr="00DB49F3">
        <w:rPr>
          <w:rFonts w:ascii="Times New Roman" w:hAnsi="Times New Roman" w:cs="Times New Roman"/>
          <w:i/>
          <w:iCs/>
          <w:color w:val="000000" w:themeColor="text1"/>
        </w:rPr>
        <w:lastRenderedPageBreak/>
        <w:t>komisji wyborczych pełnomocnikom wyborczym komitetów wyborczych utworzonych przez partie polityczne bądź koalicje partii politycznych, z których list w ostatnich wyborach wybrano radnych do sejmiku województwa albo posłów do Sejmu.”</w:t>
      </w:r>
      <w:r w:rsidR="00BC3CF7" w:rsidRPr="00DB49F3">
        <w:rPr>
          <w:rStyle w:val="Odwoanieprzypisudolnego"/>
          <w:rFonts w:ascii="Times New Roman" w:hAnsi="Times New Roman" w:cs="Times New Roman"/>
          <w:color w:val="000000" w:themeColor="text1"/>
        </w:rPr>
        <w:footnoteReference w:id="5"/>
      </w:r>
      <w:r w:rsidR="00BC3CF7" w:rsidRPr="00DB49F3">
        <w:rPr>
          <w:rFonts w:ascii="Times New Roman" w:hAnsi="Times New Roman" w:cs="Times New Roman"/>
          <w:color w:val="000000" w:themeColor="text1"/>
        </w:rPr>
        <w:t>.</w:t>
      </w:r>
      <w:bookmarkEnd w:id="2"/>
      <w:r w:rsidR="00BC3CF7" w:rsidRPr="00DB49F3">
        <w:rPr>
          <w:rFonts w:ascii="Times New Roman" w:hAnsi="Times New Roman" w:cs="Times New Roman"/>
          <w:i/>
          <w:iCs/>
          <w:color w:val="000000" w:themeColor="text1"/>
        </w:rPr>
        <w:t xml:space="preserve"> </w:t>
      </w:r>
      <w:r w:rsidRPr="00D007F3">
        <w:rPr>
          <w:rFonts w:ascii="Times New Roman" w:hAnsi="Times New Roman" w:cs="Times New Roman"/>
          <w:color w:val="000000" w:themeColor="text1"/>
        </w:rPr>
        <w:t xml:space="preserve">W szczególności </w:t>
      </w:r>
      <w:r w:rsidRPr="00B9705D">
        <w:rPr>
          <w:rFonts w:ascii="Times New Roman" w:hAnsi="Times New Roman" w:cs="Times New Roman"/>
          <w:color w:val="000000" w:themeColor="text1"/>
        </w:rPr>
        <w:t xml:space="preserve">podnosi </w:t>
      </w:r>
      <w:r w:rsidR="00214EF6">
        <w:rPr>
          <w:rFonts w:ascii="Times New Roman" w:hAnsi="Times New Roman" w:cs="Times New Roman"/>
          <w:color w:val="000000" w:themeColor="text1"/>
        </w:rPr>
        <w:br/>
      </w:r>
      <w:r w:rsidRPr="00B9705D">
        <w:rPr>
          <w:rFonts w:ascii="Times New Roman" w:hAnsi="Times New Roman" w:cs="Times New Roman"/>
          <w:color w:val="000000" w:themeColor="text1"/>
        </w:rPr>
        <w:t xml:space="preserve">się problematyczną kwestię tworzenia swoistych </w:t>
      </w:r>
      <w:r>
        <w:rPr>
          <w:rFonts w:ascii="Times New Roman" w:hAnsi="Times New Roman" w:cs="Times New Roman"/>
          <w:color w:val="000000" w:themeColor="text1"/>
        </w:rPr>
        <w:t>„</w:t>
      </w:r>
      <w:r w:rsidRPr="00B9705D">
        <w:rPr>
          <w:rFonts w:ascii="Times New Roman" w:hAnsi="Times New Roman" w:cs="Times New Roman"/>
          <w:color w:val="000000" w:themeColor="text1"/>
        </w:rPr>
        <w:t>komitetów-widm</w:t>
      </w:r>
      <w:r>
        <w:rPr>
          <w:rFonts w:ascii="Times New Roman" w:hAnsi="Times New Roman" w:cs="Times New Roman"/>
          <w:color w:val="000000" w:themeColor="text1"/>
        </w:rPr>
        <w:t>”</w:t>
      </w:r>
      <w:r w:rsidRPr="00B9705D">
        <w:rPr>
          <w:rFonts w:ascii="Times New Roman" w:hAnsi="Times New Roman" w:cs="Times New Roman"/>
          <w:color w:val="000000" w:themeColor="text1"/>
        </w:rPr>
        <w:t xml:space="preserve">. </w:t>
      </w:r>
      <w:r w:rsidRPr="00D007F3">
        <w:rPr>
          <w:rFonts w:ascii="Times New Roman" w:hAnsi="Times New Roman" w:cs="Times New Roman"/>
          <w:color w:val="000000" w:themeColor="text1"/>
        </w:rPr>
        <w:t xml:space="preserve">Niewątpliwie niepokojące wydają się być sytuacje, w których komisje wyborcze obsadzane są w większości, czy nawet w całości członkami komitetów, które nie zarejestrowały swoich kandydatów </w:t>
      </w:r>
      <w:r w:rsidR="00214EF6">
        <w:rPr>
          <w:rFonts w:ascii="Times New Roman" w:hAnsi="Times New Roman" w:cs="Times New Roman"/>
          <w:color w:val="000000" w:themeColor="text1"/>
        </w:rPr>
        <w:br/>
      </w:r>
      <w:r w:rsidRPr="00D007F3">
        <w:rPr>
          <w:rFonts w:ascii="Times New Roman" w:hAnsi="Times New Roman" w:cs="Times New Roman"/>
          <w:color w:val="000000" w:themeColor="text1"/>
        </w:rPr>
        <w:t>w danym lub jakimkolwiek okręgu wyborczym. Projektowana ustawa zapobiec ma takim sytuacjom, a w rezultacie przyczynić się do większej przejrzystości i uczciwości procesu wyborczego.</w:t>
      </w:r>
    </w:p>
    <w:p w14:paraId="6CAC557D" w14:textId="40DFE229" w:rsidR="00BC3CF7" w:rsidRPr="00885811" w:rsidRDefault="00BC3CF7" w:rsidP="00CD69CA">
      <w:pPr>
        <w:spacing w:line="360" w:lineRule="auto"/>
        <w:ind w:firstLine="708"/>
        <w:jc w:val="both"/>
        <w:rPr>
          <w:rFonts w:ascii="Times New Roman" w:hAnsi="Times New Roman" w:cs="Times New Roman"/>
          <w:b/>
          <w:bCs/>
          <w:u w:val="single"/>
        </w:rPr>
      </w:pPr>
      <w:r w:rsidRPr="00885811">
        <w:rPr>
          <w:rFonts w:ascii="Times New Roman" w:hAnsi="Times New Roman" w:cs="Times New Roman"/>
          <w:b/>
          <w:bCs/>
        </w:rPr>
        <w:t>IV.</w:t>
      </w:r>
      <w:r w:rsidRPr="00885811">
        <w:rPr>
          <w:rFonts w:ascii="Times New Roman" w:hAnsi="Times New Roman" w:cs="Times New Roman"/>
          <w:b/>
          <w:bCs/>
        </w:rPr>
        <w:tab/>
      </w:r>
      <w:r w:rsidRPr="00885811">
        <w:rPr>
          <w:rFonts w:ascii="Times New Roman" w:hAnsi="Times New Roman" w:cs="Times New Roman"/>
          <w:b/>
          <w:bCs/>
          <w:u w:val="single"/>
        </w:rPr>
        <w:t xml:space="preserve">Źródła finansowania </w:t>
      </w:r>
    </w:p>
    <w:p w14:paraId="2A588E3A" w14:textId="7E2707BB" w:rsidR="00BC3CF7" w:rsidRPr="00885811" w:rsidRDefault="00BC3CF7" w:rsidP="00BC3C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 xml:space="preserve">Wprowadzenie instytucji sekretarza obwodowej komisji wyborczej spowoduje nieznaczne obciążenie budżetu państwa w zakresie kosztów organizacji wyborów. Wydatki </w:t>
      </w:r>
      <w:r w:rsidR="00214EF6">
        <w:rPr>
          <w:rFonts w:ascii="Times New Roman" w:hAnsi="Times New Roman" w:cs="Times New Roman"/>
        </w:rPr>
        <w:br/>
      </w:r>
      <w:r w:rsidRPr="00885811">
        <w:rPr>
          <w:rFonts w:ascii="Times New Roman" w:hAnsi="Times New Roman" w:cs="Times New Roman"/>
        </w:rPr>
        <w:t>te zostaną pokryte z budżetu Państwowej Komisji Wyborczej.</w:t>
      </w:r>
    </w:p>
    <w:p w14:paraId="22551D9D" w14:textId="77777777" w:rsidR="00BC3CF7" w:rsidRPr="00885811" w:rsidRDefault="00BC3CF7" w:rsidP="00BC3CF7">
      <w:pPr>
        <w:spacing w:line="360" w:lineRule="auto"/>
        <w:ind w:left="1413" w:hanging="705"/>
        <w:rPr>
          <w:rFonts w:ascii="Times New Roman" w:hAnsi="Times New Roman" w:cs="Times New Roman"/>
          <w:b/>
          <w:bCs/>
          <w:u w:val="single"/>
        </w:rPr>
      </w:pPr>
      <w:r w:rsidRPr="00885811">
        <w:rPr>
          <w:rFonts w:ascii="Times New Roman" w:hAnsi="Times New Roman" w:cs="Times New Roman"/>
          <w:b/>
          <w:bCs/>
        </w:rPr>
        <w:t>V.</w:t>
      </w:r>
      <w:r w:rsidRPr="00885811">
        <w:rPr>
          <w:rFonts w:ascii="Times New Roman" w:hAnsi="Times New Roman" w:cs="Times New Roman"/>
          <w:b/>
          <w:bCs/>
        </w:rPr>
        <w:tab/>
      </w:r>
      <w:r w:rsidRPr="00885811">
        <w:rPr>
          <w:rFonts w:ascii="Times New Roman" w:hAnsi="Times New Roman" w:cs="Times New Roman"/>
          <w:b/>
          <w:bCs/>
          <w:u w:val="single"/>
        </w:rPr>
        <w:t>Oświadczenie o zgodności projektowanych regulacji z prawem Unii Europejskiej</w:t>
      </w:r>
    </w:p>
    <w:p w14:paraId="365DE202" w14:textId="77777777" w:rsidR="00BC3CF7" w:rsidRPr="00885811" w:rsidRDefault="00BC3CF7" w:rsidP="00BC3CF7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>Przedmiot projektowanej regulacji jest zgodny z prawem Unii Europejskiej.</w:t>
      </w:r>
    </w:p>
    <w:p w14:paraId="12B853E3" w14:textId="77777777" w:rsidR="00C0334E" w:rsidRDefault="00C0334E" w:rsidP="00BC3CF7">
      <w:pPr>
        <w:spacing w:line="360" w:lineRule="auto"/>
        <w:ind w:firstLine="708"/>
        <w:rPr>
          <w:rFonts w:ascii="Times New Roman" w:hAnsi="Times New Roman" w:cs="Times New Roman"/>
          <w:b/>
          <w:bCs/>
        </w:rPr>
      </w:pPr>
    </w:p>
    <w:p w14:paraId="4AB435A0" w14:textId="01B187EE" w:rsidR="00BC3CF7" w:rsidRPr="00885811" w:rsidRDefault="00BC3CF7" w:rsidP="00BC3CF7">
      <w:pPr>
        <w:spacing w:line="360" w:lineRule="auto"/>
        <w:ind w:firstLine="708"/>
        <w:rPr>
          <w:rFonts w:ascii="Times New Roman" w:hAnsi="Times New Roman" w:cs="Times New Roman"/>
          <w:b/>
          <w:bCs/>
          <w:u w:val="single"/>
        </w:rPr>
      </w:pPr>
      <w:r w:rsidRPr="00885811">
        <w:rPr>
          <w:rFonts w:ascii="Times New Roman" w:hAnsi="Times New Roman" w:cs="Times New Roman"/>
          <w:b/>
          <w:bCs/>
        </w:rPr>
        <w:t>VI.</w:t>
      </w:r>
      <w:r w:rsidRPr="00885811">
        <w:rPr>
          <w:rFonts w:ascii="Times New Roman" w:hAnsi="Times New Roman" w:cs="Times New Roman"/>
          <w:b/>
          <w:bCs/>
        </w:rPr>
        <w:tab/>
      </w:r>
      <w:r w:rsidRPr="00885811">
        <w:rPr>
          <w:rFonts w:ascii="Times New Roman" w:hAnsi="Times New Roman" w:cs="Times New Roman"/>
          <w:b/>
          <w:bCs/>
          <w:u w:val="single"/>
        </w:rPr>
        <w:t xml:space="preserve">Wejście w życie </w:t>
      </w:r>
    </w:p>
    <w:p w14:paraId="4E5F6813" w14:textId="690BB87D" w:rsidR="00BC3CF7" w:rsidRPr="00885811" w:rsidRDefault="00BC3CF7" w:rsidP="00C0334E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  <w:r w:rsidRPr="00885811">
        <w:rPr>
          <w:rFonts w:ascii="Times New Roman" w:hAnsi="Times New Roman" w:cs="Times New Roman"/>
        </w:rPr>
        <w:t>Ustawa wchodzi w życie po upływie 14 dni od dnia ogłoszenia.</w:t>
      </w:r>
    </w:p>
    <w:p w14:paraId="5B27FDB6" w14:textId="77777777" w:rsidR="00BC3CF7" w:rsidRPr="00F63A42" w:rsidRDefault="00BC3CF7" w:rsidP="008B299F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</w:rPr>
      </w:pPr>
    </w:p>
    <w:sectPr w:rsidR="00BC3CF7" w:rsidRPr="00F63A42" w:rsidSect="00F63A42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AFE" w14:textId="77777777" w:rsidR="00A46EDA" w:rsidRDefault="00A46EDA" w:rsidP="00F63A42">
      <w:pPr>
        <w:spacing w:after="0" w:line="240" w:lineRule="auto"/>
      </w:pPr>
      <w:r>
        <w:separator/>
      </w:r>
    </w:p>
  </w:endnote>
  <w:endnote w:type="continuationSeparator" w:id="0">
    <w:p w14:paraId="2AC83726" w14:textId="77777777" w:rsidR="00A46EDA" w:rsidRDefault="00A46EDA" w:rsidP="00F63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45161389"/>
      <w:docPartObj>
        <w:docPartGallery w:val="Page Numbers (Bottom of Page)"/>
        <w:docPartUnique/>
      </w:docPartObj>
    </w:sdtPr>
    <w:sdtEndPr/>
    <w:sdtContent>
      <w:p w14:paraId="30D07A5D" w14:textId="545FF87F" w:rsidR="00F63A42" w:rsidRDefault="00F63A4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002C58D" w14:textId="77777777" w:rsidR="00F63A42" w:rsidRDefault="00F63A4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7DEDFB" w14:textId="77777777" w:rsidR="00A46EDA" w:rsidRDefault="00A46EDA" w:rsidP="00F63A42">
      <w:pPr>
        <w:spacing w:after="0" w:line="240" w:lineRule="auto"/>
      </w:pPr>
      <w:r>
        <w:separator/>
      </w:r>
    </w:p>
  </w:footnote>
  <w:footnote w:type="continuationSeparator" w:id="0">
    <w:p w14:paraId="65824743" w14:textId="77777777" w:rsidR="00A46EDA" w:rsidRDefault="00A46EDA" w:rsidP="00F63A42">
      <w:pPr>
        <w:spacing w:after="0" w:line="240" w:lineRule="auto"/>
      </w:pPr>
      <w:r>
        <w:continuationSeparator/>
      </w:r>
    </w:p>
  </w:footnote>
  <w:footnote w:id="1">
    <w:p w14:paraId="6DDD4CD5" w14:textId="36F2DA1B" w:rsidR="00483E5A" w:rsidRPr="00201BB9" w:rsidRDefault="00483E5A">
      <w:pPr>
        <w:pStyle w:val="Tekstprzypisudolnego"/>
        <w:rPr>
          <w:rFonts w:ascii="Times New Roman" w:hAnsi="Times New Roman" w:cs="Times New Roman"/>
        </w:rPr>
      </w:pPr>
      <w:r w:rsidRPr="00201BB9">
        <w:rPr>
          <w:rStyle w:val="Odwoanieprzypisudolnego"/>
          <w:rFonts w:ascii="Times New Roman" w:hAnsi="Times New Roman" w:cs="Times New Roman"/>
        </w:rPr>
        <w:footnoteRef/>
      </w:r>
      <w:r w:rsidRPr="00201BB9">
        <w:rPr>
          <w:rFonts w:ascii="Times New Roman" w:hAnsi="Times New Roman" w:cs="Times New Roman"/>
        </w:rPr>
        <w:t xml:space="preserve"> </w:t>
      </w:r>
      <w:r w:rsidR="009D5636" w:rsidRPr="00201BB9">
        <w:rPr>
          <w:rFonts w:ascii="Times New Roman" w:hAnsi="Times New Roman" w:cs="Times New Roman"/>
        </w:rPr>
        <w:t xml:space="preserve">Zmiany tekstu jednolitego wymienionej ustawy zostały ogłoszone w Dz. U. z 2024 r. poz. </w:t>
      </w:r>
      <w:r w:rsidR="009D5636" w:rsidRPr="009D5636">
        <w:rPr>
          <w:rFonts w:ascii="Times New Roman" w:hAnsi="Times New Roman" w:cs="Times New Roman"/>
        </w:rPr>
        <w:t>1871 oraz z 2025 r. poz. 620, 1019, 1160, 1188 i 1189</w:t>
      </w:r>
      <w:r w:rsidR="009D5636">
        <w:rPr>
          <w:rFonts w:ascii="Times New Roman" w:hAnsi="Times New Roman" w:cs="Times New Roman"/>
        </w:rPr>
        <w:t>.</w:t>
      </w:r>
    </w:p>
  </w:footnote>
  <w:footnote w:id="2">
    <w:p w14:paraId="3D2878CB" w14:textId="77777777" w:rsidR="00BC3CF7" w:rsidRPr="008B1AF6" w:rsidRDefault="00BC3CF7" w:rsidP="00BC3CF7">
      <w:pPr>
        <w:pStyle w:val="Tekstprzypisudolnego"/>
        <w:jc w:val="both"/>
        <w:rPr>
          <w:rFonts w:ascii="Times New Roman" w:hAnsi="Times New Roman" w:cs="Times New Roman"/>
        </w:rPr>
      </w:pPr>
      <w:r w:rsidRPr="008B1AF6">
        <w:rPr>
          <w:rStyle w:val="Odwoanieprzypisudolnego"/>
          <w:rFonts w:ascii="Times New Roman" w:hAnsi="Times New Roman" w:cs="Times New Roman"/>
        </w:rPr>
        <w:footnoteRef/>
      </w:r>
      <w:r w:rsidRPr="008B1AF6">
        <w:rPr>
          <w:rFonts w:ascii="Times New Roman" w:hAnsi="Times New Roman" w:cs="Times New Roman"/>
        </w:rPr>
        <w:t xml:space="preserve"> Państwowa Komisja Wyborcza, ZPOW.502.1.2024, Informacja o realizacji przepisów Kodeksu wyborczego oraz propozycje ich zmiany, Warszawa 4 marca 2024 r.</w:t>
      </w:r>
    </w:p>
  </w:footnote>
  <w:footnote w:id="3">
    <w:p w14:paraId="54AEE00F" w14:textId="77777777" w:rsidR="00BC3CF7" w:rsidRPr="008B1AF6" w:rsidRDefault="00BC3CF7" w:rsidP="00BC3CF7">
      <w:pPr>
        <w:pStyle w:val="Tekstprzypisudolnego"/>
        <w:jc w:val="both"/>
        <w:rPr>
          <w:rFonts w:ascii="Times New Roman" w:hAnsi="Times New Roman" w:cs="Times New Roman"/>
        </w:rPr>
      </w:pPr>
      <w:r w:rsidRPr="008B1AF6">
        <w:rPr>
          <w:rStyle w:val="Odwoanieprzypisudolnego"/>
          <w:rFonts w:ascii="Times New Roman" w:hAnsi="Times New Roman" w:cs="Times New Roman"/>
        </w:rPr>
        <w:footnoteRef/>
      </w:r>
      <w:r w:rsidRPr="008B1AF6">
        <w:rPr>
          <w:rFonts w:ascii="Times New Roman" w:hAnsi="Times New Roman" w:cs="Times New Roman"/>
        </w:rPr>
        <w:t xml:space="preserve"> J. Zbieranek [w:] K. W. Czaplicki, B. Dauter, S. J. Jaworski, A. Kisielewicz, F. Rymarz, J. Zbieranek, Kodeks wyborczy. Komentarz, wyd. II, Warszawa 2018, art. 103(a), art. 103(b).</w:t>
      </w:r>
    </w:p>
  </w:footnote>
  <w:footnote w:id="4">
    <w:p w14:paraId="53D670E5" w14:textId="77777777" w:rsidR="00BC3CF7" w:rsidRPr="008B1AF6" w:rsidRDefault="00BC3CF7" w:rsidP="00BC3CF7">
      <w:pPr>
        <w:pStyle w:val="Tekstprzypisudolnego"/>
        <w:jc w:val="both"/>
        <w:rPr>
          <w:rFonts w:ascii="Times New Roman" w:hAnsi="Times New Roman" w:cs="Times New Roman"/>
        </w:rPr>
      </w:pPr>
      <w:r w:rsidRPr="008B1AF6">
        <w:rPr>
          <w:rStyle w:val="Odwoanieprzypisudolnego"/>
          <w:rFonts w:ascii="Times New Roman" w:hAnsi="Times New Roman" w:cs="Times New Roman"/>
        </w:rPr>
        <w:footnoteRef/>
      </w:r>
      <w:r w:rsidRPr="008B1AF6">
        <w:rPr>
          <w:rFonts w:ascii="Times New Roman" w:hAnsi="Times New Roman" w:cs="Times New Roman"/>
        </w:rPr>
        <w:t xml:space="preserve">   A. Rakowska-Trela [w:] K. Składowski, A. Rakowska-Trela, Kodeks wyborczy. Komentarz do zmian 2018, Warszawa 2018, art. 103(a), art. 103(b), art. 103(c).</w:t>
      </w:r>
    </w:p>
  </w:footnote>
  <w:footnote w:id="5">
    <w:p w14:paraId="64B5EC0A" w14:textId="77777777" w:rsidR="00BC3CF7" w:rsidRPr="001D5B78" w:rsidRDefault="00BC3CF7" w:rsidP="00BC3CF7">
      <w:pPr>
        <w:pStyle w:val="Tekstprzypisudolnego"/>
        <w:jc w:val="both"/>
        <w:rPr>
          <w:rFonts w:ascii="Times New Roman" w:hAnsi="Times New Roman" w:cs="Times New Roman"/>
        </w:rPr>
      </w:pPr>
      <w:r>
        <w:rPr>
          <w:rStyle w:val="Odwoanieprzypisudolnego"/>
        </w:rPr>
        <w:footnoteRef/>
      </w:r>
      <w:r>
        <w:t xml:space="preserve"> </w:t>
      </w:r>
      <w:bookmarkStart w:id="3" w:name="_Hlk209619158"/>
      <w:bookmarkStart w:id="4" w:name="_Hlk209619159"/>
      <w:r w:rsidRPr="001D5B78">
        <w:rPr>
          <w:rFonts w:ascii="Times New Roman" w:hAnsi="Times New Roman" w:cs="Times New Roman"/>
        </w:rPr>
        <w:t>A. Rakowska-Trela [w:] K. Składowski, A. Rakowska-Trela, Kodeks wyborczy. Komentarz do zmian 2018, Warszawa 2018, art. 182.</w:t>
      </w:r>
      <w:bookmarkEnd w:id="3"/>
      <w:bookmarkEnd w:id="4"/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1137F8"/>
    <w:multiLevelType w:val="hybridMultilevel"/>
    <w:tmpl w:val="AAAAEF9A"/>
    <w:lvl w:ilvl="0" w:tplc="31087BCC">
      <w:start w:val="1"/>
      <w:numFmt w:val="decimal"/>
      <w:lvlText w:val="%1)"/>
      <w:lvlJc w:val="left"/>
      <w:pPr>
        <w:ind w:left="3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90" w:hanging="360"/>
      </w:pPr>
    </w:lvl>
    <w:lvl w:ilvl="2" w:tplc="0415001B" w:tentative="1">
      <w:start w:val="1"/>
      <w:numFmt w:val="lowerRoman"/>
      <w:lvlText w:val="%3."/>
      <w:lvlJc w:val="right"/>
      <w:pPr>
        <w:ind w:left="4510" w:hanging="180"/>
      </w:pPr>
    </w:lvl>
    <w:lvl w:ilvl="3" w:tplc="0415000F" w:tentative="1">
      <w:start w:val="1"/>
      <w:numFmt w:val="decimal"/>
      <w:lvlText w:val="%4."/>
      <w:lvlJc w:val="left"/>
      <w:pPr>
        <w:ind w:left="5230" w:hanging="360"/>
      </w:pPr>
    </w:lvl>
    <w:lvl w:ilvl="4" w:tplc="04150019" w:tentative="1">
      <w:start w:val="1"/>
      <w:numFmt w:val="lowerLetter"/>
      <w:lvlText w:val="%5."/>
      <w:lvlJc w:val="left"/>
      <w:pPr>
        <w:ind w:left="5950" w:hanging="360"/>
      </w:pPr>
    </w:lvl>
    <w:lvl w:ilvl="5" w:tplc="0415001B" w:tentative="1">
      <w:start w:val="1"/>
      <w:numFmt w:val="lowerRoman"/>
      <w:lvlText w:val="%6."/>
      <w:lvlJc w:val="right"/>
      <w:pPr>
        <w:ind w:left="6670" w:hanging="180"/>
      </w:pPr>
    </w:lvl>
    <w:lvl w:ilvl="6" w:tplc="0415000F" w:tentative="1">
      <w:start w:val="1"/>
      <w:numFmt w:val="decimal"/>
      <w:lvlText w:val="%7."/>
      <w:lvlJc w:val="left"/>
      <w:pPr>
        <w:ind w:left="7390" w:hanging="360"/>
      </w:pPr>
    </w:lvl>
    <w:lvl w:ilvl="7" w:tplc="04150019" w:tentative="1">
      <w:start w:val="1"/>
      <w:numFmt w:val="lowerLetter"/>
      <w:lvlText w:val="%8."/>
      <w:lvlJc w:val="left"/>
      <w:pPr>
        <w:ind w:left="8110" w:hanging="360"/>
      </w:pPr>
    </w:lvl>
    <w:lvl w:ilvl="8" w:tplc="0415001B" w:tentative="1">
      <w:start w:val="1"/>
      <w:numFmt w:val="lowerRoman"/>
      <w:lvlText w:val="%9."/>
      <w:lvlJc w:val="right"/>
      <w:pPr>
        <w:ind w:left="8830" w:hanging="180"/>
      </w:pPr>
    </w:lvl>
  </w:abstractNum>
  <w:abstractNum w:abstractNumId="1" w15:restartNumberingAfterBreak="0">
    <w:nsid w:val="49E0493E"/>
    <w:multiLevelType w:val="hybridMultilevel"/>
    <w:tmpl w:val="14321D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C65483"/>
    <w:multiLevelType w:val="hybridMultilevel"/>
    <w:tmpl w:val="5392982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627449"/>
    <w:multiLevelType w:val="hybridMultilevel"/>
    <w:tmpl w:val="1592F0B0"/>
    <w:lvl w:ilvl="0" w:tplc="734A6506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61CA4BF2"/>
    <w:multiLevelType w:val="hybridMultilevel"/>
    <w:tmpl w:val="F732B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F53EC3"/>
    <w:multiLevelType w:val="hybridMultilevel"/>
    <w:tmpl w:val="5DA86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633C59"/>
    <w:multiLevelType w:val="hybridMultilevel"/>
    <w:tmpl w:val="69E4E74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DD40500"/>
    <w:multiLevelType w:val="hybridMultilevel"/>
    <w:tmpl w:val="A920D95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0992955">
    <w:abstractNumId w:val="7"/>
  </w:num>
  <w:num w:numId="2" w16cid:durableId="105582401">
    <w:abstractNumId w:val="5"/>
  </w:num>
  <w:num w:numId="3" w16cid:durableId="887375140">
    <w:abstractNumId w:val="2"/>
  </w:num>
  <w:num w:numId="4" w16cid:durableId="1536235698">
    <w:abstractNumId w:val="1"/>
  </w:num>
  <w:num w:numId="5" w16cid:durableId="166139872">
    <w:abstractNumId w:val="6"/>
  </w:num>
  <w:num w:numId="6" w16cid:durableId="179005003">
    <w:abstractNumId w:val="4"/>
  </w:num>
  <w:num w:numId="7" w16cid:durableId="543100448">
    <w:abstractNumId w:val="0"/>
  </w:num>
  <w:num w:numId="8" w16cid:durableId="114002983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D32"/>
    <w:rsid w:val="00031BBE"/>
    <w:rsid w:val="00050A75"/>
    <w:rsid w:val="00052E2D"/>
    <w:rsid w:val="000F2492"/>
    <w:rsid w:val="00114A10"/>
    <w:rsid w:val="001519D8"/>
    <w:rsid w:val="0018341B"/>
    <w:rsid w:val="001F41EE"/>
    <w:rsid w:val="00201BB9"/>
    <w:rsid w:val="00214EF6"/>
    <w:rsid w:val="00222987"/>
    <w:rsid w:val="00246E6B"/>
    <w:rsid w:val="00262A41"/>
    <w:rsid w:val="002A63C0"/>
    <w:rsid w:val="002B1749"/>
    <w:rsid w:val="002F5EF0"/>
    <w:rsid w:val="002F64C8"/>
    <w:rsid w:val="0032688A"/>
    <w:rsid w:val="00342B9E"/>
    <w:rsid w:val="00352A8F"/>
    <w:rsid w:val="00393B17"/>
    <w:rsid w:val="003E415A"/>
    <w:rsid w:val="00406FDE"/>
    <w:rsid w:val="004079BE"/>
    <w:rsid w:val="00416487"/>
    <w:rsid w:val="004254FC"/>
    <w:rsid w:val="00426106"/>
    <w:rsid w:val="004823F6"/>
    <w:rsid w:val="00483E5A"/>
    <w:rsid w:val="004F42AB"/>
    <w:rsid w:val="00502BA8"/>
    <w:rsid w:val="00507BD4"/>
    <w:rsid w:val="005279BA"/>
    <w:rsid w:val="005357B0"/>
    <w:rsid w:val="005541F1"/>
    <w:rsid w:val="0057399B"/>
    <w:rsid w:val="005A6054"/>
    <w:rsid w:val="005F10A1"/>
    <w:rsid w:val="006208AC"/>
    <w:rsid w:val="00634312"/>
    <w:rsid w:val="00635490"/>
    <w:rsid w:val="00656CB2"/>
    <w:rsid w:val="007B0FCE"/>
    <w:rsid w:val="007B242E"/>
    <w:rsid w:val="0082696F"/>
    <w:rsid w:val="008505C0"/>
    <w:rsid w:val="008A3DD3"/>
    <w:rsid w:val="008B299F"/>
    <w:rsid w:val="008B7FF0"/>
    <w:rsid w:val="008D6F2E"/>
    <w:rsid w:val="009476E6"/>
    <w:rsid w:val="00986728"/>
    <w:rsid w:val="009B7B73"/>
    <w:rsid w:val="009D5636"/>
    <w:rsid w:val="009E09DE"/>
    <w:rsid w:val="009F4E68"/>
    <w:rsid w:val="00A10FC1"/>
    <w:rsid w:val="00A2563E"/>
    <w:rsid w:val="00A46EDA"/>
    <w:rsid w:val="00A85240"/>
    <w:rsid w:val="00AC75D6"/>
    <w:rsid w:val="00AD35A4"/>
    <w:rsid w:val="00B04D2E"/>
    <w:rsid w:val="00B04D32"/>
    <w:rsid w:val="00B76AC9"/>
    <w:rsid w:val="00B8412F"/>
    <w:rsid w:val="00BC3CF7"/>
    <w:rsid w:val="00BC79BC"/>
    <w:rsid w:val="00C0334E"/>
    <w:rsid w:val="00CB175B"/>
    <w:rsid w:val="00CC1B15"/>
    <w:rsid w:val="00CD69CA"/>
    <w:rsid w:val="00CE53A8"/>
    <w:rsid w:val="00D3598B"/>
    <w:rsid w:val="00D42FBF"/>
    <w:rsid w:val="00D63DFB"/>
    <w:rsid w:val="00D824A2"/>
    <w:rsid w:val="00DA71A8"/>
    <w:rsid w:val="00DB4D42"/>
    <w:rsid w:val="00E031CD"/>
    <w:rsid w:val="00E06BE2"/>
    <w:rsid w:val="00E17198"/>
    <w:rsid w:val="00E20D30"/>
    <w:rsid w:val="00ED3D82"/>
    <w:rsid w:val="00EE5DF8"/>
    <w:rsid w:val="00F25292"/>
    <w:rsid w:val="00F40FD5"/>
    <w:rsid w:val="00F41271"/>
    <w:rsid w:val="00F63A42"/>
    <w:rsid w:val="00F90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1FC8D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04D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04D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04D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04D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04D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04D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04D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04D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04D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04D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04D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04D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04D32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04D32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04D32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04D32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04D32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04D32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04D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04D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04D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04D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04D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04D32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04D32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04D32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04D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04D32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04D32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F6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63A42"/>
  </w:style>
  <w:style w:type="paragraph" w:styleId="Stopka">
    <w:name w:val="footer"/>
    <w:basedOn w:val="Normalny"/>
    <w:link w:val="StopkaZnak"/>
    <w:uiPriority w:val="99"/>
    <w:unhideWhenUsed/>
    <w:rsid w:val="00F63A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63A42"/>
  </w:style>
  <w:style w:type="character" w:styleId="Odwoaniedokomentarza">
    <w:name w:val="annotation reference"/>
    <w:basedOn w:val="Domylnaczcionkaakapitu"/>
    <w:uiPriority w:val="99"/>
    <w:semiHidden/>
    <w:unhideWhenUsed/>
    <w:rsid w:val="00052E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2E2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2E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52E2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52E2D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C79BC"/>
    <w:pPr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C3CF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C3CF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C3CF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7283B7-80B4-4DA6-A4C1-D3D4B6372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2495</Words>
  <Characters>14972</Characters>
  <Application>Microsoft Office Word</Application>
  <DocSecurity>0</DocSecurity>
  <Lines>124</Lines>
  <Paragraphs>34</Paragraphs>
  <ScaleCrop>false</ScaleCrop>
  <Company/>
  <LinksUpToDate>false</LinksUpToDate>
  <CharactersWithSpaces>17433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2025-11-21T09:04:00Z</dcterms:created>
  <dcterms:modified xsi:type="dcterms:W3CDTF">2025-11-21T09:04:00Z</dcterms:modified>
</cp:coreProperties>
</file>