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8BB7" w14:textId="77777777" w:rsidR="00951580" w:rsidRPr="00E000DC" w:rsidRDefault="00951580" w:rsidP="00951580">
      <w:pPr>
        <w:pStyle w:val="OZNRODZAKTUtznustawalubrozporzdzenieiorganwydajcy"/>
      </w:pPr>
      <w:r w:rsidRPr="00912118">
        <w:t>UCHWAŁA</w:t>
      </w:r>
    </w:p>
    <w:p w14:paraId="5BE1BF06" w14:textId="77777777" w:rsidR="00951580" w:rsidRPr="00E000DC" w:rsidRDefault="00951580" w:rsidP="00951580">
      <w:pPr>
        <w:pStyle w:val="OZNRODZAKTUtznustawalubrozporzdzenieiorganwydajcy"/>
      </w:pPr>
      <w:r w:rsidRPr="00E000DC">
        <w:t>SENATU RZECZYPOSPOLITEJ POLSKIEJ</w:t>
      </w:r>
    </w:p>
    <w:p w14:paraId="7E6A3752" w14:textId="10423D4C" w:rsidR="00951580" w:rsidRPr="00E000DC" w:rsidRDefault="00951580" w:rsidP="00951580">
      <w:pPr>
        <w:pStyle w:val="DATAAKTUdatauchwalenialubwydaniaaktu"/>
      </w:pPr>
      <w:r w:rsidRPr="00E000DC">
        <w:t>z dnia</w:t>
      </w:r>
      <w:r>
        <w:t xml:space="preserve"> 27 listopada 2025 r.</w:t>
      </w:r>
    </w:p>
    <w:p w14:paraId="4BD94571" w14:textId="77777777" w:rsidR="00951580" w:rsidRPr="00E000DC" w:rsidRDefault="00951580" w:rsidP="00951580">
      <w:pPr>
        <w:pStyle w:val="TYTUAKTUprzedmiotregulacjiustawylubrozporzdzenia"/>
      </w:pPr>
      <w:r>
        <w:t xml:space="preserve">w sprawie ustawy </w:t>
      </w:r>
      <w:bookmarkStart w:id="0" w:name="_Hlk214989287"/>
      <w:r w:rsidRPr="00890B21">
        <w:t>zmieniając</w:t>
      </w:r>
      <w:r>
        <w:t>ej</w:t>
      </w:r>
      <w:r w:rsidRPr="00890B21">
        <w:t xml:space="preserve"> ustawę o zmianie ustawy – Kodeks karny</w:t>
      </w:r>
      <w:r>
        <w:t xml:space="preserve"> </w:t>
      </w:r>
      <w:r w:rsidRPr="00890B21">
        <w:t>oraz</w:t>
      </w:r>
      <w:r>
        <w:t> </w:t>
      </w:r>
      <w:r w:rsidRPr="00890B21">
        <w:t>niektórych innych ustaw</w:t>
      </w:r>
      <w:r>
        <w:t xml:space="preserve"> </w:t>
      </w:r>
      <w:r w:rsidRPr="00890B21">
        <w:t>oraz o zmianie niektórych innych ustaw</w:t>
      </w:r>
    </w:p>
    <w:bookmarkEnd w:id="0"/>
    <w:p w14:paraId="6949D53E" w14:textId="77777777" w:rsidR="00951580" w:rsidRDefault="00951580" w:rsidP="00951580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Pr="00B66CF6">
        <w:t>21 listopada 2025</w:t>
      </w:r>
      <w:r>
        <w:t> </w:t>
      </w:r>
      <w:r w:rsidRPr="00B66CF6">
        <w:t>r.</w:t>
      </w:r>
      <w:r>
        <w:t xml:space="preserve"> ustawy </w:t>
      </w:r>
      <w:r w:rsidRPr="00B66CF6">
        <w:t>zmieniającej ustawę o zmianie ustawy – Kodeks karny oraz niektórych innych ustaw oraz o zmianie niektórych innych ustaw</w:t>
      </w:r>
      <w:r>
        <w:t>,</w:t>
      </w:r>
      <w:r w:rsidRPr="00E000DC">
        <w:t xml:space="preserve">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51580" w:rsidRPr="00B528A4" w14:paraId="2DFA234F" w14:textId="77777777" w:rsidTr="00540E5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951580" w:rsidRPr="00B528A4" w:rsidRDefault="00951580" w:rsidP="005C3A62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8DC24E3" w14:textId="77777777" w:rsidR="00951580" w:rsidRPr="005C3A62" w:rsidRDefault="00951580" w:rsidP="005C3A62">
            <w:pPr>
              <w:pStyle w:val="TREPUNKTUWUCHWALESENACKIEJ"/>
            </w:pPr>
            <w:r w:rsidRPr="00890B21">
              <w:t>w art. 1 w pkt 1, w art. 6:</w:t>
            </w:r>
          </w:p>
          <w:p w14:paraId="60800D93" w14:textId="77777777" w:rsidR="00951580" w:rsidRPr="005C3A62" w:rsidRDefault="00951580" w:rsidP="005C3A62">
            <w:pPr>
              <w:pStyle w:val="LITERAWUCHWALESENACKIEJ"/>
            </w:pPr>
            <w:bookmarkStart w:id="1" w:name="_Hlk214879296"/>
            <w:r>
              <w:t>a</w:t>
            </w:r>
            <w:r w:rsidRPr="005C3A62">
              <w:t>)</w:t>
            </w:r>
            <w:r w:rsidRPr="005C3A62">
              <w:tab/>
              <w:t>w pkt 2, w art. 34a:</w:t>
            </w:r>
          </w:p>
          <w:p w14:paraId="2B95BCEF" w14:textId="77777777" w:rsidR="00951580" w:rsidRPr="005C3A62" w:rsidRDefault="00951580" w:rsidP="005C3A62">
            <w:pPr>
              <w:pStyle w:val="TIRETWUCHWALESENACKIEJ"/>
            </w:pPr>
            <w:bookmarkStart w:id="2" w:name="_Hlk214878411"/>
            <w:bookmarkEnd w:id="1"/>
            <w:r>
              <w:t>–</w:t>
            </w:r>
            <w:r w:rsidRPr="005C3A62">
              <w:tab/>
              <w:t>w ust. 1 skreśla się pkt 2,</w:t>
            </w:r>
          </w:p>
          <w:p w14:paraId="2A7DF252" w14:textId="77777777" w:rsidR="00951580" w:rsidRPr="005C3A62" w:rsidRDefault="00951580" w:rsidP="005C3A62">
            <w:pPr>
              <w:pStyle w:val="TIRETWUCHWALESENACKIEJ"/>
            </w:pPr>
            <w:bookmarkStart w:id="3" w:name="_Hlk214878641"/>
            <w:bookmarkEnd w:id="2"/>
            <w:r>
              <w:t>–</w:t>
            </w:r>
            <w:r>
              <w:tab/>
            </w:r>
            <w:r w:rsidRPr="005C3A62">
              <w:t>w ust. 3 skreśla się pkt 1,</w:t>
            </w:r>
            <w:bookmarkEnd w:id="3"/>
          </w:p>
          <w:p w14:paraId="3CC5F0EE" w14:textId="77777777" w:rsidR="00951580" w:rsidRPr="005C3A62" w:rsidRDefault="00951580" w:rsidP="005C3A62">
            <w:pPr>
              <w:pStyle w:val="TIRETWUCHWALESENACKIEJ"/>
            </w:pPr>
            <w:bookmarkStart w:id="4" w:name="_Hlk214878823"/>
            <w:r>
              <w:t>–</w:t>
            </w:r>
            <w:r w:rsidRPr="005C3A62">
              <w:tab/>
              <w:t xml:space="preserve">w ust. 6 </w:t>
            </w:r>
            <w:bookmarkEnd w:id="4"/>
            <w:r w:rsidRPr="005C3A62">
              <w:t>wyrazy „warunków określonych” zastępuje się wyrazami „warunku określonego” oraz skreśla się wyrazy „2 lub”,</w:t>
            </w:r>
          </w:p>
          <w:p w14:paraId="1E466D91" w14:textId="1A2BB12A" w:rsidR="00951580" w:rsidRPr="00E348C4" w:rsidRDefault="00951580" w:rsidP="005C3A62">
            <w:pPr>
              <w:pStyle w:val="LITERAWUCHWALESENACKIEJ"/>
            </w:pPr>
            <w:r>
              <w:t>b</w:t>
            </w:r>
            <w:r w:rsidRPr="00890B21">
              <w:t>)</w:t>
            </w:r>
            <w:r w:rsidRPr="00890B21">
              <w:tab/>
              <w:t xml:space="preserve">w pkt 3, w art. 34d w pkt 1 wyrazy </w:t>
            </w:r>
            <w:r>
              <w:t>„</w:t>
            </w:r>
            <w:r w:rsidRPr="00890B21">
              <w:t>art. 34a ust. 1 pkt 2</w:t>
            </w:r>
            <w:r>
              <w:t>”</w:t>
            </w:r>
            <w:r w:rsidRPr="00890B21">
              <w:t xml:space="preserve"> zastępuje się wyrazami </w:t>
            </w:r>
            <w:r>
              <w:t>„</w:t>
            </w:r>
            <w:r w:rsidRPr="00890B21">
              <w:t>art. 34a ust. 7 pkt 6</w:t>
            </w:r>
            <w:r>
              <w:t>”;</w:t>
            </w:r>
          </w:p>
        </w:tc>
      </w:tr>
      <w:tr w:rsidR="00951580" w:rsidRPr="00B528A4" w14:paraId="4EDA3FB1" w14:textId="77777777" w:rsidTr="00540E5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F387A3" w14:textId="77777777" w:rsidR="00951580" w:rsidRPr="00B528A4" w:rsidRDefault="00951580" w:rsidP="005C3A62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EA72E8A" w14:textId="631CC8FD" w:rsidR="00951580" w:rsidRPr="00890B21" w:rsidRDefault="00951580" w:rsidP="005C3A62">
            <w:pPr>
              <w:pStyle w:val="TREPUNKTUWUCHWALESENACKIEJ"/>
            </w:pPr>
            <w:r>
              <w:t>w art. 1 w pkt. 1, w art. 6 w pkt 2, w art. 34a w ust. 7 w pkt 5 skreśla się wyraz „ogólnego”;</w:t>
            </w:r>
          </w:p>
        </w:tc>
      </w:tr>
      <w:tr w:rsidR="00951580" w:rsidRPr="00B528A4" w14:paraId="2A143139" w14:textId="77777777" w:rsidTr="00540E5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951580" w:rsidRPr="00B528A4" w:rsidRDefault="00951580" w:rsidP="00B431F4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6153501" w14:textId="77777777" w:rsidR="00951580" w:rsidRPr="00B431F4" w:rsidRDefault="00951580" w:rsidP="00B431F4">
            <w:pPr>
              <w:pStyle w:val="TREPUNKTUWUCHWALESENACKIEJ"/>
            </w:pPr>
            <w:r w:rsidRPr="00890B21">
              <w:t>w art. 1:</w:t>
            </w:r>
          </w:p>
          <w:p w14:paraId="269F616C" w14:textId="77777777" w:rsidR="00951580" w:rsidRPr="00B431F4" w:rsidRDefault="00951580" w:rsidP="00B431F4">
            <w:pPr>
              <w:pStyle w:val="LITERAWUCHWALESENACKIEJ"/>
            </w:pPr>
            <w:r>
              <w:t>a</w:t>
            </w:r>
            <w:r w:rsidRPr="00B431F4">
              <w:t>)</w:t>
            </w:r>
            <w:r w:rsidRPr="00B431F4">
              <w:tab/>
              <w:t>w pkt 2, art. 14a otrzymuje brzmienie:</w:t>
            </w:r>
          </w:p>
          <w:p w14:paraId="4B694207" w14:textId="00B4CCB4" w:rsidR="00951580" w:rsidRPr="00B431F4" w:rsidRDefault="00951580" w:rsidP="00B431F4">
            <w:pPr>
              <w:pStyle w:val="ZARTzmartartykuempunktem"/>
            </w:pPr>
            <w:r>
              <w:t>„</w:t>
            </w:r>
            <w:r w:rsidRPr="00B431F4">
              <w:t>Art. 14a. </w:t>
            </w:r>
            <w:bookmarkStart w:id="5" w:name="_Hlk192083200"/>
            <w:r w:rsidRPr="00B431F4">
              <w:t>Przepisy art. 34a oraz art. 34b ust. 5–7, 9 i 10 ustawy zmienianej w art. 6 stosuje się do umów zawartych od dnia 1 lipca 2026 r.</w:t>
            </w:r>
            <w:bookmarkEnd w:id="5"/>
            <w:r w:rsidRPr="00B431F4">
              <w:t>”</w:t>
            </w:r>
            <w:r w:rsidR="00540E5F">
              <w:t>,</w:t>
            </w:r>
          </w:p>
          <w:p w14:paraId="2016DF8F" w14:textId="77777777" w:rsidR="00951580" w:rsidRPr="00B431F4" w:rsidRDefault="00951580" w:rsidP="00B431F4">
            <w:pPr>
              <w:pStyle w:val="LITERAWUCHWALESENACKIEJ"/>
            </w:pPr>
            <w:r>
              <w:t>b</w:t>
            </w:r>
            <w:r w:rsidRPr="00B431F4">
              <w:t>)</w:t>
            </w:r>
            <w:r w:rsidRPr="00B431F4">
              <w:tab/>
              <w:t>po pkt 2 dodaje się pkt 2a w brzmieniu:</w:t>
            </w:r>
          </w:p>
          <w:p w14:paraId="288B42B3" w14:textId="77777777" w:rsidR="00951580" w:rsidRPr="00B431F4" w:rsidRDefault="00951580" w:rsidP="00B431F4">
            <w:pPr>
              <w:pStyle w:val="PKTpunkt"/>
            </w:pPr>
            <w:r>
              <w:t>„</w:t>
            </w:r>
            <w:r w:rsidRPr="00B431F4">
              <w:t>2a)</w:t>
            </w:r>
            <w:r w:rsidRPr="00B431F4">
              <w:tab/>
              <w:t>po art. 14a dodaje się art. 14b w brzmieniu:</w:t>
            </w:r>
          </w:p>
          <w:p w14:paraId="018A8707" w14:textId="16039D1B" w:rsidR="00951580" w:rsidRPr="00B431F4" w:rsidRDefault="00951580" w:rsidP="00B431F4">
            <w:pPr>
              <w:pStyle w:val="ZARTzmartartykuempunktem"/>
            </w:pPr>
            <w:r>
              <w:t>„</w:t>
            </w:r>
            <w:r w:rsidRPr="00B431F4">
              <w:t>Art. 14b. Przepisy art. 34b ust. 1–4 i 8 ustawy zmienianej w art. 6 stosuje się do wniosków o założenie konta w systemie, o którym mowa w art. 34b ust. 1 ustawy zmienianej w art. 6, składanych od dnia 1 kwietnia 2026 r.”;”</w:t>
            </w:r>
            <w:r w:rsidR="00540E5F">
              <w:t>,</w:t>
            </w:r>
          </w:p>
          <w:p w14:paraId="3A6ABB49" w14:textId="77777777" w:rsidR="00951580" w:rsidRPr="00B431F4" w:rsidRDefault="00951580" w:rsidP="00B431F4">
            <w:pPr>
              <w:pStyle w:val="LITERAWUCHWALESENACKIEJ"/>
            </w:pPr>
            <w:r>
              <w:lastRenderedPageBreak/>
              <w:t>c</w:t>
            </w:r>
            <w:r w:rsidRPr="00B431F4">
              <w:t>)</w:t>
            </w:r>
            <w:r w:rsidRPr="00B431F4">
              <w:tab/>
              <w:t>pkt 3 otrzymuje brzmienie:</w:t>
            </w:r>
          </w:p>
          <w:p w14:paraId="2B9FABA6" w14:textId="77777777" w:rsidR="00951580" w:rsidRPr="00B431F4" w:rsidRDefault="00951580" w:rsidP="00B431F4">
            <w:pPr>
              <w:pStyle w:val="PKTpunkt"/>
            </w:pPr>
            <w:r>
              <w:t>„</w:t>
            </w:r>
            <w:r w:rsidRPr="00B431F4">
              <w:t>3)</w:t>
            </w:r>
            <w:r w:rsidRPr="00B431F4">
              <w:tab/>
              <w:t>w art. 15:</w:t>
            </w:r>
          </w:p>
          <w:p w14:paraId="2788D33A" w14:textId="77777777" w:rsidR="00951580" w:rsidRPr="00B431F4" w:rsidRDefault="00951580" w:rsidP="00B431F4">
            <w:pPr>
              <w:pStyle w:val="LITlitera"/>
            </w:pPr>
            <w:r>
              <w:t>a)</w:t>
            </w:r>
            <w:r>
              <w:tab/>
              <w:t>pkt 2 otrzymuje brzmienie:</w:t>
            </w:r>
          </w:p>
          <w:p w14:paraId="471C1C54" w14:textId="77777777" w:rsidR="00951580" w:rsidRPr="00B431F4" w:rsidRDefault="00951580" w:rsidP="00B431F4">
            <w:pPr>
              <w:pStyle w:val="ZLITPKTzmpktliter"/>
            </w:pPr>
            <w:r>
              <w:t>„</w:t>
            </w:r>
            <w:r w:rsidRPr="00B431F4">
              <w:t>2)</w:t>
            </w:r>
            <w:r w:rsidRPr="00B431F4">
              <w:tab/>
              <w:t>art. 6 pkt 1, pkt 2 w zakresie art. 34a i art. 34b ust. 5–7, 9 i 10 i pkt 4 oraz art. 14a, które wchodzą w życie z dniem 1 lipca 2026 r.;”,</w:t>
            </w:r>
          </w:p>
          <w:p w14:paraId="1C77AE91" w14:textId="77777777" w:rsidR="00951580" w:rsidRPr="00B431F4" w:rsidRDefault="00951580" w:rsidP="00B431F4">
            <w:pPr>
              <w:pStyle w:val="LITlitera"/>
            </w:pPr>
            <w:r>
              <w:t>b)</w:t>
            </w:r>
            <w:r>
              <w:tab/>
              <w:t>dodaje się pkt 3 w brzmieniu:</w:t>
            </w:r>
          </w:p>
          <w:p w14:paraId="7E92D505" w14:textId="16FBD166" w:rsidR="00951580" w:rsidRPr="00B431F4" w:rsidRDefault="00951580" w:rsidP="00B431F4">
            <w:pPr>
              <w:pStyle w:val="ZLITPKTzmpktliter"/>
            </w:pPr>
            <w:r>
              <w:t>„</w:t>
            </w:r>
            <w:r w:rsidRPr="00B431F4">
              <w:t>3)</w:t>
            </w:r>
            <w:r w:rsidRPr="00B431F4">
              <w:tab/>
              <w:t>art. 6 pkt 2 w zakresie art. 34b ust. 1–4 i 8 i pkt 3 oraz art. 14b, które wchodzą w życie z dniem 1 kwietnia</w:t>
            </w:r>
            <w:r w:rsidR="00540E5F">
              <w:t xml:space="preserve"> </w:t>
            </w:r>
            <w:r w:rsidRPr="00B431F4">
              <w:t>2026 r.”.”</w:t>
            </w:r>
            <w:r>
              <w:t>.</w:t>
            </w:r>
          </w:p>
        </w:tc>
      </w:tr>
    </w:tbl>
    <w:p w14:paraId="241502BF" w14:textId="725850EC" w:rsidR="00AE039B" w:rsidRDefault="00AE039B" w:rsidP="00A054FD">
      <w:pPr>
        <w:pStyle w:val="POPIERAJCYPOPRAWKZAMIESZCZONWZESTAWIENIUWNIOSKW"/>
      </w:pPr>
    </w:p>
    <w:p w14:paraId="41256A6B" w14:textId="5370537A" w:rsidR="004262BC" w:rsidRDefault="004262BC" w:rsidP="00A054FD">
      <w:pPr>
        <w:pStyle w:val="POPIERAJCYPOPRAWKZAMIESZCZONWZESTAWIENIUWNIOSKW"/>
      </w:pPr>
    </w:p>
    <w:p w14:paraId="173F4989" w14:textId="71F4DAEB" w:rsidR="004262BC" w:rsidRDefault="004262BC" w:rsidP="00A054FD">
      <w:pPr>
        <w:pStyle w:val="POPIERAJCYPOPRAWKZAMIESZCZONWZESTAWIENIUWNIOSKW"/>
      </w:pPr>
    </w:p>
    <w:p w14:paraId="1EEC3B2F" w14:textId="77777777" w:rsidR="004262BC" w:rsidRDefault="004262BC" w:rsidP="004262BC">
      <w:pPr>
        <w:pStyle w:val="POPIERAJCYPOPRAWKZAMIESZCZONWZESTAWIENIUWNIOSKW"/>
      </w:pPr>
    </w:p>
    <w:p w14:paraId="67A72E13" w14:textId="77777777" w:rsidR="004262BC" w:rsidRDefault="004262BC" w:rsidP="004262BC">
      <w:pPr>
        <w:pStyle w:val="POPIERAJCYPOPRAWKZAMIESZCZONWZESTAWIENIUWNIOSKW"/>
        <w:rPr>
          <w:color w:val="000000" w:themeColor="text1"/>
        </w:rPr>
      </w:pPr>
    </w:p>
    <w:p w14:paraId="139F6AFE" w14:textId="77777777" w:rsidR="004262BC" w:rsidRDefault="004262BC" w:rsidP="004262BC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5D84ED0" w14:textId="77777777" w:rsidR="004262BC" w:rsidRDefault="004262BC" w:rsidP="004262BC">
      <w:pPr>
        <w:ind w:left="5103" w:firstLine="4"/>
        <w:rPr>
          <w:rStyle w:val="Ppogrubienie"/>
          <w:color w:val="000000" w:themeColor="text1"/>
        </w:rPr>
      </w:pPr>
    </w:p>
    <w:p w14:paraId="365478C6" w14:textId="77777777" w:rsidR="004262BC" w:rsidRDefault="004262BC" w:rsidP="004262BC">
      <w:pPr>
        <w:ind w:left="5103" w:firstLine="4"/>
        <w:rPr>
          <w:rStyle w:val="Ppogrubienie"/>
          <w:color w:val="000000" w:themeColor="text1"/>
        </w:rPr>
      </w:pPr>
    </w:p>
    <w:p w14:paraId="61AA1D64" w14:textId="77777777" w:rsidR="004262BC" w:rsidRDefault="004262BC" w:rsidP="004262BC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63680E2" w14:textId="77777777" w:rsidR="004262BC" w:rsidRDefault="004262BC" w:rsidP="004262BC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7071579A" w14:textId="77777777" w:rsidR="004262BC" w:rsidRDefault="004262BC" w:rsidP="00A054FD">
      <w:pPr>
        <w:pStyle w:val="POPIERAJCYPOPRAWKZAMIESZCZONWZESTAWIENIUWNIOSKW"/>
        <w:sectPr w:rsidR="004262BC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BB2C82E" w14:textId="77777777" w:rsidR="004262BC" w:rsidRDefault="004262BC" w:rsidP="004262BC">
      <w:pPr>
        <w:pStyle w:val="OZNRODZAKTUtznustawalubrozporzdzenieiorganwydajcy"/>
      </w:pPr>
      <w:r>
        <w:lastRenderedPageBreak/>
        <w:t>Uzasadnienie</w:t>
      </w:r>
    </w:p>
    <w:p w14:paraId="64B652C4" w14:textId="77777777" w:rsidR="004262BC" w:rsidRDefault="004262BC" w:rsidP="004262BC">
      <w:pPr>
        <w:pStyle w:val="NIEARTTEKSTtekstnieartykuowanynppodstprawnarozplubpreambua"/>
      </w:pPr>
    </w:p>
    <w:p w14:paraId="41922309" w14:textId="77777777" w:rsidR="004262BC" w:rsidRDefault="004262BC" w:rsidP="004262BC">
      <w:pPr>
        <w:pStyle w:val="ARTartustawynprozporzdzenia"/>
      </w:pPr>
      <w:r>
        <w:t xml:space="preserve">Na 46. posiedzeniu w dniu 27 listopada 2025 r. Senat, po rozpatrzeniu ustawy </w:t>
      </w:r>
      <w:bookmarkStart w:id="6" w:name="_Hlk203622473"/>
      <w:r w:rsidRPr="006139A7">
        <w:t xml:space="preserve">zmieniającej ustawę </w:t>
      </w:r>
      <w:bookmarkStart w:id="7" w:name="_Hlk208302767"/>
      <w:r w:rsidRPr="006139A7">
        <w:t>o zmianie ustawy – Kodeks karny oraz niektórych innych ustaw</w:t>
      </w:r>
      <w:bookmarkEnd w:id="7"/>
      <w:r w:rsidRPr="006139A7">
        <w:t xml:space="preserve"> oraz o</w:t>
      </w:r>
      <w:r>
        <w:t> </w:t>
      </w:r>
      <w:r w:rsidRPr="006139A7">
        <w:t>zmianie niektórych innych ustaw</w:t>
      </w:r>
      <w:bookmarkEnd w:id="6"/>
      <w:r>
        <w:t xml:space="preserve"> </w:t>
      </w:r>
      <w:r w:rsidRPr="0039386C">
        <w:t xml:space="preserve">zadecydował o </w:t>
      </w:r>
      <w:r>
        <w:t>wprowadzeniu trzech poprawek</w:t>
      </w:r>
      <w:r w:rsidRPr="0039386C">
        <w:t>.</w:t>
      </w:r>
    </w:p>
    <w:p w14:paraId="1E56F773" w14:textId="77777777" w:rsidR="004262BC" w:rsidRDefault="004262BC" w:rsidP="004262BC">
      <w:pPr>
        <w:pStyle w:val="ARTartustawynprozporzdzenia"/>
      </w:pPr>
      <w:r>
        <w:t>Senat uznał, że wymaga poprawki przepis art. 1 pkt 1 ustawy, w zakresie dodawanego art. 34a ustawy o finansach publicznych, który określa wymogi dotyczące udostępniania w Centralnym Rejestrze Umów Jednostek Sektora Finansów Publicznych umów zawartych przez jednostki sektora finansów publicznych.</w:t>
      </w:r>
    </w:p>
    <w:p w14:paraId="095FAED4" w14:textId="77777777" w:rsidR="004262BC" w:rsidRPr="0006600B" w:rsidRDefault="004262BC" w:rsidP="004262BC">
      <w:pPr>
        <w:pStyle w:val="NIEARTTEKSTtekstnieartykuowanynppodstprawnarozplubpreambua"/>
      </w:pPr>
      <w:r>
        <w:t xml:space="preserve">Senat, po przeprowadzonej debacie, zadecydował o wprowadzeniu poprawki nr 1, która </w:t>
      </w:r>
      <w:r w:rsidRPr="0006600B">
        <w:t>wprowadz</w:t>
      </w:r>
      <w:r>
        <w:t xml:space="preserve">a </w:t>
      </w:r>
      <w:r w:rsidRPr="0006600B">
        <w:t>obowiąz</w:t>
      </w:r>
      <w:r>
        <w:t>ek</w:t>
      </w:r>
      <w:r w:rsidRPr="0006600B">
        <w:t xml:space="preserve"> ujawniania informacji o </w:t>
      </w:r>
      <w:r>
        <w:t xml:space="preserve">wszystkich </w:t>
      </w:r>
      <w:r w:rsidRPr="0006600B">
        <w:t>umowach zawieranych przez jednostki sektora finansów publicznych niezależnie o wartości zawartej umowy.</w:t>
      </w:r>
    </w:p>
    <w:p w14:paraId="36C2A966" w14:textId="77777777" w:rsidR="004262BC" w:rsidRDefault="004262BC" w:rsidP="004262BC">
      <w:pPr>
        <w:pStyle w:val="ARTartustawynprozporzdzenia"/>
      </w:pPr>
      <w:r>
        <w:t>Zdaniem Senatu będzie to dopełnieniem obowiązku zapewnienia rzetelności i przejrzystości (transparentności) działania podmiotów dysponujących środkami publicznymi.</w:t>
      </w:r>
    </w:p>
    <w:p w14:paraId="64E9723D" w14:textId="77777777" w:rsidR="004262BC" w:rsidRPr="00D16839" w:rsidRDefault="004262BC" w:rsidP="004262BC">
      <w:pPr>
        <w:pStyle w:val="ARTartustawynprozporzdzenia"/>
      </w:pPr>
      <w:r>
        <w:t xml:space="preserve">Kolejna z przyjętych przez Senat poprawek, oznaczona nr 2, usuwa zbędne określenie, które zdaniem Senatu mogłoby umożliwiać prezentowanie w Rejestrze przedmiotu umowy w sposób nietransparentny lub pomijający istotne informacje. Poprawka Senatu w miejsce ogólnych, opisowych sformułowań nakazuje umieszczać w Rejestrze konkretne dane stanowiące przedmiot umowy (rozumiane jako </w:t>
      </w:r>
      <w:r w:rsidRPr="00D16839">
        <w:rPr>
          <w:rStyle w:val="Kkursywa"/>
        </w:rPr>
        <w:t>essentialia negotii</w:t>
      </w:r>
      <w:r>
        <w:t>).</w:t>
      </w:r>
    </w:p>
    <w:p w14:paraId="6AD0733C" w14:textId="77777777" w:rsidR="004262BC" w:rsidRPr="00AD392F" w:rsidRDefault="004262BC" w:rsidP="004262BC">
      <w:pPr>
        <w:pStyle w:val="NIEARTTEKSTtekstnieartykuowanynppodstprawnarozplubpreambua"/>
      </w:pPr>
      <w:r w:rsidRPr="00AD392F">
        <w:t xml:space="preserve">Poprawka </w:t>
      </w:r>
      <w:r>
        <w:t xml:space="preserve">nr 3 </w:t>
      </w:r>
      <w:r w:rsidRPr="00AD392F">
        <w:t xml:space="preserve">ma na celu umożliwienie uruchomienia systemu teleinformatycznego służącego do prowadzenia Centralnego Rejestru Umów JSFP </w:t>
      </w:r>
      <w:r>
        <w:t xml:space="preserve">już </w:t>
      </w:r>
      <w:r w:rsidRPr="00AD392F">
        <w:t>od dnia 1 kwietnia 2026 r., tj.</w:t>
      </w:r>
      <w:r>
        <w:t> </w:t>
      </w:r>
      <w:r w:rsidRPr="00AD392F">
        <w:t>3</w:t>
      </w:r>
      <w:r>
        <w:t> </w:t>
      </w:r>
      <w:r w:rsidRPr="00AD392F">
        <w:t xml:space="preserve">miesiące przed wprowadzeniem obowiązku wprowadzania informacji o umowach do tego </w:t>
      </w:r>
      <w:r>
        <w:t>R</w:t>
      </w:r>
      <w:r w:rsidRPr="00AD392F">
        <w:t>ejestru.</w:t>
      </w:r>
    </w:p>
    <w:p w14:paraId="59E1C646" w14:textId="77777777" w:rsidR="004262BC" w:rsidRPr="00AD392F" w:rsidRDefault="004262BC" w:rsidP="004262BC">
      <w:pPr>
        <w:pStyle w:val="NIEARTTEKSTtekstnieartykuowanynppodstprawnarozplubpreambua"/>
        <w:rPr>
          <w:lang w:eastAsia="en-US"/>
        </w:rPr>
      </w:pPr>
      <w:r w:rsidRPr="00AD392F">
        <w:t xml:space="preserve">Wprowadzona </w:t>
      </w:r>
      <w:r>
        <w:t xml:space="preserve">przez Senat </w:t>
      </w:r>
      <w:r w:rsidRPr="00AD392F">
        <w:t xml:space="preserve">zmiana umożliwi kierownikom jednostek sektora finansów publicznych na przygotowanie się do realizacji obowiązków wynikających z </w:t>
      </w:r>
      <w:r>
        <w:t>ustawy</w:t>
      </w:r>
      <w:r w:rsidRPr="00AD392F">
        <w:t>. Dodatkowy czas wprowadzany poprawką będzie mógł być wykorzystany do składania wniosków o utworzenie kont w systemie dla jednostek i użytkowników, jak również na rozpatrzenie tych wniosków i udostępnienie tych kont w systemie teleinformatycznym.</w:t>
      </w:r>
    </w:p>
    <w:p w14:paraId="45804079" w14:textId="77777777" w:rsidR="004262BC" w:rsidRDefault="004262BC" w:rsidP="004262BC">
      <w:pPr>
        <w:pStyle w:val="ARTartustawynprozporzdzenia"/>
      </w:pPr>
    </w:p>
    <w:p w14:paraId="597F5484" w14:textId="44579EBB" w:rsidR="004262BC" w:rsidRPr="00737F6A" w:rsidRDefault="004262BC" w:rsidP="00A054FD">
      <w:pPr>
        <w:pStyle w:val="POPIERAJCYPOPRAWKZAMIESZCZONWZESTAWIENIUWNIOSKW"/>
      </w:pPr>
    </w:p>
    <w:sectPr w:rsidR="004262BC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420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262BC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9225916">
    <w:abstractNumId w:val="23"/>
  </w:num>
  <w:num w:numId="2" w16cid:durableId="581336315">
    <w:abstractNumId w:val="23"/>
  </w:num>
  <w:num w:numId="3" w16cid:durableId="1814174937">
    <w:abstractNumId w:val="18"/>
  </w:num>
  <w:num w:numId="4" w16cid:durableId="2084524678">
    <w:abstractNumId w:val="18"/>
  </w:num>
  <w:num w:numId="5" w16cid:durableId="1597788068">
    <w:abstractNumId w:val="36"/>
  </w:num>
  <w:num w:numId="6" w16cid:durableId="1474325936">
    <w:abstractNumId w:val="32"/>
  </w:num>
  <w:num w:numId="7" w16cid:durableId="58137304">
    <w:abstractNumId w:val="36"/>
  </w:num>
  <w:num w:numId="8" w16cid:durableId="1744792274">
    <w:abstractNumId w:val="32"/>
  </w:num>
  <w:num w:numId="9" w16cid:durableId="1099327830">
    <w:abstractNumId w:val="36"/>
  </w:num>
  <w:num w:numId="10" w16cid:durableId="1133794577">
    <w:abstractNumId w:val="32"/>
  </w:num>
  <w:num w:numId="11" w16cid:durableId="268321877">
    <w:abstractNumId w:val="14"/>
  </w:num>
  <w:num w:numId="12" w16cid:durableId="1299646844">
    <w:abstractNumId w:val="10"/>
  </w:num>
  <w:num w:numId="13" w16cid:durableId="64763455">
    <w:abstractNumId w:val="15"/>
  </w:num>
  <w:num w:numId="14" w16cid:durableId="968168553">
    <w:abstractNumId w:val="27"/>
  </w:num>
  <w:num w:numId="15" w16cid:durableId="735977920">
    <w:abstractNumId w:val="14"/>
  </w:num>
  <w:num w:numId="16" w16cid:durableId="185141329">
    <w:abstractNumId w:val="16"/>
  </w:num>
  <w:num w:numId="17" w16cid:durableId="1620911957">
    <w:abstractNumId w:val="8"/>
  </w:num>
  <w:num w:numId="18" w16cid:durableId="481314872">
    <w:abstractNumId w:val="3"/>
  </w:num>
  <w:num w:numId="19" w16cid:durableId="1570772881">
    <w:abstractNumId w:val="2"/>
  </w:num>
  <w:num w:numId="20" w16cid:durableId="1920796388">
    <w:abstractNumId w:val="1"/>
  </w:num>
  <w:num w:numId="21" w16cid:durableId="780953741">
    <w:abstractNumId w:val="0"/>
  </w:num>
  <w:num w:numId="22" w16cid:durableId="1698846690">
    <w:abstractNumId w:val="9"/>
  </w:num>
  <w:num w:numId="23" w16cid:durableId="184633490">
    <w:abstractNumId w:val="7"/>
  </w:num>
  <w:num w:numId="24" w16cid:durableId="1162307099">
    <w:abstractNumId w:val="6"/>
  </w:num>
  <w:num w:numId="25" w16cid:durableId="1381052111">
    <w:abstractNumId w:val="5"/>
  </w:num>
  <w:num w:numId="26" w16cid:durableId="2143844824">
    <w:abstractNumId w:val="4"/>
  </w:num>
  <w:num w:numId="27" w16cid:durableId="2111467290">
    <w:abstractNumId w:val="34"/>
  </w:num>
  <w:num w:numId="28" w16cid:durableId="1438409501">
    <w:abstractNumId w:val="26"/>
  </w:num>
  <w:num w:numId="29" w16cid:durableId="1054548127">
    <w:abstractNumId w:val="37"/>
  </w:num>
  <w:num w:numId="30" w16cid:durableId="1010640046">
    <w:abstractNumId w:val="33"/>
  </w:num>
  <w:num w:numId="31" w16cid:durableId="971209287">
    <w:abstractNumId w:val="19"/>
  </w:num>
  <w:num w:numId="32" w16cid:durableId="1421411137">
    <w:abstractNumId w:val="11"/>
  </w:num>
  <w:num w:numId="33" w16cid:durableId="46612794">
    <w:abstractNumId w:val="31"/>
  </w:num>
  <w:num w:numId="34" w16cid:durableId="786386226">
    <w:abstractNumId w:val="20"/>
  </w:num>
  <w:num w:numId="35" w16cid:durableId="1838156643">
    <w:abstractNumId w:val="17"/>
  </w:num>
  <w:num w:numId="36" w16cid:durableId="192689396">
    <w:abstractNumId w:val="22"/>
  </w:num>
  <w:num w:numId="37" w16cid:durableId="658314126">
    <w:abstractNumId w:val="28"/>
  </w:num>
  <w:num w:numId="38" w16cid:durableId="263538430">
    <w:abstractNumId w:val="25"/>
  </w:num>
  <w:num w:numId="39" w16cid:durableId="1327903832">
    <w:abstractNumId w:val="13"/>
  </w:num>
  <w:num w:numId="40" w16cid:durableId="1695421878">
    <w:abstractNumId w:val="30"/>
  </w:num>
  <w:num w:numId="41" w16cid:durableId="1400445298">
    <w:abstractNumId w:val="29"/>
  </w:num>
  <w:num w:numId="42" w16cid:durableId="1051423682">
    <w:abstractNumId w:val="21"/>
  </w:num>
  <w:num w:numId="43" w16cid:durableId="500004507">
    <w:abstractNumId w:val="35"/>
  </w:num>
  <w:num w:numId="44" w16cid:durableId="282005804">
    <w:abstractNumId w:val="12"/>
  </w:num>
  <w:num w:numId="45" w16cid:durableId="778839421">
    <w:abstractNumId w:val="24"/>
  </w:num>
  <w:num w:numId="46" w16cid:durableId="1296331366">
    <w:abstractNumId w:val="24"/>
  </w:num>
  <w:num w:numId="47" w16cid:durableId="1539393232">
    <w:abstractNumId w:val="24"/>
  </w:num>
  <w:num w:numId="48" w16cid:durableId="513959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2D4"/>
    <w:rsid w:val="000F3D0D"/>
    <w:rsid w:val="000F56E6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31E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5EB6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2B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0E5F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3A62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1580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9F6061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C75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1F4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A58D3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B8A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255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5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BC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2025-11-28T14:18:00Z</dcterms:created>
  <dcterms:modified xsi:type="dcterms:W3CDTF">2025-11-28T14:18:00Z</dcterms:modified>
  <cp:category/>
</cp:coreProperties>
</file>