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81B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612540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82F7B7F" w14:textId="51ADBBFB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4F49E4">
        <w:t>27 listopada 2025 r.</w:t>
      </w:r>
    </w:p>
    <w:p w14:paraId="10A18BE2" w14:textId="760902BB" w:rsidR="00912118" w:rsidRPr="00E000DC" w:rsidRDefault="008F40C5" w:rsidP="00F149EA">
      <w:pPr>
        <w:pStyle w:val="TYTUAKTUprzedmiotregulacjiustawylubrozporzdzenia"/>
      </w:pPr>
      <w:r>
        <w:t xml:space="preserve">w sprawie </w:t>
      </w:r>
      <w:r w:rsidR="00F149EA" w:rsidRPr="00F149EA">
        <w:t xml:space="preserve">ustawy </w:t>
      </w:r>
      <w:r w:rsidR="00BB411F" w:rsidRPr="00BB411F">
        <w:t>o zmianie ustawy – Prawo budowlane oraz niektórych innych ustaw</w:t>
      </w:r>
    </w:p>
    <w:p w14:paraId="2080214A" w14:textId="54E9195E" w:rsidR="00912118" w:rsidRDefault="00912118" w:rsidP="006B1255">
      <w:pPr>
        <w:pStyle w:val="NIEARTTEKSTtekstnieartykuowanynppodstprawnarozplubpreambua"/>
      </w:pPr>
      <w:r w:rsidRPr="00E000DC">
        <w:t>Senat, po rozpatrzeniu uchwalonej przez Sejm na posiedzeniu w dniu</w:t>
      </w:r>
      <w:r w:rsidR="00BB411F">
        <w:t xml:space="preserve"> 7 listopada</w:t>
      </w:r>
      <w:r w:rsidR="00AD7052">
        <w:t xml:space="preserve"> </w:t>
      </w:r>
      <w:r w:rsidR="001F2C35">
        <w:t>202</w:t>
      </w:r>
      <w:r w:rsidR="00F149EA">
        <w:t>5</w:t>
      </w:r>
      <w:r w:rsidR="00DE11BF">
        <w:t> </w:t>
      </w:r>
      <w:r w:rsidRPr="00E000DC">
        <w:t>r.</w:t>
      </w:r>
      <w:r w:rsidR="00F149EA" w:rsidRPr="00F149EA">
        <w:t xml:space="preserve"> ustawy</w:t>
      </w:r>
      <w:r w:rsidR="00BB411F" w:rsidRPr="00BB411F">
        <w:t xml:space="preserve"> o zmianie ustawy – Prawo budowlane oraz niektórych innych ustaw</w:t>
      </w:r>
      <w:r w:rsidR="000805D6">
        <w:t>,</w:t>
      </w:r>
      <w:r w:rsidR="006B1255">
        <w:t xml:space="preserve"> wprowadza do 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CC349B" w:rsidRPr="00B528A4" w14:paraId="2CEFE2BB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6C8873" w14:textId="77777777" w:rsidR="00CC349B" w:rsidRPr="00B528A4" w:rsidRDefault="00CC349B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5BB4917" w14:textId="224D0A7C" w:rsidR="00CC349B" w:rsidRPr="00090C5B" w:rsidRDefault="00CD1D31" w:rsidP="00CD1D31">
            <w:pPr>
              <w:pStyle w:val="TREPUNKTUWUCHWALESENACKIEJ"/>
            </w:pPr>
            <w:r>
              <w:t xml:space="preserve">w art. 1 w pkt 6 w lit. b skreśla się </w:t>
            </w:r>
            <w:proofErr w:type="spellStart"/>
            <w:r>
              <w:t>tiret</w:t>
            </w:r>
            <w:proofErr w:type="spellEnd"/>
            <w:r>
              <w:t xml:space="preserve"> piąte i szóste;</w:t>
            </w:r>
          </w:p>
        </w:tc>
      </w:tr>
      <w:tr w:rsidR="008038F4" w:rsidRPr="00B528A4" w14:paraId="6CC92E2A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C58AE2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2EDDCD0" w14:textId="77777777" w:rsidR="00CD1D31" w:rsidRPr="00CD1D31" w:rsidRDefault="00CD1D31" w:rsidP="00CD1D31">
            <w:pPr>
              <w:pStyle w:val="TREPUNKTUWUCHWALESENACKIEJ"/>
            </w:pPr>
            <w:r w:rsidRPr="00CD1D31">
              <w:t>w art. 3:</w:t>
            </w:r>
          </w:p>
          <w:p w14:paraId="1A3CE9C3" w14:textId="77777777" w:rsidR="00CD1D31" w:rsidRPr="00CD1D31" w:rsidRDefault="00CD1D31" w:rsidP="00CD1D31">
            <w:pPr>
              <w:pStyle w:val="LITERAWUCHWALESENACKIEJ"/>
            </w:pPr>
            <w:r w:rsidRPr="00CD1D31">
              <w:t>a)</w:t>
            </w:r>
            <w:r w:rsidRPr="00CD1D31">
              <w:tab/>
              <w:t>w pkt 1, w ust. 9ba:</w:t>
            </w:r>
          </w:p>
          <w:p w14:paraId="2DE09B48" w14:textId="77777777" w:rsidR="00CD1D31" w:rsidRPr="00CD1D31" w:rsidRDefault="00CD1D31" w:rsidP="00CD1D31">
            <w:pPr>
              <w:pStyle w:val="TIRETWUCHWALESENACKIEJ"/>
            </w:pPr>
            <w:bookmarkStart w:id="0" w:name="_Hlk214539073"/>
            <w:r w:rsidRPr="00CD1D31">
              <w:t>–</w:t>
            </w:r>
            <w:r w:rsidRPr="00CD1D31">
              <w:tab/>
              <w:t>pkt 9 otrzymuje brzmienie:</w:t>
            </w:r>
          </w:p>
          <w:p w14:paraId="1CB1F0E6" w14:textId="1EC79396" w:rsidR="00CD1D31" w:rsidRPr="00CD1D31" w:rsidRDefault="002474B6" w:rsidP="00CD1D31">
            <w:pPr>
              <w:pStyle w:val="ZPKTzmpktartykuempunktem"/>
            </w:pPr>
            <w:r>
              <w:t>„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>9)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ab/>
              <w:t>bezodpływowych zbiorników na wody opadowe lub roztopowe o łącznej pojemności większej niż 5 m</w:t>
            </w:r>
            <w:r w:rsidR="00CD1D31" w:rsidRPr="003956A6">
              <w:rPr>
                <w:rStyle w:val="IGindeksgrny"/>
                <w:rFonts w:ascii="Times New Roman" w:hAnsi="Times New Roman" w:cs="Times New Roman"/>
                <w:sz w:val="20"/>
              </w:rPr>
              <w:t>3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 xml:space="preserve"> i nie większej niż 15 m</w:t>
            </w:r>
            <w:r w:rsidR="00CD1D31" w:rsidRPr="003956A6">
              <w:rPr>
                <w:rStyle w:val="IGindeksgrny"/>
                <w:rFonts w:ascii="Times New Roman" w:hAnsi="Times New Roman" w:cs="Times New Roman"/>
                <w:sz w:val="20"/>
              </w:rPr>
              <w:t>3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>, o których mowa w art. 29 ust. 1 pkt 38 ustawy z</w:t>
            </w:r>
            <w:r w:rsidR="003956A6" w:rsidRPr="003956A6">
              <w:rPr>
                <w:rFonts w:ascii="Times New Roman" w:hAnsi="Times New Roman" w:cs="Times New Roman"/>
                <w:sz w:val="20"/>
              </w:rPr>
              <w:t> 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>dnia 7 lipca 1994 r. – Prawo budowlane</w:t>
            </w:r>
            <w:r>
              <w:t>”,</w:t>
            </w:r>
          </w:p>
          <w:p w14:paraId="717375ED" w14:textId="77777777" w:rsidR="00CD1D31" w:rsidRPr="00CD1D31" w:rsidRDefault="00CD1D31" w:rsidP="00CD1D31">
            <w:pPr>
              <w:pStyle w:val="TIRETWUCHWALESENACKIEJ"/>
            </w:pPr>
            <w:r w:rsidRPr="00CD1D31">
              <w:t>–</w:t>
            </w:r>
            <w:r w:rsidRPr="00CD1D31">
              <w:tab/>
              <w:t>po pkt 9 dodaje się część wspólną w brzmieniu:</w:t>
            </w:r>
          </w:p>
          <w:p w14:paraId="75800526" w14:textId="52B92298" w:rsidR="00CD1D31" w:rsidRPr="00CD1D31" w:rsidRDefault="002474B6" w:rsidP="00CD1D31">
            <w:pPr>
              <w:pStyle w:val="ZCZWSPPKTzmczciwsppktartykuempunktem"/>
            </w:pPr>
            <w:r>
              <w:t>„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>– od którego właściwy organ nie wniósł sprzeciwu</w:t>
            </w:r>
            <w:r>
              <w:t>”</w:t>
            </w:r>
            <w:r w:rsidR="00CD1D31" w:rsidRPr="00CD1D31">
              <w:t>,</w:t>
            </w:r>
          </w:p>
          <w:bookmarkEnd w:id="0"/>
          <w:p w14:paraId="4B526CFA" w14:textId="77777777" w:rsidR="00CD1D31" w:rsidRPr="00CD1D31" w:rsidRDefault="00CD1D31" w:rsidP="002474B6">
            <w:pPr>
              <w:pStyle w:val="LITERAWUCHWALESENACKIEJ"/>
            </w:pPr>
            <w:r w:rsidRPr="00CD1D31">
              <w:t>b)</w:t>
            </w:r>
            <w:r w:rsidRPr="00CD1D31">
              <w:tab/>
              <w:t>w pkt 2, w ust. 9ca:</w:t>
            </w:r>
          </w:p>
          <w:p w14:paraId="342B9B7F" w14:textId="77777777" w:rsidR="00CD1D31" w:rsidRPr="00CD1D31" w:rsidRDefault="00CD1D31" w:rsidP="00CD1D31">
            <w:pPr>
              <w:pStyle w:val="TIRETWUCHWALESENACKIEJ"/>
            </w:pPr>
            <w:r w:rsidRPr="00CD1D31">
              <w:t>–</w:t>
            </w:r>
            <w:r w:rsidRPr="00CD1D31">
              <w:tab/>
              <w:t>pkt 9 otrzymuje brzmienie:</w:t>
            </w:r>
          </w:p>
          <w:p w14:paraId="07F92777" w14:textId="5B25C32C" w:rsidR="00CD1D31" w:rsidRPr="00CD1D31" w:rsidRDefault="002474B6" w:rsidP="002474B6">
            <w:pPr>
              <w:pStyle w:val="ZPKTzmpktartykuempunktem"/>
            </w:pPr>
            <w:r>
              <w:t>„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>9)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ab/>
              <w:t>bezodpływowych zbiorników na wody opadowe lub roztopowe o łącznej pojemności większej niż 5 m</w:t>
            </w:r>
            <w:r w:rsidR="00CD1D31" w:rsidRPr="003956A6">
              <w:rPr>
                <w:rStyle w:val="IGindeksgrny"/>
                <w:rFonts w:ascii="Times New Roman" w:hAnsi="Times New Roman" w:cs="Times New Roman"/>
                <w:sz w:val="20"/>
              </w:rPr>
              <w:t>3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 xml:space="preserve"> i nie większej niż 15 m</w:t>
            </w:r>
            <w:r w:rsidR="00CD1D31" w:rsidRPr="003956A6">
              <w:rPr>
                <w:rStyle w:val="IGindeksgrny"/>
                <w:rFonts w:ascii="Times New Roman" w:hAnsi="Times New Roman" w:cs="Times New Roman"/>
                <w:sz w:val="20"/>
              </w:rPr>
              <w:t>3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>, o których mowa w art. 29 ust. 1 pkt 38 ustawy z</w:t>
            </w:r>
            <w:r w:rsidR="003956A6">
              <w:rPr>
                <w:rFonts w:ascii="Times New Roman" w:hAnsi="Times New Roman" w:cs="Times New Roman"/>
                <w:sz w:val="20"/>
              </w:rPr>
              <w:t> 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>dnia 7 lipca 1994 r. – Prawo budowlane</w:t>
            </w:r>
            <w:r>
              <w:t>”,</w:t>
            </w:r>
          </w:p>
          <w:p w14:paraId="7C6BA8EA" w14:textId="77777777" w:rsidR="00CD1D31" w:rsidRPr="00CD1D31" w:rsidRDefault="00CD1D31" w:rsidP="00A60CFA">
            <w:pPr>
              <w:pStyle w:val="TIRETWUCHWALESENACKIEJ"/>
            </w:pPr>
            <w:r w:rsidRPr="00CD1D31">
              <w:t>–</w:t>
            </w:r>
            <w:r w:rsidRPr="00CD1D31">
              <w:tab/>
              <w:t>po pkt 9 dodaje się część wspólną w brzmieniu:</w:t>
            </w:r>
          </w:p>
          <w:p w14:paraId="646E0BD7" w14:textId="55B8AB05" w:rsidR="008038F4" w:rsidRPr="008038F4" w:rsidRDefault="002474B6" w:rsidP="00A60CFA">
            <w:pPr>
              <w:pStyle w:val="ZCZWSPPKTzmczciwsppktartykuempunktem"/>
            </w:pPr>
            <w:r>
              <w:t>„</w:t>
            </w:r>
            <w:r w:rsidR="00CD1D31" w:rsidRPr="003956A6">
              <w:rPr>
                <w:rFonts w:ascii="Times New Roman" w:hAnsi="Times New Roman" w:cs="Times New Roman"/>
                <w:sz w:val="20"/>
              </w:rPr>
              <w:t>– od którego właściwy organ nie wniósł sprzeciwu</w:t>
            </w:r>
            <w:r>
              <w:t>”.</w:t>
            </w:r>
          </w:p>
        </w:tc>
      </w:tr>
    </w:tbl>
    <w:p w14:paraId="1D49F9E2" w14:textId="49234DE8" w:rsidR="00912118" w:rsidRDefault="00912118" w:rsidP="00A054FD">
      <w:pPr>
        <w:pStyle w:val="POPIERAJCYPOPRAWKZAMIESZCZONWZESTAWIENIUWNIOSKW"/>
      </w:pPr>
    </w:p>
    <w:p w14:paraId="6C708B88" w14:textId="34A5CBC8" w:rsidR="00375031" w:rsidRDefault="00375031" w:rsidP="00A054FD">
      <w:pPr>
        <w:pStyle w:val="POPIERAJCYPOPRAWKZAMIESZCZONWZESTAWIENIUWNIOSKW"/>
      </w:pPr>
    </w:p>
    <w:p w14:paraId="7C4361B1" w14:textId="77777777" w:rsidR="00375031" w:rsidRDefault="00375031" w:rsidP="00375031">
      <w:pPr>
        <w:pStyle w:val="POPIERAJCYPOPRAWKZAMIESZCZONWZESTAWIENIUWNIOSKW"/>
        <w:rPr>
          <w:color w:val="000000" w:themeColor="text1"/>
        </w:rPr>
      </w:pPr>
    </w:p>
    <w:p w14:paraId="4007C7A0" w14:textId="77777777" w:rsidR="00375031" w:rsidRDefault="00375031" w:rsidP="00375031">
      <w:pPr>
        <w:pStyle w:val="POPIERAJCYPOPRAWKZAMIESZCZONWZESTAWIENIUWNIOSKW"/>
        <w:rPr>
          <w:color w:val="000000" w:themeColor="text1"/>
        </w:rPr>
      </w:pPr>
    </w:p>
    <w:p w14:paraId="05821693" w14:textId="77777777" w:rsidR="00375031" w:rsidRDefault="00375031" w:rsidP="00375031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AA8C9E2" w14:textId="77777777" w:rsidR="00375031" w:rsidRDefault="00375031" w:rsidP="00375031">
      <w:pPr>
        <w:ind w:left="5103" w:firstLine="4"/>
        <w:rPr>
          <w:rStyle w:val="Ppogrubienie"/>
          <w:color w:val="000000" w:themeColor="text1"/>
        </w:rPr>
      </w:pPr>
    </w:p>
    <w:p w14:paraId="6855E40D" w14:textId="77777777" w:rsidR="00375031" w:rsidRDefault="00375031" w:rsidP="00375031">
      <w:pPr>
        <w:ind w:left="5103" w:firstLine="4"/>
        <w:rPr>
          <w:rStyle w:val="Ppogrubienie"/>
          <w:color w:val="000000" w:themeColor="text1"/>
        </w:rPr>
      </w:pPr>
    </w:p>
    <w:p w14:paraId="1EDF1FEC" w14:textId="77777777" w:rsidR="00375031" w:rsidRDefault="00375031" w:rsidP="00375031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375031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7F731DD1" w14:textId="77777777" w:rsidR="00375031" w:rsidRDefault="00375031" w:rsidP="000E3BAB">
      <w:pPr>
        <w:pStyle w:val="OZNRODZAKTUtznustawalubrozporzdzenieiorganwydajcy"/>
      </w:pPr>
      <w:r w:rsidRPr="002E582A">
        <w:lastRenderedPageBreak/>
        <w:t>UZASADNIENI</w:t>
      </w:r>
      <w:r>
        <w:t xml:space="preserve">E </w:t>
      </w:r>
    </w:p>
    <w:p w14:paraId="7E4BDA3A" w14:textId="77777777" w:rsidR="00375031" w:rsidRPr="000E3BAB" w:rsidRDefault="00375031" w:rsidP="00363FD3"/>
    <w:p w14:paraId="3EFFD44A" w14:textId="77777777" w:rsidR="00375031" w:rsidRDefault="00375031" w:rsidP="001A5B04">
      <w:pPr>
        <w:pStyle w:val="NIEARTTEKSTtekstnieartykuowanynppodstprawnarozplubpreambua"/>
      </w:pPr>
      <w:r w:rsidRPr="002E582A">
        <w:t xml:space="preserve">Senat, po rozpatrzeniu uchwalonej przez Sejm na posiedzeniu </w:t>
      </w:r>
      <w:r w:rsidRPr="001A009B">
        <w:t xml:space="preserve">w dniu </w:t>
      </w:r>
      <w:r>
        <w:t>7 listopada</w:t>
      </w:r>
      <w:r w:rsidRPr="001A009B">
        <w:t xml:space="preserve"> 2025 r.</w:t>
      </w:r>
      <w:r>
        <w:t xml:space="preserve"> </w:t>
      </w:r>
      <w:r w:rsidRPr="00150CB8">
        <w:t xml:space="preserve">ustawy </w:t>
      </w:r>
      <w:bookmarkStart w:id="1" w:name="_Hlk212408800"/>
      <w:bookmarkStart w:id="2" w:name="_Hlk214800844"/>
      <w:r w:rsidRPr="00B90975">
        <w:t>o zmianie ustawy –</w:t>
      </w:r>
      <w:bookmarkEnd w:id="1"/>
      <w:r>
        <w:t xml:space="preserve"> </w:t>
      </w:r>
      <w:r w:rsidRPr="00A31C19">
        <w:t xml:space="preserve">Prawo budowlane oraz </w:t>
      </w:r>
      <w:r>
        <w:t>niektórych innych ustaw</w:t>
      </w:r>
      <w:bookmarkEnd w:id="2"/>
      <w:r w:rsidRPr="002E582A">
        <w:t>, postanowił wprowadzić do jej tekstu</w:t>
      </w:r>
      <w:r>
        <w:t xml:space="preserve"> dwie poprawki</w:t>
      </w:r>
      <w:r w:rsidRPr="002E582A">
        <w:t>.</w:t>
      </w:r>
    </w:p>
    <w:p w14:paraId="777FE00A" w14:textId="77777777" w:rsidR="00375031" w:rsidRDefault="00375031" w:rsidP="00A9455F">
      <w:pPr>
        <w:pStyle w:val="ARTartustawynprozporzdzenia"/>
      </w:pPr>
      <w:r w:rsidRPr="000E3E2D">
        <w:t>Poprawk</w:t>
      </w:r>
      <w:r>
        <w:t>ą</w:t>
      </w:r>
      <w:r w:rsidRPr="000E3E2D">
        <w:t xml:space="preserve"> nr 1 </w:t>
      </w:r>
      <w:r>
        <w:t xml:space="preserve">Senatorowie </w:t>
      </w:r>
      <w:r w:rsidRPr="000E3E2D">
        <w:t>skreśl</w:t>
      </w:r>
      <w:r>
        <w:t xml:space="preserve">ili </w:t>
      </w:r>
      <w:r w:rsidRPr="000E3E2D">
        <w:t>jednostki redakcyjne modyfikujące przepisy, które obowiązują w aktualnym brzmieniu od niedawna, a ich kolejna zmiana nie ma uzasadnienia.</w:t>
      </w:r>
      <w:r>
        <w:t xml:space="preserve"> </w:t>
      </w:r>
    </w:p>
    <w:p w14:paraId="7FC2D292" w14:textId="77777777" w:rsidR="00375031" w:rsidRDefault="00375031" w:rsidP="00A9455F">
      <w:pPr>
        <w:pStyle w:val="ARTartustawynprozporzdzenia"/>
      </w:pPr>
      <w:r>
        <w:t xml:space="preserve">W art. 1 w pkt 6 w lit. b w </w:t>
      </w:r>
      <w:proofErr w:type="spellStart"/>
      <w:r>
        <w:t>tiret</w:t>
      </w:r>
      <w:proofErr w:type="spellEnd"/>
      <w:r>
        <w:t xml:space="preserve"> piątym i szóstym noweli zaproponowano nadanie nowego brzmienia art. 29 ust. 2 pkt 24 i 29 Prawa budowlanego. Są to przepisy określające kategorie obiektów budowlanych, których budowa nie </w:t>
      </w:r>
      <w:r w:rsidRPr="00A9455F">
        <w:t>wymaga decyzji o pozwoleniu na budowę</w:t>
      </w:r>
      <w:r>
        <w:t>,</w:t>
      </w:r>
      <w:r w:rsidRPr="00A9455F">
        <w:t xml:space="preserve"> </w:t>
      </w:r>
      <w:r>
        <w:t xml:space="preserve">ani </w:t>
      </w:r>
      <w:r w:rsidRPr="00A9455F">
        <w:t>zgłoszenia</w:t>
      </w:r>
      <w:r>
        <w:t>. Zostały one wprowadzone do ustawy zmienianej ustawą z dnia 25 lipca 2025 r.</w:t>
      </w:r>
      <w:r w:rsidRPr="00A9455F">
        <w:t xml:space="preserve"> </w:t>
      </w:r>
      <w:r>
        <w:t>o </w:t>
      </w:r>
      <w:r w:rsidRPr="00A9455F">
        <w:t>szczególnych zasadach przygotowania i realizacji strategicznych inwestycji w zakresie potrzeb obronności państwa lub kluczowych inwestycji w zakresie potrzeb obronności państwa lub bezpieczeństwa publicznego oraz ustanawiania stref ochronnych terenów zamkniętych</w:t>
      </w:r>
      <w:r>
        <w:t>, natomiast weszły w życie z dniem 7 września 2025 r.</w:t>
      </w:r>
    </w:p>
    <w:p w14:paraId="70151D74" w14:textId="77777777" w:rsidR="00375031" w:rsidRDefault="00375031" w:rsidP="00A9455F">
      <w:pPr>
        <w:pStyle w:val="ARTartustawynprozporzdzenia"/>
      </w:pPr>
      <w:r>
        <w:t>Zdaniem Senatu kolejna modyfikacja powyższych przepisów, sprowadzająca się do nadania im prawie identycznej treści, nie znajduje merytorycznego uzasadnienia.</w:t>
      </w:r>
    </w:p>
    <w:p w14:paraId="7517D310" w14:textId="77777777" w:rsidR="00375031" w:rsidRDefault="00375031" w:rsidP="00FF45D8">
      <w:pPr>
        <w:pStyle w:val="ARTartustawynprozporzdzenia"/>
      </w:pPr>
      <w:r w:rsidRPr="000E3E2D">
        <w:t>Poprawka nr 2 zmierza do zapewnienia przepisowi właściwej systematyki.</w:t>
      </w:r>
      <w:bookmarkStart w:id="3" w:name="_Hlk212206585"/>
      <w:r w:rsidRPr="003B1DED">
        <w:t xml:space="preserve"> W zmianach w załączniku do ustawy o opłacie skarbowej (art. 3 pkt 1 i 2 noweli), końcowe fragmenty </w:t>
      </w:r>
      <w:r>
        <w:t>pkt </w:t>
      </w:r>
      <w:r w:rsidRPr="003B1DED">
        <w:t>9 w ust. 9ba i 9ca, powinny stanowić część wspólną tych ustępów, a nie wchodzić w treść punktów.</w:t>
      </w:r>
      <w:bookmarkEnd w:id="3"/>
    </w:p>
    <w:p w14:paraId="5787765F" w14:textId="39D0EB49" w:rsidR="00375031" w:rsidRPr="00737F6A" w:rsidRDefault="00375031" w:rsidP="00375031">
      <w:pPr>
        <w:tabs>
          <w:tab w:val="left" w:pos="5387"/>
        </w:tabs>
        <w:ind w:left="4962" w:firstLine="283"/>
      </w:pPr>
    </w:p>
    <w:sectPr w:rsidR="00375031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0A9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0D4C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1C12"/>
    <w:rsid w:val="00083704"/>
    <w:rsid w:val="0008557B"/>
    <w:rsid w:val="00085CE7"/>
    <w:rsid w:val="000906EE"/>
    <w:rsid w:val="000909F7"/>
    <w:rsid w:val="00090C5B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31E0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0EAD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36C9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474B6"/>
    <w:rsid w:val="00247F98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2670"/>
    <w:rsid w:val="003647D5"/>
    <w:rsid w:val="003674B0"/>
    <w:rsid w:val="0037503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56A6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817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49E4"/>
    <w:rsid w:val="004F508B"/>
    <w:rsid w:val="004F695F"/>
    <w:rsid w:val="004F6CA4"/>
    <w:rsid w:val="00500752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0CEF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4F3C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379CF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3B7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DB7"/>
    <w:rsid w:val="007E2CFE"/>
    <w:rsid w:val="007E59C9"/>
    <w:rsid w:val="007F0072"/>
    <w:rsid w:val="007F2EB6"/>
    <w:rsid w:val="007F54C3"/>
    <w:rsid w:val="00800A89"/>
    <w:rsid w:val="00802949"/>
    <w:rsid w:val="00802BB6"/>
    <w:rsid w:val="0080301E"/>
    <w:rsid w:val="0080365F"/>
    <w:rsid w:val="008038F4"/>
    <w:rsid w:val="008066BE"/>
    <w:rsid w:val="00812BE5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CED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6C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0CF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5BBF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1E1E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11F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C78D1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260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49B"/>
    <w:rsid w:val="00CC3831"/>
    <w:rsid w:val="00CC3E3D"/>
    <w:rsid w:val="00CC519B"/>
    <w:rsid w:val="00CD07B8"/>
    <w:rsid w:val="00CD12C1"/>
    <w:rsid w:val="00CD1D3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06BE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581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03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Grąziewicz Dorota</cp:lastModifiedBy>
  <cp:revision>3</cp:revision>
  <cp:lastPrinted>2025-11-27T14:37:00Z</cp:lastPrinted>
  <dcterms:created xsi:type="dcterms:W3CDTF">2025-11-27T14:36:00Z</dcterms:created>
  <dcterms:modified xsi:type="dcterms:W3CDTF">2025-11-27T14:40:00Z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