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2E07C" w14:textId="45F62658" w:rsidR="0043397F" w:rsidRPr="00273A8B" w:rsidRDefault="0043397F" w:rsidP="00273A8B">
      <w:pPr>
        <w:pStyle w:val="TYTUAKTUprzedmiotregulacjiustawylubrozporzdzenia"/>
        <w:spacing w:after="0"/>
        <w:ind w:firstLine="709"/>
        <w:rPr>
          <w:rStyle w:val="Ppogrubienie"/>
          <w:rFonts w:ascii="Times New Roman" w:hAnsi="Times New Roman" w:cs="Times New Roman"/>
        </w:rPr>
      </w:pPr>
      <w:r w:rsidRPr="00273A8B">
        <w:rPr>
          <w:rStyle w:val="Ppogrubienie"/>
          <w:rFonts w:ascii="Times New Roman" w:hAnsi="Times New Roman" w:cs="Times New Roman"/>
        </w:rPr>
        <w:t>UZASADNIENIE</w:t>
      </w:r>
    </w:p>
    <w:p w14:paraId="17EEB766" w14:textId="1404D39A" w:rsidR="00AC4E9A" w:rsidRPr="00273A8B" w:rsidRDefault="002915D7" w:rsidP="00273A8B">
      <w:pPr>
        <w:pStyle w:val="Akapitzlist"/>
        <w:keepNext/>
        <w:suppressAutoHyphens/>
        <w:spacing w:before="120" w:after="0" w:line="360" w:lineRule="auto"/>
        <w:ind w:left="0"/>
        <w:contextualSpacing w:val="0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>C</w:t>
      </w:r>
      <w:r w:rsidR="00EC6CC0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>elem projekt</w:t>
      </w:r>
      <w:r w:rsidR="00B43E47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>owanej</w:t>
      </w:r>
      <w:r w:rsidR="00EC6CC0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ustawy </w:t>
      </w:r>
      <w:r w:rsidR="00EC6CC0" w:rsidRPr="00273A8B">
        <w:rPr>
          <w:rFonts w:ascii="Times New Roman" w:hAnsi="Times New Roman"/>
          <w:sz w:val="24"/>
          <w:szCs w:val="24"/>
        </w:rPr>
        <w:t>o zmianie ustawy</w:t>
      </w:r>
      <w:r w:rsidR="00EC6CC0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bookmarkStart w:id="0" w:name="_Hlk150950354"/>
      <w:r w:rsidR="00EC6CC0" w:rsidRPr="00273A8B">
        <w:rPr>
          <w:rFonts w:ascii="Times New Roman" w:hAnsi="Times New Roman"/>
          <w:sz w:val="24"/>
          <w:szCs w:val="24"/>
        </w:rPr>
        <w:t>o</w:t>
      </w:r>
      <w:r w:rsidR="0031770A">
        <w:rPr>
          <w:rFonts w:ascii="Times New Roman" w:hAnsi="Times New Roman"/>
          <w:sz w:val="24"/>
          <w:szCs w:val="24"/>
        </w:rPr>
        <w:t xml:space="preserve"> </w:t>
      </w:r>
      <w:r w:rsidR="00EC6CC0" w:rsidRPr="00273A8B">
        <w:rPr>
          <w:rFonts w:ascii="Times New Roman" w:hAnsi="Times New Roman"/>
          <w:sz w:val="24"/>
          <w:szCs w:val="24"/>
        </w:rPr>
        <w:t>dostępie do zasobów genetycznych i podziale korzyści z ich wykorzystania</w:t>
      </w:r>
      <w:bookmarkEnd w:id="0"/>
      <w:r w:rsidR="00EC6CC0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jest określeni</w:t>
      </w:r>
      <w:r w:rsidR="007E4C93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>e</w:t>
      </w:r>
      <w:r w:rsidR="00EC6CC0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755C14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>maksymalnego limitu wydatków na</w:t>
      </w:r>
      <w:r w:rsidR="00EC6CC0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B43E47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>kolejn</w:t>
      </w:r>
      <w:r w:rsidR="00755C14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>e 10</w:t>
      </w:r>
      <w:r w:rsidR="00B43E47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EC6CC0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lat obowiązywania przepisów ustawy </w:t>
      </w:r>
      <w:r w:rsidR="00CD7CD2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>z</w:t>
      </w:r>
      <w:r w:rsidR="0031770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CD7CD2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>dnia 19 lipca 2016</w:t>
      </w:r>
      <w:r w:rsidR="0031770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CD7CD2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>r. o dostępie do zasobów genetycznych i podziale korzyści z ich wykorzystania</w:t>
      </w:r>
      <w:r w:rsidR="00CD7CD2" w:rsidRPr="00273A8B">
        <w:rPr>
          <w:rFonts w:ascii="Times New Roman" w:eastAsia="Calibri" w:hAnsi="Times New Roman" w:cs="Times New Roman"/>
          <w:i/>
          <w:iCs/>
          <w:sz w:val="24"/>
          <w:szCs w:val="24"/>
          <w:lang w:eastAsia="ar-SA"/>
        </w:rPr>
        <w:t xml:space="preserve"> </w:t>
      </w:r>
      <w:r w:rsidR="00CD7CD2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>(Dz. U. z</w:t>
      </w:r>
      <w:r w:rsidR="0031770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="00CD7CD2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>2019 r. poz. 1594)</w:t>
      </w:r>
      <w:r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, </w:t>
      </w:r>
      <w:r w:rsidR="00FD0383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zwanej </w:t>
      </w:r>
      <w:r w:rsidR="00D6588E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dalej </w:t>
      </w:r>
      <w:r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>„</w:t>
      </w:r>
      <w:bookmarkStart w:id="1" w:name="_Hlk212471743"/>
      <w:r w:rsidR="0028777F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zmienianą </w:t>
      </w:r>
      <w:r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>ustawą”</w:t>
      </w:r>
      <w:r w:rsidR="00AC4E9A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bookmarkEnd w:id="1"/>
    </w:p>
    <w:p w14:paraId="094733FC" w14:textId="19CD395A" w:rsidR="008A3EAD" w:rsidRPr="00273A8B" w:rsidRDefault="008A3EAD" w:rsidP="00273A8B">
      <w:pPr>
        <w:keepNext/>
        <w:suppressAutoHyphens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3A8B">
        <w:rPr>
          <w:rFonts w:ascii="Times New Roman" w:hAnsi="Times New Roman" w:cs="Times New Roman"/>
          <w:sz w:val="24"/>
          <w:szCs w:val="24"/>
        </w:rPr>
        <w:t xml:space="preserve">Obowiązek </w:t>
      </w:r>
      <w:r w:rsidR="004A761C" w:rsidRPr="00273A8B">
        <w:rPr>
          <w:rFonts w:ascii="Times New Roman" w:hAnsi="Times New Roman" w:cs="Times New Roman"/>
          <w:sz w:val="24"/>
          <w:szCs w:val="24"/>
        </w:rPr>
        <w:t>zmiany</w:t>
      </w:r>
      <w:r w:rsidRPr="00273A8B">
        <w:rPr>
          <w:rFonts w:ascii="Times New Roman" w:hAnsi="Times New Roman" w:cs="Times New Roman"/>
          <w:sz w:val="24"/>
          <w:szCs w:val="24"/>
        </w:rPr>
        <w:t xml:space="preserve"> ustawy wynika </w:t>
      </w:r>
      <w:r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 </w:t>
      </w:r>
      <w:r w:rsidRPr="00273A8B">
        <w:rPr>
          <w:rFonts w:ascii="Times New Roman" w:hAnsi="Times New Roman"/>
          <w:sz w:val="24"/>
          <w:szCs w:val="24"/>
        </w:rPr>
        <w:t xml:space="preserve">art. 50 </w:t>
      </w:r>
      <w:bookmarkStart w:id="2" w:name="_Hlk151034580"/>
      <w:r w:rsidRPr="00273A8B">
        <w:rPr>
          <w:rFonts w:ascii="Times New Roman" w:hAnsi="Times New Roman"/>
          <w:sz w:val="24"/>
          <w:szCs w:val="24"/>
        </w:rPr>
        <w:t xml:space="preserve">ust. 1c ustawy </w:t>
      </w:r>
      <w:bookmarkStart w:id="3" w:name="_Hlk177125591"/>
      <w:r w:rsidRPr="00273A8B">
        <w:rPr>
          <w:rFonts w:ascii="Times New Roman" w:hAnsi="Times New Roman"/>
          <w:sz w:val="24"/>
          <w:szCs w:val="24"/>
        </w:rPr>
        <w:t>z dnia 27 sierpnia 2009 r.</w:t>
      </w:r>
      <w:bookmarkEnd w:id="3"/>
      <w:r w:rsidRPr="00273A8B">
        <w:rPr>
          <w:rFonts w:ascii="Times New Roman" w:hAnsi="Times New Roman"/>
          <w:sz w:val="24"/>
          <w:szCs w:val="24"/>
        </w:rPr>
        <w:t xml:space="preserve"> o finansach publicznych </w:t>
      </w:r>
      <w:bookmarkEnd w:id="2"/>
      <w:r w:rsidR="00702CAD" w:rsidRPr="00273A8B">
        <w:rPr>
          <w:rFonts w:ascii="Times New Roman" w:hAnsi="Times New Roman"/>
          <w:sz w:val="24"/>
          <w:szCs w:val="24"/>
        </w:rPr>
        <w:t>(Dz. U. z 202</w:t>
      </w:r>
      <w:r w:rsidR="008025FD">
        <w:rPr>
          <w:rFonts w:ascii="Times New Roman" w:hAnsi="Times New Roman"/>
          <w:sz w:val="24"/>
          <w:szCs w:val="24"/>
        </w:rPr>
        <w:t>5</w:t>
      </w:r>
      <w:r w:rsidR="00702CAD" w:rsidRPr="00273A8B">
        <w:rPr>
          <w:rFonts w:ascii="Times New Roman" w:hAnsi="Times New Roman"/>
          <w:sz w:val="24"/>
          <w:szCs w:val="24"/>
        </w:rPr>
        <w:t xml:space="preserve"> r. poz. 1</w:t>
      </w:r>
      <w:r w:rsidR="008025FD">
        <w:rPr>
          <w:rFonts w:ascii="Times New Roman" w:hAnsi="Times New Roman"/>
          <w:sz w:val="24"/>
          <w:szCs w:val="24"/>
        </w:rPr>
        <w:t>483</w:t>
      </w:r>
      <w:r w:rsidR="00702CAD" w:rsidRPr="00273A8B">
        <w:rPr>
          <w:rFonts w:ascii="Times New Roman" w:hAnsi="Times New Roman"/>
          <w:sz w:val="24"/>
          <w:szCs w:val="24"/>
        </w:rPr>
        <w:t>)</w:t>
      </w:r>
      <w:r w:rsidRPr="00273A8B">
        <w:rPr>
          <w:rFonts w:ascii="Times New Roman" w:hAnsi="Times New Roman"/>
          <w:sz w:val="24"/>
          <w:szCs w:val="24"/>
        </w:rPr>
        <w:t xml:space="preserve">, </w:t>
      </w:r>
      <w:r w:rsidR="00A9353F" w:rsidRPr="00273A8B">
        <w:rPr>
          <w:rFonts w:ascii="Times New Roman" w:hAnsi="Times New Roman"/>
          <w:sz w:val="24"/>
          <w:szCs w:val="24"/>
        </w:rPr>
        <w:t xml:space="preserve">w myśl </w:t>
      </w:r>
      <w:r w:rsidRPr="00273A8B">
        <w:rPr>
          <w:rFonts w:ascii="Times New Roman" w:hAnsi="Times New Roman"/>
          <w:sz w:val="24"/>
          <w:szCs w:val="24"/>
        </w:rPr>
        <w:t>któr</w:t>
      </w:r>
      <w:r w:rsidR="00A9353F" w:rsidRPr="00273A8B">
        <w:rPr>
          <w:rFonts w:ascii="Times New Roman" w:hAnsi="Times New Roman"/>
          <w:sz w:val="24"/>
          <w:szCs w:val="24"/>
        </w:rPr>
        <w:t>ego</w:t>
      </w:r>
      <w:r w:rsidRPr="00273A8B">
        <w:rPr>
          <w:rFonts w:ascii="Times New Roman" w:hAnsi="Times New Roman"/>
          <w:sz w:val="24"/>
          <w:szCs w:val="24"/>
        </w:rPr>
        <w:t xml:space="preserve"> „Rada Ministrów przedstawia Sejmowi, trzy lata przed upływem okresu, o którym mowa w ust. 1a, projekt zmiany ustawy określającej maksymalne limity wydatków jednostek sektora finansów publicznych, wyrażone kwotowo, na kolejnych 10 lat budżetowych wykonywania ustawy”.</w:t>
      </w:r>
    </w:p>
    <w:p w14:paraId="275114DE" w14:textId="62155DD2" w:rsidR="007E426A" w:rsidRPr="00273A8B" w:rsidRDefault="000C46C8" w:rsidP="00273A8B">
      <w:pPr>
        <w:keepNext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Wejście w życie projektowanych przepisów umożliwi kontynuowanie dotychczas realizowanego zakresu zadań i obowiązków w zakresie kontroli użytkowników zasobów genetycznych oraz </w:t>
      </w:r>
      <w:r w:rsidR="00A34003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pozwoli na </w:t>
      </w:r>
      <w:r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utrzymanie </w:t>
      </w:r>
      <w:r w:rsidR="00A34003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aktualnej </w:t>
      </w:r>
      <w:r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>obsad</w:t>
      </w:r>
      <w:r w:rsidR="00A34003"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>y</w:t>
      </w:r>
      <w:r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etatów. </w:t>
      </w:r>
      <w:r w:rsidR="00DA105F" w:rsidRPr="00273A8B">
        <w:rPr>
          <w:rFonts w:ascii="Times New Roman" w:hAnsi="Times New Roman"/>
          <w:sz w:val="24"/>
          <w:szCs w:val="24"/>
        </w:rPr>
        <w:t xml:space="preserve">Zadania </w:t>
      </w:r>
      <w:r w:rsidR="00CC1998" w:rsidRPr="00273A8B">
        <w:rPr>
          <w:rFonts w:ascii="Times New Roman" w:hAnsi="Times New Roman"/>
          <w:sz w:val="24"/>
          <w:szCs w:val="24"/>
        </w:rPr>
        <w:t>wynikające z</w:t>
      </w:r>
      <w:r w:rsidR="0028777F" w:rsidRPr="00273A8B">
        <w:rPr>
          <w:rFonts w:ascii="Times New Roman" w:hAnsi="Times New Roman"/>
          <w:sz w:val="24"/>
          <w:szCs w:val="24"/>
        </w:rPr>
        <w:t>e</w:t>
      </w:r>
      <w:r w:rsidR="00CC1998" w:rsidRPr="00273A8B">
        <w:rPr>
          <w:rFonts w:ascii="Times New Roman" w:hAnsi="Times New Roman"/>
          <w:sz w:val="24"/>
          <w:szCs w:val="24"/>
        </w:rPr>
        <w:t xml:space="preserve"> </w:t>
      </w:r>
      <w:r w:rsidR="0028777F" w:rsidRPr="00273A8B">
        <w:rPr>
          <w:rFonts w:ascii="Times New Roman" w:hAnsi="Times New Roman"/>
          <w:sz w:val="24"/>
          <w:szCs w:val="24"/>
        </w:rPr>
        <w:t xml:space="preserve">zmienianej </w:t>
      </w:r>
      <w:r w:rsidR="00DA105F" w:rsidRPr="00273A8B">
        <w:rPr>
          <w:rFonts w:ascii="Times New Roman" w:hAnsi="Times New Roman"/>
          <w:sz w:val="24"/>
          <w:szCs w:val="24"/>
        </w:rPr>
        <w:t>ustawy</w:t>
      </w:r>
      <w:r w:rsidRPr="00273A8B">
        <w:rPr>
          <w:rFonts w:ascii="Times New Roman" w:hAnsi="Times New Roman"/>
          <w:sz w:val="24"/>
          <w:szCs w:val="24"/>
        </w:rPr>
        <w:t>,</w:t>
      </w:r>
      <w:r w:rsidR="00DA105F" w:rsidRPr="00273A8B">
        <w:rPr>
          <w:rFonts w:ascii="Times New Roman" w:hAnsi="Times New Roman"/>
          <w:sz w:val="24"/>
          <w:szCs w:val="24"/>
        </w:rPr>
        <w:t xml:space="preserve"> </w:t>
      </w:r>
      <w:r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>przede wszystkim w</w:t>
      </w:r>
      <w:r w:rsidR="0031770A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  <w:r w:rsidRPr="00273A8B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zakresie kontroli użytkowników zasobów genetycznych, </w:t>
      </w:r>
      <w:r w:rsidR="00DA105F" w:rsidRPr="00273A8B">
        <w:rPr>
          <w:rFonts w:ascii="Times New Roman" w:hAnsi="Times New Roman"/>
          <w:sz w:val="24"/>
          <w:szCs w:val="24"/>
        </w:rPr>
        <w:t xml:space="preserve">są realizowane przez pracowników zatrudnionych </w:t>
      </w:r>
      <w:r w:rsidR="00A515E2" w:rsidRPr="00273A8B">
        <w:rPr>
          <w:rFonts w:ascii="Times New Roman" w:hAnsi="Times New Roman"/>
          <w:sz w:val="24"/>
          <w:szCs w:val="24"/>
        </w:rPr>
        <w:t xml:space="preserve">łącznie </w:t>
      </w:r>
      <w:r w:rsidR="00DA105F" w:rsidRPr="00273A8B">
        <w:rPr>
          <w:rFonts w:ascii="Times New Roman" w:hAnsi="Times New Roman"/>
          <w:sz w:val="24"/>
          <w:szCs w:val="24"/>
        </w:rPr>
        <w:t xml:space="preserve">na </w:t>
      </w:r>
      <w:r w:rsidR="00A547D4" w:rsidRPr="00273A8B">
        <w:rPr>
          <w:rFonts w:ascii="Times New Roman" w:hAnsi="Times New Roman"/>
          <w:sz w:val="24"/>
          <w:szCs w:val="24"/>
        </w:rPr>
        <w:t>18</w:t>
      </w:r>
      <w:r w:rsidR="00655049" w:rsidRPr="00273A8B">
        <w:rPr>
          <w:rFonts w:ascii="Times New Roman" w:hAnsi="Times New Roman"/>
          <w:sz w:val="24"/>
          <w:szCs w:val="24"/>
        </w:rPr>
        <w:t xml:space="preserve"> </w:t>
      </w:r>
      <w:r w:rsidR="00DA105F" w:rsidRPr="00273A8B">
        <w:rPr>
          <w:rFonts w:ascii="Times New Roman" w:hAnsi="Times New Roman"/>
          <w:sz w:val="24"/>
          <w:szCs w:val="24"/>
        </w:rPr>
        <w:t xml:space="preserve">etatach: </w:t>
      </w:r>
      <w:r w:rsidR="00A547D4" w:rsidRPr="00273A8B">
        <w:rPr>
          <w:rFonts w:ascii="Times New Roman" w:hAnsi="Times New Roman"/>
          <w:sz w:val="24"/>
          <w:szCs w:val="24"/>
        </w:rPr>
        <w:t>1</w:t>
      </w:r>
      <w:r w:rsidR="00702CAD" w:rsidRPr="00273A8B">
        <w:rPr>
          <w:rFonts w:ascii="Times New Roman" w:hAnsi="Times New Roman"/>
          <w:sz w:val="24"/>
          <w:szCs w:val="24"/>
        </w:rPr>
        <w:t xml:space="preserve"> </w:t>
      </w:r>
      <w:r w:rsidR="00DA105F" w:rsidRPr="00273A8B">
        <w:rPr>
          <w:rFonts w:ascii="Times New Roman" w:hAnsi="Times New Roman"/>
          <w:sz w:val="24"/>
          <w:szCs w:val="24"/>
        </w:rPr>
        <w:t>w Ministerstwie Klimatu i</w:t>
      </w:r>
      <w:r w:rsidR="0031770A">
        <w:rPr>
          <w:rFonts w:ascii="Times New Roman" w:hAnsi="Times New Roman"/>
          <w:sz w:val="24"/>
          <w:szCs w:val="24"/>
        </w:rPr>
        <w:t xml:space="preserve"> </w:t>
      </w:r>
      <w:r w:rsidRPr="00273A8B">
        <w:rPr>
          <w:rFonts w:ascii="Times New Roman" w:hAnsi="Times New Roman"/>
          <w:sz w:val="24"/>
          <w:szCs w:val="24"/>
        </w:rPr>
        <w:t>Środowiska</w:t>
      </w:r>
      <w:r w:rsidR="00CC1998" w:rsidRPr="00273A8B">
        <w:rPr>
          <w:rFonts w:ascii="Times New Roman" w:hAnsi="Times New Roman"/>
          <w:sz w:val="24"/>
          <w:szCs w:val="24"/>
        </w:rPr>
        <w:t xml:space="preserve"> (</w:t>
      </w:r>
      <w:r w:rsidR="0053015B" w:rsidRPr="00273A8B">
        <w:rPr>
          <w:rFonts w:ascii="Times New Roman" w:hAnsi="Times New Roman"/>
          <w:sz w:val="24"/>
          <w:szCs w:val="24"/>
        </w:rPr>
        <w:t>zwanym dalej „</w:t>
      </w:r>
      <w:r w:rsidR="00CC1998" w:rsidRPr="00273A8B">
        <w:rPr>
          <w:rFonts w:ascii="Times New Roman" w:hAnsi="Times New Roman"/>
          <w:sz w:val="24"/>
          <w:szCs w:val="24"/>
        </w:rPr>
        <w:t>MKiŚ</w:t>
      </w:r>
      <w:r w:rsidR="0053015B" w:rsidRPr="00273A8B">
        <w:rPr>
          <w:rFonts w:ascii="Times New Roman" w:hAnsi="Times New Roman"/>
          <w:sz w:val="24"/>
          <w:szCs w:val="24"/>
        </w:rPr>
        <w:t>”</w:t>
      </w:r>
      <w:r w:rsidR="00CC1998" w:rsidRPr="00273A8B">
        <w:rPr>
          <w:rFonts w:ascii="Times New Roman" w:hAnsi="Times New Roman"/>
          <w:sz w:val="24"/>
          <w:szCs w:val="24"/>
        </w:rPr>
        <w:t>)</w:t>
      </w:r>
      <w:r w:rsidR="00DA105F" w:rsidRPr="00273A8B">
        <w:rPr>
          <w:rFonts w:ascii="Times New Roman" w:hAnsi="Times New Roman"/>
          <w:sz w:val="24"/>
          <w:szCs w:val="24"/>
        </w:rPr>
        <w:t xml:space="preserve">, </w:t>
      </w:r>
      <w:r w:rsidR="00A547D4" w:rsidRPr="00273A8B">
        <w:rPr>
          <w:rFonts w:ascii="Times New Roman" w:hAnsi="Times New Roman"/>
          <w:sz w:val="24"/>
          <w:szCs w:val="24"/>
        </w:rPr>
        <w:t>1</w:t>
      </w:r>
      <w:r w:rsidR="00702CAD" w:rsidRPr="00273A8B">
        <w:rPr>
          <w:rFonts w:ascii="Times New Roman" w:hAnsi="Times New Roman"/>
          <w:sz w:val="24"/>
          <w:szCs w:val="24"/>
        </w:rPr>
        <w:t xml:space="preserve"> </w:t>
      </w:r>
      <w:r w:rsidR="00DA105F" w:rsidRPr="00273A8B">
        <w:rPr>
          <w:rFonts w:ascii="Times New Roman" w:hAnsi="Times New Roman"/>
          <w:sz w:val="24"/>
          <w:szCs w:val="24"/>
        </w:rPr>
        <w:t>w Głównym Inspektoracie Ochrony Środowiska</w:t>
      </w:r>
      <w:r w:rsidR="00E62A6D" w:rsidRPr="00273A8B">
        <w:rPr>
          <w:rFonts w:ascii="Times New Roman" w:hAnsi="Times New Roman"/>
          <w:sz w:val="24"/>
          <w:szCs w:val="24"/>
        </w:rPr>
        <w:t xml:space="preserve"> (</w:t>
      </w:r>
      <w:r w:rsidR="0053015B" w:rsidRPr="00273A8B">
        <w:rPr>
          <w:rFonts w:ascii="Times New Roman" w:hAnsi="Times New Roman"/>
          <w:sz w:val="24"/>
          <w:szCs w:val="24"/>
        </w:rPr>
        <w:t>zwanym dalej „</w:t>
      </w:r>
      <w:r w:rsidR="00E62A6D" w:rsidRPr="00273A8B">
        <w:rPr>
          <w:rFonts w:ascii="Times New Roman" w:hAnsi="Times New Roman"/>
          <w:sz w:val="24"/>
          <w:szCs w:val="24"/>
        </w:rPr>
        <w:t>GIOŚ</w:t>
      </w:r>
      <w:r w:rsidR="004D6FD7" w:rsidRPr="00273A8B">
        <w:rPr>
          <w:rFonts w:ascii="Times New Roman" w:hAnsi="Times New Roman"/>
          <w:sz w:val="24"/>
          <w:szCs w:val="24"/>
        </w:rPr>
        <w:t>”)</w:t>
      </w:r>
      <w:r w:rsidR="00DA105F" w:rsidRPr="00273A8B">
        <w:rPr>
          <w:rFonts w:ascii="Times New Roman" w:hAnsi="Times New Roman"/>
          <w:sz w:val="24"/>
          <w:szCs w:val="24"/>
        </w:rPr>
        <w:t xml:space="preserve"> i po </w:t>
      </w:r>
      <w:r w:rsidR="00A547D4" w:rsidRPr="00273A8B">
        <w:rPr>
          <w:rFonts w:ascii="Times New Roman" w:hAnsi="Times New Roman"/>
          <w:sz w:val="24"/>
          <w:szCs w:val="24"/>
        </w:rPr>
        <w:t>1</w:t>
      </w:r>
      <w:r w:rsidR="00702CAD" w:rsidRPr="00273A8B">
        <w:rPr>
          <w:rFonts w:ascii="Times New Roman" w:hAnsi="Times New Roman"/>
          <w:sz w:val="24"/>
          <w:szCs w:val="24"/>
        </w:rPr>
        <w:t xml:space="preserve"> </w:t>
      </w:r>
      <w:r w:rsidR="00DA105F" w:rsidRPr="00273A8B">
        <w:rPr>
          <w:rFonts w:ascii="Times New Roman" w:hAnsi="Times New Roman"/>
          <w:sz w:val="24"/>
          <w:szCs w:val="24"/>
        </w:rPr>
        <w:t>w</w:t>
      </w:r>
      <w:r w:rsidR="00655049" w:rsidRPr="00273A8B">
        <w:rPr>
          <w:rFonts w:ascii="Times New Roman" w:hAnsi="Times New Roman"/>
          <w:sz w:val="24"/>
          <w:szCs w:val="24"/>
        </w:rPr>
        <w:t xml:space="preserve"> każdym z</w:t>
      </w:r>
      <w:r w:rsidR="00A547D4" w:rsidRPr="00273A8B">
        <w:rPr>
          <w:rFonts w:ascii="Times New Roman" w:hAnsi="Times New Roman"/>
          <w:sz w:val="24"/>
          <w:szCs w:val="24"/>
        </w:rPr>
        <w:t xml:space="preserve"> 16</w:t>
      </w:r>
      <w:r w:rsidR="00DA105F" w:rsidRPr="00273A8B">
        <w:rPr>
          <w:rFonts w:ascii="Times New Roman" w:hAnsi="Times New Roman"/>
          <w:sz w:val="24"/>
          <w:szCs w:val="24"/>
        </w:rPr>
        <w:t xml:space="preserve"> Wojewódzkich Inspektorat</w:t>
      </w:r>
      <w:r w:rsidR="00655049" w:rsidRPr="00273A8B">
        <w:rPr>
          <w:rFonts w:ascii="Times New Roman" w:hAnsi="Times New Roman"/>
          <w:sz w:val="24"/>
          <w:szCs w:val="24"/>
        </w:rPr>
        <w:t>ów</w:t>
      </w:r>
      <w:r w:rsidR="00DA105F" w:rsidRPr="00273A8B">
        <w:rPr>
          <w:rFonts w:ascii="Times New Roman" w:hAnsi="Times New Roman"/>
          <w:sz w:val="24"/>
          <w:szCs w:val="24"/>
        </w:rPr>
        <w:t xml:space="preserve"> Ochrony Środowiska</w:t>
      </w:r>
      <w:r w:rsidR="00CC1998" w:rsidRPr="00273A8B">
        <w:rPr>
          <w:rFonts w:ascii="Times New Roman" w:hAnsi="Times New Roman"/>
          <w:sz w:val="24"/>
          <w:szCs w:val="24"/>
        </w:rPr>
        <w:t xml:space="preserve"> (</w:t>
      </w:r>
      <w:r w:rsidR="0053015B" w:rsidRPr="00273A8B">
        <w:rPr>
          <w:rFonts w:ascii="Times New Roman" w:hAnsi="Times New Roman"/>
          <w:sz w:val="24"/>
          <w:szCs w:val="24"/>
        </w:rPr>
        <w:t>zwanymi dalej „</w:t>
      </w:r>
      <w:r w:rsidR="00CC1998" w:rsidRPr="00273A8B">
        <w:rPr>
          <w:rFonts w:ascii="Times New Roman" w:hAnsi="Times New Roman"/>
          <w:sz w:val="24"/>
          <w:szCs w:val="24"/>
        </w:rPr>
        <w:t>WIOŚ</w:t>
      </w:r>
      <w:r w:rsidR="0053015B" w:rsidRPr="00273A8B">
        <w:rPr>
          <w:rFonts w:ascii="Times New Roman" w:hAnsi="Times New Roman"/>
          <w:sz w:val="24"/>
          <w:szCs w:val="24"/>
        </w:rPr>
        <w:t>”</w:t>
      </w:r>
      <w:r w:rsidR="00CC1998" w:rsidRPr="00273A8B">
        <w:rPr>
          <w:rFonts w:ascii="Times New Roman" w:hAnsi="Times New Roman"/>
          <w:sz w:val="24"/>
          <w:szCs w:val="24"/>
        </w:rPr>
        <w:t>)</w:t>
      </w:r>
      <w:r w:rsidR="00DA105F" w:rsidRPr="00273A8B">
        <w:rPr>
          <w:rFonts w:ascii="Times New Roman" w:hAnsi="Times New Roman"/>
          <w:sz w:val="24"/>
          <w:szCs w:val="24"/>
        </w:rPr>
        <w:t>. W latach 2018</w:t>
      </w:r>
      <w:r w:rsidR="0031770A">
        <w:rPr>
          <w:rFonts w:ascii="Times New Roman" w:hAnsi="Times New Roman"/>
          <w:sz w:val="24"/>
          <w:szCs w:val="24"/>
        </w:rPr>
        <w:t>–</w:t>
      </w:r>
      <w:r w:rsidR="00DA105F" w:rsidRPr="00273A8B">
        <w:rPr>
          <w:rFonts w:ascii="Times New Roman" w:hAnsi="Times New Roman"/>
          <w:sz w:val="24"/>
          <w:szCs w:val="24"/>
        </w:rPr>
        <w:t>202</w:t>
      </w:r>
      <w:r w:rsidR="007D6663" w:rsidRPr="00273A8B">
        <w:rPr>
          <w:rFonts w:ascii="Times New Roman" w:hAnsi="Times New Roman"/>
          <w:sz w:val="24"/>
          <w:szCs w:val="24"/>
        </w:rPr>
        <w:t>4</w:t>
      </w:r>
      <w:r w:rsidR="00DA105F" w:rsidRPr="00273A8B">
        <w:rPr>
          <w:rFonts w:ascii="Times New Roman" w:hAnsi="Times New Roman"/>
          <w:sz w:val="24"/>
          <w:szCs w:val="24"/>
        </w:rPr>
        <w:t xml:space="preserve"> na </w:t>
      </w:r>
      <w:r w:rsidR="005348E5" w:rsidRPr="00273A8B">
        <w:rPr>
          <w:rFonts w:ascii="Times New Roman" w:hAnsi="Times New Roman"/>
          <w:sz w:val="24"/>
          <w:szCs w:val="24"/>
        </w:rPr>
        <w:t xml:space="preserve">podstawie </w:t>
      </w:r>
      <w:r w:rsidR="007D6663" w:rsidRPr="00273A8B">
        <w:rPr>
          <w:rFonts w:ascii="Times New Roman" w:hAnsi="Times New Roman"/>
          <w:sz w:val="24"/>
          <w:szCs w:val="24"/>
        </w:rPr>
        <w:t xml:space="preserve">przepisów </w:t>
      </w:r>
      <w:r w:rsidR="0028777F" w:rsidRPr="00273A8B">
        <w:rPr>
          <w:rFonts w:ascii="Times New Roman" w:hAnsi="Times New Roman"/>
          <w:sz w:val="24"/>
          <w:szCs w:val="24"/>
        </w:rPr>
        <w:t xml:space="preserve">zmienianej </w:t>
      </w:r>
      <w:r w:rsidR="00DA105F" w:rsidRPr="00273A8B">
        <w:rPr>
          <w:rFonts w:ascii="Times New Roman" w:hAnsi="Times New Roman"/>
          <w:sz w:val="24"/>
          <w:szCs w:val="24"/>
        </w:rPr>
        <w:t>ustawy</w:t>
      </w:r>
      <w:r w:rsidR="00DA105F" w:rsidRPr="00273A8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DA105F" w:rsidRPr="00273A8B">
        <w:rPr>
          <w:rFonts w:ascii="Times New Roman" w:hAnsi="Times New Roman"/>
          <w:sz w:val="24"/>
          <w:szCs w:val="24"/>
        </w:rPr>
        <w:t xml:space="preserve">organy Inspekcji Ochrony Środowiska przeprowadziły </w:t>
      </w:r>
      <w:r w:rsidR="007D6663" w:rsidRPr="00273A8B">
        <w:rPr>
          <w:rFonts w:ascii="Times New Roman" w:hAnsi="Times New Roman"/>
          <w:sz w:val="24"/>
          <w:szCs w:val="24"/>
        </w:rPr>
        <w:t xml:space="preserve">452 </w:t>
      </w:r>
      <w:r w:rsidR="00DA105F" w:rsidRPr="00273A8B">
        <w:rPr>
          <w:rFonts w:ascii="Times New Roman" w:hAnsi="Times New Roman"/>
          <w:sz w:val="24"/>
          <w:szCs w:val="24"/>
        </w:rPr>
        <w:t>kontrol</w:t>
      </w:r>
      <w:r w:rsidR="007D6663" w:rsidRPr="00273A8B">
        <w:rPr>
          <w:rFonts w:ascii="Times New Roman" w:hAnsi="Times New Roman"/>
          <w:sz w:val="24"/>
          <w:szCs w:val="24"/>
        </w:rPr>
        <w:t>e</w:t>
      </w:r>
      <w:r w:rsidR="00DA105F" w:rsidRPr="00273A8B">
        <w:rPr>
          <w:rFonts w:ascii="Times New Roman" w:hAnsi="Times New Roman"/>
          <w:sz w:val="24"/>
          <w:szCs w:val="24"/>
        </w:rPr>
        <w:t xml:space="preserve"> użytkowników zasobów genetycznych, tzn. średnio ok. 6</w:t>
      </w:r>
      <w:r w:rsidR="00C6607A" w:rsidRPr="00273A8B">
        <w:rPr>
          <w:rFonts w:ascii="Times New Roman" w:hAnsi="Times New Roman"/>
          <w:sz w:val="24"/>
          <w:szCs w:val="24"/>
        </w:rPr>
        <w:t>5</w:t>
      </w:r>
      <w:r w:rsidR="00DA105F" w:rsidRPr="00273A8B">
        <w:rPr>
          <w:rFonts w:ascii="Times New Roman" w:hAnsi="Times New Roman"/>
          <w:sz w:val="24"/>
          <w:szCs w:val="24"/>
        </w:rPr>
        <w:t xml:space="preserve"> kontroli na rok.</w:t>
      </w:r>
      <w:r w:rsidR="003117DD" w:rsidRPr="00273A8B">
        <w:rPr>
          <w:rFonts w:ascii="Times New Roman" w:hAnsi="Times New Roman"/>
          <w:sz w:val="24"/>
          <w:szCs w:val="24"/>
        </w:rPr>
        <w:t xml:space="preserve"> Stwierdzono </w:t>
      </w:r>
      <w:r w:rsidR="00707D2F" w:rsidRPr="00273A8B">
        <w:rPr>
          <w:rFonts w:ascii="Times New Roman" w:hAnsi="Times New Roman"/>
          <w:sz w:val="24"/>
          <w:szCs w:val="24"/>
        </w:rPr>
        <w:t>sześć</w:t>
      </w:r>
      <w:r w:rsidR="003117DD" w:rsidRPr="00273A8B">
        <w:rPr>
          <w:rFonts w:ascii="Times New Roman" w:hAnsi="Times New Roman"/>
          <w:sz w:val="24"/>
          <w:szCs w:val="24"/>
        </w:rPr>
        <w:t xml:space="preserve"> nieprawidłowości</w:t>
      </w:r>
      <w:r w:rsidR="00574171" w:rsidRPr="00273A8B">
        <w:rPr>
          <w:rFonts w:ascii="Times New Roman" w:hAnsi="Times New Roman"/>
          <w:sz w:val="24"/>
          <w:szCs w:val="24"/>
        </w:rPr>
        <w:t xml:space="preserve"> w latach 2018</w:t>
      </w:r>
      <w:r w:rsidR="0031770A">
        <w:rPr>
          <w:rFonts w:ascii="Times New Roman" w:hAnsi="Times New Roman"/>
          <w:sz w:val="24"/>
          <w:szCs w:val="24"/>
        </w:rPr>
        <w:t>–</w:t>
      </w:r>
      <w:r w:rsidR="00574171" w:rsidRPr="00273A8B">
        <w:rPr>
          <w:rFonts w:ascii="Times New Roman" w:hAnsi="Times New Roman"/>
          <w:sz w:val="24"/>
          <w:szCs w:val="24"/>
        </w:rPr>
        <w:t>2020</w:t>
      </w:r>
      <w:r w:rsidR="003117DD" w:rsidRPr="00273A8B">
        <w:rPr>
          <w:rFonts w:ascii="Times New Roman" w:hAnsi="Times New Roman"/>
          <w:sz w:val="24"/>
          <w:szCs w:val="24"/>
        </w:rPr>
        <w:t xml:space="preserve">, w przypadku których </w:t>
      </w:r>
      <w:r w:rsidR="0053015B" w:rsidRPr="00273A8B">
        <w:rPr>
          <w:rFonts w:ascii="Times New Roman" w:hAnsi="Times New Roman"/>
          <w:sz w:val="24"/>
          <w:szCs w:val="24"/>
        </w:rPr>
        <w:t xml:space="preserve">odstąpiono od nakładania kar przewidzianych w zmienianej ustawie, </w:t>
      </w:r>
      <w:r w:rsidR="003117DD" w:rsidRPr="00273A8B">
        <w:rPr>
          <w:rFonts w:ascii="Times New Roman" w:hAnsi="Times New Roman"/>
          <w:sz w:val="24"/>
          <w:szCs w:val="24"/>
        </w:rPr>
        <w:t>zastosowano</w:t>
      </w:r>
      <w:r w:rsidR="0053015B" w:rsidRPr="00273A8B">
        <w:rPr>
          <w:rFonts w:ascii="Times New Roman" w:hAnsi="Times New Roman"/>
          <w:sz w:val="24"/>
          <w:szCs w:val="24"/>
        </w:rPr>
        <w:t xml:space="preserve"> środki dyscyplinujące w postaci</w:t>
      </w:r>
      <w:r w:rsidR="003117DD" w:rsidRPr="00273A8B">
        <w:rPr>
          <w:rFonts w:ascii="Times New Roman" w:hAnsi="Times New Roman"/>
          <w:sz w:val="24"/>
          <w:szCs w:val="24"/>
        </w:rPr>
        <w:t xml:space="preserve"> </w:t>
      </w:r>
      <w:r w:rsidR="0053015B" w:rsidRPr="00273A8B">
        <w:rPr>
          <w:rFonts w:ascii="Times New Roman" w:hAnsi="Times New Roman"/>
          <w:sz w:val="24"/>
          <w:szCs w:val="24"/>
        </w:rPr>
        <w:t>pouczeń</w:t>
      </w:r>
      <w:r w:rsidR="003117DD" w:rsidRPr="00273A8B">
        <w:rPr>
          <w:rFonts w:ascii="Times New Roman" w:hAnsi="Times New Roman"/>
          <w:sz w:val="24"/>
          <w:szCs w:val="24"/>
        </w:rPr>
        <w:t>.</w:t>
      </w:r>
      <w:r w:rsidR="00404CE1" w:rsidRPr="00273A8B">
        <w:rPr>
          <w:rFonts w:ascii="Times New Roman" w:hAnsi="Times New Roman"/>
          <w:sz w:val="24"/>
          <w:szCs w:val="24"/>
        </w:rPr>
        <w:t xml:space="preserve"> Corocznie </w:t>
      </w:r>
      <w:r w:rsidR="007E426A" w:rsidRPr="00273A8B">
        <w:rPr>
          <w:rFonts w:ascii="Times New Roman" w:hAnsi="Times New Roman"/>
          <w:sz w:val="24"/>
          <w:szCs w:val="24"/>
        </w:rPr>
        <w:t xml:space="preserve">w każdym z województw </w:t>
      </w:r>
      <w:r w:rsidR="00495E8C" w:rsidRPr="00273A8B">
        <w:rPr>
          <w:rFonts w:ascii="Times New Roman" w:hAnsi="Times New Roman"/>
          <w:sz w:val="24"/>
          <w:szCs w:val="24"/>
        </w:rPr>
        <w:t xml:space="preserve">jest </w:t>
      </w:r>
      <w:r w:rsidR="00981A29" w:rsidRPr="00273A8B">
        <w:rPr>
          <w:rFonts w:ascii="Times New Roman" w:hAnsi="Times New Roman"/>
          <w:sz w:val="24"/>
          <w:szCs w:val="24"/>
        </w:rPr>
        <w:t xml:space="preserve">aktualizowana lista podmiotów podlegających przepisom ustawy </w:t>
      </w:r>
      <w:r w:rsidR="007E426A" w:rsidRPr="00273A8B">
        <w:rPr>
          <w:rFonts w:ascii="Times New Roman" w:hAnsi="Times New Roman"/>
          <w:sz w:val="24"/>
          <w:szCs w:val="24"/>
        </w:rPr>
        <w:t xml:space="preserve">oraz </w:t>
      </w:r>
      <w:r w:rsidR="00707D2F" w:rsidRPr="00273A8B">
        <w:rPr>
          <w:rFonts w:ascii="Times New Roman" w:hAnsi="Times New Roman"/>
          <w:sz w:val="24"/>
          <w:szCs w:val="24"/>
        </w:rPr>
        <w:t xml:space="preserve">są </w:t>
      </w:r>
      <w:r w:rsidR="00404CE1" w:rsidRPr="00273A8B">
        <w:rPr>
          <w:rFonts w:ascii="Times New Roman" w:hAnsi="Times New Roman"/>
          <w:sz w:val="24"/>
          <w:szCs w:val="24"/>
        </w:rPr>
        <w:t>realizowane zadania w zakresie monitoringu i sprawozdawczości z</w:t>
      </w:r>
      <w:r w:rsidR="0031770A">
        <w:rPr>
          <w:rFonts w:ascii="Times New Roman" w:hAnsi="Times New Roman"/>
          <w:sz w:val="24"/>
          <w:szCs w:val="24"/>
        </w:rPr>
        <w:t xml:space="preserve"> </w:t>
      </w:r>
      <w:r w:rsidR="00404CE1" w:rsidRPr="00273A8B">
        <w:rPr>
          <w:rFonts w:ascii="Times New Roman" w:hAnsi="Times New Roman"/>
          <w:sz w:val="24"/>
          <w:szCs w:val="24"/>
        </w:rPr>
        <w:t xml:space="preserve">wyników kontroli dla </w:t>
      </w:r>
      <w:r w:rsidR="004D6FD7" w:rsidRPr="00273A8B">
        <w:rPr>
          <w:rFonts w:ascii="Times New Roman" w:hAnsi="Times New Roman"/>
          <w:sz w:val="24"/>
          <w:szCs w:val="24"/>
        </w:rPr>
        <w:t>MKIŚ</w:t>
      </w:r>
      <w:r w:rsidR="008F07D4" w:rsidRPr="00273A8B">
        <w:rPr>
          <w:rFonts w:ascii="Times New Roman" w:hAnsi="Times New Roman"/>
          <w:sz w:val="24"/>
          <w:szCs w:val="24"/>
        </w:rPr>
        <w:t xml:space="preserve"> </w:t>
      </w:r>
      <w:r w:rsidR="00404CE1" w:rsidRPr="00273A8B">
        <w:rPr>
          <w:rFonts w:ascii="Times New Roman" w:hAnsi="Times New Roman"/>
          <w:sz w:val="24"/>
          <w:szCs w:val="24"/>
        </w:rPr>
        <w:t>oraz Komisji Europejskiej</w:t>
      </w:r>
      <w:r w:rsidR="007E426A" w:rsidRPr="00273A8B">
        <w:rPr>
          <w:rFonts w:ascii="Times New Roman" w:hAnsi="Times New Roman"/>
          <w:sz w:val="24"/>
          <w:szCs w:val="24"/>
        </w:rPr>
        <w:t>.</w:t>
      </w:r>
    </w:p>
    <w:p w14:paraId="44084523" w14:textId="2B9E364B" w:rsidR="00404CE1" w:rsidRPr="00273A8B" w:rsidRDefault="006D446A" w:rsidP="00273A8B">
      <w:pPr>
        <w:keepNext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3A8B">
        <w:rPr>
          <w:rFonts w:ascii="Times New Roman" w:hAnsi="Times New Roman"/>
          <w:sz w:val="24"/>
          <w:szCs w:val="24"/>
        </w:rPr>
        <w:t>Zmieniana ustawa wdraża zalecenia i regulacje wynikające z</w:t>
      </w:r>
      <w:r w:rsidR="0031770A">
        <w:rPr>
          <w:rFonts w:ascii="Times New Roman" w:hAnsi="Times New Roman"/>
          <w:sz w:val="24"/>
          <w:szCs w:val="24"/>
        </w:rPr>
        <w:t xml:space="preserve"> </w:t>
      </w:r>
      <w:r w:rsidRPr="00273A8B">
        <w:rPr>
          <w:rFonts w:ascii="Times New Roman" w:hAnsi="Times New Roman"/>
          <w:sz w:val="24"/>
          <w:szCs w:val="24"/>
        </w:rPr>
        <w:t>Protokołu z Nagoi</w:t>
      </w:r>
      <w:r w:rsidR="002F08B3" w:rsidRPr="00273A8B">
        <w:rPr>
          <w:rStyle w:val="Odwoanieprzypisudolnego"/>
          <w:rFonts w:ascii="Times New Roman" w:hAnsi="Times New Roman"/>
          <w:sz w:val="24"/>
          <w:szCs w:val="24"/>
        </w:rPr>
        <w:footnoteReference w:id="2"/>
      </w:r>
      <w:bookmarkStart w:id="4" w:name="_Hlk186303013"/>
      <w:r w:rsidR="002F08B3" w:rsidRPr="00273A8B">
        <w:rPr>
          <w:rFonts w:ascii="Times New Roman" w:hAnsi="Times New Roman"/>
          <w:sz w:val="24"/>
          <w:szCs w:val="24"/>
          <w:vertAlign w:val="superscript"/>
        </w:rPr>
        <w:t>)</w:t>
      </w:r>
      <w:bookmarkEnd w:id="4"/>
      <w:r w:rsidR="002F08B3" w:rsidRPr="00273A8B">
        <w:rPr>
          <w:rFonts w:ascii="Times New Roman" w:hAnsi="Times New Roman"/>
          <w:sz w:val="24"/>
          <w:szCs w:val="24"/>
        </w:rPr>
        <w:t xml:space="preserve"> </w:t>
      </w:r>
      <w:r w:rsidRPr="00273A8B">
        <w:rPr>
          <w:rFonts w:ascii="Times New Roman" w:hAnsi="Times New Roman"/>
          <w:sz w:val="24"/>
          <w:szCs w:val="24"/>
        </w:rPr>
        <w:t>do Konwencji o</w:t>
      </w:r>
      <w:r w:rsidR="00495FA1" w:rsidRPr="00273A8B">
        <w:rPr>
          <w:rFonts w:ascii="Times New Roman" w:hAnsi="Times New Roman"/>
          <w:sz w:val="24"/>
          <w:szCs w:val="24"/>
        </w:rPr>
        <w:t> </w:t>
      </w:r>
      <w:r w:rsidRPr="00273A8B">
        <w:rPr>
          <w:rFonts w:ascii="Times New Roman" w:hAnsi="Times New Roman"/>
          <w:sz w:val="24"/>
          <w:szCs w:val="24"/>
        </w:rPr>
        <w:t>różnorodności biologicznej oraz rozporządzenia Parlamentu Europejskiego i</w:t>
      </w:r>
      <w:r w:rsidR="009D7AAF">
        <w:rPr>
          <w:rFonts w:ascii="Times New Roman" w:hAnsi="Times New Roman"/>
          <w:sz w:val="24"/>
          <w:szCs w:val="24"/>
        </w:rPr>
        <w:t xml:space="preserve"> </w:t>
      </w:r>
      <w:r w:rsidRPr="00273A8B">
        <w:rPr>
          <w:rFonts w:ascii="Times New Roman" w:hAnsi="Times New Roman"/>
          <w:sz w:val="24"/>
          <w:szCs w:val="24"/>
        </w:rPr>
        <w:t xml:space="preserve">Rady (UE) </w:t>
      </w:r>
      <w:r w:rsidRPr="00273A8B">
        <w:rPr>
          <w:rFonts w:ascii="Times New Roman" w:hAnsi="Times New Roman"/>
          <w:sz w:val="24"/>
          <w:szCs w:val="24"/>
        </w:rPr>
        <w:lastRenderedPageBreak/>
        <w:t>nr</w:t>
      </w:r>
      <w:r w:rsidR="009D7AAF">
        <w:rPr>
          <w:rFonts w:ascii="Times New Roman" w:hAnsi="Times New Roman"/>
          <w:sz w:val="24"/>
          <w:szCs w:val="24"/>
        </w:rPr>
        <w:t> </w:t>
      </w:r>
      <w:r w:rsidRPr="00273A8B">
        <w:rPr>
          <w:rFonts w:ascii="Times New Roman" w:hAnsi="Times New Roman"/>
          <w:sz w:val="24"/>
          <w:szCs w:val="24"/>
        </w:rPr>
        <w:t>511/2014</w:t>
      </w:r>
      <w:r w:rsidR="002F08B3" w:rsidRPr="00273A8B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2F08B3" w:rsidRPr="00273A8B">
        <w:rPr>
          <w:rFonts w:ascii="Times New Roman" w:hAnsi="Times New Roman"/>
          <w:sz w:val="24"/>
          <w:szCs w:val="24"/>
          <w:vertAlign w:val="superscript"/>
        </w:rPr>
        <w:t>)</w:t>
      </w:r>
      <w:r w:rsidR="0031770A">
        <w:rPr>
          <w:rFonts w:ascii="Times New Roman" w:hAnsi="Times New Roman"/>
          <w:sz w:val="24"/>
          <w:szCs w:val="24"/>
        </w:rPr>
        <w:t xml:space="preserve">, </w:t>
      </w:r>
      <w:r w:rsidR="00A515E2" w:rsidRPr="00273A8B">
        <w:rPr>
          <w:rFonts w:ascii="Times New Roman" w:hAnsi="Times New Roman"/>
          <w:sz w:val="24"/>
          <w:szCs w:val="24"/>
        </w:rPr>
        <w:t xml:space="preserve">zwane </w:t>
      </w:r>
      <w:r w:rsidRPr="00273A8B">
        <w:rPr>
          <w:rFonts w:ascii="Times New Roman" w:hAnsi="Times New Roman"/>
          <w:sz w:val="24"/>
          <w:szCs w:val="24"/>
        </w:rPr>
        <w:t>dalej „rozporządzeni</w:t>
      </w:r>
      <w:r w:rsidR="002F08B3" w:rsidRPr="00273A8B">
        <w:rPr>
          <w:rFonts w:ascii="Times New Roman" w:hAnsi="Times New Roman"/>
          <w:sz w:val="24"/>
          <w:szCs w:val="24"/>
        </w:rPr>
        <w:t>e</w:t>
      </w:r>
      <w:r w:rsidR="00A515E2" w:rsidRPr="00273A8B">
        <w:rPr>
          <w:rFonts w:ascii="Times New Roman" w:hAnsi="Times New Roman"/>
          <w:sz w:val="24"/>
          <w:szCs w:val="24"/>
        </w:rPr>
        <w:t>m</w:t>
      </w:r>
      <w:r w:rsidRPr="00273A8B">
        <w:rPr>
          <w:rFonts w:ascii="Times New Roman" w:hAnsi="Times New Roman"/>
          <w:sz w:val="24"/>
          <w:szCs w:val="24"/>
        </w:rPr>
        <w:t xml:space="preserve"> 511/2014”</w:t>
      </w:r>
      <w:r w:rsidR="001332BC" w:rsidRPr="00273A8B">
        <w:rPr>
          <w:rFonts w:ascii="Times New Roman" w:hAnsi="Times New Roman"/>
          <w:sz w:val="24"/>
          <w:szCs w:val="24"/>
        </w:rPr>
        <w:t>.</w:t>
      </w:r>
      <w:r w:rsidR="00A712A5" w:rsidRPr="00273A8B">
        <w:rPr>
          <w:rFonts w:ascii="Times New Roman" w:hAnsi="Times New Roman"/>
          <w:sz w:val="24"/>
          <w:szCs w:val="24"/>
        </w:rPr>
        <w:t xml:space="preserve"> </w:t>
      </w:r>
      <w:r w:rsidR="001332BC" w:rsidRPr="00273A8B">
        <w:rPr>
          <w:rFonts w:ascii="Times New Roman" w:hAnsi="Times New Roman"/>
          <w:sz w:val="24"/>
          <w:szCs w:val="24"/>
        </w:rPr>
        <w:t xml:space="preserve">Podmiotami, które podlegają przepisom </w:t>
      </w:r>
      <w:r w:rsidR="0028777F" w:rsidRPr="00273A8B">
        <w:rPr>
          <w:rFonts w:ascii="Times New Roman" w:hAnsi="Times New Roman"/>
          <w:sz w:val="24"/>
          <w:szCs w:val="24"/>
        </w:rPr>
        <w:t xml:space="preserve">zmienianej </w:t>
      </w:r>
      <w:r w:rsidR="00404CE1" w:rsidRPr="00273A8B">
        <w:rPr>
          <w:rFonts w:ascii="Times New Roman" w:hAnsi="Times New Roman"/>
          <w:sz w:val="24"/>
          <w:szCs w:val="24"/>
        </w:rPr>
        <w:t>ustawy</w:t>
      </w:r>
      <w:r w:rsidR="001332BC" w:rsidRPr="00273A8B">
        <w:rPr>
          <w:rFonts w:ascii="Times New Roman" w:hAnsi="Times New Roman"/>
          <w:sz w:val="24"/>
          <w:szCs w:val="24"/>
        </w:rPr>
        <w:t>, w tym kontrolom,</w:t>
      </w:r>
      <w:r w:rsidR="00404CE1" w:rsidRPr="00273A8B">
        <w:rPr>
          <w:rFonts w:ascii="Times New Roman" w:hAnsi="Times New Roman"/>
          <w:sz w:val="24"/>
          <w:szCs w:val="24"/>
        </w:rPr>
        <w:t xml:space="preserve"> </w:t>
      </w:r>
      <w:r w:rsidR="001332BC" w:rsidRPr="00273A8B">
        <w:rPr>
          <w:rFonts w:ascii="Times New Roman" w:hAnsi="Times New Roman"/>
          <w:sz w:val="24"/>
          <w:szCs w:val="24"/>
        </w:rPr>
        <w:t xml:space="preserve">są </w:t>
      </w:r>
      <w:r w:rsidR="00702CAD" w:rsidRPr="00273A8B">
        <w:rPr>
          <w:rFonts w:ascii="Times New Roman" w:hAnsi="Times New Roman"/>
          <w:sz w:val="24"/>
          <w:szCs w:val="24"/>
        </w:rPr>
        <w:t xml:space="preserve">użytkownicy </w:t>
      </w:r>
      <w:r w:rsidR="00404CE1" w:rsidRPr="00273A8B">
        <w:rPr>
          <w:rFonts w:ascii="Times New Roman" w:hAnsi="Times New Roman"/>
          <w:sz w:val="24"/>
          <w:szCs w:val="24"/>
        </w:rPr>
        <w:t>zasobów genetycznych mogący je wykorzystywać w celach badawczo-rozwojowych.</w:t>
      </w:r>
      <w:r w:rsidR="00574171" w:rsidRPr="00273A8B">
        <w:rPr>
          <w:rFonts w:ascii="Times New Roman" w:hAnsi="Times New Roman"/>
          <w:sz w:val="24"/>
          <w:szCs w:val="24"/>
        </w:rPr>
        <w:t xml:space="preserve"> Trudno jest oszacować dokładną liczbę podmiotów </w:t>
      </w:r>
      <w:r w:rsidR="00A712A5" w:rsidRPr="00273A8B">
        <w:rPr>
          <w:rFonts w:ascii="Times New Roman" w:hAnsi="Times New Roman"/>
          <w:sz w:val="24"/>
          <w:szCs w:val="24"/>
        </w:rPr>
        <w:t xml:space="preserve">objętych </w:t>
      </w:r>
      <w:r w:rsidR="00574171" w:rsidRPr="00273A8B">
        <w:rPr>
          <w:rFonts w:ascii="Times New Roman" w:hAnsi="Times New Roman"/>
          <w:sz w:val="24"/>
          <w:szCs w:val="24"/>
        </w:rPr>
        <w:t>przepis</w:t>
      </w:r>
      <w:r w:rsidR="00A712A5" w:rsidRPr="00273A8B">
        <w:rPr>
          <w:rFonts w:ascii="Times New Roman" w:hAnsi="Times New Roman"/>
          <w:sz w:val="24"/>
          <w:szCs w:val="24"/>
        </w:rPr>
        <w:t xml:space="preserve">ami </w:t>
      </w:r>
      <w:r w:rsidR="0028777F" w:rsidRPr="00273A8B">
        <w:rPr>
          <w:rFonts w:ascii="Times New Roman" w:hAnsi="Times New Roman"/>
          <w:sz w:val="24"/>
          <w:szCs w:val="24"/>
        </w:rPr>
        <w:t xml:space="preserve">zmienianej </w:t>
      </w:r>
      <w:r w:rsidR="00574171" w:rsidRPr="00273A8B">
        <w:rPr>
          <w:rFonts w:ascii="Times New Roman" w:hAnsi="Times New Roman"/>
          <w:sz w:val="24"/>
          <w:szCs w:val="24"/>
        </w:rPr>
        <w:t xml:space="preserve">ustawy. Podmioty </w:t>
      </w:r>
      <w:r w:rsidR="00A515E2" w:rsidRPr="00273A8B">
        <w:rPr>
          <w:rFonts w:ascii="Times New Roman" w:hAnsi="Times New Roman"/>
          <w:sz w:val="24"/>
          <w:szCs w:val="24"/>
        </w:rPr>
        <w:t xml:space="preserve">wskazywane </w:t>
      </w:r>
      <w:r w:rsidR="00574171" w:rsidRPr="00273A8B">
        <w:rPr>
          <w:rFonts w:ascii="Times New Roman" w:hAnsi="Times New Roman"/>
          <w:sz w:val="24"/>
          <w:szCs w:val="24"/>
        </w:rPr>
        <w:t xml:space="preserve">w Planach Kontroli Użytkowników </w:t>
      </w:r>
      <w:r w:rsidR="00C16FBB" w:rsidRPr="00273A8B">
        <w:rPr>
          <w:rFonts w:ascii="Times New Roman" w:hAnsi="Times New Roman"/>
          <w:sz w:val="24"/>
          <w:szCs w:val="24"/>
        </w:rPr>
        <w:t>(o których mowa w art. 4 zmi</w:t>
      </w:r>
      <w:r w:rsidR="002C16DE" w:rsidRPr="00273A8B">
        <w:rPr>
          <w:rFonts w:ascii="Times New Roman" w:hAnsi="Times New Roman"/>
          <w:sz w:val="24"/>
          <w:szCs w:val="24"/>
        </w:rPr>
        <w:t>e</w:t>
      </w:r>
      <w:r w:rsidR="00C16FBB" w:rsidRPr="00273A8B">
        <w:rPr>
          <w:rFonts w:ascii="Times New Roman" w:hAnsi="Times New Roman"/>
          <w:sz w:val="24"/>
          <w:szCs w:val="24"/>
        </w:rPr>
        <w:t xml:space="preserve">nianej ustawy </w:t>
      </w:r>
      <w:r w:rsidR="002C16DE" w:rsidRPr="00273A8B">
        <w:rPr>
          <w:rFonts w:ascii="Times New Roman" w:hAnsi="Times New Roman"/>
          <w:sz w:val="24"/>
          <w:szCs w:val="24"/>
        </w:rPr>
        <w:t>oraz</w:t>
      </w:r>
      <w:r w:rsidR="00C16FBB" w:rsidRPr="00273A8B">
        <w:rPr>
          <w:rFonts w:ascii="Times New Roman" w:hAnsi="Times New Roman"/>
          <w:sz w:val="24"/>
          <w:szCs w:val="24"/>
        </w:rPr>
        <w:t xml:space="preserve"> w </w:t>
      </w:r>
      <w:r w:rsidR="002C16DE" w:rsidRPr="00273A8B">
        <w:rPr>
          <w:rFonts w:ascii="Times New Roman" w:hAnsi="Times New Roman"/>
          <w:sz w:val="24"/>
          <w:szCs w:val="24"/>
        </w:rPr>
        <w:t>art. 9 ust. 3 lit.</w:t>
      </w:r>
      <w:r w:rsidR="009D7AAF">
        <w:rPr>
          <w:rFonts w:ascii="Times New Roman" w:hAnsi="Times New Roman"/>
          <w:sz w:val="24"/>
          <w:szCs w:val="24"/>
        </w:rPr>
        <w:t> </w:t>
      </w:r>
      <w:r w:rsidR="002C16DE" w:rsidRPr="00273A8B">
        <w:rPr>
          <w:rFonts w:ascii="Times New Roman" w:hAnsi="Times New Roman"/>
          <w:sz w:val="24"/>
          <w:szCs w:val="24"/>
        </w:rPr>
        <w:t xml:space="preserve">a rozporządzenia nr 511/2014) </w:t>
      </w:r>
      <w:r w:rsidR="00707D2F" w:rsidRPr="00273A8B">
        <w:rPr>
          <w:rFonts w:ascii="Times New Roman" w:hAnsi="Times New Roman"/>
          <w:sz w:val="24"/>
          <w:szCs w:val="24"/>
        </w:rPr>
        <w:t xml:space="preserve">są </w:t>
      </w:r>
      <w:r w:rsidR="00574171" w:rsidRPr="00273A8B">
        <w:rPr>
          <w:rFonts w:ascii="Times New Roman" w:hAnsi="Times New Roman"/>
          <w:sz w:val="24"/>
          <w:szCs w:val="24"/>
        </w:rPr>
        <w:t xml:space="preserve">typowane przede wszystkim na podstawie profilu prowadzonej działalności, który może wiązać się z potencjalnym wykorzystaniem zasobów genetycznych. Za </w:t>
      </w:r>
      <w:r w:rsidR="00702CAD" w:rsidRPr="00273A8B">
        <w:rPr>
          <w:rFonts w:ascii="Times New Roman" w:hAnsi="Times New Roman"/>
          <w:sz w:val="24"/>
          <w:szCs w:val="24"/>
        </w:rPr>
        <w:t xml:space="preserve">użytkowników </w:t>
      </w:r>
      <w:r w:rsidR="00574171" w:rsidRPr="00273A8B">
        <w:rPr>
          <w:rFonts w:ascii="Times New Roman" w:hAnsi="Times New Roman"/>
          <w:sz w:val="24"/>
          <w:szCs w:val="24"/>
        </w:rPr>
        <w:t>zasobów genetycznych, którzy mogą</w:t>
      </w:r>
      <w:r w:rsidR="00702CAD" w:rsidRPr="00273A8B">
        <w:rPr>
          <w:rFonts w:ascii="Times New Roman" w:hAnsi="Times New Roman"/>
          <w:sz w:val="24"/>
          <w:szCs w:val="24"/>
        </w:rPr>
        <w:t xml:space="preserve"> wykorzystywać </w:t>
      </w:r>
      <w:r w:rsidR="009B6BAF" w:rsidRPr="00273A8B">
        <w:rPr>
          <w:rFonts w:ascii="Times New Roman" w:hAnsi="Times New Roman"/>
          <w:sz w:val="24"/>
          <w:szCs w:val="24"/>
        </w:rPr>
        <w:t xml:space="preserve">je </w:t>
      </w:r>
      <w:r w:rsidR="00574171" w:rsidRPr="00273A8B">
        <w:rPr>
          <w:rFonts w:ascii="Times New Roman" w:hAnsi="Times New Roman"/>
          <w:sz w:val="24"/>
          <w:szCs w:val="24"/>
        </w:rPr>
        <w:t>w</w:t>
      </w:r>
      <w:r w:rsidR="0031770A">
        <w:rPr>
          <w:rFonts w:ascii="Times New Roman" w:hAnsi="Times New Roman"/>
          <w:sz w:val="24"/>
          <w:szCs w:val="24"/>
        </w:rPr>
        <w:t xml:space="preserve"> </w:t>
      </w:r>
      <w:r w:rsidR="00574171" w:rsidRPr="00273A8B">
        <w:rPr>
          <w:rFonts w:ascii="Times New Roman" w:hAnsi="Times New Roman"/>
          <w:sz w:val="24"/>
          <w:szCs w:val="24"/>
        </w:rPr>
        <w:t xml:space="preserve">celach badawczo-rozwojowych, </w:t>
      </w:r>
      <w:r w:rsidR="00761C0E" w:rsidRPr="00273A8B">
        <w:rPr>
          <w:rFonts w:ascii="Times New Roman" w:hAnsi="Times New Roman"/>
          <w:sz w:val="24"/>
          <w:szCs w:val="24"/>
        </w:rPr>
        <w:t>uznano przede wszystkim</w:t>
      </w:r>
      <w:r w:rsidR="00A62A56" w:rsidRPr="00273A8B">
        <w:rPr>
          <w:rFonts w:ascii="Times New Roman" w:hAnsi="Times New Roman"/>
          <w:sz w:val="24"/>
          <w:szCs w:val="24"/>
        </w:rPr>
        <w:t xml:space="preserve"> następujące kategorie </w:t>
      </w:r>
      <w:r w:rsidR="00761C0E" w:rsidRPr="00273A8B">
        <w:rPr>
          <w:rFonts w:ascii="Times New Roman" w:hAnsi="Times New Roman"/>
          <w:sz w:val="24"/>
          <w:szCs w:val="24"/>
        </w:rPr>
        <w:t>podmiot</w:t>
      </w:r>
      <w:r w:rsidR="00A62A56" w:rsidRPr="00273A8B">
        <w:rPr>
          <w:rFonts w:ascii="Times New Roman" w:hAnsi="Times New Roman"/>
          <w:sz w:val="24"/>
          <w:szCs w:val="24"/>
        </w:rPr>
        <w:t>ów</w:t>
      </w:r>
      <w:r w:rsidR="00574171" w:rsidRPr="00273A8B">
        <w:rPr>
          <w:rFonts w:ascii="Times New Roman" w:hAnsi="Times New Roman"/>
          <w:sz w:val="24"/>
          <w:szCs w:val="24"/>
        </w:rPr>
        <w:t>: instytucje naukowe, ogrody botaniczne i zoologiczne, banki genów, podmioty zajmujące się hodowlą zwierząt</w:t>
      </w:r>
      <w:r w:rsidR="009C5D52" w:rsidRPr="00273A8B">
        <w:rPr>
          <w:rFonts w:ascii="Times New Roman" w:hAnsi="Times New Roman"/>
          <w:sz w:val="24"/>
          <w:szCs w:val="24"/>
        </w:rPr>
        <w:t xml:space="preserve"> lub </w:t>
      </w:r>
      <w:r w:rsidR="00574171" w:rsidRPr="00273A8B">
        <w:rPr>
          <w:rFonts w:ascii="Times New Roman" w:hAnsi="Times New Roman"/>
          <w:sz w:val="24"/>
          <w:szCs w:val="24"/>
        </w:rPr>
        <w:t>hodowlą roślin, nasiennictwem, produkcją pasz, ogrodnictwem, leśnictwem, produkcją wyrobów farmaceutycznych, kosmetycznych, biotechnologią, przetwórstwem spożywczym, produkcją paliw i</w:t>
      </w:r>
      <w:r w:rsidR="0031770A">
        <w:rPr>
          <w:rFonts w:ascii="Times New Roman" w:hAnsi="Times New Roman"/>
          <w:sz w:val="24"/>
          <w:szCs w:val="24"/>
        </w:rPr>
        <w:t xml:space="preserve"> </w:t>
      </w:r>
      <w:r w:rsidR="00574171" w:rsidRPr="00273A8B">
        <w:rPr>
          <w:rFonts w:ascii="Times New Roman" w:hAnsi="Times New Roman"/>
          <w:sz w:val="24"/>
          <w:szCs w:val="24"/>
        </w:rPr>
        <w:t>tworzyw sztucznych.</w:t>
      </w:r>
    </w:p>
    <w:p w14:paraId="65A0FDE3" w14:textId="4AE8EB2E" w:rsidR="00066178" w:rsidRPr="00273A8B" w:rsidRDefault="009C5D52" w:rsidP="00273A8B">
      <w:pPr>
        <w:keepNext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3A8B">
        <w:rPr>
          <w:rFonts w:ascii="Times New Roman" w:hAnsi="Times New Roman"/>
          <w:sz w:val="24"/>
          <w:szCs w:val="24"/>
        </w:rPr>
        <w:t xml:space="preserve">Kalkulowane </w:t>
      </w:r>
      <w:r w:rsidR="00D771F1" w:rsidRPr="00273A8B">
        <w:rPr>
          <w:rFonts w:ascii="Times New Roman" w:hAnsi="Times New Roman"/>
          <w:sz w:val="24"/>
          <w:szCs w:val="24"/>
        </w:rPr>
        <w:t>w latach 2015</w:t>
      </w:r>
      <w:r w:rsidR="0031770A">
        <w:rPr>
          <w:rFonts w:ascii="Times New Roman" w:hAnsi="Times New Roman"/>
          <w:sz w:val="24"/>
          <w:szCs w:val="24"/>
        </w:rPr>
        <w:t>–</w:t>
      </w:r>
      <w:r w:rsidR="00D771F1" w:rsidRPr="00273A8B">
        <w:rPr>
          <w:rFonts w:ascii="Times New Roman" w:hAnsi="Times New Roman"/>
          <w:sz w:val="24"/>
          <w:szCs w:val="24"/>
        </w:rPr>
        <w:t xml:space="preserve">2016, </w:t>
      </w:r>
      <w:r w:rsidRPr="00273A8B">
        <w:rPr>
          <w:rFonts w:ascii="Times New Roman" w:hAnsi="Times New Roman"/>
          <w:sz w:val="24"/>
          <w:szCs w:val="24"/>
        </w:rPr>
        <w:t xml:space="preserve">podczas prac nad </w:t>
      </w:r>
      <w:r w:rsidR="0028777F" w:rsidRPr="00273A8B">
        <w:rPr>
          <w:rFonts w:ascii="Times New Roman" w:hAnsi="Times New Roman"/>
          <w:sz w:val="24"/>
          <w:szCs w:val="24"/>
        </w:rPr>
        <w:t xml:space="preserve">zmienianą </w:t>
      </w:r>
      <w:r w:rsidRPr="00273A8B">
        <w:rPr>
          <w:rFonts w:ascii="Times New Roman" w:hAnsi="Times New Roman"/>
          <w:sz w:val="24"/>
          <w:szCs w:val="24"/>
        </w:rPr>
        <w:t>ustawą</w:t>
      </w:r>
      <w:r w:rsidR="00FC3E6B" w:rsidRPr="00273A8B">
        <w:rPr>
          <w:rFonts w:ascii="Times New Roman" w:hAnsi="Times New Roman"/>
          <w:sz w:val="24"/>
          <w:szCs w:val="24"/>
        </w:rPr>
        <w:t xml:space="preserve">, </w:t>
      </w:r>
      <w:bookmarkStart w:id="5" w:name="_Hlk185339692"/>
      <w:r w:rsidRPr="00273A8B">
        <w:rPr>
          <w:rFonts w:ascii="Times New Roman" w:hAnsi="Times New Roman"/>
          <w:sz w:val="24"/>
          <w:szCs w:val="24"/>
        </w:rPr>
        <w:t>koszty utrzymania jednego etatu</w:t>
      </w:r>
      <w:bookmarkEnd w:id="5"/>
      <w:r w:rsidRPr="00273A8B">
        <w:rPr>
          <w:rFonts w:ascii="Times New Roman" w:hAnsi="Times New Roman"/>
          <w:sz w:val="24"/>
          <w:szCs w:val="24"/>
        </w:rPr>
        <w:t xml:space="preserve"> opierały się na</w:t>
      </w:r>
      <w:r w:rsidR="00E95F85" w:rsidRPr="00273A8B">
        <w:rPr>
          <w:rFonts w:ascii="Times New Roman" w:hAnsi="Times New Roman"/>
          <w:sz w:val="24"/>
          <w:szCs w:val="24"/>
        </w:rPr>
        <w:t xml:space="preserve"> wartości przeciętnego wynagrodzenia brutto w</w:t>
      </w:r>
      <w:r w:rsidR="0031770A">
        <w:rPr>
          <w:rFonts w:ascii="Times New Roman" w:hAnsi="Times New Roman"/>
          <w:sz w:val="24"/>
          <w:szCs w:val="24"/>
        </w:rPr>
        <w:t xml:space="preserve"> </w:t>
      </w:r>
      <w:r w:rsidR="00E95F85" w:rsidRPr="00273A8B">
        <w:rPr>
          <w:rFonts w:ascii="Times New Roman" w:hAnsi="Times New Roman"/>
          <w:sz w:val="24"/>
          <w:szCs w:val="24"/>
        </w:rPr>
        <w:t>gospodarce narodowej w</w:t>
      </w:r>
      <w:r w:rsidR="00495E8C" w:rsidRPr="00273A8B">
        <w:rPr>
          <w:rFonts w:ascii="Times New Roman" w:hAnsi="Times New Roman"/>
          <w:sz w:val="24"/>
          <w:szCs w:val="24"/>
        </w:rPr>
        <w:t xml:space="preserve">e wskazanym </w:t>
      </w:r>
      <w:r w:rsidR="00E95F85" w:rsidRPr="00273A8B">
        <w:rPr>
          <w:rFonts w:ascii="Times New Roman" w:hAnsi="Times New Roman"/>
          <w:sz w:val="24"/>
          <w:szCs w:val="24"/>
        </w:rPr>
        <w:t>okresie oraz na ówczesnych kosztach pracy ponoszonych przez pracodawcę</w:t>
      </w:r>
      <w:r w:rsidR="007E44DF" w:rsidRPr="00273A8B">
        <w:rPr>
          <w:rFonts w:ascii="Times New Roman" w:hAnsi="Times New Roman"/>
          <w:sz w:val="24"/>
          <w:szCs w:val="24"/>
        </w:rPr>
        <w:t>.</w:t>
      </w:r>
      <w:r w:rsidR="004E474D" w:rsidRPr="00273A8B">
        <w:rPr>
          <w:rFonts w:ascii="Times New Roman" w:hAnsi="Times New Roman"/>
          <w:sz w:val="24"/>
          <w:szCs w:val="24"/>
        </w:rPr>
        <w:t xml:space="preserve"> Maksymalny limit środków został skalkulowany w wysokości 1</w:t>
      </w:r>
      <w:r w:rsidR="009D7AAF">
        <w:rPr>
          <w:rFonts w:ascii="Times New Roman" w:hAnsi="Times New Roman"/>
          <w:sz w:val="24"/>
          <w:szCs w:val="24"/>
        </w:rPr>
        <w:t> </w:t>
      </w:r>
      <w:r w:rsidR="004E474D" w:rsidRPr="00273A8B">
        <w:rPr>
          <w:rFonts w:ascii="Times New Roman" w:hAnsi="Times New Roman"/>
          <w:sz w:val="24"/>
          <w:szCs w:val="24"/>
        </w:rPr>
        <w:t>616</w:t>
      </w:r>
      <w:r w:rsidR="009D7AAF">
        <w:rPr>
          <w:rFonts w:ascii="Times New Roman" w:hAnsi="Times New Roman"/>
          <w:sz w:val="24"/>
          <w:szCs w:val="24"/>
        </w:rPr>
        <w:t> </w:t>
      </w:r>
      <w:r w:rsidR="004E474D" w:rsidRPr="00273A8B">
        <w:rPr>
          <w:rFonts w:ascii="Times New Roman" w:hAnsi="Times New Roman"/>
          <w:sz w:val="24"/>
          <w:szCs w:val="24"/>
        </w:rPr>
        <w:t>538</w:t>
      </w:r>
      <w:r w:rsidR="009D7AAF">
        <w:rPr>
          <w:rFonts w:ascii="Times New Roman" w:hAnsi="Times New Roman"/>
          <w:sz w:val="24"/>
          <w:szCs w:val="24"/>
        </w:rPr>
        <w:t> </w:t>
      </w:r>
      <w:r w:rsidR="004E474D" w:rsidRPr="00273A8B">
        <w:rPr>
          <w:rFonts w:ascii="Times New Roman" w:hAnsi="Times New Roman"/>
          <w:sz w:val="24"/>
          <w:szCs w:val="24"/>
        </w:rPr>
        <w:t xml:space="preserve">zł rocznie i od </w:t>
      </w:r>
      <w:r w:rsidR="00AF277D" w:rsidRPr="00273A8B">
        <w:rPr>
          <w:rFonts w:ascii="Times New Roman" w:hAnsi="Times New Roman"/>
          <w:sz w:val="24"/>
          <w:szCs w:val="24"/>
        </w:rPr>
        <w:t xml:space="preserve">czasu wejścia ustawy w życie </w:t>
      </w:r>
      <w:r w:rsidR="004E474D" w:rsidRPr="00273A8B">
        <w:rPr>
          <w:rFonts w:ascii="Times New Roman" w:hAnsi="Times New Roman"/>
          <w:sz w:val="24"/>
          <w:szCs w:val="24"/>
        </w:rPr>
        <w:t xml:space="preserve">nie był zwiększany </w:t>
      </w:r>
      <w:r w:rsidR="00AF277D" w:rsidRPr="00273A8B">
        <w:rPr>
          <w:rFonts w:ascii="Times New Roman" w:hAnsi="Times New Roman"/>
          <w:sz w:val="24"/>
          <w:szCs w:val="24"/>
        </w:rPr>
        <w:t>ani</w:t>
      </w:r>
      <w:r w:rsidR="004E474D" w:rsidRPr="00273A8B">
        <w:rPr>
          <w:rFonts w:ascii="Times New Roman" w:hAnsi="Times New Roman"/>
          <w:sz w:val="24"/>
          <w:szCs w:val="24"/>
        </w:rPr>
        <w:t xml:space="preserve"> aktualizowany.</w:t>
      </w:r>
    </w:p>
    <w:p w14:paraId="3F5FBB3E" w14:textId="586CDA3B" w:rsidR="007F5A63" w:rsidRPr="00273A8B" w:rsidRDefault="000F2CED" w:rsidP="00273A8B">
      <w:pPr>
        <w:keepNext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6" w:name="_Hlk206027171"/>
      <w:r w:rsidRPr="00273A8B">
        <w:rPr>
          <w:rFonts w:ascii="Times New Roman" w:hAnsi="Times New Roman"/>
          <w:sz w:val="24"/>
          <w:szCs w:val="24"/>
        </w:rPr>
        <w:t>W</w:t>
      </w:r>
      <w:r w:rsidR="006D5B23" w:rsidRPr="00273A8B">
        <w:rPr>
          <w:rFonts w:ascii="Times New Roman" w:hAnsi="Times New Roman"/>
          <w:sz w:val="24"/>
          <w:szCs w:val="24"/>
        </w:rPr>
        <w:t xml:space="preserve">zrost </w:t>
      </w:r>
      <w:r w:rsidR="00E95F85" w:rsidRPr="00273A8B">
        <w:rPr>
          <w:rFonts w:ascii="Times New Roman" w:hAnsi="Times New Roman"/>
          <w:sz w:val="24"/>
          <w:szCs w:val="24"/>
        </w:rPr>
        <w:t>realn</w:t>
      </w:r>
      <w:r w:rsidR="001D45B6" w:rsidRPr="00273A8B">
        <w:rPr>
          <w:rFonts w:ascii="Times New Roman" w:hAnsi="Times New Roman"/>
          <w:sz w:val="24"/>
          <w:szCs w:val="24"/>
        </w:rPr>
        <w:t>ych</w:t>
      </w:r>
      <w:r w:rsidR="00E95F85" w:rsidRPr="00273A8B">
        <w:rPr>
          <w:rFonts w:ascii="Times New Roman" w:hAnsi="Times New Roman"/>
          <w:sz w:val="24"/>
          <w:szCs w:val="24"/>
        </w:rPr>
        <w:t xml:space="preserve"> </w:t>
      </w:r>
      <w:r w:rsidR="00065017" w:rsidRPr="00273A8B">
        <w:rPr>
          <w:rFonts w:ascii="Times New Roman" w:hAnsi="Times New Roman"/>
          <w:sz w:val="24"/>
          <w:szCs w:val="24"/>
        </w:rPr>
        <w:t xml:space="preserve">kosztów </w:t>
      </w:r>
      <w:r w:rsidR="00E95F85" w:rsidRPr="00273A8B">
        <w:rPr>
          <w:rFonts w:ascii="Times New Roman" w:hAnsi="Times New Roman"/>
          <w:sz w:val="24"/>
          <w:szCs w:val="24"/>
        </w:rPr>
        <w:t>utrzymania etatu oraz wzrost wysokości płac w</w:t>
      </w:r>
      <w:r w:rsidR="009D7AAF">
        <w:rPr>
          <w:rFonts w:ascii="Times New Roman" w:hAnsi="Times New Roman"/>
          <w:sz w:val="24"/>
          <w:szCs w:val="24"/>
        </w:rPr>
        <w:t xml:space="preserve"> </w:t>
      </w:r>
      <w:r w:rsidR="00E95F85" w:rsidRPr="00273A8B">
        <w:rPr>
          <w:rFonts w:ascii="Times New Roman" w:hAnsi="Times New Roman"/>
          <w:sz w:val="24"/>
          <w:szCs w:val="24"/>
        </w:rPr>
        <w:t xml:space="preserve">ujęciu rocznym trwają nieprzerwanie od </w:t>
      </w:r>
      <w:r w:rsidR="00277FDE" w:rsidRPr="00273A8B">
        <w:rPr>
          <w:rFonts w:ascii="Times New Roman" w:hAnsi="Times New Roman"/>
          <w:sz w:val="24"/>
          <w:szCs w:val="24"/>
        </w:rPr>
        <w:t>2016</w:t>
      </w:r>
      <w:r w:rsidR="009D7AAF">
        <w:rPr>
          <w:rFonts w:ascii="Times New Roman" w:hAnsi="Times New Roman"/>
          <w:sz w:val="24"/>
          <w:szCs w:val="24"/>
        </w:rPr>
        <w:t xml:space="preserve"> </w:t>
      </w:r>
      <w:r w:rsidR="00277FDE" w:rsidRPr="00273A8B">
        <w:rPr>
          <w:rFonts w:ascii="Times New Roman" w:hAnsi="Times New Roman"/>
          <w:sz w:val="24"/>
          <w:szCs w:val="24"/>
        </w:rPr>
        <w:t>r.</w:t>
      </w:r>
      <w:r w:rsidR="00E95F85" w:rsidRPr="00273A8B">
        <w:rPr>
          <w:rFonts w:ascii="Times New Roman" w:hAnsi="Times New Roman"/>
          <w:sz w:val="24"/>
          <w:szCs w:val="24"/>
        </w:rPr>
        <w:t xml:space="preserve">, </w:t>
      </w:r>
      <w:r w:rsidR="00C72163" w:rsidRPr="00273A8B">
        <w:rPr>
          <w:rFonts w:ascii="Times New Roman" w:hAnsi="Times New Roman"/>
          <w:sz w:val="24"/>
          <w:szCs w:val="24"/>
        </w:rPr>
        <w:t xml:space="preserve">zatem </w:t>
      </w:r>
      <w:r w:rsidR="00404CE1" w:rsidRPr="00273A8B">
        <w:rPr>
          <w:rFonts w:ascii="Times New Roman" w:hAnsi="Times New Roman"/>
          <w:sz w:val="24"/>
          <w:szCs w:val="24"/>
        </w:rPr>
        <w:t>realn</w:t>
      </w:r>
      <w:r w:rsidR="00E95F85" w:rsidRPr="00273A8B">
        <w:rPr>
          <w:rFonts w:ascii="Times New Roman" w:hAnsi="Times New Roman"/>
          <w:sz w:val="24"/>
          <w:szCs w:val="24"/>
        </w:rPr>
        <w:t>e</w:t>
      </w:r>
      <w:r w:rsidR="00404CE1" w:rsidRPr="00273A8B">
        <w:rPr>
          <w:rFonts w:ascii="Times New Roman" w:hAnsi="Times New Roman"/>
          <w:sz w:val="24"/>
          <w:szCs w:val="24"/>
        </w:rPr>
        <w:t xml:space="preserve"> (</w:t>
      </w:r>
      <w:r w:rsidR="00E95F85" w:rsidRPr="00273A8B">
        <w:rPr>
          <w:rFonts w:ascii="Times New Roman" w:hAnsi="Times New Roman"/>
          <w:sz w:val="24"/>
          <w:szCs w:val="24"/>
        </w:rPr>
        <w:t xml:space="preserve">podlegające </w:t>
      </w:r>
      <w:r w:rsidR="00404CE1" w:rsidRPr="00273A8B">
        <w:rPr>
          <w:rFonts w:ascii="Times New Roman" w:hAnsi="Times New Roman"/>
          <w:sz w:val="24"/>
          <w:szCs w:val="24"/>
        </w:rPr>
        <w:t>waloryzacji) kwot</w:t>
      </w:r>
      <w:r w:rsidR="00E95F85" w:rsidRPr="00273A8B">
        <w:rPr>
          <w:rFonts w:ascii="Times New Roman" w:hAnsi="Times New Roman"/>
          <w:sz w:val="24"/>
          <w:szCs w:val="24"/>
        </w:rPr>
        <w:t>y</w:t>
      </w:r>
      <w:r w:rsidR="00404CE1" w:rsidRPr="00273A8B">
        <w:rPr>
          <w:rFonts w:ascii="Times New Roman" w:hAnsi="Times New Roman"/>
          <w:sz w:val="24"/>
          <w:szCs w:val="24"/>
        </w:rPr>
        <w:t xml:space="preserve"> </w:t>
      </w:r>
      <w:r w:rsidR="00E95F85" w:rsidRPr="00273A8B">
        <w:rPr>
          <w:rFonts w:ascii="Times New Roman" w:hAnsi="Times New Roman"/>
          <w:sz w:val="24"/>
          <w:szCs w:val="24"/>
        </w:rPr>
        <w:t xml:space="preserve">przyznawane </w:t>
      </w:r>
      <w:r w:rsidR="00404CE1" w:rsidRPr="00273A8B">
        <w:rPr>
          <w:rFonts w:ascii="Times New Roman" w:hAnsi="Times New Roman"/>
          <w:sz w:val="24"/>
          <w:szCs w:val="24"/>
        </w:rPr>
        <w:t>corocznie z</w:t>
      </w:r>
      <w:r w:rsidR="009D7AAF">
        <w:rPr>
          <w:rFonts w:ascii="Times New Roman" w:hAnsi="Times New Roman"/>
          <w:sz w:val="24"/>
          <w:szCs w:val="24"/>
        </w:rPr>
        <w:t xml:space="preserve"> </w:t>
      </w:r>
      <w:r w:rsidR="00404CE1" w:rsidRPr="00273A8B">
        <w:rPr>
          <w:rFonts w:ascii="Times New Roman" w:hAnsi="Times New Roman"/>
          <w:sz w:val="24"/>
          <w:szCs w:val="24"/>
        </w:rPr>
        <w:t xml:space="preserve">budżetu państwa na wykonanie przepisów </w:t>
      </w:r>
      <w:r w:rsidR="0028777F" w:rsidRPr="00273A8B">
        <w:rPr>
          <w:rFonts w:ascii="Times New Roman" w:hAnsi="Times New Roman"/>
          <w:sz w:val="24"/>
          <w:szCs w:val="24"/>
        </w:rPr>
        <w:t xml:space="preserve">zmienianej </w:t>
      </w:r>
      <w:r w:rsidR="00404CE1" w:rsidRPr="00273A8B">
        <w:rPr>
          <w:rFonts w:ascii="Times New Roman" w:hAnsi="Times New Roman"/>
          <w:sz w:val="24"/>
          <w:szCs w:val="24"/>
        </w:rPr>
        <w:t>ustawy</w:t>
      </w:r>
      <w:r w:rsidR="00D437FD" w:rsidRPr="00273A8B">
        <w:rPr>
          <w:rFonts w:ascii="Times New Roman" w:hAnsi="Times New Roman"/>
          <w:sz w:val="24"/>
          <w:szCs w:val="24"/>
        </w:rPr>
        <w:t xml:space="preserve"> </w:t>
      </w:r>
      <w:r w:rsidR="00E95F85" w:rsidRPr="00273A8B">
        <w:rPr>
          <w:rFonts w:ascii="Times New Roman" w:hAnsi="Times New Roman"/>
          <w:sz w:val="24"/>
          <w:szCs w:val="24"/>
        </w:rPr>
        <w:t xml:space="preserve">również </w:t>
      </w:r>
      <w:r w:rsidR="00C75801" w:rsidRPr="00273A8B">
        <w:rPr>
          <w:rFonts w:ascii="Times New Roman" w:hAnsi="Times New Roman"/>
          <w:sz w:val="24"/>
          <w:szCs w:val="24"/>
        </w:rPr>
        <w:t>wzrastały</w:t>
      </w:r>
      <w:r w:rsidR="00E13521" w:rsidRPr="00273A8B">
        <w:rPr>
          <w:rFonts w:ascii="Times New Roman" w:hAnsi="Times New Roman"/>
          <w:sz w:val="24"/>
          <w:szCs w:val="24"/>
        </w:rPr>
        <w:t>, zgodn</w:t>
      </w:r>
      <w:r w:rsidR="00C75801" w:rsidRPr="00273A8B">
        <w:rPr>
          <w:rFonts w:ascii="Times New Roman" w:hAnsi="Times New Roman"/>
          <w:sz w:val="24"/>
          <w:szCs w:val="24"/>
        </w:rPr>
        <w:t>ie</w:t>
      </w:r>
      <w:r w:rsidR="00E13521" w:rsidRPr="00273A8B">
        <w:rPr>
          <w:rFonts w:ascii="Times New Roman" w:hAnsi="Times New Roman"/>
          <w:sz w:val="24"/>
          <w:szCs w:val="24"/>
        </w:rPr>
        <w:t xml:space="preserve"> z</w:t>
      </w:r>
      <w:r w:rsidR="00D771F1" w:rsidRPr="00273A8B">
        <w:rPr>
          <w:rFonts w:ascii="Times New Roman" w:hAnsi="Times New Roman"/>
          <w:sz w:val="24"/>
          <w:szCs w:val="24"/>
        </w:rPr>
        <w:t>e wzrostem</w:t>
      </w:r>
      <w:r w:rsidR="00977BCC" w:rsidRPr="00273A8B">
        <w:rPr>
          <w:rFonts w:ascii="Times New Roman" w:hAnsi="Times New Roman"/>
          <w:sz w:val="24"/>
          <w:szCs w:val="24"/>
        </w:rPr>
        <w:t xml:space="preserve"> średniorocznego wskaźnika wzrostu wynagrodzeń w państwowej sferze budżetowej, określan</w:t>
      </w:r>
      <w:r w:rsidR="0092329F" w:rsidRPr="00273A8B">
        <w:rPr>
          <w:rFonts w:ascii="Times New Roman" w:hAnsi="Times New Roman"/>
          <w:sz w:val="24"/>
          <w:szCs w:val="24"/>
        </w:rPr>
        <w:t>ego</w:t>
      </w:r>
      <w:r w:rsidR="00977BCC" w:rsidRPr="00273A8B">
        <w:rPr>
          <w:rFonts w:ascii="Times New Roman" w:hAnsi="Times New Roman"/>
          <w:sz w:val="24"/>
          <w:szCs w:val="24"/>
        </w:rPr>
        <w:t xml:space="preserve"> corocznie w art. 9 ust. 1 pkt 3 ustawy budżetowej</w:t>
      </w:r>
      <w:r w:rsidR="00B8149A" w:rsidRPr="00273A8B">
        <w:rPr>
          <w:rFonts w:ascii="Times New Roman" w:hAnsi="Times New Roman"/>
          <w:sz w:val="24"/>
          <w:szCs w:val="24"/>
        </w:rPr>
        <w:t>.</w:t>
      </w:r>
    </w:p>
    <w:p w14:paraId="47A630A8" w14:textId="296FAF6B" w:rsidR="00A96B68" w:rsidRPr="00273A8B" w:rsidRDefault="007F5A63" w:rsidP="00273A8B">
      <w:pPr>
        <w:keepNext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3A8B">
        <w:rPr>
          <w:rFonts w:ascii="Times New Roman" w:hAnsi="Times New Roman"/>
          <w:sz w:val="24"/>
          <w:szCs w:val="24"/>
        </w:rPr>
        <w:t xml:space="preserve">W efekcie wzrostu </w:t>
      </w:r>
      <w:r w:rsidR="00825C74" w:rsidRPr="00273A8B">
        <w:rPr>
          <w:rFonts w:ascii="Times New Roman" w:hAnsi="Times New Roman"/>
          <w:sz w:val="24"/>
          <w:szCs w:val="24"/>
        </w:rPr>
        <w:t>wartości</w:t>
      </w:r>
      <w:r w:rsidRPr="00273A8B">
        <w:rPr>
          <w:rFonts w:ascii="Times New Roman" w:hAnsi="Times New Roman"/>
          <w:sz w:val="24"/>
          <w:szCs w:val="24"/>
        </w:rPr>
        <w:t xml:space="preserve"> średniorocznego wskaźnika wzrostu wynagrodzeń w</w:t>
      </w:r>
      <w:r w:rsidR="0031770A">
        <w:rPr>
          <w:rFonts w:ascii="Times New Roman" w:hAnsi="Times New Roman"/>
          <w:sz w:val="24"/>
          <w:szCs w:val="24"/>
        </w:rPr>
        <w:t xml:space="preserve"> </w:t>
      </w:r>
      <w:r w:rsidRPr="00273A8B">
        <w:rPr>
          <w:rFonts w:ascii="Times New Roman" w:hAnsi="Times New Roman"/>
          <w:sz w:val="24"/>
          <w:szCs w:val="24"/>
        </w:rPr>
        <w:t>państwowej sferze budżetowej</w:t>
      </w:r>
      <w:r w:rsidR="0053015B" w:rsidRPr="00273A8B">
        <w:rPr>
          <w:rFonts w:ascii="Times New Roman" w:hAnsi="Times New Roman"/>
          <w:sz w:val="24"/>
          <w:szCs w:val="24"/>
        </w:rPr>
        <w:t xml:space="preserve"> (w tym</w:t>
      </w:r>
      <w:r w:rsidR="00365269" w:rsidRPr="00273A8B">
        <w:rPr>
          <w:rFonts w:ascii="Times New Roman" w:hAnsi="Times New Roman"/>
          <w:sz w:val="24"/>
          <w:szCs w:val="24"/>
        </w:rPr>
        <w:t xml:space="preserve"> </w:t>
      </w:r>
      <w:r w:rsidR="0053015B" w:rsidRPr="00273A8B">
        <w:rPr>
          <w:rFonts w:ascii="Times New Roman" w:hAnsi="Times New Roman"/>
          <w:sz w:val="24"/>
          <w:szCs w:val="24"/>
        </w:rPr>
        <w:t xml:space="preserve">przyjętej </w:t>
      </w:r>
      <w:r w:rsidR="00951BDF" w:rsidRPr="00273A8B">
        <w:rPr>
          <w:rFonts w:ascii="Times New Roman" w:hAnsi="Times New Roman"/>
          <w:sz w:val="24"/>
          <w:szCs w:val="24"/>
        </w:rPr>
        <w:t>w ustawie budżetowej na</w:t>
      </w:r>
      <w:r w:rsidRPr="00273A8B">
        <w:rPr>
          <w:rFonts w:ascii="Times New Roman" w:hAnsi="Times New Roman"/>
          <w:sz w:val="24"/>
          <w:szCs w:val="24"/>
        </w:rPr>
        <w:t xml:space="preserve"> 2024</w:t>
      </w:r>
      <w:r w:rsidR="00A96B68" w:rsidRPr="00273A8B">
        <w:rPr>
          <w:rFonts w:ascii="Times New Roman" w:hAnsi="Times New Roman"/>
          <w:sz w:val="24"/>
          <w:szCs w:val="24"/>
        </w:rPr>
        <w:t xml:space="preserve"> r.</w:t>
      </w:r>
      <w:r w:rsidR="0053015B" w:rsidRPr="00273A8B">
        <w:rPr>
          <w:rFonts w:ascii="Times New Roman" w:hAnsi="Times New Roman"/>
          <w:sz w:val="24"/>
          <w:szCs w:val="24"/>
        </w:rPr>
        <w:t xml:space="preserve"> zmiany kwoty bazowej o 20%)</w:t>
      </w:r>
      <w:r w:rsidR="00902FB0" w:rsidRPr="00273A8B">
        <w:rPr>
          <w:rFonts w:ascii="Times New Roman" w:hAnsi="Times New Roman"/>
          <w:sz w:val="24"/>
          <w:szCs w:val="24"/>
        </w:rPr>
        <w:t xml:space="preserve">, </w:t>
      </w:r>
      <w:r w:rsidR="00951BDF" w:rsidRPr="00273A8B">
        <w:rPr>
          <w:rFonts w:ascii="Times New Roman" w:hAnsi="Times New Roman"/>
          <w:sz w:val="24"/>
          <w:szCs w:val="24"/>
        </w:rPr>
        <w:t xml:space="preserve">realna </w:t>
      </w:r>
      <w:r w:rsidR="00902FB0" w:rsidRPr="00273A8B">
        <w:rPr>
          <w:rFonts w:ascii="Times New Roman" w:hAnsi="Times New Roman"/>
          <w:sz w:val="24"/>
          <w:szCs w:val="24"/>
        </w:rPr>
        <w:t>k</w:t>
      </w:r>
      <w:r w:rsidR="00C75801" w:rsidRPr="00273A8B">
        <w:rPr>
          <w:rFonts w:ascii="Times New Roman" w:hAnsi="Times New Roman"/>
          <w:sz w:val="24"/>
          <w:szCs w:val="24"/>
        </w:rPr>
        <w:t>w</w:t>
      </w:r>
      <w:r w:rsidR="00902FB0" w:rsidRPr="00273A8B">
        <w:rPr>
          <w:rFonts w:ascii="Times New Roman" w:hAnsi="Times New Roman"/>
          <w:sz w:val="24"/>
          <w:szCs w:val="24"/>
        </w:rPr>
        <w:t xml:space="preserve">ota </w:t>
      </w:r>
      <w:r w:rsidR="00621468" w:rsidRPr="00273A8B">
        <w:rPr>
          <w:rFonts w:ascii="Times New Roman" w:hAnsi="Times New Roman"/>
          <w:sz w:val="24"/>
          <w:szCs w:val="24"/>
        </w:rPr>
        <w:t>zwaloryzowanych ś</w:t>
      </w:r>
      <w:r w:rsidR="00902FB0" w:rsidRPr="00273A8B">
        <w:rPr>
          <w:rFonts w:ascii="Times New Roman" w:hAnsi="Times New Roman"/>
          <w:sz w:val="24"/>
          <w:szCs w:val="24"/>
        </w:rPr>
        <w:t xml:space="preserve">rodków </w:t>
      </w:r>
      <w:r w:rsidR="00951BDF" w:rsidRPr="00273A8B">
        <w:rPr>
          <w:rFonts w:ascii="Times New Roman" w:hAnsi="Times New Roman"/>
          <w:sz w:val="24"/>
          <w:szCs w:val="24"/>
        </w:rPr>
        <w:t xml:space="preserve">przyznawanych z budżetu </w:t>
      </w:r>
      <w:r w:rsidR="00621468" w:rsidRPr="00273A8B">
        <w:rPr>
          <w:rFonts w:ascii="Times New Roman" w:hAnsi="Times New Roman"/>
          <w:sz w:val="24"/>
          <w:szCs w:val="24"/>
        </w:rPr>
        <w:t xml:space="preserve">państwa </w:t>
      </w:r>
      <w:r w:rsidR="00951BDF" w:rsidRPr="00273A8B">
        <w:rPr>
          <w:rFonts w:ascii="Times New Roman" w:hAnsi="Times New Roman"/>
          <w:sz w:val="24"/>
          <w:szCs w:val="24"/>
        </w:rPr>
        <w:t>na realizację</w:t>
      </w:r>
      <w:r w:rsidR="00902FB0" w:rsidRPr="00273A8B">
        <w:rPr>
          <w:rFonts w:ascii="Times New Roman" w:hAnsi="Times New Roman"/>
          <w:sz w:val="24"/>
          <w:szCs w:val="24"/>
        </w:rPr>
        <w:t xml:space="preserve"> </w:t>
      </w:r>
      <w:r w:rsidR="00757117" w:rsidRPr="00273A8B">
        <w:rPr>
          <w:rFonts w:ascii="Times New Roman" w:hAnsi="Times New Roman"/>
          <w:sz w:val="24"/>
          <w:szCs w:val="24"/>
        </w:rPr>
        <w:t xml:space="preserve">przepisów </w:t>
      </w:r>
      <w:r w:rsidR="00902FB0" w:rsidRPr="00273A8B">
        <w:rPr>
          <w:rFonts w:ascii="Times New Roman" w:hAnsi="Times New Roman"/>
          <w:sz w:val="24"/>
          <w:szCs w:val="24"/>
        </w:rPr>
        <w:t>zmienianej ustawy</w:t>
      </w:r>
      <w:r w:rsidR="00A200EE" w:rsidRPr="00273A8B">
        <w:rPr>
          <w:rFonts w:ascii="Times New Roman" w:hAnsi="Times New Roman"/>
          <w:sz w:val="24"/>
          <w:szCs w:val="24"/>
        </w:rPr>
        <w:t xml:space="preserve"> </w:t>
      </w:r>
      <w:r w:rsidR="00621468" w:rsidRPr="00273A8B">
        <w:rPr>
          <w:rFonts w:ascii="Times New Roman" w:hAnsi="Times New Roman"/>
          <w:sz w:val="24"/>
          <w:szCs w:val="24"/>
        </w:rPr>
        <w:t xml:space="preserve">przekroczyła </w:t>
      </w:r>
      <w:r w:rsidR="00981A29" w:rsidRPr="00273A8B">
        <w:rPr>
          <w:rFonts w:ascii="Times New Roman" w:hAnsi="Times New Roman"/>
          <w:sz w:val="24"/>
          <w:szCs w:val="24"/>
        </w:rPr>
        <w:t>1</w:t>
      </w:r>
      <w:r w:rsidR="0031770A">
        <w:rPr>
          <w:rFonts w:ascii="Times New Roman" w:hAnsi="Times New Roman"/>
          <w:sz w:val="24"/>
          <w:szCs w:val="24"/>
        </w:rPr>
        <w:t> </w:t>
      </w:r>
      <w:r w:rsidR="00981A29" w:rsidRPr="00273A8B">
        <w:rPr>
          <w:rFonts w:ascii="Times New Roman" w:hAnsi="Times New Roman"/>
          <w:sz w:val="24"/>
          <w:szCs w:val="24"/>
        </w:rPr>
        <w:t>616</w:t>
      </w:r>
      <w:r w:rsidR="0031770A">
        <w:rPr>
          <w:rFonts w:ascii="Times New Roman" w:hAnsi="Times New Roman"/>
          <w:sz w:val="24"/>
          <w:szCs w:val="24"/>
        </w:rPr>
        <w:t> </w:t>
      </w:r>
      <w:r w:rsidR="00981A29" w:rsidRPr="00273A8B">
        <w:rPr>
          <w:rFonts w:ascii="Times New Roman" w:hAnsi="Times New Roman"/>
          <w:sz w:val="24"/>
          <w:szCs w:val="24"/>
        </w:rPr>
        <w:t>538</w:t>
      </w:r>
      <w:r w:rsidR="0031770A">
        <w:rPr>
          <w:rFonts w:ascii="Times New Roman" w:hAnsi="Times New Roman"/>
          <w:sz w:val="24"/>
          <w:szCs w:val="24"/>
        </w:rPr>
        <w:t> </w:t>
      </w:r>
      <w:r w:rsidR="00981A29" w:rsidRPr="00273A8B">
        <w:rPr>
          <w:rFonts w:ascii="Times New Roman" w:hAnsi="Times New Roman"/>
          <w:sz w:val="24"/>
          <w:szCs w:val="24"/>
        </w:rPr>
        <w:t>zł.</w:t>
      </w:r>
      <w:r w:rsidR="0077089C" w:rsidRPr="00273A8B">
        <w:rPr>
          <w:rFonts w:ascii="Times New Roman" w:hAnsi="Times New Roman"/>
          <w:sz w:val="24"/>
          <w:szCs w:val="24"/>
        </w:rPr>
        <w:t xml:space="preserve"> Stąd </w:t>
      </w:r>
      <w:r w:rsidR="00FA0303" w:rsidRPr="00273A8B">
        <w:rPr>
          <w:rFonts w:ascii="Times New Roman" w:hAnsi="Times New Roman"/>
          <w:sz w:val="24"/>
          <w:szCs w:val="24"/>
        </w:rPr>
        <w:t xml:space="preserve">wynika </w:t>
      </w:r>
      <w:r w:rsidR="0077089C" w:rsidRPr="00273A8B">
        <w:rPr>
          <w:rFonts w:ascii="Times New Roman" w:hAnsi="Times New Roman"/>
          <w:sz w:val="24"/>
          <w:szCs w:val="24"/>
        </w:rPr>
        <w:t xml:space="preserve">konieczność aktualizacji </w:t>
      </w:r>
      <w:r w:rsidR="00FA0303" w:rsidRPr="00273A8B">
        <w:rPr>
          <w:rFonts w:ascii="Times New Roman" w:hAnsi="Times New Roman"/>
          <w:sz w:val="24"/>
          <w:szCs w:val="24"/>
        </w:rPr>
        <w:t xml:space="preserve">kwoty wyjściowej </w:t>
      </w:r>
      <w:r w:rsidR="00621468" w:rsidRPr="00273A8B">
        <w:rPr>
          <w:rFonts w:ascii="Times New Roman" w:hAnsi="Times New Roman"/>
          <w:sz w:val="24"/>
          <w:szCs w:val="24"/>
        </w:rPr>
        <w:t>na potrzeby</w:t>
      </w:r>
      <w:r w:rsidR="0077089C" w:rsidRPr="00273A8B">
        <w:rPr>
          <w:rFonts w:ascii="Times New Roman" w:hAnsi="Times New Roman"/>
          <w:sz w:val="24"/>
          <w:szCs w:val="24"/>
        </w:rPr>
        <w:t xml:space="preserve"> określenia </w:t>
      </w:r>
      <w:r w:rsidR="00D95F66" w:rsidRPr="00273A8B">
        <w:rPr>
          <w:rFonts w:ascii="Times New Roman" w:hAnsi="Times New Roman"/>
          <w:sz w:val="24"/>
          <w:szCs w:val="24"/>
        </w:rPr>
        <w:t>maksymalnego</w:t>
      </w:r>
      <w:r w:rsidR="0077089C" w:rsidRPr="00273A8B">
        <w:rPr>
          <w:rFonts w:ascii="Times New Roman" w:hAnsi="Times New Roman"/>
          <w:sz w:val="24"/>
          <w:szCs w:val="24"/>
        </w:rPr>
        <w:t xml:space="preserve"> limitu </w:t>
      </w:r>
      <w:r w:rsidR="00D95F66" w:rsidRPr="00273A8B">
        <w:rPr>
          <w:rFonts w:ascii="Times New Roman" w:hAnsi="Times New Roman"/>
          <w:sz w:val="24"/>
          <w:szCs w:val="24"/>
        </w:rPr>
        <w:t xml:space="preserve">wydatków </w:t>
      </w:r>
      <w:r w:rsidR="0077089C" w:rsidRPr="00273A8B">
        <w:rPr>
          <w:rFonts w:ascii="Times New Roman" w:hAnsi="Times New Roman"/>
          <w:sz w:val="24"/>
          <w:szCs w:val="24"/>
        </w:rPr>
        <w:t xml:space="preserve">na </w:t>
      </w:r>
      <w:r w:rsidR="0077089C" w:rsidRPr="00273A8B">
        <w:rPr>
          <w:rFonts w:ascii="Times New Roman" w:hAnsi="Times New Roman"/>
          <w:sz w:val="24"/>
          <w:szCs w:val="24"/>
        </w:rPr>
        <w:lastRenderedPageBreak/>
        <w:t>kolejne 10 lat budżetowych</w:t>
      </w:r>
      <w:r w:rsidR="00D95F66" w:rsidRPr="00273A8B">
        <w:rPr>
          <w:rFonts w:ascii="Times New Roman" w:hAnsi="Times New Roman"/>
          <w:sz w:val="24"/>
          <w:szCs w:val="24"/>
        </w:rPr>
        <w:t xml:space="preserve">. Planowana </w:t>
      </w:r>
      <w:r w:rsidR="0092329F" w:rsidRPr="00273A8B">
        <w:rPr>
          <w:rFonts w:ascii="Times New Roman" w:hAnsi="Times New Roman"/>
          <w:sz w:val="24"/>
          <w:szCs w:val="24"/>
        </w:rPr>
        <w:t xml:space="preserve">waloryzacja </w:t>
      </w:r>
      <w:r w:rsidR="00D95F66" w:rsidRPr="00273A8B">
        <w:rPr>
          <w:rFonts w:ascii="Times New Roman" w:hAnsi="Times New Roman"/>
          <w:sz w:val="24"/>
          <w:szCs w:val="24"/>
        </w:rPr>
        <w:t>nie będzie generować dodatkowych obciążeń dla budżetu państwa, gdyż zostanie dokonana w ramach limitu dysponenta środków</w:t>
      </w:r>
      <w:r w:rsidR="00F8396B" w:rsidRPr="00273A8B">
        <w:rPr>
          <w:rFonts w:ascii="Times New Roman" w:hAnsi="Times New Roman"/>
          <w:sz w:val="24"/>
          <w:szCs w:val="24"/>
        </w:rPr>
        <w:t>.</w:t>
      </w:r>
    </w:p>
    <w:p w14:paraId="47C0D23A" w14:textId="5AA571F0" w:rsidR="00275E13" w:rsidRPr="00273A8B" w:rsidRDefault="0055280C" w:rsidP="00273A8B">
      <w:p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3A8B">
        <w:rPr>
          <w:rFonts w:ascii="Times New Roman" w:hAnsi="Times New Roman"/>
          <w:sz w:val="24"/>
          <w:szCs w:val="24"/>
        </w:rPr>
        <w:t>Kalkulacja kwoty limitu na 202</w:t>
      </w:r>
      <w:r w:rsidR="00980302" w:rsidRPr="00273A8B">
        <w:rPr>
          <w:rFonts w:ascii="Times New Roman" w:hAnsi="Times New Roman"/>
          <w:sz w:val="24"/>
          <w:szCs w:val="24"/>
        </w:rPr>
        <w:t>6</w:t>
      </w:r>
      <w:r w:rsidRPr="00273A8B">
        <w:rPr>
          <w:rFonts w:ascii="Times New Roman" w:hAnsi="Times New Roman"/>
          <w:sz w:val="24"/>
          <w:szCs w:val="24"/>
        </w:rPr>
        <w:t xml:space="preserve"> r.</w:t>
      </w:r>
      <w:r w:rsidR="004D130B" w:rsidRPr="00273A8B">
        <w:rPr>
          <w:rFonts w:ascii="Times New Roman" w:hAnsi="Times New Roman"/>
          <w:sz w:val="24"/>
          <w:szCs w:val="24"/>
        </w:rPr>
        <w:t xml:space="preserve"> i lata kolejne została oparta</w:t>
      </w:r>
      <w:r w:rsidRPr="00273A8B">
        <w:rPr>
          <w:rFonts w:ascii="Times New Roman" w:hAnsi="Times New Roman"/>
          <w:sz w:val="24"/>
          <w:szCs w:val="24"/>
        </w:rPr>
        <w:t xml:space="preserve"> na wysokości</w:t>
      </w:r>
      <w:r w:rsidR="00275E13" w:rsidRPr="00273A8B">
        <w:rPr>
          <w:rFonts w:ascii="Times New Roman" w:hAnsi="Times New Roman"/>
          <w:sz w:val="24"/>
          <w:szCs w:val="24"/>
        </w:rPr>
        <w:t xml:space="preserve"> </w:t>
      </w:r>
      <w:r w:rsidR="00A511F4" w:rsidRPr="00273A8B">
        <w:rPr>
          <w:rFonts w:ascii="Times New Roman" w:hAnsi="Times New Roman"/>
          <w:sz w:val="24"/>
          <w:szCs w:val="24"/>
        </w:rPr>
        <w:t xml:space="preserve">dotychczasowego </w:t>
      </w:r>
      <w:r w:rsidR="00275E13" w:rsidRPr="00273A8B">
        <w:rPr>
          <w:rFonts w:ascii="Times New Roman" w:hAnsi="Times New Roman"/>
          <w:sz w:val="24"/>
          <w:szCs w:val="24"/>
        </w:rPr>
        <w:t>maksymalnego limitu środków</w:t>
      </w:r>
      <w:r w:rsidR="00577AD7" w:rsidRPr="00273A8B">
        <w:rPr>
          <w:rFonts w:ascii="Times New Roman" w:hAnsi="Times New Roman"/>
          <w:sz w:val="24"/>
          <w:szCs w:val="24"/>
        </w:rPr>
        <w:t xml:space="preserve"> </w:t>
      </w:r>
      <w:r w:rsidR="00275E13" w:rsidRPr="00273A8B">
        <w:rPr>
          <w:rFonts w:ascii="Times New Roman" w:hAnsi="Times New Roman"/>
          <w:sz w:val="24"/>
          <w:szCs w:val="24"/>
        </w:rPr>
        <w:t>określonego w art. 24</w:t>
      </w:r>
      <w:r w:rsidR="00F21D0F" w:rsidRPr="00273A8B">
        <w:rPr>
          <w:rFonts w:ascii="Times New Roman" w:hAnsi="Times New Roman"/>
          <w:sz w:val="24"/>
          <w:szCs w:val="24"/>
        </w:rPr>
        <w:t xml:space="preserve"> </w:t>
      </w:r>
      <w:r w:rsidR="00275E13" w:rsidRPr="00273A8B">
        <w:rPr>
          <w:rFonts w:ascii="Times New Roman" w:hAnsi="Times New Roman"/>
          <w:sz w:val="24"/>
          <w:szCs w:val="24"/>
        </w:rPr>
        <w:t xml:space="preserve">ust. 1 </w:t>
      </w:r>
      <w:r w:rsidR="00C41638" w:rsidRPr="00273A8B">
        <w:rPr>
          <w:rFonts w:ascii="Times New Roman" w:hAnsi="Times New Roman"/>
          <w:sz w:val="24"/>
          <w:szCs w:val="24"/>
        </w:rPr>
        <w:t xml:space="preserve">zmienianej </w:t>
      </w:r>
      <w:r w:rsidR="00275E13" w:rsidRPr="00273A8B">
        <w:rPr>
          <w:rFonts w:ascii="Times New Roman" w:hAnsi="Times New Roman"/>
          <w:sz w:val="24"/>
          <w:szCs w:val="24"/>
        </w:rPr>
        <w:t>ustawy</w:t>
      </w:r>
      <w:r w:rsidR="00C41638" w:rsidRPr="00273A8B">
        <w:rPr>
          <w:rFonts w:ascii="Times New Roman" w:hAnsi="Times New Roman"/>
          <w:sz w:val="24"/>
          <w:szCs w:val="24"/>
        </w:rPr>
        <w:t xml:space="preserve"> na </w:t>
      </w:r>
      <w:r w:rsidR="00275E13" w:rsidRPr="00273A8B">
        <w:rPr>
          <w:rFonts w:ascii="Times New Roman" w:hAnsi="Times New Roman"/>
          <w:sz w:val="24"/>
          <w:szCs w:val="24"/>
        </w:rPr>
        <w:t>1</w:t>
      </w:r>
      <w:r w:rsidR="0031770A">
        <w:rPr>
          <w:rFonts w:ascii="Times New Roman" w:hAnsi="Times New Roman"/>
          <w:sz w:val="24"/>
          <w:szCs w:val="24"/>
        </w:rPr>
        <w:t> </w:t>
      </w:r>
      <w:r w:rsidR="00275E13" w:rsidRPr="00273A8B">
        <w:rPr>
          <w:rFonts w:ascii="Times New Roman" w:hAnsi="Times New Roman"/>
          <w:sz w:val="24"/>
          <w:szCs w:val="24"/>
        </w:rPr>
        <w:t>616</w:t>
      </w:r>
      <w:r w:rsidR="0031770A">
        <w:rPr>
          <w:rFonts w:ascii="Times New Roman" w:hAnsi="Times New Roman"/>
          <w:sz w:val="24"/>
          <w:szCs w:val="24"/>
        </w:rPr>
        <w:t> </w:t>
      </w:r>
      <w:r w:rsidR="00275E13" w:rsidRPr="00273A8B">
        <w:rPr>
          <w:rFonts w:ascii="Times New Roman" w:hAnsi="Times New Roman"/>
          <w:sz w:val="24"/>
          <w:szCs w:val="24"/>
        </w:rPr>
        <w:t>853</w:t>
      </w:r>
      <w:r w:rsidR="0031770A">
        <w:rPr>
          <w:rFonts w:ascii="Times New Roman" w:hAnsi="Times New Roman"/>
          <w:sz w:val="24"/>
          <w:szCs w:val="24"/>
        </w:rPr>
        <w:t> </w:t>
      </w:r>
      <w:r w:rsidR="00275E13" w:rsidRPr="00273A8B">
        <w:rPr>
          <w:rFonts w:ascii="Times New Roman" w:hAnsi="Times New Roman"/>
          <w:sz w:val="24"/>
          <w:szCs w:val="24"/>
        </w:rPr>
        <w:t>zł</w:t>
      </w:r>
      <w:r w:rsidR="0078702E" w:rsidRPr="00273A8B">
        <w:rPr>
          <w:rFonts w:ascii="Times New Roman" w:hAnsi="Times New Roman"/>
          <w:sz w:val="24"/>
          <w:szCs w:val="24"/>
        </w:rPr>
        <w:t xml:space="preserve">, </w:t>
      </w:r>
      <w:r w:rsidR="004A64E4" w:rsidRPr="00273A8B">
        <w:rPr>
          <w:rFonts w:ascii="Times New Roman" w:hAnsi="Times New Roman"/>
          <w:sz w:val="24"/>
          <w:szCs w:val="24"/>
        </w:rPr>
        <w:t>z</w:t>
      </w:r>
      <w:r w:rsidR="00275E13" w:rsidRPr="00273A8B">
        <w:rPr>
          <w:rFonts w:ascii="Times New Roman" w:hAnsi="Times New Roman"/>
          <w:sz w:val="24"/>
          <w:szCs w:val="24"/>
        </w:rPr>
        <w:t>waloryzowanego</w:t>
      </w:r>
      <w:r w:rsidR="004A64E4" w:rsidRPr="00273A8B">
        <w:rPr>
          <w:rFonts w:ascii="Times New Roman" w:hAnsi="Times New Roman"/>
          <w:sz w:val="24"/>
          <w:szCs w:val="24"/>
        </w:rPr>
        <w:t xml:space="preserve"> </w:t>
      </w:r>
      <w:r w:rsidR="00C41638" w:rsidRPr="00273A8B">
        <w:rPr>
          <w:rFonts w:ascii="Times New Roman" w:hAnsi="Times New Roman"/>
          <w:sz w:val="24"/>
          <w:szCs w:val="24"/>
        </w:rPr>
        <w:t>w okresie 2017</w:t>
      </w:r>
      <w:r w:rsidR="009D7AAF">
        <w:rPr>
          <w:rFonts w:ascii="Times New Roman" w:hAnsi="Times New Roman"/>
          <w:sz w:val="24"/>
          <w:szCs w:val="24"/>
        </w:rPr>
        <w:t>–</w:t>
      </w:r>
      <w:r w:rsidR="00C41638" w:rsidRPr="00273A8B">
        <w:rPr>
          <w:rFonts w:ascii="Times New Roman" w:hAnsi="Times New Roman"/>
          <w:sz w:val="24"/>
          <w:szCs w:val="24"/>
        </w:rPr>
        <w:t xml:space="preserve">2025 </w:t>
      </w:r>
      <w:r w:rsidR="00275E13" w:rsidRPr="00273A8B">
        <w:rPr>
          <w:rFonts w:ascii="Times New Roman" w:hAnsi="Times New Roman"/>
          <w:sz w:val="24"/>
          <w:szCs w:val="24"/>
        </w:rPr>
        <w:t>wskaźnikiem wzrostu</w:t>
      </w:r>
      <w:r w:rsidR="00F21D0F" w:rsidRPr="00273A8B">
        <w:rPr>
          <w:rFonts w:ascii="Times New Roman" w:hAnsi="Times New Roman"/>
          <w:sz w:val="24"/>
          <w:szCs w:val="24"/>
        </w:rPr>
        <w:t xml:space="preserve"> </w:t>
      </w:r>
      <w:r w:rsidR="00275E13" w:rsidRPr="00273A8B">
        <w:rPr>
          <w:rFonts w:ascii="Times New Roman" w:hAnsi="Times New Roman"/>
          <w:sz w:val="24"/>
          <w:szCs w:val="24"/>
        </w:rPr>
        <w:t xml:space="preserve">wynagrodzeń w państwowej sferze budżetowej, </w:t>
      </w:r>
      <w:r w:rsidR="004A64E4" w:rsidRPr="00273A8B">
        <w:rPr>
          <w:rFonts w:ascii="Times New Roman" w:hAnsi="Times New Roman"/>
          <w:sz w:val="24"/>
          <w:szCs w:val="24"/>
        </w:rPr>
        <w:t xml:space="preserve">który jest corocznie </w:t>
      </w:r>
      <w:r w:rsidR="00275E13" w:rsidRPr="00273A8B">
        <w:rPr>
          <w:rFonts w:ascii="Times New Roman" w:hAnsi="Times New Roman"/>
          <w:sz w:val="24"/>
          <w:szCs w:val="24"/>
        </w:rPr>
        <w:t>określ</w:t>
      </w:r>
      <w:r w:rsidR="00F21D0F" w:rsidRPr="00273A8B">
        <w:rPr>
          <w:rFonts w:ascii="Times New Roman" w:hAnsi="Times New Roman"/>
          <w:sz w:val="24"/>
          <w:szCs w:val="24"/>
        </w:rPr>
        <w:t>a</w:t>
      </w:r>
      <w:r w:rsidR="00275E13" w:rsidRPr="00273A8B">
        <w:rPr>
          <w:rFonts w:ascii="Times New Roman" w:hAnsi="Times New Roman"/>
          <w:sz w:val="24"/>
          <w:szCs w:val="24"/>
        </w:rPr>
        <w:t>ny</w:t>
      </w:r>
      <w:r w:rsidR="00733AC2" w:rsidRPr="00273A8B">
        <w:rPr>
          <w:rFonts w:ascii="Times New Roman" w:hAnsi="Times New Roman"/>
          <w:sz w:val="24"/>
          <w:szCs w:val="24"/>
        </w:rPr>
        <w:t xml:space="preserve"> </w:t>
      </w:r>
      <w:r w:rsidR="00F21D0F" w:rsidRPr="00273A8B">
        <w:rPr>
          <w:rFonts w:ascii="Times New Roman" w:hAnsi="Times New Roman"/>
          <w:sz w:val="24"/>
          <w:szCs w:val="24"/>
        </w:rPr>
        <w:t xml:space="preserve">w art. 9 ust. 1 pkt 3 </w:t>
      </w:r>
      <w:r w:rsidR="00275E13" w:rsidRPr="00273A8B">
        <w:rPr>
          <w:rFonts w:ascii="Times New Roman" w:hAnsi="Times New Roman"/>
          <w:sz w:val="24"/>
          <w:szCs w:val="24"/>
        </w:rPr>
        <w:t>ustaw</w:t>
      </w:r>
      <w:r w:rsidR="00733AC2" w:rsidRPr="00273A8B">
        <w:rPr>
          <w:rFonts w:ascii="Times New Roman" w:hAnsi="Times New Roman"/>
          <w:sz w:val="24"/>
          <w:szCs w:val="24"/>
        </w:rPr>
        <w:t xml:space="preserve">y </w:t>
      </w:r>
      <w:r w:rsidR="00275E13" w:rsidRPr="00273A8B">
        <w:rPr>
          <w:rFonts w:ascii="Times New Roman" w:hAnsi="Times New Roman"/>
          <w:sz w:val="24"/>
          <w:szCs w:val="24"/>
        </w:rPr>
        <w:t>budżetow</w:t>
      </w:r>
      <w:r w:rsidR="00733AC2" w:rsidRPr="00273A8B">
        <w:rPr>
          <w:rFonts w:ascii="Times New Roman" w:hAnsi="Times New Roman"/>
          <w:sz w:val="24"/>
          <w:szCs w:val="24"/>
        </w:rPr>
        <w:t>ej</w:t>
      </w:r>
      <w:r w:rsidR="00DC73AD" w:rsidRPr="00273A8B">
        <w:rPr>
          <w:rFonts w:ascii="Times New Roman" w:hAnsi="Times New Roman"/>
          <w:sz w:val="24"/>
          <w:szCs w:val="24"/>
        </w:rPr>
        <w:t xml:space="preserve">, </w:t>
      </w:r>
      <w:r w:rsidR="001D4C4D" w:rsidRPr="00273A8B">
        <w:rPr>
          <w:rFonts w:ascii="Times New Roman" w:hAnsi="Times New Roman"/>
          <w:sz w:val="24"/>
          <w:szCs w:val="24"/>
        </w:rPr>
        <w:t>powiększonego o</w:t>
      </w:r>
      <w:r w:rsidR="0031770A">
        <w:rPr>
          <w:rFonts w:ascii="Times New Roman" w:hAnsi="Times New Roman"/>
          <w:sz w:val="24"/>
          <w:szCs w:val="24"/>
        </w:rPr>
        <w:t xml:space="preserve"> </w:t>
      </w:r>
      <w:r w:rsidR="001D4C4D" w:rsidRPr="00273A8B">
        <w:rPr>
          <w:rFonts w:ascii="Times New Roman" w:hAnsi="Times New Roman"/>
          <w:sz w:val="24"/>
          <w:szCs w:val="24"/>
        </w:rPr>
        <w:t xml:space="preserve">nieuwzględnione wcześniej składowe i pochodne wynagrodzenia (np. PPK, </w:t>
      </w:r>
      <w:bookmarkStart w:id="7" w:name="_Hlk207620806"/>
      <w:r w:rsidR="00617B17" w:rsidRPr="00273A8B">
        <w:rPr>
          <w:rFonts w:ascii="Times New Roman" w:hAnsi="Times New Roman"/>
          <w:sz w:val="24"/>
          <w:szCs w:val="24"/>
        </w:rPr>
        <w:t>ZFŚS</w:t>
      </w:r>
      <w:bookmarkEnd w:id="7"/>
      <w:r w:rsidR="00AD3F12" w:rsidRPr="00273A8B">
        <w:rPr>
          <w:rFonts w:ascii="Times New Roman" w:hAnsi="Times New Roman"/>
          <w:sz w:val="24"/>
          <w:szCs w:val="24"/>
        </w:rPr>
        <w:t>, wysługa lat</w:t>
      </w:r>
      <w:r w:rsidR="001D4C4D" w:rsidRPr="00273A8B">
        <w:rPr>
          <w:rFonts w:ascii="Times New Roman" w:hAnsi="Times New Roman"/>
          <w:sz w:val="24"/>
          <w:szCs w:val="24"/>
        </w:rPr>
        <w:t xml:space="preserve">) oraz </w:t>
      </w:r>
      <w:r w:rsidR="00AF6285" w:rsidRPr="00273A8B">
        <w:rPr>
          <w:rFonts w:ascii="Times New Roman" w:hAnsi="Times New Roman"/>
          <w:sz w:val="24"/>
          <w:szCs w:val="24"/>
        </w:rPr>
        <w:t xml:space="preserve">o </w:t>
      </w:r>
      <w:r w:rsidR="001D4C4D" w:rsidRPr="00273A8B">
        <w:rPr>
          <w:rFonts w:ascii="Times New Roman" w:hAnsi="Times New Roman"/>
          <w:sz w:val="24"/>
          <w:szCs w:val="24"/>
        </w:rPr>
        <w:t>urealnion</w:t>
      </w:r>
      <w:r w:rsidR="00AF6285" w:rsidRPr="00273A8B">
        <w:rPr>
          <w:rFonts w:ascii="Times New Roman" w:hAnsi="Times New Roman"/>
          <w:sz w:val="24"/>
          <w:szCs w:val="24"/>
        </w:rPr>
        <w:t>ą wartość</w:t>
      </w:r>
      <w:r w:rsidR="001D4C4D" w:rsidRPr="00273A8B">
        <w:rPr>
          <w:rFonts w:ascii="Times New Roman" w:hAnsi="Times New Roman"/>
          <w:sz w:val="24"/>
          <w:szCs w:val="24"/>
        </w:rPr>
        <w:t xml:space="preserve"> koszt</w:t>
      </w:r>
      <w:r w:rsidR="00AF6285" w:rsidRPr="00273A8B">
        <w:rPr>
          <w:rFonts w:ascii="Times New Roman" w:hAnsi="Times New Roman"/>
          <w:sz w:val="24"/>
          <w:szCs w:val="24"/>
        </w:rPr>
        <w:t xml:space="preserve">ów </w:t>
      </w:r>
      <w:r w:rsidR="00275E13" w:rsidRPr="00273A8B">
        <w:rPr>
          <w:rFonts w:ascii="Times New Roman" w:hAnsi="Times New Roman"/>
          <w:sz w:val="24"/>
          <w:szCs w:val="24"/>
        </w:rPr>
        <w:t>utrzymani</w:t>
      </w:r>
      <w:r w:rsidR="00AF6285" w:rsidRPr="00273A8B">
        <w:rPr>
          <w:rFonts w:ascii="Times New Roman" w:hAnsi="Times New Roman"/>
          <w:sz w:val="24"/>
          <w:szCs w:val="24"/>
        </w:rPr>
        <w:t>a</w:t>
      </w:r>
      <w:r w:rsidR="00F21D0F" w:rsidRPr="00273A8B">
        <w:rPr>
          <w:rFonts w:ascii="Times New Roman" w:hAnsi="Times New Roman"/>
          <w:sz w:val="24"/>
          <w:szCs w:val="24"/>
        </w:rPr>
        <w:t xml:space="preserve"> </w:t>
      </w:r>
      <w:r w:rsidR="00275E13" w:rsidRPr="00273A8B">
        <w:rPr>
          <w:rFonts w:ascii="Times New Roman" w:hAnsi="Times New Roman"/>
          <w:sz w:val="24"/>
          <w:szCs w:val="24"/>
        </w:rPr>
        <w:t xml:space="preserve">stanowisk pracy </w:t>
      </w:r>
      <w:r w:rsidR="00AD3F12" w:rsidRPr="00273A8B">
        <w:rPr>
          <w:rFonts w:ascii="Times New Roman" w:hAnsi="Times New Roman"/>
          <w:sz w:val="24"/>
          <w:szCs w:val="24"/>
        </w:rPr>
        <w:t>i</w:t>
      </w:r>
      <w:r w:rsidR="00275E13" w:rsidRPr="00273A8B">
        <w:rPr>
          <w:rFonts w:ascii="Times New Roman" w:hAnsi="Times New Roman"/>
          <w:sz w:val="24"/>
          <w:szCs w:val="24"/>
        </w:rPr>
        <w:t xml:space="preserve"> delegacj</w:t>
      </w:r>
      <w:r w:rsidR="005F7293" w:rsidRPr="00273A8B">
        <w:rPr>
          <w:rFonts w:ascii="Times New Roman" w:hAnsi="Times New Roman"/>
          <w:sz w:val="24"/>
          <w:szCs w:val="24"/>
        </w:rPr>
        <w:t>i</w:t>
      </w:r>
      <w:r w:rsidR="00275E13" w:rsidRPr="00273A8B">
        <w:rPr>
          <w:rFonts w:ascii="Times New Roman" w:hAnsi="Times New Roman"/>
          <w:sz w:val="24"/>
          <w:szCs w:val="24"/>
        </w:rPr>
        <w:t>.</w:t>
      </w:r>
    </w:p>
    <w:p w14:paraId="27E7264F" w14:textId="4019A628" w:rsidR="00706BDD" w:rsidRPr="00273A8B" w:rsidRDefault="002073A7" w:rsidP="00273A8B">
      <w:pPr>
        <w:spacing w:before="120" w:after="0" w:line="360" w:lineRule="auto"/>
        <w:jc w:val="both"/>
        <w:rPr>
          <w:rFonts w:ascii="Times New Roman" w:hAnsi="Times New Roman"/>
          <w:bCs/>
          <w:iCs/>
          <w:sz w:val="24"/>
          <w:szCs w:val="24"/>
        </w:rPr>
      </w:pPr>
      <w:r w:rsidRPr="00273A8B">
        <w:rPr>
          <w:rFonts w:ascii="Times New Roman" w:hAnsi="Times New Roman"/>
          <w:bCs/>
          <w:iCs/>
          <w:sz w:val="24"/>
          <w:szCs w:val="24"/>
        </w:rPr>
        <w:t>S</w:t>
      </w:r>
      <w:r w:rsidR="004778D2" w:rsidRPr="00273A8B">
        <w:rPr>
          <w:rFonts w:ascii="Times New Roman" w:hAnsi="Times New Roman"/>
          <w:bCs/>
          <w:iCs/>
          <w:sz w:val="24"/>
          <w:szCs w:val="24"/>
        </w:rPr>
        <w:t>kutki finansowe</w:t>
      </w:r>
      <w:r w:rsidR="007143BF" w:rsidRPr="00273A8B">
        <w:rPr>
          <w:rFonts w:ascii="Times New Roman" w:hAnsi="Times New Roman"/>
          <w:bCs/>
          <w:iCs/>
          <w:sz w:val="24"/>
          <w:szCs w:val="24"/>
        </w:rPr>
        <w:t xml:space="preserve"> realizacji ustawy </w:t>
      </w:r>
      <w:r w:rsidR="00962573" w:rsidRPr="00273A8B">
        <w:rPr>
          <w:rFonts w:ascii="Times New Roman" w:hAnsi="Times New Roman"/>
          <w:bCs/>
          <w:iCs/>
          <w:sz w:val="24"/>
          <w:szCs w:val="24"/>
        </w:rPr>
        <w:t>w</w:t>
      </w:r>
      <w:r w:rsidRPr="00273A8B">
        <w:rPr>
          <w:rFonts w:ascii="Times New Roman" w:hAnsi="Times New Roman"/>
          <w:bCs/>
          <w:iCs/>
          <w:sz w:val="24"/>
          <w:szCs w:val="24"/>
        </w:rPr>
        <w:t xml:space="preserve"> lata</w:t>
      </w:r>
      <w:r w:rsidR="00962573" w:rsidRPr="00273A8B">
        <w:rPr>
          <w:rFonts w:ascii="Times New Roman" w:hAnsi="Times New Roman"/>
          <w:bCs/>
          <w:iCs/>
          <w:sz w:val="24"/>
          <w:szCs w:val="24"/>
        </w:rPr>
        <w:t>ch</w:t>
      </w:r>
      <w:r w:rsidRPr="00273A8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778D2" w:rsidRPr="00273A8B">
        <w:rPr>
          <w:rFonts w:ascii="Times New Roman" w:hAnsi="Times New Roman"/>
          <w:bCs/>
          <w:iCs/>
          <w:sz w:val="24"/>
          <w:szCs w:val="24"/>
        </w:rPr>
        <w:t>202</w:t>
      </w:r>
      <w:r w:rsidR="007143BF" w:rsidRPr="00273A8B">
        <w:rPr>
          <w:rFonts w:ascii="Times New Roman" w:hAnsi="Times New Roman"/>
          <w:bCs/>
          <w:iCs/>
          <w:sz w:val="24"/>
          <w:szCs w:val="24"/>
        </w:rPr>
        <w:t>6</w:t>
      </w:r>
      <w:r w:rsidR="009D7AAF">
        <w:rPr>
          <w:rFonts w:ascii="Times New Roman" w:hAnsi="Times New Roman"/>
          <w:bCs/>
          <w:iCs/>
          <w:sz w:val="24"/>
          <w:szCs w:val="24"/>
        </w:rPr>
        <w:t>–</w:t>
      </w:r>
      <w:r w:rsidR="004778D2" w:rsidRPr="00273A8B">
        <w:rPr>
          <w:rFonts w:ascii="Times New Roman" w:hAnsi="Times New Roman"/>
          <w:bCs/>
          <w:iCs/>
          <w:sz w:val="24"/>
          <w:szCs w:val="24"/>
        </w:rPr>
        <w:t>2035</w:t>
      </w:r>
      <w:r w:rsidR="00962573" w:rsidRPr="00273A8B">
        <w:rPr>
          <w:rFonts w:ascii="Times New Roman" w:hAnsi="Times New Roman"/>
          <w:bCs/>
          <w:iCs/>
          <w:sz w:val="24"/>
          <w:szCs w:val="24"/>
        </w:rPr>
        <w:t>,</w:t>
      </w:r>
      <w:r w:rsidR="004778D2" w:rsidRPr="00273A8B">
        <w:rPr>
          <w:rFonts w:ascii="Times New Roman" w:hAnsi="Times New Roman"/>
          <w:bCs/>
          <w:iCs/>
          <w:sz w:val="24"/>
          <w:szCs w:val="24"/>
        </w:rPr>
        <w:t xml:space="preserve"> zgodnie z art. 50a ustawy </w:t>
      </w:r>
      <w:r w:rsidR="004778D2" w:rsidRPr="00273A8B">
        <w:rPr>
          <w:rFonts w:ascii="Times New Roman" w:hAnsi="Times New Roman"/>
          <w:sz w:val="24"/>
          <w:szCs w:val="24"/>
        </w:rPr>
        <w:t xml:space="preserve">z dnia 27 sierpnia 2009 r. </w:t>
      </w:r>
      <w:r w:rsidR="004778D2" w:rsidRPr="00273A8B">
        <w:rPr>
          <w:rFonts w:ascii="Times New Roman" w:hAnsi="Times New Roman"/>
          <w:bCs/>
          <w:iCs/>
          <w:sz w:val="24"/>
          <w:szCs w:val="24"/>
        </w:rPr>
        <w:t>o</w:t>
      </w:r>
      <w:r w:rsidR="0031770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778D2" w:rsidRPr="00273A8B">
        <w:rPr>
          <w:rFonts w:ascii="Times New Roman" w:hAnsi="Times New Roman"/>
          <w:bCs/>
          <w:iCs/>
          <w:sz w:val="24"/>
          <w:szCs w:val="24"/>
        </w:rPr>
        <w:t>finansach publicznych</w:t>
      </w:r>
      <w:r w:rsidR="00962573" w:rsidRPr="00273A8B">
        <w:rPr>
          <w:rFonts w:ascii="Times New Roman" w:hAnsi="Times New Roman"/>
          <w:bCs/>
          <w:iCs/>
          <w:sz w:val="24"/>
          <w:szCs w:val="24"/>
        </w:rPr>
        <w:t>, zostały oszacowane</w:t>
      </w:r>
      <w:r w:rsidR="004778D2" w:rsidRPr="00273A8B">
        <w:rPr>
          <w:rFonts w:ascii="Times New Roman" w:hAnsi="Times New Roman"/>
          <w:bCs/>
          <w:iCs/>
          <w:sz w:val="24"/>
          <w:szCs w:val="24"/>
        </w:rPr>
        <w:t xml:space="preserve"> na podstawie opublikowanych przez Ministerstwo Finansów „Wytycznych dotyczących stosowania jednolitych wskaźników makroekonomicznych będących podstawą oszacowania skutków finansowych projektowanych ustaw. Aktualizacja – </w:t>
      </w:r>
      <w:r w:rsidR="00521459" w:rsidRPr="00273A8B">
        <w:rPr>
          <w:rFonts w:ascii="Times New Roman" w:hAnsi="Times New Roman"/>
          <w:bCs/>
          <w:iCs/>
          <w:sz w:val="24"/>
          <w:szCs w:val="24"/>
        </w:rPr>
        <w:t xml:space="preserve">lipiec </w:t>
      </w:r>
      <w:r w:rsidR="004778D2" w:rsidRPr="00273A8B">
        <w:rPr>
          <w:rFonts w:ascii="Times New Roman" w:hAnsi="Times New Roman"/>
          <w:bCs/>
          <w:iCs/>
          <w:sz w:val="24"/>
          <w:szCs w:val="24"/>
        </w:rPr>
        <w:t>202</w:t>
      </w:r>
      <w:r w:rsidR="0016056F" w:rsidRPr="00273A8B">
        <w:rPr>
          <w:rFonts w:ascii="Times New Roman" w:hAnsi="Times New Roman"/>
          <w:bCs/>
          <w:iCs/>
          <w:sz w:val="24"/>
          <w:szCs w:val="24"/>
        </w:rPr>
        <w:t>5</w:t>
      </w:r>
      <w:r w:rsidR="009D7AA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778D2" w:rsidRPr="00273A8B">
        <w:rPr>
          <w:rFonts w:ascii="Times New Roman" w:hAnsi="Times New Roman"/>
          <w:bCs/>
          <w:iCs/>
          <w:sz w:val="24"/>
          <w:szCs w:val="24"/>
        </w:rPr>
        <w:t>r.”</w:t>
      </w:r>
      <w:r w:rsidR="00711F1C" w:rsidRPr="00273A8B">
        <w:rPr>
          <w:rFonts w:ascii="Times New Roman" w:hAnsi="Times New Roman"/>
          <w:bCs/>
          <w:iCs/>
          <w:sz w:val="24"/>
          <w:szCs w:val="24"/>
        </w:rPr>
        <w:t>.</w:t>
      </w:r>
      <w:r w:rsidR="004778D2" w:rsidRPr="00273A8B">
        <w:rPr>
          <w:rFonts w:ascii="Times New Roman" w:hAnsi="Times New Roman"/>
          <w:bCs/>
          <w:iCs/>
          <w:sz w:val="24"/>
          <w:szCs w:val="24"/>
        </w:rPr>
        <w:t xml:space="preserve"> W</w:t>
      </w:r>
      <w:r w:rsidR="009D7AA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778D2" w:rsidRPr="00273A8B">
        <w:rPr>
          <w:rFonts w:ascii="Times New Roman" w:hAnsi="Times New Roman"/>
          <w:bCs/>
          <w:iCs/>
          <w:sz w:val="24"/>
          <w:szCs w:val="24"/>
        </w:rPr>
        <w:t xml:space="preserve">kalkulacji dynamiki </w:t>
      </w:r>
      <w:r w:rsidR="00711F1C" w:rsidRPr="00273A8B">
        <w:rPr>
          <w:rFonts w:ascii="Times New Roman" w:hAnsi="Times New Roman"/>
          <w:bCs/>
          <w:iCs/>
          <w:sz w:val="24"/>
          <w:szCs w:val="24"/>
        </w:rPr>
        <w:t xml:space="preserve">wzrostu </w:t>
      </w:r>
      <w:r w:rsidR="004778D2" w:rsidRPr="00273A8B">
        <w:rPr>
          <w:rFonts w:ascii="Times New Roman" w:hAnsi="Times New Roman"/>
          <w:bCs/>
          <w:iCs/>
          <w:sz w:val="24"/>
          <w:szCs w:val="24"/>
        </w:rPr>
        <w:t xml:space="preserve">wynagrodzenia </w:t>
      </w:r>
      <w:r w:rsidR="00711F1C" w:rsidRPr="00273A8B">
        <w:rPr>
          <w:rFonts w:ascii="Times New Roman" w:hAnsi="Times New Roman"/>
          <w:bCs/>
          <w:iCs/>
          <w:sz w:val="24"/>
          <w:szCs w:val="24"/>
        </w:rPr>
        <w:t xml:space="preserve">i kosztów utrzymania stanowisk </w:t>
      </w:r>
      <w:r w:rsidR="00627711" w:rsidRPr="00273A8B">
        <w:rPr>
          <w:rFonts w:ascii="Times New Roman" w:hAnsi="Times New Roman"/>
          <w:bCs/>
          <w:iCs/>
          <w:sz w:val="24"/>
          <w:szCs w:val="24"/>
        </w:rPr>
        <w:t>na</w:t>
      </w:r>
      <w:r w:rsidR="004778D2" w:rsidRPr="00273A8B">
        <w:rPr>
          <w:rFonts w:ascii="Times New Roman" w:hAnsi="Times New Roman"/>
          <w:bCs/>
          <w:iCs/>
          <w:sz w:val="24"/>
          <w:szCs w:val="24"/>
        </w:rPr>
        <w:t xml:space="preserve"> rok 202</w:t>
      </w:r>
      <w:r w:rsidR="0016056F" w:rsidRPr="00273A8B">
        <w:rPr>
          <w:rFonts w:ascii="Times New Roman" w:hAnsi="Times New Roman"/>
          <w:bCs/>
          <w:iCs/>
          <w:sz w:val="24"/>
          <w:szCs w:val="24"/>
        </w:rPr>
        <w:t>6</w:t>
      </w:r>
      <w:r w:rsidR="004778D2" w:rsidRPr="00273A8B">
        <w:rPr>
          <w:rFonts w:ascii="Times New Roman" w:hAnsi="Times New Roman"/>
          <w:bCs/>
          <w:iCs/>
          <w:sz w:val="24"/>
          <w:szCs w:val="24"/>
        </w:rPr>
        <w:t xml:space="preserve"> i</w:t>
      </w:r>
      <w:r w:rsidR="009D7AAF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4778D2" w:rsidRPr="00273A8B">
        <w:rPr>
          <w:rFonts w:ascii="Times New Roman" w:hAnsi="Times New Roman"/>
          <w:bCs/>
          <w:iCs/>
          <w:sz w:val="24"/>
          <w:szCs w:val="24"/>
        </w:rPr>
        <w:t xml:space="preserve">lata </w:t>
      </w:r>
      <w:r w:rsidR="002233DA" w:rsidRPr="00273A8B">
        <w:rPr>
          <w:rFonts w:ascii="Times New Roman" w:hAnsi="Times New Roman"/>
          <w:bCs/>
          <w:iCs/>
          <w:sz w:val="24"/>
          <w:szCs w:val="24"/>
        </w:rPr>
        <w:t>następne</w:t>
      </w:r>
      <w:r w:rsidR="00B5241A" w:rsidRPr="00273A8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A04DFA" w:rsidRPr="00273A8B">
        <w:rPr>
          <w:rFonts w:ascii="Times New Roman" w:hAnsi="Times New Roman"/>
          <w:bCs/>
          <w:iCs/>
          <w:sz w:val="24"/>
          <w:szCs w:val="24"/>
        </w:rPr>
        <w:t xml:space="preserve">oparto się na </w:t>
      </w:r>
      <w:r w:rsidR="00CE3B47" w:rsidRPr="00273A8B">
        <w:rPr>
          <w:rFonts w:ascii="Times New Roman" w:hAnsi="Times New Roman"/>
          <w:bCs/>
          <w:iCs/>
          <w:sz w:val="24"/>
          <w:szCs w:val="24"/>
        </w:rPr>
        <w:t xml:space="preserve">prognozowanej </w:t>
      </w:r>
      <w:r w:rsidR="00A04DFA" w:rsidRPr="00273A8B">
        <w:rPr>
          <w:rFonts w:ascii="Times New Roman" w:hAnsi="Times New Roman"/>
          <w:bCs/>
          <w:iCs/>
          <w:sz w:val="24"/>
          <w:szCs w:val="24"/>
        </w:rPr>
        <w:t>wartości</w:t>
      </w:r>
      <w:r w:rsidR="00064B13" w:rsidRPr="00273A8B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27572C" w:rsidRPr="00273A8B">
        <w:rPr>
          <w:rFonts w:ascii="Times New Roman" w:hAnsi="Times New Roman"/>
          <w:bCs/>
          <w:iCs/>
          <w:sz w:val="24"/>
          <w:szCs w:val="24"/>
        </w:rPr>
        <w:t>wskaźnika cen towarów i usług konsumpcyjnych</w:t>
      </w:r>
      <w:r w:rsidR="00365269" w:rsidRPr="00273A8B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706BDD" w:rsidRPr="00273A8B">
        <w:rPr>
          <w:rFonts w:ascii="Times New Roman" w:hAnsi="Times New Roman"/>
          <w:sz w:val="24"/>
          <w:szCs w:val="24"/>
        </w:rPr>
        <w:t>Szczegółow</w:t>
      </w:r>
      <w:r w:rsidR="006E790C" w:rsidRPr="00273A8B">
        <w:rPr>
          <w:rFonts w:ascii="Times New Roman" w:hAnsi="Times New Roman"/>
          <w:sz w:val="24"/>
          <w:szCs w:val="24"/>
        </w:rPr>
        <w:t>ą</w:t>
      </w:r>
      <w:r w:rsidR="00706BDD" w:rsidRPr="00273A8B">
        <w:rPr>
          <w:rFonts w:ascii="Times New Roman" w:hAnsi="Times New Roman"/>
          <w:sz w:val="24"/>
          <w:szCs w:val="24"/>
        </w:rPr>
        <w:t xml:space="preserve"> </w:t>
      </w:r>
      <w:r w:rsidR="006E790C" w:rsidRPr="00273A8B">
        <w:rPr>
          <w:rFonts w:ascii="Times New Roman" w:hAnsi="Times New Roman"/>
          <w:sz w:val="24"/>
          <w:szCs w:val="24"/>
        </w:rPr>
        <w:t xml:space="preserve">kalkulację </w:t>
      </w:r>
      <w:r w:rsidR="00706BDD" w:rsidRPr="00273A8B">
        <w:rPr>
          <w:rFonts w:ascii="Times New Roman" w:hAnsi="Times New Roman"/>
          <w:sz w:val="24"/>
          <w:szCs w:val="24"/>
        </w:rPr>
        <w:t xml:space="preserve">wysokości kwot limitu i jego składowych na kolejne lata reguły wydatkowej </w:t>
      </w:r>
      <w:r w:rsidR="00120076" w:rsidRPr="00273A8B">
        <w:rPr>
          <w:rFonts w:ascii="Times New Roman" w:hAnsi="Times New Roman"/>
          <w:sz w:val="24"/>
          <w:szCs w:val="24"/>
        </w:rPr>
        <w:t>podano</w:t>
      </w:r>
      <w:r w:rsidR="00706BDD" w:rsidRPr="00273A8B">
        <w:rPr>
          <w:rFonts w:ascii="Times New Roman" w:hAnsi="Times New Roman"/>
          <w:sz w:val="24"/>
          <w:szCs w:val="24"/>
        </w:rPr>
        <w:t xml:space="preserve"> </w:t>
      </w:r>
      <w:r w:rsidR="00120076" w:rsidRPr="00273A8B">
        <w:rPr>
          <w:rFonts w:ascii="Times New Roman" w:hAnsi="Times New Roman"/>
          <w:sz w:val="24"/>
          <w:szCs w:val="24"/>
        </w:rPr>
        <w:t xml:space="preserve">w załączniku </w:t>
      </w:r>
      <w:r w:rsidR="00A62A56" w:rsidRPr="00273A8B">
        <w:rPr>
          <w:rFonts w:ascii="Times New Roman" w:hAnsi="Times New Roman"/>
          <w:sz w:val="24"/>
          <w:szCs w:val="24"/>
        </w:rPr>
        <w:t xml:space="preserve">nr </w:t>
      </w:r>
      <w:r w:rsidR="00120076" w:rsidRPr="00273A8B">
        <w:rPr>
          <w:rFonts w:ascii="Times New Roman" w:hAnsi="Times New Roman"/>
          <w:sz w:val="24"/>
          <w:szCs w:val="24"/>
        </w:rPr>
        <w:t xml:space="preserve">1 do </w:t>
      </w:r>
      <w:r w:rsidR="00A62A56" w:rsidRPr="00273A8B">
        <w:rPr>
          <w:rFonts w:ascii="Times New Roman" w:hAnsi="Times New Roman"/>
          <w:sz w:val="24"/>
          <w:szCs w:val="24"/>
        </w:rPr>
        <w:t>Oceny Skutków Regulacji (</w:t>
      </w:r>
      <w:r w:rsidR="0053015B" w:rsidRPr="00273A8B">
        <w:rPr>
          <w:rFonts w:ascii="Times New Roman" w:hAnsi="Times New Roman"/>
          <w:sz w:val="24"/>
          <w:szCs w:val="24"/>
        </w:rPr>
        <w:t>zwanej dalej „</w:t>
      </w:r>
      <w:r w:rsidR="00120076" w:rsidRPr="00273A8B">
        <w:rPr>
          <w:rFonts w:ascii="Times New Roman" w:hAnsi="Times New Roman"/>
          <w:sz w:val="24"/>
          <w:szCs w:val="24"/>
        </w:rPr>
        <w:t>OSR</w:t>
      </w:r>
      <w:r w:rsidR="0053015B" w:rsidRPr="00273A8B">
        <w:rPr>
          <w:rFonts w:ascii="Times New Roman" w:hAnsi="Times New Roman"/>
          <w:sz w:val="24"/>
          <w:szCs w:val="24"/>
        </w:rPr>
        <w:t>”</w:t>
      </w:r>
      <w:r w:rsidR="00A62A56" w:rsidRPr="00273A8B">
        <w:rPr>
          <w:rFonts w:ascii="Times New Roman" w:hAnsi="Times New Roman"/>
          <w:sz w:val="24"/>
          <w:szCs w:val="24"/>
        </w:rPr>
        <w:t>)</w:t>
      </w:r>
      <w:r w:rsidR="00120076" w:rsidRPr="00273A8B">
        <w:rPr>
          <w:rFonts w:ascii="Times New Roman" w:hAnsi="Times New Roman"/>
          <w:sz w:val="24"/>
          <w:szCs w:val="24"/>
        </w:rPr>
        <w:t xml:space="preserve">, a jej sumaryczne wyniki zawarto także </w:t>
      </w:r>
      <w:r w:rsidR="00706BDD" w:rsidRPr="00273A8B">
        <w:rPr>
          <w:rFonts w:ascii="Times New Roman" w:hAnsi="Times New Roman"/>
          <w:sz w:val="24"/>
          <w:szCs w:val="24"/>
        </w:rPr>
        <w:t>w</w:t>
      </w:r>
      <w:r w:rsidR="009D7AAF">
        <w:rPr>
          <w:rFonts w:ascii="Times New Roman" w:hAnsi="Times New Roman"/>
          <w:sz w:val="24"/>
          <w:szCs w:val="24"/>
        </w:rPr>
        <w:t xml:space="preserve"> </w:t>
      </w:r>
      <w:r w:rsidR="006E790C" w:rsidRPr="00273A8B">
        <w:rPr>
          <w:rFonts w:ascii="Times New Roman" w:hAnsi="Times New Roman"/>
          <w:sz w:val="24"/>
          <w:szCs w:val="24"/>
        </w:rPr>
        <w:t>p</w:t>
      </w:r>
      <w:r w:rsidR="00A62A56" w:rsidRPr="00273A8B">
        <w:rPr>
          <w:rFonts w:ascii="Times New Roman" w:hAnsi="Times New Roman"/>
          <w:sz w:val="24"/>
          <w:szCs w:val="24"/>
        </w:rPr>
        <w:t xml:space="preserve">kt </w:t>
      </w:r>
      <w:r w:rsidR="006E790C" w:rsidRPr="00273A8B">
        <w:rPr>
          <w:rFonts w:ascii="Times New Roman" w:hAnsi="Times New Roman"/>
          <w:sz w:val="24"/>
          <w:szCs w:val="24"/>
        </w:rPr>
        <w:t xml:space="preserve">6 </w:t>
      </w:r>
      <w:bookmarkStart w:id="8" w:name="_Hlk212472558"/>
      <w:r w:rsidR="00A62A56" w:rsidRPr="00273A8B">
        <w:rPr>
          <w:rFonts w:ascii="Times New Roman" w:hAnsi="Times New Roman"/>
          <w:sz w:val="24"/>
          <w:szCs w:val="24"/>
        </w:rPr>
        <w:t>OSR.</w:t>
      </w:r>
      <w:bookmarkEnd w:id="8"/>
    </w:p>
    <w:bookmarkEnd w:id="6"/>
    <w:p w14:paraId="6530DEDC" w14:textId="5B9CBDDE" w:rsidR="00D572D7" w:rsidRPr="00273A8B" w:rsidRDefault="00216B72" w:rsidP="00273A8B">
      <w:pPr>
        <w:keepNext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3A8B">
        <w:rPr>
          <w:rFonts w:ascii="Times New Roman" w:hAnsi="Times New Roman"/>
          <w:sz w:val="24"/>
          <w:szCs w:val="24"/>
        </w:rPr>
        <w:t>Zgodnie z art. 50 ust. 4 ustawy</w:t>
      </w:r>
      <w:r w:rsidR="002A48EE" w:rsidRPr="00273A8B">
        <w:rPr>
          <w:rFonts w:ascii="Times New Roman" w:hAnsi="Times New Roman"/>
          <w:sz w:val="24"/>
          <w:szCs w:val="24"/>
        </w:rPr>
        <w:t xml:space="preserve"> z dnia 27 sierpnia 2009 r.</w:t>
      </w:r>
      <w:r w:rsidRPr="00273A8B">
        <w:rPr>
          <w:rFonts w:ascii="Times New Roman" w:hAnsi="Times New Roman"/>
          <w:sz w:val="24"/>
          <w:szCs w:val="24"/>
        </w:rPr>
        <w:t xml:space="preserve"> o finansach publicznych w art.</w:t>
      </w:r>
      <w:r w:rsidR="009D7AAF">
        <w:rPr>
          <w:rFonts w:ascii="Times New Roman" w:hAnsi="Times New Roman"/>
          <w:sz w:val="24"/>
          <w:szCs w:val="24"/>
        </w:rPr>
        <w:t> </w:t>
      </w:r>
      <w:r w:rsidRPr="00273A8B">
        <w:rPr>
          <w:rFonts w:ascii="Times New Roman" w:hAnsi="Times New Roman"/>
          <w:sz w:val="24"/>
          <w:szCs w:val="24"/>
        </w:rPr>
        <w:t>24 ust.</w:t>
      </w:r>
      <w:r w:rsidR="0031770A">
        <w:rPr>
          <w:rFonts w:ascii="Times New Roman" w:hAnsi="Times New Roman"/>
          <w:sz w:val="24"/>
          <w:szCs w:val="24"/>
        </w:rPr>
        <w:t> </w:t>
      </w:r>
      <w:r w:rsidR="00A46208" w:rsidRPr="00273A8B">
        <w:rPr>
          <w:rFonts w:ascii="Times New Roman" w:hAnsi="Times New Roman"/>
          <w:sz w:val="24"/>
          <w:szCs w:val="24"/>
        </w:rPr>
        <w:t xml:space="preserve">2 </w:t>
      </w:r>
      <w:r w:rsidR="0028777F" w:rsidRPr="00273A8B">
        <w:rPr>
          <w:rFonts w:ascii="Times New Roman" w:hAnsi="Times New Roman"/>
          <w:sz w:val="24"/>
          <w:szCs w:val="24"/>
        </w:rPr>
        <w:t xml:space="preserve">zmienianej </w:t>
      </w:r>
      <w:r w:rsidR="002A48EE" w:rsidRPr="00273A8B">
        <w:rPr>
          <w:rFonts w:ascii="Times New Roman" w:hAnsi="Times New Roman"/>
          <w:sz w:val="24"/>
          <w:szCs w:val="24"/>
        </w:rPr>
        <w:t>ustawy</w:t>
      </w:r>
      <w:r w:rsidR="00D437FD" w:rsidRPr="00273A8B">
        <w:rPr>
          <w:rFonts w:ascii="Times New Roman" w:hAnsi="Times New Roman"/>
          <w:sz w:val="24"/>
          <w:szCs w:val="24"/>
        </w:rPr>
        <w:t xml:space="preserve"> </w:t>
      </w:r>
      <w:r w:rsidRPr="00273A8B">
        <w:rPr>
          <w:rFonts w:ascii="Times New Roman" w:hAnsi="Times New Roman"/>
          <w:sz w:val="24"/>
          <w:szCs w:val="24"/>
        </w:rPr>
        <w:t xml:space="preserve">przewidziano mechanizm korygujący mający zabezpieczać budżet państwa przed przekroczeniem </w:t>
      </w:r>
      <w:r w:rsidR="00CD3E83" w:rsidRPr="00273A8B">
        <w:rPr>
          <w:rFonts w:ascii="Times New Roman" w:hAnsi="Times New Roman"/>
          <w:sz w:val="24"/>
          <w:szCs w:val="24"/>
        </w:rPr>
        <w:t>założonej w regule wydatkowej kwoty maksymalnego</w:t>
      </w:r>
      <w:r w:rsidRPr="00273A8B">
        <w:rPr>
          <w:rFonts w:ascii="Times New Roman" w:hAnsi="Times New Roman"/>
          <w:sz w:val="24"/>
          <w:szCs w:val="24"/>
        </w:rPr>
        <w:t xml:space="preserve"> limitu wydatków. Jednak </w:t>
      </w:r>
      <w:r w:rsidR="00636B23" w:rsidRPr="00273A8B">
        <w:rPr>
          <w:rFonts w:ascii="Times New Roman" w:hAnsi="Times New Roman"/>
          <w:sz w:val="24"/>
          <w:szCs w:val="24"/>
        </w:rPr>
        <w:t xml:space="preserve">nie przewidziano </w:t>
      </w:r>
      <w:r w:rsidRPr="00273A8B">
        <w:rPr>
          <w:rFonts w:ascii="Times New Roman" w:hAnsi="Times New Roman"/>
          <w:sz w:val="24"/>
          <w:szCs w:val="24"/>
        </w:rPr>
        <w:t xml:space="preserve">sytuacji odwrotnej, w której na realizację przepisów danej ustawy w budżecie państwa zostanie zatwierdzona </w:t>
      </w:r>
      <w:r w:rsidR="00CD3E83" w:rsidRPr="00273A8B">
        <w:rPr>
          <w:rFonts w:ascii="Times New Roman" w:hAnsi="Times New Roman"/>
          <w:sz w:val="24"/>
          <w:szCs w:val="24"/>
        </w:rPr>
        <w:t xml:space="preserve">waloryzowana </w:t>
      </w:r>
      <w:r w:rsidRPr="00273A8B">
        <w:rPr>
          <w:rFonts w:ascii="Times New Roman" w:hAnsi="Times New Roman"/>
          <w:sz w:val="24"/>
          <w:szCs w:val="24"/>
        </w:rPr>
        <w:t>kwota</w:t>
      </w:r>
      <w:r w:rsidR="00CD3E83" w:rsidRPr="00273A8B">
        <w:rPr>
          <w:rFonts w:ascii="Times New Roman" w:hAnsi="Times New Roman"/>
          <w:sz w:val="24"/>
          <w:szCs w:val="24"/>
        </w:rPr>
        <w:t>, która</w:t>
      </w:r>
      <w:r w:rsidRPr="00273A8B">
        <w:rPr>
          <w:rFonts w:ascii="Times New Roman" w:hAnsi="Times New Roman"/>
          <w:sz w:val="24"/>
          <w:szCs w:val="24"/>
        </w:rPr>
        <w:t xml:space="preserve"> przekr</w:t>
      </w:r>
      <w:r w:rsidR="00CD3E83" w:rsidRPr="00273A8B">
        <w:rPr>
          <w:rFonts w:ascii="Times New Roman" w:hAnsi="Times New Roman"/>
          <w:sz w:val="24"/>
          <w:szCs w:val="24"/>
        </w:rPr>
        <w:t>oczy</w:t>
      </w:r>
      <w:r w:rsidRPr="00273A8B">
        <w:rPr>
          <w:rFonts w:ascii="Times New Roman" w:hAnsi="Times New Roman"/>
          <w:sz w:val="24"/>
          <w:szCs w:val="24"/>
        </w:rPr>
        <w:t xml:space="preserve"> obowiązujący maksymalny limit wydatków na dany rok. </w:t>
      </w:r>
      <w:r w:rsidR="00652125" w:rsidRPr="00273A8B">
        <w:rPr>
          <w:rFonts w:ascii="Times New Roman" w:hAnsi="Times New Roman"/>
          <w:sz w:val="24"/>
          <w:szCs w:val="24"/>
        </w:rPr>
        <w:t>Z</w:t>
      </w:r>
      <w:r w:rsidRPr="00273A8B">
        <w:rPr>
          <w:rFonts w:ascii="Times New Roman" w:hAnsi="Times New Roman"/>
          <w:sz w:val="24"/>
          <w:szCs w:val="24"/>
        </w:rPr>
        <w:t>większony w</w:t>
      </w:r>
      <w:r w:rsidR="009D7AAF">
        <w:rPr>
          <w:rFonts w:ascii="Times New Roman" w:hAnsi="Times New Roman"/>
          <w:sz w:val="24"/>
          <w:szCs w:val="24"/>
        </w:rPr>
        <w:t xml:space="preserve"> </w:t>
      </w:r>
      <w:r w:rsidRPr="00273A8B">
        <w:rPr>
          <w:rFonts w:ascii="Times New Roman" w:hAnsi="Times New Roman"/>
          <w:sz w:val="24"/>
          <w:szCs w:val="24"/>
        </w:rPr>
        <w:t xml:space="preserve">wyniku </w:t>
      </w:r>
      <w:r w:rsidR="00BE5830" w:rsidRPr="00273A8B">
        <w:rPr>
          <w:rFonts w:ascii="Times New Roman" w:hAnsi="Times New Roman"/>
          <w:sz w:val="24"/>
          <w:szCs w:val="24"/>
        </w:rPr>
        <w:t xml:space="preserve">inflacji i </w:t>
      </w:r>
      <w:r w:rsidRPr="00273A8B">
        <w:rPr>
          <w:rFonts w:ascii="Times New Roman" w:hAnsi="Times New Roman"/>
          <w:sz w:val="24"/>
          <w:szCs w:val="24"/>
        </w:rPr>
        <w:t>waloryzacji rosnących kosztów pracy</w:t>
      </w:r>
      <w:r w:rsidR="00D60D40" w:rsidRPr="00273A8B">
        <w:rPr>
          <w:rFonts w:ascii="Times New Roman" w:hAnsi="Times New Roman"/>
          <w:sz w:val="24"/>
          <w:szCs w:val="24"/>
        </w:rPr>
        <w:t xml:space="preserve"> faktyczny poziom finansowania </w:t>
      </w:r>
      <w:r w:rsidR="0028777F" w:rsidRPr="00273A8B">
        <w:rPr>
          <w:rFonts w:ascii="Times New Roman" w:hAnsi="Times New Roman"/>
          <w:sz w:val="24"/>
          <w:szCs w:val="24"/>
        </w:rPr>
        <w:t xml:space="preserve">zmienianej </w:t>
      </w:r>
      <w:r w:rsidR="00D60D40" w:rsidRPr="00273A8B">
        <w:rPr>
          <w:rFonts w:ascii="Times New Roman" w:hAnsi="Times New Roman"/>
          <w:sz w:val="24"/>
          <w:szCs w:val="24"/>
        </w:rPr>
        <w:t>ustawy</w:t>
      </w:r>
      <w:r w:rsidRPr="00273A8B">
        <w:rPr>
          <w:rFonts w:ascii="Times New Roman" w:hAnsi="Times New Roman"/>
          <w:sz w:val="24"/>
          <w:szCs w:val="24"/>
        </w:rPr>
        <w:t>,</w:t>
      </w:r>
      <w:r w:rsidR="00D60D40" w:rsidRPr="00273A8B">
        <w:rPr>
          <w:rFonts w:ascii="Times New Roman" w:hAnsi="Times New Roman"/>
          <w:sz w:val="24"/>
          <w:szCs w:val="24"/>
        </w:rPr>
        <w:t xml:space="preserve"> zatwierdzony w ustawie budżetowej na 2025 r., przekroczy</w:t>
      </w:r>
      <w:r w:rsidR="00652125" w:rsidRPr="00273A8B">
        <w:rPr>
          <w:rFonts w:ascii="Times New Roman" w:hAnsi="Times New Roman"/>
          <w:sz w:val="24"/>
          <w:szCs w:val="24"/>
        </w:rPr>
        <w:t>ł</w:t>
      </w:r>
      <w:r w:rsidR="00D60D40" w:rsidRPr="00273A8B">
        <w:rPr>
          <w:rFonts w:ascii="Times New Roman" w:hAnsi="Times New Roman"/>
          <w:sz w:val="24"/>
          <w:szCs w:val="24"/>
        </w:rPr>
        <w:t xml:space="preserve"> aktualnie obowiązującą kwotę maksymalnego limitu środków</w:t>
      </w:r>
      <w:r w:rsidR="00B501EE" w:rsidRPr="00273A8B">
        <w:rPr>
          <w:rFonts w:ascii="Times New Roman" w:hAnsi="Times New Roman"/>
          <w:sz w:val="24"/>
          <w:szCs w:val="24"/>
        </w:rPr>
        <w:t xml:space="preserve">, co </w:t>
      </w:r>
      <w:r w:rsidR="00652125" w:rsidRPr="00273A8B">
        <w:rPr>
          <w:rFonts w:ascii="Times New Roman" w:hAnsi="Times New Roman"/>
          <w:sz w:val="24"/>
          <w:szCs w:val="24"/>
        </w:rPr>
        <w:t>może</w:t>
      </w:r>
      <w:r w:rsidR="00D60D40" w:rsidRPr="00273A8B">
        <w:rPr>
          <w:rFonts w:ascii="Times New Roman" w:hAnsi="Times New Roman"/>
          <w:sz w:val="24"/>
          <w:szCs w:val="24"/>
        </w:rPr>
        <w:t xml:space="preserve"> </w:t>
      </w:r>
      <w:r w:rsidRPr="00273A8B">
        <w:rPr>
          <w:rFonts w:ascii="Times New Roman" w:hAnsi="Times New Roman"/>
          <w:sz w:val="24"/>
          <w:szCs w:val="24"/>
        </w:rPr>
        <w:t>wymaga</w:t>
      </w:r>
      <w:r w:rsidR="00D60D40" w:rsidRPr="00273A8B">
        <w:rPr>
          <w:rFonts w:ascii="Times New Roman" w:hAnsi="Times New Roman"/>
          <w:sz w:val="24"/>
          <w:szCs w:val="24"/>
        </w:rPr>
        <w:t>ć</w:t>
      </w:r>
      <w:r w:rsidRPr="00273A8B">
        <w:rPr>
          <w:rFonts w:ascii="Times New Roman" w:hAnsi="Times New Roman"/>
          <w:sz w:val="24"/>
          <w:szCs w:val="24"/>
        </w:rPr>
        <w:t xml:space="preserve"> </w:t>
      </w:r>
      <w:bookmarkStart w:id="9" w:name="_Hlk207633502"/>
      <w:r w:rsidR="00724B99" w:rsidRPr="00273A8B">
        <w:rPr>
          <w:rFonts w:ascii="Times New Roman" w:hAnsi="Times New Roman"/>
          <w:sz w:val="24"/>
          <w:szCs w:val="24"/>
        </w:rPr>
        <w:t xml:space="preserve">wdrożenia </w:t>
      </w:r>
      <w:r w:rsidR="00A46208" w:rsidRPr="00273A8B">
        <w:rPr>
          <w:rFonts w:ascii="Times New Roman" w:hAnsi="Times New Roman"/>
          <w:sz w:val="24"/>
          <w:szCs w:val="24"/>
        </w:rPr>
        <w:t xml:space="preserve">jednego z </w:t>
      </w:r>
      <w:r w:rsidRPr="00273A8B">
        <w:rPr>
          <w:rFonts w:ascii="Times New Roman" w:hAnsi="Times New Roman"/>
          <w:sz w:val="24"/>
          <w:szCs w:val="24"/>
        </w:rPr>
        <w:t>mechanizm</w:t>
      </w:r>
      <w:r w:rsidR="00A46208" w:rsidRPr="00273A8B">
        <w:rPr>
          <w:rFonts w:ascii="Times New Roman" w:hAnsi="Times New Roman"/>
          <w:sz w:val="24"/>
          <w:szCs w:val="24"/>
        </w:rPr>
        <w:t>ów</w:t>
      </w:r>
      <w:r w:rsidRPr="00273A8B">
        <w:rPr>
          <w:rFonts w:ascii="Times New Roman" w:hAnsi="Times New Roman"/>
          <w:sz w:val="24"/>
          <w:szCs w:val="24"/>
        </w:rPr>
        <w:t xml:space="preserve"> korygując</w:t>
      </w:r>
      <w:r w:rsidR="00A46208" w:rsidRPr="00273A8B">
        <w:rPr>
          <w:rFonts w:ascii="Times New Roman" w:hAnsi="Times New Roman"/>
          <w:sz w:val="24"/>
          <w:szCs w:val="24"/>
        </w:rPr>
        <w:t xml:space="preserve">ych, o których mowa w </w:t>
      </w:r>
      <w:r w:rsidR="00BA20D9" w:rsidRPr="00273A8B">
        <w:rPr>
          <w:rFonts w:ascii="Times New Roman" w:hAnsi="Times New Roman"/>
          <w:sz w:val="24"/>
          <w:szCs w:val="24"/>
        </w:rPr>
        <w:t>p</w:t>
      </w:r>
      <w:r w:rsidR="00A62A56" w:rsidRPr="00273A8B">
        <w:rPr>
          <w:rFonts w:ascii="Times New Roman" w:hAnsi="Times New Roman"/>
          <w:sz w:val="24"/>
          <w:szCs w:val="24"/>
        </w:rPr>
        <w:t xml:space="preserve">kt </w:t>
      </w:r>
      <w:r w:rsidR="00BA20D9" w:rsidRPr="00273A8B">
        <w:rPr>
          <w:rFonts w:ascii="Times New Roman" w:hAnsi="Times New Roman"/>
          <w:sz w:val="24"/>
          <w:szCs w:val="24"/>
        </w:rPr>
        <w:t>1</w:t>
      </w:r>
      <w:r w:rsidR="009D7AAF">
        <w:rPr>
          <w:rFonts w:ascii="Times New Roman" w:hAnsi="Times New Roman"/>
          <w:sz w:val="24"/>
          <w:szCs w:val="24"/>
        </w:rPr>
        <w:t>–</w:t>
      </w:r>
      <w:r w:rsidR="00BA20D9" w:rsidRPr="00273A8B">
        <w:rPr>
          <w:rFonts w:ascii="Times New Roman" w:hAnsi="Times New Roman"/>
          <w:sz w:val="24"/>
          <w:szCs w:val="24"/>
        </w:rPr>
        <w:t>3</w:t>
      </w:r>
      <w:r w:rsidR="00D60D40" w:rsidRPr="00273A8B">
        <w:rPr>
          <w:rFonts w:ascii="Times New Roman" w:hAnsi="Times New Roman"/>
          <w:sz w:val="24"/>
          <w:szCs w:val="24"/>
        </w:rPr>
        <w:t>.</w:t>
      </w:r>
      <w:r w:rsidR="00724B99" w:rsidRPr="00273A8B">
        <w:rPr>
          <w:rFonts w:ascii="Times New Roman" w:hAnsi="Times New Roman"/>
          <w:sz w:val="24"/>
          <w:szCs w:val="24"/>
        </w:rPr>
        <w:t xml:space="preserve"> Mając </w:t>
      </w:r>
      <w:r w:rsidR="000B6CB7" w:rsidRPr="00273A8B">
        <w:rPr>
          <w:rFonts w:ascii="Times New Roman" w:hAnsi="Times New Roman"/>
          <w:sz w:val="24"/>
          <w:szCs w:val="24"/>
        </w:rPr>
        <w:t xml:space="preserve">jednakże </w:t>
      </w:r>
      <w:r w:rsidR="00724B99" w:rsidRPr="00273A8B">
        <w:rPr>
          <w:rFonts w:ascii="Times New Roman" w:hAnsi="Times New Roman"/>
          <w:sz w:val="24"/>
          <w:szCs w:val="24"/>
        </w:rPr>
        <w:t>na</w:t>
      </w:r>
      <w:r w:rsidR="00D572D7" w:rsidRPr="00273A8B">
        <w:rPr>
          <w:rFonts w:ascii="Times New Roman" w:hAnsi="Times New Roman"/>
          <w:sz w:val="24"/>
          <w:szCs w:val="24"/>
        </w:rPr>
        <w:t xml:space="preserve"> </w:t>
      </w:r>
      <w:r w:rsidR="00724B99" w:rsidRPr="00273A8B">
        <w:rPr>
          <w:rFonts w:ascii="Times New Roman" w:hAnsi="Times New Roman"/>
          <w:sz w:val="24"/>
          <w:szCs w:val="24"/>
        </w:rPr>
        <w:t>uwadze</w:t>
      </w:r>
      <w:r w:rsidR="00BA20D9" w:rsidRPr="00273A8B">
        <w:rPr>
          <w:rFonts w:ascii="Times New Roman" w:hAnsi="Times New Roman"/>
          <w:sz w:val="24"/>
          <w:szCs w:val="24"/>
        </w:rPr>
        <w:t>,</w:t>
      </w:r>
      <w:r w:rsidR="00D572D7" w:rsidRPr="00273A8B">
        <w:rPr>
          <w:rFonts w:ascii="Times New Roman" w:hAnsi="Times New Roman"/>
          <w:sz w:val="24"/>
          <w:szCs w:val="24"/>
        </w:rPr>
        <w:t xml:space="preserve"> </w:t>
      </w:r>
      <w:r w:rsidR="00BA20D9" w:rsidRPr="00273A8B">
        <w:rPr>
          <w:rFonts w:ascii="Times New Roman" w:hAnsi="Times New Roman"/>
          <w:sz w:val="24"/>
          <w:szCs w:val="24"/>
        </w:rPr>
        <w:t xml:space="preserve">iż w każdym z województw tylko </w:t>
      </w:r>
      <w:r w:rsidR="00A62A56" w:rsidRPr="00273A8B">
        <w:rPr>
          <w:rFonts w:ascii="Times New Roman" w:hAnsi="Times New Roman"/>
          <w:sz w:val="24"/>
          <w:szCs w:val="24"/>
        </w:rPr>
        <w:t xml:space="preserve">jeden </w:t>
      </w:r>
      <w:r w:rsidR="00C90C5C" w:rsidRPr="00273A8B">
        <w:rPr>
          <w:rFonts w:ascii="Times New Roman" w:hAnsi="Times New Roman"/>
          <w:sz w:val="24"/>
          <w:szCs w:val="24"/>
        </w:rPr>
        <w:t>etat realizuje zadania wynikające ze zmienianej ustawy,</w:t>
      </w:r>
      <w:r w:rsidR="00E7025A" w:rsidRPr="00273A8B">
        <w:rPr>
          <w:rFonts w:ascii="Times New Roman" w:hAnsi="Times New Roman"/>
          <w:sz w:val="24"/>
          <w:szCs w:val="24"/>
        </w:rPr>
        <w:t xml:space="preserve"> a wynagrodzenia pracowników inspekcji są na tyle niskie, że bardzo trudno na nich utrzymać stałą obsadę etatów,</w:t>
      </w:r>
      <w:r w:rsidR="00C90C5C" w:rsidRPr="00273A8B">
        <w:rPr>
          <w:rFonts w:ascii="Times New Roman" w:hAnsi="Times New Roman"/>
          <w:sz w:val="24"/>
          <w:szCs w:val="24"/>
        </w:rPr>
        <w:t xml:space="preserve"> mechanizm</w:t>
      </w:r>
      <w:r w:rsidR="00E7025A" w:rsidRPr="00273A8B">
        <w:rPr>
          <w:rFonts w:ascii="Times New Roman" w:hAnsi="Times New Roman"/>
          <w:sz w:val="24"/>
          <w:szCs w:val="24"/>
        </w:rPr>
        <w:t>y</w:t>
      </w:r>
      <w:r w:rsidR="00C90C5C" w:rsidRPr="00273A8B">
        <w:rPr>
          <w:rFonts w:ascii="Times New Roman" w:hAnsi="Times New Roman"/>
          <w:sz w:val="24"/>
          <w:szCs w:val="24"/>
        </w:rPr>
        <w:t xml:space="preserve"> </w:t>
      </w:r>
      <w:r w:rsidR="0017216F" w:rsidRPr="00273A8B">
        <w:rPr>
          <w:rFonts w:ascii="Times New Roman" w:hAnsi="Times New Roman"/>
          <w:sz w:val="24"/>
          <w:szCs w:val="24"/>
        </w:rPr>
        <w:t>określon</w:t>
      </w:r>
      <w:r w:rsidR="00E76119" w:rsidRPr="00273A8B">
        <w:rPr>
          <w:rFonts w:ascii="Times New Roman" w:hAnsi="Times New Roman"/>
          <w:sz w:val="24"/>
          <w:szCs w:val="24"/>
        </w:rPr>
        <w:t>e</w:t>
      </w:r>
      <w:r w:rsidR="0017216F" w:rsidRPr="00273A8B">
        <w:rPr>
          <w:rFonts w:ascii="Times New Roman" w:hAnsi="Times New Roman"/>
          <w:sz w:val="24"/>
          <w:szCs w:val="24"/>
        </w:rPr>
        <w:t xml:space="preserve"> </w:t>
      </w:r>
      <w:r w:rsidR="00E76119" w:rsidRPr="00273A8B">
        <w:rPr>
          <w:rFonts w:ascii="Times New Roman" w:hAnsi="Times New Roman"/>
          <w:sz w:val="24"/>
          <w:szCs w:val="24"/>
        </w:rPr>
        <w:t xml:space="preserve">w art. 24 ust. 2, </w:t>
      </w:r>
      <w:r w:rsidR="0017216F" w:rsidRPr="00273A8B">
        <w:rPr>
          <w:rFonts w:ascii="Times New Roman" w:hAnsi="Times New Roman"/>
          <w:sz w:val="24"/>
          <w:szCs w:val="24"/>
        </w:rPr>
        <w:t>w</w:t>
      </w:r>
      <w:r w:rsidR="00C90C5C" w:rsidRPr="00273A8B">
        <w:rPr>
          <w:rFonts w:ascii="Times New Roman" w:hAnsi="Times New Roman"/>
          <w:sz w:val="24"/>
          <w:szCs w:val="24"/>
        </w:rPr>
        <w:t xml:space="preserve"> p</w:t>
      </w:r>
      <w:r w:rsidR="006348C2">
        <w:rPr>
          <w:rFonts w:ascii="Times New Roman" w:hAnsi="Times New Roman"/>
          <w:sz w:val="24"/>
          <w:szCs w:val="24"/>
        </w:rPr>
        <w:t>kt</w:t>
      </w:r>
      <w:r w:rsidR="00E76119" w:rsidRPr="00273A8B">
        <w:rPr>
          <w:rFonts w:ascii="Times New Roman" w:hAnsi="Times New Roman"/>
          <w:sz w:val="24"/>
          <w:szCs w:val="24"/>
        </w:rPr>
        <w:t xml:space="preserve"> </w:t>
      </w:r>
      <w:r w:rsidR="00E24406" w:rsidRPr="00273A8B">
        <w:rPr>
          <w:rFonts w:ascii="Times New Roman" w:hAnsi="Times New Roman"/>
          <w:sz w:val="24"/>
          <w:szCs w:val="24"/>
        </w:rPr>
        <w:t>1</w:t>
      </w:r>
      <w:r w:rsidR="00E76119" w:rsidRPr="00273A8B">
        <w:rPr>
          <w:rFonts w:ascii="Times New Roman" w:hAnsi="Times New Roman"/>
          <w:sz w:val="24"/>
          <w:szCs w:val="24"/>
        </w:rPr>
        <w:t xml:space="preserve"> i </w:t>
      </w:r>
      <w:r w:rsidR="00C90C5C" w:rsidRPr="00273A8B">
        <w:rPr>
          <w:rFonts w:ascii="Times New Roman" w:hAnsi="Times New Roman"/>
          <w:sz w:val="24"/>
          <w:szCs w:val="24"/>
        </w:rPr>
        <w:t>3, polegając</w:t>
      </w:r>
      <w:r w:rsidR="00E76119" w:rsidRPr="00273A8B">
        <w:rPr>
          <w:rFonts w:ascii="Times New Roman" w:hAnsi="Times New Roman"/>
          <w:sz w:val="24"/>
          <w:szCs w:val="24"/>
        </w:rPr>
        <w:t>e</w:t>
      </w:r>
      <w:r w:rsidR="00C90C5C" w:rsidRPr="00273A8B">
        <w:rPr>
          <w:rFonts w:ascii="Times New Roman" w:hAnsi="Times New Roman"/>
          <w:sz w:val="24"/>
          <w:szCs w:val="24"/>
        </w:rPr>
        <w:t xml:space="preserve"> na </w:t>
      </w:r>
      <w:r w:rsidR="00E76119" w:rsidRPr="00273A8B">
        <w:rPr>
          <w:rFonts w:ascii="Times New Roman" w:hAnsi="Times New Roman"/>
          <w:sz w:val="24"/>
          <w:szCs w:val="24"/>
        </w:rPr>
        <w:t>„</w:t>
      </w:r>
      <w:r w:rsidR="00E24406" w:rsidRPr="00273A8B">
        <w:rPr>
          <w:rFonts w:ascii="Times New Roman" w:hAnsi="Times New Roman"/>
          <w:sz w:val="24"/>
          <w:szCs w:val="24"/>
        </w:rPr>
        <w:t xml:space="preserve">obniżeniu wysokości wynagrodzenia” lub </w:t>
      </w:r>
      <w:r w:rsidR="00C90C5C" w:rsidRPr="00273A8B">
        <w:rPr>
          <w:rFonts w:ascii="Times New Roman" w:hAnsi="Times New Roman"/>
          <w:sz w:val="24"/>
          <w:szCs w:val="24"/>
        </w:rPr>
        <w:t>„</w:t>
      </w:r>
      <w:r w:rsidR="00D572D7" w:rsidRPr="00273A8B">
        <w:rPr>
          <w:rFonts w:ascii="Times New Roman" w:hAnsi="Times New Roman"/>
          <w:sz w:val="24"/>
          <w:szCs w:val="24"/>
        </w:rPr>
        <w:t>redukcji liczby osób zatrudnionych</w:t>
      </w:r>
      <w:r w:rsidR="00C90C5C" w:rsidRPr="00273A8B">
        <w:rPr>
          <w:rFonts w:ascii="Times New Roman" w:hAnsi="Times New Roman"/>
          <w:sz w:val="24"/>
          <w:szCs w:val="24"/>
        </w:rPr>
        <w:t>” wydaj</w:t>
      </w:r>
      <w:r w:rsidR="00E24406" w:rsidRPr="00273A8B">
        <w:rPr>
          <w:rFonts w:ascii="Times New Roman" w:hAnsi="Times New Roman"/>
          <w:sz w:val="24"/>
          <w:szCs w:val="24"/>
        </w:rPr>
        <w:t>ą</w:t>
      </w:r>
      <w:r w:rsidR="00C90C5C" w:rsidRPr="00273A8B">
        <w:rPr>
          <w:rFonts w:ascii="Times New Roman" w:hAnsi="Times New Roman"/>
          <w:sz w:val="24"/>
          <w:szCs w:val="24"/>
        </w:rPr>
        <w:t xml:space="preserve"> się </w:t>
      </w:r>
      <w:r w:rsidR="00BC7874" w:rsidRPr="00273A8B">
        <w:rPr>
          <w:rFonts w:ascii="Times New Roman" w:hAnsi="Times New Roman"/>
          <w:sz w:val="24"/>
          <w:szCs w:val="24"/>
        </w:rPr>
        <w:t>niemożliw</w:t>
      </w:r>
      <w:r w:rsidR="00E24406" w:rsidRPr="00273A8B">
        <w:rPr>
          <w:rFonts w:ascii="Times New Roman" w:hAnsi="Times New Roman"/>
          <w:sz w:val="24"/>
          <w:szCs w:val="24"/>
        </w:rPr>
        <w:t>e</w:t>
      </w:r>
      <w:r w:rsidR="00BC7874" w:rsidRPr="00273A8B">
        <w:rPr>
          <w:rFonts w:ascii="Times New Roman" w:hAnsi="Times New Roman"/>
          <w:sz w:val="24"/>
          <w:szCs w:val="24"/>
        </w:rPr>
        <w:t xml:space="preserve"> do realizacji w kontekście</w:t>
      </w:r>
      <w:r w:rsidR="002E0F93" w:rsidRPr="00273A8B">
        <w:rPr>
          <w:rFonts w:ascii="Times New Roman" w:hAnsi="Times New Roman"/>
          <w:sz w:val="24"/>
          <w:szCs w:val="24"/>
        </w:rPr>
        <w:t xml:space="preserve"> konieczności </w:t>
      </w:r>
      <w:r w:rsidR="00E24406" w:rsidRPr="00273A8B">
        <w:rPr>
          <w:rFonts w:ascii="Times New Roman" w:hAnsi="Times New Roman"/>
          <w:sz w:val="24"/>
          <w:szCs w:val="24"/>
        </w:rPr>
        <w:t>wypełnienia</w:t>
      </w:r>
      <w:r w:rsidR="002E0F93" w:rsidRPr="00273A8B">
        <w:rPr>
          <w:rFonts w:ascii="Times New Roman" w:hAnsi="Times New Roman"/>
          <w:sz w:val="24"/>
          <w:szCs w:val="24"/>
        </w:rPr>
        <w:t xml:space="preserve"> obowiązków </w:t>
      </w:r>
      <w:r w:rsidR="00E24406" w:rsidRPr="00273A8B">
        <w:rPr>
          <w:rFonts w:ascii="Times New Roman" w:hAnsi="Times New Roman"/>
          <w:sz w:val="24"/>
          <w:szCs w:val="24"/>
        </w:rPr>
        <w:t>nakładanych</w:t>
      </w:r>
      <w:r w:rsidR="000B6CB7" w:rsidRPr="00273A8B">
        <w:rPr>
          <w:rFonts w:ascii="Times New Roman" w:hAnsi="Times New Roman"/>
          <w:sz w:val="24"/>
          <w:szCs w:val="24"/>
        </w:rPr>
        <w:t xml:space="preserve"> </w:t>
      </w:r>
      <w:r w:rsidR="000B6CB7" w:rsidRPr="00273A8B">
        <w:rPr>
          <w:rFonts w:ascii="Times New Roman" w:hAnsi="Times New Roman"/>
          <w:sz w:val="24"/>
          <w:szCs w:val="24"/>
        </w:rPr>
        <w:lastRenderedPageBreak/>
        <w:t xml:space="preserve">zmienianą </w:t>
      </w:r>
      <w:r w:rsidR="002E0F93" w:rsidRPr="00273A8B">
        <w:rPr>
          <w:rFonts w:ascii="Times New Roman" w:hAnsi="Times New Roman"/>
          <w:sz w:val="24"/>
          <w:szCs w:val="24"/>
        </w:rPr>
        <w:t>ustaw</w:t>
      </w:r>
      <w:r w:rsidR="000B6CB7" w:rsidRPr="00273A8B">
        <w:rPr>
          <w:rFonts w:ascii="Times New Roman" w:hAnsi="Times New Roman"/>
          <w:sz w:val="24"/>
          <w:szCs w:val="24"/>
        </w:rPr>
        <w:t>ą.</w:t>
      </w:r>
      <w:r w:rsidR="00404DF8" w:rsidRPr="00273A8B">
        <w:rPr>
          <w:rFonts w:ascii="Times New Roman" w:hAnsi="Times New Roman"/>
          <w:sz w:val="24"/>
          <w:szCs w:val="24"/>
        </w:rPr>
        <w:t xml:space="preserve"> Dlatego w projekcie </w:t>
      </w:r>
      <w:r w:rsidR="00734A51" w:rsidRPr="00273A8B">
        <w:rPr>
          <w:rFonts w:ascii="Times New Roman" w:hAnsi="Times New Roman"/>
          <w:sz w:val="24"/>
          <w:szCs w:val="24"/>
        </w:rPr>
        <w:t xml:space="preserve">zrezygnowano z </w:t>
      </w:r>
      <w:r w:rsidR="0017216F" w:rsidRPr="00273A8B">
        <w:rPr>
          <w:rFonts w:ascii="Times New Roman" w:hAnsi="Times New Roman"/>
          <w:sz w:val="24"/>
          <w:szCs w:val="24"/>
        </w:rPr>
        <w:t xml:space="preserve">tych </w:t>
      </w:r>
      <w:r w:rsidR="00BC1FEB" w:rsidRPr="00273A8B">
        <w:rPr>
          <w:rFonts w:ascii="Times New Roman" w:hAnsi="Times New Roman"/>
          <w:sz w:val="24"/>
          <w:szCs w:val="24"/>
        </w:rPr>
        <w:t>mechanizmów</w:t>
      </w:r>
      <w:r w:rsidR="00404DF8" w:rsidRPr="00273A8B">
        <w:rPr>
          <w:rFonts w:ascii="Times New Roman" w:hAnsi="Times New Roman"/>
          <w:sz w:val="24"/>
          <w:szCs w:val="24"/>
        </w:rPr>
        <w:t xml:space="preserve"> w odniesieniu do nowego limitu wydatków na lata 2026</w:t>
      </w:r>
      <w:r w:rsidR="009D7AAF">
        <w:rPr>
          <w:rFonts w:ascii="Times New Roman" w:hAnsi="Times New Roman"/>
          <w:sz w:val="24"/>
          <w:szCs w:val="24"/>
        </w:rPr>
        <w:t>–</w:t>
      </w:r>
      <w:r w:rsidR="00404DF8" w:rsidRPr="00273A8B">
        <w:rPr>
          <w:rFonts w:ascii="Times New Roman" w:hAnsi="Times New Roman"/>
          <w:sz w:val="24"/>
          <w:szCs w:val="24"/>
        </w:rPr>
        <w:t>2035.</w:t>
      </w:r>
    </w:p>
    <w:bookmarkEnd w:id="9"/>
    <w:p w14:paraId="4AE6795C" w14:textId="272CC8FD" w:rsidR="00D73E92" w:rsidRPr="00273A8B" w:rsidRDefault="00A62A56" w:rsidP="00273A8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3A8B">
        <w:rPr>
          <w:rFonts w:ascii="Times New Roman" w:hAnsi="Times New Roman"/>
          <w:sz w:val="24"/>
          <w:szCs w:val="24"/>
        </w:rPr>
        <w:t>W a</w:t>
      </w:r>
      <w:r w:rsidR="0018516C" w:rsidRPr="00273A8B">
        <w:rPr>
          <w:rFonts w:ascii="Times New Roman" w:hAnsi="Times New Roman"/>
          <w:sz w:val="24"/>
          <w:szCs w:val="24"/>
        </w:rPr>
        <w:t xml:space="preserve">rt. 1 </w:t>
      </w:r>
      <w:r w:rsidRPr="00273A8B">
        <w:rPr>
          <w:rFonts w:ascii="Times New Roman" w:hAnsi="Times New Roman"/>
          <w:sz w:val="24"/>
          <w:szCs w:val="24"/>
        </w:rPr>
        <w:t xml:space="preserve">w </w:t>
      </w:r>
      <w:r w:rsidR="0018516C" w:rsidRPr="00273A8B">
        <w:rPr>
          <w:rFonts w:ascii="Times New Roman" w:hAnsi="Times New Roman"/>
          <w:sz w:val="24"/>
          <w:szCs w:val="24"/>
        </w:rPr>
        <w:t xml:space="preserve">pkt </w:t>
      </w:r>
      <w:r w:rsidR="005B46B2" w:rsidRPr="00273A8B">
        <w:rPr>
          <w:rFonts w:ascii="Times New Roman" w:hAnsi="Times New Roman"/>
          <w:sz w:val="24"/>
          <w:szCs w:val="24"/>
        </w:rPr>
        <w:t>1</w:t>
      </w:r>
      <w:r w:rsidR="0018516C" w:rsidRPr="00273A8B">
        <w:rPr>
          <w:rFonts w:ascii="Times New Roman" w:hAnsi="Times New Roman"/>
          <w:sz w:val="24"/>
          <w:szCs w:val="24"/>
        </w:rPr>
        <w:t xml:space="preserve"> </w:t>
      </w:r>
      <w:r w:rsidR="00415983" w:rsidRPr="00273A8B">
        <w:rPr>
          <w:rFonts w:ascii="Times New Roman" w:hAnsi="Times New Roman"/>
          <w:sz w:val="24"/>
          <w:szCs w:val="24"/>
        </w:rPr>
        <w:t xml:space="preserve">projektowanej </w:t>
      </w:r>
      <w:r w:rsidR="0018516C" w:rsidRPr="00273A8B">
        <w:rPr>
          <w:rFonts w:ascii="Times New Roman" w:hAnsi="Times New Roman"/>
          <w:sz w:val="24"/>
          <w:szCs w:val="24"/>
        </w:rPr>
        <w:t xml:space="preserve">ustawy </w:t>
      </w:r>
      <w:r w:rsidR="007223A3" w:rsidRPr="00273A8B">
        <w:rPr>
          <w:rFonts w:ascii="Times New Roman" w:hAnsi="Times New Roman"/>
          <w:sz w:val="24"/>
          <w:szCs w:val="24"/>
        </w:rPr>
        <w:t xml:space="preserve">dodaje </w:t>
      </w:r>
      <w:r w:rsidR="00391D68" w:rsidRPr="00273A8B">
        <w:rPr>
          <w:rFonts w:ascii="Times New Roman" w:hAnsi="Times New Roman"/>
          <w:sz w:val="24"/>
          <w:szCs w:val="24"/>
        </w:rPr>
        <w:t xml:space="preserve">w art. 24 </w:t>
      </w:r>
      <w:r w:rsidR="0028777F" w:rsidRPr="00273A8B">
        <w:rPr>
          <w:rFonts w:ascii="Times New Roman" w:hAnsi="Times New Roman"/>
          <w:sz w:val="24"/>
          <w:szCs w:val="24"/>
        </w:rPr>
        <w:t xml:space="preserve">zmienianej </w:t>
      </w:r>
      <w:r w:rsidR="007223A3" w:rsidRPr="00273A8B">
        <w:rPr>
          <w:rFonts w:ascii="Times New Roman" w:hAnsi="Times New Roman"/>
          <w:sz w:val="24"/>
          <w:szCs w:val="24"/>
        </w:rPr>
        <w:t>ustaw</w:t>
      </w:r>
      <w:r w:rsidR="00391D68" w:rsidRPr="00273A8B">
        <w:rPr>
          <w:rFonts w:ascii="Times New Roman" w:hAnsi="Times New Roman"/>
          <w:sz w:val="24"/>
          <w:szCs w:val="24"/>
        </w:rPr>
        <w:t>y</w:t>
      </w:r>
      <w:r w:rsidR="00D437FD" w:rsidRPr="00273A8B">
        <w:rPr>
          <w:rFonts w:ascii="Times New Roman" w:hAnsi="Times New Roman"/>
          <w:sz w:val="24"/>
          <w:szCs w:val="24"/>
        </w:rPr>
        <w:t xml:space="preserve"> </w:t>
      </w:r>
      <w:r w:rsidR="00391D68" w:rsidRPr="00273A8B">
        <w:rPr>
          <w:rFonts w:ascii="Times New Roman" w:hAnsi="Times New Roman"/>
          <w:sz w:val="24"/>
          <w:szCs w:val="24"/>
        </w:rPr>
        <w:t>ust. 1a</w:t>
      </w:r>
      <w:r w:rsidR="007223A3" w:rsidRPr="00273A8B">
        <w:rPr>
          <w:rFonts w:ascii="Times New Roman" w:hAnsi="Times New Roman"/>
          <w:sz w:val="24"/>
          <w:szCs w:val="24"/>
        </w:rPr>
        <w:t xml:space="preserve">, który </w:t>
      </w:r>
      <w:r w:rsidR="003B6A99" w:rsidRPr="00273A8B">
        <w:rPr>
          <w:rFonts w:ascii="Times New Roman" w:hAnsi="Times New Roman"/>
          <w:sz w:val="24"/>
          <w:szCs w:val="24"/>
        </w:rPr>
        <w:t>określ</w:t>
      </w:r>
      <w:r w:rsidR="007223A3" w:rsidRPr="00273A8B">
        <w:rPr>
          <w:rFonts w:ascii="Times New Roman" w:hAnsi="Times New Roman"/>
          <w:sz w:val="24"/>
          <w:szCs w:val="24"/>
        </w:rPr>
        <w:t>a</w:t>
      </w:r>
      <w:r w:rsidR="0018516C" w:rsidRPr="00273A8B">
        <w:rPr>
          <w:rFonts w:ascii="Times New Roman" w:hAnsi="Times New Roman"/>
          <w:sz w:val="24"/>
          <w:szCs w:val="24"/>
        </w:rPr>
        <w:t xml:space="preserve"> </w:t>
      </w:r>
      <w:r w:rsidR="00CA0B58" w:rsidRPr="00273A8B">
        <w:rPr>
          <w:rFonts w:ascii="Times New Roman" w:hAnsi="Times New Roman"/>
          <w:sz w:val="24"/>
          <w:szCs w:val="24"/>
        </w:rPr>
        <w:t xml:space="preserve">coroczne maksymalne </w:t>
      </w:r>
      <w:r w:rsidR="003B6A99" w:rsidRPr="00273A8B">
        <w:rPr>
          <w:rFonts w:ascii="Times New Roman" w:hAnsi="Times New Roman"/>
          <w:sz w:val="24"/>
          <w:szCs w:val="24"/>
        </w:rPr>
        <w:t>limit</w:t>
      </w:r>
      <w:r w:rsidR="0018516C" w:rsidRPr="00273A8B">
        <w:rPr>
          <w:rFonts w:ascii="Times New Roman" w:hAnsi="Times New Roman"/>
          <w:sz w:val="24"/>
          <w:szCs w:val="24"/>
        </w:rPr>
        <w:t>y</w:t>
      </w:r>
      <w:r w:rsidR="003B6A99" w:rsidRPr="00273A8B">
        <w:rPr>
          <w:rFonts w:ascii="Times New Roman" w:hAnsi="Times New Roman"/>
          <w:sz w:val="24"/>
          <w:szCs w:val="24"/>
        </w:rPr>
        <w:t xml:space="preserve"> wydatków jednostek sektora finansów publicznych </w:t>
      </w:r>
      <w:r w:rsidR="00953BBA" w:rsidRPr="00273A8B">
        <w:rPr>
          <w:rFonts w:ascii="Times New Roman" w:hAnsi="Times New Roman"/>
          <w:sz w:val="24"/>
          <w:szCs w:val="24"/>
        </w:rPr>
        <w:t>w ramach środków pochodzących z budżetu państwa</w:t>
      </w:r>
      <w:r w:rsidR="0018516C" w:rsidRPr="00273A8B">
        <w:rPr>
          <w:rFonts w:ascii="Times New Roman" w:hAnsi="Times New Roman"/>
          <w:sz w:val="24"/>
          <w:szCs w:val="24"/>
        </w:rPr>
        <w:t xml:space="preserve"> na</w:t>
      </w:r>
      <w:r w:rsidR="00140CB4" w:rsidRPr="00273A8B">
        <w:rPr>
          <w:rFonts w:ascii="Times New Roman" w:hAnsi="Times New Roman"/>
          <w:sz w:val="24"/>
          <w:szCs w:val="24"/>
        </w:rPr>
        <w:t xml:space="preserve"> realizację przepisów ustawy w</w:t>
      </w:r>
      <w:r w:rsidR="0018516C" w:rsidRPr="00273A8B">
        <w:rPr>
          <w:rFonts w:ascii="Times New Roman" w:hAnsi="Times New Roman"/>
          <w:sz w:val="24"/>
          <w:szCs w:val="24"/>
        </w:rPr>
        <w:t xml:space="preserve"> lata</w:t>
      </w:r>
      <w:r w:rsidR="00140CB4" w:rsidRPr="00273A8B">
        <w:rPr>
          <w:rFonts w:ascii="Times New Roman" w:hAnsi="Times New Roman"/>
          <w:sz w:val="24"/>
          <w:szCs w:val="24"/>
        </w:rPr>
        <w:t>ch</w:t>
      </w:r>
      <w:r w:rsidR="0018516C" w:rsidRPr="00273A8B">
        <w:rPr>
          <w:rFonts w:ascii="Times New Roman" w:hAnsi="Times New Roman"/>
          <w:sz w:val="24"/>
          <w:szCs w:val="24"/>
        </w:rPr>
        <w:t xml:space="preserve"> 2026</w:t>
      </w:r>
      <w:r w:rsidR="009D7AAF">
        <w:rPr>
          <w:rFonts w:ascii="Times New Roman" w:hAnsi="Times New Roman"/>
          <w:sz w:val="24"/>
          <w:szCs w:val="24"/>
        </w:rPr>
        <w:t>–</w:t>
      </w:r>
      <w:r w:rsidR="0018516C" w:rsidRPr="00273A8B">
        <w:rPr>
          <w:rFonts w:ascii="Times New Roman" w:hAnsi="Times New Roman"/>
          <w:sz w:val="24"/>
          <w:szCs w:val="24"/>
        </w:rPr>
        <w:t>2035</w:t>
      </w:r>
      <w:r w:rsidR="00883FEA" w:rsidRPr="00273A8B">
        <w:rPr>
          <w:rFonts w:ascii="Times New Roman" w:hAnsi="Times New Roman"/>
          <w:sz w:val="24"/>
          <w:szCs w:val="24"/>
        </w:rPr>
        <w:t>.</w:t>
      </w:r>
    </w:p>
    <w:p w14:paraId="309A7916" w14:textId="0ADA2A01" w:rsidR="001C2EA3" w:rsidRPr="00273A8B" w:rsidRDefault="00CA655E" w:rsidP="00273A8B">
      <w:pPr>
        <w:pStyle w:val="PKTpunkt"/>
        <w:spacing w:before="120"/>
        <w:ind w:left="0" w:firstLine="0"/>
        <w:rPr>
          <w:rFonts w:ascii="Times New Roman" w:eastAsiaTheme="minorHAnsi" w:hAnsi="Times New Roman" w:cstheme="minorBidi"/>
          <w:bCs w:val="0"/>
          <w:szCs w:val="24"/>
          <w:lang w:eastAsia="en-US"/>
        </w:rPr>
      </w:pPr>
      <w:r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W art. 1 pkt </w:t>
      </w:r>
      <w:r w:rsidR="005B46B2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>2</w:t>
      </w:r>
      <w:r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 projektowanej ustawy</w:t>
      </w:r>
      <w:r w:rsidR="00C37D46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 propon</w:t>
      </w:r>
      <w:r w:rsidR="00EB68E9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>uje się</w:t>
      </w:r>
      <w:r w:rsidR="00C37D46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 </w:t>
      </w:r>
      <w:bookmarkStart w:id="10" w:name="_Hlk207633649"/>
      <w:r w:rsidR="002E5BF2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>doda</w:t>
      </w:r>
      <w:r w:rsidR="001C2EA3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nie </w:t>
      </w:r>
      <w:r w:rsidR="00E369AC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w art. 24 zmienianej ustawy </w:t>
      </w:r>
      <w:r w:rsidR="002E5BF2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>ust.</w:t>
      </w:r>
      <w:r w:rsidR="009D7AAF">
        <w:rPr>
          <w:rFonts w:ascii="Times New Roman" w:eastAsiaTheme="minorHAnsi" w:hAnsi="Times New Roman" w:cstheme="minorBidi"/>
          <w:bCs w:val="0"/>
          <w:szCs w:val="24"/>
          <w:lang w:eastAsia="en-US"/>
        </w:rPr>
        <w:t> </w:t>
      </w:r>
      <w:r w:rsidR="002E5BF2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>2a</w:t>
      </w:r>
      <w:r w:rsidR="001C2EA3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, </w:t>
      </w:r>
      <w:r w:rsidR="002E5BF2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>określ</w:t>
      </w:r>
      <w:r w:rsidR="001C2EA3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>ającego</w:t>
      </w:r>
      <w:r w:rsidR="002E5BF2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 mechanizm korygując</w:t>
      </w:r>
      <w:r w:rsidR="001C2EA3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>y</w:t>
      </w:r>
      <w:bookmarkStart w:id="11" w:name="_Hlk207633688"/>
      <w:bookmarkEnd w:id="10"/>
      <w:r w:rsidR="001C2EA3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 w odniesieniu do </w:t>
      </w:r>
      <w:r w:rsidR="00B0492C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>nowego limitu wydatków na lata 2026</w:t>
      </w:r>
      <w:r w:rsidR="009D7AAF">
        <w:rPr>
          <w:rFonts w:ascii="Times New Roman" w:eastAsiaTheme="minorHAnsi" w:hAnsi="Times New Roman" w:cstheme="minorBidi"/>
          <w:bCs w:val="0"/>
          <w:szCs w:val="24"/>
          <w:lang w:eastAsia="en-US"/>
        </w:rPr>
        <w:t>–</w:t>
      </w:r>
      <w:r w:rsidR="00B0492C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>2035</w:t>
      </w:r>
      <w:bookmarkEnd w:id="11"/>
      <w:r w:rsidR="001C2EA3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>, polegający na obniżeniu wymiaru czasu pracy osób zatrudnionych do realizacji zadań określonych ustawą w przypadku zagrożenia przekroczenia limitu wydatków na dany rok.</w:t>
      </w:r>
      <w:r w:rsidR="00E369AC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 </w:t>
      </w:r>
      <w:r w:rsidR="00D90CF4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>Ten mechanizm pozwala w sytuacji</w:t>
      </w:r>
      <w:r w:rsidR="00D90CF4" w:rsidRPr="00273A8B">
        <w:rPr>
          <w:rFonts w:ascii="Times New Roman" w:eastAsiaTheme="minorHAnsi" w:hAnsi="Times New Roman" w:cstheme="minorBidi"/>
          <w:szCs w:val="24"/>
          <w:lang w:eastAsia="en-US"/>
        </w:rPr>
        <w:t xml:space="preserve"> </w:t>
      </w:r>
      <w:r w:rsidR="00D90CF4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zagrożenia przekroczenia limitu wydatków na </w:t>
      </w:r>
      <w:r w:rsidR="00E369AC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zachowanie </w:t>
      </w:r>
      <w:r w:rsidR="00D90CF4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całego </w:t>
      </w:r>
      <w:r w:rsidR="00E369AC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etatu </w:t>
      </w:r>
      <w:r w:rsidR="00D90CF4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przez </w:t>
      </w:r>
      <w:r w:rsidR="00E369AC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>pracownika</w:t>
      </w:r>
      <w:r w:rsidR="00946C29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>, przez</w:t>
      </w:r>
      <w:r w:rsidR="00E369AC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 </w:t>
      </w:r>
      <w:r w:rsidR="00946C29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>nałożenie</w:t>
      </w:r>
      <w:r w:rsidR="00E369AC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 na </w:t>
      </w:r>
      <w:r w:rsidR="00946C29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>niego dodatkowych obowiązków wynikających z innych aktów prawnych</w:t>
      </w:r>
      <w:r w:rsidR="00D90CF4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>.</w:t>
      </w:r>
      <w:r w:rsidR="00E46EB5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 Przez „zagrożenie przekroczenia limitu wydatków” należy rozumieć sytuację stwierdzoną na podstawie kwartalnego monitoringu i prognozy wykonania budżetu, prowadzonego przez ministra właściwego do spraw środowiska oraz wojewodów. Mechanizm korygujący stosuje się wyłącznie w niezbędnym zakresie i na czas konieczny do usunięcia ryzyka przekroczenia limitu, z poszanowaniem zasady proporcjonalności. Wdrażanie mechanizmu odbywa się z poszanowaniem przepisów Kodeksu pracy, w tym zasad informowania i konsultacji z pracownikami.</w:t>
      </w:r>
      <w:r w:rsidR="009B7A69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 xml:space="preserve"> Zastosowanie mechanizmu, o którym mowa w art. 24 ust. 2a, pozostaje w kompetencji organów wskazanych w art. 24 ust.</w:t>
      </w:r>
      <w:r w:rsidR="009D7AAF">
        <w:rPr>
          <w:rFonts w:ascii="Times New Roman" w:eastAsiaTheme="minorHAnsi" w:hAnsi="Times New Roman" w:cstheme="minorBidi"/>
          <w:bCs w:val="0"/>
          <w:szCs w:val="24"/>
          <w:lang w:eastAsia="en-US"/>
        </w:rPr>
        <w:t> </w:t>
      </w:r>
      <w:r w:rsidR="009B7A69" w:rsidRPr="00273A8B">
        <w:rPr>
          <w:rFonts w:ascii="Times New Roman" w:eastAsiaTheme="minorHAnsi" w:hAnsi="Times New Roman" w:cstheme="minorBidi"/>
          <w:bCs w:val="0"/>
          <w:szCs w:val="24"/>
          <w:lang w:eastAsia="en-US"/>
        </w:rPr>
        <w:t>3–4, tj. ministra właściwego do spraw środowiska oraz wojewodów. Wykonanie następuje w formach właściwych dla zarządzania jednostkami organizacyjnymi podległymi lub nadzorowanymi i nie tworzy nowego trybu wobec podmiotów zewnętrznych.</w:t>
      </w:r>
    </w:p>
    <w:p w14:paraId="453F5965" w14:textId="422466BF" w:rsidR="006B45DC" w:rsidRPr="00273A8B" w:rsidRDefault="00344FFE" w:rsidP="00273A8B">
      <w:pPr>
        <w:spacing w:before="120" w:after="0" w:line="360" w:lineRule="auto"/>
        <w:ind w:left="34"/>
        <w:jc w:val="both"/>
        <w:rPr>
          <w:rFonts w:ascii="Times New Roman" w:hAnsi="Times New Roman"/>
          <w:bCs/>
          <w:sz w:val="24"/>
          <w:szCs w:val="24"/>
        </w:rPr>
      </w:pPr>
      <w:r w:rsidRPr="00273A8B">
        <w:rPr>
          <w:rFonts w:ascii="Times New Roman" w:hAnsi="Times New Roman"/>
          <w:sz w:val="24"/>
          <w:szCs w:val="24"/>
        </w:rPr>
        <w:t>W a</w:t>
      </w:r>
      <w:r w:rsidR="006B45DC" w:rsidRPr="00273A8B">
        <w:rPr>
          <w:rFonts w:ascii="Times New Roman" w:hAnsi="Times New Roman"/>
          <w:sz w:val="24"/>
          <w:szCs w:val="24"/>
        </w:rPr>
        <w:t xml:space="preserve">rt. 1 </w:t>
      </w:r>
      <w:r w:rsidRPr="00273A8B">
        <w:rPr>
          <w:rFonts w:ascii="Times New Roman" w:hAnsi="Times New Roman"/>
          <w:sz w:val="24"/>
          <w:szCs w:val="24"/>
        </w:rPr>
        <w:t xml:space="preserve">w </w:t>
      </w:r>
      <w:r w:rsidR="006B45DC" w:rsidRPr="00273A8B">
        <w:rPr>
          <w:rFonts w:ascii="Times New Roman" w:hAnsi="Times New Roman"/>
          <w:sz w:val="24"/>
          <w:szCs w:val="24"/>
        </w:rPr>
        <w:t>pkt 3 projektowanej ustawy</w:t>
      </w:r>
      <w:r w:rsidR="009140B1" w:rsidRPr="00273A8B">
        <w:rPr>
          <w:rFonts w:ascii="Times New Roman" w:hAnsi="Times New Roman"/>
          <w:sz w:val="24"/>
          <w:szCs w:val="24"/>
        </w:rPr>
        <w:t xml:space="preserve"> </w:t>
      </w:r>
      <w:r w:rsidR="005D3493" w:rsidRPr="00273A8B">
        <w:rPr>
          <w:rFonts w:ascii="Times New Roman" w:hAnsi="Times New Roman"/>
          <w:sz w:val="24"/>
          <w:szCs w:val="24"/>
        </w:rPr>
        <w:t xml:space="preserve">proponuje się </w:t>
      </w:r>
      <w:r w:rsidR="009140B1" w:rsidRPr="00273A8B">
        <w:rPr>
          <w:rFonts w:ascii="Times New Roman" w:hAnsi="Times New Roman"/>
          <w:sz w:val="24"/>
          <w:szCs w:val="24"/>
        </w:rPr>
        <w:t xml:space="preserve">dodanie w art. 24 </w:t>
      </w:r>
      <w:r w:rsidR="007F6F3B" w:rsidRPr="00273A8B">
        <w:rPr>
          <w:rFonts w:ascii="Times New Roman" w:hAnsi="Times New Roman"/>
          <w:sz w:val="24"/>
          <w:szCs w:val="24"/>
        </w:rPr>
        <w:t xml:space="preserve">po </w:t>
      </w:r>
      <w:r w:rsidR="009140B1" w:rsidRPr="00273A8B">
        <w:rPr>
          <w:rFonts w:ascii="Times New Roman" w:hAnsi="Times New Roman"/>
          <w:sz w:val="24"/>
          <w:szCs w:val="24"/>
        </w:rPr>
        <w:t xml:space="preserve">ust. 3 zmienianej ustawy ust. </w:t>
      </w:r>
      <w:r w:rsidR="005D3493" w:rsidRPr="00273A8B">
        <w:rPr>
          <w:rFonts w:ascii="Times New Roman" w:hAnsi="Times New Roman"/>
          <w:sz w:val="24"/>
          <w:szCs w:val="24"/>
        </w:rPr>
        <w:t>3a,</w:t>
      </w:r>
      <w:r w:rsidR="007F6F3B" w:rsidRPr="00273A8B">
        <w:rPr>
          <w:rFonts w:ascii="Times New Roman" w:hAnsi="Times New Roman"/>
          <w:sz w:val="24"/>
          <w:szCs w:val="24"/>
        </w:rPr>
        <w:t xml:space="preserve"> który</w:t>
      </w:r>
      <w:r w:rsidR="009140B1" w:rsidRPr="00273A8B">
        <w:rPr>
          <w:rFonts w:ascii="Times New Roman" w:hAnsi="Times New Roman"/>
          <w:sz w:val="24"/>
          <w:szCs w:val="24"/>
        </w:rPr>
        <w:t xml:space="preserve"> </w:t>
      </w:r>
      <w:r w:rsidRPr="00273A8B">
        <w:rPr>
          <w:rFonts w:ascii="Times New Roman" w:hAnsi="Times New Roman"/>
          <w:sz w:val="24"/>
          <w:szCs w:val="24"/>
        </w:rPr>
        <w:t xml:space="preserve">wskazuje </w:t>
      </w:r>
      <w:r w:rsidR="0087210B" w:rsidRPr="00273A8B">
        <w:rPr>
          <w:rFonts w:ascii="Times New Roman" w:hAnsi="Times New Roman"/>
          <w:sz w:val="24"/>
          <w:szCs w:val="24"/>
        </w:rPr>
        <w:t>ministra właściwego do spraw środowiska</w:t>
      </w:r>
      <w:r w:rsidR="007F6F3B" w:rsidRPr="00273A8B">
        <w:rPr>
          <w:rFonts w:ascii="Times New Roman" w:hAnsi="Times New Roman"/>
          <w:sz w:val="24"/>
          <w:szCs w:val="24"/>
        </w:rPr>
        <w:t xml:space="preserve">, </w:t>
      </w:r>
      <w:r w:rsidR="006C388E" w:rsidRPr="00273A8B">
        <w:rPr>
          <w:rFonts w:ascii="Times New Roman" w:hAnsi="Times New Roman"/>
          <w:sz w:val="24"/>
          <w:szCs w:val="24"/>
        </w:rPr>
        <w:t>ministra właściwego do spraw klimatu</w:t>
      </w:r>
      <w:r w:rsidR="0087210B" w:rsidRPr="00273A8B">
        <w:rPr>
          <w:rFonts w:ascii="Times New Roman" w:hAnsi="Times New Roman"/>
          <w:sz w:val="24"/>
          <w:szCs w:val="24"/>
        </w:rPr>
        <w:t xml:space="preserve"> i wojewodów </w:t>
      </w:r>
      <w:r w:rsidR="009140B1" w:rsidRPr="00273A8B">
        <w:rPr>
          <w:rFonts w:ascii="Times New Roman" w:hAnsi="Times New Roman"/>
          <w:sz w:val="24"/>
          <w:szCs w:val="24"/>
        </w:rPr>
        <w:t xml:space="preserve">jako organy właściwe do </w:t>
      </w:r>
      <w:r w:rsidR="0087210B" w:rsidRPr="00273A8B">
        <w:rPr>
          <w:rFonts w:ascii="Times New Roman" w:hAnsi="Times New Roman"/>
          <w:sz w:val="24"/>
          <w:szCs w:val="24"/>
        </w:rPr>
        <w:t>wdrożenia mechanizm</w:t>
      </w:r>
      <w:r w:rsidR="00320946" w:rsidRPr="00273A8B">
        <w:rPr>
          <w:rFonts w:ascii="Times New Roman" w:hAnsi="Times New Roman"/>
          <w:sz w:val="24"/>
          <w:szCs w:val="24"/>
        </w:rPr>
        <w:t>u</w:t>
      </w:r>
      <w:r w:rsidR="0087210B" w:rsidRPr="00273A8B">
        <w:rPr>
          <w:rFonts w:ascii="Times New Roman" w:hAnsi="Times New Roman"/>
          <w:sz w:val="24"/>
          <w:szCs w:val="24"/>
        </w:rPr>
        <w:t xml:space="preserve"> korygując</w:t>
      </w:r>
      <w:r w:rsidR="00320946" w:rsidRPr="00273A8B">
        <w:rPr>
          <w:rFonts w:ascii="Times New Roman" w:hAnsi="Times New Roman"/>
          <w:sz w:val="24"/>
          <w:szCs w:val="24"/>
        </w:rPr>
        <w:t>ego</w:t>
      </w:r>
      <w:r w:rsidR="00AD36CE" w:rsidRPr="00273A8B">
        <w:rPr>
          <w:rFonts w:ascii="Times New Roman" w:hAnsi="Times New Roman"/>
          <w:sz w:val="24"/>
          <w:szCs w:val="24"/>
        </w:rPr>
        <w:t xml:space="preserve"> w</w:t>
      </w:r>
      <w:r w:rsidR="0087210B" w:rsidRPr="00273A8B">
        <w:rPr>
          <w:rFonts w:ascii="Times New Roman" w:hAnsi="Times New Roman"/>
          <w:sz w:val="24"/>
          <w:szCs w:val="24"/>
        </w:rPr>
        <w:t xml:space="preserve"> </w:t>
      </w:r>
      <w:r w:rsidR="006B45DC" w:rsidRPr="00273A8B">
        <w:rPr>
          <w:rFonts w:ascii="Times New Roman" w:hAnsi="Times New Roman"/>
          <w:sz w:val="24"/>
          <w:szCs w:val="24"/>
        </w:rPr>
        <w:t>odniesieni</w:t>
      </w:r>
      <w:r w:rsidR="00AD36CE" w:rsidRPr="00273A8B">
        <w:rPr>
          <w:rFonts w:ascii="Times New Roman" w:hAnsi="Times New Roman"/>
          <w:sz w:val="24"/>
          <w:szCs w:val="24"/>
        </w:rPr>
        <w:t>u</w:t>
      </w:r>
      <w:r w:rsidR="006B45DC" w:rsidRPr="00273A8B">
        <w:rPr>
          <w:rFonts w:ascii="Times New Roman" w:hAnsi="Times New Roman"/>
          <w:sz w:val="24"/>
          <w:szCs w:val="24"/>
        </w:rPr>
        <w:t xml:space="preserve"> do </w:t>
      </w:r>
      <w:r w:rsidR="009140B1" w:rsidRPr="00273A8B">
        <w:rPr>
          <w:rFonts w:ascii="Times New Roman" w:hAnsi="Times New Roman"/>
          <w:sz w:val="24"/>
          <w:szCs w:val="24"/>
        </w:rPr>
        <w:t xml:space="preserve">dodawanego </w:t>
      </w:r>
      <w:r w:rsidR="006B45DC" w:rsidRPr="00273A8B">
        <w:rPr>
          <w:rFonts w:ascii="Times New Roman" w:hAnsi="Times New Roman"/>
          <w:sz w:val="24"/>
          <w:szCs w:val="24"/>
        </w:rPr>
        <w:t xml:space="preserve">ust. </w:t>
      </w:r>
      <w:r w:rsidR="0087210B" w:rsidRPr="00273A8B">
        <w:rPr>
          <w:rFonts w:ascii="Times New Roman" w:hAnsi="Times New Roman"/>
          <w:sz w:val="24"/>
          <w:szCs w:val="24"/>
        </w:rPr>
        <w:t>2</w:t>
      </w:r>
      <w:r w:rsidR="006B45DC" w:rsidRPr="00273A8B">
        <w:rPr>
          <w:rFonts w:ascii="Times New Roman" w:hAnsi="Times New Roman"/>
          <w:sz w:val="24"/>
          <w:szCs w:val="24"/>
        </w:rPr>
        <w:t>a</w:t>
      </w:r>
      <w:r w:rsidR="00AD36CE" w:rsidRPr="00273A8B">
        <w:rPr>
          <w:rFonts w:ascii="Times New Roman" w:hAnsi="Times New Roman"/>
          <w:sz w:val="24"/>
          <w:szCs w:val="24"/>
        </w:rPr>
        <w:t xml:space="preserve">, czyli </w:t>
      </w:r>
      <w:r w:rsidR="00AD36CE" w:rsidRPr="00273A8B">
        <w:rPr>
          <w:rFonts w:ascii="Times New Roman" w:hAnsi="Times New Roman"/>
          <w:bCs/>
          <w:sz w:val="24"/>
          <w:szCs w:val="24"/>
        </w:rPr>
        <w:t>limitu wydatków na lata 2026</w:t>
      </w:r>
      <w:r w:rsidR="009D7AAF">
        <w:rPr>
          <w:rFonts w:ascii="Times New Roman" w:hAnsi="Times New Roman"/>
          <w:bCs/>
          <w:sz w:val="24"/>
          <w:szCs w:val="24"/>
        </w:rPr>
        <w:t>–</w:t>
      </w:r>
      <w:r w:rsidR="00AD36CE" w:rsidRPr="00273A8B">
        <w:rPr>
          <w:rFonts w:ascii="Times New Roman" w:hAnsi="Times New Roman"/>
          <w:bCs/>
          <w:sz w:val="24"/>
          <w:szCs w:val="24"/>
        </w:rPr>
        <w:t>2035.</w:t>
      </w:r>
    </w:p>
    <w:p w14:paraId="584B9BE3" w14:textId="06A8A8A5" w:rsidR="0040125D" w:rsidRPr="00273A8B" w:rsidRDefault="00CD6086" w:rsidP="00273A8B">
      <w:pPr>
        <w:spacing w:before="120" w:after="0" w:line="36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273A8B">
        <w:rPr>
          <w:rFonts w:ascii="Times New Roman" w:hAnsi="Times New Roman"/>
          <w:sz w:val="24"/>
          <w:szCs w:val="24"/>
        </w:rPr>
        <w:t>Natomiast w a</w:t>
      </w:r>
      <w:r w:rsidR="006E196E" w:rsidRPr="00273A8B">
        <w:rPr>
          <w:rFonts w:ascii="Times New Roman" w:hAnsi="Times New Roman"/>
          <w:sz w:val="24"/>
          <w:szCs w:val="24"/>
        </w:rPr>
        <w:t>rt. 1</w:t>
      </w:r>
      <w:r w:rsidR="004D6FD7" w:rsidRPr="00273A8B">
        <w:rPr>
          <w:rFonts w:ascii="Times New Roman" w:hAnsi="Times New Roman"/>
          <w:sz w:val="24"/>
          <w:szCs w:val="24"/>
        </w:rPr>
        <w:t xml:space="preserve"> w</w:t>
      </w:r>
      <w:r w:rsidR="006E196E" w:rsidRPr="00273A8B">
        <w:rPr>
          <w:rFonts w:ascii="Times New Roman" w:hAnsi="Times New Roman"/>
          <w:sz w:val="24"/>
          <w:szCs w:val="24"/>
        </w:rPr>
        <w:t xml:space="preserve"> pkt </w:t>
      </w:r>
      <w:r w:rsidR="006B45DC" w:rsidRPr="00273A8B">
        <w:rPr>
          <w:rFonts w:ascii="Times New Roman" w:hAnsi="Times New Roman"/>
          <w:sz w:val="24"/>
          <w:szCs w:val="24"/>
        </w:rPr>
        <w:t>4</w:t>
      </w:r>
      <w:r w:rsidR="006E196E" w:rsidRPr="00273A8B">
        <w:rPr>
          <w:rFonts w:ascii="Times New Roman" w:hAnsi="Times New Roman"/>
          <w:sz w:val="24"/>
          <w:szCs w:val="24"/>
        </w:rPr>
        <w:t xml:space="preserve"> projektowanej ustawy</w:t>
      </w:r>
      <w:r w:rsidR="00540080" w:rsidRPr="00273A8B">
        <w:rPr>
          <w:rFonts w:ascii="Times New Roman" w:hAnsi="Times New Roman"/>
          <w:sz w:val="24"/>
          <w:szCs w:val="24"/>
        </w:rPr>
        <w:t xml:space="preserve"> </w:t>
      </w:r>
      <w:r w:rsidR="005D3493" w:rsidRPr="00273A8B">
        <w:rPr>
          <w:rFonts w:ascii="Times New Roman" w:hAnsi="Times New Roman"/>
          <w:sz w:val="24"/>
          <w:szCs w:val="24"/>
        </w:rPr>
        <w:t xml:space="preserve">proponuje się </w:t>
      </w:r>
      <w:r w:rsidR="00540080" w:rsidRPr="00273A8B">
        <w:rPr>
          <w:rFonts w:ascii="Times New Roman" w:hAnsi="Times New Roman"/>
          <w:sz w:val="24"/>
          <w:szCs w:val="24"/>
        </w:rPr>
        <w:t>dodanie w art. 24 zmienianej ustawy ust</w:t>
      </w:r>
      <w:r w:rsidR="00734A51" w:rsidRPr="00273A8B">
        <w:rPr>
          <w:rFonts w:ascii="Times New Roman" w:hAnsi="Times New Roman"/>
          <w:sz w:val="24"/>
          <w:szCs w:val="24"/>
        </w:rPr>
        <w:t>.</w:t>
      </w:r>
      <w:r w:rsidR="00540080" w:rsidRPr="00273A8B">
        <w:rPr>
          <w:rFonts w:ascii="Times New Roman" w:hAnsi="Times New Roman"/>
          <w:sz w:val="24"/>
          <w:szCs w:val="24"/>
        </w:rPr>
        <w:t xml:space="preserve"> </w:t>
      </w:r>
      <w:r w:rsidR="006C388E" w:rsidRPr="00273A8B">
        <w:rPr>
          <w:rFonts w:ascii="Times New Roman" w:hAnsi="Times New Roman"/>
          <w:sz w:val="24"/>
          <w:szCs w:val="24"/>
        </w:rPr>
        <w:t>5</w:t>
      </w:r>
      <w:r w:rsidR="005D3493" w:rsidRPr="00273A8B">
        <w:rPr>
          <w:rFonts w:ascii="Times New Roman" w:hAnsi="Times New Roman"/>
          <w:sz w:val="24"/>
          <w:szCs w:val="24"/>
        </w:rPr>
        <w:t>,</w:t>
      </w:r>
      <w:r w:rsidR="006C388E" w:rsidRPr="00273A8B">
        <w:rPr>
          <w:rFonts w:ascii="Times New Roman" w:hAnsi="Times New Roman"/>
          <w:sz w:val="24"/>
          <w:szCs w:val="24"/>
        </w:rPr>
        <w:t xml:space="preserve"> który wskazuje</w:t>
      </w:r>
      <w:r w:rsidRPr="00273A8B">
        <w:rPr>
          <w:rFonts w:ascii="Times New Roman" w:hAnsi="Times New Roman"/>
          <w:sz w:val="24"/>
          <w:szCs w:val="24"/>
        </w:rPr>
        <w:t xml:space="preserve"> </w:t>
      </w:r>
      <w:r w:rsidR="00AD36CE" w:rsidRPr="00273A8B">
        <w:rPr>
          <w:rFonts w:ascii="Times New Roman" w:hAnsi="Times New Roman"/>
          <w:sz w:val="24"/>
          <w:szCs w:val="24"/>
        </w:rPr>
        <w:t>ministra właściwego do spraw środowiska</w:t>
      </w:r>
      <w:r w:rsidR="009140B1" w:rsidRPr="00273A8B">
        <w:rPr>
          <w:rFonts w:ascii="Times New Roman" w:hAnsi="Times New Roman"/>
          <w:sz w:val="24"/>
          <w:szCs w:val="24"/>
        </w:rPr>
        <w:t xml:space="preserve"> </w:t>
      </w:r>
      <w:r w:rsidR="006C388E" w:rsidRPr="00273A8B">
        <w:rPr>
          <w:rFonts w:ascii="Times New Roman" w:hAnsi="Times New Roman"/>
          <w:sz w:val="24"/>
          <w:szCs w:val="24"/>
        </w:rPr>
        <w:t xml:space="preserve">działającego w porozumieniu z ministrem właściwym do spraw klimatu lub wojewodami </w:t>
      </w:r>
      <w:r w:rsidR="00540080" w:rsidRPr="00273A8B">
        <w:rPr>
          <w:rFonts w:ascii="Times New Roman" w:hAnsi="Times New Roman"/>
          <w:sz w:val="24"/>
          <w:szCs w:val="24"/>
        </w:rPr>
        <w:t xml:space="preserve">jako organ właściwy do </w:t>
      </w:r>
      <w:r w:rsidR="0040125D" w:rsidRPr="00273A8B">
        <w:rPr>
          <w:rFonts w:ascii="Times New Roman" w:hAnsi="Times New Roman"/>
          <w:sz w:val="24"/>
          <w:szCs w:val="24"/>
        </w:rPr>
        <w:t>monitorowania wykorzystania limitu wydatków na lata 2026</w:t>
      </w:r>
      <w:r w:rsidR="006348C2">
        <w:rPr>
          <w:rFonts w:ascii="Times New Roman" w:hAnsi="Times New Roman"/>
          <w:sz w:val="24"/>
          <w:szCs w:val="24"/>
        </w:rPr>
        <w:t>–</w:t>
      </w:r>
      <w:r w:rsidR="0040125D" w:rsidRPr="00273A8B">
        <w:rPr>
          <w:rFonts w:ascii="Times New Roman" w:hAnsi="Times New Roman"/>
          <w:sz w:val="24"/>
          <w:szCs w:val="24"/>
        </w:rPr>
        <w:t xml:space="preserve">2035, który został określony w art. 24 </w:t>
      </w:r>
      <w:r w:rsidR="006E196E" w:rsidRPr="00273A8B">
        <w:rPr>
          <w:rFonts w:ascii="Times New Roman" w:hAnsi="Times New Roman"/>
          <w:sz w:val="24"/>
          <w:szCs w:val="24"/>
        </w:rPr>
        <w:t>ust. 1a</w:t>
      </w:r>
      <w:r w:rsidR="0040125D" w:rsidRPr="00273A8B">
        <w:rPr>
          <w:rFonts w:ascii="Times New Roman" w:hAnsi="Times New Roman"/>
          <w:sz w:val="24"/>
          <w:szCs w:val="24"/>
        </w:rPr>
        <w:t xml:space="preserve"> zmienianej ustawy.</w:t>
      </w:r>
      <w:r w:rsidR="009F6694" w:rsidRPr="00273A8B">
        <w:rPr>
          <w:rFonts w:ascii="Times New Roman" w:hAnsi="Times New Roman"/>
          <w:sz w:val="24"/>
          <w:szCs w:val="24"/>
        </w:rPr>
        <w:t xml:space="preserve"> Dodanie ministra właściwego do spraw klimatu w art.</w:t>
      </w:r>
      <w:r w:rsidR="009D7AAF">
        <w:rPr>
          <w:rFonts w:ascii="Times New Roman" w:hAnsi="Times New Roman"/>
          <w:sz w:val="24"/>
          <w:szCs w:val="24"/>
        </w:rPr>
        <w:t> </w:t>
      </w:r>
      <w:r w:rsidR="009F6694" w:rsidRPr="00273A8B">
        <w:rPr>
          <w:rFonts w:ascii="Times New Roman" w:hAnsi="Times New Roman"/>
          <w:sz w:val="24"/>
          <w:szCs w:val="24"/>
        </w:rPr>
        <w:t xml:space="preserve">1 </w:t>
      </w:r>
      <w:r w:rsidR="009F6694" w:rsidRPr="00273A8B">
        <w:rPr>
          <w:rFonts w:ascii="Times New Roman" w:hAnsi="Times New Roman"/>
          <w:sz w:val="24"/>
          <w:szCs w:val="24"/>
        </w:rPr>
        <w:lastRenderedPageBreak/>
        <w:t>pkt 3 i 4 wynika z faktu, że finansowanie Głównego Inspektoratu Ochrony Środowiska będzie pokrywane z cz. 51 budżetu, którą rozporządza minister właściwy do spraw klimatu.</w:t>
      </w:r>
    </w:p>
    <w:p w14:paraId="0D5B2F38" w14:textId="188E903E" w:rsidR="009B7A69" w:rsidRPr="00273A8B" w:rsidRDefault="009B7A69" w:rsidP="00273A8B">
      <w:pPr>
        <w:spacing w:before="120" w:after="0" w:line="360" w:lineRule="auto"/>
        <w:ind w:left="34"/>
        <w:jc w:val="both"/>
        <w:rPr>
          <w:rFonts w:ascii="Times New Roman" w:hAnsi="Times New Roman"/>
          <w:sz w:val="24"/>
          <w:szCs w:val="24"/>
        </w:rPr>
      </w:pPr>
      <w:r w:rsidRPr="00273A8B">
        <w:rPr>
          <w:rFonts w:ascii="Times New Roman" w:hAnsi="Times New Roman"/>
          <w:sz w:val="24"/>
          <w:szCs w:val="24"/>
        </w:rPr>
        <w:t>Zróżnicowanie między rokiem 2025 a latami 2026–2035 polega na świadomym ograniczeniu mechanizmu korygującego do czasowego obniżenia wymiaru czasu</w:t>
      </w:r>
      <w:r w:rsidR="00A773A4" w:rsidRPr="00273A8B">
        <w:rPr>
          <w:rFonts w:ascii="Times New Roman" w:hAnsi="Times New Roman"/>
          <w:sz w:val="24"/>
          <w:szCs w:val="24"/>
        </w:rPr>
        <w:t xml:space="preserve"> pracy</w:t>
      </w:r>
      <w:r w:rsidRPr="00273A8B">
        <w:rPr>
          <w:rFonts w:ascii="Times New Roman" w:hAnsi="Times New Roman"/>
          <w:sz w:val="24"/>
          <w:szCs w:val="24"/>
        </w:rPr>
        <w:t xml:space="preserve">, który zapewnia ciągłość </w:t>
      </w:r>
      <w:r w:rsidR="00A31AA9" w:rsidRPr="00273A8B">
        <w:rPr>
          <w:rFonts w:ascii="Times New Roman" w:hAnsi="Times New Roman"/>
          <w:sz w:val="24"/>
          <w:szCs w:val="24"/>
        </w:rPr>
        <w:t xml:space="preserve">realizacji </w:t>
      </w:r>
      <w:r w:rsidRPr="00273A8B">
        <w:rPr>
          <w:rFonts w:ascii="Times New Roman" w:hAnsi="Times New Roman"/>
          <w:sz w:val="24"/>
          <w:szCs w:val="24"/>
        </w:rPr>
        <w:t xml:space="preserve">zadań bez </w:t>
      </w:r>
      <w:r w:rsidR="00A31AA9" w:rsidRPr="00273A8B">
        <w:rPr>
          <w:rFonts w:ascii="Times New Roman" w:hAnsi="Times New Roman"/>
          <w:sz w:val="24"/>
          <w:szCs w:val="24"/>
        </w:rPr>
        <w:t xml:space="preserve">konieczności </w:t>
      </w:r>
      <w:r w:rsidRPr="00273A8B">
        <w:rPr>
          <w:rFonts w:ascii="Times New Roman" w:hAnsi="Times New Roman"/>
          <w:sz w:val="24"/>
          <w:szCs w:val="24"/>
        </w:rPr>
        <w:t xml:space="preserve">redukcji zatrudnienia </w:t>
      </w:r>
      <w:r w:rsidR="00A31AA9" w:rsidRPr="00273A8B">
        <w:rPr>
          <w:rFonts w:ascii="Times New Roman" w:hAnsi="Times New Roman"/>
          <w:sz w:val="24"/>
          <w:szCs w:val="24"/>
        </w:rPr>
        <w:t>czy</w:t>
      </w:r>
      <w:r w:rsidRPr="00273A8B">
        <w:rPr>
          <w:rFonts w:ascii="Times New Roman" w:hAnsi="Times New Roman"/>
          <w:sz w:val="24"/>
          <w:szCs w:val="24"/>
        </w:rPr>
        <w:t xml:space="preserve"> obniżek płac, przy jednoczesnym dochowaniu reguły wydatkowej.</w:t>
      </w:r>
    </w:p>
    <w:p w14:paraId="259F3D49" w14:textId="601B3CC8" w:rsidR="00641EF9" w:rsidRPr="00273A8B" w:rsidRDefault="0043738C" w:rsidP="00273A8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73A8B">
        <w:rPr>
          <w:rFonts w:ascii="Times New Roman" w:hAnsi="Times New Roman"/>
          <w:sz w:val="24"/>
          <w:szCs w:val="24"/>
        </w:rPr>
        <w:t xml:space="preserve">Proponuje się, aby ustawa weszła w życie </w:t>
      </w:r>
      <w:r w:rsidR="00E46EB5" w:rsidRPr="00273A8B">
        <w:rPr>
          <w:rFonts w:ascii="Times New Roman" w:hAnsi="Times New Roman"/>
          <w:sz w:val="24"/>
          <w:szCs w:val="24"/>
        </w:rPr>
        <w:t xml:space="preserve">z dniem </w:t>
      </w:r>
      <w:r w:rsidRPr="00273A8B">
        <w:rPr>
          <w:rFonts w:ascii="Times New Roman" w:hAnsi="Times New Roman"/>
          <w:sz w:val="24"/>
          <w:szCs w:val="24"/>
        </w:rPr>
        <w:t xml:space="preserve">następującym po dniu jej ogłoszenia. </w:t>
      </w:r>
      <w:r w:rsidR="00E46EB5" w:rsidRPr="00273A8B">
        <w:rPr>
          <w:rFonts w:ascii="Times New Roman" w:hAnsi="Times New Roman"/>
          <w:sz w:val="24"/>
          <w:szCs w:val="24"/>
        </w:rPr>
        <w:t xml:space="preserve">Odstępstwo od standardowego czternastodniowego </w:t>
      </w:r>
      <w:r w:rsidR="00E46EB5" w:rsidRPr="00273A8B">
        <w:rPr>
          <w:rFonts w:ascii="Times New Roman" w:hAnsi="Times New Roman"/>
          <w:i/>
          <w:iCs/>
          <w:sz w:val="24"/>
          <w:szCs w:val="24"/>
        </w:rPr>
        <w:t>vacatio legis</w:t>
      </w:r>
      <w:r w:rsidRPr="00273A8B">
        <w:rPr>
          <w:rFonts w:ascii="Times New Roman" w:hAnsi="Times New Roman"/>
          <w:sz w:val="24"/>
          <w:szCs w:val="24"/>
        </w:rPr>
        <w:t xml:space="preserve"> wynika z</w:t>
      </w:r>
      <w:r w:rsidR="00D44DFF" w:rsidRPr="00273A8B">
        <w:rPr>
          <w:rFonts w:ascii="Times New Roman" w:hAnsi="Times New Roman"/>
          <w:sz w:val="24"/>
          <w:szCs w:val="24"/>
        </w:rPr>
        <w:t xml:space="preserve"> konieczności</w:t>
      </w:r>
      <w:r w:rsidRPr="00273A8B">
        <w:rPr>
          <w:rFonts w:ascii="Times New Roman" w:hAnsi="Times New Roman"/>
          <w:sz w:val="24"/>
          <w:szCs w:val="24"/>
        </w:rPr>
        <w:t xml:space="preserve"> </w:t>
      </w:r>
      <w:r w:rsidR="00D44DFF" w:rsidRPr="00273A8B">
        <w:rPr>
          <w:rFonts w:ascii="Times New Roman" w:hAnsi="Times New Roman"/>
          <w:sz w:val="24"/>
          <w:szCs w:val="24"/>
        </w:rPr>
        <w:t>jak najszybszego zabezpieczenia w budżecie na 2026</w:t>
      </w:r>
      <w:r w:rsidR="009D7AAF">
        <w:rPr>
          <w:rFonts w:ascii="Times New Roman" w:hAnsi="Times New Roman"/>
          <w:sz w:val="24"/>
          <w:szCs w:val="24"/>
        </w:rPr>
        <w:t xml:space="preserve"> </w:t>
      </w:r>
      <w:r w:rsidR="00D44DFF" w:rsidRPr="00273A8B">
        <w:rPr>
          <w:rFonts w:ascii="Times New Roman" w:hAnsi="Times New Roman"/>
          <w:sz w:val="24"/>
          <w:szCs w:val="24"/>
        </w:rPr>
        <w:t>r. (</w:t>
      </w:r>
      <w:r w:rsidR="00E46EB5" w:rsidRPr="00273A8B">
        <w:rPr>
          <w:rFonts w:ascii="Times New Roman" w:hAnsi="Times New Roman"/>
          <w:sz w:val="24"/>
          <w:szCs w:val="24"/>
        </w:rPr>
        <w:t xml:space="preserve">obecny </w:t>
      </w:r>
      <w:r w:rsidR="00D44DFF" w:rsidRPr="00273A8B">
        <w:rPr>
          <w:rFonts w:ascii="Times New Roman" w:hAnsi="Times New Roman"/>
          <w:sz w:val="24"/>
          <w:szCs w:val="24"/>
        </w:rPr>
        <w:t xml:space="preserve">limit wygasa w 2025 r.) nowego limitu środków na realizację zmienianej ustawy, co jest podyktowane realizacją obowiązków z </w:t>
      </w:r>
      <w:r w:rsidR="00A60233" w:rsidRPr="00273A8B">
        <w:rPr>
          <w:rFonts w:ascii="Times New Roman" w:hAnsi="Times New Roman"/>
          <w:sz w:val="24"/>
          <w:szCs w:val="24"/>
        </w:rPr>
        <w:t>art. 50 ust. 1c ustawy z dnia 27 sierpnia 2009 r. o</w:t>
      </w:r>
      <w:r w:rsidR="009D7AAF">
        <w:rPr>
          <w:rFonts w:ascii="Times New Roman" w:hAnsi="Times New Roman"/>
          <w:sz w:val="24"/>
          <w:szCs w:val="24"/>
        </w:rPr>
        <w:t xml:space="preserve"> </w:t>
      </w:r>
      <w:r w:rsidR="00A60233" w:rsidRPr="00273A8B">
        <w:rPr>
          <w:rFonts w:ascii="Times New Roman" w:hAnsi="Times New Roman"/>
          <w:sz w:val="24"/>
          <w:szCs w:val="24"/>
        </w:rPr>
        <w:t>finansach publicznych</w:t>
      </w:r>
      <w:r w:rsidR="00DC6732" w:rsidRPr="00273A8B">
        <w:rPr>
          <w:rFonts w:ascii="Times New Roman" w:hAnsi="Times New Roman"/>
          <w:sz w:val="24"/>
          <w:szCs w:val="24"/>
        </w:rPr>
        <w:t xml:space="preserve">. </w:t>
      </w:r>
      <w:r w:rsidR="00E46EB5" w:rsidRPr="00273A8B">
        <w:rPr>
          <w:rFonts w:ascii="Times New Roman" w:hAnsi="Times New Roman"/>
          <w:sz w:val="24"/>
          <w:szCs w:val="24"/>
        </w:rPr>
        <w:t>Rozwiązanie dotyczy wyłącznie finansowania i organizacji zadań po stronie administracji i nie nakłada nowych obowiązków na podmioty prywatne, dlatego t</w:t>
      </w:r>
      <w:r w:rsidR="00641EF9" w:rsidRPr="00273A8B">
        <w:rPr>
          <w:rFonts w:ascii="Times New Roman" w:hAnsi="Times New Roman"/>
          <w:sz w:val="24"/>
          <w:szCs w:val="24"/>
        </w:rPr>
        <w:t xml:space="preserve">ermin wejścia w życie </w:t>
      </w:r>
      <w:r w:rsidR="005D03EC" w:rsidRPr="00273A8B">
        <w:rPr>
          <w:rFonts w:ascii="Times New Roman" w:hAnsi="Times New Roman"/>
          <w:sz w:val="24"/>
          <w:szCs w:val="24"/>
        </w:rPr>
        <w:t xml:space="preserve">projektowanej </w:t>
      </w:r>
      <w:r w:rsidR="00641EF9" w:rsidRPr="00273A8B">
        <w:rPr>
          <w:rFonts w:ascii="Times New Roman" w:hAnsi="Times New Roman"/>
          <w:sz w:val="24"/>
          <w:szCs w:val="24"/>
        </w:rPr>
        <w:t>ustawy nie narusza zasad demokratycznego państwa prawnego i nie stoi w</w:t>
      </w:r>
      <w:r w:rsidR="009D7AAF">
        <w:rPr>
          <w:rFonts w:ascii="Times New Roman" w:hAnsi="Times New Roman"/>
          <w:sz w:val="24"/>
          <w:szCs w:val="24"/>
        </w:rPr>
        <w:t xml:space="preserve"> </w:t>
      </w:r>
      <w:r w:rsidR="00641EF9" w:rsidRPr="00273A8B">
        <w:rPr>
          <w:rFonts w:ascii="Times New Roman" w:hAnsi="Times New Roman"/>
          <w:sz w:val="24"/>
          <w:szCs w:val="24"/>
        </w:rPr>
        <w:t>sprzeczności z art. 4 ust.</w:t>
      </w:r>
      <w:r w:rsidR="009D7AAF">
        <w:rPr>
          <w:rFonts w:ascii="Times New Roman" w:hAnsi="Times New Roman"/>
          <w:sz w:val="24"/>
          <w:szCs w:val="24"/>
        </w:rPr>
        <w:t> </w:t>
      </w:r>
      <w:r w:rsidR="00641EF9" w:rsidRPr="00273A8B">
        <w:rPr>
          <w:rFonts w:ascii="Times New Roman" w:hAnsi="Times New Roman"/>
          <w:sz w:val="24"/>
          <w:szCs w:val="24"/>
        </w:rPr>
        <w:t>2 ustawy z dnia 20 lipca 2000 r. o ogłaszaniu aktów normatywnych i</w:t>
      </w:r>
      <w:r w:rsidR="006348C2">
        <w:rPr>
          <w:rFonts w:ascii="Times New Roman" w:hAnsi="Times New Roman"/>
          <w:sz w:val="24"/>
          <w:szCs w:val="24"/>
        </w:rPr>
        <w:t xml:space="preserve"> </w:t>
      </w:r>
      <w:r w:rsidR="00641EF9" w:rsidRPr="00273A8B">
        <w:rPr>
          <w:rFonts w:ascii="Times New Roman" w:hAnsi="Times New Roman"/>
          <w:sz w:val="24"/>
          <w:szCs w:val="24"/>
        </w:rPr>
        <w:t>niektórych innych aktów prawnych (Dz. U. z 2019 r. poz. 1461).</w:t>
      </w:r>
    </w:p>
    <w:p w14:paraId="2A61C2CE" w14:textId="0FF7AB29" w:rsidR="00256E92" w:rsidRPr="00273A8B" w:rsidRDefault="00256E92" w:rsidP="00273A8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8B">
        <w:rPr>
          <w:rFonts w:ascii="Times New Roman" w:hAnsi="Times New Roman" w:cs="Times New Roman"/>
          <w:sz w:val="24"/>
          <w:szCs w:val="24"/>
        </w:rPr>
        <w:t>Projekt ustawy jest zgodny z prawem Unii Europejskiej.</w:t>
      </w:r>
    </w:p>
    <w:p w14:paraId="14C2EB2A" w14:textId="2B6E09F4" w:rsidR="00FA0384" w:rsidRPr="00273A8B" w:rsidRDefault="00FA0384" w:rsidP="00273A8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8B">
        <w:rPr>
          <w:rFonts w:ascii="Times New Roman" w:hAnsi="Times New Roman" w:cs="Times New Roman"/>
          <w:sz w:val="24"/>
          <w:szCs w:val="24"/>
        </w:rPr>
        <w:t>Projektowana regulacja nie wymaga przedłożenia instytucjom i organom Unii Europejskiej, w tym Europejskiemu Bankowi Centralnemu, o którym mowa w § 39 uchwały nr 190 Rady Ministrów z dnia 29 października 2013 r. – Regulamin pracy Rady Ministrów (M.P. z 2024</w:t>
      </w:r>
      <w:r w:rsidR="009D7AAF">
        <w:rPr>
          <w:rFonts w:ascii="Times New Roman" w:hAnsi="Times New Roman" w:cs="Times New Roman"/>
          <w:sz w:val="24"/>
          <w:szCs w:val="24"/>
        </w:rPr>
        <w:t> </w:t>
      </w:r>
      <w:r w:rsidRPr="00273A8B">
        <w:rPr>
          <w:rFonts w:ascii="Times New Roman" w:hAnsi="Times New Roman" w:cs="Times New Roman"/>
          <w:sz w:val="24"/>
          <w:szCs w:val="24"/>
        </w:rPr>
        <w:t>r. poz. 806) w celu uzyskania opinii, dokonania powiadomienia, konsultacji albo uzgodnienia.</w:t>
      </w:r>
    </w:p>
    <w:p w14:paraId="3EB7784F" w14:textId="04E5A318" w:rsidR="00FA0384" w:rsidRPr="00273A8B" w:rsidRDefault="000406FE" w:rsidP="00273A8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8B">
        <w:rPr>
          <w:rFonts w:ascii="Times New Roman" w:hAnsi="Times New Roman" w:cs="Times New Roman"/>
          <w:sz w:val="24"/>
          <w:szCs w:val="24"/>
        </w:rPr>
        <w:t>Ze względu na to, iż projektowane zmiany</w:t>
      </w:r>
      <w:r w:rsidR="00F14EEC" w:rsidRPr="00273A8B">
        <w:rPr>
          <w:rFonts w:ascii="Times New Roman" w:hAnsi="Times New Roman" w:cs="Times New Roman"/>
          <w:sz w:val="24"/>
          <w:szCs w:val="24"/>
        </w:rPr>
        <w:t xml:space="preserve"> mają wpływ tylko na podmioty realizujące obowiązki wynikające z przepisów zmienianej ustawy oraz na budżet państwa, ponieważ </w:t>
      </w:r>
      <w:r w:rsidRPr="00273A8B">
        <w:rPr>
          <w:rFonts w:ascii="Times New Roman" w:hAnsi="Times New Roman" w:cs="Times New Roman"/>
          <w:sz w:val="24"/>
          <w:szCs w:val="24"/>
        </w:rPr>
        <w:t xml:space="preserve">dotyczą aktualizacji wysokości obowiązującego maksymalnego limitu środków oraz przedłużenia finansowania etatów realizujących obowiązki wynikające z przepisów </w:t>
      </w:r>
      <w:r w:rsidR="00F14EEC" w:rsidRPr="00273A8B">
        <w:rPr>
          <w:rFonts w:ascii="Times New Roman" w:hAnsi="Times New Roman" w:cs="Times New Roman"/>
          <w:sz w:val="24"/>
          <w:szCs w:val="24"/>
        </w:rPr>
        <w:t xml:space="preserve">zmienianej </w:t>
      </w:r>
      <w:r w:rsidRPr="00273A8B">
        <w:rPr>
          <w:rFonts w:ascii="Times New Roman" w:hAnsi="Times New Roman" w:cs="Times New Roman"/>
          <w:sz w:val="24"/>
          <w:szCs w:val="24"/>
        </w:rPr>
        <w:t>ustawy</w:t>
      </w:r>
      <w:r w:rsidR="00F14EEC" w:rsidRPr="00273A8B">
        <w:rPr>
          <w:rFonts w:ascii="Times New Roman" w:hAnsi="Times New Roman" w:cs="Times New Roman"/>
          <w:sz w:val="24"/>
          <w:szCs w:val="24"/>
        </w:rPr>
        <w:t xml:space="preserve"> na </w:t>
      </w:r>
      <w:r w:rsidR="00F14EEC" w:rsidRPr="00273A8B">
        <w:rPr>
          <w:rFonts w:ascii="Times New Roman" w:hAnsi="Times New Roman"/>
          <w:sz w:val="24"/>
          <w:szCs w:val="24"/>
        </w:rPr>
        <w:t>kolejne 10 lat</w:t>
      </w:r>
      <w:r w:rsidR="00F14EEC" w:rsidRPr="00273A8B">
        <w:rPr>
          <w:rFonts w:ascii="Times New Roman" w:hAnsi="Times New Roman" w:cs="Times New Roman"/>
          <w:sz w:val="24"/>
          <w:szCs w:val="24"/>
        </w:rPr>
        <w:t xml:space="preserve">, nie ma potrzeby przekazywania </w:t>
      </w:r>
      <w:r w:rsidR="00B26914" w:rsidRPr="00273A8B">
        <w:rPr>
          <w:rFonts w:ascii="Times New Roman" w:hAnsi="Times New Roman" w:cs="Times New Roman"/>
          <w:sz w:val="24"/>
          <w:szCs w:val="24"/>
        </w:rPr>
        <w:t xml:space="preserve">niniejszego </w:t>
      </w:r>
      <w:r w:rsidR="00F14EEC" w:rsidRPr="00273A8B">
        <w:rPr>
          <w:rFonts w:ascii="Times New Roman" w:hAnsi="Times New Roman" w:cs="Times New Roman"/>
          <w:sz w:val="24"/>
          <w:szCs w:val="24"/>
        </w:rPr>
        <w:t>projektu do konsultacji publicznych</w:t>
      </w:r>
      <w:r w:rsidR="00B26914" w:rsidRPr="00273A8B">
        <w:rPr>
          <w:rFonts w:ascii="Times New Roman" w:hAnsi="Times New Roman" w:cs="Times New Roman"/>
          <w:sz w:val="24"/>
          <w:szCs w:val="24"/>
        </w:rPr>
        <w:t>.</w:t>
      </w:r>
      <w:r w:rsidR="00A246B1" w:rsidRPr="00273A8B">
        <w:rPr>
          <w:rFonts w:ascii="Times New Roman" w:hAnsi="Times New Roman" w:cs="Times New Roman"/>
          <w:sz w:val="24"/>
          <w:szCs w:val="24"/>
        </w:rPr>
        <w:t xml:space="preserve"> Projekt ustawy został przekazany do zaopiniowania przez </w:t>
      </w:r>
      <w:r w:rsidR="002A23EA" w:rsidRPr="00273A8B">
        <w:rPr>
          <w:rFonts w:ascii="Times New Roman" w:hAnsi="Times New Roman" w:cs="Times New Roman"/>
          <w:sz w:val="24"/>
          <w:szCs w:val="24"/>
        </w:rPr>
        <w:t>wojewodów</w:t>
      </w:r>
      <w:r w:rsidR="00A246B1" w:rsidRPr="00273A8B">
        <w:rPr>
          <w:rFonts w:ascii="Times New Roman" w:hAnsi="Times New Roman" w:cs="Times New Roman"/>
          <w:sz w:val="24"/>
          <w:szCs w:val="24"/>
        </w:rPr>
        <w:t>.</w:t>
      </w:r>
      <w:r w:rsidR="00F151D0" w:rsidRPr="00273A8B">
        <w:rPr>
          <w:rFonts w:ascii="Times New Roman" w:hAnsi="Times New Roman" w:cs="Times New Roman"/>
          <w:sz w:val="24"/>
          <w:szCs w:val="24"/>
        </w:rPr>
        <w:t xml:space="preserve"> Rezygnacja z konsultacji publicznych jest uzasadniona tym, że projektowana regulacja dotyczy wyłącznie ustalenia limitów finansowych oraz organizacji zadań administracji publicznej i nie nakłada nowych obowiązków na obywateli ani przedsiębiorców.</w:t>
      </w:r>
    </w:p>
    <w:p w14:paraId="74188B2F" w14:textId="58775519" w:rsidR="00E507DA" w:rsidRPr="00273A8B" w:rsidRDefault="00E507DA" w:rsidP="00273A8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8B">
        <w:rPr>
          <w:rFonts w:ascii="Times New Roman" w:hAnsi="Times New Roman"/>
          <w:sz w:val="24"/>
          <w:szCs w:val="24"/>
        </w:rPr>
        <w:t xml:space="preserve">Projektowana ustawa nie zawiera przepisów technicznych w rozumieniu rozporządzenia Rady Ministrów z dnia 23 grudnia 2002 r. w sprawie sposobu funkcjonowania krajowego systemu </w:t>
      </w:r>
      <w:r w:rsidRPr="00273A8B">
        <w:rPr>
          <w:rFonts w:ascii="Times New Roman" w:hAnsi="Times New Roman"/>
          <w:sz w:val="24"/>
          <w:szCs w:val="24"/>
        </w:rPr>
        <w:lastRenderedPageBreak/>
        <w:t>notyfikacji norm i aktów prawnych</w:t>
      </w:r>
      <w:r w:rsidRPr="00273A8B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273A8B">
        <w:rPr>
          <w:rFonts w:ascii="Times New Roman" w:hAnsi="Times New Roman"/>
          <w:sz w:val="24"/>
          <w:szCs w:val="24"/>
        </w:rPr>
        <w:t xml:space="preserve">(Dz. U. poz. 2039, z późn. zm.) i w związku z tym nie podlega </w:t>
      </w:r>
      <w:r w:rsidRPr="00273A8B">
        <w:rPr>
          <w:rFonts w:ascii="Times New Roman" w:hAnsi="Times New Roman" w:cs="Times New Roman"/>
          <w:sz w:val="24"/>
          <w:szCs w:val="24"/>
        </w:rPr>
        <w:t>obowiązkowi notyfikacji Komisji Europejskiej.</w:t>
      </w:r>
    </w:p>
    <w:p w14:paraId="4D3141CA" w14:textId="47B75211" w:rsidR="002B250C" w:rsidRPr="00273A8B" w:rsidRDefault="002B250C" w:rsidP="00273A8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8B">
        <w:rPr>
          <w:rFonts w:ascii="Times New Roman" w:hAnsi="Times New Roman" w:cs="Times New Roman"/>
          <w:sz w:val="24"/>
          <w:szCs w:val="24"/>
        </w:rPr>
        <w:t>Projekt ustawy nie wpływa na działalność mikro-, małych i średnich przedsiębiorców</w:t>
      </w:r>
      <w:r w:rsidR="003E42D1" w:rsidRPr="00273A8B">
        <w:rPr>
          <w:rFonts w:ascii="Times New Roman" w:hAnsi="Times New Roman" w:cs="Times New Roman"/>
          <w:sz w:val="24"/>
          <w:szCs w:val="24"/>
        </w:rPr>
        <w:t>.</w:t>
      </w:r>
    </w:p>
    <w:p w14:paraId="484BDF5C" w14:textId="38768CC0" w:rsidR="00582C19" w:rsidRPr="00273A8B" w:rsidRDefault="00256E92" w:rsidP="00273A8B">
      <w:pPr>
        <w:autoSpaceDE w:val="0"/>
        <w:autoSpaceDN w:val="0"/>
        <w:adjustRightInd w:val="0"/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73A8B">
        <w:rPr>
          <w:rFonts w:ascii="Times New Roman" w:hAnsi="Times New Roman" w:cs="Times New Roman"/>
          <w:sz w:val="24"/>
          <w:szCs w:val="24"/>
        </w:rPr>
        <w:t xml:space="preserve">Projekt ustawy </w:t>
      </w:r>
      <w:r w:rsidR="00CA2C4D" w:rsidRPr="00273A8B">
        <w:rPr>
          <w:rFonts w:ascii="Times New Roman" w:hAnsi="Times New Roman" w:cs="Times New Roman"/>
          <w:sz w:val="24"/>
          <w:szCs w:val="24"/>
        </w:rPr>
        <w:t xml:space="preserve">został </w:t>
      </w:r>
      <w:r w:rsidRPr="00273A8B">
        <w:rPr>
          <w:rFonts w:ascii="Times New Roman" w:hAnsi="Times New Roman" w:cs="Times New Roman"/>
          <w:sz w:val="24"/>
          <w:szCs w:val="24"/>
        </w:rPr>
        <w:t>udostępniony w Biuletynie Informacji Publicznej Rządowego Centrum Legislacji w zakładce Rządowy Proces Legislacyjny</w:t>
      </w:r>
      <w:r w:rsidR="002B250C" w:rsidRPr="00273A8B">
        <w:rPr>
          <w:rFonts w:ascii="Times New Roman" w:hAnsi="Times New Roman" w:cs="Times New Roman"/>
          <w:sz w:val="24"/>
          <w:szCs w:val="24"/>
        </w:rPr>
        <w:t xml:space="preserve">, zgodnie z </w:t>
      </w:r>
      <w:r w:rsidRPr="00273A8B">
        <w:rPr>
          <w:rFonts w:ascii="Times New Roman" w:hAnsi="Times New Roman" w:cs="Times New Roman"/>
          <w:sz w:val="24"/>
          <w:szCs w:val="24"/>
        </w:rPr>
        <w:t>przepis</w:t>
      </w:r>
      <w:r w:rsidR="002B250C" w:rsidRPr="00273A8B">
        <w:rPr>
          <w:rFonts w:ascii="Times New Roman" w:hAnsi="Times New Roman" w:cs="Times New Roman"/>
          <w:sz w:val="24"/>
          <w:szCs w:val="24"/>
        </w:rPr>
        <w:t>ami</w:t>
      </w:r>
      <w:r w:rsidRPr="00273A8B">
        <w:rPr>
          <w:rFonts w:ascii="Times New Roman" w:hAnsi="Times New Roman" w:cs="Times New Roman"/>
          <w:sz w:val="24"/>
          <w:szCs w:val="24"/>
        </w:rPr>
        <w:t xml:space="preserve"> ustawy</w:t>
      </w:r>
      <w:r w:rsidR="002B250C" w:rsidRPr="00273A8B">
        <w:rPr>
          <w:rFonts w:ascii="Times New Roman" w:hAnsi="Times New Roman" w:cs="Times New Roman"/>
          <w:sz w:val="24"/>
          <w:szCs w:val="24"/>
        </w:rPr>
        <w:t xml:space="preserve"> </w:t>
      </w:r>
      <w:r w:rsidRPr="00273A8B">
        <w:rPr>
          <w:rFonts w:ascii="Times New Roman" w:hAnsi="Times New Roman" w:cs="Times New Roman"/>
          <w:sz w:val="24"/>
          <w:szCs w:val="24"/>
        </w:rPr>
        <w:t>z dnia 7 lipca 2005</w:t>
      </w:r>
      <w:r w:rsidR="009D7AAF">
        <w:rPr>
          <w:rFonts w:ascii="Times New Roman" w:hAnsi="Times New Roman" w:cs="Times New Roman"/>
          <w:sz w:val="24"/>
          <w:szCs w:val="24"/>
        </w:rPr>
        <w:t xml:space="preserve"> </w:t>
      </w:r>
      <w:r w:rsidRPr="00273A8B">
        <w:rPr>
          <w:rFonts w:ascii="Times New Roman" w:hAnsi="Times New Roman" w:cs="Times New Roman"/>
          <w:sz w:val="24"/>
          <w:szCs w:val="24"/>
        </w:rPr>
        <w:t>r. o</w:t>
      </w:r>
      <w:r w:rsidR="009D7AAF">
        <w:rPr>
          <w:rFonts w:ascii="Times New Roman" w:hAnsi="Times New Roman" w:cs="Times New Roman"/>
          <w:sz w:val="24"/>
          <w:szCs w:val="24"/>
        </w:rPr>
        <w:t xml:space="preserve"> </w:t>
      </w:r>
      <w:r w:rsidRPr="00273A8B">
        <w:rPr>
          <w:rFonts w:ascii="Times New Roman" w:hAnsi="Times New Roman" w:cs="Times New Roman"/>
          <w:sz w:val="24"/>
          <w:szCs w:val="24"/>
        </w:rPr>
        <w:t>działalności lobbingowej w procesie stanowienia prawa</w:t>
      </w:r>
      <w:r w:rsidR="002B250C" w:rsidRPr="00273A8B">
        <w:rPr>
          <w:rFonts w:ascii="Times New Roman" w:hAnsi="Times New Roman" w:cs="Times New Roman"/>
          <w:sz w:val="24"/>
          <w:szCs w:val="24"/>
        </w:rPr>
        <w:t xml:space="preserve"> </w:t>
      </w:r>
      <w:r w:rsidRPr="00273A8B">
        <w:rPr>
          <w:rFonts w:ascii="Times New Roman" w:hAnsi="Times New Roman" w:cs="Times New Roman"/>
          <w:sz w:val="24"/>
          <w:szCs w:val="24"/>
        </w:rPr>
        <w:t xml:space="preserve">(Dz. U. z </w:t>
      </w:r>
      <w:r w:rsidR="00C54972" w:rsidRPr="00273A8B">
        <w:rPr>
          <w:rFonts w:ascii="Times New Roman" w:hAnsi="Times New Roman" w:cs="Times New Roman"/>
          <w:sz w:val="24"/>
          <w:szCs w:val="24"/>
        </w:rPr>
        <w:t>2025</w:t>
      </w:r>
      <w:r w:rsidR="009D7AAF">
        <w:rPr>
          <w:rFonts w:ascii="Times New Roman" w:hAnsi="Times New Roman" w:cs="Times New Roman"/>
          <w:sz w:val="24"/>
          <w:szCs w:val="24"/>
        </w:rPr>
        <w:t> </w:t>
      </w:r>
      <w:r w:rsidR="00C54972" w:rsidRPr="00273A8B">
        <w:rPr>
          <w:rFonts w:ascii="Times New Roman" w:hAnsi="Times New Roman" w:cs="Times New Roman"/>
          <w:sz w:val="24"/>
          <w:szCs w:val="24"/>
        </w:rPr>
        <w:t>r. poz.</w:t>
      </w:r>
      <w:r w:rsidR="009D7AAF">
        <w:rPr>
          <w:rFonts w:ascii="Times New Roman" w:hAnsi="Times New Roman" w:cs="Times New Roman"/>
          <w:sz w:val="24"/>
          <w:szCs w:val="24"/>
        </w:rPr>
        <w:t> </w:t>
      </w:r>
      <w:r w:rsidR="00C54972" w:rsidRPr="00273A8B">
        <w:rPr>
          <w:rFonts w:ascii="Times New Roman" w:hAnsi="Times New Roman" w:cs="Times New Roman"/>
          <w:sz w:val="24"/>
          <w:szCs w:val="24"/>
        </w:rPr>
        <w:t>677</w:t>
      </w:r>
      <w:r w:rsidRPr="00273A8B">
        <w:rPr>
          <w:rFonts w:ascii="Times New Roman" w:hAnsi="Times New Roman" w:cs="Times New Roman"/>
          <w:sz w:val="24"/>
          <w:szCs w:val="24"/>
        </w:rPr>
        <w:t>).</w:t>
      </w:r>
    </w:p>
    <w:sectPr w:rsidR="00582C19" w:rsidRPr="00273A8B" w:rsidSect="00273A8B">
      <w:footerReference w:type="default" r:id="rId8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E2FB05" w14:textId="77777777" w:rsidR="003C1ABE" w:rsidRDefault="003C1ABE" w:rsidP="00F323AD">
      <w:pPr>
        <w:spacing w:after="0" w:line="240" w:lineRule="auto"/>
      </w:pPr>
      <w:r>
        <w:separator/>
      </w:r>
    </w:p>
  </w:endnote>
  <w:endnote w:type="continuationSeparator" w:id="0">
    <w:p w14:paraId="7063BA6A" w14:textId="77777777" w:rsidR="003C1ABE" w:rsidRDefault="003C1ABE" w:rsidP="00F323AD">
      <w:pPr>
        <w:spacing w:after="0" w:line="240" w:lineRule="auto"/>
      </w:pPr>
      <w:r>
        <w:continuationSeparator/>
      </w:r>
    </w:p>
  </w:endnote>
  <w:endnote w:type="continuationNotice" w:id="1">
    <w:p w14:paraId="61922A24" w14:textId="77777777" w:rsidR="003C1ABE" w:rsidRDefault="003C1AB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327356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2BB3787" w14:textId="2A32E418" w:rsidR="00380540" w:rsidRPr="009D7AAF" w:rsidRDefault="00380540" w:rsidP="009D7AAF">
        <w:pPr>
          <w:pStyle w:val="Stopk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D7AA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D7AA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D7AA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D7AAF">
          <w:rPr>
            <w:rFonts w:ascii="Times New Roman" w:hAnsi="Times New Roman" w:cs="Times New Roman"/>
            <w:sz w:val="24"/>
            <w:szCs w:val="24"/>
          </w:rPr>
          <w:t>2</w:t>
        </w:r>
        <w:r w:rsidRPr="009D7AA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7C328" w14:textId="77777777" w:rsidR="003C1ABE" w:rsidRDefault="003C1ABE" w:rsidP="00F323AD">
      <w:pPr>
        <w:spacing w:after="0" w:line="240" w:lineRule="auto"/>
      </w:pPr>
      <w:r>
        <w:separator/>
      </w:r>
    </w:p>
  </w:footnote>
  <w:footnote w:type="continuationSeparator" w:id="0">
    <w:p w14:paraId="3C58BE19" w14:textId="77777777" w:rsidR="003C1ABE" w:rsidRDefault="003C1ABE" w:rsidP="00F323AD">
      <w:pPr>
        <w:spacing w:after="0" w:line="240" w:lineRule="auto"/>
      </w:pPr>
      <w:r>
        <w:continuationSeparator/>
      </w:r>
    </w:p>
  </w:footnote>
  <w:footnote w:type="continuationNotice" w:id="1">
    <w:p w14:paraId="0C5650F5" w14:textId="77777777" w:rsidR="003C1ABE" w:rsidRDefault="003C1ABE">
      <w:pPr>
        <w:spacing w:after="0" w:line="240" w:lineRule="auto"/>
      </w:pPr>
    </w:p>
  </w:footnote>
  <w:footnote w:id="2">
    <w:p w14:paraId="49C6CC8A" w14:textId="1E45886C" w:rsidR="002F08B3" w:rsidRPr="009C5D52" w:rsidRDefault="002F08B3" w:rsidP="00907716">
      <w:pPr>
        <w:pStyle w:val="Tekstprzypisudolnego"/>
        <w:ind w:left="142" w:hanging="142"/>
        <w:jc w:val="both"/>
        <w:rPr>
          <w:rFonts w:ascii="Times New Roman" w:hAnsi="Times New Roman" w:cs="Times New Roman"/>
        </w:rPr>
      </w:pPr>
      <w:r w:rsidRPr="009C5D52">
        <w:rPr>
          <w:rStyle w:val="Odwoanieprzypisudolnego"/>
          <w:rFonts w:ascii="Times New Roman" w:hAnsi="Times New Roman" w:cs="Times New Roman"/>
        </w:rPr>
        <w:footnoteRef/>
      </w:r>
      <w:r w:rsidRPr="009C5D52">
        <w:rPr>
          <w:rFonts w:ascii="Times New Roman" w:hAnsi="Times New Roman" w:cs="Times New Roman"/>
          <w:vertAlign w:val="superscript"/>
        </w:rPr>
        <w:t>)</w:t>
      </w:r>
      <w:r w:rsidR="00096DFF">
        <w:rPr>
          <w:rFonts w:ascii="Times New Roman" w:hAnsi="Times New Roman" w:cs="Times New Roman"/>
        </w:rPr>
        <w:tab/>
      </w:r>
      <w:r w:rsidRPr="009C5D52">
        <w:rPr>
          <w:rFonts w:ascii="Times New Roman" w:hAnsi="Times New Roman" w:cs="Times New Roman"/>
        </w:rPr>
        <w:t>Protokół z Nagoi do Konwencji o różnorodności biologicznej dotyczący dostępu do zasobów genetycznych oraz uczciwego i sprawiedliwego podziału korzyści wynikających z ich wykorzystania.</w:t>
      </w:r>
    </w:p>
  </w:footnote>
  <w:footnote w:id="3">
    <w:p w14:paraId="0DD34C2B" w14:textId="529A5984" w:rsidR="002F08B3" w:rsidRDefault="002F08B3" w:rsidP="00907716">
      <w:pPr>
        <w:pStyle w:val="Tekstprzypisudolnego"/>
        <w:ind w:left="142" w:hanging="142"/>
        <w:jc w:val="both"/>
      </w:pPr>
      <w:r w:rsidRPr="009C5D52">
        <w:rPr>
          <w:rStyle w:val="Odwoanieprzypisudolnego"/>
          <w:rFonts w:ascii="Times New Roman" w:hAnsi="Times New Roman" w:cs="Times New Roman"/>
        </w:rPr>
        <w:footnoteRef/>
      </w:r>
      <w:r w:rsidRPr="009C5D52">
        <w:rPr>
          <w:rFonts w:ascii="Times New Roman" w:hAnsi="Times New Roman" w:cs="Times New Roman"/>
          <w:vertAlign w:val="superscript"/>
        </w:rPr>
        <w:t>)</w:t>
      </w:r>
      <w:r w:rsidR="00096DFF">
        <w:rPr>
          <w:rFonts w:ascii="Times New Roman" w:hAnsi="Times New Roman" w:cs="Times New Roman"/>
        </w:rPr>
        <w:tab/>
      </w:r>
      <w:r w:rsidRPr="009C5D52">
        <w:rPr>
          <w:rFonts w:ascii="Times New Roman" w:hAnsi="Times New Roman" w:cs="Times New Roman"/>
        </w:rPr>
        <w:t>Rozporządzenie Parlamentu Europejskiego i Rady (UE) nr 511/2014 z dnia 16 kwietnia 2014 r. w sprawie środków zapewniających zgodność użytkowników w Unii z wymogami wynikającymi z Protokołu z Nagoi dotyczącego dostępu do zasobów genetycznych oraz uczciwego i sprawiedliwego podziału korzyści wynikających z wykorzystania tych zasobów (Dz. Urz. UE L 150 z 20.05.2014, str. 59)</w:t>
      </w:r>
      <w:r w:rsidR="007E426A" w:rsidRPr="009C5D52"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F560B"/>
    <w:multiLevelType w:val="hybridMultilevel"/>
    <w:tmpl w:val="73F053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F2C7D"/>
    <w:multiLevelType w:val="hybridMultilevel"/>
    <w:tmpl w:val="8DD82818"/>
    <w:lvl w:ilvl="0" w:tplc="028ABBA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C1505D"/>
    <w:multiLevelType w:val="hybridMultilevel"/>
    <w:tmpl w:val="E4BA5D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540950"/>
    <w:multiLevelType w:val="hybridMultilevel"/>
    <w:tmpl w:val="CBC0FE30"/>
    <w:lvl w:ilvl="0" w:tplc="38D2233C">
      <w:start w:val="1"/>
      <w:numFmt w:val="decimal"/>
      <w:lvlText w:val="%1)"/>
      <w:lvlJc w:val="left"/>
      <w:pPr>
        <w:ind w:left="1020" w:hanging="360"/>
      </w:pPr>
    </w:lvl>
    <w:lvl w:ilvl="1" w:tplc="27D80218">
      <w:start w:val="1"/>
      <w:numFmt w:val="decimal"/>
      <w:lvlText w:val="%2)"/>
      <w:lvlJc w:val="left"/>
      <w:pPr>
        <w:ind w:left="1020" w:hanging="360"/>
      </w:pPr>
    </w:lvl>
    <w:lvl w:ilvl="2" w:tplc="9C2499E2">
      <w:start w:val="1"/>
      <w:numFmt w:val="decimal"/>
      <w:lvlText w:val="%3)"/>
      <w:lvlJc w:val="left"/>
      <w:pPr>
        <w:ind w:left="1020" w:hanging="360"/>
      </w:pPr>
    </w:lvl>
    <w:lvl w:ilvl="3" w:tplc="E20A423E">
      <w:start w:val="1"/>
      <w:numFmt w:val="decimal"/>
      <w:lvlText w:val="%4)"/>
      <w:lvlJc w:val="left"/>
      <w:pPr>
        <w:ind w:left="1020" w:hanging="360"/>
      </w:pPr>
    </w:lvl>
    <w:lvl w:ilvl="4" w:tplc="9AEAB3C0">
      <w:start w:val="1"/>
      <w:numFmt w:val="decimal"/>
      <w:lvlText w:val="%5)"/>
      <w:lvlJc w:val="left"/>
      <w:pPr>
        <w:ind w:left="1020" w:hanging="360"/>
      </w:pPr>
    </w:lvl>
    <w:lvl w:ilvl="5" w:tplc="41664E82">
      <w:start w:val="1"/>
      <w:numFmt w:val="decimal"/>
      <w:lvlText w:val="%6)"/>
      <w:lvlJc w:val="left"/>
      <w:pPr>
        <w:ind w:left="1020" w:hanging="360"/>
      </w:pPr>
    </w:lvl>
    <w:lvl w:ilvl="6" w:tplc="26E800F8">
      <w:start w:val="1"/>
      <w:numFmt w:val="decimal"/>
      <w:lvlText w:val="%7)"/>
      <w:lvlJc w:val="left"/>
      <w:pPr>
        <w:ind w:left="1020" w:hanging="360"/>
      </w:pPr>
    </w:lvl>
    <w:lvl w:ilvl="7" w:tplc="A2B0D836">
      <w:start w:val="1"/>
      <w:numFmt w:val="decimal"/>
      <w:lvlText w:val="%8)"/>
      <w:lvlJc w:val="left"/>
      <w:pPr>
        <w:ind w:left="1020" w:hanging="360"/>
      </w:pPr>
    </w:lvl>
    <w:lvl w:ilvl="8" w:tplc="180E4168">
      <w:start w:val="1"/>
      <w:numFmt w:val="decimal"/>
      <w:lvlText w:val="%9)"/>
      <w:lvlJc w:val="left"/>
      <w:pPr>
        <w:ind w:left="1020" w:hanging="360"/>
      </w:pPr>
    </w:lvl>
  </w:abstractNum>
  <w:abstractNum w:abstractNumId="4" w15:restartNumberingAfterBreak="0">
    <w:nsid w:val="48A11E0B"/>
    <w:multiLevelType w:val="hybridMultilevel"/>
    <w:tmpl w:val="26E8DD78"/>
    <w:lvl w:ilvl="0" w:tplc="F1F865C8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5C77598"/>
    <w:multiLevelType w:val="hybridMultilevel"/>
    <w:tmpl w:val="490A745C"/>
    <w:lvl w:ilvl="0" w:tplc="8690C0C8">
      <w:start w:val="1"/>
      <w:numFmt w:val="decimal"/>
      <w:lvlText w:val="%1)"/>
      <w:lvlJc w:val="left"/>
      <w:pPr>
        <w:ind w:left="1020" w:hanging="360"/>
      </w:pPr>
    </w:lvl>
    <w:lvl w:ilvl="1" w:tplc="6EA8ACD4">
      <w:start w:val="1"/>
      <w:numFmt w:val="decimal"/>
      <w:lvlText w:val="%2)"/>
      <w:lvlJc w:val="left"/>
      <w:pPr>
        <w:ind w:left="1020" w:hanging="360"/>
      </w:pPr>
    </w:lvl>
    <w:lvl w:ilvl="2" w:tplc="DD9430D2">
      <w:start w:val="1"/>
      <w:numFmt w:val="decimal"/>
      <w:lvlText w:val="%3)"/>
      <w:lvlJc w:val="left"/>
      <w:pPr>
        <w:ind w:left="1020" w:hanging="360"/>
      </w:pPr>
    </w:lvl>
    <w:lvl w:ilvl="3" w:tplc="5EE614F2">
      <w:start w:val="1"/>
      <w:numFmt w:val="decimal"/>
      <w:lvlText w:val="%4)"/>
      <w:lvlJc w:val="left"/>
      <w:pPr>
        <w:ind w:left="1020" w:hanging="360"/>
      </w:pPr>
    </w:lvl>
    <w:lvl w:ilvl="4" w:tplc="FF46E684">
      <w:start w:val="1"/>
      <w:numFmt w:val="decimal"/>
      <w:lvlText w:val="%5)"/>
      <w:lvlJc w:val="left"/>
      <w:pPr>
        <w:ind w:left="1020" w:hanging="360"/>
      </w:pPr>
    </w:lvl>
    <w:lvl w:ilvl="5" w:tplc="E31E8700">
      <w:start w:val="1"/>
      <w:numFmt w:val="decimal"/>
      <w:lvlText w:val="%6)"/>
      <w:lvlJc w:val="left"/>
      <w:pPr>
        <w:ind w:left="1020" w:hanging="360"/>
      </w:pPr>
    </w:lvl>
    <w:lvl w:ilvl="6" w:tplc="6D26DF2A">
      <w:start w:val="1"/>
      <w:numFmt w:val="decimal"/>
      <w:lvlText w:val="%7)"/>
      <w:lvlJc w:val="left"/>
      <w:pPr>
        <w:ind w:left="1020" w:hanging="360"/>
      </w:pPr>
    </w:lvl>
    <w:lvl w:ilvl="7" w:tplc="10D053C8">
      <w:start w:val="1"/>
      <w:numFmt w:val="decimal"/>
      <w:lvlText w:val="%8)"/>
      <w:lvlJc w:val="left"/>
      <w:pPr>
        <w:ind w:left="1020" w:hanging="360"/>
      </w:pPr>
    </w:lvl>
    <w:lvl w:ilvl="8" w:tplc="AE1E3428">
      <w:start w:val="1"/>
      <w:numFmt w:val="decimal"/>
      <w:lvlText w:val="%9)"/>
      <w:lvlJc w:val="left"/>
      <w:pPr>
        <w:ind w:left="1020" w:hanging="360"/>
      </w:pPr>
    </w:lvl>
  </w:abstractNum>
  <w:abstractNum w:abstractNumId="6" w15:restartNumberingAfterBreak="0">
    <w:nsid w:val="6E71406C"/>
    <w:multiLevelType w:val="hybridMultilevel"/>
    <w:tmpl w:val="670E085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232228295">
    <w:abstractNumId w:val="1"/>
  </w:num>
  <w:num w:numId="2" w16cid:durableId="1122042822">
    <w:abstractNumId w:val="2"/>
  </w:num>
  <w:num w:numId="3" w16cid:durableId="387074839">
    <w:abstractNumId w:val="6"/>
  </w:num>
  <w:num w:numId="4" w16cid:durableId="1231692891">
    <w:abstractNumId w:val="4"/>
  </w:num>
  <w:num w:numId="5" w16cid:durableId="825586938">
    <w:abstractNumId w:val="0"/>
  </w:num>
  <w:num w:numId="6" w16cid:durableId="2130128026">
    <w:abstractNumId w:val="5"/>
  </w:num>
  <w:num w:numId="7" w16cid:durableId="9439206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97F"/>
    <w:rsid w:val="00002DA6"/>
    <w:rsid w:val="00006658"/>
    <w:rsid w:val="000125FD"/>
    <w:rsid w:val="0001466B"/>
    <w:rsid w:val="00021112"/>
    <w:rsid w:val="000264F9"/>
    <w:rsid w:val="000315B5"/>
    <w:rsid w:val="00034BB2"/>
    <w:rsid w:val="000351E1"/>
    <w:rsid w:val="000354B1"/>
    <w:rsid w:val="00035A70"/>
    <w:rsid w:val="000400CE"/>
    <w:rsid w:val="000406FE"/>
    <w:rsid w:val="000458D1"/>
    <w:rsid w:val="000466FE"/>
    <w:rsid w:val="0005382E"/>
    <w:rsid w:val="000541C5"/>
    <w:rsid w:val="00061389"/>
    <w:rsid w:val="000626DC"/>
    <w:rsid w:val="0006358A"/>
    <w:rsid w:val="00064B13"/>
    <w:rsid w:val="00065017"/>
    <w:rsid w:val="00066178"/>
    <w:rsid w:val="00066E0C"/>
    <w:rsid w:val="0007273C"/>
    <w:rsid w:val="00073C22"/>
    <w:rsid w:val="000762D1"/>
    <w:rsid w:val="00076652"/>
    <w:rsid w:val="0008065B"/>
    <w:rsid w:val="000851A4"/>
    <w:rsid w:val="00091E88"/>
    <w:rsid w:val="000920F8"/>
    <w:rsid w:val="0009351A"/>
    <w:rsid w:val="0009364B"/>
    <w:rsid w:val="00093A84"/>
    <w:rsid w:val="00093CC8"/>
    <w:rsid w:val="0009688E"/>
    <w:rsid w:val="00096DFF"/>
    <w:rsid w:val="00097963"/>
    <w:rsid w:val="000A299E"/>
    <w:rsid w:val="000A2AD0"/>
    <w:rsid w:val="000B0B44"/>
    <w:rsid w:val="000B1CF2"/>
    <w:rsid w:val="000B265B"/>
    <w:rsid w:val="000B4E83"/>
    <w:rsid w:val="000B6968"/>
    <w:rsid w:val="000B6CB7"/>
    <w:rsid w:val="000B7694"/>
    <w:rsid w:val="000C46C8"/>
    <w:rsid w:val="000C745D"/>
    <w:rsid w:val="000D5A09"/>
    <w:rsid w:val="000D6EB8"/>
    <w:rsid w:val="000E1166"/>
    <w:rsid w:val="000E150F"/>
    <w:rsid w:val="000E604F"/>
    <w:rsid w:val="000F2CED"/>
    <w:rsid w:val="000F7805"/>
    <w:rsid w:val="00107D9E"/>
    <w:rsid w:val="00111E5C"/>
    <w:rsid w:val="00113238"/>
    <w:rsid w:val="00117147"/>
    <w:rsid w:val="00117A15"/>
    <w:rsid w:val="00120076"/>
    <w:rsid w:val="001254BB"/>
    <w:rsid w:val="00125D6C"/>
    <w:rsid w:val="001332BC"/>
    <w:rsid w:val="001340A3"/>
    <w:rsid w:val="00136E44"/>
    <w:rsid w:val="00140CB4"/>
    <w:rsid w:val="00144D24"/>
    <w:rsid w:val="00146AEF"/>
    <w:rsid w:val="001564F9"/>
    <w:rsid w:val="0015652B"/>
    <w:rsid w:val="00156B07"/>
    <w:rsid w:val="001601B1"/>
    <w:rsid w:val="0016056F"/>
    <w:rsid w:val="00163344"/>
    <w:rsid w:val="001634EE"/>
    <w:rsid w:val="0016510B"/>
    <w:rsid w:val="00167A6A"/>
    <w:rsid w:val="00170C5D"/>
    <w:rsid w:val="0017216F"/>
    <w:rsid w:val="001728E2"/>
    <w:rsid w:val="00172D5D"/>
    <w:rsid w:val="001767AE"/>
    <w:rsid w:val="00176877"/>
    <w:rsid w:val="00176D13"/>
    <w:rsid w:val="001778B5"/>
    <w:rsid w:val="001805DD"/>
    <w:rsid w:val="0018516C"/>
    <w:rsid w:val="00185B62"/>
    <w:rsid w:val="00185E59"/>
    <w:rsid w:val="001862B4"/>
    <w:rsid w:val="00190520"/>
    <w:rsid w:val="001918D8"/>
    <w:rsid w:val="00193417"/>
    <w:rsid w:val="00195608"/>
    <w:rsid w:val="00196C28"/>
    <w:rsid w:val="00197FEB"/>
    <w:rsid w:val="001B57B7"/>
    <w:rsid w:val="001B63A2"/>
    <w:rsid w:val="001B6E1D"/>
    <w:rsid w:val="001C2EA3"/>
    <w:rsid w:val="001C6752"/>
    <w:rsid w:val="001C7286"/>
    <w:rsid w:val="001D0A59"/>
    <w:rsid w:val="001D1306"/>
    <w:rsid w:val="001D20B1"/>
    <w:rsid w:val="001D384F"/>
    <w:rsid w:val="001D3C37"/>
    <w:rsid w:val="001D45B6"/>
    <w:rsid w:val="001D4C4D"/>
    <w:rsid w:val="001D5D10"/>
    <w:rsid w:val="001E4904"/>
    <w:rsid w:val="001F074F"/>
    <w:rsid w:val="001F1B4D"/>
    <w:rsid w:val="001F26E6"/>
    <w:rsid w:val="00201AA8"/>
    <w:rsid w:val="002028CB"/>
    <w:rsid w:val="002073A7"/>
    <w:rsid w:val="00211383"/>
    <w:rsid w:val="00211878"/>
    <w:rsid w:val="00211F9C"/>
    <w:rsid w:val="00212403"/>
    <w:rsid w:val="00214A21"/>
    <w:rsid w:val="00216B72"/>
    <w:rsid w:val="002233DA"/>
    <w:rsid w:val="002275E7"/>
    <w:rsid w:val="00227650"/>
    <w:rsid w:val="00235E5E"/>
    <w:rsid w:val="002360A1"/>
    <w:rsid w:val="00245422"/>
    <w:rsid w:val="002466D1"/>
    <w:rsid w:val="00247954"/>
    <w:rsid w:val="00256E92"/>
    <w:rsid w:val="00260DAB"/>
    <w:rsid w:val="002655B7"/>
    <w:rsid w:val="002711FB"/>
    <w:rsid w:val="00273A8B"/>
    <w:rsid w:val="0027572C"/>
    <w:rsid w:val="00275E13"/>
    <w:rsid w:val="00277FDE"/>
    <w:rsid w:val="002803C6"/>
    <w:rsid w:val="0028777F"/>
    <w:rsid w:val="00290D35"/>
    <w:rsid w:val="002915D7"/>
    <w:rsid w:val="00292DD5"/>
    <w:rsid w:val="0029366D"/>
    <w:rsid w:val="002941D5"/>
    <w:rsid w:val="002949F2"/>
    <w:rsid w:val="002A0972"/>
    <w:rsid w:val="002A23EA"/>
    <w:rsid w:val="002A48EE"/>
    <w:rsid w:val="002A7EA5"/>
    <w:rsid w:val="002B250C"/>
    <w:rsid w:val="002B51C0"/>
    <w:rsid w:val="002B74D5"/>
    <w:rsid w:val="002B7669"/>
    <w:rsid w:val="002C16DE"/>
    <w:rsid w:val="002C210E"/>
    <w:rsid w:val="002C3C40"/>
    <w:rsid w:val="002C6F21"/>
    <w:rsid w:val="002D25FF"/>
    <w:rsid w:val="002D547B"/>
    <w:rsid w:val="002E0969"/>
    <w:rsid w:val="002E0F93"/>
    <w:rsid w:val="002E4E2F"/>
    <w:rsid w:val="002E5BF2"/>
    <w:rsid w:val="002E6BE7"/>
    <w:rsid w:val="002E71AC"/>
    <w:rsid w:val="002F08B3"/>
    <w:rsid w:val="00301F8E"/>
    <w:rsid w:val="003100A3"/>
    <w:rsid w:val="003117DD"/>
    <w:rsid w:val="0031547E"/>
    <w:rsid w:val="00316266"/>
    <w:rsid w:val="0031770A"/>
    <w:rsid w:val="00320946"/>
    <w:rsid w:val="00325B6A"/>
    <w:rsid w:val="0033036A"/>
    <w:rsid w:val="00330B38"/>
    <w:rsid w:val="00331C88"/>
    <w:rsid w:val="00333822"/>
    <w:rsid w:val="00335860"/>
    <w:rsid w:val="003362DB"/>
    <w:rsid w:val="00337A16"/>
    <w:rsid w:val="003407B9"/>
    <w:rsid w:val="00340DF1"/>
    <w:rsid w:val="00341F34"/>
    <w:rsid w:val="00344FFE"/>
    <w:rsid w:val="003530D6"/>
    <w:rsid w:val="0035532C"/>
    <w:rsid w:val="00355BDC"/>
    <w:rsid w:val="003604EF"/>
    <w:rsid w:val="00363021"/>
    <w:rsid w:val="00365269"/>
    <w:rsid w:val="00365D61"/>
    <w:rsid w:val="00367B15"/>
    <w:rsid w:val="00372419"/>
    <w:rsid w:val="00372BF7"/>
    <w:rsid w:val="003766E5"/>
    <w:rsid w:val="003767DF"/>
    <w:rsid w:val="00380540"/>
    <w:rsid w:val="00382720"/>
    <w:rsid w:val="00382C88"/>
    <w:rsid w:val="00385815"/>
    <w:rsid w:val="003861A7"/>
    <w:rsid w:val="003869FA"/>
    <w:rsid w:val="00390E5A"/>
    <w:rsid w:val="00391D68"/>
    <w:rsid w:val="003923B4"/>
    <w:rsid w:val="003932AC"/>
    <w:rsid w:val="003945FA"/>
    <w:rsid w:val="00395C7D"/>
    <w:rsid w:val="003A0E4C"/>
    <w:rsid w:val="003A2BD8"/>
    <w:rsid w:val="003A596E"/>
    <w:rsid w:val="003B6A99"/>
    <w:rsid w:val="003C1ABE"/>
    <w:rsid w:val="003C28E7"/>
    <w:rsid w:val="003D105C"/>
    <w:rsid w:val="003D2401"/>
    <w:rsid w:val="003D2672"/>
    <w:rsid w:val="003D2A23"/>
    <w:rsid w:val="003E42D1"/>
    <w:rsid w:val="003E4427"/>
    <w:rsid w:val="003E7310"/>
    <w:rsid w:val="003F25EC"/>
    <w:rsid w:val="0040125D"/>
    <w:rsid w:val="00404CE1"/>
    <w:rsid w:val="00404DF8"/>
    <w:rsid w:val="00406D75"/>
    <w:rsid w:val="00415042"/>
    <w:rsid w:val="00415983"/>
    <w:rsid w:val="0042142C"/>
    <w:rsid w:val="0042181F"/>
    <w:rsid w:val="00424148"/>
    <w:rsid w:val="00427094"/>
    <w:rsid w:val="0043030C"/>
    <w:rsid w:val="00432128"/>
    <w:rsid w:val="00433487"/>
    <w:rsid w:val="0043397F"/>
    <w:rsid w:val="0043544B"/>
    <w:rsid w:val="0043738C"/>
    <w:rsid w:val="00453D6C"/>
    <w:rsid w:val="004562CF"/>
    <w:rsid w:val="004568A7"/>
    <w:rsid w:val="00467223"/>
    <w:rsid w:val="0047295D"/>
    <w:rsid w:val="00472DCC"/>
    <w:rsid w:val="004778D2"/>
    <w:rsid w:val="00477A88"/>
    <w:rsid w:val="00480070"/>
    <w:rsid w:val="00481A3E"/>
    <w:rsid w:val="00487CB0"/>
    <w:rsid w:val="00495E8C"/>
    <w:rsid w:val="00495FA1"/>
    <w:rsid w:val="0049720E"/>
    <w:rsid w:val="004A110B"/>
    <w:rsid w:val="004A4FCA"/>
    <w:rsid w:val="004A64E4"/>
    <w:rsid w:val="004A761C"/>
    <w:rsid w:val="004A771A"/>
    <w:rsid w:val="004B1C36"/>
    <w:rsid w:val="004B309C"/>
    <w:rsid w:val="004B5E3C"/>
    <w:rsid w:val="004B5E47"/>
    <w:rsid w:val="004B7115"/>
    <w:rsid w:val="004C370C"/>
    <w:rsid w:val="004C4390"/>
    <w:rsid w:val="004D130B"/>
    <w:rsid w:val="004D299E"/>
    <w:rsid w:val="004D34DE"/>
    <w:rsid w:val="004D6FB7"/>
    <w:rsid w:val="004D6FD7"/>
    <w:rsid w:val="004D759C"/>
    <w:rsid w:val="004E3413"/>
    <w:rsid w:val="004E474D"/>
    <w:rsid w:val="004E5782"/>
    <w:rsid w:val="004E6B61"/>
    <w:rsid w:val="004F0789"/>
    <w:rsid w:val="004F7E2A"/>
    <w:rsid w:val="00506EDC"/>
    <w:rsid w:val="00507B59"/>
    <w:rsid w:val="005116CC"/>
    <w:rsid w:val="00512DD2"/>
    <w:rsid w:val="0051411B"/>
    <w:rsid w:val="00521459"/>
    <w:rsid w:val="00526DE2"/>
    <w:rsid w:val="0053015B"/>
    <w:rsid w:val="00534404"/>
    <w:rsid w:val="005348E5"/>
    <w:rsid w:val="00540080"/>
    <w:rsid w:val="00540B88"/>
    <w:rsid w:val="00541C21"/>
    <w:rsid w:val="0054222D"/>
    <w:rsid w:val="0054403A"/>
    <w:rsid w:val="00544BA2"/>
    <w:rsid w:val="00546C2F"/>
    <w:rsid w:val="00547B9B"/>
    <w:rsid w:val="00551E88"/>
    <w:rsid w:val="0055280C"/>
    <w:rsid w:val="00553194"/>
    <w:rsid w:val="00553A67"/>
    <w:rsid w:val="00555FED"/>
    <w:rsid w:val="00561EB5"/>
    <w:rsid w:val="0056389A"/>
    <w:rsid w:val="00564C45"/>
    <w:rsid w:val="005674EC"/>
    <w:rsid w:val="005732F1"/>
    <w:rsid w:val="00574171"/>
    <w:rsid w:val="00577AD7"/>
    <w:rsid w:val="00582C19"/>
    <w:rsid w:val="00586032"/>
    <w:rsid w:val="00587B83"/>
    <w:rsid w:val="00595021"/>
    <w:rsid w:val="00595CAA"/>
    <w:rsid w:val="00597533"/>
    <w:rsid w:val="005A33B6"/>
    <w:rsid w:val="005A3E34"/>
    <w:rsid w:val="005B03E5"/>
    <w:rsid w:val="005B1C50"/>
    <w:rsid w:val="005B2F0B"/>
    <w:rsid w:val="005B2FD2"/>
    <w:rsid w:val="005B3579"/>
    <w:rsid w:val="005B46B2"/>
    <w:rsid w:val="005B4EC8"/>
    <w:rsid w:val="005B7450"/>
    <w:rsid w:val="005B750F"/>
    <w:rsid w:val="005C40B3"/>
    <w:rsid w:val="005C4EF6"/>
    <w:rsid w:val="005C6B77"/>
    <w:rsid w:val="005D03EC"/>
    <w:rsid w:val="005D3493"/>
    <w:rsid w:val="005D4C4F"/>
    <w:rsid w:val="005E0484"/>
    <w:rsid w:val="005E11E4"/>
    <w:rsid w:val="005E4747"/>
    <w:rsid w:val="005E5A01"/>
    <w:rsid w:val="005F060D"/>
    <w:rsid w:val="005F1154"/>
    <w:rsid w:val="005F222B"/>
    <w:rsid w:val="005F56B6"/>
    <w:rsid w:val="005F7293"/>
    <w:rsid w:val="006007BE"/>
    <w:rsid w:val="00603224"/>
    <w:rsid w:val="006038E9"/>
    <w:rsid w:val="00603CE6"/>
    <w:rsid w:val="00611A12"/>
    <w:rsid w:val="006138A1"/>
    <w:rsid w:val="006165B4"/>
    <w:rsid w:val="00617B17"/>
    <w:rsid w:val="00620BDA"/>
    <w:rsid w:val="00621468"/>
    <w:rsid w:val="00622216"/>
    <w:rsid w:val="006260C0"/>
    <w:rsid w:val="00627711"/>
    <w:rsid w:val="00633387"/>
    <w:rsid w:val="006340F6"/>
    <w:rsid w:val="006348C2"/>
    <w:rsid w:val="00636609"/>
    <w:rsid w:val="00636B23"/>
    <w:rsid w:val="00641324"/>
    <w:rsid w:val="00641EF9"/>
    <w:rsid w:val="00644673"/>
    <w:rsid w:val="006452D2"/>
    <w:rsid w:val="00652125"/>
    <w:rsid w:val="00655049"/>
    <w:rsid w:val="006550AE"/>
    <w:rsid w:val="006605AC"/>
    <w:rsid w:val="00661B71"/>
    <w:rsid w:val="00662764"/>
    <w:rsid w:val="00664E88"/>
    <w:rsid w:val="0067490D"/>
    <w:rsid w:val="00677482"/>
    <w:rsid w:val="00683D8A"/>
    <w:rsid w:val="00684791"/>
    <w:rsid w:val="0068511B"/>
    <w:rsid w:val="006920A0"/>
    <w:rsid w:val="00692117"/>
    <w:rsid w:val="00695C26"/>
    <w:rsid w:val="006A1997"/>
    <w:rsid w:val="006A7ACC"/>
    <w:rsid w:val="006B0838"/>
    <w:rsid w:val="006B2A1C"/>
    <w:rsid w:val="006B45DC"/>
    <w:rsid w:val="006B58BD"/>
    <w:rsid w:val="006B75E5"/>
    <w:rsid w:val="006C28DC"/>
    <w:rsid w:val="006C388E"/>
    <w:rsid w:val="006C4094"/>
    <w:rsid w:val="006C731A"/>
    <w:rsid w:val="006D01EC"/>
    <w:rsid w:val="006D1C66"/>
    <w:rsid w:val="006D35DC"/>
    <w:rsid w:val="006D446A"/>
    <w:rsid w:val="006D5B23"/>
    <w:rsid w:val="006D7A25"/>
    <w:rsid w:val="006E196E"/>
    <w:rsid w:val="006E23B5"/>
    <w:rsid w:val="006E27B6"/>
    <w:rsid w:val="006E5E65"/>
    <w:rsid w:val="006E718C"/>
    <w:rsid w:val="006E790C"/>
    <w:rsid w:val="006F24AD"/>
    <w:rsid w:val="006F27DF"/>
    <w:rsid w:val="006F2FE7"/>
    <w:rsid w:val="006F63A2"/>
    <w:rsid w:val="006F7C5B"/>
    <w:rsid w:val="00700C44"/>
    <w:rsid w:val="007012A0"/>
    <w:rsid w:val="00702AE6"/>
    <w:rsid w:val="00702CAD"/>
    <w:rsid w:val="00703C00"/>
    <w:rsid w:val="00706BDD"/>
    <w:rsid w:val="00707D2F"/>
    <w:rsid w:val="00711F1C"/>
    <w:rsid w:val="007133AD"/>
    <w:rsid w:val="007143BF"/>
    <w:rsid w:val="00716E2A"/>
    <w:rsid w:val="007212A7"/>
    <w:rsid w:val="007218FB"/>
    <w:rsid w:val="007223A3"/>
    <w:rsid w:val="00724B99"/>
    <w:rsid w:val="00726342"/>
    <w:rsid w:val="0073396C"/>
    <w:rsid w:val="00733AC2"/>
    <w:rsid w:val="00734A51"/>
    <w:rsid w:val="00736373"/>
    <w:rsid w:val="007377BA"/>
    <w:rsid w:val="007457CF"/>
    <w:rsid w:val="0075070D"/>
    <w:rsid w:val="00755C14"/>
    <w:rsid w:val="00757117"/>
    <w:rsid w:val="007602A7"/>
    <w:rsid w:val="00761ACF"/>
    <w:rsid w:val="00761BF9"/>
    <w:rsid w:val="00761C0E"/>
    <w:rsid w:val="00762CA1"/>
    <w:rsid w:val="007648EB"/>
    <w:rsid w:val="007665C1"/>
    <w:rsid w:val="0077089C"/>
    <w:rsid w:val="00770F56"/>
    <w:rsid w:val="00773A82"/>
    <w:rsid w:val="00776379"/>
    <w:rsid w:val="00780686"/>
    <w:rsid w:val="00782A3D"/>
    <w:rsid w:val="00786225"/>
    <w:rsid w:val="00786C7C"/>
    <w:rsid w:val="0078702E"/>
    <w:rsid w:val="007942CE"/>
    <w:rsid w:val="00794DBC"/>
    <w:rsid w:val="0079765D"/>
    <w:rsid w:val="00797FC3"/>
    <w:rsid w:val="007A085E"/>
    <w:rsid w:val="007A6A7F"/>
    <w:rsid w:val="007A714C"/>
    <w:rsid w:val="007A7412"/>
    <w:rsid w:val="007B2282"/>
    <w:rsid w:val="007B2FB9"/>
    <w:rsid w:val="007B35B2"/>
    <w:rsid w:val="007B365E"/>
    <w:rsid w:val="007B7A70"/>
    <w:rsid w:val="007C1730"/>
    <w:rsid w:val="007C5818"/>
    <w:rsid w:val="007D0261"/>
    <w:rsid w:val="007D0841"/>
    <w:rsid w:val="007D6663"/>
    <w:rsid w:val="007E0E0D"/>
    <w:rsid w:val="007E0F25"/>
    <w:rsid w:val="007E1A40"/>
    <w:rsid w:val="007E28FA"/>
    <w:rsid w:val="007E426A"/>
    <w:rsid w:val="007E44DF"/>
    <w:rsid w:val="007E4C93"/>
    <w:rsid w:val="007F2C37"/>
    <w:rsid w:val="007F53A3"/>
    <w:rsid w:val="007F5A63"/>
    <w:rsid w:val="007F5EF2"/>
    <w:rsid w:val="007F61B1"/>
    <w:rsid w:val="007F6F3B"/>
    <w:rsid w:val="00802257"/>
    <w:rsid w:val="00802548"/>
    <w:rsid w:val="008025FD"/>
    <w:rsid w:val="0080335E"/>
    <w:rsid w:val="00803C88"/>
    <w:rsid w:val="008046BC"/>
    <w:rsid w:val="00823B7E"/>
    <w:rsid w:val="0082558B"/>
    <w:rsid w:val="00825C74"/>
    <w:rsid w:val="00826459"/>
    <w:rsid w:val="00826870"/>
    <w:rsid w:val="00832E12"/>
    <w:rsid w:val="008332C8"/>
    <w:rsid w:val="008354E2"/>
    <w:rsid w:val="00835990"/>
    <w:rsid w:val="008403E5"/>
    <w:rsid w:val="00846714"/>
    <w:rsid w:val="00850006"/>
    <w:rsid w:val="0085117B"/>
    <w:rsid w:val="00856243"/>
    <w:rsid w:val="00860695"/>
    <w:rsid w:val="008609C0"/>
    <w:rsid w:val="00861C5E"/>
    <w:rsid w:val="008651E2"/>
    <w:rsid w:val="00865FFF"/>
    <w:rsid w:val="0087210B"/>
    <w:rsid w:val="0087306C"/>
    <w:rsid w:val="00874FF1"/>
    <w:rsid w:val="00875C96"/>
    <w:rsid w:val="00876262"/>
    <w:rsid w:val="00876E67"/>
    <w:rsid w:val="00883FEA"/>
    <w:rsid w:val="00885DAF"/>
    <w:rsid w:val="00886C30"/>
    <w:rsid w:val="00891C23"/>
    <w:rsid w:val="00896F25"/>
    <w:rsid w:val="008A225B"/>
    <w:rsid w:val="008A331E"/>
    <w:rsid w:val="008A3EAD"/>
    <w:rsid w:val="008A5ABB"/>
    <w:rsid w:val="008A6166"/>
    <w:rsid w:val="008B24BF"/>
    <w:rsid w:val="008C022F"/>
    <w:rsid w:val="008C3D3C"/>
    <w:rsid w:val="008C7B72"/>
    <w:rsid w:val="008D2C78"/>
    <w:rsid w:val="008E4991"/>
    <w:rsid w:val="008E5537"/>
    <w:rsid w:val="008F07D4"/>
    <w:rsid w:val="008F1811"/>
    <w:rsid w:val="008F4264"/>
    <w:rsid w:val="0090251E"/>
    <w:rsid w:val="00902FB0"/>
    <w:rsid w:val="00903B23"/>
    <w:rsid w:val="00906936"/>
    <w:rsid w:val="00907716"/>
    <w:rsid w:val="00910096"/>
    <w:rsid w:val="0091140D"/>
    <w:rsid w:val="009140B1"/>
    <w:rsid w:val="0092329F"/>
    <w:rsid w:val="009239A1"/>
    <w:rsid w:val="00923B1F"/>
    <w:rsid w:val="00924D38"/>
    <w:rsid w:val="00925399"/>
    <w:rsid w:val="00927FE9"/>
    <w:rsid w:val="0093101F"/>
    <w:rsid w:val="009343FD"/>
    <w:rsid w:val="00936F30"/>
    <w:rsid w:val="00946C29"/>
    <w:rsid w:val="009512F6"/>
    <w:rsid w:val="00951BDF"/>
    <w:rsid w:val="00952F09"/>
    <w:rsid w:val="00953BBA"/>
    <w:rsid w:val="0095500B"/>
    <w:rsid w:val="00962573"/>
    <w:rsid w:val="0096316B"/>
    <w:rsid w:val="00971A22"/>
    <w:rsid w:val="00975081"/>
    <w:rsid w:val="00977BCC"/>
    <w:rsid w:val="00980302"/>
    <w:rsid w:val="00981A29"/>
    <w:rsid w:val="00984C97"/>
    <w:rsid w:val="00993D04"/>
    <w:rsid w:val="00996AE6"/>
    <w:rsid w:val="00996D09"/>
    <w:rsid w:val="009A3FA1"/>
    <w:rsid w:val="009B118E"/>
    <w:rsid w:val="009B3234"/>
    <w:rsid w:val="009B6905"/>
    <w:rsid w:val="009B6BAF"/>
    <w:rsid w:val="009B7A69"/>
    <w:rsid w:val="009C5677"/>
    <w:rsid w:val="009C5D52"/>
    <w:rsid w:val="009D178B"/>
    <w:rsid w:val="009D3FB5"/>
    <w:rsid w:val="009D7AAF"/>
    <w:rsid w:val="009E2177"/>
    <w:rsid w:val="009E5912"/>
    <w:rsid w:val="009E7782"/>
    <w:rsid w:val="009F40B4"/>
    <w:rsid w:val="009F6694"/>
    <w:rsid w:val="00A0431F"/>
    <w:rsid w:val="00A04DFA"/>
    <w:rsid w:val="00A057CB"/>
    <w:rsid w:val="00A077BD"/>
    <w:rsid w:val="00A14FF5"/>
    <w:rsid w:val="00A200EE"/>
    <w:rsid w:val="00A23A41"/>
    <w:rsid w:val="00A245C2"/>
    <w:rsid w:val="00A246B1"/>
    <w:rsid w:val="00A31AA9"/>
    <w:rsid w:val="00A34003"/>
    <w:rsid w:val="00A3548E"/>
    <w:rsid w:val="00A35895"/>
    <w:rsid w:val="00A4058E"/>
    <w:rsid w:val="00A40EB9"/>
    <w:rsid w:val="00A43006"/>
    <w:rsid w:val="00A444CF"/>
    <w:rsid w:val="00A45D7E"/>
    <w:rsid w:val="00A46208"/>
    <w:rsid w:val="00A50C5A"/>
    <w:rsid w:val="00A511F4"/>
    <w:rsid w:val="00A515E2"/>
    <w:rsid w:val="00A51B04"/>
    <w:rsid w:val="00A51EDE"/>
    <w:rsid w:val="00A547D4"/>
    <w:rsid w:val="00A5708A"/>
    <w:rsid w:val="00A60233"/>
    <w:rsid w:val="00A6099D"/>
    <w:rsid w:val="00A60CA9"/>
    <w:rsid w:val="00A62A56"/>
    <w:rsid w:val="00A653E8"/>
    <w:rsid w:val="00A7001C"/>
    <w:rsid w:val="00A712A5"/>
    <w:rsid w:val="00A76668"/>
    <w:rsid w:val="00A773A4"/>
    <w:rsid w:val="00A80B57"/>
    <w:rsid w:val="00A81D8B"/>
    <w:rsid w:val="00A8344A"/>
    <w:rsid w:val="00A92FCC"/>
    <w:rsid w:val="00A9353F"/>
    <w:rsid w:val="00A948CA"/>
    <w:rsid w:val="00A94D64"/>
    <w:rsid w:val="00A969FE"/>
    <w:rsid w:val="00A96B68"/>
    <w:rsid w:val="00AA3669"/>
    <w:rsid w:val="00AA5C63"/>
    <w:rsid w:val="00AA5D3E"/>
    <w:rsid w:val="00AB49B2"/>
    <w:rsid w:val="00AB528E"/>
    <w:rsid w:val="00AB751D"/>
    <w:rsid w:val="00AC4E9A"/>
    <w:rsid w:val="00AD19FE"/>
    <w:rsid w:val="00AD2444"/>
    <w:rsid w:val="00AD36CE"/>
    <w:rsid w:val="00AD3F12"/>
    <w:rsid w:val="00AE0A22"/>
    <w:rsid w:val="00AE2E61"/>
    <w:rsid w:val="00AE77FA"/>
    <w:rsid w:val="00AF014C"/>
    <w:rsid w:val="00AF277D"/>
    <w:rsid w:val="00AF4F81"/>
    <w:rsid w:val="00AF5959"/>
    <w:rsid w:val="00AF6285"/>
    <w:rsid w:val="00B0492C"/>
    <w:rsid w:val="00B0528A"/>
    <w:rsid w:val="00B069FC"/>
    <w:rsid w:val="00B072AB"/>
    <w:rsid w:val="00B10A37"/>
    <w:rsid w:val="00B1196F"/>
    <w:rsid w:val="00B15DC9"/>
    <w:rsid w:val="00B170A2"/>
    <w:rsid w:val="00B21E14"/>
    <w:rsid w:val="00B24A0C"/>
    <w:rsid w:val="00B26914"/>
    <w:rsid w:val="00B26ADA"/>
    <w:rsid w:val="00B30E78"/>
    <w:rsid w:val="00B41856"/>
    <w:rsid w:val="00B4268B"/>
    <w:rsid w:val="00B43DC0"/>
    <w:rsid w:val="00B43E47"/>
    <w:rsid w:val="00B4457A"/>
    <w:rsid w:val="00B47521"/>
    <w:rsid w:val="00B501EE"/>
    <w:rsid w:val="00B5241A"/>
    <w:rsid w:val="00B5421A"/>
    <w:rsid w:val="00B54511"/>
    <w:rsid w:val="00B5660C"/>
    <w:rsid w:val="00B60CFE"/>
    <w:rsid w:val="00B611DC"/>
    <w:rsid w:val="00B65BF8"/>
    <w:rsid w:val="00B668E9"/>
    <w:rsid w:val="00B7190F"/>
    <w:rsid w:val="00B724A0"/>
    <w:rsid w:val="00B73A77"/>
    <w:rsid w:val="00B769FA"/>
    <w:rsid w:val="00B77B87"/>
    <w:rsid w:val="00B80B9F"/>
    <w:rsid w:val="00B8149A"/>
    <w:rsid w:val="00B82B2F"/>
    <w:rsid w:val="00B83376"/>
    <w:rsid w:val="00B834B9"/>
    <w:rsid w:val="00B84774"/>
    <w:rsid w:val="00B86689"/>
    <w:rsid w:val="00B87AC8"/>
    <w:rsid w:val="00B90E28"/>
    <w:rsid w:val="00B93A2A"/>
    <w:rsid w:val="00B95247"/>
    <w:rsid w:val="00BA13D4"/>
    <w:rsid w:val="00BA1C07"/>
    <w:rsid w:val="00BA20D9"/>
    <w:rsid w:val="00BA3164"/>
    <w:rsid w:val="00BA66EC"/>
    <w:rsid w:val="00BB1D06"/>
    <w:rsid w:val="00BB5B60"/>
    <w:rsid w:val="00BC1E67"/>
    <w:rsid w:val="00BC1FEB"/>
    <w:rsid w:val="00BC67BA"/>
    <w:rsid w:val="00BC6D74"/>
    <w:rsid w:val="00BC6EF6"/>
    <w:rsid w:val="00BC7874"/>
    <w:rsid w:val="00BE5830"/>
    <w:rsid w:val="00BE6A7E"/>
    <w:rsid w:val="00BF0055"/>
    <w:rsid w:val="00BF5306"/>
    <w:rsid w:val="00BF7D91"/>
    <w:rsid w:val="00C0142A"/>
    <w:rsid w:val="00C027E8"/>
    <w:rsid w:val="00C104A4"/>
    <w:rsid w:val="00C12164"/>
    <w:rsid w:val="00C12FD7"/>
    <w:rsid w:val="00C13956"/>
    <w:rsid w:val="00C16FBB"/>
    <w:rsid w:val="00C20B62"/>
    <w:rsid w:val="00C22FD5"/>
    <w:rsid w:val="00C237AF"/>
    <w:rsid w:val="00C23A0B"/>
    <w:rsid w:val="00C24F30"/>
    <w:rsid w:val="00C251CF"/>
    <w:rsid w:val="00C26490"/>
    <w:rsid w:val="00C31429"/>
    <w:rsid w:val="00C37D46"/>
    <w:rsid w:val="00C41638"/>
    <w:rsid w:val="00C50C37"/>
    <w:rsid w:val="00C51C53"/>
    <w:rsid w:val="00C5249B"/>
    <w:rsid w:val="00C532F5"/>
    <w:rsid w:val="00C54972"/>
    <w:rsid w:val="00C6607A"/>
    <w:rsid w:val="00C71E4D"/>
    <w:rsid w:val="00C72163"/>
    <w:rsid w:val="00C75801"/>
    <w:rsid w:val="00C75D5D"/>
    <w:rsid w:val="00C76EA8"/>
    <w:rsid w:val="00C822AA"/>
    <w:rsid w:val="00C82376"/>
    <w:rsid w:val="00C8449C"/>
    <w:rsid w:val="00C87D2A"/>
    <w:rsid w:val="00C90B0B"/>
    <w:rsid w:val="00C90C5C"/>
    <w:rsid w:val="00C9716B"/>
    <w:rsid w:val="00C97FF0"/>
    <w:rsid w:val="00CA0B58"/>
    <w:rsid w:val="00CA10D7"/>
    <w:rsid w:val="00CA2C4D"/>
    <w:rsid w:val="00CA3A7E"/>
    <w:rsid w:val="00CA49F2"/>
    <w:rsid w:val="00CA655E"/>
    <w:rsid w:val="00CB0C4A"/>
    <w:rsid w:val="00CB627C"/>
    <w:rsid w:val="00CB6C88"/>
    <w:rsid w:val="00CB7F30"/>
    <w:rsid w:val="00CC030E"/>
    <w:rsid w:val="00CC16A2"/>
    <w:rsid w:val="00CC1998"/>
    <w:rsid w:val="00CC44E6"/>
    <w:rsid w:val="00CC5A20"/>
    <w:rsid w:val="00CC797B"/>
    <w:rsid w:val="00CC7BF4"/>
    <w:rsid w:val="00CD3E83"/>
    <w:rsid w:val="00CD48F9"/>
    <w:rsid w:val="00CD6086"/>
    <w:rsid w:val="00CD7CD2"/>
    <w:rsid w:val="00CE084B"/>
    <w:rsid w:val="00CE3B47"/>
    <w:rsid w:val="00CE401B"/>
    <w:rsid w:val="00CE4BD6"/>
    <w:rsid w:val="00CE692A"/>
    <w:rsid w:val="00CF055B"/>
    <w:rsid w:val="00CF2B53"/>
    <w:rsid w:val="00CF30AA"/>
    <w:rsid w:val="00CF4284"/>
    <w:rsid w:val="00CF4288"/>
    <w:rsid w:val="00CF5E26"/>
    <w:rsid w:val="00D00863"/>
    <w:rsid w:val="00D00B6C"/>
    <w:rsid w:val="00D0129B"/>
    <w:rsid w:val="00D01746"/>
    <w:rsid w:val="00D037A7"/>
    <w:rsid w:val="00D07472"/>
    <w:rsid w:val="00D10FB6"/>
    <w:rsid w:val="00D15DF0"/>
    <w:rsid w:val="00D22DB1"/>
    <w:rsid w:val="00D25BDD"/>
    <w:rsid w:val="00D317BC"/>
    <w:rsid w:val="00D33ABB"/>
    <w:rsid w:val="00D3723C"/>
    <w:rsid w:val="00D437FD"/>
    <w:rsid w:val="00D44DFF"/>
    <w:rsid w:val="00D51716"/>
    <w:rsid w:val="00D5537F"/>
    <w:rsid w:val="00D572D7"/>
    <w:rsid w:val="00D60D40"/>
    <w:rsid w:val="00D6588E"/>
    <w:rsid w:val="00D6610B"/>
    <w:rsid w:val="00D6766B"/>
    <w:rsid w:val="00D7211E"/>
    <w:rsid w:val="00D73E92"/>
    <w:rsid w:val="00D771F1"/>
    <w:rsid w:val="00D77297"/>
    <w:rsid w:val="00D7783D"/>
    <w:rsid w:val="00D81A59"/>
    <w:rsid w:val="00D849E2"/>
    <w:rsid w:val="00D85F59"/>
    <w:rsid w:val="00D90CF4"/>
    <w:rsid w:val="00D90F0D"/>
    <w:rsid w:val="00D916F7"/>
    <w:rsid w:val="00D95F66"/>
    <w:rsid w:val="00D96A8E"/>
    <w:rsid w:val="00DA105F"/>
    <w:rsid w:val="00DA259F"/>
    <w:rsid w:val="00DA426D"/>
    <w:rsid w:val="00DA651D"/>
    <w:rsid w:val="00DB06F2"/>
    <w:rsid w:val="00DB1460"/>
    <w:rsid w:val="00DB46B3"/>
    <w:rsid w:val="00DB5DFF"/>
    <w:rsid w:val="00DB735E"/>
    <w:rsid w:val="00DB765D"/>
    <w:rsid w:val="00DC1FED"/>
    <w:rsid w:val="00DC41C2"/>
    <w:rsid w:val="00DC53B0"/>
    <w:rsid w:val="00DC5880"/>
    <w:rsid w:val="00DC6732"/>
    <w:rsid w:val="00DC73AD"/>
    <w:rsid w:val="00DC7CE1"/>
    <w:rsid w:val="00DD4B4C"/>
    <w:rsid w:val="00DD64BE"/>
    <w:rsid w:val="00DE2958"/>
    <w:rsid w:val="00DE2F27"/>
    <w:rsid w:val="00DF0F9A"/>
    <w:rsid w:val="00DF3327"/>
    <w:rsid w:val="00DF6ADF"/>
    <w:rsid w:val="00E00069"/>
    <w:rsid w:val="00E009F7"/>
    <w:rsid w:val="00E01B11"/>
    <w:rsid w:val="00E03F91"/>
    <w:rsid w:val="00E04EAD"/>
    <w:rsid w:val="00E0771E"/>
    <w:rsid w:val="00E1251A"/>
    <w:rsid w:val="00E13521"/>
    <w:rsid w:val="00E1664F"/>
    <w:rsid w:val="00E202BB"/>
    <w:rsid w:val="00E2257F"/>
    <w:rsid w:val="00E226EE"/>
    <w:rsid w:val="00E22E2B"/>
    <w:rsid w:val="00E23364"/>
    <w:rsid w:val="00E24406"/>
    <w:rsid w:val="00E247FB"/>
    <w:rsid w:val="00E26458"/>
    <w:rsid w:val="00E2797E"/>
    <w:rsid w:val="00E315E5"/>
    <w:rsid w:val="00E33F00"/>
    <w:rsid w:val="00E369AC"/>
    <w:rsid w:val="00E46EB5"/>
    <w:rsid w:val="00E507DA"/>
    <w:rsid w:val="00E55B0E"/>
    <w:rsid w:val="00E55D49"/>
    <w:rsid w:val="00E56068"/>
    <w:rsid w:val="00E567CA"/>
    <w:rsid w:val="00E606ED"/>
    <w:rsid w:val="00E6134B"/>
    <w:rsid w:val="00E6145A"/>
    <w:rsid w:val="00E61D3D"/>
    <w:rsid w:val="00E620F1"/>
    <w:rsid w:val="00E62A6D"/>
    <w:rsid w:val="00E63337"/>
    <w:rsid w:val="00E6614D"/>
    <w:rsid w:val="00E7025A"/>
    <w:rsid w:val="00E70302"/>
    <w:rsid w:val="00E710B7"/>
    <w:rsid w:val="00E73902"/>
    <w:rsid w:val="00E76119"/>
    <w:rsid w:val="00E8038D"/>
    <w:rsid w:val="00E80BB8"/>
    <w:rsid w:val="00E8440B"/>
    <w:rsid w:val="00E85F74"/>
    <w:rsid w:val="00E90B3F"/>
    <w:rsid w:val="00E92769"/>
    <w:rsid w:val="00E951A6"/>
    <w:rsid w:val="00E95F85"/>
    <w:rsid w:val="00E96DD8"/>
    <w:rsid w:val="00EA03EF"/>
    <w:rsid w:val="00EA247B"/>
    <w:rsid w:val="00EA3E3D"/>
    <w:rsid w:val="00EA45DE"/>
    <w:rsid w:val="00EB68E9"/>
    <w:rsid w:val="00EB7F25"/>
    <w:rsid w:val="00EC0835"/>
    <w:rsid w:val="00EC55EF"/>
    <w:rsid w:val="00EC6CC0"/>
    <w:rsid w:val="00ED0124"/>
    <w:rsid w:val="00ED219C"/>
    <w:rsid w:val="00ED2B8F"/>
    <w:rsid w:val="00ED39DD"/>
    <w:rsid w:val="00ED64E9"/>
    <w:rsid w:val="00EE7844"/>
    <w:rsid w:val="00F01B09"/>
    <w:rsid w:val="00F03A8A"/>
    <w:rsid w:val="00F124E4"/>
    <w:rsid w:val="00F13004"/>
    <w:rsid w:val="00F13CC9"/>
    <w:rsid w:val="00F144C1"/>
    <w:rsid w:val="00F145D8"/>
    <w:rsid w:val="00F14EEC"/>
    <w:rsid w:val="00F151D0"/>
    <w:rsid w:val="00F213DD"/>
    <w:rsid w:val="00F21D0F"/>
    <w:rsid w:val="00F27A49"/>
    <w:rsid w:val="00F323AD"/>
    <w:rsid w:val="00F331EB"/>
    <w:rsid w:val="00F36F0F"/>
    <w:rsid w:val="00F400B9"/>
    <w:rsid w:val="00F4113C"/>
    <w:rsid w:val="00F46DCA"/>
    <w:rsid w:val="00F52E5D"/>
    <w:rsid w:val="00F604F5"/>
    <w:rsid w:val="00F64288"/>
    <w:rsid w:val="00F64529"/>
    <w:rsid w:val="00F660DF"/>
    <w:rsid w:val="00F71786"/>
    <w:rsid w:val="00F72099"/>
    <w:rsid w:val="00F73091"/>
    <w:rsid w:val="00F748CC"/>
    <w:rsid w:val="00F74AC4"/>
    <w:rsid w:val="00F82BE3"/>
    <w:rsid w:val="00F8382B"/>
    <w:rsid w:val="00F8396B"/>
    <w:rsid w:val="00F84247"/>
    <w:rsid w:val="00F872FD"/>
    <w:rsid w:val="00F91A04"/>
    <w:rsid w:val="00F91FD2"/>
    <w:rsid w:val="00F94F1C"/>
    <w:rsid w:val="00FA0303"/>
    <w:rsid w:val="00FA0384"/>
    <w:rsid w:val="00FA4E41"/>
    <w:rsid w:val="00FB25F9"/>
    <w:rsid w:val="00FB4B06"/>
    <w:rsid w:val="00FB4E71"/>
    <w:rsid w:val="00FB50C0"/>
    <w:rsid w:val="00FB64B7"/>
    <w:rsid w:val="00FC2542"/>
    <w:rsid w:val="00FC30A9"/>
    <w:rsid w:val="00FC3E6B"/>
    <w:rsid w:val="00FD01CB"/>
    <w:rsid w:val="00FD0383"/>
    <w:rsid w:val="00FD0A3D"/>
    <w:rsid w:val="00FD53D1"/>
    <w:rsid w:val="00FD66D1"/>
    <w:rsid w:val="00FE6A3A"/>
    <w:rsid w:val="00FF07D8"/>
    <w:rsid w:val="00FF254A"/>
    <w:rsid w:val="00FF2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3F57"/>
  <w15:docId w15:val="{690A776F-E5FB-419D-B704-15BFF9CFA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B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3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397F"/>
    <w:rPr>
      <w:rFonts w:ascii="Segoe UI" w:hAnsi="Segoe UI" w:cs="Segoe UI"/>
      <w:sz w:val="18"/>
      <w:szCs w:val="18"/>
    </w:rPr>
  </w:style>
  <w:style w:type="paragraph" w:customStyle="1" w:styleId="ARTartustawynprozporzdzenia">
    <w:name w:val="ART(§) – art. ustawy (§ np. rozporządzenia)"/>
    <w:uiPriority w:val="11"/>
    <w:qFormat/>
    <w:rsid w:val="0043397F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43397F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43397F"/>
    <w:rPr>
      <w:b/>
    </w:rPr>
  </w:style>
  <w:style w:type="paragraph" w:styleId="Akapitzlist">
    <w:name w:val="List Paragraph"/>
    <w:basedOn w:val="Normalny"/>
    <w:uiPriority w:val="34"/>
    <w:qFormat/>
    <w:rsid w:val="004339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F2C3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F2C37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23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23A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23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54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54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54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54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5422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44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457A"/>
  </w:style>
  <w:style w:type="paragraph" w:styleId="Stopka">
    <w:name w:val="footer"/>
    <w:basedOn w:val="Normalny"/>
    <w:link w:val="StopkaZnak"/>
    <w:uiPriority w:val="99"/>
    <w:unhideWhenUsed/>
    <w:rsid w:val="00B445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57A"/>
  </w:style>
  <w:style w:type="paragraph" w:styleId="Poprawka">
    <w:name w:val="Revision"/>
    <w:hidden/>
    <w:uiPriority w:val="99"/>
    <w:semiHidden/>
    <w:rsid w:val="00111E5C"/>
    <w:pPr>
      <w:spacing w:after="0" w:line="240" w:lineRule="auto"/>
    </w:pPr>
  </w:style>
  <w:style w:type="character" w:customStyle="1" w:styleId="highlight">
    <w:name w:val="highlight"/>
    <w:basedOn w:val="Domylnaczcionkaakapitu"/>
    <w:rsid w:val="004E5782"/>
  </w:style>
  <w:style w:type="character" w:styleId="Nierozpoznanawzmianka">
    <w:name w:val="Unresolved Mention"/>
    <w:basedOn w:val="Domylnaczcionkaakapitu"/>
    <w:uiPriority w:val="99"/>
    <w:semiHidden/>
    <w:unhideWhenUsed/>
    <w:rsid w:val="0027572C"/>
    <w:rPr>
      <w:color w:val="605E5C"/>
      <w:shd w:val="clear" w:color="auto" w:fill="E1DFDD"/>
    </w:rPr>
  </w:style>
  <w:style w:type="paragraph" w:customStyle="1" w:styleId="PKTpunkt">
    <w:name w:val="PKT – punkt"/>
    <w:uiPriority w:val="13"/>
    <w:qFormat/>
    <w:rsid w:val="001C2EA3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3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7CBBA1-050D-4308-979B-511F3F91D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1877</Words>
  <Characters>11262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ZAWALICH Marzena</dc:creator>
  <cp:keywords/>
  <dc:description/>
  <cp:lastModifiedBy>Jankowska-Słomianko Dorota</cp:lastModifiedBy>
  <cp:revision>3</cp:revision>
  <cp:lastPrinted>2024-12-17T12:03:00Z</cp:lastPrinted>
  <dcterms:created xsi:type="dcterms:W3CDTF">2025-11-20T10:32:00Z</dcterms:created>
  <dcterms:modified xsi:type="dcterms:W3CDTF">2025-11-27T07:50:00Z</dcterms:modified>
</cp:coreProperties>
</file>