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D51FF" w14:textId="705FC354" w:rsidR="007F44F9" w:rsidRPr="008921E9" w:rsidRDefault="007F44F9" w:rsidP="007F0239">
      <w:pPr>
        <w:widowControl/>
        <w:autoSpaceDE/>
        <w:autoSpaceDN/>
        <w:adjustRightInd/>
        <w:ind w:left="3400" w:firstLine="170"/>
        <w:rPr>
          <w:highlight w:val="yellow"/>
        </w:rPr>
      </w:pPr>
      <w:r w:rsidRPr="00105F00">
        <w:t>UZASADNIENIE</w:t>
      </w:r>
    </w:p>
    <w:p w14:paraId="6BCF8EDB" w14:textId="77777777" w:rsidR="007F44F9" w:rsidRPr="00FE40D2" w:rsidRDefault="007F44F9" w:rsidP="007F44F9"/>
    <w:p w14:paraId="14A86511" w14:textId="77777777" w:rsidR="007F44F9" w:rsidRDefault="007F44F9" w:rsidP="007F44F9">
      <w:pPr>
        <w:pStyle w:val="NIEARTTEKSTtekstnieartykuowanynppodstprawnarozplubpreambua"/>
      </w:pPr>
      <w:r>
        <w:t xml:space="preserve">W projekcie ustawy zaproponowano zmiany mające na celu poszerzenie możliwości uzupełnienia dochodów gospodarstw rolnych. Pierwszą ze zmian w tym zakresie jest podwyższenie kwoty podatku dochodowego, która umożliwi rolnikom lub domownikom prowadzenie pozarolniczej działalności gospodarczej w większym niż obecnie wymiarze. Drugą zmianą jest wprowadzenie możliwości wykonywania przez rolnika lub domownika umowy o pracę w wymiarze czasu pracy nie większym niż 3/4 etatu.   </w:t>
      </w:r>
    </w:p>
    <w:p w14:paraId="1B39FA3F" w14:textId="77777777" w:rsidR="007F44F9" w:rsidRPr="00BC6784" w:rsidRDefault="007F44F9" w:rsidP="007F44F9">
      <w:pPr>
        <w:pStyle w:val="NIEARTTEKSTtekstnieartykuowanynppodstprawnarozplubpreambua"/>
      </w:pPr>
      <w:r>
        <w:t>O</w:t>
      </w:r>
      <w:r w:rsidRPr="00BC6784">
        <w:t>becnie rolnik może prowadzić pozarolniczą działalność gospodarczą i nadal podlegać ubezpieczeniu społecznemu w K</w:t>
      </w:r>
      <w:r>
        <w:t xml:space="preserve">asie </w:t>
      </w:r>
      <w:r w:rsidRPr="00BC6784">
        <w:t>R</w:t>
      </w:r>
      <w:r>
        <w:t xml:space="preserve">olniczego </w:t>
      </w:r>
      <w:r w:rsidRPr="00BC6784">
        <w:t>U</w:t>
      </w:r>
      <w:r>
        <w:t xml:space="preserve">bezpieczenia </w:t>
      </w:r>
      <w:r w:rsidRPr="00BC6784">
        <w:t>S</w:t>
      </w:r>
      <w:r>
        <w:t>połecznego (KRUS),</w:t>
      </w:r>
      <w:r w:rsidRPr="00BC6784">
        <w:t xml:space="preserve"> o ile nie przekroczy kwoty podatku dochodowego</w:t>
      </w:r>
      <w:r>
        <w:t xml:space="preserve"> z </w:t>
      </w:r>
      <w:r w:rsidRPr="00BC6784">
        <w:t xml:space="preserve">pozarolniczej działalności gospodarczej </w:t>
      </w:r>
      <w:r>
        <w:br/>
        <w:t>(tzw. kwoty granicznej)</w:t>
      </w:r>
      <w:r w:rsidRPr="00BC6784">
        <w:t>, która w 2023 r. wynosi 4088 zł.</w:t>
      </w:r>
      <w:r>
        <w:t xml:space="preserve"> </w:t>
      </w:r>
    </w:p>
    <w:p w14:paraId="1A41F7CA" w14:textId="77777777" w:rsidR="007F44F9" w:rsidRDefault="007F44F9" w:rsidP="007F44F9">
      <w:pPr>
        <w:pStyle w:val="NIEARTTEKSTtekstnieartykuowanynppodstprawnarozplubpreambua"/>
      </w:pPr>
      <w:r w:rsidRPr="00BC6784">
        <w:t xml:space="preserve">Propozycja zmiany obowiązujących przepisów dotyczących wysokości kwoty </w:t>
      </w:r>
      <w:r>
        <w:t xml:space="preserve">granicznej </w:t>
      </w:r>
      <w:r w:rsidRPr="00BC6784">
        <w:t xml:space="preserve">jest podyktowana postulatami rolników oraz organizacji rolniczych. </w:t>
      </w:r>
      <w:r>
        <w:t xml:space="preserve">Dotychczasowa </w:t>
      </w:r>
      <w:r w:rsidRPr="007F20EE">
        <w:t xml:space="preserve">wysokość kwoty granicznej pozwala rolnikowi na osiągnięcie niewielkiego dodatkowego dochodu, który może również przeznaczyć na wsparcie głównej – rolniczej działalności. Przekroczenie kwoty granicznej skutkuje objęciem rolnika ubezpieczeniem w ZUS. Tym samym może dojść do sytuacji, gdzie rolnik po osiągnięciu wieku emerytalnego nie nabędzie uprawnień do emerytury rolniczej z uwagi na brak wymaganego okresu składowego (co najmniej 25 lat ubezpieczenia emerytalno-rentowego), pomimo kontynuowania prowadzenia działalności rolniczej, która stanowi jego główne źródło utrzymania. </w:t>
      </w:r>
    </w:p>
    <w:p w14:paraId="6FCBBCFF" w14:textId="77777777" w:rsidR="007F44F9" w:rsidRDefault="007F44F9" w:rsidP="007F44F9">
      <w:pPr>
        <w:pStyle w:val="NIEARTTEKSTtekstnieartykuowanynppodstprawnarozplubpreambua"/>
      </w:pPr>
      <w:r w:rsidRPr="00BC6784">
        <w:t>Zgodnie z zaproponowaną zmianą w art. 5a</w:t>
      </w:r>
      <w:r>
        <w:t xml:space="preserve"> ustawy </w:t>
      </w:r>
      <w:r w:rsidRPr="00105F00">
        <w:t>z dnia 20 grudnia 1990 r.</w:t>
      </w:r>
      <w:r>
        <w:t xml:space="preserve"> o ubezpieczeniu społecznym rolników </w:t>
      </w:r>
      <w:r w:rsidRPr="00BC6784">
        <w:t xml:space="preserve">obowiązująca kwota </w:t>
      </w:r>
      <w:r>
        <w:t>graniczna</w:t>
      </w:r>
      <w:r w:rsidRPr="00BC6784">
        <w:t xml:space="preserve"> </w:t>
      </w:r>
      <w:r>
        <w:t xml:space="preserve">zostanie podwyższona </w:t>
      </w:r>
      <w:r>
        <w:br/>
        <w:t xml:space="preserve">i </w:t>
      </w:r>
      <w:r w:rsidRPr="00BC6784">
        <w:t xml:space="preserve">będzie równa </w:t>
      </w:r>
      <w:r>
        <w:t xml:space="preserve">dwukrotności </w:t>
      </w:r>
      <w:r w:rsidRPr="00BC6784">
        <w:t>przeciętne</w:t>
      </w:r>
      <w:r>
        <w:t xml:space="preserve">go </w:t>
      </w:r>
      <w:r w:rsidRPr="00BC6784">
        <w:t>wynagrodzeni</w:t>
      </w:r>
      <w:r>
        <w:t>a</w:t>
      </w:r>
      <w:r w:rsidRPr="00BC6784">
        <w:t xml:space="preserve"> miesięczne</w:t>
      </w:r>
      <w:r>
        <w:t>go</w:t>
      </w:r>
      <w:r w:rsidRPr="00BC6784">
        <w:t xml:space="preserve"> w gospodarce narodowej w roku poprzednim (w 2022</w:t>
      </w:r>
      <w:r>
        <w:t> </w:t>
      </w:r>
      <w:r w:rsidRPr="00BC6784">
        <w:t xml:space="preserve">r. </w:t>
      </w:r>
      <w:r>
        <w:t xml:space="preserve">wynoszącego </w:t>
      </w:r>
      <w:r w:rsidRPr="001E0ED3">
        <w:t>6346,15</w:t>
      </w:r>
      <w:r>
        <w:t xml:space="preserve"> </w:t>
      </w:r>
      <w:r w:rsidRPr="00BC6784">
        <w:t xml:space="preserve">zł). Dzięki temu nastąpi wzrost tej kwoty i tym samym </w:t>
      </w:r>
      <w:r>
        <w:t xml:space="preserve">zwiększenie </w:t>
      </w:r>
      <w:r w:rsidRPr="00BC6784">
        <w:t>rozmiar</w:t>
      </w:r>
      <w:r>
        <w:t>u</w:t>
      </w:r>
      <w:r w:rsidRPr="00BC6784">
        <w:t xml:space="preserve"> możliwej działalności </w:t>
      </w:r>
      <w:r>
        <w:t xml:space="preserve">pozarolniczej </w:t>
      </w:r>
      <w:r w:rsidRPr="00BC6784">
        <w:t>prowadzonej przez osoby podlegające ubezpieczeniu społecznemu rolników</w:t>
      </w:r>
      <w:r>
        <w:t xml:space="preserve">. </w:t>
      </w:r>
    </w:p>
    <w:p w14:paraId="761E80D0" w14:textId="77777777" w:rsidR="007F44F9" w:rsidRPr="009733BE" w:rsidRDefault="007F44F9" w:rsidP="007F44F9">
      <w:pPr>
        <w:pStyle w:val="ARTartustawynprozporzdzenia"/>
      </w:pPr>
      <w:r>
        <w:t xml:space="preserve">Drugą zmianą jest zmiana w art. 5c ustawy </w:t>
      </w:r>
      <w:r w:rsidRPr="00A66C1C">
        <w:t>z dnia 20 grudnia 1990 r. ubezpieczeniu społecznym rolników</w:t>
      </w:r>
      <w:r>
        <w:t xml:space="preserve">. Dzięki temu ubezpieczony rolnik lub domownik będzie mógł pozostawać w zatrudnieniu na podstawie umowy o pracę w wymiarze czasu nie większym niż 3/4 etatu, a tym samym – jednocześnie podlegać ubezpieczeniu społecznemu w powszechnym i rolnym systemie ubezpieczeń społecznych. Zatem dzięki proponowanemu przepisowi, osoby </w:t>
      </w:r>
      <w:r>
        <w:lastRenderedPageBreak/>
        <w:t>te będą mogły nadal  podlegać rolniczemu</w:t>
      </w:r>
      <w:bookmarkStart w:id="0" w:name="_GoBack"/>
      <w:bookmarkEnd w:id="0"/>
      <w:r>
        <w:t xml:space="preserve"> ubezpieczeniu w pełnym zakresie z mocy ustawy, pomimo tego, że z</w:t>
      </w:r>
      <w:r w:rsidRPr="00DD5725">
        <w:t>ostał</w:t>
      </w:r>
      <w:r>
        <w:t>y objęte</w:t>
      </w:r>
      <w:r w:rsidRPr="00DD5725">
        <w:t xml:space="preserve"> innym ubezpieczeniem społecznym</w:t>
      </w:r>
      <w:r>
        <w:t xml:space="preserve"> w systemie powszechnym. Jednocześnie osoby te zachowają możliwość odstąpienia od ubezpieczenia rolniczego poprzez złożenie w KRUS oświadczenia o odstąpieniu od tego ubezpieczenia.</w:t>
      </w:r>
    </w:p>
    <w:p w14:paraId="0B40A746" w14:textId="77777777" w:rsidR="007F44F9" w:rsidRDefault="007F44F9" w:rsidP="007F44F9">
      <w:pPr>
        <w:pStyle w:val="ARTartustawynprozporzdzenia"/>
      </w:pPr>
      <w:r>
        <w:t xml:space="preserve">Wprowadzenie ww. rozwiązań wpłynie znacząco na wsparcie dochodów gospodarstw rolnych, a także aktywizację członków rodzin rolniczych. Tym samym przyczyni się do zapewnienia rolnikom, domownikom i członkom ich rodzin lepszego poziomu życia, wyrównywania szans rozwojowych, ekonomicznych i społecznych. </w:t>
      </w:r>
    </w:p>
    <w:p w14:paraId="4A5DD7B6" w14:textId="77777777" w:rsidR="007F44F9" w:rsidRDefault="007F44F9" w:rsidP="007F44F9">
      <w:pPr>
        <w:pStyle w:val="NIEARTTEKSTtekstnieartykuowanynppodstprawnarozplubpreambua"/>
      </w:pPr>
      <w:r>
        <w:t xml:space="preserve">Trzecia zmiana dotyczy </w:t>
      </w:r>
      <w:r w:rsidRPr="00BC6784">
        <w:t xml:space="preserve">art. 28 ust. 11 </w:t>
      </w:r>
      <w:r>
        <w:t>ustawy z dnia 20 grudnia 1990 r. o ubezpieczeniu społecznym rolników i umożliwi</w:t>
      </w:r>
      <w:r w:rsidRPr="00BC6784">
        <w:t xml:space="preserve"> pobierani</w:t>
      </w:r>
      <w:r>
        <w:t>e</w:t>
      </w:r>
      <w:r w:rsidRPr="00BC6784">
        <w:t xml:space="preserve"> renty w pełnej w</w:t>
      </w:r>
      <w:r>
        <w:t>ysokości w sytuacji, gdy drugi</w:t>
      </w:r>
      <w:r>
        <w:br/>
        <w:t>z małżonków przechodzi</w:t>
      </w:r>
      <w:r w:rsidRPr="00BC6784">
        <w:t xml:space="preserve"> na emeryturę.</w:t>
      </w:r>
      <w:r>
        <w:t xml:space="preserve"> Zgodnie z obowiązującymi przepisami, renta rolnicza składa się z części składkowej oraz części uzupełniającej. Część składkowa renty rolniczej jest wypłacana zawsze, natomiast wypłata części uzupełniającej ulega zawieszeniu w całości lub w określonej części, jeżeli rencista nie zaprzestał prowadzenia działalności rolniczej. </w:t>
      </w:r>
    </w:p>
    <w:p w14:paraId="0D292C33" w14:textId="77777777" w:rsidR="007F44F9" w:rsidRDefault="007F44F9" w:rsidP="007F44F9">
      <w:pPr>
        <w:pStyle w:val="ARTartustawynprozporzdzenia"/>
      </w:pPr>
      <w:r>
        <w:t xml:space="preserve">W sytuacji, gdy rencista prowadzi działalność rolniczą z małżonkiem podlegającym ubezpieczeniu emerytalno-rentowemu z mocy ustawy, wypłata części uzupełniającej renty nie ulega zawieszeniu. Dlatego też do momentu przejścia małżonka na emeryturę rolniczą rencista uprawniony jest do pobierania świadczenia w pełnej wysokości. </w:t>
      </w:r>
    </w:p>
    <w:p w14:paraId="7F915426" w14:textId="77777777" w:rsidR="007F44F9" w:rsidRDefault="007F44F9" w:rsidP="007F44F9">
      <w:pPr>
        <w:pStyle w:val="ARTartustawynprozporzdzenia"/>
      </w:pPr>
      <w:r>
        <w:t>Z chwilą przejścia małżonka na emeryturę i zaprzestania płacenia przez niego składek do KRUS, renciście zostaje zawieszona część uzupełniająca renty rolniczej. Wobec tego rencista chcąc otrzymywać świadczenie w pełnej wysokości (tzn. zarówno część składkową, jak i część uzupełniającą) powinien zaprzestać prowadzenia działalności rolniczej.</w:t>
      </w:r>
    </w:p>
    <w:p w14:paraId="05563BC8" w14:textId="7C44954C" w:rsidR="007F44F9" w:rsidRDefault="00684A89" w:rsidP="007F44F9">
      <w:pPr>
        <w:pStyle w:val="ARTartustawynprozporzdzenia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E207659" wp14:editId="15EFF877">
                <wp:simplePos x="0" y="0"/>
                <wp:positionH relativeFrom="column">
                  <wp:posOffset>-3129580</wp:posOffset>
                </wp:positionH>
                <wp:positionV relativeFrom="paragraph">
                  <wp:posOffset>236570</wp:posOffset>
                </wp:positionV>
                <wp:extent cx="360" cy="360"/>
                <wp:effectExtent l="38100" t="38100" r="38100" b="38100"/>
                <wp:wrapNone/>
                <wp:docPr id="513379119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1CFD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-246.9pt;margin-top:18.1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">
                <v:imagedata r:id="rId14" o:title=""/>
              </v:shape>
            </w:pict>
          </mc:Fallback>
        </mc:AlternateContent>
      </w:r>
      <w:r w:rsidR="007F44F9">
        <w:t xml:space="preserve">Przy tym należy wskazać, że w wyniku ubiegłorocznej nowelizacji przepisów ustawy </w:t>
      </w:r>
      <w:r w:rsidR="007F44F9">
        <w:br/>
        <w:t xml:space="preserve">o ubezpieczeniu społecznym rolników, obecnie rolnicy nie mają obowiązku zaprzestawania prowadzania działalności rolniczej, aby otrzymać emeryturę rolniczą. Po przejściu na emeryturę mogą nadal prowadzić swoje gospodarstwo.  </w:t>
      </w:r>
    </w:p>
    <w:p w14:paraId="58401270" w14:textId="69138FDF" w:rsidR="007F44F9" w:rsidRPr="00BC6784" w:rsidRDefault="00684A89" w:rsidP="007F44F9">
      <w:pPr>
        <w:pStyle w:val="NIEARTTEKSTtekstnieartykuowanynppodstprawnarozplubpreambua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E8352AD" wp14:editId="021DABA6">
                <wp:simplePos x="0" y="0"/>
                <wp:positionH relativeFrom="column">
                  <wp:posOffset>-3767500</wp:posOffset>
                </wp:positionH>
                <wp:positionV relativeFrom="paragraph">
                  <wp:posOffset>629090</wp:posOffset>
                </wp:positionV>
                <wp:extent cx="28800" cy="13680"/>
                <wp:effectExtent l="38100" t="38100" r="47625" b="43815"/>
                <wp:wrapNone/>
                <wp:docPr id="658847157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8800" cy="136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E50CEA" id="Pismo odręczne 3" o:spid="_x0000_s1026" type="#_x0000_t75" style="position:absolute;margin-left:-297.15pt;margin-top:49.05pt;width:3.25pt;height: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">
                <v:imagedata r:id="rId16" o:title=""/>
              </v:shape>
            </w:pict>
          </mc:Fallback>
        </mc:AlternateContent>
      </w:r>
      <w:r w:rsidR="007F44F9" w:rsidRPr="00BC6784">
        <w:t>Zaproponowana zmiana w ustawie z dnia 20 grudnia 1990 r. o ubezpieczeniu</w:t>
      </w:r>
      <w:r w:rsidR="007F44F9">
        <w:t xml:space="preserve"> społecznym rolników spowoduje zatem, </w:t>
      </w:r>
      <w:r w:rsidR="007F44F9" w:rsidRPr="00BC6784">
        <w:t>że emeryci będą mogli w pełni korzystać z przysługujących im praw w zakresie możliwości kontynuowania prowadzenia działalności rolniczej n</w:t>
      </w:r>
      <w:r w:rsidR="007F44F9">
        <w:t xml:space="preserve">a emeryturze, </w:t>
      </w:r>
      <w:r w:rsidR="007F44F9" w:rsidRPr="00BC6784">
        <w:t xml:space="preserve">a jednocześnie ich małżonkowie pobierający rentę nie będą pozbawieni części uzupełniającej świadczenia.  </w:t>
      </w:r>
    </w:p>
    <w:p w14:paraId="1D10C832" w14:textId="6EA01718" w:rsidR="00684A89" w:rsidRPr="00093234" w:rsidRDefault="007F44F9" w:rsidP="00093234">
      <w:pPr>
        <w:pStyle w:val="NIEARTTEKSTtekstnieartykuowanynppodstprawnarozplubpreambua"/>
      </w:pPr>
      <w:r w:rsidRPr="00BC6784">
        <w:lastRenderedPageBreak/>
        <w:t>Przepis przejściowy przewidziany jest z myślą o osobach, które w dniu wejścia w życie projektowanego przepisu będą w trakcie postępowania o ustalenie prawa do renty rolniczej</w:t>
      </w:r>
      <w:r>
        <w:t>,</w:t>
      </w:r>
      <w:r w:rsidRPr="00BC6784">
        <w:t xml:space="preserve"> </w:t>
      </w:r>
      <w:r>
        <w:t>więc</w:t>
      </w:r>
      <w:r w:rsidRPr="00BC6784">
        <w:t xml:space="preserve"> w dniu wejścia w życie tych przepisów jeszcze nie nabyły prawa do świadczenia rentowego,</w:t>
      </w:r>
      <w:r>
        <w:t xml:space="preserve"> gdyż</w:t>
      </w:r>
      <w:r w:rsidRPr="00BC6784">
        <w:t xml:space="preserve"> są w trakcie postępowania o ustalenie prawa do tego świadczenia. Przepis stanowi, że w takim przypadku stosuje się przepisy nowe, co wyeliminuje wątpliwości</w:t>
      </w:r>
      <w:r>
        <w:t>,</w:t>
      </w:r>
      <w:r w:rsidRPr="00BC6784">
        <w:t xml:space="preserve"> jakie regulacje mają wtedy zastosowanie, a tym samym ułatwi i skróci postępowanie.</w:t>
      </w:r>
    </w:p>
    <w:p w14:paraId="4173219E" w14:textId="77777777" w:rsidR="004C69E8" w:rsidRPr="004C69E8" w:rsidRDefault="004C69E8" w:rsidP="004C69E8">
      <w:pPr>
        <w:pStyle w:val="ARTartustawynprozporzdzenia"/>
      </w:pPr>
      <w:r w:rsidRPr="004C69E8">
        <w:t>Projektowana regulacja będzie miała wpływ na sektor finansów publicznych, w tym budżet państwa. Wydatki/koszty będą poniesione w ramach części 72 Kasa Rolniczego Ubezpieczenia Społecznego oraz państwowych funduszy celowych, tj. Funduszu Emerytalno-Rentowego, Funduszu Administracyjnego.</w:t>
      </w:r>
    </w:p>
    <w:p w14:paraId="78DD72C7" w14:textId="77777777" w:rsidR="004C69E8" w:rsidRPr="004C69E8" w:rsidRDefault="004C69E8" w:rsidP="004C69E8">
      <w:pPr>
        <w:pStyle w:val="ARTartustawynprozporzdzenia"/>
      </w:pPr>
      <w:r w:rsidRPr="004C69E8">
        <w:t>Projektowane wydatki/koszty będą podstawą do zwiększenia limitu wydatków w części 72 budżetu państwa.</w:t>
      </w:r>
    </w:p>
    <w:p w14:paraId="628927F7" w14:textId="077D3E94" w:rsidR="004C69E8" w:rsidRPr="004C69E8" w:rsidRDefault="004C69E8" w:rsidP="004C69E8">
      <w:pPr>
        <w:pStyle w:val="ARTartustawynprozporzdzenia"/>
        <w:ind w:firstLine="0"/>
      </w:pPr>
      <w:r w:rsidRPr="004C69E8">
        <w:t>Koszt wydatków na wypłatę rent w pełnej wysokości bez zaprzestania prowadzenia działalności rolniczej przez rencistów, którzy prowadzą działalność rolniczą z małżonkiem uprawnionym do emerytury rolniczej z uwzględnieniem waloryzacji wyniesie:</w:t>
      </w:r>
    </w:p>
    <w:p w14:paraId="42CF0952" w14:textId="77777777" w:rsidR="004C69E8" w:rsidRPr="004C69E8" w:rsidRDefault="004C69E8" w:rsidP="004C69E8">
      <w:pPr>
        <w:pStyle w:val="ARTartustawynprozporzdzenia"/>
      </w:pPr>
      <w:r w:rsidRPr="004C69E8">
        <w:t>1)</w:t>
      </w:r>
      <w:r w:rsidRPr="004C69E8">
        <w:tab/>
        <w:t>2024 kwota 16,7 mln zł,</w:t>
      </w:r>
    </w:p>
    <w:p w14:paraId="1BA5596C" w14:textId="77777777" w:rsidR="004C69E8" w:rsidRPr="004C69E8" w:rsidRDefault="004C69E8" w:rsidP="004C69E8">
      <w:pPr>
        <w:pStyle w:val="ARTartustawynprozporzdzenia"/>
      </w:pPr>
      <w:r w:rsidRPr="004C69E8">
        <w:t>2)</w:t>
      </w:r>
      <w:r w:rsidRPr="004C69E8">
        <w:tab/>
        <w:t>2025 kwota 17,7 mln zł,</w:t>
      </w:r>
    </w:p>
    <w:p w14:paraId="3164346A" w14:textId="77777777" w:rsidR="004C69E8" w:rsidRPr="004C69E8" w:rsidRDefault="004C69E8" w:rsidP="004C69E8">
      <w:pPr>
        <w:pStyle w:val="ARTartustawynprozporzdzenia"/>
      </w:pPr>
      <w:r w:rsidRPr="004C69E8">
        <w:t>3)</w:t>
      </w:r>
      <w:r w:rsidRPr="004C69E8">
        <w:tab/>
        <w:t>2026 kwota 18,4 mln zł,</w:t>
      </w:r>
    </w:p>
    <w:p w14:paraId="6C3B987A" w14:textId="77777777" w:rsidR="004C69E8" w:rsidRPr="004C69E8" w:rsidRDefault="004C69E8" w:rsidP="004C69E8">
      <w:pPr>
        <w:pStyle w:val="ARTartustawynprozporzdzenia"/>
      </w:pPr>
      <w:r w:rsidRPr="004C69E8">
        <w:t>4)</w:t>
      </w:r>
      <w:r w:rsidRPr="004C69E8">
        <w:tab/>
        <w:t>2027 kwota 19,3 mln zł,</w:t>
      </w:r>
    </w:p>
    <w:p w14:paraId="45557595" w14:textId="77777777" w:rsidR="004C69E8" w:rsidRPr="004C69E8" w:rsidRDefault="004C69E8" w:rsidP="004C69E8">
      <w:pPr>
        <w:pStyle w:val="ARTartustawynprozporzdzenia"/>
      </w:pPr>
      <w:r w:rsidRPr="004C69E8">
        <w:t>5)</w:t>
      </w:r>
      <w:r w:rsidRPr="004C69E8">
        <w:tab/>
        <w:t>2028 kwota 20,1 mln zł,</w:t>
      </w:r>
    </w:p>
    <w:p w14:paraId="7A8CB94E" w14:textId="77777777" w:rsidR="004C69E8" w:rsidRPr="004C69E8" w:rsidRDefault="004C69E8" w:rsidP="004C69E8">
      <w:pPr>
        <w:pStyle w:val="ARTartustawynprozporzdzenia"/>
      </w:pPr>
      <w:r w:rsidRPr="004C69E8">
        <w:t>6)</w:t>
      </w:r>
      <w:r w:rsidRPr="004C69E8">
        <w:tab/>
        <w:t>2029 kwota 21,0 mln zł,</w:t>
      </w:r>
    </w:p>
    <w:p w14:paraId="03ADDFEC" w14:textId="77777777" w:rsidR="004C69E8" w:rsidRPr="004C69E8" w:rsidRDefault="004C69E8" w:rsidP="004C69E8">
      <w:pPr>
        <w:pStyle w:val="ARTartustawynprozporzdzenia"/>
      </w:pPr>
      <w:r w:rsidRPr="004C69E8">
        <w:t>7)</w:t>
      </w:r>
      <w:r w:rsidRPr="004C69E8">
        <w:tab/>
        <w:t>2030 kwota 21,9 mln zł,</w:t>
      </w:r>
    </w:p>
    <w:p w14:paraId="40741A81" w14:textId="77777777" w:rsidR="004C69E8" w:rsidRPr="004C69E8" w:rsidRDefault="004C69E8" w:rsidP="004C69E8">
      <w:pPr>
        <w:pStyle w:val="ARTartustawynprozporzdzenia"/>
      </w:pPr>
      <w:r w:rsidRPr="004C69E8">
        <w:t>8)</w:t>
      </w:r>
      <w:r w:rsidRPr="004C69E8">
        <w:tab/>
        <w:t>2031 kwota 22,9 mln zł,</w:t>
      </w:r>
    </w:p>
    <w:p w14:paraId="4129A26D" w14:textId="77777777" w:rsidR="004C69E8" w:rsidRPr="004C69E8" w:rsidRDefault="004C69E8" w:rsidP="004C69E8">
      <w:pPr>
        <w:pStyle w:val="ARTartustawynprozporzdzenia"/>
      </w:pPr>
      <w:r w:rsidRPr="004C69E8">
        <w:t>9)</w:t>
      </w:r>
      <w:r w:rsidRPr="004C69E8">
        <w:tab/>
        <w:t>2032 kwota 23,9 mln zł,</w:t>
      </w:r>
    </w:p>
    <w:p w14:paraId="6F796718" w14:textId="3362DAAE" w:rsidR="004C69E8" w:rsidRPr="004C69E8" w:rsidRDefault="004C69E8" w:rsidP="004C69E8">
      <w:pPr>
        <w:pStyle w:val="ARTartustawynprozporzdzenia"/>
      </w:pPr>
      <w:r w:rsidRPr="004C69E8">
        <w:t>10)</w:t>
      </w:r>
      <w:r w:rsidRPr="004C69E8">
        <w:tab/>
        <w:t>2033 kwota 25,0 mln zł.</w:t>
      </w:r>
    </w:p>
    <w:p w14:paraId="63C30D7B" w14:textId="31BE83AC" w:rsidR="004C69E8" w:rsidRPr="004C69E8" w:rsidRDefault="004C69E8" w:rsidP="004C69E8">
      <w:pPr>
        <w:pStyle w:val="ARTartustawynprozporzdzenia"/>
        <w:ind w:firstLine="0"/>
      </w:pPr>
      <w:r w:rsidRPr="004C69E8">
        <w:t>Koszty Funduszu Administracyjnego z tytułu modyfikacji systemów informatycznych KRUS, oszacowano na kwotę 0,2 mln zł. Szacowany czas realizacji modyfikacji na ok. 2 miesiące od wejścia w życie przepisów.</w:t>
      </w:r>
    </w:p>
    <w:p w14:paraId="326BDCB5" w14:textId="28EE624A" w:rsidR="004C69E8" w:rsidRPr="004C69E8" w:rsidRDefault="00AC000C" w:rsidP="00AC000C">
      <w:pPr>
        <w:pStyle w:val="ARTartustawynprozporzdzenia"/>
        <w:ind w:firstLine="0"/>
      </w:pPr>
      <w:r>
        <w:lastRenderedPageBreak/>
        <w:t xml:space="preserve">           </w:t>
      </w:r>
      <w:r w:rsidR="004C69E8" w:rsidRPr="004C69E8">
        <w:t>W długiej perspektywie zwiększą się wydatki Funduszu Emerytalno-Rentowego na wypłatę świadczeń emerytalno-rentowych oraz tzw. zwiększeń rolnych dla osób ubezpieczonych w KRUS, którzy podejmą pracę na etacie w niepełnym wymiarze czasu pracy. Brak możliwości oszacowania skutków w ujęciu pieniężnym ze względu na trudność w oszacowaniu liczby osób ubezpieczonych, którzy podejmą pracę na etacie w niepełnym wymiarze czasu pracy (obecnie nie ma takiej możliwości).</w:t>
      </w:r>
    </w:p>
    <w:p w14:paraId="53E84449" w14:textId="52F793DB" w:rsidR="004C69E8" w:rsidRDefault="00AC000C" w:rsidP="00AC000C">
      <w:pPr>
        <w:pStyle w:val="ARTartustawynprozporzdzenia"/>
        <w:ind w:firstLine="0"/>
      </w:pPr>
      <w:r>
        <w:t xml:space="preserve">          </w:t>
      </w:r>
      <w:r w:rsidR="004C69E8" w:rsidRPr="004C69E8">
        <w:t>Liczba osób podlegających ubezpieczeniu społecznemu rolników przy jednoczesnym prowadzeniu pozarolniczej działalności gospodarczej – stan na koniec 3 kwartału 2023 r. wynosi 72.903. Liczba osób, którym wydano decyzję o ustaniu ubezpieczenia społecznego rolników z uwagi na negatywną weryfikację w zakresie prowadzenia dodatkowo pozarolniczej działalności gospodarczej (przekroczenie kwoty granicznej) w 2023 r. (tj. w okresie od 1 do 3 kwartału 2023 r.) wynosiła – 785, a w latach 2018–2022 – 5.913. Zmiana regulacji może zatem wpłynąć na zwiększenie liczby osób ubezpieczonych w KRUS, co w długiej perspektywie będzie wiązało się ze wzrostem wydatków Funduszu Emerytalno-Rentowego na wypłatę świadczeń emerytalno-rentowych. Brak możliwości oszacowania skutków w ujęciu pieniężnym ze względu na trudność w oszacowaniu liczby osób ubezpieczonych, którzy podejmą w przyszłości dodatkową działalność pozarolniczą, która będzie możliwa w większej skali niż dotychczas.</w:t>
      </w:r>
    </w:p>
    <w:p w14:paraId="19E03093" w14:textId="77777777" w:rsidR="00E815B8" w:rsidRDefault="00E815B8" w:rsidP="00E815B8">
      <w:pPr>
        <w:pStyle w:val="ARTartustawynprozporzdzenia"/>
      </w:pPr>
      <w:r>
        <w:t xml:space="preserve">Projektowana zmiana przepisów wpłynie pozytywnie na konkurencyjność gospodarki i przedsiębiorczość poprzez możliwość zwiększenia rozmiaru działalności pozarolniczej prowadzonej przez osoby podlegające ubezpieczeniu społecznemu rolników. Osoby aktualnie ubezpieczone w KRUS i prowadzące działalność pozarolniczą będą mogły osiągać większe dochody z dotychczas prowadzonej działalności. Dodatkowo, rozwiązanie może również zachęcić do podejmowania działalności pozarolniczej tych ubezpieczonych w KRUS, którzy dotychczas tego nie zrobili ze względu na wartość obowiązującej tzw. kwoty granicznej. </w:t>
      </w:r>
    </w:p>
    <w:p w14:paraId="48B4264F" w14:textId="11BF48BB" w:rsidR="00E815B8" w:rsidRDefault="00E815B8" w:rsidP="00E815B8">
      <w:pPr>
        <w:pStyle w:val="ARTartustawynprozporzdzenia"/>
      </w:pPr>
      <w:r>
        <w:t xml:space="preserve">  </w:t>
      </w:r>
      <w:r w:rsidRPr="00E815B8">
        <w:t>Zmiany w przepisach ustawy o ubezpieczeniu społecznym rolników spowodują podwyższenie przychodów świadczeniobiorców i ubezpieczonych, co będzie miało pozytywny wpływ na rodzinę, obywateli i gospodarstwa domowe oraz sytuację</w:t>
      </w:r>
      <w:r>
        <w:t xml:space="preserve"> osób</w:t>
      </w:r>
      <w:r w:rsidRPr="00E815B8">
        <w:t xml:space="preserve"> niepełnosprawnych i osób starszych. Zwiększenie przychodów tych osób (możliwość otrzymania świadczenia rentowego w pełnej wysokości, możliwość uzyskiwania większych dochodów z prowadzonej działalności pozarolniczej, możliwość podjęcia dodatkowej pracy) wpłynie pozytywnie na  poprawę jakości życia na obszarach wiejskich</w:t>
      </w:r>
    </w:p>
    <w:p w14:paraId="7A208C65" w14:textId="422E734D" w:rsidR="00E815B8" w:rsidRPr="004C69E8" w:rsidRDefault="00E815B8" w:rsidP="00E815B8">
      <w:pPr>
        <w:pStyle w:val="ARTartustawynprozporzdzenia"/>
        <w:ind w:firstLine="0"/>
      </w:pPr>
      <w:r>
        <w:lastRenderedPageBreak/>
        <w:t>Projektowana zmiana przepisów umożliwi podejmowanie dodatkowego zatrudnienia przez rolników i domowników, przez co zwiększy się podaż na rynku pracy.</w:t>
      </w:r>
    </w:p>
    <w:p w14:paraId="64A7F940" w14:textId="77777777" w:rsidR="007F44F9" w:rsidRDefault="007F44F9" w:rsidP="00E815B8">
      <w:pPr>
        <w:pStyle w:val="ARTartustawynprozporzdzenia"/>
        <w:ind w:firstLine="0"/>
      </w:pPr>
      <w:r>
        <w:t>Projekt ustawy nie jest sprzeczny z prawem Unii Europejskiej.</w:t>
      </w:r>
    </w:p>
    <w:p w14:paraId="6967BA55" w14:textId="3BD6DA1C" w:rsidR="007F44F9" w:rsidRPr="00BC6784" w:rsidRDefault="007F44F9" w:rsidP="00E815B8">
      <w:pPr>
        <w:pStyle w:val="ARTartustawynprozporzdzenia"/>
        <w:ind w:firstLine="0"/>
      </w:pPr>
      <w:r>
        <w:t xml:space="preserve">Projekt zakłada, że ustawa wejdzie w życie </w:t>
      </w:r>
      <w:r w:rsidR="00B84D8B" w:rsidRPr="00B84D8B">
        <w:t>po upływie 30 dni od dnia ogłoszenia.</w:t>
      </w:r>
    </w:p>
    <w:p w14:paraId="4B643CA6" w14:textId="77777777" w:rsidR="007F44F9" w:rsidRPr="00737F6A" w:rsidRDefault="007F44F9" w:rsidP="007F44F9"/>
    <w:p w14:paraId="4E7FF9FD" w14:textId="2EBA38AB" w:rsidR="00261A16" w:rsidRPr="007F44F9" w:rsidRDefault="00261A16" w:rsidP="007F44F9"/>
    <w:sectPr w:rsidR="00261A16" w:rsidRPr="007F44F9" w:rsidSect="000B1BB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1AA5E" w14:textId="77777777" w:rsidR="008C41F1" w:rsidRDefault="008C41F1">
      <w:r>
        <w:separator/>
      </w:r>
    </w:p>
  </w:endnote>
  <w:endnote w:type="continuationSeparator" w:id="0">
    <w:p w14:paraId="3857E54B" w14:textId="77777777" w:rsidR="008C41F1" w:rsidRDefault="008C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70F1" w14:textId="77777777" w:rsidR="00A03302" w:rsidRDefault="00A033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080F" w14:textId="77777777" w:rsidR="00A03302" w:rsidRDefault="00A033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6997B" w14:textId="77777777" w:rsidR="00A03302" w:rsidRDefault="00A033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76C4" w14:textId="77777777" w:rsidR="008C41F1" w:rsidRDefault="008C41F1">
      <w:r>
        <w:separator/>
      </w:r>
    </w:p>
  </w:footnote>
  <w:footnote w:type="continuationSeparator" w:id="0">
    <w:p w14:paraId="4D6D8526" w14:textId="77777777" w:rsidR="008C41F1" w:rsidRDefault="008C4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B37FB" w14:textId="77777777" w:rsidR="00A03302" w:rsidRDefault="00A033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18221" w14:textId="77777777" w:rsidR="00A03302" w:rsidRDefault="00A0330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5AB1D" w14:textId="77777777" w:rsidR="00A03302" w:rsidRDefault="00A033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00"/>
    <w:rsid w:val="000012DA"/>
    <w:rsid w:val="0000246E"/>
    <w:rsid w:val="00003862"/>
    <w:rsid w:val="000075F3"/>
    <w:rsid w:val="000115AF"/>
    <w:rsid w:val="000118E1"/>
    <w:rsid w:val="00012A35"/>
    <w:rsid w:val="00016099"/>
    <w:rsid w:val="000172A3"/>
    <w:rsid w:val="00017DC2"/>
    <w:rsid w:val="00021522"/>
    <w:rsid w:val="00022CAF"/>
    <w:rsid w:val="00023471"/>
    <w:rsid w:val="00023F13"/>
    <w:rsid w:val="00027E68"/>
    <w:rsid w:val="00030634"/>
    <w:rsid w:val="000319C1"/>
    <w:rsid w:val="00031A8B"/>
    <w:rsid w:val="00031BCA"/>
    <w:rsid w:val="00032F9C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1C0C"/>
    <w:rsid w:val="00053222"/>
    <w:rsid w:val="0005339C"/>
    <w:rsid w:val="0005571B"/>
    <w:rsid w:val="00057AB3"/>
    <w:rsid w:val="00060076"/>
    <w:rsid w:val="00060432"/>
    <w:rsid w:val="00060D87"/>
    <w:rsid w:val="000615A5"/>
    <w:rsid w:val="00061DFB"/>
    <w:rsid w:val="00064E4C"/>
    <w:rsid w:val="00066901"/>
    <w:rsid w:val="00071B2C"/>
    <w:rsid w:val="00071BEE"/>
    <w:rsid w:val="000736CD"/>
    <w:rsid w:val="00074386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3234"/>
    <w:rsid w:val="00094115"/>
    <w:rsid w:val="000944EF"/>
    <w:rsid w:val="0009732D"/>
    <w:rsid w:val="000973F0"/>
    <w:rsid w:val="000A1296"/>
    <w:rsid w:val="000A1C27"/>
    <w:rsid w:val="000A1DAD"/>
    <w:rsid w:val="000A2649"/>
    <w:rsid w:val="000A323B"/>
    <w:rsid w:val="000A7C76"/>
    <w:rsid w:val="000B1BB1"/>
    <w:rsid w:val="000B298D"/>
    <w:rsid w:val="000B53CD"/>
    <w:rsid w:val="000B5B2D"/>
    <w:rsid w:val="000B5DCE"/>
    <w:rsid w:val="000C05BA"/>
    <w:rsid w:val="000C0E8F"/>
    <w:rsid w:val="000C4BC4"/>
    <w:rsid w:val="000C7CFE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E6DC5"/>
    <w:rsid w:val="000E70B4"/>
    <w:rsid w:val="000E7AFA"/>
    <w:rsid w:val="000F2BE3"/>
    <w:rsid w:val="000F3D0D"/>
    <w:rsid w:val="000F6ED4"/>
    <w:rsid w:val="000F7A6E"/>
    <w:rsid w:val="001042BA"/>
    <w:rsid w:val="00104E7C"/>
    <w:rsid w:val="00105F00"/>
    <w:rsid w:val="00106D03"/>
    <w:rsid w:val="00110465"/>
    <w:rsid w:val="00110628"/>
    <w:rsid w:val="0011245A"/>
    <w:rsid w:val="0011493E"/>
    <w:rsid w:val="00115B72"/>
    <w:rsid w:val="00116805"/>
    <w:rsid w:val="00116E68"/>
    <w:rsid w:val="001209EC"/>
    <w:rsid w:val="00120A9E"/>
    <w:rsid w:val="00125A9C"/>
    <w:rsid w:val="001270A2"/>
    <w:rsid w:val="00130704"/>
    <w:rsid w:val="00131237"/>
    <w:rsid w:val="00132947"/>
    <w:rsid w:val="001329AC"/>
    <w:rsid w:val="00134CA0"/>
    <w:rsid w:val="0014026F"/>
    <w:rsid w:val="00147A47"/>
    <w:rsid w:val="00147AA1"/>
    <w:rsid w:val="001505D4"/>
    <w:rsid w:val="001520CF"/>
    <w:rsid w:val="0015667C"/>
    <w:rsid w:val="00157110"/>
    <w:rsid w:val="0015742A"/>
    <w:rsid w:val="00157DA1"/>
    <w:rsid w:val="00163147"/>
    <w:rsid w:val="00164C57"/>
    <w:rsid w:val="00164C9D"/>
    <w:rsid w:val="00164F2F"/>
    <w:rsid w:val="0016613E"/>
    <w:rsid w:val="00171032"/>
    <w:rsid w:val="00172F7A"/>
    <w:rsid w:val="00173150"/>
    <w:rsid w:val="00173390"/>
    <w:rsid w:val="001736F0"/>
    <w:rsid w:val="00173BB3"/>
    <w:rsid w:val="001740D0"/>
    <w:rsid w:val="00174F2C"/>
    <w:rsid w:val="00176A7A"/>
    <w:rsid w:val="00180F2A"/>
    <w:rsid w:val="00184B91"/>
    <w:rsid w:val="00184D4A"/>
    <w:rsid w:val="00186EC1"/>
    <w:rsid w:val="001913D9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231"/>
    <w:rsid w:val="001B342E"/>
    <w:rsid w:val="001C046B"/>
    <w:rsid w:val="001C1832"/>
    <w:rsid w:val="001C188C"/>
    <w:rsid w:val="001D1783"/>
    <w:rsid w:val="001D3B08"/>
    <w:rsid w:val="001D4A1B"/>
    <w:rsid w:val="001D53CD"/>
    <w:rsid w:val="001D55A3"/>
    <w:rsid w:val="001D5AF5"/>
    <w:rsid w:val="001E0ED3"/>
    <w:rsid w:val="001E1E73"/>
    <w:rsid w:val="001E4E0C"/>
    <w:rsid w:val="001E526D"/>
    <w:rsid w:val="001E5655"/>
    <w:rsid w:val="001F1330"/>
    <w:rsid w:val="001F1832"/>
    <w:rsid w:val="001F220F"/>
    <w:rsid w:val="001F25B3"/>
    <w:rsid w:val="001F5FA5"/>
    <w:rsid w:val="001F6616"/>
    <w:rsid w:val="00202BD4"/>
    <w:rsid w:val="00204A97"/>
    <w:rsid w:val="00210272"/>
    <w:rsid w:val="002114EF"/>
    <w:rsid w:val="00213519"/>
    <w:rsid w:val="00214BC0"/>
    <w:rsid w:val="002166AD"/>
    <w:rsid w:val="00217871"/>
    <w:rsid w:val="00221ED8"/>
    <w:rsid w:val="002231EA"/>
    <w:rsid w:val="00223FDF"/>
    <w:rsid w:val="002279C0"/>
    <w:rsid w:val="002327AD"/>
    <w:rsid w:val="0023727E"/>
    <w:rsid w:val="00240F83"/>
    <w:rsid w:val="00241764"/>
    <w:rsid w:val="00242081"/>
    <w:rsid w:val="00243777"/>
    <w:rsid w:val="002438A4"/>
    <w:rsid w:val="002441CD"/>
    <w:rsid w:val="00245F0D"/>
    <w:rsid w:val="002501A3"/>
    <w:rsid w:val="00250D8E"/>
    <w:rsid w:val="0025166C"/>
    <w:rsid w:val="002555D4"/>
    <w:rsid w:val="00256D07"/>
    <w:rsid w:val="00261A16"/>
    <w:rsid w:val="00263522"/>
    <w:rsid w:val="00264EC6"/>
    <w:rsid w:val="00271013"/>
    <w:rsid w:val="00273FE4"/>
    <w:rsid w:val="002765B4"/>
    <w:rsid w:val="00276A94"/>
    <w:rsid w:val="00282C73"/>
    <w:rsid w:val="002858F2"/>
    <w:rsid w:val="002934F2"/>
    <w:rsid w:val="0029405D"/>
    <w:rsid w:val="00294FA6"/>
    <w:rsid w:val="00295A6F"/>
    <w:rsid w:val="00296B96"/>
    <w:rsid w:val="002A20C4"/>
    <w:rsid w:val="002A2161"/>
    <w:rsid w:val="002A570F"/>
    <w:rsid w:val="002A7292"/>
    <w:rsid w:val="002A7358"/>
    <w:rsid w:val="002A7902"/>
    <w:rsid w:val="002B0F6B"/>
    <w:rsid w:val="002B1A8E"/>
    <w:rsid w:val="002B23B8"/>
    <w:rsid w:val="002B4429"/>
    <w:rsid w:val="002B68A6"/>
    <w:rsid w:val="002B7FAF"/>
    <w:rsid w:val="002C77E2"/>
    <w:rsid w:val="002D0C4F"/>
    <w:rsid w:val="002D1364"/>
    <w:rsid w:val="002D2174"/>
    <w:rsid w:val="002D4D30"/>
    <w:rsid w:val="002D5000"/>
    <w:rsid w:val="002D598D"/>
    <w:rsid w:val="002D7188"/>
    <w:rsid w:val="002E1DE3"/>
    <w:rsid w:val="002E265B"/>
    <w:rsid w:val="002E2AB6"/>
    <w:rsid w:val="002E3F34"/>
    <w:rsid w:val="002E5F79"/>
    <w:rsid w:val="002E64FA"/>
    <w:rsid w:val="002E6DDC"/>
    <w:rsid w:val="002E6EC8"/>
    <w:rsid w:val="002E75FF"/>
    <w:rsid w:val="002F0A00"/>
    <w:rsid w:val="002F0CFA"/>
    <w:rsid w:val="002F16E9"/>
    <w:rsid w:val="002F5CA0"/>
    <w:rsid w:val="002F669F"/>
    <w:rsid w:val="00301C97"/>
    <w:rsid w:val="003026AB"/>
    <w:rsid w:val="0031004C"/>
    <w:rsid w:val="003105F6"/>
    <w:rsid w:val="00311297"/>
    <w:rsid w:val="003113BE"/>
    <w:rsid w:val="003122CA"/>
    <w:rsid w:val="003148FD"/>
    <w:rsid w:val="00316C32"/>
    <w:rsid w:val="00321080"/>
    <w:rsid w:val="00321E7C"/>
    <w:rsid w:val="00322D45"/>
    <w:rsid w:val="0032308F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5500A"/>
    <w:rsid w:val="003602AE"/>
    <w:rsid w:val="00360929"/>
    <w:rsid w:val="003647D5"/>
    <w:rsid w:val="003654E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26B"/>
    <w:rsid w:val="00386785"/>
    <w:rsid w:val="00390E89"/>
    <w:rsid w:val="00391B1A"/>
    <w:rsid w:val="00394423"/>
    <w:rsid w:val="003967BE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356E"/>
    <w:rsid w:val="003B3C84"/>
    <w:rsid w:val="003B4A57"/>
    <w:rsid w:val="003C0AD9"/>
    <w:rsid w:val="003C0ED0"/>
    <w:rsid w:val="003C1D49"/>
    <w:rsid w:val="003C35C4"/>
    <w:rsid w:val="003C5DE3"/>
    <w:rsid w:val="003D12C2"/>
    <w:rsid w:val="003D31B9"/>
    <w:rsid w:val="003D3867"/>
    <w:rsid w:val="003E0D1A"/>
    <w:rsid w:val="003E2DA3"/>
    <w:rsid w:val="003E6517"/>
    <w:rsid w:val="003E6D9E"/>
    <w:rsid w:val="003E7A21"/>
    <w:rsid w:val="003F020D"/>
    <w:rsid w:val="003F03D9"/>
    <w:rsid w:val="003F2FBE"/>
    <w:rsid w:val="003F318D"/>
    <w:rsid w:val="003F5BAE"/>
    <w:rsid w:val="003F6ED7"/>
    <w:rsid w:val="0040145C"/>
    <w:rsid w:val="00401C84"/>
    <w:rsid w:val="00403210"/>
    <w:rsid w:val="004035BB"/>
    <w:rsid w:val="004035EB"/>
    <w:rsid w:val="00407332"/>
    <w:rsid w:val="00407828"/>
    <w:rsid w:val="00413D8E"/>
    <w:rsid w:val="004140F2"/>
    <w:rsid w:val="00415E5D"/>
    <w:rsid w:val="0041625A"/>
    <w:rsid w:val="00417B22"/>
    <w:rsid w:val="00421085"/>
    <w:rsid w:val="00421EF3"/>
    <w:rsid w:val="0042465E"/>
    <w:rsid w:val="00424DF7"/>
    <w:rsid w:val="00432B76"/>
    <w:rsid w:val="00434D01"/>
    <w:rsid w:val="00435D26"/>
    <w:rsid w:val="00436390"/>
    <w:rsid w:val="00440C99"/>
    <w:rsid w:val="0044175C"/>
    <w:rsid w:val="00443D06"/>
    <w:rsid w:val="00445F4D"/>
    <w:rsid w:val="004504C0"/>
    <w:rsid w:val="004550FB"/>
    <w:rsid w:val="0045537E"/>
    <w:rsid w:val="00460DC8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FDC"/>
    <w:rsid w:val="00480A58"/>
    <w:rsid w:val="00482151"/>
    <w:rsid w:val="00483FDD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47D"/>
    <w:rsid w:val="004B5B2F"/>
    <w:rsid w:val="004B626A"/>
    <w:rsid w:val="004B660E"/>
    <w:rsid w:val="004C05BD"/>
    <w:rsid w:val="004C3B06"/>
    <w:rsid w:val="004C3F97"/>
    <w:rsid w:val="004C5E06"/>
    <w:rsid w:val="004C69E8"/>
    <w:rsid w:val="004C7EE7"/>
    <w:rsid w:val="004D2DEE"/>
    <w:rsid w:val="004D2E1F"/>
    <w:rsid w:val="004D7FD9"/>
    <w:rsid w:val="004E1324"/>
    <w:rsid w:val="004E19A5"/>
    <w:rsid w:val="004E37E5"/>
    <w:rsid w:val="004E3FDB"/>
    <w:rsid w:val="004E5F97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5AD6"/>
    <w:rsid w:val="00505C46"/>
    <w:rsid w:val="0050696D"/>
    <w:rsid w:val="0051094B"/>
    <w:rsid w:val="005110D7"/>
    <w:rsid w:val="00511D99"/>
    <w:rsid w:val="005128D3"/>
    <w:rsid w:val="00514516"/>
    <w:rsid w:val="00514605"/>
    <w:rsid w:val="005147E8"/>
    <w:rsid w:val="005158F2"/>
    <w:rsid w:val="0052549C"/>
    <w:rsid w:val="00526DFC"/>
    <w:rsid w:val="00526F43"/>
    <w:rsid w:val="00527651"/>
    <w:rsid w:val="00535A55"/>
    <w:rsid w:val="00535F0C"/>
    <w:rsid w:val="005363AB"/>
    <w:rsid w:val="00544EF4"/>
    <w:rsid w:val="00545E53"/>
    <w:rsid w:val="005479D9"/>
    <w:rsid w:val="005519D1"/>
    <w:rsid w:val="005537D5"/>
    <w:rsid w:val="005572BD"/>
    <w:rsid w:val="00557A12"/>
    <w:rsid w:val="00557B2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349B"/>
    <w:rsid w:val="00597024"/>
    <w:rsid w:val="005A0274"/>
    <w:rsid w:val="005A095C"/>
    <w:rsid w:val="005A669D"/>
    <w:rsid w:val="005A75D8"/>
    <w:rsid w:val="005B1CB7"/>
    <w:rsid w:val="005B713E"/>
    <w:rsid w:val="005C03B6"/>
    <w:rsid w:val="005C0707"/>
    <w:rsid w:val="005C291C"/>
    <w:rsid w:val="005C348E"/>
    <w:rsid w:val="005C68E1"/>
    <w:rsid w:val="005C78AE"/>
    <w:rsid w:val="005D2EAE"/>
    <w:rsid w:val="005D3763"/>
    <w:rsid w:val="005D55E1"/>
    <w:rsid w:val="005D7990"/>
    <w:rsid w:val="005E19F7"/>
    <w:rsid w:val="005E2905"/>
    <w:rsid w:val="005E3284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451"/>
    <w:rsid w:val="00603A1A"/>
    <w:rsid w:val="006046D5"/>
    <w:rsid w:val="00605B10"/>
    <w:rsid w:val="00607A93"/>
    <w:rsid w:val="00610C08"/>
    <w:rsid w:val="00611F74"/>
    <w:rsid w:val="00615772"/>
    <w:rsid w:val="00617A14"/>
    <w:rsid w:val="00621256"/>
    <w:rsid w:val="00621942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437D"/>
    <w:rsid w:val="00657A59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45FC"/>
    <w:rsid w:val="00684A89"/>
    <w:rsid w:val="00685267"/>
    <w:rsid w:val="006872AE"/>
    <w:rsid w:val="00690082"/>
    <w:rsid w:val="00690252"/>
    <w:rsid w:val="00693174"/>
    <w:rsid w:val="0069367B"/>
    <w:rsid w:val="006946BB"/>
    <w:rsid w:val="006969FA"/>
    <w:rsid w:val="006A35D5"/>
    <w:rsid w:val="006A5760"/>
    <w:rsid w:val="006A5C93"/>
    <w:rsid w:val="006A6A25"/>
    <w:rsid w:val="006A748A"/>
    <w:rsid w:val="006B08EF"/>
    <w:rsid w:val="006B1B1E"/>
    <w:rsid w:val="006B6936"/>
    <w:rsid w:val="006C419E"/>
    <w:rsid w:val="006C4A31"/>
    <w:rsid w:val="006C5AC2"/>
    <w:rsid w:val="006C6AFB"/>
    <w:rsid w:val="006D06E9"/>
    <w:rsid w:val="006D0AF7"/>
    <w:rsid w:val="006D2735"/>
    <w:rsid w:val="006D45B2"/>
    <w:rsid w:val="006D4FB7"/>
    <w:rsid w:val="006D5CB4"/>
    <w:rsid w:val="006E0FCC"/>
    <w:rsid w:val="006E1E96"/>
    <w:rsid w:val="006E5E21"/>
    <w:rsid w:val="006F2648"/>
    <w:rsid w:val="006F2F10"/>
    <w:rsid w:val="006F482B"/>
    <w:rsid w:val="006F6311"/>
    <w:rsid w:val="006F7505"/>
    <w:rsid w:val="00701952"/>
    <w:rsid w:val="00702214"/>
    <w:rsid w:val="00702556"/>
    <w:rsid w:val="0070277E"/>
    <w:rsid w:val="00704156"/>
    <w:rsid w:val="007069FC"/>
    <w:rsid w:val="00711221"/>
    <w:rsid w:val="00711DF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27F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430A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79"/>
    <w:rsid w:val="00771883"/>
    <w:rsid w:val="00775EB2"/>
    <w:rsid w:val="00776DC2"/>
    <w:rsid w:val="00780122"/>
    <w:rsid w:val="0078214B"/>
    <w:rsid w:val="00782FA3"/>
    <w:rsid w:val="0078498A"/>
    <w:rsid w:val="00786F0B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B7881"/>
    <w:rsid w:val="007C0BD6"/>
    <w:rsid w:val="007C295A"/>
    <w:rsid w:val="007C3806"/>
    <w:rsid w:val="007C5BB7"/>
    <w:rsid w:val="007D07D5"/>
    <w:rsid w:val="007D1C64"/>
    <w:rsid w:val="007D32DD"/>
    <w:rsid w:val="007D6DCE"/>
    <w:rsid w:val="007D72C4"/>
    <w:rsid w:val="007E2CFE"/>
    <w:rsid w:val="007E3431"/>
    <w:rsid w:val="007E59C9"/>
    <w:rsid w:val="007E7459"/>
    <w:rsid w:val="007F0072"/>
    <w:rsid w:val="007F0239"/>
    <w:rsid w:val="007F20EE"/>
    <w:rsid w:val="007F2EB6"/>
    <w:rsid w:val="007F44F9"/>
    <w:rsid w:val="007F54C3"/>
    <w:rsid w:val="007F5589"/>
    <w:rsid w:val="00802949"/>
    <w:rsid w:val="0080301E"/>
    <w:rsid w:val="0080365F"/>
    <w:rsid w:val="00803DB8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4766B"/>
    <w:rsid w:val="00850C9D"/>
    <w:rsid w:val="00852B59"/>
    <w:rsid w:val="00854BAD"/>
    <w:rsid w:val="00856272"/>
    <w:rsid w:val="008563FF"/>
    <w:rsid w:val="00856B85"/>
    <w:rsid w:val="0086018B"/>
    <w:rsid w:val="008611DD"/>
    <w:rsid w:val="008620DE"/>
    <w:rsid w:val="00866422"/>
    <w:rsid w:val="008665C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1E9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1F1"/>
    <w:rsid w:val="008C4229"/>
    <w:rsid w:val="008C5BE0"/>
    <w:rsid w:val="008C7233"/>
    <w:rsid w:val="008D2434"/>
    <w:rsid w:val="008E171D"/>
    <w:rsid w:val="008E2785"/>
    <w:rsid w:val="008E3F61"/>
    <w:rsid w:val="008E482F"/>
    <w:rsid w:val="008E78A3"/>
    <w:rsid w:val="008F0654"/>
    <w:rsid w:val="008F06CB"/>
    <w:rsid w:val="008F2E83"/>
    <w:rsid w:val="008F612A"/>
    <w:rsid w:val="0090293D"/>
    <w:rsid w:val="00902F65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66F5"/>
    <w:rsid w:val="00917CE5"/>
    <w:rsid w:val="009217C0"/>
    <w:rsid w:val="00924359"/>
    <w:rsid w:val="00925241"/>
    <w:rsid w:val="00925CEC"/>
    <w:rsid w:val="00926A3F"/>
    <w:rsid w:val="0092794E"/>
    <w:rsid w:val="00930D30"/>
    <w:rsid w:val="00931554"/>
    <w:rsid w:val="009332A2"/>
    <w:rsid w:val="00937598"/>
    <w:rsid w:val="0093790B"/>
    <w:rsid w:val="00940E6D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AD9"/>
    <w:rsid w:val="00965F88"/>
    <w:rsid w:val="009733BE"/>
    <w:rsid w:val="0098273A"/>
    <w:rsid w:val="00984E03"/>
    <w:rsid w:val="009866ED"/>
    <w:rsid w:val="00987E85"/>
    <w:rsid w:val="009A0D12"/>
    <w:rsid w:val="009A1987"/>
    <w:rsid w:val="009A2BEE"/>
    <w:rsid w:val="009A5289"/>
    <w:rsid w:val="009A7A53"/>
    <w:rsid w:val="009B0402"/>
    <w:rsid w:val="009B0414"/>
    <w:rsid w:val="009B0B75"/>
    <w:rsid w:val="009B16DF"/>
    <w:rsid w:val="009B4CB2"/>
    <w:rsid w:val="009B5BD6"/>
    <w:rsid w:val="009B6701"/>
    <w:rsid w:val="009B6EF7"/>
    <w:rsid w:val="009B7000"/>
    <w:rsid w:val="009B739C"/>
    <w:rsid w:val="009C04EC"/>
    <w:rsid w:val="009C2578"/>
    <w:rsid w:val="009C328C"/>
    <w:rsid w:val="009C4444"/>
    <w:rsid w:val="009C591E"/>
    <w:rsid w:val="009C75BB"/>
    <w:rsid w:val="009C79AD"/>
    <w:rsid w:val="009C7CA6"/>
    <w:rsid w:val="009D3316"/>
    <w:rsid w:val="009D55AA"/>
    <w:rsid w:val="009E188C"/>
    <w:rsid w:val="009E2020"/>
    <w:rsid w:val="009E3A0F"/>
    <w:rsid w:val="009E3E77"/>
    <w:rsid w:val="009E3FAB"/>
    <w:rsid w:val="009E5021"/>
    <w:rsid w:val="009E555F"/>
    <w:rsid w:val="009E5B3F"/>
    <w:rsid w:val="009E7D90"/>
    <w:rsid w:val="009F1238"/>
    <w:rsid w:val="009F1AB0"/>
    <w:rsid w:val="009F2A66"/>
    <w:rsid w:val="009F501D"/>
    <w:rsid w:val="00A03302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47F38"/>
    <w:rsid w:val="00A50CD4"/>
    <w:rsid w:val="00A51191"/>
    <w:rsid w:val="00A54A26"/>
    <w:rsid w:val="00A569B7"/>
    <w:rsid w:val="00A56D62"/>
    <w:rsid w:val="00A56F07"/>
    <w:rsid w:val="00A5762C"/>
    <w:rsid w:val="00A600FC"/>
    <w:rsid w:val="00A60248"/>
    <w:rsid w:val="00A60BCA"/>
    <w:rsid w:val="00A6137A"/>
    <w:rsid w:val="00A61CBD"/>
    <w:rsid w:val="00A638DA"/>
    <w:rsid w:val="00A65B41"/>
    <w:rsid w:val="00A65E00"/>
    <w:rsid w:val="00A66A78"/>
    <w:rsid w:val="00A66C1C"/>
    <w:rsid w:val="00A700C3"/>
    <w:rsid w:val="00A7436E"/>
    <w:rsid w:val="00A74E96"/>
    <w:rsid w:val="00A75A8E"/>
    <w:rsid w:val="00A779F6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97DDC"/>
    <w:rsid w:val="00AA1C2C"/>
    <w:rsid w:val="00AA35F6"/>
    <w:rsid w:val="00AA627F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0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1600"/>
    <w:rsid w:val="00AE2A38"/>
    <w:rsid w:val="00AE4179"/>
    <w:rsid w:val="00AE4425"/>
    <w:rsid w:val="00AE4FBE"/>
    <w:rsid w:val="00AE5668"/>
    <w:rsid w:val="00AE650F"/>
    <w:rsid w:val="00AE6555"/>
    <w:rsid w:val="00AE7D16"/>
    <w:rsid w:val="00AE7F32"/>
    <w:rsid w:val="00AF4CAA"/>
    <w:rsid w:val="00AF571A"/>
    <w:rsid w:val="00AF60A0"/>
    <w:rsid w:val="00AF67FC"/>
    <w:rsid w:val="00AF6E0A"/>
    <w:rsid w:val="00AF7DF5"/>
    <w:rsid w:val="00B006E5"/>
    <w:rsid w:val="00B024C2"/>
    <w:rsid w:val="00B06280"/>
    <w:rsid w:val="00B07700"/>
    <w:rsid w:val="00B13921"/>
    <w:rsid w:val="00B13F90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900"/>
    <w:rsid w:val="00B41CD9"/>
    <w:rsid w:val="00B427E6"/>
    <w:rsid w:val="00B428A6"/>
    <w:rsid w:val="00B43E1F"/>
    <w:rsid w:val="00B45FBC"/>
    <w:rsid w:val="00B5198B"/>
    <w:rsid w:val="00B51A7D"/>
    <w:rsid w:val="00B535C2"/>
    <w:rsid w:val="00B547F1"/>
    <w:rsid w:val="00B54824"/>
    <w:rsid w:val="00B55544"/>
    <w:rsid w:val="00B55763"/>
    <w:rsid w:val="00B56BB8"/>
    <w:rsid w:val="00B61968"/>
    <w:rsid w:val="00B629C5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4D8B"/>
    <w:rsid w:val="00B90500"/>
    <w:rsid w:val="00B9176C"/>
    <w:rsid w:val="00B935A4"/>
    <w:rsid w:val="00B94311"/>
    <w:rsid w:val="00B954EA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784"/>
    <w:rsid w:val="00BC6E62"/>
    <w:rsid w:val="00BC7443"/>
    <w:rsid w:val="00BD0648"/>
    <w:rsid w:val="00BD1040"/>
    <w:rsid w:val="00BD126E"/>
    <w:rsid w:val="00BD34AA"/>
    <w:rsid w:val="00BE0C44"/>
    <w:rsid w:val="00BE1B8B"/>
    <w:rsid w:val="00BE2A18"/>
    <w:rsid w:val="00BE2C01"/>
    <w:rsid w:val="00BE41CA"/>
    <w:rsid w:val="00BE41EC"/>
    <w:rsid w:val="00BE56FB"/>
    <w:rsid w:val="00BF3DDE"/>
    <w:rsid w:val="00BF6589"/>
    <w:rsid w:val="00BF6F7F"/>
    <w:rsid w:val="00BF7586"/>
    <w:rsid w:val="00C00647"/>
    <w:rsid w:val="00C01BF1"/>
    <w:rsid w:val="00C02764"/>
    <w:rsid w:val="00C04CEF"/>
    <w:rsid w:val="00C0662F"/>
    <w:rsid w:val="00C0757E"/>
    <w:rsid w:val="00C11943"/>
    <w:rsid w:val="00C1222E"/>
    <w:rsid w:val="00C12E96"/>
    <w:rsid w:val="00C14763"/>
    <w:rsid w:val="00C16141"/>
    <w:rsid w:val="00C22180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0DBE"/>
    <w:rsid w:val="00C63A2D"/>
    <w:rsid w:val="00C665B2"/>
    <w:rsid w:val="00C667BE"/>
    <w:rsid w:val="00C6766B"/>
    <w:rsid w:val="00C71155"/>
    <w:rsid w:val="00C72223"/>
    <w:rsid w:val="00C76417"/>
    <w:rsid w:val="00C7726F"/>
    <w:rsid w:val="00C823DA"/>
    <w:rsid w:val="00C8259F"/>
    <w:rsid w:val="00C82746"/>
    <w:rsid w:val="00C8312F"/>
    <w:rsid w:val="00C83213"/>
    <w:rsid w:val="00C84C47"/>
    <w:rsid w:val="00C858A4"/>
    <w:rsid w:val="00C86AFA"/>
    <w:rsid w:val="00C90C1F"/>
    <w:rsid w:val="00C94151"/>
    <w:rsid w:val="00CB18D0"/>
    <w:rsid w:val="00CB1C8A"/>
    <w:rsid w:val="00CB24F5"/>
    <w:rsid w:val="00CB2663"/>
    <w:rsid w:val="00CB3BBE"/>
    <w:rsid w:val="00CB50FB"/>
    <w:rsid w:val="00CB59E9"/>
    <w:rsid w:val="00CC02AC"/>
    <w:rsid w:val="00CC0D6A"/>
    <w:rsid w:val="00CC3831"/>
    <w:rsid w:val="00CC3E3D"/>
    <w:rsid w:val="00CC519B"/>
    <w:rsid w:val="00CC7573"/>
    <w:rsid w:val="00CD12C1"/>
    <w:rsid w:val="00CD214E"/>
    <w:rsid w:val="00CD46FA"/>
    <w:rsid w:val="00CD47B9"/>
    <w:rsid w:val="00CD5973"/>
    <w:rsid w:val="00CE31A6"/>
    <w:rsid w:val="00CE5539"/>
    <w:rsid w:val="00CF09AA"/>
    <w:rsid w:val="00CF448F"/>
    <w:rsid w:val="00CF4813"/>
    <w:rsid w:val="00CF5233"/>
    <w:rsid w:val="00D029B8"/>
    <w:rsid w:val="00D02F60"/>
    <w:rsid w:val="00D03011"/>
    <w:rsid w:val="00D04474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0646"/>
    <w:rsid w:val="00D417D4"/>
    <w:rsid w:val="00D4420F"/>
    <w:rsid w:val="00D449B1"/>
    <w:rsid w:val="00D47D7A"/>
    <w:rsid w:val="00D50ABD"/>
    <w:rsid w:val="00D55290"/>
    <w:rsid w:val="00D57791"/>
    <w:rsid w:val="00D6046A"/>
    <w:rsid w:val="00D62870"/>
    <w:rsid w:val="00D649F0"/>
    <w:rsid w:val="00D655D9"/>
    <w:rsid w:val="00D65872"/>
    <w:rsid w:val="00D676F3"/>
    <w:rsid w:val="00D70694"/>
    <w:rsid w:val="00D70E6E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49A8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A51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5725"/>
    <w:rsid w:val="00DE1554"/>
    <w:rsid w:val="00DE2901"/>
    <w:rsid w:val="00DE590F"/>
    <w:rsid w:val="00DE5C0D"/>
    <w:rsid w:val="00DE74F6"/>
    <w:rsid w:val="00DE7DC1"/>
    <w:rsid w:val="00DF052B"/>
    <w:rsid w:val="00DF3F7E"/>
    <w:rsid w:val="00DF6E92"/>
    <w:rsid w:val="00DF7648"/>
    <w:rsid w:val="00E00E29"/>
    <w:rsid w:val="00E02BAB"/>
    <w:rsid w:val="00E04CEB"/>
    <w:rsid w:val="00E060BC"/>
    <w:rsid w:val="00E06891"/>
    <w:rsid w:val="00E11420"/>
    <w:rsid w:val="00E132FB"/>
    <w:rsid w:val="00E14DCF"/>
    <w:rsid w:val="00E170B7"/>
    <w:rsid w:val="00E177DD"/>
    <w:rsid w:val="00E20900"/>
    <w:rsid w:val="00E20C7F"/>
    <w:rsid w:val="00E2318B"/>
    <w:rsid w:val="00E2396E"/>
    <w:rsid w:val="00E24715"/>
    <w:rsid w:val="00E24728"/>
    <w:rsid w:val="00E276AC"/>
    <w:rsid w:val="00E34A35"/>
    <w:rsid w:val="00E36D32"/>
    <w:rsid w:val="00E37C2F"/>
    <w:rsid w:val="00E404A5"/>
    <w:rsid w:val="00E41C28"/>
    <w:rsid w:val="00E42E79"/>
    <w:rsid w:val="00E46308"/>
    <w:rsid w:val="00E51E17"/>
    <w:rsid w:val="00E52DAB"/>
    <w:rsid w:val="00E539B0"/>
    <w:rsid w:val="00E55994"/>
    <w:rsid w:val="00E601F8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1C3"/>
    <w:rsid w:val="00E75DDA"/>
    <w:rsid w:val="00E773E8"/>
    <w:rsid w:val="00E77C01"/>
    <w:rsid w:val="00E815B8"/>
    <w:rsid w:val="00E83ADD"/>
    <w:rsid w:val="00E84F38"/>
    <w:rsid w:val="00E85623"/>
    <w:rsid w:val="00E87441"/>
    <w:rsid w:val="00E91FAE"/>
    <w:rsid w:val="00E930C7"/>
    <w:rsid w:val="00E94A7F"/>
    <w:rsid w:val="00E96E3F"/>
    <w:rsid w:val="00EA270C"/>
    <w:rsid w:val="00EA4974"/>
    <w:rsid w:val="00EA532E"/>
    <w:rsid w:val="00EA7376"/>
    <w:rsid w:val="00EB06D9"/>
    <w:rsid w:val="00EB192B"/>
    <w:rsid w:val="00EB19ED"/>
    <w:rsid w:val="00EB1CAB"/>
    <w:rsid w:val="00EB2719"/>
    <w:rsid w:val="00EB62EC"/>
    <w:rsid w:val="00EC0F5A"/>
    <w:rsid w:val="00EC39C3"/>
    <w:rsid w:val="00EC4265"/>
    <w:rsid w:val="00EC4CEB"/>
    <w:rsid w:val="00EC659E"/>
    <w:rsid w:val="00EC686F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2B0"/>
    <w:rsid w:val="00F1533A"/>
    <w:rsid w:val="00F15E5A"/>
    <w:rsid w:val="00F17F0A"/>
    <w:rsid w:val="00F2668F"/>
    <w:rsid w:val="00F2742F"/>
    <w:rsid w:val="00F2753B"/>
    <w:rsid w:val="00F3306B"/>
    <w:rsid w:val="00F33F8B"/>
    <w:rsid w:val="00F340AD"/>
    <w:rsid w:val="00F340B2"/>
    <w:rsid w:val="00F42B02"/>
    <w:rsid w:val="00F43390"/>
    <w:rsid w:val="00F442E2"/>
    <w:rsid w:val="00F443B2"/>
    <w:rsid w:val="00F458D8"/>
    <w:rsid w:val="00F46A42"/>
    <w:rsid w:val="00F50237"/>
    <w:rsid w:val="00F53596"/>
    <w:rsid w:val="00F54727"/>
    <w:rsid w:val="00F55BA8"/>
    <w:rsid w:val="00F55DB1"/>
    <w:rsid w:val="00F56ACA"/>
    <w:rsid w:val="00F600FE"/>
    <w:rsid w:val="00F62E4D"/>
    <w:rsid w:val="00F66982"/>
    <w:rsid w:val="00F66B34"/>
    <w:rsid w:val="00F675B9"/>
    <w:rsid w:val="00F711C9"/>
    <w:rsid w:val="00F74C59"/>
    <w:rsid w:val="00F75C3A"/>
    <w:rsid w:val="00F819EA"/>
    <w:rsid w:val="00F82E30"/>
    <w:rsid w:val="00F831CB"/>
    <w:rsid w:val="00F848A3"/>
    <w:rsid w:val="00F84ACF"/>
    <w:rsid w:val="00F85742"/>
    <w:rsid w:val="00F85BF8"/>
    <w:rsid w:val="00F871CE"/>
    <w:rsid w:val="00F87802"/>
    <w:rsid w:val="00F91718"/>
    <w:rsid w:val="00F92C0A"/>
    <w:rsid w:val="00F9415B"/>
    <w:rsid w:val="00F972B3"/>
    <w:rsid w:val="00FA13C2"/>
    <w:rsid w:val="00FA7F91"/>
    <w:rsid w:val="00FB121C"/>
    <w:rsid w:val="00FB1CDD"/>
    <w:rsid w:val="00FB2C2F"/>
    <w:rsid w:val="00FB305C"/>
    <w:rsid w:val="00FC2B68"/>
    <w:rsid w:val="00FC2E3D"/>
    <w:rsid w:val="00FC3BDE"/>
    <w:rsid w:val="00FC4DD7"/>
    <w:rsid w:val="00FD0EBF"/>
    <w:rsid w:val="00FD1DBE"/>
    <w:rsid w:val="00FD1DC8"/>
    <w:rsid w:val="00FD25A7"/>
    <w:rsid w:val="00FD27B6"/>
    <w:rsid w:val="00FD2B54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78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12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2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Pogrubienie">
    <w:name w:val="Strong"/>
    <w:basedOn w:val="Domylnaczcionkaakapitu"/>
    <w:uiPriority w:val="22"/>
    <w:qFormat/>
    <w:rsid w:val="00105F00"/>
    <w:rPr>
      <w:b/>
      <w:bCs/>
    </w:rPr>
  </w:style>
  <w:style w:type="paragraph" w:styleId="Poprawka">
    <w:name w:val="Revision"/>
    <w:hidden/>
    <w:uiPriority w:val="99"/>
    <w:semiHidden/>
    <w:rsid w:val="00105F00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B0628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280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70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ink/ink2.xml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0:22:19.09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0:22:27.32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37 24575,'4'-4'0,"16"-7"0,8-1 0,-1 2-8191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6081F0-6FE1-4187-A81B-E520A930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2024-02-21T11:14:00Z</dcterms:created>
  <dcterms:modified xsi:type="dcterms:W3CDTF">2024-02-21T11:14:00Z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