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E666" w14:textId="77777777" w:rsidR="00DB6E49" w:rsidRPr="00D10275" w:rsidRDefault="00DB6E49" w:rsidP="00D10275">
      <w:pPr>
        <w:keepNext/>
        <w:suppressAutoHyphens/>
        <w:spacing w:after="240" w:line="360" w:lineRule="auto"/>
        <w:jc w:val="center"/>
        <w:rPr>
          <w:rFonts w:ascii="Times New Roman" w:eastAsia="Times New Roman" w:hAnsi="Times New Roman" w:cs="Times New Roman"/>
          <w:kern w:val="0"/>
          <w:sz w:val="24"/>
          <w:szCs w:val="24"/>
          <w:lang w:eastAsia="pl-PL"/>
          <w14:ligatures w14:val="none"/>
        </w:rPr>
      </w:pPr>
      <w:bookmarkStart w:id="0" w:name="_Hlk124845896"/>
      <w:r w:rsidRPr="00D10275">
        <w:rPr>
          <w:rFonts w:ascii="Times New Roman" w:eastAsia="Times New Roman" w:hAnsi="Times New Roman" w:cs="Times New Roman"/>
          <w:kern w:val="0"/>
          <w:sz w:val="24"/>
          <w:szCs w:val="24"/>
          <w:lang w:eastAsia="pl-PL"/>
          <w14:ligatures w14:val="none"/>
        </w:rPr>
        <w:t>UZASADNIENIE</w:t>
      </w:r>
    </w:p>
    <w:p w14:paraId="45FBB803" w14:textId="0F543373"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I.</w:t>
      </w:r>
      <w:r>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Cel projektowanej regulacji</w:t>
      </w:r>
    </w:p>
    <w:p w14:paraId="64CF2693" w14:textId="575FFC7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Projekt ustawy o zmianie ustawy o Krajowym Rejestrze Karnym oraz niektórych innych ustaw (dalej: projekt</w:t>
      </w:r>
      <w:bookmarkStart w:id="1" w:name="_Hlk177987892"/>
      <w:r w:rsidRPr="00D10275">
        <w:rPr>
          <w:rFonts w:ascii="Times New Roman" w:eastAsia="Times New Roman" w:hAnsi="Times New Roman" w:cs="Times New Roman"/>
          <w:bCs/>
          <w:kern w:val="0"/>
          <w:sz w:val="24"/>
          <w:szCs w:val="24"/>
          <w:lang w:eastAsia="pl-PL"/>
          <w14:ligatures w14:val="none"/>
        </w:rPr>
        <w:t>) ma na celu wdrożenie</w:t>
      </w:r>
      <w:r w:rsidRPr="00D10275">
        <w:rPr>
          <w:rFonts w:ascii="Times New Roman" w:eastAsia="Times New Roman" w:hAnsi="Times New Roman" w:cs="Times New Roman"/>
          <w:bCs/>
          <w:i/>
          <w:kern w:val="0"/>
          <w:sz w:val="24"/>
          <w:szCs w:val="24"/>
          <w:lang w:eastAsia="pl-PL"/>
          <w14:ligatures w14:val="none"/>
        </w:rPr>
        <w:t xml:space="preserve"> </w:t>
      </w:r>
      <w:bookmarkStart w:id="2" w:name="_Hlk177987843"/>
      <w:bookmarkEnd w:id="1"/>
      <w:r w:rsidR="00DA510E" w:rsidRPr="00D10275">
        <w:rPr>
          <w:rFonts w:ascii="Times New Roman" w:eastAsia="Times New Roman" w:hAnsi="Times New Roman" w:cs="Times New Roman"/>
          <w:bCs/>
          <w:iCs/>
          <w:kern w:val="0"/>
          <w:sz w:val="24"/>
          <w:szCs w:val="24"/>
          <w:lang w:eastAsia="pl-PL"/>
          <w14:ligatures w14:val="none"/>
        </w:rPr>
        <w:t>d</w:t>
      </w:r>
      <w:r w:rsidRPr="00D10275">
        <w:rPr>
          <w:rFonts w:ascii="Times New Roman" w:eastAsia="Times New Roman" w:hAnsi="Times New Roman" w:cs="Times New Roman"/>
          <w:bCs/>
          <w:iCs/>
          <w:kern w:val="0"/>
          <w:sz w:val="24"/>
          <w:szCs w:val="24"/>
          <w:lang w:eastAsia="pl-PL"/>
          <w14:ligatures w14:val="none"/>
        </w:rPr>
        <w:t>yrektywy Parlamentu Europejskiego i Rady (UE) 2019/884 z dnia 17 kwietnia 2019 r. zmieniającej decyzję ramową Rady 2009/315/</w:t>
      </w:r>
      <w:proofErr w:type="spellStart"/>
      <w:r w:rsidRPr="00D10275">
        <w:rPr>
          <w:rFonts w:ascii="Times New Roman" w:eastAsia="Times New Roman" w:hAnsi="Times New Roman" w:cs="Times New Roman"/>
          <w:bCs/>
          <w:iCs/>
          <w:kern w:val="0"/>
          <w:sz w:val="24"/>
          <w:szCs w:val="24"/>
          <w:lang w:eastAsia="pl-PL"/>
          <w14:ligatures w14:val="none"/>
        </w:rPr>
        <w:t>WSiSW</w:t>
      </w:r>
      <w:proofErr w:type="spellEnd"/>
      <w:r w:rsidRPr="00D10275">
        <w:rPr>
          <w:rFonts w:ascii="Times New Roman" w:eastAsia="Times New Roman" w:hAnsi="Times New Roman" w:cs="Times New Roman"/>
          <w:bCs/>
          <w:iCs/>
          <w:kern w:val="0"/>
          <w:sz w:val="24"/>
          <w:szCs w:val="24"/>
          <w:lang w:eastAsia="pl-PL"/>
          <w14:ligatures w14:val="none"/>
        </w:rPr>
        <w:t xml:space="preserve"> w odniesieniu do wymiany informacji dotyczących obywateli państw trzecich oraz w odniesieniu do europejskiego systemu przekazywania informacji z rejestrów karnych (ECRIS) i zastępującej decyzję Rady 2009/316/</w:t>
      </w:r>
      <w:proofErr w:type="spellStart"/>
      <w:r w:rsidRPr="00D10275">
        <w:rPr>
          <w:rFonts w:ascii="Times New Roman" w:eastAsia="Times New Roman" w:hAnsi="Times New Roman" w:cs="Times New Roman"/>
          <w:bCs/>
          <w:iCs/>
          <w:kern w:val="0"/>
          <w:sz w:val="24"/>
          <w:szCs w:val="24"/>
          <w:lang w:eastAsia="pl-PL"/>
          <w14:ligatures w14:val="none"/>
        </w:rPr>
        <w:t>WSiSW</w:t>
      </w:r>
      <w:proofErr w:type="spellEnd"/>
      <w:r w:rsidRPr="00D10275">
        <w:rPr>
          <w:rFonts w:ascii="Times New Roman" w:eastAsia="Times New Roman" w:hAnsi="Times New Roman" w:cs="Times New Roman"/>
          <w:bCs/>
          <w:iCs/>
          <w:kern w:val="0"/>
          <w:sz w:val="24"/>
          <w:szCs w:val="24"/>
          <w:lang w:eastAsia="pl-PL"/>
          <w14:ligatures w14:val="none"/>
        </w:rPr>
        <w:t xml:space="preserve"> (Dz. Urz. UE L 151 z 07.06.2019, str.</w:t>
      </w:r>
      <w:r w:rsidR="00DA510E">
        <w:rPr>
          <w:rFonts w:ascii="Times New Roman" w:eastAsia="Times New Roman" w:hAnsi="Times New Roman" w:cs="Times New Roman"/>
          <w:bCs/>
          <w:iCs/>
          <w:kern w:val="0"/>
          <w:sz w:val="24"/>
          <w:szCs w:val="24"/>
          <w:lang w:eastAsia="pl-PL"/>
          <w14:ligatures w14:val="none"/>
        </w:rPr>
        <w:t> </w:t>
      </w:r>
      <w:r w:rsidRPr="00D10275">
        <w:rPr>
          <w:rFonts w:ascii="Times New Roman" w:eastAsia="Times New Roman" w:hAnsi="Times New Roman" w:cs="Times New Roman"/>
          <w:bCs/>
          <w:iCs/>
          <w:kern w:val="0"/>
          <w:sz w:val="24"/>
          <w:szCs w:val="24"/>
          <w:lang w:eastAsia="pl-PL"/>
          <w14:ligatures w14:val="none"/>
        </w:rPr>
        <w:t>143</w:t>
      </w:r>
      <w:r w:rsidR="00DA510E">
        <w:rPr>
          <w:rFonts w:ascii="Times New Roman" w:eastAsia="Times New Roman" w:hAnsi="Times New Roman" w:cs="Times New Roman"/>
          <w:bCs/>
          <w:iCs/>
          <w:kern w:val="0"/>
          <w:sz w:val="24"/>
          <w:szCs w:val="24"/>
          <w:lang w:eastAsia="pl-PL"/>
          <w14:ligatures w14:val="none"/>
        </w:rPr>
        <w:t>;</w:t>
      </w:r>
      <w:r w:rsidRPr="00D10275">
        <w:rPr>
          <w:rFonts w:ascii="Times New Roman" w:eastAsia="Times New Roman" w:hAnsi="Times New Roman" w:cs="Times New Roman"/>
          <w:bCs/>
          <w:iCs/>
          <w:kern w:val="0"/>
          <w:sz w:val="24"/>
          <w:szCs w:val="24"/>
          <w:lang w:eastAsia="pl-PL"/>
          <w14:ligatures w14:val="none"/>
        </w:rPr>
        <w:t xml:space="preserve"> dalej: dyrektywa 2019/884), </w:t>
      </w:r>
      <w:r w:rsidRPr="00D10275">
        <w:rPr>
          <w:rFonts w:ascii="Times New Roman" w:eastAsia="Times New Roman" w:hAnsi="Times New Roman" w:cs="Times New Roman"/>
          <w:bCs/>
          <w:kern w:val="0"/>
          <w:sz w:val="24"/>
          <w:szCs w:val="24"/>
          <w:lang w:eastAsia="pl-PL"/>
          <w14:ligatures w14:val="none"/>
        </w:rPr>
        <w:t>a także umożliwienie wykonania obowiązków wynikających z </w:t>
      </w:r>
      <w:r w:rsidR="00DA510E" w:rsidRPr="00D10275">
        <w:rPr>
          <w:rFonts w:ascii="Times New Roman" w:eastAsia="Times New Roman" w:hAnsi="Times New Roman" w:cs="Times New Roman"/>
          <w:bCs/>
          <w:iCs/>
          <w:kern w:val="0"/>
          <w:sz w:val="24"/>
          <w:szCs w:val="24"/>
          <w:lang w:eastAsia="pl-PL"/>
          <w14:ligatures w14:val="none"/>
        </w:rPr>
        <w:t>r</w:t>
      </w:r>
      <w:r w:rsidRPr="00D10275">
        <w:rPr>
          <w:rFonts w:ascii="Times New Roman" w:eastAsia="Times New Roman" w:hAnsi="Times New Roman" w:cs="Times New Roman"/>
          <w:bCs/>
          <w:iCs/>
          <w:kern w:val="0"/>
          <w:sz w:val="24"/>
          <w:szCs w:val="24"/>
          <w:lang w:eastAsia="pl-PL"/>
          <w14:ligatures w14:val="none"/>
        </w:rPr>
        <w:t>ozporządzenia Parlamentu Europejskiego i Rady (UE) 2019/816 z dnia 17 kwietnia 2019 r. ustanawiającego scentralizowany system służący do ustalania państw członkowskich posiadających informacje o wyrokach skazujących wydanych wobec obywateli państw trzecich i bezpaństwowców (ECRIS</w:t>
      </w:r>
      <w:r w:rsidR="00823D0E" w:rsidRPr="00D10275">
        <w:rPr>
          <w:rFonts w:ascii="Times New Roman" w:eastAsia="Times New Roman" w:hAnsi="Times New Roman" w:cs="Times New Roman"/>
          <w:bCs/>
          <w:iCs/>
          <w:kern w:val="0"/>
          <w:sz w:val="24"/>
          <w:szCs w:val="24"/>
          <w:lang w:eastAsia="pl-PL"/>
          <w14:ligatures w14:val="none"/>
        </w:rPr>
        <w:t>-</w:t>
      </w:r>
      <w:r w:rsidRPr="00D10275">
        <w:rPr>
          <w:rFonts w:ascii="Times New Roman" w:eastAsia="Times New Roman" w:hAnsi="Times New Roman" w:cs="Times New Roman"/>
          <w:bCs/>
          <w:iCs/>
          <w:kern w:val="0"/>
          <w:sz w:val="24"/>
          <w:szCs w:val="24"/>
          <w:lang w:eastAsia="pl-PL"/>
          <w14:ligatures w14:val="none"/>
        </w:rPr>
        <w:t>TCN) na potrzeby uzupełnienia europejskiego systemu przekazywania informacji z rejestrów karnych oraz zmieniającego rozporządzenie (UE) 2018/1726 (Dz. Urz. UE L 135 z 22.05.2019, str. 1 i 85, Dz. Urz. UE L 248 z 13.07.2021, str. 1, Dz. Urz. UE L 249 z 14.07.2021, str. 7 oraz Dz. Urz. UE L 2024/1352 z 22.05.2024</w:t>
      </w:r>
      <w:r w:rsidR="00DA510E" w:rsidRPr="00D10275">
        <w:rPr>
          <w:rFonts w:ascii="Times New Roman" w:eastAsia="Times New Roman" w:hAnsi="Times New Roman" w:cs="Times New Roman"/>
          <w:bCs/>
          <w:iCs/>
          <w:kern w:val="0"/>
          <w:sz w:val="24"/>
          <w:szCs w:val="24"/>
          <w:lang w:eastAsia="pl-PL"/>
          <w14:ligatures w14:val="none"/>
        </w:rPr>
        <w:t>;</w:t>
      </w:r>
      <w:r w:rsidRPr="00D10275">
        <w:rPr>
          <w:rFonts w:ascii="Times New Roman" w:eastAsia="Times New Roman" w:hAnsi="Times New Roman" w:cs="Times New Roman"/>
          <w:bCs/>
          <w:iCs/>
          <w:kern w:val="0"/>
          <w:sz w:val="24"/>
          <w:szCs w:val="24"/>
          <w:lang w:eastAsia="pl-PL"/>
          <w14:ligatures w14:val="none"/>
        </w:rPr>
        <w:t xml:space="preserve"> dalej: rozporządzenie 2019/816).</w:t>
      </w:r>
      <w:bookmarkEnd w:id="2"/>
    </w:p>
    <w:p w14:paraId="7A07CD49"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Implementowane przez projekt przepisy prawa unijnego służą poprawie sytuacji dotyczącej wymiany informacji o wyrokach skazujących wydawanych na terytorium Unii Europejskiej wobec obywateli państw trzecich i gromadzonych w rejestrach karnych państw członkowskich.</w:t>
      </w:r>
    </w:p>
    <w:p w14:paraId="185B5B57"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Kwestia wymiany informacji o wyrokach skazujących między państwami członkowskimi jest priorytetem Unii Europejskiej od 2004 r. Celem europejskich regulacji dotyczących współpracy między rejestrami karnymi jest usprawnienie wymiany informacji z rejestrów karnych między państwami członkowskimi Unii Europejskiej, a tym samym zapewnienie obywatelom Unii Europejskiej wysokiego poziomu ochrony w przestrzeni wolności, bezpieczeństwa i sprawiedliwości.</w:t>
      </w:r>
    </w:p>
    <w:p w14:paraId="03CBC8CA" w14:textId="7E5CBC8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Obecnie zasady wymiany informacji pochodzących z rejestrów karnych między właściwymi organami państw członkowskich określa przede wszystkim </w:t>
      </w:r>
      <w:r w:rsidRPr="00D10275">
        <w:rPr>
          <w:rFonts w:ascii="Times New Roman" w:eastAsia="Times New Roman" w:hAnsi="Times New Roman" w:cs="Times New Roman"/>
          <w:bCs/>
          <w:iCs/>
          <w:kern w:val="0"/>
          <w:sz w:val="24"/>
          <w:szCs w:val="24"/>
          <w:lang w:eastAsia="pl-PL"/>
          <w14:ligatures w14:val="none"/>
        </w:rPr>
        <w:t>decyzja ramowa Rady 2009/315/</w:t>
      </w:r>
      <w:proofErr w:type="spellStart"/>
      <w:r w:rsidRPr="00D10275">
        <w:rPr>
          <w:rFonts w:ascii="Times New Roman" w:eastAsia="Times New Roman" w:hAnsi="Times New Roman" w:cs="Times New Roman"/>
          <w:bCs/>
          <w:iCs/>
          <w:kern w:val="0"/>
          <w:sz w:val="24"/>
          <w:szCs w:val="24"/>
          <w:lang w:eastAsia="pl-PL"/>
          <w14:ligatures w14:val="none"/>
        </w:rPr>
        <w:t>WSiSW</w:t>
      </w:r>
      <w:proofErr w:type="spellEnd"/>
      <w:r w:rsidRPr="00D10275">
        <w:rPr>
          <w:rFonts w:ascii="Times New Roman" w:eastAsia="Times New Roman" w:hAnsi="Times New Roman" w:cs="Times New Roman"/>
          <w:bCs/>
          <w:iCs/>
          <w:kern w:val="0"/>
          <w:sz w:val="24"/>
          <w:szCs w:val="24"/>
          <w:lang w:eastAsia="pl-PL"/>
          <w14:ligatures w14:val="none"/>
        </w:rPr>
        <w:t xml:space="preserve"> z dnia 26 lutego 2009 r. w sprawie organizacji wymiany informacji pochodzących z rejestru karnego pomiędzy państwami członkowskimi oraz treści tych informacji (Dz. Urz. UE L 93 z 07.04.2009, str. 23 oraz Dz. Urz. UE L 151 z 07.06.2019, str. </w:t>
      </w:r>
      <w:r w:rsidRPr="00D10275">
        <w:rPr>
          <w:rFonts w:ascii="Times New Roman" w:eastAsia="Times New Roman" w:hAnsi="Times New Roman" w:cs="Times New Roman"/>
          <w:bCs/>
          <w:iCs/>
          <w:kern w:val="0"/>
          <w:sz w:val="24"/>
          <w:szCs w:val="24"/>
          <w:lang w:eastAsia="pl-PL"/>
          <w14:ligatures w14:val="none"/>
        </w:rPr>
        <w:lastRenderedPageBreak/>
        <w:t>143</w:t>
      </w:r>
      <w:r w:rsidR="007B5954" w:rsidRPr="00D10275">
        <w:rPr>
          <w:rFonts w:ascii="Times New Roman" w:eastAsia="Times New Roman" w:hAnsi="Times New Roman" w:cs="Times New Roman"/>
          <w:bCs/>
          <w:iCs/>
          <w:kern w:val="0"/>
          <w:sz w:val="24"/>
          <w:szCs w:val="24"/>
          <w:lang w:eastAsia="pl-PL"/>
          <w14:ligatures w14:val="none"/>
        </w:rPr>
        <w:t>;</w:t>
      </w:r>
      <w:r w:rsidRPr="00D10275">
        <w:rPr>
          <w:rFonts w:ascii="Times New Roman" w:eastAsia="Times New Roman" w:hAnsi="Times New Roman" w:cs="Times New Roman"/>
          <w:bCs/>
          <w:iCs/>
          <w:kern w:val="0"/>
          <w:sz w:val="24"/>
          <w:szCs w:val="24"/>
          <w:lang w:eastAsia="pl-PL"/>
          <w14:ligatures w14:val="none"/>
        </w:rPr>
        <w:t xml:space="preserve"> dalej: decyzja ramowa 2009/315)</w:t>
      </w:r>
      <w:r w:rsidRPr="00D10275">
        <w:rPr>
          <w:rFonts w:ascii="Times New Roman" w:eastAsia="Times New Roman" w:hAnsi="Times New Roman" w:cs="Times New Roman"/>
          <w:bCs/>
          <w:iCs/>
          <w:kern w:val="0"/>
          <w:sz w:val="24"/>
          <w:szCs w:val="24"/>
          <w:vertAlign w:val="superscript"/>
          <w:lang w:eastAsia="pl-PL"/>
          <w14:ligatures w14:val="none"/>
        </w:rPr>
        <w:footnoteReference w:id="1"/>
      </w:r>
      <w:r w:rsidRPr="00D10275">
        <w:rPr>
          <w:rFonts w:ascii="Times New Roman" w:eastAsia="Times New Roman" w:hAnsi="Times New Roman" w:cs="Times New Roman"/>
          <w:bCs/>
          <w:iCs/>
          <w:kern w:val="0"/>
          <w:sz w:val="24"/>
          <w:szCs w:val="24"/>
          <w:vertAlign w:val="superscript"/>
          <w:lang w:eastAsia="pl-PL"/>
          <w14:ligatures w14:val="none"/>
        </w:rPr>
        <w:t>)</w:t>
      </w:r>
      <w:r w:rsidRPr="00D10275">
        <w:rPr>
          <w:rFonts w:ascii="Times New Roman" w:eastAsia="Times New Roman" w:hAnsi="Times New Roman" w:cs="Times New Roman"/>
          <w:bCs/>
          <w:i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 xml:space="preserve">a wymiana informacji odbywa się za pośrednictwem europejskiego systemu przekazywania informacji z rejestrów karnych </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ECRIS.</w:t>
      </w:r>
    </w:p>
    <w:p w14:paraId="3BE298FE"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Obowiązujące ramy prawne ECRIS nie odpowiadają jednak potrzebom dotyczącym wniosków dotyczących obywateli państw trzecich.</w:t>
      </w:r>
    </w:p>
    <w:p w14:paraId="7F14172B" w14:textId="46B88A96"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Wymiana informacji na ich temat jest wprawdzie możliwa, lecz nie jest ona wystarczająco szybka ani efektywna. Wynika to z tego, ż</w:t>
      </w:r>
      <w:r w:rsidR="007B5954">
        <w:rPr>
          <w:rFonts w:ascii="Times New Roman" w:eastAsia="Times New Roman" w:hAnsi="Times New Roman" w:cs="Times New Roman"/>
          <w:bCs/>
          <w:kern w:val="0"/>
          <w:sz w:val="24"/>
          <w:szCs w:val="24"/>
          <w:lang w:eastAsia="pl-PL"/>
          <w14:ligatures w14:val="none"/>
        </w:rPr>
        <w:t>e</w:t>
      </w:r>
      <w:r w:rsidRPr="00D10275">
        <w:rPr>
          <w:rFonts w:ascii="Times New Roman" w:eastAsia="Times New Roman" w:hAnsi="Times New Roman" w:cs="Times New Roman"/>
          <w:bCs/>
          <w:kern w:val="0"/>
          <w:sz w:val="24"/>
          <w:szCs w:val="24"/>
          <w:lang w:eastAsia="pl-PL"/>
          <w14:ligatures w14:val="none"/>
        </w:rPr>
        <w:t xml:space="preserve"> informacje dotyczące obywateli państw trzecich nie są gromadzone w państwach ich obywatelstwa, lecz w państwach członkowskich, w których wydano wyroki skazujące, więc pełną informację można uzyskać dopiero po skierowaniu wniosku o informację do wszystkich państw członkowskich. Dla poszczególnych państw członkowskich jest to zbyt czasochłonne, w efekcie zniechęcające do występowania z takimi ogólnymi wnioskami.</w:t>
      </w:r>
    </w:p>
    <w:p w14:paraId="40C9D717" w14:textId="71E258E4"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 uwagi na powyższe na mocy rozporządzenia 2019/816 został utworzony system ECRIS</w:t>
      </w:r>
      <w:r w:rsidR="007B5954">
        <w:rPr>
          <w:rFonts w:ascii="Times New Roman" w:eastAsia="Times New Roman" w:hAnsi="Times New Roman" w:cs="Times New Roman"/>
          <w:bCs/>
          <w:kern w:val="0"/>
          <w:sz w:val="24"/>
          <w:szCs w:val="24"/>
          <w:lang w:eastAsia="pl-PL"/>
          <w14:ligatures w14:val="none"/>
        </w:rPr>
        <w:noBreakHyphen/>
      </w:r>
      <w:r w:rsidRPr="00D10275">
        <w:rPr>
          <w:rFonts w:ascii="Times New Roman" w:eastAsia="Times New Roman" w:hAnsi="Times New Roman" w:cs="Times New Roman"/>
          <w:bCs/>
          <w:kern w:val="0"/>
          <w:sz w:val="24"/>
          <w:szCs w:val="24"/>
          <w:lang w:eastAsia="pl-PL"/>
          <w14:ligatures w14:val="none"/>
        </w:rPr>
        <w:t>TCN, który zawiera dane osobowe skazanych obywateli państw trzecich i umożliwia ustalenie, które państwa członkowskie posiadają informacje dotyczące uprzednich wyroków skazujących wydanych wobec obywateli państw trzecich.</w:t>
      </w:r>
    </w:p>
    <w:p w14:paraId="1A4D5A9C" w14:textId="137915FF"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System obejmuje także obywateli Unii Europejskiej posiadających obywatelstwo państwa trzeciego, co ma zapewniać kompletność danych zawartych w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Z uwagi na to, że osoby te mogą posługiwać się jednym obywatelstwem lub kilkoma obywatelstwami, a poszczególne wyroki skazujące mogą być przechowywane w skazującym państwie członkowskim lub w państwie członkowskim, którego obywatelem jest dana osoba, uznano za konieczne, aby zakresem stosowania rozporządzenia 2019/816 zostały objęte również te osoby (z jednym ograniczeniem dotyczącym przetwarzania danych daktyloskopijnych tych osób).</w:t>
      </w:r>
    </w:p>
    <w:p w14:paraId="2499D091" w14:textId="274D9228"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Szybkie i efektywne ustalenie dzięki systemowi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jakie inne państwa członkowskie przechowują informacje z rejestrów karnych dotyczące danego obywatela państwa trzeciego</w:t>
      </w:r>
      <w:r w:rsidR="007B595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umożliwi skorzystanie z istniejących ram systemu ECRIS po to, </w:t>
      </w:r>
      <w:r w:rsidR="007B5954">
        <w:rPr>
          <w:rFonts w:ascii="Times New Roman" w:eastAsia="Times New Roman" w:hAnsi="Times New Roman" w:cs="Times New Roman"/>
          <w:bCs/>
          <w:kern w:val="0"/>
          <w:sz w:val="24"/>
          <w:szCs w:val="24"/>
          <w:lang w:eastAsia="pl-PL"/>
          <w14:ligatures w14:val="none"/>
        </w:rPr>
        <w:t>a</w:t>
      </w:r>
      <w:r w:rsidRPr="00D10275">
        <w:rPr>
          <w:rFonts w:ascii="Times New Roman" w:eastAsia="Times New Roman" w:hAnsi="Times New Roman" w:cs="Times New Roman"/>
          <w:bCs/>
          <w:kern w:val="0"/>
          <w:sz w:val="24"/>
          <w:szCs w:val="24"/>
          <w:lang w:eastAsia="pl-PL"/>
          <w14:ligatures w14:val="none"/>
        </w:rPr>
        <w:t xml:space="preserve">by zwrócić się za </w:t>
      </w:r>
      <w:r w:rsidRPr="00D10275">
        <w:rPr>
          <w:rFonts w:ascii="Times New Roman" w:eastAsia="Times New Roman" w:hAnsi="Times New Roman" w:cs="Times New Roman"/>
          <w:bCs/>
          <w:kern w:val="0"/>
          <w:sz w:val="24"/>
          <w:szCs w:val="24"/>
          <w:lang w:eastAsia="pl-PL"/>
          <w14:ligatures w14:val="none"/>
        </w:rPr>
        <w:lastRenderedPageBreak/>
        <w:t>pośrednictwem tego systemu do tych państw członkowskich z wnioskiem o udzielenie informacji z rejestrów karnych zgodnie z decyzją ramową 2009/315.</w:t>
      </w:r>
    </w:p>
    <w:p w14:paraId="3BE2FF80" w14:textId="65ECDD0C" w:rsidR="00DB6E49" w:rsidRPr="00D10275" w:rsidRDefault="007B5954"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Ab</w:t>
      </w:r>
      <w:r w:rsidR="00DB6E49" w:rsidRPr="00D10275">
        <w:rPr>
          <w:rFonts w:ascii="Times New Roman" w:eastAsia="Times New Roman" w:hAnsi="Times New Roman" w:cs="Times New Roman"/>
          <w:bCs/>
          <w:kern w:val="0"/>
          <w:sz w:val="24"/>
          <w:szCs w:val="24"/>
          <w:lang w:eastAsia="pl-PL"/>
          <w14:ligatures w14:val="none"/>
        </w:rPr>
        <w:t>y wymiana informacji dotyczących wyroków skazujących wydanych wobec obywateli państw trzecich za pośrednictwem systemu ECRIS była skuteczna</w:t>
      </w:r>
      <w:r>
        <w:rPr>
          <w:rFonts w:ascii="Times New Roman" w:eastAsia="Times New Roman" w:hAnsi="Times New Roman" w:cs="Times New Roman"/>
          <w:bCs/>
          <w:kern w:val="0"/>
          <w:sz w:val="24"/>
          <w:szCs w:val="24"/>
          <w:lang w:eastAsia="pl-PL"/>
          <w14:ligatures w14:val="none"/>
        </w:rPr>
        <w:t>,</w:t>
      </w:r>
      <w:r w:rsidR="00DB6E49" w:rsidRPr="00D10275">
        <w:rPr>
          <w:rFonts w:ascii="Times New Roman" w:eastAsia="Times New Roman" w:hAnsi="Times New Roman" w:cs="Times New Roman"/>
          <w:bCs/>
          <w:kern w:val="0"/>
          <w:sz w:val="24"/>
          <w:szCs w:val="24"/>
          <w:lang w:eastAsia="pl-PL"/>
          <w14:ligatures w14:val="none"/>
        </w:rPr>
        <w:t xml:space="preserve"> dyrektywa 2019/884 dokonuje niezbędnych zmian w decyzji ramowej 2009/315. Zobowiązuje ona państwa członkowskie do podjęcia środków niezbędnych do zapewnienia, </w:t>
      </w:r>
      <w:r>
        <w:rPr>
          <w:rFonts w:ascii="Times New Roman" w:eastAsia="Times New Roman" w:hAnsi="Times New Roman" w:cs="Times New Roman"/>
          <w:bCs/>
          <w:kern w:val="0"/>
          <w:sz w:val="24"/>
          <w:szCs w:val="24"/>
          <w:lang w:eastAsia="pl-PL"/>
          <w14:ligatures w14:val="none"/>
        </w:rPr>
        <w:t>a</w:t>
      </w:r>
      <w:r w:rsidR="00DB6E49" w:rsidRPr="00D10275">
        <w:rPr>
          <w:rFonts w:ascii="Times New Roman" w:eastAsia="Times New Roman" w:hAnsi="Times New Roman" w:cs="Times New Roman"/>
          <w:bCs/>
          <w:kern w:val="0"/>
          <w:sz w:val="24"/>
          <w:szCs w:val="24"/>
          <w:lang w:eastAsia="pl-PL"/>
          <w14:ligatures w14:val="none"/>
        </w:rPr>
        <w:t xml:space="preserve">by wyrokom skazującym towarzyszyły informacje dotyczące obywatelstwa lub obywatelstw osoby skazanej, o ile państwa członkowskie takimi informacjami dysponują. Wprowadza ona również procedury odpowiadania na wnioski o udzielenie informacji, zapewnia, </w:t>
      </w:r>
      <w:r>
        <w:rPr>
          <w:rFonts w:ascii="Times New Roman" w:eastAsia="Times New Roman" w:hAnsi="Times New Roman" w:cs="Times New Roman"/>
          <w:bCs/>
          <w:kern w:val="0"/>
          <w:sz w:val="24"/>
          <w:szCs w:val="24"/>
          <w:lang w:eastAsia="pl-PL"/>
          <w14:ligatures w14:val="none"/>
        </w:rPr>
        <w:t>a</w:t>
      </w:r>
      <w:r w:rsidR="00DB6E49" w:rsidRPr="00D10275">
        <w:rPr>
          <w:rFonts w:ascii="Times New Roman" w:eastAsia="Times New Roman" w:hAnsi="Times New Roman" w:cs="Times New Roman"/>
          <w:bCs/>
          <w:kern w:val="0"/>
          <w:sz w:val="24"/>
          <w:szCs w:val="24"/>
          <w:lang w:eastAsia="pl-PL"/>
          <w14:ligatures w14:val="none"/>
        </w:rPr>
        <w:t>by wypis z rejestru karnego stanowiący przedmiot wniosku obywatela państwa trzeciego został uzupełniony informacjami z innych państw członkowskich, które posiadają informacje na jego temat, oraz przewiduje niezbędne zmiany techniczne w celu zapewnienia funkcjonowania systemu wymiany informacji.</w:t>
      </w:r>
    </w:p>
    <w:p w14:paraId="0E70AD84"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Zgodnie z art. 3 ust. 1 dyrektywy 2019/884 państwa członkowskie zostały zobowiązane do wprowadzenia w życie przepisów ustawowych, wykonawczych i administracyjnych niezbędnych do wykonania ww. dyrektywy do dnia 28 czerwca 2022 r.</w:t>
      </w:r>
    </w:p>
    <w:p w14:paraId="61AD4E03" w14:textId="4AE9115E"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II.</w:t>
      </w:r>
      <w:r>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Sposób implementacji dyrektywy 2019/884 i wykonanie rozporządzenia 2019/816 oraz umiejscowienie przepisów</w:t>
      </w:r>
    </w:p>
    <w:p w14:paraId="5096A22E" w14:textId="6A4C0E39"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Początkowo przyjęto rozwiązanie implementacji dyrektywy 2019/884 w odrębnej ustawie</w:t>
      </w:r>
      <w:r w:rsidR="007B595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tj. projekcie ustawy o Krajowym Rejestrze Karnym zastępującej dotychczasową ustawę z dnia 24 maja 2000 r. o Krajowym Rejestrze Karnym (Dz. U. z 2024 r. poz. 276</w:t>
      </w:r>
      <w:r w:rsidR="00D724E4">
        <w:rPr>
          <w:rFonts w:ascii="Times New Roman" w:eastAsia="Times New Roman" w:hAnsi="Times New Roman" w:cs="Times New Roman"/>
          <w:bCs/>
          <w:kern w:val="0"/>
          <w:sz w:val="24"/>
          <w:szCs w:val="24"/>
          <w:lang w:eastAsia="pl-PL"/>
          <w14:ligatures w14:val="none"/>
        </w:rPr>
        <w:t xml:space="preserve">, z </w:t>
      </w:r>
      <w:proofErr w:type="spellStart"/>
      <w:r w:rsidR="00D724E4">
        <w:rPr>
          <w:rFonts w:ascii="Times New Roman" w:eastAsia="Times New Roman" w:hAnsi="Times New Roman" w:cs="Times New Roman"/>
          <w:bCs/>
          <w:kern w:val="0"/>
          <w:sz w:val="24"/>
          <w:szCs w:val="24"/>
          <w:lang w:eastAsia="pl-PL"/>
          <w14:ligatures w14:val="none"/>
        </w:rPr>
        <w:t>późn</w:t>
      </w:r>
      <w:proofErr w:type="spellEnd"/>
      <w:r w:rsidR="00D724E4">
        <w:rPr>
          <w:rFonts w:ascii="Times New Roman" w:eastAsia="Times New Roman" w:hAnsi="Times New Roman" w:cs="Times New Roman"/>
          <w:bCs/>
          <w:kern w:val="0"/>
          <w:sz w:val="24"/>
          <w:szCs w:val="24"/>
          <w:lang w:eastAsia="pl-PL"/>
          <w14:ligatures w14:val="none"/>
        </w:rPr>
        <w:t>. zm.</w:t>
      </w:r>
      <w:r w:rsidR="007B595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dalej: ustawa o KRK)</w:t>
      </w:r>
      <w:r w:rsidR="007B595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regulującej zasady funkcjonowania nowego systemu teleinformatycznego Krajowego Rejestru Karnego, budowanego w ramach projektu </w:t>
      </w:r>
      <w:r w:rsidRPr="00D10275">
        <w:rPr>
          <w:rFonts w:ascii="Times New Roman" w:eastAsia="Times New Roman" w:hAnsi="Times New Roman" w:cs="Times New Roman"/>
          <w:bCs/>
          <w:iCs/>
          <w:kern w:val="0"/>
          <w:sz w:val="24"/>
          <w:szCs w:val="24"/>
          <w:lang w:eastAsia="pl-PL"/>
          <w14:ligatures w14:val="none"/>
        </w:rPr>
        <w:t>„Budowa systemu informatycznego Krajowego Rejestru Karnego wraz ze zmianami organizacyjnymi i legislacyjnymi (KRK 2.0)”.</w:t>
      </w:r>
    </w:p>
    <w:p w14:paraId="3DD8976D" w14:textId="171CBC9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W toku prac nad projektem z uwagi na kompleksowy zakres prac realizowanych w ramach budowy systemu teleinformatycznego Krajowego Rejestru Karnego wystąpiła konieczność przedłużenia zakładanego wstępnie </w:t>
      </w:r>
      <w:r w:rsidRPr="00D10275">
        <w:rPr>
          <w:rFonts w:ascii="Times New Roman" w:eastAsia="Times New Roman" w:hAnsi="Times New Roman" w:cs="Times New Roman"/>
          <w:bCs/>
          <w:i/>
          <w:iCs/>
          <w:kern w:val="0"/>
          <w:sz w:val="24"/>
          <w:szCs w:val="24"/>
          <w:lang w:eastAsia="pl-PL"/>
          <w14:ligatures w14:val="none"/>
        </w:rPr>
        <w:t>vacatio legis</w:t>
      </w:r>
      <w:r w:rsidRPr="00D10275">
        <w:rPr>
          <w:rFonts w:ascii="Times New Roman" w:eastAsia="Times New Roman" w:hAnsi="Times New Roman" w:cs="Times New Roman"/>
          <w:bCs/>
          <w:kern w:val="0"/>
          <w:sz w:val="24"/>
          <w:szCs w:val="24"/>
          <w:lang w:eastAsia="pl-PL"/>
          <w14:ligatures w14:val="none"/>
        </w:rPr>
        <w:t xml:space="preserve"> projektu ustawy o Krajowym Rejestrze Karnym w zakresie nowych funkcjonalności systemu na poziome „krajowym”. W konsekwencji rozwiązania te nie będą mogły być uruchomione w zakładanym dotychczas przez Biuro Informacyjne Krajowego Rejestru Karnego </w:t>
      </w:r>
      <w:r w:rsidR="00FE3CB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dalej: biuro informacyjne</w:t>
      </w:r>
      <w:r w:rsidR="00FE3CB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terminie, </w:t>
      </w:r>
      <w:r w:rsidRPr="00D10275">
        <w:rPr>
          <w:rFonts w:ascii="Times New Roman" w:eastAsia="Times New Roman" w:hAnsi="Times New Roman" w:cs="Times New Roman"/>
          <w:bCs/>
          <w:kern w:val="0"/>
          <w:sz w:val="24"/>
          <w:szCs w:val="24"/>
          <w:lang w:eastAsia="pl-PL"/>
          <w14:ligatures w14:val="none"/>
        </w:rPr>
        <w:lastRenderedPageBreak/>
        <w:t>tj. przed uruchomieniem systemu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(uruchomienie to planowane jest na I kwartał 2026 r.).</w:t>
      </w:r>
    </w:p>
    <w:p w14:paraId="39360CD6" w14:textId="447C1F8F"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Powyższy termin oznacza, że w okresie I kwartału 2026 r. Krajowy Rejestr Karny (dalej także: KRK, Rejestr) powinien, w oparciu o implementowane do polskiego porządku prawnego przepisy prawa unijnego, realizować zobowiązania państwa polskiego wynikające z przepisów regulujących funkcjonowanie systemu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p>
    <w:p w14:paraId="69973838" w14:textId="68D392F4"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konsekwencji powstała potrzeba dostosowania rozwiązań legislacyjnych do możliwych rozwiązań związanych z wejściem w życie funkcjonalności „krajowych”, tak aby umożliwić odpowiednio wcześniej implementację i wejście w życie rozwiązań związanych z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r w:rsidR="00FE3CB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tj. na I kwartał 2026 r.</w:t>
      </w:r>
    </w:p>
    <w:p w14:paraId="6954AB4F" w14:textId="4414BD8F"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Jedynym i optymalnym wyjściem w obecnej sytuacji jest procedowanie rozwiązań dotyczących implementacji </w:t>
      </w:r>
      <w:bookmarkStart w:id="3" w:name="_Hlk163209608"/>
      <w:r w:rsidRPr="00D10275">
        <w:rPr>
          <w:rFonts w:ascii="Times New Roman" w:eastAsia="Times New Roman" w:hAnsi="Times New Roman" w:cs="Times New Roman"/>
          <w:bCs/>
          <w:kern w:val="0"/>
          <w:sz w:val="24"/>
          <w:szCs w:val="24"/>
          <w:lang w:eastAsia="pl-PL"/>
          <w14:ligatures w14:val="none"/>
        </w:rPr>
        <w:t>dyrektywy 2019/88</w:t>
      </w:r>
      <w:bookmarkEnd w:id="3"/>
      <w:r w:rsidRPr="00D10275">
        <w:rPr>
          <w:rFonts w:ascii="Times New Roman" w:eastAsia="Times New Roman" w:hAnsi="Times New Roman" w:cs="Times New Roman"/>
          <w:bCs/>
          <w:kern w:val="0"/>
          <w:sz w:val="24"/>
          <w:szCs w:val="24"/>
          <w:lang w:eastAsia="pl-PL"/>
          <w14:ligatures w14:val="none"/>
        </w:rPr>
        <w:t>4 i służących zastosowaniu przepisów rozporządzenia 2019/816 w zakresie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w osobnym projekcie</w:t>
      </w:r>
      <w:r w:rsidR="00FE3CB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tj. projekcie ustawy o zmianie ustawy o Krajowym Rejestrze Karnym oraz niektórych innych ustaw</w:t>
      </w:r>
      <w:r w:rsidR="00FE3CB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i procedowanie ww. projektu nowej ustawy o Krajowym Rejestrze Karnym jako kontynuacj</w:t>
      </w:r>
      <w:r w:rsidR="00FE3CB4">
        <w:rPr>
          <w:rFonts w:ascii="Times New Roman" w:eastAsia="Times New Roman" w:hAnsi="Times New Roman" w:cs="Times New Roman"/>
          <w:bCs/>
          <w:kern w:val="0"/>
          <w:sz w:val="24"/>
          <w:szCs w:val="24"/>
          <w:lang w:eastAsia="pl-PL"/>
          <w14:ligatures w14:val="none"/>
        </w:rPr>
        <w:t>i</w:t>
      </w:r>
      <w:r w:rsidRPr="00D10275">
        <w:rPr>
          <w:rFonts w:ascii="Times New Roman" w:eastAsia="Times New Roman" w:hAnsi="Times New Roman" w:cs="Times New Roman"/>
          <w:bCs/>
          <w:kern w:val="0"/>
          <w:sz w:val="24"/>
          <w:szCs w:val="24"/>
          <w:lang w:eastAsia="pl-PL"/>
          <w14:ligatures w14:val="none"/>
        </w:rPr>
        <w:t xml:space="preserve"> stosowania implementowanych wcześniej rozwiązań ze znacznie późniejszym terminem ich wejścia w życie.</w:t>
      </w:r>
    </w:p>
    <w:p w14:paraId="703CF646" w14:textId="6AB8E7A5"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Implementacja do polskiego porządku prawnego przepisów prawa Unii Europejskiej umożliwi skuteczną realizację przez Rzeczpospolitą Polską obowiązków wynikających z nowego wielkoskalowego systemu informacyjnego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p>
    <w:p w14:paraId="6DC0CFF1" w14:textId="529B96D5"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Stosownie do powyższego w ustawie o KRK dokonano niezbędnych zmian umożliwiających przekazywanie przez biuro informacyjne do systemu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danych dotyczących obywateli państw trzecich, korzystanie z tego systemu, a także występowanie z zapytaniem o informacje o osobie będącej obywatelem państwa trzeciego do każdego państwa członkowskiego, które posiada informacje na temat tej osoby – w przypadku gdy obywatel państwa trzeciego wystąpił do rejestru karnego o udzielenie informacji, czy jego dane są zgromadzone w tym rejestrze</w:t>
      </w:r>
      <w:r w:rsidR="00FE3CB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i udzielenia mu stosownej informacji.</w:t>
      </w:r>
    </w:p>
    <w:p w14:paraId="18F63BC7" w14:textId="1ED85D8E"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Projekt wdraża postanowienia dyrektywy 2019/884, w</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zakresie</w:t>
      </w:r>
      <w:r w:rsidR="00FE3CB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jakim nie były one realizowane na podstawie dotychczasowych przepisów ustawy o</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KRK, a</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także dokonuje niezbędnych modyfikacji dotychczasowych przepisów regulujących wymianę informacji o wyrokach skazujących z</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rejestrów karnych państw członkowskich Unii Europejskiej za pośrednictwem systemu ECRIS.</w:t>
      </w:r>
    </w:p>
    <w:p w14:paraId="395FF212"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Ponadto projekt dokonuje koniecznych zmian w</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następujących aktach prawnych:</w:t>
      </w:r>
    </w:p>
    <w:p w14:paraId="30D67FE5" w14:textId="35F646D1"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 xml:space="preserve">ustawie z dnia 6 kwietnia 1990 r. o Policji (Dz. U. z 2025 r. poz. 636, z </w:t>
      </w:r>
      <w:proofErr w:type="spellStart"/>
      <w:r w:rsidRPr="00D10275">
        <w:rPr>
          <w:rFonts w:ascii="Times New Roman" w:eastAsia="Times New Roman" w:hAnsi="Times New Roman" w:cs="Times New Roman"/>
          <w:bCs/>
          <w:kern w:val="0"/>
          <w:sz w:val="24"/>
          <w:szCs w:val="24"/>
          <w:lang w:eastAsia="pl-PL"/>
          <w14:ligatures w14:val="none"/>
        </w:rPr>
        <w:t>późn</w:t>
      </w:r>
      <w:proofErr w:type="spellEnd"/>
      <w:r w:rsidRPr="00D10275">
        <w:rPr>
          <w:rFonts w:ascii="Times New Roman" w:eastAsia="Times New Roman" w:hAnsi="Times New Roman" w:cs="Times New Roman"/>
          <w:bCs/>
          <w:kern w:val="0"/>
          <w:sz w:val="24"/>
          <w:szCs w:val="24"/>
          <w:lang w:eastAsia="pl-PL"/>
          <w14:ligatures w14:val="none"/>
        </w:rPr>
        <w:t>. zm.),</w:t>
      </w:r>
    </w:p>
    <w:p w14:paraId="2FF5487D" w14:textId="440786CF"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 xml:space="preserve">ustawie z dnia 6 czerwca 1997 r. – Kodeks postępowania karnego (Dz. U. z 2025 r. poz. 46, z </w:t>
      </w:r>
      <w:proofErr w:type="spellStart"/>
      <w:r w:rsidRPr="00D10275">
        <w:rPr>
          <w:rFonts w:ascii="Times New Roman" w:eastAsia="Times New Roman" w:hAnsi="Times New Roman" w:cs="Times New Roman"/>
          <w:bCs/>
          <w:kern w:val="0"/>
          <w:sz w:val="24"/>
          <w:szCs w:val="24"/>
          <w:lang w:eastAsia="pl-PL"/>
          <w14:ligatures w14:val="none"/>
        </w:rPr>
        <w:t>późn</w:t>
      </w:r>
      <w:proofErr w:type="spellEnd"/>
      <w:r w:rsidRPr="00D10275">
        <w:rPr>
          <w:rFonts w:ascii="Times New Roman" w:eastAsia="Times New Roman" w:hAnsi="Times New Roman" w:cs="Times New Roman"/>
          <w:bCs/>
          <w:kern w:val="0"/>
          <w:sz w:val="24"/>
          <w:szCs w:val="24"/>
          <w:lang w:eastAsia="pl-PL"/>
          <w14:ligatures w14:val="none"/>
        </w:rPr>
        <w:t>. zm.),</w:t>
      </w:r>
    </w:p>
    <w:p w14:paraId="6FEAA425" w14:textId="6FCB8698"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ustawie z dnia 10 września 1999 r. – Kodeks karny skarbowy (Dz. U. z 2025 r. poz. 633),</w:t>
      </w:r>
    </w:p>
    <w:p w14:paraId="17A81D40" w14:textId="6DF7556D"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 xml:space="preserve">ustawie z dnia 13 maja 2016 r. o przeciwdziałaniu zagrożeniom przestępczością na tle seksualnym i ochronie małoletnich (Dz. U. z 2024 r. poz. 1802, z </w:t>
      </w:r>
      <w:proofErr w:type="spellStart"/>
      <w:r w:rsidRPr="00D10275">
        <w:rPr>
          <w:rFonts w:ascii="Times New Roman" w:eastAsia="Times New Roman" w:hAnsi="Times New Roman" w:cs="Times New Roman"/>
          <w:bCs/>
          <w:kern w:val="0"/>
          <w:sz w:val="24"/>
          <w:szCs w:val="24"/>
          <w:lang w:eastAsia="pl-PL"/>
          <w14:ligatures w14:val="none"/>
        </w:rPr>
        <w:t>późn</w:t>
      </w:r>
      <w:proofErr w:type="spellEnd"/>
      <w:r w:rsidRPr="00D10275">
        <w:rPr>
          <w:rFonts w:ascii="Times New Roman" w:eastAsia="Times New Roman" w:hAnsi="Times New Roman" w:cs="Times New Roman"/>
          <w:bCs/>
          <w:kern w:val="0"/>
          <w:sz w:val="24"/>
          <w:szCs w:val="24"/>
          <w:lang w:eastAsia="pl-PL"/>
          <w14:ligatures w14:val="none"/>
        </w:rPr>
        <w:t>. zm.).</w:t>
      </w:r>
    </w:p>
    <w:p w14:paraId="1482D9CC" w14:textId="4495192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 uwagi na to, że zgodnie z art. 288 Traktatu o funkcjonowaniu Unii Europejskiej rozporządzenie ma zasięg ogólny oraz wiąże w całości i jest bezpośrednio stosowane we wszystkich państwach członkowskich</w:t>
      </w:r>
      <w:r w:rsidR="00FE3CB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 projekcie przyjęto rozwiązanie, że w projekcie uregulowane zostaną wyłącznie te kwestie, których przepisy rozporządzenia 2019/816 nie regulują w sposób umożliwiający ich bezpośrednie zastosowanie w krajowym porządku prawnym.</w:t>
      </w:r>
    </w:p>
    <w:p w14:paraId="7AEA2539" w14:textId="26F1DB6F"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III.</w:t>
      </w:r>
      <w:r>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Art. 1. Zmiana ustawy o Krajowym Rejestrze Karnym.</w:t>
      </w:r>
    </w:p>
    <w:p w14:paraId="03A2EBCE" w14:textId="277C0000"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1.</w:t>
      </w:r>
      <w:r>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Zmiana art. 1a ustawy o KRK – Definicje.</w:t>
      </w:r>
    </w:p>
    <w:p w14:paraId="1C3CE720" w14:textId="27AA09DF"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1)</w:t>
      </w:r>
      <w:r w:rsidRPr="00D10275">
        <w:rPr>
          <w:rFonts w:ascii="Times New Roman" w:eastAsia="Times New Roman" w:hAnsi="Times New Roman" w:cs="Times New Roman"/>
          <w:bCs/>
          <w:kern w:val="0"/>
          <w:sz w:val="24"/>
          <w:szCs w:val="24"/>
          <w:lang w:eastAsia="pl-PL"/>
          <w14:ligatures w14:val="none"/>
        </w:rPr>
        <w:tab/>
        <w:t>Słownik definicji został rozszerzony o pojęcie „właściwy organ państwa trzeciego” oraz zmieniono definicję „właściwego organu państwa obcego”. Zmiana ta ma na celu uporządkowanie kwestii kręgu podmiotów, którym przysługuje prawo uzyskania informacji z Krajowego Rejestru Karnego</w:t>
      </w:r>
      <w:r w:rsidR="00FE3CB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oraz zwiększenie czytelności przepisów ustawy o KRK regulujących międzynarodową wymianę informacji z rejestrów karnych.</w:t>
      </w:r>
    </w:p>
    <w:p w14:paraId="677B6D52" w14:textId="1744F598"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Obowiązująca ustawa o KRK posługuje się nieostrym pojęciem „władz państw obcych”, które może budzić problemy interpretacyjne. Zdecydowano się zatem wprowadzić pojęcie „właściwego organu państwa trzeciego”, które jest spójne z ustawą o KRK w zakresie</w:t>
      </w:r>
      <w:r w:rsidR="00FE3CB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 jakim wskazuje ona podmioty inne niż krajowe uprawnione do uzyskiwania informacji z KRK</w:t>
      </w:r>
      <w:r w:rsidR="00FE3CB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posługując się w odniesieniu do nich właśnie pojęciem „organów”, a nie „władz”.</w:t>
      </w:r>
    </w:p>
    <w:p w14:paraId="051DD38F" w14:textId="5B18CF33"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2)</w:t>
      </w:r>
      <w:r w:rsidRPr="00D10275">
        <w:rPr>
          <w:rFonts w:ascii="Times New Roman" w:eastAsia="Times New Roman" w:hAnsi="Times New Roman" w:cs="Times New Roman"/>
          <w:bCs/>
          <w:kern w:val="0"/>
          <w:sz w:val="24"/>
          <w:szCs w:val="24"/>
          <w:lang w:eastAsia="pl-PL"/>
          <w14:ligatures w14:val="none"/>
        </w:rPr>
        <w:tab/>
        <w:t xml:space="preserve">Ponadto słownik definicji uzupełniono o </w:t>
      </w:r>
      <w:r w:rsidRPr="00D10275" w:rsidDel="00673FCB">
        <w:rPr>
          <w:rFonts w:ascii="Times New Roman" w:eastAsia="Times New Roman" w:hAnsi="Times New Roman" w:cs="Times New Roman"/>
          <w:bCs/>
          <w:kern w:val="0"/>
          <w:sz w:val="24"/>
          <w:szCs w:val="24"/>
          <w:lang w:eastAsia="pl-PL"/>
          <w14:ligatures w14:val="none"/>
        </w:rPr>
        <w:t xml:space="preserve">pojęcia „system </w:t>
      </w:r>
      <w:r w:rsidRPr="00D10275">
        <w:rPr>
          <w:rFonts w:ascii="Times New Roman" w:eastAsia="Times New Roman" w:hAnsi="Times New Roman" w:cs="Times New Roman"/>
          <w:bCs/>
          <w:kern w:val="0"/>
          <w:sz w:val="24"/>
          <w:szCs w:val="24"/>
          <w:lang w:eastAsia="pl-PL"/>
          <w14:ligatures w14:val="none"/>
        </w:rPr>
        <w:t>ECRIS</w:t>
      </w:r>
      <w:r w:rsidR="00823D0E">
        <w:rPr>
          <w:rFonts w:ascii="Times New Roman" w:eastAsia="Times New Roman" w:hAnsi="Times New Roman" w:cs="Times New Roman"/>
          <w:bCs/>
          <w:kern w:val="0"/>
          <w:sz w:val="24"/>
          <w:szCs w:val="24"/>
          <w:lang w:eastAsia="pl-PL"/>
          <w14:ligatures w14:val="none"/>
        </w:rPr>
        <w:t>-</w:t>
      </w:r>
      <w:r w:rsidRPr="00D10275" w:rsidDel="00673FCB">
        <w:rPr>
          <w:rFonts w:ascii="Times New Roman" w:eastAsia="Times New Roman" w:hAnsi="Times New Roman" w:cs="Times New Roman"/>
          <w:bCs/>
          <w:kern w:val="0"/>
          <w:sz w:val="24"/>
          <w:szCs w:val="24"/>
          <w:lang w:eastAsia="pl-PL"/>
          <w14:ligatures w14:val="none"/>
        </w:rPr>
        <w:t>TCN” oraz „obywatel państwa trzeciego”. Umieszczenie tych pojęć w</w:t>
      </w:r>
      <w:r w:rsidRPr="00D10275">
        <w:rPr>
          <w:rFonts w:ascii="Times New Roman" w:eastAsia="Times New Roman" w:hAnsi="Times New Roman" w:cs="Times New Roman"/>
          <w:bCs/>
          <w:kern w:val="0"/>
          <w:sz w:val="24"/>
          <w:szCs w:val="24"/>
          <w:lang w:eastAsia="pl-PL"/>
          <w14:ligatures w14:val="none"/>
        </w:rPr>
        <w:t xml:space="preserve"> </w:t>
      </w:r>
      <w:r w:rsidRPr="00D10275" w:rsidDel="00673FCB">
        <w:rPr>
          <w:rFonts w:ascii="Times New Roman" w:eastAsia="Times New Roman" w:hAnsi="Times New Roman" w:cs="Times New Roman"/>
          <w:bCs/>
          <w:kern w:val="0"/>
          <w:sz w:val="24"/>
          <w:szCs w:val="24"/>
          <w:lang w:eastAsia="pl-PL"/>
          <w14:ligatures w14:val="none"/>
        </w:rPr>
        <w:t>ustawie o</w:t>
      </w:r>
      <w:r w:rsidRPr="00D10275">
        <w:rPr>
          <w:rFonts w:ascii="Times New Roman" w:eastAsia="Times New Roman" w:hAnsi="Times New Roman" w:cs="Times New Roman"/>
          <w:bCs/>
          <w:kern w:val="0"/>
          <w:sz w:val="24"/>
          <w:szCs w:val="24"/>
          <w:lang w:eastAsia="pl-PL"/>
          <w14:ligatures w14:val="none"/>
        </w:rPr>
        <w:t xml:space="preserve"> </w:t>
      </w:r>
      <w:r w:rsidRPr="00D10275" w:rsidDel="00673FCB">
        <w:rPr>
          <w:rFonts w:ascii="Times New Roman" w:eastAsia="Times New Roman" w:hAnsi="Times New Roman" w:cs="Times New Roman"/>
          <w:bCs/>
          <w:kern w:val="0"/>
          <w:sz w:val="24"/>
          <w:szCs w:val="24"/>
          <w:lang w:eastAsia="pl-PL"/>
          <w14:ligatures w14:val="none"/>
        </w:rPr>
        <w:t>KRK jest związane z</w:t>
      </w:r>
      <w:r w:rsidRPr="00D10275">
        <w:rPr>
          <w:rFonts w:ascii="Times New Roman" w:eastAsia="Times New Roman" w:hAnsi="Times New Roman" w:cs="Times New Roman"/>
          <w:bCs/>
          <w:kern w:val="0"/>
          <w:sz w:val="24"/>
          <w:szCs w:val="24"/>
          <w:lang w:eastAsia="pl-PL"/>
          <w14:ligatures w14:val="none"/>
        </w:rPr>
        <w:t xml:space="preserve"> </w:t>
      </w:r>
      <w:r w:rsidRPr="00D10275" w:rsidDel="00673FCB">
        <w:rPr>
          <w:rFonts w:ascii="Times New Roman" w:eastAsia="Times New Roman" w:hAnsi="Times New Roman" w:cs="Times New Roman"/>
          <w:bCs/>
          <w:kern w:val="0"/>
          <w:sz w:val="24"/>
          <w:szCs w:val="24"/>
          <w:lang w:eastAsia="pl-PL"/>
          <w14:ligatures w14:val="none"/>
        </w:rPr>
        <w:t xml:space="preserve">wdrożeniem do polskiego porządku prawnego regulacji rozporządzenia 2019/816 oraz dyrektywy 2019/884. </w:t>
      </w:r>
    </w:p>
    <w:p w14:paraId="6449D696" w14:textId="77777777"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3)</w:t>
      </w:r>
      <w:r w:rsidRPr="00D10275">
        <w:rPr>
          <w:rFonts w:ascii="Times New Roman" w:eastAsia="Times New Roman" w:hAnsi="Times New Roman" w:cs="Times New Roman"/>
          <w:bCs/>
          <w:kern w:val="0"/>
          <w:sz w:val="24"/>
          <w:szCs w:val="24"/>
          <w:lang w:eastAsia="pl-PL"/>
          <w14:ligatures w14:val="none"/>
        </w:rPr>
        <w:tab/>
        <w:t xml:space="preserve">W stosunku do dotychczasowych przepisów rozszerzono definicję „wyroku skazującego” używanego na potrzeby przekazywania informacji organom centralnym państw członkowskich </w:t>
      </w:r>
      <w:r w:rsidRPr="00D10275">
        <w:rPr>
          <w:rFonts w:ascii="Times New Roman" w:eastAsia="Times New Roman" w:hAnsi="Times New Roman" w:cs="Times New Roman"/>
          <w:bCs/>
          <w:kern w:val="0"/>
          <w:sz w:val="24"/>
          <w:szCs w:val="24"/>
          <w:lang w:eastAsia="pl-PL"/>
          <w14:ligatures w14:val="none"/>
        </w:rPr>
        <w:lastRenderedPageBreak/>
        <w:t>Unii Europejskiej przez zamianę wyrazu „przestępstwo” na „czyn zabroniony”. Zmiana ta sankcjonuje dotychczasową praktykę biura informacyjnego, zgodnie z którą organom centralnym państw członkowskich były przekazywane informacje o wszystkich orzeczeniach zapadłych wobec obywateli tych państw, a więc nie tylko związane z popełnieniem przestępstwa, ale także związane z popełnieniem wykroczenia, jak i w sytuacjach, w których osoba nie popełnia przestępstwa, natomiast informacje o niej są gromadzone w KRK, bo dopuściła się czynu zabronionego (np. w stanie niepoczytalności określonej w art. 31 § 1 Kodeksu karnego).</w:t>
      </w:r>
    </w:p>
    <w:p w14:paraId="7FBA16D3" w14:textId="44859535" w:rsidR="00DB6E49" w:rsidRPr="00D10275" w:rsidRDefault="00FE3CB4"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M</w:t>
      </w:r>
      <w:r w:rsidR="00DB6E49" w:rsidRPr="00D10275">
        <w:rPr>
          <w:rFonts w:ascii="Times New Roman" w:eastAsia="Times New Roman" w:hAnsi="Times New Roman" w:cs="Times New Roman"/>
          <w:bCs/>
          <w:kern w:val="0"/>
          <w:sz w:val="24"/>
          <w:szCs w:val="24"/>
          <w:lang w:eastAsia="pl-PL"/>
          <w14:ligatures w14:val="none"/>
        </w:rPr>
        <w:t>imo że definicja wyroku skazującego zawarta w art. 2 lit. a decyzji ramowej 2009/315 stanowi, że wyrokiem skazującym jest każde prawomocne orzeczenie wydane przez sąd karny wobec osoby fizycznej w związku z popełnieniem przestępstwa, o ile orzeczenie to zostało wpisane do rejestru karnego skazującego państwa członkowskiego, dotychczasowa praktyka biura informacyjnego, tj. przekazywanie informacji w szerszym zakresie dotyczącym czynu zabronionego niż związanym wyłącznie z popełnieniem przestępstwa, jest zbieżna z celem tej regulacji.</w:t>
      </w:r>
    </w:p>
    <w:p w14:paraId="210A90CB" w14:textId="53B9F80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Należy zwrócić uwagę, że użyte w tłumaczeniu decyzji ramowej 2009/315 pojęcie „przestępstwo” może prowadzić do trudności w prawidłowym rozumieniu i interpretacji tego aktu prawnego. Termin „</w:t>
      </w:r>
      <w:proofErr w:type="spellStart"/>
      <w:r w:rsidRPr="00D10275">
        <w:rPr>
          <w:rFonts w:ascii="Times New Roman" w:eastAsia="Times New Roman" w:hAnsi="Times New Roman" w:cs="Times New Roman"/>
          <w:bCs/>
          <w:kern w:val="0"/>
          <w:sz w:val="24"/>
          <w:szCs w:val="24"/>
          <w:lang w:eastAsia="pl-PL"/>
          <w14:ligatures w14:val="none"/>
        </w:rPr>
        <w:t>criminal</w:t>
      </w:r>
      <w:proofErr w:type="spellEnd"/>
      <w:r w:rsidRPr="00D10275">
        <w:rPr>
          <w:rFonts w:ascii="Times New Roman" w:eastAsia="Times New Roman" w:hAnsi="Times New Roman" w:cs="Times New Roman"/>
          <w:bCs/>
          <w:kern w:val="0"/>
          <w:sz w:val="24"/>
          <w:szCs w:val="24"/>
          <w:lang w:eastAsia="pl-PL"/>
          <w14:ligatures w14:val="none"/>
        </w:rPr>
        <w:t xml:space="preserve"> </w:t>
      </w:r>
      <w:proofErr w:type="spellStart"/>
      <w:r w:rsidRPr="00D10275">
        <w:rPr>
          <w:rFonts w:ascii="Times New Roman" w:eastAsia="Times New Roman" w:hAnsi="Times New Roman" w:cs="Times New Roman"/>
          <w:bCs/>
          <w:kern w:val="0"/>
          <w:sz w:val="24"/>
          <w:szCs w:val="24"/>
          <w:lang w:eastAsia="pl-PL"/>
          <w14:ligatures w14:val="none"/>
        </w:rPr>
        <w:t>offence</w:t>
      </w:r>
      <w:proofErr w:type="spellEnd"/>
      <w:r w:rsidRPr="00D10275">
        <w:rPr>
          <w:rFonts w:ascii="Times New Roman" w:eastAsia="Times New Roman" w:hAnsi="Times New Roman" w:cs="Times New Roman"/>
          <w:bCs/>
          <w:kern w:val="0"/>
          <w:sz w:val="24"/>
          <w:szCs w:val="24"/>
          <w:lang w:eastAsia="pl-PL"/>
          <w14:ligatures w14:val="none"/>
        </w:rPr>
        <w:t>”, którym posłużono się w wersji angielskiej aktu, można przetłumaczyć nie tylko jako „przestępstwo”, ale także jako „wykroczenie” czy „czyn zabroniony”. Oczywist</w:t>
      </w:r>
      <w:r w:rsidR="00FE3CB4">
        <w:rPr>
          <w:rFonts w:ascii="Times New Roman" w:eastAsia="Times New Roman" w:hAnsi="Times New Roman" w:cs="Times New Roman"/>
          <w:bCs/>
          <w:kern w:val="0"/>
          <w:sz w:val="24"/>
          <w:szCs w:val="24"/>
          <w:lang w:eastAsia="pl-PL"/>
          <w14:ligatures w14:val="none"/>
        </w:rPr>
        <w:t>e</w:t>
      </w:r>
      <w:r w:rsidRPr="00D10275">
        <w:rPr>
          <w:rFonts w:ascii="Times New Roman" w:eastAsia="Times New Roman" w:hAnsi="Times New Roman" w:cs="Times New Roman"/>
          <w:bCs/>
          <w:kern w:val="0"/>
          <w:sz w:val="24"/>
          <w:szCs w:val="24"/>
          <w:lang w:eastAsia="pl-PL"/>
          <w14:ligatures w14:val="none"/>
        </w:rPr>
        <w:t xml:space="preserve"> jest, że w tym przypadku termin „przestępstwo” nie powinien być interpretowany zgodnie z polskimi przepisami prawnymi i tym samym wpływać na interpretację aktu prawa unijnego. Termin ten bowiem może mieć odmienne znaczenie w różnych systemach prawnych. Pojęcie wyroku skazującego należy rozumieć szerzej, zgodnie z </w:t>
      </w:r>
      <w:r w:rsidRPr="00D10275">
        <w:rPr>
          <w:rFonts w:ascii="Times New Roman" w:eastAsia="Times New Roman" w:hAnsi="Times New Roman" w:cs="Times New Roman"/>
          <w:bCs/>
          <w:i/>
          <w:kern w:val="0"/>
          <w:sz w:val="24"/>
          <w:szCs w:val="24"/>
          <w:lang w:eastAsia="pl-PL"/>
          <w14:ligatures w14:val="none"/>
        </w:rPr>
        <w:t>ratio legis</w:t>
      </w:r>
      <w:r w:rsidRPr="00D10275">
        <w:rPr>
          <w:rFonts w:ascii="Times New Roman" w:eastAsia="Times New Roman" w:hAnsi="Times New Roman" w:cs="Times New Roman"/>
          <w:bCs/>
          <w:kern w:val="0"/>
          <w:sz w:val="24"/>
          <w:szCs w:val="24"/>
          <w:lang w:eastAsia="pl-PL"/>
          <w14:ligatures w14:val="none"/>
        </w:rPr>
        <w:t xml:space="preserve"> decyzji ramowej, a ta sprowadza się do przekazywania innym organom centralnym informacji o wszelkich orzeczeniach wydanych wobec osoby przez sąd karny, które mogą mieć wpływ na postępowanie karne prowadzone w innym państwie członkowskim. Ocena przekazanych informacji każdorazowo powinna należeć do organów prowadzących postępowanie karne w kraju odbiorcy informacji.</w:t>
      </w:r>
    </w:p>
    <w:p w14:paraId="2D618434"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Ponadto termin „czyn zabroniony” jest terminem dużo bardziej znaczeniowo neutralnym i jego użycie pozwoli na usunięcie z definicji wyroku skazującego cech krajowego języka prawnego oraz usunięcie wątpliwości interpretacyjnych. Tym samym zaproponowane w ustawie rozwiązanie powinno zbliżyć biuro informacyjne do jednolitego rozumienia decyzji ramowej przez wszystkie państwa członkowskie.</w:t>
      </w:r>
    </w:p>
    <w:p w14:paraId="11198B2C" w14:textId="206C31D4"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2.</w:t>
      </w:r>
      <w:r>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Zmiana art. 2 ust. 2 ustawy o KRK – Organ centralny.</w:t>
      </w:r>
    </w:p>
    <w:p w14:paraId="1BFCC704" w14:textId="71C06855"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Za zasadne uznano wskazanie, że biuro informacyjne jest nie tylko organem centralnym państwa członkowskiego Unii Europejskiej, wyznaczonym przez państwo, zgodnie z art. 3 ust. 1 decyzji ramowej 2009/315 do celów wymiany informacji pochodzących z rejestru karnego między państwami członkowskim, ale również organem centralnym w rozumieniu art. 3 pkt 5 rozporządzenia 2019/816. Wynika to z nowych obowiązków nałożonych na biuro informacyjne związanych z uruchomieniem systemu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p>
    <w:p w14:paraId="4B6BA87D" w14:textId="7D6F684E"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3.</w:t>
      </w:r>
      <w:r>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Zmiana art. 4 ustawy o KRK.</w:t>
      </w:r>
    </w:p>
    <w:p w14:paraId="7C2B9A8C" w14:textId="77777777"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1)</w:t>
      </w:r>
      <w:r w:rsidRPr="00D10275">
        <w:rPr>
          <w:rFonts w:ascii="Times New Roman" w:eastAsia="Times New Roman" w:hAnsi="Times New Roman" w:cs="Times New Roman"/>
          <w:bCs/>
          <w:kern w:val="0"/>
          <w:sz w:val="24"/>
          <w:szCs w:val="24"/>
          <w:lang w:eastAsia="pl-PL"/>
          <w14:ligatures w14:val="none"/>
        </w:rPr>
        <w:tab/>
        <w:t>Art. 4 ust. 1 pkt 5 Rozszerzenie kręgu podmiotów uprawnionych do występowania do Rejestru z wnioskiem o pośrednictwo.</w:t>
      </w:r>
    </w:p>
    <w:p w14:paraId="2FD4F694" w14:textId="36017A0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Proponuje się zmianę art. 4 ust. 1 pkt 5 przez rozszerzenie kręgu podmiotów uprawnionych do występowania z wnioskiem do Rejestru o zwrócenie się z zapytaniem o udzielnie informacji o skazaniu do organów centralnych państw członkowskich Unii Europejskiej. Zmiana umożliwi składanie takich wniosków również podmiotom określonym w art. 6 ust. 1 pkt 10a</w:t>
      </w:r>
      <w:r w:rsidR="00FE3CB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tj. osobom prawnym oraz jednostkom organizacyjnym niebędącym osobami prawnymi, którym ustawa przyznaje zdolność prawną w przypadkach, w których z przepisów ustawy wynika wymóg niekaralności członków ich organów, wspólników lub prokurentów, w odniesieniu do członków lub kandydatów na członków tych organów, wspólników lub prokurentów. Potrzeba wprowadzenia powyższej zmiany była sygnalizowana przez interesariuszy KRK, w szczególności spółki prawa handlowego, w których organach zasiadają osoby będące obywatelami innych niż Rzeczpospolita Polska państw członkowskich Unii Europejskiej.</w:t>
      </w:r>
    </w:p>
    <w:p w14:paraId="18046036" w14:textId="117338EA"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2)</w:t>
      </w:r>
      <w:r>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Zadania biura informacyjnego związane z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p>
    <w:p w14:paraId="7AEBC64A" w14:textId="0C5B1465"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i/>
          <w:kern w:val="0"/>
          <w:sz w:val="24"/>
          <w:szCs w:val="24"/>
          <w:lang w:eastAsia="pl-PL"/>
          <w14:ligatures w14:val="none"/>
        </w:rPr>
      </w:pPr>
      <w:r w:rsidRPr="00D10275">
        <w:rPr>
          <w:rFonts w:ascii="Times New Roman" w:eastAsia="Times New Roman" w:hAnsi="Times New Roman" w:cs="Times New Roman"/>
          <w:bCs/>
          <w:i/>
          <w:kern w:val="0"/>
          <w:sz w:val="24"/>
          <w:szCs w:val="24"/>
          <w:lang w:eastAsia="pl-PL"/>
          <w14:ligatures w14:val="none"/>
        </w:rPr>
        <w:t>Korzystanie z ECRIS</w:t>
      </w:r>
      <w:r w:rsidR="00823D0E">
        <w:rPr>
          <w:rFonts w:ascii="Times New Roman" w:eastAsia="Times New Roman" w:hAnsi="Times New Roman" w:cs="Times New Roman"/>
          <w:bCs/>
          <w:i/>
          <w:kern w:val="0"/>
          <w:sz w:val="24"/>
          <w:szCs w:val="24"/>
          <w:lang w:eastAsia="pl-PL"/>
          <w14:ligatures w14:val="none"/>
        </w:rPr>
        <w:t>-</w:t>
      </w:r>
      <w:r w:rsidRPr="00D10275">
        <w:rPr>
          <w:rFonts w:ascii="Times New Roman" w:eastAsia="Times New Roman" w:hAnsi="Times New Roman" w:cs="Times New Roman"/>
          <w:bCs/>
          <w:i/>
          <w:kern w:val="0"/>
          <w:sz w:val="24"/>
          <w:szCs w:val="24"/>
          <w:lang w:eastAsia="pl-PL"/>
          <w14:ligatures w14:val="none"/>
        </w:rPr>
        <w:t>TCN do celów ustalania państw członkowskich posiadających informacje z rejestrów karnych.</w:t>
      </w:r>
    </w:p>
    <w:p w14:paraId="4222FA72" w14:textId="7434CA0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Rozporządzenie 2019/816</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co do zasady zobowiązuje państwa członkowskie do korzystania z</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ECRIS</w:t>
      </w:r>
      <w:r w:rsidR="00823D0E">
        <w:rPr>
          <w:rFonts w:ascii="Times New Roman" w:eastAsia="Calibri"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każdorazowo</w:t>
      </w:r>
      <w:r w:rsidR="00ED4D7D">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przypadku gdy o</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informacje z</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rejestrów karnych dotyczące obywatela państwa trzeciego wystąpiono w</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danym państwie członkowskim do celów postępowania karnego przeciwko tej osobie lub do jednego z</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wymienionych poniżej celów, jeżeli przewiduje to prawo krajowe i</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jest to zgodne z</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prawem krajowym:</w:t>
      </w:r>
    </w:p>
    <w:p w14:paraId="52EEC11A" w14:textId="00D19816" w:rsidR="00DB6E49" w:rsidRPr="00D10275" w:rsidRDefault="00F742B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ab/>
      </w:r>
      <w:r w:rsidR="00DB6E49" w:rsidRPr="00D10275">
        <w:rPr>
          <w:rFonts w:ascii="Times New Roman" w:eastAsia="Times New Roman" w:hAnsi="Times New Roman" w:cs="Times New Roman"/>
          <w:bCs/>
          <w:kern w:val="0"/>
          <w:sz w:val="24"/>
          <w:szCs w:val="24"/>
          <w:lang w:eastAsia="pl-PL"/>
          <w14:ligatures w14:val="none"/>
        </w:rPr>
        <w:t>sprawdzenia informacji zawartych w</w:t>
      </w:r>
      <w:r w:rsidR="00DB6E49" w:rsidRPr="00D10275">
        <w:rPr>
          <w:rFonts w:ascii="Times New Roman" w:eastAsia="Calibri" w:hAnsi="Times New Roman" w:cs="Times New Roman"/>
          <w:bCs/>
          <w:kern w:val="0"/>
          <w:sz w:val="24"/>
          <w:szCs w:val="24"/>
          <w:lang w:eastAsia="pl-PL"/>
          <w14:ligatures w14:val="none"/>
        </w:rPr>
        <w:t> </w:t>
      </w:r>
      <w:r w:rsidR="00DB6E49" w:rsidRPr="00D10275">
        <w:rPr>
          <w:rFonts w:ascii="Times New Roman" w:eastAsia="Times New Roman" w:hAnsi="Times New Roman" w:cs="Times New Roman"/>
          <w:bCs/>
          <w:kern w:val="0"/>
          <w:sz w:val="24"/>
          <w:szCs w:val="24"/>
          <w:lang w:eastAsia="pl-PL"/>
          <w14:ligatures w14:val="none"/>
        </w:rPr>
        <w:t>rejestrze karnym na wniosek osoby, której informacje te dotyczą,</w:t>
      </w:r>
    </w:p>
    <w:p w14:paraId="2C72EC8C" w14:textId="03C429E9" w:rsidR="00DB6E49" w:rsidRPr="00D10275" w:rsidRDefault="00F742B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lastRenderedPageBreak/>
        <w:t>–</w:t>
      </w:r>
      <w:r>
        <w:rPr>
          <w:rFonts w:ascii="Times New Roman" w:eastAsia="Times New Roman" w:hAnsi="Times New Roman" w:cs="Times New Roman"/>
          <w:bCs/>
          <w:kern w:val="0"/>
          <w:sz w:val="24"/>
          <w:szCs w:val="24"/>
          <w:lang w:eastAsia="pl-PL"/>
          <w14:ligatures w14:val="none"/>
        </w:rPr>
        <w:tab/>
      </w:r>
      <w:r w:rsidR="00DB6E49" w:rsidRPr="00D10275">
        <w:rPr>
          <w:rFonts w:ascii="Times New Roman" w:eastAsia="Times New Roman" w:hAnsi="Times New Roman" w:cs="Times New Roman"/>
          <w:bCs/>
          <w:kern w:val="0"/>
          <w:sz w:val="24"/>
          <w:szCs w:val="24"/>
          <w:lang w:eastAsia="pl-PL"/>
          <w14:ligatures w14:val="none"/>
        </w:rPr>
        <w:t>poświadczenia bezpieczeństwa,</w:t>
      </w:r>
    </w:p>
    <w:p w14:paraId="4FE97221" w14:textId="17887FAD" w:rsidR="00DB6E49" w:rsidRPr="00D10275" w:rsidRDefault="00F742B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w:t>
      </w:r>
      <w:r w:rsidR="00DB6E49" w:rsidRPr="00D10275">
        <w:rPr>
          <w:rFonts w:ascii="Times New Roman" w:eastAsia="Times New Roman" w:hAnsi="Times New Roman" w:cs="Times New Roman"/>
          <w:bCs/>
          <w:kern w:val="0"/>
          <w:sz w:val="24"/>
          <w:szCs w:val="24"/>
          <w:lang w:eastAsia="pl-PL"/>
          <w14:ligatures w14:val="none"/>
        </w:rPr>
        <w:tab/>
        <w:t>uzyskania licencji lub zezwolenia,</w:t>
      </w:r>
    </w:p>
    <w:p w14:paraId="49CC2977" w14:textId="77777777"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ab/>
        <w:t>weryfikacji na potrzeby zatrudnienia,</w:t>
      </w:r>
    </w:p>
    <w:p w14:paraId="385F8D07" w14:textId="77777777"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ab/>
        <w:t xml:space="preserve">weryfikacji na potrzeby działalności </w:t>
      </w:r>
      <w:proofErr w:type="spellStart"/>
      <w:r w:rsidRPr="00D10275">
        <w:rPr>
          <w:rFonts w:ascii="Times New Roman" w:eastAsia="Times New Roman" w:hAnsi="Times New Roman" w:cs="Times New Roman"/>
          <w:bCs/>
          <w:kern w:val="0"/>
          <w:sz w:val="24"/>
          <w:szCs w:val="24"/>
          <w:lang w:eastAsia="pl-PL"/>
          <w14:ligatures w14:val="none"/>
        </w:rPr>
        <w:t>wolontariackiej</w:t>
      </w:r>
      <w:proofErr w:type="spellEnd"/>
      <w:r w:rsidRPr="00D10275">
        <w:rPr>
          <w:rFonts w:ascii="Times New Roman" w:eastAsia="Times New Roman" w:hAnsi="Times New Roman" w:cs="Times New Roman"/>
          <w:bCs/>
          <w:kern w:val="0"/>
          <w:sz w:val="24"/>
          <w:szCs w:val="24"/>
          <w:lang w:eastAsia="pl-PL"/>
          <w14:ligatures w14:val="none"/>
        </w:rPr>
        <w:t xml:space="preserve"> związanej z bezpośrednimi i regularnymi kontaktami z dziećmi lub osobami wymagającymi szczególnego traktowania,</w:t>
      </w:r>
    </w:p>
    <w:p w14:paraId="44B2145E" w14:textId="77777777"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ab/>
        <w:t>procedury związanej z wizami, nabyciem obywatelstwa i migracją, w tym procedury azylowej, oraz</w:t>
      </w:r>
    </w:p>
    <w:p w14:paraId="7EC43748" w14:textId="77777777"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ab/>
        <w:t>sprawdzenia związanego z zamówieniami publicznymi i egzaminami publicznymi.</w:t>
      </w:r>
    </w:p>
    <w:p w14:paraId="4889BCE4" w14:textId="6A96DF6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Zgodnie z rozporządzeniem 2019/816 biuro informacyjne jest zobligowane do korzystania z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w następujących przypadkach:</w:t>
      </w:r>
    </w:p>
    <w:p w14:paraId="67205ADB" w14:textId="77777777"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ab/>
        <w:t>kiedy z wnioskiem o udzielenie informacji zawartych w rejestrze karnym na swój temat zwróci się obywatel państwa trzeciego,</w:t>
      </w:r>
    </w:p>
    <w:p w14:paraId="5F4A7034" w14:textId="77777777"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i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ab/>
        <w:t>w których wniosek ma służyć uzyskaniu informacji z rejestrów karnych zgodnie z art. 10 ust. 2 dyrektywy Parlamentu Europejskiego i Rady 2011/93/UE z dnia 13</w:t>
      </w:r>
      <w:r w:rsidRPr="00D10275">
        <w:rPr>
          <w:rFonts w:ascii="Times New Roman" w:eastAsia="Times New Roman" w:hAnsi="Times New Roman" w:cs="Times New Roman"/>
          <w:bCs/>
          <w:i/>
          <w:kern w:val="0"/>
          <w:sz w:val="24"/>
          <w:szCs w:val="24"/>
          <w:lang w:eastAsia="pl-PL"/>
          <w14:ligatures w14:val="none"/>
        </w:rPr>
        <w:t> </w:t>
      </w:r>
      <w:r w:rsidRPr="00D10275">
        <w:rPr>
          <w:rFonts w:ascii="Times New Roman" w:eastAsia="Times New Roman" w:hAnsi="Times New Roman" w:cs="Times New Roman"/>
          <w:bCs/>
          <w:iCs/>
          <w:kern w:val="0"/>
          <w:sz w:val="24"/>
          <w:szCs w:val="24"/>
          <w:lang w:eastAsia="pl-PL"/>
          <w14:ligatures w14:val="none"/>
        </w:rPr>
        <w:t>grudnia 2011 r. w sprawie zwalczania niegodziwego traktowania w celach seksualnych i wykorzystywania seksualnego dzieci oraz pornografii dziecięcej, zastępującej decyzję ramową Rady 2004/68/</w:t>
      </w:r>
      <w:proofErr w:type="spellStart"/>
      <w:r w:rsidRPr="00D10275">
        <w:rPr>
          <w:rFonts w:ascii="Times New Roman" w:eastAsia="Times New Roman" w:hAnsi="Times New Roman" w:cs="Times New Roman"/>
          <w:bCs/>
          <w:iCs/>
          <w:kern w:val="0"/>
          <w:sz w:val="24"/>
          <w:szCs w:val="24"/>
          <w:lang w:eastAsia="pl-PL"/>
          <w14:ligatures w14:val="none"/>
        </w:rPr>
        <w:t>WSiSW</w:t>
      </w:r>
      <w:proofErr w:type="spellEnd"/>
      <w:r w:rsidRPr="00D10275">
        <w:rPr>
          <w:rFonts w:ascii="Times New Roman" w:eastAsia="Times New Roman" w:hAnsi="Times New Roman" w:cs="Times New Roman"/>
          <w:bCs/>
          <w:iCs/>
          <w:kern w:val="0"/>
          <w:sz w:val="24"/>
          <w:szCs w:val="24"/>
          <w:lang w:eastAsia="pl-PL"/>
          <w14:ligatures w14:val="none"/>
        </w:rPr>
        <w:t>.</w:t>
      </w:r>
    </w:p>
    <w:p w14:paraId="45BF6344" w14:textId="7972DF7C"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pozostałych przypadkach organ występujący o informacje z rejestrów karnych będzie mógł zdecydować, że skorzystanie z ECRIS</w:t>
      </w:r>
      <w:r w:rsidR="00F742B9">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nie jest właściwe ze względu na okoliczności danej sprawy</w:t>
      </w:r>
      <w:r w:rsidR="00ED4D7D">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np. w odniesieniu do czynów zabronionych mniejszej wagi. W tym wypadku, na wyraźne wskazanie organu, biuro informacyjne nie wyśle zapytania do ECRIS</w:t>
      </w:r>
      <w:r w:rsidR="00F742B9">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p>
    <w:p w14:paraId="5A500284" w14:textId="7E195AA2"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Rozporządzenie 2019/816</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przewiduje możliwość korzystania przez państwa członkowskie z</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ECRIS</w:t>
      </w:r>
      <w:r w:rsidR="00F742B9">
        <w:rPr>
          <w:rFonts w:ascii="Times New Roman" w:eastAsia="Calibri"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do celów innych niż określone w</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rozporządzeniu, jeżeli przewiduje to prawo krajowe i</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jest to zgodne z</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prawem krajowym. O</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takich innych celach dane państwo musi jednak powiadomić Komisję, która będzie publikowała wszystkie tego typu powiadomienia w</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Dzienniku Urzędowym Unii Europejskiej. Obecnie nie zidentyfikowano potrzeby korzystania przez Rzeczpospolitą Polską z</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ECRIS</w:t>
      </w:r>
      <w:r w:rsidR="00F742B9">
        <w:rPr>
          <w:rFonts w:ascii="Times New Roman" w:eastAsia="Calibri"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do celów innych niż określone w</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rozporządzeniu 2019/816. Uznaje się, że cele określone w art. 7 ust. 1</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rozporządzenia 2019/816</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 xml:space="preserve">są na tyle szerokie, że pozwolą biuru informacyjnemu na przeszukanie systemu </w:t>
      </w:r>
      <w:r w:rsidRPr="00D10275">
        <w:rPr>
          <w:rFonts w:ascii="Times New Roman" w:eastAsia="Times New Roman" w:hAnsi="Times New Roman" w:cs="Times New Roman"/>
          <w:bCs/>
          <w:kern w:val="0"/>
          <w:sz w:val="24"/>
          <w:szCs w:val="24"/>
          <w:lang w:eastAsia="pl-PL"/>
          <w14:ligatures w14:val="none"/>
        </w:rPr>
        <w:lastRenderedPageBreak/>
        <w:t>ECRIS</w:t>
      </w:r>
      <w:r w:rsidR="00F742B9">
        <w:rPr>
          <w:rFonts w:ascii="Times New Roman" w:eastAsia="Calibri"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w</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przypadku zdecydowanej większości zapytań o obywatela państwa trzeciego kierowanych do Rejestru.</w:t>
      </w:r>
    </w:p>
    <w:p w14:paraId="4A7D617D" w14:textId="2DB6F336"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Podkreślenia wymaga, że system ECRIS</w:t>
      </w:r>
      <w:r w:rsidR="00F742B9">
        <w:rPr>
          <w:rFonts w:ascii="Times New Roman" w:eastAsia="Calibri"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będzie zawierał wyłącznie informacje dotyczące tożsamości obywateli państw trzecich skazanych przez sąd karny na terytorium Unii Europejskiej. Takie informacje dotyczące tożsamości będą obejmować dane alfanumeryczne i</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dane daktyloskopijne. Docelowo przewiduje się również możliwość zamieszczania wizerunków twarzy.</w:t>
      </w:r>
    </w:p>
    <w:p w14:paraId="4711C297" w14:textId="08E302F4"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Za pośrednictwem ECRIS</w:t>
      </w:r>
      <w:r w:rsidR="00F742B9">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nie uzyskamy natomiast informacji merytorycznej, tzn. informacji o </w:t>
      </w:r>
      <w:proofErr w:type="spellStart"/>
      <w:r w:rsidRPr="00D10275">
        <w:rPr>
          <w:rFonts w:ascii="Times New Roman" w:eastAsia="Times New Roman" w:hAnsi="Times New Roman" w:cs="Times New Roman"/>
          <w:bCs/>
          <w:kern w:val="0"/>
          <w:sz w:val="24"/>
          <w:szCs w:val="24"/>
          <w:lang w:eastAsia="pl-PL"/>
          <w14:ligatures w14:val="none"/>
        </w:rPr>
        <w:t>skazaniach</w:t>
      </w:r>
      <w:proofErr w:type="spellEnd"/>
      <w:r w:rsidRPr="00D10275">
        <w:rPr>
          <w:rFonts w:ascii="Times New Roman" w:eastAsia="Times New Roman" w:hAnsi="Times New Roman" w:cs="Times New Roman"/>
          <w:bCs/>
          <w:kern w:val="0"/>
          <w:sz w:val="24"/>
          <w:szCs w:val="24"/>
          <w:lang w:eastAsia="pl-PL"/>
          <w14:ligatures w14:val="none"/>
        </w:rPr>
        <w:t>. Państwo występujące z zapytaniem do ECRIS</w:t>
      </w:r>
      <w:r w:rsidR="00F742B9">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ustali jedynie, jakie inne państwa członkowskie posiadają informacje z rejestrów karnych dotyczące obywatela państwa trzeciego. Zgodnie z motywem 31 rozporządzenia 2019/816 trafienie wskazane przez ECRIS</w:t>
      </w:r>
      <w:r w:rsidR="00F742B9">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nie powinno samo w sobie być rozumiane w taki sposób, że dany obywatel państwa trzeciego został skazany w państwach członkowskich, które zostały wskazane. Istnienie uprzednich wyroków skazujących powinno zostać potwierdzone wyłącznie na podstawie informacji uzyskanych z rejestrów karnych odnośnych państw członkowskich. W przypadku wytypowania takich państw będzie więc konieczna konsultacja z właściwym rejestrem karnym. Oznacza to, że informacje o wyrokach skazujących będzie można otrzymać na wniosek za pośrednictwem systemu ECRIS.</w:t>
      </w:r>
    </w:p>
    <w:p w14:paraId="0F62EDF4" w14:textId="07F4F68D"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związku z powyższym katalog zadań biura informacyjnego został poszerzony o nowe zadania wynikające z udziału Rzeczypospolitej Polskiej w systemie ECRIS</w:t>
      </w:r>
      <w:r w:rsidR="00F742B9">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r w:rsidR="00ED4D7D">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takie jak:</w:t>
      </w:r>
    </w:p>
    <w:p w14:paraId="614F6DF9" w14:textId="5BA343A1"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i/>
          <w:kern w:val="0"/>
          <w:sz w:val="24"/>
          <w:szCs w:val="24"/>
          <w:lang w:eastAsia="pl-PL"/>
          <w14:ligatures w14:val="none"/>
        </w:rPr>
      </w:pPr>
      <w:r w:rsidRPr="00D10275">
        <w:rPr>
          <w:rFonts w:ascii="Times New Roman" w:eastAsia="Times New Roman" w:hAnsi="Times New Roman" w:cs="Times New Roman"/>
          <w:bCs/>
          <w:i/>
          <w:kern w:val="0"/>
          <w:sz w:val="24"/>
          <w:szCs w:val="24"/>
          <w:lang w:eastAsia="pl-PL"/>
          <w14:ligatures w14:val="none"/>
        </w:rPr>
        <w:t>a)</w:t>
      </w:r>
      <w:r w:rsidRPr="00D10275">
        <w:rPr>
          <w:rFonts w:ascii="Times New Roman" w:eastAsia="Times New Roman" w:hAnsi="Times New Roman" w:cs="Times New Roman"/>
          <w:bCs/>
          <w:i/>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 xml:space="preserve">Art. 4 ust. 1 pkt 5b </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i/>
          <w:kern w:val="0"/>
          <w:sz w:val="24"/>
          <w:szCs w:val="24"/>
          <w:lang w:eastAsia="pl-PL"/>
          <w14:ligatures w14:val="none"/>
        </w:rPr>
        <w:t>występowanie z zapytaniem o udzielenie informacji o osobie do organów centralnych państw członkowskich Unii Europejskiej, które posiadają informacje zawarte w rejestrach karnych na temat danej osoby, w przypadku trafienia, o którym mowa w art. 7 ust. 7 rozporządzenia 2019/816, gdy:</w:t>
      </w:r>
    </w:p>
    <w:p w14:paraId="3F3ADC79" w14:textId="69AF8885" w:rsidR="00DB6E49" w:rsidRPr="00D10275" w:rsidRDefault="00DB6E49" w:rsidP="00D10275">
      <w:pPr>
        <w:suppressAutoHyphens/>
        <w:autoSpaceDE w:val="0"/>
        <w:autoSpaceDN w:val="0"/>
        <w:adjustRightInd w:val="0"/>
        <w:spacing w:before="120" w:after="0" w:line="360" w:lineRule="auto"/>
        <w:ind w:left="851" w:hanging="425"/>
        <w:jc w:val="both"/>
        <w:rPr>
          <w:rFonts w:ascii="Times New Roman" w:eastAsia="Times New Roman" w:hAnsi="Times New Roman" w:cs="Times New Roman"/>
          <w:bCs/>
          <w:i/>
          <w:kern w:val="0"/>
          <w:sz w:val="24"/>
          <w:szCs w:val="24"/>
          <w:lang w:eastAsia="pl-PL"/>
          <w14:ligatures w14:val="none"/>
        </w:rPr>
      </w:pPr>
      <w:r w:rsidRPr="00D10275">
        <w:rPr>
          <w:rFonts w:ascii="Times New Roman" w:eastAsia="Times New Roman" w:hAnsi="Times New Roman" w:cs="Times New Roman"/>
          <w:bCs/>
          <w:i/>
          <w:kern w:val="0"/>
          <w:sz w:val="24"/>
          <w:szCs w:val="24"/>
          <w:lang w:eastAsia="pl-PL"/>
          <w14:ligatures w14:val="none"/>
        </w:rPr>
        <w:t>a)</w:t>
      </w:r>
      <w:r w:rsidRPr="00D10275">
        <w:rPr>
          <w:rFonts w:ascii="Times New Roman" w:eastAsia="Times New Roman" w:hAnsi="Times New Roman" w:cs="Times New Roman"/>
          <w:bCs/>
          <w:i/>
          <w:kern w:val="0"/>
          <w:sz w:val="24"/>
          <w:szCs w:val="24"/>
          <w:lang w:eastAsia="pl-PL"/>
          <w14:ligatures w14:val="none"/>
        </w:rPr>
        <w:tab/>
        <w:t>osoba będąca obywatelem państwa trzeciego lub obywatelem państwa członkowskiego Unii Europejskiej, który posiada także co najmniej jedno obywatelstwo państwa trzeciego</w:t>
      </w:r>
      <w:r w:rsidR="00ED4D7D">
        <w:rPr>
          <w:rFonts w:ascii="Times New Roman" w:eastAsia="Times New Roman" w:hAnsi="Times New Roman" w:cs="Times New Roman"/>
          <w:bCs/>
          <w:i/>
          <w:kern w:val="0"/>
          <w:sz w:val="24"/>
          <w:szCs w:val="24"/>
          <w:lang w:eastAsia="pl-PL"/>
          <w14:ligatures w14:val="none"/>
        </w:rPr>
        <w:t>,</w:t>
      </w:r>
      <w:r w:rsidRPr="00D10275">
        <w:rPr>
          <w:rFonts w:ascii="Times New Roman" w:eastAsia="Times New Roman" w:hAnsi="Times New Roman" w:cs="Times New Roman"/>
          <w:bCs/>
          <w:i/>
          <w:kern w:val="0"/>
          <w:sz w:val="24"/>
          <w:szCs w:val="24"/>
          <w:lang w:eastAsia="pl-PL"/>
          <w14:ligatures w14:val="none"/>
        </w:rPr>
        <w:t xml:space="preserve"> złożyła wniosek o udzielenie informacji z Rejestru,</w:t>
      </w:r>
    </w:p>
    <w:p w14:paraId="5028E0D4" w14:textId="228E7EBE" w:rsidR="00DB6E49" w:rsidRPr="00D10275" w:rsidRDefault="00DB6E49" w:rsidP="00D10275">
      <w:pPr>
        <w:suppressAutoHyphens/>
        <w:autoSpaceDE w:val="0"/>
        <w:autoSpaceDN w:val="0"/>
        <w:adjustRightInd w:val="0"/>
        <w:spacing w:before="120" w:after="0" w:line="360" w:lineRule="auto"/>
        <w:ind w:left="851" w:hanging="425"/>
        <w:jc w:val="both"/>
        <w:rPr>
          <w:rFonts w:ascii="Times New Roman" w:eastAsia="Times New Roman" w:hAnsi="Times New Roman" w:cs="Times New Roman"/>
          <w:bCs/>
          <w:i/>
          <w:kern w:val="0"/>
          <w:sz w:val="24"/>
          <w:szCs w:val="24"/>
          <w:lang w:eastAsia="pl-PL"/>
          <w14:ligatures w14:val="none"/>
        </w:rPr>
      </w:pPr>
      <w:r w:rsidRPr="00D10275">
        <w:rPr>
          <w:rFonts w:ascii="Times New Roman" w:eastAsia="Times New Roman" w:hAnsi="Times New Roman" w:cs="Times New Roman"/>
          <w:bCs/>
          <w:i/>
          <w:kern w:val="0"/>
          <w:sz w:val="24"/>
          <w:szCs w:val="24"/>
          <w:lang w:eastAsia="pl-PL"/>
          <w14:ligatures w14:val="none"/>
        </w:rPr>
        <w:t>b)</w:t>
      </w:r>
      <w:r w:rsidRPr="00D10275">
        <w:rPr>
          <w:rFonts w:ascii="Times New Roman" w:eastAsia="Times New Roman" w:hAnsi="Times New Roman" w:cs="Times New Roman"/>
          <w:bCs/>
          <w:i/>
          <w:kern w:val="0"/>
          <w:sz w:val="24"/>
          <w:szCs w:val="24"/>
          <w:lang w:eastAsia="pl-PL"/>
          <w14:ligatures w14:val="none"/>
        </w:rPr>
        <w:tab/>
        <w:t>podmiot, o którym mowa w art. 6 ust. 1 pkt 1 10a</w:t>
      </w:r>
      <w:r w:rsidR="00ED4D7D">
        <w:rPr>
          <w:rFonts w:ascii="Times New Roman" w:eastAsia="Times New Roman" w:hAnsi="Times New Roman" w:cs="Times New Roman"/>
          <w:bCs/>
          <w:i/>
          <w:kern w:val="0"/>
          <w:sz w:val="24"/>
          <w:szCs w:val="24"/>
          <w:lang w:eastAsia="pl-PL"/>
          <w14:ligatures w14:val="none"/>
        </w:rPr>
        <w:t>,</w:t>
      </w:r>
      <w:r w:rsidRPr="00D10275">
        <w:rPr>
          <w:rFonts w:ascii="Times New Roman" w:eastAsia="Times New Roman" w:hAnsi="Times New Roman" w:cs="Times New Roman"/>
          <w:bCs/>
          <w:i/>
          <w:kern w:val="0"/>
          <w:sz w:val="24"/>
          <w:szCs w:val="24"/>
          <w:lang w:eastAsia="pl-PL"/>
          <w14:ligatures w14:val="none"/>
        </w:rPr>
        <w:t xml:space="preserve"> w celach, o których mowa w art. 7 ust. 1 rozporządzenia 2019/816, złożył zapytanie o udzielenie informacji o osobie będącej:</w:t>
      </w:r>
    </w:p>
    <w:p w14:paraId="4B45FACF" w14:textId="721BFDB4" w:rsidR="00DB6E49" w:rsidRPr="00D10275" w:rsidRDefault="00F742B9" w:rsidP="00D10275">
      <w:pPr>
        <w:suppressAutoHyphens/>
        <w:autoSpaceDE w:val="0"/>
        <w:autoSpaceDN w:val="0"/>
        <w:adjustRightInd w:val="0"/>
        <w:spacing w:before="120" w:after="0" w:line="360" w:lineRule="auto"/>
        <w:ind w:left="1134" w:hanging="283"/>
        <w:jc w:val="both"/>
        <w:rPr>
          <w:rFonts w:ascii="Times New Roman" w:eastAsia="Times New Roman" w:hAnsi="Times New Roman" w:cs="Times New Roman"/>
          <w:bCs/>
          <w:i/>
          <w:kern w:val="0"/>
          <w:sz w:val="24"/>
          <w:szCs w:val="24"/>
          <w:lang w:eastAsia="pl-PL"/>
          <w14:ligatures w14:val="none"/>
        </w:rPr>
      </w:pPr>
      <w:r>
        <w:rPr>
          <w:rFonts w:ascii="Times New Roman" w:eastAsia="Times New Roman" w:hAnsi="Times New Roman" w:cs="Times New Roman"/>
          <w:bCs/>
          <w:i/>
          <w:kern w:val="0"/>
          <w:sz w:val="24"/>
          <w:szCs w:val="24"/>
          <w:lang w:eastAsia="pl-PL"/>
          <w14:ligatures w14:val="none"/>
        </w:rPr>
        <w:lastRenderedPageBreak/>
        <w:t>–</w:t>
      </w:r>
      <w:r>
        <w:rPr>
          <w:rFonts w:ascii="Times New Roman" w:eastAsia="Times New Roman" w:hAnsi="Times New Roman" w:cs="Times New Roman"/>
          <w:bCs/>
          <w:i/>
          <w:kern w:val="0"/>
          <w:sz w:val="24"/>
          <w:szCs w:val="24"/>
          <w:lang w:eastAsia="pl-PL"/>
          <w14:ligatures w14:val="none"/>
        </w:rPr>
        <w:tab/>
      </w:r>
      <w:r w:rsidR="00DB6E49" w:rsidRPr="00D10275">
        <w:rPr>
          <w:rFonts w:ascii="Times New Roman" w:eastAsia="Times New Roman" w:hAnsi="Times New Roman" w:cs="Times New Roman"/>
          <w:bCs/>
          <w:i/>
          <w:kern w:val="0"/>
          <w:sz w:val="24"/>
          <w:szCs w:val="24"/>
          <w:lang w:eastAsia="pl-PL"/>
          <w14:ligatures w14:val="none"/>
        </w:rPr>
        <w:t>obywatelem państwa trzeciego lub obywatelem państwa członkowskiego Unii Europejskiej, który posiada co najmniej jedno obywatelstwo państwa trzeciego, i nie odstąpił od skorzystania z systemu ECRIS</w:t>
      </w:r>
      <w:r w:rsidR="00823D0E">
        <w:rPr>
          <w:rFonts w:ascii="Times New Roman" w:eastAsia="Times New Roman" w:hAnsi="Times New Roman" w:cs="Times New Roman"/>
          <w:bCs/>
          <w:i/>
          <w:kern w:val="0"/>
          <w:sz w:val="24"/>
          <w:szCs w:val="24"/>
          <w:lang w:eastAsia="pl-PL"/>
          <w14:ligatures w14:val="none"/>
        </w:rPr>
        <w:t>-</w:t>
      </w:r>
      <w:r w:rsidR="00DB6E49" w:rsidRPr="00D10275">
        <w:rPr>
          <w:rFonts w:ascii="Times New Roman" w:eastAsia="Times New Roman" w:hAnsi="Times New Roman" w:cs="Times New Roman"/>
          <w:bCs/>
          <w:i/>
          <w:kern w:val="0"/>
          <w:sz w:val="24"/>
          <w:szCs w:val="24"/>
          <w:lang w:eastAsia="pl-PL"/>
          <w14:ligatures w14:val="none"/>
        </w:rPr>
        <w:t>TCN,</w:t>
      </w:r>
    </w:p>
    <w:p w14:paraId="56B3B037" w14:textId="6BD4D960" w:rsidR="00DB6E49" w:rsidRPr="00D10275" w:rsidRDefault="00F742B9" w:rsidP="00D10275">
      <w:pPr>
        <w:suppressAutoHyphens/>
        <w:autoSpaceDE w:val="0"/>
        <w:autoSpaceDN w:val="0"/>
        <w:adjustRightInd w:val="0"/>
        <w:spacing w:before="120" w:after="0" w:line="360" w:lineRule="auto"/>
        <w:ind w:left="1134" w:hanging="283"/>
        <w:jc w:val="both"/>
        <w:rPr>
          <w:rFonts w:ascii="Times New Roman" w:eastAsia="Times New Roman" w:hAnsi="Times New Roman" w:cs="Times New Roman"/>
          <w:bCs/>
          <w:i/>
          <w:kern w:val="0"/>
          <w:sz w:val="24"/>
          <w:szCs w:val="24"/>
          <w:lang w:eastAsia="pl-PL"/>
          <w14:ligatures w14:val="none"/>
        </w:rPr>
      </w:pPr>
      <w:r>
        <w:rPr>
          <w:rFonts w:ascii="Times New Roman" w:eastAsia="Times New Roman" w:hAnsi="Times New Roman" w:cs="Times New Roman"/>
          <w:bCs/>
          <w:i/>
          <w:kern w:val="0"/>
          <w:sz w:val="24"/>
          <w:szCs w:val="24"/>
          <w:lang w:eastAsia="pl-PL"/>
          <w14:ligatures w14:val="none"/>
        </w:rPr>
        <w:t>–</w:t>
      </w:r>
      <w:r>
        <w:rPr>
          <w:rFonts w:ascii="Times New Roman" w:eastAsia="Times New Roman" w:hAnsi="Times New Roman" w:cs="Times New Roman"/>
          <w:bCs/>
          <w:i/>
          <w:kern w:val="0"/>
          <w:sz w:val="24"/>
          <w:szCs w:val="24"/>
          <w:lang w:eastAsia="pl-PL"/>
          <w14:ligatures w14:val="none"/>
        </w:rPr>
        <w:tab/>
      </w:r>
      <w:r w:rsidR="00DB6E49" w:rsidRPr="00D10275">
        <w:rPr>
          <w:rFonts w:ascii="Times New Roman" w:eastAsia="Times New Roman" w:hAnsi="Times New Roman" w:cs="Times New Roman"/>
          <w:bCs/>
          <w:i/>
          <w:kern w:val="0"/>
          <w:sz w:val="24"/>
          <w:szCs w:val="24"/>
          <w:lang w:eastAsia="pl-PL"/>
          <w14:ligatures w14:val="none"/>
        </w:rPr>
        <w:t>obywatelem państwa członkowskiego Unii Europejskiej i zawnioskował o skorzystanie z systemu ECRIS</w:t>
      </w:r>
      <w:r w:rsidR="00823D0E">
        <w:rPr>
          <w:rFonts w:ascii="Times New Roman" w:eastAsia="Times New Roman" w:hAnsi="Times New Roman" w:cs="Times New Roman"/>
          <w:bCs/>
          <w:i/>
          <w:kern w:val="0"/>
          <w:sz w:val="24"/>
          <w:szCs w:val="24"/>
          <w:lang w:eastAsia="pl-PL"/>
          <w14:ligatures w14:val="none"/>
        </w:rPr>
        <w:t>-</w:t>
      </w:r>
      <w:r w:rsidR="00DB6E49" w:rsidRPr="00D10275">
        <w:rPr>
          <w:rFonts w:ascii="Times New Roman" w:eastAsia="Times New Roman" w:hAnsi="Times New Roman" w:cs="Times New Roman"/>
          <w:bCs/>
          <w:i/>
          <w:kern w:val="0"/>
          <w:sz w:val="24"/>
          <w:szCs w:val="24"/>
          <w:lang w:eastAsia="pl-PL"/>
          <w14:ligatures w14:val="none"/>
        </w:rPr>
        <w:t>TCN.</w:t>
      </w:r>
    </w:p>
    <w:p w14:paraId="467BFFBA" w14:textId="37D1E29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celu uniknięcia wątpliwości co do procedury odpytywania systemu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w dodawanym do ustawy o KRK art. 4 ust. 1 lit. 5b określono obowiązek biura informacyjnego do wystąpienia w przypadku trafienia w systemie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z zapytaniem o udzielenie informacji o osobie wyłącznie do organów centralnych państw członkowskich Unii Europejskiej, które posiadają informacje zawarte w rejestrach karnych dotyczące danej osoby.</w:t>
      </w:r>
    </w:p>
    <w:p w14:paraId="1E0E62EE" w14:textId="7B810FD3"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przypadku wystąpienia do KRK o informację przez obywatela państwa trzeciego, do informacji z Rejestru biuro informacyjne będzie zobowiązane dołączyć informację z rejestrów karnych państw członkowskich, które posiadają informacje na temat tej osoby. Jest to nowa procedura przewidziana w art. 1 pkt 4 dyrektywy 2019/884 (dodawany ust. 3a do art. 6 decyzji ramowej 2009/315). Dodanie pkt 5b lit. a w ust. 1 art. 4 ma na celu implementację tego przepisu w zakresie, w jakim nakłada na każde państwo członkowskie obowiązek występowania z zapytaniem o informacje o osobie będącej obywatelem państwa trzeciego do każdego państwa członkowskiego, które posiada informacje na temat tej osoby – w przypadku gdy obywatel państwa trzeciego wystąpił do rejestru karnego tego państwa członkowskiego o udzielenie informacji, czy jego dane są zgromadzone w tym rejestrze.</w:t>
      </w:r>
    </w:p>
    <w:p w14:paraId="28F60E91" w14:textId="09BAC1B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przypadku wskazania przez osobę występującą o informację na swój temat w zapytaniu do Rejestru obywatelstwa państwa trzeciego biuro informacyjne z urzędu, za pośrednictwem systemu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r w:rsidR="002B00DA">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sprawdzi, czy którekolwiek z państw członkowskich Unii Europejskiej posiada informacje o wyrokach skazujących wydanych wobec takiej osoby. W przypadku wskazania przez system ECRIS</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takich państw biuro informacyjne z urzędu wystąpi do nich o informacje z rejestrów karnych za pośrednictwem systemu ECRIS. Uzyskane w ten sposób informacje zostaną dołączone do udzielanej informacji z Rejestru.</w:t>
      </w:r>
    </w:p>
    <w:p w14:paraId="02999CCF" w14:textId="65396CAD"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i/>
          <w:kern w:val="0"/>
          <w:sz w:val="24"/>
          <w:szCs w:val="24"/>
          <w:lang w:eastAsia="pl-PL"/>
          <w14:ligatures w14:val="none"/>
        </w:rPr>
      </w:pPr>
      <w:r w:rsidRPr="00D10275" w:rsidDel="003E0C63">
        <w:rPr>
          <w:rFonts w:ascii="Times New Roman" w:eastAsia="Times New Roman" w:hAnsi="Times New Roman" w:cs="Times New Roman"/>
          <w:bCs/>
          <w:kern w:val="0"/>
          <w:sz w:val="24"/>
          <w:szCs w:val="24"/>
          <w:lang w:eastAsia="pl-PL"/>
          <w14:ligatures w14:val="none"/>
        </w:rPr>
        <w:t>b)</w:t>
      </w:r>
      <w:r w:rsidRPr="00D10275" w:rsidDel="003E0C63">
        <w:rPr>
          <w:rFonts w:ascii="Times New Roman" w:eastAsia="Times New Roman" w:hAnsi="Times New Roman" w:cs="Times New Roman"/>
          <w:bCs/>
          <w:kern w:val="0"/>
          <w:sz w:val="24"/>
          <w:szCs w:val="24"/>
          <w:lang w:eastAsia="pl-PL"/>
          <w14:ligatures w14:val="none"/>
        </w:rPr>
        <w:tab/>
        <w:t>Art. 4 ust. </w:t>
      </w:r>
      <w:r w:rsidRPr="00D10275">
        <w:rPr>
          <w:rFonts w:ascii="Times New Roman" w:eastAsia="Times New Roman" w:hAnsi="Times New Roman" w:cs="Times New Roman"/>
          <w:bCs/>
          <w:kern w:val="0"/>
          <w:sz w:val="24"/>
          <w:szCs w:val="24"/>
          <w:lang w:eastAsia="pl-PL"/>
          <w14:ligatures w14:val="none"/>
        </w:rPr>
        <w:t xml:space="preserve">1 pkt 5c </w:t>
      </w:r>
      <w:r w:rsidR="00823D0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i/>
          <w:kern w:val="0"/>
          <w:sz w:val="24"/>
          <w:szCs w:val="24"/>
          <w:lang w:eastAsia="pl-PL"/>
          <w14:ligatures w14:val="none"/>
        </w:rPr>
        <w:t>wysyłanie do systemu ECRIS</w:t>
      </w:r>
      <w:r w:rsidR="00823D0E">
        <w:rPr>
          <w:rFonts w:ascii="Times New Roman" w:eastAsia="Times New Roman" w:hAnsi="Times New Roman" w:cs="Times New Roman"/>
          <w:bCs/>
          <w:i/>
          <w:kern w:val="0"/>
          <w:sz w:val="24"/>
          <w:szCs w:val="24"/>
          <w:lang w:eastAsia="pl-PL"/>
          <w14:ligatures w14:val="none"/>
        </w:rPr>
        <w:t>-</w:t>
      </w:r>
      <w:r w:rsidRPr="00D10275">
        <w:rPr>
          <w:rFonts w:ascii="Times New Roman" w:eastAsia="Times New Roman" w:hAnsi="Times New Roman" w:cs="Times New Roman"/>
          <w:bCs/>
          <w:i/>
          <w:kern w:val="0"/>
          <w:sz w:val="24"/>
          <w:szCs w:val="24"/>
          <w:lang w:eastAsia="pl-PL"/>
          <w14:ligatures w14:val="none"/>
        </w:rPr>
        <w:t>TCN zapytania, o którym mowa w art. 7 ust. 4 rozporządzenia 2019/816, jeżeli wystąpił o to podmiot określony w art. 6 ust. 1 pkt 1</w:t>
      </w:r>
      <w:r w:rsidR="00823D0E">
        <w:rPr>
          <w:rFonts w:ascii="Times New Roman" w:eastAsia="Times New Roman" w:hAnsi="Times New Roman" w:cs="Times New Roman"/>
          <w:bCs/>
          <w:i/>
          <w:kern w:val="0"/>
          <w:sz w:val="24"/>
          <w:szCs w:val="24"/>
          <w:lang w:eastAsia="pl-PL"/>
          <w14:ligatures w14:val="none"/>
        </w:rPr>
        <w:t>–</w:t>
      </w:r>
      <w:r w:rsidRPr="00D10275">
        <w:rPr>
          <w:rFonts w:ascii="Times New Roman" w:eastAsia="Times New Roman" w:hAnsi="Times New Roman" w:cs="Times New Roman"/>
          <w:bCs/>
          <w:i/>
          <w:kern w:val="0"/>
          <w:sz w:val="24"/>
          <w:szCs w:val="24"/>
          <w:lang w:eastAsia="pl-PL"/>
          <w14:ligatures w14:val="none"/>
        </w:rPr>
        <w:t>10a</w:t>
      </w:r>
      <w:r w:rsidR="002B00DA">
        <w:rPr>
          <w:rFonts w:ascii="Times New Roman" w:eastAsia="Times New Roman" w:hAnsi="Times New Roman" w:cs="Times New Roman"/>
          <w:bCs/>
          <w:i/>
          <w:kern w:val="0"/>
          <w:sz w:val="24"/>
          <w:szCs w:val="24"/>
          <w:lang w:eastAsia="pl-PL"/>
          <w14:ligatures w14:val="none"/>
        </w:rPr>
        <w:t>,</w:t>
      </w:r>
      <w:r w:rsidRPr="00D10275">
        <w:rPr>
          <w:rFonts w:ascii="Times New Roman" w:eastAsia="Times New Roman" w:hAnsi="Times New Roman" w:cs="Times New Roman"/>
          <w:bCs/>
          <w:i/>
          <w:kern w:val="0"/>
          <w:sz w:val="24"/>
          <w:szCs w:val="24"/>
          <w:lang w:eastAsia="pl-PL"/>
          <w14:ligatures w14:val="none"/>
        </w:rPr>
        <w:t xml:space="preserve"> wraz z zapytaniem o udzielenie informacji o osobie;</w:t>
      </w:r>
    </w:p>
    <w:p w14:paraId="5A21534A" w14:textId="0CAD08C1" w:rsidR="00DB6E49" w:rsidRPr="00D10275" w:rsidRDefault="002B00DA"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M</w:t>
      </w:r>
      <w:r w:rsidR="00DB6E49" w:rsidRPr="00D10275">
        <w:rPr>
          <w:rFonts w:ascii="Times New Roman" w:eastAsia="Times New Roman" w:hAnsi="Times New Roman" w:cs="Times New Roman"/>
          <w:bCs/>
          <w:kern w:val="0"/>
          <w:sz w:val="24"/>
          <w:szCs w:val="24"/>
          <w:lang w:eastAsia="pl-PL"/>
          <w14:ligatures w14:val="none"/>
        </w:rPr>
        <w:t xml:space="preserve">imo że rozporządzenie 2019/816 obejmuje swoim zakresem jedynie obywateli państw trzecich oraz obywateli Unii Europejskiej posiadających przynajmniej jedno obywatelstwo </w:t>
      </w:r>
      <w:r w:rsidR="00DB6E49" w:rsidRPr="00D10275">
        <w:rPr>
          <w:rFonts w:ascii="Times New Roman" w:eastAsia="Times New Roman" w:hAnsi="Times New Roman" w:cs="Times New Roman"/>
          <w:bCs/>
          <w:kern w:val="0"/>
          <w:sz w:val="24"/>
          <w:szCs w:val="24"/>
          <w:lang w:eastAsia="pl-PL"/>
          <w14:ligatures w14:val="none"/>
        </w:rPr>
        <w:lastRenderedPageBreak/>
        <w:t>państwa trzeciego, zgodnie z art. 7 ust. 4 tego rozporządzenia właściwe organy mogą również wysyłać zapytania do ECRIS</w:t>
      </w:r>
      <w:r w:rsidR="00823D0E">
        <w:rPr>
          <w:rFonts w:ascii="Times New Roman" w:eastAsia="Times New Roman" w:hAnsi="Times New Roman" w:cs="Times New Roman"/>
          <w:bCs/>
          <w:kern w:val="0"/>
          <w:sz w:val="24"/>
          <w:szCs w:val="24"/>
          <w:lang w:eastAsia="pl-PL"/>
          <w14:ligatures w14:val="none"/>
        </w:rPr>
        <w:t>-</w:t>
      </w:r>
      <w:r w:rsidR="00DB6E49" w:rsidRPr="00D10275">
        <w:rPr>
          <w:rFonts w:ascii="Times New Roman" w:eastAsia="Times New Roman" w:hAnsi="Times New Roman" w:cs="Times New Roman"/>
          <w:bCs/>
          <w:kern w:val="0"/>
          <w:sz w:val="24"/>
          <w:szCs w:val="24"/>
          <w:lang w:eastAsia="pl-PL"/>
          <w14:ligatures w14:val="none"/>
        </w:rPr>
        <w:t>TCN w celu sprawdzenia, czy odnośnie do obywatela Unii Europejskiej którekolwiek z państw członkowskich posiada informacje z rejestrów karnych dotyczące tej osoby jako obywatela państwa trzeciego.</w:t>
      </w:r>
    </w:p>
    <w:p w14:paraId="4B853086" w14:textId="5426406E"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Dodawany pkt 5c w ust. 1 art. 4 ustawy o KRK wskazuje na możliwość wykorzystania ECRIS</w:t>
      </w:r>
      <w:r w:rsidR="002B00DA">
        <w:rPr>
          <w:rFonts w:ascii="Times New Roman" w:eastAsia="Times New Roman" w:hAnsi="Times New Roman" w:cs="Times New Roman"/>
          <w:bCs/>
          <w:kern w:val="0"/>
          <w:sz w:val="24"/>
          <w:szCs w:val="24"/>
          <w:lang w:eastAsia="pl-PL"/>
          <w14:ligatures w14:val="none"/>
        </w:rPr>
        <w:noBreakHyphen/>
      </w:r>
      <w:r w:rsidR="002B00DA">
        <w:rPr>
          <w:rFonts w:ascii="Times New Roman" w:eastAsia="Times New Roman" w:hAnsi="Times New Roman" w:cs="Times New Roman"/>
          <w:bCs/>
          <w:kern w:val="0"/>
          <w:sz w:val="24"/>
          <w:szCs w:val="24"/>
          <w:lang w:eastAsia="pl-PL"/>
          <w14:ligatures w14:val="none"/>
        </w:rPr>
        <w:noBreakHyphen/>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przez biuro informacyjne również w odniesieniu do osoby posiadającej wyłącznie obywatelstwo Unii Europejskiej. Odpytanie systemu ECRIS</w:t>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przez biuro informacyjne w tym przypadku będzie mogło mieć miejsce wyłącznie, gdy uprawniony podmiot składając zapytanie o udzielenie informacji o osobie zgłosi jednocześnie taką potrzebę.</w:t>
      </w:r>
    </w:p>
    <w:p w14:paraId="4FA37213" w14:textId="01002DC0"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Przepis ma na celu umożliwienie krajowym podmiotom określonym w art. 6 ust. 1 pkt 1</w:t>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10a ustawy o KRK, a więc podmiotom, które nie mają bezpośredniego dostępu do systemu ECRIS</w:t>
      </w:r>
      <w:r w:rsidR="002B00DA">
        <w:rPr>
          <w:rFonts w:ascii="Times New Roman" w:eastAsia="Times New Roman" w:hAnsi="Times New Roman" w:cs="Times New Roman"/>
          <w:bCs/>
          <w:kern w:val="0"/>
          <w:sz w:val="24"/>
          <w:szCs w:val="24"/>
          <w:lang w:eastAsia="pl-PL"/>
          <w14:ligatures w14:val="none"/>
        </w:rPr>
        <w:noBreakHyphen/>
      </w:r>
      <w:r w:rsidRPr="00D10275">
        <w:rPr>
          <w:rFonts w:ascii="Times New Roman" w:eastAsia="Times New Roman" w:hAnsi="Times New Roman" w:cs="Times New Roman"/>
          <w:bCs/>
          <w:kern w:val="0"/>
          <w:sz w:val="24"/>
          <w:szCs w:val="24"/>
          <w:lang w:eastAsia="pl-PL"/>
          <w14:ligatures w14:val="none"/>
        </w:rPr>
        <w:t>TCN, które występują do Rejestru o informację na temat obywatela Unii Europejskiej, zgłoszenia potrzeby odpytania przez biuro informacyjne również systemu ECRIS</w:t>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p>
    <w:p w14:paraId="4C5C243C" w14:textId="1F72E17F"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Jeżeli w wyniku zapytania do systemu ECRIS</w:t>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biuro informacyjne uzyska trafienie w odniesieniu do obywatela Unii Europejskiej, odpyta za pośrednictwem systemu ECRIS rejestry, które posiadają informację o skazaniu dotyczące tej osoby</w:t>
      </w:r>
      <w:r w:rsidR="002B00DA">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i przekaże podmiotowi występującemu z zapytaniem otrzymane z nich informacje wraz z informacją udzielaną z Krajowego Rejestru Krajowego. W przypadku braku trafienia biuro informacyjne poinformuje podmiot krajowy o braku wpisów w ECRIS</w:t>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p>
    <w:p w14:paraId="05E6E9C4" w14:textId="15417684"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3)</w:t>
      </w:r>
      <w:r w:rsidRPr="00D10275">
        <w:rPr>
          <w:rFonts w:ascii="Times New Roman" w:eastAsia="Times New Roman" w:hAnsi="Times New Roman" w:cs="Times New Roman"/>
          <w:bCs/>
          <w:kern w:val="0"/>
          <w:sz w:val="24"/>
          <w:szCs w:val="24"/>
          <w:lang w:eastAsia="pl-PL"/>
          <w14:ligatures w14:val="none"/>
        </w:rPr>
        <w:tab/>
        <w:t xml:space="preserve">Art. 4 ust. 1 pkt 9 </w:t>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Uzupełnienie tytułu ustawy.</w:t>
      </w:r>
    </w:p>
    <w:p w14:paraId="06A2C120" w14:textId="0B6C7455"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zmienianym pkt 9 w art. 4 ust. 1 uwzględniono stan prawny wynikający ze zmiany w tytule ustawy z dnia 13 maja 2016 r. o przeciwdziałaniu zagrożeniom przestępczością na tle seksualnym i ochronie małoletnich dotyczącej ogólnego określenia przedmiotu ustawy. Tożsame zmiany dodano również w pkt 5b i 5c art. 12 ust. 1 oraz w pkt 37</w:t>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39 art. 12 ust. 2 ustawy o KRK.</w:t>
      </w:r>
    </w:p>
    <w:p w14:paraId="2CD78F97" w14:textId="5AB79434"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4)</w:t>
      </w:r>
      <w:r w:rsidRPr="00D10275">
        <w:rPr>
          <w:rFonts w:ascii="Times New Roman" w:eastAsia="Times New Roman" w:hAnsi="Times New Roman" w:cs="Times New Roman"/>
          <w:bCs/>
          <w:kern w:val="0"/>
          <w:sz w:val="24"/>
          <w:szCs w:val="24"/>
          <w:lang w:eastAsia="pl-PL"/>
          <w14:ligatures w14:val="none"/>
        </w:rPr>
        <w:tab/>
        <w:t>Uchylenie ust. 1a w art. 4 i dodanie art. 4b ustawy o KRK – Sposób wymiany informacji między organami centralnymi.</w:t>
      </w:r>
    </w:p>
    <w:p w14:paraId="64AC58B6"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projekcie proponuje się uporządkowanie regulacji związanej ze sposobem wymiany informacji z rejestrów karnych między państwami członkowskimi Unii Europejskiej.</w:t>
      </w:r>
    </w:p>
    <w:p w14:paraId="42D43B8C" w14:textId="4FBD78FD"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Dotychczasowy przepis art. 4 ust. 1a ustawy o KRK wymieniał, jakie rodzaje informacji są przesyłane organom centralnym państw członkowskich Unii Europejskiej</w:t>
      </w:r>
      <w:r w:rsidR="002B00DA">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i wskazywał system ECRIS, za pomocą którego będą one przesyłane, chyba że nie będzie to możliwe z przyczyn technicznych. Jednocześnie przepis ten nie określał warunków, na których wymiana informacji byłaby możliwa w sposób inny niż za pośrednictwem ECRIS. Tym samym proponuje się jego uchylenie i kompleksowe uregulowanie sposobu wymiany informacji między państwami członkowskimi w dodawanym art. 4b ustawy o KRK.</w:t>
      </w:r>
    </w:p>
    <w:p w14:paraId="62FD463F"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przepisie tym wskazano, że wszelka wymiana informacji pochodzących z rejestrów karnych, bez precyzowania rodzajów informacji (będą to zarówno zawiadomienia o skazaniu, informacje o późniejszych zmianach czy odpowiedzi na zapytania oraz wszelkie inne informacje), między organami państw członkowskich Unii Europejskiej odbywa się za pośrednictwem systemu ECRIS przy zastosowaniu znormalizowanego formatu, tj. wspólnych dla wszystkich państw członkowskich kodów, które są przyporządkowywane przekazywanym informacjom dotyczącym przestępstw, a także karom i innym orzeczonym środkom.</w:t>
      </w:r>
    </w:p>
    <w:p w14:paraId="297CB74E" w14:textId="32D7638B"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art. 4b ust. 2 określono natomiast inne sposoby wymiany informacji między rejestrami państw członkowskich oraz warunki, na jakich przekazywanie informacji może się odbywać, je</w:t>
      </w:r>
      <w:r w:rsidR="002B00DA">
        <w:rPr>
          <w:rFonts w:ascii="Times New Roman" w:eastAsia="Times New Roman" w:hAnsi="Times New Roman" w:cs="Times New Roman"/>
          <w:bCs/>
          <w:kern w:val="0"/>
          <w:sz w:val="24"/>
          <w:szCs w:val="24"/>
          <w:lang w:eastAsia="pl-PL"/>
          <w14:ligatures w14:val="none"/>
        </w:rPr>
        <w:t>że</w:t>
      </w:r>
      <w:r w:rsidRPr="00D10275">
        <w:rPr>
          <w:rFonts w:ascii="Times New Roman" w:eastAsia="Times New Roman" w:hAnsi="Times New Roman" w:cs="Times New Roman"/>
          <w:bCs/>
          <w:kern w:val="0"/>
          <w:sz w:val="24"/>
          <w:szCs w:val="24"/>
          <w:lang w:eastAsia="pl-PL"/>
          <w14:ligatures w14:val="none"/>
        </w:rPr>
        <w:t>li system ECRIS przestaje być dostępny. Regulacja ta stanowi implementację art. 1 pkt 8 lit. b dyrektywy 2019/884 (zmieniany art. 11 ust. 3–7 decyzji ramowej 2009/315), który dopuszcza w przypadku niedostępności systemu ECRIS użycie przez państwa członkowskie wszelkich innych środków służących wymianie informacji przy zachowaniu określonych warunków. Należy wskazać, że dyrektywa 2019/884 nie narzuca na państwa członkowskie konkretnych rozwiązań w zakresie innych niż system ECRIS sposobów wymiany informacji, określa jedynie warunki</w:t>
      </w:r>
      <w:r w:rsidR="002B00DA">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jakie powinny one spełniać. W art. 4b ust. 2 projektu ustawy analogicznie jak w dyrektywie 2019/884 zdecydowano się na posłużenie szerokim pojęciem „środki wymiany” bez wymieniania</w:t>
      </w:r>
      <w:r w:rsidR="002B00DA">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jakie konkretnie są to środki. Takie podejście pozwoli na zachowanie elastyczności w tym zakresie (mając również na uwadze szybki rozwój technologiczny i pojawianie się nowych rozwiązań umożliwiających wymianę informacji). W chwili obecnej środkiem, którym mogłoby się posłużyć biuro informacyjne w przypadku niedostępności systemu ECRIS</w:t>
      </w:r>
      <w:r w:rsidR="002B00DA">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mógłby być szyfrowany email lub dokumentacja przekazywana w postaci papierowej.</w:t>
      </w:r>
    </w:p>
    <w:p w14:paraId="3090EBB3" w14:textId="40835B4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Przepis art. 4b ust. 2 projektu ustawy ponadto doprecyzowano przez wskazanie, że obowiązkiem biura informacyjnego jest poinformowanie pozostałych państw członkowskich Unii Europejskiej oraz Komisji Europejskiej o każdej przerwie w dostępności systemu ECRIS </w:t>
      </w:r>
      <w:r w:rsidRPr="00D10275">
        <w:rPr>
          <w:rFonts w:ascii="Times New Roman" w:eastAsia="Times New Roman" w:hAnsi="Times New Roman" w:cs="Times New Roman"/>
          <w:bCs/>
          <w:kern w:val="0"/>
          <w:sz w:val="24"/>
          <w:szCs w:val="24"/>
          <w:lang w:eastAsia="pl-PL"/>
          <w14:ligatures w14:val="none"/>
        </w:rPr>
        <w:lastRenderedPageBreak/>
        <w:t>(zakłada się, że biuro informacyjne będzie przekazywało tę informację mailowo), a także przez wskazanie Ministra Sprawiedliwości jako organu odpowiedzialnego za obsługę oprogramowania wzorcowego ECRIS.</w:t>
      </w:r>
    </w:p>
    <w:p w14:paraId="42AF0CFE" w14:textId="1C281407"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i/>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5)</w:t>
      </w:r>
      <w:r w:rsidR="00F742B9">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 xml:space="preserve">Art. 4 ust. 1aa </w:t>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realizacja zadań określonych w art. 9, art. 13 ust. 1, art. 25 ust. 2 i 3, art. 32 ust. 4, art. 36 ust. 11 rozporządzenia 2019/816.</w:t>
      </w:r>
    </w:p>
    <w:p w14:paraId="50923361"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Na wstępie należy zauważyć, że rozporządzenie 2019/816 posługuje się w wielu miejscach pojęciem „państwa członkowskiego” lub „skazującego państwa członkowskiego”, a przepisy te nakładają przy tym na państwa członkowskie określone obowiązki. Wobec powyższego za zasadne uznano wskazanie w ustawie organu odpowiedzialnego za poszczególne zadania określone w rozporządzeniu 2019/816.</w:t>
      </w:r>
    </w:p>
    <w:p w14:paraId="13C9F88B" w14:textId="0768D87E"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Dodawany ust. 1aa w art. 4 ustawy o KRK wskazuje zatem te zadania nałożone na państwa członkowskie, za realizację których będzie odpowiedzialne biuro informacyjne</w:t>
      </w:r>
      <w:r w:rsidR="002B00DA">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 tym:</w:t>
      </w:r>
    </w:p>
    <w:p w14:paraId="465099FA" w14:textId="48950E0F"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ab/>
        <w:t>zmiana i usuwanie danych w systemie ECRIS</w:t>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oraz kontaktowanie się z innymi organami centralnymi w przypadku stwierdzenia nieprawidłowości zapisanych danych w systemie (art. 9 rozporządzenia 2019/816);</w:t>
      </w:r>
    </w:p>
    <w:p w14:paraId="1D2FEF7A" w14:textId="19493429"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ab/>
        <w:t xml:space="preserve">zapewnienie, </w:t>
      </w:r>
      <w:r w:rsidR="002B00DA">
        <w:rPr>
          <w:rFonts w:ascii="Times New Roman" w:eastAsia="Times New Roman" w:hAnsi="Times New Roman" w:cs="Times New Roman"/>
          <w:bCs/>
          <w:kern w:val="0"/>
          <w:sz w:val="24"/>
          <w:szCs w:val="24"/>
          <w:lang w:eastAsia="pl-PL"/>
          <w14:ligatures w14:val="none"/>
        </w:rPr>
        <w:t>a</w:t>
      </w:r>
      <w:r w:rsidRPr="00D10275">
        <w:rPr>
          <w:rFonts w:ascii="Times New Roman" w:eastAsia="Times New Roman" w:hAnsi="Times New Roman" w:cs="Times New Roman"/>
          <w:bCs/>
          <w:kern w:val="0"/>
          <w:sz w:val="24"/>
          <w:szCs w:val="24"/>
          <w:lang w:eastAsia="pl-PL"/>
          <w14:ligatures w14:val="none"/>
        </w:rPr>
        <w:t>by dane zapisane w ECRIS</w:t>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były przetwarzane w sposób zgodny z prawem (art. 13 ust. 1 rozporządzenia 2019/816);</w:t>
      </w:r>
    </w:p>
    <w:p w14:paraId="5302E520" w14:textId="2862D326"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ab/>
        <w:t>obsługa wniosków obywateli państw trzecich dotyczących praw dostępu do danych przetwarzanych w ECRIS</w:t>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(art. 25 ust. 2 i 3 rozporządzenia 2019/816);</w:t>
      </w:r>
    </w:p>
    <w:p w14:paraId="311CD33E" w14:textId="49EB553A"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ab/>
        <w:t xml:space="preserve">przekazywanie </w:t>
      </w:r>
      <w:proofErr w:type="spellStart"/>
      <w:r w:rsidRPr="00D10275">
        <w:rPr>
          <w:rFonts w:ascii="Times New Roman" w:eastAsia="Times New Roman" w:hAnsi="Times New Roman" w:cs="Times New Roman"/>
          <w:bCs/>
          <w:kern w:val="0"/>
          <w:sz w:val="24"/>
          <w:szCs w:val="24"/>
          <w:lang w:eastAsia="pl-PL"/>
          <w14:ligatures w14:val="none"/>
        </w:rPr>
        <w:t>eu</w:t>
      </w:r>
      <w:proofErr w:type="spellEnd"/>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LIS</w:t>
      </w:r>
      <w:r w:rsidR="009B3B31">
        <w:rPr>
          <w:rFonts w:ascii="Times New Roman" w:eastAsia="Times New Roman" w:hAnsi="Times New Roman" w:cs="Times New Roman"/>
          <w:bCs/>
          <w:kern w:val="0"/>
          <w:sz w:val="24"/>
          <w:szCs w:val="24"/>
          <w:lang w:eastAsia="pl-PL"/>
          <w14:ligatures w14:val="none"/>
        </w:rPr>
        <w:t>-</w:t>
      </w:r>
      <w:proofErr w:type="spellStart"/>
      <w:r w:rsidRPr="00D10275">
        <w:rPr>
          <w:rFonts w:ascii="Times New Roman" w:eastAsia="Times New Roman" w:hAnsi="Times New Roman" w:cs="Times New Roman"/>
          <w:bCs/>
          <w:kern w:val="0"/>
          <w:sz w:val="24"/>
          <w:szCs w:val="24"/>
          <w:lang w:eastAsia="pl-PL"/>
          <w14:ligatures w14:val="none"/>
        </w:rPr>
        <w:t>ie</w:t>
      </w:r>
      <w:proofErr w:type="spellEnd"/>
      <w:r w:rsidRPr="00D10275">
        <w:rPr>
          <w:rFonts w:ascii="Times New Roman" w:eastAsia="Times New Roman" w:hAnsi="Times New Roman" w:cs="Times New Roman"/>
          <w:bCs/>
          <w:kern w:val="0"/>
          <w:sz w:val="24"/>
          <w:szCs w:val="24"/>
          <w:lang w:eastAsia="pl-PL"/>
          <w14:ligatures w14:val="none"/>
        </w:rPr>
        <w:t xml:space="preserve"> statystyk dotyczących liczby skazanych obywateli państw trzecich oraz liczby wyroków skazujących wydanych wobec obywateli państw trzecich na terytorium RP (art. 32 ust. 4 rozporządzenia 2019/816);</w:t>
      </w:r>
    </w:p>
    <w:p w14:paraId="39E0CA77" w14:textId="5261FA67"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ab/>
        <w:t xml:space="preserve">przekazywanie </w:t>
      </w:r>
      <w:proofErr w:type="spellStart"/>
      <w:r w:rsidRPr="00D10275">
        <w:rPr>
          <w:rFonts w:ascii="Times New Roman" w:eastAsia="Times New Roman" w:hAnsi="Times New Roman" w:cs="Times New Roman"/>
          <w:bCs/>
          <w:kern w:val="0"/>
          <w:sz w:val="24"/>
          <w:szCs w:val="24"/>
          <w:lang w:eastAsia="pl-PL"/>
          <w14:ligatures w14:val="none"/>
        </w:rPr>
        <w:t>eu</w:t>
      </w:r>
      <w:proofErr w:type="spellEnd"/>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LIS</w:t>
      </w:r>
      <w:r w:rsidR="009B3B31">
        <w:rPr>
          <w:rFonts w:ascii="Times New Roman" w:eastAsia="Times New Roman" w:hAnsi="Times New Roman" w:cs="Times New Roman"/>
          <w:bCs/>
          <w:kern w:val="0"/>
          <w:sz w:val="24"/>
          <w:szCs w:val="24"/>
          <w:lang w:eastAsia="pl-PL"/>
          <w14:ligatures w14:val="none"/>
        </w:rPr>
        <w:t>-</w:t>
      </w:r>
      <w:proofErr w:type="spellStart"/>
      <w:r w:rsidRPr="00D10275">
        <w:rPr>
          <w:rFonts w:ascii="Times New Roman" w:eastAsia="Times New Roman" w:hAnsi="Times New Roman" w:cs="Times New Roman"/>
          <w:bCs/>
          <w:kern w:val="0"/>
          <w:sz w:val="24"/>
          <w:szCs w:val="24"/>
          <w:lang w:eastAsia="pl-PL"/>
          <w14:ligatures w14:val="none"/>
        </w:rPr>
        <w:t>ie</w:t>
      </w:r>
      <w:proofErr w:type="spellEnd"/>
      <w:r w:rsidRPr="00D10275">
        <w:rPr>
          <w:rFonts w:ascii="Times New Roman" w:eastAsia="Times New Roman" w:hAnsi="Times New Roman" w:cs="Times New Roman"/>
          <w:bCs/>
          <w:kern w:val="0"/>
          <w:sz w:val="24"/>
          <w:szCs w:val="24"/>
          <w:lang w:eastAsia="pl-PL"/>
          <w14:ligatures w14:val="none"/>
        </w:rPr>
        <w:t xml:space="preserve"> i Komisji Europejskiej informacji niezbędnych do sporządzenia sprawozdań dotyczących funkcjonowania ECRIS</w:t>
      </w:r>
      <w:r w:rsidR="009B3B3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(art. 36 ust. 11 rozporządzenia 2019/816).</w:t>
      </w:r>
    </w:p>
    <w:p w14:paraId="7FC40201"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Jednocześnie należy podkreślić, że biuro informacyjne wchodzi w skład Ministerstwa Sprawiedliwości i wykonywanie obowiązków przez nie wynikających z rozporządzenia 2019/816 będzie nadzorowane przez Ministra Sprawiedliwości.</w:t>
      </w:r>
    </w:p>
    <w:p w14:paraId="1D8DEB35"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W przypadku obowiązków określonych w art. 12, art. 19 i art. 28 ust. 4 rozporządzenia 2019/816 nie zdecydowano się na enumeratywne wyliczenie organów odpowiedzialnych za ich realizację, albowiem w różnych stanach faktycznych odpowiedzialny może być różny organ </w:t>
      </w:r>
      <w:r w:rsidRPr="00D10275">
        <w:rPr>
          <w:rFonts w:ascii="Times New Roman" w:eastAsia="Times New Roman" w:hAnsi="Times New Roman" w:cs="Times New Roman"/>
          <w:bCs/>
          <w:kern w:val="0"/>
          <w:sz w:val="24"/>
          <w:szCs w:val="24"/>
          <w:lang w:eastAsia="pl-PL"/>
          <w14:ligatures w14:val="none"/>
        </w:rPr>
        <w:lastRenderedPageBreak/>
        <w:t>krajowy. Uznano również, że nie ma konieczności wskazywania krajowych organów, które będą wykonywały zadania określone w art. 14 ust. 4 rozporządzenia 2019/816. Działalność tych organów regulują bowiem inne akty prawne.</w:t>
      </w:r>
    </w:p>
    <w:p w14:paraId="68851A0E" w14:textId="13D01CAF"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Wskazać należy, że rozporządzenie 2019/816 przyznaje bezpośredni dostęp do systemu </w:t>
      </w:r>
      <w:proofErr w:type="spellStart"/>
      <w:r w:rsidRPr="00D10275">
        <w:rPr>
          <w:rFonts w:ascii="Times New Roman" w:eastAsia="Times New Roman" w:hAnsi="Times New Roman" w:cs="Times New Roman"/>
          <w:bCs/>
          <w:kern w:val="0"/>
          <w:sz w:val="24"/>
          <w:szCs w:val="24"/>
          <w:lang w:eastAsia="pl-PL"/>
          <w14:ligatures w14:val="none"/>
        </w:rPr>
        <w:t>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proofErr w:type="spellEnd"/>
      <w:r w:rsidRPr="00D10275">
        <w:rPr>
          <w:rFonts w:ascii="Times New Roman" w:eastAsia="Times New Roman" w:hAnsi="Times New Roman" w:cs="Times New Roman"/>
          <w:bCs/>
          <w:kern w:val="0"/>
          <w:sz w:val="24"/>
          <w:szCs w:val="24"/>
          <w:lang w:eastAsia="pl-PL"/>
          <w14:ligatures w14:val="none"/>
        </w:rPr>
        <w:t xml:space="preserve">: </w:t>
      </w:r>
      <w:proofErr w:type="spellStart"/>
      <w:r w:rsidRPr="00D10275">
        <w:rPr>
          <w:rFonts w:ascii="Times New Roman" w:eastAsia="Times New Roman" w:hAnsi="Times New Roman" w:cs="Times New Roman"/>
          <w:bCs/>
          <w:kern w:val="0"/>
          <w:sz w:val="24"/>
          <w:szCs w:val="24"/>
          <w:lang w:eastAsia="pl-PL"/>
          <w14:ligatures w14:val="none"/>
        </w:rPr>
        <w:t>Eurojustowi</w:t>
      </w:r>
      <w:proofErr w:type="spellEnd"/>
      <w:r w:rsidRPr="00D10275">
        <w:rPr>
          <w:rFonts w:ascii="Times New Roman" w:eastAsia="Times New Roman" w:hAnsi="Times New Roman" w:cs="Times New Roman"/>
          <w:bCs/>
          <w:kern w:val="0"/>
          <w:sz w:val="24"/>
          <w:szCs w:val="24"/>
          <w:lang w:eastAsia="pl-PL"/>
          <w14:ligatures w14:val="none"/>
        </w:rPr>
        <w:t>, Europolowi oraz Prokuraturze Europejskiej (EPPO) do celów wykonania ich zadań wynikających z przepisów prawa.</w:t>
      </w:r>
    </w:p>
    <w:p w14:paraId="55458811" w14:textId="57D1899E"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Niemniej jednak przewiduje się, że te organy nie będą mieć dostępu do ECRIS jako takiego w celu samodzielnego zwracania się z wnioskiem o udzielenie informacji o wyrokach skazujących, ale powinny wykorzystywać swoje ustalone kanały współpracy z organami krajowymi w celu uzyskania tych informacji. Oznacza to, że w przypadku przeszukania przez </w:t>
      </w:r>
      <w:proofErr w:type="spellStart"/>
      <w:r w:rsidRPr="00D10275">
        <w:rPr>
          <w:rFonts w:ascii="Times New Roman" w:eastAsia="Times New Roman" w:hAnsi="Times New Roman" w:cs="Times New Roman"/>
          <w:bCs/>
          <w:kern w:val="0"/>
          <w:sz w:val="24"/>
          <w:szCs w:val="24"/>
          <w:lang w:eastAsia="pl-PL"/>
          <w14:ligatures w14:val="none"/>
        </w:rPr>
        <w:t>Eurojust</w:t>
      </w:r>
      <w:proofErr w:type="spellEnd"/>
      <w:r w:rsidRPr="00D10275">
        <w:rPr>
          <w:rFonts w:ascii="Times New Roman" w:eastAsia="Times New Roman" w:hAnsi="Times New Roman" w:cs="Times New Roman"/>
          <w:bCs/>
          <w:kern w:val="0"/>
          <w:sz w:val="24"/>
          <w:szCs w:val="24"/>
          <w:lang w:eastAsia="pl-PL"/>
          <w14:ligatures w14:val="none"/>
        </w:rPr>
        <w:t xml:space="preserve">, </w:t>
      </w:r>
      <w:proofErr w:type="spellStart"/>
      <w:r w:rsidRPr="00D10275">
        <w:rPr>
          <w:rFonts w:ascii="Times New Roman" w:eastAsia="Times New Roman" w:hAnsi="Times New Roman" w:cs="Times New Roman"/>
          <w:bCs/>
          <w:kern w:val="0"/>
          <w:sz w:val="24"/>
          <w:szCs w:val="24"/>
          <w:lang w:eastAsia="pl-PL"/>
          <w14:ligatures w14:val="none"/>
        </w:rPr>
        <w:t>EPPO</w:t>
      </w:r>
      <w:proofErr w:type="spellEnd"/>
      <w:r w:rsidRPr="00D10275">
        <w:rPr>
          <w:rFonts w:ascii="Times New Roman" w:eastAsia="Times New Roman" w:hAnsi="Times New Roman" w:cs="Times New Roman"/>
          <w:bCs/>
          <w:kern w:val="0"/>
          <w:sz w:val="24"/>
          <w:szCs w:val="24"/>
          <w:lang w:eastAsia="pl-PL"/>
          <w14:ligatures w14:val="none"/>
        </w:rPr>
        <w:t xml:space="preserve"> i Europol systemu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i trafienia wskazującego Rzeczpospolitą Polską jako państwa posiadającego informacje o wyrokach skazujących wydanych wobec danego obywatela państwa trzeciego organy te nie będą bezpośrednio występowały z wnioskiem do Krajowego Rejestru Karnego o udzielenie informacji na temat danej osoby. Zgodnie bowiem z art. 14 ust. 4 rozporządzenia 2019/816 powyższe podmioty, po uzyskaniu trafienia w systemie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mogą wykorzystać swoje odnośne kontakty z krajowymi organami państw członkowskich wskazanych przez system ECRIS-TCN w celu wystąpienia z wnioskiem o udzielenie informacji z rejestrów karnych w sposób określony w odpowiednich aktach ustanawiających te podmioty.</w:t>
      </w:r>
    </w:p>
    <w:p w14:paraId="6781CD1D"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W przypadku </w:t>
      </w:r>
      <w:proofErr w:type="spellStart"/>
      <w:r w:rsidRPr="00D10275">
        <w:rPr>
          <w:rFonts w:ascii="Times New Roman" w:eastAsia="Times New Roman" w:hAnsi="Times New Roman" w:cs="Times New Roman"/>
          <w:bCs/>
          <w:kern w:val="0"/>
          <w:sz w:val="24"/>
          <w:szCs w:val="24"/>
          <w:lang w:eastAsia="pl-PL"/>
          <w14:ligatures w14:val="none"/>
        </w:rPr>
        <w:t>Eurojust</w:t>
      </w:r>
      <w:proofErr w:type="spellEnd"/>
      <w:r w:rsidRPr="00D10275">
        <w:rPr>
          <w:rFonts w:ascii="Times New Roman" w:eastAsia="Times New Roman" w:hAnsi="Times New Roman" w:cs="Times New Roman"/>
          <w:bCs/>
          <w:kern w:val="0"/>
          <w:sz w:val="24"/>
          <w:szCs w:val="24"/>
          <w:lang w:eastAsia="pl-PL"/>
          <w14:ligatures w14:val="none"/>
        </w:rPr>
        <w:t xml:space="preserve"> o takie informacje do Krajowego Rejestru Karnego zwróci się krajowy przedstawiciel </w:t>
      </w:r>
      <w:proofErr w:type="spellStart"/>
      <w:r w:rsidRPr="00D10275">
        <w:rPr>
          <w:rFonts w:ascii="Times New Roman" w:eastAsia="Times New Roman" w:hAnsi="Times New Roman" w:cs="Times New Roman"/>
          <w:bCs/>
          <w:kern w:val="0"/>
          <w:sz w:val="24"/>
          <w:szCs w:val="24"/>
          <w:lang w:eastAsia="pl-PL"/>
          <w14:ligatures w14:val="none"/>
        </w:rPr>
        <w:t>Eurojustu</w:t>
      </w:r>
      <w:proofErr w:type="spellEnd"/>
      <w:r w:rsidRPr="00D10275">
        <w:rPr>
          <w:rFonts w:ascii="Times New Roman" w:eastAsia="Times New Roman" w:hAnsi="Times New Roman" w:cs="Times New Roman"/>
          <w:bCs/>
          <w:kern w:val="0"/>
          <w:sz w:val="24"/>
          <w:szCs w:val="24"/>
          <w:lang w:eastAsia="pl-PL"/>
          <w14:ligatures w14:val="none"/>
        </w:rPr>
        <w:t xml:space="preserve"> za pośrednictwem Prokuratury Krajowej, zgodnie z § 12 rozporządzenia Ministra Sprawiedliwości z dnia 10 października 2016 r. w sprawie sposobu realizacji zadań związanych ze współpracą prokuratury z organizacjami międzynarodowymi lub ponadnarodowymi działającymi na podstawie umów międzynarodowych (Dz. U. z 2025 r. poz. 872). Z kolei za współpracę z Europolem w Rzeczypospolitej Polskiej odpowiada Komenda Główna Policji, która odgrywa rolę Jednostki Krajowej Europolu na mocy uchwały nr 51 Rady Ministrów z dnia 28 kwietnia 2017 r. w sprawie wyznaczenia Jednostki Krajowej Europolu (M.P. poz. 427) i która może uzyskać konieczne informacje z Krajowego Rejestru Karnego. W przypadku realizacji zadań EPPO uprawnienie do pozyskiwania informacji z Krajowego Rejestru Karnego mają prokuratorzy Prokuratury Europejskiej, o których mowa w art. 1a ustawy z dnia 28 stycznia 2016 r. – Prawo o prokuraturze (Dz. U. z 2024 r. poz. 390, z </w:t>
      </w:r>
      <w:proofErr w:type="spellStart"/>
      <w:r w:rsidRPr="00D10275">
        <w:rPr>
          <w:rFonts w:ascii="Times New Roman" w:eastAsia="Times New Roman" w:hAnsi="Times New Roman" w:cs="Times New Roman"/>
          <w:bCs/>
          <w:kern w:val="0"/>
          <w:sz w:val="24"/>
          <w:szCs w:val="24"/>
          <w:lang w:eastAsia="pl-PL"/>
          <w14:ligatures w14:val="none"/>
        </w:rPr>
        <w:t>późn</w:t>
      </w:r>
      <w:proofErr w:type="spellEnd"/>
      <w:r w:rsidRPr="00D10275">
        <w:rPr>
          <w:rFonts w:ascii="Times New Roman" w:eastAsia="Times New Roman" w:hAnsi="Times New Roman" w:cs="Times New Roman"/>
          <w:bCs/>
          <w:kern w:val="0"/>
          <w:sz w:val="24"/>
          <w:szCs w:val="24"/>
          <w:lang w:eastAsia="pl-PL"/>
          <w14:ligatures w14:val="none"/>
        </w:rPr>
        <w:t>. zm.).</w:t>
      </w:r>
    </w:p>
    <w:p w14:paraId="79A6C2AC" w14:textId="3F621998"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i/>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6)</w:t>
      </w:r>
      <w:r w:rsidRPr="00D10275">
        <w:rPr>
          <w:rFonts w:ascii="Times New Roman" w:eastAsia="Times New Roman" w:hAnsi="Times New Roman" w:cs="Times New Roman"/>
          <w:bCs/>
          <w:kern w:val="0"/>
          <w:sz w:val="24"/>
          <w:szCs w:val="24"/>
          <w:lang w:eastAsia="pl-PL"/>
          <w14:ligatures w14:val="none"/>
        </w:rPr>
        <w:tab/>
        <w:t xml:space="preserve">Art. 4 ust. 1c </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Zadanie związane z </w:t>
      </w:r>
      <w:proofErr w:type="spellStart"/>
      <w:r w:rsidRPr="00D10275">
        <w:rPr>
          <w:rFonts w:ascii="Times New Roman" w:eastAsia="Times New Roman" w:hAnsi="Times New Roman" w:cs="Times New Roman"/>
          <w:bCs/>
          <w:kern w:val="0"/>
          <w:sz w:val="24"/>
          <w:szCs w:val="24"/>
          <w:lang w:eastAsia="pl-PL"/>
          <w14:ligatures w14:val="none"/>
        </w:rPr>
        <w:t>Eurojust</w:t>
      </w:r>
      <w:proofErr w:type="spellEnd"/>
      <w:r w:rsidRPr="00D10275">
        <w:rPr>
          <w:rFonts w:ascii="Times New Roman" w:eastAsia="Times New Roman" w:hAnsi="Times New Roman" w:cs="Times New Roman"/>
          <w:bCs/>
          <w:kern w:val="0"/>
          <w:sz w:val="24"/>
          <w:szCs w:val="24"/>
          <w:lang w:eastAsia="pl-PL"/>
          <w14:ligatures w14:val="none"/>
        </w:rPr>
        <w:t>.</w:t>
      </w:r>
    </w:p>
    <w:p w14:paraId="0D874B54"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W dodawanym ust. 1c do art. 4 ustawy o KRK wskazano biuro informacyjne jako organ właściwy w Rzeczypospolitej Polskiej do wyrażania zgody na poinformowanie przez </w:t>
      </w:r>
      <w:proofErr w:type="spellStart"/>
      <w:r w:rsidRPr="00D10275">
        <w:rPr>
          <w:rFonts w:ascii="Times New Roman" w:eastAsia="Times New Roman" w:hAnsi="Times New Roman" w:cs="Times New Roman"/>
          <w:bCs/>
          <w:kern w:val="0"/>
          <w:sz w:val="24"/>
          <w:szCs w:val="24"/>
          <w:lang w:eastAsia="pl-PL"/>
          <w14:ligatures w14:val="none"/>
        </w:rPr>
        <w:t>Eurojust</w:t>
      </w:r>
      <w:proofErr w:type="spellEnd"/>
      <w:r w:rsidRPr="00D10275">
        <w:rPr>
          <w:rFonts w:ascii="Times New Roman" w:eastAsia="Times New Roman" w:hAnsi="Times New Roman" w:cs="Times New Roman"/>
          <w:bCs/>
          <w:kern w:val="0"/>
          <w:sz w:val="24"/>
          <w:szCs w:val="24"/>
          <w:lang w:eastAsia="pl-PL"/>
          <w14:ligatures w14:val="none"/>
        </w:rPr>
        <w:t xml:space="preserve"> państwa trzeciego lub organizacji międzynarodowej o tym, że to państwo trzecie lub organizacja może się zwrócić do biura informacyjnego o wyciąg z rejestru karnego, zgodnie z art. 17 ust. 3 rozporządzenia 2019/816.</w:t>
      </w:r>
    </w:p>
    <w:p w14:paraId="1A619F53"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Należy zauważyć, że na mocy rozporządzenia 2019/816 </w:t>
      </w:r>
      <w:proofErr w:type="spellStart"/>
      <w:r w:rsidRPr="00D10275">
        <w:rPr>
          <w:rFonts w:ascii="Times New Roman" w:eastAsia="Times New Roman" w:hAnsi="Times New Roman" w:cs="Times New Roman"/>
          <w:bCs/>
          <w:kern w:val="0"/>
          <w:sz w:val="24"/>
          <w:szCs w:val="24"/>
          <w:lang w:eastAsia="pl-PL"/>
          <w14:ligatures w14:val="none"/>
        </w:rPr>
        <w:t>Eurojust</w:t>
      </w:r>
      <w:proofErr w:type="spellEnd"/>
      <w:r w:rsidRPr="00D10275">
        <w:rPr>
          <w:rFonts w:ascii="Times New Roman" w:eastAsia="Times New Roman" w:hAnsi="Times New Roman" w:cs="Times New Roman"/>
          <w:bCs/>
          <w:kern w:val="0"/>
          <w:sz w:val="24"/>
          <w:szCs w:val="24"/>
          <w:lang w:eastAsia="pl-PL"/>
          <w14:ligatures w14:val="none"/>
        </w:rPr>
        <w:t xml:space="preserve"> będzie pełnił funkcję punktu kontaktowego dla państw trzecich i organizacji międzynarodowych, które będą mogły zwracać się do niego o informację, czy i które państwa członkowskie posiadają informacje z rejestrów karnych na temat danego obywatela państwa trzeciego.</w:t>
      </w:r>
    </w:p>
    <w:p w14:paraId="2E29E368" w14:textId="317CA054"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Jeżeli w wyniku przeszukania przez </w:t>
      </w:r>
      <w:proofErr w:type="spellStart"/>
      <w:r w:rsidRPr="00D10275">
        <w:rPr>
          <w:rFonts w:ascii="Times New Roman" w:eastAsia="Times New Roman" w:hAnsi="Times New Roman" w:cs="Times New Roman"/>
          <w:bCs/>
          <w:kern w:val="0"/>
          <w:sz w:val="24"/>
          <w:szCs w:val="24"/>
          <w:lang w:eastAsia="pl-PL"/>
          <w14:ligatures w14:val="none"/>
        </w:rPr>
        <w:t>Eurojust</w:t>
      </w:r>
      <w:proofErr w:type="spellEnd"/>
      <w:r w:rsidRPr="00D10275">
        <w:rPr>
          <w:rFonts w:ascii="Times New Roman" w:eastAsia="Times New Roman" w:hAnsi="Times New Roman" w:cs="Times New Roman"/>
          <w:bCs/>
          <w:kern w:val="0"/>
          <w:sz w:val="24"/>
          <w:szCs w:val="24"/>
          <w:lang w:eastAsia="pl-PL"/>
          <w14:ligatures w14:val="none"/>
        </w:rPr>
        <w:t xml:space="preserve"> systemu </w:t>
      </w:r>
      <w:proofErr w:type="spellStart"/>
      <w:r w:rsidRPr="00D10275">
        <w:rPr>
          <w:rFonts w:ascii="Times New Roman" w:eastAsia="Times New Roman" w:hAnsi="Times New Roman" w:cs="Times New Roman"/>
          <w:bCs/>
          <w:kern w:val="0"/>
          <w:sz w:val="24"/>
          <w:szCs w:val="24"/>
          <w:lang w:eastAsia="pl-PL"/>
          <w14:ligatures w14:val="none"/>
        </w:rPr>
        <w:t>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proofErr w:type="spellEnd"/>
      <w:r w:rsidRPr="00D10275">
        <w:rPr>
          <w:rFonts w:ascii="Times New Roman" w:eastAsia="Times New Roman" w:hAnsi="Times New Roman" w:cs="Times New Roman"/>
          <w:bCs/>
          <w:kern w:val="0"/>
          <w:sz w:val="24"/>
          <w:szCs w:val="24"/>
          <w:lang w:eastAsia="pl-PL"/>
          <w14:ligatures w14:val="none"/>
        </w:rPr>
        <w:t xml:space="preserve"> jako państwo, które posiada informacje z rejestru karnego dotyczącą skazania obywatela państwa trzeciego, zostanie wskazana Rzeczpospolita Polska, wówczas </w:t>
      </w:r>
      <w:proofErr w:type="spellStart"/>
      <w:r w:rsidRPr="00D10275">
        <w:rPr>
          <w:rFonts w:ascii="Times New Roman" w:eastAsia="Times New Roman" w:hAnsi="Times New Roman" w:cs="Times New Roman"/>
          <w:bCs/>
          <w:kern w:val="0"/>
          <w:sz w:val="24"/>
          <w:szCs w:val="24"/>
          <w:lang w:eastAsia="pl-PL"/>
          <w14:ligatures w14:val="none"/>
        </w:rPr>
        <w:t>Eurojust</w:t>
      </w:r>
      <w:proofErr w:type="spellEnd"/>
      <w:r w:rsidRPr="00D10275">
        <w:rPr>
          <w:rFonts w:ascii="Times New Roman" w:eastAsia="Times New Roman" w:hAnsi="Times New Roman" w:cs="Times New Roman"/>
          <w:bCs/>
          <w:kern w:val="0"/>
          <w:sz w:val="24"/>
          <w:szCs w:val="24"/>
          <w:lang w:eastAsia="pl-PL"/>
          <w14:ligatures w14:val="none"/>
        </w:rPr>
        <w:t xml:space="preserve"> zwróci się do biura informacyjnego z pytaniem, czy wyraża ono zgodę na poinformowanie państwa trzeciego lub organizacji międzynarodowej o nazwie państwa, które posiada taką informację. Regulacja określona w dodawanym do art. 4 ust. 1c wskazuje ponadto, że biuro informacyjne udzieli niezwłocznie </w:t>
      </w:r>
      <w:r w:rsidRPr="00D10275" w:rsidDel="00B43DBE">
        <w:rPr>
          <w:rFonts w:ascii="Times New Roman" w:eastAsia="Times New Roman" w:hAnsi="Times New Roman" w:cs="Times New Roman"/>
          <w:bCs/>
          <w:kern w:val="0"/>
          <w:sz w:val="24"/>
          <w:szCs w:val="24"/>
          <w:lang w:eastAsia="pl-PL"/>
          <w14:ligatures w14:val="none"/>
        </w:rPr>
        <w:t xml:space="preserve">odpowiedzi </w:t>
      </w:r>
      <w:r w:rsidRPr="00D10275">
        <w:rPr>
          <w:rFonts w:ascii="Times New Roman" w:eastAsia="Times New Roman" w:hAnsi="Times New Roman" w:cs="Times New Roman"/>
          <w:bCs/>
          <w:kern w:val="0"/>
          <w:sz w:val="24"/>
          <w:szCs w:val="24"/>
          <w:lang w:eastAsia="pl-PL"/>
          <w14:ligatures w14:val="none"/>
        </w:rPr>
        <w:t xml:space="preserve">na pytanie </w:t>
      </w:r>
      <w:proofErr w:type="spellStart"/>
      <w:r w:rsidRPr="00D10275">
        <w:rPr>
          <w:rFonts w:ascii="Times New Roman" w:eastAsia="Times New Roman" w:hAnsi="Times New Roman" w:cs="Times New Roman"/>
          <w:bCs/>
          <w:kern w:val="0"/>
          <w:sz w:val="24"/>
          <w:szCs w:val="24"/>
          <w:lang w:eastAsia="pl-PL"/>
          <w14:ligatures w14:val="none"/>
        </w:rPr>
        <w:t>Eurojust</w:t>
      </w:r>
      <w:proofErr w:type="spellEnd"/>
      <w:r w:rsidRPr="00D10275">
        <w:rPr>
          <w:rFonts w:ascii="Times New Roman" w:eastAsia="Times New Roman" w:hAnsi="Times New Roman" w:cs="Times New Roman"/>
          <w:bCs/>
          <w:kern w:val="0"/>
          <w:sz w:val="24"/>
          <w:szCs w:val="24"/>
          <w:lang w:eastAsia="pl-PL"/>
          <w14:ligatures w14:val="none"/>
        </w:rPr>
        <w:t>.</w:t>
      </w:r>
      <w:bookmarkEnd w:id="0"/>
    </w:p>
    <w:p w14:paraId="1805E5B9" w14:textId="5B7644AD"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7</w:t>
      </w:r>
      <w:r w:rsidRPr="00D10275" w:rsidDel="009B5592">
        <w:rPr>
          <w:rFonts w:ascii="Times New Roman" w:eastAsia="Times New Roman" w:hAnsi="Times New Roman" w:cs="Times New Roman"/>
          <w:bCs/>
          <w:kern w:val="0"/>
          <w:sz w:val="24"/>
          <w:szCs w:val="24"/>
          <w:lang w:eastAsia="pl-PL"/>
          <w14:ligatures w14:val="none"/>
        </w:rPr>
        <w:t>)</w:t>
      </w:r>
      <w:r w:rsidRPr="00D10275" w:rsidDel="009B5592">
        <w:rPr>
          <w:rFonts w:ascii="Times New Roman" w:eastAsia="Times New Roman" w:hAnsi="Times New Roman" w:cs="Times New Roman"/>
          <w:bCs/>
          <w:kern w:val="0"/>
          <w:sz w:val="24"/>
          <w:szCs w:val="24"/>
          <w:lang w:eastAsia="pl-PL"/>
          <w14:ligatures w14:val="none"/>
        </w:rPr>
        <w:tab/>
        <w:t>Art. 4 ust. </w:t>
      </w:r>
      <w:r w:rsidRPr="00D10275">
        <w:rPr>
          <w:rFonts w:ascii="Times New Roman" w:eastAsia="Times New Roman" w:hAnsi="Times New Roman" w:cs="Times New Roman"/>
          <w:bCs/>
          <w:kern w:val="0"/>
          <w:sz w:val="24"/>
          <w:szCs w:val="24"/>
          <w:lang w:eastAsia="pl-PL"/>
          <w14:ligatures w14:val="none"/>
        </w:rPr>
        <w:t xml:space="preserve">1d </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Decyzja Ministra Sprawiedliwości.</w:t>
      </w:r>
    </w:p>
    <w:p w14:paraId="354AB4FD" w14:textId="63358480"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zakresie dodawanego w art. 4 ust. 1d określono, że Minister Sprawiedliwości wyda decyzję administracyjną w przypadku odmowy sprostowania lub usunięcia danych osoby z systemu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p>
    <w:p w14:paraId="0E0E0C07" w14:textId="172912AC"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Należy zwrócić uwagę, że ustawa nie precyzuje obowiązków biura informacyjnego związanych z prawem obywateli państw trzecich dostępu do danych osobowych, do sprostowania, usunięcia oraz do ograniczenia przetwarzania danych osobowych w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Te bowiem wynikają wprost z rozporządzenia 2019/816.</w:t>
      </w:r>
    </w:p>
    <w:p w14:paraId="4BF03246" w14:textId="0F7FFFAD"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Zgodnie z art. 25 rozporządzenia 2019/816 wnioski obywateli państw trzecich dotyczące praw, które są określone w przepisach Unii Europejskiej</w:t>
      </w:r>
      <w:r w:rsidR="00AA07B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mających zastosowanie w zakresie ochrony danych, mogą być kierowane do organu centralnego dowolnego państwa członkowskiego.</w:t>
      </w:r>
    </w:p>
    <w:p w14:paraId="58C57714"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Wnioski muszą zawierać informacje niezbędne do zidentyfikowania zainteresowanej osoby. Przepisy rozporządzenia 2019/816 precyzują, jak wniosek jest procedowany.</w:t>
      </w:r>
    </w:p>
    <w:p w14:paraId="2A761754"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Właściwym do rozpatrzenia wniosku jest skazujące państwo członkowskie. Jeżeli wniosek wpłynął do innego państwa członkowskiego, państwo to przekazuje go do skazującego państwa członkowskiego bez zbędnej zwłoki, a w każdym razie w terminie 10 dni roboczych od otrzymania wniosku. Organ centralny, do którego skierowany został wniosek, ma obowiązek dokonać pisemnej adnotacji dotyczącej złożenia takiego wniosku, sposobu jego rozpatrzenia oraz organu, do którego został on przekazany.</w:t>
      </w:r>
    </w:p>
    <w:p w14:paraId="0F69BBEC" w14:textId="1D2F2B9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Państwo skazujące natychmiast rozpoczyna procedurę sprawdzenia prawidłowości danych lub zgodności z prawem ich przetwarzania w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oraz bez zbędnej zwłoki udziela odpowiedzi państwu członkowskiemu, które przekazało wniosek. Gdy dane zapisane w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są nieprawidłowe lub były przetwarzane niezgodnie z prawem, skazujące państwo członkowskie dokonuje sprostowania tych danych lub je usuwa. Bez zbędnej zwłoki, na piśmie, wnioskodawca jest informowany przez skazujące państwo członkowskie lub</w:t>
      </w:r>
      <w:r w:rsidR="00AA07B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 stosownym przypadku, państwo członkowskie, do którego skierowano wniosek, że podjęto działania w celu sprostowania lub usunięcia jej danych.</w:t>
      </w:r>
    </w:p>
    <w:p w14:paraId="665B0E5F" w14:textId="35A87DB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Skazujące państwo członkowskie informuje również bez zbędnej zwłoki każde inne państwo członkowskie, będące odbiorcą informacji dotyczących wyroków skazujących uzyskanych w wyniku wysłania zapytania do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o działaniach, które zostały podjęte.</w:t>
      </w:r>
    </w:p>
    <w:p w14:paraId="4E4330D9" w14:textId="1BEC06B0"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Jeżeli skazujące państwo członkowskie nie zgadza się z tym, że dane zapisane w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są nieprawidłowe lub były przetwarzane niezgodnie z prawem, państwo to wydaje decyzję administracyjną lub orzeczenie sądowe wyjaśniające zainteresowanej osobie na piśmie, dlaczego nie jest w stanie sprostować lub usunąć dotyczących jej danych.</w:t>
      </w:r>
    </w:p>
    <w:p w14:paraId="02B5C29D" w14:textId="0FB3A722"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Przekazuje również zainteresowanej osobie informacje wyjaśniające kroki, jakie osoba ta może podjąć, jeżeli nie zgadza się z udzielonym wyjaśnieniem, czyli jak wnieść skargę lub powództwo do właściwych organów lub sądów tego państwa członkowskiego</w:t>
      </w:r>
      <w:r w:rsidR="00AA07B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oraz informacje o wszelkiej pomocy, w tym ze strony krajowych organów nadzorczych.</w:t>
      </w:r>
    </w:p>
    <w:p w14:paraId="11F7A2FB" w14:textId="48C957AB"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Określona w rozporządzeniu 2019/816 procedura jest szczegółowa, a kwestią, która wymagała rozstrzygnięcia w projektowanej ustawie, było natomiast wskazanie, że rozstrzygnięcie odmawiające sprostowania lub usunięcia danych zapisanych w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TCN, zgodnie z polskim porządkiem prawnym, zapada w formie decyzji administracyjnej wydawanej przez Ministra Sprawiedliwości. Wybór decyzji administracyjnej jako formy rozstrzygania sprawy obywatela państwa trzeciego podyktowany jest faktem, że administratorem danych wpisanych do systemu ECRIS-TCN jest Minister Sprawiedliwości. Jako administrator danych będzie </w:t>
      </w:r>
      <w:r w:rsidRPr="00D10275">
        <w:rPr>
          <w:rFonts w:ascii="Times New Roman" w:eastAsia="Times New Roman" w:hAnsi="Times New Roman" w:cs="Times New Roman"/>
          <w:bCs/>
          <w:kern w:val="0"/>
          <w:sz w:val="24"/>
          <w:szCs w:val="24"/>
          <w:lang w:eastAsia="pl-PL"/>
          <w14:ligatures w14:val="none"/>
        </w:rPr>
        <w:lastRenderedPageBreak/>
        <w:t xml:space="preserve">zatem odpowiedzialny za ich prawidłowe przetwarzanie, w tym sprostowanie lub usunięcie danych. </w:t>
      </w:r>
    </w:p>
    <w:p w14:paraId="64343586" w14:textId="5749B70F"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imieniu Ministra Sprawiedliwości realizację ww. zadań zapewniać będzie Biuro</w:t>
      </w:r>
      <w:r w:rsidR="00AA07B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zaś decyzję administracyjną, w przypadku określonym w art. 25 ust. 4 rozporządzenia 2019/816, wydawał będzie Minister Sprawiedliwości.</w:t>
      </w:r>
    </w:p>
    <w:p w14:paraId="41F64B51" w14:textId="6F350AC4"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4.</w:t>
      </w:r>
      <w:r w:rsidR="00F742B9">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 xml:space="preserve">Zmiana art. 6 ustawy o KRK – Podmioty uprawnione do uzyskania informacji z Rejestru i terminy na udzielenie informacji. </w:t>
      </w:r>
    </w:p>
    <w:p w14:paraId="20B44303" w14:textId="3F138E00"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1)</w:t>
      </w:r>
      <w:r w:rsidR="00F742B9">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Projekt zmienia pkt 6 w art. 6 ust. 1. Obowiązujące brzmienie tego przepisu stanowi, że prawo do uzyskania informacji z Krajowego Rejestru Karnego przysługuje prokuratorom, Policji i innym organom uprawnionym do prowadzenia postępowania przygotowawczego w sprawach karnych i karnych skarbowych oraz czynności sprawdzających w sprawach o wykroczenia, w związku z prowadzonym postępowaniem. Należy jednak wskazać, że formalnego wszczęcia postępowania w sprawach o wykroczenia dokonuje sąd (wydając zarządzenie), natomiast czynności wyjaśniające są prowadzone przed wszczęciem postępowania, a nie w związku z prowadzonym postępowaniem. Mając na uwadze, że ww. organy nie prowadzą postępowania</w:t>
      </w:r>
      <w:r w:rsidR="00632650">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tylko prowadzą czynności wyjaśniające na potrzeby przyszłego postępowania</w:t>
      </w:r>
      <w:r w:rsidR="00632650">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 ustawie o KRK wprowadzono stosowne korekty. Jednocześnie w zmienianym przepisie określenie </w:t>
      </w:r>
      <w:r w:rsidR="006B05D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czynności sprawdzające</w:t>
      </w:r>
      <w:r w:rsidR="006B05D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zastąpiono określeniem </w:t>
      </w:r>
      <w:r w:rsidR="006B05D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czynności wyjaśniające</w:t>
      </w:r>
      <w:r w:rsidR="006B05D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zgodnie z nomenklaturą ustawy z dnia 24 sierpnia 2001 r. – Kodeks postępowania w sprawach o wykroczenia (Dz. U. z 2025 r. poz. 860</w:t>
      </w:r>
      <w:r w:rsidR="002F0D48">
        <w:rPr>
          <w:rFonts w:ascii="Times New Roman" w:eastAsia="Times New Roman" w:hAnsi="Times New Roman" w:cs="Times New Roman"/>
          <w:bCs/>
          <w:kern w:val="0"/>
          <w:sz w:val="24"/>
          <w:szCs w:val="24"/>
          <w:lang w:eastAsia="pl-PL"/>
          <w14:ligatures w14:val="none"/>
        </w:rPr>
        <w:t xml:space="preserve">, z </w:t>
      </w:r>
      <w:proofErr w:type="spellStart"/>
      <w:r w:rsidR="002F0D48">
        <w:rPr>
          <w:rFonts w:ascii="Times New Roman" w:eastAsia="Times New Roman" w:hAnsi="Times New Roman" w:cs="Times New Roman"/>
          <w:bCs/>
          <w:kern w:val="0"/>
          <w:sz w:val="24"/>
          <w:szCs w:val="24"/>
          <w:lang w:eastAsia="pl-PL"/>
          <w14:ligatures w14:val="none"/>
        </w:rPr>
        <w:t>późn</w:t>
      </w:r>
      <w:proofErr w:type="spellEnd"/>
      <w:r w:rsidR="002F0D48">
        <w:rPr>
          <w:rFonts w:ascii="Times New Roman" w:eastAsia="Times New Roman" w:hAnsi="Times New Roman" w:cs="Times New Roman"/>
          <w:bCs/>
          <w:kern w:val="0"/>
          <w:sz w:val="24"/>
          <w:szCs w:val="24"/>
          <w:lang w:eastAsia="pl-PL"/>
          <w14:ligatures w14:val="none"/>
        </w:rPr>
        <w:t>. zm.</w:t>
      </w:r>
      <w:r w:rsidRPr="00D10275">
        <w:rPr>
          <w:rFonts w:ascii="Times New Roman" w:eastAsia="Times New Roman" w:hAnsi="Times New Roman" w:cs="Times New Roman"/>
          <w:bCs/>
          <w:kern w:val="0"/>
          <w:sz w:val="24"/>
          <w:szCs w:val="24"/>
          <w:lang w:eastAsia="pl-PL"/>
          <w14:ligatures w14:val="none"/>
        </w:rPr>
        <w:t>).</w:t>
      </w:r>
    </w:p>
    <w:p w14:paraId="3E7B82BC"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Tożsamą zmianę wprowadzono w art. 12 pkt 2 ustawy z dnia 13 maja 2016 r. o przeciwdziałaniu zagrożeniom przestępczością na tle seksualnym i ochronie małoletnich.</w:t>
      </w:r>
    </w:p>
    <w:p w14:paraId="23534C6D" w14:textId="77777777"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2)</w:t>
      </w:r>
      <w:r w:rsidRPr="00D10275">
        <w:rPr>
          <w:rFonts w:ascii="Times New Roman" w:eastAsia="Times New Roman" w:hAnsi="Times New Roman" w:cs="Times New Roman"/>
          <w:bCs/>
          <w:kern w:val="0"/>
          <w:sz w:val="24"/>
          <w:szCs w:val="24"/>
          <w:lang w:eastAsia="pl-PL"/>
          <w14:ligatures w14:val="none"/>
        </w:rPr>
        <w:tab/>
        <w:t xml:space="preserve">Ustawa porządkuje katalog podmiotów zagranicznych uprawnionych do uzyskania informacji z Rejestru, wyodrębniając trzy grupy takich podmiotów: </w:t>
      </w:r>
      <w:bookmarkStart w:id="4" w:name="_Hlk99302141"/>
      <w:r w:rsidRPr="00D10275">
        <w:rPr>
          <w:rFonts w:ascii="Times New Roman" w:eastAsia="Times New Roman" w:hAnsi="Times New Roman" w:cs="Times New Roman"/>
          <w:bCs/>
          <w:kern w:val="0"/>
          <w:sz w:val="24"/>
          <w:szCs w:val="24"/>
          <w:lang w:eastAsia="pl-PL"/>
          <w14:ligatures w14:val="none"/>
        </w:rPr>
        <w:t xml:space="preserve">organy centralne państw członkowskich Unii Europejskiej, </w:t>
      </w:r>
      <w:bookmarkEnd w:id="4"/>
      <w:r w:rsidRPr="00D10275">
        <w:rPr>
          <w:rFonts w:ascii="Times New Roman" w:eastAsia="Times New Roman" w:hAnsi="Times New Roman" w:cs="Times New Roman"/>
          <w:bCs/>
          <w:kern w:val="0"/>
          <w:sz w:val="24"/>
          <w:szCs w:val="24"/>
          <w:lang w:eastAsia="pl-PL"/>
          <w14:ligatures w14:val="none"/>
        </w:rPr>
        <w:t>właściwe organy państw trzecich oraz właściwe organy państw członkowskich Unii Europejskiej, inne niż organy centralne państw członkowskich UE.</w:t>
      </w:r>
    </w:p>
    <w:p w14:paraId="4DA7BB2D" w14:textId="0861BF78"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Podkreślić należy, że wymiana informacji o skazanych między Rzecząpospolitą Polską a państwami trzecimi odbywa się przede wszystkim na podstawie Europejskiej Konwencji o pomocy prawnej w sprawach karnych (Dz. U. z 1999 r. poz. 854 i 855), a także na mocy umów dwustronnych zawieranych przez Rzeczpospolitą Polską</w:t>
      </w:r>
      <w:r w:rsidR="00880DF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m.in.:</w:t>
      </w:r>
    </w:p>
    <w:p w14:paraId="36C4956D" w14:textId="4071EEF1"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w:t>
      </w:r>
      <w:r w:rsidR="00F742B9">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 xml:space="preserve">Umowy między Polską Rzecząpospolitą Ludową a Algierską Republiką </w:t>
      </w:r>
      <w:r w:rsidR="00880DFE">
        <w:rPr>
          <w:rFonts w:ascii="Times New Roman" w:eastAsia="Times New Roman" w:hAnsi="Times New Roman" w:cs="Times New Roman"/>
          <w:bCs/>
          <w:kern w:val="0"/>
          <w:sz w:val="24"/>
          <w:szCs w:val="24"/>
          <w:lang w:eastAsia="pl-PL"/>
          <w14:ligatures w14:val="none"/>
        </w:rPr>
        <w:br/>
      </w:r>
      <w:r w:rsidRPr="00D10275">
        <w:rPr>
          <w:rFonts w:ascii="Times New Roman" w:eastAsia="Times New Roman" w:hAnsi="Times New Roman" w:cs="Times New Roman"/>
          <w:bCs/>
          <w:kern w:val="0"/>
          <w:sz w:val="24"/>
          <w:szCs w:val="24"/>
          <w:lang w:eastAsia="pl-PL"/>
          <w14:ligatures w14:val="none"/>
        </w:rPr>
        <w:t>Ludowo</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Demokratyczną dotyczącej obrotu prawnego w sprawach cywilnych i karnych, podpisanej w Algierze dnia 9 listopada 1976 r. (Dz. U. z 1982 r. poz. 73 i 74);</w:t>
      </w:r>
    </w:p>
    <w:p w14:paraId="2EA5358A" w14:textId="6DE85A0E"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00F742B9">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Umowy między Rzecząpospolitą Polską a Republiką Białoruś o pomocy prawnej i stosunkach prawnych w sprawach cywilnych, rodzinnych, pracowniczych i karnych, sporządzonej w Mińsku dnia 26 października 1994 r. (Dz. U. z 1995 r. poz. 619 i 620);</w:t>
      </w:r>
    </w:p>
    <w:p w14:paraId="1303B8CA" w14:textId="05D3C85F"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00F742B9">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Umowy między Polską Rzecząpospolitą Ludową a Chińską Republiką Ludową o pomocy prawnej w sprawach cywilnych i karnych, podpisanej w Warszawie dnia 5 czerwca 1987 r. (Dz. U. z 1988 r. poz. 65 i 66);</w:t>
      </w:r>
    </w:p>
    <w:p w14:paraId="10D4E611" w14:textId="28BA8C9A"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Umowy między Rzecząpospolitą Polską a Arabską Republiką Egiptu o pomocy prawnej w sprawach karnych, przekazywaniu osób skazanych i ekstradycji, sporządzonej w Kairze dnia 17 maja 1992 r. (Dz. U. z 1994 r. poz. 128 i 129);</w:t>
      </w:r>
    </w:p>
    <w:p w14:paraId="528AD4FE" w14:textId="6F7FCC23"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 xml:space="preserve">Umowy między Polską Rzecząpospolitą Ludową a Koreańską Republiką </w:t>
      </w:r>
      <w:r w:rsidR="00880DFE">
        <w:rPr>
          <w:rFonts w:ascii="Times New Roman" w:eastAsia="Times New Roman" w:hAnsi="Times New Roman" w:cs="Times New Roman"/>
          <w:bCs/>
          <w:kern w:val="0"/>
          <w:sz w:val="24"/>
          <w:szCs w:val="24"/>
          <w:lang w:eastAsia="pl-PL"/>
          <w14:ligatures w14:val="none"/>
        </w:rPr>
        <w:br/>
      </w:r>
      <w:r w:rsidRPr="00D10275">
        <w:rPr>
          <w:rFonts w:ascii="Times New Roman" w:eastAsia="Times New Roman" w:hAnsi="Times New Roman" w:cs="Times New Roman"/>
          <w:bCs/>
          <w:kern w:val="0"/>
          <w:sz w:val="24"/>
          <w:szCs w:val="24"/>
          <w:lang w:eastAsia="pl-PL"/>
          <w14:ligatures w14:val="none"/>
        </w:rPr>
        <w:t>Ludowo</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Demokratyczną o pomocy prawnej w sprawach cywilnych, rodzinnych i karnych, podpisanej w Phenianie dnia 28 września 1986 r. (Dz. U. z 1987 r. poz. 135 i 136);</w:t>
      </w:r>
    </w:p>
    <w:p w14:paraId="331A04AB" w14:textId="14C73CB9"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Umowy między Polską Rzecząpospolitą Ludową a Republiką Kuby o pomocy prawnej w sprawach cywilnych, rodzinnych i karnych. podpisanej w Hawanie dnia 18 listopada 1982 r. (Dz. U. z 1984 r. poz. 247 i 248);</w:t>
      </w:r>
    </w:p>
    <w:p w14:paraId="0831D949" w14:textId="3A714F29"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Umowy między Polską Rzecząpospolitą Ludową a Królestwem Maroka o pomocy prawnej w sprawach cywilnych i karnych, sporządzonej w Warszawie dnia 21 maja 1979 r. (Dz. U. z 1983 r. poz. 69 i 70);</w:t>
      </w:r>
    </w:p>
    <w:p w14:paraId="7B696BBB" w14:textId="27F6BC73"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Umowy między Rzecząpospolitą Polską a Mongolią o pomocy prawnej i stosunkach prawnych w sprawach cywilnych, rodzinnych, pracowniczych i karnych, sporządzonej w Warszawie dnia 19 października 1998 r. (Dz. U. z 2003 r. poz. 370);</w:t>
      </w:r>
    </w:p>
    <w:p w14:paraId="1656D734" w14:textId="3FA8587A"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Umowy między Rzecząpospolitą Polską a Królestwem Tajlandii o wzajemnej pomocy w sprawach karnych, sporządzonej w Bangkoku dnia 26 lutego 2004 r. (Dz. U. z 2009 r. poz. 1607),</w:t>
      </w:r>
    </w:p>
    <w:p w14:paraId="1C8A9985" w14:textId="38570BD9"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Umowy między Polską Rzecząpospolitą Ludową a Republiką Tunezyjską o pomocy prawnej w sprawach cywilnych i karnych, podpisanej w Warszawie dnia 22 marca 1985 r. (Dz. U. z 1987 r. poz. 71 i 72);</w:t>
      </w:r>
    </w:p>
    <w:p w14:paraId="0C303C91" w14:textId="6B965AF2"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Umowy między Rzecząpospolitą Polską a Ukrainą o pomocy prawnej i stosunkach prawnych w sprawach cywilnych i karnych sporządzon</w:t>
      </w:r>
      <w:r w:rsidR="00880DFE">
        <w:rPr>
          <w:rFonts w:ascii="Times New Roman" w:eastAsia="Times New Roman" w:hAnsi="Times New Roman" w:cs="Times New Roman"/>
          <w:bCs/>
          <w:kern w:val="0"/>
          <w:sz w:val="24"/>
          <w:szCs w:val="24"/>
          <w:lang w:eastAsia="pl-PL"/>
          <w14:ligatures w14:val="none"/>
        </w:rPr>
        <w:t>ej</w:t>
      </w:r>
      <w:r w:rsidRPr="00D10275">
        <w:rPr>
          <w:rFonts w:ascii="Times New Roman" w:eastAsia="Times New Roman" w:hAnsi="Times New Roman" w:cs="Times New Roman"/>
          <w:bCs/>
          <w:kern w:val="0"/>
          <w:sz w:val="24"/>
          <w:szCs w:val="24"/>
          <w:lang w:eastAsia="pl-PL"/>
          <w14:ligatures w14:val="none"/>
        </w:rPr>
        <w:t xml:space="preserve"> w Kijowie dnia 24 maja 1993 r. (Dz. U. z 1994 r. poz. 465 i 466);</w:t>
      </w:r>
    </w:p>
    <w:p w14:paraId="31903176" w14:textId="022BEFD4"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Umowy między Rzecząpospolitą Polską a Socjalistyczną Republiką Wietnamu o pomocy prawnej i stosunkach prawnych w sprawach cywilnych, rodzinnych i karnych, sporządzonej w Warszawie dnia 22 marca 1993 r. (Dz. U. z 1995 r. poz. 289 i 290 oraz z 2022 r. poz. 291).</w:t>
      </w:r>
    </w:p>
    <w:p w14:paraId="03C64AD8" w14:textId="6A9C3982"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Dopuszcza się również udzielenie informacji z rejestrów innym organom państw trzecich, z którymi Rzeczpospolita Polska nie zawarła stosownej umowy międzynarodowej, pod warunkiem że w podobnej sytuacji dane państwo przekaże informacje o </w:t>
      </w:r>
      <w:proofErr w:type="spellStart"/>
      <w:r w:rsidRPr="00D10275">
        <w:rPr>
          <w:rFonts w:ascii="Times New Roman" w:eastAsia="Times New Roman" w:hAnsi="Times New Roman" w:cs="Times New Roman"/>
          <w:bCs/>
          <w:kern w:val="0"/>
          <w:sz w:val="24"/>
          <w:szCs w:val="24"/>
          <w:lang w:eastAsia="pl-PL"/>
          <w14:ligatures w14:val="none"/>
        </w:rPr>
        <w:t>skazaniach</w:t>
      </w:r>
      <w:proofErr w:type="spellEnd"/>
      <w:r w:rsidRPr="00D10275">
        <w:rPr>
          <w:rFonts w:ascii="Times New Roman" w:eastAsia="Times New Roman" w:hAnsi="Times New Roman" w:cs="Times New Roman"/>
          <w:bCs/>
          <w:kern w:val="0"/>
          <w:sz w:val="24"/>
          <w:szCs w:val="24"/>
          <w:lang w:eastAsia="pl-PL"/>
          <w14:ligatures w14:val="none"/>
        </w:rPr>
        <w:t xml:space="preserve"> ze swojego rejestru karnego (warunek wzajemności).</w:t>
      </w:r>
    </w:p>
    <w:p w14:paraId="6932052D"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Jednocześnie należy zaznaczyć, że wymiana informacji z rejestrów karnych w ramach Unii Europejskiej nie odbywa się jedynie za pośrednictwem organów centralnych wyznaczonych na podstawie decyzji ramowej 2009/315.</w:t>
      </w:r>
    </w:p>
    <w:p w14:paraId="3EFD7ED7"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Wskazać bowiem należy, że organy sądowe mogą również bezpośrednio uzyskiwać informacje z rejestrów karnych na podstawie art. 13 w związku z art. 15 ust. 3 Europejskiej konwencji o pomocy prawnej w sprawach karnych oraz art. 6 ust. 1 Konwencji o wzajemnej pomocy w sprawach karnych pomiędzy państwami członkowskimi Unii Europejskiej, ustanowionej aktem Rady z dnia 29 maja 2000 r.</w:t>
      </w:r>
    </w:p>
    <w:p w14:paraId="1DF7E2BD"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 uwagi na powyższe uznaje się za zasadne wymienienie wśród podmiotów uprawnionych do informacji z Rejestru również właściwych organów państw członkowskich, innych niż organy centralne wyznaczone na mocy decyzji ramowej 2009/315 (co do zasady właściwe będą organy administracyjne lub sądowe państwa członkowskiego).</w:t>
      </w:r>
    </w:p>
    <w:p w14:paraId="49C21DF6" w14:textId="0657117D"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3)</w:t>
      </w:r>
      <w:r w:rsidRPr="00D10275">
        <w:rPr>
          <w:rFonts w:ascii="Times New Roman" w:eastAsia="Times New Roman" w:hAnsi="Times New Roman" w:cs="Times New Roman"/>
          <w:bCs/>
          <w:kern w:val="0"/>
          <w:sz w:val="24"/>
          <w:szCs w:val="24"/>
          <w:lang w:eastAsia="pl-PL"/>
          <w14:ligatures w14:val="none"/>
        </w:rPr>
        <w:tab/>
        <w:t>Ustawa dodaje do art. 6 ustawy o KRK ust. 1b i 1c, w których określono terminy, w jakich biuro informacyjne jest zobowiązane udzielić odpowiedzi na zapytania kierowane przez właściwe organy centralne. Terminy te nie zmieniły się w odniesieniu do dotychczasowych przepisów ustawy i są zgodne z terminami wskazanymi w decyzji ramowej 2009/315. Za zasadne uznano uregulowanie tej kwestii w odrębnych ustępach i doprecyzowanie treści przepisów.</w:t>
      </w:r>
    </w:p>
    <w:p w14:paraId="37045423" w14:textId="12F66CB2"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Termin na udzielenie odpowiedzi innemu organowi centralnemu co do zasady wynosi 10 dni roboczych od otrzymania zapytania, a w przypadku gdy zapytanie zostało złożone w celu udzielenia przez organy centralne państw członkowskich Unii Europejskiej informacji osobie </w:t>
      </w:r>
      <w:r w:rsidRPr="00D10275">
        <w:rPr>
          <w:rFonts w:ascii="Times New Roman" w:eastAsia="Times New Roman" w:hAnsi="Times New Roman" w:cs="Times New Roman"/>
          <w:bCs/>
          <w:kern w:val="0"/>
          <w:sz w:val="24"/>
          <w:szCs w:val="24"/>
          <w:lang w:eastAsia="pl-PL"/>
          <w14:ligatures w14:val="none"/>
        </w:rPr>
        <w:lastRenderedPageBreak/>
        <w:t>fizycznej na jej temat – 20 dni roboczych. W stosunku do dotychczasowych przepisów w dodawanym ust. 1b określono wynikający z art. 8 ust. 1 decyzji 2009/315 termin udzielenia odpowiedzi</w:t>
      </w:r>
      <w:r w:rsidR="00D4774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 sytuacji gdy biuro informacyjne zwróciło się do organu centralnego, który skierował zapytanie o dodatkowe dane. Jest to termin 10 dni roboczych liczony od momentu otrzymania dodatkowych danych.</w:t>
      </w:r>
    </w:p>
    <w:p w14:paraId="3C1CA087"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Należy zauważyć, że dodatkowy termin 10 dni roboczych nie dotyczy zapytań złożonych w celu udzielenia informacji osobie fizycznej na jej temat. Określony zatem w dodawanym ust. 1c do art. 6 ustawy termin 20 dni roboczych jest terminem niepodlegającym przedłużeniu, również w przypadku konieczności wnioskowania przez biuro informacyjne o dodatkowe dane do organu centralnego zwracającego się z zapytaniem.</w:t>
      </w:r>
    </w:p>
    <w:p w14:paraId="31471E68" w14:textId="39C7D55B"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5.</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 xml:space="preserve">Zmiana art. 7 ust. 1a ustawy o KRK </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Prawo do uzyskania informacji z rejestrów karnych państw członkowskich za pośrednictwem biura informacyjnego.</w:t>
      </w:r>
    </w:p>
    <w:p w14:paraId="10663A93" w14:textId="4250E8C3"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Proponuje się zmianę brzmienia art. 7 ust. 1a mającą na celu jego doprecyzowanie przez wskazanie, że możliwość złożenia do Rejestru wniosku o wystąpienie z zapytaniem do organu centralnego innego państwa członkowskiego o informację zawartą w rejestrze karnym tego państwa na jej temat ma osoba, która jest lub była obywatelem państwa członkowskiego Unii Europejskiej lub mieszka albo mieszkała na jego terytorium. Warunkiem do złożenia w Rejestrze takiego wniosku będzie posiadanie przez wnioskującą osobę obecnie lub w przeszłości obywatelstwa państwa, do którego kierowane jest zapytanie, lub zamieszkiwanie obecnie lub w przeszłości na jego terytorium.</w:t>
      </w:r>
    </w:p>
    <w:p w14:paraId="3CE1D51F" w14:textId="34FE5F7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Przepis art. 7 ust. 1a ustawy o KRK stanowi implementację do polskiego prawa postanowień decyzji ramowej 2009/315. Implementując decyzję ramową w 2011 r., zdecydowano, że biuro informacyjne będzie realizowało tego typu wnioski</w:t>
      </w:r>
      <w:r w:rsidR="00D4774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i w ustawie o KRK stworzono ku temu odpowiednią podstawę prawną. Natomiast uznano za zasadne przyjęcie ostrzejszych kryteriów niż określone w decyzji ramowej 2009/315. Uznano bowiem, że biuro informacyjne powinno realizować wnioski tylko tych osób, które mogą wykazać się odpowiednimi związkami z państwem, do którego wniosek ma być skierowany. Ustawa podtrzymuje takie podejście, w związku z czym planuje się nadal ograniczać, jak to się dzieje na gruncie dotychczasowej ustawy o KRK, możliwość zwracania się do Rejestru z wnioskami tylko do osób, które są lub były obywatelami państwa, do którego kierowane jest zapytanie, lub mieszkają albo mieszkały na jego terytorium.</w:t>
      </w:r>
    </w:p>
    <w:p w14:paraId="3EB9D72F" w14:textId="1DA18E9C"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6.</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Zmiana art. 11 ustawy o KRK – Przekazywane informacje przez organy państw obcych.</w:t>
      </w:r>
    </w:p>
    <w:p w14:paraId="7A810681" w14:textId="06A70B0F"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Ustawa przewiduje nowe brzmienie</w:t>
      </w:r>
      <w:r w:rsidRPr="00D10275">
        <w:rPr>
          <w:rFonts w:ascii="Times New Roman" w:eastAsia="Calibri" w:hAnsi="Times New Roman" w:cs="Times New Roman"/>
          <w:bCs/>
          <w:kern w:val="0"/>
          <w:sz w:val="24"/>
          <w:szCs w:val="24"/>
          <w:lang w:eastAsia="pl-PL"/>
          <w14:ligatures w14:val="none"/>
        </w:rPr>
        <w:t xml:space="preserve"> art. </w:t>
      </w:r>
      <w:r w:rsidRPr="00D10275">
        <w:rPr>
          <w:rFonts w:ascii="Times New Roman" w:eastAsia="Times New Roman" w:hAnsi="Times New Roman" w:cs="Times New Roman"/>
          <w:bCs/>
          <w:kern w:val="0"/>
          <w:sz w:val="24"/>
          <w:szCs w:val="24"/>
          <w:lang w:eastAsia="pl-PL"/>
          <w14:ligatures w14:val="none"/>
        </w:rPr>
        <w:t>11</w:t>
      </w:r>
      <w:r w:rsidR="00D47741">
        <w:rPr>
          <w:rFonts w:ascii="Times New Roman" w:eastAsia="Times New Roman" w:hAnsi="Times New Roman" w:cs="Times New Roman"/>
          <w:bCs/>
          <w:kern w:val="0"/>
          <w:sz w:val="24"/>
          <w:szCs w:val="24"/>
          <w:lang w:eastAsia="pl-PL"/>
          <w14:ligatures w14:val="none"/>
        </w:rPr>
        <w:t>,</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mając na celu doprecyzowanie</w:t>
      </w:r>
      <w:r w:rsidR="00D4774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jakiego rodzaju informacje są przesyłane przez państwa obce. Zrezygnowano z</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pojęcia „późniejsze środki” jako niezrozumiałego w</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kontekście wymiany międzynarodowej i</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zastąpiono go pojęciem „informacje o</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późniejszych zmianach”, którym posługuje się decyzja ramowa 2009/315. Doprecyzowano ponadto, że przesyłane są informacje o</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usunięciu skazania.</w:t>
      </w:r>
    </w:p>
    <w:p w14:paraId="42E37A4D" w14:textId="59E8AE7E"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7.</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Zmiana</w:t>
      </w:r>
      <w:r w:rsidRPr="00D10275">
        <w:rPr>
          <w:rFonts w:ascii="Times New Roman" w:eastAsia="Calibri" w:hAnsi="Times New Roman" w:cs="Times New Roman"/>
          <w:bCs/>
          <w:kern w:val="0"/>
          <w:sz w:val="24"/>
          <w:szCs w:val="24"/>
          <w:lang w:eastAsia="pl-PL"/>
          <w14:ligatures w14:val="none"/>
        </w:rPr>
        <w:t xml:space="preserve"> art. </w:t>
      </w:r>
      <w:r w:rsidRPr="00D10275">
        <w:rPr>
          <w:rFonts w:ascii="Times New Roman" w:eastAsia="Times New Roman" w:hAnsi="Times New Roman" w:cs="Times New Roman"/>
          <w:bCs/>
          <w:kern w:val="0"/>
          <w:sz w:val="24"/>
          <w:szCs w:val="24"/>
          <w:lang w:eastAsia="pl-PL"/>
          <w14:ligatures w14:val="none"/>
        </w:rPr>
        <w:t>12</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ustawy o</w:t>
      </w:r>
      <w:r w:rsidRPr="00D10275">
        <w:rPr>
          <w:rFonts w:ascii="Times New Roman" w:eastAsia="Calibri"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KRK – Rozszerzenie zakresu danych umieszczanych w karcie rejestracyjnej.</w:t>
      </w:r>
    </w:p>
    <w:p w14:paraId="2BD7A421" w14:textId="5F6E305E"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Proponuje się rozszerzenie zakresu danych, które mają być umieszczane w karcie rejestracyjnej</w:t>
      </w:r>
      <w:r w:rsidR="00D4774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o informację o tym, że osoba jest bezpaństwowcem</w:t>
      </w:r>
      <w:r w:rsidR="00D4774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albo o tym, że jej obywatelstwo jest nieznane. Obowiązek gromadzenia tego typu informacji przez unijne rejestry karne wprowadzono dyrektywą 2019/884. System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swoim zakresem obejmie bowiem również bezpaństwowców i osoby, których obywatelstwa nie ustalono, którzy podlegają wyrokom skazującym w państwach członkowskich. Państwa członkowskie będą zatem zobowiązane do tworzenia wpisów w systemie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dotyczących tych osób. Należy zwrócić uwagę, że system teleinformatyczny KRK umożliwia gromadzenie informacji o braku obywatelstwa i o nieustalonym obywatelstwie, nie znajdowało to jednak odzwierciedlenia w przepisach ustawy o KRK.</w:t>
      </w:r>
    </w:p>
    <w:p w14:paraId="0AC05CC2" w14:textId="0ED6093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Ustawa zakłada również, że w karcie rejestracyjnej będzie przekazywana informacja</w:t>
      </w:r>
      <w:r w:rsidR="00D4774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czy czyn zabroniony stanowi przestępstwo o charakterze terrorystycznym, o którym mowa w art. 115 § 20 Kodeksu karnego albo mające na celu popełnienie tego przestępstwa, albo przestępstwo finansowania przestępstwa o charakterze terrorystycznym, o którym mowa w art. 165a Kodeksu karnego.</w:t>
      </w:r>
    </w:p>
    <w:p w14:paraId="10B33EFE" w14:textId="29B48AC2"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Powyższa informacja ma zapewnić prawidłowe wypełnienie przez biuro informacyjne obowiązku wynikającego z udziału Rzeczypospolitej Polskiej w systemie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Zgodnie z art. 5 ust. 1 rozporządzenia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biuro informacyjne jako organ centralny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skazującego państwa członkowskiego będzie zobowiązane do tworzenia wpisu w tym systemie w odniesieniu do każdego skazanego przez polski sąd obywatela państwa trzeciego, którego dane podlegają gromadzeniu w Krajowym Rejestrze Karnym.</w:t>
      </w:r>
    </w:p>
    <w:p w14:paraId="478458CF" w14:textId="0E3C0EEB"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Wpis ten będzie musiał zawierać m. in. marker wskazujący, do celów </w:t>
      </w:r>
      <w:bookmarkStart w:id="5" w:name="_Hlk213945910"/>
      <w:r w:rsidRPr="00D10275">
        <w:rPr>
          <w:rFonts w:ascii="Times New Roman" w:eastAsia="Times New Roman" w:hAnsi="Times New Roman" w:cs="Times New Roman"/>
          <w:bCs/>
          <w:kern w:val="0"/>
          <w:sz w:val="24"/>
          <w:szCs w:val="24"/>
          <w:lang w:eastAsia="pl-PL"/>
          <w14:ligatures w14:val="none"/>
        </w:rPr>
        <w:t xml:space="preserve">rozporządzenia PE i Rady (WE) nr 767/2008 z dnia 9 lipca 2008 r. w sprawie Wizowego Systemu Informacyjnego (VIS) oraz wymiany informacji pomiędzy państwami członkowskimi na temat wiz krótkoterminowych, wiz długoterminowych i dokumentów pobytowych (rozporządzenie </w:t>
      </w:r>
      <w:r w:rsidRPr="00D10275">
        <w:rPr>
          <w:rFonts w:ascii="Times New Roman" w:eastAsia="Times New Roman" w:hAnsi="Times New Roman" w:cs="Times New Roman"/>
          <w:bCs/>
          <w:kern w:val="0"/>
          <w:sz w:val="24"/>
          <w:szCs w:val="24"/>
          <w:lang w:eastAsia="pl-PL"/>
          <w14:ligatures w14:val="none"/>
        </w:rPr>
        <w:lastRenderedPageBreak/>
        <w:t>w sprawie VIS) (Dz. Urz. UE L 218 z 13.08.2008, str. 60</w:t>
      </w:r>
      <w:r w:rsidR="00243D9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z </w:t>
      </w:r>
      <w:proofErr w:type="spellStart"/>
      <w:r w:rsidRPr="00D10275">
        <w:rPr>
          <w:rFonts w:ascii="Times New Roman" w:eastAsia="Times New Roman" w:hAnsi="Times New Roman" w:cs="Times New Roman"/>
          <w:bCs/>
          <w:kern w:val="0"/>
          <w:sz w:val="24"/>
          <w:szCs w:val="24"/>
          <w:lang w:eastAsia="pl-PL"/>
          <w14:ligatures w14:val="none"/>
        </w:rPr>
        <w:t>późn</w:t>
      </w:r>
      <w:proofErr w:type="spellEnd"/>
      <w:r w:rsidRPr="00D10275">
        <w:rPr>
          <w:rFonts w:ascii="Times New Roman" w:eastAsia="Times New Roman" w:hAnsi="Times New Roman" w:cs="Times New Roman"/>
          <w:bCs/>
          <w:kern w:val="0"/>
          <w:sz w:val="24"/>
          <w:szCs w:val="24"/>
          <w:lang w:eastAsia="pl-PL"/>
          <w14:ligatures w14:val="none"/>
        </w:rPr>
        <w:t xml:space="preserve">. zm.) </w:t>
      </w:r>
      <w:bookmarkEnd w:id="5"/>
      <w:r w:rsidRPr="00D10275">
        <w:rPr>
          <w:rFonts w:ascii="Times New Roman" w:eastAsia="Times New Roman" w:hAnsi="Times New Roman" w:cs="Times New Roman"/>
          <w:bCs/>
          <w:kern w:val="0"/>
          <w:sz w:val="24"/>
          <w:szCs w:val="24"/>
          <w:lang w:eastAsia="pl-PL"/>
          <w14:ligatures w14:val="none"/>
        </w:rPr>
        <w:t xml:space="preserve">i do celów </w:t>
      </w:r>
      <w:bookmarkStart w:id="6" w:name="_Hlk213946343"/>
      <w:r w:rsidRPr="00D10275">
        <w:rPr>
          <w:rFonts w:ascii="Times New Roman" w:eastAsia="Times New Roman" w:hAnsi="Times New Roman" w:cs="Times New Roman"/>
          <w:bCs/>
          <w:kern w:val="0"/>
          <w:sz w:val="24"/>
          <w:szCs w:val="24"/>
          <w:lang w:eastAsia="pl-PL"/>
          <w14:ligatures w14:val="none"/>
        </w:rPr>
        <w:t>rozporządzenia PE i Rady (UE) 2018/1240 z dnia 12 września 2018 r. ustanawiające</w:t>
      </w:r>
      <w:r w:rsidR="00D47741">
        <w:rPr>
          <w:rFonts w:ascii="Times New Roman" w:eastAsia="Times New Roman" w:hAnsi="Times New Roman" w:cs="Times New Roman"/>
          <w:bCs/>
          <w:kern w:val="0"/>
          <w:sz w:val="24"/>
          <w:szCs w:val="24"/>
          <w:lang w:eastAsia="pl-PL"/>
          <w14:ligatures w14:val="none"/>
        </w:rPr>
        <w:t>go</w:t>
      </w:r>
      <w:r w:rsidRPr="00D10275">
        <w:rPr>
          <w:rFonts w:ascii="Times New Roman" w:eastAsia="Times New Roman" w:hAnsi="Times New Roman" w:cs="Times New Roman"/>
          <w:bCs/>
          <w:kern w:val="0"/>
          <w:sz w:val="24"/>
          <w:szCs w:val="24"/>
          <w:lang w:eastAsia="pl-PL"/>
          <w14:ligatures w14:val="none"/>
        </w:rPr>
        <w:t xml:space="preserve"> europejski system informacji o podróży oraz zezwoleń na podróż (ETIAS) i zmieniające</w:t>
      </w:r>
      <w:r w:rsidR="00D47741">
        <w:rPr>
          <w:rFonts w:ascii="Times New Roman" w:eastAsia="Times New Roman" w:hAnsi="Times New Roman" w:cs="Times New Roman"/>
          <w:bCs/>
          <w:kern w:val="0"/>
          <w:sz w:val="24"/>
          <w:szCs w:val="24"/>
          <w:lang w:eastAsia="pl-PL"/>
          <w14:ligatures w14:val="none"/>
        </w:rPr>
        <w:t>go</w:t>
      </w:r>
      <w:r w:rsidRPr="00D10275">
        <w:rPr>
          <w:rFonts w:ascii="Times New Roman" w:eastAsia="Times New Roman" w:hAnsi="Times New Roman" w:cs="Times New Roman"/>
          <w:bCs/>
          <w:kern w:val="0"/>
          <w:sz w:val="24"/>
          <w:szCs w:val="24"/>
          <w:lang w:eastAsia="pl-PL"/>
          <w14:ligatures w14:val="none"/>
        </w:rPr>
        <w:t xml:space="preserve"> rozporządzenia (UE) nr 1077/2011, (UE) nr 515/2014, (UE) 2016/399, (UE) 2016/1624 i (UE) 2017/2226 (Dz. Urz. UE L 236 z 19.09.2018, str. 1</w:t>
      </w:r>
      <w:r w:rsidR="00621F26">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z </w:t>
      </w:r>
      <w:proofErr w:type="spellStart"/>
      <w:r w:rsidRPr="00D10275">
        <w:rPr>
          <w:rFonts w:ascii="Times New Roman" w:eastAsia="Times New Roman" w:hAnsi="Times New Roman" w:cs="Times New Roman"/>
          <w:bCs/>
          <w:kern w:val="0"/>
          <w:sz w:val="24"/>
          <w:szCs w:val="24"/>
          <w:lang w:eastAsia="pl-PL"/>
          <w14:ligatures w14:val="none"/>
        </w:rPr>
        <w:t>późn</w:t>
      </w:r>
      <w:proofErr w:type="spellEnd"/>
      <w:r w:rsidRPr="00D10275">
        <w:rPr>
          <w:rFonts w:ascii="Times New Roman" w:eastAsia="Times New Roman" w:hAnsi="Times New Roman" w:cs="Times New Roman"/>
          <w:bCs/>
          <w:kern w:val="0"/>
          <w:sz w:val="24"/>
          <w:szCs w:val="24"/>
          <w:lang w:eastAsia="pl-PL"/>
          <w14:ligatures w14:val="none"/>
        </w:rPr>
        <w:t>. zm.</w:t>
      </w:r>
      <w:r w:rsidR="00D4774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dalej: rozporządzenie ETIAS)</w:t>
      </w:r>
      <w:bookmarkEnd w:id="6"/>
      <w:r w:rsidRPr="00D10275">
        <w:rPr>
          <w:rFonts w:ascii="Times New Roman" w:eastAsia="Times New Roman" w:hAnsi="Times New Roman" w:cs="Times New Roman"/>
          <w:bCs/>
          <w:kern w:val="0"/>
          <w:sz w:val="24"/>
          <w:szCs w:val="24"/>
          <w:lang w:eastAsia="pl-PL"/>
          <w14:ligatures w14:val="none"/>
        </w:rPr>
        <w:t>, że dany obywatel państwa trzeciego został skazany w ciągu ostatnich 25 lat za przestępstwo terrorystyczne lub w ciągu ostatnich 15 lat za jakiekolwiek inne przestępstwo, wymienione w załączniku do rozporządzenia ETIAS, jeżeli zgodnie z prawem krajowym przestępstwo to jest zagrożone karą pozbawienia wolności lub środkiem zabezpieczającym, których górna granica wynosi co najmniej trzy lata.</w:t>
      </w:r>
    </w:p>
    <w:p w14:paraId="3B4FE26E" w14:textId="31150A10"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Jedynie wpisy, do których zostanie dołączony marker</w:t>
      </w:r>
      <w:r w:rsidR="00D4774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będą mogły być wyszukiwane w systemie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do celów weryfikacji odpowiednio przez system VIS i system ETIAS. Takie wyszukania w dalszej kolejności posłużą weryfikacji obywateli państw trzecich we właściwych rejestrach karnych w procesie przyznawania wiz i zezwoleń na podróż.</w:t>
      </w:r>
    </w:p>
    <w:p w14:paraId="02AE58A7" w14:textId="0F2FE69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Markery z wpisów będą usuwane po upływie 25 lat od utworzenia danego markera w przypadku wyroków skazujących dotyczących przestępstw terrorystycznych lub 15 lat od utworzenia danego markera w przypadku wyroków skazujących dotyczących innych przestępstw (o ile nie nastąpi wcześniejsze usunięcie z rejestru karnego danych dotyczących wyroku). Po usunięciu markera wpis nie będzie mógł być już wyszukany w systemie </w:t>
      </w:r>
      <w:r w:rsidR="00D47741">
        <w:rPr>
          <w:rFonts w:ascii="Times New Roman" w:eastAsia="Times New Roman" w:hAnsi="Times New Roman" w:cs="Times New Roman"/>
          <w:bCs/>
          <w:kern w:val="0"/>
          <w:sz w:val="24"/>
          <w:szCs w:val="24"/>
          <w:lang w:eastAsia="pl-PL"/>
          <w14:ligatures w14:val="none"/>
        </w:rPr>
        <w:br/>
      </w:r>
      <w:r w:rsidRPr="00D10275">
        <w:rPr>
          <w:rFonts w:ascii="Times New Roman" w:eastAsia="Times New Roman" w:hAnsi="Times New Roman" w:cs="Times New Roman"/>
          <w:bCs/>
          <w:kern w:val="0"/>
          <w:sz w:val="24"/>
          <w:szCs w:val="24"/>
          <w:lang w:eastAsia="pl-PL"/>
          <w14:ligatures w14:val="none"/>
        </w:rPr>
        <w:t>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do celów weryfikacji VIS i ETIAS.</w:t>
      </w:r>
    </w:p>
    <w:p w14:paraId="758BA51A" w14:textId="3BAE4CCE"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 uwagi na powyższe, w szczególności mając na względzie terminy usuwania poszczególnych markerów z wpisów, obowiązkiem biura informacyjnego jest m. in. odpowiednie wytypowanie orzeczeń dotyczących przestępstw terrorystycznych zgromadzonych w Krajowym Rejestrze Karnym. Wymienione w załączniku do rozporządzenia ETIAS przestępstwo terrorystyczne, zgodnie z art. 3 ust. 1 pkt 15 tego rozporządzenia, oznacza przestępstwo odpowiadające lub równoważne jednemu z przestępstw, o których mowa w </w:t>
      </w:r>
      <w:bookmarkStart w:id="7" w:name="_Hlk213946678"/>
      <w:r w:rsidRPr="00D10275">
        <w:rPr>
          <w:rFonts w:ascii="Times New Roman" w:eastAsia="Times New Roman" w:hAnsi="Times New Roman" w:cs="Times New Roman"/>
          <w:bCs/>
          <w:kern w:val="0"/>
          <w:sz w:val="24"/>
          <w:szCs w:val="24"/>
          <w:lang w:eastAsia="pl-PL"/>
          <w14:ligatures w14:val="none"/>
        </w:rPr>
        <w:t>dyrektywie PE i Rady (UE) 2017/541 z dnia 15 marca 2017 r. w sprawie zwalczania terroryzmu i zastępującej decyzję ramową Rady 2002/475/</w:t>
      </w:r>
      <w:proofErr w:type="spellStart"/>
      <w:r w:rsidRPr="00D10275">
        <w:rPr>
          <w:rFonts w:ascii="Times New Roman" w:eastAsia="Times New Roman" w:hAnsi="Times New Roman" w:cs="Times New Roman"/>
          <w:bCs/>
          <w:kern w:val="0"/>
          <w:sz w:val="24"/>
          <w:szCs w:val="24"/>
          <w:lang w:eastAsia="pl-PL"/>
          <w14:ligatures w14:val="none"/>
        </w:rPr>
        <w:t>WSiSW</w:t>
      </w:r>
      <w:proofErr w:type="spellEnd"/>
      <w:r w:rsidRPr="00D10275">
        <w:rPr>
          <w:rFonts w:ascii="Times New Roman" w:eastAsia="Times New Roman" w:hAnsi="Times New Roman" w:cs="Times New Roman"/>
          <w:bCs/>
          <w:kern w:val="0"/>
          <w:sz w:val="24"/>
          <w:szCs w:val="24"/>
          <w:lang w:eastAsia="pl-PL"/>
          <w14:ligatures w14:val="none"/>
        </w:rPr>
        <w:t xml:space="preserve"> oraz zmieniającej decyzję Rady 2005/671/</w:t>
      </w:r>
      <w:proofErr w:type="spellStart"/>
      <w:r w:rsidRPr="00D10275">
        <w:rPr>
          <w:rFonts w:ascii="Times New Roman" w:eastAsia="Times New Roman" w:hAnsi="Times New Roman" w:cs="Times New Roman"/>
          <w:bCs/>
          <w:kern w:val="0"/>
          <w:sz w:val="24"/>
          <w:szCs w:val="24"/>
          <w:lang w:eastAsia="pl-PL"/>
          <w14:ligatures w14:val="none"/>
        </w:rPr>
        <w:t>WSiSW</w:t>
      </w:r>
      <w:proofErr w:type="spellEnd"/>
      <w:r w:rsidRPr="00D10275">
        <w:rPr>
          <w:rFonts w:ascii="Times New Roman" w:eastAsia="Times New Roman" w:hAnsi="Times New Roman" w:cs="Times New Roman"/>
          <w:bCs/>
          <w:kern w:val="0"/>
          <w:sz w:val="24"/>
          <w:szCs w:val="24"/>
          <w:lang w:eastAsia="pl-PL"/>
          <w14:ligatures w14:val="none"/>
        </w:rPr>
        <w:t xml:space="preserve"> (Dz. Urz. UE L 88 z 31.03.2017, str. 6</w:t>
      </w:r>
      <w:r w:rsidR="00D4774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dalej: dyrektywa 2017/541).</w:t>
      </w:r>
    </w:p>
    <w:bookmarkEnd w:id="7"/>
    <w:p w14:paraId="0949DD9F" w14:textId="136895D2"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Biuro informacyjne czerpie wiedzę o skazaniu oraz przekazuje informacje w wymianie międzynarodowej z rejestrów karnych</w:t>
      </w:r>
      <w:r w:rsidR="00D4774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opierając się głównie na zastosowanej przez sąd kwalifikacji prawnej. Natomiast wytypowanie zgromadzonych w KRK przestępstw </w:t>
      </w:r>
      <w:r w:rsidRPr="00D10275">
        <w:rPr>
          <w:rFonts w:ascii="Times New Roman" w:eastAsia="Times New Roman" w:hAnsi="Times New Roman" w:cs="Times New Roman"/>
          <w:bCs/>
          <w:kern w:val="0"/>
          <w:sz w:val="24"/>
          <w:szCs w:val="24"/>
          <w:lang w:eastAsia="pl-PL"/>
          <w14:ligatures w14:val="none"/>
        </w:rPr>
        <w:lastRenderedPageBreak/>
        <w:t>terrorystycznych, o których mowa w ww. dyrektywie</w:t>
      </w:r>
      <w:r w:rsidR="00D47741">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nie jest możliwe na podstawie kwalifikacji prawnej przyjętej w orzeczeniu, co wynika ze sposobu implementacji przez Rzeczpospolitą Polską przepisów dyrektywy 2017/541.</w:t>
      </w:r>
    </w:p>
    <w:p w14:paraId="71C7DB06"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Należy bowiem zauważyć, że wyrazem wdrożenia przepisów unijnych w sprawie zwalczania terroryzmu w polskim porządku prawnym jest m.in. przepis art. 115 § 20 Kodeksu karnego. Zastosowana przez polskiego ustawodawcę technika legislacyjna pozwala uznać za przestępstwo terrorystyczne wszystkie czyny zabronione spełniające wskazane w art. 115 § 20 Kodeksu karnego kryteria.</w:t>
      </w:r>
    </w:p>
    <w:p w14:paraId="1B2A7336" w14:textId="28C550C8"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Przepis art. 115 § 20 Kodeksu karnego nie może zostać wykazany w kwalifikacji prawnej czynu. Ponadto brak jest możliwości jednoznacznego przyporządkowania przestępstw z art. 165a, art. 258 § 2 i art. 259a Kodeksu karnego jako przestępstw, o których mowa w dyrektywie 2017/541, albowiem ww. przepisy swoim zakresem obejmują również inne przestępstwa niż te o charakterze terrorystycznym czy te związane z działalnością terrorystyczną lub dotyczących grupy terrorystycznej. Tym samym biuro informacyjne nie ma możliwości na podstawie kwalifikacji prawnej prawidłowo oznaczyć wpisów w systemie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TCN markerem odnoszącym się do przestępstw terrorystycznych w przypadku </w:t>
      </w:r>
      <w:proofErr w:type="spellStart"/>
      <w:r w:rsidRPr="00D10275">
        <w:rPr>
          <w:rFonts w:ascii="Times New Roman" w:eastAsia="Times New Roman" w:hAnsi="Times New Roman" w:cs="Times New Roman"/>
          <w:bCs/>
          <w:kern w:val="0"/>
          <w:sz w:val="24"/>
          <w:szCs w:val="24"/>
          <w:lang w:eastAsia="pl-PL"/>
          <w14:ligatures w14:val="none"/>
        </w:rPr>
        <w:t>skazań</w:t>
      </w:r>
      <w:proofErr w:type="spellEnd"/>
      <w:r w:rsidRPr="00D10275">
        <w:rPr>
          <w:rFonts w:ascii="Times New Roman" w:eastAsia="Times New Roman" w:hAnsi="Times New Roman" w:cs="Times New Roman"/>
          <w:bCs/>
          <w:kern w:val="0"/>
          <w:sz w:val="24"/>
          <w:szCs w:val="24"/>
          <w:lang w:eastAsia="pl-PL"/>
          <w14:ligatures w14:val="none"/>
        </w:rPr>
        <w:t xml:space="preserve"> za ww. przestępstwa.</w:t>
      </w:r>
    </w:p>
    <w:p w14:paraId="4692A62C"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Tym samym konieczne jest przekazanie przez sąd dodatkowej informacji w karcie rejestracyjnej, czy czyn stanowił przestępstwo terrorystyczne, o którym mowa w dyrektywie 2017/541.</w:t>
      </w:r>
    </w:p>
    <w:p w14:paraId="02FDD1BC" w14:textId="0745C070"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karcie rejestracyjnej dotyczącej obywatela państwa trzeciego będzie także zamieszczany numer rejestracyjny zbioru automatycznie przetwarzającego dane daktyloskopijne, o którym mowa w art. 21h ust. 1 pkt 2 ustawy z dnia 6 kwietnia 1990 r. o Policji (ID AFIS). Przepisy rozporządzenia 2019/816 nakazują bowiem organowi centralnemu tworzącemu wpis w systemie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TCN (w Rzeczypospolitej Polskiej tym organem będzie biuro informacyjne) dołączenie do danych alfanumerycznych również danych daktyloskopijnych obywatela państwa trzeciego. Aby dołączyć dane daktyloskopijne, organ centralny najpierw musi je pozyskać. W toku prac nad implementacją rozporządzenia 2019/816 ustalono, że dane takie będą pozyskiwane ze zbioru automatycznie przetwarzającego dane daktyloskopijne (AFIS), o którym mowa w art. 21h ust. 1 pkt 2 ustawy z dnia 6 kwietnia 1990 r. o Policji. Jednym ze sposobów pozyskania odcisków linii papilarnych ze zbiorów jest posłużenie się numerem rejestracyjnym zbioru automatycznie przetwarzającego dane daktyloskopijne – </w:t>
      </w:r>
      <w:r w:rsidRPr="00D10275">
        <w:rPr>
          <w:rFonts w:ascii="Times New Roman" w:eastAsia="Times New Roman" w:hAnsi="Times New Roman" w:cs="Times New Roman"/>
          <w:bCs/>
          <w:kern w:val="0"/>
          <w:sz w:val="24"/>
          <w:szCs w:val="24"/>
          <w:lang w:eastAsia="pl-PL"/>
          <w14:ligatures w14:val="none"/>
        </w:rPr>
        <w:lastRenderedPageBreak/>
        <w:t>ID</w:t>
      </w:r>
      <w:r w:rsidR="00D47741">
        <w:rPr>
          <w:rFonts w:ascii="Times New Roman" w:eastAsia="Times New Roman"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AFIS. Dlatego też zdecydowano się na rozszerzenie zakresu danych umieszczanych na karcie rejestracyjnej dotyczącej osoby o ten właśnie numer. Informacja o ID AFIS pozwoli biuru informacyjnemu na pobranie z AFIS odcisków linii papilarnych osoby skazanej i dołączenie do danych alfanumerycznych obywatela państwa trzeciego w procesie tworzenia wpisu do systemu ECRIS–TCN.</w:t>
      </w:r>
    </w:p>
    <w:p w14:paraId="5E63D46A" w14:textId="19F44BC0"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8.</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Uchylenie art. 12a ustawy o KRK.</w:t>
      </w:r>
    </w:p>
    <w:p w14:paraId="36D8CC6A" w14:textId="63926298"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Projekt uchyla dotychczasowy art. 12a ustawy o KRK dotyczący stosowania kodów ECRIS przy przekazywaniu informacji innym organom centralnym. Należy zauważyć, że przepisy te były efektem wdrożenia </w:t>
      </w:r>
      <w:bookmarkStart w:id="8" w:name="_Hlk213946945"/>
      <w:r w:rsidR="0068755B">
        <w:rPr>
          <w:rFonts w:ascii="Times New Roman" w:eastAsia="Times New Roman" w:hAnsi="Times New Roman" w:cs="Times New Roman"/>
          <w:bCs/>
          <w:kern w:val="0"/>
          <w:sz w:val="24"/>
          <w:szCs w:val="24"/>
          <w:lang w:eastAsia="pl-PL"/>
          <w14:ligatures w14:val="none"/>
        </w:rPr>
        <w:t>d</w:t>
      </w:r>
      <w:r w:rsidRPr="00D10275">
        <w:rPr>
          <w:rFonts w:ascii="Times New Roman" w:eastAsia="Times New Roman" w:hAnsi="Times New Roman" w:cs="Times New Roman"/>
          <w:bCs/>
          <w:kern w:val="0"/>
          <w:sz w:val="24"/>
          <w:szCs w:val="24"/>
          <w:lang w:eastAsia="pl-PL"/>
          <w14:ligatures w14:val="none"/>
        </w:rPr>
        <w:t>ecyzji Rady 2009/316/</w:t>
      </w:r>
      <w:proofErr w:type="spellStart"/>
      <w:r w:rsidRPr="00D10275">
        <w:rPr>
          <w:rFonts w:ascii="Times New Roman" w:eastAsia="Times New Roman" w:hAnsi="Times New Roman" w:cs="Times New Roman"/>
          <w:bCs/>
          <w:kern w:val="0"/>
          <w:sz w:val="24"/>
          <w:szCs w:val="24"/>
          <w:lang w:eastAsia="pl-PL"/>
          <w14:ligatures w14:val="none"/>
        </w:rPr>
        <w:t>WSiSW</w:t>
      </w:r>
      <w:proofErr w:type="spellEnd"/>
      <w:r w:rsidRPr="00D10275">
        <w:rPr>
          <w:rFonts w:ascii="Times New Roman" w:eastAsia="Times New Roman" w:hAnsi="Times New Roman" w:cs="Times New Roman"/>
          <w:bCs/>
          <w:kern w:val="0"/>
          <w:sz w:val="24"/>
          <w:szCs w:val="24"/>
          <w:lang w:eastAsia="pl-PL"/>
          <w14:ligatures w14:val="none"/>
        </w:rPr>
        <w:t xml:space="preserve"> z dnia 6 kwietnia 2009 r. w sprawie ustanowienia europejskiego systemu przekazywania informacji z rejestrów karnych (ECRIS), zgodnie z art. 11 decyzji ramowej 2009/315/</w:t>
      </w:r>
      <w:proofErr w:type="spellStart"/>
      <w:r w:rsidRPr="00D10275">
        <w:rPr>
          <w:rFonts w:ascii="Times New Roman" w:eastAsia="Times New Roman" w:hAnsi="Times New Roman" w:cs="Times New Roman"/>
          <w:bCs/>
          <w:kern w:val="0"/>
          <w:sz w:val="24"/>
          <w:szCs w:val="24"/>
          <w:lang w:eastAsia="pl-PL"/>
          <w14:ligatures w14:val="none"/>
        </w:rPr>
        <w:t>WSiSW</w:t>
      </w:r>
      <w:proofErr w:type="spellEnd"/>
      <w:r w:rsidRPr="00D10275">
        <w:rPr>
          <w:rFonts w:ascii="Times New Roman" w:eastAsia="Times New Roman" w:hAnsi="Times New Roman" w:cs="Times New Roman"/>
          <w:bCs/>
          <w:kern w:val="0"/>
          <w:sz w:val="24"/>
          <w:szCs w:val="24"/>
          <w:lang w:eastAsia="pl-PL"/>
          <w14:ligatures w14:val="none"/>
        </w:rPr>
        <w:t xml:space="preserve"> (Dz. Urz. UE L 93 z 07.04.2009, str. 33</w:t>
      </w:r>
      <w:r w:rsidR="0068755B">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dalej: decyzja 2009/316)</w:t>
      </w:r>
      <w:bookmarkEnd w:id="8"/>
      <w:r w:rsidRPr="00D10275">
        <w:rPr>
          <w:rFonts w:ascii="Times New Roman" w:eastAsia="Times New Roman" w:hAnsi="Times New Roman" w:cs="Times New Roman"/>
          <w:bCs/>
          <w:kern w:val="0"/>
          <w:sz w:val="24"/>
          <w:szCs w:val="24"/>
          <w:lang w:eastAsia="pl-PL"/>
          <w14:ligatures w14:val="none"/>
        </w:rPr>
        <w:t>, która została uchylona z dniem 28 czerwca 2022 r. na mocy art. 2 dyrektywy 2019/884. W efekcie zasady określone w decyzji 2009/316 zostały włączone do decyzji ramowej 2009/315 w celu zapewnienia jednolitych warunków jej wykonywania. Jednocześnie Komisji Europejskiej zostały powierzone uprawnienia wykonawcze. Tym samym zgodnie z art. 11b decyzji ramowej 2009/315 Komisja przyjmuje akty wykonawcze, w których określi m.in. znormalizowany format stosowany przez organy centralne państw członkowskich przy przekazywaniu drogą elektroniczną informacji z rejestrów karnych za pośrednictwem systemu ECRIS, zasady dotyczące wdrożenia technicznego ECRIS oraz wymiany danych daktyloskopijnych, a także inne sposoby techniczne organizowania i ułatwiania wymiany informacji dotyczących wyroków skazujących między organami centralnymi państw członkowskich. Możliwość wydania przez Komisję aktów wykonawczych została przewidziana w art. 291 ust. 2 Traktatu o funkcjonowaniu Unii Europejskiej. Norma ta umożliwia zastępowanie środków wykonawczych na poziomie prawa krajowego przez akty unijne przyjmowane przez Komisję lub w szczególnych przypadkach przez Radę</w:t>
      </w:r>
      <w:r w:rsidR="003B378F">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wtedy kiedy niezbędne są jednolite warunki do wykonywania prawnie wiążących aktów Unii. Akty te są wydawane po to, aby wykonywanie prawa unijnego było zapewnione w sposób jednolity we wszystkich państwach członkowskich.</w:t>
      </w:r>
    </w:p>
    <w:p w14:paraId="3626CA30"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Decyzja wykonawcza Komisji wydawana na podstawie art. 11b decyzji ramowej będzie określała jedynie techniczne aspekty funkcjonowania systemu ECRIS i ma właśnie na celu ujednolicenie wykonania przepisów decyzji ramowej przez wszystkie państwa członkowskie.</w:t>
      </w:r>
    </w:p>
    <w:p w14:paraId="09275873"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Z tego też względu uznano, że decyzja ta będzie mogła być bezpośrednio stosowana przez biuro informacyjne i nie wymaga transpozycji do polskiego porządku prawnego.</w:t>
      </w:r>
    </w:p>
    <w:p w14:paraId="4578F26B" w14:textId="01DD4FBE"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9.</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Zmiana art. 12b ustawy o KRK – Gromadzenie danych przekazywanych przez organy centralne ECRIS w zawiadomieniach.</w:t>
      </w:r>
    </w:p>
    <w:p w14:paraId="4BF8C704"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Art. 12b ustawy o KRK stanowi implementację przepisu art. 11 ust. 2 decyzji ramowej 2009/315 określającego, jakie dane przekazane przez organy centralne innych państw członkowskich w zawiadomieniu o wyroku skazującym jest zobowiązany przechowywać organ centralny państwa, do którego zawiadomienie jest przekazywane. Należy przy tym wskazać, że nie są to wszystkie dane zawarte w zawiadomieniu.</w:t>
      </w:r>
    </w:p>
    <w:p w14:paraId="21F7BD9F"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Wśród danych, których gromadzenie jest fakultatywne i których Rejestr zdecydował się nie gromadzić przy okazji implementacji do polskiego porządku prawnego decyzji ramowej 2009/315, są dane o odciskach linii papilarnych.</w:t>
      </w:r>
    </w:p>
    <w:p w14:paraId="38323615" w14:textId="603D287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Zgodnie natomiast z dodanym dyrektywą 2019/884 </w:t>
      </w:r>
      <w:proofErr w:type="spellStart"/>
      <w:r w:rsidRPr="00D10275">
        <w:rPr>
          <w:rFonts w:ascii="Times New Roman" w:eastAsia="Times New Roman" w:hAnsi="Times New Roman" w:cs="Times New Roman"/>
          <w:bCs/>
          <w:kern w:val="0"/>
          <w:sz w:val="24"/>
          <w:szCs w:val="24"/>
          <w:lang w:eastAsia="pl-PL"/>
          <w14:ligatures w14:val="none"/>
        </w:rPr>
        <w:t>ppkt</w:t>
      </w:r>
      <w:proofErr w:type="spellEnd"/>
      <w:r w:rsidRPr="00D10275">
        <w:rPr>
          <w:rFonts w:ascii="Times New Roman" w:eastAsia="Times New Roman" w:hAnsi="Times New Roman" w:cs="Times New Roman"/>
          <w:bCs/>
          <w:kern w:val="0"/>
          <w:sz w:val="24"/>
          <w:szCs w:val="24"/>
          <w:lang w:eastAsia="pl-PL"/>
          <w14:ligatures w14:val="none"/>
        </w:rPr>
        <w:t xml:space="preserve"> (iv) do art. 11 ust. 1 lit. c decyzji ramowej 2009/315 organy centralne państw członkowskich będą dodatkowo przekazywać wizerunki twarzy, je</w:t>
      </w:r>
      <w:r w:rsidR="003B378F">
        <w:rPr>
          <w:rFonts w:ascii="Times New Roman" w:eastAsia="Times New Roman" w:hAnsi="Times New Roman" w:cs="Times New Roman"/>
          <w:bCs/>
          <w:kern w:val="0"/>
          <w:sz w:val="24"/>
          <w:szCs w:val="24"/>
          <w:lang w:eastAsia="pl-PL"/>
          <w14:ligatures w14:val="none"/>
        </w:rPr>
        <w:t>że</w:t>
      </w:r>
      <w:r w:rsidRPr="00D10275">
        <w:rPr>
          <w:rFonts w:ascii="Times New Roman" w:eastAsia="Times New Roman" w:hAnsi="Times New Roman" w:cs="Times New Roman"/>
          <w:bCs/>
          <w:kern w:val="0"/>
          <w:sz w:val="24"/>
          <w:szCs w:val="24"/>
          <w:lang w:eastAsia="pl-PL"/>
          <w14:ligatures w14:val="none"/>
        </w:rPr>
        <w:t xml:space="preserve">li mają do nich dostęp. Wizerunki twarzy podobnie jak dane o odciskach palców nie będą podlegały obligatoryjnemu gromadzeniu przez organy centralne, do których dane te zostaną przekazane. Wobec powyższego należało zdecydować o gromadzeniu wizerunków twarzy w Rejestrze. Obecnie nie planuje się gromadzić w Rejestrze tego typu danych. Z uwagi na powyższe </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przepis art. 12b ustawy o KRK wymagał doprecyzowania, że przesyłane przez organy centralne państw członkowskich Unii Europejskiej w zawiadomieniach odciski linii papilarnych oraz wizerunki twarzy nie będą podlegać gromadzeniu w Rejestrze. Na chwilę obecną w Rejestrze nie gromadzi się wizerunków twarzy, a przepisy unijne nie przewidują takiego obowiązku, zatem gromadzenie tych danych nie jest konieczne, a ponadto brak jest rozwiązań technicznych umożliwianych korzystanie z takich danych. Natomiast odciski linii papilarnych kompleksowo gromadzone są w zbiorze danych daktyloskopijnych prowadzonym przez Komendanta Głównego Policji.</w:t>
      </w:r>
    </w:p>
    <w:p w14:paraId="79519BBE" w14:textId="2546A9DD"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10.</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Dodanie art. 12c do ustawy o KRK – Przetwarzanie danych o odciskach linii papilarnych przez Rejestr.</w:t>
      </w:r>
    </w:p>
    <w:p w14:paraId="4AD0B93D" w14:textId="22EF3916"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Informacje dotyczące tożsamości obywatela państwa trzeciego w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obejmują poza danymi alfanumerycznymi również dane daktyloskopijne.</w:t>
      </w:r>
    </w:p>
    <w:p w14:paraId="445F44AF" w14:textId="6418559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Na mocy rozporządzenia 2019/816 biuro informacyjne jako organ centralny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będzie zobowiązane wraz z tworzonym wpisem w systemie ECRIS</w:t>
      </w:r>
      <w:r w:rsidR="005E052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TCN do wprowadzania do </w:t>
      </w:r>
      <w:r w:rsidRPr="00D10275">
        <w:rPr>
          <w:rFonts w:ascii="Times New Roman" w:eastAsia="Times New Roman" w:hAnsi="Times New Roman" w:cs="Times New Roman"/>
          <w:bCs/>
          <w:kern w:val="0"/>
          <w:sz w:val="24"/>
          <w:szCs w:val="24"/>
          <w:lang w:eastAsia="pl-PL"/>
          <w14:ligatures w14:val="none"/>
        </w:rPr>
        <w:lastRenderedPageBreak/>
        <w:t>systemu pobranych zgodnie z prawem krajowym w ramach postępowania karnego danych daktyloskopijnych zarówno obywateli państw trzecich, jak i obywateli Unii, którzy posiadają także obywatelstwo państwa trzeciego i podlegają wyrokom skazującym w Rzeczypospolitej Polskiej.</w:t>
      </w:r>
    </w:p>
    <w:p w14:paraId="15DABA27"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 uwagi na to zobowiązanie w dodawanym art. 12c określono podstawę prawną do przetwarzania danych o odciskach linii papilarnych przez Rejestr, cel przetwarzania tych danych i źródło ich pozyskania</w:t>
      </w:r>
      <w:r w:rsidRPr="00D10275" w:rsidDel="00B44065">
        <w:rPr>
          <w:rFonts w:ascii="Times New Roman" w:eastAsia="Times New Roman" w:hAnsi="Times New Roman" w:cs="Times New Roman"/>
          <w:bCs/>
          <w:kern w:val="0"/>
          <w:sz w:val="24"/>
          <w:szCs w:val="24"/>
          <w:lang w:eastAsia="pl-PL"/>
          <w14:ligatures w14:val="none"/>
        </w:rPr>
        <w:t>.</w:t>
      </w:r>
    </w:p>
    <w:p w14:paraId="03243613"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Odciski linii papilarnych biuro informacyjne będzie przetwarzało jedynie w zakresie niezbędnym dla realizacji zadań związanych z udziałem Rzeczypospolitej Polskiej w systemie ECRIS-TCN. Dane o odciskach będą pozyskiwane ze zbioru danych daktyloskopijnych prowadzonego przez Komendanta Głównego Policji, o którym mowa w art. 21h ust. 1 pkt 2 ustawy z dnia 6 kwietnia 1990 r. o Policji (zbioru automatycznie przetwarzającego dane daktyloskopijne, w którym są przetwarzane informacje, w tym dane osobowe, o odciskach linii papilarnych osób, niezidentyfikowanych śladach linii papilarnych z miejsc przestępstw oraz śladach linii papilarnych, które mogą pochodzić od osób zaginionych, dalej: AFIS). Podstawa prawna uzyskiwania przez biuro informacyjne danych daktyloskopijnych z AFIS została oparta na art. 21j pkt 4 ustawy z dnia 6 kwietnia 1990 r. o Policji, który stanowi, że informacje, w tym dane osobowe, przetwarzane w zbiorach danych daktyloskopijnych oraz uzyskane w wyniku ich przetwarzania są udzielane bezpłatnie organom prowadzącym czynności związane z wprowadzaniem danych daktyloskopijnych do innych zbiorów danych na podstawie odrębnych przepisów. </w:t>
      </w:r>
    </w:p>
    <w:p w14:paraId="1F3B2A75"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Wyszukiwanie danych daktyloskopijnych oraz ich pobieranie z AFIS będzie możliwe dzięki posiadanemu przez Rejestr ID AFIS (umieszczanemu przez sąd w karcie rejestracyjnej), nadawanemu karcie daktyloskopijnej oraz będącemu informacją łączącą obrazy odcisków linii papilarnych przetwarzanych w AFIS z informacjami o osobie daktyloskopowanej, przetwarzanymi w zbiorach danych Krajowego Systemu Informacyjnego Policji (KSIP), elektronicznego skorowidzu kart daktyloskopijnych (DAKTYL III) lub innym właściwym zbiorze informacji zawierającym takie dane, zgodnie z zarządzeniem nr 28 Komendanta Głównego Policji z dnia 11 sierpnia 2020 r. w sprawie danych daktyloskopijnych (Dz. Urz. KGP poz. 44). Tryb i sposób pozyskiwania danych daktyloskopijnych z AFIS zostanie określony w rozporządzeniu.</w:t>
      </w:r>
    </w:p>
    <w:p w14:paraId="3BD87CC9"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Należy wskazać, że zgodnie z art. 12c ust. 3 ustawy dane o odciskach linii papilarnych nie będą gromadzone w Krajowym Rejestrze Karnym. Tym samym dane te nie będą brały udziału w procesach udzielania informacji realizowanych przez biuro informacyjne na podstawie danych zgromadzonych w tym rejestrze.</w:t>
      </w:r>
    </w:p>
    <w:p w14:paraId="7B37F0ED"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 uwagi na powyższe ustawa nie określa miejsca przechowywania danych daktyloskopijnych pozyskiwanych z bazy AFIS. Pozyskane z AFIS dane co do zasady będą trafiały do systemu CRD (Centralne Repozytorium Dokumentów) i będą przetwarzane przez biuro informacyjne tylko i wyłącznie na czas i w zakresie niezbędnym do realizacji obowiązków nałożonych na biuro informacyjne wynikających z udziału RP w systemie ECRIS-TCN. Po ich pozyskaniu z bazy AFIS (w drodze teletransmisji) dane daktyloskopijne będą przez biuro informacyjne odpowiednio dostosowane do wymogów</w:t>
      </w:r>
      <w:r w:rsidRPr="00D10275" w:rsidDel="004A6D97">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sytemu ECRIS-TCN i zamieszczane we wpisie dotyczącym danej osoby w systemie ECRIS-TCN. Po zasileniu ECRIS-TCN dane daktyloskopijne będą usuwane z zasobów informatycznych Ministerstwa Sprawiedliwości (automatycznie lub przez pracownika biura informacyjnego). Dane daktyloskopijne będą następnie podlegały gromadzeniu wyłącznie w systemie ECRIS-TCN, którego zasady funkcjonowania zostały określone w rozporządzeniu 2019/816.</w:t>
      </w:r>
    </w:p>
    <w:p w14:paraId="2C229FFF" w14:textId="14985BB3"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11.</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 xml:space="preserve">Zmiana art. 14 ust. 8 ustawy o KRK – Usuwanie </w:t>
      </w:r>
      <w:proofErr w:type="spellStart"/>
      <w:r w:rsidRPr="00D10275">
        <w:rPr>
          <w:rFonts w:ascii="Times New Roman" w:eastAsia="Times New Roman" w:hAnsi="Times New Roman" w:cs="Times New Roman"/>
          <w:bCs/>
          <w:kern w:val="0"/>
          <w:sz w:val="24"/>
          <w:szCs w:val="24"/>
          <w:lang w:eastAsia="pl-PL"/>
          <w14:ligatures w14:val="none"/>
        </w:rPr>
        <w:t>skazań</w:t>
      </w:r>
      <w:proofErr w:type="spellEnd"/>
      <w:r w:rsidRPr="00D10275">
        <w:rPr>
          <w:rFonts w:ascii="Times New Roman" w:eastAsia="Times New Roman" w:hAnsi="Times New Roman" w:cs="Times New Roman"/>
          <w:bCs/>
          <w:kern w:val="0"/>
          <w:sz w:val="24"/>
          <w:szCs w:val="24"/>
          <w:lang w:eastAsia="pl-PL"/>
          <w14:ligatures w14:val="none"/>
        </w:rPr>
        <w:t xml:space="preserve"> zagranicznych z Rejestru.</w:t>
      </w:r>
    </w:p>
    <w:p w14:paraId="4760C2B1" w14:textId="34028D56"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Proponuje się nowe brzmienie art. 14 ust. 8 ustawy o KRK w celu doprecyzowania przesłanki usuwania danych dotyczących prawomocnego skazania osoby przez sąd państwa obcego. Na gruncie dotychczasowego przepisu usuwanie danych dotyczących skazania osoby przez sąd państwa obcego następowało po otrzymaniu zawiadomienia o zatarciu skazania przesłanego przez właściwy organ państwa obcego. Powyższe powodowało wątpliwości</w:t>
      </w:r>
      <w:r w:rsidR="003B378F">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czy zatarcie skazania stanowiło wystarczającą przesłankę do usunięcia </w:t>
      </w:r>
      <w:proofErr w:type="spellStart"/>
      <w:r w:rsidRPr="00D10275">
        <w:rPr>
          <w:rFonts w:ascii="Times New Roman" w:eastAsia="Times New Roman" w:hAnsi="Times New Roman" w:cs="Times New Roman"/>
          <w:bCs/>
          <w:kern w:val="0"/>
          <w:sz w:val="24"/>
          <w:szCs w:val="24"/>
          <w:lang w:eastAsia="pl-PL"/>
          <w14:ligatures w14:val="none"/>
        </w:rPr>
        <w:t>skazań</w:t>
      </w:r>
      <w:proofErr w:type="spellEnd"/>
      <w:r w:rsidRPr="00D10275">
        <w:rPr>
          <w:rFonts w:ascii="Times New Roman" w:eastAsia="Times New Roman" w:hAnsi="Times New Roman" w:cs="Times New Roman"/>
          <w:bCs/>
          <w:kern w:val="0"/>
          <w:sz w:val="24"/>
          <w:szCs w:val="24"/>
          <w:lang w:eastAsia="pl-PL"/>
          <w14:ligatures w14:val="none"/>
        </w:rPr>
        <w:t xml:space="preserve"> z Krajowego Rejestru Karnego</w:t>
      </w:r>
      <w:r w:rsidR="003B378F">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 przypadku gdy właściwy organ sądowy tego państwa stwierdził nieważność orzeczenia lub uchylił orzeczenie np. w drodze kasacji czy też nastąpiło wznowienie postępowania. Z tych względów doprecyzowano, że usunięcie danych dotyczących osoby skazanej przez sąd państwa obcego będzie następowało po otrzymaniu zawiadomienia o usunięciu skazania przesłanego przez właściwy organ państwa obcego, bez względu na powód usunięcia.</w:t>
      </w:r>
    </w:p>
    <w:p w14:paraId="6619DDF6" w14:textId="30801614"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12.</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 xml:space="preserve">Zmiana art. 19 ustawy o KRK </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Uzyskiwanie informacji z Rejestru o obywatelu państwa trzeciego do celów postępowania karnego przeciwko tej osobie lub do jednego z celów wymienionych w rozporządzeniu 2019/816.</w:t>
      </w:r>
    </w:p>
    <w:p w14:paraId="09650228" w14:textId="69BBA10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Należy zwrócić uwagę, że rozporządzenie 2019/816 w art. 7 ust. 1 nakłada na organy centralne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obowiązek korzystania z systemu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r w:rsidR="003B378F">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 przypadku gdy o informację z rejestru karnego dotyczącą obywatela państwa trzeciego wystąpiono w danym państwie członkowskim do celów postępowania karnego lub do jednego z celów wymienionych w rozporządzeniu. Z tego też względu w przypadku wskazania przez podmiot występujący w ww. celach o informację z Rejestru, że ma ona dotyczyć obywatela państwa trzeciego, biuro informacyjne z urzędu jest zobowiązane przeszukać system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W przypadku wytypowania przez system państw członkowskich, które mogą posiadać w swoich rejestrach informacje dotyczące danego obywatela państwa trzeciego</w:t>
      </w:r>
      <w:r w:rsidR="003B378F">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biuro informacyjne powinno wystąpić za pośrednictwem systemu ECRIS do ich właściwych organów centralnych o udzielenie informacji z ich rejestrów karnych i po ich otrzymaniu dołączyć je do odpowiedzi udzielanej na podstawie danych zgromadzonych w Rejestrze</w:t>
      </w:r>
      <w:r w:rsidRPr="00D10275" w:rsidDel="00232FDA">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Powyższe rozwiązanie ma na celu umożliwienie organom w danym kraju członkowskim uwzględniania w toku prowadzonych postępowań nie tylko informacji zgromadzonych w krajowych rejestrach karnych, a również informacji dotyczących wyroków skazujących zapadłych w innych państwach członkowskich. </w:t>
      </w:r>
    </w:p>
    <w:p w14:paraId="03107F91"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Opisana powyżej procedura będzie miała miejsce w przypadku złożenia wniosku o informację z Rejestru przez obywatela państwa trzeciego oraz złożenia zapytania przez uprawniony podmiot o udzielenie informacji o obywatelu państwa trzeciego. Z uwagi na to, że procedura ta dotyczyć ma również bezpaństwowców i osób, których obywatelstwo nie jest znane, projekt rozszerza zakres danych wskazywanych we wniosku i zapytaniu o informację o większej liczbie obywatelstw niż jedno albo o informację o tym, że osoba jest bezpaństwowcem albo jej obywatelstwo jest nieznane. W tym celu ustawa dokonuje niezbędnej zmiany art. 19 ust. 2 pkt 1 oraz ust. 3.</w:t>
      </w:r>
    </w:p>
    <w:p w14:paraId="2AFA98A5"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Jednocześnie należy wskazać, że ustawa o KRK dopuszcza możliwość uzyskania informacji z Rejestru przez niektóre uprawnione podmioty na żądanie udostępnienia danych przy użyciu usług sieciowych. Żądanie jest szczególnym sposobem uzyskania informacji z KRK, niewymagającym składania zapytania do biura informacyjnego. Podmioty za pomocą swojej aplikacji wysyłają żądanie do systemu KRK, na podstawie którego następuje automatyczne przeszukanie bazy KRK, a odpowiedź z Rejestru udzielana jest bez udziału pracownika biura informacyjnego.</w:t>
      </w:r>
    </w:p>
    <w:p w14:paraId="6ABEC9E8" w14:textId="5E1C9F5E"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W żądaniu uprawniony podmiot wskazuje numer PESEL osoby, której dotyczy żądanie, a także zadanie lub postępowanie, w związku z którym zachodzi potrzeba uzyskania informacji. </w:t>
      </w:r>
      <w:r w:rsidRPr="00D10275">
        <w:rPr>
          <w:rFonts w:ascii="Times New Roman" w:eastAsia="Times New Roman" w:hAnsi="Times New Roman" w:cs="Times New Roman"/>
          <w:bCs/>
          <w:kern w:val="0"/>
          <w:sz w:val="24"/>
          <w:szCs w:val="24"/>
          <w:lang w:eastAsia="pl-PL"/>
          <w14:ligatures w14:val="none"/>
        </w:rPr>
        <w:lastRenderedPageBreak/>
        <w:t>Możliwe jest również wskazanie pierwszego imienia, nazwiska, imienia matki lub ojca oraz daty urodzenia. Żądanie nie zawiera natomiast informacji o obywatelstwie osoby, której dotyczy. Działająca obecnie usługa udostępniania danych na żądanie pozwala na dostęp uprawnionych podmiotów wyłącznie do danych zgromadzonych w KRK. W ww. trybie nie ma możliwości pozyskania danych, które podlegają gromadzeniu w zagranicznych rejestrach karnych. Ponadto usługa na żądanie umożliwia jedynie uzyskanie informacji o wszystkich wpisach na temat danej osoby zgromadzonych w KRK (z zastrzeżeniem art. 14a ustawy o KRK), co uniemożliwia udzielnie informacji w zakresie, tj. informacji na temat tylko niektórych wpisów.</w:t>
      </w:r>
    </w:p>
    <w:p w14:paraId="3454C391"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Obecnie nie ma możliwości modyfikacji usługi udostępniania danych, która umożliwiałaby pozyskiwanie informacji z Rejestru w zakresie. Nie jest też obecnie możliwa budowa nowej usługi udostępniania danych na żądanie, która umożliwiałaby udostępnienie danych zgromadzonych w KRK z jednoczesnym uruchomieniem przez Biuro procesów pozwalających na wysłanie zapytania do ECRIS-TCN i w przypadku trafienia pozyskania za pośrednictwem ECRIS informacji z innego rejestru karnego państwa członkowskiego UE. </w:t>
      </w:r>
    </w:p>
    <w:p w14:paraId="32DF55F0" w14:textId="70572A13"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Mając na względzie powyższe</w:t>
      </w:r>
      <w:r w:rsidR="00C471C4">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 pierwszym etapie po uruchomieniu systemu ECRIS-TCN nie będzie możliwe korzystanie z usługi udostępnienia danych przez podmioty, o których mowa w art. 6 ust. 1 pkt 4</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7 i 8 w celu uzyskania informacji o obywatelu państwa trzeciego lub obywatelu państwa członkowskiego Unii Europejskiej, który posiada co najmniej jedno obywatelstwo państwa trzeciego, w przypadku gdy wystąpienie o informację będzie następowało w celach, o których mowa w art. 7 ust. 1 rozporządzenia 2019/816</w:t>
      </w:r>
      <w:r w:rsidRPr="00D10275" w:rsidDel="00131122">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Obsługa takich żądań bowiem związana byłaby z koniecznością wysłania z urzędu przez biuro informacyjne zapytania do systemu ECRIS-TCN. Z tego też względu w art. 19 ust. 1aa ustawy o KRK należało wyłączyć możliwość uzyskiwania informacji na żądanie o obywatelu państwa trzeciego w celach określonych przez rozporządzenie 2019/816. Po uruchomieniu systemu ECRIS-TCN niezbędne będzie zatem co do zasady skorzystanie z trybu wnioskowego pozyskiwania informacji z KRK na temat obywateli państw trzecich w celach, o których mowa w rozporządzeniu 2019/816 (uzyskanie informacji na zapytanie za pośrednictwem platformy e</w:t>
      </w:r>
      <w:r w:rsidR="00C471C4">
        <w:rPr>
          <w:rFonts w:ascii="Times New Roman" w:eastAsia="Times New Roman" w:hAnsi="Times New Roman" w:cs="Times New Roman"/>
          <w:bCs/>
          <w:kern w:val="0"/>
          <w:sz w:val="24"/>
          <w:szCs w:val="24"/>
          <w:lang w:eastAsia="pl-PL"/>
          <w14:ligatures w14:val="none"/>
        </w:rPr>
        <w:noBreakHyphen/>
      </w:r>
      <w:proofErr w:type="spellStart"/>
      <w:r w:rsidRPr="00D10275">
        <w:rPr>
          <w:rFonts w:ascii="Times New Roman" w:eastAsia="Times New Roman" w:hAnsi="Times New Roman" w:cs="Times New Roman"/>
          <w:bCs/>
          <w:kern w:val="0"/>
          <w:sz w:val="24"/>
          <w:szCs w:val="24"/>
          <w:lang w:eastAsia="pl-PL"/>
          <w14:ligatures w14:val="none"/>
        </w:rPr>
        <w:t>krk</w:t>
      </w:r>
      <w:proofErr w:type="spellEnd"/>
      <w:r w:rsidRPr="00D10275">
        <w:rPr>
          <w:rFonts w:ascii="Times New Roman" w:eastAsia="Times New Roman" w:hAnsi="Times New Roman" w:cs="Times New Roman"/>
          <w:bCs/>
          <w:kern w:val="0"/>
          <w:sz w:val="24"/>
          <w:szCs w:val="24"/>
          <w:lang w:eastAsia="pl-PL"/>
          <w14:ligatures w14:val="none"/>
        </w:rPr>
        <w:t xml:space="preserve"> bądź złożenie zapytania w postaci papierowej). Jedynym odstępstwem od braku możliwości skorzystania w takich przypadkach z usługi udostępniania danych na żądanie będzie sytuacja, w której system ECRIS-TCN został już odpytany, a weryfikacja danych w KRK odbywa się w następstwie trafienia w tym systemie. Należy bowiem zaznaczyć, że do celów wykonywania swoich zadań bezpośredni dostęp do systemu </w:t>
      </w:r>
      <w:proofErr w:type="spellStart"/>
      <w:r w:rsidRPr="00D10275">
        <w:rPr>
          <w:rFonts w:ascii="Times New Roman" w:eastAsia="Times New Roman" w:hAnsi="Times New Roman" w:cs="Times New Roman"/>
          <w:bCs/>
          <w:kern w:val="0"/>
          <w:sz w:val="24"/>
          <w:szCs w:val="24"/>
          <w:lang w:eastAsia="pl-PL"/>
          <w14:ligatures w14:val="none"/>
        </w:rPr>
        <w:t>ECRIS-TCN</w:t>
      </w:r>
      <w:proofErr w:type="spellEnd"/>
      <w:r w:rsidRPr="00D10275">
        <w:rPr>
          <w:rFonts w:ascii="Times New Roman" w:eastAsia="Times New Roman" w:hAnsi="Times New Roman" w:cs="Times New Roman"/>
          <w:bCs/>
          <w:kern w:val="0"/>
          <w:sz w:val="24"/>
          <w:szCs w:val="24"/>
          <w:lang w:eastAsia="pl-PL"/>
          <w14:ligatures w14:val="none"/>
        </w:rPr>
        <w:t xml:space="preserve"> mają </w:t>
      </w:r>
      <w:proofErr w:type="spellStart"/>
      <w:r w:rsidRPr="00D10275">
        <w:rPr>
          <w:rFonts w:ascii="Times New Roman" w:eastAsia="Times New Roman" w:hAnsi="Times New Roman" w:cs="Times New Roman"/>
          <w:bCs/>
          <w:kern w:val="0"/>
          <w:sz w:val="24"/>
          <w:szCs w:val="24"/>
          <w:lang w:eastAsia="pl-PL"/>
          <w14:ligatures w14:val="none"/>
        </w:rPr>
        <w:t>Eurojust</w:t>
      </w:r>
      <w:proofErr w:type="spellEnd"/>
      <w:r w:rsidRPr="00D10275">
        <w:rPr>
          <w:rFonts w:ascii="Times New Roman" w:eastAsia="Times New Roman" w:hAnsi="Times New Roman" w:cs="Times New Roman"/>
          <w:bCs/>
          <w:kern w:val="0"/>
          <w:sz w:val="24"/>
          <w:szCs w:val="24"/>
          <w:lang w:eastAsia="pl-PL"/>
          <w14:ligatures w14:val="none"/>
        </w:rPr>
        <w:t xml:space="preserve">, </w:t>
      </w:r>
      <w:proofErr w:type="spellStart"/>
      <w:r w:rsidRPr="00D10275">
        <w:rPr>
          <w:rFonts w:ascii="Times New Roman" w:eastAsia="Times New Roman" w:hAnsi="Times New Roman" w:cs="Times New Roman"/>
          <w:bCs/>
          <w:kern w:val="0"/>
          <w:sz w:val="24"/>
          <w:szCs w:val="24"/>
          <w:lang w:eastAsia="pl-PL"/>
          <w14:ligatures w14:val="none"/>
        </w:rPr>
        <w:lastRenderedPageBreak/>
        <w:t>EPPO</w:t>
      </w:r>
      <w:proofErr w:type="spellEnd"/>
      <w:r w:rsidRPr="00D10275">
        <w:rPr>
          <w:rFonts w:ascii="Times New Roman" w:eastAsia="Times New Roman" w:hAnsi="Times New Roman" w:cs="Times New Roman"/>
          <w:bCs/>
          <w:kern w:val="0"/>
          <w:sz w:val="24"/>
          <w:szCs w:val="24"/>
          <w:lang w:eastAsia="pl-PL"/>
          <w14:ligatures w14:val="none"/>
        </w:rPr>
        <w:t xml:space="preserve"> i Europol. Po uzyskaniu trafienia wskazującego Rzeczpospolitą Polską jako państwo posiadające informacje w rejestrze karnym dotyczące obywatela państwa trzeciego </w:t>
      </w:r>
      <w:proofErr w:type="spellStart"/>
      <w:r w:rsidRPr="00D10275">
        <w:rPr>
          <w:rFonts w:ascii="Times New Roman" w:eastAsia="Times New Roman" w:hAnsi="Times New Roman" w:cs="Times New Roman"/>
          <w:bCs/>
          <w:kern w:val="0"/>
          <w:sz w:val="24"/>
          <w:szCs w:val="24"/>
          <w:lang w:eastAsia="pl-PL"/>
          <w14:ligatures w14:val="none"/>
        </w:rPr>
        <w:t>Eurojust</w:t>
      </w:r>
      <w:proofErr w:type="spellEnd"/>
      <w:r w:rsidRPr="00D10275">
        <w:rPr>
          <w:rFonts w:ascii="Times New Roman" w:eastAsia="Times New Roman" w:hAnsi="Times New Roman" w:cs="Times New Roman"/>
          <w:bCs/>
          <w:kern w:val="0"/>
          <w:sz w:val="24"/>
          <w:szCs w:val="24"/>
          <w:lang w:eastAsia="pl-PL"/>
          <w14:ligatures w14:val="none"/>
        </w:rPr>
        <w:t xml:space="preserve">, Europol i </w:t>
      </w:r>
      <w:proofErr w:type="spellStart"/>
      <w:r w:rsidRPr="00D10275">
        <w:rPr>
          <w:rFonts w:ascii="Times New Roman" w:eastAsia="Times New Roman" w:hAnsi="Times New Roman" w:cs="Times New Roman"/>
          <w:bCs/>
          <w:kern w:val="0"/>
          <w:sz w:val="24"/>
          <w:szCs w:val="24"/>
          <w:lang w:eastAsia="pl-PL"/>
          <w14:ligatures w14:val="none"/>
        </w:rPr>
        <w:t>EPPO</w:t>
      </w:r>
      <w:proofErr w:type="spellEnd"/>
      <w:r w:rsidRPr="00D10275">
        <w:rPr>
          <w:rFonts w:ascii="Times New Roman" w:eastAsia="Times New Roman" w:hAnsi="Times New Roman" w:cs="Times New Roman"/>
          <w:bCs/>
          <w:kern w:val="0"/>
          <w:sz w:val="24"/>
          <w:szCs w:val="24"/>
          <w:lang w:eastAsia="pl-PL"/>
          <w14:ligatures w14:val="none"/>
        </w:rPr>
        <w:t xml:space="preserve"> będą mogły wykorzystać swoje odnośne kontakty z wyznaczonymi polskimi organami w celu wystąpienia z wnioskiem o udzielenie informacji z KRK. W tym przypadku nie będzie już potrzeby ponownego odpytania systemu ECRIS-TCN przez biuro informacyjne i polskie podmioty realizujące ww. wnioski będą mogły zadecydować o pozyskaniu informacji z KRK w trybie udostępnienia danych na żądanie. Ponadto system ECRIS-TCN będzie automatycznie sprawdzany przez system ETIAS i system VIS. Uzyskane w ten sposób trafienie również będzie wymagało weryfikacji w rejestrze karnym państwa członkowskiego UE, które zostało wytypowane przez system ECRIS-TCN. Je</w:t>
      </w:r>
      <w:r w:rsidR="00C471C4">
        <w:rPr>
          <w:rFonts w:ascii="Times New Roman" w:eastAsia="Times New Roman" w:hAnsi="Times New Roman" w:cs="Times New Roman"/>
          <w:bCs/>
          <w:kern w:val="0"/>
          <w:sz w:val="24"/>
          <w:szCs w:val="24"/>
          <w:lang w:eastAsia="pl-PL"/>
          <w14:ligatures w14:val="none"/>
        </w:rPr>
        <w:t>że</w:t>
      </w:r>
      <w:r w:rsidRPr="00D10275">
        <w:rPr>
          <w:rFonts w:ascii="Times New Roman" w:eastAsia="Times New Roman" w:hAnsi="Times New Roman" w:cs="Times New Roman"/>
          <w:bCs/>
          <w:kern w:val="0"/>
          <w:sz w:val="24"/>
          <w:szCs w:val="24"/>
          <w:lang w:eastAsia="pl-PL"/>
          <w14:ligatures w14:val="none"/>
        </w:rPr>
        <w:t>li weryfikacja trafienia będzie wiązała się z koniecznością zwrócenia się o informację do KRK przez właściwy krajowy organ, również będzie możliwość skorzystania przez ten organ z usługi udostępniania danych, o ile przepis szczególny nie będzie ograniczał zakresu pozyskiwanej informacji z rejestru karnego.</w:t>
      </w:r>
    </w:p>
    <w:p w14:paraId="3CF09DDF"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Projektodawca proponuje zmianę brzmienia przepisu art. 19 ust. 2b zdanie pierwsze polegającą na wyczerpującym wskazaniu w projektowanym przepisie wszystkich organów, do zapytań których nie stosuje się przepisu art. 19 ust. 2. </w:t>
      </w:r>
    </w:p>
    <w:p w14:paraId="557B07CF" w14:textId="5AF61269" w:rsidR="002171C2" w:rsidRDefault="00DB6E49">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Obecnie ustawa z dnia 24 maja 2000 r. o Krajowym Rejestrze Karnym w art. 19 ust. 2b zdanie pierwsze odnosi się w swojej treści do właściwych organów państw obcych. W związku ze zmianą w projektowanej ustawie definicji właściwych organów państw obcych oraz dodaniem do katalogu podmiotów uprawnionych do uzyskania informacji o osobach organów, o których mowa w pkt 13 art. 6 ust. 1</w:t>
      </w:r>
      <w:r w:rsidR="002171C2">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nieobjętych zmienioną definicją projektodawca uznaje za niezbędne doprecyzowanie, że przepisu art. 19 ust. 2 nie stosuje się do organów, o których mowa w art. 6 ust. 1 pkt 11</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13 ustawy o Krajowym Rejestrze Karnym. Tym samym norma ta obejmie również właściwe organy państw członkowskich Unii Europejskiej, inne niż organy centralne państw członkowskich UE.</w:t>
      </w:r>
    </w:p>
    <w:p w14:paraId="75E54B00" w14:textId="2D2D3B8F"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13. Zmiana art. 20 ustawy o KRK </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Zakres informacji udzielanej z Rejestru w zakresie projektowanych rozwiązań.</w:t>
      </w:r>
    </w:p>
    <w:p w14:paraId="787B3AC7"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Projekt proponuje niezbędne zmiany w art. 20 ustawy o KRK w celu doprecyzowania treści informacji udzielanej z Rejestru dotyczącej obywatela Unii Europejskiej i obywatela państwa trzeciego, a także treści udzielanej informacji w odpowiedzi na wnioski o informację z rejestru karnego kierowane do biura informacyjnego przez organy centralne Unii Europejskiej za pośrednictwem systemu ECRIS.</w:t>
      </w:r>
    </w:p>
    <w:p w14:paraId="2A8AE732" w14:textId="1B5A867B"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W pierwszej kolejności doprecyzowano, że w zakresie danych identyfikacyjnych informacja udzielana z Rejestru będzie zawierała dane o więcej niż jednym obywatelstwie albo informację o tym, że osoba jest bezpaństwowcem</w:t>
      </w:r>
      <w:r w:rsidR="002171C2">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albo o tym, że jej obywatelstwo jest nieznane.</w:t>
      </w:r>
    </w:p>
    <w:p w14:paraId="2DD4293B" w14:textId="06598F39"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dodawanych do art. 20 ust.1ba i 1bb uregulowano zakres informacji dotyczącej wyroków skazujących udziel</w:t>
      </w:r>
      <w:r w:rsidR="002171C2">
        <w:rPr>
          <w:rFonts w:ascii="Times New Roman" w:eastAsia="Times New Roman" w:hAnsi="Times New Roman" w:cs="Times New Roman"/>
          <w:bCs/>
          <w:kern w:val="0"/>
          <w:sz w:val="24"/>
          <w:szCs w:val="24"/>
          <w:lang w:eastAsia="pl-PL"/>
          <w14:ligatures w14:val="none"/>
        </w:rPr>
        <w:t>a</w:t>
      </w:r>
      <w:r w:rsidRPr="00D10275">
        <w:rPr>
          <w:rFonts w:ascii="Times New Roman" w:eastAsia="Times New Roman" w:hAnsi="Times New Roman" w:cs="Times New Roman"/>
          <w:bCs/>
          <w:kern w:val="0"/>
          <w:sz w:val="24"/>
          <w:szCs w:val="24"/>
          <w:lang w:eastAsia="pl-PL"/>
          <w14:ligatures w14:val="none"/>
        </w:rPr>
        <w:t>nej na zapytanie dla celów postępowania karnego oraz dla celów postępowania innego niż karne przez biuro informacyjne w odpowiedzi na zapytania organów centralnych państw członkowskich Unii Europejskiej. W przypadku zapytań dla celów postępowania karnego w odpowiedzi zostaną przekazane wszystkie zgromadzone w Rejestrze informacje dotyczące wyroków skazujących, niezależnie od obywatelstwa osoby, której dotyczy zapytanie.</w:t>
      </w:r>
    </w:p>
    <w:p w14:paraId="3F3E7B86" w14:textId="3B52A8A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Natomiast zakres udzielanej informacji na zapytania dla celów postępowania innego niż karne będzie determinowany przepisami krajowymi, zgodnie z art. 7 ust. 2 decyzji ramowej 2009/315. Oznacza to, że biuro informacyjne udzieli odpowiedzi na kierowane przez organ centralny państwa członkowskiego Unii Europejskiej zapytanie do celów innych niż postępowanie karne jedynie wtedy, je</w:t>
      </w:r>
      <w:r w:rsidR="003B705E">
        <w:rPr>
          <w:rFonts w:ascii="Times New Roman" w:eastAsia="Times New Roman" w:hAnsi="Times New Roman" w:cs="Times New Roman"/>
          <w:bCs/>
          <w:kern w:val="0"/>
          <w:sz w:val="24"/>
          <w:szCs w:val="24"/>
          <w:lang w:eastAsia="pl-PL"/>
          <w14:ligatures w14:val="none"/>
        </w:rPr>
        <w:t>że</w:t>
      </w:r>
      <w:r w:rsidRPr="00D10275">
        <w:rPr>
          <w:rFonts w:ascii="Times New Roman" w:eastAsia="Times New Roman" w:hAnsi="Times New Roman" w:cs="Times New Roman"/>
          <w:bCs/>
          <w:kern w:val="0"/>
          <w:sz w:val="24"/>
          <w:szCs w:val="24"/>
          <w:lang w:eastAsia="pl-PL"/>
          <w14:ligatures w14:val="none"/>
        </w:rPr>
        <w:t>li krajowy przepis przewiduje wydanie informacji z Krajowego Rejestru Karnego, ponadto odpowiedź będzie udzielona w zakresie wynikającym z danego przepisu prawa. Również w przypadku zapytań dla celów postępowania innego niż karne dla zakresu przekazywanej informacji nie będzie miało znaczenia obywatelstwo osoby, której dotyczy zapytanie.</w:t>
      </w:r>
    </w:p>
    <w:p w14:paraId="5B159B45"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Powyżej opisane reguły dotyczące zakresu udzielanych informacji na potrzeby prowadzonych postępowań innych niż karne znajdą zastosowanie także do zapytań kierowanych przez właściwe organy państw trzecich.</w:t>
      </w:r>
    </w:p>
    <w:p w14:paraId="66F28CDE" w14:textId="4EBF6739"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Dodawane do art. 20 ustawy o KRK ust. 1da i 1db stanowią o zakresie udzielonej informacji przez Krajowy Rejestr Karny</w:t>
      </w:r>
      <w:r w:rsidR="003B705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 przypadku gdy złożenie wniosku lub zapytania wiąże się z obowiązkiem weryfikacji przez biuro informacyjne osoby w systemie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Przepisy te doprecyzowują zakres informacji wydawanej przez Rejestr</w:t>
      </w:r>
      <w:r w:rsidR="003B705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 sytuacji kiedy wniosek o udzielenie informacji z Rejestru składa osoba będąca obywatelem państwa trzeciego lub obywatelem państwa członkowskiego Unii Europejskiej, który posiada co najmniej jedno obywatelstwo państwa trzeciego (ust. 1da) lub kiedy zapytanie dotyczące obywatela państwa trzeciego, obywatela państwa członkowskiego Unii Europejskiej, który posiada co najmniej jedno obywatelstwo państwa trzeciego</w:t>
      </w:r>
      <w:r w:rsidR="003B705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lub obywatela państwa członkowskiego Unii </w:t>
      </w:r>
      <w:r w:rsidRPr="00D10275">
        <w:rPr>
          <w:rFonts w:ascii="Times New Roman" w:eastAsia="Times New Roman" w:hAnsi="Times New Roman" w:cs="Times New Roman"/>
          <w:bCs/>
          <w:kern w:val="0"/>
          <w:sz w:val="24"/>
          <w:szCs w:val="24"/>
          <w:lang w:eastAsia="pl-PL"/>
          <w14:ligatures w14:val="none"/>
        </w:rPr>
        <w:lastRenderedPageBreak/>
        <w:t>Europejskiej w przypadku, o którym mowa w art. 4 ust. 1 pkt 5c</w:t>
      </w:r>
      <w:r w:rsidR="003B705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składają uprawnione podmioty (ust. 1db).</w:t>
      </w:r>
    </w:p>
    <w:p w14:paraId="02130295" w14:textId="1FE7CEE0"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takiej sytuacji oprócz informacji z Krajowego Rejestru Karnego do udzielanej informacji z Rejestru zostaną także dołączone informacje otrzymane przez biuro informacyjne z rejestrów karnych unijnych, które posiadają informacje na temat tych osób otrzymane za pośrednictwem ECRIS, a które wcześniej wytypował system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p>
    <w:p w14:paraId="2E56D11E" w14:textId="0CEE81AD"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Należy również wskazać, że rozporządzenie 2019/816 przewiduje w art. 7 ust. 8, że system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poinformuje właściwy organ (biuro informacyjne) o braku trafienia. Informacja ta również będzie mogła być przekazywana na złożony wniosek lub zapytanie o udzielenie informacji z Rejestru. Ustawa zakłada, że w przypadku braku trafienia w systemie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biuro informacyjne poinformuje podmiot występujący o informację o nieodnalezieniu w systemie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wpisów dotyczących obywatela państwa trzeciego. Uznano, że tego typu informacja, która w rzeczywistości świadczy o braku karalności osoby na terytorium Unii Europejskiej, może mieć istotne znaczenie dla organu prowadzącego dane postępowanie, np. pozwalające określić, czy taka osoba stwarza zagrożenie bezpieczeństwa i porządku publicznego.</w:t>
      </w:r>
    </w:p>
    <w:p w14:paraId="53A12E36" w14:textId="565A574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Taka informacja będzie również udzielana w przypadku złożenia zapytania o udzielenie informacji o osobie będącej obywatelem państwa członkowskiego Unii Europejskiej i jednocześnie złożenia wniosku przez uprawniony podmiot do biura informacyjnego o sprawdzenie osoby w systemie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(możliwość sprawdzenia obywateli unijnych w systemie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przewiduje art. 7 ust. 4 rozporządzenia 2019/816). Jeżeli w wyniku zapytania do systemu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biuro informacyjne uzyska trafienie w odniesieniu do obywatela Unii Europejskiej, odpyta za pośrednictwem systemu ECRIS rejestry, które posiadają informację o skazaniu dotyczące tej osoby</w:t>
      </w:r>
      <w:r w:rsidR="003B705E">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i przekaże podmiotowi występującemu z zapytaniem otrzymane z nich informacje wraz z informacją udzielaną z Krajowego Rejestru Krajowego. W przypadku braku trafienia biuro informacyjne poinformuje podmiot krajowy o braku wpisów w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w:t>
      </w:r>
    </w:p>
    <w:p w14:paraId="0A086DE7" w14:textId="62D39BC1"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IV.</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Zmiany w innych ustawach.</w:t>
      </w:r>
    </w:p>
    <w:p w14:paraId="006CDD10" w14:textId="6B0B2E33"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Art. 2.</w:t>
      </w:r>
      <w:r w:rsidR="00B9166C">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 xml:space="preserve"> Zmiana ustawy z dnia 6 kwietnia 1990 r. o Policji.</w:t>
      </w:r>
    </w:p>
    <w:p w14:paraId="6B694D62" w14:textId="26F85ABB"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Projekt dokonuje niezbędnych zmian w ustawie z dnia 6 kwietnia 1990 r. o Policji w zakresie umożliwiającym realizację zadań związanych z systemem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i koniecznością przekazywania do niego danych daktyloskopijnych przez biuro informacyjne.</w:t>
      </w:r>
    </w:p>
    <w:p w14:paraId="41CA86A3" w14:textId="20BD89AF"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Dodawany art. 14c w ustawie z dnia 6 kwietnia 1990 r. o Policji</w:t>
      </w:r>
      <w:r w:rsidRPr="00D10275" w:rsidDel="00811603">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 xml:space="preserve">ma na celu zapewnienie pobrania odcisków linii papilarnych od obywatela państwa trzeciego w postępowaniu karnym przez Policję na wniosek organów prowadzących to postępowanie, które nie są uprawnione do dokonania tego rodzaju czynności na podstawie ustaw regulujących działanie tych organów, a także zapewnienie, </w:t>
      </w:r>
      <w:r w:rsidR="003B705E">
        <w:rPr>
          <w:rFonts w:ascii="Times New Roman" w:eastAsia="Times New Roman" w:hAnsi="Times New Roman" w:cs="Times New Roman"/>
          <w:bCs/>
          <w:kern w:val="0"/>
          <w:sz w:val="24"/>
          <w:szCs w:val="24"/>
          <w:lang w:eastAsia="pl-PL"/>
          <w14:ligatures w14:val="none"/>
        </w:rPr>
        <w:t>a</w:t>
      </w:r>
      <w:r w:rsidRPr="00D10275">
        <w:rPr>
          <w:rFonts w:ascii="Times New Roman" w:eastAsia="Times New Roman" w:hAnsi="Times New Roman" w:cs="Times New Roman"/>
          <w:bCs/>
          <w:kern w:val="0"/>
          <w:sz w:val="24"/>
          <w:szCs w:val="24"/>
          <w:lang w:eastAsia="pl-PL"/>
          <w14:ligatures w14:val="none"/>
        </w:rPr>
        <w:t>by odciski zostały pobrane w postępowaniu karnym w sprawach z oskarżenia prywatnego. Wprowadzona zmiana jest wynikiem implementacji do polskiego porządku prawnego rozporządzenia 2019/816, zgodnie z którym organ centralny skazującego państwa członkowskiego, tworząc wpis w systemie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TCN, dołącza do danych alfanumerycznych również dane daktyloskopijne pobrane w postępowaniu karnym od obywatela państwa trzeciego w rozumieniu art. 3 pkt 7 rozporządzenia 2019/816. </w:t>
      </w:r>
    </w:p>
    <w:p w14:paraId="119BFF19"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Odciski linii papilarnych od obywatela państwa trzeciego będą co do zasady każdorazowo pobierane przez organy w ramach prowadzonego postępowania karnego i przekazywane do bazy AFIS (zgodnie z projektowaną zmianą art. 213 § 1c Kodeksu postępowania karnego). </w:t>
      </w:r>
    </w:p>
    <w:p w14:paraId="28961A6E" w14:textId="203F617C"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Należy natomiast zwrócić uwagę, że nie wszystkie organy prowadzące postępowanie karne posiadają uprawnienie do daktyloskopowania osób. Z uwagi na powyższe należało zabezpieczyć</w:t>
      </w:r>
      <w:r w:rsidRPr="00D10275" w:rsidDel="009E5295">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 xml:space="preserve">pobranie odcisków linii papilarnych od każdego obywatela państwa trzeciego również w postępowaniach karnych prowadzonych przez te organy. Planuje się, </w:t>
      </w:r>
      <w:r w:rsidR="003B705E">
        <w:rPr>
          <w:rFonts w:ascii="Times New Roman" w:eastAsia="Times New Roman" w:hAnsi="Times New Roman" w:cs="Times New Roman"/>
          <w:bCs/>
          <w:kern w:val="0"/>
          <w:sz w:val="24"/>
          <w:szCs w:val="24"/>
          <w:lang w:eastAsia="pl-PL"/>
          <w14:ligatures w14:val="none"/>
        </w:rPr>
        <w:t>a</w:t>
      </w:r>
      <w:r w:rsidRPr="00D10275">
        <w:rPr>
          <w:rFonts w:ascii="Times New Roman" w:eastAsia="Times New Roman" w:hAnsi="Times New Roman" w:cs="Times New Roman"/>
          <w:bCs/>
          <w:kern w:val="0"/>
          <w:sz w:val="24"/>
          <w:szCs w:val="24"/>
          <w:lang w:eastAsia="pl-PL"/>
          <w14:ligatures w14:val="none"/>
        </w:rPr>
        <w:t>by w takich sytuacjach organ nieposiadający stosownych uprawnień do daktyloskopowania osób występował do Policji z wnioskiem o pobranie odcisków od obywatela państwa trzeciego i przekazanie ich do bazy AFIS, a także zwrotne pozyskanie ID AFIS w celu umożliwienia organowi prowadzącemu postępowanie karne dołączenie go do akt postępowania. Wobec powyższego projektowany art. 14c ust. 1 ustawy o Policji</w:t>
      </w:r>
      <w:r w:rsidRPr="00D10275" w:rsidDel="006E26B3">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wprowadza szczególne zadanie Policji polegające na dokonywaniu czynności związanych z pobraniem odcisków linii papilarnych, zgodnie z art. 213 § 1c ustawy – Kodeks postępowania karnego, wobec obywatela państwa trzeciego, na wniosek organu prowadzącego postępowanie karne, który nie posiada uprawnień w zakresie pobierania odcisków linii papilarnych. Projektowany ust. 2 art. 14 c wskazuje na elementy, które taki wniosek do Policji powinien zawierać.</w:t>
      </w:r>
    </w:p>
    <w:p w14:paraId="2180B838" w14:textId="0628A85D"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Jednocześnie należy zauważyć, że dotychczas prawo krajowe nie przewidywało pobierania odcisków linii papilarnych od osób podejrzanych o popełnienie przestępstwa ściganego z oskarżenia prywatnego. Z uwagi na to, że rozporządzenie 2019/816 nie rozróżnia osób skazanych za przestępstwa publicznoskargowe i prywatnoskargowe, biuro informacyjne będzie zobowiązane do tworzenia wpisów dotyczących obywateli państw trzecich skazanych również za przestępstwa ścigane z oskarżenia prywatnego, które również powinny zawierać dane </w:t>
      </w:r>
      <w:r w:rsidRPr="00D10275">
        <w:rPr>
          <w:rFonts w:ascii="Times New Roman" w:eastAsia="Times New Roman" w:hAnsi="Times New Roman" w:cs="Times New Roman"/>
          <w:bCs/>
          <w:kern w:val="0"/>
          <w:sz w:val="24"/>
          <w:szCs w:val="24"/>
          <w:lang w:eastAsia="pl-PL"/>
          <w14:ligatures w14:val="none"/>
        </w:rPr>
        <w:lastRenderedPageBreak/>
        <w:t xml:space="preserve">daktyloskopijne tych osób. Proponuje się, </w:t>
      </w:r>
      <w:r w:rsidR="009A1BF2">
        <w:rPr>
          <w:rFonts w:ascii="Times New Roman" w:eastAsia="Times New Roman" w:hAnsi="Times New Roman" w:cs="Times New Roman"/>
          <w:bCs/>
          <w:kern w:val="0"/>
          <w:sz w:val="24"/>
          <w:szCs w:val="24"/>
          <w:lang w:eastAsia="pl-PL"/>
          <w14:ligatures w14:val="none"/>
        </w:rPr>
        <w:t>a</w:t>
      </w:r>
      <w:r w:rsidRPr="00D10275">
        <w:rPr>
          <w:rFonts w:ascii="Times New Roman" w:eastAsia="Times New Roman" w:hAnsi="Times New Roman" w:cs="Times New Roman"/>
          <w:bCs/>
          <w:kern w:val="0"/>
          <w:sz w:val="24"/>
          <w:szCs w:val="24"/>
          <w:lang w:eastAsia="pl-PL"/>
          <w14:ligatures w14:val="none"/>
        </w:rPr>
        <w:t>by w przypadku postępowania w sprawach z oskarżenia prywatnego odciski były pobierane przez Policję na polecenie sądu (projektowany art. 14c ust. 3 ustawy o Policji).</w:t>
      </w:r>
    </w:p>
    <w:p w14:paraId="6227F00B" w14:textId="2257B892"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Zmiana art. 21h ustawy z dnia 6 kwietnia 1990 r. o Policji stwarza natomiast podstawę do gromadzenia w zbiorach danych daktyloskopijnych prowadzonych przez Komendanta Głównego Policji informacji o obywatelach państwa trzeciego w rozumieniu art. 3 pkt 7 rozporządzenia 2019/816, którzy posiadają status podejrzanego, osoby podejrzanej, oskarżonego lub skazanego – również w przypadku przestępstw ściganych z oskarżenia prywatnego. Mając na względzie, że przepisy rozporządzenia 2019/816 nie wyłączają obowiązku przekazania do systemu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odcisków linii papilarnych pobranych w ramach spraw prywatnoskargowych, w ustawie wskazano, że odciski pobrane w tym trybie znajdą się w zbiorach prowadzonych przez Komendanta Głównego Policji.</w:t>
      </w:r>
    </w:p>
    <w:p w14:paraId="3130BC93"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związku z rozszerzeniem katalogu informacji, w tym danych osobowych, przetwarzanych w zbiorach danych daktyloskopijnych o obywateli państw trzecich podejrzanych, oskarżonych lub skazanych za popełnienie przestępstwa ściganego z oskarżenia prywatnego należało odpowiednio doprecyzować art. 21k i art. 21l ustawy z dnia 6 kwietnia 1990 r. o Policji.</w:t>
      </w:r>
    </w:p>
    <w:p w14:paraId="35BF206E" w14:textId="1A508325"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Art. 3.</w:t>
      </w:r>
      <w:r w:rsidR="00705FAC">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 xml:space="preserve"> Zmiana ustawy z dnia 6 czerwca 1997 r. – Kodeks postępowania karnego.</w:t>
      </w:r>
    </w:p>
    <w:p w14:paraId="004BEB50"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Zmiany w ustawie z dnia 6 czerwca 1997 r. – Kodeks postępowania karnego mają na celu zabezpieczenie pobrania odcisków linii papilarnych od każdego obywatela państwa trzeciego, wobec którego jest prowadzone postępowanie karne, a następnie przekazanie ich Komendantowi Głównemu Policji w celu przetwarzania w zbiorach danych daktyloskopijnych. Tak pobrany odcisk trafi m.in. do zbioru automatycznie przetwarzającego dane daktyloskopijne (AFIS), gdzie zostanie nadany mu numer rejestracyjny tego zbioru (ID AFIS).</w:t>
      </w:r>
    </w:p>
    <w:p w14:paraId="7B8F1D3F" w14:textId="00A41F80"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 związku z udziałem Rzeczypospolitej Polskiej w systemie ECRIS-TCN biuro informacyjne jako polski organ centralny ECRIS-TCN będzie zobowiązane do tworzenia w tym systemie wpisów w odniesieniu do każdego skazanego przez polski sąd obywatela państwa trzeciego. Zgodnie z art. 5 ust. 1 lit. b rozporządzenia 2019/816 wpis będzie zawierał m.in. dane daktyloskopijne skazanego. Wykorzystywanie danych biometrycznych w systemie ECRIS</w:t>
      </w:r>
      <w:r w:rsidR="009A1BF2">
        <w:rPr>
          <w:rFonts w:ascii="Times New Roman" w:eastAsia="Times New Roman" w:hAnsi="Times New Roman" w:cs="Times New Roman"/>
          <w:bCs/>
          <w:kern w:val="0"/>
          <w:sz w:val="24"/>
          <w:szCs w:val="24"/>
          <w:lang w:eastAsia="pl-PL"/>
          <w14:ligatures w14:val="none"/>
        </w:rPr>
        <w:noBreakHyphen/>
      </w:r>
      <w:r w:rsidRPr="00D10275">
        <w:rPr>
          <w:rFonts w:ascii="Times New Roman" w:eastAsia="Times New Roman" w:hAnsi="Times New Roman" w:cs="Times New Roman"/>
          <w:bCs/>
          <w:kern w:val="0"/>
          <w:sz w:val="24"/>
          <w:szCs w:val="24"/>
          <w:lang w:eastAsia="pl-PL"/>
          <w14:ligatures w14:val="none"/>
        </w:rPr>
        <w:t xml:space="preserve">TCN, zgodnie z motywem 25 rozporządzenia 2019/816, jest konieczne, ponieważ stanowi najbardziej wiarygodny sposób identyfikacji obywateli państw trzecich na terytorium państw członkowskich, którzy często nie posiadają dokumentów ani innych środków </w:t>
      </w:r>
      <w:r w:rsidRPr="00D10275">
        <w:rPr>
          <w:rFonts w:ascii="Times New Roman" w:eastAsia="Times New Roman" w:hAnsi="Times New Roman" w:cs="Times New Roman"/>
          <w:bCs/>
          <w:kern w:val="0"/>
          <w:sz w:val="24"/>
          <w:szCs w:val="24"/>
          <w:lang w:eastAsia="pl-PL"/>
          <w14:ligatures w14:val="none"/>
        </w:rPr>
        <w:lastRenderedPageBreak/>
        <w:t>identyfikacji, a także</w:t>
      </w:r>
      <w:r w:rsidR="009A1BF2">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aby dopasowywać dane dotyczące obywateli państw trzecich w bardziej wiarygodny sposób. </w:t>
      </w:r>
    </w:p>
    <w:p w14:paraId="3C61FB24" w14:textId="3359176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Należy podkreślić, że dane daktyloskopijne wciąż są cennym źródłem informacji dla organów ścigania, stąd można zaobserwować intensyfikację współpracy państw członkowskich UE w zakresie ich wykorzystania i przeszukiwaniu baz danych po danych daktyloskopijnych. Pobieranie odcisków palców służy przede wszystkim do weryfikacji tożsamości danej osoby za pomocą danych biometrycznych, które są trudne do sfałszowania. Ponadto sprawców przestępstw daktyloskopuje się nie tylko w celu wykonania sprawdzeń i ekspertyz w prowadzonych postępowaniach, lecz przez możliwość przeszukania baz danych z wykorzystaniem danych daktyloskopijnych, także w celu umożliwienia wykrywania ewentualnych przestępstw popełnionych w okresie wcześniejszym lub późniejszym, w tym w innych państwach.</w:t>
      </w:r>
    </w:p>
    <w:p w14:paraId="15EC62AE" w14:textId="7BE413E6"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Z uwagi na to, że art. 5 ust. 1 lit. b </w:t>
      </w:r>
      <w:proofErr w:type="spellStart"/>
      <w:r w:rsidRPr="00D10275">
        <w:rPr>
          <w:rFonts w:ascii="Times New Roman" w:eastAsia="Times New Roman" w:hAnsi="Times New Roman" w:cs="Times New Roman"/>
          <w:bCs/>
          <w:kern w:val="0"/>
          <w:sz w:val="24"/>
          <w:szCs w:val="24"/>
          <w:lang w:eastAsia="pl-PL"/>
          <w14:ligatures w14:val="none"/>
        </w:rPr>
        <w:t>ppkt</w:t>
      </w:r>
      <w:proofErr w:type="spellEnd"/>
      <w:r w:rsidRPr="00D10275">
        <w:rPr>
          <w:rFonts w:ascii="Times New Roman" w:eastAsia="Times New Roman" w:hAnsi="Times New Roman" w:cs="Times New Roman"/>
          <w:bCs/>
          <w:kern w:val="0"/>
          <w:sz w:val="24"/>
          <w:szCs w:val="24"/>
          <w:lang w:eastAsia="pl-PL"/>
          <w14:ligatures w14:val="none"/>
        </w:rPr>
        <w:t xml:space="preserve"> (ii) rozporządzenia 2019/816 określa minimalne kryteria w odniesieniu do danych daktyloskopijnych obywateli państw trzecich, które Rzeczpospolita Polska jest zobowiązana wprowadzić do systemu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TCN, zdecydowano się na zmianę ustawy z dnia 6 czerwca 1997 r. – Kodeks postępowania karnego przez wprowadzenie obowiązku pobierania odcisków linii papilarnych od obywateli państw trzecich podejrzanych o popełnienie przestępstwa celem możliwości spełnienia przez Rzeczpospolitą Polską minimalnych kryteriów wymaganych przez rozporządzenie 2019/816. </w:t>
      </w:r>
    </w:p>
    <w:p w14:paraId="28927572" w14:textId="77DC5474"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Planuje się, żeby odciski linii papilarnych były pobierane od obywateli państw trzecich, wobec których jest prowadzone postępowanie karne, bez żadnych wyjątków i to </w:t>
      </w:r>
      <w:r w:rsidR="009A1BF2" w:rsidRPr="001218A3">
        <w:rPr>
          <w:rFonts w:ascii="Times New Roman" w:eastAsia="Times New Roman" w:hAnsi="Times New Roman" w:cs="Times New Roman"/>
          <w:bCs/>
          <w:kern w:val="0"/>
          <w:sz w:val="24"/>
          <w:szCs w:val="24"/>
          <w:lang w:eastAsia="pl-PL"/>
          <w14:ligatures w14:val="none"/>
        </w:rPr>
        <w:t>na</w:t>
      </w:r>
      <w:r w:rsidR="009A1BF2" w:rsidRPr="009A1BF2">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 xml:space="preserve">jak najwcześniejszym etapie tego postępowania. Ma to na celu zapewnienie, </w:t>
      </w:r>
      <w:r w:rsidR="009A1BF2">
        <w:rPr>
          <w:rFonts w:ascii="Times New Roman" w:eastAsia="Times New Roman" w:hAnsi="Times New Roman" w:cs="Times New Roman"/>
          <w:bCs/>
          <w:kern w:val="0"/>
          <w:sz w:val="24"/>
          <w:szCs w:val="24"/>
          <w:lang w:eastAsia="pl-PL"/>
          <w14:ligatures w14:val="none"/>
        </w:rPr>
        <w:t>a</w:t>
      </w:r>
      <w:r w:rsidRPr="00D10275">
        <w:rPr>
          <w:rFonts w:ascii="Times New Roman" w:eastAsia="Times New Roman" w:hAnsi="Times New Roman" w:cs="Times New Roman"/>
          <w:bCs/>
          <w:kern w:val="0"/>
          <w:sz w:val="24"/>
          <w:szCs w:val="24"/>
          <w:lang w:eastAsia="pl-PL"/>
          <w14:ligatures w14:val="none"/>
        </w:rPr>
        <w:t xml:space="preserve">by jak najwięcej wpisów tworzonych przez polski organ centralny ECRIS-TCN zawierało dane daktyloskopijne, co w efekcie pozwoli przyczynić się do maksymalizacji skuteczności systemu ECRIS-TCN. Należy podkreślić, że system ECRIS-TCN ma być wykorzystywany przez państwa członkowskie UE w celu ustalenia innych państw członkowskich posiadających informacje z rejestrów karnych dotyczące obywatela państwa trzeciego przede wszystkim dla celów prowadzonego postępowania karnego. Ma to służyć temu, </w:t>
      </w:r>
      <w:r w:rsidR="009A1BF2">
        <w:rPr>
          <w:rFonts w:ascii="Times New Roman" w:eastAsia="Times New Roman" w:hAnsi="Times New Roman" w:cs="Times New Roman"/>
          <w:bCs/>
          <w:kern w:val="0"/>
          <w:sz w:val="24"/>
          <w:szCs w:val="24"/>
          <w:lang w:eastAsia="pl-PL"/>
          <w14:ligatures w14:val="none"/>
        </w:rPr>
        <w:t>a</w:t>
      </w:r>
      <w:r w:rsidRPr="00D10275">
        <w:rPr>
          <w:rFonts w:ascii="Times New Roman" w:eastAsia="Times New Roman" w:hAnsi="Times New Roman" w:cs="Times New Roman"/>
          <w:bCs/>
          <w:kern w:val="0"/>
          <w:sz w:val="24"/>
          <w:szCs w:val="24"/>
          <w:lang w:eastAsia="pl-PL"/>
          <w14:ligatures w14:val="none"/>
        </w:rPr>
        <w:t>by informacje dotyczące wyroków skazujących zapadłych w państwach członkowskich były uwzględniane poza skazującym państwem członkowskim w toku nowego postępowania karnego, jak określono w decyzji ramowej Rady 2008/675/</w:t>
      </w:r>
      <w:proofErr w:type="spellStart"/>
      <w:r w:rsidRPr="00D10275">
        <w:rPr>
          <w:rFonts w:ascii="Times New Roman" w:eastAsia="Times New Roman" w:hAnsi="Times New Roman" w:cs="Times New Roman"/>
          <w:bCs/>
          <w:kern w:val="0"/>
          <w:sz w:val="24"/>
          <w:szCs w:val="24"/>
          <w:lang w:eastAsia="pl-PL"/>
          <w14:ligatures w14:val="none"/>
        </w:rPr>
        <w:t>WSiSW</w:t>
      </w:r>
      <w:proofErr w:type="spellEnd"/>
      <w:r w:rsidRPr="00D10275">
        <w:rPr>
          <w:rFonts w:ascii="Times New Roman" w:eastAsia="Times New Roman" w:hAnsi="Times New Roman" w:cs="Times New Roman"/>
          <w:bCs/>
          <w:kern w:val="0"/>
          <w:sz w:val="24"/>
          <w:szCs w:val="24"/>
          <w:lang w:eastAsia="pl-PL"/>
          <w14:ligatures w14:val="none"/>
        </w:rPr>
        <w:t xml:space="preserve">, jak i w celu zapobieganiu kolejnym przestępstwom. Zawarte w tworzonych przez organy centralne wpisach dane daktyloskopijne pozwolą na lepsze dopasowanie danych skazanych obywateli państw trzecich i ograniczą sytuacje, w których </w:t>
      </w:r>
      <w:r w:rsidRPr="00D10275">
        <w:rPr>
          <w:rFonts w:ascii="Times New Roman" w:eastAsia="Times New Roman" w:hAnsi="Times New Roman" w:cs="Times New Roman"/>
          <w:bCs/>
          <w:kern w:val="0"/>
          <w:sz w:val="24"/>
          <w:szCs w:val="24"/>
          <w:lang w:eastAsia="pl-PL"/>
          <w14:ligatures w14:val="none"/>
        </w:rPr>
        <w:lastRenderedPageBreak/>
        <w:t>organ prowadzący postępowanie w danych państwie członkowskim nie pozyska informacji o wyrokach skazujących wydanych w innym państwie.</w:t>
      </w:r>
    </w:p>
    <w:p w14:paraId="15B04DCA" w14:textId="1770054D"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Analiza wykazała, że niezależnie od kryteriów umieszczania we wpisie danych daktyloskopijnych wskazanych w rozporządzeniu 2019/816, odciski linii papilarnych powinny być pobierane od każdego obywatela państwa trzeciego, nawet gdyby we wpisie dane daktyloskopijne miały być dodawane jedynie w przypadku obywatela państwa trzeciego, wobec którego wydano wyrok skazujący na karę pozbawienia wolności w wymiarze co najmniej 6 miesięcy</w:t>
      </w:r>
      <w:r w:rsidR="009A1BF2">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lub w przypadku obywatela państwa trzeciego skazanego za popełnienie przestępstwa, które na mocy prawa państwa członkowskiego jest zagrożone karą pozbawienia wolności o maksymalnym wymiarze co najmniej 12 miesięcy. W przypadku cudzoziemców uzależnienie pobierania odcisków linii papilarnych od zapadłego w sprawie wyroku w praktyce mogłoby nieść za sobą niebezpieczeństwo związane z brakiem możliwości realizacji tej czynności z uwagi na utrudnienia związane z ustaleniem organu właściwego do pobrania odcisków oraz skutecznym wezwaniem obcokrajowca i przeprowadzeniem czynności z jego udziałem.</w:t>
      </w:r>
    </w:p>
    <w:p w14:paraId="27A4FAC7" w14:textId="5AA0CBF8"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Ustawa proponuje zatem wprowadzenie zmiany w Kodeksie postępowania karnego przez dodanie art. 213 § 1c, który wprowadza obowiązek pobierania przez organy prowadzące postępowanie karne odcisków linii papilarnych od każdego obywatela państwa trzeciego, który posiada status podejrzanego w postępowaniu karnym, na potrzeby ustalenia, a także potwierdzenia lub weryfikacji jego tożsamości. Wskazać należy, że chociaż projektodawca posłużył się w art. 213 § 1c terminem „oskarżony” należy przez to rozumieć również podejrzanego (art. 71 § 3 ustawy – Kodeks postępowania karnego). Projektowany przepis art.</w:t>
      </w:r>
      <w:r w:rsidR="009A1BF2">
        <w:rPr>
          <w:rFonts w:ascii="Times New Roman" w:eastAsia="Times New Roman"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213 § 1c przewiduje również odpowiednie stosowanie przepisu art. 74 § 2 pkt 1 i § 3a Kodeksu postępowania karnego, tj. wprowadza obowiązek poddania się przez oskarżonego daktyloskopowaniu oraz w razie odmowy dopuszcza możliwość stosowania wobec niego środków przymusu.</w:t>
      </w:r>
    </w:p>
    <w:p w14:paraId="7F356733"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Pobrane w ten sposób odciski linii papilarnych obywateli państw trzecich będą trafiały do AFIS i będzie im nadawany numer ID AFIS, który organ prowadzący postępowanie karne powinien także dołączyć do akt postępowania. Proponuje się, aby ID AFIS następnie stanowił obowiązkowy element aktu oskarżenia.</w:t>
      </w:r>
    </w:p>
    <w:p w14:paraId="3EC51799" w14:textId="2F4B0862"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W tym celu projekt proponuje stosowną zmianę art. 332 Kodeksu postępowania karnego polegającą na wprowadzeniu wymogu umieszczania ID AFIS w akcie oskarżenia. Zamiarem </w:t>
      </w:r>
      <w:r w:rsidRPr="00D10275">
        <w:rPr>
          <w:rFonts w:ascii="Times New Roman" w:eastAsia="Times New Roman" w:hAnsi="Times New Roman" w:cs="Times New Roman"/>
          <w:bCs/>
          <w:kern w:val="0"/>
          <w:sz w:val="24"/>
          <w:szCs w:val="24"/>
          <w:lang w:eastAsia="pl-PL"/>
          <w14:ligatures w14:val="none"/>
        </w:rPr>
        <w:lastRenderedPageBreak/>
        <w:t>projektodawcy jest, aby jego brak co do zasady</w:t>
      </w:r>
      <w:r w:rsidRPr="00D10275" w:rsidDel="00F53418">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 xml:space="preserve">stanowił uchybienie formalne dające podstawę zwrotu aktu oskarżenia do uzupełnienia. Takie rozwiązanie powinno zagwarantować, że sąd będzie zawsze dysponował numerem ID AFIS ustalonym przez organ prowadzący postępowanie, </w:t>
      </w:r>
      <w:r w:rsidR="003C7C58">
        <w:rPr>
          <w:rFonts w:ascii="Times New Roman" w:eastAsia="Times New Roman" w:hAnsi="Times New Roman" w:cs="Times New Roman"/>
          <w:bCs/>
          <w:kern w:val="0"/>
          <w:sz w:val="24"/>
          <w:szCs w:val="24"/>
          <w:lang w:eastAsia="pl-PL"/>
          <w14:ligatures w14:val="none"/>
        </w:rPr>
        <w:t>a</w:t>
      </w:r>
      <w:r w:rsidRPr="00D10275">
        <w:rPr>
          <w:rFonts w:ascii="Times New Roman" w:eastAsia="Times New Roman" w:hAnsi="Times New Roman" w:cs="Times New Roman"/>
          <w:bCs/>
          <w:kern w:val="0"/>
          <w:sz w:val="24"/>
          <w:szCs w:val="24"/>
          <w:lang w:eastAsia="pl-PL"/>
          <w14:ligatures w14:val="none"/>
        </w:rPr>
        <w:t>by móc zamieścić go w karcie rejestracyjnej przekazywanej do KRK. Wskazać jednakże należy, że zgodnie z projektowanym przepisem art. 332 Kodeksu postępowania karnego akt oskarżenia powinien zawierać ID AFIS albo informację o niemożności ustalenia ID AFIS. Akt oskarżenia będzie zatem zwracany wyłącznie wtedy, kiedy nie będzie w nim ani ID AFIS</w:t>
      </w:r>
      <w:r w:rsidR="003C7C5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ani informacji o niemożności jego ustalenia. W przypadku trudności czy braku możliwości</w:t>
      </w:r>
      <w:r w:rsidRPr="00D10275" w:rsidDel="000E3D6D">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pobrania odcisków linii papilarnych, a tym samym braku możliwości pozyskania ID AFIS, czego projektodawca nie wyklucza, wystarczające będzie umieszczenie takiej informacji w akcie oskarżenia, aby akt oskarżenia nie został</w:t>
      </w:r>
      <w:r w:rsidRPr="00D10275" w:rsidDel="004B361C">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zwrócony.</w:t>
      </w:r>
    </w:p>
    <w:p w14:paraId="2A271D07" w14:textId="65BDBD3C"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Z uwagi na to, że zgodnie z art. 2 rozporządzenia 2019/816 przepis art. 5 ust. 1 lit. b </w:t>
      </w:r>
      <w:proofErr w:type="spellStart"/>
      <w:r w:rsidRPr="00D10275">
        <w:rPr>
          <w:rFonts w:ascii="Times New Roman" w:eastAsia="Times New Roman" w:hAnsi="Times New Roman" w:cs="Times New Roman"/>
          <w:bCs/>
          <w:kern w:val="0"/>
          <w:sz w:val="24"/>
          <w:szCs w:val="24"/>
          <w:lang w:eastAsia="pl-PL"/>
          <w14:ligatures w14:val="none"/>
        </w:rPr>
        <w:t>ppkt</w:t>
      </w:r>
      <w:proofErr w:type="spellEnd"/>
      <w:r w:rsidRPr="00D10275">
        <w:rPr>
          <w:rFonts w:ascii="Times New Roman" w:eastAsia="Times New Roman" w:hAnsi="Times New Roman" w:cs="Times New Roman"/>
          <w:bCs/>
          <w:kern w:val="0"/>
          <w:sz w:val="24"/>
          <w:szCs w:val="24"/>
          <w:lang w:eastAsia="pl-PL"/>
          <w14:ligatures w14:val="none"/>
        </w:rPr>
        <w:t xml:space="preserve"> (ii) nie ma zastosowania do obywateli Unii Europejskiej posiadających również obywatelstwo państwa trzeciego i podlegających wyrokom skazującym, nie zdecydowano się na wprowadzenie obowiązkowego pobierania odcisków linii papilarnych od tych osób. Uznano bowiem, że przepisy krajowe nie powinny wprowadzać odmiennych zasad od obowiązujących w odniesieniu do tych obywateli Unii Europejskiej z uwagi na posiadanie przez nie dodatkowego obywatelstwa państwa trzeciego, je</w:t>
      </w:r>
      <w:r w:rsidR="003C7C58">
        <w:rPr>
          <w:rFonts w:ascii="Times New Roman" w:eastAsia="Times New Roman" w:hAnsi="Times New Roman" w:cs="Times New Roman"/>
          <w:bCs/>
          <w:kern w:val="0"/>
          <w:sz w:val="24"/>
          <w:szCs w:val="24"/>
          <w:lang w:eastAsia="pl-PL"/>
          <w14:ligatures w14:val="none"/>
        </w:rPr>
        <w:t>że</w:t>
      </w:r>
      <w:r w:rsidRPr="00D10275">
        <w:rPr>
          <w:rFonts w:ascii="Times New Roman" w:eastAsia="Times New Roman" w:hAnsi="Times New Roman" w:cs="Times New Roman"/>
          <w:bCs/>
          <w:kern w:val="0"/>
          <w:sz w:val="24"/>
          <w:szCs w:val="24"/>
          <w:lang w:eastAsia="pl-PL"/>
          <w14:ligatures w14:val="none"/>
        </w:rPr>
        <w:t>li państwo członkowskie nie jest do tego zobowiązane na mocy przepisów unijnych.</w:t>
      </w:r>
    </w:p>
    <w:p w14:paraId="39916438" w14:textId="2F269DD6"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Natomiast dane daktyloskopijne obywateli Unii Europejskiej posiadających również obywatelstwo państwa trzeciego będą zamieszczane w systemie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TCN zgodnie z art. 5 ust. 1 lit. b </w:t>
      </w:r>
      <w:proofErr w:type="spellStart"/>
      <w:r w:rsidRPr="00D10275">
        <w:rPr>
          <w:rFonts w:ascii="Times New Roman" w:eastAsia="Times New Roman" w:hAnsi="Times New Roman" w:cs="Times New Roman"/>
          <w:bCs/>
          <w:kern w:val="0"/>
          <w:sz w:val="24"/>
          <w:szCs w:val="24"/>
          <w:lang w:eastAsia="pl-PL"/>
          <w14:ligatures w14:val="none"/>
        </w:rPr>
        <w:t>ppkt</w:t>
      </w:r>
      <w:proofErr w:type="spellEnd"/>
      <w:r w:rsidRPr="00D10275">
        <w:rPr>
          <w:rFonts w:ascii="Times New Roman" w:eastAsia="Times New Roman" w:hAnsi="Times New Roman" w:cs="Times New Roman"/>
          <w:bCs/>
          <w:kern w:val="0"/>
          <w:sz w:val="24"/>
          <w:szCs w:val="24"/>
          <w:lang w:eastAsia="pl-PL"/>
          <w14:ligatures w14:val="none"/>
        </w:rPr>
        <w:t xml:space="preserve"> (i) rozporządzenia 2019/816. Oznacza to, że je</w:t>
      </w:r>
      <w:r w:rsidR="003C7C58">
        <w:rPr>
          <w:rFonts w:ascii="Times New Roman" w:eastAsia="Times New Roman" w:hAnsi="Times New Roman" w:cs="Times New Roman"/>
          <w:bCs/>
          <w:kern w:val="0"/>
          <w:sz w:val="24"/>
          <w:szCs w:val="24"/>
          <w:lang w:eastAsia="pl-PL"/>
          <w14:ligatures w14:val="none"/>
        </w:rPr>
        <w:t>że</w:t>
      </w:r>
      <w:r w:rsidRPr="00D10275">
        <w:rPr>
          <w:rFonts w:ascii="Times New Roman" w:eastAsia="Times New Roman" w:hAnsi="Times New Roman" w:cs="Times New Roman"/>
          <w:bCs/>
          <w:kern w:val="0"/>
          <w:sz w:val="24"/>
          <w:szCs w:val="24"/>
          <w:lang w:eastAsia="pl-PL"/>
          <w14:ligatures w14:val="none"/>
        </w:rPr>
        <w:t>li na podstawie już obowiązujących przepisów odciski linii papilarnych zostały od tych osób pobrane w ramach postępowania karnego i zostały one zgromadzone w AFIS, akt oskarżenia również powinien zawierać ID AFIS i w przypadku skazania być przekazywany wraz z kartą rejestracyjną do Rejestru.</w:t>
      </w:r>
    </w:p>
    <w:p w14:paraId="19BE878C" w14:textId="4F4EACC6"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Art. 4.</w:t>
      </w:r>
      <w:r w:rsidR="00705FAC">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 xml:space="preserve"> Zmiana ustawy z dnia 10 września 1999 r. </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Kodeks karny skarbowy.</w:t>
      </w:r>
    </w:p>
    <w:p w14:paraId="3D62B91C" w14:textId="18471374"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Proponuje się, </w:t>
      </w:r>
      <w:r w:rsidR="003C7C58">
        <w:rPr>
          <w:rFonts w:ascii="Times New Roman" w:eastAsia="Times New Roman" w:hAnsi="Times New Roman" w:cs="Times New Roman"/>
          <w:bCs/>
          <w:kern w:val="0"/>
          <w:sz w:val="24"/>
          <w:szCs w:val="24"/>
          <w:lang w:eastAsia="pl-PL"/>
          <w14:ligatures w14:val="none"/>
        </w:rPr>
        <w:t>a</w:t>
      </w:r>
      <w:r w:rsidRPr="00D10275">
        <w:rPr>
          <w:rFonts w:ascii="Times New Roman" w:eastAsia="Times New Roman" w:hAnsi="Times New Roman" w:cs="Times New Roman"/>
          <w:bCs/>
          <w:kern w:val="0"/>
          <w:sz w:val="24"/>
          <w:szCs w:val="24"/>
          <w:lang w:eastAsia="pl-PL"/>
          <w14:ligatures w14:val="none"/>
        </w:rPr>
        <w:t>by w postępowaniu w sprawach o wykroczenia skarbowe nie stosować dodawanego przepisu art. 213 § 1c Kodeksu postępowania karnego. Należy zwrócić uwagę, że rozporządzenie 2019/816 zakłada, że we wpisie w systemie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TCN będą umieszczane dane daktyloskopijne pobrane na podstawie jednego z następujących kryteriów: w przypadku obywatela państwa trzeciego, wobec którego wydano wyrok skazujący na karę pozbawienia </w:t>
      </w:r>
      <w:r w:rsidRPr="00D10275">
        <w:rPr>
          <w:rFonts w:ascii="Times New Roman" w:eastAsia="Times New Roman" w:hAnsi="Times New Roman" w:cs="Times New Roman"/>
          <w:bCs/>
          <w:kern w:val="0"/>
          <w:sz w:val="24"/>
          <w:szCs w:val="24"/>
          <w:lang w:eastAsia="pl-PL"/>
          <w14:ligatures w14:val="none"/>
        </w:rPr>
        <w:lastRenderedPageBreak/>
        <w:t>wolności w wymiarze co najmniej 6 miesięcy, albo w przypadku obywatela państwa trzeciego skazanego za popełnienie przestępstwa, które na mocy prawa państwa członkowskiego jest zagrożone karą pozbawienia wolności o maksymalnym wymiarze co najmniej 12 miesięcy. Proponuje się zatem odstąpić od obowiązku pobierania odcisków linii papilarnych w związku z prowadzonym postępowaniem w sprawach o wykroczenia skarbowe.</w:t>
      </w:r>
    </w:p>
    <w:p w14:paraId="0F644A4E" w14:textId="79C215B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Art. 5. </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Zmiana ustawy z dnia 13 maja 2016 r. o przeciwdziałaniu zagrożeniom przestępczością na tle seksualnym i ochronie małoletnich.</w:t>
      </w:r>
    </w:p>
    <w:p w14:paraId="158351BA" w14:textId="5DE0EB6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Projektowana zmiana art. 7 ust. 1 pkt 1 wynika ze zmiany wprowadzonej w art. 12 ust. 1 pkt 1 ustawy o Krajowym Rejestrze Karnym w zakresie</w:t>
      </w:r>
      <w:r w:rsidR="003C7C5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w jakim przepisy tej ustawy zostały uzupełnione o informację o tym, że osoba, której dane zgromadzono w Krajowym Rejestrze Karnym</w:t>
      </w:r>
      <w:r w:rsidR="003C7C5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jest bezpaństwowcem albo jej obywatelstwo jest nieznane. </w:t>
      </w:r>
    </w:p>
    <w:p w14:paraId="69E319AB" w14:textId="195FF126"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Dane identyfikujące osobę, które zamieszczane są w Rejestrze Sprawców Przestępstw na Tle Seksualnym (Rejestr z dostępem ograniczonym) ustanowionym na mocy ustawy z dnia 13 maja 2016 r. o przeciwdziałaniu zagrożeniom przestępczością na tle seksualnym i ochronie małoletnich</w:t>
      </w:r>
      <w:r w:rsidR="003C7C5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pobierane są do tego rejestru z Krajowego Rejestru Karnego. Zakres przekazywanych danych musi być zatem tożsamy.</w:t>
      </w:r>
    </w:p>
    <w:p w14:paraId="485CB1CD"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Z kolei zmiana art. 12 pkt 2 jest następstwem zmian wprowadzonych w art. 6 ust. 1 pkt 6 ustawy o KRK (stosowne wyjaśnienia zawarto przy zmianie tego artykułu). </w:t>
      </w:r>
    </w:p>
    <w:p w14:paraId="271DE8E8" w14:textId="04AB1C6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Art. 6.</w:t>
      </w:r>
      <w:r w:rsidR="00705FAC">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 xml:space="preserve"> Zmiana ustawy z dnia 5 sierpnia 2025 r. o certyfikacji wykonawców zamówień publicznych.</w:t>
      </w:r>
    </w:p>
    <w:p w14:paraId="417CC12E" w14:textId="336C6E7C"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Do projektu dodano także zmianę w ustawie z dnia 5 sierpnia 2025 r. o certyfikacji wykonawców zamówień publicznych (Dz. U. poz. 1235), która ma na celu zapewnienia spójności z ustawą z dnia 24 maja 2000 r. o Krajowym Rejestrze Karnym (Dz. U. z 2024 r. poz. 276 oraz z 2025 r. poz. 1235). Ustawą o certyfikacji wykonawców zamówień publicznych, zmieniona została ustawa o Krajowym Rejestrze Karnym (art. 37 ustawy) przez dodanie nowego podmiotu, któremu będzie przysługiwało uprawnienie do uzyskania informacji o osobach, których dane osobowe zgromadzone zostały w Krajowym Rejestrze Karnym, tj. podmiotom certyfikującym, o których mowa w art. 14 ust. 1 ustawy o certyfikacji wykonawców zamówień publicznych. W tym celu ww. ustawą dodaje się pkt 10b w art. 6 ustawy o Krajowym Rejestrze Karnym oraz wprowadza się zmiany wynikowe, związane z dodaniem pkt 10b w art. 6. Przepisy te wchodzą w życie w dniu 12 lipca 2026 r.</w:t>
      </w:r>
    </w:p>
    <w:p w14:paraId="6A0BE4B0"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Projektodawca wyjaśnia, że projekt ustawy zmienia brzmienie przepisów, które objęte zostały zmianą, o której mowa w art. 37 ustawy z dnia 5 sierpnia 2025 r. o certyfikacji wykonawców zamówień publicznych. Projektowana zmiana art. 37 ma zatem na celu dostosowanie zmienianych ustawą o certyfikacji wykonawców zamówień publicznych przepisów ustawy o Krajowym Rejestrze Karnym do brzmienia nadanego niniejszym projektem.</w:t>
      </w:r>
    </w:p>
    <w:p w14:paraId="6551321D" w14:textId="61D75C3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W związku z tym, że przepisy ustawy o certyfikacji wykonawców zamówień publicznych w zakresie zmiany przepisów ustawy o Krajowym Rejestrze Karnym wchodzą w życie z dniem 12 lipca 2026 r., w przedmiotowym projekcie zmiany wymagał również przepis o wejściu w życie niniejszej ustawy. </w:t>
      </w:r>
    </w:p>
    <w:p w14:paraId="4F83E617" w14:textId="69E35EC9"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V.</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Przepisy przejściowe i końcowe</w:t>
      </w:r>
    </w:p>
    <w:p w14:paraId="121EEAFB"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Art. 7. Stosowanie przepisów dotychczasowych.</w:t>
      </w:r>
    </w:p>
    <w:p w14:paraId="472964DE"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Wskazuje się, że do zapytań i wniosków o udzielenie informacji z Rejestru, złożonych przed wejściem w życie ustawy oraz do udzielanej na nie informacji będą miały zastosowanie przepisy dotychczasowe .</w:t>
      </w:r>
    </w:p>
    <w:p w14:paraId="1A0F6FA5"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D10275">
        <w:rPr>
          <w:rFonts w:ascii="Times New Roman" w:eastAsia="Times New Roman" w:hAnsi="Times New Roman" w:cs="Times New Roman"/>
          <w:kern w:val="0"/>
          <w:sz w:val="24"/>
          <w:szCs w:val="24"/>
          <w:lang w:eastAsia="pl-PL"/>
          <w14:ligatures w14:val="none"/>
        </w:rPr>
        <w:t>Art. 8. Przepis przejściowy.</w:t>
      </w:r>
    </w:p>
    <w:p w14:paraId="5D3ABBFF"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bookmarkStart w:id="9" w:name="_Hlk214624369"/>
      <w:r w:rsidRPr="00D10275">
        <w:rPr>
          <w:rFonts w:ascii="Times New Roman" w:eastAsia="Times New Roman" w:hAnsi="Times New Roman" w:cs="Times New Roman"/>
          <w:bCs/>
          <w:kern w:val="0"/>
          <w:sz w:val="24"/>
          <w:szCs w:val="24"/>
          <w:lang w:eastAsia="pl-PL"/>
          <w14:ligatures w14:val="none"/>
        </w:rPr>
        <w:t xml:space="preserve">Art. 8. </w:t>
      </w:r>
      <w:bookmarkEnd w:id="9"/>
      <w:r w:rsidRPr="00D10275">
        <w:rPr>
          <w:rFonts w:ascii="Times New Roman" w:eastAsia="Times New Roman" w:hAnsi="Times New Roman" w:cs="Times New Roman"/>
          <w:bCs/>
          <w:kern w:val="0"/>
          <w:sz w:val="24"/>
          <w:szCs w:val="24"/>
          <w:lang w:eastAsia="pl-PL"/>
          <w14:ligatures w14:val="none"/>
        </w:rPr>
        <w:t xml:space="preserve">1. Do postępowań przygotowawczych wszczętych i niezakończonych przed dniem wejścia w życie niniejszej ustawy stosuje się przepisy w brzmieniu nadanym niniejszą ustawą. </w:t>
      </w:r>
    </w:p>
    <w:p w14:paraId="314B022D" w14:textId="0982B6B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2. W sprawach, w których przed dniem wejścia w życie niniejszej ustawy</w:t>
      </w:r>
      <w:r w:rsidR="006B05D8">
        <w:rPr>
          <w:rFonts w:ascii="Times New Roman" w:eastAsia="Times New Roman" w:hAnsi="Times New Roman" w:cs="Times New Roman"/>
          <w:bCs/>
          <w:kern w:val="0"/>
          <w:sz w:val="24"/>
          <w:szCs w:val="24"/>
          <w:lang w:eastAsia="pl-PL"/>
          <w14:ligatures w14:val="none"/>
        </w:rPr>
        <w:t xml:space="preserve"> </w:t>
      </w:r>
      <w:r w:rsidRPr="00D10275">
        <w:rPr>
          <w:rFonts w:ascii="Times New Roman" w:eastAsia="Times New Roman" w:hAnsi="Times New Roman" w:cs="Times New Roman"/>
          <w:bCs/>
          <w:kern w:val="0"/>
          <w:sz w:val="24"/>
          <w:szCs w:val="24"/>
          <w:lang w:eastAsia="pl-PL"/>
          <w14:ligatures w14:val="none"/>
        </w:rPr>
        <w:t>wniesiono do sądu akt oskarżenia, wniosek, o którym mowa w art. 324 § 1, art. 335 § 1 lub art. 336 § 1 ustawy zmienianej w art. 3, do czasu ich prawomocnego zakończenia sąd, prezes sądu lub referendarz sądowy zarządza dokonanie przez Policję czynności związanych z pobraniem odcisków linii papilarnych; w sprawach tych stosuje się przepisy w brzmieniu nadanym niniejszą ustawą. Brak informacji o dokonaniu przez Policję czynności, o których mowa w zdaniu pierwszym</w:t>
      </w:r>
      <w:r w:rsidR="003C7C5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nie stanowi przeszkody do wydania wyroku.</w:t>
      </w:r>
    </w:p>
    <w:p w14:paraId="259F3857" w14:textId="542E922B"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D10275">
        <w:rPr>
          <w:rFonts w:ascii="Times New Roman" w:eastAsia="Times New Roman" w:hAnsi="Times New Roman" w:cs="Times New Roman"/>
          <w:kern w:val="0"/>
          <w:sz w:val="24"/>
          <w:szCs w:val="24"/>
          <w:lang w:eastAsia="pl-PL"/>
          <w14:ligatures w14:val="none"/>
        </w:rPr>
        <w:t xml:space="preserve">Proponowany przepis ma na celu zabezpieczenie pozyskania jak największej </w:t>
      </w:r>
      <w:r w:rsidR="003C7C58">
        <w:rPr>
          <w:rFonts w:ascii="Times New Roman" w:eastAsia="Times New Roman" w:hAnsi="Times New Roman" w:cs="Times New Roman"/>
          <w:kern w:val="0"/>
          <w:sz w:val="24"/>
          <w:szCs w:val="24"/>
          <w:lang w:eastAsia="pl-PL"/>
          <w14:ligatures w14:val="none"/>
        </w:rPr>
        <w:t>liczby</w:t>
      </w:r>
      <w:r w:rsidRPr="00D10275">
        <w:rPr>
          <w:rFonts w:ascii="Times New Roman" w:eastAsia="Times New Roman" w:hAnsi="Times New Roman" w:cs="Times New Roman"/>
          <w:kern w:val="0"/>
          <w:sz w:val="24"/>
          <w:szCs w:val="24"/>
          <w:lang w:eastAsia="pl-PL"/>
          <w14:ligatures w14:val="none"/>
        </w:rPr>
        <w:t xml:space="preserve"> danych o odciskach linii papilarnych, które następnie będą zamieszczane we wpisach w systemie ECRIS</w:t>
      </w:r>
      <w:r w:rsidR="003C7C58">
        <w:rPr>
          <w:rFonts w:ascii="Times New Roman" w:eastAsia="Times New Roman" w:hAnsi="Times New Roman" w:cs="Times New Roman"/>
          <w:kern w:val="0"/>
          <w:sz w:val="24"/>
          <w:szCs w:val="24"/>
          <w:lang w:eastAsia="pl-PL"/>
          <w14:ligatures w14:val="none"/>
        </w:rPr>
        <w:noBreakHyphen/>
      </w:r>
      <w:r w:rsidRPr="00D10275">
        <w:rPr>
          <w:rFonts w:ascii="Times New Roman" w:eastAsia="Times New Roman" w:hAnsi="Times New Roman" w:cs="Times New Roman"/>
          <w:kern w:val="0"/>
          <w:sz w:val="24"/>
          <w:szCs w:val="24"/>
          <w:lang w:eastAsia="pl-PL"/>
          <w14:ligatures w14:val="none"/>
        </w:rPr>
        <w:t>TCN. Należało zatem zabezpieczyć pozyskanie takich danych</w:t>
      </w:r>
      <w:r w:rsidR="003C7C58">
        <w:rPr>
          <w:rFonts w:ascii="Times New Roman" w:eastAsia="Times New Roman" w:hAnsi="Times New Roman" w:cs="Times New Roman"/>
          <w:kern w:val="0"/>
          <w:sz w:val="24"/>
          <w:szCs w:val="24"/>
          <w:lang w:eastAsia="pl-PL"/>
          <w14:ligatures w14:val="none"/>
        </w:rPr>
        <w:t>,</w:t>
      </w:r>
      <w:r w:rsidRPr="00D10275">
        <w:rPr>
          <w:rFonts w:ascii="Times New Roman" w:eastAsia="Times New Roman" w:hAnsi="Times New Roman" w:cs="Times New Roman"/>
          <w:kern w:val="0"/>
          <w:sz w:val="24"/>
          <w:szCs w:val="24"/>
          <w:lang w:eastAsia="pl-PL"/>
          <w14:ligatures w14:val="none"/>
        </w:rPr>
        <w:t xml:space="preserve"> wprowadzając stosowne regulacje o charakterze przejściowym do spraw wszczętych przed wejściem w życie projektowanych przepisów.</w:t>
      </w:r>
    </w:p>
    <w:p w14:paraId="684119BA" w14:textId="4149880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D10275">
        <w:rPr>
          <w:rFonts w:ascii="Times New Roman" w:eastAsia="Times New Roman" w:hAnsi="Times New Roman" w:cs="Times New Roman"/>
          <w:kern w:val="0"/>
          <w:sz w:val="24"/>
          <w:szCs w:val="24"/>
          <w:lang w:eastAsia="pl-PL"/>
          <w14:ligatures w14:val="none"/>
        </w:rPr>
        <w:t>Projektodawca przewiduje, że w przypadku trwających postępowań przygotowawczych, które zostały wszczęte przed dniem wejścia w życie ustawy</w:t>
      </w:r>
      <w:r w:rsidR="003C7C58">
        <w:rPr>
          <w:rFonts w:ascii="Times New Roman" w:eastAsia="Times New Roman" w:hAnsi="Times New Roman" w:cs="Times New Roman"/>
          <w:kern w:val="0"/>
          <w:sz w:val="24"/>
          <w:szCs w:val="24"/>
          <w:lang w:eastAsia="pl-PL"/>
          <w14:ligatures w14:val="none"/>
        </w:rPr>
        <w:t>,</w:t>
      </w:r>
      <w:r w:rsidRPr="00D10275">
        <w:rPr>
          <w:rFonts w:ascii="Times New Roman" w:eastAsia="Times New Roman" w:hAnsi="Times New Roman" w:cs="Times New Roman"/>
          <w:kern w:val="0"/>
          <w:sz w:val="24"/>
          <w:szCs w:val="24"/>
          <w:lang w:eastAsia="pl-PL"/>
          <w14:ligatures w14:val="none"/>
        </w:rPr>
        <w:t xml:space="preserve"> organy je prowadzące będą stosować </w:t>
      </w:r>
      <w:r w:rsidRPr="00D10275">
        <w:rPr>
          <w:rFonts w:ascii="Times New Roman" w:eastAsia="Times New Roman" w:hAnsi="Times New Roman" w:cs="Times New Roman"/>
          <w:kern w:val="0"/>
          <w:sz w:val="24"/>
          <w:szCs w:val="24"/>
          <w:lang w:eastAsia="pl-PL"/>
          <w14:ligatures w14:val="none"/>
        </w:rPr>
        <w:lastRenderedPageBreak/>
        <w:t>odpowiednio nowo</w:t>
      </w:r>
      <w:r w:rsidR="003C7C58">
        <w:rPr>
          <w:rFonts w:ascii="Times New Roman" w:eastAsia="Times New Roman" w:hAnsi="Times New Roman" w:cs="Times New Roman"/>
          <w:kern w:val="0"/>
          <w:sz w:val="24"/>
          <w:szCs w:val="24"/>
          <w:lang w:eastAsia="pl-PL"/>
          <w14:ligatures w14:val="none"/>
        </w:rPr>
        <w:t xml:space="preserve"> </w:t>
      </w:r>
      <w:r w:rsidRPr="00D10275">
        <w:rPr>
          <w:rFonts w:ascii="Times New Roman" w:eastAsia="Times New Roman" w:hAnsi="Times New Roman" w:cs="Times New Roman"/>
          <w:kern w:val="0"/>
          <w:sz w:val="24"/>
          <w:szCs w:val="24"/>
          <w:lang w:eastAsia="pl-PL"/>
          <w14:ligatures w14:val="none"/>
        </w:rPr>
        <w:t xml:space="preserve">projektowane przepisy. W celu zapewnienia, </w:t>
      </w:r>
      <w:r w:rsidR="003C7C58">
        <w:rPr>
          <w:rFonts w:ascii="Times New Roman" w:eastAsia="Times New Roman" w:hAnsi="Times New Roman" w:cs="Times New Roman"/>
          <w:kern w:val="0"/>
          <w:sz w:val="24"/>
          <w:szCs w:val="24"/>
          <w:lang w:eastAsia="pl-PL"/>
          <w14:ligatures w14:val="none"/>
        </w:rPr>
        <w:t>a</w:t>
      </w:r>
      <w:r w:rsidRPr="00D10275">
        <w:rPr>
          <w:rFonts w:ascii="Times New Roman" w:eastAsia="Times New Roman" w:hAnsi="Times New Roman" w:cs="Times New Roman"/>
          <w:kern w:val="0"/>
          <w:sz w:val="24"/>
          <w:szCs w:val="24"/>
          <w:lang w:eastAsia="pl-PL"/>
          <w14:ligatures w14:val="none"/>
        </w:rPr>
        <w:t>by w postępowaniach karnych będących już na etapie sądowym również pozyskiwane były odciski linii papilarnych i ustalany ID AFIS</w:t>
      </w:r>
      <w:r w:rsidR="00E21069">
        <w:rPr>
          <w:rFonts w:ascii="Times New Roman" w:eastAsia="Times New Roman" w:hAnsi="Times New Roman" w:cs="Times New Roman"/>
          <w:kern w:val="0"/>
          <w:sz w:val="24"/>
          <w:szCs w:val="24"/>
          <w:lang w:eastAsia="pl-PL"/>
          <w14:ligatures w14:val="none"/>
        </w:rPr>
        <w:t>,</w:t>
      </w:r>
      <w:r w:rsidRPr="00D10275">
        <w:rPr>
          <w:rFonts w:ascii="Times New Roman" w:eastAsia="Times New Roman" w:hAnsi="Times New Roman" w:cs="Times New Roman"/>
          <w:kern w:val="0"/>
          <w:sz w:val="24"/>
          <w:szCs w:val="24"/>
          <w:lang w:eastAsia="pl-PL"/>
          <w14:ligatures w14:val="none"/>
        </w:rPr>
        <w:t xml:space="preserve"> proponuje się, </w:t>
      </w:r>
      <w:r w:rsidR="00E21069">
        <w:rPr>
          <w:rFonts w:ascii="Times New Roman" w:eastAsia="Times New Roman" w:hAnsi="Times New Roman" w:cs="Times New Roman"/>
          <w:kern w:val="0"/>
          <w:sz w:val="24"/>
          <w:szCs w:val="24"/>
          <w:lang w:eastAsia="pl-PL"/>
          <w14:ligatures w14:val="none"/>
        </w:rPr>
        <w:t>a</w:t>
      </w:r>
      <w:r w:rsidRPr="00D10275">
        <w:rPr>
          <w:rFonts w:ascii="Times New Roman" w:eastAsia="Times New Roman" w:hAnsi="Times New Roman" w:cs="Times New Roman"/>
          <w:kern w:val="0"/>
          <w:sz w:val="24"/>
          <w:szCs w:val="24"/>
          <w:lang w:eastAsia="pl-PL"/>
          <w14:ligatures w14:val="none"/>
        </w:rPr>
        <w:t xml:space="preserve">by to sąd zarządzał dokonanie przez Policję czynności związanych z pobraniem odcisków linii papilarnych według przepisów w brzmieniu nadanym niniejszą ustawą. Tak ustalony ID AFIS nie byłby elementem aktu oskarżenia, ale dołączany byłby do akt postępowania, a następnie mógłby być przekazany w karcie rejestracyjnej. </w:t>
      </w:r>
    </w:p>
    <w:p w14:paraId="2484D049" w14:textId="19AA58D6"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D10275">
        <w:rPr>
          <w:rFonts w:ascii="Times New Roman" w:eastAsia="Times New Roman" w:hAnsi="Times New Roman" w:cs="Times New Roman"/>
          <w:kern w:val="0"/>
          <w:sz w:val="24"/>
          <w:szCs w:val="24"/>
          <w:lang w:eastAsia="pl-PL"/>
          <w14:ligatures w14:val="none"/>
        </w:rPr>
        <w:t>Tak zaprojektowane rozwiązania, w ocenie projektodawcy, pozwolą możliwie najpełniej wywiązać się z nałożonych na RP obowiązków związanych z udziałem w systemie ECRIS</w:t>
      </w:r>
      <w:r w:rsidR="00E21069">
        <w:rPr>
          <w:rFonts w:ascii="Times New Roman" w:eastAsia="Times New Roman" w:hAnsi="Times New Roman" w:cs="Times New Roman"/>
          <w:kern w:val="0"/>
          <w:sz w:val="24"/>
          <w:szCs w:val="24"/>
          <w:lang w:eastAsia="pl-PL"/>
          <w14:ligatures w14:val="none"/>
        </w:rPr>
        <w:noBreakHyphen/>
      </w:r>
      <w:r w:rsidRPr="00D10275">
        <w:rPr>
          <w:rFonts w:ascii="Times New Roman" w:eastAsia="Times New Roman" w:hAnsi="Times New Roman" w:cs="Times New Roman"/>
          <w:kern w:val="0"/>
          <w:sz w:val="24"/>
          <w:szCs w:val="24"/>
          <w:lang w:eastAsia="pl-PL"/>
          <w14:ligatures w14:val="none"/>
        </w:rPr>
        <w:t>TCN.</w:t>
      </w:r>
    </w:p>
    <w:p w14:paraId="16374096"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Art. 9. Tymczasowe utrzymanie w mocy rozporządzeń Ministra Sprawiedliwości wydanych na podstawie art. 12 ust. 3 i art. 21 ustawy zmienianej w art. 1 oraz na podstawie art. 5 ust. 3 ustawy z dnia 7 grudnia 2012 r. o zmianie ustawy o Krajowym Rejestrze Karnym oraz niektórych innych ustaw (Dz. U. poz. 1514 oraz z 2013 r. poz. 1621).</w:t>
      </w:r>
    </w:p>
    <w:p w14:paraId="60B57995"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Proponuje się tymczasowe utrzymanie w mocy dotychczasowych przepisów wykonawczych wydanych na podstawie ww. upoważnień ustawowych do czasu wydania nowych aktów wykonawczych, nie dłużej jednak niż przez 12 miesięcy od dnia wejścia w życie niniejszej ustawy. Podyktowane jest to koniecznością opracowania nowych aktów wykonawczych uwzględniających zmiany przepisów merytorycznych ustawy zmienianej w art. 1.</w:t>
      </w:r>
    </w:p>
    <w:p w14:paraId="2D0620B9"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Art. 10. Termin wejścia w życie ustawy.</w:t>
      </w:r>
    </w:p>
    <w:p w14:paraId="5F2219A5" w14:textId="371EBBB8"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Projekt implementuje do polskiego porządku prawnego dyrektywę 2019/884. Zgodnie z art. 3 ust. 1 ww. dyrektywy termin na transpozycję jej przepisów upłynął 28 czerwca 2022 r. Z uwagi na powyższe proponuje się, </w:t>
      </w:r>
      <w:r w:rsidR="00E21069">
        <w:rPr>
          <w:rFonts w:ascii="Times New Roman" w:eastAsia="Times New Roman" w:hAnsi="Times New Roman" w:cs="Times New Roman"/>
          <w:bCs/>
          <w:kern w:val="0"/>
          <w:sz w:val="24"/>
          <w:szCs w:val="24"/>
          <w:lang w:eastAsia="pl-PL"/>
          <w14:ligatures w14:val="none"/>
        </w:rPr>
        <w:t>a</w:t>
      </w:r>
      <w:r w:rsidRPr="00D10275">
        <w:rPr>
          <w:rFonts w:ascii="Times New Roman" w:eastAsia="Times New Roman" w:hAnsi="Times New Roman" w:cs="Times New Roman"/>
          <w:bCs/>
          <w:kern w:val="0"/>
          <w:sz w:val="24"/>
          <w:szCs w:val="24"/>
          <w:lang w:eastAsia="pl-PL"/>
          <w14:ligatures w14:val="none"/>
        </w:rPr>
        <w:t>by ustawa weszła w życie, co do zasady, w możliwie najkrótszym terminie, tj. z 14</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dniowym </w:t>
      </w:r>
      <w:r w:rsidRPr="00D10275">
        <w:rPr>
          <w:rFonts w:ascii="Times New Roman" w:eastAsia="Times New Roman" w:hAnsi="Times New Roman" w:cs="Times New Roman"/>
          <w:bCs/>
          <w:i/>
          <w:iCs/>
          <w:kern w:val="0"/>
          <w:sz w:val="24"/>
          <w:szCs w:val="24"/>
          <w:lang w:eastAsia="pl-PL"/>
          <w14:ligatures w14:val="none"/>
        </w:rPr>
        <w:t>vacatio legis</w:t>
      </w:r>
      <w:r w:rsidRPr="00D10275">
        <w:rPr>
          <w:rFonts w:ascii="Times New Roman" w:eastAsia="Times New Roman" w:hAnsi="Times New Roman" w:cs="Times New Roman"/>
          <w:bCs/>
          <w:kern w:val="0"/>
          <w:sz w:val="24"/>
          <w:szCs w:val="24"/>
          <w:lang w:eastAsia="pl-PL"/>
          <w14:ligatures w14:val="none"/>
        </w:rPr>
        <w:t xml:space="preserve">. </w:t>
      </w:r>
    </w:p>
    <w:p w14:paraId="3A3EB0E0" w14:textId="3114619A"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Uzasadnieniem ww. terminu jest konieczność pozyskania przez Biuro Informacyjne KRK jak największej </w:t>
      </w:r>
      <w:r w:rsidR="00E21069">
        <w:rPr>
          <w:rFonts w:ascii="Times New Roman" w:eastAsia="Times New Roman" w:hAnsi="Times New Roman" w:cs="Times New Roman"/>
          <w:bCs/>
          <w:kern w:val="0"/>
          <w:sz w:val="24"/>
          <w:szCs w:val="24"/>
          <w:lang w:eastAsia="pl-PL"/>
          <w14:ligatures w14:val="none"/>
        </w:rPr>
        <w:t>liczby</w:t>
      </w:r>
      <w:r w:rsidRPr="00D10275">
        <w:rPr>
          <w:rFonts w:ascii="Times New Roman" w:eastAsia="Times New Roman" w:hAnsi="Times New Roman" w:cs="Times New Roman"/>
          <w:bCs/>
          <w:kern w:val="0"/>
          <w:sz w:val="24"/>
          <w:szCs w:val="24"/>
          <w:lang w:eastAsia="pl-PL"/>
          <w14:ligatures w14:val="none"/>
        </w:rPr>
        <w:t xml:space="preserve"> danych o odciskach linii papilarnych jeszcze przed uruchomieniem systemu ECRIS-TCN, które aktualnie planowane jest w II kwartale 2026 r.</w:t>
      </w:r>
    </w:p>
    <w:p w14:paraId="1214445D" w14:textId="05E9D5E5"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Należy wskazać, że zgodnie z art. 35 ust. 2 rozporządzenia 2019/816 państwa członkowskie rozpoczynają wprowadzanie danych do systemu ECRIS-TCN przed uruchomieniem operacyjnym systemu, tj. od określonego przez Komisję dnia rozpoczęcia wprowadzania danych zgodnie z art. 35 ust. 1 rozporządzenia 2019/816. Przy czym wprowadzane dane, które dotyczą </w:t>
      </w:r>
      <w:proofErr w:type="spellStart"/>
      <w:r w:rsidRPr="00D10275">
        <w:rPr>
          <w:rFonts w:ascii="Times New Roman" w:eastAsia="Times New Roman" w:hAnsi="Times New Roman" w:cs="Times New Roman"/>
          <w:bCs/>
          <w:kern w:val="0"/>
          <w:sz w:val="24"/>
          <w:szCs w:val="24"/>
          <w:lang w:eastAsia="pl-PL"/>
          <w14:ligatures w14:val="none"/>
        </w:rPr>
        <w:t>skazań</w:t>
      </w:r>
      <w:proofErr w:type="spellEnd"/>
      <w:r w:rsidRPr="00D10275">
        <w:rPr>
          <w:rFonts w:ascii="Times New Roman" w:eastAsia="Times New Roman" w:hAnsi="Times New Roman" w:cs="Times New Roman"/>
          <w:bCs/>
          <w:kern w:val="0"/>
          <w:sz w:val="24"/>
          <w:szCs w:val="24"/>
          <w:lang w:eastAsia="pl-PL"/>
          <w14:ligatures w14:val="none"/>
        </w:rPr>
        <w:t>, które wpłynęły do rejestru karnego w ww. dniu rozpoczęcia wprowadzania danych lub później</w:t>
      </w:r>
      <w:r w:rsidR="00E21069">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obowiązkowo powinny obejmować również dane daktyloskopijne.</w:t>
      </w:r>
    </w:p>
    <w:p w14:paraId="2E8F6619" w14:textId="1EE8084E"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Aby biuro informacyjne mogło zrealizować ww. obowiązek</w:t>
      </w:r>
      <w:r w:rsidR="00E21069">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 niezbędne jest, </w:t>
      </w:r>
      <w:r w:rsidR="00E21069">
        <w:rPr>
          <w:rFonts w:ascii="Times New Roman" w:eastAsia="Times New Roman" w:hAnsi="Times New Roman" w:cs="Times New Roman"/>
          <w:bCs/>
          <w:kern w:val="0"/>
          <w:sz w:val="24"/>
          <w:szCs w:val="24"/>
          <w:lang w:eastAsia="pl-PL"/>
          <w14:ligatures w14:val="none"/>
        </w:rPr>
        <w:t>a</w:t>
      </w:r>
      <w:r w:rsidRPr="00D10275">
        <w:rPr>
          <w:rFonts w:ascii="Times New Roman" w:eastAsia="Times New Roman" w:hAnsi="Times New Roman" w:cs="Times New Roman"/>
          <w:bCs/>
          <w:kern w:val="0"/>
          <w:sz w:val="24"/>
          <w:szCs w:val="24"/>
          <w:lang w:eastAsia="pl-PL"/>
          <w14:ligatures w14:val="none"/>
        </w:rPr>
        <w:t xml:space="preserve">by jak najszybciej wszedł w życie obowiązek pobierania odcisków linii papilarnych od obywateli państw trzecich przez organy prowadzące postępowanie karne, przekazywania tych danych do bazy AFIS, ustalania i dołączania do akt postępowania ID AFIS, a następnie uzupełniania o niego aktu oskarżenia. W efekcie o ID AFIS będzie mogła być uzupełniona karta rejestracyjna dotycząca obywatela państwa trzeciego przekazywana do KRK przez sąd. W tym celu planuje się również skrócenie </w:t>
      </w:r>
      <w:r w:rsidRPr="00D10275">
        <w:rPr>
          <w:rFonts w:ascii="Times New Roman" w:eastAsia="Times New Roman" w:hAnsi="Times New Roman" w:cs="Times New Roman"/>
          <w:bCs/>
          <w:i/>
          <w:iCs/>
          <w:kern w:val="0"/>
          <w:sz w:val="24"/>
          <w:szCs w:val="24"/>
          <w:lang w:eastAsia="pl-PL"/>
          <w14:ligatures w14:val="none"/>
        </w:rPr>
        <w:t>vacatio legis</w:t>
      </w:r>
      <w:r w:rsidRPr="00D10275">
        <w:rPr>
          <w:rFonts w:ascii="Times New Roman" w:eastAsia="Times New Roman" w:hAnsi="Times New Roman" w:cs="Times New Roman"/>
          <w:bCs/>
          <w:kern w:val="0"/>
          <w:sz w:val="24"/>
          <w:szCs w:val="24"/>
          <w:lang w:eastAsia="pl-PL"/>
          <w14:ligatures w14:val="none"/>
        </w:rPr>
        <w:t xml:space="preserve"> normy wprowadzającej obowiązek umieszczania ID AFIS w karcie rejestracyjnej. Pozyskane w ten sposób przez biuro informacyjne ID AFIS zostanie wykorzystane do pozyskania z policyjnej bazy AFIS danych o odciskach linii papilarnych, które będą następnie zamieszczone we wpisie w systemie ECRIS-TCN. </w:t>
      </w:r>
    </w:p>
    <w:p w14:paraId="4E4C9D68" w14:textId="77777777" w:rsidR="00DB6E49" w:rsidRPr="00D10275" w:rsidRDefault="00DB6E49" w:rsidP="00DB6E49">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Tym samym ww. pozwoli na zwiększenie liczby tworzonych przez polski organ centralny ECRIS-TCN wpisów, które będą zawierały dane daktyloskopijne, a tym samym na realizację nałożonych na RP obowiązków wynikających z rozporządzenia 2019/816.</w:t>
      </w:r>
    </w:p>
    <w:p w14:paraId="6C3F6DD4"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Wyjątek o ww. terminu wejścia w życie stanowią przepisy:</w:t>
      </w:r>
    </w:p>
    <w:p w14:paraId="5865500E" w14:textId="7CFD7E09"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1)</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art. 1 pkt 4 lit. a </w:t>
      </w:r>
      <w:proofErr w:type="spellStart"/>
      <w:r w:rsidRPr="00D10275">
        <w:rPr>
          <w:rFonts w:ascii="Times New Roman" w:eastAsia="Times New Roman" w:hAnsi="Times New Roman" w:cs="Times New Roman"/>
          <w:bCs/>
          <w:kern w:val="0"/>
          <w:sz w:val="24"/>
          <w:szCs w:val="24"/>
          <w:lang w:eastAsia="pl-PL"/>
          <w14:ligatures w14:val="none"/>
        </w:rPr>
        <w:t>tiret</w:t>
      </w:r>
      <w:proofErr w:type="spellEnd"/>
      <w:r w:rsidRPr="00D10275">
        <w:rPr>
          <w:rFonts w:ascii="Times New Roman" w:eastAsia="Times New Roman" w:hAnsi="Times New Roman" w:cs="Times New Roman"/>
          <w:bCs/>
          <w:kern w:val="0"/>
          <w:sz w:val="24"/>
          <w:szCs w:val="24"/>
          <w:lang w:eastAsia="pl-PL"/>
          <w14:ligatures w14:val="none"/>
        </w:rPr>
        <w:t xml:space="preserve"> drugie, lit. c i d, pkt 16 lit. b i pkt 17 lit. c, które wchodzą w życie z dniem uruchomienia systemu ECRIS</w:t>
      </w:r>
      <w:r w:rsidR="00705FAC">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 xml:space="preserve">TCN określonym w decyzji Komisji Europejskiej zgodnie z art. 35 ust. 5 rozporządzenia Parlamentu Europejskiego i Rady (UE) 2019/816 z dnia 17 kwietnia 2019 r. ustanawiającego scentralizowany system służący do ustalania państw członkowskich posiadających informacje o wyrokach skazujących wydanych wobec obywateli państw trzecich i bezpaństwowców (ECRIS-TCN) na potrzeby uzupełnienia europejskiego systemu przekazywania informacji z rejestrów karnych oraz zmieniającego rozporządzenie (UE) 2018/1726 (Dz. Urz. UE L 135 z 22.05.2019, str. 1, z </w:t>
      </w:r>
      <w:proofErr w:type="spellStart"/>
      <w:r w:rsidRPr="00D10275">
        <w:rPr>
          <w:rFonts w:ascii="Times New Roman" w:eastAsia="Times New Roman" w:hAnsi="Times New Roman" w:cs="Times New Roman"/>
          <w:bCs/>
          <w:kern w:val="0"/>
          <w:sz w:val="24"/>
          <w:szCs w:val="24"/>
          <w:lang w:eastAsia="pl-PL"/>
          <w14:ligatures w14:val="none"/>
        </w:rPr>
        <w:t>późn</w:t>
      </w:r>
      <w:proofErr w:type="spellEnd"/>
      <w:r w:rsidRPr="00D10275">
        <w:rPr>
          <w:rFonts w:ascii="Times New Roman" w:eastAsia="Times New Roman" w:hAnsi="Times New Roman" w:cs="Times New Roman"/>
          <w:bCs/>
          <w:kern w:val="0"/>
          <w:sz w:val="24"/>
          <w:szCs w:val="24"/>
          <w:lang w:eastAsia="pl-PL"/>
          <w14:ligatures w14:val="none"/>
        </w:rPr>
        <w:t>. zm.);</w:t>
      </w:r>
    </w:p>
    <w:p w14:paraId="41BD149C" w14:textId="23D907B9"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2)</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art. 6, który wejdzie w życie z dniem 12 lipca 2026 r.</w:t>
      </w:r>
    </w:p>
    <w:p w14:paraId="77217026" w14:textId="5809FFC6"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Przepisy, które służą stosowaniu postanowień rozporządzenia 2019/816 i których stosowanie uzależnione jest od uruchomienia systemu ECRIS</w:t>
      </w:r>
      <w:r w:rsidR="006B05D8">
        <w:rPr>
          <w:rFonts w:ascii="Times New Roman" w:eastAsia="Times New Roman" w:hAnsi="Times New Roman" w:cs="Times New Roman"/>
          <w:bCs/>
          <w:kern w:val="0"/>
          <w:sz w:val="24"/>
          <w:szCs w:val="24"/>
          <w:lang w:eastAsia="pl-PL"/>
          <w14:ligatures w14:val="none"/>
        </w:rPr>
        <w:t>-</w:t>
      </w:r>
      <w:r w:rsidRPr="00D10275">
        <w:rPr>
          <w:rFonts w:ascii="Times New Roman" w:eastAsia="Times New Roman" w:hAnsi="Times New Roman" w:cs="Times New Roman"/>
          <w:bCs/>
          <w:kern w:val="0"/>
          <w:sz w:val="24"/>
          <w:szCs w:val="24"/>
          <w:lang w:eastAsia="pl-PL"/>
          <w14:ligatures w14:val="none"/>
        </w:rPr>
        <w:t>TCN, dotyczą m.in.:</w:t>
      </w:r>
    </w:p>
    <w:p w14:paraId="58D86215" w14:textId="0DC9E479" w:rsidR="00DB6E49" w:rsidRPr="00D10275" w:rsidRDefault="00B9166C"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ab/>
      </w:r>
      <w:r w:rsidR="00DB6E49" w:rsidRPr="00D10275">
        <w:rPr>
          <w:rFonts w:ascii="Times New Roman" w:eastAsia="Times New Roman" w:hAnsi="Times New Roman" w:cs="Times New Roman"/>
          <w:bCs/>
          <w:kern w:val="0"/>
          <w:sz w:val="24"/>
          <w:szCs w:val="24"/>
          <w:lang w:eastAsia="pl-PL"/>
          <w14:ligatures w14:val="none"/>
        </w:rPr>
        <w:t>ustalania przez biuro informacyjne za pośrednictwem systemu ECRIS</w:t>
      </w:r>
      <w:r w:rsidR="006B05D8">
        <w:rPr>
          <w:rFonts w:ascii="Times New Roman" w:eastAsia="Times New Roman" w:hAnsi="Times New Roman" w:cs="Times New Roman"/>
          <w:bCs/>
          <w:kern w:val="0"/>
          <w:sz w:val="24"/>
          <w:szCs w:val="24"/>
          <w:lang w:eastAsia="pl-PL"/>
          <w14:ligatures w14:val="none"/>
        </w:rPr>
        <w:t>-</w:t>
      </w:r>
      <w:r w:rsidR="00DB6E49" w:rsidRPr="00D10275">
        <w:rPr>
          <w:rFonts w:ascii="Times New Roman" w:eastAsia="Times New Roman" w:hAnsi="Times New Roman" w:cs="Times New Roman"/>
          <w:bCs/>
          <w:kern w:val="0"/>
          <w:sz w:val="24"/>
          <w:szCs w:val="24"/>
          <w:lang w:eastAsia="pl-PL"/>
          <w14:ligatures w14:val="none"/>
        </w:rPr>
        <w:t>TCN państw członkowskich posiadających informacje na temat osoby będącej obywatelem państwa trzeciego zgromadzone w rejestrach karnych tych państw członkowskich, a w przypadku ustalenia takich państw do uzyskania informacji z ich rejestrów karnych celem załączenia jej do informacji udzielanej z Rejestru,</w:t>
      </w:r>
    </w:p>
    <w:p w14:paraId="00379846" w14:textId="154E9FEB" w:rsidR="00DB6E49" w:rsidRPr="00D10275" w:rsidRDefault="006B05D8"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lastRenderedPageBreak/>
        <w:t>–</w:t>
      </w:r>
      <w:r w:rsidR="00B9166C">
        <w:rPr>
          <w:rFonts w:ascii="Times New Roman" w:eastAsia="Times New Roman" w:hAnsi="Times New Roman" w:cs="Times New Roman"/>
          <w:bCs/>
          <w:kern w:val="0"/>
          <w:sz w:val="24"/>
          <w:szCs w:val="24"/>
          <w:lang w:eastAsia="pl-PL"/>
          <w14:ligatures w14:val="none"/>
        </w:rPr>
        <w:tab/>
      </w:r>
      <w:r w:rsidR="00DB6E49" w:rsidRPr="00D10275">
        <w:rPr>
          <w:rFonts w:ascii="Times New Roman" w:eastAsia="Times New Roman" w:hAnsi="Times New Roman" w:cs="Times New Roman"/>
          <w:bCs/>
          <w:kern w:val="0"/>
          <w:sz w:val="24"/>
          <w:szCs w:val="24"/>
          <w:lang w:eastAsia="pl-PL"/>
          <w14:ligatures w14:val="none"/>
        </w:rPr>
        <w:t>realizacji zadań określonych w art. 9, art. 13 ust. 1, art. 25 ust. 2 i 3, art. 32 ust. 4, art. 36 ust. 11 rozporządzenia 2019/816,</w:t>
      </w:r>
    </w:p>
    <w:p w14:paraId="6FD96455" w14:textId="0390FFEA" w:rsidR="00DB6E49" w:rsidRPr="00D10275" w:rsidRDefault="00B9166C"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ab/>
      </w:r>
      <w:r w:rsidR="00DB6E49" w:rsidRPr="00D10275">
        <w:rPr>
          <w:rFonts w:ascii="Times New Roman" w:eastAsia="Times New Roman" w:hAnsi="Times New Roman" w:cs="Times New Roman"/>
          <w:bCs/>
          <w:kern w:val="0"/>
          <w:sz w:val="24"/>
          <w:szCs w:val="24"/>
          <w:lang w:eastAsia="pl-PL"/>
          <w14:ligatures w14:val="none"/>
        </w:rPr>
        <w:t>występowania z zapytaniem do systemu ECRIS</w:t>
      </w:r>
      <w:r w:rsidR="006B05D8">
        <w:rPr>
          <w:rFonts w:ascii="Times New Roman" w:eastAsia="Times New Roman" w:hAnsi="Times New Roman" w:cs="Times New Roman"/>
          <w:bCs/>
          <w:kern w:val="0"/>
          <w:sz w:val="24"/>
          <w:szCs w:val="24"/>
          <w:lang w:eastAsia="pl-PL"/>
          <w14:ligatures w14:val="none"/>
        </w:rPr>
        <w:t>-</w:t>
      </w:r>
      <w:r w:rsidR="00DB6E49" w:rsidRPr="00D10275">
        <w:rPr>
          <w:rFonts w:ascii="Times New Roman" w:eastAsia="Times New Roman" w:hAnsi="Times New Roman" w:cs="Times New Roman"/>
          <w:bCs/>
          <w:kern w:val="0"/>
          <w:sz w:val="24"/>
          <w:szCs w:val="24"/>
          <w:lang w:eastAsia="pl-PL"/>
          <w14:ligatures w14:val="none"/>
        </w:rPr>
        <w:t>TCN o obywatela Unii Europejskiej na wniosek uprawnionych podmiotów,</w:t>
      </w:r>
    </w:p>
    <w:p w14:paraId="01EB05D9" w14:textId="6CB67904" w:rsidR="00DB6E49" w:rsidRPr="00D10275" w:rsidRDefault="00B9166C"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ab/>
      </w:r>
      <w:r w:rsidR="00DB6E49" w:rsidRPr="00D10275">
        <w:rPr>
          <w:rFonts w:ascii="Times New Roman" w:eastAsia="Times New Roman" w:hAnsi="Times New Roman" w:cs="Times New Roman"/>
          <w:bCs/>
          <w:kern w:val="0"/>
          <w:sz w:val="24"/>
          <w:szCs w:val="24"/>
          <w:lang w:eastAsia="pl-PL"/>
          <w14:ligatures w14:val="none"/>
        </w:rPr>
        <w:t xml:space="preserve">realizacji pytań kierowanych do biura informacyjnego przez </w:t>
      </w:r>
      <w:proofErr w:type="spellStart"/>
      <w:r w:rsidR="00DB6E49" w:rsidRPr="00D10275">
        <w:rPr>
          <w:rFonts w:ascii="Times New Roman" w:eastAsia="Times New Roman" w:hAnsi="Times New Roman" w:cs="Times New Roman"/>
          <w:bCs/>
          <w:kern w:val="0"/>
          <w:sz w:val="24"/>
          <w:szCs w:val="24"/>
          <w:lang w:eastAsia="pl-PL"/>
          <w14:ligatures w14:val="none"/>
        </w:rPr>
        <w:t>Eurojust</w:t>
      </w:r>
      <w:proofErr w:type="spellEnd"/>
      <w:r w:rsidR="00DB6E49" w:rsidRPr="00D10275">
        <w:rPr>
          <w:rFonts w:ascii="Times New Roman" w:eastAsia="Times New Roman" w:hAnsi="Times New Roman" w:cs="Times New Roman"/>
          <w:bCs/>
          <w:kern w:val="0"/>
          <w:sz w:val="24"/>
          <w:szCs w:val="24"/>
          <w:lang w:eastAsia="pl-PL"/>
          <w14:ligatures w14:val="none"/>
        </w:rPr>
        <w:t>,</w:t>
      </w:r>
    </w:p>
    <w:p w14:paraId="304C0629" w14:textId="495323A6" w:rsidR="00DB6E49" w:rsidRPr="00D10275" w:rsidRDefault="00B9166C"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ab/>
      </w:r>
      <w:r w:rsidR="00DB6E49" w:rsidRPr="00D10275">
        <w:rPr>
          <w:rFonts w:ascii="Times New Roman" w:eastAsia="Times New Roman" w:hAnsi="Times New Roman" w:cs="Times New Roman"/>
          <w:bCs/>
          <w:kern w:val="0"/>
          <w:sz w:val="24"/>
          <w:szCs w:val="24"/>
          <w:lang w:eastAsia="pl-PL"/>
          <w14:ligatures w14:val="none"/>
        </w:rPr>
        <w:t>wydawania decyzji administracyjnych przez Ministra Sprawiedliwości w sprawie wniosków obywateli państw trzecich dotyczących przetwarzania ich danych w systemie ECRIS</w:t>
      </w:r>
      <w:r w:rsidR="006B05D8">
        <w:rPr>
          <w:rFonts w:ascii="Times New Roman" w:eastAsia="Times New Roman" w:hAnsi="Times New Roman" w:cs="Times New Roman"/>
          <w:bCs/>
          <w:kern w:val="0"/>
          <w:sz w:val="24"/>
          <w:szCs w:val="24"/>
          <w:lang w:eastAsia="pl-PL"/>
          <w14:ligatures w14:val="none"/>
        </w:rPr>
        <w:t>-</w:t>
      </w:r>
      <w:r w:rsidR="00DB6E49" w:rsidRPr="00D10275">
        <w:rPr>
          <w:rFonts w:ascii="Times New Roman" w:eastAsia="Times New Roman" w:hAnsi="Times New Roman" w:cs="Times New Roman"/>
          <w:bCs/>
          <w:kern w:val="0"/>
          <w:sz w:val="24"/>
          <w:szCs w:val="24"/>
          <w:lang w:eastAsia="pl-PL"/>
          <w14:ligatures w14:val="none"/>
        </w:rPr>
        <w:t>TCN,</w:t>
      </w:r>
    </w:p>
    <w:p w14:paraId="6F9532CD"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Wraz z uchwaleniem projektu ustawy o KRK wydania wymagają następujące akty wykonawcze:</w:t>
      </w:r>
    </w:p>
    <w:p w14:paraId="49CAE67F" w14:textId="21668B48"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1.</w:t>
      </w:r>
      <w:r w:rsidR="00B9166C">
        <w:rPr>
          <w:rFonts w:ascii="Times New Roman" w:eastAsia="Times New Roman" w:hAnsi="Times New Roman" w:cs="Times New Roman"/>
          <w:bCs/>
          <w:kern w:val="0"/>
          <w:sz w:val="24"/>
          <w:szCs w:val="24"/>
          <w:lang w:eastAsia="pl-PL"/>
          <w14:ligatures w14:val="none"/>
        </w:rPr>
        <w:tab/>
      </w:r>
      <w:r w:rsidR="00E21069">
        <w:rPr>
          <w:rFonts w:ascii="Times New Roman" w:eastAsia="Times New Roman" w:hAnsi="Times New Roman" w:cs="Times New Roman"/>
          <w:bCs/>
          <w:kern w:val="0"/>
          <w:sz w:val="24"/>
          <w:szCs w:val="24"/>
          <w:lang w:eastAsia="pl-PL"/>
          <w14:ligatures w14:val="none"/>
        </w:rPr>
        <w:t>r</w:t>
      </w:r>
      <w:r w:rsidRPr="00D10275">
        <w:rPr>
          <w:rFonts w:ascii="Times New Roman" w:eastAsia="Times New Roman" w:hAnsi="Times New Roman" w:cs="Times New Roman"/>
          <w:bCs/>
          <w:kern w:val="0"/>
          <w:sz w:val="24"/>
          <w:szCs w:val="24"/>
          <w:lang w:eastAsia="pl-PL"/>
          <w14:ligatures w14:val="none"/>
        </w:rPr>
        <w:t>ozporządzenie Ministra Sprawiedliwości w sprawie szczegółowości informacji umieszczanych w karcie rejestracyjnej i w zawiadomieniu;</w:t>
      </w:r>
    </w:p>
    <w:p w14:paraId="07F97214" w14:textId="121B8780"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2.</w:t>
      </w:r>
      <w:r w:rsidR="00B9166C">
        <w:rPr>
          <w:rFonts w:ascii="Times New Roman" w:eastAsia="Times New Roman" w:hAnsi="Times New Roman" w:cs="Times New Roman"/>
          <w:bCs/>
          <w:kern w:val="0"/>
          <w:sz w:val="24"/>
          <w:szCs w:val="24"/>
          <w:lang w:eastAsia="pl-PL"/>
          <w14:ligatures w14:val="none"/>
        </w:rPr>
        <w:tab/>
      </w:r>
      <w:r w:rsidR="00E21069">
        <w:rPr>
          <w:rFonts w:ascii="Times New Roman" w:eastAsia="Times New Roman" w:hAnsi="Times New Roman" w:cs="Times New Roman"/>
          <w:bCs/>
          <w:kern w:val="0"/>
          <w:sz w:val="24"/>
          <w:szCs w:val="24"/>
          <w:lang w:eastAsia="pl-PL"/>
          <w14:ligatures w14:val="none"/>
        </w:rPr>
        <w:t>r</w:t>
      </w:r>
      <w:r w:rsidRPr="00D10275">
        <w:rPr>
          <w:rFonts w:ascii="Times New Roman" w:eastAsia="Times New Roman" w:hAnsi="Times New Roman" w:cs="Times New Roman"/>
          <w:bCs/>
          <w:kern w:val="0"/>
          <w:sz w:val="24"/>
          <w:szCs w:val="24"/>
          <w:lang w:eastAsia="pl-PL"/>
          <w14:ligatures w14:val="none"/>
        </w:rPr>
        <w:t>ozporządzenie Ministra Sprawiedliwości w sprawie sposobu sporządzania i przekazywania do Krajowego Rejestru Karnego kart rejestracyjnych i zawiadomień w postaci papierowej oraz szczegółowości umieszczanych w nich informacji,</w:t>
      </w:r>
    </w:p>
    <w:p w14:paraId="079A17E0" w14:textId="771B65F8"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3.</w:t>
      </w:r>
      <w:r w:rsidR="00B9166C">
        <w:rPr>
          <w:rFonts w:ascii="Times New Roman" w:eastAsia="Times New Roman" w:hAnsi="Times New Roman" w:cs="Times New Roman"/>
          <w:bCs/>
          <w:kern w:val="0"/>
          <w:sz w:val="24"/>
          <w:szCs w:val="24"/>
          <w:lang w:eastAsia="pl-PL"/>
          <w14:ligatures w14:val="none"/>
        </w:rPr>
        <w:tab/>
      </w:r>
      <w:r w:rsidR="00E21069">
        <w:rPr>
          <w:rFonts w:ascii="Times New Roman" w:eastAsia="Times New Roman" w:hAnsi="Times New Roman" w:cs="Times New Roman"/>
          <w:bCs/>
          <w:kern w:val="0"/>
          <w:sz w:val="24"/>
          <w:szCs w:val="24"/>
          <w:lang w:eastAsia="pl-PL"/>
          <w14:ligatures w14:val="none"/>
        </w:rPr>
        <w:t>r</w:t>
      </w:r>
      <w:r w:rsidRPr="00D10275">
        <w:rPr>
          <w:rFonts w:ascii="Times New Roman" w:eastAsia="Times New Roman" w:hAnsi="Times New Roman" w:cs="Times New Roman"/>
          <w:bCs/>
          <w:kern w:val="0"/>
          <w:sz w:val="24"/>
          <w:szCs w:val="24"/>
          <w:lang w:eastAsia="pl-PL"/>
          <w14:ligatures w14:val="none"/>
        </w:rPr>
        <w:t>ozporządzenie Ministra Sprawiedliwości w sprawie udzielania informacji o osobach oraz o podmiotach zbiorowych na podstawie danych zgromadzonych w Krajowym Rejestrze Karnym,</w:t>
      </w:r>
    </w:p>
    <w:p w14:paraId="3D929F1A" w14:textId="058A1C6A" w:rsidR="00DB6E49" w:rsidRPr="00D10275" w:rsidRDefault="00DB6E49" w:rsidP="00D10275">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4.</w:t>
      </w:r>
      <w:r w:rsidR="00B9166C">
        <w:rPr>
          <w:rFonts w:ascii="Times New Roman" w:eastAsia="Times New Roman" w:hAnsi="Times New Roman" w:cs="Times New Roman"/>
          <w:bCs/>
          <w:kern w:val="0"/>
          <w:sz w:val="24"/>
          <w:szCs w:val="24"/>
          <w:lang w:eastAsia="pl-PL"/>
          <w14:ligatures w14:val="none"/>
        </w:rPr>
        <w:tab/>
      </w:r>
      <w:r w:rsidR="00E21069">
        <w:rPr>
          <w:rFonts w:ascii="Times New Roman" w:eastAsia="Times New Roman" w:hAnsi="Times New Roman" w:cs="Times New Roman"/>
          <w:bCs/>
          <w:kern w:val="0"/>
          <w:sz w:val="24"/>
          <w:szCs w:val="24"/>
          <w:lang w:eastAsia="pl-PL"/>
          <w14:ligatures w14:val="none"/>
        </w:rPr>
        <w:t>r</w:t>
      </w:r>
      <w:r w:rsidRPr="00D10275">
        <w:rPr>
          <w:rFonts w:ascii="Times New Roman" w:eastAsia="Times New Roman" w:hAnsi="Times New Roman" w:cs="Times New Roman"/>
          <w:bCs/>
          <w:kern w:val="0"/>
          <w:sz w:val="24"/>
          <w:szCs w:val="24"/>
          <w:lang w:eastAsia="pl-PL"/>
          <w14:ligatures w14:val="none"/>
        </w:rPr>
        <w:t>ozporządzenie Ministra Sprawiedliwości w sprawie trybu i sposobu pozyskiwania danych o odciskach linii papilarnych,</w:t>
      </w:r>
    </w:p>
    <w:p w14:paraId="24DDDE22" w14:textId="1E70C7D5" w:rsidR="00DB6E49" w:rsidRPr="00D10275" w:rsidRDefault="00DB6E49" w:rsidP="00D10275">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VI.</w:t>
      </w:r>
      <w:r w:rsidR="00B9166C">
        <w:rPr>
          <w:rFonts w:ascii="Times New Roman" w:eastAsia="Times New Roman" w:hAnsi="Times New Roman" w:cs="Times New Roman"/>
          <w:bCs/>
          <w:kern w:val="0"/>
          <w:sz w:val="24"/>
          <w:szCs w:val="24"/>
          <w:lang w:eastAsia="pl-PL"/>
          <w14:ligatures w14:val="none"/>
        </w:rPr>
        <w:tab/>
      </w:r>
      <w:r w:rsidRPr="00D10275">
        <w:rPr>
          <w:rFonts w:ascii="Times New Roman" w:eastAsia="Times New Roman" w:hAnsi="Times New Roman" w:cs="Times New Roman"/>
          <w:bCs/>
          <w:kern w:val="0"/>
          <w:sz w:val="24"/>
          <w:szCs w:val="24"/>
          <w:lang w:eastAsia="pl-PL"/>
          <w14:ligatures w14:val="none"/>
        </w:rPr>
        <w:t>Informacje dodatkowe</w:t>
      </w:r>
    </w:p>
    <w:p w14:paraId="6E9F88D4"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Nie ma możliwości podjęcia alternatywnych, w stosunku do projektowanych rozwiązań, działań umożliwiających osiągnięcie zamierzonego celu.</w:t>
      </w:r>
    </w:p>
    <w:p w14:paraId="79511BFB" w14:textId="67AEE82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Projekt nie zawiera przepisów technicznych, zatem nie podlega procedurze notyfikacji zgodnie z trybem przewidzianym w rozporządzeniu Rady Ministrów z dnia 23 grudnia 2002 r. w sprawie sposobu funkcjonowania krajowego systemu notyfikacji norm i aktów prawnych (Dz.</w:t>
      </w:r>
      <w:r w:rsidR="00CE6F08">
        <w:rPr>
          <w:rFonts w:ascii="Times New Roman" w:eastAsia="Times New Roman"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 xml:space="preserve">U. poz. 2039, z </w:t>
      </w:r>
      <w:proofErr w:type="spellStart"/>
      <w:r w:rsidRPr="00D10275">
        <w:rPr>
          <w:rFonts w:ascii="Times New Roman" w:eastAsia="Times New Roman" w:hAnsi="Times New Roman" w:cs="Times New Roman"/>
          <w:bCs/>
          <w:kern w:val="0"/>
          <w:sz w:val="24"/>
          <w:szCs w:val="24"/>
          <w:lang w:eastAsia="pl-PL"/>
          <w14:ligatures w14:val="none"/>
        </w:rPr>
        <w:t>późn</w:t>
      </w:r>
      <w:proofErr w:type="spellEnd"/>
      <w:r w:rsidRPr="00D10275">
        <w:rPr>
          <w:rFonts w:ascii="Times New Roman" w:eastAsia="Times New Roman" w:hAnsi="Times New Roman" w:cs="Times New Roman"/>
          <w:bCs/>
          <w:kern w:val="0"/>
          <w:sz w:val="24"/>
          <w:szCs w:val="24"/>
          <w:lang w:eastAsia="pl-PL"/>
          <w14:ligatures w14:val="none"/>
        </w:rPr>
        <w:t>. zm.).</w:t>
      </w:r>
    </w:p>
    <w:p w14:paraId="37AB6CD6" w14:textId="3AF0B03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Zawarte w projekcie regulacje nie będą miały wpływu na działalność </w:t>
      </w:r>
      <w:proofErr w:type="spellStart"/>
      <w:r w:rsidRPr="00D10275">
        <w:rPr>
          <w:rFonts w:ascii="Times New Roman" w:eastAsia="Times New Roman" w:hAnsi="Times New Roman" w:cs="Times New Roman"/>
          <w:bCs/>
          <w:kern w:val="0"/>
          <w:sz w:val="24"/>
          <w:szCs w:val="24"/>
          <w:lang w:eastAsia="pl-PL"/>
          <w14:ligatures w14:val="none"/>
        </w:rPr>
        <w:t>mikroprzedsiębiorców</w:t>
      </w:r>
      <w:proofErr w:type="spellEnd"/>
      <w:r w:rsidRPr="00D10275">
        <w:rPr>
          <w:rFonts w:ascii="Times New Roman" w:eastAsia="Times New Roman" w:hAnsi="Times New Roman" w:cs="Times New Roman"/>
          <w:bCs/>
          <w:kern w:val="0"/>
          <w:sz w:val="24"/>
          <w:szCs w:val="24"/>
          <w:lang w:eastAsia="pl-PL"/>
          <w14:ligatures w14:val="none"/>
        </w:rPr>
        <w:t>, małych i średnich przedsiębiorców, o których mowa w ustawie z dnia 6 marca 2018 r. – Prawo przedsiębiorców (Dz. U. z 202</w:t>
      </w:r>
      <w:r w:rsidR="005E711B">
        <w:rPr>
          <w:rFonts w:ascii="Times New Roman" w:eastAsia="Times New Roman" w:hAnsi="Times New Roman" w:cs="Times New Roman"/>
          <w:bCs/>
          <w:kern w:val="0"/>
          <w:sz w:val="24"/>
          <w:szCs w:val="24"/>
          <w:lang w:eastAsia="pl-PL"/>
          <w14:ligatures w14:val="none"/>
        </w:rPr>
        <w:t>5</w:t>
      </w:r>
      <w:r w:rsidRPr="00D10275">
        <w:rPr>
          <w:rFonts w:ascii="Times New Roman" w:eastAsia="Times New Roman" w:hAnsi="Times New Roman" w:cs="Times New Roman"/>
          <w:bCs/>
          <w:kern w:val="0"/>
          <w:sz w:val="24"/>
          <w:szCs w:val="24"/>
          <w:lang w:eastAsia="pl-PL"/>
          <w14:ligatures w14:val="none"/>
        </w:rPr>
        <w:t xml:space="preserve"> r. poz. </w:t>
      </w:r>
      <w:r w:rsidR="005E711B">
        <w:rPr>
          <w:rFonts w:ascii="Times New Roman" w:eastAsia="Times New Roman" w:hAnsi="Times New Roman" w:cs="Times New Roman"/>
          <w:bCs/>
          <w:kern w:val="0"/>
          <w:sz w:val="24"/>
          <w:szCs w:val="24"/>
          <w:lang w:eastAsia="pl-PL"/>
          <w14:ligatures w14:val="none"/>
        </w:rPr>
        <w:t>1480</w:t>
      </w:r>
      <w:r w:rsidRPr="00D10275">
        <w:rPr>
          <w:rFonts w:ascii="Times New Roman" w:eastAsia="Times New Roman" w:hAnsi="Times New Roman" w:cs="Times New Roman"/>
          <w:bCs/>
          <w:kern w:val="0"/>
          <w:sz w:val="24"/>
          <w:szCs w:val="24"/>
          <w:lang w:eastAsia="pl-PL"/>
          <w14:ligatures w14:val="none"/>
        </w:rPr>
        <w:t>).</w:t>
      </w:r>
    </w:p>
    <w:p w14:paraId="467B22F0" w14:textId="3EA4FE01"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lastRenderedPageBreak/>
        <w:t xml:space="preserve">Zgodnie z § 52 uchwały nr 190 Rady Ministrów z dnia 29 października 2013 r. – Regulamin pracy Rady Ministrów (M.P. z 2024 r. poz. 806, z </w:t>
      </w:r>
      <w:proofErr w:type="spellStart"/>
      <w:r w:rsidRPr="00D10275">
        <w:rPr>
          <w:rFonts w:ascii="Times New Roman" w:eastAsia="Times New Roman" w:hAnsi="Times New Roman" w:cs="Times New Roman"/>
          <w:bCs/>
          <w:kern w:val="0"/>
          <w:sz w:val="24"/>
          <w:szCs w:val="24"/>
          <w:lang w:eastAsia="pl-PL"/>
          <w14:ligatures w14:val="none"/>
        </w:rPr>
        <w:t>późn</w:t>
      </w:r>
      <w:proofErr w:type="spellEnd"/>
      <w:r w:rsidRPr="00D10275">
        <w:rPr>
          <w:rFonts w:ascii="Times New Roman" w:eastAsia="Times New Roman" w:hAnsi="Times New Roman" w:cs="Times New Roman"/>
          <w:bCs/>
          <w:kern w:val="0"/>
          <w:sz w:val="24"/>
          <w:szCs w:val="24"/>
          <w:lang w:eastAsia="pl-PL"/>
          <w14:ligatures w14:val="none"/>
        </w:rPr>
        <w:t>. zm.) oraz stosownie do wymogów art.</w:t>
      </w:r>
      <w:r w:rsidR="00CE6F08">
        <w:rPr>
          <w:rFonts w:ascii="Times New Roman" w:eastAsia="Times New Roman" w:hAnsi="Times New Roman" w:cs="Times New Roman"/>
          <w:bCs/>
          <w:kern w:val="0"/>
          <w:sz w:val="24"/>
          <w:szCs w:val="24"/>
          <w:lang w:eastAsia="pl-PL"/>
          <w14:ligatures w14:val="none"/>
        </w:rPr>
        <w:t> </w:t>
      </w:r>
      <w:r w:rsidRPr="00D10275">
        <w:rPr>
          <w:rFonts w:ascii="Times New Roman" w:eastAsia="Times New Roman" w:hAnsi="Times New Roman" w:cs="Times New Roman"/>
          <w:bCs/>
          <w:kern w:val="0"/>
          <w:sz w:val="24"/>
          <w:szCs w:val="24"/>
          <w:lang w:eastAsia="pl-PL"/>
          <w14:ligatures w14:val="none"/>
        </w:rPr>
        <w:t>5 ustawy z dnia 7 lipca 2005 r. o działalności lobbingowej w procesie stanowienia prawa (Dz. U. z 2025 r. poz. 677) projekt został udostępniony w Biuletynie Informacji Publicznej na stronie internetowej Rządowego Centrum Legislacji w zakładce Rządowy Proces Legislacyjny.</w:t>
      </w:r>
    </w:p>
    <w:p w14:paraId="7CF818D1"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 xml:space="preserve">W celu spełnienia wymogów, o których mowa w § 42 ust. 1 uchwały nr 190 Rady Ministrów z dnia 29 października 2013 r. – Regulamin pracy Rady Ministrów, projekt został skierowany do koordynatora OSR. </w:t>
      </w:r>
    </w:p>
    <w:p w14:paraId="54DCFCA4"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Projekt nie dotyczy warunków określonych w uchwale nr 20 Rady Ministrów z dnia 18 lutego 2014 r. w sprawie zaleceń ujednolicenia terminów wejścia w życie niektórych aktów normatywnych (M.P. poz. 205).</w:t>
      </w:r>
    </w:p>
    <w:p w14:paraId="3CD4FD04" w14:textId="6092FFAE"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Projektowana ustawa nie wymaga notyfikacji Komisji Europejskiej w trybie ustawy z dnia 30 kwietnia 2004 r. o postępowaniu w sprawach dotyczących pomocy publicznej (Dz. U. z 2025 r. poz. 468</w:t>
      </w:r>
      <w:r w:rsidR="004F3358">
        <w:rPr>
          <w:rFonts w:ascii="Times New Roman" w:eastAsia="Times New Roman" w:hAnsi="Times New Roman" w:cs="Times New Roman"/>
          <w:bCs/>
          <w:kern w:val="0"/>
          <w:sz w:val="24"/>
          <w:szCs w:val="24"/>
          <w:lang w:eastAsia="pl-PL"/>
          <w14:ligatures w14:val="none"/>
        </w:rPr>
        <w:t xml:space="preserve">, z </w:t>
      </w:r>
      <w:proofErr w:type="spellStart"/>
      <w:r w:rsidR="004F3358">
        <w:rPr>
          <w:rFonts w:ascii="Times New Roman" w:eastAsia="Times New Roman" w:hAnsi="Times New Roman" w:cs="Times New Roman"/>
          <w:bCs/>
          <w:kern w:val="0"/>
          <w:sz w:val="24"/>
          <w:szCs w:val="24"/>
          <w:lang w:eastAsia="pl-PL"/>
          <w14:ligatures w14:val="none"/>
        </w:rPr>
        <w:t>późn</w:t>
      </w:r>
      <w:proofErr w:type="spellEnd"/>
      <w:r w:rsidR="004F3358">
        <w:rPr>
          <w:rFonts w:ascii="Times New Roman" w:eastAsia="Times New Roman" w:hAnsi="Times New Roman" w:cs="Times New Roman"/>
          <w:bCs/>
          <w:kern w:val="0"/>
          <w:sz w:val="24"/>
          <w:szCs w:val="24"/>
          <w:lang w:eastAsia="pl-PL"/>
          <w14:ligatures w14:val="none"/>
        </w:rPr>
        <w:t>. zm.</w:t>
      </w:r>
      <w:r w:rsidRPr="00D10275">
        <w:rPr>
          <w:rFonts w:ascii="Times New Roman" w:eastAsia="Times New Roman" w:hAnsi="Times New Roman" w:cs="Times New Roman"/>
          <w:bCs/>
          <w:kern w:val="0"/>
          <w:sz w:val="24"/>
          <w:szCs w:val="24"/>
          <w:lang w:eastAsia="pl-PL"/>
          <w14:ligatures w14:val="none"/>
        </w:rPr>
        <w:t>).</w:t>
      </w:r>
    </w:p>
    <w:p w14:paraId="51FB4956"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Projekt ustawy nie wymaga przedstawienia właściwym organom i instytucjom Unii Europejskiej, w tym Europejskiemu Bankowi Centralnemu, w celu uzyskania opinii, dokonania powiadomienia, konsultacji albo uzgodnienia.</w:t>
      </w:r>
    </w:p>
    <w:p w14:paraId="30393BA3"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Projekt ustawy nie dotyczy funkcjonowania samorządu terytorialnego.</w:t>
      </w:r>
    </w:p>
    <w:p w14:paraId="1EB1BC6D" w14:textId="77777777" w:rsidR="00DB6E49" w:rsidRPr="00D10275" w:rsidRDefault="00DB6E49" w:rsidP="00D1027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D10275">
        <w:rPr>
          <w:rFonts w:ascii="Times New Roman" w:eastAsia="Times New Roman" w:hAnsi="Times New Roman" w:cs="Times New Roman"/>
          <w:bCs/>
          <w:kern w:val="0"/>
          <w:sz w:val="24"/>
          <w:szCs w:val="24"/>
          <w:lang w:eastAsia="pl-PL"/>
          <w14:ligatures w14:val="none"/>
        </w:rPr>
        <w:t>Projekt ustawy nie jest sprzeczny z prawem Unii Europejskiej.</w:t>
      </w:r>
    </w:p>
    <w:p w14:paraId="01446092" w14:textId="3A1B79DD" w:rsidR="00D35313" w:rsidRPr="00D10275" w:rsidRDefault="00DB6E49" w:rsidP="00D10275">
      <w:pPr>
        <w:suppressAutoHyphens/>
        <w:autoSpaceDE w:val="0"/>
        <w:autoSpaceDN w:val="0"/>
        <w:adjustRightInd w:val="0"/>
        <w:spacing w:before="120" w:after="0" w:line="360" w:lineRule="auto"/>
        <w:jc w:val="both"/>
        <w:rPr>
          <w:rFonts w:ascii="Times New Roman" w:hAnsi="Times New Roman" w:cs="Times New Roman"/>
          <w:sz w:val="24"/>
          <w:szCs w:val="24"/>
        </w:rPr>
      </w:pPr>
      <w:r w:rsidRPr="00D10275">
        <w:rPr>
          <w:rFonts w:ascii="Times New Roman" w:eastAsia="Times New Roman" w:hAnsi="Times New Roman" w:cs="Times New Roman"/>
          <w:bCs/>
          <w:kern w:val="0"/>
          <w:sz w:val="24"/>
          <w:szCs w:val="24"/>
          <w:lang w:eastAsia="pl-PL"/>
          <w14:ligatures w14:val="none"/>
        </w:rPr>
        <w:t>Projektowana regulacja nie stwarza zagrożeń korupcyjnych.</w:t>
      </w:r>
    </w:p>
    <w:sectPr w:rsidR="00D35313" w:rsidRPr="00D10275" w:rsidSect="00D10275">
      <w:footerReference w:type="default" r:id="rId7"/>
      <w:footnotePr>
        <w:numRestart w:val="eachSect"/>
      </w:footnotePr>
      <w:pgSz w:w="11906" w:h="16838"/>
      <w:pgMar w:top="1418" w:right="1418"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A8AE" w14:textId="77777777" w:rsidR="00357720" w:rsidRDefault="00357720" w:rsidP="00DB6E49">
      <w:pPr>
        <w:spacing w:after="0" w:line="240" w:lineRule="auto"/>
      </w:pPr>
      <w:r>
        <w:separator/>
      </w:r>
    </w:p>
  </w:endnote>
  <w:endnote w:type="continuationSeparator" w:id="0">
    <w:p w14:paraId="5AEFEEF7" w14:textId="77777777" w:rsidR="00357720" w:rsidRDefault="00357720" w:rsidP="00DB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019388"/>
      <w:docPartObj>
        <w:docPartGallery w:val="Page Numbers (Bottom of Page)"/>
        <w:docPartUnique/>
      </w:docPartObj>
    </w:sdtPr>
    <w:sdtEndPr>
      <w:rPr>
        <w:rFonts w:ascii="Times New Roman" w:hAnsi="Times New Roman"/>
      </w:rPr>
    </w:sdtEndPr>
    <w:sdtContent>
      <w:p w14:paraId="0CFB10D0" w14:textId="4549EDEC" w:rsidR="002E1034" w:rsidRPr="002E1034" w:rsidRDefault="002E1034" w:rsidP="002E1034">
        <w:pPr>
          <w:pStyle w:val="Stopka"/>
          <w:jc w:val="center"/>
          <w:rPr>
            <w:rFonts w:ascii="Times New Roman" w:hAnsi="Times New Roman"/>
          </w:rPr>
        </w:pPr>
        <w:r w:rsidRPr="002E1034">
          <w:rPr>
            <w:rFonts w:ascii="Times New Roman" w:hAnsi="Times New Roman"/>
          </w:rPr>
          <w:fldChar w:fldCharType="begin"/>
        </w:r>
        <w:r w:rsidRPr="002E1034">
          <w:rPr>
            <w:rFonts w:ascii="Times New Roman" w:hAnsi="Times New Roman"/>
          </w:rPr>
          <w:instrText>PAGE   \* MERGEFORMAT</w:instrText>
        </w:r>
        <w:r w:rsidRPr="002E1034">
          <w:rPr>
            <w:rFonts w:ascii="Times New Roman" w:hAnsi="Times New Roman"/>
          </w:rPr>
          <w:fldChar w:fldCharType="separate"/>
        </w:r>
        <w:r w:rsidRPr="002E1034">
          <w:rPr>
            <w:rFonts w:ascii="Times New Roman" w:hAnsi="Times New Roman"/>
          </w:rPr>
          <w:t>2</w:t>
        </w:r>
        <w:r w:rsidRPr="002E1034">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7779" w14:textId="77777777" w:rsidR="00357720" w:rsidRDefault="00357720" w:rsidP="00DB6E49">
      <w:pPr>
        <w:spacing w:after="0" w:line="240" w:lineRule="auto"/>
      </w:pPr>
      <w:r>
        <w:separator/>
      </w:r>
    </w:p>
  </w:footnote>
  <w:footnote w:type="continuationSeparator" w:id="0">
    <w:p w14:paraId="5C36D951" w14:textId="77777777" w:rsidR="00357720" w:rsidRDefault="00357720" w:rsidP="00DB6E49">
      <w:pPr>
        <w:spacing w:after="0" w:line="240" w:lineRule="auto"/>
      </w:pPr>
      <w:r>
        <w:continuationSeparator/>
      </w:r>
    </w:p>
  </w:footnote>
  <w:footnote w:id="1">
    <w:p w14:paraId="5A97FC92" w14:textId="75A9B33F" w:rsidR="00DB6E49" w:rsidRDefault="00DB6E49" w:rsidP="00DB6E49">
      <w:pPr>
        <w:pStyle w:val="ODNONIKtreodnonika"/>
      </w:pPr>
      <w:r w:rsidRPr="00074A0B">
        <w:rPr>
          <w:rStyle w:val="IGindeksgrny"/>
        </w:rPr>
        <w:footnoteRef/>
      </w:r>
      <w:r w:rsidRPr="00074A0B">
        <w:rPr>
          <w:rStyle w:val="IGindeksgrny"/>
        </w:rPr>
        <w:t>)</w:t>
      </w:r>
      <w:r>
        <w:tab/>
        <w:t>Zgodnie z art. 12 decyzji ramowej 2009/315 „W stosunkach między państwami członkowskimi niniejsza decyzja ramowa uzupełnia art. 13 Europejskiej konwencji o pomocy prawnej w sprawach karnych i jej protokołów dodatkowych z dnia 17 marca 1978 r. i z dnia 8 listopada 2001 r., jak również Konwencję o wzajemnej pomocy w sprawach karnych między państwami członkowskimi Unii Europejskiej oraz protokół do niej z dnia 16 października 2001 r. (…). Bez uszczerbku dla ich stosowania w stosunkach między państwami członkowskimi a państwami trzecimi, niniejsza decyzja ramowa zastępuje w stosunkach między państwami członkowskimi, które podjęły niezbędne środki w celu wykonania niniejszej decyzji ramowej, i ostatecznie od dnia 27 kwietnia 2012 r., art. 22 Europejskiej konwencji o pomocy prawnej w sprawach karnych, uzupełnionej art. 4 protokołu dodatkowego do niej z dnia 17 marca 1978 r. (…). Niniejsza decyzja ramowa nie ma wpływu na stosowanie bardziej korzystnych postanowień umów dwustronnych lub wielostronnych między państwami członkowskimi</w:t>
      </w:r>
      <w:r w:rsidR="007B5954">
        <w: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40155"/>
    <w:multiLevelType w:val="multilevel"/>
    <w:tmpl w:val="A484D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59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49"/>
    <w:rsid w:val="00061BFE"/>
    <w:rsid w:val="000878CC"/>
    <w:rsid w:val="002171C2"/>
    <w:rsid w:val="00243D98"/>
    <w:rsid w:val="002B00DA"/>
    <w:rsid w:val="002B7B25"/>
    <w:rsid w:val="002C221D"/>
    <w:rsid w:val="002E1034"/>
    <w:rsid w:val="002F0D48"/>
    <w:rsid w:val="00357720"/>
    <w:rsid w:val="003B1C54"/>
    <w:rsid w:val="003B378F"/>
    <w:rsid w:val="003B705E"/>
    <w:rsid w:val="003C7C58"/>
    <w:rsid w:val="003E454A"/>
    <w:rsid w:val="003E4798"/>
    <w:rsid w:val="004F3358"/>
    <w:rsid w:val="00507624"/>
    <w:rsid w:val="005102EF"/>
    <w:rsid w:val="00553A52"/>
    <w:rsid w:val="005564F9"/>
    <w:rsid w:val="005E0528"/>
    <w:rsid w:val="005E711B"/>
    <w:rsid w:val="00621F26"/>
    <w:rsid w:val="00632650"/>
    <w:rsid w:val="0068755B"/>
    <w:rsid w:val="006B05D8"/>
    <w:rsid w:val="006C4CB3"/>
    <w:rsid w:val="006E1560"/>
    <w:rsid w:val="00705FAC"/>
    <w:rsid w:val="007B5954"/>
    <w:rsid w:val="00823D0E"/>
    <w:rsid w:val="00880DFE"/>
    <w:rsid w:val="009A1BF2"/>
    <w:rsid w:val="009B3B31"/>
    <w:rsid w:val="00A4084C"/>
    <w:rsid w:val="00AA07B1"/>
    <w:rsid w:val="00B02824"/>
    <w:rsid w:val="00B9166C"/>
    <w:rsid w:val="00C33664"/>
    <w:rsid w:val="00C471C4"/>
    <w:rsid w:val="00CE6F08"/>
    <w:rsid w:val="00D10275"/>
    <w:rsid w:val="00D35313"/>
    <w:rsid w:val="00D47741"/>
    <w:rsid w:val="00D724E4"/>
    <w:rsid w:val="00D850D9"/>
    <w:rsid w:val="00DA510E"/>
    <w:rsid w:val="00DB6E49"/>
    <w:rsid w:val="00DF385D"/>
    <w:rsid w:val="00E21069"/>
    <w:rsid w:val="00ED4D7D"/>
    <w:rsid w:val="00F57638"/>
    <w:rsid w:val="00F742B9"/>
    <w:rsid w:val="00F81547"/>
    <w:rsid w:val="00FE3C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3DBA"/>
  <w15:chartTrackingRefBased/>
  <w15:docId w15:val="{B03AA659-18CD-4B28-A34D-3435676A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DB6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B6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9"/>
    <w:semiHidden/>
    <w:unhideWhenUsed/>
    <w:qFormat/>
    <w:rsid w:val="00DB6E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B6E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B6E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B6E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6E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6E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6E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B6E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B6E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9"/>
    <w:semiHidden/>
    <w:rsid w:val="00DB6E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B6E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B6E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B6E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6E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6E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6E49"/>
    <w:rPr>
      <w:rFonts w:eastAsiaTheme="majorEastAsia" w:cstheme="majorBidi"/>
      <w:color w:val="272727" w:themeColor="text1" w:themeTint="D8"/>
    </w:rPr>
  </w:style>
  <w:style w:type="paragraph" w:styleId="Tytu">
    <w:name w:val="Title"/>
    <w:basedOn w:val="Normalny"/>
    <w:next w:val="Normalny"/>
    <w:link w:val="TytuZnak"/>
    <w:uiPriority w:val="10"/>
    <w:qFormat/>
    <w:rsid w:val="00DB6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6E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6E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6E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6E49"/>
    <w:pPr>
      <w:spacing w:before="160"/>
      <w:jc w:val="center"/>
    </w:pPr>
    <w:rPr>
      <w:i/>
      <w:iCs/>
      <w:color w:val="404040" w:themeColor="text1" w:themeTint="BF"/>
    </w:rPr>
  </w:style>
  <w:style w:type="character" w:customStyle="1" w:styleId="CytatZnak">
    <w:name w:val="Cytat Znak"/>
    <w:basedOn w:val="Domylnaczcionkaakapitu"/>
    <w:link w:val="Cytat"/>
    <w:uiPriority w:val="29"/>
    <w:rsid w:val="00DB6E49"/>
    <w:rPr>
      <w:i/>
      <w:iCs/>
      <w:color w:val="404040" w:themeColor="text1" w:themeTint="BF"/>
    </w:rPr>
  </w:style>
  <w:style w:type="paragraph" w:styleId="Akapitzlist">
    <w:name w:val="List Paragraph"/>
    <w:basedOn w:val="Normalny"/>
    <w:uiPriority w:val="34"/>
    <w:qFormat/>
    <w:rsid w:val="00DB6E49"/>
    <w:pPr>
      <w:ind w:left="720"/>
      <w:contextualSpacing/>
    </w:pPr>
  </w:style>
  <w:style w:type="character" w:styleId="Wyrnienieintensywne">
    <w:name w:val="Intense Emphasis"/>
    <w:basedOn w:val="Domylnaczcionkaakapitu"/>
    <w:uiPriority w:val="21"/>
    <w:qFormat/>
    <w:rsid w:val="00DB6E49"/>
    <w:rPr>
      <w:i/>
      <w:iCs/>
      <w:color w:val="0F4761" w:themeColor="accent1" w:themeShade="BF"/>
    </w:rPr>
  </w:style>
  <w:style w:type="paragraph" w:styleId="Cytatintensywny">
    <w:name w:val="Intense Quote"/>
    <w:basedOn w:val="Normalny"/>
    <w:next w:val="Normalny"/>
    <w:link w:val="CytatintensywnyZnak"/>
    <w:uiPriority w:val="30"/>
    <w:qFormat/>
    <w:rsid w:val="00DB6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B6E49"/>
    <w:rPr>
      <w:i/>
      <w:iCs/>
      <w:color w:val="0F4761" w:themeColor="accent1" w:themeShade="BF"/>
    </w:rPr>
  </w:style>
  <w:style w:type="character" w:styleId="Odwoanieintensywne">
    <w:name w:val="Intense Reference"/>
    <w:basedOn w:val="Domylnaczcionkaakapitu"/>
    <w:uiPriority w:val="32"/>
    <w:qFormat/>
    <w:rsid w:val="00DB6E49"/>
    <w:rPr>
      <w:b/>
      <w:bCs/>
      <w:smallCaps/>
      <w:color w:val="0F4761" w:themeColor="accent1" w:themeShade="BF"/>
      <w:spacing w:val="5"/>
    </w:rPr>
  </w:style>
  <w:style w:type="numbering" w:customStyle="1" w:styleId="Bezlisty1">
    <w:name w:val="Bez listy1"/>
    <w:next w:val="Bezlisty"/>
    <w:uiPriority w:val="99"/>
    <w:semiHidden/>
    <w:unhideWhenUsed/>
    <w:rsid w:val="00DB6E49"/>
  </w:style>
  <w:style w:type="paragraph" w:customStyle="1" w:styleId="ZLITwPKTzmlitwpktartykuempunktem">
    <w:name w:val="Z/LIT_w_PKT – zm. lit. w pkt artykułem (punktem)"/>
    <w:basedOn w:val="LITlitera"/>
    <w:uiPriority w:val="32"/>
    <w:qFormat/>
    <w:rsid w:val="00DB6E49"/>
    <w:pPr>
      <w:ind w:left="1497"/>
    </w:pPr>
  </w:style>
  <w:style w:type="paragraph" w:customStyle="1" w:styleId="ZTIRwPKTzmtirwpktartykuempunktem">
    <w:name w:val="Z/TIR_w_PKT – zm. tir. w pkt artykułem (punktem)"/>
    <w:basedOn w:val="TIRtiret"/>
    <w:uiPriority w:val="33"/>
    <w:qFormat/>
    <w:rsid w:val="00DB6E49"/>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B6E49"/>
    <w:pPr>
      <w:ind w:left="1021"/>
    </w:pPr>
  </w:style>
  <w:style w:type="paragraph" w:customStyle="1" w:styleId="2TIRpodwjnytiret">
    <w:name w:val="2TIR – podwójny tiret"/>
    <w:basedOn w:val="TIRtiret"/>
    <w:uiPriority w:val="73"/>
    <w:qFormat/>
    <w:rsid w:val="00DB6E49"/>
    <w:pPr>
      <w:ind w:left="1780"/>
    </w:pPr>
  </w:style>
  <w:style w:type="character" w:styleId="Odwoanieprzypisudolnego">
    <w:name w:val="footnote reference"/>
    <w:uiPriority w:val="99"/>
    <w:semiHidden/>
    <w:rsid w:val="00DB6E49"/>
    <w:rPr>
      <w:rFonts w:cs="Times New Roman"/>
      <w:vertAlign w:val="superscript"/>
    </w:rPr>
  </w:style>
  <w:style w:type="paragraph" w:styleId="Nagwek">
    <w:name w:val="header"/>
    <w:basedOn w:val="Normalny"/>
    <w:link w:val="NagwekZnak"/>
    <w:uiPriority w:val="99"/>
    <w:rsid w:val="00DB6E49"/>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14:ligatures w14:val="none"/>
    </w:rPr>
  </w:style>
  <w:style w:type="character" w:customStyle="1" w:styleId="NagwekZnak">
    <w:name w:val="Nagłówek Znak"/>
    <w:basedOn w:val="Domylnaczcionkaakapitu"/>
    <w:link w:val="Nagwek"/>
    <w:uiPriority w:val="99"/>
    <w:rsid w:val="00DB6E49"/>
    <w:rPr>
      <w:rFonts w:ascii="Times" w:eastAsia="Times New Roman" w:hAnsi="Times" w:cs="Times New Roman"/>
      <w:kern w:val="1"/>
      <w:sz w:val="24"/>
      <w:szCs w:val="24"/>
      <w:lang w:eastAsia="ar-SA"/>
      <w14:ligatures w14:val="none"/>
    </w:rPr>
  </w:style>
  <w:style w:type="paragraph" w:styleId="Stopka">
    <w:name w:val="footer"/>
    <w:basedOn w:val="Normalny"/>
    <w:link w:val="StopkaZnak"/>
    <w:uiPriority w:val="99"/>
    <w:rsid w:val="00DB6E49"/>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14:ligatures w14:val="none"/>
    </w:rPr>
  </w:style>
  <w:style w:type="character" w:customStyle="1" w:styleId="StopkaZnak">
    <w:name w:val="Stopka Znak"/>
    <w:basedOn w:val="Domylnaczcionkaakapitu"/>
    <w:link w:val="Stopka"/>
    <w:uiPriority w:val="99"/>
    <w:rsid w:val="00DB6E49"/>
    <w:rPr>
      <w:rFonts w:ascii="Times" w:eastAsia="Times New Roman" w:hAnsi="Times" w:cs="Times New Roman"/>
      <w:kern w:val="1"/>
      <w:sz w:val="24"/>
      <w:szCs w:val="24"/>
      <w:lang w:eastAsia="ar-SA"/>
      <w14:ligatures w14:val="none"/>
    </w:rPr>
  </w:style>
  <w:style w:type="paragraph" w:styleId="Tekstdymka">
    <w:name w:val="Balloon Text"/>
    <w:basedOn w:val="Normalny"/>
    <w:link w:val="TekstdymkaZnak"/>
    <w:uiPriority w:val="99"/>
    <w:semiHidden/>
    <w:rsid w:val="00DB6E49"/>
    <w:pPr>
      <w:widowControl w:val="0"/>
      <w:suppressAutoHyphens/>
      <w:spacing w:after="0" w:line="360" w:lineRule="auto"/>
    </w:pPr>
    <w:rPr>
      <w:rFonts w:ascii="Tahoma" w:eastAsia="Times New Roman" w:hAnsi="Tahoma" w:cs="Tahoma"/>
      <w:kern w:val="1"/>
      <w:sz w:val="24"/>
      <w:szCs w:val="16"/>
      <w:lang w:eastAsia="ar-SA"/>
      <w14:ligatures w14:val="none"/>
    </w:rPr>
  </w:style>
  <w:style w:type="character" w:customStyle="1" w:styleId="TekstdymkaZnak">
    <w:name w:val="Tekst dymka Znak"/>
    <w:basedOn w:val="Domylnaczcionkaakapitu"/>
    <w:link w:val="Tekstdymka"/>
    <w:uiPriority w:val="99"/>
    <w:semiHidden/>
    <w:rsid w:val="00DB6E49"/>
    <w:rPr>
      <w:rFonts w:ascii="Tahoma" w:eastAsia="Times New Roman" w:hAnsi="Tahoma" w:cs="Tahoma"/>
      <w:kern w:val="1"/>
      <w:sz w:val="24"/>
      <w:szCs w:val="16"/>
      <w:lang w:eastAsia="ar-SA"/>
      <w14:ligatures w14:val="none"/>
    </w:rPr>
  </w:style>
  <w:style w:type="paragraph" w:customStyle="1" w:styleId="ARTartustawynprozporzdzenia">
    <w:name w:val="ART(§) – art. ustawy (§ np. rozporządzenia)"/>
    <w:uiPriority w:val="11"/>
    <w:qFormat/>
    <w:rsid w:val="00DB6E49"/>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14:ligatures w14:val="none"/>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B6E49"/>
    <w:pPr>
      <w:ind w:left="1497"/>
    </w:pPr>
  </w:style>
  <w:style w:type="paragraph" w:customStyle="1" w:styleId="ZTIRwLITzmtirwlitartykuempunktem">
    <w:name w:val="Z/TIR_w_LIT – zm. tir. w lit. artykułem (punktem)"/>
    <w:basedOn w:val="TIRtiret"/>
    <w:uiPriority w:val="33"/>
    <w:qFormat/>
    <w:rsid w:val="00DB6E49"/>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B6E49"/>
  </w:style>
  <w:style w:type="paragraph" w:styleId="Bezodstpw">
    <w:name w:val="No Spacing"/>
    <w:uiPriority w:val="1"/>
    <w:qFormat/>
    <w:rsid w:val="00DB6E49"/>
    <w:pPr>
      <w:widowControl w:val="0"/>
      <w:suppressAutoHyphens/>
      <w:spacing w:after="0" w:line="360" w:lineRule="auto"/>
    </w:pPr>
    <w:rPr>
      <w:rFonts w:ascii="Times" w:eastAsia="Times New Roman" w:hAnsi="Times" w:cs="Times New Roman"/>
      <w:kern w:val="1"/>
      <w:sz w:val="24"/>
      <w:szCs w:val="24"/>
      <w:lang w:eastAsia="ar-SA"/>
      <w14:ligatures w14:val="none"/>
    </w:rPr>
  </w:style>
  <w:style w:type="paragraph" w:customStyle="1" w:styleId="ZPKTzmpktartykuempunktem">
    <w:name w:val="Z/PKT – zm. pkt artykułem (punktem)"/>
    <w:basedOn w:val="PKTpunkt"/>
    <w:uiPriority w:val="31"/>
    <w:qFormat/>
    <w:rsid w:val="00DB6E49"/>
    <w:pPr>
      <w:ind w:left="1020"/>
    </w:pPr>
  </w:style>
  <w:style w:type="paragraph" w:customStyle="1" w:styleId="ZARTzmartartykuempunktem">
    <w:name w:val="Z/ART(§) – zm. art. (§) artykułem (punktem)"/>
    <w:basedOn w:val="ARTartustawynprozporzdzenia"/>
    <w:uiPriority w:val="30"/>
    <w:qFormat/>
    <w:rsid w:val="00DB6E4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DB6E49"/>
    <w:pPr>
      <w:keepNext/>
      <w:suppressAutoHyphens/>
      <w:spacing w:before="120" w:after="120" w:line="360" w:lineRule="auto"/>
      <w:jc w:val="center"/>
    </w:pPr>
    <w:rPr>
      <w:rFonts w:ascii="Times" w:eastAsia="Times New Roman"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DB6E49"/>
    <w:pPr>
      <w:keepNext/>
      <w:suppressAutoHyphens/>
      <w:spacing w:before="120" w:after="360" w:line="360" w:lineRule="auto"/>
      <w:jc w:val="center"/>
    </w:pPr>
    <w:rPr>
      <w:rFonts w:ascii="Times" w:eastAsia="Times New Roman" w:hAnsi="Times" w:cs="Arial"/>
      <w:b/>
      <w:bCs/>
      <w:kern w:val="0"/>
      <w:sz w:val="24"/>
      <w:szCs w:val="24"/>
      <w:lang w:eastAsia="pl-PL"/>
      <w14:ligatures w14:val="none"/>
    </w:rPr>
  </w:style>
  <w:style w:type="paragraph" w:customStyle="1" w:styleId="CZKSIGAoznaczenieiprzedmiotczcilubksigi">
    <w:name w:val="CZĘŚĆ(KSIĘGA) – oznaczenie i przedmiot części lub księgi"/>
    <w:next w:val="ARTartustawynprozporzdzenia"/>
    <w:uiPriority w:val="8"/>
    <w:qFormat/>
    <w:rsid w:val="00DB6E49"/>
    <w:pPr>
      <w:keepNext/>
      <w:suppressAutoHyphens/>
      <w:spacing w:before="120" w:after="0" w:line="360" w:lineRule="auto"/>
      <w:jc w:val="center"/>
    </w:pPr>
    <w:rPr>
      <w:rFonts w:ascii="Times" w:eastAsia="Times New Roman" w:hAnsi="Times" w:cs="Times New Roman"/>
      <w:b/>
      <w:bCs/>
      <w:caps/>
      <w:kern w:val="24"/>
      <w:sz w:val="24"/>
      <w:szCs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B6E49"/>
    <w:rPr>
      <w:bCs/>
    </w:rPr>
  </w:style>
  <w:style w:type="paragraph" w:customStyle="1" w:styleId="OZNRODZAKTUtznustawalubrozporzdzenieiorganwydajcy">
    <w:name w:val="OZN_RODZ_AKTU – tzn. ustawa lub rozporządzenie i organ wydający"/>
    <w:next w:val="DATAAKTUdatauchwalenialubwydaniaaktu"/>
    <w:uiPriority w:val="5"/>
    <w:qFormat/>
    <w:rsid w:val="00DB6E49"/>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USTustnpkodeksu">
    <w:name w:val="UST(§) – ust. (§ np. kodeksu)"/>
    <w:basedOn w:val="ARTartustawynprozporzdzenia"/>
    <w:uiPriority w:val="12"/>
    <w:qFormat/>
    <w:rsid w:val="00DB6E49"/>
    <w:pPr>
      <w:spacing w:before="0"/>
    </w:pPr>
    <w:rPr>
      <w:bCs/>
    </w:rPr>
  </w:style>
  <w:style w:type="paragraph" w:customStyle="1" w:styleId="PKTpunkt">
    <w:name w:val="PKT – punkt"/>
    <w:qFormat/>
    <w:rsid w:val="00DB6E49"/>
    <w:pPr>
      <w:spacing w:after="0" w:line="360" w:lineRule="auto"/>
      <w:ind w:left="510" w:hanging="510"/>
      <w:jc w:val="both"/>
    </w:pPr>
    <w:rPr>
      <w:rFonts w:ascii="Times" w:eastAsia="Times New Roman" w:hAnsi="Times" w:cs="Arial"/>
      <w:bCs/>
      <w:kern w:val="0"/>
      <w:sz w:val="24"/>
      <w:szCs w:val="20"/>
      <w:lang w:eastAsia="pl-PL"/>
      <w14:ligatures w14:val="none"/>
    </w:rPr>
  </w:style>
  <w:style w:type="paragraph" w:customStyle="1" w:styleId="CZWSPPKTczwsplnapunktw">
    <w:name w:val="CZ_WSP_PKT – część wspólna punktów"/>
    <w:basedOn w:val="PKTpunkt"/>
    <w:next w:val="USTustnpkodeksu"/>
    <w:uiPriority w:val="16"/>
    <w:qFormat/>
    <w:rsid w:val="00DB6E49"/>
    <w:pPr>
      <w:ind w:left="0" w:firstLine="0"/>
    </w:pPr>
  </w:style>
  <w:style w:type="paragraph" w:customStyle="1" w:styleId="LITlitera">
    <w:name w:val="LIT – litera"/>
    <w:basedOn w:val="PKTpunkt"/>
    <w:uiPriority w:val="14"/>
    <w:qFormat/>
    <w:rsid w:val="00DB6E49"/>
    <w:pPr>
      <w:ind w:left="986" w:hanging="476"/>
    </w:pPr>
  </w:style>
  <w:style w:type="paragraph" w:customStyle="1" w:styleId="CZWSPLITczwsplnaliter">
    <w:name w:val="CZ_WSP_LIT – część wspólna liter"/>
    <w:basedOn w:val="LITlitera"/>
    <w:next w:val="USTustnpkodeksu"/>
    <w:uiPriority w:val="17"/>
    <w:qFormat/>
    <w:rsid w:val="00DB6E49"/>
    <w:pPr>
      <w:ind w:left="510" w:firstLine="0"/>
    </w:pPr>
    <w:rPr>
      <w:szCs w:val="24"/>
    </w:rPr>
  </w:style>
  <w:style w:type="paragraph" w:customStyle="1" w:styleId="TIRtiret">
    <w:name w:val="TIR – tiret"/>
    <w:basedOn w:val="LITlitera"/>
    <w:uiPriority w:val="15"/>
    <w:qFormat/>
    <w:rsid w:val="00DB6E49"/>
    <w:pPr>
      <w:ind w:left="1384" w:hanging="397"/>
    </w:pPr>
  </w:style>
  <w:style w:type="paragraph" w:customStyle="1" w:styleId="CZWSPTIRczwsplnatiret">
    <w:name w:val="CZ_WSP_TIR – część wspólna tiret"/>
    <w:basedOn w:val="TIRtiret"/>
    <w:next w:val="USTustnpkodeksu"/>
    <w:uiPriority w:val="17"/>
    <w:qFormat/>
    <w:rsid w:val="00DB6E49"/>
    <w:pPr>
      <w:ind w:left="987" w:firstLine="0"/>
    </w:pPr>
  </w:style>
  <w:style w:type="paragraph" w:customStyle="1" w:styleId="CYTcytatnpprzysigi">
    <w:name w:val="CYT – cytat np. przysięgi"/>
    <w:basedOn w:val="USTustnpkodeksu"/>
    <w:next w:val="USTustnpkodeksu"/>
    <w:uiPriority w:val="18"/>
    <w:qFormat/>
    <w:rsid w:val="00DB6E49"/>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DB6E49"/>
    <w:pPr>
      <w:keepNext/>
      <w:suppressAutoHyphens/>
      <w:spacing w:before="120" w:after="0" w:line="360" w:lineRule="auto"/>
      <w:jc w:val="center"/>
    </w:pPr>
    <w:rPr>
      <w:rFonts w:ascii="Times" w:eastAsia="Times New Roman" w:hAnsi="Times" w:cs="Times New Roman"/>
      <w:b/>
      <w:bCs/>
      <w:kern w:val="0"/>
      <w:sz w:val="24"/>
      <w:szCs w:val="24"/>
      <w:lang w:eastAsia="pl-PL"/>
      <w14:ligatures w14:val="none"/>
    </w:rPr>
  </w:style>
  <w:style w:type="paragraph" w:customStyle="1" w:styleId="ZLITzmlitartykuempunktem">
    <w:name w:val="Z/LIT – zm. lit. artykułem (punktem)"/>
    <w:basedOn w:val="LITlitera"/>
    <w:uiPriority w:val="32"/>
    <w:qFormat/>
    <w:rsid w:val="00DB6E49"/>
  </w:style>
  <w:style w:type="paragraph" w:customStyle="1" w:styleId="ZLITCZWSPTIRwLITzmczciwsptirwlitliter">
    <w:name w:val="Z_LIT/CZ_WSP_TIR_w_LIT – zm. części wsp. tir. w lit. literą"/>
    <w:basedOn w:val="CZWSPTIRczwsplnatiret"/>
    <w:next w:val="LITlitera"/>
    <w:uiPriority w:val="51"/>
    <w:qFormat/>
    <w:rsid w:val="00DB6E49"/>
    <w:pPr>
      <w:ind w:left="1463"/>
    </w:pPr>
  </w:style>
  <w:style w:type="paragraph" w:customStyle="1" w:styleId="ZLITTIRwLITzmtirwlitliter">
    <w:name w:val="Z_LIT/TIR_w_LIT – zm. tir. w lit. literą"/>
    <w:basedOn w:val="TIRtiret"/>
    <w:uiPriority w:val="49"/>
    <w:qFormat/>
    <w:rsid w:val="00DB6E49"/>
    <w:pPr>
      <w:ind w:left="1860"/>
    </w:pPr>
  </w:style>
  <w:style w:type="paragraph" w:customStyle="1" w:styleId="TYTDZOZNoznaczenietytuulubdziau">
    <w:name w:val="TYT(DZ)_OZN – oznaczenie tytułu lub działu"/>
    <w:next w:val="Normalny"/>
    <w:uiPriority w:val="9"/>
    <w:qFormat/>
    <w:rsid w:val="00DB6E49"/>
    <w:pPr>
      <w:keepNext/>
      <w:spacing w:before="120" w:after="0" w:line="360" w:lineRule="auto"/>
      <w:jc w:val="center"/>
    </w:pPr>
    <w:rPr>
      <w:rFonts w:ascii="Times" w:eastAsia="Times New Roman" w:hAnsi="Times" w:cs="Arial"/>
      <w:bCs/>
      <w:caps/>
      <w:kern w:val="24"/>
      <w:sz w:val="24"/>
      <w:szCs w:val="24"/>
      <w:lang w:eastAsia="pl-PL"/>
      <w14:ligatures w14:val="none"/>
    </w:rPr>
  </w:style>
  <w:style w:type="paragraph" w:customStyle="1" w:styleId="ZWMATFIZCHEMzmwzorumatfizlubchemartykuempunktem">
    <w:name w:val="Z/W_MAT(FIZ|CHEM) – zm. wzoru mat. (fiz. lub chem.) artykułem (punktem)"/>
    <w:basedOn w:val="WMATFIZCHEMwzrmatfizlubchem"/>
    <w:uiPriority w:val="38"/>
    <w:qFormat/>
    <w:rsid w:val="00DB6E49"/>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B6E4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DB6E49"/>
    <w:pPr>
      <w:keepNext/>
      <w:suppressAutoHyphens/>
      <w:spacing w:after="0" w:line="360" w:lineRule="auto"/>
      <w:ind w:left="510"/>
      <w:jc w:val="center"/>
    </w:pPr>
    <w:rPr>
      <w:rFonts w:ascii="Times" w:eastAsia="Times New Roman" w:hAnsi="Times" w:cs="Times New Roman"/>
      <w:kern w:val="0"/>
      <w:sz w:val="24"/>
      <w:szCs w:val="26"/>
      <w:lang w:eastAsia="pl-PL"/>
      <w14:ligatures w14:val="none"/>
    </w:rPr>
  </w:style>
  <w:style w:type="paragraph" w:customStyle="1" w:styleId="ZTIRzmtirartykuempunktem">
    <w:name w:val="Z/TIR – zm. tir. artykułem (punktem)"/>
    <w:basedOn w:val="TIRtiret"/>
    <w:next w:val="PKTpunkt"/>
    <w:uiPriority w:val="33"/>
    <w:qFormat/>
    <w:rsid w:val="00DB6E49"/>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DB6E49"/>
    <w:pPr>
      <w:ind w:left="510"/>
    </w:pPr>
  </w:style>
  <w:style w:type="paragraph" w:customStyle="1" w:styleId="ZZLITzmianazmlit">
    <w:name w:val="ZZ/LIT – zmiana zm. lit."/>
    <w:basedOn w:val="ZZPKTzmianazmpkt"/>
    <w:uiPriority w:val="67"/>
    <w:qFormat/>
    <w:rsid w:val="00DB6E49"/>
    <w:pPr>
      <w:ind w:left="2370" w:hanging="476"/>
    </w:pPr>
  </w:style>
  <w:style w:type="paragraph" w:customStyle="1" w:styleId="ZZTIRzmianazmtir">
    <w:name w:val="ZZ/TIR – zmiana zm. tir."/>
    <w:basedOn w:val="ZZLITzmianazmlit"/>
    <w:uiPriority w:val="67"/>
    <w:qFormat/>
    <w:rsid w:val="00DB6E49"/>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DB6E49"/>
    <w:pPr>
      <w:keepNext/>
      <w:suppressAutoHyphens/>
      <w:spacing w:after="0" w:line="360" w:lineRule="auto"/>
      <w:ind w:left="510"/>
      <w:jc w:val="center"/>
    </w:pPr>
    <w:rPr>
      <w:rFonts w:ascii="Times" w:eastAsia="Times New Roman" w:hAnsi="Times" w:cs="Arial"/>
      <w:bCs/>
      <w:kern w:val="24"/>
      <w:sz w:val="24"/>
      <w:szCs w:val="24"/>
      <w:lang w:eastAsia="pl-PL"/>
      <w14:ligatures w14:val="none"/>
    </w:rPr>
  </w:style>
  <w:style w:type="paragraph" w:customStyle="1" w:styleId="ZLITUSTzmustliter">
    <w:name w:val="Z_LIT/UST(§) – zm. ust. (§) literą"/>
    <w:basedOn w:val="USTustnpkodeksu"/>
    <w:uiPriority w:val="46"/>
    <w:qFormat/>
    <w:rsid w:val="00DB6E49"/>
    <w:pPr>
      <w:ind w:left="987"/>
    </w:pPr>
  </w:style>
  <w:style w:type="paragraph" w:customStyle="1" w:styleId="ZLITPKTzmpktliter">
    <w:name w:val="Z_LIT/PKT – zm. pkt literą"/>
    <w:basedOn w:val="PKTpunkt"/>
    <w:uiPriority w:val="47"/>
    <w:qFormat/>
    <w:rsid w:val="00DB6E49"/>
    <w:pPr>
      <w:ind w:left="1497"/>
    </w:pPr>
  </w:style>
  <w:style w:type="paragraph" w:customStyle="1" w:styleId="ZZCZWSPPKTzmianazmczciwsppkt">
    <w:name w:val="ZZ/CZ_WSP_PKT – zmiana. zm. części wsp. pkt"/>
    <w:basedOn w:val="ZZARTzmianazmart"/>
    <w:next w:val="ZPKTzmpktartykuempunktem"/>
    <w:uiPriority w:val="68"/>
    <w:qFormat/>
    <w:rsid w:val="00DB6E49"/>
    <w:pPr>
      <w:ind w:firstLine="0"/>
    </w:pPr>
  </w:style>
  <w:style w:type="paragraph" w:customStyle="1" w:styleId="ZLITLITzmlitliter">
    <w:name w:val="Z_LIT/LIT – zm. lit. literą"/>
    <w:basedOn w:val="LITlitera"/>
    <w:uiPriority w:val="48"/>
    <w:qFormat/>
    <w:rsid w:val="00DB6E49"/>
    <w:pPr>
      <w:ind w:left="1463"/>
    </w:pPr>
  </w:style>
  <w:style w:type="paragraph" w:customStyle="1" w:styleId="ZLITCZWSPPKTzmczciwsppktliter">
    <w:name w:val="Z_LIT/CZ_WSP_PKT – zm. części wsp. pkt literą"/>
    <w:basedOn w:val="CZWSPLITczwsplnaliter"/>
    <w:next w:val="LITlitera"/>
    <w:uiPriority w:val="50"/>
    <w:qFormat/>
    <w:rsid w:val="00DB6E49"/>
    <w:pPr>
      <w:ind w:left="987"/>
    </w:pPr>
  </w:style>
  <w:style w:type="paragraph" w:customStyle="1" w:styleId="ZLITTIRzmtirliter">
    <w:name w:val="Z_LIT/TIR – zm. tir. literą"/>
    <w:basedOn w:val="TIRtiret"/>
    <w:uiPriority w:val="49"/>
    <w:qFormat/>
    <w:rsid w:val="00DB6E49"/>
  </w:style>
  <w:style w:type="paragraph" w:customStyle="1" w:styleId="ZZCZWSPLITwPKTzmianazmczciwsplitwpkt">
    <w:name w:val="ZZ/CZ_WSP_LIT_w_PKT – zmiana zm. części wsp. lit. w pkt"/>
    <w:basedOn w:val="ZZLITwPKTzmianazmlitwpkt"/>
    <w:uiPriority w:val="69"/>
    <w:qFormat/>
    <w:rsid w:val="00DB6E49"/>
    <w:pPr>
      <w:ind w:left="2404" w:firstLine="0"/>
    </w:pPr>
  </w:style>
  <w:style w:type="paragraph" w:customStyle="1" w:styleId="ZLITLITwPKTzmlitwpktliter">
    <w:name w:val="Z_LIT/LIT_w_PKT – zm. lit. w pkt literą"/>
    <w:basedOn w:val="LITlitera"/>
    <w:uiPriority w:val="48"/>
    <w:qFormat/>
    <w:rsid w:val="00DB6E49"/>
    <w:pPr>
      <w:ind w:left="1973"/>
    </w:pPr>
  </w:style>
  <w:style w:type="paragraph" w:customStyle="1" w:styleId="ZLITCZWSPLITwPKTzmczciwsplitwpktliter">
    <w:name w:val="Z_LIT/CZ_WSP_LIT_w_PKT – zm. części wsp. lit. w pkt literą"/>
    <w:basedOn w:val="CZWSPLITczwsplnaliter"/>
    <w:next w:val="LITlitera"/>
    <w:uiPriority w:val="51"/>
    <w:qFormat/>
    <w:rsid w:val="00DB6E49"/>
    <w:pPr>
      <w:ind w:left="1497"/>
    </w:pPr>
  </w:style>
  <w:style w:type="paragraph" w:customStyle="1" w:styleId="ZLITTIRwPKTzmtirwpktliter">
    <w:name w:val="Z_LIT/TIR_w_PKT – zm. tir. w pkt literą"/>
    <w:basedOn w:val="TIRtiret"/>
    <w:uiPriority w:val="49"/>
    <w:qFormat/>
    <w:rsid w:val="00DB6E49"/>
    <w:pPr>
      <w:ind w:left="2370"/>
    </w:pPr>
  </w:style>
  <w:style w:type="paragraph" w:customStyle="1" w:styleId="ZLITCZWSPTIRwPKTzmczciwsptirwpktliter">
    <w:name w:val="Z_LIT/CZ_WSP_TIR_w_PKT – zm. części wsp. tir. w pkt literą"/>
    <w:basedOn w:val="CZWSPTIRczwsplnatiret"/>
    <w:next w:val="LITlitera"/>
    <w:uiPriority w:val="51"/>
    <w:qFormat/>
    <w:rsid w:val="00DB6E49"/>
    <w:pPr>
      <w:ind w:left="1973"/>
    </w:pPr>
  </w:style>
  <w:style w:type="paragraph" w:styleId="Tekstprzypisudolnego">
    <w:name w:val="footnote text"/>
    <w:basedOn w:val="Normalny"/>
    <w:link w:val="TekstprzypisudolnegoZnak"/>
    <w:uiPriority w:val="99"/>
    <w:semiHidden/>
    <w:qFormat/>
    <w:rsid w:val="00DB6E49"/>
    <w:pPr>
      <w:widowControl w:val="0"/>
      <w:autoSpaceDE w:val="0"/>
      <w:autoSpaceDN w:val="0"/>
      <w:adjustRightInd w:val="0"/>
      <w:spacing w:after="0" w:line="360" w:lineRule="auto"/>
    </w:pPr>
    <w:rPr>
      <w:rFonts w:ascii="Times" w:eastAsia="Times New Roman" w:hAnsi="Times" w:cs="Times New Roman"/>
      <w:kern w:val="0"/>
      <w:sz w:val="24"/>
      <w:szCs w:val="24"/>
      <w:lang w:eastAsia="pl-PL"/>
      <w14:ligatures w14:val="none"/>
    </w:rPr>
  </w:style>
  <w:style w:type="character" w:customStyle="1" w:styleId="TekstprzypisudolnegoZnak">
    <w:name w:val="Tekst przypisu dolnego Znak"/>
    <w:basedOn w:val="Domylnaczcionkaakapitu"/>
    <w:link w:val="Tekstprzypisudolnego"/>
    <w:uiPriority w:val="99"/>
    <w:semiHidden/>
    <w:rsid w:val="00DB6E49"/>
    <w:rPr>
      <w:rFonts w:ascii="Times" w:eastAsia="Times New Roman" w:hAnsi="Times" w:cs="Times New Roman"/>
      <w:kern w:val="0"/>
      <w:sz w:val="24"/>
      <w:szCs w:val="24"/>
      <w:lang w:eastAsia="pl-PL"/>
      <w14:ligatures w14:val="none"/>
    </w:rPr>
  </w:style>
  <w:style w:type="paragraph" w:customStyle="1" w:styleId="ZTIRLITzmlittiret">
    <w:name w:val="Z_TIR/LIT – zm. lit. tiret"/>
    <w:basedOn w:val="LITlitera"/>
    <w:uiPriority w:val="57"/>
    <w:qFormat/>
    <w:rsid w:val="00DB6E49"/>
    <w:pPr>
      <w:ind w:left="1859"/>
    </w:pPr>
  </w:style>
  <w:style w:type="paragraph" w:customStyle="1" w:styleId="ZTIRCZWSPPKTzmczciwsppkttiret">
    <w:name w:val="Z_TIR/CZ_WSP_PKT – zm. części wsp. pkt tiret"/>
    <w:basedOn w:val="CZWSPLITczwsplnaliter"/>
    <w:next w:val="TIRtiret"/>
    <w:uiPriority w:val="58"/>
    <w:qFormat/>
    <w:rsid w:val="00DB6E49"/>
    <w:pPr>
      <w:ind w:left="1383"/>
    </w:pPr>
  </w:style>
  <w:style w:type="paragraph" w:customStyle="1" w:styleId="ZTIRTIRzmtirtiret">
    <w:name w:val="Z_TIR/TIR – zm. tir. tiret"/>
    <w:basedOn w:val="TIRtiret"/>
    <w:uiPriority w:val="57"/>
    <w:qFormat/>
    <w:rsid w:val="00DB6E49"/>
    <w:pPr>
      <w:ind w:left="1780"/>
    </w:pPr>
  </w:style>
  <w:style w:type="paragraph" w:customStyle="1" w:styleId="ZZCZWSPTIRwPKTzmianazmczciwsptirwpkt">
    <w:name w:val="ZZ/CZ_WSP_TIR_w_PKT – zmiana zm. części wsp. tir. w pkt"/>
    <w:basedOn w:val="ZZTIRwPKTzmianazmtirwpkt"/>
    <w:uiPriority w:val="70"/>
    <w:qFormat/>
    <w:rsid w:val="00DB6E49"/>
    <w:pPr>
      <w:ind w:left="2880" w:firstLine="0"/>
    </w:pPr>
  </w:style>
  <w:style w:type="paragraph" w:customStyle="1" w:styleId="ZZTIRwLITzmianazmtirwlit">
    <w:name w:val="ZZ/TIR_w_LIT – zmiana zm. tir. w lit."/>
    <w:basedOn w:val="ZZTIRzmianazmtir"/>
    <w:uiPriority w:val="67"/>
    <w:qFormat/>
    <w:rsid w:val="00DB6E49"/>
    <w:pPr>
      <w:ind w:left="2767"/>
    </w:pPr>
  </w:style>
  <w:style w:type="paragraph" w:customStyle="1" w:styleId="ZTIRTIRwLITzmtirwlittiret">
    <w:name w:val="Z_TIR/TIR_w_LIT – zm. tir. w lit. tiret"/>
    <w:basedOn w:val="TIRtiret"/>
    <w:uiPriority w:val="57"/>
    <w:qFormat/>
    <w:rsid w:val="00DB6E49"/>
    <w:pPr>
      <w:ind w:left="2257"/>
    </w:pPr>
  </w:style>
  <w:style w:type="paragraph" w:customStyle="1" w:styleId="ZTIRCZWSPTIRwLITzmczciwsptirwlittiret">
    <w:name w:val="Z_TIR/CZ_WSP_TIR_w_LIT – zm. części wsp. tir. w lit. tiret"/>
    <w:basedOn w:val="CZWSPTIRczwsplnatiret"/>
    <w:next w:val="TIRtiret"/>
    <w:uiPriority w:val="60"/>
    <w:qFormat/>
    <w:rsid w:val="00DB6E49"/>
    <w:pPr>
      <w:ind w:left="1860"/>
    </w:pPr>
  </w:style>
  <w:style w:type="paragraph" w:customStyle="1" w:styleId="CZWSP2TIRczwsplnapodwjnychtiret">
    <w:name w:val="CZ_WSP_2TIR – część wspólna podwójnych tiret"/>
    <w:basedOn w:val="CZWSPTIRczwsplnatiret"/>
    <w:next w:val="TIRtiret"/>
    <w:uiPriority w:val="73"/>
    <w:qFormat/>
    <w:rsid w:val="00DB6E49"/>
    <w:pPr>
      <w:ind w:left="1780"/>
    </w:pPr>
  </w:style>
  <w:style w:type="paragraph" w:customStyle="1" w:styleId="Z2TIRzmpodwtirartykuempunktem">
    <w:name w:val="Z/2TIR – zm. podw. tir. artykułem (punktem)"/>
    <w:basedOn w:val="TIRtiret"/>
    <w:uiPriority w:val="73"/>
    <w:qFormat/>
    <w:rsid w:val="00DB6E49"/>
    <w:pPr>
      <w:ind w:left="907"/>
    </w:pPr>
  </w:style>
  <w:style w:type="paragraph" w:customStyle="1" w:styleId="ZZCZWSPTIRwLITzmianazmczciwsptirwlit">
    <w:name w:val="ZZ/CZ_WSP_TIR_w_LIT – zmiana zm. części wsp. tir. w lit."/>
    <w:basedOn w:val="ZZTIRwLITzmianazmtirwlit"/>
    <w:uiPriority w:val="70"/>
    <w:qFormat/>
    <w:rsid w:val="00DB6E49"/>
    <w:pPr>
      <w:ind w:left="2370" w:firstLine="0"/>
    </w:pPr>
  </w:style>
  <w:style w:type="paragraph" w:customStyle="1" w:styleId="ZLIT2TIRzmpodwtirliter">
    <w:name w:val="Z_LIT/2TIR – zm. podw. tir. literą"/>
    <w:basedOn w:val="TIRtiret"/>
    <w:uiPriority w:val="75"/>
    <w:qFormat/>
    <w:rsid w:val="00DB6E49"/>
  </w:style>
  <w:style w:type="paragraph" w:customStyle="1" w:styleId="ZTIR2TIRzmpodwtirtiret">
    <w:name w:val="Z_TIR/2TIR – zm. podw. tir. tiret"/>
    <w:basedOn w:val="TIRtiret"/>
    <w:uiPriority w:val="78"/>
    <w:qFormat/>
    <w:rsid w:val="00DB6E49"/>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DB6E49"/>
    <w:pPr>
      <w:ind w:left="1780"/>
    </w:pPr>
  </w:style>
  <w:style w:type="paragraph" w:customStyle="1" w:styleId="Z2TIRwPKTzmpodwtirwpktartykuempunktem">
    <w:name w:val="Z/2TIR_w_PKT – zm. podw. tir. w pkt artykułem (punktem)"/>
    <w:basedOn w:val="TIRtiret"/>
    <w:next w:val="ZPKTzmpktartykuempunktem"/>
    <w:uiPriority w:val="74"/>
    <w:qFormat/>
    <w:rsid w:val="00DB6E49"/>
    <w:pPr>
      <w:ind w:left="2291"/>
    </w:pPr>
  </w:style>
  <w:style w:type="paragraph" w:customStyle="1" w:styleId="ZTIRPKTzmpkttiret">
    <w:name w:val="Z_TIR/PKT – zm. pkt tiret"/>
    <w:basedOn w:val="PKTpunkt"/>
    <w:uiPriority w:val="56"/>
    <w:qFormat/>
    <w:rsid w:val="00DB6E49"/>
    <w:pPr>
      <w:ind w:left="1893"/>
    </w:pPr>
  </w:style>
  <w:style w:type="paragraph" w:customStyle="1" w:styleId="ZTIRLITwPKTzmlitwpkttiret">
    <w:name w:val="Z_TIR/LIT_w_PKT – zm. lit. w pkt tiret"/>
    <w:basedOn w:val="LITlitera"/>
    <w:uiPriority w:val="57"/>
    <w:qFormat/>
    <w:rsid w:val="00DB6E49"/>
    <w:pPr>
      <w:ind w:left="2336"/>
    </w:pPr>
  </w:style>
  <w:style w:type="paragraph" w:customStyle="1" w:styleId="ZTIRCZWSPLITwPKTzmczciwsplitwpkttiret">
    <w:name w:val="Z_TIR/CZ_WSP_LIT_w_PKT – zm. części wsp. lit. w pkt tiret"/>
    <w:basedOn w:val="CZWSPLITczwsplnaliter"/>
    <w:uiPriority w:val="59"/>
    <w:qFormat/>
    <w:rsid w:val="00DB6E49"/>
    <w:pPr>
      <w:ind w:left="1860"/>
    </w:pPr>
  </w:style>
  <w:style w:type="paragraph" w:customStyle="1" w:styleId="ZTIR2TIRwLITzmpodwtirwlittiret">
    <w:name w:val="Z_TIR/2TIR_w_LIT – zm. podw. tir. w lit. tiret"/>
    <w:basedOn w:val="TIRtiret"/>
    <w:uiPriority w:val="79"/>
    <w:qFormat/>
    <w:rsid w:val="00DB6E49"/>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DB6E49"/>
    <w:pPr>
      <w:ind w:left="2257"/>
    </w:pPr>
  </w:style>
  <w:style w:type="paragraph" w:customStyle="1" w:styleId="ZTIR2TIRwTIRzmpodwtirwtirtiret">
    <w:name w:val="Z_TIR/2TIR_w_TIR – zm. podw. tir. w tir. tiret"/>
    <w:basedOn w:val="TIRtiret"/>
    <w:uiPriority w:val="78"/>
    <w:qFormat/>
    <w:rsid w:val="00DB6E49"/>
    <w:pPr>
      <w:ind w:left="2177"/>
    </w:pPr>
  </w:style>
  <w:style w:type="paragraph" w:customStyle="1" w:styleId="ZTIRCZWSP2TIRwTIRzmczciwsppodwtirwtirtiret">
    <w:name w:val="Z_TIR/CZ_WSP_2TIR_w_TIR – zm. części wsp. podw. tir. w tir. tiret"/>
    <w:basedOn w:val="CZWSPTIRczwsplnatiret"/>
    <w:uiPriority w:val="79"/>
    <w:qFormat/>
    <w:rsid w:val="00DB6E49"/>
    <w:pPr>
      <w:ind w:left="1780"/>
    </w:pPr>
  </w:style>
  <w:style w:type="paragraph" w:customStyle="1" w:styleId="Z2TIRLITzmlitpodwjnymtiret">
    <w:name w:val="Z_2TIR/LIT – zm. lit. podwójnym tiret"/>
    <w:basedOn w:val="LITlitera"/>
    <w:uiPriority w:val="84"/>
    <w:qFormat/>
    <w:rsid w:val="00DB6E49"/>
    <w:pPr>
      <w:ind w:left="2256"/>
    </w:pPr>
  </w:style>
  <w:style w:type="paragraph" w:customStyle="1" w:styleId="ZZ2TIRwTIRzmianazmpodwtirwtir">
    <w:name w:val="ZZ/2TIR_w_TIR – zmiana zm. podw. tir. w tir."/>
    <w:basedOn w:val="ZZCZWSP2TIRzmianazmczciwsppodwtir"/>
    <w:uiPriority w:val="93"/>
    <w:qFormat/>
    <w:rsid w:val="00DB6E49"/>
    <w:pPr>
      <w:ind w:left="2688" w:hanging="397"/>
    </w:pPr>
  </w:style>
  <w:style w:type="paragraph" w:customStyle="1" w:styleId="ZZ2TIRwLITzmianazmpodwtirwlit">
    <w:name w:val="ZZ/2TIR_w_LIT – zmiana zm. podw. tir. w lit."/>
    <w:basedOn w:val="ZZ2TIRwTIRzmianazmpodwtirwtir"/>
    <w:uiPriority w:val="94"/>
    <w:qFormat/>
    <w:rsid w:val="00DB6E49"/>
    <w:pPr>
      <w:ind w:left="3164"/>
    </w:pPr>
  </w:style>
  <w:style w:type="paragraph" w:customStyle="1" w:styleId="Z2TIRTIRwLITzmtirwlitpodwjnymtiret">
    <w:name w:val="Z_2TIR/TIR_w_LIT – zm. tir. w lit. podwójnym tiret"/>
    <w:basedOn w:val="TIRtiret"/>
    <w:uiPriority w:val="84"/>
    <w:qFormat/>
    <w:rsid w:val="00DB6E49"/>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B6E49"/>
    <w:pPr>
      <w:ind w:left="2257"/>
    </w:pPr>
  </w:style>
  <w:style w:type="paragraph" w:customStyle="1" w:styleId="ZZ2TIRwPKTzmianazmpodwtirwpkt">
    <w:name w:val="ZZ/2TIR_w_PKT – zmiana zm. podw. tir. w pkt"/>
    <w:basedOn w:val="ZZ2TIRwLITzmianazmpodwtirwlit"/>
    <w:uiPriority w:val="94"/>
    <w:qFormat/>
    <w:rsid w:val="00DB6E49"/>
    <w:pPr>
      <w:ind w:left="3674"/>
    </w:pPr>
  </w:style>
  <w:style w:type="paragraph" w:customStyle="1" w:styleId="ZZCZWSP2TIRwTIRzmianazmczciwsppodwtirwtir">
    <w:name w:val="ZZ/CZ_WSP_2TIR_w_TIR – zmiana zm. części wsp. podw. tir. w tir."/>
    <w:basedOn w:val="ZZ2TIRwLITzmianazmpodwtirwlit"/>
    <w:uiPriority w:val="94"/>
    <w:qFormat/>
    <w:rsid w:val="00DB6E49"/>
    <w:pPr>
      <w:ind w:left="2291" w:firstLine="0"/>
    </w:pPr>
  </w:style>
  <w:style w:type="paragraph" w:customStyle="1" w:styleId="Z2TIR2TIRwTIRzmpodwtirwtirpodwjnymtiret">
    <w:name w:val="Z_2TIR/2TIR_w_TIR – zm. podw. tir. w tir. podwójnym tiret"/>
    <w:basedOn w:val="TIRtiret"/>
    <w:uiPriority w:val="85"/>
    <w:qFormat/>
    <w:rsid w:val="00DB6E49"/>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B6E49"/>
    <w:pPr>
      <w:ind w:left="2177"/>
    </w:pPr>
  </w:style>
  <w:style w:type="paragraph" w:customStyle="1" w:styleId="Z2TIR2TIRwLITzmpodwtirwlitpodwjnymtiret">
    <w:name w:val="Z_2TIR/2TIR_w_LIT – zm. podw. tir. w lit. podwójnym tiret"/>
    <w:basedOn w:val="TIRtiret"/>
    <w:uiPriority w:val="86"/>
    <w:qFormat/>
    <w:rsid w:val="00DB6E49"/>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B6E49"/>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DB6E49"/>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B6E49"/>
    <w:pPr>
      <w:spacing w:after="120"/>
      <w:ind w:left="510"/>
    </w:pPr>
    <w:rPr>
      <w:b w:val="0"/>
    </w:rPr>
  </w:style>
  <w:style w:type="character" w:styleId="Odwoaniedokomentarza">
    <w:name w:val="annotation reference"/>
    <w:basedOn w:val="Domylnaczcionkaakapitu"/>
    <w:uiPriority w:val="99"/>
    <w:semiHidden/>
    <w:rsid w:val="00DB6E49"/>
    <w:rPr>
      <w:sz w:val="16"/>
      <w:szCs w:val="16"/>
    </w:rPr>
  </w:style>
  <w:style w:type="paragraph" w:styleId="Tekstkomentarza">
    <w:name w:val="annotation text"/>
    <w:basedOn w:val="Normalny"/>
    <w:link w:val="TekstkomentarzaZnak"/>
    <w:uiPriority w:val="99"/>
    <w:rsid w:val="00DB6E49"/>
    <w:pPr>
      <w:widowControl w:val="0"/>
      <w:autoSpaceDE w:val="0"/>
      <w:autoSpaceDN w:val="0"/>
      <w:adjustRightInd w:val="0"/>
      <w:spacing w:after="0" w:line="360" w:lineRule="auto"/>
    </w:pPr>
    <w:rPr>
      <w:rFonts w:ascii="Times" w:eastAsia="Times New Roman" w:hAnsi="Times" w:cs="Times New Roman"/>
      <w:kern w:val="0"/>
      <w:sz w:val="24"/>
      <w:szCs w:val="24"/>
      <w:lang w:eastAsia="pl-PL"/>
      <w14:ligatures w14:val="none"/>
    </w:rPr>
  </w:style>
  <w:style w:type="character" w:customStyle="1" w:styleId="TekstkomentarzaZnak">
    <w:name w:val="Tekst komentarza Znak"/>
    <w:basedOn w:val="Domylnaczcionkaakapitu"/>
    <w:link w:val="Tekstkomentarza"/>
    <w:uiPriority w:val="99"/>
    <w:rsid w:val="00DB6E49"/>
    <w:rPr>
      <w:rFonts w:ascii="Times" w:eastAsia="Times New Roman" w:hAnsi="Times" w:cs="Times New Roman"/>
      <w:kern w:val="0"/>
      <w:sz w:val="24"/>
      <w:szCs w:val="24"/>
      <w:lang w:eastAsia="pl-PL"/>
      <w14:ligatures w14:val="none"/>
    </w:rPr>
  </w:style>
  <w:style w:type="paragraph" w:styleId="Tematkomentarza">
    <w:name w:val="annotation subject"/>
    <w:basedOn w:val="Tekstkomentarza"/>
    <w:next w:val="Tekstkomentarza"/>
    <w:link w:val="TematkomentarzaZnak"/>
    <w:uiPriority w:val="99"/>
    <w:semiHidden/>
    <w:rsid w:val="00DB6E49"/>
    <w:rPr>
      <w:b/>
      <w:bCs/>
    </w:rPr>
  </w:style>
  <w:style w:type="character" w:customStyle="1" w:styleId="TematkomentarzaZnak">
    <w:name w:val="Temat komentarza Znak"/>
    <w:basedOn w:val="TekstkomentarzaZnak"/>
    <w:link w:val="Tematkomentarza"/>
    <w:uiPriority w:val="99"/>
    <w:semiHidden/>
    <w:rsid w:val="00DB6E49"/>
    <w:rPr>
      <w:rFonts w:ascii="Times" w:eastAsia="Times New Roman" w:hAnsi="Times" w:cs="Times New Roman"/>
      <w:b/>
      <w:bCs/>
      <w:kern w:val="0"/>
      <w:sz w:val="24"/>
      <w:szCs w:val="24"/>
      <w:lang w:eastAsia="pl-PL"/>
      <w14:ligatures w14:val="none"/>
    </w:rPr>
  </w:style>
  <w:style w:type="paragraph" w:customStyle="1" w:styleId="ZZARTzmianazmart">
    <w:name w:val="ZZ/ART(§) – zmiana zm. art. (§)"/>
    <w:basedOn w:val="ZARTzmartartykuempunktem"/>
    <w:uiPriority w:val="65"/>
    <w:qFormat/>
    <w:rsid w:val="00DB6E49"/>
    <w:pPr>
      <w:ind w:left="1894"/>
    </w:pPr>
  </w:style>
  <w:style w:type="paragraph" w:customStyle="1" w:styleId="ZZPKTzmianazmpkt">
    <w:name w:val="ZZ/PKT – zmiana zm. pkt"/>
    <w:basedOn w:val="ZPKTzmpktartykuempunktem"/>
    <w:uiPriority w:val="66"/>
    <w:qFormat/>
    <w:rsid w:val="00DB6E49"/>
    <w:pPr>
      <w:ind w:left="2404"/>
    </w:pPr>
  </w:style>
  <w:style w:type="paragraph" w:customStyle="1" w:styleId="ZZLITwPKTzmianazmlitwpkt">
    <w:name w:val="ZZ/LIT_w_PKT – zmiana zm. lit. w pkt"/>
    <w:basedOn w:val="ZLITwPKTzmlitwpktartykuempunktem"/>
    <w:uiPriority w:val="67"/>
    <w:qFormat/>
    <w:rsid w:val="00DB6E49"/>
    <w:pPr>
      <w:ind w:left="2880"/>
    </w:pPr>
  </w:style>
  <w:style w:type="paragraph" w:customStyle="1" w:styleId="ZZTIRwPKTzmianazmtirwpkt">
    <w:name w:val="ZZ/TIR_w_PKT – zmiana zm. tir. w pkt"/>
    <w:basedOn w:val="ZTIRwPKTzmtirwpktartykuempunktem"/>
    <w:uiPriority w:val="67"/>
    <w:qFormat/>
    <w:rsid w:val="00DB6E49"/>
    <w:pPr>
      <w:ind w:left="3277"/>
    </w:pPr>
  </w:style>
  <w:style w:type="paragraph" w:customStyle="1" w:styleId="ZZWMATFIZCHEMzmwzorumatfizlubchem">
    <w:name w:val="ZZ/W_MAT(FIZ|CHEM) – zm. wzoru mat. (fiz. lub chem.)"/>
    <w:basedOn w:val="ZWMATFIZCHEMzmwzorumatfizlubchemartykuempunktem"/>
    <w:uiPriority w:val="71"/>
    <w:qFormat/>
    <w:rsid w:val="00DB6E49"/>
    <w:pPr>
      <w:ind w:left="2404"/>
    </w:pPr>
  </w:style>
  <w:style w:type="paragraph" w:customStyle="1" w:styleId="ODNONIKtreodnonika">
    <w:name w:val="ODNOŚNIK – treść odnośnika"/>
    <w:uiPriority w:val="19"/>
    <w:qFormat/>
    <w:rsid w:val="00DB6E49"/>
    <w:pPr>
      <w:spacing w:after="0" w:line="240" w:lineRule="auto"/>
      <w:ind w:left="284" w:hanging="284"/>
      <w:jc w:val="both"/>
    </w:pPr>
    <w:rPr>
      <w:rFonts w:ascii="Times New Roman" w:eastAsia="Times New Roman" w:hAnsi="Times New Roman" w:cs="Arial"/>
      <w:kern w:val="0"/>
      <w:sz w:val="20"/>
      <w:szCs w:val="20"/>
      <w:lang w:eastAsia="pl-PL"/>
      <w14:ligatures w14:val="none"/>
    </w:rPr>
  </w:style>
  <w:style w:type="paragraph" w:customStyle="1" w:styleId="ZFRAGzmfragmentunpzdaniaartykuempunktem">
    <w:name w:val="Z/FRAG – zm. fragmentu (np. zdania) artykułem (punktem)"/>
    <w:basedOn w:val="ZARTzmartartykuempunktem"/>
    <w:next w:val="PKTpunkt"/>
    <w:uiPriority w:val="36"/>
    <w:qFormat/>
    <w:rsid w:val="00DB6E49"/>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B6E4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B6E49"/>
    <w:rPr>
      <w:rFonts w:ascii="Times New Roman" w:hAnsi="Times New Roman"/>
    </w:rPr>
  </w:style>
  <w:style w:type="paragraph" w:customStyle="1" w:styleId="ZTIRTIRwPKTzmtirwpkttiret">
    <w:name w:val="Z_TIR/TIR_w_PKT – zm. tir. w pkt tiret"/>
    <w:basedOn w:val="ZTIRTIRwLITzmtirwlittiret"/>
    <w:uiPriority w:val="57"/>
    <w:qFormat/>
    <w:rsid w:val="00DB6E49"/>
    <w:pPr>
      <w:ind w:left="2733"/>
    </w:pPr>
  </w:style>
  <w:style w:type="paragraph" w:customStyle="1" w:styleId="ZTIRCZWSPTIRwPKTzmczciwsptirtiret">
    <w:name w:val="Z_TIR/CZ_WSP_TIR_w_PKT – zm. części wsp. tir. tiret"/>
    <w:basedOn w:val="ZTIRTIRwPKTzmtirwpkttiret"/>
    <w:next w:val="TIRtiret"/>
    <w:uiPriority w:val="60"/>
    <w:qFormat/>
    <w:rsid w:val="00DB6E49"/>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B6E49"/>
    <w:pPr>
      <w:ind w:left="510" w:firstLine="0"/>
    </w:pPr>
  </w:style>
  <w:style w:type="paragraph" w:customStyle="1" w:styleId="ROZDZODDZOZNoznaczenierozdziauluboddziau">
    <w:name w:val="ROZDZ(ODDZ)_OZN – oznaczenie rozdziału lub oddziału"/>
    <w:next w:val="ARTartustawynprozporzdzenia"/>
    <w:uiPriority w:val="10"/>
    <w:qFormat/>
    <w:rsid w:val="00DB6E49"/>
    <w:pPr>
      <w:keepNext/>
      <w:suppressAutoHyphens/>
      <w:spacing w:before="120" w:after="0" w:line="360" w:lineRule="auto"/>
      <w:jc w:val="center"/>
    </w:pPr>
    <w:rPr>
      <w:rFonts w:ascii="Times" w:eastAsia="Times New Roman" w:hAnsi="Times" w:cs="Arial"/>
      <w:bCs/>
      <w:kern w:val="24"/>
      <w:sz w:val="24"/>
      <w:szCs w:val="24"/>
      <w:lang w:eastAsia="pl-PL"/>
      <w14:ligatures w14:val="none"/>
    </w:rPr>
  </w:style>
  <w:style w:type="paragraph" w:customStyle="1" w:styleId="Z2TIR2TIRzmpodwtirpodwjnymtiret">
    <w:name w:val="Z_2TIR/2TIR – zm. podw. tir. podwójnym tiret"/>
    <w:basedOn w:val="TIRtiret"/>
    <w:uiPriority w:val="85"/>
    <w:qFormat/>
    <w:rsid w:val="00DB6E49"/>
    <w:pPr>
      <w:ind w:left="2177"/>
    </w:pPr>
  </w:style>
  <w:style w:type="paragraph" w:customStyle="1" w:styleId="Z2TIRTIRzmtirpodwjnymtiret">
    <w:name w:val="Z_2TIR/TIR – zm. tir. podwójnym tiret"/>
    <w:basedOn w:val="TIRtiret"/>
    <w:uiPriority w:val="84"/>
    <w:qFormat/>
    <w:rsid w:val="00DB6E49"/>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B6E49"/>
    <w:pPr>
      <w:ind w:left="1021"/>
    </w:pPr>
  </w:style>
  <w:style w:type="paragraph" w:customStyle="1" w:styleId="ZLITSKARNzmsankcjikarnejliter">
    <w:name w:val="Z_LIT/S_KARN – zm. sankcji karnej literą"/>
    <w:basedOn w:val="ZSKARNzmsankcjikarnejwszczeglnociwKodeksiekarnym"/>
    <w:uiPriority w:val="53"/>
    <w:qFormat/>
    <w:rsid w:val="00DB6E49"/>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DB6E49"/>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B6E49"/>
    <w:pPr>
      <w:ind w:left="1894" w:firstLine="0"/>
    </w:pPr>
  </w:style>
  <w:style w:type="paragraph" w:customStyle="1" w:styleId="Z2TIRwLITzmpodwtirwlitartykuempunktem">
    <w:name w:val="Z/2TIR_w_LIT – zm. podw. tir. w lit. artykułem (punktem)"/>
    <w:basedOn w:val="Z2TIRwPKTzmpodwtirwpktartykuempunktem"/>
    <w:uiPriority w:val="74"/>
    <w:qFormat/>
    <w:rsid w:val="00DB6E49"/>
    <w:pPr>
      <w:ind w:left="1780"/>
    </w:pPr>
  </w:style>
  <w:style w:type="paragraph" w:customStyle="1" w:styleId="Z2TIRwTIRzmpodwtirwtirartykuempunktem">
    <w:name w:val="Z/2TIR_w_TIR – zm. podw. tir. w tir. artykułem (punktem)"/>
    <w:basedOn w:val="Z2TIRwLITzmpodwtirwlitartykuempunktem"/>
    <w:uiPriority w:val="73"/>
    <w:qFormat/>
    <w:rsid w:val="00DB6E49"/>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B6E49"/>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B6E49"/>
    <w:pPr>
      <w:ind w:left="1383" w:firstLine="0"/>
    </w:pPr>
  </w:style>
  <w:style w:type="paragraph" w:customStyle="1" w:styleId="ZZCZWSP2TIRzmianazmczciwsppodwtir">
    <w:name w:val="ZZ/CZ_WSP_2TIR – zmiana zm. części wsp. podw. tir."/>
    <w:basedOn w:val="ZZTIRzmianazmtir"/>
    <w:next w:val="ZZUSTzmianazmust"/>
    <w:uiPriority w:val="94"/>
    <w:qFormat/>
    <w:rsid w:val="00DB6E49"/>
    <w:pPr>
      <w:ind w:left="1894" w:firstLine="0"/>
    </w:pPr>
  </w:style>
  <w:style w:type="paragraph" w:customStyle="1" w:styleId="PKTODNONIKApunktodnonika">
    <w:name w:val="PKT_ODNOŚNIKA – punkt odnośnika"/>
    <w:basedOn w:val="ODNONIKtreodnonika"/>
    <w:uiPriority w:val="19"/>
    <w:qFormat/>
    <w:rsid w:val="00DB6E49"/>
    <w:pPr>
      <w:ind w:left="568"/>
    </w:pPr>
  </w:style>
  <w:style w:type="paragraph" w:customStyle="1" w:styleId="ZODNONIKAzmtekstuodnonikaartykuempunktem">
    <w:name w:val="Z/ODNOŚNIKA – zm. tekstu odnośnika artykułem (punktem)"/>
    <w:basedOn w:val="ODNONIKtreodnonika"/>
    <w:uiPriority w:val="39"/>
    <w:qFormat/>
    <w:rsid w:val="00DB6E49"/>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B6E49"/>
    <w:pPr>
      <w:ind w:left="1304"/>
    </w:pPr>
  </w:style>
  <w:style w:type="paragraph" w:customStyle="1" w:styleId="ZPKTODNONIKAzmpktodnonikaartykuempunktem">
    <w:name w:val="Z/PKT_ODNOŚNIKA – zm. pkt odnośnika artykułem (punktem)"/>
    <w:basedOn w:val="ZODNONIKAzmtekstuodnonikaartykuempunktem"/>
    <w:uiPriority w:val="39"/>
    <w:qFormat/>
    <w:rsid w:val="00DB6E49"/>
  </w:style>
  <w:style w:type="paragraph" w:customStyle="1" w:styleId="ZLIT2TIRwTIRzmpodwtirwtirliter">
    <w:name w:val="Z_LIT/2TIR_w_TIR – zm. podw. tir. w tir. literą"/>
    <w:basedOn w:val="ZLIT2TIRzmpodwtirliter"/>
    <w:uiPriority w:val="75"/>
    <w:qFormat/>
    <w:rsid w:val="00DB6E49"/>
    <w:pPr>
      <w:ind w:left="1780"/>
    </w:pPr>
  </w:style>
  <w:style w:type="paragraph" w:customStyle="1" w:styleId="ZLIT2TIRwLITzmpodwtirwlitliter">
    <w:name w:val="Z_LIT/2TIR_w_LIT – zm. podw. tir. w lit. literą"/>
    <w:basedOn w:val="ZLIT2TIRwTIRzmpodwtirwtirliter"/>
    <w:uiPriority w:val="76"/>
    <w:qFormat/>
    <w:rsid w:val="00DB6E49"/>
    <w:pPr>
      <w:ind w:left="2257"/>
    </w:pPr>
  </w:style>
  <w:style w:type="paragraph" w:customStyle="1" w:styleId="ZLIT2TIRwPKTzmpodwtirwpktliter">
    <w:name w:val="Z_LIT/2TIR_w_PKT – zm. podw. tir. w pkt literą"/>
    <w:basedOn w:val="ZLIT2TIRwLITzmpodwtirwlitliter"/>
    <w:uiPriority w:val="76"/>
    <w:qFormat/>
    <w:rsid w:val="00DB6E49"/>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DB6E49"/>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B6E4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B6E49"/>
    <w:pPr>
      <w:ind w:left="2370" w:firstLine="0"/>
    </w:pPr>
  </w:style>
  <w:style w:type="paragraph" w:customStyle="1" w:styleId="ZTIR2TIRwPKTzmpodwtirwpkttiret">
    <w:name w:val="Z_TIR/2TIR_w_PKT – zm. podw. tir. w pkt tiret"/>
    <w:basedOn w:val="ZTIR2TIRwLITzmpodwtirwlittiret"/>
    <w:uiPriority w:val="79"/>
    <w:qFormat/>
    <w:rsid w:val="00DB6E49"/>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DB6E49"/>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DB6E49"/>
    <w:pPr>
      <w:ind w:left="2767"/>
    </w:pPr>
  </w:style>
  <w:style w:type="paragraph" w:customStyle="1" w:styleId="ZZCZWSP2TIRwPKTzmianazmczciwsppodwtirwpkt">
    <w:name w:val="ZZ/CZ_WSP_2TIR_w_PKT – zmiana zm. części wsp. podw. tir. w pkt"/>
    <w:basedOn w:val="ZZ2TIRwLITzmianazmpodwtirwlit"/>
    <w:uiPriority w:val="95"/>
    <w:qFormat/>
    <w:rsid w:val="00DB6E49"/>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B6E49"/>
  </w:style>
  <w:style w:type="paragraph" w:customStyle="1" w:styleId="ZLITCZWSP2TIRzmczciwsppodwtirliter">
    <w:name w:val="Z_LIT/CZ_WSP_2TIR – zm. części wsp. podw. tir. literą"/>
    <w:basedOn w:val="ZLITCZWSPPKTzmczciwsppktliter"/>
    <w:next w:val="LITlitera"/>
    <w:uiPriority w:val="76"/>
    <w:qFormat/>
    <w:rsid w:val="00DB6E49"/>
  </w:style>
  <w:style w:type="paragraph" w:customStyle="1" w:styleId="ZTIRCZWSP2TIRzmczciwsppodwtirtiret">
    <w:name w:val="Z_TIR/CZ_WSP_2TIR – zm. części wsp. podw. tir. tiret"/>
    <w:basedOn w:val="ZLITCZWSP2TIRzmczciwsppodwtirliter"/>
    <w:next w:val="TIRtiret"/>
    <w:uiPriority w:val="79"/>
    <w:qFormat/>
    <w:rsid w:val="00DB6E49"/>
  </w:style>
  <w:style w:type="paragraph" w:customStyle="1" w:styleId="ZZ2TIRzmianazmpodwtir">
    <w:name w:val="ZZ/2TIR – zmiana zm. podw. tir."/>
    <w:basedOn w:val="ZZCZWSP2TIRzmianazmczciwsppodwtir"/>
    <w:uiPriority w:val="93"/>
    <w:qFormat/>
    <w:rsid w:val="00DB6E49"/>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DB6E49"/>
  </w:style>
  <w:style w:type="paragraph" w:customStyle="1" w:styleId="ZCZWSPTIRzmczciwsptirartykuempunktem">
    <w:name w:val="Z/CZ_WSP_TIR – zm. części wsp. tir. artykułem (punktem)"/>
    <w:basedOn w:val="ZCZWSPPKTzmczciwsppktartykuempunktem"/>
    <w:next w:val="PKTpunkt"/>
    <w:uiPriority w:val="35"/>
    <w:qFormat/>
    <w:rsid w:val="00DB6E49"/>
  </w:style>
  <w:style w:type="paragraph" w:customStyle="1" w:styleId="ZLITCZWSPLITzmczciwsplitliter">
    <w:name w:val="Z_LIT/CZ_WSP_LIT – zm. części wsp. lit. literą"/>
    <w:basedOn w:val="ZLITCZWSPPKTzmczciwsppktliter"/>
    <w:next w:val="LITlitera"/>
    <w:uiPriority w:val="51"/>
    <w:qFormat/>
    <w:rsid w:val="00DB6E49"/>
  </w:style>
  <w:style w:type="paragraph" w:customStyle="1" w:styleId="ZLITCZWSPTIRzmczciwsptirliter">
    <w:name w:val="Z_LIT/CZ_WSP_TIR – zm. części wsp. tir. literą"/>
    <w:basedOn w:val="ZLITCZWSPPKTzmczciwsppktliter"/>
    <w:next w:val="LITlitera"/>
    <w:uiPriority w:val="51"/>
    <w:qFormat/>
    <w:rsid w:val="00DB6E49"/>
  </w:style>
  <w:style w:type="paragraph" w:customStyle="1" w:styleId="ZTIRCZWSPLITzmczciwsplittiret">
    <w:name w:val="Z_TIR/CZ_WSP_LIT – zm. części wsp. lit. tiret"/>
    <w:basedOn w:val="ZTIRCZWSPPKTzmczciwsppkttiret"/>
    <w:next w:val="TIRtiret"/>
    <w:uiPriority w:val="59"/>
    <w:qFormat/>
    <w:rsid w:val="00DB6E49"/>
  </w:style>
  <w:style w:type="paragraph" w:customStyle="1" w:styleId="ZTIRCZWSPTIRzmczciwsptirtiret">
    <w:name w:val="Z_TIR/CZ_WSP_TIR – zm. części wsp. tir. tiret"/>
    <w:basedOn w:val="ZTIRCZWSPPKTzmczciwsppkttiret"/>
    <w:next w:val="TIRtiret"/>
    <w:uiPriority w:val="60"/>
    <w:qFormat/>
    <w:rsid w:val="00DB6E49"/>
  </w:style>
  <w:style w:type="paragraph" w:customStyle="1" w:styleId="ZZCZWSPLITzmianazmczciwsplit">
    <w:name w:val="ZZ/CZ_WSP_LIT – zmiana. zm. części wsp. lit."/>
    <w:basedOn w:val="ZZCZWSPPKTzmianazmczciwsppkt"/>
    <w:uiPriority w:val="69"/>
    <w:qFormat/>
    <w:rsid w:val="00DB6E49"/>
  </w:style>
  <w:style w:type="paragraph" w:customStyle="1" w:styleId="ZZCZWSPTIRzmianazmczciwsptir">
    <w:name w:val="ZZ/CZ_WSP_TIR – zmiana. zm. części wsp. tir."/>
    <w:basedOn w:val="ZZCZWSPPKTzmianazmczciwsppkt"/>
    <w:uiPriority w:val="69"/>
    <w:qFormat/>
    <w:rsid w:val="00DB6E49"/>
  </w:style>
  <w:style w:type="paragraph" w:customStyle="1" w:styleId="Z2TIRCZWSPTIRzmczciwsptirpodwjnymtiret">
    <w:name w:val="Z_2TIR/CZ_WSP_TIR – zm. części wsp. tir. podwójnym tiret"/>
    <w:basedOn w:val="Z2TIRCZWSPLITzmczciwsplitpodwjnymtiret"/>
    <w:next w:val="2TIRpodwjnytiret"/>
    <w:uiPriority w:val="87"/>
    <w:qFormat/>
    <w:rsid w:val="00DB6E4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B6E49"/>
  </w:style>
  <w:style w:type="paragraph" w:customStyle="1" w:styleId="ZUSTzmustartykuempunktem">
    <w:name w:val="Z/UST(§) – zm. ust. (§) artykułem (punktem)"/>
    <w:basedOn w:val="ZARTzmartartykuempunktem"/>
    <w:uiPriority w:val="30"/>
    <w:qFormat/>
    <w:rsid w:val="00DB6E49"/>
  </w:style>
  <w:style w:type="paragraph" w:customStyle="1" w:styleId="ZZUSTzmianazmust">
    <w:name w:val="ZZ/UST(§) – zmiana zm. ust. (§)"/>
    <w:basedOn w:val="ZZARTzmianazmart"/>
    <w:uiPriority w:val="65"/>
    <w:qFormat/>
    <w:rsid w:val="00DB6E49"/>
  </w:style>
  <w:style w:type="paragraph" w:customStyle="1" w:styleId="TYTDZPRZEDMprzedmiotregulacjitytuulubdziau">
    <w:name w:val="TYT(DZ)_PRZEDM – przedmiot regulacji tytułu lub działu"/>
    <w:next w:val="ARTartustawynprozporzdzenia"/>
    <w:uiPriority w:val="9"/>
    <w:qFormat/>
    <w:rsid w:val="00DB6E49"/>
    <w:pPr>
      <w:keepNext/>
      <w:suppressAutoHyphens/>
      <w:spacing w:before="120" w:after="0" w:line="360" w:lineRule="auto"/>
      <w:jc w:val="center"/>
    </w:pPr>
    <w:rPr>
      <w:rFonts w:ascii="Times" w:eastAsia="Times New Roman" w:hAnsi="Times" w:cs="Times New Roman"/>
      <w:b/>
      <w:kern w:val="0"/>
      <w:sz w:val="24"/>
      <w:szCs w:val="26"/>
      <w:lang w:eastAsia="pl-PL"/>
      <w14:ligatures w14:val="none"/>
    </w:rPr>
  </w:style>
  <w:style w:type="paragraph" w:customStyle="1" w:styleId="ZNIEARTTEKSTzmtekstunieartykuowanego">
    <w:name w:val="Z/NIEART_TEKST – zm. tekstu nieartykułowanego"/>
    <w:basedOn w:val="NIEARTTEKSTtekstnieartykuowanynppodstprawnarozplubpreambua"/>
    <w:uiPriority w:val="37"/>
    <w:qFormat/>
    <w:rsid w:val="00DB6E49"/>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B6E49"/>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B6E4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B6E49"/>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B6E4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B6E49"/>
    <w:pPr>
      <w:ind w:left="1894"/>
    </w:pPr>
  </w:style>
  <w:style w:type="paragraph" w:customStyle="1" w:styleId="P1wTABELIpoziom1numeracjiwtabeli">
    <w:name w:val="P1_w_TABELI – poziom 1 numeracji w tabeli"/>
    <w:basedOn w:val="PKTpunkt"/>
    <w:uiPriority w:val="24"/>
    <w:qFormat/>
    <w:rsid w:val="00DB6E49"/>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DB6E49"/>
    <w:pPr>
      <w:ind w:left="0" w:firstLine="0"/>
    </w:pPr>
  </w:style>
  <w:style w:type="paragraph" w:customStyle="1" w:styleId="P2wTABELIpoziom2numeracjiwtabeli">
    <w:name w:val="P2_w_TABELI – poziom 2 numeracji w tabeli"/>
    <w:basedOn w:val="P1wTABELIpoziom1numeracjiwtabeli"/>
    <w:uiPriority w:val="24"/>
    <w:qFormat/>
    <w:rsid w:val="00DB6E49"/>
    <w:pPr>
      <w:ind w:left="794"/>
    </w:pPr>
  </w:style>
  <w:style w:type="paragraph" w:customStyle="1" w:styleId="P3wTABELIpoziom3numeracjiwtabeli">
    <w:name w:val="P3_w_TABELI – poziom 3 numeracji w tabeli"/>
    <w:basedOn w:val="P2wTABELIpoziom2numeracjiwtabeli"/>
    <w:uiPriority w:val="24"/>
    <w:qFormat/>
    <w:rsid w:val="00DB6E49"/>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DB6E4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DB6E4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DB6E49"/>
    <w:pPr>
      <w:ind w:left="1191"/>
    </w:pPr>
  </w:style>
  <w:style w:type="paragraph" w:customStyle="1" w:styleId="P4wTABELIpoziom4numeracjiwtabeli">
    <w:name w:val="P4_w_TABELI – poziom 4 numeracji w tabeli"/>
    <w:basedOn w:val="P3wTABELIpoziom3numeracjiwtabeli"/>
    <w:uiPriority w:val="24"/>
    <w:qFormat/>
    <w:rsid w:val="00DB6E49"/>
    <w:pPr>
      <w:ind w:left="1588"/>
    </w:pPr>
  </w:style>
  <w:style w:type="paragraph" w:customStyle="1" w:styleId="TYTTABELItytutabeli">
    <w:name w:val="TYT_TABELI – tytuł tabeli"/>
    <w:basedOn w:val="TYTDZOZNoznaczenietytuulubdziau"/>
    <w:uiPriority w:val="22"/>
    <w:qFormat/>
    <w:rsid w:val="00DB6E49"/>
    <w:rPr>
      <w:b/>
    </w:rPr>
  </w:style>
  <w:style w:type="paragraph" w:customStyle="1" w:styleId="OZNPROJEKTUwskazaniedatylubwersjiprojektu">
    <w:name w:val="OZN_PROJEKTU – wskazanie daty lub wersji projektu"/>
    <w:next w:val="OZNRODZAKTUtznustawalubrozporzdzenieiorganwydajcy"/>
    <w:uiPriority w:val="5"/>
    <w:qFormat/>
    <w:rsid w:val="00DB6E49"/>
    <w:pPr>
      <w:spacing w:after="0" w:line="360" w:lineRule="auto"/>
      <w:jc w:val="right"/>
    </w:pPr>
    <w:rPr>
      <w:rFonts w:ascii="Times New Roman" w:eastAsia="Times New Roman" w:hAnsi="Times New Roman" w:cs="Arial"/>
      <w:kern w:val="0"/>
      <w:sz w:val="24"/>
      <w:szCs w:val="20"/>
      <w:u w:val="single"/>
      <w:lang w:eastAsia="pl-PL"/>
      <w14:ligatures w14:val="none"/>
    </w:rPr>
  </w:style>
  <w:style w:type="paragraph" w:customStyle="1" w:styleId="NAZORGWYDnazwaorganuwydajcegoprojektowanyakt">
    <w:name w:val="NAZ_ORG_WYD – nazwa organu wydającego projektowany akt"/>
    <w:basedOn w:val="OZNRODZAKTUtznustawalubrozporzdzenieiorganwydajcy"/>
    <w:uiPriority w:val="27"/>
    <w:qFormat/>
    <w:rsid w:val="00DB6E49"/>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B6E49"/>
    <w:pPr>
      <w:ind w:left="0" w:right="4820"/>
      <w:jc w:val="left"/>
    </w:pPr>
  </w:style>
  <w:style w:type="paragraph" w:customStyle="1" w:styleId="TEKSTwporozumieniu">
    <w:name w:val="TEKST&quot;w porozumieniu:&quot;"/>
    <w:next w:val="NAZORGWPOROZUMIENIUnazwaorganuwporozumieniuzktrymaktjestwydawany"/>
    <w:uiPriority w:val="27"/>
    <w:qFormat/>
    <w:rsid w:val="00DB6E49"/>
    <w:pPr>
      <w:spacing w:after="0" w:line="360" w:lineRule="auto"/>
    </w:pPr>
    <w:rPr>
      <w:rFonts w:ascii="Times New Roman" w:eastAsia="Times New Roman" w:hAnsi="Times New Roman" w:cs="Arial"/>
      <w:b/>
      <w:kern w:val="0"/>
      <w:sz w:val="24"/>
      <w:szCs w:val="20"/>
      <w:lang w:eastAsia="pl-PL"/>
      <w14:ligatures w14:val="none"/>
    </w:rPr>
  </w:style>
  <w:style w:type="paragraph" w:customStyle="1" w:styleId="CZWSPPKTODNONIKAczwsppunkwodnonika">
    <w:name w:val="CZ_WSP_PKT_ODNOŚNIKA – część wsp. punków odnośnika"/>
    <w:basedOn w:val="PKTODNONIKApunktodnonika"/>
    <w:uiPriority w:val="21"/>
    <w:qFormat/>
    <w:rsid w:val="00DB6E49"/>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B6E49"/>
    <w:pPr>
      <w:ind w:left="510" w:firstLine="0"/>
    </w:pPr>
  </w:style>
  <w:style w:type="paragraph" w:customStyle="1" w:styleId="NOTATKILEGISLATORA">
    <w:name w:val="NOTATKI_LEGISLATORA"/>
    <w:basedOn w:val="Normalny"/>
    <w:uiPriority w:val="5"/>
    <w:qFormat/>
    <w:rsid w:val="00DB6E49"/>
    <w:pPr>
      <w:widowControl w:val="0"/>
      <w:autoSpaceDE w:val="0"/>
      <w:autoSpaceDN w:val="0"/>
      <w:adjustRightInd w:val="0"/>
      <w:spacing w:after="0" w:line="360" w:lineRule="auto"/>
    </w:pPr>
    <w:rPr>
      <w:rFonts w:ascii="Times New Roman" w:eastAsia="Times New Roman" w:hAnsi="Times New Roman" w:cs="Arial"/>
      <w:b/>
      <w:i/>
      <w:kern w:val="0"/>
      <w:sz w:val="24"/>
      <w:szCs w:val="20"/>
      <w:lang w:eastAsia="pl-PL"/>
      <w14:ligatures w14:val="none"/>
    </w:rPr>
  </w:style>
  <w:style w:type="paragraph" w:customStyle="1" w:styleId="OZNZACZNIKAwskazanienrzacznika">
    <w:name w:val="OZN_ZAŁĄCZNIKA – wskazanie nr załącznika"/>
    <w:basedOn w:val="OZNPROJEKTUwskazaniedatylubwersjiprojektu"/>
    <w:uiPriority w:val="28"/>
    <w:qFormat/>
    <w:rsid w:val="00DB6E49"/>
    <w:pPr>
      <w:keepNext/>
    </w:pPr>
    <w:rPr>
      <w:b/>
      <w:u w:val="none"/>
    </w:rPr>
  </w:style>
  <w:style w:type="paragraph" w:customStyle="1" w:styleId="OZNPARAFYADNOTACJE">
    <w:name w:val="OZN_PARAFY(ADNOTACJE)"/>
    <w:basedOn w:val="ODNONIKtreodnonika"/>
    <w:uiPriority w:val="26"/>
    <w:qFormat/>
    <w:rsid w:val="00DB6E49"/>
  </w:style>
  <w:style w:type="paragraph" w:customStyle="1" w:styleId="TEKSTZacznikido">
    <w:name w:val="TEKST&quot;Załącznik(i) do ...&quot;"/>
    <w:uiPriority w:val="28"/>
    <w:qFormat/>
    <w:rsid w:val="00DB6E49"/>
    <w:pPr>
      <w:keepNext/>
      <w:spacing w:after="240" w:line="240" w:lineRule="auto"/>
      <w:ind w:left="5670"/>
      <w:contextualSpacing/>
    </w:pPr>
    <w:rPr>
      <w:rFonts w:ascii="Times New Roman" w:eastAsia="Times New Roman" w:hAnsi="Times New Roman" w:cs="Arial"/>
      <w:kern w:val="0"/>
      <w:sz w:val="24"/>
      <w:szCs w:val="20"/>
      <w:lang w:eastAsia="pl-PL"/>
      <w14:ligatures w14:val="none"/>
    </w:rPr>
  </w:style>
  <w:style w:type="paragraph" w:customStyle="1" w:styleId="LITODNONIKAliteraodnonika">
    <w:name w:val="LIT_ODNOŚNIKA – litera odnośnika"/>
    <w:basedOn w:val="PKTODNONIKApunktodnonika"/>
    <w:uiPriority w:val="20"/>
    <w:qFormat/>
    <w:rsid w:val="00DB6E49"/>
    <w:pPr>
      <w:ind w:left="851"/>
    </w:pPr>
  </w:style>
  <w:style w:type="paragraph" w:customStyle="1" w:styleId="CZWSPLITODNONIKAczwspliterodnonika">
    <w:name w:val="CZ_WSP_LIT_ODNOŚNIKA – część wsp. liter odnośnika"/>
    <w:basedOn w:val="LITODNONIKAliteraodnonika"/>
    <w:uiPriority w:val="22"/>
    <w:qFormat/>
    <w:rsid w:val="00DB6E49"/>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DB6E49"/>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DB6E49"/>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DB6E49"/>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DB6E49"/>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DB6E49"/>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DB6E49"/>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DB6E49"/>
  </w:style>
  <w:style w:type="paragraph" w:customStyle="1" w:styleId="ZLITwPKTODNONIKAzmlitwpktodnonikaartykuempunktem">
    <w:name w:val="Z/LIT_w_PKT_ODNOŚNIKA – zm. lit. w pkt odnośnika artykułem (punktem)"/>
    <w:basedOn w:val="ZLITODNONIKAzmlitodnonikaartykuempunktem"/>
    <w:uiPriority w:val="40"/>
    <w:qFormat/>
    <w:rsid w:val="00DB6E49"/>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B6E49"/>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B6E4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B6E49"/>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B6E49"/>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B6E49"/>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DB6E49"/>
  </w:style>
  <w:style w:type="paragraph" w:customStyle="1" w:styleId="ZZFRAGzmianazmfragmentunpzdania">
    <w:name w:val="ZZ/FRAG – zmiana zm. fragmentu (np. zdania)"/>
    <w:basedOn w:val="ZZCZWSPPKTzmianazmczciwsppkt"/>
    <w:uiPriority w:val="70"/>
    <w:qFormat/>
    <w:rsid w:val="00DB6E49"/>
  </w:style>
  <w:style w:type="paragraph" w:customStyle="1" w:styleId="Z2TIRPKTzmpktpodwjnymtiret">
    <w:name w:val="Z_2TIR/PKT – zm. pkt podwójnym tiret"/>
    <w:basedOn w:val="Z2TIRLITzmlitpodwjnymtiret"/>
    <w:uiPriority w:val="83"/>
    <w:qFormat/>
    <w:rsid w:val="00DB6E49"/>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B6E49"/>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B6E49"/>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B6E49"/>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B6E49"/>
    <w:pPr>
      <w:ind w:left="1780" w:firstLine="510"/>
    </w:pPr>
  </w:style>
  <w:style w:type="paragraph" w:customStyle="1" w:styleId="Z2TIRUSTzmustpodwjnymtiret">
    <w:name w:val="Z_2TIR/UST(§) – zm. ust. (§) podwójnym tiret"/>
    <w:basedOn w:val="Z2TIRPKTzmpktpodwjnymtiret"/>
    <w:uiPriority w:val="82"/>
    <w:qFormat/>
    <w:rsid w:val="00DB6E49"/>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B6E49"/>
    <w:pPr>
      <w:ind w:left="3164" w:firstLine="0"/>
    </w:pPr>
  </w:style>
  <w:style w:type="paragraph" w:customStyle="1" w:styleId="Z2TIRCZWSPPKTzmczciwsppktpodwjnymtiret">
    <w:name w:val="Z_2TIR/CZ_WSP_PKT – zm. części wsp. pkt podwójnym tiret"/>
    <w:basedOn w:val="Z2TIRPKTzmpktpodwjnymtiret"/>
    <w:uiPriority w:val="86"/>
    <w:qFormat/>
    <w:rsid w:val="00DB6E49"/>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B6E49"/>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B6E49"/>
    <w:pPr>
      <w:ind w:left="2767" w:firstLine="0"/>
    </w:pPr>
  </w:style>
  <w:style w:type="paragraph" w:customStyle="1" w:styleId="ZLITARTzmartliter">
    <w:name w:val="Z_LIT/ART(§) – zm. art. (§) literą"/>
    <w:basedOn w:val="ZLITUSTzmustliter"/>
    <w:uiPriority w:val="46"/>
    <w:qFormat/>
    <w:rsid w:val="00DB6E49"/>
    <w:rPr>
      <w:rFonts w:ascii="Times New Roman" w:hAnsi="Times New Roman"/>
    </w:rPr>
  </w:style>
  <w:style w:type="paragraph" w:customStyle="1" w:styleId="ZTIRARTzmarttiret">
    <w:name w:val="Z_TIR/ART(§) – zm. art. (§) tiret"/>
    <w:basedOn w:val="ZTIRPKTzmpkttiret"/>
    <w:uiPriority w:val="55"/>
    <w:qFormat/>
    <w:rsid w:val="00DB6E49"/>
    <w:pPr>
      <w:ind w:left="1383" w:firstLine="510"/>
    </w:pPr>
    <w:rPr>
      <w:rFonts w:ascii="Times New Roman" w:hAnsi="Times New Roman"/>
    </w:rPr>
  </w:style>
  <w:style w:type="paragraph" w:customStyle="1" w:styleId="ZTIRUSTzmusttiret">
    <w:name w:val="Z_TIR/UST(§) – zm. ust. (§) tiret"/>
    <w:basedOn w:val="ZTIRARTzmarttiret"/>
    <w:uiPriority w:val="55"/>
    <w:qFormat/>
    <w:rsid w:val="00DB6E49"/>
  </w:style>
  <w:style w:type="paragraph" w:customStyle="1" w:styleId="ZLITKSIGIzmozniprzedmksigiliter">
    <w:name w:val="Z_LIT/KSIĘGI – zm. ozn. i przedm. księgi literą"/>
    <w:basedOn w:val="ZCZCIKSIGIzmozniprzedmczciksigiartykuempunktem"/>
    <w:uiPriority w:val="44"/>
    <w:qFormat/>
    <w:rsid w:val="00DB6E49"/>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B6E49"/>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DB6E49"/>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B6E49"/>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B6E49"/>
    <w:pPr>
      <w:ind w:left="987"/>
    </w:pPr>
  </w:style>
  <w:style w:type="paragraph" w:customStyle="1" w:styleId="ZTIRDZOZNzmozndziautiret">
    <w:name w:val="Z_TIR/DZ_OZN – zm. ozn. działu tiret"/>
    <w:basedOn w:val="ZLITTYTDZOZNzmozntytuudziauliter"/>
    <w:next w:val="ZTIRDZPRZEDMzmprzedmdziautiret"/>
    <w:uiPriority w:val="54"/>
    <w:qFormat/>
    <w:rsid w:val="00DB6E49"/>
    <w:pPr>
      <w:ind w:left="1383"/>
    </w:pPr>
  </w:style>
  <w:style w:type="paragraph" w:customStyle="1" w:styleId="ZTIRDZPRZEDMzmprzedmdziautiret">
    <w:name w:val="Z_TIR/DZ_PRZEDM – zm. przedm. działu tiret"/>
    <w:basedOn w:val="ZLITTYTDZPRZEDMzmprzedmtytuudziauliter"/>
    <w:uiPriority w:val="54"/>
    <w:qFormat/>
    <w:rsid w:val="00DB6E49"/>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B6E49"/>
    <w:pPr>
      <w:ind w:left="1383"/>
    </w:pPr>
  </w:style>
  <w:style w:type="paragraph" w:customStyle="1" w:styleId="ZTIRROZDZODDZPRZEDMzmprzedmrozdzoddztiret">
    <w:name w:val="Z_TIR/ROZDZ(ODDZ)_PRZEDM – zm. przedm. rozdz. (oddz.) tiret"/>
    <w:basedOn w:val="ZLITROZDZODDZPRZEDMzmprzedmrozdzoddzliter"/>
    <w:uiPriority w:val="54"/>
    <w:qFormat/>
    <w:rsid w:val="00DB6E49"/>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B6E49"/>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B6E49"/>
    <w:pPr>
      <w:ind w:left="1780"/>
    </w:pPr>
  </w:style>
  <w:style w:type="character" w:customStyle="1" w:styleId="IGindeksgrny">
    <w:name w:val="_IG_ – indeks górny"/>
    <w:basedOn w:val="Domylnaczcionkaakapitu"/>
    <w:uiPriority w:val="2"/>
    <w:qFormat/>
    <w:rsid w:val="00DB6E49"/>
    <w:rPr>
      <w:b w:val="0"/>
      <w:i w:val="0"/>
      <w:vanish w:val="0"/>
      <w:spacing w:val="0"/>
      <w:vertAlign w:val="superscript"/>
    </w:rPr>
  </w:style>
  <w:style w:type="character" w:customStyle="1" w:styleId="IDindeksdolny">
    <w:name w:val="_ID_ – indeks dolny"/>
    <w:basedOn w:val="Domylnaczcionkaakapitu"/>
    <w:uiPriority w:val="3"/>
    <w:qFormat/>
    <w:rsid w:val="00DB6E4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B6E49"/>
    <w:rPr>
      <w:b/>
      <w:vanish w:val="0"/>
      <w:spacing w:val="0"/>
      <w:vertAlign w:val="subscript"/>
    </w:rPr>
  </w:style>
  <w:style w:type="character" w:customStyle="1" w:styleId="IDKindeksdolnyikursywa">
    <w:name w:val="_ID_K_ – indeks dolny i kursywa"/>
    <w:basedOn w:val="Domylnaczcionkaakapitu"/>
    <w:uiPriority w:val="3"/>
    <w:qFormat/>
    <w:rsid w:val="00DB6E49"/>
    <w:rPr>
      <w:i/>
      <w:vanish w:val="0"/>
      <w:spacing w:val="0"/>
      <w:vertAlign w:val="subscript"/>
    </w:rPr>
  </w:style>
  <w:style w:type="character" w:customStyle="1" w:styleId="IGPindeksgrnyipogrubienie">
    <w:name w:val="_IG_P_ – indeks górny i pogrubienie"/>
    <w:basedOn w:val="Domylnaczcionkaakapitu"/>
    <w:uiPriority w:val="2"/>
    <w:qFormat/>
    <w:rsid w:val="00DB6E49"/>
    <w:rPr>
      <w:b/>
      <w:vanish w:val="0"/>
      <w:spacing w:val="0"/>
      <w:vertAlign w:val="superscript"/>
    </w:rPr>
  </w:style>
  <w:style w:type="character" w:customStyle="1" w:styleId="IGKindeksgrnyikursywa">
    <w:name w:val="_IG_K_ – indeks górny i kursywa"/>
    <w:basedOn w:val="Domylnaczcionkaakapitu"/>
    <w:uiPriority w:val="2"/>
    <w:qFormat/>
    <w:rsid w:val="00DB6E4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B6E4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B6E49"/>
    <w:rPr>
      <w:b/>
      <w:i/>
      <w:vanish w:val="0"/>
      <w:spacing w:val="0"/>
      <w:vertAlign w:val="subscript"/>
    </w:rPr>
  </w:style>
  <w:style w:type="character" w:customStyle="1" w:styleId="Ppogrubienie">
    <w:name w:val="_P_ – pogrubienie"/>
    <w:basedOn w:val="Domylnaczcionkaakapitu"/>
    <w:uiPriority w:val="1"/>
    <w:qFormat/>
    <w:rsid w:val="00DB6E49"/>
    <w:rPr>
      <w:b/>
    </w:rPr>
  </w:style>
  <w:style w:type="character" w:customStyle="1" w:styleId="Kkursywa">
    <w:name w:val="_K_ – kursywa"/>
    <w:basedOn w:val="Domylnaczcionkaakapitu"/>
    <w:uiPriority w:val="1"/>
    <w:qFormat/>
    <w:rsid w:val="00DB6E49"/>
    <w:rPr>
      <w:i/>
    </w:rPr>
  </w:style>
  <w:style w:type="character" w:customStyle="1" w:styleId="PKpogrubieniekursywa">
    <w:name w:val="_P_K_ – pogrubienie kursywa"/>
    <w:basedOn w:val="Domylnaczcionkaakapitu"/>
    <w:uiPriority w:val="1"/>
    <w:qFormat/>
    <w:rsid w:val="00DB6E49"/>
    <w:rPr>
      <w:b/>
      <w:i/>
    </w:rPr>
  </w:style>
  <w:style w:type="character" w:customStyle="1" w:styleId="TEKSTOZNACZONYWDOKUMENCIERDOWYMJAKOUKRYTY">
    <w:name w:val="_TEKST_OZNACZONY_W_DOKUMENCIE_ŹRÓDŁOWYM_JAKO_UKRYTY_"/>
    <w:basedOn w:val="Domylnaczcionkaakapitu"/>
    <w:uiPriority w:val="4"/>
    <w:unhideWhenUsed/>
    <w:qFormat/>
    <w:rsid w:val="00DB6E49"/>
    <w:rPr>
      <w:vanish w:val="0"/>
      <w:color w:val="FF0000"/>
      <w:u w:val="single" w:color="FF0000"/>
    </w:rPr>
  </w:style>
  <w:style w:type="character" w:customStyle="1" w:styleId="BEZWERSALIKW">
    <w:name w:val="_BEZ_WERSALIKÓW_"/>
    <w:basedOn w:val="Domylnaczcionkaakapitu"/>
    <w:uiPriority w:val="4"/>
    <w:qFormat/>
    <w:rsid w:val="00DB6E49"/>
    <w:rPr>
      <w:caps/>
    </w:rPr>
  </w:style>
  <w:style w:type="character" w:customStyle="1" w:styleId="IIGPindeksgrnyindeksugrnegoipogrubienie">
    <w:name w:val="_IIG_P_ – indeks górny indeksu górnego i pogrubienie"/>
    <w:basedOn w:val="Domylnaczcionkaakapitu"/>
    <w:uiPriority w:val="3"/>
    <w:qFormat/>
    <w:rsid w:val="00DB6E4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B6E49"/>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DB6E49"/>
    <w:pPr>
      <w:spacing w:after="0" w:line="240" w:lineRule="auto"/>
      <w:ind w:left="283" w:hanging="170"/>
    </w:pPr>
    <w:rPr>
      <w:rFonts w:ascii="Times New Roman" w:eastAsia="Times New Roman" w:hAnsi="Times New Roman" w:cs="Arial"/>
      <w:kern w:val="0"/>
      <w:sz w:val="20"/>
      <w:szCs w:val="20"/>
      <w:lang w:eastAsia="pl-PL"/>
      <w14:ligatures w14:val="none"/>
    </w:rPr>
  </w:style>
  <w:style w:type="paragraph" w:customStyle="1" w:styleId="TEKSTwTABELItekstzwcitympierwwierszem">
    <w:name w:val="TEKST_w_TABELI – tekst z wciętym pierw. wierszem"/>
    <w:basedOn w:val="Normalny"/>
    <w:uiPriority w:val="23"/>
    <w:qFormat/>
    <w:rsid w:val="00DB6E49"/>
    <w:pPr>
      <w:suppressAutoHyphens/>
      <w:autoSpaceDE w:val="0"/>
      <w:autoSpaceDN w:val="0"/>
      <w:adjustRightInd w:val="0"/>
      <w:spacing w:after="0" w:line="360" w:lineRule="auto"/>
      <w:ind w:firstLine="510"/>
    </w:pPr>
    <w:rPr>
      <w:rFonts w:ascii="Times" w:eastAsia="Times New Roman" w:hAnsi="Times" w:cs="Arial"/>
      <w:bCs/>
      <w:kern w:val="24"/>
      <w:sz w:val="24"/>
      <w:szCs w:val="20"/>
      <w:lang w:eastAsia="pl-PL"/>
      <w14:ligatures w14:val="none"/>
    </w:rPr>
  </w:style>
  <w:style w:type="paragraph" w:customStyle="1" w:styleId="TEKSTwTABELIWYRODKOWANYtekstwyrodkowanywpoziomie">
    <w:name w:val="TEKST_w_TABELI_WYŚRODKOWANY – tekst wyśrodkowany w poziomie"/>
    <w:basedOn w:val="Normalny"/>
    <w:uiPriority w:val="23"/>
    <w:qFormat/>
    <w:rsid w:val="00DB6E49"/>
    <w:pPr>
      <w:suppressAutoHyphens/>
      <w:autoSpaceDE w:val="0"/>
      <w:autoSpaceDN w:val="0"/>
      <w:adjustRightInd w:val="0"/>
      <w:spacing w:after="0" w:line="360" w:lineRule="auto"/>
      <w:jc w:val="center"/>
    </w:pPr>
    <w:rPr>
      <w:rFonts w:ascii="Times" w:eastAsia="Times New Roman" w:hAnsi="Times" w:cs="Arial"/>
      <w:bCs/>
      <w:kern w:val="24"/>
      <w:sz w:val="24"/>
      <w:szCs w:val="20"/>
      <w:lang w:eastAsia="pl-PL"/>
      <w14:ligatures w14:val="none"/>
    </w:rPr>
  </w:style>
  <w:style w:type="paragraph" w:customStyle="1" w:styleId="ZTIRSKARNzmsankcjikarnejtiret">
    <w:name w:val="Z_TIR/S_KARN – zm. sankcji karnej tiret"/>
    <w:basedOn w:val="ZLITSKARNzmsankcjikarnejliter"/>
    <w:next w:val="ZTIRARTzmarttiret"/>
    <w:uiPriority w:val="61"/>
    <w:qFormat/>
    <w:rsid w:val="00DB6E49"/>
    <w:pPr>
      <w:ind w:left="1894"/>
    </w:pPr>
  </w:style>
  <w:style w:type="paragraph" w:customStyle="1" w:styleId="ZZSKARNzmianazmsankcjikarnej">
    <w:name w:val="ZZ/S_KARN – zmiana zm. sankcji karnej"/>
    <w:basedOn w:val="ZZFRAGzmianazmfragmentunpzdania"/>
    <w:uiPriority w:val="71"/>
    <w:qFormat/>
    <w:rsid w:val="00DB6E49"/>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DB6E49"/>
    <w:pPr>
      <w:ind w:left="2291" w:firstLine="0"/>
    </w:pPr>
  </w:style>
  <w:style w:type="paragraph" w:customStyle="1" w:styleId="WMATFIZCHEMwzrmatfizlubchem">
    <w:name w:val="W_MAT(FIZ|CHEM) – wzór mat. (fiz. lub chem.)"/>
    <w:uiPriority w:val="18"/>
    <w:qFormat/>
    <w:rsid w:val="00DB6E49"/>
    <w:pPr>
      <w:spacing w:after="0" w:line="360" w:lineRule="auto"/>
      <w:jc w:val="center"/>
    </w:pPr>
    <w:rPr>
      <w:rFonts w:ascii="Times New Roman" w:eastAsia="Times New Roman" w:hAnsi="Times New Roman" w:cs="Arial"/>
      <w:kern w:val="0"/>
      <w:sz w:val="24"/>
      <w:szCs w:val="20"/>
      <w:lang w:eastAsia="pl-PL"/>
      <w14:ligatures w14:val="none"/>
    </w:rPr>
  </w:style>
  <w:style w:type="paragraph" w:customStyle="1" w:styleId="LEGWMATFIZCHEMlegendawzorumatfizlubchem">
    <w:name w:val="LEG_W_MAT(FIZ|CHEM) – legenda wzoru mat. (fiz. lub chem.)"/>
    <w:basedOn w:val="WMATFIZCHEMwzrmatfizlubchem"/>
    <w:uiPriority w:val="19"/>
    <w:qFormat/>
    <w:rsid w:val="00DB6E49"/>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B6E49"/>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DB6E49"/>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B6E49"/>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DB6E49"/>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DB6E49"/>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B6E49"/>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DB6E49"/>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B6E49"/>
    <w:pPr>
      <w:ind w:left="3085"/>
    </w:pPr>
  </w:style>
  <w:style w:type="paragraph" w:customStyle="1" w:styleId="ZLITCYTzmcytatunpprzysigiliter">
    <w:name w:val="Z_LIT/CYT – zm. cytatu np. przysięgi literą"/>
    <w:basedOn w:val="ZCYTzmcytatunpprzysigiartykuempunktem"/>
    <w:uiPriority w:val="53"/>
    <w:qFormat/>
    <w:rsid w:val="00DB6E49"/>
    <w:pPr>
      <w:ind w:left="1497"/>
    </w:pPr>
  </w:style>
  <w:style w:type="paragraph" w:customStyle="1" w:styleId="ZTIRCYTzmcytatunpprzysigitiret">
    <w:name w:val="Z_TIR/CYT – zm. cytatu np. przysięgi tiret"/>
    <w:basedOn w:val="ZLITCYTzmcytatunpprzysigiliter"/>
    <w:next w:val="ZTIRUSTzmusttiret"/>
    <w:uiPriority w:val="61"/>
    <w:qFormat/>
    <w:rsid w:val="00DB6E49"/>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DB6E49"/>
    <w:pPr>
      <w:ind w:left="2291"/>
    </w:pPr>
  </w:style>
  <w:style w:type="paragraph" w:customStyle="1" w:styleId="ZZCYTzmianazmcytatunpprzysigi">
    <w:name w:val="ZZ/CYT – zmiana zm. cytatu np. przysięgi"/>
    <w:basedOn w:val="ZZFRAGzmianazmfragmentunpzdania"/>
    <w:next w:val="ZZUSTzmianazmust"/>
    <w:uiPriority w:val="71"/>
    <w:qFormat/>
    <w:rsid w:val="00DB6E49"/>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DB6E49"/>
    <w:pPr>
      <w:ind w:left="1780"/>
    </w:pPr>
  </w:style>
  <w:style w:type="table" w:styleId="Tabela-Siatka">
    <w:name w:val="Table Grid"/>
    <w:basedOn w:val="Standardowy"/>
    <w:rsid w:val="00DB6E49"/>
    <w:pPr>
      <w:spacing w:after="0" w:line="240" w:lineRule="auto"/>
    </w:pPr>
    <w:rPr>
      <w:rFonts w:ascii="Times" w:eastAsia="Times New Roman" w:hAnsi="Times" w:cs="Times New Roman"/>
      <w:kern w:val="0"/>
      <w:sz w:val="24"/>
      <w:szCs w:val="24"/>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DB6E49"/>
    <w:pPr>
      <w:widowControl w:val="0"/>
      <w:autoSpaceDE w:val="0"/>
      <w:autoSpaceDN w:val="0"/>
      <w:adjustRightInd w:val="0"/>
      <w:spacing w:after="0" w:line="360" w:lineRule="auto"/>
      <w:jc w:val="both"/>
    </w:pPr>
    <w:rPr>
      <w:rFonts w:ascii="Times" w:eastAsia="Times New Roman" w:hAnsi="Times" w:cs="Times New Roman"/>
      <w:kern w:val="0"/>
      <w:sz w:val="24"/>
      <w:szCs w:val="24"/>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DB6E49"/>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DB6E49"/>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DB6E49"/>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DB6E49"/>
    <w:rPr>
      <w:color w:val="808080"/>
    </w:rPr>
  </w:style>
  <w:style w:type="character" w:customStyle="1" w:styleId="Hipercze1">
    <w:name w:val="Hiperłącze1"/>
    <w:basedOn w:val="Domylnaczcionkaakapitu"/>
    <w:uiPriority w:val="99"/>
    <w:rsid w:val="00DB6E49"/>
    <w:rPr>
      <w:color w:val="0000FF"/>
      <w:u w:val="single"/>
    </w:rPr>
  </w:style>
  <w:style w:type="character" w:customStyle="1" w:styleId="Nierozpoznanawzmianka1">
    <w:name w:val="Nierozpoznana wzmianka1"/>
    <w:basedOn w:val="Domylnaczcionkaakapitu"/>
    <w:uiPriority w:val="99"/>
    <w:semiHidden/>
    <w:unhideWhenUsed/>
    <w:rsid w:val="00DB6E49"/>
    <w:rPr>
      <w:color w:val="605E5C"/>
      <w:shd w:val="clear" w:color="auto" w:fill="E1DFDD"/>
    </w:rPr>
  </w:style>
  <w:style w:type="paragraph" w:styleId="Tekstprzypisukocowego">
    <w:name w:val="endnote text"/>
    <w:basedOn w:val="Normalny"/>
    <w:link w:val="TekstprzypisukocowegoZnak"/>
    <w:uiPriority w:val="99"/>
    <w:semiHidden/>
    <w:unhideWhenUsed/>
    <w:rsid w:val="00DB6E49"/>
    <w:pPr>
      <w:pBdr>
        <w:top w:val="nil"/>
        <w:left w:val="nil"/>
        <w:bottom w:val="nil"/>
        <w:right w:val="nil"/>
        <w:between w:val="nil"/>
        <w:bar w:val="nil"/>
      </w:pBdr>
      <w:spacing w:after="0" w:line="240" w:lineRule="auto"/>
    </w:pPr>
    <w:rPr>
      <w:rFonts w:ascii="Calibri" w:eastAsia="Calibri" w:hAnsi="Calibri" w:cs="Calibri"/>
      <w:color w:val="000000"/>
      <w:kern w:val="0"/>
      <w:sz w:val="20"/>
      <w:szCs w:val="20"/>
      <w:u w:color="000000"/>
      <w:bdr w:val="nil"/>
      <w:lang w:eastAsia="pl-PL"/>
      <w14:ligatures w14:val="none"/>
    </w:rPr>
  </w:style>
  <w:style w:type="character" w:customStyle="1" w:styleId="TekstprzypisukocowegoZnak">
    <w:name w:val="Tekst przypisu końcowego Znak"/>
    <w:basedOn w:val="Domylnaczcionkaakapitu"/>
    <w:link w:val="Tekstprzypisukocowego"/>
    <w:uiPriority w:val="99"/>
    <w:semiHidden/>
    <w:rsid w:val="00DB6E49"/>
    <w:rPr>
      <w:rFonts w:ascii="Calibri" w:eastAsia="Calibri" w:hAnsi="Calibri" w:cs="Calibri"/>
      <w:color w:val="000000"/>
      <w:kern w:val="0"/>
      <w:sz w:val="20"/>
      <w:szCs w:val="20"/>
      <w:u w:color="000000"/>
      <w:bdr w:val="nil"/>
      <w:lang w:eastAsia="pl-PL"/>
      <w14:ligatures w14:val="none"/>
    </w:rPr>
  </w:style>
  <w:style w:type="character" w:styleId="Odwoanieprzypisukocowego">
    <w:name w:val="endnote reference"/>
    <w:basedOn w:val="Domylnaczcionkaakapitu"/>
    <w:uiPriority w:val="99"/>
    <w:semiHidden/>
    <w:unhideWhenUsed/>
    <w:rsid w:val="00DB6E49"/>
    <w:rPr>
      <w:vertAlign w:val="superscript"/>
    </w:rPr>
  </w:style>
  <w:style w:type="paragraph" w:styleId="NormalnyWeb">
    <w:name w:val="Normal (Web)"/>
    <w:basedOn w:val="Normalny"/>
    <w:uiPriority w:val="99"/>
    <w:unhideWhenUsed/>
    <w:rsid w:val="00DB6E49"/>
    <w:pPr>
      <w:spacing w:before="100" w:beforeAutospacing="1" w:after="100" w:afterAutospacing="1" w:line="240" w:lineRule="auto"/>
    </w:pPr>
    <w:rPr>
      <w:rFonts w:ascii="Times New Roman" w:eastAsia="Times New Roman" w:hAnsi="Times New Roman" w:cs="Times New Roman"/>
      <w:kern w:val="0"/>
      <w:sz w:val="24"/>
      <w:szCs w:val="24"/>
      <w:u w:color="000000"/>
      <w:lang w:eastAsia="pl-PL"/>
      <w14:ligatures w14:val="none"/>
    </w:rPr>
  </w:style>
  <w:style w:type="paragraph" w:styleId="Poprawka">
    <w:name w:val="Revision"/>
    <w:hidden/>
    <w:uiPriority w:val="99"/>
    <w:semiHidden/>
    <w:rsid w:val="00DB6E49"/>
    <w:pPr>
      <w:spacing w:after="0" w:line="240" w:lineRule="auto"/>
    </w:pPr>
    <w:rPr>
      <w:rFonts w:ascii="Calibri" w:eastAsia="Calibri" w:hAnsi="Calibri" w:cs="Calibri"/>
      <w:color w:val="000000"/>
      <w:kern w:val="0"/>
      <w:u w:color="000000"/>
      <w:bdr w:val="nil"/>
      <w:lang w:eastAsia="pl-PL"/>
      <w14:ligatures w14:val="none"/>
    </w:rPr>
  </w:style>
  <w:style w:type="paragraph" w:styleId="Tekstpodstawowy">
    <w:name w:val="Body Text"/>
    <w:basedOn w:val="Normalny"/>
    <w:link w:val="TekstpodstawowyZnak"/>
    <w:uiPriority w:val="99"/>
    <w:semiHidden/>
    <w:unhideWhenUsed/>
    <w:rsid w:val="00DB6E49"/>
    <w:pPr>
      <w:pBdr>
        <w:top w:val="nil"/>
        <w:left w:val="nil"/>
        <w:bottom w:val="nil"/>
        <w:right w:val="nil"/>
        <w:between w:val="nil"/>
        <w:bar w:val="nil"/>
      </w:pBdr>
      <w:spacing w:after="120" w:line="276" w:lineRule="auto"/>
    </w:pPr>
    <w:rPr>
      <w:rFonts w:ascii="Calibri" w:eastAsia="Calibri" w:hAnsi="Calibri" w:cs="Calibri"/>
      <w:color w:val="000000"/>
      <w:kern w:val="0"/>
      <w:u w:color="000000"/>
      <w:bdr w:val="nil"/>
      <w:lang w:eastAsia="pl-PL"/>
      <w14:ligatures w14:val="none"/>
    </w:rPr>
  </w:style>
  <w:style w:type="character" w:customStyle="1" w:styleId="TekstpodstawowyZnak">
    <w:name w:val="Tekst podstawowy Znak"/>
    <w:basedOn w:val="Domylnaczcionkaakapitu"/>
    <w:link w:val="Tekstpodstawowy"/>
    <w:uiPriority w:val="99"/>
    <w:semiHidden/>
    <w:rsid w:val="00DB6E49"/>
    <w:rPr>
      <w:rFonts w:ascii="Calibri" w:eastAsia="Calibri" w:hAnsi="Calibri" w:cs="Calibri"/>
      <w:color w:val="000000"/>
      <w:kern w:val="0"/>
      <w:u w:color="000000"/>
      <w:bdr w:val="nil"/>
      <w:lang w:eastAsia="pl-PL"/>
      <w14:ligatures w14:val="none"/>
    </w:rPr>
  </w:style>
  <w:style w:type="character" w:customStyle="1" w:styleId="Wzmianka1">
    <w:name w:val="Wzmianka1"/>
    <w:basedOn w:val="Domylnaczcionkaakapitu"/>
    <w:uiPriority w:val="99"/>
    <w:unhideWhenUsed/>
    <w:rsid w:val="00DB6E49"/>
    <w:rPr>
      <w:color w:val="2B579A"/>
      <w:shd w:val="clear" w:color="auto" w:fill="E1DFDD"/>
    </w:rPr>
  </w:style>
  <w:style w:type="character" w:styleId="Pogrubienie">
    <w:name w:val="Strong"/>
    <w:basedOn w:val="Domylnaczcionkaakapitu"/>
    <w:uiPriority w:val="22"/>
    <w:qFormat/>
    <w:rsid w:val="00DB6E49"/>
    <w:rPr>
      <w:b/>
      <w:bCs/>
    </w:rPr>
  </w:style>
  <w:style w:type="character" w:styleId="Hipercze">
    <w:name w:val="Hyperlink"/>
    <w:basedOn w:val="Domylnaczcionkaakapitu"/>
    <w:uiPriority w:val="99"/>
    <w:semiHidden/>
    <w:unhideWhenUsed/>
    <w:rsid w:val="00DB6E4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43</Pages>
  <Words>14877</Words>
  <Characters>89262</Characters>
  <Application>Microsoft Office Word</Application>
  <DocSecurity>0</DocSecurity>
  <Lines>743</Lines>
  <Paragraphs>207</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103932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Trafisz Kinga</dc:creator>
  <cp:keywords/>
  <dc:description/>
  <cp:lastModifiedBy>Czarnecka Grażyna</cp:lastModifiedBy>
  <cp:revision>21</cp:revision>
  <dcterms:created xsi:type="dcterms:W3CDTF">2025-11-28T11:20:00Z</dcterms:created>
  <dcterms:modified xsi:type="dcterms:W3CDTF">2025-12-03T07:57:00Z</dcterms:modified>
</cp:coreProperties>
</file>