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AC2C" w14:textId="2E7DF02D" w:rsidR="00D039D1" w:rsidRPr="00095A06" w:rsidRDefault="00CC1147" w:rsidP="00095A06">
      <w:pPr>
        <w:pStyle w:val="TYTUAKTUprzedmiotregulacjiustawylubrozporzdzenia"/>
        <w:spacing w:after="0"/>
        <w:rPr>
          <w:rStyle w:val="Ppogrubienie"/>
        </w:rPr>
      </w:pPr>
      <w:r w:rsidRPr="00095A06">
        <w:rPr>
          <w:rStyle w:val="Ppogrubienie"/>
        </w:rPr>
        <w:t>UZ</w:t>
      </w:r>
      <w:r w:rsidR="004E038F" w:rsidRPr="00095A06">
        <w:rPr>
          <w:rStyle w:val="Ppogrubienie"/>
        </w:rPr>
        <w:t>ASADNIENIE</w:t>
      </w:r>
    </w:p>
    <w:p w14:paraId="35DE3092" w14:textId="0B34E637" w:rsidR="007953AE" w:rsidRPr="00095A06" w:rsidRDefault="007953AE" w:rsidP="00095A06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Ustawą z dnia 14 kwietnia 2016 r. o wstrzymaniu sprzedaży nieruchomości Zasobu Własności Rolnej Skarbu Państwa oraz o zmianie niektórych ustaw (Dz. U. z 20</w:t>
      </w:r>
      <w:r w:rsidR="00D260B1" w:rsidRPr="00095A06">
        <w:rPr>
          <w:rFonts w:ascii="Times New Roman" w:hAnsi="Times New Roman" w:cs="Times New Roman"/>
        </w:rPr>
        <w:t>25</w:t>
      </w:r>
      <w:r w:rsidRPr="00095A06">
        <w:rPr>
          <w:rFonts w:ascii="Times New Roman" w:hAnsi="Times New Roman" w:cs="Times New Roman"/>
        </w:rPr>
        <w:t xml:space="preserve"> r. poz.</w:t>
      </w:r>
      <w:r w:rsidR="00095A06">
        <w:rPr>
          <w:rFonts w:ascii="Times New Roman" w:hAnsi="Times New Roman" w:cs="Times New Roman"/>
        </w:rPr>
        <w:t> </w:t>
      </w:r>
      <w:r w:rsidR="00D260B1" w:rsidRPr="00095A06">
        <w:rPr>
          <w:rFonts w:ascii="Times New Roman" w:hAnsi="Times New Roman" w:cs="Times New Roman"/>
        </w:rPr>
        <w:t>559</w:t>
      </w:r>
      <w:r w:rsidRPr="00095A06">
        <w:rPr>
          <w:rFonts w:ascii="Times New Roman" w:hAnsi="Times New Roman" w:cs="Times New Roman"/>
        </w:rPr>
        <w:t>), zwaną dalej „ustawą”, wstrzymano na okres 5 lat od dnia jej wejścia w życie sprzedaż nieruchomości</w:t>
      </w:r>
      <w:r w:rsidR="000D1FDD" w:rsidRPr="00095A06">
        <w:rPr>
          <w:rFonts w:ascii="Times New Roman" w:hAnsi="Times New Roman" w:cs="Times New Roman"/>
        </w:rPr>
        <w:t xml:space="preserve">, </w:t>
      </w:r>
      <w:r w:rsidRPr="00095A06">
        <w:rPr>
          <w:rFonts w:ascii="Times New Roman" w:hAnsi="Times New Roman" w:cs="Times New Roman"/>
        </w:rPr>
        <w:t xml:space="preserve">ich części </w:t>
      </w:r>
      <w:r w:rsidR="000D1FDD" w:rsidRPr="00095A06">
        <w:rPr>
          <w:rFonts w:ascii="Times New Roman" w:hAnsi="Times New Roman" w:cs="Times New Roman"/>
        </w:rPr>
        <w:t xml:space="preserve">oraz udziałów we współwłasności nieruchomości </w:t>
      </w:r>
      <w:r w:rsidRPr="00095A06">
        <w:rPr>
          <w:rFonts w:ascii="Times New Roman" w:hAnsi="Times New Roman" w:cs="Times New Roman"/>
        </w:rPr>
        <w:t>wchodzących w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 xml:space="preserve">skład Zasobu Własności Rolnej Skarbu Państwa, zwanego </w:t>
      </w:r>
      <w:r w:rsidRPr="0090126F">
        <w:rPr>
          <w:rFonts w:ascii="Times New Roman" w:hAnsi="Times New Roman" w:cs="Times New Roman"/>
        </w:rPr>
        <w:t>dalej „Zasobem</w:t>
      </w:r>
      <w:r w:rsidRPr="00095A06">
        <w:rPr>
          <w:rFonts w:ascii="Times New Roman" w:hAnsi="Times New Roman" w:cs="Times New Roman"/>
        </w:rPr>
        <w:t xml:space="preserve">”. </w:t>
      </w:r>
      <w:r w:rsidR="00D10256" w:rsidRPr="00095A06">
        <w:rPr>
          <w:rFonts w:ascii="Times New Roman" w:hAnsi="Times New Roman" w:cs="Times New Roman"/>
        </w:rPr>
        <w:t>Wskazany okres wstrzymania sprzedaży nieruchomości rolnych upływa</w:t>
      </w:r>
      <w:r w:rsidR="00090943" w:rsidRPr="00095A06">
        <w:rPr>
          <w:rFonts w:ascii="Times New Roman" w:hAnsi="Times New Roman" w:cs="Times New Roman"/>
        </w:rPr>
        <w:t>ł</w:t>
      </w:r>
      <w:r w:rsidR="00D10256" w:rsidRPr="00095A06">
        <w:rPr>
          <w:rFonts w:ascii="Times New Roman" w:hAnsi="Times New Roman" w:cs="Times New Roman"/>
        </w:rPr>
        <w:t xml:space="preserve"> z dniem 30 kwietnia 2021 r. Następnie ustawą z dnia 17 marca 2021 r. o zmianie ustawy o wstrzymaniu sprzedaży nieruchomości Zasobu Własności Rolnej Skarbu Państwa oraz o zmianie niektórych ustaw</w:t>
      </w:r>
      <w:r w:rsidR="008A6696" w:rsidRPr="00095A06">
        <w:rPr>
          <w:rFonts w:ascii="Times New Roman" w:hAnsi="Times New Roman" w:cs="Times New Roman"/>
        </w:rPr>
        <w:t xml:space="preserve"> (Dz. U. poz.</w:t>
      </w:r>
      <w:r w:rsidR="00095A06">
        <w:rPr>
          <w:rFonts w:ascii="Times New Roman" w:hAnsi="Times New Roman" w:cs="Times New Roman"/>
        </w:rPr>
        <w:t> </w:t>
      </w:r>
      <w:r w:rsidR="008A6696" w:rsidRPr="00095A06">
        <w:rPr>
          <w:rFonts w:ascii="Times New Roman" w:hAnsi="Times New Roman" w:cs="Times New Roman"/>
        </w:rPr>
        <w:t>760)</w:t>
      </w:r>
      <w:r w:rsidR="00D10256" w:rsidRPr="00095A06">
        <w:rPr>
          <w:rFonts w:ascii="Times New Roman" w:hAnsi="Times New Roman" w:cs="Times New Roman"/>
        </w:rPr>
        <w:t xml:space="preserve"> okres </w:t>
      </w:r>
      <w:r w:rsidR="008A6696" w:rsidRPr="00095A06">
        <w:rPr>
          <w:rFonts w:ascii="Times New Roman" w:hAnsi="Times New Roman" w:cs="Times New Roman"/>
        </w:rPr>
        <w:t>obowiązywania wstrzymania sprzedaży nieruchomości został przedłużony o kolejne 5</w:t>
      </w:r>
      <w:r w:rsidR="00255A20">
        <w:rPr>
          <w:rFonts w:ascii="Times New Roman" w:hAnsi="Times New Roman" w:cs="Times New Roman"/>
        </w:rPr>
        <w:t> </w:t>
      </w:r>
      <w:r w:rsidR="008A6696" w:rsidRPr="00095A06">
        <w:rPr>
          <w:rFonts w:ascii="Times New Roman" w:hAnsi="Times New Roman" w:cs="Times New Roman"/>
        </w:rPr>
        <w:t xml:space="preserve">lat, tj. do dnia </w:t>
      </w:r>
      <w:r w:rsidR="00D10256" w:rsidRPr="00095A06">
        <w:rPr>
          <w:rFonts w:ascii="Times New Roman" w:hAnsi="Times New Roman" w:cs="Times New Roman"/>
        </w:rPr>
        <w:t>30 kwietnia 2026</w:t>
      </w:r>
      <w:r w:rsidRPr="00095A06">
        <w:rPr>
          <w:rFonts w:ascii="Times New Roman" w:hAnsi="Times New Roman" w:cs="Times New Roman"/>
        </w:rPr>
        <w:t xml:space="preserve"> r.</w:t>
      </w:r>
    </w:p>
    <w:p w14:paraId="15795A7A" w14:textId="7CA63C13" w:rsidR="007953AE" w:rsidRPr="00095A06" w:rsidRDefault="007953AE" w:rsidP="00556D34">
      <w:pPr>
        <w:pStyle w:val="NIEARTTEKSTtekstnieartykuowanynppodstprawnarozplubpreambua"/>
        <w:ind w:firstLine="567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  <w:lang w:eastAsia="en-US"/>
        </w:rPr>
        <w:t>Należy podkreślić, że sprzedaż nieruchomości Zasobu, mimo jej wstrzymania, jest możliwa w stosunku do nieruchomości określonych w art. 2 ust. 1 ustawy, tj.:</w:t>
      </w:r>
    </w:p>
    <w:p w14:paraId="6B90B882" w14:textId="0A01A324" w:rsidR="007953AE" w:rsidRPr="00095A06" w:rsidRDefault="007953AE" w:rsidP="00095A06">
      <w:pPr>
        <w:pStyle w:val="PKTpunkt"/>
        <w:spacing w:before="120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  <w:lang w:eastAsia="en-US"/>
        </w:rPr>
        <w:t>1)</w:t>
      </w:r>
      <w:r w:rsidRPr="00095A06">
        <w:rPr>
          <w:rFonts w:ascii="Times New Roman" w:hAnsi="Times New Roman" w:cs="Times New Roman"/>
          <w:lang w:eastAsia="en-US"/>
        </w:rPr>
        <w:tab/>
        <w:t>nieruchomości i ich części przeznaczonych w</w:t>
      </w:r>
      <w:r w:rsidR="00C402BD" w:rsidRPr="00095A06">
        <w:rPr>
          <w:rFonts w:ascii="Times New Roman" w:hAnsi="Times New Roman" w:cs="Times New Roman"/>
        </w:rPr>
        <w:t xml:space="preserve"> </w:t>
      </w:r>
      <w:r w:rsidRPr="00095A06">
        <w:rPr>
          <w:rFonts w:ascii="Times New Roman" w:hAnsi="Times New Roman" w:cs="Times New Roman"/>
          <w:lang w:eastAsia="en-US"/>
        </w:rPr>
        <w:t>:</w:t>
      </w:r>
    </w:p>
    <w:p w14:paraId="4B53F697" w14:textId="77777777" w:rsidR="004A21D3" w:rsidRPr="00095A06" w:rsidRDefault="0088002F" w:rsidP="00095A06">
      <w:pPr>
        <w:pStyle w:val="NIEARTTEKSTtekstnieartykuowanynppodstprawnarozplubpreambua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  <w:lang w:eastAsia="en-US"/>
        </w:rPr>
        <w:t>a</w:t>
      </w:r>
      <w:r w:rsidRPr="00095A06">
        <w:rPr>
          <w:rFonts w:ascii="Times New Roman" w:hAnsi="Times New Roman" w:cs="Times New Roman"/>
        </w:rPr>
        <w:t>)</w:t>
      </w:r>
      <w:r w:rsidR="007953AE" w:rsidRPr="00095A06">
        <w:rPr>
          <w:rFonts w:ascii="Times New Roman" w:hAnsi="Times New Roman" w:cs="Times New Roman"/>
          <w:lang w:eastAsia="en-US"/>
        </w:rPr>
        <w:tab/>
        <w:t>miejscowym planie zagospodarowania przestrzennego lub</w:t>
      </w:r>
    </w:p>
    <w:p w14:paraId="53D54FD5" w14:textId="6DDBFB8D" w:rsidR="00BC4AF2" w:rsidRPr="00095A06" w:rsidRDefault="004A21D3" w:rsidP="00095A06">
      <w:pPr>
        <w:pStyle w:val="NIEARTTEKSTtekstnieartykuowanynppodstprawnarozplubpreambua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b</w:t>
      </w:r>
      <w:r w:rsidR="00AD2FD1" w:rsidRPr="00095A06">
        <w:rPr>
          <w:rFonts w:ascii="Times New Roman" w:hAnsi="Times New Roman" w:cs="Times New Roman"/>
        </w:rPr>
        <w:t>)</w:t>
      </w:r>
      <w:r w:rsidR="007953AE" w:rsidRPr="00095A06">
        <w:rPr>
          <w:rFonts w:ascii="Times New Roman" w:hAnsi="Times New Roman" w:cs="Times New Roman"/>
          <w:lang w:eastAsia="en-US"/>
        </w:rPr>
        <w:tab/>
      </w:r>
      <w:r w:rsidR="00BC4AF2" w:rsidRPr="00095A06">
        <w:rPr>
          <w:rFonts w:ascii="Times New Roman" w:hAnsi="Times New Roman" w:cs="Times New Roman"/>
        </w:rPr>
        <w:t>ostatecznej decyzji o warunkach zabudowy i zagospodarowania terenu, lub</w:t>
      </w:r>
    </w:p>
    <w:p w14:paraId="1E8FAD74" w14:textId="0EB114AA" w:rsidR="007953AE" w:rsidRPr="00095A06" w:rsidRDefault="00BA1DA8" w:rsidP="00095A06">
      <w:pPr>
        <w:pStyle w:val="NIEARTTEKSTtekstnieartykuowanynppodstprawnarozplubpreambua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</w:rPr>
        <w:t>c</w:t>
      </w:r>
      <w:r w:rsidR="0088002F" w:rsidRPr="00095A06">
        <w:rPr>
          <w:rFonts w:ascii="Times New Roman" w:hAnsi="Times New Roman" w:cs="Times New Roman"/>
        </w:rPr>
        <w:t>)</w:t>
      </w:r>
      <w:r w:rsidR="00556D34">
        <w:rPr>
          <w:rFonts w:ascii="Times New Roman" w:hAnsi="Times New Roman" w:cs="Times New Roman"/>
        </w:rPr>
        <w:tab/>
      </w:r>
      <w:r w:rsidR="00BC4AF2" w:rsidRPr="00095A06">
        <w:rPr>
          <w:rFonts w:ascii="Times New Roman" w:hAnsi="Times New Roman" w:cs="Times New Roman"/>
        </w:rPr>
        <w:t>planie ogólnym gminy</w:t>
      </w:r>
    </w:p>
    <w:p w14:paraId="08FDFDE8" w14:textId="77777777" w:rsidR="007953AE" w:rsidRPr="00095A06" w:rsidRDefault="007953AE" w:rsidP="00095A06">
      <w:pPr>
        <w:pStyle w:val="CZWSPLITczwsplnaliter"/>
        <w:spacing w:before="120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  <w:lang w:eastAsia="en-US"/>
        </w:rPr>
        <w:t>– na cele inne niż rolne, w szczególności na parki technologiczne, parki przemysłowe, centra biznesowo-logistyczne, składy magazynowe, inwestycje transportowe, budownictwo mieszkaniowe, obiekty sportowo-rekreacyjne, lub</w:t>
      </w:r>
    </w:p>
    <w:p w14:paraId="13025AB1" w14:textId="77777777" w:rsidR="007953AE" w:rsidRPr="00095A06" w:rsidRDefault="007953AE" w:rsidP="00095A06">
      <w:pPr>
        <w:pStyle w:val="PKTpunkt"/>
        <w:spacing w:before="120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  <w:lang w:eastAsia="en-US"/>
        </w:rPr>
        <w:t>2)</w:t>
      </w:r>
      <w:r w:rsidRPr="00095A06">
        <w:rPr>
          <w:rFonts w:ascii="Times New Roman" w:hAnsi="Times New Roman" w:cs="Times New Roman"/>
          <w:lang w:eastAsia="en-US"/>
        </w:rPr>
        <w:tab/>
        <w:t>nieruchomości położonych w granicach specjalnych stref ekonomicznych, lub</w:t>
      </w:r>
    </w:p>
    <w:p w14:paraId="5C5DEE9F" w14:textId="77777777" w:rsidR="007953AE" w:rsidRPr="00095A06" w:rsidRDefault="007953AE" w:rsidP="00095A06">
      <w:pPr>
        <w:pStyle w:val="PKTpunkt"/>
        <w:spacing w:before="120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  <w:lang w:eastAsia="en-US"/>
        </w:rPr>
        <w:t>3)</w:t>
      </w:r>
      <w:r w:rsidRPr="00095A06">
        <w:rPr>
          <w:rFonts w:ascii="Times New Roman" w:hAnsi="Times New Roman" w:cs="Times New Roman"/>
          <w:lang w:eastAsia="en-US"/>
        </w:rPr>
        <w:tab/>
        <w:t>domów, lokali mieszkalnych, budynków gospodarczych i garaży wraz z niezbędnymi gruntami oraz ogródków przydomowych, lub</w:t>
      </w:r>
    </w:p>
    <w:p w14:paraId="1A983E0E" w14:textId="5B8D254C" w:rsidR="007953AE" w:rsidRPr="00095A06" w:rsidRDefault="007953AE" w:rsidP="00095A06">
      <w:pPr>
        <w:pStyle w:val="PKTpunkt"/>
        <w:spacing w:before="120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  <w:lang w:eastAsia="en-US"/>
        </w:rPr>
        <w:t>4)</w:t>
      </w:r>
      <w:r w:rsidRPr="00095A06">
        <w:rPr>
          <w:rFonts w:ascii="Times New Roman" w:hAnsi="Times New Roman" w:cs="Times New Roman"/>
          <w:lang w:eastAsia="en-US"/>
        </w:rPr>
        <w:tab/>
        <w:t>nieruchomośc</w:t>
      </w:r>
      <w:r w:rsidR="00BC4AF2" w:rsidRPr="00095A06">
        <w:rPr>
          <w:rFonts w:ascii="Times New Roman" w:hAnsi="Times New Roman" w:cs="Times New Roman"/>
          <w:lang w:eastAsia="en-US"/>
        </w:rPr>
        <w:t>i rolnych o powierzchni do 2 ha</w:t>
      </w:r>
      <w:r w:rsidR="00BA1DA8" w:rsidRPr="00095A06">
        <w:rPr>
          <w:rFonts w:ascii="Times New Roman" w:hAnsi="Times New Roman" w:cs="Times New Roman"/>
        </w:rPr>
        <w:t>,</w:t>
      </w:r>
      <w:r w:rsidR="00BC4AF2" w:rsidRPr="00095A06">
        <w:rPr>
          <w:rFonts w:ascii="Times New Roman" w:hAnsi="Times New Roman" w:cs="Times New Roman"/>
          <w:lang w:eastAsia="en-US"/>
        </w:rPr>
        <w:t xml:space="preserve"> lub</w:t>
      </w:r>
    </w:p>
    <w:p w14:paraId="4820C2E9" w14:textId="538E7B0C" w:rsidR="00BC4AF2" w:rsidRPr="00095A06" w:rsidRDefault="00BC4AF2" w:rsidP="00095A06">
      <w:pPr>
        <w:pStyle w:val="PKTpunkt"/>
        <w:spacing w:before="120"/>
        <w:rPr>
          <w:rFonts w:ascii="Times New Roman" w:hAnsi="Times New Roman" w:cs="Times New Roman"/>
          <w:lang w:eastAsia="en-US"/>
        </w:rPr>
      </w:pPr>
      <w:r w:rsidRPr="00095A06">
        <w:rPr>
          <w:rFonts w:ascii="Times New Roman" w:hAnsi="Times New Roman" w:cs="Times New Roman"/>
        </w:rPr>
        <w:t>5)</w:t>
      </w:r>
      <w:r w:rsidR="00556D34">
        <w:rPr>
          <w:rFonts w:ascii="Times New Roman" w:hAnsi="Times New Roman" w:cs="Times New Roman"/>
        </w:rPr>
        <w:tab/>
      </w:r>
      <w:r w:rsidRPr="00095A06">
        <w:rPr>
          <w:rFonts w:ascii="Times New Roman" w:hAnsi="Times New Roman" w:cs="Times New Roman"/>
        </w:rPr>
        <w:t>udziałów we współwłasności nieruchomości, o których mowa w pkt 1</w:t>
      </w:r>
      <w:r w:rsidR="00BA1DA8" w:rsidRPr="00095A06">
        <w:rPr>
          <w:rFonts w:ascii="Times New Roman" w:hAnsi="Times New Roman" w:cs="Times New Roman"/>
        </w:rPr>
        <w:t>–</w:t>
      </w:r>
      <w:r w:rsidRPr="00095A06">
        <w:rPr>
          <w:rFonts w:ascii="Times New Roman" w:hAnsi="Times New Roman" w:cs="Times New Roman"/>
        </w:rPr>
        <w:t>4.</w:t>
      </w:r>
    </w:p>
    <w:p w14:paraId="5D914EF7" w14:textId="0BA19D06" w:rsidR="007953AE" w:rsidRPr="00095A06" w:rsidRDefault="00BC4AF2" w:rsidP="00556D34">
      <w:pPr>
        <w:pStyle w:val="ARTartustawynprozporzdzeni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Ustawowe ograniczenia i uwarunkowania, które zaczęły obowiązywać od dnia wejścia w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 xml:space="preserve">życie przepisów ustawy z dnia 14 kwietnia 2016 r. </w:t>
      </w:r>
      <w:bookmarkStart w:id="0" w:name="_Hlk215568920"/>
      <w:r w:rsidRPr="00095A06">
        <w:rPr>
          <w:rFonts w:ascii="Times New Roman" w:hAnsi="Times New Roman" w:cs="Times New Roman"/>
        </w:rPr>
        <w:t xml:space="preserve">o wstrzymaniu sprzedaży nieruchomości Zasobu Własności Rolnej Skarbu Państwa oraz o zmianie niektórych ustaw </w:t>
      </w:r>
      <w:bookmarkEnd w:id="0"/>
      <w:r w:rsidR="001F112D" w:rsidRPr="00095A06">
        <w:rPr>
          <w:rFonts w:ascii="Times New Roman" w:hAnsi="Times New Roman" w:cs="Times New Roman"/>
        </w:rPr>
        <w:t xml:space="preserve">(tj. od </w:t>
      </w:r>
      <w:r w:rsidR="00BA1DA8" w:rsidRPr="00095A06">
        <w:rPr>
          <w:rFonts w:ascii="Times New Roman" w:hAnsi="Times New Roman" w:cs="Times New Roman"/>
        </w:rPr>
        <w:t xml:space="preserve">dnia </w:t>
      </w:r>
      <w:r w:rsidR="001F112D" w:rsidRPr="00095A06">
        <w:rPr>
          <w:rFonts w:ascii="Times New Roman" w:hAnsi="Times New Roman" w:cs="Times New Roman"/>
        </w:rPr>
        <w:t>30</w:t>
      </w:r>
      <w:r w:rsidR="00255A20">
        <w:rPr>
          <w:rFonts w:ascii="Times New Roman" w:hAnsi="Times New Roman" w:cs="Times New Roman"/>
        </w:rPr>
        <w:t> </w:t>
      </w:r>
      <w:r w:rsidR="001F112D" w:rsidRPr="00095A06">
        <w:rPr>
          <w:rFonts w:ascii="Times New Roman" w:hAnsi="Times New Roman" w:cs="Times New Roman"/>
        </w:rPr>
        <w:t xml:space="preserve">kwietnia 2016 r.) </w:t>
      </w:r>
      <w:r w:rsidRPr="00095A06">
        <w:rPr>
          <w:rFonts w:ascii="Times New Roman" w:hAnsi="Times New Roman" w:cs="Times New Roman"/>
        </w:rPr>
        <w:t xml:space="preserve">spowodowały, że sprzedaż nieruchomości rolnych </w:t>
      </w:r>
      <w:r w:rsidR="00556D34" w:rsidRPr="00095A06">
        <w:rPr>
          <w:rFonts w:ascii="Times New Roman" w:hAnsi="Times New Roman" w:cs="Times New Roman"/>
        </w:rPr>
        <w:t xml:space="preserve">jest </w:t>
      </w:r>
      <w:r w:rsidRPr="00095A06">
        <w:rPr>
          <w:rFonts w:ascii="Times New Roman" w:hAnsi="Times New Roman" w:cs="Times New Roman"/>
        </w:rPr>
        <w:t>możliwa na ściśle określonych warunkach. Z</w:t>
      </w:r>
      <w:r w:rsidR="007953AE" w:rsidRPr="00095A06">
        <w:rPr>
          <w:rFonts w:ascii="Times New Roman" w:hAnsi="Times New Roman" w:cs="Times New Roman"/>
        </w:rPr>
        <w:t xml:space="preserve">godnie z art. 2 ust. 2 ustawy sprzedaż </w:t>
      </w:r>
      <w:r w:rsidR="00BA1DA8" w:rsidRPr="00095A06">
        <w:rPr>
          <w:rFonts w:ascii="Times New Roman" w:hAnsi="Times New Roman" w:cs="Times New Roman"/>
        </w:rPr>
        <w:t xml:space="preserve">nieruchomości, ich części lub </w:t>
      </w:r>
      <w:r w:rsidR="00BA1DA8" w:rsidRPr="00095A06">
        <w:rPr>
          <w:rFonts w:ascii="Times New Roman" w:hAnsi="Times New Roman" w:cs="Times New Roman"/>
        </w:rPr>
        <w:lastRenderedPageBreak/>
        <w:t xml:space="preserve">udziałów we współwłasności nieruchomości, </w:t>
      </w:r>
      <w:r w:rsidR="007953AE" w:rsidRPr="00095A06">
        <w:rPr>
          <w:rFonts w:ascii="Times New Roman" w:hAnsi="Times New Roman" w:cs="Times New Roman"/>
        </w:rPr>
        <w:t xml:space="preserve">innych niż wymienione w </w:t>
      </w:r>
      <w:r w:rsidR="00BA1DA8" w:rsidRPr="00095A06">
        <w:rPr>
          <w:rFonts w:ascii="Times New Roman" w:hAnsi="Times New Roman" w:cs="Times New Roman"/>
        </w:rPr>
        <w:t xml:space="preserve">art. 2 </w:t>
      </w:r>
      <w:r w:rsidR="007953AE" w:rsidRPr="00095A06">
        <w:rPr>
          <w:rFonts w:ascii="Times New Roman" w:hAnsi="Times New Roman" w:cs="Times New Roman"/>
        </w:rPr>
        <w:t xml:space="preserve">ust. 1 </w:t>
      </w:r>
      <w:r w:rsidR="00BA1DA8" w:rsidRPr="00095A06">
        <w:rPr>
          <w:rFonts w:ascii="Times New Roman" w:hAnsi="Times New Roman" w:cs="Times New Roman"/>
        </w:rPr>
        <w:t xml:space="preserve">ustawy </w:t>
      </w:r>
      <w:r w:rsidR="007953AE" w:rsidRPr="00095A06">
        <w:rPr>
          <w:rFonts w:ascii="Times New Roman" w:hAnsi="Times New Roman" w:cs="Times New Roman"/>
        </w:rPr>
        <w:t>jest możliwa za zgodą ministra właściwego do spraw rozwoju wsi, na wniosek Dyrektora Generalnego Krajowego Ośrodka Wsparcia Rolnictwa, jeżeli jest to uzasadnione względami społeczno-gospodarczymi. Należy zaznaczyć, że przepis ten oddziałuje bezpośrednio wyłącznie na Krajowy Ośrodek Wsparcia Rolnictwa (a nie na zakres praw innych podmiotów), który ostatecznie samodzielnie decyduje o przeznaczeniu nieruchomości do sprzedaży. Należy podkreślić, że również w tym przypadku sprzedaż nieruchomości wchodzących w skład Zasobu odbywa się zgodnie z zasadami określonymi w ustawie z dnia 19</w:t>
      </w:r>
      <w:r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października</w:t>
      </w:r>
      <w:r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1991</w:t>
      </w:r>
      <w:r w:rsid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r. o</w:t>
      </w:r>
      <w:r w:rsidR="00E04964" w:rsidRP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gospodarowaniu nieruchomościami rolnymi Skarbu Państwa (Dz. U. z 202</w:t>
      </w:r>
      <w:r w:rsidR="00E5312D" w:rsidRPr="00095A06">
        <w:rPr>
          <w:rFonts w:ascii="Times New Roman" w:hAnsi="Times New Roman" w:cs="Times New Roman"/>
        </w:rPr>
        <w:t>5</w:t>
      </w:r>
      <w:r w:rsidR="007953AE" w:rsidRPr="00095A06">
        <w:rPr>
          <w:rFonts w:ascii="Times New Roman" w:hAnsi="Times New Roman" w:cs="Times New Roman"/>
        </w:rPr>
        <w:t xml:space="preserve"> r. poz. </w:t>
      </w:r>
      <w:r w:rsidR="00E5312D" w:rsidRPr="00095A06">
        <w:rPr>
          <w:rFonts w:ascii="Times New Roman" w:hAnsi="Times New Roman" w:cs="Times New Roman"/>
        </w:rPr>
        <w:t>826</w:t>
      </w:r>
      <w:r w:rsidR="007953AE" w:rsidRPr="00095A06">
        <w:rPr>
          <w:rFonts w:ascii="Times New Roman" w:hAnsi="Times New Roman" w:cs="Times New Roman"/>
        </w:rPr>
        <w:t>). Nie ma tu zatem mowy o nieograniczonej możliwości podejmowania decyzji przez organy władzy wykonawczej w zakresie dysponowania tymi nieruchomościami. Warto podkreślić, że zasady i tryb sprzedaży nieruchomości określone w ustawie z dnia 19 października</w:t>
      </w:r>
      <w:r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1991</w:t>
      </w:r>
      <w:r w:rsid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r. o</w:t>
      </w:r>
      <w:r w:rsidR="00E04964" w:rsidRP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gospodarowaniu nieruchomościami rolnymi Skarbu Państwa miałyby zastosowanie również w przypadku braku wstrzymania tej sprzedaży.</w:t>
      </w:r>
    </w:p>
    <w:p w14:paraId="2A8F3632" w14:textId="214C5FC8" w:rsidR="007953AE" w:rsidRPr="00095A06" w:rsidRDefault="000B05A2" w:rsidP="00556D34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Od dnia wejścia w życie</w:t>
      </w:r>
      <w:r w:rsidR="007953AE" w:rsidRPr="00095A06">
        <w:rPr>
          <w:rFonts w:ascii="Times New Roman" w:hAnsi="Times New Roman" w:cs="Times New Roman"/>
        </w:rPr>
        <w:t xml:space="preserve"> ustawy dzierżawa </w:t>
      </w:r>
      <w:r w:rsidRPr="00095A06">
        <w:rPr>
          <w:rFonts w:ascii="Times New Roman" w:hAnsi="Times New Roman" w:cs="Times New Roman"/>
        </w:rPr>
        <w:t>s</w:t>
      </w:r>
      <w:r w:rsidR="007953AE" w:rsidRPr="00095A06">
        <w:rPr>
          <w:rFonts w:ascii="Times New Roman" w:hAnsi="Times New Roman" w:cs="Times New Roman"/>
        </w:rPr>
        <w:t>tała się podstawową formą rozdysponowania (nietrwałego) nieruchomości rolnych Zasobu</w:t>
      </w:r>
      <w:r w:rsidR="003D0FC5" w:rsidRPr="00095A06">
        <w:rPr>
          <w:rFonts w:ascii="Times New Roman" w:hAnsi="Times New Roman" w:cs="Times New Roman"/>
        </w:rPr>
        <w:t>.</w:t>
      </w:r>
      <w:r w:rsidR="007953AE" w:rsidRPr="00095A06">
        <w:rPr>
          <w:rFonts w:ascii="Times New Roman" w:hAnsi="Times New Roman" w:cs="Times New Roman"/>
        </w:rPr>
        <w:t xml:space="preserve"> </w:t>
      </w:r>
      <w:r w:rsidR="003D0FC5" w:rsidRPr="00095A06">
        <w:rPr>
          <w:rFonts w:ascii="Times New Roman" w:hAnsi="Times New Roman" w:cs="Times New Roman"/>
        </w:rPr>
        <w:t>D</w:t>
      </w:r>
      <w:r w:rsidR="007953AE" w:rsidRPr="00095A06">
        <w:rPr>
          <w:rFonts w:ascii="Times New Roman" w:hAnsi="Times New Roman" w:cs="Times New Roman"/>
        </w:rPr>
        <w:t>zierżawa państwowych gruntów jest stosunkowo niedroga w porównaniu do kosztów nabycia nieruchomości i dlatego pozwala rolnikom na nieangażowanie kapitału w zakup ziemi, dając im możliwość przeznaczenia tego kapitału na dokonywanie inwestycji w prowadzone gospodarstwa. Państwo zaś może jako przewidywalny partner prowadzić politykę wspierania rolników, mając do dyspozycji stały przychód, który w istocie i tak w dużej mierze służy finansowaniu wprowadzanych i</w:t>
      </w:r>
      <w:r w:rsidR="00E04964" w:rsidRP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stosowanych mechanizmów pomocowych, a więc jest redystrybuowany wśród rolników w</w:t>
      </w:r>
      <w:r w:rsidR="00E04964" w:rsidRP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 xml:space="preserve">sytuacjach występowania np. niekorzystnych zjawisk atmosferycznych (w ostatnich latach szczególnie suszy). Państwo zachowuje przy </w:t>
      </w:r>
      <w:r w:rsidR="003D0FC5" w:rsidRPr="00095A06">
        <w:rPr>
          <w:rFonts w:ascii="Times New Roman" w:hAnsi="Times New Roman" w:cs="Times New Roman"/>
        </w:rPr>
        <w:t>tym</w:t>
      </w:r>
      <w:r w:rsidR="007953AE" w:rsidRPr="00095A06">
        <w:rPr>
          <w:rFonts w:ascii="Times New Roman" w:hAnsi="Times New Roman" w:cs="Times New Roman"/>
        </w:rPr>
        <w:t xml:space="preserve"> jako właściciel ziemi oddawanej w dzierżawę możliwość dokonywania weryfikacji prawidłowości sposobu jej użytkowania przez dzierżawców. W przypadku więc przedłużenia okresu wstrzymania sprzedaży nieruchomości Zasobu o kolejne </w:t>
      </w:r>
      <w:r w:rsidR="00BC4AF2" w:rsidRPr="00095A06">
        <w:rPr>
          <w:rFonts w:ascii="Times New Roman" w:hAnsi="Times New Roman" w:cs="Times New Roman"/>
        </w:rPr>
        <w:t>10</w:t>
      </w:r>
      <w:r w:rsidR="007953AE" w:rsidRPr="00095A06">
        <w:rPr>
          <w:rFonts w:ascii="Times New Roman" w:hAnsi="Times New Roman" w:cs="Times New Roman"/>
        </w:rPr>
        <w:t xml:space="preserve"> lat rolnicy będą mogli posiadane środki pieniężne przeznaczyć na inwestycje w prowadzone gospodarstwa, a nie angażowanie ich w zakup ziemi.</w:t>
      </w:r>
    </w:p>
    <w:p w14:paraId="52009F17" w14:textId="7604E76D" w:rsidR="00AE3975" w:rsidRPr="00095A06" w:rsidRDefault="00BC4AF2" w:rsidP="00BC558C">
      <w:pPr>
        <w:pStyle w:val="ARTartustawynprozporzdzeni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Ustawowe ograniczenia i uwarunkowania, które zaczęły obowiązywać od dnia wejścia w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>życie przepisów ustawy z dnia 14 kwietnia 2016 r. o wstrzymaniu sprzedaży nieruchomości Zasobu Własności Rolnej Skarbu Państwa oraz o zmianie niektórych ustaw</w:t>
      </w:r>
      <w:r w:rsidR="00556D34">
        <w:rPr>
          <w:rFonts w:ascii="Times New Roman" w:hAnsi="Times New Roman" w:cs="Times New Roman"/>
        </w:rPr>
        <w:t>,</w:t>
      </w:r>
      <w:r w:rsidRPr="00095A06">
        <w:rPr>
          <w:rFonts w:ascii="Times New Roman" w:hAnsi="Times New Roman" w:cs="Times New Roman"/>
        </w:rPr>
        <w:t xml:space="preserve"> spowodowały, że sprzedaż nieruchomości rolnych </w:t>
      </w:r>
      <w:r w:rsidR="00556D34" w:rsidRPr="00095A06">
        <w:rPr>
          <w:rFonts w:ascii="Times New Roman" w:hAnsi="Times New Roman" w:cs="Times New Roman"/>
        </w:rPr>
        <w:t xml:space="preserve">jest </w:t>
      </w:r>
      <w:r w:rsidRPr="00095A06">
        <w:rPr>
          <w:rFonts w:ascii="Times New Roman" w:hAnsi="Times New Roman" w:cs="Times New Roman"/>
        </w:rPr>
        <w:t>możliwa na ściśle określonych warunkach.</w:t>
      </w:r>
    </w:p>
    <w:p w14:paraId="035A969F" w14:textId="1F6BFBB6" w:rsidR="00AE3975" w:rsidRPr="00095A06" w:rsidRDefault="00AE3975" w:rsidP="00095A06">
      <w:pPr>
        <w:widowControl/>
        <w:autoSpaceDE/>
        <w:autoSpaceDN/>
        <w:adjustRightInd/>
        <w:spacing w:before="120"/>
        <w:rPr>
          <w:rFonts w:cs="Times New Roman"/>
        </w:rPr>
      </w:pPr>
    </w:p>
    <w:p w14:paraId="357742D7" w14:textId="5077CFCE" w:rsidR="00E53DAE" w:rsidRPr="00095A06" w:rsidRDefault="00BC4AF2" w:rsidP="00BC558C">
      <w:pPr>
        <w:spacing w:before="120"/>
        <w:jc w:val="both"/>
        <w:rPr>
          <w:rStyle w:val="Ppogrubienie"/>
          <w:rFonts w:cs="Times New Roman"/>
        </w:rPr>
      </w:pPr>
      <w:r w:rsidRPr="00095A06">
        <w:rPr>
          <w:rStyle w:val="Ppogrubienie"/>
          <w:rFonts w:cs="Times New Roman"/>
        </w:rPr>
        <w:t>Sprzedaż gruntów Zasobu W</w:t>
      </w:r>
      <w:r w:rsidR="00AE3975" w:rsidRPr="00095A06">
        <w:rPr>
          <w:rStyle w:val="Ppogrubienie"/>
          <w:rFonts w:cs="Times New Roman"/>
        </w:rPr>
        <w:t xml:space="preserve">łasności </w:t>
      </w:r>
      <w:r w:rsidRPr="00095A06">
        <w:rPr>
          <w:rStyle w:val="Ppogrubienie"/>
          <w:rFonts w:cs="Times New Roman"/>
        </w:rPr>
        <w:t>R</w:t>
      </w:r>
      <w:r w:rsidR="00AE3975" w:rsidRPr="00095A06">
        <w:rPr>
          <w:rStyle w:val="Ppogrubienie"/>
          <w:rFonts w:cs="Times New Roman"/>
        </w:rPr>
        <w:t xml:space="preserve">olnej </w:t>
      </w:r>
      <w:r w:rsidRPr="00095A06">
        <w:rPr>
          <w:rStyle w:val="Ppogrubienie"/>
          <w:rFonts w:cs="Times New Roman"/>
        </w:rPr>
        <w:t>S</w:t>
      </w:r>
      <w:r w:rsidR="00AE3975" w:rsidRPr="00095A06">
        <w:rPr>
          <w:rStyle w:val="Ppogrubienie"/>
          <w:rFonts w:cs="Times New Roman"/>
        </w:rPr>
        <w:t xml:space="preserve">karbu </w:t>
      </w:r>
      <w:r w:rsidRPr="00095A06">
        <w:rPr>
          <w:rStyle w:val="Ppogrubienie"/>
          <w:rFonts w:cs="Times New Roman"/>
        </w:rPr>
        <w:t>P</w:t>
      </w:r>
      <w:r w:rsidR="00AE3975" w:rsidRPr="00095A06">
        <w:rPr>
          <w:rStyle w:val="Ppogrubienie"/>
          <w:rFonts w:cs="Times New Roman"/>
        </w:rPr>
        <w:t>aństwa</w:t>
      </w:r>
      <w:r w:rsidRPr="00095A06">
        <w:rPr>
          <w:rStyle w:val="Ppogrubienie"/>
          <w:rFonts w:cs="Times New Roman"/>
        </w:rPr>
        <w:t xml:space="preserve"> w latach 1992–2024 (w</w:t>
      </w:r>
      <w:r w:rsidR="00255A20">
        <w:rPr>
          <w:rStyle w:val="Ppogrubienie"/>
          <w:rFonts w:cs="Times New Roman"/>
        </w:rPr>
        <w:t> </w:t>
      </w:r>
      <w:r w:rsidRPr="00095A06">
        <w:rPr>
          <w:rStyle w:val="Ppogrubienie"/>
          <w:rFonts w:cs="Times New Roman"/>
        </w:rPr>
        <w:t>tys.</w:t>
      </w:r>
      <w:r w:rsidR="00556D34">
        <w:rPr>
          <w:rStyle w:val="Ppogrubienie"/>
          <w:rFonts w:cs="Times New Roman"/>
        </w:rPr>
        <w:t> </w:t>
      </w:r>
      <w:r w:rsidRPr="00095A06">
        <w:rPr>
          <w:rStyle w:val="Ppogrubienie"/>
          <w:rFonts w:cs="Times New Roman"/>
        </w:rPr>
        <w:t>ha)</w:t>
      </w:r>
    </w:p>
    <w:p w14:paraId="58CD8BDA" w14:textId="45E8953C" w:rsidR="00E53DAE" w:rsidRPr="00095A06" w:rsidRDefault="00BC4AF2" w:rsidP="00095A06">
      <w:pPr>
        <w:pStyle w:val="ARTartustawynprozporzdzenia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  <w:noProof/>
        </w:rPr>
        <w:drawing>
          <wp:inline distT="0" distB="0" distL="0" distR="0" wp14:anchorId="06B1F112" wp14:editId="4314E881">
            <wp:extent cx="5749290" cy="221107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D52F" w14:textId="56256474" w:rsidR="007953AE" w:rsidRPr="00095A06" w:rsidRDefault="0088002F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Ze Sprawozdania z działalności Krajowego Ośrodka Wsparcia Rolnictwa w 2024</w:t>
      </w:r>
      <w:r w:rsid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 xml:space="preserve">r. wynika, że </w:t>
      </w:r>
      <w:r w:rsidR="007953AE" w:rsidRPr="00095A06">
        <w:rPr>
          <w:rFonts w:ascii="Times New Roman" w:hAnsi="Times New Roman" w:cs="Times New Roman"/>
        </w:rPr>
        <w:t xml:space="preserve">obszar gruntów pozostających w Zasobie, według stanu na dzień 31 </w:t>
      </w:r>
      <w:r w:rsidR="0002460D" w:rsidRPr="00095A06">
        <w:rPr>
          <w:rFonts w:ascii="Times New Roman" w:hAnsi="Times New Roman" w:cs="Times New Roman"/>
        </w:rPr>
        <w:t>grudnia 2024</w:t>
      </w:r>
      <w:r w:rsidR="00095A06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r., wynosił ogółem 1 3</w:t>
      </w:r>
      <w:r w:rsidR="0002460D" w:rsidRPr="00095A06">
        <w:rPr>
          <w:rFonts w:ascii="Times New Roman" w:hAnsi="Times New Roman" w:cs="Times New Roman"/>
        </w:rPr>
        <w:t>30,0 tys.</w:t>
      </w:r>
      <w:r w:rsidR="007953AE" w:rsidRPr="00095A06">
        <w:rPr>
          <w:rFonts w:ascii="Times New Roman" w:hAnsi="Times New Roman" w:cs="Times New Roman"/>
        </w:rPr>
        <w:t> ha, z czego grunty oddane w dzierżawę stanowiły 1 </w:t>
      </w:r>
      <w:r w:rsidR="0002460D" w:rsidRPr="00095A06">
        <w:rPr>
          <w:rFonts w:ascii="Times New Roman" w:hAnsi="Times New Roman" w:cs="Times New Roman"/>
        </w:rPr>
        <w:t>044,8 tys.</w:t>
      </w:r>
      <w:r w:rsidR="007953AE" w:rsidRPr="00095A06">
        <w:rPr>
          <w:rFonts w:ascii="Times New Roman" w:hAnsi="Times New Roman" w:cs="Times New Roman"/>
        </w:rPr>
        <w:t> ha</w:t>
      </w:r>
      <w:r w:rsidR="0002460D" w:rsidRPr="00095A06">
        <w:rPr>
          <w:rFonts w:ascii="Times New Roman" w:hAnsi="Times New Roman" w:cs="Times New Roman"/>
        </w:rPr>
        <w:t>, tj. o 6,7 tys. ha więcej niż wynosiła powierzchnia będąca w</w:t>
      </w:r>
      <w:r w:rsidR="00385F62">
        <w:rPr>
          <w:rFonts w:ascii="Times New Roman" w:hAnsi="Times New Roman" w:cs="Times New Roman"/>
        </w:rPr>
        <w:t xml:space="preserve"> </w:t>
      </w:r>
      <w:r w:rsidR="0002460D" w:rsidRPr="00095A06">
        <w:rPr>
          <w:rFonts w:ascii="Times New Roman" w:hAnsi="Times New Roman" w:cs="Times New Roman"/>
        </w:rPr>
        <w:t>dzierżawie na koniec grudnia 2023</w:t>
      </w:r>
      <w:r w:rsidR="00095A06">
        <w:rPr>
          <w:rFonts w:ascii="Times New Roman" w:hAnsi="Times New Roman" w:cs="Times New Roman"/>
        </w:rPr>
        <w:t> </w:t>
      </w:r>
      <w:r w:rsidR="0002460D" w:rsidRPr="00095A06">
        <w:rPr>
          <w:rFonts w:ascii="Times New Roman" w:hAnsi="Times New Roman" w:cs="Times New Roman"/>
        </w:rPr>
        <w:t>r. (1</w:t>
      </w:r>
      <w:r w:rsidR="00385F62">
        <w:rPr>
          <w:rFonts w:ascii="Times New Roman" w:hAnsi="Times New Roman" w:cs="Times New Roman"/>
        </w:rPr>
        <w:t> </w:t>
      </w:r>
      <w:r w:rsidR="0002460D" w:rsidRPr="00095A06">
        <w:rPr>
          <w:rFonts w:ascii="Times New Roman" w:hAnsi="Times New Roman" w:cs="Times New Roman"/>
        </w:rPr>
        <w:t>038,1</w:t>
      </w:r>
      <w:r w:rsidR="00385F62">
        <w:rPr>
          <w:rFonts w:ascii="Times New Roman" w:hAnsi="Times New Roman" w:cs="Times New Roman"/>
        </w:rPr>
        <w:t> </w:t>
      </w:r>
      <w:r w:rsidR="0002460D" w:rsidRPr="00095A06">
        <w:rPr>
          <w:rFonts w:ascii="Times New Roman" w:hAnsi="Times New Roman" w:cs="Times New Roman"/>
        </w:rPr>
        <w:t>tys.</w:t>
      </w:r>
      <w:r w:rsidR="00385F62">
        <w:rPr>
          <w:rFonts w:ascii="Times New Roman" w:hAnsi="Times New Roman" w:cs="Times New Roman"/>
        </w:rPr>
        <w:t> </w:t>
      </w:r>
      <w:r w:rsidR="0002460D" w:rsidRPr="00095A06">
        <w:rPr>
          <w:rFonts w:ascii="Times New Roman" w:hAnsi="Times New Roman" w:cs="Times New Roman"/>
        </w:rPr>
        <w:t>ha)</w:t>
      </w:r>
      <w:r w:rsidR="007953AE" w:rsidRPr="00095A06">
        <w:rPr>
          <w:rFonts w:ascii="Times New Roman" w:hAnsi="Times New Roman" w:cs="Times New Roman"/>
        </w:rPr>
        <w:t>. Jak wynika z powyższego, zgodnie z</w:t>
      </w:r>
      <w:r w:rsidR="00385F62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założeniami i intencjami ustawodawcy, które legły u podstaw wprowadzenia w 2016 r. do polskiego porządku prawnego przepisów ustawy, głównym kierunkiem zagospodarowania nieruchomości Zasobu (przez nietrwałe ich rozdysponowanie) stała się i jest nadal dzierżawa. Dzierżawa nieruchomości rolnych cieszy się dużym zainteresowaniem wśród rolników indywidualnych, ponieważ stwarza ona możliwość dogodnego sposobu użytkowania gruntów i budynków, nie wymagając przy tym angażowania przez dzierżawców znacznych środków finansowych,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jak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ma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to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miejsce w przypadku trwałego nabycia nieruchomości. Nabycie gruntów na własność powoduje konieczność skumulowania znacznego kapitału (często pochodzącego z udzielanych przez banki kredytów), z przeznaczeniem na pokrycie całości lub, w przypadku nabycia na raty, znacznej części ceny tego nabycia, co nawet jeżeli nie zamyka, to w znacznym stopniu ogranicza możliwość przeznaczenia środków finansowych na rozwój prowadzonego gospodarstwa, w tym na dokonanie niezbędnych inwestycji. W konsekwencji prowadzi to lub może prowadzić w wielu przypadkach, również ze względu na zaangażowanie kapitału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w</w:t>
      </w:r>
      <w:r w:rsidR="00255A20">
        <w:rPr>
          <w:rFonts w:ascii="Times New Roman" w:hAnsi="Times New Roman" w:cs="Times New Roman"/>
        </w:rPr>
        <w:t> </w:t>
      </w:r>
      <w:r w:rsidR="007953AE" w:rsidRPr="00095A06">
        <w:rPr>
          <w:rFonts w:ascii="Times New Roman" w:hAnsi="Times New Roman" w:cs="Times New Roman"/>
        </w:rPr>
        <w:t>pokrycie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strat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związanych z wystąpieniem niekorzystnych zjawisk, np. suszy, do nadmiernego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zadłużania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się</w:t>
      </w:r>
      <w:r w:rsidR="0002460D" w:rsidRPr="00095A06">
        <w:rPr>
          <w:rFonts w:ascii="Times New Roman" w:hAnsi="Times New Roman" w:cs="Times New Roman"/>
        </w:rPr>
        <w:t xml:space="preserve"> </w:t>
      </w:r>
      <w:r w:rsidR="007953AE" w:rsidRPr="00095A06">
        <w:rPr>
          <w:rFonts w:ascii="Times New Roman" w:hAnsi="Times New Roman" w:cs="Times New Roman"/>
        </w:rPr>
        <w:t>rolników, a co za tym idzie do konieczności wyzbycia się przez nich własności nieruchomości w celu pokrycia istniejącego zadłużenia.</w:t>
      </w:r>
    </w:p>
    <w:p w14:paraId="60E54EAE" w14:textId="7072408F" w:rsidR="007953AE" w:rsidRPr="00095A06" w:rsidRDefault="007953AE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 xml:space="preserve">O tym, że dzierżawa cieszy się znacznie większym zainteresowaniem wśród rolników indywidualnych niż sprzedaż świadczą </w:t>
      </w:r>
      <w:r w:rsidR="00AE3975" w:rsidRPr="00095A06">
        <w:rPr>
          <w:rFonts w:ascii="Times New Roman" w:hAnsi="Times New Roman" w:cs="Times New Roman"/>
        </w:rPr>
        <w:t>jednoznacznie</w:t>
      </w:r>
      <w:r w:rsidRPr="00095A06">
        <w:rPr>
          <w:rFonts w:ascii="Times New Roman" w:hAnsi="Times New Roman" w:cs="Times New Roman"/>
        </w:rPr>
        <w:t xml:space="preserve"> m.in. dane dotyczące skuteczności przetargów na rozdysponowanie nieruchomości Zasobu w tych formach. Jako przykład niech posłużą dane </w:t>
      </w:r>
      <w:r w:rsidR="008A6696" w:rsidRPr="00095A06">
        <w:rPr>
          <w:rFonts w:ascii="Times New Roman" w:hAnsi="Times New Roman" w:cs="Times New Roman"/>
        </w:rPr>
        <w:t>ze Sprawozdania z działalności Krajowego Ośrodka Wsparcia Rolnictwa w</w:t>
      </w:r>
      <w:r w:rsidR="00E04964" w:rsidRPr="00095A06">
        <w:rPr>
          <w:rFonts w:ascii="Times New Roman" w:hAnsi="Times New Roman" w:cs="Times New Roman"/>
        </w:rPr>
        <w:t> </w:t>
      </w:r>
      <w:r w:rsidR="008A6696" w:rsidRPr="00095A06">
        <w:rPr>
          <w:rFonts w:ascii="Times New Roman" w:hAnsi="Times New Roman" w:cs="Times New Roman"/>
        </w:rPr>
        <w:t>2024</w:t>
      </w:r>
      <w:r w:rsidR="00E04964" w:rsidRPr="00095A06">
        <w:rPr>
          <w:rFonts w:ascii="Times New Roman" w:hAnsi="Times New Roman" w:cs="Times New Roman"/>
        </w:rPr>
        <w:t> </w:t>
      </w:r>
      <w:r w:rsidR="008A6696" w:rsidRPr="00095A06">
        <w:rPr>
          <w:rFonts w:ascii="Times New Roman" w:hAnsi="Times New Roman" w:cs="Times New Roman"/>
        </w:rPr>
        <w:t xml:space="preserve">r., </w:t>
      </w:r>
      <w:r w:rsidRPr="00095A06">
        <w:rPr>
          <w:rFonts w:ascii="Times New Roman" w:hAnsi="Times New Roman" w:cs="Times New Roman"/>
        </w:rPr>
        <w:t xml:space="preserve">z których wynika, że w </w:t>
      </w:r>
      <w:r w:rsidR="00F86D52" w:rsidRPr="00095A06">
        <w:rPr>
          <w:rFonts w:ascii="Times New Roman" w:hAnsi="Times New Roman" w:cs="Times New Roman"/>
        </w:rPr>
        <w:t xml:space="preserve">2024 r. </w:t>
      </w:r>
      <w:r w:rsidRPr="00095A06">
        <w:rPr>
          <w:rFonts w:ascii="Times New Roman" w:hAnsi="Times New Roman" w:cs="Times New Roman"/>
        </w:rPr>
        <w:t xml:space="preserve">odbyło się </w:t>
      </w:r>
      <w:r w:rsidR="00F86D52" w:rsidRPr="00095A06">
        <w:rPr>
          <w:rFonts w:ascii="Times New Roman" w:hAnsi="Times New Roman" w:cs="Times New Roman"/>
        </w:rPr>
        <w:t>5,3 tys.</w:t>
      </w:r>
      <w:r w:rsidRPr="00095A06">
        <w:rPr>
          <w:rFonts w:ascii="Times New Roman" w:hAnsi="Times New Roman" w:cs="Times New Roman"/>
        </w:rPr>
        <w:t xml:space="preserve"> przetargów na dzierżawę, których przedmiotem były grunty o łącznej powierzchni </w:t>
      </w:r>
      <w:r w:rsidR="00F86D52" w:rsidRPr="00095A06">
        <w:rPr>
          <w:rFonts w:ascii="Times New Roman" w:hAnsi="Times New Roman" w:cs="Times New Roman"/>
        </w:rPr>
        <w:t>53,3 tys. ha</w:t>
      </w:r>
      <w:r w:rsidRPr="00095A06">
        <w:rPr>
          <w:rFonts w:ascii="Times New Roman" w:hAnsi="Times New Roman" w:cs="Times New Roman"/>
        </w:rPr>
        <w:t xml:space="preserve">, przy czym rozstrzygnięto </w:t>
      </w:r>
      <w:r w:rsidR="00F86D52" w:rsidRPr="00095A06">
        <w:rPr>
          <w:rFonts w:ascii="Times New Roman" w:hAnsi="Times New Roman" w:cs="Times New Roman"/>
        </w:rPr>
        <w:t>3,7 tys.</w:t>
      </w:r>
      <w:r w:rsidRPr="00095A06">
        <w:rPr>
          <w:rFonts w:ascii="Times New Roman" w:hAnsi="Times New Roman" w:cs="Times New Roman"/>
        </w:rPr>
        <w:t xml:space="preserve"> przetargów na dzierżawę gruntów o powierzchni </w:t>
      </w:r>
      <w:r w:rsidR="00F86D52" w:rsidRPr="00095A06">
        <w:rPr>
          <w:rFonts w:ascii="Times New Roman" w:hAnsi="Times New Roman" w:cs="Times New Roman"/>
        </w:rPr>
        <w:t>41,7 tys.</w:t>
      </w:r>
      <w:r w:rsidRPr="00095A06">
        <w:rPr>
          <w:rFonts w:ascii="Times New Roman" w:hAnsi="Times New Roman" w:cs="Times New Roman"/>
        </w:rPr>
        <w:t xml:space="preserve"> ha. W okresie tym skuteczność przetargów na dzierżawę nieruchomości Zasobu, mierzona liczbą przetargów rozstrzygniętych w stosunku do przetargów </w:t>
      </w:r>
      <w:r w:rsidR="00F86D52" w:rsidRPr="00095A06">
        <w:rPr>
          <w:rFonts w:ascii="Times New Roman" w:hAnsi="Times New Roman" w:cs="Times New Roman"/>
        </w:rPr>
        <w:t>przeprowadzonych</w:t>
      </w:r>
      <w:r w:rsidRPr="00095A06">
        <w:rPr>
          <w:rFonts w:ascii="Times New Roman" w:hAnsi="Times New Roman" w:cs="Times New Roman"/>
        </w:rPr>
        <w:t xml:space="preserve">, wyniosła </w:t>
      </w:r>
      <w:r w:rsidR="00F86D52" w:rsidRPr="00095A06">
        <w:rPr>
          <w:rFonts w:ascii="Times New Roman" w:hAnsi="Times New Roman" w:cs="Times New Roman"/>
        </w:rPr>
        <w:t>69,2</w:t>
      </w:r>
      <w:r w:rsidRPr="00095A06">
        <w:rPr>
          <w:rFonts w:ascii="Times New Roman" w:hAnsi="Times New Roman" w:cs="Times New Roman"/>
        </w:rPr>
        <w:t>%</w:t>
      </w:r>
      <w:r w:rsidR="00F86D52" w:rsidRPr="00095A06">
        <w:rPr>
          <w:rFonts w:ascii="Times New Roman" w:hAnsi="Times New Roman" w:cs="Times New Roman"/>
        </w:rPr>
        <w:t xml:space="preserve"> (w 2023 r. </w:t>
      </w:r>
      <w:r w:rsidR="00AE3975" w:rsidRPr="00095A06">
        <w:rPr>
          <w:rFonts w:ascii="Times New Roman" w:hAnsi="Times New Roman" w:cs="Times New Roman"/>
        </w:rPr>
        <w:t>–</w:t>
      </w:r>
      <w:r w:rsidR="00F86D52" w:rsidRPr="00095A06">
        <w:rPr>
          <w:rFonts w:ascii="Times New Roman" w:hAnsi="Times New Roman" w:cs="Times New Roman"/>
        </w:rPr>
        <w:t xml:space="preserve"> 62,7%)</w:t>
      </w:r>
      <w:r w:rsidRPr="00095A06">
        <w:rPr>
          <w:rFonts w:ascii="Times New Roman" w:hAnsi="Times New Roman" w:cs="Times New Roman"/>
        </w:rPr>
        <w:t xml:space="preserve">. Skuteczność przetargów na dzierżawę, mierzona powierzchnią </w:t>
      </w:r>
      <w:r w:rsidR="00F86D52" w:rsidRPr="00095A06">
        <w:rPr>
          <w:rFonts w:ascii="Times New Roman" w:hAnsi="Times New Roman" w:cs="Times New Roman"/>
        </w:rPr>
        <w:t>rozstrzygniętych</w:t>
      </w:r>
      <w:r w:rsidRPr="00095A06">
        <w:rPr>
          <w:rFonts w:ascii="Times New Roman" w:hAnsi="Times New Roman" w:cs="Times New Roman"/>
        </w:rPr>
        <w:t xml:space="preserve"> przetargów do powierzchni zaoferowanej do dzierżawy, wyniosła </w:t>
      </w:r>
      <w:r w:rsidR="00F86D52" w:rsidRPr="00095A06">
        <w:rPr>
          <w:rFonts w:ascii="Times New Roman" w:hAnsi="Times New Roman" w:cs="Times New Roman"/>
        </w:rPr>
        <w:t>78,3</w:t>
      </w:r>
      <w:r w:rsidRPr="00095A06">
        <w:rPr>
          <w:rFonts w:ascii="Times New Roman" w:hAnsi="Times New Roman" w:cs="Times New Roman"/>
        </w:rPr>
        <w:t>%</w:t>
      </w:r>
      <w:r w:rsidR="00F86D52" w:rsidRPr="00095A06">
        <w:rPr>
          <w:rFonts w:ascii="Times New Roman" w:hAnsi="Times New Roman" w:cs="Times New Roman"/>
        </w:rPr>
        <w:t xml:space="preserve"> (w 2023 r. </w:t>
      </w:r>
      <w:r w:rsidR="00AE3975" w:rsidRPr="00095A06">
        <w:rPr>
          <w:rFonts w:ascii="Times New Roman" w:hAnsi="Times New Roman" w:cs="Times New Roman"/>
        </w:rPr>
        <w:t>–</w:t>
      </w:r>
      <w:r w:rsidR="00A97AF4">
        <w:rPr>
          <w:rFonts w:ascii="Times New Roman" w:hAnsi="Times New Roman" w:cs="Times New Roman"/>
        </w:rPr>
        <w:t xml:space="preserve"> </w:t>
      </w:r>
      <w:r w:rsidR="00F86D52" w:rsidRPr="00095A06">
        <w:rPr>
          <w:rFonts w:ascii="Times New Roman" w:hAnsi="Times New Roman" w:cs="Times New Roman"/>
        </w:rPr>
        <w:t>77,7%).</w:t>
      </w:r>
      <w:r w:rsidRPr="00095A06">
        <w:rPr>
          <w:rFonts w:ascii="Times New Roman" w:hAnsi="Times New Roman" w:cs="Times New Roman"/>
        </w:rPr>
        <w:t xml:space="preserve"> Z kolei skuteczność przetargów na sprzedaż nieruchomości z Zasobu jest znacznie niższa. W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 xml:space="preserve">analogicznym okresie </w:t>
      </w:r>
      <w:r w:rsidR="00F86D52" w:rsidRPr="00095A06">
        <w:rPr>
          <w:rFonts w:ascii="Times New Roman" w:hAnsi="Times New Roman" w:cs="Times New Roman"/>
        </w:rPr>
        <w:t xml:space="preserve">w 2024 r. </w:t>
      </w:r>
      <w:r w:rsidRPr="00095A06">
        <w:rPr>
          <w:rFonts w:ascii="Times New Roman" w:hAnsi="Times New Roman" w:cs="Times New Roman"/>
        </w:rPr>
        <w:t xml:space="preserve">odbyło się </w:t>
      </w:r>
      <w:r w:rsidR="00F86D52" w:rsidRPr="00095A06">
        <w:rPr>
          <w:rFonts w:ascii="Times New Roman" w:hAnsi="Times New Roman" w:cs="Times New Roman"/>
        </w:rPr>
        <w:t>17,2 tys.</w:t>
      </w:r>
      <w:r w:rsidRPr="00095A06">
        <w:rPr>
          <w:rFonts w:ascii="Times New Roman" w:hAnsi="Times New Roman" w:cs="Times New Roman"/>
        </w:rPr>
        <w:t xml:space="preserve"> przetargów na sprzedaż nieruchomości Zasobu, obejmujących powierzchnię </w:t>
      </w:r>
      <w:r w:rsidR="00F86D52" w:rsidRPr="00095A06">
        <w:rPr>
          <w:rFonts w:ascii="Times New Roman" w:hAnsi="Times New Roman" w:cs="Times New Roman"/>
        </w:rPr>
        <w:t>10,7 tys.</w:t>
      </w:r>
      <w:r w:rsidRPr="00095A06">
        <w:rPr>
          <w:rFonts w:ascii="Times New Roman" w:hAnsi="Times New Roman" w:cs="Times New Roman"/>
        </w:rPr>
        <w:t xml:space="preserve"> ha, z czego rozstrzygnięto </w:t>
      </w:r>
      <w:r w:rsidR="00F86D52" w:rsidRPr="00095A06">
        <w:rPr>
          <w:rFonts w:ascii="Times New Roman" w:hAnsi="Times New Roman" w:cs="Times New Roman"/>
        </w:rPr>
        <w:t>4 tys.</w:t>
      </w:r>
      <w:r w:rsidR="00385F62">
        <w:rPr>
          <w:rFonts w:ascii="Times New Roman" w:hAnsi="Times New Roman" w:cs="Times New Roman"/>
        </w:rPr>
        <w:t xml:space="preserve"> </w:t>
      </w:r>
      <w:r w:rsidRPr="00095A06">
        <w:rPr>
          <w:rFonts w:ascii="Times New Roman" w:hAnsi="Times New Roman" w:cs="Times New Roman"/>
        </w:rPr>
        <w:t>przetarg</w:t>
      </w:r>
      <w:r w:rsidR="00F86D52" w:rsidRPr="00095A06">
        <w:rPr>
          <w:rFonts w:ascii="Times New Roman" w:hAnsi="Times New Roman" w:cs="Times New Roman"/>
        </w:rPr>
        <w:t>ów</w:t>
      </w:r>
      <w:r w:rsidRPr="00095A06">
        <w:rPr>
          <w:rFonts w:ascii="Times New Roman" w:hAnsi="Times New Roman" w:cs="Times New Roman"/>
        </w:rPr>
        <w:t xml:space="preserve"> na sprzedaż nieruchomości o łącznej powierzchni </w:t>
      </w:r>
      <w:r w:rsidR="00F86D52" w:rsidRPr="00095A06">
        <w:rPr>
          <w:rFonts w:ascii="Times New Roman" w:hAnsi="Times New Roman" w:cs="Times New Roman"/>
        </w:rPr>
        <w:t>3 tys.</w:t>
      </w:r>
      <w:r w:rsidRPr="00095A06">
        <w:rPr>
          <w:rFonts w:ascii="Times New Roman" w:hAnsi="Times New Roman" w:cs="Times New Roman"/>
        </w:rPr>
        <w:t xml:space="preserve"> ha. W okresie tym skuteczność przetargów na sprzedaż gruntów Zasobu, mierzona liczbą przetargów rozstrzygniętych do przetargów </w:t>
      </w:r>
      <w:r w:rsidR="003800CD" w:rsidRPr="00095A06">
        <w:rPr>
          <w:rFonts w:ascii="Times New Roman" w:hAnsi="Times New Roman" w:cs="Times New Roman"/>
        </w:rPr>
        <w:t>przeprowadzonych</w:t>
      </w:r>
      <w:r w:rsidRPr="00095A06">
        <w:rPr>
          <w:rFonts w:ascii="Times New Roman" w:hAnsi="Times New Roman" w:cs="Times New Roman"/>
        </w:rPr>
        <w:t>, wyniosła 2</w:t>
      </w:r>
      <w:r w:rsidR="003800CD" w:rsidRPr="00095A06">
        <w:rPr>
          <w:rFonts w:ascii="Times New Roman" w:hAnsi="Times New Roman" w:cs="Times New Roman"/>
        </w:rPr>
        <w:t>3,5</w:t>
      </w:r>
      <w:r w:rsidRPr="00095A06">
        <w:rPr>
          <w:rFonts w:ascii="Times New Roman" w:hAnsi="Times New Roman" w:cs="Times New Roman"/>
        </w:rPr>
        <w:t>%</w:t>
      </w:r>
      <w:r w:rsidR="003800CD" w:rsidRPr="00095A06">
        <w:rPr>
          <w:rFonts w:ascii="Times New Roman" w:hAnsi="Times New Roman" w:cs="Times New Roman"/>
        </w:rPr>
        <w:t xml:space="preserve"> (w 2023 r. </w:t>
      </w:r>
      <w:r w:rsidR="00AE3975" w:rsidRPr="00095A06">
        <w:rPr>
          <w:rFonts w:ascii="Times New Roman" w:hAnsi="Times New Roman" w:cs="Times New Roman"/>
        </w:rPr>
        <w:t>–</w:t>
      </w:r>
      <w:r w:rsidR="00A97AF4">
        <w:rPr>
          <w:rFonts w:ascii="Times New Roman" w:hAnsi="Times New Roman" w:cs="Times New Roman"/>
        </w:rPr>
        <w:t xml:space="preserve"> </w:t>
      </w:r>
      <w:r w:rsidR="003800CD" w:rsidRPr="00095A06">
        <w:rPr>
          <w:rFonts w:ascii="Times New Roman" w:hAnsi="Times New Roman" w:cs="Times New Roman"/>
        </w:rPr>
        <w:t>24%)</w:t>
      </w:r>
      <w:r w:rsidRPr="00095A06">
        <w:rPr>
          <w:rFonts w:ascii="Times New Roman" w:hAnsi="Times New Roman" w:cs="Times New Roman"/>
        </w:rPr>
        <w:t>. Skuteczność przetargów na sprzedaż, mierzona powierzchnią nieruchomości z przetargów</w:t>
      </w:r>
      <w:r w:rsidR="003800CD" w:rsidRPr="00095A06">
        <w:rPr>
          <w:rFonts w:ascii="Times New Roman" w:hAnsi="Times New Roman" w:cs="Times New Roman"/>
        </w:rPr>
        <w:t xml:space="preserve"> do zaoferowanej powierzchni do sprzedaży</w:t>
      </w:r>
      <w:r w:rsidRPr="00095A06">
        <w:rPr>
          <w:rFonts w:ascii="Times New Roman" w:hAnsi="Times New Roman" w:cs="Times New Roman"/>
        </w:rPr>
        <w:t>, wyniosła 2</w:t>
      </w:r>
      <w:r w:rsidR="003800CD" w:rsidRPr="00095A06">
        <w:rPr>
          <w:rFonts w:ascii="Times New Roman" w:hAnsi="Times New Roman" w:cs="Times New Roman"/>
        </w:rPr>
        <w:t>7,8</w:t>
      </w:r>
      <w:r w:rsidRPr="00095A06">
        <w:rPr>
          <w:rFonts w:ascii="Times New Roman" w:hAnsi="Times New Roman" w:cs="Times New Roman"/>
        </w:rPr>
        <w:t>%</w:t>
      </w:r>
      <w:r w:rsidR="003800CD" w:rsidRPr="00095A06">
        <w:rPr>
          <w:rFonts w:ascii="Times New Roman" w:hAnsi="Times New Roman" w:cs="Times New Roman"/>
        </w:rPr>
        <w:t xml:space="preserve"> (w 2023 r. </w:t>
      </w:r>
      <w:r w:rsidR="00D73498" w:rsidRPr="00095A06">
        <w:rPr>
          <w:rFonts w:ascii="Times New Roman" w:hAnsi="Times New Roman" w:cs="Times New Roman"/>
        </w:rPr>
        <w:t>–</w:t>
      </w:r>
      <w:r w:rsidR="003800CD" w:rsidRPr="00095A06">
        <w:rPr>
          <w:rFonts w:ascii="Times New Roman" w:hAnsi="Times New Roman" w:cs="Times New Roman"/>
        </w:rPr>
        <w:t xml:space="preserve"> 24,2%)</w:t>
      </w:r>
      <w:r w:rsidRPr="00095A06">
        <w:rPr>
          <w:rFonts w:ascii="Times New Roman" w:hAnsi="Times New Roman" w:cs="Times New Roman"/>
        </w:rPr>
        <w:t>.</w:t>
      </w:r>
    </w:p>
    <w:p w14:paraId="5808448C" w14:textId="56C41E86" w:rsidR="007953AE" w:rsidRPr="00095A06" w:rsidRDefault="007953AE" w:rsidP="00095A06">
      <w:pPr>
        <w:pStyle w:val="NIEARTTEKSTtekstnieartykuowanynppodstprawnarozplubpreambua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Jak zatem widać, dotychczasowe doświadczenia wskazują, że dzierżawa jako podstawowa forma gospodarowania nieruchomościami wchodzącymi w skład Zasobu jest korzystna dla rolników, a zatem zasadne jest wstrzymanie sprzedaży nieruchomości Zasobu o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>ko</w:t>
      </w:r>
      <w:r w:rsidR="003800CD" w:rsidRPr="00095A06">
        <w:rPr>
          <w:rFonts w:ascii="Times New Roman" w:hAnsi="Times New Roman" w:cs="Times New Roman"/>
        </w:rPr>
        <w:t>lejne 10</w:t>
      </w:r>
      <w:r w:rsidRPr="00095A06">
        <w:rPr>
          <w:rFonts w:ascii="Times New Roman" w:hAnsi="Times New Roman" w:cs="Times New Roman"/>
        </w:rPr>
        <w:t xml:space="preserve"> l</w:t>
      </w:r>
      <w:r w:rsidR="003800CD" w:rsidRPr="00095A06">
        <w:rPr>
          <w:rFonts w:ascii="Times New Roman" w:hAnsi="Times New Roman" w:cs="Times New Roman"/>
        </w:rPr>
        <w:t>at, tj. do dnia 30 kwietnia</w:t>
      </w:r>
      <w:r w:rsidR="001A06A9" w:rsidRPr="00095A06">
        <w:rPr>
          <w:rFonts w:ascii="Times New Roman" w:hAnsi="Times New Roman" w:cs="Times New Roman"/>
        </w:rPr>
        <w:t xml:space="preserve"> 2036</w:t>
      </w:r>
      <w:r w:rsidRPr="00095A06">
        <w:rPr>
          <w:rFonts w:ascii="Times New Roman" w:hAnsi="Times New Roman" w:cs="Times New Roman"/>
        </w:rPr>
        <w:t xml:space="preserve"> r.</w:t>
      </w:r>
    </w:p>
    <w:p w14:paraId="5C2D585E" w14:textId="3CD3CC47" w:rsidR="00B45226" w:rsidRPr="00095A06" w:rsidRDefault="00B45226" w:rsidP="00095A06">
      <w:pPr>
        <w:pStyle w:val="NIEARTTEKSTtekstnieartykuowanynppodstprawnarozplubpreambua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Trzeba też nadmienić, że organizacje społeczne, reprezentujące rolników, postulują o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 xml:space="preserve">przedłużenie okresu wstrzymania </w:t>
      </w:r>
      <w:r w:rsidR="003A51BD" w:rsidRPr="00095A06">
        <w:rPr>
          <w:rFonts w:ascii="Times New Roman" w:hAnsi="Times New Roman" w:cs="Times New Roman"/>
        </w:rPr>
        <w:t xml:space="preserve">sprzedaży </w:t>
      </w:r>
      <w:r w:rsidRPr="00095A06">
        <w:rPr>
          <w:rFonts w:ascii="Times New Roman" w:hAnsi="Times New Roman" w:cs="Times New Roman"/>
        </w:rPr>
        <w:t>nieruchomości Zasobu o kolejne 10 lat</w:t>
      </w:r>
      <w:r w:rsidR="00451A78" w:rsidRPr="00095A06">
        <w:rPr>
          <w:rFonts w:ascii="Times New Roman" w:hAnsi="Times New Roman" w:cs="Times New Roman"/>
        </w:rPr>
        <w:t>,</w:t>
      </w:r>
      <w:r w:rsidRPr="00095A06">
        <w:rPr>
          <w:rFonts w:ascii="Times New Roman" w:hAnsi="Times New Roman" w:cs="Times New Roman"/>
        </w:rPr>
        <w:t xml:space="preserve"> podnosząc, że jest to zgodne z postulatami rolników, którzy akceptują </w:t>
      </w:r>
      <w:r w:rsidR="000D228E" w:rsidRPr="00095A06">
        <w:rPr>
          <w:rFonts w:ascii="Times New Roman" w:hAnsi="Times New Roman" w:cs="Times New Roman"/>
        </w:rPr>
        <w:t>dzierżawę jako</w:t>
      </w:r>
      <w:r w:rsidRPr="00095A06">
        <w:rPr>
          <w:rFonts w:ascii="Times New Roman" w:hAnsi="Times New Roman" w:cs="Times New Roman"/>
        </w:rPr>
        <w:t xml:space="preserve"> formę</w:t>
      </w:r>
      <w:r w:rsidR="000D228E" w:rsidRPr="00095A06">
        <w:rPr>
          <w:rFonts w:ascii="Times New Roman" w:hAnsi="Times New Roman" w:cs="Times New Roman"/>
        </w:rPr>
        <w:t xml:space="preserve"> gospodarowania nieruchomoś</w:t>
      </w:r>
      <w:r w:rsidRPr="00095A06">
        <w:rPr>
          <w:rFonts w:ascii="Times New Roman" w:hAnsi="Times New Roman" w:cs="Times New Roman"/>
        </w:rPr>
        <w:t xml:space="preserve">ciami rolnymi Skarbu </w:t>
      </w:r>
      <w:r w:rsidR="000D228E" w:rsidRPr="00095A06">
        <w:rPr>
          <w:rFonts w:ascii="Times New Roman" w:hAnsi="Times New Roman" w:cs="Times New Roman"/>
        </w:rPr>
        <w:t>P</w:t>
      </w:r>
      <w:r w:rsidRPr="00095A06">
        <w:rPr>
          <w:rFonts w:ascii="Times New Roman" w:hAnsi="Times New Roman" w:cs="Times New Roman"/>
        </w:rPr>
        <w:t>ań</w:t>
      </w:r>
      <w:r w:rsidR="000D228E" w:rsidRPr="00095A06">
        <w:rPr>
          <w:rFonts w:ascii="Times New Roman" w:hAnsi="Times New Roman" w:cs="Times New Roman"/>
        </w:rPr>
        <w:t>stwa.</w:t>
      </w:r>
    </w:p>
    <w:p w14:paraId="5961285D" w14:textId="5DDECAB8" w:rsidR="001B3FB2" w:rsidRPr="00095A06" w:rsidRDefault="00457BFA" w:rsidP="00095A06">
      <w:pPr>
        <w:pStyle w:val="NIEARTTEKSTtekstnieartykuowanynppodstprawnarozplubpreambua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 xml:space="preserve">Założenia proponowanej nowelizacji wynikają z założeń </w:t>
      </w:r>
      <w:r w:rsidR="001B3FB2" w:rsidRPr="00095A06">
        <w:rPr>
          <w:rFonts w:ascii="Times New Roman" w:hAnsi="Times New Roman" w:cs="Times New Roman"/>
        </w:rPr>
        <w:t xml:space="preserve">polityki rolnej </w:t>
      </w:r>
      <w:r w:rsidR="00385F62">
        <w:rPr>
          <w:rFonts w:ascii="Times New Roman" w:hAnsi="Times New Roman" w:cs="Times New Roman"/>
        </w:rPr>
        <w:t>p</w:t>
      </w:r>
      <w:r w:rsidR="001B3FB2" w:rsidRPr="00095A06">
        <w:rPr>
          <w:rFonts w:ascii="Times New Roman" w:hAnsi="Times New Roman" w:cs="Times New Roman"/>
        </w:rPr>
        <w:t>aństwa, która wskazuje, że:</w:t>
      </w:r>
    </w:p>
    <w:p w14:paraId="63AC9180" w14:textId="4A660F2B" w:rsidR="001B3FB2" w:rsidRPr="00095A06" w:rsidRDefault="001B3FB2" w:rsidP="00095A06">
      <w:pPr>
        <w:pStyle w:val="NIEARTTEKSTtekstnieartykuowanynppodstprawnarozplubpreambua"/>
        <w:ind w:left="851" w:hanging="284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•</w:t>
      </w:r>
      <w:r w:rsidR="00095A06">
        <w:rPr>
          <w:rFonts w:ascii="Times New Roman" w:hAnsi="Times New Roman" w:cs="Times New Roman"/>
        </w:rPr>
        <w:tab/>
      </w:r>
      <w:r w:rsidRPr="00095A06">
        <w:rPr>
          <w:rFonts w:ascii="Times New Roman" w:hAnsi="Times New Roman" w:cs="Times New Roman"/>
        </w:rPr>
        <w:t>zgodnie z art. 24 ust. 1 ustawy z dnia 19 października 1991 r. o gospodarowaniu nieruchomościami rolnymi Skarbu Państwa K</w:t>
      </w:r>
      <w:r w:rsidR="00D73498" w:rsidRPr="00095A06">
        <w:rPr>
          <w:rFonts w:ascii="Times New Roman" w:hAnsi="Times New Roman" w:cs="Times New Roman"/>
        </w:rPr>
        <w:t xml:space="preserve">rajowy </w:t>
      </w:r>
      <w:r w:rsidRPr="00095A06">
        <w:rPr>
          <w:rFonts w:ascii="Times New Roman" w:hAnsi="Times New Roman" w:cs="Times New Roman"/>
        </w:rPr>
        <w:t>O</w:t>
      </w:r>
      <w:r w:rsidR="00D73498" w:rsidRPr="00095A06">
        <w:rPr>
          <w:rFonts w:ascii="Times New Roman" w:hAnsi="Times New Roman" w:cs="Times New Roman"/>
        </w:rPr>
        <w:t xml:space="preserve">środek </w:t>
      </w:r>
      <w:r w:rsidRPr="00095A06">
        <w:rPr>
          <w:rFonts w:ascii="Times New Roman" w:hAnsi="Times New Roman" w:cs="Times New Roman"/>
        </w:rPr>
        <w:t>W</w:t>
      </w:r>
      <w:r w:rsidR="00D73498" w:rsidRPr="00095A06">
        <w:rPr>
          <w:rFonts w:ascii="Times New Roman" w:hAnsi="Times New Roman" w:cs="Times New Roman"/>
        </w:rPr>
        <w:t xml:space="preserve">sparcia </w:t>
      </w:r>
      <w:r w:rsidRPr="00095A06">
        <w:rPr>
          <w:rFonts w:ascii="Times New Roman" w:hAnsi="Times New Roman" w:cs="Times New Roman"/>
        </w:rPr>
        <w:t>R</w:t>
      </w:r>
      <w:r w:rsidR="00D73498" w:rsidRPr="00095A06">
        <w:rPr>
          <w:rFonts w:ascii="Times New Roman" w:hAnsi="Times New Roman" w:cs="Times New Roman"/>
        </w:rPr>
        <w:t>olnictwa</w:t>
      </w:r>
      <w:r w:rsidRPr="00095A06">
        <w:rPr>
          <w:rFonts w:ascii="Times New Roman" w:hAnsi="Times New Roman" w:cs="Times New Roman"/>
        </w:rPr>
        <w:t xml:space="preserve"> gospodaruje Zasobem w pierwszej kolejności przez wydzierżawienie lub sprzedaż </w:t>
      </w:r>
      <w:r w:rsidR="00D73498" w:rsidRPr="00095A06">
        <w:rPr>
          <w:rFonts w:ascii="Times New Roman" w:hAnsi="Times New Roman" w:cs="Times New Roman"/>
        </w:rPr>
        <w:t>nieruchomości rolnych na powiększenie lub utworzenie gospodarstw rodzinnych</w:t>
      </w:r>
      <w:r w:rsidRPr="00095A06">
        <w:rPr>
          <w:rFonts w:ascii="Times New Roman" w:hAnsi="Times New Roman" w:cs="Times New Roman"/>
        </w:rPr>
        <w:t>,</w:t>
      </w:r>
    </w:p>
    <w:p w14:paraId="54FBC1A7" w14:textId="42356984" w:rsidR="001B3FB2" w:rsidRPr="00095A06" w:rsidRDefault="001B3FB2" w:rsidP="00095A06">
      <w:pPr>
        <w:pStyle w:val="NIEARTTEKSTtekstnieartykuowanynppodstprawnarozplubpreambua"/>
        <w:ind w:left="851" w:hanging="284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•</w:t>
      </w:r>
      <w:r w:rsidR="00095A06">
        <w:rPr>
          <w:rFonts w:ascii="Times New Roman" w:hAnsi="Times New Roman" w:cs="Times New Roman"/>
        </w:rPr>
        <w:tab/>
      </w:r>
      <w:r w:rsidRPr="00095A06">
        <w:rPr>
          <w:rFonts w:ascii="Times New Roman" w:hAnsi="Times New Roman" w:cs="Times New Roman"/>
        </w:rPr>
        <w:t>aktywna polityka państwa umożliwia bezpośredni nadzór nad rozdysponowaniem nieruchomości w sposób gwarantujący ich rolnicze wykorzystanie, w szczególności dla gruntów o dużym potencjale produkcyjnym,</w:t>
      </w:r>
    </w:p>
    <w:p w14:paraId="148C1EB1" w14:textId="0C43EF3F" w:rsidR="001B3FB2" w:rsidRPr="00095A06" w:rsidRDefault="001B3FB2" w:rsidP="00095A06">
      <w:pPr>
        <w:pStyle w:val="NIEARTTEKSTtekstnieartykuowanynppodstprawnarozplubpreambua"/>
        <w:ind w:left="851" w:hanging="284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•</w:t>
      </w:r>
      <w:r w:rsidR="00095A06">
        <w:rPr>
          <w:rFonts w:ascii="Times New Roman" w:hAnsi="Times New Roman" w:cs="Times New Roman"/>
        </w:rPr>
        <w:tab/>
      </w:r>
      <w:r w:rsidRPr="00095A06">
        <w:rPr>
          <w:rFonts w:ascii="Times New Roman" w:hAnsi="Times New Roman" w:cs="Times New Roman"/>
        </w:rPr>
        <w:t>utrzymanie obecnych regulacji przeciwdziała spekulacyjnemu wykupywaniu ziemi przez podmioty krajowe i zagraniczne, których działalność nie zawsze służy interesowi społecznemu i rozwojowi rolnictwa,</w:t>
      </w:r>
    </w:p>
    <w:p w14:paraId="5B3CEE19" w14:textId="53CEED66" w:rsidR="001B3FB2" w:rsidRPr="00095A06" w:rsidRDefault="001B3FB2" w:rsidP="00095A06">
      <w:pPr>
        <w:pStyle w:val="NIEARTTEKSTtekstnieartykuowanynppodstprawnarozplubpreambua"/>
        <w:ind w:left="851" w:hanging="284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•</w:t>
      </w:r>
      <w:r w:rsidR="00095A06">
        <w:rPr>
          <w:rFonts w:ascii="Times New Roman" w:hAnsi="Times New Roman" w:cs="Times New Roman"/>
        </w:rPr>
        <w:tab/>
      </w:r>
      <w:r w:rsidRPr="00095A06">
        <w:rPr>
          <w:rFonts w:ascii="Times New Roman" w:hAnsi="Times New Roman" w:cs="Times New Roman"/>
        </w:rPr>
        <w:t>wysokie koszty zakupu ziemi sprawiają, że wielu rolników preferuje dzierżawę zamiast jej nabywania. Utrzymanie dominującej roli dzierżawy w gospodarowaniu gruntami Zasobu pozwala chronić gospodarstwa rodzinne przed nadmiernym zadłużeniem.</w:t>
      </w:r>
    </w:p>
    <w:p w14:paraId="76BE1AB0" w14:textId="4713E72F" w:rsidR="007953AE" w:rsidRPr="00095A06" w:rsidRDefault="000B05A2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P</w:t>
      </w:r>
      <w:r w:rsidR="007953AE" w:rsidRPr="00095A06">
        <w:rPr>
          <w:rFonts w:ascii="Times New Roman" w:hAnsi="Times New Roman" w:cs="Times New Roman"/>
        </w:rPr>
        <w:t>rzedłużenie okresu wstrzymania sprzedaży nieruchomości Zasobu nie będzie miało wpływu na stosunki prawne powstałe pod działaniem ustawy w dotychczasowym brzmieniu. Zatem zamieszczenie w projekcie ustawy przepisów przejściowych w tym zakresie jest niecelowe.</w:t>
      </w:r>
    </w:p>
    <w:p w14:paraId="7612CE2A" w14:textId="77777777" w:rsidR="007953AE" w:rsidRPr="00095A06" w:rsidRDefault="007953AE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Projektowana ustawa jest zgodna z prawem Unii Europejskiej.</w:t>
      </w:r>
    </w:p>
    <w:p w14:paraId="4A7C27C1" w14:textId="24509237" w:rsidR="007953AE" w:rsidRPr="00095A06" w:rsidRDefault="007953AE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 xml:space="preserve">Projekt ustawy nie ma wpływu na działalność </w:t>
      </w:r>
      <w:proofErr w:type="spellStart"/>
      <w:r w:rsidRPr="00095A06">
        <w:rPr>
          <w:rFonts w:ascii="Times New Roman" w:hAnsi="Times New Roman" w:cs="Times New Roman"/>
        </w:rPr>
        <w:t>mikroprzedsiębiorców</w:t>
      </w:r>
      <w:proofErr w:type="spellEnd"/>
      <w:r w:rsidRPr="00095A06">
        <w:rPr>
          <w:rFonts w:ascii="Times New Roman" w:hAnsi="Times New Roman" w:cs="Times New Roman"/>
        </w:rPr>
        <w:t xml:space="preserve"> oraz małych i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>średnich przedsiębiorców.</w:t>
      </w:r>
    </w:p>
    <w:p w14:paraId="02608017" w14:textId="40BFD548" w:rsidR="00BB1893" w:rsidRPr="00095A06" w:rsidRDefault="00BB1893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 xml:space="preserve">Projekt ustawy nie wymaga uzyskania opinii, dokonania powiadomienia, konsultacji albo uzgodnienia z właściwymi organami i instytucjami Unii Europejskiej, w tym z Europejskim Bankiem Centralnym, o czym stanowi </w:t>
      </w:r>
      <w:bookmarkStart w:id="1" w:name="_Hlk214612374"/>
      <w:r w:rsidRPr="00095A06">
        <w:rPr>
          <w:rFonts w:ascii="Times New Roman" w:hAnsi="Times New Roman" w:cs="Times New Roman"/>
        </w:rPr>
        <w:t xml:space="preserve">§ 39 uchwały </w:t>
      </w:r>
      <w:r w:rsidR="00F446AF" w:rsidRPr="00095A06">
        <w:rPr>
          <w:rFonts w:ascii="Times New Roman" w:hAnsi="Times New Roman" w:cs="Times New Roman"/>
        </w:rPr>
        <w:t>n</w:t>
      </w:r>
      <w:r w:rsidRPr="00095A06">
        <w:rPr>
          <w:rFonts w:ascii="Times New Roman" w:hAnsi="Times New Roman" w:cs="Times New Roman"/>
        </w:rPr>
        <w:t>r 190 Rady Ministrów z dnia 29</w:t>
      </w:r>
      <w:r w:rsidR="00255A20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 xml:space="preserve">października 2013 r. – Regulamin pracy Rady Ministrów </w:t>
      </w:r>
      <w:bookmarkEnd w:id="1"/>
      <w:r w:rsidRPr="00095A06">
        <w:rPr>
          <w:rFonts w:ascii="Times New Roman" w:hAnsi="Times New Roman" w:cs="Times New Roman"/>
        </w:rPr>
        <w:t>(M.P. z 2024 r. poz. 806</w:t>
      </w:r>
      <w:r w:rsidR="00893A7F" w:rsidRPr="00095A06">
        <w:rPr>
          <w:rFonts w:ascii="Times New Roman" w:hAnsi="Times New Roman" w:cs="Times New Roman"/>
        </w:rPr>
        <w:t>, z</w:t>
      </w:r>
      <w:r w:rsidR="00255A20">
        <w:rPr>
          <w:rFonts w:ascii="Times New Roman" w:hAnsi="Times New Roman" w:cs="Times New Roman"/>
        </w:rPr>
        <w:t> </w:t>
      </w:r>
      <w:proofErr w:type="spellStart"/>
      <w:r w:rsidR="00893A7F" w:rsidRPr="00095A06">
        <w:rPr>
          <w:rFonts w:ascii="Times New Roman" w:hAnsi="Times New Roman" w:cs="Times New Roman"/>
        </w:rPr>
        <w:t>późn</w:t>
      </w:r>
      <w:proofErr w:type="spellEnd"/>
      <w:r w:rsidR="00893A7F" w:rsidRPr="00095A06">
        <w:rPr>
          <w:rFonts w:ascii="Times New Roman" w:hAnsi="Times New Roman" w:cs="Times New Roman"/>
        </w:rPr>
        <w:t>.</w:t>
      </w:r>
      <w:r w:rsidR="00255A20">
        <w:rPr>
          <w:rFonts w:ascii="Times New Roman" w:hAnsi="Times New Roman" w:cs="Times New Roman"/>
        </w:rPr>
        <w:t> </w:t>
      </w:r>
      <w:r w:rsidR="00893A7F" w:rsidRPr="00095A06">
        <w:rPr>
          <w:rFonts w:ascii="Times New Roman" w:hAnsi="Times New Roman" w:cs="Times New Roman"/>
        </w:rPr>
        <w:t>zm.</w:t>
      </w:r>
      <w:r w:rsidRPr="00095A06">
        <w:rPr>
          <w:rFonts w:ascii="Times New Roman" w:hAnsi="Times New Roman" w:cs="Times New Roman"/>
        </w:rPr>
        <w:t>).</w:t>
      </w:r>
    </w:p>
    <w:p w14:paraId="4B1EAF6C" w14:textId="4E2EEE94" w:rsidR="00BB1893" w:rsidRPr="00095A06" w:rsidRDefault="00BB1893" w:rsidP="00385F62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Projekt ustawy nie zawiera przepisów technicznych wymagających notyfikacji w</w:t>
      </w:r>
      <w:r w:rsidR="00E04964" w:rsidRP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>rozumieniu rozporządzenia Rady Ministrów z dnia 23 grudnia 2002 r. w sprawie sposobu funkcjonowania krajowego systemu notyfikacji norm i aktów prawnych (Dz. U. poz.</w:t>
      </w:r>
      <w:r w:rsidR="00095A06">
        <w:rPr>
          <w:rFonts w:ascii="Times New Roman" w:hAnsi="Times New Roman" w:cs="Times New Roman"/>
        </w:rPr>
        <w:t> </w:t>
      </w:r>
      <w:r w:rsidRPr="00095A06">
        <w:rPr>
          <w:rFonts w:ascii="Times New Roman" w:hAnsi="Times New Roman" w:cs="Times New Roman"/>
        </w:rPr>
        <w:t>2039, z</w:t>
      </w:r>
      <w:r w:rsidR="00E04964" w:rsidRPr="00095A06">
        <w:rPr>
          <w:rFonts w:ascii="Times New Roman" w:hAnsi="Times New Roman" w:cs="Times New Roman"/>
        </w:rPr>
        <w:t> </w:t>
      </w:r>
      <w:proofErr w:type="spellStart"/>
      <w:r w:rsidRPr="00095A06">
        <w:rPr>
          <w:rFonts w:ascii="Times New Roman" w:hAnsi="Times New Roman" w:cs="Times New Roman"/>
        </w:rPr>
        <w:t>późn</w:t>
      </w:r>
      <w:proofErr w:type="spellEnd"/>
      <w:r w:rsidRPr="00095A06">
        <w:rPr>
          <w:rFonts w:ascii="Times New Roman" w:hAnsi="Times New Roman" w:cs="Times New Roman"/>
        </w:rPr>
        <w:t>. zm.) oraz nie podlega notyfikacji na zasadach przewidzianych w tym rozporządzeniu.</w:t>
      </w:r>
    </w:p>
    <w:p w14:paraId="733C9D7F" w14:textId="3064A71C" w:rsidR="00BB1893" w:rsidRPr="00095A06" w:rsidRDefault="00BB1893" w:rsidP="00BC558C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Stosownie do art. 5 ustawy z dnia 7 lipca 2005 r. o działalności lobbingowej w procesie stanowienia prawa (Dz. U. z 20</w:t>
      </w:r>
      <w:r w:rsidR="00913C98" w:rsidRPr="00095A06">
        <w:rPr>
          <w:rFonts w:ascii="Times New Roman" w:hAnsi="Times New Roman" w:cs="Times New Roman"/>
        </w:rPr>
        <w:t>25</w:t>
      </w:r>
      <w:r w:rsidRPr="00095A06">
        <w:rPr>
          <w:rFonts w:ascii="Times New Roman" w:hAnsi="Times New Roman" w:cs="Times New Roman"/>
        </w:rPr>
        <w:t xml:space="preserve"> r. poz. </w:t>
      </w:r>
      <w:r w:rsidR="00913C98" w:rsidRPr="00095A06">
        <w:rPr>
          <w:rFonts w:ascii="Times New Roman" w:hAnsi="Times New Roman" w:cs="Times New Roman"/>
        </w:rPr>
        <w:t>677</w:t>
      </w:r>
      <w:r w:rsidRPr="00095A06">
        <w:rPr>
          <w:rFonts w:ascii="Times New Roman" w:hAnsi="Times New Roman" w:cs="Times New Roman"/>
        </w:rPr>
        <w:t>)</w:t>
      </w:r>
      <w:r w:rsidR="00913C98" w:rsidRPr="00095A06">
        <w:rPr>
          <w:rFonts w:ascii="Times New Roman" w:hAnsi="Times New Roman" w:cs="Times New Roman"/>
        </w:rPr>
        <w:t xml:space="preserve"> </w:t>
      </w:r>
      <w:r w:rsidRPr="00095A06">
        <w:rPr>
          <w:rFonts w:ascii="Times New Roman" w:hAnsi="Times New Roman" w:cs="Times New Roman"/>
        </w:rPr>
        <w:t xml:space="preserve">projekt </w:t>
      </w:r>
      <w:r w:rsidR="001A63FB" w:rsidRPr="00095A06">
        <w:rPr>
          <w:rFonts w:ascii="Times New Roman" w:hAnsi="Times New Roman" w:cs="Times New Roman"/>
        </w:rPr>
        <w:t>ustawy</w:t>
      </w:r>
      <w:r w:rsidRPr="00095A06">
        <w:rPr>
          <w:rFonts w:ascii="Times New Roman" w:hAnsi="Times New Roman" w:cs="Times New Roman"/>
        </w:rPr>
        <w:t xml:space="preserve"> zosta</w:t>
      </w:r>
      <w:r w:rsidR="001A63FB" w:rsidRPr="00095A06">
        <w:rPr>
          <w:rFonts w:ascii="Times New Roman" w:hAnsi="Times New Roman" w:cs="Times New Roman"/>
        </w:rPr>
        <w:t>ł</w:t>
      </w:r>
      <w:r w:rsidRPr="00095A06">
        <w:rPr>
          <w:rFonts w:ascii="Times New Roman" w:hAnsi="Times New Roman" w:cs="Times New Roman"/>
        </w:rPr>
        <w:t xml:space="preserve"> zamieszczony na stronie internetowej Biuletynu Informacji Publicznej Ministerstwa Rolnictwa i Rozwoju Wsi oraz </w:t>
      </w:r>
      <w:r w:rsidR="00A53412" w:rsidRPr="00095A06">
        <w:rPr>
          <w:rFonts w:ascii="Times New Roman" w:hAnsi="Times New Roman" w:cs="Times New Roman"/>
        </w:rPr>
        <w:t xml:space="preserve">zgodnie z § 52 ust. 1 uchwały </w:t>
      </w:r>
      <w:r w:rsidR="00F446AF" w:rsidRPr="00095A06">
        <w:rPr>
          <w:rFonts w:ascii="Times New Roman" w:hAnsi="Times New Roman" w:cs="Times New Roman"/>
        </w:rPr>
        <w:t>n</w:t>
      </w:r>
      <w:r w:rsidR="00A53412" w:rsidRPr="00095A06">
        <w:rPr>
          <w:rFonts w:ascii="Times New Roman" w:hAnsi="Times New Roman" w:cs="Times New Roman"/>
        </w:rPr>
        <w:t>r 190 Rady Ministrów z dnia 29 października 2013</w:t>
      </w:r>
      <w:r w:rsidR="00385F62">
        <w:rPr>
          <w:rFonts w:ascii="Times New Roman" w:hAnsi="Times New Roman" w:cs="Times New Roman"/>
        </w:rPr>
        <w:t> </w:t>
      </w:r>
      <w:r w:rsidR="00A53412" w:rsidRPr="00095A06">
        <w:rPr>
          <w:rFonts w:ascii="Times New Roman" w:hAnsi="Times New Roman" w:cs="Times New Roman"/>
        </w:rPr>
        <w:t xml:space="preserve">r. – Regulamin pracy Rady Ministrów w Biuletynie Informacji Publicznej na stronie </w:t>
      </w:r>
      <w:r w:rsidRPr="00095A06">
        <w:rPr>
          <w:rFonts w:ascii="Times New Roman" w:hAnsi="Times New Roman" w:cs="Times New Roman"/>
        </w:rPr>
        <w:t>Rządowego Centrum Legislacji</w:t>
      </w:r>
      <w:r w:rsidR="00A53412" w:rsidRPr="00095A06">
        <w:rPr>
          <w:rFonts w:ascii="Times New Roman" w:hAnsi="Times New Roman" w:cs="Times New Roman"/>
        </w:rPr>
        <w:t>, w serwisie Rządowy Proces Legislacyjny</w:t>
      </w:r>
      <w:r w:rsidRPr="00095A06">
        <w:rPr>
          <w:rFonts w:ascii="Times New Roman" w:hAnsi="Times New Roman" w:cs="Times New Roman"/>
        </w:rPr>
        <w:t>.</w:t>
      </w:r>
    </w:p>
    <w:p w14:paraId="6EDB9999" w14:textId="2D23C8BE" w:rsidR="00BD2C39" w:rsidRPr="00095A06" w:rsidRDefault="00BB1893" w:rsidP="00BC558C">
      <w:pPr>
        <w:pStyle w:val="NIEARTTEKSTtekstnieartykuowanynppodstprawnarozplubpreambua"/>
        <w:ind w:firstLine="567"/>
        <w:rPr>
          <w:rFonts w:ascii="Times New Roman" w:hAnsi="Times New Roman" w:cs="Times New Roman"/>
        </w:rPr>
      </w:pPr>
      <w:r w:rsidRPr="00095A06">
        <w:rPr>
          <w:rFonts w:ascii="Times New Roman" w:hAnsi="Times New Roman" w:cs="Times New Roman"/>
        </w:rPr>
        <w:t>Projekt ustawy zosta</w:t>
      </w:r>
      <w:r w:rsidR="00543EC6" w:rsidRPr="00095A06">
        <w:rPr>
          <w:rFonts w:ascii="Times New Roman" w:hAnsi="Times New Roman" w:cs="Times New Roman"/>
        </w:rPr>
        <w:t>ł</w:t>
      </w:r>
      <w:r w:rsidR="007953AE" w:rsidRPr="00095A06">
        <w:rPr>
          <w:rFonts w:ascii="Times New Roman" w:hAnsi="Times New Roman" w:cs="Times New Roman"/>
        </w:rPr>
        <w:t xml:space="preserve"> wpisany do Wykazu prac legislacyjnyc</w:t>
      </w:r>
      <w:r w:rsidR="00543EC6" w:rsidRPr="00095A06">
        <w:rPr>
          <w:rFonts w:ascii="Times New Roman" w:hAnsi="Times New Roman" w:cs="Times New Roman"/>
        </w:rPr>
        <w:t xml:space="preserve">h i programowych Rady Ministrów pod nr </w:t>
      </w:r>
      <w:r w:rsidR="00283D55" w:rsidRPr="00095A06">
        <w:rPr>
          <w:rFonts w:ascii="Times New Roman" w:hAnsi="Times New Roman" w:cs="Times New Roman"/>
        </w:rPr>
        <w:t>UD295.</w:t>
      </w:r>
    </w:p>
    <w:sectPr w:rsidR="00BD2C39" w:rsidRPr="00095A06" w:rsidSect="00095A06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F5FF" w14:textId="77777777" w:rsidR="006B5FBC" w:rsidRDefault="006B5FBC">
      <w:r>
        <w:separator/>
      </w:r>
    </w:p>
  </w:endnote>
  <w:endnote w:type="continuationSeparator" w:id="0">
    <w:p w14:paraId="28BD64FF" w14:textId="77777777" w:rsidR="006B5FBC" w:rsidRDefault="006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178360"/>
      <w:docPartObj>
        <w:docPartGallery w:val="Page Numbers (Bottom of Page)"/>
        <w:docPartUnique/>
      </w:docPartObj>
    </w:sdtPr>
    <w:sdtEndPr/>
    <w:sdtContent>
      <w:p w14:paraId="03BF91FE" w14:textId="5383EB97" w:rsidR="00095A06" w:rsidRDefault="00095A06" w:rsidP="00095A06">
        <w:pPr>
          <w:pStyle w:val="Stopka"/>
          <w:jc w:val="center"/>
        </w:pPr>
        <w:r w:rsidRPr="00095A06">
          <w:rPr>
            <w:rFonts w:ascii="Times New Roman" w:hAnsi="Times New Roman"/>
          </w:rPr>
          <w:fldChar w:fldCharType="begin"/>
        </w:r>
        <w:r w:rsidRPr="00095A06">
          <w:rPr>
            <w:rFonts w:ascii="Times New Roman" w:hAnsi="Times New Roman"/>
          </w:rPr>
          <w:instrText>PAGE   \* MERGEFORMAT</w:instrText>
        </w:r>
        <w:r w:rsidRPr="00095A06">
          <w:rPr>
            <w:rFonts w:ascii="Times New Roman" w:hAnsi="Times New Roman"/>
          </w:rPr>
          <w:fldChar w:fldCharType="separate"/>
        </w:r>
        <w:r w:rsidRPr="00095A06">
          <w:rPr>
            <w:rFonts w:ascii="Times New Roman" w:hAnsi="Times New Roman"/>
          </w:rPr>
          <w:t>2</w:t>
        </w:r>
        <w:r w:rsidRPr="00095A0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4397" w14:textId="77777777" w:rsidR="006B5FBC" w:rsidRDefault="006B5FBC">
      <w:r>
        <w:separator/>
      </w:r>
    </w:p>
  </w:footnote>
  <w:footnote w:type="continuationSeparator" w:id="0">
    <w:p w14:paraId="54D5B716" w14:textId="77777777" w:rsidR="006B5FBC" w:rsidRDefault="006B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3151299"/>
    <w:multiLevelType w:val="multilevel"/>
    <w:tmpl w:val="5CD4CED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0951292">
    <w:abstractNumId w:val="23"/>
  </w:num>
  <w:num w:numId="2" w16cid:durableId="11881792">
    <w:abstractNumId w:val="23"/>
  </w:num>
  <w:num w:numId="3" w16cid:durableId="465590391">
    <w:abstractNumId w:val="18"/>
  </w:num>
  <w:num w:numId="4" w16cid:durableId="1047611184">
    <w:abstractNumId w:val="18"/>
  </w:num>
  <w:num w:numId="5" w16cid:durableId="257251611">
    <w:abstractNumId w:val="36"/>
  </w:num>
  <w:num w:numId="6" w16cid:durableId="1931499575">
    <w:abstractNumId w:val="32"/>
  </w:num>
  <w:num w:numId="7" w16cid:durableId="639267410">
    <w:abstractNumId w:val="36"/>
  </w:num>
  <w:num w:numId="8" w16cid:durableId="50006705">
    <w:abstractNumId w:val="32"/>
  </w:num>
  <w:num w:numId="9" w16cid:durableId="1958948211">
    <w:abstractNumId w:val="36"/>
  </w:num>
  <w:num w:numId="10" w16cid:durableId="1483159008">
    <w:abstractNumId w:val="32"/>
  </w:num>
  <w:num w:numId="11" w16cid:durableId="2094667758">
    <w:abstractNumId w:val="14"/>
  </w:num>
  <w:num w:numId="12" w16cid:durableId="1673335158">
    <w:abstractNumId w:val="10"/>
  </w:num>
  <w:num w:numId="13" w16cid:durableId="1615404717">
    <w:abstractNumId w:val="15"/>
  </w:num>
  <w:num w:numId="14" w16cid:durableId="1688017540">
    <w:abstractNumId w:val="26"/>
  </w:num>
  <w:num w:numId="15" w16cid:durableId="344091209">
    <w:abstractNumId w:val="14"/>
  </w:num>
  <w:num w:numId="16" w16cid:durableId="1706130221">
    <w:abstractNumId w:val="16"/>
  </w:num>
  <w:num w:numId="17" w16cid:durableId="2003463504">
    <w:abstractNumId w:val="8"/>
  </w:num>
  <w:num w:numId="18" w16cid:durableId="438376392">
    <w:abstractNumId w:val="3"/>
  </w:num>
  <w:num w:numId="19" w16cid:durableId="1295678047">
    <w:abstractNumId w:val="2"/>
  </w:num>
  <w:num w:numId="20" w16cid:durableId="466434665">
    <w:abstractNumId w:val="1"/>
  </w:num>
  <w:num w:numId="21" w16cid:durableId="331416018">
    <w:abstractNumId w:val="0"/>
  </w:num>
  <w:num w:numId="22" w16cid:durableId="1032538436">
    <w:abstractNumId w:val="9"/>
  </w:num>
  <w:num w:numId="23" w16cid:durableId="1956322555">
    <w:abstractNumId w:val="7"/>
  </w:num>
  <w:num w:numId="24" w16cid:durableId="1357586475">
    <w:abstractNumId w:val="6"/>
  </w:num>
  <w:num w:numId="25" w16cid:durableId="1519931907">
    <w:abstractNumId w:val="5"/>
  </w:num>
  <w:num w:numId="26" w16cid:durableId="2067026934">
    <w:abstractNumId w:val="4"/>
  </w:num>
  <w:num w:numId="27" w16cid:durableId="1319849061">
    <w:abstractNumId w:val="34"/>
  </w:num>
  <w:num w:numId="28" w16cid:durableId="771777597">
    <w:abstractNumId w:val="25"/>
  </w:num>
  <w:num w:numId="29" w16cid:durableId="245502072">
    <w:abstractNumId w:val="37"/>
  </w:num>
  <w:num w:numId="30" w16cid:durableId="646202842">
    <w:abstractNumId w:val="33"/>
  </w:num>
  <w:num w:numId="31" w16cid:durableId="239755682">
    <w:abstractNumId w:val="19"/>
  </w:num>
  <w:num w:numId="32" w16cid:durableId="780343743">
    <w:abstractNumId w:val="11"/>
  </w:num>
  <w:num w:numId="33" w16cid:durableId="91559651">
    <w:abstractNumId w:val="31"/>
  </w:num>
  <w:num w:numId="34" w16cid:durableId="1475830318">
    <w:abstractNumId w:val="20"/>
  </w:num>
  <w:num w:numId="35" w16cid:durableId="289823430">
    <w:abstractNumId w:val="17"/>
  </w:num>
  <w:num w:numId="36" w16cid:durableId="1559438555">
    <w:abstractNumId w:val="22"/>
  </w:num>
  <w:num w:numId="37" w16cid:durableId="1716075903">
    <w:abstractNumId w:val="27"/>
  </w:num>
  <w:num w:numId="38" w16cid:durableId="1848716298">
    <w:abstractNumId w:val="24"/>
  </w:num>
  <w:num w:numId="39" w16cid:durableId="1714234700">
    <w:abstractNumId w:val="13"/>
  </w:num>
  <w:num w:numId="40" w16cid:durableId="2134907623">
    <w:abstractNumId w:val="30"/>
  </w:num>
  <w:num w:numId="41" w16cid:durableId="1711999482">
    <w:abstractNumId w:val="28"/>
  </w:num>
  <w:num w:numId="42" w16cid:durableId="673536824">
    <w:abstractNumId w:val="21"/>
  </w:num>
  <w:num w:numId="43" w16cid:durableId="1874221637">
    <w:abstractNumId w:val="35"/>
  </w:num>
  <w:num w:numId="44" w16cid:durableId="1753117618">
    <w:abstractNumId w:val="12"/>
  </w:num>
  <w:num w:numId="45" w16cid:durableId="8671371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7B"/>
    <w:rsid w:val="000012DA"/>
    <w:rsid w:val="000017C5"/>
    <w:rsid w:val="0000246E"/>
    <w:rsid w:val="00003862"/>
    <w:rsid w:val="00005A93"/>
    <w:rsid w:val="000111FD"/>
    <w:rsid w:val="0001171C"/>
    <w:rsid w:val="00012A35"/>
    <w:rsid w:val="00016099"/>
    <w:rsid w:val="00017DC2"/>
    <w:rsid w:val="00021522"/>
    <w:rsid w:val="00023471"/>
    <w:rsid w:val="00023F13"/>
    <w:rsid w:val="0002460D"/>
    <w:rsid w:val="00026A31"/>
    <w:rsid w:val="00030098"/>
    <w:rsid w:val="00030499"/>
    <w:rsid w:val="00030634"/>
    <w:rsid w:val="000319C1"/>
    <w:rsid w:val="00031A8B"/>
    <w:rsid w:val="00031BCA"/>
    <w:rsid w:val="000330FA"/>
    <w:rsid w:val="0003362F"/>
    <w:rsid w:val="00036B63"/>
    <w:rsid w:val="00037E1A"/>
    <w:rsid w:val="0004207B"/>
    <w:rsid w:val="00043495"/>
    <w:rsid w:val="00046A75"/>
    <w:rsid w:val="00047012"/>
    <w:rsid w:val="00047312"/>
    <w:rsid w:val="000508BD"/>
    <w:rsid w:val="000513AB"/>
    <w:rsid w:val="000517AB"/>
    <w:rsid w:val="0005339C"/>
    <w:rsid w:val="00054932"/>
    <w:rsid w:val="0005571B"/>
    <w:rsid w:val="00057AB3"/>
    <w:rsid w:val="00060076"/>
    <w:rsid w:val="00060432"/>
    <w:rsid w:val="00060D87"/>
    <w:rsid w:val="000615A5"/>
    <w:rsid w:val="0006390B"/>
    <w:rsid w:val="00064D5F"/>
    <w:rsid w:val="00064E4C"/>
    <w:rsid w:val="00066901"/>
    <w:rsid w:val="00067378"/>
    <w:rsid w:val="00071BEE"/>
    <w:rsid w:val="000736CD"/>
    <w:rsid w:val="0007533B"/>
    <w:rsid w:val="0007545D"/>
    <w:rsid w:val="000760BF"/>
    <w:rsid w:val="0007613E"/>
    <w:rsid w:val="0007646A"/>
    <w:rsid w:val="00076BFC"/>
    <w:rsid w:val="000814A7"/>
    <w:rsid w:val="0008557B"/>
    <w:rsid w:val="00085CE7"/>
    <w:rsid w:val="00087F17"/>
    <w:rsid w:val="000906EE"/>
    <w:rsid w:val="00090943"/>
    <w:rsid w:val="00091BA2"/>
    <w:rsid w:val="000944EF"/>
    <w:rsid w:val="00095A06"/>
    <w:rsid w:val="0009732D"/>
    <w:rsid w:val="000973F0"/>
    <w:rsid w:val="000A1296"/>
    <w:rsid w:val="000A1C27"/>
    <w:rsid w:val="000A1DAD"/>
    <w:rsid w:val="000A2649"/>
    <w:rsid w:val="000A323B"/>
    <w:rsid w:val="000B05A2"/>
    <w:rsid w:val="000B298D"/>
    <w:rsid w:val="000B5B2D"/>
    <w:rsid w:val="000B5DCE"/>
    <w:rsid w:val="000C05BA"/>
    <w:rsid w:val="000C0E8F"/>
    <w:rsid w:val="000C4BC4"/>
    <w:rsid w:val="000C60AF"/>
    <w:rsid w:val="000D0110"/>
    <w:rsid w:val="000D1FDD"/>
    <w:rsid w:val="000D228E"/>
    <w:rsid w:val="000D2468"/>
    <w:rsid w:val="000D318A"/>
    <w:rsid w:val="000D6173"/>
    <w:rsid w:val="000D6F83"/>
    <w:rsid w:val="000E25CC"/>
    <w:rsid w:val="000E3694"/>
    <w:rsid w:val="000E490F"/>
    <w:rsid w:val="000E6241"/>
    <w:rsid w:val="000E7D80"/>
    <w:rsid w:val="000F2BE3"/>
    <w:rsid w:val="000F3D0D"/>
    <w:rsid w:val="000F6ED4"/>
    <w:rsid w:val="000F7A6E"/>
    <w:rsid w:val="00103D50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50F"/>
    <w:rsid w:val="00125A9C"/>
    <w:rsid w:val="001270A2"/>
    <w:rsid w:val="00131237"/>
    <w:rsid w:val="001329AC"/>
    <w:rsid w:val="00134CA0"/>
    <w:rsid w:val="0014026F"/>
    <w:rsid w:val="001429DB"/>
    <w:rsid w:val="00147A47"/>
    <w:rsid w:val="00147AA1"/>
    <w:rsid w:val="001520CF"/>
    <w:rsid w:val="00156581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A19"/>
    <w:rsid w:val="00180F2A"/>
    <w:rsid w:val="001841CD"/>
    <w:rsid w:val="00184B91"/>
    <w:rsid w:val="00184D4A"/>
    <w:rsid w:val="001867A5"/>
    <w:rsid w:val="00186EC1"/>
    <w:rsid w:val="00191E1F"/>
    <w:rsid w:val="00193F5E"/>
    <w:rsid w:val="00194584"/>
    <w:rsid w:val="0019473B"/>
    <w:rsid w:val="001952B1"/>
    <w:rsid w:val="00196E39"/>
    <w:rsid w:val="00197649"/>
    <w:rsid w:val="001A01FB"/>
    <w:rsid w:val="001A06A9"/>
    <w:rsid w:val="001A10E9"/>
    <w:rsid w:val="001A183D"/>
    <w:rsid w:val="001A2B65"/>
    <w:rsid w:val="001A3CD3"/>
    <w:rsid w:val="001A5BEF"/>
    <w:rsid w:val="001A63FB"/>
    <w:rsid w:val="001A7F15"/>
    <w:rsid w:val="001B342E"/>
    <w:rsid w:val="001B3FB2"/>
    <w:rsid w:val="001C1832"/>
    <w:rsid w:val="001C188C"/>
    <w:rsid w:val="001C18A5"/>
    <w:rsid w:val="001D1783"/>
    <w:rsid w:val="001D53CD"/>
    <w:rsid w:val="001D55A3"/>
    <w:rsid w:val="001D5AF5"/>
    <w:rsid w:val="001E1E73"/>
    <w:rsid w:val="001E4E0C"/>
    <w:rsid w:val="001E526D"/>
    <w:rsid w:val="001E5655"/>
    <w:rsid w:val="001F112D"/>
    <w:rsid w:val="001F1832"/>
    <w:rsid w:val="001F220F"/>
    <w:rsid w:val="001F25B3"/>
    <w:rsid w:val="001F56ED"/>
    <w:rsid w:val="001F5B78"/>
    <w:rsid w:val="001F6616"/>
    <w:rsid w:val="001F6715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01E4"/>
    <w:rsid w:val="00231B4F"/>
    <w:rsid w:val="00235A74"/>
    <w:rsid w:val="0023727E"/>
    <w:rsid w:val="00242081"/>
    <w:rsid w:val="00243777"/>
    <w:rsid w:val="00244099"/>
    <w:rsid w:val="002441CD"/>
    <w:rsid w:val="002476F3"/>
    <w:rsid w:val="002501A3"/>
    <w:rsid w:val="0025166C"/>
    <w:rsid w:val="002555D4"/>
    <w:rsid w:val="00255A20"/>
    <w:rsid w:val="00261A16"/>
    <w:rsid w:val="00263522"/>
    <w:rsid w:val="00264EC6"/>
    <w:rsid w:val="00271013"/>
    <w:rsid w:val="00273FE4"/>
    <w:rsid w:val="00275713"/>
    <w:rsid w:val="002765B4"/>
    <w:rsid w:val="00276A94"/>
    <w:rsid w:val="0028137E"/>
    <w:rsid w:val="00283812"/>
    <w:rsid w:val="00283D55"/>
    <w:rsid w:val="00293536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55D"/>
    <w:rsid w:val="002B4429"/>
    <w:rsid w:val="002B68A6"/>
    <w:rsid w:val="002B7FAF"/>
    <w:rsid w:val="002D0C4F"/>
    <w:rsid w:val="002D1364"/>
    <w:rsid w:val="002D4D30"/>
    <w:rsid w:val="002D4F6E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4C9"/>
    <w:rsid w:val="00301C97"/>
    <w:rsid w:val="00307A7E"/>
    <w:rsid w:val="0031004C"/>
    <w:rsid w:val="003105F6"/>
    <w:rsid w:val="00310AA9"/>
    <w:rsid w:val="00311297"/>
    <w:rsid w:val="003113BE"/>
    <w:rsid w:val="003122CA"/>
    <w:rsid w:val="003148FD"/>
    <w:rsid w:val="00315D31"/>
    <w:rsid w:val="00321080"/>
    <w:rsid w:val="00322D45"/>
    <w:rsid w:val="0032569A"/>
    <w:rsid w:val="00325A1F"/>
    <w:rsid w:val="003268F9"/>
    <w:rsid w:val="0032701A"/>
    <w:rsid w:val="00330BAF"/>
    <w:rsid w:val="00334E3A"/>
    <w:rsid w:val="003361DD"/>
    <w:rsid w:val="00341740"/>
    <w:rsid w:val="00341A6A"/>
    <w:rsid w:val="00345B9C"/>
    <w:rsid w:val="00352DAE"/>
    <w:rsid w:val="00354EB9"/>
    <w:rsid w:val="003602AE"/>
    <w:rsid w:val="00360929"/>
    <w:rsid w:val="003625D9"/>
    <w:rsid w:val="003647D5"/>
    <w:rsid w:val="00365CBB"/>
    <w:rsid w:val="003674B0"/>
    <w:rsid w:val="00375910"/>
    <w:rsid w:val="0037727C"/>
    <w:rsid w:val="00377E70"/>
    <w:rsid w:val="003800CD"/>
    <w:rsid w:val="00380904"/>
    <w:rsid w:val="00381F1F"/>
    <w:rsid w:val="003823EE"/>
    <w:rsid w:val="00382960"/>
    <w:rsid w:val="003846F7"/>
    <w:rsid w:val="00384A4E"/>
    <w:rsid w:val="003851ED"/>
    <w:rsid w:val="00385B39"/>
    <w:rsid w:val="00385F62"/>
    <w:rsid w:val="00386785"/>
    <w:rsid w:val="00390E89"/>
    <w:rsid w:val="00391B1A"/>
    <w:rsid w:val="00394423"/>
    <w:rsid w:val="00396942"/>
    <w:rsid w:val="00396B49"/>
    <w:rsid w:val="00396E3E"/>
    <w:rsid w:val="00397CA7"/>
    <w:rsid w:val="003A13F5"/>
    <w:rsid w:val="003A306E"/>
    <w:rsid w:val="003A51BD"/>
    <w:rsid w:val="003A60DC"/>
    <w:rsid w:val="003A6A46"/>
    <w:rsid w:val="003A7A63"/>
    <w:rsid w:val="003B000C"/>
    <w:rsid w:val="003B0855"/>
    <w:rsid w:val="003B0F1D"/>
    <w:rsid w:val="003B2DF1"/>
    <w:rsid w:val="003B4A57"/>
    <w:rsid w:val="003C0AD9"/>
    <w:rsid w:val="003C0ED0"/>
    <w:rsid w:val="003C1D49"/>
    <w:rsid w:val="003C20BC"/>
    <w:rsid w:val="003C35C4"/>
    <w:rsid w:val="003C60A7"/>
    <w:rsid w:val="003D0FC5"/>
    <w:rsid w:val="003D12C2"/>
    <w:rsid w:val="003D31B9"/>
    <w:rsid w:val="003D3867"/>
    <w:rsid w:val="003E0D1A"/>
    <w:rsid w:val="003E2DA3"/>
    <w:rsid w:val="003E6539"/>
    <w:rsid w:val="003E7AB2"/>
    <w:rsid w:val="003F020D"/>
    <w:rsid w:val="003F03D9"/>
    <w:rsid w:val="003F26F7"/>
    <w:rsid w:val="003F2FBE"/>
    <w:rsid w:val="003F318D"/>
    <w:rsid w:val="003F5BAE"/>
    <w:rsid w:val="003F6ED7"/>
    <w:rsid w:val="00401C84"/>
    <w:rsid w:val="00403210"/>
    <w:rsid w:val="004035BB"/>
    <w:rsid w:val="004035EB"/>
    <w:rsid w:val="004046D6"/>
    <w:rsid w:val="00404F85"/>
    <w:rsid w:val="00407332"/>
    <w:rsid w:val="00407828"/>
    <w:rsid w:val="00411CCF"/>
    <w:rsid w:val="00413D8E"/>
    <w:rsid w:val="004140F2"/>
    <w:rsid w:val="00417B22"/>
    <w:rsid w:val="00421085"/>
    <w:rsid w:val="0042465E"/>
    <w:rsid w:val="00424DF7"/>
    <w:rsid w:val="00426A75"/>
    <w:rsid w:val="00431CD8"/>
    <w:rsid w:val="00432B76"/>
    <w:rsid w:val="00434D01"/>
    <w:rsid w:val="00435C9D"/>
    <w:rsid w:val="00435D26"/>
    <w:rsid w:val="00440C99"/>
    <w:rsid w:val="0044175C"/>
    <w:rsid w:val="00445F4D"/>
    <w:rsid w:val="004504C0"/>
    <w:rsid w:val="00451A78"/>
    <w:rsid w:val="004550FB"/>
    <w:rsid w:val="00457BFA"/>
    <w:rsid w:val="0046111A"/>
    <w:rsid w:val="00462946"/>
    <w:rsid w:val="00463F43"/>
    <w:rsid w:val="00464B94"/>
    <w:rsid w:val="004653A8"/>
    <w:rsid w:val="00465A0B"/>
    <w:rsid w:val="0047077C"/>
    <w:rsid w:val="00470B05"/>
    <w:rsid w:val="004718E0"/>
    <w:rsid w:val="0047207C"/>
    <w:rsid w:val="00472CD6"/>
    <w:rsid w:val="00474E3C"/>
    <w:rsid w:val="00480A58"/>
    <w:rsid w:val="00482151"/>
    <w:rsid w:val="00485FAD"/>
    <w:rsid w:val="00487AED"/>
    <w:rsid w:val="00491EDF"/>
    <w:rsid w:val="00491F0B"/>
    <w:rsid w:val="00492A3F"/>
    <w:rsid w:val="00494F62"/>
    <w:rsid w:val="00496CC1"/>
    <w:rsid w:val="004A2001"/>
    <w:rsid w:val="004A21D3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C2D"/>
    <w:rsid w:val="004C7EE7"/>
    <w:rsid w:val="004D2DEE"/>
    <w:rsid w:val="004D2E1F"/>
    <w:rsid w:val="004D6BB4"/>
    <w:rsid w:val="004D7FD9"/>
    <w:rsid w:val="004E038F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6F08"/>
    <w:rsid w:val="00500752"/>
    <w:rsid w:val="00501A50"/>
    <w:rsid w:val="0050222D"/>
    <w:rsid w:val="00503AF3"/>
    <w:rsid w:val="0050696D"/>
    <w:rsid w:val="0051094B"/>
    <w:rsid w:val="005110D7"/>
    <w:rsid w:val="00511A26"/>
    <w:rsid w:val="00511D99"/>
    <w:rsid w:val="005128D3"/>
    <w:rsid w:val="005147E8"/>
    <w:rsid w:val="005158F2"/>
    <w:rsid w:val="00526DFC"/>
    <w:rsid w:val="00526F43"/>
    <w:rsid w:val="00527651"/>
    <w:rsid w:val="005301F6"/>
    <w:rsid w:val="00531619"/>
    <w:rsid w:val="005363AB"/>
    <w:rsid w:val="00543EC6"/>
    <w:rsid w:val="00544EF4"/>
    <w:rsid w:val="00545E53"/>
    <w:rsid w:val="005479D9"/>
    <w:rsid w:val="005502F8"/>
    <w:rsid w:val="00553374"/>
    <w:rsid w:val="00556D34"/>
    <w:rsid w:val="005572BD"/>
    <w:rsid w:val="00557A12"/>
    <w:rsid w:val="00560AC7"/>
    <w:rsid w:val="00561AFB"/>
    <w:rsid w:val="00561D87"/>
    <w:rsid w:val="00561FA8"/>
    <w:rsid w:val="005635ED"/>
    <w:rsid w:val="00565253"/>
    <w:rsid w:val="00570191"/>
    <w:rsid w:val="00570570"/>
    <w:rsid w:val="00572512"/>
    <w:rsid w:val="00573EE6"/>
    <w:rsid w:val="00574E48"/>
    <w:rsid w:val="0057547F"/>
    <w:rsid w:val="005754EE"/>
    <w:rsid w:val="0057617E"/>
    <w:rsid w:val="00576497"/>
    <w:rsid w:val="005766C7"/>
    <w:rsid w:val="005835E7"/>
    <w:rsid w:val="0058397F"/>
    <w:rsid w:val="00583BF8"/>
    <w:rsid w:val="00585F33"/>
    <w:rsid w:val="00591124"/>
    <w:rsid w:val="00593AF8"/>
    <w:rsid w:val="00596151"/>
    <w:rsid w:val="00597024"/>
    <w:rsid w:val="005A0274"/>
    <w:rsid w:val="005A0842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5389"/>
    <w:rsid w:val="005E62C2"/>
    <w:rsid w:val="005E6947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FB6"/>
    <w:rsid w:val="00621256"/>
    <w:rsid w:val="00621FCC"/>
    <w:rsid w:val="00622E4B"/>
    <w:rsid w:val="006300EC"/>
    <w:rsid w:val="006333DA"/>
    <w:rsid w:val="00635134"/>
    <w:rsid w:val="006356E2"/>
    <w:rsid w:val="00636A3F"/>
    <w:rsid w:val="006415F3"/>
    <w:rsid w:val="00642A65"/>
    <w:rsid w:val="00645DCE"/>
    <w:rsid w:val="006465AC"/>
    <w:rsid w:val="006465BF"/>
    <w:rsid w:val="00651947"/>
    <w:rsid w:val="00653B22"/>
    <w:rsid w:val="00657BF4"/>
    <w:rsid w:val="006603FB"/>
    <w:rsid w:val="006608DF"/>
    <w:rsid w:val="006623AC"/>
    <w:rsid w:val="00666602"/>
    <w:rsid w:val="006678AF"/>
    <w:rsid w:val="00670043"/>
    <w:rsid w:val="006701EF"/>
    <w:rsid w:val="006717EC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C31"/>
    <w:rsid w:val="006A29F7"/>
    <w:rsid w:val="006A35D5"/>
    <w:rsid w:val="006A748A"/>
    <w:rsid w:val="006B5FBC"/>
    <w:rsid w:val="006B6473"/>
    <w:rsid w:val="006B6C29"/>
    <w:rsid w:val="006C412B"/>
    <w:rsid w:val="006C419E"/>
    <w:rsid w:val="006C4A31"/>
    <w:rsid w:val="006C5AC2"/>
    <w:rsid w:val="006C6AFB"/>
    <w:rsid w:val="006D2735"/>
    <w:rsid w:val="006D45B2"/>
    <w:rsid w:val="006D59E0"/>
    <w:rsid w:val="006E0FCC"/>
    <w:rsid w:val="006E1E96"/>
    <w:rsid w:val="006E5E21"/>
    <w:rsid w:val="006F2648"/>
    <w:rsid w:val="006F2F10"/>
    <w:rsid w:val="006F482B"/>
    <w:rsid w:val="006F584E"/>
    <w:rsid w:val="006F6311"/>
    <w:rsid w:val="00701952"/>
    <w:rsid w:val="00702556"/>
    <w:rsid w:val="0070277E"/>
    <w:rsid w:val="00704156"/>
    <w:rsid w:val="007069FC"/>
    <w:rsid w:val="00707F01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9E4"/>
    <w:rsid w:val="0072457F"/>
    <w:rsid w:val="00725406"/>
    <w:rsid w:val="0072621B"/>
    <w:rsid w:val="00730555"/>
    <w:rsid w:val="007312CC"/>
    <w:rsid w:val="007360C5"/>
    <w:rsid w:val="00736A64"/>
    <w:rsid w:val="00737F6A"/>
    <w:rsid w:val="007410B6"/>
    <w:rsid w:val="007415EE"/>
    <w:rsid w:val="007424B7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3AE"/>
    <w:rsid w:val="007979AD"/>
    <w:rsid w:val="007A1F2F"/>
    <w:rsid w:val="007A2A5C"/>
    <w:rsid w:val="007A5150"/>
    <w:rsid w:val="007A5373"/>
    <w:rsid w:val="007A789F"/>
    <w:rsid w:val="007B2AB1"/>
    <w:rsid w:val="007B75BC"/>
    <w:rsid w:val="007C0BD6"/>
    <w:rsid w:val="007C3806"/>
    <w:rsid w:val="007C5BB7"/>
    <w:rsid w:val="007C7841"/>
    <w:rsid w:val="007D07D5"/>
    <w:rsid w:val="007D0815"/>
    <w:rsid w:val="007D1C64"/>
    <w:rsid w:val="007D29AA"/>
    <w:rsid w:val="007D32DD"/>
    <w:rsid w:val="007D6DCE"/>
    <w:rsid w:val="007D72C4"/>
    <w:rsid w:val="007E2CFE"/>
    <w:rsid w:val="007E3A96"/>
    <w:rsid w:val="007E5918"/>
    <w:rsid w:val="007E59C9"/>
    <w:rsid w:val="007F0072"/>
    <w:rsid w:val="007F1964"/>
    <w:rsid w:val="007F2EB6"/>
    <w:rsid w:val="007F54C3"/>
    <w:rsid w:val="00802949"/>
    <w:rsid w:val="0080301E"/>
    <w:rsid w:val="0080365F"/>
    <w:rsid w:val="008078A7"/>
    <w:rsid w:val="00812BE5"/>
    <w:rsid w:val="00817429"/>
    <w:rsid w:val="00820939"/>
    <w:rsid w:val="00821514"/>
    <w:rsid w:val="00821E35"/>
    <w:rsid w:val="00824591"/>
    <w:rsid w:val="00824AED"/>
    <w:rsid w:val="00824C9A"/>
    <w:rsid w:val="00827820"/>
    <w:rsid w:val="00831B8B"/>
    <w:rsid w:val="00832E23"/>
    <w:rsid w:val="0083405D"/>
    <w:rsid w:val="008341AF"/>
    <w:rsid w:val="008352D4"/>
    <w:rsid w:val="008368BA"/>
    <w:rsid w:val="00836DB9"/>
    <w:rsid w:val="00837C67"/>
    <w:rsid w:val="008415B0"/>
    <w:rsid w:val="00842028"/>
    <w:rsid w:val="008436B8"/>
    <w:rsid w:val="00844B74"/>
    <w:rsid w:val="00845093"/>
    <w:rsid w:val="008460B6"/>
    <w:rsid w:val="00850C9D"/>
    <w:rsid w:val="00852B59"/>
    <w:rsid w:val="00854CAA"/>
    <w:rsid w:val="00856272"/>
    <w:rsid w:val="008563FF"/>
    <w:rsid w:val="0086018B"/>
    <w:rsid w:val="008611DD"/>
    <w:rsid w:val="008620DE"/>
    <w:rsid w:val="00862E95"/>
    <w:rsid w:val="00866867"/>
    <w:rsid w:val="00872257"/>
    <w:rsid w:val="008753E6"/>
    <w:rsid w:val="0087629B"/>
    <w:rsid w:val="0087738C"/>
    <w:rsid w:val="0088002F"/>
    <w:rsid w:val="008802AF"/>
    <w:rsid w:val="00881926"/>
    <w:rsid w:val="0088318F"/>
    <w:rsid w:val="0088331D"/>
    <w:rsid w:val="008852B0"/>
    <w:rsid w:val="00885AE7"/>
    <w:rsid w:val="00885D5A"/>
    <w:rsid w:val="00886B60"/>
    <w:rsid w:val="00887889"/>
    <w:rsid w:val="008920FF"/>
    <w:rsid w:val="008926E8"/>
    <w:rsid w:val="00893A7F"/>
    <w:rsid w:val="00894F19"/>
    <w:rsid w:val="00896A10"/>
    <w:rsid w:val="008971B5"/>
    <w:rsid w:val="00897BAE"/>
    <w:rsid w:val="008A5D26"/>
    <w:rsid w:val="008A6696"/>
    <w:rsid w:val="008A6B13"/>
    <w:rsid w:val="008A6ECB"/>
    <w:rsid w:val="008B0BF9"/>
    <w:rsid w:val="008B2866"/>
    <w:rsid w:val="008B3324"/>
    <w:rsid w:val="008B3859"/>
    <w:rsid w:val="008B436D"/>
    <w:rsid w:val="008B4E49"/>
    <w:rsid w:val="008B7712"/>
    <w:rsid w:val="008B7B26"/>
    <w:rsid w:val="008C3524"/>
    <w:rsid w:val="008C4061"/>
    <w:rsid w:val="008C4229"/>
    <w:rsid w:val="008C4A2F"/>
    <w:rsid w:val="008C5BE0"/>
    <w:rsid w:val="008C7233"/>
    <w:rsid w:val="008D2434"/>
    <w:rsid w:val="008D2456"/>
    <w:rsid w:val="008D3F44"/>
    <w:rsid w:val="008D581F"/>
    <w:rsid w:val="008E171D"/>
    <w:rsid w:val="008E2785"/>
    <w:rsid w:val="008E4F3D"/>
    <w:rsid w:val="008E78A3"/>
    <w:rsid w:val="008F0654"/>
    <w:rsid w:val="008F06CB"/>
    <w:rsid w:val="008F297D"/>
    <w:rsid w:val="008F2E83"/>
    <w:rsid w:val="008F612A"/>
    <w:rsid w:val="0090126F"/>
    <w:rsid w:val="00902200"/>
    <w:rsid w:val="0090293D"/>
    <w:rsid w:val="009034DE"/>
    <w:rsid w:val="00905396"/>
    <w:rsid w:val="0090605D"/>
    <w:rsid w:val="00906419"/>
    <w:rsid w:val="009118DD"/>
    <w:rsid w:val="00912889"/>
    <w:rsid w:val="00913A42"/>
    <w:rsid w:val="00913C98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475"/>
    <w:rsid w:val="00937598"/>
    <w:rsid w:val="0093790B"/>
    <w:rsid w:val="00943751"/>
    <w:rsid w:val="00946DD0"/>
    <w:rsid w:val="009509E6"/>
    <w:rsid w:val="00952018"/>
    <w:rsid w:val="00952800"/>
    <w:rsid w:val="0095300D"/>
    <w:rsid w:val="00954207"/>
    <w:rsid w:val="00956812"/>
    <w:rsid w:val="00956FE3"/>
    <w:rsid w:val="009570A6"/>
    <w:rsid w:val="0095719A"/>
    <w:rsid w:val="009616C6"/>
    <w:rsid w:val="009623E9"/>
    <w:rsid w:val="009627CD"/>
    <w:rsid w:val="00963EEB"/>
    <w:rsid w:val="009648BC"/>
    <w:rsid w:val="00964C2F"/>
    <w:rsid w:val="00965BC5"/>
    <w:rsid w:val="00965F88"/>
    <w:rsid w:val="009764F4"/>
    <w:rsid w:val="00976B05"/>
    <w:rsid w:val="00977CC5"/>
    <w:rsid w:val="0098015D"/>
    <w:rsid w:val="00984E03"/>
    <w:rsid w:val="00987E85"/>
    <w:rsid w:val="009A0D12"/>
    <w:rsid w:val="009A1987"/>
    <w:rsid w:val="009A2BEE"/>
    <w:rsid w:val="009A5289"/>
    <w:rsid w:val="009A6F11"/>
    <w:rsid w:val="009A7A53"/>
    <w:rsid w:val="009B0402"/>
    <w:rsid w:val="009B0B75"/>
    <w:rsid w:val="009B16DF"/>
    <w:rsid w:val="009B28AC"/>
    <w:rsid w:val="009B4CB2"/>
    <w:rsid w:val="009B6701"/>
    <w:rsid w:val="009B6EF7"/>
    <w:rsid w:val="009B7000"/>
    <w:rsid w:val="009B739C"/>
    <w:rsid w:val="009C04EC"/>
    <w:rsid w:val="009C328C"/>
    <w:rsid w:val="009C4444"/>
    <w:rsid w:val="009C5791"/>
    <w:rsid w:val="009C5CF9"/>
    <w:rsid w:val="009C79AD"/>
    <w:rsid w:val="009C7CA6"/>
    <w:rsid w:val="009D2566"/>
    <w:rsid w:val="009D3316"/>
    <w:rsid w:val="009D55AA"/>
    <w:rsid w:val="009D7D84"/>
    <w:rsid w:val="009E304D"/>
    <w:rsid w:val="009E3E77"/>
    <w:rsid w:val="009E3FAB"/>
    <w:rsid w:val="009E5B3F"/>
    <w:rsid w:val="009E7D90"/>
    <w:rsid w:val="009F0CC2"/>
    <w:rsid w:val="009F1AB0"/>
    <w:rsid w:val="009F426C"/>
    <w:rsid w:val="009F501D"/>
    <w:rsid w:val="009F6604"/>
    <w:rsid w:val="00A039D5"/>
    <w:rsid w:val="00A046AD"/>
    <w:rsid w:val="00A06664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B8A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B7E"/>
    <w:rsid w:val="00A462EF"/>
    <w:rsid w:val="00A4685E"/>
    <w:rsid w:val="00A50CD4"/>
    <w:rsid w:val="00A51191"/>
    <w:rsid w:val="00A53412"/>
    <w:rsid w:val="00A56D62"/>
    <w:rsid w:val="00A56F07"/>
    <w:rsid w:val="00A5762C"/>
    <w:rsid w:val="00A600FC"/>
    <w:rsid w:val="00A60BCA"/>
    <w:rsid w:val="00A638DA"/>
    <w:rsid w:val="00A64487"/>
    <w:rsid w:val="00A65B41"/>
    <w:rsid w:val="00A65E00"/>
    <w:rsid w:val="00A65E0A"/>
    <w:rsid w:val="00A66A78"/>
    <w:rsid w:val="00A71DF8"/>
    <w:rsid w:val="00A7436E"/>
    <w:rsid w:val="00A74E1D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AF4"/>
    <w:rsid w:val="00AA1C2C"/>
    <w:rsid w:val="00AA2131"/>
    <w:rsid w:val="00AA35F6"/>
    <w:rsid w:val="00AA667C"/>
    <w:rsid w:val="00AA6E91"/>
    <w:rsid w:val="00AA7439"/>
    <w:rsid w:val="00AB047E"/>
    <w:rsid w:val="00AB06F9"/>
    <w:rsid w:val="00AB0B0A"/>
    <w:rsid w:val="00AB0BB7"/>
    <w:rsid w:val="00AB22C6"/>
    <w:rsid w:val="00AB2AD0"/>
    <w:rsid w:val="00AB6231"/>
    <w:rsid w:val="00AB67FC"/>
    <w:rsid w:val="00AB73C8"/>
    <w:rsid w:val="00AC00F2"/>
    <w:rsid w:val="00AC31B5"/>
    <w:rsid w:val="00AC4EA1"/>
    <w:rsid w:val="00AC4FE8"/>
    <w:rsid w:val="00AC5381"/>
    <w:rsid w:val="00AC5920"/>
    <w:rsid w:val="00AC7A44"/>
    <w:rsid w:val="00AD0E65"/>
    <w:rsid w:val="00AD223D"/>
    <w:rsid w:val="00AD2BF2"/>
    <w:rsid w:val="00AD2FD1"/>
    <w:rsid w:val="00AD4E90"/>
    <w:rsid w:val="00AD5422"/>
    <w:rsid w:val="00AE3975"/>
    <w:rsid w:val="00AE4179"/>
    <w:rsid w:val="00AE4425"/>
    <w:rsid w:val="00AE4FBE"/>
    <w:rsid w:val="00AE5EC5"/>
    <w:rsid w:val="00AE650F"/>
    <w:rsid w:val="00AE6555"/>
    <w:rsid w:val="00AE7D16"/>
    <w:rsid w:val="00AF17D5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CE0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226"/>
    <w:rsid w:val="00B45FBC"/>
    <w:rsid w:val="00B51A7D"/>
    <w:rsid w:val="00B52F83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DA8"/>
    <w:rsid w:val="00BA561A"/>
    <w:rsid w:val="00BA777C"/>
    <w:rsid w:val="00BB0DC6"/>
    <w:rsid w:val="00BB15E4"/>
    <w:rsid w:val="00BB1893"/>
    <w:rsid w:val="00BB1E19"/>
    <w:rsid w:val="00BB21D1"/>
    <w:rsid w:val="00BB32F2"/>
    <w:rsid w:val="00BB4338"/>
    <w:rsid w:val="00BB6C0E"/>
    <w:rsid w:val="00BB7B38"/>
    <w:rsid w:val="00BC11E5"/>
    <w:rsid w:val="00BC4AF2"/>
    <w:rsid w:val="00BC4BC6"/>
    <w:rsid w:val="00BC52FD"/>
    <w:rsid w:val="00BC558C"/>
    <w:rsid w:val="00BC6E62"/>
    <w:rsid w:val="00BC7443"/>
    <w:rsid w:val="00BD0648"/>
    <w:rsid w:val="00BD1040"/>
    <w:rsid w:val="00BD2C39"/>
    <w:rsid w:val="00BD30B0"/>
    <w:rsid w:val="00BD34AA"/>
    <w:rsid w:val="00BE0C44"/>
    <w:rsid w:val="00BE1B8B"/>
    <w:rsid w:val="00BE1F01"/>
    <w:rsid w:val="00BE2A18"/>
    <w:rsid w:val="00BE2C01"/>
    <w:rsid w:val="00BE41EC"/>
    <w:rsid w:val="00BE56FB"/>
    <w:rsid w:val="00BF3DDE"/>
    <w:rsid w:val="00BF3F5B"/>
    <w:rsid w:val="00BF6589"/>
    <w:rsid w:val="00BF6F7F"/>
    <w:rsid w:val="00C00647"/>
    <w:rsid w:val="00C02764"/>
    <w:rsid w:val="00C02F3C"/>
    <w:rsid w:val="00C04CEF"/>
    <w:rsid w:val="00C0662F"/>
    <w:rsid w:val="00C11943"/>
    <w:rsid w:val="00C11EEC"/>
    <w:rsid w:val="00C12E96"/>
    <w:rsid w:val="00C145F4"/>
    <w:rsid w:val="00C14763"/>
    <w:rsid w:val="00C16141"/>
    <w:rsid w:val="00C17CA9"/>
    <w:rsid w:val="00C20D91"/>
    <w:rsid w:val="00C2363F"/>
    <w:rsid w:val="00C236C8"/>
    <w:rsid w:val="00C260B1"/>
    <w:rsid w:val="00C26E56"/>
    <w:rsid w:val="00C31406"/>
    <w:rsid w:val="00C361AD"/>
    <w:rsid w:val="00C37194"/>
    <w:rsid w:val="00C402BD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6D7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FA7"/>
    <w:rsid w:val="00CA3DF3"/>
    <w:rsid w:val="00CA4DF4"/>
    <w:rsid w:val="00CB18D0"/>
    <w:rsid w:val="00CB1C8A"/>
    <w:rsid w:val="00CB24F5"/>
    <w:rsid w:val="00CB2663"/>
    <w:rsid w:val="00CB3BBE"/>
    <w:rsid w:val="00CB59E9"/>
    <w:rsid w:val="00CB79A4"/>
    <w:rsid w:val="00CB7BEF"/>
    <w:rsid w:val="00CC0D6A"/>
    <w:rsid w:val="00CC1147"/>
    <w:rsid w:val="00CC3831"/>
    <w:rsid w:val="00CC3E3D"/>
    <w:rsid w:val="00CC519B"/>
    <w:rsid w:val="00CD0F28"/>
    <w:rsid w:val="00CD12C1"/>
    <w:rsid w:val="00CD214E"/>
    <w:rsid w:val="00CD46FA"/>
    <w:rsid w:val="00CD5973"/>
    <w:rsid w:val="00CE31A6"/>
    <w:rsid w:val="00CE5A45"/>
    <w:rsid w:val="00CF09AA"/>
    <w:rsid w:val="00CF4813"/>
    <w:rsid w:val="00CF5233"/>
    <w:rsid w:val="00CF6DB8"/>
    <w:rsid w:val="00D029B8"/>
    <w:rsid w:val="00D02F60"/>
    <w:rsid w:val="00D039D1"/>
    <w:rsid w:val="00D0464E"/>
    <w:rsid w:val="00D04A96"/>
    <w:rsid w:val="00D07A7B"/>
    <w:rsid w:val="00D10256"/>
    <w:rsid w:val="00D10E06"/>
    <w:rsid w:val="00D125D3"/>
    <w:rsid w:val="00D13F22"/>
    <w:rsid w:val="00D15197"/>
    <w:rsid w:val="00D16820"/>
    <w:rsid w:val="00D169C8"/>
    <w:rsid w:val="00D1793F"/>
    <w:rsid w:val="00D20047"/>
    <w:rsid w:val="00D22AF5"/>
    <w:rsid w:val="00D235EA"/>
    <w:rsid w:val="00D247A9"/>
    <w:rsid w:val="00D260B1"/>
    <w:rsid w:val="00D32721"/>
    <w:rsid w:val="00D328DC"/>
    <w:rsid w:val="00D33387"/>
    <w:rsid w:val="00D37E13"/>
    <w:rsid w:val="00D402FB"/>
    <w:rsid w:val="00D47D7A"/>
    <w:rsid w:val="00D50ABD"/>
    <w:rsid w:val="00D536C5"/>
    <w:rsid w:val="00D55290"/>
    <w:rsid w:val="00D57791"/>
    <w:rsid w:val="00D6046A"/>
    <w:rsid w:val="00D62870"/>
    <w:rsid w:val="00D655D9"/>
    <w:rsid w:val="00D65872"/>
    <w:rsid w:val="00D676F3"/>
    <w:rsid w:val="00D70BA7"/>
    <w:rsid w:val="00D70EF5"/>
    <w:rsid w:val="00D71024"/>
    <w:rsid w:val="00D71A25"/>
    <w:rsid w:val="00D71FCF"/>
    <w:rsid w:val="00D72A54"/>
    <w:rsid w:val="00D72CC1"/>
    <w:rsid w:val="00D73498"/>
    <w:rsid w:val="00D74D18"/>
    <w:rsid w:val="00D76EC9"/>
    <w:rsid w:val="00D80E7D"/>
    <w:rsid w:val="00D81397"/>
    <w:rsid w:val="00D848B9"/>
    <w:rsid w:val="00D90665"/>
    <w:rsid w:val="00D90E69"/>
    <w:rsid w:val="00D91355"/>
    <w:rsid w:val="00D91368"/>
    <w:rsid w:val="00D92B79"/>
    <w:rsid w:val="00D93106"/>
    <w:rsid w:val="00D933E9"/>
    <w:rsid w:val="00D9505D"/>
    <w:rsid w:val="00D953D0"/>
    <w:rsid w:val="00D959F5"/>
    <w:rsid w:val="00D96884"/>
    <w:rsid w:val="00DA3FDD"/>
    <w:rsid w:val="00DA54EA"/>
    <w:rsid w:val="00DA7017"/>
    <w:rsid w:val="00DA7028"/>
    <w:rsid w:val="00DB19A2"/>
    <w:rsid w:val="00DB1AD2"/>
    <w:rsid w:val="00DB2B58"/>
    <w:rsid w:val="00DB5206"/>
    <w:rsid w:val="00DB6276"/>
    <w:rsid w:val="00DB63F5"/>
    <w:rsid w:val="00DC1C6B"/>
    <w:rsid w:val="00DC2C2E"/>
    <w:rsid w:val="00DC3981"/>
    <w:rsid w:val="00DC4AF0"/>
    <w:rsid w:val="00DC7886"/>
    <w:rsid w:val="00DD0CF2"/>
    <w:rsid w:val="00DE1091"/>
    <w:rsid w:val="00DE1554"/>
    <w:rsid w:val="00DE2901"/>
    <w:rsid w:val="00DE590F"/>
    <w:rsid w:val="00DE69B3"/>
    <w:rsid w:val="00DE7DC1"/>
    <w:rsid w:val="00DF1C06"/>
    <w:rsid w:val="00DF3F7E"/>
    <w:rsid w:val="00DF7648"/>
    <w:rsid w:val="00E00E29"/>
    <w:rsid w:val="00E01D97"/>
    <w:rsid w:val="00E02874"/>
    <w:rsid w:val="00E02BAB"/>
    <w:rsid w:val="00E04964"/>
    <w:rsid w:val="00E04CEB"/>
    <w:rsid w:val="00E0554A"/>
    <w:rsid w:val="00E060BC"/>
    <w:rsid w:val="00E11420"/>
    <w:rsid w:val="00E132FB"/>
    <w:rsid w:val="00E1434B"/>
    <w:rsid w:val="00E170B7"/>
    <w:rsid w:val="00E177DD"/>
    <w:rsid w:val="00E178BC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12D"/>
    <w:rsid w:val="00E539B0"/>
    <w:rsid w:val="00E53DAE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B78"/>
    <w:rsid w:val="00EA270C"/>
    <w:rsid w:val="00EA4974"/>
    <w:rsid w:val="00EA532E"/>
    <w:rsid w:val="00EB06D9"/>
    <w:rsid w:val="00EB192B"/>
    <w:rsid w:val="00EB19ED"/>
    <w:rsid w:val="00EB1CAB"/>
    <w:rsid w:val="00EB319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D87"/>
    <w:rsid w:val="00EE4DB6"/>
    <w:rsid w:val="00EF0B96"/>
    <w:rsid w:val="00EF3486"/>
    <w:rsid w:val="00EF44C5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4B8F"/>
    <w:rsid w:val="00F2668F"/>
    <w:rsid w:val="00F2742F"/>
    <w:rsid w:val="00F2753B"/>
    <w:rsid w:val="00F27972"/>
    <w:rsid w:val="00F3086F"/>
    <w:rsid w:val="00F33F8B"/>
    <w:rsid w:val="00F340B2"/>
    <w:rsid w:val="00F35705"/>
    <w:rsid w:val="00F40355"/>
    <w:rsid w:val="00F43390"/>
    <w:rsid w:val="00F440F4"/>
    <w:rsid w:val="00F443B2"/>
    <w:rsid w:val="00F44555"/>
    <w:rsid w:val="00F446AF"/>
    <w:rsid w:val="00F458D8"/>
    <w:rsid w:val="00F50237"/>
    <w:rsid w:val="00F53596"/>
    <w:rsid w:val="00F55BA8"/>
    <w:rsid w:val="00F55DB1"/>
    <w:rsid w:val="00F56ACA"/>
    <w:rsid w:val="00F600FE"/>
    <w:rsid w:val="00F619E0"/>
    <w:rsid w:val="00F61C69"/>
    <w:rsid w:val="00F62E4D"/>
    <w:rsid w:val="00F66B34"/>
    <w:rsid w:val="00F671BC"/>
    <w:rsid w:val="00F675B9"/>
    <w:rsid w:val="00F711C9"/>
    <w:rsid w:val="00F7401E"/>
    <w:rsid w:val="00F74C59"/>
    <w:rsid w:val="00F75C3A"/>
    <w:rsid w:val="00F75E58"/>
    <w:rsid w:val="00F82E30"/>
    <w:rsid w:val="00F831CB"/>
    <w:rsid w:val="00F848A3"/>
    <w:rsid w:val="00F84ACF"/>
    <w:rsid w:val="00F85742"/>
    <w:rsid w:val="00F85BF8"/>
    <w:rsid w:val="00F86D52"/>
    <w:rsid w:val="00F871CE"/>
    <w:rsid w:val="00F87802"/>
    <w:rsid w:val="00F909E4"/>
    <w:rsid w:val="00F92C0A"/>
    <w:rsid w:val="00F9415B"/>
    <w:rsid w:val="00F95408"/>
    <w:rsid w:val="00FA13C2"/>
    <w:rsid w:val="00FA7F91"/>
    <w:rsid w:val="00FB0871"/>
    <w:rsid w:val="00FB121C"/>
    <w:rsid w:val="00FB1B70"/>
    <w:rsid w:val="00FB1CDD"/>
    <w:rsid w:val="00FB1FBF"/>
    <w:rsid w:val="00FB2C2F"/>
    <w:rsid w:val="00FB305C"/>
    <w:rsid w:val="00FC142A"/>
    <w:rsid w:val="00FC2E3D"/>
    <w:rsid w:val="00FC3BDE"/>
    <w:rsid w:val="00FD1DBE"/>
    <w:rsid w:val="00FD25A7"/>
    <w:rsid w:val="00FD27B6"/>
    <w:rsid w:val="00FD3689"/>
    <w:rsid w:val="00FD42A3"/>
    <w:rsid w:val="00FD70B0"/>
    <w:rsid w:val="00FD7468"/>
    <w:rsid w:val="00FD7834"/>
    <w:rsid w:val="00FD7CE0"/>
    <w:rsid w:val="00FE0B3B"/>
    <w:rsid w:val="00FE1BE2"/>
    <w:rsid w:val="00FE730A"/>
    <w:rsid w:val="00FF1DD7"/>
    <w:rsid w:val="00FF4453"/>
    <w:rsid w:val="00FF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AD2D3"/>
  <w15:docId w15:val="{967684A2-4426-4F51-964F-47DCC440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74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174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1740"/>
    <w:rPr>
      <w:vertAlign w:val="superscript"/>
    </w:rPr>
  </w:style>
  <w:style w:type="paragraph" w:styleId="Poprawka">
    <w:name w:val="Revision"/>
    <w:hidden/>
    <w:uiPriority w:val="99"/>
    <w:semiHidden/>
    <w:rsid w:val="009616C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rzy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4B74F2-AF51-4E1D-9FF2-BD54BFA8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6</Pages>
  <Words>1580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Rawa Anna</dc:creator>
  <cp:lastModifiedBy>Wójcik Aleksandra</cp:lastModifiedBy>
  <cp:revision>5</cp:revision>
  <cp:lastPrinted>2025-06-06T09:28:00Z</cp:lastPrinted>
  <dcterms:created xsi:type="dcterms:W3CDTF">2025-12-10T07:32:00Z</dcterms:created>
  <dcterms:modified xsi:type="dcterms:W3CDTF">2025-12-10T07:38:00Z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