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89FE" w14:textId="77777777" w:rsidR="00AB7A11" w:rsidRDefault="00AB7A11" w:rsidP="00AB7A11">
      <w:pPr>
        <w:pStyle w:val="OZNPROJEKTUwskazaniedatylubwersjiprojektu"/>
        <w:keepNext/>
      </w:pPr>
      <w:r w:rsidRPr="00EA746B">
        <w:t>projekt</w:t>
      </w:r>
    </w:p>
    <w:p w14:paraId="50D3B542" w14:textId="77777777" w:rsidR="00AB7A11" w:rsidRDefault="00AB7A11" w:rsidP="00AB7A11">
      <w:pPr>
        <w:pStyle w:val="OZNRODZAKTUtznustawalubrozporzdzenieiorganwydajcy"/>
      </w:pPr>
      <w:r>
        <w:t>ustawa</w:t>
      </w:r>
    </w:p>
    <w:p w14:paraId="64DD729A" w14:textId="77777777" w:rsidR="00AB7A11" w:rsidRDefault="00AB7A11" w:rsidP="00AB7A11">
      <w:pPr>
        <w:pStyle w:val="DATAAKTUdatauchwalenialubwydaniaaktu"/>
      </w:pPr>
      <w:r>
        <w:t>z dnia</w:t>
      </w:r>
    </w:p>
    <w:p w14:paraId="1E825EAE" w14:textId="77777777" w:rsidR="00AB7A11" w:rsidRPr="003B1DD7" w:rsidRDefault="00AB7A11" w:rsidP="00AB7A11">
      <w:pPr>
        <w:pStyle w:val="TYTUAKTUprzedmiotregulacjiustawylubrozporzdzenia"/>
      </w:pPr>
      <w:r w:rsidRPr="00585A30">
        <w:t>o zmianie ustawy – Kodeks wyborczy oraz ustawy o zmianie niektórych ustaw w celu zwiększenia udziału obywateli w procesie wybierania, funkcjonowania i kontrolowania niektórych organów publicznych</w:t>
      </w:r>
    </w:p>
    <w:p w14:paraId="0A76FFCC" w14:textId="77777777" w:rsidR="00AB7A11" w:rsidRPr="00585A30" w:rsidRDefault="00AB7A11" w:rsidP="00AB7A11">
      <w:pPr>
        <w:pStyle w:val="ARTartustawynprozporzdzenia"/>
      </w:pPr>
      <w:r w:rsidRPr="00585A30">
        <w:rPr>
          <w:rStyle w:val="Ppogrubienie"/>
        </w:rPr>
        <w:t>Art. 1.</w:t>
      </w:r>
      <w:r w:rsidRPr="00585A30">
        <w:t xml:space="preserve"> W ustawie z dnia 5 stycznia 2011 r. ‒ Kodeks wyborczy (Dz. U. z 2025 r. poz. 365) w art. 11 uchyla się § 4.</w:t>
      </w:r>
    </w:p>
    <w:p w14:paraId="123FECA2" w14:textId="77777777" w:rsidR="00AB7A11" w:rsidRPr="00585A30" w:rsidRDefault="00AB7A11" w:rsidP="00AB7A11">
      <w:pPr>
        <w:pStyle w:val="ARTartustawynprozporzdzenia"/>
      </w:pPr>
      <w:r w:rsidRPr="00585A30">
        <w:rPr>
          <w:rStyle w:val="Ppogrubienie"/>
        </w:rPr>
        <w:t>Art. 2.</w:t>
      </w:r>
      <w:r w:rsidRPr="00585A30">
        <w:t xml:space="preserve"> W ustawie z dnia 11 stycznia 2018 r. o zmianie niektórych ustaw w celu zwiększenia udziału obywateli w procesie wybierania, funkcjonowania i kontrolowania niektórych organów publicznych (Dz. U. z </w:t>
      </w:r>
      <w:r>
        <w:t>2018</w:t>
      </w:r>
      <w:r w:rsidRPr="00585A30">
        <w:t xml:space="preserve"> r. poz. 130</w:t>
      </w:r>
      <w:r>
        <w:t> i </w:t>
      </w:r>
      <w:r w:rsidRPr="00585A30">
        <w:t>1349) uchyla się art.</w:t>
      </w:r>
      <w:r>
        <w:t> </w:t>
      </w:r>
      <w:r w:rsidRPr="00585A30">
        <w:t>17.</w:t>
      </w:r>
    </w:p>
    <w:p w14:paraId="3965CD2E" w14:textId="77777777" w:rsidR="00AB7A11" w:rsidRPr="00585A30" w:rsidRDefault="00AB7A11" w:rsidP="00AB7A11">
      <w:pPr>
        <w:pStyle w:val="ARTartustawynprozporzdzenia"/>
      </w:pPr>
      <w:r w:rsidRPr="00585A30">
        <w:rPr>
          <w:rStyle w:val="Ppogrubienie"/>
        </w:rPr>
        <w:t>Art. 3.</w:t>
      </w:r>
      <w:r w:rsidRPr="00585A30">
        <w:t xml:space="preserve"> Ustawa wchodzi w życie po upływie </w:t>
      </w:r>
      <w:r>
        <w:t>14 dni</w:t>
      </w:r>
      <w:r w:rsidRPr="00585A30">
        <w:t xml:space="preserve"> od dnia ogłoszenia.</w:t>
      </w:r>
    </w:p>
    <w:p w14:paraId="117D3EBF" w14:textId="77777777" w:rsidR="00AB7A11" w:rsidRDefault="00AB7A11" w:rsidP="00AB7A11">
      <w:pPr>
        <w:pStyle w:val="ARTartustawynprozporzdzenia"/>
      </w:pPr>
    </w:p>
    <w:p w14:paraId="047519BA" w14:textId="77777777" w:rsidR="00AB7A11" w:rsidRDefault="00AB7A11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  <w:sectPr w:rsidR="00AB7A11" w:rsidSect="00417E14">
          <w:headerReference w:type="default" r:id="rId7"/>
          <w:pgSz w:w="11906" w:h="16838"/>
          <w:pgMar w:top="1418" w:right="1418" w:bottom="1418" w:left="1418" w:header="708" w:footer="708" w:gutter="0"/>
          <w:pgNumType w:fmt="numberInDash"/>
          <w:cols w:space="708"/>
          <w:titlePg/>
          <w:docGrid w:linePitch="360"/>
        </w:sectPr>
      </w:pPr>
    </w:p>
    <w:p w14:paraId="0D439CE4" w14:textId="77777777" w:rsidR="00AB7A11" w:rsidRDefault="00AB7A11" w:rsidP="00AB7A11">
      <w:pPr>
        <w:pStyle w:val="OZNRODZAKTUtznustawalubrozporzdzenieiorganwydajcy"/>
      </w:pPr>
      <w:r>
        <w:lastRenderedPageBreak/>
        <w:t>uzasadnienie</w:t>
      </w:r>
    </w:p>
    <w:p w14:paraId="75E6814F" w14:textId="77777777" w:rsidR="00AB7A11" w:rsidRDefault="00AB7A11" w:rsidP="00AB7A11">
      <w:pPr>
        <w:pStyle w:val="ARTartustawynprozporzdzenia"/>
      </w:pPr>
    </w:p>
    <w:p w14:paraId="26FBB387" w14:textId="77777777" w:rsidR="00AB7A11" w:rsidRPr="00466976" w:rsidRDefault="00AB7A11" w:rsidP="00AB7A11">
      <w:pPr>
        <w:pStyle w:val="ARTartustawynprozporzdzenia"/>
      </w:pPr>
    </w:p>
    <w:p w14:paraId="21231763" w14:textId="77777777" w:rsidR="00AB7A11" w:rsidRPr="00466976" w:rsidRDefault="00AB7A11" w:rsidP="00AB7A11">
      <w:pPr>
        <w:pStyle w:val="PKTpunkt"/>
        <w:rPr>
          <w:rStyle w:val="Ppogrubienie"/>
        </w:rPr>
      </w:pPr>
      <w:r w:rsidRPr="00466976">
        <w:rPr>
          <w:rStyle w:val="Ppogrubienie"/>
        </w:rPr>
        <w:t>1.</w:t>
      </w:r>
      <w:r w:rsidRPr="00466976">
        <w:rPr>
          <w:rStyle w:val="Ppogrubienie"/>
        </w:rPr>
        <w:tab/>
        <w:t>Cel projektowanej ustawy</w:t>
      </w:r>
    </w:p>
    <w:p w14:paraId="5A450688" w14:textId="77777777" w:rsidR="00AB7A11" w:rsidRDefault="00AB7A11" w:rsidP="00AB7A11">
      <w:pPr>
        <w:pStyle w:val="ARTartustawynprozporzdzenia"/>
      </w:pPr>
      <w:r>
        <w:t xml:space="preserve">Celem projektowanej ustawy jest zniesienie ograniczenia biernego prawa wyborczego w wyborach na wójta (burmistrza, prezydenta miasta), polegającego na obwarowaniu możliwości realizacji tego prawa limitem dwukrotnego wyboru na ten urząd w danej gminie (zasada „dwukadencyjności”), wyrażonego w art. 11 </w:t>
      </w:r>
      <w:r w:rsidRPr="004A3793">
        <w:t>§ 4</w:t>
      </w:r>
      <w:r>
        <w:t xml:space="preserve"> </w:t>
      </w:r>
      <w:r w:rsidRPr="004A3793">
        <w:t>z dnia 5 stycznia 2011 r. ‒ Kodeks wyborczy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4A3793">
        <w:t>(</w:t>
      </w:r>
      <w:r>
        <w:t>dalej: „kodeks wyborczy”).</w:t>
      </w:r>
    </w:p>
    <w:p w14:paraId="251879E2" w14:textId="77777777" w:rsidR="00AB7A11" w:rsidRDefault="00AB7A11" w:rsidP="00AB7A11">
      <w:pPr>
        <w:pStyle w:val="ARTartustawynprozporzdzenia"/>
      </w:pPr>
      <w:r>
        <w:t>Art. 62 ust. 2 Konstytucji stanowi: „</w:t>
      </w:r>
      <w:r w:rsidRPr="00BC2BA3">
        <w:t>Prawo udziału w referendum oraz prawo wybierania nie przysługuje osobom, które prawomocnym orzeczeniem sądowym są ubezwłasnowolnione lub pozbawione praw publicznych albo wyborczych</w:t>
      </w:r>
      <w:r>
        <w:t xml:space="preserve">”. Przepis ten wprowadza ogólną zasadę dotyczącą wszelkich wyborów odbywających się w ramach funkcjonowania państwa, a więc także i wyborów organu wykonawczego gminy (miasta), a zatem wójta </w:t>
      </w:r>
      <w:r w:rsidRPr="00BC2BA3">
        <w:t>(burmistrza, prezydenta miasta)</w:t>
      </w:r>
      <w:r>
        <w:t xml:space="preserve">. Tymczasem Trybunał Konstytucyjny skonstatował, że „(…) </w:t>
      </w:r>
      <w:r w:rsidRPr="00B758AB">
        <w:t>ustrojodawca konstytucyjny upoważnił w art. 169 ust. 2 zdaniu drugim ustawodawcę zwykłego do ustawowego określenia a) zasad i trybu przeprowadzania wyborów, b) warunków ważności wyborów. W art. 169 ust. 2 Konstytucji (ani też w pozostałych przepisach Konstytucji) nie sformułował natomiast upoważnienia konstytucyjnego do określenia w ustawie zwykłej kręgu osób, którym przysługuje prawo wybierania (i w konsekwencji - prawo wybieralności) do organów samorządu terytorialnego</w:t>
      </w:r>
      <w:r>
        <w:t>”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>. I dalej: „[s]k</w:t>
      </w:r>
      <w:r w:rsidRPr="00B758AB">
        <w:t>oro art. 62 ust. 1 i art. 169 ust. 2 zdanie pierwsze proklamują wyraźnie zasadę powszechności prawa wybierania i w konsekwencji - prawa wybieralności (art. 7 ust. 1 ustawy z 16 lipca 1998 r.) - do organów stanowiących samorządu terytorialnego, unormowanie ustawowe nie może tej zasady wyłączyć lub ograniczyć co do jej istoty</w:t>
      </w:r>
      <w:r>
        <w:t>”.</w:t>
      </w:r>
    </w:p>
    <w:p w14:paraId="37088AD9" w14:textId="77777777" w:rsidR="00AB7A11" w:rsidRDefault="00AB7A11" w:rsidP="00AB7A11">
      <w:pPr>
        <w:pStyle w:val="ARTartustawynprozporzdzenia"/>
      </w:pPr>
      <w:r>
        <w:t xml:space="preserve">Ustrojodawca nie przewidział żadnego ograniczenia prawa wybieralności w wyborach wójta (burmistrza, prezydenta miasta), poza tymi wskazanymi w art. 62 ust. 2, dotyczącymi również prawa wybierania. Uwzględniając stanowisko, które prezentuje w swoim orzecznictwie Trybunał Konstytucyjny, można dojść do wniosku, że ustanowienie przez </w:t>
      </w:r>
      <w:r>
        <w:lastRenderedPageBreak/>
        <w:t xml:space="preserve">ustawodawcę zwykłego ograniczenia prawa wybieralności w </w:t>
      </w:r>
      <w:r w:rsidRPr="006D7256">
        <w:t>wyborach wójta (burmistrza, prezydenta miasta),</w:t>
      </w:r>
      <w:r>
        <w:t xml:space="preserve"> polegającego na wprowadzeniu zasady dwukadencyjności, narusza: zasadę demokratycznego państwa prawnego (art. 2), zakaz wprowadzania przez ustawodawcę zwykłego ograniczeń w korzystaniu praw i wolności naruszających istotę tych wolności i praw (art. 31 ust. 3), zakaz dyskryminacji w życiu politycznym (art. 32 ust. 2). Kwestionowana regulacja w ocenie projektodawców narusza także art. 62 ust. 2 dotyczący ograniczeń biernego prawa wyborczego oraz art. 169 ust. 3, w którym ustrojodawca powierzył wprost ustawodawcy zwykłemu uregulowanie w ustawie jedynie zasad i trybu przeprowadzania wyborów oraz odwoływania organów wykonawczych jednostek samorządu terytorialnego. </w:t>
      </w:r>
    </w:p>
    <w:p w14:paraId="5DC38610" w14:textId="77777777" w:rsidR="00AB7A11" w:rsidRDefault="00AB7A11" w:rsidP="00AB7A11">
      <w:pPr>
        <w:pStyle w:val="ARTartustawynprozporzdzenia"/>
      </w:pPr>
      <w:r>
        <w:t xml:space="preserve">Warto przytoczyć dość lakoniczne </w:t>
      </w:r>
      <w:r w:rsidRPr="00F41BA7">
        <w:t xml:space="preserve">uzasadnienie </w:t>
      </w:r>
      <w:r>
        <w:t>projektu ustawy</w:t>
      </w:r>
      <w:r w:rsidRPr="00584B76">
        <w:t xml:space="preserve"> </w:t>
      </w:r>
      <w:r>
        <w:t>wprowadzającej</w:t>
      </w:r>
      <w:r w:rsidRPr="00584B76">
        <w:t xml:space="preserve"> kwestionowan</w:t>
      </w:r>
      <w:r>
        <w:t>y</w:t>
      </w:r>
      <w:r w:rsidRPr="00584B76">
        <w:t xml:space="preserve"> przepis do obiegu</w:t>
      </w:r>
      <w:r>
        <w:t>: „</w:t>
      </w:r>
      <w:r w:rsidRPr="00584B76">
        <w:t>Wprowadzenie ograniczenia w sprawowaniu urzędu wójta, burmistrza, prezydenta miasta ma na celu m.in. wykluczenie zjawisk niepożądanych. Takimi zjawiskami może być powstanie szerokorozumianych powiązań korupcjogennych, powstawanie grup interesów, niekoniecznie związanych z rozwojem gminy czy miasta</w:t>
      </w:r>
      <w:r>
        <w:t>”</w:t>
      </w:r>
      <w:r w:rsidRPr="00584B76">
        <w:t xml:space="preserve">. </w:t>
      </w:r>
    </w:p>
    <w:p w14:paraId="30FB0ED9" w14:textId="77777777" w:rsidR="00AB7A11" w:rsidRDefault="00AB7A11" w:rsidP="00AB7A11">
      <w:pPr>
        <w:pStyle w:val="ARTartustawynprozporzdzenia"/>
      </w:pPr>
      <w:r>
        <w:t>W ocenie autorów niniejszego projektu w</w:t>
      </w:r>
      <w:r w:rsidRPr="00584B76">
        <w:t>prowadzenie limit</w:t>
      </w:r>
      <w:r>
        <w:t>u</w:t>
      </w:r>
      <w:r w:rsidRPr="00584B76">
        <w:t xml:space="preserve"> </w:t>
      </w:r>
      <w:r w:rsidRPr="00F41BA7">
        <w:t>nie odnosiło się do uwarunkowań prawnych, a</w:t>
      </w:r>
      <w:r>
        <w:t> </w:t>
      </w:r>
      <w:r w:rsidRPr="00F41BA7">
        <w:t>wyłącznie do politologiczno</w:t>
      </w:r>
      <w:r>
        <w:rPr>
          <w:rFonts w:cs="Times"/>
        </w:rPr>
        <w:t>‒</w:t>
      </w:r>
      <w:r w:rsidRPr="00F41BA7">
        <w:t>socjologicznej sfery oddziaływania projektowanych regulacji. Trafność argumentów przytaczanych przez autorów projektu budziła liczne wątpliwości, a te, które przemawiały przeciw proponowanej zmianie (przerwanie służby publicznej osoby dobrze ocenianej przez wyborców, zignorowanie zdobytej wiedzy i</w:t>
      </w:r>
      <w:r>
        <w:t> </w:t>
      </w:r>
      <w:r w:rsidRPr="00F41BA7">
        <w:t>kompetencji, destabilizacja), zostały całkowicie pominięte</w:t>
      </w:r>
      <w:r>
        <w:t xml:space="preserve">. </w:t>
      </w:r>
    </w:p>
    <w:p w14:paraId="2A75580D" w14:textId="77777777" w:rsidR="00AB7A11" w:rsidRPr="00584B76" w:rsidRDefault="00AB7A11" w:rsidP="00AB7A11">
      <w:pPr>
        <w:pStyle w:val="ARTartustawynprozporzdzenia"/>
      </w:pPr>
      <w:r>
        <w:t xml:space="preserve">Warto zauważyć, że kwestionowany przepis wydaje się być zbędny jeszcze z jednego powodu: wydaje się, że polska demokracja niejako sama </w:t>
      </w:r>
      <w:r>
        <w:rPr>
          <w:rFonts w:cs="Times"/>
        </w:rPr>
        <w:t>‒</w:t>
      </w:r>
      <w:r>
        <w:t xml:space="preserve"> poprzez decyzje wyborców przy urnach wyborczych </w:t>
      </w:r>
      <w:r>
        <w:rPr>
          <w:rFonts w:cs="Times"/>
        </w:rPr>
        <w:t>‒</w:t>
      </w:r>
      <w:r>
        <w:t xml:space="preserve">  się reguluje i nie potrzebuje w tym względzie interwencji ustawodawcy. Wyniki wyborów wójtów, burmistrzów i prezydentów miast przeprowadzonych w 2024 roku, pokazują, że wyborcy zadecydowali o zmianie obsady gminnego organu wykonawczego w aż 39% gmin </w:t>
      </w:r>
      <w:r>
        <w:rPr>
          <w:rFonts w:cs="Times"/>
        </w:rPr>
        <w:t>‒</w:t>
      </w:r>
      <w:r>
        <w:t xml:space="preserve"> mimo faktu, że żadna dopuszczalna liczba kadencji w tych wyborach jeszcze nie ograniczała wyborcom możliwości podjęcia decyzji, gdyż art. </w:t>
      </w:r>
      <w:r w:rsidRPr="00667801">
        <w:t xml:space="preserve">11 § 4 </w:t>
      </w:r>
      <w:r w:rsidRPr="00CE00B6">
        <w:t xml:space="preserve">nie znalazł jeszcze </w:t>
      </w:r>
      <w:r w:rsidRPr="00667801">
        <w:rPr>
          <w:rStyle w:val="Kkursywa"/>
        </w:rPr>
        <w:t>de</w:t>
      </w:r>
      <w:r>
        <w:rPr>
          <w:rStyle w:val="Kkursywa"/>
        </w:rPr>
        <w:t> </w:t>
      </w:r>
      <w:r w:rsidRPr="00667801">
        <w:rPr>
          <w:rStyle w:val="Kkursywa"/>
        </w:rPr>
        <w:t>facto</w:t>
      </w:r>
      <w:r w:rsidRPr="00CE00B6">
        <w:t xml:space="preserve"> zastosowania</w:t>
      </w:r>
      <w:r>
        <w:t>.</w:t>
      </w:r>
    </w:p>
    <w:p w14:paraId="72BFAD8E" w14:textId="77777777" w:rsidR="00AB7A11" w:rsidRDefault="00AB7A11" w:rsidP="00AB7A11">
      <w:pPr>
        <w:pStyle w:val="ARTartustawynprozporzdzenia"/>
      </w:pPr>
      <w:r>
        <w:t xml:space="preserve">Obowiązkiem ustawodawcy jest zatem doprowadzenie do przywrócenia standardów demokratycznego państwa prawnego i wyeliminowanie z obiegu prawnego przepisu naruszającego podstawy funkcjonowania jednostki w społeczności lokalnej, zwłaszcza </w:t>
      </w:r>
      <w:r>
        <w:lastRenderedPageBreak/>
        <w:t>w sytuacji, w której nie zdążył jeszcze wyrządzić rzeczywistych szkód dla polskiej demokracji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>
        <w:t>.</w:t>
      </w:r>
    </w:p>
    <w:p w14:paraId="3E7221B0" w14:textId="77777777" w:rsidR="00AB7A11" w:rsidRDefault="00AB7A11" w:rsidP="00AB7A11">
      <w:pPr>
        <w:pStyle w:val="ARTartustawynprozporzdzenia"/>
      </w:pPr>
    </w:p>
    <w:p w14:paraId="3B833594" w14:textId="77777777" w:rsidR="00AB7A11" w:rsidRDefault="00AB7A11" w:rsidP="00AB7A11">
      <w:pPr>
        <w:pStyle w:val="PKTpunkt"/>
        <w:rPr>
          <w:rStyle w:val="Ppogrubienie"/>
        </w:rPr>
      </w:pPr>
      <w:r w:rsidRPr="00466976">
        <w:rPr>
          <w:rStyle w:val="Ppogrubienie"/>
        </w:rPr>
        <w:t>2.</w:t>
      </w:r>
      <w:r w:rsidRPr="00466976">
        <w:rPr>
          <w:rStyle w:val="Ppogrubienie"/>
        </w:rPr>
        <w:tab/>
        <w:t>Różnice między obowiązującym a projektowanym stanem prawnym</w:t>
      </w:r>
    </w:p>
    <w:p w14:paraId="33AB4409" w14:textId="77777777" w:rsidR="00AB7A11" w:rsidRDefault="00AB7A11" w:rsidP="00AB7A11">
      <w:pPr>
        <w:pStyle w:val="ARTartustawynprozporzdzenia"/>
      </w:pPr>
      <w:r w:rsidRPr="004A3793">
        <w:t>Przepis art. 11 § 4 kodeksu wyborczego został wprowadzony do systemu przez art. 5 pkt</w:t>
      </w:r>
      <w:r>
        <w:t> </w:t>
      </w:r>
      <w:r w:rsidRPr="004A3793">
        <w:t>4 ustawy z dnia 11 stycznia 2018 r. o zmianie niektórych ustaw w celu zwiększenia udziału obywateli w procesie wybierania, funkcjonowania i kontrolowania niektórych organów publicznych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 xml:space="preserve"> (dalej: „ustawa wprowadzająca”). Ustawa wprowadzająca wówczas ten przepis, w swoim art. 17, odraczała tymczasem zastosowanie art. 11 </w:t>
      </w:r>
      <w:r w:rsidRPr="00F41BA7">
        <w:t>§ 4 kodeksu wyborczego</w:t>
      </w:r>
      <w:r>
        <w:t>.</w:t>
      </w:r>
    </w:p>
    <w:p w14:paraId="4C5DDBDE" w14:textId="77777777" w:rsidR="00AB7A11" w:rsidRDefault="00AB7A11" w:rsidP="00AB7A11">
      <w:pPr>
        <w:pStyle w:val="ARTartustawynprozporzdzenia"/>
      </w:pPr>
      <w:r>
        <w:t>Przedkładany projekt ustawy zakłada wyeliminowanie z obiegu prawnego dwóch przepisów:</w:t>
      </w:r>
    </w:p>
    <w:p w14:paraId="47C8C23E" w14:textId="77777777" w:rsidR="00AB7A11" w:rsidRDefault="00AB7A11" w:rsidP="00AB7A11">
      <w:pPr>
        <w:pStyle w:val="ARTartustawynprozporzdzenia"/>
      </w:pPr>
      <w:r>
        <w:t xml:space="preserve">1) art. </w:t>
      </w:r>
      <w:r w:rsidRPr="00F41BA7">
        <w:t>11 § 4 kodeksu wyborczego</w:t>
      </w:r>
      <w:r>
        <w:t>, wprowadzającego limit dwukrotnego uprzedniego wyboru na wójta (burmistrza, prezydenta miasta) w danej gminie jako warunku dopuszczenia do startu w kolejnych wyborach wójta w tej gminie;</w:t>
      </w:r>
    </w:p>
    <w:p w14:paraId="7BD0A241" w14:textId="77777777" w:rsidR="00AB7A11" w:rsidRDefault="00AB7A11" w:rsidP="00AB7A11">
      <w:pPr>
        <w:pStyle w:val="ARTartustawynprozporzdzenia"/>
      </w:pPr>
      <w:r>
        <w:t xml:space="preserve">2) art. 17 ustawy wprowadzającej, stanowiącego, że wprowadzany przez art. 11 </w:t>
      </w:r>
      <w:r w:rsidRPr="00590EB7">
        <w:t>§ 4 kodeksu wyborczego</w:t>
      </w:r>
      <w:r>
        <w:t xml:space="preserve"> limit nie dotyczy wybrania na wójta (burmistrza, prezydenta miasta) przed dniem wejścia w życie ustawy.</w:t>
      </w:r>
      <w:r w:rsidRPr="00590EB7">
        <w:t xml:space="preserve"> </w:t>
      </w:r>
    </w:p>
    <w:p w14:paraId="0DEDA0BC" w14:textId="77777777" w:rsidR="00AB7A11" w:rsidRDefault="00AB7A11" w:rsidP="00AB7A11">
      <w:pPr>
        <w:pStyle w:val="ARTartustawynprozporzdzenia"/>
      </w:pPr>
      <w:r w:rsidRPr="00590EB7">
        <w:t>Uchylenie art. 11 § 4 kodeksu wyborczego wymusza na ustawodawcy usunięcie także przepisu art. 17 ustawy wprowadzającej.</w:t>
      </w:r>
    </w:p>
    <w:p w14:paraId="703C0F5B" w14:textId="77777777" w:rsidR="00AB7A11" w:rsidRDefault="00AB7A11" w:rsidP="00AB7A11">
      <w:pPr>
        <w:pStyle w:val="ARTartustawynprozporzdzenia"/>
      </w:pPr>
      <w:r>
        <w:t xml:space="preserve">Projekt przewiduje standardowy, 14-dniowy okres </w:t>
      </w:r>
      <w:r>
        <w:rPr>
          <w:rStyle w:val="Kkursywa"/>
        </w:rPr>
        <w:t>vacatio legis.</w:t>
      </w:r>
      <w:r>
        <w:t xml:space="preserve"> Projektodawcy, wziąwszy pod uwagę, że zmiana polega na jedynie zniesieniu ograniczenia biernego prawa wyborczego, uznali, że zastosowanie standardowego okresu spoczywania ustawy będzie rozwiązaniem optymalnym i nie naruszy praw i wolności obywatelskich, ani zasady demokratycznego państwa prawnego. W ocenie projektodawców proponowany przepis o wejściu w życie nie naruszy także standardu tzw. „ciszy legislacyjnej”, czyli wynikającego </w:t>
      </w:r>
      <w:r>
        <w:lastRenderedPageBreak/>
        <w:t>z orzecznictwa Trybunału Konstytucyjnego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 xml:space="preserve"> zakazu dokonywania istotnych zmian w prawie wyborczym w okresie 6 miesięcy przed dniem pierwszej czynności przewidzianej w kalendarzu wyborczym. </w:t>
      </w:r>
    </w:p>
    <w:p w14:paraId="4B2605B4" w14:textId="77777777" w:rsidR="00AB7A11" w:rsidRPr="00590EB7" w:rsidRDefault="00AB7A11" w:rsidP="00AB7A11">
      <w:pPr>
        <w:pStyle w:val="ARTartustawynprozporzdzenia"/>
      </w:pPr>
    </w:p>
    <w:p w14:paraId="0CB596BF" w14:textId="77777777" w:rsidR="00AB7A11" w:rsidRPr="00466976" w:rsidRDefault="00AB7A11" w:rsidP="00AB7A11">
      <w:pPr>
        <w:pStyle w:val="PKTpunkt"/>
        <w:rPr>
          <w:rStyle w:val="Ppogrubienie"/>
        </w:rPr>
      </w:pPr>
      <w:r w:rsidRPr="00466976">
        <w:rPr>
          <w:rStyle w:val="Ppogrubienie"/>
        </w:rPr>
        <w:t>3.</w:t>
      </w:r>
      <w:r w:rsidRPr="00466976">
        <w:rPr>
          <w:rStyle w:val="Ppogrubienie"/>
        </w:rPr>
        <w:tab/>
        <w:t>Konsultacje</w:t>
      </w:r>
    </w:p>
    <w:p w14:paraId="2D64D463" w14:textId="77777777" w:rsidR="00AB7A11" w:rsidRPr="00466976" w:rsidRDefault="00AB7A11" w:rsidP="00AB7A11">
      <w:pPr>
        <w:pStyle w:val="NIEARTTEKSTtekstnieartykuowanynppodstprawnarozplubpreambua"/>
      </w:pPr>
      <w:r w:rsidRPr="00466976">
        <w:t xml:space="preserve">Nadesłane w ramach konsultacji opinie i uwagi </w:t>
      </w:r>
      <w:r>
        <w:t>są</w:t>
      </w:r>
      <w:r w:rsidRPr="00466976">
        <w:t xml:space="preserve"> zamieszczone na senackiej stronie internetowej. Oczekiwane skutki społeczne, gospodarcze i finansowe oraz wyniki konsultacji </w:t>
      </w:r>
      <w:r>
        <w:t>są przedstawione</w:t>
      </w:r>
      <w:r w:rsidRPr="00466976">
        <w:t xml:space="preserve"> w </w:t>
      </w:r>
      <w:r>
        <w:t>ocenie s</w:t>
      </w:r>
      <w:r w:rsidRPr="00466976">
        <w:t xml:space="preserve">kutków </w:t>
      </w:r>
      <w:r>
        <w:t>r</w:t>
      </w:r>
      <w:r w:rsidRPr="00466976">
        <w:t>egulacji.</w:t>
      </w:r>
    </w:p>
    <w:p w14:paraId="103499E2" w14:textId="77777777" w:rsidR="00AB7A11" w:rsidRPr="00466976" w:rsidRDefault="00AB7A11" w:rsidP="00AB7A11">
      <w:pPr>
        <w:pStyle w:val="ARTartustawynprozporzdzenia"/>
      </w:pPr>
    </w:p>
    <w:p w14:paraId="4D002441" w14:textId="77777777" w:rsidR="00AB7A11" w:rsidRPr="00466976" w:rsidRDefault="00AB7A11" w:rsidP="00AB7A11">
      <w:pPr>
        <w:pStyle w:val="PKTpunkt"/>
        <w:rPr>
          <w:rStyle w:val="Ppogrubienie"/>
        </w:rPr>
      </w:pPr>
      <w:r w:rsidRPr="00466976">
        <w:rPr>
          <w:rStyle w:val="Ppogrubienie"/>
        </w:rPr>
        <w:t>4.</w:t>
      </w:r>
      <w:r w:rsidRPr="00466976">
        <w:rPr>
          <w:rStyle w:val="Ppogrubienie"/>
        </w:rPr>
        <w:tab/>
        <w:t>Oświadczenie o zgodności z prawem Unii Europejskiej</w:t>
      </w:r>
    </w:p>
    <w:p w14:paraId="197BB173" w14:textId="77777777" w:rsidR="00AB7A11" w:rsidRPr="00466976" w:rsidRDefault="00AB7A11" w:rsidP="00AB7A11">
      <w:pPr>
        <w:pStyle w:val="NIEARTTEKSTtekstnieartykuowanynppodstprawnarozplubpreambua"/>
      </w:pPr>
      <w:r w:rsidRPr="00466976">
        <w:t>P</w:t>
      </w:r>
      <w:r>
        <w:t>rzedmiot p</w:t>
      </w:r>
      <w:r w:rsidRPr="00466976">
        <w:t>rojekt</w:t>
      </w:r>
      <w:r>
        <w:t>owanej</w:t>
      </w:r>
      <w:r w:rsidRPr="00466976">
        <w:t xml:space="preserve"> ustawy </w:t>
      </w:r>
      <w:r>
        <w:t>nie jest objęty</w:t>
      </w:r>
      <w:r w:rsidRPr="00466976">
        <w:t xml:space="preserve"> prawem Unii Europejskiej.</w:t>
      </w:r>
    </w:p>
    <w:p w14:paraId="39534878" w14:textId="77777777" w:rsidR="00AB7A11" w:rsidRPr="004810D7" w:rsidRDefault="00AB7A11" w:rsidP="00AB7A11">
      <w:pPr>
        <w:pStyle w:val="ARTartustawynprozporzdzenia"/>
      </w:pPr>
    </w:p>
    <w:p w14:paraId="4B0FE634" w14:textId="77777777" w:rsidR="00AB7A11" w:rsidRPr="00737F6A" w:rsidRDefault="00AB7A11" w:rsidP="00AB7A11"/>
    <w:p w14:paraId="3BFF4516" w14:textId="77777777" w:rsidR="00AB7A11" w:rsidRPr="00B4512E" w:rsidRDefault="00AB7A11" w:rsidP="00AB7A11"/>
    <w:p w14:paraId="18B21A5E" w14:textId="0DA16A3B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</w:p>
    <w:sectPr w:rsidR="00A12675" w:rsidSect="00AB7A1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83D4" w14:textId="77777777" w:rsidR="00FC7A82" w:rsidRDefault="00FC7A82" w:rsidP="0005637D">
      <w:pPr>
        <w:spacing w:line="240" w:lineRule="auto"/>
      </w:pPr>
      <w:r>
        <w:separator/>
      </w:r>
    </w:p>
  </w:endnote>
  <w:endnote w:type="continuationSeparator" w:id="0">
    <w:p w14:paraId="67C1C018" w14:textId="77777777" w:rsidR="00FC7A82" w:rsidRDefault="00FC7A82" w:rsidP="00056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1F8E" w14:textId="77777777" w:rsidR="00FC7A82" w:rsidRDefault="00FC7A82" w:rsidP="0005637D">
      <w:pPr>
        <w:spacing w:line="240" w:lineRule="auto"/>
      </w:pPr>
      <w:r>
        <w:separator/>
      </w:r>
    </w:p>
  </w:footnote>
  <w:footnote w:type="continuationSeparator" w:id="0">
    <w:p w14:paraId="5C8A093C" w14:textId="77777777" w:rsidR="00FC7A82" w:rsidRDefault="00FC7A82" w:rsidP="0005637D">
      <w:pPr>
        <w:spacing w:line="240" w:lineRule="auto"/>
      </w:pPr>
      <w:r>
        <w:continuationSeparator/>
      </w:r>
    </w:p>
  </w:footnote>
  <w:footnote w:id="1">
    <w:p w14:paraId="4B0A41EC" w14:textId="77777777" w:rsidR="00AB7A11" w:rsidRPr="004A3793" w:rsidRDefault="00AB7A11" w:rsidP="00AB7A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A3793">
        <w:t>Dz. U. z 2025 r. poz. 365</w:t>
      </w:r>
    </w:p>
  </w:footnote>
  <w:footnote w:id="2">
    <w:p w14:paraId="638FC7E9" w14:textId="77777777" w:rsidR="00AB7A11" w:rsidRPr="00AE49D6" w:rsidRDefault="00AB7A11" w:rsidP="00AB7A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Wyrok TK </w:t>
      </w:r>
      <w:r w:rsidRPr="00AE49D6">
        <w:t>z dnia 20 lutego 2006 r.</w:t>
      </w:r>
      <w:r>
        <w:t xml:space="preserve">, sygn. akt K 9/05; </w:t>
      </w:r>
      <w:r w:rsidRPr="00AE49D6">
        <w:t>OTK-A 2006, nr 2, poz. 17</w:t>
      </w:r>
    </w:p>
  </w:footnote>
  <w:footnote w:id="3">
    <w:p w14:paraId="1DF512EF" w14:textId="77777777" w:rsidR="00AB7A11" w:rsidRPr="00E72CAF" w:rsidRDefault="00AB7A11" w:rsidP="00AB7A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Zgodnie z treścią art. 17 ustawy </w:t>
      </w:r>
      <w:r w:rsidRPr="00E72CAF">
        <w:t>o zmianie niektórych ustaw w celu zwiększenia udziału obywateli w procesie wybierania, funkcjonowania i kontrolowania niektórych organów publicznych</w:t>
      </w:r>
      <w:r>
        <w:t>: „</w:t>
      </w:r>
      <w:r w:rsidRPr="00E72CAF">
        <w:t>Przepis art. 11 § 4 ustawy zmienianej w art. 5 nie dotyczy wybrania na wójta, burmistrza lub prezydenta miasta przed dniem wejścia w</w:t>
      </w:r>
      <w:r>
        <w:t> </w:t>
      </w:r>
      <w:r w:rsidRPr="00E72CAF">
        <w:t>życie niniejszej ustaw</w:t>
      </w:r>
      <w:r>
        <w:t xml:space="preserve">y”. Oznacza to, że przepis znajdzie zastosowanie po raz pierwszy w nadchodzących wyborach samorządowych w 2029 r., ewentualnie w wyborach przedterminowych. </w:t>
      </w:r>
    </w:p>
  </w:footnote>
  <w:footnote w:id="4">
    <w:p w14:paraId="5DE413C5" w14:textId="77777777" w:rsidR="00AB7A11" w:rsidRPr="001821C2" w:rsidRDefault="00AB7A11" w:rsidP="00AB7A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821C2">
        <w:t>Dz. U. z 2018 r. poz. 130 i 1349</w:t>
      </w:r>
    </w:p>
  </w:footnote>
  <w:footnote w:id="5">
    <w:p w14:paraId="11D74835" w14:textId="77777777" w:rsidR="00AB7A11" w:rsidRPr="008D38F2" w:rsidRDefault="00AB7A11" w:rsidP="00AB7A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zob. w</w:t>
      </w:r>
      <w:r w:rsidRPr="008D38F2">
        <w:t>yrok</w:t>
      </w:r>
      <w:r>
        <w:t xml:space="preserve">i Trybunału Konstytucyjnego: </w:t>
      </w:r>
      <w:r w:rsidRPr="008D38F2">
        <w:t>z dnia 3 listopada 2006 r., sygn. akt K 31/06</w:t>
      </w:r>
      <w:r>
        <w:t xml:space="preserve">, </w:t>
      </w:r>
      <w:r w:rsidRPr="003222A2">
        <w:t>OTK-A 2006, nr 10, poz. 147</w:t>
      </w:r>
      <w:r w:rsidRPr="008D38F2">
        <w:t>; z dnia 28 października 2009 r., sygn. akt Kp</w:t>
      </w:r>
      <w:r>
        <w:t> </w:t>
      </w:r>
      <w:r w:rsidRPr="008D38F2">
        <w:t>3/09</w:t>
      </w:r>
      <w:r>
        <w:t xml:space="preserve">, </w:t>
      </w:r>
      <w:r w:rsidRPr="003222A2">
        <w:t>OTK-A 2009, nr 9, poz. 138</w:t>
      </w:r>
      <w:r w:rsidRPr="008D38F2">
        <w:t>; wyrok z dnia 20</w:t>
      </w:r>
      <w:r>
        <w:t> </w:t>
      </w:r>
      <w:r w:rsidRPr="008D38F2">
        <w:t>lipca</w:t>
      </w:r>
      <w:r>
        <w:t> </w:t>
      </w:r>
      <w:r w:rsidRPr="008D38F2">
        <w:t>2011 r., sygn. akt K 9/11</w:t>
      </w:r>
      <w:r>
        <w:t xml:space="preserve">, </w:t>
      </w:r>
      <w:r w:rsidRPr="003222A2">
        <w:t>OTK-A 2011, nr 6, poz. 61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726692"/>
      <w:docPartObj>
        <w:docPartGallery w:val="Page Numbers (Top of Page)"/>
        <w:docPartUnique/>
      </w:docPartObj>
    </w:sdtPr>
    <w:sdtEndPr/>
    <w:sdtContent>
      <w:p w14:paraId="1ECCE7D3" w14:textId="5CFD6A12" w:rsidR="0005637D" w:rsidRDefault="0005637D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2C6236" w14:textId="77777777" w:rsidR="0005637D" w:rsidRDefault="000563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25A" w14:textId="77777777" w:rsidR="00A42AEF" w:rsidRPr="00B371CC" w:rsidRDefault="00AB7A1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5261043">
    <w:abstractNumId w:val="2"/>
  </w:num>
  <w:num w:numId="2" w16cid:durableId="1019627772">
    <w:abstractNumId w:val="2"/>
  </w:num>
  <w:num w:numId="3" w16cid:durableId="1084302554">
    <w:abstractNumId w:val="1"/>
  </w:num>
  <w:num w:numId="4" w16cid:durableId="503932485">
    <w:abstractNumId w:val="1"/>
  </w:num>
  <w:num w:numId="5" w16cid:durableId="855538070">
    <w:abstractNumId w:val="4"/>
  </w:num>
  <w:num w:numId="6" w16cid:durableId="760371409">
    <w:abstractNumId w:val="3"/>
  </w:num>
  <w:num w:numId="7" w16cid:durableId="515080162">
    <w:abstractNumId w:val="4"/>
  </w:num>
  <w:num w:numId="8" w16cid:durableId="1219391741">
    <w:abstractNumId w:val="3"/>
  </w:num>
  <w:num w:numId="9" w16cid:durableId="2088114218">
    <w:abstractNumId w:val="4"/>
  </w:num>
  <w:num w:numId="10" w16cid:durableId="1860267097">
    <w:abstractNumId w:val="3"/>
  </w:num>
  <w:num w:numId="11" w16cid:durableId="478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5637D"/>
    <w:rsid w:val="000A5CE8"/>
    <w:rsid w:val="001A4397"/>
    <w:rsid w:val="001E2DF0"/>
    <w:rsid w:val="002B0A43"/>
    <w:rsid w:val="00382AAC"/>
    <w:rsid w:val="00417E14"/>
    <w:rsid w:val="004F1121"/>
    <w:rsid w:val="00527E52"/>
    <w:rsid w:val="0056045F"/>
    <w:rsid w:val="006F026C"/>
    <w:rsid w:val="00735880"/>
    <w:rsid w:val="00777F90"/>
    <w:rsid w:val="007807B3"/>
    <w:rsid w:val="007E7678"/>
    <w:rsid w:val="00874611"/>
    <w:rsid w:val="008758BB"/>
    <w:rsid w:val="008C7EE7"/>
    <w:rsid w:val="009D2757"/>
    <w:rsid w:val="00A06AF3"/>
    <w:rsid w:val="00A12675"/>
    <w:rsid w:val="00A42AEF"/>
    <w:rsid w:val="00A64FF7"/>
    <w:rsid w:val="00A87A67"/>
    <w:rsid w:val="00AB7A11"/>
    <w:rsid w:val="00AF364E"/>
    <w:rsid w:val="00B5303C"/>
    <w:rsid w:val="00D828E3"/>
    <w:rsid w:val="00D829F5"/>
    <w:rsid w:val="00E15D93"/>
    <w:rsid w:val="00F01543"/>
    <w:rsid w:val="00F65499"/>
    <w:rsid w:val="00FA79A6"/>
    <w:rsid w:val="00FC1371"/>
    <w:rsid w:val="00F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05637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05637D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5637D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05637D"/>
    <w:rPr>
      <w:b w:val="0"/>
      <w:i w:val="0"/>
      <w:vanish w:val="0"/>
      <w:spacing w:val="0"/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5637D"/>
    <w:rPr>
      <w:bCs/>
    </w:rPr>
  </w:style>
  <w:style w:type="paragraph" w:customStyle="1" w:styleId="PKTpunkt">
    <w:name w:val="PKT – punkt"/>
    <w:uiPriority w:val="13"/>
    <w:qFormat/>
    <w:rsid w:val="0005637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05637D"/>
    <w:pPr>
      <w:ind w:left="986" w:hanging="476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5637D"/>
    <w:pPr>
      <w:keepNext/>
      <w:spacing w:before="12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6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37D"/>
    <w:rPr>
      <w:rFonts w:eastAsiaTheme="minorEastAsia" w:cs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056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37D"/>
    <w:rPr>
      <w:rFonts w:eastAsiaTheme="minorEastAsia" w:cs="Arial"/>
      <w:sz w:val="24"/>
    </w:rPr>
  </w:style>
  <w:style w:type="character" w:styleId="Odwoanieprzypisudolnego">
    <w:name w:val="footnote reference"/>
    <w:uiPriority w:val="99"/>
    <w:semiHidden/>
    <w:rsid w:val="00AB7A1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AB7A11"/>
    <w:pPr>
      <w:ind w:left="284" w:hanging="284"/>
      <w:jc w:val="both"/>
    </w:pPr>
    <w:rPr>
      <w:rFonts w:eastAsiaTheme="minorEastAsia" w:cs="Arial"/>
    </w:rPr>
  </w:style>
  <w:style w:type="character" w:customStyle="1" w:styleId="Kkursywa">
    <w:name w:val="_K_ – kursywa"/>
    <w:basedOn w:val="Domylnaczcionkaakapitu"/>
    <w:uiPriority w:val="1"/>
    <w:qFormat/>
    <w:rsid w:val="00AB7A1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2025-11-28T14:28:00Z</dcterms:created>
  <dcterms:modified xsi:type="dcterms:W3CDTF">2025-11-28T14:28:00Z</dcterms:modified>
</cp:coreProperties>
</file>