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45D4" w14:textId="77777777" w:rsidR="00540787" w:rsidRPr="00391F3A" w:rsidRDefault="00540787" w:rsidP="00391F3A">
      <w:pPr>
        <w:pStyle w:val="OZNPROJEKTUwskazaniedatylubwersjiprojektu"/>
      </w:pPr>
      <w:r w:rsidRPr="00391F3A">
        <w:t>Projekt</w:t>
      </w:r>
    </w:p>
    <w:p w14:paraId="1D9264F6" w14:textId="77777777" w:rsidR="00540787" w:rsidRDefault="00540787" w:rsidP="00540787">
      <w:pPr>
        <w:pStyle w:val="OZNRODZAKTUtznustawalubrozporzdzenieiorganwydajcy"/>
      </w:pPr>
      <w:r w:rsidRPr="001568AB">
        <w:t>USTAWA</w:t>
      </w:r>
    </w:p>
    <w:p w14:paraId="1437E73E" w14:textId="1EA4C424" w:rsidR="00540787" w:rsidRPr="0050408E" w:rsidRDefault="00540787" w:rsidP="00540787">
      <w:pPr>
        <w:pStyle w:val="DATAAKTUdatauchwalenialubwydaniaaktu"/>
      </w:pPr>
      <w:r w:rsidRPr="0050408E">
        <w:t>z dnia ………202</w:t>
      </w:r>
      <w:r w:rsidR="00391F3A">
        <w:t>6</w:t>
      </w:r>
      <w:r>
        <w:t xml:space="preserve"> </w:t>
      </w:r>
      <w:r w:rsidRPr="0050408E">
        <w:t>r.</w:t>
      </w:r>
    </w:p>
    <w:p w14:paraId="3FAF0001" w14:textId="4BA6CCA4" w:rsidR="00540787" w:rsidRPr="006F71FF" w:rsidRDefault="00540787" w:rsidP="00540787">
      <w:pPr>
        <w:pStyle w:val="TYTUAKTUprzedmiotregulacjiustawylubrozporzdzenia"/>
      </w:pPr>
      <w:r w:rsidRPr="001568AB">
        <w:t xml:space="preserve">o zmianie </w:t>
      </w:r>
      <w:r w:rsidRPr="006F71FF">
        <w:t xml:space="preserve">ustawy o gospodarowaniu nieruchomościami </w:t>
      </w:r>
      <w:r>
        <w:br/>
      </w:r>
      <w:r w:rsidRPr="006F71FF">
        <w:t>rolnymi Skarbu Państwa</w:t>
      </w:r>
    </w:p>
    <w:p w14:paraId="4470CAF4" w14:textId="77777777" w:rsidR="008D6487" w:rsidRPr="008D6487" w:rsidRDefault="008D6487" w:rsidP="008D6487">
      <w:pPr>
        <w:pStyle w:val="ARTartustawynprozporzdzenia"/>
      </w:pPr>
      <w:r w:rsidRPr="008D6487">
        <w:rPr>
          <w:rStyle w:val="Ppogrubienie"/>
        </w:rPr>
        <w:t>Art. 1.</w:t>
      </w:r>
      <w:r w:rsidRPr="008D6487">
        <w:t xml:space="preserve"> W ustawie z dnia 19 października 1991 r. o gospodarowaniu nieruchomościami rolnymi Skarbu Państwa (Dz. U. z 2025 r. poz. 826) wprowadza się następujące zmiany:</w:t>
      </w:r>
    </w:p>
    <w:p w14:paraId="3626BC39" w14:textId="7F0A6F5F" w:rsidR="008D6487" w:rsidRPr="008D6487" w:rsidRDefault="008D6487" w:rsidP="008D6487">
      <w:pPr>
        <w:pStyle w:val="PKTpunkt"/>
      </w:pPr>
      <w:r w:rsidRPr="008D6487">
        <w:t>1)</w:t>
      </w:r>
      <w:r>
        <w:tab/>
      </w:r>
      <w:r w:rsidRPr="008D6487">
        <w:t>w art. 20 ust. 4 otrzymuje brzmienie:</w:t>
      </w:r>
    </w:p>
    <w:p w14:paraId="070F986C" w14:textId="77777777" w:rsidR="008D6487" w:rsidRPr="008D6487" w:rsidRDefault="008D6487" w:rsidP="008D6487">
      <w:pPr>
        <w:pStyle w:val="ZUSTzmustartykuempunktem"/>
      </w:pPr>
      <w:r w:rsidRPr="008D6487">
        <w:t>„4. Środki finansowe z gospodarowania mieniem Zasobu przeznacza się na finansowanie:</w:t>
      </w:r>
    </w:p>
    <w:p w14:paraId="7C57262C" w14:textId="605A1DA4" w:rsidR="008D6487" w:rsidRPr="008D6487" w:rsidRDefault="008D6487" w:rsidP="008D6487">
      <w:pPr>
        <w:pStyle w:val="ZPKTzmpktartykuempunktem"/>
      </w:pPr>
      <w:r w:rsidRPr="008D6487">
        <w:t>1)</w:t>
      </w:r>
      <w:r>
        <w:tab/>
      </w:r>
      <w:r w:rsidRPr="008D6487">
        <w:t>obciążających mienie Zasobu zadań określonych w ustawie;</w:t>
      </w:r>
    </w:p>
    <w:p w14:paraId="36605601" w14:textId="58354B39" w:rsidR="008D6487" w:rsidRPr="008D6487" w:rsidRDefault="008D6487" w:rsidP="008D6487">
      <w:pPr>
        <w:pStyle w:val="ZPKTzmpktartykuempunktem"/>
      </w:pPr>
      <w:r w:rsidRPr="008D6487">
        <w:t>2)</w:t>
      </w:r>
      <w:r>
        <w:tab/>
      </w:r>
      <w:r w:rsidRPr="008D6487">
        <w:t>zadań określonych przepisami o kształtowaniu ustroju rolnego;</w:t>
      </w:r>
    </w:p>
    <w:p w14:paraId="28D02D1F" w14:textId="2D88C872" w:rsidR="008D6487" w:rsidRPr="008D6487" w:rsidRDefault="008D6487" w:rsidP="008D6487">
      <w:pPr>
        <w:pStyle w:val="ZPKTzmpktartykuempunktem"/>
      </w:pPr>
      <w:r w:rsidRPr="008D6487">
        <w:t>3)</w:t>
      </w:r>
      <w:r>
        <w:tab/>
      </w:r>
      <w:r w:rsidRPr="008D6487">
        <w:t xml:space="preserve">wsparcia działań na rzecz odnawialnych źródeł energii, w szczególności w rolnictwie, w tym na realizację inwestycji z zakresu odnawialnych źródeł energii realizowanych na gruntach Zasobu w zakresie budowy, przebudowy lub rozbudowy urządzeń lub instalacji związanych z pozyskiwaniem energii z odnawialnych źródeł energii, w szczególności biogazu rolniczego lub </w:t>
      </w:r>
      <w:proofErr w:type="spellStart"/>
      <w:r w:rsidRPr="008D6487">
        <w:t>biometanu</w:t>
      </w:r>
      <w:proofErr w:type="spellEnd"/>
      <w:r w:rsidRPr="008D6487">
        <w:t xml:space="preserve">, w tym włączenia tych instalacji do sieci dystrybucyjnych lub przesyłowych; </w:t>
      </w:r>
    </w:p>
    <w:p w14:paraId="555FC00C" w14:textId="5AE4E5A1" w:rsidR="008D6487" w:rsidRPr="008D6487" w:rsidRDefault="008D6487" w:rsidP="008D6487">
      <w:pPr>
        <w:pStyle w:val="ZPKTzmpktartykuempunktem"/>
      </w:pPr>
      <w:r w:rsidRPr="008D6487">
        <w:t>4)</w:t>
      </w:r>
      <w:r>
        <w:tab/>
      </w:r>
      <w:r w:rsidRPr="008D6487">
        <w:t>zadań określonych przepisami o realizacji prawa do rekompensaty z tytułu pozostawienia nieruchomości poza obecnymi granicami Rzeczypospolitej Polskiej.”;</w:t>
      </w:r>
    </w:p>
    <w:p w14:paraId="17BBA463" w14:textId="4E813A0C" w:rsidR="008D6487" w:rsidRPr="008D6487" w:rsidRDefault="008D6487" w:rsidP="008D6487">
      <w:pPr>
        <w:pStyle w:val="PKTpunkt"/>
      </w:pPr>
      <w:r w:rsidRPr="008D6487">
        <w:t>2)</w:t>
      </w:r>
      <w:r>
        <w:tab/>
      </w:r>
      <w:r w:rsidRPr="008D6487">
        <w:t>po art. 23a dodaje się art. 23aa w brzmieniu:</w:t>
      </w:r>
    </w:p>
    <w:p w14:paraId="149E3306" w14:textId="77777777" w:rsidR="008D6487" w:rsidRPr="008D6487" w:rsidRDefault="008D6487" w:rsidP="008D6487">
      <w:pPr>
        <w:pStyle w:val="ZARTzmartartykuempunktem"/>
      </w:pPr>
      <w:r w:rsidRPr="008D6487">
        <w:t xml:space="preserve">„Art. 23aa. W przypadku gdy środki finansowe z gospodarowania mieniem Zasobu przeznaczone na realizację zadań określonych w art. 20 ust. 4 pkt 3 lub art. 32a ust. 1 pkt 1 nie zostały wydatkowane w danym roku albo zostały zwrócone, w szczególności w wyniku nieskutecznego lub nieważnego objęcia lub nabycia akcji lub udziałów w spółkach handlowych albo zmiany lub uchylenia uchwały właściwego organu spółki handlowej, środki te: </w:t>
      </w:r>
    </w:p>
    <w:p w14:paraId="1418247B" w14:textId="0DCC1949" w:rsidR="008D6487" w:rsidRPr="008D6487" w:rsidRDefault="008D6487" w:rsidP="008D6487">
      <w:pPr>
        <w:pStyle w:val="ZPKTzmpktartykuempunktem"/>
      </w:pPr>
      <w:r w:rsidRPr="008D6487">
        <w:t>1)</w:t>
      </w:r>
      <w:r>
        <w:tab/>
      </w:r>
      <w:r w:rsidRPr="008D6487">
        <w:t>nie podlegają wpłacie do budżetu państwa;</w:t>
      </w:r>
    </w:p>
    <w:p w14:paraId="7D3C381B" w14:textId="20A71530" w:rsidR="008D6487" w:rsidRPr="008D6487" w:rsidRDefault="008D6487" w:rsidP="008D6487">
      <w:pPr>
        <w:pStyle w:val="ZPKTzmpktartykuempunktem"/>
      </w:pPr>
      <w:r w:rsidRPr="008D6487">
        <w:lastRenderedPageBreak/>
        <w:t>2)</w:t>
      </w:r>
      <w:r>
        <w:tab/>
      </w:r>
      <w:proofErr w:type="gramStart"/>
      <w:r w:rsidRPr="008D6487">
        <w:t>nie stanową</w:t>
      </w:r>
      <w:proofErr w:type="gramEnd"/>
      <w:r w:rsidRPr="008D6487">
        <w:t xml:space="preserve"> podstawy do ustalania nadwyżki, o której mowa w art. 22 ust. 1 ustawy z dnia 27 sierpnia 2009 r. o finansach publicznych, i nie stosuje się do </w:t>
      </w:r>
      <w:proofErr w:type="gramStart"/>
      <w:r w:rsidRPr="008D6487">
        <w:t>nich  art.</w:t>
      </w:r>
      <w:proofErr w:type="gramEnd"/>
      <w:r w:rsidRPr="008D6487">
        <w:t xml:space="preserve"> 20 ust. 5c;</w:t>
      </w:r>
    </w:p>
    <w:p w14:paraId="0A415135" w14:textId="12420206" w:rsidR="008D6487" w:rsidRPr="008D6487" w:rsidRDefault="008D6487" w:rsidP="008D6487">
      <w:pPr>
        <w:pStyle w:val="ZPKTzmpktartykuempunktem"/>
      </w:pPr>
      <w:r w:rsidRPr="008D6487">
        <w:t>3)</w:t>
      </w:r>
      <w:r>
        <w:tab/>
      </w:r>
      <w:r w:rsidRPr="008D6487">
        <w:t>przeznacza się na zadania określone w:</w:t>
      </w:r>
    </w:p>
    <w:p w14:paraId="06D5193A" w14:textId="7EB1F546" w:rsidR="008D6487" w:rsidRPr="008D6487" w:rsidRDefault="008D6487" w:rsidP="008D6487">
      <w:pPr>
        <w:pStyle w:val="ZLITwPKTzmlitwpktartykuempunktem"/>
      </w:pPr>
      <w:r w:rsidRPr="008D6487">
        <w:t>a)</w:t>
      </w:r>
      <w:r>
        <w:tab/>
      </w:r>
      <w:r w:rsidRPr="008D6487">
        <w:t>art. 20 ust. 4 pkt 3 lub</w:t>
      </w:r>
    </w:p>
    <w:p w14:paraId="383577AC" w14:textId="171AAFEA" w:rsidR="008D6487" w:rsidRPr="008D6487" w:rsidRDefault="008D6487" w:rsidP="008D6487">
      <w:pPr>
        <w:pStyle w:val="ZLITwPKTzmlitwpktartykuempunktem"/>
      </w:pPr>
      <w:r w:rsidRPr="008D6487">
        <w:t>b)</w:t>
      </w:r>
      <w:r>
        <w:tab/>
      </w:r>
      <w:r w:rsidRPr="008D6487">
        <w:t xml:space="preserve">art. 32a ust. 1 pkt </w:t>
      </w:r>
      <w:proofErr w:type="gramStart"/>
      <w:r w:rsidRPr="008D6487">
        <w:t>1,  lub</w:t>
      </w:r>
      <w:proofErr w:type="gramEnd"/>
    </w:p>
    <w:p w14:paraId="763CE4C3" w14:textId="79DAABAC" w:rsidR="008D6487" w:rsidRPr="008D6487" w:rsidRDefault="008D6487" w:rsidP="008D6487">
      <w:pPr>
        <w:pStyle w:val="ZLITwPKTzmlitwpktartykuempunktem"/>
      </w:pPr>
      <w:r w:rsidRPr="008D6487">
        <w:t>c)</w:t>
      </w:r>
      <w:r>
        <w:tab/>
      </w:r>
      <w:r w:rsidRPr="008D6487">
        <w:t>art. 4b ust. 2 ustawy z dnia 11 kwietnia 2003 r. o kształtowaniu ustroju rolnego.”;</w:t>
      </w:r>
    </w:p>
    <w:p w14:paraId="19210088" w14:textId="11CD293E" w:rsidR="008D6487" w:rsidRPr="008D6487" w:rsidRDefault="008D6487" w:rsidP="008D6487">
      <w:pPr>
        <w:pStyle w:val="PKTpunkt"/>
      </w:pPr>
      <w:r w:rsidRPr="008D6487">
        <w:t>3)</w:t>
      </w:r>
      <w:r>
        <w:tab/>
      </w:r>
      <w:r w:rsidRPr="008D6487">
        <w:t>w art. 32a w ust. 1 część wspólna otrzymuje brzmienie:</w:t>
      </w:r>
    </w:p>
    <w:p w14:paraId="10FCA9CD" w14:textId="567B8567" w:rsidR="00540787" w:rsidRDefault="008D6487" w:rsidP="008D6487">
      <w:pPr>
        <w:pStyle w:val="ZCZWSPPKTzmczciwsppktartykuempunktem"/>
      </w:pPr>
      <w:r w:rsidRPr="008D6487">
        <w:t>„</w:t>
      </w:r>
      <w:r>
        <w:t>–</w:t>
      </w:r>
      <w:r>
        <w:tab/>
      </w:r>
      <w:r w:rsidRPr="008D6487">
        <w:t>na własność Skarbu Państwa, jeżeli wymaga tego realizacja zadań wynikających z polityki państwa w zakresie wdrażania i stosowania instrumentów wsparcia rolnictwa, aktywnej polityki rolnej, rozwoju obszarów wiejskich, wspierania rozwoju sektora rolno-spożywczego, a także wsparcia działań na rzecz odnawialnych źródeł energii, w szczególności w rolnictwie.”.</w:t>
      </w:r>
    </w:p>
    <w:p w14:paraId="17EA14AA" w14:textId="26AAB3DC" w:rsidR="008D6487" w:rsidRPr="008D6487" w:rsidRDefault="008D6487" w:rsidP="008D6487">
      <w:pPr>
        <w:pStyle w:val="ARTartustawynprozporzdzenia"/>
      </w:pPr>
      <w:r w:rsidRPr="008D6487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8D6487">
        <w:rPr>
          <w:rStyle w:val="Ppogrubienie"/>
        </w:rPr>
        <w:t>.</w:t>
      </w:r>
      <w:r w:rsidRPr="008D6487">
        <w:t xml:space="preserve"> Przepisy </w:t>
      </w:r>
      <w:r w:rsidR="003213AE">
        <w:t xml:space="preserve">art. </w:t>
      </w:r>
      <w:r w:rsidRPr="008D6487">
        <w:t xml:space="preserve">23aa ustawy zmienianej w art. 1 stosuje się do środków finansowych z gospodarowania mieniem Zasobu Własności Rolnej Skarbu Państwa przeznaczonych do dnia wejścia w życie niniejszej ustawy na realizację zadań określonych w art. 32a ust. 1 pkt 1 ustawy zmienianej w art. 1, w tym na podstawie art. 23c pkt 2 ustawy zmienianej w art. </w:t>
      </w:r>
      <w:proofErr w:type="gramStart"/>
      <w:r w:rsidRPr="008D6487">
        <w:t>1,</w:t>
      </w:r>
      <w:proofErr w:type="gramEnd"/>
      <w:r w:rsidRPr="008D6487">
        <w:t xml:space="preserve"> lub wydatkowanych na realizację </w:t>
      </w:r>
      <w:proofErr w:type="gramStart"/>
      <w:r w:rsidRPr="008D6487">
        <w:t>tych  zadań</w:t>
      </w:r>
      <w:proofErr w:type="gramEnd"/>
      <w:r w:rsidRPr="008D6487">
        <w:t xml:space="preserve"> do dnia wejścia w życie niniejszej ustawy.</w:t>
      </w:r>
    </w:p>
    <w:p w14:paraId="3A6D127C" w14:textId="6A1A4F4B" w:rsidR="008D6487" w:rsidRPr="008D6487" w:rsidRDefault="008D6487" w:rsidP="008D6487">
      <w:pPr>
        <w:pStyle w:val="ARTartustawynprozporzdzenia"/>
      </w:pPr>
      <w:r w:rsidRPr="008D6487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8D6487">
        <w:rPr>
          <w:rStyle w:val="Ppogrubienie"/>
        </w:rPr>
        <w:t>.</w:t>
      </w:r>
      <w:r w:rsidRPr="008D6487">
        <w:t xml:space="preserve"> Dotychczasowe przepisy wykonawcze wydane na podstawie art. 20 ust. 6 ustawy zmienianej w art. 1 zachowują moc i mogą być zmieniane na podstawie art. 20 ust. 6 ustawy zmienianej w art. 1.</w:t>
      </w:r>
    </w:p>
    <w:p w14:paraId="480AE15C" w14:textId="35ADB7B4" w:rsidR="00540787" w:rsidRPr="001568AB" w:rsidRDefault="00540787" w:rsidP="00540787">
      <w:pPr>
        <w:pStyle w:val="ARTartustawynprozporzdzenia"/>
      </w:pPr>
      <w:r w:rsidRPr="00540787">
        <w:rPr>
          <w:rStyle w:val="Ppogrubienie"/>
        </w:rPr>
        <w:t>Art. </w:t>
      </w:r>
      <w:r w:rsidR="008D6487">
        <w:rPr>
          <w:rStyle w:val="Ppogrubienie"/>
        </w:rPr>
        <w:t>4</w:t>
      </w:r>
      <w:r w:rsidRPr="00540787">
        <w:rPr>
          <w:rStyle w:val="Ppogrubienie"/>
        </w:rPr>
        <w:t>.</w:t>
      </w:r>
      <w:r>
        <w:t> </w:t>
      </w:r>
      <w:r w:rsidRPr="00C95405">
        <w:t>Ustawa wchodzi w życie</w:t>
      </w:r>
      <w:r w:rsidRPr="00DA4BD9">
        <w:rPr>
          <w:rFonts w:eastAsia="Century Gothic"/>
        </w:rPr>
        <w:t xml:space="preserve"> </w:t>
      </w:r>
      <w:r w:rsidRPr="001568AB">
        <w:rPr>
          <w:rFonts w:eastAsia="Century Gothic"/>
        </w:rPr>
        <w:t>po upływie 14 dni od dnia ogłoszenia</w:t>
      </w:r>
      <w:r w:rsidRPr="00C95405">
        <w:t>.</w:t>
      </w:r>
    </w:p>
    <w:p w14:paraId="012AAF22" w14:textId="2B757E2C" w:rsidR="005E31CC" w:rsidRPr="00540787" w:rsidRDefault="005E31CC" w:rsidP="00540787">
      <w:pPr>
        <w:spacing w:after="160" w:line="259" w:lineRule="auto"/>
        <w:jc w:val="left"/>
        <w:rPr>
          <w:rStyle w:val="Ppogrubienie"/>
          <w:rFonts w:ascii="Times New Roman" w:eastAsia="Century Gothic" w:hAnsi="Times New Roman"/>
          <w:color w:val="000000"/>
          <w:sz w:val="24"/>
          <w:szCs w:val="24"/>
        </w:rPr>
      </w:pPr>
    </w:p>
    <w:sectPr w:rsidR="005E31CC" w:rsidRPr="0054078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B0F9" w14:textId="77777777" w:rsidR="003150D7" w:rsidRDefault="003150D7">
      <w:r>
        <w:separator/>
      </w:r>
    </w:p>
  </w:endnote>
  <w:endnote w:type="continuationSeparator" w:id="0">
    <w:p w14:paraId="748083EF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1E5C" w14:textId="77777777" w:rsidR="003150D7" w:rsidRDefault="003150D7">
      <w:r>
        <w:separator/>
      </w:r>
    </w:p>
  </w:footnote>
  <w:footnote w:type="continuationSeparator" w:id="0">
    <w:p w14:paraId="78BF98CA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95B6" w14:textId="69016D4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A6098">
      <w:rPr>
        <w:rStyle w:val="Ppogrubienie"/>
        <w:noProof/>
      </w:rPr>
      <w:t>2026-01-08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A6098">
          <w:rPr>
            <w:rStyle w:val="Ppogrubienie"/>
            <w:noProof/>
          </w:rPr>
          <w:t>V3_154-19.NK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D9E1D71" w14:textId="29CCE71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3313DC" wp14:editId="4A8DAC8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40787">
      <w:rPr>
        <w:rStyle w:val="Ppogrubienie"/>
      </w:rPr>
      <w:t xml:space="preserve"> 1732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A6F5" w14:textId="1F9B0CA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A6098">
      <w:rPr>
        <w:rStyle w:val="Ppogrubienie"/>
        <w:noProof/>
      </w:rPr>
      <w:t>2026-01-08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A6098">
          <w:rPr>
            <w:rStyle w:val="Ppogrubienie"/>
            <w:noProof/>
          </w:rPr>
          <w:t>V3_154-19.NK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A70EEF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15798" wp14:editId="722A28C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8755593">
    <w:abstractNumId w:val="24"/>
  </w:num>
  <w:num w:numId="2" w16cid:durableId="470365987">
    <w:abstractNumId w:val="24"/>
  </w:num>
  <w:num w:numId="3" w16cid:durableId="420568934">
    <w:abstractNumId w:val="19"/>
  </w:num>
  <w:num w:numId="4" w16cid:durableId="1091127079">
    <w:abstractNumId w:val="19"/>
  </w:num>
  <w:num w:numId="5" w16cid:durableId="613094946">
    <w:abstractNumId w:val="38"/>
  </w:num>
  <w:num w:numId="6" w16cid:durableId="1474904972">
    <w:abstractNumId w:val="34"/>
  </w:num>
  <w:num w:numId="7" w16cid:durableId="1745908201">
    <w:abstractNumId w:val="38"/>
  </w:num>
  <w:num w:numId="8" w16cid:durableId="1440375510">
    <w:abstractNumId w:val="34"/>
  </w:num>
  <w:num w:numId="9" w16cid:durableId="1225482931">
    <w:abstractNumId w:val="38"/>
  </w:num>
  <w:num w:numId="10" w16cid:durableId="810288546">
    <w:abstractNumId w:val="34"/>
  </w:num>
  <w:num w:numId="11" w16cid:durableId="944505838">
    <w:abstractNumId w:val="15"/>
  </w:num>
  <w:num w:numId="12" w16cid:durableId="1865558101">
    <w:abstractNumId w:val="10"/>
  </w:num>
  <w:num w:numId="13" w16cid:durableId="270020039">
    <w:abstractNumId w:val="16"/>
  </w:num>
  <w:num w:numId="14" w16cid:durableId="646014905">
    <w:abstractNumId w:val="28"/>
  </w:num>
  <w:num w:numId="15" w16cid:durableId="1519731215">
    <w:abstractNumId w:val="15"/>
  </w:num>
  <w:num w:numId="16" w16cid:durableId="2136756252">
    <w:abstractNumId w:val="17"/>
  </w:num>
  <w:num w:numId="17" w16cid:durableId="146484063">
    <w:abstractNumId w:val="8"/>
  </w:num>
  <w:num w:numId="18" w16cid:durableId="810711890">
    <w:abstractNumId w:val="3"/>
  </w:num>
  <w:num w:numId="19" w16cid:durableId="1191338258">
    <w:abstractNumId w:val="2"/>
  </w:num>
  <w:num w:numId="20" w16cid:durableId="486629177">
    <w:abstractNumId w:val="1"/>
  </w:num>
  <w:num w:numId="21" w16cid:durableId="1841193474">
    <w:abstractNumId w:val="0"/>
  </w:num>
  <w:num w:numId="22" w16cid:durableId="684287769">
    <w:abstractNumId w:val="9"/>
  </w:num>
  <w:num w:numId="23" w16cid:durableId="2017295561">
    <w:abstractNumId w:val="7"/>
  </w:num>
  <w:num w:numId="24" w16cid:durableId="448165313">
    <w:abstractNumId w:val="6"/>
  </w:num>
  <w:num w:numId="25" w16cid:durableId="1326938474">
    <w:abstractNumId w:val="5"/>
  </w:num>
  <w:num w:numId="26" w16cid:durableId="1416198747">
    <w:abstractNumId w:val="4"/>
  </w:num>
  <w:num w:numId="27" w16cid:durableId="1786193146">
    <w:abstractNumId w:val="36"/>
  </w:num>
  <w:num w:numId="28" w16cid:durableId="865752125">
    <w:abstractNumId w:val="27"/>
  </w:num>
  <w:num w:numId="29" w16cid:durableId="132716516">
    <w:abstractNumId w:val="39"/>
  </w:num>
  <w:num w:numId="30" w16cid:durableId="940141760">
    <w:abstractNumId w:val="35"/>
  </w:num>
  <w:num w:numId="31" w16cid:durableId="1522276245">
    <w:abstractNumId w:val="20"/>
  </w:num>
  <w:num w:numId="32" w16cid:durableId="1594047175">
    <w:abstractNumId w:val="11"/>
  </w:num>
  <w:num w:numId="33" w16cid:durableId="542790014">
    <w:abstractNumId w:val="33"/>
  </w:num>
  <w:num w:numId="34" w16cid:durableId="1929073724">
    <w:abstractNumId w:val="21"/>
  </w:num>
  <w:num w:numId="35" w16cid:durableId="250504800">
    <w:abstractNumId w:val="18"/>
  </w:num>
  <w:num w:numId="36" w16cid:durableId="958032934">
    <w:abstractNumId w:val="23"/>
  </w:num>
  <w:num w:numId="37" w16cid:durableId="1089157248">
    <w:abstractNumId w:val="29"/>
  </w:num>
  <w:num w:numId="38" w16cid:durableId="564216861">
    <w:abstractNumId w:val="26"/>
  </w:num>
  <w:num w:numId="39" w16cid:durableId="123233391">
    <w:abstractNumId w:val="14"/>
  </w:num>
  <w:num w:numId="40" w16cid:durableId="1014572930">
    <w:abstractNumId w:val="32"/>
  </w:num>
  <w:num w:numId="41" w16cid:durableId="1899854546">
    <w:abstractNumId w:val="30"/>
  </w:num>
  <w:num w:numId="42" w16cid:durableId="1358197344">
    <w:abstractNumId w:val="22"/>
  </w:num>
  <w:num w:numId="43" w16cid:durableId="997852270">
    <w:abstractNumId w:val="37"/>
  </w:num>
  <w:num w:numId="44" w16cid:durableId="1331829805">
    <w:abstractNumId w:val="13"/>
  </w:num>
  <w:num w:numId="45" w16cid:durableId="422603491">
    <w:abstractNumId w:val="40"/>
  </w:num>
  <w:num w:numId="46" w16cid:durableId="1227642665">
    <w:abstractNumId w:val="25"/>
  </w:num>
  <w:num w:numId="47" w16cid:durableId="2069377525">
    <w:abstractNumId w:val="12"/>
  </w:num>
  <w:num w:numId="48" w16cid:durableId="744184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0B8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1F4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13AE"/>
    <w:rsid w:val="0032191D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F3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529D"/>
    <w:rsid w:val="005363AB"/>
    <w:rsid w:val="00540787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3961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05F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B7696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6487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0DD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609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54E6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B279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2026-01-08T16:09:00Z</dcterms:created>
  <dcterms:modified xsi:type="dcterms:W3CDTF">2026-01-08T16:09:00Z</dcterms:modified>
  <cp:category/>
</cp:coreProperties>
</file>