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47068" w14:textId="77777777" w:rsidR="005B1E90" w:rsidRPr="00BE1CCA" w:rsidRDefault="005B1E90" w:rsidP="005B1E90">
      <w:pPr>
        <w:keepNext/>
        <w:suppressAutoHyphens/>
        <w:spacing w:after="120" w:line="360" w:lineRule="auto"/>
        <w:jc w:val="center"/>
        <w:rPr>
          <w:rFonts w:ascii="Times" w:eastAsia="Times New Roman" w:hAnsi="Times" w:cs="Times New Roman"/>
          <w:caps/>
          <w:spacing w:val="54"/>
          <w:kern w:val="24"/>
          <w:lang w:eastAsia="pl-PL"/>
          <w14:ligatures w14:val="none"/>
        </w:rPr>
      </w:pPr>
      <w:r w:rsidRPr="00BE1CCA">
        <w:rPr>
          <w:rFonts w:ascii="Times" w:eastAsia="Times New Roman" w:hAnsi="Times" w:cs="Times New Roman"/>
          <w:caps/>
          <w:spacing w:val="54"/>
          <w:kern w:val="24"/>
          <w:lang w:eastAsia="pl-PL"/>
          <w14:ligatures w14:val="none"/>
        </w:rPr>
        <w:t>UZASADNIENIE</w:t>
      </w:r>
    </w:p>
    <w:p w14:paraId="22B917C1" w14:textId="7377DA8C" w:rsidR="005B1E90" w:rsidRPr="005B1E90" w:rsidRDefault="005B1E90" w:rsidP="001511AD">
      <w:pPr>
        <w:suppressAutoHyphens/>
        <w:autoSpaceDE w:val="0"/>
        <w:autoSpaceDN w:val="0"/>
        <w:adjustRightInd w:val="0"/>
        <w:spacing w:before="120" w:after="0" w:line="360" w:lineRule="auto"/>
        <w:ind w:firstLine="708"/>
        <w:jc w:val="both"/>
        <w:rPr>
          <w:rFonts w:ascii="Times" w:eastAsia="Times New Roman" w:hAnsi="Times" w:cs="Arial"/>
          <w:bCs/>
          <w:kern w:val="0"/>
          <w:szCs w:val="20"/>
          <w:lang w:eastAsia="pl-PL"/>
          <w14:ligatures w14:val="none"/>
        </w:rPr>
      </w:pPr>
      <w:r w:rsidRPr="005B1E90">
        <w:rPr>
          <w:rFonts w:ascii="Times" w:eastAsia="Times New Roman" w:hAnsi="Times" w:cs="Arial"/>
          <w:bCs/>
          <w:kern w:val="0"/>
          <w:szCs w:val="20"/>
          <w:lang w:eastAsia="pl-PL"/>
          <w14:ligatures w14:val="none"/>
        </w:rPr>
        <w:t>Projekt przewiduje zmianę ustawy z dnia 6 lipca 1982 r. o księgach wieczystych i</w:t>
      </w:r>
      <w:r w:rsidR="002C52FE">
        <w:rPr>
          <w:rFonts w:ascii="Times" w:eastAsia="Times New Roman" w:hAnsi="Times" w:cs="Arial"/>
          <w:bCs/>
          <w:kern w:val="0"/>
          <w:szCs w:val="20"/>
          <w:lang w:eastAsia="pl-PL"/>
          <w14:ligatures w14:val="none"/>
        </w:rPr>
        <w:t> </w:t>
      </w:r>
      <w:r w:rsidRPr="005B1E90">
        <w:rPr>
          <w:rFonts w:ascii="Times" w:eastAsia="Times New Roman" w:hAnsi="Times" w:cs="Arial"/>
          <w:bCs/>
          <w:kern w:val="0"/>
          <w:szCs w:val="20"/>
          <w:lang w:eastAsia="pl-PL"/>
          <w14:ligatures w14:val="none"/>
        </w:rPr>
        <w:t>hipotece (Dz. U. z 2025 r. poz. 341</w:t>
      </w:r>
      <w:r w:rsidR="00655D4D">
        <w:rPr>
          <w:rFonts w:ascii="Times" w:eastAsia="Times New Roman" w:hAnsi="Times" w:cs="Arial"/>
          <w:bCs/>
          <w:kern w:val="0"/>
          <w:szCs w:val="20"/>
          <w:lang w:eastAsia="pl-PL"/>
          <w14:ligatures w14:val="none"/>
        </w:rPr>
        <w:t xml:space="preserve">, z </w:t>
      </w:r>
      <w:proofErr w:type="spellStart"/>
      <w:r w:rsidR="00655D4D">
        <w:rPr>
          <w:rFonts w:ascii="Times" w:eastAsia="Times New Roman" w:hAnsi="Times" w:cs="Arial"/>
          <w:bCs/>
          <w:kern w:val="0"/>
          <w:szCs w:val="20"/>
          <w:lang w:eastAsia="pl-PL"/>
          <w14:ligatures w14:val="none"/>
        </w:rPr>
        <w:t>późn</w:t>
      </w:r>
      <w:proofErr w:type="spellEnd"/>
      <w:r w:rsidR="00655D4D">
        <w:rPr>
          <w:rFonts w:ascii="Times" w:eastAsia="Times New Roman" w:hAnsi="Times" w:cs="Arial"/>
          <w:bCs/>
          <w:kern w:val="0"/>
          <w:szCs w:val="20"/>
          <w:lang w:eastAsia="pl-PL"/>
          <w14:ligatures w14:val="none"/>
        </w:rPr>
        <w:t>. zm.</w:t>
      </w:r>
      <w:r w:rsidRPr="005B1E90">
        <w:rPr>
          <w:rFonts w:ascii="Times" w:eastAsia="Times New Roman" w:hAnsi="Times" w:cs="Arial"/>
          <w:bCs/>
          <w:kern w:val="0"/>
          <w:szCs w:val="20"/>
          <w:lang w:eastAsia="pl-PL"/>
          <w14:ligatures w14:val="none"/>
        </w:rPr>
        <w:t>), dalej: "</w:t>
      </w:r>
      <w:proofErr w:type="spellStart"/>
      <w:r w:rsidRPr="005B1E90">
        <w:rPr>
          <w:rFonts w:ascii="Times" w:eastAsia="Times New Roman" w:hAnsi="Times" w:cs="Arial"/>
          <w:bCs/>
          <w:kern w:val="0"/>
          <w:szCs w:val="20"/>
          <w:lang w:eastAsia="pl-PL"/>
          <w14:ligatures w14:val="none"/>
        </w:rPr>
        <w:t>ukwh</w:t>
      </w:r>
      <w:proofErr w:type="spellEnd"/>
      <w:r w:rsidRPr="005B1E90">
        <w:rPr>
          <w:rFonts w:ascii="Times" w:eastAsia="Times New Roman" w:hAnsi="Times" w:cs="Arial"/>
          <w:bCs/>
          <w:kern w:val="0"/>
          <w:szCs w:val="20"/>
          <w:lang w:eastAsia="pl-PL"/>
          <w14:ligatures w14:val="none"/>
        </w:rPr>
        <w:t>", celem uregulowania możliwości wydawania dokumentów elektronicznych przez Centralną Informację Ksiąg Wieczystych, dalej: "CI KW"</w:t>
      </w:r>
      <w:r w:rsidR="001511AD">
        <w:rPr>
          <w:rFonts w:ascii="Times" w:eastAsia="Times New Roman" w:hAnsi="Times" w:cs="Arial"/>
          <w:bCs/>
          <w:kern w:val="0"/>
          <w:szCs w:val="20"/>
          <w:lang w:eastAsia="pl-PL"/>
          <w14:ligatures w14:val="none"/>
        </w:rPr>
        <w:t xml:space="preserve">. </w:t>
      </w:r>
      <w:r w:rsidRPr="005B1E90">
        <w:rPr>
          <w:rFonts w:ascii="Times" w:eastAsia="Times New Roman" w:hAnsi="Times" w:cs="Arial"/>
          <w:bCs/>
          <w:kern w:val="0"/>
          <w:szCs w:val="20"/>
          <w:lang w:eastAsia="pl-PL"/>
          <w14:ligatures w14:val="none"/>
        </w:rPr>
        <w:t xml:space="preserve">W </w:t>
      </w:r>
      <w:r w:rsidRPr="001511AD">
        <w:rPr>
          <w:rFonts w:ascii="Times" w:eastAsia="Times New Roman" w:hAnsi="Times" w:cs="Arial"/>
          <w:bCs/>
          <w:kern w:val="0"/>
          <w:szCs w:val="20"/>
          <w:lang w:eastAsia="pl-PL"/>
          <w14:ligatures w14:val="none"/>
        </w:rPr>
        <w:t>projekcie ujęto również zmiany w ustawie z dnia 20 sierpnia 1997 r. o Krajowym Rejestrze Sądowym (Dz. U. z 2025 r. poz. 869</w:t>
      </w:r>
      <w:r w:rsidR="00655D4D">
        <w:rPr>
          <w:rFonts w:ascii="Times" w:eastAsia="Times New Roman" w:hAnsi="Times" w:cs="Arial"/>
          <w:bCs/>
          <w:kern w:val="0"/>
          <w:szCs w:val="20"/>
          <w:lang w:eastAsia="pl-PL"/>
          <w14:ligatures w14:val="none"/>
        </w:rPr>
        <w:t xml:space="preserve">, z </w:t>
      </w:r>
      <w:proofErr w:type="spellStart"/>
      <w:r w:rsidR="00655D4D">
        <w:rPr>
          <w:rFonts w:ascii="Times" w:eastAsia="Times New Roman" w:hAnsi="Times" w:cs="Arial"/>
          <w:bCs/>
          <w:kern w:val="0"/>
          <w:szCs w:val="20"/>
          <w:lang w:eastAsia="pl-PL"/>
          <w14:ligatures w14:val="none"/>
        </w:rPr>
        <w:t>późn</w:t>
      </w:r>
      <w:proofErr w:type="spellEnd"/>
      <w:r w:rsidR="00655D4D">
        <w:rPr>
          <w:rFonts w:ascii="Times" w:eastAsia="Times New Roman" w:hAnsi="Times" w:cs="Arial"/>
          <w:bCs/>
          <w:kern w:val="0"/>
          <w:szCs w:val="20"/>
          <w:lang w:eastAsia="pl-PL"/>
          <w14:ligatures w14:val="none"/>
        </w:rPr>
        <w:t>. zm.</w:t>
      </w:r>
      <w:r w:rsidRPr="001511AD">
        <w:rPr>
          <w:rFonts w:ascii="Times" w:eastAsia="Times New Roman" w:hAnsi="Times" w:cs="Arial"/>
          <w:bCs/>
          <w:kern w:val="0"/>
          <w:szCs w:val="20"/>
          <w:lang w:eastAsia="pl-PL"/>
          <w14:ligatures w14:val="none"/>
        </w:rPr>
        <w:t xml:space="preserve">), dalej: </w:t>
      </w:r>
      <w:proofErr w:type="spellStart"/>
      <w:r w:rsidRPr="001511AD">
        <w:rPr>
          <w:rFonts w:ascii="Times" w:eastAsia="Times New Roman" w:hAnsi="Times" w:cs="Arial"/>
          <w:bCs/>
          <w:kern w:val="0"/>
          <w:szCs w:val="20"/>
          <w:lang w:eastAsia="pl-PL"/>
          <w14:ligatures w14:val="none"/>
        </w:rPr>
        <w:t>uKRS</w:t>
      </w:r>
      <w:proofErr w:type="spellEnd"/>
      <w:r w:rsidRPr="005B1E90">
        <w:rPr>
          <w:rFonts w:ascii="Times" w:eastAsia="Times New Roman" w:hAnsi="Times" w:cs="Arial"/>
          <w:bCs/>
          <w:kern w:val="0"/>
          <w:szCs w:val="20"/>
          <w:lang w:eastAsia="pl-PL"/>
          <w14:ligatures w14:val="none"/>
        </w:rPr>
        <w:t xml:space="preserve">, w zakresie możliwości uzyskania informacji z </w:t>
      </w:r>
      <w:proofErr w:type="spellStart"/>
      <w:r w:rsidRPr="005B1E90">
        <w:rPr>
          <w:rFonts w:ascii="Times" w:eastAsia="Times New Roman" w:hAnsi="Times" w:cs="Arial"/>
          <w:bCs/>
          <w:kern w:val="0"/>
          <w:szCs w:val="20"/>
          <w:lang w:eastAsia="pl-PL"/>
          <w14:ligatures w14:val="none"/>
        </w:rPr>
        <w:t>newslettera</w:t>
      </w:r>
      <w:proofErr w:type="spellEnd"/>
      <w:r w:rsidRPr="005B1E90">
        <w:rPr>
          <w:rFonts w:ascii="Times" w:eastAsia="Times New Roman" w:hAnsi="Times" w:cs="Arial"/>
          <w:bCs/>
          <w:kern w:val="0"/>
          <w:szCs w:val="20"/>
          <w:lang w:eastAsia="pl-PL"/>
          <w14:ligatures w14:val="none"/>
        </w:rPr>
        <w:t xml:space="preserve"> KRS za pośrednictwem aplikacji </w:t>
      </w:r>
      <w:proofErr w:type="spellStart"/>
      <w:r w:rsidRPr="005B1E90">
        <w:rPr>
          <w:rFonts w:ascii="Times" w:eastAsia="Times New Roman" w:hAnsi="Times" w:cs="Arial"/>
          <w:bCs/>
          <w:kern w:val="0"/>
          <w:szCs w:val="20"/>
          <w:lang w:eastAsia="pl-PL"/>
          <w14:ligatures w14:val="none"/>
        </w:rPr>
        <w:t>mObywatel</w:t>
      </w:r>
      <w:proofErr w:type="spellEnd"/>
      <w:r w:rsidRPr="005B1E90">
        <w:rPr>
          <w:rFonts w:ascii="Times" w:eastAsia="Times New Roman" w:hAnsi="Times" w:cs="Arial"/>
          <w:bCs/>
          <w:kern w:val="0"/>
          <w:szCs w:val="20"/>
          <w:lang w:eastAsia="pl-PL"/>
          <w14:ligatures w14:val="none"/>
        </w:rPr>
        <w:t>.</w:t>
      </w:r>
    </w:p>
    <w:p w14:paraId="31D11604" w14:textId="77777777" w:rsidR="005B1E90" w:rsidRPr="005B1E90" w:rsidRDefault="005B1E90" w:rsidP="005B1E90">
      <w:pPr>
        <w:keepNext/>
        <w:suppressAutoHyphens/>
        <w:spacing w:before="120" w:after="0" w:line="360" w:lineRule="auto"/>
        <w:jc w:val="center"/>
        <w:rPr>
          <w:rFonts w:ascii="Times" w:eastAsia="Times New Roman" w:hAnsi="Times" w:cs="Times New Roman"/>
          <w:b/>
          <w:bCs/>
          <w:kern w:val="0"/>
          <w:lang w:eastAsia="pl-PL"/>
          <w14:ligatures w14:val="none"/>
        </w:rPr>
      </w:pPr>
      <w:r w:rsidRPr="005B1E90">
        <w:rPr>
          <w:rFonts w:ascii="Times" w:eastAsia="Times New Roman" w:hAnsi="Times" w:cs="Times New Roman"/>
          <w:b/>
          <w:bCs/>
          <w:kern w:val="0"/>
          <w:lang w:eastAsia="pl-PL"/>
          <w14:ligatures w14:val="none"/>
        </w:rPr>
        <w:t>1. Projektowane zmiany w zakresie możliwości samodzielnego pobrania dokumentów elektronicznych z CI KW.</w:t>
      </w:r>
    </w:p>
    <w:p w14:paraId="3D465532" w14:textId="3963FA34" w:rsidR="005B1E90" w:rsidRPr="005B1E90" w:rsidRDefault="005B1E90" w:rsidP="005B1E90">
      <w:pPr>
        <w:suppressAutoHyphens/>
        <w:autoSpaceDE w:val="0"/>
        <w:autoSpaceDN w:val="0"/>
        <w:adjustRightInd w:val="0"/>
        <w:spacing w:before="120" w:after="0" w:line="360" w:lineRule="auto"/>
        <w:ind w:firstLine="510"/>
        <w:jc w:val="both"/>
        <w:rPr>
          <w:rFonts w:ascii="Times" w:eastAsia="Times New Roman" w:hAnsi="Times" w:cs="Arial"/>
          <w:bCs/>
          <w:kern w:val="0"/>
          <w:szCs w:val="20"/>
          <w:lang w:eastAsia="pl-PL"/>
          <w14:ligatures w14:val="none"/>
        </w:rPr>
      </w:pPr>
      <w:r w:rsidRPr="005B1E90">
        <w:rPr>
          <w:rFonts w:ascii="Times" w:eastAsia="Times New Roman" w:hAnsi="Times" w:cs="Arial"/>
          <w:bCs/>
          <w:kern w:val="0"/>
          <w:szCs w:val="20"/>
          <w:lang w:eastAsia="pl-PL"/>
          <w14:ligatures w14:val="none"/>
        </w:rPr>
        <w:t>Aktualne brzmienie przepisu art. 36</w:t>
      </w:r>
      <w:r w:rsidRPr="005B1E90">
        <w:rPr>
          <w:rFonts w:ascii="Times" w:eastAsia="Times New Roman" w:hAnsi="Times" w:cs="Arial"/>
          <w:bCs/>
          <w:kern w:val="0"/>
          <w:szCs w:val="20"/>
          <w:vertAlign w:val="superscript"/>
          <w:lang w:eastAsia="pl-PL"/>
          <w14:ligatures w14:val="none"/>
        </w:rPr>
        <w:t>4</w:t>
      </w:r>
      <w:r w:rsidRPr="005B1E90">
        <w:rPr>
          <w:rFonts w:ascii="Times" w:eastAsia="Times New Roman" w:hAnsi="Times" w:cs="Arial"/>
          <w:bCs/>
          <w:kern w:val="0"/>
          <w:szCs w:val="20"/>
          <w:lang w:eastAsia="pl-PL"/>
          <w14:ligatures w14:val="none"/>
        </w:rPr>
        <w:t xml:space="preserve"> ust. 4 </w:t>
      </w:r>
      <w:proofErr w:type="spellStart"/>
      <w:r w:rsidRPr="005B1E90">
        <w:rPr>
          <w:rFonts w:ascii="Times" w:eastAsia="Times New Roman" w:hAnsi="Times" w:cs="Arial"/>
          <w:bCs/>
          <w:kern w:val="0"/>
          <w:szCs w:val="20"/>
          <w:lang w:eastAsia="pl-PL"/>
          <w14:ligatures w14:val="none"/>
        </w:rPr>
        <w:t>ukwh</w:t>
      </w:r>
      <w:proofErr w:type="spellEnd"/>
      <w:r w:rsidRPr="005B1E90">
        <w:rPr>
          <w:rFonts w:ascii="Times" w:eastAsia="Times New Roman" w:hAnsi="Times" w:cs="Arial"/>
          <w:bCs/>
          <w:kern w:val="0"/>
          <w:szCs w:val="20"/>
          <w:lang w:eastAsia="pl-PL"/>
          <w14:ligatures w14:val="none"/>
        </w:rPr>
        <w:t xml:space="preserve"> stanowi, że w przypadku gdy wniosek o wydanie odpisu ksiąg wieczystych, wyciągu z ksiąg wieczystych oraz zaświadczenia o zamknięciu ksiąg wieczystych zostanie złożony za pośrednictwem systemu teleinformatycznego, to Centralna Informacja Ksiąg Wieczystych umożliwia samodzielne wydrukowanie tych dokumentów za pośrednictwem systemu teleinformatycznego. Wydruki tych dokumentów mają moc dokumentów wydawanych przez sąd, jeżeli posiadają cechy umożliwiające ich weryfikację z danymi zawartymi w centralnej bazie danych ksiąg wieczystych. Wspomniane wyżej dokumenty mogą stanowić wymagany załącznik do wniosku</w:t>
      </w:r>
      <w:r w:rsidR="00117C88">
        <w:rPr>
          <w:rFonts w:ascii="Times" w:eastAsia="Times New Roman" w:hAnsi="Times" w:cs="Arial"/>
          <w:bCs/>
          <w:kern w:val="0"/>
          <w:szCs w:val="20"/>
          <w:lang w:eastAsia="pl-PL"/>
          <w14:ligatures w14:val="none"/>
        </w:rPr>
        <w:t xml:space="preserve"> </w:t>
      </w:r>
      <w:r w:rsidRPr="005B1E90">
        <w:rPr>
          <w:rFonts w:ascii="Times" w:eastAsia="Times New Roman" w:hAnsi="Times" w:cs="Arial"/>
          <w:bCs/>
          <w:kern w:val="0"/>
          <w:szCs w:val="20"/>
          <w:lang w:eastAsia="pl-PL"/>
          <w14:ligatures w14:val="none"/>
        </w:rPr>
        <w:t xml:space="preserve"> wnoszonego do organu administracji publicznej w postaci elektronicznej. W takim przypadku konieczne jest załączenie do wniosku dokumentu elektronicznego. W związku z powyższym proponuje się nadanie przedmiotowej jednostce redakcyjnej brzmienia, zgodnie z którym moc dokumentów wydawanych przez sąd będą posiadały nie tylko wydruki, jak obecnie, ale także dokumenty elektroniczne generowane przez system teleinformatyczny, z których te wydruki są sporządzane.</w:t>
      </w:r>
    </w:p>
    <w:p w14:paraId="4E3F2C6A" w14:textId="77777777" w:rsidR="005B1E90" w:rsidRPr="005B1E90" w:rsidRDefault="005B1E90" w:rsidP="005B1E90">
      <w:pPr>
        <w:suppressAutoHyphens/>
        <w:autoSpaceDE w:val="0"/>
        <w:autoSpaceDN w:val="0"/>
        <w:adjustRightInd w:val="0"/>
        <w:spacing w:before="120" w:after="0" w:line="360" w:lineRule="auto"/>
        <w:ind w:firstLine="510"/>
        <w:jc w:val="both"/>
        <w:rPr>
          <w:rFonts w:ascii="Times" w:eastAsia="Times New Roman" w:hAnsi="Times" w:cs="Arial"/>
          <w:bCs/>
          <w:kern w:val="0"/>
          <w:szCs w:val="20"/>
          <w:lang w:eastAsia="pl-PL"/>
          <w14:ligatures w14:val="none"/>
        </w:rPr>
      </w:pPr>
      <w:r w:rsidRPr="005B1E90">
        <w:rPr>
          <w:rFonts w:ascii="Times" w:eastAsia="Times New Roman" w:hAnsi="Times" w:cs="Arial"/>
          <w:bCs/>
          <w:kern w:val="0"/>
          <w:szCs w:val="20"/>
          <w:lang w:eastAsia="pl-PL"/>
          <w14:ligatures w14:val="none"/>
        </w:rPr>
        <w:t>Wynikiem wprowadzonej zmiany do art. 36</w:t>
      </w:r>
      <w:r w:rsidRPr="005B1E90">
        <w:rPr>
          <w:rFonts w:ascii="Times" w:eastAsia="Times New Roman" w:hAnsi="Times" w:cs="Arial"/>
          <w:bCs/>
          <w:kern w:val="0"/>
          <w:szCs w:val="20"/>
          <w:vertAlign w:val="superscript"/>
          <w:lang w:eastAsia="pl-PL"/>
          <w14:ligatures w14:val="none"/>
        </w:rPr>
        <w:t>4</w:t>
      </w:r>
      <w:r w:rsidRPr="005B1E90">
        <w:rPr>
          <w:rFonts w:ascii="Times" w:eastAsia="Times New Roman" w:hAnsi="Times" w:cs="Arial"/>
          <w:bCs/>
          <w:kern w:val="0"/>
          <w:szCs w:val="20"/>
          <w:lang w:eastAsia="pl-PL"/>
          <w14:ligatures w14:val="none"/>
        </w:rPr>
        <w:t xml:space="preserve"> ust. 4 </w:t>
      </w:r>
      <w:proofErr w:type="spellStart"/>
      <w:r w:rsidRPr="005B1E90">
        <w:rPr>
          <w:rFonts w:ascii="Times" w:eastAsia="Times New Roman" w:hAnsi="Times" w:cs="Arial"/>
          <w:bCs/>
          <w:kern w:val="0"/>
          <w:szCs w:val="20"/>
          <w:lang w:eastAsia="pl-PL"/>
          <w14:ligatures w14:val="none"/>
        </w:rPr>
        <w:t>ukwh</w:t>
      </w:r>
      <w:proofErr w:type="spellEnd"/>
      <w:r w:rsidRPr="005B1E90">
        <w:rPr>
          <w:rFonts w:ascii="Times" w:eastAsia="Times New Roman" w:hAnsi="Times" w:cs="Arial"/>
          <w:bCs/>
          <w:kern w:val="0"/>
          <w:szCs w:val="20"/>
          <w:lang w:eastAsia="pl-PL"/>
          <w14:ligatures w14:val="none"/>
        </w:rPr>
        <w:t xml:space="preserve"> (art. 1 pkt 2 lit. a projektu) będzie nadanie mocy dokumentów wydawanych przez sąd, tj.: odpisu ksiąg wieczystych, wyciągu z ksiąg wieczystych oraz zaświadczenia o zamknięciu ksiąg wieczystych, nie tylko wydrukom takich dokumentów, jak to jest obecnie, ale także dokumentom elektronicznie generowanym przez system teleinformatyczny.</w:t>
      </w:r>
    </w:p>
    <w:p w14:paraId="6897C2C2" w14:textId="675F1AAC" w:rsidR="005B1E90" w:rsidRPr="005B1E90" w:rsidRDefault="005B1E90" w:rsidP="005B1E90">
      <w:pPr>
        <w:suppressAutoHyphens/>
        <w:autoSpaceDE w:val="0"/>
        <w:autoSpaceDN w:val="0"/>
        <w:adjustRightInd w:val="0"/>
        <w:spacing w:before="120" w:after="0" w:line="360" w:lineRule="auto"/>
        <w:ind w:firstLine="510"/>
        <w:jc w:val="both"/>
        <w:rPr>
          <w:rFonts w:ascii="Times" w:eastAsia="Times New Roman" w:hAnsi="Times" w:cs="Arial"/>
          <w:bCs/>
          <w:kern w:val="0"/>
          <w:szCs w:val="20"/>
          <w:lang w:eastAsia="pl-PL"/>
          <w14:ligatures w14:val="none"/>
        </w:rPr>
      </w:pPr>
      <w:r w:rsidRPr="005B1E90">
        <w:rPr>
          <w:rFonts w:ascii="Times" w:eastAsia="Times New Roman" w:hAnsi="Times" w:cs="Arial"/>
          <w:bCs/>
          <w:kern w:val="0"/>
          <w:szCs w:val="20"/>
          <w:lang w:eastAsia="pl-PL"/>
          <w14:ligatures w14:val="none"/>
        </w:rPr>
        <w:t>Konsekwencją powyższej zmiany jest modyfikacja delegacji ustawowej zawartej w art. 36</w:t>
      </w:r>
      <w:r w:rsidRPr="005B1E90">
        <w:rPr>
          <w:rFonts w:ascii="Times" w:eastAsia="Times New Roman" w:hAnsi="Times" w:cs="Arial"/>
          <w:bCs/>
          <w:kern w:val="0"/>
          <w:szCs w:val="20"/>
          <w:vertAlign w:val="superscript"/>
          <w:lang w:eastAsia="pl-PL"/>
          <w14:ligatures w14:val="none"/>
        </w:rPr>
        <w:t>4</w:t>
      </w:r>
      <w:r w:rsidRPr="005B1E90">
        <w:rPr>
          <w:rFonts w:ascii="Times" w:eastAsia="Times New Roman" w:hAnsi="Times" w:cs="Arial"/>
          <w:bCs/>
          <w:kern w:val="0"/>
          <w:szCs w:val="20"/>
          <w:lang w:eastAsia="pl-PL"/>
          <w14:ligatures w14:val="none"/>
        </w:rPr>
        <w:t xml:space="preserve"> ust. 17 </w:t>
      </w:r>
      <w:proofErr w:type="spellStart"/>
      <w:r w:rsidRPr="005B1E90">
        <w:rPr>
          <w:rFonts w:ascii="Times" w:eastAsia="Times New Roman" w:hAnsi="Times" w:cs="Arial"/>
          <w:bCs/>
          <w:kern w:val="0"/>
          <w:szCs w:val="20"/>
          <w:lang w:eastAsia="pl-PL"/>
          <w14:ligatures w14:val="none"/>
        </w:rPr>
        <w:t>ukwh</w:t>
      </w:r>
      <w:proofErr w:type="spellEnd"/>
      <w:r w:rsidRPr="005B1E90">
        <w:rPr>
          <w:rFonts w:ascii="Times" w:eastAsia="Times New Roman" w:hAnsi="Times" w:cs="Arial"/>
          <w:bCs/>
          <w:kern w:val="0"/>
          <w:szCs w:val="20"/>
          <w:lang w:eastAsia="pl-PL"/>
          <w14:ligatures w14:val="none"/>
        </w:rPr>
        <w:t xml:space="preserve"> (art. 1 pkt 2 lit. </w:t>
      </w:r>
      <w:r w:rsidR="002C52FE">
        <w:rPr>
          <w:rFonts w:ascii="Times" w:eastAsia="Times New Roman" w:hAnsi="Times" w:cs="Arial"/>
          <w:bCs/>
          <w:kern w:val="0"/>
          <w:szCs w:val="20"/>
          <w:lang w:eastAsia="pl-PL"/>
          <w14:ligatures w14:val="none"/>
        </w:rPr>
        <w:t>b</w:t>
      </w:r>
      <w:r w:rsidRPr="005B1E90">
        <w:rPr>
          <w:rFonts w:ascii="Times" w:eastAsia="Times New Roman" w:hAnsi="Times" w:cs="Arial"/>
          <w:bCs/>
          <w:kern w:val="0"/>
          <w:szCs w:val="20"/>
          <w:lang w:eastAsia="pl-PL"/>
          <w14:ligatures w14:val="none"/>
        </w:rPr>
        <w:t xml:space="preserve"> projektu). Zmiana ta będzie skutkowała </w:t>
      </w:r>
      <w:r w:rsidR="002C52FE">
        <w:rPr>
          <w:rFonts w:ascii="Times" w:eastAsia="Times New Roman" w:hAnsi="Times" w:cs="Arial"/>
          <w:bCs/>
          <w:kern w:val="0"/>
          <w:szCs w:val="20"/>
          <w:lang w:eastAsia="pl-PL"/>
          <w14:ligatures w14:val="none"/>
        </w:rPr>
        <w:t xml:space="preserve">koniecznością </w:t>
      </w:r>
      <w:r w:rsidR="002C52FE">
        <w:rPr>
          <w:rFonts w:ascii="Times" w:eastAsia="Times New Roman" w:hAnsi="Times" w:cs="Arial"/>
          <w:bCs/>
          <w:kern w:val="0"/>
          <w:szCs w:val="20"/>
          <w:lang w:eastAsia="pl-PL"/>
          <w14:ligatures w14:val="none"/>
        </w:rPr>
        <w:lastRenderedPageBreak/>
        <w:t xml:space="preserve">wydania nowego, w miejsce obecnie obowiązującego, aktu wykonawczego </w:t>
      </w:r>
      <w:r w:rsidRPr="005B1E90">
        <w:rPr>
          <w:rFonts w:ascii="Times" w:eastAsia="Times New Roman" w:hAnsi="Times" w:cs="Arial"/>
          <w:bCs/>
          <w:kern w:val="0"/>
          <w:szCs w:val="20"/>
          <w:lang w:eastAsia="pl-PL"/>
          <w14:ligatures w14:val="none"/>
        </w:rPr>
        <w:t>na podstawie nowelizowanego przepisu, który to projekt jest przedmiotem odrębnych prac legislacyjnych.</w:t>
      </w:r>
    </w:p>
    <w:p w14:paraId="21178E08" w14:textId="4B82723C" w:rsidR="005B1E90" w:rsidRDefault="005B1E90" w:rsidP="005B1E90">
      <w:pPr>
        <w:suppressAutoHyphens/>
        <w:autoSpaceDE w:val="0"/>
        <w:autoSpaceDN w:val="0"/>
        <w:adjustRightInd w:val="0"/>
        <w:spacing w:before="120" w:after="0" w:line="360" w:lineRule="auto"/>
        <w:ind w:firstLine="510"/>
        <w:jc w:val="both"/>
        <w:rPr>
          <w:rFonts w:ascii="Times" w:eastAsia="Times New Roman" w:hAnsi="Times" w:cs="Arial"/>
          <w:bCs/>
          <w:kern w:val="0"/>
          <w:szCs w:val="20"/>
          <w:lang w:eastAsia="pl-PL"/>
          <w14:ligatures w14:val="none"/>
        </w:rPr>
      </w:pPr>
      <w:r w:rsidRPr="005B1E90">
        <w:rPr>
          <w:rFonts w:ascii="Times" w:eastAsia="Times New Roman" w:hAnsi="Times" w:cs="Arial"/>
          <w:bCs/>
          <w:kern w:val="0"/>
          <w:szCs w:val="20"/>
          <w:lang w:eastAsia="pl-PL"/>
          <w14:ligatures w14:val="none"/>
        </w:rPr>
        <w:t>Dalszym efektem wprowadzonych zmian jest uwzględnienie możliwości wygenerowania dokumentu elektronicznego równego mocą dokumentowi wydanemu przez sąd, w odniesieniu do obowiązku uiszczenia opłaty od wniosków o wydanie przez Centralną Informację Ksiąg Wieczystych odpisów ksiąg wieczystych, wyciągów z ksiąg wieczystych i zaświadczeń o zamknięciu ksiąg wieczystych oraz od wniosku o wyszukanie ksiąg wieczystych w centralnej bazie danych ksiąg wieczystych. Z tego też względu w projekcie uwzględniono modyfikację delegacji ustawowej zawartej w art. 36</w:t>
      </w:r>
      <w:r w:rsidRPr="005B1E90">
        <w:rPr>
          <w:rFonts w:ascii="Times" w:eastAsia="Times New Roman" w:hAnsi="Times" w:cs="Arial"/>
          <w:bCs/>
          <w:kern w:val="0"/>
          <w:szCs w:val="20"/>
          <w:vertAlign w:val="superscript"/>
          <w:lang w:eastAsia="pl-PL"/>
          <w14:ligatures w14:val="none"/>
        </w:rPr>
        <w:t>5</w:t>
      </w:r>
      <w:r w:rsidRPr="005B1E90">
        <w:rPr>
          <w:rFonts w:ascii="Times" w:eastAsia="Times New Roman" w:hAnsi="Times" w:cs="Arial"/>
          <w:bCs/>
          <w:kern w:val="0"/>
          <w:szCs w:val="20"/>
          <w:lang w:eastAsia="pl-PL"/>
          <w14:ligatures w14:val="none"/>
        </w:rPr>
        <w:t xml:space="preserve"> ust. 2 </w:t>
      </w:r>
      <w:proofErr w:type="spellStart"/>
      <w:r w:rsidRPr="005B1E90">
        <w:rPr>
          <w:rFonts w:ascii="Times" w:eastAsia="Times New Roman" w:hAnsi="Times" w:cs="Arial"/>
          <w:bCs/>
          <w:kern w:val="0"/>
          <w:szCs w:val="20"/>
          <w:lang w:eastAsia="pl-PL"/>
          <w14:ligatures w14:val="none"/>
        </w:rPr>
        <w:t>ukwh</w:t>
      </w:r>
      <w:proofErr w:type="spellEnd"/>
      <w:r w:rsidRPr="005B1E90">
        <w:rPr>
          <w:rFonts w:ascii="Times" w:eastAsia="Times New Roman" w:hAnsi="Times" w:cs="Arial"/>
          <w:bCs/>
          <w:kern w:val="0"/>
          <w:szCs w:val="20"/>
          <w:lang w:eastAsia="pl-PL"/>
          <w14:ligatures w14:val="none"/>
        </w:rPr>
        <w:t xml:space="preserve"> (art. 1 pkt 3 projektu)</w:t>
      </w:r>
      <w:r w:rsidR="002C52FE">
        <w:rPr>
          <w:rFonts w:ascii="Times" w:eastAsia="Times New Roman" w:hAnsi="Times" w:cs="Arial"/>
          <w:bCs/>
          <w:kern w:val="0"/>
          <w:szCs w:val="20"/>
          <w:lang w:eastAsia="pl-PL"/>
          <w14:ligatures w14:val="none"/>
        </w:rPr>
        <w:t>, która również</w:t>
      </w:r>
      <w:r w:rsidRPr="005B1E90">
        <w:rPr>
          <w:rFonts w:ascii="Times" w:eastAsia="Times New Roman" w:hAnsi="Times" w:cs="Arial"/>
          <w:bCs/>
          <w:kern w:val="0"/>
          <w:szCs w:val="20"/>
          <w:lang w:eastAsia="pl-PL"/>
          <w14:ligatures w14:val="none"/>
        </w:rPr>
        <w:t xml:space="preserve"> doprowadzi do </w:t>
      </w:r>
      <w:r w:rsidR="002C52FE">
        <w:rPr>
          <w:rFonts w:ascii="Times" w:eastAsia="Times New Roman" w:hAnsi="Times" w:cs="Arial"/>
          <w:bCs/>
          <w:kern w:val="0"/>
          <w:szCs w:val="20"/>
          <w:lang w:eastAsia="pl-PL"/>
          <w14:ligatures w14:val="none"/>
        </w:rPr>
        <w:t>konieczności wydania nowego</w:t>
      </w:r>
      <w:r w:rsidRPr="005B1E90">
        <w:rPr>
          <w:rFonts w:ascii="Times" w:eastAsia="Times New Roman" w:hAnsi="Times" w:cs="Arial"/>
          <w:bCs/>
          <w:kern w:val="0"/>
          <w:szCs w:val="20"/>
          <w:lang w:eastAsia="pl-PL"/>
          <w14:ligatures w14:val="none"/>
        </w:rPr>
        <w:t xml:space="preserve"> aktu wykonawczego na jego podstawie, co jest przedmiotem odrębnego procesu legislacyjnego.</w:t>
      </w:r>
    </w:p>
    <w:p w14:paraId="090CA537" w14:textId="636F2795" w:rsidR="001511AD" w:rsidRPr="001511AD" w:rsidRDefault="001511AD" w:rsidP="001511AD">
      <w:pPr>
        <w:keepNext/>
        <w:suppressAutoHyphens/>
        <w:spacing w:before="120" w:after="0" w:line="360" w:lineRule="auto"/>
        <w:jc w:val="center"/>
        <w:rPr>
          <w:rFonts w:ascii="Times" w:eastAsia="Times New Roman" w:hAnsi="Times" w:cs="Times New Roman"/>
          <w:b/>
          <w:bCs/>
          <w:kern w:val="0"/>
          <w:lang w:eastAsia="pl-PL"/>
          <w14:ligatures w14:val="none"/>
        </w:rPr>
      </w:pPr>
      <w:r w:rsidRPr="001511AD">
        <w:rPr>
          <w:rFonts w:ascii="Times" w:eastAsia="Times New Roman" w:hAnsi="Times" w:cs="Times New Roman"/>
          <w:b/>
          <w:bCs/>
          <w:kern w:val="0"/>
          <w:lang w:eastAsia="pl-PL"/>
          <w14:ligatures w14:val="none"/>
        </w:rPr>
        <w:t xml:space="preserve">2. Projektowane zmiany w zakresie możliwości otrzymywania </w:t>
      </w:r>
      <w:proofErr w:type="spellStart"/>
      <w:r w:rsidRPr="001511AD">
        <w:rPr>
          <w:rFonts w:ascii="Times" w:eastAsia="Times New Roman" w:hAnsi="Times" w:cs="Times New Roman"/>
          <w:b/>
          <w:bCs/>
          <w:kern w:val="0"/>
          <w:lang w:eastAsia="pl-PL"/>
          <w14:ligatures w14:val="none"/>
        </w:rPr>
        <w:t>newslettera</w:t>
      </w:r>
      <w:proofErr w:type="spellEnd"/>
      <w:r w:rsidRPr="001511AD">
        <w:rPr>
          <w:rFonts w:ascii="Times" w:eastAsia="Times New Roman" w:hAnsi="Times" w:cs="Times New Roman"/>
          <w:b/>
          <w:bCs/>
          <w:kern w:val="0"/>
          <w:lang w:eastAsia="pl-PL"/>
          <w14:ligatures w14:val="none"/>
        </w:rPr>
        <w:t xml:space="preserve">, o którym mowa w art. 10a ustawy z dnia 20 sierpnia 1997 r. o Krajowym Rejestrze Sądowym za pośrednictwem aplikacji </w:t>
      </w:r>
      <w:proofErr w:type="spellStart"/>
      <w:r w:rsidRPr="001511AD">
        <w:rPr>
          <w:rFonts w:ascii="Times" w:eastAsia="Times New Roman" w:hAnsi="Times" w:cs="Times New Roman"/>
          <w:b/>
          <w:bCs/>
          <w:kern w:val="0"/>
          <w:lang w:eastAsia="pl-PL"/>
          <w14:ligatures w14:val="none"/>
        </w:rPr>
        <w:t>mObywatel</w:t>
      </w:r>
      <w:proofErr w:type="spellEnd"/>
      <w:r w:rsidRPr="001511AD">
        <w:rPr>
          <w:rFonts w:ascii="Times" w:eastAsia="Times New Roman" w:hAnsi="Times" w:cs="Times New Roman"/>
          <w:b/>
          <w:bCs/>
          <w:kern w:val="0"/>
          <w:lang w:eastAsia="pl-PL"/>
          <w14:ligatures w14:val="none"/>
        </w:rPr>
        <w:t xml:space="preserve">. </w:t>
      </w:r>
    </w:p>
    <w:p w14:paraId="6F48A804" w14:textId="166B9149" w:rsidR="005B1E90" w:rsidRPr="005B1E90" w:rsidRDefault="00EF4B73" w:rsidP="005B1E90">
      <w:pPr>
        <w:suppressAutoHyphens/>
        <w:autoSpaceDE w:val="0"/>
        <w:autoSpaceDN w:val="0"/>
        <w:adjustRightInd w:val="0"/>
        <w:spacing w:before="120" w:after="0" w:line="360" w:lineRule="auto"/>
        <w:ind w:firstLine="510"/>
        <w:jc w:val="both"/>
        <w:rPr>
          <w:rFonts w:ascii="Times" w:eastAsia="Times New Roman" w:hAnsi="Times" w:cs="Arial"/>
          <w:kern w:val="0"/>
          <w:szCs w:val="20"/>
          <w:lang w:eastAsia="pl-PL"/>
          <w14:ligatures w14:val="none"/>
        </w:rPr>
      </w:pPr>
      <w:r>
        <w:rPr>
          <w:rFonts w:ascii="Times" w:eastAsia="Times New Roman" w:hAnsi="Times" w:cs="Arial"/>
          <w:kern w:val="0"/>
          <w:szCs w:val="20"/>
          <w:lang w:eastAsia="pl-PL"/>
          <w14:ligatures w14:val="none"/>
        </w:rPr>
        <w:t>Ostatnia modyfikacja</w:t>
      </w:r>
      <w:r w:rsidR="005B1E90" w:rsidRPr="005B1E90">
        <w:rPr>
          <w:rFonts w:ascii="Times" w:eastAsia="Times New Roman" w:hAnsi="Times" w:cs="Arial"/>
          <w:kern w:val="0"/>
          <w:szCs w:val="20"/>
          <w:lang w:eastAsia="pl-PL"/>
          <w14:ligatures w14:val="none"/>
        </w:rPr>
        <w:t xml:space="preserve"> aplikacji </w:t>
      </w:r>
      <w:proofErr w:type="spellStart"/>
      <w:r w:rsidR="005B1E90" w:rsidRPr="005B1E90">
        <w:rPr>
          <w:rFonts w:ascii="Times" w:eastAsia="Times New Roman" w:hAnsi="Times" w:cs="Arial"/>
          <w:kern w:val="0"/>
          <w:szCs w:val="20"/>
          <w:lang w:eastAsia="pl-PL"/>
          <w14:ligatures w14:val="none"/>
        </w:rPr>
        <w:t>mObywatel</w:t>
      </w:r>
      <w:proofErr w:type="spellEnd"/>
      <w:r>
        <w:rPr>
          <w:rFonts w:ascii="Times" w:eastAsia="Times New Roman" w:hAnsi="Times" w:cs="Arial"/>
          <w:kern w:val="0"/>
          <w:szCs w:val="20"/>
          <w:lang w:eastAsia="pl-PL"/>
          <w14:ligatures w14:val="none"/>
        </w:rPr>
        <w:t>,</w:t>
      </w:r>
      <w:r w:rsidR="00862441">
        <w:rPr>
          <w:rFonts w:ascii="Times" w:eastAsia="Times New Roman" w:hAnsi="Times" w:cs="Arial"/>
          <w:kern w:val="0"/>
          <w:szCs w:val="20"/>
          <w:lang w:eastAsia="pl-PL"/>
          <w14:ligatures w14:val="none"/>
        </w:rPr>
        <w:t xml:space="preserve"> dokonana</w:t>
      </w:r>
      <w:r>
        <w:rPr>
          <w:rFonts w:ascii="Times" w:eastAsia="Times New Roman" w:hAnsi="Times" w:cs="Arial"/>
          <w:kern w:val="0"/>
          <w:szCs w:val="20"/>
          <w:lang w:eastAsia="pl-PL"/>
          <w14:ligatures w14:val="none"/>
        </w:rPr>
        <w:t xml:space="preserve"> poprzez nowelizację rozporządzenia</w:t>
      </w:r>
      <w:r w:rsidR="00862441">
        <w:rPr>
          <w:rFonts w:ascii="Times" w:eastAsia="Times New Roman" w:hAnsi="Times" w:cs="Arial"/>
          <w:kern w:val="0"/>
          <w:szCs w:val="20"/>
          <w:lang w:eastAsia="pl-PL"/>
          <w14:ligatures w14:val="none"/>
        </w:rPr>
        <w:t xml:space="preserve"> </w:t>
      </w:r>
      <w:r w:rsidR="00047762">
        <w:rPr>
          <w:rFonts w:ascii="Times" w:eastAsia="Times New Roman" w:hAnsi="Times" w:cs="Arial"/>
          <w:kern w:val="0"/>
          <w:szCs w:val="20"/>
          <w:lang w:eastAsia="pl-PL"/>
          <w14:ligatures w14:val="none"/>
        </w:rPr>
        <w:t xml:space="preserve">Rady Ministrów </w:t>
      </w:r>
      <w:r w:rsidR="00862441">
        <w:rPr>
          <w:rFonts w:ascii="Times" w:eastAsia="Times New Roman" w:hAnsi="Times" w:cs="Arial"/>
          <w:bCs/>
          <w:kern w:val="0"/>
          <w:szCs w:val="20"/>
          <w:lang w:eastAsia="pl-PL"/>
          <w14:ligatures w14:val="none"/>
        </w:rPr>
        <w:t>z</w:t>
      </w:r>
      <w:r w:rsidR="00862441" w:rsidRPr="00ED6AC5">
        <w:rPr>
          <w:rFonts w:ascii="Times" w:eastAsia="Times New Roman" w:hAnsi="Times" w:cs="Arial"/>
          <w:bCs/>
          <w:kern w:val="0"/>
          <w:szCs w:val="20"/>
          <w:lang w:eastAsia="pl-PL"/>
          <w14:ligatures w14:val="none"/>
        </w:rPr>
        <w:t xml:space="preserve"> dnia 12 lipca 2023 r.</w:t>
      </w:r>
      <w:r w:rsidR="00862441">
        <w:rPr>
          <w:rFonts w:ascii="Times" w:eastAsia="Times New Roman" w:hAnsi="Times" w:cs="Arial"/>
          <w:bCs/>
          <w:kern w:val="0"/>
          <w:szCs w:val="20"/>
          <w:lang w:eastAsia="pl-PL"/>
          <w14:ligatures w14:val="none"/>
        </w:rPr>
        <w:t xml:space="preserve"> </w:t>
      </w:r>
      <w:r w:rsidR="00862441" w:rsidRPr="00ED6AC5">
        <w:rPr>
          <w:rFonts w:ascii="Times" w:eastAsia="Times New Roman" w:hAnsi="Times" w:cs="Arial"/>
          <w:bCs/>
          <w:kern w:val="0"/>
          <w:szCs w:val="20"/>
          <w:lang w:eastAsia="pl-PL"/>
          <w14:ligatures w14:val="none"/>
        </w:rPr>
        <w:t>w sprawie zakresu danych i wykazu rejestrów publicznych oraz systemów teleinformatycznych podmiotów publicznych</w:t>
      </w:r>
      <w:r w:rsidR="00862441">
        <w:rPr>
          <w:rFonts w:ascii="Times" w:eastAsia="Times New Roman" w:hAnsi="Times" w:cs="Arial"/>
          <w:bCs/>
          <w:kern w:val="0"/>
          <w:szCs w:val="20"/>
          <w:lang w:eastAsia="pl-PL"/>
          <w14:ligatures w14:val="none"/>
        </w:rPr>
        <w:t>, z dniem 31 maja 2026 r. umożliwi</w:t>
      </w:r>
      <w:r w:rsidR="005B1E90" w:rsidRPr="005B1E90">
        <w:rPr>
          <w:rFonts w:ascii="Times" w:eastAsia="Times New Roman" w:hAnsi="Times" w:cs="Arial"/>
          <w:kern w:val="0"/>
          <w:szCs w:val="20"/>
          <w:lang w:eastAsia="pl-PL"/>
          <w14:ligatures w14:val="none"/>
        </w:rPr>
        <w:t xml:space="preserve"> </w:t>
      </w:r>
      <w:r w:rsidR="00047762">
        <w:rPr>
          <w:rFonts w:ascii="Times" w:eastAsia="Times New Roman" w:hAnsi="Times" w:cs="Arial"/>
          <w:kern w:val="0"/>
          <w:szCs w:val="20"/>
          <w:lang w:eastAsia="pl-PL"/>
          <w14:ligatures w14:val="none"/>
        </w:rPr>
        <w:t>pozyskiwanie</w:t>
      </w:r>
      <w:r w:rsidR="005B1E90" w:rsidRPr="005B1E90">
        <w:rPr>
          <w:rFonts w:ascii="Times" w:eastAsia="Times New Roman" w:hAnsi="Times" w:cs="Arial"/>
          <w:kern w:val="0"/>
          <w:szCs w:val="20"/>
          <w:lang w:eastAsia="pl-PL"/>
          <w14:ligatures w14:val="none"/>
        </w:rPr>
        <w:t xml:space="preserve"> za jej pośrednictwem danych z Krajowego Rejestru Sądowego (KRS) dotyczących podmiotu wpisanego do rejestru przedsiębiorców lub rejestru stowarzyszeń, innych organizacji społecznych i zawodowych, fundacji oraz samodzielnych publicznych zakładów opieki zdrowotnej m.in. w zakresie:</w:t>
      </w:r>
    </w:p>
    <w:p w14:paraId="5162924B" w14:textId="61B1C2AB" w:rsidR="005B1E90" w:rsidRPr="005B1E90" w:rsidRDefault="005B1E90" w:rsidP="00BE1CCA">
      <w:pPr>
        <w:widowControl w:val="0"/>
        <w:autoSpaceDE w:val="0"/>
        <w:autoSpaceDN w:val="0"/>
        <w:adjustRightInd w:val="0"/>
        <w:spacing w:after="0" w:line="360" w:lineRule="auto"/>
        <w:jc w:val="both"/>
        <w:rPr>
          <w:rFonts w:ascii="Times New Roman" w:eastAsia="Times New Roman" w:hAnsi="Times New Roman" w:cs="Arial"/>
          <w:kern w:val="0"/>
          <w:szCs w:val="20"/>
          <w:lang w:eastAsia="pl-PL"/>
          <w14:ligatures w14:val="none"/>
        </w:rPr>
      </w:pPr>
      <w:r w:rsidRPr="005B1E90">
        <w:rPr>
          <w:rFonts w:ascii="Times New Roman" w:eastAsia="Times New Roman" w:hAnsi="Times New Roman" w:cs="Arial"/>
          <w:kern w:val="0"/>
          <w:szCs w:val="20"/>
          <w:lang w:eastAsia="pl-PL"/>
          <w14:ligatures w14:val="none"/>
        </w:rPr>
        <w:t>1)</w:t>
      </w:r>
      <w:r w:rsidRPr="005B1E90">
        <w:rPr>
          <w:rFonts w:ascii="Times New Roman" w:eastAsia="Times New Roman" w:hAnsi="Times New Roman" w:cs="Arial"/>
          <w:kern w:val="0"/>
          <w:szCs w:val="20"/>
          <w:lang w:eastAsia="pl-PL"/>
          <w14:ligatures w14:val="none"/>
        </w:rPr>
        <w:tab/>
        <w:t>zarejestrowania w systemie teleinformatycznym sprawy</w:t>
      </w:r>
      <w:r w:rsidR="002B2152">
        <w:rPr>
          <w:rFonts w:ascii="Times New Roman" w:eastAsia="Times New Roman" w:hAnsi="Times New Roman" w:cs="Arial"/>
          <w:kern w:val="0"/>
          <w:szCs w:val="20"/>
          <w:lang w:eastAsia="pl-PL"/>
          <w14:ligatures w14:val="none"/>
        </w:rPr>
        <w:t xml:space="preserve"> –</w:t>
      </w:r>
      <w:r w:rsidRPr="005B1E90">
        <w:rPr>
          <w:rFonts w:ascii="Times New Roman" w:eastAsia="Times New Roman" w:hAnsi="Times New Roman" w:cs="Arial"/>
          <w:kern w:val="0"/>
          <w:szCs w:val="20"/>
          <w:lang w:eastAsia="pl-PL"/>
          <w14:ligatures w14:val="none"/>
        </w:rPr>
        <w:t xml:space="preserve"> obejmująca numer w Rejestrze, sygnaturę sprawy i datę rejestracji sprawy albo</w:t>
      </w:r>
    </w:p>
    <w:p w14:paraId="4D93365D" w14:textId="5544298D" w:rsidR="005B1E90" w:rsidRPr="005B1E90" w:rsidRDefault="005B1E90" w:rsidP="00BE1CCA">
      <w:pPr>
        <w:widowControl w:val="0"/>
        <w:autoSpaceDE w:val="0"/>
        <w:autoSpaceDN w:val="0"/>
        <w:adjustRightInd w:val="0"/>
        <w:spacing w:after="0" w:line="360" w:lineRule="auto"/>
        <w:jc w:val="both"/>
        <w:rPr>
          <w:rFonts w:ascii="Times New Roman" w:eastAsia="Times New Roman" w:hAnsi="Times New Roman" w:cs="Arial"/>
          <w:kern w:val="0"/>
          <w:szCs w:val="20"/>
          <w:lang w:eastAsia="pl-PL"/>
          <w14:ligatures w14:val="none"/>
        </w:rPr>
      </w:pPr>
      <w:r w:rsidRPr="005B1E90">
        <w:rPr>
          <w:rFonts w:ascii="Times New Roman" w:eastAsia="Times New Roman" w:hAnsi="Times New Roman" w:cs="Arial"/>
          <w:kern w:val="0"/>
          <w:szCs w:val="20"/>
          <w:lang w:eastAsia="pl-PL"/>
          <w14:ligatures w14:val="none"/>
        </w:rPr>
        <w:t>2)</w:t>
      </w:r>
      <w:r w:rsidRPr="005B1E90">
        <w:rPr>
          <w:rFonts w:ascii="Times New Roman" w:eastAsia="Times New Roman" w:hAnsi="Times New Roman" w:cs="Arial"/>
          <w:kern w:val="0"/>
          <w:szCs w:val="20"/>
          <w:lang w:eastAsia="pl-PL"/>
          <w14:ligatures w14:val="none"/>
        </w:rPr>
        <w:tab/>
        <w:t xml:space="preserve">dokonaniu wpisu w pozycji Rejestru </w:t>
      </w:r>
      <w:r w:rsidR="002B2152">
        <w:rPr>
          <w:rFonts w:ascii="Times New Roman" w:eastAsia="Times New Roman" w:hAnsi="Times New Roman" w:cs="Arial"/>
          <w:kern w:val="0"/>
          <w:szCs w:val="20"/>
          <w:lang w:eastAsia="pl-PL"/>
          <w14:ligatures w14:val="none"/>
        </w:rPr>
        <w:t xml:space="preserve">– </w:t>
      </w:r>
      <w:r w:rsidRPr="005B1E90">
        <w:rPr>
          <w:rFonts w:ascii="Times New Roman" w:eastAsia="Times New Roman" w:hAnsi="Times New Roman" w:cs="Arial"/>
          <w:kern w:val="0"/>
          <w:szCs w:val="20"/>
          <w:lang w:eastAsia="pl-PL"/>
          <w14:ligatures w14:val="none"/>
        </w:rPr>
        <w:t>obejmująca numer w Rejestrze, sygnaturę sprawy, datę dokonania wpisu i numer wpisu</w:t>
      </w:r>
      <w:r w:rsidR="00047762">
        <w:rPr>
          <w:rFonts w:ascii="Times New Roman" w:eastAsia="Times New Roman" w:hAnsi="Times New Roman" w:cs="Arial"/>
          <w:kern w:val="0"/>
          <w:szCs w:val="20"/>
          <w:lang w:eastAsia="pl-PL"/>
          <w14:ligatures w14:val="none"/>
        </w:rPr>
        <w:t>.</w:t>
      </w:r>
    </w:p>
    <w:p w14:paraId="03DB0D6C" w14:textId="5C844FB9" w:rsidR="00317D79" w:rsidRDefault="00047762" w:rsidP="005B1E90">
      <w:pPr>
        <w:suppressAutoHyphens/>
        <w:autoSpaceDE w:val="0"/>
        <w:autoSpaceDN w:val="0"/>
        <w:adjustRightInd w:val="0"/>
        <w:spacing w:before="120" w:after="0" w:line="360" w:lineRule="auto"/>
        <w:jc w:val="both"/>
        <w:rPr>
          <w:rFonts w:ascii="Times" w:eastAsia="Times New Roman" w:hAnsi="Times" w:cs="Arial"/>
          <w:kern w:val="0"/>
          <w:szCs w:val="20"/>
          <w:lang w:eastAsia="pl-PL"/>
          <w14:ligatures w14:val="none"/>
        </w:rPr>
      </w:pPr>
      <w:r>
        <w:rPr>
          <w:rFonts w:ascii="Times" w:eastAsia="Times New Roman" w:hAnsi="Times" w:cs="Arial"/>
          <w:kern w:val="0"/>
          <w:szCs w:val="20"/>
          <w:lang w:eastAsia="pl-PL"/>
          <w14:ligatures w14:val="none"/>
        </w:rPr>
        <w:t xml:space="preserve">Mając zatem na uwadze, że informacje te – za pośrednictwem systemu teleinformatycznego KRS – można również pozyskiwać w ramach usługi tzw. </w:t>
      </w:r>
      <w:proofErr w:type="spellStart"/>
      <w:r>
        <w:rPr>
          <w:rFonts w:ascii="Times" w:eastAsia="Times New Roman" w:hAnsi="Times" w:cs="Arial"/>
          <w:kern w:val="0"/>
          <w:szCs w:val="20"/>
          <w:lang w:eastAsia="pl-PL"/>
          <w14:ligatures w14:val="none"/>
        </w:rPr>
        <w:t>newslettera</w:t>
      </w:r>
      <w:proofErr w:type="spellEnd"/>
      <w:r>
        <w:rPr>
          <w:rFonts w:ascii="Times" w:eastAsia="Times New Roman" w:hAnsi="Times" w:cs="Arial"/>
          <w:kern w:val="0"/>
          <w:szCs w:val="20"/>
          <w:lang w:eastAsia="pl-PL"/>
          <w14:ligatures w14:val="none"/>
        </w:rPr>
        <w:t xml:space="preserve">, za zasadne uznano, aby możliwość z jej skorzystania była również dostępna poprzez aplikację </w:t>
      </w:r>
      <w:proofErr w:type="spellStart"/>
      <w:r>
        <w:rPr>
          <w:rFonts w:ascii="Times" w:eastAsia="Times New Roman" w:hAnsi="Times" w:cs="Arial"/>
          <w:kern w:val="0"/>
          <w:szCs w:val="20"/>
          <w:lang w:eastAsia="pl-PL"/>
          <w14:ligatures w14:val="none"/>
        </w:rPr>
        <w:t>mObywatel</w:t>
      </w:r>
      <w:proofErr w:type="spellEnd"/>
      <w:r>
        <w:rPr>
          <w:rFonts w:ascii="Times" w:eastAsia="Times New Roman" w:hAnsi="Times" w:cs="Arial"/>
          <w:kern w:val="0"/>
          <w:szCs w:val="20"/>
          <w:lang w:eastAsia="pl-PL"/>
          <w14:ligatures w14:val="none"/>
        </w:rPr>
        <w:t>, dla jej użytkowników, w zakresie podmiotowym zgodnym z ww. rozporządzeniem Rady Ministrów. Z tego względu w niniejszym projekcie proponuje się uregulowanie pozyskiwania</w:t>
      </w:r>
      <w:r w:rsidR="005B1E90" w:rsidRPr="005B1E90">
        <w:rPr>
          <w:rFonts w:ascii="Times" w:eastAsia="Times New Roman" w:hAnsi="Times" w:cs="Arial"/>
          <w:kern w:val="0"/>
          <w:szCs w:val="20"/>
          <w:lang w:eastAsia="pl-PL"/>
          <w14:ligatures w14:val="none"/>
        </w:rPr>
        <w:t xml:space="preserve"> ww.</w:t>
      </w:r>
      <w:r w:rsidR="00317D79">
        <w:rPr>
          <w:rFonts w:ascii="Times" w:eastAsia="Times New Roman" w:hAnsi="Times" w:cs="Arial"/>
          <w:kern w:val="0"/>
          <w:szCs w:val="20"/>
          <w:lang w:eastAsia="pl-PL"/>
          <w14:ligatures w14:val="none"/>
        </w:rPr>
        <w:t> </w:t>
      </w:r>
      <w:r w:rsidR="005B1E90" w:rsidRPr="005B1E90">
        <w:rPr>
          <w:rFonts w:ascii="Times" w:eastAsia="Times New Roman" w:hAnsi="Times" w:cs="Arial"/>
          <w:kern w:val="0"/>
          <w:szCs w:val="20"/>
          <w:lang w:eastAsia="pl-PL"/>
          <w14:ligatures w14:val="none"/>
        </w:rPr>
        <w:t>informacji</w:t>
      </w:r>
      <w:r>
        <w:rPr>
          <w:rFonts w:ascii="Times" w:eastAsia="Times New Roman" w:hAnsi="Times" w:cs="Arial"/>
          <w:kern w:val="0"/>
          <w:szCs w:val="20"/>
          <w:lang w:eastAsia="pl-PL"/>
          <w14:ligatures w14:val="none"/>
        </w:rPr>
        <w:t xml:space="preserve"> przez aplikację </w:t>
      </w:r>
      <w:proofErr w:type="spellStart"/>
      <w:r>
        <w:rPr>
          <w:rFonts w:ascii="Times" w:eastAsia="Times New Roman" w:hAnsi="Times" w:cs="Arial"/>
          <w:kern w:val="0"/>
          <w:szCs w:val="20"/>
          <w:lang w:eastAsia="pl-PL"/>
          <w14:ligatures w14:val="none"/>
        </w:rPr>
        <w:t>mObywatel</w:t>
      </w:r>
      <w:proofErr w:type="spellEnd"/>
      <w:r>
        <w:rPr>
          <w:rFonts w:ascii="Times" w:eastAsia="Times New Roman" w:hAnsi="Times" w:cs="Arial"/>
          <w:kern w:val="0"/>
          <w:szCs w:val="20"/>
          <w:lang w:eastAsia="pl-PL"/>
          <w14:ligatures w14:val="none"/>
        </w:rPr>
        <w:t xml:space="preserve"> w ramach tzw. subskrypcji z odpowiednim zastosowaniem przepisów art. 10a, w szczególności poprzez wyraźne zaznaczenie</w:t>
      </w:r>
      <w:r w:rsidR="00317D79">
        <w:rPr>
          <w:rFonts w:ascii="Times" w:eastAsia="Times New Roman" w:hAnsi="Times" w:cs="Arial"/>
          <w:kern w:val="0"/>
          <w:szCs w:val="20"/>
          <w:lang w:eastAsia="pl-PL"/>
          <w14:ligatures w14:val="none"/>
        </w:rPr>
        <w:t>:</w:t>
      </w:r>
      <w:r>
        <w:rPr>
          <w:rFonts w:ascii="Times" w:eastAsia="Times New Roman" w:hAnsi="Times" w:cs="Arial"/>
          <w:kern w:val="0"/>
          <w:szCs w:val="20"/>
          <w:lang w:eastAsia="pl-PL"/>
          <w14:ligatures w14:val="none"/>
        </w:rPr>
        <w:t xml:space="preserve"> </w:t>
      </w:r>
    </w:p>
    <w:p w14:paraId="61E200AE" w14:textId="792E5459" w:rsidR="00317D79" w:rsidRDefault="00317D79" w:rsidP="005B1E90">
      <w:pPr>
        <w:suppressAutoHyphens/>
        <w:autoSpaceDE w:val="0"/>
        <w:autoSpaceDN w:val="0"/>
        <w:adjustRightInd w:val="0"/>
        <w:spacing w:before="120" w:after="0" w:line="360" w:lineRule="auto"/>
        <w:jc w:val="both"/>
        <w:rPr>
          <w:rFonts w:ascii="Times" w:eastAsia="Times New Roman" w:hAnsi="Times" w:cs="Arial"/>
          <w:kern w:val="0"/>
          <w:szCs w:val="20"/>
          <w:lang w:eastAsia="pl-PL"/>
          <w14:ligatures w14:val="none"/>
        </w:rPr>
      </w:pPr>
      <w:r>
        <w:rPr>
          <w:rFonts w:ascii="Times" w:eastAsia="Times New Roman" w:hAnsi="Times" w:cs="Arial"/>
          <w:kern w:val="0"/>
          <w:szCs w:val="20"/>
          <w:lang w:eastAsia="pl-PL"/>
          <w14:ligatures w14:val="none"/>
        </w:rPr>
        <w:lastRenderedPageBreak/>
        <w:sym w:font="Symbol" w:char="F02D"/>
      </w:r>
      <w:r>
        <w:rPr>
          <w:rFonts w:ascii="Times" w:eastAsia="Times New Roman" w:hAnsi="Times" w:cs="Arial"/>
          <w:kern w:val="0"/>
          <w:szCs w:val="20"/>
          <w:lang w:eastAsia="pl-PL"/>
          <w14:ligatures w14:val="none"/>
        </w:rPr>
        <w:t xml:space="preserve"> </w:t>
      </w:r>
      <w:r w:rsidR="00047762">
        <w:rPr>
          <w:rFonts w:ascii="Times" w:eastAsia="Times New Roman" w:hAnsi="Times" w:cs="Arial"/>
          <w:kern w:val="0"/>
          <w:szCs w:val="20"/>
          <w:lang w:eastAsia="pl-PL"/>
          <w14:ligatures w14:val="none"/>
        </w:rPr>
        <w:t>zakresu podmiotowego</w:t>
      </w:r>
      <w:r w:rsidR="00722C5F">
        <w:rPr>
          <w:rFonts w:ascii="Times" w:eastAsia="Times New Roman" w:hAnsi="Times" w:cs="Arial"/>
          <w:kern w:val="0"/>
          <w:szCs w:val="20"/>
          <w:lang w:eastAsia="pl-PL"/>
          <w14:ligatures w14:val="none"/>
        </w:rPr>
        <w:t xml:space="preserve"> (</w:t>
      </w:r>
      <w:r w:rsidR="00722C5F" w:rsidRPr="005B1E90">
        <w:rPr>
          <w:rFonts w:ascii="Times" w:eastAsia="Times New Roman" w:hAnsi="Times" w:cs="Arial"/>
          <w:kern w:val="0"/>
          <w:szCs w:val="20"/>
          <w:lang w:eastAsia="pl-PL"/>
          <w14:ligatures w14:val="none"/>
        </w:rPr>
        <w:t xml:space="preserve">dostęp do danych z KRS za pośrednictwem aplikacji </w:t>
      </w:r>
      <w:proofErr w:type="spellStart"/>
      <w:r w:rsidR="00722C5F" w:rsidRPr="005B1E90">
        <w:rPr>
          <w:rFonts w:ascii="Times" w:eastAsia="Times New Roman" w:hAnsi="Times" w:cs="Arial"/>
          <w:kern w:val="0"/>
          <w:szCs w:val="20"/>
          <w:lang w:eastAsia="pl-PL"/>
          <w14:ligatures w14:val="none"/>
        </w:rPr>
        <w:t>mObywatel</w:t>
      </w:r>
      <w:proofErr w:type="spellEnd"/>
      <w:r w:rsidR="00722C5F" w:rsidRPr="005B1E90">
        <w:rPr>
          <w:rFonts w:ascii="Times" w:eastAsia="Times New Roman" w:hAnsi="Times" w:cs="Arial"/>
          <w:kern w:val="0"/>
          <w:szCs w:val="20"/>
          <w:lang w:eastAsia="pl-PL"/>
          <w14:ligatures w14:val="none"/>
        </w:rPr>
        <w:t xml:space="preserve"> będzie ograniczony do danych podmiotów, z którymi ten konkretny użytkownik aplikacji jest powiązany przez PESEL</w:t>
      </w:r>
      <w:r>
        <w:rPr>
          <w:rFonts w:ascii="Times" w:eastAsia="Times New Roman" w:hAnsi="Times" w:cs="Arial"/>
          <w:kern w:val="0"/>
          <w:szCs w:val="20"/>
          <w:lang w:eastAsia="pl-PL"/>
          <w14:ligatures w14:val="none"/>
        </w:rPr>
        <w:t xml:space="preserve"> – projektowany art. 10a ust. </w:t>
      </w:r>
      <w:proofErr w:type="spellStart"/>
      <w:r>
        <w:rPr>
          <w:rFonts w:ascii="Times" w:eastAsia="Times New Roman" w:hAnsi="Times" w:cs="Arial"/>
          <w:kern w:val="0"/>
          <w:szCs w:val="20"/>
          <w:lang w:eastAsia="pl-PL"/>
          <w14:ligatures w14:val="none"/>
        </w:rPr>
        <w:t>1a</w:t>
      </w:r>
      <w:proofErr w:type="spellEnd"/>
      <w:r>
        <w:rPr>
          <w:rFonts w:ascii="Times" w:eastAsia="Times New Roman" w:hAnsi="Times" w:cs="Arial"/>
          <w:kern w:val="0"/>
          <w:szCs w:val="20"/>
          <w:lang w:eastAsia="pl-PL"/>
          <w14:ligatures w14:val="none"/>
        </w:rPr>
        <w:t xml:space="preserve"> </w:t>
      </w:r>
      <w:proofErr w:type="spellStart"/>
      <w:r>
        <w:rPr>
          <w:rFonts w:ascii="Times" w:eastAsia="Times New Roman" w:hAnsi="Times" w:cs="Arial"/>
          <w:kern w:val="0"/>
          <w:szCs w:val="20"/>
          <w:lang w:eastAsia="pl-PL"/>
          <w14:ligatures w14:val="none"/>
        </w:rPr>
        <w:t>uKRS</w:t>
      </w:r>
      <w:proofErr w:type="spellEnd"/>
      <w:r w:rsidR="00722C5F">
        <w:rPr>
          <w:rFonts w:ascii="Times" w:eastAsia="Times New Roman" w:hAnsi="Times" w:cs="Arial"/>
          <w:kern w:val="0"/>
          <w:szCs w:val="20"/>
          <w:lang w:eastAsia="pl-PL"/>
          <w14:ligatures w14:val="none"/>
        </w:rPr>
        <w:t xml:space="preserve">), </w:t>
      </w:r>
    </w:p>
    <w:p w14:paraId="5BA530B0" w14:textId="1030CC27" w:rsidR="00317D79" w:rsidRDefault="00317D79" w:rsidP="005B1E90">
      <w:pPr>
        <w:suppressAutoHyphens/>
        <w:autoSpaceDE w:val="0"/>
        <w:autoSpaceDN w:val="0"/>
        <w:adjustRightInd w:val="0"/>
        <w:spacing w:before="120" w:after="0" w:line="360" w:lineRule="auto"/>
        <w:jc w:val="both"/>
        <w:rPr>
          <w:rFonts w:ascii="Times" w:eastAsia="Times New Roman" w:hAnsi="Times" w:cs="Arial"/>
          <w:kern w:val="0"/>
          <w:szCs w:val="20"/>
          <w:lang w:eastAsia="pl-PL"/>
          <w14:ligatures w14:val="none"/>
        </w:rPr>
      </w:pPr>
      <w:r>
        <w:rPr>
          <w:rFonts w:ascii="Times" w:eastAsia="Times New Roman" w:hAnsi="Times" w:cs="Arial"/>
          <w:kern w:val="0"/>
          <w:szCs w:val="20"/>
          <w:lang w:eastAsia="pl-PL"/>
          <w14:ligatures w14:val="none"/>
        </w:rPr>
        <w:sym w:font="Symbol" w:char="F02D"/>
      </w:r>
      <w:r>
        <w:rPr>
          <w:rFonts w:ascii="Times" w:eastAsia="Times New Roman" w:hAnsi="Times" w:cs="Arial"/>
          <w:kern w:val="0"/>
          <w:szCs w:val="20"/>
          <w:lang w:eastAsia="pl-PL"/>
          <w14:ligatures w14:val="none"/>
        </w:rPr>
        <w:t xml:space="preserve"> </w:t>
      </w:r>
      <w:r w:rsidR="00722C5F">
        <w:rPr>
          <w:rFonts w:ascii="Times" w:eastAsia="Times New Roman" w:hAnsi="Times" w:cs="Arial"/>
          <w:kern w:val="0"/>
          <w:szCs w:val="20"/>
          <w:lang w:eastAsia="pl-PL"/>
          <w14:ligatures w14:val="none"/>
        </w:rPr>
        <w:t>zakresu informacji</w:t>
      </w:r>
      <w:r w:rsidR="002B2152">
        <w:rPr>
          <w:rFonts w:ascii="Times" w:eastAsia="Times New Roman" w:hAnsi="Times" w:cs="Arial"/>
          <w:kern w:val="0"/>
          <w:szCs w:val="20"/>
          <w:lang w:eastAsia="pl-PL"/>
          <w14:ligatures w14:val="none"/>
        </w:rPr>
        <w:t>,</w:t>
      </w:r>
      <w:r w:rsidR="00722C5F">
        <w:rPr>
          <w:rFonts w:ascii="Times" w:eastAsia="Times New Roman" w:hAnsi="Times" w:cs="Arial"/>
          <w:kern w:val="0"/>
          <w:szCs w:val="20"/>
          <w:lang w:eastAsia="pl-PL"/>
          <w14:ligatures w14:val="none"/>
        </w:rPr>
        <w:t xml:space="preserve"> jakie użytkownik aplikacji </w:t>
      </w:r>
      <w:proofErr w:type="spellStart"/>
      <w:r w:rsidR="00722C5F">
        <w:rPr>
          <w:rFonts w:ascii="Times" w:eastAsia="Times New Roman" w:hAnsi="Times" w:cs="Arial"/>
          <w:kern w:val="0"/>
          <w:szCs w:val="20"/>
          <w:lang w:eastAsia="pl-PL"/>
          <w14:ligatures w14:val="none"/>
        </w:rPr>
        <w:t>mObywatel</w:t>
      </w:r>
      <w:proofErr w:type="spellEnd"/>
      <w:r w:rsidR="00722C5F">
        <w:rPr>
          <w:rFonts w:ascii="Times" w:eastAsia="Times New Roman" w:hAnsi="Times" w:cs="Arial"/>
          <w:kern w:val="0"/>
          <w:szCs w:val="20"/>
          <w:lang w:eastAsia="pl-PL"/>
          <w14:ligatures w14:val="none"/>
        </w:rPr>
        <w:t xml:space="preserve"> może pozyskiwać (określone w</w:t>
      </w:r>
      <w:r>
        <w:rPr>
          <w:rFonts w:ascii="Times" w:eastAsia="Times New Roman" w:hAnsi="Times" w:cs="Arial"/>
          <w:kern w:val="0"/>
          <w:szCs w:val="20"/>
          <w:lang w:eastAsia="pl-PL"/>
          <w14:ligatures w14:val="none"/>
        </w:rPr>
        <w:t> </w:t>
      </w:r>
      <w:r w:rsidR="00722C5F">
        <w:rPr>
          <w:rFonts w:ascii="Times" w:eastAsia="Times New Roman" w:hAnsi="Times" w:cs="Arial"/>
          <w:kern w:val="0"/>
          <w:szCs w:val="20"/>
          <w:lang w:eastAsia="pl-PL"/>
          <w14:ligatures w14:val="none"/>
        </w:rPr>
        <w:t xml:space="preserve">art. 10a ust. 1 </w:t>
      </w:r>
      <w:proofErr w:type="spellStart"/>
      <w:r w:rsidR="00722C5F">
        <w:rPr>
          <w:rFonts w:ascii="Times" w:eastAsia="Times New Roman" w:hAnsi="Times" w:cs="Arial"/>
          <w:kern w:val="0"/>
          <w:szCs w:val="20"/>
          <w:lang w:eastAsia="pl-PL"/>
          <w14:ligatures w14:val="none"/>
        </w:rPr>
        <w:t>uKRS</w:t>
      </w:r>
      <w:proofErr w:type="spellEnd"/>
      <w:r w:rsidR="00722C5F">
        <w:rPr>
          <w:rFonts w:ascii="Times" w:eastAsia="Times New Roman" w:hAnsi="Times" w:cs="Arial"/>
          <w:kern w:val="0"/>
          <w:szCs w:val="20"/>
          <w:lang w:eastAsia="pl-PL"/>
          <w14:ligatures w14:val="none"/>
        </w:rPr>
        <w:t xml:space="preserve">), </w:t>
      </w:r>
    </w:p>
    <w:p w14:paraId="7D6AB752" w14:textId="66653D5D" w:rsidR="00317D79" w:rsidRDefault="00317D79" w:rsidP="005B1E90">
      <w:pPr>
        <w:suppressAutoHyphens/>
        <w:autoSpaceDE w:val="0"/>
        <w:autoSpaceDN w:val="0"/>
        <w:adjustRightInd w:val="0"/>
        <w:spacing w:before="120" w:after="0" w:line="360" w:lineRule="auto"/>
        <w:jc w:val="both"/>
        <w:rPr>
          <w:rFonts w:ascii="Times" w:eastAsia="Times New Roman" w:hAnsi="Times" w:cs="Arial"/>
          <w:kern w:val="0"/>
          <w:szCs w:val="20"/>
          <w:lang w:eastAsia="pl-PL"/>
          <w14:ligatures w14:val="none"/>
        </w:rPr>
      </w:pPr>
      <w:r>
        <w:rPr>
          <w:rFonts w:ascii="Times" w:eastAsia="Times New Roman" w:hAnsi="Times" w:cs="Arial"/>
          <w:kern w:val="0"/>
          <w:szCs w:val="20"/>
          <w:lang w:eastAsia="pl-PL"/>
          <w14:ligatures w14:val="none"/>
        </w:rPr>
        <w:sym w:font="Symbol" w:char="F02D"/>
      </w:r>
      <w:r>
        <w:rPr>
          <w:rFonts w:ascii="Times" w:eastAsia="Times New Roman" w:hAnsi="Times" w:cs="Arial"/>
          <w:kern w:val="0"/>
          <w:szCs w:val="20"/>
          <w:lang w:eastAsia="pl-PL"/>
          <w14:ligatures w14:val="none"/>
        </w:rPr>
        <w:t xml:space="preserve"> </w:t>
      </w:r>
      <w:r w:rsidR="00722C5F">
        <w:rPr>
          <w:rFonts w:ascii="Times" w:eastAsia="Times New Roman" w:hAnsi="Times" w:cs="Arial"/>
          <w:kern w:val="0"/>
          <w:szCs w:val="20"/>
          <w:lang w:eastAsia="pl-PL"/>
          <w14:ligatures w14:val="none"/>
        </w:rPr>
        <w:t>przez jaki okres będzie on otrzymywał powiadomienia w aplikacji o żądanych danych</w:t>
      </w:r>
      <w:r>
        <w:rPr>
          <w:rFonts w:ascii="Times" w:eastAsia="Times New Roman" w:hAnsi="Times" w:cs="Arial"/>
          <w:kern w:val="0"/>
          <w:szCs w:val="20"/>
          <w:lang w:eastAsia="pl-PL"/>
          <w14:ligatures w14:val="none"/>
        </w:rPr>
        <w:t xml:space="preserve"> (rok czasu z możliwością przedłużenia – art. 10a ust. 2 </w:t>
      </w:r>
      <w:proofErr w:type="spellStart"/>
      <w:r>
        <w:rPr>
          <w:rFonts w:ascii="Times" w:eastAsia="Times New Roman" w:hAnsi="Times" w:cs="Arial"/>
          <w:kern w:val="0"/>
          <w:szCs w:val="20"/>
          <w:lang w:eastAsia="pl-PL"/>
          <w14:ligatures w14:val="none"/>
        </w:rPr>
        <w:t>uKRS</w:t>
      </w:r>
      <w:proofErr w:type="spellEnd"/>
      <w:r>
        <w:rPr>
          <w:rFonts w:ascii="Times" w:eastAsia="Times New Roman" w:hAnsi="Times" w:cs="Arial"/>
          <w:kern w:val="0"/>
          <w:szCs w:val="20"/>
          <w:lang w:eastAsia="pl-PL"/>
          <w14:ligatures w14:val="none"/>
        </w:rPr>
        <w:t>)</w:t>
      </w:r>
      <w:r w:rsidR="00722C5F">
        <w:rPr>
          <w:rFonts w:ascii="Times" w:eastAsia="Times New Roman" w:hAnsi="Times" w:cs="Arial"/>
          <w:kern w:val="0"/>
          <w:szCs w:val="20"/>
          <w:lang w:eastAsia="pl-PL"/>
          <w14:ligatures w14:val="none"/>
        </w:rPr>
        <w:t xml:space="preserve"> oraz </w:t>
      </w:r>
    </w:p>
    <w:p w14:paraId="239975F0" w14:textId="4010F61D" w:rsidR="005B1E90" w:rsidRPr="005B1E90" w:rsidRDefault="00317D79" w:rsidP="005B1E90">
      <w:pPr>
        <w:suppressAutoHyphens/>
        <w:autoSpaceDE w:val="0"/>
        <w:autoSpaceDN w:val="0"/>
        <w:adjustRightInd w:val="0"/>
        <w:spacing w:before="120" w:after="0" w:line="360" w:lineRule="auto"/>
        <w:jc w:val="both"/>
        <w:rPr>
          <w:rFonts w:ascii="Times" w:eastAsia="Times New Roman" w:hAnsi="Times" w:cs="Arial"/>
          <w:kern w:val="0"/>
          <w:szCs w:val="20"/>
          <w:lang w:eastAsia="pl-PL"/>
          <w14:ligatures w14:val="none"/>
        </w:rPr>
      </w:pPr>
      <w:r>
        <w:rPr>
          <w:rFonts w:ascii="Times" w:eastAsia="Times New Roman" w:hAnsi="Times" w:cs="Arial"/>
          <w:kern w:val="0"/>
          <w:szCs w:val="20"/>
          <w:lang w:eastAsia="pl-PL"/>
          <w14:ligatures w14:val="none"/>
        </w:rPr>
        <w:sym w:font="Symbol" w:char="F02D"/>
      </w:r>
      <w:r>
        <w:rPr>
          <w:rFonts w:ascii="Times" w:eastAsia="Times New Roman" w:hAnsi="Times" w:cs="Arial"/>
          <w:kern w:val="0"/>
          <w:szCs w:val="20"/>
          <w:lang w:eastAsia="pl-PL"/>
          <w14:ligatures w14:val="none"/>
        </w:rPr>
        <w:t xml:space="preserve"> </w:t>
      </w:r>
      <w:r w:rsidR="00722C5F">
        <w:rPr>
          <w:rFonts w:ascii="Times" w:eastAsia="Times New Roman" w:hAnsi="Times" w:cs="Arial"/>
          <w:kern w:val="0"/>
          <w:szCs w:val="20"/>
          <w:lang w:eastAsia="pl-PL"/>
          <w14:ligatures w14:val="none"/>
        </w:rPr>
        <w:t>ograniczenia</w:t>
      </w:r>
      <w:r w:rsidR="005B1E90" w:rsidRPr="005B1E90">
        <w:rPr>
          <w:rFonts w:ascii="Times" w:eastAsia="Times New Roman" w:hAnsi="Times" w:cs="Arial"/>
          <w:kern w:val="0"/>
          <w:szCs w:val="20"/>
          <w:lang w:eastAsia="pl-PL"/>
          <w14:ligatures w14:val="none"/>
        </w:rPr>
        <w:t xml:space="preserve"> jednoczesnego przesyłania danych nie więcej niż 50 podmiotów, </w:t>
      </w:r>
      <w:r w:rsidR="00722C5F">
        <w:rPr>
          <w:rFonts w:ascii="Times" w:eastAsia="Times New Roman" w:hAnsi="Times" w:cs="Arial"/>
          <w:kern w:val="0"/>
          <w:szCs w:val="20"/>
          <w:lang w:eastAsia="pl-PL"/>
          <w14:ligatures w14:val="none"/>
        </w:rPr>
        <w:t>które to</w:t>
      </w:r>
      <w:r>
        <w:rPr>
          <w:rFonts w:ascii="Times" w:eastAsia="Times New Roman" w:hAnsi="Times" w:cs="Arial"/>
          <w:kern w:val="0"/>
          <w:szCs w:val="20"/>
          <w:lang w:eastAsia="pl-PL"/>
          <w14:ligatures w14:val="none"/>
        </w:rPr>
        <w:t> </w:t>
      </w:r>
      <w:r w:rsidR="00722C5F">
        <w:rPr>
          <w:rFonts w:ascii="Times" w:eastAsia="Times New Roman" w:hAnsi="Times" w:cs="Arial"/>
          <w:kern w:val="0"/>
          <w:szCs w:val="20"/>
          <w:lang w:eastAsia="pl-PL"/>
          <w14:ligatures w14:val="none"/>
        </w:rPr>
        <w:t xml:space="preserve">ograniczenie będzie obowiązywało odrębnie </w:t>
      </w:r>
      <w:r w:rsidR="005B1E90" w:rsidRPr="005B1E90">
        <w:rPr>
          <w:rFonts w:ascii="Times" w:eastAsia="Times New Roman" w:hAnsi="Times" w:cs="Arial"/>
          <w:kern w:val="0"/>
          <w:szCs w:val="20"/>
          <w:lang w:eastAsia="pl-PL"/>
          <w14:ligatures w14:val="none"/>
        </w:rPr>
        <w:t xml:space="preserve">w odniesieniu do wniosków składanych przez system teleinformatyczny </w:t>
      </w:r>
      <w:r w:rsidR="00722C5F">
        <w:rPr>
          <w:rFonts w:ascii="Times" w:eastAsia="Times New Roman" w:hAnsi="Times" w:cs="Arial"/>
          <w:kern w:val="0"/>
          <w:szCs w:val="20"/>
          <w:lang w:eastAsia="pl-PL"/>
          <w14:ligatures w14:val="none"/>
        </w:rPr>
        <w:t xml:space="preserve">i odrębnie dla wniosków składanych przez aplikację </w:t>
      </w:r>
      <w:proofErr w:type="spellStart"/>
      <w:r w:rsidR="00722C5F">
        <w:rPr>
          <w:rFonts w:ascii="Times" w:eastAsia="Times New Roman" w:hAnsi="Times" w:cs="Arial"/>
          <w:kern w:val="0"/>
          <w:szCs w:val="20"/>
          <w:lang w:eastAsia="pl-PL"/>
          <w14:ligatures w14:val="none"/>
        </w:rPr>
        <w:t>mObywatel</w:t>
      </w:r>
      <w:proofErr w:type="spellEnd"/>
      <w:r>
        <w:rPr>
          <w:rFonts w:ascii="Times" w:eastAsia="Times New Roman" w:hAnsi="Times" w:cs="Arial"/>
          <w:kern w:val="0"/>
          <w:szCs w:val="20"/>
          <w:lang w:eastAsia="pl-PL"/>
          <w14:ligatures w14:val="none"/>
        </w:rPr>
        <w:t xml:space="preserve"> (art. 10a ust. 3 </w:t>
      </w:r>
      <w:proofErr w:type="spellStart"/>
      <w:r>
        <w:rPr>
          <w:rFonts w:ascii="Times" w:eastAsia="Times New Roman" w:hAnsi="Times" w:cs="Arial"/>
          <w:kern w:val="0"/>
          <w:szCs w:val="20"/>
          <w:lang w:eastAsia="pl-PL"/>
          <w14:ligatures w14:val="none"/>
        </w:rPr>
        <w:t>uKRS</w:t>
      </w:r>
      <w:proofErr w:type="spellEnd"/>
      <w:r>
        <w:rPr>
          <w:rFonts w:ascii="Times" w:eastAsia="Times New Roman" w:hAnsi="Times" w:cs="Arial"/>
          <w:kern w:val="0"/>
          <w:szCs w:val="20"/>
          <w:lang w:eastAsia="pl-PL"/>
          <w14:ligatures w14:val="none"/>
        </w:rPr>
        <w:t>)</w:t>
      </w:r>
      <w:r w:rsidR="005B1E90" w:rsidRPr="005B1E90">
        <w:rPr>
          <w:rFonts w:ascii="Times" w:eastAsia="Times New Roman" w:hAnsi="Times" w:cs="Arial"/>
          <w:kern w:val="0"/>
          <w:szCs w:val="20"/>
          <w:lang w:eastAsia="pl-PL"/>
          <w14:ligatures w14:val="none"/>
        </w:rPr>
        <w:t>.</w:t>
      </w:r>
    </w:p>
    <w:p w14:paraId="3FF11874" w14:textId="77777777" w:rsidR="005B1E90" w:rsidRPr="005B1E90" w:rsidRDefault="005B1E90" w:rsidP="005B1E90">
      <w:pPr>
        <w:keepNext/>
        <w:suppressAutoHyphens/>
        <w:spacing w:before="120" w:after="0" w:line="360" w:lineRule="auto"/>
        <w:jc w:val="center"/>
        <w:rPr>
          <w:rFonts w:ascii="Times" w:eastAsia="Times New Roman" w:hAnsi="Times" w:cs="Times New Roman"/>
          <w:b/>
          <w:bCs/>
          <w:kern w:val="0"/>
          <w:lang w:eastAsia="pl-PL"/>
          <w14:ligatures w14:val="none"/>
        </w:rPr>
      </w:pPr>
      <w:r w:rsidRPr="005B1E90">
        <w:rPr>
          <w:rFonts w:ascii="Times" w:eastAsia="Times New Roman" w:hAnsi="Times" w:cs="Times New Roman"/>
          <w:b/>
          <w:bCs/>
          <w:kern w:val="0"/>
          <w:lang w:eastAsia="pl-PL"/>
          <w14:ligatures w14:val="none"/>
        </w:rPr>
        <w:t>3. Przepisy końcowe</w:t>
      </w:r>
    </w:p>
    <w:p w14:paraId="1F43F7CE" w14:textId="54F00342" w:rsidR="005B1E90" w:rsidRPr="005B1E90" w:rsidRDefault="005B1E90" w:rsidP="005B1E90">
      <w:pPr>
        <w:suppressAutoHyphens/>
        <w:autoSpaceDE w:val="0"/>
        <w:autoSpaceDN w:val="0"/>
        <w:adjustRightInd w:val="0"/>
        <w:spacing w:before="120" w:after="0" w:line="360" w:lineRule="auto"/>
        <w:ind w:firstLine="510"/>
        <w:jc w:val="both"/>
        <w:rPr>
          <w:rFonts w:ascii="Times" w:eastAsia="Times New Roman" w:hAnsi="Times" w:cs="Arial"/>
          <w:kern w:val="0"/>
          <w:szCs w:val="20"/>
          <w:lang w:eastAsia="pl-PL"/>
          <w14:ligatures w14:val="none"/>
        </w:rPr>
      </w:pPr>
      <w:r w:rsidRPr="005B1E90">
        <w:rPr>
          <w:rFonts w:ascii="Times" w:eastAsia="Times New Roman" w:hAnsi="Times" w:cs="Arial"/>
          <w:kern w:val="0"/>
          <w:szCs w:val="20"/>
          <w:lang w:eastAsia="pl-PL"/>
          <w14:ligatures w14:val="none"/>
        </w:rPr>
        <w:t xml:space="preserve">Przewiduje się, że dokumenty udostępnione przez Centralną Informację Ksiąg Wieczystych do samodzielnego wydruku za pośrednictwem systemu teleinformatycznego przed dniem wejścia w życie ustawy zachowują moc dokumentów wydawanych przez sąd, jeżeli posiadają cechy umożliwiające ich weryfikację z danymi zawartymi w centralnej bazie danych ksiąg wieczystych (art. 3 projektu). </w:t>
      </w:r>
    </w:p>
    <w:p w14:paraId="0D864F43" w14:textId="72CA0039" w:rsidR="005B1E90" w:rsidRPr="005B1E90" w:rsidRDefault="005B1E90" w:rsidP="005B1E90">
      <w:pPr>
        <w:suppressAutoHyphens/>
        <w:autoSpaceDE w:val="0"/>
        <w:autoSpaceDN w:val="0"/>
        <w:adjustRightInd w:val="0"/>
        <w:spacing w:before="120" w:after="0" w:line="360" w:lineRule="auto"/>
        <w:ind w:firstLine="510"/>
        <w:jc w:val="both"/>
        <w:rPr>
          <w:rFonts w:ascii="Times" w:eastAsia="Times New Roman" w:hAnsi="Times" w:cs="Arial"/>
          <w:kern w:val="0"/>
          <w:szCs w:val="20"/>
          <w:lang w:eastAsia="pl-PL"/>
          <w14:ligatures w14:val="none"/>
        </w:rPr>
      </w:pPr>
      <w:r w:rsidRPr="005B1E90">
        <w:rPr>
          <w:rFonts w:ascii="Times" w:eastAsia="Times New Roman" w:hAnsi="Times" w:cs="Arial"/>
          <w:kern w:val="0"/>
          <w:szCs w:val="20"/>
          <w:lang w:eastAsia="pl-PL"/>
          <w14:ligatures w14:val="none"/>
        </w:rPr>
        <w:t xml:space="preserve">Zakłada się, że ustawa wejdzie w życie z dniem 31 marca 2026 r., który to termin z jednej strony wynika z założeń przedsięwzięcia „Rozwój i zwiększenie dostępności Rejestrów Sądowych </w:t>
      </w:r>
      <w:r w:rsidR="002B2152">
        <w:rPr>
          <w:rFonts w:ascii="Times" w:eastAsia="Times New Roman" w:hAnsi="Times" w:cs="Arial"/>
          <w:kern w:val="0"/>
          <w:szCs w:val="20"/>
          <w:lang w:eastAsia="pl-PL"/>
          <w14:ligatures w14:val="none"/>
        </w:rPr>
        <w:t>–</w:t>
      </w:r>
      <w:r w:rsidRPr="005B1E90">
        <w:rPr>
          <w:rFonts w:ascii="Times" w:eastAsia="Times New Roman" w:hAnsi="Times" w:cs="Arial"/>
          <w:kern w:val="0"/>
          <w:szCs w:val="20"/>
          <w:lang w:eastAsia="pl-PL"/>
          <w14:ligatures w14:val="none"/>
        </w:rPr>
        <w:t xml:space="preserve"> </w:t>
      </w:r>
      <w:proofErr w:type="spellStart"/>
      <w:r w:rsidRPr="005B1E90">
        <w:rPr>
          <w:rFonts w:ascii="Times" w:eastAsia="Times New Roman" w:hAnsi="Times" w:cs="Arial"/>
          <w:kern w:val="0"/>
          <w:szCs w:val="20"/>
          <w:lang w:eastAsia="pl-PL"/>
          <w14:ligatures w14:val="none"/>
        </w:rPr>
        <w:t>eKRS</w:t>
      </w:r>
      <w:proofErr w:type="spellEnd"/>
      <w:r w:rsidRPr="005B1E90">
        <w:rPr>
          <w:rFonts w:ascii="Times" w:eastAsia="Times New Roman" w:hAnsi="Times" w:cs="Arial"/>
          <w:kern w:val="0"/>
          <w:szCs w:val="20"/>
          <w:lang w:eastAsia="pl-PL"/>
          <w14:ligatures w14:val="none"/>
        </w:rPr>
        <w:t xml:space="preserve"> i </w:t>
      </w:r>
      <w:proofErr w:type="spellStart"/>
      <w:r w:rsidRPr="005B1E90">
        <w:rPr>
          <w:rFonts w:ascii="Times" w:eastAsia="Times New Roman" w:hAnsi="Times" w:cs="Arial"/>
          <w:kern w:val="0"/>
          <w:szCs w:val="20"/>
          <w:lang w:eastAsia="pl-PL"/>
          <w14:ligatures w14:val="none"/>
        </w:rPr>
        <w:t>EKW</w:t>
      </w:r>
      <w:proofErr w:type="spellEnd"/>
      <w:r w:rsidRPr="005B1E90">
        <w:rPr>
          <w:rFonts w:ascii="Times" w:eastAsia="Times New Roman" w:hAnsi="Times" w:cs="Arial"/>
          <w:kern w:val="0"/>
          <w:szCs w:val="20"/>
          <w:lang w:eastAsia="pl-PL"/>
          <w14:ligatures w14:val="none"/>
        </w:rPr>
        <w:t xml:space="preserve">”, które znalazło się na liście projektów indykatywnych do Inwestycji C2.1.1 Krajowego Planu Odbudowy i Zwiększania Odporności, jak również pozwoli na przeprowadzenie procesu legislacyjnego w zakresie niezbędnych nowelizacji aktów wykonawczych, wydawanych na podstawie przepisów, których zmianę przewiduje się w niniejszym projekcie. Z tych samych względów dla przepisów nowelizujących ustawę o KRS przewidziano datę wejścia w życie określoną na dzień 31 maja 2026 r. </w:t>
      </w:r>
    </w:p>
    <w:p w14:paraId="749B845E" w14:textId="77777777" w:rsidR="005B1E90" w:rsidRPr="005B1E90" w:rsidRDefault="005B1E90" w:rsidP="005B1E90">
      <w:pPr>
        <w:suppressAutoHyphens/>
        <w:autoSpaceDE w:val="0"/>
        <w:autoSpaceDN w:val="0"/>
        <w:adjustRightInd w:val="0"/>
        <w:spacing w:before="120" w:after="0" w:line="360" w:lineRule="auto"/>
        <w:ind w:firstLine="510"/>
        <w:jc w:val="both"/>
        <w:rPr>
          <w:rFonts w:ascii="Times" w:eastAsia="Times New Roman" w:hAnsi="Times" w:cs="Arial"/>
          <w:bCs/>
          <w:kern w:val="0"/>
          <w:szCs w:val="20"/>
          <w:lang w:eastAsia="pl-PL"/>
          <w14:ligatures w14:val="none"/>
        </w:rPr>
      </w:pPr>
      <w:r w:rsidRPr="005B1E90">
        <w:rPr>
          <w:rFonts w:ascii="Times" w:eastAsia="Times New Roman" w:hAnsi="Times" w:cs="Arial"/>
          <w:bCs/>
          <w:kern w:val="0"/>
          <w:szCs w:val="20"/>
          <w:lang w:eastAsia="pl-PL"/>
          <w14:ligatures w14:val="none"/>
        </w:rPr>
        <w:t xml:space="preserve">Projektowana regulacja nie wywiera bezpośredniego wpływu na działalność </w:t>
      </w:r>
      <w:proofErr w:type="spellStart"/>
      <w:r w:rsidRPr="005B1E90">
        <w:rPr>
          <w:rFonts w:ascii="Times" w:eastAsia="Times New Roman" w:hAnsi="Times" w:cs="Arial"/>
          <w:bCs/>
          <w:kern w:val="0"/>
          <w:szCs w:val="20"/>
          <w:lang w:eastAsia="pl-PL"/>
          <w14:ligatures w14:val="none"/>
        </w:rPr>
        <w:t>mikroprzedsiębiorców</w:t>
      </w:r>
      <w:proofErr w:type="spellEnd"/>
      <w:r w:rsidRPr="005B1E90">
        <w:rPr>
          <w:rFonts w:ascii="Times" w:eastAsia="Times New Roman" w:hAnsi="Times" w:cs="Arial"/>
          <w:bCs/>
          <w:kern w:val="0"/>
          <w:szCs w:val="20"/>
          <w:lang w:eastAsia="pl-PL"/>
          <w14:ligatures w14:val="none"/>
        </w:rPr>
        <w:t xml:space="preserve"> oraz małych i średnich przedsiębiorstw.</w:t>
      </w:r>
    </w:p>
    <w:p w14:paraId="0D3211D9" w14:textId="70C78799" w:rsidR="005B1E90" w:rsidRPr="005B1E90" w:rsidRDefault="005B1E90" w:rsidP="005B1E90">
      <w:pPr>
        <w:suppressAutoHyphens/>
        <w:autoSpaceDE w:val="0"/>
        <w:autoSpaceDN w:val="0"/>
        <w:adjustRightInd w:val="0"/>
        <w:spacing w:before="120" w:after="0" w:line="360" w:lineRule="auto"/>
        <w:ind w:firstLine="510"/>
        <w:jc w:val="both"/>
        <w:rPr>
          <w:rFonts w:ascii="Times" w:eastAsia="Times New Roman" w:hAnsi="Times" w:cs="Arial"/>
          <w:bCs/>
          <w:kern w:val="0"/>
          <w:szCs w:val="20"/>
          <w:lang w:eastAsia="pl-PL"/>
          <w14:ligatures w14:val="none"/>
        </w:rPr>
      </w:pPr>
      <w:r w:rsidRPr="005B1E90">
        <w:rPr>
          <w:rFonts w:ascii="Times" w:eastAsia="Times New Roman" w:hAnsi="Times" w:cs="Arial"/>
          <w:bCs/>
          <w:kern w:val="0"/>
          <w:szCs w:val="20"/>
          <w:lang w:eastAsia="pl-PL"/>
          <w14:ligatures w14:val="none"/>
        </w:rPr>
        <w:t xml:space="preserve">Projekt nie wykonuje prawa Unii Europejskiej. Wprowadzane regulacje nie są sprzeczne z prawem Unii Europejskiej i nie podlegają przedstawieniu właściwym organom i instytucjom Unii Europejskiej, w tym Europejskiemu Bankowi Centralnemu, o których mowa w § 27 ust. </w:t>
      </w:r>
      <w:r w:rsidRPr="005B1E90">
        <w:rPr>
          <w:rFonts w:ascii="Times" w:eastAsia="Times New Roman" w:hAnsi="Times" w:cs="Arial"/>
          <w:bCs/>
          <w:kern w:val="0"/>
          <w:szCs w:val="20"/>
          <w:lang w:eastAsia="pl-PL"/>
          <w14:ligatures w14:val="none"/>
        </w:rPr>
        <w:lastRenderedPageBreak/>
        <w:t>4 uchwały nr 190 Rady Ministrów z dnia 29 października 2013 r. – Regulamin pracy Rady Ministrów (M.P. z 2024 r. poz. 806</w:t>
      </w:r>
      <w:r w:rsidR="00655D4D">
        <w:rPr>
          <w:rFonts w:ascii="Times" w:eastAsia="Times New Roman" w:hAnsi="Times" w:cs="Arial"/>
          <w:bCs/>
          <w:kern w:val="0"/>
          <w:szCs w:val="20"/>
          <w:lang w:eastAsia="pl-PL"/>
          <w14:ligatures w14:val="none"/>
        </w:rPr>
        <w:t xml:space="preserve"> oraz z 2025 r. poz. 408</w:t>
      </w:r>
      <w:r w:rsidRPr="005B1E90">
        <w:rPr>
          <w:rFonts w:ascii="Times" w:eastAsia="Times New Roman" w:hAnsi="Times" w:cs="Arial"/>
          <w:bCs/>
          <w:kern w:val="0"/>
          <w:szCs w:val="20"/>
          <w:lang w:eastAsia="pl-PL"/>
          <w14:ligatures w14:val="none"/>
        </w:rPr>
        <w:t>).</w:t>
      </w:r>
    </w:p>
    <w:p w14:paraId="06089C58" w14:textId="77777777" w:rsidR="005B1E90" w:rsidRDefault="005B1E90" w:rsidP="005B1E90">
      <w:pPr>
        <w:suppressAutoHyphens/>
        <w:autoSpaceDE w:val="0"/>
        <w:autoSpaceDN w:val="0"/>
        <w:adjustRightInd w:val="0"/>
        <w:spacing w:before="120" w:after="0" w:line="360" w:lineRule="auto"/>
        <w:ind w:firstLine="510"/>
        <w:jc w:val="both"/>
        <w:rPr>
          <w:rFonts w:ascii="Times" w:eastAsia="Times New Roman" w:hAnsi="Times" w:cs="Arial"/>
          <w:bCs/>
          <w:kern w:val="0"/>
          <w:szCs w:val="20"/>
          <w:lang w:eastAsia="pl-PL"/>
          <w14:ligatures w14:val="none"/>
        </w:rPr>
      </w:pPr>
      <w:r w:rsidRPr="005B1E90">
        <w:rPr>
          <w:rFonts w:ascii="Times" w:eastAsia="Times New Roman" w:hAnsi="Times" w:cs="Arial"/>
          <w:bCs/>
          <w:kern w:val="0"/>
          <w:szCs w:val="20"/>
          <w:lang w:eastAsia="pl-PL"/>
          <w14:ligatures w14:val="none"/>
        </w:rPr>
        <w:t>Projekt nie zawiera przepisów technicznych w rozumieniu rozporządzenia Rady Ministrów z dnia 23 grudnia 2002 r. w sprawie sposobu funkcjonowania krajowego systemu notyfikacji norm i aktów prawnych (Dz. U. poz. 2039 oraz z 2004 r. poz. 597) i nie podlega notyfikacji w trybie przewidzianym w tym rozporządzeniu.</w:t>
      </w:r>
    </w:p>
    <w:p w14:paraId="2A8181C0" w14:textId="66528763" w:rsidR="00B12154" w:rsidRPr="005B1E90" w:rsidRDefault="005B1E90" w:rsidP="005B1E90">
      <w:pPr>
        <w:suppressAutoHyphens/>
        <w:autoSpaceDE w:val="0"/>
        <w:autoSpaceDN w:val="0"/>
        <w:adjustRightInd w:val="0"/>
        <w:spacing w:before="120" w:after="0" w:line="360" w:lineRule="auto"/>
        <w:ind w:firstLine="510"/>
        <w:jc w:val="both"/>
        <w:rPr>
          <w:rFonts w:ascii="Times" w:eastAsia="Times New Roman" w:hAnsi="Times" w:cs="Arial"/>
          <w:bCs/>
          <w:kern w:val="0"/>
          <w:szCs w:val="20"/>
          <w:lang w:eastAsia="pl-PL"/>
          <w14:ligatures w14:val="none"/>
        </w:rPr>
      </w:pPr>
      <w:r w:rsidRPr="005B1E90">
        <w:rPr>
          <w:rFonts w:ascii="Times New Roman" w:eastAsia="Times New Roman" w:hAnsi="Times New Roman" w:cs="Arial"/>
          <w:kern w:val="0"/>
          <w:szCs w:val="20"/>
          <w:lang w:eastAsia="pl-PL"/>
          <w14:ligatures w14:val="none"/>
        </w:rPr>
        <w:t>Zgodnie z art. 5 ustawy z dnia 7 lipca 2005 r. o działalności lobbingowej w procesie stanowienia prawa (Dz. U. z 2025 r. poz. 677) projekt zosta</w:t>
      </w:r>
      <w:r w:rsidR="001F1682">
        <w:rPr>
          <w:rFonts w:ascii="Times New Roman" w:eastAsia="Times New Roman" w:hAnsi="Times New Roman" w:cs="Arial"/>
          <w:kern w:val="0"/>
          <w:szCs w:val="20"/>
          <w:lang w:eastAsia="pl-PL"/>
          <w14:ligatures w14:val="none"/>
        </w:rPr>
        <w:t>ł</w:t>
      </w:r>
      <w:r w:rsidRPr="005B1E90">
        <w:rPr>
          <w:rFonts w:ascii="Times New Roman" w:eastAsia="Times New Roman" w:hAnsi="Times New Roman" w:cs="Arial"/>
          <w:kern w:val="0"/>
          <w:szCs w:val="20"/>
          <w:lang w:eastAsia="pl-PL"/>
          <w14:ligatures w14:val="none"/>
        </w:rPr>
        <w:t xml:space="preserve"> udostępniony w Biuletynie Informacji Publicznej na stronie podmiotowej Rządowego Centrum Legislacji.</w:t>
      </w:r>
    </w:p>
    <w:sectPr w:rsidR="00B12154" w:rsidRPr="005B1E90" w:rsidSect="00E27320">
      <w:footerReference w:type="default" r:id="rId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E54BF" w14:textId="77777777" w:rsidR="005F2479" w:rsidRDefault="005F2479" w:rsidP="00E27320">
      <w:pPr>
        <w:spacing w:after="0" w:line="240" w:lineRule="auto"/>
      </w:pPr>
      <w:r>
        <w:separator/>
      </w:r>
    </w:p>
  </w:endnote>
  <w:endnote w:type="continuationSeparator" w:id="0">
    <w:p w14:paraId="4EA89520" w14:textId="77777777" w:rsidR="005F2479" w:rsidRDefault="005F2479" w:rsidP="00E273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w:altName w:val="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2296127"/>
      <w:docPartObj>
        <w:docPartGallery w:val="Page Numbers (Bottom of Page)"/>
        <w:docPartUnique/>
      </w:docPartObj>
    </w:sdtPr>
    <w:sdtEndPr>
      <w:rPr>
        <w:rFonts w:ascii="Times New Roman" w:hAnsi="Times New Roman" w:cs="Times New Roman"/>
      </w:rPr>
    </w:sdtEndPr>
    <w:sdtContent>
      <w:p w14:paraId="09D4A19B" w14:textId="1D0D6004" w:rsidR="00E27320" w:rsidRPr="00E27320" w:rsidRDefault="00E27320">
        <w:pPr>
          <w:pStyle w:val="Stopka"/>
          <w:jc w:val="center"/>
          <w:rPr>
            <w:rFonts w:ascii="Times New Roman" w:hAnsi="Times New Roman" w:cs="Times New Roman"/>
          </w:rPr>
        </w:pPr>
        <w:r w:rsidRPr="00E27320">
          <w:rPr>
            <w:rFonts w:ascii="Times New Roman" w:hAnsi="Times New Roman" w:cs="Times New Roman"/>
          </w:rPr>
          <w:fldChar w:fldCharType="begin"/>
        </w:r>
        <w:r w:rsidRPr="00E27320">
          <w:rPr>
            <w:rFonts w:ascii="Times New Roman" w:hAnsi="Times New Roman" w:cs="Times New Roman"/>
          </w:rPr>
          <w:instrText>PAGE   \* MERGEFORMAT</w:instrText>
        </w:r>
        <w:r w:rsidRPr="00E27320">
          <w:rPr>
            <w:rFonts w:ascii="Times New Roman" w:hAnsi="Times New Roman" w:cs="Times New Roman"/>
          </w:rPr>
          <w:fldChar w:fldCharType="separate"/>
        </w:r>
        <w:r w:rsidRPr="00E27320">
          <w:rPr>
            <w:rFonts w:ascii="Times New Roman" w:hAnsi="Times New Roman" w:cs="Times New Roman"/>
          </w:rPr>
          <w:t>2</w:t>
        </w:r>
        <w:r w:rsidRPr="00E27320">
          <w:rPr>
            <w:rFonts w:ascii="Times New Roman" w:hAnsi="Times New Roman" w:cs="Times New Roman"/>
          </w:rPr>
          <w:fldChar w:fldCharType="end"/>
        </w:r>
      </w:p>
    </w:sdtContent>
  </w:sdt>
  <w:p w14:paraId="286CB005" w14:textId="77777777" w:rsidR="00E27320" w:rsidRDefault="00E2732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324E2" w14:textId="77777777" w:rsidR="005F2479" w:rsidRDefault="005F2479" w:rsidP="00E27320">
      <w:pPr>
        <w:spacing w:after="0" w:line="240" w:lineRule="auto"/>
      </w:pPr>
      <w:r>
        <w:separator/>
      </w:r>
    </w:p>
  </w:footnote>
  <w:footnote w:type="continuationSeparator" w:id="0">
    <w:p w14:paraId="5BA0F09B" w14:textId="77777777" w:rsidR="005F2479" w:rsidRDefault="005F2479" w:rsidP="00E273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E90"/>
    <w:rsid w:val="00047762"/>
    <w:rsid w:val="000B7527"/>
    <w:rsid w:val="00117C88"/>
    <w:rsid w:val="001511AD"/>
    <w:rsid w:val="001D4DE5"/>
    <w:rsid w:val="001F1682"/>
    <w:rsid w:val="00236548"/>
    <w:rsid w:val="002B2152"/>
    <w:rsid w:val="002C52FE"/>
    <w:rsid w:val="002D5578"/>
    <w:rsid w:val="00317D79"/>
    <w:rsid w:val="003A27C1"/>
    <w:rsid w:val="00444FB5"/>
    <w:rsid w:val="00453737"/>
    <w:rsid w:val="004B1BFB"/>
    <w:rsid w:val="005B1E90"/>
    <w:rsid w:val="005F2479"/>
    <w:rsid w:val="005F6843"/>
    <w:rsid w:val="00655D4D"/>
    <w:rsid w:val="00722C5F"/>
    <w:rsid w:val="007C6A10"/>
    <w:rsid w:val="007D7A76"/>
    <w:rsid w:val="00862441"/>
    <w:rsid w:val="009646BB"/>
    <w:rsid w:val="0098475E"/>
    <w:rsid w:val="00B12154"/>
    <w:rsid w:val="00BD2DA6"/>
    <w:rsid w:val="00BE1CCA"/>
    <w:rsid w:val="00CF5B5E"/>
    <w:rsid w:val="00D82E79"/>
    <w:rsid w:val="00DB666F"/>
    <w:rsid w:val="00E27320"/>
    <w:rsid w:val="00E84840"/>
    <w:rsid w:val="00ED6AC5"/>
    <w:rsid w:val="00EF4B73"/>
    <w:rsid w:val="00F236A8"/>
    <w:rsid w:val="00F40267"/>
    <w:rsid w:val="00F634FE"/>
    <w:rsid w:val="00F67FDA"/>
    <w:rsid w:val="00FE76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5FE9A"/>
  <w15:chartTrackingRefBased/>
  <w15:docId w15:val="{95769949-62C1-474C-B0E1-8AB22D768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5B1E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5B1E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5B1E90"/>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5B1E90"/>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5B1E90"/>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5B1E9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B1E9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B1E9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B1E9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B1E90"/>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5B1E90"/>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5B1E90"/>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5B1E90"/>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5B1E90"/>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5B1E9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B1E9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B1E9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B1E90"/>
    <w:rPr>
      <w:rFonts w:eastAsiaTheme="majorEastAsia" w:cstheme="majorBidi"/>
      <w:color w:val="272727" w:themeColor="text1" w:themeTint="D8"/>
    </w:rPr>
  </w:style>
  <w:style w:type="paragraph" w:styleId="Tytu">
    <w:name w:val="Title"/>
    <w:basedOn w:val="Normalny"/>
    <w:next w:val="Normalny"/>
    <w:link w:val="TytuZnak"/>
    <w:uiPriority w:val="10"/>
    <w:qFormat/>
    <w:rsid w:val="005B1E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B1E9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B1E9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B1E9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B1E90"/>
    <w:pPr>
      <w:spacing w:before="160"/>
      <w:jc w:val="center"/>
    </w:pPr>
    <w:rPr>
      <w:i/>
      <w:iCs/>
      <w:color w:val="404040" w:themeColor="text1" w:themeTint="BF"/>
    </w:rPr>
  </w:style>
  <w:style w:type="character" w:customStyle="1" w:styleId="CytatZnak">
    <w:name w:val="Cytat Znak"/>
    <w:basedOn w:val="Domylnaczcionkaakapitu"/>
    <w:link w:val="Cytat"/>
    <w:uiPriority w:val="29"/>
    <w:rsid w:val="005B1E90"/>
    <w:rPr>
      <w:i/>
      <w:iCs/>
      <w:color w:val="404040" w:themeColor="text1" w:themeTint="BF"/>
    </w:rPr>
  </w:style>
  <w:style w:type="paragraph" w:styleId="Akapitzlist">
    <w:name w:val="List Paragraph"/>
    <w:basedOn w:val="Normalny"/>
    <w:uiPriority w:val="34"/>
    <w:qFormat/>
    <w:rsid w:val="005B1E90"/>
    <w:pPr>
      <w:ind w:left="720"/>
      <w:contextualSpacing/>
    </w:pPr>
  </w:style>
  <w:style w:type="character" w:styleId="Wyrnienieintensywne">
    <w:name w:val="Intense Emphasis"/>
    <w:basedOn w:val="Domylnaczcionkaakapitu"/>
    <w:uiPriority w:val="21"/>
    <w:qFormat/>
    <w:rsid w:val="005B1E90"/>
    <w:rPr>
      <w:i/>
      <w:iCs/>
      <w:color w:val="0F4761" w:themeColor="accent1" w:themeShade="BF"/>
    </w:rPr>
  </w:style>
  <w:style w:type="paragraph" w:styleId="Cytatintensywny">
    <w:name w:val="Intense Quote"/>
    <w:basedOn w:val="Normalny"/>
    <w:next w:val="Normalny"/>
    <w:link w:val="CytatintensywnyZnak"/>
    <w:uiPriority w:val="30"/>
    <w:qFormat/>
    <w:rsid w:val="005B1E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5B1E90"/>
    <w:rPr>
      <w:i/>
      <w:iCs/>
      <w:color w:val="0F4761" w:themeColor="accent1" w:themeShade="BF"/>
    </w:rPr>
  </w:style>
  <w:style w:type="character" w:styleId="Odwoanieintensywne">
    <w:name w:val="Intense Reference"/>
    <w:basedOn w:val="Domylnaczcionkaakapitu"/>
    <w:uiPriority w:val="32"/>
    <w:qFormat/>
    <w:rsid w:val="005B1E90"/>
    <w:rPr>
      <w:b/>
      <w:bCs/>
      <w:smallCaps/>
      <w:color w:val="0F4761" w:themeColor="accent1" w:themeShade="BF"/>
      <w:spacing w:val="5"/>
    </w:rPr>
  </w:style>
  <w:style w:type="paragraph" w:styleId="Poprawka">
    <w:name w:val="Revision"/>
    <w:hidden/>
    <w:uiPriority w:val="99"/>
    <w:semiHidden/>
    <w:rsid w:val="00E27320"/>
    <w:pPr>
      <w:spacing w:after="0" w:line="240" w:lineRule="auto"/>
    </w:pPr>
  </w:style>
  <w:style w:type="paragraph" w:styleId="Nagwek">
    <w:name w:val="header"/>
    <w:basedOn w:val="Normalny"/>
    <w:link w:val="NagwekZnak"/>
    <w:uiPriority w:val="99"/>
    <w:unhideWhenUsed/>
    <w:rsid w:val="00E2732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27320"/>
  </w:style>
  <w:style w:type="paragraph" w:styleId="Stopka">
    <w:name w:val="footer"/>
    <w:basedOn w:val="Normalny"/>
    <w:link w:val="StopkaZnak"/>
    <w:uiPriority w:val="99"/>
    <w:unhideWhenUsed/>
    <w:rsid w:val="00E2732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273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1110</Words>
  <Characters>6665</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Perczyński Piotr  (DL)</dc:creator>
  <cp:keywords/>
  <dc:description/>
  <cp:lastModifiedBy>Kołakowska Iwona</cp:lastModifiedBy>
  <cp:revision>4</cp:revision>
  <dcterms:created xsi:type="dcterms:W3CDTF">2025-12-23T14:54:00Z</dcterms:created>
  <dcterms:modified xsi:type="dcterms:W3CDTF">2025-12-23T14:58:00Z</dcterms:modified>
</cp:coreProperties>
</file>