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9856" w14:textId="05DE966E" w:rsidR="00F075D0" w:rsidRPr="008642FC" w:rsidRDefault="008642FC" w:rsidP="008642FC">
      <w:pPr>
        <w:jc w:val="right"/>
        <w:rPr>
          <w:b/>
          <w:bCs/>
        </w:rPr>
      </w:pPr>
      <w:r w:rsidRPr="008642FC">
        <w:rPr>
          <w:b/>
          <w:bCs/>
        </w:rPr>
        <w:t>Projekt</w:t>
      </w:r>
    </w:p>
    <w:p w14:paraId="7655C02E" w14:textId="77777777" w:rsidR="00553919" w:rsidRPr="008642FC" w:rsidRDefault="00553919" w:rsidP="00F075D0">
      <w:pPr>
        <w:jc w:val="center"/>
        <w:rPr>
          <w:b/>
          <w:bCs/>
        </w:rPr>
      </w:pPr>
    </w:p>
    <w:p w14:paraId="228166E4" w14:textId="77777777" w:rsidR="008642FC" w:rsidRDefault="00553919" w:rsidP="00F075D0">
      <w:pPr>
        <w:jc w:val="center"/>
        <w:rPr>
          <w:b/>
          <w:bCs/>
        </w:rPr>
      </w:pPr>
      <w:r w:rsidRPr="008642FC">
        <w:rPr>
          <w:b/>
          <w:bCs/>
        </w:rPr>
        <w:t>Ustawa</w:t>
      </w:r>
    </w:p>
    <w:p w14:paraId="52BA939B" w14:textId="473DA21F" w:rsidR="00553919" w:rsidRPr="008642FC" w:rsidRDefault="00553919" w:rsidP="00F075D0">
      <w:pPr>
        <w:jc w:val="center"/>
        <w:rPr>
          <w:b/>
          <w:bCs/>
        </w:rPr>
      </w:pPr>
      <w:r w:rsidRPr="008642FC">
        <w:rPr>
          <w:b/>
          <w:bCs/>
        </w:rPr>
        <w:t xml:space="preserve"> z dnia ……..</w:t>
      </w:r>
    </w:p>
    <w:p w14:paraId="5ABD748D" w14:textId="05D44D77" w:rsidR="00553919" w:rsidRDefault="008642FC" w:rsidP="00E7755E">
      <w:pPr>
        <w:spacing w:line="360" w:lineRule="auto"/>
        <w:jc w:val="center"/>
        <w:rPr>
          <w:b/>
          <w:bCs/>
        </w:rPr>
      </w:pPr>
      <w:r>
        <w:rPr>
          <w:b/>
          <w:bCs/>
        </w:rPr>
        <w:t>o</w:t>
      </w:r>
      <w:r w:rsidR="00553919" w:rsidRPr="008642FC">
        <w:rPr>
          <w:b/>
          <w:bCs/>
        </w:rPr>
        <w:t xml:space="preserve"> zmianie ustawy o rehabilitacji zawodowej i społecznej </w:t>
      </w:r>
      <w:r w:rsidR="00202233" w:rsidRPr="00202233">
        <w:rPr>
          <w:b/>
          <w:bCs/>
        </w:rPr>
        <w:t xml:space="preserve">oraz zatrudnianiu osób niepełnosprawnych </w:t>
      </w:r>
      <w:r w:rsidR="00553919" w:rsidRPr="008642FC">
        <w:rPr>
          <w:b/>
          <w:bCs/>
        </w:rPr>
        <w:t>oraz niektórych innych ustaw</w:t>
      </w:r>
    </w:p>
    <w:p w14:paraId="3AA24ED2" w14:textId="77777777" w:rsidR="008642FC" w:rsidRPr="008642FC" w:rsidRDefault="008642FC" w:rsidP="00E7755E">
      <w:pPr>
        <w:spacing w:line="360" w:lineRule="auto"/>
        <w:jc w:val="center"/>
        <w:rPr>
          <w:b/>
          <w:bCs/>
        </w:rPr>
      </w:pPr>
    </w:p>
    <w:p w14:paraId="08E3FDA1" w14:textId="00B1BA09" w:rsidR="008642FC" w:rsidRDefault="00553919" w:rsidP="00E7755E">
      <w:pPr>
        <w:spacing w:line="360" w:lineRule="auto"/>
        <w:jc w:val="both"/>
        <w:rPr>
          <w:bCs/>
        </w:rPr>
      </w:pPr>
      <w:r w:rsidRPr="008642FC">
        <w:rPr>
          <w:b/>
          <w:bCs/>
        </w:rPr>
        <w:t xml:space="preserve">Art. 1.  </w:t>
      </w:r>
      <w:r w:rsidR="008642FC">
        <w:t xml:space="preserve">W </w:t>
      </w:r>
      <w:r w:rsidRPr="008642FC">
        <w:rPr>
          <w:bCs/>
        </w:rPr>
        <w:t>Ustaw</w:t>
      </w:r>
      <w:r w:rsidR="008642FC">
        <w:rPr>
          <w:bCs/>
        </w:rPr>
        <w:t>ie</w:t>
      </w:r>
      <w:r w:rsidRPr="008642FC">
        <w:rPr>
          <w:bCs/>
        </w:rPr>
        <w:t xml:space="preserve"> z dnia 27 sierpnia 1997 r. o rehabilitacji zawodowej i społecznej oraz zatrudnianiu osób niepełnosprawnych</w:t>
      </w:r>
      <w:r w:rsidR="008642FC">
        <w:rPr>
          <w:bCs/>
        </w:rPr>
        <w:t xml:space="preserve"> </w:t>
      </w:r>
      <w:r w:rsidR="00202233">
        <w:rPr>
          <w:bCs/>
        </w:rPr>
        <w:t>(</w:t>
      </w:r>
      <w:r w:rsidR="00202233" w:rsidRPr="00202233">
        <w:rPr>
          <w:bCs/>
        </w:rPr>
        <w:t xml:space="preserve">Dz.U.2025.913 t.j. z dnia 2025.07.08 </w:t>
      </w:r>
      <w:r w:rsidR="00202233">
        <w:rPr>
          <w:bCs/>
        </w:rPr>
        <w:t xml:space="preserve">) </w:t>
      </w:r>
      <w:r w:rsidR="008642FC">
        <w:rPr>
          <w:bCs/>
        </w:rPr>
        <w:t>wprowadza się następujące zmiany:</w:t>
      </w:r>
    </w:p>
    <w:p w14:paraId="163D8AEA" w14:textId="6EB31B66" w:rsidR="008642FC" w:rsidRDefault="008642FC" w:rsidP="00E7755E">
      <w:pPr>
        <w:spacing w:line="360" w:lineRule="auto"/>
        <w:jc w:val="both"/>
      </w:pPr>
      <w:r>
        <w:rPr>
          <w:bCs/>
        </w:rPr>
        <w:t xml:space="preserve">1) </w:t>
      </w:r>
      <w:r w:rsidR="00435BB0" w:rsidRPr="008642FC">
        <w:rPr>
          <w:bCs/>
        </w:rPr>
        <w:t xml:space="preserve"> </w:t>
      </w:r>
      <w:r>
        <w:rPr>
          <w:bCs/>
        </w:rPr>
        <w:t xml:space="preserve">w art. 10b </w:t>
      </w:r>
      <w:r w:rsidR="00553919" w:rsidRPr="008642FC">
        <w:t>po pkt</w:t>
      </w:r>
      <w:r w:rsidR="00193B36" w:rsidRPr="008642FC">
        <w:t>.</w:t>
      </w:r>
      <w:r w:rsidR="00553919" w:rsidRPr="008642FC">
        <w:t xml:space="preserve"> 2c </w:t>
      </w:r>
      <w:r w:rsidRPr="008642FC">
        <w:t xml:space="preserve">dodaje się </w:t>
      </w:r>
      <w:r w:rsidR="00553919" w:rsidRPr="008642FC">
        <w:t>pkt</w:t>
      </w:r>
      <w:r w:rsidR="00193B36" w:rsidRPr="008642FC">
        <w:t>.</w:t>
      </w:r>
      <w:r w:rsidR="00553919" w:rsidRPr="008642FC">
        <w:t xml:space="preserve"> 2d </w:t>
      </w:r>
      <w:r>
        <w:t>w</w:t>
      </w:r>
      <w:r w:rsidR="00F075D0" w:rsidRPr="008642FC">
        <w:t xml:space="preserve"> brzmieniu: </w:t>
      </w:r>
    </w:p>
    <w:p w14:paraId="312D3DDC" w14:textId="4BE8A044" w:rsidR="00F075D0" w:rsidRPr="008642FC" w:rsidRDefault="008642FC" w:rsidP="008642FC">
      <w:pPr>
        <w:spacing w:line="360" w:lineRule="auto"/>
        <w:jc w:val="both"/>
      </w:pPr>
      <w:r>
        <w:t>„2d. M</w:t>
      </w:r>
      <w:r w:rsidR="00553919" w:rsidRPr="008642FC">
        <w:t>iesięczny</w:t>
      </w:r>
      <w:r w:rsidR="00F075D0" w:rsidRPr="008642FC">
        <w:t xml:space="preserve"> koszt uczestnictwa osoby niepe</w:t>
      </w:r>
      <w:r w:rsidR="00553919" w:rsidRPr="008642FC">
        <w:t>łnosprawnej w warsztacie równy jest kwocie</w:t>
      </w:r>
      <w:r w:rsidR="00F075D0" w:rsidRPr="008642FC">
        <w:t xml:space="preserve"> minimalnego miesięcznego wynagrodzenia ustalonego </w:t>
      </w:r>
      <w:r w:rsidR="00553919" w:rsidRPr="008642FC">
        <w:t>w</w:t>
      </w:r>
      <w:r w:rsidR="00F075D0" w:rsidRPr="008642FC">
        <w:t xml:space="preserve"> dany</w:t>
      </w:r>
      <w:r w:rsidR="00553919" w:rsidRPr="008642FC">
        <w:t>m</w:t>
      </w:r>
      <w:r w:rsidR="00F075D0" w:rsidRPr="008642FC">
        <w:t xml:space="preserve"> rok</w:t>
      </w:r>
      <w:r w:rsidR="00553919" w:rsidRPr="008642FC">
        <w:t>u</w:t>
      </w:r>
      <w:r w:rsidR="00F075D0" w:rsidRPr="008642FC">
        <w:t xml:space="preserve"> budżetowy</w:t>
      </w:r>
      <w:r w:rsidR="00553919" w:rsidRPr="008642FC">
        <w:t>m</w:t>
      </w:r>
      <w:r w:rsidR="00435BB0" w:rsidRPr="008642FC">
        <w:t>, a roczny koszt stanowi 12 – krotność tego minimalnego wynagrodzenia.</w:t>
      </w:r>
      <w:r>
        <w:t>”</w:t>
      </w:r>
      <w:r w:rsidR="00435BB0" w:rsidRPr="008642FC">
        <w:t xml:space="preserve"> </w:t>
      </w:r>
      <w:r w:rsidR="00F075D0" w:rsidRPr="008642FC">
        <w:t xml:space="preserve"> </w:t>
      </w:r>
    </w:p>
    <w:p w14:paraId="0C1A4B58" w14:textId="0AA7F2C2" w:rsidR="008642FC" w:rsidRPr="0089641A" w:rsidRDefault="008642FC" w:rsidP="00E7755E">
      <w:pPr>
        <w:spacing w:line="360" w:lineRule="auto"/>
        <w:jc w:val="both"/>
        <w:rPr>
          <w:b/>
        </w:rPr>
      </w:pPr>
      <w:r w:rsidRPr="008642FC">
        <w:rPr>
          <w:bCs/>
        </w:rPr>
        <w:t>2)</w:t>
      </w:r>
      <w:r w:rsidR="00435BB0" w:rsidRPr="008642FC">
        <w:rPr>
          <w:bCs/>
        </w:rPr>
        <w:t xml:space="preserve"> </w:t>
      </w:r>
      <w:r w:rsidR="00717487">
        <w:t>W</w:t>
      </w:r>
      <w:r w:rsidRPr="008642FC">
        <w:t xml:space="preserve"> art. 10</w:t>
      </w:r>
      <w:r w:rsidR="00717487">
        <w:t>b po ust. 7 dodaje się ust. 8 w brzmieniu:</w:t>
      </w:r>
    </w:p>
    <w:p w14:paraId="20863CAB" w14:textId="16A0D50F" w:rsidR="00886B21" w:rsidRPr="008642FC" w:rsidRDefault="008642FC" w:rsidP="00E7755E">
      <w:pPr>
        <w:spacing w:line="360" w:lineRule="auto"/>
        <w:jc w:val="both"/>
        <w:rPr>
          <w:bCs/>
        </w:rPr>
      </w:pPr>
      <w:r>
        <w:rPr>
          <w:bCs/>
        </w:rPr>
        <w:t>„</w:t>
      </w:r>
      <w:r w:rsidR="00717487">
        <w:rPr>
          <w:bCs/>
        </w:rPr>
        <w:t>8</w:t>
      </w:r>
      <w:r>
        <w:rPr>
          <w:bCs/>
        </w:rPr>
        <w:t>. K</w:t>
      </w:r>
      <w:r w:rsidR="00435BB0" w:rsidRPr="008642FC">
        <w:rPr>
          <w:bCs/>
        </w:rPr>
        <w:t xml:space="preserve">ażdej osobie zatrudnionej na co najmniej czas określony w warsztacie przysługuje </w:t>
      </w:r>
      <w:r w:rsidR="007E3F40">
        <w:rPr>
          <w:bCs/>
        </w:rPr>
        <w:t>w ciągu roku kalendarzowego dodatkowy</w:t>
      </w:r>
      <w:r w:rsidR="00435BB0" w:rsidRPr="008642FC">
        <w:rPr>
          <w:bCs/>
        </w:rPr>
        <w:t xml:space="preserve"> urlop w wymiarze 4 dni roboczych. Urlop rozlicza się </w:t>
      </w:r>
      <w:r w:rsidR="00426C1D" w:rsidRPr="008642FC">
        <w:rPr>
          <w:bCs/>
        </w:rPr>
        <w:br/>
      </w:r>
      <w:r w:rsidR="00435BB0" w:rsidRPr="008642FC">
        <w:rPr>
          <w:bCs/>
        </w:rPr>
        <w:t>na zasadach określonych w kodeksie pracy</w:t>
      </w:r>
      <w:r>
        <w:rPr>
          <w:bCs/>
        </w:rPr>
        <w:t>.”</w:t>
      </w:r>
    </w:p>
    <w:p w14:paraId="3B330A73" w14:textId="53DECA35" w:rsidR="008642FC" w:rsidRDefault="00435BB0" w:rsidP="00E7755E">
      <w:pPr>
        <w:spacing w:line="360" w:lineRule="auto"/>
        <w:jc w:val="both"/>
      </w:pPr>
      <w:r w:rsidRPr="008642FC">
        <w:rPr>
          <w:b/>
          <w:bCs/>
        </w:rPr>
        <w:t>Art. 2</w:t>
      </w:r>
      <w:r w:rsidRPr="008642FC">
        <w:rPr>
          <w:bCs/>
        </w:rPr>
        <w:t xml:space="preserve"> </w:t>
      </w:r>
      <w:r w:rsidR="008642FC">
        <w:rPr>
          <w:bCs/>
        </w:rPr>
        <w:t>W</w:t>
      </w:r>
      <w:r w:rsidRPr="008642FC">
        <w:rPr>
          <w:bCs/>
        </w:rPr>
        <w:t xml:space="preserve"> załączniku nr 2 do </w:t>
      </w:r>
      <w:r w:rsidRPr="008642FC">
        <w:t>ustawy z dnia 19 grudnia 2008 r. o emeryturach pomostowych</w:t>
      </w:r>
      <w:r w:rsidR="00D11729">
        <w:t xml:space="preserve"> (</w:t>
      </w:r>
      <w:r w:rsidR="00D11729" w:rsidRPr="00D11729">
        <w:t xml:space="preserve">Dz.U.2024.1696 t.j. z dnia 2024.11.20 </w:t>
      </w:r>
      <w:r w:rsidR="00D11729">
        <w:t xml:space="preserve">) </w:t>
      </w:r>
      <w:r w:rsidRPr="008642FC">
        <w:t xml:space="preserve">dodaje się pkt. 25 </w:t>
      </w:r>
      <w:r w:rsidR="008642FC">
        <w:t>w</w:t>
      </w:r>
      <w:r w:rsidRPr="008642FC">
        <w:t xml:space="preserve"> brzmieniu</w:t>
      </w:r>
      <w:r w:rsidR="00D11729">
        <w:t>:</w:t>
      </w:r>
    </w:p>
    <w:p w14:paraId="4A2CC180" w14:textId="59A2B8A8" w:rsidR="00435BB0" w:rsidRPr="008642FC" w:rsidRDefault="008642FC" w:rsidP="00E7755E">
      <w:pPr>
        <w:spacing w:line="360" w:lineRule="auto"/>
        <w:jc w:val="both"/>
      </w:pPr>
      <w:r>
        <w:t>„</w:t>
      </w:r>
      <w:r w:rsidR="00D11729">
        <w:t>25. P</w:t>
      </w:r>
      <w:r w:rsidR="00435BB0" w:rsidRPr="008642FC">
        <w:t>race osób zatrudnionych w warsztatach terapii zajęciowej oraz środowiskowych domach samopomocy</w:t>
      </w:r>
      <w:r>
        <w:t>.”</w:t>
      </w:r>
    </w:p>
    <w:p w14:paraId="4F89D12E" w14:textId="3AED23B5" w:rsidR="006827AE" w:rsidRDefault="00435BB0" w:rsidP="00E7755E">
      <w:pPr>
        <w:spacing w:line="360" w:lineRule="auto"/>
        <w:jc w:val="both"/>
      </w:pPr>
      <w:r w:rsidRPr="008642FC">
        <w:rPr>
          <w:b/>
        </w:rPr>
        <w:t>Art. 3</w:t>
      </w:r>
      <w:r w:rsidRPr="008642FC">
        <w:t xml:space="preserve"> </w:t>
      </w:r>
      <w:r w:rsidR="00F55443" w:rsidRPr="008642FC">
        <w:t>W</w:t>
      </w:r>
      <w:r w:rsidRPr="008642FC">
        <w:t xml:space="preserve"> art. 51 ustawy o pomocy społecznej </w:t>
      </w:r>
      <w:r w:rsidR="006827AE">
        <w:t>(</w:t>
      </w:r>
      <w:r w:rsidR="006827AE" w:rsidRPr="006827AE">
        <w:t xml:space="preserve">Dz.U.2025.1214 t.j. z dnia 2025.09.03 </w:t>
      </w:r>
      <w:r w:rsidR="006827AE">
        <w:t xml:space="preserve">) </w:t>
      </w:r>
      <w:r w:rsidRPr="008642FC">
        <w:t xml:space="preserve">dodaje się pkt. 6 </w:t>
      </w:r>
      <w:r w:rsidR="006827AE">
        <w:t>w</w:t>
      </w:r>
      <w:r w:rsidRPr="008642FC">
        <w:t xml:space="preserve"> brzmieniu: </w:t>
      </w:r>
    </w:p>
    <w:p w14:paraId="32081A40" w14:textId="5A6A571D" w:rsidR="00435BB0" w:rsidRPr="008642FC" w:rsidRDefault="006827AE" w:rsidP="00E7755E">
      <w:pPr>
        <w:spacing w:line="360" w:lineRule="auto"/>
        <w:jc w:val="both"/>
      </w:pPr>
      <w:r>
        <w:t>„</w:t>
      </w:r>
      <w:r w:rsidR="00435BB0" w:rsidRPr="008642FC">
        <w:t xml:space="preserve">Za ośrodek wsparcia uznaje się również </w:t>
      </w:r>
      <w:r>
        <w:t>w</w:t>
      </w:r>
      <w:r w:rsidR="00435BB0" w:rsidRPr="008642FC">
        <w:t>arsztat terapii zajęciowej, który finansowany je</w:t>
      </w:r>
      <w:r w:rsidR="00DD4DEF" w:rsidRPr="008642FC">
        <w:t>s</w:t>
      </w:r>
      <w:r w:rsidR="00435BB0" w:rsidRPr="008642FC">
        <w:t>t i działa na podstawie ustawy o rehabilitacji zawodowej i społecznej osób niepełnospra</w:t>
      </w:r>
      <w:r w:rsidR="00DD4DEF" w:rsidRPr="008642FC">
        <w:t>w</w:t>
      </w:r>
      <w:r w:rsidR="00435BB0" w:rsidRPr="008642FC">
        <w:t>nych</w:t>
      </w:r>
      <w:r>
        <w:t>.”</w:t>
      </w:r>
    </w:p>
    <w:p w14:paraId="7BE3DF6A" w14:textId="3FAC5644" w:rsidR="00DD4DEF" w:rsidRDefault="00DD4DEF" w:rsidP="00E7755E">
      <w:pPr>
        <w:spacing w:line="360" w:lineRule="auto"/>
        <w:jc w:val="both"/>
      </w:pPr>
      <w:r w:rsidRPr="008642FC">
        <w:rPr>
          <w:b/>
        </w:rPr>
        <w:t>Art. 4.</w:t>
      </w:r>
      <w:r w:rsidR="00426C1D" w:rsidRPr="008642FC">
        <w:t xml:space="preserve"> Ustawa wchodzi w </w:t>
      </w:r>
      <w:r w:rsidR="008642FC">
        <w:t>ż</w:t>
      </w:r>
      <w:r w:rsidRPr="008642FC">
        <w:t>ycie</w:t>
      </w:r>
      <w:r w:rsidR="00426C1D" w:rsidRPr="008642FC">
        <w:t xml:space="preserve"> </w:t>
      </w:r>
      <w:r w:rsidR="006827AE">
        <w:t>z dniem</w:t>
      </w:r>
      <w:r w:rsidR="00426C1D" w:rsidRPr="008642FC">
        <w:t xml:space="preserve"> </w:t>
      </w:r>
      <w:r w:rsidRPr="008642FC">
        <w:t xml:space="preserve"> 1 stycznia 2026 roku</w:t>
      </w:r>
      <w:r w:rsidR="008642FC">
        <w:t>.</w:t>
      </w:r>
    </w:p>
    <w:p w14:paraId="505F1558" w14:textId="77777777" w:rsidR="00D07469" w:rsidRPr="008642FC" w:rsidRDefault="00D07469" w:rsidP="00E7755E">
      <w:pPr>
        <w:spacing w:line="360" w:lineRule="auto"/>
        <w:jc w:val="both"/>
      </w:pPr>
    </w:p>
    <w:p w14:paraId="6FFEE15D" w14:textId="77777777" w:rsidR="00435BB0" w:rsidRPr="008642FC" w:rsidRDefault="00435BB0" w:rsidP="00435BB0"/>
    <w:p w14:paraId="2018905E" w14:textId="77777777" w:rsidR="00F075D0" w:rsidRPr="008642FC" w:rsidRDefault="00F075D0" w:rsidP="00F075D0">
      <w:pPr>
        <w:jc w:val="center"/>
        <w:rPr>
          <w:b/>
        </w:rPr>
      </w:pPr>
      <w:r w:rsidRPr="008642FC">
        <w:rPr>
          <w:b/>
        </w:rPr>
        <w:lastRenderedPageBreak/>
        <w:t>UZASADNIENIE:</w:t>
      </w:r>
    </w:p>
    <w:p w14:paraId="6967290F" w14:textId="77777777" w:rsidR="00E7755E" w:rsidRPr="008642FC" w:rsidRDefault="00E7755E" w:rsidP="00F075D0">
      <w:pPr>
        <w:jc w:val="center"/>
        <w:rPr>
          <w:b/>
        </w:rPr>
      </w:pPr>
    </w:p>
    <w:p w14:paraId="359F0628" w14:textId="77777777" w:rsidR="00426C1D" w:rsidRPr="008642FC" w:rsidRDefault="00E7755E" w:rsidP="00426C1D">
      <w:pPr>
        <w:spacing w:after="0" w:line="360" w:lineRule="auto"/>
        <w:jc w:val="both"/>
      </w:pPr>
      <w:r w:rsidRPr="008642FC">
        <w:t xml:space="preserve">Warsztaty terapii zajęciowej (WTZ) stanowią istotny element systemu rehabilitacji osób </w:t>
      </w:r>
      <w:r w:rsidR="00426C1D" w:rsidRPr="008642FC">
        <w:br/>
      </w:r>
      <w:r w:rsidRPr="008642FC">
        <w:t xml:space="preserve">z niepełnosprawnościami, kontynuując działania rozpoczęte na etapie edukacji. </w:t>
      </w:r>
      <w:r w:rsidR="00426C1D" w:rsidRPr="008642FC">
        <w:br/>
      </w:r>
      <w:r w:rsidRPr="008642FC">
        <w:t xml:space="preserve">Są to również ośrodki pomocowe, które często przejmują funkcje pomocy społecznej </w:t>
      </w:r>
      <w:r w:rsidR="00426C1D" w:rsidRPr="008642FC">
        <w:br/>
      </w:r>
      <w:r w:rsidRPr="008642FC">
        <w:t>w codziennym funkcjonowaniu</w:t>
      </w:r>
      <w:r w:rsidR="00426C1D" w:rsidRPr="008642FC">
        <w:t xml:space="preserve"> osób z niepełnosprawnościami </w:t>
      </w:r>
      <w:r w:rsidRPr="008642FC">
        <w:t xml:space="preserve">zwłaszcza tych, których stan zdrowia uniemożliwia lub znacząco ogranicza możliwość podjęcia zatrudnienia. Placówki </w:t>
      </w:r>
      <w:r w:rsidR="00426C1D" w:rsidRPr="008642FC">
        <w:br/>
      </w:r>
      <w:r w:rsidRPr="008642FC">
        <w:t xml:space="preserve">te wspierają również rodziny uczestników, a także aktywnie działają na rzecz integracji osób z niepełnosprawnościami ze społecznością lokalną. Niestety, pracownicy WTZ pozostają pomijaną grupą zawodową. Wykształcenie, kwalifikacje i kompetencje osób zatrudnionych </w:t>
      </w:r>
      <w:r w:rsidR="00426C1D" w:rsidRPr="008642FC">
        <w:br/>
      </w:r>
      <w:r w:rsidRPr="008642FC">
        <w:t xml:space="preserve">w warsztatach są tożsame z kwalifikacjami pracowników pomocy społecznej (m.in. ŚDS </w:t>
      </w:r>
      <w:r w:rsidR="00426C1D" w:rsidRPr="008642FC">
        <w:br/>
      </w:r>
      <w:r w:rsidRPr="008642FC">
        <w:t xml:space="preserve">i DPS) oraz nauczycieli. Jednak przy wprowadzaniu dodatków i podwyżek pracownicy WTZ są konsekwentnie pomijani. Pracownicy instytucji wymienionych w ustawie o pomocy społecznej otrzymali dodatki w wysokości 1000 zł miesięcznie. Z kolei nauczyciele </w:t>
      </w:r>
      <w:r w:rsidR="00426C1D" w:rsidRPr="008642FC">
        <w:br/>
      </w:r>
      <w:r w:rsidRPr="008642FC">
        <w:t xml:space="preserve">w ostatnich latach uzyskali znaczące podwyżki, mimo że ich czas pracy jest krótszy niż </w:t>
      </w:r>
      <w:r w:rsidR="00426C1D" w:rsidRPr="008642FC">
        <w:br/>
      </w:r>
      <w:r w:rsidRPr="008642FC">
        <w:t xml:space="preserve">w przypadku pracowników WTZ. Jednostki prowadzące warsztaty terapii zajęciowej pragną godnie wynagradzać swoich pracowników, jednak przy obecnym poziomie finansowania nie mają takiej możliwości. WTZ od wielu lat borykają się z coraz poważniejszymi problemami finansowymi, do których dochodzi trudność w pozyskiwaniu wykwalifikowanej kadry. </w:t>
      </w:r>
      <w:r w:rsidR="00426C1D" w:rsidRPr="008642FC">
        <w:br/>
        <w:t xml:space="preserve">Wielu specjalistów </w:t>
      </w:r>
      <w:r w:rsidRPr="008642FC">
        <w:t xml:space="preserve"> w poszukiwan</w:t>
      </w:r>
      <w:r w:rsidR="00426C1D" w:rsidRPr="008642FC">
        <w:t xml:space="preserve">iu lepszych warunków płacowych </w:t>
      </w:r>
      <w:r w:rsidRPr="008642FC">
        <w:t xml:space="preserve"> przenosi się do szkół </w:t>
      </w:r>
      <w:r w:rsidR="00426C1D" w:rsidRPr="008642FC">
        <w:br/>
      </w:r>
      <w:r w:rsidRPr="008642FC">
        <w:t>lub instytucji pomocy społecznej.</w:t>
      </w:r>
      <w:r w:rsidR="00426C1D" w:rsidRPr="008642FC">
        <w:t xml:space="preserve"> </w:t>
      </w:r>
    </w:p>
    <w:p w14:paraId="34926A2E" w14:textId="5D19EA25" w:rsidR="007535D9" w:rsidRDefault="00E7755E" w:rsidP="008B4045">
      <w:pPr>
        <w:spacing w:after="0" w:line="360" w:lineRule="auto"/>
        <w:jc w:val="both"/>
      </w:pPr>
      <w:r w:rsidRPr="008642FC">
        <w:t xml:space="preserve">Obecne finansowanie na uczestnika wynosi jedynie 63% minimalnego wynagrodzenia. Choć corocznie algorytm jest podwyższany, wzrosty te są niewspółmierne do rosnących kosztów funkcjonowania placówek, w tym kosztów zatrudnienia. W środowisku WTZ powszechnie mówi się o tzw. „stówce kroplówce”, ponieważ miesięczny wzrost finansowania wynosi zazwyczaj zaledwie 100–150 zł na uczestnika. Dla porównania – w 2004 roku miesięczny algorytm na jednego uczestnika odpowiadał dwukrotności minimalnego wynagrodzenia. Obecnie zatrudnienie jednego pracownika otrzymującego minimalne ustawowe wynagrodzenie wymaga środków przeznaczonych na dwóch uczestników. Od 2026 roku nawet ten poziom nie będzie wystarczający. Do tego dochodzą rosnące koszty utrzymania budynków, opłat stałych oraz dowozu uczestników. Sytuację dodatkowo pogarsza fakt, </w:t>
      </w:r>
      <w:r w:rsidR="00426C1D" w:rsidRPr="008642FC">
        <w:br/>
      </w:r>
      <w:r w:rsidRPr="008642FC">
        <w:t xml:space="preserve">że wynagrodzenia specjalistów, takich jak rehabilitanci, księgowi czy psychologowie, często przewyższają pensję kierownika WTZ, mimo że są to osoby zatrudnione na częściowych etatach. W efekcie stanowiska te przez wiele miesięcy pozostają nieobsadzone. Z tego względu </w:t>
      </w:r>
      <w:r w:rsidRPr="008642FC">
        <w:lastRenderedPageBreak/>
        <w:t xml:space="preserve">niezbędne jest uregulowanie kwestii stałego wzrostu finansowania warsztatów. Proponowana zmiana umożliwi ustawowe zapewnienie stabilnego finansowania placówek, które pełnią niezwykle ważną rolę w systemie rehabilitacji osób z niepełnosprawnościami. Rozwiązanie to zagwarantuje uczestnikom i pracownikom godne warunki funkcjonowania, </w:t>
      </w:r>
      <w:r w:rsidR="00426C1D" w:rsidRPr="008642FC">
        <w:br/>
      </w:r>
      <w:r w:rsidRPr="008642FC">
        <w:t xml:space="preserve">a także pozwoli na zapewnienie pracownikom odpowiednich wynagrodzeń. Wpisanie </w:t>
      </w:r>
      <w:r w:rsidR="00426C1D" w:rsidRPr="008642FC">
        <w:br/>
      </w:r>
      <w:r w:rsidRPr="008642FC">
        <w:t xml:space="preserve">do ustawy dodatkowego urlopu dla pracowników WTZ podniesie rangę ich pracy, dotąd niedocenianej, a także zapewni im niezbędny dodatkowy wypoczynek. Uznanie zatrudnienia w warsztatach terapii zajęciowej za pracę w szczególnych warunkach przełoży się </w:t>
      </w:r>
      <w:r w:rsidR="00426C1D" w:rsidRPr="008642FC">
        <w:br/>
      </w:r>
      <w:r w:rsidRPr="008642FC">
        <w:t xml:space="preserve">na docenienie przez państwo codziennej, wymagającej pracy z osobami </w:t>
      </w:r>
      <w:r w:rsidR="00426C1D" w:rsidRPr="008642FC">
        <w:br/>
      </w:r>
      <w:r w:rsidRPr="008642FC">
        <w:t xml:space="preserve">z niepełnosprawnościami. Ostatnim postulatem jest dopisanie warsztatów terapii zajęciowej do katalogu placówek reintegracyjnych realizujących zadania z zakresu pomocy społecznej. W trakcie pandemii COVID-19 wprowadzano liczne ustawy specjalne, chroniące pracowników i uczestników placówek reintegracyjnych. Niestety, warsztaty terapii zajęciowej były pomijane, ponieważ ich działalność regulowana jest inną ustawą. Pracownicy WTZ zostali również wyłączeni z przyznawania dodatków do wynagrodzeń, które otrzymali pracownicy innych placówek reintegracyjnych, mimo że ich praca w zasadzie nie różni się od pracy wykonywanej przez pracowników tych instytucji. Dopisanie WTZ </w:t>
      </w:r>
      <w:r w:rsidR="008B4045" w:rsidRPr="008642FC">
        <w:t xml:space="preserve">do ustawy o pomocy społecznej </w:t>
      </w:r>
      <w:r w:rsidRPr="008642FC">
        <w:t xml:space="preserve">przy zachowaniu regulacji zawartych w ustawie o rehabilitacji zawodowej </w:t>
      </w:r>
      <w:r w:rsidR="00426C1D" w:rsidRPr="008642FC">
        <w:br/>
      </w:r>
      <w:r w:rsidRPr="008642FC">
        <w:t>i społecznej osób niepełnos</w:t>
      </w:r>
      <w:r w:rsidR="008B4045" w:rsidRPr="008642FC">
        <w:t xml:space="preserve">prawnych </w:t>
      </w:r>
      <w:r w:rsidRPr="008642FC">
        <w:t>pozwoli na realizację konstytucyjnej zasady równości. Niewielka zmiana ustawowa zniweluje wieloletnie nierówności pomiędzy placówkami reintegracji społecznej i zawodowej a pracownikami WTZ, którzy pomimo podobnych kwalifikacji i kompetencji są wciąż dużo gorzej traktowani niż pracownicy oświaty c</w:t>
      </w:r>
      <w:r w:rsidR="008B4045" w:rsidRPr="008642FC">
        <w:t>zy instytucji pomocy społecznej.</w:t>
      </w:r>
    </w:p>
    <w:p w14:paraId="52800C80" w14:textId="77777777" w:rsidR="007535D9" w:rsidRDefault="007535D9" w:rsidP="008B4045">
      <w:pPr>
        <w:spacing w:after="0" w:line="360" w:lineRule="auto"/>
        <w:jc w:val="both"/>
      </w:pPr>
    </w:p>
    <w:p w14:paraId="7BCD9E34" w14:textId="77777777" w:rsidR="007535D9" w:rsidRPr="008642FC" w:rsidRDefault="007535D9" w:rsidP="008B4045">
      <w:pPr>
        <w:spacing w:after="0" w:line="360" w:lineRule="auto"/>
        <w:jc w:val="both"/>
      </w:pPr>
    </w:p>
    <w:p w14:paraId="023CE857" w14:textId="4421E955" w:rsidR="00FD2B02" w:rsidRPr="008642FC" w:rsidRDefault="00E7755E" w:rsidP="008B4045">
      <w:pPr>
        <w:spacing w:after="0" w:line="360" w:lineRule="auto"/>
        <w:jc w:val="both"/>
      </w:pPr>
      <w:r w:rsidRPr="008642FC">
        <w:rPr>
          <w:b/>
          <w:bCs/>
        </w:rPr>
        <w:t>SKUTKI FINANSOWE</w:t>
      </w:r>
      <w:r w:rsidR="00FD2B02" w:rsidRPr="008642FC">
        <w:rPr>
          <w:b/>
          <w:bCs/>
        </w:rPr>
        <w:t xml:space="preserve"> </w:t>
      </w:r>
      <w:r w:rsidRPr="008642FC">
        <w:rPr>
          <w:b/>
          <w:bCs/>
        </w:rPr>
        <w:t>PROPONOWANYCH ZMIAN</w:t>
      </w:r>
      <w:r w:rsidR="00FD2B02" w:rsidRPr="008642FC">
        <w:rPr>
          <w:b/>
          <w:bCs/>
        </w:rPr>
        <w:t>:</w:t>
      </w:r>
    </w:p>
    <w:p w14:paraId="75AA04DA" w14:textId="77777777" w:rsidR="00FD2B02" w:rsidRPr="008642FC" w:rsidRDefault="00FD2B02" w:rsidP="00FD2B02">
      <w:pPr>
        <w:jc w:val="both"/>
      </w:pPr>
      <w:r w:rsidRPr="008642FC">
        <w:t xml:space="preserve">koszty pokrywane będą </w:t>
      </w:r>
      <w:r w:rsidRPr="008642FC">
        <w:rPr>
          <w:b/>
          <w:bCs/>
        </w:rPr>
        <w:t>ze środków PFRON z budżetu podstawowego czyli składek przedsiębiorców</w:t>
      </w:r>
      <w:r w:rsidRPr="008642FC">
        <w:t xml:space="preserve"> i wyniosą: jednorazowo ok 624 miliony zł, a w latach kolejny</w:t>
      </w:r>
      <w:r w:rsidR="00F55443" w:rsidRPr="008642FC">
        <w:t>ch</w:t>
      </w:r>
      <w:r w:rsidRPr="008642FC">
        <w:t xml:space="preserve"> ok</w:t>
      </w:r>
      <w:r w:rsidR="008B4045" w:rsidRPr="008642FC">
        <w:t>.</w:t>
      </w:r>
      <w:r w:rsidRPr="008642FC">
        <w:t xml:space="preserve"> kilkudziesięciu milionów</w:t>
      </w:r>
    </w:p>
    <w:p w14:paraId="1C5444B4" w14:textId="77777777" w:rsidR="00FD2B02" w:rsidRPr="008642FC" w:rsidRDefault="00FD2B02" w:rsidP="00FD2B02">
      <w:pPr>
        <w:tabs>
          <w:tab w:val="left" w:pos="1271"/>
        </w:tabs>
        <w:spacing w:line="360" w:lineRule="auto"/>
        <w:contextualSpacing/>
        <w:rPr>
          <w:rFonts w:ascii="Times New Roman" w:hAnsi="Times New Roman" w:cs="Times New Roman"/>
          <w:b/>
        </w:rPr>
      </w:pPr>
      <w:r w:rsidRPr="008642FC">
        <w:rPr>
          <w:rFonts w:ascii="Times New Roman" w:hAnsi="Times New Roman" w:cs="Times New Roman"/>
          <w:b/>
        </w:rPr>
        <w:t xml:space="preserve">WTZ Dane </w:t>
      </w:r>
    </w:p>
    <w:p w14:paraId="67DC5E2B"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Cs/>
        </w:rPr>
        <w:t xml:space="preserve">Ok 30 000 – ilość uczestników WTZ w Polsce </w:t>
      </w:r>
    </w:p>
    <w:p w14:paraId="0C157AFB"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Cs/>
        </w:rPr>
        <w:t xml:space="preserve">Ok. 11 000 – ilość pracowników zatrudniona w WTZ w Polsce </w:t>
      </w:r>
    </w:p>
    <w:p w14:paraId="2F1B9D1E"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
        </w:rPr>
        <w:t>4 666 zł</w:t>
      </w:r>
      <w:r w:rsidRPr="008642FC">
        <w:rPr>
          <w:rFonts w:ascii="Times New Roman" w:hAnsi="Times New Roman" w:cs="Times New Roman"/>
          <w:bCs/>
        </w:rPr>
        <w:t xml:space="preserve"> – kwota minimalnego wynagrodzenia brutto</w:t>
      </w:r>
    </w:p>
    <w:p w14:paraId="516748A3"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Cs/>
        </w:rPr>
        <w:t xml:space="preserve">Obecny w roku 2025 i dalsze lata algorytm na uczestnika WTZ – 35 196 zł / rok    </w:t>
      </w:r>
      <w:r w:rsidRPr="008642FC">
        <w:rPr>
          <w:rFonts w:ascii="Times New Roman" w:hAnsi="Times New Roman" w:cs="Times New Roman"/>
          <w:b/>
        </w:rPr>
        <w:t xml:space="preserve">2 933 zł </w:t>
      </w:r>
      <w:r w:rsidRPr="008642FC">
        <w:rPr>
          <w:rFonts w:ascii="Times New Roman" w:hAnsi="Times New Roman" w:cs="Times New Roman"/>
          <w:bCs/>
        </w:rPr>
        <w:t>/ uczestnika / miesiąc</w:t>
      </w:r>
    </w:p>
    <w:p w14:paraId="025A6CA9"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Cs/>
        </w:rPr>
        <w:lastRenderedPageBreak/>
        <w:t>W skali kraju to obecnie kwota 1 055 880 000,00 (2 933 zł * 12 miesięcy * 30 000 uczestników)</w:t>
      </w:r>
    </w:p>
    <w:p w14:paraId="620741E5"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Cs/>
        </w:rPr>
        <w:t xml:space="preserve">4 666 zł (minimalne wynagrodzenie) – 2 933 zł (algorytm) = brakuje  </w:t>
      </w:r>
      <w:r w:rsidRPr="008642FC">
        <w:rPr>
          <w:rFonts w:ascii="Times New Roman" w:hAnsi="Times New Roman" w:cs="Times New Roman"/>
          <w:b/>
        </w:rPr>
        <w:t>1 733 zł</w:t>
      </w:r>
    </w:p>
    <w:p w14:paraId="4B77D85E"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Cs/>
        </w:rPr>
        <w:t>1733zł  * 12 miesięcy = 20 796 /  rok na uczestnika</w:t>
      </w:r>
    </w:p>
    <w:p w14:paraId="4FB46763" w14:textId="77777777" w:rsidR="00FD2B02" w:rsidRPr="008642FC" w:rsidRDefault="00FD2B02" w:rsidP="00FD2B02">
      <w:pPr>
        <w:tabs>
          <w:tab w:val="left" w:pos="1271"/>
        </w:tabs>
        <w:spacing w:line="360" w:lineRule="auto"/>
        <w:contextualSpacing/>
        <w:rPr>
          <w:rFonts w:ascii="Times New Roman" w:hAnsi="Times New Roman" w:cs="Times New Roman"/>
          <w:b/>
        </w:rPr>
      </w:pPr>
      <w:r w:rsidRPr="008642FC">
        <w:rPr>
          <w:rFonts w:ascii="Times New Roman" w:hAnsi="Times New Roman" w:cs="Times New Roman"/>
          <w:b/>
        </w:rPr>
        <w:t>W skali kraju na rok</w:t>
      </w:r>
    </w:p>
    <w:p w14:paraId="56EF279E"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Cs/>
        </w:rPr>
        <w:t xml:space="preserve">20 796 zł x ok 30 000 uczestników = 623 880 000 zł </w:t>
      </w:r>
    </w:p>
    <w:p w14:paraId="2FCFAC65" w14:textId="77777777" w:rsidR="00FD2B02" w:rsidRPr="008642FC" w:rsidRDefault="00FD2B02" w:rsidP="00FD2B02">
      <w:pPr>
        <w:tabs>
          <w:tab w:val="left" w:pos="1271"/>
        </w:tabs>
        <w:spacing w:line="360" w:lineRule="auto"/>
        <w:contextualSpacing/>
        <w:rPr>
          <w:rFonts w:ascii="Times New Roman" w:hAnsi="Times New Roman" w:cs="Times New Roman"/>
          <w:bCs/>
        </w:rPr>
      </w:pPr>
      <w:r w:rsidRPr="008642FC">
        <w:rPr>
          <w:rFonts w:ascii="Times New Roman" w:hAnsi="Times New Roman" w:cs="Times New Roman"/>
          <w:bCs/>
        </w:rPr>
        <w:t>w skali kraju jeżeli byłby to jednorazowy wzrost</w:t>
      </w:r>
      <w:r w:rsidR="00F55443" w:rsidRPr="008642FC">
        <w:rPr>
          <w:rFonts w:ascii="Times New Roman" w:hAnsi="Times New Roman" w:cs="Times New Roman"/>
          <w:bCs/>
        </w:rPr>
        <w:t xml:space="preserve"> z obecnej kwoty ok 1 056 000 000 zł do kwoty ok 1,7 miliarda złotych </w:t>
      </w:r>
    </w:p>
    <w:p w14:paraId="4D1569EB" w14:textId="77777777" w:rsidR="00FD2B02" w:rsidRPr="008642FC" w:rsidRDefault="00FD2B02" w:rsidP="00426C1D">
      <w:pPr>
        <w:spacing w:line="360" w:lineRule="auto"/>
        <w:jc w:val="both"/>
      </w:pPr>
      <w:r w:rsidRPr="008642FC">
        <w:t>od kolejnego roku po wejściu w życie proponowanej ustawy wzrost o kwotę wzrostu minim</w:t>
      </w:r>
      <w:r w:rsidR="008B4045" w:rsidRPr="008642FC">
        <w:t xml:space="preserve">alnego wynagrodzenie </w:t>
      </w:r>
      <w:r w:rsidRPr="008642FC">
        <w:t>planowane przez rząd na 5-6% kwoty rocznej  co daje kwotę ok</w:t>
      </w:r>
      <w:r w:rsidR="008B4045" w:rsidRPr="008642FC">
        <w:t>.</w:t>
      </w:r>
      <w:r w:rsidRPr="008642FC">
        <w:t xml:space="preserve"> 100 mln rocznie w skali kraju, która pokryta zostanie ze środków wzrostu corocznych odpisów przedsiębiorców na PFRON zależnych od przeciętnego wynagrodzenia  </w:t>
      </w:r>
    </w:p>
    <w:p w14:paraId="498D444C" w14:textId="77777777" w:rsidR="00FD2B02" w:rsidRPr="008642FC" w:rsidRDefault="00FD2B02" w:rsidP="00426C1D">
      <w:pPr>
        <w:spacing w:line="360" w:lineRule="auto"/>
      </w:pPr>
    </w:p>
    <w:p w14:paraId="4B81EEFA" w14:textId="77777777" w:rsidR="00FD2B02" w:rsidRPr="008642FC" w:rsidRDefault="00E7755E">
      <w:pPr>
        <w:rPr>
          <w:b/>
        </w:rPr>
      </w:pPr>
      <w:r w:rsidRPr="008642FC">
        <w:rPr>
          <w:b/>
        </w:rPr>
        <w:t>SKUTKI FINANSOWE DODATKOWEGO URLOPU</w:t>
      </w:r>
      <w:r w:rsidR="00624566" w:rsidRPr="008642FC">
        <w:rPr>
          <w:b/>
        </w:rPr>
        <w:t>:</w:t>
      </w:r>
    </w:p>
    <w:p w14:paraId="52B9BEB7" w14:textId="77777777" w:rsidR="00624566" w:rsidRPr="008642FC" w:rsidRDefault="00624566" w:rsidP="008B4045">
      <w:pPr>
        <w:spacing w:line="360" w:lineRule="auto"/>
        <w:jc w:val="both"/>
      </w:pPr>
      <w:r w:rsidRPr="008642FC">
        <w:t>dodatkowy urlop nie spowoduje wprost skutków finansowych, a jedynie zmiany organizacyjne w codziennej pracy WTZ. W przypadku większej zmiany merytorycznej dot. WTZ i dziennym, tygodniowym czy miesięcznych czasie trwania rehabilitacji oraz regulacji dotyczących przerwy wakacyjn</w:t>
      </w:r>
      <w:r w:rsidR="008B4045" w:rsidRPr="008642FC">
        <w:t>ej należałoby wziąć pod uwagę tę</w:t>
      </w:r>
      <w:r w:rsidRPr="008642FC">
        <w:t xml:space="preserve"> zmianę. Przy obecnym stanie prawnym wszelkie sk</w:t>
      </w:r>
      <w:r w:rsidR="00426C1D" w:rsidRPr="008642FC">
        <w:t>utki prawne pokryte będą z bieżącego budżetu WTZ i nie spowodują</w:t>
      </w:r>
      <w:r w:rsidRPr="008642FC">
        <w:t xml:space="preserve"> dodatkowych kosztów.</w:t>
      </w:r>
    </w:p>
    <w:p w14:paraId="3AD660C7" w14:textId="77777777" w:rsidR="00624566" w:rsidRPr="008642FC" w:rsidRDefault="00E7755E">
      <w:pPr>
        <w:rPr>
          <w:b/>
        </w:rPr>
      </w:pPr>
      <w:r w:rsidRPr="008642FC">
        <w:rPr>
          <w:b/>
        </w:rPr>
        <w:t>SKUTKI FINANSOWE WPISU DO KATALOGU PRACY W</w:t>
      </w:r>
      <w:r w:rsidR="00624566" w:rsidRPr="008642FC">
        <w:rPr>
          <w:b/>
        </w:rPr>
        <w:t xml:space="preserve"> </w:t>
      </w:r>
      <w:r w:rsidRPr="008642FC">
        <w:rPr>
          <w:b/>
        </w:rPr>
        <w:t>SZCZEGÓLNYCH WARUNKACH</w:t>
      </w:r>
      <w:r w:rsidR="00624566" w:rsidRPr="008642FC">
        <w:rPr>
          <w:b/>
        </w:rPr>
        <w:t>:</w:t>
      </w:r>
    </w:p>
    <w:p w14:paraId="4D4B7428" w14:textId="77777777" w:rsidR="00193B36" w:rsidRPr="008642FC" w:rsidRDefault="00624566" w:rsidP="00426C1D">
      <w:pPr>
        <w:spacing w:line="360" w:lineRule="auto"/>
        <w:jc w:val="both"/>
      </w:pPr>
      <w:r w:rsidRPr="008642FC">
        <w:t xml:space="preserve">Obecnie w WTZ zatrudnionych jest niecałe 11 tys. Pracowników. Większość z nich jest </w:t>
      </w:r>
      <w:r w:rsidR="00426C1D" w:rsidRPr="008642FC">
        <w:br/>
      </w:r>
      <w:r w:rsidRPr="008642FC">
        <w:t xml:space="preserve">w wieku 30-55 lat. Przewidywać można że rocznie na emeryturę przejść może </w:t>
      </w:r>
      <w:r w:rsidR="00426C1D" w:rsidRPr="008642FC">
        <w:br/>
      </w:r>
      <w:r w:rsidRPr="008642FC">
        <w:t>ok</w:t>
      </w:r>
      <w:r w:rsidR="00426C1D" w:rsidRPr="008642FC">
        <w:t>.</w:t>
      </w:r>
      <w:r w:rsidRPr="008642FC">
        <w:t xml:space="preserve"> kilkudziesięciu osób w skali kraju. Zatem skutki dodatków do emerytur jak i przejścia </w:t>
      </w:r>
      <w:r w:rsidR="00426C1D" w:rsidRPr="008642FC">
        <w:br/>
      </w:r>
      <w:r w:rsidRPr="008642FC">
        <w:t xml:space="preserve">na wcześniejsze emerytury dotyczyć będzie niewielkiej ilości osób </w:t>
      </w:r>
      <w:r w:rsidR="00193B36" w:rsidRPr="008642FC">
        <w:t>(kilkanaście, kilkadziesiąt) w kraju rocznie. Zatem koszt wprowadzenia tej zmiany są niewielkie. Dają również gwarancję wprowadzenia dodatków do wynagrodzeń przez pracodawców</w:t>
      </w:r>
      <w:r w:rsidR="008B4045" w:rsidRPr="008642FC">
        <w:t xml:space="preserve"> </w:t>
      </w:r>
      <w:r w:rsidR="00193B36" w:rsidRPr="008642FC">
        <w:t xml:space="preserve">jednostki prowadzące WTZ, jeżeli otrzymają właściwe środki na bieżące funkcjonowanie.  </w:t>
      </w:r>
    </w:p>
    <w:p w14:paraId="62B3EF68" w14:textId="77777777" w:rsidR="00193B36" w:rsidRPr="008642FC" w:rsidRDefault="00E7755E">
      <w:pPr>
        <w:rPr>
          <w:b/>
        </w:rPr>
      </w:pPr>
      <w:r w:rsidRPr="008642FC">
        <w:rPr>
          <w:b/>
        </w:rPr>
        <w:t>SKUTKI FOINANSOWE WPISU DO USTAWY O POMOCY SPOŁECZNEJ</w:t>
      </w:r>
      <w:r w:rsidR="00193B36" w:rsidRPr="008642FC">
        <w:rPr>
          <w:b/>
        </w:rPr>
        <w:t>:</w:t>
      </w:r>
    </w:p>
    <w:p w14:paraId="2BF4508F" w14:textId="77777777" w:rsidR="00F55443" w:rsidRPr="008642FC" w:rsidRDefault="00193B36" w:rsidP="00426C1D">
      <w:pPr>
        <w:spacing w:line="360" w:lineRule="auto"/>
        <w:jc w:val="both"/>
      </w:pPr>
      <w:r w:rsidRPr="008642FC">
        <w:t xml:space="preserve">W obecnej chwili nie ma żadnych skutków finansowych. Ewentualne skutki będą </w:t>
      </w:r>
      <w:r w:rsidR="00426C1D" w:rsidRPr="008642FC">
        <w:br/>
      </w:r>
      <w:r w:rsidRPr="008642FC">
        <w:t>na przyszłość jeżeli wprowadzone zostaną kolejne dodatki do</w:t>
      </w:r>
      <w:r w:rsidR="00E7755E" w:rsidRPr="008642FC">
        <w:t xml:space="preserve"> wynagrodzeń dla pracowników pod</w:t>
      </w:r>
      <w:r w:rsidRPr="008642FC">
        <w:t xml:space="preserve">miotów pomocy społecznej </w:t>
      </w:r>
      <w:r w:rsidR="008B4045" w:rsidRPr="008642FC">
        <w:t>czy ustawy specjalne wymienia tę</w:t>
      </w:r>
      <w:r w:rsidRPr="008642FC">
        <w:t xml:space="preserve"> ustawę w swoich rozwiązaniach prawnych jak miało to miejsce np. w ustawach dot. Covid</w:t>
      </w:r>
    </w:p>
    <w:p w14:paraId="56C34761" w14:textId="77777777" w:rsidR="00F55443" w:rsidRPr="008642FC" w:rsidRDefault="00F55443">
      <w:pPr>
        <w:rPr>
          <w:b/>
        </w:rPr>
      </w:pPr>
      <w:r w:rsidRPr="008642FC">
        <w:rPr>
          <w:b/>
        </w:rPr>
        <w:t>SKUTKI GOSPODARCZE ZMIAN:</w:t>
      </w:r>
    </w:p>
    <w:p w14:paraId="1C962E61" w14:textId="77777777" w:rsidR="00426C1D" w:rsidRPr="008642FC" w:rsidRDefault="00F55443" w:rsidP="00426C1D">
      <w:pPr>
        <w:jc w:val="both"/>
      </w:pPr>
      <w:r w:rsidRPr="008642FC">
        <w:lastRenderedPageBreak/>
        <w:t xml:space="preserve">Wprowadzenie zmian spowoduje niewielkie </w:t>
      </w:r>
      <w:r w:rsidR="00693E83" w:rsidRPr="008642FC">
        <w:t xml:space="preserve">skutki finansowe w porównaniu do skutków niewprowadzenia tych zmian. Skutki wprowadzenia omówiono powyżej. </w:t>
      </w:r>
    </w:p>
    <w:p w14:paraId="487E066C" w14:textId="77777777" w:rsidR="008B4045" w:rsidRPr="008642FC" w:rsidRDefault="008B4045"/>
    <w:p w14:paraId="25C92624" w14:textId="77777777" w:rsidR="00693E83" w:rsidRPr="008642FC" w:rsidRDefault="00426C1D">
      <w:r w:rsidRPr="008642FC">
        <w:rPr>
          <w:b/>
        </w:rPr>
        <w:t>SKIUTKI NIE WPROWADZENIA ZMIAN</w:t>
      </w:r>
      <w:r w:rsidR="00693E83" w:rsidRPr="008642FC">
        <w:rPr>
          <w:b/>
        </w:rPr>
        <w:t xml:space="preserve">: </w:t>
      </w:r>
    </w:p>
    <w:p w14:paraId="30C902CE" w14:textId="77777777" w:rsidR="000E7875" w:rsidRPr="008642FC" w:rsidRDefault="00693E83" w:rsidP="00426C1D">
      <w:pPr>
        <w:spacing w:line="360" w:lineRule="auto"/>
        <w:jc w:val="both"/>
      </w:pPr>
      <w:r w:rsidRPr="008642FC">
        <w:t xml:space="preserve">W przeciągu 2-3 lat większość WTZ mniejszych, a po 4 latach wszystkie placówki (również te duże) się zamkną. Spowoduje to zwolnienie 11 tysięcy pracowników, którym trzeba będzie pomóc w znalezieniu pracy i utrzymaniu ich rodzin. Ok 30 tysięcy uczestników z dnia </w:t>
      </w:r>
      <w:r w:rsidR="008B4045" w:rsidRPr="008642FC">
        <w:br/>
      </w:r>
      <w:r w:rsidRPr="008642FC">
        <w:t>na dzień zostanie bez codziennej rehabilitacji zdrowotnej co spowoduje znaczne zwiększenie kolejek do rehabilitantów i rehabilitacji domowej</w:t>
      </w:r>
      <w:r w:rsidR="008B4045" w:rsidRPr="008642FC">
        <w:t>. Ok 30 tysięcy osób z niepełnosprawnościami</w:t>
      </w:r>
      <w:r w:rsidRPr="008642FC">
        <w:t xml:space="preserve"> i ich rodziny zaczną korzystać z pomocy społecznej w codziennym funkcjonowaniu. Konieczne będzie zapewnienie tym osobom opiekunów i asystentów dla codziennego funkcjonowania. Obecnie WTZ przez 6-8 godzin dziennie przez 5 dni w tygodniu przez 11 miesięczny (za wyjątkiem przerwy wakacyjnej) realizują zadania opiekuna i asyste</w:t>
      </w:r>
      <w:r w:rsidR="00426C1D" w:rsidRPr="008642FC">
        <w:t>nta osoby z niepełnosprawnościami</w:t>
      </w:r>
      <w:r w:rsidRPr="008642FC">
        <w:t xml:space="preserve"> za stawkę ok 21 zł / godzinę dla kilku osób równocześnie (nawet do 5 osób) co daje nawet ok 5 zł / godz., a po projektowanej podwyżce ok 15-20 zł / godzinę. Ustawa o asystencji osobistej za te same godziny wycenia 50-150 zł te same prace co wylic</w:t>
      </w:r>
      <w:r w:rsidR="000E7875" w:rsidRPr="008642FC">
        <w:t>zyć można 10-15 razy więcej.</w:t>
      </w:r>
    </w:p>
    <w:p w14:paraId="2A7D5681" w14:textId="77777777" w:rsidR="000E7875" w:rsidRPr="008642FC" w:rsidRDefault="00426C1D" w:rsidP="000E7875">
      <w:pPr>
        <w:jc w:val="both"/>
        <w:rPr>
          <w:b/>
        </w:rPr>
      </w:pPr>
      <w:r w:rsidRPr="008642FC">
        <w:rPr>
          <w:b/>
        </w:rPr>
        <w:t>SZACUNKI:</w:t>
      </w:r>
    </w:p>
    <w:p w14:paraId="256C5926" w14:textId="77777777" w:rsidR="000E7875" w:rsidRPr="008642FC" w:rsidRDefault="000E7875" w:rsidP="00426C1D">
      <w:pPr>
        <w:spacing w:line="360" w:lineRule="auto"/>
        <w:jc w:val="both"/>
      </w:pPr>
      <w:r w:rsidRPr="008642FC">
        <w:t xml:space="preserve">Uczestnik na WTZ to koszt ok </w:t>
      </w:r>
      <w:r w:rsidR="00E7755E" w:rsidRPr="008642FC">
        <w:rPr>
          <w:b/>
        </w:rPr>
        <w:t>56 tys.</w:t>
      </w:r>
      <w:r w:rsidRPr="008642FC">
        <w:rPr>
          <w:b/>
        </w:rPr>
        <w:t xml:space="preserve"> rocznie</w:t>
      </w:r>
      <w:r w:rsidRPr="008642FC">
        <w:t xml:space="preserve"> (w 2025 roku), w latach kolejnych doliczyć należy wzrost minimalnego wynagrodzenia</w:t>
      </w:r>
    </w:p>
    <w:p w14:paraId="48A4C8D1" w14:textId="77777777" w:rsidR="00624566" w:rsidRPr="008642FC" w:rsidRDefault="000E7875" w:rsidP="00426C1D">
      <w:pPr>
        <w:spacing w:line="360" w:lineRule="auto"/>
        <w:jc w:val="both"/>
      </w:pPr>
      <w:r w:rsidRPr="008642FC">
        <w:t xml:space="preserve">Osoba z niepełnosprawnością (po likwidacji WTZ) za te same godziny 50-150 zł za godz. x 7 godz. dziennie x 5 dni w tygodniu x 4 tygodnie miesięcznie x 12 miesięcy = </w:t>
      </w:r>
      <w:r w:rsidRPr="008642FC">
        <w:rPr>
          <w:b/>
        </w:rPr>
        <w:t>84 000 – 252 000 zł / rok</w:t>
      </w:r>
      <w:r w:rsidRPr="008642FC">
        <w:t xml:space="preserve">    </w:t>
      </w:r>
      <w:r w:rsidR="00693E83" w:rsidRPr="008642FC">
        <w:t xml:space="preserve">   </w:t>
      </w:r>
      <w:r w:rsidR="00193B36" w:rsidRPr="008642FC">
        <w:t xml:space="preserve"> </w:t>
      </w:r>
      <w:r w:rsidR="00624566" w:rsidRPr="008642FC">
        <w:t xml:space="preserve"> </w:t>
      </w:r>
    </w:p>
    <w:p w14:paraId="74B8D4BC" w14:textId="77777777" w:rsidR="00FD2B02" w:rsidRPr="008642FC" w:rsidRDefault="008B4045" w:rsidP="00426C1D">
      <w:pPr>
        <w:spacing w:line="360" w:lineRule="auto"/>
        <w:jc w:val="both"/>
      </w:pPr>
      <w:r w:rsidRPr="008642FC">
        <w:t>Do tego należy</w:t>
      </w:r>
      <w:r w:rsidR="000E7875" w:rsidRPr="008642FC">
        <w:t xml:space="preserve"> doliczyć koszt pracowników pomocy społecznej i koszt dodatkowych świadczeń rehabilitacyjnych. </w:t>
      </w:r>
    </w:p>
    <w:p w14:paraId="71C63631" w14:textId="77777777" w:rsidR="000E7875" w:rsidRPr="008642FC" w:rsidRDefault="000E7875" w:rsidP="00426C1D">
      <w:pPr>
        <w:spacing w:line="360" w:lineRule="auto"/>
        <w:jc w:val="both"/>
      </w:pPr>
      <w:r w:rsidRPr="008642FC">
        <w:t xml:space="preserve">Jak wynika z powyższych skutków finansowych niewprowadzenie zmian w finansowaniu WTZ oraz poprawy jakości pracy pracowników WTZ poprzez dodatkowe uprawnienia spowoduje rychłą likwidację WTZ i </w:t>
      </w:r>
      <w:r w:rsidRPr="008642FC">
        <w:rPr>
          <w:b/>
        </w:rPr>
        <w:t>wzrost kosztów</w:t>
      </w:r>
      <w:r w:rsidRPr="008642FC">
        <w:t xml:space="preserve"> pomocy dotychczasowym uczestnikom </w:t>
      </w:r>
      <w:r w:rsidRPr="008642FC">
        <w:rPr>
          <w:b/>
        </w:rPr>
        <w:t>co najmniej 5 krotnie</w:t>
      </w:r>
      <w:r w:rsidRPr="008642FC">
        <w:t xml:space="preserve"> dla budżetu państwa. </w:t>
      </w:r>
    </w:p>
    <w:sectPr w:rsidR="000E7875" w:rsidRPr="008642FC" w:rsidSect="005C56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D493" w14:textId="77777777" w:rsidR="00B107CE" w:rsidRDefault="00B107CE" w:rsidP="00B107CE">
      <w:pPr>
        <w:spacing w:after="0" w:line="240" w:lineRule="auto"/>
      </w:pPr>
      <w:r>
        <w:separator/>
      </w:r>
    </w:p>
  </w:endnote>
  <w:endnote w:type="continuationSeparator" w:id="0">
    <w:p w14:paraId="5F491E7E" w14:textId="77777777" w:rsidR="00B107CE" w:rsidRDefault="00B107CE" w:rsidP="00B1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28B8" w14:textId="77777777" w:rsidR="00B107CE" w:rsidRDefault="00B107CE" w:rsidP="00B107CE">
      <w:pPr>
        <w:spacing w:after="0" w:line="240" w:lineRule="auto"/>
      </w:pPr>
      <w:r>
        <w:separator/>
      </w:r>
    </w:p>
  </w:footnote>
  <w:footnote w:type="continuationSeparator" w:id="0">
    <w:p w14:paraId="698EF3F9" w14:textId="77777777" w:rsidR="00B107CE" w:rsidRDefault="00B107CE" w:rsidP="00B107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75D0"/>
    <w:rsid w:val="0007640B"/>
    <w:rsid w:val="000E7875"/>
    <w:rsid w:val="00193B36"/>
    <w:rsid w:val="00202233"/>
    <w:rsid w:val="003B0A9A"/>
    <w:rsid w:val="00426C1D"/>
    <w:rsid w:val="00435BB0"/>
    <w:rsid w:val="004A4DC0"/>
    <w:rsid w:val="00547163"/>
    <w:rsid w:val="00553919"/>
    <w:rsid w:val="005C56AA"/>
    <w:rsid w:val="00624566"/>
    <w:rsid w:val="006827AE"/>
    <w:rsid w:val="00693E83"/>
    <w:rsid w:val="006A0C8C"/>
    <w:rsid w:val="006F554E"/>
    <w:rsid w:val="007126B1"/>
    <w:rsid w:val="00717487"/>
    <w:rsid w:val="00740931"/>
    <w:rsid w:val="007535D9"/>
    <w:rsid w:val="00796FAD"/>
    <w:rsid w:val="007A725D"/>
    <w:rsid w:val="007A7981"/>
    <w:rsid w:val="007E3F40"/>
    <w:rsid w:val="007E7780"/>
    <w:rsid w:val="00811814"/>
    <w:rsid w:val="00826934"/>
    <w:rsid w:val="008642FC"/>
    <w:rsid w:val="00886B21"/>
    <w:rsid w:val="0089641A"/>
    <w:rsid w:val="008A3676"/>
    <w:rsid w:val="008B4045"/>
    <w:rsid w:val="00921A08"/>
    <w:rsid w:val="009F1A6D"/>
    <w:rsid w:val="00A57ED8"/>
    <w:rsid w:val="00A770D9"/>
    <w:rsid w:val="00B107CE"/>
    <w:rsid w:val="00B21111"/>
    <w:rsid w:val="00B47FC9"/>
    <w:rsid w:val="00B658A9"/>
    <w:rsid w:val="00C21272"/>
    <w:rsid w:val="00CF7D71"/>
    <w:rsid w:val="00D07469"/>
    <w:rsid w:val="00D11729"/>
    <w:rsid w:val="00DD4DEF"/>
    <w:rsid w:val="00E74D61"/>
    <w:rsid w:val="00E7755E"/>
    <w:rsid w:val="00EC1DBF"/>
    <w:rsid w:val="00EF091D"/>
    <w:rsid w:val="00F075D0"/>
    <w:rsid w:val="00F336FD"/>
    <w:rsid w:val="00F55443"/>
    <w:rsid w:val="00F725AA"/>
    <w:rsid w:val="00FD2B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8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6AA"/>
  </w:style>
  <w:style w:type="paragraph" w:styleId="Nagwek1">
    <w:name w:val="heading 1"/>
    <w:basedOn w:val="Normalny"/>
    <w:next w:val="Normalny"/>
    <w:link w:val="Nagwek1Znak"/>
    <w:uiPriority w:val="9"/>
    <w:qFormat/>
    <w:rsid w:val="00F075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F075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F075D0"/>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F075D0"/>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F075D0"/>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F075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75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75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75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5D0"/>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F075D0"/>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F075D0"/>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F075D0"/>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F075D0"/>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F075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75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75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75D0"/>
    <w:rPr>
      <w:rFonts w:eastAsiaTheme="majorEastAsia" w:cstheme="majorBidi"/>
      <w:color w:val="272727" w:themeColor="text1" w:themeTint="D8"/>
    </w:rPr>
  </w:style>
  <w:style w:type="paragraph" w:styleId="Tytu">
    <w:name w:val="Title"/>
    <w:basedOn w:val="Normalny"/>
    <w:next w:val="Normalny"/>
    <w:link w:val="TytuZnak"/>
    <w:uiPriority w:val="10"/>
    <w:qFormat/>
    <w:rsid w:val="00F07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75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075D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75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75D0"/>
    <w:pPr>
      <w:spacing w:before="160"/>
      <w:jc w:val="center"/>
    </w:pPr>
    <w:rPr>
      <w:i/>
      <w:iCs/>
      <w:color w:val="404040" w:themeColor="text1" w:themeTint="BF"/>
    </w:rPr>
  </w:style>
  <w:style w:type="character" w:customStyle="1" w:styleId="CytatZnak">
    <w:name w:val="Cytat Znak"/>
    <w:basedOn w:val="Domylnaczcionkaakapitu"/>
    <w:link w:val="Cytat"/>
    <w:uiPriority w:val="29"/>
    <w:rsid w:val="00F075D0"/>
    <w:rPr>
      <w:i/>
      <w:iCs/>
      <w:color w:val="404040" w:themeColor="text1" w:themeTint="BF"/>
    </w:rPr>
  </w:style>
  <w:style w:type="paragraph" w:styleId="Akapitzlist">
    <w:name w:val="List Paragraph"/>
    <w:basedOn w:val="Normalny"/>
    <w:uiPriority w:val="34"/>
    <w:qFormat/>
    <w:rsid w:val="00F075D0"/>
    <w:pPr>
      <w:ind w:left="720"/>
      <w:contextualSpacing/>
    </w:pPr>
  </w:style>
  <w:style w:type="character" w:styleId="Wyrnienieintensywne">
    <w:name w:val="Intense Emphasis"/>
    <w:basedOn w:val="Domylnaczcionkaakapitu"/>
    <w:uiPriority w:val="21"/>
    <w:qFormat/>
    <w:rsid w:val="00F075D0"/>
    <w:rPr>
      <w:i/>
      <w:iCs/>
      <w:color w:val="2E74B5" w:themeColor="accent1" w:themeShade="BF"/>
    </w:rPr>
  </w:style>
  <w:style w:type="paragraph" w:styleId="Cytatintensywny">
    <w:name w:val="Intense Quote"/>
    <w:basedOn w:val="Normalny"/>
    <w:next w:val="Normalny"/>
    <w:link w:val="CytatintensywnyZnak"/>
    <w:uiPriority w:val="30"/>
    <w:qFormat/>
    <w:rsid w:val="00F075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F075D0"/>
    <w:rPr>
      <w:i/>
      <w:iCs/>
      <w:color w:val="2E74B5" w:themeColor="accent1" w:themeShade="BF"/>
    </w:rPr>
  </w:style>
  <w:style w:type="character" w:styleId="Odwoanieintensywne">
    <w:name w:val="Intense Reference"/>
    <w:basedOn w:val="Domylnaczcionkaakapitu"/>
    <w:uiPriority w:val="32"/>
    <w:qFormat/>
    <w:rsid w:val="00F075D0"/>
    <w:rPr>
      <w:b/>
      <w:bCs/>
      <w:smallCaps/>
      <w:color w:val="2E74B5" w:themeColor="accent1" w:themeShade="BF"/>
      <w:spacing w:val="5"/>
    </w:rPr>
  </w:style>
  <w:style w:type="character" w:styleId="Odwoaniedokomentarza">
    <w:name w:val="annotation reference"/>
    <w:basedOn w:val="Domylnaczcionkaakapitu"/>
    <w:uiPriority w:val="99"/>
    <w:semiHidden/>
    <w:unhideWhenUsed/>
    <w:rsid w:val="00886B21"/>
    <w:rPr>
      <w:sz w:val="16"/>
      <w:szCs w:val="16"/>
    </w:rPr>
  </w:style>
  <w:style w:type="paragraph" w:styleId="Tekstkomentarza">
    <w:name w:val="annotation text"/>
    <w:basedOn w:val="Normalny"/>
    <w:link w:val="TekstkomentarzaZnak"/>
    <w:uiPriority w:val="99"/>
    <w:unhideWhenUsed/>
    <w:rsid w:val="00886B21"/>
    <w:pPr>
      <w:spacing w:line="240" w:lineRule="auto"/>
    </w:pPr>
    <w:rPr>
      <w:sz w:val="20"/>
      <w:szCs w:val="20"/>
    </w:rPr>
  </w:style>
  <w:style w:type="character" w:customStyle="1" w:styleId="TekstkomentarzaZnak">
    <w:name w:val="Tekst komentarza Znak"/>
    <w:basedOn w:val="Domylnaczcionkaakapitu"/>
    <w:link w:val="Tekstkomentarza"/>
    <w:uiPriority w:val="99"/>
    <w:rsid w:val="00886B21"/>
    <w:rPr>
      <w:sz w:val="20"/>
      <w:szCs w:val="20"/>
    </w:rPr>
  </w:style>
  <w:style w:type="paragraph" w:styleId="Tematkomentarza">
    <w:name w:val="annotation subject"/>
    <w:basedOn w:val="Tekstkomentarza"/>
    <w:next w:val="Tekstkomentarza"/>
    <w:link w:val="TematkomentarzaZnak"/>
    <w:uiPriority w:val="99"/>
    <w:semiHidden/>
    <w:unhideWhenUsed/>
    <w:rsid w:val="00886B21"/>
    <w:rPr>
      <w:b/>
      <w:bCs/>
    </w:rPr>
  </w:style>
  <w:style w:type="character" w:customStyle="1" w:styleId="TematkomentarzaZnak">
    <w:name w:val="Temat komentarza Znak"/>
    <w:basedOn w:val="TekstkomentarzaZnak"/>
    <w:link w:val="Tematkomentarza"/>
    <w:uiPriority w:val="99"/>
    <w:semiHidden/>
    <w:rsid w:val="00886B21"/>
    <w:rPr>
      <w:b/>
      <w:bCs/>
      <w:sz w:val="20"/>
      <w:szCs w:val="20"/>
    </w:rPr>
  </w:style>
  <w:style w:type="paragraph" w:styleId="Nagwek">
    <w:name w:val="header"/>
    <w:basedOn w:val="Normalny"/>
    <w:link w:val="NagwekZnak"/>
    <w:uiPriority w:val="99"/>
    <w:unhideWhenUsed/>
    <w:rsid w:val="00B107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07CE"/>
  </w:style>
  <w:style w:type="paragraph" w:styleId="Stopka">
    <w:name w:val="footer"/>
    <w:basedOn w:val="Normalny"/>
    <w:link w:val="StopkaZnak"/>
    <w:uiPriority w:val="99"/>
    <w:unhideWhenUsed/>
    <w:rsid w:val="00B107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9315</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2026-01-08T09:15:00Z</dcterms:created>
  <dcterms:modified xsi:type="dcterms:W3CDTF">2026-01-08T09:15:00Z</dcterms:modified>
</cp:coreProperties>
</file>