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D5F0" w14:textId="77777777" w:rsidR="00165823" w:rsidRPr="00E000DC" w:rsidRDefault="00165823" w:rsidP="00912118">
      <w:pPr>
        <w:pStyle w:val="OZNRODZAKTUtznustawalubrozporzdzenieiorganwydajcy"/>
      </w:pPr>
      <w:r w:rsidRPr="00912118">
        <w:t>UCHWAŁA</w:t>
      </w:r>
    </w:p>
    <w:p w14:paraId="168654A5" w14:textId="77777777" w:rsidR="00165823" w:rsidRPr="00E000DC" w:rsidRDefault="00165823" w:rsidP="00912118">
      <w:pPr>
        <w:pStyle w:val="OZNRODZAKTUtznustawalubrozporzdzenieiorganwydajcy"/>
      </w:pPr>
      <w:r w:rsidRPr="00E000DC">
        <w:t>SENATU RZECZYPOSPOLITEJ POLSKIEJ</w:t>
      </w:r>
    </w:p>
    <w:p w14:paraId="3A6A0C8B" w14:textId="77777777" w:rsidR="00165823" w:rsidRPr="00E000DC" w:rsidRDefault="00165823" w:rsidP="00912118">
      <w:pPr>
        <w:pStyle w:val="DATAAKTUdatauchwalenialubwydaniaaktu"/>
      </w:pPr>
      <w:r w:rsidRPr="00E000DC">
        <w:t>z dnia</w:t>
      </w:r>
      <w:r>
        <w:t xml:space="preserve"> 8 stycznia 2026 r.</w:t>
      </w:r>
    </w:p>
    <w:p w14:paraId="116FF8BB" w14:textId="77777777" w:rsidR="00165823" w:rsidRPr="00E000DC" w:rsidRDefault="00165823" w:rsidP="00912118">
      <w:pPr>
        <w:pStyle w:val="TYTUAKTUprzedmiotregulacjiustawylubrozporzdzenia"/>
      </w:pPr>
      <w:r>
        <w:t xml:space="preserve">w sprawie ustawy </w:t>
      </w:r>
      <w:bookmarkStart w:id="0" w:name="_Hlk218692001"/>
      <w:r>
        <w:t>o zmianie ustawy o rzeczach znalezionych oraz ustawy – Kodeks cywilny</w:t>
      </w:r>
      <w:bookmarkEnd w:id="0"/>
    </w:p>
    <w:p w14:paraId="0FA5D54F" w14:textId="77777777" w:rsidR="00165823" w:rsidRDefault="00165823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 xml:space="preserve">18 grudnia 2025 </w:t>
      </w:r>
      <w:r w:rsidRPr="00E000DC">
        <w:t xml:space="preserve">r. ustawy o </w:t>
      </w:r>
      <w:r w:rsidRPr="007A4A90">
        <w:t>zmianie ustawy o rzeczach znalezionych oraz ustawy – Kodeks cywilny</w:t>
      </w:r>
      <w:r>
        <w:t>,</w:t>
      </w:r>
      <w:r w:rsidRPr="00E000DC">
        <w:t xml:space="preserve"> wprowadza do jej tekstu następując</w:t>
      </w:r>
      <w:r>
        <w:t>ą</w:t>
      </w:r>
      <w:r w:rsidRPr="00E000DC">
        <w:t xml:space="preserve"> poprawk</w:t>
      </w:r>
      <w:r>
        <w:t>ę</w:t>
      </w:r>
      <w:r w:rsidRPr="00E000DC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165823" w:rsidRPr="00B528A4" w14:paraId="610FA531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F4F417" w14:textId="77777777" w:rsidR="00165823" w:rsidRPr="00B528A4" w:rsidRDefault="00165823" w:rsidP="00160F83">
            <w:pPr>
              <w:pStyle w:val="OZNACZENIEPUNKTUWUCHWALESENACKIEJ"/>
              <w:numPr>
                <w:ilvl w:val="0"/>
                <w:numId w:val="0"/>
              </w:numPr>
              <w:ind w:left="480" w:hanging="360"/>
            </w:pPr>
            <w:r>
              <w:t>–</w:t>
            </w:r>
            <w:r>
              <w:tab/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B44FFA1" w14:textId="77777777" w:rsidR="00165823" w:rsidRPr="00B528A4" w:rsidRDefault="00165823" w:rsidP="000F57AC">
            <w:pPr>
              <w:pStyle w:val="TREPUNKTUWUCHWALESENACKIEJ"/>
            </w:pPr>
            <w:r>
              <w:t>w art. 1 skreśla się pkt 15.</w:t>
            </w:r>
          </w:p>
        </w:tc>
      </w:tr>
    </w:tbl>
    <w:p w14:paraId="3041439C" w14:textId="77777777" w:rsidR="00165823" w:rsidRPr="00737F6A" w:rsidRDefault="00165823" w:rsidP="00A054FD">
      <w:pPr>
        <w:pStyle w:val="POPIERAJCYPOPRAWKZAMIESZCZONWZESTAWIENIUWNIOSKW"/>
      </w:pPr>
    </w:p>
    <w:p w14:paraId="230BA4A9" w14:textId="77777777" w:rsidR="002266E0" w:rsidRPr="00737F6A" w:rsidRDefault="002266E0" w:rsidP="00A054FD">
      <w:pPr>
        <w:pStyle w:val="POPIERAJCYPOPRAWKZAMIESZCZONWZESTAWIENIUWNIOSKW"/>
      </w:pPr>
    </w:p>
    <w:p w14:paraId="37C7432F" w14:textId="5E01F079" w:rsidR="00912118" w:rsidRDefault="00912118" w:rsidP="00A054FD">
      <w:pPr>
        <w:pStyle w:val="POPIERAJCYPOPRAWKZAMIESZCZONWZESTAWIENIUWNIOSKW"/>
      </w:pPr>
    </w:p>
    <w:p w14:paraId="5D951FA9" w14:textId="77777777" w:rsidR="00F85B14" w:rsidRDefault="00F85B14" w:rsidP="00F85B14">
      <w:pPr>
        <w:pStyle w:val="POPIERAJCYPOPRAWKZAMIESZCZONWZESTAWIENIUWNIOSKW"/>
        <w:rPr>
          <w:color w:val="000000" w:themeColor="text1"/>
        </w:rPr>
      </w:pPr>
    </w:p>
    <w:p w14:paraId="3CEC8657" w14:textId="77777777" w:rsidR="00F85B14" w:rsidRDefault="00F85B14" w:rsidP="00F85B14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8EA7951" w14:textId="77777777" w:rsidR="00F85B14" w:rsidRDefault="00F85B14" w:rsidP="00F85B14">
      <w:pPr>
        <w:ind w:left="5103" w:firstLine="4"/>
        <w:rPr>
          <w:rStyle w:val="Ppogrubienie"/>
          <w:color w:val="000000" w:themeColor="text1"/>
        </w:rPr>
      </w:pPr>
    </w:p>
    <w:p w14:paraId="363CFDBB" w14:textId="77777777" w:rsidR="00F85B14" w:rsidRDefault="00F85B14" w:rsidP="00F85B14">
      <w:pPr>
        <w:ind w:left="5103" w:firstLine="4"/>
        <w:rPr>
          <w:rStyle w:val="Ppogrubienie"/>
          <w:color w:val="000000" w:themeColor="text1"/>
        </w:rPr>
      </w:pPr>
    </w:p>
    <w:p w14:paraId="5CDEB896" w14:textId="77777777" w:rsidR="00F85B14" w:rsidRDefault="00F85B14" w:rsidP="00F85B14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675C4189" w14:textId="77777777" w:rsidR="00F85B14" w:rsidRDefault="00F85B14" w:rsidP="00F85B14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594B05F3" w14:textId="77777777" w:rsidR="00F85B14" w:rsidRDefault="00F85B14" w:rsidP="00F85B14"/>
    <w:p w14:paraId="2C4B06B5" w14:textId="77777777" w:rsidR="00F85B14" w:rsidRDefault="00F85B14" w:rsidP="00A054FD">
      <w:pPr>
        <w:pStyle w:val="POPIERAJCYPOPRAWKZAMIESZCZONWZESTAWIENIUWNIOSKW"/>
        <w:sectPr w:rsidR="00F85B14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2F7D80B6" w14:textId="77777777" w:rsidR="00165823" w:rsidRDefault="00165823" w:rsidP="00AE4C89">
      <w:pPr>
        <w:pStyle w:val="OZNRODZAKTUtznustawalubrozporzdzenieiorganwydajcy"/>
      </w:pPr>
      <w:r>
        <w:lastRenderedPageBreak/>
        <w:t>uzasadnienie</w:t>
      </w:r>
    </w:p>
    <w:p w14:paraId="7CBF99F5" w14:textId="77777777" w:rsidR="00165823" w:rsidRDefault="00165823" w:rsidP="002C6AB7">
      <w:pPr>
        <w:pStyle w:val="NIEARTTEKSTtekstnieartykuowanynppreambua"/>
      </w:pPr>
    </w:p>
    <w:p w14:paraId="5D825605" w14:textId="77777777" w:rsidR="00165823" w:rsidRDefault="00165823" w:rsidP="002C6AB7">
      <w:pPr>
        <w:pStyle w:val="NIEARTTEKSTtekstnieartykuowanynppreambua"/>
      </w:pPr>
      <w:r w:rsidRPr="00AE4C89">
        <w:t xml:space="preserve">Senat, po rozpatrzeniu uchwalonej przez Sejm na posiedzeniu w dniu </w:t>
      </w:r>
      <w:r>
        <w:t>18 grudnia 2025</w:t>
      </w:r>
      <w:r w:rsidRPr="00AE4C89">
        <w:t xml:space="preserve"> r. ustawy </w:t>
      </w:r>
      <w:bookmarkStart w:id="1" w:name="_Hlk192766970"/>
      <w:r w:rsidRPr="00AE4C89">
        <w:t xml:space="preserve">o </w:t>
      </w:r>
      <w:bookmarkEnd w:id="1"/>
      <w:r w:rsidRPr="00AE4C89">
        <w:t xml:space="preserve">zmianie </w:t>
      </w:r>
      <w:r>
        <w:t>ustawy o rzeczach znalezionych oraz ustawy – Kodeks cywilny,</w:t>
      </w:r>
      <w:r w:rsidRPr="002D1EDE">
        <w:t xml:space="preserve"> </w:t>
      </w:r>
      <w:r w:rsidRPr="00AE4C89">
        <w:t>proponuje wprowadzenie do jej tekstu</w:t>
      </w:r>
      <w:r>
        <w:t xml:space="preserve"> 1</w:t>
      </w:r>
      <w:r w:rsidRPr="00AE4C89">
        <w:t xml:space="preserve"> poprawk</w:t>
      </w:r>
      <w:r>
        <w:t>i</w:t>
      </w:r>
      <w:r w:rsidRPr="00AE4C89">
        <w:t>.</w:t>
      </w:r>
      <w:r>
        <w:t xml:space="preserve"> </w:t>
      </w:r>
    </w:p>
    <w:p w14:paraId="6C2AEE22" w14:textId="77777777" w:rsidR="00165823" w:rsidRDefault="00165823" w:rsidP="002D1EDE">
      <w:pPr>
        <w:rPr>
          <w:bCs/>
        </w:rPr>
      </w:pPr>
    </w:p>
    <w:p w14:paraId="45FE72E8" w14:textId="77777777" w:rsidR="00165823" w:rsidRPr="002D1EDE" w:rsidRDefault="00165823" w:rsidP="002D1EDE">
      <w:pPr>
        <w:ind w:firstLine="510"/>
        <w:rPr>
          <w:bCs/>
        </w:rPr>
      </w:pPr>
      <w:r>
        <w:rPr>
          <w:bCs/>
        </w:rPr>
        <w:t xml:space="preserve">Poprawka zmierza do wykreślenia zmiany zawartej w art. 1 pkt 15 ustawy, która nowelizuje art. 29 ustawy o rzeczach znalezionych. </w:t>
      </w:r>
      <w:r w:rsidRPr="002D1EDE">
        <w:rPr>
          <w:bCs/>
        </w:rPr>
        <w:t xml:space="preserve">Przepis </w:t>
      </w:r>
      <w:r>
        <w:rPr>
          <w:bCs/>
        </w:rPr>
        <w:t xml:space="preserve">ten </w:t>
      </w:r>
      <w:r w:rsidRPr="002D1EDE">
        <w:rPr>
          <w:bCs/>
        </w:rPr>
        <w:t xml:space="preserve">określa maksymalny limit wydatków budżetu państwa na lata 2015–2024. Przyjęta zmiana </w:t>
      </w:r>
      <w:r>
        <w:rPr>
          <w:bCs/>
        </w:rPr>
        <w:t>przewiduje, że</w:t>
      </w:r>
      <w:r w:rsidRPr="002D1EDE">
        <w:rPr>
          <w:bCs/>
        </w:rPr>
        <w:t xml:space="preserve"> limit tych wydatków </w:t>
      </w:r>
      <w:r w:rsidRPr="002D1EDE">
        <w:rPr>
          <w:b/>
          <w:bCs/>
        </w:rPr>
        <w:t>w roku 2025 wyniesie 0 złotych</w:t>
      </w:r>
      <w:r w:rsidRPr="002D1EDE">
        <w:rPr>
          <w:bCs/>
        </w:rPr>
        <w:t xml:space="preserve">. </w:t>
      </w:r>
      <w:r>
        <w:rPr>
          <w:bCs/>
        </w:rPr>
        <w:t>Zdaniem Izby przepis ten, w brzmieniu przyjętym przez Sejm, jest zbędny, gdyż:</w:t>
      </w:r>
    </w:p>
    <w:p w14:paraId="4D8AFF21" w14:textId="77777777" w:rsidR="00165823" w:rsidRPr="002D1EDE" w:rsidRDefault="00165823" w:rsidP="009828D0">
      <w:pPr>
        <w:pStyle w:val="PKTpunkt"/>
      </w:pPr>
      <w:r w:rsidRPr="002D1EDE">
        <w:t>1)</w:t>
      </w:r>
      <w:r w:rsidRPr="002D1EDE">
        <w:tab/>
        <w:t xml:space="preserve">ustawa wejdzie w życie w roku 2026 r., więc wprowadzanie regulacji z odniesieniem do wydatków w roku, w którym przyjmowane zmiany nie obowiązują (rok 2025) </w:t>
      </w:r>
      <w:r>
        <w:t>jest nieuzasadnione;</w:t>
      </w:r>
    </w:p>
    <w:p w14:paraId="686A6E73" w14:textId="77777777" w:rsidR="00165823" w:rsidRPr="002D1EDE" w:rsidRDefault="00165823" w:rsidP="009828D0">
      <w:pPr>
        <w:pStyle w:val="PKTpunkt"/>
      </w:pPr>
      <w:r w:rsidRPr="002D1EDE">
        <w:t>2)</w:t>
      </w:r>
      <w:r w:rsidRPr="002D1EDE">
        <w:tab/>
        <w:t xml:space="preserve">w myśl art. 50 ust. 1a ustawy z dnia 27 sierpnia 2009 r. o finansach publicznych, określenie w treści ustawy maksymalnego limitu wydatków jednostek sektora finansów publicznych w stosunku do wielkości wynikających z obowiązujących przepisów dotyczy sytuacji, gdy </w:t>
      </w:r>
      <w:r>
        <w:t>ustawa</w:t>
      </w:r>
      <w:r w:rsidRPr="002D1EDE">
        <w:t xml:space="preserve"> zawiera rozwiązania, których skutkiem finansowym może być zmiana poziomu wydatków </w:t>
      </w:r>
      <w:bookmarkStart w:id="2" w:name="_Hlk218505258"/>
      <w:r w:rsidRPr="002D1EDE">
        <w:t xml:space="preserve">jednostek sektora finansów publicznych, zaś </w:t>
      </w:r>
      <w:r>
        <w:t>przedmiotowa</w:t>
      </w:r>
      <w:r w:rsidRPr="002D1EDE">
        <w:t xml:space="preserve"> ustawa przewiduje, że wydatki te nie zostaną w ogóle poniesione</w:t>
      </w:r>
      <w:r>
        <w:t>;</w:t>
      </w:r>
      <w:r w:rsidRPr="002D1EDE">
        <w:t xml:space="preserve"> </w:t>
      </w:r>
    </w:p>
    <w:p w14:paraId="561C2D55" w14:textId="77777777" w:rsidR="00165823" w:rsidRPr="002D1EDE" w:rsidRDefault="00165823" w:rsidP="009828D0">
      <w:pPr>
        <w:pStyle w:val="PKTpunkt"/>
      </w:pPr>
      <w:r w:rsidRPr="002D1EDE">
        <w:t>3)</w:t>
      </w:r>
      <w:r w:rsidRPr="002D1EDE">
        <w:tab/>
        <w:t xml:space="preserve">przywołany art. 50 ust. 1a ustawy o finansach publicznych przewiduje obowiązek określenia maksymalnego limitu wydatków </w:t>
      </w:r>
      <w:bookmarkEnd w:id="2"/>
      <w:r w:rsidRPr="002D1EDE">
        <w:t>na okres 10 lat budżetowych wykonywania ustawy, oddzielnie dla każdego roku, poczynając od pierwszego roku planowanego wejścia w życie ustawy</w:t>
      </w:r>
      <w:r>
        <w:t>, więc wymagania wynikające z przywołanego przepisu nie zostały spełnione</w:t>
      </w:r>
      <w:r w:rsidRPr="002D1EDE">
        <w:t>.</w:t>
      </w:r>
    </w:p>
    <w:p w14:paraId="4BEEDCC3" w14:textId="21D610B0" w:rsidR="00F85B14" w:rsidRPr="00737F6A" w:rsidRDefault="00F85B14" w:rsidP="00165823">
      <w:pPr>
        <w:pStyle w:val="OZNRODZAKTUtznustawalubrozporzdzenieiorganwydajcy"/>
      </w:pPr>
    </w:p>
    <w:sectPr w:rsidR="00F85B14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255D" w14:textId="77777777" w:rsidR="00CA3B0A" w:rsidRDefault="00CA3B0A">
      <w:r>
        <w:separator/>
      </w:r>
    </w:p>
  </w:endnote>
  <w:endnote w:type="continuationSeparator" w:id="0">
    <w:p w14:paraId="05FBFCE5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2E0C" w14:textId="77777777" w:rsidR="00CA3B0A" w:rsidRDefault="00CA3B0A">
      <w:r>
        <w:separator/>
      </w:r>
    </w:p>
  </w:footnote>
  <w:footnote w:type="continuationSeparator" w:id="0">
    <w:p w14:paraId="7063D3E6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922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03E0" w14:textId="77777777" w:rsidR="00865E39" w:rsidRPr="00B371CC" w:rsidRDefault="0016582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5823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66E0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13C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2C4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66A4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5CE3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76E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14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C16FF"/>
  <w15:docId w15:val="{A75047DE-FEED-49F3-8ABA-9916FD32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14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165823"/>
    <w:rPr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165823"/>
    <w:rPr>
      <w:rFonts w:eastAsiaTheme="minorEastAsia" w:cs="Arial"/>
      <w:bCs/>
      <w:szCs w:val="20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165823"/>
    <w:rPr>
      <w:b/>
      <w:bCs/>
      <w:caps/>
      <w:spacing w:val="54"/>
      <w:kern w:val="24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165823"/>
    <w:rPr>
      <w:rFonts w:eastAsiaTheme="minorEastAsia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2026-01-08T14:27:00Z</cp:lastPrinted>
  <dcterms:created xsi:type="dcterms:W3CDTF">2026-01-08T14:30:00Z</dcterms:created>
  <dcterms:modified xsi:type="dcterms:W3CDTF">2026-01-08T14:30:00Z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