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3663" w14:textId="23686123" w:rsidR="001E050C" w:rsidRDefault="001E050C" w:rsidP="001E050C">
      <w:pPr>
        <w:jc w:val="center"/>
        <w:rPr>
          <w:b/>
          <w:bCs/>
        </w:rPr>
      </w:pPr>
      <w:r w:rsidRPr="001E050C">
        <w:rPr>
          <w:b/>
          <w:bCs/>
        </w:rPr>
        <w:t>UZASADNIENIE</w:t>
      </w:r>
    </w:p>
    <w:p w14:paraId="59D65147" w14:textId="77777777" w:rsidR="001E050C" w:rsidRDefault="001E050C" w:rsidP="001E050C">
      <w:pPr>
        <w:rPr>
          <w:b/>
          <w:bCs/>
        </w:rPr>
      </w:pPr>
    </w:p>
    <w:p w14:paraId="5C54A6F0" w14:textId="35F9CDE2" w:rsidR="001E050C" w:rsidRDefault="001E050C" w:rsidP="001E050C">
      <w:pPr>
        <w:ind w:firstLine="567"/>
      </w:pPr>
      <w:r>
        <w:t>Uchwalenie przedłożonego projektu ustawy ma na celu wykonanie wyroku Trybunału Konstytucyjnego z dnia 11 stycznia 2024 r., w którym Trybunał orzekł, że:</w:t>
      </w:r>
    </w:p>
    <w:p w14:paraId="29642F85" w14:textId="54960C51" w:rsidR="001E050C" w:rsidRDefault="001E050C" w:rsidP="001E050C">
      <w:r w:rsidRPr="001E050C">
        <w:t>1. Art. 11 ust. 1 zdanie drugie w związku z art. 13 ust. 1a ustawy z dnia 26 marca 1982 r. o</w:t>
      </w:r>
      <w:r>
        <w:t> </w:t>
      </w:r>
      <w:r w:rsidRPr="001E050C">
        <w:t>Trybunale Stanu (Dz. U. z 2022 r. poz. 762) w zakresie, w jakim umożliwia zawieszenie w</w:t>
      </w:r>
      <w:r>
        <w:t> </w:t>
      </w:r>
      <w:r w:rsidRPr="001E050C">
        <w:t>czynnościach Prezesa Narodowego Banku Polskiego wskutek podjęcia przez Sejm, bezwzględną większością głosów w obecności co najmniej połowy ustawowej liczby posłów, uchwały o pociągnięciu Prezesa Narodowego Banku Polskiego do odpowiedzialności przed Trybunałem Stanu, jest niezgodny z art. 227 ust. 1 w związku z art. 227 ust. 2 w związku z</w:t>
      </w:r>
      <w:r>
        <w:t> </w:t>
      </w:r>
      <w:r w:rsidRPr="001E050C">
        <w:t>art.</w:t>
      </w:r>
      <w:r>
        <w:t> </w:t>
      </w:r>
      <w:r w:rsidRPr="001E050C">
        <w:t>227 ust. 3 Konstytucji Rzeczypospolitej Polskiej.</w:t>
      </w:r>
    </w:p>
    <w:p w14:paraId="5160C977" w14:textId="50E53335" w:rsidR="001E050C" w:rsidRDefault="001E050C" w:rsidP="001E050C">
      <w:r w:rsidRPr="001E050C">
        <w:t>2. Art. 13 ust. 1a ustawy powołanej w punkcie 1 w części, w jakiej odsyła do art. 1 ust. 1 pkt 3 ustawy powołanej w punkcie 1, jest niezgodny z art. 227 ust. 1 w związku z art. 227 ust. 2 w</w:t>
      </w:r>
      <w:r>
        <w:t> </w:t>
      </w:r>
      <w:r w:rsidRPr="001E050C">
        <w:t>związku z art. 227 ust. 3 Konstytucji.</w:t>
      </w:r>
    </w:p>
    <w:p w14:paraId="1B09BA8E" w14:textId="4F2876B8" w:rsidR="001E050C" w:rsidRDefault="001E050C" w:rsidP="001E050C">
      <w:r w:rsidRPr="001E050C">
        <w:t>3. Art. 13 ust. 1b ustawy powołanej w punkcie 1, wskutek pominięcia odesłania do art. 1 ust. 1 pkt 3 ustawy powołanej w punkcie 1, jest niezgodny z art. 227 ust. 1 w związku z art. 227 ust.</w:t>
      </w:r>
      <w:r>
        <w:t> </w:t>
      </w:r>
      <w:r w:rsidRPr="001E050C">
        <w:t>2 w związku z art. 227 ust. 3 Konstytucji.</w:t>
      </w:r>
    </w:p>
    <w:p w14:paraId="084DF26C" w14:textId="31B2AF45" w:rsidR="001E050C" w:rsidRDefault="001E050C" w:rsidP="001E050C">
      <w:pPr>
        <w:ind w:firstLine="567"/>
      </w:pPr>
      <w:r>
        <w:t xml:space="preserve">W obecnym brzmieniu ustawy o Trybunale Stanu w art. 11 ust. 1 przesądza się, że wraz z postawieniem w stan oskarżenia przed Trybunałem Stanu przesądza się o zawieszeniu w czynnościach Prezesa Narodowego Banku Polskiego. Jednocześnie w art. 13 ust. 1a ustalono, że Prezesa Narodowego Banku Polskiego pociąga się do odpowiedzialności konstytucyjnej bezwzględną większością głosów w obecności co najmniej połowy ustawowej liczby posłów. </w:t>
      </w:r>
    </w:p>
    <w:p w14:paraId="624C2EB5" w14:textId="2A95F448" w:rsidR="001E050C" w:rsidRDefault="001E050C" w:rsidP="001E050C">
      <w:pPr>
        <w:ind w:firstLine="567"/>
      </w:pPr>
      <w:r>
        <w:t xml:space="preserve">Należy zauważyć, że przywołany wyżej wyrok Trybunału Konstytucyjnego uniemożliwia już od momentu jego wydania pociągnięcie Prezesa Narodowego Banku Polskiego do odpowiedzialności konstytucyjnej większością bezwzględną w obecności połowy ustawowej liczby posłów lub większością niższą. Jednocześnie Trybunał przesądził, że niezgodne z Konstytucją jest pominięcie Prezesa Narodowego Banku Polskiego w art. 13 ust. 1b ustawy o Trybunale Stanu, a więc tym samym wskazał, że postawienie Prezesa Narodowego Banku Polskiego w stan oskarżenia przed Trybunałem Stanu winno wymagać większości 3/5 ustawowej liczby posłów. </w:t>
      </w:r>
    </w:p>
    <w:p w14:paraId="0C348D6F" w14:textId="77777777" w:rsidR="00025AA2" w:rsidRDefault="001E050C" w:rsidP="00025AA2">
      <w:pPr>
        <w:ind w:firstLine="567"/>
        <w:rPr>
          <w:bCs/>
        </w:rPr>
      </w:pPr>
      <w:r>
        <w:t xml:space="preserve">W niniejszym projekcie ustawy proponuje się, aby postawienie Prezesa Narodowego Banku Polskiego w stan oskarżenia nie wywoływało skutku w postaci zawieszenia go w czynnościach. </w:t>
      </w:r>
      <w:r w:rsidR="00025AA2" w:rsidRPr="00025AA2">
        <w:rPr>
          <w:bCs/>
        </w:rPr>
        <w:t>N</w:t>
      </w:r>
      <w:r w:rsidR="00025AA2">
        <w:rPr>
          <w:bCs/>
        </w:rPr>
        <w:t>arodowy Bank Polski</w:t>
      </w:r>
      <w:r w:rsidR="00025AA2" w:rsidRPr="00025AA2">
        <w:rPr>
          <w:bCs/>
        </w:rPr>
        <w:t xml:space="preserve"> i jego organy powinny działać w warunkach umożliwiających realizację ich wyłącznych kompetencji konstytucyjnych (tj. prowadzenia </w:t>
      </w:r>
      <w:r w:rsidR="00025AA2" w:rsidRPr="00025AA2">
        <w:rPr>
          <w:bCs/>
        </w:rPr>
        <w:lastRenderedPageBreak/>
        <w:t xml:space="preserve">polityki pieniężnej). </w:t>
      </w:r>
      <w:r w:rsidR="00025AA2">
        <w:rPr>
          <w:bCs/>
        </w:rPr>
        <w:t>Narodowy Bank Polski</w:t>
      </w:r>
      <w:r w:rsidR="00025AA2" w:rsidRPr="00025AA2">
        <w:rPr>
          <w:bCs/>
        </w:rPr>
        <w:t xml:space="preserve"> ani żaden z </w:t>
      </w:r>
      <w:r w:rsidR="00025AA2">
        <w:rPr>
          <w:bCs/>
        </w:rPr>
        <w:t>jego organów</w:t>
      </w:r>
      <w:r w:rsidR="00025AA2" w:rsidRPr="00025AA2">
        <w:rPr>
          <w:bCs/>
        </w:rPr>
        <w:t xml:space="preserve"> nie podlega instytucjom państwowym</w:t>
      </w:r>
      <w:r w:rsidR="00025AA2">
        <w:rPr>
          <w:bCs/>
        </w:rPr>
        <w:t>,</w:t>
      </w:r>
      <w:r w:rsidR="00025AA2" w:rsidRPr="00025AA2">
        <w:rPr>
          <w:bCs/>
        </w:rPr>
        <w:t xml:space="preserve"> ani nie odpowiada przed nimi za decyzje merytoryczne. Nie może być mowy o</w:t>
      </w:r>
      <w:r w:rsidR="00025AA2">
        <w:rPr>
          <w:bCs/>
        </w:rPr>
        <w:t> </w:t>
      </w:r>
      <w:r w:rsidR="00025AA2" w:rsidRPr="00025AA2">
        <w:rPr>
          <w:bCs/>
        </w:rPr>
        <w:t>„kontroli” czy też „nadzorze” nad nimi ze strony rządu lub parlamentu. Niezależność banku centralnego to nie tylko standard konstytucyjny, ale także element prawa pierwotnego UE</w:t>
      </w:r>
      <w:r w:rsidR="00025AA2">
        <w:rPr>
          <w:bCs/>
        </w:rPr>
        <w:t>.</w:t>
      </w:r>
    </w:p>
    <w:p w14:paraId="623653C3" w14:textId="68C9DEC4" w:rsidR="00025AA2" w:rsidRDefault="00025AA2" w:rsidP="00025AA2">
      <w:pPr>
        <w:ind w:firstLine="567"/>
        <w:rPr>
          <w:b/>
        </w:rPr>
      </w:pPr>
      <w:r w:rsidRPr="00025AA2">
        <w:rPr>
          <w:bCs/>
        </w:rPr>
        <w:t xml:space="preserve">W obecnym reżimie ustawowym do postawienia w stan oskarżenia Prezesa NBP potrzebna jest w Sejmie tylko większość bezwzględna (ponad połowa głosów „za”). Powoduje to, że większość sejmowa, dla której niezależność NBP i jej organów może być przeszkodą w realizacji własnych celów politycznych, może </w:t>
      </w:r>
      <w:r w:rsidRPr="00025AA2">
        <w:t>niemal dowolnie zawieszać</w:t>
      </w:r>
      <w:r w:rsidRPr="00025AA2">
        <w:rPr>
          <w:bCs/>
        </w:rPr>
        <w:t xml:space="preserve"> Prezesa NBP. Mechanizm ten może posłużyć „ukaraniu” Prezesa NBP za prowadzoną przez Bank politykę pieniężną, niezgodną z wolą rządu i sejmowej większości. Może służyć także wymuszeniu na Prezesie NBP postępowania w sposób zależny od legislatywy i egzekutywy. Stan ten może utrzymywać się przez nieokreślony czas (nawet do końca kadencji Prezesa NBP), co uniemożliwiałoby lub utrudniałoby realizację jego konstytucyjnych kompetencji oraz uczestnictwo w ramach ESBC (zgodnie z Protokołem nr 4 pełniący obowiązki prezesa banku centralnego nie mogą brać udziału w pracach ESBC).</w:t>
      </w:r>
    </w:p>
    <w:p w14:paraId="1DA9E329" w14:textId="2373F898" w:rsidR="00025AA2" w:rsidRDefault="00025AA2" w:rsidP="00025AA2">
      <w:pPr>
        <w:ind w:firstLine="567"/>
        <w:rPr>
          <w:bCs/>
        </w:rPr>
      </w:pPr>
      <w:r w:rsidRPr="00025AA2">
        <w:rPr>
          <w:bCs/>
        </w:rPr>
        <w:t>Przywołana norma ustawowa w zastosowaniu do Prezesa NBP umożliwia nie tylko wywieranie nacisku przez organ polityczny, lecz także (w skrajnym przypadku) efektywne „złożenie” Prezesa z urzędu przez przewlekłość działań Trybunału Stanu. Decyzja Sejmu nie podlega w prawie krajowym najmniejszej kontroli, co wyposaża legislatywę (i związaną z nią egzekutywę)</w:t>
      </w:r>
      <w:r w:rsidRPr="00025AA2">
        <w:rPr>
          <w:b/>
        </w:rPr>
        <w:t xml:space="preserve"> </w:t>
      </w:r>
      <w:r w:rsidRPr="00025AA2">
        <w:rPr>
          <w:bCs/>
        </w:rPr>
        <w:t>w środki pozwalające na uniemożliwienie realizacji konstytucyjnych kompetencji Prezesa NBP wbrew instytucjonalnym i personalnym gwarancjom niezależności wynikającym z prawa konstytucyjnego i unijnego.</w:t>
      </w:r>
    </w:p>
    <w:p w14:paraId="5EB7B510" w14:textId="74E096B8" w:rsidR="00025AA2" w:rsidRDefault="00025AA2" w:rsidP="00025AA2">
      <w:pPr>
        <w:ind w:firstLine="567"/>
        <w:rPr>
          <w:bCs/>
        </w:rPr>
      </w:pPr>
      <w:r>
        <w:rPr>
          <w:bCs/>
        </w:rPr>
        <w:t xml:space="preserve">W projekcie przesądzono, zgodnie z ww. orzeczeniem Trybunału Konstytucyjnego, że postawienie Prezesa Narodowego Banku Polskiego w stan oskarżenia wymaga większości 3/5 ustawowej liczby posłów. </w:t>
      </w:r>
    </w:p>
    <w:p w14:paraId="0E8ABA53" w14:textId="77777777" w:rsidR="000F5BA5" w:rsidRPr="000F5BA5" w:rsidRDefault="000F5BA5" w:rsidP="000F5BA5">
      <w:pPr>
        <w:ind w:firstLine="567"/>
        <w:rPr>
          <w:bCs/>
        </w:rPr>
      </w:pPr>
      <w:r w:rsidRPr="000F5BA5">
        <w:rPr>
          <w:bCs/>
        </w:rPr>
        <w:t>Projektowana ustawa nie dotyczy majątkowych praw i obowiązków przedsiębiorców lub praw i obowiązków przedsiębiorców wobec organów administracji publicznej.</w:t>
      </w:r>
    </w:p>
    <w:p w14:paraId="7B1AC270" w14:textId="17103AC7" w:rsidR="000F5BA5" w:rsidRDefault="000F5BA5" w:rsidP="000F5BA5">
      <w:pPr>
        <w:ind w:firstLine="567"/>
        <w:rPr>
          <w:bCs/>
        </w:rPr>
      </w:pPr>
      <w:r w:rsidRPr="000F5BA5">
        <w:rPr>
          <w:bCs/>
        </w:rPr>
        <w:t xml:space="preserve">Projektowana ustawa nie wpływa na działalność </w:t>
      </w:r>
      <w:proofErr w:type="spellStart"/>
      <w:r w:rsidRPr="000F5BA5">
        <w:rPr>
          <w:bCs/>
        </w:rPr>
        <w:t>mikroprzedsiębiorców</w:t>
      </w:r>
      <w:proofErr w:type="spellEnd"/>
      <w:r w:rsidRPr="000F5BA5">
        <w:rPr>
          <w:bCs/>
        </w:rPr>
        <w:t>, małych i</w:t>
      </w:r>
      <w:r>
        <w:rPr>
          <w:bCs/>
        </w:rPr>
        <w:t> </w:t>
      </w:r>
      <w:r w:rsidRPr="000F5BA5">
        <w:rPr>
          <w:bCs/>
        </w:rPr>
        <w:t>średnich przedsiębiorców.</w:t>
      </w:r>
    </w:p>
    <w:p w14:paraId="1846B9F8" w14:textId="77777777" w:rsidR="00D96A89" w:rsidRPr="00D96A89" w:rsidRDefault="00D96A89" w:rsidP="00D96A89">
      <w:pPr>
        <w:ind w:firstLine="567"/>
        <w:rPr>
          <w:bCs/>
        </w:rPr>
      </w:pPr>
      <w:r w:rsidRPr="00D96A89">
        <w:rPr>
          <w:bCs/>
        </w:rPr>
        <w:t>Projekt ustawy nie pociąga za sobą obciążenia budżetu państwa oraz budżetów jednostek samorządu terytorialnego.</w:t>
      </w:r>
    </w:p>
    <w:p w14:paraId="281E2AB0" w14:textId="6C590DB2" w:rsidR="00D96A89" w:rsidRPr="000F5BA5" w:rsidRDefault="00D96A89" w:rsidP="00D96A89">
      <w:pPr>
        <w:ind w:firstLine="567"/>
        <w:rPr>
          <w:bCs/>
        </w:rPr>
      </w:pPr>
      <w:r w:rsidRPr="00D96A89">
        <w:rPr>
          <w:bCs/>
        </w:rPr>
        <w:t>Projekt ustawy wywołuje pozytywne skutki społeczne, gospodarcze, finansowe i prawne.</w:t>
      </w:r>
    </w:p>
    <w:p w14:paraId="070CC0AB" w14:textId="77777777" w:rsidR="000F5BA5" w:rsidRPr="000F5BA5" w:rsidRDefault="000F5BA5" w:rsidP="000F5BA5">
      <w:pPr>
        <w:ind w:firstLine="567"/>
        <w:rPr>
          <w:bCs/>
        </w:rPr>
      </w:pPr>
      <w:r w:rsidRPr="000F5BA5">
        <w:rPr>
          <w:bCs/>
        </w:rPr>
        <w:t>Projektowana ustawa nie jest sprzeczna z prawem Unii Europejskiej.</w:t>
      </w:r>
    </w:p>
    <w:p w14:paraId="758BA06C" w14:textId="77777777" w:rsidR="00025AA2" w:rsidRPr="001E050C" w:rsidRDefault="00025AA2" w:rsidP="000A17B7"/>
    <w:sectPr w:rsidR="00025AA2" w:rsidRPr="001E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70D3C"/>
    <w:multiLevelType w:val="hybridMultilevel"/>
    <w:tmpl w:val="05FA8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6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0C"/>
    <w:rsid w:val="00025AA2"/>
    <w:rsid w:val="00053FDD"/>
    <w:rsid w:val="00091ABA"/>
    <w:rsid w:val="000A17B7"/>
    <w:rsid w:val="000F5BA5"/>
    <w:rsid w:val="001E050C"/>
    <w:rsid w:val="00A21349"/>
    <w:rsid w:val="00D9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BD05"/>
  <w15:chartTrackingRefBased/>
  <w15:docId w15:val="{D8B3A334-BB5F-C841-A035-EA60D8A9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ABA"/>
    <w:pPr>
      <w:spacing w:line="360" w:lineRule="auto"/>
      <w:jc w:val="both"/>
    </w:pPr>
    <w:rPr>
      <w:rFonts w:ascii="Times New Roman" w:hAnsi="Times New Roman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4380</Characters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2024-01-18T11:10:00Z</cp:lastPrinted>
  <dcterms:created xsi:type="dcterms:W3CDTF">2024-01-15T09:02:00Z</dcterms:created>
  <dcterms:modified xsi:type="dcterms:W3CDTF">2024-01-18T11:10:00Z</dcterms:modified>
</cp:coreProperties>
</file>