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4F1B" w14:textId="77777777" w:rsidR="00AC0D26" w:rsidRPr="00AC0D26" w:rsidRDefault="00AC0D26" w:rsidP="00AC0D26">
      <w:pPr>
        <w:keepNext/>
        <w:widowControl/>
        <w:suppressAutoHyphens/>
        <w:autoSpaceDE/>
        <w:autoSpaceDN/>
        <w:adjustRightInd/>
        <w:spacing w:after="120"/>
        <w:jc w:val="center"/>
        <w:rPr>
          <w:rFonts w:ascii="Times" w:eastAsia="Times New Roman" w:hAnsi="Times" w:cs="Times New Roman"/>
          <w:b/>
          <w:bCs/>
          <w:caps/>
          <w:spacing w:val="54"/>
          <w:kern w:val="24"/>
          <w:szCs w:val="24"/>
        </w:rPr>
      </w:pPr>
      <w:r w:rsidRPr="00AC0D26">
        <w:rPr>
          <w:rFonts w:ascii="Times" w:eastAsia="Times New Roman" w:hAnsi="Times" w:cs="Times New Roman"/>
          <w:b/>
          <w:bCs/>
          <w:caps/>
          <w:spacing w:val="54"/>
          <w:kern w:val="24"/>
          <w:szCs w:val="24"/>
        </w:rPr>
        <w:t>UCHWAŁA</w:t>
      </w:r>
    </w:p>
    <w:p w14:paraId="16428997" w14:textId="77777777" w:rsidR="00AC0D26" w:rsidRPr="00AC0D26" w:rsidRDefault="00AC0D26" w:rsidP="00AC0D26">
      <w:pPr>
        <w:keepNext/>
        <w:widowControl/>
        <w:suppressAutoHyphens/>
        <w:autoSpaceDE/>
        <w:autoSpaceDN/>
        <w:adjustRightInd/>
        <w:spacing w:after="120"/>
        <w:jc w:val="center"/>
        <w:rPr>
          <w:rFonts w:ascii="Times" w:eastAsia="Times New Roman" w:hAnsi="Times" w:cs="Times New Roman"/>
          <w:b/>
          <w:bCs/>
          <w:caps/>
          <w:spacing w:val="54"/>
          <w:kern w:val="24"/>
          <w:szCs w:val="24"/>
        </w:rPr>
      </w:pPr>
      <w:r w:rsidRPr="00AC0D26">
        <w:rPr>
          <w:rFonts w:ascii="Times" w:eastAsia="Times New Roman" w:hAnsi="Times" w:cs="Times New Roman"/>
          <w:b/>
          <w:bCs/>
          <w:caps/>
          <w:spacing w:val="54"/>
          <w:kern w:val="24"/>
          <w:szCs w:val="24"/>
        </w:rPr>
        <w:t>SENATU RZECZYPOSPOLITEJ POLSKIEJ</w:t>
      </w:r>
    </w:p>
    <w:p w14:paraId="11A523F9" w14:textId="25246606" w:rsidR="00AC0D26" w:rsidRDefault="00AC0D26" w:rsidP="00AC0D26">
      <w:pPr>
        <w:keepNext/>
        <w:widowControl/>
        <w:suppressAutoHyphens/>
        <w:autoSpaceDE/>
        <w:autoSpaceDN/>
        <w:adjustRightInd/>
        <w:spacing w:before="120" w:after="120"/>
        <w:jc w:val="center"/>
        <w:rPr>
          <w:rFonts w:ascii="Times" w:hAnsi="Times"/>
          <w:bCs/>
          <w:szCs w:val="24"/>
        </w:rPr>
      </w:pPr>
      <w:r w:rsidRPr="00AC0D26">
        <w:rPr>
          <w:rFonts w:ascii="Times" w:hAnsi="Times"/>
          <w:bCs/>
          <w:szCs w:val="24"/>
        </w:rPr>
        <w:t xml:space="preserve">z dnia </w:t>
      </w:r>
      <w:r w:rsidR="0081598F">
        <w:t>21 stycznia 2026 r.</w:t>
      </w:r>
    </w:p>
    <w:p w14:paraId="408DBB1B" w14:textId="3C95E6F5" w:rsidR="00AC0D26" w:rsidRPr="00AC0D26" w:rsidRDefault="00AC0D26" w:rsidP="00AC0D26">
      <w:pPr>
        <w:keepNext/>
        <w:widowControl/>
        <w:suppressAutoHyphens/>
        <w:autoSpaceDE/>
        <w:autoSpaceDN/>
        <w:adjustRightInd/>
        <w:spacing w:before="120" w:after="120"/>
        <w:jc w:val="center"/>
        <w:rPr>
          <w:rFonts w:ascii="Times" w:hAnsi="Times"/>
          <w:b/>
          <w:bCs/>
          <w:szCs w:val="24"/>
        </w:rPr>
      </w:pPr>
      <w:r w:rsidRPr="00AC0D26">
        <w:rPr>
          <w:rFonts w:ascii="Times" w:hAnsi="Times"/>
          <w:b/>
          <w:bCs/>
          <w:szCs w:val="24"/>
        </w:rPr>
        <w:t xml:space="preserve">w sprawie ustawy o zmianie ustawy – Prawo o ruchu drogowym </w:t>
      </w:r>
      <w:r w:rsidR="004A304E">
        <w:br/>
      </w:r>
      <w:r w:rsidRPr="00AC0D26">
        <w:rPr>
          <w:rFonts w:ascii="Times" w:hAnsi="Times"/>
          <w:b/>
          <w:bCs/>
          <w:szCs w:val="24"/>
        </w:rPr>
        <w:t>oraz niektórych innych ustaw</w:t>
      </w:r>
    </w:p>
    <w:p w14:paraId="7B80FE2B" w14:textId="09645A63" w:rsidR="009B476E" w:rsidRPr="00AC0D26" w:rsidRDefault="00AC0D26" w:rsidP="00AC0D26">
      <w:pPr>
        <w:widowControl/>
        <w:suppressAutoHyphens/>
        <w:spacing w:before="120"/>
        <w:ind w:firstLine="510"/>
        <w:rPr>
          <w:rFonts w:ascii="Times" w:hAnsi="Times"/>
          <w:bCs/>
        </w:rPr>
      </w:pPr>
      <w:r w:rsidRPr="00AC0D26">
        <w:rPr>
          <w:rFonts w:ascii="Times" w:hAnsi="Times"/>
          <w:bCs/>
        </w:rPr>
        <w:t>Senat, po rozpatrzeniu uchwalonej przez Sejm na posiedzeniu w dniu 9 stycznia 2026 r. ustawy o zmianie ustawy – Prawo o ruchu drogowym oraz niektórych innych ustaw, wprowadza do jej tekstu następujące poprawki:</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647"/>
      </w:tblGrid>
      <w:tr w:rsidR="00AC0D26" w:rsidRPr="00AC0D26" w14:paraId="297E6776" w14:textId="77777777" w:rsidTr="00B73397">
        <w:trPr>
          <w:trHeight w:val="720"/>
        </w:trPr>
        <w:tc>
          <w:tcPr>
            <w:tcW w:w="851" w:type="dxa"/>
            <w:tcBorders>
              <w:top w:val="nil"/>
              <w:left w:val="nil"/>
              <w:bottom w:val="nil"/>
              <w:right w:val="nil"/>
            </w:tcBorders>
          </w:tcPr>
          <w:p w14:paraId="5B949F0D" w14:textId="3AE2EE65" w:rsidR="00AC0D26" w:rsidRPr="00AC0D26" w:rsidRDefault="00AC0D26" w:rsidP="00AD3A64">
            <w:pPr>
              <w:pStyle w:val="OZNACZENIEPUNKTUWUCHWALESENACKIEJ"/>
              <w:ind w:left="480" w:hanging="360"/>
            </w:pPr>
            <w:r>
              <w:t>1)</w:t>
            </w:r>
          </w:p>
        </w:tc>
        <w:tc>
          <w:tcPr>
            <w:tcW w:w="8647" w:type="dxa"/>
            <w:tcBorders>
              <w:top w:val="nil"/>
              <w:left w:val="nil"/>
              <w:bottom w:val="nil"/>
              <w:right w:val="nil"/>
            </w:tcBorders>
          </w:tcPr>
          <w:p w14:paraId="6FA6A67D" w14:textId="381641C7" w:rsidR="00AC0D26" w:rsidRPr="00AC0D26" w:rsidRDefault="00AC0D26" w:rsidP="00AC0D26">
            <w:pPr>
              <w:pStyle w:val="TREPUNKTUWUCHWALESENACKIEJ"/>
            </w:pPr>
            <w:r w:rsidRPr="00AC0D26">
              <w:t>w art. 1:</w:t>
            </w:r>
          </w:p>
          <w:p w14:paraId="674DF169" w14:textId="6834701A" w:rsidR="00AC0D26" w:rsidRPr="00AC0D26" w:rsidRDefault="00AC0D26" w:rsidP="00CF6FA0">
            <w:pPr>
              <w:pStyle w:val="LITERAWUCHWALESENACKIEJ"/>
            </w:pPr>
            <w:r w:rsidRPr="00AC0D26">
              <w:t>a)</w:t>
            </w:r>
            <w:r w:rsidRPr="00AC0D26">
              <w:tab/>
              <w:t xml:space="preserve">w pkt 1 w lit. b po wyrazie </w:t>
            </w:r>
            <w:r w:rsidR="00E728AD">
              <w:t>„</w:t>
            </w:r>
            <w:r w:rsidRPr="00AC0D26">
              <w:t>górskiego</w:t>
            </w:r>
            <w:r w:rsidR="00E728AD">
              <w:t>”</w:t>
            </w:r>
            <w:r w:rsidRPr="00AC0D26">
              <w:t xml:space="preserve"> dodaje się wyrazy </w:t>
            </w:r>
            <w:r w:rsidR="00E728AD">
              <w:t>„</w:t>
            </w:r>
            <w:r w:rsidRPr="00AC0D26">
              <w:t xml:space="preserve">, </w:t>
            </w:r>
            <w:bookmarkStart w:id="0" w:name="_Hlk219780308"/>
            <w:r w:rsidRPr="00AC0D26">
              <w:t>Morską Służbę Poszukiwania i Ratownictwa</w:t>
            </w:r>
            <w:bookmarkEnd w:id="0"/>
            <w:r w:rsidR="00E728AD">
              <w:t>”</w:t>
            </w:r>
            <w:r w:rsidRPr="00AC0D26">
              <w:t>,</w:t>
            </w:r>
          </w:p>
          <w:p w14:paraId="3433277B" w14:textId="7A717AEF" w:rsidR="00AC0D26" w:rsidRPr="00AC0D26" w:rsidRDefault="00AC0D26" w:rsidP="00CF6FA0">
            <w:pPr>
              <w:pStyle w:val="LITERAWUCHWALESENACKIEJ"/>
            </w:pPr>
            <w:r w:rsidRPr="00AC0D26">
              <w:t>b)</w:t>
            </w:r>
            <w:r w:rsidRPr="00AC0D26">
              <w:tab/>
              <w:t xml:space="preserve">w pkt 4 wyrazy </w:t>
            </w:r>
            <w:r w:rsidR="00E728AD">
              <w:t>„</w:t>
            </w:r>
            <w:r w:rsidRPr="00AC0D26">
              <w:t>i podmiotów uprawnionych do wykonywania ratownictwa górskiego</w:t>
            </w:r>
            <w:r w:rsidR="00E728AD">
              <w:t>”</w:t>
            </w:r>
            <w:r w:rsidRPr="00AC0D26">
              <w:t xml:space="preserve"> zastępuje się wyrazami </w:t>
            </w:r>
            <w:r w:rsidR="00E728AD">
              <w:t>„</w:t>
            </w:r>
            <w:r w:rsidRPr="00AC0D26">
              <w:t>, podmiotów uprawnionych do wykonywania ratownictwa górskiego i Morskiej Służby Poszukiwania i Ratownictwa</w:t>
            </w:r>
            <w:r w:rsidR="00E728AD">
              <w:t>”</w:t>
            </w:r>
            <w:r w:rsidRPr="00AC0D26">
              <w:t>;</w:t>
            </w:r>
          </w:p>
        </w:tc>
      </w:tr>
      <w:tr w:rsidR="00AC0D26" w:rsidRPr="00AC0D26" w14:paraId="4B05426B" w14:textId="77777777" w:rsidTr="00B73397">
        <w:trPr>
          <w:trHeight w:val="720"/>
        </w:trPr>
        <w:tc>
          <w:tcPr>
            <w:tcW w:w="851" w:type="dxa"/>
            <w:tcBorders>
              <w:top w:val="nil"/>
              <w:left w:val="nil"/>
              <w:bottom w:val="nil"/>
              <w:right w:val="nil"/>
            </w:tcBorders>
          </w:tcPr>
          <w:p w14:paraId="7153E22C" w14:textId="2EE05B4E" w:rsidR="00AC0D26" w:rsidRPr="00AC0D26" w:rsidRDefault="00AC0D26" w:rsidP="00AD3A64">
            <w:pPr>
              <w:pStyle w:val="OZNACZENIEPUNKTUWUCHWALESENACKIEJ"/>
              <w:ind w:left="480" w:hanging="360"/>
            </w:pPr>
            <w:r>
              <w:t>2)</w:t>
            </w:r>
          </w:p>
        </w:tc>
        <w:tc>
          <w:tcPr>
            <w:tcW w:w="8647" w:type="dxa"/>
            <w:tcBorders>
              <w:top w:val="nil"/>
              <w:left w:val="nil"/>
              <w:bottom w:val="nil"/>
              <w:right w:val="nil"/>
            </w:tcBorders>
          </w:tcPr>
          <w:p w14:paraId="3A1896B0" w14:textId="77777777" w:rsidR="00AC0D26" w:rsidRPr="00AC0D26" w:rsidRDefault="00AC0D26" w:rsidP="00AC0D26">
            <w:pPr>
              <w:spacing w:before="480"/>
            </w:pPr>
            <w:r w:rsidRPr="00AC0D26">
              <w:t>w art. 1 w pkt 2:</w:t>
            </w:r>
          </w:p>
          <w:p w14:paraId="5C59BC92" w14:textId="4CE4380B" w:rsidR="00AC0D26" w:rsidRPr="00AC0D26" w:rsidRDefault="00AC0D26" w:rsidP="00035767">
            <w:pPr>
              <w:pStyle w:val="LITERAWUCHWALESENACKIEJ"/>
            </w:pPr>
            <w:r w:rsidRPr="00AC0D26">
              <w:t>a)</w:t>
            </w:r>
            <w:r w:rsidRPr="00AC0D26">
              <w:tab/>
              <w:t xml:space="preserve">w lit. a po wyrazach </w:t>
            </w:r>
            <w:r w:rsidR="00E728AD">
              <w:t>„</w:t>
            </w:r>
            <w:r w:rsidRPr="00AC0D26">
              <w:t>w ust. 1</w:t>
            </w:r>
            <w:r w:rsidR="00E728AD">
              <w:t>”</w:t>
            </w:r>
            <w:r w:rsidRPr="00AC0D26">
              <w:t xml:space="preserve"> dodaje się dwukropek, pozostałą treść oznacza się jako tiret pierwsze oraz dodaje się tiret drugie, trzecie i czwarte w brzmieniu:</w:t>
            </w:r>
          </w:p>
          <w:p w14:paraId="79A416AF" w14:textId="3E0359B0" w:rsidR="00AC0D26" w:rsidRPr="00AC0D26" w:rsidRDefault="00E728AD" w:rsidP="00035767">
            <w:pPr>
              <w:pStyle w:val="TIRtiret"/>
            </w:pPr>
            <w:r>
              <w:t>„</w:t>
            </w:r>
            <w:r w:rsidR="00AC0D26" w:rsidRPr="00AC0D26">
              <w:t>–</w:t>
            </w:r>
            <w:r w:rsidR="00AC0D26" w:rsidRPr="00AC0D26">
              <w:tab/>
              <w:t>pkt 9 otrzymuje brzmienie:</w:t>
            </w:r>
          </w:p>
          <w:p w14:paraId="27073C20" w14:textId="2259278E" w:rsidR="00AC0D26" w:rsidRPr="00AC0D26" w:rsidRDefault="00E728AD" w:rsidP="00AC0D26">
            <w:pPr>
              <w:widowControl/>
              <w:autoSpaceDE/>
              <w:autoSpaceDN/>
              <w:adjustRightInd/>
              <w:ind w:left="1893" w:hanging="510"/>
              <w:rPr>
                <w:rFonts w:ascii="Times" w:hAnsi="Times"/>
                <w:bCs/>
              </w:rPr>
            </w:pPr>
            <w:r>
              <w:rPr>
                <w:rFonts w:ascii="Times" w:hAnsi="Times"/>
                <w:bCs/>
              </w:rPr>
              <w:t>„</w:t>
            </w:r>
            <w:r w:rsidR="00AC0D26" w:rsidRPr="00AC0D26">
              <w:rPr>
                <w:rFonts w:ascii="Times" w:hAnsi="Times"/>
                <w:bCs/>
              </w:rPr>
              <w:t>9)</w:t>
            </w:r>
            <w:r w:rsidR="00AC0D26" w:rsidRPr="00AC0D26">
              <w:rPr>
                <w:rFonts w:ascii="Times" w:hAnsi="Times"/>
                <w:bCs/>
              </w:rPr>
              <w:tab/>
              <w:t>strażak Państwowej Straży Pożarnej, jeżeli wykonuje zadania określone w art. 1 ust. 2 ustawy z dnia 24 sierpnia 1991 r. o</w:t>
            </w:r>
            <w:r w:rsidR="00CD4D78">
              <w:rPr>
                <w:rFonts w:ascii="Times" w:hAnsi="Times"/>
                <w:bCs/>
              </w:rPr>
              <w:t> </w:t>
            </w:r>
            <w:r w:rsidR="00AC0D26" w:rsidRPr="00AC0D26">
              <w:rPr>
                <w:rFonts w:ascii="Times" w:hAnsi="Times"/>
                <w:bCs/>
              </w:rPr>
              <w:t>Państwowej Straży Pożarnej (Dz. U. z 2025 r. poz. 1312 i 1366);</w:t>
            </w:r>
            <w:r>
              <w:rPr>
                <w:rFonts w:ascii="Times" w:hAnsi="Times"/>
                <w:bCs/>
              </w:rPr>
              <w:t>”</w:t>
            </w:r>
            <w:r w:rsidR="00AC0D26" w:rsidRPr="00AC0D26">
              <w:rPr>
                <w:rFonts w:ascii="Times" w:hAnsi="Times"/>
                <w:bCs/>
              </w:rPr>
              <w:t>,</w:t>
            </w:r>
          </w:p>
          <w:p w14:paraId="5B9A578A" w14:textId="5267710A" w:rsidR="00AC0D26" w:rsidRPr="00AC0D26" w:rsidRDefault="00AC0D26" w:rsidP="00035767">
            <w:pPr>
              <w:pStyle w:val="TIRtiret"/>
            </w:pPr>
            <w:r w:rsidRPr="00AC0D26">
              <w:t>–</w:t>
            </w:r>
            <w:r w:rsidR="00CF6FA0">
              <w:tab/>
            </w:r>
            <w:r w:rsidRPr="00AC0D26">
              <w:t>po pkt 9 dodaje się pkt 9a w brzmieniu:</w:t>
            </w:r>
          </w:p>
          <w:p w14:paraId="4B1D20A6" w14:textId="37659F2F" w:rsidR="00AC0D26" w:rsidRPr="00AC0D26" w:rsidRDefault="00E728AD" w:rsidP="00AC0D26">
            <w:pPr>
              <w:widowControl/>
              <w:autoSpaceDE/>
              <w:autoSpaceDN/>
              <w:adjustRightInd/>
              <w:ind w:left="1893" w:hanging="510"/>
              <w:rPr>
                <w:rFonts w:ascii="Times" w:hAnsi="Times"/>
                <w:bCs/>
              </w:rPr>
            </w:pPr>
            <w:r>
              <w:rPr>
                <w:rFonts w:ascii="Times" w:hAnsi="Times"/>
                <w:bCs/>
              </w:rPr>
              <w:t>„</w:t>
            </w:r>
            <w:r w:rsidR="00AC0D26" w:rsidRPr="00AC0D26">
              <w:rPr>
                <w:rFonts w:ascii="Times" w:hAnsi="Times"/>
                <w:bCs/>
              </w:rPr>
              <w:t>9a)</w:t>
            </w:r>
            <w:r w:rsidR="00AC0D26" w:rsidRPr="00AC0D26">
              <w:rPr>
                <w:rFonts w:ascii="Times" w:hAnsi="Times"/>
                <w:bCs/>
              </w:rPr>
              <w:tab/>
              <w:t>strażak ratownik ochotniczej straży pożarnej, jeżeli wykonuje zadania ochotniczych straży pożarnych określone w art. 3 ustawy z</w:t>
            </w:r>
            <w:r w:rsidR="00CD4D78">
              <w:rPr>
                <w:rFonts w:ascii="Times" w:hAnsi="Times"/>
                <w:bCs/>
              </w:rPr>
              <w:t> </w:t>
            </w:r>
            <w:r w:rsidR="00AC0D26" w:rsidRPr="00AC0D26">
              <w:rPr>
                <w:rFonts w:ascii="Times" w:hAnsi="Times"/>
                <w:bCs/>
              </w:rPr>
              <w:t>dnia 17 grudnia 2021 r. o ochotniczych strażach pożarnych (Dz. U. z 2025 r. poz. 244 i 900);</w:t>
            </w:r>
            <w:r>
              <w:rPr>
                <w:rFonts w:ascii="Times" w:hAnsi="Times"/>
                <w:bCs/>
              </w:rPr>
              <w:t>”</w:t>
            </w:r>
            <w:r w:rsidR="00AC0D26" w:rsidRPr="00AC0D26">
              <w:rPr>
                <w:rFonts w:ascii="Times" w:hAnsi="Times"/>
                <w:bCs/>
              </w:rPr>
              <w:t>,</w:t>
            </w:r>
          </w:p>
          <w:p w14:paraId="377A6024" w14:textId="2E282DE8" w:rsidR="00AC0D26" w:rsidRPr="00AC0D26" w:rsidRDefault="00AC0D26" w:rsidP="00035767">
            <w:pPr>
              <w:pStyle w:val="TIRtiret"/>
            </w:pPr>
            <w:r w:rsidRPr="00AC0D26">
              <w:t>–</w:t>
            </w:r>
            <w:r w:rsidRPr="00AC0D26">
              <w:tab/>
              <w:t xml:space="preserve">pkt 10 </w:t>
            </w:r>
            <w:r w:rsidR="0025110E">
              <w:t xml:space="preserve">otrzymuje </w:t>
            </w:r>
            <w:r w:rsidRPr="00AC0D26">
              <w:t>brzmienie:</w:t>
            </w:r>
          </w:p>
          <w:p w14:paraId="6CC704C4" w14:textId="4365EE97" w:rsidR="00AC0D26" w:rsidRPr="00AC0D26" w:rsidRDefault="00E728AD" w:rsidP="00AC0D26">
            <w:pPr>
              <w:widowControl/>
              <w:autoSpaceDE/>
              <w:autoSpaceDN/>
              <w:adjustRightInd/>
              <w:ind w:left="1893" w:hanging="510"/>
              <w:rPr>
                <w:rFonts w:ascii="Times" w:hAnsi="Times"/>
                <w:bCs/>
              </w:rPr>
            </w:pPr>
            <w:r>
              <w:rPr>
                <w:rFonts w:ascii="Times" w:hAnsi="Times"/>
                <w:bCs/>
              </w:rPr>
              <w:lastRenderedPageBreak/>
              <w:t>„</w:t>
            </w:r>
            <w:r w:rsidR="00AC0D26" w:rsidRPr="00AC0D26">
              <w:rPr>
                <w:rFonts w:ascii="Times" w:hAnsi="Times"/>
                <w:bCs/>
              </w:rPr>
              <w:t>10)</w:t>
            </w:r>
            <w:r w:rsidR="00AC0D26" w:rsidRPr="00AC0D26">
              <w:rPr>
                <w:rFonts w:ascii="Times" w:hAnsi="Times"/>
                <w:bCs/>
              </w:rPr>
              <w:tab/>
              <w:t>strażak ochotniczej straży pożarnej, jeżeli wykonuje zadania ochotniczych straży pożarnych określone w art. 3 ustawy z dnia 17 grudnia 2021 r. o ochotniczych strażach pożarnych;</w:t>
            </w:r>
            <w:r>
              <w:rPr>
                <w:rFonts w:ascii="Times" w:hAnsi="Times"/>
                <w:bCs/>
              </w:rPr>
              <w:t>”</w:t>
            </w:r>
            <w:r w:rsidR="00AC0D26" w:rsidRPr="00AC0D26">
              <w:rPr>
                <w:rFonts w:ascii="Times" w:hAnsi="Times"/>
                <w:bCs/>
              </w:rPr>
              <w:t>,</w:t>
            </w:r>
            <w:r>
              <w:rPr>
                <w:rFonts w:ascii="Times" w:hAnsi="Times"/>
                <w:bCs/>
              </w:rPr>
              <w:t>”</w:t>
            </w:r>
            <w:r w:rsidR="00B73397">
              <w:rPr>
                <w:rFonts w:ascii="Times" w:hAnsi="Times"/>
                <w:bCs/>
              </w:rPr>
              <w:t>,</w:t>
            </w:r>
          </w:p>
          <w:p w14:paraId="2A0EBC2E" w14:textId="77777777" w:rsidR="00AC0D26" w:rsidRPr="00AC0D26" w:rsidRDefault="00AC0D26" w:rsidP="00035767">
            <w:pPr>
              <w:pStyle w:val="LITERAWUCHWALESENACKIEJ"/>
            </w:pPr>
            <w:r w:rsidRPr="00AC0D26">
              <w:t>b)</w:t>
            </w:r>
            <w:r w:rsidRPr="00AC0D26">
              <w:tab/>
              <w:t>lit. b otrzymuje brzmienie:</w:t>
            </w:r>
          </w:p>
          <w:p w14:paraId="1255F69F" w14:textId="02EC4BBF" w:rsidR="00AC0D26" w:rsidRPr="00AC0D26" w:rsidRDefault="00E728AD" w:rsidP="00035767">
            <w:pPr>
              <w:pStyle w:val="LITlitera"/>
            </w:pPr>
            <w:r>
              <w:t>„</w:t>
            </w:r>
            <w:r w:rsidR="00AC0D26" w:rsidRPr="00AC0D26">
              <w:t>b)</w:t>
            </w:r>
            <w:r w:rsidR="00AC0D26" w:rsidRPr="00AC0D26">
              <w:tab/>
              <w:t>w ust. 3a zdani</w:t>
            </w:r>
            <w:r w:rsidR="008B2C8B">
              <w:t>e</w:t>
            </w:r>
            <w:r w:rsidR="00AC0D26" w:rsidRPr="00AC0D26">
              <w:t xml:space="preserve"> pierwsz</w:t>
            </w:r>
            <w:r w:rsidR="008B2C8B">
              <w:t>e otrzymuje brzmienie</w:t>
            </w:r>
            <w:r w:rsidR="00AC0D26" w:rsidRPr="00AC0D26">
              <w:t>:</w:t>
            </w:r>
          </w:p>
          <w:p w14:paraId="4C35E7AA" w14:textId="58EF9152" w:rsidR="00AC0D26" w:rsidRPr="00AC0D26" w:rsidRDefault="008B2C8B" w:rsidP="00FE3E7E">
            <w:pPr>
              <w:pStyle w:val="ZLITFRAGzmlitfragmentunpzdanialiter"/>
            </w:pPr>
            <w:r>
              <w:t>„</w:t>
            </w:r>
            <w:r w:rsidRPr="008B2C8B">
              <w:t>Osoby, o których mowa w ust. 1 pkt 4-8</w:t>
            </w:r>
            <w:r>
              <w:t>, 10</w:t>
            </w:r>
            <w:r w:rsidRPr="008B2C8B">
              <w:t xml:space="preserve"> i 12 oraz ust. 4 pkt 2, mogą dawać polecenia lub sygnały uczestnikowi ruchu lub innej osobie znajdującej się na drodze pod warunkiem ukończenia szkolenia organizowanego przez wojewódzki ośrodek ruchu drogowego</w:t>
            </w:r>
            <w:r>
              <w:t xml:space="preserve"> </w:t>
            </w:r>
            <w:r w:rsidRPr="008B2C8B">
              <w:t>lub szkolenia, o którym mowa w art.</w:t>
            </w:r>
            <w:r w:rsidR="00FE3E7E">
              <w:t> </w:t>
            </w:r>
            <w:r w:rsidRPr="008B2C8B">
              <w:t>8 pkt 5 ustawy z dnia 17 grudnia 2021 r. o ochotniczych strażach pożarnych.</w:t>
            </w:r>
            <w:r w:rsidR="00E728AD">
              <w:t>”</w:t>
            </w:r>
            <w:r w:rsidR="00AC0D26" w:rsidRPr="00AC0D26">
              <w:t>;</w:t>
            </w:r>
            <w:r w:rsidR="00E728AD">
              <w:t>”</w:t>
            </w:r>
            <w:r w:rsidR="00CD4D78">
              <w:t>;</w:t>
            </w:r>
          </w:p>
        </w:tc>
      </w:tr>
      <w:tr w:rsidR="00AC0D26" w:rsidRPr="00AC0D26" w14:paraId="7C8C98E0" w14:textId="77777777" w:rsidTr="00B73397">
        <w:trPr>
          <w:trHeight w:val="720"/>
        </w:trPr>
        <w:tc>
          <w:tcPr>
            <w:tcW w:w="851" w:type="dxa"/>
            <w:tcBorders>
              <w:top w:val="nil"/>
              <w:left w:val="nil"/>
              <w:bottom w:val="nil"/>
              <w:right w:val="nil"/>
            </w:tcBorders>
          </w:tcPr>
          <w:p w14:paraId="23D1DEA9" w14:textId="701B852B" w:rsidR="00AC0D26" w:rsidRPr="00AC0D26" w:rsidRDefault="00AC0D26" w:rsidP="00AD3A64">
            <w:pPr>
              <w:pStyle w:val="OZNACZENIEPUNKTUWUCHWALESENACKIEJ"/>
              <w:ind w:left="480" w:hanging="360"/>
            </w:pPr>
            <w:r>
              <w:lastRenderedPageBreak/>
              <w:t>3)</w:t>
            </w:r>
          </w:p>
        </w:tc>
        <w:tc>
          <w:tcPr>
            <w:tcW w:w="8647" w:type="dxa"/>
            <w:tcBorders>
              <w:top w:val="nil"/>
              <w:left w:val="nil"/>
              <w:bottom w:val="nil"/>
              <w:right w:val="nil"/>
            </w:tcBorders>
          </w:tcPr>
          <w:p w14:paraId="4557C06D" w14:textId="77777777" w:rsidR="00AC0D26" w:rsidRPr="00AC0D26" w:rsidRDefault="00AC0D26" w:rsidP="00AC0D26">
            <w:pPr>
              <w:spacing w:before="480"/>
            </w:pPr>
            <w:r w:rsidRPr="00AC0D26">
              <w:t>w art. 2 po pkt 1 dodaje się pkt 1a w brzmieniu:</w:t>
            </w:r>
          </w:p>
          <w:p w14:paraId="527DF6EE" w14:textId="786D3BCE" w:rsidR="00AC0D26" w:rsidRPr="00AC0D26" w:rsidRDefault="00E728AD" w:rsidP="00AC0D26">
            <w:pPr>
              <w:widowControl/>
              <w:autoSpaceDE/>
              <w:autoSpaceDN/>
              <w:adjustRightInd/>
              <w:ind w:left="510" w:hanging="510"/>
              <w:rPr>
                <w:rFonts w:ascii="Times" w:hAnsi="Times"/>
                <w:bCs/>
              </w:rPr>
            </w:pPr>
            <w:r>
              <w:rPr>
                <w:rFonts w:ascii="Times" w:hAnsi="Times"/>
                <w:bCs/>
              </w:rPr>
              <w:t>„</w:t>
            </w:r>
            <w:r w:rsidR="00AC0D26" w:rsidRPr="00AC0D26">
              <w:rPr>
                <w:rFonts w:ascii="Times" w:hAnsi="Times"/>
                <w:bCs/>
              </w:rPr>
              <w:t>1a)</w:t>
            </w:r>
            <w:r w:rsidR="00AC0D26" w:rsidRPr="00AC0D26">
              <w:rPr>
                <w:rFonts w:ascii="Times" w:hAnsi="Times"/>
                <w:bCs/>
              </w:rPr>
              <w:tab/>
              <w:t>w art. 10a pkt 2 otrzymuje brzmienie:</w:t>
            </w:r>
          </w:p>
          <w:p w14:paraId="4576E06D" w14:textId="330C723D" w:rsidR="00AC0D26" w:rsidRPr="00AC0D26" w:rsidRDefault="00E728AD" w:rsidP="00AC0D26">
            <w:pPr>
              <w:widowControl/>
              <w:autoSpaceDE/>
              <w:autoSpaceDN/>
              <w:adjustRightInd/>
              <w:ind w:left="1020" w:hanging="510"/>
              <w:rPr>
                <w:rFonts w:ascii="Times" w:hAnsi="Times"/>
                <w:bCs/>
              </w:rPr>
            </w:pPr>
            <w:r>
              <w:rPr>
                <w:rFonts w:ascii="Times" w:hAnsi="Times"/>
                <w:bCs/>
              </w:rPr>
              <w:t>„</w:t>
            </w:r>
            <w:r w:rsidR="00AC0D26" w:rsidRPr="00AC0D26">
              <w:rPr>
                <w:rFonts w:ascii="Times" w:hAnsi="Times"/>
                <w:bCs/>
              </w:rPr>
              <w:t>2)</w:t>
            </w:r>
            <w:r w:rsidR="00AC0D26" w:rsidRPr="00AC0D26">
              <w:rPr>
                <w:rFonts w:ascii="Times" w:hAnsi="Times"/>
                <w:bCs/>
              </w:rPr>
              <w:tab/>
              <w:t>uzyskał pozytywny wynik egzaminu państwowego, o którym mowa w art. 49 ust. 1 pkt 1 albo osiągnął minimalny wiek wymagany do kierowania pojazdami odpowiedniej kategorii, jeżeli data uzyskania pozytywnego wyniku egzaminu państwowego jest wcześniejsza niż data osiągnięcia minimalnego wieku wymaganego do kierowania pojazdami odpowiedniej kategorii.</w:t>
            </w:r>
            <w:r>
              <w:rPr>
                <w:rFonts w:ascii="Times" w:hAnsi="Times"/>
                <w:bCs/>
              </w:rPr>
              <w:t>”</w:t>
            </w:r>
            <w:r w:rsidR="00AC0D26" w:rsidRPr="00AC0D26">
              <w:rPr>
                <w:rFonts w:ascii="Times" w:hAnsi="Times"/>
                <w:bCs/>
              </w:rPr>
              <w:t>;</w:t>
            </w:r>
            <w:r>
              <w:rPr>
                <w:rFonts w:ascii="Times" w:hAnsi="Times"/>
                <w:bCs/>
              </w:rPr>
              <w:t>”</w:t>
            </w:r>
            <w:r w:rsidR="00AC0D26" w:rsidRPr="00AC0D26">
              <w:rPr>
                <w:rFonts w:ascii="Times" w:hAnsi="Times"/>
                <w:bCs/>
              </w:rPr>
              <w:t>;</w:t>
            </w:r>
          </w:p>
        </w:tc>
      </w:tr>
      <w:tr w:rsidR="00AC0D26" w:rsidRPr="00AC0D26" w14:paraId="2DDB0256" w14:textId="77777777" w:rsidTr="00B73397">
        <w:trPr>
          <w:trHeight w:val="720"/>
        </w:trPr>
        <w:tc>
          <w:tcPr>
            <w:tcW w:w="851" w:type="dxa"/>
            <w:tcBorders>
              <w:top w:val="nil"/>
              <w:left w:val="nil"/>
              <w:bottom w:val="nil"/>
              <w:right w:val="nil"/>
            </w:tcBorders>
          </w:tcPr>
          <w:p w14:paraId="38D1BD11" w14:textId="6AD0A78C" w:rsidR="00AC0D26" w:rsidRPr="00AC0D26" w:rsidRDefault="00AC0D26" w:rsidP="00AD3A64">
            <w:pPr>
              <w:pStyle w:val="OZNACZENIEPUNKTUWUCHWALESENACKIEJ"/>
              <w:ind w:left="480" w:hanging="360"/>
            </w:pPr>
            <w:r>
              <w:t>4)</w:t>
            </w:r>
          </w:p>
        </w:tc>
        <w:tc>
          <w:tcPr>
            <w:tcW w:w="8647" w:type="dxa"/>
            <w:tcBorders>
              <w:top w:val="nil"/>
              <w:left w:val="nil"/>
              <w:bottom w:val="nil"/>
              <w:right w:val="nil"/>
            </w:tcBorders>
          </w:tcPr>
          <w:p w14:paraId="614EFA08" w14:textId="1CF2C030" w:rsidR="00AC0D26" w:rsidRPr="00AC0D26" w:rsidRDefault="00AC0D26" w:rsidP="00AC0D26">
            <w:pPr>
              <w:spacing w:before="480"/>
            </w:pPr>
            <w:r w:rsidRPr="00AC0D26">
              <w:t xml:space="preserve">w art. 2 w pkt 4 w lit. c, w ust. 6 wyrazy </w:t>
            </w:r>
            <w:r w:rsidR="00E728AD">
              <w:t>„</w:t>
            </w:r>
            <w:r w:rsidRPr="00AC0D26">
              <w:t>i podmiotów uprawnionych do wykonywania ratownictwa górskiego</w:t>
            </w:r>
            <w:r w:rsidR="00E728AD">
              <w:t>”</w:t>
            </w:r>
            <w:r w:rsidRPr="00AC0D26">
              <w:t xml:space="preserve"> zastępuje się wyrazami </w:t>
            </w:r>
            <w:r w:rsidR="00E728AD">
              <w:t>„</w:t>
            </w:r>
            <w:r w:rsidRPr="00AC0D26">
              <w:t>, podmiotów uprawnionych do wykonywania ratownictwa górskiego i Morskiej Służby Poszukiwania i Ratownictwa</w:t>
            </w:r>
            <w:r w:rsidR="00E728AD">
              <w:t>”</w:t>
            </w:r>
            <w:r w:rsidRPr="00AC0D26">
              <w:t>;</w:t>
            </w:r>
          </w:p>
        </w:tc>
      </w:tr>
      <w:tr w:rsidR="00AC0D26" w:rsidRPr="00AC0D26" w14:paraId="67838EC0" w14:textId="77777777" w:rsidTr="00B73397">
        <w:trPr>
          <w:trHeight w:val="720"/>
        </w:trPr>
        <w:tc>
          <w:tcPr>
            <w:tcW w:w="851" w:type="dxa"/>
            <w:tcBorders>
              <w:top w:val="nil"/>
              <w:left w:val="nil"/>
              <w:bottom w:val="nil"/>
              <w:right w:val="nil"/>
            </w:tcBorders>
          </w:tcPr>
          <w:p w14:paraId="45F579A1" w14:textId="61B89979" w:rsidR="00AC0D26" w:rsidRPr="00AC0D26" w:rsidRDefault="00AC0D26" w:rsidP="00AD3A64">
            <w:pPr>
              <w:pStyle w:val="OZNACZENIEPUNKTUWUCHWALESENACKIEJ"/>
              <w:ind w:left="480" w:hanging="360"/>
            </w:pPr>
            <w:r>
              <w:t>5)</w:t>
            </w:r>
          </w:p>
        </w:tc>
        <w:tc>
          <w:tcPr>
            <w:tcW w:w="8647" w:type="dxa"/>
            <w:tcBorders>
              <w:top w:val="nil"/>
              <w:left w:val="nil"/>
              <w:bottom w:val="nil"/>
              <w:right w:val="nil"/>
            </w:tcBorders>
          </w:tcPr>
          <w:p w14:paraId="7547EDE7" w14:textId="77777777" w:rsidR="00AC0D26" w:rsidRPr="00AC0D26" w:rsidRDefault="00AC0D26" w:rsidP="00AC0D26">
            <w:pPr>
              <w:spacing w:before="480"/>
            </w:pPr>
            <w:r w:rsidRPr="00AC0D26">
              <w:t>art. 3 otrzymuje brzmienie:</w:t>
            </w:r>
          </w:p>
          <w:p w14:paraId="637E9DA5" w14:textId="1C0CC378" w:rsidR="00AC0D26" w:rsidRPr="00AC0D26" w:rsidRDefault="00E728AD" w:rsidP="00AC0D26">
            <w:pPr>
              <w:widowControl/>
              <w:suppressAutoHyphens/>
              <w:spacing w:before="120"/>
              <w:ind w:firstLine="510"/>
              <w:rPr>
                <w:rFonts w:ascii="Times" w:hAnsi="Times"/>
              </w:rPr>
            </w:pPr>
            <w:r>
              <w:rPr>
                <w:rFonts w:ascii="Times" w:hAnsi="Times"/>
              </w:rPr>
              <w:t>„</w:t>
            </w:r>
            <w:r w:rsidR="00AC0D26" w:rsidRPr="00AC0D26">
              <w:rPr>
                <w:rFonts w:ascii="Times" w:hAnsi="Times"/>
              </w:rPr>
              <w:t>Art. 3. W ustawie z dnia 17 grudnia 2021 r. o ochotniczych strażach pożarnych (Dz. U. z 2025 r. poz. 244 i 900) w art. 11:</w:t>
            </w:r>
          </w:p>
          <w:p w14:paraId="0B729DFC" w14:textId="77777777" w:rsidR="00AC0D26" w:rsidRPr="00AC0D26" w:rsidRDefault="00AC0D26" w:rsidP="00AC0D26">
            <w:pPr>
              <w:widowControl/>
              <w:autoSpaceDE/>
              <w:autoSpaceDN/>
              <w:adjustRightInd/>
              <w:ind w:left="510" w:hanging="510"/>
              <w:rPr>
                <w:rFonts w:ascii="Times" w:hAnsi="Times"/>
                <w:bCs/>
              </w:rPr>
            </w:pPr>
            <w:r w:rsidRPr="00AC0D26">
              <w:rPr>
                <w:rFonts w:ascii="Times" w:hAnsi="Times"/>
                <w:bCs/>
              </w:rPr>
              <w:t>1)</w:t>
            </w:r>
            <w:r w:rsidRPr="00AC0D26">
              <w:rPr>
                <w:rFonts w:ascii="Times" w:hAnsi="Times"/>
                <w:bCs/>
              </w:rPr>
              <w:tab/>
              <w:t>ust. 2 otrzymuje brzmienie:</w:t>
            </w:r>
          </w:p>
          <w:p w14:paraId="47237442" w14:textId="59D2F8A9" w:rsidR="00AC0D26" w:rsidRPr="00AC0D26" w:rsidRDefault="00E728AD" w:rsidP="00AC0D26">
            <w:pPr>
              <w:widowControl/>
              <w:suppressAutoHyphens/>
              <w:ind w:left="510" w:firstLine="510"/>
              <w:rPr>
                <w:rFonts w:ascii="Times" w:hAnsi="Times"/>
              </w:rPr>
            </w:pPr>
            <w:r>
              <w:rPr>
                <w:rFonts w:ascii="Times" w:hAnsi="Times"/>
              </w:rPr>
              <w:t>„</w:t>
            </w:r>
            <w:r w:rsidR="00AC0D26" w:rsidRPr="00AC0D26">
              <w:rPr>
                <w:rFonts w:ascii="Times" w:hAnsi="Times"/>
              </w:rPr>
              <w:t>2. W ramach szkolenia, o którym mowa w art. 8 pkt 5, są realizowane treści kształcenia przygotowujące do nabycia umiejętności prowadzenia pojazdów uprzywilejowanych oraz kierowania ruchem drogowym.</w:t>
            </w:r>
            <w:r>
              <w:rPr>
                <w:rFonts w:ascii="Times" w:hAnsi="Times"/>
              </w:rPr>
              <w:t>”</w:t>
            </w:r>
            <w:r w:rsidR="00AC0D26" w:rsidRPr="00AC0D26">
              <w:rPr>
                <w:rFonts w:ascii="Times" w:hAnsi="Times"/>
              </w:rPr>
              <w:t>;</w:t>
            </w:r>
          </w:p>
          <w:p w14:paraId="362FEC28" w14:textId="7666D20A" w:rsidR="00AC0D26" w:rsidRPr="00AC0D26" w:rsidRDefault="00AC0D26" w:rsidP="00AC0D26">
            <w:pPr>
              <w:widowControl/>
              <w:autoSpaceDE/>
              <w:autoSpaceDN/>
              <w:adjustRightInd/>
              <w:ind w:left="510" w:hanging="510"/>
              <w:rPr>
                <w:rFonts w:ascii="Times" w:hAnsi="Times"/>
                <w:bCs/>
              </w:rPr>
            </w:pPr>
            <w:r w:rsidRPr="00AC0D26">
              <w:rPr>
                <w:rFonts w:ascii="Times" w:hAnsi="Times"/>
                <w:bCs/>
              </w:rPr>
              <w:t>2)</w:t>
            </w:r>
            <w:r w:rsidRPr="00AC0D26">
              <w:rPr>
                <w:rFonts w:ascii="Times" w:hAnsi="Times"/>
                <w:bCs/>
              </w:rPr>
              <w:tab/>
              <w:t>uchyla się ust. 3.</w:t>
            </w:r>
            <w:r w:rsidR="00E728AD">
              <w:rPr>
                <w:rFonts w:ascii="Times" w:hAnsi="Times"/>
                <w:bCs/>
              </w:rPr>
              <w:t>”</w:t>
            </w:r>
            <w:r w:rsidRPr="00AC0D26">
              <w:rPr>
                <w:rFonts w:ascii="Times" w:hAnsi="Times"/>
                <w:bCs/>
              </w:rPr>
              <w:t>;</w:t>
            </w:r>
          </w:p>
        </w:tc>
      </w:tr>
      <w:tr w:rsidR="00AC0D26" w:rsidRPr="00AC0D26" w14:paraId="45B390A8" w14:textId="77777777" w:rsidTr="00B73397">
        <w:trPr>
          <w:trHeight w:val="720"/>
        </w:trPr>
        <w:tc>
          <w:tcPr>
            <w:tcW w:w="851" w:type="dxa"/>
            <w:tcBorders>
              <w:top w:val="nil"/>
              <w:left w:val="nil"/>
              <w:bottom w:val="nil"/>
              <w:right w:val="nil"/>
            </w:tcBorders>
          </w:tcPr>
          <w:p w14:paraId="3D083BE2" w14:textId="01E49B4A" w:rsidR="00AC0D26" w:rsidRPr="00AC0D26" w:rsidRDefault="00AC0D26" w:rsidP="00AD3A64">
            <w:pPr>
              <w:pStyle w:val="OZNACZENIEPUNKTUWUCHWALESENACKIEJ"/>
              <w:ind w:left="480" w:hanging="360"/>
            </w:pPr>
            <w:r>
              <w:lastRenderedPageBreak/>
              <w:t>6)</w:t>
            </w:r>
          </w:p>
        </w:tc>
        <w:tc>
          <w:tcPr>
            <w:tcW w:w="8647" w:type="dxa"/>
            <w:tcBorders>
              <w:top w:val="nil"/>
              <w:left w:val="nil"/>
              <w:bottom w:val="nil"/>
              <w:right w:val="nil"/>
            </w:tcBorders>
          </w:tcPr>
          <w:p w14:paraId="7FEE28A9" w14:textId="1E7DF533" w:rsidR="00AC0D26" w:rsidRPr="00AC0D26" w:rsidRDefault="00AC0D26" w:rsidP="00AC0D26">
            <w:pPr>
              <w:spacing w:before="480"/>
            </w:pPr>
            <w:r w:rsidRPr="00AC0D26">
              <w:t>w art. 4 w pkt 2 w lit</w:t>
            </w:r>
            <w:r w:rsidR="00BA4E5D">
              <w:t>.</w:t>
            </w:r>
            <w:r w:rsidRPr="00AC0D26">
              <w:t xml:space="preserve"> a tiret pierwsze otrzymuje brzmienie:</w:t>
            </w:r>
          </w:p>
          <w:p w14:paraId="6E9ADA3F" w14:textId="29292380" w:rsidR="00AC0D26" w:rsidRPr="00AC0D26" w:rsidRDefault="00E728AD" w:rsidP="006F7D64">
            <w:pPr>
              <w:pStyle w:val="TIRtiret"/>
            </w:pPr>
            <w:r>
              <w:t>„</w:t>
            </w:r>
            <w:r w:rsidR="00AC0D26" w:rsidRPr="00AC0D26">
              <w:t>–</w:t>
            </w:r>
            <w:r w:rsidR="00AC0D26" w:rsidRPr="00AC0D26">
              <w:tab/>
              <w:t xml:space="preserve">wyrazy </w:t>
            </w:r>
            <w:r>
              <w:t>„</w:t>
            </w:r>
            <w:r w:rsidR="00AC0D26" w:rsidRPr="00AC0D26">
              <w:t>art. 102 ust. 1 pkt 1a lit. b oraz ust. 1b i ust. 3</w:t>
            </w:r>
            <w:r>
              <w:t>”</w:t>
            </w:r>
            <w:r w:rsidR="00AC0D26" w:rsidRPr="00AC0D26">
              <w:t xml:space="preserve"> zastępuje się wyrazami </w:t>
            </w:r>
            <w:r>
              <w:t>„</w:t>
            </w:r>
            <w:r w:rsidR="00AC0D26" w:rsidRPr="00AC0D26">
              <w:t>art. 102 ust. 1 pkt 1a oraz ust. 1b, ust. 1cb i ust. 3</w:t>
            </w:r>
            <w:r>
              <w:t>”</w:t>
            </w:r>
            <w:r w:rsidR="00BA4E5D">
              <w:t>,</w:t>
            </w:r>
            <w:r>
              <w:t>”</w:t>
            </w:r>
            <w:r w:rsidR="00AC0D26">
              <w:t>;</w:t>
            </w:r>
          </w:p>
        </w:tc>
      </w:tr>
      <w:tr w:rsidR="00AC0D26" w:rsidRPr="00AC0D26" w14:paraId="4CFFBB0F" w14:textId="77777777" w:rsidTr="00B73397">
        <w:trPr>
          <w:trHeight w:val="720"/>
        </w:trPr>
        <w:tc>
          <w:tcPr>
            <w:tcW w:w="851" w:type="dxa"/>
            <w:tcBorders>
              <w:top w:val="nil"/>
              <w:left w:val="nil"/>
              <w:bottom w:val="nil"/>
              <w:right w:val="nil"/>
            </w:tcBorders>
          </w:tcPr>
          <w:p w14:paraId="14C15AEB" w14:textId="3A2621AD" w:rsidR="00AC0D26" w:rsidRPr="00AC0D26" w:rsidRDefault="00AC0D26" w:rsidP="00AD3A64">
            <w:pPr>
              <w:pStyle w:val="OZNACZENIEPUNKTUWUCHWALESENACKIEJ"/>
              <w:ind w:left="480" w:hanging="360"/>
            </w:pPr>
            <w:r>
              <w:t>7)</w:t>
            </w:r>
          </w:p>
        </w:tc>
        <w:tc>
          <w:tcPr>
            <w:tcW w:w="8647" w:type="dxa"/>
            <w:tcBorders>
              <w:top w:val="nil"/>
              <w:left w:val="nil"/>
              <w:bottom w:val="nil"/>
              <w:right w:val="nil"/>
            </w:tcBorders>
          </w:tcPr>
          <w:p w14:paraId="58C9B3B3" w14:textId="5CBC6377" w:rsidR="00AC0D26" w:rsidRPr="00AC0D26" w:rsidRDefault="00AC0D26" w:rsidP="00AC0D26">
            <w:pPr>
              <w:spacing w:before="480"/>
            </w:pPr>
            <w:r w:rsidRPr="00AC0D26">
              <w:t xml:space="preserve">w art. 6 w pkt 1 wyrazy </w:t>
            </w:r>
            <w:r w:rsidR="00E728AD">
              <w:t>„</w:t>
            </w:r>
            <w:r w:rsidRPr="00AC0D26">
              <w:t>art. 2 pkt 1</w:t>
            </w:r>
            <w:r w:rsidR="00E728AD">
              <w:t>”</w:t>
            </w:r>
            <w:r w:rsidRPr="00AC0D26">
              <w:t xml:space="preserve"> zastępuje się wyrazami </w:t>
            </w:r>
            <w:r w:rsidR="00E728AD">
              <w:t>„</w:t>
            </w:r>
            <w:r w:rsidRPr="00AC0D26">
              <w:t>art. 2 pkt 1 i 1a</w:t>
            </w:r>
            <w:r w:rsidR="00E728AD">
              <w:t>”</w:t>
            </w:r>
            <w:r w:rsidRPr="00AC0D26">
              <w:t>.</w:t>
            </w:r>
          </w:p>
        </w:tc>
      </w:tr>
    </w:tbl>
    <w:p w14:paraId="09B810E9" w14:textId="77777777" w:rsidR="00AC0D26" w:rsidRPr="00AC0D26" w:rsidRDefault="00AC0D26" w:rsidP="00AC0D26">
      <w:pPr>
        <w:widowControl/>
        <w:autoSpaceDE/>
        <w:autoSpaceDN/>
        <w:adjustRightInd/>
        <w:spacing w:line="240" w:lineRule="auto"/>
        <w:contextualSpacing/>
        <w:jc w:val="left"/>
        <w:rPr>
          <w:sz w:val="20"/>
        </w:rPr>
      </w:pPr>
    </w:p>
    <w:p w14:paraId="51D1D86B" w14:textId="77777777" w:rsidR="00DC660C" w:rsidRDefault="00DC660C" w:rsidP="00DC660C">
      <w:pPr>
        <w:pStyle w:val="POPIERAJCYPOPRAWKZAMIESZCZONWZESTAWIENIUWNIOSKW"/>
        <w:rPr>
          <w:color w:val="000000" w:themeColor="text1"/>
        </w:rPr>
      </w:pPr>
    </w:p>
    <w:p w14:paraId="7A6850AB" w14:textId="77777777" w:rsidR="00DC660C" w:rsidRDefault="00DC660C" w:rsidP="00DC660C">
      <w:pPr>
        <w:pStyle w:val="POPIERAJCYPOPRAWKZAMIESZCZONWZESTAWIENIUWNIOSKW"/>
        <w:rPr>
          <w:color w:val="000000" w:themeColor="text1"/>
        </w:rPr>
      </w:pPr>
    </w:p>
    <w:p w14:paraId="0EEB9B1F" w14:textId="77777777" w:rsidR="00DC660C" w:rsidRPr="007A36AD" w:rsidRDefault="00DC660C" w:rsidP="00DC660C">
      <w:pPr>
        <w:pStyle w:val="POPIERAJCYPOPRAWKZAMIESZCZONWZESTAWIENIUWNIOSKW"/>
        <w:rPr>
          <w:color w:val="000000" w:themeColor="text1"/>
        </w:rPr>
      </w:pPr>
    </w:p>
    <w:p w14:paraId="7FAAB66B" w14:textId="77777777" w:rsidR="00DC660C" w:rsidRPr="007A36AD" w:rsidRDefault="00DC660C" w:rsidP="00DC660C">
      <w:pPr>
        <w:pStyle w:val="POPIERAJCYPOPRAWKZAMIESZCZONWZESTAWIENIUWNIOSKW"/>
        <w:rPr>
          <w:color w:val="000000" w:themeColor="text1"/>
        </w:rPr>
      </w:pPr>
    </w:p>
    <w:p w14:paraId="532535FC" w14:textId="77777777" w:rsidR="00DC660C" w:rsidRDefault="00DC660C" w:rsidP="00DC660C">
      <w:pPr>
        <w:ind w:left="5443"/>
        <w:rPr>
          <w:rStyle w:val="Ppogrubienie"/>
        </w:rPr>
      </w:pPr>
      <w:r w:rsidRPr="007A36AD">
        <w:rPr>
          <w:rFonts w:eastAsia="Times New Roman" w:cs="Times New Roman"/>
          <w:b/>
          <w:color w:val="000000" w:themeColor="text1"/>
        </w:rPr>
        <w:tab/>
      </w:r>
      <w:r>
        <w:rPr>
          <w:rStyle w:val="Ppogrubienie"/>
          <w:color w:val="000000" w:themeColor="text1"/>
        </w:rPr>
        <w:t>MARSZAŁEK SENATU</w:t>
      </w:r>
    </w:p>
    <w:p w14:paraId="5594DBFD" w14:textId="77777777" w:rsidR="00DC660C" w:rsidRDefault="00DC660C" w:rsidP="00DC660C">
      <w:pPr>
        <w:ind w:left="5103" w:firstLine="4"/>
        <w:rPr>
          <w:rStyle w:val="Ppogrubienie"/>
          <w:color w:val="000000" w:themeColor="text1"/>
        </w:rPr>
      </w:pPr>
    </w:p>
    <w:p w14:paraId="4AC851C6" w14:textId="77777777" w:rsidR="00DC660C" w:rsidRDefault="00DC660C" w:rsidP="00DC660C">
      <w:pPr>
        <w:ind w:left="5103" w:firstLine="4"/>
        <w:rPr>
          <w:rStyle w:val="Ppogrubienie"/>
          <w:color w:val="000000" w:themeColor="text1"/>
        </w:rPr>
      </w:pPr>
    </w:p>
    <w:p w14:paraId="01F6031B" w14:textId="57095900" w:rsidR="00DC660C" w:rsidRDefault="00DC660C" w:rsidP="00DC660C">
      <w:pPr>
        <w:tabs>
          <w:tab w:val="left" w:pos="5387"/>
        </w:tabs>
        <w:ind w:left="4962" w:firstLine="283"/>
        <w:rPr>
          <w:rStyle w:val="Ppogrubienie"/>
          <w:color w:val="000000" w:themeColor="text1"/>
        </w:rPr>
      </w:pPr>
      <w:r>
        <w:rPr>
          <w:rStyle w:val="Ppogrubienie"/>
          <w:color w:val="000000" w:themeColor="text1"/>
        </w:rPr>
        <w:t>Małgorzata KIDAWA-BŁOŃSKA</w:t>
      </w:r>
    </w:p>
    <w:p w14:paraId="1CA83F53" w14:textId="70218944" w:rsidR="0005362A" w:rsidRDefault="0005362A" w:rsidP="00DC660C">
      <w:pPr>
        <w:tabs>
          <w:tab w:val="left" w:pos="5387"/>
        </w:tabs>
        <w:ind w:left="4962" w:firstLine="283"/>
      </w:pPr>
    </w:p>
    <w:p w14:paraId="2044EF8C" w14:textId="77777777" w:rsidR="0005362A" w:rsidRDefault="0005362A" w:rsidP="00DC660C">
      <w:pPr>
        <w:widowControl/>
        <w:tabs>
          <w:tab w:val="center" w:pos="6237"/>
        </w:tabs>
        <w:autoSpaceDE/>
        <w:adjustRightInd/>
        <w:spacing w:line="240" w:lineRule="auto"/>
        <w:ind w:right="-2"/>
        <w:rPr>
          <w:color w:val="000000" w:themeColor="text1"/>
        </w:rPr>
        <w:sectPr w:rsidR="0005362A" w:rsidSect="0005362A">
          <w:headerReference w:type="default" r:id="rId9"/>
          <w:footnotePr>
            <w:numRestart w:val="eachSect"/>
          </w:footnotePr>
          <w:pgSz w:w="11906" w:h="16838"/>
          <w:pgMar w:top="1560" w:right="1434" w:bottom="1560" w:left="1418" w:header="709" w:footer="709" w:gutter="0"/>
          <w:cols w:space="708"/>
          <w:titlePg/>
          <w:docGrid w:linePitch="326"/>
        </w:sectPr>
      </w:pPr>
    </w:p>
    <w:p w14:paraId="1CE2C473" w14:textId="0FA690EC" w:rsidR="00DC660C" w:rsidRDefault="00DC660C" w:rsidP="00AC0D26"/>
    <w:p w14:paraId="12DAADE6" w14:textId="77777777" w:rsidR="00DC660C" w:rsidRDefault="00DC660C" w:rsidP="000E3BAB">
      <w:pPr>
        <w:pStyle w:val="OZNRODZAKTUtznustawalubrozporzdzenieiorganwydajcy"/>
      </w:pPr>
      <w:r w:rsidRPr="002E582A">
        <w:t>UZASADNIENI</w:t>
      </w:r>
      <w:r>
        <w:t xml:space="preserve">E </w:t>
      </w:r>
    </w:p>
    <w:p w14:paraId="6A4DFA36" w14:textId="77777777" w:rsidR="00DC660C" w:rsidRPr="000E3BAB" w:rsidRDefault="00DC660C" w:rsidP="00363FD3"/>
    <w:p w14:paraId="4C84E985" w14:textId="77777777" w:rsidR="00DC660C" w:rsidRDefault="00DC660C" w:rsidP="001A5B04">
      <w:pPr>
        <w:pStyle w:val="NIEARTTEKSTtekstnieartykuowanynppodstprawnarozplubpreambua"/>
      </w:pPr>
      <w:r w:rsidRPr="00DC61B5">
        <w:t>Senat, po rozpatrzeniu uchwalonej przez Sejm na posiedzeniu w dniu 9 stycznia 2026 r. ustawy o zmianie ustawy – Prawo o ruchu drogowym oraz niektórych innych ustaw,</w:t>
      </w:r>
      <w:r w:rsidRPr="002E582A">
        <w:t xml:space="preserve"> postanowił wprowadzić do jej tekstu</w:t>
      </w:r>
      <w:r>
        <w:t xml:space="preserve"> 7 poprawek</w:t>
      </w:r>
      <w:r w:rsidRPr="002E582A">
        <w:t>.</w:t>
      </w:r>
    </w:p>
    <w:p w14:paraId="21FF6F7B" w14:textId="77777777" w:rsidR="00DC660C" w:rsidRPr="00F07294" w:rsidRDefault="00DC660C" w:rsidP="00F07294">
      <w:pPr>
        <w:pStyle w:val="ARTartustawynprozporzdzenia"/>
      </w:pPr>
      <w:r w:rsidRPr="003F2D29">
        <w:t>P</w:t>
      </w:r>
      <w:r>
        <w:t>rzyjmując poprawki</w:t>
      </w:r>
      <w:r w:rsidRPr="003F2D29">
        <w:t xml:space="preserve"> nr 1 i 4 </w:t>
      </w:r>
      <w:r>
        <w:t xml:space="preserve">Senatorowie przyznali </w:t>
      </w:r>
      <w:r w:rsidRPr="003F2D29">
        <w:t>Morsk</w:t>
      </w:r>
      <w:r>
        <w:t>iej</w:t>
      </w:r>
      <w:r w:rsidRPr="003F2D29">
        <w:t xml:space="preserve"> Służb</w:t>
      </w:r>
      <w:r>
        <w:t>ie</w:t>
      </w:r>
      <w:r w:rsidRPr="003F2D29">
        <w:t xml:space="preserve"> Poszukiwania i Ratownictwa </w:t>
      </w:r>
      <w:r>
        <w:t xml:space="preserve">uprawnienia analogiczne </w:t>
      </w:r>
      <w:r w:rsidRPr="003F2D29">
        <w:t xml:space="preserve">do </w:t>
      </w:r>
      <w:r>
        <w:t xml:space="preserve">posiadanych już przez inne jednostki ratownicze. </w:t>
      </w:r>
      <w:r w:rsidRPr="00F07294">
        <w:t>Morska Służba Poszukiwania i Ratownictwa</w:t>
      </w:r>
      <w:r>
        <w:t xml:space="preserve"> (Służba SAR), jest </w:t>
      </w:r>
      <w:r w:rsidRPr="00F07294">
        <w:t>państwową jednostką budżetową podległą ministrowi właściwemu do spraw gospodarki morskiej</w:t>
      </w:r>
      <w:r>
        <w:t xml:space="preserve">, powołaną ustawą o bezpieczeństwie morskim w </w:t>
      </w:r>
      <w:r w:rsidRPr="00F07294">
        <w:t>celu wykonywania zadań poszukiwania i ratowania życia na morzu.</w:t>
      </w:r>
    </w:p>
    <w:p w14:paraId="5F648531" w14:textId="77777777" w:rsidR="00DC660C" w:rsidRPr="003F2D29" w:rsidRDefault="00DC660C" w:rsidP="003F2D29">
      <w:pPr>
        <w:pStyle w:val="ARTartustawynprozporzdzenia"/>
      </w:pPr>
      <w:r>
        <w:t>U</w:t>
      </w:r>
      <w:r w:rsidRPr="003F2D29">
        <w:t>zupełnienie katalogu podmiotów ratownictwa górskiego i wodnego</w:t>
      </w:r>
      <w:r>
        <w:t xml:space="preserve"> mogących wydawać polecenia uczestnikom ruchu drogowego</w:t>
      </w:r>
      <w:r w:rsidRPr="003F2D29">
        <w:t xml:space="preserve"> o</w:t>
      </w:r>
      <w:r>
        <w:t xml:space="preserve"> służbę</w:t>
      </w:r>
      <w:r w:rsidRPr="003F2D29">
        <w:t xml:space="preserve"> wykonując</w:t>
      </w:r>
      <w:r>
        <w:t>ą</w:t>
      </w:r>
      <w:r w:rsidRPr="003F2D29">
        <w:t xml:space="preserve"> ratownictwo morskie</w:t>
      </w:r>
      <w:r>
        <w:t>,</w:t>
      </w:r>
      <w:r w:rsidRPr="003F2D29">
        <w:t xml:space="preserve"> </w:t>
      </w:r>
      <w:r>
        <w:t xml:space="preserve">doprowadzi do </w:t>
      </w:r>
      <w:r w:rsidRPr="003F2D29">
        <w:t>równe</w:t>
      </w:r>
      <w:r>
        <w:t>go</w:t>
      </w:r>
      <w:r w:rsidRPr="003F2D29">
        <w:t xml:space="preserve"> traktowani</w:t>
      </w:r>
      <w:r>
        <w:t>a</w:t>
      </w:r>
      <w:r w:rsidRPr="003F2D29">
        <w:t xml:space="preserve"> wszystkich podmiotów ratownictwa działają</w:t>
      </w:r>
      <w:r>
        <w:t>cych</w:t>
      </w:r>
      <w:r w:rsidRPr="003F2D29">
        <w:t xml:space="preserve"> w oparciu o przepisy ustaw pragmatycznych </w:t>
      </w:r>
      <w:r>
        <w:t xml:space="preserve">oraz włączonych do </w:t>
      </w:r>
      <w:r w:rsidRPr="003F2D29">
        <w:t>krajowego systemu ratowniczo-gaśniczego.</w:t>
      </w:r>
      <w:r>
        <w:t xml:space="preserve"> Poprawki poprawią także skuteczność oraz sprawność </w:t>
      </w:r>
      <w:r w:rsidRPr="00314BAE">
        <w:t>Morsk</w:t>
      </w:r>
      <w:r>
        <w:t>iej</w:t>
      </w:r>
      <w:r w:rsidRPr="00314BAE">
        <w:t xml:space="preserve"> Służb</w:t>
      </w:r>
      <w:r>
        <w:t>y</w:t>
      </w:r>
      <w:r w:rsidRPr="00314BAE">
        <w:t xml:space="preserve"> Poszukiwania i Ratownictwa</w:t>
      </w:r>
      <w:r>
        <w:t>.</w:t>
      </w:r>
    </w:p>
    <w:p w14:paraId="2E569BE4" w14:textId="77777777" w:rsidR="00DC660C" w:rsidRDefault="00DC660C" w:rsidP="00802116">
      <w:pPr>
        <w:pStyle w:val="ARTartustawynprozporzdzenia"/>
      </w:pPr>
      <w:r w:rsidRPr="003F2D29">
        <w:t>Poprawk</w:t>
      </w:r>
      <w:r>
        <w:t>ami</w:t>
      </w:r>
      <w:r w:rsidRPr="003F2D29">
        <w:t xml:space="preserve"> nr 2 i 5 </w:t>
      </w:r>
      <w:r>
        <w:t>Senat u</w:t>
      </w:r>
      <w:r w:rsidRPr="003F2D29">
        <w:t>porządk</w:t>
      </w:r>
      <w:r>
        <w:t>ował</w:t>
      </w:r>
      <w:r w:rsidRPr="003F2D29">
        <w:t xml:space="preserve"> uprawnienia strażaków państwowej i ochotniczej straży pożarnej w zakresie kierowania przez nich ruchem drogowym.</w:t>
      </w:r>
      <w:r w:rsidRPr="00474F80">
        <w:t xml:space="preserve"> </w:t>
      </w:r>
    </w:p>
    <w:p w14:paraId="4BA753AB" w14:textId="77777777" w:rsidR="00DC660C" w:rsidRPr="003F2D29" w:rsidRDefault="00DC660C" w:rsidP="00802116">
      <w:pPr>
        <w:pStyle w:val="ARTartustawynprozporzdzenia"/>
      </w:pPr>
      <w:r>
        <w:t>Poprawki zmierzają do z</w:t>
      </w:r>
      <w:r w:rsidRPr="00474F80">
        <w:t>apewnieni</w:t>
      </w:r>
      <w:r>
        <w:t>a</w:t>
      </w:r>
      <w:r w:rsidRPr="00474F80">
        <w:t xml:space="preserve"> spójn</w:t>
      </w:r>
      <w:r>
        <w:t xml:space="preserve">ości </w:t>
      </w:r>
      <w:r w:rsidRPr="00474F80">
        <w:t xml:space="preserve">przepisów ustawy – Prawo o ruchu drogowym </w:t>
      </w:r>
      <w:r>
        <w:t xml:space="preserve">oraz ustawy </w:t>
      </w:r>
      <w:r w:rsidRPr="00F30591">
        <w:t xml:space="preserve">o ochotniczych strażach pożarnych </w:t>
      </w:r>
      <w:r w:rsidRPr="00474F80">
        <w:t xml:space="preserve">w </w:t>
      </w:r>
      <w:r>
        <w:t xml:space="preserve">aspekcie </w:t>
      </w:r>
      <w:r w:rsidRPr="00474F80">
        <w:t xml:space="preserve">zadań ratowników wodnych, strażaków Państwowej Straży Pożarnej a także członków ochotniczych straży pożarnych, z podziałem </w:t>
      </w:r>
      <w:r>
        <w:t xml:space="preserve">tych ostatnich </w:t>
      </w:r>
      <w:r w:rsidRPr="00474F80">
        <w:t xml:space="preserve">na strażaków ratowników OSP </w:t>
      </w:r>
      <w:r>
        <w:t xml:space="preserve">biorących udział </w:t>
      </w:r>
      <w:r w:rsidRPr="00474F80">
        <w:t>w działaniach ratowniczyc</w:t>
      </w:r>
      <w:r>
        <w:t>h oraz</w:t>
      </w:r>
      <w:r w:rsidRPr="00474F80">
        <w:t xml:space="preserve"> strażaków OSP. </w:t>
      </w:r>
      <w:r>
        <w:t>W dotychczasowym stanie prawnym</w:t>
      </w:r>
      <w:r w:rsidRPr="00474F80">
        <w:t xml:space="preserve"> strażacy P</w:t>
      </w:r>
      <w:r>
        <w:t>aństwowej Straży Pożarnej</w:t>
      </w:r>
      <w:r w:rsidRPr="00474F80">
        <w:t xml:space="preserve"> i członkowie </w:t>
      </w:r>
      <w:r w:rsidRPr="00F30591">
        <w:t xml:space="preserve">ochotniczych straży pożarnych </w:t>
      </w:r>
      <w:r>
        <w:t xml:space="preserve">mogą wydawać </w:t>
      </w:r>
      <w:r w:rsidRPr="00474F80">
        <w:t>polece</w:t>
      </w:r>
      <w:r>
        <w:t>nia</w:t>
      </w:r>
      <w:r w:rsidRPr="00474F80">
        <w:t xml:space="preserve"> i sygnał</w:t>
      </w:r>
      <w:r>
        <w:t>y</w:t>
      </w:r>
      <w:r w:rsidRPr="00474F80">
        <w:t xml:space="preserve"> uczestnikom ruchu drogowego tylko podczas wykonywania czynności związanych z prowadzeniem akcji ratowniczej</w:t>
      </w:r>
      <w:r>
        <w:t>. J</w:t>
      </w:r>
      <w:r w:rsidRPr="00474F80">
        <w:t xml:space="preserve">est </w:t>
      </w:r>
      <w:r>
        <w:t>to źródłem wątpliwości</w:t>
      </w:r>
      <w:r w:rsidRPr="00474F80">
        <w:t xml:space="preserve"> interpretacyjn</w:t>
      </w:r>
      <w:r>
        <w:t>ych, ponieważ strażacy obydwu tych formacji wykonują również inne ustawowe zadania</w:t>
      </w:r>
      <w:r w:rsidRPr="00474F80">
        <w:t xml:space="preserve"> </w:t>
      </w:r>
      <w:r>
        <w:t xml:space="preserve">wiążące się z koniecznością regulowania ruchu na drodze. </w:t>
      </w:r>
    </w:p>
    <w:p w14:paraId="6D4198CA" w14:textId="77777777" w:rsidR="00DC660C" w:rsidRDefault="00DC660C" w:rsidP="005759D6">
      <w:pPr>
        <w:pStyle w:val="ARTartustawynprozporzdzenia"/>
      </w:pPr>
      <w:r w:rsidRPr="003F2D29">
        <w:t>Poprawki nr 3 i 7 są niezbędną konsekwencją zmian wprowadzonych do ustawy w Sejmie.</w:t>
      </w:r>
      <w:bookmarkStart w:id="1" w:name="_Hlk191383915"/>
      <w:r w:rsidRPr="005759D6">
        <w:t xml:space="preserve"> </w:t>
      </w:r>
    </w:p>
    <w:p w14:paraId="088F7D24" w14:textId="77777777" w:rsidR="00DC660C" w:rsidRPr="005759D6" w:rsidRDefault="00DC660C" w:rsidP="005759D6">
      <w:pPr>
        <w:pStyle w:val="ARTartustawynprozporzdzenia"/>
      </w:pPr>
      <w:r w:rsidRPr="005759D6">
        <w:lastRenderedPageBreak/>
        <w:t>Zgodnie z art. 2 pkt 1 noweli</w:t>
      </w:r>
      <w:r>
        <w:t xml:space="preserve"> zmieniającym art. 5b ustawy o kierujących pojazdami</w:t>
      </w:r>
      <w:r w:rsidRPr="005759D6">
        <w:t>, tymczasowe elektroniczne prawo jazdy stwierdza posiadanie uprawnienia do dnia odbioru prawa jazdy, jednak nie dłużej niż przez okres 30 dni od dnia uzyskania pozytywnego wyniku egzaminu państwowego, albo odpowiednio od daty wygenerowania tymczasowego elektronicznego prawa jazdy</w:t>
      </w:r>
      <w:bookmarkStart w:id="2" w:name="_Hlk219371694"/>
      <w:r w:rsidRPr="005759D6">
        <w:t>, jeżeli data uzyskania pozytywnego wyniku egzaminu państwowego jest wcześniejsza niż data osiągnięcia minimalnego wieku wymaganego do kierowania pojazdami odpowiedniej kategorii</w:t>
      </w:r>
      <w:bookmarkEnd w:id="2"/>
      <w:r w:rsidRPr="005759D6">
        <w:t>.</w:t>
      </w:r>
    </w:p>
    <w:p w14:paraId="03C07605" w14:textId="77777777" w:rsidR="00DC660C" w:rsidRPr="005759D6" w:rsidRDefault="00DC660C" w:rsidP="005759D6">
      <w:pPr>
        <w:pStyle w:val="ARTartustawynprozporzdzenia"/>
      </w:pPr>
      <w:r>
        <w:t>A</w:t>
      </w:r>
      <w:r w:rsidRPr="005759D6">
        <w:t>nalogicznej korekty wymaga</w:t>
      </w:r>
      <w:r>
        <w:t>ł</w:t>
      </w:r>
      <w:r w:rsidRPr="005759D6">
        <w:t xml:space="preserve"> również art. 10a pkt 2 ustawy o kierujących pojazdami. Przepis ten stanowi, że tymczasowe elektroniczne prawo jazdy jest udostępniane w postaci dokumentu mobilnego, o którym mowa w art. 2 pkt 7 ustawy z dnia 26 maja 2023 r. o aplikacji mObywatel użytkownikowi aplikacji mObywatel, który uzyskał pozytywny wynik egzaminu państwowego, bez względu na to, czy osiągnął on wiek wymagany do kierowania pojazdami odpowiedniej kategorii.</w:t>
      </w:r>
    </w:p>
    <w:bookmarkEnd w:id="1"/>
    <w:p w14:paraId="097C4A2D" w14:textId="77777777" w:rsidR="00DC660C" w:rsidRPr="003F2D29" w:rsidRDefault="00DC660C" w:rsidP="003F2D29">
      <w:pPr>
        <w:pStyle w:val="ARTartustawynprozporzdzenia"/>
      </w:pPr>
      <w:r w:rsidRPr="003F2D29">
        <w:t>Poprawka nr 6 ma charakter redakcyjny.</w:t>
      </w:r>
    </w:p>
    <w:p w14:paraId="00366835" w14:textId="77777777" w:rsidR="00DC660C" w:rsidRPr="003F2D29" w:rsidRDefault="00DC660C" w:rsidP="003F2D29">
      <w:pPr>
        <w:pStyle w:val="ARTartustawynprozporzdzenia"/>
      </w:pPr>
    </w:p>
    <w:p w14:paraId="7BF80E10" w14:textId="77777777" w:rsidR="00AE039B" w:rsidRPr="00AC0D26" w:rsidRDefault="00AE039B" w:rsidP="00AC0D26"/>
    <w:sectPr w:rsidR="00AE039B" w:rsidRPr="00AC0D26" w:rsidSect="0005362A">
      <w:footnotePr>
        <w:numRestart w:val="eachSect"/>
      </w:footnotePr>
      <w:pgSz w:w="11906" w:h="16838"/>
      <w:pgMar w:top="1560" w:right="1434" w:bottom="1560"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8808" w14:textId="77777777" w:rsidR="003309D1" w:rsidRDefault="003309D1">
      <w:r>
        <w:separator/>
      </w:r>
    </w:p>
  </w:endnote>
  <w:endnote w:type="continuationSeparator" w:id="0">
    <w:p w14:paraId="0D577615" w14:textId="77777777" w:rsidR="003309D1" w:rsidRDefault="003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38D5" w14:textId="77777777" w:rsidR="003309D1" w:rsidRDefault="003309D1">
      <w:r>
        <w:separator/>
      </w:r>
    </w:p>
  </w:footnote>
  <w:footnote w:type="continuationSeparator" w:id="0">
    <w:p w14:paraId="553C586B" w14:textId="77777777" w:rsidR="003309D1" w:rsidRDefault="0033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2DF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A35C38">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3967480">
    <w:abstractNumId w:val="23"/>
  </w:num>
  <w:num w:numId="2" w16cid:durableId="812647096">
    <w:abstractNumId w:val="23"/>
  </w:num>
  <w:num w:numId="3" w16cid:durableId="1787918863">
    <w:abstractNumId w:val="18"/>
  </w:num>
  <w:num w:numId="4" w16cid:durableId="1334458645">
    <w:abstractNumId w:val="18"/>
  </w:num>
  <w:num w:numId="5" w16cid:durableId="1685671935">
    <w:abstractNumId w:val="36"/>
  </w:num>
  <w:num w:numId="6" w16cid:durableId="1718121934">
    <w:abstractNumId w:val="32"/>
  </w:num>
  <w:num w:numId="7" w16cid:durableId="1956862244">
    <w:abstractNumId w:val="36"/>
  </w:num>
  <w:num w:numId="8" w16cid:durableId="1433357953">
    <w:abstractNumId w:val="32"/>
  </w:num>
  <w:num w:numId="9" w16cid:durableId="223641377">
    <w:abstractNumId w:val="36"/>
  </w:num>
  <w:num w:numId="10" w16cid:durableId="954140835">
    <w:abstractNumId w:val="32"/>
  </w:num>
  <w:num w:numId="11" w16cid:durableId="2126579571">
    <w:abstractNumId w:val="14"/>
  </w:num>
  <w:num w:numId="12" w16cid:durableId="1242107383">
    <w:abstractNumId w:val="10"/>
  </w:num>
  <w:num w:numId="13" w16cid:durableId="209340276">
    <w:abstractNumId w:val="15"/>
  </w:num>
  <w:num w:numId="14" w16cid:durableId="900024513">
    <w:abstractNumId w:val="27"/>
  </w:num>
  <w:num w:numId="15" w16cid:durableId="1720744546">
    <w:abstractNumId w:val="14"/>
  </w:num>
  <w:num w:numId="16" w16cid:durableId="1845240760">
    <w:abstractNumId w:val="16"/>
  </w:num>
  <w:num w:numId="17" w16cid:durableId="579556711">
    <w:abstractNumId w:val="8"/>
  </w:num>
  <w:num w:numId="18" w16cid:durableId="1180312261">
    <w:abstractNumId w:val="3"/>
  </w:num>
  <w:num w:numId="19" w16cid:durableId="2001957691">
    <w:abstractNumId w:val="2"/>
  </w:num>
  <w:num w:numId="20" w16cid:durableId="1479809384">
    <w:abstractNumId w:val="1"/>
  </w:num>
  <w:num w:numId="21" w16cid:durableId="1835799430">
    <w:abstractNumId w:val="0"/>
  </w:num>
  <w:num w:numId="22" w16cid:durableId="793447088">
    <w:abstractNumId w:val="9"/>
  </w:num>
  <w:num w:numId="23" w16cid:durableId="1870561014">
    <w:abstractNumId w:val="7"/>
  </w:num>
  <w:num w:numId="24" w16cid:durableId="458573900">
    <w:abstractNumId w:val="6"/>
  </w:num>
  <w:num w:numId="25" w16cid:durableId="934170174">
    <w:abstractNumId w:val="5"/>
  </w:num>
  <w:num w:numId="26" w16cid:durableId="1862936648">
    <w:abstractNumId w:val="4"/>
  </w:num>
  <w:num w:numId="27" w16cid:durableId="2013600070">
    <w:abstractNumId w:val="34"/>
  </w:num>
  <w:num w:numId="28" w16cid:durableId="1019697416">
    <w:abstractNumId w:val="26"/>
  </w:num>
  <w:num w:numId="29" w16cid:durableId="1317958392">
    <w:abstractNumId w:val="37"/>
  </w:num>
  <w:num w:numId="30" w16cid:durableId="1801533700">
    <w:abstractNumId w:val="33"/>
  </w:num>
  <w:num w:numId="31" w16cid:durableId="1570000573">
    <w:abstractNumId w:val="19"/>
  </w:num>
  <w:num w:numId="32" w16cid:durableId="647787394">
    <w:abstractNumId w:val="11"/>
  </w:num>
  <w:num w:numId="33" w16cid:durableId="1236403162">
    <w:abstractNumId w:val="31"/>
  </w:num>
  <w:num w:numId="34" w16cid:durableId="1682396018">
    <w:abstractNumId w:val="20"/>
  </w:num>
  <w:num w:numId="35" w16cid:durableId="1409304526">
    <w:abstractNumId w:val="17"/>
  </w:num>
  <w:num w:numId="36" w16cid:durableId="714352709">
    <w:abstractNumId w:val="22"/>
  </w:num>
  <w:num w:numId="37" w16cid:durableId="1284313720">
    <w:abstractNumId w:val="28"/>
  </w:num>
  <w:num w:numId="38" w16cid:durableId="1909874369">
    <w:abstractNumId w:val="25"/>
  </w:num>
  <w:num w:numId="39" w16cid:durableId="1613976465">
    <w:abstractNumId w:val="13"/>
  </w:num>
  <w:num w:numId="40" w16cid:durableId="882597892">
    <w:abstractNumId w:val="30"/>
  </w:num>
  <w:num w:numId="41" w16cid:durableId="346833412">
    <w:abstractNumId w:val="29"/>
  </w:num>
  <w:num w:numId="42" w16cid:durableId="798304119">
    <w:abstractNumId w:val="21"/>
  </w:num>
  <w:num w:numId="43" w16cid:durableId="248082812">
    <w:abstractNumId w:val="35"/>
  </w:num>
  <w:num w:numId="44" w16cid:durableId="1019233873">
    <w:abstractNumId w:val="12"/>
  </w:num>
  <w:num w:numId="45" w16cid:durableId="1527521027">
    <w:abstractNumId w:val="24"/>
  </w:num>
  <w:num w:numId="46" w16cid:durableId="1858539235">
    <w:abstractNumId w:val="24"/>
  </w:num>
  <w:num w:numId="47" w16cid:durableId="1800490886">
    <w:abstractNumId w:val="24"/>
  </w:num>
  <w:num w:numId="48" w16cid:durableId="1445927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047"/>
    <w:rsid w:val="00021522"/>
    <w:rsid w:val="00023471"/>
    <w:rsid w:val="00023F13"/>
    <w:rsid w:val="00030634"/>
    <w:rsid w:val="000319C1"/>
    <w:rsid w:val="00031A8B"/>
    <w:rsid w:val="00031BCA"/>
    <w:rsid w:val="000330FA"/>
    <w:rsid w:val="0003362F"/>
    <w:rsid w:val="00035767"/>
    <w:rsid w:val="00036B63"/>
    <w:rsid w:val="00037E1A"/>
    <w:rsid w:val="00043495"/>
    <w:rsid w:val="00046A75"/>
    <w:rsid w:val="00047312"/>
    <w:rsid w:val="000508BD"/>
    <w:rsid w:val="00050B1E"/>
    <w:rsid w:val="000517AB"/>
    <w:rsid w:val="0005339C"/>
    <w:rsid w:val="0005362A"/>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034"/>
    <w:rsid w:val="000A1296"/>
    <w:rsid w:val="000A1C27"/>
    <w:rsid w:val="000A1D8D"/>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01AE"/>
    <w:rsid w:val="000F297B"/>
    <w:rsid w:val="000F2BE3"/>
    <w:rsid w:val="000F3D0D"/>
    <w:rsid w:val="000F6ED4"/>
    <w:rsid w:val="000F7A6E"/>
    <w:rsid w:val="001042BA"/>
    <w:rsid w:val="00106D03"/>
    <w:rsid w:val="001073B1"/>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4686"/>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10E"/>
    <w:rsid w:val="0025166C"/>
    <w:rsid w:val="002555D4"/>
    <w:rsid w:val="0025781D"/>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04E"/>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4A9"/>
    <w:rsid w:val="004F1F4A"/>
    <w:rsid w:val="004F296D"/>
    <w:rsid w:val="004F508B"/>
    <w:rsid w:val="004F695F"/>
    <w:rsid w:val="004F6CA4"/>
    <w:rsid w:val="004F7577"/>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371C"/>
    <w:rsid w:val="006D45B2"/>
    <w:rsid w:val="006E0FCC"/>
    <w:rsid w:val="006E1E96"/>
    <w:rsid w:val="006E5E21"/>
    <w:rsid w:val="006F2648"/>
    <w:rsid w:val="006F2F10"/>
    <w:rsid w:val="006F482B"/>
    <w:rsid w:val="006F6311"/>
    <w:rsid w:val="006F7D64"/>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379"/>
    <w:rsid w:val="007204FA"/>
    <w:rsid w:val="007213B3"/>
    <w:rsid w:val="0072457F"/>
    <w:rsid w:val="00725406"/>
    <w:rsid w:val="0072621B"/>
    <w:rsid w:val="00730555"/>
    <w:rsid w:val="007312CC"/>
    <w:rsid w:val="00736A64"/>
    <w:rsid w:val="00737F6A"/>
    <w:rsid w:val="00737F84"/>
    <w:rsid w:val="007410B6"/>
    <w:rsid w:val="00744C6F"/>
    <w:rsid w:val="0074512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4604"/>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06ECB"/>
    <w:rsid w:val="00812BE5"/>
    <w:rsid w:val="0081598F"/>
    <w:rsid w:val="00817429"/>
    <w:rsid w:val="00821514"/>
    <w:rsid w:val="00821E35"/>
    <w:rsid w:val="00824591"/>
    <w:rsid w:val="00824AED"/>
    <w:rsid w:val="0082728F"/>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1834"/>
    <w:rsid w:val="008620DE"/>
    <w:rsid w:val="00866867"/>
    <w:rsid w:val="00872257"/>
    <w:rsid w:val="008753E6"/>
    <w:rsid w:val="0087738C"/>
    <w:rsid w:val="008802AF"/>
    <w:rsid w:val="00881926"/>
    <w:rsid w:val="0088318F"/>
    <w:rsid w:val="0088331D"/>
    <w:rsid w:val="008852B0"/>
    <w:rsid w:val="00885AE7"/>
    <w:rsid w:val="00886B60"/>
    <w:rsid w:val="00887889"/>
    <w:rsid w:val="0089073C"/>
    <w:rsid w:val="008920FF"/>
    <w:rsid w:val="008926E8"/>
    <w:rsid w:val="00894F19"/>
    <w:rsid w:val="00896A10"/>
    <w:rsid w:val="008971B5"/>
    <w:rsid w:val="008971C3"/>
    <w:rsid w:val="008A5D26"/>
    <w:rsid w:val="008A6B13"/>
    <w:rsid w:val="008A6ECB"/>
    <w:rsid w:val="008B0BF9"/>
    <w:rsid w:val="008B2866"/>
    <w:rsid w:val="008B2C8B"/>
    <w:rsid w:val="008B3859"/>
    <w:rsid w:val="008B436D"/>
    <w:rsid w:val="008B4E49"/>
    <w:rsid w:val="008B7712"/>
    <w:rsid w:val="008B7B26"/>
    <w:rsid w:val="008C33BB"/>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76E"/>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5C38"/>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0D26"/>
    <w:rsid w:val="00AC31B5"/>
    <w:rsid w:val="00AC4EA1"/>
    <w:rsid w:val="00AC5381"/>
    <w:rsid w:val="00AC5920"/>
    <w:rsid w:val="00AD0D52"/>
    <w:rsid w:val="00AD0E65"/>
    <w:rsid w:val="00AD2BF2"/>
    <w:rsid w:val="00AD3A64"/>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3397"/>
    <w:rsid w:val="00B774CB"/>
    <w:rsid w:val="00B80402"/>
    <w:rsid w:val="00B80B9A"/>
    <w:rsid w:val="00B830B7"/>
    <w:rsid w:val="00B848EA"/>
    <w:rsid w:val="00B84B2B"/>
    <w:rsid w:val="00B90500"/>
    <w:rsid w:val="00B90537"/>
    <w:rsid w:val="00B9176C"/>
    <w:rsid w:val="00B935A4"/>
    <w:rsid w:val="00BA4E5D"/>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D714D"/>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4B8"/>
    <w:rsid w:val="00CC3831"/>
    <w:rsid w:val="00CC3E3D"/>
    <w:rsid w:val="00CC519B"/>
    <w:rsid w:val="00CD12C1"/>
    <w:rsid w:val="00CD214E"/>
    <w:rsid w:val="00CD46FA"/>
    <w:rsid w:val="00CD4D78"/>
    <w:rsid w:val="00CD5973"/>
    <w:rsid w:val="00CE1B08"/>
    <w:rsid w:val="00CE31A6"/>
    <w:rsid w:val="00CF09AA"/>
    <w:rsid w:val="00CF4813"/>
    <w:rsid w:val="00CF5233"/>
    <w:rsid w:val="00CF6FA0"/>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6628"/>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60C"/>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28AD"/>
    <w:rsid w:val="00E75DDA"/>
    <w:rsid w:val="00E773E8"/>
    <w:rsid w:val="00E83ADD"/>
    <w:rsid w:val="00E8428F"/>
    <w:rsid w:val="00E84F38"/>
    <w:rsid w:val="00E85623"/>
    <w:rsid w:val="00E85848"/>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1B43"/>
    <w:rsid w:val="00F115CA"/>
    <w:rsid w:val="00F14817"/>
    <w:rsid w:val="00F14EBA"/>
    <w:rsid w:val="00F1510F"/>
    <w:rsid w:val="00F1533A"/>
    <w:rsid w:val="00F15E5A"/>
    <w:rsid w:val="00F17F0A"/>
    <w:rsid w:val="00F2668F"/>
    <w:rsid w:val="00F2742F"/>
    <w:rsid w:val="00F2753B"/>
    <w:rsid w:val="00F33F8B"/>
    <w:rsid w:val="00F340B2"/>
    <w:rsid w:val="00F3696E"/>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C46AD"/>
    <w:rsid w:val="00FD1DBE"/>
    <w:rsid w:val="00FD25A7"/>
    <w:rsid w:val="00FD27B6"/>
    <w:rsid w:val="00FD3689"/>
    <w:rsid w:val="00FD42A3"/>
    <w:rsid w:val="00FD7468"/>
    <w:rsid w:val="00FD7CE0"/>
    <w:rsid w:val="00FE0B3B"/>
    <w:rsid w:val="00FE1BE2"/>
    <w:rsid w:val="00FE3E7E"/>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E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60C"/>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spacing w:before="480"/>
      <w:ind w:left="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0EC18F-3566-4E01-8318-6C8AC3E9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5704</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2026-01-22T08:20:00Z</dcterms:created>
  <dcterms:modified xsi:type="dcterms:W3CDTF">2026-01-22T08:20:00Z</dcterms:modified>
  <cp:category/>
</cp:coreProperties>
</file>