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3473B" w14:textId="77777777" w:rsidR="00C134BE" w:rsidRPr="00C134BE" w:rsidRDefault="00C134BE" w:rsidP="00C134BE">
      <w:pPr>
        <w:pStyle w:val="OZNPROJEKTUwskazaniedatylubwersjiprojektu"/>
        <w:keepNext/>
      </w:pPr>
      <w:r w:rsidRPr="00C134BE">
        <w:t>Projekt</w:t>
      </w:r>
    </w:p>
    <w:p w14:paraId="56B0627F" w14:textId="77777777" w:rsidR="00C134BE" w:rsidRPr="00C134BE" w:rsidRDefault="00C134BE" w:rsidP="00C134BE">
      <w:pPr>
        <w:pStyle w:val="OZNRODZAKTUtznustawalubrozporzdzenieiorganwydajcy"/>
      </w:pPr>
      <w:r w:rsidRPr="00C134BE">
        <w:t>USTAWA</w:t>
      </w:r>
    </w:p>
    <w:p w14:paraId="47BF8797" w14:textId="0A043DA1" w:rsidR="00C134BE" w:rsidRPr="00C134BE" w:rsidRDefault="00C134BE" w:rsidP="00C134BE">
      <w:pPr>
        <w:pStyle w:val="DATAAKTUdatauchwalenialubwydaniaaktu"/>
      </w:pPr>
      <w:r w:rsidRPr="00C134BE">
        <w:t>z dnia</w:t>
      </w:r>
    </w:p>
    <w:p w14:paraId="19C18373" w14:textId="2565FC17" w:rsidR="00C134BE" w:rsidRPr="00C134BE" w:rsidRDefault="00C134BE" w:rsidP="00C134BE">
      <w:pPr>
        <w:pStyle w:val="TYTUAKTUprzedmiotregulacjiustawylubrozporzdzenia"/>
      </w:pPr>
      <w:r w:rsidRPr="00C134BE">
        <w:t>o zmianie ustawy o ochronie zabytków i opiece nad zabytkami oraz ustawy o Krajowej Administracji Skarbowej</w:t>
      </w:r>
      <w:r w:rsidRPr="00C134BE">
        <w:rPr>
          <w:rStyle w:val="IGPindeksgrnyipogrubienie"/>
        </w:rPr>
        <w:footnoteReference w:id="1"/>
      </w:r>
      <w:r w:rsidRPr="00C134BE">
        <w:rPr>
          <w:rStyle w:val="IGPindeksgrnyipogrubienie"/>
        </w:rPr>
        <w:t>)</w:t>
      </w:r>
    </w:p>
    <w:p w14:paraId="2FDC9338" w14:textId="77777777" w:rsidR="00C134BE" w:rsidRPr="00C134BE" w:rsidRDefault="00C134BE" w:rsidP="00C134BE">
      <w:pPr>
        <w:pStyle w:val="ARTartustawynprozporzdzenia"/>
        <w:keepNext/>
      </w:pPr>
      <w:r w:rsidRPr="00C134BE">
        <w:rPr>
          <w:rStyle w:val="Ppogrubienie"/>
        </w:rPr>
        <w:t>Art. 1. </w:t>
      </w:r>
      <w:r w:rsidRPr="00C134BE">
        <w:t>W ustawie z dnia 23 lipca 2003 r. o ochronie zabytków i opiece nad zabytkami (Dz. U. z 2024 r. poz. 1292 i 1907 oraz z 2025 r. poz. 1168 i 1673) wprowadza się następujące zmiany:</w:t>
      </w:r>
    </w:p>
    <w:p w14:paraId="3C0886EA" w14:textId="77777777" w:rsidR="00C134BE" w:rsidRPr="00C134BE" w:rsidRDefault="00C134BE" w:rsidP="00C134BE">
      <w:pPr>
        <w:pStyle w:val="PKTpunkt"/>
      </w:pPr>
      <w:r w:rsidRPr="00C134BE">
        <w:t>1)</w:t>
      </w:r>
      <w:r w:rsidRPr="00C134BE">
        <w:tab/>
        <w:t>do tytułu ustawy dodaje się odnośnik nr 2 w brzmieniu:</w:t>
      </w:r>
    </w:p>
    <w:p w14:paraId="2E2C81FF" w14:textId="27972E15" w:rsidR="00C134BE" w:rsidRPr="00C134BE" w:rsidRDefault="00C134BE" w:rsidP="00C134BE">
      <w:pPr>
        <w:pStyle w:val="ZODNONIKAzmtekstuodnonikaartykuempunktem"/>
      </w:pPr>
      <w:r w:rsidRPr="00C134BE">
        <w:t>„</w:t>
      </w:r>
      <w:r w:rsidRPr="00C134BE">
        <w:rPr>
          <w:rStyle w:val="IGindeksgrny"/>
        </w:rPr>
        <w:t>2)</w:t>
      </w:r>
      <w:r w:rsidRPr="00C134BE">
        <w:tab/>
        <w:t>Niniejsza ustawa służy stosowaniu:</w:t>
      </w:r>
    </w:p>
    <w:p w14:paraId="7C83D5F2" w14:textId="77777777" w:rsidR="00C134BE" w:rsidRPr="00C134BE" w:rsidRDefault="00C134BE" w:rsidP="00C134BE">
      <w:pPr>
        <w:pStyle w:val="ZLITwPKTODNONIKAzmlitwpktodnonikaartykuempunktem"/>
      </w:pPr>
      <w:r w:rsidRPr="00C134BE">
        <w:t>1)</w:t>
      </w:r>
      <w:r w:rsidRPr="00C134BE">
        <w:tab/>
        <w:t>rozporządzenia Rady (WE) 116/2009 z dnia 18 grudnia 2008 r. w sprawie wywozu dóbr kultury (Dz. Urz. UE L 39 z 10.02.2009, str. 1);</w:t>
      </w:r>
    </w:p>
    <w:p w14:paraId="68B39B99" w14:textId="514CB27A" w:rsidR="00C134BE" w:rsidRPr="00C134BE" w:rsidRDefault="00C134BE" w:rsidP="00C134BE">
      <w:pPr>
        <w:pStyle w:val="ZLITwPKTODNONIKAzmlitwpktodnonikaartykuempunktem"/>
      </w:pPr>
      <w:r w:rsidRPr="00C134BE">
        <w:t>2)</w:t>
      </w:r>
      <w:r w:rsidRPr="00C134BE">
        <w:tab/>
        <w:t>rozporządzenia Parlamentu Europejskiego i Rady (UE) 2019/880 z dnia 17 kwietnia 2019 r. w sprawie wprowadzania i przywozu dóbr kultury (Dz. Urz. UE L 151 z 07.06.2019, str. 1).”;</w:t>
      </w:r>
    </w:p>
    <w:p w14:paraId="4D6531FF" w14:textId="77777777" w:rsidR="00C134BE" w:rsidRPr="00C134BE" w:rsidRDefault="00C134BE" w:rsidP="00C134BE">
      <w:pPr>
        <w:pStyle w:val="PKTpunkt"/>
        <w:keepNext/>
      </w:pPr>
      <w:r w:rsidRPr="00C134BE">
        <w:t>2)</w:t>
      </w:r>
      <w:r w:rsidRPr="00C134BE">
        <w:tab/>
        <w:t>art. 1 otrzymuje brzmienie:</w:t>
      </w:r>
    </w:p>
    <w:p w14:paraId="3E3BCF51" w14:textId="57778DE9" w:rsidR="00C134BE" w:rsidRPr="00C134BE" w:rsidRDefault="00C134BE" w:rsidP="00C134BE">
      <w:pPr>
        <w:pStyle w:val="ZARTzmartartykuempunktem"/>
        <w:keepNext/>
      </w:pPr>
      <w:r w:rsidRPr="00C134BE">
        <w:t>„Art. 1. Ustawa określa:</w:t>
      </w:r>
    </w:p>
    <w:p w14:paraId="178D1B70" w14:textId="77777777" w:rsidR="00C134BE" w:rsidRPr="00C134BE" w:rsidRDefault="00C134BE" w:rsidP="00C134BE">
      <w:pPr>
        <w:pStyle w:val="ZPKTzmpktartykuempunktem"/>
      </w:pPr>
      <w:r w:rsidRPr="00C134BE">
        <w:t>1)</w:t>
      </w:r>
      <w:r w:rsidRPr="00C134BE">
        <w:tab/>
        <w:t>przedmiot, zakres i formy ochrony zabytków oraz opieki nad nimi;</w:t>
      </w:r>
    </w:p>
    <w:p w14:paraId="1B625655" w14:textId="77777777" w:rsidR="00C134BE" w:rsidRPr="00C134BE" w:rsidRDefault="00C134BE" w:rsidP="00C134BE">
      <w:pPr>
        <w:pStyle w:val="ZPKTzmpktartykuempunktem"/>
      </w:pPr>
      <w:r w:rsidRPr="00C134BE">
        <w:t>2)</w:t>
      </w:r>
      <w:r w:rsidRPr="00C134BE">
        <w:tab/>
        <w:t>zasady tworzenia krajowego programu ochrony zabytków i opieki nad zabytkami oraz finansowania prac konserwatorskich, restauratorskich i robót budowlanych przy zabytkach;</w:t>
      </w:r>
    </w:p>
    <w:p w14:paraId="2696A8A9" w14:textId="77777777" w:rsidR="00C134BE" w:rsidRPr="00C134BE" w:rsidRDefault="00C134BE" w:rsidP="00C134BE">
      <w:pPr>
        <w:pStyle w:val="ZPKTzmpktartykuempunktem"/>
      </w:pPr>
      <w:r w:rsidRPr="00C134BE">
        <w:t>3)</w:t>
      </w:r>
      <w:r w:rsidRPr="00C134BE">
        <w:tab/>
        <w:t>organizację organów ochrony zabytków;</w:t>
      </w:r>
    </w:p>
    <w:p w14:paraId="7CD1348E" w14:textId="46B023A3" w:rsidR="00C134BE" w:rsidRPr="00C134BE" w:rsidRDefault="00C134BE" w:rsidP="00C134BE">
      <w:pPr>
        <w:pStyle w:val="ZPKTzmpktartykuempunktem"/>
      </w:pPr>
      <w:r w:rsidRPr="00C134BE">
        <w:t>4)</w:t>
      </w:r>
      <w:r w:rsidRPr="00C134BE">
        <w:tab/>
        <w:t xml:space="preserve">organ właściwy w sprawach </w:t>
      </w:r>
      <w:r w:rsidR="008A4819">
        <w:t xml:space="preserve">wydawania </w:t>
      </w:r>
      <w:r w:rsidRPr="00C134BE">
        <w:t>pozwoleń wymaganych na przywóz dóbr kultury z terytorium państwa niebędącego członkiem Unii Europejskiej, o których mowa w art. 4 ust. 1 rozporządzenia Parlamentu Europejskiego i Rady (UE) 2019/880 z dnia 17 kwietnia 2019 r. w sprawie wprowadzania i przywozu dóbr kultury (Dz. Urz. UE L 151 z 07.06.2019, str. 1), zwanego dalej „rozporządzeniem 2019/880”;</w:t>
      </w:r>
    </w:p>
    <w:p w14:paraId="00DA31A3" w14:textId="0E56C584" w:rsidR="00C134BE" w:rsidRPr="00C134BE" w:rsidRDefault="00C134BE" w:rsidP="00C134BE">
      <w:pPr>
        <w:pStyle w:val="ZPKTzmpktartykuempunktem"/>
      </w:pPr>
      <w:r w:rsidRPr="00C134BE">
        <w:lastRenderedPageBreak/>
        <w:t>5)</w:t>
      </w:r>
      <w:r w:rsidRPr="00C134BE">
        <w:tab/>
        <w:t>sankcje za naruszenie przepisów dotyczących przywozu i wywozu dóbr kultury, określonych w rozporządzeniu 2019/880 oraz w rozporządzeniu Rady (WE) 116/2009 z dnia 18 grudnia 2008 r. w sprawie wywozu dóbr kultury (Dz. Urz. UE L 39 z 10.02.2009, str. 1), zwanym dalej „rozporządzeniem 116/2009”.”;</w:t>
      </w:r>
    </w:p>
    <w:p w14:paraId="3CEEB84D" w14:textId="523D04BC" w:rsidR="008A4819" w:rsidRDefault="00C134BE" w:rsidP="00C134BE">
      <w:pPr>
        <w:pStyle w:val="PKTpunkt"/>
        <w:keepNext/>
      </w:pPr>
      <w:r w:rsidRPr="00C134BE">
        <w:t>3)</w:t>
      </w:r>
      <w:r w:rsidRPr="00C134BE">
        <w:tab/>
      </w:r>
      <w:r w:rsidR="008A4819">
        <w:t xml:space="preserve">w art. </w:t>
      </w:r>
      <w:r w:rsidR="00EA5BA0">
        <w:t xml:space="preserve">59 w ust. 1 w pkt 7 wyrazy </w:t>
      </w:r>
      <w:r w:rsidR="00EA5BA0" w:rsidRPr="00EA5BA0">
        <w:t>„rozporządzenia Rady (EWG) nr</w:t>
      </w:r>
      <w:r w:rsidR="006A46EC">
        <w:t xml:space="preserve"> 116/2009</w:t>
      </w:r>
      <w:r w:rsidR="00EA5BA0" w:rsidRPr="00EA5BA0">
        <w:t xml:space="preserve"> z dnia 18 grudnia 2008 r. w sprawie wywozu dóbr kultury (Dz.</w:t>
      </w:r>
      <w:r w:rsidR="005462D0">
        <w:t xml:space="preserve"> </w:t>
      </w:r>
      <w:r w:rsidR="00EA5BA0" w:rsidRPr="00EA5BA0">
        <w:t>Urz. WE L 39 z dnia 10.02.2009)”</w:t>
      </w:r>
      <w:r w:rsidR="00EA5BA0">
        <w:t xml:space="preserve"> zastępuję się wyrazami </w:t>
      </w:r>
      <w:r w:rsidR="00EA5BA0" w:rsidRPr="00EA5BA0">
        <w:t>„</w:t>
      </w:r>
      <w:r w:rsidR="00EA5BA0">
        <w:t>rozporządzenia</w:t>
      </w:r>
      <w:r w:rsidR="005462D0">
        <w:t xml:space="preserve"> </w:t>
      </w:r>
      <w:r w:rsidR="00EA5BA0">
        <w:t>116/2209</w:t>
      </w:r>
      <w:r w:rsidR="00EA5BA0" w:rsidRPr="00EA5BA0">
        <w:t>”</w:t>
      </w:r>
      <w:r w:rsidR="00EA5BA0">
        <w:t>;</w:t>
      </w:r>
    </w:p>
    <w:p w14:paraId="4DAEEC0B" w14:textId="63C85372" w:rsidR="00C134BE" w:rsidRPr="008A4819" w:rsidRDefault="008A4819" w:rsidP="008A4819">
      <w:pPr>
        <w:pStyle w:val="PKTpunkt"/>
      </w:pPr>
      <w:r w:rsidRPr="008A4819">
        <w:t>4)</w:t>
      </w:r>
      <w:r>
        <w:tab/>
      </w:r>
      <w:r w:rsidR="00C134BE" w:rsidRPr="008A4819">
        <w:t>po rozdziale 5 dodaje się rozdział 5a w brzmieniu:</w:t>
      </w:r>
    </w:p>
    <w:p w14:paraId="4AA233D2" w14:textId="13AF75CB" w:rsidR="00C134BE" w:rsidRPr="00C134BE" w:rsidRDefault="00C134BE" w:rsidP="00C134BE">
      <w:pPr>
        <w:pStyle w:val="ZROZDZODDZOZNzmoznrozdzoddzartykuempunktem"/>
      </w:pPr>
      <w:r w:rsidRPr="00C134BE">
        <w:t>„Rozdział 5a</w:t>
      </w:r>
    </w:p>
    <w:p w14:paraId="4BAACBB7" w14:textId="69EE9E13" w:rsidR="00C134BE" w:rsidRPr="00C134BE" w:rsidRDefault="00C134BE" w:rsidP="00C134BE">
      <w:pPr>
        <w:pStyle w:val="ZROZDZODDZPRZEDMzmprzedmrozdzoddzartykuempunktem"/>
      </w:pPr>
      <w:r w:rsidRPr="00C134BE">
        <w:t xml:space="preserve">Organ właściwy w sprawach </w:t>
      </w:r>
      <w:r w:rsidR="008A4819">
        <w:t xml:space="preserve">wydawania </w:t>
      </w:r>
      <w:r w:rsidRPr="00C134BE">
        <w:t>pozwoleń wymaganych na przywóz dóbr kultury z terytorium państwa niebędącego członkiem Unii Europejskiej</w:t>
      </w:r>
    </w:p>
    <w:p w14:paraId="72560FCF" w14:textId="0233293B" w:rsidR="00C134BE" w:rsidRPr="00C134BE" w:rsidRDefault="00C134BE" w:rsidP="00C134BE">
      <w:pPr>
        <w:pStyle w:val="ZARTzmartartykuempunktem"/>
      </w:pPr>
      <w:r w:rsidRPr="00C134BE">
        <w:t xml:space="preserve">Art. 61a. Minister właściwy do spraw kultury i ochrony dziedzictwa narodowego jest organem właściwym w sprawach </w:t>
      </w:r>
      <w:r w:rsidR="008A4819">
        <w:t xml:space="preserve">wydawania </w:t>
      </w:r>
      <w:r w:rsidRPr="00C134BE">
        <w:t>pozwoleń na przywóz dóbr kultury, o których mowa w art. 4 ust. 1 rozporządzenia 2019/880.”;</w:t>
      </w:r>
    </w:p>
    <w:p w14:paraId="6AA95A5A" w14:textId="150B6A32" w:rsidR="00C134BE" w:rsidRPr="00C134BE" w:rsidRDefault="008A4819" w:rsidP="00C134BE">
      <w:pPr>
        <w:pStyle w:val="PKTpunkt"/>
      </w:pPr>
      <w:r>
        <w:t>5</w:t>
      </w:r>
      <w:r w:rsidR="00C134BE" w:rsidRPr="00C134BE">
        <w:t>)</w:t>
      </w:r>
      <w:r w:rsidR="00C134BE" w:rsidRPr="00C134BE">
        <w:tab/>
        <w:t>w art. 108a w ust. 1 wyrazy „</w:t>
      </w:r>
      <w:bookmarkStart w:id="0" w:name="_Hlk214892301"/>
      <w:r w:rsidR="00C134BE" w:rsidRPr="00C134BE">
        <w:t xml:space="preserve">rozporządzenia Parlamentu Europejskiego i Rady (UE) 2019/880 z dnia 17 kwietnia 2019 r. w sprawie wprowadzania i przywozu dóbr kultury (Dz. Urz. UE L 151 z 07.06.2019, str. 1)” </w:t>
      </w:r>
      <w:bookmarkEnd w:id="0"/>
      <w:r w:rsidR="00C134BE" w:rsidRPr="00C134BE">
        <w:t>zastępuje się wyrazami „rozporządzenia 2019/880”;</w:t>
      </w:r>
    </w:p>
    <w:p w14:paraId="7DFC2D19" w14:textId="7A978522" w:rsidR="00C134BE" w:rsidRPr="00C134BE" w:rsidRDefault="008A4819" w:rsidP="00C134BE">
      <w:pPr>
        <w:pStyle w:val="PKTpunkt"/>
        <w:keepNext/>
      </w:pPr>
      <w:r>
        <w:t>6</w:t>
      </w:r>
      <w:r w:rsidR="00C134BE" w:rsidRPr="00C134BE">
        <w:t>)</w:t>
      </w:r>
      <w:r w:rsidR="00C134BE" w:rsidRPr="00C134BE">
        <w:tab/>
        <w:t>po art. 108a dodaje się art. 108b–108d w brzmieniu:</w:t>
      </w:r>
    </w:p>
    <w:p w14:paraId="4E5B0254" w14:textId="169AC398" w:rsidR="00C134BE" w:rsidRPr="00C134BE" w:rsidRDefault="00C134BE" w:rsidP="00C134BE">
      <w:pPr>
        <w:pStyle w:val="ZARTzmartartykuempunktem"/>
      </w:pPr>
      <w:r w:rsidRPr="00C134BE">
        <w:t>„Art. 108b. 1. Kto bez wymaganego pozwolenia, o którym mowa w art. 4 ust. 1 rozporządzenia 2019/880, przywozi na terytorium Rzeczypospolitej Polskiej dobro kultury wymienione w części B załącznika do tego rozporządzenia, podlega grzywnie, karze ograniczenia wolności albo pozbawienia wolności do lat 2.</w:t>
      </w:r>
    </w:p>
    <w:p w14:paraId="1475403D" w14:textId="77777777" w:rsidR="00C134BE" w:rsidRPr="00C134BE" w:rsidRDefault="00C134BE" w:rsidP="00C134BE">
      <w:pPr>
        <w:pStyle w:val="ZUSTzmustartykuempunktem"/>
      </w:pPr>
      <w:r w:rsidRPr="00C134BE">
        <w:t>2. W wypadku mniejszej wagi, sprawca podlega grzywnie.</w:t>
      </w:r>
    </w:p>
    <w:p w14:paraId="712E10F7" w14:textId="77777777" w:rsidR="00C134BE" w:rsidRPr="00C134BE" w:rsidRDefault="00C134BE" w:rsidP="00C134BE">
      <w:pPr>
        <w:pStyle w:val="ZUSTzmustartykuempunktem"/>
      </w:pPr>
      <w:r w:rsidRPr="00C134BE">
        <w:t>3. Sąd może orzec przepadek dobra kultury, chociażby nie stanowiło ono własności sprawcy.</w:t>
      </w:r>
    </w:p>
    <w:p w14:paraId="0F4DC566" w14:textId="0D81D747" w:rsidR="00C134BE" w:rsidRPr="00C134BE" w:rsidRDefault="00C134BE" w:rsidP="00C134BE">
      <w:pPr>
        <w:pStyle w:val="ZARTzmartartykuempunktem"/>
      </w:pPr>
      <w:r w:rsidRPr="00C134BE">
        <w:t>Art. 108c. 1. Kto we wniosku, o którym mowa w art. 4 ust. 4 rozporządzenia 2019/880, lub w oświadczeniu, o którym mowa w art. 5 tego rozporządzenia, podaje nieprawdę lub zataja prawdę co do okoliczności, o których mowa w tych przepisach, podlega karze pozbawienia wolności do lat 3.</w:t>
      </w:r>
    </w:p>
    <w:p w14:paraId="359AA2A9" w14:textId="77777777" w:rsidR="00C134BE" w:rsidRPr="00C134BE" w:rsidRDefault="00C134BE" w:rsidP="00C134BE">
      <w:pPr>
        <w:pStyle w:val="ZUSTzmustartykuempunktem"/>
      </w:pPr>
      <w:r w:rsidRPr="00C134BE">
        <w:lastRenderedPageBreak/>
        <w:t>2. W wypadku mniejszej wagi, sprawca podlega grzywnie.</w:t>
      </w:r>
    </w:p>
    <w:p w14:paraId="085F079D" w14:textId="77777777" w:rsidR="00C134BE" w:rsidRPr="00C134BE" w:rsidRDefault="00C134BE" w:rsidP="00C134BE">
      <w:pPr>
        <w:pStyle w:val="ZUSTzmustartykuempunktem"/>
      </w:pPr>
      <w:r w:rsidRPr="00C134BE">
        <w:t>3. Sąd może orzec przepadek dobra kultury, chociażby nie stanowiło ono własności sprawcy.</w:t>
      </w:r>
    </w:p>
    <w:p w14:paraId="40B3B9D3" w14:textId="77777777" w:rsidR="00C134BE" w:rsidRPr="00C134BE" w:rsidRDefault="00C134BE" w:rsidP="00C134BE">
      <w:pPr>
        <w:pStyle w:val="ZARTzmartartykuempunktem"/>
      </w:pPr>
      <w:r w:rsidRPr="00C134BE">
        <w:t>Art. 108d. 1. Kto dobra kultury objęte procedurą odprawy czasowej w rozumieniu art. 250 rozporządzenia Parlamentu Europejskiego i Rady (UE) nr 952/2013 z dnia 9 października 2013 r. ustanawiającego unijny kodeks celny (Dz. Urz. UE L 269 z 10.10.2013, str. 1, z późn. zm.</w:t>
      </w:r>
      <w:r w:rsidRPr="00C134BE">
        <w:rPr>
          <w:rStyle w:val="IGindeksgrny"/>
        </w:rPr>
        <w:footnoteReference w:id="2"/>
      </w:r>
      <w:r w:rsidRPr="00C134BE">
        <w:rPr>
          <w:rStyle w:val="IGindeksgrny"/>
        </w:rPr>
        <w:t>)</w:t>
      </w:r>
      <w:r w:rsidRPr="00C134BE">
        <w:t>) w związku z wystawieniem ich na komercyjnych targach sztuki, o których mowa w art. 5 ust. 1 rozporządzenia wykonawczego Komisji (UE) 2021/1079 z dnia 24 czerwca 2021 r. ustanawiającego szczegółowe zasady wykonania niektórych przepisów rozporządzenia Parlamentu Europejskiego i Rady (UE) 2019/880 w sprawie wprowadzania i przywozu dóbr kultury (Dz. Urz. UE L 234 z 02.07.2021, str. 67), zgłasza do innej procedury celnej, o której mowa w art. 2 pkt 3 rozporządzenia 2019/880, bez pozwolenia, o którym mowa w art. 4 ust. 1 tego rozporządzenia, podlega grzywnie, karze ograniczenia wolności albo pozbawienia wolności do lat 2.</w:t>
      </w:r>
    </w:p>
    <w:p w14:paraId="49EC9870" w14:textId="77777777" w:rsidR="00C134BE" w:rsidRPr="00C134BE" w:rsidRDefault="00C134BE" w:rsidP="00C134BE">
      <w:pPr>
        <w:pStyle w:val="ZUSTzmustartykuempunktem"/>
      </w:pPr>
      <w:r w:rsidRPr="00C134BE">
        <w:t>2. W wypadku mniejszej wagi, sprawca podlega grzywnie.</w:t>
      </w:r>
    </w:p>
    <w:p w14:paraId="14A0D0CA" w14:textId="3C5B6BE9" w:rsidR="00C134BE" w:rsidRPr="00C134BE" w:rsidRDefault="00C134BE" w:rsidP="00C134BE">
      <w:pPr>
        <w:pStyle w:val="ZUSTzmustartykuempunktem"/>
      </w:pPr>
      <w:r w:rsidRPr="00C134BE">
        <w:t>3. Sąd może orzec przepadek dobra kultury, chociażby nie stanowiło ono własności sprawcy.”;</w:t>
      </w:r>
    </w:p>
    <w:p w14:paraId="78768F86" w14:textId="79E5F8E6" w:rsidR="00C134BE" w:rsidRPr="00C134BE" w:rsidRDefault="008A4819" w:rsidP="00C134BE">
      <w:pPr>
        <w:pStyle w:val="PKTpunkt"/>
        <w:keepNext/>
      </w:pPr>
      <w:r>
        <w:t>7</w:t>
      </w:r>
      <w:r w:rsidR="00C134BE" w:rsidRPr="00C134BE">
        <w:t>)</w:t>
      </w:r>
      <w:r w:rsidR="00C134BE" w:rsidRPr="00C134BE">
        <w:tab/>
        <w:t>w art. 109:</w:t>
      </w:r>
    </w:p>
    <w:p w14:paraId="776D0615" w14:textId="77777777" w:rsidR="00C134BE" w:rsidRPr="00C134BE" w:rsidRDefault="00C134BE" w:rsidP="00C134BE">
      <w:pPr>
        <w:pStyle w:val="LITlitera"/>
        <w:keepNext/>
      </w:pPr>
      <w:r w:rsidRPr="00C134BE">
        <w:t>a)</w:t>
      </w:r>
      <w:r w:rsidRPr="00C134BE">
        <w:tab/>
        <w:t>po ust. 1 dodaje się ust. 1a w brzmieniu:</w:t>
      </w:r>
    </w:p>
    <w:p w14:paraId="2C8F3DF4" w14:textId="1DE9D110" w:rsidR="00C134BE" w:rsidRPr="00C134BE" w:rsidRDefault="00C134BE" w:rsidP="00C134BE">
      <w:pPr>
        <w:pStyle w:val="ZLITUSTzmustliter"/>
      </w:pPr>
      <w:r w:rsidRPr="00C134BE">
        <w:t>„1a. Kto bez pozwolenia, o którym mowa w art. 2 rozporządzenia 116/2009, wywozi niebędące zabytkiem dobro kultury poza obszar celny Unii Europejskiej albo po wywiezieniu zgodnie z pozwoleniem nie przywozi na obszar celny Unii Europejskiej dobra kultury w okresie ważności pozwolenia, podlega karze pozbawienia wolności od 3 miesięcy do lat 5.”,</w:t>
      </w:r>
    </w:p>
    <w:p w14:paraId="0E4889E4" w14:textId="4FE76A8E" w:rsidR="00C134BE" w:rsidRPr="00C134BE" w:rsidRDefault="00C134BE" w:rsidP="00C134BE">
      <w:pPr>
        <w:pStyle w:val="LITlitera"/>
      </w:pPr>
      <w:r w:rsidRPr="00C134BE">
        <w:t>b)</w:t>
      </w:r>
      <w:r w:rsidRPr="00C134BE">
        <w:tab/>
        <w:t>w ust. 2 i 3 wyrazy „w ust. 1” zastępuje się wyrazami „w ust. 1 albo 1a”,</w:t>
      </w:r>
    </w:p>
    <w:p w14:paraId="0FDEB7EA" w14:textId="77777777" w:rsidR="00C134BE" w:rsidRPr="00C134BE" w:rsidRDefault="00C134BE" w:rsidP="00C134BE">
      <w:pPr>
        <w:pStyle w:val="LITlitera"/>
        <w:keepNext/>
      </w:pPr>
      <w:r w:rsidRPr="00C134BE">
        <w:lastRenderedPageBreak/>
        <w:t>c)</w:t>
      </w:r>
      <w:r w:rsidRPr="00C134BE">
        <w:tab/>
        <w:t>ust. 4 otrzymuje brzmienie:</w:t>
      </w:r>
    </w:p>
    <w:p w14:paraId="6E423571" w14:textId="2586AADA" w:rsidR="00C134BE" w:rsidRPr="00C134BE" w:rsidRDefault="00C134BE" w:rsidP="00C134BE">
      <w:pPr>
        <w:pStyle w:val="ZLITUSTzmustliter"/>
      </w:pPr>
      <w:r w:rsidRPr="00C134BE">
        <w:t>„4. Sąd może orzec przepadek zabytku albo dobra kultury, chociażby nie stanowiły one własności sprawcy.”.</w:t>
      </w:r>
    </w:p>
    <w:p w14:paraId="7D091B0C" w14:textId="492C7A5C" w:rsidR="00C134BE" w:rsidRPr="00C134BE" w:rsidRDefault="00C134BE" w:rsidP="00C134BE">
      <w:pPr>
        <w:pStyle w:val="ARTartustawynprozporzdzenia"/>
        <w:keepNext/>
      </w:pPr>
      <w:r w:rsidRPr="00C134BE">
        <w:rPr>
          <w:rStyle w:val="Ppogrubienie"/>
        </w:rPr>
        <w:t>Art. 2. </w:t>
      </w:r>
      <w:r w:rsidRPr="00C134BE">
        <w:t>W ustawie z dnia 16 listopada 2016 r. o Krajowej Administracji Skarbowej (Dz. U. z 2025 r. poz. 1131, 1423, 1820 i 1863) w art. 33 w ust. 1 w pkt 10 lit. h otrzymuje brzmienie:</w:t>
      </w:r>
    </w:p>
    <w:p w14:paraId="615F83E2" w14:textId="35BF5280" w:rsidR="00C134BE" w:rsidRPr="00C134BE" w:rsidRDefault="00C134BE" w:rsidP="00C134BE">
      <w:pPr>
        <w:pStyle w:val="ZLITzmlitartykuempunktem"/>
      </w:pPr>
      <w:r w:rsidRPr="00C134BE">
        <w:t>„h)</w:t>
      </w:r>
      <w:r w:rsidRPr="00C134BE">
        <w:tab/>
        <w:t>art. 108a–109 ustawy z dnia 23 lipca 2003 r. o ochronie zabytków i opiece nad zabytkami (Dz. U. z 2024 r. poz. 1292 i 1907 oraz z 2025 r. poz. 1168, 1673 i  …),”.</w:t>
      </w:r>
    </w:p>
    <w:p w14:paraId="28535DEE" w14:textId="77777777" w:rsidR="00C134BE" w:rsidRPr="00C134BE" w:rsidRDefault="00C134BE" w:rsidP="00C134BE">
      <w:pPr>
        <w:pStyle w:val="ARTartustawynprozporzdzenia"/>
      </w:pPr>
      <w:r w:rsidRPr="00C134BE">
        <w:rPr>
          <w:rStyle w:val="Ppogrubienie"/>
        </w:rPr>
        <w:t>Art. 3. </w:t>
      </w:r>
      <w:r w:rsidRPr="00C134BE">
        <w:t>Ustawa wchodzi w życie po upływie 7 dni od dnia ogłoszenia.</w:t>
      </w:r>
    </w:p>
    <w:p w14:paraId="0DABB208" w14:textId="77777777" w:rsidR="005E31CC" w:rsidRPr="00C134BE" w:rsidRDefault="005E31CC" w:rsidP="005315BE">
      <w:pPr>
        <w:rPr>
          <w:rStyle w:val="Ppogrubienie"/>
          <w:b w:val="0"/>
        </w:rPr>
      </w:pPr>
      <w:bookmarkStart w:id="1" w:name="ezdPracownikNazwa"/>
      <w:bookmarkEnd w:id="1"/>
    </w:p>
    <w:sectPr w:rsidR="005E31CC" w:rsidRPr="00C134BE" w:rsidSect="00395835">
      <w:headerReference w:type="default" r:id="rId8"/>
      <w:headerReference w:type="first" r:id="rId9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81872" w14:textId="77777777" w:rsidR="00D7592E" w:rsidRDefault="00D7592E">
      <w:r>
        <w:separator/>
      </w:r>
    </w:p>
  </w:endnote>
  <w:endnote w:type="continuationSeparator" w:id="0">
    <w:p w14:paraId="0806DD01" w14:textId="77777777" w:rsidR="00D7592E" w:rsidRDefault="00D75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F1C91" w14:textId="77777777" w:rsidR="00D7592E" w:rsidRDefault="00D7592E">
      <w:r>
        <w:separator/>
      </w:r>
    </w:p>
  </w:footnote>
  <w:footnote w:type="continuationSeparator" w:id="0">
    <w:p w14:paraId="33B79BE6" w14:textId="77777777" w:rsidR="00D7592E" w:rsidRDefault="00D7592E">
      <w:r>
        <w:continuationSeparator/>
      </w:r>
    </w:p>
  </w:footnote>
  <w:footnote w:id="1">
    <w:p w14:paraId="25BBB6DD" w14:textId="77777777" w:rsidR="00C134BE" w:rsidRPr="00A60761" w:rsidRDefault="00C134BE" w:rsidP="00C134BE">
      <w:pPr>
        <w:pStyle w:val="ODNONIKtreodnonika"/>
      </w:pPr>
      <w:r>
        <w:rPr>
          <w:rStyle w:val="Odwoanieprzypisudolnego"/>
        </w:rPr>
        <w:footnoteRef/>
      </w:r>
      <w:r w:rsidRPr="00A60761">
        <w:rPr>
          <w:rStyle w:val="IGindeksgrny"/>
        </w:rPr>
        <w:t>)</w:t>
      </w:r>
      <w:r>
        <w:tab/>
      </w:r>
      <w:r w:rsidRPr="00A60761">
        <w:t>Niniejsza ustawa służy stosowaniu:</w:t>
      </w:r>
    </w:p>
    <w:p w14:paraId="2D62FA41" w14:textId="77777777" w:rsidR="00C134BE" w:rsidRPr="00A60761" w:rsidRDefault="00C134BE" w:rsidP="00C134BE">
      <w:pPr>
        <w:pStyle w:val="PKTODNONIKApunktodnonika"/>
      </w:pPr>
      <w:r w:rsidRPr="00A60761">
        <w:t>1)</w:t>
      </w:r>
      <w:r w:rsidRPr="00A60761">
        <w:tab/>
        <w:t>rozporządzenia Rady (WE) 116/2009 z dnia 18 grudnia 2008 r. w sprawie wywozu dóbr kultury (Dz.</w:t>
      </w:r>
      <w:r>
        <w:t> </w:t>
      </w:r>
      <w:r w:rsidRPr="00A60761">
        <w:t>Urz. UE L 39 z 10.02.2009, str. 1);</w:t>
      </w:r>
    </w:p>
    <w:p w14:paraId="49274B68" w14:textId="77777777" w:rsidR="00C134BE" w:rsidRDefault="00C134BE" w:rsidP="00C134BE">
      <w:pPr>
        <w:pStyle w:val="PKTODNONIKApunktodnonika"/>
      </w:pPr>
      <w:r w:rsidRPr="00A60761">
        <w:t>2)</w:t>
      </w:r>
      <w:r w:rsidRPr="00A60761">
        <w:tab/>
        <w:t>rozporządzenia Parlamentu Europejskiego i Rady (UE) 2019/880 z dnia 17 kwietnia 2019 r. w sprawie wprowadzania i przywozu dóbr kultury (Dz. Urz. UE L 151 z 07.06.2019, str. 1).</w:t>
      </w:r>
    </w:p>
  </w:footnote>
  <w:footnote w:id="2">
    <w:p w14:paraId="0384ACAD" w14:textId="77777777" w:rsidR="00C134BE" w:rsidRDefault="00C134BE" w:rsidP="00C134BE">
      <w:pPr>
        <w:pStyle w:val="ODNONIKtreodnonika"/>
      </w:pPr>
      <w:r>
        <w:rPr>
          <w:rStyle w:val="Odwoanieprzypisudolnego"/>
        </w:rPr>
        <w:footnoteRef/>
      </w:r>
      <w:r w:rsidRPr="00A60761">
        <w:rPr>
          <w:rStyle w:val="IGindeksgrny"/>
        </w:rPr>
        <w:t>)</w:t>
      </w:r>
      <w:r>
        <w:tab/>
      </w:r>
      <w:r w:rsidRPr="00A60761">
        <w:t>Zmiany wymienionego rozporządzenia zostały ogłoszone w Dz. Urz. UE L 287 z 29.10.2013, str. 90, Dz.</w:t>
      </w:r>
      <w:r>
        <w:t> </w:t>
      </w:r>
      <w:r w:rsidRPr="00A60761">
        <w:t>Urz. UE L 267 z 30.09.2016, str. 2, Dz. Urz. UE L 354 z 23.12.2016, str. 32, Dz. Urz. UE L 42 z</w:t>
      </w:r>
      <w:r>
        <w:t> </w:t>
      </w:r>
      <w:r w:rsidRPr="00A60761">
        <w:t>18.02.2017, str. 43, Dz. Urz. UE L 83 z 25.03.2019, str. 38, Dz. Urz. UE L 111 z 25.04.2019, str. 54 oraz Dz. Urz. UE L 317 z 09.12.2022, str. 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5C83C" w14:textId="52CAEC4B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="00B5299E">
      <w:rPr>
        <w:rStyle w:val="Ppogrubienie"/>
      </w:rPr>
      <w:t>2026-01-23</w:t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8A4819">
          <w:rPr>
            <w:rStyle w:val="Ppogrubienie"/>
            <w:noProof/>
          </w:rPr>
          <w:t>V2_253-13.NK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58CF5D05" w14:textId="74283C86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4C50EAF" wp14:editId="56D129A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C134BE">
      <w:rPr>
        <w:rStyle w:val="Ppogrubienie"/>
      </w:rPr>
      <w:t xml:space="preserve"> 2160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7DF42" w14:textId="2167D9BF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7F4D78">
      <w:rPr>
        <w:rStyle w:val="Ppogrubienie"/>
        <w:noProof/>
      </w:rPr>
      <w:t>2026-01-26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Pr="00084E7F">
          <w:rPr>
            <w:rStyle w:val="Ppogrubienie"/>
          </w:rPr>
          <w:t>USTAWA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66ACDCFD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13738CB" wp14:editId="2E8A90C6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0E15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62D0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46EC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18C2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2945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4D78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4819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6F7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299E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34BE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2232"/>
    <w:rsid w:val="00CC3831"/>
    <w:rsid w:val="00CC3E3D"/>
    <w:rsid w:val="00CC519B"/>
    <w:rsid w:val="00CC637B"/>
    <w:rsid w:val="00CD12C1"/>
    <w:rsid w:val="00CD214E"/>
    <w:rsid w:val="00CD3CA8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3686F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592E"/>
    <w:rsid w:val="00D75C25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A5BA0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3674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811</Words>
  <Characters>4868</Characters>
  <Application>Microsoft Office Word</Application>
  <DocSecurity>0</DocSecurity>
  <Lines>40</Lines>
  <Paragraphs>11</Paragraphs>
  <ScaleCrop>false</ScaleCrop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2026-01-26T08:27:00Z</dcterms:created>
  <dcterms:modified xsi:type="dcterms:W3CDTF">2026-01-26T08:27:00Z</dcterms:modified>
  <cp:category/>
</cp:coreProperties>
</file>