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2208" w14:textId="5A55A285" w:rsidR="00E04E42" w:rsidRPr="00EB349C" w:rsidRDefault="00E04E42" w:rsidP="00E04E42">
      <w:pPr>
        <w:pStyle w:val="OZNRODZAKTUtznustawalubrozporzdzenieiorganwydajcy"/>
        <w:rPr>
          <w:rFonts w:ascii="Times New Roman" w:hAnsi="Times New Roman"/>
        </w:rPr>
      </w:pPr>
      <w:r w:rsidRPr="00EB349C">
        <w:rPr>
          <w:rFonts w:ascii="Times New Roman" w:hAnsi="Times New Roman"/>
        </w:rPr>
        <w:t>UStawa</w:t>
      </w:r>
    </w:p>
    <w:p w14:paraId="5BD8737B" w14:textId="571A68AD" w:rsidR="00E04E42" w:rsidRPr="00EB349C" w:rsidRDefault="00E04E42" w:rsidP="00E04E42">
      <w:pPr>
        <w:pStyle w:val="DATAAKTUdatauchwalenialubwydaniaaktu"/>
        <w:rPr>
          <w:rFonts w:ascii="Times New Roman" w:hAnsi="Times New Roman" w:cs="Times New Roman"/>
        </w:rPr>
      </w:pPr>
      <w:r w:rsidRPr="00EB349C">
        <w:rPr>
          <w:rFonts w:ascii="Times New Roman" w:hAnsi="Times New Roman" w:cs="Times New Roman"/>
        </w:rPr>
        <w:t>z dnia</w:t>
      </w:r>
      <w:r w:rsidR="0023112C" w:rsidRPr="00EB349C">
        <w:rPr>
          <w:rFonts w:ascii="Times New Roman" w:hAnsi="Times New Roman" w:cs="Times New Roman"/>
        </w:rPr>
        <w:t xml:space="preserve"> </w:t>
      </w:r>
    </w:p>
    <w:p w14:paraId="19D32913" w14:textId="1584955C" w:rsidR="00E04E42" w:rsidRPr="006B3000" w:rsidRDefault="00E04E42" w:rsidP="00E04E42">
      <w:pPr>
        <w:pStyle w:val="TYTUAKTUprzedmiotregulacjiustawylubrozporzdzenia"/>
        <w:rPr>
          <w:rStyle w:val="IGindeksgrny"/>
          <w:rFonts w:ascii="Times New Roman" w:hAnsi="Times New Roman" w:cs="Times New Roman"/>
        </w:rPr>
      </w:pPr>
      <w:r w:rsidRPr="006B3000">
        <w:rPr>
          <w:rFonts w:ascii="Times New Roman" w:hAnsi="Times New Roman" w:cs="Times New Roman"/>
        </w:rPr>
        <w:t xml:space="preserve">o zmianie ustawy </w:t>
      </w:r>
      <w:r w:rsidR="00A75048" w:rsidRPr="006B3000">
        <w:rPr>
          <w:rFonts w:ascii="Times New Roman" w:hAnsi="Times New Roman" w:cs="Times New Roman"/>
        </w:rPr>
        <w:t>o podatkach i opłatach lokalnych</w:t>
      </w:r>
      <w:r w:rsidR="00F85479" w:rsidRPr="006B3000">
        <w:rPr>
          <w:rFonts w:ascii="Times New Roman" w:hAnsi="Times New Roman" w:cs="Times New Roman"/>
        </w:rPr>
        <w:t xml:space="preserve"> oraz ustawy o dochodach jednostek samorządu terytorialnego</w:t>
      </w:r>
      <w:r w:rsidRPr="006B3000">
        <w:rPr>
          <w:rFonts w:ascii="Times New Roman" w:hAnsi="Times New Roman" w:cs="Times New Roman"/>
        </w:rPr>
        <w:br/>
      </w:r>
    </w:p>
    <w:p w14:paraId="54DB8D40" w14:textId="119926C1" w:rsidR="00E04E42" w:rsidRPr="00EB349C" w:rsidRDefault="00E04E42" w:rsidP="00A75048">
      <w:pPr>
        <w:pStyle w:val="ARTartustawynprozporzdzenia"/>
        <w:keepNext/>
        <w:rPr>
          <w:rFonts w:ascii="Times New Roman" w:hAnsi="Times New Roman" w:cs="Times New Roman"/>
        </w:rPr>
      </w:pPr>
      <w:r w:rsidRPr="00EB349C">
        <w:rPr>
          <w:rStyle w:val="Ppogrubienie"/>
          <w:rFonts w:ascii="Times New Roman" w:hAnsi="Times New Roman" w:cs="Times New Roman"/>
        </w:rPr>
        <w:t>Art. 1.</w:t>
      </w:r>
      <w:r w:rsidRPr="00EB349C">
        <w:rPr>
          <w:rFonts w:ascii="Times New Roman" w:hAnsi="Times New Roman" w:cs="Times New Roman"/>
        </w:rPr>
        <w:t> </w:t>
      </w:r>
      <w:bookmarkStart w:id="0" w:name="_Hlk191567981"/>
      <w:r w:rsidRPr="00EB349C">
        <w:rPr>
          <w:rFonts w:ascii="Times New Roman" w:hAnsi="Times New Roman" w:cs="Times New Roman"/>
        </w:rPr>
        <w:t xml:space="preserve">W ustawie </w:t>
      </w:r>
      <w:r w:rsidR="00A75048" w:rsidRPr="00EB349C">
        <w:rPr>
          <w:rFonts w:ascii="Times New Roman" w:hAnsi="Times New Roman" w:cs="Times New Roman"/>
        </w:rPr>
        <w:t xml:space="preserve">z dnia 12 stycznia 1991 r. o podatkach i opłatach lokalnych </w:t>
      </w:r>
      <w:r w:rsidRPr="00EB349C">
        <w:rPr>
          <w:rFonts w:ascii="Times New Roman" w:hAnsi="Times New Roman" w:cs="Times New Roman"/>
        </w:rPr>
        <w:t xml:space="preserve">(Dz. U. z 2025 r. poz. </w:t>
      </w:r>
      <w:r w:rsidR="00A75048" w:rsidRPr="00EB349C">
        <w:rPr>
          <w:rFonts w:ascii="Times New Roman" w:hAnsi="Times New Roman" w:cs="Times New Roman"/>
        </w:rPr>
        <w:t>707</w:t>
      </w:r>
      <w:r w:rsidRPr="00EB349C">
        <w:rPr>
          <w:rFonts w:ascii="Times New Roman" w:hAnsi="Times New Roman" w:cs="Times New Roman"/>
        </w:rPr>
        <w:t>, z późn. zm.) wprowadza się następujące zmiany:</w:t>
      </w:r>
    </w:p>
    <w:p w14:paraId="1867594D" w14:textId="77777777" w:rsidR="00BD2DDB" w:rsidRPr="00EB349C" w:rsidRDefault="00BD2DDB" w:rsidP="00A75048">
      <w:pPr>
        <w:pStyle w:val="ARTartustawynprozporzdzenia"/>
        <w:keepNext/>
        <w:rPr>
          <w:rFonts w:ascii="Times New Roman" w:hAnsi="Times New Roman" w:cs="Times New Roman"/>
        </w:rPr>
      </w:pPr>
    </w:p>
    <w:p w14:paraId="03304E4E" w14:textId="54910ECC" w:rsidR="00E04E42" w:rsidRPr="00EB349C" w:rsidRDefault="00A75048" w:rsidP="00A75048">
      <w:pPr>
        <w:pStyle w:val="PKTpunkt"/>
        <w:keepNext/>
        <w:numPr>
          <w:ilvl w:val="0"/>
          <w:numId w:val="2"/>
        </w:numPr>
        <w:rPr>
          <w:rFonts w:ascii="Times New Roman" w:hAnsi="Times New Roman" w:cs="Times New Roman"/>
        </w:rPr>
      </w:pPr>
      <w:bookmarkStart w:id="1" w:name="_Hlk188530483"/>
      <w:bookmarkEnd w:id="0"/>
      <w:r w:rsidRPr="00EB349C">
        <w:rPr>
          <w:rFonts w:ascii="Times New Roman" w:hAnsi="Times New Roman" w:cs="Times New Roman"/>
        </w:rPr>
        <w:t>w art. 1 uchyla się pkt 7</w:t>
      </w:r>
      <w:r w:rsidR="00BD2DDB" w:rsidRPr="00EB349C">
        <w:rPr>
          <w:rFonts w:ascii="Times New Roman" w:hAnsi="Times New Roman" w:cs="Times New Roman"/>
        </w:rPr>
        <w:t>;</w:t>
      </w:r>
    </w:p>
    <w:p w14:paraId="25F2B9DB" w14:textId="220E6FC7" w:rsidR="00A75048" w:rsidRPr="00EB349C" w:rsidRDefault="00A75048" w:rsidP="00A75048">
      <w:pPr>
        <w:pStyle w:val="PKTpunkt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EB349C">
        <w:rPr>
          <w:rFonts w:ascii="Times New Roman" w:hAnsi="Times New Roman" w:cs="Times New Roman"/>
        </w:rPr>
        <w:t>uchyla się art. 18a</w:t>
      </w:r>
      <w:r w:rsidR="00BD2DDB" w:rsidRPr="00EB349C">
        <w:rPr>
          <w:rFonts w:ascii="Times New Roman" w:hAnsi="Times New Roman" w:cs="Times New Roman"/>
        </w:rPr>
        <w:t>;</w:t>
      </w:r>
    </w:p>
    <w:p w14:paraId="0B688E71" w14:textId="5B0A7956" w:rsidR="00A75048" w:rsidRPr="00EB349C" w:rsidRDefault="00A75048" w:rsidP="00A75048">
      <w:pPr>
        <w:pStyle w:val="PKTpunkt"/>
        <w:keepNext/>
        <w:numPr>
          <w:ilvl w:val="0"/>
          <w:numId w:val="2"/>
        </w:numPr>
        <w:rPr>
          <w:rFonts w:ascii="Times New Roman" w:hAnsi="Times New Roman" w:cs="Times New Roman"/>
        </w:rPr>
      </w:pPr>
      <w:r w:rsidRPr="00EB349C">
        <w:rPr>
          <w:rFonts w:ascii="Times New Roman" w:hAnsi="Times New Roman" w:cs="Times New Roman"/>
        </w:rPr>
        <w:t>w art. 19 w pkt 1 uchyla się lit. f</w:t>
      </w:r>
      <w:r w:rsidR="00BD2DDB" w:rsidRPr="00EB349C">
        <w:rPr>
          <w:rFonts w:ascii="Times New Roman" w:hAnsi="Times New Roman" w:cs="Times New Roman"/>
        </w:rPr>
        <w:t>.</w:t>
      </w:r>
    </w:p>
    <w:p w14:paraId="073B5FB6" w14:textId="77777777" w:rsidR="00BD2DDB" w:rsidRPr="00EB349C" w:rsidRDefault="00BD2DDB" w:rsidP="00BD2DDB">
      <w:pPr>
        <w:pStyle w:val="PKTpunkt"/>
        <w:keepNext/>
        <w:ind w:left="720" w:firstLine="0"/>
        <w:rPr>
          <w:rFonts w:ascii="Times New Roman" w:hAnsi="Times New Roman" w:cs="Times New Roman"/>
        </w:rPr>
      </w:pPr>
    </w:p>
    <w:p w14:paraId="566F99C8" w14:textId="724A0A42" w:rsidR="00F85479" w:rsidRPr="006B3000" w:rsidRDefault="00E04E42" w:rsidP="00E04E42">
      <w:pPr>
        <w:pStyle w:val="ARTartustawynprozporzdzenia"/>
        <w:rPr>
          <w:rFonts w:ascii="Times New Roman" w:hAnsi="Times New Roman" w:cs="Times New Roman"/>
        </w:rPr>
      </w:pPr>
      <w:r w:rsidRPr="006B3000">
        <w:rPr>
          <w:rStyle w:val="Ppogrubienie"/>
          <w:rFonts w:ascii="Times New Roman" w:hAnsi="Times New Roman" w:cs="Times New Roman"/>
        </w:rPr>
        <w:t>Art. </w:t>
      </w:r>
      <w:r w:rsidR="00A75048" w:rsidRPr="006B3000">
        <w:rPr>
          <w:rStyle w:val="Ppogrubienie"/>
          <w:rFonts w:ascii="Times New Roman" w:hAnsi="Times New Roman" w:cs="Times New Roman"/>
        </w:rPr>
        <w:t>2</w:t>
      </w:r>
      <w:r w:rsidRPr="006B3000">
        <w:rPr>
          <w:rStyle w:val="Ppogrubienie"/>
          <w:rFonts w:ascii="Times New Roman" w:hAnsi="Times New Roman" w:cs="Times New Roman"/>
        </w:rPr>
        <w:t>.</w:t>
      </w:r>
      <w:bookmarkEnd w:id="1"/>
      <w:r w:rsidRPr="006B3000">
        <w:rPr>
          <w:rFonts w:ascii="Times New Roman" w:hAnsi="Times New Roman" w:cs="Times New Roman"/>
        </w:rPr>
        <w:t> </w:t>
      </w:r>
      <w:r w:rsidR="00F85479" w:rsidRPr="006B3000">
        <w:rPr>
          <w:rFonts w:ascii="Times New Roman" w:hAnsi="Times New Roman" w:cs="Times New Roman"/>
        </w:rPr>
        <w:t>W ustawie z dnia 1 października 2024 r. dochodach jednostek samorządu terytorialnego (Dz. U. z 2024 r. poz. 1572) wprowadza się następujące zmiany:</w:t>
      </w:r>
    </w:p>
    <w:p w14:paraId="70321487" w14:textId="47C5A4FA" w:rsidR="00F85479" w:rsidRPr="006B3000" w:rsidRDefault="00F85479" w:rsidP="00F85479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</w:rPr>
      </w:pPr>
      <w:r w:rsidRPr="006B3000">
        <w:rPr>
          <w:rFonts w:ascii="Times New Roman" w:hAnsi="Times New Roman" w:cs="Times New Roman"/>
        </w:rPr>
        <w:t>w art. 4 w pkt 3 uchyla się lit. e;</w:t>
      </w:r>
    </w:p>
    <w:p w14:paraId="71E6F288" w14:textId="0456EE41" w:rsidR="00F85479" w:rsidRPr="006B3000" w:rsidRDefault="00F85479" w:rsidP="00F85479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</w:rPr>
      </w:pPr>
      <w:r w:rsidRPr="006B3000">
        <w:rPr>
          <w:rFonts w:ascii="Times New Roman" w:hAnsi="Times New Roman" w:cs="Times New Roman"/>
        </w:rPr>
        <w:t>w art. 5 w pkt 3 uchyla się lit. e.</w:t>
      </w:r>
    </w:p>
    <w:p w14:paraId="05F93E2B" w14:textId="77777777" w:rsidR="00F85479" w:rsidRPr="006B3000" w:rsidRDefault="00F85479" w:rsidP="00F85479">
      <w:pPr>
        <w:pStyle w:val="ARTartustawynprozporzdzenia"/>
        <w:ind w:left="870" w:firstLine="0"/>
        <w:rPr>
          <w:rFonts w:ascii="Times New Roman" w:hAnsi="Times New Roman" w:cs="Times New Roman"/>
        </w:rPr>
      </w:pPr>
    </w:p>
    <w:p w14:paraId="6F38A80D" w14:textId="32A96A8D" w:rsidR="00E04E42" w:rsidRPr="00EB349C" w:rsidRDefault="00F85479" w:rsidP="00E04E42">
      <w:pPr>
        <w:pStyle w:val="ARTartustawynprozporzdzenia"/>
        <w:rPr>
          <w:rFonts w:ascii="Times New Roman" w:hAnsi="Times New Roman" w:cs="Times New Roman"/>
        </w:rPr>
      </w:pPr>
      <w:r w:rsidRPr="00F85479">
        <w:rPr>
          <w:rFonts w:ascii="Times New Roman" w:hAnsi="Times New Roman" w:cs="Times New Roman"/>
          <w:b/>
          <w:bCs/>
        </w:rPr>
        <w:t>Art. 3.</w:t>
      </w:r>
      <w:r>
        <w:rPr>
          <w:rFonts w:ascii="Times New Roman" w:hAnsi="Times New Roman" w:cs="Times New Roman"/>
        </w:rPr>
        <w:t xml:space="preserve"> </w:t>
      </w:r>
      <w:r w:rsidR="00E04E42" w:rsidRPr="00EB349C">
        <w:rPr>
          <w:rFonts w:ascii="Times New Roman" w:hAnsi="Times New Roman" w:cs="Times New Roman"/>
        </w:rPr>
        <w:t>Ustawa wchodzi w życie z dniem 1 stycznia 202</w:t>
      </w:r>
      <w:r w:rsidR="00A75048" w:rsidRPr="00EB349C">
        <w:rPr>
          <w:rFonts w:ascii="Times New Roman" w:hAnsi="Times New Roman" w:cs="Times New Roman"/>
        </w:rPr>
        <w:t>7</w:t>
      </w:r>
      <w:r w:rsidR="00E04E42" w:rsidRPr="00EB349C">
        <w:rPr>
          <w:rFonts w:ascii="Times New Roman" w:hAnsi="Times New Roman" w:cs="Times New Roman"/>
        </w:rPr>
        <w:t xml:space="preserve"> r.</w:t>
      </w:r>
    </w:p>
    <w:p w14:paraId="6B93F0E2" w14:textId="77777777" w:rsidR="00E04E42" w:rsidRPr="00EB349C" w:rsidRDefault="00E04E42" w:rsidP="00E04E42">
      <w:pPr>
        <w:spacing w:line="240" w:lineRule="auto"/>
        <w:ind w:left="284" w:hanging="284"/>
        <w:rPr>
          <w:rFonts w:ascii="Times New Roman" w:hAnsi="Times New Roman" w:cs="Times New Roman"/>
        </w:rPr>
      </w:pPr>
    </w:p>
    <w:p w14:paraId="47ADA43B" w14:textId="7258C0E1" w:rsidR="00FD5890" w:rsidRDefault="00FD5890" w:rsidP="0014176A">
      <w:pPr>
        <w:pStyle w:val="tekst"/>
        <w:tabs>
          <w:tab w:val="center" w:pos="6804"/>
        </w:tabs>
        <w:rPr>
          <w:szCs w:val="24"/>
        </w:rPr>
      </w:pPr>
    </w:p>
    <w:p w14:paraId="3F298106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72AAAE25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0A0E95F5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24ECAEBF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2C19A4BF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0827A037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175A748E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2E54D7D4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01944D42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7A3481BE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1418ED60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7A72C4DB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62010308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76C8A8A1" w14:textId="77777777" w:rsidR="00A456A5" w:rsidRDefault="00A456A5" w:rsidP="0014176A">
      <w:pPr>
        <w:pStyle w:val="tekst"/>
        <w:tabs>
          <w:tab w:val="center" w:pos="6804"/>
        </w:tabs>
        <w:rPr>
          <w:szCs w:val="24"/>
        </w:rPr>
      </w:pPr>
    </w:p>
    <w:p w14:paraId="2ACB064E" w14:textId="4709DB01" w:rsidR="00FD5890" w:rsidRPr="00EB349C" w:rsidRDefault="003845AB" w:rsidP="003845AB">
      <w:pPr>
        <w:pStyle w:val="tekst"/>
        <w:tabs>
          <w:tab w:val="center" w:pos="6804"/>
        </w:tabs>
        <w:jc w:val="center"/>
        <w:rPr>
          <w:b/>
          <w:bCs/>
          <w:szCs w:val="24"/>
        </w:rPr>
      </w:pPr>
      <w:r w:rsidRPr="00EB349C">
        <w:rPr>
          <w:b/>
          <w:bCs/>
          <w:szCs w:val="24"/>
        </w:rPr>
        <w:t>U Z A S A D N I E N I E</w:t>
      </w:r>
    </w:p>
    <w:p w14:paraId="09A39DD3" w14:textId="77777777" w:rsidR="00FD5890" w:rsidRPr="00EB349C" w:rsidRDefault="00FD5890" w:rsidP="0014176A">
      <w:pPr>
        <w:pStyle w:val="tekst"/>
        <w:tabs>
          <w:tab w:val="center" w:pos="6804"/>
        </w:tabs>
        <w:rPr>
          <w:szCs w:val="24"/>
        </w:rPr>
      </w:pPr>
    </w:p>
    <w:p w14:paraId="3E9188E5" w14:textId="77777777" w:rsidR="00A456A5" w:rsidRDefault="00A456A5" w:rsidP="003845AB">
      <w:pPr>
        <w:pStyle w:val="tekst"/>
        <w:tabs>
          <w:tab w:val="center" w:pos="6804"/>
        </w:tabs>
        <w:rPr>
          <w:szCs w:val="24"/>
        </w:rPr>
      </w:pPr>
    </w:p>
    <w:p w14:paraId="6AF98D09" w14:textId="224B51E5" w:rsidR="003845AB" w:rsidRPr="003845AB" w:rsidRDefault="003845AB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  <w:r w:rsidRPr="003845AB">
        <w:rPr>
          <w:szCs w:val="24"/>
        </w:rPr>
        <w:t>Projekt ustawy przewiduje likwidację opłaty od posiadania psów, uregulowanej w ustawie</w:t>
      </w:r>
      <w:r>
        <w:rPr>
          <w:szCs w:val="24"/>
        </w:rPr>
        <w:br/>
      </w:r>
      <w:r w:rsidRPr="003845AB">
        <w:rPr>
          <w:szCs w:val="24"/>
        </w:rPr>
        <w:t>z dnia 12 stycznia 1991 r. o podatkach i opłatach lokalnych. Celem projektowanej zmiany jest uproszczenie systemu danin publicznych, ograniczenie obciążeń administracyjnych po stronie gmin oraz eliminacja opłaty, która w obecnym kształcie ma marginalne znaczenie fiskalne.</w:t>
      </w:r>
    </w:p>
    <w:p w14:paraId="7634B1AA" w14:textId="77777777" w:rsidR="00A456A5" w:rsidRDefault="00A456A5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</w:p>
    <w:p w14:paraId="02A470C2" w14:textId="19B95669" w:rsidR="003845AB" w:rsidRPr="003845AB" w:rsidRDefault="003845AB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  <w:r w:rsidRPr="003845AB">
        <w:rPr>
          <w:szCs w:val="24"/>
        </w:rPr>
        <w:t>Opłata od psa charakteryzuje się niską efektywnością dochodową. W wielu gminach wpływy</w:t>
      </w:r>
      <w:r>
        <w:rPr>
          <w:szCs w:val="24"/>
        </w:rPr>
        <w:br/>
      </w:r>
      <w:r w:rsidRPr="003845AB">
        <w:rPr>
          <w:szCs w:val="24"/>
        </w:rPr>
        <w:t>z tego tytułu są symboliczne i nie rekompensują kosztów związanych z jej poborem, ewidencjonowaniem oraz kontrolą. W praktyce prowadzi to do sytuacji, w której utrzymywanie tej opłaty generuje dodatkowe obowiązki administracyjne bez istotnych korzyści finansowych dla jednostek samorządu terytorialnego.</w:t>
      </w:r>
    </w:p>
    <w:p w14:paraId="70DA97CF" w14:textId="77777777" w:rsidR="00A456A5" w:rsidRDefault="00A456A5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</w:p>
    <w:p w14:paraId="798677E6" w14:textId="5E90B773" w:rsidR="003845AB" w:rsidRPr="003845AB" w:rsidRDefault="003845AB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  <w:r w:rsidRPr="003845AB">
        <w:rPr>
          <w:szCs w:val="24"/>
        </w:rPr>
        <w:t>Ponadto opłata od psa jest powszechnie postrzegana jako rozwiązanie przestarzałe i niespójne z aktualnymi kierunkami polityki publicznej w zakresie ochrony zwierząt oraz odpowiedzialnej opieki nad nimi.</w:t>
      </w:r>
    </w:p>
    <w:p w14:paraId="247E7496" w14:textId="77777777" w:rsidR="00A456A5" w:rsidRDefault="00A456A5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</w:p>
    <w:p w14:paraId="36B29FF4" w14:textId="0CFEC2A9" w:rsidR="003845AB" w:rsidRPr="003845AB" w:rsidRDefault="003845AB" w:rsidP="00A456A5">
      <w:pPr>
        <w:pStyle w:val="tekst"/>
        <w:tabs>
          <w:tab w:val="center" w:pos="6804"/>
        </w:tabs>
        <w:spacing w:after="0" w:line="360" w:lineRule="auto"/>
        <w:rPr>
          <w:szCs w:val="24"/>
        </w:rPr>
      </w:pPr>
      <w:r w:rsidRPr="003845AB">
        <w:rPr>
          <w:szCs w:val="24"/>
        </w:rPr>
        <w:t>Likwidacja opłaty od psa przyczyni się do zwiększenia przejrzystości systemu podatków i opłat lokalnych oraz wzmocni zaufanie obywateli do organów władzy publicznej. Projektowana zmiana nie wpłynie istotnie na sytuację finansową gmin, a jednocześnie pozwoli</w:t>
      </w:r>
      <w:r>
        <w:rPr>
          <w:szCs w:val="24"/>
        </w:rPr>
        <w:br/>
      </w:r>
      <w:r w:rsidRPr="003845AB">
        <w:rPr>
          <w:szCs w:val="24"/>
        </w:rPr>
        <w:t>na racjonalizację działań administracyjnych oraz dostosowanie obowiązujących przepisów</w:t>
      </w:r>
      <w:r>
        <w:rPr>
          <w:szCs w:val="24"/>
        </w:rPr>
        <w:br/>
      </w:r>
      <w:r w:rsidRPr="003845AB">
        <w:rPr>
          <w:szCs w:val="24"/>
        </w:rPr>
        <w:t>do współczesnych realiów społecznych i gospodarczych.</w:t>
      </w:r>
    </w:p>
    <w:p w14:paraId="3D308AEB" w14:textId="77777777" w:rsidR="00A456A5" w:rsidRPr="00A456A5" w:rsidRDefault="00A456A5" w:rsidP="00A456A5">
      <w:pPr>
        <w:pStyle w:val="tekst"/>
        <w:tabs>
          <w:tab w:val="left" w:pos="5670"/>
          <w:tab w:val="center" w:pos="6804"/>
        </w:tabs>
        <w:rPr>
          <w:szCs w:val="24"/>
        </w:rPr>
      </w:pPr>
    </w:p>
    <w:p w14:paraId="77E2BF51" w14:textId="0A4E2BB9" w:rsidR="0023112C" w:rsidRPr="001F24D8" w:rsidRDefault="00A456A5" w:rsidP="00A456A5">
      <w:pPr>
        <w:pStyle w:val="tekst"/>
        <w:tabs>
          <w:tab w:val="left" w:pos="5670"/>
          <w:tab w:val="center" w:pos="6804"/>
        </w:tabs>
        <w:rPr>
          <w:szCs w:val="24"/>
        </w:rPr>
      </w:pPr>
      <w:r w:rsidRPr="00A456A5">
        <w:rPr>
          <w:szCs w:val="24"/>
        </w:rPr>
        <w:t>Przedmiot projektowanej regulacji nie jest objęty prawem Unii Europejskiej.</w:t>
      </w:r>
    </w:p>
    <w:sectPr w:rsidR="0023112C" w:rsidRPr="001F24D8" w:rsidSect="00FD5890"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1D65" w14:textId="77777777" w:rsidR="009E55DC" w:rsidRDefault="009E55DC">
      <w:r>
        <w:separator/>
      </w:r>
    </w:p>
  </w:endnote>
  <w:endnote w:type="continuationSeparator" w:id="0">
    <w:p w14:paraId="2287365F" w14:textId="77777777" w:rsidR="009E55DC" w:rsidRDefault="009E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44B8" w14:textId="77777777" w:rsidR="009E55DC" w:rsidRDefault="009E55DC">
      <w:r>
        <w:separator/>
      </w:r>
    </w:p>
  </w:footnote>
  <w:footnote w:type="continuationSeparator" w:id="0">
    <w:p w14:paraId="5C862468" w14:textId="77777777" w:rsidR="009E55DC" w:rsidRDefault="009E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65CE"/>
    <w:multiLevelType w:val="multilevel"/>
    <w:tmpl w:val="A97A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B3B70"/>
    <w:multiLevelType w:val="hybridMultilevel"/>
    <w:tmpl w:val="25E646BC"/>
    <w:lvl w:ilvl="0" w:tplc="A8D8149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230E78E2"/>
    <w:multiLevelType w:val="hybridMultilevel"/>
    <w:tmpl w:val="4C549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60404">
    <w:abstractNumId w:val="0"/>
  </w:num>
  <w:num w:numId="2" w16cid:durableId="1478961091">
    <w:abstractNumId w:val="2"/>
  </w:num>
  <w:num w:numId="3" w16cid:durableId="3173729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5121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C9"/>
    <w:rsid w:val="000944EF"/>
    <w:rsid w:val="0009732D"/>
    <w:rsid w:val="000973F0"/>
    <w:rsid w:val="000A1296"/>
    <w:rsid w:val="000A1C27"/>
    <w:rsid w:val="000A1DAD"/>
    <w:rsid w:val="000A2644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5005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5D1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54A"/>
    <w:rsid w:val="0014176A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0FA"/>
    <w:rsid w:val="00172F7A"/>
    <w:rsid w:val="00173150"/>
    <w:rsid w:val="00173390"/>
    <w:rsid w:val="001736F0"/>
    <w:rsid w:val="00173BB3"/>
    <w:rsid w:val="00173F2F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112C"/>
    <w:rsid w:val="0023727E"/>
    <w:rsid w:val="00242081"/>
    <w:rsid w:val="00243777"/>
    <w:rsid w:val="002441CD"/>
    <w:rsid w:val="002501A3"/>
    <w:rsid w:val="0025166C"/>
    <w:rsid w:val="00251963"/>
    <w:rsid w:val="00251CDF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716"/>
    <w:rsid w:val="003823EE"/>
    <w:rsid w:val="00382960"/>
    <w:rsid w:val="003845AB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B80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7D1"/>
    <w:rsid w:val="0047207C"/>
    <w:rsid w:val="00472CD6"/>
    <w:rsid w:val="00474E3C"/>
    <w:rsid w:val="00480A58"/>
    <w:rsid w:val="00482151"/>
    <w:rsid w:val="00485FAD"/>
    <w:rsid w:val="004862CC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977"/>
    <w:rsid w:val="004F508B"/>
    <w:rsid w:val="004F695F"/>
    <w:rsid w:val="004F6CA4"/>
    <w:rsid w:val="00500752"/>
    <w:rsid w:val="00501A50"/>
    <w:rsid w:val="0050222D"/>
    <w:rsid w:val="00503AF3"/>
    <w:rsid w:val="005040AA"/>
    <w:rsid w:val="0050696D"/>
    <w:rsid w:val="0051094B"/>
    <w:rsid w:val="005110D7"/>
    <w:rsid w:val="00511D99"/>
    <w:rsid w:val="005128D3"/>
    <w:rsid w:val="00512FB4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D76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94E"/>
    <w:rsid w:val="005C348E"/>
    <w:rsid w:val="005C5FFA"/>
    <w:rsid w:val="005C68E1"/>
    <w:rsid w:val="005D3763"/>
    <w:rsid w:val="005D55E1"/>
    <w:rsid w:val="005E05BD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000"/>
    <w:rsid w:val="006C0376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554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60CB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D15"/>
    <w:rsid w:val="007D07D5"/>
    <w:rsid w:val="007D1C64"/>
    <w:rsid w:val="007D32DD"/>
    <w:rsid w:val="007D6DCE"/>
    <w:rsid w:val="007D72C4"/>
    <w:rsid w:val="007E2CFE"/>
    <w:rsid w:val="007E3070"/>
    <w:rsid w:val="007E59C9"/>
    <w:rsid w:val="007F0072"/>
    <w:rsid w:val="007F2EB6"/>
    <w:rsid w:val="007F54C3"/>
    <w:rsid w:val="00802949"/>
    <w:rsid w:val="0080301E"/>
    <w:rsid w:val="0080365F"/>
    <w:rsid w:val="0080443E"/>
    <w:rsid w:val="00812BE5"/>
    <w:rsid w:val="00817429"/>
    <w:rsid w:val="00821514"/>
    <w:rsid w:val="00821E35"/>
    <w:rsid w:val="00824591"/>
    <w:rsid w:val="00824AED"/>
    <w:rsid w:val="00827820"/>
    <w:rsid w:val="00831B8B"/>
    <w:rsid w:val="008320B5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BAE"/>
    <w:rsid w:val="008620DE"/>
    <w:rsid w:val="008638FB"/>
    <w:rsid w:val="00866867"/>
    <w:rsid w:val="00872257"/>
    <w:rsid w:val="0087319D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635C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EDD"/>
    <w:rsid w:val="0090760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01E0"/>
    <w:rsid w:val="00943751"/>
    <w:rsid w:val="00945D90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5DC"/>
    <w:rsid w:val="009E5B3F"/>
    <w:rsid w:val="009E7D90"/>
    <w:rsid w:val="009F1AB0"/>
    <w:rsid w:val="009F501D"/>
    <w:rsid w:val="00A039D5"/>
    <w:rsid w:val="00A046AD"/>
    <w:rsid w:val="00A079C1"/>
    <w:rsid w:val="00A110AF"/>
    <w:rsid w:val="00A12520"/>
    <w:rsid w:val="00A130FD"/>
    <w:rsid w:val="00A13D6D"/>
    <w:rsid w:val="00A14769"/>
    <w:rsid w:val="00A16151"/>
    <w:rsid w:val="00A16EC6"/>
    <w:rsid w:val="00A17C06"/>
    <w:rsid w:val="00A20E49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56A5"/>
    <w:rsid w:val="00A4685E"/>
    <w:rsid w:val="00A50CD4"/>
    <w:rsid w:val="00A51191"/>
    <w:rsid w:val="00A56D62"/>
    <w:rsid w:val="00A56F07"/>
    <w:rsid w:val="00A5762C"/>
    <w:rsid w:val="00A5794A"/>
    <w:rsid w:val="00A600FC"/>
    <w:rsid w:val="00A60BCA"/>
    <w:rsid w:val="00A638DA"/>
    <w:rsid w:val="00A65B41"/>
    <w:rsid w:val="00A65E00"/>
    <w:rsid w:val="00A66A78"/>
    <w:rsid w:val="00A7436E"/>
    <w:rsid w:val="00A74E96"/>
    <w:rsid w:val="00A75048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3D1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D33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4AE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DDB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7EC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9F9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0915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487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011F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C92"/>
    <w:rsid w:val="00D55290"/>
    <w:rsid w:val="00D55875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57E"/>
    <w:rsid w:val="00DB1AD2"/>
    <w:rsid w:val="00DB2B58"/>
    <w:rsid w:val="00DB5206"/>
    <w:rsid w:val="00DB6276"/>
    <w:rsid w:val="00DB63F5"/>
    <w:rsid w:val="00DC1C6B"/>
    <w:rsid w:val="00DC2922"/>
    <w:rsid w:val="00DC2C2E"/>
    <w:rsid w:val="00DC4AF0"/>
    <w:rsid w:val="00DC64AA"/>
    <w:rsid w:val="00DC7886"/>
    <w:rsid w:val="00DD0CF2"/>
    <w:rsid w:val="00DE1554"/>
    <w:rsid w:val="00DE2901"/>
    <w:rsid w:val="00DE590F"/>
    <w:rsid w:val="00DE70DA"/>
    <w:rsid w:val="00DE7DC1"/>
    <w:rsid w:val="00DF0DB4"/>
    <w:rsid w:val="00DF3F7E"/>
    <w:rsid w:val="00DF7648"/>
    <w:rsid w:val="00E00E29"/>
    <w:rsid w:val="00E02BAB"/>
    <w:rsid w:val="00E02F4F"/>
    <w:rsid w:val="00E04CEB"/>
    <w:rsid w:val="00E04E42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37F4F"/>
    <w:rsid w:val="00E41C28"/>
    <w:rsid w:val="00E46308"/>
    <w:rsid w:val="00E50240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82D"/>
    <w:rsid w:val="00E66C50"/>
    <w:rsid w:val="00E679D3"/>
    <w:rsid w:val="00E71208"/>
    <w:rsid w:val="00E71444"/>
    <w:rsid w:val="00E71C91"/>
    <w:rsid w:val="00E720A1"/>
    <w:rsid w:val="00E75DDA"/>
    <w:rsid w:val="00E76CBB"/>
    <w:rsid w:val="00E773E8"/>
    <w:rsid w:val="00E83ADD"/>
    <w:rsid w:val="00E84F38"/>
    <w:rsid w:val="00E85287"/>
    <w:rsid w:val="00E85623"/>
    <w:rsid w:val="00E87441"/>
    <w:rsid w:val="00E91FAE"/>
    <w:rsid w:val="00E96E3F"/>
    <w:rsid w:val="00EA270C"/>
    <w:rsid w:val="00EA4974"/>
    <w:rsid w:val="00EA532E"/>
    <w:rsid w:val="00EB06D9"/>
    <w:rsid w:val="00EB179F"/>
    <w:rsid w:val="00EB192B"/>
    <w:rsid w:val="00EB19ED"/>
    <w:rsid w:val="00EB1CAB"/>
    <w:rsid w:val="00EB349C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AD9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479"/>
    <w:rsid w:val="00F85742"/>
    <w:rsid w:val="00F85BF8"/>
    <w:rsid w:val="00F871CE"/>
    <w:rsid w:val="00F87802"/>
    <w:rsid w:val="00F92657"/>
    <w:rsid w:val="00F92C0A"/>
    <w:rsid w:val="00F9415B"/>
    <w:rsid w:val="00FA13C2"/>
    <w:rsid w:val="00FA3BFD"/>
    <w:rsid w:val="00FA7F91"/>
    <w:rsid w:val="00FB121C"/>
    <w:rsid w:val="00FB1CDD"/>
    <w:rsid w:val="00FB2C2F"/>
    <w:rsid w:val="00FB305C"/>
    <w:rsid w:val="00FC2E3D"/>
    <w:rsid w:val="00FC3AC3"/>
    <w:rsid w:val="00FC3BDE"/>
    <w:rsid w:val="00FD041B"/>
    <w:rsid w:val="00FD1DBE"/>
    <w:rsid w:val="00FD25A7"/>
    <w:rsid w:val="00FD27B6"/>
    <w:rsid w:val="00FD3689"/>
    <w:rsid w:val="00FD42A3"/>
    <w:rsid w:val="00FD5890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C1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87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tytu0">
    <w:name w:val="tytuł"/>
    <w:basedOn w:val="Normalny"/>
    <w:rsid w:val="0023112C"/>
    <w:pPr>
      <w:widowControl/>
      <w:suppressLineNumbers/>
      <w:overflowPunct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</w:rPr>
  </w:style>
  <w:style w:type="paragraph" w:customStyle="1" w:styleId="tekst">
    <w:name w:val="tekst"/>
    <w:basedOn w:val="Normalny"/>
    <w:rsid w:val="0023112C"/>
    <w:pPr>
      <w:widowControl/>
      <w:overflowPunct w:val="0"/>
      <w:spacing w:before="0" w:after="80" w:line="240" w:lineRule="auto"/>
      <w:textAlignment w:val="baseline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1824</Characters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2026-01-02T07:55:00Z</dcterms:created>
  <dcterms:modified xsi:type="dcterms:W3CDTF">2026-01-02T07:55:00Z</dcterms:modified>
</cp:coreProperties>
</file>