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6F4E6" w14:textId="40D4C2F4" w:rsidR="00A40C23" w:rsidRPr="004E5D4F" w:rsidRDefault="00A4718D" w:rsidP="0085244F">
      <w:pPr>
        <w:spacing w:after="240" w:line="360" w:lineRule="auto"/>
        <w:jc w:val="center"/>
        <w:rPr>
          <w:rFonts w:ascii="Times New Roman" w:hAnsi="Times New Roman"/>
          <w:bCs/>
        </w:rPr>
      </w:pPr>
      <w:r w:rsidRPr="004E5D4F">
        <w:rPr>
          <w:rFonts w:ascii="Times New Roman" w:hAnsi="Times New Roman"/>
          <w:bCs/>
        </w:rPr>
        <w:t>UZASADNIENIE</w:t>
      </w:r>
    </w:p>
    <w:p w14:paraId="4A269BE9" w14:textId="026AC17E" w:rsidR="009D31DF" w:rsidRPr="00B85C9B" w:rsidRDefault="00FC3D65" w:rsidP="004E5D4F">
      <w:pPr>
        <w:spacing w:line="360" w:lineRule="auto"/>
        <w:jc w:val="both"/>
        <w:rPr>
          <w:rFonts w:ascii="Times New Roman" w:eastAsia="Times New Roman" w:hAnsi="Times New Roman"/>
          <w:lang w:eastAsia="pl-PL"/>
        </w:rPr>
      </w:pPr>
      <w:r w:rsidRPr="00B85C9B">
        <w:rPr>
          <w:rFonts w:ascii="Times New Roman" w:eastAsia="Times New Roman" w:hAnsi="Times New Roman"/>
          <w:lang w:eastAsia="pl-PL"/>
        </w:rPr>
        <w:t xml:space="preserve">Projekt ustawy o zmianie ustawy o finansach publicznych oraz niektórych innych ustaw </w:t>
      </w:r>
      <w:r w:rsidR="00E91EA9" w:rsidRPr="00B85C9B">
        <w:rPr>
          <w:rFonts w:ascii="Times New Roman" w:eastAsia="Times New Roman" w:hAnsi="Times New Roman"/>
          <w:lang w:eastAsia="pl-PL"/>
        </w:rPr>
        <w:t xml:space="preserve">(UD40) </w:t>
      </w:r>
      <w:r w:rsidRPr="00B85C9B">
        <w:rPr>
          <w:rFonts w:ascii="Times New Roman" w:eastAsia="Times New Roman" w:hAnsi="Times New Roman"/>
          <w:lang w:eastAsia="pl-PL"/>
        </w:rPr>
        <w:t>zawiera przepisy mające na celu wdrożenie rozwiązań zmierzających do</w:t>
      </w:r>
      <w:r w:rsidR="00A004B2" w:rsidRPr="00B85C9B">
        <w:rPr>
          <w:rFonts w:ascii="Times New Roman" w:eastAsia="Times New Roman" w:hAnsi="Times New Roman"/>
          <w:lang w:eastAsia="pl-PL"/>
        </w:rPr>
        <w:t xml:space="preserve"> </w:t>
      </w:r>
      <w:r w:rsidRPr="00B85C9B">
        <w:rPr>
          <w:rFonts w:ascii="Times New Roman" w:eastAsia="Times New Roman" w:hAnsi="Times New Roman"/>
          <w:lang w:eastAsia="pl-PL"/>
        </w:rPr>
        <w:t>zrealizowania</w:t>
      </w:r>
      <w:r w:rsidR="005C50CD">
        <w:rPr>
          <w:rFonts w:ascii="Times New Roman" w:eastAsia="Times New Roman" w:hAnsi="Times New Roman"/>
          <w:lang w:eastAsia="pl-PL"/>
        </w:rPr>
        <w:t xml:space="preserve"> </w:t>
      </w:r>
      <w:r w:rsidRPr="00B85C9B">
        <w:rPr>
          <w:rFonts w:ascii="Times New Roman" w:eastAsia="Times New Roman" w:hAnsi="Times New Roman"/>
          <w:lang w:eastAsia="pl-PL"/>
        </w:rPr>
        <w:t>Reformy Systemu Budżetowego (RSB) w Krajowym Planie Odbudowy i Zwiększania Odporności (KPO)</w:t>
      </w:r>
      <w:r w:rsidR="004B1482">
        <w:rPr>
          <w:rFonts w:ascii="Times New Roman" w:eastAsia="Times New Roman" w:hAnsi="Times New Roman"/>
          <w:lang w:eastAsia="pl-PL"/>
        </w:rPr>
        <w:t>.</w:t>
      </w:r>
    </w:p>
    <w:p w14:paraId="68DAC475" w14:textId="7CEBD03B" w:rsidR="009D31DF" w:rsidRPr="00B85C9B" w:rsidRDefault="009D31DF" w:rsidP="004E5D4F">
      <w:pPr>
        <w:spacing w:before="120" w:line="360" w:lineRule="auto"/>
        <w:jc w:val="both"/>
        <w:rPr>
          <w:rFonts w:ascii="Times New Roman" w:eastAsia="Times New Roman" w:hAnsi="Times New Roman"/>
          <w:lang w:eastAsia="pl-PL"/>
        </w:rPr>
      </w:pPr>
      <w:r w:rsidRPr="00B85C9B">
        <w:rPr>
          <w:rFonts w:ascii="Times New Roman" w:eastAsia="Times New Roman" w:hAnsi="Times New Roman"/>
          <w:lang w:eastAsia="pl-PL"/>
        </w:rPr>
        <w:t>RSB</w:t>
      </w:r>
      <w:r w:rsidR="0087645A" w:rsidRPr="00B85C9B">
        <w:rPr>
          <w:rFonts w:ascii="Times New Roman" w:eastAsia="Times New Roman" w:hAnsi="Times New Roman"/>
          <w:lang w:eastAsia="pl-PL"/>
        </w:rPr>
        <w:t xml:space="preserve"> </w:t>
      </w:r>
      <w:r w:rsidRPr="00B85C9B">
        <w:rPr>
          <w:rFonts w:ascii="Times New Roman" w:eastAsia="Times New Roman" w:hAnsi="Times New Roman"/>
          <w:lang w:eastAsia="pl-PL"/>
        </w:rPr>
        <w:t xml:space="preserve">aktualnie </w:t>
      </w:r>
      <w:r w:rsidR="000E356E" w:rsidRPr="00B85C9B">
        <w:rPr>
          <w:rFonts w:ascii="Times New Roman" w:eastAsia="Times New Roman" w:hAnsi="Times New Roman"/>
          <w:lang w:eastAsia="pl-PL"/>
        </w:rPr>
        <w:t>polega na wdrożeniu pakietu środków legislacyjnych</w:t>
      </w:r>
      <w:r w:rsidR="001330C3" w:rsidRPr="00B85C9B">
        <w:rPr>
          <w:rFonts w:ascii="Times New Roman" w:eastAsia="Times New Roman" w:hAnsi="Times New Roman"/>
          <w:lang w:eastAsia="pl-PL"/>
        </w:rPr>
        <w:t xml:space="preserve"> </w:t>
      </w:r>
      <w:r w:rsidRPr="00B85C9B">
        <w:rPr>
          <w:rFonts w:ascii="Times New Roman" w:eastAsia="Times New Roman" w:hAnsi="Times New Roman"/>
          <w:lang w:eastAsia="pl-PL"/>
        </w:rPr>
        <w:t>w ramach</w:t>
      </w:r>
      <w:r w:rsidR="001330C3" w:rsidRPr="00B85C9B">
        <w:rPr>
          <w:rFonts w:ascii="Times New Roman" w:eastAsia="Times New Roman" w:hAnsi="Times New Roman"/>
          <w:lang w:eastAsia="pl-PL"/>
        </w:rPr>
        <w:t xml:space="preserve"> dwóch kamieni milowych: A2G i A2aG</w:t>
      </w:r>
      <w:r w:rsidR="001330C3" w:rsidRPr="00B85C9B">
        <w:rPr>
          <w:rStyle w:val="Odwoanieprzypisudolnego"/>
          <w:rFonts w:ascii="Times New Roman" w:eastAsia="Times New Roman" w:hAnsi="Times New Roman"/>
          <w:lang w:eastAsia="pl-PL"/>
        </w:rPr>
        <w:footnoteReference w:id="2"/>
      </w:r>
      <w:r w:rsidR="00B85C9B">
        <w:rPr>
          <w:rFonts w:ascii="Times New Roman" w:eastAsia="Times New Roman" w:hAnsi="Times New Roman"/>
          <w:vertAlign w:val="superscript"/>
          <w:lang w:eastAsia="pl-PL"/>
        </w:rPr>
        <w:t>)</w:t>
      </w:r>
      <w:r w:rsidR="000E356E" w:rsidRPr="00B85C9B">
        <w:rPr>
          <w:rFonts w:ascii="Times New Roman" w:eastAsia="Times New Roman" w:hAnsi="Times New Roman"/>
          <w:lang w:eastAsia="pl-PL"/>
        </w:rPr>
        <w:t xml:space="preserve">. </w:t>
      </w:r>
    </w:p>
    <w:p w14:paraId="7CA515ED" w14:textId="141BE4C2" w:rsidR="00FC4B08" w:rsidRPr="00B85C9B" w:rsidRDefault="009D31DF" w:rsidP="004E5D4F">
      <w:pPr>
        <w:pStyle w:val="Akapitzlist"/>
        <w:numPr>
          <w:ilvl w:val="0"/>
          <w:numId w:val="29"/>
        </w:numPr>
        <w:spacing w:line="360" w:lineRule="auto"/>
        <w:jc w:val="both"/>
        <w:rPr>
          <w:rFonts w:ascii="Times New Roman" w:eastAsia="Times New Roman" w:hAnsi="Times New Roman"/>
          <w:lang w:eastAsia="pl-PL"/>
        </w:rPr>
      </w:pPr>
      <w:r w:rsidRPr="00B85C9B">
        <w:rPr>
          <w:rFonts w:ascii="Times New Roman" w:eastAsia="Times New Roman" w:hAnsi="Times New Roman"/>
          <w:b/>
          <w:bCs/>
          <w:lang w:eastAsia="pl-PL"/>
        </w:rPr>
        <w:t>Kamień milowy A2G</w:t>
      </w:r>
      <w:r w:rsidRPr="00B85C9B">
        <w:rPr>
          <w:rFonts w:ascii="Times New Roman" w:eastAsia="Times New Roman" w:hAnsi="Times New Roman"/>
          <w:lang w:eastAsia="pl-PL"/>
        </w:rPr>
        <w:t xml:space="preserve"> obejmuje z</w:t>
      </w:r>
      <w:r w:rsidR="00B8110A" w:rsidRPr="00B85C9B">
        <w:rPr>
          <w:rFonts w:ascii="Times New Roman" w:eastAsia="Times New Roman" w:hAnsi="Times New Roman"/>
          <w:lang w:eastAsia="pl-PL"/>
        </w:rPr>
        <w:t>mi</w:t>
      </w:r>
      <w:r w:rsidRPr="00B85C9B">
        <w:rPr>
          <w:rFonts w:ascii="Times New Roman" w:eastAsia="Times New Roman" w:hAnsi="Times New Roman"/>
          <w:lang w:eastAsia="pl-PL"/>
        </w:rPr>
        <w:t>enione</w:t>
      </w:r>
      <w:r w:rsidR="00B8110A" w:rsidRPr="00B85C9B">
        <w:rPr>
          <w:rFonts w:ascii="Times New Roman" w:eastAsia="Times New Roman" w:hAnsi="Times New Roman"/>
          <w:lang w:eastAsia="pl-PL"/>
        </w:rPr>
        <w:t xml:space="preserve"> </w:t>
      </w:r>
      <w:r w:rsidR="001330C3" w:rsidRPr="00B85C9B">
        <w:rPr>
          <w:rFonts w:ascii="Times New Roman" w:eastAsia="Times New Roman" w:hAnsi="Times New Roman"/>
          <w:lang w:eastAsia="pl-PL"/>
        </w:rPr>
        <w:t>średniookresow</w:t>
      </w:r>
      <w:r w:rsidRPr="00B85C9B">
        <w:rPr>
          <w:rFonts w:ascii="Times New Roman" w:eastAsia="Times New Roman" w:hAnsi="Times New Roman"/>
          <w:lang w:eastAsia="pl-PL"/>
        </w:rPr>
        <w:t>e</w:t>
      </w:r>
      <w:r w:rsidR="001330C3" w:rsidRPr="00B85C9B">
        <w:rPr>
          <w:rFonts w:ascii="Times New Roman" w:eastAsia="Times New Roman" w:hAnsi="Times New Roman"/>
          <w:lang w:eastAsia="pl-PL"/>
        </w:rPr>
        <w:t xml:space="preserve"> ram</w:t>
      </w:r>
      <w:r w:rsidRPr="00B85C9B">
        <w:rPr>
          <w:rFonts w:ascii="Times New Roman" w:eastAsia="Times New Roman" w:hAnsi="Times New Roman"/>
          <w:lang w:eastAsia="pl-PL"/>
        </w:rPr>
        <w:t>y</w:t>
      </w:r>
      <w:r w:rsidR="001330C3" w:rsidRPr="00B85C9B">
        <w:rPr>
          <w:rFonts w:ascii="Times New Roman" w:eastAsia="Times New Roman" w:hAnsi="Times New Roman"/>
          <w:lang w:eastAsia="pl-PL"/>
        </w:rPr>
        <w:t xml:space="preserve"> budżetow</w:t>
      </w:r>
      <w:r w:rsidRPr="00B85C9B">
        <w:rPr>
          <w:rFonts w:ascii="Times New Roman" w:eastAsia="Times New Roman" w:hAnsi="Times New Roman"/>
          <w:lang w:eastAsia="pl-PL"/>
        </w:rPr>
        <w:t xml:space="preserve">e oraz zmiany </w:t>
      </w:r>
      <w:r w:rsidR="00B8110A" w:rsidRPr="00B85C9B">
        <w:rPr>
          <w:rFonts w:ascii="Times New Roman" w:eastAsia="Times New Roman" w:hAnsi="Times New Roman"/>
          <w:lang w:eastAsia="pl-PL"/>
        </w:rPr>
        <w:t>w</w:t>
      </w:r>
      <w:r w:rsidRPr="00B85C9B">
        <w:rPr>
          <w:rFonts w:ascii="Times New Roman" w:eastAsia="Times New Roman" w:hAnsi="Times New Roman"/>
          <w:lang w:eastAsia="pl-PL"/>
        </w:rPr>
        <w:t> </w:t>
      </w:r>
      <w:r w:rsidR="001330C3" w:rsidRPr="00B85C9B">
        <w:rPr>
          <w:rFonts w:ascii="Times New Roman" w:eastAsia="Times New Roman" w:hAnsi="Times New Roman"/>
          <w:lang w:eastAsia="pl-PL"/>
        </w:rPr>
        <w:t>przegląd</w:t>
      </w:r>
      <w:r w:rsidR="00B8110A" w:rsidRPr="00B85C9B">
        <w:rPr>
          <w:rFonts w:ascii="Times New Roman" w:eastAsia="Times New Roman" w:hAnsi="Times New Roman"/>
          <w:lang w:eastAsia="pl-PL"/>
        </w:rPr>
        <w:t>ach</w:t>
      </w:r>
      <w:r w:rsidR="001330C3" w:rsidRPr="00B85C9B">
        <w:rPr>
          <w:rFonts w:ascii="Times New Roman" w:eastAsia="Times New Roman" w:hAnsi="Times New Roman"/>
          <w:lang w:eastAsia="pl-PL"/>
        </w:rPr>
        <w:t xml:space="preserve"> wydatków</w:t>
      </w:r>
      <w:r w:rsidRPr="00B85C9B">
        <w:rPr>
          <w:rFonts w:ascii="Times New Roman" w:eastAsia="Times New Roman" w:hAnsi="Times New Roman"/>
          <w:lang w:eastAsia="pl-PL"/>
        </w:rPr>
        <w:t>. Osiągnięcie tego kamienia milowego wiąże się z wejściem w</w:t>
      </w:r>
      <w:r w:rsidR="0017590E" w:rsidRPr="00B85C9B">
        <w:rPr>
          <w:rFonts w:ascii="Times New Roman" w:eastAsia="Times New Roman" w:hAnsi="Times New Roman"/>
          <w:lang w:eastAsia="pl-PL"/>
        </w:rPr>
        <w:t> </w:t>
      </w:r>
      <w:r w:rsidRPr="00B85C9B">
        <w:rPr>
          <w:rFonts w:ascii="Times New Roman" w:eastAsia="Times New Roman" w:hAnsi="Times New Roman"/>
          <w:lang w:eastAsia="pl-PL"/>
        </w:rPr>
        <w:t xml:space="preserve">życie do końca 2025 </w:t>
      </w:r>
      <w:r w:rsidR="00F24B1A" w:rsidRPr="00B85C9B">
        <w:rPr>
          <w:rFonts w:ascii="Times New Roman" w:eastAsia="Times New Roman" w:hAnsi="Times New Roman"/>
          <w:lang w:eastAsia="pl-PL"/>
        </w:rPr>
        <w:t xml:space="preserve">r. </w:t>
      </w:r>
      <w:r w:rsidRPr="00B85C9B">
        <w:rPr>
          <w:rFonts w:ascii="Times New Roman" w:eastAsia="Times New Roman" w:hAnsi="Times New Roman"/>
          <w:lang w:eastAsia="pl-PL"/>
        </w:rPr>
        <w:t xml:space="preserve">aktów wykonawczych </w:t>
      </w:r>
      <w:r w:rsidR="009B74D6" w:rsidRPr="00B85C9B">
        <w:rPr>
          <w:rFonts w:ascii="Times New Roman" w:eastAsia="Times New Roman" w:hAnsi="Times New Roman"/>
          <w:lang w:eastAsia="pl-PL"/>
        </w:rPr>
        <w:t xml:space="preserve">oraz </w:t>
      </w:r>
      <w:r w:rsidRPr="00B85C9B">
        <w:rPr>
          <w:rFonts w:ascii="Times New Roman" w:eastAsia="Times New Roman" w:hAnsi="Times New Roman"/>
          <w:lang w:eastAsia="pl-PL"/>
        </w:rPr>
        <w:t>dwóch aktów rangi ustawowej</w:t>
      </w:r>
      <w:r w:rsidR="009B74D6" w:rsidRPr="00B85C9B">
        <w:rPr>
          <w:rFonts w:ascii="Times New Roman" w:eastAsia="Times New Roman" w:hAnsi="Times New Roman"/>
          <w:lang w:eastAsia="pl-PL"/>
        </w:rPr>
        <w:t xml:space="preserve">. </w:t>
      </w:r>
      <w:r w:rsidR="00F17559" w:rsidRPr="00B85C9B">
        <w:rPr>
          <w:rFonts w:ascii="Times New Roman" w:eastAsia="Times New Roman" w:hAnsi="Times New Roman"/>
          <w:lang w:eastAsia="pl-PL"/>
        </w:rPr>
        <w:t>R</w:t>
      </w:r>
      <w:r w:rsidR="00FC4B08" w:rsidRPr="00B85C9B">
        <w:rPr>
          <w:rFonts w:ascii="Times New Roman" w:eastAsia="Times New Roman" w:hAnsi="Times New Roman"/>
          <w:lang w:eastAsia="pl-PL"/>
        </w:rPr>
        <w:t>ozwiąza</w:t>
      </w:r>
      <w:r w:rsidR="00F17559" w:rsidRPr="00B85C9B">
        <w:rPr>
          <w:rFonts w:ascii="Times New Roman" w:eastAsia="Times New Roman" w:hAnsi="Times New Roman"/>
          <w:lang w:eastAsia="pl-PL"/>
        </w:rPr>
        <w:t>nia</w:t>
      </w:r>
      <w:r w:rsidR="00FC4B08" w:rsidRPr="00B85C9B">
        <w:rPr>
          <w:rFonts w:ascii="Times New Roman" w:eastAsia="Times New Roman" w:hAnsi="Times New Roman"/>
          <w:lang w:eastAsia="pl-PL"/>
        </w:rPr>
        <w:t xml:space="preserve"> prawn</w:t>
      </w:r>
      <w:r w:rsidR="00F17559" w:rsidRPr="00B85C9B">
        <w:rPr>
          <w:rFonts w:ascii="Times New Roman" w:eastAsia="Times New Roman" w:hAnsi="Times New Roman"/>
          <w:lang w:eastAsia="pl-PL"/>
        </w:rPr>
        <w:t>e</w:t>
      </w:r>
      <w:r w:rsidR="00FC4B08" w:rsidRPr="00B85C9B">
        <w:rPr>
          <w:rFonts w:ascii="Times New Roman" w:eastAsia="Times New Roman" w:hAnsi="Times New Roman"/>
          <w:lang w:eastAsia="pl-PL"/>
        </w:rPr>
        <w:t xml:space="preserve"> w ww. zakresie został</w:t>
      </w:r>
      <w:r w:rsidR="00F17559" w:rsidRPr="00B85C9B">
        <w:rPr>
          <w:rFonts w:ascii="Times New Roman" w:eastAsia="Times New Roman" w:hAnsi="Times New Roman"/>
          <w:lang w:eastAsia="pl-PL"/>
        </w:rPr>
        <w:t>y</w:t>
      </w:r>
      <w:r w:rsidR="00FC4B08" w:rsidRPr="00B85C9B">
        <w:rPr>
          <w:rFonts w:ascii="Times New Roman" w:eastAsia="Times New Roman" w:hAnsi="Times New Roman"/>
          <w:lang w:eastAsia="pl-PL"/>
        </w:rPr>
        <w:t xml:space="preserve"> już wdrożon</w:t>
      </w:r>
      <w:r w:rsidR="00F17559" w:rsidRPr="00B85C9B">
        <w:rPr>
          <w:rFonts w:ascii="Times New Roman" w:eastAsia="Times New Roman" w:hAnsi="Times New Roman"/>
          <w:lang w:eastAsia="pl-PL"/>
        </w:rPr>
        <w:t>e</w:t>
      </w:r>
      <w:r w:rsidR="00FC4B08" w:rsidRPr="00B85C9B">
        <w:rPr>
          <w:rFonts w:ascii="Times New Roman" w:eastAsia="Times New Roman" w:hAnsi="Times New Roman"/>
          <w:lang w:eastAsia="pl-PL"/>
        </w:rPr>
        <w:t xml:space="preserve">. </w:t>
      </w:r>
    </w:p>
    <w:p w14:paraId="79B0B8F5" w14:textId="0E55A438" w:rsidR="00FC4B08" w:rsidRPr="00B85C9B" w:rsidRDefault="00FC4B08" w:rsidP="004E5D4F">
      <w:pPr>
        <w:spacing w:line="360" w:lineRule="auto"/>
        <w:ind w:left="360"/>
        <w:jc w:val="both"/>
        <w:rPr>
          <w:rFonts w:ascii="Times New Roman" w:eastAsia="Times New Roman" w:hAnsi="Times New Roman"/>
          <w:lang w:eastAsia="pl-PL"/>
        </w:rPr>
      </w:pPr>
      <w:r w:rsidRPr="00B85C9B">
        <w:rPr>
          <w:rFonts w:ascii="Times New Roman" w:eastAsia="Times New Roman" w:hAnsi="Times New Roman"/>
          <w:lang w:eastAsia="pl-PL"/>
        </w:rPr>
        <w:t>Ustawa z</w:t>
      </w:r>
      <w:r w:rsidR="00F24B1A" w:rsidRPr="00B85C9B">
        <w:rPr>
          <w:rFonts w:ascii="Times New Roman" w:eastAsia="Times New Roman" w:hAnsi="Times New Roman"/>
          <w:lang w:eastAsia="pl-PL"/>
        </w:rPr>
        <w:t xml:space="preserve"> dnia</w:t>
      </w:r>
      <w:r w:rsidRPr="00B85C9B">
        <w:rPr>
          <w:rFonts w:ascii="Times New Roman" w:eastAsia="Times New Roman" w:hAnsi="Times New Roman"/>
          <w:lang w:eastAsia="pl-PL"/>
        </w:rPr>
        <w:t xml:space="preserve"> 28 czerwca 2024 r. o zmianie ustawy o finansach publicznych oraz niektórych innych ustaw</w:t>
      </w:r>
      <w:r w:rsidR="00B8110A" w:rsidRPr="00B85C9B">
        <w:rPr>
          <w:rStyle w:val="Odwoanieprzypisudolnego"/>
          <w:rFonts w:ascii="Times New Roman" w:eastAsia="Times New Roman" w:hAnsi="Times New Roman"/>
          <w:lang w:eastAsia="pl-PL"/>
        </w:rPr>
        <w:footnoteReference w:id="3"/>
      </w:r>
      <w:r w:rsidR="00B85C9B">
        <w:rPr>
          <w:rFonts w:ascii="Times New Roman" w:eastAsia="Times New Roman" w:hAnsi="Times New Roman"/>
          <w:vertAlign w:val="superscript"/>
          <w:lang w:eastAsia="pl-PL"/>
        </w:rPr>
        <w:t>)</w:t>
      </w:r>
      <w:r w:rsidRPr="00B85C9B">
        <w:rPr>
          <w:rFonts w:ascii="Times New Roman" w:eastAsia="Times New Roman" w:hAnsi="Times New Roman"/>
          <w:lang w:eastAsia="pl-PL"/>
        </w:rPr>
        <w:t xml:space="preserve"> </w:t>
      </w:r>
      <w:r w:rsidR="000E356E" w:rsidRPr="00B85C9B">
        <w:rPr>
          <w:rFonts w:ascii="Times New Roman" w:eastAsia="Times New Roman" w:hAnsi="Times New Roman"/>
          <w:lang w:eastAsia="pl-PL"/>
        </w:rPr>
        <w:t>rozszerz</w:t>
      </w:r>
      <w:r w:rsidR="00B8110A" w:rsidRPr="00B85C9B">
        <w:rPr>
          <w:rFonts w:ascii="Times New Roman" w:eastAsia="Times New Roman" w:hAnsi="Times New Roman"/>
          <w:lang w:eastAsia="pl-PL"/>
        </w:rPr>
        <w:t>yła</w:t>
      </w:r>
      <w:r w:rsidR="000E356E" w:rsidRPr="00B85C9B">
        <w:rPr>
          <w:rFonts w:ascii="Times New Roman" w:eastAsia="Times New Roman" w:hAnsi="Times New Roman"/>
          <w:lang w:eastAsia="pl-PL"/>
        </w:rPr>
        <w:t xml:space="preserve"> zakres </w:t>
      </w:r>
      <w:r w:rsidR="002D05CE" w:rsidRPr="00B85C9B">
        <w:rPr>
          <w:rFonts w:ascii="Times New Roman" w:eastAsia="Times New Roman" w:hAnsi="Times New Roman"/>
          <w:lang w:eastAsia="pl-PL"/>
        </w:rPr>
        <w:t xml:space="preserve">stabilizującej reguły wydatkowej (SRW) na większą liczbę jednostek sektora instytucji rządowych i samorządowych. </w:t>
      </w:r>
      <w:r w:rsidR="00B260D4" w:rsidRPr="00B85C9B">
        <w:rPr>
          <w:rFonts w:ascii="Times New Roman" w:eastAsia="Times New Roman" w:hAnsi="Times New Roman"/>
          <w:lang w:eastAsia="pl-PL"/>
        </w:rPr>
        <w:t xml:space="preserve">Ujęte w </w:t>
      </w:r>
      <w:r w:rsidRPr="00B85C9B">
        <w:rPr>
          <w:rFonts w:ascii="Times New Roman" w:eastAsia="Times New Roman" w:hAnsi="Times New Roman"/>
          <w:lang w:eastAsia="pl-PL"/>
        </w:rPr>
        <w:t xml:space="preserve">ww. </w:t>
      </w:r>
      <w:r w:rsidR="00B260D4" w:rsidRPr="00B85C9B">
        <w:rPr>
          <w:rFonts w:ascii="Times New Roman" w:eastAsia="Times New Roman" w:hAnsi="Times New Roman"/>
          <w:lang w:eastAsia="pl-PL"/>
        </w:rPr>
        <w:t>ustawie</w:t>
      </w:r>
      <w:r w:rsidR="004E5D57" w:rsidRPr="00B85C9B">
        <w:rPr>
          <w:rFonts w:ascii="Times New Roman" w:eastAsia="Times New Roman" w:hAnsi="Times New Roman"/>
          <w:lang w:eastAsia="pl-PL"/>
        </w:rPr>
        <w:t xml:space="preserve"> </w:t>
      </w:r>
      <w:r w:rsidR="00B260D4" w:rsidRPr="00B85C9B">
        <w:rPr>
          <w:rFonts w:ascii="Times New Roman" w:eastAsia="Times New Roman" w:hAnsi="Times New Roman"/>
          <w:lang w:eastAsia="pl-PL"/>
        </w:rPr>
        <w:t xml:space="preserve">rozwiązania polegają m.in. na rozszerzeniu </w:t>
      </w:r>
      <w:r w:rsidR="008B7A56" w:rsidRPr="00B85C9B">
        <w:rPr>
          <w:rFonts w:ascii="Times New Roman" w:eastAsia="Times New Roman" w:hAnsi="Times New Roman"/>
          <w:lang w:eastAsia="pl-PL"/>
        </w:rPr>
        <w:t>od 2025 r</w:t>
      </w:r>
      <w:r w:rsidR="00151815" w:rsidRPr="00B85C9B">
        <w:rPr>
          <w:rFonts w:ascii="Times New Roman" w:eastAsia="Times New Roman" w:hAnsi="Times New Roman"/>
          <w:lang w:eastAsia="pl-PL"/>
        </w:rPr>
        <w:t>.</w:t>
      </w:r>
      <w:r w:rsidR="008B7A56" w:rsidRPr="00B85C9B">
        <w:rPr>
          <w:rFonts w:ascii="Times New Roman" w:eastAsia="Times New Roman" w:hAnsi="Times New Roman"/>
          <w:lang w:eastAsia="pl-PL"/>
        </w:rPr>
        <w:t xml:space="preserve"> </w:t>
      </w:r>
      <w:r w:rsidR="00B260D4" w:rsidRPr="00B85C9B">
        <w:rPr>
          <w:rFonts w:ascii="Times New Roman" w:eastAsia="Times New Roman" w:hAnsi="Times New Roman"/>
          <w:lang w:eastAsia="pl-PL"/>
        </w:rPr>
        <w:t xml:space="preserve">zakresu podmiotowego </w:t>
      </w:r>
      <w:r w:rsidR="002C1904" w:rsidRPr="00B85C9B">
        <w:rPr>
          <w:rFonts w:ascii="Times New Roman" w:eastAsia="Times New Roman" w:hAnsi="Times New Roman"/>
          <w:lang w:eastAsia="pl-PL"/>
        </w:rPr>
        <w:t xml:space="preserve">SRW </w:t>
      </w:r>
      <w:r w:rsidR="008B7A56" w:rsidRPr="00B85C9B">
        <w:rPr>
          <w:rFonts w:ascii="Times New Roman" w:eastAsia="Times New Roman" w:hAnsi="Times New Roman"/>
          <w:lang w:eastAsia="pl-PL"/>
        </w:rPr>
        <w:t>o</w:t>
      </w:r>
      <w:r w:rsidR="002C1904" w:rsidRPr="00B85C9B">
        <w:rPr>
          <w:rFonts w:ascii="Times New Roman" w:eastAsia="Times New Roman" w:hAnsi="Times New Roman"/>
          <w:lang w:eastAsia="pl-PL"/>
        </w:rPr>
        <w:t> </w:t>
      </w:r>
      <w:r w:rsidR="008B7A56" w:rsidRPr="00B85C9B">
        <w:rPr>
          <w:rFonts w:ascii="Times New Roman" w:eastAsia="Times New Roman" w:hAnsi="Times New Roman"/>
          <w:lang w:eastAsia="pl-PL"/>
        </w:rPr>
        <w:t>łącznie ok. 90 jednostek</w:t>
      </w:r>
      <w:r w:rsidR="002564DD" w:rsidRPr="00B85C9B">
        <w:rPr>
          <w:rFonts w:ascii="Times New Roman" w:eastAsia="Times New Roman" w:hAnsi="Times New Roman"/>
          <w:lang w:eastAsia="pl-PL"/>
        </w:rPr>
        <w:t xml:space="preserve">, co ma na celu </w:t>
      </w:r>
      <w:r w:rsidR="00B260D4" w:rsidRPr="00B85C9B">
        <w:rPr>
          <w:rFonts w:ascii="Times New Roman" w:eastAsia="Times New Roman" w:hAnsi="Times New Roman"/>
          <w:lang w:eastAsia="pl-PL"/>
        </w:rPr>
        <w:t>zwiększeni</w:t>
      </w:r>
      <w:r w:rsidR="002564DD" w:rsidRPr="00B85C9B">
        <w:rPr>
          <w:rFonts w:ascii="Times New Roman" w:eastAsia="Times New Roman" w:hAnsi="Times New Roman"/>
          <w:lang w:eastAsia="pl-PL"/>
        </w:rPr>
        <w:t>e</w:t>
      </w:r>
      <w:r w:rsidR="00B260D4" w:rsidRPr="00B85C9B">
        <w:rPr>
          <w:rFonts w:ascii="Times New Roman" w:eastAsia="Times New Roman" w:hAnsi="Times New Roman"/>
          <w:lang w:eastAsia="pl-PL"/>
        </w:rPr>
        <w:t xml:space="preserve"> skuteczności, transparentności i efektywności zarządzania finansami publicznymi</w:t>
      </w:r>
      <w:r w:rsidR="00F24B1A" w:rsidRPr="00B85C9B">
        <w:rPr>
          <w:rFonts w:ascii="Times New Roman" w:eastAsia="Times New Roman" w:hAnsi="Times New Roman"/>
          <w:lang w:eastAsia="pl-PL"/>
        </w:rPr>
        <w:t xml:space="preserve"> oraz</w:t>
      </w:r>
      <w:r w:rsidR="002C1904" w:rsidRPr="00B85C9B">
        <w:rPr>
          <w:rFonts w:ascii="Times New Roman" w:eastAsia="Times New Roman" w:hAnsi="Times New Roman"/>
          <w:lang w:eastAsia="pl-PL"/>
        </w:rPr>
        <w:t xml:space="preserve"> </w:t>
      </w:r>
      <w:r w:rsidR="00B260D4" w:rsidRPr="00B85C9B">
        <w:rPr>
          <w:rFonts w:ascii="Times New Roman" w:eastAsia="Times New Roman" w:hAnsi="Times New Roman"/>
          <w:lang w:eastAsia="pl-PL"/>
        </w:rPr>
        <w:t>wzmocnieni</w:t>
      </w:r>
      <w:r w:rsidR="002564DD" w:rsidRPr="00B85C9B">
        <w:rPr>
          <w:rFonts w:ascii="Times New Roman" w:eastAsia="Times New Roman" w:hAnsi="Times New Roman"/>
          <w:lang w:eastAsia="pl-PL"/>
        </w:rPr>
        <w:t>e</w:t>
      </w:r>
      <w:r w:rsidR="00B260D4" w:rsidRPr="00B85C9B">
        <w:rPr>
          <w:rFonts w:ascii="Times New Roman" w:eastAsia="Times New Roman" w:hAnsi="Times New Roman"/>
          <w:lang w:eastAsia="pl-PL"/>
        </w:rPr>
        <w:t xml:space="preserve"> roli średniookresowego planowania budżetowego.</w:t>
      </w:r>
      <w:r w:rsidR="00520147" w:rsidRPr="00B85C9B">
        <w:rPr>
          <w:rFonts w:ascii="Times New Roman" w:hAnsi="Times New Roman"/>
        </w:rPr>
        <w:t xml:space="preserve"> </w:t>
      </w:r>
    </w:p>
    <w:p w14:paraId="2E8384DE" w14:textId="6050601D" w:rsidR="002D1C95" w:rsidRPr="00B85C9B" w:rsidRDefault="00D75A1F" w:rsidP="004E5D4F">
      <w:pPr>
        <w:spacing w:line="360" w:lineRule="auto"/>
        <w:ind w:left="360"/>
        <w:jc w:val="both"/>
        <w:rPr>
          <w:rFonts w:ascii="Times New Roman" w:eastAsia="Times New Roman" w:hAnsi="Times New Roman"/>
          <w:lang w:eastAsia="pl-PL"/>
        </w:rPr>
      </w:pPr>
      <w:r w:rsidRPr="00B85C9B">
        <w:rPr>
          <w:rFonts w:ascii="Times New Roman" w:eastAsia="Times New Roman" w:hAnsi="Times New Roman"/>
          <w:lang w:eastAsia="pl-PL"/>
        </w:rPr>
        <w:t>Z kolei u</w:t>
      </w:r>
      <w:r w:rsidR="004E5D57" w:rsidRPr="00B85C9B">
        <w:rPr>
          <w:rFonts w:ascii="Times New Roman" w:eastAsia="Times New Roman" w:hAnsi="Times New Roman"/>
          <w:lang w:eastAsia="pl-PL"/>
        </w:rPr>
        <w:t>stawa</w:t>
      </w:r>
      <w:r w:rsidRPr="00B85C9B">
        <w:rPr>
          <w:rFonts w:ascii="Times New Roman" w:eastAsia="Times New Roman" w:hAnsi="Times New Roman"/>
          <w:lang w:eastAsia="pl-PL"/>
        </w:rPr>
        <w:t xml:space="preserve"> </w:t>
      </w:r>
      <w:r w:rsidRPr="00B85C9B">
        <w:rPr>
          <w:rFonts w:ascii="Times New Roman" w:hAnsi="Times New Roman"/>
        </w:rPr>
        <w:t>o Radzie Fiskalnej</w:t>
      </w:r>
      <w:r w:rsidRPr="00B85C9B">
        <w:rPr>
          <w:rStyle w:val="Odwoanieprzypisudolnego"/>
          <w:rFonts w:ascii="Times New Roman" w:eastAsia="Times New Roman" w:hAnsi="Times New Roman"/>
          <w:lang w:eastAsia="pl-PL"/>
        </w:rPr>
        <w:footnoteReference w:id="4"/>
      </w:r>
      <w:r w:rsidR="00B85C9B">
        <w:rPr>
          <w:rFonts w:ascii="Times New Roman" w:hAnsi="Times New Roman"/>
          <w:vertAlign w:val="superscript"/>
        </w:rPr>
        <w:t>)</w:t>
      </w:r>
      <w:r w:rsidRPr="00B85C9B">
        <w:rPr>
          <w:rFonts w:ascii="Times New Roman" w:eastAsia="Times New Roman" w:hAnsi="Times New Roman"/>
          <w:lang w:eastAsia="pl-PL"/>
        </w:rPr>
        <w:t xml:space="preserve"> </w:t>
      </w:r>
      <w:r w:rsidR="004E5D57" w:rsidRPr="00B85C9B">
        <w:rPr>
          <w:rFonts w:ascii="Times New Roman" w:eastAsia="Times New Roman" w:hAnsi="Times New Roman"/>
          <w:lang w:eastAsia="pl-PL"/>
        </w:rPr>
        <w:t>w</w:t>
      </w:r>
      <w:r w:rsidR="00B260D4" w:rsidRPr="00B85C9B">
        <w:rPr>
          <w:rFonts w:ascii="Times New Roman" w:eastAsia="Times New Roman" w:hAnsi="Times New Roman"/>
          <w:lang w:eastAsia="pl-PL"/>
        </w:rPr>
        <w:t>prowadz</w:t>
      </w:r>
      <w:r w:rsidR="004E5D57" w:rsidRPr="00B85C9B">
        <w:rPr>
          <w:rFonts w:ascii="Times New Roman" w:eastAsia="Times New Roman" w:hAnsi="Times New Roman"/>
          <w:lang w:eastAsia="pl-PL"/>
        </w:rPr>
        <w:t>iła</w:t>
      </w:r>
      <w:r w:rsidR="00B260D4" w:rsidRPr="00B85C9B">
        <w:rPr>
          <w:rFonts w:ascii="Times New Roman" w:eastAsia="Times New Roman" w:hAnsi="Times New Roman"/>
          <w:lang w:eastAsia="pl-PL"/>
        </w:rPr>
        <w:t xml:space="preserve"> zmiany w obszarze planowania, w</w:t>
      </w:r>
      <w:r w:rsidR="00FC4B08" w:rsidRPr="00B85C9B">
        <w:rPr>
          <w:rFonts w:ascii="Times New Roman" w:eastAsia="Times New Roman" w:hAnsi="Times New Roman"/>
          <w:lang w:eastAsia="pl-PL"/>
        </w:rPr>
        <w:t> </w:t>
      </w:r>
      <w:r w:rsidR="00B260D4" w:rsidRPr="00B85C9B">
        <w:rPr>
          <w:rFonts w:ascii="Times New Roman" w:eastAsia="Times New Roman" w:hAnsi="Times New Roman"/>
          <w:lang w:eastAsia="pl-PL"/>
        </w:rPr>
        <w:t>tym w</w:t>
      </w:r>
      <w:r w:rsidR="004E5D57" w:rsidRPr="00B85C9B">
        <w:rPr>
          <w:rFonts w:ascii="Times New Roman" w:eastAsia="Times New Roman" w:hAnsi="Times New Roman"/>
          <w:lang w:eastAsia="pl-PL"/>
        </w:rPr>
        <w:t> </w:t>
      </w:r>
      <w:r w:rsidR="00B260D4" w:rsidRPr="00B85C9B">
        <w:rPr>
          <w:rFonts w:ascii="Times New Roman" w:eastAsia="Times New Roman" w:hAnsi="Times New Roman"/>
          <w:lang w:eastAsia="pl-PL"/>
        </w:rPr>
        <w:t>ujęciu wieloletnim</w:t>
      </w:r>
      <w:r w:rsidR="004E5D57" w:rsidRPr="00B85C9B">
        <w:rPr>
          <w:rFonts w:ascii="Times New Roman" w:eastAsia="Times New Roman" w:hAnsi="Times New Roman"/>
          <w:lang w:eastAsia="pl-PL"/>
        </w:rPr>
        <w:t>,</w:t>
      </w:r>
      <w:r w:rsidR="00490511" w:rsidRPr="00B85C9B">
        <w:rPr>
          <w:rFonts w:ascii="Times New Roman" w:eastAsia="Times New Roman" w:hAnsi="Times New Roman"/>
          <w:lang w:eastAsia="pl-PL"/>
        </w:rPr>
        <w:t xml:space="preserve"> </w:t>
      </w:r>
      <w:r w:rsidR="008B7A56" w:rsidRPr="00B85C9B">
        <w:rPr>
          <w:rFonts w:ascii="Times New Roman" w:eastAsia="Times New Roman" w:hAnsi="Times New Roman"/>
          <w:lang w:eastAsia="pl-PL"/>
        </w:rPr>
        <w:t xml:space="preserve">polegające na rozszerzeniu </w:t>
      </w:r>
      <w:r w:rsidR="00B260D4" w:rsidRPr="00B85C9B">
        <w:rPr>
          <w:rFonts w:ascii="Times New Roman" w:eastAsia="Times New Roman" w:hAnsi="Times New Roman"/>
          <w:lang w:eastAsia="pl-PL"/>
        </w:rPr>
        <w:t>zakres</w:t>
      </w:r>
      <w:r w:rsidR="008B7A56" w:rsidRPr="00B85C9B">
        <w:rPr>
          <w:rFonts w:ascii="Times New Roman" w:eastAsia="Times New Roman" w:hAnsi="Times New Roman"/>
          <w:lang w:eastAsia="pl-PL"/>
        </w:rPr>
        <w:t>u</w:t>
      </w:r>
      <w:r w:rsidR="00B260D4" w:rsidRPr="00B85C9B">
        <w:rPr>
          <w:rFonts w:ascii="Times New Roman" w:eastAsia="Times New Roman" w:hAnsi="Times New Roman"/>
          <w:lang w:eastAsia="pl-PL"/>
        </w:rPr>
        <w:t xml:space="preserve"> upoważnienia </w:t>
      </w:r>
      <w:r w:rsidR="008B7A56" w:rsidRPr="00B85C9B">
        <w:rPr>
          <w:rFonts w:ascii="Times New Roman" w:eastAsia="Times New Roman" w:hAnsi="Times New Roman"/>
          <w:lang w:eastAsia="pl-PL"/>
        </w:rPr>
        <w:t>d</w:t>
      </w:r>
      <w:r w:rsidR="00B260D4" w:rsidRPr="00B85C9B">
        <w:rPr>
          <w:rFonts w:ascii="Times New Roman" w:eastAsia="Times New Roman" w:hAnsi="Times New Roman"/>
          <w:lang w:eastAsia="pl-PL"/>
        </w:rPr>
        <w:t>o</w:t>
      </w:r>
      <w:r w:rsidR="008B7A56" w:rsidRPr="00B85C9B">
        <w:rPr>
          <w:rFonts w:ascii="Times New Roman" w:eastAsia="Times New Roman" w:hAnsi="Times New Roman"/>
          <w:lang w:eastAsia="pl-PL"/>
        </w:rPr>
        <w:t xml:space="preserve"> wydania </w:t>
      </w:r>
      <w:r w:rsidR="0039663E" w:rsidRPr="00B85C9B">
        <w:rPr>
          <w:rFonts w:ascii="Times New Roman" w:eastAsia="Times New Roman" w:hAnsi="Times New Roman"/>
          <w:lang w:eastAsia="pl-PL"/>
        </w:rPr>
        <w:t xml:space="preserve">przez </w:t>
      </w:r>
      <w:r w:rsidR="00FA6E89" w:rsidRPr="00B85C9B">
        <w:rPr>
          <w:rFonts w:ascii="Times New Roman" w:eastAsia="Times New Roman" w:hAnsi="Times New Roman"/>
          <w:lang w:eastAsia="pl-PL"/>
        </w:rPr>
        <w:t>m</w:t>
      </w:r>
      <w:r w:rsidR="009E634A" w:rsidRPr="00B85C9B">
        <w:rPr>
          <w:rFonts w:ascii="Times New Roman" w:eastAsia="Times New Roman" w:hAnsi="Times New Roman"/>
          <w:lang w:eastAsia="pl-PL"/>
        </w:rPr>
        <w:t>inistra właściwego do spraw finansów publicznych</w:t>
      </w:r>
      <w:r w:rsidR="00DA7E3B" w:rsidRPr="00B85C9B">
        <w:rPr>
          <w:rFonts w:ascii="Times New Roman" w:eastAsia="Times New Roman" w:hAnsi="Times New Roman"/>
          <w:lang w:eastAsia="pl-PL"/>
        </w:rPr>
        <w:t xml:space="preserve"> </w:t>
      </w:r>
      <w:r w:rsidR="008B7A56" w:rsidRPr="00B85C9B">
        <w:rPr>
          <w:rFonts w:ascii="Times New Roman" w:eastAsia="Times New Roman" w:hAnsi="Times New Roman"/>
          <w:lang w:eastAsia="pl-PL"/>
        </w:rPr>
        <w:t>rozporządzenia</w:t>
      </w:r>
      <w:r w:rsidR="00693FA8" w:rsidRPr="00B85C9B">
        <w:rPr>
          <w:rStyle w:val="Odwoanieprzypisudolnego"/>
          <w:rFonts w:ascii="Times New Roman" w:eastAsia="Times New Roman" w:hAnsi="Times New Roman"/>
          <w:lang w:eastAsia="pl-PL"/>
        </w:rPr>
        <w:footnoteReference w:id="5"/>
      </w:r>
      <w:r w:rsidR="00B85C9B">
        <w:rPr>
          <w:rFonts w:ascii="Times New Roman" w:eastAsia="Times New Roman" w:hAnsi="Times New Roman"/>
          <w:vertAlign w:val="superscript"/>
          <w:lang w:eastAsia="pl-PL"/>
        </w:rPr>
        <w:t>)</w:t>
      </w:r>
      <w:r w:rsidRPr="00B85C9B">
        <w:rPr>
          <w:rFonts w:ascii="Times New Roman" w:eastAsia="Times New Roman" w:hAnsi="Times New Roman"/>
          <w:lang w:eastAsia="pl-PL"/>
        </w:rPr>
        <w:t xml:space="preserve"> </w:t>
      </w:r>
      <w:r w:rsidR="00693FA8" w:rsidRPr="00B85C9B">
        <w:rPr>
          <w:rFonts w:ascii="Times New Roman" w:eastAsia="Times New Roman" w:hAnsi="Times New Roman"/>
          <w:lang w:eastAsia="pl-PL"/>
        </w:rPr>
        <w:t xml:space="preserve">określającego </w:t>
      </w:r>
      <w:r w:rsidR="008B7A56" w:rsidRPr="00B85C9B">
        <w:rPr>
          <w:rFonts w:ascii="Times New Roman" w:eastAsia="Times New Roman" w:hAnsi="Times New Roman"/>
          <w:lang w:eastAsia="pl-PL"/>
        </w:rPr>
        <w:t>szczegółow</w:t>
      </w:r>
      <w:r w:rsidR="00693FA8" w:rsidRPr="00B85C9B">
        <w:rPr>
          <w:rFonts w:ascii="Times New Roman" w:eastAsia="Times New Roman" w:hAnsi="Times New Roman"/>
          <w:lang w:eastAsia="pl-PL"/>
        </w:rPr>
        <w:t>y</w:t>
      </w:r>
      <w:r w:rsidR="00490511" w:rsidRPr="00B85C9B">
        <w:rPr>
          <w:rFonts w:ascii="Times New Roman" w:eastAsia="Times New Roman" w:hAnsi="Times New Roman"/>
          <w:lang w:eastAsia="pl-PL"/>
        </w:rPr>
        <w:t xml:space="preserve"> </w:t>
      </w:r>
      <w:r w:rsidR="002E06C3" w:rsidRPr="00B85C9B">
        <w:rPr>
          <w:rFonts w:ascii="Times New Roman" w:eastAsia="Times New Roman" w:hAnsi="Times New Roman"/>
          <w:lang w:eastAsia="pl-PL"/>
        </w:rPr>
        <w:t>spos</w:t>
      </w:r>
      <w:r w:rsidR="00693FA8" w:rsidRPr="00B85C9B">
        <w:rPr>
          <w:rFonts w:ascii="Times New Roman" w:eastAsia="Times New Roman" w:hAnsi="Times New Roman"/>
          <w:lang w:eastAsia="pl-PL"/>
        </w:rPr>
        <w:t>ó</w:t>
      </w:r>
      <w:r w:rsidR="002E06C3" w:rsidRPr="00B85C9B">
        <w:rPr>
          <w:rFonts w:ascii="Times New Roman" w:eastAsia="Times New Roman" w:hAnsi="Times New Roman"/>
          <w:lang w:eastAsia="pl-PL"/>
        </w:rPr>
        <w:t>b i zakres</w:t>
      </w:r>
      <w:r w:rsidR="00F24B1A" w:rsidRPr="00B85C9B">
        <w:rPr>
          <w:rFonts w:ascii="Times New Roman" w:eastAsia="Times New Roman" w:hAnsi="Times New Roman"/>
          <w:lang w:eastAsia="pl-PL"/>
        </w:rPr>
        <w:t xml:space="preserve"> opracowania</w:t>
      </w:r>
      <w:r w:rsidR="0005590D" w:rsidRPr="00B85C9B">
        <w:rPr>
          <w:rFonts w:ascii="Times New Roman" w:eastAsia="Times New Roman" w:hAnsi="Times New Roman"/>
          <w:lang w:eastAsia="pl-PL"/>
        </w:rPr>
        <w:t xml:space="preserve"> materiałów do projektu ustawy budżetowej</w:t>
      </w:r>
      <w:r w:rsidR="002E06C3" w:rsidRPr="00B85C9B">
        <w:rPr>
          <w:rFonts w:ascii="Times New Roman" w:eastAsia="Times New Roman" w:hAnsi="Times New Roman"/>
          <w:lang w:eastAsia="pl-PL"/>
        </w:rPr>
        <w:t>, w tym wzor</w:t>
      </w:r>
      <w:r w:rsidR="00693FA8" w:rsidRPr="00B85C9B">
        <w:rPr>
          <w:rFonts w:ascii="Times New Roman" w:eastAsia="Times New Roman" w:hAnsi="Times New Roman"/>
          <w:lang w:eastAsia="pl-PL"/>
        </w:rPr>
        <w:t>y</w:t>
      </w:r>
      <w:r w:rsidR="002E06C3" w:rsidRPr="00B85C9B">
        <w:rPr>
          <w:rFonts w:ascii="Times New Roman" w:eastAsia="Times New Roman" w:hAnsi="Times New Roman"/>
          <w:lang w:eastAsia="pl-PL"/>
        </w:rPr>
        <w:t xml:space="preserve"> formularzy</w:t>
      </w:r>
      <w:r w:rsidR="00693FA8" w:rsidRPr="00B85C9B">
        <w:rPr>
          <w:rFonts w:ascii="Times New Roman" w:eastAsia="Times New Roman" w:hAnsi="Times New Roman"/>
          <w:lang w:eastAsia="pl-PL"/>
        </w:rPr>
        <w:t>,</w:t>
      </w:r>
      <w:r w:rsidR="00490511" w:rsidRPr="00B85C9B">
        <w:rPr>
          <w:rFonts w:ascii="Times New Roman" w:eastAsia="Times New Roman" w:hAnsi="Times New Roman"/>
          <w:lang w:eastAsia="pl-PL"/>
        </w:rPr>
        <w:t xml:space="preserve"> oraz tryb i termin</w:t>
      </w:r>
      <w:r w:rsidR="00693FA8" w:rsidRPr="00B85C9B">
        <w:rPr>
          <w:rFonts w:ascii="Times New Roman" w:eastAsia="Times New Roman" w:hAnsi="Times New Roman"/>
          <w:lang w:eastAsia="pl-PL"/>
        </w:rPr>
        <w:t>y</w:t>
      </w:r>
      <w:r w:rsidR="00490511" w:rsidRPr="00B85C9B">
        <w:rPr>
          <w:rFonts w:ascii="Times New Roman" w:eastAsia="Times New Roman" w:hAnsi="Times New Roman"/>
          <w:lang w:eastAsia="pl-PL"/>
        </w:rPr>
        <w:t xml:space="preserve"> opracowania </w:t>
      </w:r>
      <w:r w:rsidR="0005590D" w:rsidRPr="00B85C9B">
        <w:rPr>
          <w:rFonts w:ascii="Times New Roman" w:eastAsia="Times New Roman" w:hAnsi="Times New Roman"/>
          <w:lang w:eastAsia="pl-PL"/>
        </w:rPr>
        <w:t xml:space="preserve">tych </w:t>
      </w:r>
      <w:r w:rsidR="00490511" w:rsidRPr="00B85C9B">
        <w:rPr>
          <w:rFonts w:ascii="Times New Roman" w:eastAsia="Times New Roman" w:hAnsi="Times New Roman"/>
          <w:lang w:eastAsia="pl-PL"/>
        </w:rPr>
        <w:t>materiałów</w:t>
      </w:r>
      <w:r w:rsidR="00693FA8" w:rsidRPr="00B85C9B">
        <w:rPr>
          <w:rFonts w:ascii="Times New Roman" w:eastAsia="Times New Roman" w:hAnsi="Times New Roman"/>
          <w:lang w:eastAsia="pl-PL"/>
        </w:rPr>
        <w:t>,</w:t>
      </w:r>
      <w:r w:rsidR="00B260D4" w:rsidRPr="00B85C9B">
        <w:rPr>
          <w:rFonts w:ascii="Times New Roman" w:eastAsia="Times New Roman" w:hAnsi="Times New Roman"/>
          <w:lang w:eastAsia="pl-PL"/>
        </w:rPr>
        <w:t xml:space="preserve"> w</w:t>
      </w:r>
      <w:r w:rsidR="008C2FD2" w:rsidRPr="00B85C9B">
        <w:rPr>
          <w:rFonts w:ascii="Times New Roman" w:eastAsia="Times New Roman" w:hAnsi="Times New Roman"/>
          <w:lang w:eastAsia="pl-PL"/>
        </w:rPr>
        <w:t xml:space="preserve"> </w:t>
      </w:r>
      <w:r w:rsidR="00B260D4" w:rsidRPr="00B85C9B">
        <w:rPr>
          <w:rFonts w:ascii="Times New Roman" w:eastAsia="Times New Roman" w:hAnsi="Times New Roman"/>
          <w:lang w:eastAsia="pl-PL"/>
        </w:rPr>
        <w:t>ujęciu rocznym i</w:t>
      </w:r>
      <w:r w:rsidR="0017590E" w:rsidRPr="00B85C9B">
        <w:rPr>
          <w:rFonts w:ascii="Times New Roman" w:eastAsia="Times New Roman" w:hAnsi="Times New Roman"/>
          <w:lang w:eastAsia="pl-PL"/>
        </w:rPr>
        <w:t> </w:t>
      </w:r>
      <w:r w:rsidR="00B260D4" w:rsidRPr="00B85C9B">
        <w:rPr>
          <w:rFonts w:ascii="Times New Roman" w:eastAsia="Times New Roman" w:hAnsi="Times New Roman"/>
          <w:lang w:eastAsia="pl-PL"/>
        </w:rPr>
        <w:t>wieloletnim</w:t>
      </w:r>
      <w:r w:rsidR="008061D0" w:rsidRPr="00B85C9B">
        <w:rPr>
          <w:rFonts w:ascii="Times New Roman" w:eastAsia="Times New Roman" w:hAnsi="Times New Roman"/>
          <w:lang w:eastAsia="pl-PL"/>
        </w:rPr>
        <w:t xml:space="preserve"> (tzw. „nota budżetowa”)</w:t>
      </w:r>
      <w:r w:rsidR="00B260D4" w:rsidRPr="00B85C9B">
        <w:rPr>
          <w:rFonts w:ascii="Times New Roman" w:eastAsia="Times New Roman" w:hAnsi="Times New Roman"/>
          <w:lang w:eastAsia="pl-PL"/>
        </w:rPr>
        <w:t>.</w:t>
      </w:r>
      <w:r w:rsidRPr="00B85C9B">
        <w:rPr>
          <w:rFonts w:ascii="Times New Roman" w:eastAsia="Times New Roman" w:hAnsi="Times New Roman"/>
          <w:lang w:eastAsia="pl-PL"/>
        </w:rPr>
        <w:t xml:space="preserve"> </w:t>
      </w:r>
    </w:p>
    <w:p w14:paraId="1BB5584B" w14:textId="052418B3" w:rsidR="002D1C95" w:rsidRPr="00B85C9B" w:rsidRDefault="00D75A1F" w:rsidP="004E5D4F">
      <w:pPr>
        <w:spacing w:line="360" w:lineRule="auto"/>
        <w:ind w:left="360"/>
        <w:jc w:val="both"/>
        <w:rPr>
          <w:rFonts w:ascii="Times New Roman" w:hAnsi="Times New Roman"/>
        </w:rPr>
      </w:pPr>
      <w:r w:rsidRPr="00B85C9B">
        <w:rPr>
          <w:rFonts w:ascii="Times New Roman" w:hAnsi="Times New Roman"/>
        </w:rPr>
        <w:t xml:space="preserve">Dzięki tym zmianom SRW </w:t>
      </w:r>
      <w:r w:rsidRPr="00B85C9B">
        <w:rPr>
          <w:rFonts w:ascii="Times New Roman" w:eastAsia="Times New Roman" w:hAnsi="Times New Roman"/>
          <w:lang w:eastAsia="pl-PL"/>
        </w:rPr>
        <w:t>stanowi kluczowy mechanizm przekładający średnioterminową ścieżkę wydatków na roczne pułapy wydatków, a tym samym wyznaczający kierunek kształtowania polityki budżetowej oraz przygotowania i wdrażania ustawy budżetowej.</w:t>
      </w:r>
      <w:r w:rsidRPr="00B85C9B">
        <w:rPr>
          <w:rFonts w:ascii="Times New Roman" w:hAnsi="Times New Roman"/>
        </w:rPr>
        <w:t xml:space="preserve"> Z</w:t>
      </w:r>
      <w:r w:rsidR="00B873A6" w:rsidRPr="00B85C9B">
        <w:rPr>
          <w:rFonts w:ascii="Times New Roman" w:hAnsi="Times New Roman"/>
        </w:rPr>
        <w:t xml:space="preserve">miany </w:t>
      </w:r>
      <w:r w:rsidRPr="00B85C9B">
        <w:rPr>
          <w:rFonts w:ascii="Times New Roman" w:hAnsi="Times New Roman"/>
        </w:rPr>
        <w:t xml:space="preserve">te </w:t>
      </w:r>
      <w:r w:rsidR="00B873A6" w:rsidRPr="00B85C9B">
        <w:rPr>
          <w:rFonts w:ascii="Times New Roman" w:hAnsi="Times New Roman"/>
        </w:rPr>
        <w:t>redefiniują średnio</w:t>
      </w:r>
      <w:r w:rsidR="0003036D" w:rsidRPr="00B85C9B">
        <w:rPr>
          <w:rFonts w:ascii="Times New Roman" w:hAnsi="Times New Roman"/>
        </w:rPr>
        <w:t>okresowe</w:t>
      </w:r>
      <w:r w:rsidR="00B873A6" w:rsidRPr="00B85C9B">
        <w:rPr>
          <w:rFonts w:ascii="Times New Roman" w:hAnsi="Times New Roman"/>
        </w:rPr>
        <w:t xml:space="preserve"> ramy budżetowe, tak aby zapewnić kompleksową </w:t>
      </w:r>
      <w:r w:rsidR="00B873A6" w:rsidRPr="00B85C9B">
        <w:rPr>
          <w:rFonts w:ascii="Times New Roman" w:hAnsi="Times New Roman"/>
        </w:rPr>
        <w:lastRenderedPageBreak/>
        <w:t>kontrolę szerszego niż dotychczas zakresu jednostek sektora finansów publicznych, począwszy od etapu planowania na rok następny i kolejne lata (n+3).</w:t>
      </w:r>
      <w:r w:rsidRPr="00B85C9B">
        <w:rPr>
          <w:rFonts w:ascii="Times New Roman" w:hAnsi="Times New Roman"/>
        </w:rPr>
        <w:t xml:space="preserve"> Szerszy </w:t>
      </w:r>
      <w:r w:rsidR="00B873A6" w:rsidRPr="00B85C9B">
        <w:rPr>
          <w:rFonts w:ascii="Times New Roman" w:hAnsi="Times New Roman"/>
        </w:rPr>
        <w:t>zakres jednostek podlega</w:t>
      </w:r>
      <w:r w:rsidRPr="00B85C9B">
        <w:rPr>
          <w:rFonts w:ascii="Times New Roman" w:hAnsi="Times New Roman"/>
        </w:rPr>
        <w:t xml:space="preserve"> </w:t>
      </w:r>
      <w:r w:rsidR="00B873A6" w:rsidRPr="00B85C9B">
        <w:rPr>
          <w:rFonts w:ascii="Times New Roman" w:hAnsi="Times New Roman"/>
        </w:rPr>
        <w:t xml:space="preserve">zasadom planowania wieloletniego w ramach procesów dotyczących </w:t>
      </w:r>
      <w:r w:rsidR="0003036D" w:rsidRPr="00B85C9B">
        <w:rPr>
          <w:rFonts w:ascii="Times New Roman" w:hAnsi="Times New Roman"/>
        </w:rPr>
        <w:t>SRW</w:t>
      </w:r>
      <w:r w:rsidR="00B873A6" w:rsidRPr="00B85C9B">
        <w:rPr>
          <w:rFonts w:ascii="Times New Roman" w:hAnsi="Times New Roman"/>
        </w:rPr>
        <w:t>. Procesy te dotycz</w:t>
      </w:r>
      <w:r w:rsidR="0003036D" w:rsidRPr="00B85C9B">
        <w:rPr>
          <w:rFonts w:ascii="Times New Roman" w:hAnsi="Times New Roman"/>
        </w:rPr>
        <w:t>ą</w:t>
      </w:r>
      <w:r w:rsidR="00B873A6" w:rsidRPr="00B85C9B">
        <w:rPr>
          <w:rFonts w:ascii="Times New Roman" w:hAnsi="Times New Roman"/>
        </w:rPr>
        <w:t xml:space="preserve"> nie tylko planowania w perspektywie wieloletniej, ale także wykonywania wydatków i sprawozdawczości.</w:t>
      </w:r>
      <w:r w:rsidRPr="00B85C9B">
        <w:rPr>
          <w:rFonts w:ascii="Times New Roman" w:hAnsi="Times New Roman"/>
        </w:rPr>
        <w:t xml:space="preserve"> </w:t>
      </w:r>
    </w:p>
    <w:p w14:paraId="5F7C74A4" w14:textId="1BF7F476" w:rsidR="002D1C95" w:rsidRPr="00B85C9B" w:rsidRDefault="00FB03A6" w:rsidP="004E5D4F">
      <w:pPr>
        <w:pStyle w:val="Tekstpodstawowy"/>
        <w:tabs>
          <w:tab w:val="clear" w:pos="540"/>
          <w:tab w:val="clear" w:pos="5400"/>
        </w:tabs>
        <w:spacing w:after="0" w:line="360" w:lineRule="auto"/>
        <w:ind w:left="360"/>
        <w:rPr>
          <w:rFonts w:eastAsia="Cambria"/>
          <w:lang w:eastAsia="en-US"/>
        </w:rPr>
      </w:pPr>
      <w:r w:rsidRPr="00B85C9B">
        <w:rPr>
          <w:rFonts w:eastAsia="Cambria"/>
          <w:lang w:eastAsia="en-US"/>
        </w:rPr>
        <w:t>D</w:t>
      </w:r>
      <w:r w:rsidR="00B873A6" w:rsidRPr="00B85C9B">
        <w:rPr>
          <w:rFonts w:eastAsia="Cambria"/>
          <w:lang w:eastAsia="en-US"/>
        </w:rPr>
        <w:t xml:space="preserve">okonano </w:t>
      </w:r>
      <w:r w:rsidR="0003036D" w:rsidRPr="00B85C9B">
        <w:rPr>
          <w:rFonts w:eastAsia="Cambria"/>
          <w:lang w:eastAsia="en-US"/>
        </w:rPr>
        <w:t xml:space="preserve">jednocześnie </w:t>
      </w:r>
      <w:r w:rsidR="00B873A6" w:rsidRPr="00B85C9B">
        <w:rPr>
          <w:rFonts w:eastAsia="Cambria"/>
          <w:lang w:eastAsia="en-US"/>
        </w:rPr>
        <w:t xml:space="preserve">dostosowujących zmian w przepisach </w:t>
      </w:r>
      <w:r w:rsidR="0003036D" w:rsidRPr="00B85C9B">
        <w:rPr>
          <w:rFonts w:eastAsia="Cambria"/>
          <w:lang w:eastAsia="en-US"/>
        </w:rPr>
        <w:t xml:space="preserve">o </w:t>
      </w:r>
      <w:r w:rsidR="00B873A6" w:rsidRPr="00B85C9B">
        <w:rPr>
          <w:rFonts w:eastAsia="Cambria"/>
          <w:lang w:eastAsia="en-US"/>
        </w:rPr>
        <w:t xml:space="preserve">sprawozdawczości budżetowej </w:t>
      </w:r>
      <w:r w:rsidR="0005590D" w:rsidRPr="00B85C9B">
        <w:rPr>
          <w:rFonts w:eastAsia="Cambria"/>
          <w:lang w:eastAsia="en-US"/>
        </w:rPr>
        <w:t xml:space="preserve">przez wydanie </w:t>
      </w:r>
      <w:r w:rsidR="00B873A6" w:rsidRPr="00B85C9B">
        <w:rPr>
          <w:rFonts w:eastAsia="Cambria"/>
          <w:lang w:eastAsia="en-US"/>
        </w:rPr>
        <w:t>rozporządzeni</w:t>
      </w:r>
      <w:r w:rsidR="0005590D" w:rsidRPr="00B85C9B">
        <w:rPr>
          <w:rFonts w:eastAsia="Cambria"/>
          <w:lang w:eastAsia="en-US"/>
        </w:rPr>
        <w:t>a</w:t>
      </w:r>
      <w:r w:rsidR="00B873A6" w:rsidRPr="00B85C9B">
        <w:rPr>
          <w:rFonts w:eastAsia="Cambria"/>
          <w:lang w:eastAsia="en-US"/>
        </w:rPr>
        <w:t xml:space="preserve"> </w:t>
      </w:r>
      <w:r w:rsidRPr="00B85C9B">
        <w:rPr>
          <w:rFonts w:eastAsia="Cambria"/>
          <w:lang w:eastAsia="en-US"/>
        </w:rPr>
        <w:t xml:space="preserve">Ministra Finansów </w:t>
      </w:r>
      <w:r w:rsidR="00B873A6" w:rsidRPr="00B85C9B">
        <w:rPr>
          <w:rFonts w:eastAsia="Cambria"/>
          <w:lang w:eastAsia="en-US"/>
        </w:rPr>
        <w:t>z dnia 29 stycznia 2025 r. w</w:t>
      </w:r>
      <w:r w:rsidR="0017590E" w:rsidRPr="00B85C9B">
        <w:rPr>
          <w:rFonts w:eastAsia="Cambria"/>
          <w:lang w:eastAsia="en-US"/>
        </w:rPr>
        <w:t> </w:t>
      </w:r>
      <w:r w:rsidR="00B873A6" w:rsidRPr="00B85C9B">
        <w:rPr>
          <w:rFonts w:eastAsia="Cambria"/>
          <w:lang w:eastAsia="en-US"/>
        </w:rPr>
        <w:t>sprawie sprawozdawczości budżetowej</w:t>
      </w:r>
      <w:r w:rsidR="0005590D" w:rsidRPr="00B85C9B">
        <w:rPr>
          <w:rFonts w:eastAsia="Cambria"/>
          <w:lang w:eastAsia="en-US"/>
        </w:rPr>
        <w:t xml:space="preserve"> (Dz. U.</w:t>
      </w:r>
      <w:r w:rsidR="0039663E" w:rsidRPr="00B85C9B">
        <w:rPr>
          <w:rFonts w:eastAsia="Cambria"/>
          <w:lang w:eastAsia="en-US"/>
        </w:rPr>
        <w:t xml:space="preserve"> poz. 133</w:t>
      </w:r>
      <w:r w:rsidR="00B873A6" w:rsidRPr="00B85C9B">
        <w:rPr>
          <w:rFonts w:eastAsia="Cambria"/>
          <w:lang w:eastAsia="en-US"/>
        </w:rPr>
        <w:t>), któr</w:t>
      </w:r>
      <w:r w:rsidR="0003036D" w:rsidRPr="00B85C9B">
        <w:rPr>
          <w:rFonts w:eastAsia="Cambria"/>
          <w:lang w:eastAsia="en-US"/>
        </w:rPr>
        <w:t>e</w:t>
      </w:r>
      <w:r w:rsidR="00B873A6" w:rsidRPr="00B85C9B">
        <w:rPr>
          <w:rFonts w:eastAsia="Cambria"/>
          <w:lang w:eastAsia="en-US"/>
        </w:rPr>
        <w:t xml:space="preserve"> objęł</w:t>
      </w:r>
      <w:r w:rsidR="0003036D" w:rsidRPr="00B85C9B">
        <w:rPr>
          <w:rFonts w:eastAsia="Cambria"/>
          <w:lang w:eastAsia="en-US"/>
        </w:rPr>
        <w:t>o</w:t>
      </w:r>
      <w:r w:rsidR="00B873A6" w:rsidRPr="00B85C9B">
        <w:rPr>
          <w:rFonts w:eastAsia="Cambria"/>
          <w:lang w:eastAsia="en-US"/>
        </w:rPr>
        <w:t xml:space="preserve"> wszystkie podmioty, o które rozszerzono SRW. Na nowe jednostki </w:t>
      </w:r>
      <w:r w:rsidR="0005590D" w:rsidRPr="00B85C9B">
        <w:rPr>
          <w:rFonts w:eastAsia="Cambria"/>
          <w:lang w:eastAsia="en-US"/>
        </w:rPr>
        <w:t>nałożono</w:t>
      </w:r>
      <w:r w:rsidR="00B873A6" w:rsidRPr="00B85C9B">
        <w:rPr>
          <w:rFonts w:eastAsia="Cambria"/>
          <w:lang w:eastAsia="en-US"/>
        </w:rPr>
        <w:t xml:space="preserve"> obowiązek sprawozdawczości miesięcznej i zapewniono obsługę tego procesu w</w:t>
      </w:r>
      <w:r w:rsidR="00B313D9" w:rsidRPr="00B85C9B">
        <w:rPr>
          <w:rFonts w:eastAsia="Cambria"/>
          <w:lang w:eastAsia="en-US"/>
        </w:rPr>
        <w:t xml:space="preserve"> </w:t>
      </w:r>
      <w:r w:rsidR="009757FF" w:rsidRPr="00B85C9B">
        <w:rPr>
          <w:rFonts w:eastAsia="Cambria"/>
          <w:lang w:eastAsia="en-US"/>
        </w:rPr>
        <w:t>Informatycznym Systemie Obsługi Budżetu Państwa TREZOR (System TREZOR).</w:t>
      </w:r>
    </w:p>
    <w:p w14:paraId="5681D823" w14:textId="675CABC6" w:rsidR="00D75A1F" w:rsidRPr="00B85C9B" w:rsidRDefault="00D75A1F" w:rsidP="004E5D4F">
      <w:pPr>
        <w:spacing w:line="360" w:lineRule="auto"/>
        <w:ind w:left="360"/>
        <w:jc w:val="both"/>
        <w:rPr>
          <w:rFonts w:ascii="Times New Roman" w:hAnsi="Times New Roman"/>
        </w:rPr>
      </w:pPr>
      <w:r w:rsidRPr="00B85C9B">
        <w:rPr>
          <w:rFonts w:ascii="Times New Roman" w:hAnsi="Times New Roman"/>
        </w:rPr>
        <w:t xml:space="preserve">W celu wzmocnienia roli planowania wieloletniego wprowadzono </w:t>
      </w:r>
      <w:r w:rsidR="00195CAB" w:rsidRPr="00B85C9B">
        <w:rPr>
          <w:rFonts w:ascii="Times New Roman" w:hAnsi="Times New Roman"/>
        </w:rPr>
        <w:t>zmiany w ustawie z dnia 27 sierpnia 2009 r. o finansach publicznych (ufp)</w:t>
      </w:r>
      <w:r w:rsidR="00195CAB" w:rsidRPr="00B85C9B">
        <w:rPr>
          <w:rStyle w:val="Odwoanieprzypisudolnego"/>
          <w:rFonts w:ascii="Times New Roman" w:hAnsi="Times New Roman"/>
        </w:rPr>
        <w:footnoteReference w:id="6"/>
      </w:r>
      <w:r w:rsidR="00B85C9B">
        <w:rPr>
          <w:rFonts w:ascii="Times New Roman" w:hAnsi="Times New Roman"/>
          <w:vertAlign w:val="superscript"/>
        </w:rPr>
        <w:t>)</w:t>
      </w:r>
      <w:r w:rsidR="00195CAB" w:rsidRPr="00B85C9B">
        <w:rPr>
          <w:rFonts w:ascii="Times New Roman" w:hAnsi="Times New Roman"/>
        </w:rPr>
        <w:t xml:space="preserve"> – </w:t>
      </w:r>
      <w:r w:rsidR="00F24B1A" w:rsidRPr="00B85C9B">
        <w:rPr>
          <w:rFonts w:ascii="Times New Roman" w:hAnsi="Times New Roman"/>
        </w:rPr>
        <w:t xml:space="preserve">w </w:t>
      </w:r>
      <w:r w:rsidRPr="00B85C9B">
        <w:rPr>
          <w:rFonts w:ascii="Times New Roman" w:hAnsi="Times New Roman"/>
        </w:rPr>
        <w:t>art. 138 ust. 6 ufp, który stanowi podstawę prawną do wydania rozporządzenia w sprawie szczegółowego sposobu i zakresu oraz trybu i terminów opracowania materiałów do projektu ustawy budżetowej („noty budżetowej”)</w:t>
      </w:r>
      <w:r w:rsidR="00195CAB" w:rsidRPr="00B85C9B">
        <w:rPr>
          <w:rFonts w:ascii="Times New Roman" w:hAnsi="Times New Roman"/>
        </w:rPr>
        <w:t xml:space="preserve">, uwzględniono </w:t>
      </w:r>
      <w:r w:rsidRPr="00B85C9B">
        <w:rPr>
          <w:rFonts w:ascii="Times New Roman" w:hAnsi="Times New Roman"/>
        </w:rPr>
        <w:t>zagadnienie wieloletniości, tak aby już na poziomie ustawy o</w:t>
      </w:r>
      <w:r w:rsidR="00CA0571" w:rsidRPr="00B85C9B">
        <w:rPr>
          <w:rFonts w:ascii="Times New Roman" w:hAnsi="Times New Roman"/>
        </w:rPr>
        <w:t> </w:t>
      </w:r>
      <w:r w:rsidRPr="00B85C9B">
        <w:rPr>
          <w:rFonts w:ascii="Times New Roman" w:hAnsi="Times New Roman"/>
        </w:rPr>
        <w:t>finansach publicznych położyć nacisk także i na ten aspekt planowania.</w:t>
      </w:r>
    </w:p>
    <w:p w14:paraId="308FE055" w14:textId="267B1E8B" w:rsidR="002D1C95" w:rsidRPr="00B85C9B" w:rsidRDefault="00B873A6" w:rsidP="004E5D4F">
      <w:pPr>
        <w:spacing w:line="360" w:lineRule="auto"/>
        <w:ind w:left="360"/>
        <w:jc w:val="both"/>
        <w:rPr>
          <w:rFonts w:ascii="Times New Roman" w:hAnsi="Times New Roman"/>
        </w:rPr>
      </w:pPr>
      <w:r w:rsidRPr="00B85C9B">
        <w:rPr>
          <w:rFonts w:ascii="Times New Roman" w:hAnsi="Times New Roman"/>
        </w:rPr>
        <w:t>Dodatkowo</w:t>
      </w:r>
      <w:r w:rsidR="0005590D" w:rsidRPr="00B85C9B">
        <w:rPr>
          <w:rFonts w:ascii="Times New Roman" w:hAnsi="Times New Roman"/>
        </w:rPr>
        <w:t>,</w:t>
      </w:r>
      <w:r w:rsidR="0003036D" w:rsidRPr="00B85C9B">
        <w:rPr>
          <w:rFonts w:ascii="Times New Roman" w:hAnsi="Times New Roman"/>
        </w:rPr>
        <w:t xml:space="preserve"> </w:t>
      </w:r>
      <w:r w:rsidRPr="00B85C9B">
        <w:rPr>
          <w:rFonts w:ascii="Times New Roman" w:hAnsi="Times New Roman"/>
        </w:rPr>
        <w:t>począwszy od planowania na rok 202</w:t>
      </w:r>
      <w:r w:rsidR="00463E74" w:rsidRPr="00B85C9B">
        <w:rPr>
          <w:rFonts w:ascii="Times New Roman" w:hAnsi="Times New Roman"/>
        </w:rPr>
        <w:t>5</w:t>
      </w:r>
      <w:r w:rsidR="0005590D" w:rsidRPr="00B85C9B">
        <w:rPr>
          <w:rFonts w:ascii="Times New Roman" w:hAnsi="Times New Roman"/>
        </w:rPr>
        <w:t>,</w:t>
      </w:r>
      <w:r w:rsidRPr="00B85C9B">
        <w:rPr>
          <w:rFonts w:ascii="Times New Roman" w:hAnsi="Times New Roman"/>
        </w:rPr>
        <w:t xml:space="preserve"> rozszerzono perspektywę planistyczną do n+3. Proces planistyczny na cztery lata budżetowe jest obsługiwany w </w:t>
      </w:r>
      <w:r w:rsidR="0005590D" w:rsidRPr="00B85C9B">
        <w:rPr>
          <w:rFonts w:ascii="Times New Roman" w:hAnsi="Times New Roman"/>
        </w:rPr>
        <w:t>S</w:t>
      </w:r>
      <w:r w:rsidRPr="00B85C9B">
        <w:rPr>
          <w:rFonts w:ascii="Times New Roman" w:hAnsi="Times New Roman"/>
        </w:rPr>
        <w:t>ystemie TREZOR.</w:t>
      </w:r>
    </w:p>
    <w:p w14:paraId="28FC7446" w14:textId="3BE45CCD" w:rsidR="00FC4B08" w:rsidRPr="00B85C9B" w:rsidRDefault="00FC4B08" w:rsidP="004E5D4F">
      <w:pPr>
        <w:pStyle w:val="Akapitzlist"/>
        <w:numPr>
          <w:ilvl w:val="0"/>
          <w:numId w:val="29"/>
        </w:numPr>
        <w:spacing w:line="360" w:lineRule="auto"/>
        <w:jc w:val="both"/>
        <w:rPr>
          <w:rFonts w:ascii="Times New Roman" w:eastAsia="Times New Roman" w:hAnsi="Times New Roman"/>
          <w:lang w:eastAsia="pl-PL"/>
        </w:rPr>
      </w:pPr>
      <w:r w:rsidRPr="00B85C9B">
        <w:rPr>
          <w:rFonts w:ascii="Times New Roman" w:eastAsia="Times New Roman" w:hAnsi="Times New Roman"/>
          <w:b/>
          <w:bCs/>
          <w:lang w:eastAsia="pl-PL"/>
        </w:rPr>
        <w:t>Kamień milowy A2aG</w:t>
      </w:r>
      <w:r w:rsidRPr="00B85C9B">
        <w:rPr>
          <w:rFonts w:ascii="Times New Roman" w:eastAsia="Times New Roman" w:hAnsi="Times New Roman"/>
          <w:lang w:eastAsia="pl-PL"/>
        </w:rPr>
        <w:t xml:space="preserve"> dotyczy zaś zmian w klasyfikacji budżetowej, systemie zarządzania budżetem, jak również </w:t>
      </w:r>
      <w:r w:rsidR="0017590E" w:rsidRPr="00B85C9B">
        <w:rPr>
          <w:rFonts w:ascii="Times New Roman" w:eastAsia="Times New Roman" w:hAnsi="Times New Roman"/>
          <w:lang w:eastAsia="pl-PL"/>
        </w:rPr>
        <w:t xml:space="preserve">wprowadzenia </w:t>
      </w:r>
      <w:r w:rsidRPr="00B85C9B">
        <w:rPr>
          <w:rFonts w:ascii="Times New Roman" w:eastAsia="Times New Roman" w:hAnsi="Times New Roman"/>
          <w:lang w:eastAsia="pl-PL"/>
        </w:rPr>
        <w:t>kryteriów oceny inwestycji publicznych. Osiągnięcie tego kamienia milowego</w:t>
      </w:r>
      <w:r w:rsidR="0017590E" w:rsidRPr="00B85C9B">
        <w:rPr>
          <w:rFonts w:ascii="Times New Roman" w:eastAsia="Times New Roman" w:hAnsi="Times New Roman"/>
          <w:lang w:eastAsia="pl-PL"/>
        </w:rPr>
        <w:t xml:space="preserve"> nastąpi</w:t>
      </w:r>
      <w:r w:rsidRPr="00B85C9B">
        <w:rPr>
          <w:rFonts w:ascii="Times New Roman" w:eastAsia="Times New Roman" w:hAnsi="Times New Roman"/>
          <w:lang w:eastAsia="pl-PL"/>
        </w:rPr>
        <w:t xml:space="preserve"> w ramach niniejszej </w:t>
      </w:r>
      <w:r w:rsidR="0017590E" w:rsidRPr="00B85C9B">
        <w:rPr>
          <w:rFonts w:ascii="Times New Roman" w:eastAsia="Times New Roman" w:hAnsi="Times New Roman"/>
          <w:lang w:eastAsia="pl-PL"/>
        </w:rPr>
        <w:t>nowelizacji</w:t>
      </w:r>
      <w:r w:rsidRPr="00B85C9B">
        <w:rPr>
          <w:rFonts w:ascii="Times New Roman" w:eastAsia="Times New Roman" w:hAnsi="Times New Roman"/>
          <w:lang w:eastAsia="pl-PL"/>
        </w:rPr>
        <w:t xml:space="preserve"> ustawy o finansach publicznych oraz niektórych innych ustaw</w:t>
      </w:r>
      <w:r w:rsidR="0017590E" w:rsidRPr="00B85C9B">
        <w:rPr>
          <w:rFonts w:ascii="Times New Roman" w:eastAsia="Times New Roman" w:hAnsi="Times New Roman"/>
          <w:lang w:eastAsia="pl-PL"/>
        </w:rPr>
        <w:t xml:space="preserve"> (UD40)</w:t>
      </w:r>
      <w:r w:rsidRPr="00B85C9B">
        <w:rPr>
          <w:rFonts w:ascii="Times New Roman" w:eastAsia="Times New Roman" w:hAnsi="Times New Roman"/>
          <w:lang w:eastAsia="pl-PL"/>
        </w:rPr>
        <w:t xml:space="preserve">. </w:t>
      </w:r>
    </w:p>
    <w:p w14:paraId="07093F33" w14:textId="77FB6685" w:rsidR="00A004B2" w:rsidRPr="00B85C9B" w:rsidRDefault="00064114" w:rsidP="004E5D4F">
      <w:pPr>
        <w:pStyle w:val="Tekstpodstawowy"/>
        <w:spacing w:before="120" w:line="360" w:lineRule="auto"/>
      </w:pPr>
      <w:r w:rsidRPr="00B85C9B">
        <w:t>P</w:t>
      </w:r>
      <w:r w:rsidR="00A004B2" w:rsidRPr="00B85C9B">
        <w:t>roponowane w projekcie</w:t>
      </w:r>
      <w:r w:rsidR="0017590E" w:rsidRPr="00B85C9B">
        <w:t xml:space="preserve"> ustawy (UD40)</w:t>
      </w:r>
      <w:r w:rsidR="00A004B2" w:rsidRPr="00B85C9B">
        <w:t>:</w:t>
      </w:r>
    </w:p>
    <w:p w14:paraId="550C3C0C" w14:textId="083F4874" w:rsidR="006F3D8D" w:rsidRPr="00B85C9B" w:rsidRDefault="00064114" w:rsidP="004E5D4F">
      <w:pPr>
        <w:pStyle w:val="Akapitzlist"/>
        <w:numPr>
          <w:ilvl w:val="0"/>
          <w:numId w:val="20"/>
        </w:numPr>
        <w:spacing w:line="360" w:lineRule="auto"/>
        <w:jc w:val="both"/>
        <w:rPr>
          <w:rFonts w:ascii="Times New Roman" w:eastAsia="Times New Roman" w:hAnsi="Times New Roman"/>
          <w:lang w:eastAsia="pl-PL"/>
        </w:rPr>
      </w:pPr>
      <w:r w:rsidRPr="00B85C9B">
        <w:rPr>
          <w:rFonts w:ascii="Times New Roman" w:eastAsia="Times New Roman" w:hAnsi="Times New Roman"/>
          <w:b/>
          <w:bCs/>
          <w:lang w:eastAsia="pl-PL"/>
        </w:rPr>
        <w:t xml:space="preserve">zmiany </w:t>
      </w:r>
      <w:r w:rsidR="00A004B2" w:rsidRPr="00B85C9B">
        <w:rPr>
          <w:rFonts w:ascii="Times New Roman" w:eastAsia="Times New Roman" w:hAnsi="Times New Roman"/>
          <w:b/>
          <w:bCs/>
          <w:lang w:eastAsia="pl-PL"/>
        </w:rPr>
        <w:t>w systemie klasyfikacyjnym</w:t>
      </w:r>
      <w:r w:rsidR="00A004B2" w:rsidRPr="00B85C9B">
        <w:rPr>
          <w:rFonts w:ascii="Times New Roman" w:eastAsia="Times New Roman" w:hAnsi="Times New Roman"/>
          <w:lang w:eastAsia="pl-PL"/>
        </w:rPr>
        <w:t xml:space="preserve"> </w:t>
      </w:r>
      <w:r w:rsidRPr="00B85C9B">
        <w:rPr>
          <w:rFonts w:ascii="Times New Roman" w:hAnsi="Times New Roman"/>
        </w:rPr>
        <w:t xml:space="preserve">– </w:t>
      </w:r>
      <w:r w:rsidR="006F3D8D" w:rsidRPr="00B85C9B">
        <w:rPr>
          <w:rFonts w:ascii="Times New Roman" w:eastAsia="Times New Roman" w:hAnsi="Times New Roman"/>
          <w:lang w:eastAsia="pl-PL"/>
        </w:rPr>
        <w:t xml:space="preserve">wprowadzają przede wszystkim nowy układ grup wydatków budżetu państwa określonych w ustawie o finansach publicznych (art. 124). </w:t>
      </w:r>
    </w:p>
    <w:p w14:paraId="516888E7" w14:textId="7ECB3752" w:rsidR="006F3D8D" w:rsidRPr="00B85C9B" w:rsidRDefault="001D1C6B" w:rsidP="004E5D4F">
      <w:pPr>
        <w:pStyle w:val="Akapitzlist"/>
        <w:spacing w:before="120" w:line="360" w:lineRule="auto"/>
        <w:ind w:left="0"/>
        <w:contextualSpacing w:val="0"/>
        <w:jc w:val="both"/>
        <w:rPr>
          <w:rFonts w:ascii="Times New Roman" w:eastAsia="Times New Roman" w:hAnsi="Times New Roman"/>
          <w:lang w:eastAsia="pl-PL"/>
        </w:rPr>
      </w:pPr>
      <w:r w:rsidRPr="00B85C9B">
        <w:rPr>
          <w:rFonts w:ascii="Times New Roman" w:eastAsia="Times New Roman" w:hAnsi="Times New Roman"/>
          <w:lang w:eastAsia="pl-PL"/>
        </w:rPr>
        <w:t>P</w:t>
      </w:r>
      <w:r w:rsidR="006F3D8D" w:rsidRPr="00B85C9B">
        <w:rPr>
          <w:rFonts w:ascii="Times New Roman" w:eastAsia="Times New Roman" w:hAnsi="Times New Roman"/>
          <w:lang w:eastAsia="pl-PL"/>
        </w:rPr>
        <w:t xml:space="preserve">roponuje się nowy układ grup agregujących wydatki według ich charakteru ekonomicznego. Wpłynie to na zmianę układu prezentacyjnego budżetu państwa w ustawie budżetowej. Dotychczasowe grupy wydatkowe ujęte w załączniku nr 2 do ustawy budżetowej zostaną </w:t>
      </w:r>
      <w:r w:rsidR="006F3D8D" w:rsidRPr="00B85C9B">
        <w:rPr>
          <w:rFonts w:ascii="Times New Roman" w:eastAsia="Times New Roman" w:hAnsi="Times New Roman"/>
          <w:lang w:eastAsia="pl-PL"/>
        </w:rPr>
        <w:lastRenderedPageBreak/>
        <w:t xml:space="preserve">zastąpione nowymi. Przyczyni się to do lepszego i jaśniejszego – w stosunku do obecnego układu – prezentowania ekonomicznego charakteru ponoszonych wydatków. </w:t>
      </w:r>
    </w:p>
    <w:p w14:paraId="3258D904" w14:textId="26B302DE" w:rsidR="006F3D8D" w:rsidRPr="00B85C9B" w:rsidRDefault="006F3D8D" w:rsidP="004E5D4F">
      <w:pPr>
        <w:pStyle w:val="Akapitzlist"/>
        <w:spacing w:before="120" w:line="360" w:lineRule="auto"/>
        <w:ind w:left="0"/>
        <w:contextualSpacing w:val="0"/>
        <w:jc w:val="both"/>
        <w:rPr>
          <w:rFonts w:ascii="Times New Roman" w:eastAsia="Times New Roman" w:hAnsi="Times New Roman"/>
          <w:lang w:eastAsia="pl-PL"/>
        </w:rPr>
      </w:pPr>
      <w:r w:rsidRPr="00B85C9B">
        <w:rPr>
          <w:rFonts w:ascii="Times New Roman" w:eastAsia="Times New Roman" w:hAnsi="Times New Roman"/>
          <w:lang w:eastAsia="pl-PL"/>
        </w:rPr>
        <w:t xml:space="preserve">Konsekwencją zmiany grup wydatków </w:t>
      </w:r>
      <w:r w:rsidR="008061D0" w:rsidRPr="00B85C9B">
        <w:rPr>
          <w:rFonts w:ascii="Times New Roman" w:eastAsia="Times New Roman" w:hAnsi="Times New Roman"/>
          <w:lang w:eastAsia="pl-PL"/>
        </w:rPr>
        <w:t>jest</w:t>
      </w:r>
      <w:r w:rsidRPr="00B85C9B">
        <w:rPr>
          <w:rFonts w:ascii="Times New Roman" w:eastAsia="Times New Roman" w:hAnsi="Times New Roman"/>
          <w:lang w:eastAsia="pl-PL"/>
        </w:rPr>
        <w:t xml:space="preserve"> zmiana upoważnienia do wydania rozporządzenia w sprawie klasyfikacji budżetowej (art. 39 ufp), co </w:t>
      </w:r>
      <w:r w:rsidR="008061D0" w:rsidRPr="00B85C9B">
        <w:rPr>
          <w:rFonts w:ascii="Times New Roman" w:eastAsia="Times New Roman" w:hAnsi="Times New Roman"/>
          <w:lang w:eastAsia="pl-PL"/>
        </w:rPr>
        <w:t>wiąże</w:t>
      </w:r>
      <w:r w:rsidRPr="00B85C9B">
        <w:rPr>
          <w:rFonts w:ascii="Times New Roman" w:eastAsia="Times New Roman" w:hAnsi="Times New Roman"/>
          <w:lang w:eastAsia="pl-PL"/>
        </w:rPr>
        <w:t xml:space="preserve"> się z koniecznością wydania nowego rozporządzenia</w:t>
      </w:r>
      <w:r w:rsidR="00D7533D" w:rsidRPr="00B85C9B">
        <w:rPr>
          <w:rFonts w:ascii="Times New Roman" w:eastAsia="Times New Roman" w:hAnsi="Times New Roman"/>
          <w:lang w:eastAsia="pl-PL"/>
        </w:rPr>
        <w:t xml:space="preserve">, gdyż określa się w nim m.in. </w:t>
      </w:r>
      <w:r w:rsidRPr="00B85C9B">
        <w:rPr>
          <w:rFonts w:ascii="Times New Roman" w:eastAsia="Times New Roman" w:hAnsi="Times New Roman"/>
          <w:lang w:eastAsia="pl-PL"/>
        </w:rPr>
        <w:t>uszczegółowienie tytułów wydatków zdefiniowanych w ustawie o finansach publicznych</w:t>
      </w:r>
      <w:r w:rsidR="00D7533D" w:rsidRPr="00B85C9B">
        <w:rPr>
          <w:rFonts w:ascii="Times New Roman" w:eastAsia="Times New Roman" w:hAnsi="Times New Roman"/>
          <w:lang w:eastAsia="pl-PL"/>
        </w:rPr>
        <w:t>.</w:t>
      </w:r>
    </w:p>
    <w:p w14:paraId="4A5F3E13" w14:textId="64F57FA6" w:rsidR="00C2640F" w:rsidRPr="00B85C9B" w:rsidRDefault="006F3D8D" w:rsidP="004E5D4F">
      <w:pPr>
        <w:pStyle w:val="Akapitzlist"/>
        <w:spacing w:before="120" w:line="360" w:lineRule="auto"/>
        <w:ind w:left="0"/>
        <w:contextualSpacing w:val="0"/>
        <w:jc w:val="both"/>
        <w:rPr>
          <w:rFonts w:ascii="Times New Roman" w:eastAsia="Times New Roman" w:hAnsi="Times New Roman"/>
          <w:lang w:eastAsia="pl-PL"/>
        </w:rPr>
      </w:pPr>
      <w:r w:rsidRPr="00B85C9B">
        <w:rPr>
          <w:rFonts w:ascii="Times New Roman" w:eastAsia="Times New Roman" w:hAnsi="Times New Roman"/>
          <w:lang w:eastAsia="pl-PL"/>
        </w:rPr>
        <w:t>Nowe grupy wydatkowe będą agregować dane wynikające z zastosowania uporządkowanej i</w:t>
      </w:r>
      <w:r w:rsidR="00F4782B" w:rsidRPr="00B85C9B">
        <w:rPr>
          <w:rFonts w:ascii="Times New Roman" w:eastAsia="Times New Roman" w:hAnsi="Times New Roman"/>
          <w:lang w:eastAsia="pl-PL"/>
        </w:rPr>
        <w:t> </w:t>
      </w:r>
      <w:r w:rsidRPr="00B85C9B">
        <w:rPr>
          <w:rFonts w:ascii="Times New Roman" w:eastAsia="Times New Roman" w:hAnsi="Times New Roman"/>
          <w:lang w:eastAsia="pl-PL"/>
        </w:rPr>
        <w:t>ulepszonej klasyfikacji paragrafowej określonej nowym rozporządzeniem i opracowanej w oparciu o założenia segmentu ekonomicznego przyjęte w ramach pośredniego kamienia milowego A1G</w:t>
      </w:r>
      <w:r w:rsidRPr="00B85C9B">
        <w:rPr>
          <w:rStyle w:val="Odwoanieprzypisudolnego"/>
          <w:rFonts w:ascii="Times New Roman" w:eastAsia="Times New Roman" w:hAnsi="Times New Roman"/>
          <w:lang w:eastAsia="pl-PL"/>
        </w:rPr>
        <w:footnoteReference w:id="7"/>
      </w:r>
      <w:r w:rsidR="00B85C9B">
        <w:rPr>
          <w:rFonts w:ascii="Times New Roman" w:eastAsia="Times New Roman" w:hAnsi="Times New Roman"/>
          <w:vertAlign w:val="superscript"/>
          <w:lang w:eastAsia="pl-PL"/>
        </w:rPr>
        <w:t>)</w:t>
      </w:r>
      <w:r w:rsidR="00C2640F" w:rsidRPr="00B85C9B">
        <w:rPr>
          <w:rFonts w:ascii="Times New Roman" w:eastAsia="Times New Roman" w:hAnsi="Times New Roman"/>
          <w:lang w:eastAsia="pl-PL"/>
        </w:rPr>
        <w:t>.</w:t>
      </w:r>
    </w:p>
    <w:p w14:paraId="66B66903" w14:textId="065ACD9D" w:rsidR="00CA0571" w:rsidRPr="00B85C9B" w:rsidRDefault="00C2640F" w:rsidP="004E5D4F">
      <w:pPr>
        <w:pStyle w:val="Akapitzlist"/>
        <w:spacing w:before="120" w:line="360" w:lineRule="auto"/>
        <w:ind w:left="0"/>
        <w:contextualSpacing w:val="0"/>
        <w:jc w:val="both"/>
        <w:rPr>
          <w:rFonts w:ascii="Times New Roman" w:eastAsia="Times New Roman" w:hAnsi="Times New Roman"/>
          <w:lang w:eastAsia="pl-PL"/>
        </w:rPr>
      </w:pPr>
      <w:r w:rsidRPr="00B85C9B">
        <w:rPr>
          <w:rFonts w:ascii="Times New Roman" w:eastAsia="Times New Roman" w:hAnsi="Times New Roman"/>
          <w:lang w:eastAsia="pl-PL"/>
        </w:rPr>
        <w:t xml:space="preserve">Ponadto w celu zapewnienia jednolitego ewidencjonowania danych w zakresie gospodarowania środkami publicznymi proponuje się, by </w:t>
      </w:r>
      <w:r w:rsidR="009E634A" w:rsidRPr="00B85C9B">
        <w:rPr>
          <w:rFonts w:ascii="Times New Roman" w:eastAsia="Times New Roman" w:hAnsi="Times New Roman"/>
          <w:lang w:eastAsia="pl-PL"/>
        </w:rPr>
        <w:t>minister właściwy do spraw finansów publicznych</w:t>
      </w:r>
      <w:r w:rsidRPr="00B85C9B">
        <w:rPr>
          <w:rFonts w:ascii="Times New Roman" w:eastAsia="Times New Roman" w:hAnsi="Times New Roman"/>
          <w:lang w:eastAsia="pl-PL"/>
        </w:rPr>
        <w:t xml:space="preserve"> zamieszczał na stronie internetowej wytyczne w zakresie przypisywania paragrafów klasyfikacji do </w:t>
      </w:r>
      <w:r w:rsidR="00CA0571" w:rsidRPr="00B85C9B">
        <w:rPr>
          <w:rFonts w:ascii="Times New Roman" w:eastAsia="Times New Roman" w:hAnsi="Times New Roman"/>
          <w:lang w:eastAsia="pl-PL"/>
        </w:rPr>
        <w:t>kont księgowych określonych w przepisach wydanych na podstawie art. 40 ust. 4 ufp;</w:t>
      </w:r>
    </w:p>
    <w:p w14:paraId="15AE59C8" w14:textId="4711EAD1" w:rsidR="00694AC3" w:rsidRPr="00B85C9B" w:rsidRDefault="00064114" w:rsidP="004E5D4F">
      <w:pPr>
        <w:pStyle w:val="Tekstpodstawowy"/>
        <w:numPr>
          <w:ilvl w:val="0"/>
          <w:numId w:val="20"/>
        </w:numPr>
        <w:tabs>
          <w:tab w:val="clear" w:pos="540"/>
          <w:tab w:val="clear" w:pos="5400"/>
        </w:tabs>
        <w:spacing w:before="120" w:after="0" w:line="360" w:lineRule="auto"/>
        <w:ind w:left="357" w:hanging="357"/>
      </w:pPr>
      <w:r w:rsidRPr="00B85C9B">
        <w:rPr>
          <w:b/>
          <w:bCs/>
        </w:rPr>
        <w:t xml:space="preserve">zmiany </w:t>
      </w:r>
      <w:bookmarkStart w:id="0" w:name="_Hlk216780407"/>
      <w:r w:rsidR="007E70FE" w:rsidRPr="00B85C9B">
        <w:rPr>
          <w:b/>
          <w:bCs/>
        </w:rPr>
        <w:t>w obszarze</w:t>
      </w:r>
      <w:r w:rsidR="00ED79EA" w:rsidRPr="00B85C9B">
        <w:rPr>
          <w:b/>
          <w:bCs/>
        </w:rPr>
        <w:t xml:space="preserve"> zarządzania budżetem państwa</w:t>
      </w:r>
      <w:r w:rsidR="002564DD" w:rsidRPr="00B85C9B">
        <w:t xml:space="preserve"> </w:t>
      </w:r>
      <w:bookmarkEnd w:id="0"/>
      <w:r w:rsidR="00490511" w:rsidRPr="00B85C9B">
        <w:t>–</w:t>
      </w:r>
      <w:r w:rsidR="00A74FB0" w:rsidRPr="00B85C9B">
        <w:t xml:space="preserve"> </w:t>
      </w:r>
      <w:r w:rsidR="007E70FE" w:rsidRPr="00B85C9B">
        <w:t>zawierają pakiet zmian w celu realizacji zaleceń Rady</w:t>
      </w:r>
      <w:r w:rsidR="00A74FB0" w:rsidRPr="00B85C9B">
        <w:t xml:space="preserve"> </w:t>
      </w:r>
      <w:r w:rsidR="007E70FE" w:rsidRPr="00B85C9B">
        <w:t>Unii Europejskiej z 2019 r. (tzw. CSR1</w:t>
      </w:r>
      <w:r w:rsidR="007E70FE" w:rsidRPr="00B85C9B">
        <w:rPr>
          <w:vertAlign w:val="superscript"/>
        </w:rPr>
        <w:footnoteReference w:id="8"/>
      </w:r>
      <w:r w:rsidR="00B85C9B">
        <w:rPr>
          <w:vertAlign w:val="superscript"/>
        </w:rPr>
        <w:t>)</w:t>
      </w:r>
      <w:r w:rsidR="007E70FE" w:rsidRPr="00B85C9B">
        <w:t>)</w:t>
      </w:r>
      <w:r w:rsidR="009C01DF" w:rsidRPr="00B85C9B">
        <w:t>, która</w:t>
      </w:r>
      <w:r w:rsidR="007E70FE" w:rsidRPr="00B85C9B">
        <w:t xml:space="preserve"> rekomendowała Polsce podjęcie dalszych działań w celu zwiększenia efektywności wydatków publicznych, w tym przez udoskonalenie systemu budżetowego. Zalecenie zostało podtrzymane w 2022</w:t>
      </w:r>
      <w:r w:rsidR="001A4D84">
        <w:t> </w:t>
      </w:r>
      <w:r w:rsidR="007E70FE" w:rsidRPr="00B85C9B">
        <w:t>r., a jego aktualność potwierdzona w 2023 r. W</w:t>
      </w:r>
      <w:r w:rsidR="009E634A" w:rsidRPr="00B85C9B">
        <w:t xml:space="preserve"> ww.</w:t>
      </w:r>
      <w:r w:rsidR="007E70FE" w:rsidRPr="00B85C9B">
        <w:t xml:space="preserve"> dokumencie z 2019 r.</w:t>
      </w:r>
      <w:r w:rsidR="008A106D" w:rsidRPr="00B85C9B">
        <w:t>,</w:t>
      </w:r>
      <w:r w:rsidR="005C50CD">
        <w:t xml:space="preserve"> </w:t>
      </w:r>
      <w:r w:rsidR="009E634A" w:rsidRPr="00B85C9B">
        <w:t>tj. CSR1</w:t>
      </w:r>
      <w:r w:rsidR="008A106D" w:rsidRPr="00B85C9B">
        <w:t>,</w:t>
      </w:r>
      <w:r w:rsidR="005C50CD">
        <w:t xml:space="preserve"> </w:t>
      </w:r>
      <w:r w:rsidR="007E70FE" w:rsidRPr="00B85C9B">
        <w:t>wskazano również na potrzebę wprowadzenia nowych instrumentów służących lepszemu zarządzaniu wydatkami. Jak wskazała Rada</w:t>
      </w:r>
      <w:r w:rsidR="009E634A" w:rsidRPr="00B85C9B">
        <w:t xml:space="preserve"> Unii Europejskiej</w:t>
      </w:r>
      <w:r w:rsidR="007E70FE" w:rsidRPr="00B85C9B">
        <w:t>, całościowa reforma systemu budżetowego jest skomplikowana i będzie wdrażana etapami przez kilka lat.</w:t>
      </w:r>
    </w:p>
    <w:p w14:paraId="15552B62" w14:textId="45450E70" w:rsidR="007E70FE" w:rsidRPr="00B85C9B" w:rsidRDefault="009C01DF" w:rsidP="004E5D4F">
      <w:pPr>
        <w:pStyle w:val="Tekstpodstawowy"/>
        <w:tabs>
          <w:tab w:val="clear" w:pos="540"/>
          <w:tab w:val="clear" w:pos="5400"/>
        </w:tabs>
        <w:spacing w:before="120" w:after="0" w:line="360" w:lineRule="auto"/>
        <w:ind w:left="357"/>
      </w:pPr>
      <w:r w:rsidRPr="00B85C9B">
        <w:t xml:space="preserve">Pakiet </w:t>
      </w:r>
      <w:r w:rsidR="000D20C7" w:rsidRPr="00B85C9B">
        <w:t xml:space="preserve">projektowanych </w:t>
      </w:r>
      <w:r w:rsidRPr="00B85C9B">
        <w:t xml:space="preserve">zmian </w:t>
      </w:r>
      <w:r w:rsidR="00AA23FD" w:rsidRPr="00B85C9B">
        <w:t>w zakresie zarządzania budżetem państwa zawiera</w:t>
      </w:r>
      <w:r w:rsidRPr="00B85C9B">
        <w:t xml:space="preserve"> m.in.:</w:t>
      </w:r>
    </w:p>
    <w:p w14:paraId="3736DAEE" w14:textId="32AB4AD4" w:rsidR="00520147" w:rsidRPr="00B85C9B" w:rsidRDefault="009C01DF" w:rsidP="004E5D4F">
      <w:pPr>
        <w:pStyle w:val="Akapitzlist"/>
        <w:numPr>
          <w:ilvl w:val="0"/>
          <w:numId w:val="13"/>
        </w:numPr>
        <w:spacing w:line="360" w:lineRule="auto"/>
        <w:ind w:left="723"/>
        <w:jc w:val="both"/>
        <w:rPr>
          <w:rFonts w:ascii="Times New Roman" w:eastAsia="Times New Roman" w:hAnsi="Times New Roman"/>
          <w:lang w:eastAsia="pl-PL"/>
        </w:rPr>
      </w:pPr>
      <w:r w:rsidRPr="00B85C9B">
        <w:rPr>
          <w:rFonts w:ascii="Times New Roman" w:eastAsia="Times New Roman" w:hAnsi="Times New Roman"/>
          <w:lang w:eastAsia="pl-PL"/>
        </w:rPr>
        <w:t>usprawnienie procesów związanych z opracowaniem projektów planów/planów finansowych oraz harmonogramu dochodów i wydatków</w:t>
      </w:r>
      <w:r w:rsidR="00520147" w:rsidRPr="00B85C9B">
        <w:rPr>
          <w:rFonts w:ascii="Times New Roman" w:eastAsia="Times New Roman" w:hAnsi="Times New Roman"/>
          <w:lang w:eastAsia="pl-PL"/>
        </w:rPr>
        <w:t>,</w:t>
      </w:r>
    </w:p>
    <w:p w14:paraId="7E4A1F58" w14:textId="27F30A3C" w:rsidR="00520147" w:rsidRPr="00B85C9B" w:rsidRDefault="009C01DF" w:rsidP="004E5D4F">
      <w:pPr>
        <w:pStyle w:val="Akapitzlist"/>
        <w:numPr>
          <w:ilvl w:val="0"/>
          <w:numId w:val="13"/>
        </w:numPr>
        <w:spacing w:line="360" w:lineRule="auto"/>
        <w:ind w:left="723"/>
        <w:jc w:val="both"/>
        <w:rPr>
          <w:rFonts w:ascii="Times New Roman" w:eastAsia="Times New Roman" w:hAnsi="Times New Roman"/>
          <w:lang w:eastAsia="pl-PL"/>
        </w:rPr>
      </w:pPr>
      <w:r w:rsidRPr="00B85C9B">
        <w:rPr>
          <w:rFonts w:ascii="Times New Roman" w:eastAsia="Times New Roman" w:hAnsi="Times New Roman"/>
          <w:lang w:eastAsia="pl-PL"/>
        </w:rPr>
        <w:t>umożliwienie wojewodom</w:t>
      </w:r>
      <w:r w:rsidR="00520147" w:rsidRPr="00B85C9B">
        <w:rPr>
          <w:rFonts w:ascii="Times New Roman" w:eastAsia="Times New Roman" w:hAnsi="Times New Roman"/>
          <w:lang w:eastAsia="pl-PL"/>
        </w:rPr>
        <w:t xml:space="preserve"> </w:t>
      </w:r>
      <w:r w:rsidRPr="00B85C9B">
        <w:rPr>
          <w:rFonts w:ascii="Times New Roman" w:eastAsia="Times New Roman" w:hAnsi="Times New Roman"/>
          <w:lang w:eastAsia="pl-PL"/>
        </w:rPr>
        <w:t>dokonywania przeniesień wydatków w zakresie dotyczącym realizacji zadań z zakresu administracji rządowej oraz innych zadań zleconych innymi ustawami jednostkom samorządu terytorialnego</w:t>
      </w:r>
      <w:r w:rsidR="0003036D" w:rsidRPr="00B85C9B">
        <w:rPr>
          <w:rFonts w:ascii="Times New Roman" w:eastAsia="Times New Roman" w:hAnsi="Times New Roman"/>
          <w:lang w:eastAsia="pl-PL"/>
        </w:rPr>
        <w:t>,</w:t>
      </w:r>
    </w:p>
    <w:p w14:paraId="48CFAFA8" w14:textId="70C2424B" w:rsidR="00520147" w:rsidRPr="00B85C9B" w:rsidRDefault="009C01DF" w:rsidP="004E5D4F">
      <w:pPr>
        <w:pStyle w:val="Akapitzlist"/>
        <w:numPr>
          <w:ilvl w:val="0"/>
          <w:numId w:val="13"/>
        </w:numPr>
        <w:spacing w:line="360" w:lineRule="auto"/>
        <w:ind w:left="723"/>
        <w:jc w:val="both"/>
        <w:rPr>
          <w:rFonts w:ascii="Times New Roman" w:eastAsia="Times New Roman" w:hAnsi="Times New Roman"/>
          <w:lang w:eastAsia="pl-PL"/>
        </w:rPr>
      </w:pPr>
      <w:r w:rsidRPr="00B85C9B">
        <w:rPr>
          <w:rFonts w:ascii="Times New Roman" w:eastAsia="Times New Roman" w:hAnsi="Times New Roman"/>
          <w:lang w:eastAsia="pl-PL"/>
        </w:rPr>
        <w:lastRenderedPageBreak/>
        <w:t xml:space="preserve">regulacje </w:t>
      </w:r>
      <w:r w:rsidR="005F2CBE" w:rsidRPr="00B85C9B">
        <w:rPr>
          <w:rFonts w:ascii="Times New Roman" w:eastAsia="Times New Roman" w:hAnsi="Times New Roman"/>
          <w:lang w:eastAsia="pl-PL"/>
        </w:rPr>
        <w:t>uelastyczniające dokonywanie</w:t>
      </w:r>
      <w:r w:rsidRPr="00B85C9B">
        <w:rPr>
          <w:rFonts w:ascii="Times New Roman" w:eastAsia="Times New Roman" w:hAnsi="Times New Roman"/>
          <w:lang w:eastAsia="pl-PL"/>
        </w:rPr>
        <w:t xml:space="preserve"> wydatków majątkowych</w:t>
      </w:r>
      <w:r w:rsidR="005F2CBE" w:rsidRPr="00B85C9B">
        <w:rPr>
          <w:rFonts w:ascii="Times New Roman" w:eastAsia="Times New Roman" w:hAnsi="Times New Roman"/>
          <w:lang w:eastAsia="pl-PL"/>
        </w:rPr>
        <w:t xml:space="preserve"> </w:t>
      </w:r>
      <w:r w:rsidR="002D1C95" w:rsidRPr="00B85C9B">
        <w:rPr>
          <w:rFonts w:ascii="Times New Roman" w:eastAsia="Times New Roman" w:hAnsi="Times New Roman"/>
          <w:lang w:eastAsia="pl-PL"/>
        </w:rPr>
        <w:t xml:space="preserve">przez </w:t>
      </w:r>
      <w:r w:rsidR="005F2CBE" w:rsidRPr="00B85C9B">
        <w:rPr>
          <w:rFonts w:ascii="Times New Roman" w:eastAsia="Times New Roman" w:hAnsi="Times New Roman"/>
          <w:lang w:eastAsia="pl-PL"/>
        </w:rPr>
        <w:t>dysponentów (zwiększenie limitu</w:t>
      </w:r>
      <w:r w:rsidR="002D1C95" w:rsidRPr="00B85C9B">
        <w:rPr>
          <w:rFonts w:ascii="Times New Roman" w:eastAsia="Times New Roman" w:hAnsi="Times New Roman"/>
          <w:lang w:eastAsia="pl-PL"/>
        </w:rPr>
        <w:t xml:space="preserve"> przeniesień </w:t>
      </w:r>
      <w:r w:rsidR="005F2CBE" w:rsidRPr="00B85C9B">
        <w:rPr>
          <w:rFonts w:ascii="Times New Roman" w:eastAsia="Times New Roman" w:hAnsi="Times New Roman"/>
          <w:lang w:eastAsia="pl-PL"/>
        </w:rPr>
        <w:t xml:space="preserve">wydatków </w:t>
      </w:r>
      <w:r w:rsidR="002F59B0" w:rsidRPr="00B85C9B">
        <w:rPr>
          <w:rFonts w:ascii="Times New Roman" w:eastAsia="Times New Roman" w:hAnsi="Times New Roman"/>
          <w:lang w:eastAsia="pl-PL"/>
        </w:rPr>
        <w:t xml:space="preserve">dokonywanych bez zgody </w:t>
      </w:r>
      <w:r w:rsidR="009E634A" w:rsidRPr="00B85C9B">
        <w:rPr>
          <w:rFonts w:ascii="Times New Roman" w:eastAsia="Times New Roman" w:hAnsi="Times New Roman"/>
          <w:lang w:eastAsia="pl-PL"/>
        </w:rPr>
        <w:t>ministra właściwego do spraw finansów publicznych</w:t>
      </w:r>
      <w:r w:rsidR="001123EC" w:rsidRPr="00B85C9B">
        <w:rPr>
          <w:rFonts w:ascii="Times New Roman" w:eastAsia="Times New Roman" w:hAnsi="Times New Roman"/>
          <w:lang w:eastAsia="pl-PL"/>
        </w:rPr>
        <w:t xml:space="preserve"> </w:t>
      </w:r>
      <w:r w:rsidR="005F2CBE" w:rsidRPr="00B85C9B">
        <w:rPr>
          <w:rFonts w:ascii="Times New Roman" w:eastAsia="Times New Roman" w:hAnsi="Times New Roman"/>
          <w:lang w:eastAsia="pl-PL"/>
        </w:rPr>
        <w:t>do 500 tys. zł)</w:t>
      </w:r>
      <w:r w:rsidR="00520147" w:rsidRPr="00B85C9B">
        <w:rPr>
          <w:rFonts w:ascii="Times New Roman" w:eastAsia="Times New Roman" w:hAnsi="Times New Roman"/>
          <w:lang w:eastAsia="pl-PL"/>
        </w:rPr>
        <w:t>,</w:t>
      </w:r>
    </w:p>
    <w:p w14:paraId="102D8EDE" w14:textId="2E134B90" w:rsidR="0017590E" w:rsidRPr="00B85C9B" w:rsidRDefault="009C01DF" w:rsidP="004E5D4F">
      <w:pPr>
        <w:pStyle w:val="Akapitzlist"/>
        <w:numPr>
          <w:ilvl w:val="0"/>
          <w:numId w:val="13"/>
        </w:numPr>
        <w:spacing w:line="360" w:lineRule="auto"/>
        <w:ind w:left="723"/>
        <w:jc w:val="both"/>
        <w:rPr>
          <w:rFonts w:ascii="Times New Roman" w:eastAsia="Times New Roman" w:hAnsi="Times New Roman"/>
          <w:lang w:eastAsia="pl-PL"/>
        </w:rPr>
      </w:pPr>
      <w:r w:rsidRPr="00B85C9B">
        <w:rPr>
          <w:rFonts w:ascii="Times New Roman" w:eastAsia="Times New Roman" w:hAnsi="Times New Roman"/>
          <w:lang w:eastAsia="pl-PL"/>
        </w:rPr>
        <w:t>udoskonalenie warstwy prezentacyjnej budżetu</w:t>
      </w:r>
      <w:r w:rsidR="0003036D" w:rsidRPr="00B85C9B">
        <w:rPr>
          <w:rFonts w:ascii="Times New Roman" w:eastAsia="Times New Roman" w:hAnsi="Times New Roman"/>
          <w:lang w:eastAsia="pl-PL"/>
        </w:rPr>
        <w:t>,</w:t>
      </w:r>
    </w:p>
    <w:p w14:paraId="196587BD" w14:textId="0F686950" w:rsidR="00F01172" w:rsidRPr="00B85C9B" w:rsidRDefault="0003036D" w:rsidP="004E5D4F">
      <w:pPr>
        <w:pStyle w:val="Akapitzlist"/>
        <w:numPr>
          <w:ilvl w:val="0"/>
          <w:numId w:val="13"/>
        </w:numPr>
        <w:spacing w:line="360" w:lineRule="auto"/>
        <w:ind w:left="723"/>
        <w:jc w:val="both"/>
        <w:rPr>
          <w:rFonts w:ascii="Times New Roman" w:hAnsi="Times New Roman"/>
        </w:rPr>
      </w:pPr>
      <w:r w:rsidRPr="00B85C9B">
        <w:rPr>
          <w:rFonts w:ascii="Times New Roman" w:hAnsi="Times New Roman"/>
        </w:rPr>
        <w:t>obowiązek zamieszczania w ramach uzasadnienia do ustawy budżetowej planów finansowych funduszy utworzonych, powierzonych lub przekazanych Bankowi Gospodarstwa Krajowego (BGK) na podstawie odrębnych ustaw</w:t>
      </w:r>
      <w:r w:rsidR="003718F0" w:rsidRPr="00B85C9B">
        <w:rPr>
          <w:rFonts w:ascii="Times New Roman" w:hAnsi="Times New Roman"/>
        </w:rPr>
        <w:t>.</w:t>
      </w:r>
    </w:p>
    <w:p w14:paraId="326C8D47" w14:textId="1E05EEB1" w:rsidR="00F01172" w:rsidRPr="00B85C9B" w:rsidRDefault="00F01172" w:rsidP="004E5D4F">
      <w:pPr>
        <w:pStyle w:val="Akapitzlist"/>
        <w:numPr>
          <w:ilvl w:val="0"/>
          <w:numId w:val="20"/>
        </w:numPr>
        <w:spacing w:before="120" w:line="360" w:lineRule="auto"/>
        <w:ind w:left="357" w:hanging="357"/>
        <w:contextualSpacing w:val="0"/>
        <w:jc w:val="both"/>
        <w:rPr>
          <w:rFonts w:ascii="Times New Roman" w:hAnsi="Times New Roman"/>
          <w:lang w:eastAsia="pl-PL"/>
        </w:rPr>
      </w:pPr>
      <w:r w:rsidRPr="00B85C9B">
        <w:rPr>
          <w:rFonts w:ascii="Times New Roman" w:eastAsia="Times New Roman" w:hAnsi="Times New Roman"/>
          <w:b/>
          <w:bCs/>
          <w:color w:val="000000" w:themeColor="text1"/>
          <w:lang w:eastAsia="pl-PL"/>
        </w:rPr>
        <w:t xml:space="preserve">zmiany w obszarze zarządzania inwestycjami publicznymi </w:t>
      </w:r>
      <w:r w:rsidRPr="00B85C9B">
        <w:rPr>
          <w:rFonts w:ascii="Times New Roman" w:eastAsia="Times New Roman" w:hAnsi="Times New Roman"/>
          <w:color w:val="000000" w:themeColor="text1"/>
          <w:lang w:eastAsia="pl-PL"/>
        </w:rPr>
        <w:t>– obejmują pakiet przepisów, które mają na celu zwiększenie przejrzystości procesu planowania inwestycji publicznych, poprawę jakości przygotowania i zb</w:t>
      </w:r>
      <w:r w:rsidR="007E6E39" w:rsidRPr="00B85C9B">
        <w:rPr>
          <w:rFonts w:ascii="Times New Roman" w:eastAsia="Times New Roman" w:hAnsi="Times New Roman"/>
          <w:color w:val="000000" w:themeColor="text1"/>
          <w:lang w:eastAsia="pl-PL"/>
        </w:rPr>
        <w:t>ie</w:t>
      </w:r>
      <w:r w:rsidRPr="00B85C9B">
        <w:rPr>
          <w:rFonts w:ascii="Times New Roman" w:eastAsia="Times New Roman" w:hAnsi="Times New Roman"/>
          <w:color w:val="000000" w:themeColor="text1"/>
          <w:lang w:eastAsia="pl-PL"/>
        </w:rPr>
        <w:t>rania danych na temat nowych inwestycji, a w rezultacie zwiększenie efektywności i gospodarności wydatkowania środków publicznych.</w:t>
      </w:r>
      <w:r w:rsidR="0017590E" w:rsidRPr="00B85C9B">
        <w:rPr>
          <w:rFonts w:ascii="Times New Roman" w:eastAsia="Times New Roman" w:hAnsi="Times New Roman"/>
          <w:color w:val="000000" w:themeColor="text1"/>
          <w:lang w:eastAsia="pl-PL"/>
        </w:rPr>
        <w:t xml:space="preserve"> </w:t>
      </w:r>
      <w:r w:rsidRPr="00B85C9B">
        <w:rPr>
          <w:rFonts w:ascii="Times New Roman" w:eastAsia="Times New Roman" w:hAnsi="Times New Roman"/>
          <w:color w:val="000000" w:themeColor="text1"/>
          <w:lang w:eastAsia="pl-PL"/>
        </w:rPr>
        <w:t xml:space="preserve">Rada Unii Europejskiej w zaleceniach (CSR z 2024 r. oraz </w:t>
      </w:r>
      <w:r w:rsidR="00F24B1A" w:rsidRPr="00B85C9B">
        <w:rPr>
          <w:rFonts w:ascii="Times New Roman" w:eastAsia="Times New Roman" w:hAnsi="Times New Roman"/>
          <w:color w:val="000000" w:themeColor="text1"/>
          <w:lang w:eastAsia="pl-PL"/>
        </w:rPr>
        <w:t xml:space="preserve">z </w:t>
      </w:r>
      <w:r w:rsidRPr="00B85C9B">
        <w:rPr>
          <w:rFonts w:ascii="Times New Roman" w:eastAsia="Times New Roman" w:hAnsi="Times New Roman"/>
          <w:color w:val="000000" w:themeColor="text1"/>
          <w:lang w:eastAsia="pl-PL"/>
        </w:rPr>
        <w:t xml:space="preserve">2025 r.) w sprawie polityki gospodarczej, polityki budżetowej, polityki zatrudnienia i polityki strukturalnej Polski wskazała na potrzebę podjęcia działań mających na celu poprawienie efektywności wydatków publicznych, </w:t>
      </w:r>
      <w:bookmarkStart w:id="1" w:name="_Hlk214528919"/>
      <w:r w:rsidRPr="00B85C9B">
        <w:rPr>
          <w:rFonts w:ascii="Times New Roman" w:eastAsia="Times New Roman" w:hAnsi="Times New Roman"/>
          <w:color w:val="000000" w:themeColor="text1"/>
          <w:lang w:eastAsia="pl-PL"/>
        </w:rPr>
        <w:t>w tym przez zapewnienie większej przejrzystości planowania inwestycji oraz powszechniejsze stosowanie znormalizowanych procedur oceny i wyboru</w:t>
      </w:r>
      <w:r w:rsidR="0017590E" w:rsidRPr="00B85C9B">
        <w:rPr>
          <w:rFonts w:ascii="Times New Roman" w:eastAsia="Times New Roman" w:hAnsi="Times New Roman"/>
          <w:color w:val="000000" w:themeColor="text1"/>
          <w:lang w:eastAsia="pl-PL"/>
        </w:rPr>
        <w:t xml:space="preserve"> </w:t>
      </w:r>
      <w:r w:rsidRPr="00B85C9B">
        <w:rPr>
          <w:rFonts w:ascii="Times New Roman" w:eastAsia="Times New Roman" w:hAnsi="Times New Roman"/>
          <w:color w:val="000000" w:themeColor="text1"/>
          <w:lang w:eastAsia="pl-PL"/>
        </w:rPr>
        <w:t>projektów.</w:t>
      </w:r>
      <w:bookmarkEnd w:id="1"/>
      <w:r w:rsidRPr="00B85C9B">
        <w:rPr>
          <w:rFonts w:ascii="Times New Roman" w:eastAsia="Times New Roman" w:hAnsi="Times New Roman"/>
          <w:color w:val="000000" w:themeColor="text1"/>
          <w:lang w:eastAsia="pl-PL"/>
        </w:rPr>
        <w:t xml:space="preserve"> </w:t>
      </w:r>
      <w:r w:rsidR="00F17DF3" w:rsidRPr="00B85C9B">
        <w:rPr>
          <w:rFonts w:ascii="Times New Roman" w:eastAsia="Times New Roman" w:hAnsi="Times New Roman"/>
          <w:color w:val="000000" w:themeColor="text1"/>
          <w:lang w:eastAsia="pl-PL"/>
        </w:rPr>
        <w:t>Należy podkreślić, że</w:t>
      </w:r>
      <w:r w:rsidR="0017590E" w:rsidRPr="00B85C9B">
        <w:rPr>
          <w:rFonts w:ascii="Times New Roman" w:eastAsia="Times New Roman" w:hAnsi="Times New Roman"/>
          <w:color w:val="000000" w:themeColor="text1"/>
          <w:lang w:eastAsia="pl-PL"/>
        </w:rPr>
        <w:t xml:space="preserve"> przygotowane</w:t>
      </w:r>
      <w:r w:rsidR="00F17DF3" w:rsidRPr="00B85C9B">
        <w:rPr>
          <w:rFonts w:ascii="Times New Roman" w:eastAsia="Times New Roman" w:hAnsi="Times New Roman"/>
          <w:color w:val="000000" w:themeColor="text1"/>
          <w:lang w:eastAsia="pl-PL"/>
        </w:rPr>
        <w:t xml:space="preserve"> r</w:t>
      </w:r>
      <w:r w:rsidRPr="00B85C9B">
        <w:rPr>
          <w:rFonts w:ascii="Times New Roman" w:eastAsia="Times New Roman" w:hAnsi="Times New Roman"/>
          <w:color w:val="000000" w:themeColor="text1"/>
          <w:lang w:eastAsia="pl-PL"/>
        </w:rPr>
        <w:t>ozwiązania</w:t>
      </w:r>
      <w:r w:rsidR="0017590E" w:rsidRPr="00B85C9B">
        <w:rPr>
          <w:rFonts w:ascii="Times New Roman" w:eastAsia="Times New Roman" w:hAnsi="Times New Roman"/>
          <w:color w:val="000000" w:themeColor="text1"/>
          <w:lang w:eastAsia="pl-PL"/>
        </w:rPr>
        <w:t xml:space="preserve"> prawne</w:t>
      </w:r>
      <w:r w:rsidRPr="00B85C9B">
        <w:rPr>
          <w:rFonts w:ascii="Times New Roman" w:eastAsia="Times New Roman" w:hAnsi="Times New Roman"/>
          <w:color w:val="000000" w:themeColor="text1"/>
          <w:lang w:eastAsia="pl-PL"/>
        </w:rPr>
        <w:t xml:space="preserve"> </w:t>
      </w:r>
      <w:r w:rsidR="0017590E" w:rsidRPr="00B85C9B">
        <w:rPr>
          <w:rFonts w:ascii="Times New Roman" w:eastAsia="Times New Roman" w:hAnsi="Times New Roman"/>
          <w:color w:val="000000" w:themeColor="text1"/>
          <w:lang w:eastAsia="pl-PL"/>
        </w:rPr>
        <w:t>stanowią wynik dialogu i ustaleń z</w:t>
      </w:r>
      <w:r w:rsidRPr="00B85C9B">
        <w:rPr>
          <w:rFonts w:ascii="Times New Roman" w:eastAsia="Times New Roman" w:hAnsi="Times New Roman"/>
          <w:color w:val="000000" w:themeColor="text1"/>
          <w:lang w:eastAsia="pl-PL"/>
        </w:rPr>
        <w:t xml:space="preserve"> Komisją Europejską w ramach IV rewizji KPO</w:t>
      </w:r>
      <w:r w:rsidR="0017590E" w:rsidRPr="00B85C9B">
        <w:rPr>
          <w:rFonts w:ascii="Times New Roman" w:eastAsia="Times New Roman" w:hAnsi="Times New Roman"/>
          <w:color w:val="000000" w:themeColor="text1"/>
          <w:lang w:eastAsia="pl-PL"/>
        </w:rPr>
        <w:t>.</w:t>
      </w:r>
      <w:r w:rsidR="0017590E" w:rsidRPr="00B85C9B">
        <w:rPr>
          <w:rFonts w:ascii="Times New Roman" w:hAnsi="Times New Roman"/>
          <w:lang w:eastAsia="pl-PL"/>
        </w:rPr>
        <w:t xml:space="preserve"> </w:t>
      </w:r>
    </w:p>
    <w:p w14:paraId="026F0D20" w14:textId="77777777" w:rsidR="00EB4006" w:rsidRPr="00B85C9B" w:rsidRDefault="00EB4006" w:rsidP="004E5D4F">
      <w:pPr>
        <w:pStyle w:val="Akapitzlist"/>
        <w:spacing w:line="360" w:lineRule="auto"/>
        <w:ind w:left="360"/>
        <w:jc w:val="both"/>
        <w:rPr>
          <w:rFonts w:ascii="Times New Roman" w:eastAsia="Times New Roman" w:hAnsi="Times New Roman"/>
          <w:color w:val="000000" w:themeColor="text1"/>
          <w:lang w:eastAsia="pl-PL"/>
        </w:rPr>
      </w:pPr>
    </w:p>
    <w:p w14:paraId="2E2D710B" w14:textId="6F80C89A" w:rsidR="002C5580" w:rsidRPr="00B85C9B" w:rsidRDefault="00FC3D65" w:rsidP="004E5D4F">
      <w:pPr>
        <w:pStyle w:val="Akapitzlist"/>
        <w:numPr>
          <w:ilvl w:val="0"/>
          <w:numId w:val="1"/>
        </w:numPr>
        <w:spacing w:line="360" w:lineRule="auto"/>
        <w:ind w:left="425" w:hanging="425"/>
        <w:jc w:val="both"/>
        <w:rPr>
          <w:rFonts w:ascii="Times New Roman" w:eastAsia="Times New Roman" w:hAnsi="Times New Roman"/>
          <w:b/>
          <w:bCs/>
          <w:lang w:eastAsia="pl-PL"/>
        </w:rPr>
      </w:pPr>
      <w:r w:rsidRPr="00B85C9B">
        <w:rPr>
          <w:rFonts w:ascii="Times New Roman" w:eastAsia="Times New Roman" w:hAnsi="Times New Roman"/>
          <w:b/>
          <w:bCs/>
          <w:lang w:eastAsia="pl-PL"/>
        </w:rPr>
        <w:t>Istota planowanych rozwiązań</w:t>
      </w:r>
      <w:bookmarkStart w:id="2" w:name="_Hlk166846645"/>
      <w:bookmarkStart w:id="3" w:name="_Hlk159592149"/>
      <w:bookmarkStart w:id="4" w:name="_Hlk160539654"/>
    </w:p>
    <w:p w14:paraId="1D5F876D" w14:textId="156A2766" w:rsidR="00AA23FD" w:rsidRPr="00B85C9B" w:rsidRDefault="002D1C95" w:rsidP="004E5D4F">
      <w:pPr>
        <w:pStyle w:val="Akapitzlist"/>
        <w:numPr>
          <w:ilvl w:val="0"/>
          <w:numId w:val="16"/>
        </w:numPr>
        <w:spacing w:before="120" w:line="360" w:lineRule="auto"/>
        <w:ind w:left="357" w:hanging="357"/>
        <w:contextualSpacing w:val="0"/>
        <w:jc w:val="both"/>
        <w:rPr>
          <w:rFonts w:ascii="Times New Roman" w:eastAsia="Times New Roman" w:hAnsi="Times New Roman"/>
          <w:lang w:eastAsia="pl-PL"/>
        </w:rPr>
      </w:pPr>
      <w:bookmarkStart w:id="5" w:name="_Hlk187846655"/>
      <w:r w:rsidRPr="00B85C9B">
        <w:rPr>
          <w:rFonts w:ascii="Times New Roman" w:eastAsia="Times New Roman" w:hAnsi="Times New Roman"/>
          <w:b/>
          <w:bCs/>
          <w:lang w:eastAsia="pl-PL"/>
        </w:rPr>
        <w:t>Obszar</w:t>
      </w:r>
      <w:r w:rsidR="006358C9" w:rsidRPr="00B85C9B">
        <w:rPr>
          <w:rFonts w:ascii="Times New Roman" w:eastAsia="Times New Roman" w:hAnsi="Times New Roman"/>
          <w:b/>
          <w:bCs/>
          <w:lang w:eastAsia="pl-PL"/>
        </w:rPr>
        <w:t xml:space="preserve"> klasyfikacji budżetowej</w:t>
      </w:r>
    </w:p>
    <w:p w14:paraId="6AD796C3" w14:textId="433D3BB9" w:rsidR="009D00D7" w:rsidRPr="00B85C9B" w:rsidRDefault="00D7533D" w:rsidP="004E5D4F">
      <w:pPr>
        <w:spacing w:before="120" w:line="360" w:lineRule="auto"/>
        <w:jc w:val="both"/>
        <w:rPr>
          <w:rFonts w:ascii="Times New Roman" w:eastAsia="Times New Roman" w:hAnsi="Times New Roman"/>
          <w:lang w:eastAsia="pl-PL"/>
        </w:rPr>
      </w:pPr>
      <w:r w:rsidRPr="00B85C9B">
        <w:rPr>
          <w:rFonts w:ascii="Times New Roman" w:eastAsia="Times New Roman" w:hAnsi="Times New Roman"/>
          <w:lang w:eastAsia="pl-PL"/>
        </w:rPr>
        <w:t xml:space="preserve">Zgodnie z projektem </w:t>
      </w:r>
      <w:r w:rsidR="009D00D7" w:rsidRPr="00B85C9B">
        <w:rPr>
          <w:rFonts w:ascii="Times New Roman" w:eastAsia="Times New Roman" w:hAnsi="Times New Roman"/>
          <w:lang w:eastAsia="pl-PL"/>
        </w:rPr>
        <w:t>wprowadz</w:t>
      </w:r>
      <w:r w:rsidRPr="00B85C9B">
        <w:rPr>
          <w:rFonts w:ascii="Times New Roman" w:eastAsia="Times New Roman" w:hAnsi="Times New Roman"/>
          <w:lang w:eastAsia="pl-PL"/>
        </w:rPr>
        <w:t>ony zostanie</w:t>
      </w:r>
      <w:r w:rsidR="009D00D7" w:rsidRPr="00B85C9B">
        <w:rPr>
          <w:rFonts w:ascii="Times New Roman" w:eastAsia="Times New Roman" w:hAnsi="Times New Roman"/>
          <w:lang w:eastAsia="pl-PL"/>
        </w:rPr>
        <w:t xml:space="preserve"> now</w:t>
      </w:r>
      <w:r w:rsidRPr="00B85C9B">
        <w:rPr>
          <w:rFonts w:ascii="Times New Roman" w:eastAsia="Times New Roman" w:hAnsi="Times New Roman"/>
          <w:lang w:eastAsia="pl-PL"/>
        </w:rPr>
        <w:t>y</w:t>
      </w:r>
      <w:r w:rsidR="009D00D7" w:rsidRPr="00B85C9B">
        <w:rPr>
          <w:rFonts w:ascii="Times New Roman" w:eastAsia="Times New Roman" w:hAnsi="Times New Roman"/>
          <w:lang w:eastAsia="pl-PL"/>
        </w:rPr>
        <w:t xml:space="preserve"> układ grup wydatków budżetu państwa, który pozwoli na bardziej czytelną prezentację ekonomicznego charakteru ponoszonych wydatków. W związku z tym wprowadza się zmiany w art. 124 ufp </w:t>
      </w:r>
      <w:r w:rsidR="001D1C6B" w:rsidRPr="00B85C9B">
        <w:rPr>
          <w:rFonts w:ascii="Times New Roman" w:eastAsia="Times New Roman" w:hAnsi="Times New Roman"/>
          <w:lang w:eastAsia="pl-PL"/>
        </w:rPr>
        <w:t xml:space="preserve">oraz </w:t>
      </w:r>
      <w:r w:rsidR="009D00D7" w:rsidRPr="00B85C9B">
        <w:rPr>
          <w:rFonts w:ascii="Times New Roman" w:eastAsia="Times New Roman" w:hAnsi="Times New Roman"/>
          <w:lang w:eastAsia="pl-PL"/>
        </w:rPr>
        <w:t xml:space="preserve">art. 236 ufp </w:t>
      </w:r>
      <w:r w:rsidR="001D1C6B" w:rsidRPr="00B85C9B">
        <w:rPr>
          <w:rFonts w:ascii="Times New Roman" w:eastAsia="Times New Roman" w:hAnsi="Times New Roman"/>
          <w:lang w:eastAsia="pl-PL"/>
        </w:rPr>
        <w:t>(</w:t>
      </w:r>
      <w:r w:rsidR="009D00D7" w:rsidRPr="00B85C9B">
        <w:rPr>
          <w:rFonts w:ascii="Times New Roman" w:eastAsia="Times New Roman" w:hAnsi="Times New Roman"/>
          <w:lang w:eastAsia="pl-PL"/>
        </w:rPr>
        <w:t xml:space="preserve">jako zmiany wynikowe). </w:t>
      </w:r>
    </w:p>
    <w:p w14:paraId="735BD346" w14:textId="461FAF3A" w:rsidR="006358C9" w:rsidRPr="00B85C9B" w:rsidRDefault="006358C9" w:rsidP="004E5D4F">
      <w:pPr>
        <w:spacing w:before="120" w:line="360" w:lineRule="auto"/>
        <w:jc w:val="both"/>
        <w:rPr>
          <w:rFonts w:ascii="Times New Roman" w:eastAsia="Times New Roman" w:hAnsi="Times New Roman"/>
          <w:lang w:eastAsia="pl-PL"/>
        </w:rPr>
      </w:pPr>
      <w:r w:rsidRPr="00B85C9B">
        <w:rPr>
          <w:rFonts w:ascii="Times New Roman" w:eastAsia="Times New Roman" w:hAnsi="Times New Roman"/>
          <w:lang w:eastAsia="pl-PL"/>
        </w:rPr>
        <w:t xml:space="preserve">Aktualnie wydatki dzielą się na </w:t>
      </w:r>
      <w:r w:rsidR="00693FA8" w:rsidRPr="00B85C9B">
        <w:rPr>
          <w:rFonts w:ascii="Times New Roman" w:eastAsia="Times New Roman" w:hAnsi="Times New Roman"/>
          <w:lang w:eastAsia="pl-PL"/>
        </w:rPr>
        <w:t xml:space="preserve">siedem </w:t>
      </w:r>
      <w:r w:rsidRPr="00B85C9B">
        <w:rPr>
          <w:rFonts w:ascii="Times New Roman" w:eastAsia="Times New Roman" w:hAnsi="Times New Roman"/>
          <w:lang w:eastAsia="pl-PL"/>
        </w:rPr>
        <w:t>grup: dotacje i subwencje</w:t>
      </w:r>
      <w:r w:rsidR="00693FA8" w:rsidRPr="00B85C9B">
        <w:rPr>
          <w:rFonts w:ascii="Times New Roman" w:eastAsia="Times New Roman" w:hAnsi="Times New Roman"/>
          <w:lang w:eastAsia="pl-PL"/>
        </w:rPr>
        <w:t>,</w:t>
      </w:r>
      <w:r w:rsidRPr="00B85C9B">
        <w:rPr>
          <w:rFonts w:ascii="Times New Roman" w:eastAsia="Times New Roman" w:hAnsi="Times New Roman"/>
          <w:lang w:eastAsia="pl-PL"/>
        </w:rPr>
        <w:t xml:space="preserve"> świadczenia na rzecz osób fizycznych</w:t>
      </w:r>
      <w:r w:rsidR="00693FA8" w:rsidRPr="00B85C9B">
        <w:rPr>
          <w:rFonts w:ascii="Times New Roman" w:eastAsia="Times New Roman" w:hAnsi="Times New Roman"/>
          <w:lang w:eastAsia="pl-PL"/>
        </w:rPr>
        <w:t>,</w:t>
      </w:r>
      <w:r w:rsidRPr="00B85C9B">
        <w:rPr>
          <w:rFonts w:ascii="Times New Roman" w:eastAsia="Times New Roman" w:hAnsi="Times New Roman"/>
          <w:lang w:eastAsia="pl-PL"/>
        </w:rPr>
        <w:t xml:space="preserve"> wydatki bieżące jednostek budżetowych</w:t>
      </w:r>
      <w:r w:rsidR="00693FA8" w:rsidRPr="00B85C9B">
        <w:rPr>
          <w:rFonts w:ascii="Times New Roman" w:eastAsia="Times New Roman" w:hAnsi="Times New Roman"/>
          <w:lang w:eastAsia="pl-PL"/>
        </w:rPr>
        <w:t>,</w:t>
      </w:r>
      <w:r w:rsidRPr="00B85C9B">
        <w:rPr>
          <w:rFonts w:ascii="Times New Roman" w:eastAsia="Times New Roman" w:hAnsi="Times New Roman"/>
          <w:lang w:eastAsia="pl-PL"/>
        </w:rPr>
        <w:t xml:space="preserve"> wydatki majątkowe</w:t>
      </w:r>
      <w:r w:rsidR="00693FA8" w:rsidRPr="00B85C9B">
        <w:rPr>
          <w:rFonts w:ascii="Times New Roman" w:eastAsia="Times New Roman" w:hAnsi="Times New Roman"/>
          <w:lang w:eastAsia="pl-PL"/>
        </w:rPr>
        <w:t xml:space="preserve">, </w:t>
      </w:r>
      <w:r w:rsidRPr="00B85C9B">
        <w:rPr>
          <w:rFonts w:ascii="Times New Roman" w:eastAsia="Times New Roman" w:hAnsi="Times New Roman"/>
          <w:lang w:eastAsia="pl-PL"/>
        </w:rPr>
        <w:t xml:space="preserve">obsługa długu publicznego, wydatki na realizacje programów finansowanych z udziałem środków, o których mowa w art. 5 ust. 2 pkt 2 </w:t>
      </w:r>
      <w:r w:rsidR="00693FA8" w:rsidRPr="00B85C9B">
        <w:rPr>
          <w:rFonts w:ascii="Times New Roman" w:eastAsia="Times New Roman" w:hAnsi="Times New Roman"/>
          <w:lang w:eastAsia="pl-PL"/>
        </w:rPr>
        <w:t>ufp</w:t>
      </w:r>
      <w:r w:rsidRPr="00B85C9B">
        <w:rPr>
          <w:rFonts w:ascii="Times New Roman" w:eastAsia="Times New Roman" w:hAnsi="Times New Roman"/>
          <w:lang w:eastAsia="pl-PL"/>
        </w:rPr>
        <w:t xml:space="preserve">, w tym wydatki budżetu środków europejskich, </w:t>
      </w:r>
      <w:r w:rsidR="00693FA8" w:rsidRPr="00B85C9B">
        <w:rPr>
          <w:rFonts w:ascii="Times New Roman" w:eastAsia="Times New Roman" w:hAnsi="Times New Roman"/>
          <w:lang w:eastAsia="pl-PL"/>
        </w:rPr>
        <w:t xml:space="preserve">oraz </w:t>
      </w:r>
      <w:r w:rsidRPr="00B85C9B">
        <w:rPr>
          <w:rFonts w:ascii="Times New Roman" w:eastAsia="Times New Roman" w:hAnsi="Times New Roman"/>
          <w:lang w:eastAsia="pl-PL"/>
        </w:rPr>
        <w:t xml:space="preserve">środki własne Unii Europejskiej. </w:t>
      </w:r>
    </w:p>
    <w:p w14:paraId="0E3E7548" w14:textId="25868048" w:rsidR="00AA23FD" w:rsidRPr="00B85C9B" w:rsidRDefault="00490511" w:rsidP="004E5D4F">
      <w:pPr>
        <w:spacing w:before="120" w:line="360" w:lineRule="auto"/>
        <w:jc w:val="both"/>
      </w:pPr>
      <w:r w:rsidRPr="00B85C9B">
        <w:rPr>
          <w:rFonts w:ascii="Times New Roman" w:hAnsi="Times New Roman"/>
        </w:rPr>
        <w:t>O</w:t>
      </w:r>
      <w:r w:rsidR="006358C9" w:rsidRPr="00B85C9B">
        <w:rPr>
          <w:rFonts w:ascii="Times New Roman" w:hAnsi="Times New Roman"/>
        </w:rPr>
        <w:t>becnie grupa wydatk</w:t>
      </w:r>
      <w:r w:rsidR="00693FA8" w:rsidRPr="00B85C9B">
        <w:rPr>
          <w:rFonts w:ascii="Times New Roman" w:hAnsi="Times New Roman"/>
        </w:rPr>
        <w:t>ów</w:t>
      </w:r>
      <w:r w:rsidR="006358C9" w:rsidRPr="00B85C9B">
        <w:rPr>
          <w:rFonts w:ascii="Times New Roman" w:hAnsi="Times New Roman"/>
        </w:rPr>
        <w:t xml:space="preserve"> majątkow</w:t>
      </w:r>
      <w:r w:rsidR="00693FA8" w:rsidRPr="00B85C9B">
        <w:rPr>
          <w:rFonts w:ascii="Times New Roman" w:hAnsi="Times New Roman"/>
        </w:rPr>
        <w:t>ych</w:t>
      </w:r>
      <w:r w:rsidR="006358C9" w:rsidRPr="00B85C9B">
        <w:rPr>
          <w:rFonts w:ascii="Times New Roman" w:hAnsi="Times New Roman"/>
        </w:rPr>
        <w:t xml:space="preserve"> zawiera zarówno dotacje na wydatki majątkowe, jak również wydatki i zakupy inwestycyjne jednostek. Proponuje się zatem, aby transfery (w tym </w:t>
      </w:r>
      <w:r w:rsidR="006358C9" w:rsidRPr="00B85C9B">
        <w:rPr>
          <w:rFonts w:ascii="Times New Roman" w:hAnsi="Times New Roman"/>
        </w:rPr>
        <w:lastRenderedPageBreak/>
        <w:t>dotacje) majątkowe wyłączyć do nowej grupy, co pozwoli na odrębną</w:t>
      </w:r>
      <w:r w:rsidR="00693FA8" w:rsidRPr="00B85C9B">
        <w:rPr>
          <w:rFonts w:ascii="Times New Roman" w:hAnsi="Times New Roman"/>
        </w:rPr>
        <w:t>,</w:t>
      </w:r>
      <w:r w:rsidR="006358C9" w:rsidRPr="00B85C9B">
        <w:rPr>
          <w:rFonts w:ascii="Times New Roman" w:hAnsi="Times New Roman"/>
        </w:rPr>
        <w:t xml:space="preserve"> a </w:t>
      </w:r>
      <w:r w:rsidR="00693FA8" w:rsidRPr="00B85C9B">
        <w:rPr>
          <w:rFonts w:ascii="Times New Roman" w:hAnsi="Times New Roman"/>
        </w:rPr>
        <w:t xml:space="preserve">jednocześnie </w:t>
      </w:r>
      <w:r w:rsidR="006358C9" w:rsidRPr="00B85C9B">
        <w:rPr>
          <w:rFonts w:ascii="Times New Roman" w:hAnsi="Times New Roman"/>
        </w:rPr>
        <w:t xml:space="preserve">pełną prezentację tych przepływów, tak jak </w:t>
      </w:r>
      <w:r w:rsidR="00693FA8" w:rsidRPr="00B85C9B">
        <w:rPr>
          <w:rFonts w:ascii="Times New Roman" w:hAnsi="Times New Roman"/>
        </w:rPr>
        <w:t xml:space="preserve">jest </w:t>
      </w:r>
      <w:r w:rsidR="006358C9" w:rsidRPr="00B85C9B">
        <w:rPr>
          <w:rFonts w:ascii="Times New Roman" w:hAnsi="Times New Roman"/>
        </w:rPr>
        <w:t xml:space="preserve">już </w:t>
      </w:r>
      <w:r w:rsidR="00693FA8" w:rsidRPr="00B85C9B">
        <w:rPr>
          <w:rFonts w:ascii="Times New Roman" w:hAnsi="Times New Roman"/>
        </w:rPr>
        <w:t xml:space="preserve">obecnie </w:t>
      </w:r>
      <w:r w:rsidR="006358C9" w:rsidRPr="00B85C9B">
        <w:rPr>
          <w:rFonts w:ascii="Times New Roman" w:hAnsi="Times New Roman"/>
        </w:rPr>
        <w:t xml:space="preserve">w przypadku dotacji/transferów bieżących. </w:t>
      </w:r>
    </w:p>
    <w:p w14:paraId="24C51772" w14:textId="75310552" w:rsidR="006358C9" w:rsidRPr="00B85C9B" w:rsidRDefault="00693FA8" w:rsidP="004E5D4F">
      <w:pPr>
        <w:spacing w:before="120" w:line="360" w:lineRule="auto"/>
        <w:jc w:val="both"/>
        <w:rPr>
          <w:rFonts w:ascii="Times New Roman" w:eastAsia="Times New Roman" w:hAnsi="Times New Roman"/>
          <w:lang w:eastAsia="pl-PL"/>
        </w:rPr>
      </w:pPr>
      <w:r w:rsidRPr="00B85C9B">
        <w:rPr>
          <w:rFonts w:ascii="Times New Roman" w:eastAsia="Times New Roman" w:hAnsi="Times New Roman"/>
          <w:lang w:eastAsia="pl-PL"/>
        </w:rPr>
        <w:t>Z</w:t>
      </w:r>
      <w:r w:rsidR="006358C9" w:rsidRPr="00B85C9B">
        <w:rPr>
          <w:rFonts w:ascii="Times New Roman" w:eastAsia="Times New Roman" w:hAnsi="Times New Roman"/>
          <w:lang w:eastAsia="pl-PL"/>
        </w:rPr>
        <w:t xml:space="preserve">naczącą zmianą jest także zaproponowana prezentacja </w:t>
      </w:r>
      <w:r w:rsidR="00D00618" w:rsidRPr="00B85C9B">
        <w:rPr>
          <w:rFonts w:ascii="Times New Roman" w:eastAsia="Times New Roman" w:hAnsi="Times New Roman"/>
          <w:lang w:eastAsia="pl-PL"/>
        </w:rPr>
        <w:t xml:space="preserve">wydatków na realizację </w:t>
      </w:r>
      <w:r w:rsidR="006358C9" w:rsidRPr="00B85C9B">
        <w:rPr>
          <w:rFonts w:ascii="Times New Roman" w:eastAsia="Times New Roman" w:hAnsi="Times New Roman"/>
          <w:lang w:eastAsia="pl-PL"/>
        </w:rPr>
        <w:t>programów</w:t>
      </w:r>
      <w:r w:rsidR="00D00618" w:rsidRPr="00B85C9B">
        <w:rPr>
          <w:rFonts w:ascii="Times New Roman" w:eastAsia="Times New Roman" w:hAnsi="Times New Roman"/>
          <w:lang w:eastAsia="pl-PL"/>
        </w:rPr>
        <w:t xml:space="preserve"> finansowanych</w:t>
      </w:r>
      <w:r w:rsidR="006358C9" w:rsidRPr="00B85C9B">
        <w:rPr>
          <w:rFonts w:ascii="Times New Roman" w:eastAsia="Times New Roman" w:hAnsi="Times New Roman"/>
          <w:lang w:eastAsia="pl-PL"/>
        </w:rPr>
        <w:t xml:space="preserve"> z udziałem środków</w:t>
      </w:r>
      <w:r w:rsidR="00D00618" w:rsidRPr="00B85C9B">
        <w:rPr>
          <w:rFonts w:ascii="Times New Roman" w:eastAsia="Times New Roman" w:hAnsi="Times New Roman"/>
          <w:lang w:eastAsia="pl-PL"/>
        </w:rPr>
        <w:t>, o których mowa w art. 5 ust. 1 pkt 2</w:t>
      </w:r>
      <w:r w:rsidR="006358C9" w:rsidRPr="00B85C9B">
        <w:rPr>
          <w:rFonts w:ascii="Times New Roman" w:eastAsia="Times New Roman" w:hAnsi="Times New Roman"/>
          <w:lang w:eastAsia="pl-PL"/>
        </w:rPr>
        <w:t xml:space="preserve"> </w:t>
      </w:r>
      <w:r w:rsidRPr="00B85C9B">
        <w:rPr>
          <w:rFonts w:ascii="Times New Roman" w:eastAsia="Times New Roman" w:hAnsi="Times New Roman"/>
          <w:lang w:eastAsia="pl-PL"/>
        </w:rPr>
        <w:t>ufp</w:t>
      </w:r>
      <w:r w:rsidR="00D7533D" w:rsidRPr="00B85C9B">
        <w:rPr>
          <w:rFonts w:ascii="Times New Roman" w:eastAsia="Times New Roman" w:hAnsi="Times New Roman"/>
          <w:lang w:eastAsia="pl-PL"/>
        </w:rPr>
        <w:t xml:space="preserve"> (tj. środków pochodzących z budżetu Unii Europejskiej oraz niepodlegających zwrotowi środków z pomocy udzielanej przez państwa członkowskie Europejskiego Porozumienia o Wolnym Handlu (EFTA)</w:t>
      </w:r>
      <w:r w:rsidRPr="00B85C9B">
        <w:rPr>
          <w:rFonts w:ascii="Times New Roman" w:eastAsia="Times New Roman" w:hAnsi="Times New Roman"/>
          <w:lang w:eastAsia="pl-PL"/>
        </w:rPr>
        <w:t xml:space="preserve">, </w:t>
      </w:r>
      <w:r w:rsidR="006358C9" w:rsidRPr="00B85C9B">
        <w:rPr>
          <w:rFonts w:ascii="Times New Roman" w:eastAsia="Times New Roman" w:hAnsi="Times New Roman"/>
          <w:lang w:eastAsia="pl-PL"/>
        </w:rPr>
        <w:t>w ramach każdej z grup. Obecnie grupa wydatków na to współfinansowanie może zawierać wszystkie rodzaje wydatków</w:t>
      </w:r>
      <w:r w:rsidRPr="00B85C9B">
        <w:rPr>
          <w:rFonts w:ascii="Times New Roman" w:eastAsia="Times New Roman" w:hAnsi="Times New Roman"/>
          <w:lang w:eastAsia="pl-PL"/>
        </w:rPr>
        <w:t>,</w:t>
      </w:r>
      <w:r w:rsidR="006358C9" w:rsidRPr="00B85C9B">
        <w:rPr>
          <w:rFonts w:ascii="Times New Roman" w:eastAsia="Times New Roman" w:hAnsi="Times New Roman"/>
          <w:lang w:eastAsia="pl-PL"/>
        </w:rPr>
        <w:t xml:space="preserve"> tj. wydatki bieżące, wydatki majątkowe, dotacje itd. </w:t>
      </w:r>
    </w:p>
    <w:p w14:paraId="3821435C" w14:textId="46C4EDFB" w:rsidR="006358C9" w:rsidRPr="00B85C9B" w:rsidRDefault="00693FA8" w:rsidP="004E5D4F">
      <w:pPr>
        <w:spacing w:before="120" w:line="360" w:lineRule="auto"/>
        <w:jc w:val="both"/>
        <w:rPr>
          <w:rFonts w:ascii="Times New Roman" w:eastAsia="Times New Roman" w:hAnsi="Times New Roman"/>
          <w:lang w:eastAsia="pl-PL"/>
        </w:rPr>
      </w:pPr>
      <w:r w:rsidRPr="00B85C9B">
        <w:rPr>
          <w:rFonts w:ascii="Times New Roman" w:eastAsia="Times New Roman" w:hAnsi="Times New Roman"/>
          <w:lang w:eastAsia="pl-PL"/>
        </w:rPr>
        <w:t xml:space="preserve">Proponowane </w:t>
      </w:r>
      <w:r w:rsidR="006358C9" w:rsidRPr="00B85C9B">
        <w:rPr>
          <w:rFonts w:ascii="Times New Roman" w:eastAsia="Times New Roman" w:hAnsi="Times New Roman"/>
          <w:lang w:eastAsia="pl-PL"/>
        </w:rPr>
        <w:t>zmiany</w:t>
      </w:r>
      <w:r w:rsidR="001D1C6B" w:rsidRPr="00B85C9B">
        <w:rPr>
          <w:rFonts w:ascii="Times New Roman" w:eastAsia="Times New Roman" w:hAnsi="Times New Roman"/>
          <w:lang w:eastAsia="pl-PL"/>
        </w:rPr>
        <w:t xml:space="preserve"> </w:t>
      </w:r>
      <w:r w:rsidR="006358C9" w:rsidRPr="00B85C9B">
        <w:rPr>
          <w:rFonts w:ascii="Times New Roman" w:eastAsia="Times New Roman" w:hAnsi="Times New Roman"/>
          <w:lang w:eastAsia="pl-PL"/>
        </w:rPr>
        <w:t>mają na celu uporządkowanie grupowania wydatków, zwiększenie przejrzystości planowania i sprawozdaw</w:t>
      </w:r>
      <w:r w:rsidRPr="00B85C9B">
        <w:rPr>
          <w:rFonts w:ascii="Times New Roman" w:eastAsia="Times New Roman" w:hAnsi="Times New Roman"/>
          <w:lang w:eastAsia="pl-PL"/>
        </w:rPr>
        <w:t xml:space="preserve">czości dotyczących </w:t>
      </w:r>
      <w:r w:rsidR="006358C9" w:rsidRPr="00B85C9B">
        <w:rPr>
          <w:rFonts w:ascii="Times New Roman" w:eastAsia="Times New Roman" w:hAnsi="Times New Roman"/>
          <w:lang w:eastAsia="pl-PL"/>
        </w:rPr>
        <w:t xml:space="preserve">ustawy budżetowej. </w:t>
      </w:r>
      <w:r w:rsidR="001D1C6B" w:rsidRPr="00B85C9B">
        <w:rPr>
          <w:rFonts w:ascii="Times New Roman" w:eastAsia="Times New Roman" w:hAnsi="Times New Roman"/>
          <w:lang w:eastAsia="pl-PL"/>
        </w:rPr>
        <w:t>W</w:t>
      </w:r>
      <w:r w:rsidR="006358C9" w:rsidRPr="00B85C9B">
        <w:rPr>
          <w:rFonts w:ascii="Times New Roman" w:eastAsia="Times New Roman" w:hAnsi="Times New Roman"/>
          <w:lang w:eastAsia="pl-PL"/>
        </w:rPr>
        <w:t xml:space="preserve">płynie </w:t>
      </w:r>
      <w:r w:rsidR="001D1C6B" w:rsidRPr="00B85C9B">
        <w:rPr>
          <w:rFonts w:ascii="Times New Roman" w:eastAsia="Times New Roman" w:hAnsi="Times New Roman"/>
          <w:lang w:eastAsia="pl-PL"/>
        </w:rPr>
        <w:t xml:space="preserve">to </w:t>
      </w:r>
      <w:r w:rsidR="006358C9" w:rsidRPr="00B85C9B">
        <w:rPr>
          <w:rFonts w:ascii="Times New Roman" w:eastAsia="Times New Roman" w:hAnsi="Times New Roman"/>
          <w:lang w:eastAsia="pl-PL"/>
        </w:rPr>
        <w:t>na czytelność załącznika ustawy budżetowej prezentującego</w:t>
      </w:r>
      <w:r w:rsidR="00153C05" w:rsidRPr="00B85C9B">
        <w:rPr>
          <w:rFonts w:ascii="Times New Roman" w:eastAsia="Times New Roman" w:hAnsi="Times New Roman"/>
          <w:lang w:eastAsia="pl-PL"/>
        </w:rPr>
        <w:t xml:space="preserve"> stronę wydatkową</w:t>
      </w:r>
      <w:r w:rsidR="006358C9" w:rsidRPr="00B85C9B">
        <w:rPr>
          <w:rFonts w:ascii="Times New Roman" w:eastAsia="Times New Roman" w:hAnsi="Times New Roman"/>
          <w:lang w:eastAsia="pl-PL"/>
        </w:rPr>
        <w:t xml:space="preserve"> </w:t>
      </w:r>
      <w:r w:rsidR="00153C05" w:rsidRPr="00B85C9B">
        <w:rPr>
          <w:rFonts w:ascii="Times New Roman" w:eastAsia="Times New Roman" w:hAnsi="Times New Roman"/>
          <w:lang w:eastAsia="pl-PL"/>
        </w:rPr>
        <w:t>budżetu państwa</w:t>
      </w:r>
      <w:r w:rsidR="006358C9" w:rsidRPr="00B85C9B">
        <w:rPr>
          <w:rFonts w:ascii="Times New Roman" w:eastAsia="Times New Roman" w:hAnsi="Times New Roman"/>
          <w:lang w:eastAsia="pl-PL"/>
        </w:rPr>
        <w:t>.</w:t>
      </w:r>
    </w:p>
    <w:p w14:paraId="6F21FD2E" w14:textId="7FA5279A" w:rsidR="006358C9" w:rsidRPr="00B85C9B" w:rsidRDefault="00D7533D" w:rsidP="004E5D4F">
      <w:pPr>
        <w:spacing w:before="120" w:line="360" w:lineRule="auto"/>
        <w:jc w:val="both"/>
        <w:rPr>
          <w:rFonts w:ascii="Times New Roman" w:eastAsia="Times New Roman" w:hAnsi="Times New Roman"/>
          <w:lang w:eastAsia="pl-PL"/>
        </w:rPr>
      </w:pPr>
      <w:r w:rsidRPr="00B85C9B">
        <w:rPr>
          <w:rFonts w:ascii="Times New Roman" w:hAnsi="Times New Roman"/>
          <w:spacing w:val="-2"/>
        </w:rPr>
        <w:t xml:space="preserve">Ponadto </w:t>
      </w:r>
      <w:r w:rsidRPr="00B85C9B">
        <w:rPr>
          <w:rFonts w:ascii="Times New Roman" w:eastAsia="Times New Roman" w:hAnsi="Times New Roman"/>
          <w:lang w:eastAsia="pl-PL"/>
        </w:rPr>
        <w:t>rezygnuje się z</w:t>
      </w:r>
      <w:r w:rsidR="00693FA8" w:rsidRPr="00B85C9B">
        <w:rPr>
          <w:rFonts w:ascii="Times New Roman" w:eastAsia="Times New Roman" w:hAnsi="Times New Roman"/>
          <w:lang w:eastAsia="pl-PL"/>
        </w:rPr>
        <w:t xml:space="preserve"> </w:t>
      </w:r>
      <w:r w:rsidR="006358C9" w:rsidRPr="00B85C9B">
        <w:rPr>
          <w:rFonts w:ascii="Times New Roman" w:eastAsia="Times New Roman" w:hAnsi="Times New Roman"/>
          <w:lang w:eastAsia="pl-PL"/>
        </w:rPr>
        <w:t xml:space="preserve">wyodrębnienia </w:t>
      </w:r>
      <w:r w:rsidRPr="00B85C9B">
        <w:rPr>
          <w:rFonts w:ascii="Times New Roman" w:eastAsia="Times New Roman" w:hAnsi="Times New Roman"/>
          <w:lang w:eastAsia="pl-PL"/>
        </w:rPr>
        <w:t>grup dla wydatków</w:t>
      </w:r>
      <w:r w:rsidR="006358C9" w:rsidRPr="00B85C9B">
        <w:rPr>
          <w:rFonts w:ascii="Times New Roman" w:eastAsia="Times New Roman" w:hAnsi="Times New Roman"/>
          <w:lang w:eastAsia="pl-PL"/>
        </w:rPr>
        <w:t xml:space="preserve"> dotyczących „Obsługi długu Skarbu Państwa” oraz „Środków własnych Unii Europejskiej”</w:t>
      </w:r>
      <w:r w:rsidR="00693FA8" w:rsidRPr="00B85C9B">
        <w:rPr>
          <w:rFonts w:ascii="Times New Roman" w:eastAsia="Times New Roman" w:hAnsi="Times New Roman"/>
          <w:lang w:eastAsia="pl-PL"/>
        </w:rPr>
        <w:t xml:space="preserve"> – </w:t>
      </w:r>
      <w:r w:rsidR="006358C9" w:rsidRPr="00B85C9B">
        <w:rPr>
          <w:rFonts w:ascii="Times New Roman" w:eastAsia="Times New Roman" w:hAnsi="Times New Roman"/>
          <w:lang w:eastAsia="pl-PL"/>
        </w:rPr>
        <w:t>są one realizowane w</w:t>
      </w:r>
      <w:r w:rsidRPr="00B85C9B">
        <w:rPr>
          <w:rFonts w:ascii="Times New Roman" w:eastAsia="Times New Roman" w:hAnsi="Times New Roman"/>
          <w:lang w:eastAsia="pl-PL"/>
        </w:rPr>
        <w:t>yłącznie w</w:t>
      </w:r>
      <w:r w:rsidR="00B313D9" w:rsidRPr="00B85C9B">
        <w:rPr>
          <w:rFonts w:ascii="Times New Roman" w:eastAsia="Times New Roman" w:hAnsi="Times New Roman"/>
          <w:lang w:eastAsia="pl-PL"/>
        </w:rPr>
        <w:t> </w:t>
      </w:r>
      <w:r w:rsidR="006358C9" w:rsidRPr="00B85C9B">
        <w:rPr>
          <w:rFonts w:ascii="Times New Roman" w:eastAsia="Times New Roman" w:hAnsi="Times New Roman"/>
          <w:lang w:eastAsia="pl-PL"/>
        </w:rPr>
        <w:t>ramach odrębnych części budżetowych</w:t>
      </w:r>
      <w:r w:rsidR="002C042A" w:rsidRPr="00B85C9B">
        <w:rPr>
          <w:rFonts w:ascii="Times New Roman" w:eastAsia="Times New Roman" w:hAnsi="Times New Roman"/>
          <w:lang w:eastAsia="pl-PL"/>
        </w:rPr>
        <w:t>,</w:t>
      </w:r>
      <w:r w:rsidRPr="00B85C9B">
        <w:rPr>
          <w:rFonts w:ascii="Times New Roman" w:eastAsia="Times New Roman" w:hAnsi="Times New Roman"/>
          <w:lang w:eastAsia="pl-PL"/>
        </w:rPr>
        <w:t xml:space="preserve"> co zapewnia transparentność ich prezentacji.</w:t>
      </w:r>
    </w:p>
    <w:bookmarkEnd w:id="2"/>
    <w:bookmarkEnd w:id="5"/>
    <w:p w14:paraId="2E9682B0" w14:textId="30FB1E7D" w:rsidR="009D00D7" w:rsidRPr="00B85C9B" w:rsidRDefault="009D00D7" w:rsidP="004E5D4F">
      <w:pPr>
        <w:spacing w:before="120" w:line="360" w:lineRule="auto"/>
        <w:jc w:val="both"/>
        <w:rPr>
          <w:rFonts w:ascii="Times New Roman" w:eastAsia="Times New Roman" w:hAnsi="Times New Roman"/>
          <w:lang w:eastAsia="pl-PL"/>
        </w:rPr>
      </w:pPr>
      <w:r w:rsidRPr="00B85C9B">
        <w:rPr>
          <w:rFonts w:ascii="Times New Roman" w:eastAsia="Times New Roman" w:hAnsi="Times New Roman"/>
          <w:lang w:eastAsia="pl-PL"/>
        </w:rPr>
        <w:t xml:space="preserve">W konsekwencji zmian wprowadzanych w art. 124 ufp dokonuje się zmian w art. 39 </w:t>
      </w:r>
      <w:r w:rsidR="001D1C6B" w:rsidRPr="00B85C9B">
        <w:rPr>
          <w:rFonts w:ascii="Times New Roman" w:eastAsia="Times New Roman" w:hAnsi="Times New Roman"/>
          <w:lang w:eastAsia="pl-PL"/>
        </w:rPr>
        <w:t>ufp</w:t>
      </w:r>
      <w:r w:rsidRPr="00B85C9B">
        <w:rPr>
          <w:rFonts w:ascii="Times New Roman" w:eastAsia="Times New Roman" w:hAnsi="Times New Roman"/>
          <w:lang w:eastAsia="pl-PL"/>
        </w:rPr>
        <w:t xml:space="preserve"> zawierającym upoważnienie do wydania rozporządzenia w sprawie klasyfikacji budżetowej. </w:t>
      </w:r>
    </w:p>
    <w:p w14:paraId="7A0E0494" w14:textId="06D2A365" w:rsidR="00C2640F" w:rsidRPr="00B85C9B" w:rsidRDefault="009D00D7" w:rsidP="004E5D4F">
      <w:pPr>
        <w:spacing w:before="120" w:line="360" w:lineRule="auto"/>
        <w:jc w:val="both"/>
        <w:rPr>
          <w:rFonts w:ascii="Times New Roman" w:eastAsia="Times New Roman" w:hAnsi="Times New Roman"/>
          <w:lang w:eastAsia="pl-PL"/>
        </w:rPr>
      </w:pPr>
      <w:r w:rsidRPr="00B85C9B">
        <w:rPr>
          <w:rFonts w:ascii="Times New Roman" w:eastAsia="Times New Roman" w:hAnsi="Times New Roman"/>
          <w:lang w:eastAsia="pl-PL"/>
        </w:rPr>
        <w:t xml:space="preserve">Zaproponowane grupowanie wydatków umożliwi wprowadzenie zmian w klasyfikacji paragrafowej, które są spójne z </w:t>
      </w:r>
      <w:r w:rsidR="00C2640F" w:rsidRPr="00B85C9B">
        <w:rPr>
          <w:rFonts w:ascii="Times New Roman" w:eastAsia="Times New Roman" w:hAnsi="Times New Roman"/>
          <w:lang w:eastAsia="pl-PL"/>
        </w:rPr>
        <w:t>K</w:t>
      </w:r>
      <w:r w:rsidRPr="00B85C9B">
        <w:rPr>
          <w:rFonts w:ascii="Times New Roman" w:eastAsia="Times New Roman" w:hAnsi="Times New Roman"/>
          <w:lang w:eastAsia="pl-PL"/>
        </w:rPr>
        <w:t xml:space="preserve">oncepcją nowej klasyfikacji (pośredni kamień milowy A1G). Zmiany te mają na celu zwiększenie przejrzystości informacji pozyskiwanych za pomocą klasyfikacji, a także zapewnienie większej spójności z systemami statystycznymi. Nowe grupowanie wydatków w powiązaniu z klasyfikacją budżetową definiuje także nowy układ prezentacyjny wydatków budżetu państwa, który pozwoli na pełniejszą i bardziej przejrzystą prezentację ponoszonych </w:t>
      </w:r>
      <w:r w:rsidR="00153C05" w:rsidRPr="00B85C9B">
        <w:rPr>
          <w:rFonts w:ascii="Times New Roman" w:eastAsia="Times New Roman" w:hAnsi="Times New Roman"/>
          <w:lang w:eastAsia="pl-PL"/>
        </w:rPr>
        <w:t xml:space="preserve">przez wszystkie jednostki </w:t>
      </w:r>
      <w:r w:rsidRPr="00B85C9B">
        <w:rPr>
          <w:rFonts w:ascii="Times New Roman" w:eastAsia="Times New Roman" w:hAnsi="Times New Roman"/>
          <w:lang w:eastAsia="pl-PL"/>
        </w:rPr>
        <w:t>wydatków w jednorodnym układzie ekonomicznym.</w:t>
      </w:r>
    </w:p>
    <w:p w14:paraId="7FF4DF37" w14:textId="74A60B67" w:rsidR="00C2640F" w:rsidRPr="00B85C9B" w:rsidRDefault="00C2640F" w:rsidP="004E5D4F">
      <w:pPr>
        <w:spacing w:before="120" w:line="360" w:lineRule="auto"/>
        <w:jc w:val="both"/>
        <w:rPr>
          <w:rFonts w:ascii="Times New Roman" w:eastAsia="Times New Roman" w:hAnsi="Times New Roman"/>
          <w:lang w:eastAsia="pl-PL"/>
        </w:rPr>
      </w:pPr>
      <w:r w:rsidRPr="00B85C9B">
        <w:rPr>
          <w:rFonts w:ascii="Times New Roman" w:eastAsia="Times New Roman" w:hAnsi="Times New Roman"/>
          <w:lang w:eastAsia="pl-PL"/>
        </w:rPr>
        <w:t>Ponadto</w:t>
      </w:r>
      <w:r w:rsidR="00687046" w:rsidRPr="00B85C9B">
        <w:rPr>
          <w:rFonts w:ascii="Times New Roman" w:eastAsia="Times New Roman" w:hAnsi="Times New Roman"/>
          <w:lang w:eastAsia="pl-PL"/>
        </w:rPr>
        <w:t xml:space="preserve"> </w:t>
      </w:r>
      <w:r w:rsidRPr="00B85C9B">
        <w:rPr>
          <w:rFonts w:ascii="Times New Roman" w:eastAsia="Times New Roman" w:hAnsi="Times New Roman"/>
          <w:lang w:eastAsia="pl-PL"/>
        </w:rPr>
        <w:t>w celu zapewnieni</w:t>
      </w:r>
      <w:r w:rsidR="008A397A">
        <w:rPr>
          <w:rFonts w:ascii="Times New Roman" w:eastAsia="Times New Roman" w:hAnsi="Times New Roman"/>
          <w:lang w:eastAsia="pl-PL"/>
        </w:rPr>
        <w:t>a</w:t>
      </w:r>
      <w:r w:rsidRPr="00B85C9B">
        <w:rPr>
          <w:rFonts w:ascii="Times New Roman" w:eastAsia="Times New Roman" w:hAnsi="Times New Roman"/>
          <w:lang w:eastAsia="pl-PL"/>
        </w:rPr>
        <w:t xml:space="preserve"> jednolitego ewidencjonowania danych w zakresie gospodarowania środkami </w:t>
      </w:r>
      <w:r w:rsidR="000D3EF8" w:rsidRPr="00B85C9B">
        <w:rPr>
          <w:rFonts w:ascii="Times New Roman" w:eastAsia="Times New Roman" w:hAnsi="Times New Roman"/>
          <w:lang w:eastAsia="pl-PL"/>
        </w:rPr>
        <w:t xml:space="preserve">projekt </w:t>
      </w:r>
      <w:r w:rsidRPr="00B85C9B">
        <w:rPr>
          <w:rFonts w:ascii="Times New Roman" w:eastAsia="Times New Roman" w:hAnsi="Times New Roman"/>
          <w:lang w:eastAsia="pl-PL"/>
        </w:rPr>
        <w:t xml:space="preserve">przewiduje, że </w:t>
      </w:r>
      <w:r w:rsidR="000553B3" w:rsidRPr="00B85C9B">
        <w:rPr>
          <w:rFonts w:ascii="Times New Roman" w:eastAsia="Times New Roman" w:hAnsi="Times New Roman"/>
          <w:lang w:eastAsia="pl-PL"/>
        </w:rPr>
        <w:t>m</w:t>
      </w:r>
      <w:r w:rsidR="009E634A" w:rsidRPr="00B85C9B">
        <w:rPr>
          <w:rFonts w:ascii="Times New Roman" w:eastAsia="Times New Roman" w:hAnsi="Times New Roman"/>
          <w:lang w:eastAsia="pl-PL"/>
        </w:rPr>
        <w:t>inister właściwy do spraw finansów publicznych</w:t>
      </w:r>
      <w:r w:rsidRPr="00B85C9B">
        <w:rPr>
          <w:rFonts w:ascii="Times New Roman" w:eastAsia="Times New Roman" w:hAnsi="Times New Roman"/>
          <w:lang w:eastAsia="pl-PL"/>
        </w:rPr>
        <w:t xml:space="preserve"> będzie zamieszczał na stronie internetowej wytyczne w zakresie przypisywania paragrafów klasyfikacji budżetowej </w:t>
      </w:r>
      <w:r w:rsidR="00CA0571" w:rsidRPr="00B85C9B">
        <w:rPr>
          <w:rFonts w:ascii="Times New Roman" w:eastAsia="Times New Roman" w:hAnsi="Times New Roman"/>
          <w:lang w:eastAsia="pl-PL"/>
        </w:rPr>
        <w:t xml:space="preserve">do kont księgowych określonych w przepisach wydanych na podstawie art. 40 ust. 4 ufp. </w:t>
      </w:r>
      <w:r w:rsidRPr="00B85C9B">
        <w:rPr>
          <w:rFonts w:ascii="Times New Roman" w:eastAsia="Times New Roman" w:hAnsi="Times New Roman"/>
          <w:lang w:eastAsia="pl-PL"/>
        </w:rPr>
        <w:t>Zmiana ta ma służyć realizowaniu założeń ww. Koncepcji.</w:t>
      </w:r>
    </w:p>
    <w:p w14:paraId="5DFB1926" w14:textId="622EF5B9" w:rsidR="00D643D3" w:rsidRPr="00B85C9B" w:rsidRDefault="00694AC3" w:rsidP="004E5D4F">
      <w:pPr>
        <w:pStyle w:val="Tekstpodstawowy"/>
        <w:keepNext/>
        <w:numPr>
          <w:ilvl w:val="0"/>
          <w:numId w:val="16"/>
        </w:numPr>
        <w:tabs>
          <w:tab w:val="clear" w:pos="540"/>
          <w:tab w:val="clear" w:pos="5400"/>
        </w:tabs>
        <w:spacing w:before="120" w:after="0" w:line="360" w:lineRule="auto"/>
        <w:ind w:left="357" w:hanging="357"/>
        <w:rPr>
          <w:b/>
          <w:bCs/>
        </w:rPr>
      </w:pPr>
      <w:r w:rsidRPr="00B85C9B">
        <w:rPr>
          <w:b/>
          <w:bCs/>
        </w:rPr>
        <w:lastRenderedPageBreak/>
        <w:t>Obszar</w:t>
      </w:r>
      <w:r w:rsidR="000004E2" w:rsidRPr="00B85C9B">
        <w:rPr>
          <w:b/>
          <w:bCs/>
        </w:rPr>
        <w:t xml:space="preserve"> zarządzania budżetem</w:t>
      </w:r>
      <w:r w:rsidR="00640ECB" w:rsidRPr="00B85C9B">
        <w:rPr>
          <w:b/>
          <w:bCs/>
        </w:rPr>
        <w:t xml:space="preserve"> obejmie</w:t>
      </w:r>
      <w:r w:rsidR="001D1C6B" w:rsidRPr="00B85C9B">
        <w:rPr>
          <w:b/>
          <w:bCs/>
        </w:rPr>
        <w:t>:</w:t>
      </w:r>
      <w:r w:rsidRPr="00B85C9B">
        <w:rPr>
          <w:b/>
          <w:bCs/>
        </w:rPr>
        <w:t xml:space="preserve"> </w:t>
      </w:r>
    </w:p>
    <w:p w14:paraId="00D5037C" w14:textId="21106EEC" w:rsidR="004C1863" w:rsidRPr="00B85C9B" w:rsidRDefault="004C1863" w:rsidP="004E5D4F">
      <w:pPr>
        <w:pStyle w:val="Akapitzlist"/>
        <w:numPr>
          <w:ilvl w:val="0"/>
          <w:numId w:val="18"/>
        </w:numPr>
        <w:spacing w:before="120" w:line="360" w:lineRule="auto"/>
        <w:contextualSpacing w:val="0"/>
        <w:jc w:val="both"/>
        <w:rPr>
          <w:rFonts w:ascii="Times New Roman" w:eastAsia="Times New Roman" w:hAnsi="Times New Roman"/>
          <w:b/>
          <w:bCs/>
          <w:lang w:eastAsia="pl-PL"/>
        </w:rPr>
      </w:pPr>
      <w:bookmarkStart w:id="6" w:name="_Hlk204857514"/>
      <w:r w:rsidRPr="00B85C9B">
        <w:rPr>
          <w:rFonts w:ascii="Times New Roman" w:eastAsia="Times New Roman" w:hAnsi="Times New Roman"/>
          <w:b/>
          <w:bCs/>
          <w:lang w:eastAsia="pl-PL"/>
        </w:rPr>
        <w:t>usprawnienie procesów związanych z opracowaniem projektów planów/planów finansowych oraz harmonogramu dochodów i wydatków</w:t>
      </w:r>
    </w:p>
    <w:bookmarkEnd w:id="6"/>
    <w:p w14:paraId="47E92985" w14:textId="7E9C9C58" w:rsidR="004C1863" w:rsidRPr="00B85C9B" w:rsidRDefault="004C1863" w:rsidP="004E5D4F">
      <w:pPr>
        <w:spacing w:before="120" w:line="360" w:lineRule="auto"/>
        <w:jc w:val="both"/>
        <w:rPr>
          <w:rFonts w:ascii="Times New Roman" w:eastAsia="Times New Roman" w:hAnsi="Times New Roman"/>
          <w:lang w:eastAsia="pl-PL"/>
        </w:rPr>
      </w:pPr>
      <w:r w:rsidRPr="00B85C9B">
        <w:rPr>
          <w:rFonts w:ascii="Times New Roman" w:eastAsia="Times New Roman" w:hAnsi="Times New Roman"/>
          <w:lang w:eastAsia="pl-PL"/>
        </w:rPr>
        <w:t>Zaproponowano skrócenie terminów zawartych w art. 143 ust. 2 oraz w art. 146 ust. 1 ustawy o finansach publicznych, co przełoży się na usprawnienie procesu zatwierdzania planu finansowego i opracowania rocznego harmonogramu dochodów i</w:t>
      </w:r>
      <w:r w:rsidR="00B313D9" w:rsidRPr="00B85C9B">
        <w:rPr>
          <w:rFonts w:ascii="Times New Roman" w:eastAsia="Times New Roman" w:hAnsi="Times New Roman"/>
          <w:lang w:eastAsia="pl-PL"/>
        </w:rPr>
        <w:t xml:space="preserve"> </w:t>
      </w:r>
      <w:r w:rsidRPr="00B85C9B">
        <w:rPr>
          <w:rFonts w:ascii="Times New Roman" w:eastAsia="Times New Roman" w:hAnsi="Times New Roman"/>
          <w:lang w:eastAsia="pl-PL"/>
        </w:rPr>
        <w:t>wydatków w</w:t>
      </w:r>
      <w:r w:rsidR="00B313D9" w:rsidRPr="00B85C9B">
        <w:rPr>
          <w:rFonts w:ascii="Times New Roman" w:eastAsia="Times New Roman" w:hAnsi="Times New Roman"/>
          <w:lang w:eastAsia="pl-PL"/>
        </w:rPr>
        <w:t xml:space="preserve"> </w:t>
      </w:r>
      <w:r w:rsidRPr="00B85C9B">
        <w:rPr>
          <w:rFonts w:ascii="Times New Roman" w:hAnsi="Times New Roman"/>
        </w:rPr>
        <w:t>System</w:t>
      </w:r>
      <w:r w:rsidR="009757FF" w:rsidRPr="00B85C9B">
        <w:rPr>
          <w:rFonts w:ascii="Times New Roman" w:hAnsi="Times New Roman"/>
        </w:rPr>
        <w:t>ie</w:t>
      </w:r>
      <w:r w:rsidRPr="00B85C9B">
        <w:rPr>
          <w:rFonts w:ascii="Times New Roman" w:hAnsi="Times New Roman"/>
        </w:rPr>
        <w:t xml:space="preserve"> TREZOR.</w:t>
      </w:r>
      <w:r w:rsidRPr="00B85C9B">
        <w:rPr>
          <w:rFonts w:ascii="Times New Roman" w:eastAsia="Times New Roman" w:hAnsi="Times New Roman"/>
          <w:lang w:eastAsia="pl-PL"/>
        </w:rPr>
        <w:t xml:space="preserve"> </w:t>
      </w:r>
    </w:p>
    <w:p w14:paraId="56EAB120" w14:textId="5FB7C925" w:rsidR="004C1863" w:rsidRPr="00B85C9B" w:rsidRDefault="004C1863" w:rsidP="004E5D4F">
      <w:pPr>
        <w:spacing w:before="120" w:line="360" w:lineRule="auto"/>
        <w:jc w:val="both"/>
        <w:rPr>
          <w:rFonts w:ascii="Times New Roman" w:eastAsia="Times New Roman" w:hAnsi="Times New Roman"/>
          <w:lang w:eastAsia="pl-PL"/>
        </w:rPr>
      </w:pPr>
      <w:r w:rsidRPr="00B85C9B">
        <w:rPr>
          <w:rFonts w:ascii="Times New Roman" w:eastAsia="Times New Roman" w:hAnsi="Times New Roman"/>
          <w:lang w:eastAsia="pl-PL"/>
        </w:rPr>
        <w:t xml:space="preserve">W art. 143 ust. 2 ufp proponuje się zmianę terminu opracowania i przekazania właściwym dysponentom części budżetowych projektów planów finansowych na następny rok budżetowy – w miejsce dotychczasowego granicznego terminu – 1 grudnia zaproponowano nowy termin – 25 listopada. </w:t>
      </w:r>
    </w:p>
    <w:p w14:paraId="2358F57D" w14:textId="0E7C1AFF" w:rsidR="004C1863" w:rsidRPr="00B85C9B" w:rsidRDefault="004C1863" w:rsidP="004E5D4F">
      <w:pPr>
        <w:spacing w:before="120" w:line="360" w:lineRule="auto"/>
        <w:jc w:val="both"/>
        <w:rPr>
          <w:rFonts w:ascii="Times New Roman" w:eastAsia="Times New Roman" w:hAnsi="Times New Roman"/>
          <w:lang w:eastAsia="pl-PL"/>
        </w:rPr>
      </w:pPr>
      <w:r w:rsidRPr="00B85C9B">
        <w:rPr>
          <w:rFonts w:ascii="Times New Roman" w:eastAsia="Times New Roman" w:hAnsi="Times New Roman"/>
          <w:lang w:eastAsia="pl-PL"/>
        </w:rPr>
        <w:t xml:space="preserve">Zauważenia wymaga, że projekt budżetu państwa jest przyjmowany przez Radę Ministrów do </w:t>
      </w:r>
      <w:r w:rsidR="001D1C6B" w:rsidRPr="00B85C9B">
        <w:rPr>
          <w:rFonts w:ascii="Times New Roman" w:eastAsia="Times New Roman" w:hAnsi="Times New Roman"/>
          <w:lang w:eastAsia="pl-PL"/>
        </w:rPr>
        <w:t xml:space="preserve">dnia 30 </w:t>
      </w:r>
      <w:r w:rsidRPr="00B85C9B">
        <w:rPr>
          <w:rFonts w:ascii="Times New Roman" w:eastAsia="Times New Roman" w:hAnsi="Times New Roman"/>
          <w:lang w:eastAsia="pl-PL"/>
        </w:rPr>
        <w:t>września – dysponenci mają 25 dni (tj. czas do 25 października) na przekazanie informacji jednostkom podległym, które będą miały kolejne minimum 30 dni (tj. czas do 25</w:t>
      </w:r>
      <w:r w:rsidR="001A4D84">
        <w:rPr>
          <w:rFonts w:ascii="Times New Roman" w:eastAsia="Times New Roman" w:hAnsi="Times New Roman"/>
          <w:lang w:eastAsia="pl-PL"/>
        </w:rPr>
        <w:t> </w:t>
      </w:r>
      <w:r w:rsidRPr="00B85C9B">
        <w:rPr>
          <w:rFonts w:ascii="Times New Roman" w:eastAsia="Times New Roman" w:hAnsi="Times New Roman"/>
          <w:lang w:eastAsia="pl-PL"/>
        </w:rPr>
        <w:t xml:space="preserve">listopada) na opracowanie i przekazanie projektów planów finansowych. </w:t>
      </w:r>
    </w:p>
    <w:p w14:paraId="26CE7821" w14:textId="75CDD918" w:rsidR="004C1863" w:rsidRPr="00B85C9B" w:rsidRDefault="004C1863" w:rsidP="004E5D4F">
      <w:pPr>
        <w:spacing w:before="120" w:line="360" w:lineRule="auto"/>
        <w:jc w:val="both"/>
        <w:rPr>
          <w:rFonts w:ascii="Times New Roman" w:eastAsia="Times New Roman" w:hAnsi="Times New Roman"/>
          <w:lang w:eastAsia="pl-PL"/>
        </w:rPr>
      </w:pPr>
      <w:r w:rsidRPr="00B85C9B">
        <w:rPr>
          <w:rFonts w:ascii="Times New Roman" w:eastAsia="Times New Roman" w:hAnsi="Times New Roman"/>
          <w:lang w:eastAsia="pl-PL"/>
        </w:rPr>
        <w:t>Proponowane skrócenie terminu o 5 dni kalendarzowych będzie miało bezpośrednie przełożenie na usprawnienie procesu zatwierdzania planu finansowego oraz opracowania rocznego harmonogramu dochodów i wydatków w Systemie TREZOR.</w:t>
      </w:r>
    </w:p>
    <w:p w14:paraId="02237D15" w14:textId="2F1C69D1" w:rsidR="004C1863" w:rsidRPr="00B85C9B" w:rsidRDefault="004C1863" w:rsidP="004E5D4F">
      <w:pPr>
        <w:spacing w:before="120" w:line="360" w:lineRule="auto"/>
        <w:jc w:val="both"/>
        <w:rPr>
          <w:rFonts w:ascii="Times New Roman" w:eastAsia="Times New Roman" w:hAnsi="Times New Roman"/>
          <w:b/>
          <w:bCs/>
          <w:lang w:eastAsia="pl-PL"/>
        </w:rPr>
      </w:pPr>
      <w:r w:rsidRPr="00B85C9B">
        <w:rPr>
          <w:rFonts w:ascii="Times New Roman" w:eastAsia="Times New Roman" w:hAnsi="Times New Roman"/>
          <w:lang w:eastAsia="pl-PL"/>
        </w:rPr>
        <w:t>W art. 146 ust. 1 ufp proponuje się skrócenie terminu przekazania przez dysponentów części budżetowych jednostkom podległym informacji o kwotach dochodów i wydatków – z 10 dni roboczych na 7 dni kalendarzowych. Prace nad projektem ustawy budżetowej na etapie parlamentarnym są jawne i publikowane na stronie Sejmu R</w:t>
      </w:r>
      <w:r w:rsidR="008A397A">
        <w:rPr>
          <w:rFonts w:ascii="Times New Roman" w:eastAsia="Times New Roman" w:hAnsi="Times New Roman"/>
          <w:lang w:eastAsia="pl-PL"/>
        </w:rPr>
        <w:t xml:space="preserve">zeczypospolitej </w:t>
      </w:r>
      <w:r w:rsidRPr="00B85C9B">
        <w:rPr>
          <w:rFonts w:ascii="Times New Roman" w:eastAsia="Times New Roman" w:hAnsi="Times New Roman"/>
          <w:lang w:eastAsia="pl-PL"/>
        </w:rPr>
        <w:t>P</w:t>
      </w:r>
      <w:r w:rsidR="008A397A">
        <w:rPr>
          <w:rFonts w:ascii="Times New Roman" w:eastAsia="Times New Roman" w:hAnsi="Times New Roman"/>
          <w:lang w:eastAsia="pl-PL"/>
        </w:rPr>
        <w:t>olskiej</w:t>
      </w:r>
      <w:r w:rsidRPr="00B85C9B">
        <w:rPr>
          <w:rFonts w:ascii="Times New Roman" w:eastAsia="Times New Roman" w:hAnsi="Times New Roman"/>
          <w:lang w:eastAsia="pl-PL"/>
        </w:rPr>
        <w:t>. Zmiany wprowadzane na tym etapie prac mają charakter punktowy, co powoduje, że uchwalona ustawa budżetowa nie odbiega zazwyczaj w sposób znaczny od projektu ustawy budżetowej przekazanego do Sejmu R</w:t>
      </w:r>
      <w:r w:rsidR="008A397A">
        <w:rPr>
          <w:rFonts w:ascii="Times New Roman" w:eastAsia="Times New Roman" w:hAnsi="Times New Roman"/>
          <w:lang w:eastAsia="pl-PL"/>
        </w:rPr>
        <w:t xml:space="preserve">zeczypospolitej </w:t>
      </w:r>
      <w:r w:rsidRPr="00B85C9B">
        <w:rPr>
          <w:rFonts w:ascii="Times New Roman" w:eastAsia="Times New Roman" w:hAnsi="Times New Roman"/>
          <w:lang w:eastAsia="pl-PL"/>
        </w:rPr>
        <w:t>P</w:t>
      </w:r>
      <w:r w:rsidR="008A397A">
        <w:rPr>
          <w:rFonts w:ascii="Times New Roman" w:eastAsia="Times New Roman" w:hAnsi="Times New Roman"/>
          <w:lang w:eastAsia="pl-PL"/>
        </w:rPr>
        <w:t>olskiej</w:t>
      </w:r>
      <w:r w:rsidRPr="00B85C9B">
        <w:rPr>
          <w:rFonts w:ascii="Times New Roman" w:eastAsia="Times New Roman" w:hAnsi="Times New Roman"/>
          <w:lang w:eastAsia="pl-PL"/>
        </w:rPr>
        <w:t>. Skrócenie terminów wpłynie na uelastycznienie procesu realizacji oraz wykonania budżetu państwa na początku roku budżetowego</w:t>
      </w:r>
      <w:r w:rsidR="00715D59" w:rsidRPr="00B85C9B">
        <w:rPr>
          <w:rFonts w:ascii="Times New Roman" w:eastAsia="Times New Roman" w:hAnsi="Times New Roman"/>
          <w:lang w:eastAsia="pl-PL"/>
        </w:rPr>
        <w:t xml:space="preserve">; </w:t>
      </w:r>
    </w:p>
    <w:p w14:paraId="4D218509" w14:textId="4A245226" w:rsidR="004F133E" w:rsidRPr="00B85C9B" w:rsidRDefault="00114035" w:rsidP="004E5D4F">
      <w:pPr>
        <w:pStyle w:val="Akapitzlist"/>
        <w:keepNext/>
        <w:numPr>
          <w:ilvl w:val="0"/>
          <w:numId w:val="18"/>
        </w:numPr>
        <w:spacing w:before="120" w:line="360" w:lineRule="auto"/>
        <w:ind w:left="357" w:hanging="357"/>
        <w:contextualSpacing w:val="0"/>
        <w:jc w:val="both"/>
        <w:rPr>
          <w:rFonts w:ascii="Times New Roman" w:eastAsia="Times New Roman" w:hAnsi="Times New Roman"/>
          <w:b/>
          <w:bCs/>
          <w:lang w:eastAsia="pl-PL"/>
        </w:rPr>
      </w:pPr>
      <w:bookmarkStart w:id="7" w:name="_Hlk204857560"/>
      <w:r w:rsidRPr="00B85C9B">
        <w:rPr>
          <w:rFonts w:ascii="Times New Roman" w:eastAsia="Times New Roman" w:hAnsi="Times New Roman"/>
          <w:b/>
          <w:bCs/>
          <w:lang w:eastAsia="pl-PL"/>
        </w:rPr>
        <w:lastRenderedPageBreak/>
        <w:t>umożliwienie wojewodom dokonywania przeniesień wydatków w zakresie dotyczącym realizacji zadań z zakresu administracji rządowej oraz innych zadań zleconych innymi ustawami jednostkom samorządu terytorialnego</w:t>
      </w:r>
      <w:bookmarkEnd w:id="7"/>
    </w:p>
    <w:p w14:paraId="32F3751E" w14:textId="4BDE8559" w:rsidR="00114035" w:rsidRPr="00B85C9B" w:rsidRDefault="00114035" w:rsidP="004E5D4F">
      <w:pPr>
        <w:spacing w:before="120" w:line="360" w:lineRule="auto"/>
        <w:jc w:val="both"/>
        <w:rPr>
          <w:rFonts w:ascii="Times New Roman" w:eastAsia="Times New Roman" w:hAnsi="Times New Roman"/>
          <w:lang w:eastAsia="pl-PL"/>
        </w:rPr>
      </w:pPr>
      <w:r w:rsidRPr="00B85C9B">
        <w:rPr>
          <w:rFonts w:ascii="Times New Roman" w:eastAsia="Times New Roman" w:hAnsi="Times New Roman"/>
          <w:lang w:eastAsia="pl-PL"/>
        </w:rPr>
        <w:t>Wprowadzenie tego rozwiązania pozwoli na sprawne zarządzanie środkami przeznaczonymi na realizację polityk publicznych</w:t>
      </w:r>
      <w:r w:rsidR="000004E2" w:rsidRPr="00B85C9B">
        <w:rPr>
          <w:rFonts w:ascii="Times New Roman" w:eastAsia="Times New Roman" w:hAnsi="Times New Roman"/>
          <w:lang w:eastAsia="pl-PL"/>
        </w:rPr>
        <w:t xml:space="preserve"> </w:t>
      </w:r>
      <w:r w:rsidRPr="00B85C9B">
        <w:rPr>
          <w:rFonts w:ascii="Times New Roman" w:eastAsia="Times New Roman" w:hAnsi="Times New Roman"/>
          <w:lang w:eastAsia="pl-PL"/>
        </w:rPr>
        <w:t>i</w:t>
      </w:r>
      <w:r w:rsidR="000004E2" w:rsidRPr="00B85C9B">
        <w:rPr>
          <w:rFonts w:ascii="Times New Roman" w:eastAsia="Times New Roman" w:hAnsi="Times New Roman"/>
          <w:lang w:eastAsia="pl-PL"/>
        </w:rPr>
        <w:t xml:space="preserve"> </w:t>
      </w:r>
      <w:r w:rsidRPr="00B85C9B">
        <w:rPr>
          <w:rFonts w:ascii="Times New Roman" w:eastAsia="Times New Roman" w:hAnsi="Times New Roman"/>
          <w:lang w:eastAsia="pl-PL"/>
        </w:rPr>
        <w:t xml:space="preserve">zapewnienie </w:t>
      </w:r>
      <w:r w:rsidR="00952770" w:rsidRPr="00B85C9B">
        <w:rPr>
          <w:rFonts w:ascii="Times New Roman" w:eastAsia="Times New Roman" w:hAnsi="Times New Roman"/>
          <w:lang w:eastAsia="pl-PL"/>
        </w:rPr>
        <w:t xml:space="preserve">płynnego </w:t>
      </w:r>
      <w:r w:rsidRPr="00B85C9B">
        <w:rPr>
          <w:rFonts w:ascii="Times New Roman" w:eastAsia="Times New Roman" w:hAnsi="Times New Roman"/>
          <w:lang w:eastAsia="pl-PL"/>
        </w:rPr>
        <w:t>ich finansowania</w:t>
      </w:r>
      <w:r w:rsidR="00640ECB" w:rsidRPr="00B85C9B">
        <w:rPr>
          <w:rFonts w:ascii="Times New Roman" w:eastAsia="Times New Roman" w:hAnsi="Times New Roman"/>
          <w:lang w:eastAsia="pl-PL"/>
        </w:rPr>
        <w:t>;</w:t>
      </w:r>
    </w:p>
    <w:p w14:paraId="29D3A55D" w14:textId="21A3494D" w:rsidR="004C1863" w:rsidRPr="00B85C9B" w:rsidRDefault="004C1863" w:rsidP="004E5D4F">
      <w:pPr>
        <w:pStyle w:val="Akapitzlist"/>
        <w:numPr>
          <w:ilvl w:val="0"/>
          <w:numId w:val="18"/>
        </w:numPr>
        <w:spacing w:before="120" w:line="360" w:lineRule="auto"/>
        <w:contextualSpacing w:val="0"/>
        <w:jc w:val="both"/>
        <w:rPr>
          <w:rFonts w:ascii="Times New Roman" w:eastAsia="Times New Roman" w:hAnsi="Times New Roman"/>
          <w:b/>
          <w:bCs/>
          <w:lang w:eastAsia="pl-PL"/>
        </w:rPr>
      </w:pPr>
      <w:r w:rsidRPr="00B85C9B">
        <w:rPr>
          <w:rFonts w:ascii="Times New Roman" w:eastAsia="Times New Roman" w:hAnsi="Times New Roman"/>
          <w:b/>
          <w:bCs/>
          <w:lang w:eastAsia="pl-PL"/>
        </w:rPr>
        <w:t xml:space="preserve">zwiększenie kwoty wydatków majątkowych </w:t>
      </w:r>
      <w:r w:rsidR="00B8408F" w:rsidRPr="00B85C9B">
        <w:rPr>
          <w:rFonts w:ascii="Times New Roman" w:eastAsia="Times New Roman" w:hAnsi="Times New Roman"/>
          <w:b/>
          <w:bCs/>
          <w:lang w:eastAsia="pl-PL"/>
        </w:rPr>
        <w:t xml:space="preserve">lub transferów majątkowych </w:t>
      </w:r>
      <w:r w:rsidRPr="00B85C9B">
        <w:rPr>
          <w:rFonts w:ascii="Times New Roman" w:eastAsia="Times New Roman" w:hAnsi="Times New Roman"/>
          <w:b/>
          <w:bCs/>
          <w:lang w:eastAsia="pl-PL"/>
        </w:rPr>
        <w:t>(</w:t>
      </w:r>
      <w:r w:rsidR="00694AC3" w:rsidRPr="00B85C9B">
        <w:rPr>
          <w:rFonts w:ascii="Times New Roman" w:eastAsia="Times New Roman" w:hAnsi="Times New Roman"/>
          <w:b/>
          <w:bCs/>
          <w:lang w:eastAsia="pl-PL"/>
        </w:rPr>
        <w:t>do</w:t>
      </w:r>
      <w:r w:rsidRPr="00B85C9B">
        <w:rPr>
          <w:rFonts w:ascii="Times New Roman" w:eastAsia="Times New Roman" w:hAnsi="Times New Roman"/>
          <w:b/>
          <w:bCs/>
          <w:lang w:eastAsia="pl-PL"/>
        </w:rPr>
        <w:t xml:space="preserve"> 500</w:t>
      </w:r>
      <w:r w:rsidR="001A4D84">
        <w:rPr>
          <w:rFonts w:ascii="Times New Roman" w:eastAsia="Times New Roman" w:hAnsi="Times New Roman"/>
          <w:b/>
          <w:bCs/>
          <w:lang w:eastAsia="pl-PL"/>
        </w:rPr>
        <w:t> </w:t>
      </w:r>
      <w:r w:rsidRPr="00B85C9B">
        <w:rPr>
          <w:rFonts w:ascii="Times New Roman" w:eastAsia="Times New Roman" w:hAnsi="Times New Roman"/>
          <w:b/>
          <w:bCs/>
          <w:lang w:eastAsia="pl-PL"/>
        </w:rPr>
        <w:t>tys.</w:t>
      </w:r>
      <w:r w:rsidR="001A4D84">
        <w:rPr>
          <w:rFonts w:ascii="Times New Roman" w:eastAsia="Times New Roman" w:hAnsi="Times New Roman"/>
          <w:b/>
          <w:bCs/>
          <w:lang w:eastAsia="pl-PL"/>
        </w:rPr>
        <w:t> </w:t>
      </w:r>
      <w:r w:rsidRPr="00B85C9B">
        <w:rPr>
          <w:rFonts w:ascii="Times New Roman" w:eastAsia="Times New Roman" w:hAnsi="Times New Roman"/>
          <w:b/>
          <w:bCs/>
          <w:lang w:eastAsia="pl-PL"/>
        </w:rPr>
        <w:t xml:space="preserve">zł), co do których nie jest wymagana zgoda </w:t>
      </w:r>
      <w:r w:rsidR="000553B3" w:rsidRPr="00B85C9B">
        <w:rPr>
          <w:rFonts w:ascii="Times New Roman" w:eastAsia="Times New Roman" w:hAnsi="Times New Roman"/>
          <w:b/>
          <w:bCs/>
          <w:lang w:eastAsia="pl-PL"/>
        </w:rPr>
        <w:t>m</w:t>
      </w:r>
      <w:r w:rsidR="009E634A" w:rsidRPr="00B85C9B">
        <w:rPr>
          <w:rFonts w:ascii="Times New Roman" w:eastAsia="Times New Roman" w:hAnsi="Times New Roman"/>
          <w:b/>
          <w:bCs/>
          <w:lang w:eastAsia="pl-PL"/>
        </w:rPr>
        <w:t>inistra właściwego do spraw finansów publicznych</w:t>
      </w:r>
      <w:r w:rsidR="000C41B4" w:rsidRPr="00B85C9B">
        <w:rPr>
          <w:rFonts w:ascii="Times New Roman" w:eastAsia="Times New Roman" w:hAnsi="Times New Roman"/>
          <w:b/>
          <w:bCs/>
          <w:lang w:eastAsia="pl-PL"/>
        </w:rPr>
        <w:t xml:space="preserve"> </w:t>
      </w:r>
      <w:r w:rsidRPr="00B85C9B">
        <w:rPr>
          <w:rFonts w:ascii="Times New Roman" w:eastAsia="Times New Roman" w:hAnsi="Times New Roman"/>
          <w:b/>
          <w:bCs/>
          <w:lang w:eastAsia="pl-PL"/>
        </w:rPr>
        <w:t>na dokonanie ich zwiększenia albo zmniejszenia</w:t>
      </w:r>
    </w:p>
    <w:p w14:paraId="5B5A8094" w14:textId="6CFA1701" w:rsidR="004C1863" w:rsidRPr="00B85C9B" w:rsidRDefault="00694AC3" w:rsidP="004E5D4F">
      <w:pPr>
        <w:pStyle w:val="Tekstpodstawowy"/>
        <w:tabs>
          <w:tab w:val="clear" w:pos="540"/>
          <w:tab w:val="clear" w:pos="5400"/>
        </w:tabs>
        <w:spacing w:before="120" w:after="0" w:line="360" w:lineRule="auto"/>
      </w:pPr>
      <w:r w:rsidRPr="00B85C9B">
        <w:t xml:space="preserve">Obecnie obowiązująca regulacja </w:t>
      </w:r>
      <w:r w:rsidR="009A108F" w:rsidRPr="00B85C9B">
        <w:t xml:space="preserve">odnosi się do </w:t>
      </w:r>
      <w:r w:rsidRPr="00B85C9B">
        <w:t>kwot</w:t>
      </w:r>
      <w:r w:rsidR="009A108F" w:rsidRPr="00B85C9B">
        <w:t>y</w:t>
      </w:r>
      <w:r w:rsidRPr="00B85C9B">
        <w:t xml:space="preserve"> 100 tys. zł. </w:t>
      </w:r>
      <w:r w:rsidR="004C1863" w:rsidRPr="00B85C9B">
        <w:t>Proponowana zmiana</w:t>
      </w:r>
      <w:r w:rsidRPr="00B85C9B">
        <w:t xml:space="preserve"> polegająca na zwiększeniu ww. kwoty </w:t>
      </w:r>
      <w:r w:rsidR="004C1863" w:rsidRPr="00B85C9B">
        <w:t>pozwoli na bardziej e</w:t>
      </w:r>
      <w:r w:rsidR="004E1C4A" w:rsidRPr="00B85C9B">
        <w:t>lastyczne</w:t>
      </w:r>
      <w:r w:rsidR="004C1863" w:rsidRPr="00B85C9B">
        <w:t xml:space="preserve"> zarządzanie posiadanymi środkami oraz uprości i zmniejszy obciążenia po stronie dysponentów części budżetowych</w:t>
      </w:r>
      <w:r w:rsidR="00640ECB" w:rsidRPr="00B85C9B">
        <w:t>;</w:t>
      </w:r>
      <w:r w:rsidRPr="00B85C9B">
        <w:t xml:space="preserve"> </w:t>
      </w:r>
    </w:p>
    <w:p w14:paraId="24C5EA2D" w14:textId="7980C288" w:rsidR="001D2BDA" w:rsidRPr="00B85C9B" w:rsidRDefault="00114035" w:rsidP="004E5D4F">
      <w:pPr>
        <w:pStyle w:val="Akapitzlist"/>
        <w:numPr>
          <w:ilvl w:val="0"/>
          <w:numId w:val="18"/>
        </w:numPr>
        <w:spacing w:before="120" w:line="360" w:lineRule="auto"/>
        <w:contextualSpacing w:val="0"/>
        <w:jc w:val="both"/>
        <w:rPr>
          <w:rFonts w:ascii="Times New Roman" w:eastAsia="Times New Roman" w:hAnsi="Times New Roman"/>
          <w:lang w:eastAsia="pl-PL"/>
        </w:rPr>
      </w:pPr>
      <w:r w:rsidRPr="00B85C9B">
        <w:rPr>
          <w:rFonts w:ascii="Times New Roman" w:eastAsia="Times New Roman" w:hAnsi="Times New Roman"/>
          <w:b/>
          <w:bCs/>
          <w:lang w:eastAsia="pl-PL"/>
        </w:rPr>
        <w:t>udoskonalenie warstwy prezentacyjnej budżetu</w:t>
      </w:r>
    </w:p>
    <w:p w14:paraId="278C12FD" w14:textId="531AACE0" w:rsidR="00AF2DB5" w:rsidRPr="00B85C9B" w:rsidRDefault="00114035" w:rsidP="004E5D4F">
      <w:pPr>
        <w:spacing w:before="120" w:line="360" w:lineRule="auto"/>
        <w:jc w:val="both"/>
        <w:rPr>
          <w:rFonts w:ascii="Times New Roman" w:eastAsia="Times New Roman" w:hAnsi="Times New Roman"/>
          <w:lang w:eastAsia="pl-PL"/>
        </w:rPr>
      </w:pPr>
      <w:r w:rsidRPr="00B85C9B">
        <w:rPr>
          <w:rFonts w:ascii="Times New Roman" w:eastAsia="Times New Roman" w:hAnsi="Times New Roman"/>
          <w:lang w:eastAsia="pl-PL"/>
        </w:rPr>
        <w:t xml:space="preserve">W </w:t>
      </w:r>
      <w:r w:rsidR="00880FE1" w:rsidRPr="00B85C9B">
        <w:rPr>
          <w:rFonts w:ascii="Times New Roman" w:eastAsia="Times New Roman" w:hAnsi="Times New Roman"/>
          <w:lang w:eastAsia="pl-PL"/>
        </w:rPr>
        <w:t>załączniku</w:t>
      </w:r>
      <w:r w:rsidRPr="00B85C9B">
        <w:rPr>
          <w:rFonts w:ascii="Times New Roman" w:eastAsia="Times New Roman" w:hAnsi="Times New Roman"/>
          <w:lang w:eastAsia="pl-PL"/>
        </w:rPr>
        <w:t xml:space="preserve"> do ustawy budżetowej </w:t>
      </w:r>
      <w:r w:rsidR="007C1833" w:rsidRPr="00B85C9B">
        <w:rPr>
          <w:rFonts w:ascii="Times New Roman" w:eastAsia="Times New Roman" w:hAnsi="Times New Roman"/>
          <w:lang w:eastAsia="pl-PL"/>
        </w:rPr>
        <w:t xml:space="preserve">zostaną zaprezentowane dodatkowe informacje dotyczące </w:t>
      </w:r>
      <w:r w:rsidR="00355673" w:rsidRPr="00B85C9B">
        <w:rPr>
          <w:rFonts w:ascii="Times New Roman" w:eastAsia="Times New Roman" w:hAnsi="Times New Roman"/>
          <w:lang w:eastAsia="pl-PL"/>
        </w:rPr>
        <w:t>części budżetu</w:t>
      </w:r>
      <w:r w:rsidR="007C1833" w:rsidRPr="00B85C9B">
        <w:rPr>
          <w:rFonts w:ascii="Times New Roman" w:eastAsia="Times New Roman" w:hAnsi="Times New Roman"/>
          <w:lang w:eastAsia="pl-PL"/>
        </w:rPr>
        <w:t xml:space="preserve"> państwa </w:t>
      </w:r>
      <w:r w:rsidR="00355673" w:rsidRPr="00B85C9B">
        <w:rPr>
          <w:rFonts w:ascii="Times New Roman" w:eastAsia="Times New Roman" w:hAnsi="Times New Roman"/>
          <w:lang w:eastAsia="pl-PL"/>
        </w:rPr>
        <w:t>w ujęciu zgodnym z podziałem kompetencji poszczególnych ministrów, wynikającym z ustawy</w:t>
      </w:r>
      <w:r w:rsidR="007C1833" w:rsidRPr="00B85C9B">
        <w:rPr>
          <w:rFonts w:ascii="Times New Roman" w:eastAsia="Times New Roman" w:hAnsi="Times New Roman"/>
          <w:lang w:eastAsia="pl-PL"/>
        </w:rPr>
        <w:t xml:space="preserve"> o działach administracji rządowej</w:t>
      </w:r>
      <w:r w:rsidR="001A4568" w:rsidRPr="00B85C9B">
        <w:rPr>
          <w:rStyle w:val="Odwoanieprzypisudolnego"/>
          <w:rFonts w:ascii="Times New Roman" w:eastAsia="Times New Roman" w:hAnsi="Times New Roman"/>
          <w:lang w:eastAsia="pl-PL"/>
        </w:rPr>
        <w:footnoteReference w:id="9"/>
      </w:r>
      <w:r w:rsidR="00B85C9B">
        <w:rPr>
          <w:rFonts w:ascii="Times New Roman" w:eastAsia="Times New Roman" w:hAnsi="Times New Roman"/>
          <w:vertAlign w:val="superscript"/>
          <w:lang w:eastAsia="pl-PL"/>
        </w:rPr>
        <w:t>)</w:t>
      </w:r>
      <w:r w:rsidR="007C1833" w:rsidRPr="00B85C9B">
        <w:rPr>
          <w:rFonts w:ascii="Times New Roman" w:eastAsia="Times New Roman" w:hAnsi="Times New Roman"/>
          <w:lang w:eastAsia="pl-PL"/>
        </w:rPr>
        <w:t>.</w:t>
      </w:r>
      <w:r w:rsidR="00355673" w:rsidRPr="00B85C9B">
        <w:rPr>
          <w:rFonts w:ascii="Times New Roman" w:eastAsia="Times New Roman" w:hAnsi="Times New Roman"/>
          <w:lang w:eastAsia="pl-PL"/>
        </w:rPr>
        <w:t xml:space="preserve"> </w:t>
      </w:r>
      <w:r w:rsidRPr="00B85C9B">
        <w:rPr>
          <w:rFonts w:ascii="Times New Roman" w:eastAsia="Times New Roman" w:hAnsi="Times New Roman"/>
          <w:lang w:eastAsia="pl-PL"/>
        </w:rPr>
        <w:t xml:space="preserve">W ten sposób </w:t>
      </w:r>
      <w:r w:rsidR="00355673" w:rsidRPr="00B85C9B">
        <w:rPr>
          <w:rFonts w:ascii="Times New Roman" w:eastAsia="Times New Roman" w:hAnsi="Times New Roman"/>
          <w:lang w:eastAsia="pl-PL"/>
        </w:rPr>
        <w:t>zaprezentowana</w:t>
      </w:r>
      <w:r w:rsidRPr="00B85C9B">
        <w:rPr>
          <w:rFonts w:ascii="Times New Roman" w:eastAsia="Times New Roman" w:hAnsi="Times New Roman"/>
          <w:lang w:eastAsia="pl-PL"/>
        </w:rPr>
        <w:t xml:space="preserve"> zostanie </w:t>
      </w:r>
      <w:r w:rsidR="00355673" w:rsidRPr="00B85C9B">
        <w:rPr>
          <w:rFonts w:ascii="Times New Roman" w:eastAsia="Times New Roman" w:hAnsi="Times New Roman"/>
          <w:lang w:eastAsia="pl-PL"/>
        </w:rPr>
        <w:t>pula</w:t>
      </w:r>
      <w:r w:rsidRPr="00B85C9B">
        <w:rPr>
          <w:rFonts w:ascii="Times New Roman" w:eastAsia="Times New Roman" w:hAnsi="Times New Roman"/>
          <w:lang w:eastAsia="pl-PL"/>
        </w:rPr>
        <w:t xml:space="preserve"> środków</w:t>
      </w:r>
      <w:r w:rsidR="00355673" w:rsidRPr="00B85C9B">
        <w:rPr>
          <w:rFonts w:ascii="Times New Roman" w:eastAsia="Times New Roman" w:hAnsi="Times New Roman"/>
          <w:lang w:eastAsia="pl-PL"/>
        </w:rPr>
        <w:t xml:space="preserve"> budżetu państwa</w:t>
      </w:r>
      <w:r w:rsidRPr="00B85C9B">
        <w:rPr>
          <w:rFonts w:ascii="Times New Roman" w:eastAsia="Times New Roman" w:hAnsi="Times New Roman"/>
          <w:lang w:eastAsia="pl-PL"/>
        </w:rPr>
        <w:t>, którymi dysponuje dany minister (dysponent części budżetowej)</w:t>
      </w:r>
      <w:r w:rsidR="00640ECB" w:rsidRPr="00B85C9B">
        <w:rPr>
          <w:rFonts w:ascii="Times New Roman" w:eastAsia="Times New Roman" w:hAnsi="Times New Roman"/>
          <w:lang w:eastAsia="pl-PL"/>
        </w:rPr>
        <w:t>,</w:t>
      </w:r>
      <w:r w:rsidR="007C1833" w:rsidRPr="00B85C9B">
        <w:rPr>
          <w:rFonts w:ascii="Times New Roman" w:eastAsia="Times New Roman" w:hAnsi="Times New Roman"/>
          <w:lang w:eastAsia="pl-PL"/>
        </w:rPr>
        <w:t xml:space="preserve"> oraz </w:t>
      </w:r>
      <w:r w:rsidRPr="00B85C9B">
        <w:rPr>
          <w:rFonts w:ascii="Times New Roman" w:eastAsia="Times New Roman" w:hAnsi="Times New Roman"/>
          <w:lang w:eastAsia="pl-PL"/>
        </w:rPr>
        <w:t>zapewniona zostanie bardziej klarowna</w:t>
      </w:r>
      <w:r w:rsidR="007C1833" w:rsidRPr="00B85C9B">
        <w:rPr>
          <w:rFonts w:ascii="Times New Roman" w:eastAsia="Times New Roman" w:hAnsi="Times New Roman"/>
          <w:lang w:eastAsia="pl-PL"/>
        </w:rPr>
        <w:t xml:space="preserve"> i</w:t>
      </w:r>
      <w:r w:rsidR="00B313D9" w:rsidRPr="00B85C9B">
        <w:rPr>
          <w:rFonts w:ascii="Times New Roman" w:eastAsia="Times New Roman" w:hAnsi="Times New Roman"/>
          <w:lang w:eastAsia="pl-PL"/>
        </w:rPr>
        <w:t xml:space="preserve"> </w:t>
      </w:r>
      <w:r w:rsidR="007C1833" w:rsidRPr="00B85C9B">
        <w:rPr>
          <w:rFonts w:ascii="Times New Roman" w:eastAsia="Times New Roman" w:hAnsi="Times New Roman"/>
          <w:lang w:eastAsia="pl-PL"/>
        </w:rPr>
        <w:t>przejrzysta</w:t>
      </w:r>
      <w:r w:rsidRPr="00B85C9B">
        <w:rPr>
          <w:rFonts w:ascii="Times New Roman" w:eastAsia="Times New Roman" w:hAnsi="Times New Roman"/>
          <w:lang w:eastAsia="pl-PL"/>
        </w:rPr>
        <w:t xml:space="preserve"> prezentacja danych, co</w:t>
      </w:r>
      <w:r w:rsidR="007C1833" w:rsidRPr="00B85C9B">
        <w:rPr>
          <w:rFonts w:ascii="Times New Roman" w:eastAsia="Times New Roman" w:hAnsi="Times New Roman"/>
          <w:lang w:eastAsia="pl-PL"/>
        </w:rPr>
        <w:t xml:space="preserve"> z kolei ułatwi analizę budżetu </w:t>
      </w:r>
      <w:r w:rsidRPr="00B85C9B">
        <w:rPr>
          <w:rFonts w:ascii="Times New Roman" w:eastAsia="Times New Roman" w:hAnsi="Times New Roman"/>
          <w:lang w:eastAsia="pl-PL"/>
        </w:rPr>
        <w:t>w toku prac w Parlamencie R</w:t>
      </w:r>
      <w:r w:rsidR="008A397A">
        <w:rPr>
          <w:rFonts w:ascii="Times New Roman" w:eastAsia="Times New Roman" w:hAnsi="Times New Roman"/>
          <w:lang w:eastAsia="pl-PL"/>
        </w:rPr>
        <w:t xml:space="preserve">zeczypospolitej </w:t>
      </w:r>
      <w:r w:rsidRPr="00B85C9B">
        <w:rPr>
          <w:rFonts w:ascii="Times New Roman" w:eastAsia="Times New Roman" w:hAnsi="Times New Roman"/>
          <w:lang w:eastAsia="pl-PL"/>
        </w:rPr>
        <w:t>P</w:t>
      </w:r>
      <w:r w:rsidR="008A397A">
        <w:rPr>
          <w:rFonts w:ascii="Times New Roman" w:eastAsia="Times New Roman" w:hAnsi="Times New Roman"/>
          <w:lang w:eastAsia="pl-PL"/>
        </w:rPr>
        <w:t>olskiej</w:t>
      </w:r>
      <w:r w:rsidRPr="00B85C9B">
        <w:rPr>
          <w:rFonts w:ascii="Times New Roman" w:eastAsia="Times New Roman" w:hAnsi="Times New Roman"/>
          <w:lang w:eastAsia="pl-PL"/>
        </w:rPr>
        <w:t>.</w:t>
      </w:r>
      <w:r w:rsidR="00486D26" w:rsidRPr="00B85C9B">
        <w:rPr>
          <w:rFonts w:ascii="Times New Roman" w:eastAsia="Times New Roman" w:hAnsi="Times New Roman"/>
          <w:lang w:eastAsia="pl-PL"/>
        </w:rPr>
        <w:t xml:space="preserve"> Aktualnie sposób prezentacji danych dotyczy poszczególnych części budżetowych</w:t>
      </w:r>
      <w:r w:rsidR="00CA0571" w:rsidRPr="00B85C9B">
        <w:rPr>
          <w:rFonts w:ascii="Times New Roman" w:eastAsia="Times New Roman" w:hAnsi="Times New Roman"/>
          <w:lang w:eastAsia="pl-PL"/>
        </w:rPr>
        <w:t>.</w:t>
      </w:r>
      <w:r w:rsidR="00486D26" w:rsidRPr="00B85C9B">
        <w:rPr>
          <w:rFonts w:ascii="Times New Roman" w:eastAsia="Times New Roman" w:hAnsi="Times New Roman"/>
          <w:lang w:eastAsia="pl-PL"/>
        </w:rPr>
        <w:t xml:space="preserve"> </w:t>
      </w:r>
      <w:r w:rsidR="00CA0571" w:rsidRPr="00B85C9B">
        <w:rPr>
          <w:rFonts w:ascii="Times New Roman" w:eastAsia="Times New Roman" w:hAnsi="Times New Roman"/>
          <w:lang w:eastAsia="pl-PL"/>
        </w:rPr>
        <w:t>T</w:t>
      </w:r>
      <w:r w:rsidR="00B5455C" w:rsidRPr="00B85C9B">
        <w:rPr>
          <w:rFonts w:ascii="Times New Roman" w:eastAsia="Times New Roman" w:hAnsi="Times New Roman"/>
          <w:lang w:eastAsia="pl-PL"/>
        </w:rPr>
        <w:t xml:space="preserve">akie ujęcie nie </w:t>
      </w:r>
      <w:r w:rsidR="00A00EE7" w:rsidRPr="00B85C9B">
        <w:rPr>
          <w:rFonts w:ascii="Times New Roman" w:eastAsia="Times New Roman" w:hAnsi="Times New Roman"/>
          <w:lang w:eastAsia="pl-PL"/>
        </w:rPr>
        <w:t>ułatwia</w:t>
      </w:r>
      <w:r w:rsidR="00B5455C" w:rsidRPr="00B85C9B">
        <w:rPr>
          <w:rFonts w:ascii="Times New Roman" w:eastAsia="Times New Roman" w:hAnsi="Times New Roman"/>
          <w:lang w:eastAsia="pl-PL"/>
        </w:rPr>
        <w:t xml:space="preserve"> jednak kompleksowego spojrzenia na zakres </w:t>
      </w:r>
      <w:r w:rsidR="00CA0571" w:rsidRPr="00B85C9B">
        <w:rPr>
          <w:rFonts w:ascii="Times New Roman" w:eastAsia="Times New Roman" w:hAnsi="Times New Roman"/>
          <w:lang w:eastAsia="pl-PL"/>
        </w:rPr>
        <w:t xml:space="preserve">działania </w:t>
      </w:r>
      <w:r w:rsidR="00B5455C" w:rsidRPr="00B85C9B">
        <w:rPr>
          <w:rFonts w:ascii="Times New Roman" w:eastAsia="Times New Roman" w:hAnsi="Times New Roman"/>
          <w:lang w:eastAsia="pl-PL"/>
        </w:rPr>
        <w:t xml:space="preserve">dysponentów, przede wszystkim </w:t>
      </w:r>
      <w:r w:rsidR="00640ECB" w:rsidRPr="00B85C9B">
        <w:rPr>
          <w:rFonts w:ascii="Times New Roman" w:eastAsia="Times New Roman" w:hAnsi="Times New Roman"/>
          <w:lang w:eastAsia="pl-PL"/>
        </w:rPr>
        <w:t>w przypadku</w:t>
      </w:r>
      <w:r w:rsidR="008A397A">
        <w:rPr>
          <w:rFonts w:ascii="Times New Roman" w:eastAsia="Times New Roman" w:hAnsi="Times New Roman"/>
          <w:lang w:eastAsia="pl-PL"/>
        </w:rPr>
        <w:t>,</w:t>
      </w:r>
      <w:r w:rsidR="00B5455C" w:rsidRPr="00B85C9B">
        <w:rPr>
          <w:rFonts w:ascii="Times New Roman" w:eastAsia="Times New Roman" w:hAnsi="Times New Roman"/>
          <w:lang w:eastAsia="pl-PL"/>
        </w:rPr>
        <w:t xml:space="preserve"> gdy dysponują więcej niż jedną częścią budżetową</w:t>
      </w:r>
      <w:r w:rsidR="00640ECB" w:rsidRPr="00B85C9B">
        <w:rPr>
          <w:rFonts w:ascii="Times New Roman" w:eastAsia="Times New Roman" w:hAnsi="Times New Roman"/>
          <w:lang w:eastAsia="pl-PL"/>
        </w:rPr>
        <w:t>;</w:t>
      </w:r>
      <w:r w:rsidR="00B5455C" w:rsidRPr="00B85C9B">
        <w:rPr>
          <w:rFonts w:ascii="Times New Roman" w:eastAsia="Times New Roman" w:hAnsi="Times New Roman"/>
          <w:lang w:eastAsia="pl-PL"/>
        </w:rPr>
        <w:t xml:space="preserve"> </w:t>
      </w:r>
    </w:p>
    <w:p w14:paraId="7F155758" w14:textId="5BB3D803" w:rsidR="00CB1E8C" w:rsidRPr="00B85C9B" w:rsidRDefault="00CB1E8C" w:rsidP="004E5D4F">
      <w:pPr>
        <w:numPr>
          <w:ilvl w:val="0"/>
          <w:numId w:val="18"/>
        </w:numPr>
        <w:spacing w:before="120" w:line="360" w:lineRule="auto"/>
        <w:jc w:val="both"/>
        <w:rPr>
          <w:rFonts w:ascii="Times New Roman" w:eastAsia="Times New Roman" w:hAnsi="Times New Roman"/>
          <w:lang w:eastAsia="pl-PL"/>
        </w:rPr>
      </w:pPr>
      <w:r w:rsidRPr="00B85C9B">
        <w:rPr>
          <w:rFonts w:ascii="Times New Roman" w:eastAsia="Times New Roman" w:hAnsi="Times New Roman"/>
          <w:b/>
          <w:bCs/>
          <w:lang w:eastAsia="pl-PL"/>
        </w:rPr>
        <w:t>obowiązek zamieszczania w ramach uzasadnienia do ustawy budżetowej planów finansowych funduszy utworzonych, powierzonych lub przekazanych Bankowi Gospodarstwa Krajowego na podstawie odrębnych ustaw</w:t>
      </w:r>
    </w:p>
    <w:p w14:paraId="7F6F1A98" w14:textId="022A4B8D" w:rsidR="00486D26" w:rsidRPr="00B85C9B" w:rsidRDefault="00CB1E8C" w:rsidP="004E5D4F">
      <w:pPr>
        <w:spacing w:before="120" w:line="360" w:lineRule="auto"/>
        <w:jc w:val="both"/>
        <w:rPr>
          <w:rFonts w:ascii="Times New Roman" w:eastAsia="Times New Roman" w:hAnsi="Times New Roman"/>
          <w:lang w:eastAsia="pl-PL"/>
        </w:rPr>
      </w:pPr>
      <w:r w:rsidRPr="00B85C9B">
        <w:rPr>
          <w:rFonts w:ascii="Times New Roman" w:eastAsia="Times New Roman" w:hAnsi="Times New Roman"/>
          <w:lang w:eastAsia="pl-PL"/>
        </w:rPr>
        <w:t xml:space="preserve">Rozwiązanie to ma na celu przede wszystkim </w:t>
      </w:r>
      <w:r w:rsidR="000553B3" w:rsidRPr="00B85C9B">
        <w:rPr>
          <w:rFonts w:ascii="Times New Roman" w:eastAsia="Times New Roman" w:hAnsi="Times New Roman"/>
          <w:lang w:eastAsia="pl-PL"/>
        </w:rPr>
        <w:t xml:space="preserve">osadzenie w przepisach obowiązku zamieszczania tych planów w uzasadnieniu do ustawy budżetowej, co </w:t>
      </w:r>
      <w:r w:rsidRPr="00B85C9B">
        <w:rPr>
          <w:rFonts w:ascii="Times New Roman" w:eastAsia="Times New Roman" w:hAnsi="Times New Roman"/>
          <w:lang w:eastAsia="pl-PL"/>
        </w:rPr>
        <w:t>zapewni kontrol</w:t>
      </w:r>
      <w:r w:rsidR="000553B3" w:rsidRPr="00B85C9B">
        <w:rPr>
          <w:rFonts w:ascii="Times New Roman" w:eastAsia="Times New Roman" w:hAnsi="Times New Roman"/>
          <w:lang w:eastAsia="pl-PL"/>
        </w:rPr>
        <w:t>ę</w:t>
      </w:r>
      <w:r w:rsidRPr="00B85C9B">
        <w:rPr>
          <w:rFonts w:ascii="Times New Roman" w:eastAsia="Times New Roman" w:hAnsi="Times New Roman"/>
          <w:lang w:eastAsia="pl-PL"/>
        </w:rPr>
        <w:t xml:space="preserve"> parlamentarn</w:t>
      </w:r>
      <w:r w:rsidR="000553B3" w:rsidRPr="00B85C9B">
        <w:rPr>
          <w:rFonts w:ascii="Times New Roman" w:eastAsia="Times New Roman" w:hAnsi="Times New Roman"/>
          <w:lang w:eastAsia="pl-PL"/>
        </w:rPr>
        <w:t>ą</w:t>
      </w:r>
      <w:r w:rsidRPr="00B85C9B">
        <w:rPr>
          <w:rFonts w:ascii="Times New Roman" w:eastAsia="Times New Roman" w:hAnsi="Times New Roman"/>
          <w:lang w:eastAsia="pl-PL"/>
        </w:rPr>
        <w:t xml:space="preserve"> i społeczn</w:t>
      </w:r>
      <w:r w:rsidR="000553B3" w:rsidRPr="00B85C9B">
        <w:rPr>
          <w:rFonts w:ascii="Times New Roman" w:eastAsia="Times New Roman" w:hAnsi="Times New Roman"/>
          <w:lang w:eastAsia="pl-PL"/>
        </w:rPr>
        <w:t>ą</w:t>
      </w:r>
      <w:r w:rsidRPr="00B85C9B">
        <w:rPr>
          <w:rFonts w:ascii="Times New Roman" w:eastAsia="Times New Roman" w:hAnsi="Times New Roman"/>
          <w:lang w:eastAsia="pl-PL"/>
        </w:rPr>
        <w:t xml:space="preserve"> w zakresie </w:t>
      </w:r>
      <w:r w:rsidR="00486D26" w:rsidRPr="00B85C9B">
        <w:rPr>
          <w:rFonts w:ascii="Times New Roman" w:eastAsia="Times New Roman" w:hAnsi="Times New Roman"/>
          <w:lang w:eastAsia="pl-PL"/>
        </w:rPr>
        <w:t xml:space="preserve">dotyczącym </w:t>
      </w:r>
      <w:r w:rsidRPr="00B85C9B">
        <w:rPr>
          <w:rFonts w:ascii="Times New Roman" w:eastAsia="Times New Roman" w:hAnsi="Times New Roman"/>
          <w:lang w:eastAsia="pl-PL"/>
        </w:rPr>
        <w:t xml:space="preserve">gromadzenia i wydatkowania środków publicznych w ramach </w:t>
      </w:r>
      <w:r w:rsidR="00CA0571" w:rsidRPr="00B85C9B">
        <w:rPr>
          <w:rFonts w:ascii="Times New Roman" w:eastAsia="Times New Roman" w:hAnsi="Times New Roman"/>
          <w:lang w:eastAsia="pl-PL"/>
        </w:rPr>
        <w:t>ww.</w:t>
      </w:r>
      <w:r w:rsidRPr="00B85C9B">
        <w:rPr>
          <w:rFonts w:ascii="Times New Roman" w:eastAsia="Times New Roman" w:hAnsi="Times New Roman"/>
          <w:lang w:eastAsia="pl-PL"/>
        </w:rPr>
        <w:t xml:space="preserve"> funduszy. Zamieszczenie </w:t>
      </w:r>
      <w:r w:rsidR="00640ECB" w:rsidRPr="00B85C9B">
        <w:rPr>
          <w:rFonts w:ascii="Times New Roman" w:eastAsia="Times New Roman" w:hAnsi="Times New Roman"/>
          <w:lang w:eastAsia="pl-PL"/>
        </w:rPr>
        <w:t xml:space="preserve">tych </w:t>
      </w:r>
      <w:r w:rsidRPr="00B85C9B">
        <w:rPr>
          <w:rFonts w:ascii="Times New Roman" w:eastAsia="Times New Roman" w:hAnsi="Times New Roman"/>
          <w:lang w:eastAsia="pl-PL"/>
        </w:rPr>
        <w:t xml:space="preserve">informacji w uzasadnieniu do ustawy budżetowej </w:t>
      </w:r>
      <w:r w:rsidR="00486D26" w:rsidRPr="00B85C9B">
        <w:rPr>
          <w:rFonts w:ascii="Times New Roman" w:eastAsia="Times New Roman" w:hAnsi="Times New Roman"/>
          <w:lang w:eastAsia="pl-PL"/>
        </w:rPr>
        <w:t xml:space="preserve">sprawi, że istotne informacje z punktu widzenia finansów publicznych </w:t>
      </w:r>
      <w:r w:rsidR="00486D26" w:rsidRPr="00B85C9B">
        <w:rPr>
          <w:rFonts w:ascii="Times New Roman" w:eastAsia="Times New Roman" w:hAnsi="Times New Roman"/>
          <w:lang w:eastAsia="pl-PL"/>
        </w:rPr>
        <w:lastRenderedPageBreak/>
        <w:t>(tj.</w:t>
      </w:r>
      <w:r w:rsidR="001A4D84">
        <w:rPr>
          <w:rFonts w:ascii="Times New Roman" w:eastAsia="Times New Roman" w:hAnsi="Times New Roman"/>
          <w:lang w:eastAsia="pl-PL"/>
        </w:rPr>
        <w:t> </w:t>
      </w:r>
      <w:r w:rsidR="00486D26" w:rsidRPr="00B85C9B">
        <w:rPr>
          <w:rFonts w:ascii="Times New Roman" w:eastAsia="Times New Roman" w:hAnsi="Times New Roman"/>
          <w:lang w:eastAsia="pl-PL"/>
        </w:rPr>
        <w:t xml:space="preserve">plany finansowe większości jednostek sektora finansów publicznych i podmiotów objętych stabilizującą regułą wydatkową) będą dostępne w ramach jednego aktu prawnego </w:t>
      </w:r>
      <w:r w:rsidR="00640ECB" w:rsidRPr="00B85C9B">
        <w:rPr>
          <w:rFonts w:ascii="Times New Roman" w:eastAsia="Times New Roman" w:hAnsi="Times New Roman"/>
          <w:lang w:eastAsia="pl-PL"/>
        </w:rPr>
        <w:t>–</w:t>
      </w:r>
      <w:r w:rsidR="00486D26" w:rsidRPr="00B85C9B">
        <w:rPr>
          <w:rFonts w:ascii="Times New Roman" w:eastAsia="Times New Roman" w:hAnsi="Times New Roman"/>
          <w:lang w:eastAsia="pl-PL"/>
        </w:rPr>
        <w:t xml:space="preserve"> ustawy budżetowej. W ten sposób </w:t>
      </w:r>
      <w:r w:rsidRPr="00B85C9B">
        <w:rPr>
          <w:rFonts w:ascii="Times New Roman" w:eastAsia="Times New Roman" w:hAnsi="Times New Roman"/>
          <w:lang w:eastAsia="pl-PL"/>
        </w:rPr>
        <w:t xml:space="preserve">zwiększy </w:t>
      </w:r>
      <w:r w:rsidR="00486D26" w:rsidRPr="00B85C9B">
        <w:rPr>
          <w:rFonts w:ascii="Times New Roman" w:eastAsia="Times New Roman" w:hAnsi="Times New Roman"/>
          <w:lang w:eastAsia="pl-PL"/>
        </w:rPr>
        <w:t xml:space="preserve">się </w:t>
      </w:r>
      <w:r w:rsidRPr="00B85C9B">
        <w:rPr>
          <w:rFonts w:ascii="Times New Roman" w:eastAsia="Times New Roman" w:hAnsi="Times New Roman"/>
          <w:lang w:eastAsia="pl-PL"/>
        </w:rPr>
        <w:t xml:space="preserve">transparentność danych w obszarze m.in. transferów środków publicznych </w:t>
      </w:r>
      <w:r w:rsidR="00486D26" w:rsidRPr="00B85C9B">
        <w:rPr>
          <w:rFonts w:ascii="Times New Roman" w:eastAsia="Times New Roman" w:hAnsi="Times New Roman"/>
          <w:lang w:eastAsia="pl-PL"/>
        </w:rPr>
        <w:t>oraz</w:t>
      </w:r>
      <w:r w:rsidRPr="00B85C9B">
        <w:rPr>
          <w:rFonts w:ascii="Times New Roman" w:eastAsia="Times New Roman" w:hAnsi="Times New Roman"/>
          <w:lang w:eastAsia="pl-PL"/>
        </w:rPr>
        <w:t xml:space="preserve"> procesu budżetowego, zarówno na etapie prac rządowych nad projektem ustawy budżetowej, jak i prac parlamentarnych, a co za tym idzie przejrzystość finansów publicznych. </w:t>
      </w:r>
    </w:p>
    <w:p w14:paraId="7E4739A5" w14:textId="2BA1204A" w:rsidR="00F05047" w:rsidRPr="00B85C9B" w:rsidRDefault="00CB1E8C" w:rsidP="004E5D4F">
      <w:pPr>
        <w:spacing w:before="120" w:line="360" w:lineRule="auto"/>
        <w:jc w:val="both"/>
        <w:rPr>
          <w:rFonts w:ascii="Times New Roman" w:eastAsia="Times New Roman" w:hAnsi="Times New Roman"/>
          <w:bCs/>
          <w:lang w:eastAsia="pl-PL"/>
        </w:rPr>
      </w:pPr>
      <w:r w:rsidRPr="00B85C9B">
        <w:rPr>
          <w:rFonts w:ascii="Times New Roman" w:eastAsia="Times New Roman" w:hAnsi="Times New Roman"/>
          <w:lang w:eastAsia="pl-PL"/>
        </w:rPr>
        <w:t>Dodać jednocześnie należy, że ustawa z dnia 28 czerwca 2024 r. o zmianie ustawy o finansach publicznych oraz niektórych innych ustaw wprowadziła rozwiązania dotyczące funduszy BGK,</w:t>
      </w:r>
      <w:r w:rsidR="005C50CD">
        <w:rPr>
          <w:rFonts w:ascii="Times New Roman" w:eastAsia="Times New Roman" w:hAnsi="Times New Roman"/>
          <w:lang w:eastAsia="pl-PL"/>
        </w:rPr>
        <w:t xml:space="preserve"> </w:t>
      </w:r>
      <w:r w:rsidRPr="00B85C9B">
        <w:rPr>
          <w:rFonts w:ascii="Times New Roman" w:eastAsia="Times New Roman" w:hAnsi="Times New Roman"/>
          <w:lang w:eastAsia="pl-PL"/>
        </w:rPr>
        <w:t xml:space="preserve">mające na celu ujednolicenie zasad ich sprawozdawczości. Zmiany te służą zapewnieniu realizacji obowiązków sprawozdawczych nałożonych przez ustawę o finansach publicznych. </w:t>
      </w:r>
      <w:r w:rsidR="00640ECB" w:rsidRPr="00B85C9B">
        <w:rPr>
          <w:rFonts w:ascii="Times New Roman" w:eastAsia="Times New Roman" w:hAnsi="Times New Roman"/>
          <w:lang w:eastAsia="pl-PL"/>
        </w:rPr>
        <w:t>W projekcie p</w:t>
      </w:r>
      <w:r w:rsidRPr="00B85C9B">
        <w:rPr>
          <w:rFonts w:ascii="Times New Roman" w:eastAsia="Times New Roman" w:hAnsi="Times New Roman"/>
          <w:lang w:eastAsia="pl-PL"/>
        </w:rPr>
        <w:t>roponuje się wprowadzenie rozwiązania</w:t>
      </w:r>
      <w:r w:rsidR="00640ECB" w:rsidRPr="00B85C9B">
        <w:rPr>
          <w:rFonts w:ascii="Times New Roman" w:eastAsia="Times New Roman" w:hAnsi="Times New Roman"/>
          <w:lang w:eastAsia="pl-PL"/>
        </w:rPr>
        <w:t>,</w:t>
      </w:r>
      <w:r w:rsidRPr="00B85C9B">
        <w:rPr>
          <w:rFonts w:ascii="Times New Roman" w:eastAsia="Times New Roman" w:hAnsi="Times New Roman"/>
          <w:lang w:eastAsia="pl-PL"/>
        </w:rPr>
        <w:t xml:space="preserve"> zgodnie z którym, w ramach </w:t>
      </w:r>
      <w:r w:rsidR="00B5455C" w:rsidRPr="00B85C9B">
        <w:rPr>
          <w:rFonts w:ascii="Times New Roman" w:eastAsia="Times New Roman" w:hAnsi="Times New Roman"/>
          <w:lang w:eastAsia="pl-PL"/>
        </w:rPr>
        <w:t xml:space="preserve">sprawozdawczości </w:t>
      </w:r>
      <w:r w:rsidRPr="00B85C9B">
        <w:rPr>
          <w:rFonts w:ascii="Times New Roman" w:eastAsia="Times New Roman" w:hAnsi="Times New Roman"/>
          <w:lang w:eastAsia="pl-PL"/>
        </w:rPr>
        <w:t>rocznej</w:t>
      </w:r>
      <w:r w:rsidR="00640ECB" w:rsidRPr="00B85C9B">
        <w:rPr>
          <w:rFonts w:ascii="Times New Roman" w:eastAsia="Times New Roman" w:hAnsi="Times New Roman"/>
          <w:lang w:eastAsia="pl-PL"/>
        </w:rPr>
        <w:t>,</w:t>
      </w:r>
      <w:r w:rsidRPr="00B85C9B">
        <w:rPr>
          <w:rFonts w:ascii="Times New Roman" w:eastAsia="Times New Roman" w:hAnsi="Times New Roman"/>
          <w:lang w:eastAsia="pl-PL"/>
        </w:rPr>
        <w:t xml:space="preserve"> zostanie zaprezentowane wykonanie planów finansowych funduszy BGK. Będą one stanowiły część</w:t>
      </w:r>
      <w:r w:rsidR="004E1C4A" w:rsidRPr="00B85C9B">
        <w:rPr>
          <w:rFonts w:ascii="Times New Roman" w:eastAsia="Times New Roman" w:hAnsi="Times New Roman"/>
          <w:lang w:eastAsia="pl-PL"/>
        </w:rPr>
        <w:t xml:space="preserve"> uzasadnienia do</w:t>
      </w:r>
      <w:r w:rsidRPr="00B85C9B">
        <w:rPr>
          <w:rFonts w:ascii="Times New Roman" w:eastAsia="Times New Roman" w:hAnsi="Times New Roman"/>
          <w:lang w:eastAsia="pl-PL"/>
        </w:rPr>
        <w:t xml:space="preserve"> sprawozdania z wykonania ustawy budżetowej corocznie przedkładanego Sejmowi R</w:t>
      </w:r>
      <w:r w:rsidR="008A397A">
        <w:rPr>
          <w:rFonts w:ascii="Times New Roman" w:eastAsia="Times New Roman" w:hAnsi="Times New Roman"/>
          <w:lang w:eastAsia="pl-PL"/>
        </w:rPr>
        <w:t xml:space="preserve">zeczypospolitej </w:t>
      </w:r>
      <w:r w:rsidRPr="00B85C9B">
        <w:rPr>
          <w:rFonts w:ascii="Times New Roman" w:eastAsia="Times New Roman" w:hAnsi="Times New Roman"/>
          <w:lang w:eastAsia="pl-PL"/>
        </w:rPr>
        <w:t>P</w:t>
      </w:r>
      <w:r w:rsidR="008A397A">
        <w:rPr>
          <w:rFonts w:ascii="Times New Roman" w:eastAsia="Times New Roman" w:hAnsi="Times New Roman"/>
          <w:lang w:eastAsia="pl-PL"/>
        </w:rPr>
        <w:t>olskiej</w:t>
      </w:r>
      <w:r w:rsidRPr="00B85C9B">
        <w:rPr>
          <w:rFonts w:ascii="Times New Roman" w:eastAsia="Times New Roman" w:hAnsi="Times New Roman"/>
          <w:lang w:eastAsia="pl-PL"/>
        </w:rPr>
        <w:t xml:space="preserve">. </w:t>
      </w:r>
    </w:p>
    <w:p w14:paraId="2463222F" w14:textId="686619F4" w:rsidR="00F01172" w:rsidRPr="00B85C9B" w:rsidRDefault="00F01172" w:rsidP="004E5D4F">
      <w:pPr>
        <w:pStyle w:val="Akapitzlist"/>
        <w:numPr>
          <w:ilvl w:val="0"/>
          <w:numId w:val="16"/>
        </w:numPr>
        <w:spacing w:before="120" w:line="360" w:lineRule="auto"/>
        <w:contextualSpacing w:val="0"/>
        <w:jc w:val="both"/>
        <w:rPr>
          <w:rFonts w:ascii="Times New Roman" w:eastAsia="Times New Roman" w:hAnsi="Times New Roman"/>
          <w:bCs/>
          <w:color w:val="000000" w:themeColor="text1"/>
          <w:lang w:eastAsia="pl-PL"/>
        </w:rPr>
      </w:pPr>
      <w:bookmarkStart w:id="8" w:name="_Hlk214892204"/>
      <w:r w:rsidRPr="00B85C9B">
        <w:rPr>
          <w:rFonts w:ascii="Times New Roman" w:eastAsia="Times New Roman" w:hAnsi="Times New Roman"/>
          <w:b/>
          <w:bCs/>
          <w:color w:val="000000" w:themeColor="text1"/>
          <w:lang w:eastAsia="pl-PL"/>
        </w:rPr>
        <w:t>Obszar zarządzania inwestycjami publicznymi</w:t>
      </w:r>
    </w:p>
    <w:bookmarkEnd w:id="8"/>
    <w:p w14:paraId="33461D40" w14:textId="55C69075" w:rsidR="00E76D20" w:rsidRPr="00B85C9B" w:rsidRDefault="00E76D20" w:rsidP="004E5D4F">
      <w:pPr>
        <w:spacing w:before="120" w:line="360" w:lineRule="auto"/>
        <w:jc w:val="both"/>
        <w:rPr>
          <w:rFonts w:ascii="Times New Roman" w:eastAsia="Times New Roman" w:hAnsi="Times New Roman"/>
          <w:bCs/>
          <w:lang w:eastAsia="pl-PL"/>
        </w:rPr>
      </w:pPr>
      <w:r w:rsidRPr="00B85C9B">
        <w:rPr>
          <w:rFonts w:ascii="Times New Roman" w:eastAsia="Times New Roman" w:hAnsi="Times New Roman"/>
          <w:bCs/>
          <w:lang w:eastAsia="pl-PL"/>
        </w:rPr>
        <w:t>Pakiet przepisów stanowi element realizacji kamienia milowego A2aG, którego zakres przedmiotowy został wypracowany w ramach IV rewizji KPO. Podczas prac nad rewizją KPO tematyka dotycząca inwestycji publicznych została określona przez Komisj</w:t>
      </w:r>
      <w:r w:rsidR="00254D11" w:rsidRPr="00B85C9B">
        <w:rPr>
          <w:rFonts w:ascii="Times New Roman" w:eastAsia="Times New Roman" w:hAnsi="Times New Roman"/>
          <w:bCs/>
          <w:lang w:eastAsia="pl-PL"/>
        </w:rPr>
        <w:t>ę</w:t>
      </w:r>
      <w:r w:rsidRPr="00B85C9B">
        <w:rPr>
          <w:rFonts w:ascii="Times New Roman" w:eastAsia="Times New Roman" w:hAnsi="Times New Roman"/>
          <w:bCs/>
          <w:lang w:eastAsia="pl-PL"/>
        </w:rPr>
        <w:t xml:space="preserve"> Europejską jako kluczowa. Opisane poniżej główne założenia projektowanych zmian prawnych są wynikiem dialogu z KE.</w:t>
      </w:r>
      <w:r w:rsidR="005C50CD">
        <w:rPr>
          <w:rFonts w:ascii="Times New Roman" w:eastAsia="Times New Roman" w:hAnsi="Times New Roman"/>
          <w:bCs/>
          <w:lang w:eastAsia="pl-PL"/>
        </w:rPr>
        <w:t xml:space="preserve"> </w:t>
      </w:r>
    </w:p>
    <w:p w14:paraId="6F115A6C" w14:textId="77777777" w:rsidR="00E76D20" w:rsidRPr="00B85C9B" w:rsidRDefault="00E76D20" w:rsidP="004E5D4F">
      <w:pPr>
        <w:spacing w:before="120" w:line="360" w:lineRule="auto"/>
        <w:jc w:val="both"/>
        <w:rPr>
          <w:rFonts w:ascii="Times New Roman" w:eastAsia="Times New Roman" w:hAnsi="Times New Roman"/>
          <w:bCs/>
          <w:lang w:eastAsia="pl-PL"/>
        </w:rPr>
      </w:pPr>
      <w:r w:rsidRPr="00B85C9B">
        <w:rPr>
          <w:rFonts w:ascii="Times New Roman" w:eastAsia="Times New Roman" w:hAnsi="Times New Roman"/>
          <w:bCs/>
          <w:lang w:eastAsia="pl-PL"/>
        </w:rPr>
        <w:t xml:space="preserve">Wprowadzają one obowiązek: </w:t>
      </w:r>
    </w:p>
    <w:p w14:paraId="07C6D3A7" w14:textId="027CCDB5" w:rsidR="00E76D20" w:rsidRPr="00B85C9B" w:rsidRDefault="00E76D20" w:rsidP="004E5D4F">
      <w:pPr>
        <w:numPr>
          <w:ilvl w:val="0"/>
          <w:numId w:val="30"/>
        </w:numPr>
        <w:spacing w:line="360" w:lineRule="auto"/>
        <w:ind w:left="360"/>
        <w:jc w:val="both"/>
        <w:rPr>
          <w:rFonts w:ascii="Times New Roman" w:eastAsia="Times New Roman" w:hAnsi="Times New Roman"/>
          <w:bCs/>
          <w:lang w:eastAsia="pl-PL"/>
        </w:rPr>
      </w:pPr>
      <w:r w:rsidRPr="00B85C9B">
        <w:rPr>
          <w:rFonts w:ascii="Times New Roman" w:eastAsia="Times New Roman" w:hAnsi="Times New Roman"/>
          <w:bCs/>
          <w:lang w:eastAsia="pl-PL"/>
        </w:rPr>
        <w:t>dokonywania ocen inwestycji publicznych, których szacunkowy łączny koszt wynosi co najmniej 10 mln zł,</w:t>
      </w:r>
    </w:p>
    <w:p w14:paraId="08EC4424" w14:textId="2561532D" w:rsidR="001B451A" w:rsidRPr="00B85C9B" w:rsidRDefault="007D0FE1" w:rsidP="004E5D4F">
      <w:pPr>
        <w:numPr>
          <w:ilvl w:val="0"/>
          <w:numId w:val="30"/>
        </w:numPr>
        <w:spacing w:line="360" w:lineRule="auto"/>
        <w:ind w:left="360"/>
        <w:jc w:val="both"/>
        <w:rPr>
          <w:rFonts w:ascii="Times New Roman" w:eastAsia="Times New Roman" w:hAnsi="Times New Roman"/>
          <w:bCs/>
          <w:lang w:eastAsia="pl-PL"/>
        </w:rPr>
      </w:pPr>
      <w:r w:rsidRPr="00B85C9B">
        <w:rPr>
          <w:rFonts w:ascii="Times New Roman" w:eastAsia="Times New Roman" w:hAnsi="Times New Roman"/>
          <w:bCs/>
          <w:lang w:eastAsia="pl-PL"/>
        </w:rPr>
        <w:t xml:space="preserve">publikowania </w:t>
      </w:r>
      <w:r w:rsidR="00F24B1A" w:rsidRPr="00B85C9B">
        <w:rPr>
          <w:rFonts w:ascii="Times New Roman" w:eastAsia="Times New Roman" w:hAnsi="Times New Roman"/>
          <w:bCs/>
          <w:lang w:eastAsia="pl-PL"/>
        </w:rPr>
        <w:t xml:space="preserve">w Biuletynie Informacji Publicznej </w:t>
      </w:r>
      <w:r w:rsidRPr="00B85C9B">
        <w:rPr>
          <w:rFonts w:ascii="Times New Roman" w:eastAsia="Times New Roman" w:hAnsi="Times New Roman"/>
          <w:bCs/>
          <w:lang w:eastAsia="pl-PL"/>
        </w:rPr>
        <w:t>oceny inwestycji,</w:t>
      </w:r>
      <w:r w:rsidR="002C49F1" w:rsidRPr="00B85C9B">
        <w:rPr>
          <w:rFonts w:ascii="Times New Roman" w:eastAsia="Times New Roman" w:hAnsi="Times New Roman"/>
          <w:bCs/>
          <w:lang w:eastAsia="pl-PL"/>
        </w:rPr>
        <w:t xml:space="preserve"> </w:t>
      </w:r>
      <w:r w:rsidR="001B451A" w:rsidRPr="00B85C9B">
        <w:rPr>
          <w:rFonts w:ascii="Times New Roman" w:eastAsia="Times New Roman" w:hAnsi="Times New Roman"/>
          <w:bCs/>
          <w:lang w:eastAsia="pl-PL"/>
        </w:rPr>
        <w:t>której szacunkowy łączny koszt przekracza 500 mln zł</w:t>
      </w:r>
      <w:r w:rsidR="001A0CA1" w:rsidRPr="00B85C9B">
        <w:rPr>
          <w:rFonts w:ascii="Times New Roman" w:eastAsia="Times New Roman" w:hAnsi="Times New Roman"/>
          <w:bCs/>
          <w:lang w:eastAsia="pl-PL"/>
        </w:rPr>
        <w:t>,</w:t>
      </w:r>
    </w:p>
    <w:p w14:paraId="71B26F3A" w14:textId="74EA45DD" w:rsidR="00E76D20" w:rsidRPr="00B85C9B" w:rsidRDefault="00E76D20" w:rsidP="004E5D4F">
      <w:pPr>
        <w:numPr>
          <w:ilvl w:val="0"/>
          <w:numId w:val="30"/>
        </w:numPr>
        <w:spacing w:line="360" w:lineRule="auto"/>
        <w:ind w:left="360"/>
        <w:jc w:val="both"/>
        <w:rPr>
          <w:rFonts w:ascii="Times New Roman" w:eastAsia="Times New Roman" w:hAnsi="Times New Roman"/>
          <w:bCs/>
          <w:lang w:eastAsia="pl-PL"/>
        </w:rPr>
      </w:pPr>
      <w:r w:rsidRPr="00B85C9B">
        <w:rPr>
          <w:rFonts w:ascii="Times New Roman" w:eastAsia="Times New Roman" w:hAnsi="Times New Roman"/>
          <w:bCs/>
          <w:lang w:eastAsia="pl-PL"/>
        </w:rPr>
        <w:t>publik</w:t>
      </w:r>
      <w:r w:rsidR="00F24B1A" w:rsidRPr="00B85C9B">
        <w:rPr>
          <w:rFonts w:ascii="Times New Roman" w:eastAsia="Times New Roman" w:hAnsi="Times New Roman"/>
          <w:bCs/>
          <w:lang w:eastAsia="pl-PL"/>
        </w:rPr>
        <w:t>owania</w:t>
      </w:r>
      <w:r w:rsidRPr="00B85C9B">
        <w:rPr>
          <w:rFonts w:ascii="Times New Roman" w:eastAsia="Times New Roman" w:hAnsi="Times New Roman"/>
          <w:bCs/>
          <w:lang w:eastAsia="pl-PL"/>
        </w:rPr>
        <w:t xml:space="preserve"> </w:t>
      </w:r>
      <w:r w:rsidR="00F24B1A" w:rsidRPr="00B85C9B">
        <w:rPr>
          <w:rFonts w:ascii="Times New Roman" w:eastAsia="Times New Roman" w:hAnsi="Times New Roman"/>
          <w:bCs/>
          <w:lang w:eastAsia="pl-PL"/>
        </w:rPr>
        <w:t xml:space="preserve">w Biuletynie Informacji Publicznej </w:t>
      </w:r>
      <w:r w:rsidRPr="00B85C9B">
        <w:rPr>
          <w:rFonts w:ascii="Times New Roman" w:eastAsia="Times New Roman" w:hAnsi="Times New Roman"/>
          <w:bCs/>
          <w:lang w:eastAsia="pl-PL"/>
        </w:rPr>
        <w:t>informacji o realizowanych inwestycjach publicznych, których</w:t>
      </w:r>
      <w:r w:rsidR="00D76AFD" w:rsidRPr="00B85C9B">
        <w:rPr>
          <w:rFonts w:ascii="Times New Roman" w:eastAsia="Times New Roman" w:hAnsi="Times New Roman"/>
          <w:bCs/>
          <w:lang w:eastAsia="pl-PL"/>
        </w:rPr>
        <w:t xml:space="preserve"> </w:t>
      </w:r>
      <w:r w:rsidRPr="00B85C9B">
        <w:rPr>
          <w:rFonts w:ascii="Times New Roman" w:eastAsia="Times New Roman" w:hAnsi="Times New Roman"/>
          <w:bCs/>
          <w:lang w:eastAsia="pl-PL"/>
        </w:rPr>
        <w:t xml:space="preserve">wartość kosztorysowa </w:t>
      </w:r>
      <w:r w:rsidR="00F24B1A" w:rsidRPr="00B85C9B">
        <w:rPr>
          <w:rFonts w:ascii="Times New Roman" w:eastAsia="Times New Roman" w:hAnsi="Times New Roman"/>
          <w:bCs/>
          <w:lang w:eastAsia="pl-PL"/>
        </w:rPr>
        <w:t xml:space="preserve">przekracza </w:t>
      </w:r>
      <w:r w:rsidRPr="00B85C9B">
        <w:rPr>
          <w:rFonts w:ascii="Times New Roman" w:eastAsia="Times New Roman" w:hAnsi="Times New Roman"/>
          <w:bCs/>
          <w:lang w:eastAsia="pl-PL"/>
        </w:rPr>
        <w:t>100 mln zł</w:t>
      </w:r>
      <w:r w:rsidR="001B451A" w:rsidRPr="00B85C9B">
        <w:rPr>
          <w:rFonts w:ascii="Times New Roman" w:eastAsia="Times New Roman" w:hAnsi="Times New Roman"/>
          <w:bCs/>
          <w:lang w:eastAsia="pl-PL"/>
        </w:rPr>
        <w:t>.</w:t>
      </w:r>
    </w:p>
    <w:p w14:paraId="3BAE4C39" w14:textId="5A872D77" w:rsidR="00CB4070" w:rsidRPr="00B85C9B" w:rsidRDefault="00CB4070" w:rsidP="004E5D4F">
      <w:pPr>
        <w:spacing w:before="120" w:line="360" w:lineRule="auto"/>
        <w:jc w:val="both"/>
        <w:rPr>
          <w:rFonts w:ascii="Times New Roman" w:hAnsi="Times New Roman"/>
        </w:rPr>
      </w:pPr>
      <w:r w:rsidRPr="00B85C9B">
        <w:rPr>
          <w:rFonts w:ascii="Times New Roman" w:hAnsi="Times New Roman"/>
        </w:rPr>
        <w:t xml:space="preserve">Przyjęte w projekcie progi odnoszą </w:t>
      </w:r>
      <w:r w:rsidR="00CE5451" w:rsidRPr="00B85C9B">
        <w:rPr>
          <w:rFonts w:ascii="Times New Roman" w:hAnsi="Times New Roman"/>
        </w:rPr>
        <w:t xml:space="preserve">się </w:t>
      </w:r>
      <w:r w:rsidRPr="00B85C9B">
        <w:rPr>
          <w:rFonts w:ascii="Times New Roman" w:hAnsi="Times New Roman"/>
        </w:rPr>
        <w:t xml:space="preserve">zawsze do całkowitej (szacunkowej lub </w:t>
      </w:r>
      <w:r w:rsidR="00F24B1A" w:rsidRPr="00B85C9B">
        <w:rPr>
          <w:rFonts w:ascii="Times New Roman" w:hAnsi="Times New Roman"/>
        </w:rPr>
        <w:t>kosztorysowej</w:t>
      </w:r>
      <w:r w:rsidRPr="00B85C9B">
        <w:rPr>
          <w:rFonts w:ascii="Times New Roman" w:hAnsi="Times New Roman"/>
        </w:rPr>
        <w:t xml:space="preserve">) wartości danej inwestycji finansowanej lub dofinansowanej w określonym udziale </w:t>
      </w:r>
      <w:r w:rsidRPr="00B85C9B">
        <w:rPr>
          <w:rFonts w:ascii="Times New Roman" w:eastAsia="Times New Roman" w:hAnsi="Times New Roman"/>
          <w:bCs/>
          <w:lang w:eastAsia="pl-PL"/>
        </w:rPr>
        <w:t>z</w:t>
      </w:r>
      <w:r w:rsidR="00AE1FA9" w:rsidRPr="00B85C9B">
        <w:rPr>
          <w:rFonts w:ascii="Times New Roman" w:eastAsia="Times New Roman" w:hAnsi="Times New Roman"/>
          <w:bCs/>
          <w:lang w:eastAsia="pl-PL"/>
        </w:rPr>
        <w:t xml:space="preserve"> wydatków</w:t>
      </w:r>
      <w:r w:rsidRPr="00B85C9B">
        <w:rPr>
          <w:rFonts w:ascii="Times New Roman" w:hAnsi="Times New Roman"/>
        </w:rPr>
        <w:t xml:space="preserve"> budżetu państwa, państwowych funduszy celowych, funduszy BGK czy </w:t>
      </w:r>
      <w:r w:rsidR="001A0CA1" w:rsidRPr="00B85C9B">
        <w:rPr>
          <w:rFonts w:ascii="Times New Roman" w:hAnsi="Times New Roman"/>
        </w:rPr>
        <w:t>s</w:t>
      </w:r>
      <w:r w:rsidR="00254D11" w:rsidRPr="00B85C9B">
        <w:rPr>
          <w:rFonts w:ascii="Times New Roman" w:hAnsi="Times New Roman"/>
        </w:rPr>
        <w:t>karbow</w:t>
      </w:r>
      <w:r w:rsidR="008C2FD2" w:rsidRPr="00B85C9B">
        <w:rPr>
          <w:rFonts w:ascii="Times New Roman" w:hAnsi="Times New Roman"/>
        </w:rPr>
        <w:t>ych</w:t>
      </w:r>
      <w:r w:rsidR="00254D11" w:rsidRPr="00B85C9B">
        <w:rPr>
          <w:rFonts w:ascii="Times New Roman" w:hAnsi="Times New Roman"/>
        </w:rPr>
        <w:t xml:space="preserve"> </w:t>
      </w:r>
      <w:r w:rsidR="001A0CA1" w:rsidRPr="00B85C9B">
        <w:rPr>
          <w:rFonts w:ascii="Times New Roman" w:hAnsi="Times New Roman"/>
        </w:rPr>
        <w:t>p</w:t>
      </w:r>
      <w:r w:rsidR="00254D11" w:rsidRPr="00B85C9B">
        <w:rPr>
          <w:rFonts w:ascii="Times New Roman" w:hAnsi="Times New Roman"/>
        </w:rPr>
        <w:t>apier</w:t>
      </w:r>
      <w:r w:rsidR="008C2FD2" w:rsidRPr="00B85C9B">
        <w:rPr>
          <w:rFonts w:ascii="Times New Roman" w:hAnsi="Times New Roman"/>
        </w:rPr>
        <w:t>ów</w:t>
      </w:r>
      <w:r w:rsidR="00254D11" w:rsidRPr="00B85C9B">
        <w:rPr>
          <w:rFonts w:ascii="Times New Roman" w:hAnsi="Times New Roman"/>
        </w:rPr>
        <w:t xml:space="preserve"> </w:t>
      </w:r>
      <w:r w:rsidR="001A0CA1" w:rsidRPr="00B85C9B">
        <w:rPr>
          <w:rFonts w:ascii="Times New Roman" w:hAnsi="Times New Roman"/>
        </w:rPr>
        <w:t>w</w:t>
      </w:r>
      <w:r w:rsidR="00254D11" w:rsidRPr="00B85C9B">
        <w:rPr>
          <w:rFonts w:ascii="Times New Roman" w:hAnsi="Times New Roman"/>
        </w:rPr>
        <w:t>artościow</w:t>
      </w:r>
      <w:r w:rsidR="008C2FD2" w:rsidRPr="00B85C9B">
        <w:rPr>
          <w:rFonts w:ascii="Times New Roman" w:hAnsi="Times New Roman"/>
        </w:rPr>
        <w:t>ych</w:t>
      </w:r>
      <w:r w:rsidR="00254D11" w:rsidRPr="00B85C9B">
        <w:rPr>
          <w:rFonts w:ascii="Times New Roman" w:hAnsi="Times New Roman"/>
        </w:rPr>
        <w:t xml:space="preserve"> (</w:t>
      </w:r>
      <w:r w:rsidRPr="00B85C9B">
        <w:rPr>
          <w:rFonts w:ascii="Times New Roman" w:hAnsi="Times New Roman"/>
        </w:rPr>
        <w:t>SPW</w:t>
      </w:r>
      <w:r w:rsidR="00254D11" w:rsidRPr="00B85C9B">
        <w:rPr>
          <w:rFonts w:ascii="Times New Roman" w:hAnsi="Times New Roman"/>
        </w:rPr>
        <w:t>)</w:t>
      </w:r>
      <w:r w:rsidRPr="00B85C9B">
        <w:rPr>
          <w:rFonts w:ascii="Times New Roman" w:hAnsi="Times New Roman"/>
        </w:rPr>
        <w:t xml:space="preserve">. </w:t>
      </w:r>
    </w:p>
    <w:p w14:paraId="21D67E36" w14:textId="3DA0BB43" w:rsidR="00E76D20" w:rsidRPr="00B85C9B" w:rsidRDefault="00E76D20" w:rsidP="004E5D4F">
      <w:pPr>
        <w:pStyle w:val="Tekstpodstawowy"/>
        <w:tabs>
          <w:tab w:val="clear" w:pos="540"/>
          <w:tab w:val="clear" w:pos="5400"/>
        </w:tabs>
        <w:spacing w:before="120" w:after="0" w:line="360" w:lineRule="auto"/>
        <w:rPr>
          <w:bCs/>
        </w:rPr>
      </w:pPr>
      <w:r w:rsidRPr="00B85C9B">
        <w:rPr>
          <w:bCs/>
        </w:rPr>
        <w:lastRenderedPageBreak/>
        <w:t xml:space="preserve">Proponowane rozwiązania mają pozytywnie wpłynąć na przejrzystość procesu planowania inwestycji publicznych, poprawić jakość przygotowania i zbierania danych na temat nowych inwestycji, a w rezultacie zwiększyć efektywność i gospodarność wydatkowania środków publicznych. Warto jednocześnie wskazać, że </w:t>
      </w:r>
      <w:r w:rsidR="0044322B" w:rsidRPr="00B85C9B">
        <w:rPr>
          <w:bCs/>
        </w:rPr>
        <w:t xml:space="preserve">rozwiązania </w:t>
      </w:r>
      <w:r w:rsidRPr="00B85C9B">
        <w:rPr>
          <w:bCs/>
        </w:rPr>
        <w:t xml:space="preserve">wypracowane zostały w odpowiedzi na wskazania zawarte w zaleceniach Rady Unii Europejskiej (CSR z 2024 r. oraz </w:t>
      </w:r>
      <w:r w:rsidR="002C042A" w:rsidRPr="00B85C9B">
        <w:rPr>
          <w:bCs/>
        </w:rPr>
        <w:t xml:space="preserve">z </w:t>
      </w:r>
      <w:r w:rsidRPr="00B85C9B">
        <w:rPr>
          <w:bCs/>
        </w:rPr>
        <w:t>2025 r.) w</w:t>
      </w:r>
      <w:r w:rsidR="00B313D9" w:rsidRPr="00B85C9B">
        <w:rPr>
          <w:bCs/>
        </w:rPr>
        <w:t> </w:t>
      </w:r>
      <w:r w:rsidRPr="00B85C9B">
        <w:rPr>
          <w:bCs/>
        </w:rPr>
        <w:t>sprawie polityki gospodarczej, polityki budżetowej, polityki zatrudnienia i polityki strukturalnej Polski.</w:t>
      </w:r>
      <w:r w:rsidR="005C50CD">
        <w:rPr>
          <w:bCs/>
        </w:rPr>
        <w:t xml:space="preserve"> </w:t>
      </w:r>
    </w:p>
    <w:p w14:paraId="6CF4A8A0" w14:textId="3F5F789F" w:rsidR="00003F3E" w:rsidRPr="00B85C9B" w:rsidRDefault="000325A3" w:rsidP="004E5D4F">
      <w:pPr>
        <w:pStyle w:val="Tekstpodstawowy"/>
        <w:tabs>
          <w:tab w:val="clear" w:pos="540"/>
          <w:tab w:val="clear" w:pos="5400"/>
        </w:tabs>
        <w:spacing w:before="120" w:after="0" w:line="360" w:lineRule="auto"/>
        <w:rPr>
          <w:bCs/>
        </w:rPr>
      </w:pPr>
      <w:r w:rsidRPr="00B85C9B">
        <w:rPr>
          <w:bCs/>
        </w:rPr>
        <w:t>Poszczególne progi kwotowe</w:t>
      </w:r>
      <w:r w:rsidR="00CA0571" w:rsidRPr="00B85C9B">
        <w:rPr>
          <w:bCs/>
        </w:rPr>
        <w:t xml:space="preserve"> w projektowanych przepisach</w:t>
      </w:r>
      <w:r w:rsidRPr="00B85C9B">
        <w:rPr>
          <w:bCs/>
        </w:rPr>
        <w:t xml:space="preserve"> przyjęto</w:t>
      </w:r>
      <w:r w:rsidR="00FE5D35">
        <w:rPr>
          <w:bCs/>
        </w:rPr>
        <w:t>,</w:t>
      </w:r>
      <w:r w:rsidRPr="00B85C9B">
        <w:rPr>
          <w:bCs/>
        </w:rPr>
        <w:t xml:space="preserve"> uwzględniając wolumen środków publicznych przeznaczonych na realizację inwestycji finansowanych </w:t>
      </w:r>
      <w:r w:rsidR="00CA0571" w:rsidRPr="00B85C9B">
        <w:rPr>
          <w:bCs/>
        </w:rPr>
        <w:t>lub</w:t>
      </w:r>
      <w:r w:rsidRPr="00B85C9B">
        <w:rPr>
          <w:bCs/>
        </w:rPr>
        <w:t xml:space="preserve"> dofinansowanych</w:t>
      </w:r>
      <w:r w:rsidR="00003F3E" w:rsidRPr="00B85C9B">
        <w:rPr>
          <w:bCs/>
        </w:rPr>
        <w:t>,</w:t>
      </w:r>
      <w:r w:rsidRPr="00B85C9B">
        <w:rPr>
          <w:bCs/>
        </w:rPr>
        <w:t xml:space="preserve"> w łącznej kwocie minimum 50%</w:t>
      </w:r>
      <w:r w:rsidR="00003F3E" w:rsidRPr="00B85C9B">
        <w:rPr>
          <w:bCs/>
        </w:rPr>
        <w:t>,</w:t>
      </w:r>
      <w:r w:rsidRPr="00B85C9B">
        <w:rPr>
          <w:bCs/>
        </w:rPr>
        <w:t xml:space="preserve"> z</w:t>
      </w:r>
      <w:r w:rsidR="00AE1FA9" w:rsidRPr="00B85C9B">
        <w:rPr>
          <w:bCs/>
        </w:rPr>
        <w:t xml:space="preserve"> wydatków</w:t>
      </w:r>
      <w:r w:rsidRPr="00B85C9B">
        <w:rPr>
          <w:bCs/>
        </w:rPr>
        <w:t xml:space="preserve">: </w:t>
      </w:r>
    </w:p>
    <w:p w14:paraId="22F601E8" w14:textId="2ACD0F9F" w:rsidR="00003F3E" w:rsidRPr="00B85C9B" w:rsidRDefault="000325A3" w:rsidP="004E5D4F">
      <w:pPr>
        <w:pStyle w:val="Akapitzlist"/>
        <w:numPr>
          <w:ilvl w:val="0"/>
          <w:numId w:val="33"/>
        </w:numPr>
        <w:spacing w:line="360" w:lineRule="auto"/>
        <w:ind w:left="360"/>
        <w:jc w:val="both"/>
        <w:rPr>
          <w:rFonts w:ascii="Times New Roman" w:eastAsia="Times New Roman" w:hAnsi="Times New Roman"/>
          <w:bCs/>
          <w:lang w:eastAsia="pl-PL"/>
        </w:rPr>
      </w:pPr>
      <w:r w:rsidRPr="00B85C9B">
        <w:rPr>
          <w:rFonts w:ascii="Times New Roman" w:eastAsia="Times New Roman" w:hAnsi="Times New Roman"/>
          <w:bCs/>
          <w:lang w:eastAsia="pl-PL"/>
        </w:rPr>
        <w:t xml:space="preserve">budżetu państwa, </w:t>
      </w:r>
    </w:p>
    <w:p w14:paraId="3A976F6D" w14:textId="1489DB8D" w:rsidR="00003F3E" w:rsidRPr="00B85C9B" w:rsidRDefault="000325A3" w:rsidP="004E5D4F">
      <w:pPr>
        <w:pStyle w:val="Akapitzlist"/>
        <w:numPr>
          <w:ilvl w:val="0"/>
          <w:numId w:val="33"/>
        </w:numPr>
        <w:spacing w:line="360" w:lineRule="auto"/>
        <w:ind w:left="360"/>
        <w:jc w:val="both"/>
        <w:rPr>
          <w:rFonts w:ascii="Times New Roman" w:eastAsia="Times New Roman" w:hAnsi="Times New Roman"/>
          <w:bCs/>
          <w:lang w:eastAsia="pl-PL"/>
        </w:rPr>
      </w:pPr>
      <w:r w:rsidRPr="00B85C9B">
        <w:rPr>
          <w:rFonts w:ascii="Times New Roman" w:eastAsia="Times New Roman" w:hAnsi="Times New Roman"/>
          <w:bCs/>
          <w:lang w:eastAsia="pl-PL"/>
        </w:rPr>
        <w:t xml:space="preserve">państwowych funduszy celowych, </w:t>
      </w:r>
    </w:p>
    <w:p w14:paraId="776A117F" w14:textId="01A1EE44" w:rsidR="001A0CA1" w:rsidRPr="00B85C9B" w:rsidRDefault="000325A3" w:rsidP="004E5D4F">
      <w:pPr>
        <w:pStyle w:val="Akapitzlist"/>
        <w:numPr>
          <w:ilvl w:val="0"/>
          <w:numId w:val="33"/>
        </w:numPr>
        <w:spacing w:line="360" w:lineRule="auto"/>
        <w:ind w:left="360"/>
        <w:jc w:val="both"/>
        <w:rPr>
          <w:rFonts w:ascii="Times New Roman" w:eastAsia="Times New Roman" w:hAnsi="Times New Roman"/>
          <w:bCs/>
          <w:lang w:eastAsia="pl-PL"/>
        </w:rPr>
      </w:pPr>
      <w:r w:rsidRPr="00B85C9B">
        <w:rPr>
          <w:rFonts w:ascii="Times New Roman" w:eastAsia="Times New Roman" w:hAnsi="Times New Roman"/>
          <w:bCs/>
          <w:lang w:eastAsia="pl-PL"/>
        </w:rPr>
        <w:t>funduszy utworzonych, powierzonych lub przekazanych Bankowi Gospodarstwa Krajowego na podstawie odrębnych ustaw</w:t>
      </w:r>
      <w:r w:rsidR="001A0CA1" w:rsidRPr="00B85C9B">
        <w:rPr>
          <w:rFonts w:ascii="Times New Roman" w:eastAsia="Times New Roman" w:hAnsi="Times New Roman"/>
          <w:bCs/>
          <w:lang w:eastAsia="pl-PL"/>
        </w:rPr>
        <w:t>.</w:t>
      </w:r>
    </w:p>
    <w:p w14:paraId="1D96B4F4" w14:textId="5A3CBC40" w:rsidR="000325A3" w:rsidRPr="00B85C9B" w:rsidRDefault="001A0CA1" w:rsidP="004E5D4F">
      <w:pPr>
        <w:spacing w:before="120" w:line="360" w:lineRule="auto"/>
        <w:jc w:val="both"/>
        <w:rPr>
          <w:rFonts w:ascii="Times New Roman" w:eastAsia="Times New Roman" w:hAnsi="Times New Roman"/>
          <w:bCs/>
          <w:lang w:eastAsia="pl-PL"/>
        </w:rPr>
      </w:pPr>
      <w:r w:rsidRPr="00B85C9B">
        <w:rPr>
          <w:rFonts w:ascii="Times New Roman" w:eastAsia="Times New Roman" w:hAnsi="Times New Roman"/>
          <w:bCs/>
          <w:lang w:eastAsia="pl-PL"/>
        </w:rPr>
        <w:t>Regulacją tą objęte są także inwe</w:t>
      </w:r>
      <w:r w:rsidR="00F24B1A" w:rsidRPr="00B85C9B">
        <w:rPr>
          <w:rFonts w:ascii="Times New Roman" w:eastAsia="Times New Roman" w:hAnsi="Times New Roman"/>
          <w:bCs/>
          <w:lang w:eastAsia="pl-PL"/>
        </w:rPr>
        <w:t>s</w:t>
      </w:r>
      <w:r w:rsidRPr="00B85C9B">
        <w:rPr>
          <w:rFonts w:ascii="Times New Roman" w:eastAsia="Times New Roman" w:hAnsi="Times New Roman"/>
          <w:bCs/>
          <w:lang w:eastAsia="pl-PL"/>
        </w:rPr>
        <w:t>tycje finansowane lub dofinansowane z wykorzystaniem</w:t>
      </w:r>
      <w:r w:rsidR="005C50CD">
        <w:rPr>
          <w:rFonts w:ascii="Times New Roman" w:eastAsia="Times New Roman" w:hAnsi="Times New Roman"/>
          <w:bCs/>
          <w:lang w:eastAsia="pl-PL"/>
        </w:rPr>
        <w:t xml:space="preserve"> </w:t>
      </w:r>
      <w:r w:rsidR="000325A3" w:rsidRPr="00B85C9B">
        <w:rPr>
          <w:rFonts w:ascii="Times New Roman" w:eastAsia="Times New Roman" w:hAnsi="Times New Roman"/>
          <w:bCs/>
          <w:lang w:eastAsia="pl-PL"/>
        </w:rPr>
        <w:t xml:space="preserve">skarbowych papierów wartościowych otrzymanych nieodpłatnie na podstawie przepisów odrębnych. </w:t>
      </w:r>
    </w:p>
    <w:p w14:paraId="5E6E78CC" w14:textId="12E51B12" w:rsidR="00254D11" w:rsidRPr="00B85C9B" w:rsidRDefault="000325A3" w:rsidP="004E5D4F">
      <w:pPr>
        <w:spacing w:before="120" w:line="360" w:lineRule="auto"/>
        <w:jc w:val="both"/>
        <w:rPr>
          <w:rFonts w:ascii="Times New Roman" w:eastAsia="Times New Roman" w:hAnsi="Times New Roman"/>
          <w:bCs/>
          <w:lang w:eastAsia="pl-PL"/>
        </w:rPr>
      </w:pPr>
      <w:r w:rsidRPr="00B85C9B">
        <w:rPr>
          <w:rFonts w:ascii="Times New Roman" w:eastAsia="Times New Roman" w:hAnsi="Times New Roman"/>
          <w:bCs/>
          <w:lang w:eastAsia="pl-PL"/>
        </w:rPr>
        <w:t>Poszczególne progi kwotowe przyjęto</w:t>
      </w:r>
      <w:r w:rsidR="00FE5D35">
        <w:rPr>
          <w:rFonts w:ascii="Times New Roman" w:eastAsia="Times New Roman" w:hAnsi="Times New Roman"/>
          <w:bCs/>
          <w:lang w:eastAsia="pl-PL"/>
        </w:rPr>
        <w:t>,</w:t>
      </w:r>
      <w:r w:rsidRPr="00B85C9B">
        <w:rPr>
          <w:rFonts w:ascii="Times New Roman" w:eastAsia="Times New Roman" w:hAnsi="Times New Roman"/>
          <w:bCs/>
          <w:lang w:eastAsia="pl-PL"/>
        </w:rPr>
        <w:t xml:space="preserve"> uwzględniając</w:t>
      </w:r>
      <w:r w:rsidR="00254D11" w:rsidRPr="00B85C9B">
        <w:rPr>
          <w:rFonts w:ascii="Times New Roman" w:eastAsia="Times New Roman" w:hAnsi="Times New Roman"/>
          <w:bCs/>
          <w:lang w:eastAsia="pl-PL"/>
        </w:rPr>
        <w:t>:</w:t>
      </w:r>
    </w:p>
    <w:p w14:paraId="5AEC9CB2" w14:textId="3C6BE9E5" w:rsidR="00254D11" w:rsidRPr="00B85C9B" w:rsidRDefault="000325A3" w:rsidP="004E5D4F">
      <w:pPr>
        <w:pStyle w:val="Akapitzlist"/>
        <w:numPr>
          <w:ilvl w:val="0"/>
          <w:numId w:val="35"/>
        </w:numPr>
        <w:spacing w:line="360" w:lineRule="auto"/>
        <w:ind w:left="360"/>
        <w:jc w:val="both"/>
        <w:rPr>
          <w:rFonts w:ascii="Times New Roman" w:eastAsia="Times New Roman" w:hAnsi="Times New Roman"/>
          <w:bCs/>
          <w:lang w:eastAsia="pl-PL"/>
        </w:rPr>
      </w:pPr>
      <w:r w:rsidRPr="00B85C9B">
        <w:rPr>
          <w:rFonts w:ascii="Times New Roman" w:eastAsia="Times New Roman" w:hAnsi="Times New Roman"/>
          <w:bCs/>
          <w:lang w:eastAsia="pl-PL"/>
        </w:rPr>
        <w:t xml:space="preserve">kryterium istotnej wartości inwestycji, </w:t>
      </w:r>
    </w:p>
    <w:p w14:paraId="7145C733" w14:textId="12F8C518" w:rsidR="00254D11" w:rsidRPr="00B85C9B" w:rsidRDefault="000325A3" w:rsidP="004E5D4F">
      <w:pPr>
        <w:pStyle w:val="Akapitzlist"/>
        <w:numPr>
          <w:ilvl w:val="0"/>
          <w:numId w:val="35"/>
        </w:numPr>
        <w:spacing w:line="360" w:lineRule="auto"/>
        <w:ind w:left="360"/>
        <w:jc w:val="both"/>
        <w:rPr>
          <w:rFonts w:ascii="Times New Roman" w:eastAsia="Times New Roman" w:hAnsi="Times New Roman"/>
          <w:bCs/>
          <w:lang w:eastAsia="pl-PL"/>
        </w:rPr>
      </w:pPr>
      <w:r w:rsidRPr="00B85C9B">
        <w:rPr>
          <w:rFonts w:ascii="Times New Roman" w:eastAsia="Times New Roman" w:hAnsi="Times New Roman"/>
          <w:bCs/>
          <w:lang w:eastAsia="pl-PL"/>
        </w:rPr>
        <w:t xml:space="preserve">konieczności priorytetyzacji zadań, </w:t>
      </w:r>
    </w:p>
    <w:p w14:paraId="5DBCCE89" w14:textId="4B81BD09" w:rsidR="00254D11" w:rsidRPr="00B85C9B" w:rsidRDefault="000325A3" w:rsidP="004E5D4F">
      <w:pPr>
        <w:pStyle w:val="Akapitzlist"/>
        <w:numPr>
          <w:ilvl w:val="0"/>
          <w:numId w:val="35"/>
        </w:numPr>
        <w:spacing w:line="360" w:lineRule="auto"/>
        <w:ind w:left="360"/>
        <w:jc w:val="both"/>
        <w:rPr>
          <w:rFonts w:ascii="Times New Roman" w:eastAsia="Times New Roman" w:hAnsi="Times New Roman"/>
          <w:bCs/>
          <w:lang w:eastAsia="pl-PL"/>
        </w:rPr>
      </w:pPr>
      <w:r w:rsidRPr="00B85C9B">
        <w:rPr>
          <w:rFonts w:ascii="Times New Roman" w:eastAsia="Times New Roman" w:hAnsi="Times New Roman"/>
          <w:bCs/>
          <w:lang w:eastAsia="pl-PL"/>
        </w:rPr>
        <w:t xml:space="preserve">znaczenia publicznej informacji o realizacji inwestycji o </w:t>
      </w:r>
      <w:r w:rsidR="00254D11" w:rsidRPr="00B85C9B">
        <w:rPr>
          <w:rFonts w:ascii="Times New Roman" w:eastAsia="Times New Roman" w:hAnsi="Times New Roman"/>
          <w:bCs/>
          <w:lang w:eastAsia="pl-PL"/>
        </w:rPr>
        <w:t>znacznej</w:t>
      </w:r>
      <w:r w:rsidRPr="00B85C9B">
        <w:rPr>
          <w:rFonts w:ascii="Times New Roman" w:eastAsia="Times New Roman" w:hAnsi="Times New Roman"/>
          <w:bCs/>
          <w:lang w:eastAsia="pl-PL"/>
        </w:rPr>
        <w:t xml:space="preserve"> wartości</w:t>
      </w:r>
      <w:r w:rsidR="005F433E" w:rsidRPr="00B85C9B">
        <w:rPr>
          <w:rFonts w:ascii="Times New Roman" w:eastAsia="Times New Roman" w:hAnsi="Times New Roman"/>
          <w:bCs/>
          <w:lang w:eastAsia="pl-PL"/>
        </w:rPr>
        <w:t>.</w:t>
      </w:r>
      <w:r w:rsidRPr="00B85C9B">
        <w:rPr>
          <w:rFonts w:ascii="Times New Roman" w:eastAsia="Times New Roman" w:hAnsi="Times New Roman"/>
          <w:bCs/>
          <w:lang w:eastAsia="pl-PL"/>
        </w:rPr>
        <w:t xml:space="preserve"> </w:t>
      </w:r>
    </w:p>
    <w:p w14:paraId="4F198F95" w14:textId="6B2FEB4F" w:rsidR="00670548" w:rsidRPr="00B85C9B" w:rsidRDefault="00E76D20" w:rsidP="004E5D4F">
      <w:pPr>
        <w:spacing w:before="120" w:line="360" w:lineRule="auto"/>
        <w:jc w:val="both"/>
        <w:rPr>
          <w:rFonts w:ascii="Times New Roman" w:eastAsia="Times New Roman" w:hAnsi="Times New Roman"/>
          <w:bCs/>
        </w:rPr>
      </w:pPr>
      <w:r w:rsidRPr="00B85C9B">
        <w:rPr>
          <w:rFonts w:ascii="Times New Roman" w:eastAsia="Times New Roman" w:hAnsi="Times New Roman"/>
          <w:bCs/>
          <w:lang w:eastAsia="pl-PL"/>
        </w:rPr>
        <w:t>Podmiot podejmujący decyzję o realizacji inwestycji, której szacunkowy łączny koszt wynosi co najmniej 10 mln zł</w:t>
      </w:r>
      <w:r w:rsidR="00401AB5" w:rsidRPr="00B85C9B">
        <w:rPr>
          <w:rFonts w:ascii="Times New Roman" w:eastAsia="Times New Roman" w:hAnsi="Times New Roman"/>
          <w:bCs/>
          <w:lang w:eastAsia="pl-PL"/>
        </w:rPr>
        <w:t>,</w:t>
      </w:r>
      <w:r w:rsidRPr="00B85C9B">
        <w:rPr>
          <w:rFonts w:ascii="Times New Roman" w:eastAsia="Times New Roman" w:hAnsi="Times New Roman"/>
          <w:bCs/>
          <w:lang w:eastAsia="pl-PL"/>
        </w:rPr>
        <w:t xml:space="preserve"> zostanie zobowiązany do dokonania oceny takiej inwestycji.</w:t>
      </w:r>
      <w:r w:rsidR="00E96ECF" w:rsidRPr="00B85C9B">
        <w:rPr>
          <w:rFonts w:ascii="Times New Roman" w:eastAsia="Times New Roman" w:hAnsi="Times New Roman"/>
          <w:bCs/>
          <w:lang w:eastAsia="pl-PL"/>
        </w:rPr>
        <w:t xml:space="preserve"> </w:t>
      </w:r>
      <w:r w:rsidR="003D5D76" w:rsidRPr="00B85C9B">
        <w:rPr>
          <w:rFonts w:ascii="Times New Roman" w:eastAsia="Times New Roman" w:hAnsi="Times New Roman"/>
          <w:bCs/>
          <w:lang w:eastAsia="pl-PL"/>
        </w:rPr>
        <w:t>N</w:t>
      </w:r>
      <w:r w:rsidR="00E96ECF" w:rsidRPr="00B85C9B">
        <w:rPr>
          <w:rFonts w:ascii="Times New Roman" w:eastAsia="Times New Roman" w:hAnsi="Times New Roman"/>
          <w:bCs/>
          <w:lang w:eastAsia="pl-PL"/>
        </w:rPr>
        <w:t xml:space="preserve">a tym etapie znany jest jedynie szacunkowy łączny koszt inwestycji, a nie jej wartość kosztorysowa, gdyż jest to etap </w:t>
      </w:r>
      <w:r w:rsidR="0044322B" w:rsidRPr="00B85C9B">
        <w:rPr>
          <w:rFonts w:ascii="Times New Roman" w:eastAsia="Times New Roman" w:hAnsi="Times New Roman"/>
          <w:bCs/>
          <w:lang w:eastAsia="pl-PL"/>
        </w:rPr>
        <w:t xml:space="preserve">obejmujący </w:t>
      </w:r>
      <w:r w:rsidR="00F17559" w:rsidRPr="00B85C9B">
        <w:rPr>
          <w:rFonts w:ascii="Times New Roman" w:eastAsia="Times New Roman" w:hAnsi="Times New Roman"/>
          <w:bCs/>
          <w:lang w:eastAsia="pl-PL"/>
        </w:rPr>
        <w:t>zamierze</w:t>
      </w:r>
      <w:r w:rsidR="0044322B" w:rsidRPr="00B85C9B">
        <w:rPr>
          <w:rFonts w:ascii="Times New Roman" w:eastAsia="Times New Roman" w:hAnsi="Times New Roman"/>
          <w:bCs/>
          <w:lang w:eastAsia="pl-PL"/>
        </w:rPr>
        <w:t>nia</w:t>
      </w:r>
      <w:r w:rsidR="002C042A" w:rsidRPr="00B85C9B">
        <w:rPr>
          <w:rFonts w:ascii="Times New Roman" w:eastAsia="Times New Roman" w:hAnsi="Times New Roman"/>
          <w:bCs/>
          <w:lang w:eastAsia="pl-PL"/>
        </w:rPr>
        <w:t>,</w:t>
      </w:r>
      <w:r w:rsidR="0044322B" w:rsidRPr="00B85C9B">
        <w:rPr>
          <w:rFonts w:ascii="Times New Roman" w:eastAsia="Times New Roman" w:hAnsi="Times New Roman"/>
          <w:bCs/>
          <w:lang w:eastAsia="pl-PL"/>
        </w:rPr>
        <w:t xml:space="preserve"> co do</w:t>
      </w:r>
      <w:r w:rsidR="00F17559" w:rsidRPr="00B85C9B">
        <w:rPr>
          <w:rFonts w:ascii="Times New Roman" w:eastAsia="Times New Roman" w:hAnsi="Times New Roman"/>
          <w:bCs/>
          <w:lang w:eastAsia="pl-PL"/>
        </w:rPr>
        <w:t xml:space="preserve"> podjęcia działań </w:t>
      </w:r>
      <w:r w:rsidR="00A33961" w:rsidRPr="00B85C9B">
        <w:rPr>
          <w:rFonts w:ascii="Times New Roman" w:eastAsia="Times New Roman" w:hAnsi="Times New Roman"/>
          <w:bCs/>
          <w:lang w:eastAsia="pl-PL"/>
        </w:rPr>
        <w:t>w obszarze realizacji</w:t>
      </w:r>
      <w:r w:rsidR="0044322B" w:rsidRPr="00B85C9B">
        <w:rPr>
          <w:rFonts w:ascii="Times New Roman" w:eastAsia="Times New Roman" w:hAnsi="Times New Roman"/>
          <w:bCs/>
          <w:lang w:eastAsia="pl-PL"/>
        </w:rPr>
        <w:t xml:space="preserve"> </w:t>
      </w:r>
      <w:r w:rsidR="00A33961" w:rsidRPr="00B85C9B">
        <w:rPr>
          <w:rFonts w:ascii="Times New Roman" w:eastAsia="Times New Roman" w:hAnsi="Times New Roman"/>
          <w:bCs/>
          <w:lang w:eastAsia="pl-PL"/>
        </w:rPr>
        <w:t xml:space="preserve">nowej </w:t>
      </w:r>
      <w:r w:rsidR="00E96ECF" w:rsidRPr="00B85C9B">
        <w:rPr>
          <w:rFonts w:ascii="Times New Roman" w:eastAsia="Times New Roman" w:hAnsi="Times New Roman"/>
          <w:bCs/>
          <w:lang w:eastAsia="pl-PL"/>
        </w:rPr>
        <w:t>inwestycji.</w:t>
      </w:r>
      <w:r w:rsidR="00CA0571" w:rsidRPr="00B85C9B">
        <w:rPr>
          <w:rFonts w:ascii="Times New Roman" w:eastAsia="Times New Roman" w:hAnsi="Times New Roman"/>
          <w:bCs/>
          <w:lang w:eastAsia="pl-PL"/>
        </w:rPr>
        <w:t xml:space="preserve"> </w:t>
      </w:r>
      <w:r w:rsidR="003D5D76" w:rsidRPr="00B85C9B">
        <w:rPr>
          <w:rFonts w:ascii="Times New Roman" w:eastAsia="Times New Roman" w:hAnsi="Times New Roman"/>
          <w:bCs/>
          <w:lang w:eastAsia="pl-PL"/>
        </w:rPr>
        <w:t>Łączny koszt inwestycji</w:t>
      </w:r>
      <w:r w:rsidR="00FA5757" w:rsidRPr="00B85C9B">
        <w:rPr>
          <w:rFonts w:ascii="Times New Roman" w:eastAsia="Times New Roman" w:hAnsi="Times New Roman"/>
          <w:bCs/>
          <w:lang w:eastAsia="pl-PL"/>
        </w:rPr>
        <w:t xml:space="preserve"> jest</w:t>
      </w:r>
      <w:r w:rsidR="003D5D76" w:rsidRPr="00B85C9B">
        <w:rPr>
          <w:rFonts w:ascii="Times New Roman" w:eastAsia="Times New Roman" w:hAnsi="Times New Roman"/>
          <w:bCs/>
          <w:lang w:eastAsia="pl-PL"/>
        </w:rPr>
        <w:t xml:space="preserve"> ustal</w:t>
      </w:r>
      <w:r w:rsidR="0044322B" w:rsidRPr="00B85C9B">
        <w:rPr>
          <w:rFonts w:ascii="Times New Roman" w:eastAsia="Times New Roman" w:hAnsi="Times New Roman"/>
          <w:bCs/>
          <w:lang w:eastAsia="pl-PL"/>
        </w:rPr>
        <w:t>a</w:t>
      </w:r>
      <w:r w:rsidR="003D5D76" w:rsidRPr="00B85C9B">
        <w:rPr>
          <w:rFonts w:ascii="Times New Roman" w:eastAsia="Times New Roman" w:hAnsi="Times New Roman"/>
          <w:bCs/>
          <w:lang w:eastAsia="pl-PL"/>
        </w:rPr>
        <w:t xml:space="preserve">ny </w:t>
      </w:r>
      <w:r w:rsidR="0044322B" w:rsidRPr="00B85C9B">
        <w:rPr>
          <w:rFonts w:ascii="Times New Roman" w:eastAsia="Times New Roman" w:hAnsi="Times New Roman"/>
          <w:bCs/>
          <w:lang w:eastAsia="pl-PL"/>
        </w:rPr>
        <w:t xml:space="preserve">wówczas </w:t>
      </w:r>
      <w:r w:rsidR="003D5D76" w:rsidRPr="00B85C9B">
        <w:rPr>
          <w:rFonts w:ascii="Times New Roman" w:eastAsia="Times New Roman" w:hAnsi="Times New Roman"/>
          <w:bCs/>
          <w:lang w:eastAsia="pl-PL"/>
        </w:rPr>
        <w:t xml:space="preserve">na podstawie wskaźników określonych w ogólnodostępnych opracowaniach lub na podstawie kosztów zrealizowanej inwestycji o podobnej złożoności. </w:t>
      </w:r>
      <w:r w:rsidR="00E941AF" w:rsidRPr="00B85C9B">
        <w:rPr>
          <w:rFonts w:ascii="Times New Roman" w:eastAsia="Times New Roman" w:hAnsi="Times New Roman"/>
          <w:bCs/>
          <w:lang w:eastAsia="pl-PL"/>
        </w:rPr>
        <w:t>D</w:t>
      </w:r>
      <w:r w:rsidR="00670548" w:rsidRPr="00B85C9B">
        <w:rPr>
          <w:rFonts w:ascii="Times New Roman" w:eastAsia="Times New Roman" w:hAnsi="Times New Roman"/>
          <w:bCs/>
          <w:lang w:eastAsia="pl-PL"/>
        </w:rPr>
        <w:t xml:space="preserve">la ustalenia wartości finansowania lub dofinansowania inwestycji z wykorzystaniem skarbowych papierów wartościowych przyjmuje się </w:t>
      </w:r>
      <w:r w:rsidR="00E941AF" w:rsidRPr="00B85C9B">
        <w:rPr>
          <w:rFonts w:ascii="Times New Roman" w:eastAsia="Times New Roman" w:hAnsi="Times New Roman"/>
          <w:bCs/>
          <w:lang w:eastAsia="pl-PL"/>
        </w:rPr>
        <w:t xml:space="preserve">zaś </w:t>
      </w:r>
      <w:r w:rsidR="00670548" w:rsidRPr="00B85C9B">
        <w:rPr>
          <w:rFonts w:ascii="Times New Roman" w:eastAsia="Times New Roman" w:hAnsi="Times New Roman"/>
          <w:bCs/>
          <w:lang w:eastAsia="pl-PL"/>
        </w:rPr>
        <w:t xml:space="preserve">ich wartość nominalną. </w:t>
      </w:r>
    </w:p>
    <w:p w14:paraId="2850C41E" w14:textId="585A2FB0" w:rsidR="0044322B" w:rsidRPr="00B85C9B" w:rsidRDefault="00374CC2" w:rsidP="004E5D4F">
      <w:pPr>
        <w:spacing w:before="120" w:line="360" w:lineRule="auto"/>
        <w:jc w:val="both"/>
        <w:rPr>
          <w:rFonts w:ascii="Times New Roman" w:eastAsia="Times New Roman" w:hAnsi="Times New Roman"/>
          <w:bCs/>
          <w:lang w:eastAsia="pl-PL"/>
        </w:rPr>
      </w:pPr>
      <w:r w:rsidRPr="00B85C9B">
        <w:rPr>
          <w:rFonts w:ascii="Times New Roman" w:eastAsia="Times New Roman" w:hAnsi="Times New Roman"/>
          <w:bCs/>
          <w:lang w:eastAsia="pl-PL"/>
        </w:rPr>
        <w:t>Ocena inwestycji b</w:t>
      </w:r>
      <w:r w:rsidR="00E76D20" w:rsidRPr="00B85C9B">
        <w:rPr>
          <w:rFonts w:ascii="Times New Roman" w:eastAsia="Times New Roman" w:hAnsi="Times New Roman"/>
          <w:bCs/>
          <w:lang w:eastAsia="pl-PL"/>
        </w:rPr>
        <w:t xml:space="preserve">ędzie przeprowadzana </w:t>
      </w:r>
      <w:r w:rsidR="00466948" w:rsidRPr="00B85C9B">
        <w:rPr>
          <w:rFonts w:ascii="Times New Roman" w:eastAsia="Times New Roman" w:hAnsi="Times New Roman"/>
          <w:bCs/>
          <w:lang w:eastAsia="pl-PL"/>
        </w:rPr>
        <w:t>wg</w:t>
      </w:r>
      <w:r w:rsidR="00E76D20" w:rsidRPr="00B85C9B">
        <w:rPr>
          <w:rFonts w:ascii="Times New Roman" w:eastAsia="Times New Roman" w:hAnsi="Times New Roman"/>
          <w:bCs/>
          <w:lang w:eastAsia="pl-PL"/>
        </w:rPr>
        <w:t xml:space="preserve"> kryteriów określonych w nowych regulacjach systemowych. Wprowadzenie ustawowego wymogu dokonywania ocen inwestycji posłuży </w:t>
      </w:r>
      <w:r w:rsidR="00E76D20" w:rsidRPr="00B85C9B">
        <w:rPr>
          <w:rFonts w:ascii="Times New Roman" w:eastAsia="Times New Roman" w:hAnsi="Times New Roman"/>
          <w:bCs/>
          <w:lang w:eastAsia="pl-PL"/>
        </w:rPr>
        <w:lastRenderedPageBreak/>
        <w:t>uzyskaniu odpowiedzi na pytania</w:t>
      </w:r>
      <w:r w:rsidR="00FE5D35">
        <w:rPr>
          <w:rFonts w:ascii="Times New Roman" w:eastAsia="Times New Roman" w:hAnsi="Times New Roman"/>
          <w:bCs/>
          <w:lang w:eastAsia="pl-PL"/>
        </w:rPr>
        <w:t>,</w:t>
      </w:r>
      <w:r w:rsidR="00E76D20" w:rsidRPr="00B85C9B">
        <w:rPr>
          <w:rFonts w:ascii="Times New Roman" w:eastAsia="Times New Roman" w:hAnsi="Times New Roman"/>
          <w:bCs/>
          <w:lang w:eastAsia="pl-PL"/>
        </w:rPr>
        <w:t xml:space="preserve"> m.in. dlaczego planowana jest realizacja określonej inwestycji, jakie koszty i korzyści (nie tylko finansowe) wiążą się z jej realizacją. </w:t>
      </w:r>
    </w:p>
    <w:p w14:paraId="641ED792" w14:textId="6842B850" w:rsidR="0044322B" w:rsidRPr="00B85C9B" w:rsidRDefault="00E76D20" w:rsidP="004E5D4F">
      <w:pPr>
        <w:spacing w:before="120" w:line="360" w:lineRule="auto"/>
        <w:jc w:val="both"/>
        <w:rPr>
          <w:rFonts w:ascii="Times New Roman" w:eastAsia="Times New Roman" w:hAnsi="Times New Roman"/>
          <w:bCs/>
          <w:lang w:eastAsia="pl-PL"/>
        </w:rPr>
      </w:pPr>
      <w:r w:rsidRPr="00B85C9B">
        <w:rPr>
          <w:rFonts w:ascii="Times New Roman" w:eastAsia="Times New Roman" w:hAnsi="Times New Roman"/>
          <w:bCs/>
          <w:lang w:eastAsia="pl-PL"/>
        </w:rPr>
        <w:t>Podmiotem</w:t>
      </w:r>
      <w:r w:rsidR="0044322B" w:rsidRPr="00B85C9B">
        <w:rPr>
          <w:rFonts w:ascii="Times New Roman" w:eastAsia="Times New Roman" w:hAnsi="Times New Roman"/>
          <w:bCs/>
          <w:lang w:eastAsia="pl-PL"/>
        </w:rPr>
        <w:t xml:space="preserve"> </w:t>
      </w:r>
      <w:r w:rsidRPr="00B85C9B">
        <w:rPr>
          <w:rFonts w:ascii="Times New Roman" w:eastAsia="Times New Roman" w:hAnsi="Times New Roman"/>
          <w:bCs/>
          <w:lang w:eastAsia="pl-PL"/>
        </w:rPr>
        <w:t>podejmującym decyzję</w:t>
      </w:r>
      <w:r w:rsidR="0044322B" w:rsidRPr="00B85C9B">
        <w:rPr>
          <w:rFonts w:ascii="Times New Roman" w:eastAsia="Times New Roman" w:hAnsi="Times New Roman"/>
          <w:bCs/>
          <w:lang w:eastAsia="pl-PL"/>
        </w:rPr>
        <w:t xml:space="preserve"> </w:t>
      </w:r>
      <w:r w:rsidRPr="00B85C9B">
        <w:rPr>
          <w:rFonts w:ascii="Times New Roman" w:eastAsia="Times New Roman" w:hAnsi="Times New Roman"/>
          <w:bCs/>
          <w:lang w:eastAsia="pl-PL"/>
        </w:rPr>
        <w:t>o realizacji inwestycji i tym, który będzie</w:t>
      </w:r>
      <w:r w:rsidR="0044322B" w:rsidRPr="00B85C9B">
        <w:rPr>
          <w:rFonts w:ascii="Times New Roman" w:eastAsia="Times New Roman" w:hAnsi="Times New Roman"/>
          <w:bCs/>
          <w:lang w:eastAsia="pl-PL"/>
        </w:rPr>
        <w:t xml:space="preserve"> ją</w:t>
      </w:r>
      <w:r w:rsidRPr="00B85C9B">
        <w:rPr>
          <w:rFonts w:ascii="Times New Roman" w:eastAsia="Times New Roman" w:hAnsi="Times New Roman"/>
          <w:bCs/>
          <w:lang w:eastAsia="pl-PL"/>
        </w:rPr>
        <w:t xml:space="preserve"> realizował jest inwestor</w:t>
      </w:r>
      <w:r w:rsidR="0059077F" w:rsidRPr="00B85C9B">
        <w:rPr>
          <w:rFonts w:ascii="Times New Roman" w:eastAsia="Times New Roman" w:hAnsi="Times New Roman"/>
          <w:bCs/>
          <w:lang w:eastAsia="pl-PL"/>
        </w:rPr>
        <w:t>, który</w:t>
      </w:r>
      <w:r w:rsidR="006D1D9C" w:rsidRPr="00B85C9B">
        <w:rPr>
          <w:rFonts w:ascii="Times New Roman" w:eastAsia="Times New Roman" w:hAnsi="Times New Roman"/>
          <w:bCs/>
          <w:lang w:eastAsia="pl-PL"/>
        </w:rPr>
        <w:t xml:space="preserve"> ponosi odpowiedzialność za przebieg</w:t>
      </w:r>
      <w:r w:rsidR="0059077F" w:rsidRPr="00B85C9B">
        <w:rPr>
          <w:rFonts w:ascii="Times New Roman" w:eastAsia="Times New Roman" w:hAnsi="Times New Roman"/>
          <w:bCs/>
          <w:lang w:eastAsia="pl-PL"/>
        </w:rPr>
        <w:t xml:space="preserve"> jej</w:t>
      </w:r>
      <w:r w:rsidR="006D1D9C" w:rsidRPr="00B85C9B">
        <w:rPr>
          <w:rFonts w:ascii="Times New Roman" w:eastAsia="Times New Roman" w:hAnsi="Times New Roman"/>
          <w:bCs/>
          <w:lang w:eastAsia="pl-PL"/>
        </w:rPr>
        <w:t xml:space="preserve"> realizacji</w:t>
      </w:r>
      <w:r w:rsidR="0059077F" w:rsidRPr="00B85C9B">
        <w:rPr>
          <w:rFonts w:ascii="Times New Roman" w:eastAsia="Times New Roman" w:hAnsi="Times New Roman"/>
          <w:bCs/>
          <w:lang w:eastAsia="pl-PL"/>
        </w:rPr>
        <w:t>.</w:t>
      </w:r>
    </w:p>
    <w:p w14:paraId="1632812E" w14:textId="44F6F1CA" w:rsidR="00D60CFC" w:rsidRPr="00B85C9B" w:rsidRDefault="00EC7616" w:rsidP="004E5D4F">
      <w:pPr>
        <w:spacing w:before="120" w:line="360" w:lineRule="auto"/>
        <w:jc w:val="both"/>
        <w:rPr>
          <w:rFonts w:ascii="Times New Roman" w:eastAsia="Times New Roman" w:hAnsi="Times New Roman"/>
          <w:bCs/>
          <w:lang w:eastAsia="pl-PL"/>
        </w:rPr>
      </w:pPr>
      <w:r w:rsidRPr="00B85C9B">
        <w:rPr>
          <w:rFonts w:ascii="Times New Roman" w:eastAsia="Times New Roman" w:hAnsi="Times New Roman"/>
          <w:bCs/>
          <w:lang w:eastAsia="pl-PL"/>
        </w:rPr>
        <w:t>Przyjęty w ustawie p</w:t>
      </w:r>
      <w:r w:rsidR="00D60CFC" w:rsidRPr="00B85C9B">
        <w:rPr>
          <w:rFonts w:ascii="Times New Roman" w:eastAsia="Times New Roman" w:hAnsi="Times New Roman"/>
          <w:bCs/>
          <w:lang w:eastAsia="pl-PL"/>
        </w:rPr>
        <w:t xml:space="preserve">róg </w:t>
      </w:r>
      <w:r w:rsidRPr="00B85C9B">
        <w:rPr>
          <w:rFonts w:ascii="Times New Roman" w:eastAsia="Times New Roman" w:hAnsi="Times New Roman"/>
          <w:bCs/>
          <w:lang w:eastAsia="pl-PL"/>
        </w:rPr>
        <w:t>10 mln zł</w:t>
      </w:r>
      <w:r w:rsidR="00D60CFC" w:rsidRPr="00B85C9B">
        <w:rPr>
          <w:rFonts w:ascii="Times New Roman" w:eastAsia="Times New Roman" w:hAnsi="Times New Roman"/>
          <w:bCs/>
          <w:lang w:eastAsia="pl-PL"/>
        </w:rPr>
        <w:t xml:space="preserve"> </w:t>
      </w:r>
      <w:r w:rsidR="00916539" w:rsidRPr="00B85C9B">
        <w:rPr>
          <w:rFonts w:ascii="Times New Roman" w:eastAsia="Times New Roman" w:hAnsi="Times New Roman"/>
          <w:bCs/>
          <w:lang w:eastAsia="pl-PL"/>
        </w:rPr>
        <w:t>dotyczyć będzie</w:t>
      </w:r>
      <w:r w:rsidR="00D60CFC" w:rsidRPr="00B85C9B">
        <w:rPr>
          <w:rFonts w:ascii="Times New Roman" w:eastAsia="Times New Roman" w:hAnsi="Times New Roman"/>
          <w:bCs/>
          <w:lang w:eastAsia="pl-PL"/>
        </w:rPr>
        <w:t xml:space="preserve"> inwestycj</w:t>
      </w:r>
      <w:r w:rsidR="00916539" w:rsidRPr="00B85C9B">
        <w:rPr>
          <w:rFonts w:ascii="Times New Roman" w:eastAsia="Times New Roman" w:hAnsi="Times New Roman"/>
          <w:bCs/>
          <w:lang w:eastAsia="pl-PL"/>
        </w:rPr>
        <w:t>i</w:t>
      </w:r>
      <w:r w:rsidR="00D60CFC" w:rsidRPr="00B85C9B">
        <w:rPr>
          <w:rFonts w:ascii="Times New Roman" w:eastAsia="Times New Roman" w:hAnsi="Times New Roman"/>
          <w:bCs/>
          <w:lang w:eastAsia="pl-PL"/>
        </w:rPr>
        <w:t xml:space="preserve"> stanowiąc</w:t>
      </w:r>
      <w:r w:rsidR="00916539" w:rsidRPr="00B85C9B">
        <w:rPr>
          <w:rFonts w:ascii="Times New Roman" w:eastAsia="Times New Roman" w:hAnsi="Times New Roman"/>
          <w:bCs/>
          <w:lang w:eastAsia="pl-PL"/>
        </w:rPr>
        <w:t>ych</w:t>
      </w:r>
      <w:r w:rsidR="00D60CFC" w:rsidRPr="00B85C9B">
        <w:rPr>
          <w:rFonts w:ascii="Times New Roman" w:eastAsia="Times New Roman" w:hAnsi="Times New Roman"/>
          <w:bCs/>
          <w:lang w:eastAsia="pl-PL"/>
        </w:rPr>
        <w:t xml:space="preserve"> 52% wartości wszystkich inwestycji finansowanych w danym roku z budżetu państwa</w:t>
      </w:r>
      <w:r w:rsidR="00D60CFC" w:rsidRPr="00B85C9B">
        <w:rPr>
          <w:rFonts w:ascii="Times New Roman" w:eastAsia="Times New Roman" w:hAnsi="Times New Roman"/>
          <w:bCs/>
          <w:vertAlign w:val="superscript"/>
          <w:lang w:eastAsia="pl-PL"/>
        </w:rPr>
        <w:footnoteReference w:id="10"/>
      </w:r>
      <w:r w:rsidR="00B85C9B">
        <w:rPr>
          <w:rFonts w:ascii="Times New Roman" w:eastAsia="Times New Roman" w:hAnsi="Times New Roman"/>
          <w:bCs/>
          <w:vertAlign w:val="superscript"/>
          <w:lang w:eastAsia="pl-PL"/>
        </w:rPr>
        <w:t>)</w:t>
      </w:r>
      <w:r w:rsidR="00D60CFC" w:rsidRPr="00B85C9B">
        <w:rPr>
          <w:rFonts w:ascii="Times New Roman" w:eastAsia="Times New Roman" w:hAnsi="Times New Roman"/>
          <w:bCs/>
          <w:lang w:eastAsia="pl-PL"/>
        </w:rPr>
        <w:t xml:space="preserve">. </w:t>
      </w:r>
      <w:bookmarkStart w:id="9" w:name="_Hlk220056030"/>
      <w:r w:rsidR="00916539" w:rsidRPr="00B85C9B">
        <w:rPr>
          <w:rFonts w:ascii="Times New Roman" w:eastAsia="Times New Roman" w:hAnsi="Times New Roman"/>
          <w:bCs/>
          <w:lang w:eastAsia="pl-PL"/>
        </w:rPr>
        <w:t>I</w:t>
      </w:r>
      <w:r w:rsidR="00D60CFC" w:rsidRPr="00B85C9B">
        <w:rPr>
          <w:rFonts w:ascii="Times New Roman" w:eastAsia="Times New Roman" w:hAnsi="Times New Roman"/>
          <w:bCs/>
          <w:lang w:eastAsia="pl-PL"/>
        </w:rPr>
        <w:t>nwestycj</w:t>
      </w:r>
      <w:r w:rsidR="00916539" w:rsidRPr="00B85C9B">
        <w:rPr>
          <w:rFonts w:ascii="Times New Roman" w:eastAsia="Times New Roman" w:hAnsi="Times New Roman"/>
          <w:bCs/>
          <w:lang w:eastAsia="pl-PL"/>
        </w:rPr>
        <w:t>e</w:t>
      </w:r>
      <w:r w:rsidR="00D60CFC" w:rsidRPr="00B85C9B">
        <w:rPr>
          <w:rFonts w:ascii="Times New Roman" w:eastAsia="Times New Roman" w:hAnsi="Times New Roman"/>
          <w:bCs/>
          <w:lang w:eastAsia="pl-PL"/>
        </w:rPr>
        <w:t xml:space="preserve"> finansowan</w:t>
      </w:r>
      <w:r w:rsidR="00916539" w:rsidRPr="00B85C9B">
        <w:rPr>
          <w:rFonts w:ascii="Times New Roman" w:eastAsia="Times New Roman" w:hAnsi="Times New Roman"/>
          <w:bCs/>
          <w:lang w:eastAsia="pl-PL"/>
        </w:rPr>
        <w:t>e</w:t>
      </w:r>
      <w:r w:rsidR="00D60CFC" w:rsidRPr="00B85C9B">
        <w:rPr>
          <w:rFonts w:ascii="Times New Roman" w:eastAsia="Times New Roman" w:hAnsi="Times New Roman"/>
          <w:bCs/>
          <w:lang w:eastAsia="pl-PL"/>
        </w:rPr>
        <w:t xml:space="preserve"> z pozostałych źródeł </w:t>
      </w:r>
      <w:r w:rsidRPr="00B85C9B">
        <w:rPr>
          <w:rFonts w:ascii="Times New Roman" w:eastAsia="Times New Roman" w:hAnsi="Times New Roman"/>
          <w:bCs/>
          <w:lang w:eastAsia="pl-PL"/>
        </w:rPr>
        <w:t xml:space="preserve">(m.in. państwowych funduszy celowych czy funduszy umiejscowionych w BGK) </w:t>
      </w:r>
      <w:r w:rsidR="00D60CFC" w:rsidRPr="00B85C9B">
        <w:rPr>
          <w:rFonts w:ascii="Times New Roman" w:eastAsia="Times New Roman" w:hAnsi="Times New Roman"/>
          <w:bCs/>
          <w:lang w:eastAsia="pl-PL"/>
        </w:rPr>
        <w:t>zwiększ</w:t>
      </w:r>
      <w:r w:rsidR="00916539" w:rsidRPr="00B85C9B">
        <w:rPr>
          <w:rFonts w:ascii="Times New Roman" w:eastAsia="Times New Roman" w:hAnsi="Times New Roman"/>
          <w:bCs/>
          <w:lang w:eastAsia="pl-PL"/>
        </w:rPr>
        <w:t>ą</w:t>
      </w:r>
      <w:r w:rsidR="00D60CFC" w:rsidRPr="00B85C9B">
        <w:rPr>
          <w:rFonts w:ascii="Times New Roman" w:eastAsia="Times New Roman" w:hAnsi="Times New Roman"/>
          <w:bCs/>
          <w:lang w:eastAsia="pl-PL"/>
        </w:rPr>
        <w:t xml:space="preserve"> </w:t>
      </w:r>
      <w:r w:rsidRPr="00B85C9B">
        <w:rPr>
          <w:rFonts w:ascii="Times New Roman" w:eastAsia="Times New Roman" w:hAnsi="Times New Roman"/>
          <w:bCs/>
          <w:lang w:eastAsia="pl-PL"/>
        </w:rPr>
        <w:t xml:space="preserve">jeszcze </w:t>
      </w:r>
      <w:r w:rsidR="00464116" w:rsidRPr="00B85C9B">
        <w:rPr>
          <w:rFonts w:ascii="Times New Roman" w:eastAsia="Times New Roman" w:hAnsi="Times New Roman"/>
          <w:bCs/>
          <w:lang w:eastAsia="pl-PL"/>
        </w:rPr>
        <w:t xml:space="preserve">łączną </w:t>
      </w:r>
      <w:r w:rsidRPr="00B85C9B">
        <w:rPr>
          <w:rFonts w:ascii="Times New Roman" w:eastAsia="Times New Roman" w:hAnsi="Times New Roman"/>
          <w:bCs/>
          <w:lang w:eastAsia="pl-PL"/>
        </w:rPr>
        <w:t>wartość</w:t>
      </w:r>
      <w:r w:rsidR="004B7BC8" w:rsidRPr="00B85C9B">
        <w:rPr>
          <w:rFonts w:ascii="Times New Roman" w:eastAsia="Times New Roman" w:hAnsi="Times New Roman"/>
          <w:bCs/>
          <w:lang w:eastAsia="pl-PL"/>
        </w:rPr>
        <w:t xml:space="preserve"> i liczbę</w:t>
      </w:r>
      <w:r w:rsidR="00D60CFC" w:rsidRPr="00B85C9B">
        <w:rPr>
          <w:rFonts w:ascii="Times New Roman" w:eastAsia="Times New Roman" w:hAnsi="Times New Roman"/>
          <w:bCs/>
          <w:lang w:eastAsia="pl-PL"/>
        </w:rPr>
        <w:t xml:space="preserve"> inwestycji objętych ocen</w:t>
      </w:r>
      <w:r w:rsidR="00A95431" w:rsidRPr="00B85C9B">
        <w:rPr>
          <w:rFonts w:ascii="Times New Roman" w:eastAsia="Times New Roman" w:hAnsi="Times New Roman"/>
          <w:bCs/>
          <w:lang w:eastAsia="pl-PL"/>
        </w:rPr>
        <w:t>ą według usystematyzowanych i jednolitych kryteriów</w:t>
      </w:r>
      <w:r w:rsidR="00D60CFC" w:rsidRPr="00B85C9B">
        <w:rPr>
          <w:rFonts w:ascii="Times New Roman" w:eastAsia="Times New Roman" w:hAnsi="Times New Roman"/>
          <w:bCs/>
          <w:lang w:eastAsia="pl-PL"/>
        </w:rPr>
        <w:t>.</w:t>
      </w:r>
      <w:bookmarkEnd w:id="9"/>
    </w:p>
    <w:p w14:paraId="150B6F37" w14:textId="5E6DB638" w:rsidR="00FB216F" w:rsidRPr="00B85C9B" w:rsidRDefault="00E76D20" w:rsidP="004E5D4F">
      <w:pPr>
        <w:spacing w:before="120" w:line="360" w:lineRule="auto"/>
        <w:jc w:val="both"/>
        <w:rPr>
          <w:rFonts w:ascii="Times New Roman" w:eastAsia="Times New Roman" w:hAnsi="Times New Roman"/>
          <w:bCs/>
          <w:lang w:eastAsia="pl-PL"/>
        </w:rPr>
      </w:pPr>
      <w:bookmarkStart w:id="10" w:name="_Hlk219472497"/>
      <w:r w:rsidRPr="00B85C9B">
        <w:rPr>
          <w:rFonts w:ascii="Times New Roman" w:eastAsia="Times New Roman" w:hAnsi="Times New Roman"/>
          <w:bCs/>
          <w:lang w:eastAsia="pl-PL"/>
        </w:rPr>
        <w:t xml:space="preserve">Dokonana przez inwestora ocena będzie brana pod uwagę przez udzielającego finansowania albo dofinansowania inwestycji </w:t>
      </w:r>
      <w:r w:rsidR="004B7BC8" w:rsidRPr="00B85C9B">
        <w:rPr>
          <w:rFonts w:ascii="Times New Roman" w:eastAsia="Times New Roman" w:hAnsi="Times New Roman"/>
          <w:bCs/>
          <w:lang w:eastAsia="pl-PL"/>
        </w:rPr>
        <w:t xml:space="preserve">(tj. np. podmiot, który jest umocowany do podpisania umowy dotacyjnej w sprawie dofinansowania inwestycji) </w:t>
      </w:r>
      <w:r w:rsidRPr="00B85C9B">
        <w:rPr>
          <w:rFonts w:ascii="Times New Roman" w:eastAsia="Times New Roman" w:hAnsi="Times New Roman"/>
          <w:bCs/>
          <w:lang w:eastAsia="pl-PL"/>
        </w:rPr>
        <w:t>przy podejmowaniu decyzji o przyznaniu</w:t>
      </w:r>
      <w:r w:rsidR="004B7BC8" w:rsidRPr="00B85C9B">
        <w:rPr>
          <w:rFonts w:ascii="Times New Roman" w:eastAsia="Times New Roman" w:hAnsi="Times New Roman"/>
          <w:bCs/>
          <w:lang w:eastAsia="pl-PL"/>
        </w:rPr>
        <w:t xml:space="preserve"> (wydatkowaniu)</w:t>
      </w:r>
      <w:r w:rsidRPr="00B85C9B">
        <w:rPr>
          <w:rFonts w:ascii="Times New Roman" w:eastAsia="Times New Roman" w:hAnsi="Times New Roman"/>
          <w:bCs/>
          <w:lang w:eastAsia="pl-PL"/>
        </w:rPr>
        <w:t xml:space="preserve"> środków na dane zadanie. Właściwość podmiotu udzielającego finansowania albo dofinansowania inwestycji wynikać będzie z przepisów prawa dotyczących finansowania danego rodzaju wydatku. </w:t>
      </w:r>
      <w:r w:rsidR="00F24B1A" w:rsidRPr="00B85C9B">
        <w:rPr>
          <w:rFonts w:ascii="Times New Roman" w:eastAsia="Times New Roman" w:hAnsi="Times New Roman"/>
          <w:bCs/>
          <w:lang w:eastAsia="pl-PL"/>
        </w:rPr>
        <w:t>Przykładowo,</w:t>
      </w:r>
      <w:r w:rsidR="004B7BC8" w:rsidRPr="00B85C9B">
        <w:rPr>
          <w:rFonts w:ascii="Times New Roman" w:eastAsia="Times New Roman" w:hAnsi="Times New Roman"/>
          <w:bCs/>
          <w:lang w:eastAsia="pl-PL"/>
        </w:rPr>
        <w:t xml:space="preserve"> w</w:t>
      </w:r>
      <w:r w:rsidR="00EC7616" w:rsidRPr="00B85C9B">
        <w:rPr>
          <w:rFonts w:ascii="Times New Roman" w:eastAsia="Times New Roman" w:hAnsi="Times New Roman"/>
          <w:bCs/>
          <w:lang w:eastAsia="pl-PL"/>
        </w:rPr>
        <w:t xml:space="preserve"> przypadku państwowej jednostki budżetowej </w:t>
      </w:r>
      <w:r w:rsidR="004B7BC8" w:rsidRPr="00B85C9B">
        <w:rPr>
          <w:rFonts w:ascii="Times New Roman" w:eastAsia="Times New Roman" w:hAnsi="Times New Roman"/>
          <w:bCs/>
          <w:lang w:eastAsia="pl-PL"/>
        </w:rPr>
        <w:t>będzie to</w:t>
      </w:r>
      <w:r w:rsidR="00EC7616" w:rsidRPr="00B85C9B">
        <w:rPr>
          <w:rFonts w:ascii="Times New Roman" w:eastAsia="Times New Roman" w:hAnsi="Times New Roman"/>
          <w:bCs/>
          <w:lang w:eastAsia="pl-PL"/>
        </w:rPr>
        <w:t xml:space="preserve"> dysponent części budżetowej, </w:t>
      </w:r>
      <w:r w:rsidR="00A33961" w:rsidRPr="00B85C9B">
        <w:rPr>
          <w:rFonts w:ascii="Times New Roman" w:eastAsia="Times New Roman" w:hAnsi="Times New Roman"/>
          <w:bCs/>
          <w:lang w:eastAsia="pl-PL"/>
        </w:rPr>
        <w:t xml:space="preserve">który realizuje inwestycje w ramach części budżetowej, którą dysponuje. </w:t>
      </w:r>
      <w:r w:rsidR="0059077F" w:rsidRPr="00B85C9B">
        <w:rPr>
          <w:rFonts w:ascii="Times New Roman" w:eastAsia="Times New Roman" w:hAnsi="Times New Roman"/>
          <w:bCs/>
          <w:lang w:eastAsia="pl-PL"/>
        </w:rPr>
        <w:t>W</w:t>
      </w:r>
      <w:r w:rsidRPr="00B85C9B">
        <w:rPr>
          <w:rFonts w:ascii="Times New Roman" w:eastAsia="Times New Roman" w:hAnsi="Times New Roman"/>
          <w:bCs/>
          <w:lang w:eastAsia="pl-PL"/>
        </w:rPr>
        <w:t xml:space="preserve"> przypadku</w:t>
      </w:r>
      <w:r w:rsidR="00A95431" w:rsidRPr="00B85C9B">
        <w:rPr>
          <w:rFonts w:ascii="Times New Roman" w:eastAsia="Times New Roman" w:hAnsi="Times New Roman"/>
          <w:bCs/>
          <w:lang w:eastAsia="pl-PL"/>
        </w:rPr>
        <w:t xml:space="preserve"> </w:t>
      </w:r>
      <w:r w:rsidRPr="00B85C9B">
        <w:rPr>
          <w:rFonts w:ascii="Times New Roman" w:eastAsia="Times New Roman" w:hAnsi="Times New Roman"/>
          <w:bCs/>
          <w:lang w:eastAsia="pl-PL"/>
        </w:rPr>
        <w:t xml:space="preserve">skarbowych papierów wartościowych otrzymanych nieodpłatnie na podstawie przepisów odrębnych – podmiotem, który </w:t>
      </w:r>
      <w:r w:rsidR="00D941FB" w:rsidRPr="00B85C9B">
        <w:rPr>
          <w:rFonts w:ascii="Times New Roman" w:eastAsia="Times New Roman" w:hAnsi="Times New Roman"/>
          <w:bCs/>
          <w:lang w:eastAsia="pl-PL"/>
        </w:rPr>
        <w:t xml:space="preserve">będzie </w:t>
      </w:r>
      <w:r w:rsidRPr="00B85C9B">
        <w:rPr>
          <w:rFonts w:ascii="Times New Roman" w:eastAsia="Times New Roman" w:hAnsi="Times New Roman"/>
          <w:bCs/>
          <w:lang w:eastAsia="pl-PL"/>
        </w:rPr>
        <w:t xml:space="preserve">brał pod uwagę ocenę </w:t>
      </w:r>
      <w:r w:rsidR="00E941AF" w:rsidRPr="00B85C9B">
        <w:rPr>
          <w:rFonts w:ascii="Times New Roman" w:eastAsia="Times New Roman" w:hAnsi="Times New Roman"/>
          <w:bCs/>
          <w:lang w:eastAsia="pl-PL"/>
        </w:rPr>
        <w:t xml:space="preserve">inwestycji </w:t>
      </w:r>
      <w:r w:rsidRPr="00B85C9B">
        <w:rPr>
          <w:rFonts w:ascii="Times New Roman" w:eastAsia="Times New Roman" w:hAnsi="Times New Roman"/>
          <w:bCs/>
          <w:lang w:eastAsia="pl-PL"/>
        </w:rPr>
        <w:t>będzie organ</w:t>
      </w:r>
      <w:r w:rsidR="005C50CD">
        <w:rPr>
          <w:rFonts w:ascii="Times New Roman" w:eastAsia="Times New Roman" w:hAnsi="Times New Roman"/>
          <w:bCs/>
          <w:lang w:eastAsia="pl-PL"/>
        </w:rPr>
        <w:t xml:space="preserve"> </w:t>
      </w:r>
      <w:r w:rsidR="00F24B1A" w:rsidRPr="00B85C9B">
        <w:rPr>
          <w:rFonts w:ascii="Times New Roman" w:eastAsia="Times New Roman" w:hAnsi="Times New Roman"/>
          <w:bCs/>
          <w:lang w:eastAsia="pl-PL"/>
        </w:rPr>
        <w:t>nadzorujący jednostkę</w:t>
      </w:r>
      <w:r w:rsidRPr="00B85C9B">
        <w:rPr>
          <w:rFonts w:ascii="Times New Roman" w:eastAsia="Times New Roman" w:hAnsi="Times New Roman"/>
          <w:bCs/>
          <w:lang w:eastAsia="pl-PL"/>
        </w:rPr>
        <w:t>, która miałaby</w:t>
      </w:r>
      <w:r w:rsidR="00E941AF" w:rsidRPr="00B85C9B">
        <w:rPr>
          <w:rFonts w:ascii="Times New Roman" w:eastAsia="Times New Roman" w:hAnsi="Times New Roman"/>
          <w:bCs/>
          <w:lang w:eastAsia="pl-PL"/>
        </w:rPr>
        <w:t xml:space="preserve"> </w:t>
      </w:r>
      <w:r w:rsidRPr="00B85C9B">
        <w:rPr>
          <w:rFonts w:ascii="Times New Roman" w:eastAsia="Times New Roman" w:hAnsi="Times New Roman"/>
          <w:bCs/>
          <w:lang w:eastAsia="pl-PL"/>
        </w:rPr>
        <w:t xml:space="preserve">otrzymać SPW nieodpłatnie. </w:t>
      </w:r>
      <w:r w:rsidR="00C06956" w:rsidRPr="00B85C9B">
        <w:rPr>
          <w:rFonts w:ascii="Times New Roman" w:eastAsia="Times New Roman" w:hAnsi="Times New Roman"/>
          <w:bCs/>
          <w:lang w:eastAsia="pl-PL"/>
        </w:rPr>
        <w:t>P</w:t>
      </w:r>
      <w:r w:rsidR="00FB216F" w:rsidRPr="00B85C9B">
        <w:rPr>
          <w:rFonts w:ascii="Times New Roman" w:eastAsia="Times New Roman" w:hAnsi="Times New Roman"/>
          <w:bCs/>
          <w:lang w:eastAsia="pl-PL"/>
        </w:rPr>
        <w:t>rojektowan</w:t>
      </w:r>
      <w:r w:rsidR="00C06956" w:rsidRPr="00B85C9B">
        <w:rPr>
          <w:rFonts w:ascii="Times New Roman" w:eastAsia="Times New Roman" w:hAnsi="Times New Roman"/>
          <w:bCs/>
          <w:lang w:eastAsia="pl-PL"/>
        </w:rPr>
        <w:t>e</w:t>
      </w:r>
      <w:r w:rsidR="00FB216F" w:rsidRPr="00B85C9B">
        <w:rPr>
          <w:rFonts w:ascii="Times New Roman" w:eastAsia="Times New Roman" w:hAnsi="Times New Roman"/>
          <w:bCs/>
          <w:lang w:eastAsia="pl-PL"/>
        </w:rPr>
        <w:t xml:space="preserve"> rozwiązania</w:t>
      </w:r>
      <w:r w:rsidR="00C06956" w:rsidRPr="00B85C9B">
        <w:rPr>
          <w:rFonts w:ascii="Times New Roman" w:eastAsia="Times New Roman" w:hAnsi="Times New Roman"/>
          <w:bCs/>
          <w:lang w:eastAsia="pl-PL"/>
        </w:rPr>
        <w:t xml:space="preserve"> celowo odwołują się</w:t>
      </w:r>
      <w:r w:rsidR="00FB216F" w:rsidRPr="00B85C9B">
        <w:rPr>
          <w:rFonts w:ascii="Times New Roman" w:eastAsia="Times New Roman" w:hAnsi="Times New Roman"/>
          <w:bCs/>
          <w:lang w:eastAsia="pl-PL"/>
        </w:rPr>
        <w:t xml:space="preserve"> do organu</w:t>
      </w:r>
      <w:r w:rsidR="00F24B1A" w:rsidRPr="00B85C9B">
        <w:rPr>
          <w:rFonts w:ascii="Times New Roman" w:eastAsia="Times New Roman" w:hAnsi="Times New Roman"/>
          <w:bCs/>
          <w:lang w:eastAsia="pl-PL"/>
        </w:rPr>
        <w:t xml:space="preserve"> nadzorującego jednostkę</w:t>
      </w:r>
      <w:r w:rsidR="00FB216F" w:rsidRPr="00B85C9B">
        <w:rPr>
          <w:rFonts w:ascii="Times New Roman" w:eastAsia="Times New Roman" w:hAnsi="Times New Roman"/>
          <w:bCs/>
          <w:lang w:eastAsia="pl-PL"/>
        </w:rPr>
        <w:t>,</w:t>
      </w:r>
      <w:r w:rsidR="00A95431" w:rsidRPr="00B85C9B">
        <w:rPr>
          <w:rFonts w:ascii="Times New Roman" w:eastAsia="Times New Roman" w:hAnsi="Times New Roman"/>
          <w:bCs/>
          <w:lang w:eastAsia="pl-PL"/>
        </w:rPr>
        <w:t xml:space="preserve"> ponieważ to ocena merytoryczna </w:t>
      </w:r>
      <w:r w:rsidR="00F24B1A" w:rsidRPr="00B85C9B">
        <w:rPr>
          <w:rFonts w:ascii="Times New Roman" w:eastAsia="Times New Roman" w:hAnsi="Times New Roman"/>
          <w:bCs/>
          <w:lang w:eastAsia="pl-PL"/>
        </w:rPr>
        <w:t xml:space="preserve">dokonana przez taki organ </w:t>
      </w:r>
      <w:r w:rsidR="00A95431" w:rsidRPr="00B85C9B">
        <w:rPr>
          <w:rFonts w:ascii="Times New Roman" w:eastAsia="Times New Roman" w:hAnsi="Times New Roman"/>
          <w:bCs/>
          <w:lang w:eastAsia="pl-PL"/>
        </w:rPr>
        <w:t>ma wpływ na dofinansowanie bądź nie danej inwestycji, a nie samo przekazanie SPW</w:t>
      </w:r>
      <w:r w:rsidR="00254D11" w:rsidRPr="00B85C9B">
        <w:rPr>
          <w:rFonts w:ascii="Times New Roman" w:eastAsia="Times New Roman" w:hAnsi="Times New Roman"/>
          <w:bCs/>
          <w:lang w:eastAsia="pl-PL"/>
        </w:rPr>
        <w:t xml:space="preserve">. </w:t>
      </w:r>
    </w:p>
    <w:p w14:paraId="26B5F61F" w14:textId="65AFF38F" w:rsidR="0059077F" w:rsidRPr="00B85C9B" w:rsidRDefault="00E76D20" w:rsidP="004E5D4F">
      <w:pPr>
        <w:spacing w:before="120" w:line="360" w:lineRule="auto"/>
        <w:jc w:val="both"/>
        <w:rPr>
          <w:rFonts w:ascii="Times New Roman" w:eastAsia="Times New Roman" w:hAnsi="Times New Roman"/>
          <w:bCs/>
          <w:lang w:eastAsia="pl-PL"/>
        </w:rPr>
      </w:pPr>
      <w:r w:rsidRPr="00B85C9B">
        <w:rPr>
          <w:rFonts w:ascii="Times New Roman" w:eastAsia="Times New Roman" w:hAnsi="Times New Roman"/>
          <w:bCs/>
          <w:lang w:eastAsia="pl-PL"/>
        </w:rPr>
        <w:t>Należy podkreślić, że z przepisów prawa wynika</w:t>
      </w:r>
      <w:r w:rsidR="00F24B1A" w:rsidRPr="00B85C9B">
        <w:rPr>
          <w:rFonts w:ascii="Times New Roman" w:eastAsia="Times New Roman" w:hAnsi="Times New Roman"/>
          <w:bCs/>
          <w:lang w:eastAsia="pl-PL"/>
        </w:rPr>
        <w:t>,</w:t>
      </w:r>
      <w:r w:rsidRPr="00B85C9B">
        <w:rPr>
          <w:rFonts w:ascii="Times New Roman" w:eastAsia="Times New Roman" w:hAnsi="Times New Roman"/>
          <w:bCs/>
          <w:lang w:eastAsia="pl-PL"/>
        </w:rPr>
        <w:t xml:space="preserve"> jaki podmiot posiada określone prawa i obowiązki związane z finansowaniem lub dofinansowaniem inwestycji. </w:t>
      </w:r>
    </w:p>
    <w:bookmarkEnd w:id="10"/>
    <w:p w14:paraId="775E54F9" w14:textId="45E9EDC4" w:rsidR="00E76D20" w:rsidRPr="00B85C9B" w:rsidRDefault="002A2FC4" w:rsidP="004E5D4F">
      <w:pPr>
        <w:spacing w:before="120" w:line="360" w:lineRule="auto"/>
        <w:jc w:val="both"/>
        <w:rPr>
          <w:rFonts w:ascii="Times New Roman" w:eastAsia="Times New Roman" w:hAnsi="Times New Roman"/>
          <w:bCs/>
          <w:lang w:eastAsia="pl-PL"/>
        </w:rPr>
      </w:pPr>
      <w:r w:rsidRPr="00B85C9B">
        <w:rPr>
          <w:rFonts w:ascii="Times New Roman" w:eastAsia="Times New Roman" w:hAnsi="Times New Roman"/>
          <w:bCs/>
          <w:lang w:eastAsia="pl-PL"/>
        </w:rPr>
        <w:t>Projektowane przepisy określają k</w:t>
      </w:r>
      <w:r w:rsidR="00E76D20" w:rsidRPr="00B85C9B">
        <w:rPr>
          <w:rFonts w:ascii="Times New Roman" w:eastAsia="Times New Roman" w:hAnsi="Times New Roman"/>
          <w:bCs/>
          <w:lang w:eastAsia="pl-PL"/>
        </w:rPr>
        <w:t>ryteria</w:t>
      </w:r>
      <w:r w:rsidRPr="00B85C9B">
        <w:rPr>
          <w:rFonts w:ascii="Times New Roman" w:eastAsia="Times New Roman" w:hAnsi="Times New Roman"/>
          <w:bCs/>
          <w:lang w:eastAsia="pl-PL"/>
        </w:rPr>
        <w:t xml:space="preserve"> oceny</w:t>
      </w:r>
      <w:r w:rsidR="00E76D20" w:rsidRPr="00B85C9B">
        <w:rPr>
          <w:rFonts w:ascii="Times New Roman" w:eastAsia="Times New Roman" w:hAnsi="Times New Roman"/>
          <w:bCs/>
          <w:lang w:eastAsia="pl-PL"/>
        </w:rPr>
        <w:t xml:space="preserve">, które mają charakter ogólny i stanowią punkt wyjścia: </w:t>
      </w:r>
    </w:p>
    <w:p w14:paraId="78EECF1D" w14:textId="31F458AA" w:rsidR="00E76D20" w:rsidRPr="00B85C9B" w:rsidRDefault="00E76D20" w:rsidP="004E5D4F">
      <w:pPr>
        <w:numPr>
          <w:ilvl w:val="0"/>
          <w:numId w:val="28"/>
        </w:numPr>
        <w:spacing w:line="360" w:lineRule="auto"/>
        <w:ind w:left="360"/>
        <w:jc w:val="both"/>
        <w:rPr>
          <w:rFonts w:ascii="Times New Roman" w:eastAsia="Times New Roman" w:hAnsi="Times New Roman"/>
          <w:bCs/>
          <w:lang w:eastAsia="pl-PL"/>
        </w:rPr>
      </w:pPr>
      <w:r w:rsidRPr="00B85C9B">
        <w:rPr>
          <w:rFonts w:ascii="Times New Roman" w:eastAsia="Times New Roman" w:hAnsi="Times New Roman"/>
          <w:bCs/>
          <w:lang w:eastAsia="pl-PL"/>
        </w:rPr>
        <w:t>dla ministra kierującego działem administracji rządowej lub</w:t>
      </w:r>
    </w:p>
    <w:p w14:paraId="7C8C72B5" w14:textId="32169908" w:rsidR="00E76D20" w:rsidRPr="00B85C9B" w:rsidRDefault="00E76D20" w:rsidP="004E5D4F">
      <w:pPr>
        <w:numPr>
          <w:ilvl w:val="0"/>
          <w:numId w:val="28"/>
        </w:numPr>
        <w:spacing w:line="360" w:lineRule="auto"/>
        <w:ind w:left="360"/>
        <w:jc w:val="both"/>
        <w:rPr>
          <w:rFonts w:ascii="Times New Roman" w:eastAsia="Times New Roman" w:hAnsi="Times New Roman"/>
          <w:bCs/>
          <w:lang w:eastAsia="pl-PL"/>
        </w:rPr>
      </w:pPr>
      <w:r w:rsidRPr="00B85C9B">
        <w:rPr>
          <w:rFonts w:ascii="Times New Roman" w:eastAsia="Times New Roman" w:hAnsi="Times New Roman"/>
          <w:bCs/>
          <w:lang w:eastAsia="pl-PL"/>
        </w:rPr>
        <w:t xml:space="preserve">Prezesa Rady Ministrów w odniesieniu do jednostek, o których mowa w art. 33a ustawy o działach administracji rządowej, </w:t>
      </w:r>
    </w:p>
    <w:p w14:paraId="33198E9A" w14:textId="1840860B" w:rsidR="00E76D20" w:rsidRPr="00B85C9B" w:rsidRDefault="00E76D20" w:rsidP="004E5D4F">
      <w:pPr>
        <w:spacing w:line="360" w:lineRule="auto"/>
        <w:jc w:val="both"/>
        <w:rPr>
          <w:rFonts w:ascii="Times New Roman" w:eastAsia="Times New Roman" w:hAnsi="Times New Roman"/>
          <w:bCs/>
          <w:lang w:eastAsia="pl-PL"/>
        </w:rPr>
      </w:pPr>
      <w:r w:rsidRPr="00B85C9B">
        <w:rPr>
          <w:rFonts w:ascii="Times New Roman" w:eastAsia="Times New Roman" w:hAnsi="Times New Roman"/>
          <w:bCs/>
          <w:lang w:eastAsia="pl-PL"/>
        </w:rPr>
        <w:lastRenderedPageBreak/>
        <w:t>którzy na ich podstawie opracują opis kryteriów, z uwzględnieniem specyfiki kierowanego</w:t>
      </w:r>
      <w:r w:rsidR="002A2FC4" w:rsidRPr="00B85C9B">
        <w:rPr>
          <w:rFonts w:ascii="Times New Roman" w:eastAsia="Times New Roman" w:hAnsi="Times New Roman"/>
          <w:bCs/>
          <w:lang w:eastAsia="pl-PL"/>
        </w:rPr>
        <w:t xml:space="preserve"> </w:t>
      </w:r>
      <w:r w:rsidRPr="00B85C9B">
        <w:rPr>
          <w:rFonts w:ascii="Times New Roman" w:eastAsia="Times New Roman" w:hAnsi="Times New Roman"/>
          <w:bCs/>
          <w:lang w:eastAsia="pl-PL"/>
        </w:rPr>
        <w:t>działu lub nadzorowanej jednostki</w:t>
      </w:r>
      <w:r w:rsidR="00670548" w:rsidRPr="00B85C9B">
        <w:rPr>
          <w:rFonts w:ascii="Times New Roman" w:eastAsia="Times New Roman" w:hAnsi="Times New Roman"/>
          <w:bCs/>
          <w:lang w:eastAsia="pl-PL"/>
        </w:rPr>
        <w:t>, dla zapewnienia jednolitości i obiektywnego stosowania tych kryteriów</w:t>
      </w:r>
      <w:r w:rsidRPr="00B85C9B">
        <w:rPr>
          <w:rFonts w:ascii="Times New Roman" w:eastAsia="Times New Roman" w:hAnsi="Times New Roman"/>
          <w:bCs/>
          <w:lang w:eastAsia="pl-PL"/>
        </w:rPr>
        <w:t xml:space="preserve">. </w:t>
      </w:r>
    </w:p>
    <w:p w14:paraId="3B974454" w14:textId="0C3DCBF7" w:rsidR="00E76D20" w:rsidRPr="00B85C9B" w:rsidRDefault="00E76D20" w:rsidP="004E5D4F">
      <w:pPr>
        <w:pStyle w:val="Tekstpodstawowy"/>
        <w:tabs>
          <w:tab w:val="clear" w:pos="540"/>
          <w:tab w:val="clear" w:pos="5400"/>
        </w:tabs>
        <w:spacing w:before="120" w:after="0" w:line="360" w:lineRule="auto"/>
        <w:rPr>
          <w:bCs/>
        </w:rPr>
      </w:pPr>
      <w:r w:rsidRPr="00B85C9B">
        <w:rPr>
          <w:bCs/>
        </w:rPr>
        <w:t xml:space="preserve">Opis ten następnie </w:t>
      </w:r>
      <w:r w:rsidR="00D80487" w:rsidRPr="00B85C9B">
        <w:rPr>
          <w:bCs/>
        </w:rPr>
        <w:t xml:space="preserve">podlega </w:t>
      </w:r>
      <w:r w:rsidRPr="00B85C9B">
        <w:rPr>
          <w:bCs/>
        </w:rPr>
        <w:t>zamieszcz</w:t>
      </w:r>
      <w:r w:rsidR="00D80487" w:rsidRPr="00B85C9B">
        <w:rPr>
          <w:bCs/>
        </w:rPr>
        <w:t>eniu</w:t>
      </w:r>
      <w:r w:rsidRPr="00B85C9B">
        <w:rPr>
          <w:bCs/>
        </w:rPr>
        <w:t xml:space="preserve"> w Biuletynie Informacji Publicznej (BIP) na stronie podmiotowej urzędu obsługującego danego „ministra działowego” lub Prezesa Rady Ministrów. Opis kryteriów oceny inwestycji skierowany będzie do wszystkich podmiotów objętych obowiązkiem stosowania</w:t>
      </w:r>
      <w:r w:rsidR="00D80487" w:rsidRPr="00B85C9B">
        <w:rPr>
          <w:bCs/>
        </w:rPr>
        <w:t xml:space="preserve"> </w:t>
      </w:r>
      <w:r w:rsidRPr="00B85C9B">
        <w:rPr>
          <w:bCs/>
        </w:rPr>
        <w:t xml:space="preserve">oceny inwestycji publicznych w ramach </w:t>
      </w:r>
      <w:r w:rsidR="00464116" w:rsidRPr="00B85C9B">
        <w:rPr>
          <w:bCs/>
        </w:rPr>
        <w:t xml:space="preserve">zakresu właściwego dla </w:t>
      </w:r>
      <w:r w:rsidRPr="00B85C9B">
        <w:rPr>
          <w:bCs/>
        </w:rPr>
        <w:t xml:space="preserve">danego działu administracji rządowej, </w:t>
      </w:r>
      <w:r w:rsidR="00464116" w:rsidRPr="00B85C9B">
        <w:rPr>
          <w:bCs/>
        </w:rPr>
        <w:t xml:space="preserve">określonego w ustawie </w:t>
      </w:r>
      <w:r w:rsidR="00F24B1A" w:rsidRPr="00B85C9B">
        <w:rPr>
          <w:bCs/>
        </w:rPr>
        <w:t xml:space="preserve">z dnia 4 września 1997 r. </w:t>
      </w:r>
      <w:r w:rsidR="00464116" w:rsidRPr="00B85C9B">
        <w:rPr>
          <w:bCs/>
        </w:rPr>
        <w:t>o działach</w:t>
      </w:r>
      <w:r w:rsidR="00F24B1A" w:rsidRPr="00B85C9B">
        <w:rPr>
          <w:bCs/>
        </w:rPr>
        <w:t xml:space="preserve"> administracji rządowej</w:t>
      </w:r>
      <w:r w:rsidR="00464116" w:rsidRPr="00B85C9B">
        <w:rPr>
          <w:bCs/>
        </w:rPr>
        <w:t xml:space="preserve">, </w:t>
      </w:r>
      <w:r w:rsidRPr="00B85C9B">
        <w:rPr>
          <w:bCs/>
        </w:rPr>
        <w:t>co przełoży się na stosowanie jednolitych i spójnych kryteriów oceny inwestycji. Dzięki tak ukształtowanym przepisom „minister działowy” lub Prezes Rady Ministrów będzie miał wpływ na dookreślenie kryteriów oceny do potrzeb kierowanego przez niego działu lub do specyfiki nadzorowanych jednostek, w celu zapewnienia wydatkowania środków publicznych na inwestycje jak najbardziej efektywnie oraz celowo.</w:t>
      </w:r>
    </w:p>
    <w:p w14:paraId="43973B11" w14:textId="139760A4" w:rsidR="00E6656E" w:rsidRPr="00B85C9B" w:rsidRDefault="00670548" w:rsidP="004E5D4F">
      <w:pPr>
        <w:spacing w:before="120" w:line="360" w:lineRule="auto"/>
        <w:jc w:val="both"/>
        <w:rPr>
          <w:rFonts w:ascii="Times New Roman" w:eastAsia="Times New Roman" w:hAnsi="Times New Roman"/>
          <w:bCs/>
          <w:lang w:eastAsia="pl-PL"/>
        </w:rPr>
      </w:pPr>
      <w:r w:rsidRPr="00B85C9B">
        <w:rPr>
          <w:rFonts w:ascii="Times New Roman" w:hAnsi="Times New Roman"/>
          <w:bCs/>
        </w:rPr>
        <w:t xml:space="preserve">Przepisy przewidują, że oceny inwestycji </w:t>
      </w:r>
      <w:r w:rsidR="00400152" w:rsidRPr="00B85C9B">
        <w:rPr>
          <w:rFonts w:ascii="Times New Roman" w:hAnsi="Times New Roman"/>
          <w:bCs/>
        </w:rPr>
        <w:t>w trybie ufp</w:t>
      </w:r>
      <w:r w:rsidR="007D0FE1" w:rsidRPr="00B85C9B">
        <w:rPr>
          <w:rFonts w:ascii="Times New Roman" w:hAnsi="Times New Roman"/>
          <w:bCs/>
        </w:rPr>
        <w:t xml:space="preserve"> </w:t>
      </w:r>
      <w:r w:rsidRPr="00B85C9B">
        <w:rPr>
          <w:rFonts w:ascii="Times New Roman" w:hAnsi="Times New Roman"/>
          <w:bCs/>
        </w:rPr>
        <w:t xml:space="preserve">nie przeprowadza się w przypadku, gdy przepisy odrębne (zarówno rangi ustawowej, jak i akty wykonawcze do ustaw) przewidują przeprowadzenie oceny inwestycji i określają </w:t>
      </w:r>
      <w:r w:rsidR="00466948" w:rsidRPr="00B85C9B">
        <w:rPr>
          <w:rFonts w:ascii="Times New Roman" w:hAnsi="Times New Roman"/>
          <w:bCs/>
        </w:rPr>
        <w:t xml:space="preserve">elementy tej oceny </w:t>
      </w:r>
      <w:r w:rsidRPr="00B85C9B">
        <w:rPr>
          <w:rFonts w:ascii="Times New Roman" w:hAnsi="Times New Roman"/>
          <w:bCs/>
        </w:rPr>
        <w:t xml:space="preserve">odpowiadające </w:t>
      </w:r>
      <w:r w:rsidR="00466948" w:rsidRPr="00B85C9B">
        <w:rPr>
          <w:rFonts w:ascii="Times New Roman" w:hAnsi="Times New Roman"/>
          <w:bCs/>
        </w:rPr>
        <w:t>kryteriom</w:t>
      </w:r>
      <w:r w:rsidR="00400152" w:rsidRPr="00B85C9B">
        <w:rPr>
          <w:rFonts w:ascii="Times New Roman" w:hAnsi="Times New Roman"/>
          <w:bCs/>
        </w:rPr>
        <w:t xml:space="preserve"> z</w:t>
      </w:r>
      <w:r w:rsidR="00B313D9" w:rsidRPr="00B85C9B">
        <w:rPr>
          <w:rFonts w:ascii="Times New Roman" w:hAnsi="Times New Roman"/>
          <w:bCs/>
        </w:rPr>
        <w:t> </w:t>
      </w:r>
      <w:r w:rsidR="00400152" w:rsidRPr="00B85C9B">
        <w:rPr>
          <w:rFonts w:ascii="Times New Roman" w:hAnsi="Times New Roman"/>
          <w:bCs/>
        </w:rPr>
        <w:t>ufp</w:t>
      </w:r>
      <w:r w:rsidRPr="00B85C9B">
        <w:rPr>
          <w:rFonts w:ascii="Times New Roman" w:hAnsi="Times New Roman"/>
          <w:bCs/>
        </w:rPr>
        <w:t xml:space="preserve"> i dodatkowo opis tych kryteriów (wynikających z przepisów odrębnych) jest </w:t>
      </w:r>
      <w:r w:rsidR="00F24B1A" w:rsidRPr="00B85C9B">
        <w:rPr>
          <w:rFonts w:ascii="Times New Roman" w:hAnsi="Times New Roman"/>
          <w:bCs/>
        </w:rPr>
        <w:t>o</w:t>
      </w:r>
      <w:r w:rsidRPr="00B85C9B">
        <w:rPr>
          <w:rFonts w:ascii="Times New Roman" w:hAnsi="Times New Roman"/>
          <w:bCs/>
        </w:rPr>
        <w:t xml:space="preserve">publikowany w BIP. Wymóg ten podyktowany jest koniecznością zachowania przejrzystości i jednolitego podejścia do poszczególnego rodzaju inwestycji, co przełoży się na stosowanie spójnych procedur oceny i wyboru. </w:t>
      </w:r>
      <w:r w:rsidR="00E6656E" w:rsidRPr="00B85C9B">
        <w:rPr>
          <w:rFonts w:ascii="Times New Roman" w:eastAsia="Times New Roman" w:hAnsi="Times New Roman"/>
          <w:bCs/>
          <w:lang w:eastAsia="pl-PL"/>
        </w:rPr>
        <w:t>Użycie</w:t>
      </w:r>
      <w:r w:rsidRPr="00B85C9B">
        <w:rPr>
          <w:rFonts w:ascii="Times New Roman" w:eastAsia="Times New Roman" w:hAnsi="Times New Roman"/>
          <w:bCs/>
          <w:lang w:eastAsia="pl-PL"/>
        </w:rPr>
        <w:t xml:space="preserve"> </w:t>
      </w:r>
      <w:r w:rsidR="00E941AF" w:rsidRPr="00B85C9B">
        <w:rPr>
          <w:rFonts w:ascii="Times New Roman" w:eastAsia="Times New Roman" w:hAnsi="Times New Roman"/>
          <w:bCs/>
          <w:lang w:eastAsia="pl-PL"/>
        </w:rPr>
        <w:t xml:space="preserve">w przepisie </w:t>
      </w:r>
      <w:r w:rsidR="00E6656E" w:rsidRPr="00B85C9B">
        <w:rPr>
          <w:rFonts w:ascii="Times New Roman" w:eastAsia="Times New Roman" w:hAnsi="Times New Roman"/>
          <w:bCs/>
          <w:lang w:eastAsia="pl-PL"/>
        </w:rPr>
        <w:t>sformułowania „</w:t>
      </w:r>
      <w:r w:rsidR="00400152" w:rsidRPr="00B85C9B">
        <w:rPr>
          <w:rFonts w:ascii="Times New Roman" w:eastAsia="Times New Roman" w:hAnsi="Times New Roman"/>
          <w:bCs/>
          <w:lang w:eastAsia="pl-PL"/>
        </w:rPr>
        <w:t xml:space="preserve">elementy </w:t>
      </w:r>
      <w:r w:rsidR="00E6656E" w:rsidRPr="00B85C9B">
        <w:rPr>
          <w:rFonts w:ascii="Times New Roman" w:eastAsia="Times New Roman" w:hAnsi="Times New Roman"/>
          <w:bCs/>
          <w:lang w:eastAsia="pl-PL"/>
        </w:rPr>
        <w:t>odpowiadające</w:t>
      </w:r>
      <w:r w:rsidR="00E941AF" w:rsidRPr="00B85C9B">
        <w:rPr>
          <w:rFonts w:ascii="Times New Roman" w:eastAsia="Times New Roman" w:hAnsi="Times New Roman"/>
          <w:bCs/>
          <w:lang w:eastAsia="pl-PL"/>
        </w:rPr>
        <w:t xml:space="preserve"> kryteriom</w:t>
      </w:r>
      <w:r w:rsidR="00E6656E" w:rsidRPr="00B85C9B">
        <w:rPr>
          <w:rFonts w:ascii="Times New Roman" w:eastAsia="Times New Roman" w:hAnsi="Times New Roman"/>
          <w:bCs/>
          <w:lang w:eastAsia="pl-PL"/>
        </w:rPr>
        <w:t>” oznacza, iż kryteria te nie muszą być identyczne (o pełnej zgodności)</w:t>
      </w:r>
      <w:r w:rsidR="00D941FB">
        <w:rPr>
          <w:rFonts w:ascii="Times New Roman" w:eastAsia="Times New Roman" w:hAnsi="Times New Roman"/>
          <w:bCs/>
          <w:lang w:eastAsia="pl-PL"/>
        </w:rPr>
        <w:t>,</w:t>
      </w:r>
      <w:r w:rsidR="00E6656E" w:rsidRPr="00B85C9B">
        <w:rPr>
          <w:rFonts w:ascii="Times New Roman" w:eastAsia="Times New Roman" w:hAnsi="Times New Roman"/>
          <w:bCs/>
          <w:lang w:eastAsia="pl-PL"/>
        </w:rPr>
        <w:t xml:space="preserve"> lecz powinny być analogiczne/zbliżone</w:t>
      </w:r>
      <w:r w:rsidR="005E1CE1" w:rsidRPr="00B85C9B">
        <w:rPr>
          <w:rFonts w:ascii="Times New Roman" w:eastAsia="Times New Roman" w:hAnsi="Times New Roman"/>
          <w:bCs/>
          <w:lang w:eastAsia="pl-PL"/>
        </w:rPr>
        <w:t>/bazujące na</w:t>
      </w:r>
      <w:r w:rsidR="00E6656E" w:rsidRPr="00B85C9B">
        <w:rPr>
          <w:rFonts w:ascii="Times New Roman" w:eastAsia="Times New Roman" w:hAnsi="Times New Roman"/>
          <w:bCs/>
          <w:lang w:eastAsia="pl-PL"/>
        </w:rPr>
        <w:t xml:space="preserve"> kryteri</w:t>
      </w:r>
      <w:r w:rsidR="005E1CE1" w:rsidRPr="00B85C9B">
        <w:rPr>
          <w:rFonts w:ascii="Times New Roman" w:eastAsia="Times New Roman" w:hAnsi="Times New Roman"/>
          <w:bCs/>
          <w:lang w:eastAsia="pl-PL"/>
        </w:rPr>
        <w:t>ach</w:t>
      </w:r>
      <w:r w:rsidR="00E6656E" w:rsidRPr="00B85C9B">
        <w:rPr>
          <w:rFonts w:ascii="Times New Roman" w:eastAsia="Times New Roman" w:hAnsi="Times New Roman"/>
          <w:bCs/>
          <w:lang w:eastAsia="pl-PL"/>
        </w:rPr>
        <w:t xml:space="preserve"> określonych </w:t>
      </w:r>
      <w:r w:rsidR="005E1CE1" w:rsidRPr="00B85C9B">
        <w:rPr>
          <w:rFonts w:ascii="Times New Roman" w:eastAsia="Times New Roman" w:hAnsi="Times New Roman"/>
          <w:bCs/>
          <w:lang w:eastAsia="pl-PL"/>
        </w:rPr>
        <w:t>w</w:t>
      </w:r>
      <w:r w:rsidR="00E6656E" w:rsidRPr="00B85C9B">
        <w:rPr>
          <w:rFonts w:ascii="Times New Roman" w:eastAsia="Times New Roman" w:hAnsi="Times New Roman"/>
          <w:bCs/>
          <w:lang w:eastAsia="pl-PL"/>
        </w:rPr>
        <w:t xml:space="preserve"> ufp</w:t>
      </w:r>
      <w:r w:rsidRPr="00B85C9B">
        <w:rPr>
          <w:rFonts w:ascii="Times New Roman" w:eastAsia="Times New Roman" w:hAnsi="Times New Roman"/>
          <w:bCs/>
          <w:lang w:eastAsia="pl-PL"/>
        </w:rPr>
        <w:t xml:space="preserve"> w sposób ogólny</w:t>
      </w:r>
      <w:r w:rsidR="00E6656E" w:rsidRPr="00B85C9B">
        <w:rPr>
          <w:rFonts w:ascii="Times New Roman" w:eastAsia="Times New Roman" w:hAnsi="Times New Roman"/>
          <w:bCs/>
          <w:lang w:eastAsia="pl-PL"/>
        </w:rPr>
        <w:t>.</w:t>
      </w:r>
    </w:p>
    <w:p w14:paraId="6E0FFBCC" w14:textId="369F909F" w:rsidR="00E76D20" w:rsidRPr="00B85C9B" w:rsidRDefault="00E76D20" w:rsidP="004E5D4F">
      <w:pPr>
        <w:spacing w:before="120" w:line="360" w:lineRule="auto"/>
        <w:jc w:val="both"/>
        <w:rPr>
          <w:rFonts w:ascii="Times New Roman" w:eastAsia="Times New Roman" w:hAnsi="Times New Roman"/>
          <w:bCs/>
          <w:lang w:eastAsia="pl-PL"/>
        </w:rPr>
      </w:pPr>
      <w:r w:rsidRPr="00B85C9B">
        <w:rPr>
          <w:rFonts w:ascii="Times New Roman" w:eastAsia="Times New Roman" w:hAnsi="Times New Roman"/>
          <w:bCs/>
          <w:lang w:eastAsia="pl-PL"/>
        </w:rPr>
        <w:t xml:space="preserve">Podkreślenia przy tym wymaga, że nie jest celowe wprowadzanie w przepisach </w:t>
      </w:r>
      <w:r w:rsidR="00D80487" w:rsidRPr="00B85C9B">
        <w:rPr>
          <w:rFonts w:ascii="Times New Roman" w:eastAsia="Times New Roman" w:hAnsi="Times New Roman"/>
          <w:bCs/>
          <w:lang w:eastAsia="pl-PL"/>
        </w:rPr>
        <w:t>ustawowych</w:t>
      </w:r>
      <w:r w:rsidRPr="00B85C9B">
        <w:rPr>
          <w:rFonts w:ascii="Times New Roman" w:eastAsia="Times New Roman" w:hAnsi="Times New Roman"/>
          <w:bCs/>
          <w:lang w:eastAsia="pl-PL"/>
        </w:rPr>
        <w:t xml:space="preserve"> skonkretyzowanych elementów opisu kryteriów oceny inwestycji</w:t>
      </w:r>
      <w:r w:rsidR="006B68E4">
        <w:rPr>
          <w:rFonts w:ascii="Times New Roman" w:eastAsia="Times New Roman" w:hAnsi="Times New Roman"/>
          <w:bCs/>
          <w:lang w:eastAsia="pl-PL"/>
        </w:rPr>
        <w:t>,</w:t>
      </w:r>
      <w:r w:rsidRPr="00B85C9B">
        <w:rPr>
          <w:rFonts w:ascii="Times New Roman" w:eastAsia="Times New Roman" w:hAnsi="Times New Roman"/>
          <w:bCs/>
          <w:lang w:eastAsia="pl-PL"/>
        </w:rPr>
        <w:t xml:space="preserve"> bowiem art.</w:t>
      </w:r>
      <w:r w:rsidR="00B313D9" w:rsidRPr="00B85C9B">
        <w:rPr>
          <w:rFonts w:ascii="Times New Roman" w:eastAsia="Times New Roman" w:hAnsi="Times New Roman"/>
          <w:bCs/>
          <w:lang w:eastAsia="pl-PL"/>
        </w:rPr>
        <w:t xml:space="preserve"> </w:t>
      </w:r>
      <w:r w:rsidRPr="00B85C9B">
        <w:rPr>
          <w:rFonts w:ascii="Times New Roman" w:eastAsia="Times New Roman" w:hAnsi="Times New Roman"/>
          <w:bCs/>
          <w:lang w:eastAsia="pl-PL"/>
        </w:rPr>
        <w:t>133aa dotyczy</w:t>
      </w:r>
      <w:r w:rsidR="00B313D9" w:rsidRPr="00B85C9B">
        <w:rPr>
          <w:rFonts w:ascii="Times New Roman" w:eastAsia="Times New Roman" w:hAnsi="Times New Roman"/>
          <w:bCs/>
          <w:lang w:eastAsia="pl-PL"/>
        </w:rPr>
        <w:t> </w:t>
      </w:r>
      <w:r w:rsidRPr="00B85C9B">
        <w:rPr>
          <w:rFonts w:ascii="Times New Roman" w:eastAsia="Times New Roman" w:hAnsi="Times New Roman"/>
          <w:bCs/>
          <w:lang w:eastAsia="pl-PL"/>
        </w:rPr>
        <w:t xml:space="preserve">szerokiej grupy podmiotów i zakresu spraw. </w:t>
      </w:r>
      <w:r w:rsidR="00D80487" w:rsidRPr="00B85C9B">
        <w:rPr>
          <w:rFonts w:ascii="Times New Roman" w:eastAsia="Times New Roman" w:hAnsi="Times New Roman"/>
          <w:bCs/>
          <w:lang w:eastAsia="pl-PL"/>
        </w:rPr>
        <w:t>P</w:t>
      </w:r>
      <w:r w:rsidRPr="00B85C9B">
        <w:rPr>
          <w:rFonts w:ascii="Times New Roman" w:eastAsia="Times New Roman" w:hAnsi="Times New Roman"/>
          <w:bCs/>
          <w:lang w:eastAsia="pl-PL"/>
        </w:rPr>
        <w:t>ublikacja w BIP zapewnia elastyczność w kreowaniu</w:t>
      </w:r>
      <w:r w:rsidR="00681EDB" w:rsidRPr="00B85C9B">
        <w:rPr>
          <w:rFonts w:ascii="Times New Roman" w:eastAsia="Times New Roman" w:hAnsi="Times New Roman"/>
          <w:bCs/>
          <w:lang w:eastAsia="pl-PL"/>
        </w:rPr>
        <w:t>,</w:t>
      </w:r>
      <w:r w:rsidRPr="00B85C9B">
        <w:rPr>
          <w:rFonts w:ascii="Times New Roman" w:eastAsia="Times New Roman" w:hAnsi="Times New Roman"/>
          <w:bCs/>
          <w:lang w:eastAsia="pl-PL"/>
        </w:rPr>
        <w:t xml:space="preserve"> tj. uzupełnianiu/uszczegółowieniu tych kryteriów, jak i wprowadzaniu zmian w</w:t>
      </w:r>
      <w:r w:rsidR="00B313D9" w:rsidRPr="00B85C9B">
        <w:rPr>
          <w:rFonts w:ascii="Times New Roman" w:eastAsia="Times New Roman" w:hAnsi="Times New Roman"/>
          <w:bCs/>
          <w:lang w:eastAsia="pl-PL"/>
        </w:rPr>
        <w:t> </w:t>
      </w:r>
      <w:r w:rsidRPr="00B85C9B">
        <w:rPr>
          <w:rFonts w:ascii="Times New Roman" w:eastAsia="Times New Roman" w:hAnsi="Times New Roman"/>
          <w:bCs/>
          <w:lang w:eastAsia="pl-PL"/>
        </w:rPr>
        <w:t>odpowiedzi na dynamicznie zmieniające się uwarunkowania prawne czy faktyczne. Jeżeli inwestycje w ramach danego obszaru charakteryzują się dużym stopniem różnorodności zasadne może być większe uszczegółowienie kryteriów – decyzję o tym podejmuje minister odpowiedzialny za dany dział administracji rządowej. Opis kryteriów oceny inwestycji dla danego działu administracji rządowej skierowany będzie do wszystkich podmiotów objętych obowiązkiem stosowania i bran</w:t>
      </w:r>
      <w:r w:rsidR="00400152" w:rsidRPr="00B85C9B">
        <w:rPr>
          <w:rFonts w:ascii="Times New Roman" w:eastAsia="Times New Roman" w:hAnsi="Times New Roman"/>
          <w:bCs/>
          <w:lang w:eastAsia="pl-PL"/>
        </w:rPr>
        <w:t>y</w:t>
      </w:r>
      <w:r w:rsidRPr="00B85C9B">
        <w:rPr>
          <w:rFonts w:ascii="Times New Roman" w:eastAsia="Times New Roman" w:hAnsi="Times New Roman"/>
          <w:bCs/>
          <w:lang w:eastAsia="pl-PL"/>
        </w:rPr>
        <w:t xml:space="preserve"> pod uwagę oceny inwestycji w danym dziale administracji </w:t>
      </w:r>
      <w:r w:rsidRPr="00B85C9B">
        <w:rPr>
          <w:rFonts w:ascii="Times New Roman" w:eastAsia="Times New Roman" w:hAnsi="Times New Roman"/>
          <w:bCs/>
          <w:lang w:eastAsia="pl-PL"/>
        </w:rPr>
        <w:lastRenderedPageBreak/>
        <w:t>rządowej. Jeśli zaistnieje potrzeba zróżnicowania podejścia do poszczególnych inwestycji w</w:t>
      </w:r>
      <w:r w:rsidR="00B313D9" w:rsidRPr="00B85C9B">
        <w:rPr>
          <w:rFonts w:ascii="Times New Roman" w:eastAsia="Times New Roman" w:hAnsi="Times New Roman"/>
          <w:bCs/>
          <w:lang w:eastAsia="pl-PL"/>
        </w:rPr>
        <w:t> </w:t>
      </w:r>
      <w:r w:rsidRPr="00B85C9B">
        <w:rPr>
          <w:rFonts w:ascii="Times New Roman" w:eastAsia="Times New Roman" w:hAnsi="Times New Roman"/>
          <w:bCs/>
          <w:lang w:eastAsia="pl-PL"/>
        </w:rPr>
        <w:t>ramach jednego działu (np. zawarcia dodatkowych wskazań jedynie dla pewnej kategorii spraw) – będzie to możliwe.</w:t>
      </w:r>
    </w:p>
    <w:p w14:paraId="497DEAE1" w14:textId="7FBB3F14" w:rsidR="00FE5297" w:rsidRPr="00B85C9B" w:rsidRDefault="007D0FE1" w:rsidP="004E5D4F">
      <w:pPr>
        <w:spacing w:before="120" w:line="360" w:lineRule="auto"/>
        <w:jc w:val="both"/>
        <w:rPr>
          <w:rFonts w:ascii="Times New Roman" w:eastAsia="Times New Roman" w:hAnsi="Times New Roman"/>
          <w:bCs/>
          <w:lang w:eastAsia="pl-PL"/>
        </w:rPr>
      </w:pPr>
      <w:r w:rsidRPr="00B85C9B">
        <w:rPr>
          <w:rFonts w:ascii="Times New Roman" w:eastAsia="Times New Roman" w:hAnsi="Times New Roman"/>
          <w:bCs/>
          <w:lang w:eastAsia="pl-PL"/>
        </w:rPr>
        <w:t>Ponadto wskazano</w:t>
      </w:r>
      <w:r w:rsidR="00FE5297" w:rsidRPr="00B85C9B">
        <w:rPr>
          <w:rFonts w:ascii="Times New Roman" w:eastAsia="Times New Roman" w:hAnsi="Times New Roman"/>
          <w:bCs/>
          <w:lang w:eastAsia="pl-PL"/>
        </w:rPr>
        <w:t>, że przez inwestycję, o której mowa w ust. 1</w:t>
      </w:r>
      <w:r w:rsidR="00401AB5" w:rsidRPr="00B85C9B">
        <w:rPr>
          <w:rFonts w:ascii="Times New Roman" w:eastAsia="Times New Roman" w:hAnsi="Times New Roman"/>
          <w:bCs/>
          <w:lang w:eastAsia="pl-PL"/>
        </w:rPr>
        <w:t>,</w:t>
      </w:r>
      <w:r w:rsidR="00FE5297" w:rsidRPr="00B85C9B">
        <w:rPr>
          <w:rFonts w:ascii="Times New Roman" w:eastAsia="Times New Roman" w:hAnsi="Times New Roman"/>
          <w:bCs/>
          <w:lang w:eastAsia="pl-PL"/>
        </w:rPr>
        <w:t xml:space="preserve"> rozumie się nakłady na niefinansowe aktywa trwałe</w:t>
      </w:r>
      <w:r w:rsidR="006A7F82" w:rsidRPr="00B85C9B">
        <w:rPr>
          <w:rFonts w:ascii="Times New Roman" w:eastAsia="Times New Roman" w:hAnsi="Times New Roman"/>
          <w:bCs/>
          <w:lang w:eastAsia="pl-PL"/>
        </w:rPr>
        <w:t>,</w:t>
      </w:r>
      <w:r w:rsidR="00FE5297" w:rsidRPr="00B85C9B">
        <w:rPr>
          <w:rFonts w:ascii="Times New Roman" w:eastAsia="Times New Roman" w:hAnsi="Times New Roman"/>
          <w:bCs/>
          <w:lang w:eastAsia="pl-PL"/>
        </w:rPr>
        <w:t xml:space="preserve"> do których zalicza się wydatki:</w:t>
      </w:r>
    </w:p>
    <w:p w14:paraId="32570C92" w14:textId="05FA2ED4" w:rsidR="002C49F1" w:rsidRPr="00B85C9B" w:rsidRDefault="00FE5297" w:rsidP="004E5D4F">
      <w:pPr>
        <w:pStyle w:val="Akapitzlist"/>
        <w:numPr>
          <w:ilvl w:val="0"/>
          <w:numId w:val="42"/>
        </w:numPr>
        <w:spacing w:line="360" w:lineRule="auto"/>
        <w:jc w:val="both"/>
        <w:rPr>
          <w:rFonts w:ascii="Times New Roman" w:eastAsia="Times New Roman" w:hAnsi="Times New Roman"/>
          <w:bCs/>
          <w:lang w:eastAsia="pl-PL"/>
        </w:rPr>
      </w:pPr>
      <w:r w:rsidRPr="00B85C9B">
        <w:rPr>
          <w:rFonts w:ascii="Times New Roman" w:eastAsia="Times New Roman" w:hAnsi="Times New Roman"/>
          <w:bCs/>
          <w:lang w:eastAsia="pl-PL"/>
        </w:rPr>
        <w:t>których celem jest nabycie lub wytworzenie aktywów trwałych</w:t>
      </w:r>
      <w:r w:rsidR="00667F39">
        <w:rPr>
          <w:rFonts w:ascii="Times New Roman" w:eastAsia="Times New Roman" w:hAnsi="Times New Roman"/>
          <w:bCs/>
          <w:lang w:eastAsia="pl-PL"/>
        </w:rPr>
        <w:t>;</w:t>
      </w:r>
    </w:p>
    <w:p w14:paraId="6A3A6FE6" w14:textId="69E32FEA" w:rsidR="002C49F1" w:rsidRPr="00B85C9B" w:rsidRDefault="00FE5297" w:rsidP="004E5D4F">
      <w:pPr>
        <w:pStyle w:val="Akapitzlist"/>
        <w:numPr>
          <w:ilvl w:val="0"/>
          <w:numId w:val="42"/>
        </w:numPr>
        <w:spacing w:line="360" w:lineRule="auto"/>
        <w:jc w:val="both"/>
        <w:rPr>
          <w:rFonts w:ascii="Times New Roman" w:eastAsia="Times New Roman" w:hAnsi="Times New Roman"/>
          <w:bCs/>
          <w:lang w:eastAsia="pl-PL"/>
        </w:rPr>
      </w:pPr>
      <w:r w:rsidRPr="00B85C9B">
        <w:rPr>
          <w:rFonts w:ascii="Times New Roman" w:eastAsia="Times New Roman" w:hAnsi="Times New Roman"/>
          <w:bCs/>
          <w:lang w:eastAsia="pl-PL"/>
        </w:rPr>
        <w:t>na ulepszenie istniejących środków trwałych</w:t>
      </w:r>
      <w:r w:rsidR="00667F39">
        <w:rPr>
          <w:rFonts w:ascii="Times New Roman" w:eastAsia="Times New Roman" w:hAnsi="Times New Roman"/>
          <w:bCs/>
          <w:lang w:eastAsia="pl-PL"/>
        </w:rPr>
        <w:t>;</w:t>
      </w:r>
    </w:p>
    <w:p w14:paraId="30AAE36B" w14:textId="2A07043D" w:rsidR="00FE5297" w:rsidRPr="00B85C9B" w:rsidRDefault="00FE5297" w:rsidP="004E5D4F">
      <w:pPr>
        <w:pStyle w:val="Akapitzlist"/>
        <w:numPr>
          <w:ilvl w:val="0"/>
          <w:numId w:val="42"/>
        </w:numPr>
        <w:spacing w:line="360" w:lineRule="auto"/>
        <w:jc w:val="both"/>
        <w:rPr>
          <w:rFonts w:ascii="Times New Roman" w:eastAsia="Times New Roman" w:hAnsi="Times New Roman"/>
          <w:bCs/>
          <w:lang w:eastAsia="pl-PL"/>
        </w:rPr>
      </w:pPr>
      <w:r w:rsidRPr="00B85C9B">
        <w:rPr>
          <w:rFonts w:ascii="Times New Roman" w:eastAsia="Times New Roman" w:hAnsi="Times New Roman"/>
          <w:bCs/>
          <w:lang w:eastAsia="pl-PL"/>
        </w:rPr>
        <w:t>na pierwsze wyposażenie obiektów budowlanych.</w:t>
      </w:r>
    </w:p>
    <w:p w14:paraId="52F904CB" w14:textId="6B08BBF2" w:rsidR="00FE5297" w:rsidRPr="00B85C9B" w:rsidRDefault="00FE5297" w:rsidP="004E5D4F">
      <w:pPr>
        <w:spacing w:before="120" w:line="360" w:lineRule="auto"/>
        <w:jc w:val="both"/>
        <w:rPr>
          <w:rFonts w:ascii="Times New Roman" w:eastAsia="Times New Roman" w:hAnsi="Times New Roman"/>
          <w:bCs/>
          <w:lang w:eastAsia="pl-PL"/>
        </w:rPr>
      </w:pPr>
      <w:r w:rsidRPr="00B85C9B">
        <w:rPr>
          <w:rFonts w:ascii="Times New Roman" w:eastAsia="Times New Roman" w:hAnsi="Times New Roman"/>
          <w:bCs/>
          <w:lang w:eastAsia="pl-PL"/>
        </w:rPr>
        <w:t xml:space="preserve">Ujęcie w opisany powyżej sposób inwestycji powoduje, iż ocenie na podstawie przepisów ufp nie będą podlegały inwestycje dotyczące nabywania akcji </w:t>
      </w:r>
      <w:r w:rsidR="00C67C7E" w:rsidRPr="00B85C9B">
        <w:rPr>
          <w:rFonts w:ascii="Times New Roman" w:eastAsia="Times New Roman" w:hAnsi="Times New Roman"/>
          <w:bCs/>
          <w:lang w:eastAsia="pl-PL"/>
        </w:rPr>
        <w:t xml:space="preserve">lub udziałów </w:t>
      </w:r>
      <w:r w:rsidRPr="00B85C9B">
        <w:rPr>
          <w:rFonts w:ascii="Times New Roman" w:eastAsia="Times New Roman" w:hAnsi="Times New Roman"/>
          <w:bCs/>
          <w:lang w:eastAsia="pl-PL"/>
        </w:rPr>
        <w:t xml:space="preserve">w spółkach z udziałem </w:t>
      </w:r>
      <w:r w:rsidR="00BE1DBF" w:rsidRPr="00B85C9B">
        <w:rPr>
          <w:rFonts w:ascii="Times New Roman" w:eastAsia="Times New Roman" w:hAnsi="Times New Roman"/>
          <w:bCs/>
          <w:lang w:eastAsia="pl-PL"/>
        </w:rPr>
        <w:t>S</w:t>
      </w:r>
      <w:r w:rsidRPr="00B85C9B">
        <w:rPr>
          <w:rFonts w:ascii="Times New Roman" w:eastAsia="Times New Roman" w:hAnsi="Times New Roman"/>
          <w:bCs/>
          <w:lang w:eastAsia="pl-PL"/>
        </w:rPr>
        <w:t xml:space="preserve">karbu </w:t>
      </w:r>
      <w:r w:rsidR="00BE1DBF" w:rsidRPr="00B85C9B">
        <w:rPr>
          <w:rFonts w:ascii="Times New Roman" w:eastAsia="Times New Roman" w:hAnsi="Times New Roman"/>
          <w:bCs/>
          <w:lang w:eastAsia="pl-PL"/>
        </w:rPr>
        <w:t>P</w:t>
      </w:r>
      <w:r w:rsidRPr="00B85C9B">
        <w:rPr>
          <w:rFonts w:ascii="Times New Roman" w:eastAsia="Times New Roman" w:hAnsi="Times New Roman"/>
          <w:bCs/>
          <w:lang w:eastAsia="pl-PL"/>
        </w:rPr>
        <w:t xml:space="preserve">aństwa. </w:t>
      </w:r>
    </w:p>
    <w:p w14:paraId="4DF6719B" w14:textId="5731F193" w:rsidR="00E941AF" w:rsidRPr="00B85C9B" w:rsidRDefault="00E76D20" w:rsidP="004E5D4F">
      <w:pPr>
        <w:spacing w:before="120" w:line="360" w:lineRule="auto"/>
        <w:jc w:val="both"/>
        <w:rPr>
          <w:rFonts w:ascii="Times New Roman" w:eastAsia="Times New Roman" w:hAnsi="Times New Roman"/>
          <w:bCs/>
          <w:lang w:eastAsia="pl-PL"/>
        </w:rPr>
      </w:pPr>
      <w:r w:rsidRPr="00B85C9B">
        <w:rPr>
          <w:rFonts w:ascii="Times New Roman" w:eastAsia="Times New Roman" w:hAnsi="Times New Roman"/>
          <w:bCs/>
          <w:lang w:eastAsia="pl-PL"/>
        </w:rPr>
        <w:t xml:space="preserve">Przepisy przewidują również </w:t>
      </w:r>
      <w:r w:rsidR="009233B1" w:rsidRPr="00B85C9B">
        <w:rPr>
          <w:rFonts w:ascii="Times New Roman" w:eastAsia="Times New Roman" w:hAnsi="Times New Roman"/>
          <w:bCs/>
          <w:lang w:eastAsia="pl-PL"/>
        </w:rPr>
        <w:t>– w przypadku inwestycji podlegając</w:t>
      </w:r>
      <w:r w:rsidR="00E941AF" w:rsidRPr="00B85C9B">
        <w:rPr>
          <w:rFonts w:ascii="Times New Roman" w:eastAsia="Times New Roman" w:hAnsi="Times New Roman"/>
          <w:bCs/>
          <w:lang w:eastAsia="pl-PL"/>
        </w:rPr>
        <w:t>ej</w:t>
      </w:r>
      <w:r w:rsidR="009233B1" w:rsidRPr="00B85C9B">
        <w:rPr>
          <w:rFonts w:ascii="Times New Roman" w:eastAsia="Times New Roman" w:hAnsi="Times New Roman"/>
          <w:bCs/>
          <w:lang w:eastAsia="pl-PL"/>
        </w:rPr>
        <w:t xml:space="preserve"> ocenie w trybie art. 133aa ust. 1</w:t>
      </w:r>
      <w:r w:rsidR="00E05F96" w:rsidRPr="00B85C9B">
        <w:rPr>
          <w:rFonts w:ascii="Times New Roman" w:eastAsia="Times New Roman" w:hAnsi="Times New Roman"/>
          <w:bCs/>
          <w:lang w:eastAsia="pl-PL"/>
        </w:rPr>
        <w:t>, której łączny szacunkowy koszt przekracza 500 mln zł</w:t>
      </w:r>
      <w:r w:rsidR="00BE1DBF" w:rsidRPr="00B85C9B">
        <w:rPr>
          <w:rFonts w:ascii="Times New Roman" w:eastAsia="Times New Roman" w:hAnsi="Times New Roman"/>
          <w:bCs/>
          <w:lang w:eastAsia="pl-PL"/>
        </w:rPr>
        <w:t xml:space="preserve"> </w:t>
      </w:r>
      <w:r w:rsidR="00D80487" w:rsidRPr="00B85C9B">
        <w:rPr>
          <w:rFonts w:ascii="Times New Roman" w:eastAsia="Times New Roman" w:hAnsi="Times New Roman"/>
          <w:bCs/>
          <w:lang w:eastAsia="pl-PL"/>
        </w:rPr>
        <w:t xml:space="preserve">– </w:t>
      </w:r>
      <w:r w:rsidRPr="00B85C9B">
        <w:rPr>
          <w:rFonts w:ascii="Times New Roman" w:eastAsia="Times New Roman" w:hAnsi="Times New Roman"/>
          <w:bCs/>
          <w:lang w:eastAsia="pl-PL"/>
        </w:rPr>
        <w:t xml:space="preserve">wymóg </w:t>
      </w:r>
      <w:r w:rsidR="00E11DA5" w:rsidRPr="00B85C9B">
        <w:rPr>
          <w:rFonts w:ascii="Times New Roman" w:eastAsia="Times New Roman" w:hAnsi="Times New Roman"/>
          <w:bCs/>
          <w:lang w:eastAsia="pl-PL"/>
        </w:rPr>
        <w:t xml:space="preserve">publikacji oceny inwestycji w Biuletynie Informacji Publicznej. </w:t>
      </w:r>
      <w:bookmarkStart w:id="11" w:name="_Hlk219473744"/>
      <w:r w:rsidR="00E941AF" w:rsidRPr="00B85C9B">
        <w:rPr>
          <w:rFonts w:ascii="Times New Roman" w:eastAsia="Times New Roman" w:hAnsi="Times New Roman"/>
          <w:bCs/>
          <w:lang w:eastAsia="pl-PL"/>
        </w:rPr>
        <w:t>Podmiot, o którym mowa w art. 133aa ust. 4</w:t>
      </w:r>
      <w:r w:rsidR="0070708E" w:rsidRPr="00B85C9B">
        <w:rPr>
          <w:rFonts w:ascii="Times New Roman" w:eastAsia="Times New Roman" w:hAnsi="Times New Roman"/>
          <w:bCs/>
          <w:lang w:eastAsia="pl-PL"/>
        </w:rPr>
        <w:t xml:space="preserve">, </w:t>
      </w:r>
      <w:r w:rsidR="00E941AF" w:rsidRPr="00B85C9B">
        <w:rPr>
          <w:rFonts w:ascii="Times New Roman" w:eastAsia="Times New Roman" w:hAnsi="Times New Roman"/>
          <w:bCs/>
          <w:lang w:eastAsia="pl-PL"/>
        </w:rPr>
        <w:t>tj.</w:t>
      </w:r>
      <w:r w:rsidR="001A4D84">
        <w:rPr>
          <w:rFonts w:ascii="Times New Roman" w:eastAsia="Times New Roman" w:hAnsi="Times New Roman"/>
          <w:bCs/>
          <w:lang w:eastAsia="pl-PL"/>
        </w:rPr>
        <w:t> </w:t>
      </w:r>
      <w:r w:rsidR="00E941AF" w:rsidRPr="00B85C9B">
        <w:rPr>
          <w:rFonts w:ascii="Times New Roman" w:eastAsia="Times New Roman" w:hAnsi="Times New Roman"/>
          <w:bCs/>
          <w:lang w:eastAsia="pl-PL"/>
        </w:rPr>
        <w:t>właściwy minister lub inny uprawniony organ</w:t>
      </w:r>
      <w:r w:rsidR="0070708E" w:rsidRPr="00B85C9B">
        <w:rPr>
          <w:rFonts w:ascii="Times New Roman" w:eastAsia="Times New Roman" w:hAnsi="Times New Roman"/>
          <w:bCs/>
          <w:lang w:eastAsia="pl-PL"/>
        </w:rPr>
        <w:t>,</w:t>
      </w:r>
      <w:r w:rsidR="005C50CD">
        <w:rPr>
          <w:rFonts w:ascii="Times New Roman" w:eastAsia="Times New Roman" w:hAnsi="Times New Roman"/>
          <w:bCs/>
          <w:lang w:eastAsia="pl-PL"/>
        </w:rPr>
        <w:t xml:space="preserve"> </w:t>
      </w:r>
      <w:r w:rsidRPr="00B85C9B">
        <w:rPr>
          <w:rFonts w:ascii="Times New Roman" w:eastAsia="Times New Roman" w:hAnsi="Times New Roman"/>
          <w:bCs/>
          <w:lang w:eastAsia="pl-PL"/>
        </w:rPr>
        <w:t>będzie zobligowany do opublikowania w BIP na stronie podmiotowej obsługującego go urzędu oceny</w:t>
      </w:r>
      <w:r w:rsidR="00DD3E09" w:rsidRPr="00B85C9B">
        <w:rPr>
          <w:rFonts w:ascii="Times New Roman" w:eastAsia="Times New Roman" w:hAnsi="Times New Roman"/>
          <w:bCs/>
          <w:lang w:eastAsia="pl-PL"/>
        </w:rPr>
        <w:t xml:space="preserve"> inwestycji</w:t>
      </w:r>
      <w:r w:rsidR="00E11DA5" w:rsidRPr="00B85C9B">
        <w:rPr>
          <w:rFonts w:ascii="Times New Roman" w:eastAsia="Times New Roman" w:hAnsi="Times New Roman"/>
          <w:bCs/>
          <w:lang w:eastAsia="pl-PL"/>
        </w:rPr>
        <w:t>.</w:t>
      </w:r>
      <w:r w:rsidRPr="00B85C9B">
        <w:rPr>
          <w:rFonts w:ascii="Times New Roman" w:eastAsia="Times New Roman" w:hAnsi="Times New Roman"/>
          <w:bCs/>
          <w:lang w:eastAsia="pl-PL"/>
        </w:rPr>
        <w:t xml:space="preserve"> </w:t>
      </w:r>
      <w:bookmarkEnd w:id="11"/>
    </w:p>
    <w:p w14:paraId="0807AF0A" w14:textId="6E610C0B" w:rsidR="00D60CFC" w:rsidRPr="00B85C9B" w:rsidRDefault="00D60CFC" w:rsidP="004E5D4F">
      <w:pPr>
        <w:spacing w:before="120" w:line="360" w:lineRule="auto"/>
        <w:jc w:val="both"/>
        <w:rPr>
          <w:rFonts w:ascii="Times New Roman" w:eastAsia="Times New Roman" w:hAnsi="Times New Roman"/>
          <w:bCs/>
          <w:lang w:eastAsia="pl-PL"/>
        </w:rPr>
      </w:pPr>
      <w:r w:rsidRPr="00B85C9B">
        <w:rPr>
          <w:rFonts w:ascii="Times New Roman" w:eastAsia="Times New Roman" w:hAnsi="Times New Roman"/>
          <w:bCs/>
          <w:lang w:eastAsia="pl-PL"/>
        </w:rPr>
        <w:t xml:space="preserve">Próg </w:t>
      </w:r>
      <w:r w:rsidR="00464116" w:rsidRPr="00B85C9B">
        <w:rPr>
          <w:rFonts w:ascii="Times New Roman" w:eastAsia="Times New Roman" w:hAnsi="Times New Roman"/>
          <w:bCs/>
          <w:lang w:eastAsia="pl-PL"/>
        </w:rPr>
        <w:t xml:space="preserve">500 mln zł </w:t>
      </w:r>
      <w:r w:rsidR="009A01F6" w:rsidRPr="00B85C9B">
        <w:rPr>
          <w:rFonts w:ascii="Times New Roman" w:eastAsia="Times New Roman" w:hAnsi="Times New Roman"/>
          <w:bCs/>
          <w:lang w:eastAsia="pl-PL"/>
        </w:rPr>
        <w:t>dotyczy</w:t>
      </w:r>
      <w:r w:rsidRPr="00B85C9B">
        <w:rPr>
          <w:rFonts w:ascii="Times New Roman" w:eastAsia="Times New Roman" w:hAnsi="Times New Roman"/>
          <w:bCs/>
          <w:lang w:eastAsia="pl-PL"/>
        </w:rPr>
        <w:t xml:space="preserve"> inwestycji stanowiących ponad ¼ (26%) wartości wszystkich inwestycji finansowanych w danym roku z budżetu państwa</w:t>
      </w:r>
      <w:r w:rsidR="007B471E" w:rsidRPr="00B85C9B">
        <w:rPr>
          <w:rFonts w:ascii="Times New Roman" w:eastAsia="Times New Roman" w:hAnsi="Times New Roman"/>
          <w:bCs/>
          <w:lang w:eastAsia="pl-PL"/>
        </w:rPr>
        <w:t xml:space="preserve"> (w tym również w ramach programów wieloletnich)</w:t>
      </w:r>
      <w:r w:rsidRPr="00B85C9B">
        <w:rPr>
          <w:rFonts w:ascii="Times New Roman" w:eastAsia="Times New Roman" w:hAnsi="Times New Roman"/>
          <w:bCs/>
          <w:vertAlign w:val="superscript"/>
          <w:lang w:eastAsia="pl-PL"/>
        </w:rPr>
        <w:footnoteReference w:id="11"/>
      </w:r>
      <w:r w:rsidR="00B85C9B">
        <w:rPr>
          <w:rFonts w:ascii="Times New Roman" w:eastAsia="Times New Roman" w:hAnsi="Times New Roman"/>
          <w:bCs/>
          <w:vertAlign w:val="superscript"/>
          <w:lang w:eastAsia="pl-PL"/>
        </w:rPr>
        <w:t>)</w:t>
      </w:r>
      <w:r w:rsidRPr="00B85C9B">
        <w:rPr>
          <w:rFonts w:ascii="Times New Roman" w:eastAsia="Times New Roman" w:hAnsi="Times New Roman"/>
          <w:bCs/>
          <w:lang w:eastAsia="pl-PL"/>
        </w:rPr>
        <w:t xml:space="preserve">. </w:t>
      </w:r>
      <w:r w:rsidR="00466948" w:rsidRPr="00B85C9B">
        <w:rPr>
          <w:rFonts w:ascii="Times New Roman" w:eastAsia="Times New Roman" w:hAnsi="Times New Roman"/>
          <w:bCs/>
          <w:lang w:eastAsia="pl-PL"/>
        </w:rPr>
        <w:t>Z tym</w:t>
      </w:r>
      <w:r w:rsidR="001D0F1D" w:rsidRPr="00B85C9B">
        <w:rPr>
          <w:rFonts w:ascii="Times New Roman" w:eastAsia="Times New Roman" w:hAnsi="Times New Roman"/>
          <w:bCs/>
          <w:lang w:eastAsia="pl-PL"/>
        </w:rPr>
        <w:t>,</w:t>
      </w:r>
      <w:r w:rsidR="00466948" w:rsidRPr="00B85C9B">
        <w:rPr>
          <w:rFonts w:ascii="Times New Roman" w:eastAsia="Times New Roman" w:hAnsi="Times New Roman"/>
          <w:bCs/>
          <w:lang w:eastAsia="pl-PL"/>
        </w:rPr>
        <w:t xml:space="preserve"> że liczba nowych inwestycji rozpoczynających się</w:t>
      </w:r>
      <w:r w:rsidR="00E97FCE" w:rsidRPr="00B85C9B">
        <w:rPr>
          <w:rFonts w:ascii="Times New Roman" w:eastAsia="Times New Roman" w:hAnsi="Times New Roman"/>
          <w:bCs/>
          <w:lang w:eastAsia="pl-PL"/>
        </w:rPr>
        <w:t xml:space="preserve"> w</w:t>
      </w:r>
      <w:r w:rsidR="00466948" w:rsidRPr="00B85C9B">
        <w:rPr>
          <w:rFonts w:ascii="Times New Roman" w:eastAsia="Times New Roman" w:hAnsi="Times New Roman"/>
          <w:bCs/>
          <w:lang w:eastAsia="pl-PL"/>
        </w:rPr>
        <w:t xml:space="preserve"> jednym roku szacowana jest na kilka sztuk.</w:t>
      </w:r>
    </w:p>
    <w:p w14:paraId="04032477" w14:textId="4AC9357C" w:rsidR="001B451A" w:rsidRPr="00B85C9B" w:rsidRDefault="001B451A" w:rsidP="004E5D4F">
      <w:pPr>
        <w:spacing w:before="120" w:line="360" w:lineRule="auto"/>
        <w:jc w:val="both"/>
        <w:rPr>
          <w:rFonts w:ascii="Times New Roman" w:eastAsia="Times New Roman" w:hAnsi="Times New Roman"/>
          <w:bCs/>
          <w:lang w:eastAsia="pl-PL"/>
        </w:rPr>
      </w:pPr>
      <w:r w:rsidRPr="00B85C9B">
        <w:rPr>
          <w:rFonts w:ascii="Times New Roman" w:eastAsia="Times New Roman" w:hAnsi="Times New Roman"/>
          <w:bCs/>
          <w:lang w:eastAsia="pl-PL"/>
        </w:rPr>
        <w:t>Dla inwestycji przyjętych do realizacji, których wartość kosztorysowa przekracza kwotę 100</w:t>
      </w:r>
      <w:r w:rsidR="001A4D84">
        <w:rPr>
          <w:rFonts w:ascii="Times New Roman" w:eastAsia="Times New Roman" w:hAnsi="Times New Roman"/>
          <w:bCs/>
          <w:lang w:eastAsia="pl-PL"/>
        </w:rPr>
        <w:t> </w:t>
      </w:r>
      <w:r w:rsidRPr="00B85C9B">
        <w:rPr>
          <w:rFonts w:ascii="Times New Roman" w:eastAsia="Times New Roman" w:hAnsi="Times New Roman"/>
          <w:bCs/>
          <w:lang w:eastAsia="pl-PL"/>
        </w:rPr>
        <w:t>mln zł</w:t>
      </w:r>
      <w:r w:rsidR="006B68E4">
        <w:rPr>
          <w:rFonts w:ascii="Times New Roman" w:eastAsia="Times New Roman" w:hAnsi="Times New Roman"/>
          <w:bCs/>
          <w:lang w:eastAsia="pl-PL"/>
        </w:rPr>
        <w:t>,</w:t>
      </w:r>
      <w:r w:rsidRPr="00B85C9B">
        <w:rPr>
          <w:rFonts w:ascii="Times New Roman" w:eastAsia="Times New Roman" w:hAnsi="Times New Roman"/>
          <w:bCs/>
          <w:lang w:eastAsia="pl-PL"/>
        </w:rPr>
        <w:t xml:space="preserve"> wprowadza się obowiązek</w:t>
      </w:r>
      <w:r w:rsidR="00DD3E09" w:rsidRPr="00B85C9B">
        <w:rPr>
          <w:rFonts w:ascii="Times New Roman" w:eastAsia="Times New Roman" w:hAnsi="Times New Roman"/>
          <w:bCs/>
          <w:lang w:eastAsia="pl-PL"/>
        </w:rPr>
        <w:t xml:space="preserve"> sporządzania i</w:t>
      </w:r>
      <w:r w:rsidRPr="00B85C9B">
        <w:rPr>
          <w:rFonts w:ascii="Times New Roman" w:eastAsia="Times New Roman" w:hAnsi="Times New Roman"/>
          <w:bCs/>
          <w:lang w:eastAsia="pl-PL"/>
        </w:rPr>
        <w:t xml:space="preserve"> publikacji </w:t>
      </w:r>
      <w:r w:rsidR="00401FF0" w:rsidRPr="00B85C9B">
        <w:rPr>
          <w:rFonts w:ascii="Times New Roman" w:eastAsia="Times New Roman" w:hAnsi="Times New Roman"/>
          <w:bCs/>
          <w:lang w:eastAsia="pl-PL"/>
        </w:rPr>
        <w:t>informacji o takiej inwestycji (</w:t>
      </w:r>
      <w:r w:rsidRPr="00B85C9B">
        <w:rPr>
          <w:rFonts w:ascii="Times New Roman" w:eastAsia="Times New Roman" w:hAnsi="Times New Roman"/>
          <w:bCs/>
          <w:lang w:eastAsia="pl-PL"/>
        </w:rPr>
        <w:t>corocznie, w całym okresie realizacji inwestycji</w:t>
      </w:r>
      <w:r w:rsidR="00401FF0" w:rsidRPr="00B85C9B">
        <w:rPr>
          <w:rFonts w:ascii="Times New Roman" w:eastAsia="Times New Roman" w:hAnsi="Times New Roman"/>
          <w:bCs/>
          <w:lang w:eastAsia="pl-PL"/>
        </w:rPr>
        <w:t>)</w:t>
      </w:r>
      <w:r w:rsidRPr="00B85C9B">
        <w:rPr>
          <w:rFonts w:ascii="Times New Roman" w:eastAsia="Times New Roman" w:hAnsi="Times New Roman"/>
          <w:bCs/>
          <w:lang w:eastAsia="pl-PL"/>
        </w:rPr>
        <w:t xml:space="preserve"> w BIP na stronie podmiotowej właściwego dysponenta części budżetowej będącego ministrem, kierownikiem urzędu centralnego lub wojewodą, również w przypadku</w:t>
      </w:r>
      <w:r w:rsidR="006B68E4">
        <w:rPr>
          <w:rFonts w:ascii="Times New Roman" w:eastAsia="Times New Roman" w:hAnsi="Times New Roman"/>
          <w:bCs/>
          <w:lang w:eastAsia="pl-PL"/>
        </w:rPr>
        <w:t>,</w:t>
      </w:r>
      <w:r w:rsidRPr="00B85C9B">
        <w:rPr>
          <w:rFonts w:ascii="Times New Roman" w:eastAsia="Times New Roman" w:hAnsi="Times New Roman"/>
          <w:bCs/>
          <w:lang w:eastAsia="pl-PL"/>
        </w:rPr>
        <w:t xml:space="preserve"> gdy ta informacja dotyczy </w:t>
      </w:r>
      <w:r w:rsidR="00D122F9" w:rsidRPr="00B85C9B">
        <w:rPr>
          <w:rFonts w:ascii="Times New Roman" w:eastAsia="Times New Roman" w:hAnsi="Times New Roman"/>
          <w:bCs/>
          <w:lang w:eastAsia="pl-PL"/>
        </w:rPr>
        <w:t>wydatków</w:t>
      </w:r>
      <w:r w:rsidR="007B471E" w:rsidRPr="00B85C9B">
        <w:rPr>
          <w:rFonts w:ascii="Times New Roman" w:eastAsia="Times New Roman" w:hAnsi="Times New Roman"/>
          <w:bCs/>
          <w:lang w:eastAsia="pl-PL"/>
        </w:rPr>
        <w:t xml:space="preserve"> państwowych funduszy celowych i funduszy umiejscowionych w BGK</w:t>
      </w:r>
      <w:r w:rsidRPr="00B85C9B">
        <w:rPr>
          <w:rFonts w:ascii="Times New Roman" w:eastAsia="Times New Roman" w:hAnsi="Times New Roman"/>
          <w:bCs/>
          <w:lang w:eastAsia="pl-PL"/>
        </w:rPr>
        <w:t xml:space="preserve"> lub skarbowych papierów wartościowych. Znana jest wówczas wartość kosztorysowa danej inwestycji, dlatego też zdecydowano się na zastosowanie tego pojęcia ekonomicznego w projektowanej regulacji – w odróżnieniu o</w:t>
      </w:r>
      <w:r w:rsidR="007B471E" w:rsidRPr="00B85C9B">
        <w:rPr>
          <w:rFonts w:ascii="Times New Roman" w:eastAsia="Times New Roman" w:hAnsi="Times New Roman"/>
          <w:bCs/>
          <w:lang w:eastAsia="pl-PL"/>
        </w:rPr>
        <w:t>d</w:t>
      </w:r>
      <w:r w:rsidRPr="00B85C9B">
        <w:rPr>
          <w:rFonts w:ascii="Times New Roman" w:eastAsia="Times New Roman" w:hAnsi="Times New Roman"/>
          <w:bCs/>
          <w:lang w:eastAsia="pl-PL"/>
        </w:rPr>
        <w:t xml:space="preserve"> art.</w:t>
      </w:r>
      <w:r w:rsidR="001A4D84">
        <w:rPr>
          <w:rFonts w:ascii="Times New Roman" w:eastAsia="Times New Roman" w:hAnsi="Times New Roman"/>
          <w:bCs/>
          <w:lang w:eastAsia="pl-PL"/>
        </w:rPr>
        <w:t> </w:t>
      </w:r>
      <w:r w:rsidRPr="00B85C9B">
        <w:rPr>
          <w:rFonts w:ascii="Times New Roman" w:eastAsia="Times New Roman" w:hAnsi="Times New Roman"/>
          <w:bCs/>
          <w:lang w:eastAsia="pl-PL"/>
        </w:rPr>
        <w:t xml:space="preserve">133aa i 133ab, gdzie występuje termin „szacunkowy łączny koszt inwestycji”. Publikacja informacji będzie odbywać się na etapie, kiedy jest już ogłoszona ustawa budżetowa. </w:t>
      </w:r>
    </w:p>
    <w:p w14:paraId="52ED6CBE" w14:textId="2415B548" w:rsidR="001B451A" w:rsidRPr="00B85C9B" w:rsidRDefault="001B451A" w:rsidP="004E5D4F">
      <w:pPr>
        <w:spacing w:before="120" w:line="360" w:lineRule="auto"/>
        <w:jc w:val="both"/>
        <w:rPr>
          <w:rFonts w:ascii="Times New Roman" w:eastAsia="Times New Roman" w:hAnsi="Times New Roman"/>
          <w:bCs/>
          <w:lang w:eastAsia="pl-PL"/>
        </w:rPr>
      </w:pPr>
      <w:r w:rsidRPr="00B85C9B">
        <w:rPr>
          <w:rFonts w:ascii="Times New Roman" w:eastAsia="Times New Roman" w:hAnsi="Times New Roman"/>
          <w:bCs/>
          <w:lang w:eastAsia="pl-PL"/>
        </w:rPr>
        <w:lastRenderedPageBreak/>
        <w:t>Z ufp będzie wynikał minimalny zakres informacji podlegających publikacji. Minister właściwy do spraw finansów publicznych określi wzór takiej informacji, który zostanie opublikowany w BIP MF. Mając na uwadze fakt, że informacje będą publikowane w różnych miejscach i przez różne podmioty</w:t>
      </w:r>
      <w:r w:rsidR="006B68E4">
        <w:rPr>
          <w:rFonts w:ascii="Times New Roman" w:eastAsia="Times New Roman" w:hAnsi="Times New Roman"/>
          <w:bCs/>
          <w:lang w:eastAsia="pl-PL"/>
        </w:rPr>
        <w:t>,</w:t>
      </w:r>
      <w:r w:rsidRPr="00B85C9B">
        <w:rPr>
          <w:rFonts w:ascii="Times New Roman" w:eastAsia="Times New Roman" w:hAnsi="Times New Roman"/>
          <w:bCs/>
          <w:lang w:eastAsia="pl-PL"/>
        </w:rPr>
        <w:t xml:space="preserve"> powyższe umożliwi zachowanie jednolitego podejścia i</w:t>
      </w:r>
      <w:r w:rsidR="00B313D9" w:rsidRPr="00B85C9B">
        <w:rPr>
          <w:rFonts w:ascii="Times New Roman" w:eastAsia="Times New Roman" w:hAnsi="Times New Roman"/>
          <w:bCs/>
          <w:lang w:eastAsia="pl-PL"/>
        </w:rPr>
        <w:t> </w:t>
      </w:r>
      <w:r w:rsidRPr="00B85C9B">
        <w:rPr>
          <w:rFonts w:ascii="Times New Roman" w:eastAsia="Times New Roman" w:hAnsi="Times New Roman"/>
          <w:bCs/>
          <w:lang w:eastAsia="pl-PL"/>
        </w:rPr>
        <w:t>porównywalności publikowanych informacji. Upublicznienie informacji na temat inwestycji ma na celu przede wszystkim zaznajomienie opinii publicznej z tym</w:t>
      </w:r>
      <w:r w:rsidR="002C042A" w:rsidRPr="00B85C9B">
        <w:rPr>
          <w:rFonts w:ascii="Times New Roman" w:eastAsia="Times New Roman" w:hAnsi="Times New Roman"/>
          <w:bCs/>
          <w:lang w:eastAsia="pl-PL"/>
        </w:rPr>
        <w:t>,</w:t>
      </w:r>
      <w:r w:rsidRPr="00B85C9B">
        <w:rPr>
          <w:rFonts w:ascii="Times New Roman" w:eastAsia="Times New Roman" w:hAnsi="Times New Roman"/>
          <w:bCs/>
          <w:lang w:eastAsia="pl-PL"/>
        </w:rPr>
        <w:t xml:space="preserve"> jakie inwestycje o istotnej wartości są (będą) realizowane, prezentując bardziej szczegółowe informacje, takie jak np. oczekiwane korzyści wynikające z realizacji inwestycji czy okres jej realizacji. Podkreślić jednocześnie należy, że obowiązek publikacji nie będzie dotyczył informacji prawnie chronionych</w:t>
      </w:r>
      <w:r w:rsidR="00466948" w:rsidRPr="00B85C9B">
        <w:rPr>
          <w:rFonts w:ascii="Times New Roman" w:eastAsia="Times New Roman" w:hAnsi="Times New Roman"/>
          <w:bCs/>
          <w:lang w:eastAsia="pl-PL"/>
        </w:rPr>
        <w:t xml:space="preserve"> na podstawie innych przepisów.</w:t>
      </w:r>
    </w:p>
    <w:p w14:paraId="29F410E7" w14:textId="4A1B8930" w:rsidR="001B451A" w:rsidRPr="00B85C9B" w:rsidRDefault="001B451A" w:rsidP="004E5D4F">
      <w:pPr>
        <w:spacing w:before="120" w:line="360" w:lineRule="auto"/>
        <w:jc w:val="both"/>
        <w:rPr>
          <w:rFonts w:ascii="Times New Roman" w:eastAsia="Times New Roman" w:hAnsi="Times New Roman"/>
          <w:bCs/>
          <w:lang w:eastAsia="pl-PL"/>
        </w:rPr>
      </w:pPr>
      <w:r w:rsidRPr="00B85C9B">
        <w:rPr>
          <w:rFonts w:ascii="Times New Roman" w:eastAsia="Times New Roman" w:hAnsi="Times New Roman"/>
          <w:bCs/>
          <w:lang w:eastAsia="pl-PL"/>
        </w:rPr>
        <w:t xml:space="preserve">Próg 100 mln zł pozwoli na objęcie publikacją inwestycji, stanowiących 43% wartości wszystkich inwestycji finansowanych w danym roku z budżetu państwa. Uwzględnienie w tym przepisie inwestycji finansowanych z pozostałych źródeł (m.in. </w:t>
      </w:r>
      <w:r w:rsidR="00AE1FA9" w:rsidRPr="00B85C9B">
        <w:rPr>
          <w:rFonts w:ascii="Times New Roman" w:eastAsia="Times New Roman" w:hAnsi="Times New Roman"/>
          <w:bCs/>
          <w:lang w:eastAsia="pl-PL"/>
        </w:rPr>
        <w:t>z wydatków</w:t>
      </w:r>
      <w:r w:rsidRPr="00B85C9B">
        <w:rPr>
          <w:rFonts w:ascii="Times New Roman" w:eastAsia="Times New Roman" w:hAnsi="Times New Roman"/>
          <w:bCs/>
          <w:lang w:eastAsia="pl-PL"/>
        </w:rPr>
        <w:t xml:space="preserve"> państwowych funduszy celowych, czy funduszy umiejscowionych w BGK) zwiększy łączną wartość i liczbę inwestycji objętych obowiązkiem publikacji i upowszechni informację o inwestycjach o</w:t>
      </w:r>
      <w:r w:rsidR="00B313D9" w:rsidRPr="00B85C9B">
        <w:rPr>
          <w:rFonts w:ascii="Times New Roman" w:eastAsia="Times New Roman" w:hAnsi="Times New Roman"/>
          <w:bCs/>
          <w:lang w:eastAsia="pl-PL"/>
        </w:rPr>
        <w:t> </w:t>
      </w:r>
      <w:r w:rsidRPr="00B85C9B">
        <w:rPr>
          <w:rFonts w:ascii="Times New Roman" w:eastAsia="Times New Roman" w:hAnsi="Times New Roman"/>
          <w:bCs/>
          <w:lang w:eastAsia="pl-PL"/>
        </w:rPr>
        <w:t>znaczącym stopniu oddziaływania.</w:t>
      </w:r>
    </w:p>
    <w:p w14:paraId="2D9A42CE" w14:textId="4D6FEDDB" w:rsidR="00DB6EC9" w:rsidRPr="00B85C9B" w:rsidRDefault="00E76D20" w:rsidP="004E5D4F">
      <w:pPr>
        <w:spacing w:before="120" w:line="360" w:lineRule="auto"/>
        <w:jc w:val="both"/>
        <w:rPr>
          <w:rFonts w:ascii="Times New Roman" w:eastAsia="Times New Roman" w:hAnsi="Times New Roman"/>
          <w:bCs/>
          <w:lang w:eastAsia="pl-PL"/>
        </w:rPr>
      </w:pPr>
      <w:r w:rsidRPr="00B85C9B">
        <w:rPr>
          <w:rFonts w:ascii="Times New Roman" w:eastAsia="Times New Roman" w:hAnsi="Times New Roman"/>
          <w:bCs/>
          <w:lang w:eastAsia="pl-PL"/>
        </w:rPr>
        <w:t>Opisane obowiązki będą dotyczyły inwestycji, co do których decyzja o ich realizacji zostanie podjęta po dniu 31 grudnia 2026 r. oraz inwestycji prowadzonych w ramach programów wieloletnich, ustanowionych po dniu 31 grudnia 2026 r.</w:t>
      </w:r>
      <w:r w:rsidR="00E6656E" w:rsidRPr="00B85C9B">
        <w:rPr>
          <w:rFonts w:ascii="Times New Roman" w:eastAsia="Times New Roman" w:hAnsi="Times New Roman"/>
          <w:bCs/>
          <w:lang w:eastAsia="pl-PL"/>
        </w:rPr>
        <w:t xml:space="preserve"> </w:t>
      </w:r>
      <w:r w:rsidR="00D7187C" w:rsidRPr="00B85C9B">
        <w:rPr>
          <w:rFonts w:ascii="Times New Roman" w:eastAsia="Times New Roman" w:hAnsi="Times New Roman"/>
          <w:bCs/>
          <w:lang w:eastAsia="pl-PL"/>
        </w:rPr>
        <w:t>N</w:t>
      </w:r>
      <w:r w:rsidR="00E6656E" w:rsidRPr="00B85C9B">
        <w:rPr>
          <w:rFonts w:ascii="Times New Roman" w:eastAsia="Times New Roman" w:hAnsi="Times New Roman"/>
          <w:bCs/>
          <w:lang w:eastAsia="pl-PL"/>
        </w:rPr>
        <w:t>owe regulacje będą dotyczyły</w:t>
      </w:r>
      <w:r w:rsidR="00D7187C" w:rsidRPr="00B85C9B">
        <w:rPr>
          <w:rFonts w:ascii="Times New Roman" w:eastAsia="Times New Roman" w:hAnsi="Times New Roman"/>
          <w:bCs/>
          <w:lang w:eastAsia="pl-PL"/>
        </w:rPr>
        <w:t xml:space="preserve"> zatem</w:t>
      </w:r>
      <w:r w:rsidR="00714AC2" w:rsidRPr="00B85C9B">
        <w:rPr>
          <w:rFonts w:ascii="Times New Roman" w:eastAsia="Times New Roman" w:hAnsi="Times New Roman"/>
          <w:bCs/>
          <w:lang w:eastAsia="pl-PL"/>
        </w:rPr>
        <w:t xml:space="preserve"> po raz pierwszy</w:t>
      </w:r>
      <w:r w:rsidR="00E6656E" w:rsidRPr="00B85C9B">
        <w:rPr>
          <w:rFonts w:ascii="Times New Roman" w:eastAsia="Times New Roman" w:hAnsi="Times New Roman"/>
          <w:bCs/>
          <w:lang w:eastAsia="pl-PL"/>
        </w:rPr>
        <w:t xml:space="preserve"> tych inwestycji, w stosunku do których decyzja o ich realizacji </w:t>
      </w:r>
      <w:r w:rsidR="00714AC2" w:rsidRPr="00B85C9B">
        <w:rPr>
          <w:rFonts w:ascii="Times New Roman" w:eastAsia="Times New Roman" w:hAnsi="Times New Roman"/>
          <w:bCs/>
          <w:lang w:eastAsia="pl-PL"/>
        </w:rPr>
        <w:t xml:space="preserve">z udziałem środków publicznych </w:t>
      </w:r>
      <w:r w:rsidR="00E6656E" w:rsidRPr="00B85C9B">
        <w:rPr>
          <w:rFonts w:ascii="Times New Roman" w:eastAsia="Times New Roman" w:hAnsi="Times New Roman"/>
          <w:bCs/>
          <w:lang w:eastAsia="pl-PL"/>
        </w:rPr>
        <w:t xml:space="preserve">została podjęta </w:t>
      </w:r>
      <w:r w:rsidR="00714AC2" w:rsidRPr="00B85C9B">
        <w:rPr>
          <w:rFonts w:ascii="Times New Roman" w:eastAsia="Times New Roman" w:hAnsi="Times New Roman"/>
          <w:bCs/>
          <w:lang w:eastAsia="pl-PL"/>
        </w:rPr>
        <w:t>począwszy od</w:t>
      </w:r>
      <w:r w:rsidR="00E6656E" w:rsidRPr="00B85C9B">
        <w:rPr>
          <w:rFonts w:ascii="Times New Roman" w:eastAsia="Times New Roman" w:hAnsi="Times New Roman"/>
          <w:bCs/>
          <w:lang w:eastAsia="pl-PL"/>
        </w:rPr>
        <w:t xml:space="preserve"> 2027 r</w:t>
      </w:r>
      <w:r w:rsidR="00714AC2" w:rsidRPr="00B85C9B">
        <w:rPr>
          <w:rFonts w:ascii="Times New Roman" w:eastAsia="Times New Roman" w:hAnsi="Times New Roman"/>
          <w:bCs/>
          <w:lang w:eastAsia="pl-PL"/>
        </w:rPr>
        <w:t>. Decyzja, o której mowa w tych przepisach</w:t>
      </w:r>
      <w:r w:rsidR="00401AB5" w:rsidRPr="00B85C9B">
        <w:rPr>
          <w:rFonts w:ascii="Times New Roman" w:eastAsia="Times New Roman" w:hAnsi="Times New Roman"/>
          <w:bCs/>
          <w:lang w:eastAsia="pl-PL"/>
        </w:rPr>
        <w:t>,</w:t>
      </w:r>
      <w:r w:rsidR="00401FF0" w:rsidRPr="00B85C9B">
        <w:rPr>
          <w:rFonts w:ascii="Times New Roman" w:eastAsia="Times New Roman" w:hAnsi="Times New Roman"/>
          <w:bCs/>
          <w:lang w:eastAsia="pl-PL"/>
        </w:rPr>
        <w:t xml:space="preserve"> to </w:t>
      </w:r>
      <w:r w:rsidR="00714AC2" w:rsidRPr="00B85C9B">
        <w:rPr>
          <w:rFonts w:ascii="Times New Roman" w:eastAsia="Times New Roman" w:hAnsi="Times New Roman"/>
          <w:bCs/>
          <w:lang w:eastAsia="pl-PL"/>
        </w:rPr>
        <w:t>decyzj</w:t>
      </w:r>
      <w:r w:rsidR="00401FF0" w:rsidRPr="00B85C9B">
        <w:rPr>
          <w:rFonts w:ascii="Times New Roman" w:eastAsia="Times New Roman" w:hAnsi="Times New Roman"/>
          <w:bCs/>
          <w:lang w:eastAsia="pl-PL"/>
        </w:rPr>
        <w:t>a</w:t>
      </w:r>
      <w:r w:rsidR="00714AC2" w:rsidRPr="00B85C9B">
        <w:rPr>
          <w:rFonts w:ascii="Times New Roman" w:eastAsia="Times New Roman" w:hAnsi="Times New Roman"/>
          <w:bCs/>
          <w:lang w:eastAsia="pl-PL"/>
        </w:rPr>
        <w:t xml:space="preserve"> podejmowan</w:t>
      </w:r>
      <w:r w:rsidR="00401FF0" w:rsidRPr="00B85C9B">
        <w:rPr>
          <w:rFonts w:ascii="Times New Roman" w:eastAsia="Times New Roman" w:hAnsi="Times New Roman"/>
          <w:bCs/>
          <w:lang w:eastAsia="pl-PL"/>
        </w:rPr>
        <w:t>a</w:t>
      </w:r>
      <w:r w:rsidR="00714AC2" w:rsidRPr="00B85C9B">
        <w:rPr>
          <w:rFonts w:ascii="Times New Roman" w:eastAsia="Times New Roman" w:hAnsi="Times New Roman"/>
          <w:bCs/>
          <w:lang w:eastAsia="pl-PL"/>
        </w:rPr>
        <w:t xml:space="preserve"> przez inwestora i powinna być utożsamiana z momentem, kiedy inwestor uruchamia wykonanie</w:t>
      </w:r>
      <w:r w:rsidR="00466948" w:rsidRPr="00B85C9B">
        <w:rPr>
          <w:rFonts w:ascii="Times New Roman" w:eastAsia="Times New Roman" w:hAnsi="Times New Roman"/>
          <w:bCs/>
          <w:lang w:eastAsia="pl-PL"/>
        </w:rPr>
        <w:t xml:space="preserve"> inwestycji</w:t>
      </w:r>
      <w:r w:rsidR="00401FF0" w:rsidRPr="00B85C9B">
        <w:rPr>
          <w:rFonts w:ascii="Times New Roman" w:eastAsia="Times New Roman" w:hAnsi="Times New Roman"/>
          <w:bCs/>
          <w:lang w:eastAsia="pl-PL"/>
        </w:rPr>
        <w:t xml:space="preserve">, jak też </w:t>
      </w:r>
      <w:r w:rsidR="00714AC2" w:rsidRPr="00B85C9B">
        <w:rPr>
          <w:rFonts w:ascii="Times New Roman" w:eastAsia="Times New Roman" w:hAnsi="Times New Roman"/>
          <w:bCs/>
          <w:lang w:eastAsia="pl-PL"/>
        </w:rPr>
        <w:t>posiada odpowiednie zasoby organizacyjne i</w:t>
      </w:r>
      <w:r w:rsidR="00401FF0" w:rsidRPr="00B85C9B">
        <w:rPr>
          <w:rFonts w:ascii="Times New Roman" w:eastAsia="Times New Roman" w:hAnsi="Times New Roman"/>
          <w:bCs/>
          <w:lang w:eastAsia="pl-PL"/>
        </w:rPr>
        <w:t> </w:t>
      </w:r>
      <w:r w:rsidR="00714AC2" w:rsidRPr="00B85C9B">
        <w:rPr>
          <w:rFonts w:ascii="Times New Roman" w:eastAsia="Times New Roman" w:hAnsi="Times New Roman"/>
          <w:bCs/>
          <w:lang w:eastAsia="pl-PL"/>
        </w:rPr>
        <w:t xml:space="preserve">finansowe do jej realizacji, w tym zapewnione finansowanie ze środków publicznych (budżetu państwa, państwowych funduszy celowych, funduszy umiejscowionych w BGK </w:t>
      </w:r>
      <w:r w:rsidR="00401FF0" w:rsidRPr="00B85C9B">
        <w:rPr>
          <w:rFonts w:ascii="Times New Roman" w:eastAsia="Times New Roman" w:hAnsi="Times New Roman"/>
          <w:bCs/>
          <w:lang w:eastAsia="pl-PL"/>
        </w:rPr>
        <w:t>bądź</w:t>
      </w:r>
      <w:r w:rsidR="00714AC2" w:rsidRPr="00B85C9B">
        <w:rPr>
          <w:rFonts w:ascii="Times New Roman" w:eastAsia="Times New Roman" w:hAnsi="Times New Roman"/>
          <w:bCs/>
          <w:lang w:eastAsia="pl-PL"/>
        </w:rPr>
        <w:t xml:space="preserve"> z</w:t>
      </w:r>
      <w:r w:rsidR="00401FF0" w:rsidRPr="00B85C9B">
        <w:rPr>
          <w:rFonts w:ascii="Times New Roman" w:eastAsia="Times New Roman" w:hAnsi="Times New Roman"/>
          <w:bCs/>
          <w:lang w:eastAsia="pl-PL"/>
        </w:rPr>
        <w:t> </w:t>
      </w:r>
      <w:r w:rsidR="00714AC2" w:rsidRPr="00B85C9B">
        <w:rPr>
          <w:rFonts w:ascii="Times New Roman" w:eastAsia="Times New Roman" w:hAnsi="Times New Roman"/>
          <w:bCs/>
          <w:lang w:eastAsia="pl-PL"/>
        </w:rPr>
        <w:t>wykorzystaniem SPW).</w:t>
      </w:r>
    </w:p>
    <w:p w14:paraId="571E1C5B" w14:textId="77777777" w:rsidR="00E76D20" w:rsidRPr="00B85C9B" w:rsidRDefault="00E76D20" w:rsidP="004E5D4F">
      <w:pPr>
        <w:spacing w:before="120" w:line="360" w:lineRule="auto"/>
        <w:jc w:val="both"/>
        <w:rPr>
          <w:rFonts w:ascii="Times New Roman" w:eastAsia="Times New Roman" w:hAnsi="Times New Roman"/>
          <w:bCs/>
          <w:lang w:eastAsia="pl-PL"/>
        </w:rPr>
      </w:pPr>
      <w:r w:rsidRPr="00B85C9B">
        <w:rPr>
          <w:rFonts w:ascii="Times New Roman" w:eastAsia="Times New Roman" w:hAnsi="Times New Roman"/>
          <w:bCs/>
          <w:lang w:eastAsia="pl-PL"/>
        </w:rPr>
        <w:t>Nowe obowiązki związane z zarządzaniem inwestycjami publicznymi nie będą dotyczyły inwestycji:</w:t>
      </w:r>
    </w:p>
    <w:p w14:paraId="3932B14B" w14:textId="2CD923EB" w:rsidR="00E76D20" w:rsidRPr="00B85C9B" w:rsidRDefault="00E76D20" w:rsidP="004E5D4F">
      <w:pPr>
        <w:numPr>
          <w:ilvl w:val="0"/>
          <w:numId w:val="27"/>
        </w:numPr>
        <w:spacing w:line="360" w:lineRule="auto"/>
        <w:ind w:left="360"/>
        <w:jc w:val="both"/>
        <w:rPr>
          <w:rFonts w:ascii="Times New Roman" w:eastAsia="Times New Roman" w:hAnsi="Times New Roman"/>
          <w:bCs/>
          <w:lang w:eastAsia="pl-PL"/>
        </w:rPr>
      </w:pPr>
      <w:r w:rsidRPr="00B85C9B">
        <w:rPr>
          <w:rFonts w:ascii="Times New Roman" w:eastAsia="Times New Roman" w:hAnsi="Times New Roman"/>
          <w:bCs/>
          <w:lang w:eastAsia="pl-PL"/>
        </w:rPr>
        <w:t>współfinansowanych ze środków europejskich (o których mowa w art. 5 ust. 1 pkt 2</w:t>
      </w:r>
      <w:r w:rsidR="0072749F" w:rsidRPr="00B85C9B">
        <w:rPr>
          <w:rFonts w:ascii="Times New Roman" w:eastAsia="Times New Roman" w:hAnsi="Times New Roman"/>
          <w:bCs/>
          <w:lang w:eastAsia="pl-PL"/>
        </w:rPr>
        <w:t>–</w:t>
      </w:r>
      <w:r w:rsidRPr="00B85C9B">
        <w:rPr>
          <w:rFonts w:ascii="Times New Roman" w:eastAsia="Times New Roman" w:hAnsi="Times New Roman"/>
          <w:bCs/>
          <w:lang w:eastAsia="pl-PL"/>
        </w:rPr>
        <w:t>3 ufp),</w:t>
      </w:r>
    </w:p>
    <w:p w14:paraId="68C85120" w14:textId="5AE1053B" w:rsidR="00E76D20" w:rsidRPr="00B85C9B" w:rsidRDefault="00E76D20" w:rsidP="004E5D4F">
      <w:pPr>
        <w:numPr>
          <w:ilvl w:val="0"/>
          <w:numId w:val="27"/>
        </w:numPr>
        <w:spacing w:line="360" w:lineRule="auto"/>
        <w:ind w:left="360"/>
        <w:jc w:val="both"/>
        <w:rPr>
          <w:rFonts w:ascii="Times New Roman" w:eastAsia="Times New Roman" w:hAnsi="Times New Roman"/>
          <w:bCs/>
          <w:lang w:eastAsia="pl-PL"/>
        </w:rPr>
      </w:pPr>
      <w:r w:rsidRPr="00B85C9B">
        <w:rPr>
          <w:rFonts w:ascii="Times New Roman" w:eastAsia="Times New Roman" w:hAnsi="Times New Roman"/>
          <w:bCs/>
          <w:lang w:eastAsia="pl-PL"/>
        </w:rPr>
        <w:t>orga</w:t>
      </w:r>
      <w:r w:rsidR="00DD3E09" w:rsidRPr="00B85C9B">
        <w:rPr>
          <w:rFonts w:ascii="Times New Roman" w:eastAsia="Times New Roman" w:hAnsi="Times New Roman"/>
          <w:bCs/>
          <w:lang w:eastAsia="pl-PL"/>
        </w:rPr>
        <w:t>n</w:t>
      </w:r>
      <w:r w:rsidR="00235C6D" w:rsidRPr="00B85C9B">
        <w:rPr>
          <w:rFonts w:ascii="Times New Roman" w:eastAsia="Times New Roman" w:hAnsi="Times New Roman"/>
          <w:bCs/>
          <w:lang w:eastAsia="pl-PL"/>
        </w:rPr>
        <w:t>ów</w:t>
      </w:r>
      <w:r w:rsidRPr="00B85C9B">
        <w:rPr>
          <w:rFonts w:ascii="Times New Roman" w:eastAsia="Times New Roman" w:hAnsi="Times New Roman"/>
          <w:bCs/>
          <w:lang w:eastAsia="pl-PL"/>
        </w:rPr>
        <w:t xml:space="preserve"> i jednost</w:t>
      </w:r>
      <w:r w:rsidR="00235C6D" w:rsidRPr="00B85C9B">
        <w:rPr>
          <w:rFonts w:ascii="Times New Roman" w:eastAsia="Times New Roman" w:hAnsi="Times New Roman"/>
          <w:bCs/>
          <w:lang w:eastAsia="pl-PL"/>
        </w:rPr>
        <w:t>e</w:t>
      </w:r>
      <w:r w:rsidRPr="00B85C9B">
        <w:rPr>
          <w:rFonts w:ascii="Times New Roman" w:eastAsia="Times New Roman" w:hAnsi="Times New Roman"/>
          <w:bCs/>
          <w:lang w:eastAsia="pl-PL"/>
        </w:rPr>
        <w:t>k posiadając</w:t>
      </w:r>
      <w:r w:rsidR="00235C6D" w:rsidRPr="00B85C9B">
        <w:rPr>
          <w:rFonts w:ascii="Times New Roman" w:eastAsia="Times New Roman" w:hAnsi="Times New Roman"/>
          <w:bCs/>
          <w:lang w:eastAsia="pl-PL"/>
        </w:rPr>
        <w:t>ych</w:t>
      </w:r>
      <w:r w:rsidRPr="00B85C9B">
        <w:rPr>
          <w:rFonts w:ascii="Times New Roman" w:eastAsia="Times New Roman" w:hAnsi="Times New Roman"/>
          <w:bCs/>
          <w:lang w:eastAsia="pl-PL"/>
        </w:rPr>
        <w:t xml:space="preserve"> autonomię budżetową (o których mowa w art. 139 ust.</w:t>
      </w:r>
      <w:r w:rsidR="001A4D84">
        <w:rPr>
          <w:rFonts w:ascii="Times New Roman" w:eastAsia="Times New Roman" w:hAnsi="Times New Roman"/>
          <w:bCs/>
          <w:lang w:eastAsia="pl-PL"/>
        </w:rPr>
        <w:t> </w:t>
      </w:r>
      <w:r w:rsidRPr="00B85C9B">
        <w:rPr>
          <w:rFonts w:ascii="Times New Roman" w:eastAsia="Times New Roman" w:hAnsi="Times New Roman"/>
          <w:bCs/>
          <w:lang w:eastAsia="pl-PL"/>
        </w:rPr>
        <w:t>2</w:t>
      </w:r>
      <w:r w:rsidR="0072749F" w:rsidRPr="00B85C9B">
        <w:rPr>
          <w:rFonts w:ascii="Times New Roman" w:eastAsia="Times New Roman" w:hAnsi="Times New Roman"/>
          <w:bCs/>
          <w:lang w:eastAsia="pl-PL"/>
        </w:rPr>
        <w:t xml:space="preserve"> ufp</w:t>
      </w:r>
      <w:r w:rsidRPr="00B85C9B">
        <w:rPr>
          <w:rFonts w:ascii="Times New Roman" w:eastAsia="Times New Roman" w:hAnsi="Times New Roman"/>
          <w:bCs/>
          <w:lang w:eastAsia="pl-PL"/>
        </w:rPr>
        <w:t xml:space="preserve">), </w:t>
      </w:r>
    </w:p>
    <w:p w14:paraId="67DD3262" w14:textId="420B40E6" w:rsidR="00E76D20" w:rsidRPr="00B85C9B" w:rsidRDefault="00E76D20" w:rsidP="004E5D4F">
      <w:pPr>
        <w:numPr>
          <w:ilvl w:val="0"/>
          <w:numId w:val="27"/>
        </w:numPr>
        <w:spacing w:line="360" w:lineRule="auto"/>
        <w:ind w:left="360"/>
        <w:jc w:val="both"/>
        <w:rPr>
          <w:rFonts w:ascii="Times New Roman" w:eastAsia="Times New Roman" w:hAnsi="Times New Roman"/>
          <w:bCs/>
          <w:lang w:eastAsia="pl-PL"/>
        </w:rPr>
      </w:pPr>
      <w:r w:rsidRPr="00B85C9B">
        <w:rPr>
          <w:rFonts w:ascii="Times New Roman" w:eastAsia="Times New Roman" w:hAnsi="Times New Roman"/>
          <w:bCs/>
          <w:lang w:eastAsia="pl-PL"/>
        </w:rPr>
        <w:t xml:space="preserve">jednostek samorządu terytorialnego (JST) </w:t>
      </w:r>
      <w:r w:rsidR="0031020A" w:rsidRPr="00B85C9B">
        <w:rPr>
          <w:rFonts w:ascii="Times New Roman" w:eastAsia="Times New Roman" w:hAnsi="Times New Roman"/>
          <w:bCs/>
          <w:lang w:eastAsia="pl-PL"/>
        </w:rPr>
        <w:t xml:space="preserve">i </w:t>
      </w:r>
      <w:r w:rsidRPr="00B85C9B">
        <w:rPr>
          <w:rFonts w:ascii="Times New Roman" w:eastAsia="Times New Roman" w:hAnsi="Times New Roman"/>
          <w:bCs/>
          <w:lang w:eastAsia="pl-PL"/>
        </w:rPr>
        <w:t>ich związków, związków metropolitarnych, a także ich jednost</w:t>
      </w:r>
      <w:r w:rsidR="00235C6D" w:rsidRPr="00B85C9B">
        <w:rPr>
          <w:rFonts w:ascii="Times New Roman" w:eastAsia="Times New Roman" w:hAnsi="Times New Roman"/>
          <w:bCs/>
          <w:lang w:eastAsia="pl-PL"/>
        </w:rPr>
        <w:t>e</w:t>
      </w:r>
      <w:r w:rsidRPr="00B85C9B">
        <w:rPr>
          <w:rFonts w:ascii="Times New Roman" w:eastAsia="Times New Roman" w:hAnsi="Times New Roman"/>
          <w:bCs/>
          <w:lang w:eastAsia="pl-PL"/>
        </w:rPr>
        <w:t>k organizacyjn</w:t>
      </w:r>
      <w:r w:rsidR="00235C6D" w:rsidRPr="00B85C9B">
        <w:rPr>
          <w:rFonts w:ascii="Times New Roman" w:eastAsia="Times New Roman" w:hAnsi="Times New Roman"/>
          <w:bCs/>
          <w:lang w:eastAsia="pl-PL"/>
        </w:rPr>
        <w:t>ych</w:t>
      </w:r>
      <w:r w:rsidR="00933F1A" w:rsidRPr="00B85C9B">
        <w:rPr>
          <w:rFonts w:ascii="Times New Roman" w:eastAsia="Times New Roman" w:hAnsi="Times New Roman"/>
          <w:bCs/>
          <w:lang w:eastAsia="pl-PL"/>
        </w:rPr>
        <w:t>, samorządow</w:t>
      </w:r>
      <w:r w:rsidR="00235C6D" w:rsidRPr="00B85C9B">
        <w:rPr>
          <w:rFonts w:ascii="Times New Roman" w:eastAsia="Times New Roman" w:hAnsi="Times New Roman"/>
          <w:bCs/>
          <w:lang w:eastAsia="pl-PL"/>
        </w:rPr>
        <w:t>ych</w:t>
      </w:r>
      <w:r w:rsidRPr="00B85C9B">
        <w:rPr>
          <w:rFonts w:ascii="Times New Roman" w:eastAsia="Times New Roman" w:hAnsi="Times New Roman"/>
          <w:bCs/>
          <w:lang w:eastAsia="pl-PL"/>
        </w:rPr>
        <w:t xml:space="preserve"> os</w:t>
      </w:r>
      <w:r w:rsidR="00235C6D" w:rsidRPr="00B85C9B">
        <w:rPr>
          <w:rFonts w:ascii="Times New Roman" w:eastAsia="Times New Roman" w:hAnsi="Times New Roman"/>
          <w:bCs/>
          <w:lang w:eastAsia="pl-PL"/>
        </w:rPr>
        <w:t>ó</w:t>
      </w:r>
      <w:r w:rsidR="00DD3E09" w:rsidRPr="00B85C9B">
        <w:rPr>
          <w:rFonts w:ascii="Times New Roman" w:eastAsia="Times New Roman" w:hAnsi="Times New Roman"/>
          <w:bCs/>
          <w:lang w:eastAsia="pl-PL"/>
        </w:rPr>
        <w:t>b</w:t>
      </w:r>
      <w:r w:rsidRPr="00B85C9B">
        <w:rPr>
          <w:rFonts w:ascii="Times New Roman" w:eastAsia="Times New Roman" w:hAnsi="Times New Roman"/>
          <w:bCs/>
          <w:lang w:eastAsia="pl-PL"/>
        </w:rPr>
        <w:t xml:space="preserve"> prawn</w:t>
      </w:r>
      <w:r w:rsidR="00235C6D" w:rsidRPr="00B85C9B">
        <w:rPr>
          <w:rFonts w:ascii="Times New Roman" w:eastAsia="Times New Roman" w:hAnsi="Times New Roman"/>
          <w:bCs/>
          <w:lang w:eastAsia="pl-PL"/>
        </w:rPr>
        <w:t>ych</w:t>
      </w:r>
      <w:r w:rsidR="00933F1A" w:rsidRPr="00B85C9B">
        <w:rPr>
          <w:rFonts w:ascii="Times New Roman" w:eastAsia="Times New Roman" w:hAnsi="Times New Roman"/>
          <w:bCs/>
          <w:lang w:eastAsia="pl-PL"/>
        </w:rPr>
        <w:t xml:space="preserve"> oraz</w:t>
      </w:r>
      <w:r w:rsidRPr="00B85C9B">
        <w:rPr>
          <w:rFonts w:ascii="Times New Roman" w:eastAsia="Times New Roman" w:hAnsi="Times New Roman"/>
          <w:bCs/>
          <w:lang w:eastAsia="pl-PL"/>
        </w:rPr>
        <w:t xml:space="preserve"> spół</w:t>
      </w:r>
      <w:r w:rsidR="00235C6D" w:rsidRPr="00B85C9B">
        <w:rPr>
          <w:rFonts w:ascii="Times New Roman" w:eastAsia="Times New Roman" w:hAnsi="Times New Roman"/>
          <w:bCs/>
          <w:lang w:eastAsia="pl-PL"/>
        </w:rPr>
        <w:t>e</w:t>
      </w:r>
      <w:r w:rsidRPr="00B85C9B">
        <w:rPr>
          <w:rFonts w:ascii="Times New Roman" w:eastAsia="Times New Roman" w:hAnsi="Times New Roman"/>
          <w:bCs/>
          <w:lang w:eastAsia="pl-PL"/>
        </w:rPr>
        <w:t xml:space="preserve">k </w:t>
      </w:r>
      <w:r w:rsidRPr="00B85C9B">
        <w:rPr>
          <w:rFonts w:ascii="Times New Roman" w:eastAsia="Times New Roman" w:hAnsi="Times New Roman"/>
          <w:bCs/>
          <w:lang w:eastAsia="pl-PL"/>
        </w:rPr>
        <w:lastRenderedPageBreak/>
        <w:t>kapitałow</w:t>
      </w:r>
      <w:r w:rsidR="00235C6D" w:rsidRPr="00B85C9B">
        <w:rPr>
          <w:rFonts w:ascii="Times New Roman" w:eastAsia="Times New Roman" w:hAnsi="Times New Roman"/>
          <w:bCs/>
          <w:lang w:eastAsia="pl-PL"/>
        </w:rPr>
        <w:t>ych</w:t>
      </w:r>
      <w:r w:rsidRPr="00B85C9B">
        <w:rPr>
          <w:rFonts w:ascii="Times New Roman" w:eastAsia="Times New Roman" w:hAnsi="Times New Roman"/>
          <w:bCs/>
          <w:lang w:eastAsia="pl-PL"/>
        </w:rPr>
        <w:t xml:space="preserve">, w których wartość nominalna udziałów albo akcji należących do jednostek samorządu terytorialnego, ich związków albo związków metropolitalnych stanowi nie mniej niż 51% kapitału zakładowego spółki </w:t>
      </w:r>
      <w:r w:rsidR="00D7187C" w:rsidRPr="00B85C9B">
        <w:rPr>
          <w:rFonts w:ascii="Times New Roman" w:eastAsia="Times New Roman" w:hAnsi="Times New Roman"/>
          <w:bCs/>
          <w:lang w:eastAsia="pl-PL"/>
        </w:rPr>
        <w:t xml:space="preserve">lub </w:t>
      </w:r>
      <w:r w:rsidRPr="00B85C9B">
        <w:rPr>
          <w:rFonts w:ascii="Times New Roman" w:eastAsia="Times New Roman" w:hAnsi="Times New Roman"/>
          <w:bCs/>
          <w:lang w:eastAsia="pl-PL"/>
        </w:rPr>
        <w:t>w których jednostka samorządu terytorialnego, ich związki albo związki metropolitalne dysponują bezpośrednio większością głosów na zgromadzeniu wspólników albo walnym zgromadzeniu.</w:t>
      </w:r>
      <w:r w:rsidR="006526B2" w:rsidRPr="00B85C9B">
        <w:rPr>
          <w:rFonts w:ascii="Times New Roman" w:eastAsia="Times New Roman" w:hAnsi="Times New Roman"/>
          <w:bCs/>
          <w:lang w:eastAsia="pl-PL"/>
        </w:rPr>
        <w:t xml:space="preserve"> Wyłączenie </w:t>
      </w:r>
      <w:r w:rsidRPr="00B85C9B">
        <w:rPr>
          <w:rFonts w:ascii="Times New Roman" w:eastAsia="Times New Roman" w:hAnsi="Times New Roman"/>
          <w:bCs/>
          <w:lang w:eastAsia="pl-PL"/>
        </w:rPr>
        <w:t xml:space="preserve">spółek komunalnych </w:t>
      </w:r>
      <w:r w:rsidR="006526B2" w:rsidRPr="00B85C9B">
        <w:rPr>
          <w:rFonts w:ascii="Times New Roman" w:eastAsia="Times New Roman" w:hAnsi="Times New Roman"/>
          <w:bCs/>
          <w:lang w:eastAsia="pl-PL"/>
        </w:rPr>
        <w:t>zostało skonstruowane</w:t>
      </w:r>
      <w:r w:rsidRPr="00B85C9B">
        <w:rPr>
          <w:rFonts w:ascii="Times New Roman" w:eastAsia="Times New Roman" w:hAnsi="Times New Roman"/>
          <w:bCs/>
          <w:lang w:eastAsia="pl-PL"/>
        </w:rPr>
        <w:t xml:space="preserve"> </w:t>
      </w:r>
      <w:r w:rsidR="006526B2" w:rsidRPr="00B85C9B">
        <w:rPr>
          <w:rFonts w:ascii="Times New Roman" w:eastAsia="Times New Roman" w:hAnsi="Times New Roman"/>
          <w:bCs/>
          <w:lang w:eastAsia="pl-PL"/>
        </w:rPr>
        <w:t>z</w:t>
      </w:r>
      <w:r w:rsidR="00B313D9" w:rsidRPr="00B85C9B">
        <w:rPr>
          <w:rFonts w:ascii="Times New Roman" w:eastAsia="Times New Roman" w:hAnsi="Times New Roman"/>
          <w:bCs/>
          <w:lang w:eastAsia="pl-PL"/>
        </w:rPr>
        <w:t> </w:t>
      </w:r>
      <w:r w:rsidR="006526B2" w:rsidRPr="00B85C9B">
        <w:rPr>
          <w:rFonts w:ascii="Times New Roman" w:eastAsia="Times New Roman" w:hAnsi="Times New Roman"/>
          <w:bCs/>
          <w:lang w:eastAsia="pl-PL"/>
        </w:rPr>
        <w:t>uwzględ</w:t>
      </w:r>
      <w:r w:rsidR="008801E5">
        <w:rPr>
          <w:rFonts w:ascii="Times New Roman" w:eastAsia="Times New Roman" w:hAnsi="Times New Roman"/>
          <w:bCs/>
          <w:lang w:eastAsia="pl-PL"/>
        </w:rPr>
        <w:t>ni</w:t>
      </w:r>
      <w:r w:rsidR="006526B2" w:rsidRPr="00B85C9B">
        <w:rPr>
          <w:rFonts w:ascii="Times New Roman" w:eastAsia="Times New Roman" w:hAnsi="Times New Roman"/>
          <w:bCs/>
          <w:lang w:eastAsia="pl-PL"/>
        </w:rPr>
        <w:t>eniem</w:t>
      </w:r>
      <w:r w:rsidRPr="00B85C9B">
        <w:rPr>
          <w:rFonts w:ascii="Times New Roman" w:eastAsia="Times New Roman" w:hAnsi="Times New Roman"/>
          <w:bCs/>
          <w:lang w:eastAsia="pl-PL"/>
        </w:rPr>
        <w:t xml:space="preserve"> </w:t>
      </w:r>
      <w:r w:rsidR="00DD3E09" w:rsidRPr="00B85C9B">
        <w:rPr>
          <w:rFonts w:ascii="Times New Roman" w:eastAsia="Times New Roman" w:hAnsi="Times New Roman"/>
          <w:bCs/>
          <w:lang w:eastAsia="pl-PL"/>
        </w:rPr>
        <w:t xml:space="preserve">regulacji </w:t>
      </w:r>
      <w:r w:rsidRPr="00B85C9B">
        <w:rPr>
          <w:rFonts w:ascii="Times New Roman" w:eastAsia="Times New Roman" w:hAnsi="Times New Roman"/>
          <w:bCs/>
          <w:lang w:eastAsia="pl-PL"/>
        </w:rPr>
        <w:t>ustaw</w:t>
      </w:r>
      <w:r w:rsidR="00DD3E09" w:rsidRPr="00B85C9B">
        <w:rPr>
          <w:rFonts w:ascii="Times New Roman" w:eastAsia="Times New Roman" w:hAnsi="Times New Roman"/>
          <w:bCs/>
          <w:lang w:eastAsia="pl-PL"/>
        </w:rPr>
        <w:t>y</w:t>
      </w:r>
      <w:r w:rsidRPr="00B85C9B">
        <w:rPr>
          <w:rFonts w:ascii="Times New Roman" w:eastAsia="Times New Roman" w:hAnsi="Times New Roman"/>
          <w:bCs/>
          <w:lang w:eastAsia="pl-PL"/>
        </w:rPr>
        <w:t xml:space="preserve"> o dochodach </w:t>
      </w:r>
      <w:r w:rsidR="006526B2" w:rsidRPr="00B85C9B">
        <w:rPr>
          <w:rFonts w:ascii="Times New Roman" w:eastAsia="Times New Roman" w:hAnsi="Times New Roman"/>
          <w:bCs/>
          <w:lang w:eastAsia="pl-PL"/>
        </w:rPr>
        <w:t xml:space="preserve">jednostek samorządu terytorialnego </w:t>
      </w:r>
      <w:r w:rsidRPr="00B85C9B">
        <w:rPr>
          <w:rFonts w:ascii="Times New Roman" w:eastAsia="Times New Roman" w:hAnsi="Times New Roman"/>
          <w:bCs/>
          <w:lang w:eastAsia="pl-PL"/>
        </w:rPr>
        <w:t>(art.</w:t>
      </w:r>
      <w:r w:rsidR="00B313D9" w:rsidRPr="00B85C9B">
        <w:rPr>
          <w:rFonts w:ascii="Times New Roman" w:eastAsia="Times New Roman" w:hAnsi="Times New Roman"/>
          <w:bCs/>
          <w:lang w:eastAsia="pl-PL"/>
        </w:rPr>
        <w:t> </w:t>
      </w:r>
      <w:r w:rsidRPr="00B85C9B">
        <w:rPr>
          <w:rFonts w:ascii="Times New Roman" w:eastAsia="Times New Roman" w:hAnsi="Times New Roman"/>
          <w:bCs/>
          <w:lang w:eastAsia="pl-PL"/>
        </w:rPr>
        <w:t>96 ust. 2 pkt 3)</w:t>
      </w:r>
      <w:r w:rsidRPr="00B85C9B">
        <w:rPr>
          <w:rFonts w:ascii="Times New Roman" w:eastAsia="Times New Roman" w:hAnsi="Times New Roman"/>
          <w:bCs/>
          <w:vertAlign w:val="superscript"/>
          <w:lang w:eastAsia="pl-PL"/>
        </w:rPr>
        <w:footnoteReference w:id="12"/>
      </w:r>
      <w:r w:rsidR="00B85C9B">
        <w:rPr>
          <w:rFonts w:ascii="Times New Roman" w:eastAsia="Times New Roman" w:hAnsi="Times New Roman"/>
          <w:bCs/>
          <w:vertAlign w:val="superscript"/>
          <w:lang w:eastAsia="pl-PL"/>
        </w:rPr>
        <w:t>)</w:t>
      </w:r>
      <w:r w:rsidR="003F5291" w:rsidRPr="00B85C9B">
        <w:rPr>
          <w:rFonts w:ascii="Times New Roman" w:eastAsia="Times New Roman" w:hAnsi="Times New Roman"/>
          <w:bCs/>
          <w:lang w:eastAsia="pl-PL"/>
        </w:rPr>
        <w:t xml:space="preserve">. </w:t>
      </w:r>
      <w:r w:rsidR="006526B2" w:rsidRPr="00B85C9B">
        <w:rPr>
          <w:rFonts w:ascii="Times New Roman" w:eastAsia="Times New Roman" w:hAnsi="Times New Roman"/>
          <w:bCs/>
          <w:lang w:eastAsia="pl-PL"/>
        </w:rPr>
        <w:t>Celem</w:t>
      </w:r>
      <w:r w:rsidR="00E0698B" w:rsidRPr="00B85C9B">
        <w:rPr>
          <w:rFonts w:ascii="Times New Roman" w:eastAsia="Times New Roman" w:hAnsi="Times New Roman"/>
          <w:bCs/>
          <w:lang w:eastAsia="pl-PL"/>
        </w:rPr>
        <w:t xml:space="preserve"> </w:t>
      </w:r>
      <w:r w:rsidR="006526B2" w:rsidRPr="00B85C9B">
        <w:rPr>
          <w:rFonts w:ascii="Times New Roman" w:eastAsia="Times New Roman" w:hAnsi="Times New Roman"/>
          <w:bCs/>
          <w:lang w:eastAsia="pl-PL"/>
        </w:rPr>
        <w:t>przepisu w tak ujętym kształcie</w:t>
      </w:r>
      <w:r w:rsidR="00E0698B" w:rsidRPr="00B85C9B">
        <w:rPr>
          <w:rFonts w:ascii="Times New Roman" w:eastAsia="Times New Roman" w:hAnsi="Times New Roman"/>
          <w:bCs/>
          <w:lang w:eastAsia="pl-PL"/>
        </w:rPr>
        <w:t xml:space="preserve"> jest wyłączenie</w:t>
      </w:r>
      <w:r w:rsidR="006526B2" w:rsidRPr="00B85C9B">
        <w:rPr>
          <w:rFonts w:ascii="Times New Roman" w:eastAsia="Times New Roman" w:hAnsi="Times New Roman"/>
          <w:bCs/>
          <w:lang w:eastAsia="pl-PL"/>
        </w:rPr>
        <w:t xml:space="preserve"> obowiązku</w:t>
      </w:r>
      <w:r w:rsidR="00E0698B" w:rsidRPr="00B85C9B">
        <w:rPr>
          <w:rFonts w:ascii="Times New Roman" w:eastAsia="Times New Roman" w:hAnsi="Times New Roman"/>
          <w:bCs/>
          <w:lang w:eastAsia="pl-PL"/>
        </w:rPr>
        <w:t xml:space="preserve"> </w:t>
      </w:r>
      <w:r w:rsidR="006526B2" w:rsidRPr="00B85C9B">
        <w:rPr>
          <w:rFonts w:ascii="Times New Roman" w:eastAsia="Times New Roman" w:hAnsi="Times New Roman"/>
          <w:bCs/>
          <w:lang w:eastAsia="pl-PL"/>
        </w:rPr>
        <w:t xml:space="preserve">dla </w:t>
      </w:r>
      <w:r w:rsidR="00E0698B" w:rsidRPr="00B85C9B">
        <w:rPr>
          <w:rFonts w:ascii="Times New Roman" w:eastAsia="Times New Roman" w:hAnsi="Times New Roman"/>
          <w:bCs/>
          <w:lang w:eastAsia="pl-PL"/>
        </w:rPr>
        <w:t>całego, szeroko pojętego sektora samorządowego</w:t>
      </w:r>
      <w:r w:rsidR="008A106D" w:rsidRPr="00B85C9B">
        <w:rPr>
          <w:rFonts w:ascii="Times New Roman" w:eastAsia="Times New Roman" w:hAnsi="Times New Roman"/>
          <w:bCs/>
          <w:lang w:eastAsia="pl-PL"/>
        </w:rPr>
        <w:t>,</w:t>
      </w:r>
      <w:r w:rsidR="005C50CD">
        <w:rPr>
          <w:rFonts w:ascii="Times New Roman" w:eastAsia="Times New Roman" w:hAnsi="Times New Roman"/>
          <w:bCs/>
          <w:lang w:eastAsia="pl-PL"/>
        </w:rPr>
        <w:t xml:space="preserve"> </w:t>
      </w:r>
      <w:r w:rsidR="006526B2" w:rsidRPr="00B85C9B">
        <w:rPr>
          <w:rFonts w:ascii="Times New Roman" w:eastAsia="Times New Roman" w:hAnsi="Times New Roman"/>
          <w:bCs/>
          <w:lang w:eastAsia="pl-PL"/>
        </w:rPr>
        <w:t xml:space="preserve">m.in. </w:t>
      </w:r>
      <w:r w:rsidR="00E0698B" w:rsidRPr="00B85C9B">
        <w:rPr>
          <w:rFonts w:ascii="Times New Roman" w:eastAsia="Times New Roman" w:hAnsi="Times New Roman"/>
          <w:bCs/>
          <w:lang w:eastAsia="pl-PL"/>
        </w:rPr>
        <w:t>tak</w:t>
      </w:r>
      <w:r w:rsidR="00AD3D3E" w:rsidRPr="00B85C9B">
        <w:rPr>
          <w:rFonts w:ascii="Times New Roman" w:eastAsia="Times New Roman" w:hAnsi="Times New Roman"/>
          <w:bCs/>
          <w:lang w:eastAsia="pl-PL"/>
        </w:rPr>
        <w:t>,</w:t>
      </w:r>
      <w:r w:rsidR="00E0698B" w:rsidRPr="00B85C9B">
        <w:rPr>
          <w:rFonts w:ascii="Times New Roman" w:eastAsia="Times New Roman" w:hAnsi="Times New Roman"/>
          <w:bCs/>
          <w:lang w:eastAsia="pl-PL"/>
        </w:rPr>
        <w:t xml:space="preserve"> aby </w:t>
      </w:r>
      <w:r w:rsidR="00897C70" w:rsidRPr="00B85C9B">
        <w:rPr>
          <w:rFonts w:ascii="Times New Roman" w:eastAsia="Times New Roman" w:hAnsi="Times New Roman"/>
          <w:bCs/>
          <w:lang w:eastAsia="pl-PL"/>
        </w:rPr>
        <w:t xml:space="preserve">spółki </w:t>
      </w:r>
      <w:r w:rsidR="00E0698B" w:rsidRPr="00B85C9B">
        <w:rPr>
          <w:rFonts w:ascii="Times New Roman" w:eastAsia="Times New Roman" w:hAnsi="Times New Roman"/>
          <w:bCs/>
          <w:lang w:eastAsia="pl-PL"/>
        </w:rPr>
        <w:t xml:space="preserve">wykonujące zadania JST </w:t>
      </w:r>
      <w:r w:rsidR="006526B2" w:rsidRPr="00B85C9B">
        <w:rPr>
          <w:rFonts w:ascii="Times New Roman" w:eastAsia="Times New Roman" w:hAnsi="Times New Roman"/>
          <w:bCs/>
          <w:lang w:eastAsia="pl-PL"/>
        </w:rPr>
        <w:t>(takie jak np. Miejskie Przedsiębiorstwo Oczyszczania sp.</w:t>
      </w:r>
      <w:r w:rsidR="00B313D9" w:rsidRPr="00B85C9B">
        <w:rPr>
          <w:rFonts w:ascii="Times New Roman" w:eastAsia="Times New Roman" w:hAnsi="Times New Roman"/>
          <w:bCs/>
          <w:lang w:eastAsia="pl-PL"/>
        </w:rPr>
        <w:t> </w:t>
      </w:r>
      <w:r w:rsidR="006526B2" w:rsidRPr="00B85C9B">
        <w:rPr>
          <w:rFonts w:ascii="Times New Roman" w:eastAsia="Times New Roman" w:hAnsi="Times New Roman"/>
          <w:bCs/>
          <w:lang w:eastAsia="pl-PL"/>
        </w:rPr>
        <w:t>z</w:t>
      </w:r>
      <w:r w:rsidR="00B313D9" w:rsidRPr="00B85C9B">
        <w:rPr>
          <w:rFonts w:ascii="Times New Roman" w:eastAsia="Times New Roman" w:hAnsi="Times New Roman"/>
          <w:bCs/>
          <w:lang w:eastAsia="pl-PL"/>
        </w:rPr>
        <w:t> </w:t>
      </w:r>
      <w:r w:rsidR="006526B2" w:rsidRPr="00B85C9B">
        <w:rPr>
          <w:rFonts w:ascii="Times New Roman" w:eastAsia="Times New Roman" w:hAnsi="Times New Roman"/>
          <w:bCs/>
          <w:lang w:eastAsia="pl-PL"/>
        </w:rPr>
        <w:t xml:space="preserve">o.o. w Krakowie, Miejskie Zakłady Autobusowe sp. z o.o. w Warszawie, Szczecińska Energetyka Cieplna sp. z o.o. w Szczecinie itd.) </w:t>
      </w:r>
      <w:r w:rsidR="00E0698B" w:rsidRPr="00B85C9B">
        <w:rPr>
          <w:rFonts w:ascii="Times New Roman" w:eastAsia="Times New Roman" w:hAnsi="Times New Roman"/>
          <w:bCs/>
          <w:lang w:eastAsia="pl-PL"/>
        </w:rPr>
        <w:t>nie podlegały nowym obowiązkom,</w:t>
      </w:r>
    </w:p>
    <w:p w14:paraId="2BE2B9D0" w14:textId="44C59D4F" w:rsidR="00E76D20" w:rsidRPr="00B85C9B" w:rsidRDefault="00E76D20" w:rsidP="00873187">
      <w:pPr>
        <w:numPr>
          <w:ilvl w:val="0"/>
          <w:numId w:val="27"/>
        </w:numPr>
        <w:spacing w:line="360" w:lineRule="auto"/>
        <w:ind w:left="360"/>
        <w:jc w:val="both"/>
        <w:rPr>
          <w:rFonts w:ascii="Times New Roman" w:eastAsia="Times New Roman" w:hAnsi="Times New Roman"/>
          <w:bCs/>
          <w:lang w:eastAsia="pl-PL"/>
        </w:rPr>
      </w:pPr>
      <w:r w:rsidRPr="00B85C9B">
        <w:rPr>
          <w:rFonts w:ascii="Times New Roman" w:eastAsia="Times New Roman" w:hAnsi="Times New Roman"/>
          <w:bCs/>
          <w:lang w:eastAsia="pl-PL"/>
        </w:rPr>
        <w:t xml:space="preserve">w dziedzinie obronności i bezpieczeństwa. Zakres </w:t>
      </w:r>
      <w:r w:rsidR="006526B2" w:rsidRPr="00B85C9B">
        <w:rPr>
          <w:rFonts w:ascii="Times New Roman" w:eastAsia="Times New Roman" w:hAnsi="Times New Roman"/>
          <w:bCs/>
          <w:lang w:eastAsia="pl-PL"/>
        </w:rPr>
        <w:t xml:space="preserve">przedmiotowy </w:t>
      </w:r>
      <w:r w:rsidRPr="00B85C9B">
        <w:rPr>
          <w:rFonts w:ascii="Times New Roman" w:eastAsia="Times New Roman" w:hAnsi="Times New Roman"/>
          <w:bCs/>
          <w:lang w:eastAsia="pl-PL"/>
        </w:rPr>
        <w:t xml:space="preserve">wyłączenia jest </w:t>
      </w:r>
      <w:r w:rsidR="00B52608" w:rsidRPr="00B85C9B">
        <w:rPr>
          <w:rFonts w:ascii="Times New Roman" w:eastAsia="Times New Roman" w:hAnsi="Times New Roman"/>
          <w:bCs/>
          <w:lang w:eastAsia="pl-PL"/>
        </w:rPr>
        <w:t>wzorowany</w:t>
      </w:r>
      <w:r w:rsidR="006526B2" w:rsidRPr="00B85C9B">
        <w:rPr>
          <w:rFonts w:ascii="Times New Roman" w:eastAsia="Times New Roman" w:hAnsi="Times New Roman"/>
          <w:bCs/>
          <w:lang w:eastAsia="pl-PL"/>
        </w:rPr>
        <w:t xml:space="preserve"> </w:t>
      </w:r>
      <w:r w:rsidR="00B52608" w:rsidRPr="00B85C9B">
        <w:rPr>
          <w:rFonts w:ascii="Times New Roman" w:eastAsia="Times New Roman" w:hAnsi="Times New Roman"/>
          <w:bCs/>
          <w:lang w:eastAsia="pl-PL"/>
        </w:rPr>
        <w:t>na</w:t>
      </w:r>
      <w:r w:rsidRPr="00B85C9B">
        <w:rPr>
          <w:rFonts w:ascii="Times New Roman" w:eastAsia="Times New Roman" w:hAnsi="Times New Roman"/>
          <w:bCs/>
          <w:lang w:eastAsia="pl-PL"/>
        </w:rPr>
        <w:t xml:space="preserve"> wprowadz</w:t>
      </w:r>
      <w:r w:rsidR="00B52608" w:rsidRPr="00B85C9B">
        <w:rPr>
          <w:rFonts w:ascii="Times New Roman" w:eastAsia="Times New Roman" w:hAnsi="Times New Roman"/>
          <w:bCs/>
          <w:lang w:eastAsia="pl-PL"/>
        </w:rPr>
        <w:t>onych wyłączeniach z udostępniania informacji o zawartych umowach w Centralnym Rejestrze Umów Jednostek Sektora Finansów Publicznych w</w:t>
      </w:r>
      <w:r w:rsidR="00B313D9" w:rsidRPr="00B85C9B">
        <w:rPr>
          <w:rFonts w:ascii="Times New Roman" w:eastAsia="Times New Roman" w:hAnsi="Times New Roman"/>
          <w:bCs/>
          <w:lang w:eastAsia="pl-PL"/>
        </w:rPr>
        <w:t> </w:t>
      </w:r>
      <w:r w:rsidR="00B52608" w:rsidRPr="00B85C9B">
        <w:rPr>
          <w:rFonts w:ascii="Times New Roman" w:eastAsia="Times New Roman" w:hAnsi="Times New Roman"/>
          <w:bCs/>
          <w:lang w:eastAsia="pl-PL"/>
        </w:rPr>
        <w:t xml:space="preserve">ramach </w:t>
      </w:r>
      <w:r w:rsidRPr="00B85C9B">
        <w:rPr>
          <w:rFonts w:ascii="Times New Roman" w:eastAsia="Times New Roman" w:hAnsi="Times New Roman"/>
          <w:bCs/>
          <w:lang w:eastAsia="pl-PL"/>
        </w:rPr>
        <w:t>ustaw</w:t>
      </w:r>
      <w:r w:rsidR="00B52608" w:rsidRPr="00B85C9B">
        <w:rPr>
          <w:rFonts w:ascii="Times New Roman" w:eastAsia="Times New Roman" w:hAnsi="Times New Roman"/>
          <w:bCs/>
          <w:lang w:eastAsia="pl-PL"/>
        </w:rPr>
        <w:t>y</w:t>
      </w:r>
      <w:r w:rsidRPr="00B85C9B">
        <w:rPr>
          <w:rFonts w:ascii="Times New Roman" w:eastAsia="Times New Roman" w:hAnsi="Times New Roman"/>
          <w:bCs/>
          <w:lang w:eastAsia="pl-PL"/>
        </w:rPr>
        <w:t xml:space="preserve"> z dnia 21 listopada 2025 r. zmieniając</w:t>
      </w:r>
      <w:r w:rsidR="00DD3E09" w:rsidRPr="00B85C9B">
        <w:rPr>
          <w:rFonts w:ascii="Times New Roman" w:eastAsia="Times New Roman" w:hAnsi="Times New Roman"/>
          <w:bCs/>
          <w:lang w:eastAsia="pl-PL"/>
        </w:rPr>
        <w:t>ej</w:t>
      </w:r>
      <w:r w:rsidRPr="00B85C9B">
        <w:rPr>
          <w:rFonts w:ascii="Times New Roman" w:eastAsia="Times New Roman" w:hAnsi="Times New Roman"/>
          <w:bCs/>
          <w:lang w:eastAsia="pl-PL"/>
        </w:rPr>
        <w:t xml:space="preserve"> ustawę o zmianie ustawy – Kodeks karny oraz niektórych innych ustaw</w:t>
      </w:r>
      <w:r w:rsidR="005C20D1" w:rsidRPr="00B85C9B">
        <w:rPr>
          <w:rStyle w:val="Odwoanieprzypisudolnego"/>
          <w:rFonts w:ascii="Times New Roman" w:eastAsia="Times New Roman" w:hAnsi="Times New Roman"/>
          <w:bCs/>
          <w:lang w:eastAsia="pl-PL"/>
        </w:rPr>
        <w:footnoteReference w:id="13"/>
      </w:r>
      <w:r w:rsidR="00B85C9B">
        <w:rPr>
          <w:rFonts w:ascii="Times New Roman" w:eastAsia="Times New Roman" w:hAnsi="Times New Roman"/>
          <w:bCs/>
          <w:vertAlign w:val="superscript"/>
          <w:lang w:eastAsia="pl-PL"/>
        </w:rPr>
        <w:t>)</w:t>
      </w:r>
      <w:r w:rsidR="00B85C9B" w:rsidRPr="00B85C9B">
        <w:rPr>
          <w:rFonts w:ascii="Times New Roman" w:eastAsia="Times New Roman" w:hAnsi="Times New Roman"/>
          <w:bCs/>
          <w:lang w:eastAsia="pl-PL"/>
        </w:rPr>
        <w:t>.</w:t>
      </w:r>
      <w:r w:rsidRPr="00B85C9B">
        <w:rPr>
          <w:rFonts w:ascii="Times New Roman" w:eastAsia="Times New Roman" w:hAnsi="Times New Roman"/>
          <w:bCs/>
          <w:lang w:eastAsia="pl-PL"/>
        </w:rPr>
        <w:t xml:space="preserve"> </w:t>
      </w:r>
    </w:p>
    <w:p w14:paraId="18D99151" w14:textId="797A44BA" w:rsidR="00E76D20" w:rsidRPr="00B85C9B" w:rsidRDefault="00E76D20" w:rsidP="00873187">
      <w:pPr>
        <w:pStyle w:val="Tekstpodstawowy"/>
        <w:tabs>
          <w:tab w:val="clear" w:pos="540"/>
          <w:tab w:val="clear" w:pos="5400"/>
        </w:tabs>
        <w:spacing w:before="120" w:after="0" w:line="360" w:lineRule="auto"/>
        <w:rPr>
          <w:bCs/>
        </w:rPr>
      </w:pPr>
      <w:r w:rsidRPr="00B85C9B">
        <w:rPr>
          <w:bCs/>
        </w:rPr>
        <w:t>Celem nowych regulacji jest wprowadzenie powszechnego obowiązku dotyczącego stosowania znormalizowanych procedur oceny i wyboru inwestycji</w:t>
      </w:r>
      <w:r w:rsidR="00B52608" w:rsidRPr="00B85C9B">
        <w:rPr>
          <w:bCs/>
        </w:rPr>
        <w:t xml:space="preserve"> oraz</w:t>
      </w:r>
      <w:r w:rsidRPr="00B85C9B">
        <w:rPr>
          <w:bCs/>
        </w:rPr>
        <w:t xml:space="preserve"> umożliwi</w:t>
      </w:r>
      <w:r w:rsidR="00466948" w:rsidRPr="00B85C9B">
        <w:rPr>
          <w:bCs/>
        </w:rPr>
        <w:t>enie</w:t>
      </w:r>
      <w:r w:rsidRPr="00B85C9B">
        <w:rPr>
          <w:bCs/>
        </w:rPr>
        <w:t xml:space="preserve"> dostęp</w:t>
      </w:r>
      <w:r w:rsidR="00466948" w:rsidRPr="00B85C9B">
        <w:rPr>
          <w:bCs/>
        </w:rPr>
        <w:t>u</w:t>
      </w:r>
      <w:r w:rsidRPr="00B85C9B">
        <w:rPr>
          <w:bCs/>
        </w:rPr>
        <w:t xml:space="preserve"> do danych na ich temat. Wyjątki od przewidzianych w tym zakresie reguł mają charakter ściśle określony i</w:t>
      </w:r>
      <w:r w:rsidR="00401FF0" w:rsidRPr="00B85C9B">
        <w:rPr>
          <w:bCs/>
        </w:rPr>
        <w:t> </w:t>
      </w:r>
      <w:r w:rsidRPr="00B85C9B">
        <w:rPr>
          <w:bCs/>
        </w:rPr>
        <w:t>nie mogą być interpretowane rozszerzająco.</w:t>
      </w:r>
      <w:r w:rsidR="00401FF0" w:rsidRPr="00B85C9B">
        <w:rPr>
          <w:bCs/>
        </w:rPr>
        <w:t xml:space="preserve"> </w:t>
      </w:r>
      <w:r w:rsidRPr="00B85C9B">
        <w:rPr>
          <w:bCs/>
        </w:rPr>
        <w:t>Wprowadzenie nowych regulacji wpłynie pozytywnie na poprawę efektywności wydatków publicznych, jak też wzmocni nadzór i</w:t>
      </w:r>
      <w:r w:rsidR="00401FF0" w:rsidRPr="00B85C9B">
        <w:rPr>
          <w:bCs/>
        </w:rPr>
        <w:t> </w:t>
      </w:r>
      <w:r w:rsidRPr="00B85C9B">
        <w:rPr>
          <w:bCs/>
        </w:rPr>
        <w:t xml:space="preserve">kontrolę dysponentów części budżetowych nad całością gospodarki finansowej podległych im jednostek organizacyjnych. </w:t>
      </w:r>
    </w:p>
    <w:p w14:paraId="151DFFD4" w14:textId="6C30ACCC" w:rsidR="006A5A86" w:rsidRPr="00B85C9B" w:rsidRDefault="006A5A86" w:rsidP="00873187">
      <w:pPr>
        <w:pStyle w:val="Akapitzlist"/>
        <w:keepNext/>
        <w:spacing w:before="120" w:line="360" w:lineRule="auto"/>
        <w:ind w:left="0"/>
        <w:contextualSpacing w:val="0"/>
        <w:jc w:val="both"/>
        <w:rPr>
          <w:rFonts w:ascii="Times New Roman" w:eastAsia="Times New Roman" w:hAnsi="Times New Roman"/>
          <w:b/>
          <w:bCs/>
          <w:lang w:eastAsia="pl-PL"/>
        </w:rPr>
      </w:pPr>
      <w:r w:rsidRPr="00B85C9B">
        <w:rPr>
          <w:rFonts w:ascii="Times New Roman" w:eastAsia="Times New Roman" w:hAnsi="Times New Roman"/>
          <w:b/>
          <w:bCs/>
          <w:lang w:eastAsia="pl-PL"/>
        </w:rPr>
        <w:t>Zmiany o charakterze precyzującym i porządkującym</w:t>
      </w:r>
    </w:p>
    <w:p w14:paraId="004B3FE0" w14:textId="0064829A" w:rsidR="00A4718D" w:rsidRPr="00B85C9B" w:rsidRDefault="006A5A86" w:rsidP="00873187">
      <w:pPr>
        <w:pStyle w:val="Akapitzlist"/>
        <w:spacing w:before="120" w:line="360" w:lineRule="auto"/>
        <w:ind w:left="0"/>
        <w:contextualSpacing w:val="0"/>
        <w:jc w:val="both"/>
        <w:rPr>
          <w:rFonts w:ascii="Times New Roman" w:eastAsia="Times New Roman" w:hAnsi="Times New Roman"/>
          <w:lang w:eastAsia="pl-PL"/>
        </w:rPr>
      </w:pPr>
      <w:r w:rsidRPr="00B85C9B">
        <w:rPr>
          <w:rFonts w:ascii="Times New Roman" w:eastAsia="Times New Roman" w:hAnsi="Times New Roman"/>
          <w:lang w:eastAsia="pl-PL"/>
        </w:rPr>
        <w:t>P</w:t>
      </w:r>
      <w:r w:rsidR="00FC3D65" w:rsidRPr="00B85C9B">
        <w:rPr>
          <w:rFonts w:ascii="Times New Roman" w:eastAsia="Times New Roman" w:hAnsi="Times New Roman"/>
          <w:lang w:eastAsia="pl-PL"/>
        </w:rPr>
        <w:t xml:space="preserve">rojekt zawiera zmiany o charakterze precyzującym i porządkującym, które mają zapewnić spójność i zgodność zmienianych przepisów </w:t>
      </w:r>
      <w:r w:rsidR="007C1833" w:rsidRPr="00B85C9B">
        <w:rPr>
          <w:rFonts w:ascii="Times New Roman" w:eastAsia="Times New Roman" w:hAnsi="Times New Roman"/>
          <w:lang w:eastAsia="pl-PL"/>
        </w:rPr>
        <w:t xml:space="preserve">ufp </w:t>
      </w:r>
      <w:r w:rsidR="00FC3D65" w:rsidRPr="00B85C9B">
        <w:rPr>
          <w:rFonts w:ascii="Times New Roman" w:eastAsia="Times New Roman" w:hAnsi="Times New Roman"/>
          <w:lang w:eastAsia="pl-PL"/>
        </w:rPr>
        <w:t>z innymi regulacjami</w:t>
      </w:r>
      <w:bookmarkEnd w:id="3"/>
      <w:bookmarkEnd w:id="4"/>
      <w:r w:rsidR="00914CEC" w:rsidRPr="00B85C9B">
        <w:rPr>
          <w:rFonts w:ascii="Times New Roman" w:eastAsia="Times New Roman" w:hAnsi="Times New Roman"/>
          <w:lang w:eastAsia="pl-PL"/>
        </w:rPr>
        <w:t xml:space="preserve">, jak również </w:t>
      </w:r>
      <w:r w:rsidR="00A4718D" w:rsidRPr="00B85C9B">
        <w:rPr>
          <w:rFonts w:ascii="Times New Roman" w:hAnsi="Times New Roman"/>
        </w:rPr>
        <w:t>obejmuje zmianę przepisów:</w:t>
      </w:r>
    </w:p>
    <w:p w14:paraId="79A2F96C" w14:textId="7E8589BA" w:rsidR="00A4718D" w:rsidRPr="00B85C9B" w:rsidRDefault="00A4718D" w:rsidP="00873187">
      <w:pPr>
        <w:pStyle w:val="Akapitzlist"/>
        <w:numPr>
          <w:ilvl w:val="0"/>
          <w:numId w:val="4"/>
        </w:numPr>
        <w:spacing w:line="360" w:lineRule="auto"/>
        <w:ind w:left="360"/>
        <w:jc w:val="both"/>
        <w:rPr>
          <w:rFonts w:ascii="Times New Roman" w:hAnsi="Times New Roman"/>
        </w:rPr>
      </w:pPr>
      <w:r w:rsidRPr="00B85C9B">
        <w:rPr>
          <w:rFonts w:ascii="Times New Roman" w:hAnsi="Times New Roman"/>
        </w:rPr>
        <w:lastRenderedPageBreak/>
        <w:t>ustawy z dnia 13 października 1998 r. o systemie ubezpieczeń społecznych</w:t>
      </w:r>
      <w:r w:rsidR="00095F3D" w:rsidRPr="00B85C9B">
        <w:rPr>
          <w:rFonts w:ascii="Times New Roman" w:hAnsi="Times New Roman"/>
        </w:rPr>
        <w:t xml:space="preserve"> (Dz. U.</w:t>
      </w:r>
      <w:r w:rsidR="000D1B21" w:rsidRPr="00B85C9B">
        <w:rPr>
          <w:rFonts w:ascii="Times New Roman" w:hAnsi="Times New Roman"/>
        </w:rPr>
        <w:t xml:space="preserve"> z 202</w:t>
      </w:r>
      <w:r w:rsidR="001D2BDA" w:rsidRPr="00B85C9B">
        <w:rPr>
          <w:rFonts w:ascii="Times New Roman" w:hAnsi="Times New Roman"/>
        </w:rPr>
        <w:t>5</w:t>
      </w:r>
      <w:r w:rsidR="008801E5">
        <w:rPr>
          <w:rFonts w:ascii="Times New Roman" w:hAnsi="Times New Roman"/>
        </w:rPr>
        <w:t> </w:t>
      </w:r>
      <w:r w:rsidR="000D1B21" w:rsidRPr="00B85C9B">
        <w:rPr>
          <w:rFonts w:ascii="Times New Roman" w:hAnsi="Times New Roman"/>
        </w:rPr>
        <w:t xml:space="preserve">r. poz. </w:t>
      </w:r>
      <w:r w:rsidR="00EB5E2B" w:rsidRPr="00B85C9B">
        <w:rPr>
          <w:rFonts w:ascii="Times New Roman" w:hAnsi="Times New Roman"/>
        </w:rPr>
        <w:t>35</w:t>
      </w:r>
      <w:r w:rsidR="001D2BDA" w:rsidRPr="00B85C9B">
        <w:rPr>
          <w:rFonts w:ascii="Times New Roman" w:hAnsi="Times New Roman"/>
        </w:rPr>
        <w:t>0</w:t>
      </w:r>
      <w:r w:rsidR="00923DE3" w:rsidRPr="00B85C9B">
        <w:rPr>
          <w:rFonts w:ascii="Times New Roman" w:hAnsi="Times New Roman"/>
        </w:rPr>
        <w:t>, z późn. zm.</w:t>
      </w:r>
      <w:r w:rsidR="00095F3D" w:rsidRPr="00B85C9B">
        <w:rPr>
          <w:rFonts w:ascii="Times New Roman" w:hAnsi="Times New Roman"/>
        </w:rPr>
        <w:t>)</w:t>
      </w:r>
      <w:r w:rsidRPr="00B85C9B">
        <w:rPr>
          <w:rFonts w:ascii="Times New Roman" w:hAnsi="Times New Roman"/>
        </w:rPr>
        <w:t>,</w:t>
      </w:r>
    </w:p>
    <w:p w14:paraId="5E5B365F" w14:textId="3A90489E" w:rsidR="00B951AD" w:rsidRPr="00B85C9B" w:rsidRDefault="00B951AD" w:rsidP="00873187">
      <w:pPr>
        <w:pStyle w:val="Akapitzlist"/>
        <w:numPr>
          <w:ilvl w:val="0"/>
          <w:numId w:val="4"/>
        </w:numPr>
        <w:spacing w:line="360" w:lineRule="auto"/>
        <w:ind w:left="360"/>
        <w:jc w:val="both"/>
        <w:rPr>
          <w:rFonts w:ascii="Times New Roman" w:hAnsi="Times New Roman"/>
        </w:rPr>
      </w:pPr>
      <w:r w:rsidRPr="00B85C9B">
        <w:rPr>
          <w:rFonts w:ascii="Times New Roman" w:hAnsi="Times New Roman"/>
        </w:rPr>
        <w:t xml:space="preserve">ustawy z dnia 27 kwietnia 2001 r. </w:t>
      </w:r>
      <w:r w:rsidR="00EB5E2B" w:rsidRPr="00B85C9B">
        <w:rPr>
          <w:rFonts w:ascii="Times New Roman" w:hAnsi="Times New Roman"/>
        </w:rPr>
        <w:t xml:space="preserve">– </w:t>
      </w:r>
      <w:r w:rsidRPr="00B85C9B">
        <w:rPr>
          <w:rFonts w:ascii="Times New Roman" w:hAnsi="Times New Roman"/>
        </w:rPr>
        <w:t>Prawo ochrony środowiska (Dz.</w:t>
      </w:r>
      <w:r w:rsidR="000267E7" w:rsidRPr="00B85C9B">
        <w:rPr>
          <w:rFonts w:ascii="Times New Roman" w:hAnsi="Times New Roman"/>
        </w:rPr>
        <w:t xml:space="preserve"> </w:t>
      </w:r>
      <w:r w:rsidRPr="00B85C9B">
        <w:rPr>
          <w:rFonts w:ascii="Times New Roman" w:hAnsi="Times New Roman"/>
        </w:rPr>
        <w:t>U. z 202</w:t>
      </w:r>
      <w:r w:rsidR="00923DE3" w:rsidRPr="00B85C9B">
        <w:rPr>
          <w:rFonts w:ascii="Times New Roman" w:hAnsi="Times New Roman"/>
        </w:rPr>
        <w:t>5</w:t>
      </w:r>
      <w:r w:rsidRPr="00B85C9B">
        <w:rPr>
          <w:rFonts w:ascii="Times New Roman" w:hAnsi="Times New Roman"/>
        </w:rPr>
        <w:t xml:space="preserve"> r. poz. </w:t>
      </w:r>
      <w:r w:rsidR="00124C1D" w:rsidRPr="00B85C9B">
        <w:rPr>
          <w:rFonts w:ascii="Times New Roman" w:hAnsi="Times New Roman"/>
        </w:rPr>
        <w:t>647</w:t>
      </w:r>
      <w:r w:rsidR="00195CAB" w:rsidRPr="00B85C9B">
        <w:rPr>
          <w:rFonts w:ascii="Times New Roman" w:hAnsi="Times New Roman"/>
        </w:rPr>
        <w:t>, z późn. zm.</w:t>
      </w:r>
      <w:r w:rsidR="00124C1D" w:rsidRPr="00B85C9B">
        <w:rPr>
          <w:rFonts w:ascii="Times New Roman" w:hAnsi="Times New Roman"/>
        </w:rPr>
        <w:t>),</w:t>
      </w:r>
    </w:p>
    <w:p w14:paraId="29844F37" w14:textId="5E408B6D" w:rsidR="00A70CFC" w:rsidRPr="00B85C9B" w:rsidRDefault="00B951AD" w:rsidP="00873187">
      <w:pPr>
        <w:pStyle w:val="Akapitzlist"/>
        <w:numPr>
          <w:ilvl w:val="0"/>
          <w:numId w:val="4"/>
        </w:numPr>
        <w:spacing w:line="360" w:lineRule="auto"/>
        <w:ind w:left="360"/>
        <w:jc w:val="both"/>
        <w:rPr>
          <w:rFonts w:ascii="Times New Roman" w:hAnsi="Times New Roman"/>
        </w:rPr>
      </w:pPr>
      <w:r w:rsidRPr="00B85C9B">
        <w:rPr>
          <w:rFonts w:ascii="Times New Roman" w:hAnsi="Times New Roman"/>
        </w:rPr>
        <w:t>ustawy z dnia 16 kwietnia 2004 r. o ochronie przyrody (Dz. U. z 202</w:t>
      </w:r>
      <w:r w:rsidR="00917EAB" w:rsidRPr="00B85C9B">
        <w:rPr>
          <w:rFonts w:ascii="Times New Roman" w:hAnsi="Times New Roman"/>
        </w:rPr>
        <w:t>6</w:t>
      </w:r>
      <w:r w:rsidRPr="00B85C9B">
        <w:rPr>
          <w:rFonts w:ascii="Times New Roman" w:hAnsi="Times New Roman"/>
        </w:rPr>
        <w:t xml:space="preserve"> r. poz. </w:t>
      </w:r>
      <w:r w:rsidR="00917EAB" w:rsidRPr="00B85C9B">
        <w:rPr>
          <w:rFonts w:ascii="Times New Roman" w:hAnsi="Times New Roman"/>
        </w:rPr>
        <w:t>13)</w:t>
      </w:r>
      <w:r w:rsidR="00CA0571" w:rsidRPr="00B85C9B">
        <w:rPr>
          <w:rFonts w:ascii="Times New Roman" w:hAnsi="Times New Roman"/>
        </w:rPr>
        <w:t>,</w:t>
      </w:r>
    </w:p>
    <w:p w14:paraId="367BF293" w14:textId="3A09C6A6" w:rsidR="00D47EE1" w:rsidRPr="00B85C9B" w:rsidRDefault="00D47EE1" w:rsidP="00873187">
      <w:pPr>
        <w:pStyle w:val="Akapitzlist"/>
        <w:numPr>
          <w:ilvl w:val="0"/>
          <w:numId w:val="4"/>
        </w:numPr>
        <w:spacing w:line="360" w:lineRule="auto"/>
        <w:ind w:left="360"/>
        <w:jc w:val="both"/>
        <w:rPr>
          <w:rFonts w:ascii="Times New Roman" w:hAnsi="Times New Roman"/>
        </w:rPr>
      </w:pPr>
      <w:r w:rsidRPr="00B85C9B">
        <w:rPr>
          <w:rFonts w:ascii="Times New Roman" w:hAnsi="Times New Roman"/>
        </w:rPr>
        <w:t>ustawy z dnia 19 grudnia 2008 r. o partnerstwie publiczno-prywatnym (Dz. U. z 2023 r. poz. 1637),</w:t>
      </w:r>
    </w:p>
    <w:p w14:paraId="00FE7A65" w14:textId="1268A54C" w:rsidR="00A70CFC" w:rsidRPr="00B85C9B" w:rsidRDefault="00A70CFC" w:rsidP="00873187">
      <w:pPr>
        <w:pStyle w:val="Akapitzlist"/>
        <w:numPr>
          <w:ilvl w:val="0"/>
          <w:numId w:val="4"/>
        </w:numPr>
        <w:spacing w:line="360" w:lineRule="auto"/>
        <w:ind w:left="360"/>
        <w:jc w:val="both"/>
        <w:rPr>
          <w:rFonts w:ascii="Times New Roman" w:hAnsi="Times New Roman"/>
        </w:rPr>
      </w:pPr>
      <w:r w:rsidRPr="00B85C9B">
        <w:rPr>
          <w:rFonts w:ascii="Times New Roman" w:hAnsi="Times New Roman"/>
        </w:rPr>
        <w:t xml:space="preserve">ustawy z dnia 24 lipca 2015 r. </w:t>
      </w:r>
      <w:bookmarkStart w:id="12" w:name="_Hlk193827405"/>
      <w:r w:rsidRPr="00B85C9B">
        <w:rPr>
          <w:rFonts w:ascii="Times New Roman" w:hAnsi="Times New Roman"/>
        </w:rPr>
        <w:t>o Radzie Dialogu Społecznego i innych instytucjach dialogu społeczneg</w:t>
      </w:r>
      <w:bookmarkEnd w:id="12"/>
      <w:r w:rsidRPr="00B85C9B">
        <w:rPr>
          <w:rFonts w:ascii="Times New Roman" w:hAnsi="Times New Roman"/>
        </w:rPr>
        <w:t>o (Dz. U. z 2018 r. poz. 2232, z późn. zm.),</w:t>
      </w:r>
    </w:p>
    <w:p w14:paraId="18702021" w14:textId="6401A2D3" w:rsidR="00EB5E2B" w:rsidRPr="00B85C9B" w:rsidRDefault="00B951AD" w:rsidP="00873187">
      <w:pPr>
        <w:pStyle w:val="Akapitzlist"/>
        <w:numPr>
          <w:ilvl w:val="0"/>
          <w:numId w:val="4"/>
        </w:numPr>
        <w:spacing w:line="360" w:lineRule="auto"/>
        <w:ind w:left="360"/>
        <w:jc w:val="both"/>
        <w:rPr>
          <w:rFonts w:ascii="Times New Roman" w:hAnsi="Times New Roman"/>
        </w:rPr>
      </w:pPr>
      <w:r w:rsidRPr="00B85C9B">
        <w:rPr>
          <w:rFonts w:ascii="Times New Roman" w:hAnsi="Times New Roman"/>
        </w:rPr>
        <w:t>ustawy z dnia 20 lipca 2017 r. o Krajowym Zasobie Nieruchomości (Dz.</w:t>
      </w:r>
      <w:r w:rsidR="000267E7" w:rsidRPr="00B85C9B">
        <w:rPr>
          <w:rFonts w:ascii="Times New Roman" w:hAnsi="Times New Roman"/>
        </w:rPr>
        <w:t xml:space="preserve"> </w:t>
      </w:r>
      <w:r w:rsidRPr="00B85C9B">
        <w:rPr>
          <w:rFonts w:ascii="Times New Roman" w:hAnsi="Times New Roman"/>
        </w:rPr>
        <w:t>U. z 202</w:t>
      </w:r>
      <w:r w:rsidR="00124C1D" w:rsidRPr="00B85C9B">
        <w:rPr>
          <w:rFonts w:ascii="Times New Roman" w:hAnsi="Times New Roman"/>
        </w:rPr>
        <w:t>5</w:t>
      </w:r>
      <w:r w:rsidRPr="00B85C9B">
        <w:rPr>
          <w:rFonts w:ascii="Times New Roman" w:hAnsi="Times New Roman"/>
        </w:rPr>
        <w:t xml:space="preserve"> r. poz.</w:t>
      </w:r>
      <w:r w:rsidR="008801E5">
        <w:rPr>
          <w:rFonts w:ascii="Times New Roman" w:hAnsi="Times New Roman"/>
        </w:rPr>
        <w:t> </w:t>
      </w:r>
      <w:r w:rsidR="00124C1D" w:rsidRPr="00B85C9B">
        <w:rPr>
          <w:rFonts w:ascii="Times New Roman" w:hAnsi="Times New Roman"/>
        </w:rPr>
        <w:t>834</w:t>
      </w:r>
      <w:r w:rsidR="002C042A" w:rsidRPr="00B85C9B">
        <w:rPr>
          <w:rFonts w:ascii="Times New Roman" w:hAnsi="Times New Roman"/>
        </w:rPr>
        <w:t>, z późn. zm.</w:t>
      </w:r>
      <w:r w:rsidR="00124C1D" w:rsidRPr="00B85C9B">
        <w:rPr>
          <w:rFonts w:ascii="Times New Roman" w:hAnsi="Times New Roman"/>
        </w:rPr>
        <w:t>)</w:t>
      </w:r>
      <w:r w:rsidR="002A1F88" w:rsidRPr="00B85C9B">
        <w:rPr>
          <w:rFonts w:ascii="Times New Roman" w:hAnsi="Times New Roman"/>
        </w:rPr>
        <w:t>,</w:t>
      </w:r>
    </w:p>
    <w:p w14:paraId="09E8560B" w14:textId="2DD0550A" w:rsidR="00A27B17" w:rsidRPr="00B85C9B" w:rsidRDefault="00A27B17" w:rsidP="00873187">
      <w:pPr>
        <w:pStyle w:val="Akapitzlist"/>
        <w:numPr>
          <w:ilvl w:val="0"/>
          <w:numId w:val="4"/>
        </w:numPr>
        <w:spacing w:line="360" w:lineRule="auto"/>
        <w:ind w:left="360"/>
        <w:jc w:val="both"/>
        <w:rPr>
          <w:rFonts w:ascii="Times New Roman" w:hAnsi="Times New Roman"/>
        </w:rPr>
      </w:pPr>
      <w:r w:rsidRPr="00B85C9B">
        <w:rPr>
          <w:rFonts w:ascii="Times New Roman" w:hAnsi="Times New Roman"/>
        </w:rPr>
        <w:t>ustawy z dnia 17 grudnia 2021 r. o ochotniczych strażach pożarnych (Dz. U. z 2025 r. poz.</w:t>
      </w:r>
      <w:r w:rsidR="008801E5">
        <w:rPr>
          <w:rFonts w:ascii="Times New Roman" w:hAnsi="Times New Roman"/>
        </w:rPr>
        <w:t> </w:t>
      </w:r>
      <w:r w:rsidRPr="00B85C9B">
        <w:rPr>
          <w:rFonts w:ascii="Times New Roman" w:hAnsi="Times New Roman"/>
        </w:rPr>
        <w:t>244</w:t>
      </w:r>
      <w:r w:rsidR="00665E84" w:rsidRPr="00B85C9B">
        <w:rPr>
          <w:rFonts w:ascii="Times New Roman" w:hAnsi="Times New Roman"/>
        </w:rPr>
        <w:t>, z późn. zm.</w:t>
      </w:r>
      <w:r w:rsidRPr="00B85C9B">
        <w:rPr>
          <w:rFonts w:ascii="Times New Roman" w:hAnsi="Times New Roman"/>
        </w:rPr>
        <w:t>),</w:t>
      </w:r>
    </w:p>
    <w:p w14:paraId="1F963B15" w14:textId="6D31C330" w:rsidR="00E66D9C" w:rsidRPr="00B85C9B" w:rsidRDefault="00FE28B8" w:rsidP="00873187">
      <w:pPr>
        <w:pStyle w:val="Akapitzlist"/>
        <w:numPr>
          <w:ilvl w:val="0"/>
          <w:numId w:val="4"/>
        </w:numPr>
        <w:spacing w:line="360" w:lineRule="auto"/>
        <w:ind w:left="360"/>
        <w:jc w:val="both"/>
        <w:rPr>
          <w:rFonts w:ascii="Times New Roman" w:hAnsi="Times New Roman"/>
        </w:rPr>
      </w:pPr>
      <w:r w:rsidRPr="00B85C9B">
        <w:rPr>
          <w:rFonts w:ascii="Times New Roman" w:hAnsi="Times New Roman"/>
        </w:rPr>
        <w:t xml:space="preserve">ustawy z dnia 11 marca 2022 </w:t>
      </w:r>
      <w:r w:rsidR="000267E7" w:rsidRPr="00B85C9B">
        <w:rPr>
          <w:rFonts w:ascii="Times New Roman" w:hAnsi="Times New Roman"/>
        </w:rPr>
        <w:t xml:space="preserve">r. </w:t>
      </w:r>
      <w:r w:rsidRPr="00B85C9B">
        <w:rPr>
          <w:rFonts w:ascii="Times New Roman" w:hAnsi="Times New Roman"/>
        </w:rPr>
        <w:t>o obronie Ojczyzny (Dz. U. z 202</w:t>
      </w:r>
      <w:r w:rsidR="00124C1D" w:rsidRPr="00B85C9B">
        <w:rPr>
          <w:rFonts w:ascii="Times New Roman" w:hAnsi="Times New Roman"/>
        </w:rPr>
        <w:t>5</w:t>
      </w:r>
      <w:r w:rsidRPr="00B85C9B">
        <w:rPr>
          <w:rFonts w:ascii="Times New Roman" w:hAnsi="Times New Roman"/>
        </w:rPr>
        <w:t xml:space="preserve"> r. poz. </w:t>
      </w:r>
      <w:r w:rsidR="00124C1D" w:rsidRPr="00B85C9B">
        <w:rPr>
          <w:rFonts w:ascii="Times New Roman" w:hAnsi="Times New Roman"/>
        </w:rPr>
        <w:t>825</w:t>
      </w:r>
      <w:r w:rsidR="001D1C6B" w:rsidRPr="00B85C9B">
        <w:rPr>
          <w:rFonts w:ascii="Times New Roman" w:hAnsi="Times New Roman"/>
        </w:rPr>
        <w:t>, z późn. zm.</w:t>
      </w:r>
      <w:r w:rsidR="00124C1D" w:rsidRPr="00B85C9B">
        <w:rPr>
          <w:rFonts w:ascii="Times New Roman" w:hAnsi="Times New Roman"/>
        </w:rPr>
        <w:t>)</w:t>
      </w:r>
      <w:r w:rsidR="00CA0571" w:rsidRPr="00B85C9B">
        <w:rPr>
          <w:rFonts w:ascii="Times New Roman" w:hAnsi="Times New Roman"/>
        </w:rPr>
        <w:t>.</w:t>
      </w:r>
    </w:p>
    <w:p w14:paraId="4E25D351" w14:textId="3777EE51" w:rsidR="00FC3D65" w:rsidRPr="00B85C9B" w:rsidRDefault="00A4718D" w:rsidP="00873187">
      <w:pPr>
        <w:pStyle w:val="Akapitzlist"/>
        <w:numPr>
          <w:ilvl w:val="0"/>
          <w:numId w:val="1"/>
        </w:numPr>
        <w:suppressAutoHyphens/>
        <w:autoSpaceDE w:val="0"/>
        <w:autoSpaceDN w:val="0"/>
        <w:adjustRightInd w:val="0"/>
        <w:spacing w:before="240" w:line="360" w:lineRule="auto"/>
        <w:ind w:left="584" w:hanging="357"/>
        <w:contextualSpacing w:val="0"/>
        <w:jc w:val="both"/>
        <w:rPr>
          <w:rFonts w:ascii="Times New Roman" w:eastAsia="Times New Roman" w:hAnsi="Times New Roman"/>
          <w:b/>
          <w:bCs/>
          <w:lang w:eastAsia="pl-PL"/>
        </w:rPr>
      </w:pPr>
      <w:r w:rsidRPr="00B85C9B">
        <w:rPr>
          <w:rFonts w:ascii="Times New Roman" w:eastAsia="Times New Roman" w:hAnsi="Times New Roman"/>
          <w:b/>
          <w:bCs/>
          <w:lang w:eastAsia="pl-PL"/>
        </w:rPr>
        <w:t>Szczegółowy zakres zmian</w:t>
      </w:r>
      <w:r w:rsidR="00585A3F" w:rsidRPr="00B85C9B">
        <w:rPr>
          <w:rFonts w:ascii="Times New Roman" w:eastAsia="Times New Roman" w:hAnsi="Times New Roman"/>
          <w:b/>
          <w:bCs/>
          <w:lang w:eastAsia="pl-PL"/>
        </w:rPr>
        <w:t xml:space="preserve"> w </w:t>
      </w:r>
      <w:r w:rsidR="003D00A8" w:rsidRPr="00B85C9B">
        <w:rPr>
          <w:rFonts w:ascii="Times New Roman" w:eastAsia="Times New Roman" w:hAnsi="Times New Roman"/>
          <w:b/>
          <w:bCs/>
          <w:lang w:eastAsia="pl-PL"/>
        </w:rPr>
        <w:t xml:space="preserve">art. 1 projektu – </w:t>
      </w:r>
      <w:r w:rsidR="00E935C0" w:rsidRPr="00B85C9B">
        <w:rPr>
          <w:rFonts w:ascii="Times New Roman" w:eastAsia="Times New Roman" w:hAnsi="Times New Roman"/>
          <w:b/>
          <w:bCs/>
          <w:lang w:eastAsia="pl-PL"/>
        </w:rPr>
        <w:t>ustawie o</w:t>
      </w:r>
      <w:r w:rsidR="00231883" w:rsidRPr="00B85C9B">
        <w:rPr>
          <w:rFonts w:ascii="Times New Roman" w:eastAsia="Times New Roman" w:hAnsi="Times New Roman"/>
          <w:b/>
          <w:bCs/>
          <w:lang w:eastAsia="pl-PL"/>
        </w:rPr>
        <w:t> </w:t>
      </w:r>
      <w:r w:rsidR="00E935C0" w:rsidRPr="00B85C9B">
        <w:rPr>
          <w:rFonts w:ascii="Times New Roman" w:eastAsia="Times New Roman" w:hAnsi="Times New Roman"/>
          <w:b/>
          <w:bCs/>
          <w:lang w:eastAsia="pl-PL"/>
        </w:rPr>
        <w:t>finansach publicznych</w:t>
      </w:r>
      <w:r w:rsidR="00F913DC" w:rsidRPr="00B85C9B">
        <w:rPr>
          <w:rFonts w:ascii="Times New Roman" w:eastAsia="Times New Roman" w:hAnsi="Times New Roman"/>
          <w:b/>
          <w:bCs/>
          <w:lang w:eastAsia="pl-PL"/>
        </w:rPr>
        <w:t xml:space="preserve"> </w:t>
      </w:r>
    </w:p>
    <w:p w14:paraId="4876A1A1" w14:textId="3990E362" w:rsidR="00E23C49" w:rsidRPr="00B85C9B" w:rsidRDefault="00E23C49" w:rsidP="00873187">
      <w:pPr>
        <w:pStyle w:val="Akapitzlist"/>
        <w:numPr>
          <w:ilvl w:val="0"/>
          <w:numId w:val="17"/>
        </w:numPr>
        <w:spacing w:before="120" w:line="360" w:lineRule="auto"/>
        <w:contextualSpacing w:val="0"/>
        <w:jc w:val="both"/>
        <w:rPr>
          <w:rFonts w:ascii="Times New Roman" w:hAnsi="Times New Roman"/>
          <w:b/>
          <w:bCs/>
        </w:rPr>
      </w:pPr>
      <w:r w:rsidRPr="00B85C9B">
        <w:rPr>
          <w:rFonts w:ascii="Times New Roman" w:hAnsi="Times New Roman"/>
          <w:b/>
          <w:bCs/>
        </w:rPr>
        <w:t>zmian</w:t>
      </w:r>
      <w:r w:rsidR="00794FC7" w:rsidRPr="00B85C9B">
        <w:rPr>
          <w:rFonts w:ascii="Times New Roman" w:hAnsi="Times New Roman"/>
          <w:b/>
          <w:bCs/>
        </w:rPr>
        <w:t>y</w:t>
      </w:r>
      <w:r w:rsidRPr="00B85C9B">
        <w:rPr>
          <w:rFonts w:ascii="Times New Roman" w:hAnsi="Times New Roman"/>
          <w:b/>
          <w:bCs/>
        </w:rPr>
        <w:t xml:space="preserve"> w art. 11a ust. 1 pkt 6, art. 127 ust. 2 pkt 6</w:t>
      </w:r>
      <w:r w:rsidR="00EC1306" w:rsidRPr="00B85C9B">
        <w:rPr>
          <w:rFonts w:ascii="Times New Roman" w:hAnsi="Times New Roman"/>
          <w:b/>
          <w:bCs/>
        </w:rPr>
        <w:t>,</w:t>
      </w:r>
      <w:r w:rsidR="00FC6E0C" w:rsidRPr="00B85C9B">
        <w:rPr>
          <w:rFonts w:ascii="Times New Roman" w:hAnsi="Times New Roman"/>
          <w:b/>
          <w:bCs/>
        </w:rPr>
        <w:t xml:space="preserve"> art. 138 ust. 6 pkt 4,</w:t>
      </w:r>
      <w:r w:rsidR="00EC1306" w:rsidRPr="00B85C9B">
        <w:rPr>
          <w:rFonts w:ascii="Times New Roman" w:hAnsi="Times New Roman"/>
          <w:b/>
          <w:bCs/>
        </w:rPr>
        <w:t xml:space="preserve"> </w:t>
      </w:r>
      <w:r w:rsidRPr="00B85C9B">
        <w:rPr>
          <w:rFonts w:ascii="Times New Roman" w:hAnsi="Times New Roman"/>
          <w:b/>
          <w:bCs/>
        </w:rPr>
        <w:t>art. 186 pkt 5</w:t>
      </w:r>
      <w:r w:rsidR="00D32CE8" w:rsidRPr="00B85C9B">
        <w:rPr>
          <w:rFonts w:ascii="Times New Roman" w:hAnsi="Times New Roman"/>
          <w:b/>
          <w:bCs/>
        </w:rPr>
        <w:t xml:space="preserve"> </w:t>
      </w:r>
      <w:r w:rsidR="00EC1306" w:rsidRPr="00B85C9B">
        <w:rPr>
          <w:rFonts w:ascii="Times New Roman" w:hAnsi="Times New Roman"/>
          <w:b/>
          <w:bCs/>
        </w:rPr>
        <w:t>i art. 208 ust. 1</w:t>
      </w:r>
    </w:p>
    <w:p w14:paraId="0CC56D47" w14:textId="2C5B390D" w:rsidR="00E23C49" w:rsidRPr="00B85C9B" w:rsidRDefault="00E23C49" w:rsidP="00873187">
      <w:pPr>
        <w:spacing w:before="120" w:line="360" w:lineRule="auto"/>
        <w:jc w:val="both"/>
        <w:rPr>
          <w:rFonts w:ascii="Times New Roman" w:hAnsi="Times New Roman"/>
        </w:rPr>
      </w:pPr>
      <w:r w:rsidRPr="00B85C9B">
        <w:rPr>
          <w:rFonts w:ascii="Times New Roman" w:hAnsi="Times New Roman"/>
        </w:rPr>
        <w:t>Zmian</w:t>
      </w:r>
      <w:r w:rsidR="00794FC7" w:rsidRPr="00B85C9B">
        <w:rPr>
          <w:rFonts w:ascii="Times New Roman" w:hAnsi="Times New Roman"/>
        </w:rPr>
        <w:t>y</w:t>
      </w:r>
      <w:r w:rsidRPr="00B85C9B">
        <w:rPr>
          <w:rFonts w:ascii="Times New Roman" w:hAnsi="Times New Roman"/>
        </w:rPr>
        <w:t xml:space="preserve"> </w:t>
      </w:r>
      <w:r w:rsidR="007C1833" w:rsidRPr="00B85C9B">
        <w:rPr>
          <w:rFonts w:ascii="Times New Roman" w:hAnsi="Times New Roman"/>
        </w:rPr>
        <w:t>we wskazanych przepisach polegają na</w:t>
      </w:r>
      <w:r w:rsidRPr="00B85C9B">
        <w:rPr>
          <w:rFonts w:ascii="Times New Roman" w:hAnsi="Times New Roman"/>
        </w:rPr>
        <w:t xml:space="preserve"> ujednoliceni</w:t>
      </w:r>
      <w:r w:rsidR="007C1833" w:rsidRPr="00B85C9B">
        <w:rPr>
          <w:rFonts w:ascii="Times New Roman" w:hAnsi="Times New Roman"/>
        </w:rPr>
        <w:t>u</w:t>
      </w:r>
      <w:r w:rsidRPr="00B85C9B">
        <w:rPr>
          <w:rFonts w:ascii="Times New Roman" w:hAnsi="Times New Roman"/>
        </w:rPr>
        <w:t xml:space="preserve"> pisowni </w:t>
      </w:r>
      <w:r w:rsidR="00794FC7" w:rsidRPr="00B85C9B">
        <w:rPr>
          <w:rFonts w:ascii="Times New Roman" w:hAnsi="Times New Roman"/>
        </w:rPr>
        <w:t>stosowanego w danym przypadku</w:t>
      </w:r>
      <w:r w:rsidR="007C1833" w:rsidRPr="00B85C9B">
        <w:rPr>
          <w:rFonts w:ascii="Times New Roman" w:hAnsi="Times New Roman"/>
        </w:rPr>
        <w:t xml:space="preserve"> </w:t>
      </w:r>
      <w:r w:rsidR="00794FC7" w:rsidRPr="00B85C9B">
        <w:rPr>
          <w:rFonts w:ascii="Times New Roman" w:hAnsi="Times New Roman"/>
        </w:rPr>
        <w:t xml:space="preserve">określenia </w:t>
      </w:r>
      <w:r w:rsidRPr="00B85C9B">
        <w:rPr>
          <w:rFonts w:ascii="Times New Roman" w:hAnsi="Times New Roman"/>
        </w:rPr>
        <w:t>„wspóln</w:t>
      </w:r>
      <w:r w:rsidR="00794FC7" w:rsidRPr="00B85C9B">
        <w:rPr>
          <w:rFonts w:ascii="Times New Roman" w:hAnsi="Times New Roman"/>
        </w:rPr>
        <w:t>a</w:t>
      </w:r>
      <w:r w:rsidRPr="00B85C9B">
        <w:rPr>
          <w:rFonts w:ascii="Times New Roman" w:hAnsi="Times New Roman"/>
        </w:rPr>
        <w:t xml:space="preserve"> polityk</w:t>
      </w:r>
      <w:r w:rsidR="006C4C09">
        <w:rPr>
          <w:rFonts w:ascii="Times New Roman" w:hAnsi="Times New Roman"/>
        </w:rPr>
        <w:t>a</w:t>
      </w:r>
      <w:r w:rsidRPr="00B85C9B">
        <w:rPr>
          <w:rFonts w:ascii="Times New Roman" w:hAnsi="Times New Roman"/>
        </w:rPr>
        <w:t xml:space="preserve"> roln</w:t>
      </w:r>
      <w:r w:rsidR="00794FC7" w:rsidRPr="00B85C9B">
        <w:rPr>
          <w:rFonts w:ascii="Times New Roman" w:hAnsi="Times New Roman"/>
        </w:rPr>
        <w:t>a</w:t>
      </w:r>
      <w:r w:rsidRPr="00B85C9B">
        <w:rPr>
          <w:rFonts w:ascii="Times New Roman" w:hAnsi="Times New Roman"/>
        </w:rPr>
        <w:t>” – małą literą.</w:t>
      </w:r>
      <w:r w:rsidR="004A7F95" w:rsidRPr="00B85C9B">
        <w:rPr>
          <w:rFonts w:ascii="Times New Roman" w:hAnsi="Times New Roman"/>
        </w:rPr>
        <w:t xml:space="preserve"> </w:t>
      </w:r>
      <w:r w:rsidR="00BD14A1" w:rsidRPr="00B85C9B">
        <w:rPr>
          <w:rFonts w:ascii="Times New Roman" w:hAnsi="Times New Roman"/>
        </w:rPr>
        <w:t>Zarówno przepisy krajowe, jak i</w:t>
      </w:r>
      <w:r w:rsidR="007C1833" w:rsidRPr="00B85C9B">
        <w:rPr>
          <w:rFonts w:ascii="Times New Roman" w:hAnsi="Times New Roman"/>
        </w:rPr>
        <w:t> </w:t>
      </w:r>
      <w:r w:rsidR="00BD14A1" w:rsidRPr="00B85C9B">
        <w:rPr>
          <w:rFonts w:ascii="Times New Roman" w:hAnsi="Times New Roman"/>
        </w:rPr>
        <w:t xml:space="preserve">unijne, regulujące zagadnienia wspólnej polityki rolnej posługują się pisownią małymi literami. </w:t>
      </w:r>
      <w:r w:rsidR="004A7F95" w:rsidRPr="00B85C9B">
        <w:rPr>
          <w:rFonts w:ascii="Times New Roman" w:hAnsi="Times New Roman"/>
        </w:rPr>
        <w:t xml:space="preserve">Proponowana zmiana wynika z potrzeby ujednolicenia nazewnictwa w ramach </w:t>
      </w:r>
      <w:r w:rsidR="00BD14A1" w:rsidRPr="00B85C9B">
        <w:rPr>
          <w:rFonts w:ascii="Times New Roman" w:hAnsi="Times New Roman"/>
        </w:rPr>
        <w:t>ufp</w:t>
      </w:r>
      <w:r w:rsidR="00E935C0" w:rsidRPr="00B85C9B">
        <w:rPr>
          <w:rFonts w:ascii="Times New Roman" w:hAnsi="Times New Roman"/>
        </w:rPr>
        <w:t>;</w:t>
      </w:r>
    </w:p>
    <w:p w14:paraId="137184BA" w14:textId="135D4EC0" w:rsidR="008A3E0C" w:rsidRPr="00B85C9B" w:rsidRDefault="008A3E0C" w:rsidP="00873187">
      <w:pPr>
        <w:pStyle w:val="Akapitzlist"/>
        <w:numPr>
          <w:ilvl w:val="0"/>
          <w:numId w:val="17"/>
        </w:numPr>
        <w:spacing w:before="120" w:line="360" w:lineRule="auto"/>
        <w:contextualSpacing w:val="0"/>
        <w:jc w:val="both"/>
        <w:rPr>
          <w:rFonts w:ascii="Times New Roman" w:eastAsia="Calibri" w:hAnsi="Times New Roman"/>
        </w:rPr>
      </w:pPr>
      <w:bookmarkStart w:id="13" w:name="_Hlk187760744"/>
      <w:r w:rsidRPr="00B85C9B">
        <w:rPr>
          <w:rFonts w:ascii="Times New Roman" w:eastAsia="Calibri" w:hAnsi="Times New Roman"/>
          <w:b/>
          <w:bCs/>
        </w:rPr>
        <w:t>zmiana w art. 32</w:t>
      </w:r>
    </w:p>
    <w:bookmarkEnd w:id="13"/>
    <w:p w14:paraId="55D7E525" w14:textId="1F79ED81" w:rsidR="00FA08FF" w:rsidRPr="00B85C9B" w:rsidRDefault="00FA08FF" w:rsidP="00873187">
      <w:pPr>
        <w:spacing w:before="120" w:line="360" w:lineRule="auto"/>
        <w:jc w:val="both"/>
        <w:rPr>
          <w:rFonts w:ascii="Times New Roman" w:eastAsia="Calibri" w:hAnsi="Times New Roman"/>
        </w:rPr>
      </w:pPr>
      <w:r w:rsidRPr="00B85C9B">
        <w:rPr>
          <w:rFonts w:ascii="Times New Roman" w:eastAsia="Calibri" w:hAnsi="Times New Roman"/>
        </w:rPr>
        <w:t>Zmiana okresu, na jaki sporządzane są</w:t>
      </w:r>
      <w:r w:rsidR="00640ECB" w:rsidRPr="00B85C9B">
        <w:rPr>
          <w:rFonts w:ascii="Times New Roman" w:eastAsia="Calibri" w:hAnsi="Times New Roman"/>
        </w:rPr>
        <w:t>,</w:t>
      </w:r>
      <w:r w:rsidRPr="00B85C9B">
        <w:rPr>
          <w:rFonts w:ascii="Times New Roman" w:eastAsia="Calibri" w:hAnsi="Times New Roman"/>
        </w:rPr>
        <w:t xml:space="preserve"> </w:t>
      </w:r>
      <w:r w:rsidR="00640ECB" w:rsidRPr="00B85C9B">
        <w:rPr>
          <w:rFonts w:ascii="Times New Roman" w:eastAsia="Calibri" w:hAnsi="Times New Roman"/>
        </w:rPr>
        <w:t xml:space="preserve">w układzie zadaniowym, </w:t>
      </w:r>
      <w:r w:rsidRPr="00B85C9B">
        <w:rPr>
          <w:rFonts w:ascii="Times New Roman" w:eastAsia="Calibri" w:hAnsi="Times New Roman"/>
        </w:rPr>
        <w:t xml:space="preserve">plany finansowe (z roku budżetowego i </w:t>
      </w:r>
      <w:r w:rsidR="00300B32" w:rsidRPr="00B85C9B">
        <w:rPr>
          <w:rFonts w:ascii="Times New Roman" w:eastAsia="Calibri" w:hAnsi="Times New Roman"/>
        </w:rPr>
        <w:t xml:space="preserve">dwóch </w:t>
      </w:r>
      <w:r w:rsidRPr="00B85C9B">
        <w:rPr>
          <w:rFonts w:ascii="Times New Roman" w:eastAsia="Calibri" w:hAnsi="Times New Roman"/>
        </w:rPr>
        <w:t xml:space="preserve">kolejnych lat na rok budżetowy) agencji wykonawczych, instytucji gospodarki budżetowej, dysponentów państwowych funduszy celowych oraz państwowych osób prawnych, o których mowa w art. 9 pkt 14, stanowi dostosowanie do roczności przyjmowanej ustawy budżetowej. </w:t>
      </w:r>
    </w:p>
    <w:p w14:paraId="567EA45E" w14:textId="18B4F41D" w:rsidR="00FA08FF" w:rsidRPr="00B85C9B" w:rsidRDefault="00FA08FF" w:rsidP="00873187">
      <w:pPr>
        <w:spacing w:before="120" w:line="360" w:lineRule="auto"/>
        <w:jc w:val="both"/>
        <w:rPr>
          <w:rFonts w:ascii="Times New Roman" w:eastAsia="Calibri" w:hAnsi="Times New Roman"/>
        </w:rPr>
      </w:pPr>
      <w:r w:rsidRPr="00B85C9B">
        <w:rPr>
          <w:rFonts w:ascii="Times New Roman" w:eastAsia="Calibri" w:hAnsi="Times New Roman"/>
        </w:rPr>
        <w:t>Zgodnie z obowiązującymi regulacjami, po ogłoszeniu ustawy budżetowej, dysponenci przedstawiają roczne plany finansowe w zakresie poszczególnych części budżetu państwa w</w:t>
      </w:r>
      <w:r w:rsidR="00F4782B" w:rsidRPr="00B85C9B">
        <w:rPr>
          <w:rFonts w:ascii="Times New Roman" w:eastAsia="Calibri" w:hAnsi="Times New Roman"/>
        </w:rPr>
        <w:t> </w:t>
      </w:r>
      <w:r w:rsidRPr="00B85C9B">
        <w:rPr>
          <w:rFonts w:ascii="Times New Roman" w:eastAsia="Calibri" w:hAnsi="Times New Roman"/>
        </w:rPr>
        <w:t>układzie zadaniowym. Przedstawiane plany odzwierciedlają przyjętą ustawę</w:t>
      </w:r>
      <w:r w:rsidR="00300B32" w:rsidRPr="00B85C9B">
        <w:rPr>
          <w:rFonts w:ascii="Times New Roman" w:eastAsia="Calibri" w:hAnsi="Times New Roman"/>
        </w:rPr>
        <w:t xml:space="preserve"> budżetową,</w:t>
      </w:r>
      <w:r w:rsidRPr="00B85C9B">
        <w:rPr>
          <w:rFonts w:ascii="Times New Roman" w:eastAsia="Calibri" w:hAnsi="Times New Roman"/>
        </w:rPr>
        <w:t xml:space="preserve"> tj. uwzględniają m.in. wszystkie zmiany</w:t>
      </w:r>
      <w:r w:rsidR="00640ECB" w:rsidRPr="00B85C9B">
        <w:rPr>
          <w:rFonts w:ascii="Times New Roman" w:eastAsia="Calibri" w:hAnsi="Times New Roman"/>
        </w:rPr>
        <w:t>,</w:t>
      </w:r>
      <w:r w:rsidRPr="00B85C9B">
        <w:rPr>
          <w:rFonts w:ascii="Times New Roman" w:eastAsia="Calibri" w:hAnsi="Times New Roman"/>
        </w:rPr>
        <w:t xml:space="preserve"> jakie dokonane zostały na etapie prac </w:t>
      </w:r>
      <w:r w:rsidR="00640ECB" w:rsidRPr="00B85C9B">
        <w:rPr>
          <w:rFonts w:ascii="Times New Roman" w:eastAsia="Calibri" w:hAnsi="Times New Roman"/>
        </w:rPr>
        <w:t>parlamentarnych</w:t>
      </w:r>
      <w:r w:rsidRPr="00B85C9B">
        <w:rPr>
          <w:rFonts w:ascii="Times New Roman" w:eastAsia="Calibri" w:hAnsi="Times New Roman"/>
        </w:rPr>
        <w:t xml:space="preserve">. </w:t>
      </w:r>
      <w:r w:rsidR="00640ECB" w:rsidRPr="00B85C9B">
        <w:rPr>
          <w:rFonts w:ascii="Times New Roman" w:eastAsia="Calibri" w:hAnsi="Times New Roman"/>
        </w:rPr>
        <w:lastRenderedPageBreak/>
        <w:t>Zgodnie z projektem a</w:t>
      </w:r>
      <w:r w:rsidRPr="00B85C9B">
        <w:rPr>
          <w:rFonts w:ascii="Times New Roman" w:eastAsia="Calibri" w:hAnsi="Times New Roman"/>
        </w:rPr>
        <w:t>nalogiczny proces odbywać się będzie w odniesieniu do planów finansowych agencji wykonawczych, instytucji gospodarki budżetowej, dysponentów państwowych funduszy celowych oraz państwowych osób prawnych, o których mowa w art. 9 pkt 14.</w:t>
      </w:r>
    </w:p>
    <w:p w14:paraId="07695D30" w14:textId="12116C42" w:rsidR="004F7C8F" w:rsidRPr="00B85C9B" w:rsidRDefault="000C6EC2" w:rsidP="00873187">
      <w:pPr>
        <w:spacing w:before="120" w:line="360" w:lineRule="auto"/>
        <w:jc w:val="both"/>
        <w:rPr>
          <w:rFonts w:ascii="Times New Roman" w:eastAsia="Calibri" w:hAnsi="Times New Roman"/>
        </w:rPr>
      </w:pPr>
      <w:r w:rsidRPr="00B85C9B">
        <w:rPr>
          <w:rFonts w:ascii="Times New Roman" w:eastAsia="Calibri" w:hAnsi="Times New Roman"/>
        </w:rPr>
        <w:t>P</w:t>
      </w:r>
      <w:r w:rsidR="00FA08FF" w:rsidRPr="00B85C9B">
        <w:rPr>
          <w:rFonts w:ascii="Times New Roman" w:eastAsia="Calibri" w:hAnsi="Times New Roman"/>
        </w:rPr>
        <w:t>rojektowana zmiana art.</w:t>
      </w:r>
      <w:r w:rsidR="00300B32" w:rsidRPr="00B85C9B">
        <w:rPr>
          <w:rFonts w:ascii="Times New Roman" w:eastAsia="Calibri" w:hAnsi="Times New Roman"/>
        </w:rPr>
        <w:t xml:space="preserve"> </w:t>
      </w:r>
      <w:r w:rsidR="00FA08FF" w:rsidRPr="00B85C9B">
        <w:rPr>
          <w:rFonts w:ascii="Times New Roman" w:eastAsia="Calibri" w:hAnsi="Times New Roman"/>
        </w:rPr>
        <w:t xml:space="preserve">32 nie wpływa na obowiązki jednostek wynikające z konieczności sporządzania materiałów planistycznych na potrzeby opracowania skonsolidowanego planu wydatków na rok budżetowy i dwa kolejne lata </w:t>
      </w:r>
      <w:r w:rsidR="00300B32" w:rsidRPr="00B85C9B">
        <w:rPr>
          <w:rFonts w:ascii="Times New Roman" w:eastAsia="Calibri" w:hAnsi="Times New Roman"/>
        </w:rPr>
        <w:t xml:space="preserve">w przypadku </w:t>
      </w:r>
      <w:r w:rsidR="00FA08FF" w:rsidRPr="00B85C9B">
        <w:rPr>
          <w:rFonts w:ascii="Times New Roman" w:eastAsia="Calibri" w:hAnsi="Times New Roman"/>
        </w:rPr>
        <w:t>państwowych jednostek budżetowych, państwowych funduszy celowych, agencji wykonawczych, instytucji gospodarki budżetowej oraz państwowych osób prawnych, o których mowa w art. 9 pkt 14, sporządzanego w układzie zadań budżetowych jako części uzasadnienia projektu ustawy budżetowej (zgodnie z art. 142 ust. 1 pkt 11)</w:t>
      </w:r>
      <w:r w:rsidR="00C61DFF" w:rsidRPr="00B85C9B">
        <w:rPr>
          <w:rFonts w:ascii="Times New Roman" w:eastAsia="Calibri" w:hAnsi="Times New Roman"/>
        </w:rPr>
        <w:t>;</w:t>
      </w:r>
      <w:r w:rsidR="00FA08FF" w:rsidRPr="00B85C9B">
        <w:rPr>
          <w:rFonts w:ascii="Times New Roman" w:eastAsia="Calibri" w:hAnsi="Times New Roman"/>
        </w:rPr>
        <w:t xml:space="preserve"> </w:t>
      </w:r>
    </w:p>
    <w:p w14:paraId="1C28B37A" w14:textId="40C01C09" w:rsidR="00FC3D65" w:rsidRPr="00B85C9B" w:rsidRDefault="007E6949" w:rsidP="00873187">
      <w:pPr>
        <w:pStyle w:val="Akapitzlist"/>
        <w:numPr>
          <w:ilvl w:val="0"/>
          <w:numId w:val="25"/>
        </w:numPr>
        <w:spacing w:before="120" w:line="360" w:lineRule="auto"/>
        <w:contextualSpacing w:val="0"/>
        <w:jc w:val="both"/>
        <w:rPr>
          <w:rFonts w:ascii="Times New Roman" w:hAnsi="Times New Roman"/>
          <w:b/>
        </w:rPr>
      </w:pPr>
      <w:r w:rsidRPr="00B85C9B">
        <w:rPr>
          <w:rFonts w:ascii="Times New Roman" w:hAnsi="Times New Roman"/>
          <w:b/>
        </w:rPr>
        <w:t>dodanie</w:t>
      </w:r>
      <w:r w:rsidR="00FC3D65" w:rsidRPr="00B85C9B">
        <w:rPr>
          <w:rFonts w:ascii="Times New Roman" w:hAnsi="Times New Roman"/>
          <w:b/>
        </w:rPr>
        <w:t xml:space="preserve"> art. 3</w:t>
      </w:r>
      <w:r w:rsidR="008A3E0C" w:rsidRPr="00B85C9B">
        <w:rPr>
          <w:rFonts w:ascii="Times New Roman" w:hAnsi="Times New Roman"/>
          <w:b/>
        </w:rPr>
        <w:t>2</w:t>
      </w:r>
      <w:r w:rsidRPr="00B85C9B">
        <w:rPr>
          <w:rFonts w:ascii="Times New Roman" w:hAnsi="Times New Roman"/>
          <w:b/>
        </w:rPr>
        <w:t>a</w:t>
      </w:r>
      <w:r w:rsidR="00585A3F" w:rsidRPr="00B85C9B">
        <w:rPr>
          <w:rFonts w:ascii="Times New Roman" w:hAnsi="Times New Roman"/>
          <w:b/>
        </w:rPr>
        <w:t xml:space="preserve"> </w:t>
      </w:r>
    </w:p>
    <w:p w14:paraId="7670AB09" w14:textId="46121D69" w:rsidR="00114035" w:rsidRPr="00B85C9B" w:rsidRDefault="00114035" w:rsidP="00873187">
      <w:pPr>
        <w:spacing w:before="120" w:line="360" w:lineRule="auto"/>
        <w:jc w:val="both"/>
        <w:rPr>
          <w:rFonts w:ascii="Times New Roman" w:hAnsi="Times New Roman"/>
        </w:rPr>
      </w:pPr>
      <w:r w:rsidRPr="00B85C9B">
        <w:rPr>
          <w:rFonts w:ascii="Times New Roman" w:hAnsi="Times New Roman"/>
        </w:rPr>
        <w:t>Przepis reguluje kwestie związane z ustaleni</w:t>
      </w:r>
      <w:r w:rsidR="007C1833" w:rsidRPr="00B85C9B">
        <w:rPr>
          <w:rFonts w:ascii="Times New Roman" w:hAnsi="Times New Roman"/>
        </w:rPr>
        <w:t>em</w:t>
      </w:r>
      <w:r w:rsidRPr="00B85C9B">
        <w:rPr>
          <w:rFonts w:ascii="Times New Roman" w:hAnsi="Times New Roman"/>
        </w:rPr>
        <w:t xml:space="preserve"> pierwszego planu finansowego jednostki tworzonej w trakcie rok</w:t>
      </w:r>
      <w:r w:rsidR="00810C01" w:rsidRPr="00B85C9B">
        <w:rPr>
          <w:rFonts w:ascii="Times New Roman" w:hAnsi="Times New Roman"/>
        </w:rPr>
        <w:t>u</w:t>
      </w:r>
      <w:r w:rsidRPr="00B85C9B">
        <w:rPr>
          <w:rFonts w:ascii="Times New Roman" w:hAnsi="Times New Roman"/>
        </w:rPr>
        <w:t xml:space="preserve"> budżetowego</w:t>
      </w:r>
      <w:r w:rsidR="00300B32" w:rsidRPr="00B85C9B">
        <w:rPr>
          <w:rFonts w:ascii="Times New Roman" w:hAnsi="Times New Roman"/>
        </w:rPr>
        <w:t>,</w:t>
      </w:r>
      <w:r w:rsidRPr="00B85C9B">
        <w:rPr>
          <w:rFonts w:ascii="Times New Roman" w:hAnsi="Times New Roman"/>
        </w:rPr>
        <w:t xml:space="preserve"> tj. wskazuj</w:t>
      </w:r>
      <w:r w:rsidR="00300B32" w:rsidRPr="00B85C9B">
        <w:rPr>
          <w:rFonts w:ascii="Times New Roman" w:hAnsi="Times New Roman"/>
        </w:rPr>
        <w:t>e</w:t>
      </w:r>
      <w:r w:rsidRPr="00B85C9B">
        <w:rPr>
          <w:rFonts w:ascii="Times New Roman" w:hAnsi="Times New Roman"/>
        </w:rPr>
        <w:t xml:space="preserve"> </w:t>
      </w:r>
      <w:r w:rsidR="007C1833" w:rsidRPr="00B85C9B">
        <w:rPr>
          <w:rFonts w:ascii="Times New Roman" w:hAnsi="Times New Roman"/>
        </w:rPr>
        <w:t xml:space="preserve">tryb ustalenia tego planu, </w:t>
      </w:r>
      <w:r w:rsidRPr="00B85C9B">
        <w:rPr>
          <w:rFonts w:ascii="Times New Roman" w:hAnsi="Times New Roman"/>
        </w:rPr>
        <w:t xml:space="preserve">podmiot </w:t>
      </w:r>
      <w:r w:rsidR="007C1833" w:rsidRPr="00B85C9B">
        <w:rPr>
          <w:rFonts w:ascii="Times New Roman" w:hAnsi="Times New Roman"/>
        </w:rPr>
        <w:t xml:space="preserve">do tego </w:t>
      </w:r>
      <w:r w:rsidRPr="00B85C9B">
        <w:rPr>
          <w:rFonts w:ascii="Times New Roman" w:hAnsi="Times New Roman"/>
        </w:rPr>
        <w:t xml:space="preserve">zobowiązany oraz </w:t>
      </w:r>
      <w:r w:rsidR="00300B32" w:rsidRPr="00B85C9B">
        <w:rPr>
          <w:rFonts w:ascii="Times New Roman" w:hAnsi="Times New Roman"/>
        </w:rPr>
        <w:t xml:space="preserve">proces </w:t>
      </w:r>
      <w:r w:rsidRPr="00B85C9B">
        <w:rPr>
          <w:rFonts w:ascii="Times New Roman" w:hAnsi="Times New Roman"/>
        </w:rPr>
        <w:t>uzgadnia</w:t>
      </w:r>
      <w:r w:rsidR="00300B32" w:rsidRPr="00B85C9B">
        <w:rPr>
          <w:rFonts w:ascii="Times New Roman" w:hAnsi="Times New Roman"/>
        </w:rPr>
        <w:t>nia</w:t>
      </w:r>
      <w:r w:rsidRPr="00B85C9B">
        <w:rPr>
          <w:rFonts w:ascii="Times New Roman" w:hAnsi="Times New Roman"/>
        </w:rPr>
        <w:t xml:space="preserve"> plan</w:t>
      </w:r>
      <w:r w:rsidR="00300B32" w:rsidRPr="00B85C9B">
        <w:rPr>
          <w:rFonts w:ascii="Times New Roman" w:hAnsi="Times New Roman"/>
        </w:rPr>
        <w:t>u</w:t>
      </w:r>
      <w:r w:rsidRPr="00B85C9B">
        <w:rPr>
          <w:rFonts w:ascii="Times New Roman" w:hAnsi="Times New Roman"/>
        </w:rPr>
        <w:t xml:space="preserve">. </w:t>
      </w:r>
    </w:p>
    <w:p w14:paraId="4FC82828" w14:textId="264F2619" w:rsidR="00114035" w:rsidRPr="00B85C9B" w:rsidRDefault="00291A03" w:rsidP="00873187">
      <w:pPr>
        <w:spacing w:before="120" w:line="360" w:lineRule="auto"/>
        <w:jc w:val="both"/>
        <w:rPr>
          <w:rFonts w:ascii="Times New Roman" w:hAnsi="Times New Roman"/>
        </w:rPr>
      </w:pPr>
      <w:r w:rsidRPr="00B85C9B">
        <w:rPr>
          <w:rFonts w:ascii="Times New Roman" w:hAnsi="Times New Roman"/>
        </w:rPr>
        <w:t xml:space="preserve">Pierwszy plan finansowy agencji </w:t>
      </w:r>
      <w:r w:rsidR="00114035" w:rsidRPr="00B85C9B">
        <w:rPr>
          <w:rFonts w:ascii="Times New Roman" w:hAnsi="Times New Roman"/>
        </w:rPr>
        <w:t>wykonawczych, instytucji gospodarki budżetowej, państwowych funduszy celowych, funduszy, o których mowa w art. 9 pkt 8</w:t>
      </w:r>
      <w:r w:rsidR="002C042A" w:rsidRPr="00B85C9B">
        <w:rPr>
          <w:rFonts w:ascii="Times New Roman" w:hAnsi="Times New Roman"/>
        </w:rPr>
        <w:t>,</w:t>
      </w:r>
      <w:r w:rsidR="00114035" w:rsidRPr="00B85C9B">
        <w:rPr>
          <w:rFonts w:ascii="Times New Roman" w:hAnsi="Times New Roman"/>
        </w:rPr>
        <w:t xml:space="preserve"> oraz państwowych osób prawnych, o których mowa w art. 9 pkt 14, utworzonych w trakcie roku budżetowego, </w:t>
      </w:r>
      <w:r w:rsidRPr="00B85C9B">
        <w:rPr>
          <w:rFonts w:ascii="Times New Roman" w:hAnsi="Times New Roman"/>
        </w:rPr>
        <w:t>będzie ustalał</w:t>
      </w:r>
      <w:r w:rsidR="00640ECB" w:rsidRPr="00B85C9B">
        <w:rPr>
          <w:rFonts w:ascii="Times New Roman" w:hAnsi="Times New Roman"/>
        </w:rPr>
        <w:t>,</w:t>
      </w:r>
      <w:r w:rsidRPr="00B85C9B">
        <w:rPr>
          <w:rFonts w:ascii="Times New Roman" w:hAnsi="Times New Roman"/>
        </w:rPr>
        <w:t xml:space="preserve"> niezwłocznie</w:t>
      </w:r>
      <w:r w:rsidR="006A5A86" w:rsidRPr="00B85C9B">
        <w:rPr>
          <w:rFonts w:ascii="Times New Roman" w:hAnsi="Times New Roman"/>
        </w:rPr>
        <w:t xml:space="preserve"> po utworzeniu jednostki</w:t>
      </w:r>
      <w:r w:rsidR="00640ECB" w:rsidRPr="00B85C9B">
        <w:rPr>
          <w:rFonts w:ascii="Times New Roman" w:hAnsi="Times New Roman"/>
        </w:rPr>
        <w:t>,</w:t>
      </w:r>
      <w:r w:rsidRPr="00B85C9B">
        <w:rPr>
          <w:rFonts w:ascii="Times New Roman" w:hAnsi="Times New Roman"/>
        </w:rPr>
        <w:t xml:space="preserve"> </w:t>
      </w:r>
      <w:r w:rsidR="00114035" w:rsidRPr="00B85C9B">
        <w:rPr>
          <w:rFonts w:ascii="Times New Roman" w:hAnsi="Times New Roman"/>
        </w:rPr>
        <w:t>odpowiednio kierownik jednostki sektora finansów publicznych lub dysponent państwowego funduszu celowego, w porozumieniu z:</w:t>
      </w:r>
    </w:p>
    <w:p w14:paraId="04E1CFF7" w14:textId="394EEF79" w:rsidR="00EF72D4" w:rsidRPr="00B85C9B" w:rsidRDefault="00114035" w:rsidP="00873187">
      <w:pPr>
        <w:numPr>
          <w:ilvl w:val="0"/>
          <w:numId w:val="3"/>
        </w:numPr>
        <w:spacing w:line="360" w:lineRule="auto"/>
        <w:ind w:left="360"/>
        <w:jc w:val="both"/>
        <w:rPr>
          <w:rFonts w:ascii="Times New Roman" w:hAnsi="Times New Roman"/>
        </w:rPr>
      </w:pPr>
      <w:r w:rsidRPr="00B85C9B">
        <w:rPr>
          <w:rFonts w:ascii="Times New Roman" w:hAnsi="Times New Roman"/>
        </w:rPr>
        <w:t>organem sprawującym nadzór nad jednostką</w:t>
      </w:r>
      <w:r w:rsidR="00EF72D4" w:rsidRPr="00B85C9B">
        <w:rPr>
          <w:rFonts w:ascii="Times New Roman" w:hAnsi="Times New Roman"/>
        </w:rPr>
        <w:t>,</w:t>
      </w:r>
      <w:r w:rsidRPr="00B85C9B">
        <w:rPr>
          <w:rFonts w:ascii="Times New Roman" w:hAnsi="Times New Roman"/>
        </w:rPr>
        <w:t xml:space="preserve"> </w:t>
      </w:r>
      <w:r w:rsidR="001B451A" w:rsidRPr="00B85C9B">
        <w:rPr>
          <w:rFonts w:ascii="Times New Roman" w:hAnsi="Times New Roman"/>
        </w:rPr>
        <w:t>jeżeli jednostka jest nadzorowana przez taki organ, lub organem, któremu jednostka podlega, jeżeli jednostka podlega takiemu organowi,</w:t>
      </w:r>
    </w:p>
    <w:p w14:paraId="71B2B6AB" w14:textId="1CF4F922" w:rsidR="00EF72D4" w:rsidRPr="00B85C9B" w:rsidRDefault="00114035" w:rsidP="00873187">
      <w:pPr>
        <w:numPr>
          <w:ilvl w:val="0"/>
          <w:numId w:val="3"/>
        </w:numPr>
        <w:spacing w:line="360" w:lineRule="auto"/>
        <w:ind w:left="360"/>
        <w:jc w:val="both"/>
        <w:rPr>
          <w:rFonts w:ascii="Times New Roman" w:hAnsi="Times New Roman"/>
        </w:rPr>
      </w:pPr>
      <w:r w:rsidRPr="00B85C9B">
        <w:rPr>
          <w:rFonts w:ascii="Times New Roman" w:hAnsi="Times New Roman"/>
        </w:rPr>
        <w:t xml:space="preserve">organem nadzorującym dysponenta </w:t>
      </w:r>
      <w:r w:rsidR="00A941D1" w:rsidRPr="00B85C9B">
        <w:rPr>
          <w:rFonts w:ascii="Times New Roman" w:hAnsi="Times New Roman"/>
        </w:rPr>
        <w:t xml:space="preserve">państwowego funduszu celowego, jeżeli dysponent tego funduszu jest nadzorowany przez taki organ − w przypadku państwowego funduszu celowego, którego dysponentem nie jest minister. </w:t>
      </w:r>
    </w:p>
    <w:p w14:paraId="666B1071" w14:textId="45755F6E" w:rsidR="00291A03" w:rsidRPr="00B85C9B" w:rsidRDefault="00114035" w:rsidP="00873187">
      <w:pPr>
        <w:spacing w:before="120" w:line="360" w:lineRule="auto"/>
        <w:jc w:val="both"/>
        <w:rPr>
          <w:rFonts w:ascii="Times New Roman" w:hAnsi="Times New Roman"/>
        </w:rPr>
      </w:pPr>
      <w:r w:rsidRPr="00B85C9B">
        <w:rPr>
          <w:rFonts w:ascii="Times New Roman" w:hAnsi="Times New Roman"/>
        </w:rPr>
        <w:t>Następnie konieczne będzie uzgodnienie przez kierownika jednostki sektora finansów publicznych albo dysponenta państwowego funduszu celowego</w:t>
      </w:r>
      <w:r w:rsidR="00384B29" w:rsidRPr="00B85C9B">
        <w:rPr>
          <w:rFonts w:ascii="Times New Roman" w:hAnsi="Times New Roman"/>
        </w:rPr>
        <w:t xml:space="preserve"> pierwszego</w:t>
      </w:r>
      <w:r w:rsidRPr="00B85C9B">
        <w:rPr>
          <w:rFonts w:ascii="Times New Roman" w:hAnsi="Times New Roman"/>
        </w:rPr>
        <w:t xml:space="preserve"> planu</w:t>
      </w:r>
      <w:r w:rsidR="00384B29" w:rsidRPr="00B85C9B">
        <w:rPr>
          <w:rFonts w:ascii="Times New Roman" w:hAnsi="Times New Roman"/>
        </w:rPr>
        <w:t xml:space="preserve"> finansowego</w:t>
      </w:r>
      <w:r w:rsidRPr="00B85C9B">
        <w:rPr>
          <w:rFonts w:ascii="Times New Roman" w:hAnsi="Times New Roman"/>
        </w:rPr>
        <w:t xml:space="preserve"> z Ministrem Finansów </w:t>
      </w:r>
      <w:r w:rsidR="004F7C8F" w:rsidRPr="00B85C9B">
        <w:rPr>
          <w:rFonts w:ascii="Times New Roman" w:hAnsi="Times New Roman"/>
        </w:rPr>
        <w:t>i</w:t>
      </w:r>
      <w:r w:rsidR="003F7BB1" w:rsidRPr="00B85C9B">
        <w:rPr>
          <w:rFonts w:ascii="Times New Roman" w:hAnsi="Times New Roman"/>
        </w:rPr>
        <w:t> </w:t>
      </w:r>
      <w:r w:rsidR="004F7C8F" w:rsidRPr="00B85C9B">
        <w:rPr>
          <w:rFonts w:ascii="Times New Roman" w:hAnsi="Times New Roman"/>
        </w:rPr>
        <w:t>Go</w:t>
      </w:r>
      <w:r w:rsidR="002C042A" w:rsidRPr="00B85C9B">
        <w:rPr>
          <w:rFonts w:ascii="Times New Roman" w:hAnsi="Times New Roman"/>
        </w:rPr>
        <w:t>s</w:t>
      </w:r>
      <w:r w:rsidR="004F7C8F" w:rsidRPr="00B85C9B">
        <w:rPr>
          <w:rFonts w:ascii="Times New Roman" w:hAnsi="Times New Roman"/>
        </w:rPr>
        <w:t xml:space="preserve">podarki </w:t>
      </w:r>
      <w:r w:rsidRPr="00B85C9B">
        <w:rPr>
          <w:rFonts w:ascii="Times New Roman" w:hAnsi="Times New Roman"/>
        </w:rPr>
        <w:t>i</w:t>
      </w:r>
      <w:r w:rsidR="00291A03" w:rsidRPr="00B85C9B">
        <w:rPr>
          <w:rFonts w:ascii="Times New Roman" w:hAnsi="Times New Roman"/>
        </w:rPr>
        <w:t> </w:t>
      </w:r>
      <w:r w:rsidRPr="00B85C9B">
        <w:rPr>
          <w:rFonts w:ascii="Times New Roman" w:hAnsi="Times New Roman"/>
        </w:rPr>
        <w:t xml:space="preserve">wystąpienie o opinię do sejmowej komisji właściwej do spraw budżetu. </w:t>
      </w:r>
    </w:p>
    <w:p w14:paraId="596A965B" w14:textId="0BCB1D9A" w:rsidR="00DF5D6F" w:rsidRPr="00B85C9B" w:rsidRDefault="00213AE1" w:rsidP="00873187">
      <w:pPr>
        <w:spacing w:before="120" w:line="360" w:lineRule="auto"/>
        <w:jc w:val="both"/>
        <w:rPr>
          <w:rFonts w:ascii="Times New Roman" w:hAnsi="Times New Roman"/>
          <w:bCs/>
        </w:rPr>
      </w:pPr>
      <w:r w:rsidRPr="00B85C9B">
        <w:rPr>
          <w:rFonts w:ascii="Times New Roman" w:hAnsi="Times New Roman"/>
          <w:bCs/>
        </w:rPr>
        <w:t>P</w:t>
      </w:r>
      <w:r w:rsidR="00010281" w:rsidRPr="00B85C9B">
        <w:rPr>
          <w:rFonts w:ascii="Times New Roman" w:hAnsi="Times New Roman"/>
          <w:bCs/>
        </w:rPr>
        <w:t>ierwszy</w:t>
      </w:r>
      <w:r w:rsidR="000A19BD" w:rsidRPr="00B85C9B">
        <w:rPr>
          <w:rFonts w:ascii="Times New Roman" w:hAnsi="Times New Roman"/>
          <w:bCs/>
        </w:rPr>
        <w:t xml:space="preserve"> plan finansowy </w:t>
      </w:r>
      <w:r w:rsidRPr="00B85C9B">
        <w:rPr>
          <w:rFonts w:ascii="Times New Roman" w:hAnsi="Times New Roman"/>
          <w:bCs/>
        </w:rPr>
        <w:t xml:space="preserve">będzie </w:t>
      </w:r>
      <w:r w:rsidR="000A19BD" w:rsidRPr="00B85C9B">
        <w:rPr>
          <w:rFonts w:ascii="Times New Roman" w:hAnsi="Times New Roman"/>
          <w:bCs/>
        </w:rPr>
        <w:t xml:space="preserve">podstawą gospodarki finansowej jednostki sektora finansów publicznych w roku jej utworzenia. </w:t>
      </w:r>
      <w:r w:rsidR="001D2BDA" w:rsidRPr="00B85C9B">
        <w:rPr>
          <w:rFonts w:ascii="Times New Roman" w:hAnsi="Times New Roman"/>
          <w:bCs/>
        </w:rPr>
        <w:t>Należy podkreślić, ż</w:t>
      </w:r>
      <w:r w:rsidR="00640ECB" w:rsidRPr="00B85C9B">
        <w:rPr>
          <w:rFonts w:ascii="Times New Roman" w:hAnsi="Times New Roman"/>
          <w:bCs/>
        </w:rPr>
        <w:t>e</w:t>
      </w:r>
      <w:r w:rsidR="001D2BDA" w:rsidRPr="00B85C9B">
        <w:rPr>
          <w:rFonts w:ascii="Times New Roman" w:hAnsi="Times New Roman"/>
          <w:bCs/>
        </w:rPr>
        <w:t xml:space="preserve"> jest to taki sam plan finansowy jak </w:t>
      </w:r>
      <w:r w:rsidR="001D2BDA" w:rsidRPr="00B85C9B">
        <w:rPr>
          <w:rFonts w:ascii="Times New Roman" w:hAnsi="Times New Roman"/>
          <w:bCs/>
        </w:rPr>
        <w:lastRenderedPageBreak/>
        <w:t xml:space="preserve">sporządzany na podstawie przepisów art. 21, </w:t>
      </w:r>
      <w:r w:rsidR="00640ECB" w:rsidRPr="00B85C9B">
        <w:rPr>
          <w:rFonts w:ascii="Times New Roman" w:hAnsi="Times New Roman"/>
          <w:bCs/>
        </w:rPr>
        <w:t xml:space="preserve">art. </w:t>
      </w:r>
      <w:r w:rsidR="001D2BDA" w:rsidRPr="00B85C9B">
        <w:rPr>
          <w:rFonts w:ascii="Times New Roman" w:hAnsi="Times New Roman"/>
          <w:bCs/>
        </w:rPr>
        <w:t xml:space="preserve">24, </w:t>
      </w:r>
      <w:r w:rsidR="00640ECB" w:rsidRPr="00B85C9B">
        <w:rPr>
          <w:rFonts w:ascii="Times New Roman" w:hAnsi="Times New Roman"/>
          <w:bCs/>
        </w:rPr>
        <w:t xml:space="preserve">art. </w:t>
      </w:r>
      <w:r w:rsidR="001D2BDA" w:rsidRPr="00B85C9B">
        <w:rPr>
          <w:rFonts w:ascii="Times New Roman" w:hAnsi="Times New Roman"/>
          <w:bCs/>
        </w:rPr>
        <w:t>29</w:t>
      </w:r>
      <w:r w:rsidR="00640ECB" w:rsidRPr="00B85C9B">
        <w:rPr>
          <w:rFonts w:ascii="Times New Roman" w:hAnsi="Times New Roman"/>
          <w:bCs/>
        </w:rPr>
        <w:t xml:space="preserve"> i art.</w:t>
      </w:r>
      <w:r w:rsidR="001D2BDA" w:rsidRPr="00B85C9B">
        <w:rPr>
          <w:rFonts w:ascii="Times New Roman" w:hAnsi="Times New Roman"/>
          <w:bCs/>
        </w:rPr>
        <w:t xml:space="preserve"> 30, ale </w:t>
      </w:r>
      <w:r w:rsidR="00DF5D6F" w:rsidRPr="00B85C9B">
        <w:rPr>
          <w:rFonts w:ascii="Times New Roman" w:hAnsi="Times New Roman"/>
          <w:bCs/>
        </w:rPr>
        <w:t>obejmujący</w:t>
      </w:r>
      <w:r w:rsidR="001D2BDA" w:rsidRPr="00B85C9B">
        <w:rPr>
          <w:rFonts w:ascii="Times New Roman" w:hAnsi="Times New Roman"/>
          <w:bCs/>
        </w:rPr>
        <w:t xml:space="preserve"> jedynie częś</w:t>
      </w:r>
      <w:r w:rsidR="00DF5D6F" w:rsidRPr="00B85C9B">
        <w:rPr>
          <w:rFonts w:ascii="Times New Roman" w:hAnsi="Times New Roman"/>
          <w:bCs/>
        </w:rPr>
        <w:t>ć</w:t>
      </w:r>
      <w:r w:rsidR="001D2BDA" w:rsidRPr="00B85C9B">
        <w:rPr>
          <w:rFonts w:ascii="Times New Roman" w:hAnsi="Times New Roman"/>
          <w:bCs/>
        </w:rPr>
        <w:t xml:space="preserve"> roku budżetowego z uwagi na utworzenie jednostki w jego trakcie.</w:t>
      </w:r>
      <w:r w:rsidR="00DF5D6F" w:rsidRPr="00B85C9B">
        <w:rPr>
          <w:rFonts w:ascii="Times New Roman" w:hAnsi="Times New Roman"/>
          <w:bCs/>
        </w:rPr>
        <w:t xml:space="preserve"> </w:t>
      </w:r>
      <w:r w:rsidR="00640ECB" w:rsidRPr="00B85C9B">
        <w:rPr>
          <w:rFonts w:ascii="Times New Roman" w:hAnsi="Times New Roman"/>
          <w:bCs/>
        </w:rPr>
        <w:t xml:space="preserve">W związku z tym </w:t>
      </w:r>
      <w:r w:rsidR="00DF5D6F" w:rsidRPr="00B85C9B">
        <w:rPr>
          <w:rFonts w:ascii="Times New Roman" w:hAnsi="Times New Roman"/>
          <w:bCs/>
        </w:rPr>
        <w:t xml:space="preserve">do pierwszego planu finansowego </w:t>
      </w:r>
      <w:r w:rsidR="00640ECB" w:rsidRPr="00B85C9B">
        <w:rPr>
          <w:rFonts w:ascii="Times New Roman" w:hAnsi="Times New Roman"/>
          <w:bCs/>
        </w:rPr>
        <w:t xml:space="preserve">będą </w:t>
      </w:r>
      <w:r w:rsidR="00DF5D6F" w:rsidRPr="00B85C9B">
        <w:rPr>
          <w:rFonts w:ascii="Times New Roman" w:hAnsi="Times New Roman"/>
          <w:bCs/>
        </w:rPr>
        <w:t>stos</w:t>
      </w:r>
      <w:r w:rsidR="00640ECB" w:rsidRPr="00B85C9B">
        <w:rPr>
          <w:rFonts w:ascii="Times New Roman" w:hAnsi="Times New Roman"/>
          <w:bCs/>
        </w:rPr>
        <w:t>owane</w:t>
      </w:r>
      <w:r w:rsidR="00DF5D6F" w:rsidRPr="00B85C9B">
        <w:rPr>
          <w:rFonts w:ascii="Times New Roman" w:hAnsi="Times New Roman"/>
          <w:bCs/>
        </w:rPr>
        <w:t xml:space="preserve"> odpowiednio przepisy dotyczące planów finansowych agencji wykonawczych, instytucji gospodarki budżetowej, państwowych funduszy celowych, funduszy, o których mowa w art. 9 pkt 8, oraz państwowych osób prawnych, o których mowa w art. 9 pkt 14</w:t>
      </w:r>
      <w:r w:rsidR="000277E0">
        <w:rPr>
          <w:rFonts w:ascii="Times New Roman" w:hAnsi="Times New Roman"/>
          <w:bCs/>
        </w:rPr>
        <w:t xml:space="preserve"> </w:t>
      </w:r>
      <w:r w:rsidR="00DF5D6F" w:rsidRPr="00B85C9B">
        <w:rPr>
          <w:rFonts w:ascii="Times New Roman" w:hAnsi="Times New Roman"/>
          <w:bCs/>
        </w:rPr>
        <w:t>ufp.</w:t>
      </w:r>
    </w:p>
    <w:p w14:paraId="34DBE2E9" w14:textId="4AEA8F09" w:rsidR="00291A03" w:rsidRPr="00B85C9B" w:rsidRDefault="00010281" w:rsidP="00873187">
      <w:pPr>
        <w:spacing w:before="120" w:line="360" w:lineRule="auto"/>
        <w:jc w:val="both"/>
        <w:rPr>
          <w:rFonts w:ascii="Times New Roman" w:hAnsi="Times New Roman"/>
        </w:rPr>
      </w:pPr>
      <w:r w:rsidRPr="00B85C9B">
        <w:rPr>
          <w:rFonts w:ascii="Times New Roman" w:hAnsi="Times New Roman"/>
        </w:rPr>
        <w:t>K</w:t>
      </w:r>
      <w:r w:rsidR="00291A03" w:rsidRPr="00B85C9B">
        <w:rPr>
          <w:rFonts w:ascii="Times New Roman" w:hAnsi="Times New Roman"/>
        </w:rPr>
        <w:t>westie dotyczące sporządzania planu finansowego i jego elementów uregulowane są obecnie w przepisach ufp</w:t>
      </w:r>
      <w:r w:rsidR="00300B32" w:rsidRPr="00B85C9B">
        <w:rPr>
          <w:rFonts w:ascii="Times New Roman" w:hAnsi="Times New Roman"/>
        </w:rPr>
        <w:t xml:space="preserve">, jednak </w:t>
      </w:r>
      <w:r w:rsidR="00291A03" w:rsidRPr="00B85C9B">
        <w:rPr>
          <w:rFonts w:ascii="Times New Roman" w:hAnsi="Times New Roman"/>
        </w:rPr>
        <w:t xml:space="preserve">nie </w:t>
      </w:r>
      <w:r w:rsidR="00640ECB" w:rsidRPr="00B85C9B">
        <w:rPr>
          <w:rFonts w:ascii="Times New Roman" w:hAnsi="Times New Roman"/>
        </w:rPr>
        <w:t xml:space="preserve">ma </w:t>
      </w:r>
      <w:r w:rsidR="000553B3" w:rsidRPr="00B85C9B">
        <w:rPr>
          <w:rFonts w:ascii="Times New Roman" w:hAnsi="Times New Roman"/>
        </w:rPr>
        <w:t xml:space="preserve">wprost </w:t>
      </w:r>
      <w:r w:rsidR="00291A03" w:rsidRPr="00B85C9B">
        <w:rPr>
          <w:rFonts w:ascii="Times New Roman" w:hAnsi="Times New Roman"/>
        </w:rPr>
        <w:t>przepisów odnoszących się do sporządzenia pierwszego planu finansowego jednostki w trakcie</w:t>
      </w:r>
      <w:r w:rsidR="003473C5" w:rsidRPr="00B85C9B">
        <w:rPr>
          <w:rFonts w:ascii="Times New Roman" w:hAnsi="Times New Roman"/>
        </w:rPr>
        <w:t xml:space="preserve"> </w:t>
      </w:r>
      <w:r w:rsidR="00291A03" w:rsidRPr="00B85C9B">
        <w:rPr>
          <w:rFonts w:ascii="Times New Roman" w:hAnsi="Times New Roman"/>
        </w:rPr>
        <w:t xml:space="preserve">roku budżetowego, na dany rok. Jest to więc dodatkowa regulacja, która precyzyjnie wskazuje sposób postępowania z pierwszym planem finansowym jednostki </w:t>
      </w:r>
      <w:r w:rsidR="00640ECB" w:rsidRPr="00B85C9B">
        <w:rPr>
          <w:rFonts w:ascii="Times New Roman" w:hAnsi="Times New Roman"/>
        </w:rPr>
        <w:t xml:space="preserve">utworzonej </w:t>
      </w:r>
      <w:r w:rsidR="00291A03" w:rsidRPr="00B85C9B">
        <w:rPr>
          <w:rFonts w:ascii="Times New Roman" w:hAnsi="Times New Roman"/>
        </w:rPr>
        <w:t xml:space="preserve">w trakcie roku budżetowego. </w:t>
      </w:r>
    </w:p>
    <w:p w14:paraId="1DEC82FF" w14:textId="4172ED14" w:rsidR="005B1EF3" w:rsidRPr="00B85C9B" w:rsidRDefault="00291A03" w:rsidP="00873187">
      <w:pPr>
        <w:spacing w:before="120" w:line="360" w:lineRule="auto"/>
        <w:jc w:val="both"/>
        <w:rPr>
          <w:rFonts w:ascii="Times New Roman" w:hAnsi="Times New Roman"/>
        </w:rPr>
      </w:pPr>
      <w:r w:rsidRPr="00B85C9B">
        <w:rPr>
          <w:rFonts w:ascii="Times New Roman" w:hAnsi="Times New Roman"/>
        </w:rPr>
        <w:t xml:space="preserve">Celem </w:t>
      </w:r>
      <w:r w:rsidR="00640ECB" w:rsidRPr="00B85C9B">
        <w:rPr>
          <w:rFonts w:ascii="Times New Roman" w:hAnsi="Times New Roman"/>
        </w:rPr>
        <w:t xml:space="preserve">proponowanego </w:t>
      </w:r>
      <w:r w:rsidRPr="00B85C9B">
        <w:rPr>
          <w:rFonts w:ascii="Times New Roman" w:hAnsi="Times New Roman"/>
        </w:rPr>
        <w:t>przepisu jest uregulowanie procedury ustalenia pierwszego planu finansowego jednostki utworzonej w</w:t>
      </w:r>
      <w:r w:rsidR="000A19BD" w:rsidRPr="00B85C9B">
        <w:rPr>
          <w:rFonts w:ascii="Times New Roman" w:hAnsi="Times New Roman"/>
        </w:rPr>
        <w:t xml:space="preserve"> </w:t>
      </w:r>
      <w:r w:rsidRPr="00B85C9B">
        <w:rPr>
          <w:rFonts w:ascii="Times New Roman" w:hAnsi="Times New Roman"/>
        </w:rPr>
        <w:t xml:space="preserve">trakcie roku budżetowego, </w:t>
      </w:r>
      <w:r w:rsidR="00300B32" w:rsidRPr="00B85C9B">
        <w:rPr>
          <w:rFonts w:ascii="Times New Roman" w:hAnsi="Times New Roman"/>
        </w:rPr>
        <w:t xml:space="preserve">ponieważ </w:t>
      </w:r>
      <w:r w:rsidRPr="00B85C9B">
        <w:rPr>
          <w:rFonts w:ascii="Times New Roman" w:hAnsi="Times New Roman"/>
        </w:rPr>
        <w:t xml:space="preserve">jej plan finansowy nie jest ujęty w ustawie budżetowej. Przepis wyraźnie wskazuje podmioty, które są zobowiązane do przygotowania i uzgodnienia tego planu. Projektowana regulacja spowoduje, że plan finansowy odnoszący się do wielkości wskazywanych w OSR załączanych do projektów ustaw tworzących daną jednostkę zostanie ustalony oraz usankcjonowany w drodze wyrażenia opinii przez sejmową komisję właściwą do spraw budżetu. </w:t>
      </w:r>
      <w:r w:rsidR="00010281" w:rsidRPr="00B85C9B">
        <w:rPr>
          <w:rFonts w:ascii="Times New Roman" w:hAnsi="Times New Roman"/>
        </w:rPr>
        <w:t>Przepis o</w:t>
      </w:r>
      <w:r w:rsidR="00114035" w:rsidRPr="00B85C9B">
        <w:rPr>
          <w:rFonts w:ascii="Times New Roman" w:hAnsi="Times New Roman"/>
        </w:rPr>
        <w:t xml:space="preserve">bejmie </w:t>
      </w:r>
      <w:r w:rsidR="00300B32" w:rsidRPr="00B85C9B">
        <w:rPr>
          <w:rFonts w:ascii="Times New Roman" w:hAnsi="Times New Roman"/>
        </w:rPr>
        <w:t xml:space="preserve">wskazane </w:t>
      </w:r>
      <w:r w:rsidR="00114035" w:rsidRPr="00B85C9B">
        <w:rPr>
          <w:rFonts w:ascii="Times New Roman" w:hAnsi="Times New Roman"/>
        </w:rPr>
        <w:t>jednostki sektora finansów publicznych z uwagi na fakt, że w załącznikach do ustawy budżetowej zamieszcza się ich plany finansowe</w:t>
      </w:r>
      <w:r w:rsidR="00C61DFF" w:rsidRPr="00B85C9B">
        <w:rPr>
          <w:rFonts w:ascii="Times New Roman" w:hAnsi="Times New Roman"/>
        </w:rPr>
        <w:t>;</w:t>
      </w:r>
    </w:p>
    <w:p w14:paraId="1FF3D103" w14:textId="7D065C9F" w:rsidR="00E23C49" w:rsidRPr="00B85C9B" w:rsidRDefault="00E23C49" w:rsidP="00873187">
      <w:pPr>
        <w:pStyle w:val="Akapitzlist"/>
        <w:numPr>
          <w:ilvl w:val="0"/>
          <w:numId w:val="25"/>
        </w:numPr>
        <w:spacing w:before="120" w:line="360" w:lineRule="auto"/>
        <w:contextualSpacing w:val="0"/>
        <w:jc w:val="both"/>
        <w:rPr>
          <w:rFonts w:ascii="Times New Roman" w:hAnsi="Times New Roman"/>
        </w:rPr>
      </w:pPr>
      <w:r w:rsidRPr="00B85C9B">
        <w:rPr>
          <w:rFonts w:ascii="Times New Roman" w:eastAsia="Calibri" w:hAnsi="Times New Roman"/>
          <w:b/>
          <w:bCs/>
        </w:rPr>
        <w:t>zmian</w:t>
      </w:r>
      <w:r w:rsidR="00243BFD" w:rsidRPr="00B85C9B">
        <w:rPr>
          <w:rFonts w:ascii="Times New Roman" w:eastAsia="Calibri" w:hAnsi="Times New Roman"/>
          <w:b/>
          <w:bCs/>
        </w:rPr>
        <w:t>y</w:t>
      </w:r>
      <w:r w:rsidRPr="00B85C9B">
        <w:rPr>
          <w:rFonts w:ascii="Times New Roman" w:eastAsia="Calibri" w:hAnsi="Times New Roman"/>
          <w:b/>
          <w:bCs/>
        </w:rPr>
        <w:t xml:space="preserve"> w art. 39</w:t>
      </w:r>
      <w:r w:rsidR="00243BFD" w:rsidRPr="00B85C9B">
        <w:rPr>
          <w:rFonts w:ascii="Times New Roman" w:eastAsia="Calibri" w:hAnsi="Times New Roman"/>
          <w:b/>
          <w:bCs/>
        </w:rPr>
        <w:t xml:space="preserve"> oraz dodanie </w:t>
      </w:r>
      <w:r w:rsidR="00C2640F" w:rsidRPr="00B85C9B">
        <w:rPr>
          <w:rFonts w:ascii="Times New Roman" w:eastAsia="Calibri" w:hAnsi="Times New Roman"/>
          <w:b/>
          <w:bCs/>
        </w:rPr>
        <w:t>art. 40a</w:t>
      </w:r>
    </w:p>
    <w:p w14:paraId="3739CB65" w14:textId="7105BE78" w:rsidR="007C5415" w:rsidRPr="00B85C9B" w:rsidRDefault="007C5415" w:rsidP="00873187">
      <w:pPr>
        <w:spacing w:before="120" w:line="360" w:lineRule="auto"/>
        <w:jc w:val="both"/>
        <w:rPr>
          <w:rFonts w:ascii="Times New Roman" w:hAnsi="Times New Roman"/>
        </w:rPr>
      </w:pPr>
      <w:r w:rsidRPr="00B85C9B">
        <w:rPr>
          <w:rFonts w:ascii="Times New Roman" w:hAnsi="Times New Roman"/>
        </w:rPr>
        <w:t>Przepis zmienia upoważnienie do wydania rozporządzenia</w:t>
      </w:r>
      <w:r w:rsidRPr="00B85C9B">
        <w:rPr>
          <w:rFonts w:ascii="Times New Roman" w:hAnsi="Times New Roman"/>
          <w:vertAlign w:val="superscript"/>
        </w:rPr>
        <w:footnoteReference w:id="14"/>
      </w:r>
      <w:r w:rsidR="00B85C9B">
        <w:rPr>
          <w:rFonts w:ascii="Times New Roman" w:hAnsi="Times New Roman"/>
          <w:vertAlign w:val="superscript"/>
        </w:rPr>
        <w:t>)</w:t>
      </w:r>
      <w:r w:rsidR="00243BFD" w:rsidRPr="00B85C9B">
        <w:rPr>
          <w:rFonts w:ascii="Times New Roman" w:hAnsi="Times New Roman"/>
        </w:rPr>
        <w:t xml:space="preserve"> </w:t>
      </w:r>
      <w:r w:rsidRPr="00B85C9B">
        <w:rPr>
          <w:rFonts w:ascii="Times New Roman" w:hAnsi="Times New Roman"/>
        </w:rPr>
        <w:t>określającego klasyfikację budżetową. Zgodnie z obecnym art. 39 ust. 4 ufp</w:t>
      </w:r>
      <w:r w:rsidR="00970DF1" w:rsidRPr="00B85C9B">
        <w:rPr>
          <w:rFonts w:ascii="Times New Roman" w:hAnsi="Times New Roman"/>
        </w:rPr>
        <w:t xml:space="preserve"> </w:t>
      </w:r>
      <w:r w:rsidRPr="00B85C9B">
        <w:rPr>
          <w:rFonts w:ascii="Times New Roman" w:hAnsi="Times New Roman"/>
        </w:rPr>
        <w:t>przedmiotem rozporządzenia jest szczegółowa klasyfikacja dochodów, wydatków, przychodów i rozchodów oraz środków, o których mowa w art. 5 ust. 1 pkt 2 i 3 ufp, którą określa się z uwzględnieniem Polskiej Klasyfikacji Działalności (PKD).</w:t>
      </w:r>
    </w:p>
    <w:p w14:paraId="17F32215" w14:textId="18BA7962" w:rsidR="007C5415" w:rsidRPr="00B85C9B" w:rsidRDefault="007C5415" w:rsidP="00873187">
      <w:pPr>
        <w:spacing w:before="120" w:line="360" w:lineRule="auto"/>
        <w:jc w:val="both"/>
        <w:rPr>
          <w:rFonts w:ascii="Times New Roman" w:hAnsi="Times New Roman"/>
        </w:rPr>
      </w:pPr>
      <w:r w:rsidRPr="00B85C9B">
        <w:rPr>
          <w:rFonts w:ascii="Times New Roman" w:hAnsi="Times New Roman"/>
        </w:rPr>
        <w:t>Zgodnie ze zmienionym art. 39 ust. 4 w rozporządzeniu będzie określany szczegółowy zakres paragrafów zaliczanych do poszczególnych grup wydatków, o których mowa w</w:t>
      </w:r>
      <w:r w:rsidR="00B313D9" w:rsidRPr="00B85C9B">
        <w:rPr>
          <w:rFonts w:ascii="Times New Roman" w:hAnsi="Times New Roman"/>
        </w:rPr>
        <w:t xml:space="preserve"> </w:t>
      </w:r>
      <w:r w:rsidRPr="00B85C9B">
        <w:rPr>
          <w:rFonts w:ascii="Times New Roman" w:hAnsi="Times New Roman"/>
        </w:rPr>
        <w:t>art.</w:t>
      </w:r>
      <w:r w:rsidR="00B313D9" w:rsidRPr="00B85C9B">
        <w:rPr>
          <w:rFonts w:ascii="Times New Roman" w:hAnsi="Times New Roman"/>
        </w:rPr>
        <w:t xml:space="preserve"> </w:t>
      </w:r>
      <w:r w:rsidRPr="00B85C9B">
        <w:rPr>
          <w:rFonts w:ascii="Times New Roman" w:hAnsi="Times New Roman"/>
        </w:rPr>
        <w:t>124 ufp oraz art. 236 ufp. Zmiana ta wiąże się z wprowadzeniem nowych grup wydatków w tych przepisach.</w:t>
      </w:r>
    </w:p>
    <w:p w14:paraId="656F32A7" w14:textId="77777777" w:rsidR="007C5415" w:rsidRPr="00B85C9B" w:rsidRDefault="007C5415" w:rsidP="00873187">
      <w:pPr>
        <w:spacing w:before="120" w:line="360" w:lineRule="auto"/>
        <w:jc w:val="both"/>
        <w:rPr>
          <w:rFonts w:ascii="Times New Roman" w:hAnsi="Times New Roman"/>
        </w:rPr>
      </w:pPr>
      <w:r w:rsidRPr="00B85C9B">
        <w:rPr>
          <w:rFonts w:ascii="Times New Roman" w:hAnsi="Times New Roman"/>
        </w:rPr>
        <w:lastRenderedPageBreak/>
        <w:t>Odstępuje się jednocześnie od uwzględnienia PKD w klasyfikacji budżetowej. W wyniku wieloletnich zmian i ewolucji klasyfikacji budżetowej oraz obszarów objętych klasyfikacją PKD dotychczasowe powiązania między nimi straciły swoje uzasadnienie i użyteczność.</w:t>
      </w:r>
    </w:p>
    <w:p w14:paraId="75F72541" w14:textId="6E47F696" w:rsidR="007C5415" w:rsidRPr="00B85C9B" w:rsidRDefault="007C5415" w:rsidP="00873187">
      <w:pPr>
        <w:spacing w:line="360" w:lineRule="auto"/>
        <w:jc w:val="both"/>
        <w:rPr>
          <w:rFonts w:ascii="Times New Roman" w:hAnsi="Times New Roman"/>
        </w:rPr>
      </w:pPr>
      <w:r w:rsidRPr="00B85C9B">
        <w:rPr>
          <w:rFonts w:ascii="Times New Roman" w:hAnsi="Times New Roman"/>
        </w:rPr>
        <w:t>Zmiana upoważnienia do wydania rozporządzenia oznacza konieczność wydania nowego rozporządzenia, które określi nowy układ ekonomiczny i układ działowo-rozdziałowy.</w:t>
      </w:r>
    </w:p>
    <w:p w14:paraId="1C75CD0C" w14:textId="42DACA57" w:rsidR="003A51B7" w:rsidRPr="00B85C9B" w:rsidRDefault="003A51B7" w:rsidP="00873187">
      <w:pPr>
        <w:spacing w:before="120" w:line="360" w:lineRule="auto"/>
        <w:jc w:val="both"/>
        <w:rPr>
          <w:rFonts w:ascii="Times New Roman" w:hAnsi="Times New Roman"/>
        </w:rPr>
      </w:pPr>
      <w:r w:rsidRPr="00B85C9B">
        <w:rPr>
          <w:rFonts w:ascii="Times New Roman" w:hAnsi="Times New Roman"/>
        </w:rPr>
        <w:t>Zmiana w art. 39 ust. 5 polega na zmianie odwołania – w związku ze zmianą ust. 4 przepis ust.</w:t>
      </w:r>
      <w:r w:rsidR="002248C9" w:rsidRPr="00B85C9B">
        <w:rPr>
          <w:rFonts w:ascii="Times New Roman" w:hAnsi="Times New Roman"/>
        </w:rPr>
        <w:t> </w:t>
      </w:r>
      <w:r w:rsidRPr="00B85C9B">
        <w:rPr>
          <w:rFonts w:ascii="Times New Roman" w:hAnsi="Times New Roman"/>
        </w:rPr>
        <w:t xml:space="preserve">5 będzie się </w:t>
      </w:r>
      <w:r w:rsidR="00F24B1A" w:rsidRPr="00B85C9B">
        <w:rPr>
          <w:rFonts w:ascii="Times New Roman" w:hAnsi="Times New Roman"/>
        </w:rPr>
        <w:t xml:space="preserve">odsyłał </w:t>
      </w:r>
      <w:r w:rsidRPr="00B85C9B">
        <w:rPr>
          <w:rFonts w:ascii="Times New Roman" w:hAnsi="Times New Roman"/>
        </w:rPr>
        <w:t>do ust. 4, a nie</w:t>
      </w:r>
      <w:r w:rsidR="00F24B1A" w:rsidRPr="00B85C9B">
        <w:rPr>
          <w:rFonts w:ascii="Times New Roman" w:hAnsi="Times New Roman"/>
        </w:rPr>
        <w:t xml:space="preserve"> do</w:t>
      </w:r>
      <w:r w:rsidRPr="00B85C9B">
        <w:rPr>
          <w:rFonts w:ascii="Times New Roman" w:hAnsi="Times New Roman"/>
        </w:rPr>
        <w:t xml:space="preserve"> ust. 4 pkt 1</w:t>
      </w:r>
      <w:r w:rsidR="00A85069" w:rsidRPr="00B85C9B">
        <w:rPr>
          <w:rFonts w:ascii="Times New Roman" w:hAnsi="Times New Roman"/>
        </w:rPr>
        <w:t xml:space="preserve">. </w:t>
      </w:r>
    </w:p>
    <w:p w14:paraId="5A41A2BD" w14:textId="0468FBCE" w:rsidR="002248C9" w:rsidRPr="00B85C9B" w:rsidRDefault="002248C9" w:rsidP="00873187">
      <w:pPr>
        <w:spacing w:before="120" w:line="360" w:lineRule="auto"/>
        <w:jc w:val="both"/>
        <w:rPr>
          <w:rFonts w:ascii="Times New Roman" w:hAnsi="Times New Roman"/>
        </w:rPr>
      </w:pPr>
      <w:r w:rsidRPr="00B85C9B">
        <w:rPr>
          <w:rFonts w:ascii="Times New Roman" w:hAnsi="Times New Roman"/>
        </w:rPr>
        <w:t xml:space="preserve">W art. 39 zmieniono także </w:t>
      </w:r>
      <w:r w:rsidR="008D278C" w:rsidRPr="00B85C9B">
        <w:rPr>
          <w:rFonts w:ascii="Times New Roman" w:hAnsi="Times New Roman"/>
        </w:rPr>
        <w:t xml:space="preserve">brzmienie </w:t>
      </w:r>
      <w:r w:rsidRPr="00B85C9B">
        <w:rPr>
          <w:rFonts w:ascii="Times New Roman" w:hAnsi="Times New Roman"/>
        </w:rPr>
        <w:t>wprowadzeni</w:t>
      </w:r>
      <w:r w:rsidR="008D278C" w:rsidRPr="00B85C9B">
        <w:rPr>
          <w:rFonts w:ascii="Times New Roman" w:hAnsi="Times New Roman"/>
        </w:rPr>
        <w:t>a</w:t>
      </w:r>
      <w:r w:rsidRPr="00B85C9B">
        <w:rPr>
          <w:rFonts w:ascii="Times New Roman" w:hAnsi="Times New Roman"/>
        </w:rPr>
        <w:t xml:space="preserve"> do wyliczenia w ust. 1. Zgodnie z obecnym brzmieniem „dochody publiczne, wydatki publiczne i przychody, o których mowa w art. 5 ust.</w:t>
      </w:r>
      <w:r w:rsidR="00B313D9" w:rsidRPr="00B85C9B">
        <w:rPr>
          <w:rFonts w:ascii="Times New Roman" w:hAnsi="Times New Roman"/>
        </w:rPr>
        <w:t> </w:t>
      </w:r>
      <w:r w:rsidRPr="00B85C9B">
        <w:rPr>
          <w:rFonts w:ascii="Times New Roman" w:hAnsi="Times New Roman"/>
        </w:rPr>
        <w:t>1 pkt 5, oraz środki, o których mowa w art. 5 ust. 1 pkt 2 i 3, klasyfikuje się, z zastrzeżeniem ust.</w:t>
      </w:r>
      <w:r w:rsidR="001A4D84">
        <w:rPr>
          <w:rFonts w:ascii="Times New Roman" w:hAnsi="Times New Roman"/>
        </w:rPr>
        <w:t> </w:t>
      </w:r>
      <w:r w:rsidRPr="00B85C9B">
        <w:rPr>
          <w:rFonts w:ascii="Times New Roman" w:hAnsi="Times New Roman"/>
        </w:rPr>
        <w:t>2, według:”. Zmiana ma charakter porządkujący i polega na usunięciu z przepisu zastrzeżenia do ust. 2, który został uchylony</w:t>
      </w:r>
      <w:r w:rsidR="004C6CFC" w:rsidRPr="00B85C9B">
        <w:rPr>
          <w:rFonts w:ascii="Times New Roman" w:hAnsi="Times New Roman"/>
        </w:rPr>
        <w:t xml:space="preserve"> ustawą z dni</w:t>
      </w:r>
      <w:r w:rsidR="000C32D2" w:rsidRPr="00B85C9B">
        <w:rPr>
          <w:rFonts w:ascii="Times New Roman" w:hAnsi="Times New Roman"/>
        </w:rPr>
        <w:t>a 7 lipca 2017 r. o zmianie ustawy o</w:t>
      </w:r>
      <w:r w:rsidR="008D278C" w:rsidRPr="00B85C9B">
        <w:rPr>
          <w:rFonts w:ascii="Times New Roman" w:hAnsi="Times New Roman"/>
        </w:rPr>
        <w:t> </w:t>
      </w:r>
      <w:r w:rsidR="000C32D2" w:rsidRPr="00B85C9B">
        <w:rPr>
          <w:rFonts w:ascii="Times New Roman" w:hAnsi="Times New Roman"/>
        </w:rPr>
        <w:t>zasadach realizacji programów w zakresie polityki spójności finansowanych w perspektywie finansowej 2014</w:t>
      </w:r>
      <w:r w:rsidR="0070708E" w:rsidRPr="00B85C9B">
        <w:rPr>
          <w:rFonts w:ascii="Times New Roman" w:hAnsi="Times New Roman"/>
        </w:rPr>
        <w:t>–</w:t>
      </w:r>
      <w:r w:rsidR="000C32D2" w:rsidRPr="00B85C9B">
        <w:rPr>
          <w:rFonts w:ascii="Times New Roman" w:hAnsi="Times New Roman"/>
        </w:rPr>
        <w:t>2020 oraz niektórych innych ustaw (Dz.</w:t>
      </w:r>
      <w:r w:rsidR="00F24B1A" w:rsidRPr="00B85C9B">
        <w:rPr>
          <w:rFonts w:ascii="Times New Roman" w:hAnsi="Times New Roman"/>
        </w:rPr>
        <w:t xml:space="preserve"> </w:t>
      </w:r>
      <w:r w:rsidR="000C32D2" w:rsidRPr="00B85C9B">
        <w:rPr>
          <w:rFonts w:ascii="Times New Roman" w:hAnsi="Times New Roman"/>
        </w:rPr>
        <w:t>U. poz. 1475)</w:t>
      </w:r>
      <w:r w:rsidR="008D278C" w:rsidRPr="00B85C9B">
        <w:rPr>
          <w:rFonts w:ascii="Times New Roman" w:hAnsi="Times New Roman"/>
        </w:rPr>
        <w:t>.</w:t>
      </w:r>
    </w:p>
    <w:p w14:paraId="7FBC0CDC" w14:textId="75A23985" w:rsidR="009B5B17" w:rsidRPr="00B85C9B" w:rsidRDefault="007C5415" w:rsidP="00873187">
      <w:pPr>
        <w:spacing w:before="120" w:line="360" w:lineRule="auto"/>
        <w:jc w:val="both"/>
        <w:rPr>
          <w:rFonts w:ascii="Times New Roman" w:hAnsi="Times New Roman"/>
        </w:rPr>
      </w:pPr>
      <w:r w:rsidRPr="00B85C9B">
        <w:rPr>
          <w:rFonts w:ascii="Times New Roman" w:hAnsi="Times New Roman"/>
        </w:rPr>
        <w:t>Ponadto dodaje się now</w:t>
      </w:r>
      <w:r w:rsidR="00C2640F" w:rsidRPr="00B85C9B">
        <w:rPr>
          <w:rFonts w:ascii="Times New Roman" w:hAnsi="Times New Roman"/>
        </w:rPr>
        <w:t>y art. 40a.</w:t>
      </w:r>
      <w:r w:rsidRPr="00B85C9B">
        <w:rPr>
          <w:rFonts w:ascii="Times New Roman" w:hAnsi="Times New Roman"/>
        </w:rPr>
        <w:t xml:space="preserve"> Zgodnie z nim do paragrafów klasyfikacji przypisuje się konta </w:t>
      </w:r>
      <w:r w:rsidR="00C2640F" w:rsidRPr="00B85C9B">
        <w:rPr>
          <w:rFonts w:ascii="Times New Roman" w:hAnsi="Times New Roman"/>
        </w:rPr>
        <w:t xml:space="preserve">księgowe </w:t>
      </w:r>
      <w:r w:rsidR="002248C9" w:rsidRPr="00B85C9B">
        <w:rPr>
          <w:rFonts w:ascii="Times New Roman" w:hAnsi="Times New Roman"/>
        </w:rPr>
        <w:t xml:space="preserve">określone w przepisach wydanych na podstawie </w:t>
      </w:r>
      <w:r w:rsidR="00C2640F" w:rsidRPr="00B85C9B">
        <w:rPr>
          <w:rFonts w:ascii="Times New Roman" w:hAnsi="Times New Roman"/>
        </w:rPr>
        <w:t>art. 40 ust.</w:t>
      </w:r>
      <w:r w:rsidR="002248C9" w:rsidRPr="00B85C9B">
        <w:rPr>
          <w:rFonts w:ascii="Times New Roman" w:hAnsi="Times New Roman"/>
        </w:rPr>
        <w:t xml:space="preserve"> 4</w:t>
      </w:r>
      <w:r w:rsidR="00C2640F" w:rsidRPr="00B85C9B">
        <w:rPr>
          <w:rFonts w:ascii="Times New Roman" w:hAnsi="Times New Roman"/>
        </w:rPr>
        <w:t xml:space="preserve"> </w:t>
      </w:r>
      <w:r w:rsidRPr="00B85C9B">
        <w:rPr>
          <w:rFonts w:ascii="Times New Roman" w:hAnsi="Times New Roman"/>
        </w:rPr>
        <w:t>ufp</w:t>
      </w:r>
      <w:r w:rsidR="004C6CFC" w:rsidRPr="00B85C9B">
        <w:rPr>
          <w:rFonts w:ascii="Times New Roman" w:hAnsi="Times New Roman"/>
        </w:rPr>
        <w:t xml:space="preserve"> (plany kont dla budżetu państwa, budżetów jednostek samorządu terytorialnego, jednostek budżetowych, samorządowych zakładów budżetowych, państwowych funduszy celowych oraz państwowych jednostek budżetowych mających siedzibę poza granicami Rzeczypospolitej Polskiej)</w:t>
      </w:r>
      <w:r w:rsidRPr="00B85C9B">
        <w:rPr>
          <w:rFonts w:ascii="Times New Roman" w:hAnsi="Times New Roman"/>
        </w:rPr>
        <w:t xml:space="preserve">. </w:t>
      </w:r>
      <w:r w:rsidR="000D3EF8" w:rsidRPr="00B85C9B">
        <w:rPr>
          <w:rFonts w:ascii="Times New Roman" w:hAnsi="Times New Roman"/>
        </w:rPr>
        <w:t xml:space="preserve">Mając na uwadze, że paragrafy oraz plany kont określane są odrębnymi rozporządzeniami – w celu prawidłowego </w:t>
      </w:r>
      <w:r w:rsidR="004153F0" w:rsidRPr="00B85C9B">
        <w:rPr>
          <w:rFonts w:ascii="Times New Roman" w:hAnsi="Times New Roman"/>
        </w:rPr>
        <w:t xml:space="preserve">i jednolitego </w:t>
      </w:r>
      <w:r w:rsidR="000D3EF8" w:rsidRPr="00B85C9B">
        <w:rPr>
          <w:rFonts w:ascii="Times New Roman" w:hAnsi="Times New Roman"/>
        </w:rPr>
        <w:t xml:space="preserve">powiązania przez jednostki sektora finansów publicznych paragrafów z kontami – minister właściwy do spraw finansów publicznych </w:t>
      </w:r>
      <w:r w:rsidRPr="00B85C9B">
        <w:rPr>
          <w:rFonts w:ascii="Times New Roman" w:hAnsi="Times New Roman"/>
        </w:rPr>
        <w:t>będzie zamieszczał wytyczne w tym zakresie w Biuletynie Informacji Publicznej na stronie podmiotowej urzędu obsługującego</w:t>
      </w:r>
      <w:r w:rsidR="002A3F44" w:rsidRPr="00B85C9B">
        <w:rPr>
          <w:rFonts w:ascii="Times New Roman" w:hAnsi="Times New Roman"/>
        </w:rPr>
        <w:t xml:space="preserve"> tego ministra</w:t>
      </w:r>
      <w:r w:rsidRPr="00B85C9B">
        <w:rPr>
          <w:rFonts w:ascii="Times New Roman" w:hAnsi="Times New Roman"/>
        </w:rPr>
        <w:t xml:space="preserve">. </w:t>
      </w:r>
    </w:p>
    <w:p w14:paraId="022AB7E1" w14:textId="4A90CB34" w:rsidR="004153F0" w:rsidRPr="00B85C9B" w:rsidRDefault="004153F0" w:rsidP="00873187">
      <w:pPr>
        <w:spacing w:before="120" w:line="360" w:lineRule="auto"/>
        <w:jc w:val="both"/>
        <w:rPr>
          <w:rFonts w:ascii="Times New Roman" w:hAnsi="Times New Roman"/>
        </w:rPr>
      </w:pPr>
      <w:r w:rsidRPr="00B85C9B">
        <w:rPr>
          <w:rFonts w:ascii="Times New Roman" w:hAnsi="Times New Roman"/>
        </w:rPr>
        <w:t>Wytyczne mają stanowić narzędzie dla jednostek do wykorzystania przy przypisywaniu paragrafów do kont księgowych, co ma służyć zapewnieniu jednolitego ewidencjonowania danych w zakresie gospodarowania środkami publicznymi. Zakłada się, że powinny one znaleźć zastosowanie po raz pierwszy w odniesieniu do roku 2027.</w:t>
      </w:r>
      <w:r w:rsidR="005C50CD">
        <w:rPr>
          <w:rFonts w:ascii="Times New Roman" w:hAnsi="Times New Roman"/>
        </w:rPr>
        <w:t xml:space="preserve"> </w:t>
      </w:r>
    </w:p>
    <w:p w14:paraId="4210F174" w14:textId="1566B2B6" w:rsidR="007C5415" w:rsidRPr="00B85C9B" w:rsidRDefault="007C5415" w:rsidP="00873187">
      <w:pPr>
        <w:spacing w:before="120" w:line="360" w:lineRule="auto"/>
        <w:jc w:val="both"/>
        <w:rPr>
          <w:rFonts w:ascii="Times New Roman" w:hAnsi="Times New Roman"/>
        </w:rPr>
      </w:pPr>
      <w:r w:rsidRPr="00B85C9B">
        <w:rPr>
          <w:rFonts w:ascii="Times New Roman" w:hAnsi="Times New Roman"/>
        </w:rPr>
        <w:t xml:space="preserve">Zmiany w zakresie klasyfikacji budżetowej </w:t>
      </w:r>
      <w:r w:rsidR="000D3EF8" w:rsidRPr="00B85C9B">
        <w:rPr>
          <w:rFonts w:ascii="Times New Roman" w:hAnsi="Times New Roman"/>
        </w:rPr>
        <w:t>służą</w:t>
      </w:r>
      <w:r w:rsidR="001B6BCD" w:rsidRPr="00B85C9B">
        <w:rPr>
          <w:rFonts w:ascii="Times New Roman" w:hAnsi="Times New Roman"/>
        </w:rPr>
        <w:t xml:space="preserve"> realiz</w:t>
      </w:r>
      <w:r w:rsidR="000D3EF8" w:rsidRPr="00B85C9B">
        <w:rPr>
          <w:rFonts w:ascii="Times New Roman" w:hAnsi="Times New Roman"/>
        </w:rPr>
        <w:t>acji</w:t>
      </w:r>
      <w:r w:rsidR="001B6BCD" w:rsidRPr="00B85C9B">
        <w:rPr>
          <w:rFonts w:ascii="Times New Roman" w:hAnsi="Times New Roman"/>
        </w:rPr>
        <w:t xml:space="preserve"> </w:t>
      </w:r>
      <w:r w:rsidRPr="00B85C9B">
        <w:rPr>
          <w:rFonts w:ascii="Times New Roman" w:hAnsi="Times New Roman"/>
        </w:rPr>
        <w:t>założeń ujętych w</w:t>
      </w:r>
      <w:r w:rsidR="00A85069" w:rsidRPr="00B85C9B">
        <w:rPr>
          <w:rFonts w:ascii="Times New Roman" w:hAnsi="Times New Roman"/>
        </w:rPr>
        <w:t> </w:t>
      </w:r>
      <w:r w:rsidRPr="00B85C9B">
        <w:rPr>
          <w:rFonts w:ascii="Times New Roman" w:hAnsi="Times New Roman"/>
        </w:rPr>
        <w:t>Koncepcji nowego systemu klasyfikacyjnego, która określiła kierunek zmian systemu klasyfikacyjnego.</w:t>
      </w:r>
    </w:p>
    <w:p w14:paraId="23550968" w14:textId="5876642D" w:rsidR="007C5415" w:rsidRPr="00B85C9B" w:rsidRDefault="007C5415" w:rsidP="00873187">
      <w:pPr>
        <w:spacing w:before="120" w:line="360" w:lineRule="auto"/>
        <w:jc w:val="both"/>
        <w:rPr>
          <w:rFonts w:ascii="Times New Roman" w:hAnsi="Times New Roman"/>
        </w:rPr>
      </w:pPr>
      <w:r w:rsidRPr="00B85C9B">
        <w:rPr>
          <w:rFonts w:ascii="Times New Roman" w:hAnsi="Times New Roman"/>
        </w:rPr>
        <w:t xml:space="preserve">Zmieniona klasyfikacja </w:t>
      </w:r>
      <w:r w:rsidR="000D3EF8" w:rsidRPr="00B85C9B">
        <w:rPr>
          <w:rFonts w:ascii="Times New Roman" w:hAnsi="Times New Roman"/>
        </w:rPr>
        <w:t xml:space="preserve">będzie </w:t>
      </w:r>
      <w:r w:rsidRPr="00B85C9B">
        <w:rPr>
          <w:rFonts w:ascii="Times New Roman" w:hAnsi="Times New Roman"/>
        </w:rPr>
        <w:t>lepiej odpowiadać na potrzeby budżetowe</w:t>
      </w:r>
      <w:r w:rsidR="000D3EF8" w:rsidRPr="00B85C9B">
        <w:rPr>
          <w:rFonts w:ascii="Times New Roman" w:hAnsi="Times New Roman"/>
        </w:rPr>
        <w:t xml:space="preserve"> (np. potrzeby zarządcze)</w:t>
      </w:r>
      <w:r w:rsidRPr="00B85C9B">
        <w:rPr>
          <w:rFonts w:ascii="Times New Roman" w:hAnsi="Times New Roman"/>
        </w:rPr>
        <w:t xml:space="preserve"> i statystyczne. W rozporządzeniu zostaną ujęte nowe kody operacji (tj. numery </w:t>
      </w:r>
      <w:r w:rsidRPr="00B85C9B">
        <w:rPr>
          <w:rFonts w:ascii="Times New Roman" w:hAnsi="Times New Roman"/>
        </w:rPr>
        <w:lastRenderedPageBreak/>
        <w:t>paragrafów) wchodzące w</w:t>
      </w:r>
      <w:r w:rsidR="00A85069" w:rsidRPr="00B85C9B">
        <w:rPr>
          <w:rFonts w:ascii="Times New Roman" w:hAnsi="Times New Roman"/>
        </w:rPr>
        <w:t> </w:t>
      </w:r>
      <w:r w:rsidRPr="00B85C9B">
        <w:rPr>
          <w:rFonts w:ascii="Times New Roman" w:hAnsi="Times New Roman"/>
        </w:rPr>
        <w:t xml:space="preserve">skład nowych grup wydatkowych określonych w art. 124 ufp. Oparcie struktury klasyfikacji na podziale: dział, rozdział, paragraf umożliwią bardziej precyzyjną prezentację wydatków na realizację zadań. Są one ukierunkowane na dostosowanie do założeń dotyczących segmentu ekonomicznego wypracowanych w ramach pośredniego kamienia milowego A1G. </w:t>
      </w:r>
    </w:p>
    <w:p w14:paraId="684DD597" w14:textId="178A6084" w:rsidR="007C5415" w:rsidRPr="00B85C9B" w:rsidRDefault="00122EE9" w:rsidP="00873187">
      <w:pPr>
        <w:spacing w:before="120" w:line="360" w:lineRule="auto"/>
        <w:jc w:val="both"/>
        <w:rPr>
          <w:rFonts w:ascii="Times New Roman" w:hAnsi="Times New Roman"/>
        </w:rPr>
      </w:pPr>
      <w:r w:rsidRPr="00B85C9B">
        <w:rPr>
          <w:rFonts w:ascii="Times New Roman" w:hAnsi="Times New Roman"/>
        </w:rPr>
        <w:t>Nowe kody klasyfikacji wykorzystują</w:t>
      </w:r>
      <w:r w:rsidR="007C5415" w:rsidRPr="00B85C9B">
        <w:rPr>
          <w:rFonts w:ascii="Times New Roman" w:hAnsi="Times New Roman"/>
        </w:rPr>
        <w:t xml:space="preserve"> istniejące struktury klasyfikacji, nie przewiduje się zatem konieczności przebudowy systemów informatyczno-księgowych. Ewentualne modyfikacje tych systemów będą wymagały bieżącego dostosowania tak jak w przypadku innych zmian w</w:t>
      </w:r>
      <w:r w:rsidR="00A85069" w:rsidRPr="00B85C9B">
        <w:rPr>
          <w:rFonts w:ascii="Times New Roman" w:hAnsi="Times New Roman"/>
        </w:rPr>
        <w:t> </w:t>
      </w:r>
      <w:r w:rsidR="007C5415" w:rsidRPr="00B85C9B">
        <w:rPr>
          <w:rFonts w:ascii="Times New Roman" w:hAnsi="Times New Roman"/>
        </w:rPr>
        <w:t>przepisach prawa. Nie ulegną również zasadniczej zmianie struktury danych planistycznych i sprawozdawczych.</w:t>
      </w:r>
    </w:p>
    <w:p w14:paraId="329A4F6C" w14:textId="18FE8D47" w:rsidR="00395F7A" w:rsidRPr="00B85C9B" w:rsidRDefault="007C5415" w:rsidP="00873187">
      <w:pPr>
        <w:spacing w:before="120" w:line="360" w:lineRule="auto"/>
        <w:jc w:val="both"/>
        <w:rPr>
          <w:rFonts w:ascii="Times New Roman" w:hAnsi="Times New Roman"/>
        </w:rPr>
      </w:pPr>
      <w:r w:rsidRPr="00B85C9B">
        <w:rPr>
          <w:rFonts w:ascii="Times New Roman" w:hAnsi="Times New Roman"/>
        </w:rPr>
        <w:t>Ponadto wprowadzono rozwiązanie, zgodnie z którym w rozporządzeniu zostanie określony szczegółowy zakres paragrafów zaliczanych do poszczególnych grup wydatków określonych w art. 124 ufp oraz art. 236 ufp.</w:t>
      </w:r>
    </w:p>
    <w:p w14:paraId="51F30B5A" w14:textId="2FD05AAA" w:rsidR="00E23C49" w:rsidRPr="00B85C9B" w:rsidRDefault="00E23C49" w:rsidP="00873187">
      <w:pPr>
        <w:pStyle w:val="Akapitzlist"/>
        <w:numPr>
          <w:ilvl w:val="0"/>
          <w:numId w:val="25"/>
        </w:numPr>
        <w:spacing w:before="120" w:line="360" w:lineRule="auto"/>
        <w:contextualSpacing w:val="0"/>
        <w:jc w:val="both"/>
        <w:rPr>
          <w:rFonts w:ascii="Times New Roman" w:hAnsi="Times New Roman"/>
          <w:b/>
        </w:rPr>
      </w:pPr>
      <w:r w:rsidRPr="00B85C9B">
        <w:rPr>
          <w:rFonts w:ascii="Times New Roman" w:hAnsi="Times New Roman"/>
          <w:b/>
        </w:rPr>
        <w:t xml:space="preserve">zmiany w art. 50 ust. 6 pkt 2, art. 112 ust. 1 pkt 5, art. 114 ust. 2 pkt 5, </w:t>
      </w:r>
      <w:r w:rsidR="00D00618" w:rsidRPr="00B85C9B">
        <w:rPr>
          <w:rFonts w:ascii="Times New Roman" w:hAnsi="Times New Roman"/>
          <w:b/>
        </w:rPr>
        <w:t xml:space="preserve">art. 124, </w:t>
      </w:r>
      <w:r w:rsidRPr="00B85C9B">
        <w:rPr>
          <w:rFonts w:ascii="Times New Roman" w:hAnsi="Times New Roman"/>
          <w:b/>
        </w:rPr>
        <w:t>art.</w:t>
      </w:r>
      <w:r w:rsidR="001A4D84">
        <w:rPr>
          <w:rFonts w:ascii="Times New Roman" w:hAnsi="Times New Roman"/>
          <w:b/>
        </w:rPr>
        <w:t> </w:t>
      </w:r>
      <w:r w:rsidRPr="00B85C9B">
        <w:rPr>
          <w:rFonts w:ascii="Times New Roman" w:hAnsi="Times New Roman"/>
          <w:b/>
        </w:rPr>
        <w:t>138a, art. 142 ust. 1 pkt 7, art. 167 ust. 1</w:t>
      </w:r>
      <w:r w:rsidR="00DE38AD" w:rsidRPr="00B85C9B">
        <w:rPr>
          <w:rFonts w:ascii="Times New Roman" w:hAnsi="Times New Roman"/>
          <w:b/>
        </w:rPr>
        <w:t xml:space="preserve">, </w:t>
      </w:r>
      <w:r w:rsidRPr="00B85C9B">
        <w:rPr>
          <w:rFonts w:ascii="Times New Roman" w:hAnsi="Times New Roman"/>
          <w:b/>
        </w:rPr>
        <w:t>2 i 4</w:t>
      </w:r>
      <w:r w:rsidR="00DE38AD" w:rsidRPr="00B85C9B">
        <w:rPr>
          <w:rFonts w:ascii="Times New Roman" w:hAnsi="Times New Roman"/>
          <w:b/>
        </w:rPr>
        <w:t xml:space="preserve"> oraz </w:t>
      </w:r>
      <w:r w:rsidRPr="00B85C9B">
        <w:rPr>
          <w:rFonts w:ascii="Times New Roman" w:hAnsi="Times New Roman"/>
          <w:b/>
        </w:rPr>
        <w:t>art. 182 ust. 4 pkt 3</w:t>
      </w:r>
    </w:p>
    <w:p w14:paraId="013D2D63" w14:textId="77777777" w:rsidR="00BA482D" w:rsidRPr="00B85C9B" w:rsidRDefault="00E23C49" w:rsidP="00873187">
      <w:pPr>
        <w:spacing w:before="120" w:line="360" w:lineRule="auto"/>
        <w:jc w:val="both"/>
        <w:rPr>
          <w:rFonts w:ascii="Times New Roman" w:hAnsi="Times New Roman"/>
        </w:rPr>
      </w:pPr>
      <w:r w:rsidRPr="00B85C9B">
        <w:rPr>
          <w:rFonts w:ascii="Times New Roman" w:hAnsi="Times New Roman"/>
        </w:rPr>
        <w:t>Zaproponowan</w:t>
      </w:r>
      <w:r w:rsidR="006358C9" w:rsidRPr="00B85C9B">
        <w:rPr>
          <w:rFonts w:ascii="Times New Roman" w:hAnsi="Times New Roman"/>
        </w:rPr>
        <w:t>a</w:t>
      </w:r>
      <w:r w:rsidRPr="00B85C9B">
        <w:rPr>
          <w:rFonts w:ascii="Times New Roman" w:hAnsi="Times New Roman"/>
        </w:rPr>
        <w:t xml:space="preserve"> zmian</w:t>
      </w:r>
      <w:r w:rsidR="006358C9" w:rsidRPr="00B85C9B">
        <w:rPr>
          <w:rFonts w:ascii="Times New Roman" w:hAnsi="Times New Roman"/>
        </w:rPr>
        <w:t xml:space="preserve">a ma charakter techniczny i </w:t>
      </w:r>
      <w:r w:rsidRPr="00B85C9B">
        <w:rPr>
          <w:rFonts w:ascii="Times New Roman" w:hAnsi="Times New Roman"/>
        </w:rPr>
        <w:t>polega na zastąpieniu użytych w tych przepisach wyrazów „środki własne</w:t>
      </w:r>
      <w:r w:rsidR="00C13196" w:rsidRPr="00B85C9B">
        <w:rPr>
          <w:rFonts w:ascii="Times New Roman" w:hAnsi="Times New Roman"/>
        </w:rPr>
        <w:t xml:space="preserve"> Unii Europejskiej</w:t>
      </w:r>
      <w:r w:rsidRPr="00B85C9B">
        <w:rPr>
          <w:rFonts w:ascii="Times New Roman" w:hAnsi="Times New Roman"/>
        </w:rPr>
        <w:t>” wyrazami „zasoby własne</w:t>
      </w:r>
      <w:r w:rsidR="00C13196" w:rsidRPr="00B85C9B">
        <w:rPr>
          <w:rFonts w:ascii="Times New Roman" w:hAnsi="Times New Roman"/>
        </w:rPr>
        <w:t xml:space="preserve"> Unii Europejskiej</w:t>
      </w:r>
      <w:r w:rsidRPr="00B85C9B">
        <w:rPr>
          <w:rFonts w:ascii="Times New Roman" w:hAnsi="Times New Roman"/>
        </w:rPr>
        <w:t xml:space="preserve">”. </w:t>
      </w:r>
    </w:p>
    <w:p w14:paraId="4006829D" w14:textId="0B851392" w:rsidR="00BA482D" w:rsidRPr="00B85C9B" w:rsidRDefault="00E23C49" w:rsidP="00873187">
      <w:pPr>
        <w:spacing w:line="360" w:lineRule="auto"/>
        <w:jc w:val="both"/>
        <w:rPr>
          <w:rFonts w:ascii="Times New Roman" w:hAnsi="Times New Roman"/>
        </w:rPr>
      </w:pPr>
      <w:r w:rsidRPr="00B85C9B">
        <w:rPr>
          <w:rFonts w:ascii="Times New Roman" w:hAnsi="Times New Roman"/>
        </w:rPr>
        <w:t xml:space="preserve">Celem zmiany jest </w:t>
      </w:r>
      <w:r w:rsidR="006358C9" w:rsidRPr="00B85C9B">
        <w:rPr>
          <w:rFonts w:ascii="Times New Roman" w:hAnsi="Times New Roman"/>
        </w:rPr>
        <w:t xml:space="preserve">uspójnienie i doprecyzowanie terminologii </w:t>
      </w:r>
      <w:r w:rsidR="00BA4E40" w:rsidRPr="00B85C9B">
        <w:rPr>
          <w:rFonts w:ascii="Times New Roman" w:hAnsi="Times New Roman"/>
        </w:rPr>
        <w:t xml:space="preserve">przepisów ufp </w:t>
      </w:r>
      <w:r w:rsidRPr="00B85C9B">
        <w:rPr>
          <w:rFonts w:ascii="Times New Roman" w:hAnsi="Times New Roman"/>
        </w:rPr>
        <w:t>do</w:t>
      </w:r>
      <w:r w:rsidR="002305AD" w:rsidRPr="00B85C9B">
        <w:rPr>
          <w:rFonts w:ascii="Times New Roman" w:hAnsi="Times New Roman"/>
        </w:rPr>
        <w:t xml:space="preserve"> </w:t>
      </w:r>
      <w:r w:rsidR="00BA4E40" w:rsidRPr="00B85C9B">
        <w:rPr>
          <w:rFonts w:ascii="Times New Roman" w:hAnsi="Times New Roman"/>
        </w:rPr>
        <w:t xml:space="preserve">terminologii </w:t>
      </w:r>
      <w:r w:rsidRPr="00B85C9B">
        <w:rPr>
          <w:rFonts w:ascii="Times New Roman" w:hAnsi="Times New Roman"/>
        </w:rPr>
        <w:t>stosowanej w akt</w:t>
      </w:r>
      <w:r w:rsidR="006358C9" w:rsidRPr="00B85C9B">
        <w:rPr>
          <w:rFonts w:ascii="Times New Roman" w:hAnsi="Times New Roman"/>
        </w:rPr>
        <w:t>ach</w:t>
      </w:r>
      <w:r w:rsidRPr="00B85C9B">
        <w:rPr>
          <w:rFonts w:ascii="Times New Roman" w:hAnsi="Times New Roman"/>
        </w:rPr>
        <w:t xml:space="preserve"> prawnych </w:t>
      </w:r>
      <w:r w:rsidR="00FD4A41" w:rsidRPr="00B85C9B">
        <w:rPr>
          <w:rFonts w:ascii="Times New Roman" w:hAnsi="Times New Roman"/>
        </w:rPr>
        <w:t>Unii Europejskiej (</w:t>
      </w:r>
      <w:r w:rsidRPr="00B85C9B">
        <w:rPr>
          <w:rFonts w:ascii="Times New Roman" w:hAnsi="Times New Roman"/>
        </w:rPr>
        <w:t>UE</w:t>
      </w:r>
      <w:r w:rsidR="00FD4A41" w:rsidRPr="00B85C9B">
        <w:rPr>
          <w:rFonts w:ascii="Times New Roman" w:hAnsi="Times New Roman"/>
        </w:rPr>
        <w:t>)</w:t>
      </w:r>
      <w:r w:rsidRPr="00B85C9B">
        <w:rPr>
          <w:rFonts w:ascii="Times New Roman" w:hAnsi="Times New Roman"/>
        </w:rPr>
        <w:t>, w szczególności Traktatu o</w:t>
      </w:r>
      <w:r w:rsidR="00F4782B" w:rsidRPr="00B85C9B">
        <w:rPr>
          <w:rFonts w:ascii="Times New Roman" w:hAnsi="Times New Roman"/>
        </w:rPr>
        <w:t> </w:t>
      </w:r>
      <w:r w:rsidRPr="00B85C9B">
        <w:rPr>
          <w:rFonts w:ascii="Times New Roman" w:hAnsi="Times New Roman"/>
        </w:rPr>
        <w:t>funkcjonowaniu U</w:t>
      </w:r>
      <w:r w:rsidR="003D0F2F" w:rsidRPr="00B85C9B">
        <w:rPr>
          <w:rFonts w:ascii="Times New Roman" w:hAnsi="Times New Roman"/>
        </w:rPr>
        <w:t xml:space="preserve">nii </w:t>
      </w:r>
      <w:r w:rsidRPr="00B85C9B">
        <w:rPr>
          <w:rFonts w:ascii="Times New Roman" w:hAnsi="Times New Roman"/>
        </w:rPr>
        <w:t>E</w:t>
      </w:r>
      <w:r w:rsidR="003D0F2F" w:rsidRPr="00B85C9B">
        <w:rPr>
          <w:rFonts w:ascii="Times New Roman" w:hAnsi="Times New Roman"/>
        </w:rPr>
        <w:t>uropejskiej</w:t>
      </w:r>
      <w:r w:rsidR="008270D5" w:rsidRPr="00B85C9B">
        <w:rPr>
          <w:rStyle w:val="Odwoanieprzypisudolnego"/>
          <w:rFonts w:ascii="Times New Roman" w:hAnsi="Times New Roman"/>
        </w:rPr>
        <w:footnoteReference w:id="15"/>
      </w:r>
      <w:r w:rsidR="00B85C9B">
        <w:rPr>
          <w:rFonts w:ascii="Times New Roman" w:hAnsi="Times New Roman"/>
          <w:vertAlign w:val="superscript"/>
        </w:rPr>
        <w:t>)</w:t>
      </w:r>
      <w:r w:rsidRPr="00B85C9B">
        <w:rPr>
          <w:rFonts w:ascii="Times New Roman" w:hAnsi="Times New Roman"/>
        </w:rPr>
        <w:t xml:space="preserve"> (art. 311) oraz </w:t>
      </w:r>
      <w:r w:rsidR="003D0F2F" w:rsidRPr="00B85C9B">
        <w:rPr>
          <w:rFonts w:ascii="Times New Roman" w:hAnsi="Times New Roman"/>
        </w:rPr>
        <w:t>d</w:t>
      </w:r>
      <w:r w:rsidRPr="00B85C9B">
        <w:rPr>
          <w:rFonts w:ascii="Times New Roman" w:hAnsi="Times New Roman"/>
        </w:rPr>
        <w:t>ecyzji Rady (UE, Euratom) 2020/2053 z</w:t>
      </w:r>
      <w:r w:rsidR="00F4782B" w:rsidRPr="00B85C9B">
        <w:rPr>
          <w:rFonts w:ascii="Times New Roman" w:hAnsi="Times New Roman"/>
        </w:rPr>
        <w:t> </w:t>
      </w:r>
      <w:r w:rsidRPr="00B85C9B">
        <w:rPr>
          <w:rFonts w:ascii="Times New Roman" w:hAnsi="Times New Roman"/>
        </w:rPr>
        <w:t>dnia 14 grudnia 2020 r</w:t>
      </w:r>
      <w:r w:rsidR="008270D5" w:rsidRPr="00B85C9B">
        <w:rPr>
          <w:rFonts w:ascii="Times New Roman" w:hAnsi="Times New Roman"/>
        </w:rPr>
        <w:t>.</w:t>
      </w:r>
      <w:r w:rsidRPr="00B85C9B">
        <w:rPr>
          <w:rFonts w:ascii="Times New Roman" w:hAnsi="Times New Roman"/>
        </w:rPr>
        <w:t xml:space="preserve"> w</w:t>
      </w:r>
      <w:r w:rsidR="00123B0F" w:rsidRPr="00B85C9B">
        <w:rPr>
          <w:rFonts w:ascii="Times New Roman" w:hAnsi="Times New Roman"/>
        </w:rPr>
        <w:t> </w:t>
      </w:r>
      <w:r w:rsidRPr="00B85C9B">
        <w:rPr>
          <w:rFonts w:ascii="Times New Roman" w:hAnsi="Times New Roman"/>
        </w:rPr>
        <w:t>sprawie systemu zasobów własnych Unii Europejskiej i uchylającej decyzję 2014/335/UE, Euratom</w:t>
      </w:r>
      <w:r w:rsidR="008270D5" w:rsidRPr="00B85C9B">
        <w:rPr>
          <w:rStyle w:val="Odwoanieprzypisudolnego"/>
          <w:rFonts w:ascii="Times New Roman" w:hAnsi="Times New Roman"/>
        </w:rPr>
        <w:footnoteReference w:id="16"/>
      </w:r>
      <w:r w:rsidR="00B85C9B">
        <w:rPr>
          <w:rFonts w:ascii="Times New Roman" w:hAnsi="Times New Roman"/>
          <w:vertAlign w:val="superscript"/>
        </w:rPr>
        <w:t>)</w:t>
      </w:r>
      <w:r w:rsidR="003D0F2F" w:rsidRPr="00B85C9B">
        <w:rPr>
          <w:rFonts w:ascii="Times New Roman" w:hAnsi="Times New Roman"/>
        </w:rPr>
        <w:t>, zatwierdzonej przez państwa członkowskie na podstawie art. 311 akapit 3 Traktatu o funkcjonowaniu Unii Europejskiej</w:t>
      </w:r>
      <w:r w:rsidRPr="00B85C9B">
        <w:rPr>
          <w:rFonts w:ascii="Times New Roman" w:hAnsi="Times New Roman"/>
        </w:rPr>
        <w:t xml:space="preserve">. </w:t>
      </w:r>
    </w:p>
    <w:p w14:paraId="57F63F9D" w14:textId="2302DDDF" w:rsidR="00E23C49" w:rsidRPr="00B85C9B" w:rsidRDefault="00E23C49" w:rsidP="00873187">
      <w:pPr>
        <w:spacing w:line="360" w:lineRule="auto"/>
        <w:jc w:val="both"/>
        <w:rPr>
          <w:rFonts w:ascii="Times New Roman" w:hAnsi="Times New Roman"/>
        </w:rPr>
      </w:pPr>
      <w:r w:rsidRPr="00B85C9B">
        <w:rPr>
          <w:rFonts w:ascii="Times New Roman" w:hAnsi="Times New Roman"/>
        </w:rPr>
        <w:t>W aktach tych angielski termin „own resources” tłumaczony jest bowiem jako „zasoby własne”. Zaproponowana zmiana nie będzie skutkować uchyleniem pośrednim rozporządzeń</w:t>
      </w:r>
      <w:r w:rsidR="00BF7AF9" w:rsidRPr="00B85C9B">
        <w:rPr>
          <w:rFonts w:ascii="Times New Roman" w:hAnsi="Times New Roman"/>
        </w:rPr>
        <w:t xml:space="preserve"> wykonawczych do ufp</w:t>
      </w:r>
      <w:r w:rsidRPr="00B85C9B">
        <w:rPr>
          <w:rFonts w:ascii="Times New Roman" w:hAnsi="Times New Roman"/>
        </w:rPr>
        <w:t xml:space="preserve">, które odnoszą się do </w:t>
      </w:r>
      <w:r w:rsidR="00BA4E40" w:rsidRPr="00B85C9B">
        <w:rPr>
          <w:rFonts w:ascii="Times New Roman" w:hAnsi="Times New Roman"/>
        </w:rPr>
        <w:t xml:space="preserve">tych </w:t>
      </w:r>
      <w:r w:rsidRPr="00B85C9B">
        <w:rPr>
          <w:rFonts w:ascii="Times New Roman" w:hAnsi="Times New Roman"/>
        </w:rPr>
        <w:t>środków</w:t>
      </w:r>
      <w:r w:rsidR="00BF7AF9" w:rsidRPr="00B85C9B">
        <w:rPr>
          <w:rFonts w:ascii="Times New Roman" w:hAnsi="Times New Roman"/>
        </w:rPr>
        <w:t>;</w:t>
      </w:r>
    </w:p>
    <w:p w14:paraId="2D651E89" w14:textId="2BFE1A76" w:rsidR="00FC6E0C" w:rsidRPr="00B85C9B" w:rsidRDefault="00FC6E0C" w:rsidP="00873187">
      <w:pPr>
        <w:pStyle w:val="Akapitzlist"/>
        <w:numPr>
          <w:ilvl w:val="0"/>
          <w:numId w:val="25"/>
        </w:numPr>
        <w:spacing w:before="120" w:line="360" w:lineRule="auto"/>
        <w:contextualSpacing w:val="0"/>
        <w:jc w:val="both"/>
        <w:rPr>
          <w:rFonts w:ascii="Times New Roman" w:hAnsi="Times New Roman"/>
          <w:b/>
          <w:bCs/>
        </w:rPr>
      </w:pPr>
      <w:r w:rsidRPr="00B85C9B">
        <w:rPr>
          <w:rFonts w:ascii="Times New Roman" w:hAnsi="Times New Roman"/>
          <w:b/>
          <w:bCs/>
        </w:rPr>
        <w:t>zmiana w art. 50 ust. 6 – dodanie pkt 6b</w:t>
      </w:r>
    </w:p>
    <w:p w14:paraId="4945231F" w14:textId="3C8123D4" w:rsidR="00BA482D" w:rsidRPr="00B85C9B" w:rsidRDefault="006A5A86" w:rsidP="00873187">
      <w:pPr>
        <w:spacing w:before="120" w:line="360" w:lineRule="auto"/>
        <w:jc w:val="both"/>
        <w:rPr>
          <w:rFonts w:ascii="Times New Roman" w:hAnsi="Times New Roman"/>
        </w:rPr>
      </w:pPr>
      <w:r w:rsidRPr="00B85C9B">
        <w:rPr>
          <w:rFonts w:ascii="Times New Roman" w:hAnsi="Times New Roman"/>
        </w:rPr>
        <w:lastRenderedPageBreak/>
        <w:t xml:space="preserve">Zmiana polega na wyłączeniu świadczeń ratowniczych z obowiązku stosowania zasad dotyczących maksymalnego limitu wydatków. </w:t>
      </w:r>
      <w:r w:rsidR="00FC6E0C" w:rsidRPr="00B85C9B">
        <w:rPr>
          <w:rFonts w:ascii="Times New Roman" w:hAnsi="Times New Roman"/>
        </w:rPr>
        <w:t>Wprowadzenie zaproponowanej zmiany jest konieczne, ponieważ liczba wypłacanych świadczeń ratowniczych okazała się znacząco wyższa niż zakładano na etapie projektowania ustawy</w:t>
      </w:r>
      <w:r w:rsidR="00BA482D" w:rsidRPr="00B85C9B">
        <w:rPr>
          <w:rFonts w:ascii="Times New Roman" w:hAnsi="Times New Roman"/>
        </w:rPr>
        <w:t xml:space="preserve"> z dnia 17 grudnia 2021 r. </w:t>
      </w:r>
      <w:r w:rsidR="00FC6E0C" w:rsidRPr="00B85C9B">
        <w:rPr>
          <w:rFonts w:ascii="Times New Roman" w:hAnsi="Times New Roman"/>
        </w:rPr>
        <w:t>o ochotniczych strażach pożarnych</w:t>
      </w:r>
      <w:r w:rsidR="00BA482D" w:rsidRPr="00B85C9B">
        <w:rPr>
          <w:rFonts w:ascii="Times New Roman" w:hAnsi="Times New Roman"/>
        </w:rPr>
        <w:t xml:space="preserve"> </w:t>
      </w:r>
      <w:r w:rsidR="002E1D31" w:rsidRPr="00B85C9B">
        <w:rPr>
          <w:rFonts w:ascii="Times New Roman" w:hAnsi="Times New Roman"/>
        </w:rPr>
        <w:t>oraz ustawy z dnia 18 sierpnia 2011 r. o</w:t>
      </w:r>
      <w:r w:rsidR="00F4782B" w:rsidRPr="00B85C9B">
        <w:rPr>
          <w:rFonts w:ascii="Times New Roman" w:hAnsi="Times New Roman"/>
        </w:rPr>
        <w:t> </w:t>
      </w:r>
      <w:r w:rsidR="002E1D31" w:rsidRPr="00B85C9B">
        <w:rPr>
          <w:rFonts w:ascii="Times New Roman" w:hAnsi="Times New Roman"/>
        </w:rPr>
        <w:t>bezpieczeństwie i ratownictwie w górach i na zorganizowanych terenach narciarskich (Dz. U. z 2023 r. poz. 1154)</w:t>
      </w:r>
      <w:r w:rsidR="00FC6E0C" w:rsidRPr="00B85C9B">
        <w:rPr>
          <w:rFonts w:ascii="Times New Roman" w:hAnsi="Times New Roman"/>
        </w:rPr>
        <w:t xml:space="preserve">. </w:t>
      </w:r>
    </w:p>
    <w:p w14:paraId="2706040F" w14:textId="6732FE40" w:rsidR="00BA482D" w:rsidRPr="00B85C9B" w:rsidRDefault="00BA482D" w:rsidP="00873187">
      <w:pPr>
        <w:spacing w:before="120" w:line="360" w:lineRule="auto"/>
        <w:jc w:val="both"/>
        <w:rPr>
          <w:rFonts w:ascii="Times New Roman" w:hAnsi="Times New Roman"/>
        </w:rPr>
      </w:pPr>
      <w:r w:rsidRPr="00B85C9B">
        <w:rPr>
          <w:rFonts w:ascii="Times New Roman" w:hAnsi="Times New Roman"/>
        </w:rPr>
        <w:t>T</w:t>
      </w:r>
      <w:r w:rsidR="00FC6E0C" w:rsidRPr="00B85C9B">
        <w:rPr>
          <w:rFonts w:ascii="Times New Roman" w:hAnsi="Times New Roman"/>
        </w:rPr>
        <w:t>rudności w dokładnym oszacowaniu ich liczby pociągnęł</w:t>
      </w:r>
      <w:r w:rsidRPr="00B85C9B">
        <w:rPr>
          <w:rFonts w:ascii="Times New Roman" w:hAnsi="Times New Roman"/>
        </w:rPr>
        <w:t>y</w:t>
      </w:r>
      <w:r w:rsidR="00FC6E0C" w:rsidRPr="00B85C9B">
        <w:rPr>
          <w:rFonts w:ascii="Times New Roman" w:hAnsi="Times New Roman"/>
        </w:rPr>
        <w:t xml:space="preserve"> za sobą konieczność zmiany art.</w:t>
      </w:r>
      <w:r w:rsidR="00B313D9" w:rsidRPr="00B85C9B">
        <w:rPr>
          <w:rFonts w:ascii="Times New Roman" w:hAnsi="Times New Roman"/>
        </w:rPr>
        <w:t> </w:t>
      </w:r>
      <w:r w:rsidR="00FC6E0C" w:rsidRPr="00B85C9B">
        <w:rPr>
          <w:rFonts w:ascii="Times New Roman" w:hAnsi="Times New Roman"/>
        </w:rPr>
        <w:t>56</w:t>
      </w:r>
      <w:r w:rsidR="004F7C8F" w:rsidRPr="00B85C9B">
        <w:rPr>
          <w:rFonts w:ascii="Times New Roman" w:hAnsi="Times New Roman"/>
        </w:rPr>
        <w:t xml:space="preserve"> ww.</w:t>
      </w:r>
      <w:r w:rsidR="00FC6E0C" w:rsidRPr="00B85C9B">
        <w:rPr>
          <w:rFonts w:ascii="Times New Roman" w:hAnsi="Times New Roman"/>
        </w:rPr>
        <w:t xml:space="preserve"> ustawy</w:t>
      </w:r>
      <w:r w:rsidR="004F7C8F" w:rsidRPr="00B85C9B">
        <w:rPr>
          <w:rFonts w:ascii="Times New Roman" w:hAnsi="Times New Roman"/>
        </w:rPr>
        <w:t xml:space="preserve"> o ochotniczych strażach pożarnych</w:t>
      </w:r>
      <w:r w:rsidR="00FC6E0C" w:rsidRPr="00B85C9B">
        <w:rPr>
          <w:rFonts w:ascii="Times New Roman" w:hAnsi="Times New Roman"/>
        </w:rPr>
        <w:t xml:space="preserve"> już w pierwszym roku jej obowiązywania i</w:t>
      </w:r>
      <w:r w:rsidR="00557FC8" w:rsidRPr="00B85C9B">
        <w:rPr>
          <w:rFonts w:ascii="Times New Roman" w:hAnsi="Times New Roman"/>
        </w:rPr>
        <w:t xml:space="preserve"> </w:t>
      </w:r>
      <w:r w:rsidR="00FC6E0C" w:rsidRPr="00B85C9B">
        <w:rPr>
          <w:rFonts w:ascii="Times New Roman" w:hAnsi="Times New Roman"/>
        </w:rPr>
        <w:t xml:space="preserve">ponad dwukrotne zwiększenie kwot przeznaczonych na finansowanie świadczeń ratowniczych w poszczególnych latach. </w:t>
      </w:r>
    </w:p>
    <w:p w14:paraId="449EFA28" w14:textId="69B4E0AA" w:rsidR="00BA482D" w:rsidRPr="00B85C9B" w:rsidRDefault="00FC6E0C" w:rsidP="00873187">
      <w:pPr>
        <w:spacing w:before="120" w:line="360" w:lineRule="auto"/>
        <w:jc w:val="both"/>
        <w:rPr>
          <w:rFonts w:ascii="Times New Roman" w:hAnsi="Times New Roman"/>
        </w:rPr>
      </w:pPr>
      <w:r w:rsidRPr="00B85C9B">
        <w:rPr>
          <w:rFonts w:ascii="Times New Roman" w:hAnsi="Times New Roman"/>
        </w:rPr>
        <w:t>Honorowy i cykliczny charakter świadczeń ratowniczych</w:t>
      </w:r>
      <w:r w:rsidR="00BA482D" w:rsidRPr="00B85C9B">
        <w:rPr>
          <w:rFonts w:ascii="Times New Roman" w:hAnsi="Times New Roman"/>
        </w:rPr>
        <w:t xml:space="preserve"> przyznawanych </w:t>
      </w:r>
      <w:r w:rsidRPr="00B85C9B">
        <w:rPr>
          <w:rFonts w:ascii="Times New Roman" w:hAnsi="Times New Roman"/>
        </w:rPr>
        <w:t xml:space="preserve">w uznaniu zasług dla społeczności lokalnej </w:t>
      </w:r>
      <w:r w:rsidR="00BA482D" w:rsidRPr="00B85C9B">
        <w:rPr>
          <w:rFonts w:ascii="Times New Roman" w:hAnsi="Times New Roman"/>
        </w:rPr>
        <w:t xml:space="preserve">osobom, które </w:t>
      </w:r>
      <w:r w:rsidRPr="00B85C9B">
        <w:rPr>
          <w:rFonts w:ascii="Times New Roman" w:hAnsi="Times New Roman"/>
        </w:rPr>
        <w:t>osiągn</w:t>
      </w:r>
      <w:r w:rsidR="00BA482D" w:rsidRPr="00B85C9B">
        <w:rPr>
          <w:rFonts w:ascii="Times New Roman" w:hAnsi="Times New Roman"/>
        </w:rPr>
        <w:t>ęły</w:t>
      </w:r>
      <w:r w:rsidRPr="00B85C9B">
        <w:rPr>
          <w:rFonts w:ascii="Times New Roman" w:hAnsi="Times New Roman"/>
        </w:rPr>
        <w:t xml:space="preserve"> wiek emerytaln</w:t>
      </w:r>
      <w:r w:rsidR="00BA482D" w:rsidRPr="00B85C9B">
        <w:rPr>
          <w:rFonts w:ascii="Times New Roman" w:hAnsi="Times New Roman"/>
        </w:rPr>
        <w:t>y</w:t>
      </w:r>
      <w:r w:rsidRPr="00B85C9B">
        <w:rPr>
          <w:rFonts w:ascii="Times New Roman" w:hAnsi="Times New Roman"/>
        </w:rPr>
        <w:t xml:space="preserve">, uzasadnia umieszczenie tych świadczeń w art. 50 ust. 6 ustawy o finansach publicznych, obok m.in. świadczeń emerytalno-rentowych. </w:t>
      </w:r>
      <w:r w:rsidR="00BA482D" w:rsidRPr="00B85C9B">
        <w:rPr>
          <w:rFonts w:ascii="Times New Roman" w:hAnsi="Times New Roman"/>
        </w:rPr>
        <w:t>Świadczeni</w:t>
      </w:r>
      <w:r w:rsidR="004111AE" w:rsidRPr="00B85C9B">
        <w:rPr>
          <w:rFonts w:ascii="Times New Roman" w:hAnsi="Times New Roman"/>
        </w:rPr>
        <w:t>a ratownicze</w:t>
      </w:r>
      <w:r w:rsidR="00BA482D" w:rsidRPr="00B85C9B">
        <w:rPr>
          <w:rFonts w:ascii="Times New Roman" w:hAnsi="Times New Roman"/>
        </w:rPr>
        <w:t xml:space="preserve"> ma</w:t>
      </w:r>
      <w:r w:rsidR="004111AE" w:rsidRPr="00B85C9B">
        <w:rPr>
          <w:rFonts w:ascii="Times New Roman" w:hAnsi="Times New Roman"/>
        </w:rPr>
        <w:t xml:space="preserve">ją </w:t>
      </w:r>
      <w:r w:rsidR="00BA482D" w:rsidRPr="00B85C9B">
        <w:rPr>
          <w:rFonts w:ascii="Times New Roman" w:hAnsi="Times New Roman"/>
        </w:rPr>
        <w:t>charakter zbliżony do świadczeń emerytalno-rentowych (podlega</w:t>
      </w:r>
      <w:r w:rsidR="002C042A" w:rsidRPr="00B85C9B">
        <w:rPr>
          <w:rFonts w:ascii="Times New Roman" w:hAnsi="Times New Roman"/>
        </w:rPr>
        <w:t>ją</w:t>
      </w:r>
      <w:r w:rsidR="00BA482D" w:rsidRPr="00B85C9B">
        <w:rPr>
          <w:rFonts w:ascii="Times New Roman" w:hAnsi="Times New Roman"/>
        </w:rPr>
        <w:t xml:space="preserve"> corocznej waloryzacji), co sytuuje je w grupie wydatków prawnie zdeterminowanych</w:t>
      </w:r>
      <w:r w:rsidR="002C042A" w:rsidRPr="00B85C9B">
        <w:rPr>
          <w:rFonts w:ascii="Times New Roman" w:hAnsi="Times New Roman"/>
        </w:rPr>
        <w:t>.</w:t>
      </w:r>
    </w:p>
    <w:p w14:paraId="1219DC00" w14:textId="18838BA0" w:rsidR="00FC6E0C" w:rsidRPr="00B85C9B" w:rsidRDefault="00FC6E0C" w:rsidP="00873187">
      <w:pPr>
        <w:spacing w:before="120" w:line="360" w:lineRule="auto"/>
        <w:jc w:val="both"/>
        <w:rPr>
          <w:rFonts w:ascii="Times New Roman" w:hAnsi="Times New Roman"/>
        </w:rPr>
      </w:pPr>
      <w:r w:rsidRPr="00B85C9B">
        <w:rPr>
          <w:rFonts w:ascii="Times New Roman" w:hAnsi="Times New Roman"/>
        </w:rPr>
        <w:t xml:space="preserve">Należy również zauważyć, że wyłączenie </w:t>
      </w:r>
      <w:r w:rsidR="00BA482D" w:rsidRPr="00B85C9B">
        <w:rPr>
          <w:rFonts w:ascii="Times New Roman" w:hAnsi="Times New Roman"/>
        </w:rPr>
        <w:t xml:space="preserve">w art. 50 ust. 6 ufp </w:t>
      </w:r>
      <w:r w:rsidRPr="00B85C9B">
        <w:rPr>
          <w:rFonts w:ascii="Times New Roman" w:hAnsi="Times New Roman"/>
        </w:rPr>
        <w:t>obowiązku stosowania zasad dotyczących maksymalnego limitu wydatków na okres 10 lat budżetowych wykonywania ustawy w stosunku do świadczeń ratowniczych jest zasadne z uwagi na to, że dokładne oszacowanie liczby wypłacanych świadczeń ratowniczych jest trudne ze względu na dużą zmienność liczby świadczeniobiorców</w:t>
      </w:r>
      <w:r w:rsidR="004111AE" w:rsidRPr="00B85C9B">
        <w:rPr>
          <w:rFonts w:ascii="Times New Roman" w:hAnsi="Times New Roman"/>
        </w:rPr>
        <w:t>;</w:t>
      </w:r>
    </w:p>
    <w:p w14:paraId="13AD4864" w14:textId="069CA982" w:rsidR="0090291E" w:rsidRPr="00B85C9B" w:rsidRDefault="00E23C49" w:rsidP="00873187">
      <w:pPr>
        <w:pStyle w:val="Akapitzlist"/>
        <w:numPr>
          <w:ilvl w:val="0"/>
          <w:numId w:val="25"/>
        </w:numPr>
        <w:spacing w:before="120" w:line="360" w:lineRule="auto"/>
        <w:contextualSpacing w:val="0"/>
        <w:jc w:val="both"/>
        <w:rPr>
          <w:rFonts w:ascii="Times New Roman" w:eastAsia="Calibri" w:hAnsi="Times New Roman"/>
          <w:b/>
        </w:rPr>
      </w:pPr>
      <w:r w:rsidRPr="00B85C9B">
        <w:rPr>
          <w:rFonts w:ascii="Times New Roman" w:eastAsia="Calibri" w:hAnsi="Times New Roman"/>
          <w:b/>
        </w:rPr>
        <w:t xml:space="preserve">zmiana w art. 111 </w:t>
      </w:r>
      <w:r w:rsidR="0090291E" w:rsidRPr="00B85C9B">
        <w:rPr>
          <w:rFonts w:ascii="Times New Roman" w:eastAsia="Calibri" w:hAnsi="Times New Roman"/>
          <w:b/>
        </w:rPr>
        <w:t>– dodanie pkt 16a</w:t>
      </w:r>
    </w:p>
    <w:p w14:paraId="3CA67B22" w14:textId="09B200CB" w:rsidR="007B04CF" w:rsidRPr="00B85C9B" w:rsidRDefault="00291A03" w:rsidP="00873187">
      <w:pPr>
        <w:pStyle w:val="Tekstpodstawowy"/>
        <w:tabs>
          <w:tab w:val="clear" w:pos="540"/>
          <w:tab w:val="clear" w:pos="5400"/>
        </w:tabs>
        <w:spacing w:before="120" w:after="0" w:line="360" w:lineRule="auto"/>
        <w:rPr>
          <w:rFonts w:eastAsia="Calibri"/>
          <w:lang w:eastAsia="en-US"/>
        </w:rPr>
      </w:pPr>
      <w:r w:rsidRPr="00B85C9B">
        <w:rPr>
          <w:rFonts w:eastAsia="Calibri"/>
          <w:lang w:eastAsia="en-US"/>
        </w:rPr>
        <w:t xml:space="preserve">Art. 111 określa katalog dochodów podatkowych i niepodatkowych budżetu państwa. </w:t>
      </w:r>
      <w:r w:rsidR="007B04CF" w:rsidRPr="00B85C9B">
        <w:rPr>
          <w:rFonts w:eastAsia="Calibri"/>
          <w:lang w:eastAsia="en-US"/>
        </w:rPr>
        <w:t xml:space="preserve">Zgodnie z </w:t>
      </w:r>
      <w:r w:rsidR="00BA482D" w:rsidRPr="00B85C9B">
        <w:rPr>
          <w:rFonts w:eastAsia="Calibri"/>
          <w:lang w:eastAsia="en-US"/>
        </w:rPr>
        <w:t xml:space="preserve">dodawanym </w:t>
      </w:r>
      <w:r w:rsidRPr="00B85C9B">
        <w:rPr>
          <w:rFonts w:eastAsia="Calibri"/>
          <w:lang w:eastAsia="en-US"/>
        </w:rPr>
        <w:t>pkt 16a w ramach</w:t>
      </w:r>
      <w:r w:rsidR="007B04CF" w:rsidRPr="00B85C9B">
        <w:rPr>
          <w:rFonts w:eastAsia="Calibri"/>
          <w:lang w:eastAsia="en-US"/>
        </w:rPr>
        <w:t xml:space="preserve"> dochod</w:t>
      </w:r>
      <w:r w:rsidRPr="00B85C9B">
        <w:rPr>
          <w:rFonts w:eastAsia="Calibri"/>
          <w:lang w:eastAsia="en-US"/>
        </w:rPr>
        <w:t>ów</w:t>
      </w:r>
      <w:r w:rsidR="007B04CF" w:rsidRPr="00B85C9B">
        <w:rPr>
          <w:rFonts w:eastAsia="Calibri"/>
          <w:lang w:eastAsia="en-US"/>
        </w:rPr>
        <w:t xml:space="preserve"> budżetu państwa </w:t>
      </w:r>
      <w:r w:rsidRPr="00B85C9B">
        <w:rPr>
          <w:rFonts w:eastAsia="Calibri"/>
          <w:lang w:eastAsia="en-US"/>
        </w:rPr>
        <w:t>uwzględniane</w:t>
      </w:r>
      <w:r w:rsidR="00BA482D" w:rsidRPr="00B85C9B">
        <w:rPr>
          <w:rFonts w:eastAsia="Calibri"/>
          <w:lang w:eastAsia="en-US"/>
        </w:rPr>
        <w:t xml:space="preserve"> będą</w:t>
      </w:r>
      <w:r w:rsidR="007B04CF" w:rsidRPr="00B85C9B">
        <w:rPr>
          <w:rFonts w:eastAsia="Calibri"/>
          <w:lang w:eastAsia="en-US"/>
        </w:rPr>
        <w:t xml:space="preserve"> również należności państwowych jednostek budżetowych, w tym kary umowne uzyskane w związku z</w:t>
      </w:r>
      <w:r w:rsidR="003F7BB1" w:rsidRPr="00B85C9B">
        <w:rPr>
          <w:rFonts w:eastAsia="Calibri"/>
          <w:lang w:eastAsia="en-US"/>
        </w:rPr>
        <w:t> </w:t>
      </w:r>
      <w:r w:rsidR="007B04CF" w:rsidRPr="00B85C9B">
        <w:rPr>
          <w:rFonts w:eastAsia="Calibri"/>
          <w:lang w:eastAsia="en-US"/>
        </w:rPr>
        <w:t>realizacją przez te jednostki projektów finansowanych z</w:t>
      </w:r>
      <w:r w:rsidRPr="00B85C9B">
        <w:rPr>
          <w:rFonts w:eastAsia="Calibri"/>
          <w:lang w:eastAsia="en-US"/>
        </w:rPr>
        <w:t> </w:t>
      </w:r>
      <w:r w:rsidR="007B04CF" w:rsidRPr="00B85C9B">
        <w:rPr>
          <w:rFonts w:eastAsia="Calibri"/>
          <w:lang w:eastAsia="en-US"/>
        </w:rPr>
        <w:t>udziałem środków europejskich lub innych środków</w:t>
      </w:r>
      <w:r w:rsidR="002E273C" w:rsidRPr="00B85C9B">
        <w:rPr>
          <w:rFonts w:eastAsia="Calibri"/>
          <w:lang w:eastAsia="en-US"/>
        </w:rPr>
        <w:t xml:space="preserve">. Wyłączono przy tym </w:t>
      </w:r>
      <w:r w:rsidR="007B04CF" w:rsidRPr="00B85C9B">
        <w:rPr>
          <w:rFonts w:eastAsia="Calibri"/>
          <w:lang w:eastAsia="en-US"/>
        </w:rPr>
        <w:t>należności potrącon</w:t>
      </w:r>
      <w:r w:rsidR="00FD4A41" w:rsidRPr="00B85C9B">
        <w:rPr>
          <w:rFonts w:eastAsia="Calibri"/>
          <w:lang w:eastAsia="en-US"/>
        </w:rPr>
        <w:t>e</w:t>
      </w:r>
      <w:r w:rsidR="007B04CF" w:rsidRPr="00B85C9B">
        <w:rPr>
          <w:rFonts w:eastAsia="Calibri"/>
          <w:lang w:eastAsia="en-US"/>
        </w:rPr>
        <w:t xml:space="preserve"> oraz należności pobran</w:t>
      </w:r>
      <w:r w:rsidR="00FD4A41" w:rsidRPr="00B85C9B">
        <w:rPr>
          <w:rFonts w:eastAsia="Calibri"/>
          <w:lang w:eastAsia="en-US"/>
        </w:rPr>
        <w:t>e</w:t>
      </w:r>
      <w:r w:rsidR="007B04CF" w:rsidRPr="00B85C9B">
        <w:rPr>
          <w:rFonts w:eastAsia="Calibri"/>
          <w:lang w:eastAsia="en-US"/>
        </w:rPr>
        <w:t xml:space="preserve"> w części odpowiadającej finansowaniu z budżetu środków europejskich lub inn</w:t>
      </w:r>
      <w:r w:rsidR="00834C6F" w:rsidRPr="00B85C9B">
        <w:rPr>
          <w:rFonts w:eastAsia="Calibri"/>
          <w:lang w:eastAsia="en-US"/>
        </w:rPr>
        <w:t>ych</w:t>
      </w:r>
      <w:r w:rsidR="007B04CF" w:rsidRPr="00B85C9B">
        <w:rPr>
          <w:rFonts w:eastAsia="Calibri"/>
          <w:lang w:eastAsia="en-US"/>
        </w:rPr>
        <w:t xml:space="preserve"> środk</w:t>
      </w:r>
      <w:r w:rsidR="00834C6F" w:rsidRPr="00B85C9B">
        <w:rPr>
          <w:rFonts w:eastAsia="Calibri"/>
          <w:lang w:eastAsia="en-US"/>
        </w:rPr>
        <w:t>ów</w:t>
      </w:r>
      <w:r w:rsidR="007B04CF" w:rsidRPr="00B85C9B">
        <w:rPr>
          <w:rFonts w:eastAsia="Calibri"/>
          <w:lang w:eastAsia="en-US"/>
        </w:rPr>
        <w:t xml:space="preserve">, jeżeli pomniejszają one kwotę wydatków kwalifikowalnych. </w:t>
      </w:r>
    </w:p>
    <w:p w14:paraId="2FA09045" w14:textId="0ED596FA" w:rsidR="00FD4A41" w:rsidRPr="00B85C9B" w:rsidRDefault="007B04CF" w:rsidP="00873187">
      <w:pPr>
        <w:pStyle w:val="Tekstpodstawowy"/>
        <w:tabs>
          <w:tab w:val="clear" w:pos="540"/>
          <w:tab w:val="clear" w:pos="5400"/>
        </w:tabs>
        <w:spacing w:before="120" w:after="0" w:line="360" w:lineRule="auto"/>
        <w:rPr>
          <w:rFonts w:eastAsia="Calibri"/>
          <w:lang w:eastAsia="en-US"/>
        </w:rPr>
      </w:pPr>
      <w:r w:rsidRPr="00B85C9B">
        <w:rPr>
          <w:rFonts w:eastAsia="Calibri"/>
          <w:lang w:eastAsia="en-US"/>
        </w:rPr>
        <w:t xml:space="preserve">Wskazano jednoznacznie, </w:t>
      </w:r>
      <w:r w:rsidR="00FD4A41" w:rsidRPr="00B85C9B">
        <w:rPr>
          <w:rFonts w:eastAsia="Calibri"/>
          <w:lang w:eastAsia="en-US"/>
        </w:rPr>
        <w:t xml:space="preserve">że </w:t>
      </w:r>
      <w:r w:rsidR="0090291E" w:rsidRPr="00B85C9B">
        <w:rPr>
          <w:rFonts w:eastAsia="Calibri"/>
          <w:lang w:eastAsia="en-US"/>
        </w:rPr>
        <w:t>należności budżetu państwa potrącone z należności wykonawcy przez państwowe jednostki budżetowe w ramach realizacji projektów finansowanych z</w:t>
      </w:r>
      <w:r w:rsidR="00A57F6C" w:rsidRPr="00B85C9B">
        <w:rPr>
          <w:rFonts w:eastAsia="Calibri"/>
          <w:lang w:eastAsia="en-US"/>
        </w:rPr>
        <w:t> </w:t>
      </w:r>
      <w:r w:rsidR="0090291E" w:rsidRPr="00B85C9B">
        <w:rPr>
          <w:rFonts w:eastAsia="Calibri"/>
          <w:lang w:eastAsia="en-US"/>
        </w:rPr>
        <w:t xml:space="preserve">udziałem środków europejskich </w:t>
      </w:r>
      <w:r w:rsidR="00834C6F" w:rsidRPr="00B85C9B">
        <w:rPr>
          <w:rFonts w:eastAsia="Calibri"/>
          <w:lang w:eastAsia="en-US"/>
        </w:rPr>
        <w:t>lub środków, o których mowa w art. 5 ust. 3 pkt 6</w:t>
      </w:r>
      <w:r w:rsidR="00FD4A41" w:rsidRPr="00B85C9B">
        <w:rPr>
          <w:rFonts w:eastAsia="Calibri"/>
          <w:lang w:eastAsia="en-US"/>
        </w:rPr>
        <w:t>,</w:t>
      </w:r>
      <w:r w:rsidR="00834C6F" w:rsidRPr="00B85C9B">
        <w:rPr>
          <w:rFonts w:eastAsia="Calibri"/>
          <w:lang w:eastAsia="en-US"/>
        </w:rPr>
        <w:t xml:space="preserve"> </w:t>
      </w:r>
      <w:r w:rsidR="0090291E" w:rsidRPr="00B85C9B">
        <w:rPr>
          <w:rFonts w:eastAsia="Calibri"/>
          <w:lang w:eastAsia="en-US"/>
        </w:rPr>
        <w:t xml:space="preserve">nie </w:t>
      </w:r>
      <w:r w:rsidR="0090291E" w:rsidRPr="00B85C9B">
        <w:rPr>
          <w:rFonts w:eastAsia="Calibri"/>
          <w:lang w:eastAsia="en-US"/>
        </w:rPr>
        <w:lastRenderedPageBreak/>
        <w:t>podlegają odprowadzeniu na rachunek dochodów budżetu państwa. Z uwagi na brak kasowego przepływu środków potrącona kara umowna nie stanowi dochodu, a jedynie pomniejsza wykonanie wydatku.</w:t>
      </w:r>
      <w:r w:rsidR="005B10B6" w:rsidRPr="00B85C9B">
        <w:rPr>
          <w:rFonts w:eastAsia="Calibri"/>
          <w:lang w:eastAsia="en-US"/>
        </w:rPr>
        <w:t xml:space="preserve"> </w:t>
      </w:r>
    </w:p>
    <w:p w14:paraId="09CF00F0" w14:textId="1305B553" w:rsidR="0090291E" w:rsidRPr="00B85C9B" w:rsidRDefault="005B10B6" w:rsidP="00873187">
      <w:pPr>
        <w:pStyle w:val="Tekstpodstawowy"/>
        <w:tabs>
          <w:tab w:val="clear" w:pos="540"/>
          <w:tab w:val="clear" w:pos="5400"/>
        </w:tabs>
        <w:spacing w:before="120" w:after="0" w:line="360" w:lineRule="auto"/>
        <w:rPr>
          <w:rFonts w:eastAsia="Calibri"/>
          <w:lang w:eastAsia="en-US"/>
        </w:rPr>
      </w:pPr>
      <w:r w:rsidRPr="00B85C9B">
        <w:rPr>
          <w:rFonts w:eastAsia="Calibri"/>
          <w:lang w:eastAsia="en-US"/>
        </w:rPr>
        <w:t xml:space="preserve">Należy podkreślić, </w:t>
      </w:r>
      <w:r w:rsidR="00FD4A41" w:rsidRPr="00B85C9B">
        <w:rPr>
          <w:rFonts w:eastAsia="Calibri"/>
          <w:lang w:eastAsia="en-US"/>
        </w:rPr>
        <w:t>że</w:t>
      </w:r>
      <w:r w:rsidRPr="00B85C9B">
        <w:rPr>
          <w:rFonts w:eastAsia="Calibri"/>
          <w:lang w:eastAsia="en-US"/>
        </w:rPr>
        <w:t xml:space="preserve"> w przypadku wpłaty (przepływ kasowy) </w:t>
      </w:r>
      <w:r w:rsidR="00FD4A41" w:rsidRPr="00B85C9B">
        <w:rPr>
          <w:rFonts w:eastAsia="Calibri"/>
          <w:lang w:eastAsia="en-US"/>
        </w:rPr>
        <w:t xml:space="preserve">takiej </w:t>
      </w:r>
      <w:r w:rsidRPr="00B85C9B">
        <w:rPr>
          <w:rFonts w:eastAsia="Calibri"/>
          <w:lang w:eastAsia="en-US"/>
        </w:rPr>
        <w:t>należności powinna ona zostać odprowadzona na rachunki dochodów budżetu państwa i</w:t>
      </w:r>
      <w:r w:rsidR="00A57F6C" w:rsidRPr="00B85C9B">
        <w:rPr>
          <w:rFonts w:eastAsia="Calibri"/>
          <w:lang w:eastAsia="en-US"/>
        </w:rPr>
        <w:t> </w:t>
      </w:r>
      <w:r w:rsidRPr="00B85C9B">
        <w:rPr>
          <w:rFonts w:eastAsia="Calibri"/>
          <w:lang w:eastAsia="en-US"/>
        </w:rPr>
        <w:t>budżetu środków europejskich – w odpowiedniej proporcji – odpowiadającej montażowi finansowemu projektu.</w:t>
      </w:r>
    </w:p>
    <w:p w14:paraId="56EC38A6" w14:textId="09903CDD" w:rsidR="00B5455C" w:rsidRPr="00B85C9B" w:rsidRDefault="00FD4A41" w:rsidP="00873187">
      <w:pPr>
        <w:pStyle w:val="Tekstpodstawowy"/>
        <w:tabs>
          <w:tab w:val="clear" w:pos="540"/>
          <w:tab w:val="clear" w:pos="5400"/>
        </w:tabs>
        <w:spacing w:before="120" w:after="0" w:line="360" w:lineRule="auto"/>
        <w:rPr>
          <w:rFonts w:eastAsia="Calibri"/>
          <w:lang w:eastAsia="en-US"/>
        </w:rPr>
      </w:pPr>
      <w:r w:rsidRPr="00B85C9B">
        <w:rPr>
          <w:rFonts w:eastAsia="Calibri"/>
          <w:lang w:eastAsia="en-US"/>
        </w:rPr>
        <w:t>Proponowany p</w:t>
      </w:r>
      <w:r w:rsidR="0090291E" w:rsidRPr="00B85C9B">
        <w:rPr>
          <w:rFonts w:eastAsia="Calibri"/>
          <w:lang w:eastAsia="en-US"/>
        </w:rPr>
        <w:t>rzepis wynika z zaleceń N</w:t>
      </w:r>
      <w:r w:rsidR="00B5455C" w:rsidRPr="00B85C9B">
        <w:rPr>
          <w:rFonts w:eastAsia="Calibri"/>
          <w:lang w:eastAsia="en-US"/>
        </w:rPr>
        <w:t xml:space="preserve">ajwyższej </w:t>
      </w:r>
      <w:r w:rsidR="0090291E" w:rsidRPr="00B85C9B">
        <w:rPr>
          <w:rFonts w:eastAsia="Calibri"/>
          <w:lang w:eastAsia="en-US"/>
        </w:rPr>
        <w:t>I</w:t>
      </w:r>
      <w:r w:rsidR="00B5455C" w:rsidRPr="00B85C9B">
        <w:rPr>
          <w:rFonts w:eastAsia="Calibri"/>
          <w:lang w:eastAsia="en-US"/>
        </w:rPr>
        <w:t xml:space="preserve">zby </w:t>
      </w:r>
      <w:r w:rsidR="0090291E" w:rsidRPr="00B85C9B">
        <w:rPr>
          <w:rFonts w:eastAsia="Calibri"/>
          <w:lang w:eastAsia="en-US"/>
        </w:rPr>
        <w:t>K</w:t>
      </w:r>
      <w:r w:rsidR="00B5455C" w:rsidRPr="00B85C9B">
        <w:rPr>
          <w:rFonts w:eastAsia="Calibri"/>
          <w:lang w:eastAsia="en-US"/>
        </w:rPr>
        <w:t>ontroli</w:t>
      </w:r>
      <w:r w:rsidR="007B04CF" w:rsidRPr="00B85C9B">
        <w:rPr>
          <w:rFonts w:eastAsia="Calibri"/>
          <w:lang w:eastAsia="en-US"/>
        </w:rPr>
        <w:t xml:space="preserve">, </w:t>
      </w:r>
      <w:r w:rsidRPr="00B85C9B">
        <w:rPr>
          <w:rFonts w:eastAsia="Calibri"/>
          <w:lang w:eastAsia="en-US"/>
        </w:rPr>
        <w:t>któr</w:t>
      </w:r>
      <w:r w:rsidR="00B5455C" w:rsidRPr="00B85C9B">
        <w:rPr>
          <w:rFonts w:eastAsia="Calibri"/>
          <w:lang w:eastAsia="en-US"/>
        </w:rPr>
        <w:t>a</w:t>
      </w:r>
      <w:r w:rsidRPr="00B85C9B">
        <w:rPr>
          <w:rFonts w:eastAsia="Calibri"/>
          <w:lang w:eastAsia="en-US"/>
        </w:rPr>
        <w:t xml:space="preserve"> </w:t>
      </w:r>
      <w:r w:rsidR="00B5455C" w:rsidRPr="00B85C9B">
        <w:rPr>
          <w:rFonts w:eastAsia="Calibri"/>
          <w:lang w:eastAsia="en-US"/>
        </w:rPr>
        <w:t>zwróciła uwagę</w:t>
      </w:r>
      <w:r w:rsidRPr="00B85C9B">
        <w:rPr>
          <w:rFonts w:eastAsia="Calibri"/>
          <w:lang w:eastAsia="en-US"/>
        </w:rPr>
        <w:t xml:space="preserve"> na konieczność </w:t>
      </w:r>
      <w:r w:rsidR="00834C6F" w:rsidRPr="00B85C9B">
        <w:rPr>
          <w:rFonts w:eastAsia="Calibri"/>
          <w:lang w:eastAsia="en-US"/>
        </w:rPr>
        <w:t>uregulowa</w:t>
      </w:r>
      <w:r w:rsidRPr="00B85C9B">
        <w:rPr>
          <w:rFonts w:eastAsia="Calibri"/>
          <w:lang w:eastAsia="en-US"/>
        </w:rPr>
        <w:t>nia</w:t>
      </w:r>
      <w:r w:rsidR="00B5455C" w:rsidRPr="00B85C9B">
        <w:rPr>
          <w:rFonts w:eastAsia="Calibri"/>
          <w:lang w:eastAsia="en-US"/>
        </w:rPr>
        <w:t xml:space="preserve"> w przepisach prawa</w:t>
      </w:r>
      <w:r w:rsidR="00834C6F" w:rsidRPr="00B85C9B">
        <w:rPr>
          <w:rFonts w:eastAsia="Calibri"/>
          <w:lang w:eastAsia="en-US"/>
        </w:rPr>
        <w:t xml:space="preserve"> kwesti</w:t>
      </w:r>
      <w:r w:rsidRPr="00B85C9B">
        <w:rPr>
          <w:rFonts w:eastAsia="Calibri"/>
          <w:lang w:eastAsia="en-US"/>
        </w:rPr>
        <w:t>i</w:t>
      </w:r>
      <w:r w:rsidR="00834C6F" w:rsidRPr="00B85C9B">
        <w:rPr>
          <w:rFonts w:eastAsia="Calibri"/>
          <w:lang w:eastAsia="en-US"/>
        </w:rPr>
        <w:t xml:space="preserve"> nieodprowadzania kar umownych </w:t>
      </w:r>
      <w:r w:rsidR="0090291E" w:rsidRPr="00B85C9B">
        <w:rPr>
          <w:rFonts w:eastAsia="Calibri"/>
          <w:lang w:eastAsia="en-US"/>
        </w:rPr>
        <w:t>potrąconych z należności wykonawcy przez</w:t>
      </w:r>
      <w:r w:rsidR="00793F04" w:rsidRPr="00B85C9B">
        <w:rPr>
          <w:rFonts w:eastAsia="Calibri"/>
          <w:lang w:eastAsia="en-US"/>
        </w:rPr>
        <w:t xml:space="preserve"> państwowe jednostki budżetowe</w:t>
      </w:r>
      <w:r w:rsidR="0090291E" w:rsidRPr="00B85C9B">
        <w:rPr>
          <w:rFonts w:eastAsia="Calibri"/>
          <w:lang w:eastAsia="en-US"/>
        </w:rPr>
        <w:t xml:space="preserve"> na rachunek dochodów budżetu państwa</w:t>
      </w:r>
      <w:r w:rsidR="00B5455C" w:rsidRPr="00B85C9B">
        <w:rPr>
          <w:rFonts w:eastAsia="Calibri"/>
          <w:lang w:eastAsia="en-US"/>
        </w:rPr>
        <w:t>. Projektowany przepis jest zgodny z obecnie stosowanymi w</w:t>
      </w:r>
      <w:r w:rsidR="00F4782B" w:rsidRPr="00B85C9B">
        <w:rPr>
          <w:rFonts w:eastAsia="Calibri"/>
          <w:lang w:eastAsia="en-US"/>
        </w:rPr>
        <w:t> </w:t>
      </w:r>
      <w:r w:rsidR="00B5455C" w:rsidRPr="00B85C9B">
        <w:rPr>
          <w:rFonts w:eastAsia="Calibri"/>
          <w:lang w:eastAsia="en-US"/>
        </w:rPr>
        <w:t>praktyce rozwiązaniami w tym zakresie (ma charakter dostosowujący)</w:t>
      </w:r>
      <w:r w:rsidR="008474A5" w:rsidRPr="00B85C9B">
        <w:rPr>
          <w:rFonts w:eastAsia="Calibri"/>
          <w:lang w:eastAsia="en-US"/>
        </w:rPr>
        <w:t>;</w:t>
      </w:r>
      <w:r w:rsidR="00B5455C" w:rsidRPr="00B85C9B">
        <w:rPr>
          <w:rFonts w:eastAsia="Calibri"/>
          <w:lang w:eastAsia="en-US"/>
        </w:rPr>
        <w:t xml:space="preserve"> </w:t>
      </w:r>
    </w:p>
    <w:p w14:paraId="6BBB0434" w14:textId="047F4D7F" w:rsidR="00E23C49" w:rsidRPr="00B85C9B" w:rsidRDefault="00E23C49" w:rsidP="00873187">
      <w:pPr>
        <w:pStyle w:val="Akapitzlist"/>
        <w:numPr>
          <w:ilvl w:val="0"/>
          <w:numId w:val="25"/>
        </w:numPr>
        <w:spacing w:before="120" w:line="360" w:lineRule="auto"/>
        <w:contextualSpacing w:val="0"/>
        <w:jc w:val="both"/>
        <w:rPr>
          <w:rFonts w:ascii="Times New Roman" w:hAnsi="Times New Roman"/>
          <w:b/>
        </w:rPr>
      </w:pPr>
      <w:r w:rsidRPr="00B85C9B">
        <w:rPr>
          <w:rFonts w:ascii="Times New Roman" w:hAnsi="Times New Roman"/>
          <w:b/>
        </w:rPr>
        <w:t>zmiana w art. 112</w:t>
      </w:r>
      <w:r w:rsidR="006D5699" w:rsidRPr="00B85C9B">
        <w:rPr>
          <w:rFonts w:ascii="Times New Roman" w:hAnsi="Times New Roman"/>
          <w:b/>
        </w:rPr>
        <w:t xml:space="preserve">, </w:t>
      </w:r>
      <w:r w:rsidR="00F24B1A" w:rsidRPr="00B85C9B">
        <w:rPr>
          <w:rFonts w:ascii="Times New Roman" w:hAnsi="Times New Roman"/>
          <w:b/>
        </w:rPr>
        <w:t xml:space="preserve">zmiana w </w:t>
      </w:r>
      <w:r w:rsidR="006D5699" w:rsidRPr="00B85C9B">
        <w:rPr>
          <w:rFonts w:ascii="Times New Roman" w:hAnsi="Times New Roman"/>
          <w:b/>
        </w:rPr>
        <w:t>ust. 1 pkt 5 i</w:t>
      </w:r>
      <w:r w:rsidR="00F24B1A" w:rsidRPr="00B85C9B">
        <w:rPr>
          <w:rFonts w:ascii="Times New Roman" w:hAnsi="Times New Roman"/>
          <w:b/>
        </w:rPr>
        <w:t xml:space="preserve"> dodanie pkt</w:t>
      </w:r>
      <w:r w:rsidR="006D5699" w:rsidRPr="00B85C9B">
        <w:rPr>
          <w:rFonts w:ascii="Times New Roman" w:hAnsi="Times New Roman"/>
          <w:b/>
        </w:rPr>
        <w:t xml:space="preserve"> 10</w:t>
      </w:r>
    </w:p>
    <w:p w14:paraId="5A8C74CF" w14:textId="34632BA0" w:rsidR="00FD4A41" w:rsidRPr="00B85C9B" w:rsidRDefault="006D5699" w:rsidP="00873187">
      <w:pPr>
        <w:spacing w:before="120" w:line="360" w:lineRule="auto"/>
        <w:jc w:val="both"/>
        <w:rPr>
          <w:rFonts w:ascii="Times New Roman" w:hAnsi="Times New Roman"/>
        </w:rPr>
      </w:pPr>
      <w:r w:rsidRPr="00B85C9B">
        <w:rPr>
          <w:rFonts w:ascii="Times New Roman" w:hAnsi="Times New Roman"/>
        </w:rPr>
        <w:t>W art. 112 ust. 1, który wymienia na co przeznaczane</w:t>
      </w:r>
      <w:r w:rsidR="0032513A" w:rsidRPr="00B85C9B">
        <w:rPr>
          <w:rFonts w:ascii="Times New Roman" w:hAnsi="Times New Roman"/>
        </w:rPr>
        <w:t xml:space="preserve"> są</w:t>
      </w:r>
      <w:r w:rsidRPr="00B85C9B">
        <w:rPr>
          <w:rFonts w:ascii="Times New Roman" w:hAnsi="Times New Roman"/>
        </w:rPr>
        <w:t xml:space="preserve"> wydatki budżetu państwa, </w:t>
      </w:r>
      <w:r w:rsidR="00FD4A41" w:rsidRPr="00B85C9B">
        <w:rPr>
          <w:rFonts w:ascii="Times New Roman" w:hAnsi="Times New Roman"/>
        </w:rPr>
        <w:t>proponuje się zmianę</w:t>
      </w:r>
      <w:r w:rsidRPr="00B85C9B">
        <w:rPr>
          <w:rFonts w:ascii="Times New Roman" w:hAnsi="Times New Roman"/>
        </w:rPr>
        <w:t xml:space="preserve"> pkt 5. </w:t>
      </w:r>
    </w:p>
    <w:p w14:paraId="6F2CF420" w14:textId="3D1B338A" w:rsidR="006D5699" w:rsidRPr="00B85C9B" w:rsidRDefault="006D5699" w:rsidP="00873187">
      <w:pPr>
        <w:spacing w:before="120" w:line="360" w:lineRule="auto"/>
        <w:jc w:val="both"/>
        <w:rPr>
          <w:rFonts w:ascii="Times New Roman" w:hAnsi="Times New Roman"/>
        </w:rPr>
      </w:pPr>
      <w:r w:rsidRPr="00B85C9B">
        <w:rPr>
          <w:rFonts w:ascii="Times New Roman" w:hAnsi="Times New Roman"/>
        </w:rPr>
        <w:t xml:space="preserve">Zamiast terminu „wpłaty do budżetu Unii Europejskiej, zwane dalej </w:t>
      </w:r>
      <w:r w:rsidR="00291A03" w:rsidRPr="00B85C9B">
        <w:rPr>
          <w:rFonts w:ascii="Times New Roman" w:hAnsi="Times New Roman"/>
        </w:rPr>
        <w:t>„</w:t>
      </w:r>
      <w:r w:rsidRPr="00B85C9B">
        <w:rPr>
          <w:rFonts w:ascii="Times New Roman" w:hAnsi="Times New Roman"/>
        </w:rPr>
        <w:t>środkami własnymi Unii Europejskiej</w:t>
      </w:r>
      <w:r w:rsidR="00291A03" w:rsidRPr="00B85C9B">
        <w:rPr>
          <w:rFonts w:ascii="Times New Roman" w:hAnsi="Times New Roman"/>
        </w:rPr>
        <w:t>”</w:t>
      </w:r>
      <w:r w:rsidR="00FD4A41" w:rsidRPr="00B85C9B">
        <w:rPr>
          <w:rFonts w:ascii="Times New Roman" w:hAnsi="Times New Roman"/>
        </w:rPr>
        <w:t xml:space="preserve"> proponuje się </w:t>
      </w:r>
      <w:r w:rsidR="00291A03" w:rsidRPr="00B85C9B">
        <w:rPr>
          <w:rFonts w:ascii="Times New Roman" w:hAnsi="Times New Roman"/>
        </w:rPr>
        <w:t>uży</w:t>
      </w:r>
      <w:r w:rsidR="00FD4A41" w:rsidRPr="00B85C9B">
        <w:rPr>
          <w:rFonts w:ascii="Times New Roman" w:hAnsi="Times New Roman"/>
        </w:rPr>
        <w:t xml:space="preserve">cie </w:t>
      </w:r>
      <w:r w:rsidRPr="00B85C9B">
        <w:rPr>
          <w:rFonts w:ascii="Times New Roman" w:hAnsi="Times New Roman"/>
        </w:rPr>
        <w:t>termin</w:t>
      </w:r>
      <w:r w:rsidR="00291A03" w:rsidRPr="00B85C9B">
        <w:rPr>
          <w:rFonts w:ascii="Times New Roman" w:hAnsi="Times New Roman"/>
        </w:rPr>
        <w:t>u</w:t>
      </w:r>
      <w:r w:rsidRPr="00B85C9B">
        <w:rPr>
          <w:rFonts w:ascii="Times New Roman" w:hAnsi="Times New Roman"/>
        </w:rPr>
        <w:t xml:space="preserve"> „wpłaty do budżetu Unii Europejskiej, zwane dalej „zasobami własnymi Unii Europejskiej”, określone w decyzji, o której mowa w art. 311 Traktatu o funkcjonowaniu Unii Europejskiej, oraz wpłacane odsetki i kary za nieterminowe lub nieprawidłowo naliczone płatności z tytułu tych zasobów”.</w:t>
      </w:r>
    </w:p>
    <w:p w14:paraId="5F5B716E" w14:textId="7607E32D" w:rsidR="005B10B6" w:rsidRPr="00B85C9B" w:rsidRDefault="006D5699" w:rsidP="00873187">
      <w:pPr>
        <w:spacing w:before="120" w:line="360" w:lineRule="auto"/>
        <w:jc w:val="both"/>
        <w:rPr>
          <w:rFonts w:ascii="Times New Roman" w:hAnsi="Times New Roman"/>
        </w:rPr>
      </w:pPr>
      <w:r w:rsidRPr="00B85C9B">
        <w:rPr>
          <w:rFonts w:ascii="Times New Roman" w:hAnsi="Times New Roman"/>
        </w:rPr>
        <w:t xml:space="preserve">Zmiana polega na ogólnym odwołaniu </w:t>
      </w:r>
      <w:r w:rsidR="005B10B6" w:rsidRPr="00B85C9B">
        <w:rPr>
          <w:rFonts w:ascii="Times New Roman" w:hAnsi="Times New Roman"/>
        </w:rPr>
        <w:t xml:space="preserve">do obowiązujących przepisów Unii Europejskiej dotyczących źródeł finansowania jej budżetu </w:t>
      </w:r>
      <w:r w:rsidR="00100252" w:rsidRPr="00B85C9B">
        <w:rPr>
          <w:rFonts w:ascii="Times New Roman" w:hAnsi="Times New Roman"/>
        </w:rPr>
        <w:t>ogólnego oraz</w:t>
      </w:r>
      <w:r w:rsidR="005B10B6" w:rsidRPr="00B85C9B">
        <w:rPr>
          <w:rFonts w:ascii="Times New Roman" w:hAnsi="Times New Roman"/>
        </w:rPr>
        <w:t xml:space="preserve"> doprecyzowaniu, </w:t>
      </w:r>
      <w:r w:rsidR="00FD4A41" w:rsidRPr="00B85C9B">
        <w:rPr>
          <w:rFonts w:ascii="Times New Roman" w:hAnsi="Times New Roman"/>
        </w:rPr>
        <w:t xml:space="preserve">że </w:t>
      </w:r>
      <w:r w:rsidR="005B10B6" w:rsidRPr="00B85C9B">
        <w:rPr>
          <w:rFonts w:ascii="Times New Roman" w:hAnsi="Times New Roman"/>
        </w:rPr>
        <w:t xml:space="preserve">odsetki i kary za opóźnienia w płatnościach do budżetu UE reprezentują płatności dokonywane przez państwa członkowskie w ramach funkcjonowania systemu zasobów własnych. </w:t>
      </w:r>
    </w:p>
    <w:p w14:paraId="342CE86F" w14:textId="60BFB8B5" w:rsidR="00B517BE" w:rsidRPr="00B85C9B" w:rsidRDefault="009D4A3E" w:rsidP="00873187">
      <w:pPr>
        <w:spacing w:before="120" w:line="360" w:lineRule="auto"/>
        <w:jc w:val="both"/>
        <w:rPr>
          <w:rFonts w:ascii="Times New Roman" w:hAnsi="Times New Roman"/>
        </w:rPr>
      </w:pPr>
      <w:r w:rsidRPr="00B85C9B">
        <w:rPr>
          <w:rFonts w:ascii="Times New Roman" w:hAnsi="Times New Roman"/>
        </w:rPr>
        <w:t xml:space="preserve">Wyjaśnić należy, </w:t>
      </w:r>
      <w:r w:rsidR="00090B03" w:rsidRPr="00B85C9B">
        <w:rPr>
          <w:rFonts w:ascii="Times New Roman" w:hAnsi="Times New Roman"/>
        </w:rPr>
        <w:t>że</w:t>
      </w:r>
      <w:r w:rsidRPr="00B85C9B">
        <w:rPr>
          <w:rFonts w:ascii="Times New Roman" w:hAnsi="Times New Roman"/>
        </w:rPr>
        <w:t xml:space="preserve"> </w:t>
      </w:r>
      <w:r w:rsidR="00B517BE" w:rsidRPr="00B85C9B">
        <w:rPr>
          <w:rFonts w:ascii="Times New Roman" w:hAnsi="Times New Roman"/>
        </w:rPr>
        <w:t>nowe brzmienie</w:t>
      </w:r>
      <w:r w:rsidR="00090B03" w:rsidRPr="00B85C9B">
        <w:rPr>
          <w:rFonts w:ascii="Times New Roman" w:hAnsi="Times New Roman"/>
        </w:rPr>
        <w:t xml:space="preserve"> </w:t>
      </w:r>
      <w:r w:rsidR="008474A5" w:rsidRPr="00B85C9B">
        <w:rPr>
          <w:rFonts w:ascii="Times New Roman" w:hAnsi="Times New Roman"/>
        </w:rPr>
        <w:t xml:space="preserve">przepisu </w:t>
      </w:r>
      <w:r w:rsidR="00090B03" w:rsidRPr="00B85C9B">
        <w:rPr>
          <w:rFonts w:ascii="Times New Roman" w:hAnsi="Times New Roman"/>
        </w:rPr>
        <w:t xml:space="preserve">nie będzie </w:t>
      </w:r>
      <w:r w:rsidR="007959DB" w:rsidRPr="00B85C9B">
        <w:rPr>
          <w:rFonts w:ascii="Times New Roman" w:hAnsi="Times New Roman"/>
        </w:rPr>
        <w:t>wskazywa</w:t>
      </w:r>
      <w:r w:rsidR="00090B03" w:rsidRPr="00B85C9B">
        <w:rPr>
          <w:rFonts w:ascii="Times New Roman" w:hAnsi="Times New Roman"/>
        </w:rPr>
        <w:t>ć</w:t>
      </w:r>
      <w:r w:rsidR="007959DB" w:rsidRPr="00B85C9B">
        <w:rPr>
          <w:rFonts w:ascii="Times New Roman" w:hAnsi="Times New Roman"/>
        </w:rPr>
        <w:t xml:space="preserve"> poszczególnych kategorii wpłat, co przełoży się </w:t>
      </w:r>
      <w:r w:rsidR="00090B03" w:rsidRPr="00B85C9B">
        <w:rPr>
          <w:rFonts w:ascii="Times New Roman" w:hAnsi="Times New Roman"/>
        </w:rPr>
        <w:t xml:space="preserve">także </w:t>
      </w:r>
      <w:r w:rsidR="007959DB" w:rsidRPr="00B85C9B">
        <w:rPr>
          <w:rFonts w:ascii="Times New Roman" w:hAnsi="Times New Roman"/>
        </w:rPr>
        <w:t xml:space="preserve">na brak konieczności </w:t>
      </w:r>
      <w:r w:rsidR="008474A5" w:rsidRPr="00B85C9B">
        <w:rPr>
          <w:rFonts w:ascii="Times New Roman" w:hAnsi="Times New Roman"/>
        </w:rPr>
        <w:t xml:space="preserve">jego </w:t>
      </w:r>
      <w:r w:rsidR="00090B03" w:rsidRPr="00B85C9B">
        <w:rPr>
          <w:rFonts w:ascii="Times New Roman" w:hAnsi="Times New Roman"/>
        </w:rPr>
        <w:t xml:space="preserve">zmiany </w:t>
      </w:r>
      <w:r w:rsidR="007959DB" w:rsidRPr="00B85C9B">
        <w:rPr>
          <w:rFonts w:ascii="Times New Roman" w:hAnsi="Times New Roman"/>
        </w:rPr>
        <w:t xml:space="preserve">w </w:t>
      </w:r>
      <w:r w:rsidR="00090B03" w:rsidRPr="00B85C9B">
        <w:rPr>
          <w:rFonts w:ascii="Times New Roman" w:hAnsi="Times New Roman"/>
        </w:rPr>
        <w:t xml:space="preserve">przypadku </w:t>
      </w:r>
      <w:r w:rsidR="007959DB" w:rsidRPr="00B85C9B">
        <w:rPr>
          <w:rFonts w:ascii="Times New Roman" w:hAnsi="Times New Roman"/>
        </w:rPr>
        <w:t xml:space="preserve">wprowadzenia nowej kategorii </w:t>
      </w:r>
      <w:r w:rsidR="001E0DCB" w:rsidRPr="00B85C9B">
        <w:rPr>
          <w:rFonts w:ascii="Times New Roman" w:hAnsi="Times New Roman"/>
        </w:rPr>
        <w:t>zasobów</w:t>
      </w:r>
      <w:r w:rsidR="007959DB" w:rsidRPr="00B85C9B">
        <w:rPr>
          <w:rFonts w:ascii="Times New Roman" w:hAnsi="Times New Roman"/>
        </w:rPr>
        <w:t xml:space="preserve"> własnych UE</w:t>
      </w:r>
      <w:r w:rsidR="00090B03" w:rsidRPr="00B85C9B">
        <w:rPr>
          <w:rFonts w:ascii="Times New Roman" w:hAnsi="Times New Roman"/>
        </w:rPr>
        <w:t xml:space="preserve">. </w:t>
      </w:r>
      <w:r w:rsidR="007959DB" w:rsidRPr="00B85C9B">
        <w:rPr>
          <w:rFonts w:ascii="Times New Roman" w:hAnsi="Times New Roman"/>
        </w:rPr>
        <w:t>W konsekwencji proponowan</w:t>
      </w:r>
      <w:r w:rsidR="008474A5" w:rsidRPr="00B85C9B">
        <w:rPr>
          <w:rFonts w:ascii="Times New Roman" w:hAnsi="Times New Roman"/>
        </w:rPr>
        <w:t xml:space="preserve">e rozwiązanie </w:t>
      </w:r>
      <w:r w:rsidR="005B10B6" w:rsidRPr="00B85C9B">
        <w:rPr>
          <w:rFonts w:ascii="Times New Roman" w:hAnsi="Times New Roman"/>
        </w:rPr>
        <w:t xml:space="preserve">pozwoli na </w:t>
      </w:r>
      <w:r w:rsidR="00B517BE" w:rsidRPr="00B85C9B">
        <w:rPr>
          <w:rFonts w:ascii="Times New Roman" w:hAnsi="Times New Roman"/>
        </w:rPr>
        <w:t>zapewnieni</w:t>
      </w:r>
      <w:r w:rsidR="005B10B6" w:rsidRPr="00B85C9B">
        <w:rPr>
          <w:rFonts w:ascii="Times New Roman" w:hAnsi="Times New Roman"/>
        </w:rPr>
        <w:t>e</w:t>
      </w:r>
      <w:r w:rsidR="00B517BE" w:rsidRPr="00B85C9B">
        <w:rPr>
          <w:rFonts w:ascii="Times New Roman" w:hAnsi="Times New Roman"/>
        </w:rPr>
        <w:t xml:space="preserve"> spójności</w:t>
      </w:r>
      <w:r w:rsidR="005B10B6" w:rsidRPr="00B85C9B">
        <w:rPr>
          <w:rFonts w:ascii="Times New Roman" w:hAnsi="Times New Roman"/>
        </w:rPr>
        <w:t xml:space="preserve"> </w:t>
      </w:r>
      <w:r w:rsidR="00B517BE" w:rsidRPr="00B85C9B">
        <w:rPr>
          <w:rFonts w:ascii="Times New Roman" w:hAnsi="Times New Roman"/>
        </w:rPr>
        <w:t>prawa krajowego z prawem UE, w</w:t>
      </w:r>
      <w:r w:rsidR="00A57F6C" w:rsidRPr="00B85C9B">
        <w:rPr>
          <w:rFonts w:ascii="Times New Roman" w:hAnsi="Times New Roman"/>
        </w:rPr>
        <w:t> </w:t>
      </w:r>
      <w:r w:rsidR="00B517BE" w:rsidRPr="00B85C9B">
        <w:rPr>
          <w:rFonts w:ascii="Times New Roman" w:hAnsi="Times New Roman"/>
        </w:rPr>
        <w:t>celu realizacji przez Polskę zobowiązań z</w:t>
      </w:r>
      <w:r w:rsidR="005B10B6" w:rsidRPr="00B85C9B">
        <w:rPr>
          <w:rFonts w:ascii="Times New Roman" w:hAnsi="Times New Roman"/>
        </w:rPr>
        <w:t xml:space="preserve"> </w:t>
      </w:r>
      <w:r w:rsidR="00B517BE" w:rsidRPr="00B85C9B">
        <w:rPr>
          <w:rFonts w:ascii="Times New Roman" w:hAnsi="Times New Roman"/>
        </w:rPr>
        <w:t>tytułu płatności składki członkowskiej do budżetu UE.</w:t>
      </w:r>
    </w:p>
    <w:p w14:paraId="51E864DA" w14:textId="289DE988" w:rsidR="00B517BE" w:rsidRPr="00B85C9B" w:rsidRDefault="005B10B6" w:rsidP="00873187">
      <w:pPr>
        <w:spacing w:before="120" w:line="360" w:lineRule="auto"/>
        <w:jc w:val="both"/>
        <w:rPr>
          <w:rFonts w:ascii="Times New Roman" w:hAnsi="Times New Roman"/>
        </w:rPr>
      </w:pPr>
      <w:r w:rsidRPr="00B85C9B">
        <w:rPr>
          <w:rFonts w:ascii="Times New Roman" w:hAnsi="Times New Roman"/>
        </w:rPr>
        <w:t>Odnosząc się do kwestii odsetek i kar</w:t>
      </w:r>
      <w:r w:rsidR="00D83F46">
        <w:rPr>
          <w:rFonts w:ascii="Times New Roman" w:hAnsi="Times New Roman"/>
        </w:rPr>
        <w:t>,</w:t>
      </w:r>
      <w:r w:rsidRPr="00B85C9B">
        <w:rPr>
          <w:rFonts w:ascii="Times New Roman" w:hAnsi="Times New Roman"/>
        </w:rPr>
        <w:t xml:space="preserve"> należy </w:t>
      </w:r>
      <w:r w:rsidR="00090B03" w:rsidRPr="00B85C9B">
        <w:rPr>
          <w:rFonts w:ascii="Times New Roman" w:hAnsi="Times New Roman"/>
        </w:rPr>
        <w:t>podkreślić</w:t>
      </w:r>
      <w:r w:rsidRPr="00B85C9B">
        <w:rPr>
          <w:rFonts w:ascii="Times New Roman" w:hAnsi="Times New Roman"/>
        </w:rPr>
        <w:t>, ż</w:t>
      </w:r>
      <w:r w:rsidR="00090B03" w:rsidRPr="00B85C9B">
        <w:rPr>
          <w:rFonts w:ascii="Times New Roman" w:hAnsi="Times New Roman"/>
        </w:rPr>
        <w:t>e</w:t>
      </w:r>
      <w:r w:rsidRPr="00B85C9B">
        <w:rPr>
          <w:rFonts w:ascii="Times New Roman" w:hAnsi="Times New Roman"/>
        </w:rPr>
        <w:t xml:space="preserve"> s</w:t>
      </w:r>
      <w:r w:rsidR="00B517BE" w:rsidRPr="00B85C9B">
        <w:rPr>
          <w:rFonts w:ascii="Times New Roman" w:hAnsi="Times New Roman"/>
        </w:rPr>
        <w:t xml:space="preserve">ystem </w:t>
      </w:r>
      <w:r w:rsidRPr="00B85C9B">
        <w:rPr>
          <w:rFonts w:ascii="Times New Roman" w:hAnsi="Times New Roman"/>
        </w:rPr>
        <w:t>zasobów własnych</w:t>
      </w:r>
      <w:r w:rsidR="00B517BE" w:rsidRPr="00B85C9B">
        <w:rPr>
          <w:rFonts w:ascii="Times New Roman" w:hAnsi="Times New Roman"/>
        </w:rPr>
        <w:t xml:space="preserve"> obowiązuje na podstawie </w:t>
      </w:r>
      <w:r w:rsidR="00090B03" w:rsidRPr="00B85C9B">
        <w:rPr>
          <w:rFonts w:ascii="Times New Roman" w:hAnsi="Times New Roman"/>
        </w:rPr>
        <w:t xml:space="preserve">wskazanej wyżej </w:t>
      </w:r>
      <w:r w:rsidR="00B517BE" w:rsidRPr="00B85C9B">
        <w:rPr>
          <w:rFonts w:ascii="Times New Roman" w:hAnsi="Times New Roman"/>
        </w:rPr>
        <w:t>decyzji Rady (UE, Euratom)</w:t>
      </w:r>
      <w:r w:rsidR="001E0DCB" w:rsidRPr="00B85C9B">
        <w:rPr>
          <w:rFonts w:ascii="Times New Roman" w:hAnsi="Times New Roman"/>
        </w:rPr>
        <w:t xml:space="preserve"> o systemie zasobów własnych Unii Europejskiej</w:t>
      </w:r>
      <w:r w:rsidR="00B517BE" w:rsidRPr="00B85C9B">
        <w:rPr>
          <w:rFonts w:ascii="Times New Roman" w:hAnsi="Times New Roman"/>
        </w:rPr>
        <w:t xml:space="preserve"> oraz przepisów wydanych na podstawie art. 322 ust. 2 Traktatu </w:t>
      </w:r>
      <w:r w:rsidR="00B517BE" w:rsidRPr="00B85C9B">
        <w:rPr>
          <w:rFonts w:ascii="Times New Roman" w:hAnsi="Times New Roman"/>
        </w:rPr>
        <w:lastRenderedPageBreak/>
        <w:t>o funkcjonowaniu Unii Europejskiej, określających sposoby i procedurę, według których dochody budżetowe przewidziane w</w:t>
      </w:r>
      <w:r w:rsidRPr="00B85C9B">
        <w:rPr>
          <w:rFonts w:ascii="Times New Roman" w:hAnsi="Times New Roman"/>
        </w:rPr>
        <w:t xml:space="preserve"> </w:t>
      </w:r>
      <w:r w:rsidR="00B517BE" w:rsidRPr="00B85C9B">
        <w:rPr>
          <w:rFonts w:ascii="Times New Roman" w:hAnsi="Times New Roman"/>
        </w:rPr>
        <w:t>ramach systemu zasobów własnych UE są pozostawione do dyspozycji Komisji Europejskiej. Z tego względu odsetki i kary za nieterminowe lub nieprawidłowo naliczone płatności z tytułu zasobów własnych są również ujmowane w budżecie państwa w ramach części budżetowej 84 – Zasoby własne UE.</w:t>
      </w:r>
      <w:r w:rsidR="009D4A3E" w:rsidRPr="00B85C9B">
        <w:rPr>
          <w:rFonts w:ascii="Times New Roman" w:hAnsi="Times New Roman"/>
        </w:rPr>
        <w:t xml:space="preserve"> Intencją proponowanego przepisu jest zatem wyraźne </w:t>
      </w:r>
      <w:r w:rsidR="00793F04" w:rsidRPr="00B85C9B">
        <w:rPr>
          <w:rFonts w:ascii="Times New Roman" w:hAnsi="Times New Roman"/>
        </w:rPr>
        <w:t>wyodrębnienie</w:t>
      </w:r>
      <w:r w:rsidR="009D4A3E" w:rsidRPr="00B85C9B">
        <w:rPr>
          <w:rFonts w:ascii="Times New Roman" w:hAnsi="Times New Roman"/>
        </w:rPr>
        <w:t xml:space="preserve"> </w:t>
      </w:r>
      <w:r w:rsidR="00793F04" w:rsidRPr="00B85C9B">
        <w:rPr>
          <w:rFonts w:ascii="Times New Roman" w:hAnsi="Times New Roman"/>
        </w:rPr>
        <w:t xml:space="preserve">w </w:t>
      </w:r>
      <w:r w:rsidR="009D4A3E" w:rsidRPr="00B85C9B">
        <w:rPr>
          <w:rFonts w:ascii="Times New Roman" w:hAnsi="Times New Roman"/>
        </w:rPr>
        <w:t xml:space="preserve">kategorii zasobów własnych UE płaconych odsetek i kar za nieterminowe lub nieprawidłowo naliczone płatności z ich tytułu. </w:t>
      </w:r>
    </w:p>
    <w:p w14:paraId="76623F36" w14:textId="2A50DCEE" w:rsidR="00E52A4C" w:rsidRPr="00B85C9B" w:rsidRDefault="00E23C49" w:rsidP="00873187">
      <w:pPr>
        <w:spacing w:before="120" w:line="360" w:lineRule="auto"/>
        <w:jc w:val="both"/>
        <w:rPr>
          <w:rFonts w:ascii="Times New Roman" w:hAnsi="Times New Roman"/>
        </w:rPr>
      </w:pPr>
      <w:r w:rsidRPr="00B85C9B">
        <w:rPr>
          <w:rFonts w:ascii="Times New Roman" w:hAnsi="Times New Roman"/>
        </w:rPr>
        <w:t>P</w:t>
      </w:r>
      <w:r w:rsidR="00B517BE" w:rsidRPr="00B85C9B">
        <w:rPr>
          <w:rFonts w:ascii="Times New Roman" w:hAnsi="Times New Roman"/>
        </w:rPr>
        <w:t xml:space="preserve">onadto </w:t>
      </w:r>
      <w:r w:rsidR="00D86491" w:rsidRPr="00B85C9B">
        <w:rPr>
          <w:rFonts w:ascii="Times New Roman" w:hAnsi="Times New Roman"/>
        </w:rPr>
        <w:t xml:space="preserve">w art. 112 ust. 1 </w:t>
      </w:r>
      <w:r w:rsidR="006A008F" w:rsidRPr="00B85C9B">
        <w:rPr>
          <w:rFonts w:ascii="Times New Roman" w:hAnsi="Times New Roman"/>
        </w:rPr>
        <w:t>dodan</w:t>
      </w:r>
      <w:r w:rsidR="00B517BE" w:rsidRPr="00B85C9B">
        <w:rPr>
          <w:rFonts w:ascii="Times New Roman" w:hAnsi="Times New Roman"/>
        </w:rPr>
        <w:t>o</w:t>
      </w:r>
      <w:r w:rsidR="006A008F" w:rsidRPr="00B85C9B">
        <w:rPr>
          <w:rFonts w:ascii="Times New Roman" w:hAnsi="Times New Roman"/>
        </w:rPr>
        <w:t xml:space="preserve"> pkt 10</w:t>
      </w:r>
      <w:r w:rsidR="00B517BE" w:rsidRPr="00B85C9B">
        <w:rPr>
          <w:rFonts w:ascii="Times New Roman" w:hAnsi="Times New Roman"/>
        </w:rPr>
        <w:t>, w którym</w:t>
      </w:r>
      <w:r w:rsidRPr="00B85C9B">
        <w:rPr>
          <w:rFonts w:ascii="Times New Roman" w:hAnsi="Times New Roman"/>
        </w:rPr>
        <w:t xml:space="preserve"> wskazan</w:t>
      </w:r>
      <w:r w:rsidR="00B517BE" w:rsidRPr="00B85C9B">
        <w:rPr>
          <w:rFonts w:ascii="Times New Roman" w:hAnsi="Times New Roman"/>
        </w:rPr>
        <w:t>o kolejną</w:t>
      </w:r>
      <w:r w:rsidRPr="00B85C9B">
        <w:rPr>
          <w:rFonts w:ascii="Times New Roman" w:hAnsi="Times New Roman"/>
        </w:rPr>
        <w:t xml:space="preserve"> kategori</w:t>
      </w:r>
      <w:r w:rsidR="00B517BE" w:rsidRPr="00B85C9B">
        <w:rPr>
          <w:rFonts w:ascii="Times New Roman" w:hAnsi="Times New Roman"/>
        </w:rPr>
        <w:t>ę</w:t>
      </w:r>
      <w:r w:rsidRPr="00B85C9B">
        <w:rPr>
          <w:rFonts w:ascii="Times New Roman" w:hAnsi="Times New Roman"/>
        </w:rPr>
        <w:t xml:space="preserve"> wydatków budżetu związanych</w:t>
      </w:r>
      <w:r w:rsidR="00B517BE" w:rsidRPr="00B85C9B">
        <w:rPr>
          <w:rFonts w:ascii="Times New Roman" w:hAnsi="Times New Roman"/>
        </w:rPr>
        <w:t xml:space="preserve"> </w:t>
      </w:r>
      <w:r w:rsidRPr="00B85C9B">
        <w:rPr>
          <w:rFonts w:ascii="Times New Roman" w:hAnsi="Times New Roman"/>
        </w:rPr>
        <w:t>z</w:t>
      </w:r>
      <w:r w:rsidR="00B517BE" w:rsidRPr="00B85C9B">
        <w:rPr>
          <w:rFonts w:ascii="Times New Roman" w:hAnsi="Times New Roman"/>
        </w:rPr>
        <w:t xml:space="preserve"> </w:t>
      </w:r>
      <w:r w:rsidRPr="00B85C9B">
        <w:rPr>
          <w:rFonts w:ascii="Times New Roman" w:hAnsi="Times New Roman"/>
        </w:rPr>
        <w:t>członkostwem Polski w międzynarodowych instytucjach finansowych i</w:t>
      </w:r>
      <w:r w:rsidR="007300D9" w:rsidRPr="00B85C9B">
        <w:rPr>
          <w:rFonts w:ascii="Times New Roman" w:hAnsi="Times New Roman"/>
        </w:rPr>
        <w:t> </w:t>
      </w:r>
      <w:r w:rsidRPr="00B85C9B">
        <w:rPr>
          <w:rFonts w:ascii="Times New Roman" w:hAnsi="Times New Roman"/>
        </w:rPr>
        <w:t>organizacjach międzynarodowych. Obejmie ona wpłaty dobrowolne i</w:t>
      </w:r>
      <w:r w:rsidR="00B517BE" w:rsidRPr="00B85C9B">
        <w:rPr>
          <w:rFonts w:ascii="Times New Roman" w:hAnsi="Times New Roman"/>
        </w:rPr>
        <w:t> </w:t>
      </w:r>
      <w:r w:rsidRPr="00B85C9B">
        <w:rPr>
          <w:rFonts w:ascii="Times New Roman" w:hAnsi="Times New Roman"/>
        </w:rPr>
        <w:t>bezzwrotne na pokrycie wydatków związanych</w:t>
      </w:r>
      <w:r w:rsidR="003430BE" w:rsidRPr="00B85C9B">
        <w:rPr>
          <w:rFonts w:ascii="Times New Roman" w:hAnsi="Times New Roman"/>
        </w:rPr>
        <w:t xml:space="preserve"> </w:t>
      </w:r>
      <w:r w:rsidRPr="00B85C9B">
        <w:rPr>
          <w:rFonts w:ascii="Times New Roman" w:hAnsi="Times New Roman"/>
        </w:rPr>
        <w:t>z</w:t>
      </w:r>
      <w:r w:rsidR="003430BE" w:rsidRPr="00B85C9B">
        <w:rPr>
          <w:rFonts w:ascii="Times New Roman" w:hAnsi="Times New Roman"/>
        </w:rPr>
        <w:t xml:space="preserve"> </w:t>
      </w:r>
      <w:r w:rsidRPr="00B85C9B">
        <w:rPr>
          <w:rFonts w:ascii="Times New Roman" w:hAnsi="Times New Roman"/>
        </w:rPr>
        <w:t>różnymi inicjatywami i funduszami powierniczymi ustanawianymi lub podejmowanymi przez te instytucje i</w:t>
      </w:r>
      <w:r w:rsidR="00DB663D" w:rsidRPr="00B85C9B">
        <w:rPr>
          <w:rFonts w:ascii="Times New Roman" w:hAnsi="Times New Roman"/>
        </w:rPr>
        <w:t xml:space="preserve"> </w:t>
      </w:r>
      <w:r w:rsidRPr="00B85C9B">
        <w:rPr>
          <w:rFonts w:ascii="Times New Roman" w:hAnsi="Times New Roman"/>
        </w:rPr>
        <w:t>organizacje.</w:t>
      </w:r>
      <w:r w:rsidR="00EF5591" w:rsidRPr="00B85C9B">
        <w:rPr>
          <w:rFonts w:ascii="Times New Roman" w:hAnsi="Times New Roman"/>
        </w:rPr>
        <w:t xml:space="preserve"> W ramach swojej działalności podejmują one różne działania i inicjatywy, które służą udzielaniu wsparcia krajom członkowskim (w tym celu np. powołują </w:t>
      </w:r>
      <w:r w:rsidR="004045C6" w:rsidRPr="00B85C9B">
        <w:rPr>
          <w:rFonts w:ascii="Times New Roman" w:hAnsi="Times New Roman"/>
        </w:rPr>
        <w:t xml:space="preserve">specjalne </w:t>
      </w:r>
      <w:r w:rsidR="00EF5591" w:rsidRPr="00B85C9B">
        <w:rPr>
          <w:rFonts w:ascii="Times New Roman" w:hAnsi="Times New Roman"/>
        </w:rPr>
        <w:t>fundusze powiernicze, świadczą doradztwo</w:t>
      </w:r>
      <w:r w:rsidR="004045C6" w:rsidRPr="00B85C9B">
        <w:rPr>
          <w:rFonts w:ascii="Times New Roman" w:hAnsi="Times New Roman"/>
        </w:rPr>
        <w:t xml:space="preserve"> i </w:t>
      </w:r>
      <w:r w:rsidR="00EF5591" w:rsidRPr="00B85C9B">
        <w:rPr>
          <w:rFonts w:ascii="Times New Roman" w:hAnsi="Times New Roman"/>
        </w:rPr>
        <w:t xml:space="preserve">pomoc techniczną itd.). </w:t>
      </w:r>
      <w:r w:rsidR="0041486F" w:rsidRPr="00B85C9B">
        <w:rPr>
          <w:rFonts w:ascii="Times New Roman" w:hAnsi="Times New Roman"/>
        </w:rPr>
        <w:t xml:space="preserve">Wpłaty dokonywane są </w:t>
      </w:r>
      <w:r w:rsidR="00EF5591" w:rsidRPr="00B85C9B">
        <w:rPr>
          <w:rFonts w:ascii="Times New Roman" w:hAnsi="Times New Roman"/>
        </w:rPr>
        <w:t xml:space="preserve">na podstawie </w:t>
      </w:r>
      <w:r w:rsidR="004045C6" w:rsidRPr="00B85C9B">
        <w:rPr>
          <w:rFonts w:ascii="Times New Roman" w:hAnsi="Times New Roman"/>
        </w:rPr>
        <w:t>prze</w:t>
      </w:r>
      <w:r w:rsidR="00EF5591" w:rsidRPr="00B85C9B">
        <w:rPr>
          <w:rFonts w:ascii="Times New Roman" w:hAnsi="Times New Roman"/>
        </w:rPr>
        <w:t>pisów statutów poszczególnych instytucji i</w:t>
      </w:r>
      <w:r w:rsidR="009D4A3E" w:rsidRPr="00B85C9B">
        <w:rPr>
          <w:rFonts w:ascii="Times New Roman" w:hAnsi="Times New Roman"/>
        </w:rPr>
        <w:t> </w:t>
      </w:r>
      <w:r w:rsidR="00EF5591" w:rsidRPr="00B85C9B">
        <w:rPr>
          <w:rFonts w:ascii="Times New Roman" w:hAnsi="Times New Roman"/>
        </w:rPr>
        <w:t xml:space="preserve">organizacji (które dopuszczają takie mechanizmy), ustawy </w:t>
      </w:r>
      <w:r w:rsidR="004045C6" w:rsidRPr="00B85C9B">
        <w:rPr>
          <w:rFonts w:ascii="Times New Roman" w:hAnsi="Times New Roman"/>
        </w:rPr>
        <w:t xml:space="preserve">z dnia </w:t>
      </w:r>
      <w:r w:rsidR="00F24BFF" w:rsidRPr="00B85C9B">
        <w:rPr>
          <w:rFonts w:ascii="Times New Roman" w:hAnsi="Times New Roman"/>
        </w:rPr>
        <w:t xml:space="preserve">14 kwietnia 2000 r. </w:t>
      </w:r>
      <w:r w:rsidR="00EF5591" w:rsidRPr="00B85C9B">
        <w:rPr>
          <w:rFonts w:ascii="Times New Roman" w:hAnsi="Times New Roman"/>
        </w:rPr>
        <w:t>o</w:t>
      </w:r>
      <w:r w:rsidR="009D4A3E" w:rsidRPr="00B85C9B">
        <w:rPr>
          <w:rFonts w:ascii="Times New Roman" w:hAnsi="Times New Roman"/>
        </w:rPr>
        <w:t> </w:t>
      </w:r>
      <w:r w:rsidR="00EF5591" w:rsidRPr="00B85C9B">
        <w:rPr>
          <w:rFonts w:ascii="Times New Roman" w:hAnsi="Times New Roman"/>
        </w:rPr>
        <w:t xml:space="preserve">umowach międzynarodowych </w:t>
      </w:r>
      <w:r w:rsidR="004045C6" w:rsidRPr="00B85C9B">
        <w:rPr>
          <w:rFonts w:ascii="Times New Roman" w:hAnsi="Times New Roman"/>
        </w:rPr>
        <w:t>(Dz. U.</w:t>
      </w:r>
      <w:r w:rsidR="00F24B1A" w:rsidRPr="00B85C9B">
        <w:rPr>
          <w:rFonts w:ascii="Times New Roman" w:hAnsi="Times New Roman"/>
        </w:rPr>
        <w:t xml:space="preserve"> z 2020 r.</w:t>
      </w:r>
      <w:r w:rsidR="00F24BFF" w:rsidRPr="00B85C9B">
        <w:rPr>
          <w:rFonts w:ascii="Times New Roman" w:hAnsi="Times New Roman"/>
        </w:rPr>
        <w:t xml:space="preserve"> poz. 127</w:t>
      </w:r>
      <w:r w:rsidR="004045C6" w:rsidRPr="00B85C9B">
        <w:rPr>
          <w:rFonts w:ascii="Times New Roman" w:hAnsi="Times New Roman"/>
        </w:rPr>
        <w:t xml:space="preserve">) </w:t>
      </w:r>
      <w:r w:rsidR="00EF5591" w:rsidRPr="00B85C9B">
        <w:rPr>
          <w:rFonts w:ascii="Times New Roman" w:hAnsi="Times New Roman"/>
        </w:rPr>
        <w:t xml:space="preserve">lub ustawy </w:t>
      </w:r>
      <w:r w:rsidR="004045C6" w:rsidRPr="00B85C9B">
        <w:rPr>
          <w:rFonts w:ascii="Times New Roman" w:hAnsi="Times New Roman"/>
        </w:rPr>
        <w:t>z</w:t>
      </w:r>
      <w:r w:rsidR="00123B0F" w:rsidRPr="00B85C9B">
        <w:rPr>
          <w:rFonts w:ascii="Times New Roman" w:hAnsi="Times New Roman"/>
        </w:rPr>
        <w:t> </w:t>
      </w:r>
      <w:r w:rsidR="004045C6" w:rsidRPr="00B85C9B">
        <w:rPr>
          <w:rFonts w:ascii="Times New Roman" w:hAnsi="Times New Roman"/>
        </w:rPr>
        <w:t>dnia</w:t>
      </w:r>
      <w:r w:rsidR="00F24BFF" w:rsidRPr="00B85C9B">
        <w:rPr>
          <w:rFonts w:ascii="Times New Roman" w:hAnsi="Times New Roman"/>
        </w:rPr>
        <w:t xml:space="preserve"> 16 września 2011</w:t>
      </w:r>
      <w:r w:rsidR="001A4D84">
        <w:rPr>
          <w:rFonts w:ascii="Times New Roman" w:hAnsi="Times New Roman"/>
        </w:rPr>
        <w:t> </w:t>
      </w:r>
      <w:r w:rsidR="00F24BFF" w:rsidRPr="00B85C9B">
        <w:rPr>
          <w:rFonts w:ascii="Times New Roman" w:hAnsi="Times New Roman"/>
        </w:rPr>
        <w:t xml:space="preserve">r. </w:t>
      </w:r>
      <w:r w:rsidR="00EF5591" w:rsidRPr="00B85C9B">
        <w:rPr>
          <w:rFonts w:ascii="Times New Roman" w:hAnsi="Times New Roman"/>
        </w:rPr>
        <w:t>o</w:t>
      </w:r>
      <w:r w:rsidR="009D4A3E" w:rsidRPr="00B85C9B">
        <w:rPr>
          <w:rFonts w:ascii="Times New Roman" w:hAnsi="Times New Roman"/>
        </w:rPr>
        <w:t> </w:t>
      </w:r>
      <w:r w:rsidR="00EF5591" w:rsidRPr="00B85C9B">
        <w:rPr>
          <w:rFonts w:ascii="Times New Roman" w:hAnsi="Times New Roman"/>
        </w:rPr>
        <w:t>współpracy rozwojowej</w:t>
      </w:r>
      <w:r w:rsidR="004045C6" w:rsidRPr="00B85C9B">
        <w:rPr>
          <w:rFonts w:ascii="Times New Roman" w:hAnsi="Times New Roman"/>
        </w:rPr>
        <w:t xml:space="preserve"> (Dz. U.</w:t>
      </w:r>
      <w:r w:rsidR="00F24BFF" w:rsidRPr="00B85C9B">
        <w:rPr>
          <w:rFonts w:ascii="Times New Roman" w:hAnsi="Times New Roman"/>
        </w:rPr>
        <w:t xml:space="preserve"> z 202</w:t>
      </w:r>
      <w:r w:rsidR="008850A2" w:rsidRPr="00B85C9B">
        <w:rPr>
          <w:rFonts w:ascii="Times New Roman" w:hAnsi="Times New Roman"/>
        </w:rPr>
        <w:t>5</w:t>
      </w:r>
      <w:r w:rsidR="00F24BFF" w:rsidRPr="00B85C9B">
        <w:rPr>
          <w:rFonts w:ascii="Times New Roman" w:hAnsi="Times New Roman"/>
        </w:rPr>
        <w:t xml:space="preserve"> r. poz. </w:t>
      </w:r>
      <w:r w:rsidR="008850A2" w:rsidRPr="00B85C9B">
        <w:rPr>
          <w:rFonts w:ascii="Times New Roman" w:hAnsi="Times New Roman"/>
        </w:rPr>
        <w:t>1460</w:t>
      </w:r>
      <w:r w:rsidR="004045C6" w:rsidRPr="00B85C9B">
        <w:rPr>
          <w:rFonts w:ascii="Times New Roman" w:hAnsi="Times New Roman"/>
        </w:rPr>
        <w:t>)</w:t>
      </w:r>
      <w:r w:rsidR="00EF5591" w:rsidRPr="00B85C9B">
        <w:rPr>
          <w:rFonts w:ascii="Times New Roman" w:hAnsi="Times New Roman"/>
        </w:rPr>
        <w:t xml:space="preserve">. Wskazane jest </w:t>
      </w:r>
      <w:r w:rsidR="004045C6" w:rsidRPr="00B85C9B">
        <w:rPr>
          <w:rFonts w:ascii="Times New Roman" w:hAnsi="Times New Roman"/>
        </w:rPr>
        <w:t xml:space="preserve">zatem </w:t>
      </w:r>
      <w:r w:rsidR="00EF5591" w:rsidRPr="00B85C9B">
        <w:rPr>
          <w:rFonts w:ascii="Times New Roman" w:hAnsi="Times New Roman"/>
        </w:rPr>
        <w:t xml:space="preserve">doprecyzowanie tej możliwości </w:t>
      </w:r>
      <w:r w:rsidR="004045C6" w:rsidRPr="00B85C9B">
        <w:rPr>
          <w:rFonts w:ascii="Times New Roman" w:hAnsi="Times New Roman"/>
        </w:rPr>
        <w:t xml:space="preserve">także </w:t>
      </w:r>
      <w:r w:rsidR="00EF5591" w:rsidRPr="00B85C9B">
        <w:rPr>
          <w:rFonts w:ascii="Times New Roman" w:hAnsi="Times New Roman"/>
        </w:rPr>
        <w:t xml:space="preserve">w </w:t>
      </w:r>
      <w:r w:rsidR="004045C6" w:rsidRPr="00B85C9B">
        <w:rPr>
          <w:rFonts w:ascii="Times New Roman" w:hAnsi="Times New Roman"/>
        </w:rPr>
        <w:t>ufp</w:t>
      </w:r>
      <w:r w:rsidR="00D86491" w:rsidRPr="00B85C9B">
        <w:rPr>
          <w:rFonts w:ascii="Times New Roman" w:hAnsi="Times New Roman"/>
        </w:rPr>
        <w:t>;</w:t>
      </w:r>
    </w:p>
    <w:p w14:paraId="13334577" w14:textId="358AF1E6" w:rsidR="00FC6E0C" w:rsidRPr="00B85C9B" w:rsidRDefault="00FC6E0C" w:rsidP="00873187">
      <w:pPr>
        <w:pStyle w:val="Akapitzlist"/>
        <w:numPr>
          <w:ilvl w:val="0"/>
          <w:numId w:val="25"/>
        </w:numPr>
        <w:spacing w:before="120" w:line="360" w:lineRule="auto"/>
        <w:contextualSpacing w:val="0"/>
        <w:jc w:val="both"/>
        <w:rPr>
          <w:rFonts w:ascii="Times New Roman" w:eastAsia="Calibri" w:hAnsi="Times New Roman"/>
          <w:b/>
        </w:rPr>
      </w:pPr>
      <w:r w:rsidRPr="00B85C9B">
        <w:rPr>
          <w:rFonts w:ascii="Times New Roman" w:eastAsia="Calibri" w:hAnsi="Times New Roman"/>
          <w:b/>
        </w:rPr>
        <w:t>zmiana w art. 116 – dodanie ust. 3</w:t>
      </w:r>
    </w:p>
    <w:p w14:paraId="4A629420" w14:textId="203347DF" w:rsidR="00EB1DA3" w:rsidRPr="00B85C9B" w:rsidRDefault="00EB1DA3" w:rsidP="00873187">
      <w:pPr>
        <w:spacing w:before="120" w:line="360" w:lineRule="auto"/>
        <w:jc w:val="both"/>
        <w:rPr>
          <w:rFonts w:ascii="Times New Roman" w:eastAsia="Calibri" w:hAnsi="Times New Roman"/>
          <w:bCs/>
        </w:rPr>
      </w:pPr>
      <w:r w:rsidRPr="00B85C9B">
        <w:rPr>
          <w:rFonts w:ascii="Times New Roman" w:eastAsia="Calibri" w:hAnsi="Times New Roman"/>
          <w:bCs/>
        </w:rPr>
        <w:t xml:space="preserve">Proponowana zmiana ma na celu udoskonalenie warstwy prezentacyjnej ustawy budżetowej. W załącznikach do ustawy budżetowej zamieszczane będą </w:t>
      </w:r>
      <w:r w:rsidR="00A941D1" w:rsidRPr="00B85C9B">
        <w:rPr>
          <w:rFonts w:ascii="Times New Roman" w:eastAsia="Calibri" w:hAnsi="Times New Roman"/>
          <w:bCs/>
        </w:rPr>
        <w:t xml:space="preserve">dodatkowo </w:t>
      </w:r>
      <w:r w:rsidRPr="00B85C9B">
        <w:rPr>
          <w:rFonts w:ascii="Times New Roman" w:eastAsia="Calibri" w:hAnsi="Times New Roman"/>
          <w:bCs/>
        </w:rPr>
        <w:t xml:space="preserve">wydatki poszczególnych dysponentów części budżetowych w nowym układzie, tj. </w:t>
      </w:r>
      <w:r w:rsidR="004C6CFC" w:rsidRPr="00B85C9B">
        <w:rPr>
          <w:rFonts w:ascii="Times New Roman" w:eastAsia="Calibri" w:hAnsi="Times New Roman"/>
          <w:bCs/>
        </w:rPr>
        <w:t xml:space="preserve">razem oraz w podziale na </w:t>
      </w:r>
      <w:r w:rsidRPr="00B85C9B">
        <w:rPr>
          <w:rFonts w:ascii="Times New Roman" w:eastAsia="Calibri" w:hAnsi="Times New Roman"/>
          <w:bCs/>
        </w:rPr>
        <w:t>części, którymi</w:t>
      </w:r>
      <w:r w:rsidR="004C6CFC" w:rsidRPr="00B85C9B">
        <w:rPr>
          <w:rFonts w:ascii="Times New Roman" w:eastAsia="Calibri" w:hAnsi="Times New Roman"/>
          <w:bCs/>
        </w:rPr>
        <w:t xml:space="preserve"> ci dysponenci</w:t>
      </w:r>
      <w:r w:rsidRPr="00B85C9B">
        <w:rPr>
          <w:rFonts w:ascii="Times New Roman" w:eastAsia="Calibri" w:hAnsi="Times New Roman"/>
          <w:bCs/>
        </w:rPr>
        <w:t xml:space="preserve"> dysponują. Ponadto wydatki jednostek, o których mowa w art. 139 ust.</w:t>
      </w:r>
      <w:r w:rsidR="008D278C" w:rsidRPr="00B85C9B">
        <w:rPr>
          <w:rFonts w:ascii="Times New Roman" w:eastAsia="Calibri" w:hAnsi="Times New Roman"/>
          <w:bCs/>
        </w:rPr>
        <w:t> </w:t>
      </w:r>
      <w:r w:rsidRPr="00B85C9B">
        <w:rPr>
          <w:rFonts w:ascii="Times New Roman" w:eastAsia="Calibri" w:hAnsi="Times New Roman"/>
          <w:bCs/>
        </w:rPr>
        <w:t>2</w:t>
      </w:r>
      <w:r w:rsidR="001873AA" w:rsidRPr="00B85C9B">
        <w:rPr>
          <w:rFonts w:ascii="Times New Roman" w:eastAsia="Calibri" w:hAnsi="Times New Roman"/>
          <w:bCs/>
        </w:rPr>
        <w:t>,</w:t>
      </w:r>
      <w:r w:rsidRPr="00B85C9B">
        <w:rPr>
          <w:rFonts w:ascii="Times New Roman" w:eastAsia="Calibri" w:hAnsi="Times New Roman"/>
          <w:bCs/>
        </w:rPr>
        <w:t xml:space="preserve"> prezentowane będą </w:t>
      </w:r>
      <w:r w:rsidR="00367CF0" w:rsidRPr="00B85C9B">
        <w:rPr>
          <w:rFonts w:ascii="Times New Roman" w:eastAsia="Calibri" w:hAnsi="Times New Roman"/>
          <w:bCs/>
        </w:rPr>
        <w:t>razem</w:t>
      </w:r>
      <w:r w:rsidRPr="00B85C9B">
        <w:rPr>
          <w:rFonts w:ascii="Times New Roman" w:eastAsia="Calibri" w:hAnsi="Times New Roman"/>
          <w:bCs/>
        </w:rPr>
        <w:t xml:space="preserve"> oraz w podziale na poszczególne części budżetowe.</w:t>
      </w:r>
    </w:p>
    <w:p w14:paraId="2D76C8AF" w14:textId="5279E091" w:rsidR="00687046" w:rsidRPr="00B85C9B" w:rsidRDefault="00EB1DA3" w:rsidP="00873187">
      <w:pPr>
        <w:spacing w:line="360" w:lineRule="auto"/>
        <w:jc w:val="both"/>
        <w:rPr>
          <w:rFonts w:ascii="Times New Roman" w:eastAsia="Calibri" w:hAnsi="Times New Roman"/>
          <w:bCs/>
        </w:rPr>
      </w:pPr>
      <w:r w:rsidRPr="00B85C9B">
        <w:rPr>
          <w:rFonts w:ascii="Times New Roman" w:eastAsia="Calibri" w:hAnsi="Times New Roman"/>
          <w:bCs/>
        </w:rPr>
        <w:t xml:space="preserve">Grupowanie wydatków w </w:t>
      </w:r>
      <w:r w:rsidR="001873AA" w:rsidRPr="00B85C9B">
        <w:rPr>
          <w:rFonts w:ascii="Times New Roman" w:eastAsia="Calibri" w:hAnsi="Times New Roman"/>
          <w:bCs/>
        </w:rPr>
        <w:t xml:space="preserve">ten </w:t>
      </w:r>
      <w:r w:rsidRPr="00B85C9B">
        <w:rPr>
          <w:rFonts w:ascii="Times New Roman" w:eastAsia="Calibri" w:hAnsi="Times New Roman"/>
          <w:bCs/>
        </w:rPr>
        <w:t>sposób zapewni pełny obraz środków, jakimi dysponuje dany dysponent, jak również zwiększy przejrzystość oraz czytelność danych w ustawie budżetowej;</w:t>
      </w:r>
    </w:p>
    <w:p w14:paraId="329CBF4C" w14:textId="7E1C7EB9" w:rsidR="00E23C49" w:rsidRPr="00B85C9B" w:rsidRDefault="00E23C49" w:rsidP="00873187">
      <w:pPr>
        <w:pStyle w:val="Akapitzlist"/>
        <w:numPr>
          <w:ilvl w:val="0"/>
          <w:numId w:val="25"/>
        </w:numPr>
        <w:spacing w:before="120" w:line="360" w:lineRule="auto"/>
        <w:contextualSpacing w:val="0"/>
        <w:jc w:val="both"/>
        <w:rPr>
          <w:rFonts w:ascii="Times New Roman" w:eastAsia="Calibri" w:hAnsi="Times New Roman"/>
          <w:b/>
        </w:rPr>
      </w:pPr>
      <w:r w:rsidRPr="00B85C9B">
        <w:rPr>
          <w:rFonts w:ascii="Times New Roman" w:eastAsia="Calibri" w:hAnsi="Times New Roman"/>
          <w:b/>
        </w:rPr>
        <w:t xml:space="preserve">zmiana </w:t>
      </w:r>
      <w:r w:rsidR="004045C6" w:rsidRPr="00B85C9B">
        <w:rPr>
          <w:rFonts w:ascii="Times New Roman" w:eastAsia="Calibri" w:hAnsi="Times New Roman"/>
          <w:b/>
        </w:rPr>
        <w:t xml:space="preserve">w </w:t>
      </w:r>
      <w:r w:rsidRPr="00B85C9B">
        <w:rPr>
          <w:rFonts w:ascii="Times New Roman" w:eastAsia="Calibri" w:hAnsi="Times New Roman"/>
          <w:b/>
        </w:rPr>
        <w:t>art. 120</w:t>
      </w:r>
    </w:p>
    <w:p w14:paraId="5D784A8C" w14:textId="0C6E3577" w:rsidR="00395F7A" w:rsidRPr="00B85C9B" w:rsidRDefault="00D7187C" w:rsidP="00873187">
      <w:pPr>
        <w:spacing w:before="120" w:line="360" w:lineRule="auto"/>
        <w:jc w:val="both"/>
        <w:rPr>
          <w:rFonts w:ascii="Times New Roman" w:eastAsia="Calibri" w:hAnsi="Times New Roman"/>
        </w:rPr>
      </w:pPr>
      <w:r w:rsidRPr="00B85C9B">
        <w:rPr>
          <w:rFonts w:ascii="Times New Roman" w:eastAsia="Calibri" w:hAnsi="Times New Roman"/>
        </w:rPr>
        <w:t xml:space="preserve">Zmiana brzmienia art. 120 polega na wskazaniu, że w budżecie środków europejskich ujmuje się rezerwy celowe, o których mowa w art. 140 ust. 2 pkt 3, na wydatki związane z realizacją programów finansowanych z udziałem środków europejskich w zakresie, w jakim wydatki te podlegają refundacji. Sformułowanie „rezerwa celowa” (liczba pojedyncza) zastąpiono </w:t>
      </w:r>
      <w:r w:rsidRPr="00B85C9B">
        <w:rPr>
          <w:rFonts w:ascii="Times New Roman" w:eastAsia="Calibri" w:hAnsi="Times New Roman"/>
        </w:rPr>
        <w:lastRenderedPageBreak/>
        <w:t>sformułowaniem „rezerwy celowe” (liczba mnoga).</w:t>
      </w:r>
      <w:r w:rsidR="00D83F46">
        <w:rPr>
          <w:rFonts w:ascii="Times New Roman" w:eastAsia="Calibri" w:hAnsi="Times New Roman"/>
        </w:rPr>
        <w:t xml:space="preserve"> </w:t>
      </w:r>
      <w:r w:rsidRPr="00B85C9B">
        <w:rPr>
          <w:rFonts w:ascii="Times New Roman" w:eastAsia="Calibri" w:hAnsi="Times New Roman"/>
        </w:rPr>
        <w:t>W budżecie środków europejskich ujmuje się bowiem więcej niż jedną rezerwę celową. Ponadto ich liczba może ulec zmianie;</w:t>
      </w:r>
    </w:p>
    <w:p w14:paraId="3031C72F" w14:textId="1521611E" w:rsidR="009D4A3E" w:rsidRPr="00B85C9B" w:rsidRDefault="00A209C8" w:rsidP="00873187">
      <w:pPr>
        <w:pStyle w:val="Akapitzlist"/>
        <w:numPr>
          <w:ilvl w:val="0"/>
          <w:numId w:val="25"/>
        </w:numPr>
        <w:spacing w:before="120" w:line="360" w:lineRule="auto"/>
        <w:contextualSpacing w:val="0"/>
        <w:jc w:val="both"/>
        <w:rPr>
          <w:rFonts w:ascii="Times New Roman" w:eastAsia="Calibri" w:hAnsi="Times New Roman"/>
          <w:b/>
          <w:bCs/>
        </w:rPr>
      </w:pPr>
      <w:r w:rsidRPr="00B85C9B">
        <w:rPr>
          <w:rFonts w:ascii="Times New Roman" w:eastAsia="Calibri" w:hAnsi="Times New Roman"/>
          <w:b/>
          <w:bCs/>
        </w:rPr>
        <w:t xml:space="preserve">zmiana w art. 122 </w:t>
      </w:r>
      <w:r w:rsidR="00290CA3" w:rsidRPr="00B85C9B">
        <w:rPr>
          <w:rFonts w:ascii="Times New Roman" w:eastAsia="Calibri" w:hAnsi="Times New Roman"/>
          <w:b/>
          <w:bCs/>
        </w:rPr>
        <w:t xml:space="preserve">ust. 1 pkt 2 lit. c </w:t>
      </w:r>
    </w:p>
    <w:p w14:paraId="170F3665" w14:textId="764DDB44" w:rsidR="009808C9" w:rsidRPr="00B85C9B" w:rsidRDefault="00872BEE" w:rsidP="00873187">
      <w:pPr>
        <w:spacing w:before="120" w:line="360" w:lineRule="auto"/>
        <w:jc w:val="both"/>
        <w:rPr>
          <w:rFonts w:ascii="Times New Roman" w:eastAsia="Calibri" w:hAnsi="Times New Roman"/>
        </w:rPr>
      </w:pPr>
      <w:r w:rsidRPr="00B85C9B">
        <w:rPr>
          <w:rFonts w:ascii="Times New Roman" w:eastAsia="Calibri" w:hAnsi="Times New Roman"/>
        </w:rPr>
        <w:t xml:space="preserve">Zmiana w </w:t>
      </w:r>
      <w:r w:rsidR="00624710" w:rsidRPr="00B85C9B">
        <w:rPr>
          <w:rFonts w:ascii="Times New Roman" w:eastAsia="Calibri" w:hAnsi="Times New Roman"/>
        </w:rPr>
        <w:t>art. 122</w:t>
      </w:r>
      <w:r w:rsidR="009D4A3E" w:rsidRPr="00B85C9B">
        <w:rPr>
          <w:rFonts w:ascii="Times New Roman" w:eastAsia="Calibri" w:hAnsi="Times New Roman"/>
        </w:rPr>
        <w:t xml:space="preserve"> </w:t>
      </w:r>
      <w:r w:rsidR="00ED08BD" w:rsidRPr="00B85C9B">
        <w:rPr>
          <w:rFonts w:ascii="Times New Roman" w:eastAsia="Calibri" w:hAnsi="Times New Roman"/>
        </w:rPr>
        <w:t xml:space="preserve">ust. 1 pkt 2 lit. c </w:t>
      </w:r>
      <w:r w:rsidR="009126B8" w:rsidRPr="00B85C9B">
        <w:rPr>
          <w:rFonts w:ascii="Times New Roman" w:eastAsia="Calibri" w:hAnsi="Times New Roman"/>
        </w:rPr>
        <w:t>dotycz</w:t>
      </w:r>
      <w:r w:rsidR="00ED08BD" w:rsidRPr="00B85C9B">
        <w:rPr>
          <w:rFonts w:ascii="Times New Roman" w:eastAsia="Calibri" w:hAnsi="Times New Roman"/>
        </w:rPr>
        <w:t xml:space="preserve">y </w:t>
      </w:r>
      <w:r w:rsidR="009126B8" w:rsidRPr="00B85C9B">
        <w:rPr>
          <w:rFonts w:ascii="Times New Roman" w:eastAsia="Calibri" w:hAnsi="Times New Roman"/>
        </w:rPr>
        <w:t xml:space="preserve">treści ustawy budżetowej </w:t>
      </w:r>
      <w:r w:rsidR="00ED08BD" w:rsidRPr="00B85C9B">
        <w:rPr>
          <w:rFonts w:ascii="Times New Roman" w:eastAsia="Calibri" w:hAnsi="Times New Roman"/>
        </w:rPr>
        <w:t xml:space="preserve">i </w:t>
      </w:r>
      <w:r w:rsidR="009D4A3E" w:rsidRPr="00B85C9B">
        <w:rPr>
          <w:rFonts w:ascii="Times New Roman" w:eastAsia="Calibri" w:hAnsi="Times New Roman"/>
        </w:rPr>
        <w:t>polega na</w:t>
      </w:r>
      <w:r w:rsidR="00ED08BD" w:rsidRPr="00B85C9B">
        <w:rPr>
          <w:rFonts w:ascii="Times New Roman" w:eastAsia="Calibri" w:hAnsi="Times New Roman"/>
        </w:rPr>
        <w:t xml:space="preserve"> </w:t>
      </w:r>
      <w:r w:rsidR="009D4A3E" w:rsidRPr="00B85C9B">
        <w:rPr>
          <w:rFonts w:ascii="Times New Roman" w:eastAsia="Calibri" w:hAnsi="Times New Roman"/>
        </w:rPr>
        <w:t xml:space="preserve">ograniczeniu do okresu </w:t>
      </w:r>
      <w:r w:rsidR="00ED08BD" w:rsidRPr="00B85C9B">
        <w:rPr>
          <w:rFonts w:ascii="Times New Roman" w:eastAsia="Calibri" w:hAnsi="Times New Roman"/>
        </w:rPr>
        <w:t>trzy</w:t>
      </w:r>
      <w:r w:rsidR="009D4A3E" w:rsidRPr="00B85C9B">
        <w:rPr>
          <w:rFonts w:ascii="Times New Roman" w:eastAsia="Calibri" w:hAnsi="Times New Roman"/>
        </w:rPr>
        <w:t>letniego prezentowania w ustawie budżetowej alokacji</w:t>
      </w:r>
      <w:r w:rsidR="009808C9" w:rsidRPr="00B85C9B">
        <w:rPr>
          <w:rFonts w:ascii="Times New Roman" w:eastAsia="Calibri" w:hAnsi="Times New Roman"/>
        </w:rPr>
        <w:t xml:space="preserve"> </w:t>
      </w:r>
      <w:r w:rsidR="009D4A3E" w:rsidRPr="00B85C9B">
        <w:rPr>
          <w:rFonts w:ascii="Times New Roman" w:eastAsia="Calibri" w:hAnsi="Times New Roman"/>
        </w:rPr>
        <w:t>zobowiązań i wydatków w ramach wspólnej polityki rolnej.</w:t>
      </w:r>
    </w:p>
    <w:p w14:paraId="72974C81" w14:textId="0EA111A5" w:rsidR="009C5FD0" w:rsidRPr="00B85C9B" w:rsidRDefault="009D4A3E" w:rsidP="00873187">
      <w:pPr>
        <w:spacing w:before="120" w:line="360" w:lineRule="auto"/>
        <w:jc w:val="both"/>
        <w:rPr>
          <w:rFonts w:ascii="Times New Roman" w:eastAsia="Calibri" w:hAnsi="Times New Roman"/>
        </w:rPr>
      </w:pPr>
      <w:r w:rsidRPr="00B85C9B">
        <w:rPr>
          <w:rFonts w:ascii="Times New Roman" w:eastAsia="Calibri" w:hAnsi="Times New Roman"/>
        </w:rPr>
        <w:t xml:space="preserve">Zmiana wynika </w:t>
      </w:r>
      <w:r w:rsidR="004A7F95" w:rsidRPr="00B85C9B">
        <w:rPr>
          <w:rFonts w:ascii="Times New Roman" w:eastAsia="Calibri" w:hAnsi="Times New Roman"/>
        </w:rPr>
        <w:t>z uwzględnienia specyfiki wydatków ponoszonych w ramach I filar</w:t>
      </w:r>
      <w:r w:rsidR="00D7568C" w:rsidRPr="00B85C9B">
        <w:rPr>
          <w:rFonts w:ascii="Times New Roman" w:eastAsia="Calibri" w:hAnsi="Times New Roman"/>
        </w:rPr>
        <w:t>u</w:t>
      </w:r>
      <w:r w:rsidR="004A7F95" w:rsidRPr="00B85C9B">
        <w:rPr>
          <w:rFonts w:ascii="Times New Roman" w:eastAsia="Calibri" w:hAnsi="Times New Roman"/>
        </w:rPr>
        <w:t xml:space="preserve"> wspólnej polityki rolnej. Finansowaniem z Europejskiego Funduszu Rolniczego Gwarancji objęte są zarówno płatności bezpośrednie, w ramach kopert finansowych ustalonych na poszczególne lata, jak również działania interwencyjne obejmujące mechanizmy uruchamiane doraźnie, w</w:t>
      </w:r>
      <w:r w:rsidR="00A57F6C" w:rsidRPr="00B85C9B">
        <w:rPr>
          <w:rFonts w:ascii="Times New Roman" w:eastAsia="Calibri" w:hAnsi="Times New Roman"/>
        </w:rPr>
        <w:t> </w:t>
      </w:r>
      <w:r w:rsidR="004A7F95" w:rsidRPr="00B85C9B">
        <w:rPr>
          <w:rFonts w:ascii="Times New Roman" w:eastAsia="Calibri" w:hAnsi="Times New Roman"/>
        </w:rPr>
        <w:t>zależności od sytuacji panującej na rynku, w ramach środków udostępnianych przez Komisję Europejską. Ze względu na specyfikę działań interwencyjnych nie jest możliwa prezentacja w</w:t>
      </w:r>
      <w:r w:rsidR="00B313D9" w:rsidRPr="00B85C9B">
        <w:rPr>
          <w:rFonts w:ascii="Times New Roman" w:eastAsia="Calibri" w:hAnsi="Times New Roman"/>
        </w:rPr>
        <w:t> </w:t>
      </w:r>
      <w:r w:rsidR="004A7F95" w:rsidRPr="00B85C9B">
        <w:rPr>
          <w:rFonts w:ascii="Times New Roman" w:eastAsia="Calibri" w:hAnsi="Times New Roman"/>
        </w:rPr>
        <w:t>ustawie budżetowej alokacji obejmującej wszystkie zobowiązania i wydatki w ramach wspólnej polityki rolnej dla całej perspektywy finansowej, stąd ograniczenie do okresu trzyletniego</w:t>
      </w:r>
      <w:r w:rsidR="00D86491" w:rsidRPr="00B85C9B">
        <w:rPr>
          <w:rFonts w:ascii="Times New Roman" w:eastAsia="Calibri" w:hAnsi="Times New Roman"/>
        </w:rPr>
        <w:t>;</w:t>
      </w:r>
    </w:p>
    <w:p w14:paraId="2A79BB4C" w14:textId="18F76348" w:rsidR="00872BEE" w:rsidRPr="00B85C9B" w:rsidRDefault="00872BEE" w:rsidP="00873187">
      <w:pPr>
        <w:pStyle w:val="Akapitzlist"/>
        <w:numPr>
          <w:ilvl w:val="0"/>
          <w:numId w:val="25"/>
        </w:numPr>
        <w:spacing w:before="120" w:line="360" w:lineRule="auto"/>
        <w:contextualSpacing w:val="0"/>
        <w:rPr>
          <w:rFonts w:ascii="Times New Roman" w:hAnsi="Times New Roman"/>
          <w:b/>
        </w:rPr>
      </w:pPr>
      <w:r w:rsidRPr="00B85C9B">
        <w:rPr>
          <w:rFonts w:ascii="Times New Roman" w:hAnsi="Times New Roman"/>
          <w:b/>
        </w:rPr>
        <w:t>zmian</w:t>
      </w:r>
      <w:r w:rsidR="002731E6" w:rsidRPr="00B85C9B">
        <w:rPr>
          <w:rFonts w:ascii="Times New Roman" w:hAnsi="Times New Roman"/>
          <w:b/>
        </w:rPr>
        <w:t>y</w:t>
      </w:r>
      <w:r w:rsidRPr="00B85C9B">
        <w:rPr>
          <w:rFonts w:ascii="Times New Roman" w:hAnsi="Times New Roman"/>
          <w:b/>
        </w:rPr>
        <w:t xml:space="preserve"> w art. 124</w:t>
      </w:r>
    </w:p>
    <w:p w14:paraId="63892D48" w14:textId="31A376C6" w:rsidR="009D00D7" w:rsidRPr="00B85C9B" w:rsidRDefault="009D00D7" w:rsidP="00873187">
      <w:pPr>
        <w:spacing w:before="120" w:line="360" w:lineRule="auto"/>
        <w:jc w:val="both"/>
        <w:rPr>
          <w:rFonts w:ascii="Times New Roman" w:hAnsi="Times New Roman"/>
        </w:rPr>
      </w:pPr>
      <w:r w:rsidRPr="00B85C9B">
        <w:rPr>
          <w:rFonts w:ascii="Times New Roman" w:hAnsi="Times New Roman"/>
        </w:rPr>
        <w:t>Zmiana polega na wprowadzeniu nowego układu grup wydatków budżetu państwa, który będzie prezentowany w ustawie budżetowej. Zmiana ma na celu bardziej czytelną prezentację ekonomicznego charakteru ponoszonych wydatków oraz zwiększenie przejrzystości informacji pozyskiwanych za pomocą klasyfikacji, a także zapewnienie większej spójności z</w:t>
      </w:r>
      <w:r w:rsidR="00F4782B" w:rsidRPr="00B85C9B">
        <w:rPr>
          <w:rFonts w:ascii="Times New Roman" w:hAnsi="Times New Roman"/>
        </w:rPr>
        <w:t> </w:t>
      </w:r>
      <w:r w:rsidRPr="00B85C9B">
        <w:rPr>
          <w:rFonts w:ascii="Times New Roman" w:hAnsi="Times New Roman"/>
        </w:rPr>
        <w:t xml:space="preserve">systemami statystycznymi. </w:t>
      </w:r>
    </w:p>
    <w:p w14:paraId="14A15283" w14:textId="7FE180BB" w:rsidR="00D83A5C" w:rsidRPr="00B85C9B" w:rsidRDefault="00872BEE" w:rsidP="00873187">
      <w:pPr>
        <w:spacing w:before="120" w:line="360" w:lineRule="auto"/>
        <w:jc w:val="both"/>
        <w:rPr>
          <w:rFonts w:ascii="Times New Roman" w:hAnsi="Times New Roman"/>
        </w:rPr>
      </w:pPr>
      <w:r w:rsidRPr="00B85C9B">
        <w:rPr>
          <w:rFonts w:ascii="Times New Roman" w:hAnsi="Times New Roman"/>
        </w:rPr>
        <w:t>Proponowane brzmienie art. 124 wprowadza zmianę sposobu grupowania wydatków budżetu państwa.</w:t>
      </w:r>
      <w:r w:rsidR="00216292" w:rsidRPr="00B85C9B">
        <w:rPr>
          <w:rFonts w:ascii="Times New Roman" w:hAnsi="Times New Roman"/>
        </w:rPr>
        <w:t xml:space="preserve"> </w:t>
      </w:r>
      <w:r w:rsidR="0085065C" w:rsidRPr="00B85C9B">
        <w:rPr>
          <w:rFonts w:ascii="Times New Roman" w:hAnsi="Times New Roman"/>
        </w:rPr>
        <w:t>Do grupy wydatków bieżących jednostek włącza się wydatki na obsługę długu Skarbu Państwa.</w:t>
      </w:r>
      <w:r w:rsidR="00216292" w:rsidRPr="00B85C9B">
        <w:rPr>
          <w:rFonts w:ascii="Times New Roman" w:hAnsi="Times New Roman"/>
        </w:rPr>
        <w:t xml:space="preserve"> </w:t>
      </w:r>
      <w:r w:rsidR="0085065C" w:rsidRPr="00B85C9B">
        <w:rPr>
          <w:rFonts w:ascii="Times New Roman" w:hAnsi="Times New Roman"/>
        </w:rPr>
        <w:t xml:space="preserve">Z grupy wydatków majątkowych wyodrębnia się transfery majątkowe, co zapewni analogiczny podział jak w przypadku wydatków i transferów bieżących. </w:t>
      </w:r>
    </w:p>
    <w:p w14:paraId="4C0A0676" w14:textId="296E8E57" w:rsidR="0085065C" w:rsidRPr="00B85C9B" w:rsidRDefault="0085065C" w:rsidP="00873187">
      <w:pPr>
        <w:spacing w:before="120" w:line="360" w:lineRule="auto"/>
        <w:jc w:val="both"/>
        <w:rPr>
          <w:rFonts w:ascii="Times New Roman" w:hAnsi="Times New Roman"/>
        </w:rPr>
      </w:pPr>
      <w:r w:rsidRPr="00B85C9B">
        <w:rPr>
          <w:rFonts w:ascii="Times New Roman" w:hAnsi="Times New Roman"/>
        </w:rPr>
        <w:t>Jednocześnie zakres wydatków majątkowych jednostek pozostaje bez zmian, a zaproponowana zmiana nazewnictwa w tym zakresie ma na celu uporządkowanie oraz większą spójność stosowanej terminologii. Do wydatków majątkowych zalicza</w:t>
      </w:r>
      <w:r w:rsidR="00D86491" w:rsidRPr="00B85C9B">
        <w:rPr>
          <w:rFonts w:ascii="Times New Roman" w:hAnsi="Times New Roman"/>
        </w:rPr>
        <w:t>ć</w:t>
      </w:r>
      <w:r w:rsidRPr="00B85C9B">
        <w:rPr>
          <w:rFonts w:ascii="Times New Roman" w:hAnsi="Times New Roman"/>
        </w:rPr>
        <w:t xml:space="preserve"> się </w:t>
      </w:r>
      <w:r w:rsidR="00D86491" w:rsidRPr="00B85C9B">
        <w:rPr>
          <w:rFonts w:ascii="Times New Roman" w:hAnsi="Times New Roman"/>
        </w:rPr>
        <w:t xml:space="preserve">będzie </w:t>
      </w:r>
      <w:r w:rsidRPr="00B85C9B">
        <w:rPr>
          <w:rFonts w:ascii="Times New Roman" w:hAnsi="Times New Roman"/>
        </w:rPr>
        <w:t>nakłady na aktywa trwałe (wydatki inwestycyjne), tj. wydatki</w:t>
      </w:r>
      <w:r w:rsidR="00D83F46">
        <w:rPr>
          <w:rFonts w:ascii="Times New Roman" w:hAnsi="Times New Roman"/>
        </w:rPr>
        <w:t>,</w:t>
      </w:r>
      <w:r w:rsidRPr="00B85C9B">
        <w:rPr>
          <w:rFonts w:ascii="Times New Roman" w:hAnsi="Times New Roman"/>
        </w:rPr>
        <w:t xml:space="preserve"> których celem jest nabycie lub wytworzenie aktywów trwałych, ulepszenie (przebudowa, rozbudowa, rekonstrukcja lub modernizacja) istniejących </w:t>
      </w:r>
      <w:r w:rsidR="004E343B" w:rsidRPr="00B85C9B">
        <w:rPr>
          <w:rFonts w:ascii="Times New Roman" w:hAnsi="Times New Roman"/>
        </w:rPr>
        <w:t xml:space="preserve">środków </w:t>
      </w:r>
      <w:r w:rsidRPr="00B85C9B">
        <w:rPr>
          <w:rFonts w:ascii="Times New Roman" w:hAnsi="Times New Roman"/>
        </w:rPr>
        <w:t>trwałych, a</w:t>
      </w:r>
      <w:r w:rsidR="00E52A4C" w:rsidRPr="00B85C9B">
        <w:rPr>
          <w:rFonts w:ascii="Times New Roman" w:hAnsi="Times New Roman"/>
        </w:rPr>
        <w:t> </w:t>
      </w:r>
      <w:r w:rsidRPr="00B85C9B">
        <w:rPr>
          <w:rFonts w:ascii="Times New Roman" w:hAnsi="Times New Roman"/>
        </w:rPr>
        <w:t xml:space="preserve">także nakłady na tzw. pierwsze wyposażenie obiektów budowlanych (do wydatków majątkowych nie </w:t>
      </w:r>
      <w:r w:rsidR="00D83A5C" w:rsidRPr="00B85C9B">
        <w:rPr>
          <w:rFonts w:ascii="Times New Roman" w:hAnsi="Times New Roman"/>
        </w:rPr>
        <w:t xml:space="preserve">są </w:t>
      </w:r>
      <w:r w:rsidRPr="00B85C9B">
        <w:rPr>
          <w:rFonts w:ascii="Times New Roman" w:hAnsi="Times New Roman"/>
        </w:rPr>
        <w:t>zalicza</w:t>
      </w:r>
      <w:r w:rsidR="00D83A5C" w:rsidRPr="00B85C9B">
        <w:rPr>
          <w:rFonts w:ascii="Times New Roman" w:hAnsi="Times New Roman"/>
        </w:rPr>
        <w:t>ne</w:t>
      </w:r>
      <w:r w:rsidRPr="00B85C9B">
        <w:rPr>
          <w:rFonts w:ascii="Times New Roman" w:hAnsi="Times New Roman"/>
        </w:rPr>
        <w:t xml:space="preserve"> wydatki na usługi remontowe). </w:t>
      </w:r>
      <w:r w:rsidRPr="00B85C9B">
        <w:rPr>
          <w:rFonts w:ascii="Times New Roman" w:hAnsi="Times New Roman"/>
        </w:rPr>
        <w:lastRenderedPageBreak/>
        <w:t>Do</w:t>
      </w:r>
      <w:r w:rsidR="00B313D9" w:rsidRPr="00B85C9B">
        <w:rPr>
          <w:rFonts w:ascii="Times New Roman" w:hAnsi="Times New Roman"/>
        </w:rPr>
        <w:t> </w:t>
      </w:r>
      <w:r w:rsidRPr="00B85C9B">
        <w:rPr>
          <w:rFonts w:ascii="Times New Roman" w:hAnsi="Times New Roman"/>
        </w:rPr>
        <w:t>wydatków majątkowych zalicza</w:t>
      </w:r>
      <w:r w:rsidR="00D86491" w:rsidRPr="00B85C9B">
        <w:rPr>
          <w:rFonts w:ascii="Times New Roman" w:hAnsi="Times New Roman"/>
        </w:rPr>
        <w:t>ć</w:t>
      </w:r>
      <w:r w:rsidRPr="00B85C9B">
        <w:rPr>
          <w:rFonts w:ascii="Times New Roman" w:hAnsi="Times New Roman"/>
        </w:rPr>
        <w:t xml:space="preserve"> się również </w:t>
      </w:r>
      <w:r w:rsidR="00D86491" w:rsidRPr="00B85C9B">
        <w:rPr>
          <w:rFonts w:ascii="Times New Roman" w:hAnsi="Times New Roman"/>
        </w:rPr>
        <w:t xml:space="preserve">będzie </w:t>
      </w:r>
      <w:r w:rsidRPr="00B85C9B">
        <w:rPr>
          <w:rFonts w:ascii="Times New Roman" w:hAnsi="Times New Roman"/>
        </w:rPr>
        <w:t xml:space="preserve">wydatki na zakup i objęcie akcji </w:t>
      </w:r>
      <w:r w:rsidR="002248C9" w:rsidRPr="00B85C9B">
        <w:rPr>
          <w:rFonts w:ascii="Times New Roman" w:hAnsi="Times New Roman"/>
        </w:rPr>
        <w:t>i</w:t>
      </w:r>
      <w:r w:rsidR="00B313D9" w:rsidRPr="00B85C9B">
        <w:rPr>
          <w:rFonts w:ascii="Times New Roman" w:hAnsi="Times New Roman"/>
        </w:rPr>
        <w:t> </w:t>
      </w:r>
      <w:r w:rsidR="002248C9" w:rsidRPr="00B85C9B">
        <w:rPr>
          <w:rFonts w:ascii="Times New Roman" w:hAnsi="Times New Roman"/>
        </w:rPr>
        <w:t xml:space="preserve">udziałów </w:t>
      </w:r>
      <w:r w:rsidRPr="00B85C9B">
        <w:rPr>
          <w:rFonts w:ascii="Times New Roman" w:hAnsi="Times New Roman"/>
        </w:rPr>
        <w:t>oraz wniesienie wkładów do spółek prawa handlowego.</w:t>
      </w:r>
    </w:p>
    <w:p w14:paraId="218E0567" w14:textId="4AC31A9D" w:rsidR="00E52A4C" w:rsidRPr="00B85C9B" w:rsidRDefault="0085065C" w:rsidP="00873187">
      <w:pPr>
        <w:spacing w:before="120" w:line="360" w:lineRule="auto"/>
        <w:jc w:val="both"/>
        <w:rPr>
          <w:rFonts w:ascii="Times New Roman" w:hAnsi="Times New Roman"/>
        </w:rPr>
      </w:pPr>
      <w:r w:rsidRPr="00B85C9B">
        <w:rPr>
          <w:rFonts w:ascii="Times New Roman" w:hAnsi="Times New Roman"/>
        </w:rPr>
        <w:t>Zmiana nazwy grupy „Dotacje i subwencje” na „Transfery bieżące” lepiej oddaje charakter wydatków ujmowanych w tej grupie. Dodatkowo do grupy włącza się dotychczasową grupę „Środki własne Unii Europejskiej”.</w:t>
      </w:r>
    </w:p>
    <w:p w14:paraId="2F69AAD2" w14:textId="3BB7B8A9" w:rsidR="00D83A5C" w:rsidRPr="00B85C9B" w:rsidRDefault="0085065C" w:rsidP="00873187">
      <w:pPr>
        <w:spacing w:before="120" w:line="360" w:lineRule="auto"/>
        <w:jc w:val="both"/>
        <w:rPr>
          <w:rFonts w:ascii="Times New Roman" w:hAnsi="Times New Roman"/>
        </w:rPr>
      </w:pPr>
      <w:r w:rsidRPr="00B85C9B">
        <w:rPr>
          <w:rFonts w:ascii="Times New Roman" w:hAnsi="Times New Roman"/>
        </w:rPr>
        <w:t xml:space="preserve">Przeniesienie wydatków ujmowanych w dotychczasowych grupach „Obsługa długu Skarbu Państwa” oraz „Środki własne Unii Europejskiej” </w:t>
      </w:r>
      <w:r w:rsidR="000D3EF8" w:rsidRPr="00B85C9B">
        <w:rPr>
          <w:rFonts w:ascii="Times New Roman" w:hAnsi="Times New Roman"/>
        </w:rPr>
        <w:t xml:space="preserve">pozytywnie </w:t>
      </w:r>
      <w:r w:rsidRPr="00B85C9B">
        <w:rPr>
          <w:rFonts w:ascii="Times New Roman" w:hAnsi="Times New Roman"/>
        </w:rPr>
        <w:t>wpłynie na</w:t>
      </w:r>
      <w:r w:rsidR="000D3EF8" w:rsidRPr="00B85C9B">
        <w:rPr>
          <w:rFonts w:ascii="Times New Roman" w:hAnsi="Times New Roman"/>
        </w:rPr>
        <w:t xml:space="preserve"> uproszczenie i co za tym idzie</w:t>
      </w:r>
      <w:r w:rsidRPr="00B85C9B">
        <w:rPr>
          <w:rFonts w:ascii="Times New Roman" w:hAnsi="Times New Roman"/>
        </w:rPr>
        <w:t xml:space="preserve"> transparentność prezentacji</w:t>
      </w:r>
      <w:r w:rsidR="000D3EF8" w:rsidRPr="00B85C9B">
        <w:rPr>
          <w:rFonts w:ascii="Times New Roman" w:hAnsi="Times New Roman"/>
        </w:rPr>
        <w:t xml:space="preserve"> załącznika ustawy budżetowej prezentującego stronę wydatkową budżetu państwa. W</w:t>
      </w:r>
      <w:r w:rsidRPr="00B85C9B">
        <w:rPr>
          <w:rFonts w:ascii="Times New Roman" w:hAnsi="Times New Roman"/>
        </w:rPr>
        <w:t xml:space="preserve"> obu przypadkach wydatki te ujmowane są w odrębnych częściach budżetu państwa.</w:t>
      </w:r>
      <w:r w:rsidR="00E52A4C" w:rsidRPr="00B85C9B">
        <w:rPr>
          <w:rFonts w:ascii="Times New Roman" w:hAnsi="Times New Roman"/>
        </w:rPr>
        <w:t xml:space="preserve"> </w:t>
      </w:r>
    </w:p>
    <w:p w14:paraId="2925AB71" w14:textId="26C57672" w:rsidR="0085065C" w:rsidRPr="00B85C9B" w:rsidRDefault="0085065C" w:rsidP="00873187">
      <w:pPr>
        <w:spacing w:before="120" w:line="360" w:lineRule="auto"/>
        <w:jc w:val="both"/>
        <w:rPr>
          <w:rFonts w:ascii="Times New Roman" w:hAnsi="Times New Roman"/>
        </w:rPr>
      </w:pPr>
      <w:r w:rsidRPr="00B85C9B">
        <w:rPr>
          <w:rFonts w:ascii="Times New Roman" w:hAnsi="Times New Roman"/>
        </w:rPr>
        <w:t xml:space="preserve">Dodatkowo w ramach poszczególnych grup wydatków wyodrębnia się wydatki na realizację programów finansowanych z udziałem środków, o których mowa w art. 5 ust. 1 pkt 2, które dotychczas prezentowane były w odrębnej grupie. </w:t>
      </w:r>
    </w:p>
    <w:p w14:paraId="7A554790" w14:textId="361DF0EA" w:rsidR="002C5580" w:rsidRPr="00B85C9B" w:rsidRDefault="002C5580" w:rsidP="00873187">
      <w:pPr>
        <w:spacing w:before="120" w:line="360" w:lineRule="auto"/>
        <w:jc w:val="both"/>
        <w:rPr>
          <w:rFonts w:ascii="Times New Roman" w:hAnsi="Times New Roman"/>
        </w:rPr>
      </w:pPr>
      <w:r w:rsidRPr="00B85C9B">
        <w:rPr>
          <w:rFonts w:ascii="Times New Roman" w:hAnsi="Times New Roman"/>
        </w:rPr>
        <w:t>Przyjęte w tym zakresie rozwiązanie ma na celu zwiększenie przejrzystości informacji dotyczących środków planowanych, a następnie wydatkowanych z budżetu państwa w ramach konkretnych grup wydatkowych. Zmiana ta odpowiada również m.in. na zastrzeżenia N</w:t>
      </w:r>
      <w:r w:rsidR="00D86491" w:rsidRPr="00B85C9B">
        <w:rPr>
          <w:rFonts w:ascii="Times New Roman" w:hAnsi="Times New Roman"/>
        </w:rPr>
        <w:t xml:space="preserve">ajwyższej </w:t>
      </w:r>
      <w:r w:rsidRPr="00B85C9B">
        <w:rPr>
          <w:rFonts w:ascii="Times New Roman" w:hAnsi="Times New Roman"/>
        </w:rPr>
        <w:t>I</w:t>
      </w:r>
      <w:r w:rsidR="00D86491" w:rsidRPr="00B85C9B">
        <w:rPr>
          <w:rFonts w:ascii="Times New Roman" w:hAnsi="Times New Roman"/>
        </w:rPr>
        <w:t xml:space="preserve">zby </w:t>
      </w:r>
      <w:r w:rsidRPr="00B85C9B">
        <w:rPr>
          <w:rFonts w:ascii="Times New Roman" w:hAnsi="Times New Roman"/>
        </w:rPr>
        <w:t>K</w:t>
      </w:r>
      <w:r w:rsidR="00D86491" w:rsidRPr="00B85C9B">
        <w:rPr>
          <w:rFonts w:ascii="Times New Roman" w:hAnsi="Times New Roman"/>
        </w:rPr>
        <w:t>ontroli</w:t>
      </w:r>
      <w:r w:rsidRPr="00B85C9B">
        <w:rPr>
          <w:rFonts w:ascii="Times New Roman" w:hAnsi="Times New Roman"/>
        </w:rPr>
        <w:t>, w</w:t>
      </w:r>
      <w:r w:rsidR="00491F2C" w:rsidRPr="00B85C9B">
        <w:rPr>
          <w:rFonts w:ascii="Times New Roman" w:hAnsi="Times New Roman"/>
        </w:rPr>
        <w:t> </w:t>
      </w:r>
      <w:r w:rsidRPr="00B85C9B">
        <w:rPr>
          <w:rFonts w:ascii="Times New Roman" w:hAnsi="Times New Roman"/>
        </w:rPr>
        <w:t>których wskazywano na niejednorodny charakter grup wydatkowych.</w:t>
      </w:r>
    </w:p>
    <w:p w14:paraId="7734FA7F" w14:textId="72716CAE" w:rsidR="003D1E3B" w:rsidRPr="00B85C9B" w:rsidRDefault="000D3EF8" w:rsidP="00873187">
      <w:pPr>
        <w:spacing w:before="120" w:line="360" w:lineRule="auto"/>
        <w:jc w:val="both"/>
        <w:rPr>
          <w:rFonts w:ascii="Times New Roman" w:hAnsi="Times New Roman"/>
        </w:rPr>
      </w:pPr>
      <w:r w:rsidRPr="00B85C9B">
        <w:rPr>
          <w:rFonts w:ascii="Times New Roman" w:hAnsi="Times New Roman"/>
        </w:rPr>
        <w:t xml:space="preserve">Powyższe zmiany w zakresie grup </w:t>
      </w:r>
      <w:r w:rsidR="0085065C" w:rsidRPr="00B85C9B">
        <w:rPr>
          <w:rFonts w:ascii="Times New Roman" w:hAnsi="Times New Roman"/>
        </w:rPr>
        <w:t>pociąga</w:t>
      </w:r>
      <w:r w:rsidRPr="00B85C9B">
        <w:rPr>
          <w:rFonts w:ascii="Times New Roman" w:hAnsi="Times New Roman"/>
        </w:rPr>
        <w:t>ją</w:t>
      </w:r>
      <w:r w:rsidR="0085065C" w:rsidRPr="00B85C9B">
        <w:rPr>
          <w:rFonts w:ascii="Times New Roman" w:hAnsi="Times New Roman"/>
        </w:rPr>
        <w:t xml:space="preserve"> za sobą konieczność ponownego ich zdefiniowania w ust. 3 oraz </w:t>
      </w:r>
      <w:r w:rsidR="000B3E14" w:rsidRPr="00B85C9B">
        <w:rPr>
          <w:rFonts w:ascii="Times New Roman" w:hAnsi="Times New Roman"/>
        </w:rPr>
        <w:t xml:space="preserve">ust. </w:t>
      </w:r>
      <w:r w:rsidR="0085065C" w:rsidRPr="00B85C9B">
        <w:rPr>
          <w:rFonts w:ascii="Times New Roman" w:hAnsi="Times New Roman"/>
        </w:rPr>
        <w:t>5</w:t>
      </w:r>
      <w:r w:rsidR="003D0F2F" w:rsidRPr="00B85C9B">
        <w:rPr>
          <w:rFonts w:ascii="Times New Roman" w:hAnsi="Times New Roman"/>
        </w:rPr>
        <w:t>–</w:t>
      </w:r>
      <w:r w:rsidR="0085065C" w:rsidRPr="00B85C9B">
        <w:rPr>
          <w:rFonts w:ascii="Times New Roman" w:hAnsi="Times New Roman"/>
        </w:rPr>
        <w:t>7. Ponadto, w celu umożliwienia zastosowania zmienionego grupowania wydatków</w:t>
      </w:r>
      <w:r w:rsidR="003D0F2F" w:rsidRPr="00B85C9B">
        <w:rPr>
          <w:rFonts w:ascii="Times New Roman" w:hAnsi="Times New Roman"/>
        </w:rPr>
        <w:t>,</w:t>
      </w:r>
      <w:r w:rsidR="0085065C" w:rsidRPr="00B85C9B">
        <w:rPr>
          <w:rFonts w:ascii="Times New Roman" w:hAnsi="Times New Roman"/>
        </w:rPr>
        <w:t xml:space="preserve"> niezbędne </w:t>
      </w:r>
      <w:r w:rsidR="000B3E14" w:rsidRPr="00B85C9B">
        <w:rPr>
          <w:rFonts w:ascii="Times New Roman" w:hAnsi="Times New Roman"/>
        </w:rPr>
        <w:t xml:space="preserve">będzie </w:t>
      </w:r>
      <w:r w:rsidR="0085065C" w:rsidRPr="00B85C9B">
        <w:rPr>
          <w:rFonts w:ascii="Times New Roman" w:hAnsi="Times New Roman"/>
        </w:rPr>
        <w:t xml:space="preserve">również wprowadzenie zmian w klasyfikacji określonej </w:t>
      </w:r>
      <w:r w:rsidR="000B3E14" w:rsidRPr="00B85C9B">
        <w:rPr>
          <w:rFonts w:ascii="Times New Roman" w:hAnsi="Times New Roman"/>
        </w:rPr>
        <w:t xml:space="preserve">w </w:t>
      </w:r>
      <w:r w:rsidR="0085065C" w:rsidRPr="00B85C9B">
        <w:rPr>
          <w:rFonts w:ascii="Times New Roman" w:hAnsi="Times New Roman"/>
        </w:rPr>
        <w:t>rozporządzeni</w:t>
      </w:r>
      <w:r w:rsidR="000B3E14" w:rsidRPr="00B85C9B">
        <w:rPr>
          <w:rFonts w:ascii="Times New Roman" w:hAnsi="Times New Roman"/>
        </w:rPr>
        <w:t>u</w:t>
      </w:r>
      <w:r w:rsidR="0085065C" w:rsidRPr="00B85C9B">
        <w:rPr>
          <w:rFonts w:ascii="Times New Roman" w:hAnsi="Times New Roman"/>
        </w:rPr>
        <w:t xml:space="preserve"> wydawanym na podstawie art. 39 </w:t>
      </w:r>
      <w:r w:rsidR="00D83A5C" w:rsidRPr="00B85C9B">
        <w:rPr>
          <w:rFonts w:ascii="Times New Roman" w:hAnsi="Times New Roman"/>
        </w:rPr>
        <w:t>ufp</w:t>
      </w:r>
      <w:r w:rsidR="00D86491" w:rsidRPr="00B85C9B">
        <w:rPr>
          <w:rFonts w:ascii="Times New Roman" w:hAnsi="Times New Roman"/>
        </w:rPr>
        <w:t>;</w:t>
      </w:r>
    </w:p>
    <w:p w14:paraId="2F8AD635" w14:textId="3150DB18" w:rsidR="00FC3D65" w:rsidRPr="00B85C9B" w:rsidRDefault="00A209C8" w:rsidP="00873187">
      <w:pPr>
        <w:pStyle w:val="Akapitzlist"/>
        <w:keepNext/>
        <w:numPr>
          <w:ilvl w:val="0"/>
          <w:numId w:val="25"/>
        </w:numPr>
        <w:spacing w:before="120" w:line="360" w:lineRule="auto"/>
        <w:ind w:left="357" w:hanging="357"/>
        <w:contextualSpacing w:val="0"/>
        <w:jc w:val="both"/>
        <w:rPr>
          <w:rFonts w:ascii="Times New Roman" w:hAnsi="Times New Roman"/>
          <w:b/>
        </w:rPr>
      </w:pPr>
      <w:r w:rsidRPr="00B85C9B">
        <w:rPr>
          <w:rFonts w:ascii="Times New Roman" w:hAnsi="Times New Roman"/>
          <w:b/>
        </w:rPr>
        <w:t xml:space="preserve">uchylenie </w:t>
      </w:r>
      <w:r w:rsidR="00FC3D65" w:rsidRPr="00B85C9B">
        <w:rPr>
          <w:rFonts w:ascii="Times New Roman" w:hAnsi="Times New Roman"/>
          <w:b/>
        </w:rPr>
        <w:t>art. 125</w:t>
      </w:r>
      <w:r w:rsidRPr="00B85C9B">
        <w:rPr>
          <w:rFonts w:ascii="Times New Roman" w:hAnsi="Times New Roman"/>
          <w:b/>
        </w:rPr>
        <w:t xml:space="preserve"> </w:t>
      </w:r>
      <w:r w:rsidR="00630602" w:rsidRPr="00B85C9B">
        <w:rPr>
          <w:rFonts w:ascii="Times New Roman" w:hAnsi="Times New Roman"/>
          <w:b/>
        </w:rPr>
        <w:t xml:space="preserve">oraz </w:t>
      </w:r>
      <w:r w:rsidRPr="00B85C9B">
        <w:rPr>
          <w:rFonts w:ascii="Times New Roman" w:hAnsi="Times New Roman"/>
          <w:b/>
        </w:rPr>
        <w:t xml:space="preserve">przeniesienie </w:t>
      </w:r>
      <w:r w:rsidR="00630602" w:rsidRPr="00B85C9B">
        <w:rPr>
          <w:rFonts w:ascii="Times New Roman" w:hAnsi="Times New Roman"/>
          <w:b/>
        </w:rPr>
        <w:t>jego dotychczasowej</w:t>
      </w:r>
      <w:r w:rsidR="00C13196" w:rsidRPr="00B85C9B">
        <w:rPr>
          <w:rFonts w:ascii="Times New Roman" w:hAnsi="Times New Roman"/>
          <w:b/>
        </w:rPr>
        <w:t xml:space="preserve"> treści</w:t>
      </w:r>
      <w:r w:rsidR="00630602" w:rsidRPr="00B85C9B">
        <w:rPr>
          <w:rFonts w:ascii="Times New Roman" w:hAnsi="Times New Roman"/>
          <w:b/>
        </w:rPr>
        <w:t xml:space="preserve"> </w:t>
      </w:r>
      <w:r w:rsidRPr="00B85C9B">
        <w:rPr>
          <w:rFonts w:ascii="Times New Roman" w:hAnsi="Times New Roman"/>
          <w:b/>
        </w:rPr>
        <w:t xml:space="preserve">do art. </w:t>
      </w:r>
      <w:r w:rsidR="003D0F2F" w:rsidRPr="00B85C9B">
        <w:rPr>
          <w:rFonts w:ascii="Times New Roman" w:hAnsi="Times New Roman"/>
          <w:b/>
        </w:rPr>
        <w:t xml:space="preserve">112 i art. </w:t>
      </w:r>
      <w:r w:rsidRPr="00B85C9B">
        <w:rPr>
          <w:rFonts w:ascii="Times New Roman" w:hAnsi="Times New Roman"/>
          <w:b/>
        </w:rPr>
        <w:t xml:space="preserve">138a </w:t>
      </w:r>
    </w:p>
    <w:p w14:paraId="4A9CC16A" w14:textId="2591505B" w:rsidR="00100252" w:rsidRPr="00B85C9B" w:rsidRDefault="005D1B20" w:rsidP="00873187">
      <w:pPr>
        <w:spacing w:before="120" w:line="360" w:lineRule="auto"/>
        <w:jc w:val="both"/>
        <w:rPr>
          <w:rFonts w:ascii="Times New Roman" w:hAnsi="Times New Roman"/>
        </w:rPr>
      </w:pPr>
      <w:r w:rsidRPr="00B85C9B">
        <w:rPr>
          <w:rFonts w:ascii="Times New Roman" w:hAnsi="Times New Roman"/>
        </w:rPr>
        <w:t>Projektowana zmiana polega na uchyleniu art. 125</w:t>
      </w:r>
      <w:r w:rsidR="00100252" w:rsidRPr="00B85C9B">
        <w:rPr>
          <w:rFonts w:ascii="Times New Roman" w:hAnsi="Times New Roman"/>
        </w:rPr>
        <w:t>, który reguluje kwestię wysokości</w:t>
      </w:r>
      <w:r w:rsidR="00753AA1" w:rsidRPr="00B85C9B">
        <w:rPr>
          <w:rFonts w:ascii="Times New Roman" w:hAnsi="Times New Roman"/>
        </w:rPr>
        <w:t>,</w:t>
      </w:r>
      <w:r w:rsidR="00100252" w:rsidRPr="00B85C9B">
        <w:rPr>
          <w:rFonts w:ascii="Times New Roman" w:hAnsi="Times New Roman"/>
        </w:rPr>
        <w:t xml:space="preserve"> </w:t>
      </w:r>
      <w:r w:rsidR="009126B8" w:rsidRPr="00B85C9B">
        <w:rPr>
          <w:rFonts w:ascii="Times New Roman" w:hAnsi="Times New Roman"/>
        </w:rPr>
        <w:t xml:space="preserve">w jakiej </w:t>
      </w:r>
      <w:r w:rsidR="00100252" w:rsidRPr="00B85C9B">
        <w:rPr>
          <w:rFonts w:ascii="Times New Roman" w:hAnsi="Times New Roman"/>
        </w:rPr>
        <w:t>ujmowane są</w:t>
      </w:r>
      <w:r w:rsidR="00C83BA6" w:rsidRPr="00B85C9B">
        <w:rPr>
          <w:rFonts w:ascii="Times New Roman" w:hAnsi="Times New Roman"/>
        </w:rPr>
        <w:t xml:space="preserve"> w</w:t>
      </w:r>
      <w:r w:rsidR="00100252" w:rsidRPr="00B85C9B">
        <w:rPr>
          <w:rFonts w:ascii="Times New Roman" w:hAnsi="Times New Roman"/>
        </w:rPr>
        <w:t xml:space="preserve"> ustawie budżetowej środki własne UE</w:t>
      </w:r>
      <w:r w:rsidR="00753AA1" w:rsidRPr="00B85C9B">
        <w:rPr>
          <w:rFonts w:ascii="Times New Roman" w:hAnsi="Times New Roman"/>
        </w:rPr>
        <w:t>,</w:t>
      </w:r>
      <w:r w:rsidR="00100252" w:rsidRPr="00B85C9B">
        <w:rPr>
          <w:rFonts w:ascii="Times New Roman" w:hAnsi="Times New Roman"/>
        </w:rPr>
        <w:t xml:space="preserve"> </w:t>
      </w:r>
      <w:r w:rsidRPr="00B85C9B">
        <w:rPr>
          <w:rFonts w:ascii="Times New Roman" w:hAnsi="Times New Roman"/>
        </w:rPr>
        <w:t>i przeniesieniu</w:t>
      </w:r>
      <w:r w:rsidR="00100252" w:rsidRPr="00B85C9B">
        <w:rPr>
          <w:rFonts w:ascii="Times New Roman" w:hAnsi="Times New Roman"/>
        </w:rPr>
        <w:t>:</w:t>
      </w:r>
      <w:r w:rsidR="009126B8" w:rsidRPr="00B85C9B">
        <w:rPr>
          <w:rFonts w:ascii="Times New Roman" w:hAnsi="Times New Roman"/>
        </w:rPr>
        <w:t xml:space="preserve"> </w:t>
      </w:r>
    </w:p>
    <w:p w14:paraId="2E9EA605" w14:textId="4F92A28F" w:rsidR="00100252" w:rsidRPr="00667F39" w:rsidRDefault="005D1B20" w:rsidP="0085244F">
      <w:pPr>
        <w:pStyle w:val="Akapitzlist"/>
        <w:numPr>
          <w:ilvl w:val="0"/>
          <w:numId w:val="14"/>
        </w:numPr>
        <w:spacing w:line="360" w:lineRule="auto"/>
        <w:ind w:left="360"/>
        <w:jc w:val="both"/>
        <w:rPr>
          <w:rFonts w:ascii="Times New Roman" w:hAnsi="Times New Roman"/>
        </w:rPr>
      </w:pPr>
      <w:r w:rsidRPr="00667F39">
        <w:rPr>
          <w:rFonts w:ascii="Times New Roman" w:hAnsi="Times New Roman"/>
        </w:rPr>
        <w:t xml:space="preserve">dotychczasowego ust. 1 tego artykułu </w:t>
      </w:r>
      <w:r w:rsidR="00100252" w:rsidRPr="00667F39">
        <w:rPr>
          <w:rFonts w:ascii="Times New Roman" w:hAnsi="Times New Roman"/>
        </w:rPr>
        <w:t xml:space="preserve">z rozdziału 3 </w:t>
      </w:r>
      <w:r w:rsidR="009126B8" w:rsidRPr="00667F39">
        <w:rPr>
          <w:rFonts w:ascii="Times New Roman" w:hAnsi="Times New Roman"/>
        </w:rPr>
        <w:t>„</w:t>
      </w:r>
      <w:r w:rsidR="00100252" w:rsidRPr="00667F39">
        <w:rPr>
          <w:rFonts w:ascii="Times New Roman" w:hAnsi="Times New Roman"/>
        </w:rPr>
        <w:t>Przeznaczenie wydatków budżetu państwa</w:t>
      </w:r>
      <w:r w:rsidR="009126B8" w:rsidRPr="00667F39">
        <w:rPr>
          <w:rFonts w:ascii="Times New Roman" w:hAnsi="Times New Roman"/>
        </w:rPr>
        <w:t>”</w:t>
      </w:r>
      <w:r w:rsidR="00100252" w:rsidRPr="00667F39">
        <w:rPr>
          <w:rFonts w:ascii="Times New Roman" w:hAnsi="Times New Roman"/>
        </w:rPr>
        <w:t xml:space="preserve"> do rozdziału 4 </w:t>
      </w:r>
      <w:r w:rsidR="009126B8" w:rsidRPr="00667F39">
        <w:rPr>
          <w:rFonts w:ascii="Times New Roman" w:hAnsi="Times New Roman"/>
        </w:rPr>
        <w:t>„</w:t>
      </w:r>
      <w:r w:rsidR="00100252" w:rsidRPr="00667F39">
        <w:rPr>
          <w:rFonts w:ascii="Times New Roman" w:hAnsi="Times New Roman"/>
        </w:rPr>
        <w:t>Tryb opracowywania i uchwalania budżetu państwa</w:t>
      </w:r>
      <w:r w:rsidR="009126B8" w:rsidRPr="00667F39">
        <w:rPr>
          <w:rFonts w:ascii="Times New Roman" w:hAnsi="Times New Roman"/>
        </w:rPr>
        <w:t>”</w:t>
      </w:r>
      <w:r w:rsidR="00100252" w:rsidRPr="00667F39">
        <w:rPr>
          <w:rFonts w:ascii="Times New Roman" w:hAnsi="Times New Roman"/>
        </w:rPr>
        <w:t xml:space="preserve">, </w:t>
      </w:r>
      <w:r w:rsidR="00753AA1" w:rsidRPr="00667F39">
        <w:rPr>
          <w:rFonts w:ascii="Times New Roman" w:hAnsi="Times New Roman"/>
        </w:rPr>
        <w:t>ponieważ</w:t>
      </w:r>
      <w:r w:rsidR="005C50CD" w:rsidRPr="00667F39">
        <w:rPr>
          <w:rFonts w:ascii="Times New Roman" w:hAnsi="Times New Roman"/>
        </w:rPr>
        <w:t xml:space="preserve"> </w:t>
      </w:r>
      <w:r w:rsidR="00100252" w:rsidRPr="00667F39">
        <w:rPr>
          <w:rFonts w:ascii="Times New Roman" w:hAnsi="Times New Roman"/>
        </w:rPr>
        <w:t>dotyczy etapu planowania</w:t>
      </w:r>
      <w:r w:rsidR="00753AA1" w:rsidRPr="00667F39">
        <w:rPr>
          <w:rFonts w:ascii="Times New Roman" w:hAnsi="Times New Roman"/>
        </w:rPr>
        <w:t xml:space="preserve">. Jednocześnie </w:t>
      </w:r>
      <w:r w:rsidR="009126B8" w:rsidRPr="00667F39">
        <w:rPr>
          <w:rFonts w:ascii="Times New Roman" w:hAnsi="Times New Roman"/>
        </w:rPr>
        <w:t>dodaj</w:t>
      </w:r>
      <w:r w:rsidR="00753AA1" w:rsidRPr="00667F39">
        <w:rPr>
          <w:rFonts w:ascii="Times New Roman" w:hAnsi="Times New Roman"/>
        </w:rPr>
        <w:t xml:space="preserve">e się </w:t>
      </w:r>
      <w:r w:rsidRPr="00667F39">
        <w:rPr>
          <w:rFonts w:ascii="Times New Roman" w:hAnsi="Times New Roman"/>
        </w:rPr>
        <w:t>art. 138a</w:t>
      </w:r>
      <w:r w:rsidR="00753AA1" w:rsidRPr="00667F39">
        <w:rPr>
          <w:rFonts w:ascii="Times New Roman" w:hAnsi="Times New Roman"/>
        </w:rPr>
        <w:t>, zgodnie z którym z</w:t>
      </w:r>
      <w:r w:rsidR="00100252" w:rsidRPr="00667F39">
        <w:rPr>
          <w:rFonts w:ascii="Times New Roman" w:hAnsi="Times New Roman"/>
        </w:rPr>
        <w:t>asoby własne Unii Europejskiej ujmuje się w projekcie ustawy budżetowej w wysokości umożliwiającej realizację zobowiązań wynikających z umowy międzynarodowej oraz z</w:t>
      </w:r>
      <w:r w:rsidR="00F4782B" w:rsidRPr="00667F39">
        <w:rPr>
          <w:rFonts w:ascii="Times New Roman" w:hAnsi="Times New Roman"/>
        </w:rPr>
        <w:t> </w:t>
      </w:r>
      <w:r w:rsidR="00100252" w:rsidRPr="00667F39">
        <w:rPr>
          <w:rFonts w:ascii="Times New Roman" w:hAnsi="Times New Roman"/>
        </w:rPr>
        <w:t>uwzględnieniem ich wysokości ustalonej w</w:t>
      </w:r>
      <w:r w:rsidR="00491F2C" w:rsidRPr="00667F39">
        <w:rPr>
          <w:rFonts w:ascii="Times New Roman" w:hAnsi="Times New Roman"/>
        </w:rPr>
        <w:t> </w:t>
      </w:r>
      <w:r w:rsidR="00100252" w:rsidRPr="00667F39">
        <w:rPr>
          <w:rFonts w:ascii="Times New Roman" w:hAnsi="Times New Roman"/>
        </w:rPr>
        <w:t>toku procedury budżetowej Unii Europejskiej</w:t>
      </w:r>
      <w:r w:rsidR="00667F39" w:rsidRPr="00667F39">
        <w:rPr>
          <w:rFonts w:ascii="Times New Roman" w:hAnsi="Times New Roman"/>
        </w:rPr>
        <w:t xml:space="preserve"> </w:t>
      </w:r>
      <w:r w:rsidRPr="00667F39">
        <w:rPr>
          <w:rFonts w:ascii="Times New Roman" w:hAnsi="Times New Roman"/>
        </w:rPr>
        <w:lastRenderedPageBreak/>
        <w:t>– co pozwoli na urealnienie wysokości środków, które powinny być zaplanowane w ustawie budżetowej na ten cel</w:t>
      </w:r>
      <w:r w:rsidR="00667F39">
        <w:rPr>
          <w:rFonts w:ascii="Times New Roman" w:hAnsi="Times New Roman"/>
        </w:rPr>
        <w:t>,</w:t>
      </w:r>
    </w:p>
    <w:p w14:paraId="21AC2F79" w14:textId="73640853" w:rsidR="00753AA1" w:rsidRPr="00B85C9B" w:rsidRDefault="00753AA1" w:rsidP="00873187">
      <w:pPr>
        <w:pStyle w:val="Akapitzlist"/>
        <w:numPr>
          <w:ilvl w:val="0"/>
          <w:numId w:val="14"/>
        </w:numPr>
        <w:spacing w:line="360" w:lineRule="auto"/>
        <w:ind w:left="360"/>
        <w:jc w:val="both"/>
        <w:rPr>
          <w:rFonts w:ascii="Times New Roman" w:hAnsi="Times New Roman"/>
        </w:rPr>
      </w:pPr>
      <w:r w:rsidRPr="00B85C9B">
        <w:rPr>
          <w:rFonts w:ascii="Times New Roman" w:hAnsi="Times New Roman"/>
        </w:rPr>
        <w:t xml:space="preserve">dotychczasowych </w:t>
      </w:r>
      <w:r w:rsidR="005D1B20" w:rsidRPr="00B85C9B">
        <w:rPr>
          <w:rFonts w:ascii="Times New Roman" w:hAnsi="Times New Roman"/>
        </w:rPr>
        <w:t xml:space="preserve">ust. 2 i 3 </w:t>
      </w:r>
      <w:r w:rsidRPr="00B85C9B">
        <w:rPr>
          <w:rFonts w:ascii="Times New Roman" w:hAnsi="Times New Roman"/>
        </w:rPr>
        <w:t xml:space="preserve">tego artykułu </w:t>
      </w:r>
      <w:r w:rsidR="00DA694E" w:rsidRPr="00B85C9B">
        <w:rPr>
          <w:rFonts w:ascii="Times New Roman" w:hAnsi="Times New Roman"/>
        </w:rPr>
        <w:t>(regulacj</w:t>
      </w:r>
      <w:r w:rsidR="009126B8" w:rsidRPr="00B85C9B">
        <w:rPr>
          <w:rFonts w:ascii="Times New Roman" w:hAnsi="Times New Roman"/>
        </w:rPr>
        <w:t>e</w:t>
      </w:r>
      <w:r w:rsidR="00DA694E" w:rsidRPr="00B85C9B">
        <w:rPr>
          <w:rFonts w:ascii="Times New Roman" w:hAnsi="Times New Roman"/>
        </w:rPr>
        <w:t xml:space="preserve"> zawierając</w:t>
      </w:r>
      <w:r w:rsidR="009126B8" w:rsidRPr="00B85C9B">
        <w:rPr>
          <w:rFonts w:ascii="Times New Roman" w:hAnsi="Times New Roman"/>
        </w:rPr>
        <w:t>e</w:t>
      </w:r>
      <w:r w:rsidR="00DA694E" w:rsidRPr="00B85C9B">
        <w:rPr>
          <w:rFonts w:ascii="Times New Roman" w:hAnsi="Times New Roman"/>
        </w:rPr>
        <w:t xml:space="preserve"> katalog środków własnych UE)</w:t>
      </w:r>
      <w:r w:rsidR="005D1B20" w:rsidRPr="00B85C9B">
        <w:rPr>
          <w:rFonts w:ascii="Times New Roman" w:hAnsi="Times New Roman"/>
        </w:rPr>
        <w:t xml:space="preserve"> do art. 112</w:t>
      </w:r>
      <w:r w:rsidRPr="00B85C9B">
        <w:rPr>
          <w:rFonts w:ascii="Times New Roman" w:hAnsi="Times New Roman"/>
        </w:rPr>
        <w:t xml:space="preserve">, </w:t>
      </w:r>
      <w:r w:rsidR="005D1B20" w:rsidRPr="00B85C9B">
        <w:rPr>
          <w:rFonts w:ascii="Times New Roman" w:hAnsi="Times New Roman"/>
        </w:rPr>
        <w:t xml:space="preserve">jako ust. 1 </w:t>
      </w:r>
      <w:r w:rsidRPr="00B85C9B">
        <w:rPr>
          <w:rFonts w:ascii="Times New Roman" w:hAnsi="Times New Roman"/>
        </w:rPr>
        <w:t>pkt 5</w:t>
      </w:r>
      <w:r w:rsidR="00E71C31" w:rsidRPr="00B85C9B">
        <w:rPr>
          <w:rFonts w:ascii="Times New Roman" w:hAnsi="Times New Roman"/>
        </w:rPr>
        <w:t xml:space="preserve">, gdzie określa się na co mogą być przeznaczane wydatki budżetu państwa, </w:t>
      </w:r>
      <w:r w:rsidR="00D86491" w:rsidRPr="00B85C9B">
        <w:rPr>
          <w:rFonts w:ascii="Times New Roman" w:hAnsi="Times New Roman"/>
        </w:rPr>
        <w:t xml:space="preserve">tj. </w:t>
      </w:r>
      <w:r w:rsidR="00E71C31" w:rsidRPr="00B85C9B">
        <w:rPr>
          <w:rFonts w:ascii="Times New Roman" w:hAnsi="Times New Roman"/>
        </w:rPr>
        <w:t>także</w:t>
      </w:r>
      <w:r w:rsidRPr="00B85C9B">
        <w:rPr>
          <w:rFonts w:ascii="Times New Roman" w:hAnsi="Times New Roman"/>
        </w:rPr>
        <w:t xml:space="preserve"> </w:t>
      </w:r>
      <w:bookmarkStart w:id="15" w:name="_Hlk180663031"/>
      <w:r w:rsidR="00E71C31" w:rsidRPr="00B85C9B">
        <w:rPr>
          <w:rFonts w:ascii="Times New Roman" w:hAnsi="Times New Roman"/>
        </w:rPr>
        <w:t>na</w:t>
      </w:r>
      <w:r w:rsidR="00B8408F" w:rsidRPr="00B85C9B">
        <w:rPr>
          <w:rFonts w:ascii="Times New Roman" w:hAnsi="Times New Roman"/>
        </w:rPr>
        <w:t xml:space="preserve"> </w:t>
      </w:r>
      <w:r w:rsidR="00DA694E" w:rsidRPr="00B85C9B">
        <w:rPr>
          <w:rFonts w:ascii="Times New Roman" w:hAnsi="Times New Roman"/>
        </w:rPr>
        <w:t>wpłaty do budżetu Unii Europejskiej</w:t>
      </w:r>
      <w:r w:rsidR="00B8408F" w:rsidRPr="00B85C9B">
        <w:rPr>
          <w:rFonts w:ascii="Times New Roman" w:hAnsi="Times New Roman"/>
        </w:rPr>
        <w:t xml:space="preserve"> </w:t>
      </w:r>
      <w:r w:rsidR="00E71C31" w:rsidRPr="00B85C9B">
        <w:rPr>
          <w:rFonts w:ascii="Times New Roman" w:hAnsi="Times New Roman"/>
        </w:rPr>
        <w:t>(</w:t>
      </w:r>
      <w:r w:rsidR="00DA694E" w:rsidRPr="00B85C9B">
        <w:rPr>
          <w:rFonts w:ascii="Times New Roman" w:hAnsi="Times New Roman"/>
        </w:rPr>
        <w:t>zasob</w:t>
      </w:r>
      <w:r w:rsidRPr="00B85C9B">
        <w:rPr>
          <w:rFonts w:ascii="Times New Roman" w:hAnsi="Times New Roman"/>
        </w:rPr>
        <w:t>y</w:t>
      </w:r>
      <w:r w:rsidR="00DA694E" w:rsidRPr="00B85C9B">
        <w:rPr>
          <w:rFonts w:ascii="Times New Roman" w:hAnsi="Times New Roman"/>
        </w:rPr>
        <w:t xml:space="preserve"> własn</w:t>
      </w:r>
      <w:r w:rsidRPr="00B85C9B">
        <w:rPr>
          <w:rFonts w:ascii="Times New Roman" w:hAnsi="Times New Roman"/>
        </w:rPr>
        <w:t>e</w:t>
      </w:r>
      <w:r w:rsidR="00DA694E" w:rsidRPr="00B85C9B">
        <w:rPr>
          <w:rFonts w:ascii="Times New Roman" w:hAnsi="Times New Roman"/>
        </w:rPr>
        <w:t xml:space="preserve"> Unii Europejskiej</w:t>
      </w:r>
      <w:r w:rsidR="00E71C31" w:rsidRPr="00B85C9B">
        <w:rPr>
          <w:rFonts w:ascii="Times New Roman" w:hAnsi="Times New Roman"/>
        </w:rPr>
        <w:t>)</w:t>
      </w:r>
      <w:r w:rsidRPr="00B85C9B">
        <w:rPr>
          <w:rFonts w:ascii="Times New Roman" w:hAnsi="Times New Roman"/>
        </w:rPr>
        <w:t xml:space="preserve"> </w:t>
      </w:r>
      <w:r w:rsidR="00DA694E" w:rsidRPr="00B85C9B">
        <w:rPr>
          <w:rFonts w:ascii="Times New Roman" w:hAnsi="Times New Roman"/>
        </w:rPr>
        <w:t>określone w decyzji o systemie zasobów własnych Unii Europejskiej, o której mowa w art. 311 Traktatu o funkcjonowaniu Unii Europejskiej, oraz wpłacane odsetki i</w:t>
      </w:r>
      <w:r w:rsidR="00F4782B" w:rsidRPr="00B85C9B">
        <w:rPr>
          <w:rFonts w:ascii="Times New Roman" w:hAnsi="Times New Roman"/>
        </w:rPr>
        <w:t> </w:t>
      </w:r>
      <w:r w:rsidR="00DA694E" w:rsidRPr="00B85C9B">
        <w:rPr>
          <w:rFonts w:ascii="Times New Roman" w:hAnsi="Times New Roman"/>
        </w:rPr>
        <w:t>kary za nieterminowe lub nieprawidłowo naliczone płatności z tytułu tych zasobów</w:t>
      </w:r>
      <w:r w:rsidRPr="00B85C9B">
        <w:rPr>
          <w:rFonts w:ascii="Times New Roman" w:hAnsi="Times New Roman"/>
        </w:rPr>
        <w:t>.</w:t>
      </w:r>
      <w:r w:rsidR="005D1B20" w:rsidRPr="00B85C9B">
        <w:rPr>
          <w:rFonts w:ascii="Times New Roman" w:hAnsi="Times New Roman"/>
        </w:rPr>
        <w:t xml:space="preserve"> </w:t>
      </w:r>
    </w:p>
    <w:p w14:paraId="3BE40D37" w14:textId="396F9A23" w:rsidR="00DA694E" w:rsidRPr="00B85C9B" w:rsidRDefault="00DA694E" w:rsidP="00873187">
      <w:pPr>
        <w:pStyle w:val="Akapitzlist"/>
        <w:spacing w:before="120" w:line="360" w:lineRule="auto"/>
        <w:ind w:left="0"/>
        <w:contextualSpacing w:val="0"/>
        <w:jc w:val="both"/>
        <w:rPr>
          <w:rFonts w:ascii="Times New Roman" w:hAnsi="Times New Roman"/>
        </w:rPr>
      </w:pPr>
      <w:r w:rsidRPr="00B85C9B">
        <w:rPr>
          <w:rFonts w:ascii="Times New Roman" w:hAnsi="Times New Roman"/>
        </w:rPr>
        <w:t>Zmiana polega na ogólnym odwołaniu do obowiązujących przepisów Unii Europejskiej dotyczących źródeł finansowania jej budżetu ogólnego oraz doprecyzowaniu, ż</w:t>
      </w:r>
      <w:r w:rsidR="00753AA1" w:rsidRPr="00B85C9B">
        <w:rPr>
          <w:rFonts w:ascii="Times New Roman" w:hAnsi="Times New Roman"/>
        </w:rPr>
        <w:t>e</w:t>
      </w:r>
      <w:r w:rsidRPr="00B85C9B">
        <w:rPr>
          <w:rFonts w:ascii="Times New Roman" w:hAnsi="Times New Roman"/>
        </w:rPr>
        <w:t xml:space="preserve"> odsetki i kary za opóźnienia w płatnościach do budżetu UE reprezentują płatności dokonywane przez państwa członkowskie w ramach funkcjonowania systemu zasobów własnych</w:t>
      </w:r>
      <w:r w:rsidR="000B3E14" w:rsidRPr="00B85C9B">
        <w:rPr>
          <w:rFonts w:ascii="Times New Roman" w:hAnsi="Times New Roman"/>
        </w:rPr>
        <w:t>;</w:t>
      </w:r>
    </w:p>
    <w:p w14:paraId="3C9ED663" w14:textId="54A3CCBF" w:rsidR="00D77B65" w:rsidRPr="00B85C9B" w:rsidRDefault="00D77B65" w:rsidP="00873187">
      <w:pPr>
        <w:pStyle w:val="Akapitzlist"/>
        <w:numPr>
          <w:ilvl w:val="0"/>
          <w:numId w:val="25"/>
        </w:numPr>
        <w:spacing w:before="120" w:line="360" w:lineRule="auto"/>
        <w:contextualSpacing w:val="0"/>
        <w:jc w:val="both"/>
        <w:rPr>
          <w:rFonts w:ascii="Times New Roman" w:hAnsi="Times New Roman"/>
          <w:b/>
          <w:bCs/>
        </w:rPr>
      </w:pPr>
      <w:bookmarkStart w:id="16" w:name="_Hlk214892850"/>
      <w:bookmarkEnd w:id="15"/>
      <w:r w:rsidRPr="00B85C9B">
        <w:rPr>
          <w:rFonts w:ascii="Times New Roman" w:hAnsi="Times New Roman"/>
          <w:b/>
          <w:bCs/>
        </w:rPr>
        <w:t>dodanie art. 133aa–133ac</w:t>
      </w:r>
    </w:p>
    <w:p w14:paraId="42A9BE57" w14:textId="461A1DEE" w:rsidR="00F01172" w:rsidRPr="00B85C9B" w:rsidRDefault="00F01172" w:rsidP="00873187">
      <w:pPr>
        <w:numPr>
          <w:ilvl w:val="0"/>
          <w:numId w:val="24"/>
        </w:numPr>
        <w:spacing w:before="120" w:line="360" w:lineRule="auto"/>
        <w:jc w:val="both"/>
        <w:rPr>
          <w:rFonts w:ascii="Times New Roman" w:hAnsi="Times New Roman"/>
          <w:color w:val="000000" w:themeColor="text1"/>
        </w:rPr>
      </w:pPr>
      <w:r w:rsidRPr="00B85C9B">
        <w:rPr>
          <w:rFonts w:ascii="Times New Roman" w:hAnsi="Times New Roman"/>
          <w:color w:val="000000" w:themeColor="text1"/>
        </w:rPr>
        <w:t xml:space="preserve">Dodanie </w:t>
      </w:r>
      <w:r w:rsidRPr="00B85C9B">
        <w:rPr>
          <w:rFonts w:ascii="Times New Roman" w:hAnsi="Times New Roman"/>
          <w:b/>
          <w:bCs/>
          <w:color w:val="000000" w:themeColor="text1"/>
        </w:rPr>
        <w:t>art. 133aa</w:t>
      </w:r>
      <w:r w:rsidRPr="00B85C9B">
        <w:rPr>
          <w:rFonts w:ascii="Times New Roman" w:hAnsi="Times New Roman"/>
          <w:color w:val="000000" w:themeColor="text1"/>
        </w:rPr>
        <w:t>:</w:t>
      </w:r>
    </w:p>
    <w:p w14:paraId="45991A29" w14:textId="2250BBAD" w:rsidR="00F41E0D" w:rsidRPr="00B85C9B" w:rsidRDefault="00A65451" w:rsidP="00873187">
      <w:pPr>
        <w:spacing w:line="360" w:lineRule="auto"/>
        <w:jc w:val="both"/>
        <w:rPr>
          <w:rFonts w:ascii="Times New Roman" w:hAnsi="Times New Roman"/>
          <w:color w:val="000000" w:themeColor="text1"/>
        </w:rPr>
      </w:pPr>
      <w:r w:rsidRPr="00B85C9B">
        <w:rPr>
          <w:rFonts w:ascii="Times New Roman" w:hAnsi="Times New Roman"/>
          <w:color w:val="000000" w:themeColor="text1"/>
        </w:rPr>
        <w:t>Przepis wskazuje, iż przed podjęciem decyzji o realizacji inwestycji, której szacunkowy łączny koszt wynosi co najmniej 10 000 tys. zł, finansowanej lub dofinansowanej w łącznej kwocie stanowiącej minimum 50% szacunkowego łącznego kosztu inwestycji</w:t>
      </w:r>
      <w:r w:rsidR="00F41E0D" w:rsidRPr="00B85C9B">
        <w:rPr>
          <w:rFonts w:ascii="Times New Roman" w:hAnsi="Times New Roman"/>
          <w:color w:val="000000" w:themeColor="text1"/>
        </w:rPr>
        <w:t>:</w:t>
      </w:r>
    </w:p>
    <w:p w14:paraId="7611FC95" w14:textId="47A856ED" w:rsidR="00F41E0D" w:rsidRPr="00B85C9B" w:rsidRDefault="00A65451" w:rsidP="00873187">
      <w:pPr>
        <w:pStyle w:val="Akapitzlist"/>
        <w:numPr>
          <w:ilvl w:val="0"/>
          <w:numId w:val="24"/>
        </w:numPr>
        <w:spacing w:line="360" w:lineRule="auto"/>
        <w:ind w:left="360"/>
        <w:jc w:val="both"/>
        <w:rPr>
          <w:rFonts w:ascii="Times New Roman" w:hAnsi="Times New Roman"/>
          <w:color w:val="000000" w:themeColor="text1"/>
        </w:rPr>
      </w:pPr>
      <w:r w:rsidRPr="00B85C9B">
        <w:rPr>
          <w:rFonts w:ascii="Times New Roman" w:hAnsi="Times New Roman"/>
          <w:color w:val="000000" w:themeColor="text1"/>
        </w:rPr>
        <w:t>z</w:t>
      </w:r>
      <w:r w:rsidR="00AE1FA9" w:rsidRPr="00B85C9B">
        <w:rPr>
          <w:rFonts w:ascii="Times New Roman" w:hAnsi="Times New Roman"/>
          <w:color w:val="000000" w:themeColor="text1"/>
        </w:rPr>
        <w:t xml:space="preserve"> wydatków</w:t>
      </w:r>
      <w:r w:rsidRPr="00B85C9B">
        <w:rPr>
          <w:rFonts w:ascii="Times New Roman" w:hAnsi="Times New Roman"/>
          <w:color w:val="000000" w:themeColor="text1"/>
        </w:rPr>
        <w:t xml:space="preserve"> budżetu państwa, państwowych funduszy celowych, funduszy utworzonych, powierzonych lub przekazanych Bankowi Gospodarstwa Krajowego na podstawie odrębnych ustaw</w:t>
      </w:r>
      <w:r w:rsidR="00F41E0D" w:rsidRPr="00B85C9B">
        <w:rPr>
          <w:rFonts w:ascii="Times New Roman" w:hAnsi="Times New Roman"/>
          <w:color w:val="000000" w:themeColor="text1"/>
        </w:rPr>
        <w:t>,</w:t>
      </w:r>
    </w:p>
    <w:p w14:paraId="26585938" w14:textId="77777777" w:rsidR="00F41E0D" w:rsidRPr="00B85C9B" w:rsidRDefault="00A65451" w:rsidP="00873187">
      <w:pPr>
        <w:pStyle w:val="Akapitzlist"/>
        <w:numPr>
          <w:ilvl w:val="0"/>
          <w:numId w:val="24"/>
        </w:numPr>
        <w:spacing w:line="360" w:lineRule="auto"/>
        <w:ind w:left="360"/>
        <w:jc w:val="both"/>
        <w:rPr>
          <w:rFonts w:ascii="Times New Roman" w:hAnsi="Times New Roman"/>
          <w:color w:val="000000" w:themeColor="text1"/>
        </w:rPr>
      </w:pPr>
      <w:r w:rsidRPr="00B85C9B">
        <w:rPr>
          <w:rFonts w:ascii="Times New Roman" w:hAnsi="Times New Roman"/>
          <w:color w:val="000000" w:themeColor="text1"/>
        </w:rPr>
        <w:t>z</w:t>
      </w:r>
      <w:r w:rsidR="00F41E0D" w:rsidRPr="00B85C9B">
        <w:rPr>
          <w:rFonts w:ascii="Times New Roman" w:hAnsi="Times New Roman"/>
          <w:color w:val="000000" w:themeColor="text1"/>
        </w:rPr>
        <w:t xml:space="preserve"> wykorzystaniem </w:t>
      </w:r>
      <w:r w:rsidRPr="00B85C9B">
        <w:rPr>
          <w:rFonts w:ascii="Times New Roman" w:hAnsi="Times New Roman"/>
          <w:color w:val="000000" w:themeColor="text1"/>
        </w:rPr>
        <w:t xml:space="preserve">skarbowych papierów wartościowych otrzymanych nieodpłatnie na podstawie przepisów odrębnych, </w:t>
      </w:r>
    </w:p>
    <w:p w14:paraId="4DF419F8" w14:textId="6C2EDE58" w:rsidR="00A65451" w:rsidRPr="00B85C9B" w:rsidRDefault="00A65451" w:rsidP="00873187">
      <w:pPr>
        <w:spacing w:line="360" w:lineRule="auto"/>
        <w:jc w:val="both"/>
        <w:rPr>
          <w:rFonts w:ascii="Times New Roman" w:hAnsi="Times New Roman"/>
          <w:color w:val="000000" w:themeColor="text1"/>
        </w:rPr>
      </w:pPr>
      <w:r w:rsidRPr="00B85C9B">
        <w:rPr>
          <w:rFonts w:ascii="Times New Roman" w:hAnsi="Times New Roman"/>
          <w:color w:val="000000" w:themeColor="text1"/>
        </w:rPr>
        <w:t>podmiot</w:t>
      </w:r>
      <w:r w:rsidR="00412F50">
        <w:rPr>
          <w:rFonts w:ascii="Times New Roman" w:hAnsi="Times New Roman"/>
          <w:color w:val="000000" w:themeColor="text1"/>
        </w:rPr>
        <w:t>,</w:t>
      </w:r>
      <w:r w:rsidRPr="00B85C9B">
        <w:rPr>
          <w:rFonts w:ascii="Times New Roman" w:hAnsi="Times New Roman"/>
          <w:color w:val="000000" w:themeColor="text1"/>
        </w:rPr>
        <w:t xml:space="preserve"> który zamierza ją realizować, sporządza ocenę w zakresie zgodności wydatkowania tych środków z zasadami celowego i oszczędnego dokonywania wydatków publicznych określonymi w art. 44 ust. 3 pkt 1</w:t>
      </w:r>
      <w:r w:rsidR="00F41E0D" w:rsidRPr="00B85C9B">
        <w:rPr>
          <w:rFonts w:ascii="Times New Roman" w:hAnsi="Times New Roman"/>
          <w:color w:val="000000" w:themeColor="text1"/>
        </w:rPr>
        <w:t xml:space="preserve"> ufp</w:t>
      </w:r>
      <w:r w:rsidRPr="00B85C9B">
        <w:rPr>
          <w:rFonts w:ascii="Times New Roman" w:hAnsi="Times New Roman"/>
          <w:color w:val="000000" w:themeColor="text1"/>
        </w:rPr>
        <w:t>.</w:t>
      </w:r>
    </w:p>
    <w:p w14:paraId="7B65F4EF" w14:textId="7C858432" w:rsidR="00A65451" w:rsidRPr="00B85C9B" w:rsidRDefault="00A65451" w:rsidP="00873187">
      <w:pPr>
        <w:spacing w:before="120" w:line="360" w:lineRule="auto"/>
        <w:jc w:val="both"/>
        <w:rPr>
          <w:rFonts w:ascii="Times New Roman" w:hAnsi="Times New Roman"/>
          <w:color w:val="000000" w:themeColor="text1"/>
        </w:rPr>
      </w:pPr>
      <w:r w:rsidRPr="00B85C9B">
        <w:rPr>
          <w:rFonts w:ascii="Times New Roman" w:hAnsi="Times New Roman"/>
          <w:color w:val="000000" w:themeColor="text1"/>
        </w:rPr>
        <w:t xml:space="preserve">Użycie sformułowania „realizacja” oznacza, że ocena inwestycji ma być sporządzona przed podjęciem prac przygotowawczych nad daną inwestycją. Należy podkreślić, że jest to decyzja inwestora (np. kierownika jednostki) czy dana inwestycja będzie realizowana. Jest to zatem </w:t>
      </w:r>
      <w:r w:rsidRPr="00B85C9B">
        <w:rPr>
          <w:rFonts w:ascii="Times New Roman" w:hAnsi="Times New Roman"/>
        </w:rPr>
        <w:t>podmiot, który inicjuje inwestycję, podejmuje decyzję o jej realizacji, zapewnia lub organizuje finansowanie, ponosi odpowiedzialność za przebieg realizacji inwestycji</w:t>
      </w:r>
      <w:r w:rsidRPr="00B85C9B">
        <w:rPr>
          <w:rFonts w:ascii="Times New Roman" w:hAnsi="Times New Roman"/>
          <w:color w:val="000000" w:themeColor="text1"/>
        </w:rPr>
        <w:t xml:space="preserve">. Na ten podmiot zostanie więc nałożony obowiązek dokonania oceny inwestycji. Samo ujęcie w planie </w:t>
      </w:r>
      <w:r w:rsidRPr="00B85C9B">
        <w:rPr>
          <w:rFonts w:ascii="Times New Roman" w:hAnsi="Times New Roman"/>
          <w:color w:val="000000" w:themeColor="text1"/>
        </w:rPr>
        <w:lastRenderedPageBreak/>
        <w:t xml:space="preserve">finansowym danej jednostki środków na realizację inwestycji nie oznacza podjęcia decyzji, lecz stanowi zabezpieczenie ewentualnego, przyszłego finansowania. </w:t>
      </w:r>
    </w:p>
    <w:p w14:paraId="67633F8B" w14:textId="477328D5" w:rsidR="00AD46A4" w:rsidRPr="00B85C9B" w:rsidRDefault="00FD741F" w:rsidP="00873187">
      <w:pPr>
        <w:spacing w:before="120" w:line="360" w:lineRule="auto"/>
        <w:jc w:val="both"/>
        <w:rPr>
          <w:rFonts w:ascii="Times New Roman" w:hAnsi="Times New Roman"/>
          <w:color w:val="000000" w:themeColor="text1"/>
        </w:rPr>
      </w:pPr>
      <w:r w:rsidRPr="00B85C9B">
        <w:rPr>
          <w:rFonts w:ascii="Times New Roman" w:hAnsi="Times New Roman"/>
          <w:color w:val="000000" w:themeColor="text1"/>
        </w:rPr>
        <w:t xml:space="preserve">O </w:t>
      </w:r>
      <w:r w:rsidR="00401FF0" w:rsidRPr="00B85C9B">
        <w:rPr>
          <w:rFonts w:ascii="Times New Roman" w:hAnsi="Times New Roman"/>
          <w:color w:val="000000" w:themeColor="text1"/>
        </w:rPr>
        <w:t xml:space="preserve">kwestii </w:t>
      </w:r>
      <w:r w:rsidRPr="00B85C9B">
        <w:rPr>
          <w:rFonts w:ascii="Times New Roman" w:hAnsi="Times New Roman"/>
          <w:color w:val="000000" w:themeColor="text1"/>
        </w:rPr>
        <w:t>otrzymani</w:t>
      </w:r>
      <w:r w:rsidR="00401FF0" w:rsidRPr="00B85C9B">
        <w:rPr>
          <w:rFonts w:ascii="Times New Roman" w:hAnsi="Times New Roman"/>
          <w:color w:val="000000" w:themeColor="text1"/>
        </w:rPr>
        <w:t>a</w:t>
      </w:r>
      <w:r w:rsidRPr="00B85C9B">
        <w:rPr>
          <w:rFonts w:ascii="Times New Roman" w:hAnsi="Times New Roman"/>
          <w:color w:val="000000" w:themeColor="text1"/>
        </w:rPr>
        <w:t xml:space="preserve"> SPW nieodpłatnie każdorazowo </w:t>
      </w:r>
      <w:r w:rsidR="00401FF0" w:rsidRPr="00B85C9B">
        <w:rPr>
          <w:rFonts w:ascii="Times New Roman" w:hAnsi="Times New Roman"/>
          <w:color w:val="000000" w:themeColor="text1"/>
        </w:rPr>
        <w:t>traktować</w:t>
      </w:r>
      <w:r w:rsidRPr="00B85C9B">
        <w:rPr>
          <w:rFonts w:ascii="Times New Roman" w:hAnsi="Times New Roman"/>
          <w:color w:val="000000" w:themeColor="text1"/>
        </w:rPr>
        <w:t xml:space="preserve"> będą przepisy odrębne oraz treść listów emisyjnych,</w:t>
      </w:r>
      <w:r w:rsidR="00704D92" w:rsidRPr="00B85C9B">
        <w:rPr>
          <w:rFonts w:ascii="Times New Roman" w:hAnsi="Times New Roman"/>
          <w:color w:val="000000" w:themeColor="text1"/>
        </w:rPr>
        <w:t xml:space="preserve"> </w:t>
      </w:r>
      <w:r w:rsidRPr="00B85C9B">
        <w:rPr>
          <w:rFonts w:ascii="Times New Roman" w:hAnsi="Times New Roman"/>
          <w:color w:val="000000" w:themeColor="text1"/>
        </w:rPr>
        <w:t>które zawierają w szczególności cenę zbycia oraz sposób jej ustalenia. Zgodnie z art. 102 ufp skarbowe papiery wartościowe są zbywane na rynku pierwotnym odpłatnie i emisja następuje</w:t>
      </w:r>
      <w:r w:rsidRPr="00B85C9B">
        <w:rPr>
          <w:rFonts w:ascii="Times New Roman" w:eastAsiaTheme="minorHAnsi" w:hAnsi="Times New Roman"/>
        </w:rPr>
        <w:t xml:space="preserve"> z dniem rozliczenia zaoferowanych do nabycia skarbowych papierów wartościowych oraz w kwocie równej wartości nominalnej zbytych papierów wartościowych</w:t>
      </w:r>
      <w:r w:rsidRPr="00B85C9B">
        <w:rPr>
          <w:rFonts w:ascii="Times New Roman" w:hAnsi="Times New Roman"/>
          <w:color w:val="000000" w:themeColor="text1"/>
        </w:rPr>
        <w:t>. W przypadku gdy przepisy odrębne mówią o czynności przekazania SPW</w:t>
      </w:r>
      <w:r w:rsidR="00401FF0" w:rsidRPr="00B85C9B">
        <w:rPr>
          <w:rFonts w:ascii="Times New Roman" w:hAnsi="Times New Roman"/>
          <w:color w:val="000000" w:themeColor="text1"/>
        </w:rPr>
        <w:t>,</w:t>
      </w:r>
      <w:r w:rsidRPr="00B85C9B">
        <w:rPr>
          <w:rFonts w:ascii="Times New Roman" w:hAnsi="Times New Roman"/>
          <w:color w:val="000000" w:themeColor="text1"/>
        </w:rPr>
        <w:t xml:space="preserve"> nie </w:t>
      </w:r>
      <w:r w:rsidR="00401FF0" w:rsidRPr="00B85C9B">
        <w:rPr>
          <w:rFonts w:ascii="Times New Roman" w:hAnsi="Times New Roman"/>
          <w:color w:val="000000" w:themeColor="text1"/>
        </w:rPr>
        <w:t xml:space="preserve">zaś </w:t>
      </w:r>
      <w:r w:rsidRPr="00B85C9B">
        <w:rPr>
          <w:rFonts w:ascii="Times New Roman" w:hAnsi="Times New Roman"/>
          <w:color w:val="000000" w:themeColor="text1"/>
        </w:rPr>
        <w:t>o</w:t>
      </w:r>
      <w:r w:rsidR="00401FF0" w:rsidRPr="00B85C9B">
        <w:rPr>
          <w:rFonts w:ascii="Times New Roman" w:hAnsi="Times New Roman"/>
          <w:color w:val="000000" w:themeColor="text1"/>
        </w:rPr>
        <w:t xml:space="preserve"> </w:t>
      </w:r>
      <w:r w:rsidRPr="00B85C9B">
        <w:rPr>
          <w:rFonts w:ascii="Times New Roman" w:hAnsi="Times New Roman"/>
          <w:color w:val="000000" w:themeColor="text1"/>
        </w:rPr>
        <w:t xml:space="preserve">sprzedaży/nabyciu </w:t>
      </w:r>
      <w:r w:rsidR="00704D92" w:rsidRPr="00B85C9B">
        <w:rPr>
          <w:rFonts w:ascii="Times New Roman" w:hAnsi="Times New Roman"/>
          <w:color w:val="000000" w:themeColor="text1"/>
        </w:rPr>
        <w:t>SPW</w:t>
      </w:r>
      <w:r w:rsidRPr="00B85C9B">
        <w:rPr>
          <w:rFonts w:ascii="Times New Roman" w:hAnsi="Times New Roman"/>
          <w:color w:val="000000" w:themeColor="text1"/>
        </w:rPr>
        <w:t xml:space="preserve">, czy oferowaniu </w:t>
      </w:r>
      <w:r w:rsidR="00704D92" w:rsidRPr="00B85C9B">
        <w:rPr>
          <w:rFonts w:ascii="Times New Roman" w:hAnsi="Times New Roman"/>
          <w:color w:val="000000" w:themeColor="text1"/>
        </w:rPr>
        <w:t>SPW</w:t>
      </w:r>
      <w:r w:rsidR="00401FF0" w:rsidRPr="00B85C9B">
        <w:rPr>
          <w:rFonts w:ascii="Times New Roman" w:hAnsi="Times New Roman"/>
          <w:color w:val="000000" w:themeColor="text1"/>
        </w:rPr>
        <w:t xml:space="preserve"> </w:t>
      </w:r>
      <w:r w:rsidRPr="00B85C9B">
        <w:rPr>
          <w:rFonts w:ascii="Times New Roman" w:hAnsi="Times New Roman"/>
          <w:color w:val="000000" w:themeColor="text1"/>
        </w:rPr>
        <w:t>do nabycia, a nieodpłatny charakter przekazania SPW znajduje także wyraz w treści listów emisyjnych – takie przekazanie SPW należy uznać za nieo</w:t>
      </w:r>
      <w:r w:rsidR="00412F50">
        <w:rPr>
          <w:rFonts w:ascii="Times New Roman" w:hAnsi="Times New Roman"/>
          <w:color w:val="000000" w:themeColor="text1"/>
        </w:rPr>
        <w:t>d</w:t>
      </w:r>
      <w:r w:rsidRPr="00B85C9B">
        <w:rPr>
          <w:rFonts w:ascii="Times New Roman" w:hAnsi="Times New Roman"/>
          <w:color w:val="000000" w:themeColor="text1"/>
        </w:rPr>
        <w:t>płatne w rozumieniu przepisów ufp.</w:t>
      </w:r>
      <w:r w:rsidR="00E63761" w:rsidRPr="00B85C9B">
        <w:rPr>
          <w:rFonts w:ascii="Times New Roman" w:hAnsi="Times New Roman"/>
          <w:color w:val="000000" w:themeColor="text1"/>
        </w:rPr>
        <w:t xml:space="preserve"> Co do zasady</w:t>
      </w:r>
      <w:r w:rsidR="00401FF0" w:rsidRPr="00B85C9B">
        <w:rPr>
          <w:rFonts w:ascii="Times New Roman" w:hAnsi="Times New Roman"/>
          <w:color w:val="000000" w:themeColor="text1"/>
        </w:rPr>
        <w:t>,</w:t>
      </w:r>
      <w:r w:rsidR="00E63761" w:rsidRPr="00B85C9B">
        <w:rPr>
          <w:rFonts w:ascii="Times New Roman" w:hAnsi="Times New Roman"/>
          <w:color w:val="000000" w:themeColor="text1"/>
        </w:rPr>
        <w:t xml:space="preserve"> przepisy odrębne wyłączają </w:t>
      </w:r>
      <w:r w:rsidR="002D6272" w:rsidRPr="00B85C9B">
        <w:rPr>
          <w:rFonts w:ascii="Times New Roman" w:hAnsi="Times New Roman"/>
          <w:color w:val="000000" w:themeColor="text1"/>
        </w:rPr>
        <w:t>stosowanie art. 98 i art. 102 ufp przy tego typu transakcjach.</w:t>
      </w:r>
    </w:p>
    <w:p w14:paraId="29AD1A69" w14:textId="5EFDF51F" w:rsidR="003D6174" w:rsidRPr="00B85C9B" w:rsidRDefault="00AD46A4" w:rsidP="00873187">
      <w:pPr>
        <w:spacing w:before="120" w:line="360" w:lineRule="auto"/>
        <w:jc w:val="both"/>
        <w:rPr>
          <w:rFonts w:ascii="Times New Roman" w:hAnsi="Times New Roman"/>
          <w:color w:val="000000" w:themeColor="text1"/>
        </w:rPr>
      </w:pPr>
      <w:r w:rsidRPr="00B85C9B">
        <w:rPr>
          <w:rFonts w:ascii="Times New Roman" w:hAnsi="Times New Roman"/>
          <w:color w:val="000000" w:themeColor="text1"/>
        </w:rPr>
        <w:t xml:space="preserve">Ocena inwestycji z ustawy o finansach publicznych będzie stosowana na pierwszym etapie procesu inwestycji i ma służyć m.in. decyzji o podjęciu się jej realizacji, dlatego też przepis </w:t>
      </w:r>
      <w:r w:rsidR="00401FF0" w:rsidRPr="00B85C9B">
        <w:rPr>
          <w:rFonts w:ascii="Times New Roman" w:hAnsi="Times New Roman"/>
          <w:color w:val="000000" w:themeColor="text1"/>
        </w:rPr>
        <w:t>dotyczy</w:t>
      </w:r>
      <w:r w:rsidRPr="00B85C9B">
        <w:rPr>
          <w:rFonts w:ascii="Times New Roman" w:hAnsi="Times New Roman"/>
          <w:color w:val="000000" w:themeColor="text1"/>
        </w:rPr>
        <w:t xml:space="preserve"> pojęcia</w:t>
      </w:r>
      <w:r w:rsidR="003D6174" w:rsidRPr="00B85C9B">
        <w:rPr>
          <w:rFonts w:ascii="Times New Roman" w:hAnsi="Times New Roman"/>
          <w:color w:val="000000" w:themeColor="text1"/>
        </w:rPr>
        <w:t xml:space="preserve"> szacunkowy łączny koszt inwestycji</w:t>
      </w:r>
      <w:r w:rsidRPr="00B85C9B">
        <w:rPr>
          <w:rFonts w:ascii="Times New Roman" w:hAnsi="Times New Roman"/>
          <w:color w:val="000000" w:themeColor="text1"/>
        </w:rPr>
        <w:t>.</w:t>
      </w:r>
      <w:r w:rsidR="003D6174" w:rsidRPr="00B85C9B">
        <w:rPr>
          <w:rFonts w:ascii="Times New Roman" w:hAnsi="Times New Roman"/>
          <w:color w:val="000000" w:themeColor="text1"/>
        </w:rPr>
        <w:t xml:space="preserve"> Jest to łączny koszt inwestycji ustalony na podstawie wskaźników określonych w ogólnodostępnych opracowaniach lub na podstawie kosztów zrealizowanej inwestycji o podobnej złożoności.</w:t>
      </w:r>
    </w:p>
    <w:p w14:paraId="70DB0A14" w14:textId="77777777" w:rsidR="003D6174" w:rsidRPr="00B85C9B" w:rsidRDefault="003D6174" w:rsidP="00873187">
      <w:pPr>
        <w:spacing w:before="120" w:line="360" w:lineRule="auto"/>
        <w:jc w:val="both"/>
        <w:rPr>
          <w:rFonts w:ascii="Times New Roman" w:hAnsi="Times New Roman"/>
          <w:color w:val="000000" w:themeColor="text1"/>
        </w:rPr>
      </w:pPr>
      <w:r w:rsidRPr="00B85C9B">
        <w:rPr>
          <w:rFonts w:ascii="Times New Roman" w:hAnsi="Times New Roman"/>
          <w:color w:val="000000" w:themeColor="text1"/>
        </w:rPr>
        <w:t>Cechy tego pojęcia:</w:t>
      </w:r>
    </w:p>
    <w:p w14:paraId="1E1E9C9A" w14:textId="77777777" w:rsidR="003D6174" w:rsidRPr="00B85C9B" w:rsidRDefault="003D6174" w:rsidP="00873187">
      <w:pPr>
        <w:numPr>
          <w:ilvl w:val="0"/>
          <w:numId w:val="32"/>
        </w:numPr>
        <w:spacing w:line="360" w:lineRule="auto"/>
        <w:ind w:left="360"/>
        <w:jc w:val="both"/>
        <w:rPr>
          <w:rFonts w:ascii="Times New Roman" w:hAnsi="Times New Roman"/>
          <w:color w:val="000000" w:themeColor="text1"/>
        </w:rPr>
      </w:pPr>
      <w:r w:rsidRPr="00B85C9B">
        <w:rPr>
          <w:rFonts w:ascii="Times New Roman" w:hAnsi="Times New Roman"/>
          <w:color w:val="000000" w:themeColor="text1"/>
        </w:rPr>
        <w:t>orientacyjna, przybliżona wartość kosztów inwestycji,</w:t>
      </w:r>
    </w:p>
    <w:p w14:paraId="176A72D3" w14:textId="77777777" w:rsidR="003D6174" w:rsidRPr="00B85C9B" w:rsidRDefault="003D6174" w:rsidP="00873187">
      <w:pPr>
        <w:numPr>
          <w:ilvl w:val="0"/>
          <w:numId w:val="31"/>
        </w:numPr>
        <w:spacing w:line="360" w:lineRule="auto"/>
        <w:ind w:left="360"/>
        <w:jc w:val="both"/>
        <w:rPr>
          <w:rFonts w:ascii="Times New Roman" w:hAnsi="Times New Roman"/>
          <w:color w:val="000000" w:themeColor="text1"/>
        </w:rPr>
      </w:pPr>
      <w:r w:rsidRPr="00B85C9B">
        <w:rPr>
          <w:rFonts w:ascii="Times New Roman" w:hAnsi="Times New Roman"/>
          <w:color w:val="000000" w:themeColor="text1"/>
        </w:rPr>
        <w:t>stosowana na wczesnym etapie planowania, gdy brak jeszcze pełnej dokumentacji,</w:t>
      </w:r>
    </w:p>
    <w:p w14:paraId="69C3C8F0" w14:textId="77777777" w:rsidR="003D6174" w:rsidRPr="00B85C9B" w:rsidRDefault="003D6174" w:rsidP="00873187">
      <w:pPr>
        <w:numPr>
          <w:ilvl w:val="0"/>
          <w:numId w:val="31"/>
        </w:numPr>
        <w:spacing w:line="360" w:lineRule="auto"/>
        <w:ind w:left="360"/>
        <w:jc w:val="both"/>
        <w:rPr>
          <w:rFonts w:ascii="Times New Roman" w:hAnsi="Times New Roman"/>
          <w:color w:val="000000" w:themeColor="text1"/>
        </w:rPr>
      </w:pPr>
      <w:r w:rsidRPr="00B85C9B">
        <w:rPr>
          <w:rFonts w:ascii="Times New Roman" w:hAnsi="Times New Roman"/>
          <w:color w:val="000000" w:themeColor="text1"/>
        </w:rPr>
        <w:t>służy do decyzji typu: czy inwestycja w ogóle jest opłacalna, czy zabezpieczać środki.</w:t>
      </w:r>
    </w:p>
    <w:p w14:paraId="3AD2552A" w14:textId="7904906D" w:rsidR="00A65451" w:rsidRPr="00B85C9B" w:rsidRDefault="00A65451" w:rsidP="00873187">
      <w:pPr>
        <w:spacing w:before="120" w:line="360" w:lineRule="auto"/>
        <w:jc w:val="both"/>
        <w:rPr>
          <w:rFonts w:ascii="Times New Roman" w:hAnsi="Times New Roman"/>
          <w:color w:val="000000" w:themeColor="text1"/>
        </w:rPr>
      </w:pPr>
      <w:r w:rsidRPr="00B85C9B">
        <w:rPr>
          <w:rFonts w:ascii="Times New Roman" w:hAnsi="Times New Roman"/>
          <w:color w:val="000000" w:themeColor="text1"/>
        </w:rPr>
        <w:t>Podmiot podejmujący decyzję, że inwestycja ma być realizowana</w:t>
      </w:r>
      <w:r w:rsidR="00412F50">
        <w:rPr>
          <w:rFonts w:ascii="Times New Roman" w:hAnsi="Times New Roman"/>
          <w:color w:val="000000" w:themeColor="text1"/>
        </w:rPr>
        <w:t>,</w:t>
      </w:r>
      <w:r w:rsidR="00F41E0D" w:rsidRPr="00B85C9B">
        <w:rPr>
          <w:rFonts w:ascii="Times New Roman" w:hAnsi="Times New Roman"/>
          <w:color w:val="000000" w:themeColor="text1"/>
        </w:rPr>
        <w:t xml:space="preserve"> </w:t>
      </w:r>
      <w:r w:rsidRPr="00B85C9B">
        <w:rPr>
          <w:rFonts w:ascii="Times New Roman" w:hAnsi="Times New Roman"/>
          <w:color w:val="000000" w:themeColor="text1"/>
        </w:rPr>
        <w:t>powinien dysponować oceną inwestycji, która zobrazuje istotne kwestie na jej temat i jest sporządzana z uwzględnieniem w szczególności następujących kryteriów:</w:t>
      </w:r>
    </w:p>
    <w:p w14:paraId="3219EEDF" w14:textId="7BD5FF69" w:rsidR="00A65451" w:rsidRPr="00B85C9B" w:rsidRDefault="00A65451" w:rsidP="00873187">
      <w:pPr>
        <w:pStyle w:val="Akapitzlist"/>
        <w:numPr>
          <w:ilvl w:val="0"/>
          <w:numId w:val="38"/>
        </w:numPr>
        <w:spacing w:line="360" w:lineRule="auto"/>
        <w:jc w:val="both"/>
        <w:rPr>
          <w:rFonts w:ascii="Times New Roman" w:hAnsi="Times New Roman"/>
          <w:color w:val="000000" w:themeColor="text1"/>
        </w:rPr>
      </w:pPr>
      <w:r w:rsidRPr="00B85C9B">
        <w:rPr>
          <w:rFonts w:ascii="Times New Roman" w:hAnsi="Times New Roman"/>
          <w:color w:val="000000" w:themeColor="text1"/>
        </w:rPr>
        <w:t>zgodności</w:t>
      </w:r>
      <w:r w:rsidR="00F41E0D" w:rsidRPr="00B85C9B">
        <w:rPr>
          <w:rFonts w:ascii="Times New Roman" w:hAnsi="Times New Roman"/>
          <w:color w:val="000000" w:themeColor="text1"/>
        </w:rPr>
        <w:t xml:space="preserve"> z</w:t>
      </w:r>
      <w:r w:rsidRPr="00B85C9B">
        <w:rPr>
          <w:rFonts w:ascii="Times New Roman" w:hAnsi="Times New Roman"/>
          <w:color w:val="000000" w:themeColor="text1"/>
        </w:rPr>
        <w:t>:</w:t>
      </w:r>
    </w:p>
    <w:p w14:paraId="27EDA6D9" w14:textId="64BC40C0" w:rsidR="00A65451" w:rsidRPr="00B85C9B" w:rsidRDefault="00A65451" w:rsidP="00873187">
      <w:pPr>
        <w:pStyle w:val="Akapitzlist"/>
        <w:numPr>
          <w:ilvl w:val="0"/>
          <w:numId w:val="39"/>
        </w:numPr>
        <w:spacing w:line="360" w:lineRule="auto"/>
        <w:jc w:val="both"/>
        <w:rPr>
          <w:rFonts w:ascii="Times New Roman" w:hAnsi="Times New Roman"/>
          <w:color w:val="000000" w:themeColor="text1"/>
        </w:rPr>
      </w:pPr>
      <w:r w:rsidRPr="00B85C9B">
        <w:rPr>
          <w:rFonts w:ascii="Times New Roman" w:hAnsi="Times New Roman"/>
          <w:color w:val="000000" w:themeColor="text1"/>
        </w:rPr>
        <w:t xml:space="preserve">celami wynikającymi odpowiednio ze strategii rozwoju, o których mowa w art. 9 ustawy o zasadach prowadzenia polityki rozwoju, lub </w:t>
      </w:r>
    </w:p>
    <w:p w14:paraId="63269165" w14:textId="2F8A2439" w:rsidR="00A65451" w:rsidRPr="00B85C9B" w:rsidRDefault="00A65451" w:rsidP="00873187">
      <w:pPr>
        <w:pStyle w:val="Akapitzlist"/>
        <w:numPr>
          <w:ilvl w:val="0"/>
          <w:numId w:val="39"/>
        </w:numPr>
        <w:spacing w:line="360" w:lineRule="auto"/>
        <w:jc w:val="both"/>
        <w:rPr>
          <w:rFonts w:ascii="Times New Roman" w:hAnsi="Times New Roman"/>
          <w:color w:val="000000" w:themeColor="text1"/>
        </w:rPr>
      </w:pPr>
      <w:r w:rsidRPr="00B85C9B">
        <w:rPr>
          <w:rFonts w:ascii="Times New Roman" w:hAnsi="Times New Roman"/>
          <w:color w:val="000000" w:themeColor="text1"/>
        </w:rPr>
        <w:t>politykami społecznymi lub gospodarczymi państwa;</w:t>
      </w:r>
    </w:p>
    <w:p w14:paraId="59A4C33B" w14:textId="1B86B486" w:rsidR="00A65451" w:rsidRPr="00B85C9B" w:rsidRDefault="00A65451" w:rsidP="00873187">
      <w:pPr>
        <w:pStyle w:val="Akapitzlist"/>
        <w:numPr>
          <w:ilvl w:val="0"/>
          <w:numId w:val="38"/>
        </w:numPr>
        <w:spacing w:line="360" w:lineRule="auto"/>
        <w:jc w:val="both"/>
        <w:rPr>
          <w:rFonts w:ascii="Times New Roman" w:hAnsi="Times New Roman"/>
          <w:color w:val="000000" w:themeColor="text1"/>
        </w:rPr>
      </w:pPr>
      <w:r w:rsidRPr="00B85C9B">
        <w:rPr>
          <w:rFonts w:ascii="Times New Roman" w:hAnsi="Times New Roman"/>
          <w:color w:val="000000" w:themeColor="text1"/>
        </w:rPr>
        <w:t>celowości objęcia inwestycji finansowaniem lub dofinansowaniem</w:t>
      </w:r>
      <w:r w:rsidR="00F41E0D" w:rsidRPr="00B85C9B">
        <w:rPr>
          <w:rFonts w:ascii="Times New Roman" w:hAnsi="Times New Roman"/>
          <w:color w:val="000000" w:themeColor="text1"/>
        </w:rPr>
        <w:t xml:space="preserve"> </w:t>
      </w:r>
      <w:r w:rsidRPr="00B85C9B">
        <w:rPr>
          <w:rFonts w:ascii="Times New Roman" w:hAnsi="Times New Roman"/>
          <w:color w:val="000000" w:themeColor="text1"/>
        </w:rPr>
        <w:t>ze środków publicznych;</w:t>
      </w:r>
    </w:p>
    <w:p w14:paraId="20E28BB9" w14:textId="493A2A1E" w:rsidR="00A65451" w:rsidRPr="00B85C9B" w:rsidRDefault="00A65451" w:rsidP="00873187">
      <w:pPr>
        <w:pStyle w:val="Akapitzlist"/>
        <w:numPr>
          <w:ilvl w:val="0"/>
          <w:numId w:val="38"/>
        </w:numPr>
        <w:spacing w:line="360" w:lineRule="auto"/>
        <w:jc w:val="both"/>
        <w:rPr>
          <w:rFonts w:ascii="Times New Roman" w:hAnsi="Times New Roman"/>
          <w:color w:val="000000" w:themeColor="text1"/>
        </w:rPr>
      </w:pPr>
      <w:r w:rsidRPr="00B85C9B">
        <w:rPr>
          <w:rFonts w:ascii="Times New Roman" w:hAnsi="Times New Roman"/>
          <w:color w:val="000000" w:themeColor="text1"/>
        </w:rPr>
        <w:t>oceny finansowej inwestycji, w tym przewidywanych kosztów jej utrzymania;</w:t>
      </w:r>
    </w:p>
    <w:p w14:paraId="2E16F127" w14:textId="77777777" w:rsidR="00A65451" w:rsidRPr="00B85C9B" w:rsidRDefault="00A65451" w:rsidP="00873187">
      <w:pPr>
        <w:pStyle w:val="Akapitzlist"/>
        <w:numPr>
          <w:ilvl w:val="0"/>
          <w:numId w:val="38"/>
        </w:numPr>
        <w:spacing w:line="360" w:lineRule="auto"/>
        <w:jc w:val="both"/>
        <w:rPr>
          <w:rFonts w:ascii="Times New Roman" w:hAnsi="Times New Roman"/>
          <w:color w:val="000000" w:themeColor="text1"/>
        </w:rPr>
      </w:pPr>
      <w:r w:rsidRPr="00B85C9B">
        <w:rPr>
          <w:rFonts w:ascii="Times New Roman" w:hAnsi="Times New Roman"/>
          <w:color w:val="000000" w:themeColor="text1"/>
        </w:rPr>
        <w:t>efektywności inwestycji;</w:t>
      </w:r>
    </w:p>
    <w:p w14:paraId="412E40CE" w14:textId="77777777" w:rsidR="00A65451" w:rsidRPr="00B85C9B" w:rsidRDefault="00A65451" w:rsidP="00873187">
      <w:pPr>
        <w:pStyle w:val="Akapitzlist"/>
        <w:numPr>
          <w:ilvl w:val="0"/>
          <w:numId w:val="38"/>
        </w:numPr>
        <w:spacing w:line="360" w:lineRule="auto"/>
        <w:jc w:val="both"/>
        <w:rPr>
          <w:rFonts w:ascii="Times New Roman" w:hAnsi="Times New Roman"/>
          <w:color w:val="000000" w:themeColor="text1"/>
        </w:rPr>
      </w:pPr>
      <w:r w:rsidRPr="00B85C9B">
        <w:rPr>
          <w:rFonts w:ascii="Times New Roman" w:hAnsi="Times New Roman"/>
          <w:color w:val="000000" w:themeColor="text1"/>
        </w:rPr>
        <w:lastRenderedPageBreak/>
        <w:t>możliwości wykorzystania alternatywnych źródeł finansowania lub dofinansowania inwestycji.</w:t>
      </w:r>
    </w:p>
    <w:p w14:paraId="060E40BD" w14:textId="3FACC9B6" w:rsidR="00E76D20" w:rsidRPr="00B85C9B" w:rsidRDefault="00E76D20" w:rsidP="00873187">
      <w:pPr>
        <w:spacing w:before="120" w:line="360" w:lineRule="auto"/>
        <w:jc w:val="both"/>
        <w:rPr>
          <w:rFonts w:ascii="Times New Roman" w:eastAsia="Times New Roman" w:hAnsi="Times New Roman"/>
          <w:bCs/>
          <w:lang w:eastAsia="pl-PL"/>
        </w:rPr>
      </w:pPr>
      <w:r w:rsidRPr="00B85C9B">
        <w:rPr>
          <w:rFonts w:ascii="Times New Roman" w:hAnsi="Times New Roman"/>
          <w:color w:val="000000" w:themeColor="text1"/>
        </w:rPr>
        <w:t>Katalog kryteriów jest otwarty, co oznacza, że mogą być wzięte pod uwagę także inne wskazania, niewymienione w tym przepisie. Przeprowadzana ocena ma służyć zapewnieniu dokonywania wydatków publicznych w sposób celowy oraz oszczędny (z zachowaniem zasad uzyskiwania najlepszych efektów z danych nakładów oraz optymalnego doboru metod i</w:t>
      </w:r>
      <w:r w:rsidR="00401FF0" w:rsidRPr="00B85C9B">
        <w:rPr>
          <w:rFonts w:ascii="Times New Roman" w:hAnsi="Times New Roman"/>
          <w:color w:val="000000" w:themeColor="text1"/>
        </w:rPr>
        <w:t> </w:t>
      </w:r>
      <w:r w:rsidRPr="00B85C9B">
        <w:rPr>
          <w:rFonts w:ascii="Times New Roman" w:hAnsi="Times New Roman"/>
          <w:color w:val="000000" w:themeColor="text1"/>
        </w:rPr>
        <w:t>środków służących osiągnięciu założonych celów), wykorzystując ku temu obiektywne i</w:t>
      </w:r>
      <w:r w:rsidR="00401FF0" w:rsidRPr="00B85C9B">
        <w:rPr>
          <w:rFonts w:ascii="Times New Roman" w:hAnsi="Times New Roman"/>
          <w:color w:val="000000" w:themeColor="text1"/>
        </w:rPr>
        <w:t> </w:t>
      </w:r>
      <w:r w:rsidRPr="00B85C9B">
        <w:rPr>
          <w:rFonts w:ascii="Times New Roman" w:hAnsi="Times New Roman"/>
          <w:color w:val="000000" w:themeColor="text1"/>
        </w:rPr>
        <w:t xml:space="preserve">jednolite kryteria. </w:t>
      </w:r>
    </w:p>
    <w:p w14:paraId="17CBCD30" w14:textId="0E3C9446" w:rsidR="00E76D20" w:rsidRPr="00B85C9B" w:rsidRDefault="00E76D20" w:rsidP="00873187">
      <w:pPr>
        <w:spacing w:before="120" w:line="360" w:lineRule="auto"/>
        <w:jc w:val="both"/>
        <w:rPr>
          <w:rFonts w:ascii="Times New Roman" w:hAnsi="Times New Roman"/>
          <w:color w:val="000000" w:themeColor="text1"/>
        </w:rPr>
      </w:pPr>
      <w:r w:rsidRPr="00B85C9B">
        <w:rPr>
          <w:rFonts w:ascii="Times New Roman" w:hAnsi="Times New Roman"/>
          <w:color w:val="000000" w:themeColor="text1"/>
        </w:rPr>
        <w:t xml:space="preserve">Minister kierujący działem administracji rządowej lub Prezes Rady Ministrów (dla jednostek, o których mowa w art. 33a ustawy o działach administracji rządowej) </w:t>
      </w:r>
      <w:r w:rsidR="00F41E0D" w:rsidRPr="00B85C9B">
        <w:rPr>
          <w:rFonts w:ascii="Times New Roman" w:hAnsi="Times New Roman"/>
          <w:color w:val="000000" w:themeColor="text1"/>
        </w:rPr>
        <w:t xml:space="preserve">dla zapewnienia jednolitości i obiektywnego stosowania </w:t>
      </w:r>
      <w:r w:rsidRPr="00B85C9B">
        <w:rPr>
          <w:rFonts w:ascii="Times New Roman" w:hAnsi="Times New Roman"/>
          <w:color w:val="000000" w:themeColor="text1"/>
        </w:rPr>
        <w:t>opracuje i zamieści w </w:t>
      </w:r>
      <w:r w:rsidR="00C06956" w:rsidRPr="00B85C9B">
        <w:rPr>
          <w:rFonts w:ascii="Times New Roman" w:hAnsi="Times New Roman"/>
          <w:color w:val="000000" w:themeColor="text1"/>
        </w:rPr>
        <w:t>BIP</w:t>
      </w:r>
      <w:r w:rsidRPr="00B85C9B">
        <w:rPr>
          <w:rFonts w:ascii="Times New Roman" w:hAnsi="Times New Roman"/>
          <w:color w:val="000000" w:themeColor="text1"/>
        </w:rPr>
        <w:t xml:space="preserve"> na stronie podmiotowej obsługującego go urzędu opis kryteriów oceny inwestycji dla kierowanego przez niego działu lub nadzorowanej jednostki. To minister kierujący danym działem administracji rządowej lub Prezes Rady Ministrów najlepiej i najpełniej zna specyfikę swojej działalności, w tym realizowanych inwestycji</w:t>
      </w:r>
      <w:r w:rsidR="00B51551" w:rsidRPr="00B85C9B">
        <w:rPr>
          <w:rFonts w:ascii="Times New Roman" w:hAnsi="Times New Roman"/>
          <w:color w:val="000000" w:themeColor="text1"/>
        </w:rPr>
        <w:t>,</w:t>
      </w:r>
      <w:r w:rsidRPr="00B85C9B">
        <w:rPr>
          <w:rFonts w:ascii="Times New Roman" w:hAnsi="Times New Roman"/>
          <w:color w:val="000000" w:themeColor="text1"/>
        </w:rPr>
        <w:t xml:space="preserve"> i jest w stanie precyzyjnie dobrać oraz uszczegółowić kryteria oceny inwestycji.</w:t>
      </w:r>
    </w:p>
    <w:p w14:paraId="5E31F43D" w14:textId="14BD1833" w:rsidR="00E76D20" w:rsidRPr="00B85C9B" w:rsidRDefault="002D6272" w:rsidP="00873187">
      <w:pPr>
        <w:spacing w:before="120" w:line="360" w:lineRule="auto"/>
        <w:jc w:val="both"/>
        <w:rPr>
          <w:rFonts w:ascii="Times New Roman" w:eastAsia="Times New Roman" w:hAnsi="Times New Roman"/>
          <w:bCs/>
          <w:lang w:eastAsia="pl-PL"/>
        </w:rPr>
      </w:pPr>
      <w:r w:rsidRPr="00B85C9B">
        <w:rPr>
          <w:rFonts w:ascii="Times New Roman" w:hAnsi="Times New Roman"/>
          <w:bCs/>
          <w:color w:val="000000" w:themeColor="text1"/>
        </w:rPr>
        <w:t xml:space="preserve">Dokonana przez inwestora ocena będzie brana pod uwagę przez udzielającego finansowania albo dofinansowania inwestycji (tj. np. podmiot, który jest umocowany do podpisania umowy dotacyjnej w sprawie dofinansowania inwestycji) przy podejmowaniu decyzji o przyznaniu (wydatkowaniu) środków na dane zadanie. Właściwość podmiotu udzielającego finansowania albo dofinansowania inwestycji wynikać będzie z przepisów prawa dotyczących finansowania danego rodzaju wydatku. </w:t>
      </w:r>
      <w:r w:rsidR="002A737B" w:rsidRPr="00B85C9B">
        <w:rPr>
          <w:rFonts w:ascii="Times New Roman" w:eastAsia="Times New Roman" w:hAnsi="Times New Roman"/>
          <w:bCs/>
          <w:lang w:eastAsia="pl-PL"/>
        </w:rPr>
        <w:t xml:space="preserve">Przykładowo w przypadku państwowej jednostki budżetowej będzie to dysponent części budżetowej, który realizuje inwestycje w ramach części budżetowej, którą dysponuje. W przypadku skarbowych papierów wartościowych otrzymanych nieodpłatnie na podstawie przepisów odrębnych – podmiotem, który będzie </w:t>
      </w:r>
      <w:r w:rsidR="00EB5066" w:rsidRPr="00B85C9B">
        <w:rPr>
          <w:rFonts w:ascii="Times New Roman" w:eastAsia="Times New Roman" w:hAnsi="Times New Roman"/>
          <w:bCs/>
          <w:lang w:eastAsia="pl-PL"/>
        </w:rPr>
        <w:t xml:space="preserve">brał </w:t>
      </w:r>
      <w:r w:rsidR="002A737B" w:rsidRPr="00B85C9B">
        <w:rPr>
          <w:rFonts w:ascii="Times New Roman" w:eastAsia="Times New Roman" w:hAnsi="Times New Roman"/>
          <w:bCs/>
          <w:lang w:eastAsia="pl-PL"/>
        </w:rPr>
        <w:t>pod uwagę ocenę inwestycji będzie organ</w:t>
      </w:r>
      <w:r w:rsidR="005C50CD">
        <w:rPr>
          <w:rFonts w:ascii="Times New Roman" w:eastAsia="Times New Roman" w:hAnsi="Times New Roman"/>
          <w:bCs/>
          <w:lang w:eastAsia="pl-PL"/>
        </w:rPr>
        <w:t xml:space="preserve"> </w:t>
      </w:r>
      <w:r w:rsidR="002A737B" w:rsidRPr="00B85C9B">
        <w:rPr>
          <w:rFonts w:ascii="Times New Roman" w:eastAsia="Times New Roman" w:hAnsi="Times New Roman"/>
          <w:bCs/>
          <w:lang w:eastAsia="pl-PL"/>
        </w:rPr>
        <w:t xml:space="preserve">nadzorujący jednostkę, która miałaby otrzymać SPW nieodpłatnie. Projektowane rozwiązania celowo odwołują się do organu nadzorującego, ponieważ to ocena merytoryczna dokonana przez taki organ ma wpływ na dofinansowanie bądź nie danej inwestycji, a nie samo przekazanie SPW. </w:t>
      </w:r>
    </w:p>
    <w:p w14:paraId="6D623F52" w14:textId="77777777" w:rsidR="00B51551" w:rsidRPr="00B85C9B" w:rsidRDefault="00B51551" w:rsidP="00873187">
      <w:pPr>
        <w:spacing w:line="360" w:lineRule="auto"/>
        <w:jc w:val="both"/>
        <w:rPr>
          <w:rFonts w:ascii="Times New Roman" w:eastAsia="Times New Roman" w:hAnsi="Times New Roman"/>
          <w:bCs/>
          <w:lang w:eastAsia="pl-PL"/>
        </w:rPr>
      </w:pPr>
      <w:r w:rsidRPr="00B85C9B">
        <w:rPr>
          <w:rFonts w:ascii="Times New Roman" w:eastAsia="Times New Roman" w:hAnsi="Times New Roman"/>
          <w:bCs/>
          <w:lang w:eastAsia="pl-PL"/>
        </w:rPr>
        <w:t xml:space="preserve">Należy podkreślić, że z przepisów prawa wynika jaki podmiot posiada określone prawa i obowiązki związane z finansowaniem lub dofinansowaniem inwestycji. </w:t>
      </w:r>
    </w:p>
    <w:p w14:paraId="4CE4ECDF" w14:textId="0F2DD6C6" w:rsidR="00401FF0" w:rsidRPr="00B85C9B" w:rsidRDefault="005E7726" w:rsidP="00873187">
      <w:pPr>
        <w:spacing w:before="120" w:line="360" w:lineRule="auto"/>
        <w:jc w:val="both"/>
        <w:rPr>
          <w:rFonts w:ascii="Times New Roman" w:hAnsi="Times New Roman"/>
          <w:bCs/>
          <w:color w:val="000000" w:themeColor="text1"/>
        </w:rPr>
      </w:pPr>
      <w:r w:rsidRPr="00B85C9B">
        <w:rPr>
          <w:rFonts w:ascii="Times New Roman" w:hAnsi="Times New Roman"/>
          <w:bCs/>
          <w:color w:val="000000" w:themeColor="text1"/>
        </w:rPr>
        <w:t xml:space="preserve">Wymóg dokonywania oceny na podstawie nowych przepisów ustawy o finansach publicznych nie będzie obowiązywał, gdy odrębne przepisy przewidują przeprowadzenie oceny inwestycji </w:t>
      </w:r>
      <w:r w:rsidRPr="00B85C9B">
        <w:rPr>
          <w:rFonts w:ascii="Times New Roman" w:hAnsi="Times New Roman"/>
          <w:bCs/>
          <w:color w:val="000000" w:themeColor="text1"/>
        </w:rPr>
        <w:lastRenderedPageBreak/>
        <w:t xml:space="preserve">i określają </w:t>
      </w:r>
      <w:r w:rsidR="001823A3" w:rsidRPr="00B85C9B">
        <w:rPr>
          <w:rFonts w:ascii="Times New Roman" w:hAnsi="Times New Roman"/>
          <w:bCs/>
          <w:color w:val="000000" w:themeColor="text1"/>
        </w:rPr>
        <w:t>elementy</w:t>
      </w:r>
      <w:r w:rsidR="00401FF0" w:rsidRPr="00B85C9B">
        <w:rPr>
          <w:rFonts w:ascii="Times New Roman" w:hAnsi="Times New Roman"/>
          <w:bCs/>
          <w:color w:val="000000" w:themeColor="text1"/>
        </w:rPr>
        <w:t xml:space="preserve"> </w:t>
      </w:r>
      <w:r w:rsidRPr="00B85C9B">
        <w:rPr>
          <w:rFonts w:ascii="Times New Roman" w:hAnsi="Times New Roman"/>
          <w:bCs/>
          <w:color w:val="000000" w:themeColor="text1"/>
        </w:rPr>
        <w:t>takiej oceny, odpowiadające kryteriom określonym w ufp</w:t>
      </w:r>
      <w:r w:rsidR="00A65451" w:rsidRPr="00B85C9B">
        <w:rPr>
          <w:rFonts w:ascii="Times New Roman" w:hAnsi="Times New Roman"/>
          <w:bCs/>
          <w:color w:val="000000" w:themeColor="text1"/>
        </w:rPr>
        <w:t xml:space="preserve">, </w:t>
      </w:r>
      <w:bookmarkStart w:id="17" w:name="_Hlk219989607"/>
      <w:r w:rsidR="00A65451" w:rsidRPr="00B85C9B">
        <w:rPr>
          <w:rFonts w:ascii="Times New Roman" w:hAnsi="Times New Roman"/>
          <w:bCs/>
          <w:color w:val="000000" w:themeColor="text1"/>
        </w:rPr>
        <w:t xml:space="preserve">a opis tych elementów jest opublikowany w BIP na stronach podmiotowych urzędów obsługujących właściwe do publikacji organy. </w:t>
      </w:r>
      <w:r w:rsidR="00E941AF" w:rsidRPr="00B85C9B">
        <w:rPr>
          <w:rFonts w:ascii="Times New Roman" w:eastAsia="Times New Roman" w:hAnsi="Times New Roman"/>
          <w:bCs/>
          <w:lang w:eastAsia="pl-PL"/>
        </w:rPr>
        <w:t xml:space="preserve">Użycie w przepisie sformułowania „elementy odpowiadające kryteriom” </w:t>
      </w:r>
      <w:r w:rsidR="001823A3" w:rsidRPr="00B85C9B">
        <w:rPr>
          <w:rFonts w:ascii="Times New Roman" w:hAnsi="Times New Roman"/>
          <w:bCs/>
          <w:color w:val="000000" w:themeColor="text1"/>
        </w:rPr>
        <w:t xml:space="preserve">oznacza, iż kryteria te nie muszą być identyczne (o pełnej zgodności) lecz powinny być analogiczne/zbliżone/bazujące na kryteriach określonych w ufp w sposób ogólny. </w:t>
      </w:r>
      <w:r w:rsidR="00A65451" w:rsidRPr="00B85C9B">
        <w:rPr>
          <w:rFonts w:ascii="Times New Roman" w:hAnsi="Times New Roman"/>
          <w:bCs/>
          <w:color w:val="000000" w:themeColor="text1"/>
        </w:rPr>
        <w:t xml:space="preserve">Nie </w:t>
      </w:r>
      <w:bookmarkEnd w:id="17"/>
      <w:r w:rsidR="00A65451" w:rsidRPr="00B85C9B">
        <w:rPr>
          <w:rFonts w:ascii="Times New Roman" w:hAnsi="Times New Roman"/>
          <w:bCs/>
          <w:color w:val="000000" w:themeColor="text1"/>
        </w:rPr>
        <w:t xml:space="preserve">jest </w:t>
      </w:r>
      <w:r w:rsidR="00E941AF" w:rsidRPr="00B85C9B">
        <w:rPr>
          <w:rFonts w:ascii="Times New Roman" w:hAnsi="Times New Roman"/>
          <w:bCs/>
          <w:color w:val="000000" w:themeColor="text1"/>
        </w:rPr>
        <w:t xml:space="preserve">przy tym </w:t>
      </w:r>
      <w:r w:rsidRPr="00B85C9B">
        <w:rPr>
          <w:rFonts w:ascii="Times New Roman" w:hAnsi="Times New Roman"/>
          <w:bCs/>
          <w:color w:val="000000" w:themeColor="text1"/>
        </w:rPr>
        <w:t>celowe wprowadzanie w przepisach ustawowych skonkretyzowanych elementów opisu kryteriów oceny inwestycji</w:t>
      </w:r>
      <w:r w:rsidR="00CD0449" w:rsidRPr="00B85C9B">
        <w:rPr>
          <w:rFonts w:ascii="Times New Roman" w:hAnsi="Times New Roman"/>
          <w:bCs/>
          <w:color w:val="000000" w:themeColor="text1"/>
        </w:rPr>
        <w:t>,</w:t>
      </w:r>
      <w:r w:rsidRPr="00B85C9B">
        <w:rPr>
          <w:rFonts w:ascii="Times New Roman" w:hAnsi="Times New Roman"/>
          <w:bCs/>
          <w:color w:val="000000" w:themeColor="text1"/>
        </w:rPr>
        <w:t xml:space="preserve"> bowiem art. 133aa dotyczy szerokiej grupy podmiotów i</w:t>
      </w:r>
      <w:r w:rsidR="00401FF0" w:rsidRPr="00B85C9B">
        <w:rPr>
          <w:rFonts w:ascii="Times New Roman" w:hAnsi="Times New Roman"/>
          <w:bCs/>
          <w:color w:val="000000" w:themeColor="text1"/>
        </w:rPr>
        <w:t> </w:t>
      </w:r>
      <w:r w:rsidRPr="00B85C9B">
        <w:rPr>
          <w:rFonts w:ascii="Times New Roman" w:hAnsi="Times New Roman"/>
          <w:bCs/>
          <w:color w:val="000000" w:themeColor="text1"/>
        </w:rPr>
        <w:t xml:space="preserve">zakresu spraw. </w:t>
      </w:r>
    </w:p>
    <w:p w14:paraId="0679F8F8" w14:textId="17A76E32" w:rsidR="005E7726" w:rsidRPr="00B85C9B" w:rsidRDefault="005E7726" w:rsidP="00873187">
      <w:pPr>
        <w:spacing w:before="120" w:line="360" w:lineRule="auto"/>
        <w:jc w:val="both"/>
        <w:rPr>
          <w:rFonts w:ascii="Times New Roman" w:hAnsi="Times New Roman"/>
          <w:bCs/>
          <w:color w:val="000000" w:themeColor="text1"/>
        </w:rPr>
      </w:pPr>
      <w:r w:rsidRPr="00B85C9B">
        <w:rPr>
          <w:rFonts w:ascii="Times New Roman" w:hAnsi="Times New Roman"/>
          <w:bCs/>
          <w:color w:val="000000" w:themeColor="text1"/>
        </w:rPr>
        <w:t xml:space="preserve">Publikacja w BIP zapewnia elastyczność w kreowaniu, tj. uzupełnianiu/uszczegółowieniu tych </w:t>
      </w:r>
      <w:r w:rsidR="00A65451" w:rsidRPr="00B85C9B">
        <w:rPr>
          <w:rFonts w:ascii="Times New Roman" w:hAnsi="Times New Roman"/>
          <w:bCs/>
          <w:color w:val="000000" w:themeColor="text1"/>
        </w:rPr>
        <w:t xml:space="preserve">ustawowych </w:t>
      </w:r>
      <w:r w:rsidRPr="00B85C9B">
        <w:rPr>
          <w:rFonts w:ascii="Times New Roman" w:hAnsi="Times New Roman"/>
          <w:bCs/>
          <w:color w:val="000000" w:themeColor="text1"/>
        </w:rPr>
        <w:t>kryteriów, jak i wprowadzaniu zmian w odpowiedzi na dynamicznie zmieniające się uwarunkowania prawne czy faktyczne. Jeżeli inwestycje w ramach danego obszaru charakteryzują się dużym stopniem różnorodności zasadne może być większe uszczegółowienie kryteriów – decyzję o tym podejmuje minister odpowiedzialny za dany dział administracji rządowej. Opis kryteriów oceny inwestycji dla danego działu administracji rządowej skierowany będzie do wszystkich podmiotów objętych obowiązkiem stosowania i</w:t>
      </w:r>
      <w:r w:rsidR="00401FF0" w:rsidRPr="00B85C9B">
        <w:rPr>
          <w:rFonts w:ascii="Times New Roman" w:hAnsi="Times New Roman"/>
          <w:bCs/>
          <w:color w:val="000000" w:themeColor="text1"/>
        </w:rPr>
        <w:t> </w:t>
      </w:r>
      <w:r w:rsidRPr="00B85C9B">
        <w:rPr>
          <w:rFonts w:ascii="Times New Roman" w:hAnsi="Times New Roman"/>
          <w:bCs/>
          <w:color w:val="000000" w:themeColor="text1"/>
        </w:rPr>
        <w:t>brania pod uwagę oceny inwestycji w danym dziale administracji rządowej. Jeśli zaistnieje potrzeba zróżnicowania podejścia do poszczególnych inwestycji w ramach jednego działu (np. zawarcia dodatkowych wskazań jedynie dla pewnej kategorii spraw) – będzie to możliwe.</w:t>
      </w:r>
    </w:p>
    <w:p w14:paraId="17959EF8" w14:textId="720E4666" w:rsidR="00E11DA5" w:rsidRPr="00B85C9B" w:rsidRDefault="00E11DA5" w:rsidP="00873187">
      <w:pPr>
        <w:spacing w:before="120" w:line="360" w:lineRule="auto"/>
        <w:jc w:val="both"/>
        <w:rPr>
          <w:rFonts w:ascii="Times New Roman" w:hAnsi="Times New Roman"/>
          <w:bCs/>
          <w:color w:val="000000" w:themeColor="text1"/>
        </w:rPr>
      </w:pPr>
      <w:r w:rsidRPr="00B85C9B">
        <w:rPr>
          <w:rFonts w:ascii="Times New Roman" w:hAnsi="Times New Roman"/>
          <w:bCs/>
          <w:color w:val="000000" w:themeColor="text1"/>
        </w:rPr>
        <w:t>Uregulowano również, iż przez inwestycję, o której mowa w ust. 1</w:t>
      </w:r>
      <w:r w:rsidR="002A737B" w:rsidRPr="00B85C9B">
        <w:rPr>
          <w:rFonts w:ascii="Times New Roman" w:hAnsi="Times New Roman"/>
          <w:bCs/>
          <w:color w:val="000000" w:themeColor="text1"/>
        </w:rPr>
        <w:t>,</w:t>
      </w:r>
      <w:r w:rsidRPr="00B85C9B">
        <w:rPr>
          <w:rFonts w:ascii="Times New Roman" w:hAnsi="Times New Roman"/>
          <w:bCs/>
          <w:color w:val="000000" w:themeColor="text1"/>
        </w:rPr>
        <w:t xml:space="preserve"> rozumie się nakłady na niefinansowe aktywa trwałe</w:t>
      </w:r>
      <w:r w:rsidR="00380353" w:rsidRPr="00B85C9B">
        <w:rPr>
          <w:rFonts w:ascii="Times New Roman" w:hAnsi="Times New Roman"/>
          <w:bCs/>
          <w:color w:val="000000" w:themeColor="text1"/>
        </w:rPr>
        <w:t>,</w:t>
      </w:r>
      <w:r w:rsidRPr="00B85C9B">
        <w:rPr>
          <w:rFonts w:ascii="Times New Roman" w:hAnsi="Times New Roman"/>
          <w:bCs/>
          <w:color w:val="000000" w:themeColor="text1"/>
        </w:rPr>
        <w:t xml:space="preserve"> do których zalicza się wydatki:</w:t>
      </w:r>
    </w:p>
    <w:p w14:paraId="61587ACF" w14:textId="3556279B" w:rsidR="002C49F1" w:rsidRPr="00B85C9B" w:rsidRDefault="00E11DA5" w:rsidP="00873187">
      <w:pPr>
        <w:pStyle w:val="Akapitzlist"/>
        <w:numPr>
          <w:ilvl w:val="0"/>
          <w:numId w:val="43"/>
        </w:numPr>
        <w:spacing w:line="360" w:lineRule="auto"/>
        <w:ind w:left="360"/>
        <w:jc w:val="both"/>
        <w:rPr>
          <w:rFonts w:ascii="Times New Roman" w:hAnsi="Times New Roman"/>
          <w:bCs/>
          <w:color w:val="000000" w:themeColor="text1"/>
        </w:rPr>
      </w:pPr>
      <w:r w:rsidRPr="00B85C9B">
        <w:rPr>
          <w:rFonts w:ascii="Times New Roman" w:hAnsi="Times New Roman"/>
          <w:bCs/>
          <w:color w:val="000000" w:themeColor="text1"/>
        </w:rPr>
        <w:t>których celem jest nabycie lub wytworzenie aktywów trwałych</w:t>
      </w:r>
      <w:r w:rsidR="00667F39">
        <w:rPr>
          <w:rFonts w:ascii="Times New Roman" w:hAnsi="Times New Roman"/>
          <w:bCs/>
          <w:color w:val="000000" w:themeColor="text1"/>
        </w:rPr>
        <w:t>;</w:t>
      </w:r>
    </w:p>
    <w:p w14:paraId="3358B491" w14:textId="453A3F4C" w:rsidR="002C49F1" w:rsidRPr="00B85C9B" w:rsidRDefault="00E11DA5" w:rsidP="00873187">
      <w:pPr>
        <w:pStyle w:val="Akapitzlist"/>
        <w:numPr>
          <w:ilvl w:val="0"/>
          <w:numId w:val="43"/>
        </w:numPr>
        <w:spacing w:line="360" w:lineRule="auto"/>
        <w:ind w:left="360"/>
        <w:jc w:val="both"/>
        <w:rPr>
          <w:rFonts w:ascii="Times New Roman" w:hAnsi="Times New Roman"/>
          <w:bCs/>
          <w:color w:val="000000" w:themeColor="text1"/>
        </w:rPr>
      </w:pPr>
      <w:r w:rsidRPr="00B85C9B">
        <w:rPr>
          <w:rFonts w:ascii="Times New Roman" w:hAnsi="Times New Roman"/>
          <w:bCs/>
          <w:color w:val="000000" w:themeColor="text1"/>
        </w:rPr>
        <w:t>na ulepszenie istniejących środków trwałych</w:t>
      </w:r>
      <w:r w:rsidR="00667F39">
        <w:rPr>
          <w:rFonts w:ascii="Times New Roman" w:hAnsi="Times New Roman"/>
          <w:bCs/>
          <w:color w:val="000000" w:themeColor="text1"/>
        </w:rPr>
        <w:t>;</w:t>
      </w:r>
    </w:p>
    <w:p w14:paraId="41C749BE" w14:textId="62781208" w:rsidR="00E11DA5" w:rsidRPr="00B85C9B" w:rsidRDefault="00E11DA5" w:rsidP="00873187">
      <w:pPr>
        <w:pStyle w:val="Akapitzlist"/>
        <w:numPr>
          <w:ilvl w:val="0"/>
          <w:numId w:val="43"/>
        </w:numPr>
        <w:spacing w:line="360" w:lineRule="auto"/>
        <w:ind w:left="360"/>
        <w:jc w:val="both"/>
        <w:rPr>
          <w:rFonts w:ascii="Times New Roman" w:hAnsi="Times New Roman"/>
          <w:bCs/>
          <w:color w:val="000000" w:themeColor="text1"/>
        </w:rPr>
      </w:pPr>
      <w:r w:rsidRPr="00B85C9B">
        <w:rPr>
          <w:rFonts w:ascii="Times New Roman" w:hAnsi="Times New Roman"/>
          <w:bCs/>
          <w:color w:val="000000" w:themeColor="text1"/>
        </w:rPr>
        <w:t>na pierwsze wyposażenie obiektów budowlanych.</w:t>
      </w:r>
    </w:p>
    <w:p w14:paraId="1B0D22C3" w14:textId="76ADD289" w:rsidR="00E76D20" w:rsidRPr="00B85C9B" w:rsidRDefault="00FE5297" w:rsidP="00873187">
      <w:pPr>
        <w:spacing w:before="120" w:line="360" w:lineRule="auto"/>
        <w:jc w:val="both"/>
        <w:rPr>
          <w:rFonts w:ascii="Times New Roman" w:hAnsi="Times New Roman"/>
          <w:color w:val="000000" w:themeColor="text1"/>
        </w:rPr>
      </w:pPr>
      <w:r w:rsidRPr="00B85C9B">
        <w:rPr>
          <w:rFonts w:ascii="Times New Roman" w:hAnsi="Times New Roman"/>
          <w:bCs/>
          <w:color w:val="000000" w:themeColor="text1"/>
        </w:rPr>
        <w:t>Ponadto w przepisie wskazano, że dla ustalenia wartości finansowania lub dofinansowania inwestycji, o której mowa w ust. 1, w zakresie w jakim następuje ono z wykorzystaniem skarbowych papierów wartościowych przyjmuje się wartość nominalną tych skarbowych papierów wartościowych.</w:t>
      </w:r>
    </w:p>
    <w:p w14:paraId="61FB4ACF" w14:textId="77777777" w:rsidR="00E76D20" w:rsidRPr="00B85C9B" w:rsidRDefault="00E76D20" w:rsidP="00873187">
      <w:pPr>
        <w:spacing w:line="360" w:lineRule="auto"/>
        <w:jc w:val="both"/>
        <w:rPr>
          <w:rFonts w:ascii="Times New Roman" w:hAnsi="Times New Roman"/>
          <w:color w:val="000000" w:themeColor="text1"/>
        </w:rPr>
      </w:pPr>
      <w:r w:rsidRPr="00B85C9B">
        <w:rPr>
          <w:rFonts w:ascii="Times New Roman" w:hAnsi="Times New Roman"/>
          <w:color w:val="000000" w:themeColor="text1"/>
        </w:rPr>
        <w:t>Przepis ma charakter ogólny i systemowy, przy czym specyfika niektórych inwestycji lub podmiotów (z niezależnym/samodzielnym statusem) wymaga dokonania w nim wyłączeń. Nie znajdzie on tym samym zastosowania m.in. do inwestycji:</w:t>
      </w:r>
    </w:p>
    <w:p w14:paraId="0071DB58" w14:textId="669B2637" w:rsidR="00E76D20" w:rsidRPr="00B85C9B" w:rsidRDefault="00E76D20" w:rsidP="00873187">
      <w:pPr>
        <w:numPr>
          <w:ilvl w:val="0"/>
          <w:numId w:val="27"/>
        </w:numPr>
        <w:spacing w:line="360" w:lineRule="auto"/>
        <w:ind w:left="360"/>
        <w:jc w:val="both"/>
        <w:rPr>
          <w:rFonts w:ascii="Times New Roman" w:hAnsi="Times New Roman"/>
          <w:color w:val="000000" w:themeColor="text1"/>
        </w:rPr>
      </w:pPr>
      <w:r w:rsidRPr="00B85C9B">
        <w:rPr>
          <w:rFonts w:ascii="Times New Roman" w:hAnsi="Times New Roman"/>
          <w:color w:val="000000" w:themeColor="text1"/>
        </w:rPr>
        <w:t>współfinansowanych ze środków europejskich (o których mowa w art. 5 ust. 1 pkt 2</w:t>
      </w:r>
      <w:r w:rsidR="005C50CD">
        <w:rPr>
          <w:rFonts w:ascii="Times New Roman" w:hAnsi="Times New Roman"/>
          <w:color w:val="000000" w:themeColor="text1"/>
        </w:rPr>
        <w:t>–</w:t>
      </w:r>
      <w:r w:rsidRPr="00B85C9B">
        <w:rPr>
          <w:rFonts w:ascii="Times New Roman" w:hAnsi="Times New Roman"/>
          <w:color w:val="000000" w:themeColor="text1"/>
        </w:rPr>
        <w:t>3 ufp),</w:t>
      </w:r>
    </w:p>
    <w:p w14:paraId="2AF860EA" w14:textId="6916037D" w:rsidR="00E76D20" w:rsidRPr="00B85C9B" w:rsidRDefault="00E76D20" w:rsidP="00873187">
      <w:pPr>
        <w:numPr>
          <w:ilvl w:val="0"/>
          <w:numId w:val="27"/>
        </w:numPr>
        <w:spacing w:line="360" w:lineRule="auto"/>
        <w:ind w:left="360"/>
        <w:jc w:val="both"/>
        <w:rPr>
          <w:rFonts w:ascii="Times New Roman" w:hAnsi="Times New Roman"/>
          <w:color w:val="000000" w:themeColor="text1"/>
        </w:rPr>
      </w:pPr>
      <w:r w:rsidRPr="00B85C9B">
        <w:rPr>
          <w:rFonts w:ascii="Times New Roman" w:hAnsi="Times New Roman"/>
          <w:color w:val="000000" w:themeColor="text1"/>
        </w:rPr>
        <w:t>organów i jednostek posiadających autonomie budżetową (o których mowa w art. 139 ust.</w:t>
      </w:r>
      <w:r w:rsidR="001A4D84">
        <w:rPr>
          <w:rFonts w:ascii="Times New Roman" w:hAnsi="Times New Roman"/>
          <w:color w:val="000000" w:themeColor="text1"/>
        </w:rPr>
        <w:t> </w:t>
      </w:r>
      <w:r w:rsidRPr="00B85C9B">
        <w:rPr>
          <w:rFonts w:ascii="Times New Roman" w:hAnsi="Times New Roman"/>
          <w:color w:val="000000" w:themeColor="text1"/>
        </w:rPr>
        <w:t xml:space="preserve">2), </w:t>
      </w:r>
    </w:p>
    <w:p w14:paraId="77F7A666" w14:textId="0C90C7C0" w:rsidR="00C62E08" w:rsidRPr="00B85C9B" w:rsidRDefault="00C62E08" w:rsidP="00873187">
      <w:pPr>
        <w:numPr>
          <w:ilvl w:val="0"/>
          <w:numId w:val="27"/>
        </w:numPr>
        <w:spacing w:line="360" w:lineRule="auto"/>
        <w:ind w:left="360"/>
        <w:jc w:val="both"/>
        <w:rPr>
          <w:rFonts w:ascii="Times New Roman" w:hAnsi="Times New Roman"/>
          <w:color w:val="000000" w:themeColor="text1"/>
        </w:rPr>
      </w:pPr>
      <w:r w:rsidRPr="00B85C9B">
        <w:rPr>
          <w:rFonts w:ascii="Times New Roman" w:hAnsi="Times New Roman"/>
          <w:color w:val="000000" w:themeColor="text1"/>
        </w:rPr>
        <w:lastRenderedPageBreak/>
        <w:t>JST, związków JST, związków metropolitalnych oraz ich jednostek organizacyjnych, samorządowych osób prawnych</w:t>
      </w:r>
      <w:r w:rsidR="008825C7" w:rsidRPr="00B85C9B">
        <w:rPr>
          <w:rFonts w:ascii="Times New Roman" w:hAnsi="Times New Roman"/>
          <w:color w:val="000000" w:themeColor="text1"/>
        </w:rPr>
        <w:t xml:space="preserve"> oraz</w:t>
      </w:r>
      <w:r w:rsidRPr="00B85C9B">
        <w:rPr>
          <w:rFonts w:ascii="Times New Roman" w:hAnsi="Times New Roman"/>
          <w:color w:val="000000" w:themeColor="text1"/>
        </w:rPr>
        <w:t xml:space="preserve"> spółek kapitałowych, w których wartość nominalna udziałów albo akcji należących do jednostek samorządu terytorialnego, ich związków albo związków metropolitalnych stanowi nie mniej niż 51% kapitału zakładowego spółki</w:t>
      </w:r>
      <w:r w:rsidR="00A65451" w:rsidRPr="00B85C9B">
        <w:rPr>
          <w:rFonts w:ascii="Times New Roman" w:hAnsi="Times New Roman"/>
          <w:color w:val="000000" w:themeColor="text1"/>
        </w:rPr>
        <w:t xml:space="preserve"> lub</w:t>
      </w:r>
      <w:r w:rsidRPr="00B85C9B">
        <w:rPr>
          <w:rFonts w:ascii="Times New Roman" w:hAnsi="Times New Roman"/>
          <w:color w:val="000000" w:themeColor="text1"/>
        </w:rPr>
        <w:t xml:space="preserve"> w których jednostki samorządu terytorialnego, ich związki albo związki metropolitalne dysponują bezpośrednio większością głosów na zgromadzeniu wspólników albo walnym zgromadzeniu</w:t>
      </w:r>
      <w:r w:rsidR="005C50CD">
        <w:rPr>
          <w:rFonts w:ascii="Times New Roman" w:hAnsi="Times New Roman"/>
          <w:color w:val="000000" w:themeColor="text1"/>
        </w:rPr>
        <w:t>,</w:t>
      </w:r>
    </w:p>
    <w:p w14:paraId="5015D378" w14:textId="77777777" w:rsidR="00E76D20" w:rsidRPr="00B85C9B" w:rsidRDefault="00E76D20" w:rsidP="00873187">
      <w:pPr>
        <w:numPr>
          <w:ilvl w:val="0"/>
          <w:numId w:val="27"/>
        </w:numPr>
        <w:spacing w:line="360" w:lineRule="auto"/>
        <w:ind w:left="360"/>
        <w:jc w:val="both"/>
        <w:rPr>
          <w:rFonts w:ascii="Times New Roman" w:hAnsi="Times New Roman"/>
          <w:color w:val="000000" w:themeColor="text1"/>
        </w:rPr>
      </w:pPr>
      <w:r w:rsidRPr="00B85C9B">
        <w:rPr>
          <w:rFonts w:ascii="Times New Roman" w:hAnsi="Times New Roman"/>
          <w:color w:val="000000" w:themeColor="text1"/>
        </w:rPr>
        <w:t>w dziedzinie obronności i bezpieczeństwa.</w:t>
      </w:r>
    </w:p>
    <w:p w14:paraId="72A93D9A" w14:textId="77777777" w:rsidR="00E76D20" w:rsidRPr="00B85C9B" w:rsidRDefault="00E76D20" w:rsidP="00873187">
      <w:pPr>
        <w:spacing w:before="120" w:line="360" w:lineRule="auto"/>
        <w:jc w:val="both"/>
        <w:rPr>
          <w:rFonts w:ascii="Times New Roman" w:hAnsi="Times New Roman"/>
          <w:color w:val="000000" w:themeColor="text1"/>
        </w:rPr>
      </w:pPr>
      <w:r w:rsidRPr="00B85C9B">
        <w:rPr>
          <w:rFonts w:ascii="Times New Roman" w:hAnsi="Times New Roman"/>
          <w:color w:val="000000" w:themeColor="text1"/>
        </w:rPr>
        <w:t xml:space="preserve">Zamieszczono również przepis, który wyłącza możliwość dzielenia inwestycji na kilka, w celu uniknięcia stosowania przez poszczególne podmioty tych regulacji. </w:t>
      </w:r>
    </w:p>
    <w:p w14:paraId="254589B0" w14:textId="05645C36" w:rsidR="00155453" w:rsidRPr="00B85C9B" w:rsidRDefault="00F01172" w:rsidP="00873187">
      <w:pPr>
        <w:numPr>
          <w:ilvl w:val="0"/>
          <w:numId w:val="24"/>
        </w:numPr>
        <w:spacing w:before="120" w:line="360" w:lineRule="auto"/>
        <w:jc w:val="both"/>
        <w:rPr>
          <w:rFonts w:ascii="Times New Roman" w:hAnsi="Times New Roman"/>
          <w:color w:val="000000" w:themeColor="text1"/>
        </w:rPr>
      </w:pPr>
      <w:r w:rsidRPr="00B85C9B">
        <w:rPr>
          <w:rFonts w:ascii="Times New Roman" w:hAnsi="Times New Roman"/>
          <w:color w:val="000000" w:themeColor="text1"/>
        </w:rPr>
        <w:t xml:space="preserve">Dodanie </w:t>
      </w:r>
      <w:r w:rsidRPr="00B85C9B">
        <w:rPr>
          <w:rFonts w:ascii="Times New Roman" w:hAnsi="Times New Roman"/>
          <w:b/>
          <w:bCs/>
          <w:color w:val="000000" w:themeColor="text1"/>
        </w:rPr>
        <w:t>art. 133a</w:t>
      </w:r>
      <w:r w:rsidR="001B451A" w:rsidRPr="00B85C9B">
        <w:rPr>
          <w:rFonts w:ascii="Times New Roman" w:hAnsi="Times New Roman"/>
          <w:b/>
          <w:bCs/>
          <w:color w:val="000000" w:themeColor="text1"/>
        </w:rPr>
        <w:t>b</w:t>
      </w:r>
      <w:r w:rsidR="00E76D20" w:rsidRPr="00B85C9B">
        <w:rPr>
          <w:rFonts w:ascii="Times New Roman" w:hAnsi="Times New Roman"/>
          <w:color w:val="000000" w:themeColor="text1"/>
        </w:rPr>
        <w:t>:</w:t>
      </w:r>
      <w:bookmarkEnd w:id="16"/>
    </w:p>
    <w:p w14:paraId="7B7D6890" w14:textId="3E9DA46D" w:rsidR="006D1D9C" w:rsidRPr="00B85C9B" w:rsidRDefault="00E76D20" w:rsidP="00873187">
      <w:pPr>
        <w:spacing w:line="360" w:lineRule="auto"/>
        <w:jc w:val="both"/>
        <w:rPr>
          <w:rFonts w:ascii="Times New Roman" w:hAnsi="Times New Roman"/>
        </w:rPr>
      </w:pPr>
      <w:r w:rsidRPr="00B85C9B">
        <w:rPr>
          <w:rFonts w:ascii="Times New Roman" w:hAnsi="Times New Roman"/>
        </w:rPr>
        <w:t>Przepis reguluje kwestię</w:t>
      </w:r>
      <w:r w:rsidR="00E11DA5" w:rsidRPr="00B85C9B">
        <w:rPr>
          <w:rFonts w:ascii="Times New Roman" w:hAnsi="Times New Roman"/>
        </w:rPr>
        <w:t>, kiedy szacunkowy ł</w:t>
      </w:r>
      <w:r w:rsidR="002A737B" w:rsidRPr="00B85C9B">
        <w:rPr>
          <w:rFonts w:ascii="Times New Roman" w:hAnsi="Times New Roman"/>
        </w:rPr>
        <w:t>ą</w:t>
      </w:r>
      <w:r w:rsidR="00E11DA5" w:rsidRPr="00B85C9B">
        <w:rPr>
          <w:rFonts w:ascii="Times New Roman" w:hAnsi="Times New Roman"/>
        </w:rPr>
        <w:t>czny koszt inwestycji, o której mowa w art.</w:t>
      </w:r>
      <w:r w:rsidR="001A4D84">
        <w:rPr>
          <w:rFonts w:ascii="Times New Roman" w:hAnsi="Times New Roman"/>
        </w:rPr>
        <w:t> </w:t>
      </w:r>
      <w:r w:rsidR="00E11DA5" w:rsidRPr="00B85C9B">
        <w:rPr>
          <w:rFonts w:ascii="Times New Roman" w:hAnsi="Times New Roman"/>
        </w:rPr>
        <w:t xml:space="preserve">133aa ust. </w:t>
      </w:r>
      <w:r w:rsidR="0091025C" w:rsidRPr="00B85C9B">
        <w:rPr>
          <w:rFonts w:ascii="Times New Roman" w:hAnsi="Times New Roman"/>
        </w:rPr>
        <w:t>1</w:t>
      </w:r>
      <w:r w:rsidR="00EB5066">
        <w:rPr>
          <w:rFonts w:ascii="Times New Roman" w:hAnsi="Times New Roman"/>
        </w:rPr>
        <w:t>,</w:t>
      </w:r>
      <w:r w:rsidRPr="00B85C9B">
        <w:rPr>
          <w:rFonts w:ascii="Times New Roman" w:hAnsi="Times New Roman"/>
        </w:rPr>
        <w:t xml:space="preserve"> przekracza 500 mln zł</w:t>
      </w:r>
      <w:r w:rsidR="00E11DA5" w:rsidRPr="00B85C9B">
        <w:rPr>
          <w:rFonts w:ascii="Times New Roman" w:hAnsi="Times New Roman"/>
        </w:rPr>
        <w:t>. Wówczas podmiot</w:t>
      </w:r>
      <w:r w:rsidR="0091025C" w:rsidRPr="00B85C9B">
        <w:rPr>
          <w:rFonts w:ascii="Times New Roman" w:hAnsi="Times New Roman"/>
        </w:rPr>
        <w:t>, o którym mowa w art. 133aa ust.</w:t>
      </w:r>
      <w:r w:rsidR="001A4D84">
        <w:rPr>
          <w:rFonts w:ascii="Times New Roman" w:hAnsi="Times New Roman"/>
        </w:rPr>
        <w:t> </w:t>
      </w:r>
      <w:r w:rsidR="0091025C" w:rsidRPr="00B85C9B">
        <w:rPr>
          <w:rFonts w:ascii="Times New Roman" w:hAnsi="Times New Roman"/>
        </w:rPr>
        <w:t>4</w:t>
      </w:r>
      <w:r w:rsidR="00EB5066">
        <w:rPr>
          <w:rFonts w:ascii="Times New Roman" w:hAnsi="Times New Roman"/>
        </w:rPr>
        <w:t>,</w:t>
      </w:r>
      <w:r w:rsidR="0091025C" w:rsidRPr="00B85C9B">
        <w:rPr>
          <w:rFonts w:ascii="Times New Roman" w:hAnsi="Times New Roman"/>
        </w:rPr>
        <w:t xml:space="preserve"> jest obowiązany do opublikowania oceny inwestycji w Biuletynie Informacji Publicznej na stronie podmiotowej urzędu go obsługującego.</w:t>
      </w:r>
    </w:p>
    <w:p w14:paraId="5B4B9F0C" w14:textId="441408BD" w:rsidR="00401FF0" w:rsidRPr="00B85C9B" w:rsidRDefault="006D1D9C" w:rsidP="00873187">
      <w:pPr>
        <w:spacing w:before="120" w:line="360" w:lineRule="auto"/>
        <w:jc w:val="both"/>
        <w:rPr>
          <w:rFonts w:ascii="Times New Roman" w:hAnsi="Times New Roman"/>
        </w:rPr>
      </w:pPr>
      <w:r w:rsidRPr="00B85C9B">
        <w:rPr>
          <w:rFonts w:ascii="Times New Roman" w:hAnsi="Times New Roman"/>
        </w:rPr>
        <w:t>Proponowane przyjęcie progu</w:t>
      </w:r>
      <w:r w:rsidR="004351D0" w:rsidRPr="00B85C9B">
        <w:rPr>
          <w:rFonts w:ascii="Times New Roman" w:hAnsi="Times New Roman"/>
        </w:rPr>
        <w:t xml:space="preserve"> </w:t>
      </w:r>
      <w:r w:rsidRPr="00B85C9B">
        <w:rPr>
          <w:rFonts w:ascii="Times New Roman" w:hAnsi="Times New Roman"/>
        </w:rPr>
        <w:t xml:space="preserve">zaangażowania środków </w:t>
      </w:r>
      <w:r w:rsidR="004351D0" w:rsidRPr="00B85C9B">
        <w:rPr>
          <w:rFonts w:ascii="Times New Roman" w:hAnsi="Times New Roman"/>
        </w:rPr>
        <w:t xml:space="preserve">publicznych </w:t>
      </w:r>
      <w:r w:rsidRPr="00B85C9B">
        <w:rPr>
          <w:rFonts w:ascii="Times New Roman" w:hAnsi="Times New Roman"/>
        </w:rPr>
        <w:t>jako dodatkowego wyznacznika dla określenia tej grupy inwestycji („strategicznych”), wynika z potrzeby zagwarantowania</w:t>
      </w:r>
      <w:r w:rsidR="0091025C" w:rsidRPr="00B85C9B">
        <w:rPr>
          <w:rFonts w:ascii="Times New Roman" w:hAnsi="Times New Roman"/>
        </w:rPr>
        <w:t xml:space="preserve"> transparentności w zakresie realizowanych ważnych oraz</w:t>
      </w:r>
      <w:r w:rsidRPr="00B85C9B">
        <w:rPr>
          <w:rFonts w:ascii="Times New Roman" w:hAnsi="Times New Roman"/>
        </w:rPr>
        <w:t xml:space="preserve"> najbardziej znacząc</w:t>
      </w:r>
      <w:r w:rsidR="0091025C" w:rsidRPr="00B85C9B">
        <w:rPr>
          <w:rFonts w:ascii="Times New Roman" w:hAnsi="Times New Roman"/>
        </w:rPr>
        <w:t>ych</w:t>
      </w:r>
      <w:r w:rsidRPr="00B85C9B">
        <w:rPr>
          <w:rFonts w:ascii="Times New Roman" w:hAnsi="Times New Roman"/>
        </w:rPr>
        <w:t xml:space="preserve"> (kosztowo) przedsięwzię</w:t>
      </w:r>
      <w:r w:rsidR="0091025C" w:rsidRPr="00B85C9B">
        <w:rPr>
          <w:rFonts w:ascii="Times New Roman" w:hAnsi="Times New Roman"/>
        </w:rPr>
        <w:t>ć</w:t>
      </w:r>
      <w:r w:rsidRPr="00B85C9B">
        <w:rPr>
          <w:rFonts w:ascii="Times New Roman" w:hAnsi="Times New Roman"/>
        </w:rPr>
        <w:t xml:space="preserve">, </w:t>
      </w:r>
      <w:r w:rsidR="0091025C" w:rsidRPr="00B85C9B">
        <w:rPr>
          <w:rFonts w:ascii="Times New Roman" w:hAnsi="Times New Roman"/>
        </w:rPr>
        <w:t>o znaczeniu</w:t>
      </w:r>
      <w:r w:rsidRPr="00B85C9B">
        <w:rPr>
          <w:rFonts w:ascii="Times New Roman" w:hAnsi="Times New Roman"/>
        </w:rPr>
        <w:t xml:space="preserve"> strategiczn</w:t>
      </w:r>
      <w:r w:rsidR="0091025C" w:rsidRPr="00B85C9B">
        <w:rPr>
          <w:rFonts w:ascii="Times New Roman" w:hAnsi="Times New Roman"/>
        </w:rPr>
        <w:t>ym.</w:t>
      </w:r>
      <w:r w:rsidRPr="00B85C9B">
        <w:rPr>
          <w:rFonts w:ascii="Times New Roman" w:hAnsi="Times New Roman"/>
        </w:rPr>
        <w:t xml:space="preserve"> </w:t>
      </w:r>
    </w:p>
    <w:p w14:paraId="6C92657A" w14:textId="40B9CB28" w:rsidR="00704D92" w:rsidRPr="00B85C9B" w:rsidRDefault="0091025C" w:rsidP="00873187">
      <w:pPr>
        <w:spacing w:line="360" w:lineRule="auto"/>
        <w:jc w:val="both"/>
        <w:rPr>
          <w:rFonts w:ascii="Times New Roman" w:hAnsi="Times New Roman"/>
        </w:rPr>
      </w:pPr>
      <w:r w:rsidRPr="00B85C9B">
        <w:rPr>
          <w:rFonts w:ascii="Times New Roman" w:hAnsi="Times New Roman"/>
        </w:rPr>
        <w:t xml:space="preserve">Obowiązek publikowania oceny inwestycji </w:t>
      </w:r>
      <w:r w:rsidR="00E76D20" w:rsidRPr="00B85C9B">
        <w:rPr>
          <w:rFonts w:ascii="Times New Roman" w:hAnsi="Times New Roman"/>
        </w:rPr>
        <w:t>nie jest wymagan</w:t>
      </w:r>
      <w:r w:rsidRPr="00B85C9B">
        <w:rPr>
          <w:rFonts w:ascii="Times New Roman" w:hAnsi="Times New Roman"/>
        </w:rPr>
        <w:t>y</w:t>
      </w:r>
      <w:r w:rsidR="00E76D20" w:rsidRPr="00B85C9B">
        <w:rPr>
          <w:rFonts w:ascii="Times New Roman" w:hAnsi="Times New Roman"/>
        </w:rPr>
        <w:t xml:space="preserve"> w przypadkach, o których mowa w art. 133aa ust. 2 i 6 (wyjątki od obowiązku stosowania przepisów regulacji oraz obowiązku sporządzania oceny inwestycji).</w:t>
      </w:r>
    </w:p>
    <w:p w14:paraId="718D7CC3" w14:textId="3CC1A786" w:rsidR="001B451A" w:rsidRPr="00B85C9B" w:rsidRDefault="001B451A" w:rsidP="00873187">
      <w:pPr>
        <w:pStyle w:val="Akapitzlist"/>
        <w:numPr>
          <w:ilvl w:val="0"/>
          <w:numId w:val="41"/>
        </w:numPr>
        <w:spacing w:before="120" w:line="360" w:lineRule="auto"/>
        <w:ind w:left="714" w:hanging="357"/>
        <w:contextualSpacing w:val="0"/>
        <w:jc w:val="both"/>
        <w:rPr>
          <w:rFonts w:ascii="Times New Roman" w:hAnsi="Times New Roman"/>
        </w:rPr>
      </w:pPr>
      <w:r w:rsidRPr="00B85C9B">
        <w:rPr>
          <w:rFonts w:ascii="Times New Roman" w:hAnsi="Times New Roman"/>
        </w:rPr>
        <w:t xml:space="preserve">Dodanie </w:t>
      </w:r>
      <w:r w:rsidRPr="00B85C9B">
        <w:rPr>
          <w:rFonts w:ascii="Times New Roman" w:hAnsi="Times New Roman"/>
          <w:b/>
          <w:bCs/>
        </w:rPr>
        <w:t>art. 133ac</w:t>
      </w:r>
      <w:r w:rsidRPr="00B85C9B">
        <w:rPr>
          <w:rFonts w:ascii="Times New Roman" w:hAnsi="Times New Roman"/>
        </w:rPr>
        <w:t>:</w:t>
      </w:r>
    </w:p>
    <w:p w14:paraId="51108F2C" w14:textId="4D70B490" w:rsidR="00932A5D" w:rsidRPr="00B85C9B" w:rsidRDefault="001B451A" w:rsidP="00873187">
      <w:pPr>
        <w:spacing w:line="360" w:lineRule="auto"/>
        <w:jc w:val="both"/>
        <w:rPr>
          <w:rFonts w:ascii="Times New Roman" w:hAnsi="Times New Roman"/>
        </w:rPr>
      </w:pPr>
      <w:r w:rsidRPr="00B85C9B">
        <w:rPr>
          <w:rFonts w:ascii="Times New Roman" w:hAnsi="Times New Roman"/>
        </w:rPr>
        <w:t xml:space="preserve">Przepis reguluje kwestie dotyczące publikowania informacji o inwestycjach w przypadku, gdy wartość kosztorysowa inwestycji, w odniesieniu do której podjęto decyzję o jej realizacji, przekracza kwotę 100 mln zł. </w:t>
      </w:r>
    </w:p>
    <w:p w14:paraId="093E53E9" w14:textId="6BC07334" w:rsidR="00C8360C" w:rsidRPr="00B85C9B" w:rsidRDefault="001B451A" w:rsidP="00873187">
      <w:pPr>
        <w:spacing w:before="120" w:line="360" w:lineRule="auto"/>
        <w:jc w:val="both"/>
        <w:rPr>
          <w:rFonts w:ascii="Times New Roman" w:hAnsi="Times New Roman"/>
        </w:rPr>
      </w:pPr>
      <w:r w:rsidRPr="00B85C9B">
        <w:rPr>
          <w:rFonts w:ascii="Times New Roman" w:hAnsi="Times New Roman"/>
        </w:rPr>
        <w:t>Informacja ma obejmować co najmniej</w:t>
      </w:r>
      <w:r w:rsidR="00C8360C" w:rsidRPr="00B85C9B">
        <w:rPr>
          <w:rFonts w:ascii="Times New Roman" w:hAnsi="Times New Roman"/>
        </w:rPr>
        <w:t xml:space="preserve"> wskazanie</w:t>
      </w:r>
      <w:r w:rsidRPr="00B85C9B">
        <w:rPr>
          <w:rFonts w:ascii="Times New Roman" w:hAnsi="Times New Roman"/>
        </w:rPr>
        <w:t xml:space="preserve">: </w:t>
      </w:r>
    </w:p>
    <w:p w14:paraId="770FD49F" w14:textId="32B3840A" w:rsidR="00C8360C" w:rsidRPr="00B85C9B" w:rsidRDefault="00C8360C" w:rsidP="00873187">
      <w:pPr>
        <w:pStyle w:val="Akapitzlist"/>
        <w:numPr>
          <w:ilvl w:val="0"/>
          <w:numId w:val="44"/>
        </w:numPr>
        <w:spacing w:line="360" w:lineRule="auto"/>
        <w:ind w:left="360"/>
        <w:jc w:val="both"/>
        <w:rPr>
          <w:rFonts w:ascii="Times New Roman" w:hAnsi="Times New Roman"/>
        </w:rPr>
      </w:pPr>
      <w:r w:rsidRPr="00B85C9B">
        <w:rPr>
          <w:rFonts w:ascii="Times New Roman" w:hAnsi="Times New Roman"/>
        </w:rPr>
        <w:t>nazwy inwestycji</w:t>
      </w:r>
      <w:r w:rsidR="00667F39">
        <w:rPr>
          <w:rFonts w:ascii="Times New Roman" w:hAnsi="Times New Roman"/>
        </w:rPr>
        <w:t>;</w:t>
      </w:r>
    </w:p>
    <w:p w14:paraId="355CDE55" w14:textId="2BDD4A8D" w:rsidR="00C8360C" w:rsidRPr="00B85C9B" w:rsidRDefault="00C8360C" w:rsidP="00873187">
      <w:pPr>
        <w:pStyle w:val="Akapitzlist"/>
        <w:numPr>
          <w:ilvl w:val="0"/>
          <w:numId w:val="44"/>
        </w:numPr>
        <w:spacing w:line="360" w:lineRule="auto"/>
        <w:ind w:left="360"/>
        <w:jc w:val="both"/>
        <w:rPr>
          <w:rFonts w:ascii="Times New Roman" w:hAnsi="Times New Roman"/>
        </w:rPr>
      </w:pPr>
      <w:r w:rsidRPr="00B85C9B">
        <w:rPr>
          <w:rFonts w:ascii="Times New Roman" w:hAnsi="Times New Roman"/>
        </w:rPr>
        <w:t>podmiotu realizującego inwestycję</w:t>
      </w:r>
      <w:r w:rsidR="00667F39">
        <w:rPr>
          <w:rFonts w:ascii="Times New Roman" w:hAnsi="Times New Roman"/>
        </w:rPr>
        <w:t>;</w:t>
      </w:r>
    </w:p>
    <w:p w14:paraId="46CA4569" w14:textId="6381D1AC" w:rsidR="00C8360C" w:rsidRPr="00B85C9B" w:rsidRDefault="00C8360C" w:rsidP="00873187">
      <w:pPr>
        <w:pStyle w:val="Akapitzlist"/>
        <w:numPr>
          <w:ilvl w:val="0"/>
          <w:numId w:val="44"/>
        </w:numPr>
        <w:spacing w:line="360" w:lineRule="auto"/>
        <w:ind w:left="360"/>
        <w:jc w:val="both"/>
        <w:rPr>
          <w:rFonts w:ascii="Times New Roman" w:hAnsi="Times New Roman"/>
        </w:rPr>
      </w:pPr>
      <w:r w:rsidRPr="00B85C9B">
        <w:rPr>
          <w:rFonts w:ascii="Times New Roman" w:hAnsi="Times New Roman"/>
        </w:rPr>
        <w:t>wartości kosztorysowej inwestycji</w:t>
      </w:r>
      <w:r w:rsidR="00667F39">
        <w:rPr>
          <w:rFonts w:ascii="Times New Roman" w:hAnsi="Times New Roman"/>
        </w:rPr>
        <w:t>;</w:t>
      </w:r>
    </w:p>
    <w:p w14:paraId="58D5A183" w14:textId="06559425" w:rsidR="00C8360C" w:rsidRPr="00B85C9B" w:rsidRDefault="00C8360C" w:rsidP="00873187">
      <w:pPr>
        <w:pStyle w:val="Akapitzlist"/>
        <w:numPr>
          <w:ilvl w:val="0"/>
          <w:numId w:val="44"/>
        </w:numPr>
        <w:spacing w:line="360" w:lineRule="auto"/>
        <w:ind w:left="360"/>
        <w:jc w:val="both"/>
        <w:rPr>
          <w:rFonts w:ascii="Times New Roman" w:hAnsi="Times New Roman"/>
        </w:rPr>
      </w:pPr>
      <w:r w:rsidRPr="00B85C9B">
        <w:rPr>
          <w:rFonts w:ascii="Times New Roman" w:hAnsi="Times New Roman"/>
        </w:rPr>
        <w:t>okresu realizacji inwestycji</w:t>
      </w:r>
      <w:r w:rsidR="00667F39">
        <w:rPr>
          <w:rFonts w:ascii="Times New Roman" w:hAnsi="Times New Roman"/>
        </w:rPr>
        <w:t>;</w:t>
      </w:r>
    </w:p>
    <w:p w14:paraId="16A20CAA" w14:textId="1C210F0F" w:rsidR="00C8360C" w:rsidRPr="00B85C9B" w:rsidRDefault="00C8360C" w:rsidP="00873187">
      <w:pPr>
        <w:pStyle w:val="Akapitzlist"/>
        <w:numPr>
          <w:ilvl w:val="0"/>
          <w:numId w:val="44"/>
        </w:numPr>
        <w:spacing w:line="360" w:lineRule="auto"/>
        <w:ind w:left="360"/>
        <w:jc w:val="both"/>
        <w:rPr>
          <w:rFonts w:ascii="Times New Roman" w:hAnsi="Times New Roman"/>
        </w:rPr>
      </w:pPr>
      <w:r w:rsidRPr="00B85C9B">
        <w:rPr>
          <w:rFonts w:ascii="Times New Roman" w:hAnsi="Times New Roman"/>
        </w:rPr>
        <w:t>źródeł finansowania inwestycji</w:t>
      </w:r>
      <w:r w:rsidR="00667F39">
        <w:rPr>
          <w:rFonts w:ascii="Times New Roman" w:hAnsi="Times New Roman"/>
        </w:rPr>
        <w:t>;</w:t>
      </w:r>
    </w:p>
    <w:p w14:paraId="61CC82B7" w14:textId="3B4B6E18" w:rsidR="00C8360C" w:rsidRPr="00B85C9B" w:rsidRDefault="00C8360C" w:rsidP="00873187">
      <w:pPr>
        <w:pStyle w:val="Akapitzlist"/>
        <w:numPr>
          <w:ilvl w:val="0"/>
          <w:numId w:val="44"/>
        </w:numPr>
        <w:spacing w:line="360" w:lineRule="auto"/>
        <w:ind w:left="360"/>
        <w:jc w:val="both"/>
        <w:rPr>
          <w:rFonts w:ascii="Times New Roman" w:hAnsi="Times New Roman"/>
        </w:rPr>
      </w:pPr>
      <w:r w:rsidRPr="00B85C9B">
        <w:rPr>
          <w:rFonts w:ascii="Times New Roman" w:hAnsi="Times New Roman"/>
        </w:rPr>
        <w:lastRenderedPageBreak/>
        <w:t>wysokości wydatków lub wartości nominalnej skarbowych papierów wartościowych przeznaczonych na ten cel</w:t>
      </w:r>
      <w:r w:rsidR="00D76AFD" w:rsidRPr="00B85C9B">
        <w:rPr>
          <w:rFonts w:ascii="Times New Roman" w:hAnsi="Times New Roman"/>
        </w:rPr>
        <w:t xml:space="preserve"> </w:t>
      </w:r>
      <w:r w:rsidRPr="00B85C9B">
        <w:rPr>
          <w:rFonts w:ascii="Times New Roman" w:hAnsi="Times New Roman"/>
        </w:rPr>
        <w:t>do końca</w:t>
      </w:r>
      <w:r w:rsidR="00EB5066">
        <w:rPr>
          <w:rFonts w:ascii="Times New Roman" w:hAnsi="Times New Roman"/>
        </w:rPr>
        <w:t xml:space="preserve"> </w:t>
      </w:r>
      <w:r w:rsidRPr="00B85C9B">
        <w:rPr>
          <w:rFonts w:ascii="Times New Roman" w:hAnsi="Times New Roman"/>
        </w:rPr>
        <w:t>roku poprzedzającego</w:t>
      </w:r>
      <w:r w:rsidR="00466948" w:rsidRPr="00B85C9B">
        <w:rPr>
          <w:rFonts w:ascii="Times New Roman" w:hAnsi="Times New Roman"/>
        </w:rPr>
        <w:t xml:space="preserve"> </w:t>
      </w:r>
      <w:r w:rsidRPr="00B85C9B">
        <w:rPr>
          <w:rFonts w:ascii="Times New Roman" w:hAnsi="Times New Roman"/>
        </w:rPr>
        <w:t>rok budżetowy</w:t>
      </w:r>
      <w:r w:rsidR="00667F39">
        <w:rPr>
          <w:rFonts w:ascii="Times New Roman" w:hAnsi="Times New Roman"/>
        </w:rPr>
        <w:t>;</w:t>
      </w:r>
    </w:p>
    <w:p w14:paraId="7DBF7FB7" w14:textId="57CB58AC" w:rsidR="00C8360C" w:rsidRPr="00B85C9B" w:rsidRDefault="00C8360C" w:rsidP="00873187">
      <w:pPr>
        <w:pStyle w:val="Akapitzlist"/>
        <w:numPr>
          <w:ilvl w:val="0"/>
          <w:numId w:val="44"/>
        </w:numPr>
        <w:spacing w:line="360" w:lineRule="auto"/>
        <w:ind w:left="360"/>
        <w:jc w:val="both"/>
        <w:rPr>
          <w:rFonts w:ascii="Times New Roman" w:hAnsi="Times New Roman"/>
        </w:rPr>
      </w:pPr>
      <w:r w:rsidRPr="00B85C9B">
        <w:rPr>
          <w:rFonts w:ascii="Times New Roman" w:hAnsi="Times New Roman"/>
        </w:rPr>
        <w:t>wysokości wydatków lub wartości nominalnej skarbowych papierów wartościowych przeznaczonych na ten cel w tym roku budżetowym</w:t>
      </w:r>
      <w:r w:rsidR="00667F39">
        <w:rPr>
          <w:rFonts w:ascii="Times New Roman" w:hAnsi="Times New Roman"/>
        </w:rPr>
        <w:t>;</w:t>
      </w:r>
    </w:p>
    <w:p w14:paraId="778727A9" w14:textId="2CB545C1" w:rsidR="00C8360C" w:rsidRPr="00B85C9B" w:rsidRDefault="00C8360C" w:rsidP="00873187">
      <w:pPr>
        <w:pStyle w:val="Akapitzlist"/>
        <w:numPr>
          <w:ilvl w:val="0"/>
          <w:numId w:val="44"/>
        </w:numPr>
        <w:spacing w:line="360" w:lineRule="auto"/>
        <w:ind w:left="360"/>
        <w:jc w:val="both"/>
        <w:rPr>
          <w:rFonts w:ascii="Times New Roman" w:hAnsi="Times New Roman"/>
        </w:rPr>
      </w:pPr>
      <w:r w:rsidRPr="00B85C9B">
        <w:rPr>
          <w:rFonts w:ascii="Times New Roman" w:hAnsi="Times New Roman"/>
        </w:rPr>
        <w:t>oczekiwanych korzyści wynikających z realizacji inwestycji.</w:t>
      </w:r>
    </w:p>
    <w:p w14:paraId="5853BE3E" w14:textId="2F15A30A" w:rsidR="00481768" w:rsidRPr="00B85C9B" w:rsidRDefault="001B451A" w:rsidP="00873187">
      <w:pPr>
        <w:spacing w:before="120" w:line="360" w:lineRule="auto"/>
        <w:jc w:val="both"/>
        <w:rPr>
          <w:rFonts w:ascii="Times New Roman" w:hAnsi="Times New Roman"/>
        </w:rPr>
      </w:pPr>
      <w:r w:rsidRPr="00B85C9B">
        <w:rPr>
          <w:rFonts w:ascii="Times New Roman" w:hAnsi="Times New Roman"/>
        </w:rPr>
        <w:t>Powyższy obowiązek coroczne</w:t>
      </w:r>
      <w:r w:rsidR="00F41E0D" w:rsidRPr="00B85C9B">
        <w:rPr>
          <w:rFonts w:ascii="Times New Roman" w:hAnsi="Times New Roman"/>
        </w:rPr>
        <w:t xml:space="preserve">go sporządzania i </w:t>
      </w:r>
      <w:r w:rsidRPr="00B85C9B">
        <w:rPr>
          <w:rFonts w:ascii="Times New Roman" w:hAnsi="Times New Roman"/>
        </w:rPr>
        <w:t>publikacji informacji o inwestycji, co do której podjęto decyzję o jej rozpoczęciu, obejmuje cały okres jej realizacji. Informacja o takiej inwestycji jest publikowana w BIP na stronie podmiotowej właściwego dysponenta części budżetowej będącego ministrem, kierownikiem urzędu centralnego lub wojewodą, również w</w:t>
      </w:r>
      <w:r w:rsidR="00B313D9" w:rsidRPr="00B85C9B">
        <w:rPr>
          <w:rFonts w:ascii="Times New Roman" w:hAnsi="Times New Roman"/>
        </w:rPr>
        <w:t> </w:t>
      </w:r>
      <w:r w:rsidRPr="00B85C9B">
        <w:rPr>
          <w:rFonts w:ascii="Times New Roman" w:hAnsi="Times New Roman"/>
        </w:rPr>
        <w:t>przypadku</w:t>
      </w:r>
      <w:r w:rsidR="00EB5066">
        <w:rPr>
          <w:rFonts w:ascii="Times New Roman" w:hAnsi="Times New Roman"/>
        </w:rPr>
        <w:t>,</w:t>
      </w:r>
      <w:r w:rsidRPr="00B85C9B">
        <w:rPr>
          <w:rFonts w:ascii="Times New Roman" w:hAnsi="Times New Roman"/>
        </w:rPr>
        <w:t xml:space="preserve"> gdy ta informacja dotyczy</w:t>
      </w:r>
      <w:r w:rsidR="00481768" w:rsidRPr="00B85C9B">
        <w:rPr>
          <w:rFonts w:ascii="Times New Roman" w:hAnsi="Times New Roman"/>
        </w:rPr>
        <w:t xml:space="preserve"> inwestycji finansowanej lub dofinansowanej z</w:t>
      </w:r>
      <w:r w:rsidR="00B313D9" w:rsidRPr="00B85C9B">
        <w:rPr>
          <w:rFonts w:ascii="Times New Roman" w:hAnsi="Times New Roman"/>
        </w:rPr>
        <w:t> </w:t>
      </w:r>
      <w:r w:rsidR="00D122F9" w:rsidRPr="00B85C9B">
        <w:rPr>
          <w:rFonts w:ascii="Times New Roman" w:hAnsi="Times New Roman"/>
        </w:rPr>
        <w:t>wydatków</w:t>
      </w:r>
      <w:r w:rsidRPr="00B85C9B">
        <w:rPr>
          <w:rFonts w:ascii="Times New Roman" w:hAnsi="Times New Roman"/>
        </w:rPr>
        <w:t xml:space="preserve"> lub skarbowych papierów wartościowych</w:t>
      </w:r>
      <w:r w:rsidR="00481768" w:rsidRPr="00B85C9B">
        <w:rPr>
          <w:rFonts w:ascii="Times New Roman" w:hAnsi="Times New Roman"/>
        </w:rPr>
        <w:t>, o których mowa w art. 133aa ust. 1 pkt</w:t>
      </w:r>
      <w:r w:rsidR="001A4D84">
        <w:rPr>
          <w:rFonts w:ascii="Times New Roman" w:hAnsi="Times New Roman"/>
        </w:rPr>
        <w:t> </w:t>
      </w:r>
      <w:r w:rsidR="00481768" w:rsidRPr="00B85C9B">
        <w:rPr>
          <w:rFonts w:ascii="Times New Roman" w:hAnsi="Times New Roman"/>
        </w:rPr>
        <w:t>1 lit. b i c oraz pkt 2</w:t>
      </w:r>
      <w:r w:rsidRPr="00B85C9B">
        <w:rPr>
          <w:rFonts w:ascii="Times New Roman" w:hAnsi="Times New Roman"/>
        </w:rPr>
        <w:t xml:space="preserve">. </w:t>
      </w:r>
    </w:p>
    <w:p w14:paraId="2348E907" w14:textId="2B9D93F8" w:rsidR="001B451A" w:rsidRPr="00B85C9B" w:rsidRDefault="00466948" w:rsidP="00873187">
      <w:pPr>
        <w:spacing w:before="120" w:line="360" w:lineRule="auto"/>
        <w:jc w:val="both"/>
        <w:rPr>
          <w:rFonts w:ascii="Times New Roman" w:hAnsi="Times New Roman"/>
        </w:rPr>
      </w:pPr>
      <w:r w:rsidRPr="00B85C9B">
        <w:rPr>
          <w:rFonts w:ascii="Times New Roman" w:hAnsi="Times New Roman"/>
        </w:rPr>
        <w:t>Na etapie publikacji z</w:t>
      </w:r>
      <w:r w:rsidR="001B451A" w:rsidRPr="00B85C9B">
        <w:rPr>
          <w:rFonts w:ascii="Times New Roman" w:hAnsi="Times New Roman"/>
        </w:rPr>
        <w:t xml:space="preserve">nana </w:t>
      </w:r>
      <w:r w:rsidRPr="00B85C9B">
        <w:rPr>
          <w:rFonts w:ascii="Times New Roman" w:hAnsi="Times New Roman"/>
        </w:rPr>
        <w:t>będzie</w:t>
      </w:r>
      <w:r w:rsidR="001B451A" w:rsidRPr="00B85C9B">
        <w:rPr>
          <w:rFonts w:ascii="Times New Roman" w:hAnsi="Times New Roman"/>
        </w:rPr>
        <w:t xml:space="preserve"> wartość kosztorysowa danej inwestycji, dlatego też zdecydowano się na zastosowanie tego pojęcia ekonomicznego w projektowanej regulacji – w</w:t>
      </w:r>
      <w:r w:rsidR="00D76AFD" w:rsidRPr="00B85C9B">
        <w:rPr>
          <w:rFonts w:ascii="Times New Roman" w:hAnsi="Times New Roman"/>
        </w:rPr>
        <w:t> </w:t>
      </w:r>
      <w:r w:rsidR="001B451A" w:rsidRPr="00B85C9B">
        <w:rPr>
          <w:rFonts w:ascii="Times New Roman" w:hAnsi="Times New Roman"/>
        </w:rPr>
        <w:t xml:space="preserve">odróżnieniu </w:t>
      </w:r>
      <w:r w:rsidR="00CD0449" w:rsidRPr="00B85C9B">
        <w:rPr>
          <w:rFonts w:ascii="Times New Roman" w:hAnsi="Times New Roman"/>
        </w:rPr>
        <w:t>od</w:t>
      </w:r>
      <w:r w:rsidR="001B451A" w:rsidRPr="00B85C9B">
        <w:rPr>
          <w:rFonts w:ascii="Times New Roman" w:hAnsi="Times New Roman"/>
        </w:rPr>
        <w:t xml:space="preserve"> art. 133aa i</w:t>
      </w:r>
      <w:r w:rsidR="00CD0449" w:rsidRPr="00B85C9B">
        <w:rPr>
          <w:rFonts w:ascii="Times New Roman" w:hAnsi="Times New Roman"/>
        </w:rPr>
        <w:t xml:space="preserve"> art.</w:t>
      </w:r>
      <w:r w:rsidR="001B451A" w:rsidRPr="00B85C9B">
        <w:rPr>
          <w:rFonts w:ascii="Times New Roman" w:hAnsi="Times New Roman"/>
        </w:rPr>
        <w:t xml:space="preserve"> 133a</w:t>
      </w:r>
      <w:r w:rsidR="00481768" w:rsidRPr="00B85C9B">
        <w:rPr>
          <w:rFonts w:ascii="Times New Roman" w:hAnsi="Times New Roman"/>
        </w:rPr>
        <w:t>b</w:t>
      </w:r>
      <w:r w:rsidR="001B451A" w:rsidRPr="00B85C9B">
        <w:rPr>
          <w:rFonts w:ascii="Times New Roman" w:hAnsi="Times New Roman"/>
        </w:rPr>
        <w:t>, gdzie występuje termin „szacunkowy łączny koszt inwestycji”. Publikacja informacji będzie odbywać się na etapie, kiedy jest już ogłoszona ustawa budżetowa, tj. w</w:t>
      </w:r>
      <w:r w:rsidR="00B313D9" w:rsidRPr="00B85C9B">
        <w:rPr>
          <w:rFonts w:ascii="Times New Roman" w:hAnsi="Times New Roman"/>
        </w:rPr>
        <w:t> </w:t>
      </w:r>
      <w:r w:rsidR="001B451A" w:rsidRPr="00B85C9B">
        <w:rPr>
          <w:rFonts w:ascii="Times New Roman" w:hAnsi="Times New Roman"/>
        </w:rPr>
        <w:t>terminie 2 miesięcy od dnia ogłoszenia ustawy budżetowej. Wskazany obowiązek będzie skorelowany z terminarzem prac nad ustawą budżetową. Po ogłoszeniu ustawy budżetowej dysponenci będą mieli odpowiednio długi czas na publikację informacji o</w:t>
      </w:r>
      <w:r w:rsidR="00D76AFD" w:rsidRPr="00B85C9B">
        <w:rPr>
          <w:rFonts w:ascii="Times New Roman" w:hAnsi="Times New Roman"/>
        </w:rPr>
        <w:t> </w:t>
      </w:r>
      <w:r w:rsidR="001B451A" w:rsidRPr="00B85C9B">
        <w:rPr>
          <w:rFonts w:ascii="Times New Roman" w:hAnsi="Times New Roman"/>
        </w:rPr>
        <w:t>inwestycjach realizowanych w danym roku. Należy podkreślić, że informacja u danego dysponenta będzie publikowana raz w roku i aktualizowana w kolejnym roku poprzez uzupełnianie o kolejne inwestycje, jak i usuwanie inwestycji nie podlegających</w:t>
      </w:r>
      <w:r w:rsidR="00D76AFD" w:rsidRPr="00B85C9B">
        <w:rPr>
          <w:rFonts w:ascii="Times New Roman" w:hAnsi="Times New Roman"/>
        </w:rPr>
        <w:t xml:space="preserve"> </w:t>
      </w:r>
      <w:r w:rsidR="001B451A" w:rsidRPr="00B85C9B">
        <w:rPr>
          <w:rFonts w:ascii="Times New Roman" w:hAnsi="Times New Roman"/>
        </w:rPr>
        <w:t>(już) finansowaniu.</w:t>
      </w:r>
    </w:p>
    <w:p w14:paraId="39EA8860" w14:textId="6C1C8754" w:rsidR="001B451A" w:rsidRPr="00B85C9B" w:rsidRDefault="001B451A" w:rsidP="00873187">
      <w:pPr>
        <w:spacing w:before="120" w:line="360" w:lineRule="auto"/>
        <w:jc w:val="both"/>
        <w:rPr>
          <w:rFonts w:ascii="Times New Roman" w:hAnsi="Times New Roman"/>
        </w:rPr>
      </w:pPr>
      <w:r w:rsidRPr="00B85C9B">
        <w:rPr>
          <w:rFonts w:ascii="Times New Roman" w:hAnsi="Times New Roman"/>
        </w:rPr>
        <w:t>Na Ministra Finansów nakłada się obowiązek publikowania w BIP na stronie podmiotowej urzędu go obsługującego wzoru informacji o inwestycjach. Określenie tego wzoru zapewni jednolitość i przejrzystość publikowanych informacji. Pozwoli na uspójnienie informacji podawanych przez różne podmioty</w:t>
      </w:r>
      <w:r w:rsidR="00EB5066">
        <w:rPr>
          <w:rFonts w:ascii="Times New Roman" w:hAnsi="Times New Roman"/>
        </w:rPr>
        <w:t>,</w:t>
      </w:r>
      <w:r w:rsidRPr="00B85C9B">
        <w:rPr>
          <w:rFonts w:ascii="Times New Roman" w:hAnsi="Times New Roman"/>
        </w:rPr>
        <w:t xml:space="preserve"> wskazując sposób ich prezentacji. Za publikację informacji o realizowanych inwestycjach będzie odpowiedzialny ten dysponent części budżetowej, który kieruje działem administracji rządowej, w ramach którego realizowana jest dana inwestycja.</w:t>
      </w:r>
    </w:p>
    <w:p w14:paraId="46188CD2" w14:textId="2F3887E0" w:rsidR="00FC6E0C" w:rsidRPr="00B85C9B" w:rsidRDefault="00FC6E0C" w:rsidP="00873187">
      <w:pPr>
        <w:pStyle w:val="Akapitzlist"/>
        <w:numPr>
          <w:ilvl w:val="0"/>
          <w:numId w:val="25"/>
        </w:numPr>
        <w:spacing w:before="120" w:line="360" w:lineRule="auto"/>
        <w:contextualSpacing w:val="0"/>
        <w:jc w:val="both"/>
        <w:rPr>
          <w:rFonts w:ascii="Times New Roman" w:hAnsi="Times New Roman"/>
          <w:b/>
          <w:bCs/>
        </w:rPr>
      </w:pPr>
      <w:r w:rsidRPr="00B85C9B">
        <w:rPr>
          <w:rFonts w:ascii="Times New Roman" w:hAnsi="Times New Roman"/>
          <w:b/>
          <w:bCs/>
        </w:rPr>
        <w:t>zmiana w art. 135 ust</w:t>
      </w:r>
      <w:r w:rsidR="002B6A28" w:rsidRPr="00B85C9B">
        <w:rPr>
          <w:rFonts w:ascii="Times New Roman" w:hAnsi="Times New Roman"/>
          <w:b/>
          <w:bCs/>
        </w:rPr>
        <w:t>.</w:t>
      </w:r>
      <w:r w:rsidRPr="00B85C9B">
        <w:rPr>
          <w:rFonts w:ascii="Times New Roman" w:hAnsi="Times New Roman"/>
          <w:b/>
          <w:bCs/>
        </w:rPr>
        <w:t xml:space="preserve"> 1</w:t>
      </w:r>
    </w:p>
    <w:p w14:paraId="17DDE8E5" w14:textId="04633E42" w:rsidR="00FD032F" w:rsidRPr="00B85C9B" w:rsidRDefault="00FD032F" w:rsidP="00873187">
      <w:pPr>
        <w:spacing w:before="120" w:line="360" w:lineRule="auto"/>
        <w:jc w:val="both"/>
        <w:rPr>
          <w:rFonts w:ascii="Times New Roman" w:hAnsi="Times New Roman"/>
        </w:rPr>
      </w:pPr>
      <w:r w:rsidRPr="00B85C9B">
        <w:rPr>
          <w:rFonts w:ascii="Times New Roman" w:hAnsi="Times New Roman"/>
        </w:rPr>
        <w:lastRenderedPageBreak/>
        <w:t xml:space="preserve">Art. 135 reguluje kwestie </w:t>
      </w:r>
      <w:r w:rsidR="00701F0A" w:rsidRPr="00B85C9B">
        <w:rPr>
          <w:rFonts w:ascii="Times New Roman" w:hAnsi="Times New Roman"/>
        </w:rPr>
        <w:t>wymogu uzyskania zgody ministra właściwego do spraw budownictwa, planowania i zagospodarowania przestrzennego oraz mieszkalnictwa w</w:t>
      </w:r>
      <w:r w:rsidR="003F7BB1" w:rsidRPr="00B85C9B">
        <w:rPr>
          <w:rFonts w:ascii="Times New Roman" w:hAnsi="Times New Roman"/>
        </w:rPr>
        <w:t> </w:t>
      </w:r>
      <w:r w:rsidR="00701F0A" w:rsidRPr="00B85C9B">
        <w:rPr>
          <w:rFonts w:ascii="Times New Roman" w:hAnsi="Times New Roman"/>
        </w:rPr>
        <w:t>przypadku z</w:t>
      </w:r>
      <w:r w:rsidRPr="00B85C9B">
        <w:rPr>
          <w:rFonts w:ascii="Times New Roman" w:hAnsi="Times New Roman"/>
        </w:rPr>
        <w:t>akup</w:t>
      </w:r>
      <w:r w:rsidR="00701F0A" w:rsidRPr="00B85C9B">
        <w:rPr>
          <w:rFonts w:ascii="Times New Roman" w:hAnsi="Times New Roman"/>
        </w:rPr>
        <w:t>u</w:t>
      </w:r>
      <w:r w:rsidRPr="00B85C9B">
        <w:rPr>
          <w:rFonts w:ascii="Times New Roman" w:hAnsi="Times New Roman"/>
        </w:rPr>
        <w:t xml:space="preserve"> lub budow</w:t>
      </w:r>
      <w:r w:rsidR="002D044B" w:rsidRPr="00B85C9B">
        <w:rPr>
          <w:rFonts w:ascii="Times New Roman" w:hAnsi="Times New Roman"/>
        </w:rPr>
        <w:t>y</w:t>
      </w:r>
      <w:r w:rsidRPr="00B85C9B">
        <w:rPr>
          <w:rFonts w:ascii="Times New Roman" w:hAnsi="Times New Roman"/>
        </w:rPr>
        <w:t xml:space="preserve"> nieruchomości na potrzeby organów administracji rządowej</w:t>
      </w:r>
      <w:r w:rsidR="00701F0A" w:rsidRPr="00B85C9B">
        <w:rPr>
          <w:rFonts w:ascii="Times New Roman" w:hAnsi="Times New Roman"/>
        </w:rPr>
        <w:t>.</w:t>
      </w:r>
    </w:p>
    <w:p w14:paraId="3BB0DB18" w14:textId="4141D647" w:rsidR="00F509DD" w:rsidRPr="00B85C9B" w:rsidRDefault="00FC6E0C" w:rsidP="00873187">
      <w:pPr>
        <w:spacing w:before="120" w:line="360" w:lineRule="auto"/>
        <w:jc w:val="both"/>
        <w:rPr>
          <w:rFonts w:ascii="Times New Roman" w:hAnsi="Times New Roman"/>
        </w:rPr>
      </w:pPr>
      <w:r w:rsidRPr="00B85C9B">
        <w:rPr>
          <w:rFonts w:ascii="Times New Roman" w:hAnsi="Times New Roman"/>
        </w:rPr>
        <w:t>Zaproponowana zmiana ma na celu wyeliminowanie wątpliwości interpretacyjnych w zakresie użytych w przepisie pojęć. Dotychczasowa praktyka stosowania tego przepisu, jak i jego ratio legis</w:t>
      </w:r>
      <w:r w:rsidR="00590672" w:rsidRPr="00B85C9B">
        <w:rPr>
          <w:rFonts w:ascii="Times New Roman" w:hAnsi="Times New Roman"/>
        </w:rPr>
        <w:t>,</w:t>
      </w:r>
      <w:r w:rsidRPr="00B85C9B">
        <w:rPr>
          <w:rFonts w:ascii="Times New Roman" w:hAnsi="Times New Roman"/>
        </w:rPr>
        <w:t xml:space="preserve"> przemawia za koniecznością doprecyzowania </w:t>
      </w:r>
      <w:r w:rsidR="00D86491" w:rsidRPr="00B85C9B">
        <w:rPr>
          <w:rFonts w:ascii="Times New Roman" w:hAnsi="Times New Roman"/>
        </w:rPr>
        <w:t>u</w:t>
      </w:r>
      <w:r w:rsidR="00CD0449" w:rsidRPr="00B85C9B">
        <w:rPr>
          <w:rFonts w:ascii="Times New Roman" w:hAnsi="Times New Roman"/>
        </w:rPr>
        <w:t>ż</w:t>
      </w:r>
      <w:r w:rsidR="00D86491" w:rsidRPr="00B85C9B">
        <w:rPr>
          <w:rFonts w:ascii="Times New Roman" w:hAnsi="Times New Roman"/>
        </w:rPr>
        <w:t xml:space="preserve">ytego w nim pojęcia </w:t>
      </w:r>
      <w:r w:rsidRPr="00B85C9B">
        <w:rPr>
          <w:rFonts w:ascii="Times New Roman" w:hAnsi="Times New Roman"/>
        </w:rPr>
        <w:t xml:space="preserve">„budowa budynku”. Wątpliwości interpretacyjne budzi pojęcie „budowa nieruchomości” </w:t>
      </w:r>
      <w:r w:rsidR="00590672" w:rsidRPr="00B85C9B">
        <w:rPr>
          <w:rFonts w:ascii="Times New Roman" w:hAnsi="Times New Roman"/>
        </w:rPr>
        <w:t>–</w:t>
      </w:r>
      <w:r w:rsidRPr="00B85C9B">
        <w:rPr>
          <w:rFonts w:ascii="Times New Roman" w:hAnsi="Times New Roman"/>
        </w:rPr>
        <w:t xml:space="preserve"> organy administracji rządowej na podstawie tego przepisu często zwracają się do Minist</w:t>
      </w:r>
      <w:r w:rsidR="00E71C31" w:rsidRPr="00B85C9B">
        <w:rPr>
          <w:rFonts w:ascii="Times New Roman" w:hAnsi="Times New Roman"/>
        </w:rPr>
        <w:t>erstwa</w:t>
      </w:r>
      <w:r w:rsidR="00B8408F" w:rsidRPr="00B85C9B">
        <w:rPr>
          <w:rFonts w:ascii="Times New Roman" w:hAnsi="Times New Roman"/>
        </w:rPr>
        <w:t xml:space="preserve"> </w:t>
      </w:r>
      <w:r w:rsidRPr="00B85C9B">
        <w:rPr>
          <w:rFonts w:ascii="Times New Roman" w:hAnsi="Times New Roman"/>
        </w:rPr>
        <w:t>Rozwoju i</w:t>
      </w:r>
      <w:r w:rsidR="003F7BB1" w:rsidRPr="00B85C9B">
        <w:rPr>
          <w:rFonts w:ascii="Times New Roman" w:hAnsi="Times New Roman"/>
        </w:rPr>
        <w:t> </w:t>
      </w:r>
      <w:r w:rsidRPr="00B85C9B">
        <w:rPr>
          <w:rFonts w:ascii="Times New Roman" w:hAnsi="Times New Roman"/>
        </w:rPr>
        <w:t>Technologii</w:t>
      </w:r>
      <w:r w:rsidR="004F7C8F" w:rsidRPr="00B85C9B">
        <w:rPr>
          <w:rFonts w:ascii="Times New Roman" w:hAnsi="Times New Roman"/>
        </w:rPr>
        <w:t xml:space="preserve"> </w:t>
      </w:r>
      <w:r w:rsidRPr="00B85C9B">
        <w:rPr>
          <w:rFonts w:ascii="Times New Roman" w:hAnsi="Times New Roman"/>
        </w:rPr>
        <w:t>o</w:t>
      </w:r>
      <w:r w:rsidR="00FD032F" w:rsidRPr="00B85C9B">
        <w:rPr>
          <w:rFonts w:ascii="Times New Roman" w:hAnsi="Times New Roman"/>
        </w:rPr>
        <w:t xml:space="preserve"> </w:t>
      </w:r>
      <w:r w:rsidRPr="00B85C9B">
        <w:rPr>
          <w:rFonts w:ascii="Times New Roman" w:hAnsi="Times New Roman"/>
        </w:rPr>
        <w:t>wyrażenie zgody na wznoszenie obiektów budowlanych, które nie są budynkami</w:t>
      </w:r>
      <w:r w:rsidR="00590672" w:rsidRPr="00B85C9B">
        <w:rPr>
          <w:rFonts w:ascii="Times New Roman" w:hAnsi="Times New Roman"/>
        </w:rPr>
        <w:t>,</w:t>
      </w:r>
      <w:r w:rsidRPr="00B85C9B">
        <w:rPr>
          <w:rFonts w:ascii="Times New Roman" w:hAnsi="Times New Roman"/>
        </w:rPr>
        <w:t xml:space="preserve"> np. ogrodzeń, wiat itp. Tymczasem w świetle wykładni literalnej tego przepisu należy uznać, że zgoda dotyczy realizacji tylko takich przedsięwzięć, które prowadzą do powstania obiektu stanowiącego odrębną nieruchomość</w:t>
      </w:r>
      <w:r w:rsidR="00590672" w:rsidRPr="00B85C9B">
        <w:rPr>
          <w:rFonts w:ascii="Times New Roman" w:hAnsi="Times New Roman"/>
        </w:rPr>
        <w:t>;</w:t>
      </w:r>
    </w:p>
    <w:p w14:paraId="26962900" w14:textId="2E5F0AFE" w:rsidR="006C6F01" w:rsidRPr="00B85C9B" w:rsidRDefault="006C6F01" w:rsidP="00873187">
      <w:pPr>
        <w:pStyle w:val="Akapitzlist"/>
        <w:numPr>
          <w:ilvl w:val="0"/>
          <w:numId w:val="25"/>
        </w:numPr>
        <w:spacing w:before="120" w:line="360" w:lineRule="auto"/>
        <w:contextualSpacing w:val="0"/>
        <w:jc w:val="both"/>
        <w:rPr>
          <w:rFonts w:ascii="Times New Roman" w:hAnsi="Times New Roman"/>
          <w:b/>
        </w:rPr>
      </w:pPr>
      <w:r w:rsidRPr="00B85C9B">
        <w:rPr>
          <w:rFonts w:ascii="Times New Roman" w:hAnsi="Times New Roman"/>
          <w:b/>
        </w:rPr>
        <w:t xml:space="preserve">zmiana w art. 140 </w:t>
      </w:r>
    </w:p>
    <w:p w14:paraId="2DAD54DD" w14:textId="68A3DA37" w:rsidR="00DA694E" w:rsidRPr="00B85C9B" w:rsidRDefault="008A6515" w:rsidP="00873187">
      <w:pPr>
        <w:spacing w:before="120" w:line="360" w:lineRule="auto"/>
        <w:jc w:val="both"/>
        <w:rPr>
          <w:rFonts w:ascii="Times New Roman" w:hAnsi="Times New Roman"/>
          <w:bCs/>
        </w:rPr>
      </w:pPr>
      <w:r w:rsidRPr="00B85C9B">
        <w:rPr>
          <w:rFonts w:ascii="Times New Roman" w:hAnsi="Times New Roman"/>
          <w:bCs/>
        </w:rPr>
        <w:t>Zmiana art. 140</w:t>
      </w:r>
      <w:r w:rsidR="00DA694E" w:rsidRPr="00B85C9B">
        <w:rPr>
          <w:rFonts w:ascii="Times New Roman" w:hAnsi="Times New Roman"/>
          <w:bCs/>
        </w:rPr>
        <w:t xml:space="preserve">, który dotyczy kwestii planowania w projekcie ustawy budżetowej rezerw budżetowych, </w:t>
      </w:r>
      <w:r w:rsidRPr="00B85C9B">
        <w:rPr>
          <w:rFonts w:ascii="Times New Roman" w:hAnsi="Times New Roman"/>
          <w:bCs/>
        </w:rPr>
        <w:t xml:space="preserve">polega na </w:t>
      </w:r>
      <w:r w:rsidR="000D6148" w:rsidRPr="00B85C9B">
        <w:rPr>
          <w:rFonts w:ascii="Times New Roman" w:hAnsi="Times New Roman"/>
          <w:bCs/>
        </w:rPr>
        <w:t xml:space="preserve">wskazaniu </w:t>
      </w:r>
      <w:r w:rsidR="0001483E" w:rsidRPr="00B85C9B">
        <w:rPr>
          <w:rFonts w:ascii="Times New Roman" w:hAnsi="Times New Roman"/>
          <w:bCs/>
        </w:rPr>
        <w:t>w ust. 2 pkt 3</w:t>
      </w:r>
      <w:r w:rsidRPr="00B85C9B">
        <w:rPr>
          <w:rFonts w:ascii="Times New Roman" w:hAnsi="Times New Roman"/>
          <w:bCs/>
        </w:rPr>
        <w:t>, że środki</w:t>
      </w:r>
      <w:r w:rsidR="00590672" w:rsidRPr="00B85C9B">
        <w:rPr>
          <w:rFonts w:ascii="Times New Roman" w:hAnsi="Times New Roman"/>
          <w:bCs/>
        </w:rPr>
        <w:t xml:space="preserve">, </w:t>
      </w:r>
      <w:r w:rsidRPr="00B85C9B">
        <w:rPr>
          <w:rFonts w:ascii="Times New Roman" w:hAnsi="Times New Roman"/>
          <w:bCs/>
        </w:rPr>
        <w:t>o których mowa w art. 5 ust. 1 pkt</w:t>
      </w:r>
      <w:r w:rsidR="001A4D84">
        <w:rPr>
          <w:rFonts w:ascii="Times New Roman" w:hAnsi="Times New Roman"/>
          <w:bCs/>
        </w:rPr>
        <w:t> </w:t>
      </w:r>
      <w:r w:rsidRPr="00B85C9B">
        <w:rPr>
          <w:rFonts w:ascii="Times New Roman" w:hAnsi="Times New Roman"/>
          <w:bCs/>
        </w:rPr>
        <w:t>2</w:t>
      </w:r>
      <w:r w:rsidR="00590672" w:rsidRPr="00B85C9B">
        <w:rPr>
          <w:rFonts w:ascii="Times New Roman" w:hAnsi="Times New Roman"/>
          <w:bCs/>
        </w:rPr>
        <w:t>,</w:t>
      </w:r>
      <w:r w:rsidR="002A1478" w:rsidRPr="00B85C9B">
        <w:rPr>
          <w:rFonts w:ascii="Times New Roman" w:hAnsi="Times New Roman"/>
          <w:bCs/>
        </w:rPr>
        <w:t xml:space="preserve"> </w:t>
      </w:r>
      <w:r w:rsidR="00A33305" w:rsidRPr="00B85C9B">
        <w:rPr>
          <w:rFonts w:ascii="Times New Roman" w:hAnsi="Times New Roman"/>
          <w:bCs/>
        </w:rPr>
        <w:t>tj. środki pochodzące z budżetu Unii Europejskiej oraz niepodlegające zwrotowi środki z</w:t>
      </w:r>
      <w:r w:rsidR="00B313D9" w:rsidRPr="00B85C9B">
        <w:rPr>
          <w:rFonts w:ascii="Times New Roman" w:hAnsi="Times New Roman"/>
          <w:bCs/>
        </w:rPr>
        <w:t> </w:t>
      </w:r>
      <w:r w:rsidR="00A33305" w:rsidRPr="00B85C9B">
        <w:rPr>
          <w:rFonts w:ascii="Times New Roman" w:hAnsi="Times New Roman"/>
          <w:bCs/>
        </w:rPr>
        <w:t>pomocy udzielanej przez państwa członkowskie Europejskiego Porozumienia o Wolnym Handlu (EFTA</w:t>
      </w:r>
      <w:r w:rsidR="002A1478" w:rsidRPr="00B85C9B">
        <w:rPr>
          <w:rFonts w:ascii="Times New Roman" w:hAnsi="Times New Roman"/>
          <w:bCs/>
        </w:rPr>
        <w:t>)</w:t>
      </w:r>
      <w:r w:rsidRPr="00B85C9B">
        <w:rPr>
          <w:rFonts w:ascii="Times New Roman" w:hAnsi="Times New Roman"/>
          <w:bCs/>
        </w:rPr>
        <w:t>, mogą zostać przeznaczone na wydatki związane z realizacją programów i</w:t>
      </w:r>
      <w:r w:rsidR="00491F2C" w:rsidRPr="00B85C9B">
        <w:rPr>
          <w:rFonts w:ascii="Times New Roman" w:hAnsi="Times New Roman"/>
          <w:bCs/>
        </w:rPr>
        <w:t> </w:t>
      </w:r>
      <w:r w:rsidRPr="00B85C9B">
        <w:rPr>
          <w:rFonts w:ascii="Times New Roman" w:hAnsi="Times New Roman"/>
          <w:bCs/>
        </w:rPr>
        <w:t>projektów, a nie tylko programów.</w:t>
      </w:r>
      <w:r w:rsidR="005C50CD">
        <w:rPr>
          <w:rFonts w:ascii="Times New Roman" w:hAnsi="Times New Roman"/>
          <w:bCs/>
        </w:rPr>
        <w:t xml:space="preserve"> </w:t>
      </w:r>
    </w:p>
    <w:p w14:paraId="44F09F6D" w14:textId="1FEF0AA0" w:rsidR="000D6148" w:rsidRPr="00B85C9B" w:rsidRDefault="00DA694E" w:rsidP="00873187">
      <w:pPr>
        <w:spacing w:before="120" w:line="360" w:lineRule="auto"/>
        <w:jc w:val="both"/>
        <w:rPr>
          <w:rFonts w:ascii="Times New Roman" w:hAnsi="Times New Roman"/>
          <w:bCs/>
        </w:rPr>
      </w:pPr>
      <w:r w:rsidRPr="00B85C9B">
        <w:rPr>
          <w:rFonts w:ascii="Times New Roman" w:hAnsi="Times New Roman"/>
          <w:bCs/>
        </w:rPr>
        <w:t xml:space="preserve">Dotychczasowe regulacje wskazywały, </w:t>
      </w:r>
      <w:r w:rsidR="00590672" w:rsidRPr="00B85C9B">
        <w:rPr>
          <w:rFonts w:ascii="Times New Roman" w:hAnsi="Times New Roman"/>
          <w:bCs/>
        </w:rPr>
        <w:t xml:space="preserve">że </w:t>
      </w:r>
      <w:r w:rsidRPr="00B85C9B">
        <w:rPr>
          <w:rFonts w:ascii="Times New Roman" w:hAnsi="Times New Roman"/>
          <w:bCs/>
        </w:rPr>
        <w:t>w projekcie ustawy budżetowej mogą zostać zaplanowane rezerwy celowe na wydatki związane z realizacją programów współfinansowanych z udziałem środków, o których mowa w art. 5 ust. 1 pkt 2. Ze</w:t>
      </w:r>
      <w:r w:rsidR="008A6515" w:rsidRPr="00B85C9B">
        <w:rPr>
          <w:rFonts w:ascii="Times New Roman" w:hAnsi="Times New Roman"/>
          <w:bCs/>
        </w:rPr>
        <w:t xml:space="preserve"> względu na konieczność ujednolicenia siatki pojęciowej oraz</w:t>
      </w:r>
      <w:r w:rsidR="003473C5" w:rsidRPr="00B85C9B">
        <w:rPr>
          <w:rFonts w:ascii="Times New Roman" w:hAnsi="Times New Roman"/>
          <w:bCs/>
        </w:rPr>
        <w:t xml:space="preserve"> </w:t>
      </w:r>
      <w:r w:rsidR="008A6515" w:rsidRPr="00B85C9B">
        <w:rPr>
          <w:rFonts w:ascii="Times New Roman" w:hAnsi="Times New Roman"/>
          <w:bCs/>
        </w:rPr>
        <w:t xml:space="preserve">rozstrzygnięcie wątpliwości interpretacyjnych związanych z użyciem – w kontekście </w:t>
      </w:r>
      <w:r w:rsidR="00590672" w:rsidRPr="00B85C9B">
        <w:rPr>
          <w:rFonts w:ascii="Times New Roman" w:hAnsi="Times New Roman"/>
          <w:bCs/>
        </w:rPr>
        <w:t>tego</w:t>
      </w:r>
      <w:r w:rsidR="008A6515" w:rsidRPr="00B85C9B">
        <w:rPr>
          <w:rFonts w:ascii="Times New Roman" w:hAnsi="Times New Roman"/>
          <w:bCs/>
        </w:rPr>
        <w:t xml:space="preserve"> przepisu – sformułowania „współfinansowanych z udziałem środków” zasadne jest zastąpienie </w:t>
      </w:r>
      <w:r w:rsidR="009126B8" w:rsidRPr="00B85C9B">
        <w:rPr>
          <w:rFonts w:ascii="Times New Roman" w:hAnsi="Times New Roman"/>
          <w:bCs/>
        </w:rPr>
        <w:t xml:space="preserve">wyrazu </w:t>
      </w:r>
      <w:r w:rsidR="008A6515" w:rsidRPr="00B85C9B">
        <w:rPr>
          <w:rFonts w:ascii="Times New Roman" w:hAnsi="Times New Roman"/>
          <w:bCs/>
        </w:rPr>
        <w:t xml:space="preserve">„współfinansowanych” </w:t>
      </w:r>
      <w:r w:rsidR="009126B8" w:rsidRPr="00B85C9B">
        <w:rPr>
          <w:rFonts w:ascii="Times New Roman" w:hAnsi="Times New Roman"/>
          <w:bCs/>
        </w:rPr>
        <w:t xml:space="preserve">wyrazem </w:t>
      </w:r>
      <w:r w:rsidR="008A6515" w:rsidRPr="00B85C9B">
        <w:rPr>
          <w:rFonts w:ascii="Times New Roman" w:hAnsi="Times New Roman"/>
          <w:bCs/>
        </w:rPr>
        <w:t>„finansowanych”.</w:t>
      </w:r>
      <w:r w:rsidR="00CE3CB4" w:rsidRPr="00B85C9B">
        <w:rPr>
          <w:rFonts w:ascii="Times New Roman" w:hAnsi="Times New Roman"/>
          <w:bCs/>
        </w:rPr>
        <w:t xml:space="preserve"> </w:t>
      </w:r>
      <w:r w:rsidR="008A6515" w:rsidRPr="00B85C9B">
        <w:rPr>
          <w:rFonts w:ascii="Times New Roman" w:hAnsi="Times New Roman"/>
          <w:bCs/>
        </w:rPr>
        <w:t>Zmiana ta umożliwi dysponentom części budżetowych również sprawną realizację projektów finansowanych z udziałem tych środków.</w:t>
      </w:r>
      <w:r w:rsidR="00CE3CB4" w:rsidRPr="00B85C9B">
        <w:rPr>
          <w:rFonts w:ascii="Times New Roman" w:hAnsi="Times New Roman"/>
          <w:bCs/>
        </w:rPr>
        <w:t xml:space="preserve"> </w:t>
      </w:r>
    </w:p>
    <w:p w14:paraId="499FA844" w14:textId="5BC3E6BE" w:rsidR="000D6148" w:rsidRPr="00B85C9B" w:rsidRDefault="008A6515" w:rsidP="00873187">
      <w:pPr>
        <w:spacing w:before="120" w:line="360" w:lineRule="auto"/>
        <w:jc w:val="both"/>
        <w:rPr>
          <w:rFonts w:ascii="Times New Roman" w:hAnsi="Times New Roman"/>
          <w:bCs/>
        </w:rPr>
      </w:pPr>
      <w:r w:rsidRPr="00B85C9B">
        <w:rPr>
          <w:rFonts w:ascii="Times New Roman" w:hAnsi="Times New Roman"/>
          <w:bCs/>
        </w:rPr>
        <w:t>Ponadto w ust. 2 pkt 3</w:t>
      </w:r>
      <w:r w:rsidR="00590672" w:rsidRPr="00B85C9B">
        <w:rPr>
          <w:rFonts w:ascii="Times New Roman" w:hAnsi="Times New Roman"/>
          <w:bCs/>
        </w:rPr>
        <w:t xml:space="preserve"> przewidzian</w:t>
      </w:r>
      <w:r w:rsidR="0044365D" w:rsidRPr="00B85C9B">
        <w:rPr>
          <w:rFonts w:ascii="Times New Roman" w:hAnsi="Times New Roman"/>
          <w:bCs/>
        </w:rPr>
        <w:t>o</w:t>
      </w:r>
      <w:r w:rsidR="00590672" w:rsidRPr="00B85C9B">
        <w:rPr>
          <w:rFonts w:ascii="Times New Roman" w:hAnsi="Times New Roman"/>
          <w:bCs/>
        </w:rPr>
        <w:t xml:space="preserve">, że </w:t>
      </w:r>
      <w:r w:rsidRPr="00B85C9B">
        <w:rPr>
          <w:rFonts w:ascii="Times New Roman" w:hAnsi="Times New Roman"/>
          <w:bCs/>
        </w:rPr>
        <w:t>w projekcie ustawy budżetowej mogą zostać zaplanowane rezerwy celowe na wydatki związane z rozliczeniami z budżetem Unii Europejskiej, co pozwoli na uelastycznienie zarządzania tymi wydatkami.</w:t>
      </w:r>
      <w:r w:rsidR="009126B8" w:rsidRPr="00B85C9B">
        <w:rPr>
          <w:rFonts w:ascii="Times New Roman" w:hAnsi="Times New Roman"/>
          <w:bCs/>
        </w:rPr>
        <w:t xml:space="preserve"> </w:t>
      </w:r>
    </w:p>
    <w:p w14:paraId="16768554" w14:textId="5CC04D77" w:rsidR="00155453" w:rsidRPr="00B85C9B" w:rsidRDefault="00D86DF3" w:rsidP="00873187">
      <w:pPr>
        <w:spacing w:before="120" w:line="360" w:lineRule="auto"/>
        <w:jc w:val="both"/>
        <w:rPr>
          <w:rFonts w:ascii="Times New Roman" w:hAnsi="Times New Roman"/>
          <w:bCs/>
        </w:rPr>
      </w:pPr>
      <w:r w:rsidRPr="00B85C9B">
        <w:rPr>
          <w:rFonts w:ascii="Times New Roman" w:hAnsi="Times New Roman"/>
          <w:bCs/>
        </w:rPr>
        <w:t xml:space="preserve">Należy podkreślić, że obecne przepisy art. 140 ust. 2 pkt 3 w </w:t>
      </w:r>
      <w:r w:rsidR="00590672" w:rsidRPr="00B85C9B">
        <w:rPr>
          <w:rFonts w:ascii="Times New Roman" w:hAnsi="Times New Roman"/>
          <w:bCs/>
        </w:rPr>
        <w:t xml:space="preserve">zw. z </w:t>
      </w:r>
      <w:r w:rsidRPr="00B85C9B">
        <w:rPr>
          <w:rFonts w:ascii="Times New Roman" w:hAnsi="Times New Roman"/>
          <w:bCs/>
        </w:rPr>
        <w:t xml:space="preserve">art. 154 wskazują bezpośrednio na możliwość rozdysponowywania do końca roku rezerwy wyłącznie na wydatki </w:t>
      </w:r>
      <w:r w:rsidRPr="00B85C9B">
        <w:rPr>
          <w:rFonts w:ascii="Times New Roman" w:hAnsi="Times New Roman"/>
          <w:bCs/>
        </w:rPr>
        <w:lastRenderedPageBreak/>
        <w:t xml:space="preserve">związane z realizacją programów finansowanych z udziałem środków europejskich. Jednak w rezerwie tej </w:t>
      </w:r>
      <w:r w:rsidR="00A169BB" w:rsidRPr="00B85C9B">
        <w:rPr>
          <w:rFonts w:ascii="Times New Roman" w:hAnsi="Times New Roman"/>
          <w:bCs/>
        </w:rPr>
        <w:t>planowane</w:t>
      </w:r>
      <w:r w:rsidRPr="00B85C9B">
        <w:rPr>
          <w:rFonts w:ascii="Times New Roman" w:hAnsi="Times New Roman"/>
          <w:bCs/>
        </w:rPr>
        <w:t xml:space="preserve"> są również środki na zapłatę polskiej składki członkowskiej do UE, dlatego proponuje</w:t>
      </w:r>
      <w:r w:rsidR="00A169BB" w:rsidRPr="00B85C9B">
        <w:rPr>
          <w:rFonts w:ascii="Times New Roman" w:hAnsi="Times New Roman"/>
          <w:bCs/>
        </w:rPr>
        <w:t xml:space="preserve"> się</w:t>
      </w:r>
      <w:r w:rsidRPr="00B85C9B">
        <w:rPr>
          <w:rFonts w:ascii="Times New Roman" w:hAnsi="Times New Roman"/>
          <w:bCs/>
        </w:rPr>
        <w:t xml:space="preserve"> doprecyzowa</w:t>
      </w:r>
      <w:r w:rsidR="00A169BB" w:rsidRPr="00B85C9B">
        <w:rPr>
          <w:rFonts w:ascii="Times New Roman" w:hAnsi="Times New Roman"/>
          <w:bCs/>
        </w:rPr>
        <w:t>nie</w:t>
      </w:r>
      <w:r w:rsidRPr="00B85C9B">
        <w:rPr>
          <w:rFonts w:ascii="Times New Roman" w:hAnsi="Times New Roman"/>
          <w:bCs/>
        </w:rPr>
        <w:t>, że rezerwa na wydatki związane z realizacją programów finansowanych z udziałem środków europejskich obejmuje również środki na rozliczenia z</w:t>
      </w:r>
      <w:r w:rsidR="00B313D9" w:rsidRPr="00B85C9B">
        <w:rPr>
          <w:rFonts w:ascii="Times New Roman" w:hAnsi="Times New Roman"/>
          <w:bCs/>
        </w:rPr>
        <w:t> </w:t>
      </w:r>
      <w:r w:rsidRPr="00B85C9B">
        <w:rPr>
          <w:rFonts w:ascii="Times New Roman" w:hAnsi="Times New Roman"/>
          <w:bCs/>
        </w:rPr>
        <w:t xml:space="preserve">budżetem UE. </w:t>
      </w:r>
      <w:r w:rsidR="00590672" w:rsidRPr="00B85C9B">
        <w:rPr>
          <w:rFonts w:ascii="Times New Roman" w:hAnsi="Times New Roman"/>
          <w:bCs/>
        </w:rPr>
        <w:t xml:space="preserve">Usunie </w:t>
      </w:r>
      <w:r w:rsidRPr="00B85C9B">
        <w:rPr>
          <w:rFonts w:ascii="Times New Roman" w:hAnsi="Times New Roman"/>
          <w:bCs/>
        </w:rPr>
        <w:t xml:space="preserve">to wątpliwości dotyczące możliwości rozdysponowania środków tej rezerwy na cele płatności składki członkowskiej do końca roku (a nie </w:t>
      </w:r>
      <w:r w:rsidR="009126B8" w:rsidRPr="00B85C9B">
        <w:rPr>
          <w:rFonts w:ascii="Times New Roman" w:hAnsi="Times New Roman"/>
          <w:bCs/>
        </w:rPr>
        <w:t xml:space="preserve">np. </w:t>
      </w:r>
      <w:r w:rsidRPr="00B85C9B">
        <w:rPr>
          <w:rFonts w:ascii="Times New Roman" w:hAnsi="Times New Roman"/>
          <w:bCs/>
        </w:rPr>
        <w:t xml:space="preserve">do </w:t>
      </w:r>
      <w:r w:rsidR="00590672" w:rsidRPr="00B85C9B">
        <w:rPr>
          <w:rFonts w:ascii="Times New Roman" w:hAnsi="Times New Roman"/>
          <w:bCs/>
        </w:rPr>
        <w:t xml:space="preserve">dnia </w:t>
      </w:r>
      <w:r w:rsidRPr="00B85C9B">
        <w:rPr>
          <w:rFonts w:ascii="Times New Roman" w:hAnsi="Times New Roman"/>
          <w:bCs/>
        </w:rPr>
        <w:t>15</w:t>
      </w:r>
      <w:r w:rsidR="001A4D84">
        <w:rPr>
          <w:rFonts w:ascii="Times New Roman" w:hAnsi="Times New Roman"/>
          <w:bCs/>
        </w:rPr>
        <w:t> </w:t>
      </w:r>
      <w:r w:rsidR="00A33305" w:rsidRPr="00B85C9B">
        <w:rPr>
          <w:rFonts w:ascii="Times New Roman" w:hAnsi="Times New Roman"/>
          <w:bCs/>
        </w:rPr>
        <w:t>października</w:t>
      </w:r>
      <w:r w:rsidRPr="00B85C9B">
        <w:rPr>
          <w:rFonts w:ascii="Times New Roman" w:hAnsi="Times New Roman"/>
          <w:bCs/>
        </w:rPr>
        <w:t xml:space="preserve">). Ma to istotne znaczenie, </w:t>
      </w:r>
      <w:r w:rsidR="00590672" w:rsidRPr="00B85C9B">
        <w:rPr>
          <w:rFonts w:ascii="Times New Roman" w:hAnsi="Times New Roman"/>
          <w:bCs/>
        </w:rPr>
        <w:t>ponieważ</w:t>
      </w:r>
      <w:r w:rsidRPr="00B85C9B">
        <w:rPr>
          <w:rFonts w:ascii="Times New Roman" w:hAnsi="Times New Roman"/>
          <w:bCs/>
        </w:rPr>
        <w:t xml:space="preserve"> niedobory na zapłatę składki</w:t>
      </w:r>
      <w:r w:rsidR="00590672" w:rsidRPr="00B85C9B">
        <w:rPr>
          <w:rFonts w:ascii="Times New Roman" w:hAnsi="Times New Roman"/>
          <w:bCs/>
        </w:rPr>
        <w:t xml:space="preserve"> </w:t>
      </w:r>
      <w:r w:rsidR="00A169BB" w:rsidRPr="00B85C9B">
        <w:rPr>
          <w:rFonts w:ascii="Times New Roman" w:hAnsi="Times New Roman"/>
          <w:bCs/>
        </w:rPr>
        <w:t>wynikające z korekt budżetu UE</w:t>
      </w:r>
      <w:r w:rsidRPr="00B85C9B">
        <w:rPr>
          <w:rFonts w:ascii="Times New Roman" w:hAnsi="Times New Roman"/>
          <w:bCs/>
        </w:rPr>
        <w:t xml:space="preserve"> i związan</w:t>
      </w:r>
      <w:r w:rsidR="00A169BB" w:rsidRPr="00B85C9B">
        <w:rPr>
          <w:rFonts w:ascii="Times New Roman" w:hAnsi="Times New Roman"/>
          <w:bCs/>
        </w:rPr>
        <w:t>a</w:t>
      </w:r>
      <w:r w:rsidRPr="00B85C9B">
        <w:rPr>
          <w:rFonts w:ascii="Times New Roman" w:hAnsi="Times New Roman"/>
          <w:bCs/>
        </w:rPr>
        <w:t xml:space="preserve"> z tym konieczność uruchomienia środków ujętych w rezerwach celowych na ten cel są możliwe do określenia dopiero w ostatnich miesiącach roku (listopad, grudzień)</w:t>
      </w:r>
      <w:r w:rsidR="00F81300" w:rsidRPr="00B85C9B">
        <w:rPr>
          <w:rFonts w:ascii="Times New Roman" w:hAnsi="Times New Roman"/>
          <w:bCs/>
        </w:rPr>
        <w:t>;</w:t>
      </w:r>
    </w:p>
    <w:p w14:paraId="759026B8" w14:textId="11FEAA1D" w:rsidR="00CF6D4C" w:rsidRPr="00B85C9B" w:rsidRDefault="00FC3D65" w:rsidP="00873187">
      <w:pPr>
        <w:pStyle w:val="Akapitzlist"/>
        <w:numPr>
          <w:ilvl w:val="0"/>
          <w:numId w:val="25"/>
        </w:numPr>
        <w:spacing w:before="120" w:line="360" w:lineRule="auto"/>
        <w:contextualSpacing w:val="0"/>
        <w:jc w:val="both"/>
        <w:rPr>
          <w:rFonts w:ascii="Times New Roman" w:hAnsi="Times New Roman"/>
          <w:b/>
        </w:rPr>
      </w:pPr>
      <w:r w:rsidRPr="00B85C9B">
        <w:rPr>
          <w:rFonts w:ascii="Times New Roman" w:hAnsi="Times New Roman"/>
          <w:b/>
        </w:rPr>
        <w:t xml:space="preserve">zmiana w art. 142 </w:t>
      </w:r>
    </w:p>
    <w:p w14:paraId="61460414" w14:textId="4985203D" w:rsidR="0001483E" w:rsidRPr="00B85C9B" w:rsidRDefault="00216292" w:rsidP="00873187">
      <w:pPr>
        <w:spacing w:before="120" w:line="360" w:lineRule="auto"/>
        <w:jc w:val="both"/>
        <w:rPr>
          <w:rFonts w:ascii="Times New Roman" w:hAnsi="Times New Roman"/>
          <w:bCs/>
        </w:rPr>
      </w:pPr>
      <w:r w:rsidRPr="00B85C9B">
        <w:rPr>
          <w:rFonts w:ascii="Times New Roman" w:hAnsi="Times New Roman"/>
          <w:bCs/>
        </w:rPr>
        <w:t>W art. 142</w:t>
      </w:r>
      <w:r w:rsidR="0001483E" w:rsidRPr="00B85C9B">
        <w:rPr>
          <w:rFonts w:ascii="Times New Roman" w:hAnsi="Times New Roman"/>
          <w:bCs/>
        </w:rPr>
        <w:t>, który wymienia niezbędne elementy uzasadnienia do projektu ustawy budżetowej,</w:t>
      </w:r>
      <w:r w:rsidRPr="00B85C9B">
        <w:rPr>
          <w:rFonts w:ascii="Times New Roman" w:hAnsi="Times New Roman"/>
        </w:rPr>
        <w:t xml:space="preserve"> </w:t>
      </w:r>
      <w:r w:rsidRPr="00B85C9B">
        <w:rPr>
          <w:rFonts w:ascii="Times New Roman" w:hAnsi="Times New Roman"/>
          <w:bCs/>
        </w:rPr>
        <w:t>zaproponowano zmiany z zakresu zarządzania budżetem państwa</w:t>
      </w:r>
      <w:r w:rsidR="0001483E" w:rsidRPr="00B85C9B">
        <w:rPr>
          <w:rFonts w:ascii="Times New Roman" w:hAnsi="Times New Roman"/>
          <w:bCs/>
        </w:rPr>
        <w:t xml:space="preserve"> mające na celu</w:t>
      </w:r>
      <w:r w:rsidRPr="00B85C9B">
        <w:rPr>
          <w:rFonts w:ascii="Times New Roman" w:hAnsi="Times New Roman"/>
          <w:bCs/>
        </w:rPr>
        <w:t xml:space="preserve"> zwiększenie przejrzystości procesu budżetowego, a co za tym idzie finansów publicznych</w:t>
      </w:r>
      <w:r w:rsidR="0001483E" w:rsidRPr="00B85C9B">
        <w:rPr>
          <w:rFonts w:ascii="Times New Roman" w:hAnsi="Times New Roman"/>
          <w:bCs/>
        </w:rPr>
        <w:t xml:space="preserve">, tj.: </w:t>
      </w:r>
    </w:p>
    <w:p w14:paraId="622ABA69" w14:textId="2EACD384" w:rsidR="003D38E2" w:rsidRPr="00B85C9B" w:rsidRDefault="0001483E" w:rsidP="00873187">
      <w:pPr>
        <w:pStyle w:val="Akapitzlist"/>
        <w:numPr>
          <w:ilvl w:val="0"/>
          <w:numId w:val="12"/>
        </w:numPr>
        <w:spacing w:line="360" w:lineRule="auto"/>
        <w:jc w:val="both"/>
        <w:rPr>
          <w:rFonts w:ascii="Times New Roman" w:hAnsi="Times New Roman"/>
          <w:bCs/>
        </w:rPr>
      </w:pPr>
      <w:r w:rsidRPr="00B85C9B">
        <w:rPr>
          <w:rFonts w:ascii="Times New Roman" w:hAnsi="Times New Roman"/>
          <w:bCs/>
        </w:rPr>
        <w:t>omówieni</w:t>
      </w:r>
      <w:r w:rsidR="002D044B" w:rsidRPr="00B85C9B">
        <w:rPr>
          <w:rFonts w:ascii="Times New Roman" w:hAnsi="Times New Roman"/>
          <w:bCs/>
        </w:rPr>
        <w:t>e</w:t>
      </w:r>
      <w:r w:rsidRPr="00B85C9B">
        <w:rPr>
          <w:rFonts w:ascii="Times New Roman" w:hAnsi="Times New Roman"/>
          <w:bCs/>
        </w:rPr>
        <w:t xml:space="preserve"> całości planów finansowych agencji wykonawczych, instytucji gospodarki budżetowej, państwowych funduszy celowych i państwowych osób prawnych, o których mowa w art. 9 pkt 8 i 14</w:t>
      </w:r>
      <w:r w:rsidR="00C767CA" w:rsidRPr="00B85C9B">
        <w:rPr>
          <w:rFonts w:ascii="Times New Roman" w:hAnsi="Times New Roman"/>
          <w:bCs/>
        </w:rPr>
        <w:t xml:space="preserve">. </w:t>
      </w:r>
      <w:r w:rsidRPr="00B85C9B">
        <w:rPr>
          <w:rFonts w:ascii="Times New Roman" w:hAnsi="Times New Roman"/>
          <w:bCs/>
        </w:rPr>
        <w:t>Uzasadnienie do projektu ustawy budżetowej obejmuje omówienie planów finansowych</w:t>
      </w:r>
      <w:r w:rsidR="00590672" w:rsidRPr="00B85C9B">
        <w:rPr>
          <w:rFonts w:ascii="Times New Roman" w:hAnsi="Times New Roman"/>
          <w:bCs/>
        </w:rPr>
        <w:t xml:space="preserve"> tych </w:t>
      </w:r>
      <w:r w:rsidRPr="00B85C9B">
        <w:rPr>
          <w:rFonts w:ascii="Times New Roman" w:hAnsi="Times New Roman"/>
          <w:bCs/>
        </w:rPr>
        <w:t>jednostek</w:t>
      </w:r>
      <w:r w:rsidR="00590672" w:rsidRPr="00B85C9B">
        <w:rPr>
          <w:rFonts w:ascii="Times New Roman" w:hAnsi="Times New Roman"/>
          <w:bCs/>
        </w:rPr>
        <w:t>, a w</w:t>
      </w:r>
      <w:r w:rsidRPr="00B85C9B">
        <w:rPr>
          <w:rFonts w:ascii="Times New Roman" w:hAnsi="Times New Roman"/>
          <w:bCs/>
        </w:rPr>
        <w:t xml:space="preserve"> załącznikach do ustawy budżetowej zamieszczane są </w:t>
      </w:r>
      <w:r w:rsidR="00590672" w:rsidRPr="00B85C9B">
        <w:rPr>
          <w:rFonts w:ascii="Times New Roman" w:hAnsi="Times New Roman"/>
          <w:bCs/>
        </w:rPr>
        <w:t xml:space="preserve">ich </w:t>
      </w:r>
      <w:r w:rsidRPr="00B85C9B">
        <w:rPr>
          <w:rFonts w:ascii="Times New Roman" w:hAnsi="Times New Roman"/>
          <w:bCs/>
        </w:rPr>
        <w:t>plany finansowe, w</w:t>
      </w:r>
      <w:r w:rsidR="00491F2C" w:rsidRPr="00B85C9B">
        <w:rPr>
          <w:rFonts w:ascii="Times New Roman" w:hAnsi="Times New Roman"/>
          <w:bCs/>
        </w:rPr>
        <w:t> </w:t>
      </w:r>
      <w:r w:rsidRPr="00B85C9B">
        <w:rPr>
          <w:rFonts w:ascii="Times New Roman" w:hAnsi="Times New Roman"/>
          <w:bCs/>
        </w:rPr>
        <w:t>związku z czym zasadne jest, aby uzasadnienie zawierało informacje stanowiące omówienie całości takiego planu, a nie – jak dotąd – jedynie w</w:t>
      </w:r>
      <w:r w:rsidR="00B313D9" w:rsidRPr="00B85C9B">
        <w:rPr>
          <w:rFonts w:ascii="Times New Roman" w:hAnsi="Times New Roman"/>
          <w:bCs/>
        </w:rPr>
        <w:t> </w:t>
      </w:r>
      <w:r w:rsidRPr="00B85C9B">
        <w:rPr>
          <w:rFonts w:ascii="Times New Roman" w:hAnsi="Times New Roman"/>
          <w:bCs/>
        </w:rPr>
        <w:t>zakresie przychodów, rozchodów, dochodów i wydatków</w:t>
      </w:r>
      <w:r w:rsidR="003D38E2" w:rsidRPr="00B85C9B">
        <w:rPr>
          <w:rFonts w:ascii="Times New Roman" w:hAnsi="Times New Roman"/>
          <w:bCs/>
        </w:rPr>
        <w:t>,</w:t>
      </w:r>
    </w:p>
    <w:p w14:paraId="6FD487DF" w14:textId="23CDED77" w:rsidR="00216292" w:rsidRPr="00B85C9B" w:rsidRDefault="003D38E2" w:rsidP="00873187">
      <w:pPr>
        <w:pStyle w:val="Akapitzlist"/>
        <w:numPr>
          <w:ilvl w:val="0"/>
          <w:numId w:val="12"/>
        </w:numPr>
        <w:spacing w:line="360" w:lineRule="auto"/>
        <w:jc w:val="both"/>
        <w:rPr>
          <w:rFonts w:ascii="Times New Roman" w:hAnsi="Times New Roman"/>
          <w:bCs/>
        </w:rPr>
      </w:pPr>
      <w:r w:rsidRPr="00B85C9B">
        <w:rPr>
          <w:rFonts w:ascii="Times New Roman" w:hAnsi="Times New Roman"/>
          <w:bCs/>
        </w:rPr>
        <w:t>wprowadzenie o</w:t>
      </w:r>
      <w:r w:rsidR="00A33305" w:rsidRPr="00B85C9B">
        <w:rPr>
          <w:rFonts w:ascii="Times New Roman" w:hAnsi="Times New Roman"/>
          <w:bCs/>
        </w:rPr>
        <w:t>bligatoryjn</w:t>
      </w:r>
      <w:r w:rsidR="00590672" w:rsidRPr="00B85C9B">
        <w:rPr>
          <w:rFonts w:ascii="Times New Roman" w:hAnsi="Times New Roman"/>
          <w:bCs/>
        </w:rPr>
        <w:t>ego</w:t>
      </w:r>
      <w:r w:rsidR="00435FCA" w:rsidRPr="00B85C9B">
        <w:rPr>
          <w:rFonts w:ascii="Times New Roman" w:hAnsi="Times New Roman"/>
          <w:bCs/>
        </w:rPr>
        <w:t xml:space="preserve"> </w:t>
      </w:r>
      <w:r w:rsidR="00A33305" w:rsidRPr="00B85C9B">
        <w:rPr>
          <w:rFonts w:ascii="Times New Roman" w:hAnsi="Times New Roman"/>
          <w:bCs/>
        </w:rPr>
        <w:t>prezentowan</w:t>
      </w:r>
      <w:r w:rsidR="003550CA" w:rsidRPr="00B85C9B">
        <w:rPr>
          <w:rFonts w:ascii="Times New Roman" w:hAnsi="Times New Roman"/>
          <w:bCs/>
        </w:rPr>
        <w:t>ia</w:t>
      </w:r>
      <w:r w:rsidR="00A33305" w:rsidRPr="00B85C9B">
        <w:rPr>
          <w:rFonts w:ascii="Times New Roman" w:hAnsi="Times New Roman"/>
          <w:bCs/>
        </w:rPr>
        <w:t xml:space="preserve"> planów finansowych funduszy utworzonych, powierzonych lub przekazanych Bankowi Gospodarstwa Krajowego na podstawie odrębnych ustaw</w:t>
      </w:r>
      <w:r w:rsidR="00590672" w:rsidRPr="00B85C9B">
        <w:rPr>
          <w:rFonts w:ascii="Times New Roman" w:hAnsi="Times New Roman"/>
          <w:bCs/>
        </w:rPr>
        <w:t>;</w:t>
      </w:r>
    </w:p>
    <w:p w14:paraId="4B0D7AEB" w14:textId="457B95C2" w:rsidR="00FC3D65" w:rsidRPr="00B85C9B" w:rsidRDefault="00FC3D65" w:rsidP="00873187">
      <w:pPr>
        <w:pStyle w:val="Akapitzlist"/>
        <w:numPr>
          <w:ilvl w:val="0"/>
          <w:numId w:val="25"/>
        </w:numPr>
        <w:spacing w:before="120" w:line="360" w:lineRule="auto"/>
        <w:contextualSpacing w:val="0"/>
        <w:jc w:val="both"/>
        <w:rPr>
          <w:rFonts w:ascii="Times New Roman" w:hAnsi="Times New Roman"/>
          <w:b/>
        </w:rPr>
      </w:pPr>
      <w:r w:rsidRPr="00B85C9B">
        <w:rPr>
          <w:rFonts w:ascii="Times New Roman" w:hAnsi="Times New Roman"/>
          <w:b/>
        </w:rPr>
        <w:t>zmian</w:t>
      </w:r>
      <w:r w:rsidR="00EB39C3" w:rsidRPr="00B85C9B">
        <w:rPr>
          <w:rFonts w:ascii="Times New Roman" w:hAnsi="Times New Roman"/>
          <w:b/>
        </w:rPr>
        <w:t>y</w:t>
      </w:r>
      <w:r w:rsidRPr="00B85C9B">
        <w:rPr>
          <w:rFonts w:ascii="Times New Roman" w:hAnsi="Times New Roman"/>
          <w:b/>
        </w:rPr>
        <w:t xml:space="preserve"> w art. 143 </w:t>
      </w:r>
      <w:r w:rsidR="00EB39C3" w:rsidRPr="00B85C9B">
        <w:rPr>
          <w:rFonts w:ascii="Times New Roman" w:hAnsi="Times New Roman"/>
          <w:b/>
        </w:rPr>
        <w:t xml:space="preserve">i </w:t>
      </w:r>
      <w:r w:rsidRPr="00B85C9B">
        <w:rPr>
          <w:rFonts w:ascii="Times New Roman" w:hAnsi="Times New Roman"/>
          <w:b/>
        </w:rPr>
        <w:t>art. 146</w:t>
      </w:r>
    </w:p>
    <w:p w14:paraId="022AC93A" w14:textId="66F5C597" w:rsidR="003550CA" w:rsidRPr="00B85C9B" w:rsidRDefault="003550CA" w:rsidP="00873187">
      <w:pPr>
        <w:spacing w:before="120" w:line="360" w:lineRule="auto"/>
        <w:jc w:val="both"/>
        <w:rPr>
          <w:rFonts w:ascii="Times New Roman" w:hAnsi="Times New Roman"/>
          <w:bCs/>
        </w:rPr>
      </w:pPr>
      <w:r w:rsidRPr="00B85C9B">
        <w:rPr>
          <w:rFonts w:ascii="Times New Roman" w:hAnsi="Times New Roman"/>
          <w:bCs/>
        </w:rPr>
        <w:t>W art. 143 ust</w:t>
      </w:r>
      <w:r w:rsidR="00FB4D6F" w:rsidRPr="00B85C9B">
        <w:rPr>
          <w:rFonts w:ascii="Times New Roman" w:hAnsi="Times New Roman"/>
          <w:bCs/>
        </w:rPr>
        <w:t>.</w:t>
      </w:r>
      <w:r w:rsidRPr="00B85C9B">
        <w:rPr>
          <w:rFonts w:ascii="Times New Roman" w:hAnsi="Times New Roman"/>
          <w:bCs/>
        </w:rPr>
        <w:t xml:space="preserve"> 2 i </w:t>
      </w:r>
      <w:r w:rsidR="002A737B" w:rsidRPr="00B85C9B">
        <w:rPr>
          <w:rFonts w:ascii="Times New Roman" w:hAnsi="Times New Roman"/>
          <w:bCs/>
        </w:rPr>
        <w:t xml:space="preserve">art. </w:t>
      </w:r>
      <w:r w:rsidRPr="00B85C9B">
        <w:rPr>
          <w:rFonts w:ascii="Times New Roman" w:hAnsi="Times New Roman"/>
          <w:bCs/>
        </w:rPr>
        <w:t>146 ust</w:t>
      </w:r>
      <w:r w:rsidR="00FB4D6F" w:rsidRPr="00B85C9B">
        <w:rPr>
          <w:rFonts w:ascii="Times New Roman" w:hAnsi="Times New Roman"/>
          <w:bCs/>
        </w:rPr>
        <w:t>.</w:t>
      </w:r>
      <w:r w:rsidRPr="00B85C9B">
        <w:rPr>
          <w:rFonts w:ascii="Times New Roman" w:hAnsi="Times New Roman"/>
          <w:bCs/>
        </w:rPr>
        <w:t xml:space="preserve"> 1 uregulowane są terminy:</w:t>
      </w:r>
    </w:p>
    <w:p w14:paraId="171E008B" w14:textId="5868AE83" w:rsidR="00FB4D6F" w:rsidRPr="00B85C9B" w:rsidRDefault="003550CA" w:rsidP="00873187">
      <w:pPr>
        <w:pStyle w:val="Akapitzlist"/>
        <w:numPr>
          <w:ilvl w:val="0"/>
          <w:numId w:val="7"/>
        </w:numPr>
        <w:spacing w:line="360" w:lineRule="auto"/>
        <w:jc w:val="both"/>
        <w:rPr>
          <w:rFonts w:ascii="Times New Roman" w:hAnsi="Times New Roman"/>
          <w:bCs/>
        </w:rPr>
      </w:pPr>
      <w:r w:rsidRPr="00B85C9B">
        <w:rPr>
          <w:rFonts w:ascii="Times New Roman" w:hAnsi="Times New Roman"/>
          <w:bCs/>
        </w:rPr>
        <w:t>opracowani</w:t>
      </w:r>
      <w:r w:rsidR="00590672" w:rsidRPr="00B85C9B">
        <w:rPr>
          <w:rFonts w:ascii="Times New Roman" w:hAnsi="Times New Roman"/>
          <w:bCs/>
        </w:rPr>
        <w:t>a</w:t>
      </w:r>
      <w:r w:rsidRPr="00B85C9B">
        <w:rPr>
          <w:rFonts w:ascii="Times New Roman" w:hAnsi="Times New Roman"/>
          <w:bCs/>
        </w:rPr>
        <w:t xml:space="preserve"> i przekazani</w:t>
      </w:r>
      <w:r w:rsidR="00CD660C" w:rsidRPr="00B85C9B">
        <w:rPr>
          <w:rFonts w:ascii="Times New Roman" w:hAnsi="Times New Roman"/>
          <w:bCs/>
        </w:rPr>
        <w:t>a</w:t>
      </w:r>
      <w:r w:rsidRPr="00B85C9B">
        <w:rPr>
          <w:rFonts w:ascii="Times New Roman" w:hAnsi="Times New Roman"/>
          <w:bCs/>
        </w:rPr>
        <w:t xml:space="preserve"> przez właściwe jednostki dysponentom części budżetowych projektów planów finansowych na następny rok budżetowy, zgodn</w:t>
      </w:r>
      <w:r w:rsidR="00CD660C" w:rsidRPr="00B85C9B">
        <w:rPr>
          <w:rFonts w:ascii="Times New Roman" w:hAnsi="Times New Roman"/>
          <w:bCs/>
        </w:rPr>
        <w:t>ych</w:t>
      </w:r>
      <w:r w:rsidRPr="00B85C9B">
        <w:rPr>
          <w:rFonts w:ascii="Times New Roman" w:hAnsi="Times New Roman"/>
          <w:bCs/>
        </w:rPr>
        <w:t xml:space="preserve"> z projektem ustawy budżetowej, tj. w terminie do dnia 1 grudnia</w:t>
      </w:r>
      <w:r w:rsidR="00667F39">
        <w:rPr>
          <w:rFonts w:ascii="Times New Roman" w:hAnsi="Times New Roman"/>
          <w:bCs/>
        </w:rPr>
        <w:t>,</w:t>
      </w:r>
    </w:p>
    <w:p w14:paraId="3D5CC89A" w14:textId="0517339D" w:rsidR="00FB4D6F" w:rsidRPr="00B85C9B" w:rsidRDefault="003550CA" w:rsidP="00873187">
      <w:pPr>
        <w:pStyle w:val="Akapitzlist"/>
        <w:numPr>
          <w:ilvl w:val="0"/>
          <w:numId w:val="7"/>
        </w:numPr>
        <w:spacing w:line="360" w:lineRule="auto"/>
        <w:jc w:val="both"/>
        <w:rPr>
          <w:rFonts w:ascii="Times New Roman" w:hAnsi="Times New Roman"/>
          <w:bCs/>
        </w:rPr>
      </w:pPr>
      <w:r w:rsidRPr="00B85C9B">
        <w:rPr>
          <w:rFonts w:ascii="Times New Roman" w:hAnsi="Times New Roman"/>
          <w:bCs/>
        </w:rPr>
        <w:t>przekazani</w:t>
      </w:r>
      <w:r w:rsidR="00590672" w:rsidRPr="00B85C9B">
        <w:rPr>
          <w:rFonts w:ascii="Times New Roman" w:hAnsi="Times New Roman"/>
          <w:bCs/>
        </w:rPr>
        <w:t>a</w:t>
      </w:r>
      <w:r w:rsidRPr="00B85C9B">
        <w:rPr>
          <w:rFonts w:ascii="Times New Roman" w:hAnsi="Times New Roman"/>
          <w:bCs/>
        </w:rPr>
        <w:t xml:space="preserve"> przez dysponentów części budżetowych jednostkom podległym informacj</w:t>
      </w:r>
      <w:r w:rsidR="00CD660C" w:rsidRPr="00B85C9B">
        <w:rPr>
          <w:rFonts w:ascii="Times New Roman" w:hAnsi="Times New Roman"/>
          <w:bCs/>
        </w:rPr>
        <w:t>i</w:t>
      </w:r>
      <w:r w:rsidRPr="00B85C9B">
        <w:rPr>
          <w:rFonts w:ascii="Times New Roman" w:hAnsi="Times New Roman"/>
          <w:bCs/>
        </w:rPr>
        <w:t xml:space="preserve"> o</w:t>
      </w:r>
      <w:r w:rsidR="00F4782B" w:rsidRPr="00B85C9B">
        <w:rPr>
          <w:rFonts w:ascii="Times New Roman" w:hAnsi="Times New Roman"/>
          <w:bCs/>
        </w:rPr>
        <w:t> </w:t>
      </w:r>
      <w:r w:rsidRPr="00B85C9B">
        <w:rPr>
          <w:rFonts w:ascii="Times New Roman" w:hAnsi="Times New Roman"/>
          <w:bCs/>
        </w:rPr>
        <w:t>kwotach dochodów i wydatków, w tym wynagrodzeń, tj. w terminie 10 dni roboczych od dnia ogłoszenia ustawy budżetowej.</w:t>
      </w:r>
    </w:p>
    <w:p w14:paraId="617C6AAA" w14:textId="549FD554" w:rsidR="003C2BEB" w:rsidRPr="00B85C9B" w:rsidRDefault="003C2BEB" w:rsidP="00873187">
      <w:pPr>
        <w:spacing w:before="120" w:line="360" w:lineRule="auto"/>
        <w:jc w:val="both"/>
        <w:rPr>
          <w:rFonts w:ascii="Times New Roman" w:hAnsi="Times New Roman"/>
          <w:bCs/>
        </w:rPr>
      </w:pPr>
      <w:r w:rsidRPr="00B85C9B">
        <w:rPr>
          <w:rFonts w:ascii="Times New Roman" w:hAnsi="Times New Roman"/>
          <w:bCs/>
        </w:rPr>
        <w:lastRenderedPageBreak/>
        <w:t xml:space="preserve">Zmiana polega na skróceniu powyższych terminów </w:t>
      </w:r>
      <w:r w:rsidR="00CD660C" w:rsidRPr="00B85C9B">
        <w:rPr>
          <w:rFonts w:ascii="Times New Roman" w:hAnsi="Times New Roman"/>
          <w:bCs/>
        </w:rPr>
        <w:t xml:space="preserve">przez wskazanie </w:t>
      </w:r>
      <w:r w:rsidRPr="00B85C9B">
        <w:rPr>
          <w:rFonts w:ascii="Times New Roman" w:hAnsi="Times New Roman"/>
          <w:bCs/>
        </w:rPr>
        <w:t>odpowiednio:</w:t>
      </w:r>
    </w:p>
    <w:p w14:paraId="62B95B9C" w14:textId="42FBC117" w:rsidR="00435FCA" w:rsidRPr="00B85C9B" w:rsidRDefault="003C2BEB" w:rsidP="00873187">
      <w:pPr>
        <w:pStyle w:val="Akapitzlist"/>
        <w:numPr>
          <w:ilvl w:val="0"/>
          <w:numId w:val="15"/>
        </w:numPr>
        <w:spacing w:line="360" w:lineRule="auto"/>
        <w:ind w:left="360"/>
        <w:jc w:val="both"/>
        <w:rPr>
          <w:rFonts w:ascii="Times New Roman" w:hAnsi="Times New Roman"/>
          <w:bCs/>
        </w:rPr>
      </w:pPr>
      <w:r w:rsidRPr="00B85C9B">
        <w:rPr>
          <w:rFonts w:ascii="Times New Roman" w:hAnsi="Times New Roman"/>
          <w:bCs/>
        </w:rPr>
        <w:t>termin „do dnia 1 grudnia” zmieniono na termin „do dnia 25 listopada”</w:t>
      </w:r>
      <w:r w:rsidR="00072317">
        <w:rPr>
          <w:rFonts w:ascii="Times New Roman" w:hAnsi="Times New Roman"/>
          <w:bCs/>
        </w:rPr>
        <w:t>,</w:t>
      </w:r>
    </w:p>
    <w:p w14:paraId="333A426F" w14:textId="4D7D7EE2" w:rsidR="00FB4D6F" w:rsidRPr="00B85C9B" w:rsidRDefault="003C2BEB" w:rsidP="00873187">
      <w:pPr>
        <w:pStyle w:val="Akapitzlist"/>
        <w:numPr>
          <w:ilvl w:val="0"/>
          <w:numId w:val="15"/>
        </w:numPr>
        <w:spacing w:line="360" w:lineRule="auto"/>
        <w:ind w:left="360"/>
        <w:jc w:val="both"/>
        <w:rPr>
          <w:rFonts w:ascii="Times New Roman" w:hAnsi="Times New Roman"/>
          <w:bCs/>
        </w:rPr>
      </w:pPr>
      <w:r w:rsidRPr="00B85C9B">
        <w:rPr>
          <w:rFonts w:ascii="Times New Roman" w:hAnsi="Times New Roman"/>
          <w:bCs/>
        </w:rPr>
        <w:t>termin „10 dni roboczych” zmieniono na termin „7 dni kalendarzowych”.</w:t>
      </w:r>
      <w:r w:rsidR="003550CA" w:rsidRPr="00B85C9B">
        <w:rPr>
          <w:rFonts w:ascii="Times New Roman" w:hAnsi="Times New Roman"/>
          <w:bCs/>
        </w:rPr>
        <w:t xml:space="preserve"> </w:t>
      </w:r>
    </w:p>
    <w:p w14:paraId="10F5A0A8" w14:textId="77777777" w:rsidR="003F7BB1" w:rsidRPr="00B85C9B" w:rsidRDefault="00F8294D" w:rsidP="00873187">
      <w:pPr>
        <w:spacing w:before="120" w:line="360" w:lineRule="auto"/>
        <w:jc w:val="both"/>
        <w:rPr>
          <w:rFonts w:ascii="Times New Roman" w:hAnsi="Times New Roman"/>
          <w:bCs/>
        </w:rPr>
      </w:pPr>
      <w:r w:rsidRPr="00B85C9B">
        <w:rPr>
          <w:rFonts w:ascii="Times New Roman" w:hAnsi="Times New Roman"/>
          <w:bCs/>
        </w:rPr>
        <w:t xml:space="preserve">Skrócenie terminów pozwoli na przyspieszenie daty, w której nastąpi zatwierdzenie projektów planów finansowych oraz harmonogramu dochodów i wydatków. Będzie </w:t>
      </w:r>
      <w:r w:rsidR="00E00A2B" w:rsidRPr="00B85C9B">
        <w:rPr>
          <w:rFonts w:ascii="Times New Roman" w:hAnsi="Times New Roman"/>
          <w:bCs/>
        </w:rPr>
        <w:t xml:space="preserve">to </w:t>
      </w:r>
      <w:r w:rsidRPr="00B85C9B">
        <w:rPr>
          <w:rFonts w:ascii="Times New Roman" w:hAnsi="Times New Roman"/>
          <w:bCs/>
        </w:rPr>
        <w:t xml:space="preserve">miało bezpośrednie przełożenie na usprawnienie procesu zatwierdzania planu finansowego oraz opracowania rocznego harmonogramu dochodów i wydatków w </w:t>
      </w:r>
      <w:r w:rsidR="00435FCA" w:rsidRPr="00B85C9B">
        <w:rPr>
          <w:rFonts w:ascii="Times New Roman" w:hAnsi="Times New Roman"/>
          <w:bCs/>
        </w:rPr>
        <w:t>S</w:t>
      </w:r>
      <w:r w:rsidRPr="00B85C9B">
        <w:rPr>
          <w:rFonts w:ascii="Times New Roman" w:hAnsi="Times New Roman"/>
          <w:bCs/>
        </w:rPr>
        <w:t>ystemie TREZOR. Obecnie natężenie prac związanych z realizacją zadań w tych terminach przypada na okres okołoświąteczny i</w:t>
      </w:r>
      <w:r w:rsidR="00F4782B" w:rsidRPr="00B85C9B">
        <w:rPr>
          <w:rFonts w:ascii="Times New Roman" w:hAnsi="Times New Roman"/>
          <w:bCs/>
        </w:rPr>
        <w:t> </w:t>
      </w:r>
      <w:r w:rsidRPr="00B85C9B">
        <w:rPr>
          <w:rFonts w:ascii="Times New Roman" w:hAnsi="Times New Roman"/>
          <w:bCs/>
        </w:rPr>
        <w:t xml:space="preserve">noworoczny. </w:t>
      </w:r>
    </w:p>
    <w:p w14:paraId="67EF1B29" w14:textId="3A20FBCA" w:rsidR="00E00A2B" w:rsidRPr="00B85C9B" w:rsidRDefault="00F8294D" w:rsidP="00873187">
      <w:pPr>
        <w:spacing w:before="120" w:line="360" w:lineRule="auto"/>
        <w:jc w:val="both"/>
        <w:rPr>
          <w:rFonts w:ascii="Times New Roman" w:hAnsi="Times New Roman"/>
          <w:bCs/>
        </w:rPr>
      </w:pPr>
      <w:r w:rsidRPr="00B85C9B">
        <w:rPr>
          <w:rFonts w:ascii="Times New Roman" w:hAnsi="Times New Roman"/>
          <w:bCs/>
        </w:rPr>
        <w:t>Utrzymanie obecnych terminów prowadzi do zatwierdzania projektu planu finansowego i</w:t>
      </w:r>
      <w:r w:rsidR="00F4782B" w:rsidRPr="00B85C9B">
        <w:rPr>
          <w:rFonts w:ascii="Times New Roman" w:hAnsi="Times New Roman"/>
          <w:bCs/>
        </w:rPr>
        <w:t> </w:t>
      </w:r>
      <w:r w:rsidRPr="00B85C9B">
        <w:rPr>
          <w:rFonts w:ascii="Times New Roman" w:hAnsi="Times New Roman"/>
          <w:bCs/>
        </w:rPr>
        <w:t>harmonogramu już po rozpoczęciu roku budżetowego, co de facto może uniemożliwić np. uruchamianie środków z rezerw celowych.</w:t>
      </w:r>
      <w:r w:rsidR="00435FCA" w:rsidRPr="00B85C9B">
        <w:rPr>
          <w:rFonts w:ascii="Times New Roman" w:hAnsi="Times New Roman"/>
          <w:bCs/>
        </w:rPr>
        <w:t xml:space="preserve"> </w:t>
      </w:r>
      <w:r w:rsidR="00E00A2B" w:rsidRPr="00B85C9B">
        <w:rPr>
          <w:rFonts w:ascii="Times New Roman" w:hAnsi="Times New Roman"/>
          <w:bCs/>
        </w:rPr>
        <w:t xml:space="preserve">Proponowana zmiana </w:t>
      </w:r>
      <w:r w:rsidRPr="00B85C9B">
        <w:rPr>
          <w:rFonts w:ascii="Times New Roman" w:hAnsi="Times New Roman"/>
          <w:bCs/>
        </w:rPr>
        <w:t xml:space="preserve">art. 143 </w:t>
      </w:r>
      <w:r w:rsidR="00E00A2B" w:rsidRPr="00B85C9B">
        <w:rPr>
          <w:rFonts w:ascii="Times New Roman" w:hAnsi="Times New Roman"/>
          <w:bCs/>
        </w:rPr>
        <w:t xml:space="preserve">ust. 2 </w:t>
      </w:r>
      <w:r w:rsidRPr="00B85C9B">
        <w:rPr>
          <w:rFonts w:ascii="Times New Roman" w:hAnsi="Times New Roman"/>
          <w:bCs/>
        </w:rPr>
        <w:t>ma na celu zapewnienie sprawnej realizacji nowego budżetu już od początku nowego roku kalendarzowego.</w:t>
      </w:r>
      <w:r w:rsidR="00324536" w:rsidRPr="00B85C9B">
        <w:rPr>
          <w:rFonts w:ascii="Times New Roman" w:hAnsi="Times New Roman"/>
          <w:bCs/>
        </w:rPr>
        <w:t xml:space="preserve"> </w:t>
      </w:r>
    </w:p>
    <w:p w14:paraId="2B008526" w14:textId="77777777" w:rsidR="003F7BB1" w:rsidRPr="00B85C9B" w:rsidRDefault="00324536" w:rsidP="00873187">
      <w:pPr>
        <w:spacing w:before="120" w:line="360" w:lineRule="auto"/>
        <w:jc w:val="both"/>
        <w:rPr>
          <w:rFonts w:ascii="Times New Roman" w:hAnsi="Times New Roman"/>
          <w:bCs/>
        </w:rPr>
      </w:pPr>
      <w:r w:rsidRPr="00B85C9B">
        <w:rPr>
          <w:rFonts w:ascii="Times New Roman" w:hAnsi="Times New Roman"/>
          <w:bCs/>
        </w:rPr>
        <w:t xml:space="preserve">Obecnie proces budżetowy realizowany jest w </w:t>
      </w:r>
      <w:r w:rsidR="00435FCA" w:rsidRPr="00B85C9B">
        <w:rPr>
          <w:rFonts w:ascii="Times New Roman" w:hAnsi="Times New Roman"/>
          <w:bCs/>
        </w:rPr>
        <w:t>S</w:t>
      </w:r>
      <w:r w:rsidRPr="00B85C9B">
        <w:rPr>
          <w:rFonts w:ascii="Times New Roman" w:hAnsi="Times New Roman"/>
          <w:bCs/>
        </w:rPr>
        <w:t>ystemie T</w:t>
      </w:r>
      <w:r w:rsidR="00435FCA" w:rsidRPr="00B85C9B">
        <w:rPr>
          <w:rFonts w:ascii="Times New Roman" w:hAnsi="Times New Roman"/>
          <w:bCs/>
        </w:rPr>
        <w:t>REZOR</w:t>
      </w:r>
      <w:r w:rsidRPr="00B85C9B">
        <w:rPr>
          <w:rFonts w:ascii="Times New Roman" w:hAnsi="Times New Roman"/>
          <w:bCs/>
        </w:rPr>
        <w:t xml:space="preserve"> i w konsekwencji przepływ informacji jest dużo szybszy. Skrócenie terminu pozwoli na </w:t>
      </w:r>
      <w:r w:rsidR="00E00A2B" w:rsidRPr="00B85C9B">
        <w:rPr>
          <w:rFonts w:ascii="Times New Roman" w:hAnsi="Times New Roman"/>
          <w:bCs/>
        </w:rPr>
        <w:t xml:space="preserve">dalsze </w:t>
      </w:r>
      <w:r w:rsidRPr="00B85C9B">
        <w:rPr>
          <w:rFonts w:ascii="Times New Roman" w:hAnsi="Times New Roman"/>
          <w:bCs/>
        </w:rPr>
        <w:t xml:space="preserve">przyspieszenie prac budżetowych realizowanych przez dysponentów. </w:t>
      </w:r>
    </w:p>
    <w:p w14:paraId="524A2C88" w14:textId="4E00DAD8" w:rsidR="00324536" w:rsidRPr="00B85C9B" w:rsidRDefault="00324536" w:rsidP="00873187">
      <w:pPr>
        <w:spacing w:before="120" w:line="360" w:lineRule="auto"/>
        <w:jc w:val="both"/>
        <w:rPr>
          <w:rFonts w:ascii="Times New Roman" w:hAnsi="Times New Roman"/>
          <w:bCs/>
        </w:rPr>
      </w:pPr>
      <w:r w:rsidRPr="00B85C9B">
        <w:rPr>
          <w:rFonts w:ascii="Times New Roman" w:hAnsi="Times New Roman"/>
          <w:bCs/>
        </w:rPr>
        <w:t xml:space="preserve">Z tego samego powodu </w:t>
      </w:r>
      <w:r w:rsidR="00E00A2B" w:rsidRPr="00B85C9B">
        <w:rPr>
          <w:rFonts w:ascii="Times New Roman" w:hAnsi="Times New Roman"/>
          <w:bCs/>
        </w:rPr>
        <w:t xml:space="preserve">proponuje się </w:t>
      </w:r>
      <w:r w:rsidRPr="00B85C9B">
        <w:rPr>
          <w:rFonts w:ascii="Times New Roman" w:hAnsi="Times New Roman"/>
          <w:bCs/>
        </w:rPr>
        <w:t xml:space="preserve">zmianę w art. 146 w ust. 1 </w:t>
      </w:r>
      <w:bookmarkStart w:id="18" w:name="_Hlk188451506"/>
      <w:r w:rsidRPr="00B85C9B">
        <w:rPr>
          <w:rFonts w:ascii="Times New Roman" w:hAnsi="Times New Roman"/>
          <w:bCs/>
        </w:rPr>
        <w:t>polegającą na skróceniu terminu przekazani</w:t>
      </w:r>
      <w:r w:rsidR="00E00A2B" w:rsidRPr="00B85C9B">
        <w:rPr>
          <w:rFonts w:ascii="Times New Roman" w:hAnsi="Times New Roman"/>
          <w:bCs/>
        </w:rPr>
        <w:t>a</w:t>
      </w:r>
      <w:r w:rsidRPr="00B85C9B">
        <w:rPr>
          <w:rFonts w:ascii="Times New Roman" w:hAnsi="Times New Roman"/>
          <w:bCs/>
        </w:rPr>
        <w:t xml:space="preserve"> przez dysponentów części budżetowych jednostkom podległym informacji o kwotach dochodów i wydatków – z 10 dni roboczych na 7 dni kalendarzowych.</w:t>
      </w:r>
    </w:p>
    <w:bookmarkEnd w:id="18"/>
    <w:p w14:paraId="01D63E9D" w14:textId="4401D19A" w:rsidR="00C20414" w:rsidRPr="00B85C9B" w:rsidRDefault="00C20414" w:rsidP="00873187">
      <w:pPr>
        <w:spacing w:before="120" w:line="360" w:lineRule="auto"/>
        <w:jc w:val="both"/>
        <w:rPr>
          <w:rFonts w:ascii="Times New Roman" w:hAnsi="Times New Roman"/>
        </w:rPr>
      </w:pPr>
      <w:r w:rsidRPr="00B85C9B">
        <w:rPr>
          <w:rFonts w:ascii="Times New Roman" w:hAnsi="Times New Roman"/>
          <w:bCs/>
        </w:rPr>
        <w:t xml:space="preserve">Obecnie możliwość wykorzystania środków </w:t>
      </w:r>
      <w:r w:rsidR="00E00A2B" w:rsidRPr="00B85C9B">
        <w:rPr>
          <w:rFonts w:ascii="Times New Roman" w:hAnsi="Times New Roman"/>
          <w:bCs/>
        </w:rPr>
        <w:t xml:space="preserve">wynikających ze </w:t>
      </w:r>
      <w:r w:rsidRPr="00B85C9B">
        <w:rPr>
          <w:rFonts w:ascii="Times New Roman" w:hAnsi="Times New Roman"/>
          <w:bCs/>
        </w:rPr>
        <w:t>zmian do projektu ustawy budżetowej przyjętych przez Sejm R</w:t>
      </w:r>
      <w:r w:rsidR="008A397A">
        <w:rPr>
          <w:rFonts w:ascii="Times New Roman" w:hAnsi="Times New Roman"/>
          <w:bCs/>
        </w:rPr>
        <w:t xml:space="preserve">zeczypospolitej </w:t>
      </w:r>
      <w:r w:rsidRPr="00B85C9B">
        <w:rPr>
          <w:rFonts w:ascii="Times New Roman" w:hAnsi="Times New Roman"/>
          <w:bCs/>
        </w:rPr>
        <w:t>P</w:t>
      </w:r>
      <w:r w:rsidR="008A397A">
        <w:rPr>
          <w:rFonts w:ascii="Times New Roman" w:hAnsi="Times New Roman"/>
          <w:bCs/>
        </w:rPr>
        <w:t>olskiej</w:t>
      </w:r>
      <w:r w:rsidRPr="00B85C9B">
        <w:rPr>
          <w:rFonts w:ascii="Times New Roman" w:hAnsi="Times New Roman"/>
          <w:bCs/>
        </w:rPr>
        <w:t xml:space="preserve"> (zmiany mogą dotyczyć zwiększenia wydatków w poszczególnych częściach</w:t>
      </w:r>
      <w:r w:rsidRPr="00B85C9B">
        <w:rPr>
          <w:rFonts w:ascii="Times New Roman" w:hAnsi="Times New Roman"/>
        </w:rPr>
        <w:t xml:space="preserve"> budżetowych lub utworzenia nowych rezerw celowych) jest możliwe dopiero po 28 dniach od momentu </w:t>
      </w:r>
      <w:r w:rsidR="002E6E57" w:rsidRPr="00B85C9B">
        <w:rPr>
          <w:rFonts w:ascii="Times New Roman" w:hAnsi="Times New Roman"/>
        </w:rPr>
        <w:t>ogłoszenia</w:t>
      </w:r>
      <w:r w:rsidRPr="00B85C9B">
        <w:rPr>
          <w:rFonts w:ascii="Times New Roman" w:hAnsi="Times New Roman"/>
        </w:rPr>
        <w:t xml:space="preserve"> ustawy budżetowej w Dzienniku Ustaw. Jest to czas na opracowanie planu finansowego przez dysponentów środków budżetowych. Do momentu opracowania i zatwierdzenia planu finansowego obowiązuje projekt planu finansowego opracowany na podstawie rządowego przedłożenia ustawy budżetowej. Skrócenie terminu na</w:t>
      </w:r>
      <w:r w:rsidR="00A169BB" w:rsidRPr="00B85C9B">
        <w:rPr>
          <w:rFonts w:ascii="Times New Roman" w:hAnsi="Times New Roman"/>
        </w:rPr>
        <w:t xml:space="preserve"> </w:t>
      </w:r>
      <w:r w:rsidRPr="00B85C9B">
        <w:rPr>
          <w:rFonts w:ascii="Times New Roman" w:hAnsi="Times New Roman"/>
        </w:rPr>
        <w:t>rozdysponowanie kwot dochodów i wydatków wynikających z ustawy budżetowej do 7 dni w sposób znaczący skróci okres „blokady”</w:t>
      </w:r>
      <w:r w:rsidR="004E1C4A" w:rsidRPr="00B85C9B">
        <w:rPr>
          <w:rFonts w:ascii="Times New Roman" w:hAnsi="Times New Roman"/>
        </w:rPr>
        <w:t xml:space="preserve"> zmian wprowadzonych w Sejmie.</w:t>
      </w:r>
    </w:p>
    <w:p w14:paraId="6E33C191" w14:textId="795E9D26" w:rsidR="00883E3E" w:rsidRPr="00B85C9B" w:rsidRDefault="00C20414" w:rsidP="00873187">
      <w:pPr>
        <w:spacing w:before="120" w:line="360" w:lineRule="auto"/>
        <w:jc w:val="both"/>
        <w:rPr>
          <w:rFonts w:ascii="Times New Roman" w:hAnsi="Times New Roman"/>
        </w:rPr>
      </w:pPr>
      <w:r w:rsidRPr="00B85C9B">
        <w:rPr>
          <w:rFonts w:ascii="Times New Roman" w:hAnsi="Times New Roman"/>
        </w:rPr>
        <w:t xml:space="preserve">Dodatkowo należy zwrócić uwagę, że obecnie funkcjonujące przepisy są dostosowane do obiegu dokumentacji, który odbywał się w postaci papierowej. Obecnie obieg informacji </w:t>
      </w:r>
      <w:r w:rsidRPr="00B85C9B">
        <w:rPr>
          <w:rFonts w:ascii="Times New Roman" w:hAnsi="Times New Roman"/>
        </w:rPr>
        <w:lastRenderedPageBreak/>
        <w:t xml:space="preserve">odbywa się w przypadku większości jednostek podległych on-line, w </w:t>
      </w:r>
      <w:r w:rsidR="00435FCA" w:rsidRPr="00B85C9B">
        <w:rPr>
          <w:rFonts w:ascii="Times New Roman" w:hAnsi="Times New Roman"/>
        </w:rPr>
        <w:t>S</w:t>
      </w:r>
      <w:r w:rsidRPr="00B85C9B">
        <w:rPr>
          <w:rFonts w:ascii="Times New Roman" w:hAnsi="Times New Roman"/>
        </w:rPr>
        <w:t>ystemie T</w:t>
      </w:r>
      <w:r w:rsidR="00435FCA" w:rsidRPr="00B85C9B">
        <w:rPr>
          <w:rFonts w:ascii="Times New Roman" w:hAnsi="Times New Roman"/>
        </w:rPr>
        <w:t>REZOR</w:t>
      </w:r>
      <w:r w:rsidRPr="00B85C9B">
        <w:rPr>
          <w:rFonts w:ascii="Times New Roman" w:hAnsi="Times New Roman"/>
        </w:rPr>
        <w:t>, a</w:t>
      </w:r>
      <w:r w:rsidR="00F4782B" w:rsidRPr="00B85C9B">
        <w:rPr>
          <w:rFonts w:ascii="Times New Roman" w:hAnsi="Times New Roman"/>
        </w:rPr>
        <w:t> </w:t>
      </w:r>
      <w:r w:rsidRPr="00B85C9B">
        <w:rPr>
          <w:rFonts w:ascii="Times New Roman" w:hAnsi="Times New Roman"/>
        </w:rPr>
        <w:t>informacja dostępna jest w trybie natychmiastowym;</w:t>
      </w:r>
    </w:p>
    <w:p w14:paraId="02C3C38B" w14:textId="27CD7942" w:rsidR="00872BEE" w:rsidRPr="00B85C9B" w:rsidRDefault="00030B81" w:rsidP="00873187">
      <w:pPr>
        <w:pStyle w:val="Akapitzlist"/>
        <w:numPr>
          <w:ilvl w:val="0"/>
          <w:numId w:val="25"/>
        </w:numPr>
        <w:spacing w:before="120" w:line="360" w:lineRule="auto"/>
        <w:contextualSpacing w:val="0"/>
        <w:jc w:val="both"/>
        <w:rPr>
          <w:rFonts w:ascii="Times New Roman" w:hAnsi="Times New Roman"/>
          <w:b/>
        </w:rPr>
      </w:pPr>
      <w:r w:rsidRPr="00B85C9B">
        <w:rPr>
          <w:rFonts w:ascii="Times New Roman" w:hAnsi="Times New Roman"/>
          <w:b/>
        </w:rPr>
        <w:t>dodanie art. 151a</w:t>
      </w:r>
    </w:p>
    <w:p w14:paraId="4C7B1B1C" w14:textId="6CC25166" w:rsidR="007C0F42" w:rsidRPr="00B85C9B" w:rsidRDefault="00030B81" w:rsidP="00873187">
      <w:pPr>
        <w:spacing w:before="120" w:line="360" w:lineRule="auto"/>
        <w:jc w:val="both"/>
        <w:rPr>
          <w:rFonts w:ascii="Times New Roman" w:hAnsi="Times New Roman"/>
        </w:rPr>
      </w:pPr>
      <w:r w:rsidRPr="00B85C9B">
        <w:rPr>
          <w:rFonts w:ascii="Times New Roman" w:hAnsi="Times New Roman"/>
        </w:rPr>
        <w:t>Projektowany przepis</w:t>
      </w:r>
      <w:r w:rsidR="005B1EF3" w:rsidRPr="00B85C9B">
        <w:rPr>
          <w:rFonts w:ascii="Times New Roman" w:hAnsi="Times New Roman"/>
        </w:rPr>
        <w:t xml:space="preserve"> </w:t>
      </w:r>
      <w:r w:rsidRPr="00B85C9B">
        <w:rPr>
          <w:rFonts w:ascii="Times New Roman" w:hAnsi="Times New Roman"/>
        </w:rPr>
        <w:t>wskazuje</w:t>
      </w:r>
      <w:r w:rsidR="00FF55C5" w:rsidRPr="00B85C9B">
        <w:rPr>
          <w:rFonts w:ascii="Times New Roman" w:hAnsi="Times New Roman"/>
        </w:rPr>
        <w:t xml:space="preserve"> </w:t>
      </w:r>
      <w:r w:rsidR="00B360BF" w:rsidRPr="00B85C9B">
        <w:rPr>
          <w:rFonts w:ascii="Times New Roman" w:hAnsi="Times New Roman"/>
        </w:rPr>
        <w:t xml:space="preserve">termin, od którego </w:t>
      </w:r>
      <w:r w:rsidR="006C4C3F" w:rsidRPr="00B85C9B">
        <w:rPr>
          <w:rFonts w:ascii="Times New Roman" w:hAnsi="Times New Roman"/>
        </w:rPr>
        <w:t>należy liczyć odsetki od kwot dotacji niewykorzystanych, otrzymanych na podstawie umów zawartych w trybie art. 150 i art. 151</w:t>
      </w:r>
      <w:r w:rsidR="00B360BF" w:rsidRPr="00B85C9B">
        <w:rPr>
          <w:rFonts w:ascii="Times New Roman" w:hAnsi="Times New Roman"/>
        </w:rPr>
        <w:t xml:space="preserve">. </w:t>
      </w:r>
    </w:p>
    <w:p w14:paraId="1FADCCCA" w14:textId="5EAD1D20" w:rsidR="00872BEE" w:rsidRPr="00B85C9B" w:rsidRDefault="00872BEE" w:rsidP="00873187">
      <w:pPr>
        <w:spacing w:before="120" w:line="360" w:lineRule="auto"/>
        <w:jc w:val="both"/>
        <w:rPr>
          <w:rFonts w:ascii="Times New Roman" w:hAnsi="Times New Roman"/>
        </w:rPr>
      </w:pPr>
      <w:r w:rsidRPr="00B85C9B">
        <w:rPr>
          <w:rFonts w:ascii="Times New Roman" w:hAnsi="Times New Roman"/>
        </w:rPr>
        <w:t xml:space="preserve">Przepisy </w:t>
      </w:r>
      <w:r w:rsidR="00A7502F" w:rsidRPr="00B85C9B">
        <w:rPr>
          <w:rFonts w:ascii="Times New Roman" w:hAnsi="Times New Roman"/>
        </w:rPr>
        <w:t xml:space="preserve">ufp </w:t>
      </w:r>
      <w:r w:rsidRPr="00B85C9B">
        <w:rPr>
          <w:rFonts w:ascii="Times New Roman" w:hAnsi="Times New Roman"/>
        </w:rPr>
        <w:t xml:space="preserve">w obecnym brzmieniu nie zawierają </w:t>
      </w:r>
      <w:r w:rsidR="00B360BF" w:rsidRPr="00B85C9B">
        <w:rPr>
          <w:rFonts w:ascii="Times New Roman" w:hAnsi="Times New Roman"/>
        </w:rPr>
        <w:t xml:space="preserve">takiej </w:t>
      </w:r>
      <w:r w:rsidRPr="00B85C9B">
        <w:rPr>
          <w:rFonts w:ascii="Times New Roman" w:hAnsi="Times New Roman"/>
        </w:rPr>
        <w:t>regulacji</w:t>
      </w:r>
      <w:r w:rsidR="00B360BF" w:rsidRPr="00B85C9B">
        <w:rPr>
          <w:rFonts w:ascii="Times New Roman" w:hAnsi="Times New Roman"/>
        </w:rPr>
        <w:t>. W art. 168 ust. 1, art. 169 ust.</w:t>
      </w:r>
      <w:r w:rsidR="001A4D84">
        <w:rPr>
          <w:rFonts w:ascii="Times New Roman" w:hAnsi="Times New Roman"/>
        </w:rPr>
        <w:t> </w:t>
      </w:r>
      <w:r w:rsidR="00B360BF" w:rsidRPr="00B85C9B">
        <w:rPr>
          <w:rFonts w:ascii="Times New Roman" w:hAnsi="Times New Roman"/>
        </w:rPr>
        <w:t xml:space="preserve">5 i art. 252 ust. 6 określono jedynie </w:t>
      </w:r>
      <w:r w:rsidRPr="00B85C9B">
        <w:rPr>
          <w:rFonts w:ascii="Times New Roman" w:hAnsi="Times New Roman"/>
        </w:rPr>
        <w:t>termin, od którego należy liczyć odsetki od kwot dotacji przypadających do zwrotu</w:t>
      </w:r>
      <w:r w:rsidR="00B360BF" w:rsidRPr="00B85C9B">
        <w:rPr>
          <w:rFonts w:ascii="Times New Roman" w:hAnsi="Times New Roman"/>
        </w:rPr>
        <w:t xml:space="preserve">. </w:t>
      </w:r>
    </w:p>
    <w:p w14:paraId="5A414212" w14:textId="32433FA0" w:rsidR="002F20CE" w:rsidRPr="00B85C9B" w:rsidRDefault="00872BEE" w:rsidP="00873187">
      <w:pPr>
        <w:pStyle w:val="Tekstpodstawowy"/>
        <w:tabs>
          <w:tab w:val="clear" w:pos="540"/>
          <w:tab w:val="clear" w:pos="5400"/>
        </w:tabs>
        <w:spacing w:before="120" w:after="0" w:line="360" w:lineRule="auto"/>
        <w:rPr>
          <w:rFonts w:eastAsia="Cambria"/>
          <w:lang w:eastAsia="en-US"/>
        </w:rPr>
      </w:pPr>
      <w:r w:rsidRPr="00B85C9B">
        <w:rPr>
          <w:rFonts w:eastAsia="Cambria"/>
          <w:lang w:eastAsia="en-US"/>
        </w:rPr>
        <w:t>Dla przejrzystości i jasności prowadzenia postępowania administracyjnego w tym zakresie zasadne jest precyzyjne określenie wskazanych terminów. W projektowany</w:t>
      </w:r>
      <w:r w:rsidR="00030B81" w:rsidRPr="00B85C9B">
        <w:rPr>
          <w:rFonts w:eastAsia="Cambria"/>
          <w:lang w:eastAsia="en-US"/>
        </w:rPr>
        <w:t>m</w:t>
      </w:r>
      <w:r w:rsidRPr="00B85C9B">
        <w:rPr>
          <w:rFonts w:eastAsia="Cambria"/>
          <w:lang w:eastAsia="en-US"/>
        </w:rPr>
        <w:t xml:space="preserve"> przepis</w:t>
      </w:r>
      <w:r w:rsidR="00030B81" w:rsidRPr="00B85C9B">
        <w:rPr>
          <w:rFonts w:eastAsia="Cambria"/>
          <w:lang w:eastAsia="en-US"/>
        </w:rPr>
        <w:t>ie</w:t>
      </w:r>
      <w:r w:rsidRPr="00B85C9B">
        <w:rPr>
          <w:rFonts w:eastAsia="Cambria"/>
          <w:lang w:eastAsia="en-US"/>
        </w:rPr>
        <w:t xml:space="preserve"> </w:t>
      </w:r>
      <w:r w:rsidR="00A7502F" w:rsidRPr="00B85C9B">
        <w:rPr>
          <w:rFonts w:eastAsia="Cambria"/>
          <w:lang w:eastAsia="en-US"/>
        </w:rPr>
        <w:t>do</w:t>
      </w:r>
      <w:r w:rsidRPr="00B85C9B">
        <w:rPr>
          <w:rFonts w:eastAsia="Cambria"/>
          <w:lang w:eastAsia="en-US"/>
        </w:rPr>
        <w:t xml:space="preserve">precyzowano zatem, że od kwot dotacji niewykorzystanych, zwróconych po terminie określonym w umowie zawartej na podstawie art. 150 </w:t>
      </w:r>
      <w:r w:rsidR="00A7502F" w:rsidRPr="00B85C9B">
        <w:rPr>
          <w:rFonts w:eastAsia="Cambria"/>
          <w:lang w:eastAsia="en-US"/>
        </w:rPr>
        <w:t xml:space="preserve">i </w:t>
      </w:r>
      <w:r w:rsidRPr="00B85C9B">
        <w:rPr>
          <w:rFonts w:eastAsia="Cambria"/>
          <w:lang w:eastAsia="en-US"/>
        </w:rPr>
        <w:t>art. 151 nalicza się odsetki w wysokości określonej</w:t>
      </w:r>
      <w:r w:rsidR="00CD0449" w:rsidRPr="00B85C9B">
        <w:rPr>
          <w:rFonts w:eastAsia="Cambria"/>
          <w:lang w:eastAsia="en-US"/>
        </w:rPr>
        <w:t>,</w:t>
      </w:r>
      <w:r w:rsidRPr="00B85C9B">
        <w:rPr>
          <w:rFonts w:eastAsia="Cambria"/>
          <w:lang w:eastAsia="en-US"/>
        </w:rPr>
        <w:t xml:space="preserve"> jak dla zaległości podatkowych</w:t>
      </w:r>
      <w:r w:rsidR="00BB6661" w:rsidRPr="00B85C9B">
        <w:rPr>
          <w:rFonts w:eastAsia="Cambria"/>
          <w:lang w:eastAsia="en-US"/>
        </w:rPr>
        <w:t>,</w:t>
      </w:r>
      <w:r w:rsidRPr="00B85C9B">
        <w:rPr>
          <w:rFonts w:eastAsia="Cambria"/>
          <w:lang w:eastAsia="en-US"/>
        </w:rPr>
        <w:t xml:space="preserve"> począwszy od dnia następującego po dniu, w którym upłynął termin zwrotu kwot niewykorzystanych </w:t>
      </w:r>
      <w:r w:rsidR="00AA763A" w:rsidRPr="00B85C9B">
        <w:rPr>
          <w:rFonts w:eastAsia="Cambria"/>
          <w:lang w:eastAsia="en-US"/>
        </w:rPr>
        <w:t>dotacji</w:t>
      </w:r>
      <w:r w:rsidR="00BB6661" w:rsidRPr="00B85C9B">
        <w:rPr>
          <w:rFonts w:eastAsia="Cambria"/>
          <w:lang w:eastAsia="en-US"/>
        </w:rPr>
        <w:t>;</w:t>
      </w:r>
    </w:p>
    <w:p w14:paraId="780748EA" w14:textId="30AC505B" w:rsidR="00F91566" w:rsidRPr="00B85C9B" w:rsidRDefault="00F91566" w:rsidP="00873187">
      <w:pPr>
        <w:pStyle w:val="Akapitzlist"/>
        <w:numPr>
          <w:ilvl w:val="0"/>
          <w:numId w:val="25"/>
        </w:numPr>
        <w:spacing w:before="120" w:line="360" w:lineRule="auto"/>
        <w:contextualSpacing w:val="0"/>
        <w:jc w:val="both"/>
        <w:rPr>
          <w:rFonts w:ascii="Times New Roman" w:hAnsi="Times New Roman"/>
          <w:b/>
          <w:spacing w:val="-2"/>
        </w:rPr>
      </w:pPr>
      <w:bookmarkStart w:id="19" w:name="_Hlk160780972"/>
      <w:r w:rsidRPr="00B85C9B">
        <w:rPr>
          <w:rFonts w:ascii="Times New Roman" w:hAnsi="Times New Roman"/>
          <w:b/>
          <w:spacing w:val="-2"/>
        </w:rPr>
        <w:t>zmiana w art. 153</w:t>
      </w:r>
    </w:p>
    <w:bookmarkEnd w:id="19"/>
    <w:p w14:paraId="5F1BE2B7" w14:textId="2122DA5C" w:rsidR="00F91566" w:rsidRPr="00B85C9B" w:rsidRDefault="00F91566" w:rsidP="00873187">
      <w:pPr>
        <w:pStyle w:val="Tekstpodstawowy"/>
        <w:spacing w:before="120" w:after="0" w:line="360" w:lineRule="auto"/>
        <w:rPr>
          <w:spacing w:val="-2"/>
        </w:rPr>
      </w:pPr>
      <w:r w:rsidRPr="00B85C9B">
        <w:rPr>
          <w:spacing w:val="-2"/>
        </w:rPr>
        <w:t>Zaproponowano nowe brzmienie art. 153, które jest wynikiem dotychczasowych doświadczeń w</w:t>
      </w:r>
      <w:r w:rsidR="00405005" w:rsidRPr="00B85C9B">
        <w:rPr>
          <w:spacing w:val="-2"/>
        </w:rPr>
        <w:t> </w:t>
      </w:r>
      <w:r w:rsidRPr="00B85C9B">
        <w:rPr>
          <w:spacing w:val="-2"/>
        </w:rPr>
        <w:t>zakresie udzielania zapewnień finansowania lub dofinansowania.</w:t>
      </w:r>
      <w:r w:rsidR="005C50CD">
        <w:rPr>
          <w:spacing w:val="-2"/>
        </w:rPr>
        <w:t xml:space="preserve"> </w:t>
      </w:r>
    </w:p>
    <w:p w14:paraId="70C04317" w14:textId="062792C1" w:rsidR="00F91566" w:rsidRPr="00B85C9B" w:rsidRDefault="00F91566" w:rsidP="00873187">
      <w:pPr>
        <w:pStyle w:val="Tekstpodstawowy"/>
        <w:keepNext/>
        <w:spacing w:before="120" w:after="0" w:line="360" w:lineRule="auto"/>
        <w:rPr>
          <w:spacing w:val="-2"/>
        </w:rPr>
      </w:pPr>
      <w:r w:rsidRPr="00B85C9B">
        <w:rPr>
          <w:spacing w:val="-2"/>
        </w:rPr>
        <w:t>Zmiany w zakresie art. 153 polegają na:</w:t>
      </w:r>
    </w:p>
    <w:p w14:paraId="0658EC8E" w14:textId="14F7F4F8" w:rsidR="00DB4D5B" w:rsidRPr="00B85C9B" w:rsidRDefault="00F91566" w:rsidP="00873187">
      <w:pPr>
        <w:pStyle w:val="Tekstpodstawowy"/>
        <w:numPr>
          <w:ilvl w:val="0"/>
          <w:numId w:val="9"/>
        </w:numPr>
        <w:spacing w:after="0" w:line="360" w:lineRule="auto"/>
        <w:rPr>
          <w:spacing w:val="-2"/>
        </w:rPr>
      </w:pPr>
      <w:r w:rsidRPr="00B85C9B">
        <w:rPr>
          <w:spacing w:val="-2"/>
        </w:rPr>
        <w:t>doprecyzowaniu, że decyzje o zapewnieniu finansowania lub dofinansowania mogą być wydawane tylko w zakresie środków ujętych w rezerwach celowych</w:t>
      </w:r>
      <w:r w:rsidR="00B5455C" w:rsidRPr="00B85C9B">
        <w:rPr>
          <w:spacing w:val="-2"/>
        </w:rPr>
        <w:t>, a nie zaś innych środków ujętych w budżecie państwa</w:t>
      </w:r>
      <w:r w:rsidRPr="00B85C9B">
        <w:rPr>
          <w:spacing w:val="-2"/>
        </w:rPr>
        <w:t xml:space="preserve">. </w:t>
      </w:r>
      <w:r w:rsidR="008638EC" w:rsidRPr="00B85C9B">
        <w:rPr>
          <w:spacing w:val="-2"/>
        </w:rPr>
        <w:t>Zgodnie z propozycją, j</w:t>
      </w:r>
      <w:r w:rsidRPr="00B85C9B">
        <w:rPr>
          <w:spacing w:val="-2"/>
        </w:rPr>
        <w:t xml:space="preserve">eżeli </w:t>
      </w:r>
      <w:r w:rsidR="006312AD" w:rsidRPr="00B85C9B">
        <w:rPr>
          <w:spacing w:val="-2"/>
        </w:rPr>
        <w:t xml:space="preserve">zapewnienie </w:t>
      </w:r>
      <w:r w:rsidRPr="00B85C9B">
        <w:rPr>
          <w:spacing w:val="-2"/>
        </w:rPr>
        <w:t>dotyczy bieżącego roku budżetowego</w:t>
      </w:r>
      <w:r w:rsidR="008638EC" w:rsidRPr="00B85C9B">
        <w:rPr>
          <w:spacing w:val="-2"/>
        </w:rPr>
        <w:t>,</w:t>
      </w:r>
      <w:r w:rsidRPr="00B85C9B">
        <w:rPr>
          <w:spacing w:val="-2"/>
        </w:rPr>
        <w:t xml:space="preserve"> może być udzielone o ile środki na ten cel są ujęte w</w:t>
      </w:r>
      <w:r w:rsidR="006312AD" w:rsidRPr="00B85C9B">
        <w:rPr>
          <w:spacing w:val="-2"/>
        </w:rPr>
        <w:t> </w:t>
      </w:r>
      <w:r w:rsidRPr="00B85C9B">
        <w:rPr>
          <w:spacing w:val="-2"/>
        </w:rPr>
        <w:t xml:space="preserve">rezerwie celowej. </w:t>
      </w:r>
      <w:r w:rsidR="00DB4D5B" w:rsidRPr="00B85C9B">
        <w:rPr>
          <w:spacing w:val="-2"/>
        </w:rPr>
        <w:t>Ś</w:t>
      </w:r>
      <w:r w:rsidRPr="00B85C9B">
        <w:rPr>
          <w:spacing w:val="-2"/>
        </w:rPr>
        <w:t xml:space="preserve">rodki na </w:t>
      </w:r>
      <w:r w:rsidR="00DB4D5B" w:rsidRPr="00B85C9B">
        <w:rPr>
          <w:spacing w:val="-2"/>
        </w:rPr>
        <w:t>zapewnieni</w:t>
      </w:r>
      <w:r w:rsidR="00072317">
        <w:rPr>
          <w:spacing w:val="-2"/>
        </w:rPr>
        <w:t>e</w:t>
      </w:r>
      <w:r w:rsidR="00DB4D5B" w:rsidRPr="00B85C9B">
        <w:rPr>
          <w:spacing w:val="-2"/>
        </w:rPr>
        <w:t xml:space="preserve"> finansowania lub dofinansowania na kolejne lata są także </w:t>
      </w:r>
      <w:r w:rsidRPr="00B85C9B">
        <w:rPr>
          <w:spacing w:val="-2"/>
        </w:rPr>
        <w:t xml:space="preserve">ujmowane w rezerwach celowych, </w:t>
      </w:r>
      <w:r w:rsidR="009B6EDF" w:rsidRPr="00B85C9B">
        <w:rPr>
          <w:spacing w:val="-2"/>
        </w:rPr>
        <w:t xml:space="preserve">co oznacza (biorąc pod uwagę roczność budżetu), że </w:t>
      </w:r>
      <w:r w:rsidRPr="00B85C9B">
        <w:rPr>
          <w:spacing w:val="-2"/>
        </w:rPr>
        <w:t>uwzględnia się je w planowaniu rezerw celowych na kolejne lata budżetowe.</w:t>
      </w:r>
      <w:r w:rsidR="009B6EDF" w:rsidRPr="00B85C9B">
        <w:rPr>
          <w:spacing w:val="-2"/>
        </w:rPr>
        <w:t xml:space="preserve"> </w:t>
      </w:r>
    </w:p>
    <w:p w14:paraId="621C6826" w14:textId="077D95A7" w:rsidR="00123E88" w:rsidRPr="00B85C9B" w:rsidRDefault="006312AD" w:rsidP="00873187">
      <w:pPr>
        <w:pStyle w:val="Tekstpodstawowy"/>
        <w:spacing w:after="0" w:line="360" w:lineRule="auto"/>
        <w:ind w:left="360"/>
        <w:rPr>
          <w:spacing w:val="-2"/>
        </w:rPr>
      </w:pPr>
      <w:r w:rsidRPr="00B85C9B">
        <w:rPr>
          <w:spacing w:val="-2"/>
        </w:rPr>
        <w:t>Zaproponowane doprecyzowanie ma</w:t>
      </w:r>
      <w:r w:rsidR="00F91566" w:rsidRPr="00B85C9B">
        <w:rPr>
          <w:spacing w:val="-2"/>
        </w:rPr>
        <w:t xml:space="preserve"> związek z podnoszonymi (</w:t>
      </w:r>
      <w:r w:rsidRPr="00B85C9B">
        <w:rPr>
          <w:spacing w:val="-2"/>
        </w:rPr>
        <w:t>m.in.</w:t>
      </w:r>
      <w:r w:rsidR="00F91566" w:rsidRPr="00B85C9B">
        <w:rPr>
          <w:spacing w:val="-2"/>
        </w:rPr>
        <w:t xml:space="preserve"> przez </w:t>
      </w:r>
      <w:r w:rsidR="00EA074E" w:rsidRPr="00B85C9B">
        <w:rPr>
          <w:spacing w:val="-2"/>
        </w:rPr>
        <w:t>N</w:t>
      </w:r>
      <w:r w:rsidR="00DB4D5B" w:rsidRPr="00B85C9B">
        <w:rPr>
          <w:spacing w:val="-2"/>
        </w:rPr>
        <w:t xml:space="preserve">ajwyższą </w:t>
      </w:r>
      <w:r w:rsidR="00EA074E" w:rsidRPr="00B85C9B">
        <w:rPr>
          <w:spacing w:val="-2"/>
        </w:rPr>
        <w:t>I</w:t>
      </w:r>
      <w:r w:rsidR="00DB4D5B" w:rsidRPr="00B85C9B">
        <w:rPr>
          <w:spacing w:val="-2"/>
        </w:rPr>
        <w:t xml:space="preserve">zbę </w:t>
      </w:r>
      <w:r w:rsidR="00EA074E" w:rsidRPr="00B85C9B">
        <w:rPr>
          <w:spacing w:val="-2"/>
        </w:rPr>
        <w:t>K</w:t>
      </w:r>
      <w:r w:rsidR="00DB4D5B" w:rsidRPr="00B85C9B">
        <w:rPr>
          <w:spacing w:val="-2"/>
        </w:rPr>
        <w:t>ontroli</w:t>
      </w:r>
      <w:r w:rsidR="00F91566" w:rsidRPr="00B85C9B">
        <w:rPr>
          <w:spacing w:val="-2"/>
        </w:rPr>
        <w:t>) wątpliwościami interpretacyjnymi co do źródła udzielenia zapewnienia finansowania (dofinansowania) zadań ze środków budżetu państwa</w:t>
      </w:r>
      <w:r w:rsidR="009B6EDF" w:rsidRPr="00B85C9B">
        <w:rPr>
          <w:spacing w:val="-2"/>
        </w:rPr>
        <w:t xml:space="preserve">. Jednocześnie podkreślenia wymaga, że wydawanie zapewnień finansowania jest elementem wykonywania budżetu państwa, dlatego też przepis jest </w:t>
      </w:r>
      <w:r w:rsidR="00DB4D5B" w:rsidRPr="00B85C9B">
        <w:rPr>
          <w:spacing w:val="-2"/>
        </w:rPr>
        <w:t>zamieszczony</w:t>
      </w:r>
      <w:r w:rsidR="009B6EDF" w:rsidRPr="00B85C9B">
        <w:rPr>
          <w:spacing w:val="-2"/>
        </w:rPr>
        <w:t xml:space="preserve"> w ramach rozdziału dotyczącego tej właśnie materii</w:t>
      </w:r>
      <w:r w:rsidRPr="00B85C9B">
        <w:rPr>
          <w:spacing w:val="-2"/>
        </w:rPr>
        <w:t>;</w:t>
      </w:r>
    </w:p>
    <w:p w14:paraId="0831C33D" w14:textId="28D9E9A0" w:rsidR="00123E88" w:rsidRPr="00B85C9B" w:rsidRDefault="00643293" w:rsidP="00873187">
      <w:pPr>
        <w:pStyle w:val="Tekstpodstawowy"/>
        <w:numPr>
          <w:ilvl w:val="0"/>
          <w:numId w:val="9"/>
        </w:numPr>
        <w:spacing w:after="0" w:line="360" w:lineRule="auto"/>
        <w:rPr>
          <w:spacing w:val="-2"/>
        </w:rPr>
      </w:pPr>
      <w:r w:rsidRPr="00B85C9B">
        <w:rPr>
          <w:spacing w:val="-2"/>
        </w:rPr>
        <w:lastRenderedPageBreak/>
        <w:t xml:space="preserve">doprecyzowanie </w:t>
      </w:r>
      <w:r w:rsidR="00F91566" w:rsidRPr="00B85C9B">
        <w:rPr>
          <w:spacing w:val="-2"/>
        </w:rPr>
        <w:t xml:space="preserve">kwestii zmiany udzielonego zapewnienia przez wskazanie, że zmiana taka może dotyczyć bieżącego roku budżetowego lub kolejnych lat budżetowych. </w:t>
      </w:r>
      <w:r w:rsidRPr="00B85C9B">
        <w:rPr>
          <w:spacing w:val="-2"/>
        </w:rPr>
        <w:t xml:space="preserve">Podkreślono </w:t>
      </w:r>
      <w:r w:rsidR="00F91566" w:rsidRPr="00B85C9B">
        <w:rPr>
          <w:spacing w:val="-2"/>
        </w:rPr>
        <w:t>w</w:t>
      </w:r>
      <w:r w:rsidR="00B313D9" w:rsidRPr="00B85C9B">
        <w:rPr>
          <w:spacing w:val="-2"/>
        </w:rPr>
        <w:t> </w:t>
      </w:r>
      <w:r w:rsidR="00F91566" w:rsidRPr="00B85C9B">
        <w:rPr>
          <w:spacing w:val="-2"/>
        </w:rPr>
        <w:t>ten sposób możliwość korygowania wysokości kwot zawartych w decyzjach</w:t>
      </w:r>
      <w:r w:rsidRPr="00B85C9B">
        <w:rPr>
          <w:spacing w:val="-2"/>
        </w:rPr>
        <w:t xml:space="preserve"> jedynie w</w:t>
      </w:r>
      <w:r w:rsidR="00B313D9" w:rsidRPr="00B85C9B">
        <w:rPr>
          <w:spacing w:val="-2"/>
        </w:rPr>
        <w:t> </w:t>
      </w:r>
      <w:r w:rsidRPr="00B85C9B">
        <w:rPr>
          <w:spacing w:val="-2"/>
        </w:rPr>
        <w:t>odniesi</w:t>
      </w:r>
      <w:r w:rsidR="002A737B" w:rsidRPr="00B85C9B">
        <w:rPr>
          <w:spacing w:val="-2"/>
        </w:rPr>
        <w:t>e</w:t>
      </w:r>
      <w:r w:rsidRPr="00B85C9B">
        <w:rPr>
          <w:spacing w:val="-2"/>
        </w:rPr>
        <w:t>niu bieżącego roku budżetowego.</w:t>
      </w:r>
      <w:r w:rsidR="002A737B" w:rsidRPr="00B85C9B">
        <w:rPr>
          <w:spacing w:val="-2"/>
        </w:rPr>
        <w:t xml:space="preserve"> </w:t>
      </w:r>
      <w:r w:rsidR="00F91566" w:rsidRPr="00B85C9B">
        <w:rPr>
          <w:spacing w:val="-2"/>
        </w:rPr>
        <w:t xml:space="preserve">Takie </w:t>
      </w:r>
      <w:r w:rsidR="009B6EDF" w:rsidRPr="00B85C9B">
        <w:rPr>
          <w:spacing w:val="-2"/>
        </w:rPr>
        <w:t>doprecyzowanie</w:t>
      </w:r>
      <w:r w:rsidR="00F91566" w:rsidRPr="00B85C9B">
        <w:rPr>
          <w:spacing w:val="-2"/>
        </w:rPr>
        <w:t xml:space="preserve"> </w:t>
      </w:r>
      <w:r w:rsidR="009B6EDF" w:rsidRPr="00B85C9B">
        <w:rPr>
          <w:spacing w:val="-2"/>
        </w:rPr>
        <w:t>wpłynie korzystnie na</w:t>
      </w:r>
      <w:r w:rsidR="00F91566" w:rsidRPr="00B85C9B">
        <w:rPr>
          <w:spacing w:val="-2"/>
        </w:rPr>
        <w:t xml:space="preserve"> przejrzystość finansowania zadań</w:t>
      </w:r>
      <w:r w:rsidR="009B6EDF" w:rsidRPr="00B85C9B">
        <w:rPr>
          <w:spacing w:val="-2"/>
        </w:rPr>
        <w:t xml:space="preserve"> i prowadzonej ewidencji w zakresie zapewnień finansowania</w:t>
      </w:r>
      <w:r w:rsidR="006312AD" w:rsidRPr="00B85C9B">
        <w:rPr>
          <w:spacing w:val="-2"/>
        </w:rPr>
        <w:t>;</w:t>
      </w:r>
    </w:p>
    <w:p w14:paraId="41296D7A" w14:textId="4105142A" w:rsidR="00DB4D5B" w:rsidRPr="00B85C9B" w:rsidRDefault="00F91566" w:rsidP="00873187">
      <w:pPr>
        <w:pStyle w:val="Tekstpodstawowy"/>
        <w:numPr>
          <w:ilvl w:val="0"/>
          <w:numId w:val="9"/>
        </w:numPr>
        <w:spacing w:after="0" w:line="360" w:lineRule="auto"/>
        <w:rPr>
          <w:spacing w:val="-2"/>
        </w:rPr>
      </w:pPr>
      <w:r w:rsidRPr="00B85C9B">
        <w:rPr>
          <w:spacing w:val="-2"/>
        </w:rPr>
        <w:t>wprowadzeniu terminu na złożenie przez dysponenta części budżetowej</w:t>
      </w:r>
      <w:r w:rsidR="006312AD" w:rsidRPr="00B85C9B">
        <w:rPr>
          <w:spacing w:val="-2"/>
        </w:rPr>
        <w:t xml:space="preserve"> </w:t>
      </w:r>
      <w:r w:rsidR="00DB4D5B" w:rsidRPr="00B85C9B">
        <w:rPr>
          <w:spacing w:val="-2"/>
        </w:rPr>
        <w:t xml:space="preserve">wniosku </w:t>
      </w:r>
      <w:r w:rsidRPr="00B85C9B">
        <w:rPr>
          <w:spacing w:val="-2"/>
        </w:rPr>
        <w:t>w sprawie zmiany udzielonego zapewnienia finansowania lub dofinansowania</w:t>
      </w:r>
      <w:r w:rsidR="006312AD" w:rsidRPr="00B85C9B">
        <w:rPr>
          <w:spacing w:val="-2"/>
        </w:rPr>
        <w:t xml:space="preserve">. </w:t>
      </w:r>
    </w:p>
    <w:p w14:paraId="17782192" w14:textId="57ACED34" w:rsidR="00F91566" w:rsidRPr="00B85C9B" w:rsidRDefault="006312AD" w:rsidP="00873187">
      <w:pPr>
        <w:pStyle w:val="Tekstpodstawowy"/>
        <w:spacing w:after="0" w:line="360" w:lineRule="auto"/>
        <w:ind w:left="360"/>
        <w:rPr>
          <w:spacing w:val="-2"/>
        </w:rPr>
      </w:pPr>
      <w:r w:rsidRPr="00B85C9B">
        <w:rPr>
          <w:spacing w:val="-2"/>
        </w:rPr>
        <w:t xml:space="preserve">Wniosek taki </w:t>
      </w:r>
      <w:r w:rsidR="00F91566" w:rsidRPr="00B85C9B">
        <w:rPr>
          <w:spacing w:val="-2"/>
        </w:rPr>
        <w:t xml:space="preserve">w zakresie bieżącego roku budżetowego powinien zostać przedłożony nie później niż </w:t>
      </w:r>
      <w:r w:rsidR="00493DBA" w:rsidRPr="00B85C9B">
        <w:rPr>
          <w:spacing w:val="-2"/>
        </w:rPr>
        <w:t xml:space="preserve">10 </w:t>
      </w:r>
      <w:r w:rsidR="00F91566" w:rsidRPr="00B85C9B">
        <w:rPr>
          <w:spacing w:val="-2"/>
        </w:rPr>
        <w:t xml:space="preserve">dni roboczych przed końcem roku budżetowego. </w:t>
      </w:r>
      <w:r w:rsidRPr="00B85C9B">
        <w:rPr>
          <w:spacing w:val="-2"/>
        </w:rPr>
        <w:t>Z</w:t>
      </w:r>
      <w:r w:rsidR="00DB4D5B" w:rsidRPr="00B85C9B">
        <w:rPr>
          <w:spacing w:val="-2"/>
        </w:rPr>
        <w:t> </w:t>
      </w:r>
      <w:r w:rsidRPr="00B85C9B">
        <w:rPr>
          <w:spacing w:val="-2"/>
        </w:rPr>
        <w:t>zastosowania tej regulacji w</w:t>
      </w:r>
      <w:r w:rsidR="00F91566" w:rsidRPr="00B85C9B">
        <w:rPr>
          <w:spacing w:val="-2"/>
        </w:rPr>
        <w:t>yłączono jednak zapewnieni</w:t>
      </w:r>
      <w:r w:rsidR="00F60E09">
        <w:rPr>
          <w:spacing w:val="-2"/>
        </w:rPr>
        <w:t>e</w:t>
      </w:r>
      <w:r w:rsidR="00F91566" w:rsidRPr="00B85C9B">
        <w:rPr>
          <w:spacing w:val="-2"/>
        </w:rPr>
        <w:t xml:space="preserve"> finansowania lub dofinansowania dotyczące projektów finansowanych z</w:t>
      </w:r>
      <w:r w:rsidRPr="00B85C9B">
        <w:rPr>
          <w:spacing w:val="-2"/>
        </w:rPr>
        <w:t> </w:t>
      </w:r>
      <w:r w:rsidR="00F91566" w:rsidRPr="00B85C9B">
        <w:rPr>
          <w:spacing w:val="-2"/>
        </w:rPr>
        <w:t>udziałem środków, o których mowa w art. 5 ust. 3 pkt 1–5c i 6, tj. środków pochodzących z</w:t>
      </w:r>
      <w:r w:rsidRPr="00B85C9B">
        <w:rPr>
          <w:spacing w:val="-2"/>
        </w:rPr>
        <w:t> </w:t>
      </w:r>
      <w:r w:rsidR="00F91566" w:rsidRPr="00B85C9B">
        <w:rPr>
          <w:spacing w:val="-2"/>
        </w:rPr>
        <w:t>budżetu Unii Europejskiej oraz niepodlegających zwrotowi środków z</w:t>
      </w:r>
      <w:r w:rsidR="007E1C2C" w:rsidRPr="00B85C9B">
        <w:rPr>
          <w:spacing w:val="-2"/>
        </w:rPr>
        <w:t> </w:t>
      </w:r>
      <w:r w:rsidR="00F91566" w:rsidRPr="00B85C9B">
        <w:rPr>
          <w:spacing w:val="-2"/>
        </w:rPr>
        <w:t>pomocy udzielanej przez państwa członkowskie Europejskiego Porozumienia o Wolnym Handlu (EFTA). W tym zakresie od wielu lat funkcjonują procedury podziału właściwych dla tych środków rezerw celowych, w</w:t>
      </w:r>
      <w:r w:rsidRPr="00B85C9B">
        <w:rPr>
          <w:spacing w:val="-2"/>
        </w:rPr>
        <w:t> </w:t>
      </w:r>
      <w:r w:rsidR="00F91566" w:rsidRPr="00B85C9B">
        <w:rPr>
          <w:spacing w:val="-2"/>
        </w:rPr>
        <w:t>których ujęto m.in. terminy przekazywania wniosków o zmiany zapewnień do poszczególnych instytucji zaangażowanych w proces finansowania tych projektów</w:t>
      </w:r>
      <w:r w:rsidR="00756541" w:rsidRPr="00B85C9B">
        <w:rPr>
          <w:spacing w:val="-2"/>
        </w:rPr>
        <w:t>;</w:t>
      </w:r>
    </w:p>
    <w:p w14:paraId="55A4E322" w14:textId="6D24615A" w:rsidR="00F91566" w:rsidRPr="00B85C9B" w:rsidRDefault="00F91566" w:rsidP="0085244F">
      <w:pPr>
        <w:pStyle w:val="Akapitzlist"/>
        <w:keepNext/>
        <w:numPr>
          <w:ilvl w:val="0"/>
          <w:numId w:val="25"/>
        </w:numPr>
        <w:spacing w:before="120" w:line="360" w:lineRule="auto"/>
        <w:ind w:left="357" w:hanging="357"/>
        <w:contextualSpacing w:val="0"/>
        <w:jc w:val="both"/>
        <w:rPr>
          <w:rFonts w:ascii="Times New Roman" w:hAnsi="Times New Roman"/>
          <w:b/>
          <w:spacing w:val="-2"/>
        </w:rPr>
      </w:pPr>
      <w:r w:rsidRPr="00B85C9B">
        <w:rPr>
          <w:rFonts w:ascii="Times New Roman" w:hAnsi="Times New Roman"/>
          <w:b/>
          <w:spacing w:val="-2"/>
        </w:rPr>
        <w:t xml:space="preserve">zmiany w art. 154 </w:t>
      </w:r>
    </w:p>
    <w:p w14:paraId="72168885" w14:textId="490B1B0B" w:rsidR="00F91566" w:rsidRPr="00B85C9B" w:rsidRDefault="00F91566" w:rsidP="0085244F">
      <w:pPr>
        <w:pStyle w:val="Tekstpodstawowy"/>
        <w:tabs>
          <w:tab w:val="clear" w:pos="540"/>
          <w:tab w:val="clear" w:pos="5400"/>
        </w:tabs>
        <w:spacing w:before="120" w:after="0" w:line="360" w:lineRule="auto"/>
        <w:rPr>
          <w:rFonts w:eastAsia="Cambria"/>
          <w:lang w:eastAsia="en-US"/>
        </w:rPr>
      </w:pPr>
      <w:r w:rsidRPr="00B85C9B">
        <w:rPr>
          <w:rFonts w:eastAsia="Cambria"/>
          <w:lang w:eastAsia="en-US"/>
        </w:rPr>
        <w:t xml:space="preserve">Zmiana brzmienia art. 154 </w:t>
      </w:r>
      <w:r w:rsidR="006312AD" w:rsidRPr="00B85C9B">
        <w:rPr>
          <w:rFonts w:eastAsia="Cambria"/>
          <w:lang w:eastAsia="en-US"/>
        </w:rPr>
        <w:t xml:space="preserve">dotyczącego rezerw celowych budżetu państwa </w:t>
      </w:r>
      <w:r w:rsidRPr="00B85C9B">
        <w:rPr>
          <w:rFonts w:eastAsia="Cambria"/>
          <w:lang w:eastAsia="en-US"/>
        </w:rPr>
        <w:t>polega na:</w:t>
      </w:r>
    </w:p>
    <w:p w14:paraId="3123A5B6" w14:textId="50E1EE81" w:rsidR="00C07967" w:rsidRPr="00B85C9B" w:rsidRDefault="00F91566" w:rsidP="0085244F">
      <w:pPr>
        <w:pStyle w:val="Akapitzlist"/>
        <w:numPr>
          <w:ilvl w:val="0"/>
          <w:numId w:val="2"/>
        </w:numPr>
        <w:spacing w:line="360" w:lineRule="auto"/>
        <w:contextualSpacing w:val="0"/>
        <w:jc w:val="both"/>
        <w:rPr>
          <w:rFonts w:ascii="Times New Roman" w:hAnsi="Times New Roman"/>
        </w:rPr>
      </w:pPr>
      <w:r w:rsidRPr="00B85C9B">
        <w:rPr>
          <w:rFonts w:ascii="Times New Roman" w:hAnsi="Times New Roman"/>
        </w:rPr>
        <w:t xml:space="preserve">uspójnieniu i uproszczeniu terminów podziału rezerw celowych, przez wprowadzenie wyłącznie dwóch </w:t>
      </w:r>
      <w:r w:rsidR="00643293" w:rsidRPr="00B85C9B">
        <w:rPr>
          <w:rFonts w:ascii="Times New Roman" w:hAnsi="Times New Roman"/>
        </w:rPr>
        <w:t xml:space="preserve">końcowych </w:t>
      </w:r>
      <w:r w:rsidRPr="00B85C9B">
        <w:rPr>
          <w:rFonts w:ascii="Times New Roman" w:hAnsi="Times New Roman"/>
        </w:rPr>
        <w:t xml:space="preserve">terminów podziału. </w:t>
      </w:r>
    </w:p>
    <w:p w14:paraId="7B23709A" w14:textId="5A5E09DC" w:rsidR="00F91566" w:rsidRPr="00B85C9B" w:rsidRDefault="00F91566" w:rsidP="0085244F">
      <w:pPr>
        <w:pStyle w:val="Akapitzlist"/>
        <w:spacing w:line="360" w:lineRule="auto"/>
        <w:ind w:left="360"/>
        <w:contextualSpacing w:val="0"/>
        <w:jc w:val="both"/>
        <w:rPr>
          <w:rFonts w:ascii="Times New Roman" w:hAnsi="Times New Roman"/>
        </w:rPr>
      </w:pPr>
      <w:r w:rsidRPr="00B85C9B">
        <w:rPr>
          <w:rFonts w:ascii="Times New Roman" w:hAnsi="Times New Roman"/>
        </w:rPr>
        <w:t>Podstawowym terminem podziału rezerw będzie dzień 15 października roku budżetowego</w:t>
      </w:r>
      <w:r w:rsidR="00A00D50" w:rsidRPr="00B85C9B">
        <w:rPr>
          <w:rFonts w:ascii="Times New Roman" w:hAnsi="Times New Roman"/>
        </w:rPr>
        <w:t xml:space="preserve">. Terminem szczególnym będzie dzień 31 grudnia roku budżetowego, który będzie miał zastosowanie do </w:t>
      </w:r>
      <w:r w:rsidRPr="00B85C9B">
        <w:rPr>
          <w:rFonts w:ascii="Times New Roman" w:hAnsi="Times New Roman"/>
        </w:rPr>
        <w:t>rezerw</w:t>
      </w:r>
      <w:r w:rsidR="00A00D50" w:rsidRPr="00B85C9B">
        <w:rPr>
          <w:rFonts w:ascii="Times New Roman" w:hAnsi="Times New Roman"/>
        </w:rPr>
        <w:t xml:space="preserve"> </w:t>
      </w:r>
      <w:r w:rsidR="001F09F1" w:rsidRPr="00B85C9B">
        <w:rPr>
          <w:rFonts w:ascii="Times New Roman" w:hAnsi="Times New Roman"/>
        </w:rPr>
        <w:t>na wydatki, których realizacja jest uwarunkowana zaciągnięciem kredytu w</w:t>
      </w:r>
      <w:r w:rsidR="00405005" w:rsidRPr="00B85C9B">
        <w:rPr>
          <w:rFonts w:ascii="Times New Roman" w:hAnsi="Times New Roman"/>
        </w:rPr>
        <w:t> </w:t>
      </w:r>
      <w:r w:rsidR="001F09F1" w:rsidRPr="00B85C9B">
        <w:rPr>
          <w:rFonts w:ascii="Times New Roman" w:hAnsi="Times New Roman"/>
        </w:rPr>
        <w:t>międzynarodowej instytucji finansowej lub pozyskaniem środków z innych źródeł,</w:t>
      </w:r>
      <w:r w:rsidR="00A00D50" w:rsidRPr="00B85C9B">
        <w:rPr>
          <w:rFonts w:ascii="Times New Roman" w:hAnsi="Times New Roman"/>
        </w:rPr>
        <w:t xml:space="preserve"> </w:t>
      </w:r>
      <w:r w:rsidR="001F09F1" w:rsidRPr="00B85C9B">
        <w:rPr>
          <w:rFonts w:ascii="Times New Roman" w:hAnsi="Times New Roman"/>
        </w:rPr>
        <w:t>na wydatki związane z realizacją programów i projektów finansowanych z udziałem środków, o których mowa w art. 5 ust. 1 pkt 2 ufp, oraz na rozliczenia z budżetem Unii Europejskiej,</w:t>
      </w:r>
      <w:r w:rsidR="00A00D50" w:rsidRPr="00B85C9B">
        <w:rPr>
          <w:rFonts w:ascii="Times New Roman" w:hAnsi="Times New Roman"/>
        </w:rPr>
        <w:t xml:space="preserve"> </w:t>
      </w:r>
      <w:r w:rsidRPr="00B85C9B">
        <w:rPr>
          <w:rFonts w:ascii="Times New Roman" w:hAnsi="Times New Roman"/>
        </w:rPr>
        <w:t>na zobowiązania Skarbu Państwa, przeznaczonych na usuwanie skutków klęsk żywiołowych</w:t>
      </w:r>
      <w:r w:rsidR="00A00D50" w:rsidRPr="00B85C9B">
        <w:rPr>
          <w:rFonts w:ascii="Times New Roman" w:hAnsi="Times New Roman"/>
        </w:rPr>
        <w:t xml:space="preserve"> oraz </w:t>
      </w:r>
      <w:r w:rsidRPr="00B85C9B">
        <w:rPr>
          <w:rFonts w:ascii="Times New Roman" w:hAnsi="Times New Roman"/>
        </w:rPr>
        <w:t>na finansowanie zadań, dla których wydano decyzje o zapewnieniu finansowania</w:t>
      </w:r>
      <w:r w:rsidR="003473C5" w:rsidRPr="00B85C9B">
        <w:rPr>
          <w:rFonts w:ascii="Times New Roman" w:hAnsi="Times New Roman"/>
        </w:rPr>
        <w:t>.</w:t>
      </w:r>
    </w:p>
    <w:p w14:paraId="1C9A5CBD" w14:textId="2014C9DF" w:rsidR="00D22D7F" w:rsidRPr="00B85C9B" w:rsidRDefault="00D22D7F" w:rsidP="0085244F">
      <w:pPr>
        <w:pStyle w:val="Akapitzlist"/>
        <w:spacing w:line="360" w:lineRule="auto"/>
        <w:ind w:left="360"/>
        <w:jc w:val="both"/>
        <w:rPr>
          <w:rFonts w:ascii="Times New Roman" w:hAnsi="Times New Roman"/>
        </w:rPr>
      </w:pPr>
      <w:r w:rsidRPr="00B85C9B">
        <w:rPr>
          <w:rFonts w:ascii="Times New Roman" w:hAnsi="Times New Roman"/>
        </w:rPr>
        <w:t xml:space="preserve">Właściwi dysponenci części budżetowych (w zakresie danej kategorii spraw/zadań zgodnie z posiadanymi kompetencjami, wynikającymi z realizacji polityk publicznych) będą </w:t>
      </w:r>
      <w:r w:rsidRPr="00B85C9B">
        <w:rPr>
          <w:rFonts w:ascii="Times New Roman" w:hAnsi="Times New Roman"/>
        </w:rPr>
        <w:lastRenderedPageBreak/>
        <w:t>przekazywać wojewodom informacje o wysokości środków rezerw celowych przeznaczonych na zwiększenie wydatków</w:t>
      </w:r>
      <w:r w:rsidR="00BC0CF1" w:rsidRPr="00B85C9B">
        <w:rPr>
          <w:rFonts w:ascii="Times New Roman" w:hAnsi="Times New Roman"/>
        </w:rPr>
        <w:t xml:space="preserve"> </w:t>
      </w:r>
      <w:r w:rsidRPr="00B85C9B">
        <w:rPr>
          <w:rFonts w:ascii="Times New Roman" w:hAnsi="Times New Roman"/>
        </w:rPr>
        <w:t xml:space="preserve">w częściach budżetu państwa, których wojewodowie są dysponentami, do dnia 30 września roku budżetowego. Po otrzymaniu tej informacji wojewodowie będą mogli wystąpić do </w:t>
      </w:r>
      <w:r w:rsidR="00643293" w:rsidRPr="00B85C9B">
        <w:rPr>
          <w:rFonts w:ascii="Times New Roman" w:hAnsi="Times New Roman"/>
        </w:rPr>
        <w:t>m</w:t>
      </w:r>
      <w:r w:rsidR="009E634A" w:rsidRPr="00B85C9B">
        <w:rPr>
          <w:rFonts w:ascii="Times New Roman" w:hAnsi="Times New Roman"/>
        </w:rPr>
        <w:t>inistra właściwego do spraw finansów publicznych</w:t>
      </w:r>
      <w:r w:rsidR="00643293" w:rsidRPr="00B85C9B">
        <w:rPr>
          <w:rFonts w:ascii="Times New Roman" w:hAnsi="Times New Roman"/>
        </w:rPr>
        <w:t xml:space="preserve"> </w:t>
      </w:r>
      <w:r w:rsidRPr="00B85C9B">
        <w:rPr>
          <w:rFonts w:ascii="Times New Roman" w:hAnsi="Times New Roman"/>
        </w:rPr>
        <w:t>z wnioskiem o podział rezerw celowych w terminie, o którym mowa w</w:t>
      </w:r>
      <w:r w:rsidR="00701F0A" w:rsidRPr="00B85C9B">
        <w:rPr>
          <w:rFonts w:ascii="Times New Roman" w:hAnsi="Times New Roman"/>
        </w:rPr>
        <w:t xml:space="preserve"> art.</w:t>
      </w:r>
      <w:r w:rsidR="001A4D84">
        <w:rPr>
          <w:rFonts w:ascii="Times New Roman" w:hAnsi="Times New Roman"/>
        </w:rPr>
        <w:t> </w:t>
      </w:r>
      <w:r w:rsidR="00701F0A" w:rsidRPr="00B85C9B">
        <w:rPr>
          <w:rFonts w:ascii="Times New Roman" w:hAnsi="Times New Roman"/>
        </w:rPr>
        <w:t>154</w:t>
      </w:r>
      <w:r w:rsidRPr="00B85C9B">
        <w:rPr>
          <w:rFonts w:ascii="Times New Roman" w:hAnsi="Times New Roman"/>
        </w:rPr>
        <w:t xml:space="preserve"> ust. </w:t>
      </w:r>
      <w:r w:rsidR="001C668A" w:rsidRPr="00B85C9B">
        <w:rPr>
          <w:rFonts w:ascii="Times New Roman" w:hAnsi="Times New Roman"/>
        </w:rPr>
        <w:t>8</w:t>
      </w:r>
      <w:r w:rsidR="004F7C8F" w:rsidRPr="00B85C9B">
        <w:rPr>
          <w:rFonts w:ascii="Times New Roman" w:hAnsi="Times New Roman"/>
        </w:rPr>
        <w:t xml:space="preserve">, tj. </w:t>
      </w:r>
      <w:r w:rsidR="00BC0CF1" w:rsidRPr="00B85C9B">
        <w:rPr>
          <w:rFonts w:ascii="Times New Roman" w:hAnsi="Times New Roman"/>
        </w:rPr>
        <w:t>nie później niż 10 dni roboczych przed upływem terminu, o którym mowa w</w:t>
      </w:r>
      <w:r w:rsidR="00575C8D" w:rsidRPr="00B85C9B">
        <w:rPr>
          <w:rFonts w:ascii="Times New Roman" w:hAnsi="Times New Roman"/>
        </w:rPr>
        <w:t> </w:t>
      </w:r>
      <w:r w:rsidR="00BC0CF1" w:rsidRPr="00B85C9B">
        <w:rPr>
          <w:rFonts w:ascii="Times New Roman" w:hAnsi="Times New Roman"/>
        </w:rPr>
        <w:t>ust. 1 (</w:t>
      </w:r>
      <w:r w:rsidR="00B1512F" w:rsidRPr="00B85C9B">
        <w:rPr>
          <w:rFonts w:ascii="Times New Roman" w:hAnsi="Times New Roman"/>
        </w:rPr>
        <w:t xml:space="preserve">tj. </w:t>
      </w:r>
      <w:r w:rsidR="00BC0CF1" w:rsidRPr="00B85C9B">
        <w:rPr>
          <w:rFonts w:ascii="Times New Roman" w:hAnsi="Times New Roman"/>
        </w:rPr>
        <w:t>15 października)</w:t>
      </w:r>
      <w:r w:rsidRPr="00B85C9B">
        <w:rPr>
          <w:rFonts w:ascii="Times New Roman" w:hAnsi="Times New Roman"/>
        </w:rPr>
        <w:t>.</w:t>
      </w:r>
    </w:p>
    <w:p w14:paraId="259781DB" w14:textId="4363A571" w:rsidR="00C04106" w:rsidRPr="00B85C9B" w:rsidRDefault="00D22D7F" w:rsidP="0085244F">
      <w:pPr>
        <w:pStyle w:val="Akapitzlist"/>
        <w:spacing w:before="120" w:line="360" w:lineRule="auto"/>
        <w:ind w:left="357"/>
        <w:contextualSpacing w:val="0"/>
        <w:jc w:val="both"/>
        <w:rPr>
          <w:rFonts w:ascii="Times New Roman" w:hAnsi="Times New Roman"/>
        </w:rPr>
      </w:pPr>
      <w:r w:rsidRPr="00B85C9B">
        <w:rPr>
          <w:rFonts w:ascii="Times New Roman" w:hAnsi="Times New Roman"/>
        </w:rPr>
        <w:t xml:space="preserve">Propozycja zawarta w </w:t>
      </w:r>
      <w:r w:rsidR="00A00D50" w:rsidRPr="00B85C9B">
        <w:rPr>
          <w:rFonts w:ascii="Times New Roman" w:hAnsi="Times New Roman"/>
        </w:rPr>
        <w:t xml:space="preserve">art. 154 </w:t>
      </w:r>
      <w:r w:rsidRPr="00B85C9B">
        <w:rPr>
          <w:rFonts w:ascii="Times New Roman" w:hAnsi="Times New Roman"/>
        </w:rPr>
        <w:t xml:space="preserve">ust. 2 pozwoli wyeliminować </w:t>
      </w:r>
      <w:r w:rsidR="00C04106" w:rsidRPr="00B85C9B">
        <w:rPr>
          <w:rFonts w:ascii="Times New Roman" w:hAnsi="Times New Roman"/>
        </w:rPr>
        <w:t>przypadki</w:t>
      </w:r>
      <w:r w:rsidRPr="00B85C9B">
        <w:rPr>
          <w:rFonts w:ascii="Times New Roman" w:hAnsi="Times New Roman"/>
        </w:rPr>
        <w:t xml:space="preserve">, w których informacja o propozycji zwiększenia planu wydatków z określonych rezerw celowych wpływała do </w:t>
      </w:r>
      <w:r w:rsidR="00A23C4B" w:rsidRPr="00B85C9B">
        <w:rPr>
          <w:rFonts w:ascii="Times New Roman" w:hAnsi="Times New Roman"/>
        </w:rPr>
        <w:t>w</w:t>
      </w:r>
      <w:r w:rsidRPr="00B85C9B">
        <w:rPr>
          <w:rFonts w:ascii="Times New Roman" w:hAnsi="Times New Roman"/>
        </w:rPr>
        <w:t xml:space="preserve">ojewodów w tym samym dniu, w którym upływał termin złożenia wniosku o podział rezerw celowych, co miało negatywny wpływ zarówno na możliwość przedłożenia wniosków, jak i ich jakość. Zapobiegnie to sytuacjom, w których środki z rezerw celowych nie zostaną uruchomione w związku z brakiem wystarczających informacji o wysokości środków przyznanych </w:t>
      </w:r>
      <w:r w:rsidR="00A23C4B" w:rsidRPr="00B85C9B">
        <w:rPr>
          <w:rFonts w:ascii="Times New Roman" w:hAnsi="Times New Roman"/>
        </w:rPr>
        <w:t>w</w:t>
      </w:r>
      <w:r w:rsidRPr="00B85C9B">
        <w:rPr>
          <w:rFonts w:ascii="Times New Roman" w:hAnsi="Times New Roman"/>
        </w:rPr>
        <w:t>ojewodom przez poszczególnych dysponentów lub w związku ze zbyt późnym przekazaniem tych informacji.</w:t>
      </w:r>
      <w:r w:rsidR="00A23C4B" w:rsidRPr="00B85C9B">
        <w:rPr>
          <w:rFonts w:ascii="Times New Roman" w:hAnsi="Times New Roman"/>
        </w:rPr>
        <w:t xml:space="preserve"> </w:t>
      </w:r>
    </w:p>
    <w:p w14:paraId="29FAC8EA" w14:textId="0236CDFA" w:rsidR="00C04106" w:rsidRPr="00B85C9B" w:rsidRDefault="00D22D7F" w:rsidP="0085244F">
      <w:pPr>
        <w:pStyle w:val="Akapitzlist"/>
        <w:spacing w:line="360" w:lineRule="auto"/>
        <w:ind w:left="360"/>
        <w:jc w:val="both"/>
        <w:rPr>
          <w:rFonts w:ascii="Times New Roman" w:hAnsi="Times New Roman"/>
        </w:rPr>
      </w:pPr>
      <w:r w:rsidRPr="00B85C9B">
        <w:rPr>
          <w:rFonts w:ascii="Times New Roman" w:hAnsi="Times New Roman"/>
        </w:rPr>
        <w:t>Proponowany przepis u</w:t>
      </w:r>
      <w:r w:rsidR="000B5812">
        <w:rPr>
          <w:rFonts w:ascii="Times New Roman" w:hAnsi="Times New Roman"/>
        </w:rPr>
        <w:t>s</w:t>
      </w:r>
      <w:r w:rsidRPr="00B85C9B">
        <w:rPr>
          <w:rFonts w:ascii="Times New Roman" w:hAnsi="Times New Roman"/>
        </w:rPr>
        <w:t xml:space="preserve">prawni </w:t>
      </w:r>
      <w:r w:rsidR="00C04106" w:rsidRPr="00B85C9B">
        <w:rPr>
          <w:rFonts w:ascii="Times New Roman" w:hAnsi="Times New Roman"/>
        </w:rPr>
        <w:t xml:space="preserve">także </w:t>
      </w:r>
      <w:r w:rsidRPr="00B85C9B">
        <w:rPr>
          <w:rFonts w:ascii="Times New Roman" w:hAnsi="Times New Roman"/>
        </w:rPr>
        <w:t xml:space="preserve">proces wydawania decyzji </w:t>
      </w:r>
      <w:r w:rsidR="00875B20" w:rsidRPr="00B85C9B">
        <w:rPr>
          <w:rFonts w:ascii="Times New Roman" w:hAnsi="Times New Roman"/>
        </w:rPr>
        <w:t>dotycząc</w:t>
      </w:r>
      <w:r w:rsidR="00BC0CF1" w:rsidRPr="00B85C9B">
        <w:rPr>
          <w:rFonts w:ascii="Times New Roman" w:hAnsi="Times New Roman"/>
        </w:rPr>
        <w:t>ych podziału rezerw celowych.</w:t>
      </w:r>
    </w:p>
    <w:p w14:paraId="7E491316" w14:textId="5847E2F3" w:rsidR="00701F0A" w:rsidRPr="00B85C9B" w:rsidRDefault="00D22D7F" w:rsidP="0085244F">
      <w:pPr>
        <w:pStyle w:val="Akapitzlist"/>
        <w:spacing w:line="360" w:lineRule="auto"/>
        <w:ind w:left="360"/>
        <w:jc w:val="both"/>
        <w:rPr>
          <w:rFonts w:ascii="Times New Roman" w:hAnsi="Times New Roman"/>
        </w:rPr>
      </w:pPr>
      <w:r w:rsidRPr="00B85C9B">
        <w:rPr>
          <w:rFonts w:ascii="Times New Roman" w:hAnsi="Times New Roman"/>
        </w:rPr>
        <w:t xml:space="preserve">Doprecyzowano, że regulacja ta </w:t>
      </w:r>
      <w:r w:rsidR="00C04106" w:rsidRPr="00B85C9B">
        <w:rPr>
          <w:rFonts w:ascii="Times New Roman" w:hAnsi="Times New Roman"/>
        </w:rPr>
        <w:t xml:space="preserve">będzie miała </w:t>
      </w:r>
      <w:r w:rsidRPr="00B85C9B">
        <w:rPr>
          <w:rFonts w:ascii="Times New Roman" w:hAnsi="Times New Roman"/>
        </w:rPr>
        <w:t>zastosowani</w:t>
      </w:r>
      <w:r w:rsidR="00A23C4B" w:rsidRPr="00B85C9B">
        <w:rPr>
          <w:rFonts w:ascii="Times New Roman" w:hAnsi="Times New Roman"/>
        </w:rPr>
        <w:t>e</w:t>
      </w:r>
      <w:r w:rsidRPr="00B85C9B">
        <w:rPr>
          <w:rFonts w:ascii="Times New Roman" w:hAnsi="Times New Roman"/>
        </w:rPr>
        <w:t xml:space="preserve"> do</w:t>
      </w:r>
      <w:r w:rsidR="003473C5" w:rsidRPr="00B85C9B">
        <w:rPr>
          <w:rFonts w:ascii="Times New Roman" w:hAnsi="Times New Roman"/>
        </w:rPr>
        <w:t xml:space="preserve"> </w:t>
      </w:r>
      <w:r w:rsidR="007E1C2C" w:rsidRPr="00B85C9B">
        <w:rPr>
          <w:rFonts w:ascii="Times New Roman" w:hAnsi="Times New Roman"/>
        </w:rPr>
        <w:t>dysponentów części budżetowych, o których mowa w ust. 1</w:t>
      </w:r>
      <w:r w:rsidRPr="00B85C9B">
        <w:rPr>
          <w:rFonts w:ascii="Times New Roman" w:hAnsi="Times New Roman"/>
        </w:rPr>
        <w:t xml:space="preserve">, co wynika z celu </w:t>
      </w:r>
      <w:r w:rsidR="00C04106" w:rsidRPr="00B85C9B">
        <w:rPr>
          <w:rFonts w:ascii="Times New Roman" w:hAnsi="Times New Roman"/>
        </w:rPr>
        <w:t>proponowanej</w:t>
      </w:r>
      <w:r w:rsidRPr="00B85C9B">
        <w:rPr>
          <w:rFonts w:ascii="Times New Roman" w:hAnsi="Times New Roman"/>
        </w:rPr>
        <w:t xml:space="preserve"> regulacji</w:t>
      </w:r>
      <w:r w:rsidR="00C04106" w:rsidRPr="00B85C9B">
        <w:rPr>
          <w:rFonts w:ascii="Times New Roman" w:hAnsi="Times New Roman"/>
        </w:rPr>
        <w:t xml:space="preserve">, jakim jest </w:t>
      </w:r>
      <w:r w:rsidRPr="00B85C9B">
        <w:rPr>
          <w:rFonts w:ascii="Times New Roman" w:hAnsi="Times New Roman"/>
        </w:rPr>
        <w:t>umożliwieni</w:t>
      </w:r>
      <w:r w:rsidR="00C04106" w:rsidRPr="00B85C9B">
        <w:rPr>
          <w:rFonts w:ascii="Times New Roman" w:hAnsi="Times New Roman"/>
        </w:rPr>
        <w:t>e</w:t>
      </w:r>
      <w:r w:rsidRPr="00B85C9B">
        <w:rPr>
          <w:rFonts w:ascii="Times New Roman" w:hAnsi="Times New Roman"/>
        </w:rPr>
        <w:t xml:space="preserve"> </w:t>
      </w:r>
      <w:r w:rsidR="007E1C2C" w:rsidRPr="00B85C9B">
        <w:rPr>
          <w:rFonts w:ascii="Times New Roman" w:hAnsi="Times New Roman"/>
        </w:rPr>
        <w:t>w</w:t>
      </w:r>
      <w:r w:rsidRPr="00B85C9B">
        <w:rPr>
          <w:rFonts w:ascii="Times New Roman" w:hAnsi="Times New Roman"/>
        </w:rPr>
        <w:t>ojewodom złożenia poprawnie sporządzonego wniosku o podział rezerwy celowej w terminie wynikającym z ustawy.</w:t>
      </w:r>
      <w:r w:rsidR="007E1C2C" w:rsidRPr="00B85C9B">
        <w:rPr>
          <w:rFonts w:ascii="Times New Roman" w:hAnsi="Times New Roman"/>
        </w:rPr>
        <w:t xml:space="preserve"> </w:t>
      </w:r>
      <w:r w:rsidRPr="00B85C9B">
        <w:rPr>
          <w:rFonts w:ascii="Times New Roman" w:hAnsi="Times New Roman"/>
        </w:rPr>
        <w:t xml:space="preserve">Należy podkreślić, </w:t>
      </w:r>
      <w:r w:rsidR="00C04106" w:rsidRPr="00B85C9B">
        <w:rPr>
          <w:rFonts w:ascii="Times New Roman" w:hAnsi="Times New Roman"/>
        </w:rPr>
        <w:t xml:space="preserve">że </w:t>
      </w:r>
      <w:r w:rsidR="00875B20" w:rsidRPr="00B85C9B">
        <w:rPr>
          <w:rFonts w:ascii="Times New Roman" w:hAnsi="Times New Roman"/>
        </w:rPr>
        <w:t xml:space="preserve">zmiana </w:t>
      </w:r>
      <w:r w:rsidRPr="00B85C9B">
        <w:rPr>
          <w:rFonts w:ascii="Times New Roman" w:hAnsi="Times New Roman"/>
        </w:rPr>
        <w:t xml:space="preserve">ma na celu </w:t>
      </w:r>
      <w:r w:rsidR="00875B20" w:rsidRPr="00B85C9B">
        <w:rPr>
          <w:rFonts w:ascii="Times New Roman" w:hAnsi="Times New Roman"/>
        </w:rPr>
        <w:t xml:space="preserve">jedynie </w:t>
      </w:r>
      <w:r w:rsidRPr="00B85C9B">
        <w:rPr>
          <w:rFonts w:ascii="Times New Roman" w:hAnsi="Times New Roman"/>
        </w:rPr>
        <w:t>jednoznaczn</w:t>
      </w:r>
      <w:r w:rsidR="00875B20" w:rsidRPr="00B85C9B">
        <w:rPr>
          <w:rFonts w:ascii="Times New Roman" w:hAnsi="Times New Roman"/>
        </w:rPr>
        <w:t>e wskazanie</w:t>
      </w:r>
      <w:r w:rsidRPr="00B85C9B">
        <w:rPr>
          <w:rFonts w:ascii="Times New Roman" w:hAnsi="Times New Roman"/>
        </w:rPr>
        <w:t xml:space="preserve">, jakie obowiązki ciążą na </w:t>
      </w:r>
      <w:r w:rsidR="007E1C2C" w:rsidRPr="00B85C9B">
        <w:rPr>
          <w:rFonts w:ascii="Times New Roman" w:hAnsi="Times New Roman"/>
        </w:rPr>
        <w:t>„</w:t>
      </w:r>
      <w:r w:rsidRPr="00B85C9B">
        <w:rPr>
          <w:rFonts w:ascii="Times New Roman" w:hAnsi="Times New Roman"/>
        </w:rPr>
        <w:t>dysponencie rezerwy</w:t>
      </w:r>
      <w:r w:rsidR="007E1C2C" w:rsidRPr="00B85C9B">
        <w:rPr>
          <w:rFonts w:ascii="Times New Roman" w:hAnsi="Times New Roman"/>
        </w:rPr>
        <w:t>”</w:t>
      </w:r>
      <w:r w:rsidRPr="00B85C9B">
        <w:rPr>
          <w:rFonts w:ascii="Times New Roman" w:hAnsi="Times New Roman"/>
        </w:rPr>
        <w:t xml:space="preserve">, której środki są źródłem zwiększenia </w:t>
      </w:r>
      <w:r w:rsidR="007E1C2C" w:rsidRPr="00B85C9B">
        <w:rPr>
          <w:rFonts w:ascii="Times New Roman" w:hAnsi="Times New Roman"/>
        </w:rPr>
        <w:t xml:space="preserve">budżetów </w:t>
      </w:r>
      <w:r w:rsidRPr="00B85C9B">
        <w:rPr>
          <w:rFonts w:ascii="Times New Roman" w:hAnsi="Times New Roman"/>
        </w:rPr>
        <w:t xml:space="preserve">wojewodów. </w:t>
      </w:r>
      <w:r w:rsidR="007E1C2C" w:rsidRPr="00B85C9B">
        <w:rPr>
          <w:rFonts w:ascii="Times New Roman" w:hAnsi="Times New Roman"/>
        </w:rPr>
        <w:t>P</w:t>
      </w:r>
      <w:r w:rsidRPr="00B85C9B">
        <w:rPr>
          <w:rFonts w:ascii="Times New Roman" w:hAnsi="Times New Roman"/>
        </w:rPr>
        <w:t>roces podziału rezerw celowych pozostanie niezmie</w:t>
      </w:r>
      <w:r w:rsidR="007E1C2C" w:rsidRPr="00B85C9B">
        <w:rPr>
          <w:rFonts w:ascii="Times New Roman" w:hAnsi="Times New Roman"/>
        </w:rPr>
        <w:t>niony</w:t>
      </w:r>
      <w:r w:rsidRPr="00B85C9B">
        <w:rPr>
          <w:rFonts w:ascii="Times New Roman" w:hAnsi="Times New Roman"/>
        </w:rPr>
        <w:t xml:space="preserve"> i wniosek nadal będzie wymagał współakceptacji </w:t>
      </w:r>
      <w:r w:rsidR="00286DFB" w:rsidRPr="00B85C9B">
        <w:rPr>
          <w:rFonts w:ascii="Times New Roman" w:hAnsi="Times New Roman"/>
        </w:rPr>
        <w:t xml:space="preserve">właściwego </w:t>
      </w:r>
      <w:r w:rsidRPr="00B85C9B">
        <w:rPr>
          <w:rFonts w:ascii="Times New Roman" w:hAnsi="Times New Roman"/>
        </w:rPr>
        <w:t>dysponenta rezerwy celowej</w:t>
      </w:r>
      <w:r w:rsidR="009808C9" w:rsidRPr="00B85C9B">
        <w:rPr>
          <w:rFonts w:ascii="Times New Roman" w:hAnsi="Times New Roman"/>
        </w:rPr>
        <w:t>;</w:t>
      </w:r>
    </w:p>
    <w:p w14:paraId="2E01AC58" w14:textId="63277F43" w:rsidR="00701F0A" w:rsidRPr="00B85C9B" w:rsidRDefault="00F91566" w:rsidP="0085244F">
      <w:pPr>
        <w:pStyle w:val="Akapitzlist"/>
        <w:numPr>
          <w:ilvl w:val="0"/>
          <w:numId w:val="5"/>
        </w:numPr>
        <w:spacing w:before="120" w:line="360" w:lineRule="auto"/>
        <w:ind w:left="357" w:hanging="357"/>
        <w:contextualSpacing w:val="0"/>
        <w:jc w:val="both"/>
        <w:rPr>
          <w:rFonts w:ascii="Times New Roman" w:hAnsi="Times New Roman"/>
        </w:rPr>
      </w:pPr>
      <w:r w:rsidRPr="00B85C9B">
        <w:rPr>
          <w:rFonts w:ascii="Times New Roman" w:hAnsi="Times New Roman"/>
        </w:rPr>
        <w:t xml:space="preserve">wprowadzeniu </w:t>
      </w:r>
      <w:r w:rsidR="002B6B33" w:rsidRPr="00B85C9B">
        <w:rPr>
          <w:rFonts w:ascii="Times New Roman" w:hAnsi="Times New Roman"/>
        </w:rPr>
        <w:t xml:space="preserve">dookreślenia właściwości ministra </w:t>
      </w:r>
      <w:r w:rsidR="00156883" w:rsidRPr="00B85C9B">
        <w:rPr>
          <w:rFonts w:ascii="Times New Roman" w:hAnsi="Times New Roman"/>
        </w:rPr>
        <w:t xml:space="preserve">w zakresie </w:t>
      </w:r>
      <w:r w:rsidR="002B6B33" w:rsidRPr="00B85C9B">
        <w:rPr>
          <w:rFonts w:ascii="Times New Roman" w:hAnsi="Times New Roman"/>
        </w:rPr>
        <w:t>danego programu</w:t>
      </w:r>
      <w:r w:rsidRPr="00B85C9B">
        <w:rPr>
          <w:rFonts w:ascii="Times New Roman" w:hAnsi="Times New Roman"/>
        </w:rPr>
        <w:t>,</w:t>
      </w:r>
      <w:r w:rsidR="00701F0A" w:rsidRPr="00B85C9B">
        <w:rPr>
          <w:rFonts w:ascii="Times New Roman" w:hAnsi="Times New Roman"/>
        </w:rPr>
        <w:t xml:space="preserve"> uniwersalnego dla wszystkich perspektyw finansowych</w:t>
      </w:r>
      <w:r w:rsidR="00B1512F" w:rsidRPr="00B85C9B">
        <w:rPr>
          <w:rFonts w:ascii="Times New Roman" w:hAnsi="Times New Roman"/>
        </w:rPr>
        <w:t>,</w:t>
      </w:r>
      <w:r w:rsidRPr="00B85C9B">
        <w:rPr>
          <w:rFonts w:ascii="Times New Roman" w:hAnsi="Times New Roman"/>
        </w:rPr>
        <w:t xml:space="preserve"> przez dokonanie zmian w </w:t>
      </w:r>
      <w:r w:rsidR="00875B20" w:rsidRPr="00B85C9B">
        <w:rPr>
          <w:rFonts w:ascii="Times New Roman" w:hAnsi="Times New Roman"/>
        </w:rPr>
        <w:t xml:space="preserve">art. 154 </w:t>
      </w:r>
      <w:r w:rsidRPr="00B85C9B">
        <w:rPr>
          <w:rFonts w:ascii="Times New Roman" w:hAnsi="Times New Roman"/>
        </w:rPr>
        <w:t xml:space="preserve">ust. </w:t>
      </w:r>
      <w:r w:rsidR="001C668A" w:rsidRPr="00B85C9B">
        <w:rPr>
          <w:rFonts w:ascii="Times New Roman" w:hAnsi="Times New Roman"/>
        </w:rPr>
        <w:t>7</w:t>
      </w:r>
      <w:r w:rsidR="00BC0CF1" w:rsidRPr="00B85C9B">
        <w:rPr>
          <w:rFonts w:ascii="Times New Roman" w:hAnsi="Times New Roman"/>
        </w:rPr>
        <w:t>,</w:t>
      </w:r>
      <w:r w:rsidRPr="00B85C9B">
        <w:rPr>
          <w:rFonts w:ascii="Times New Roman" w:hAnsi="Times New Roman"/>
        </w:rPr>
        <w:t xml:space="preserve"> dotycząc</w:t>
      </w:r>
      <w:r w:rsidR="00156883" w:rsidRPr="00B85C9B">
        <w:rPr>
          <w:rFonts w:ascii="Times New Roman" w:hAnsi="Times New Roman"/>
        </w:rPr>
        <w:t>ym</w:t>
      </w:r>
      <w:r w:rsidRPr="00B85C9B">
        <w:rPr>
          <w:rFonts w:ascii="Times New Roman" w:hAnsi="Times New Roman"/>
        </w:rPr>
        <w:t xml:space="preserve"> podziału rezerw celowych przeznaczonych na realizację programów finansowanych z</w:t>
      </w:r>
      <w:r w:rsidR="007E1C2C" w:rsidRPr="00B85C9B">
        <w:rPr>
          <w:rFonts w:ascii="Times New Roman" w:hAnsi="Times New Roman"/>
        </w:rPr>
        <w:t> </w:t>
      </w:r>
      <w:r w:rsidRPr="00B85C9B">
        <w:rPr>
          <w:rFonts w:ascii="Times New Roman" w:hAnsi="Times New Roman"/>
        </w:rPr>
        <w:t xml:space="preserve">udziałem środków, o których mowa w art. 5 ust. 1 pkt 2 </w:t>
      </w:r>
      <w:r w:rsidR="00C04106" w:rsidRPr="00B85C9B">
        <w:rPr>
          <w:rFonts w:ascii="Times New Roman" w:hAnsi="Times New Roman"/>
        </w:rPr>
        <w:t xml:space="preserve">– </w:t>
      </w:r>
      <w:r w:rsidR="00156883" w:rsidRPr="00B85C9B">
        <w:rPr>
          <w:rFonts w:ascii="Times New Roman" w:hAnsi="Times New Roman"/>
        </w:rPr>
        <w:t xml:space="preserve">przepis wskazuje, że </w:t>
      </w:r>
      <w:r w:rsidR="00C04106" w:rsidRPr="00B85C9B">
        <w:rPr>
          <w:rFonts w:ascii="Times New Roman" w:hAnsi="Times New Roman"/>
        </w:rPr>
        <w:t xml:space="preserve">są to </w:t>
      </w:r>
      <w:r w:rsidRPr="00B85C9B">
        <w:rPr>
          <w:rFonts w:ascii="Times New Roman" w:hAnsi="Times New Roman"/>
        </w:rPr>
        <w:t>środki pochodzące z budżetu Unii Europejskiej oraz niepodlegające zwrotowi środki z pomocy udzielanej przez państwa członkowskie Europejskiego Porozumienia o Wolnym Handlu (EFTA)</w:t>
      </w:r>
      <w:r w:rsidR="009808C9" w:rsidRPr="00B85C9B">
        <w:rPr>
          <w:rFonts w:ascii="Times New Roman" w:hAnsi="Times New Roman"/>
        </w:rPr>
        <w:t>;</w:t>
      </w:r>
      <w:r w:rsidRPr="00B85C9B">
        <w:rPr>
          <w:rFonts w:ascii="Times New Roman" w:hAnsi="Times New Roman"/>
        </w:rPr>
        <w:t xml:space="preserve"> </w:t>
      </w:r>
    </w:p>
    <w:p w14:paraId="50D5C5DD" w14:textId="55BDCF51" w:rsidR="005E6074" w:rsidRPr="00B85C9B" w:rsidRDefault="006312AD" w:rsidP="0085244F">
      <w:pPr>
        <w:pStyle w:val="Akapitzlist"/>
        <w:numPr>
          <w:ilvl w:val="0"/>
          <w:numId w:val="5"/>
        </w:numPr>
        <w:spacing w:before="120" w:line="360" w:lineRule="auto"/>
        <w:ind w:left="357" w:hanging="357"/>
        <w:contextualSpacing w:val="0"/>
        <w:jc w:val="both"/>
        <w:rPr>
          <w:rFonts w:ascii="Times New Roman" w:hAnsi="Times New Roman"/>
        </w:rPr>
      </w:pPr>
      <w:r w:rsidRPr="00B85C9B">
        <w:rPr>
          <w:rFonts w:ascii="Times New Roman" w:hAnsi="Times New Roman"/>
        </w:rPr>
        <w:lastRenderedPageBreak/>
        <w:t>określeniu</w:t>
      </w:r>
      <w:r w:rsidR="00F91566" w:rsidRPr="00B85C9B">
        <w:rPr>
          <w:rFonts w:ascii="Times New Roman" w:hAnsi="Times New Roman"/>
        </w:rPr>
        <w:t xml:space="preserve"> terminu składania przez dysponentów części budżetowych </w:t>
      </w:r>
      <w:r w:rsidR="00156883" w:rsidRPr="00B85C9B">
        <w:rPr>
          <w:rFonts w:ascii="Times New Roman" w:hAnsi="Times New Roman"/>
        </w:rPr>
        <w:t xml:space="preserve">wniosków </w:t>
      </w:r>
      <w:r w:rsidR="00F91566" w:rsidRPr="00B85C9B">
        <w:rPr>
          <w:rFonts w:ascii="Times New Roman" w:hAnsi="Times New Roman"/>
        </w:rPr>
        <w:t xml:space="preserve">o podział rezerw celowych. Dysponent będzie mógł wystąpić z wnioskiem o podział rezerwy celowej nie później niż na </w:t>
      </w:r>
      <w:r w:rsidR="001A132D" w:rsidRPr="00B85C9B">
        <w:rPr>
          <w:rFonts w:ascii="Times New Roman" w:hAnsi="Times New Roman"/>
        </w:rPr>
        <w:t xml:space="preserve">10 </w:t>
      </w:r>
      <w:r w:rsidR="00F91566" w:rsidRPr="00B85C9B">
        <w:rPr>
          <w:rFonts w:ascii="Times New Roman" w:hAnsi="Times New Roman"/>
        </w:rPr>
        <w:t>dni roboczych przed upływem terminu wynikającego z art. 154 ust. 1</w:t>
      </w:r>
      <w:r w:rsidRPr="00B85C9B">
        <w:rPr>
          <w:rFonts w:ascii="Times New Roman" w:hAnsi="Times New Roman"/>
        </w:rPr>
        <w:t xml:space="preserve"> (tj. 15 października)</w:t>
      </w:r>
      <w:r w:rsidR="00FE6BC6" w:rsidRPr="00B85C9B">
        <w:rPr>
          <w:rFonts w:ascii="Times New Roman" w:hAnsi="Times New Roman"/>
        </w:rPr>
        <w:t xml:space="preserve"> lub ust. 3 (koniec roku budżetowego</w:t>
      </w:r>
      <w:r w:rsidR="00F1362A" w:rsidRPr="00B85C9B">
        <w:rPr>
          <w:rFonts w:ascii="Times New Roman" w:hAnsi="Times New Roman"/>
        </w:rPr>
        <w:t>, w przypadku zapewnień finansowania</w:t>
      </w:r>
      <w:r w:rsidR="00FE6BC6" w:rsidRPr="00B85C9B">
        <w:rPr>
          <w:rFonts w:ascii="Times New Roman" w:hAnsi="Times New Roman"/>
        </w:rPr>
        <w:t>)</w:t>
      </w:r>
      <w:r w:rsidR="00F91566" w:rsidRPr="00B85C9B">
        <w:rPr>
          <w:rFonts w:ascii="Times New Roman" w:hAnsi="Times New Roman"/>
        </w:rPr>
        <w:t xml:space="preserve">. </w:t>
      </w:r>
      <w:r w:rsidR="007E1C2C" w:rsidRPr="00B85C9B">
        <w:rPr>
          <w:rFonts w:ascii="Times New Roman" w:hAnsi="Times New Roman"/>
        </w:rPr>
        <w:t xml:space="preserve">Natomiast z wnioskiem o zmianę klasyfikacji wydatków będzie mógł wystąpić nie później niż na 10 dni roboczych przed </w:t>
      </w:r>
      <w:r w:rsidR="00B645D5" w:rsidRPr="00B85C9B">
        <w:rPr>
          <w:rFonts w:ascii="Times New Roman" w:hAnsi="Times New Roman"/>
        </w:rPr>
        <w:t xml:space="preserve">dniem </w:t>
      </w:r>
      <w:r w:rsidR="007E1C2C" w:rsidRPr="00B85C9B">
        <w:rPr>
          <w:rFonts w:ascii="Times New Roman" w:hAnsi="Times New Roman"/>
        </w:rPr>
        <w:t xml:space="preserve">31 grudnia roku budżetowego. </w:t>
      </w:r>
    </w:p>
    <w:p w14:paraId="31C63F28" w14:textId="77777777" w:rsidR="00156883" w:rsidRPr="00B85C9B" w:rsidRDefault="007E1C2C" w:rsidP="0085244F">
      <w:pPr>
        <w:pStyle w:val="Akapitzlist"/>
        <w:spacing w:line="360" w:lineRule="auto"/>
        <w:ind w:left="360"/>
        <w:jc w:val="both"/>
        <w:rPr>
          <w:rFonts w:ascii="Times New Roman" w:hAnsi="Times New Roman"/>
        </w:rPr>
      </w:pPr>
      <w:r w:rsidRPr="00B85C9B">
        <w:rPr>
          <w:rFonts w:ascii="Times New Roman" w:hAnsi="Times New Roman"/>
        </w:rPr>
        <w:t xml:space="preserve">Określenie terminu składania wniosków o wydanie decyzji budżetowych wynika z potrzeby usprawnienia procesu podziału rezerw celowych. Brak określenia tego terminu powoduje, </w:t>
      </w:r>
      <w:r w:rsidR="007F346F" w:rsidRPr="00B85C9B">
        <w:rPr>
          <w:rFonts w:ascii="Times New Roman" w:hAnsi="Times New Roman"/>
        </w:rPr>
        <w:t xml:space="preserve">że </w:t>
      </w:r>
      <w:r w:rsidRPr="00B85C9B">
        <w:rPr>
          <w:rFonts w:ascii="Times New Roman" w:hAnsi="Times New Roman"/>
        </w:rPr>
        <w:t xml:space="preserve">wiele wniosków dysponentów o podział rezerw celowych wpływa pod koniec ostatecznego terminu podziału. Dzięki projektowanej regulacji proces będzie bardziej płynny i lepiej skoordynowany. </w:t>
      </w:r>
    </w:p>
    <w:p w14:paraId="1DECEE80" w14:textId="50C8E37C" w:rsidR="007F346F" w:rsidRPr="00B85C9B" w:rsidRDefault="00F91566" w:rsidP="0085244F">
      <w:pPr>
        <w:pStyle w:val="Akapitzlist"/>
        <w:spacing w:line="360" w:lineRule="auto"/>
        <w:ind w:left="360"/>
        <w:jc w:val="both"/>
        <w:rPr>
          <w:rFonts w:ascii="Times New Roman" w:hAnsi="Times New Roman"/>
        </w:rPr>
      </w:pPr>
      <w:r w:rsidRPr="00B85C9B">
        <w:rPr>
          <w:rFonts w:ascii="Times New Roman" w:hAnsi="Times New Roman"/>
        </w:rPr>
        <w:t>Proces związany z podziałem rezerw celowych jest czasochłonny i zdarzają się przypadki, że na finalnym etapie procedowania decyzji budżetowej występuje konieczność cofnięcia projektu decyzji i np. popraw</w:t>
      </w:r>
      <w:r w:rsidR="00156883" w:rsidRPr="00B85C9B">
        <w:rPr>
          <w:rFonts w:ascii="Times New Roman" w:hAnsi="Times New Roman"/>
        </w:rPr>
        <w:t>ienia</w:t>
      </w:r>
      <w:r w:rsidRPr="00B85C9B">
        <w:rPr>
          <w:rFonts w:ascii="Times New Roman" w:hAnsi="Times New Roman"/>
        </w:rPr>
        <w:t xml:space="preserve"> wniosku </w:t>
      </w:r>
      <w:r w:rsidR="007F346F" w:rsidRPr="00B85C9B">
        <w:rPr>
          <w:rFonts w:ascii="Times New Roman" w:hAnsi="Times New Roman"/>
        </w:rPr>
        <w:t>albo</w:t>
      </w:r>
      <w:r w:rsidRPr="00B85C9B">
        <w:rPr>
          <w:rFonts w:ascii="Times New Roman" w:hAnsi="Times New Roman"/>
        </w:rPr>
        <w:t xml:space="preserve"> uzyskania dodatkowych wyjaśnień. Są to okoliczności, których nie można przewidzieć na wcześniejszych etapach procedowania wniosku złożonego przez dysponenta części budżetowej. Skumulowanie takich czynności np. w ostatnim dniu terminu na wydanie decyzji o podziale rezerwy sprawia, </w:t>
      </w:r>
      <w:r w:rsidR="007F346F" w:rsidRPr="00B85C9B">
        <w:rPr>
          <w:rFonts w:ascii="Times New Roman" w:hAnsi="Times New Roman"/>
        </w:rPr>
        <w:t xml:space="preserve">że </w:t>
      </w:r>
      <w:r w:rsidRPr="00B85C9B">
        <w:rPr>
          <w:rFonts w:ascii="Times New Roman" w:hAnsi="Times New Roman"/>
        </w:rPr>
        <w:t xml:space="preserve">proces związany z jej </w:t>
      </w:r>
      <w:r w:rsidR="007F346F" w:rsidRPr="00B85C9B">
        <w:rPr>
          <w:rFonts w:ascii="Times New Roman" w:hAnsi="Times New Roman"/>
        </w:rPr>
        <w:t xml:space="preserve">wydaniem </w:t>
      </w:r>
      <w:r w:rsidRPr="00B85C9B">
        <w:rPr>
          <w:rFonts w:ascii="Times New Roman" w:hAnsi="Times New Roman"/>
        </w:rPr>
        <w:t>może zakończyć się w godzinach nocnych i powoduje ryzyko przekroczenia terminu na podział rezerw</w:t>
      </w:r>
      <w:r w:rsidR="00156883" w:rsidRPr="00B85C9B">
        <w:rPr>
          <w:rFonts w:ascii="Times New Roman" w:hAnsi="Times New Roman"/>
        </w:rPr>
        <w:t xml:space="preserve">, a </w:t>
      </w:r>
      <w:r w:rsidRPr="00B85C9B">
        <w:rPr>
          <w:rFonts w:ascii="Times New Roman" w:hAnsi="Times New Roman"/>
        </w:rPr>
        <w:t>w</w:t>
      </w:r>
      <w:r w:rsidR="00405005" w:rsidRPr="00B85C9B">
        <w:rPr>
          <w:rFonts w:ascii="Times New Roman" w:hAnsi="Times New Roman"/>
        </w:rPr>
        <w:t> </w:t>
      </w:r>
      <w:r w:rsidRPr="00B85C9B">
        <w:rPr>
          <w:rFonts w:ascii="Times New Roman" w:hAnsi="Times New Roman"/>
        </w:rPr>
        <w:t>konsekwencji brak możliwości zwiększenia budżetu dysponenta części budżetowej</w:t>
      </w:r>
      <w:r w:rsidR="00AB1185" w:rsidRPr="00B85C9B">
        <w:rPr>
          <w:rFonts w:ascii="Times New Roman" w:hAnsi="Times New Roman"/>
        </w:rPr>
        <w:t>.</w:t>
      </w:r>
      <w:r w:rsidR="009808C9" w:rsidRPr="00B85C9B">
        <w:rPr>
          <w:rFonts w:ascii="Times New Roman" w:hAnsi="Times New Roman"/>
        </w:rPr>
        <w:t xml:space="preserve"> </w:t>
      </w:r>
    </w:p>
    <w:p w14:paraId="63C18B75" w14:textId="06E34DF2" w:rsidR="00A23C4B" w:rsidRPr="00B85C9B" w:rsidRDefault="009808C9" w:rsidP="0085244F">
      <w:pPr>
        <w:pStyle w:val="Akapitzlist"/>
        <w:spacing w:line="360" w:lineRule="auto"/>
        <w:ind w:left="360"/>
        <w:jc w:val="both"/>
        <w:rPr>
          <w:rFonts w:ascii="Times New Roman" w:hAnsi="Times New Roman"/>
        </w:rPr>
      </w:pPr>
      <w:r w:rsidRPr="00B85C9B">
        <w:rPr>
          <w:rFonts w:ascii="Times New Roman" w:hAnsi="Times New Roman"/>
        </w:rPr>
        <w:t>W odniesieniu do zmiany klasyfikacji wydatków wydłużono obecnie obowiązujący termin.</w:t>
      </w:r>
    </w:p>
    <w:p w14:paraId="7F992E5B" w14:textId="58912BA7" w:rsidR="004A1E38" w:rsidRPr="00B85C9B" w:rsidRDefault="006312AD" w:rsidP="0085244F">
      <w:pPr>
        <w:pStyle w:val="Akapitzlist"/>
        <w:spacing w:line="360" w:lineRule="auto"/>
        <w:ind w:left="360"/>
        <w:jc w:val="both"/>
        <w:rPr>
          <w:rFonts w:ascii="Times New Roman" w:hAnsi="Times New Roman"/>
        </w:rPr>
      </w:pPr>
      <w:r w:rsidRPr="00B85C9B">
        <w:rPr>
          <w:rFonts w:ascii="Times New Roman" w:hAnsi="Times New Roman"/>
        </w:rPr>
        <w:t>Jednocześnie dookreślono, że</w:t>
      </w:r>
      <w:r w:rsidR="00F91566" w:rsidRPr="00B85C9B">
        <w:rPr>
          <w:rFonts w:ascii="Times New Roman" w:hAnsi="Times New Roman"/>
        </w:rPr>
        <w:t xml:space="preserve"> termin</w:t>
      </w:r>
      <w:r w:rsidRPr="00B85C9B">
        <w:rPr>
          <w:rFonts w:ascii="Times New Roman" w:hAnsi="Times New Roman"/>
        </w:rPr>
        <w:t>y</w:t>
      </w:r>
      <w:r w:rsidR="00F91566" w:rsidRPr="00B85C9B">
        <w:rPr>
          <w:rFonts w:ascii="Times New Roman" w:hAnsi="Times New Roman"/>
        </w:rPr>
        <w:t xml:space="preserve"> na złożenie wniosk</w:t>
      </w:r>
      <w:r w:rsidRPr="00B85C9B">
        <w:rPr>
          <w:rFonts w:ascii="Times New Roman" w:hAnsi="Times New Roman"/>
        </w:rPr>
        <w:t>ów</w:t>
      </w:r>
      <w:r w:rsidR="00F91566" w:rsidRPr="00B85C9B">
        <w:rPr>
          <w:rFonts w:ascii="Times New Roman" w:hAnsi="Times New Roman"/>
        </w:rPr>
        <w:t xml:space="preserve"> przez dysponent</w:t>
      </w:r>
      <w:r w:rsidRPr="00B85C9B">
        <w:rPr>
          <w:rFonts w:ascii="Times New Roman" w:hAnsi="Times New Roman"/>
        </w:rPr>
        <w:t>ów</w:t>
      </w:r>
      <w:r w:rsidR="00F91566" w:rsidRPr="00B85C9B">
        <w:rPr>
          <w:rFonts w:ascii="Times New Roman" w:hAnsi="Times New Roman"/>
        </w:rPr>
        <w:t xml:space="preserve"> </w:t>
      </w:r>
      <w:r w:rsidRPr="00B85C9B">
        <w:rPr>
          <w:rFonts w:ascii="Times New Roman" w:hAnsi="Times New Roman"/>
        </w:rPr>
        <w:t xml:space="preserve">części budżetowych </w:t>
      </w:r>
      <w:r w:rsidR="00F91566" w:rsidRPr="00B85C9B">
        <w:rPr>
          <w:rFonts w:ascii="Times New Roman" w:hAnsi="Times New Roman"/>
        </w:rPr>
        <w:t xml:space="preserve">będą stosowane do rezerw celowych, o których mowa w ust. </w:t>
      </w:r>
      <w:r w:rsidR="004E343B" w:rsidRPr="00B85C9B">
        <w:rPr>
          <w:rFonts w:ascii="Times New Roman" w:hAnsi="Times New Roman"/>
        </w:rPr>
        <w:t xml:space="preserve">1 i </w:t>
      </w:r>
      <w:r w:rsidR="002A737B" w:rsidRPr="00B85C9B">
        <w:rPr>
          <w:rFonts w:ascii="Times New Roman" w:hAnsi="Times New Roman"/>
        </w:rPr>
        <w:t xml:space="preserve">ust. </w:t>
      </w:r>
      <w:r w:rsidR="004E343B" w:rsidRPr="00B85C9B">
        <w:rPr>
          <w:rFonts w:ascii="Times New Roman" w:hAnsi="Times New Roman"/>
        </w:rPr>
        <w:t>3 pkt 4</w:t>
      </w:r>
      <w:r w:rsidR="00600736" w:rsidRPr="00B85C9B">
        <w:rPr>
          <w:rFonts w:ascii="Times New Roman" w:hAnsi="Times New Roman"/>
        </w:rPr>
        <w:t>.</w:t>
      </w:r>
      <w:r w:rsidR="00F91566" w:rsidRPr="00B85C9B">
        <w:rPr>
          <w:rFonts w:ascii="Times New Roman" w:hAnsi="Times New Roman"/>
        </w:rPr>
        <w:t xml:space="preserve"> </w:t>
      </w:r>
      <w:r w:rsidR="00600736" w:rsidRPr="00B85C9B">
        <w:rPr>
          <w:rFonts w:ascii="Times New Roman" w:hAnsi="Times New Roman"/>
        </w:rPr>
        <w:t xml:space="preserve">Termin ten nie dotyczy </w:t>
      </w:r>
      <w:r w:rsidR="00F91566" w:rsidRPr="00B85C9B">
        <w:rPr>
          <w:rFonts w:ascii="Times New Roman" w:hAnsi="Times New Roman"/>
        </w:rPr>
        <w:t xml:space="preserve">rezerw </w:t>
      </w:r>
      <w:r w:rsidR="00600736" w:rsidRPr="00B85C9B">
        <w:rPr>
          <w:rFonts w:ascii="Times New Roman" w:hAnsi="Times New Roman"/>
        </w:rPr>
        <w:t xml:space="preserve">celowych </w:t>
      </w:r>
      <w:r w:rsidR="00F91566" w:rsidRPr="00B85C9B">
        <w:rPr>
          <w:rFonts w:ascii="Times New Roman" w:hAnsi="Times New Roman"/>
        </w:rPr>
        <w:t>określon</w:t>
      </w:r>
      <w:r w:rsidR="00600736" w:rsidRPr="00B85C9B">
        <w:rPr>
          <w:rFonts w:ascii="Times New Roman" w:hAnsi="Times New Roman"/>
        </w:rPr>
        <w:t>ych</w:t>
      </w:r>
      <w:r w:rsidR="00F91566" w:rsidRPr="00B85C9B">
        <w:rPr>
          <w:rFonts w:ascii="Times New Roman" w:hAnsi="Times New Roman"/>
        </w:rPr>
        <w:t xml:space="preserve"> w art. 140 ust. 2 pkt 2 i 3, </w:t>
      </w:r>
      <w:r w:rsidR="00600736" w:rsidRPr="00B85C9B">
        <w:rPr>
          <w:rFonts w:ascii="Times New Roman" w:hAnsi="Times New Roman"/>
        </w:rPr>
        <w:t xml:space="preserve">rezerw </w:t>
      </w:r>
      <w:r w:rsidR="00F91566" w:rsidRPr="00B85C9B">
        <w:rPr>
          <w:rFonts w:ascii="Times New Roman" w:hAnsi="Times New Roman"/>
        </w:rPr>
        <w:t>przeznaczon</w:t>
      </w:r>
      <w:r w:rsidR="00600736" w:rsidRPr="00B85C9B">
        <w:rPr>
          <w:rFonts w:ascii="Times New Roman" w:hAnsi="Times New Roman"/>
        </w:rPr>
        <w:t>ych</w:t>
      </w:r>
      <w:r w:rsidR="00F91566" w:rsidRPr="00B85C9B">
        <w:rPr>
          <w:rFonts w:ascii="Times New Roman" w:hAnsi="Times New Roman"/>
        </w:rPr>
        <w:t xml:space="preserve"> na finansowanie zobowiązań Skarbu Państwa</w:t>
      </w:r>
      <w:r w:rsidR="00156883" w:rsidRPr="00B85C9B">
        <w:rPr>
          <w:rFonts w:ascii="Times New Roman" w:hAnsi="Times New Roman"/>
        </w:rPr>
        <w:t xml:space="preserve"> oraz </w:t>
      </w:r>
      <w:r w:rsidR="00F91566" w:rsidRPr="00B85C9B">
        <w:rPr>
          <w:rFonts w:ascii="Times New Roman" w:hAnsi="Times New Roman"/>
        </w:rPr>
        <w:t>na przeciwdziałanie klęskom żywiołowym i usuwanie ich skutków.</w:t>
      </w:r>
      <w:r w:rsidR="00600736" w:rsidRPr="00B85C9B">
        <w:rPr>
          <w:rFonts w:ascii="Times New Roman" w:hAnsi="Times New Roman"/>
        </w:rPr>
        <w:t xml:space="preserve"> Ich s</w:t>
      </w:r>
      <w:r w:rsidR="00F91566" w:rsidRPr="00B85C9B">
        <w:rPr>
          <w:rFonts w:ascii="Times New Roman" w:hAnsi="Times New Roman"/>
        </w:rPr>
        <w:t>zczególny charakter powoduje, że utrudnione jest określenie w sposób sztywny i precyzyjny terminu na złożenie wniosku przez dysponenta o podział</w:t>
      </w:r>
      <w:r w:rsidR="009808C9" w:rsidRPr="00B85C9B">
        <w:rPr>
          <w:rFonts w:ascii="Times New Roman" w:hAnsi="Times New Roman"/>
        </w:rPr>
        <w:t xml:space="preserve"> </w:t>
      </w:r>
      <w:r w:rsidR="007F346F" w:rsidRPr="00B85C9B">
        <w:rPr>
          <w:rFonts w:ascii="Times New Roman" w:hAnsi="Times New Roman"/>
        </w:rPr>
        <w:t xml:space="preserve">albo </w:t>
      </w:r>
      <w:r w:rsidR="009808C9" w:rsidRPr="00B85C9B">
        <w:rPr>
          <w:rFonts w:ascii="Times New Roman" w:hAnsi="Times New Roman"/>
        </w:rPr>
        <w:t>zmianę klasyfikacji tych</w:t>
      </w:r>
      <w:r w:rsidR="00F91566" w:rsidRPr="00B85C9B">
        <w:rPr>
          <w:rFonts w:ascii="Times New Roman" w:hAnsi="Times New Roman"/>
        </w:rPr>
        <w:t xml:space="preserve"> rezerw celowych. </w:t>
      </w:r>
      <w:r w:rsidR="009808C9" w:rsidRPr="00B85C9B">
        <w:rPr>
          <w:rFonts w:ascii="Times New Roman" w:hAnsi="Times New Roman"/>
        </w:rPr>
        <w:t>Są w</w:t>
      </w:r>
      <w:r w:rsidR="00600736" w:rsidRPr="00B85C9B">
        <w:rPr>
          <w:rFonts w:ascii="Times New Roman" w:hAnsi="Times New Roman"/>
        </w:rPr>
        <w:t> </w:t>
      </w:r>
      <w:r w:rsidR="009808C9" w:rsidRPr="00B85C9B">
        <w:rPr>
          <w:rFonts w:ascii="Times New Roman" w:hAnsi="Times New Roman"/>
        </w:rPr>
        <w:t>nich</w:t>
      </w:r>
      <w:r w:rsidR="00F91566" w:rsidRPr="00B85C9B">
        <w:rPr>
          <w:rFonts w:ascii="Times New Roman" w:hAnsi="Times New Roman"/>
        </w:rPr>
        <w:t xml:space="preserve"> bowiem ujmowane m.in. środki przeznaczone na finansowanie zdarzeń o</w:t>
      </w:r>
      <w:r w:rsidR="00600736" w:rsidRPr="00B85C9B">
        <w:rPr>
          <w:rFonts w:ascii="Times New Roman" w:hAnsi="Times New Roman"/>
        </w:rPr>
        <w:t> </w:t>
      </w:r>
      <w:r w:rsidR="00F91566" w:rsidRPr="00B85C9B">
        <w:rPr>
          <w:rFonts w:ascii="Times New Roman" w:hAnsi="Times New Roman"/>
        </w:rPr>
        <w:t xml:space="preserve">charakterze losowym. Z przepisów </w:t>
      </w:r>
      <w:r w:rsidR="009808C9" w:rsidRPr="00B85C9B">
        <w:rPr>
          <w:rFonts w:ascii="Times New Roman" w:hAnsi="Times New Roman"/>
        </w:rPr>
        <w:t>nie</w:t>
      </w:r>
      <w:r w:rsidR="00F91566" w:rsidRPr="00B85C9B">
        <w:rPr>
          <w:rFonts w:ascii="Times New Roman" w:hAnsi="Times New Roman"/>
        </w:rPr>
        <w:t xml:space="preserve"> </w:t>
      </w:r>
      <w:r w:rsidR="009808C9" w:rsidRPr="00B85C9B">
        <w:rPr>
          <w:rFonts w:ascii="Times New Roman" w:hAnsi="Times New Roman"/>
        </w:rPr>
        <w:t xml:space="preserve">powinny </w:t>
      </w:r>
      <w:r w:rsidR="007F346F" w:rsidRPr="00B85C9B">
        <w:rPr>
          <w:rFonts w:ascii="Times New Roman" w:hAnsi="Times New Roman"/>
        </w:rPr>
        <w:t xml:space="preserve">wynikać </w:t>
      </w:r>
      <w:r w:rsidR="00F91566" w:rsidRPr="00B85C9B">
        <w:rPr>
          <w:rFonts w:ascii="Times New Roman" w:hAnsi="Times New Roman"/>
        </w:rPr>
        <w:t>ograniczeni</w:t>
      </w:r>
      <w:r w:rsidR="009808C9" w:rsidRPr="00B85C9B">
        <w:rPr>
          <w:rFonts w:ascii="Times New Roman" w:hAnsi="Times New Roman"/>
        </w:rPr>
        <w:t>a</w:t>
      </w:r>
      <w:r w:rsidR="00F91566" w:rsidRPr="00B85C9B">
        <w:rPr>
          <w:rFonts w:ascii="Times New Roman" w:hAnsi="Times New Roman"/>
        </w:rPr>
        <w:t xml:space="preserve"> czasowe co do terminu wnioskowania o środki</w:t>
      </w:r>
      <w:r w:rsidR="00156883" w:rsidRPr="00B85C9B">
        <w:rPr>
          <w:rFonts w:ascii="Times New Roman" w:hAnsi="Times New Roman"/>
        </w:rPr>
        <w:t xml:space="preserve"> lub o dokonanie </w:t>
      </w:r>
      <w:r w:rsidR="009808C9" w:rsidRPr="00B85C9B">
        <w:rPr>
          <w:rFonts w:ascii="Times New Roman" w:hAnsi="Times New Roman"/>
        </w:rPr>
        <w:t>zmian</w:t>
      </w:r>
      <w:r w:rsidR="00F91566" w:rsidRPr="00B85C9B">
        <w:rPr>
          <w:rFonts w:ascii="Times New Roman" w:hAnsi="Times New Roman"/>
        </w:rPr>
        <w:t xml:space="preserve"> </w:t>
      </w:r>
      <w:r w:rsidR="009808C9" w:rsidRPr="00B85C9B">
        <w:rPr>
          <w:rFonts w:ascii="Times New Roman" w:hAnsi="Times New Roman"/>
        </w:rPr>
        <w:t xml:space="preserve">w </w:t>
      </w:r>
      <w:r w:rsidR="00156883" w:rsidRPr="00B85C9B">
        <w:rPr>
          <w:rFonts w:ascii="Times New Roman" w:hAnsi="Times New Roman"/>
        </w:rPr>
        <w:t xml:space="preserve">zakresie </w:t>
      </w:r>
      <w:r w:rsidR="00F91566" w:rsidRPr="00B85C9B">
        <w:rPr>
          <w:rFonts w:ascii="Times New Roman" w:hAnsi="Times New Roman"/>
        </w:rPr>
        <w:t>tych rezerw</w:t>
      </w:r>
      <w:r w:rsidR="004A1E38" w:rsidRPr="00B85C9B">
        <w:rPr>
          <w:rFonts w:ascii="Times New Roman" w:hAnsi="Times New Roman"/>
        </w:rPr>
        <w:t>;</w:t>
      </w:r>
    </w:p>
    <w:p w14:paraId="5D2D1EA4" w14:textId="20F0289C" w:rsidR="009808C9" w:rsidRPr="00B85C9B" w:rsidRDefault="004A1E38" w:rsidP="0085244F">
      <w:pPr>
        <w:pStyle w:val="Akapitzlist"/>
        <w:numPr>
          <w:ilvl w:val="0"/>
          <w:numId w:val="22"/>
        </w:numPr>
        <w:spacing w:before="120" w:line="360" w:lineRule="auto"/>
        <w:contextualSpacing w:val="0"/>
        <w:jc w:val="both"/>
        <w:rPr>
          <w:rFonts w:ascii="Times New Roman" w:hAnsi="Times New Roman"/>
        </w:rPr>
      </w:pPr>
      <w:r w:rsidRPr="00B85C9B">
        <w:rPr>
          <w:rFonts w:ascii="Times New Roman" w:hAnsi="Times New Roman"/>
        </w:rPr>
        <w:lastRenderedPageBreak/>
        <w:t>a</w:t>
      </w:r>
      <w:r w:rsidR="00156883" w:rsidRPr="00B85C9B">
        <w:rPr>
          <w:rFonts w:ascii="Times New Roman" w:hAnsi="Times New Roman"/>
        </w:rPr>
        <w:t>rt. 154 u</w:t>
      </w:r>
      <w:r w:rsidR="001C668A" w:rsidRPr="00B85C9B">
        <w:rPr>
          <w:rFonts w:ascii="Times New Roman" w:hAnsi="Times New Roman"/>
        </w:rPr>
        <w:t xml:space="preserve">st. 6 reguluje tryb dokonywania zmiany przeznaczenia rezerwy celowej – </w:t>
      </w:r>
      <w:r w:rsidR="00156883" w:rsidRPr="00B85C9B">
        <w:rPr>
          <w:rFonts w:ascii="Times New Roman" w:hAnsi="Times New Roman"/>
        </w:rPr>
        <w:t>b</w:t>
      </w:r>
      <w:r w:rsidR="00B1512F" w:rsidRPr="00B85C9B">
        <w:rPr>
          <w:rFonts w:ascii="Times New Roman" w:hAnsi="Times New Roman"/>
        </w:rPr>
        <w:t>ę</w:t>
      </w:r>
      <w:r w:rsidR="00156883" w:rsidRPr="00B85C9B">
        <w:rPr>
          <w:rFonts w:ascii="Times New Roman" w:hAnsi="Times New Roman"/>
        </w:rPr>
        <w:t xml:space="preserve">dzie ona mogła być dokonana </w:t>
      </w:r>
      <w:r w:rsidR="001C668A" w:rsidRPr="00B85C9B">
        <w:rPr>
          <w:rFonts w:ascii="Times New Roman" w:hAnsi="Times New Roman"/>
        </w:rPr>
        <w:t>po uzyskaniu pozytywnej opinii sejmowej komisji właściwej do spraw budżetu (tak jak przepis stanowi obecnie)</w:t>
      </w:r>
      <w:r w:rsidR="00756541" w:rsidRPr="00B85C9B">
        <w:rPr>
          <w:rFonts w:ascii="Times New Roman" w:hAnsi="Times New Roman"/>
        </w:rPr>
        <w:t>;</w:t>
      </w:r>
    </w:p>
    <w:p w14:paraId="1294A460" w14:textId="08553F9E" w:rsidR="006F494D" w:rsidRPr="00B85C9B" w:rsidRDefault="00F91566" w:rsidP="0085244F">
      <w:pPr>
        <w:pStyle w:val="Akapitzlist"/>
        <w:numPr>
          <w:ilvl w:val="0"/>
          <w:numId w:val="25"/>
        </w:numPr>
        <w:spacing w:before="120" w:line="360" w:lineRule="auto"/>
        <w:contextualSpacing w:val="0"/>
        <w:jc w:val="both"/>
        <w:rPr>
          <w:rFonts w:ascii="Times New Roman" w:hAnsi="Times New Roman"/>
          <w:b/>
        </w:rPr>
      </w:pPr>
      <w:r w:rsidRPr="00B85C9B">
        <w:rPr>
          <w:rFonts w:ascii="Times New Roman" w:hAnsi="Times New Roman"/>
          <w:b/>
        </w:rPr>
        <w:t>dodanie art. 154a</w:t>
      </w:r>
    </w:p>
    <w:p w14:paraId="7D710155" w14:textId="544495FC" w:rsidR="006312AD" w:rsidRPr="00B85C9B" w:rsidRDefault="006F494D" w:rsidP="0085244F">
      <w:pPr>
        <w:pStyle w:val="Tekstpodstawowy"/>
        <w:spacing w:before="120" w:after="0" w:line="360" w:lineRule="auto"/>
        <w:rPr>
          <w:spacing w:val="-2"/>
        </w:rPr>
      </w:pPr>
      <w:r w:rsidRPr="00B85C9B">
        <w:rPr>
          <w:spacing w:val="-2"/>
        </w:rPr>
        <w:t>P</w:t>
      </w:r>
      <w:r w:rsidR="00DB459C" w:rsidRPr="00B85C9B">
        <w:rPr>
          <w:spacing w:val="-2"/>
        </w:rPr>
        <w:t xml:space="preserve">roponuje się </w:t>
      </w:r>
      <w:r w:rsidR="006312AD" w:rsidRPr="00B85C9B">
        <w:rPr>
          <w:spacing w:val="-2"/>
        </w:rPr>
        <w:t>przeniesieni</w:t>
      </w:r>
      <w:r w:rsidR="00DB459C" w:rsidRPr="00B85C9B">
        <w:rPr>
          <w:spacing w:val="-2"/>
        </w:rPr>
        <w:t>e</w:t>
      </w:r>
      <w:r w:rsidR="006312AD" w:rsidRPr="00B85C9B">
        <w:rPr>
          <w:spacing w:val="-2"/>
        </w:rPr>
        <w:t xml:space="preserve"> </w:t>
      </w:r>
      <w:r w:rsidR="006312AD" w:rsidRPr="00B85C9B">
        <w:t>do odrębnej jednostki redakcyjnej regulacji zawartej obecnie w art.</w:t>
      </w:r>
      <w:r w:rsidR="001A4D84">
        <w:t> </w:t>
      </w:r>
      <w:r w:rsidR="006312AD" w:rsidRPr="00B85C9B">
        <w:t>154 ust. 4, dotyczącej podziału rezerwy celowej na zwiększenie wynagrodzeń wynikających ze zmian organizacyjnych i nowych zadań w państwowych jednostkach budżetowych dokonywanych przez Radę Ministrów.</w:t>
      </w:r>
    </w:p>
    <w:p w14:paraId="11F195E5" w14:textId="78BB78A5" w:rsidR="00F91566" w:rsidRPr="00B85C9B" w:rsidRDefault="00F91566" w:rsidP="0085244F">
      <w:pPr>
        <w:pStyle w:val="Tekstpodstawowy"/>
        <w:spacing w:before="120" w:after="0" w:line="360" w:lineRule="auto"/>
      </w:pPr>
      <w:r w:rsidRPr="00B85C9B">
        <w:t xml:space="preserve">Obecne brzmienie art. 154 ust. 4 budzi wątpliwości interpretacyjne ze względu na brak określonego terminu podziału rezerwy przez Radę Ministrów. Z obowiązujących przepisów jednoznacznie nie wynika, czy wskazany w art. 154 ust. 1 termin podziału rezerw celowych przez </w:t>
      </w:r>
      <w:r w:rsidR="001E50BF" w:rsidRPr="00B85C9B">
        <w:t>m</w:t>
      </w:r>
      <w:r w:rsidR="009E634A" w:rsidRPr="00B85C9B">
        <w:t>inistra właściwego do spraw finansów publicznych</w:t>
      </w:r>
      <w:r w:rsidRPr="00B85C9B">
        <w:t xml:space="preserve">, w porozumieniu z właściwymi ministrami lub innymi dysponentami części budżetowych, określony jako „nie później niż do dnia 15 października”, odnosi się również do rezerwy celowej, za której podział odpowiedzialna jest Rada Ministrów. </w:t>
      </w:r>
    </w:p>
    <w:p w14:paraId="7C1020A5" w14:textId="7AEA2611" w:rsidR="00F91566" w:rsidRPr="00B85C9B" w:rsidRDefault="00F91566" w:rsidP="0085244F">
      <w:pPr>
        <w:pStyle w:val="Tekstpodstawowy"/>
        <w:spacing w:before="120" w:after="0" w:line="360" w:lineRule="auto"/>
      </w:pPr>
      <w:r w:rsidRPr="00B85C9B">
        <w:t xml:space="preserve">Zaproponowano termin 30 września na dokonanie podziału tej rezerwy przez Radę Ministrów, co umożliwi rozdysponowanie tej rezerwy do dnia 15 października. Ponadto termin </w:t>
      </w:r>
      <w:r w:rsidR="00DB459C" w:rsidRPr="00B85C9B">
        <w:t xml:space="preserve">ten </w:t>
      </w:r>
      <w:r w:rsidRPr="00B85C9B">
        <w:t xml:space="preserve">wpłynie korzystnie na możliwość dokładnego prognozowania wysokości skutków przechodzących na kolejne lata, w związku z określaniem </w:t>
      </w:r>
      <w:r w:rsidR="004E1C4A" w:rsidRPr="00B85C9B">
        <w:t xml:space="preserve">w projekcie ustawy budżetowej na rok następny </w:t>
      </w:r>
      <w:r w:rsidRPr="00B85C9B">
        <w:t>wysokości limitu rezerwy celowej pn. „Rezerwa płacowa na zmiany organizacyjne i nowe zadania (w tym na skutki przechodzące)”.</w:t>
      </w:r>
    </w:p>
    <w:p w14:paraId="345B27DE" w14:textId="50744DCB" w:rsidR="00E76D20" w:rsidRPr="00B85C9B" w:rsidRDefault="00F91566" w:rsidP="0085244F">
      <w:pPr>
        <w:pStyle w:val="Tekstpodstawowy"/>
        <w:spacing w:after="0" w:line="360" w:lineRule="auto"/>
      </w:pPr>
      <w:r w:rsidRPr="00B85C9B">
        <w:t xml:space="preserve">Wynagrodzenia w zakresie wydatków przeznaczonych na realizację programów finansowanych z udziałem środków, o których mowa w art. 5 ust. 1 pkt 2, tj. środków pochodzących z budżetu Unii Europejskiej oraz niepodlegających zwrotowi środków z pomocy udzielanej przez państwa członkowskie Europejskiego Porozumienia o Wolnym Handlu (EFTA), planuje się aktualnie w rezerwie celowej w poz. 8 i poz. 99, a nie w ramach „Rezerwy płacowej na zmiany organizacyjne i nowe zadania (w tym na skutki przechodzące)”. </w:t>
      </w:r>
      <w:r w:rsidR="00DB459C" w:rsidRPr="00B85C9B">
        <w:t>Przepis a</w:t>
      </w:r>
      <w:r w:rsidRPr="00B85C9B">
        <w:t>rt. 154a nie powinien zatem dotyczyć rezerw na realizację tych programów;</w:t>
      </w:r>
    </w:p>
    <w:p w14:paraId="515A4E87" w14:textId="581F852B" w:rsidR="00F91566" w:rsidRPr="00B85C9B" w:rsidRDefault="00F91566" w:rsidP="0085244F">
      <w:pPr>
        <w:pStyle w:val="Tekstpodstawowy"/>
        <w:numPr>
          <w:ilvl w:val="0"/>
          <w:numId w:val="25"/>
        </w:numPr>
        <w:spacing w:before="120" w:after="0" w:line="360" w:lineRule="auto"/>
        <w:rPr>
          <w:b/>
        </w:rPr>
      </w:pPr>
      <w:r w:rsidRPr="00B85C9B">
        <w:rPr>
          <w:b/>
        </w:rPr>
        <w:t xml:space="preserve">uchylenie art. 156 </w:t>
      </w:r>
    </w:p>
    <w:p w14:paraId="1083809D" w14:textId="663AC919" w:rsidR="00F91566" w:rsidRPr="00B85C9B" w:rsidRDefault="00DB459C" w:rsidP="0085244F">
      <w:pPr>
        <w:pStyle w:val="Tekstpodstawowy"/>
        <w:spacing w:before="120" w:after="0" w:line="360" w:lineRule="auto"/>
      </w:pPr>
      <w:r w:rsidRPr="00B85C9B">
        <w:rPr>
          <w:bCs/>
        </w:rPr>
        <w:t>Przepis a</w:t>
      </w:r>
      <w:r w:rsidR="00F91566" w:rsidRPr="00B85C9B">
        <w:rPr>
          <w:bCs/>
        </w:rPr>
        <w:t xml:space="preserve">rt. 156 nakłada </w:t>
      </w:r>
      <w:r w:rsidRPr="00B85C9B">
        <w:rPr>
          <w:bCs/>
        </w:rPr>
        <w:t xml:space="preserve">obecnie </w:t>
      </w:r>
      <w:r w:rsidR="006312AD" w:rsidRPr="00B85C9B">
        <w:rPr>
          <w:bCs/>
        </w:rPr>
        <w:t xml:space="preserve">na wojewodów </w:t>
      </w:r>
      <w:r w:rsidR="00F91566" w:rsidRPr="00B85C9B">
        <w:rPr>
          <w:bCs/>
        </w:rPr>
        <w:t xml:space="preserve">obowiązek zawiadomienia </w:t>
      </w:r>
      <w:r w:rsidR="001E50BF" w:rsidRPr="00B85C9B">
        <w:rPr>
          <w:bCs/>
        </w:rPr>
        <w:t>m</w:t>
      </w:r>
      <w:r w:rsidR="009E634A" w:rsidRPr="00B85C9B">
        <w:rPr>
          <w:bCs/>
        </w:rPr>
        <w:t>inistra właściwego do spraw finansów publicznych</w:t>
      </w:r>
      <w:r w:rsidR="004A1E38" w:rsidRPr="00B85C9B">
        <w:rPr>
          <w:bCs/>
        </w:rPr>
        <w:t xml:space="preserve"> </w:t>
      </w:r>
      <w:r w:rsidR="00F91566" w:rsidRPr="00B85C9B">
        <w:rPr>
          <w:bCs/>
        </w:rPr>
        <w:t>o</w:t>
      </w:r>
      <w:r w:rsidR="004A1E38" w:rsidRPr="00B85C9B">
        <w:rPr>
          <w:bCs/>
        </w:rPr>
        <w:t xml:space="preserve"> </w:t>
      </w:r>
      <w:r w:rsidR="00F91566" w:rsidRPr="00B85C9B">
        <w:rPr>
          <w:bCs/>
        </w:rPr>
        <w:t>podziale rezerwy, zaplanowanej w ich budżecie w wysokości do 2% planowanych wydatków</w:t>
      </w:r>
      <w:r w:rsidRPr="00B85C9B">
        <w:rPr>
          <w:bCs/>
        </w:rPr>
        <w:t xml:space="preserve">, </w:t>
      </w:r>
      <w:r w:rsidR="00F91566" w:rsidRPr="00B85C9B">
        <w:rPr>
          <w:bCs/>
        </w:rPr>
        <w:t xml:space="preserve">tj. rezerwy celowej tworzonej na podstawie </w:t>
      </w:r>
      <w:r w:rsidR="00F91566" w:rsidRPr="00B85C9B">
        <w:rPr>
          <w:bCs/>
        </w:rPr>
        <w:lastRenderedPageBreak/>
        <w:t>art.</w:t>
      </w:r>
      <w:r w:rsidR="001A4D84">
        <w:rPr>
          <w:bCs/>
        </w:rPr>
        <w:t> </w:t>
      </w:r>
      <w:r w:rsidR="00F91566" w:rsidRPr="00B85C9B">
        <w:rPr>
          <w:bCs/>
        </w:rPr>
        <w:t>140 ust. 4</w:t>
      </w:r>
      <w:r w:rsidR="006312AD" w:rsidRPr="00B85C9B">
        <w:rPr>
          <w:bCs/>
        </w:rPr>
        <w:t xml:space="preserve"> –</w:t>
      </w:r>
      <w:r w:rsidR="006F494D" w:rsidRPr="00B85C9B">
        <w:rPr>
          <w:bCs/>
        </w:rPr>
        <w:t xml:space="preserve"> </w:t>
      </w:r>
      <w:r w:rsidR="006312AD" w:rsidRPr="00B85C9B">
        <w:rPr>
          <w:bCs/>
        </w:rPr>
        <w:t>rezerwy w częściach budżetu państwa, których dysponentami są poszczególni wojewodowie</w:t>
      </w:r>
      <w:r w:rsidR="00F91566" w:rsidRPr="00B85C9B">
        <w:rPr>
          <w:bCs/>
        </w:rPr>
        <w:t>.</w:t>
      </w:r>
      <w:r w:rsidR="006312AD" w:rsidRPr="00B85C9B">
        <w:rPr>
          <w:bCs/>
        </w:rPr>
        <w:t xml:space="preserve"> </w:t>
      </w:r>
      <w:r w:rsidR="00F91566" w:rsidRPr="00B85C9B">
        <w:t xml:space="preserve">Uchylenie tego przepisu ma na celu odbiurokratyzowanie czynności wykonywanych przez wojewodów </w:t>
      </w:r>
      <w:r w:rsidR="006312AD" w:rsidRPr="00B85C9B">
        <w:t>co do</w:t>
      </w:r>
      <w:r w:rsidR="00F91566" w:rsidRPr="00B85C9B">
        <w:t xml:space="preserve"> informowania </w:t>
      </w:r>
      <w:r w:rsidR="001E50BF" w:rsidRPr="00B85C9B">
        <w:t>m</w:t>
      </w:r>
      <w:r w:rsidR="009E634A" w:rsidRPr="00B85C9B">
        <w:t>inistra właściwego do spraw finansów publicznych</w:t>
      </w:r>
      <w:r w:rsidR="000C41B4" w:rsidRPr="00B85C9B">
        <w:t xml:space="preserve"> </w:t>
      </w:r>
      <w:r w:rsidR="00F91566" w:rsidRPr="00B85C9B">
        <w:t>o dokonanym podziale tej rezerwy</w:t>
      </w:r>
      <w:r w:rsidR="006312AD" w:rsidRPr="00B85C9B">
        <w:t>.</w:t>
      </w:r>
      <w:r w:rsidR="00F91566" w:rsidRPr="00B85C9B">
        <w:t xml:space="preserve"> Informacje </w:t>
      </w:r>
      <w:r w:rsidR="006312AD" w:rsidRPr="00B85C9B">
        <w:t>te</w:t>
      </w:r>
      <w:r w:rsidR="00F91566" w:rsidRPr="00B85C9B">
        <w:t xml:space="preserve"> są dostępne w </w:t>
      </w:r>
      <w:r w:rsidR="006F494D" w:rsidRPr="00B85C9B">
        <w:t>S</w:t>
      </w:r>
      <w:r w:rsidR="00F91566" w:rsidRPr="00B85C9B">
        <w:t>ystemie T</w:t>
      </w:r>
      <w:r w:rsidR="006F494D" w:rsidRPr="00B85C9B">
        <w:t>REZOR</w:t>
      </w:r>
      <w:r w:rsidR="00F91566" w:rsidRPr="00B85C9B">
        <w:t xml:space="preserve"> – nie ma zatem potrzeby utrzymywania ustawow</w:t>
      </w:r>
      <w:r w:rsidR="00AB1185" w:rsidRPr="00B85C9B">
        <w:t>ego</w:t>
      </w:r>
      <w:r w:rsidR="00F91566" w:rsidRPr="00B85C9B">
        <w:t xml:space="preserve"> obowiązku zawiadamiania </w:t>
      </w:r>
      <w:r w:rsidR="001E50BF" w:rsidRPr="00B85C9B">
        <w:t>m</w:t>
      </w:r>
      <w:r w:rsidR="009E634A" w:rsidRPr="00B85C9B">
        <w:t>inistra właściwego do spraw finansów publicznych</w:t>
      </w:r>
      <w:r w:rsidR="000C41B4" w:rsidRPr="00B85C9B">
        <w:t xml:space="preserve"> </w:t>
      </w:r>
      <w:r w:rsidR="00F91566" w:rsidRPr="00B85C9B">
        <w:t>przez wojewodów o tym fakcie;</w:t>
      </w:r>
    </w:p>
    <w:p w14:paraId="7B137836" w14:textId="00809D8B" w:rsidR="00F91566" w:rsidRPr="00B85C9B" w:rsidRDefault="00F91566" w:rsidP="0085244F">
      <w:pPr>
        <w:pStyle w:val="Tekstpodstawowy"/>
        <w:keepNext/>
        <w:numPr>
          <w:ilvl w:val="0"/>
          <w:numId w:val="25"/>
        </w:numPr>
        <w:spacing w:before="120" w:after="0" w:line="360" w:lineRule="auto"/>
        <w:ind w:left="357" w:hanging="357"/>
      </w:pPr>
      <w:r w:rsidRPr="00B85C9B">
        <w:rPr>
          <w:b/>
          <w:bCs/>
        </w:rPr>
        <w:t>zmiana w art. 158</w:t>
      </w:r>
    </w:p>
    <w:p w14:paraId="34F7AB1A" w14:textId="0CB545F9" w:rsidR="00F91566" w:rsidRPr="00B85C9B" w:rsidRDefault="00F91566" w:rsidP="0085244F">
      <w:pPr>
        <w:spacing w:before="120" w:line="360" w:lineRule="auto"/>
        <w:jc w:val="both"/>
        <w:rPr>
          <w:rFonts w:ascii="Times New Roman" w:eastAsia="Calibri" w:hAnsi="Times New Roman"/>
        </w:rPr>
      </w:pPr>
      <w:r w:rsidRPr="00B85C9B">
        <w:rPr>
          <w:rFonts w:ascii="Times New Roman" w:eastAsia="Calibri" w:hAnsi="Times New Roman"/>
        </w:rPr>
        <w:t>Zmiana polega na dodaniu odpowiedniego odwołania w art. 158</w:t>
      </w:r>
      <w:r w:rsidR="0002028C" w:rsidRPr="00B85C9B">
        <w:rPr>
          <w:rFonts w:ascii="Times New Roman" w:eastAsia="Calibri" w:hAnsi="Times New Roman"/>
        </w:rPr>
        <w:t xml:space="preserve"> (przepis ten znosi ograniczenia przewidziane przez przepisy dotyczące rezerw celowych i rezerwy ogólnej w przypadku realizacji zadań wynikających z przepisów dot. wprowadzenia stanów nadzwyczajnych na terytorium państwa lub jego części). W</w:t>
      </w:r>
      <w:r w:rsidRPr="00B85C9B">
        <w:rPr>
          <w:rFonts w:ascii="Times New Roman" w:eastAsia="Calibri" w:hAnsi="Times New Roman"/>
        </w:rPr>
        <w:t xml:space="preserve">yrazy „art. 154 ust. 3, 6–8” </w:t>
      </w:r>
      <w:r w:rsidR="00DE740F" w:rsidRPr="00B85C9B">
        <w:rPr>
          <w:rFonts w:ascii="Times New Roman" w:eastAsia="Calibri" w:hAnsi="Times New Roman"/>
        </w:rPr>
        <w:t>zostaną zastąpione</w:t>
      </w:r>
      <w:r w:rsidR="005C50CD">
        <w:rPr>
          <w:rFonts w:ascii="Times New Roman" w:eastAsia="Calibri" w:hAnsi="Times New Roman"/>
        </w:rPr>
        <w:t xml:space="preserve"> </w:t>
      </w:r>
      <w:r w:rsidRPr="00B85C9B">
        <w:rPr>
          <w:rFonts w:ascii="Times New Roman" w:eastAsia="Calibri" w:hAnsi="Times New Roman"/>
        </w:rPr>
        <w:t xml:space="preserve">wyrazami „art. 154 ust. </w:t>
      </w:r>
      <w:r w:rsidR="00DF28D5" w:rsidRPr="00B85C9B">
        <w:rPr>
          <w:rFonts w:ascii="Times New Roman" w:eastAsia="Calibri" w:hAnsi="Times New Roman"/>
        </w:rPr>
        <w:t xml:space="preserve">4, </w:t>
      </w:r>
      <w:r w:rsidRPr="00B85C9B">
        <w:rPr>
          <w:rFonts w:ascii="Times New Roman" w:eastAsia="Calibri" w:hAnsi="Times New Roman"/>
        </w:rPr>
        <w:t>5</w:t>
      </w:r>
      <w:r w:rsidR="00153284" w:rsidRPr="00B85C9B">
        <w:rPr>
          <w:rFonts w:ascii="Times New Roman" w:eastAsia="Calibri" w:hAnsi="Times New Roman"/>
        </w:rPr>
        <w:t xml:space="preserve"> i </w:t>
      </w:r>
      <w:r w:rsidR="00DF28D5" w:rsidRPr="00B85C9B">
        <w:rPr>
          <w:rFonts w:ascii="Times New Roman" w:eastAsia="Calibri" w:hAnsi="Times New Roman"/>
        </w:rPr>
        <w:t>7</w:t>
      </w:r>
      <w:r w:rsidRPr="00B85C9B">
        <w:rPr>
          <w:rFonts w:ascii="Times New Roman" w:eastAsia="Calibri" w:hAnsi="Times New Roman"/>
        </w:rPr>
        <w:t xml:space="preserve">” </w:t>
      </w:r>
      <w:r w:rsidR="006B244E" w:rsidRPr="00B85C9B">
        <w:rPr>
          <w:rFonts w:ascii="Times New Roman" w:eastAsia="Calibri" w:hAnsi="Times New Roman"/>
        </w:rPr>
        <w:t xml:space="preserve">– </w:t>
      </w:r>
      <w:r w:rsidRPr="00B85C9B">
        <w:rPr>
          <w:rFonts w:ascii="Times New Roman" w:eastAsia="Calibri" w:hAnsi="Times New Roman"/>
        </w:rPr>
        <w:t>jest</w:t>
      </w:r>
      <w:r w:rsidR="0002028C" w:rsidRPr="00B85C9B">
        <w:rPr>
          <w:rFonts w:ascii="Times New Roman" w:eastAsia="Calibri" w:hAnsi="Times New Roman"/>
        </w:rPr>
        <w:t xml:space="preserve"> to zmiana będąca</w:t>
      </w:r>
      <w:r w:rsidRPr="00B85C9B">
        <w:rPr>
          <w:rFonts w:ascii="Times New Roman" w:eastAsia="Calibri" w:hAnsi="Times New Roman"/>
        </w:rPr>
        <w:t xml:space="preserve"> konsekwencją zmian w art. 154</w:t>
      </w:r>
      <w:r w:rsidR="0002028C" w:rsidRPr="00B85C9B">
        <w:rPr>
          <w:rFonts w:ascii="Times New Roman" w:eastAsia="Calibri" w:hAnsi="Times New Roman"/>
        </w:rPr>
        <w:t xml:space="preserve">. </w:t>
      </w:r>
      <w:r w:rsidR="006B244E" w:rsidRPr="00B85C9B">
        <w:rPr>
          <w:rFonts w:ascii="Times New Roman" w:eastAsia="Calibri" w:hAnsi="Times New Roman"/>
        </w:rPr>
        <w:t>Z</w:t>
      </w:r>
      <w:r w:rsidRPr="00B85C9B">
        <w:rPr>
          <w:rFonts w:ascii="Times New Roman" w:eastAsia="Calibri" w:hAnsi="Times New Roman"/>
        </w:rPr>
        <w:t xml:space="preserve">miana </w:t>
      </w:r>
      <w:r w:rsidR="006B244E" w:rsidRPr="00B85C9B">
        <w:rPr>
          <w:rFonts w:ascii="Times New Roman" w:eastAsia="Calibri" w:hAnsi="Times New Roman"/>
        </w:rPr>
        <w:t xml:space="preserve">ma </w:t>
      </w:r>
      <w:r w:rsidRPr="00B85C9B">
        <w:rPr>
          <w:rFonts w:ascii="Times New Roman" w:eastAsia="Calibri" w:hAnsi="Times New Roman"/>
        </w:rPr>
        <w:t>charakter redakcyjny;</w:t>
      </w:r>
    </w:p>
    <w:p w14:paraId="200990C3" w14:textId="6996D16D" w:rsidR="00D20C20" w:rsidRPr="00B85C9B" w:rsidRDefault="00D20C20" w:rsidP="0085244F">
      <w:pPr>
        <w:pStyle w:val="Akapitzlist"/>
        <w:numPr>
          <w:ilvl w:val="0"/>
          <w:numId w:val="25"/>
        </w:numPr>
        <w:spacing w:before="120" w:line="360" w:lineRule="auto"/>
        <w:contextualSpacing w:val="0"/>
        <w:jc w:val="both"/>
        <w:rPr>
          <w:rFonts w:ascii="Times New Roman" w:eastAsia="Calibri" w:hAnsi="Times New Roman"/>
          <w:b/>
          <w:bCs/>
        </w:rPr>
      </w:pPr>
      <w:r w:rsidRPr="00B85C9B">
        <w:rPr>
          <w:rFonts w:ascii="Times New Roman" w:eastAsia="Calibri" w:hAnsi="Times New Roman"/>
          <w:b/>
          <w:bCs/>
        </w:rPr>
        <w:t>zmiana w art. 163</w:t>
      </w:r>
    </w:p>
    <w:p w14:paraId="37171D56" w14:textId="7C39162F" w:rsidR="00DE740F" w:rsidRPr="00B85C9B" w:rsidRDefault="00D20C20" w:rsidP="0085244F">
      <w:pPr>
        <w:spacing w:before="120" w:line="360" w:lineRule="auto"/>
        <w:jc w:val="both"/>
        <w:rPr>
          <w:rFonts w:ascii="Times New Roman" w:eastAsia="Calibri" w:hAnsi="Times New Roman"/>
        </w:rPr>
      </w:pPr>
      <w:r w:rsidRPr="00B85C9B">
        <w:rPr>
          <w:rFonts w:ascii="Times New Roman" w:eastAsia="Calibri" w:hAnsi="Times New Roman"/>
        </w:rPr>
        <w:t>Zmiana brzmienia art. 163 polegająca na dodaniu ust. 2a dotyczy rozszerzenia katalogu wydatków realizowanych z tzw. dochodów placówki zagranicznej o wydatki związane z</w:t>
      </w:r>
      <w:r w:rsidR="00405005" w:rsidRPr="00B85C9B">
        <w:rPr>
          <w:rFonts w:ascii="Times New Roman" w:eastAsia="Calibri" w:hAnsi="Times New Roman"/>
        </w:rPr>
        <w:t> </w:t>
      </w:r>
      <w:r w:rsidRPr="00B85C9B">
        <w:rPr>
          <w:rFonts w:ascii="Times New Roman" w:eastAsia="Calibri" w:hAnsi="Times New Roman"/>
        </w:rPr>
        <w:t xml:space="preserve">zakupem nieruchomości na potrzeby takich placówek. </w:t>
      </w:r>
    </w:p>
    <w:p w14:paraId="416EE831" w14:textId="329BE04A" w:rsidR="00D20C20" w:rsidRPr="00B85C9B" w:rsidRDefault="00DE740F" w:rsidP="0085244F">
      <w:pPr>
        <w:spacing w:before="120" w:line="360" w:lineRule="auto"/>
        <w:jc w:val="both"/>
        <w:rPr>
          <w:rFonts w:ascii="Times New Roman" w:eastAsia="Calibri" w:hAnsi="Times New Roman"/>
        </w:rPr>
      </w:pPr>
      <w:r w:rsidRPr="00B85C9B">
        <w:rPr>
          <w:rFonts w:ascii="Times New Roman" w:eastAsia="Calibri" w:hAnsi="Times New Roman"/>
        </w:rPr>
        <w:t>Przepis a</w:t>
      </w:r>
      <w:r w:rsidR="00446CA1" w:rsidRPr="00B85C9B">
        <w:rPr>
          <w:rFonts w:ascii="Times New Roman" w:eastAsia="Calibri" w:hAnsi="Times New Roman"/>
        </w:rPr>
        <w:t xml:space="preserve">rt. 163 ust. 1 </w:t>
      </w:r>
      <w:r w:rsidR="00491F2C" w:rsidRPr="00B85C9B">
        <w:rPr>
          <w:rFonts w:ascii="Times New Roman" w:eastAsia="Calibri" w:hAnsi="Times New Roman"/>
        </w:rPr>
        <w:t>ufp</w:t>
      </w:r>
      <w:r w:rsidR="00605199" w:rsidRPr="00B85C9B">
        <w:rPr>
          <w:rFonts w:ascii="Times New Roman" w:eastAsia="Calibri" w:hAnsi="Times New Roman"/>
        </w:rPr>
        <w:t xml:space="preserve"> </w:t>
      </w:r>
      <w:r w:rsidR="00446CA1" w:rsidRPr="00B85C9B">
        <w:rPr>
          <w:rFonts w:ascii="Times New Roman" w:eastAsia="Calibri" w:hAnsi="Times New Roman"/>
        </w:rPr>
        <w:t>pozwala państwowym jednostkom budżetowym mającym siedzibę poza granicami Rzeczypospolitej Polskiej na gromadz</w:t>
      </w:r>
      <w:r w:rsidR="00605199" w:rsidRPr="00B85C9B">
        <w:rPr>
          <w:rFonts w:ascii="Times New Roman" w:eastAsia="Calibri" w:hAnsi="Times New Roman"/>
        </w:rPr>
        <w:t>enie</w:t>
      </w:r>
      <w:r w:rsidR="00446CA1" w:rsidRPr="00B85C9B">
        <w:rPr>
          <w:rFonts w:ascii="Times New Roman" w:eastAsia="Calibri" w:hAnsi="Times New Roman"/>
        </w:rPr>
        <w:t xml:space="preserve"> na wydzielonym rachunku bankowym dochod</w:t>
      </w:r>
      <w:r w:rsidR="00605199" w:rsidRPr="00B85C9B">
        <w:rPr>
          <w:rFonts w:ascii="Times New Roman" w:eastAsia="Calibri" w:hAnsi="Times New Roman"/>
        </w:rPr>
        <w:t>ów</w:t>
      </w:r>
      <w:r w:rsidR="00446CA1" w:rsidRPr="00B85C9B">
        <w:rPr>
          <w:rFonts w:ascii="Times New Roman" w:eastAsia="Calibri" w:hAnsi="Times New Roman"/>
        </w:rPr>
        <w:t xml:space="preserve"> uzyskiwan</w:t>
      </w:r>
      <w:r w:rsidR="00605199" w:rsidRPr="00B85C9B">
        <w:rPr>
          <w:rFonts w:ascii="Times New Roman" w:eastAsia="Calibri" w:hAnsi="Times New Roman"/>
        </w:rPr>
        <w:t>ych m.in. z</w:t>
      </w:r>
      <w:r w:rsidR="00446CA1" w:rsidRPr="00B85C9B">
        <w:rPr>
          <w:rFonts w:ascii="Times New Roman" w:eastAsia="Calibri" w:hAnsi="Times New Roman"/>
        </w:rPr>
        <w:t xml:space="preserve"> wpływów z najmu, dzierżawy lub sprzedaży składników majątkowych</w:t>
      </w:r>
      <w:r w:rsidRPr="00B85C9B">
        <w:rPr>
          <w:rFonts w:ascii="Times New Roman" w:eastAsia="Calibri" w:hAnsi="Times New Roman"/>
        </w:rPr>
        <w:t>. J</w:t>
      </w:r>
      <w:r w:rsidR="00605199" w:rsidRPr="00B85C9B">
        <w:rPr>
          <w:rFonts w:ascii="Times New Roman" w:eastAsia="Calibri" w:hAnsi="Times New Roman"/>
        </w:rPr>
        <w:t xml:space="preserve">ednak ust. 2 ogranicza </w:t>
      </w:r>
      <w:r w:rsidR="00D20C20" w:rsidRPr="00B85C9B">
        <w:rPr>
          <w:rFonts w:ascii="Times New Roman" w:eastAsia="Calibri" w:hAnsi="Times New Roman"/>
        </w:rPr>
        <w:t xml:space="preserve">przeznaczenie </w:t>
      </w:r>
      <w:r w:rsidR="00605199" w:rsidRPr="00B85C9B">
        <w:rPr>
          <w:rFonts w:ascii="Times New Roman" w:eastAsia="Calibri" w:hAnsi="Times New Roman"/>
        </w:rPr>
        <w:t xml:space="preserve">tych </w:t>
      </w:r>
      <w:r w:rsidR="00D20C20" w:rsidRPr="00B85C9B">
        <w:rPr>
          <w:rFonts w:ascii="Times New Roman" w:eastAsia="Calibri" w:hAnsi="Times New Roman"/>
        </w:rPr>
        <w:t xml:space="preserve">środków wyłącznie </w:t>
      </w:r>
      <w:r w:rsidR="00605199" w:rsidRPr="00B85C9B">
        <w:rPr>
          <w:rFonts w:ascii="Times New Roman" w:eastAsia="Calibri" w:hAnsi="Times New Roman"/>
        </w:rPr>
        <w:t>do</w:t>
      </w:r>
      <w:r w:rsidR="00D20C20" w:rsidRPr="00B85C9B">
        <w:rPr>
          <w:rFonts w:ascii="Times New Roman" w:eastAsia="Calibri" w:hAnsi="Times New Roman"/>
        </w:rPr>
        <w:t xml:space="preserve"> sfinansowani</w:t>
      </w:r>
      <w:r w:rsidR="00605199" w:rsidRPr="00B85C9B">
        <w:rPr>
          <w:rFonts w:ascii="Times New Roman" w:eastAsia="Calibri" w:hAnsi="Times New Roman"/>
        </w:rPr>
        <w:t>a</w:t>
      </w:r>
      <w:r w:rsidR="00D20C20" w:rsidRPr="00B85C9B">
        <w:rPr>
          <w:rFonts w:ascii="Times New Roman" w:eastAsia="Calibri" w:hAnsi="Times New Roman"/>
        </w:rPr>
        <w:t xml:space="preserve"> wydatków bieżących i inwestycyjnych związanych z remontami i odtworzeniem mienia </w:t>
      </w:r>
      <w:r w:rsidRPr="00B85C9B">
        <w:rPr>
          <w:rFonts w:ascii="Times New Roman" w:eastAsia="Calibri" w:hAnsi="Times New Roman"/>
        </w:rPr>
        <w:t xml:space="preserve">tych </w:t>
      </w:r>
      <w:r w:rsidR="00D20C20" w:rsidRPr="00B85C9B">
        <w:rPr>
          <w:rFonts w:ascii="Times New Roman" w:eastAsia="Calibri" w:hAnsi="Times New Roman"/>
        </w:rPr>
        <w:t>jednostek. Umożliwienie zakupu nieruchomości ze środków, o których mowa w</w:t>
      </w:r>
      <w:r w:rsidR="00367CF0" w:rsidRPr="00B85C9B">
        <w:rPr>
          <w:rFonts w:ascii="Times New Roman" w:eastAsia="Calibri" w:hAnsi="Times New Roman"/>
        </w:rPr>
        <w:t> </w:t>
      </w:r>
      <w:r w:rsidR="00D20C20" w:rsidRPr="00B85C9B">
        <w:rPr>
          <w:rFonts w:ascii="Times New Roman" w:eastAsia="Calibri" w:hAnsi="Times New Roman"/>
        </w:rPr>
        <w:t>art. 163</w:t>
      </w:r>
      <w:r w:rsidR="00B1512F" w:rsidRPr="00B85C9B">
        <w:rPr>
          <w:rFonts w:ascii="Times New Roman" w:eastAsia="Calibri" w:hAnsi="Times New Roman"/>
        </w:rPr>
        <w:t>,</w:t>
      </w:r>
      <w:r w:rsidR="00D20C20" w:rsidRPr="00B85C9B">
        <w:rPr>
          <w:rFonts w:ascii="Times New Roman" w:eastAsia="Calibri" w:hAnsi="Times New Roman"/>
        </w:rPr>
        <w:t xml:space="preserve"> pozwoli </w:t>
      </w:r>
      <w:r w:rsidR="00446CA1" w:rsidRPr="00B85C9B">
        <w:rPr>
          <w:rFonts w:ascii="Times New Roman" w:eastAsia="Calibri" w:hAnsi="Times New Roman"/>
        </w:rPr>
        <w:t xml:space="preserve">na </w:t>
      </w:r>
      <w:r w:rsidRPr="00B85C9B">
        <w:rPr>
          <w:rFonts w:ascii="Times New Roman" w:eastAsia="Calibri" w:hAnsi="Times New Roman"/>
        </w:rPr>
        <w:t xml:space="preserve">bardziej </w:t>
      </w:r>
      <w:r w:rsidR="00605199" w:rsidRPr="00B85C9B">
        <w:rPr>
          <w:rFonts w:ascii="Times New Roman" w:eastAsia="Calibri" w:hAnsi="Times New Roman"/>
        </w:rPr>
        <w:t>efektywn</w:t>
      </w:r>
      <w:r w:rsidRPr="00B85C9B">
        <w:rPr>
          <w:rFonts w:ascii="Times New Roman" w:eastAsia="Calibri" w:hAnsi="Times New Roman"/>
        </w:rPr>
        <w:t>e</w:t>
      </w:r>
      <w:r w:rsidR="00605199" w:rsidRPr="00B85C9B">
        <w:rPr>
          <w:rFonts w:ascii="Times New Roman" w:eastAsia="Calibri" w:hAnsi="Times New Roman"/>
        </w:rPr>
        <w:t xml:space="preserve"> </w:t>
      </w:r>
      <w:r w:rsidR="00446CA1" w:rsidRPr="00B85C9B">
        <w:rPr>
          <w:rFonts w:ascii="Times New Roman" w:eastAsia="Calibri" w:hAnsi="Times New Roman"/>
        </w:rPr>
        <w:t xml:space="preserve">wykorzystanie środków pozyskanych ze sprzedaży zbędnych nieruchomości znajdujących się w zasobie placówek zagranicznych, a </w:t>
      </w:r>
      <w:r w:rsidR="00D20C20" w:rsidRPr="00B85C9B">
        <w:rPr>
          <w:rFonts w:ascii="Times New Roman" w:eastAsia="Calibri" w:hAnsi="Times New Roman"/>
        </w:rPr>
        <w:t>w dłuższej perspektywie na dostosowanie puli nieruchomości placówek zagranicznych do realnych i</w:t>
      </w:r>
      <w:r w:rsidR="00405005" w:rsidRPr="00B85C9B">
        <w:rPr>
          <w:rFonts w:ascii="Times New Roman" w:eastAsia="Calibri" w:hAnsi="Times New Roman"/>
        </w:rPr>
        <w:t> </w:t>
      </w:r>
      <w:r w:rsidR="00D20C20" w:rsidRPr="00B85C9B">
        <w:rPr>
          <w:rFonts w:ascii="Times New Roman" w:eastAsia="Calibri" w:hAnsi="Times New Roman"/>
        </w:rPr>
        <w:t>aktualnych potrzeb resortu, niezależnie od dostępności środków w budżetach rocznych</w:t>
      </w:r>
      <w:r w:rsidRPr="00B85C9B">
        <w:rPr>
          <w:rFonts w:ascii="Times New Roman" w:eastAsia="Calibri" w:hAnsi="Times New Roman"/>
        </w:rPr>
        <w:t>;</w:t>
      </w:r>
    </w:p>
    <w:p w14:paraId="6D7593A4" w14:textId="4AC93F40" w:rsidR="00F91566" w:rsidRPr="00B85C9B" w:rsidRDefault="00F91566" w:rsidP="0085244F">
      <w:pPr>
        <w:pStyle w:val="Akapitzlist"/>
        <w:numPr>
          <w:ilvl w:val="0"/>
          <w:numId w:val="25"/>
        </w:numPr>
        <w:spacing w:before="120" w:line="360" w:lineRule="auto"/>
        <w:contextualSpacing w:val="0"/>
        <w:jc w:val="both"/>
        <w:rPr>
          <w:rFonts w:ascii="Times New Roman" w:eastAsia="Calibri" w:hAnsi="Times New Roman"/>
          <w:b/>
        </w:rPr>
      </w:pPr>
      <w:r w:rsidRPr="00B85C9B">
        <w:rPr>
          <w:rFonts w:ascii="Times New Roman" w:eastAsia="Calibri" w:hAnsi="Times New Roman"/>
          <w:b/>
        </w:rPr>
        <w:t xml:space="preserve">zmiana w art. 165 </w:t>
      </w:r>
    </w:p>
    <w:p w14:paraId="43BD1DAA" w14:textId="1E8DA171" w:rsidR="00DE740F" w:rsidRPr="00B85C9B" w:rsidRDefault="00DE740F" w:rsidP="0085244F">
      <w:pPr>
        <w:spacing w:before="120" w:line="360" w:lineRule="auto"/>
        <w:jc w:val="both"/>
        <w:rPr>
          <w:rFonts w:ascii="Times New Roman" w:hAnsi="Times New Roman"/>
        </w:rPr>
      </w:pPr>
      <w:r w:rsidRPr="00B85C9B">
        <w:rPr>
          <w:rFonts w:ascii="Times New Roman" w:hAnsi="Times New Roman"/>
        </w:rPr>
        <w:t>W art. 165 u</w:t>
      </w:r>
      <w:r w:rsidR="00F91566" w:rsidRPr="00B85C9B">
        <w:rPr>
          <w:rFonts w:ascii="Times New Roman" w:hAnsi="Times New Roman"/>
        </w:rPr>
        <w:t xml:space="preserve">chyla się ust. 2, który dotyczy uprawnienia </w:t>
      </w:r>
      <w:r w:rsidR="001E50BF" w:rsidRPr="00B85C9B">
        <w:rPr>
          <w:rFonts w:ascii="Times New Roman" w:hAnsi="Times New Roman"/>
        </w:rPr>
        <w:t>m</w:t>
      </w:r>
      <w:r w:rsidR="009E634A" w:rsidRPr="00B85C9B">
        <w:rPr>
          <w:rFonts w:ascii="Times New Roman" w:hAnsi="Times New Roman"/>
        </w:rPr>
        <w:t>inistra właściwego do spraw finansów publicznych</w:t>
      </w:r>
      <w:r w:rsidR="00F91566" w:rsidRPr="00B85C9B">
        <w:rPr>
          <w:rFonts w:ascii="Times New Roman" w:hAnsi="Times New Roman"/>
        </w:rPr>
        <w:t xml:space="preserve"> do dokonywania przeniesień wydatków planowanych na obsługę długu Skarbu Państwa między częściami budżetu państwa, w których ujmuje się obsługę długu zagranicznego Skarbu Państwa oraz obsługę długu krajowego Skarbu Państwa</w:t>
      </w:r>
      <w:r w:rsidRPr="00B85C9B">
        <w:rPr>
          <w:rFonts w:ascii="Times New Roman" w:hAnsi="Times New Roman"/>
        </w:rPr>
        <w:t>.</w:t>
      </w:r>
    </w:p>
    <w:p w14:paraId="3FF18C89" w14:textId="18D94602" w:rsidR="00E76D20" w:rsidRPr="00B85C9B" w:rsidRDefault="00DE740F" w:rsidP="0085244F">
      <w:pPr>
        <w:spacing w:before="120" w:line="360" w:lineRule="auto"/>
        <w:jc w:val="both"/>
        <w:rPr>
          <w:rFonts w:ascii="Times New Roman" w:hAnsi="Times New Roman"/>
        </w:rPr>
      </w:pPr>
      <w:r w:rsidRPr="00B85C9B">
        <w:rPr>
          <w:rFonts w:ascii="Times New Roman" w:hAnsi="Times New Roman"/>
        </w:rPr>
        <w:lastRenderedPageBreak/>
        <w:t>P</w:t>
      </w:r>
      <w:r w:rsidR="00F91566" w:rsidRPr="00B85C9B">
        <w:rPr>
          <w:rFonts w:ascii="Times New Roman" w:hAnsi="Times New Roman"/>
        </w:rPr>
        <w:t>rzepis ten nie jest realizowany (nie znajduje zastosowania). Istnieje wyłącznie jedna część budżetowa, w której ujmuje się zarówno obsługę długu zagranicznego Skarbu Państwa, jak i</w:t>
      </w:r>
      <w:r w:rsidR="00405005" w:rsidRPr="00B85C9B">
        <w:rPr>
          <w:rFonts w:ascii="Times New Roman" w:hAnsi="Times New Roman"/>
        </w:rPr>
        <w:t> </w:t>
      </w:r>
      <w:r w:rsidR="00F91566" w:rsidRPr="00B85C9B">
        <w:rPr>
          <w:rFonts w:ascii="Times New Roman" w:hAnsi="Times New Roman"/>
        </w:rPr>
        <w:t>obsługę długu krajowego Skarbu Państwa;</w:t>
      </w:r>
    </w:p>
    <w:p w14:paraId="4D5C5B2F" w14:textId="3E949D0B" w:rsidR="00F91566" w:rsidRPr="00B85C9B" w:rsidRDefault="00F91566" w:rsidP="0085244F">
      <w:pPr>
        <w:pStyle w:val="Akapitzlist"/>
        <w:numPr>
          <w:ilvl w:val="0"/>
          <w:numId w:val="25"/>
        </w:numPr>
        <w:spacing w:before="120" w:line="360" w:lineRule="auto"/>
        <w:contextualSpacing w:val="0"/>
        <w:jc w:val="both"/>
        <w:rPr>
          <w:rFonts w:ascii="Times New Roman" w:eastAsia="Calibri" w:hAnsi="Times New Roman"/>
          <w:b/>
        </w:rPr>
      </w:pPr>
      <w:r w:rsidRPr="00B85C9B">
        <w:rPr>
          <w:rFonts w:ascii="Times New Roman" w:eastAsia="Calibri" w:hAnsi="Times New Roman"/>
          <w:b/>
        </w:rPr>
        <w:t xml:space="preserve">zmiana w art. 167 </w:t>
      </w:r>
    </w:p>
    <w:p w14:paraId="6B22F3E9" w14:textId="5934D945" w:rsidR="00F91566" w:rsidRPr="00B85C9B" w:rsidRDefault="00F91566" w:rsidP="0085244F">
      <w:pPr>
        <w:pStyle w:val="Tekstpodstawowy"/>
        <w:tabs>
          <w:tab w:val="clear" w:pos="540"/>
          <w:tab w:val="clear" w:pos="5400"/>
        </w:tabs>
        <w:spacing w:before="120" w:after="0" w:line="360" w:lineRule="auto"/>
        <w:rPr>
          <w:rFonts w:eastAsia="Cambria"/>
          <w:lang w:eastAsia="en-US"/>
        </w:rPr>
      </w:pPr>
      <w:r w:rsidRPr="00B85C9B">
        <w:rPr>
          <w:rFonts w:eastAsia="Cambria"/>
          <w:lang w:eastAsia="en-US"/>
        </w:rPr>
        <w:t xml:space="preserve">Zmiany w przepisie </w:t>
      </w:r>
      <w:r w:rsidR="00C71582" w:rsidRPr="00B85C9B">
        <w:rPr>
          <w:rFonts w:eastAsia="Cambria"/>
          <w:lang w:eastAsia="en-US"/>
        </w:rPr>
        <w:t>dotyczą</w:t>
      </w:r>
      <w:r w:rsidRPr="00B85C9B">
        <w:rPr>
          <w:rFonts w:eastAsia="Cambria"/>
          <w:lang w:eastAsia="en-US"/>
        </w:rPr>
        <w:t>:</w:t>
      </w:r>
    </w:p>
    <w:p w14:paraId="36F429AE" w14:textId="5B80011C" w:rsidR="00F91566" w:rsidRPr="00B85C9B" w:rsidRDefault="00F91566" w:rsidP="0085244F">
      <w:pPr>
        <w:pStyle w:val="Akapitzlist"/>
        <w:numPr>
          <w:ilvl w:val="0"/>
          <w:numId w:val="5"/>
        </w:numPr>
        <w:spacing w:line="360" w:lineRule="auto"/>
        <w:jc w:val="both"/>
        <w:rPr>
          <w:rFonts w:ascii="Times New Roman" w:hAnsi="Times New Roman"/>
        </w:rPr>
      </w:pPr>
      <w:r w:rsidRPr="00B85C9B">
        <w:rPr>
          <w:rFonts w:ascii="Times New Roman" w:hAnsi="Times New Roman"/>
        </w:rPr>
        <w:t>dostosowani</w:t>
      </w:r>
      <w:r w:rsidR="00C71582" w:rsidRPr="00B85C9B">
        <w:rPr>
          <w:rFonts w:ascii="Times New Roman" w:hAnsi="Times New Roman"/>
        </w:rPr>
        <w:t>a</w:t>
      </w:r>
      <w:r w:rsidRPr="00B85C9B">
        <w:rPr>
          <w:rFonts w:ascii="Times New Roman" w:hAnsi="Times New Roman"/>
        </w:rPr>
        <w:t xml:space="preserve"> </w:t>
      </w:r>
      <w:r w:rsidR="00EA1AB3" w:rsidRPr="00B85C9B">
        <w:rPr>
          <w:rFonts w:ascii="Times New Roman" w:hAnsi="Times New Roman"/>
        </w:rPr>
        <w:t xml:space="preserve">terminologii </w:t>
      </w:r>
      <w:r w:rsidR="00973BFA" w:rsidRPr="00B85C9B">
        <w:rPr>
          <w:rFonts w:ascii="Times New Roman" w:hAnsi="Times New Roman"/>
        </w:rPr>
        <w:t xml:space="preserve">stosowanej w tym przepisie </w:t>
      </w:r>
      <w:r w:rsidRPr="00B85C9B">
        <w:rPr>
          <w:rFonts w:ascii="Times New Roman" w:hAnsi="Times New Roman"/>
        </w:rPr>
        <w:t>do wprowadzonego w art. 112 pojęcia „Zasoby własne UE” (w miejsce pojęcia „środki własne UE”),</w:t>
      </w:r>
    </w:p>
    <w:p w14:paraId="4FEFD1C0" w14:textId="63168383" w:rsidR="00F91566" w:rsidRPr="00B85C9B" w:rsidRDefault="00C71582" w:rsidP="0085244F">
      <w:pPr>
        <w:pStyle w:val="Akapitzlist"/>
        <w:numPr>
          <w:ilvl w:val="0"/>
          <w:numId w:val="5"/>
        </w:numPr>
        <w:spacing w:line="360" w:lineRule="auto"/>
        <w:jc w:val="both"/>
        <w:rPr>
          <w:rFonts w:ascii="Times New Roman" w:hAnsi="Times New Roman"/>
        </w:rPr>
      </w:pPr>
      <w:r w:rsidRPr="00B85C9B">
        <w:rPr>
          <w:rFonts w:ascii="Times New Roman" w:hAnsi="Times New Roman"/>
        </w:rPr>
        <w:t xml:space="preserve">zapewnienia prawidłowego </w:t>
      </w:r>
      <w:r w:rsidR="00F91566" w:rsidRPr="00B85C9B">
        <w:rPr>
          <w:rFonts w:ascii="Times New Roman" w:hAnsi="Times New Roman"/>
        </w:rPr>
        <w:t xml:space="preserve">procesu dokonywania wpłat zasobów własnych </w:t>
      </w:r>
      <w:r w:rsidR="00DE740F" w:rsidRPr="00B85C9B">
        <w:rPr>
          <w:rFonts w:ascii="Times New Roman" w:hAnsi="Times New Roman"/>
        </w:rPr>
        <w:t>Unii Europejskiej</w:t>
      </w:r>
      <w:r w:rsidR="00F91566" w:rsidRPr="00B85C9B">
        <w:rPr>
          <w:rFonts w:ascii="Times New Roman" w:hAnsi="Times New Roman"/>
        </w:rPr>
        <w:t xml:space="preserve"> przez wskazanie, </w:t>
      </w:r>
      <w:r w:rsidR="00DE740F" w:rsidRPr="00B85C9B">
        <w:rPr>
          <w:rFonts w:ascii="Times New Roman" w:hAnsi="Times New Roman"/>
        </w:rPr>
        <w:t xml:space="preserve">że </w:t>
      </w:r>
      <w:r w:rsidR="00F91566" w:rsidRPr="00B85C9B">
        <w:rPr>
          <w:rFonts w:ascii="Times New Roman" w:hAnsi="Times New Roman"/>
        </w:rPr>
        <w:t xml:space="preserve">wpłaty zasobów własnych Unii Europejskiej do jej budżetu są dokonywane w terminach i wysokości umożliwiających realizację zobowiązań wynikających z umowy międzynarodowej. </w:t>
      </w:r>
    </w:p>
    <w:p w14:paraId="3E4E8EEA" w14:textId="15C6417B" w:rsidR="00F91566" w:rsidRPr="00B85C9B" w:rsidRDefault="00F91566" w:rsidP="0085244F">
      <w:pPr>
        <w:spacing w:line="360" w:lineRule="auto"/>
        <w:ind w:left="360"/>
        <w:jc w:val="both"/>
        <w:rPr>
          <w:rFonts w:ascii="Times New Roman" w:hAnsi="Times New Roman"/>
        </w:rPr>
      </w:pPr>
      <w:r w:rsidRPr="00B85C9B">
        <w:rPr>
          <w:rFonts w:ascii="Times New Roman" w:hAnsi="Times New Roman"/>
        </w:rPr>
        <w:t xml:space="preserve">Należy zauważyć, że procedowanie budżetu UE i budżetu krajowego </w:t>
      </w:r>
      <w:r w:rsidR="00F0007B" w:rsidRPr="00B85C9B">
        <w:rPr>
          <w:rFonts w:ascii="Times New Roman" w:hAnsi="Times New Roman"/>
        </w:rPr>
        <w:t xml:space="preserve">odbywa się </w:t>
      </w:r>
      <w:r w:rsidRPr="00B85C9B">
        <w:rPr>
          <w:rFonts w:ascii="Times New Roman" w:hAnsi="Times New Roman"/>
        </w:rPr>
        <w:t xml:space="preserve">równolegle, a wielkość zasobów własnych, które </w:t>
      </w:r>
      <w:r w:rsidR="00F0007B" w:rsidRPr="00B85C9B">
        <w:rPr>
          <w:rFonts w:ascii="Times New Roman" w:hAnsi="Times New Roman"/>
        </w:rPr>
        <w:t xml:space="preserve">ostatecznie ustali </w:t>
      </w:r>
      <w:r w:rsidRPr="00B85C9B">
        <w:rPr>
          <w:rFonts w:ascii="Times New Roman" w:hAnsi="Times New Roman"/>
        </w:rPr>
        <w:t>UE</w:t>
      </w:r>
      <w:r w:rsidR="00F0007B" w:rsidRPr="00B85C9B">
        <w:rPr>
          <w:rFonts w:ascii="Times New Roman" w:hAnsi="Times New Roman"/>
        </w:rPr>
        <w:t xml:space="preserve">, </w:t>
      </w:r>
      <w:r w:rsidRPr="00B85C9B">
        <w:rPr>
          <w:rFonts w:ascii="Times New Roman" w:hAnsi="Times New Roman"/>
        </w:rPr>
        <w:t xml:space="preserve">podlega </w:t>
      </w:r>
      <w:r w:rsidR="00C71582" w:rsidRPr="00B85C9B">
        <w:rPr>
          <w:rFonts w:ascii="Times New Roman" w:hAnsi="Times New Roman"/>
        </w:rPr>
        <w:t>zmianom w ciągu roku budżetowego</w:t>
      </w:r>
      <w:r w:rsidRPr="00B85C9B">
        <w:rPr>
          <w:rFonts w:ascii="Times New Roman" w:hAnsi="Times New Roman"/>
        </w:rPr>
        <w:t>. Dlatego też niezbędne jest urealnienie</w:t>
      </w:r>
      <w:r w:rsidR="00C71582" w:rsidRPr="00B85C9B">
        <w:rPr>
          <w:rFonts w:ascii="Times New Roman" w:hAnsi="Times New Roman"/>
        </w:rPr>
        <w:t xml:space="preserve"> wysokości</w:t>
      </w:r>
      <w:r w:rsidRPr="00B85C9B">
        <w:rPr>
          <w:rFonts w:ascii="Times New Roman" w:hAnsi="Times New Roman"/>
        </w:rPr>
        <w:t xml:space="preserve"> kwoty w</w:t>
      </w:r>
      <w:r w:rsidR="00C71582" w:rsidRPr="00B85C9B">
        <w:rPr>
          <w:rFonts w:ascii="Times New Roman" w:hAnsi="Times New Roman"/>
        </w:rPr>
        <w:t>ymaganych</w:t>
      </w:r>
      <w:r w:rsidRPr="00B85C9B">
        <w:rPr>
          <w:rFonts w:ascii="Times New Roman" w:hAnsi="Times New Roman"/>
        </w:rPr>
        <w:t xml:space="preserve"> wpłat</w:t>
      </w:r>
      <w:r w:rsidR="00C71582" w:rsidRPr="00B85C9B">
        <w:rPr>
          <w:rFonts w:ascii="Times New Roman" w:hAnsi="Times New Roman"/>
        </w:rPr>
        <w:t xml:space="preserve"> Polski do UE</w:t>
      </w:r>
      <w:r w:rsidRPr="00B85C9B">
        <w:rPr>
          <w:rFonts w:ascii="Times New Roman" w:hAnsi="Times New Roman"/>
        </w:rPr>
        <w:t>, przy jednoczesnym zapewnieniu pełnej realizacji zobowiązań wynikających z umowy międzynarodowej</w:t>
      </w:r>
      <w:r w:rsidR="00F913DC" w:rsidRPr="00B85C9B">
        <w:rPr>
          <w:rFonts w:ascii="Times New Roman" w:hAnsi="Times New Roman"/>
        </w:rPr>
        <w:t>.</w:t>
      </w:r>
    </w:p>
    <w:p w14:paraId="786CEBE0" w14:textId="5FC86A39" w:rsidR="000E356E" w:rsidRPr="00B85C9B" w:rsidRDefault="00F0007B" w:rsidP="0085244F">
      <w:pPr>
        <w:spacing w:line="360" w:lineRule="auto"/>
        <w:jc w:val="both"/>
        <w:rPr>
          <w:rFonts w:ascii="Times New Roman" w:eastAsia="Calibri" w:hAnsi="Times New Roman"/>
        </w:rPr>
      </w:pPr>
      <w:r w:rsidRPr="00B85C9B">
        <w:rPr>
          <w:rFonts w:ascii="Times New Roman" w:hAnsi="Times New Roman"/>
        </w:rPr>
        <w:t xml:space="preserve">Ponadto </w:t>
      </w:r>
      <w:r w:rsidR="003718F0" w:rsidRPr="00B85C9B">
        <w:rPr>
          <w:rFonts w:ascii="Times New Roman" w:hAnsi="Times New Roman"/>
        </w:rPr>
        <w:t xml:space="preserve">w ust. 4 pkt 2 </w:t>
      </w:r>
      <w:r w:rsidR="003718F0" w:rsidRPr="00B85C9B">
        <w:rPr>
          <w:rFonts w:ascii="Times New Roman" w:eastAsia="Calibri" w:hAnsi="Times New Roman"/>
        </w:rPr>
        <w:t>wyrazy „art. 154 ust. 9” zostaną zastąpione wyrazami „art. 154 ust. 6”</w:t>
      </w:r>
      <w:r w:rsidRPr="00B85C9B">
        <w:rPr>
          <w:rFonts w:ascii="Times New Roman" w:eastAsia="Calibri" w:hAnsi="Times New Roman"/>
        </w:rPr>
        <w:t xml:space="preserve">, co jest </w:t>
      </w:r>
      <w:r w:rsidR="003718F0" w:rsidRPr="00B85C9B">
        <w:rPr>
          <w:rFonts w:ascii="Times New Roman" w:eastAsia="Calibri" w:hAnsi="Times New Roman"/>
        </w:rPr>
        <w:t xml:space="preserve">konsekwencją </w:t>
      </w:r>
      <w:r w:rsidRPr="00B85C9B">
        <w:rPr>
          <w:rFonts w:ascii="Times New Roman" w:eastAsia="Calibri" w:hAnsi="Times New Roman"/>
        </w:rPr>
        <w:t xml:space="preserve">zmian </w:t>
      </w:r>
      <w:r w:rsidR="003718F0" w:rsidRPr="00B85C9B">
        <w:rPr>
          <w:rFonts w:ascii="Times New Roman" w:eastAsia="Calibri" w:hAnsi="Times New Roman"/>
        </w:rPr>
        <w:t xml:space="preserve">dokonanych w art. </w:t>
      </w:r>
      <w:r w:rsidR="00600610">
        <w:rPr>
          <w:rFonts w:ascii="Times New Roman" w:eastAsia="Calibri" w:hAnsi="Times New Roman"/>
        </w:rPr>
        <w:t xml:space="preserve">154. </w:t>
      </w:r>
      <w:r w:rsidRPr="00B85C9B">
        <w:rPr>
          <w:rFonts w:ascii="Times New Roman" w:eastAsia="Calibri" w:hAnsi="Times New Roman"/>
        </w:rPr>
        <w:t>Z</w:t>
      </w:r>
      <w:r w:rsidR="003718F0" w:rsidRPr="00B85C9B">
        <w:rPr>
          <w:rFonts w:ascii="Times New Roman" w:eastAsia="Calibri" w:hAnsi="Times New Roman"/>
        </w:rPr>
        <w:t xml:space="preserve">miana </w:t>
      </w:r>
      <w:r w:rsidRPr="00B85C9B">
        <w:rPr>
          <w:rFonts w:ascii="Times New Roman" w:eastAsia="Calibri" w:hAnsi="Times New Roman"/>
        </w:rPr>
        <w:t xml:space="preserve">ma </w:t>
      </w:r>
      <w:r w:rsidR="003718F0" w:rsidRPr="00B85C9B">
        <w:rPr>
          <w:rFonts w:ascii="Times New Roman" w:eastAsia="Calibri" w:hAnsi="Times New Roman"/>
        </w:rPr>
        <w:t>charakter redakcyjny;</w:t>
      </w:r>
    </w:p>
    <w:p w14:paraId="463EA8D6" w14:textId="06CAC697" w:rsidR="00F91566" w:rsidRPr="00B85C9B" w:rsidRDefault="00F91566" w:rsidP="0085244F">
      <w:pPr>
        <w:pStyle w:val="Akapitzlist"/>
        <w:keepNext/>
        <w:numPr>
          <w:ilvl w:val="0"/>
          <w:numId w:val="25"/>
        </w:numPr>
        <w:spacing w:before="120" w:line="360" w:lineRule="auto"/>
        <w:ind w:left="357" w:hanging="357"/>
        <w:contextualSpacing w:val="0"/>
        <w:jc w:val="both"/>
        <w:rPr>
          <w:rFonts w:ascii="Times New Roman" w:eastAsia="Calibri" w:hAnsi="Times New Roman"/>
          <w:b/>
        </w:rPr>
      </w:pPr>
      <w:bookmarkStart w:id="20" w:name="_Hlk205475024"/>
      <w:r w:rsidRPr="00B85C9B">
        <w:rPr>
          <w:rFonts w:ascii="Times New Roman" w:eastAsia="Calibri" w:hAnsi="Times New Roman"/>
          <w:b/>
        </w:rPr>
        <w:t xml:space="preserve">zmiana w art. 167a </w:t>
      </w:r>
    </w:p>
    <w:p w14:paraId="6CEADDB6" w14:textId="5905B862" w:rsidR="00F8402A" w:rsidRPr="00B85C9B" w:rsidRDefault="00F8402A" w:rsidP="0085244F">
      <w:pPr>
        <w:spacing w:before="120" w:line="360" w:lineRule="auto"/>
        <w:jc w:val="both"/>
        <w:rPr>
          <w:rFonts w:ascii="Times New Roman" w:eastAsia="Calibri" w:hAnsi="Times New Roman"/>
        </w:rPr>
      </w:pPr>
      <w:r w:rsidRPr="00B85C9B">
        <w:rPr>
          <w:rFonts w:ascii="Times New Roman" w:eastAsia="Calibri" w:hAnsi="Times New Roman"/>
        </w:rPr>
        <w:t xml:space="preserve">Art. 167a odnosi się do możliwości przedstawienia przez Radę Ministrów sejmowej komisji właściwej do spraw budżetu propozycji przekazania dodatkowych środków na realizację zadań Funduszu Wsparcia Sił Zbrojnych. </w:t>
      </w:r>
      <w:r w:rsidR="00F0007B" w:rsidRPr="00B85C9B">
        <w:rPr>
          <w:rFonts w:ascii="Times New Roman" w:eastAsia="Calibri" w:hAnsi="Times New Roman"/>
        </w:rPr>
        <w:t>Art. 167a u</w:t>
      </w:r>
      <w:r w:rsidRPr="00B85C9B">
        <w:rPr>
          <w:rFonts w:ascii="Times New Roman" w:eastAsia="Calibri" w:hAnsi="Times New Roman"/>
        </w:rPr>
        <w:t>st. 3</w:t>
      </w:r>
      <w:r w:rsidR="00F0007B" w:rsidRPr="00B85C9B">
        <w:rPr>
          <w:rFonts w:ascii="Times New Roman" w:eastAsia="Calibri" w:hAnsi="Times New Roman"/>
        </w:rPr>
        <w:t xml:space="preserve"> </w:t>
      </w:r>
      <w:r w:rsidR="002A737B" w:rsidRPr="00B85C9B">
        <w:rPr>
          <w:rFonts w:ascii="Times New Roman" w:eastAsia="Calibri" w:hAnsi="Times New Roman"/>
        </w:rPr>
        <w:t xml:space="preserve">ufp </w:t>
      </w:r>
      <w:r w:rsidR="00F0007B" w:rsidRPr="00B85C9B">
        <w:rPr>
          <w:rFonts w:ascii="Times New Roman" w:eastAsia="Calibri" w:hAnsi="Times New Roman"/>
        </w:rPr>
        <w:t xml:space="preserve">m.in. precyzuje, że </w:t>
      </w:r>
      <w:r w:rsidRPr="00B85C9B">
        <w:rPr>
          <w:rFonts w:ascii="Times New Roman" w:eastAsia="Calibri" w:hAnsi="Times New Roman"/>
        </w:rPr>
        <w:t xml:space="preserve">pozytywna opinia </w:t>
      </w:r>
      <w:r w:rsidR="00F0007B" w:rsidRPr="00B85C9B">
        <w:rPr>
          <w:rFonts w:ascii="Times New Roman" w:eastAsia="Calibri" w:hAnsi="Times New Roman"/>
        </w:rPr>
        <w:t xml:space="preserve">komisji </w:t>
      </w:r>
      <w:r w:rsidRPr="00B85C9B">
        <w:rPr>
          <w:rFonts w:ascii="Times New Roman" w:eastAsia="Calibri" w:hAnsi="Times New Roman"/>
        </w:rPr>
        <w:t xml:space="preserve">sejmowej jest równoznaczna ze zgodą na zmianę przeznaczenia rezerw celowych, bez stosowania trybu określonego w art. 154 ust. 9. </w:t>
      </w:r>
    </w:p>
    <w:p w14:paraId="4FA3B8FA" w14:textId="20F84A48" w:rsidR="003718F0" w:rsidRPr="00B85C9B" w:rsidRDefault="001E50BF" w:rsidP="0085244F">
      <w:pPr>
        <w:spacing w:line="360" w:lineRule="auto"/>
        <w:jc w:val="both"/>
        <w:rPr>
          <w:rFonts w:ascii="Times New Roman" w:eastAsia="Calibri" w:hAnsi="Times New Roman"/>
        </w:rPr>
      </w:pPr>
      <w:r w:rsidRPr="00B85C9B">
        <w:rPr>
          <w:rFonts w:ascii="Times New Roman" w:eastAsia="Calibri" w:hAnsi="Times New Roman"/>
        </w:rPr>
        <w:t xml:space="preserve">Zmiana ma charakter redakcyjny i </w:t>
      </w:r>
      <w:r w:rsidR="003718F0" w:rsidRPr="00B85C9B">
        <w:rPr>
          <w:rFonts w:ascii="Times New Roman" w:eastAsia="Calibri" w:hAnsi="Times New Roman"/>
        </w:rPr>
        <w:t>polega na zastąpieniu wyrazu „art. 154 ust. 9” na wyraz „art.</w:t>
      </w:r>
      <w:r w:rsidR="00600610">
        <w:rPr>
          <w:rFonts w:ascii="Times New Roman" w:eastAsia="Calibri" w:hAnsi="Times New Roman"/>
        </w:rPr>
        <w:t> </w:t>
      </w:r>
      <w:r w:rsidR="003718F0" w:rsidRPr="00B85C9B">
        <w:rPr>
          <w:rFonts w:ascii="Times New Roman" w:eastAsia="Calibri" w:hAnsi="Times New Roman"/>
        </w:rPr>
        <w:t>154 ust. 6”</w:t>
      </w:r>
      <w:r w:rsidR="00F0007B" w:rsidRPr="00B85C9B">
        <w:rPr>
          <w:rFonts w:ascii="Times New Roman" w:eastAsia="Calibri" w:hAnsi="Times New Roman"/>
        </w:rPr>
        <w:t xml:space="preserve">, co </w:t>
      </w:r>
      <w:r w:rsidR="003718F0" w:rsidRPr="00B85C9B">
        <w:rPr>
          <w:rFonts w:ascii="Times New Roman" w:eastAsia="Calibri" w:hAnsi="Times New Roman"/>
        </w:rPr>
        <w:t xml:space="preserve">jest konsekwencją </w:t>
      </w:r>
      <w:r w:rsidR="00F0007B" w:rsidRPr="00B85C9B">
        <w:rPr>
          <w:rFonts w:ascii="Times New Roman" w:eastAsia="Calibri" w:hAnsi="Times New Roman"/>
        </w:rPr>
        <w:t xml:space="preserve">zmian </w:t>
      </w:r>
      <w:r w:rsidR="003718F0" w:rsidRPr="00B85C9B">
        <w:rPr>
          <w:rFonts w:ascii="Times New Roman" w:eastAsia="Calibri" w:hAnsi="Times New Roman"/>
        </w:rPr>
        <w:t>dokonanych w art. 154</w:t>
      </w:r>
      <w:r w:rsidRPr="00B85C9B">
        <w:rPr>
          <w:rFonts w:ascii="Times New Roman" w:eastAsia="Calibri" w:hAnsi="Times New Roman"/>
        </w:rPr>
        <w:t>;</w:t>
      </w:r>
    </w:p>
    <w:bookmarkEnd w:id="20"/>
    <w:p w14:paraId="1146272E" w14:textId="2B26FF5B" w:rsidR="00733F9B" w:rsidRPr="00B85C9B" w:rsidRDefault="00733F9B" w:rsidP="0085244F">
      <w:pPr>
        <w:pStyle w:val="Akapitzlist"/>
        <w:numPr>
          <w:ilvl w:val="0"/>
          <w:numId w:val="25"/>
        </w:numPr>
        <w:spacing w:before="120" w:line="360" w:lineRule="auto"/>
        <w:contextualSpacing w:val="0"/>
        <w:jc w:val="both"/>
        <w:rPr>
          <w:rFonts w:ascii="Times New Roman" w:hAnsi="Times New Roman"/>
          <w:b/>
        </w:rPr>
      </w:pPr>
      <w:r w:rsidRPr="00B85C9B">
        <w:rPr>
          <w:rFonts w:ascii="Times New Roman" w:hAnsi="Times New Roman"/>
          <w:b/>
        </w:rPr>
        <w:t>zmiana w art. 168</w:t>
      </w:r>
      <w:r w:rsidR="00FB46F6" w:rsidRPr="00B85C9B">
        <w:rPr>
          <w:rFonts w:ascii="Times New Roman" w:hAnsi="Times New Roman"/>
          <w:b/>
        </w:rPr>
        <w:t xml:space="preserve"> </w:t>
      </w:r>
    </w:p>
    <w:p w14:paraId="1F81C53E" w14:textId="006B386E" w:rsidR="000F44E0" w:rsidRPr="00B85C9B" w:rsidRDefault="000F44E0" w:rsidP="0085244F">
      <w:pPr>
        <w:spacing w:before="120" w:line="360" w:lineRule="auto"/>
        <w:jc w:val="both"/>
        <w:rPr>
          <w:rFonts w:ascii="Times New Roman" w:eastAsia="Calibri" w:hAnsi="Times New Roman"/>
        </w:rPr>
      </w:pPr>
      <w:r w:rsidRPr="00B85C9B">
        <w:rPr>
          <w:rFonts w:ascii="Times New Roman" w:eastAsia="Calibri" w:hAnsi="Times New Roman"/>
        </w:rPr>
        <w:t>W art. 168 ust. 1 odnoszącym się do terminu zwrotu dotacji niewykorzystanych do końca roku budżetowego, w zakresie wyjątków od przyjętej w tym przepisie reguły (zgodnie z którą dotacje te podlegają zwrotowi do budżetu państwa w terminie odpowiednio do dnia 31 stycznia następnego roku albo 21 dni od dnia określonego w przepisach wydanych na podstawie art. 181 ust. 3), proponuje się następujące zmiany:</w:t>
      </w:r>
    </w:p>
    <w:p w14:paraId="507891B2" w14:textId="70466600" w:rsidR="000F44E0" w:rsidRPr="00B85C9B" w:rsidRDefault="000F44E0" w:rsidP="0085244F">
      <w:pPr>
        <w:pStyle w:val="Akapitzlist"/>
        <w:numPr>
          <w:ilvl w:val="0"/>
          <w:numId w:val="23"/>
        </w:numPr>
        <w:spacing w:line="360" w:lineRule="auto"/>
        <w:ind w:left="360"/>
        <w:jc w:val="both"/>
        <w:rPr>
          <w:rFonts w:ascii="Times New Roman" w:eastAsia="Calibri" w:hAnsi="Times New Roman"/>
        </w:rPr>
      </w:pPr>
      <w:r w:rsidRPr="00B85C9B">
        <w:rPr>
          <w:rFonts w:ascii="Times New Roman" w:eastAsia="Calibri" w:hAnsi="Times New Roman"/>
        </w:rPr>
        <w:lastRenderedPageBreak/>
        <w:t>dodano zastrzeżenie do art. 150 pkt 5, który reguluje analogiczną kwestię jak art. 151 ust.</w:t>
      </w:r>
      <w:r w:rsidR="00600610">
        <w:rPr>
          <w:rFonts w:ascii="Times New Roman" w:eastAsia="Calibri" w:hAnsi="Times New Roman"/>
        </w:rPr>
        <w:t> </w:t>
      </w:r>
      <w:r w:rsidRPr="00B85C9B">
        <w:rPr>
          <w:rFonts w:ascii="Times New Roman" w:eastAsia="Calibri" w:hAnsi="Times New Roman"/>
        </w:rPr>
        <w:t>2 pkt 6 i wprowadza inny termin zwrotu dotacji</w:t>
      </w:r>
      <w:r w:rsidR="007C15CA" w:rsidRPr="00B85C9B">
        <w:rPr>
          <w:rFonts w:ascii="Times New Roman" w:eastAsia="Calibri" w:hAnsi="Times New Roman"/>
        </w:rPr>
        <w:t xml:space="preserve"> od przewidzianego w art. 168. Uzupełnienie przepisu o zastrzeżenie do art. 150 pkt 5</w:t>
      </w:r>
      <w:r w:rsidRPr="00B85C9B">
        <w:rPr>
          <w:rFonts w:ascii="Times New Roman" w:eastAsia="Calibri" w:hAnsi="Times New Roman"/>
        </w:rPr>
        <w:t xml:space="preserve"> zapewni spójnoś</w:t>
      </w:r>
      <w:r w:rsidR="006E78E9" w:rsidRPr="00B85C9B">
        <w:rPr>
          <w:rFonts w:ascii="Times New Roman" w:eastAsia="Calibri" w:hAnsi="Times New Roman"/>
        </w:rPr>
        <w:t>ć</w:t>
      </w:r>
      <w:r w:rsidRPr="00B85C9B">
        <w:rPr>
          <w:rFonts w:ascii="Times New Roman" w:eastAsia="Calibri" w:hAnsi="Times New Roman"/>
        </w:rPr>
        <w:t xml:space="preserve"> przepisów</w:t>
      </w:r>
      <w:r w:rsidR="007C15CA" w:rsidRPr="00B85C9B">
        <w:rPr>
          <w:rFonts w:ascii="Times New Roman" w:eastAsia="Calibri" w:hAnsi="Times New Roman"/>
        </w:rPr>
        <w:t xml:space="preserve"> </w:t>
      </w:r>
      <w:r w:rsidRPr="00B85C9B">
        <w:rPr>
          <w:rFonts w:ascii="Times New Roman" w:eastAsia="Calibri" w:hAnsi="Times New Roman"/>
        </w:rPr>
        <w:t>regulujących zwrot dotacji,</w:t>
      </w:r>
    </w:p>
    <w:p w14:paraId="34C48BEB" w14:textId="77777777" w:rsidR="00756541" w:rsidRPr="00B85C9B" w:rsidRDefault="000F44E0" w:rsidP="0085244F">
      <w:pPr>
        <w:pStyle w:val="Akapitzlist"/>
        <w:numPr>
          <w:ilvl w:val="0"/>
          <w:numId w:val="23"/>
        </w:numPr>
        <w:spacing w:line="360" w:lineRule="auto"/>
        <w:ind w:left="360"/>
        <w:jc w:val="both"/>
        <w:rPr>
          <w:rFonts w:ascii="Times New Roman" w:eastAsia="Calibri" w:hAnsi="Times New Roman"/>
        </w:rPr>
      </w:pPr>
      <w:r w:rsidRPr="00B85C9B">
        <w:rPr>
          <w:rFonts w:ascii="Times New Roman" w:eastAsia="Calibri" w:hAnsi="Times New Roman"/>
        </w:rPr>
        <w:t>uzupełniono treść przepisu przez dodanie odesłania do art. 189 ust. 4b, który dotyczy rozliczania zaliczek, w tym zwrotu środków pochodzących z dotacji z budżetu państwa w ramach programu finansowanego z udziałem środków Europejskiego Funduszu Morskiego, Rybackiego i Akwakultury. W przepisach wydanych na podstawie art. 189 ust. 4b określony został inny termin rozliczenia dotacji niż w art. 168 ust. 1 – analogicznie jak w przepisach wydanych na podstawie art. 168 ust. 4a. Zatem konieczne jest dodanie wyłączenia (w postaci dodania w projektowanym przepisie art. 189 ust. 4b) od zasady określonej w art. 168 ust. 1, która stanowi, że dotacje udzielone z budżetu państwa w części niewykorzystanej do końca roku budżetowego podlegają zwrotowi do budżetu państwa do dnia 31 stycznia następnego roku budżetowego,</w:t>
      </w:r>
    </w:p>
    <w:p w14:paraId="7AB8A4A7" w14:textId="162C18EA" w:rsidR="00733F9B" w:rsidRPr="00B85C9B" w:rsidRDefault="000F44E0" w:rsidP="0085244F">
      <w:pPr>
        <w:pStyle w:val="Akapitzlist"/>
        <w:numPr>
          <w:ilvl w:val="0"/>
          <w:numId w:val="23"/>
        </w:numPr>
        <w:spacing w:line="360" w:lineRule="auto"/>
        <w:ind w:left="360"/>
        <w:jc w:val="both"/>
        <w:rPr>
          <w:rFonts w:ascii="Times New Roman" w:eastAsia="Calibri" w:hAnsi="Times New Roman"/>
        </w:rPr>
      </w:pPr>
      <w:r w:rsidRPr="00B85C9B">
        <w:rPr>
          <w:rFonts w:ascii="Times New Roman" w:eastAsia="Calibri" w:hAnsi="Times New Roman"/>
        </w:rPr>
        <w:t>skorygowano odniesienie do art. 181 ust. 3 i wskazano na art. 181 ust. 2, który zawiera delegację do wydania rozporządzenia w sprawie wydatków, które nie wygasają z upływem roku budżetowego. Regulacja z art. 181 ust. 3 jest jedynie uzupełnieniem ww. delegacji</w:t>
      </w:r>
      <w:r w:rsidR="007C15CA" w:rsidRPr="00B85C9B">
        <w:rPr>
          <w:rFonts w:ascii="Times New Roman" w:eastAsia="Calibri" w:hAnsi="Times New Roman"/>
        </w:rPr>
        <w:t>;</w:t>
      </w:r>
      <w:r w:rsidRPr="00B85C9B">
        <w:rPr>
          <w:rFonts w:ascii="Times New Roman" w:eastAsia="Calibri" w:hAnsi="Times New Roman"/>
        </w:rPr>
        <w:t xml:space="preserve"> </w:t>
      </w:r>
    </w:p>
    <w:p w14:paraId="7F9E0539" w14:textId="761A9C26" w:rsidR="00733F9B" w:rsidRPr="00B85C9B" w:rsidRDefault="00733F9B" w:rsidP="0085244F">
      <w:pPr>
        <w:pStyle w:val="Akapitzlist"/>
        <w:keepNext/>
        <w:numPr>
          <w:ilvl w:val="0"/>
          <w:numId w:val="25"/>
        </w:numPr>
        <w:spacing w:before="120" w:line="360" w:lineRule="auto"/>
        <w:ind w:left="357" w:hanging="357"/>
        <w:contextualSpacing w:val="0"/>
        <w:jc w:val="both"/>
        <w:rPr>
          <w:rFonts w:ascii="Times New Roman" w:hAnsi="Times New Roman"/>
          <w:b/>
        </w:rPr>
      </w:pPr>
      <w:r w:rsidRPr="00B85C9B">
        <w:rPr>
          <w:rFonts w:ascii="Times New Roman" w:hAnsi="Times New Roman"/>
          <w:b/>
        </w:rPr>
        <w:t xml:space="preserve">zmiany w art. 169 </w:t>
      </w:r>
    </w:p>
    <w:p w14:paraId="5DFC4B46" w14:textId="77777777" w:rsidR="00A8093C" w:rsidRPr="00B85C9B" w:rsidRDefault="00741A57" w:rsidP="0085244F">
      <w:pPr>
        <w:spacing w:before="120" w:line="360" w:lineRule="auto"/>
        <w:jc w:val="both"/>
        <w:rPr>
          <w:rFonts w:ascii="Times New Roman" w:hAnsi="Times New Roman"/>
        </w:rPr>
      </w:pPr>
      <w:r w:rsidRPr="00B85C9B">
        <w:rPr>
          <w:rFonts w:ascii="Times New Roman" w:hAnsi="Times New Roman"/>
        </w:rPr>
        <w:t xml:space="preserve">Proponuje się </w:t>
      </w:r>
      <w:r w:rsidR="00733F9B" w:rsidRPr="00B85C9B">
        <w:rPr>
          <w:rFonts w:ascii="Times New Roman" w:hAnsi="Times New Roman"/>
        </w:rPr>
        <w:t>zmiany w art. 169 odnoszącym się do kwestii zwrotu dotacji udzielonych z</w:t>
      </w:r>
      <w:r w:rsidR="00405005" w:rsidRPr="00B85C9B">
        <w:rPr>
          <w:rFonts w:ascii="Times New Roman" w:hAnsi="Times New Roman"/>
        </w:rPr>
        <w:t> </w:t>
      </w:r>
      <w:r w:rsidR="00733F9B" w:rsidRPr="00B85C9B">
        <w:rPr>
          <w:rFonts w:ascii="Times New Roman" w:hAnsi="Times New Roman"/>
        </w:rPr>
        <w:t>budżetu państwa, które zostały wykorzystane niezgodnie z przeznaczeniem lub pobrane nienależnie lub w nadmiernej wysokości, polegające na</w:t>
      </w:r>
      <w:r w:rsidR="00A8093C" w:rsidRPr="00B85C9B">
        <w:rPr>
          <w:rFonts w:ascii="Times New Roman" w:hAnsi="Times New Roman"/>
        </w:rPr>
        <w:t>:</w:t>
      </w:r>
    </w:p>
    <w:p w14:paraId="2EA45BD6" w14:textId="04BA6D31" w:rsidR="0084244F" w:rsidRPr="00B85C9B" w:rsidRDefault="00733F9B" w:rsidP="0085244F">
      <w:pPr>
        <w:pStyle w:val="Akapitzlist"/>
        <w:numPr>
          <w:ilvl w:val="0"/>
          <w:numId w:val="5"/>
        </w:numPr>
        <w:spacing w:line="360" w:lineRule="auto"/>
        <w:jc w:val="both"/>
        <w:rPr>
          <w:rFonts w:ascii="Times New Roman" w:hAnsi="Times New Roman"/>
        </w:rPr>
      </w:pPr>
      <w:r w:rsidRPr="00B85C9B">
        <w:rPr>
          <w:rFonts w:ascii="Times New Roman" w:hAnsi="Times New Roman"/>
        </w:rPr>
        <w:t>doprecyzowaniu</w:t>
      </w:r>
      <w:r w:rsidR="00A8093C" w:rsidRPr="00B85C9B">
        <w:rPr>
          <w:rFonts w:ascii="Times New Roman" w:hAnsi="Times New Roman"/>
        </w:rPr>
        <w:t xml:space="preserve"> w ust. 2,</w:t>
      </w:r>
      <w:r w:rsidRPr="00B85C9B">
        <w:rPr>
          <w:rFonts w:ascii="Times New Roman" w:hAnsi="Times New Roman"/>
        </w:rPr>
        <w:t xml:space="preserve"> </w:t>
      </w:r>
      <w:r w:rsidR="00741A57" w:rsidRPr="00B85C9B">
        <w:rPr>
          <w:rFonts w:ascii="Times New Roman" w:hAnsi="Times New Roman"/>
        </w:rPr>
        <w:t>że</w:t>
      </w:r>
      <w:r w:rsidRPr="00B85C9B">
        <w:rPr>
          <w:rFonts w:ascii="Times New Roman" w:hAnsi="Times New Roman"/>
        </w:rPr>
        <w:t xml:space="preserve"> za dotacje pobrane w nadmiernej wysokości uważa się </w:t>
      </w:r>
      <w:r w:rsidR="00A8093C" w:rsidRPr="00B85C9B">
        <w:rPr>
          <w:rFonts w:ascii="Times New Roman" w:hAnsi="Times New Roman"/>
        </w:rPr>
        <w:t xml:space="preserve">również </w:t>
      </w:r>
      <w:r w:rsidRPr="00B85C9B">
        <w:rPr>
          <w:rFonts w:ascii="Times New Roman" w:hAnsi="Times New Roman"/>
        </w:rPr>
        <w:t>dotacje</w:t>
      </w:r>
      <w:r w:rsidR="00A8093C" w:rsidRPr="00B85C9B">
        <w:rPr>
          <w:rFonts w:ascii="Times New Roman" w:hAnsi="Times New Roman"/>
        </w:rPr>
        <w:t xml:space="preserve"> pobrane w wysokości wyższej niż określona w przepisach niniejszej ustawy (tj.</w:t>
      </w:r>
      <w:r w:rsidR="00D212A0" w:rsidRPr="00B85C9B">
        <w:rPr>
          <w:rFonts w:ascii="Times New Roman" w:hAnsi="Times New Roman"/>
        </w:rPr>
        <w:t> </w:t>
      </w:r>
      <w:r w:rsidR="00A8093C" w:rsidRPr="00B85C9B">
        <w:rPr>
          <w:rFonts w:ascii="Times New Roman" w:hAnsi="Times New Roman"/>
        </w:rPr>
        <w:t>ufp)</w:t>
      </w:r>
      <w:r w:rsidR="00932A5D" w:rsidRPr="00B85C9B">
        <w:rPr>
          <w:rFonts w:ascii="Times New Roman" w:hAnsi="Times New Roman"/>
        </w:rPr>
        <w:t>.</w:t>
      </w:r>
      <w:r w:rsidR="00A8093C" w:rsidRPr="00B85C9B">
        <w:rPr>
          <w:rFonts w:ascii="Times New Roman" w:hAnsi="Times New Roman"/>
        </w:rPr>
        <w:t xml:space="preserve"> </w:t>
      </w:r>
      <w:r w:rsidR="00932A5D" w:rsidRPr="00B85C9B">
        <w:rPr>
          <w:rFonts w:ascii="Times New Roman" w:hAnsi="Times New Roman"/>
        </w:rPr>
        <w:t>A</w:t>
      </w:r>
      <w:r w:rsidR="00A8093C" w:rsidRPr="00B85C9B">
        <w:rPr>
          <w:rFonts w:ascii="Times New Roman" w:hAnsi="Times New Roman"/>
        </w:rPr>
        <w:t>ktualnie przepis odnosił się jedynie do przepisów odrębnych</w:t>
      </w:r>
      <w:r w:rsidR="00932A5D" w:rsidRPr="00B85C9B">
        <w:rPr>
          <w:rFonts w:ascii="Times New Roman" w:hAnsi="Times New Roman"/>
        </w:rPr>
        <w:t xml:space="preserve"> bądź umowy</w:t>
      </w:r>
      <w:r w:rsidR="00A8093C" w:rsidRPr="00B85C9B">
        <w:rPr>
          <w:rFonts w:ascii="Times New Roman" w:hAnsi="Times New Roman"/>
        </w:rPr>
        <w:t xml:space="preserve">. </w:t>
      </w:r>
      <w:r w:rsidR="00932A5D" w:rsidRPr="00B85C9B">
        <w:rPr>
          <w:rFonts w:ascii="Times New Roman" w:hAnsi="Times New Roman"/>
        </w:rPr>
        <w:t xml:space="preserve">Zaproponowano nowe brzmienie tej regulacji, </w:t>
      </w:r>
      <w:r w:rsidR="0084244F" w:rsidRPr="00B85C9B">
        <w:rPr>
          <w:rFonts w:ascii="Times New Roman" w:hAnsi="Times New Roman"/>
        </w:rPr>
        <w:t xml:space="preserve">w którym dodano wyrazy „w przepisach niniejszej ustawy” po wyrazach „niż określona” oraz wyrazy „w wysokości” po wyrazach „umowie lub”, </w:t>
      </w:r>
    </w:p>
    <w:p w14:paraId="3E4D496D" w14:textId="2B146231" w:rsidR="002E53E2" w:rsidRPr="00B85C9B" w:rsidRDefault="00733F9B" w:rsidP="0085244F">
      <w:pPr>
        <w:pStyle w:val="Akapitzlist"/>
        <w:numPr>
          <w:ilvl w:val="0"/>
          <w:numId w:val="5"/>
        </w:numPr>
        <w:spacing w:line="360" w:lineRule="auto"/>
        <w:jc w:val="both"/>
        <w:rPr>
          <w:rFonts w:ascii="Times New Roman" w:hAnsi="Times New Roman"/>
        </w:rPr>
      </w:pPr>
      <w:r w:rsidRPr="00B85C9B">
        <w:rPr>
          <w:rFonts w:ascii="Times New Roman" w:hAnsi="Times New Roman"/>
        </w:rPr>
        <w:t>wskazaniu</w:t>
      </w:r>
      <w:r w:rsidR="00A8093C" w:rsidRPr="00B85C9B">
        <w:rPr>
          <w:rFonts w:ascii="Times New Roman" w:hAnsi="Times New Roman"/>
        </w:rPr>
        <w:t xml:space="preserve"> w ust. 5</w:t>
      </w:r>
      <w:r w:rsidRPr="00B85C9B">
        <w:rPr>
          <w:rFonts w:ascii="Times New Roman" w:hAnsi="Times New Roman"/>
        </w:rPr>
        <w:t>, że odsetki będą naliczane począwszy od dnia następującego po upływie terminu przekazania z budżetu państwa dotacji wykorzystanych niezgodnie z</w:t>
      </w:r>
      <w:r w:rsidR="00D212A0" w:rsidRPr="00B85C9B">
        <w:rPr>
          <w:rFonts w:ascii="Times New Roman" w:hAnsi="Times New Roman"/>
        </w:rPr>
        <w:t> </w:t>
      </w:r>
      <w:r w:rsidRPr="00B85C9B">
        <w:rPr>
          <w:rFonts w:ascii="Times New Roman" w:hAnsi="Times New Roman"/>
        </w:rPr>
        <w:t>przeznaczeniem lub stwierdzenia nieprawidłowego naliczenia lub nienależnego pobrania dotacji</w:t>
      </w:r>
      <w:r w:rsidR="00315E07" w:rsidRPr="00B85C9B">
        <w:rPr>
          <w:rFonts w:ascii="Times New Roman" w:hAnsi="Times New Roman"/>
        </w:rPr>
        <w:t xml:space="preserve">, </w:t>
      </w:r>
      <w:r w:rsidRPr="00B85C9B">
        <w:rPr>
          <w:rFonts w:ascii="Times New Roman" w:hAnsi="Times New Roman"/>
        </w:rPr>
        <w:t>co uspójni regulację dotyczącą odsetek</w:t>
      </w:r>
      <w:r w:rsidR="002D4404" w:rsidRPr="00B85C9B">
        <w:rPr>
          <w:rFonts w:ascii="Times New Roman" w:hAnsi="Times New Roman"/>
        </w:rPr>
        <w:t>;</w:t>
      </w:r>
    </w:p>
    <w:p w14:paraId="18086EBE" w14:textId="7B544478" w:rsidR="00733F9B" w:rsidRPr="00B85C9B" w:rsidRDefault="00733F9B" w:rsidP="0085244F">
      <w:pPr>
        <w:pStyle w:val="Akapitzlist"/>
        <w:numPr>
          <w:ilvl w:val="0"/>
          <w:numId w:val="25"/>
        </w:numPr>
        <w:spacing w:before="120" w:line="360" w:lineRule="auto"/>
        <w:contextualSpacing w:val="0"/>
        <w:jc w:val="both"/>
        <w:rPr>
          <w:rFonts w:ascii="Times New Roman" w:hAnsi="Times New Roman"/>
          <w:b/>
        </w:rPr>
      </w:pPr>
      <w:r w:rsidRPr="00B85C9B">
        <w:rPr>
          <w:rFonts w:ascii="Times New Roman" w:hAnsi="Times New Roman"/>
          <w:b/>
        </w:rPr>
        <w:t xml:space="preserve">zmiana w art. 170 </w:t>
      </w:r>
    </w:p>
    <w:p w14:paraId="3EB3A2B5" w14:textId="2ECD36B0" w:rsidR="00733F9B" w:rsidRPr="00B85C9B" w:rsidRDefault="00733F9B" w:rsidP="0085244F">
      <w:pPr>
        <w:spacing w:before="120" w:line="360" w:lineRule="auto"/>
        <w:jc w:val="both"/>
        <w:rPr>
          <w:rFonts w:ascii="Times New Roman" w:hAnsi="Times New Roman"/>
        </w:rPr>
      </w:pPr>
      <w:r w:rsidRPr="00B85C9B">
        <w:rPr>
          <w:rFonts w:ascii="Times New Roman" w:hAnsi="Times New Roman"/>
        </w:rPr>
        <w:lastRenderedPageBreak/>
        <w:t>W art. 170 ust. 1, który reguluje zmian</w:t>
      </w:r>
      <w:r w:rsidR="00741A57" w:rsidRPr="00B85C9B">
        <w:rPr>
          <w:rFonts w:ascii="Times New Roman" w:hAnsi="Times New Roman"/>
        </w:rPr>
        <w:t>y</w:t>
      </w:r>
      <w:r w:rsidRPr="00B85C9B">
        <w:rPr>
          <w:rFonts w:ascii="Times New Roman" w:hAnsi="Times New Roman"/>
        </w:rPr>
        <w:t xml:space="preserve"> kwot dotacji na zadania zlecone lub dofinansowanie zadań własnych </w:t>
      </w:r>
      <w:r w:rsidR="00741A57" w:rsidRPr="00B85C9B">
        <w:rPr>
          <w:rFonts w:ascii="Times New Roman" w:hAnsi="Times New Roman"/>
        </w:rPr>
        <w:t>jednostek sektora finansów publicznych</w:t>
      </w:r>
      <w:r w:rsidRPr="00B85C9B">
        <w:rPr>
          <w:rFonts w:ascii="Times New Roman" w:hAnsi="Times New Roman"/>
        </w:rPr>
        <w:t>, wprowadzono zmianę polegającą na wydłużeniu terminu na dokonanie tych zmian.</w:t>
      </w:r>
    </w:p>
    <w:p w14:paraId="1DDDABA3" w14:textId="77777777" w:rsidR="00E6154C" w:rsidRPr="00B85C9B" w:rsidRDefault="00733F9B" w:rsidP="0085244F">
      <w:pPr>
        <w:spacing w:before="120" w:line="360" w:lineRule="auto"/>
        <w:jc w:val="both"/>
        <w:rPr>
          <w:rFonts w:ascii="Times New Roman" w:hAnsi="Times New Roman"/>
        </w:rPr>
      </w:pPr>
      <w:r w:rsidRPr="00B85C9B">
        <w:rPr>
          <w:rFonts w:ascii="Times New Roman" w:hAnsi="Times New Roman"/>
        </w:rPr>
        <w:t>Zgodnie z nowym brzmieniem ust. 1 zmiany kwot dotacji celowych</w:t>
      </w:r>
      <w:r w:rsidR="00741A57" w:rsidRPr="00B85C9B">
        <w:rPr>
          <w:rFonts w:ascii="Times New Roman" w:hAnsi="Times New Roman"/>
        </w:rPr>
        <w:t xml:space="preserve"> </w:t>
      </w:r>
      <w:r w:rsidRPr="00B85C9B">
        <w:rPr>
          <w:rFonts w:ascii="Times New Roman" w:hAnsi="Times New Roman"/>
        </w:rPr>
        <w:t>na zadania z zakresu administracji rządowej oraz inne zadania zlecone ustawami jednostkom samorządu terytorialnego</w:t>
      </w:r>
      <w:r w:rsidR="00741A57" w:rsidRPr="00B85C9B">
        <w:rPr>
          <w:rFonts w:ascii="Times New Roman" w:hAnsi="Times New Roman"/>
        </w:rPr>
        <w:t xml:space="preserve"> oraz </w:t>
      </w:r>
      <w:r w:rsidRPr="00B85C9B">
        <w:rPr>
          <w:rFonts w:ascii="Times New Roman" w:hAnsi="Times New Roman"/>
        </w:rPr>
        <w:t>na dofinansowanie zadań własnych jednostek samorządu terytorialnego</w:t>
      </w:r>
      <w:r w:rsidR="00D97DC1" w:rsidRPr="00B85C9B">
        <w:rPr>
          <w:rFonts w:ascii="Times New Roman" w:hAnsi="Times New Roman"/>
        </w:rPr>
        <w:t xml:space="preserve"> </w:t>
      </w:r>
      <w:r w:rsidRPr="00B85C9B">
        <w:rPr>
          <w:rFonts w:ascii="Times New Roman" w:hAnsi="Times New Roman"/>
        </w:rPr>
        <w:t xml:space="preserve">będą mogły być dokonywane do dnia 15 grudnia roku budżetowego. </w:t>
      </w:r>
    </w:p>
    <w:p w14:paraId="271EECFC" w14:textId="5C0E5F4F" w:rsidR="00733F9B" w:rsidRPr="00B85C9B" w:rsidRDefault="00733F9B" w:rsidP="0085244F">
      <w:pPr>
        <w:spacing w:before="120" w:line="360" w:lineRule="auto"/>
        <w:jc w:val="both"/>
        <w:rPr>
          <w:rFonts w:ascii="Times New Roman" w:hAnsi="Times New Roman"/>
        </w:rPr>
      </w:pPr>
      <w:r w:rsidRPr="00B85C9B">
        <w:rPr>
          <w:rFonts w:ascii="Times New Roman" w:hAnsi="Times New Roman"/>
        </w:rPr>
        <w:t xml:space="preserve">Proponowana zmiana wychodzi naprzeciw potrzebom jednostek samorządu terytorialnego i uwzględnia postulaty zgłaszane przez wojewodów. Doświadczenia ostatnich lat pokazały, że z uwagi na czynniki zewnętrzne oraz nadzwyczajne, nieprzewidziane okoliczności (kryzys wywołany pandemią COVID-19, wojna w Ukrainie itp.) może wystąpić konieczność ponoszenia dodatkowych wydatków przez administrację rządową i samorządową. Są to istotne wyzwania dla budżetu państwa, jak również </w:t>
      </w:r>
      <w:r w:rsidR="00315E07" w:rsidRPr="00B85C9B">
        <w:rPr>
          <w:rFonts w:ascii="Times New Roman" w:hAnsi="Times New Roman"/>
        </w:rPr>
        <w:t xml:space="preserve">dla </w:t>
      </w:r>
      <w:r w:rsidRPr="00B85C9B">
        <w:rPr>
          <w:rFonts w:ascii="Times New Roman" w:hAnsi="Times New Roman"/>
        </w:rPr>
        <w:t>budżetów jednostek samorządu terytorialnego.</w:t>
      </w:r>
    </w:p>
    <w:p w14:paraId="751BCF78" w14:textId="079F32FB" w:rsidR="0053485C" w:rsidRPr="00B85C9B" w:rsidRDefault="00733F9B" w:rsidP="0085244F">
      <w:pPr>
        <w:spacing w:before="120" w:line="360" w:lineRule="auto"/>
        <w:jc w:val="both"/>
        <w:rPr>
          <w:rFonts w:ascii="Times New Roman" w:hAnsi="Times New Roman"/>
        </w:rPr>
      </w:pPr>
      <w:r w:rsidRPr="00B85C9B">
        <w:rPr>
          <w:rFonts w:ascii="Times New Roman" w:hAnsi="Times New Roman"/>
        </w:rPr>
        <w:t xml:space="preserve">Konieczność szybkiego reagowania w obliczu tego typu zdarzeń powoduje, że zasadne jest wydłużenie terminów określonych w ust. 1. </w:t>
      </w:r>
      <w:r w:rsidR="00315E07" w:rsidRPr="00B85C9B">
        <w:rPr>
          <w:rFonts w:ascii="Times New Roman" w:hAnsi="Times New Roman"/>
        </w:rPr>
        <w:t>Pozw</w:t>
      </w:r>
      <w:r w:rsidR="00BB161B" w:rsidRPr="00B85C9B">
        <w:rPr>
          <w:rFonts w:ascii="Times New Roman" w:hAnsi="Times New Roman"/>
        </w:rPr>
        <w:t>o</w:t>
      </w:r>
      <w:r w:rsidR="00315E07" w:rsidRPr="00B85C9B">
        <w:rPr>
          <w:rFonts w:ascii="Times New Roman" w:hAnsi="Times New Roman"/>
        </w:rPr>
        <w:t>li to na</w:t>
      </w:r>
      <w:r w:rsidRPr="00B85C9B">
        <w:rPr>
          <w:rFonts w:ascii="Times New Roman" w:hAnsi="Times New Roman"/>
        </w:rPr>
        <w:t xml:space="preserve"> sprawniejsze, bardziej elastyczne zarządzanie środkami publicznymi, a </w:t>
      </w:r>
      <w:r w:rsidR="00315E07" w:rsidRPr="00B85C9B">
        <w:rPr>
          <w:rFonts w:ascii="Times New Roman" w:hAnsi="Times New Roman"/>
        </w:rPr>
        <w:t>jednocześnie</w:t>
      </w:r>
      <w:r w:rsidRPr="00B85C9B">
        <w:rPr>
          <w:rFonts w:ascii="Times New Roman" w:hAnsi="Times New Roman"/>
        </w:rPr>
        <w:t xml:space="preserve"> nie będzie konieczności wprowadzania przepisów o charakterze szczególnym (wyłączających) w innych ustawach</w:t>
      </w:r>
      <w:r w:rsidR="0053485C" w:rsidRPr="00B85C9B">
        <w:rPr>
          <w:rFonts w:ascii="Times New Roman" w:hAnsi="Times New Roman"/>
        </w:rPr>
        <w:t>.</w:t>
      </w:r>
    </w:p>
    <w:p w14:paraId="2DAA9846" w14:textId="228E0040" w:rsidR="004A1E38" w:rsidRPr="00B85C9B" w:rsidRDefault="0053485C" w:rsidP="0085244F">
      <w:pPr>
        <w:spacing w:before="120" w:line="360" w:lineRule="auto"/>
        <w:jc w:val="both"/>
        <w:rPr>
          <w:rFonts w:ascii="Times New Roman" w:hAnsi="Times New Roman"/>
        </w:rPr>
      </w:pPr>
      <w:r w:rsidRPr="00B85C9B">
        <w:rPr>
          <w:rFonts w:ascii="Times New Roman" w:hAnsi="Times New Roman"/>
        </w:rPr>
        <w:t>Ponadto w ust. 2 tego prz</w:t>
      </w:r>
      <w:r w:rsidR="000C32D2" w:rsidRPr="00B85C9B">
        <w:rPr>
          <w:rFonts w:ascii="Times New Roman" w:hAnsi="Times New Roman"/>
        </w:rPr>
        <w:t>e</w:t>
      </w:r>
      <w:r w:rsidRPr="00B85C9B">
        <w:rPr>
          <w:rFonts w:ascii="Times New Roman" w:hAnsi="Times New Roman"/>
        </w:rPr>
        <w:t>pisu zmieniono wprowadzenie do wyliczenia poprzez zmianę wyrazu „terminy” na „termin”. Po zmianie w ust. 1 występuje tylko jeden termin na zmianę kwot dotacji celowych, a więc zmiana w ust. 2 ma jedynie charakter porz</w:t>
      </w:r>
      <w:r w:rsidR="000C32D2" w:rsidRPr="00B85C9B">
        <w:rPr>
          <w:rFonts w:ascii="Times New Roman" w:hAnsi="Times New Roman"/>
        </w:rPr>
        <w:t>ą</w:t>
      </w:r>
      <w:r w:rsidRPr="00B85C9B">
        <w:rPr>
          <w:rFonts w:ascii="Times New Roman" w:hAnsi="Times New Roman"/>
        </w:rPr>
        <w:t>dkujący;</w:t>
      </w:r>
      <w:r w:rsidR="00687927" w:rsidRPr="00B85C9B">
        <w:rPr>
          <w:rFonts w:ascii="Times New Roman" w:hAnsi="Times New Roman"/>
        </w:rPr>
        <w:t xml:space="preserve"> </w:t>
      </w:r>
    </w:p>
    <w:p w14:paraId="3B164494" w14:textId="1E3F6436" w:rsidR="00733F9B" w:rsidRPr="00B85C9B" w:rsidRDefault="00733F9B" w:rsidP="0085244F">
      <w:pPr>
        <w:pStyle w:val="Akapitzlist"/>
        <w:numPr>
          <w:ilvl w:val="0"/>
          <w:numId w:val="25"/>
        </w:numPr>
        <w:spacing w:before="120" w:line="360" w:lineRule="auto"/>
        <w:contextualSpacing w:val="0"/>
        <w:jc w:val="both"/>
        <w:rPr>
          <w:rFonts w:ascii="Times New Roman" w:hAnsi="Times New Roman"/>
          <w:b/>
        </w:rPr>
      </w:pPr>
      <w:r w:rsidRPr="00B85C9B">
        <w:rPr>
          <w:rFonts w:ascii="Times New Roman" w:hAnsi="Times New Roman"/>
          <w:b/>
        </w:rPr>
        <w:t xml:space="preserve">zmiany w art. 171 </w:t>
      </w:r>
    </w:p>
    <w:p w14:paraId="372D224C" w14:textId="27071C0E" w:rsidR="00733F9B" w:rsidRPr="00B85C9B" w:rsidRDefault="00733F9B" w:rsidP="0085244F">
      <w:pPr>
        <w:pStyle w:val="Tekstpodstawowy"/>
        <w:tabs>
          <w:tab w:val="clear" w:pos="540"/>
          <w:tab w:val="clear" w:pos="5400"/>
        </w:tabs>
        <w:spacing w:before="120" w:after="0" w:line="360" w:lineRule="auto"/>
        <w:rPr>
          <w:rFonts w:eastAsia="Cambria"/>
          <w:lang w:eastAsia="en-US"/>
        </w:rPr>
      </w:pPr>
      <w:r w:rsidRPr="00B85C9B">
        <w:rPr>
          <w:rFonts w:eastAsia="Cambria"/>
          <w:lang w:eastAsia="en-US"/>
        </w:rPr>
        <w:t>W art. 171, który reguluje kwestię możliwości przeniesienia wydatków w trakcie roku budżetowego, wprowadzono następujące zmiany:</w:t>
      </w:r>
    </w:p>
    <w:p w14:paraId="776556E3" w14:textId="12EF65DA" w:rsidR="005E6074" w:rsidRPr="00B85C9B" w:rsidRDefault="00733F9B" w:rsidP="0085244F">
      <w:pPr>
        <w:pStyle w:val="Tekstpodstawowy"/>
        <w:numPr>
          <w:ilvl w:val="0"/>
          <w:numId w:val="8"/>
        </w:numPr>
        <w:tabs>
          <w:tab w:val="clear" w:pos="540"/>
          <w:tab w:val="clear" w:pos="5400"/>
        </w:tabs>
        <w:spacing w:after="0" w:line="360" w:lineRule="auto"/>
        <w:rPr>
          <w:rFonts w:eastAsia="Cambria"/>
          <w:lang w:eastAsia="en-US"/>
        </w:rPr>
      </w:pPr>
      <w:r w:rsidRPr="00B85C9B">
        <w:rPr>
          <w:rFonts w:eastAsia="Cambria"/>
          <w:lang w:eastAsia="en-US"/>
        </w:rPr>
        <w:t>w zmienianym ust. 3 zwiększono kwoty wydatków majątkowych (ze 100 tys. zł na 500</w:t>
      </w:r>
      <w:r w:rsidR="001A4D84">
        <w:rPr>
          <w:rFonts w:eastAsia="Cambria"/>
          <w:lang w:eastAsia="en-US"/>
        </w:rPr>
        <w:t> </w:t>
      </w:r>
      <w:r w:rsidRPr="00B85C9B">
        <w:rPr>
          <w:rFonts w:eastAsia="Cambria"/>
          <w:lang w:eastAsia="en-US"/>
        </w:rPr>
        <w:t>tys.</w:t>
      </w:r>
      <w:r w:rsidR="001A4D84">
        <w:rPr>
          <w:rFonts w:eastAsia="Cambria"/>
          <w:lang w:eastAsia="en-US"/>
        </w:rPr>
        <w:t> </w:t>
      </w:r>
      <w:r w:rsidRPr="00B85C9B">
        <w:rPr>
          <w:rFonts w:eastAsia="Cambria"/>
          <w:lang w:eastAsia="en-US"/>
        </w:rPr>
        <w:t xml:space="preserve">zł), co do których nie jest wymagana zgoda </w:t>
      </w:r>
      <w:r w:rsidR="001E50BF" w:rsidRPr="00B85C9B">
        <w:rPr>
          <w:rFonts w:eastAsia="Cambria"/>
          <w:lang w:eastAsia="en-US"/>
        </w:rPr>
        <w:t>m</w:t>
      </w:r>
      <w:r w:rsidR="009E634A" w:rsidRPr="00B85C9B">
        <w:rPr>
          <w:rFonts w:eastAsia="Cambria"/>
          <w:lang w:eastAsia="en-US"/>
        </w:rPr>
        <w:t>inistra właściwego do spraw finansów publicznych</w:t>
      </w:r>
      <w:r w:rsidRPr="00B85C9B">
        <w:rPr>
          <w:rFonts w:eastAsia="Cambria"/>
          <w:lang w:eastAsia="en-US"/>
        </w:rPr>
        <w:t xml:space="preserve"> na dokonanie ich zwiększenia albo zmniejszenia. Zmiana pozwoli na bardziej </w:t>
      </w:r>
      <w:r w:rsidR="00C83BA6" w:rsidRPr="00B85C9B">
        <w:rPr>
          <w:rFonts w:eastAsia="Cambria"/>
          <w:lang w:eastAsia="en-US"/>
        </w:rPr>
        <w:t>racjonalne</w:t>
      </w:r>
      <w:r w:rsidR="005717A0" w:rsidRPr="00B85C9B">
        <w:rPr>
          <w:rFonts w:eastAsia="Cambria"/>
          <w:lang w:eastAsia="en-US"/>
        </w:rPr>
        <w:t xml:space="preserve"> </w:t>
      </w:r>
      <w:r w:rsidRPr="00B85C9B">
        <w:rPr>
          <w:rFonts w:eastAsia="Cambria"/>
          <w:lang w:eastAsia="en-US"/>
        </w:rPr>
        <w:t xml:space="preserve">zarządzanie posiadanymi środkami oraz uprości i zmniejszy obciążenia po stronie dysponentów części budżetowych. Ponadto dostosowano </w:t>
      </w:r>
      <w:r w:rsidR="003A59A8" w:rsidRPr="00B85C9B">
        <w:rPr>
          <w:rFonts w:eastAsia="Cambria"/>
          <w:lang w:eastAsia="en-US"/>
        </w:rPr>
        <w:t xml:space="preserve">ust. 3 </w:t>
      </w:r>
      <w:r w:rsidRPr="00B85C9B">
        <w:rPr>
          <w:rFonts w:eastAsia="Cambria"/>
          <w:lang w:eastAsia="en-US"/>
        </w:rPr>
        <w:t xml:space="preserve">do nowego </w:t>
      </w:r>
      <w:r w:rsidR="008A307B" w:rsidRPr="00B85C9B">
        <w:rPr>
          <w:rFonts w:eastAsia="Cambria"/>
          <w:lang w:eastAsia="en-US"/>
        </w:rPr>
        <w:t xml:space="preserve">brzmienia </w:t>
      </w:r>
      <w:r w:rsidRPr="00B85C9B">
        <w:rPr>
          <w:rFonts w:eastAsia="Cambria"/>
          <w:lang w:eastAsia="en-US"/>
        </w:rPr>
        <w:t>art. 124</w:t>
      </w:r>
      <w:r w:rsidR="008A307B" w:rsidRPr="00B85C9B">
        <w:rPr>
          <w:rFonts w:eastAsia="Cambria"/>
          <w:lang w:eastAsia="en-US"/>
        </w:rPr>
        <w:t>, aby umożliwić przenoszenie wydatków (z grup lub do grup wydatków), o których mowa w art. 124 ust. 1 pkt 1</w:t>
      </w:r>
      <w:r w:rsidR="003A59A8" w:rsidRPr="00B85C9B">
        <w:rPr>
          <w:rFonts w:eastAsia="Cambria"/>
          <w:lang w:eastAsia="en-US"/>
        </w:rPr>
        <w:t>–</w:t>
      </w:r>
      <w:r w:rsidR="008A307B" w:rsidRPr="00B85C9B">
        <w:rPr>
          <w:rFonts w:eastAsia="Cambria"/>
          <w:lang w:eastAsia="en-US"/>
        </w:rPr>
        <w:t>3, tj. między grupami</w:t>
      </w:r>
      <w:r w:rsidR="003A59A8" w:rsidRPr="00B85C9B">
        <w:rPr>
          <w:rFonts w:eastAsia="Cambria"/>
          <w:lang w:eastAsia="en-US"/>
        </w:rPr>
        <w:t xml:space="preserve"> obejmującymi </w:t>
      </w:r>
      <w:r w:rsidR="008A307B" w:rsidRPr="00B85C9B">
        <w:rPr>
          <w:rFonts w:eastAsia="Cambria"/>
          <w:lang w:eastAsia="en-US"/>
        </w:rPr>
        <w:t>transfery bieżąc</w:t>
      </w:r>
      <w:r w:rsidR="003A59A8" w:rsidRPr="00B85C9B">
        <w:rPr>
          <w:rFonts w:eastAsia="Cambria"/>
          <w:lang w:eastAsia="en-US"/>
        </w:rPr>
        <w:t>e</w:t>
      </w:r>
      <w:r w:rsidR="008A307B" w:rsidRPr="00B85C9B">
        <w:rPr>
          <w:rFonts w:eastAsia="Cambria"/>
          <w:lang w:eastAsia="en-US"/>
        </w:rPr>
        <w:t>, świadczenia na rzecz osób fizycznych</w:t>
      </w:r>
      <w:r w:rsidR="003A59A8" w:rsidRPr="00B85C9B">
        <w:rPr>
          <w:rFonts w:eastAsia="Cambria"/>
          <w:lang w:eastAsia="en-US"/>
        </w:rPr>
        <w:t xml:space="preserve"> i </w:t>
      </w:r>
      <w:r w:rsidR="008A307B" w:rsidRPr="00B85C9B">
        <w:rPr>
          <w:rFonts w:eastAsia="Cambria"/>
          <w:lang w:eastAsia="en-US"/>
        </w:rPr>
        <w:t>wydatki bieżące.</w:t>
      </w:r>
      <w:r w:rsidR="00A30F4E" w:rsidRPr="00B85C9B">
        <w:rPr>
          <w:rFonts w:eastAsia="Cambria"/>
          <w:lang w:eastAsia="en-US"/>
        </w:rPr>
        <w:t xml:space="preserve"> </w:t>
      </w:r>
      <w:r w:rsidR="00315E07" w:rsidRPr="00B85C9B">
        <w:rPr>
          <w:rFonts w:eastAsia="Cambria"/>
          <w:lang w:eastAsia="en-US"/>
        </w:rPr>
        <w:t>Isto</w:t>
      </w:r>
      <w:r w:rsidR="000803CE" w:rsidRPr="00B85C9B">
        <w:rPr>
          <w:rFonts w:eastAsia="Cambria"/>
          <w:lang w:eastAsia="en-US"/>
        </w:rPr>
        <w:t>t</w:t>
      </w:r>
      <w:r w:rsidR="00315E07" w:rsidRPr="00B85C9B">
        <w:rPr>
          <w:rFonts w:eastAsia="Cambria"/>
          <w:lang w:eastAsia="en-US"/>
        </w:rPr>
        <w:t>ne</w:t>
      </w:r>
      <w:r w:rsidR="00A30F4E" w:rsidRPr="00B85C9B">
        <w:rPr>
          <w:rFonts w:eastAsia="Cambria"/>
          <w:lang w:eastAsia="en-US"/>
        </w:rPr>
        <w:t xml:space="preserve"> jest, aby pozostała możliwość dokonywania przeniesień</w:t>
      </w:r>
      <w:r w:rsidR="00A30F4E" w:rsidRPr="00B85C9B">
        <w:rPr>
          <w:rFonts w:eastAsia="Cambria"/>
        </w:rPr>
        <w:t xml:space="preserve"> </w:t>
      </w:r>
      <w:r w:rsidR="00315E07" w:rsidRPr="00B85C9B">
        <w:rPr>
          <w:rFonts w:eastAsia="Cambria"/>
        </w:rPr>
        <w:t>–</w:t>
      </w:r>
      <w:r w:rsidR="00A30F4E" w:rsidRPr="00B85C9B">
        <w:rPr>
          <w:rFonts w:eastAsia="Cambria"/>
        </w:rPr>
        <w:t xml:space="preserve"> </w:t>
      </w:r>
      <w:r w:rsidR="00A30F4E" w:rsidRPr="00B85C9B">
        <w:rPr>
          <w:rFonts w:eastAsia="Cambria"/>
          <w:lang w:eastAsia="en-US"/>
        </w:rPr>
        <w:t xml:space="preserve">bez zgody </w:t>
      </w:r>
      <w:r w:rsidR="001E50BF" w:rsidRPr="00B85C9B">
        <w:rPr>
          <w:rFonts w:eastAsia="Cambria"/>
          <w:lang w:eastAsia="en-US"/>
        </w:rPr>
        <w:t>m</w:t>
      </w:r>
      <w:r w:rsidR="009E634A" w:rsidRPr="00B85C9B">
        <w:rPr>
          <w:rFonts w:eastAsia="Cambria"/>
          <w:lang w:eastAsia="en-US"/>
        </w:rPr>
        <w:t xml:space="preserve">inistra właściwego do spraw finansów </w:t>
      </w:r>
      <w:r w:rsidR="009E634A" w:rsidRPr="00B85C9B">
        <w:rPr>
          <w:rFonts w:eastAsia="Cambria"/>
          <w:lang w:eastAsia="en-US"/>
        </w:rPr>
        <w:lastRenderedPageBreak/>
        <w:t>publicznych</w:t>
      </w:r>
      <w:r w:rsidR="00A02BD6" w:rsidRPr="00B85C9B">
        <w:rPr>
          <w:rFonts w:eastAsia="Cambria"/>
          <w:lang w:eastAsia="en-US"/>
        </w:rPr>
        <w:t xml:space="preserve"> </w:t>
      </w:r>
      <w:r w:rsidR="00315E07" w:rsidRPr="00B85C9B">
        <w:rPr>
          <w:rFonts w:eastAsia="Cambria"/>
          <w:lang w:eastAsia="en-US"/>
        </w:rPr>
        <w:t>–</w:t>
      </w:r>
      <w:r w:rsidR="00A30F4E" w:rsidRPr="00B85C9B">
        <w:rPr>
          <w:rFonts w:eastAsia="Cambria"/>
          <w:lang w:eastAsia="en-US"/>
        </w:rPr>
        <w:t xml:space="preserve"> między wydatkami majątkowymi (grupa ekonomiczna wydatki majątkowe i</w:t>
      </w:r>
      <w:r w:rsidR="00B313D9" w:rsidRPr="00B85C9B">
        <w:rPr>
          <w:rFonts w:eastAsia="Cambria"/>
          <w:lang w:eastAsia="en-US"/>
        </w:rPr>
        <w:t> </w:t>
      </w:r>
      <w:r w:rsidR="00A30F4E" w:rsidRPr="00B85C9B">
        <w:rPr>
          <w:rFonts w:eastAsia="Cambria"/>
          <w:lang w:eastAsia="en-US"/>
        </w:rPr>
        <w:t>transfery majątkowe).</w:t>
      </w:r>
    </w:p>
    <w:p w14:paraId="34E7DD35" w14:textId="05232AE0" w:rsidR="005E6074" w:rsidRPr="00B85C9B" w:rsidRDefault="00733F9B" w:rsidP="0085244F">
      <w:pPr>
        <w:pStyle w:val="Tekstpodstawowy"/>
        <w:tabs>
          <w:tab w:val="clear" w:pos="540"/>
          <w:tab w:val="clear" w:pos="5400"/>
        </w:tabs>
        <w:spacing w:before="120" w:after="0" w:line="360" w:lineRule="auto"/>
        <w:ind w:left="357"/>
        <w:rPr>
          <w:rFonts w:eastAsia="Cambria"/>
          <w:lang w:eastAsia="en-US"/>
        </w:rPr>
      </w:pPr>
      <w:r w:rsidRPr="00B85C9B">
        <w:t xml:space="preserve">Należy podkreślić, że wprowadzenie ograniczenia w postaci wymogu uzyskiwania zgody </w:t>
      </w:r>
      <w:r w:rsidR="001E50BF" w:rsidRPr="00B85C9B">
        <w:t>m</w:t>
      </w:r>
      <w:r w:rsidR="009E634A" w:rsidRPr="00B85C9B">
        <w:t>inistra właściwego do spraw finansów publicznych</w:t>
      </w:r>
      <w:r w:rsidR="00A02BD6" w:rsidRPr="00B85C9B">
        <w:rPr>
          <w:rFonts w:eastAsia="Cambria"/>
          <w:lang w:eastAsia="en-US"/>
        </w:rPr>
        <w:t xml:space="preserve"> </w:t>
      </w:r>
      <w:r w:rsidRPr="00B85C9B">
        <w:t>w przypadku przeniesienia polegającego na zmniejszeniu lub zwiększeniu wydatków na inwestycje budowlane stanowi m.in. element kontrolny dot</w:t>
      </w:r>
      <w:r w:rsidR="005E6074" w:rsidRPr="00B85C9B">
        <w:t>yczący</w:t>
      </w:r>
      <w:r w:rsidRPr="00B85C9B">
        <w:t xml:space="preserve"> potencjalnego wzrostu kosztów inwestycji ponad wielkości przyjęte na etapie planowania budżetowego. Ma też za zadanie zapobieżenie powstawaniu dodatkowych kosztów po stronie budżetu państwa – rozpoczynanie nowych inwestycji budowlanych co do zasady wymaga nakładów w latach następnych. Zauważ</w:t>
      </w:r>
      <w:r w:rsidR="00D97DC1" w:rsidRPr="00B85C9B">
        <w:t>e</w:t>
      </w:r>
      <w:r w:rsidRPr="00B85C9B">
        <w:t>ni</w:t>
      </w:r>
      <w:r w:rsidR="00D97DC1" w:rsidRPr="00B85C9B">
        <w:t>a</w:t>
      </w:r>
      <w:r w:rsidRPr="00B85C9B">
        <w:t xml:space="preserve"> wymaga, </w:t>
      </w:r>
      <w:r w:rsidR="003A59A8" w:rsidRPr="00B85C9B">
        <w:t xml:space="preserve">że </w:t>
      </w:r>
      <w:r w:rsidRPr="00B85C9B">
        <w:t xml:space="preserve">nie jest to nowe rozwiązanie, a zmiana jest jedynie konsekwencją nowego podziału ekonomicznego wydatków budżetu państwa. </w:t>
      </w:r>
    </w:p>
    <w:p w14:paraId="48C104A1" w14:textId="5AF9322B" w:rsidR="00DD24FE" w:rsidRPr="00B85C9B" w:rsidRDefault="00733F9B" w:rsidP="0085244F">
      <w:pPr>
        <w:pStyle w:val="Tekstpodstawowy"/>
        <w:tabs>
          <w:tab w:val="clear" w:pos="540"/>
          <w:tab w:val="clear" w:pos="5400"/>
        </w:tabs>
        <w:spacing w:after="0" w:line="360" w:lineRule="auto"/>
        <w:ind w:left="360"/>
      </w:pPr>
      <w:r w:rsidRPr="00B85C9B">
        <w:t xml:space="preserve">Zmiana przepisu dotycząca przekazywania </w:t>
      </w:r>
      <w:r w:rsidR="00CC1FC2" w:rsidRPr="00B85C9B">
        <w:t>ministrowi do spraw finansów publicznych</w:t>
      </w:r>
      <w:r w:rsidR="00BB161B" w:rsidRPr="00B85C9B">
        <w:t xml:space="preserve"> </w:t>
      </w:r>
      <w:r w:rsidRPr="00B85C9B">
        <w:t xml:space="preserve">informacji o dokonanych przeniesieniach ma na celu odbiurokratyzowanie czynności wykonywanych przez dysponentów. Informacje w tym zakresie mogą być pozyskiwane za pośrednictwem </w:t>
      </w:r>
      <w:r w:rsidR="00A30F4E" w:rsidRPr="00B85C9B">
        <w:t>System</w:t>
      </w:r>
      <w:r w:rsidR="000B6A93">
        <w:t>u</w:t>
      </w:r>
      <w:r w:rsidR="00A30F4E" w:rsidRPr="00B85C9B">
        <w:t xml:space="preserve"> </w:t>
      </w:r>
      <w:r w:rsidR="003A59A8" w:rsidRPr="00B85C9B">
        <w:rPr>
          <w:bCs/>
        </w:rPr>
        <w:t>TREZOR</w:t>
      </w:r>
      <w:r w:rsidRPr="00B85C9B">
        <w:t xml:space="preserve">, bez potrzeby utrzymywania ustawowo określonego obowiązku informacyjnego. W zakresie budżetu środków europejskich dysponenci części budżetowych zostaną jednak zobowiązani do niezwłocznego poinformowania </w:t>
      </w:r>
      <w:r w:rsidR="001E50BF" w:rsidRPr="00B85C9B">
        <w:t>m</w:t>
      </w:r>
      <w:r w:rsidR="009E634A" w:rsidRPr="00B85C9B">
        <w:t>inistra właściwego do spraw finansów publicznych</w:t>
      </w:r>
      <w:r w:rsidR="00A02BD6" w:rsidRPr="00B85C9B">
        <w:rPr>
          <w:rFonts w:eastAsia="Cambria"/>
          <w:lang w:eastAsia="en-US"/>
        </w:rPr>
        <w:t xml:space="preserve"> </w:t>
      </w:r>
      <w:r w:rsidRPr="00B85C9B">
        <w:t>o przeniesieniach wydatków majątkowych dokonanych poniżej kwoty 500 tys. zł</w:t>
      </w:r>
      <w:r w:rsidR="005E6074" w:rsidRPr="00B85C9B">
        <w:t>;</w:t>
      </w:r>
    </w:p>
    <w:p w14:paraId="0FC2434C" w14:textId="6B943403" w:rsidR="005E6074" w:rsidRPr="00B85C9B" w:rsidRDefault="00733F9B" w:rsidP="0085244F">
      <w:pPr>
        <w:pStyle w:val="Tekstpodstawowy"/>
        <w:numPr>
          <w:ilvl w:val="0"/>
          <w:numId w:val="8"/>
        </w:numPr>
        <w:tabs>
          <w:tab w:val="clear" w:pos="540"/>
          <w:tab w:val="clear" w:pos="5400"/>
        </w:tabs>
        <w:spacing w:before="120" w:after="0" w:line="360" w:lineRule="auto"/>
        <w:ind w:left="357" w:hanging="357"/>
        <w:rPr>
          <w:rFonts w:eastAsia="Cambria"/>
          <w:lang w:eastAsia="en-US"/>
        </w:rPr>
      </w:pPr>
      <w:r w:rsidRPr="00B85C9B">
        <w:t xml:space="preserve">dodanie art. 171 </w:t>
      </w:r>
      <w:r w:rsidR="003A59A8" w:rsidRPr="00B85C9B">
        <w:t xml:space="preserve">ust. 11 </w:t>
      </w:r>
      <w:r w:rsidRPr="00B85C9B">
        <w:t>ma na celu poprawę efektywności zarządzania posiadanymi środkami oraz uproszczenie i zmniejszenie obciążeń po stronie dysponentów części budżetowych. Intencją nowych rozwiązań jest zwiększenie uprawnień dysponentów w</w:t>
      </w:r>
      <w:r w:rsidR="00405005" w:rsidRPr="00B85C9B">
        <w:t> </w:t>
      </w:r>
      <w:r w:rsidRPr="00B85C9B">
        <w:t xml:space="preserve">zakresie umożliwienia przenoszenia wydatków między działami klasyfikacji budżetowej w budżetach wojewodów w trakcie wykonywania budżetu, w ramach planu wydatków, na zadania zlecone </w:t>
      </w:r>
      <w:r w:rsidR="00CC1FC2" w:rsidRPr="00B85C9B">
        <w:t xml:space="preserve">z zakresu administracji rządowej </w:t>
      </w:r>
      <w:r w:rsidRPr="00B85C9B">
        <w:t xml:space="preserve">do realizacji jednostkom samorządu terytorialnego, co stanowi odstępstwo od ogólnej zasady dotyczącej braku możliwości (zakazu) przenoszenia wydatków przez dysponentów części budżetowych między działami klasyfikacji budżetowej. </w:t>
      </w:r>
    </w:p>
    <w:p w14:paraId="3EB27682" w14:textId="77777777" w:rsidR="00315E07" w:rsidRPr="00B85C9B" w:rsidRDefault="00733F9B" w:rsidP="0085244F">
      <w:pPr>
        <w:pStyle w:val="Tekstpodstawowy"/>
        <w:tabs>
          <w:tab w:val="clear" w:pos="540"/>
          <w:tab w:val="clear" w:pos="5400"/>
        </w:tabs>
        <w:spacing w:after="0" w:line="360" w:lineRule="auto"/>
        <w:ind w:left="360"/>
      </w:pPr>
      <w:r w:rsidRPr="00B85C9B">
        <w:t xml:space="preserve">Projektowane zmiany mają na celu uelastycznienie przepisów, uwzględniając fakt, że jednostki samorządu terytorialnego wykonują liczne zadania publiczne zlecone ustawami, które ze względu na rodzaj działalności klasyfikowane są w różnych działach klasyfikacji budżetowej. Przyjęte rozwiązanie pozwoli wojewodom na zarządzanie środkami </w:t>
      </w:r>
      <w:r w:rsidRPr="00B85C9B">
        <w:lastRenderedPageBreak/>
        <w:t xml:space="preserve">finansowymi w przypadku zidentyfikowania oszczędności w danym obszarze i zapewnienie prawidłowej realizacji zadań. </w:t>
      </w:r>
    </w:p>
    <w:p w14:paraId="1803D53A" w14:textId="0B5154A5" w:rsidR="00315E07" w:rsidRPr="00B85C9B" w:rsidRDefault="00733F9B" w:rsidP="0085244F">
      <w:pPr>
        <w:pStyle w:val="Tekstpodstawowy"/>
        <w:tabs>
          <w:tab w:val="clear" w:pos="540"/>
          <w:tab w:val="clear" w:pos="5400"/>
        </w:tabs>
        <w:spacing w:after="0" w:line="360" w:lineRule="auto"/>
        <w:ind w:left="360"/>
      </w:pPr>
      <w:r w:rsidRPr="00B85C9B">
        <w:t xml:space="preserve">Jednocześnie, w celu właściwego nadzoru nad budżetem państwa, </w:t>
      </w:r>
      <w:r w:rsidR="003A59A8" w:rsidRPr="00B85C9B">
        <w:t>proponuje się</w:t>
      </w:r>
      <w:r w:rsidRPr="00B85C9B">
        <w:t xml:space="preserve"> zastrzeżenie, że w przypadku przeniesienia wydatków dysponent nie będzie mógł wnioskować o zwiększenie planu wydatków z rezerw celowych na zadania, w przypadku których został zmniejszony plan wydatków w trakcie realizacji budżetu w wyniku przeniesień dokonanych w tym trybie</w:t>
      </w:r>
      <w:r w:rsidR="006E78E9" w:rsidRPr="00B85C9B">
        <w:t xml:space="preserve"> (dodawany ust. 12)</w:t>
      </w:r>
      <w:r w:rsidRPr="00B85C9B">
        <w:t xml:space="preserve">. </w:t>
      </w:r>
    </w:p>
    <w:p w14:paraId="6F23FB76" w14:textId="5B6F09BB" w:rsidR="00315E07" w:rsidRPr="00B85C9B" w:rsidRDefault="00733F9B" w:rsidP="0085244F">
      <w:pPr>
        <w:pStyle w:val="Tekstpodstawowy"/>
        <w:tabs>
          <w:tab w:val="clear" w:pos="540"/>
          <w:tab w:val="clear" w:pos="5400"/>
        </w:tabs>
        <w:spacing w:after="0" w:line="360" w:lineRule="auto"/>
        <w:ind w:left="360"/>
      </w:pPr>
      <w:r w:rsidRPr="00B85C9B">
        <w:t xml:space="preserve">O wszelkich dokonanych zmianach dysponenci będą niezwłocznie informować </w:t>
      </w:r>
      <w:r w:rsidR="001E50BF" w:rsidRPr="00B85C9B">
        <w:t>m</w:t>
      </w:r>
      <w:r w:rsidR="009E634A" w:rsidRPr="00B85C9B">
        <w:t>inistra właściwego do spraw finansów publicznych</w:t>
      </w:r>
      <w:r w:rsidRPr="00B85C9B">
        <w:t xml:space="preserve">. </w:t>
      </w:r>
    </w:p>
    <w:p w14:paraId="705D1D65" w14:textId="625F7C5D" w:rsidR="00E76D20" w:rsidRPr="00B85C9B" w:rsidRDefault="00733F9B" w:rsidP="0085244F">
      <w:pPr>
        <w:pStyle w:val="Tekstpodstawowy"/>
        <w:tabs>
          <w:tab w:val="clear" w:pos="540"/>
          <w:tab w:val="clear" w:pos="5400"/>
        </w:tabs>
        <w:spacing w:after="0" w:line="360" w:lineRule="auto"/>
        <w:ind w:left="360"/>
      </w:pPr>
      <w:r w:rsidRPr="00B85C9B">
        <w:t>Ponadto dokonywanie przeniesień, o których mowa w ust. 11, nie będzie mogło powodować powstania zobowiązań Skarbu Państwa;</w:t>
      </w:r>
    </w:p>
    <w:p w14:paraId="7AAFE1A9" w14:textId="31307C36" w:rsidR="00D77B65" w:rsidRPr="00B85C9B" w:rsidRDefault="00687927" w:rsidP="0085244F">
      <w:pPr>
        <w:pStyle w:val="Akapitzlist"/>
        <w:numPr>
          <w:ilvl w:val="0"/>
          <w:numId w:val="25"/>
        </w:numPr>
        <w:spacing w:before="120" w:line="360" w:lineRule="auto"/>
        <w:contextualSpacing w:val="0"/>
        <w:jc w:val="both"/>
        <w:rPr>
          <w:rFonts w:ascii="Times New Roman" w:hAnsi="Times New Roman"/>
          <w:b/>
        </w:rPr>
      </w:pPr>
      <w:bookmarkStart w:id="21" w:name="_Hlk214892940"/>
      <w:r w:rsidRPr="00B85C9B">
        <w:rPr>
          <w:rFonts w:ascii="Times New Roman" w:hAnsi="Times New Roman"/>
          <w:b/>
        </w:rPr>
        <w:t xml:space="preserve">zmiana </w:t>
      </w:r>
      <w:r w:rsidR="00D77B65" w:rsidRPr="00B85C9B">
        <w:rPr>
          <w:rFonts w:ascii="Times New Roman" w:hAnsi="Times New Roman"/>
          <w:b/>
        </w:rPr>
        <w:t>w art. 175 ust. 1 pkt 1</w:t>
      </w:r>
    </w:p>
    <w:p w14:paraId="4870FF23" w14:textId="09D23C8B" w:rsidR="00D77B65" w:rsidRPr="00B85C9B" w:rsidRDefault="00F004E8" w:rsidP="0085244F">
      <w:pPr>
        <w:spacing w:before="120" w:line="360" w:lineRule="auto"/>
        <w:jc w:val="both"/>
        <w:rPr>
          <w:rFonts w:ascii="Times New Roman" w:hAnsi="Times New Roman"/>
          <w:bCs/>
          <w:color w:val="000000" w:themeColor="text1"/>
        </w:rPr>
      </w:pPr>
      <w:r w:rsidRPr="00B85C9B">
        <w:rPr>
          <w:rFonts w:ascii="Times New Roman" w:hAnsi="Times New Roman"/>
          <w:bCs/>
          <w:color w:val="000000" w:themeColor="text1"/>
        </w:rPr>
        <w:t>Przepis art. 175 ust. 1 pkt 1 ws</w:t>
      </w:r>
      <w:r w:rsidR="00502D55" w:rsidRPr="00B85C9B">
        <w:rPr>
          <w:rFonts w:ascii="Times New Roman" w:hAnsi="Times New Roman"/>
          <w:bCs/>
          <w:color w:val="000000" w:themeColor="text1"/>
        </w:rPr>
        <w:t>k</w:t>
      </w:r>
      <w:r w:rsidRPr="00B85C9B">
        <w:rPr>
          <w:rFonts w:ascii="Times New Roman" w:hAnsi="Times New Roman"/>
          <w:bCs/>
          <w:color w:val="000000" w:themeColor="text1"/>
        </w:rPr>
        <w:t>azuje, iż dysponenci części budżetowych sprawują nadzór i</w:t>
      </w:r>
      <w:r w:rsidR="00472065" w:rsidRPr="00B85C9B">
        <w:rPr>
          <w:rFonts w:ascii="Times New Roman" w:hAnsi="Times New Roman"/>
          <w:bCs/>
          <w:color w:val="000000" w:themeColor="text1"/>
        </w:rPr>
        <w:t> </w:t>
      </w:r>
      <w:r w:rsidRPr="00B85C9B">
        <w:rPr>
          <w:rFonts w:ascii="Times New Roman" w:hAnsi="Times New Roman"/>
          <w:bCs/>
          <w:color w:val="000000" w:themeColor="text1"/>
        </w:rPr>
        <w:t>kontrolę nad całością gospodarki finansowej podległych im jednostek organizacyjnych, w</w:t>
      </w:r>
      <w:r w:rsidR="00472065" w:rsidRPr="00B85C9B">
        <w:rPr>
          <w:rFonts w:ascii="Times New Roman" w:hAnsi="Times New Roman"/>
          <w:bCs/>
          <w:color w:val="000000" w:themeColor="text1"/>
        </w:rPr>
        <w:t> </w:t>
      </w:r>
      <w:r w:rsidRPr="00B85C9B">
        <w:rPr>
          <w:rFonts w:ascii="Times New Roman" w:hAnsi="Times New Roman"/>
          <w:bCs/>
          <w:color w:val="000000" w:themeColor="text1"/>
        </w:rPr>
        <w:t xml:space="preserve">tym nad dokonywaniem przez te jednostki wstępnej oceny celowości poniesionych wydatków oraz realizacją właściwych procedur. </w:t>
      </w:r>
      <w:r w:rsidR="00D77B65" w:rsidRPr="00B85C9B">
        <w:rPr>
          <w:rFonts w:ascii="Times New Roman" w:hAnsi="Times New Roman"/>
          <w:bCs/>
          <w:color w:val="000000" w:themeColor="text1"/>
        </w:rPr>
        <w:t>Zmiana polega na dodaniu do treści przepisu wyrażenia „w</w:t>
      </w:r>
      <w:r w:rsidR="00B313D9" w:rsidRPr="00B85C9B">
        <w:rPr>
          <w:rFonts w:ascii="Times New Roman" w:hAnsi="Times New Roman"/>
          <w:bCs/>
          <w:color w:val="000000" w:themeColor="text1"/>
        </w:rPr>
        <w:t> </w:t>
      </w:r>
      <w:r w:rsidR="00D77B65" w:rsidRPr="00B85C9B">
        <w:rPr>
          <w:rFonts w:ascii="Times New Roman" w:hAnsi="Times New Roman"/>
          <w:bCs/>
          <w:color w:val="000000" w:themeColor="text1"/>
        </w:rPr>
        <w:t xml:space="preserve">tym </w:t>
      </w:r>
      <w:bookmarkStart w:id="22" w:name="_Hlk212545589"/>
      <w:r w:rsidR="00D77B65" w:rsidRPr="00B85C9B">
        <w:rPr>
          <w:rFonts w:ascii="Times New Roman" w:hAnsi="Times New Roman"/>
          <w:bCs/>
          <w:color w:val="000000" w:themeColor="text1"/>
        </w:rPr>
        <w:t>stosowaniem kryteriów oceny inwestyc</w:t>
      </w:r>
      <w:bookmarkEnd w:id="22"/>
      <w:r w:rsidR="00D77B65" w:rsidRPr="00B85C9B">
        <w:rPr>
          <w:rFonts w:ascii="Times New Roman" w:hAnsi="Times New Roman"/>
          <w:bCs/>
          <w:color w:val="000000" w:themeColor="text1"/>
        </w:rPr>
        <w:t xml:space="preserve">ji”, które jest konsekwencją dodania przepisów </w:t>
      </w:r>
      <w:r w:rsidR="006E78E9" w:rsidRPr="00B85C9B">
        <w:rPr>
          <w:rFonts w:ascii="Times New Roman" w:hAnsi="Times New Roman"/>
          <w:bCs/>
          <w:color w:val="000000" w:themeColor="text1"/>
        </w:rPr>
        <w:t xml:space="preserve">art. </w:t>
      </w:r>
      <w:r w:rsidR="00D77B65" w:rsidRPr="00B85C9B">
        <w:rPr>
          <w:rFonts w:ascii="Times New Roman" w:hAnsi="Times New Roman"/>
          <w:bCs/>
          <w:color w:val="000000" w:themeColor="text1"/>
        </w:rPr>
        <w:t>133aa</w:t>
      </w:r>
      <w:r w:rsidR="00B81A6A" w:rsidRPr="00B85C9B">
        <w:rPr>
          <w:rFonts w:ascii="Times New Roman" w:hAnsi="Times New Roman"/>
        </w:rPr>
        <w:t>–</w:t>
      </w:r>
      <w:r w:rsidR="00D77B65" w:rsidRPr="00B85C9B">
        <w:rPr>
          <w:rFonts w:ascii="Times New Roman" w:hAnsi="Times New Roman"/>
          <w:bCs/>
          <w:color w:val="000000" w:themeColor="text1"/>
        </w:rPr>
        <w:t>133ac.</w:t>
      </w:r>
      <w:r w:rsidR="00B02C78" w:rsidRPr="00B85C9B">
        <w:rPr>
          <w:rFonts w:ascii="Times New Roman" w:hAnsi="Times New Roman"/>
          <w:bCs/>
          <w:color w:val="000000" w:themeColor="text1"/>
        </w:rPr>
        <w:t xml:space="preserve"> Projektowana zmiana jest konieczna, ponieważ dysponent części budżetowej powinien posiadać instrument nadzoru i kontroli nad podległymi mu jednostkami organizacyjnymi również w przypadku wprowadzonego nowego obowiązku stosowania kryteriów oceny inwestycji.</w:t>
      </w:r>
    </w:p>
    <w:p w14:paraId="1CC7B2F5" w14:textId="534FE630" w:rsidR="00245CF6" w:rsidRPr="00B85C9B" w:rsidRDefault="00245CF6" w:rsidP="0085244F">
      <w:pPr>
        <w:pStyle w:val="Akapitzlist"/>
        <w:numPr>
          <w:ilvl w:val="0"/>
          <w:numId w:val="25"/>
        </w:numPr>
        <w:spacing w:before="120" w:line="360" w:lineRule="auto"/>
        <w:contextualSpacing w:val="0"/>
        <w:jc w:val="both"/>
        <w:rPr>
          <w:rFonts w:ascii="Times New Roman" w:hAnsi="Times New Roman"/>
          <w:b/>
        </w:rPr>
      </w:pPr>
      <w:bookmarkStart w:id="23" w:name="_Hlk212125483"/>
      <w:bookmarkEnd w:id="21"/>
      <w:r w:rsidRPr="00B85C9B">
        <w:rPr>
          <w:rFonts w:ascii="Times New Roman" w:hAnsi="Times New Roman"/>
          <w:b/>
        </w:rPr>
        <w:t xml:space="preserve">zmiany w art. 177 </w:t>
      </w:r>
    </w:p>
    <w:p w14:paraId="2981A7A6" w14:textId="2C19FD3C" w:rsidR="00245CF6" w:rsidRPr="00B85C9B" w:rsidRDefault="00E7212A" w:rsidP="0085244F">
      <w:pPr>
        <w:spacing w:before="120" w:line="360" w:lineRule="auto"/>
        <w:jc w:val="both"/>
        <w:rPr>
          <w:rFonts w:ascii="Times New Roman" w:hAnsi="Times New Roman"/>
        </w:rPr>
      </w:pPr>
      <w:r w:rsidRPr="00B85C9B">
        <w:rPr>
          <w:rFonts w:ascii="Times New Roman" w:hAnsi="Times New Roman"/>
        </w:rPr>
        <w:t>Przepis a</w:t>
      </w:r>
      <w:r w:rsidR="00245CF6" w:rsidRPr="00B85C9B">
        <w:rPr>
          <w:rFonts w:ascii="Times New Roman" w:hAnsi="Times New Roman"/>
        </w:rPr>
        <w:t>rt. 177 dotyczy wykonywania ustawy budżetowej, tj. blokowania planowanych wydatków budżetowych.</w:t>
      </w:r>
      <w:r w:rsidR="005C50CD">
        <w:rPr>
          <w:rFonts w:ascii="Times New Roman" w:hAnsi="Times New Roman"/>
        </w:rPr>
        <w:t xml:space="preserve"> </w:t>
      </w:r>
    </w:p>
    <w:p w14:paraId="63E4FC13" w14:textId="189EA51B" w:rsidR="00245CF6" w:rsidRPr="00B85C9B" w:rsidRDefault="00DF28D5" w:rsidP="0085244F">
      <w:pPr>
        <w:spacing w:before="120" w:line="360" w:lineRule="auto"/>
        <w:jc w:val="both"/>
        <w:rPr>
          <w:rFonts w:ascii="Times New Roman" w:hAnsi="Times New Roman"/>
        </w:rPr>
      </w:pPr>
      <w:r w:rsidRPr="00B85C9B">
        <w:rPr>
          <w:rFonts w:ascii="Times New Roman" w:hAnsi="Times New Roman"/>
        </w:rPr>
        <w:t>W</w:t>
      </w:r>
      <w:r w:rsidR="00245CF6" w:rsidRPr="00B85C9B">
        <w:rPr>
          <w:rFonts w:ascii="Times New Roman" w:hAnsi="Times New Roman"/>
        </w:rPr>
        <w:t xml:space="preserve"> art. 177 usu</w:t>
      </w:r>
      <w:r w:rsidR="00E30EFD" w:rsidRPr="00B85C9B">
        <w:rPr>
          <w:rFonts w:ascii="Times New Roman" w:hAnsi="Times New Roman"/>
        </w:rPr>
        <w:t xml:space="preserve">wa się z </w:t>
      </w:r>
      <w:r w:rsidR="00245CF6" w:rsidRPr="00B85C9B">
        <w:rPr>
          <w:rFonts w:ascii="Times New Roman" w:hAnsi="Times New Roman"/>
        </w:rPr>
        <w:t>ust. 2 wyraz „okresowy”</w:t>
      </w:r>
      <w:r w:rsidR="00C15915" w:rsidRPr="00B85C9B">
        <w:rPr>
          <w:rFonts w:ascii="Times New Roman" w:hAnsi="Times New Roman"/>
        </w:rPr>
        <w:t xml:space="preserve">, przy jednoczesnym </w:t>
      </w:r>
      <w:r w:rsidR="00245CF6" w:rsidRPr="00B85C9B">
        <w:rPr>
          <w:rFonts w:ascii="Times New Roman" w:hAnsi="Times New Roman"/>
        </w:rPr>
        <w:t>pozostawi</w:t>
      </w:r>
      <w:r w:rsidR="00C15915" w:rsidRPr="00B85C9B">
        <w:rPr>
          <w:rFonts w:ascii="Times New Roman" w:hAnsi="Times New Roman"/>
        </w:rPr>
        <w:t xml:space="preserve">eniu </w:t>
      </w:r>
      <w:r w:rsidR="00245CF6" w:rsidRPr="00B85C9B">
        <w:rPr>
          <w:rFonts w:ascii="Times New Roman" w:hAnsi="Times New Roman"/>
        </w:rPr>
        <w:t>określeni</w:t>
      </w:r>
      <w:r w:rsidR="00C15915" w:rsidRPr="00B85C9B">
        <w:rPr>
          <w:rFonts w:ascii="Times New Roman" w:hAnsi="Times New Roman"/>
        </w:rPr>
        <w:t>a</w:t>
      </w:r>
      <w:r w:rsidR="00245CF6" w:rsidRPr="00B85C9B">
        <w:rPr>
          <w:rFonts w:ascii="Times New Roman" w:hAnsi="Times New Roman"/>
        </w:rPr>
        <w:t xml:space="preserve"> „obowiązujący do końca roku”. Istotą zmiany jest wskazanie, że blokady mogą być dokonywane jedynie do końca roku, a nie w innym, krótszym terminie, co jest związane z</w:t>
      </w:r>
      <w:r w:rsidR="00B313D9" w:rsidRPr="00B85C9B">
        <w:rPr>
          <w:rFonts w:ascii="Times New Roman" w:hAnsi="Times New Roman"/>
        </w:rPr>
        <w:t> </w:t>
      </w:r>
      <w:r w:rsidR="00245CF6" w:rsidRPr="00B85C9B">
        <w:rPr>
          <w:rFonts w:ascii="Times New Roman" w:hAnsi="Times New Roman"/>
        </w:rPr>
        <w:t>brakiem wykorzystywania tego rodzaju blokad w praktyce.</w:t>
      </w:r>
      <w:r w:rsidR="009115A2" w:rsidRPr="00B85C9B">
        <w:rPr>
          <w:rFonts w:ascii="Times New Roman" w:hAnsi="Times New Roman"/>
        </w:rPr>
        <w:t xml:space="preserve"> T</w:t>
      </w:r>
      <w:r w:rsidR="00245CF6" w:rsidRPr="00B85C9B">
        <w:rPr>
          <w:rFonts w:ascii="Times New Roman" w:hAnsi="Times New Roman"/>
        </w:rPr>
        <w:t>ego rodzaju blokady mogą zaburzać proces zarządzania oszczędnościami i ich wykorzystywanie na inne cele</w:t>
      </w:r>
      <w:r w:rsidR="00C15915" w:rsidRPr="00B85C9B">
        <w:rPr>
          <w:rFonts w:ascii="Times New Roman" w:hAnsi="Times New Roman"/>
        </w:rPr>
        <w:t xml:space="preserve">. </w:t>
      </w:r>
    </w:p>
    <w:p w14:paraId="360D0009" w14:textId="67DB499B" w:rsidR="005E6074" w:rsidRPr="00B85C9B" w:rsidRDefault="005717A0" w:rsidP="0085244F">
      <w:pPr>
        <w:pStyle w:val="Akapitzlist"/>
        <w:spacing w:before="120" w:line="360" w:lineRule="auto"/>
        <w:ind w:left="0"/>
        <w:contextualSpacing w:val="0"/>
        <w:jc w:val="both"/>
        <w:rPr>
          <w:rFonts w:ascii="Times New Roman" w:hAnsi="Times New Roman"/>
        </w:rPr>
      </w:pPr>
      <w:r w:rsidRPr="00B85C9B">
        <w:rPr>
          <w:rFonts w:ascii="Times New Roman" w:hAnsi="Times New Roman"/>
        </w:rPr>
        <w:t>W</w:t>
      </w:r>
      <w:r w:rsidR="00245CF6" w:rsidRPr="00B85C9B">
        <w:rPr>
          <w:rFonts w:ascii="Times New Roman" w:hAnsi="Times New Roman"/>
        </w:rPr>
        <w:t xml:space="preserve"> zakresie ust. 4 i 5</w:t>
      </w:r>
      <w:r w:rsidR="00C15915" w:rsidRPr="00B85C9B">
        <w:rPr>
          <w:rFonts w:ascii="Times New Roman" w:hAnsi="Times New Roman"/>
        </w:rPr>
        <w:t xml:space="preserve"> proponuje się </w:t>
      </w:r>
      <w:r w:rsidR="00245CF6" w:rsidRPr="00B85C9B">
        <w:rPr>
          <w:rFonts w:ascii="Times New Roman" w:hAnsi="Times New Roman"/>
        </w:rPr>
        <w:t>uchyleni</w:t>
      </w:r>
      <w:r w:rsidR="00C15915" w:rsidRPr="00B85C9B">
        <w:rPr>
          <w:rFonts w:ascii="Times New Roman" w:hAnsi="Times New Roman"/>
        </w:rPr>
        <w:t>e</w:t>
      </w:r>
      <w:r w:rsidR="00245CF6" w:rsidRPr="00B85C9B">
        <w:rPr>
          <w:rFonts w:ascii="Times New Roman" w:hAnsi="Times New Roman"/>
        </w:rPr>
        <w:t xml:space="preserve"> obowiązku informowania przez dysponentów części budżetowych o blokowanych wydatkach w ramach budżetu krajowego. Zmiana związana jest z realizacją tego procesu w </w:t>
      </w:r>
      <w:r w:rsidR="00246EF1" w:rsidRPr="00B85C9B">
        <w:rPr>
          <w:rFonts w:ascii="Times New Roman" w:hAnsi="Times New Roman"/>
        </w:rPr>
        <w:t>S</w:t>
      </w:r>
      <w:r w:rsidR="00245CF6" w:rsidRPr="00B85C9B">
        <w:rPr>
          <w:rFonts w:ascii="Times New Roman" w:hAnsi="Times New Roman"/>
        </w:rPr>
        <w:t xml:space="preserve">ystemie TREZOR – informacja o blokadzie </w:t>
      </w:r>
      <w:r w:rsidR="00245CF6" w:rsidRPr="00B85C9B">
        <w:rPr>
          <w:rFonts w:ascii="Times New Roman" w:hAnsi="Times New Roman"/>
        </w:rPr>
        <w:lastRenderedPageBreak/>
        <w:t xml:space="preserve">wydatków jest widoczna i dostępna na bieżąco dla dysponenta i </w:t>
      </w:r>
      <w:r w:rsidR="00E013A2" w:rsidRPr="00B85C9B">
        <w:rPr>
          <w:rFonts w:ascii="Times New Roman" w:hAnsi="Times New Roman"/>
        </w:rPr>
        <w:t>m</w:t>
      </w:r>
      <w:r w:rsidR="009E634A" w:rsidRPr="00B85C9B">
        <w:rPr>
          <w:rFonts w:ascii="Times New Roman" w:hAnsi="Times New Roman"/>
        </w:rPr>
        <w:t>inistra właściwego do spraw finansów publicznych</w:t>
      </w:r>
      <w:r w:rsidR="00245CF6" w:rsidRPr="00B85C9B">
        <w:rPr>
          <w:rFonts w:ascii="Times New Roman" w:hAnsi="Times New Roman"/>
        </w:rPr>
        <w:t>. Zrezygnowano z regulacji ust. 5, który wskazuje, że w decyzjach o blokowaniu wydatków może być zawarty wykaz wydatków, które nie mogą być dokonywane. Przepis ten nie był w praktyce wykorzystywany – blokada jest dokonywana w szczegółowości</w:t>
      </w:r>
      <w:r w:rsidR="008E5D6E" w:rsidRPr="00B85C9B">
        <w:rPr>
          <w:rFonts w:ascii="Times New Roman" w:hAnsi="Times New Roman"/>
        </w:rPr>
        <w:t xml:space="preserve"> określonej w</w:t>
      </w:r>
      <w:r w:rsidR="00405005" w:rsidRPr="00B85C9B">
        <w:rPr>
          <w:rFonts w:ascii="Times New Roman" w:hAnsi="Times New Roman"/>
        </w:rPr>
        <w:t> </w:t>
      </w:r>
      <w:r w:rsidR="00245CF6" w:rsidRPr="00B85C9B">
        <w:rPr>
          <w:rFonts w:ascii="Times New Roman" w:hAnsi="Times New Roman"/>
        </w:rPr>
        <w:t>klasyfikacji budżetowej i jest to wystarczający zakres informacji</w:t>
      </w:r>
      <w:r w:rsidR="00C15915" w:rsidRPr="00B85C9B">
        <w:rPr>
          <w:rFonts w:ascii="Times New Roman" w:hAnsi="Times New Roman"/>
        </w:rPr>
        <w:t xml:space="preserve">. </w:t>
      </w:r>
    </w:p>
    <w:p w14:paraId="3664F731" w14:textId="49B1E923" w:rsidR="00245CF6" w:rsidRPr="00B85C9B" w:rsidRDefault="00C15915" w:rsidP="0085244F">
      <w:pPr>
        <w:pStyle w:val="Akapitzlist"/>
        <w:spacing w:before="120" w:line="360" w:lineRule="auto"/>
        <w:ind w:left="0"/>
        <w:contextualSpacing w:val="0"/>
        <w:jc w:val="both"/>
        <w:rPr>
          <w:rFonts w:ascii="Times New Roman" w:hAnsi="Times New Roman"/>
        </w:rPr>
      </w:pPr>
      <w:r w:rsidRPr="00B85C9B">
        <w:rPr>
          <w:rFonts w:ascii="Times New Roman" w:hAnsi="Times New Roman"/>
        </w:rPr>
        <w:t xml:space="preserve">W </w:t>
      </w:r>
      <w:r w:rsidR="00245CF6" w:rsidRPr="00B85C9B">
        <w:rPr>
          <w:rFonts w:ascii="Times New Roman" w:hAnsi="Times New Roman"/>
        </w:rPr>
        <w:t>zakresie budżetu środków europejskich obowiązki informacyjne, o których mowa w ust. 4 i</w:t>
      </w:r>
      <w:r w:rsidR="003F7BB1" w:rsidRPr="00B85C9B">
        <w:rPr>
          <w:rFonts w:ascii="Times New Roman" w:hAnsi="Times New Roman"/>
        </w:rPr>
        <w:t> </w:t>
      </w:r>
      <w:r w:rsidR="00245CF6" w:rsidRPr="00B85C9B">
        <w:rPr>
          <w:rFonts w:ascii="Times New Roman" w:hAnsi="Times New Roman"/>
        </w:rPr>
        <w:t xml:space="preserve">5, pozostają aktualne z uwagi na fakt, że nie jest on ujmowany w </w:t>
      </w:r>
      <w:r w:rsidR="00246EF1" w:rsidRPr="00B85C9B">
        <w:rPr>
          <w:rFonts w:ascii="Times New Roman" w:hAnsi="Times New Roman"/>
        </w:rPr>
        <w:t>S</w:t>
      </w:r>
      <w:r w:rsidR="00245CF6" w:rsidRPr="00B85C9B">
        <w:rPr>
          <w:rFonts w:ascii="Times New Roman" w:hAnsi="Times New Roman"/>
        </w:rPr>
        <w:t>ystemie TREZOR. Ponadto w ust. 5 doprecyzowano, że dysponenci będą przekazywać wykaz wydatków, które nie mogą być dokonywane, oraz programy operacyjne albo programy, w których wydatki zostały zablokowane</w:t>
      </w:r>
      <w:r w:rsidRPr="00B85C9B">
        <w:rPr>
          <w:rFonts w:ascii="Times New Roman" w:hAnsi="Times New Roman"/>
        </w:rPr>
        <w:t xml:space="preserve">. </w:t>
      </w:r>
    </w:p>
    <w:p w14:paraId="15C79D39" w14:textId="60B467CA" w:rsidR="000F180A" w:rsidRPr="00B85C9B" w:rsidRDefault="00603971" w:rsidP="0085244F">
      <w:pPr>
        <w:pStyle w:val="Akapitzlist"/>
        <w:spacing w:before="120" w:line="360" w:lineRule="auto"/>
        <w:ind w:left="0"/>
        <w:contextualSpacing w:val="0"/>
        <w:jc w:val="both"/>
        <w:rPr>
          <w:rFonts w:ascii="Times New Roman" w:hAnsi="Times New Roman"/>
        </w:rPr>
      </w:pPr>
      <w:r w:rsidRPr="00B85C9B">
        <w:rPr>
          <w:rFonts w:ascii="Times New Roman" w:hAnsi="Times New Roman"/>
        </w:rPr>
        <w:t xml:space="preserve">Decyzje o blokowaniu planowanych wydatków zapadają najczęściej w ostatnich dniach roku budżetowego (roczność budżetu). Istotne jest zatem, aby działania były podejmowane możliwie jak najszybciej i najsprawniej, w szczególności że </w:t>
      </w:r>
      <w:r w:rsidR="000803CE" w:rsidRPr="00B85C9B">
        <w:rPr>
          <w:rFonts w:ascii="Times New Roman" w:hAnsi="Times New Roman"/>
        </w:rPr>
        <w:t xml:space="preserve">realizowany </w:t>
      </w:r>
      <w:r w:rsidRPr="00B85C9B">
        <w:rPr>
          <w:rFonts w:ascii="Times New Roman" w:hAnsi="Times New Roman"/>
        </w:rPr>
        <w:t>proces wiąże się j</w:t>
      </w:r>
      <w:r w:rsidR="00933D08" w:rsidRPr="00B85C9B">
        <w:rPr>
          <w:rFonts w:ascii="Times New Roman" w:hAnsi="Times New Roman"/>
        </w:rPr>
        <w:t>ednocześnie</w:t>
      </w:r>
      <w:r w:rsidRPr="00B85C9B">
        <w:rPr>
          <w:rFonts w:ascii="Times New Roman" w:hAnsi="Times New Roman"/>
        </w:rPr>
        <w:t xml:space="preserve"> z utworzeniem nowej rezerwy celowej. </w:t>
      </w:r>
      <w:r w:rsidR="005717A0" w:rsidRPr="00B85C9B">
        <w:rPr>
          <w:rFonts w:ascii="Times New Roman" w:hAnsi="Times New Roman"/>
        </w:rPr>
        <w:t>Zaproponowano</w:t>
      </w:r>
      <w:r w:rsidRPr="00B85C9B">
        <w:rPr>
          <w:rFonts w:ascii="Times New Roman" w:hAnsi="Times New Roman"/>
        </w:rPr>
        <w:t xml:space="preserve"> </w:t>
      </w:r>
      <w:r w:rsidR="005717A0" w:rsidRPr="00B85C9B">
        <w:rPr>
          <w:rFonts w:ascii="Times New Roman" w:hAnsi="Times New Roman"/>
        </w:rPr>
        <w:t xml:space="preserve">uchylenie </w:t>
      </w:r>
      <w:r w:rsidR="00245CF6" w:rsidRPr="00B85C9B">
        <w:rPr>
          <w:rFonts w:ascii="Times New Roman" w:hAnsi="Times New Roman"/>
        </w:rPr>
        <w:t>ust. 8</w:t>
      </w:r>
      <w:r w:rsidR="00BB161B" w:rsidRPr="00B85C9B">
        <w:rPr>
          <w:rFonts w:ascii="Times New Roman" w:hAnsi="Times New Roman"/>
        </w:rPr>
        <w:t xml:space="preserve">, który dotyczy obowiązku </w:t>
      </w:r>
      <w:r w:rsidR="006E78E9" w:rsidRPr="00B85C9B">
        <w:rPr>
          <w:rFonts w:ascii="Times New Roman" w:hAnsi="Times New Roman"/>
        </w:rPr>
        <w:t xml:space="preserve">ministra właściwego do spraw finansów publicznych </w:t>
      </w:r>
      <w:r w:rsidR="00BB161B" w:rsidRPr="00B85C9B">
        <w:rPr>
          <w:rFonts w:ascii="Times New Roman" w:hAnsi="Times New Roman"/>
        </w:rPr>
        <w:t>informowania Rady Ministrów o przyczynach podjęcia decyzji o blokowaniu wydatków</w:t>
      </w:r>
      <w:r w:rsidR="004E495B" w:rsidRPr="00B85C9B">
        <w:rPr>
          <w:rFonts w:ascii="Times New Roman" w:hAnsi="Times New Roman"/>
        </w:rPr>
        <w:t>. Rozwiązanie t</w:t>
      </w:r>
      <w:r w:rsidR="000B6A93">
        <w:rPr>
          <w:rFonts w:ascii="Times New Roman" w:hAnsi="Times New Roman"/>
        </w:rPr>
        <w:t>o</w:t>
      </w:r>
      <w:r w:rsidR="004E495B" w:rsidRPr="00B85C9B">
        <w:rPr>
          <w:rFonts w:ascii="Times New Roman" w:hAnsi="Times New Roman"/>
        </w:rPr>
        <w:t xml:space="preserve"> zostało zaproponowane z</w:t>
      </w:r>
      <w:r w:rsidR="000B6A93">
        <w:rPr>
          <w:rFonts w:ascii="Times New Roman" w:hAnsi="Times New Roman"/>
        </w:rPr>
        <w:t xml:space="preserve"> </w:t>
      </w:r>
      <w:r w:rsidR="007942E4" w:rsidRPr="00B85C9B">
        <w:rPr>
          <w:rFonts w:ascii="Times New Roman" w:hAnsi="Times New Roman"/>
        </w:rPr>
        <w:t xml:space="preserve">uwagi na </w:t>
      </w:r>
      <w:r w:rsidRPr="00B85C9B">
        <w:rPr>
          <w:rFonts w:ascii="Times New Roman" w:hAnsi="Times New Roman"/>
        </w:rPr>
        <w:t>potrzebę skrócenia i uproszczenia</w:t>
      </w:r>
      <w:r w:rsidR="00933D08" w:rsidRPr="00B85C9B">
        <w:rPr>
          <w:rFonts w:ascii="Times New Roman" w:hAnsi="Times New Roman"/>
        </w:rPr>
        <w:t xml:space="preserve"> przewidzianej przepisami</w:t>
      </w:r>
      <w:r w:rsidRPr="00B85C9B">
        <w:rPr>
          <w:rFonts w:ascii="Times New Roman" w:hAnsi="Times New Roman"/>
        </w:rPr>
        <w:t xml:space="preserve"> </w:t>
      </w:r>
      <w:r w:rsidR="00245CF6" w:rsidRPr="00B85C9B">
        <w:rPr>
          <w:rFonts w:ascii="Times New Roman" w:hAnsi="Times New Roman"/>
        </w:rPr>
        <w:t>procedur</w:t>
      </w:r>
      <w:r w:rsidRPr="00B85C9B">
        <w:rPr>
          <w:rFonts w:ascii="Times New Roman" w:hAnsi="Times New Roman"/>
        </w:rPr>
        <w:t xml:space="preserve">y, </w:t>
      </w:r>
      <w:r w:rsidR="007942E4" w:rsidRPr="00B85C9B">
        <w:rPr>
          <w:rFonts w:ascii="Times New Roman" w:hAnsi="Times New Roman"/>
        </w:rPr>
        <w:t xml:space="preserve">a </w:t>
      </w:r>
      <w:r w:rsidRPr="00B85C9B">
        <w:rPr>
          <w:rFonts w:ascii="Times New Roman" w:hAnsi="Times New Roman"/>
        </w:rPr>
        <w:t xml:space="preserve">przede wszystkim </w:t>
      </w:r>
      <w:r w:rsidR="00933D08" w:rsidRPr="00B85C9B">
        <w:rPr>
          <w:rFonts w:ascii="Times New Roman" w:hAnsi="Times New Roman"/>
        </w:rPr>
        <w:t>tempo</w:t>
      </w:r>
      <w:r w:rsidRPr="00B85C9B">
        <w:rPr>
          <w:rFonts w:ascii="Times New Roman" w:hAnsi="Times New Roman"/>
        </w:rPr>
        <w:t xml:space="preserve"> i wagę czynności podejmowanych niejednokrotnie </w:t>
      </w:r>
      <w:r w:rsidR="00933D08" w:rsidRPr="00B85C9B">
        <w:rPr>
          <w:rFonts w:ascii="Times New Roman" w:hAnsi="Times New Roman"/>
        </w:rPr>
        <w:t>pod presją czasu</w:t>
      </w:r>
      <w:r w:rsidR="007942E4" w:rsidRPr="00B85C9B">
        <w:rPr>
          <w:rFonts w:ascii="Times New Roman" w:hAnsi="Times New Roman"/>
        </w:rPr>
        <w:t>;</w:t>
      </w:r>
      <w:r w:rsidRPr="00B85C9B">
        <w:rPr>
          <w:rFonts w:ascii="Times New Roman" w:hAnsi="Times New Roman"/>
        </w:rPr>
        <w:t xml:space="preserve"> </w:t>
      </w:r>
    </w:p>
    <w:bookmarkEnd w:id="23"/>
    <w:p w14:paraId="0D51A12B" w14:textId="0B5B5FAB" w:rsidR="00E50579" w:rsidRPr="00B85C9B" w:rsidRDefault="00E50579" w:rsidP="0085244F">
      <w:pPr>
        <w:pStyle w:val="Akapitzlist"/>
        <w:numPr>
          <w:ilvl w:val="0"/>
          <w:numId w:val="25"/>
        </w:numPr>
        <w:spacing w:before="120" w:line="360" w:lineRule="auto"/>
        <w:contextualSpacing w:val="0"/>
        <w:jc w:val="both"/>
        <w:rPr>
          <w:rFonts w:ascii="Times New Roman" w:hAnsi="Times New Roman"/>
          <w:b/>
          <w:bCs/>
        </w:rPr>
      </w:pPr>
      <w:r w:rsidRPr="00B85C9B">
        <w:rPr>
          <w:rFonts w:ascii="Times New Roman" w:hAnsi="Times New Roman"/>
          <w:b/>
          <w:bCs/>
        </w:rPr>
        <w:t>dodanie art. 177a</w:t>
      </w:r>
    </w:p>
    <w:p w14:paraId="476E6EDB" w14:textId="4FC505C8" w:rsidR="000A25D0" w:rsidRPr="00B85C9B" w:rsidRDefault="000A25D0" w:rsidP="0085244F">
      <w:pPr>
        <w:spacing w:before="120" w:line="360" w:lineRule="auto"/>
        <w:jc w:val="both"/>
        <w:rPr>
          <w:rFonts w:ascii="Times New Roman" w:hAnsi="Times New Roman"/>
        </w:rPr>
      </w:pPr>
      <w:r w:rsidRPr="00B85C9B">
        <w:rPr>
          <w:rFonts w:ascii="Times New Roman" w:hAnsi="Times New Roman"/>
        </w:rPr>
        <w:t>Dodawany art. 177a to regulacja w zakresie realizacji zadań związanych z przeciwdziałaniem klęskom żywiołowym i usuwaniem ich skutków oraz przeciwdziałaniem i usuwaniem skutków epidemii oraz przeciwdziałaniem zdarzeniom bezpośrednio zagrażającym bezpieczeństwu państwa związanym z sytuacją geopolityczną oraz usuwaniem ich skutków.</w:t>
      </w:r>
    </w:p>
    <w:p w14:paraId="337303E2" w14:textId="3F7B278A" w:rsidR="00E50579" w:rsidRPr="00B85C9B" w:rsidRDefault="000A25D0" w:rsidP="0085244F">
      <w:pPr>
        <w:spacing w:line="360" w:lineRule="auto"/>
        <w:jc w:val="both"/>
        <w:rPr>
          <w:rFonts w:ascii="Times New Roman" w:hAnsi="Times New Roman"/>
        </w:rPr>
      </w:pPr>
      <w:r w:rsidRPr="00B85C9B">
        <w:rPr>
          <w:rFonts w:ascii="Times New Roman" w:hAnsi="Times New Roman"/>
        </w:rPr>
        <w:t>Proponowany przepis związany jest z realizacją zadań, które mają przeciwdziałać klęskom żywiołowym, epidemii oraz przeciwdziałaniem zdarzeniom bezpośrednio zagrażającym bezpieczeństwu państwa związanym z sytuacją geopolityczną i usuwać powstałe w ich wyniku skutki. Zaproponowany mechanizm tworzenia rezerwy celowej oraz sposób pozyskiwania środków na ten cel (blokady wolnych środków budżetowych) pozwolą w sposób celowy i szybki przeciwdziałać zagrożeniom.</w:t>
      </w:r>
    </w:p>
    <w:p w14:paraId="72A89EAA" w14:textId="654F5A74" w:rsidR="000A25D0" w:rsidRPr="00B85C9B" w:rsidRDefault="000A25D0" w:rsidP="0085244F">
      <w:pPr>
        <w:spacing w:line="360" w:lineRule="auto"/>
        <w:jc w:val="both"/>
        <w:rPr>
          <w:rFonts w:ascii="Times New Roman" w:hAnsi="Times New Roman"/>
        </w:rPr>
      </w:pPr>
      <w:r w:rsidRPr="00B85C9B">
        <w:rPr>
          <w:rFonts w:ascii="Times New Roman" w:hAnsi="Times New Roman"/>
        </w:rPr>
        <w:t xml:space="preserve">W ostatnich latach analogiczne rozwiązanie znajdowało się w ustawie o szczególnych rozwiązaniach służących realizacji ustawy budżetowej na dany rok. Z uwagi na fakt, że daje </w:t>
      </w:r>
      <w:r w:rsidRPr="00B85C9B">
        <w:rPr>
          <w:rFonts w:ascii="Times New Roman" w:hAnsi="Times New Roman"/>
        </w:rPr>
        <w:lastRenderedPageBreak/>
        <w:t>ono możliwość szybkiego i elastycznego działania</w:t>
      </w:r>
      <w:r w:rsidR="00BD662E" w:rsidRPr="00B85C9B">
        <w:rPr>
          <w:rFonts w:ascii="Times New Roman" w:hAnsi="Times New Roman"/>
        </w:rPr>
        <w:t xml:space="preserve"> i</w:t>
      </w:r>
      <w:r w:rsidRPr="00B85C9B">
        <w:rPr>
          <w:rFonts w:ascii="Times New Roman" w:hAnsi="Times New Roman"/>
        </w:rPr>
        <w:t xml:space="preserve"> jest to sprawdzony </w:t>
      </w:r>
      <w:r w:rsidR="00BD662E" w:rsidRPr="00B85C9B">
        <w:rPr>
          <w:rFonts w:ascii="Times New Roman" w:hAnsi="Times New Roman"/>
        </w:rPr>
        <w:t>oraz</w:t>
      </w:r>
      <w:r w:rsidRPr="00B85C9B">
        <w:rPr>
          <w:rFonts w:ascii="Times New Roman" w:hAnsi="Times New Roman"/>
        </w:rPr>
        <w:t xml:space="preserve"> skuteczny mechanizm reagowania na bieżąc</w:t>
      </w:r>
      <w:r w:rsidR="00BD662E" w:rsidRPr="00B85C9B">
        <w:rPr>
          <w:rFonts w:ascii="Times New Roman" w:hAnsi="Times New Roman"/>
        </w:rPr>
        <w:t>e</w:t>
      </w:r>
      <w:r w:rsidRPr="00B85C9B">
        <w:rPr>
          <w:rFonts w:ascii="Times New Roman" w:hAnsi="Times New Roman"/>
        </w:rPr>
        <w:t xml:space="preserve"> potrzeby państwa w sytuacjach nieprzewidzianych podjęto decyzję</w:t>
      </w:r>
      <w:r w:rsidR="00BD662E" w:rsidRPr="00B85C9B">
        <w:rPr>
          <w:rFonts w:ascii="Times New Roman" w:hAnsi="Times New Roman"/>
        </w:rPr>
        <w:t>,</w:t>
      </w:r>
      <w:r w:rsidRPr="00B85C9B">
        <w:rPr>
          <w:rFonts w:ascii="Times New Roman" w:hAnsi="Times New Roman"/>
        </w:rPr>
        <w:t xml:space="preserve"> aby było to rozwiązanie systemowe</w:t>
      </w:r>
      <w:r w:rsidR="00BD662E" w:rsidRPr="00B85C9B">
        <w:rPr>
          <w:rFonts w:ascii="Times New Roman" w:hAnsi="Times New Roman"/>
        </w:rPr>
        <w:t>, zawarte w ustawie o finansach publicznych</w:t>
      </w:r>
      <w:r w:rsidR="00B81A6A" w:rsidRPr="00B85C9B">
        <w:rPr>
          <w:rFonts w:ascii="Times New Roman" w:hAnsi="Times New Roman"/>
        </w:rPr>
        <w:t>;</w:t>
      </w:r>
    </w:p>
    <w:p w14:paraId="581E38BE" w14:textId="77777777" w:rsidR="00E50579" w:rsidRPr="00B85C9B" w:rsidRDefault="00E50579" w:rsidP="0085244F">
      <w:pPr>
        <w:pStyle w:val="Akapitzlist"/>
        <w:numPr>
          <w:ilvl w:val="0"/>
          <w:numId w:val="25"/>
        </w:numPr>
        <w:spacing w:before="120" w:line="360" w:lineRule="auto"/>
        <w:contextualSpacing w:val="0"/>
        <w:rPr>
          <w:rFonts w:ascii="Times New Roman" w:hAnsi="Times New Roman"/>
          <w:b/>
          <w:bCs/>
        </w:rPr>
      </w:pPr>
      <w:r w:rsidRPr="00B85C9B">
        <w:rPr>
          <w:rFonts w:ascii="Times New Roman" w:hAnsi="Times New Roman"/>
          <w:b/>
          <w:bCs/>
        </w:rPr>
        <w:t>zmiana w art. 181</w:t>
      </w:r>
    </w:p>
    <w:p w14:paraId="5275FCDB" w14:textId="4807AEB8" w:rsidR="00D76AFD" w:rsidRPr="00B85C9B" w:rsidRDefault="00245CF6" w:rsidP="0085244F">
      <w:pPr>
        <w:spacing w:before="120" w:line="360" w:lineRule="auto"/>
        <w:jc w:val="both"/>
        <w:rPr>
          <w:rFonts w:ascii="Times New Roman" w:hAnsi="Times New Roman"/>
        </w:rPr>
      </w:pPr>
      <w:r w:rsidRPr="00B85C9B">
        <w:rPr>
          <w:rFonts w:ascii="Times New Roman" w:hAnsi="Times New Roman"/>
        </w:rPr>
        <w:t>Zmiana w art. 181, który dotyczy możliwości wydania przez Radę Ministrów rozporządzenia ustalającego wykaz wydatków, które nie wygasają z upływem roku budżetowego, polega na wskazani</w:t>
      </w:r>
      <w:r w:rsidR="007942E4" w:rsidRPr="00B85C9B">
        <w:rPr>
          <w:rFonts w:ascii="Times New Roman" w:hAnsi="Times New Roman"/>
        </w:rPr>
        <w:t>u w ust. 4</w:t>
      </w:r>
      <w:r w:rsidRPr="00B85C9B">
        <w:rPr>
          <w:rFonts w:ascii="Times New Roman" w:hAnsi="Times New Roman"/>
        </w:rPr>
        <w:t xml:space="preserve">, że w wykazie </w:t>
      </w:r>
      <w:r w:rsidR="007942E4" w:rsidRPr="00B85C9B">
        <w:rPr>
          <w:rFonts w:ascii="Times New Roman" w:hAnsi="Times New Roman"/>
        </w:rPr>
        <w:t xml:space="preserve">tym </w:t>
      </w:r>
      <w:r w:rsidRPr="00B85C9B">
        <w:rPr>
          <w:rFonts w:ascii="Times New Roman" w:hAnsi="Times New Roman"/>
        </w:rPr>
        <w:t>nie mogą być ujęte wydatki, które w toku realizacji budżetu zostały zwiększone w trybie art. 171 ust. 3 (wydatki majątkowe lub transfery majątkowe), art. 171 ust. 4 (wydatki na inwestycje budowlane) oraz art. 173 ust. 2 (niewykorzystane środki na finansowanie programów wieloletnich), tj. w wyniku przeniesienia wydatków dokonanego na podstawie wskazanych przepisów;</w:t>
      </w:r>
    </w:p>
    <w:p w14:paraId="485BB8C9" w14:textId="34B127B4" w:rsidR="00245CF6" w:rsidRPr="00B85C9B" w:rsidRDefault="00245CF6" w:rsidP="0085244F">
      <w:pPr>
        <w:pStyle w:val="Akapitzlist"/>
        <w:numPr>
          <w:ilvl w:val="0"/>
          <w:numId w:val="25"/>
        </w:numPr>
        <w:spacing w:before="120" w:line="360" w:lineRule="auto"/>
        <w:contextualSpacing w:val="0"/>
        <w:jc w:val="both"/>
        <w:rPr>
          <w:rFonts w:ascii="Times New Roman" w:hAnsi="Times New Roman"/>
          <w:b/>
        </w:rPr>
      </w:pPr>
      <w:r w:rsidRPr="00B85C9B">
        <w:rPr>
          <w:rFonts w:ascii="Times New Roman" w:hAnsi="Times New Roman"/>
          <w:b/>
        </w:rPr>
        <w:t xml:space="preserve">zmiany w art. 182 </w:t>
      </w:r>
    </w:p>
    <w:p w14:paraId="569CC63D" w14:textId="3546E8FF" w:rsidR="00245CF6" w:rsidRPr="00B85C9B" w:rsidRDefault="00245CF6" w:rsidP="0085244F">
      <w:pPr>
        <w:spacing w:before="120" w:line="360" w:lineRule="auto"/>
        <w:jc w:val="both"/>
        <w:rPr>
          <w:rFonts w:ascii="Times New Roman" w:hAnsi="Times New Roman"/>
          <w:bCs/>
        </w:rPr>
      </w:pPr>
      <w:r w:rsidRPr="00B85C9B">
        <w:rPr>
          <w:rFonts w:ascii="Times New Roman" w:hAnsi="Times New Roman"/>
          <w:bCs/>
        </w:rPr>
        <w:t xml:space="preserve">W </w:t>
      </w:r>
      <w:r w:rsidR="00933D08" w:rsidRPr="00B85C9B">
        <w:rPr>
          <w:rFonts w:ascii="Times New Roman" w:hAnsi="Times New Roman"/>
          <w:bCs/>
        </w:rPr>
        <w:t>ramach przepisu, który odnosi się do</w:t>
      </w:r>
      <w:r w:rsidRPr="00B85C9B">
        <w:rPr>
          <w:rFonts w:ascii="Times New Roman" w:hAnsi="Times New Roman"/>
          <w:bCs/>
        </w:rPr>
        <w:t xml:space="preserve"> sprawozdania z wykonania ustawy budżetowej, wprowadzono zmiany </w:t>
      </w:r>
      <w:r w:rsidR="00933D08" w:rsidRPr="00B85C9B">
        <w:rPr>
          <w:rFonts w:ascii="Times New Roman" w:hAnsi="Times New Roman"/>
          <w:bCs/>
        </w:rPr>
        <w:t xml:space="preserve">bezpośrednio </w:t>
      </w:r>
      <w:r w:rsidR="00C15915" w:rsidRPr="00B85C9B">
        <w:rPr>
          <w:rFonts w:ascii="Times New Roman" w:hAnsi="Times New Roman"/>
          <w:bCs/>
        </w:rPr>
        <w:t>z</w:t>
      </w:r>
      <w:r w:rsidRPr="00B85C9B">
        <w:rPr>
          <w:rFonts w:ascii="Times New Roman" w:hAnsi="Times New Roman"/>
          <w:bCs/>
        </w:rPr>
        <w:t xml:space="preserve">wiązane ze zmianami </w:t>
      </w:r>
      <w:r w:rsidR="00933D08" w:rsidRPr="00B85C9B">
        <w:rPr>
          <w:rFonts w:ascii="Times New Roman" w:hAnsi="Times New Roman"/>
          <w:bCs/>
        </w:rPr>
        <w:t>za</w:t>
      </w:r>
      <w:r w:rsidRPr="00B85C9B">
        <w:rPr>
          <w:rFonts w:ascii="Times New Roman" w:hAnsi="Times New Roman"/>
          <w:bCs/>
        </w:rPr>
        <w:t>proponowanymi w art. 142 (</w:t>
      </w:r>
      <w:r w:rsidR="00933D08" w:rsidRPr="00B85C9B">
        <w:rPr>
          <w:rFonts w:ascii="Times New Roman" w:hAnsi="Times New Roman"/>
          <w:bCs/>
        </w:rPr>
        <w:t>tj.</w:t>
      </w:r>
      <w:r w:rsidR="00405005" w:rsidRPr="00B85C9B">
        <w:rPr>
          <w:rFonts w:ascii="Times New Roman" w:hAnsi="Times New Roman"/>
          <w:bCs/>
        </w:rPr>
        <w:t> </w:t>
      </w:r>
      <w:r w:rsidRPr="00B85C9B">
        <w:rPr>
          <w:rFonts w:ascii="Times New Roman" w:hAnsi="Times New Roman"/>
          <w:bCs/>
        </w:rPr>
        <w:t xml:space="preserve">rozszerzenie </w:t>
      </w:r>
      <w:r w:rsidR="007942E4" w:rsidRPr="00B85C9B">
        <w:rPr>
          <w:rFonts w:ascii="Times New Roman" w:hAnsi="Times New Roman"/>
          <w:bCs/>
        </w:rPr>
        <w:t>zakresu informacji zawartych w</w:t>
      </w:r>
      <w:r w:rsidRPr="00B85C9B">
        <w:rPr>
          <w:rFonts w:ascii="Times New Roman" w:hAnsi="Times New Roman"/>
          <w:bCs/>
        </w:rPr>
        <w:t xml:space="preserve"> uzasadnieni</w:t>
      </w:r>
      <w:r w:rsidR="007942E4" w:rsidRPr="00B85C9B">
        <w:rPr>
          <w:rFonts w:ascii="Times New Roman" w:hAnsi="Times New Roman"/>
          <w:bCs/>
        </w:rPr>
        <w:t>u</w:t>
      </w:r>
      <w:r w:rsidRPr="00B85C9B">
        <w:rPr>
          <w:rFonts w:ascii="Times New Roman" w:hAnsi="Times New Roman"/>
          <w:bCs/>
        </w:rPr>
        <w:t xml:space="preserve"> do ustawy budżetowej)</w:t>
      </w:r>
      <w:r w:rsidR="00933D08" w:rsidRPr="00B85C9B">
        <w:rPr>
          <w:rFonts w:ascii="Times New Roman" w:hAnsi="Times New Roman"/>
          <w:bCs/>
        </w:rPr>
        <w:t xml:space="preserve">. </w:t>
      </w:r>
    </w:p>
    <w:p w14:paraId="2B383880" w14:textId="03FE9E88" w:rsidR="003D633B" w:rsidRPr="00B85C9B" w:rsidRDefault="00245CF6" w:rsidP="0085244F">
      <w:pPr>
        <w:spacing w:before="120" w:line="360" w:lineRule="auto"/>
        <w:jc w:val="both"/>
        <w:rPr>
          <w:rFonts w:ascii="Times New Roman" w:hAnsi="Times New Roman"/>
          <w:bCs/>
        </w:rPr>
      </w:pPr>
      <w:r w:rsidRPr="00B85C9B">
        <w:rPr>
          <w:rFonts w:ascii="Times New Roman" w:hAnsi="Times New Roman"/>
          <w:bCs/>
        </w:rPr>
        <w:t xml:space="preserve">W </w:t>
      </w:r>
      <w:r w:rsidR="002B0C27" w:rsidRPr="00B85C9B">
        <w:rPr>
          <w:rFonts w:ascii="Times New Roman" w:hAnsi="Times New Roman"/>
          <w:bCs/>
        </w:rPr>
        <w:t>sprawozdaniu z wykonania</w:t>
      </w:r>
      <w:r w:rsidRPr="00B85C9B">
        <w:rPr>
          <w:rFonts w:ascii="Times New Roman" w:hAnsi="Times New Roman"/>
          <w:bCs/>
        </w:rPr>
        <w:t xml:space="preserve"> ustawy budżetowej obligatoryjnie ujmowane będą </w:t>
      </w:r>
      <w:r w:rsidR="002B0C27" w:rsidRPr="00B85C9B">
        <w:rPr>
          <w:rFonts w:ascii="Times New Roman" w:hAnsi="Times New Roman"/>
          <w:bCs/>
        </w:rPr>
        <w:t>informacje o</w:t>
      </w:r>
      <w:r w:rsidR="00B313D9" w:rsidRPr="00B85C9B">
        <w:rPr>
          <w:rFonts w:ascii="Times New Roman" w:hAnsi="Times New Roman"/>
          <w:bCs/>
        </w:rPr>
        <w:t> </w:t>
      </w:r>
      <w:r w:rsidR="002B0C27" w:rsidRPr="00B85C9B">
        <w:rPr>
          <w:rFonts w:ascii="Times New Roman" w:hAnsi="Times New Roman"/>
          <w:bCs/>
        </w:rPr>
        <w:t>wykonaniu planów finansowych jednostek, o których mowa w art.</w:t>
      </w:r>
      <w:r w:rsidR="00D92636" w:rsidRPr="00B85C9B">
        <w:rPr>
          <w:rFonts w:ascii="Times New Roman" w:hAnsi="Times New Roman"/>
          <w:bCs/>
        </w:rPr>
        <w:t xml:space="preserve"> 32a oraz art.</w:t>
      </w:r>
      <w:r w:rsidR="002B0C27" w:rsidRPr="00B85C9B">
        <w:rPr>
          <w:rFonts w:ascii="Times New Roman" w:hAnsi="Times New Roman"/>
          <w:bCs/>
        </w:rPr>
        <w:t xml:space="preserve"> 122 ust. 1 pkt</w:t>
      </w:r>
      <w:r w:rsidR="001A4D84">
        <w:rPr>
          <w:rFonts w:ascii="Times New Roman" w:hAnsi="Times New Roman"/>
          <w:bCs/>
        </w:rPr>
        <w:t> </w:t>
      </w:r>
      <w:r w:rsidR="002B0C27" w:rsidRPr="00B85C9B">
        <w:rPr>
          <w:rFonts w:ascii="Times New Roman" w:hAnsi="Times New Roman"/>
          <w:bCs/>
        </w:rPr>
        <w:t>1</w:t>
      </w:r>
      <w:r w:rsidR="00C15915" w:rsidRPr="00B85C9B">
        <w:rPr>
          <w:rFonts w:ascii="Times New Roman" w:hAnsi="Times New Roman"/>
          <w:bCs/>
        </w:rPr>
        <w:t>,</w:t>
      </w:r>
      <w:r w:rsidR="002B0C27" w:rsidRPr="00B85C9B">
        <w:rPr>
          <w:rFonts w:ascii="Times New Roman" w:hAnsi="Times New Roman"/>
          <w:bCs/>
        </w:rPr>
        <w:t xml:space="preserve"> tj. agencji wykonawczych, instytucji gospodarki budżetowej, państwowych funduszy celowych i państwowych osób prawnych, o których mowa w art. 9 pkt 8 i 14, jak również informacje o</w:t>
      </w:r>
      <w:r w:rsidRPr="00B85C9B">
        <w:rPr>
          <w:rFonts w:ascii="Times New Roman" w:hAnsi="Times New Roman"/>
          <w:bCs/>
        </w:rPr>
        <w:t xml:space="preserve"> </w:t>
      </w:r>
      <w:r w:rsidR="002B0C27" w:rsidRPr="00B85C9B">
        <w:rPr>
          <w:rFonts w:ascii="Times New Roman" w:hAnsi="Times New Roman"/>
          <w:bCs/>
        </w:rPr>
        <w:t xml:space="preserve">wykonaniu </w:t>
      </w:r>
      <w:r w:rsidRPr="00B85C9B">
        <w:rPr>
          <w:rFonts w:ascii="Times New Roman" w:hAnsi="Times New Roman"/>
          <w:bCs/>
        </w:rPr>
        <w:t>planów finansowych funduszy utworzonych, powierzonych lub przekazanych BGK</w:t>
      </w:r>
      <w:r w:rsidR="003D633B" w:rsidRPr="00B85C9B">
        <w:rPr>
          <w:rFonts w:ascii="Times New Roman" w:hAnsi="Times New Roman"/>
          <w:bCs/>
        </w:rPr>
        <w:t>.</w:t>
      </w:r>
    </w:p>
    <w:p w14:paraId="25F756BF" w14:textId="121F09DF" w:rsidR="00245CF6" w:rsidRPr="00B85C9B" w:rsidRDefault="00245CF6" w:rsidP="0085244F">
      <w:pPr>
        <w:spacing w:before="120" w:line="360" w:lineRule="auto"/>
        <w:jc w:val="both"/>
        <w:rPr>
          <w:rFonts w:ascii="Times New Roman" w:hAnsi="Times New Roman"/>
          <w:bCs/>
        </w:rPr>
      </w:pPr>
      <w:r w:rsidRPr="00B85C9B">
        <w:rPr>
          <w:rFonts w:ascii="Times New Roman" w:hAnsi="Times New Roman"/>
          <w:bCs/>
        </w:rPr>
        <w:t>Wprowadzone zmiany mają na celu ujednolicenie i uspójnienie regulacji w zakresie dotyczącym planowania budżetowego oraz sporządzania sprawozdania z wykonania ustawy budżetowej;</w:t>
      </w:r>
    </w:p>
    <w:p w14:paraId="66D528BD" w14:textId="18A22ED1" w:rsidR="00FB46F6" w:rsidRPr="00B85C9B" w:rsidRDefault="00FB46F6" w:rsidP="0085244F">
      <w:pPr>
        <w:pStyle w:val="Akapitzlist"/>
        <w:numPr>
          <w:ilvl w:val="0"/>
          <w:numId w:val="36"/>
        </w:numPr>
        <w:spacing w:before="120" w:line="360" w:lineRule="auto"/>
        <w:contextualSpacing w:val="0"/>
        <w:jc w:val="both"/>
        <w:rPr>
          <w:rFonts w:ascii="Times New Roman" w:hAnsi="Times New Roman"/>
          <w:b/>
        </w:rPr>
      </w:pPr>
      <w:r w:rsidRPr="00B85C9B">
        <w:rPr>
          <w:rFonts w:ascii="Times New Roman" w:hAnsi="Times New Roman"/>
          <w:b/>
        </w:rPr>
        <w:t>zmiana w art. 189</w:t>
      </w:r>
    </w:p>
    <w:p w14:paraId="53220C2C" w14:textId="5CE65DA9" w:rsidR="00E56B6B" w:rsidRPr="00B85C9B" w:rsidRDefault="00E56B6B" w:rsidP="0085244F">
      <w:pPr>
        <w:spacing w:before="120" w:line="360" w:lineRule="auto"/>
        <w:jc w:val="both"/>
        <w:rPr>
          <w:rFonts w:ascii="Times New Roman" w:hAnsi="Times New Roman"/>
          <w:bCs/>
        </w:rPr>
      </w:pPr>
      <w:r w:rsidRPr="00B85C9B">
        <w:rPr>
          <w:rFonts w:ascii="Times New Roman" w:hAnsi="Times New Roman"/>
          <w:bCs/>
        </w:rPr>
        <w:t>Zmiana w ust. 3 i 3c tego przepisu polega na dodaniu w nich odesłania do ust. 4b tego przepisu. Zgodnie z art. 189 ust. 3b instytucja pośrednicząca zobowiązana jest do wydania decyzji o</w:t>
      </w:r>
      <w:r w:rsidR="00B313D9" w:rsidRPr="00B85C9B">
        <w:rPr>
          <w:rFonts w:ascii="Times New Roman" w:hAnsi="Times New Roman"/>
          <w:bCs/>
        </w:rPr>
        <w:t> </w:t>
      </w:r>
      <w:r w:rsidRPr="00B85C9B">
        <w:rPr>
          <w:rFonts w:ascii="Times New Roman" w:hAnsi="Times New Roman"/>
          <w:bCs/>
        </w:rPr>
        <w:t>zapłacie odsetek od kwoty środków nierozliczonych tytułem zaliczki również w ramach Europejskiego Funduszu Morskiego, Rybackiego i Akwakultury na lata 2021</w:t>
      </w:r>
      <w:r w:rsidR="00B81A6A" w:rsidRPr="00B85C9B">
        <w:rPr>
          <w:rFonts w:ascii="Times New Roman" w:hAnsi="Times New Roman"/>
        </w:rPr>
        <w:t>–</w:t>
      </w:r>
      <w:r w:rsidRPr="00B85C9B">
        <w:rPr>
          <w:rFonts w:ascii="Times New Roman" w:hAnsi="Times New Roman"/>
          <w:bCs/>
        </w:rPr>
        <w:t xml:space="preserve">2027. </w:t>
      </w:r>
      <w:bookmarkStart w:id="24" w:name="_Hlk220932969"/>
      <w:r w:rsidRPr="00B85C9B">
        <w:rPr>
          <w:rFonts w:ascii="Times New Roman" w:hAnsi="Times New Roman"/>
          <w:bCs/>
        </w:rPr>
        <w:t>Jednakże w ust. 3, który dotyczy sposobu naliczania odsetek od kwoty środków nierozliczonych z tytułu zaliczki</w:t>
      </w:r>
      <w:r w:rsidR="000D1F04">
        <w:rPr>
          <w:rFonts w:ascii="Times New Roman" w:hAnsi="Times New Roman"/>
          <w:bCs/>
        </w:rPr>
        <w:t>,</w:t>
      </w:r>
      <w:r w:rsidRPr="00B85C9B">
        <w:rPr>
          <w:rFonts w:ascii="Times New Roman" w:hAnsi="Times New Roman"/>
          <w:bCs/>
        </w:rPr>
        <w:t xml:space="preserve"> oraz w ust. 3c, dotyczącym niewydania decyzji o zapłacie odsetek od kwoty </w:t>
      </w:r>
      <w:r w:rsidRPr="00B85C9B">
        <w:rPr>
          <w:rFonts w:ascii="Times New Roman" w:hAnsi="Times New Roman"/>
          <w:bCs/>
        </w:rPr>
        <w:lastRenderedPageBreak/>
        <w:t>nierozliczonych środków z tytułu zaliczki</w:t>
      </w:r>
      <w:r w:rsidR="000D1F04">
        <w:rPr>
          <w:rFonts w:ascii="Times New Roman" w:hAnsi="Times New Roman"/>
          <w:bCs/>
        </w:rPr>
        <w:t>,</w:t>
      </w:r>
      <w:r w:rsidRPr="00B85C9B">
        <w:rPr>
          <w:rFonts w:ascii="Times New Roman" w:hAnsi="Times New Roman"/>
          <w:bCs/>
        </w:rPr>
        <w:t xml:space="preserve"> zabrakło odesłania do rozporządzenia dotyczącego zaliczek w odniesieniu do Europejskiego Funduszu Morskiego, Rybackiego i Akwakultury na lata 2021</w:t>
      </w:r>
      <w:r w:rsidR="00B81A6A" w:rsidRPr="00B85C9B">
        <w:rPr>
          <w:rFonts w:ascii="Times New Roman" w:hAnsi="Times New Roman"/>
        </w:rPr>
        <w:t>–</w:t>
      </w:r>
      <w:r w:rsidRPr="00B85C9B">
        <w:rPr>
          <w:rFonts w:ascii="Times New Roman" w:hAnsi="Times New Roman"/>
          <w:bCs/>
        </w:rPr>
        <w:t>2027.</w:t>
      </w:r>
      <w:bookmarkEnd w:id="24"/>
      <w:r w:rsidRPr="00B85C9B">
        <w:rPr>
          <w:rFonts w:ascii="Times New Roman" w:hAnsi="Times New Roman"/>
          <w:bCs/>
        </w:rPr>
        <w:t xml:space="preserve"> Stąd uzupełnienie art. 189 ust. 3 i 3c o odesłanie również do ust. 4b.</w:t>
      </w:r>
    </w:p>
    <w:p w14:paraId="71D16A3E" w14:textId="25526784" w:rsidR="00603971" w:rsidRPr="00B85C9B" w:rsidRDefault="00913B71" w:rsidP="0085244F">
      <w:pPr>
        <w:pStyle w:val="Akapitzlist"/>
        <w:numPr>
          <w:ilvl w:val="0"/>
          <w:numId w:val="37"/>
        </w:numPr>
        <w:spacing w:before="120" w:line="360" w:lineRule="auto"/>
        <w:contextualSpacing w:val="0"/>
        <w:jc w:val="both"/>
        <w:rPr>
          <w:rFonts w:ascii="Times New Roman" w:hAnsi="Times New Roman"/>
          <w:b/>
        </w:rPr>
      </w:pPr>
      <w:r w:rsidRPr="00B85C9B">
        <w:rPr>
          <w:rFonts w:ascii="Times New Roman" w:hAnsi="Times New Roman"/>
          <w:b/>
        </w:rPr>
        <w:t xml:space="preserve">zmiana w art. 192, art. 208 i art. 209 </w:t>
      </w:r>
    </w:p>
    <w:p w14:paraId="58F990D6" w14:textId="45025052" w:rsidR="00913B71" w:rsidRPr="00B85C9B" w:rsidRDefault="007942E4" w:rsidP="0085244F">
      <w:pPr>
        <w:spacing w:before="120" w:line="360" w:lineRule="auto"/>
        <w:jc w:val="both"/>
        <w:rPr>
          <w:rFonts w:ascii="Times New Roman" w:hAnsi="Times New Roman"/>
        </w:rPr>
      </w:pPr>
      <w:r w:rsidRPr="00B85C9B">
        <w:rPr>
          <w:rFonts w:ascii="Times New Roman" w:hAnsi="Times New Roman"/>
        </w:rPr>
        <w:t xml:space="preserve">Zmieniane </w:t>
      </w:r>
      <w:r w:rsidR="00913B71" w:rsidRPr="00B85C9B">
        <w:rPr>
          <w:rFonts w:ascii="Times New Roman" w:hAnsi="Times New Roman"/>
        </w:rPr>
        <w:t>przepisy dotyczą</w:t>
      </w:r>
      <w:r w:rsidR="00241CA0" w:rsidRPr="00B85C9B">
        <w:rPr>
          <w:rFonts w:ascii="Times New Roman" w:hAnsi="Times New Roman"/>
        </w:rPr>
        <w:t xml:space="preserve"> </w:t>
      </w:r>
      <w:r w:rsidR="00913B71" w:rsidRPr="00B85C9B">
        <w:rPr>
          <w:rFonts w:ascii="Times New Roman" w:hAnsi="Times New Roman"/>
        </w:rPr>
        <w:t>przekazywania środków płatności z budżetu UE oraz obowiązków informacyjnych w tym zakresie (art. 192)</w:t>
      </w:r>
      <w:r w:rsidR="00C15915" w:rsidRPr="00B85C9B">
        <w:rPr>
          <w:rFonts w:ascii="Times New Roman" w:hAnsi="Times New Roman"/>
        </w:rPr>
        <w:t>,</w:t>
      </w:r>
      <w:r w:rsidR="00246EF1" w:rsidRPr="00B85C9B">
        <w:rPr>
          <w:rFonts w:ascii="Times New Roman" w:hAnsi="Times New Roman"/>
        </w:rPr>
        <w:t xml:space="preserve"> </w:t>
      </w:r>
      <w:r w:rsidR="00913B71" w:rsidRPr="00B85C9B">
        <w:rPr>
          <w:rFonts w:ascii="Times New Roman" w:hAnsi="Times New Roman"/>
        </w:rPr>
        <w:t xml:space="preserve">uregulowań dotyczących </w:t>
      </w:r>
      <w:r w:rsidR="00D9672C" w:rsidRPr="00B85C9B">
        <w:rPr>
          <w:rFonts w:ascii="Times New Roman" w:hAnsi="Times New Roman"/>
        </w:rPr>
        <w:t>W</w:t>
      </w:r>
      <w:r w:rsidR="00913B71" w:rsidRPr="00B85C9B">
        <w:rPr>
          <w:rFonts w:ascii="Times New Roman" w:hAnsi="Times New Roman"/>
        </w:rPr>
        <w:t xml:space="preserve">spólnej </w:t>
      </w:r>
      <w:r w:rsidR="00D9672C" w:rsidRPr="00B85C9B">
        <w:rPr>
          <w:rFonts w:ascii="Times New Roman" w:hAnsi="Times New Roman"/>
        </w:rPr>
        <w:t>P</w:t>
      </w:r>
      <w:r w:rsidR="00913B71" w:rsidRPr="00B85C9B">
        <w:rPr>
          <w:rFonts w:ascii="Times New Roman" w:hAnsi="Times New Roman"/>
        </w:rPr>
        <w:t xml:space="preserve">olityki </w:t>
      </w:r>
      <w:r w:rsidR="00D9672C" w:rsidRPr="00B85C9B">
        <w:rPr>
          <w:rFonts w:ascii="Times New Roman" w:hAnsi="Times New Roman"/>
        </w:rPr>
        <w:t>R</w:t>
      </w:r>
      <w:r w:rsidR="00913B71" w:rsidRPr="00B85C9B">
        <w:rPr>
          <w:rFonts w:ascii="Times New Roman" w:hAnsi="Times New Roman"/>
        </w:rPr>
        <w:t>olnej (art. 208)</w:t>
      </w:r>
      <w:r w:rsidR="00241CA0" w:rsidRPr="00B85C9B">
        <w:rPr>
          <w:rFonts w:ascii="Times New Roman" w:hAnsi="Times New Roman"/>
        </w:rPr>
        <w:t xml:space="preserve"> oraz </w:t>
      </w:r>
      <w:r w:rsidR="00913B71" w:rsidRPr="00B85C9B">
        <w:rPr>
          <w:rFonts w:ascii="Times New Roman" w:hAnsi="Times New Roman"/>
        </w:rPr>
        <w:t>kwestii umarzania, odraczania lub rozkładania na raty spłat należności w</w:t>
      </w:r>
      <w:r w:rsidR="00405005" w:rsidRPr="00B85C9B">
        <w:rPr>
          <w:rFonts w:ascii="Times New Roman" w:hAnsi="Times New Roman"/>
        </w:rPr>
        <w:t> </w:t>
      </w:r>
      <w:r w:rsidR="00913B71" w:rsidRPr="00B85C9B">
        <w:rPr>
          <w:rFonts w:ascii="Times New Roman" w:hAnsi="Times New Roman"/>
        </w:rPr>
        <w:t>zakresie środków europejskich i innych środków pochodzących ze źródeł zagranicznych niepodlegających zwrotowi (art. 209)</w:t>
      </w:r>
      <w:r w:rsidR="00C15915" w:rsidRPr="00B85C9B">
        <w:rPr>
          <w:rFonts w:ascii="Times New Roman" w:hAnsi="Times New Roman"/>
        </w:rPr>
        <w:t>.</w:t>
      </w:r>
    </w:p>
    <w:p w14:paraId="79364EAF" w14:textId="3D287067" w:rsidR="00913B71" w:rsidRPr="00B85C9B" w:rsidRDefault="00913B71" w:rsidP="0085244F">
      <w:pPr>
        <w:spacing w:before="120" w:line="360" w:lineRule="auto"/>
        <w:jc w:val="both"/>
        <w:rPr>
          <w:rFonts w:ascii="Times New Roman" w:hAnsi="Times New Roman"/>
        </w:rPr>
      </w:pPr>
      <w:r w:rsidRPr="00B85C9B">
        <w:rPr>
          <w:rFonts w:ascii="Times New Roman" w:hAnsi="Times New Roman"/>
        </w:rPr>
        <w:t>Zaproponowane zmiany polegają na:</w:t>
      </w:r>
    </w:p>
    <w:p w14:paraId="31F3FA08" w14:textId="1722A565" w:rsidR="00913B71" w:rsidRPr="00B85C9B" w:rsidRDefault="00913B71" w:rsidP="0085244F">
      <w:pPr>
        <w:pStyle w:val="Akapitzlist"/>
        <w:numPr>
          <w:ilvl w:val="0"/>
          <w:numId w:val="6"/>
        </w:numPr>
        <w:spacing w:line="360" w:lineRule="auto"/>
        <w:jc w:val="both"/>
        <w:rPr>
          <w:rFonts w:ascii="Times New Roman" w:hAnsi="Times New Roman"/>
        </w:rPr>
      </w:pPr>
      <w:r w:rsidRPr="00B85C9B">
        <w:rPr>
          <w:rFonts w:ascii="Times New Roman" w:hAnsi="Times New Roman"/>
        </w:rPr>
        <w:t>zmianie liczby mnogiej (agencji płatniczych) na liczbę pojedynczą (agencji płatniczej) w</w:t>
      </w:r>
      <w:r w:rsidR="00405005" w:rsidRPr="00B85C9B">
        <w:rPr>
          <w:rFonts w:ascii="Times New Roman" w:hAnsi="Times New Roman"/>
        </w:rPr>
        <w:t> </w:t>
      </w:r>
      <w:r w:rsidRPr="00B85C9B">
        <w:rPr>
          <w:rFonts w:ascii="Times New Roman" w:hAnsi="Times New Roman"/>
        </w:rPr>
        <w:t xml:space="preserve">tych przepisach </w:t>
      </w:r>
      <w:r w:rsidR="00C15915" w:rsidRPr="00B85C9B">
        <w:rPr>
          <w:rFonts w:ascii="Times New Roman" w:hAnsi="Times New Roman"/>
        </w:rPr>
        <w:t>–</w:t>
      </w:r>
      <w:r w:rsidR="00780E3E" w:rsidRPr="00B85C9B">
        <w:rPr>
          <w:rFonts w:ascii="Times New Roman" w:hAnsi="Times New Roman"/>
        </w:rPr>
        <w:t xml:space="preserve"> </w:t>
      </w:r>
      <w:r w:rsidRPr="00B85C9B">
        <w:rPr>
          <w:rFonts w:ascii="Times New Roman" w:hAnsi="Times New Roman"/>
        </w:rPr>
        <w:t xml:space="preserve">w związku z faktem, </w:t>
      </w:r>
      <w:r w:rsidR="00C15915" w:rsidRPr="00B85C9B">
        <w:rPr>
          <w:rFonts w:ascii="Times New Roman" w:hAnsi="Times New Roman"/>
        </w:rPr>
        <w:t>że</w:t>
      </w:r>
      <w:r w:rsidRPr="00B85C9B">
        <w:rPr>
          <w:rFonts w:ascii="Times New Roman" w:hAnsi="Times New Roman"/>
        </w:rPr>
        <w:t xml:space="preserve"> aktualnie jest jedna agencja obsługująca środki wspólnej polityki rolnej w Polsce, tj. Agencja Restrukturyzacji i Modernizacji Rolnictwa, </w:t>
      </w:r>
    </w:p>
    <w:p w14:paraId="3E853B24" w14:textId="0CA4133C" w:rsidR="00913B71" w:rsidRPr="00B85C9B" w:rsidRDefault="00913B71" w:rsidP="0085244F">
      <w:pPr>
        <w:pStyle w:val="Akapitzlist"/>
        <w:numPr>
          <w:ilvl w:val="0"/>
          <w:numId w:val="6"/>
        </w:numPr>
        <w:spacing w:line="360" w:lineRule="auto"/>
        <w:jc w:val="both"/>
        <w:rPr>
          <w:rFonts w:ascii="Times New Roman" w:hAnsi="Times New Roman"/>
        </w:rPr>
      </w:pPr>
      <w:r w:rsidRPr="00B85C9B">
        <w:rPr>
          <w:rFonts w:ascii="Times New Roman" w:hAnsi="Times New Roman"/>
        </w:rPr>
        <w:t xml:space="preserve">ujednoliceniu pisowni określenia „wspólnej polityki rolnej” (mała litera) </w:t>
      </w:r>
      <w:r w:rsidR="00C15915" w:rsidRPr="00B85C9B">
        <w:rPr>
          <w:rFonts w:ascii="Times New Roman" w:hAnsi="Times New Roman"/>
        </w:rPr>
        <w:t>–</w:t>
      </w:r>
      <w:r w:rsidRPr="00B85C9B">
        <w:rPr>
          <w:rFonts w:ascii="Times New Roman" w:hAnsi="Times New Roman"/>
        </w:rPr>
        <w:t xml:space="preserve"> tak jak w art.</w:t>
      </w:r>
      <w:r w:rsidR="001A4D84">
        <w:rPr>
          <w:rFonts w:ascii="Times New Roman" w:hAnsi="Times New Roman"/>
        </w:rPr>
        <w:t> </w:t>
      </w:r>
      <w:r w:rsidRPr="00B85C9B">
        <w:rPr>
          <w:rFonts w:ascii="Times New Roman" w:hAnsi="Times New Roman"/>
        </w:rPr>
        <w:t>11a ust. 1 pkt 6, art. 127 ust. 2 pkt 6 i art. 186 pkt 5 oraz art. 208 ust. 1,</w:t>
      </w:r>
    </w:p>
    <w:p w14:paraId="6FAAE6AC" w14:textId="62471C4A" w:rsidR="001E6E84" w:rsidRPr="00B85C9B" w:rsidRDefault="00913B71" w:rsidP="0085244F">
      <w:pPr>
        <w:pStyle w:val="Akapitzlist"/>
        <w:numPr>
          <w:ilvl w:val="0"/>
          <w:numId w:val="6"/>
        </w:numPr>
        <w:spacing w:line="360" w:lineRule="auto"/>
        <w:jc w:val="both"/>
        <w:rPr>
          <w:rFonts w:ascii="Times New Roman" w:hAnsi="Times New Roman"/>
        </w:rPr>
      </w:pPr>
      <w:r w:rsidRPr="00B85C9B">
        <w:rPr>
          <w:rFonts w:ascii="Times New Roman" w:hAnsi="Times New Roman"/>
        </w:rPr>
        <w:t>uchyleniu ust. 4 w art. 208</w:t>
      </w:r>
      <w:r w:rsidR="00246EF1" w:rsidRPr="00B85C9B">
        <w:rPr>
          <w:rFonts w:ascii="Times New Roman" w:hAnsi="Times New Roman"/>
        </w:rPr>
        <w:t>,</w:t>
      </w:r>
      <w:r w:rsidRPr="00B85C9B">
        <w:rPr>
          <w:rFonts w:ascii="Times New Roman" w:hAnsi="Times New Roman"/>
        </w:rPr>
        <w:t xml:space="preserve"> który wskaz</w:t>
      </w:r>
      <w:r w:rsidR="001E6E84" w:rsidRPr="00B85C9B">
        <w:rPr>
          <w:rFonts w:ascii="Times New Roman" w:hAnsi="Times New Roman"/>
        </w:rPr>
        <w:t xml:space="preserve">uje, że </w:t>
      </w:r>
      <w:r w:rsidRPr="00B85C9B">
        <w:rPr>
          <w:rFonts w:ascii="Times New Roman" w:hAnsi="Times New Roman"/>
        </w:rPr>
        <w:t>środki europejskie w części dotyczącej wyprzedzającego finansowania w ramach Wspólnej Polityki Rolnej, o którym mowa w</w:t>
      </w:r>
      <w:r w:rsidR="00405005" w:rsidRPr="00B85C9B">
        <w:rPr>
          <w:rFonts w:ascii="Times New Roman" w:hAnsi="Times New Roman"/>
        </w:rPr>
        <w:t> </w:t>
      </w:r>
      <w:r w:rsidRPr="00B85C9B">
        <w:rPr>
          <w:rFonts w:ascii="Times New Roman" w:hAnsi="Times New Roman"/>
        </w:rPr>
        <w:t xml:space="preserve">odrębnych przepisach, z wyłączeniem zadań z zakresu pomocy technicznej, są przekazywane właściwym dysponentom przez Bank Gospodarstwa Krajowego na podstawie dyspozycji </w:t>
      </w:r>
      <w:r w:rsidR="00D94924" w:rsidRPr="00B85C9B">
        <w:rPr>
          <w:rFonts w:ascii="Times New Roman" w:hAnsi="Times New Roman"/>
        </w:rPr>
        <w:t>m</w:t>
      </w:r>
      <w:r w:rsidR="009E634A" w:rsidRPr="00B85C9B">
        <w:rPr>
          <w:rFonts w:ascii="Times New Roman" w:hAnsi="Times New Roman"/>
        </w:rPr>
        <w:t>inistra właściwego do spraw finansów publicznych</w:t>
      </w:r>
      <w:r w:rsidRPr="00B85C9B">
        <w:rPr>
          <w:rFonts w:ascii="Times New Roman" w:hAnsi="Times New Roman"/>
        </w:rPr>
        <w:t xml:space="preserve">. </w:t>
      </w:r>
    </w:p>
    <w:p w14:paraId="5DC17F5D" w14:textId="2002BDBA" w:rsidR="00913B71" w:rsidRPr="00B85C9B" w:rsidRDefault="00913B71" w:rsidP="0085244F">
      <w:pPr>
        <w:pStyle w:val="Akapitzlist"/>
        <w:spacing w:line="360" w:lineRule="auto"/>
        <w:ind w:left="360"/>
        <w:jc w:val="both"/>
        <w:rPr>
          <w:rFonts w:ascii="Times New Roman" w:hAnsi="Times New Roman"/>
        </w:rPr>
      </w:pPr>
      <w:r w:rsidRPr="00B85C9B">
        <w:rPr>
          <w:rFonts w:ascii="Times New Roman" w:hAnsi="Times New Roman"/>
        </w:rPr>
        <w:t>Zmiana wynika z faktu, że zgodnie z art. 11 ustawy z dnia 27 maja 2015 r. o finansowaniu wspólnej polityki rolnej</w:t>
      </w:r>
      <w:r w:rsidR="00B81A6A" w:rsidRPr="00B85C9B">
        <w:rPr>
          <w:rStyle w:val="Odwoanieprzypisudolnego"/>
          <w:rFonts w:ascii="Times New Roman" w:hAnsi="Times New Roman"/>
        </w:rPr>
        <w:footnoteReference w:id="17"/>
      </w:r>
      <w:r w:rsidR="00B85C9B">
        <w:rPr>
          <w:rFonts w:ascii="Times New Roman" w:hAnsi="Times New Roman"/>
          <w:vertAlign w:val="superscript"/>
        </w:rPr>
        <w:t>)</w:t>
      </w:r>
      <w:r w:rsidRPr="00B85C9B">
        <w:rPr>
          <w:rFonts w:ascii="Times New Roman" w:hAnsi="Times New Roman"/>
        </w:rPr>
        <w:t xml:space="preserve"> finansowanie wyprzedzające w ramach wspólnej polityki rolnej, o którym mowa w tym artykule, jest realizowane w ramach środków zaplanowanych w budżecie państwa, a nie budżecie środków europejskich</w:t>
      </w:r>
      <w:r w:rsidR="00AA159B" w:rsidRPr="00B85C9B">
        <w:rPr>
          <w:rFonts w:ascii="Times New Roman" w:hAnsi="Times New Roman"/>
        </w:rPr>
        <w:t xml:space="preserve">; </w:t>
      </w:r>
      <w:r w:rsidRPr="00B85C9B">
        <w:rPr>
          <w:rFonts w:ascii="Times New Roman" w:hAnsi="Times New Roman"/>
        </w:rPr>
        <w:t xml:space="preserve">przekazywanie ich do dyspozycji dysponentów nie odbywa się już na podstawie dyspozycji </w:t>
      </w:r>
      <w:r w:rsidR="00D94924" w:rsidRPr="00B85C9B">
        <w:rPr>
          <w:rFonts w:ascii="Times New Roman" w:hAnsi="Times New Roman"/>
        </w:rPr>
        <w:t>m</w:t>
      </w:r>
      <w:r w:rsidR="009E634A" w:rsidRPr="00B85C9B">
        <w:rPr>
          <w:rFonts w:ascii="Times New Roman" w:hAnsi="Times New Roman"/>
        </w:rPr>
        <w:t>inistra właściwego do spraw finansów publicznych</w:t>
      </w:r>
      <w:r w:rsidR="000C41B4" w:rsidRPr="00B85C9B">
        <w:rPr>
          <w:rFonts w:ascii="Times New Roman" w:hAnsi="Times New Roman"/>
        </w:rPr>
        <w:t xml:space="preserve"> </w:t>
      </w:r>
      <w:r w:rsidRPr="00B85C9B">
        <w:rPr>
          <w:rFonts w:ascii="Times New Roman" w:hAnsi="Times New Roman"/>
        </w:rPr>
        <w:t>składanych w BGK;</w:t>
      </w:r>
    </w:p>
    <w:p w14:paraId="32C1AA8E" w14:textId="7FE191BB" w:rsidR="00265700" w:rsidRPr="00B85C9B" w:rsidRDefault="00265700" w:rsidP="0085244F">
      <w:pPr>
        <w:pStyle w:val="Akapitzlist"/>
        <w:numPr>
          <w:ilvl w:val="0"/>
          <w:numId w:val="37"/>
        </w:numPr>
        <w:spacing w:before="120" w:line="360" w:lineRule="auto"/>
        <w:contextualSpacing w:val="0"/>
        <w:jc w:val="both"/>
        <w:rPr>
          <w:rFonts w:ascii="Times New Roman" w:hAnsi="Times New Roman"/>
          <w:b/>
        </w:rPr>
      </w:pPr>
      <w:r w:rsidRPr="00B85C9B">
        <w:rPr>
          <w:rFonts w:ascii="Times New Roman" w:hAnsi="Times New Roman"/>
          <w:b/>
        </w:rPr>
        <w:t xml:space="preserve">zmiana w art. 196 </w:t>
      </w:r>
    </w:p>
    <w:p w14:paraId="325CFD16" w14:textId="7100912B" w:rsidR="00265700" w:rsidRPr="00B85C9B" w:rsidRDefault="00265700" w:rsidP="0085244F">
      <w:pPr>
        <w:spacing w:before="120" w:line="360" w:lineRule="auto"/>
        <w:jc w:val="both"/>
        <w:rPr>
          <w:rFonts w:ascii="Times New Roman" w:hAnsi="Times New Roman"/>
        </w:rPr>
      </w:pPr>
      <w:r w:rsidRPr="00B85C9B">
        <w:rPr>
          <w:rFonts w:ascii="Times New Roman" w:hAnsi="Times New Roman"/>
        </w:rPr>
        <w:t xml:space="preserve">W art. 196 ust. 3 uregulowano kwestię rachunków bankowych, które są prowadzone dla obsługi bankowej rachunków </w:t>
      </w:r>
      <w:r w:rsidR="004A1E38" w:rsidRPr="00B85C9B">
        <w:rPr>
          <w:rFonts w:ascii="Times New Roman" w:hAnsi="Times New Roman"/>
        </w:rPr>
        <w:t xml:space="preserve">budżetu </w:t>
      </w:r>
      <w:r w:rsidRPr="00B85C9B">
        <w:rPr>
          <w:rFonts w:ascii="Times New Roman" w:hAnsi="Times New Roman"/>
        </w:rPr>
        <w:t xml:space="preserve">środków europejskich. Zmiana polega na dodaniu </w:t>
      </w:r>
      <w:r w:rsidRPr="00B85C9B">
        <w:rPr>
          <w:rFonts w:ascii="Times New Roman" w:hAnsi="Times New Roman"/>
          <w:bCs/>
        </w:rPr>
        <w:t>w art. 196 w ust. 3 po wyrazach „Prezesa Kasy Rolniczego Ubezpieczenia Społecznego,” wyrazów „a także rachunków budżetu środków europejskich, o których mowa w ust. 2a”</w:t>
      </w:r>
      <w:r w:rsidR="00241CA0" w:rsidRPr="00B85C9B">
        <w:rPr>
          <w:rFonts w:ascii="Times New Roman" w:hAnsi="Times New Roman"/>
          <w:bCs/>
        </w:rPr>
        <w:t>.</w:t>
      </w:r>
      <w:r w:rsidRPr="00B85C9B">
        <w:rPr>
          <w:rFonts w:ascii="Times New Roman" w:hAnsi="Times New Roman"/>
        </w:rPr>
        <w:t xml:space="preserve"> Zmiana ma charakter </w:t>
      </w:r>
      <w:r w:rsidRPr="00B85C9B">
        <w:rPr>
          <w:rFonts w:ascii="Times New Roman" w:hAnsi="Times New Roman"/>
        </w:rPr>
        <w:lastRenderedPageBreak/>
        <w:t xml:space="preserve">doprecyzowujący i stanowi uzupełnienie art. 196 ust. 2a </w:t>
      </w:r>
      <w:r w:rsidR="00241CA0" w:rsidRPr="00B85C9B">
        <w:rPr>
          <w:rFonts w:ascii="Times New Roman" w:hAnsi="Times New Roman"/>
        </w:rPr>
        <w:t>dotyczącego</w:t>
      </w:r>
      <w:r w:rsidRPr="00B85C9B">
        <w:rPr>
          <w:rFonts w:ascii="Times New Roman" w:hAnsi="Times New Roman"/>
        </w:rPr>
        <w:t xml:space="preserve"> obsługi bankowej rachunków </w:t>
      </w:r>
      <w:r w:rsidR="00AA159B" w:rsidRPr="00B85C9B">
        <w:rPr>
          <w:rFonts w:ascii="Times New Roman" w:hAnsi="Times New Roman"/>
        </w:rPr>
        <w:t>b</w:t>
      </w:r>
      <w:r w:rsidR="00D9672C" w:rsidRPr="00B85C9B">
        <w:rPr>
          <w:rFonts w:ascii="Times New Roman" w:hAnsi="Times New Roman"/>
        </w:rPr>
        <w:t xml:space="preserve">udżetu </w:t>
      </w:r>
      <w:r w:rsidR="00AA159B" w:rsidRPr="00B85C9B">
        <w:rPr>
          <w:rFonts w:ascii="Times New Roman" w:hAnsi="Times New Roman"/>
        </w:rPr>
        <w:t>ś</w:t>
      </w:r>
      <w:r w:rsidR="00D9672C" w:rsidRPr="00B85C9B">
        <w:rPr>
          <w:rFonts w:ascii="Times New Roman" w:hAnsi="Times New Roman"/>
        </w:rPr>
        <w:t xml:space="preserve">rodków </w:t>
      </w:r>
      <w:r w:rsidR="00AA159B" w:rsidRPr="00B85C9B">
        <w:rPr>
          <w:rFonts w:ascii="Times New Roman" w:hAnsi="Times New Roman"/>
        </w:rPr>
        <w:t>e</w:t>
      </w:r>
      <w:r w:rsidR="00D9672C" w:rsidRPr="00B85C9B">
        <w:rPr>
          <w:rFonts w:ascii="Times New Roman" w:hAnsi="Times New Roman"/>
        </w:rPr>
        <w:t>uropejskich</w:t>
      </w:r>
      <w:r w:rsidRPr="00B85C9B">
        <w:rPr>
          <w:rFonts w:ascii="Times New Roman" w:hAnsi="Times New Roman"/>
        </w:rPr>
        <w:t>, przez wskazanie podmiotu upoważnionego do dokonania wyboru</w:t>
      </w:r>
      <w:r w:rsidRPr="00B85C9B">
        <w:rPr>
          <w:rFonts w:ascii="Times New Roman" w:eastAsia="Calibri" w:hAnsi="Times New Roman"/>
        </w:rPr>
        <w:t xml:space="preserve"> </w:t>
      </w:r>
      <w:r w:rsidRPr="00B85C9B">
        <w:rPr>
          <w:rFonts w:ascii="Times New Roman" w:hAnsi="Times New Roman"/>
        </w:rPr>
        <w:t>banku prowadzącego rachunki budżetu środków europejskich;</w:t>
      </w:r>
    </w:p>
    <w:p w14:paraId="46AD9D15" w14:textId="6559F15E" w:rsidR="00265700" w:rsidRPr="00B85C9B" w:rsidRDefault="00265700" w:rsidP="0085244F">
      <w:pPr>
        <w:pStyle w:val="Akapitzlist"/>
        <w:numPr>
          <w:ilvl w:val="0"/>
          <w:numId w:val="37"/>
        </w:numPr>
        <w:spacing w:before="120" w:line="360" w:lineRule="auto"/>
        <w:contextualSpacing w:val="0"/>
        <w:jc w:val="both"/>
        <w:rPr>
          <w:rFonts w:ascii="Times New Roman" w:hAnsi="Times New Roman"/>
          <w:b/>
          <w:bCs/>
        </w:rPr>
      </w:pPr>
      <w:r w:rsidRPr="00B85C9B">
        <w:rPr>
          <w:rFonts w:ascii="Times New Roman" w:hAnsi="Times New Roman"/>
          <w:b/>
          <w:bCs/>
        </w:rPr>
        <w:t xml:space="preserve">zmiana w art. 232 </w:t>
      </w:r>
    </w:p>
    <w:p w14:paraId="1D6F1BDD" w14:textId="3DCE16F5" w:rsidR="00265700" w:rsidRPr="00B85C9B" w:rsidRDefault="00265700" w:rsidP="0085244F">
      <w:pPr>
        <w:spacing w:before="120" w:line="360" w:lineRule="auto"/>
        <w:jc w:val="both"/>
        <w:rPr>
          <w:rFonts w:ascii="Times New Roman" w:hAnsi="Times New Roman"/>
        </w:rPr>
      </w:pPr>
      <w:r w:rsidRPr="00B85C9B">
        <w:rPr>
          <w:rFonts w:ascii="Times New Roman" w:hAnsi="Times New Roman"/>
        </w:rPr>
        <w:t xml:space="preserve">W art. 232, który dotyczy podmiotu uprawnionego do zmian w wieloletniej prognozie finansowej, wprowadzono zmianę polegającą na rozszerzeniu kompetencji zarządu </w:t>
      </w:r>
      <w:r w:rsidR="00241CA0" w:rsidRPr="00B85C9B">
        <w:rPr>
          <w:rFonts w:ascii="Times New Roman" w:hAnsi="Times New Roman"/>
        </w:rPr>
        <w:t>jednostki samorządu terytorialnego</w:t>
      </w:r>
      <w:r w:rsidR="00246EF1" w:rsidRPr="00B85C9B">
        <w:rPr>
          <w:rFonts w:ascii="Times New Roman" w:hAnsi="Times New Roman"/>
        </w:rPr>
        <w:t xml:space="preserve"> (</w:t>
      </w:r>
      <w:r w:rsidR="007E60A2" w:rsidRPr="00B85C9B">
        <w:rPr>
          <w:rFonts w:ascii="Times New Roman" w:hAnsi="Times New Roman"/>
        </w:rPr>
        <w:t>JST</w:t>
      </w:r>
      <w:r w:rsidR="00246EF1" w:rsidRPr="00B85C9B">
        <w:rPr>
          <w:rFonts w:ascii="Times New Roman" w:hAnsi="Times New Roman"/>
        </w:rPr>
        <w:t>)</w:t>
      </w:r>
      <w:r w:rsidRPr="00B85C9B">
        <w:rPr>
          <w:rFonts w:ascii="Times New Roman" w:hAnsi="Times New Roman"/>
        </w:rPr>
        <w:t xml:space="preserve"> dotyczącej dokonywania zmian w wieloletniej prognozie finansowej o możliwość zmiany limitów zobowiązań lub kwot wydatków na wszystkie przedsięwzięcia wieloletnie (a nie, jak dotychczas, wyłącznie związanych z realizacją projektów UE).</w:t>
      </w:r>
    </w:p>
    <w:p w14:paraId="12AF2B9B" w14:textId="7FC34783" w:rsidR="00265700" w:rsidRPr="00B85C9B" w:rsidRDefault="00265700" w:rsidP="0085244F">
      <w:pPr>
        <w:spacing w:before="120" w:line="360" w:lineRule="auto"/>
        <w:jc w:val="both"/>
        <w:rPr>
          <w:rFonts w:ascii="Times New Roman" w:hAnsi="Times New Roman"/>
        </w:rPr>
      </w:pPr>
      <w:r w:rsidRPr="00B85C9B">
        <w:rPr>
          <w:rFonts w:ascii="Times New Roman" w:hAnsi="Times New Roman"/>
        </w:rPr>
        <w:t xml:space="preserve">Proponowane zmiany mają na celu usprawnienie procesu realizacji przedsięwzięć wieloletnich określonych w wieloletnich prognozach finansowych jednostek samorządu terytorialnego. </w:t>
      </w:r>
    </w:p>
    <w:p w14:paraId="652898D9" w14:textId="0D829B6C" w:rsidR="00265700" w:rsidRPr="00B85C9B" w:rsidRDefault="00265700" w:rsidP="0085244F">
      <w:pPr>
        <w:spacing w:before="120" w:line="360" w:lineRule="auto"/>
        <w:jc w:val="both"/>
        <w:rPr>
          <w:rFonts w:ascii="Times New Roman" w:hAnsi="Times New Roman"/>
        </w:rPr>
      </w:pPr>
      <w:r w:rsidRPr="00B85C9B">
        <w:rPr>
          <w:rFonts w:ascii="Times New Roman" w:hAnsi="Times New Roman"/>
        </w:rPr>
        <w:t xml:space="preserve">W aktualnym stanie prawnym zmiana limitu zobowiązań i kwot wydatków na przedsięwzięcia wieloletnie jest wyłączną kompetencją organu stanowiącego </w:t>
      </w:r>
      <w:r w:rsidR="00AA159B" w:rsidRPr="00B85C9B">
        <w:rPr>
          <w:rFonts w:ascii="Times New Roman" w:hAnsi="Times New Roman"/>
        </w:rPr>
        <w:t xml:space="preserve">JST </w:t>
      </w:r>
      <w:r w:rsidRPr="00B85C9B">
        <w:rPr>
          <w:rFonts w:ascii="Times New Roman" w:hAnsi="Times New Roman"/>
        </w:rPr>
        <w:t>i może nastąpić, zgodnie z</w:t>
      </w:r>
      <w:r w:rsidR="003F7BB1" w:rsidRPr="00B85C9B">
        <w:rPr>
          <w:rFonts w:ascii="Times New Roman" w:hAnsi="Times New Roman"/>
        </w:rPr>
        <w:t> </w:t>
      </w:r>
      <w:r w:rsidRPr="00B85C9B">
        <w:rPr>
          <w:rFonts w:ascii="Times New Roman" w:hAnsi="Times New Roman"/>
        </w:rPr>
        <w:t>art.</w:t>
      </w:r>
      <w:r w:rsidR="001A4D84">
        <w:rPr>
          <w:rFonts w:ascii="Times New Roman" w:hAnsi="Times New Roman"/>
        </w:rPr>
        <w:t> </w:t>
      </w:r>
      <w:r w:rsidRPr="00B85C9B">
        <w:rPr>
          <w:rFonts w:ascii="Times New Roman" w:hAnsi="Times New Roman"/>
        </w:rPr>
        <w:t xml:space="preserve">231, w wyniku podjęcia uchwały </w:t>
      </w:r>
      <w:r w:rsidR="00AA159B" w:rsidRPr="00B85C9B">
        <w:rPr>
          <w:rFonts w:ascii="Times New Roman" w:hAnsi="Times New Roman"/>
        </w:rPr>
        <w:t xml:space="preserve">tego </w:t>
      </w:r>
      <w:r w:rsidRPr="00B85C9B">
        <w:rPr>
          <w:rFonts w:ascii="Times New Roman" w:hAnsi="Times New Roman"/>
        </w:rPr>
        <w:t xml:space="preserve">organu zmieniającej zakres wykonania lub wstrzymującej wykonywanie przedsięwzięcia. </w:t>
      </w:r>
    </w:p>
    <w:p w14:paraId="03DB1417" w14:textId="73389813" w:rsidR="00265700" w:rsidRPr="00B85C9B" w:rsidRDefault="00265700" w:rsidP="0085244F">
      <w:pPr>
        <w:spacing w:before="120" w:line="360" w:lineRule="auto"/>
        <w:jc w:val="both"/>
        <w:rPr>
          <w:rFonts w:ascii="Times New Roman" w:hAnsi="Times New Roman"/>
        </w:rPr>
      </w:pPr>
      <w:r w:rsidRPr="00B85C9B">
        <w:rPr>
          <w:rFonts w:ascii="Times New Roman" w:hAnsi="Times New Roman"/>
        </w:rPr>
        <w:t xml:space="preserve">Ponadto zakres zmian dokonywanych przez zarząd nie może pogorszyć wyniku budżetu </w:t>
      </w:r>
      <w:r w:rsidR="007E60A2" w:rsidRPr="00B85C9B">
        <w:rPr>
          <w:rFonts w:ascii="Times New Roman" w:hAnsi="Times New Roman"/>
        </w:rPr>
        <w:t>JST</w:t>
      </w:r>
      <w:r w:rsidRPr="00B85C9B">
        <w:rPr>
          <w:rFonts w:ascii="Times New Roman" w:hAnsi="Times New Roman"/>
        </w:rPr>
        <w:t xml:space="preserve"> dla każdego roku objętego prognozą. Proponowane rozwiązanie pozwoli na uelastycznienie gospodarki finansowej </w:t>
      </w:r>
      <w:r w:rsidR="007E60A2" w:rsidRPr="00B85C9B">
        <w:rPr>
          <w:rFonts w:ascii="Times New Roman" w:hAnsi="Times New Roman"/>
        </w:rPr>
        <w:t>JST</w:t>
      </w:r>
      <w:r w:rsidRPr="00B85C9B">
        <w:rPr>
          <w:rFonts w:ascii="Times New Roman" w:hAnsi="Times New Roman"/>
        </w:rPr>
        <w:t xml:space="preserve">. Należy również zwrócić uwagę na fakt, że </w:t>
      </w:r>
      <w:r w:rsidR="005114FD" w:rsidRPr="00B85C9B">
        <w:rPr>
          <w:rFonts w:ascii="Times New Roman" w:hAnsi="Times New Roman"/>
        </w:rPr>
        <w:t xml:space="preserve">przepis </w:t>
      </w:r>
      <w:r w:rsidRPr="00B85C9B">
        <w:rPr>
          <w:rFonts w:ascii="Times New Roman" w:hAnsi="Times New Roman"/>
        </w:rPr>
        <w:t xml:space="preserve">ma charakter fakultatywny. Co ważne, organ stanowiący </w:t>
      </w:r>
      <w:r w:rsidR="005114FD" w:rsidRPr="00B85C9B">
        <w:rPr>
          <w:rFonts w:ascii="Times New Roman" w:hAnsi="Times New Roman"/>
        </w:rPr>
        <w:t xml:space="preserve">JST </w:t>
      </w:r>
      <w:r w:rsidRPr="00B85C9B">
        <w:rPr>
          <w:rFonts w:ascii="Times New Roman" w:hAnsi="Times New Roman"/>
        </w:rPr>
        <w:t>zachowa wpływ na dokonywane zmiany – ich dokonanie będzie warunkowane stosownym upoważnieniem. Proponowane rozwiązania pozwolą na uelastycznienie i przyspieszenie wydatkowania przez samorządy środków na potrzeby związane z realizacją projektów/przedsięwzięć w ramach perspektywy 2021–2027;</w:t>
      </w:r>
    </w:p>
    <w:p w14:paraId="6CEA91AE" w14:textId="2CD4909B" w:rsidR="007E60A2" w:rsidRPr="00B85C9B" w:rsidRDefault="007E60A2" w:rsidP="0085244F">
      <w:pPr>
        <w:pStyle w:val="Akapitzlist"/>
        <w:numPr>
          <w:ilvl w:val="0"/>
          <w:numId w:val="37"/>
        </w:numPr>
        <w:spacing w:before="120" w:line="360" w:lineRule="auto"/>
        <w:contextualSpacing w:val="0"/>
        <w:jc w:val="both"/>
        <w:rPr>
          <w:rFonts w:ascii="Times New Roman" w:hAnsi="Times New Roman"/>
          <w:b/>
          <w:bCs/>
        </w:rPr>
      </w:pPr>
      <w:r w:rsidRPr="00B85C9B">
        <w:rPr>
          <w:rFonts w:ascii="Times New Roman" w:hAnsi="Times New Roman"/>
          <w:b/>
          <w:bCs/>
        </w:rPr>
        <w:t>zmiana w art. 236</w:t>
      </w:r>
    </w:p>
    <w:p w14:paraId="0FEBD6D8" w14:textId="669141AB" w:rsidR="007E60A2" w:rsidRPr="00B85C9B" w:rsidRDefault="007E60A2" w:rsidP="0085244F">
      <w:pPr>
        <w:spacing w:before="120" w:line="360" w:lineRule="auto"/>
        <w:jc w:val="both"/>
        <w:rPr>
          <w:rFonts w:ascii="Times New Roman" w:hAnsi="Times New Roman"/>
        </w:rPr>
      </w:pPr>
      <w:r w:rsidRPr="00B85C9B">
        <w:rPr>
          <w:rFonts w:ascii="Times New Roman" w:hAnsi="Times New Roman"/>
        </w:rPr>
        <w:t>Zmiana w art. 236</w:t>
      </w:r>
      <w:r w:rsidR="000D1F04">
        <w:rPr>
          <w:rFonts w:ascii="Times New Roman" w:hAnsi="Times New Roman"/>
        </w:rPr>
        <w:t>,</w:t>
      </w:r>
      <w:r w:rsidRPr="00B85C9B">
        <w:rPr>
          <w:rFonts w:ascii="Times New Roman" w:hAnsi="Times New Roman"/>
        </w:rPr>
        <w:t xml:space="preserve"> dotycząc</w:t>
      </w:r>
      <w:r w:rsidR="000D1F04">
        <w:rPr>
          <w:rFonts w:ascii="Times New Roman" w:hAnsi="Times New Roman"/>
        </w:rPr>
        <w:t>ym</w:t>
      </w:r>
      <w:r w:rsidRPr="00B85C9B">
        <w:rPr>
          <w:rFonts w:ascii="Times New Roman" w:hAnsi="Times New Roman"/>
        </w:rPr>
        <w:t xml:space="preserve"> wydatków JST</w:t>
      </w:r>
      <w:r w:rsidR="000D1F04">
        <w:rPr>
          <w:rFonts w:ascii="Times New Roman" w:hAnsi="Times New Roman"/>
        </w:rPr>
        <w:t>,</w:t>
      </w:r>
      <w:r w:rsidRPr="00B85C9B">
        <w:rPr>
          <w:rFonts w:ascii="Times New Roman" w:hAnsi="Times New Roman"/>
        </w:rPr>
        <w:t xml:space="preserve"> wprowadza nowe grupowanie wydatków </w:t>
      </w:r>
      <w:r w:rsidR="00241CA0" w:rsidRPr="00B85C9B">
        <w:rPr>
          <w:rFonts w:ascii="Times New Roman" w:hAnsi="Times New Roman"/>
        </w:rPr>
        <w:t xml:space="preserve">– </w:t>
      </w:r>
      <w:r w:rsidRPr="00B85C9B">
        <w:rPr>
          <w:rFonts w:ascii="Times New Roman" w:hAnsi="Times New Roman"/>
        </w:rPr>
        <w:t xml:space="preserve">jest to zmiana skorelowana z nowym sposobem grupowania wydatków budżetu państwa (art. 124). </w:t>
      </w:r>
    </w:p>
    <w:p w14:paraId="6AB75697" w14:textId="1E7C077A" w:rsidR="00241CA0" w:rsidRPr="00B85C9B" w:rsidRDefault="007E60A2" w:rsidP="0085244F">
      <w:pPr>
        <w:spacing w:before="120" w:line="360" w:lineRule="auto"/>
        <w:jc w:val="both"/>
        <w:rPr>
          <w:rFonts w:ascii="Times New Roman" w:hAnsi="Times New Roman"/>
        </w:rPr>
      </w:pPr>
      <w:r w:rsidRPr="00B85C9B">
        <w:rPr>
          <w:rFonts w:ascii="Times New Roman" w:hAnsi="Times New Roman"/>
        </w:rPr>
        <w:t>Nowy układ grup wydatków pozwoli na bardziej czytelną prezentację ich ekonomicznego charakteru. Z grupy wydatków majątkowych wyodrębnia się transfery majątkowe, co zapewni analogiczny podział jak w przypadku wydatków i transferów bieżących. Jednocześnie zakres wydatków majątkowych</w:t>
      </w:r>
      <w:r w:rsidR="004A1E38" w:rsidRPr="00B85C9B">
        <w:rPr>
          <w:rFonts w:ascii="Times New Roman" w:hAnsi="Times New Roman"/>
        </w:rPr>
        <w:t xml:space="preserve"> samorządowych</w:t>
      </w:r>
      <w:r w:rsidRPr="00B85C9B">
        <w:rPr>
          <w:rFonts w:ascii="Times New Roman" w:hAnsi="Times New Roman"/>
        </w:rPr>
        <w:t xml:space="preserve"> jednostek budżetowych pozostaje bez zmian. </w:t>
      </w:r>
    </w:p>
    <w:p w14:paraId="522BF69F" w14:textId="40DD8F66" w:rsidR="00241CA0" w:rsidRPr="00B85C9B" w:rsidRDefault="007E60A2" w:rsidP="0085244F">
      <w:pPr>
        <w:spacing w:line="360" w:lineRule="auto"/>
        <w:jc w:val="both"/>
        <w:rPr>
          <w:rFonts w:ascii="Times New Roman" w:hAnsi="Times New Roman"/>
        </w:rPr>
      </w:pPr>
      <w:r w:rsidRPr="00B85C9B">
        <w:rPr>
          <w:rFonts w:ascii="Times New Roman" w:hAnsi="Times New Roman"/>
        </w:rPr>
        <w:lastRenderedPageBreak/>
        <w:t>Zmiana terminologii ma na celu jedynie uporządkowanie oraz większą spójność stosowanej terminologii.</w:t>
      </w:r>
    </w:p>
    <w:p w14:paraId="375BCE02" w14:textId="672FA7B9" w:rsidR="00AD3D3E" w:rsidRPr="00B85C9B" w:rsidRDefault="007E60A2" w:rsidP="0085244F">
      <w:pPr>
        <w:spacing w:line="360" w:lineRule="auto"/>
        <w:jc w:val="both"/>
        <w:rPr>
          <w:rFonts w:ascii="Times New Roman" w:hAnsi="Times New Roman"/>
        </w:rPr>
      </w:pPr>
      <w:r w:rsidRPr="00B85C9B">
        <w:rPr>
          <w:rFonts w:ascii="Times New Roman" w:hAnsi="Times New Roman"/>
        </w:rPr>
        <w:t>W celu jednolitego sposobu prezentacji danych w budżecie państwa i w budżetach jednostek samorządu terytorialnego proponuje się wprowadzenie analogicznej zmiany w zakresie grupowania wydatków prezentowanych w uchwałach budżetowych tych jednostek;</w:t>
      </w:r>
    </w:p>
    <w:p w14:paraId="77F59664" w14:textId="0CDADB37" w:rsidR="005717A0" w:rsidRPr="00B85C9B" w:rsidRDefault="00CE1AD8" w:rsidP="0085244F">
      <w:pPr>
        <w:pStyle w:val="Akapitzlist"/>
        <w:numPr>
          <w:ilvl w:val="0"/>
          <w:numId w:val="37"/>
        </w:numPr>
        <w:spacing w:before="120" w:line="360" w:lineRule="auto"/>
        <w:contextualSpacing w:val="0"/>
        <w:jc w:val="both"/>
        <w:rPr>
          <w:rFonts w:ascii="Times New Roman" w:hAnsi="Times New Roman"/>
          <w:b/>
          <w:bCs/>
        </w:rPr>
      </w:pPr>
      <w:r w:rsidRPr="00B85C9B">
        <w:rPr>
          <w:rFonts w:ascii="Times New Roman" w:hAnsi="Times New Roman"/>
          <w:b/>
          <w:bCs/>
        </w:rPr>
        <w:t>z</w:t>
      </w:r>
      <w:r w:rsidR="007F0427" w:rsidRPr="00B85C9B">
        <w:rPr>
          <w:rFonts w:ascii="Times New Roman" w:hAnsi="Times New Roman"/>
          <w:b/>
          <w:bCs/>
        </w:rPr>
        <w:t>mian</w:t>
      </w:r>
      <w:r w:rsidRPr="00B85C9B">
        <w:rPr>
          <w:rFonts w:ascii="Times New Roman" w:hAnsi="Times New Roman"/>
          <w:b/>
          <w:bCs/>
        </w:rPr>
        <w:t>y w</w:t>
      </w:r>
      <w:r w:rsidR="007F0427" w:rsidRPr="00B85C9B">
        <w:rPr>
          <w:rFonts w:ascii="Times New Roman" w:hAnsi="Times New Roman"/>
          <w:b/>
          <w:bCs/>
        </w:rPr>
        <w:t xml:space="preserve"> </w:t>
      </w:r>
      <w:r w:rsidR="00D301C0" w:rsidRPr="00B85C9B">
        <w:rPr>
          <w:rFonts w:ascii="Times New Roman" w:hAnsi="Times New Roman"/>
          <w:b/>
          <w:bCs/>
        </w:rPr>
        <w:t>art. 255</w:t>
      </w:r>
      <w:r w:rsidR="007F0427" w:rsidRPr="00B85C9B">
        <w:rPr>
          <w:rFonts w:ascii="Times New Roman" w:hAnsi="Times New Roman"/>
          <w:b/>
          <w:bCs/>
        </w:rPr>
        <w:t xml:space="preserve"> </w:t>
      </w:r>
    </w:p>
    <w:p w14:paraId="51420DDA" w14:textId="02B80270" w:rsidR="0006064C" w:rsidRPr="00B85C9B" w:rsidRDefault="002E7A54" w:rsidP="0085244F">
      <w:pPr>
        <w:spacing w:before="120" w:line="360" w:lineRule="auto"/>
        <w:jc w:val="both"/>
        <w:rPr>
          <w:rFonts w:ascii="Times New Roman" w:hAnsi="Times New Roman"/>
        </w:rPr>
      </w:pPr>
      <w:r w:rsidRPr="00B85C9B">
        <w:rPr>
          <w:rFonts w:ascii="Times New Roman" w:hAnsi="Times New Roman"/>
        </w:rPr>
        <w:t xml:space="preserve">Art. 255 reguluje kwestie związane z przekazywaniem przez </w:t>
      </w:r>
      <w:r w:rsidR="00241CA0" w:rsidRPr="00B85C9B">
        <w:rPr>
          <w:rFonts w:ascii="Times New Roman" w:hAnsi="Times New Roman"/>
        </w:rPr>
        <w:t>z</w:t>
      </w:r>
      <w:r w:rsidRPr="00B85C9B">
        <w:rPr>
          <w:rFonts w:ascii="Times New Roman" w:hAnsi="Times New Roman"/>
        </w:rPr>
        <w:t xml:space="preserve">arząd </w:t>
      </w:r>
      <w:r w:rsidR="007E60A2" w:rsidRPr="00B85C9B">
        <w:rPr>
          <w:rFonts w:ascii="Times New Roman" w:hAnsi="Times New Roman"/>
        </w:rPr>
        <w:t>JST</w:t>
      </w:r>
      <w:r w:rsidRPr="00B85C9B">
        <w:rPr>
          <w:rFonts w:ascii="Times New Roman" w:hAnsi="Times New Roman"/>
        </w:rPr>
        <w:t xml:space="preserve"> pobranych dochodów budżetowych związanych z realizacją zadań z zakresu administracji rządowej oraz innych zadań zleconych jednostce samorządu terytorialnego odrębnymi ustawami. </w:t>
      </w:r>
    </w:p>
    <w:p w14:paraId="59C64C28" w14:textId="124F9337" w:rsidR="002E7A54" w:rsidRPr="00B85C9B" w:rsidRDefault="005717A0" w:rsidP="0085244F">
      <w:pPr>
        <w:spacing w:line="360" w:lineRule="auto"/>
        <w:jc w:val="both"/>
        <w:rPr>
          <w:rFonts w:ascii="Times New Roman" w:hAnsi="Times New Roman"/>
        </w:rPr>
      </w:pPr>
      <w:r w:rsidRPr="00B85C9B">
        <w:rPr>
          <w:rFonts w:ascii="Times New Roman" w:hAnsi="Times New Roman"/>
        </w:rPr>
        <w:t>Zmiany polegają na:</w:t>
      </w:r>
    </w:p>
    <w:p w14:paraId="019441AF" w14:textId="1D6D9197" w:rsidR="00694FBD" w:rsidRPr="00B85C9B" w:rsidRDefault="002E7A54" w:rsidP="0085244F">
      <w:pPr>
        <w:pStyle w:val="Akapitzlist"/>
        <w:numPr>
          <w:ilvl w:val="0"/>
          <w:numId w:val="10"/>
        </w:numPr>
        <w:spacing w:line="360" w:lineRule="auto"/>
        <w:jc w:val="both"/>
        <w:rPr>
          <w:rFonts w:ascii="Times New Roman" w:hAnsi="Times New Roman"/>
        </w:rPr>
      </w:pPr>
      <w:r w:rsidRPr="00B85C9B">
        <w:rPr>
          <w:rFonts w:ascii="Times New Roman" w:hAnsi="Times New Roman"/>
        </w:rPr>
        <w:t xml:space="preserve">doprecyzowaniu ust. 2 przez wskazanie, że dochody budżetowe związane z realizacją zadań z zakresu administracji rządowej oraz innych zadań zleconych </w:t>
      </w:r>
      <w:r w:rsidR="007E60A2" w:rsidRPr="00B85C9B">
        <w:rPr>
          <w:rFonts w:ascii="Times New Roman" w:hAnsi="Times New Roman"/>
        </w:rPr>
        <w:t>JST</w:t>
      </w:r>
      <w:r w:rsidRPr="00B85C9B">
        <w:rPr>
          <w:rFonts w:ascii="Times New Roman" w:hAnsi="Times New Roman"/>
        </w:rPr>
        <w:t xml:space="preserve"> odrębnymi ustawami</w:t>
      </w:r>
      <w:r w:rsidR="008E553B" w:rsidRPr="00B85C9B">
        <w:rPr>
          <w:rFonts w:ascii="Times New Roman" w:hAnsi="Times New Roman"/>
        </w:rPr>
        <w:t xml:space="preserve">, pobrane od dnia 21 grudnia do dnia 31 grudnia roku budżetowego, </w:t>
      </w:r>
      <w:r w:rsidRPr="00B85C9B">
        <w:rPr>
          <w:rFonts w:ascii="Times New Roman" w:hAnsi="Times New Roman"/>
        </w:rPr>
        <w:t>są przekazywane przez zarząd jednostki samorządu terytorialnego na rachunek bieżący dochodów dysponenta części budżetowej przekazującego dotację celową w terminie do dnia 8 stycznia roku następującego po roku budżetowym, a w przypadku gdy ten dzień jest dniem wolnym od pracy – do pierwszego dnia roboczego po tym terminie</w:t>
      </w:r>
      <w:r w:rsidR="00357D8F" w:rsidRPr="00B85C9B">
        <w:rPr>
          <w:rFonts w:ascii="Times New Roman" w:hAnsi="Times New Roman"/>
        </w:rPr>
        <w:t>,</w:t>
      </w:r>
    </w:p>
    <w:p w14:paraId="5498B607" w14:textId="6D91293D" w:rsidR="002E7A54" w:rsidRPr="00B85C9B" w:rsidRDefault="002E7A54" w:rsidP="0085244F">
      <w:pPr>
        <w:pStyle w:val="Akapitzlist"/>
        <w:numPr>
          <w:ilvl w:val="0"/>
          <w:numId w:val="10"/>
        </w:numPr>
        <w:spacing w:line="360" w:lineRule="auto"/>
        <w:jc w:val="both"/>
        <w:rPr>
          <w:rFonts w:ascii="Times New Roman" w:hAnsi="Times New Roman"/>
        </w:rPr>
      </w:pPr>
      <w:r w:rsidRPr="00B85C9B">
        <w:rPr>
          <w:rFonts w:ascii="Times New Roman" w:hAnsi="Times New Roman"/>
        </w:rPr>
        <w:t>dodani</w:t>
      </w:r>
      <w:r w:rsidR="005717A0" w:rsidRPr="00B85C9B">
        <w:rPr>
          <w:rFonts w:ascii="Times New Roman" w:hAnsi="Times New Roman"/>
        </w:rPr>
        <w:t>u</w:t>
      </w:r>
      <w:r w:rsidRPr="00B85C9B">
        <w:rPr>
          <w:rFonts w:ascii="Times New Roman" w:hAnsi="Times New Roman"/>
        </w:rPr>
        <w:t xml:space="preserve"> ust. 6, który </w:t>
      </w:r>
      <w:r w:rsidR="008E553B" w:rsidRPr="00B85C9B">
        <w:rPr>
          <w:rFonts w:ascii="Times New Roman" w:hAnsi="Times New Roman"/>
        </w:rPr>
        <w:t xml:space="preserve">przewiduje, że </w:t>
      </w:r>
      <w:r w:rsidRPr="00B85C9B">
        <w:rPr>
          <w:rFonts w:ascii="Times New Roman" w:hAnsi="Times New Roman"/>
        </w:rPr>
        <w:t>od kwot dochodów budżetowych związanych z</w:t>
      </w:r>
      <w:r w:rsidR="003F7BB1" w:rsidRPr="00B85C9B">
        <w:rPr>
          <w:rFonts w:ascii="Times New Roman" w:hAnsi="Times New Roman"/>
        </w:rPr>
        <w:t> </w:t>
      </w:r>
      <w:r w:rsidRPr="00B85C9B">
        <w:rPr>
          <w:rFonts w:ascii="Times New Roman" w:hAnsi="Times New Roman"/>
        </w:rPr>
        <w:t>realizacją zadań z zakresu administracji rządowej oraz innych zadań zleconych odrębnymi ustawami jednostce samorządu terytorialnego, przekazanych po terminie określonym w ust.</w:t>
      </w:r>
      <w:r w:rsidR="001A4D84">
        <w:rPr>
          <w:rFonts w:ascii="Times New Roman" w:hAnsi="Times New Roman"/>
        </w:rPr>
        <w:t> </w:t>
      </w:r>
      <w:r w:rsidRPr="00B85C9B">
        <w:rPr>
          <w:rFonts w:ascii="Times New Roman" w:hAnsi="Times New Roman"/>
        </w:rPr>
        <w:t>1 lub 2, nalicza się odsetki w wysokości określonej jak dla zaległości podatkowych, począwszy od dnia następującego po dniu, w którym upłynął termin przekazania dochodów.</w:t>
      </w:r>
    </w:p>
    <w:p w14:paraId="4DCB6860" w14:textId="055A1F7F" w:rsidR="00E76D20" w:rsidRPr="00B85C9B" w:rsidRDefault="002E7A54" w:rsidP="0085244F">
      <w:pPr>
        <w:spacing w:before="120" w:line="360" w:lineRule="auto"/>
        <w:jc w:val="both"/>
        <w:rPr>
          <w:rFonts w:ascii="Times New Roman" w:hAnsi="Times New Roman"/>
        </w:rPr>
      </w:pPr>
      <w:r w:rsidRPr="00B85C9B">
        <w:rPr>
          <w:rFonts w:ascii="Times New Roman" w:hAnsi="Times New Roman"/>
        </w:rPr>
        <w:t>Przepisy ufp obecnie nie zawierają regulacji wskazującej, od jakiego terminu należy liczyć odsetki od kwot dochodów przekazanych w trybie art. 255 z naruszeniem terminów określonych w ustawie. Dla przejrzystości i jasności prowadzenia postępowania administracyjnego zasadne jest precyzyjne określenie tych terminów, bez konieczności stosowania przepisów ustawy z dnia 29 sierpnia 1997 r. – Ordynacja podatkowa (Dz. U. z 202</w:t>
      </w:r>
      <w:r w:rsidR="00D331B2" w:rsidRPr="00B85C9B">
        <w:rPr>
          <w:rFonts w:ascii="Times New Roman" w:hAnsi="Times New Roman"/>
        </w:rPr>
        <w:t>5</w:t>
      </w:r>
      <w:r w:rsidR="001A4D84">
        <w:rPr>
          <w:rFonts w:ascii="Times New Roman" w:hAnsi="Times New Roman"/>
        </w:rPr>
        <w:t> </w:t>
      </w:r>
      <w:r w:rsidRPr="00B85C9B">
        <w:rPr>
          <w:rFonts w:ascii="Times New Roman" w:hAnsi="Times New Roman"/>
        </w:rPr>
        <w:t xml:space="preserve">r. poz. </w:t>
      </w:r>
      <w:r w:rsidR="00D331B2" w:rsidRPr="00B85C9B">
        <w:rPr>
          <w:rFonts w:ascii="Times New Roman" w:hAnsi="Times New Roman"/>
        </w:rPr>
        <w:t>111</w:t>
      </w:r>
      <w:r w:rsidR="00913695" w:rsidRPr="00B85C9B">
        <w:rPr>
          <w:rFonts w:ascii="Times New Roman" w:hAnsi="Times New Roman"/>
        </w:rPr>
        <w:t>, z późn. zm.</w:t>
      </w:r>
      <w:r w:rsidRPr="00B85C9B">
        <w:rPr>
          <w:rFonts w:ascii="Times New Roman" w:hAnsi="Times New Roman"/>
        </w:rPr>
        <w:t>). Zmiana ta jest spójna ze zmianą zaproponowaną w art. 169 ust.</w:t>
      </w:r>
      <w:r w:rsidR="001A4D84">
        <w:rPr>
          <w:rFonts w:ascii="Times New Roman" w:hAnsi="Times New Roman"/>
        </w:rPr>
        <w:t> </w:t>
      </w:r>
      <w:r w:rsidRPr="00B85C9B">
        <w:rPr>
          <w:rFonts w:ascii="Times New Roman" w:hAnsi="Times New Roman"/>
        </w:rPr>
        <w:t>5</w:t>
      </w:r>
      <w:r w:rsidR="00B81A6A" w:rsidRPr="00B85C9B">
        <w:rPr>
          <w:rFonts w:ascii="Times New Roman" w:hAnsi="Times New Roman"/>
        </w:rPr>
        <w:t xml:space="preserve"> ufp</w:t>
      </w:r>
      <w:r w:rsidRPr="00B85C9B">
        <w:rPr>
          <w:rFonts w:ascii="Times New Roman" w:hAnsi="Times New Roman"/>
        </w:rPr>
        <w:t>;</w:t>
      </w:r>
    </w:p>
    <w:p w14:paraId="332D148D" w14:textId="1709C1F4" w:rsidR="00C95A9C" w:rsidRPr="00B85C9B" w:rsidRDefault="00C95A9C" w:rsidP="0085244F">
      <w:pPr>
        <w:pStyle w:val="Akapitzlist"/>
        <w:numPr>
          <w:ilvl w:val="0"/>
          <w:numId w:val="37"/>
        </w:numPr>
        <w:spacing w:before="120" w:line="360" w:lineRule="auto"/>
        <w:contextualSpacing w:val="0"/>
        <w:jc w:val="both"/>
        <w:rPr>
          <w:rFonts w:ascii="Times New Roman" w:hAnsi="Times New Roman"/>
          <w:b/>
          <w:bCs/>
        </w:rPr>
      </w:pPr>
      <w:r w:rsidRPr="00B85C9B">
        <w:rPr>
          <w:rFonts w:ascii="Times New Roman" w:hAnsi="Times New Roman"/>
          <w:b/>
          <w:bCs/>
        </w:rPr>
        <w:t xml:space="preserve">zmiana w art. 258 </w:t>
      </w:r>
    </w:p>
    <w:p w14:paraId="3B59A66C" w14:textId="1E62C355" w:rsidR="00410B2E" w:rsidRPr="00B85C9B" w:rsidRDefault="00410B2E" w:rsidP="0085244F">
      <w:pPr>
        <w:spacing w:before="120" w:line="360" w:lineRule="auto"/>
        <w:jc w:val="both"/>
        <w:rPr>
          <w:rFonts w:ascii="Times New Roman" w:hAnsi="Times New Roman"/>
        </w:rPr>
      </w:pPr>
      <w:r w:rsidRPr="00B85C9B">
        <w:rPr>
          <w:rFonts w:ascii="Times New Roman" w:hAnsi="Times New Roman"/>
        </w:rPr>
        <w:t xml:space="preserve">Art. 258 reguluje zakres upoważnień </w:t>
      </w:r>
      <w:r w:rsidR="00D331B2" w:rsidRPr="00B85C9B">
        <w:rPr>
          <w:rFonts w:ascii="Times New Roman" w:hAnsi="Times New Roman"/>
        </w:rPr>
        <w:t>z</w:t>
      </w:r>
      <w:r w:rsidRPr="00B85C9B">
        <w:rPr>
          <w:rFonts w:ascii="Times New Roman" w:hAnsi="Times New Roman"/>
        </w:rPr>
        <w:t>arządu JST. Zaproponowane zmiany w tym przepisie polegają na:</w:t>
      </w:r>
    </w:p>
    <w:p w14:paraId="2124BEE0" w14:textId="065B1BE2" w:rsidR="00410B2E" w:rsidRPr="00B85C9B" w:rsidRDefault="00410B2E" w:rsidP="0085244F">
      <w:pPr>
        <w:pStyle w:val="Akapitzlist"/>
        <w:numPr>
          <w:ilvl w:val="0"/>
          <w:numId w:val="11"/>
        </w:numPr>
        <w:spacing w:before="120" w:line="360" w:lineRule="auto"/>
        <w:ind w:left="363"/>
        <w:contextualSpacing w:val="0"/>
        <w:jc w:val="both"/>
        <w:rPr>
          <w:rFonts w:ascii="Times New Roman" w:hAnsi="Times New Roman"/>
        </w:rPr>
      </w:pPr>
      <w:r w:rsidRPr="00B85C9B">
        <w:rPr>
          <w:rFonts w:ascii="Times New Roman" w:hAnsi="Times New Roman"/>
        </w:rPr>
        <w:lastRenderedPageBreak/>
        <w:t xml:space="preserve">uchyleniu w ust. 1 pkt 3, który dotyczy przekazania innym jednostkom organizacyjnym samorządu terytorialnego uprawnień </w:t>
      </w:r>
      <w:r w:rsidR="00694FBD" w:rsidRPr="00B85C9B">
        <w:rPr>
          <w:rFonts w:ascii="Times New Roman" w:hAnsi="Times New Roman"/>
        </w:rPr>
        <w:t>z</w:t>
      </w:r>
      <w:r w:rsidRPr="00B85C9B">
        <w:rPr>
          <w:rFonts w:ascii="Times New Roman" w:hAnsi="Times New Roman"/>
        </w:rPr>
        <w:t>arządu JST do zaciągania zobowiązań z tytułu umów, których realizacja w roku budżetowym i w latach następnych jest niezbędna do zapewnienia ciągłości działania jednostki i z których wynikające płatności wykraczają poza rok budżetowy.</w:t>
      </w:r>
    </w:p>
    <w:p w14:paraId="474D7EFE" w14:textId="610C2C14" w:rsidR="00694FBD" w:rsidRPr="00B85C9B" w:rsidRDefault="00410B2E" w:rsidP="0085244F">
      <w:pPr>
        <w:pStyle w:val="Akapitzlist"/>
        <w:spacing w:line="360" w:lineRule="auto"/>
        <w:ind w:left="363"/>
        <w:jc w:val="both"/>
        <w:rPr>
          <w:rFonts w:ascii="Times New Roman" w:hAnsi="Times New Roman"/>
        </w:rPr>
      </w:pPr>
      <w:r w:rsidRPr="00B85C9B">
        <w:rPr>
          <w:rFonts w:ascii="Times New Roman" w:hAnsi="Times New Roman"/>
        </w:rPr>
        <w:t xml:space="preserve">Takie upoważnienie wynikało również z art. 228 ust. 2 (analogiczna treść jak w uchylanym przepisie). W związku z powyższym, mając na uwadze przejrzystość przepisów prawa, proponuje się uchylenie pkt 3 </w:t>
      </w:r>
      <w:r w:rsidR="006E78E9" w:rsidRPr="00B85C9B">
        <w:rPr>
          <w:rFonts w:ascii="Times New Roman" w:hAnsi="Times New Roman"/>
        </w:rPr>
        <w:t xml:space="preserve">w </w:t>
      </w:r>
      <w:r w:rsidRPr="00B85C9B">
        <w:rPr>
          <w:rFonts w:ascii="Times New Roman" w:hAnsi="Times New Roman"/>
        </w:rPr>
        <w:t>ust. 1. Na potrzebę zmiany wskazują także wnioski Krajowej Rady Regionalnych Izb Obrachunkowych zawarte w „Sprawozdaniu z działalności regionalnych izb obrachunkowych i wykonania budżetu przez jednostki samorządu terytorialnego w 2019 roku”,</w:t>
      </w:r>
    </w:p>
    <w:p w14:paraId="40550CC2" w14:textId="7A68D2E4" w:rsidR="00694FBD" w:rsidRPr="00B85C9B" w:rsidRDefault="00410B2E" w:rsidP="0085244F">
      <w:pPr>
        <w:pStyle w:val="Akapitzlist"/>
        <w:numPr>
          <w:ilvl w:val="0"/>
          <w:numId w:val="11"/>
        </w:numPr>
        <w:spacing w:line="360" w:lineRule="auto"/>
        <w:ind w:left="363"/>
        <w:jc w:val="both"/>
        <w:rPr>
          <w:rFonts w:ascii="Times New Roman" w:hAnsi="Times New Roman"/>
        </w:rPr>
      </w:pPr>
      <w:r w:rsidRPr="00B85C9B">
        <w:rPr>
          <w:rFonts w:ascii="Times New Roman" w:hAnsi="Times New Roman"/>
        </w:rPr>
        <w:t>usprawnieniu realizacji budżetu JST (ust.</w:t>
      </w:r>
      <w:r w:rsidR="00A40158" w:rsidRPr="00B85C9B">
        <w:rPr>
          <w:rFonts w:ascii="Times New Roman" w:hAnsi="Times New Roman"/>
        </w:rPr>
        <w:t xml:space="preserve"> </w:t>
      </w:r>
      <w:r w:rsidRPr="00B85C9B">
        <w:rPr>
          <w:rFonts w:ascii="Times New Roman" w:hAnsi="Times New Roman"/>
        </w:rPr>
        <w:t>1 pkt 4 lit. b oraz ust. 3) polegającym na umożliwieniu przekazania przez organ stanowiący JST decyzji dotyczących potencjalnie niewielkich kwot do kompetencji zarządu JST, tak jak w</w:t>
      </w:r>
      <w:r w:rsidR="00A93F28" w:rsidRPr="00B85C9B">
        <w:rPr>
          <w:rFonts w:ascii="Times New Roman" w:hAnsi="Times New Roman"/>
        </w:rPr>
        <w:t> </w:t>
      </w:r>
      <w:r w:rsidRPr="00B85C9B">
        <w:rPr>
          <w:rFonts w:ascii="Times New Roman" w:hAnsi="Times New Roman"/>
        </w:rPr>
        <w:t>przypadku projektowanej zmiany art. 232,</w:t>
      </w:r>
    </w:p>
    <w:p w14:paraId="19913537" w14:textId="18B649A1" w:rsidR="00687046" w:rsidRPr="00B85C9B" w:rsidRDefault="00410B2E" w:rsidP="0085244F">
      <w:pPr>
        <w:pStyle w:val="Akapitzlist"/>
        <w:numPr>
          <w:ilvl w:val="0"/>
          <w:numId w:val="11"/>
        </w:numPr>
        <w:spacing w:line="360" w:lineRule="auto"/>
        <w:ind w:left="363"/>
        <w:jc w:val="both"/>
        <w:rPr>
          <w:rFonts w:ascii="Times New Roman" w:hAnsi="Times New Roman"/>
        </w:rPr>
      </w:pPr>
      <w:r w:rsidRPr="00B85C9B">
        <w:rPr>
          <w:rFonts w:ascii="Times New Roman" w:hAnsi="Times New Roman"/>
        </w:rPr>
        <w:t>rozszerzeniu zakresu upoważnienia zarządu do dokonywania zmian w planie dochodów i</w:t>
      </w:r>
      <w:r w:rsidR="00405005" w:rsidRPr="00B85C9B">
        <w:rPr>
          <w:rFonts w:ascii="Times New Roman" w:hAnsi="Times New Roman"/>
        </w:rPr>
        <w:t> </w:t>
      </w:r>
      <w:r w:rsidRPr="00B85C9B">
        <w:rPr>
          <w:rFonts w:ascii="Times New Roman" w:hAnsi="Times New Roman"/>
        </w:rPr>
        <w:t>wydatków o środki pochodzące z darowizn celowych (w ust. 1 w pkt 4 dodano lit</w:t>
      </w:r>
      <w:r w:rsidR="007F3D51" w:rsidRPr="00B85C9B">
        <w:rPr>
          <w:rFonts w:ascii="Times New Roman" w:hAnsi="Times New Roman"/>
        </w:rPr>
        <w:t xml:space="preserve">. </w:t>
      </w:r>
      <w:r w:rsidRPr="00B85C9B">
        <w:rPr>
          <w:rFonts w:ascii="Times New Roman" w:hAnsi="Times New Roman"/>
        </w:rPr>
        <w:t>d</w:t>
      </w:r>
      <w:r w:rsidR="00A93F28" w:rsidRPr="00B85C9B">
        <w:rPr>
          <w:rFonts w:ascii="Times New Roman" w:hAnsi="Times New Roman"/>
        </w:rPr>
        <w:t>)</w:t>
      </w:r>
      <w:r w:rsidRPr="00B85C9B">
        <w:rPr>
          <w:rFonts w:ascii="Times New Roman" w:hAnsi="Times New Roman"/>
        </w:rPr>
        <w:t>. Zmiana ta wynika z postulatów strony samorządowej i ma na celu umożliwienie sprawnego włączania do planu dochodów i wydatków budżetu środków pochodzących z darowizn celowych otrzymanych na realizację konkretnego celu</w:t>
      </w:r>
      <w:r w:rsidR="00D331B2" w:rsidRPr="00B85C9B">
        <w:rPr>
          <w:rFonts w:ascii="Times New Roman" w:hAnsi="Times New Roman"/>
        </w:rPr>
        <w:t>,</w:t>
      </w:r>
      <w:r w:rsidRPr="00B85C9B">
        <w:rPr>
          <w:rFonts w:ascii="Times New Roman" w:hAnsi="Times New Roman"/>
        </w:rPr>
        <w:t xml:space="preserve"> np. walki ze skutkami powodzi;</w:t>
      </w:r>
    </w:p>
    <w:p w14:paraId="612D6624" w14:textId="18FA621F" w:rsidR="00C95A9C" w:rsidRPr="00B85C9B" w:rsidRDefault="00C95A9C" w:rsidP="0085244F">
      <w:pPr>
        <w:pStyle w:val="Akapitzlist"/>
        <w:numPr>
          <w:ilvl w:val="0"/>
          <w:numId w:val="37"/>
        </w:numPr>
        <w:spacing w:before="120" w:line="360" w:lineRule="auto"/>
        <w:contextualSpacing w:val="0"/>
        <w:jc w:val="both"/>
        <w:rPr>
          <w:rFonts w:ascii="Times New Roman" w:hAnsi="Times New Roman"/>
          <w:b/>
          <w:bCs/>
        </w:rPr>
      </w:pPr>
      <w:r w:rsidRPr="00B85C9B">
        <w:rPr>
          <w:rFonts w:ascii="Times New Roman" w:hAnsi="Times New Roman"/>
          <w:b/>
          <w:bCs/>
        </w:rPr>
        <w:t xml:space="preserve">zmiana art. 267, art. 270 i art. 271 </w:t>
      </w:r>
    </w:p>
    <w:p w14:paraId="189F2DDC" w14:textId="0F771C62" w:rsidR="00CE3CB4" w:rsidRPr="00B85C9B" w:rsidRDefault="007F3D51" w:rsidP="0085244F">
      <w:pPr>
        <w:spacing w:before="120" w:line="360" w:lineRule="auto"/>
        <w:jc w:val="both"/>
        <w:rPr>
          <w:rFonts w:ascii="Times New Roman" w:hAnsi="Times New Roman"/>
        </w:rPr>
      </w:pPr>
      <w:r w:rsidRPr="00B85C9B">
        <w:rPr>
          <w:rFonts w:ascii="Times New Roman" w:hAnsi="Times New Roman"/>
        </w:rPr>
        <w:t>Zmieniane</w:t>
      </w:r>
      <w:r w:rsidR="00CE3CB4" w:rsidRPr="00B85C9B">
        <w:rPr>
          <w:rFonts w:ascii="Times New Roman" w:hAnsi="Times New Roman"/>
        </w:rPr>
        <w:t xml:space="preserve"> przepisy regulują kwestie związane z</w:t>
      </w:r>
      <w:r w:rsidR="00694FBD" w:rsidRPr="00B85C9B">
        <w:rPr>
          <w:rFonts w:ascii="Times New Roman" w:hAnsi="Times New Roman"/>
        </w:rPr>
        <w:t xml:space="preserve"> </w:t>
      </w:r>
      <w:r w:rsidR="00CE3CB4" w:rsidRPr="00B85C9B">
        <w:rPr>
          <w:rFonts w:ascii="Times New Roman" w:hAnsi="Times New Roman"/>
        </w:rPr>
        <w:t>terminem przedstawienia organowi stanowiącemu JST sprawozdań i informacji (art. 267)</w:t>
      </w:r>
      <w:r w:rsidR="00D331B2" w:rsidRPr="00B85C9B">
        <w:rPr>
          <w:rFonts w:ascii="Times New Roman" w:hAnsi="Times New Roman"/>
        </w:rPr>
        <w:t>,</w:t>
      </w:r>
      <w:r w:rsidR="00694FBD" w:rsidRPr="00B85C9B">
        <w:rPr>
          <w:rFonts w:ascii="Times New Roman" w:hAnsi="Times New Roman"/>
        </w:rPr>
        <w:t xml:space="preserve"> </w:t>
      </w:r>
      <w:r w:rsidR="00CE3CB4" w:rsidRPr="00B85C9B">
        <w:rPr>
          <w:rFonts w:ascii="Times New Roman" w:hAnsi="Times New Roman"/>
        </w:rPr>
        <w:t>sprawozdań finansowych JST (art. 270)</w:t>
      </w:r>
      <w:r w:rsidR="00D331B2" w:rsidRPr="00B85C9B">
        <w:rPr>
          <w:rFonts w:ascii="Times New Roman" w:hAnsi="Times New Roman"/>
        </w:rPr>
        <w:t xml:space="preserve"> oraz </w:t>
      </w:r>
      <w:r w:rsidR="00CE3CB4" w:rsidRPr="00B85C9B">
        <w:rPr>
          <w:rFonts w:ascii="Times New Roman" w:hAnsi="Times New Roman"/>
        </w:rPr>
        <w:t xml:space="preserve">uchwał w sprawie absolutorium dla </w:t>
      </w:r>
      <w:r w:rsidR="00D331B2" w:rsidRPr="00B85C9B">
        <w:rPr>
          <w:rFonts w:ascii="Times New Roman" w:hAnsi="Times New Roman"/>
        </w:rPr>
        <w:t>z</w:t>
      </w:r>
      <w:r w:rsidR="00CE3CB4" w:rsidRPr="00B85C9B">
        <w:rPr>
          <w:rFonts w:ascii="Times New Roman" w:hAnsi="Times New Roman"/>
        </w:rPr>
        <w:t>arządu JST</w:t>
      </w:r>
      <w:r w:rsidR="002B6A28" w:rsidRPr="00B85C9B">
        <w:rPr>
          <w:rFonts w:ascii="Times New Roman" w:hAnsi="Times New Roman"/>
        </w:rPr>
        <w:t xml:space="preserve"> </w:t>
      </w:r>
      <w:r w:rsidR="00CE3CB4" w:rsidRPr="00B85C9B">
        <w:rPr>
          <w:rFonts w:ascii="Times New Roman" w:hAnsi="Times New Roman"/>
        </w:rPr>
        <w:t>(art. 271)</w:t>
      </w:r>
      <w:r w:rsidR="00D331B2" w:rsidRPr="00B85C9B">
        <w:rPr>
          <w:rFonts w:ascii="Times New Roman" w:hAnsi="Times New Roman"/>
        </w:rPr>
        <w:t>.</w:t>
      </w:r>
    </w:p>
    <w:p w14:paraId="261F1647" w14:textId="7A7FD972" w:rsidR="00CE3CB4" w:rsidRPr="00B85C9B" w:rsidRDefault="00D331B2" w:rsidP="0085244F">
      <w:pPr>
        <w:spacing w:before="120" w:line="360" w:lineRule="auto"/>
        <w:jc w:val="both"/>
        <w:rPr>
          <w:rFonts w:ascii="Times New Roman" w:hAnsi="Times New Roman"/>
        </w:rPr>
      </w:pPr>
      <w:r w:rsidRPr="00B85C9B">
        <w:rPr>
          <w:rFonts w:ascii="Times New Roman" w:hAnsi="Times New Roman"/>
        </w:rPr>
        <w:t>P</w:t>
      </w:r>
      <w:r w:rsidR="00CE3CB4" w:rsidRPr="00B85C9B">
        <w:rPr>
          <w:rFonts w:ascii="Times New Roman" w:hAnsi="Times New Roman"/>
        </w:rPr>
        <w:t xml:space="preserve">roponowane zmiany polegają na doprecyzowaniu przepisów dotyczących procedury </w:t>
      </w:r>
      <w:r w:rsidR="007F3D51" w:rsidRPr="00B85C9B">
        <w:rPr>
          <w:rFonts w:ascii="Times New Roman" w:hAnsi="Times New Roman"/>
        </w:rPr>
        <w:t xml:space="preserve">udzielania </w:t>
      </w:r>
      <w:r w:rsidR="00CE3CB4" w:rsidRPr="00B85C9B">
        <w:rPr>
          <w:rFonts w:ascii="Times New Roman" w:hAnsi="Times New Roman"/>
        </w:rPr>
        <w:t>absolutor</w:t>
      </w:r>
      <w:r w:rsidR="007F3D51" w:rsidRPr="00B85C9B">
        <w:rPr>
          <w:rFonts w:ascii="Times New Roman" w:hAnsi="Times New Roman"/>
        </w:rPr>
        <w:t>ium</w:t>
      </w:r>
      <w:r w:rsidR="00CE3CB4" w:rsidRPr="00B85C9B">
        <w:rPr>
          <w:rFonts w:ascii="Times New Roman" w:hAnsi="Times New Roman"/>
        </w:rPr>
        <w:t xml:space="preserve"> </w:t>
      </w:r>
      <w:r w:rsidR="007F3D51" w:rsidRPr="00B85C9B">
        <w:rPr>
          <w:rFonts w:ascii="Times New Roman" w:hAnsi="Times New Roman"/>
        </w:rPr>
        <w:t>zarząd</w:t>
      </w:r>
      <w:r w:rsidR="006E78E9" w:rsidRPr="00B85C9B">
        <w:rPr>
          <w:rFonts w:ascii="Times New Roman" w:hAnsi="Times New Roman"/>
        </w:rPr>
        <w:t>o</w:t>
      </w:r>
      <w:r w:rsidR="007F3D51" w:rsidRPr="00B85C9B">
        <w:rPr>
          <w:rFonts w:ascii="Times New Roman" w:hAnsi="Times New Roman"/>
        </w:rPr>
        <w:t xml:space="preserve">wi JST </w:t>
      </w:r>
      <w:r w:rsidR="00CE3CB4" w:rsidRPr="00B85C9B">
        <w:rPr>
          <w:rFonts w:ascii="Times New Roman" w:hAnsi="Times New Roman"/>
        </w:rPr>
        <w:t xml:space="preserve">przez zwiększenie liczby dokumentów </w:t>
      </w:r>
      <w:r w:rsidR="007F3D51" w:rsidRPr="00B85C9B">
        <w:rPr>
          <w:rFonts w:ascii="Times New Roman" w:hAnsi="Times New Roman"/>
        </w:rPr>
        <w:t xml:space="preserve">wymaganych </w:t>
      </w:r>
      <w:r w:rsidR="00CE3CB4" w:rsidRPr="00B85C9B">
        <w:rPr>
          <w:rFonts w:ascii="Times New Roman" w:hAnsi="Times New Roman"/>
        </w:rPr>
        <w:t>w</w:t>
      </w:r>
      <w:r w:rsidR="003F7BB1" w:rsidRPr="00B85C9B">
        <w:rPr>
          <w:rFonts w:ascii="Times New Roman" w:hAnsi="Times New Roman"/>
        </w:rPr>
        <w:t> </w:t>
      </w:r>
      <w:r w:rsidR="00CE3CB4" w:rsidRPr="00B85C9B">
        <w:rPr>
          <w:rFonts w:ascii="Times New Roman" w:hAnsi="Times New Roman"/>
        </w:rPr>
        <w:t>toku tej procedury.</w:t>
      </w:r>
    </w:p>
    <w:p w14:paraId="7A12895E" w14:textId="7467E7EF" w:rsidR="002E53E2" w:rsidRPr="00B85C9B" w:rsidRDefault="00361D39" w:rsidP="0085244F">
      <w:pPr>
        <w:pStyle w:val="Default"/>
        <w:spacing w:before="120" w:line="360" w:lineRule="auto"/>
        <w:jc w:val="both"/>
        <w:rPr>
          <w:color w:val="auto"/>
        </w:rPr>
      </w:pPr>
      <w:r w:rsidRPr="00B85C9B">
        <w:rPr>
          <w:color w:val="auto"/>
        </w:rPr>
        <w:t>Ustawa</w:t>
      </w:r>
      <w:r w:rsidR="005B2D51" w:rsidRPr="00B85C9B">
        <w:rPr>
          <w:color w:val="auto"/>
        </w:rPr>
        <w:t xml:space="preserve"> z dnia 7 października 1992 r. </w:t>
      </w:r>
      <w:r w:rsidRPr="00B85C9B">
        <w:rPr>
          <w:color w:val="auto"/>
        </w:rPr>
        <w:t xml:space="preserve">o regionalnych izbach obrachunkowych </w:t>
      </w:r>
      <w:r w:rsidR="005B2D51" w:rsidRPr="00B85C9B">
        <w:rPr>
          <w:color w:val="auto"/>
        </w:rPr>
        <w:t>(Dz. U. z 202</w:t>
      </w:r>
      <w:r w:rsidR="000F4ED4" w:rsidRPr="00B85C9B">
        <w:rPr>
          <w:color w:val="auto"/>
        </w:rPr>
        <w:t>5</w:t>
      </w:r>
      <w:r w:rsidR="005B2D51" w:rsidRPr="00B85C9B">
        <w:rPr>
          <w:color w:val="auto"/>
        </w:rPr>
        <w:t xml:space="preserve"> r. poz. </w:t>
      </w:r>
      <w:r w:rsidR="000F4ED4" w:rsidRPr="00B85C9B">
        <w:rPr>
          <w:color w:val="auto"/>
        </w:rPr>
        <w:t>7</w:t>
      </w:r>
      <w:r w:rsidR="005B2D51" w:rsidRPr="00B85C9B">
        <w:rPr>
          <w:color w:val="auto"/>
        </w:rPr>
        <w:t xml:space="preserve">) </w:t>
      </w:r>
      <w:r w:rsidRPr="00B85C9B">
        <w:rPr>
          <w:color w:val="auto"/>
        </w:rPr>
        <w:t xml:space="preserve">do zadań izby zalicza m.in. opiniowanie wniosków komisji rewizyjnej w sprawie absolutorium (art. 13 pkt 8), natomiast w art. 271 </w:t>
      </w:r>
      <w:r w:rsidR="005B2D51" w:rsidRPr="00B85C9B">
        <w:rPr>
          <w:color w:val="auto"/>
        </w:rPr>
        <w:t>ufp</w:t>
      </w:r>
      <w:r w:rsidRPr="00B85C9B">
        <w:rPr>
          <w:color w:val="auto"/>
        </w:rPr>
        <w:t xml:space="preserve"> opinia izby o wniosku komisji rewizyjnej nie została wymieniona jako obowiązkowy dokument, z którym powinien zapoznać się organ stanowiący </w:t>
      </w:r>
      <w:r w:rsidR="007E60A2" w:rsidRPr="00B85C9B">
        <w:rPr>
          <w:color w:val="auto"/>
        </w:rPr>
        <w:t>JST</w:t>
      </w:r>
      <w:r w:rsidRPr="00B85C9B">
        <w:rPr>
          <w:color w:val="auto"/>
        </w:rPr>
        <w:t xml:space="preserve"> przed podjęciem uchwały w sprawie absolutorium. W związku z powyższym </w:t>
      </w:r>
      <w:r w:rsidRPr="00B85C9B">
        <w:rPr>
          <w:color w:val="auto"/>
        </w:rPr>
        <w:lastRenderedPageBreak/>
        <w:t xml:space="preserve">proponuje się uzupełnienie dokumentów, z którymi powinien zapoznać się organ stanowiący </w:t>
      </w:r>
      <w:r w:rsidR="007E60A2" w:rsidRPr="00B85C9B">
        <w:rPr>
          <w:color w:val="auto"/>
        </w:rPr>
        <w:t>JST</w:t>
      </w:r>
      <w:r w:rsidRPr="00B85C9B">
        <w:rPr>
          <w:color w:val="auto"/>
        </w:rPr>
        <w:t xml:space="preserve"> przed podjęciem uchwały w sprawie absolutorium, o opinię regionalnej izby obrachunkowej o wniosku komisji rewizyjnej w sprawie absolutorium dla zarządu. Podobn</w:t>
      </w:r>
      <w:r w:rsidR="005B2D51" w:rsidRPr="00B85C9B">
        <w:rPr>
          <w:color w:val="auto"/>
        </w:rPr>
        <w:t>ą</w:t>
      </w:r>
      <w:r w:rsidRPr="00B85C9B">
        <w:rPr>
          <w:color w:val="auto"/>
        </w:rPr>
        <w:t xml:space="preserve"> rozbieżność </w:t>
      </w:r>
      <w:r w:rsidR="005B2D51" w:rsidRPr="00B85C9B">
        <w:rPr>
          <w:color w:val="auto"/>
        </w:rPr>
        <w:t xml:space="preserve">usunięto </w:t>
      </w:r>
      <w:r w:rsidRPr="00B85C9B">
        <w:rPr>
          <w:color w:val="auto"/>
        </w:rPr>
        <w:t xml:space="preserve">w przypadku opiniowania przez regionalne izby obrachunkowe informacji o stanie mienia </w:t>
      </w:r>
      <w:r w:rsidR="007E60A2" w:rsidRPr="00B85C9B">
        <w:rPr>
          <w:color w:val="auto"/>
        </w:rPr>
        <w:t>JST</w:t>
      </w:r>
      <w:r w:rsidRPr="00B85C9B">
        <w:rPr>
          <w:color w:val="auto"/>
        </w:rPr>
        <w:t xml:space="preserve">. </w:t>
      </w:r>
    </w:p>
    <w:p w14:paraId="5C144B72" w14:textId="7CD7FBC8" w:rsidR="00E554E7" w:rsidRPr="00B85C9B" w:rsidRDefault="00D400E1" w:rsidP="0085244F">
      <w:pPr>
        <w:spacing w:before="120" w:line="360" w:lineRule="auto"/>
        <w:jc w:val="both"/>
        <w:rPr>
          <w:rFonts w:ascii="Times New Roman" w:eastAsia="Times New Roman" w:hAnsi="Times New Roman"/>
          <w:b/>
          <w:bCs/>
          <w:lang w:eastAsia="pl-PL"/>
        </w:rPr>
      </w:pPr>
      <w:r w:rsidRPr="00B85C9B">
        <w:rPr>
          <w:rFonts w:ascii="Times New Roman" w:eastAsia="Times New Roman" w:hAnsi="Times New Roman"/>
          <w:b/>
          <w:bCs/>
          <w:lang w:eastAsia="pl-PL"/>
        </w:rPr>
        <w:t>I</w:t>
      </w:r>
      <w:r w:rsidR="0069768D">
        <w:rPr>
          <w:rFonts w:ascii="Times New Roman" w:eastAsia="Times New Roman" w:hAnsi="Times New Roman"/>
          <w:b/>
          <w:bCs/>
          <w:lang w:eastAsia="pl-PL"/>
        </w:rPr>
        <w:t>II</w:t>
      </w:r>
      <w:r w:rsidRPr="00B85C9B">
        <w:rPr>
          <w:rFonts w:ascii="Times New Roman" w:eastAsia="Times New Roman" w:hAnsi="Times New Roman"/>
          <w:b/>
          <w:bCs/>
          <w:lang w:eastAsia="pl-PL"/>
        </w:rPr>
        <w:t xml:space="preserve">. </w:t>
      </w:r>
      <w:r w:rsidR="004E2788" w:rsidRPr="00B85C9B">
        <w:rPr>
          <w:rFonts w:ascii="Times New Roman" w:eastAsia="Times New Roman" w:hAnsi="Times New Roman"/>
          <w:b/>
          <w:bCs/>
          <w:lang w:eastAsia="pl-PL"/>
        </w:rPr>
        <w:t>Zmiany w przepisach innych ustaw</w:t>
      </w:r>
    </w:p>
    <w:p w14:paraId="7F104385" w14:textId="69AB8150" w:rsidR="0019712F" w:rsidRPr="00B85C9B" w:rsidRDefault="00231883" w:rsidP="0085244F">
      <w:pPr>
        <w:spacing w:before="120" w:line="360" w:lineRule="auto"/>
        <w:jc w:val="both"/>
        <w:rPr>
          <w:rFonts w:ascii="Times New Roman" w:hAnsi="Times New Roman"/>
        </w:rPr>
      </w:pPr>
      <w:r w:rsidRPr="00B85C9B">
        <w:rPr>
          <w:rFonts w:ascii="Times New Roman" w:hAnsi="Times New Roman"/>
        </w:rPr>
        <w:t xml:space="preserve">Proponowana zmiana w </w:t>
      </w:r>
      <w:r w:rsidRPr="00B85C9B">
        <w:rPr>
          <w:rFonts w:ascii="Times New Roman" w:hAnsi="Times New Roman"/>
          <w:b/>
          <w:bCs/>
        </w:rPr>
        <w:t xml:space="preserve">art. 2 </w:t>
      </w:r>
      <w:bookmarkStart w:id="25" w:name="_Hlk209644650"/>
      <w:r w:rsidR="007F3D51" w:rsidRPr="00B85C9B">
        <w:rPr>
          <w:rFonts w:ascii="Times New Roman" w:hAnsi="Times New Roman"/>
          <w:b/>
          <w:bCs/>
        </w:rPr>
        <w:t>projektu</w:t>
      </w:r>
      <w:bookmarkEnd w:id="25"/>
      <w:r w:rsidR="007F3D51" w:rsidRPr="00B85C9B">
        <w:rPr>
          <w:rFonts w:ascii="Times New Roman" w:hAnsi="Times New Roman"/>
          <w:b/>
          <w:bCs/>
        </w:rPr>
        <w:t xml:space="preserve"> </w:t>
      </w:r>
      <w:r w:rsidRPr="00B85C9B">
        <w:rPr>
          <w:rFonts w:ascii="Times New Roman" w:hAnsi="Times New Roman"/>
        </w:rPr>
        <w:t>dotyczy ustawy z dnia 13 października 1998 r. o systemie ubezpieczeń społecznych</w:t>
      </w:r>
      <w:r w:rsidR="007C54E5" w:rsidRPr="00B85C9B">
        <w:rPr>
          <w:rFonts w:ascii="Times New Roman" w:hAnsi="Times New Roman"/>
        </w:rPr>
        <w:t xml:space="preserve">. </w:t>
      </w:r>
    </w:p>
    <w:p w14:paraId="3A375005" w14:textId="04E32F6E" w:rsidR="00231883" w:rsidRPr="00B85C9B" w:rsidRDefault="007C54E5" w:rsidP="0085244F">
      <w:pPr>
        <w:spacing w:before="120" w:line="360" w:lineRule="auto"/>
        <w:jc w:val="both"/>
        <w:rPr>
          <w:rFonts w:ascii="Times New Roman" w:hAnsi="Times New Roman"/>
        </w:rPr>
      </w:pPr>
      <w:r w:rsidRPr="00B85C9B">
        <w:rPr>
          <w:rFonts w:ascii="Times New Roman" w:hAnsi="Times New Roman"/>
        </w:rPr>
        <w:t xml:space="preserve">Przepis </w:t>
      </w:r>
      <w:r w:rsidR="00231883" w:rsidRPr="00B85C9B">
        <w:rPr>
          <w:rFonts w:ascii="Times New Roman" w:hAnsi="Times New Roman"/>
        </w:rPr>
        <w:t xml:space="preserve">art. 53 ust. 2 </w:t>
      </w:r>
      <w:r w:rsidRPr="00B85C9B">
        <w:rPr>
          <w:rFonts w:ascii="Times New Roman" w:hAnsi="Times New Roman"/>
        </w:rPr>
        <w:t xml:space="preserve">tej ustawy </w:t>
      </w:r>
      <w:r w:rsidR="00231883" w:rsidRPr="00B85C9B">
        <w:rPr>
          <w:rFonts w:ascii="Times New Roman" w:hAnsi="Times New Roman"/>
        </w:rPr>
        <w:t>wskazuje, że dotacje i pożyczki, o których mowa w ust. 1</w:t>
      </w:r>
      <w:r w:rsidR="0019712F" w:rsidRPr="00B85C9B">
        <w:rPr>
          <w:rFonts w:ascii="Times New Roman" w:hAnsi="Times New Roman"/>
        </w:rPr>
        <w:t xml:space="preserve">, </w:t>
      </w:r>
      <w:r w:rsidR="00231883" w:rsidRPr="00B85C9B">
        <w:rPr>
          <w:rFonts w:ascii="Times New Roman" w:hAnsi="Times New Roman"/>
        </w:rPr>
        <w:t>tj. dotacje i nieoprocentowane pożyczki, które F</w:t>
      </w:r>
      <w:r w:rsidR="0072390B" w:rsidRPr="00B85C9B">
        <w:rPr>
          <w:rFonts w:ascii="Times New Roman" w:hAnsi="Times New Roman"/>
        </w:rPr>
        <w:t xml:space="preserve">undusz </w:t>
      </w:r>
      <w:r w:rsidR="00231883" w:rsidRPr="00B85C9B">
        <w:rPr>
          <w:rFonts w:ascii="Times New Roman" w:hAnsi="Times New Roman"/>
        </w:rPr>
        <w:t>U</w:t>
      </w:r>
      <w:r w:rsidR="0072390B" w:rsidRPr="00B85C9B">
        <w:rPr>
          <w:rFonts w:ascii="Times New Roman" w:hAnsi="Times New Roman"/>
        </w:rPr>
        <w:t xml:space="preserve">bezpieczeń </w:t>
      </w:r>
      <w:r w:rsidR="00231883" w:rsidRPr="00B85C9B">
        <w:rPr>
          <w:rFonts w:ascii="Times New Roman" w:hAnsi="Times New Roman"/>
        </w:rPr>
        <w:t>S</w:t>
      </w:r>
      <w:r w:rsidR="0072390B" w:rsidRPr="00B85C9B">
        <w:rPr>
          <w:rFonts w:ascii="Times New Roman" w:hAnsi="Times New Roman"/>
        </w:rPr>
        <w:t>połecznych (FUS)</w:t>
      </w:r>
      <w:r w:rsidR="0019712F" w:rsidRPr="00B85C9B">
        <w:rPr>
          <w:rFonts w:ascii="Times New Roman" w:hAnsi="Times New Roman"/>
        </w:rPr>
        <w:t xml:space="preserve"> </w:t>
      </w:r>
      <w:r w:rsidR="00231883" w:rsidRPr="00B85C9B">
        <w:rPr>
          <w:rFonts w:ascii="Times New Roman" w:hAnsi="Times New Roman"/>
        </w:rPr>
        <w:t>może otrzymywać z budżetu państwa w granicach określonych w ustawie budżetowej, mogą być przeznaczone wyłącznie na uzupełnienie środków na wypłaty świadczeń gwarantowanych przez państwo, jeżeli przychody przekazywane na rachunek bankowy FUS nie zapewniają pełnej i terminowej wypłaty świadczeń finansowanych z przychodów FUS.</w:t>
      </w:r>
    </w:p>
    <w:p w14:paraId="2693C7A3" w14:textId="1A9F4789" w:rsidR="003B007A" w:rsidRPr="00B85C9B" w:rsidRDefault="003B007A" w:rsidP="0085244F">
      <w:pPr>
        <w:spacing w:before="120" w:line="360" w:lineRule="auto"/>
        <w:jc w:val="both"/>
        <w:rPr>
          <w:rFonts w:ascii="Times New Roman" w:hAnsi="Times New Roman"/>
        </w:rPr>
      </w:pPr>
      <w:r w:rsidRPr="00B85C9B">
        <w:rPr>
          <w:rFonts w:ascii="Times New Roman" w:hAnsi="Times New Roman"/>
        </w:rPr>
        <w:t>Zaproponowano rozwiązanie</w:t>
      </w:r>
      <w:r w:rsidR="0072390B" w:rsidRPr="00B85C9B">
        <w:rPr>
          <w:rFonts w:ascii="Times New Roman" w:hAnsi="Times New Roman"/>
        </w:rPr>
        <w:t>,</w:t>
      </w:r>
      <w:r w:rsidRPr="00B85C9B">
        <w:rPr>
          <w:rFonts w:ascii="Times New Roman" w:hAnsi="Times New Roman"/>
        </w:rPr>
        <w:t xml:space="preserve"> zgodnie z którym środki z budżetu państwa do FUS z</w:t>
      </w:r>
      <w:r w:rsidR="003F7BB1" w:rsidRPr="00B85C9B">
        <w:rPr>
          <w:rFonts w:ascii="Times New Roman" w:hAnsi="Times New Roman"/>
        </w:rPr>
        <w:t> </w:t>
      </w:r>
      <w:r w:rsidRPr="00B85C9B">
        <w:rPr>
          <w:rFonts w:ascii="Times New Roman" w:hAnsi="Times New Roman"/>
        </w:rPr>
        <w:t xml:space="preserve">przeznaczeniem na rekompensatę składek przekazywanych na rzecz otwartych funduszy emerytalnych (OFE) są przekazywane w formie dotacji. </w:t>
      </w:r>
      <w:r w:rsidR="009115A2" w:rsidRPr="00B85C9B">
        <w:rPr>
          <w:rFonts w:ascii="Times New Roman" w:hAnsi="Times New Roman"/>
        </w:rPr>
        <w:t>P</w:t>
      </w:r>
      <w:r w:rsidR="00A00555" w:rsidRPr="00B85C9B">
        <w:rPr>
          <w:rFonts w:ascii="Times New Roman" w:hAnsi="Times New Roman"/>
        </w:rPr>
        <w:t xml:space="preserve">ozwoli </w:t>
      </w:r>
      <w:r w:rsidR="0019712F" w:rsidRPr="00B85C9B">
        <w:rPr>
          <w:rFonts w:ascii="Times New Roman" w:hAnsi="Times New Roman"/>
        </w:rPr>
        <w:t xml:space="preserve">to </w:t>
      </w:r>
      <w:r w:rsidR="00A00555" w:rsidRPr="00B85C9B">
        <w:rPr>
          <w:rFonts w:ascii="Times New Roman" w:hAnsi="Times New Roman"/>
        </w:rPr>
        <w:t xml:space="preserve">na trwałe ujęcie w projekcie ustawy budżetowej środków przeznaczonych na </w:t>
      </w:r>
      <w:r w:rsidR="0019712F" w:rsidRPr="00B85C9B">
        <w:rPr>
          <w:rFonts w:ascii="Times New Roman" w:hAnsi="Times New Roman"/>
        </w:rPr>
        <w:t>tę</w:t>
      </w:r>
      <w:r w:rsidR="00A00555" w:rsidRPr="00B85C9B">
        <w:rPr>
          <w:rFonts w:ascii="Times New Roman" w:hAnsi="Times New Roman"/>
        </w:rPr>
        <w:t xml:space="preserve"> rekompensatę w ramach wydatków budżetu państwa</w:t>
      </w:r>
      <w:r w:rsidR="0019712F" w:rsidRPr="00B85C9B">
        <w:rPr>
          <w:rFonts w:ascii="Times New Roman" w:hAnsi="Times New Roman"/>
        </w:rPr>
        <w:t xml:space="preserve">. Do </w:t>
      </w:r>
      <w:r w:rsidR="00A00555" w:rsidRPr="00B85C9B">
        <w:rPr>
          <w:rFonts w:ascii="Times New Roman" w:hAnsi="Times New Roman"/>
        </w:rPr>
        <w:t>2018 r</w:t>
      </w:r>
      <w:r w:rsidR="0019712F" w:rsidRPr="00B85C9B">
        <w:rPr>
          <w:rFonts w:ascii="Times New Roman" w:hAnsi="Times New Roman"/>
        </w:rPr>
        <w:t>.</w:t>
      </w:r>
      <w:r w:rsidR="00A00555" w:rsidRPr="00B85C9B">
        <w:rPr>
          <w:rFonts w:ascii="Times New Roman" w:hAnsi="Times New Roman"/>
        </w:rPr>
        <w:t xml:space="preserve"> środki </w:t>
      </w:r>
      <w:r w:rsidR="0019712F" w:rsidRPr="00B85C9B">
        <w:rPr>
          <w:rFonts w:ascii="Times New Roman" w:hAnsi="Times New Roman"/>
        </w:rPr>
        <w:t xml:space="preserve">te </w:t>
      </w:r>
      <w:r w:rsidR="00A00555" w:rsidRPr="00B85C9B">
        <w:rPr>
          <w:rFonts w:ascii="Times New Roman" w:hAnsi="Times New Roman"/>
        </w:rPr>
        <w:t xml:space="preserve">były ujmowane w formie rozchodów budżetu państwa, </w:t>
      </w:r>
      <w:r w:rsidR="0019712F" w:rsidRPr="00B85C9B">
        <w:rPr>
          <w:rFonts w:ascii="Times New Roman" w:hAnsi="Times New Roman"/>
        </w:rPr>
        <w:t xml:space="preserve">a </w:t>
      </w:r>
      <w:r w:rsidR="00A00555" w:rsidRPr="00B85C9B">
        <w:rPr>
          <w:rFonts w:ascii="Times New Roman" w:hAnsi="Times New Roman"/>
        </w:rPr>
        <w:t>od 2019</w:t>
      </w:r>
      <w:r w:rsidR="001A4D84">
        <w:rPr>
          <w:rFonts w:ascii="Times New Roman" w:hAnsi="Times New Roman"/>
        </w:rPr>
        <w:t> </w:t>
      </w:r>
      <w:r w:rsidR="00A00555" w:rsidRPr="00B85C9B">
        <w:rPr>
          <w:rFonts w:ascii="Times New Roman" w:hAnsi="Times New Roman"/>
        </w:rPr>
        <w:t>r</w:t>
      </w:r>
      <w:r w:rsidR="0019712F" w:rsidRPr="00B85C9B">
        <w:rPr>
          <w:rFonts w:ascii="Times New Roman" w:hAnsi="Times New Roman"/>
        </w:rPr>
        <w:t xml:space="preserve">. </w:t>
      </w:r>
      <w:r w:rsidR="00A00555" w:rsidRPr="00B85C9B">
        <w:rPr>
          <w:rFonts w:ascii="Times New Roman" w:hAnsi="Times New Roman"/>
        </w:rPr>
        <w:t>były ujmowane w ramach wydatków budżetu państwa na mocy odpowiedniego przepisu zawartego corocznie w tzw. ustawie okołobudżetowej.</w:t>
      </w:r>
    </w:p>
    <w:p w14:paraId="75975E13" w14:textId="34303744" w:rsidR="003B007A" w:rsidRPr="00B85C9B" w:rsidRDefault="003B007A" w:rsidP="0085244F">
      <w:pPr>
        <w:spacing w:before="120" w:line="360" w:lineRule="auto"/>
        <w:jc w:val="both"/>
        <w:rPr>
          <w:rFonts w:ascii="Times New Roman" w:hAnsi="Times New Roman"/>
        </w:rPr>
      </w:pPr>
      <w:r w:rsidRPr="00B85C9B">
        <w:rPr>
          <w:rFonts w:ascii="Times New Roman" w:hAnsi="Times New Roman"/>
        </w:rPr>
        <w:t xml:space="preserve">Przekazywanie rekompensaty z tytułu składek </w:t>
      </w:r>
      <w:r w:rsidR="0019712F" w:rsidRPr="00B85C9B">
        <w:rPr>
          <w:rFonts w:ascii="Times New Roman" w:hAnsi="Times New Roman"/>
        </w:rPr>
        <w:t xml:space="preserve">przekazywanych na rzecz OFE </w:t>
      </w:r>
      <w:r w:rsidRPr="00B85C9B">
        <w:rPr>
          <w:rFonts w:ascii="Times New Roman" w:hAnsi="Times New Roman"/>
        </w:rPr>
        <w:t xml:space="preserve">już obecnie odbywa się w drodze dotacji na podstawie przepisów </w:t>
      </w:r>
      <w:r w:rsidR="0019712F" w:rsidRPr="00B85C9B">
        <w:rPr>
          <w:rFonts w:ascii="Times New Roman" w:hAnsi="Times New Roman"/>
        </w:rPr>
        <w:t xml:space="preserve">tzw. </w:t>
      </w:r>
      <w:r w:rsidRPr="00B85C9B">
        <w:rPr>
          <w:rFonts w:ascii="Times New Roman" w:hAnsi="Times New Roman"/>
        </w:rPr>
        <w:t xml:space="preserve">ustawy okołobudżetowej. Proponowana zmiana pozwoli w sposób systemowy na refundację tego ubytku (nieznajdującego pokrycia w przychodach z prywatyzacji) w ramach dotacji </w:t>
      </w:r>
      <w:r w:rsidR="0072390B" w:rsidRPr="00B85C9B">
        <w:rPr>
          <w:rFonts w:ascii="Times New Roman" w:hAnsi="Times New Roman"/>
        </w:rPr>
        <w:t xml:space="preserve">dla </w:t>
      </w:r>
      <w:r w:rsidRPr="00B85C9B">
        <w:rPr>
          <w:rFonts w:ascii="Times New Roman" w:hAnsi="Times New Roman"/>
        </w:rPr>
        <w:t>FUS. Przyczyni się to do zwiększenia przejrzystości finansów publicznych.</w:t>
      </w:r>
      <w:r w:rsidR="004D4D1B" w:rsidRPr="00B85C9B">
        <w:rPr>
          <w:rFonts w:ascii="Times New Roman" w:hAnsi="Times New Roman"/>
        </w:rPr>
        <w:t xml:space="preserve"> </w:t>
      </w:r>
      <w:r w:rsidRPr="00B85C9B">
        <w:rPr>
          <w:rFonts w:ascii="Times New Roman" w:hAnsi="Times New Roman"/>
        </w:rPr>
        <w:t xml:space="preserve">Wprowadzenie projektowanego rozwiązania stanowi realizację wniosku pokontrolnego </w:t>
      </w:r>
      <w:r w:rsidR="0072390B" w:rsidRPr="00B85C9B">
        <w:rPr>
          <w:rFonts w:ascii="Times New Roman" w:hAnsi="Times New Roman"/>
        </w:rPr>
        <w:t>N</w:t>
      </w:r>
      <w:r w:rsidR="0019712F" w:rsidRPr="00B85C9B">
        <w:rPr>
          <w:rFonts w:ascii="Times New Roman" w:hAnsi="Times New Roman"/>
        </w:rPr>
        <w:t xml:space="preserve">ajwyższej </w:t>
      </w:r>
      <w:r w:rsidR="0072390B" w:rsidRPr="00B85C9B">
        <w:rPr>
          <w:rFonts w:ascii="Times New Roman" w:hAnsi="Times New Roman"/>
        </w:rPr>
        <w:t>I</w:t>
      </w:r>
      <w:r w:rsidR="0019712F" w:rsidRPr="00B85C9B">
        <w:rPr>
          <w:rFonts w:ascii="Times New Roman" w:hAnsi="Times New Roman"/>
        </w:rPr>
        <w:t xml:space="preserve">zby </w:t>
      </w:r>
      <w:r w:rsidR="0072390B" w:rsidRPr="00B85C9B">
        <w:rPr>
          <w:rFonts w:ascii="Times New Roman" w:hAnsi="Times New Roman"/>
        </w:rPr>
        <w:t>K</w:t>
      </w:r>
      <w:r w:rsidR="0019712F" w:rsidRPr="00B85C9B">
        <w:rPr>
          <w:rFonts w:ascii="Times New Roman" w:hAnsi="Times New Roman"/>
        </w:rPr>
        <w:t>ontroli</w:t>
      </w:r>
      <w:r w:rsidRPr="00B85C9B">
        <w:rPr>
          <w:rFonts w:ascii="Times New Roman" w:hAnsi="Times New Roman"/>
        </w:rPr>
        <w:t>.</w:t>
      </w:r>
    </w:p>
    <w:p w14:paraId="624E4583" w14:textId="6B880B90" w:rsidR="0019712F" w:rsidRPr="00B85C9B" w:rsidRDefault="003B007A" w:rsidP="0085244F">
      <w:pPr>
        <w:spacing w:before="120" w:line="360" w:lineRule="auto"/>
        <w:jc w:val="both"/>
        <w:rPr>
          <w:rFonts w:ascii="Times New Roman" w:hAnsi="Times New Roman"/>
        </w:rPr>
      </w:pPr>
      <w:bookmarkStart w:id="26" w:name="_Hlk212188464"/>
      <w:r w:rsidRPr="00B85C9B">
        <w:rPr>
          <w:rFonts w:ascii="Times New Roman" w:hAnsi="Times New Roman"/>
        </w:rPr>
        <w:t xml:space="preserve">Zmiany zawarte w </w:t>
      </w:r>
      <w:r w:rsidRPr="00B85C9B">
        <w:rPr>
          <w:rFonts w:ascii="Times New Roman" w:hAnsi="Times New Roman"/>
          <w:b/>
          <w:bCs/>
        </w:rPr>
        <w:t xml:space="preserve">art. 3, </w:t>
      </w:r>
      <w:r w:rsidR="0072390B" w:rsidRPr="00B85C9B">
        <w:rPr>
          <w:rFonts w:ascii="Times New Roman" w:hAnsi="Times New Roman"/>
          <w:b/>
          <w:bCs/>
        </w:rPr>
        <w:t xml:space="preserve">art. </w:t>
      </w:r>
      <w:r w:rsidRPr="00B85C9B">
        <w:rPr>
          <w:rFonts w:ascii="Times New Roman" w:hAnsi="Times New Roman"/>
          <w:b/>
          <w:bCs/>
        </w:rPr>
        <w:t xml:space="preserve">4 i </w:t>
      </w:r>
      <w:r w:rsidR="0072390B" w:rsidRPr="00B85C9B">
        <w:rPr>
          <w:rFonts w:ascii="Times New Roman" w:hAnsi="Times New Roman"/>
          <w:b/>
          <w:bCs/>
        </w:rPr>
        <w:t xml:space="preserve">art. </w:t>
      </w:r>
      <w:r w:rsidR="00D47EE1" w:rsidRPr="00B85C9B">
        <w:rPr>
          <w:rFonts w:ascii="Times New Roman" w:hAnsi="Times New Roman"/>
          <w:b/>
          <w:bCs/>
        </w:rPr>
        <w:t>7</w:t>
      </w:r>
      <w:r w:rsidRPr="00B85C9B">
        <w:rPr>
          <w:rFonts w:ascii="Times New Roman" w:hAnsi="Times New Roman"/>
        </w:rPr>
        <w:t xml:space="preserve"> </w:t>
      </w:r>
      <w:r w:rsidR="007F3D51" w:rsidRPr="00B85C9B">
        <w:rPr>
          <w:rFonts w:ascii="Times New Roman" w:hAnsi="Times New Roman"/>
          <w:b/>
          <w:bCs/>
        </w:rPr>
        <w:t>projektu</w:t>
      </w:r>
      <w:r w:rsidR="007F3D51" w:rsidRPr="00B85C9B">
        <w:rPr>
          <w:rFonts w:ascii="Times New Roman" w:hAnsi="Times New Roman"/>
        </w:rPr>
        <w:t xml:space="preserve"> </w:t>
      </w:r>
      <w:r w:rsidRPr="00B85C9B">
        <w:rPr>
          <w:rFonts w:ascii="Times New Roman" w:hAnsi="Times New Roman"/>
        </w:rPr>
        <w:t>wynikają z</w:t>
      </w:r>
      <w:r w:rsidR="0072390B" w:rsidRPr="00B85C9B">
        <w:rPr>
          <w:rFonts w:ascii="Times New Roman" w:hAnsi="Times New Roman"/>
        </w:rPr>
        <w:t>e</w:t>
      </w:r>
      <w:r w:rsidRPr="00B85C9B">
        <w:rPr>
          <w:rFonts w:ascii="Times New Roman" w:hAnsi="Times New Roman"/>
        </w:rPr>
        <w:t xml:space="preserve"> zmiany art. 32 </w:t>
      </w:r>
      <w:r w:rsidR="0072390B" w:rsidRPr="00B85C9B">
        <w:rPr>
          <w:rFonts w:ascii="Times New Roman" w:hAnsi="Times New Roman"/>
        </w:rPr>
        <w:t xml:space="preserve">ustawy o finansach publicznych </w:t>
      </w:r>
      <w:r w:rsidRPr="00B85C9B">
        <w:rPr>
          <w:rFonts w:ascii="Times New Roman" w:hAnsi="Times New Roman"/>
        </w:rPr>
        <w:t>i potrzeby dostosowania przepis</w:t>
      </w:r>
      <w:r w:rsidR="0072390B" w:rsidRPr="00B85C9B">
        <w:rPr>
          <w:rFonts w:ascii="Times New Roman" w:hAnsi="Times New Roman"/>
        </w:rPr>
        <w:t xml:space="preserve">ów innych </w:t>
      </w:r>
      <w:r w:rsidRPr="00B85C9B">
        <w:rPr>
          <w:rFonts w:ascii="Times New Roman" w:hAnsi="Times New Roman"/>
        </w:rPr>
        <w:t>ustaw określających okres, na jaki sporządzane są plany w układzie zadaniowym</w:t>
      </w:r>
      <w:r w:rsidR="0072390B" w:rsidRPr="00B85C9B">
        <w:rPr>
          <w:rFonts w:ascii="Times New Roman" w:hAnsi="Times New Roman"/>
        </w:rPr>
        <w:t xml:space="preserve">. </w:t>
      </w:r>
    </w:p>
    <w:p w14:paraId="3F541E4F" w14:textId="51526D65" w:rsidR="0019712F" w:rsidRPr="00B85C9B" w:rsidRDefault="0072390B" w:rsidP="0085244F">
      <w:pPr>
        <w:spacing w:before="120" w:line="360" w:lineRule="auto"/>
        <w:jc w:val="both"/>
        <w:rPr>
          <w:rFonts w:ascii="Times New Roman" w:hAnsi="Times New Roman"/>
        </w:rPr>
      </w:pPr>
      <w:r w:rsidRPr="00B85C9B">
        <w:rPr>
          <w:rFonts w:ascii="Times New Roman" w:hAnsi="Times New Roman"/>
        </w:rPr>
        <w:lastRenderedPageBreak/>
        <w:t>Zmiany</w:t>
      </w:r>
      <w:r w:rsidR="003B007A" w:rsidRPr="00B85C9B">
        <w:rPr>
          <w:rFonts w:ascii="Times New Roman" w:hAnsi="Times New Roman"/>
        </w:rPr>
        <w:t xml:space="preserve"> dotyczą art. 400q ust. 6 ustawy z dnia 27 kwietnia 2001 r. </w:t>
      </w:r>
      <w:r w:rsidR="005608D4">
        <w:rPr>
          <w:rFonts w:ascii="Times New Roman" w:hAnsi="Times New Roman"/>
        </w:rPr>
        <w:t xml:space="preserve">– </w:t>
      </w:r>
      <w:r w:rsidR="003B007A" w:rsidRPr="00B85C9B">
        <w:rPr>
          <w:rFonts w:ascii="Times New Roman" w:hAnsi="Times New Roman"/>
        </w:rPr>
        <w:t>Prawo ochrony środowiska</w:t>
      </w:r>
      <w:r w:rsidRPr="00B85C9B">
        <w:rPr>
          <w:rFonts w:ascii="Times New Roman" w:hAnsi="Times New Roman"/>
        </w:rPr>
        <w:t xml:space="preserve">, </w:t>
      </w:r>
      <w:r w:rsidR="003B007A" w:rsidRPr="00B85C9B">
        <w:rPr>
          <w:rFonts w:ascii="Times New Roman" w:hAnsi="Times New Roman"/>
        </w:rPr>
        <w:t xml:space="preserve">art. 8g ust. 4 ustawy z dnia 16 kwietnia 2004 r. o ochronie przyrody </w:t>
      </w:r>
      <w:r w:rsidRPr="00B85C9B">
        <w:rPr>
          <w:rFonts w:ascii="Times New Roman" w:hAnsi="Times New Roman"/>
        </w:rPr>
        <w:t xml:space="preserve">i </w:t>
      </w:r>
      <w:r w:rsidR="003B007A" w:rsidRPr="00B85C9B">
        <w:rPr>
          <w:rFonts w:ascii="Times New Roman" w:hAnsi="Times New Roman"/>
        </w:rPr>
        <w:t>art. 43 ust. 4 ustawy z</w:t>
      </w:r>
      <w:r w:rsidR="00B313D9" w:rsidRPr="00B85C9B">
        <w:rPr>
          <w:rFonts w:ascii="Times New Roman" w:hAnsi="Times New Roman"/>
        </w:rPr>
        <w:t> </w:t>
      </w:r>
      <w:r w:rsidR="003B007A" w:rsidRPr="00B85C9B">
        <w:rPr>
          <w:rFonts w:ascii="Times New Roman" w:hAnsi="Times New Roman"/>
        </w:rPr>
        <w:t>dnia 20 lipca 2017 r. o Krajowym Zasobie Nieruchomości.</w:t>
      </w:r>
      <w:r w:rsidR="009115A2" w:rsidRPr="00B85C9B">
        <w:rPr>
          <w:rFonts w:ascii="Times New Roman" w:hAnsi="Times New Roman"/>
        </w:rPr>
        <w:t xml:space="preserve"> </w:t>
      </w:r>
    </w:p>
    <w:p w14:paraId="74B99C98" w14:textId="6F5B0329" w:rsidR="00D47EE1" w:rsidRPr="00B85C9B" w:rsidRDefault="005F0160" w:rsidP="0085244F">
      <w:pPr>
        <w:spacing w:before="120" w:line="360" w:lineRule="auto"/>
        <w:jc w:val="both"/>
        <w:rPr>
          <w:rFonts w:ascii="Times New Roman" w:eastAsia="Calibri" w:hAnsi="Times New Roman"/>
        </w:rPr>
      </w:pPr>
      <w:r w:rsidRPr="00B85C9B">
        <w:rPr>
          <w:rFonts w:ascii="Times New Roman" w:hAnsi="Times New Roman"/>
        </w:rPr>
        <w:t xml:space="preserve">W </w:t>
      </w:r>
      <w:r w:rsidR="0072390B" w:rsidRPr="00B85C9B">
        <w:rPr>
          <w:rFonts w:ascii="Times New Roman" w:hAnsi="Times New Roman"/>
        </w:rPr>
        <w:t>wyniku tych</w:t>
      </w:r>
      <w:r w:rsidRPr="00B85C9B">
        <w:rPr>
          <w:rFonts w:ascii="Times New Roman" w:hAnsi="Times New Roman"/>
        </w:rPr>
        <w:t xml:space="preserve"> zmian plany finansowe w układzie zadaniowym</w:t>
      </w:r>
      <w:r w:rsidR="00924BF1" w:rsidRPr="00B85C9B">
        <w:rPr>
          <w:rFonts w:ascii="Times New Roman" w:hAnsi="Times New Roman"/>
        </w:rPr>
        <w:t xml:space="preserve"> sporządzane przez </w:t>
      </w:r>
      <w:r w:rsidRPr="00B85C9B">
        <w:rPr>
          <w:rFonts w:ascii="Times New Roman" w:hAnsi="Times New Roman"/>
        </w:rPr>
        <w:t>Narodow</w:t>
      </w:r>
      <w:r w:rsidR="00924BF1" w:rsidRPr="00B85C9B">
        <w:rPr>
          <w:rFonts w:ascii="Times New Roman" w:hAnsi="Times New Roman"/>
        </w:rPr>
        <w:t>y</w:t>
      </w:r>
      <w:r w:rsidRPr="00B85C9B">
        <w:rPr>
          <w:rFonts w:ascii="Times New Roman" w:hAnsi="Times New Roman"/>
        </w:rPr>
        <w:t xml:space="preserve"> Fundusz Ochrony Środowiska i Gospodarki Wodnej,</w:t>
      </w:r>
      <w:r w:rsidR="00694FBD" w:rsidRPr="00B85C9B">
        <w:rPr>
          <w:rFonts w:ascii="Times New Roman" w:hAnsi="Times New Roman"/>
        </w:rPr>
        <w:t xml:space="preserve"> </w:t>
      </w:r>
      <w:r w:rsidRPr="00B85C9B">
        <w:rPr>
          <w:rFonts w:ascii="Times New Roman" w:hAnsi="Times New Roman"/>
        </w:rPr>
        <w:t>park</w:t>
      </w:r>
      <w:r w:rsidR="00924BF1" w:rsidRPr="00B85C9B">
        <w:rPr>
          <w:rFonts w:ascii="Times New Roman" w:hAnsi="Times New Roman"/>
        </w:rPr>
        <w:t xml:space="preserve">i </w:t>
      </w:r>
      <w:r w:rsidRPr="00B85C9B">
        <w:rPr>
          <w:rFonts w:ascii="Times New Roman" w:hAnsi="Times New Roman"/>
        </w:rPr>
        <w:t>narodow</w:t>
      </w:r>
      <w:r w:rsidR="00924BF1" w:rsidRPr="00B85C9B">
        <w:rPr>
          <w:rFonts w:ascii="Times New Roman" w:hAnsi="Times New Roman"/>
        </w:rPr>
        <w:t xml:space="preserve">e oraz </w:t>
      </w:r>
      <w:r w:rsidRPr="00B85C9B">
        <w:rPr>
          <w:rFonts w:ascii="Times New Roman" w:hAnsi="Times New Roman"/>
        </w:rPr>
        <w:t>Krajow</w:t>
      </w:r>
      <w:r w:rsidR="00924BF1" w:rsidRPr="00B85C9B">
        <w:rPr>
          <w:rFonts w:ascii="Times New Roman" w:hAnsi="Times New Roman"/>
        </w:rPr>
        <w:t xml:space="preserve">y </w:t>
      </w:r>
      <w:r w:rsidRPr="00B85C9B">
        <w:rPr>
          <w:rFonts w:ascii="Times New Roman" w:hAnsi="Times New Roman"/>
        </w:rPr>
        <w:t>Zas</w:t>
      </w:r>
      <w:r w:rsidR="00924BF1" w:rsidRPr="00B85C9B">
        <w:rPr>
          <w:rFonts w:ascii="Times New Roman" w:hAnsi="Times New Roman"/>
        </w:rPr>
        <w:t>ó</w:t>
      </w:r>
      <w:r w:rsidRPr="00B85C9B">
        <w:rPr>
          <w:rFonts w:ascii="Times New Roman" w:hAnsi="Times New Roman"/>
        </w:rPr>
        <w:t>b Nieruchomości</w:t>
      </w:r>
      <w:r w:rsidR="00924BF1" w:rsidRPr="00B85C9B">
        <w:rPr>
          <w:rFonts w:ascii="Times New Roman" w:hAnsi="Times New Roman"/>
        </w:rPr>
        <w:t xml:space="preserve"> </w:t>
      </w:r>
      <w:r w:rsidRPr="00B85C9B">
        <w:rPr>
          <w:rFonts w:ascii="Times New Roman" w:hAnsi="Times New Roman"/>
        </w:rPr>
        <w:t xml:space="preserve">nie będą sporządzane na rok budżetowy i </w:t>
      </w:r>
      <w:r w:rsidR="00694FBD" w:rsidRPr="00B85C9B">
        <w:rPr>
          <w:rFonts w:ascii="Times New Roman" w:hAnsi="Times New Roman"/>
        </w:rPr>
        <w:t>dwa</w:t>
      </w:r>
      <w:r w:rsidRPr="00B85C9B">
        <w:rPr>
          <w:rFonts w:ascii="Times New Roman" w:hAnsi="Times New Roman"/>
        </w:rPr>
        <w:t xml:space="preserve"> kolejne lata, ale </w:t>
      </w:r>
      <w:r w:rsidR="00924BF1" w:rsidRPr="00B85C9B">
        <w:rPr>
          <w:rFonts w:ascii="Times New Roman" w:hAnsi="Times New Roman"/>
        </w:rPr>
        <w:t xml:space="preserve">wyłącznie </w:t>
      </w:r>
      <w:r w:rsidRPr="00B85C9B">
        <w:rPr>
          <w:rFonts w:ascii="Times New Roman" w:hAnsi="Times New Roman"/>
        </w:rPr>
        <w:t>na rok budżetowy.</w:t>
      </w:r>
      <w:r w:rsidR="00DB1B8C" w:rsidRPr="00B85C9B">
        <w:rPr>
          <w:rFonts w:ascii="Times New Roman" w:hAnsi="Times New Roman"/>
        </w:rPr>
        <w:t xml:space="preserve"> </w:t>
      </w:r>
      <w:r w:rsidR="00CA1039" w:rsidRPr="00B85C9B">
        <w:rPr>
          <w:rFonts w:ascii="Times New Roman" w:hAnsi="Times New Roman"/>
        </w:rPr>
        <w:t xml:space="preserve">Przy czym, analogicznie jak w </w:t>
      </w:r>
      <w:r w:rsidR="00CA1039" w:rsidRPr="00B85C9B">
        <w:rPr>
          <w:rFonts w:ascii="Times New Roman" w:eastAsia="Calibri" w:hAnsi="Times New Roman"/>
        </w:rPr>
        <w:t>art. 32</w:t>
      </w:r>
      <w:r w:rsidR="005608D4">
        <w:rPr>
          <w:rFonts w:ascii="Times New Roman" w:eastAsia="Calibri" w:hAnsi="Times New Roman"/>
        </w:rPr>
        <w:t>,</w:t>
      </w:r>
      <w:r w:rsidR="00CA1039" w:rsidRPr="00B85C9B">
        <w:rPr>
          <w:rFonts w:ascii="Times New Roman" w:eastAsia="Calibri" w:hAnsi="Times New Roman"/>
        </w:rPr>
        <w:t xml:space="preserve"> </w:t>
      </w:r>
      <w:r w:rsidR="00590E0A" w:rsidRPr="00B85C9B">
        <w:rPr>
          <w:rFonts w:ascii="Times New Roman" w:eastAsia="Calibri" w:hAnsi="Times New Roman"/>
        </w:rPr>
        <w:t xml:space="preserve">projektowana zmiana </w:t>
      </w:r>
      <w:r w:rsidR="00CA1039" w:rsidRPr="00B85C9B">
        <w:rPr>
          <w:rFonts w:ascii="Times New Roman" w:eastAsia="Calibri" w:hAnsi="Times New Roman"/>
        </w:rPr>
        <w:t>nie wpływa na obowiązki jednostek wynikające z konieczności sporządzania materiałów planistycznych na potrzeby opracowania skonsolidowanego planu wydatków na rok budżetowy i dwa kolejne lata w przypadku państwowych jednostek budżetowych, państwowych funduszy celowych, agencji wykonawczych, instytucji gospodarki budżetowej oraz państwowych osób prawnych, o których mowa w art. 9 pkt 14, sporządzanego w układzie zadań budżetowych jako części uzasadnienia projektu ustawy budżetowej (zgodnie z art. 142 ust. 1 pkt 11)</w:t>
      </w:r>
      <w:r w:rsidR="00DB1B8C" w:rsidRPr="00B85C9B">
        <w:rPr>
          <w:rFonts w:ascii="Times New Roman" w:eastAsia="Calibri" w:hAnsi="Times New Roman"/>
        </w:rPr>
        <w:t>.</w:t>
      </w:r>
      <w:bookmarkEnd w:id="26"/>
    </w:p>
    <w:p w14:paraId="09EC1724" w14:textId="2A0AEABE" w:rsidR="003B007A" w:rsidRPr="00B85C9B" w:rsidRDefault="00D47EE1" w:rsidP="0085244F">
      <w:pPr>
        <w:spacing w:before="120" w:line="360" w:lineRule="auto"/>
        <w:jc w:val="both"/>
        <w:rPr>
          <w:rFonts w:ascii="Times New Roman" w:hAnsi="Times New Roman"/>
        </w:rPr>
      </w:pPr>
      <w:r w:rsidRPr="00B85C9B">
        <w:rPr>
          <w:rFonts w:ascii="Times New Roman" w:hAnsi="Times New Roman"/>
          <w:b/>
          <w:bCs/>
        </w:rPr>
        <w:t>Art. 5</w:t>
      </w:r>
      <w:r w:rsidRPr="00B85C9B">
        <w:rPr>
          <w:rFonts w:ascii="Times New Roman" w:hAnsi="Times New Roman"/>
        </w:rPr>
        <w:t xml:space="preserve"> </w:t>
      </w:r>
      <w:r w:rsidR="007F3D51" w:rsidRPr="00B85C9B">
        <w:rPr>
          <w:rFonts w:ascii="Times New Roman" w:hAnsi="Times New Roman"/>
          <w:b/>
          <w:bCs/>
        </w:rPr>
        <w:t>projektu</w:t>
      </w:r>
      <w:r w:rsidR="007F3D51" w:rsidRPr="00B85C9B">
        <w:rPr>
          <w:rFonts w:ascii="Times New Roman" w:hAnsi="Times New Roman"/>
        </w:rPr>
        <w:t xml:space="preserve"> </w:t>
      </w:r>
      <w:r w:rsidRPr="00B85C9B">
        <w:rPr>
          <w:rFonts w:ascii="Times New Roman" w:hAnsi="Times New Roman"/>
        </w:rPr>
        <w:t xml:space="preserve">zawiera zmianę ust. 2a w art. 7 ustawy z dnia 19 grudnia 2008 r. o partnerstwie publiczno-prywatnym. Zmiana wynika z konieczności dostosowania brzmienia przepisu do zmian zawartych w art. 124 </w:t>
      </w:r>
      <w:r w:rsidR="004A1E38" w:rsidRPr="00B85C9B">
        <w:rPr>
          <w:rFonts w:ascii="Times New Roman" w:hAnsi="Times New Roman"/>
        </w:rPr>
        <w:t xml:space="preserve">i 236 </w:t>
      </w:r>
      <w:r w:rsidRPr="00B85C9B">
        <w:rPr>
          <w:rFonts w:ascii="Times New Roman" w:hAnsi="Times New Roman"/>
        </w:rPr>
        <w:t>u</w:t>
      </w:r>
      <w:r w:rsidR="004A1E38" w:rsidRPr="00B85C9B">
        <w:rPr>
          <w:rFonts w:ascii="Times New Roman" w:hAnsi="Times New Roman"/>
        </w:rPr>
        <w:t>s</w:t>
      </w:r>
      <w:r w:rsidRPr="00B85C9B">
        <w:rPr>
          <w:rFonts w:ascii="Times New Roman" w:hAnsi="Times New Roman"/>
        </w:rPr>
        <w:t>tawy o finansach publicznych.</w:t>
      </w:r>
    </w:p>
    <w:p w14:paraId="0352D7C8" w14:textId="5D308760" w:rsidR="0019712F" w:rsidRPr="00B85C9B" w:rsidRDefault="00EF52A2" w:rsidP="0085244F">
      <w:pPr>
        <w:pStyle w:val="Nagwek3"/>
        <w:spacing w:before="120" w:line="360" w:lineRule="auto"/>
        <w:rPr>
          <w:b w:val="0"/>
          <w:bCs w:val="0"/>
        </w:rPr>
      </w:pPr>
      <w:r w:rsidRPr="00B85C9B">
        <w:rPr>
          <w:b w:val="0"/>
          <w:bCs w:val="0"/>
        </w:rPr>
        <w:t>Proponowana w</w:t>
      </w:r>
      <w:r w:rsidRPr="00B85C9B">
        <w:t xml:space="preserve"> a</w:t>
      </w:r>
      <w:r w:rsidR="00E229DB" w:rsidRPr="00B85C9B">
        <w:t xml:space="preserve">rt. </w:t>
      </w:r>
      <w:r w:rsidR="00D47EE1" w:rsidRPr="00B85C9B">
        <w:t>6</w:t>
      </w:r>
      <w:r w:rsidR="00E229DB" w:rsidRPr="00B85C9B">
        <w:t xml:space="preserve"> </w:t>
      </w:r>
      <w:r w:rsidR="007F3D51" w:rsidRPr="00B85C9B">
        <w:t xml:space="preserve">projektu </w:t>
      </w:r>
      <w:r w:rsidRPr="00B85C9B">
        <w:rPr>
          <w:b w:val="0"/>
          <w:bCs w:val="0"/>
        </w:rPr>
        <w:t xml:space="preserve">zmiana art. 16a ustawy </w:t>
      </w:r>
      <w:r w:rsidR="00924BF1" w:rsidRPr="00B85C9B">
        <w:rPr>
          <w:b w:val="0"/>
          <w:bCs w:val="0"/>
        </w:rPr>
        <w:t>z dnia 24 lipca 201</w:t>
      </w:r>
      <w:r w:rsidR="00396421" w:rsidRPr="00B85C9B">
        <w:rPr>
          <w:b w:val="0"/>
          <w:bCs w:val="0"/>
        </w:rPr>
        <w:t>5</w:t>
      </w:r>
      <w:r w:rsidR="00924BF1" w:rsidRPr="00B85C9B">
        <w:rPr>
          <w:b w:val="0"/>
          <w:bCs w:val="0"/>
        </w:rPr>
        <w:t xml:space="preserve"> r. </w:t>
      </w:r>
      <w:r w:rsidRPr="00B85C9B">
        <w:rPr>
          <w:b w:val="0"/>
          <w:bCs w:val="0"/>
        </w:rPr>
        <w:t xml:space="preserve">o </w:t>
      </w:r>
      <w:r w:rsidR="00924BF1" w:rsidRPr="00B85C9B">
        <w:rPr>
          <w:b w:val="0"/>
          <w:bCs w:val="0"/>
        </w:rPr>
        <w:t>Radzie Dialogu Społecznego i innych instytucjach dialogu społecznego</w:t>
      </w:r>
      <w:r w:rsidR="006E78E9" w:rsidRPr="00B85C9B">
        <w:rPr>
          <w:b w:val="0"/>
          <w:bCs w:val="0"/>
        </w:rPr>
        <w:t xml:space="preserve"> m</w:t>
      </w:r>
      <w:r w:rsidRPr="00B85C9B">
        <w:rPr>
          <w:b w:val="0"/>
          <w:bCs w:val="0"/>
        </w:rPr>
        <w:t>a na celu doprecyzowanie brzmienia przepisu oraz zapewnienie spójności z art. 11 ust. 3 oraz art. 15 ust. 6 rozporządzenia Parlamentu Europejskiego i Rady (UE) 2024/1263 z dnia 29 kwietnia 2024 r. w sprawie skutecznej koordynacji polityk gospodarczych i w sprawie wielostronnego nadzoru budżetowego oraz uchylającego rozporządzenie Rady (WE) nr 1466/97</w:t>
      </w:r>
      <w:r w:rsidR="00B62BD1" w:rsidRPr="00B85C9B">
        <w:rPr>
          <w:rStyle w:val="Odwoanieprzypisudolnego"/>
          <w:b w:val="0"/>
          <w:bCs w:val="0"/>
        </w:rPr>
        <w:footnoteReference w:id="18"/>
      </w:r>
      <w:r w:rsidR="00B85C9B">
        <w:rPr>
          <w:b w:val="0"/>
          <w:bCs w:val="0"/>
          <w:vertAlign w:val="superscript"/>
        </w:rPr>
        <w:t>)</w:t>
      </w:r>
      <w:r w:rsidRPr="00B85C9B">
        <w:rPr>
          <w:b w:val="0"/>
          <w:bCs w:val="0"/>
        </w:rPr>
        <w:t>.</w:t>
      </w:r>
      <w:r w:rsidR="00924BF1" w:rsidRPr="00B85C9B">
        <w:rPr>
          <w:b w:val="0"/>
          <w:bCs w:val="0"/>
        </w:rPr>
        <w:t xml:space="preserve"> Zgodnie z tym przepisem </w:t>
      </w:r>
      <w:r w:rsidRPr="00B85C9B">
        <w:rPr>
          <w:b w:val="0"/>
          <w:bCs w:val="0"/>
        </w:rPr>
        <w:t>państwa członkowskie przeprowadzają konsultacje średniookresowych planów budżetowo-strukturalnych m.in. z partnerami społecznymi</w:t>
      </w:r>
      <w:r w:rsidR="00924BF1" w:rsidRPr="00B85C9B">
        <w:rPr>
          <w:b w:val="0"/>
          <w:bCs w:val="0"/>
        </w:rPr>
        <w:t xml:space="preserve"> – </w:t>
      </w:r>
      <w:r w:rsidRPr="00B85C9B">
        <w:rPr>
          <w:b w:val="0"/>
          <w:bCs w:val="0"/>
        </w:rPr>
        <w:t>„przed przedłożeniem”.</w:t>
      </w:r>
      <w:r w:rsidR="009115A2" w:rsidRPr="00B85C9B">
        <w:rPr>
          <w:b w:val="0"/>
          <w:bCs w:val="0"/>
        </w:rPr>
        <w:t xml:space="preserve"> </w:t>
      </w:r>
    </w:p>
    <w:p w14:paraId="0E723B76" w14:textId="29C655A7" w:rsidR="00775354" w:rsidRPr="00B85C9B" w:rsidRDefault="00775354" w:rsidP="0085244F">
      <w:pPr>
        <w:pStyle w:val="Nagwek3"/>
        <w:spacing w:line="360" w:lineRule="auto"/>
        <w:rPr>
          <w:b w:val="0"/>
          <w:bCs w:val="0"/>
        </w:rPr>
      </w:pPr>
      <w:r w:rsidRPr="00B85C9B">
        <w:rPr>
          <w:b w:val="0"/>
          <w:bCs w:val="0"/>
        </w:rPr>
        <w:t xml:space="preserve">Zgodnie z art. 16a zmienianej ustawy strona rządowa przedstawia Radzie Dialogu Społecznego </w:t>
      </w:r>
      <w:r w:rsidR="009115A2" w:rsidRPr="00B85C9B">
        <w:rPr>
          <w:b w:val="0"/>
          <w:bCs w:val="0"/>
        </w:rPr>
        <w:t xml:space="preserve">(RDS) </w:t>
      </w:r>
      <w:r w:rsidRPr="00B85C9B">
        <w:rPr>
          <w:b w:val="0"/>
          <w:bCs w:val="0"/>
        </w:rPr>
        <w:t>„średniookresowy plan budżetowo-strukturalny lub zmieniony plan budżetowo</w:t>
      </w:r>
      <w:r w:rsidR="005608D4">
        <w:rPr>
          <w:b w:val="0"/>
          <w:bCs w:val="0"/>
        </w:rPr>
        <w:t>-</w:t>
      </w:r>
      <w:r w:rsidRPr="00B85C9B">
        <w:rPr>
          <w:b w:val="0"/>
          <w:bCs w:val="0"/>
        </w:rPr>
        <w:t xml:space="preserve">strukturalny”, tzn. dokument przyjęty już przez Radę Ministrów. Nie przewidziano tym samym możliwości uwzględnienia opinii </w:t>
      </w:r>
      <w:r w:rsidR="009115A2" w:rsidRPr="00B85C9B">
        <w:rPr>
          <w:b w:val="0"/>
          <w:bCs w:val="0"/>
        </w:rPr>
        <w:t>RDS</w:t>
      </w:r>
      <w:r w:rsidRPr="00B85C9B">
        <w:rPr>
          <w:b w:val="0"/>
          <w:bCs w:val="0"/>
        </w:rPr>
        <w:t xml:space="preserve">. Proponuje się modyfikację przepisu w ten sposób, aby </w:t>
      </w:r>
      <w:r w:rsidR="009115A2" w:rsidRPr="00B85C9B">
        <w:rPr>
          <w:b w:val="0"/>
          <w:bCs w:val="0"/>
        </w:rPr>
        <w:t>RDS</w:t>
      </w:r>
      <w:r w:rsidRPr="00B85C9B">
        <w:rPr>
          <w:b w:val="0"/>
          <w:bCs w:val="0"/>
        </w:rPr>
        <w:t xml:space="preserve"> otrzymywała projekt średniookresowego planu budżetowo-strukturalnego lub projekt zmienionego średniookresowego planu budżetowo-strukturalnego, dzięki czemu wnioski </w:t>
      </w:r>
      <w:r w:rsidRPr="00B85C9B">
        <w:rPr>
          <w:b w:val="0"/>
          <w:bCs w:val="0"/>
        </w:rPr>
        <w:lastRenderedPageBreak/>
        <w:t>z</w:t>
      </w:r>
      <w:r w:rsidR="00007B2E" w:rsidRPr="00B85C9B">
        <w:rPr>
          <w:b w:val="0"/>
          <w:bCs w:val="0"/>
        </w:rPr>
        <w:t> </w:t>
      </w:r>
      <w:r w:rsidRPr="00B85C9B">
        <w:rPr>
          <w:b w:val="0"/>
          <w:bCs w:val="0"/>
        </w:rPr>
        <w:t>konsultacji ze stroną społeczną będą mogły oddziaływać na kształt projektu dokumentu przed jego przyjęciem przez Radę Ministrów, zgodnie z intencją regulacji europejskich.</w:t>
      </w:r>
    </w:p>
    <w:p w14:paraId="59DE5BD0" w14:textId="15452BEC" w:rsidR="00396421" w:rsidRPr="00B85C9B" w:rsidRDefault="00396421" w:rsidP="0085244F">
      <w:pPr>
        <w:pStyle w:val="Tekstpodstawowy"/>
        <w:spacing w:before="120" w:after="0" w:line="360" w:lineRule="auto"/>
        <w:rPr>
          <w:rFonts w:eastAsia="Cambria"/>
          <w:lang w:eastAsia="en-US"/>
        </w:rPr>
      </w:pPr>
      <w:r w:rsidRPr="00B85C9B">
        <w:rPr>
          <w:rFonts w:eastAsia="Cambria"/>
          <w:b/>
          <w:bCs/>
          <w:lang w:eastAsia="en-US"/>
        </w:rPr>
        <w:t xml:space="preserve">Art. </w:t>
      </w:r>
      <w:r w:rsidR="00D47EE1" w:rsidRPr="00B85C9B">
        <w:rPr>
          <w:rFonts w:eastAsia="Cambria"/>
          <w:b/>
          <w:bCs/>
          <w:lang w:eastAsia="en-US"/>
        </w:rPr>
        <w:t>8</w:t>
      </w:r>
      <w:r w:rsidRPr="00B85C9B">
        <w:rPr>
          <w:rFonts w:eastAsia="Cambria"/>
          <w:b/>
          <w:bCs/>
          <w:lang w:eastAsia="en-US"/>
        </w:rPr>
        <w:t xml:space="preserve"> </w:t>
      </w:r>
      <w:r w:rsidR="007F3D51" w:rsidRPr="00B85C9B">
        <w:rPr>
          <w:b/>
          <w:bCs/>
        </w:rPr>
        <w:t>projektu</w:t>
      </w:r>
      <w:r w:rsidR="007F3D51" w:rsidRPr="00B85C9B">
        <w:rPr>
          <w:rFonts w:eastAsia="Cambria"/>
          <w:lang w:eastAsia="en-US"/>
        </w:rPr>
        <w:t xml:space="preserve"> </w:t>
      </w:r>
      <w:r w:rsidRPr="00B85C9B">
        <w:rPr>
          <w:rFonts w:eastAsia="Cambria"/>
          <w:lang w:eastAsia="en-US"/>
        </w:rPr>
        <w:t xml:space="preserve">zawiera przepis zmieniający art. 56 ust. 1 pkt </w:t>
      </w:r>
      <w:r w:rsidR="00726767" w:rsidRPr="00B85C9B">
        <w:rPr>
          <w:rFonts w:eastAsia="Cambria"/>
          <w:lang w:eastAsia="en-US"/>
        </w:rPr>
        <w:t>5</w:t>
      </w:r>
      <w:r w:rsidRPr="00B85C9B">
        <w:rPr>
          <w:rFonts w:eastAsia="Cambria"/>
          <w:lang w:eastAsia="en-US"/>
        </w:rPr>
        <w:t>–10 ustawy</w:t>
      </w:r>
      <w:r w:rsidRPr="00B85C9B">
        <w:t xml:space="preserve"> </w:t>
      </w:r>
      <w:r w:rsidRPr="00B85C9B">
        <w:rPr>
          <w:rFonts w:eastAsia="Cambria"/>
          <w:lang w:eastAsia="en-US"/>
        </w:rPr>
        <w:t>z dnia 17 grudnia 2021 r</w:t>
      </w:r>
      <w:r w:rsidR="003B65C6" w:rsidRPr="00B85C9B">
        <w:rPr>
          <w:rFonts w:eastAsia="Cambria"/>
          <w:lang w:eastAsia="en-US"/>
        </w:rPr>
        <w:t>.</w:t>
      </w:r>
      <w:r w:rsidRPr="00B85C9B">
        <w:rPr>
          <w:rFonts w:eastAsia="Cambria"/>
          <w:lang w:eastAsia="en-US"/>
        </w:rPr>
        <w:t xml:space="preserve"> o ochotniczych strażach pożarnych. Zmiana polega na aktualizacji corocznych limitów wydatków, począwszy od 202</w:t>
      </w:r>
      <w:r w:rsidR="00726767" w:rsidRPr="00B85C9B">
        <w:rPr>
          <w:rFonts w:eastAsia="Cambria"/>
          <w:lang w:eastAsia="en-US"/>
        </w:rPr>
        <w:t>6</w:t>
      </w:r>
      <w:r w:rsidRPr="00B85C9B">
        <w:rPr>
          <w:rFonts w:eastAsia="Cambria"/>
          <w:lang w:eastAsia="en-US"/>
        </w:rPr>
        <w:t xml:space="preserve"> r</w:t>
      </w:r>
      <w:r w:rsidR="00CF676F" w:rsidRPr="00B85C9B">
        <w:rPr>
          <w:rFonts w:eastAsia="Cambria"/>
          <w:lang w:eastAsia="en-US"/>
        </w:rPr>
        <w:t xml:space="preserve">. </w:t>
      </w:r>
      <w:r w:rsidRPr="00B85C9B">
        <w:rPr>
          <w:rFonts w:eastAsia="Cambria"/>
          <w:lang w:eastAsia="en-US"/>
        </w:rPr>
        <w:t>do 2031 r</w:t>
      </w:r>
      <w:r w:rsidR="00CF676F" w:rsidRPr="00B85C9B">
        <w:rPr>
          <w:rFonts w:eastAsia="Cambria"/>
          <w:lang w:eastAsia="en-US"/>
        </w:rPr>
        <w:t>.</w:t>
      </w:r>
      <w:r w:rsidRPr="00B85C9B">
        <w:rPr>
          <w:rFonts w:eastAsia="Cambria"/>
          <w:lang w:eastAsia="en-US"/>
        </w:rPr>
        <w:t xml:space="preserve"> w związku z projektowaną zmianą w art. 50 ust. 6 ufp.</w:t>
      </w:r>
    </w:p>
    <w:p w14:paraId="41407E0B" w14:textId="2B71ED2D" w:rsidR="003B007A" w:rsidRPr="00B85C9B" w:rsidRDefault="003B007A" w:rsidP="0085244F">
      <w:pPr>
        <w:pStyle w:val="Tekstpodstawowy"/>
        <w:spacing w:before="120" w:after="0" w:line="360" w:lineRule="auto"/>
      </w:pPr>
      <w:r w:rsidRPr="00B85C9B">
        <w:rPr>
          <w:rFonts w:eastAsia="Cambria"/>
          <w:lang w:eastAsia="en-US"/>
        </w:rPr>
        <w:t xml:space="preserve">Zmiana </w:t>
      </w:r>
      <w:r w:rsidRPr="00B85C9B">
        <w:rPr>
          <w:rFonts w:eastAsia="Cambria"/>
          <w:b/>
          <w:bCs/>
          <w:lang w:eastAsia="en-US"/>
        </w:rPr>
        <w:t xml:space="preserve">art. </w:t>
      </w:r>
      <w:r w:rsidR="00D47EE1" w:rsidRPr="00B85C9B">
        <w:rPr>
          <w:rFonts w:eastAsia="Cambria"/>
          <w:b/>
          <w:bCs/>
          <w:lang w:eastAsia="en-US"/>
        </w:rPr>
        <w:t>9</w:t>
      </w:r>
      <w:r w:rsidRPr="00B85C9B">
        <w:rPr>
          <w:rFonts w:eastAsia="Cambria"/>
          <w:lang w:eastAsia="en-US"/>
        </w:rPr>
        <w:t xml:space="preserve"> </w:t>
      </w:r>
      <w:r w:rsidR="007F3D51" w:rsidRPr="00B85C9B">
        <w:rPr>
          <w:b/>
          <w:bCs/>
        </w:rPr>
        <w:t>projektu</w:t>
      </w:r>
      <w:r w:rsidR="007F3D51" w:rsidRPr="00B85C9B">
        <w:rPr>
          <w:rFonts w:eastAsia="Cambria"/>
          <w:lang w:eastAsia="en-US"/>
        </w:rPr>
        <w:t xml:space="preserve"> </w:t>
      </w:r>
      <w:r w:rsidRPr="00B85C9B">
        <w:rPr>
          <w:rFonts w:eastAsia="Cambria"/>
          <w:lang w:eastAsia="en-US"/>
        </w:rPr>
        <w:t xml:space="preserve">dotyczy </w:t>
      </w:r>
      <w:r w:rsidRPr="00B85C9B">
        <w:t xml:space="preserve">zmian w ustawie z dnia 11 marca 2022 </w:t>
      </w:r>
      <w:r w:rsidR="006E78E9" w:rsidRPr="00B85C9B">
        <w:t xml:space="preserve">r. </w:t>
      </w:r>
      <w:r w:rsidRPr="00B85C9B">
        <w:t>o obronie Ojczyzny i</w:t>
      </w:r>
      <w:r w:rsidR="003F7BB1" w:rsidRPr="00B85C9B">
        <w:t> </w:t>
      </w:r>
      <w:r w:rsidRPr="00B85C9B">
        <w:t>polega na zmianie brzmienia w art. 40 ust. 4</w:t>
      </w:r>
      <w:r w:rsidR="00924BF1" w:rsidRPr="00B85C9B">
        <w:t xml:space="preserve"> </w:t>
      </w:r>
      <w:r w:rsidR="006E78E9" w:rsidRPr="00B85C9B">
        <w:t xml:space="preserve">tej ustawy </w:t>
      </w:r>
      <w:r w:rsidR="00924BF1" w:rsidRPr="00B85C9B">
        <w:t xml:space="preserve">przez wskazanie, że </w:t>
      </w:r>
      <w:r w:rsidRPr="00B85C9B">
        <w:t>udział wydatków majątkowych oraz transferów majątkowych w wydatkach, o których mowa w ust. 1</w:t>
      </w:r>
      <w:r w:rsidR="00514545" w:rsidRPr="00B85C9B">
        <w:t>,</w:t>
      </w:r>
      <w:r w:rsidRPr="00B85C9B">
        <w:t xml:space="preserve"> wynosi co najmniej 20%.</w:t>
      </w:r>
    </w:p>
    <w:p w14:paraId="26CBB6FF" w14:textId="7AB49FDC" w:rsidR="0019712F" w:rsidRPr="00B85C9B" w:rsidRDefault="003B007A" w:rsidP="0085244F">
      <w:pPr>
        <w:pStyle w:val="Tekstpodstawowy"/>
        <w:tabs>
          <w:tab w:val="clear" w:pos="540"/>
          <w:tab w:val="clear" w:pos="5400"/>
        </w:tabs>
        <w:spacing w:after="0" w:line="360" w:lineRule="auto"/>
        <w:rPr>
          <w:rFonts w:eastAsia="Cambria"/>
          <w:lang w:eastAsia="en-US"/>
        </w:rPr>
      </w:pPr>
      <w:r w:rsidRPr="00B85C9B">
        <w:rPr>
          <w:rFonts w:eastAsia="Cambria"/>
          <w:lang w:eastAsia="en-US"/>
        </w:rPr>
        <w:t>Zmiana ta spowodowana jest zmianą brzmienia art. 124</w:t>
      </w:r>
      <w:r w:rsidR="00924BF1" w:rsidRPr="00B85C9B">
        <w:rPr>
          <w:rFonts w:eastAsia="Cambria"/>
          <w:lang w:eastAsia="en-US"/>
        </w:rPr>
        <w:t xml:space="preserve"> ufp</w:t>
      </w:r>
      <w:r w:rsidR="001F6910" w:rsidRPr="00B85C9B">
        <w:rPr>
          <w:rFonts w:eastAsia="Cambria"/>
          <w:lang w:eastAsia="en-US"/>
        </w:rPr>
        <w:t>, który wprowadza</w:t>
      </w:r>
      <w:r w:rsidRPr="00B85C9B">
        <w:rPr>
          <w:rFonts w:eastAsia="Cambria"/>
          <w:lang w:eastAsia="en-US"/>
        </w:rPr>
        <w:t xml:space="preserve"> nowy podział wydatków budżetu państwa</w:t>
      </w:r>
      <w:r w:rsidR="001F6910" w:rsidRPr="00B85C9B">
        <w:rPr>
          <w:rFonts w:eastAsia="Cambria"/>
          <w:lang w:eastAsia="en-US"/>
        </w:rPr>
        <w:t>. Jak wskazano wyżej</w:t>
      </w:r>
      <w:r w:rsidRPr="00B85C9B">
        <w:rPr>
          <w:rFonts w:eastAsia="Cambria"/>
          <w:lang w:eastAsia="en-US"/>
        </w:rPr>
        <w:t>, polega</w:t>
      </w:r>
      <w:r w:rsidR="001F6910" w:rsidRPr="00B85C9B">
        <w:rPr>
          <w:rFonts w:eastAsia="Cambria"/>
          <w:lang w:eastAsia="en-US"/>
        </w:rPr>
        <w:t xml:space="preserve"> on </w:t>
      </w:r>
      <w:r w:rsidRPr="00B85C9B">
        <w:rPr>
          <w:rFonts w:eastAsia="Cambria"/>
          <w:lang w:eastAsia="en-US"/>
        </w:rPr>
        <w:t>na likwidacji grupy „dotacje i</w:t>
      </w:r>
      <w:r w:rsidR="003F7BB1" w:rsidRPr="00B85C9B">
        <w:rPr>
          <w:rFonts w:eastAsia="Cambria"/>
          <w:lang w:eastAsia="en-US"/>
        </w:rPr>
        <w:t> </w:t>
      </w:r>
      <w:r w:rsidRPr="00B85C9B">
        <w:rPr>
          <w:rFonts w:eastAsia="Cambria"/>
          <w:lang w:eastAsia="en-US"/>
        </w:rPr>
        <w:t xml:space="preserve">subwencje” i utworzeniu grup transfery bieżące i transfery majątkowe, nastąpiła zmiana definicji „wydatków majątkowych”. </w:t>
      </w:r>
    </w:p>
    <w:p w14:paraId="41B64BA1" w14:textId="38D0B119" w:rsidR="0019712F" w:rsidRPr="00B85C9B" w:rsidRDefault="003B007A" w:rsidP="0085244F">
      <w:pPr>
        <w:pStyle w:val="Tekstpodstawowy"/>
        <w:tabs>
          <w:tab w:val="clear" w:pos="540"/>
          <w:tab w:val="clear" w:pos="5400"/>
        </w:tabs>
        <w:spacing w:after="0" w:line="360" w:lineRule="auto"/>
        <w:rPr>
          <w:rFonts w:eastAsia="Cambria"/>
          <w:lang w:eastAsia="en-US"/>
        </w:rPr>
      </w:pPr>
      <w:r w:rsidRPr="00B85C9B">
        <w:rPr>
          <w:rFonts w:eastAsia="Cambria"/>
          <w:lang w:eastAsia="en-US"/>
        </w:rPr>
        <w:t xml:space="preserve">Obecnie obowiązująca definicja zalicza do wydatków majątkowych m.in. wydatki inwestycyjne państwowych jednostek budżetowych oraz dotacje celowe na finansowanie lub dofinansowanie kosztów inwestycji realizowanych przez inne jednostki. </w:t>
      </w:r>
      <w:r w:rsidR="0019712F" w:rsidRPr="00B85C9B">
        <w:rPr>
          <w:rFonts w:eastAsia="Cambria"/>
          <w:lang w:eastAsia="en-US"/>
        </w:rPr>
        <w:t xml:space="preserve">W </w:t>
      </w:r>
      <w:r w:rsidRPr="00B85C9B">
        <w:rPr>
          <w:rFonts w:eastAsia="Cambria"/>
          <w:lang w:eastAsia="en-US"/>
        </w:rPr>
        <w:t>proponowan</w:t>
      </w:r>
      <w:r w:rsidR="0019712F" w:rsidRPr="00B85C9B">
        <w:rPr>
          <w:rFonts w:eastAsia="Cambria"/>
          <w:lang w:eastAsia="en-US"/>
        </w:rPr>
        <w:t>ej grupie</w:t>
      </w:r>
      <w:r w:rsidRPr="00B85C9B">
        <w:rPr>
          <w:rFonts w:eastAsia="Cambria"/>
          <w:lang w:eastAsia="en-US"/>
        </w:rPr>
        <w:t xml:space="preserve"> „wydatków majątkowych” nie ujęto dotacji z uwagi na utworzenie odrębnej grupy wydatków – transfery majątkowe. </w:t>
      </w:r>
    </w:p>
    <w:p w14:paraId="2A7C49C3" w14:textId="30297690" w:rsidR="003B007A" w:rsidRPr="00B85C9B" w:rsidRDefault="001F6910" w:rsidP="0085244F">
      <w:pPr>
        <w:pStyle w:val="Tekstpodstawowy"/>
        <w:tabs>
          <w:tab w:val="clear" w:pos="540"/>
          <w:tab w:val="clear" w:pos="5400"/>
        </w:tabs>
        <w:spacing w:after="0" w:line="360" w:lineRule="auto"/>
        <w:rPr>
          <w:rFonts w:eastAsia="Cambria"/>
          <w:lang w:eastAsia="en-US"/>
        </w:rPr>
      </w:pPr>
      <w:r w:rsidRPr="00B85C9B">
        <w:rPr>
          <w:rFonts w:eastAsia="Cambria"/>
          <w:lang w:eastAsia="en-US"/>
        </w:rPr>
        <w:t xml:space="preserve">W związku z tym istnieje </w:t>
      </w:r>
      <w:r w:rsidR="003B007A" w:rsidRPr="00B85C9B">
        <w:rPr>
          <w:rFonts w:eastAsia="Cambria"/>
          <w:lang w:eastAsia="en-US"/>
        </w:rPr>
        <w:t>potrzeb</w:t>
      </w:r>
      <w:r w:rsidRPr="00B85C9B">
        <w:rPr>
          <w:rFonts w:eastAsia="Cambria"/>
          <w:lang w:eastAsia="en-US"/>
        </w:rPr>
        <w:t>a</w:t>
      </w:r>
      <w:r w:rsidR="003B007A" w:rsidRPr="00B85C9B">
        <w:rPr>
          <w:rFonts w:eastAsia="Cambria"/>
          <w:lang w:eastAsia="en-US"/>
        </w:rPr>
        <w:t xml:space="preserve"> rozszerzenia art. 40 ust. 4 </w:t>
      </w:r>
      <w:r w:rsidRPr="00B85C9B">
        <w:rPr>
          <w:rFonts w:eastAsia="Cambria"/>
          <w:lang w:eastAsia="en-US"/>
        </w:rPr>
        <w:t xml:space="preserve">zmienianej </w:t>
      </w:r>
      <w:r w:rsidR="003B007A" w:rsidRPr="00B85C9B">
        <w:rPr>
          <w:rFonts w:eastAsia="Cambria"/>
          <w:lang w:eastAsia="en-US"/>
        </w:rPr>
        <w:t>ustawy o transfery majątkowe, które obejmują przepływy finansowe niestanowiące zapłaty za dostarczone towary i usługi przekazywane innym podmiotom, w tym subwencje, dotacje oraz inne przepływy finansowe, które wywołują skutki ekonomiczne odpowiadające dotacjom i subwencjom, przeznaczone na finansowanie wydatków majątkowych</w:t>
      </w:r>
      <w:r w:rsidRPr="00B85C9B">
        <w:rPr>
          <w:rFonts w:eastAsia="Cambria"/>
          <w:lang w:eastAsia="en-US"/>
        </w:rPr>
        <w:t>, dzięki czemu przepis ten</w:t>
      </w:r>
      <w:r w:rsidR="003B007A" w:rsidRPr="00B85C9B">
        <w:rPr>
          <w:rFonts w:eastAsia="Cambria"/>
          <w:lang w:eastAsia="en-US"/>
        </w:rPr>
        <w:t xml:space="preserve"> obejm</w:t>
      </w:r>
      <w:r w:rsidRPr="00B85C9B">
        <w:rPr>
          <w:rFonts w:eastAsia="Cambria"/>
          <w:lang w:eastAsia="en-US"/>
        </w:rPr>
        <w:t>ie</w:t>
      </w:r>
      <w:r w:rsidR="003B007A" w:rsidRPr="00B85C9B">
        <w:rPr>
          <w:rFonts w:eastAsia="Cambria"/>
          <w:lang w:eastAsia="en-US"/>
        </w:rPr>
        <w:t xml:space="preserve"> swoim zakresem rodzaje wydatków </w:t>
      </w:r>
      <w:r w:rsidRPr="00B85C9B">
        <w:rPr>
          <w:rFonts w:eastAsia="Cambria"/>
          <w:lang w:eastAsia="en-US"/>
        </w:rPr>
        <w:t xml:space="preserve">określone w </w:t>
      </w:r>
      <w:r w:rsidR="003B007A" w:rsidRPr="00B85C9B">
        <w:rPr>
          <w:rFonts w:eastAsia="Cambria"/>
          <w:lang w:eastAsia="en-US"/>
        </w:rPr>
        <w:t>ustaw</w:t>
      </w:r>
      <w:r w:rsidR="00945B40" w:rsidRPr="00B85C9B">
        <w:rPr>
          <w:rFonts w:eastAsia="Cambria"/>
          <w:lang w:eastAsia="en-US"/>
        </w:rPr>
        <w:t>ie</w:t>
      </w:r>
      <w:r w:rsidR="003B007A" w:rsidRPr="00B85C9B">
        <w:rPr>
          <w:rFonts w:eastAsia="Cambria"/>
          <w:lang w:eastAsia="en-US"/>
        </w:rPr>
        <w:t xml:space="preserve"> o finansach publicznych.</w:t>
      </w:r>
    </w:p>
    <w:p w14:paraId="0E6E9C06" w14:textId="3926E639" w:rsidR="00BF0C08" w:rsidRPr="00B85C9B" w:rsidRDefault="0069768D" w:rsidP="0085244F">
      <w:pPr>
        <w:spacing w:before="120" w:line="360" w:lineRule="auto"/>
        <w:jc w:val="both"/>
        <w:rPr>
          <w:rFonts w:ascii="Times New Roman" w:eastAsia="Times New Roman" w:hAnsi="Times New Roman"/>
          <w:b/>
          <w:bCs/>
          <w:lang w:eastAsia="pl-PL"/>
        </w:rPr>
      </w:pPr>
      <w:r w:rsidRPr="0085244F">
        <w:rPr>
          <w:rFonts w:ascii="Times New Roman" w:hAnsi="Times New Roman"/>
          <w:b/>
          <w:bCs/>
        </w:rPr>
        <w:t>I</w:t>
      </w:r>
      <w:r w:rsidR="00D400E1" w:rsidRPr="0069768D">
        <w:rPr>
          <w:rFonts w:ascii="Times New Roman" w:eastAsia="Times New Roman" w:hAnsi="Times New Roman"/>
          <w:b/>
          <w:bCs/>
          <w:lang w:eastAsia="pl-PL"/>
        </w:rPr>
        <w:t>V</w:t>
      </w:r>
      <w:r w:rsidR="00D400E1" w:rsidRPr="00B85C9B">
        <w:rPr>
          <w:rFonts w:ascii="Times New Roman" w:eastAsia="Times New Roman" w:hAnsi="Times New Roman"/>
          <w:b/>
          <w:bCs/>
          <w:lang w:eastAsia="pl-PL"/>
        </w:rPr>
        <w:t xml:space="preserve">. </w:t>
      </w:r>
      <w:r w:rsidR="004E2788" w:rsidRPr="00B85C9B">
        <w:rPr>
          <w:rFonts w:ascii="Times New Roman" w:eastAsia="Times New Roman" w:hAnsi="Times New Roman"/>
          <w:b/>
          <w:bCs/>
          <w:lang w:eastAsia="pl-PL"/>
        </w:rPr>
        <w:t>Przepisy przejściowe</w:t>
      </w:r>
      <w:r w:rsidR="00D400E1" w:rsidRPr="00B85C9B">
        <w:rPr>
          <w:rFonts w:ascii="Times New Roman" w:eastAsia="Times New Roman" w:hAnsi="Times New Roman"/>
          <w:b/>
          <w:bCs/>
          <w:lang w:eastAsia="pl-PL"/>
        </w:rPr>
        <w:t xml:space="preserve"> i końcowe </w:t>
      </w:r>
    </w:p>
    <w:p w14:paraId="1FD1944F" w14:textId="04FD869D" w:rsidR="009260C2" w:rsidRPr="00B85C9B" w:rsidRDefault="00C91F98" w:rsidP="0085244F">
      <w:pPr>
        <w:pStyle w:val="Akapitzlist"/>
        <w:numPr>
          <w:ilvl w:val="0"/>
          <w:numId w:val="19"/>
        </w:numPr>
        <w:spacing w:line="360" w:lineRule="auto"/>
        <w:ind w:left="357" w:hanging="357"/>
        <w:contextualSpacing w:val="0"/>
        <w:jc w:val="both"/>
        <w:rPr>
          <w:rFonts w:ascii="Times New Roman" w:hAnsi="Times New Roman"/>
        </w:rPr>
      </w:pPr>
      <w:r w:rsidRPr="00B85C9B">
        <w:rPr>
          <w:rFonts w:ascii="Times New Roman" w:eastAsia="Times New Roman" w:hAnsi="Times New Roman"/>
          <w:b/>
          <w:bCs/>
          <w:lang w:eastAsia="pl-PL"/>
        </w:rPr>
        <w:t xml:space="preserve">Art. </w:t>
      </w:r>
      <w:r w:rsidR="00D47EE1" w:rsidRPr="00B85C9B">
        <w:rPr>
          <w:rFonts w:ascii="Times New Roman" w:eastAsia="Times New Roman" w:hAnsi="Times New Roman"/>
          <w:b/>
          <w:bCs/>
          <w:lang w:eastAsia="pl-PL"/>
        </w:rPr>
        <w:t>10</w:t>
      </w:r>
      <w:r w:rsidR="001D78D8" w:rsidRPr="00B85C9B">
        <w:rPr>
          <w:rFonts w:ascii="Times New Roman" w:eastAsia="Times New Roman" w:hAnsi="Times New Roman"/>
          <w:b/>
          <w:bCs/>
          <w:lang w:eastAsia="pl-PL"/>
        </w:rPr>
        <w:t xml:space="preserve"> </w:t>
      </w:r>
      <w:r w:rsidR="007F3D51" w:rsidRPr="00B85C9B">
        <w:rPr>
          <w:rFonts w:ascii="Times New Roman" w:hAnsi="Times New Roman"/>
          <w:b/>
          <w:bCs/>
        </w:rPr>
        <w:t>projektu</w:t>
      </w:r>
      <w:r w:rsidR="007F3D51" w:rsidRPr="00B85C9B">
        <w:rPr>
          <w:rFonts w:ascii="Times New Roman" w:eastAsia="Times New Roman" w:hAnsi="Times New Roman"/>
          <w:lang w:eastAsia="pl-PL"/>
        </w:rPr>
        <w:t xml:space="preserve"> wskazuje </w:t>
      </w:r>
      <w:r w:rsidR="009260C2" w:rsidRPr="00B85C9B">
        <w:rPr>
          <w:rFonts w:ascii="Times New Roman" w:hAnsi="Times New Roman"/>
        </w:rPr>
        <w:t>przepis</w:t>
      </w:r>
      <w:r w:rsidR="007F3D51" w:rsidRPr="00B85C9B">
        <w:rPr>
          <w:rFonts w:ascii="Times New Roman" w:hAnsi="Times New Roman"/>
        </w:rPr>
        <w:t xml:space="preserve">y, które będą czasowo stosowane </w:t>
      </w:r>
      <w:r w:rsidR="009260C2" w:rsidRPr="00B85C9B">
        <w:rPr>
          <w:rFonts w:ascii="Times New Roman" w:hAnsi="Times New Roman"/>
        </w:rPr>
        <w:t>w brzmieniu dotychczasowym (art. 1–</w:t>
      </w:r>
      <w:r w:rsidR="00303BA8" w:rsidRPr="00B85C9B">
        <w:rPr>
          <w:rFonts w:ascii="Times New Roman" w:hAnsi="Times New Roman"/>
        </w:rPr>
        <w:t>5</w:t>
      </w:r>
      <w:r w:rsidR="009260C2" w:rsidRPr="00B85C9B">
        <w:rPr>
          <w:rFonts w:ascii="Times New Roman" w:hAnsi="Times New Roman"/>
        </w:rPr>
        <w:t xml:space="preserve">, art. </w:t>
      </w:r>
      <w:r w:rsidR="00303BA8" w:rsidRPr="00B85C9B">
        <w:rPr>
          <w:rFonts w:ascii="Times New Roman" w:hAnsi="Times New Roman"/>
        </w:rPr>
        <w:t xml:space="preserve">7 </w:t>
      </w:r>
      <w:r w:rsidR="009260C2" w:rsidRPr="00B85C9B">
        <w:rPr>
          <w:rFonts w:ascii="Times New Roman" w:hAnsi="Times New Roman"/>
        </w:rPr>
        <w:t xml:space="preserve">i art. </w:t>
      </w:r>
      <w:r w:rsidR="00303BA8" w:rsidRPr="00B85C9B">
        <w:rPr>
          <w:rFonts w:ascii="Times New Roman" w:hAnsi="Times New Roman"/>
        </w:rPr>
        <w:t>9</w:t>
      </w:r>
      <w:r w:rsidR="007F3D51" w:rsidRPr="00B85C9B">
        <w:rPr>
          <w:rFonts w:ascii="Times New Roman" w:hAnsi="Times New Roman"/>
        </w:rPr>
        <w:t>)</w:t>
      </w:r>
      <w:r w:rsidR="009260C2" w:rsidRPr="00B85C9B">
        <w:rPr>
          <w:rFonts w:ascii="Times New Roman" w:hAnsi="Times New Roman"/>
        </w:rPr>
        <w:t>, w przypadku:</w:t>
      </w:r>
    </w:p>
    <w:p w14:paraId="20E3E4AA" w14:textId="1FB2ECF5" w:rsidR="009260C2" w:rsidRPr="00B85C9B" w:rsidRDefault="009260C2" w:rsidP="0085244F">
      <w:pPr>
        <w:pStyle w:val="Akapitzlist"/>
        <w:numPr>
          <w:ilvl w:val="0"/>
          <w:numId w:val="21"/>
        </w:numPr>
        <w:spacing w:line="360" w:lineRule="auto"/>
        <w:jc w:val="both"/>
        <w:rPr>
          <w:rFonts w:ascii="Times New Roman" w:eastAsia="Times New Roman" w:hAnsi="Times New Roman"/>
          <w:lang w:eastAsia="pl-PL"/>
        </w:rPr>
      </w:pPr>
      <w:r w:rsidRPr="00B85C9B">
        <w:rPr>
          <w:rFonts w:ascii="Times New Roman" w:hAnsi="Times New Roman"/>
        </w:rPr>
        <w:t>zmiany ustawy budżetowej na rok 2026,</w:t>
      </w:r>
    </w:p>
    <w:p w14:paraId="2E8205AB" w14:textId="2E394953" w:rsidR="009260C2" w:rsidRPr="00B85C9B" w:rsidRDefault="009260C2" w:rsidP="0085244F">
      <w:pPr>
        <w:pStyle w:val="Akapitzlist"/>
        <w:numPr>
          <w:ilvl w:val="0"/>
          <w:numId w:val="21"/>
        </w:numPr>
        <w:spacing w:line="360" w:lineRule="auto"/>
        <w:jc w:val="both"/>
        <w:rPr>
          <w:rFonts w:ascii="Times New Roman" w:eastAsia="Times New Roman" w:hAnsi="Times New Roman"/>
          <w:lang w:eastAsia="pl-PL"/>
        </w:rPr>
      </w:pPr>
      <w:r w:rsidRPr="00B85C9B">
        <w:rPr>
          <w:rFonts w:ascii="Times New Roman" w:hAnsi="Times New Roman"/>
        </w:rPr>
        <w:t>zmiany uchwał budżetowych jednostek samorządu terytorialnego na rok 2026.</w:t>
      </w:r>
    </w:p>
    <w:p w14:paraId="1E147178" w14:textId="572C6823" w:rsidR="009260C2" w:rsidRPr="00B85C9B" w:rsidRDefault="001A02DD" w:rsidP="0085244F">
      <w:pPr>
        <w:pStyle w:val="Tekstpodstawowy"/>
        <w:numPr>
          <w:ilvl w:val="0"/>
          <w:numId w:val="19"/>
        </w:numPr>
        <w:tabs>
          <w:tab w:val="clear" w:pos="540"/>
          <w:tab w:val="clear" w:pos="5400"/>
        </w:tabs>
        <w:spacing w:after="0" w:line="360" w:lineRule="auto"/>
      </w:pPr>
      <w:r w:rsidRPr="00B85C9B">
        <w:rPr>
          <w:b/>
          <w:bCs/>
        </w:rPr>
        <w:t xml:space="preserve">Art. </w:t>
      </w:r>
      <w:r w:rsidR="00396FFE" w:rsidRPr="00B85C9B">
        <w:rPr>
          <w:b/>
          <w:bCs/>
        </w:rPr>
        <w:t>1</w:t>
      </w:r>
      <w:r w:rsidR="00D47EE1" w:rsidRPr="00B85C9B">
        <w:rPr>
          <w:b/>
          <w:bCs/>
        </w:rPr>
        <w:t>1</w:t>
      </w:r>
      <w:r w:rsidRPr="00B85C9B">
        <w:t xml:space="preserve"> </w:t>
      </w:r>
      <w:r w:rsidR="007F3D51" w:rsidRPr="00B85C9B">
        <w:rPr>
          <w:b/>
          <w:bCs/>
        </w:rPr>
        <w:t>projektu</w:t>
      </w:r>
      <w:r w:rsidR="007F3D51" w:rsidRPr="00B85C9B">
        <w:t xml:space="preserve"> w</w:t>
      </w:r>
      <w:r w:rsidR="002E53E2" w:rsidRPr="00B85C9B">
        <w:t>s</w:t>
      </w:r>
      <w:r w:rsidR="007F3D51" w:rsidRPr="00B85C9B">
        <w:t xml:space="preserve">kazuje </w:t>
      </w:r>
      <w:r w:rsidR="009260C2" w:rsidRPr="00B85C9B">
        <w:rPr>
          <w:rFonts w:eastAsia="Cambria"/>
          <w:lang w:eastAsia="en-US"/>
        </w:rPr>
        <w:t>przepis</w:t>
      </w:r>
      <w:r w:rsidR="007F3D51" w:rsidRPr="00B85C9B">
        <w:rPr>
          <w:rFonts w:eastAsia="Cambria"/>
          <w:lang w:eastAsia="en-US"/>
        </w:rPr>
        <w:t xml:space="preserve">y, które będą czasowo stosowane </w:t>
      </w:r>
      <w:r w:rsidR="009260C2" w:rsidRPr="00B85C9B">
        <w:t xml:space="preserve">w brzmieniu dotychczasowym </w:t>
      </w:r>
      <w:r w:rsidR="009260C2" w:rsidRPr="00B85C9B">
        <w:rPr>
          <w:rFonts w:eastAsia="Cambria"/>
          <w:lang w:eastAsia="en-US"/>
        </w:rPr>
        <w:t>(</w:t>
      </w:r>
      <w:r w:rsidR="009260C2" w:rsidRPr="00B85C9B">
        <w:t>art. 1–</w:t>
      </w:r>
      <w:r w:rsidR="00303BA8" w:rsidRPr="00B85C9B">
        <w:t>5</w:t>
      </w:r>
      <w:r w:rsidR="009260C2" w:rsidRPr="00B85C9B">
        <w:t xml:space="preserve">, art. </w:t>
      </w:r>
      <w:r w:rsidR="00303BA8" w:rsidRPr="00B85C9B">
        <w:t xml:space="preserve">7 </w:t>
      </w:r>
      <w:r w:rsidR="009260C2" w:rsidRPr="00B85C9B">
        <w:t xml:space="preserve">i art. </w:t>
      </w:r>
      <w:r w:rsidR="00303BA8" w:rsidRPr="00B85C9B">
        <w:t>9</w:t>
      </w:r>
      <w:r w:rsidR="007F3D51" w:rsidRPr="00B85C9B">
        <w:t xml:space="preserve">) </w:t>
      </w:r>
      <w:r w:rsidR="009260C2" w:rsidRPr="00B85C9B">
        <w:t>do</w:t>
      </w:r>
      <w:r w:rsidRPr="00B85C9B">
        <w:t xml:space="preserve"> </w:t>
      </w:r>
      <w:r w:rsidR="001D78D8" w:rsidRPr="00B85C9B">
        <w:t xml:space="preserve">sprawozdań z realizacji planów finansowych </w:t>
      </w:r>
      <w:r w:rsidR="009260C2" w:rsidRPr="00B85C9B">
        <w:t xml:space="preserve">określonych w tym przepisie jednostek sektora finansów publicznych </w:t>
      </w:r>
      <w:r w:rsidR="00A57F6C" w:rsidRPr="00B85C9B">
        <w:t>za</w:t>
      </w:r>
      <w:r w:rsidR="001D78D8" w:rsidRPr="00B85C9B">
        <w:t xml:space="preserve"> </w:t>
      </w:r>
      <w:r w:rsidR="00D400E1" w:rsidRPr="00B85C9B">
        <w:t xml:space="preserve">rok </w:t>
      </w:r>
      <w:r w:rsidR="001D78D8" w:rsidRPr="00B85C9B">
        <w:t>2026</w:t>
      </w:r>
      <w:r w:rsidR="009260C2" w:rsidRPr="00B85C9B">
        <w:t xml:space="preserve">, </w:t>
      </w:r>
      <w:r w:rsidRPr="00B85C9B">
        <w:lastRenderedPageBreak/>
        <w:t>sprawozda</w:t>
      </w:r>
      <w:r w:rsidR="001D78D8" w:rsidRPr="00B85C9B">
        <w:t>ń</w:t>
      </w:r>
      <w:r w:rsidRPr="00B85C9B">
        <w:t xml:space="preserve"> z</w:t>
      </w:r>
      <w:r w:rsidR="009260C2" w:rsidRPr="00B85C9B">
        <w:t> </w:t>
      </w:r>
      <w:r w:rsidRPr="00B85C9B">
        <w:t>wykonania ustaw</w:t>
      </w:r>
      <w:r w:rsidR="00687927" w:rsidRPr="00B85C9B">
        <w:t>y</w:t>
      </w:r>
      <w:r w:rsidRPr="00B85C9B">
        <w:t xml:space="preserve"> </w:t>
      </w:r>
      <w:r w:rsidR="00687927" w:rsidRPr="00B85C9B">
        <w:t xml:space="preserve">budżetowej </w:t>
      </w:r>
      <w:r w:rsidRPr="00B85C9B">
        <w:t>za</w:t>
      </w:r>
      <w:r w:rsidR="00D37720" w:rsidRPr="00B85C9B">
        <w:t xml:space="preserve"> </w:t>
      </w:r>
      <w:r w:rsidRPr="00B85C9B">
        <w:t>rok</w:t>
      </w:r>
      <w:r w:rsidR="001D78D8" w:rsidRPr="00B85C9B">
        <w:t xml:space="preserve"> 2026</w:t>
      </w:r>
      <w:r w:rsidR="007F3D51" w:rsidRPr="00B85C9B">
        <w:t xml:space="preserve"> oraz </w:t>
      </w:r>
      <w:r w:rsidR="009260C2" w:rsidRPr="00B85C9B">
        <w:t>sprawozdań z wykonania budżetów jednostek samorządu terytorialnego za rok 2026.</w:t>
      </w:r>
    </w:p>
    <w:p w14:paraId="7A1CD11D" w14:textId="2A274E6A" w:rsidR="009057EE" w:rsidRPr="00B85C9B" w:rsidRDefault="001A02DD" w:rsidP="0085244F">
      <w:pPr>
        <w:pStyle w:val="Akapitzlist"/>
        <w:numPr>
          <w:ilvl w:val="0"/>
          <w:numId w:val="19"/>
        </w:numPr>
        <w:spacing w:line="360" w:lineRule="auto"/>
        <w:jc w:val="both"/>
        <w:rPr>
          <w:rFonts w:ascii="Times New Roman" w:eastAsia="Times New Roman" w:hAnsi="Times New Roman"/>
          <w:lang w:eastAsia="pl-PL"/>
        </w:rPr>
      </w:pPr>
      <w:r w:rsidRPr="00B85C9B">
        <w:rPr>
          <w:rFonts w:ascii="Times New Roman" w:eastAsia="Times New Roman" w:hAnsi="Times New Roman"/>
          <w:b/>
          <w:bCs/>
          <w:lang w:eastAsia="pl-PL"/>
        </w:rPr>
        <w:t xml:space="preserve">Art. </w:t>
      </w:r>
      <w:r w:rsidR="00D726B0" w:rsidRPr="00B85C9B">
        <w:rPr>
          <w:rFonts w:ascii="Times New Roman" w:eastAsia="Times New Roman" w:hAnsi="Times New Roman"/>
          <w:b/>
          <w:bCs/>
          <w:lang w:eastAsia="pl-PL"/>
        </w:rPr>
        <w:t>1</w:t>
      </w:r>
      <w:r w:rsidR="00D47EE1" w:rsidRPr="00B85C9B">
        <w:rPr>
          <w:rFonts w:ascii="Times New Roman" w:eastAsia="Times New Roman" w:hAnsi="Times New Roman"/>
          <w:b/>
          <w:bCs/>
          <w:lang w:eastAsia="pl-PL"/>
        </w:rPr>
        <w:t>2</w:t>
      </w:r>
      <w:r w:rsidRPr="00B85C9B">
        <w:rPr>
          <w:rFonts w:ascii="Times New Roman" w:eastAsia="Times New Roman" w:hAnsi="Times New Roman"/>
          <w:lang w:eastAsia="pl-PL"/>
        </w:rPr>
        <w:t xml:space="preserve"> </w:t>
      </w:r>
      <w:r w:rsidR="007F3D51" w:rsidRPr="00B85C9B">
        <w:rPr>
          <w:rFonts w:ascii="Times New Roman" w:hAnsi="Times New Roman"/>
          <w:b/>
          <w:bCs/>
        </w:rPr>
        <w:t>projektu</w:t>
      </w:r>
      <w:r w:rsidR="007F3D51" w:rsidRPr="00B85C9B">
        <w:rPr>
          <w:rFonts w:ascii="Times New Roman" w:eastAsia="Times New Roman" w:hAnsi="Times New Roman"/>
          <w:lang w:eastAsia="pl-PL"/>
        </w:rPr>
        <w:t xml:space="preserve"> </w:t>
      </w:r>
      <w:r w:rsidR="007914E7" w:rsidRPr="00B85C9B">
        <w:rPr>
          <w:rFonts w:ascii="Times New Roman" w:eastAsia="Times New Roman" w:hAnsi="Times New Roman"/>
          <w:lang w:eastAsia="pl-PL"/>
        </w:rPr>
        <w:t xml:space="preserve">wskazuje </w:t>
      </w:r>
      <w:r w:rsidRPr="00B85C9B">
        <w:rPr>
          <w:rFonts w:ascii="Times New Roman" w:eastAsia="Times New Roman" w:hAnsi="Times New Roman"/>
          <w:lang w:eastAsia="pl-PL"/>
        </w:rPr>
        <w:t xml:space="preserve">przepisy, które </w:t>
      </w:r>
      <w:r w:rsidR="009260C2" w:rsidRPr="00B85C9B">
        <w:rPr>
          <w:rFonts w:ascii="Times New Roman" w:eastAsia="Times New Roman" w:hAnsi="Times New Roman"/>
          <w:lang w:eastAsia="pl-PL"/>
        </w:rPr>
        <w:t xml:space="preserve">w nowym brzmieniu </w:t>
      </w:r>
      <w:r w:rsidR="007F3D51" w:rsidRPr="00B85C9B">
        <w:rPr>
          <w:rFonts w:ascii="Times New Roman" w:eastAsia="Times New Roman" w:hAnsi="Times New Roman"/>
          <w:lang w:eastAsia="pl-PL"/>
        </w:rPr>
        <w:t xml:space="preserve">będą </w:t>
      </w:r>
      <w:r w:rsidRPr="00B85C9B">
        <w:rPr>
          <w:rFonts w:ascii="Times New Roman" w:eastAsia="Times New Roman" w:hAnsi="Times New Roman"/>
          <w:lang w:eastAsia="pl-PL"/>
        </w:rPr>
        <w:t xml:space="preserve">stosowane po raz pierwszy do </w:t>
      </w:r>
      <w:r w:rsidR="004D5A8D" w:rsidRPr="00B85C9B">
        <w:rPr>
          <w:rFonts w:ascii="Times New Roman" w:eastAsia="Times New Roman" w:hAnsi="Times New Roman"/>
          <w:lang w:eastAsia="pl-PL"/>
        </w:rPr>
        <w:t xml:space="preserve">planowania </w:t>
      </w:r>
      <w:r w:rsidRPr="00B85C9B">
        <w:rPr>
          <w:rFonts w:ascii="Times New Roman" w:eastAsia="Times New Roman" w:hAnsi="Times New Roman"/>
          <w:lang w:eastAsia="pl-PL"/>
        </w:rPr>
        <w:t>ustawy budżetowej na rok 202</w:t>
      </w:r>
      <w:r w:rsidR="001D78D8" w:rsidRPr="00B85C9B">
        <w:rPr>
          <w:rFonts w:ascii="Times New Roman" w:eastAsia="Times New Roman" w:hAnsi="Times New Roman"/>
          <w:lang w:eastAsia="pl-PL"/>
        </w:rPr>
        <w:t>7</w:t>
      </w:r>
      <w:r w:rsidR="007914E7" w:rsidRPr="00B85C9B">
        <w:rPr>
          <w:rFonts w:ascii="Times New Roman" w:eastAsia="Times New Roman" w:hAnsi="Times New Roman"/>
          <w:lang w:eastAsia="pl-PL"/>
        </w:rPr>
        <w:t>.</w:t>
      </w:r>
    </w:p>
    <w:p w14:paraId="006A9CFA" w14:textId="0380C493" w:rsidR="001D161D" w:rsidRPr="00B85C9B" w:rsidRDefault="001D161D" w:rsidP="0085244F">
      <w:pPr>
        <w:pStyle w:val="Akapitzlist"/>
        <w:numPr>
          <w:ilvl w:val="0"/>
          <w:numId w:val="19"/>
        </w:numPr>
        <w:spacing w:line="360" w:lineRule="auto"/>
        <w:jc w:val="both"/>
        <w:rPr>
          <w:rFonts w:ascii="Times New Roman" w:eastAsia="Times New Roman" w:hAnsi="Times New Roman"/>
          <w:b/>
          <w:bCs/>
          <w:lang w:eastAsia="pl-PL"/>
        </w:rPr>
      </w:pPr>
      <w:r w:rsidRPr="00B85C9B">
        <w:rPr>
          <w:rFonts w:ascii="Times New Roman" w:eastAsia="Times New Roman" w:hAnsi="Times New Roman"/>
          <w:b/>
          <w:bCs/>
          <w:lang w:eastAsia="pl-PL"/>
        </w:rPr>
        <w:t>Art. 1</w:t>
      </w:r>
      <w:r w:rsidR="00D47EE1" w:rsidRPr="00B85C9B">
        <w:rPr>
          <w:rFonts w:ascii="Times New Roman" w:eastAsia="Times New Roman" w:hAnsi="Times New Roman"/>
          <w:b/>
          <w:bCs/>
          <w:lang w:eastAsia="pl-PL"/>
        </w:rPr>
        <w:t>3</w:t>
      </w:r>
      <w:r w:rsidRPr="00B85C9B">
        <w:rPr>
          <w:rFonts w:ascii="Times New Roman" w:eastAsia="Times New Roman" w:hAnsi="Times New Roman"/>
          <w:b/>
          <w:bCs/>
          <w:lang w:eastAsia="pl-PL"/>
        </w:rPr>
        <w:t xml:space="preserve"> </w:t>
      </w:r>
      <w:r w:rsidR="007F3D51" w:rsidRPr="00B85C9B">
        <w:rPr>
          <w:rFonts w:ascii="Times New Roman" w:hAnsi="Times New Roman"/>
          <w:b/>
          <w:bCs/>
        </w:rPr>
        <w:t>projektu</w:t>
      </w:r>
      <w:r w:rsidR="007F3D51" w:rsidRPr="00B85C9B">
        <w:rPr>
          <w:rFonts w:ascii="Times New Roman" w:eastAsia="Times New Roman" w:hAnsi="Times New Roman"/>
          <w:lang w:eastAsia="pl-PL"/>
        </w:rPr>
        <w:t xml:space="preserve"> wskazuje </w:t>
      </w:r>
      <w:r w:rsidRPr="00B85C9B">
        <w:rPr>
          <w:rFonts w:ascii="Times New Roman" w:eastAsia="Times New Roman" w:hAnsi="Times New Roman"/>
          <w:lang w:eastAsia="pl-PL"/>
        </w:rPr>
        <w:t>przepisy</w:t>
      </w:r>
      <w:r w:rsidR="007F3D51" w:rsidRPr="00B85C9B">
        <w:rPr>
          <w:rFonts w:ascii="Times New Roman" w:eastAsia="Times New Roman" w:hAnsi="Times New Roman"/>
          <w:lang w:eastAsia="pl-PL"/>
        </w:rPr>
        <w:t xml:space="preserve">, które </w:t>
      </w:r>
      <w:r w:rsidRPr="00B85C9B">
        <w:rPr>
          <w:rFonts w:ascii="Times New Roman" w:eastAsia="Times New Roman" w:hAnsi="Times New Roman"/>
          <w:lang w:eastAsia="pl-PL"/>
        </w:rPr>
        <w:t xml:space="preserve">w nowym brzmieniu </w:t>
      </w:r>
      <w:r w:rsidR="007F3D51" w:rsidRPr="00B85C9B">
        <w:rPr>
          <w:rFonts w:ascii="Times New Roman" w:eastAsia="Times New Roman" w:hAnsi="Times New Roman"/>
          <w:lang w:eastAsia="pl-PL"/>
        </w:rPr>
        <w:t xml:space="preserve">będą </w:t>
      </w:r>
      <w:r w:rsidRPr="00B85C9B">
        <w:rPr>
          <w:rFonts w:ascii="Times New Roman" w:eastAsia="Times New Roman" w:hAnsi="Times New Roman"/>
          <w:lang w:eastAsia="pl-PL"/>
        </w:rPr>
        <w:t>stosowane po raz pierwszy do wykonania ustawy budżetowej na rok 2027.</w:t>
      </w:r>
    </w:p>
    <w:p w14:paraId="6AD85829" w14:textId="3610CBE3" w:rsidR="00640E16" w:rsidRPr="00B85C9B" w:rsidRDefault="00640E16" w:rsidP="0085244F">
      <w:pPr>
        <w:pStyle w:val="Akapitzlist"/>
        <w:numPr>
          <w:ilvl w:val="0"/>
          <w:numId w:val="19"/>
        </w:numPr>
        <w:spacing w:line="360" w:lineRule="auto"/>
        <w:jc w:val="both"/>
        <w:rPr>
          <w:rFonts w:ascii="Times New Roman" w:eastAsia="Times New Roman" w:hAnsi="Times New Roman"/>
          <w:lang w:eastAsia="pl-PL"/>
        </w:rPr>
      </w:pPr>
      <w:r w:rsidRPr="00B85C9B">
        <w:rPr>
          <w:rFonts w:ascii="Times New Roman" w:eastAsia="Times New Roman" w:hAnsi="Times New Roman"/>
          <w:b/>
          <w:bCs/>
          <w:lang w:eastAsia="pl-PL"/>
        </w:rPr>
        <w:t>Art. 1</w:t>
      </w:r>
      <w:r w:rsidR="00D47EE1" w:rsidRPr="00B85C9B">
        <w:rPr>
          <w:rFonts w:ascii="Times New Roman" w:eastAsia="Times New Roman" w:hAnsi="Times New Roman"/>
          <w:b/>
          <w:bCs/>
          <w:lang w:eastAsia="pl-PL"/>
        </w:rPr>
        <w:t>4</w:t>
      </w:r>
      <w:r w:rsidRPr="00B85C9B">
        <w:rPr>
          <w:rFonts w:ascii="Times New Roman" w:eastAsia="Times New Roman" w:hAnsi="Times New Roman"/>
          <w:lang w:eastAsia="pl-PL"/>
        </w:rPr>
        <w:t xml:space="preserve"> </w:t>
      </w:r>
      <w:r w:rsidR="007F3D51" w:rsidRPr="00B85C9B">
        <w:rPr>
          <w:rFonts w:ascii="Times New Roman" w:hAnsi="Times New Roman"/>
          <w:b/>
          <w:bCs/>
        </w:rPr>
        <w:t>projektu</w:t>
      </w:r>
      <w:r w:rsidR="007F3D51" w:rsidRPr="00B85C9B">
        <w:rPr>
          <w:rFonts w:ascii="Times New Roman" w:eastAsia="Times New Roman" w:hAnsi="Times New Roman"/>
          <w:lang w:eastAsia="pl-PL"/>
        </w:rPr>
        <w:t xml:space="preserve"> </w:t>
      </w:r>
      <w:r w:rsidRPr="00B85C9B">
        <w:rPr>
          <w:rFonts w:ascii="Times New Roman" w:eastAsia="Times New Roman" w:hAnsi="Times New Roman"/>
          <w:lang w:eastAsia="pl-PL"/>
        </w:rPr>
        <w:t xml:space="preserve">określa stosowanie </w:t>
      </w:r>
      <w:r w:rsidR="009260C2" w:rsidRPr="00B85C9B">
        <w:rPr>
          <w:rFonts w:ascii="Times New Roman" w:eastAsia="Times New Roman" w:hAnsi="Times New Roman"/>
          <w:lang w:eastAsia="pl-PL"/>
        </w:rPr>
        <w:t xml:space="preserve">art. 182 w nowym brzmieniu </w:t>
      </w:r>
      <w:r w:rsidRPr="00B85C9B">
        <w:rPr>
          <w:rFonts w:ascii="Times New Roman" w:eastAsia="Times New Roman" w:hAnsi="Times New Roman"/>
          <w:lang w:eastAsia="pl-PL"/>
        </w:rPr>
        <w:t>do sporządzania sprawozdania z</w:t>
      </w:r>
      <w:r w:rsidR="00405005" w:rsidRPr="00B85C9B">
        <w:rPr>
          <w:rFonts w:ascii="Times New Roman" w:eastAsia="Times New Roman" w:hAnsi="Times New Roman"/>
          <w:lang w:eastAsia="pl-PL"/>
        </w:rPr>
        <w:t> </w:t>
      </w:r>
      <w:r w:rsidRPr="00B85C9B">
        <w:rPr>
          <w:rFonts w:ascii="Times New Roman" w:eastAsia="Times New Roman" w:hAnsi="Times New Roman"/>
          <w:lang w:eastAsia="pl-PL"/>
        </w:rPr>
        <w:t xml:space="preserve">wykonania budżetu za rok 2027. </w:t>
      </w:r>
    </w:p>
    <w:p w14:paraId="2D97F25E" w14:textId="21A9E64B" w:rsidR="00640E16" w:rsidRPr="00B85C9B" w:rsidRDefault="001A02DD" w:rsidP="0085244F">
      <w:pPr>
        <w:pStyle w:val="Akapitzlist"/>
        <w:numPr>
          <w:ilvl w:val="0"/>
          <w:numId w:val="19"/>
        </w:numPr>
        <w:spacing w:line="360" w:lineRule="auto"/>
        <w:jc w:val="both"/>
        <w:rPr>
          <w:rFonts w:ascii="Times New Roman" w:eastAsia="Times New Roman" w:hAnsi="Times New Roman"/>
          <w:lang w:eastAsia="pl-PL"/>
        </w:rPr>
      </w:pPr>
      <w:r w:rsidRPr="00B85C9B">
        <w:rPr>
          <w:rFonts w:ascii="Times New Roman" w:eastAsia="Times New Roman" w:hAnsi="Times New Roman"/>
          <w:b/>
          <w:bCs/>
          <w:lang w:eastAsia="pl-PL"/>
        </w:rPr>
        <w:t xml:space="preserve">Art. </w:t>
      </w:r>
      <w:r w:rsidR="00D726B0" w:rsidRPr="00B85C9B">
        <w:rPr>
          <w:rFonts w:ascii="Times New Roman" w:eastAsia="Times New Roman" w:hAnsi="Times New Roman"/>
          <w:b/>
          <w:bCs/>
          <w:lang w:eastAsia="pl-PL"/>
        </w:rPr>
        <w:t>1</w:t>
      </w:r>
      <w:r w:rsidR="00D47EE1" w:rsidRPr="00B85C9B">
        <w:rPr>
          <w:rFonts w:ascii="Times New Roman" w:eastAsia="Times New Roman" w:hAnsi="Times New Roman"/>
          <w:b/>
          <w:bCs/>
          <w:lang w:eastAsia="pl-PL"/>
        </w:rPr>
        <w:t xml:space="preserve">5 </w:t>
      </w:r>
      <w:r w:rsidR="007F3D51" w:rsidRPr="00B85C9B">
        <w:rPr>
          <w:rFonts w:ascii="Times New Roman" w:hAnsi="Times New Roman"/>
          <w:b/>
          <w:bCs/>
        </w:rPr>
        <w:t>projektu</w:t>
      </w:r>
      <w:r w:rsidR="007F3D51" w:rsidRPr="00B85C9B">
        <w:rPr>
          <w:rFonts w:ascii="Times New Roman" w:eastAsia="Times New Roman" w:hAnsi="Times New Roman"/>
          <w:lang w:eastAsia="pl-PL"/>
        </w:rPr>
        <w:t xml:space="preserve"> </w:t>
      </w:r>
      <w:r w:rsidRPr="00B85C9B">
        <w:rPr>
          <w:rFonts w:ascii="Times New Roman" w:eastAsia="Times New Roman" w:hAnsi="Times New Roman"/>
          <w:lang w:eastAsia="pl-PL"/>
        </w:rPr>
        <w:t>wskazuje przepis, któr</w:t>
      </w:r>
      <w:r w:rsidR="009E0E10" w:rsidRPr="00B85C9B">
        <w:rPr>
          <w:rFonts w:ascii="Times New Roman" w:eastAsia="Times New Roman" w:hAnsi="Times New Roman"/>
          <w:lang w:eastAsia="pl-PL"/>
        </w:rPr>
        <w:t>y</w:t>
      </w:r>
      <w:r w:rsidRPr="00B85C9B">
        <w:rPr>
          <w:rFonts w:ascii="Times New Roman" w:eastAsia="Times New Roman" w:hAnsi="Times New Roman"/>
          <w:lang w:eastAsia="pl-PL"/>
        </w:rPr>
        <w:t xml:space="preserve"> będ</w:t>
      </w:r>
      <w:r w:rsidR="009E0E10" w:rsidRPr="00B85C9B">
        <w:rPr>
          <w:rFonts w:ascii="Times New Roman" w:eastAsia="Times New Roman" w:hAnsi="Times New Roman"/>
          <w:lang w:eastAsia="pl-PL"/>
        </w:rPr>
        <w:t>zie</w:t>
      </w:r>
      <w:r w:rsidRPr="00B85C9B">
        <w:rPr>
          <w:rFonts w:ascii="Times New Roman" w:eastAsia="Times New Roman" w:hAnsi="Times New Roman"/>
          <w:lang w:eastAsia="pl-PL"/>
        </w:rPr>
        <w:t xml:space="preserve"> stosowan</w:t>
      </w:r>
      <w:r w:rsidR="009E0E10" w:rsidRPr="00B85C9B">
        <w:rPr>
          <w:rFonts w:ascii="Times New Roman" w:eastAsia="Times New Roman" w:hAnsi="Times New Roman"/>
          <w:lang w:eastAsia="pl-PL"/>
        </w:rPr>
        <w:t>y</w:t>
      </w:r>
      <w:r w:rsidRPr="00B85C9B">
        <w:rPr>
          <w:rFonts w:ascii="Times New Roman" w:eastAsia="Times New Roman" w:hAnsi="Times New Roman"/>
          <w:lang w:eastAsia="pl-PL"/>
        </w:rPr>
        <w:t xml:space="preserve"> po raz pierwszy do opracowania </w:t>
      </w:r>
      <w:r w:rsidR="003B4D6D" w:rsidRPr="00B85C9B">
        <w:rPr>
          <w:rFonts w:ascii="Times New Roman" w:eastAsia="Times New Roman" w:hAnsi="Times New Roman"/>
          <w:lang w:eastAsia="pl-PL"/>
        </w:rPr>
        <w:t>projektów uchwał budżetowych</w:t>
      </w:r>
      <w:r w:rsidRPr="00B85C9B">
        <w:rPr>
          <w:rFonts w:ascii="Times New Roman" w:eastAsia="Times New Roman" w:hAnsi="Times New Roman"/>
          <w:lang w:eastAsia="pl-PL"/>
        </w:rPr>
        <w:t xml:space="preserve"> i</w:t>
      </w:r>
      <w:r w:rsidR="004F08A9" w:rsidRPr="00B85C9B">
        <w:rPr>
          <w:rFonts w:ascii="Times New Roman" w:eastAsia="Times New Roman" w:hAnsi="Times New Roman"/>
          <w:lang w:eastAsia="pl-PL"/>
        </w:rPr>
        <w:t> </w:t>
      </w:r>
      <w:r w:rsidRPr="00B85C9B">
        <w:rPr>
          <w:rFonts w:ascii="Times New Roman" w:eastAsia="Times New Roman" w:hAnsi="Times New Roman"/>
          <w:lang w:eastAsia="pl-PL"/>
        </w:rPr>
        <w:t>wieloletni</w:t>
      </w:r>
      <w:r w:rsidR="003B4D6D" w:rsidRPr="00B85C9B">
        <w:rPr>
          <w:rFonts w:ascii="Times New Roman" w:eastAsia="Times New Roman" w:hAnsi="Times New Roman"/>
          <w:lang w:eastAsia="pl-PL"/>
        </w:rPr>
        <w:t>ch</w:t>
      </w:r>
      <w:r w:rsidRPr="00B85C9B">
        <w:rPr>
          <w:rFonts w:ascii="Times New Roman" w:eastAsia="Times New Roman" w:hAnsi="Times New Roman"/>
          <w:lang w:eastAsia="pl-PL"/>
        </w:rPr>
        <w:t xml:space="preserve"> prognoz finansow</w:t>
      </w:r>
      <w:r w:rsidR="003B4D6D" w:rsidRPr="00B85C9B">
        <w:rPr>
          <w:rFonts w:ascii="Times New Roman" w:eastAsia="Times New Roman" w:hAnsi="Times New Roman"/>
          <w:lang w:eastAsia="pl-PL"/>
        </w:rPr>
        <w:t>ych</w:t>
      </w:r>
      <w:r w:rsidRPr="00B85C9B">
        <w:rPr>
          <w:rFonts w:ascii="Times New Roman" w:eastAsia="Times New Roman" w:hAnsi="Times New Roman"/>
          <w:lang w:eastAsia="pl-PL"/>
        </w:rPr>
        <w:t xml:space="preserve"> </w:t>
      </w:r>
      <w:r w:rsidR="003B4D6D" w:rsidRPr="00B85C9B">
        <w:rPr>
          <w:rFonts w:ascii="Times New Roman" w:eastAsia="Times New Roman" w:hAnsi="Times New Roman"/>
          <w:lang w:eastAsia="pl-PL"/>
        </w:rPr>
        <w:t>JST</w:t>
      </w:r>
      <w:r w:rsidRPr="00B85C9B">
        <w:rPr>
          <w:rFonts w:ascii="Times New Roman" w:eastAsia="Times New Roman" w:hAnsi="Times New Roman"/>
          <w:lang w:eastAsia="pl-PL"/>
        </w:rPr>
        <w:t xml:space="preserve"> na rok 202</w:t>
      </w:r>
      <w:r w:rsidR="001D78D8" w:rsidRPr="00B85C9B">
        <w:rPr>
          <w:rFonts w:ascii="Times New Roman" w:eastAsia="Times New Roman" w:hAnsi="Times New Roman"/>
          <w:lang w:eastAsia="pl-PL"/>
        </w:rPr>
        <w:t>7</w:t>
      </w:r>
      <w:r w:rsidR="007F3D51" w:rsidRPr="00B85C9B">
        <w:rPr>
          <w:rFonts w:ascii="Times New Roman" w:eastAsia="Times New Roman" w:hAnsi="Times New Roman"/>
          <w:lang w:eastAsia="pl-PL"/>
        </w:rPr>
        <w:t xml:space="preserve"> (ust. 1)</w:t>
      </w:r>
      <w:r w:rsidRPr="00B85C9B">
        <w:rPr>
          <w:rFonts w:ascii="Times New Roman" w:eastAsia="Times New Roman" w:hAnsi="Times New Roman"/>
          <w:lang w:eastAsia="pl-PL"/>
        </w:rPr>
        <w:t>.</w:t>
      </w:r>
      <w:r w:rsidR="009260C2" w:rsidRPr="00B85C9B">
        <w:rPr>
          <w:rFonts w:ascii="Times New Roman" w:eastAsia="Times New Roman" w:hAnsi="Times New Roman"/>
          <w:lang w:eastAsia="pl-PL"/>
        </w:rPr>
        <w:t xml:space="preserve"> </w:t>
      </w:r>
      <w:r w:rsidR="00640E16" w:rsidRPr="00B85C9B">
        <w:rPr>
          <w:rFonts w:ascii="Times New Roman" w:eastAsia="Times New Roman" w:hAnsi="Times New Roman"/>
          <w:lang w:eastAsia="pl-PL"/>
        </w:rPr>
        <w:t>Przepis ust. 2 określa stosowanie odpowiednich przepisów do sprawozdań finansowych jednostek samorządu terytorialnego na rok 202</w:t>
      </w:r>
      <w:r w:rsidR="00367CF0" w:rsidRPr="00B85C9B">
        <w:rPr>
          <w:rFonts w:ascii="Times New Roman" w:eastAsia="Times New Roman" w:hAnsi="Times New Roman"/>
          <w:lang w:eastAsia="pl-PL"/>
        </w:rPr>
        <w:t>6</w:t>
      </w:r>
      <w:r w:rsidR="00640E16" w:rsidRPr="00B85C9B">
        <w:rPr>
          <w:rFonts w:ascii="Times New Roman" w:eastAsia="Times New Roman" w:hAnsi="Times New Roman"/>
          <w:lang w:eastAsia="pl-PL"/>
        </w:rPr>
        <w:t>.</w:t>
      </w:r>
    </w:p>
    <w:p w14:paraId="2EAD11AF" w14:textId="77EDCFF9" w:rsidR="00640E16" w:rsidRPr="00B85C9B" w:rsidRDefault="00463356" w:rsidP="0085244F">
      <w:pPr>
        <w:pStyle w:val="Akapitzlist"/>
        <w:numPr>
          <w:ilvl w:val="0"/>
          <w:numId w:val="19"/>
        </w:numPr>
        <w:spacing w:line="360" w:lineRule="auto"/>
        <w:jc w:val="both"/>
        <w:rPr>
          <w:rFonts w:ascii="Times New Roman" w:eastAsia="Times New Roman" w:hAnsi="Times New Roman"/>
          <w:lang w:eastAsia="pl-PL"/>
        </w:rPr>
      </w:pPr>
      <w:r w:rsidRPr="00B85C9B">
        <w:rPr>
          <w:rFonts w:ascii="Times New Roman" w:eastAsia="Times New Roman" w:hAnsi="Times New Roman"/>
          <w:b/>
          <w:bCs/>
          <w:lang w:eastAsia="pl-PL"/>
        </w:rPr>
        <w:t>Art. 1</w:t>
      </w:r>
      <w:r w:rsidR="00D47EE1" w:rsidRPr="00B85C9B">
        <w:rPr>
          <w:rFonts w:ascii="Times New Roman" w:eastAsia="Times New Roman" w:hAnsi="Times New Roman"/>
          <w:b/>
          <w:bCs/>
          <w:lang w:eastAsia="pl-PL"/>
        </w:rPr>
        <w:t>6</w:t>
      </w:r>
      <w:r w:rsidRPr="00B85C9B">
        <w:rPr>
          <w:rFonts w:ascii="Times New Roman" w:eastAsia="Times New Roman" w:hAnsi="Times New Roman"/>
          <w:b/>
          <w:bCs/>
          <w:lang w:eastAsia="pl-PL"/>
        </w:rPr>
        <w:t xml:space="preserve"> </w:t>
      </w:r>
      <w:r w:rsidR="007F3D51" w:rsidRPr="00B85C9B">
        <w:rPr>
          <w:rFonts w:ascii="Times New Roman" w:hAnsi="Times New Roman"/>
          <w:b/>
          <w:bCs/>
        </w:rPr>
        <w:t>projektu</w:t>
      </w:r>
      <w:r w:rsidR="007F3D51" w:rsidRPr="00B85C9B">
        <w:rPr>
          <w:rFonts w:ascii="Times New Roman" w:eastAsia="Times New Roman" w:hAnsi="Times New Roman"/>
          <w:lang w:eastAsia="pl-PL"/>
        </w:rPr>
        <w:t xml:space="preserve"> </w:t>
      </w:r>
      <w:r w:rsidR="00367CF0" w:rsidRPr="00B85C9B">
        <w:rPr>
          <w:rFonts w:ascii="Times New Roman" w:eastAsia="Times New Roman" w:hAnsi="Times New Roman"/>
          <w:lang w:eastAsia="pl-PL"/>
        </w:rPr>
        <w:t>wskazuje, że</w:t>
      </w:r>
      <w:r w:rsidR="00C91F98" w:rsidRPr="00B85C9B">
        <w:rPr>
          <w:rFonts w:ascii="Times New Roman" w:eastAsia="Times New Roman" w:hAnsi="Times New Roman"/>
          <w:lang w:eastAsia="pl-PL"/>
        </w:rPr>
        <w:t xml:space="preserve"> </w:t>
      </w:r>
      <w:r w:rsidR="004E343B" w:rsidRPr="00B85C9B">
        <w:rPr>
          <w:rFonts w:ascii="Times New Roman" w:eastAsia="Times New Roman" w:hAnsi="Times New Roman"/>
          <w:lang w:eastAsia="pl-PL"/>
        </w:rPr>
        <w:t xml:space="preserve">dodawany przepis </w:t>
      </w:r>
      <w:r w:rsidR="00FE07F2" w:rsidRPr="00B85C9B">
        <w:rPr>
          <w:rFonts w:ascii="Times New Roman" w:eastAsia="Times New Roman" w:hAnsi="Times New Roman"/>
          <w:lang w:eastAsia="pl-PL"/>
        </w:rPr>
        <w:t>art. 151a</w:t>
      </w:r>
      <w:r w:rsidR="00367CF0" w:rsidRPr="00B85C9B">
        <w:rPr>
          <w:rFonts w:ascii="Times New Roman" w:eastAsia="Times New Roman" w:hAnsi="Times New Roman"/>
          <w:lang w:eastAsia="pl-PL"/>
        </w:rPr>
        <w:t xml:space="preserve"> znajdzie zastosowanie </w:t>
      </w:r>
      <w:r w:rsidR="00D46EA5" w:rsidRPr="00B85C9B">
        <w:rPr>
          <w:rFonts w:ascii="Times New Roman" w:eastAsia="Times New Roman" w:hAnsi="Times New Roman"/>
          <w:lang w:eastAsia="pl-PL"/>
        </w:rPr>
        <w:t xml:space="preserve">po raz pierwszy </w:t>
      </w:r>
      <w:r w:rsidR="00367CF0" w:rsidRPr="00B85C9B">
        <w:rPr>
          <w:rFonts w:ascii="Times New Roman" w:eastAsia="Times New Roman" w:hAnsi="Times New Roman"/>
          <w:lang w:eastAsia="pl-PL"/>
        </w:rPr>
        <w:t xml:space="preserve">do umów zawartych po dniu wejścia w życie ustawy. </w:t>
      </w:r>
    </w:p>
    <w:p w14:paraId="12F53771" w14:textId="57A59908" w:rsidR="00FE07F2" w:rsidRPr="00B85C9B" w:rsidRDefault="00640E16" w:rsidP="0085244F">
      <w:pPr>
        <w:pStyle w:val="Akapitzlist"/>
        <w:numPr>
          <w:ilvl w:val="0"/>
          <w:numId w:val="19"/>
        </w:numPr>
        <w:spacing w:line="360" w:lineRule="auto"/>
        <w:jc w:val="both"/>
        <w:rPr>
          <w:rFonts w:ascii="Times New Roman" w:eastAsia="Times New Roman" w:hAnsi="Times New Roman"/>
          <w:lang w:eastAsia="pl-PL"/>
        </w:rPr>
      </w:pPr>
      <w:r w:rsidRPr="00B85C9B">
        <w:rPr>
          <w:rFonts w:ascii="Times New Roman" w:eastAsia="Times New Roman" w:hAnsi="Times New Roman"/>
          <w:b/>
          <w:bCs/>
          <w:lang w:eastAsia="pl-PL"/>
        </w:rPr>
        <w:t>Art. 1</w:t>
      </w:r>
      <w:r w:rsidR="00D47EE1" w:rsidRPr="00B85C9B">
        <w:rPr>
          <w:rFonts w:ascii="Times New Roman" w:eastAsia="Times New Roman" w:hAnsi="Times New Roman"/>
          <w:b/>
          <w:bCs/>
          <w:lang w:eastAsia="pl-PL"/>
        </w:rPr>
        <w:t>7</w:t>
      </w:r>
      <w:r w:rsidRPr="00B85C9B">
        <w:rPr>
          <w:rFonts w:ascii="Times New Roman" w:eastAsia="Times New Roman" w:hAnsi="Times New Roman"/>
          <w:lang w:eastAsia="pl-PL"/>
        </w:rPr>
        <w:t xml:space="preserve"> </w:t>
      </w:r>
      <w:r w:rsidR="007F3D51" w:rsidRPr="00B85C9B">
        <w:rPr>
          <w:rFonts w:ascii="Times New Roman" w:hAnsi="Times New Roman"/>
          <w:b/>
          <w:bCs/>
        </w:rPr>
        <w:t>projektu</w:t>
      </w:r>
      <w:r w:rsidR="007F3D51" w:rsidRPr="00B85C9B">
        <w:rPr>
          <w:rFonts w:ascii="Times New Roman" w:eastAsia="Times New Roman" w:hAnsi="Times New Roman"/>
          <w:lang w:eastAsia="pl-PL"/>
        </w:rPr>
        <w:t xml:space="preserve"> </w:t>
      </w:r>
      <w:r w:rsidR="00FE07F2" w:rsidRPr="00B85C9B">
        <w:rPr>
          <w:rFonts w:ascii="Times New Roman" w:eastAsia="Times New Roman" w:hAnsi="Times New Roman"/>
          <w:lang w:eastAsia="pl-PL"/>
        </w:rPr>
        <w:t>wskazuje, ż</w:t>
      </w:r>
      <w:r w:rsidR="009F074C" w:rsidRPr="00B85C9B">
        <w:rPr>
          <w:rFonts w:ascii="Times New Roman" w:eastAsia="Times New Roman" w:hAnsi="Times New Roman"/>
          <w:lang w:eastAsia="pl-PL"/>
        </w:rPr>
        <w:t>e</w:t>
      </w:r>
      <w:r w:rsidR="00FE07F2" w:rsidRPr="00B85C9B">
        <w:rPr>
          <w:rFonts w:ascii="Times New Roman" w:eastAsia="Times New Roman" w:hAnsi="Times New Roman"/>
          <w:lang w:eastAsia="pl-PL"/>
        </w:rPr>
        <w:t xml:space="preserve"> do spraw w zakresie zwrotu dotacji oraz </w:t>
      </w:r>
      <w:r w:rsidR="00687927" w:rsidRPr="00B85C9B">
        <w:rPr>
          <w:rFonts w:ascii="Times New Roman" w:eastAsia="Times New Roman" w:hAnsi="Times New Roman"/>
          <w:lang w:eastAsia="pl-PL"/>
        </w:rPr>
        <w:t xml:space="preserve">zwrotu </w:t>
      </w:r>
      <w:r w:rsidR="00FE07F2" w:rsidRPr="00B85C9B">
        <w:rPr>
          <w:rFonts w:ascii="Times New Roman" w:eastAsia="Times New Roman" w:hAnsi="Times New Roman"/>
          <w:lang w:eastAsia="pl-PL"/>
        </w:rPr>
        <w:t>dochodów budżetowych wszczętych i niezakończonych przed dniem wejścia w życie ustawy</w:t>
      </w:r>
      <w:r w:rsidR="00872D9C" w:rsidRPr="00B85C9B">
        <w:rPr>
          <w:rFonts w:ascii="Times New Roman" w:eastAsia="Times New Roman" w:hAnsi="Times New Roman"/>
          <w:lang w:eastAsia="pl-PL"/>
        </w:rPr>
        <w:t xml:space="preserve"> </w:t>
      </w:r>
      <w:r w:rsidR="00FE07F2" w:rsidRPr="00B85C9B">
        <w:rPr>
          <w:rFonts w:ascii="Times New Roman" w:eastAsia="Times New Roman" w:hAnsi="Times New Roman"/>
          <w:lang w:eastAsia="pl-PL"/>
        </w:rPr>
        <w:t>stosuje się przepisy dotychczasowe.</w:t>
      </w:r>
    </w:p>
    <w:p w14:paraId="4BAE2C34" w14:textId="1883EDD0" w:rsidR="00694FBD" w:rsidRPr="00B85C9B" w:rsidRDefault="00463356" w:rsidP="0085244F">
      <w:pPr>
        <w:pStyle w:val="Akapitzlist"/>
        <w:numPr>
          <w:ilvl w:val="0"/>
          <w:numId w:val="19"/>
        </w:numPr>
        <w:spacing w:line="360" w:lineRule="auto"/>
        <w:jc w:val="both"/>
        <w:rPr>
          <w:rFonts w:ascii="Times New Roman" w:eastAsia="Times New Roman" w:hAnsi="Times New Roman"/>
          <w:lang w:eastAsia="pl-PL"/>
        </w:rPr>
      </w:pPr>
      <w:r w:rsidRPr="00B85C9B">
        <w:rPr>
          <w:rFonts w:ascii="Times New Roman" w:eastAsia="Times New Roman" w:hAnsi="Times New Roman"/>
          <w:b/>
          <w:bCs/>
          <w:lang w:eastAsia="pl-PL"/>
        </w:rPr>
        <w:t>Art. 1</w:t>
      </w:r>
      <w:r w:rsidR="00D47EE1" w:rsidRPr="00B85C9B">
        <w:rPr>
          <w:rFonts w:ascii="Times New Roman" w:eastAsia="Times New Roman" w:hAnsi="Times New Roman"/>
          <w:b/>
          <w:bCs/>
          <w:lang w:eastAsia="pl-PL"/>
        </w:rPr>
        <w:t>8</w:t>
      </w:r>
      <w:r w:rsidRPr="00B85C9B">
        <w:rPr>
          <w:rFonts w:ascii="Times New Roman" w:eastAsia="Times New Roman" w:hAnsi="Times New Roman"/>
          <w:lang w:eastAsia="pl-PL"/>
        </w:rPr>
        <w:t xml:space="preserve"> </w:t>
      </w:r>
      <w:r w:rsidR="007F3D51" w:rsidRPr="00B85C9B">
        <w:rPr>
          <w:rFonts w:ascii="Times New Roman" w:hAnsi="Times New Roman"/>
          <w:b/>
          <w:bCs/>
        </w:rPr>
        <w:t>projektu</w:t>
      </w:r>
      <w:r w:rsidR="007F3D51" w:rsidRPr="00B85C9B">
        <w:rPr>
          <w:rFonts w:ascii="Times New Roman" w:eastAsia="Times New Roman" w:hAnsi="Times New Roman"/>
          <w:lang w:eastAsia="pl-PL"/>
        </w:rPr>
        <w:t xml:space="preserve"> </w:t>
      </w:r>
      <w:r w:rsidR="00C91F98" w:rsidRPr="00B85C9B">
        <w:rPr>
          <w:rFonts w:ascii="Times New Roman" w:eastAsia="Times New Roman" w:hAnsi="Times New Roman"/>
          <w:lang w:eastAsia="pl-PL"/>
        </w:rPr>
        <w:t>określa termin stosowania przepisów ustawy do umów w zakresie prowadzenia obsługi bankowej rachunków budżetu środków europejskich</w:t>
      </w:r>
      <w:r w:rsidR="00F45BBE" w:rsidRPr="00B85C9B">
        <w:rPr>
          <w:rFonts w:ascii="Times New Roman" w:eastAsia="Times New Roman" w:hAnsi="Times New Roman"/>
          <w:lang w:eastAsia="pl-PL"/>
        </w:rPr>
        <w:t>.</w:t>
      </w:r>
    </w:p>
    <w:p w14:paraId="0C384274" w14:textId="6799FB59" w:rsidR="0091203D" w:rsidRPr="00B85C9B" w:rsidRDefault="00D77B65" w:rsidP="0085244F">
      <w:pPr>
        <w:pStyle w:val="Akapitzlist"/>
        <w:numPr>
          <w:ilvl w:val="0"/>
          <w:numId w:val="19"/>
        </w:numPr>
        <w:spacing w:line="360" w:lineRule="auto"/>
        <w:jc w:val="both"/>
        <w:rPr>
          <w:rFonts w:ascii="Times New Roman" w:eastAsia="Times New Roman" w:hAnsi="Times New Roman"/>
          <w:bCs/>
          <w:color w:val="000000" w:themeColor="text1"/>
          <w:lang w:eastAsia="pl-PL"/>
        </w:rPr>
      </w:pPr>
      <w:bookmarkStart w:id="27" w:name="_Hlk214893001"/>
      <w:r w:rsidRPr="00B85C9B">
        <w:rPr>
          <w:rFonts w:ascii="Times New Roman" w:eastAsia="Times New Roman" w:hAnsi="Times New Roman"/>
          <w:color w:val="000000" w:themeColor="text1"/>
          <w:lang w:eastAsia="pl-PL"/>
        </w:rPr>
        <w:t xml:space="preserve">W </w:t>
      </w:r>
      <w:r w:rsidRPr="00B85C9B">
        <w:rPr>
          <w:rFonts w:ascii="Times New Roman" w:eastAsia="Times New Roman" w:hAnsi="Times New Roman"/>
          <w:b/>
          <w:bCs/>
          <w:color w:val="000000" w:themeColor="text1"/>
          <w:lang w:eastAsia="pl-PL"/>
        </w:rPr>
        <w:t xml:space="preserve">art. </w:t>
      </w:r>
      <w:r w:rsidR="008D3321" w:rsidRPr="00B85C9B">
        <w:rPr>
          <w:rFonts w:ascii="Times New Roman" w:eastAsia="Times New Roman" w:hAnsi="Times New Roman"/>
          <w:b/>
          <w:bCs/>
          <w:color w:val="000000" w:themeColor="text1"/>
          <w:lang w:eastAsia="pl-PL"/>
        </w:rPr>
        <w:t>19</w:t>
      </w:r>
      <w:r w:rsidRPr="00B85C9B">
        <w:rPr>
          <w:rFonts w:ascii="Times New Roman" w:eastAsia="Times New Roman" w:hAnsi="Times New Roman"/>
          <w:b/>
          <w:bCs/>
          <w:color w:val="000000" w:themeColor="text1"/>
          <w:lang w:eastAsia="pl-PL"/>
        </w:rPr>
        <w:t xml:space="preserve"> projektu</w:t>
      </w:r>
      <w:r w:rsidR="00872D9C" w:rsidRPr="00B85C9B">
        <w:rPr>
          <w:rFonts w:ascii="Times New Roman" w:eastAsia="Times New Roman" w:hAnsi="Times New Roman"/>
          <w:color w:val="000000" w:themeColor="text1"/>
          <w:lang w:eastAsia="pl-PL"/>
        </w:rPr>
        <w:t xml:space="preserve"> wskazano, </w:t>
      </w:r>
      <w:r w:rsidR="000D04EA" w:rsidRPr="00B85C9B">
        <w:rPr>
          <w:rFonts w:ascii="Times New Roman" w:eastAsia="Times New Roman" w:hAnsi="Times New Roman"/>
          <w:color w:val="000000" w:themeColor="text1"/>
          <w:lang w:eastAsia="pl-PL"/>
        </w:rPr>
        <w:t xml:space="preserve">od </w:t>
      </w:r>
      <w:r w:rsidR="00872D9C" w:rsidRPr="00B85C9B">
        <w:rPr>
          <w:rFonts w:ascii="Times New Roman" w:eastAsia="Times New Roman" w:hAnsi="Times New Roman"/>
          <w:color w:val="000000" w:themeColor="text1"/>
          <w:lang w:eastAsia="pl-PL"/>
        </w:rPr>
        <w:t>kiedy</w:t>
      </w:r>
      <w:r w:rsidR="00555E7D" w:rsidRPr="00B85C9B">
        <w:rPr>
          <w:rFonts w:ascii="Times New Roman" w:eastAsia="Times New Roman" w:hAnsi="Times New Roman"/>
          <w:color w:val="000000" w:themeColor="text1"/>
          <w:lang w:eastAsia="pl-PL"/>
        </w:rPr>
        <w:t xml:space="preserve"> </w:t>
      </w:r>
      <w:r w:rsidR="00872D9C" w:rsidRPr="00B85C9B">
        <w:rPr>
          <w:rFonts w:ascii="Times New Roman" w:eastAsia="Times New Roman" w:hAnsi="Times New Roman"/>
          <w:color w:val="000000" w:themeColor="text1"/>
          <w:lang w:eastAsia="pl-PL"/>
        </w:rPr>
        <w:t>będą stosowane po raz pierwszy regulacje art.</w:t>
      </w:r>
      <w:r w:rsidR="008B53A1" w:rsidRPr="00B85C9B">
        <w:rPr>
          <w:rFonts w:ascii="Times New Roman" w:eastAsia="Times New Roman" w:hAnsi="Times New Roman"/>
          <w:color w:val="000000" w:themeColor="text1"/>
          <w:lang w:eastAsia="pl-PL"/>
        </w:rPr>
        <w:t> </w:t>
      </w:r>
      <w:r w:rsidR="00872D9C" w:rsidRPr="00B85C9B">
        <w:rPr>
          <w:rFonts w:ascii="Times New Roman" w:eastAsia="Times New Roman" w:hAnsi="Times New Roman"/>
          <w:color w:val="000000" w:themeColor="text1"/>
          <w:lang w:eastAsia="pl-PL"/>
        </w:rPr>
        <w:t>133aa–133ac.</w:t>
      </w:r>
      <w:r w:rsidR="00C362A2" w:rsidRPr="00B85C9B">
        <w:rPr>
          <w:rFonts w:ascii="Times New Roman" w:eastAsia="Times New Roman" w:hAnsi="Times New Roman"/>
          <w:color w:val="000000" w:themeColor="text1"/>
          <w:lang w:eastAsia="pl-PL"/>
        </w:rPr>
        <w:t xml:space="preserve"> Wskazano, iż regulacje mają zastosowanie do inwestycji, prowadzonych w ramach programów wieloletnich, ustanowionych po dniu 31 grudnia 2026 r. oraz do inwestycji, </w:t>
      </w:r>
      <w:r w:rsidR="00726767" w:rsidRPr="00B85C9B">
        <w:rPr>
          <w:rFonts w:ascii="Times New Roman" w:eastAsia="Times New Roman" w:hAnsi="Times New Roman"/>
          <w:color w:val="000000" w:themeColor="text1"/>
          <w:lang w:eastAsia="pl-PL"/>
        </w:rPr>
        <w:t xml:space="preserve">w odniesieniu </w:t>
      </w:r>
      <w:r w:rsidR="00C362A2" w:rsidRPr="00B85C9B">
        <w:rPr>
          <w:rFonts w:ascii="Times New Roman" w:eastAsia="Times New Roman" w:hAnsi="Times New Roman"/>
          <w:color w:val="000000" w:themeColor="text1"/>
          <w:lang w:eastAsia="pl-PL"/>
        </w:rPr>
        <w:t>do których decyzja o ich realizacji zostanie podjęta po dniu 31</w:t>
      </w:r>
      <w:r w:rsidR="001A4D84">
        <w:rPr>
          <w:rFonts w:ascii="Times New Roman" w:eastAsia="Times New Roman" w:hAnsi="Times New Roman"/>
          <w:color w:val="000000" w:themeColor="text1"/>
          <w:lang w:eastAsia="pl-PL"/>
        </w:rPr>
        <w:t> </w:t>
      </w:r>
      <w:r w:rsidR="00C362A2" w:rsidRPr="00B85C9B">
        <w:rPr>
          <w:rFonts w:ascii="Times New Roman" w:eastAsia="Times New Roman" w:hAnsi="Times New Roman"/>
          <w:color w:val="000000" w:themeColor="text1"/>
          <w:lang w:eastAsia="pl-PL"/>
        </w:rPr>
        <w:t>grudnia 2026 r.</w:t>
      </w:r>
      <w:r w:rsidR="0091203D" w:rsidRPr="00B85C9B">
        <w:rPr>
          <w:rFonts w:ascii="Times New Roman" w:eastAsia="Times New Roman" w:hAnsi="Times New Roman"/>
          <w:bCs/>
          <w:lang w:eastAsia="pl-PL"/>
        </w:rPr>
        <w:t xml:space="preserve"> </w:t>
      </w:r>
      <w:r w:rsidR="0091203D" w:rsidRPr="00B85C9B">
        <w:rPr>
          <w:rFonts w:ascii="Times New Roman" w:eastAsia="Times New Roman" w:hAnsi="Times New Roman"/>
          <w:bCs/>
          <w:color w:val="000000" w:themeColor="text1"/>
          <w:lang w:eastAsia="pl-PL"/>
        </w:rPr>
        <w:t>Nowe regulacje będą dotyczyły zatem po raz pierwszy tych inwestycji, w</w:t>
      </w:r>
      <w:r w:rsidR="008B53A1" w:rsidRPr="00B85C9B">
        <w:rPr>
          <w:rFonts w:ascii="Times New Roman" w:eastAsia="Times New Roman" w:hAnsi="Times New Roman"/>
          <w:bCs/>
          <w:color w:val="000000" w:themeColor="text1"/>
          <w:lang w:eastAsia="pl-PL"/>
        </w:rPr>
        <w:t> </w:t>
      </w:r>
      <w:r w:rsidR="0091203D" w:rsidRPr="00B85C9B">
        <w:rPr>
          <w:rFonts w:ascii="Times New Roman" w:eastAsia="Times New Roman" w:hAnsi="Times New Roman"/>
          <w:bCs/>
          <w:color w:val="000000" w:themeColor="text1"/>
          <w:lang w:eastAsia="pl-PL"/>
        </w:rPr>
        <w:t>stosunku do których decyzja o ich realizacji z udziałem środków publicznych została podjęta począwszy od 2027 r. Decyzja, o której mowa w tych przepisach, dotyczy decyzji podejmowanej przez inwestora i powinna być utożsamiana z momentem, kiedy inwestor uruchamia jej wykonanie i posiada odpowiednie zasoby organizacyjne i finansowe do jej realizacji, w tym zapewnione finansowanie ze środków publicznych (budżetu państwa, państwowych funduszy celowych, funduszy umiejscowionych w BGK czy z</w:t>
      </w:r>
      <w:r w:rsidR="00B313D9" w:rsidRPr="00B85C9B">
        <w:rPr>
          <w:rFonts w:ascii="Times New Roman" w:eastAsia="Times New Roman" w:hAnsi="Times New Roman"/>
          <w:bCs/>
          <w:color w:val="000000" w:themeColor="text1"/>
          <w:lang w:eastAsia="pl-PL"/>
        </w:rPr>
        <w:t> </w:t>
      </w:r>
      <w:r w:rsidR="0091203D" w:rsidRPr="00B85C9B">
        <w:rPr>
          <w:rFonts w:ascii="Times New Roman" w:eastAsia="Times New Roman" w:hAnsi="Times New Roman"/>
          <w:bCs/>
          <w:color w:val="000000" w:themeColor="text1"/>
          <w:lang w:eastAsia="pl-PL"/>
        </w:rPr>
        <w:t>wykorzystaniem SPW).</w:t>
      </w:r>
    </w:p>
    <w:p w14:paraId="02EAF98E" w14:textId="11DF1323" w:rsidR="00502D55" w:rsidRPr="00B85C9B" w:rsidRDefault="00872D9C" w:rsidP="0085244F">
      <w:pPr>
        <w:pStyle w:val="Akapitzlist"/>
        <w:numPr>
          <w:ilvl w:val="0"/>
          <w:numId w:val="19"/>
        </w:numPr>
        <w:spacing w:line="360" w:lineRule="auto"/>
        <w:jc w:val="both"/>
        <w:rPr>
          <w:rFonts w:ascii="Times New Roman" w:eastAsia="Times New Roman" w:hAnsi="Times New Roman"/>
          <w:color w:val="000000" w:themeColor="text1"/>
          <w:lang w:eastAsia="pl-PL"/>
        </w:rPr>
      </w:pPr>
      <w:r w:rsidRPr="00B85C9B">
        <w:rPr>
          <w:rFonts w:ascii="Times New Roman" w:eastAsia="Times New Roman" w:hAnsi="Times New Roman"/>
          <w:color w:val="000000" w:themeColor="text1"/>
          <w:lang w:eastAsia="pl-PL"/>
        </w:rPr>
        <w:t xml:space="preserve">W </w:t>
      </w:r>
      <w:r w:rsidRPr="00B85C9B">
        <w:rPr>
          <w:rFonts w:ascii="Times New Roman" w:eastAsia="Times New Roman" w:hAnsi="Times New Roman"/>
          <w:b/>
          <w:bCs/>
          <w:color w:val="000000" w:themeColor="text1"/>
          <w:lang w:eastAsia="pl-PL"/>
        </w:rPr>
        <w:t>art. 2</w:t>
      </w:r>
      <w:r w:rsidR="008D3321" w:rsidRPr="00B85C9B">
        <w:rPr>
          <w:rFonts w:ascii="Times New Roman" w:eastAsia="Times New Roman" w:hAnsi="Times New Roman"/>
          <w:b/>
          <w:bCs/>
          <w:color w:val="000000" w:themeColor="text1"/>
          <w:lang w:eastAsia="pl-PL"/>
        </w:rPr>
        <w:t>0</w:t>
      </w:r>
      <w:r w:rsidRPr="00B85C9B">
        <w:rPr>
          <w:rFonts w:ascii="Times New Roman" w:eastAsia="Times New Roman" w:hAnsi="Times New Roman"/>
          <w:color w:val="000000" w:themeColor="text1"/>
          <w:lang w:eastAsia="pl-PL"/>
        </w:rPr>
        <w:t xml:space="preserve"> projektu wskazano termin</w:t>
      </w:r>
      <w:r w:rsidR="00D7131B" w:rsidRPr="00B85C9B">
        <w:rPr>
          <w:rFonts w:ascii="Times New Roman" w:eastAsia="Times New Roman" w:hAnsi="Times New Roman"/>
          <w:color w:val="000000" w:themeColor="text1"/>
          <w:lang w:eastAsia="pl-PL"/>
        </w:rPr>
        <w:t>,</w:t>
      </w:r>
      <w:r w:rsidRPr="00B85C9B">
        <w:rPr>
          <w:rFonts w:ascii="Times New Roman" w:eastAsia="Times New Roman" w:hAnsi="Times New Roman"/>
          <w:color w:val="000000" w:themeColor="text1"/>
          <w:lang w:eastAsia="pl-PL"/>
        </w:rPr>
        <w:t xml:space="preserve"> do którego jest oprac</w:t>
      </w:r>
      <w:r w:rsidR="00555E7D" w:rsidRPr="00B85C9B">
        <w:rPr>
          <w:rFonts w:ascii="Times New Roman" w:eastAsia="Times New Roman" w:hAnsi="Times New Roman"/>
          <w:color w:val="000000" w:themeColor="text1"/>
          <w:lang w:eastAsia="pl-PL"/>
        </w:rPr>
        <w:t>o</w:t>
      </w:r>
      <w:r w:rsidRPr="00B85C9B">
        <w:rPr>
          <w:rFonts w:ascii="Times New Roman" w:eastAsia="Times New Roman" w:hAnsi="Times New Roman"/>
          <w:color w:val="000000" w:themeColor="text1"/>
          <w:lang w:eastAsia="pl-PL"/>
        </w:rPr>
        <w:t>wywany i zamieszczany w</w:t>
      </w:r>
      <w:r w:rsidR="00B313D9" w:rsidRPr="00B85C9B">
        <w:rPr>
          <w:rFonts w:ascii="Times New Roman" w:eastAsia="Times New Roman" w:hAnsi="Times New Roman"/>
          <w:color w:val="000000" w:themeColor="text1"/>
          <w:lang w:eastAsia="pl-PL"/>
        </w:rPr>
        <w:t> </w:t>
      </w:r>
      <w:r w:rsidRPr="00B85C9B">
        <w:rPr>
          <w:rFonts w:ascii="Times New Roman" w:eastAsia="Times New Roman" w:hAnsi="Times New Roman"/>
          <w:color w:val="000000" w:themeColor="text1"/>
          <w:lang w:eastAsia="pl-PL"/>
        </w:rPr>
        <w:t>Biuletynie Informacji Publicznej opis kryteriów oceny inwestycji</w:t>
      </w:r>
      <w:r w:rsidR="00D632A0" w:rsidRPr="00B85C9B">
        <w:rPr>
          <w:rFonts w:ascii="Times New Roman" w:eastAsia="Times New Roman" w:hAnsi="Times New Roman"/>
          <w:color w:val="000000" w:themeColor="text1"/>
          <w:lang w:eastAsia="pl-PL"/>
        </w:rPr>
        <w:t>, o którym mowa w</w:t>
      </w:r>
      <w:r w:rsidR="008B53A1" w:rsidRPr="00B85C9B">
        <w:rPr>
          <w:rFonts w:ascii="Times New Roman" w:eastAsia="Times New Roman" w:hAnsi="Times New Roman"/>
          <w:color w:val="000000" w:themeColor="text1"/>
          <w:lang w:eastAsia="pl-PL"/>
        </w:rPr>
        <w:t> </w:t>
      </w:r>
      <w:r w:rsidR="00D632A0" w:rsidRPr="00B85C9B">
        <w:rPr>
          <w:rFonts w:ascii="Times New Roman" w:eastAsia="Times New Roman" w:hAnsi="Times New Roman"/>
          <w:color w:val="000000" w:themeColor="text1"/>
          <w:lang w:eastAsia="pl-PL"/>
        </w:rPr>
        <w:t>art.</w:t>
      </w:r>
      <w:r w:rsidR="008B53A1" w:rsidRPr="00B85C9B">
        <w:rPr>
          <w:rFonts w:ascii="Times New Roman" w:eastAsia="Times New Roman" w:hAnsi="Times New Roman"/>
          <w:color w:val="000000" w:themeColor="text1"/>
          <w:lang w:eastAsia="pl-PL"/>
        </w:rPr>
        <w:t> </w:t>
      </w:r>
      <w:r w:rsidR="00D632A0" w:rsidRPr="00B85C9B">
        <w:rPr>
          <w:rFonts w:ascii="Times New Roman" w:eastAsia="Times New Roman" w:hAnsi="Times New Roman"/>
          <w:color w:val="000000" w:themeColor="text1"/>
          <w:lang w:eastAsia="pl-PL"/>
        </w:rPr>
        <w:t>133aa ust. 5</w:t>
      </w:r>
      <w:r w:rsidR="00160B94" w:rsidRPr="00B85C9B">
        <w:rPr>
          <w:rFonts w:ascii="Times New Roman" w:eastAsia="Times New Roman" w:hAnsi="Times New Roman"/>
          <w:color w:val="000000" w:themeColor="text1"/>
          <w:lang w:eastAsia="pl-PL"/>
        </w:rPr>
        <w:t>,</w:t>
      </w:r>
      <w:r w:rsidRPr="00B85C9B">
        <w:rPr>
          <w:rFonts w:ascii="Times New Roman" w:eastAsia="Times New Roman" w:hAnsi="Times New Roman"/>
          <w:color w:val="000000" w:themeColor="text1"/>
          <w:lang w:eastAsia="pl-PL"/>
        </w:rPr>
        <w:t xml:space="preserve"> tj. do dnia 30 czerwca 2026 r.</w:t>
      </w:r>
    </w:p>
    <w:p w14:paraId="7FDA2052" w14:textId="18A3853F" w:rsidR="00502D55" w:rsidRPr="00B85C9B" w:rsidRDefault="00872D9C" w:rsidP="0085244F">
      <w:pPr>
        <w:pStyle w:val="Akapitzlist"/>
        <w:numPr>
          <w:ilvl w:val="0"/>
          <w:numId w:val="19"/>
        </w:numPr>
        <w:spacing w:line="360" w:lineRule="auto"/>
        <w:jc w:val="both"/>
        <w:rPr>
          <w:rFonts w:ascii="Times New Roman" w:eastAsia="Times New Roman" w:hAnsi="Times New Roman"/>
          <w:color w:val="000000" w:themeColor="text1"/>
          <w:lang w:eastAsia="pl-PL"/>
        </w:rPr>
      </w:pPr>
      <w:r w:rsidRPr="00B85C9B">
        <w:rPr>
          <w:rFonts w:ascii="Times New Roman" w:eastAsia="Times New Roman" w:hAnsi="Times New Roman"/>
          <w:b/>
          <w:bCs/>
          <w:color w:val="000000" w:themeColor="text1"/>
          <w:lang w:eastAsia="pl-PL"/>
        </w:rPr>
        <w:lastRenderedPageBreak/>
        <w:t>Art. 2</w:t>
      </w:r>
      <w:r w:rsidR="008D3321" w:rsidRPr="00B85C9B">
        <w:rPr>
          <w:rFonts w:ascii="Times New Roman" w:eastAsia="Times New Roman" w:hAnsi="Times New Roman"/>
          <w:b/>
          <w:bCs/>
          <w:color w:val="000000" w:themeColor="text1"/>
          <w:lang w:eastAsia="pl-PL"/>
        </w:rPr>
        <w:t>1</w:t>
      </w:r>
      <w:r w:rsidRPr="00B85C9B">
        <w:rPr>
          <w:rFonts w:ascii="Times New Roman" w:eastAsia="Times New Roman" w:hAnsi="Times New Roman"/>
          <w:color w:val="000000" w:themeColor="text1"/>
          <w:lang w:eastAsia="pl-PL"/>
        </w:rPr>
        <w:t xml:space="preserve"> </w:t>
      </w:r>
      <w:r w:rsidR="002E5F4F" w:rsidRPr="00B85C9B">
        <w:rPr>
          <w:rFonts w:ascii="Times New Roman" w:eastAsia="Times New Roman" w:hAnsi="Times New Roman"/>
          <w:color w:val="000000" w:themeColor="text1"/>
          <w:lang w:eastAsia="pl-PL"/>
        </w:rPr>
        <w:t>w</w:t>
      </w:r>
      <w:r w:rsidRPr="00B85C9B">
        <w:rPr>
          <w:rFonts w:ascii="Times New Roman" w:eastAsia="Times New Roman" w:hAnsi="Times New Roman"/>
          <w:color w:val="000000" w:themeColor="text1"/>
          <w:lang w:eastAsia="pl-PL"/>
        </w:rPr>
        <w:t>skazuje, iż</w:t>
      </w:r>
      <w:r w:rsidR="002E5F4F" w:rsidRPr="00B85C9B">
        <w:rPr>
          <w:rFonts w:ascii="Times New Roman" w:hAnsi="Times New Roman"/>
          <w:color w:val="000000" w:themeColor="text1"/>
        </w:rPr>
        <w:t xml:space="preserve"> </w:t>
      </w:r>
      <w:r w:rsidR="002E5F4F" w:rsidRPr="00B85C9B">
        <w:rPr>
          <w:rFonts w:ascii="Times New Roman" w:eastAsia="Times New Roman" w:hAnsi="Times New Roman"/>
          <w:color w:val="000000" w:themeColor="text1"/>
          <w:lang w:eastAsia="pl-PL"/>
        </w:rPr>
        <w:t>w terminie do dnia 30 czerwca 2026 r.</w:t>
      </w:r>
      <w:r w:rsidRPr="00B85C9B">
        <w:rPr>
          <w:rFonts w:ascii="Times New Roman" w:eastAsia="Times New Roman" w:hAnsi="Times New Roman"/>
          <w:color w:val="000000" w:themeColor="text1"/>
          <w:lang w:eastAsia="pl-PL"/>
        </w:rPr>
        <w:t xml:space="preserve"> Minister Finansów </w:t>
      </w:r>
      <w:r w:rsidR="000D04EA" w:rsidRPr="00B85C9B">
        <w:rPr>
          <w:rFonts w:ascii="Times New Roman" w:eastAsia="Times New Roman" w:hAnsi="Times New Roman"/>
          <w:color w:val="000000" w:themeColor="text1"/>
          <w:lang w:eastAsia="pl-PL"/>
        </w:rPr>
        <w:t>o</w:t>
      </w:r>
      <w:r w:rsidRPr="00B85C9B">
        <w:rPr>
          <w:rFonts w:ascii="Times New Roman" w:eastAsia="Times New Roman" w:hAnsi="Times New Roman"/>
          <w:color w:val="000000" w:themeColor="text1"/>
          <w:lang w:eastAsia="pl-PL"/>
        </w:rPr>
        <w:t>publikuje w Biuletynie Informacji Publicznej na stronie podmiotowej urzędu go obsługującego wzór informacji, o której mowa w art. 133a</w:t>
      </w:r>
      <w:r w:rsidR="008D3321" w:rsidRPr="00B85C9B">
        <w:rPr>
          <w:rFonts w:ascii="Times New Roman" w:eastAsia="Times New Roman" w:hAnsi="Times New Roman"/>
          <w:color w:val="000000" w:themeColor="text1"/>
          <w:lang w:eastAsia="pl-PL"/>
        </w:rPr>
        <w:t>c</w:t>
      </w:r>
      <w:r w:rsidRPr="00B85C9B">
        <w:rPr>
          <w:rFonts w:ascii="Times New Roman" w:eastAsia="Times New Roman" w:hAnsi="Times New Roman"/>
          <w:color w:val="000000" w:themeColor="text1"/>
          <w:lang w:eastAsia="pl-PL"/>
        </w:rPr>
        <w:t xml:space="preserve"> ust. 1</w:t>
      </w:r>
      <w:r w:rsidR="002E5F4F" w:rsidRPr="00B85C9B">
        <w:rPr>
          <w:rFonts w:ascii="Times New Roman" w:eastAsia="Times New Roman" w:hAnsi="Times New Roman"/>
          <w:color w:val="000000" w:themeColor="text1"/>
          <w:lang w:eastAsia="pl-PL"/>
        </w:rPr>
        <w:t>.</w:t>
      </w:r>
      <w:bookmarkEnd w:id="27"/>
    </w:p>
    <w:p w14:paraId="16FA1487" w14:textId="194C653E" w:rsidR="008D3321" w:rsidRPr="00B85C9B" w:rsidRDefault="008D3321" w:rsidP="0085244F">
      <w:pPr>
        <w:pStyle w:val="Akapitzlist"/>
        <w:numPr>
          <w:ilvl w:val="0"/>
          <w:numId w:val="19"/>
        </w:numPr>
        <w:spacing w:line="360" w:lineRule="auto"/>
        <w:jc w:val="both"/>
        <w:rPr>
          <w:rFonts w:ascii="Times New Roman" w:eastAsia="Times New Roman" w:hAnsi="Times New Roman"/>
          <w:lang w:eastAsia="pl-PL"/>
        </w:rPr>
      </w:pPr>
      <w:r w:rsidRPr="00B85C9B">
        <w:rPr>
          <w:rFonts w:ascii="Times New Roman" w:eastAsia="Times New Roman" w:hAnsi="Times New Roman"/>
          <w:b/>
          <w:bCs/>
          <w:lang w:eastAsia="pl-PL"/>
        </w:rPr>
        <w:t xml:space="preserve">Art. 22 </w:t>
      </w:r>
      <w:r w:rsidRPr="00B85C9B">
        <w:rPr>
          <w:rFonts w:ascii="Times New Roman" w:hAnsi="Times New Roman"/>
          <w:b/>
          <w:bCs/>
        </w:rPr>
        <w:t>projektu</w:t>
      </w:r>
      <w:r w:rsidRPr="00B85C9B">
        <w:rPr>
          <w:rFonts w:ascii="Times New Roman" w:eastAsia="Times New Roman" w:hAnsi="Times New Roman"/>
          <w:lang w:eastAsia="pl-PL"/>
        </w:rPr>
        <w:t xml:space="preserve"> określa termin, do którego pozostaną w mocy dotychczasowe przepisy wydane na podstawie art. 39 ust. 4 i art. 153 ust. 2 ufp (ust. 1),</w:t>
      </w:r>
      <w:r w:rsidR="005C50CD">
        <w:rPr>
          <w:rFonts w:ascii="Times New Roman" w:eastAsia="Times New Roman" w:hAnsi="Times New Roman"/>
          <w:lang w:eastAsia="pl-PL"/>
        </w:rPr>
        <w:t xml:space="preserve"> </w:t>
      </w:r>
      <w:r w:rsidRPr="00B85C9B">
        <w:rPr>
          <w:rFonts w:ascii="Times New Roman" w:eastAsia="Times New Roman" w:hAnsi="Times New Roman"/>
          <w:lang w:eastAsia="pl-PL"/>
        </w:rPr>
        <w:t xml:space="preserve">tj. nie dłużej niż 12 miesięcy od dnia wejścia w życie ustawy. </w:t>
      </w:r>
    </w:p>
    <w:p w14:paraId="12F24541" w14:textId="06DB4B09" w:rsidR="008D3321" w:rsidRPr="00B85C9B" w:rsidRDefault="008D3321" w:rsidP="0085244F">
      <w:pPr>
        <w:pStyle w:val="Akapitzlist"/>
        <w:spacing w:line="360" w:lineRule="auto"/>
        <w:ind w:left="360"/>
        <w:jc w:val="both"/>
        <w:rPr>
          <w:rFonts w:ascii="Times New Roman" w:eastAsia="Times New Roman" w:hAnsi="Times New Roman"/>
          <w:lang w:eastAsia="pl-PL"/>
        </w:rPr>
      </w:pPr>
      <w:r w:rsidRPr="00B85C9B">
        <w:rPr>
          <w:rFonts w:ascii="Times New Roman" w:eastAsia="Times New Roman" w:hAnsi="Times New Roman"/>
          <w:lang w:eastAsia="pl-PL"/>
        </w:rPr>
        <w:t xml:space="preserve">W zakresie zmian dotyczących klasyfikacji (art. 124 i art. 236) zgodnie z art. 12 i art. 15 projektu ustawa znajdzie po raz pierwszy zastosowanie do planowania budżetowego na </w:t>
      </w:r>
      <w:r w:rsidR="004D1998" w:rsidRPr="00B85C9B">
        <w:rPr>
          <w:rFonts w:ascii="Times New Roman" w:eastAsia="Times New Roman" w:hAnsi="Times New Roman"/>
          <w:lang w:eastAsia="pl-PL"/>
        </w:rPr>
        <w:t xml:space="preserve">rok </w:t>
      </w:r>
      <w:r w:rsidRPr="00B85C9B">
        <w:rPr>
          <w:rFonts w:ascii="Times New Roman" w:eastAsia="Times New Roman" w:hAnsi="Times New Roman"/>
          <w:lang w:eastAsia="pl-PL"/>
        </w:rPr>
        <w:t>2027. W związku z tym zakłada się także, że nowe rozporządzenie w sprawie klasyfikacji również będzie miało zastosowanie po raz pierwszy do planowania budżetowego na rok 2027.</w:t>
      </w:r>
    </w:p>
    <w:p w14:paraId="0F19D9E5" w14:textId="085DC70F" w:rsidR="00463356" w:rsidRPr="00B85C9B" w:rsidRDefault="00C91F98" w:rsidP="0085244F">
      <w:pPr>
        <w:pStyle w:val="Akapitzlist"/>
        <w:numPr>
          <w:ilvl w:val="0"/>
          <w:numId w:val="19"/>
        </w:numPr>
        <w:spacing w:line="360" w:lineRule="auto"/>
        <w:jc w:val="both"/>
        <w:rPr>
          <w:rFonts w:ascii="Times New Roman" w:eastAsia="Times New Roman" w:hAnsi="Times New Roman"/>
          <w:color w:val="000000" w:themeColor="text1"/>
          <w:lang w:eastAsia="pl-PL"/>
        </w:rPr>
      </w:pPr>
      <w:r w:rsidRPr="00B85C9B">
        <w:rPr>
          <w:rFonts w:ascii="Times New Roman" w:eastAsia="Times New Roman" w:hAnsi="Times New Roman"/>
          <w:color w:val="000000" w:themeColor="text1"/>
          <w:lang w:eastAsia="pl-PL"/>
        </w:rPr>
        <w:t>W</w:t>
      </w:r>
      <w:r w:rsidRPr="00B85C9B">
        <w:rPr>
          <w:rFonts w:ascii="Times New Roman" w:eastAsia="Times New Roman" w:hAnsi="Times New Roman"/>
          <w:b/>
          <w:bCs/>
          <w:color w:val="000000" w:themeColor="text1"/>
          <w:lang w:eastAsia="pl-PL"/>
        </w:rPr>
        <w:t xml:space="preserve"> art. </w:t>
      </w:r>
      <w:r w:rsidR="00D47EE1" w:rsidRPr="00B85C9B">
        <w:rPr>
          <w:rFonts w:ascii="Times New Roman" w:eastAsia="Times New Roman" w:hAnsi="Times New Roman"/>
          <w:b/>
          <w:bCs/>
          <w:color w:val="000000" w:themeColor="text1"/>
          <w:lang w:eastAsia="pl-PL"/>
        </w:rPr>
        <w:t>2</w:t>
      </w:r>
      <w:r w:rsidR="00502D55" w:rsidRPr="00B85C9B">
        <w:rPr>
          <w:rFonts w:ascii="Times New Roman" w:eastAsia="Times New Roman" w:hAnsi="Times New Roman"/>
          <w:b/>
          <w:bCs/>
          <w:color w:val="000000" w:themeColor="text1"/>
          <w:lang w:eastAsia="pl-PL"/>
        </w:rPr>
        <w:t>3</w:t>
      </w:r>
      <w:r w:rsidRPr="00B85C9B">
        <w:rPr>
          <w:rFonts w:ascii="Times New Roman" w:eastAsia="Times New Roman" w:hAnsi="Times New Roman"/>
          <w:color w:val="000000" w:themeColor="text1"/>
          <w:lang w:eastAsia="pl-PL"/>
        </w:rPr>
        <w:t xml:space="preserve"> </w:t>
      </w:r>
      <w:r w:rsidR="007F3D51" w:rsidRPr="00B85C9B">
        <w:rPr>
          <w:rFonts w:ascii="Times New Roman" w:hAnsi="Times New Roman"/>
          <w:b/>
          <w:bCs/>
          <w:color w:val="000000" w:themeColor="text1"/>
        </w:rPr>
        <w:t>projektu</w:t>
      </w:r>
      <w:r w:rsidR="007F3D51" w:rsidRPr="00B85C9B">
        <w:rPr>
          <w:rFonts w:ascii="Times New Roman" w:eastAsia="Times New Roman" w:hAnsi="Times New Roman"/>
          <w:color w:val="000000" w:themeColor="text1"/>
          <w:lang w:eastAsia="pl-PL"/>
        </w:rPr>
        <w:t xml:space="preserve"> </w:t>
      </w:r>
      <w:r w:rsidRPr="00B85C9B">
        <w:rPr>
          <w:rFonts w:ascii="Times New Roman" w:eastAsia="Times New Roman" w:hAnsi="Times New Roman"/>
          <w:color w:val="000000" w:themeColor="text1"/>
          <w:lang w:eastAsia="pl-PL"/>
        </w:rPr>
        <w:t xml:space="preserve">określono termin wejścia w życie </w:t>
      </w:r>
      <w:r w:rsidR="00463356" w:rsidRPr="00B85C9B">
        <w:rPr>
          <w:rFonts w:ascii="Times New Roman" w:eastAsia="Times New Roman" w:hAnsi="Times New Roman"/>
          <w:color w:val="000000" w:themeColor="text1"/>
          <w:lang w:eastAsia="pl-PL"/>
        </w:rPr>
        <w:t>ustawy</w:t>
      </w:r>
      <w:r w:rsidR="00F45BBE" w:rsidRPr="00B85C9B">
        <w:rPr>
          <w:rFonts w:ascii="Times New Roman" w:eastAsia="Times New Roman" w:hAnsi="Times New Roman"/>
          <w:color w:val="000000" w:themeColor="text1"/>
          <w:lang w:eastAsia="pl-PL"/>
        </w:rPr>
        <w:t xml:space="preserve"> – </w:t>
      </w:r>
      <w:r w:rsidR="009F074C" w:rsidRPr="00B85C9B">
        <w:rPr>
          <w:rFonts w:ascii="Times New Roman" w:eastAsia="Times New Roman" w:hAnsi="Times New Roman"/>
          <w:color w:val="000000" w:themeColor="text1"/>
          <w:lang w:eastAsia="pl-PL"/>
        </w:rPr>
        <w:t>tj.</w:t>
      </w:r>
      <w:r w:rsidR="00F45BBE" w:rsidRPr="00B85C9B">
        <w:rPr>
          <w:rFonts w:ascii="Times New Roman" w:eastAsia="Times New Roman" w:hAnsi="Times New Roman"/>
          <w:color w:val="000000" w:themeColor="text1"/>
          <w:lang w:eastAsia="pl-PL"/>
        </w:rPr>
        <w:t xml:space="preserve"> </w:t>
      </w:r>
      <w:r w:rsidR="00463356" w:rsidRPr="00B85C9B">
        <w:rPr>
          <w:rFonts w:ascii="Times New Roman" w:eastAsia="Times New Roman" w:hAnsi="Times New Roman"/>
          <w:color w:val="000000" w:themeColor="text1"/>
          <w:lang w:eastAsia="pl-PL"/>
        </w:rPr>
        <w:t>po upływie 14 dni od dnia ogłoszenia</w:t>
      </w:r>
      <w:r w:rsidR="00872D9C" w:rsidRPr="00B85C9B">
        <w:rPr>
          <w:rFonts w:ascii="Times New Roman" w:eastAsia="Times New Roman" w:hAnsi="Times New Roman"/>
          <w:color w:val="000000" w:themeColor="text1"/>
          <w:lang w:eastAsia="pl-PL"/>
        </w:rPr>
        <w:t>, za wyjątkiem art. 1 pkt 37, który wchodzi w życie z dniem 1 stycznia 2027</w:t>
      </w:r>
      <w:r w:rsidR="00F14969" w:rsidRPr="00B85C9B">
        <w:rPr>
          <w:rFonts w:ascii="Times New Roman" w:eastAsia="Times New Roman" w:hAnsi="Times New Roman"/>
          <w:color w:val="000000" w:themeColor="text1"/>
          <w:lang w:eastAsia="pl-PL"/>
        </w:rPr>
        <w:t> </w:t>
      </w:r>
      <w:r w:rsidR="00872D9C" w:rsidRPr="00B85C9B">
        <w:rPr>
          <w:rFonts w:ascii="Times New Roman" w:eastAsia="Times New Roman" w:hAnsi="Times New Roman"/>
          <w:color w:val="000000" w:themeColor="text1"/>
          <w:lang w:eastAsia="pl-PL"/>
        </w:rPr>
        <w:t>r</w:t>
      </w:r>
      <w:r w:rsidR="00CF676F" w:rsidRPr="00B85C9B">
        <w:rPr>
          <w:rFonts w:ascii="Times New Roman" w:eastAsia="Times New Roman" w:hAnsi="Times New Roman"/>
          <w:color w:val="000000" w:themeColor="text1"/>
          <w:lang w:eastAsia="pl-PL"/>
        </w:rPr>
        <w:t>.</w:t>
      </w:r>
    </w:p>
    <w:p w14:paraId="26ECE3AA" w14:textId="4AEC5F91" w:rsidR="001A2D1B" w:rsidRPr="00B85C9B" w:rsidRDefault="004E2788" w:rsidP="0085244F">
      <w:pPr>
        <w:spacing w:before="120" w:line="360" w:lineRule="auto"/>
        <w:jc w:val="both"/>
        <w:rPr>
          <w:rFonts w:ascii="Times New Roman" w:hAnsi="Times New Roman"/>
        </w:rPr>
      </w:pPr>
      <w:r w:rsidRPr="00B85C9B">
        <w:rPr>
          <w:rFonts w:ascii="Times New Roman" w:hAnsi="Times New Roman"/>
        </w:rPr>
        <w:t>Projekt ustawy nie wymaga przedstawienia właściwym instytucjom i organom Unii Europejskiej, w tym Europejskiemu Bankowi Centralnemu, w celu uzyskania opinii, dokonania powiadomienia, konsultacji albo uzgodnienia.</w:t>
      </w:r>
      <w:r w:rsidR="00F45BBE" w:rsidRPr="00B85C9B">
        <w:rPr>
          <w:rFonts w:ascii="Times New Roman" w:hAnsi="Times New Roman"/>
        </w:rPr>
        <w:t xml:space="preserve"> </w:t>
      </w:r>
    </w:p>
    <w:p w14:paraId="5A96B5E5" w14:textId="576CDE20" w:rsidR="007632BC" w:rsidRPr="00B85C9B" w:rsidRDefault="004E2788" w:rsidP="0085244F">
      <w:pPr>
        <w:spacing w:before="120" w:line="360" w:lineRule="auto"/>
        <w:jc w:val="both"/>
        <w:rPr>
          <w:rFonts w:ascii="Times New Roman" w:hAnsi="Times New Roman"/>
        </w:rPr>
      </w:pPr>
      <w:r w:rsidRPr="00B85C9B">
        <w:rPr>
          <w:rFonts w:ascii="Times New Roman" w:hAnsi="Times New Roman"/>
        </w:rPr>
        <w:t>Projekt</w:t>
      </w:r>
      <w:r w:rsidR="00F71714" w:rsidRPr="00B85C9B">
        <w:rPr>
          <w:rFonts w:ascii="Times New Roman" w:hAnsi="Times New Roman"/>
        </w:rPr>
        <w:t xml:space="preserve"> ustawy </w:t>
      </w:r>
      <w:r w:rsidRPr="00B85C9B">
        <w:rPr>
          <w:rFonts w:ascii="Times New Roman" w:hAnsi="Times New Roman"/>
        </w:rPr>
        <w:t>nie zawiera przepisów technicznych w rozumieniu rozporządzenia Rady Ministrów z dnia 23 grudnia 2002 r. w sprawie sposobu funkcjonowania krajowego systemu notyfikacji norm i aktów prawnych (Dz. U. poz. 2039</w:t>
      </w:r>
      <w:r w:rsidR="0072390B" w:rsidRPr="00B85C9B">
        <w:rPr>
          <w:rFonts w:ascii="Times New Roman" w:hAnsi="Times New Roman"/>
        </w:rPr>
        <w:t>, z późn. zm.</w:t>
      </w:r>
      <w:r w:rsidRPr="00B85C9B">
        <w:rPr>
          <w:rFonts w:ascii="Times New Roman" w:hAnsi="Times New Roman"/>
        </w:rPr>
        <w:t>) i nie podlega notyfikacji Komisji Europejskiej.</w:t>
      </w:r>
    </w:p>
    <w:p w14:paraId="2D22DEC6" w14:textId="0F1060B6" w:rsidR="004E2788" w:rsidRPr="00B85C9B" w:rsidRDefault="004E2788" w:rsidP="0085244F">
      <w:pPr>
        <w:spacing w:before="120" w:line="360" w:lineRule="auto"/>
        <w:jc w:val="both"/>
        <w:rPr>
          <w:rFonts w:ascii="Times New Roman" w:hAnsi="Times New Roman"/>
        </w:rPr>
      </w:pPr>
      <w:r w:rsidRPr="00B85C9B">
        <w:rPr>
          <w:rFonts w:ascii="Times New Roman" w:hAnsi="Times New Roman"/>
        </w:rPr>
        <w:t>Stosownie do art. 5 ustawy z dnia 7 lipca 2005 r. o działalności lobbingowej w procesie stanowienia prawa (Dz. U. z 20</w:t>
      </w:r>
      <w:r w:rsidR="00687BBA" w:rsidRPr="00B85C9B">
        <w:rPr>
          <w:rFonts w:ascii="Times New Roman" w:hAnsi="Times New Roman"/>
        </w:rPr>
        <w:t>25</w:t>
      </w:r>
      <w:r w:rsidR="0066153E" w:rsidRPr="00B85C9B">
        <w:rPr>
          <w:rFonts w:ascii="Times New Roman" w:hAnsi="Times New Roman"/>
        </w:rPr>
        <w:t xml:space="preserve"> </w:t>
      </w:r>
      <w:r w:rsidR="002D4404" w:rsidRPr="00B85C9B">
        <w:rPr>
          <w:rFonts w:ascii="Times New Roman" w:hAnsi="Times New Roman"/>
        </w:rPr>
        <w:t xml:space="preserve">r. </w:t>
      </w:r>
      <w:r w:rsidRPr="00B85C9B">
        <w:rPr>
          <w:rFonts w:ascii="Times New Roman" w:hAnsi="Times New Roman"/>
        </w:rPr>
        <w:t xml:space="preserve">poz. </w:t>
      </w:r>
      <w:r w:rsidR="00687BBA" w:rsidRPr="00B85C9B">
        <w:rPr>
          <w:rFonts w:ascii="Times New Roman" w:hAnsi="Times New Roman"/>
        </w:rPr>
        <w:t>677</w:t>
      </w:r>
      <w:r w:rsidRPr="00B85C9B">
        <w:rPr>
          <w:rFonts w:ascii="Times New Roman" w:hAnsi="Times New Roman"/>
        </w:rPr>
        <w:t>) projekt ustawy został udostępniony w Biuletynie Informacji Publicznej na stronie podmiotowej Rządowego Centrum Legislacji w serwisie Rządowy Proces Legislacyjny.</w:t>
      </w:r>
      <w:r w:rsidR="0072390B" w:rsidRPr="00B85C9B">
        <w:rPr>
          <w:rFonts w:ascii="Times New Roman" w:hAnsi="Times New Roman"/>
        </w:rPr>
        <w:t xml:space="preserve"> Żaden podmiot nie zgłosił zainteresowania pracami nad projektem w trybie tej ustawy. </w:t>
      </w:r>
    </w:p>
    <w:p w14:paraId="62E1A822" w14:textId="385B75DA" w:rsidR="00F71714" w:rsidRPr="00B85C9B" w:rsidRDefault="00F71714" w:rsidP="0085244F">
      <w:pPr>
        <w:spacing w:before="120" w:line="360" w:lineRule="auto"/>
        <w:jc w:val="both"/>
        <w:rPr>
          <w:rFonts w:ascii="Times New Roman" w:hAnsi="Times New Roman"/>
        </w:rPr>
      </w:pPr>
      <w:r w:rsidRPr="00B85C9B">
        <w:rPr>
          <w:rFonts w:ascii="Times New Roman" w:hAnsi="Times New Roman"/>
        </w:rPr>
        <w:t xml:space="preserve">Zawarte w projekcie ustawy regulacje nie będą miały wpływu na działalność mikroprzedsiębiorców, małych i średnich przedsiębiorców. </w:t>
      </w:r>
    </w:p>
    <w:p w14:paraId="175690A0" w14:textId="7B5F1EEC" w:rsidR="00A56A6C" w:rsidRPr="00B85C9B" w:rsidRDefault="009B0B1E" w:rsidP="0085244F">
      <w:pPr>
        <w:spacing w:before="120" w:line="360" w:lineRule="auto"/>
        <w:jc w:val="both"/>
        <w:rPr>
          <w:rFonts w:ascii="Times New Roman" w:hAnsi="Times New Roman"/>
        </w:rPr>
      </w:pPr>
      <w:r w:rsidRPr="00B85C9B">
        <w:rPr>
          <w:rFonts w:ascii="Times New Roman" w:hAnsi="Times New Roman"/>
        </w:rPr>
        <w:t>Projekt ustawy jest zgodny z prawem Unii Europejskiej.</w:t>
      </w:r>
    </w:p>
    <w:sectPr w:rsidR="00A56A6C" w:rsidRPr="00B85C9B" w:rsidSect="00B85C9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406FF" w14:textId="77777777" w:rsidR="004277A5" w:rsidRDefault="004277A5" w:rsidP="004E2788">
      <w:r>
        <w:separator/>
      </w:r>
    </w:p>
  </w:endnote>
  <w:endnote w:type="continuationSeparator" w:id="0">
    <w:p w14:paraId="4B0B45C1" w14:textId="77777777" w:rsidR="004277A5" w:rsidRDefault="004277A5" w:rsidP="004E2788">
      <w:r>
        <w:continuationSeparator/>
      </w:r>
    </w:p>
  </w:endnote>
  <w:endnote w:type="continuationNotice" w:id="1">
    <w:p w14:paraId="677148C6" w14:textId="77777777" w:rsidR="004277A5" w:rsidRDefault="004277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1747987"/>
      <w:docPartObj>
        <w:docPartGallery w:val="Page Numbers (Bottom of Page)"/>
        <w:docPartUnique/>
      </w:docPartObj>
    </w:sdtPr>
    <w:sdtEndPr>
      <w:rPr>
        <w:rFonts w:ascii="Times New Roman" w:hAnsi="Times New Roman"/>
      </w:rPr>
    </w:sdtEndPr>
    <w:sdtContent>
      <w:p w14:paraId="639CAA0B" w14:textId="09D4B045" w:rsidR="00B85C9B" w:rsidRPr="00B85C9B" w:rsidRDefault="00B85C9B" w:rsidP="00B85C9B">
        <w:pPr>
          <w:pStyle w:val="Stopka"/>
          <w:jc w:val="center"/>
          <w:rPr>
            <w:rFonts w:ascii="Times New Roman" w:hAnsi="Times New Roman"/>
          </w:rPr>
        </w:pPr>
        <w:r w:rsidRPr="00B85C9B">
          <w:rPr>
            <w:rFonts w:ascii="Times New Roman" w:hAnsi="Times New Roman"/>
          </w:rPr>
          <w:fldChar w:fldCharType="begin"/>
        </w:r>
        <w:r w:rsidRPr="00B85C9B">
          <w:rPr>
            <w:rFonts w:ascii="Times New Roman" w:hAnsi="Times New Roman"/>
          </w:rPr>
          <w:instrText>PAGE   \* MERGEFORMAT</w:instrText>
        </w:r>
        <w:r w:rsidRPr="00B85C9B">
          <w:rPr>
            <w:rFonts w:ascii="Times New Roman" w:hAnsi="Times New Roman"/>
          </w:rPr>
          <w:fldChar w:fldCharType="separate"/>
        </w:r>
        <w:r w:rsidRPr="00B85C9B">
          <w:rPr>
            <w:rFonts w:ascii="Times New Roman" w:hAnsi="Times New Roman"/>
          </w:rPr>
          <w:t>2</w:t>
        </w:r>
        <w:r w:rsidRPr="00B85C9B">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CE640" w14:textId="77777777" w:rsidR="004277A5" w:rsidRDefault="004277A5" w:rsidP="004E2788">
      <w:r>
        <w:separator/>
      </w:r>
    </w:p>
  </w:footnote>
  <w:footnote w:type="continuationSeparator" w:id="0">
    <w:p w14:paraId="40502114" w14:textId="77777777" w:rsidR="004277A5" w:rsidRDefault="004277A5" w:rsidP="004E2788">
      <w:r>
        <w:continuationSeparator/>
      </w:r>
    </w:p>
  </w:footnote>
  <w:footnote w:type="continuationNotice" w:id="1">
    <w:p w14:paraId="10949861" w14:textId="77777777" w:rsidR="004277A5" w:rsidRDefault="004277A5"/>
  </w:footnote>
  <w:footnote w:id="2">
    <w:p w14:paraId="145369C8" w14:textId="46095A8D" w:rsidR="001330C3" w:rsidRPr="00B62BD1" w:rsidRDefault="001330C3" w:rsidP="00B85C9B">
      <w:pPr>
        <w:pStyle w:val="Tekstprzypisudolnego"/>
        <w:ind w:left="284" w:hanging="284"/>
        <w:rPr>
          <w:rFonts w:ascii="Times New Roman" w:hAnsi="Times New Roman"/>
        </w:rPr>
      </w:pPr>
      <w:r w:rsidRPr="00CD4B46">
        <w:rPr>
          <w:rStyle w:val="Odwoanieprzypisudolnego"/>
          <w:rFonts w:ascii="Times New Roman" w:hAnsi="Times New Roman"/>
        </w:rPr>
        <w:footnoteRef/>
      </w:r>
      <w:r w:rsidR="00B85C9B">
        <w:rPr>
          <w:rFonts w:ascii="Times New Roman" w:hAnsi="Times New Roman"/>
          <w:vertAlign w:val="superscript"/>
        </w:rPr>
        <w:t>)</w:t>
      </w:r>
      <w:r w:rsidR="00B85C9B">
        <w:rPr>
          <w:rFonts w:ascii="Times New Roman" w:hAnsi="Times New Roman"/>
          <w:vertAlign w:val="superscript"/>
        </w:rPr>
        <w:tab/>
      </w:r>
      <w:r w:rsidRPr="00B62BD1">
        <w:rPr>
          <w:rFonts w:ascii="Times New Roman" w:hAnsi="Times New Roman"/>
        </w:rPr>
        <w:t xml:space="preserve">W ramach </w:t>
      </w:r>
      <w:r w:rsidR="009D31DF" w:rsidRPr="00B62BD1">
        <w:rPr>
          <w:rFonts w:ascii="Times New Roman" w:hAnsi="Times New Roman"/>
        </w:rPr>
        <w:t xml:space="preserve">IV </w:t>
      </w:r>
      <w:r w:rsidRPr="00B81A6A">
        <w:rPr>
          <w:rFonts w:ascii="Times New Roman" w:hAnsi="Times New Roman"/>
        </w:rPr>
        <w:t xml:space="preserve">rewizji KPO pierwotny kamień milowy </w:t>
      </w:r>
      <w:r w:rsidR="009D31DF" w:rsidRPr="00B81A6A">
        <w:rPr>
          <w:rFonts w:ascii="Times New Roman" w:hAnsi="Times New Roman"/>
        </w:rPr>
        <w:t xml:space="preserve">A2G podzielono </w:t>
      </w:r>
      <w:r w:rsidRPr="003A1DED">
        <w:rPr>
          <w:rFonts w:ascii="Times New Roman" w:hAnsi="Times New Roman"/>
        </w:rPr>
        <w:t>na</w:t>
      </w:r>
      <w:r w:rsidRPr="00B62BD1">
        <w:rPr>
          <w:rFonts w:ascii="Times New Roman" w:hAnsi="Times New Roman"/>
        </w:rPr>
        <w:t xml:space="preserve"> A2G i A2aG.</w:t>
      </w:r>
    </w:p>
  </w:footnote>
  <w:footnote w:id="3">
    <w:p w14:paraId="040AEF04" w14:textId="572A4390" w:rsidR="00B8110A" w:rsidRPr="00B62BD1" w:rsidRDefault="00B8110A" w:rsidP="00B85C9B">
      <w:pPr>
        <w:pStyle w:val="Tekstprzypisudolnego"/>
        <w:ind w:left="284" w:hanging="284"/>
        <w:jc w:val="both"/>
        <w:rPr>
          <w:rFonts w:ascii="Times New Roman" w:hAnsi="Times New Roman"/>
        </w:rPr>
      </w:pPr>
      <w:r w:rsidRPr="00B62BD1">
        <w:rPr>
          <w:rStyle w:val="Odwoanieprzypisudolnego"/>
          <w:rFonts w:ascii="Times New Roman" w:hAnsi="Times New Roman"/>
        </w:rPr>
        <w:footnoteRef/>
      </w:r>
      <w:r w:rsidR="00B85C9B">
        <w:rPr>
          <w:rFonts w:ascii="Times New Roman" w:hAnsi="Times New Roman"/>
          <w:vertAlign w:val="superscript"/>
        </w:rPr>
        <w:t>)</w:t>
      </w:r>
      <w:r w:rsidR="00B85C9B">
        <w:rPr>
          <w:rFonts w:ascii="Times New Roman" w:hAnsi="Times New Roman"/>
          <w:vertAlign w:val="superscript"/>
        </w:rPr>
        <w:tab/>
      </w:r>
      <w:r w:rsidRPr="00B62BD1">
        <w:rPr>
          <w:rFonts w:ascii="Times New Roman" w:hAnsi="Times New Roman"/>
        </w:rPr>
        <w:t>Ustawa z dnia 28 czerwca 2024 r</w:t>
      </w:r>
      <w:r w:rsidR="008A106D" w:rsidRPr="00B62BD1">
        <w:rPr>
          <w:rFonts w:ascii="Times New Roman" w:hAnsi="Times New Roman"/>
        </w:rPr>
        <w:t>.</w:t>
      </w:r>
      <w:r w:rsidR="005C50CD">
        <w:rPr>
          <w:rFonts w:ascii="Times New Roman" w:hAnsi="Times New Roman"/>
        </w:rPr>
        <w:t xml:space="preserve"> </w:t>
      </w:r>
      <w:r w:rsidRPr="00B62BD1">
        <w:rPr>
          <w:rFonts w:ascii="Times New Roman" w:hAnsi="Times New Roman"/>
        </w:rPr>
        <w:t>o zmianie ustawy o finansach publicznych oraz niektórych innych ustaw (Dz. U. poz. 1089).</w:t>
      </w:r>
    </w:p>
  </w:footnote>
  <w:footnote w:id="4">
    <w:p w14:paraId="700041E0" w14:textId="2508E00E" w:rsidR="00D75A1F" w:rsidRPr="00CD4B46" w:rsidRDefault="00D75A1F" w:rsidP="00B85C9B">
      <w:pPr>
        <w:pStyle w:val="Tekstprzypisudolnego"/>
        <w:ind w:left="284" w:hanging="284"/>
        <w:rPr>
          <w:rFonts w:ascii="Times New Roman" w:hAnsi="Times New Roman"/>
        </w:rPr>
      </w:pPr>
      <w:r w:rsidRPr="00B62BD1">
        <w:rPr>
          <w:rStyle w:val="Odwoanieprzypisudolnego"/>
          <w:rFonts w:ascii="Times New Roman" w:hAnsi="Times New Roman"/>
        </w:rPr>
        <w:footnoteRef/>
      </w:r>
      <w:r w:rsidR="00B85C9B">
        <w:rPr>
          <w:rFonts w:ascii="Times New Roman" w:hAnsi="Times New Roman"/>
          <w:vertAlign w:val="superscript"/>
        </w:rPr>
        <w:t>)</w:t>
      </w:r>
      <w:r w:rsidR="00B85C9B">
        <w:rPr>
          <w:rFonts w:ascii="Times New Roman" w:hAnsi="Times New Roman"/>
          <w:vertAlign w:val="superscript"/>
        </w:rPr>
        <w:tab/>
      </w:r>
      <w:r w:rsidRPr="00B62BD1">
        <w:rPr>
          <w:rFonts w:ascii="Times New Roman" w:hAnsi="Times New Roman"/>
        </w:rPr>
        <w:t>Ustawa z dnia 20 grudnia 2024 r</w:t>
      </w:r>
      <w:r w:rsidR="008A106D" w:rsidRPr="00B62BD1">
        <w:rPr>
          <w:rFonts w:ascii="Times New Roman" w:hAnsi="Times New Roman"/>
        </w:rPr>
        <w:t>.</w:t>
      </w:r>
      <w:r w:rsidR="005C50CD">
        <w:rPr>
          <w:rFonts w:ascii="Times New Roman" w:hAnsi="Times New Roman"/>
        </w:rPr>
        <w:t xml:space="preserve"> </w:t>
      </w:r>
      <w:r w:rsidRPr="00B62BD1">
        <w:rPr>
          <w:rFonts w:ascii="Times New Roman" w:hAnsi="Times New Roman"/>
        </w:rPr>
        <w:t xml:space="preserve">o Radzie Fiskalnej (Dz. U. </w:t>
      </w:r>
      <w:r w:rsidR="007A09A2" w:rsidRPr="00B62BD1">
        <w:rPr>
          <w:rFonts w:ascii="Times New Roman" w:hAnsi="Times New Roman"/>
        </w:rPr>
        <w:t xml:space="preserve">z </w:t>
      </w:r>
      <w:r w:rsidRPr="00B62BD1">
        <w:rPr>
          <w:rFonts w:ascii="Times New Roman" w:hAnsi="Times New Roman"/>
        </w:rPr>
        <w:t>2025</w:t>
      </w:r>
      <w:r w:rsidR="00EC6324" w:rsidRPr="00B62BD1">
        <w:rPr>
          <w:rFonts w:ascii="Times New Roman" w:hAnsi="Times New Roman"/>
        </w:rPr>
        <w:t xml:space="preserve"> </w:t>
      </w:r>
      <w:r w:rsidR="007A09A2" w:rsidRPr="00B62BD1">
        <w:rPr>
          <w:rFonts w:ascii="Times New Roman" w:hAnsi="Times New Roman"/>
        </w:rPr>
        <w:t>r.</w:t>
      </w:r>
      <w:r w:rsidR="005C50CD">
        <w:rPr>
          <w:rFonts w:ascii="Times New Roman" w:hAnsi="Times New Roman"/>
        </w:rPr>
        <w:t xml:space="preserve"> </w:t>
      </w:r>
      <w:r w:rsidRPr="00B62BD1">
        <w:rPr>
          <w:rFonts w:ascii="Times New Roman" w:hAnsi="Times New Roman"/>
        </w:rPr>
        <w:t>poz. 39</w:t>
      </w:r>
      <w:r w:rsidR="007A09A2" w:rsidRPr="00B62BD1">
        <w:rPr>
          <w:rFonts w:ascii="Times New Roman" w:hAnsi="Times New Roman"/>
        </w:rPr>
        <w:t>, z późn. zm.</w:t>
      </w:r>
      <w:r w:rsidRPr="00B62BD1">
        <w:rPr>
          <w:rFonts w:ascii="Times New Roman" w:hAnsi="Times New Roman"/>
        </w:rPr>
        <w:t>).</w:t>
      </w:r>
    </w:p>
  </w:footnote>
  <w:footnote w:id="5">
    <w:p w14:paraId="57D17D2E" w14:textId="671074B8" w:rsidR="00693FA8" w:rsidRPr="00B62BD1" w:rsidRDefault="00693FA8" w:rsidP="00B85C9B">
      <w:pPr>
        <w:pStyle w:val="Tekstprzypisudolnego"/>
        <w:ind w:left="284" w:hanging="284"/>
        <w:jc w:val="both"/>
        <w:rPr>
          <w:rFonts w:ascii="Times New Roman" w:hAnsi="Times New Roman"/>
        </w:rPr>
      </w:pPr>
      <w:r w:rsidRPr="00B62BD1">
        <w:rPr>
          <w:rStyle w:val="Odwoanieprzypisudolnego"/>
          <w:rFonts w:ascii="Times New Roman" w:hAnsi="Times New Roman"/>
        </w:rPr>
        <w:footnoteRef/>
      </w:r>
      <w:r w:rsidR="00B85C9B">
        <w:rPr>
          <w:rFonts w:ascii="Times New Roman" w:hAnsi="Times New Roman"/>
          <w:vertAlign w:val="superscript"/>
        </w:rPr>
        <w:t>)</w:t>
      </w:r>
      <w:r w:rsidR="00B85C9B">
        <w:rPr>
          <w:rFonts w:ascii="Times New Roman" w:hAnsi="Times New Roman"/>
          <w:vertAlign w:val="superscript"/>
        </w:rPr>
        <w:tab/>
      </w:r>
      <w:r w:rsidRPr="00B62BD1">
        <w:rPr>
          <w:rFonts w:ascii="Times New Roman" w:hAnsi="Times New Roman"/>
        </w:rPr>
        <w:t>Obecnie obowiązuje rozporz</w:t>
      </w:r>
      <w:r w:rsidRPr="00B81A6A">
        <w:rPr>
          <w:rFonts w:ascii="Times New Roman" w:hAnsi="Times New Roman"/>
        </w:rPr>
        <w:t xml:space="preserve">ądzenie Ministra Finansów </w:t>
      </w:r>
      <w:r w:rsidR="009757FF" w:rsidRPr="00B81A6A">
        <w:rPr>
          <w:rFonts w:ascii="Times New Roman" w:hAnsi="Times New Roman"/>
        </w:rPr>
        <w:t>z dnia 13 lipca 2025 r.</w:t>
      </w:r>
      <w:r w:rsidRPr="00B81A6A">
        <w:rPr>
          <w:rFonts w:ascii="Times New Roman" w:hAnsi="Times New Roman"/>
        </w:rPr>
        <w:t xml:space="preserve"> </w:t>
      </w:r>
      <w:r w:rsidR="009757FF" w:rsidRPr="003A1DED">
        <w:rPr>
          <w:rFonts w:ascii="Times New Roman" w:hAnsi="Times New Roman"/>
        </w:rPr>
        <w:t>w sprawie szczegółowego sposobu i zakresu oraz trybu i terminów opracowania materiałów do projektu ustawy budżetowej</w:t>
      </w:r>
      <w:r w:rsidRPr="003A1DED">
        <w:rPr>
          <w:rFonts w:ascii="Times New Roman" w:hAnsi="Times New Roman"/>
          <w:color w:val="000000"/>
        </w:rPr>
        <w:t xml:space="preserve"> (Dz. U. poz.</w:t>
      </w:r>
      <w:r w:rsidR="009F1650">
        <w:rPr>
          <w:rFonts w:ascii="Times New Roman" w:hAnsi="Times New Roman"/>
          <w:color w:val="000000"/>
        </w:rPr>
        <w:t> </w:t>
      </w:r>
      <w:r w:rsidR="009757FF" w:rsidRPr="00B62BD1">
        <w:rPr>
          <w:rFonts w:ascii="Times New Roman" w:hAnsi="Times New Roman"/>
        </w:rPr>
        <w:t>984</w:t>
      </w:r>
      <w:r w:rsidR="00C969C4" w:rsidRPr="00B62BD1">
        <w:rPr>
          <w:rFonts w:ascii="Times New Roman" w:hAnsi="Times New Roman"/>
        </w:rPr>
        <w:t>, z późn. zm.</w:t>
      </w:r>
      <w:r w:rsidRPr="00B62BD1">
        <w:rPr>
          <w:rFonts w:ascii="Times New Roman" w:hAnsi="Times New Roman"/>
        </w:rPr>
        <w:t>).</w:t>
      </w:r>
    </w:p>
  </w:footnote>
  <w:footnote w:id="6">
    <w:p w14:paraId="0CCA3D93" w14:textId="2D073495" w:rsidR="00195CAB" w:rsidRPr="003A1DED" w:rsidRDefault="00195CAB" w:rsidP="00B85C9B">
      <w:pPr>
        <w:pStyle w:val="Tekstprzypisudolnego"/>
        <w:ind w:left="284" w:hanging="284"/>
        <w:rPr>
          <w:rFonts w:ascii="Times New Roman" w:hAnsi="Times New Roman"/>
        </w:rPr>
      </w:pPr>
      <w:r w:rsidRPr="00CD4B46">
        <w:rPr>
          <w:rStyle w:val="Odwoanieprzypisudolnego"/>
          <w:rFonts w:ascii="Times New Roman" w:hAnsi="Times New Roman"/>
        </w:rPr>
        <w:footnoteRef/>
      </w:r>
      <w:r w:rsidR="00B85C9B">
        <w:rPr>
          <w:rFonts w:ascii="Times New Roman" w:hAnsi="Times New Roman"/>
          <w:vertAlign w:val="superscript"/>
        </w:rPr>
        <w:t>)</w:t>
      </w:r>
      <w:r w:rsidR="00B85C9B">
        <w:rPr>
          <w:rFonts w:ascii="Times New Roman" w:hAnsi="Times New Roman"/>
          <w:vertAlign w:val="superscript"/>
        </w:rPr>
        <w:tab/>
      </w:r>
      <w:r w:rsidRPr="00B62BD1">
        <w:rPr>
          <w:rFonts w:ascii="Times New Roman" w:hAnsi="Times New Roman"/>
        </w:rPr>
        <w:t xml:space="preserve">Ustawa z dnia 27 sierpnia 2009 r. o finansach </w:t>
      </w:r>
      <w:r w:rsidRPr="00B81A6A">
        <w:rPr>
          <w:rFonts w:ascii="Times New Roman" w:hAnsi="Times New Roman"/>
        </w:rPr>
        <w:t>publicznych (Dz. U. z 2025 r. poz. 1483</w:t>
      </w:r>
      <w:r w:rsidR="00C969C4" w:rsidRPr="00B81A6A">
        <w:rPr>
          <w:rFonts w:ascii="Times New Roman" w:hAnsi="Times New Roman"/>
        </w:rPr>
        <w:t>,</w:t>
      </w:r>
      <w:r w:rsidR="00EC6324" w:rsidRPr="00B81A6A">
        <w:rPr>
          <w:rFonts w:ascii="Times New Roman" w:hAnsi="Times New Roman"/>
        </w:rPr>
        <w:t xml:space="preserve"> z późn. zm.</w:t>
      </w:r>
      <w:r w:rsidRPr="003A1DED">
        <w:rPr>
          <w:rFonts w:ascii="Times New Roman" w:hAnsi="Times New Roman"/>
        </w:rPr>
        <w:t>)</w:t>
      </w:r>
      <w:r w:rsidR="00B85C9B">
        <w:rPr>
          <w:rFonts w:ascii="Times New Roman" w:hAnsi="Times New Roman"/>
        </w:rPr>
        <w:t>.</w:t>
      </w:r>
    </w:p>
  </w:footnote>
  <w:footnote w:id="7">
    <w:p w14:paraId="319E5306" w14:textId="2DD9E129" w:rsidR="006F3D8D" w:rsidRPr="00B62BD1" w:rsidRDefault="006F3D8D" w:rsidP="00B85C9B">
      <w:pPr>
        <w:pStyle w:val="Tekstprzypisudolnego"/>
        <w:ind w:left="284" w:hanging="284"/>
        <w:jc w:val="both"/>
        <w:rPr>
          <w:rFonts w:ascii="Times New Roman" w:hAnsi="Times New Roman"/>
        </w:rPr>
      </w:pPr>
      <w:r w:rsidRPr="00B62BD1">
        <w:rPr>
          <w:rStyle w:val="Odwoanieprzypisudolnego"/>
          <w:rFonts w:ascii="Times New Roman" w:hAnsi="Times New Roman"/>
        </w:rPr>
        <w:footnoteRef/>
      </w:r>
      <w:r w:rsidR="00B85C9B">
        <w:rPr>
          <w:rFonts w:ascii="Times New Roman" w:hAnsi="Times New Roman"/>
          <w:vertAlign w:val="superscript"/>
        </w:rPr>
        <w:t>)</w:t>
      </w:r>
      <w:r w:rsidR="00B85C9B">
        <w:rPr>
          <w:rFonts w:ascii="Times New Roman" w:hAnsi="Times New Roman"/>
          <w:vertAlign w:val="superscript"/>
        </w:rPr>
        <w:tab/>
      </w:r>
      <w:r w:rsidR="008061D0" w:rsidRPr="00B81A6A">
        <w:rPr>
          <w:rFonts w:ascii="Times New Roman" w:hAnsi="Times New Roman"/>
        </w:rPr>
        <w:t>„</w:t>
      </w:r>
      <w:r w:rsidRPr="00B81A6A">
        <w:rPr>
          <w:rFonts w:ascii="Times New Roman" w:hAnsi="Times New Roman"/>
        </w:rPr>
        <w:t>Koncepcja nowego systemu klasyfikacyjnego</w:t>
      </w:r>
      <w:r w:rsidR="001123EC" w:rsidRPr="00B81A6A">
        <w:rPr>
          <w:rFonts w:ascii="Times New Roman" w:hAnsi="Times New Roman"/>
        </w:rPr>
        <w:t>”</w:t>
      </w:r>
      <w:r w:rsidRPr="003A1DED">
        <w:rPr>
          <w:rFonts w:ascii="Times New Roman" w:hAnsi="Times New Roman"/>
        </w:rPr>
        <w:t xml:space="preserve"> opublikowana na stronie internetowej Ministerstwa</w:t>
      </w:r>
      <w:r w:rsidR="001E2CFC" w:rsidRPr="003A1DED">
        <w:rPr>
          <w:rFonts w:ascii="Times New Roman" w:hAnsi="Times New Roman"/>
        </w:rPr>
        <w:t xml:space="preserve"> Finansów </w:t>
      </w:r>
      <w:r w:rsidR="001E2CFC" w:rsidRPr="00B62BD1">
        <w:rPr>
          <w:rFonts w:ascii="Times New Roman" w:hAnsi="Times New Roman"/>
        </w:rPr>
        <w:t>(</w:t>
      </w:r>
      <w:r w:rsidR="001123EC" w:rsidRPr="00B62BD1">
        <w:rPr>
          <w:rFonts w:ascii="Times New Roman" w:hAnsi="Times New Roman"/>
        </w:rPr>
        <w:t>https://www.gov.pl/web/finanse/reforma-systemu-budzetowego</w:t>
      </w:r>
      <w:r w:rsidR="001E2CFC" w:rsidRPr="00B62BD1">
        <w:rPr>
          <w:rFonts w:ascii="Times New Roman" w:hAnsi="Times New Roman"/>
        </w:rPr>
        <w:t>) w marcu 2022 r</w:t>
      </w:r>
      <w:r w:rsidRPr="00B62BD1">
        <w:rPr>
          <w:rFonts w:ascii="Times New Roman" w:hAnsi="Times New Roman"/>
        </w:rPr>
        <w:t>.</w:t>
      </w:r>
    </w:p>
  </w:footnote>
  <w:footnote w:id="8">
    <w:p w14:paraId="0DAEF3D3" w14:textId="2647ECA4" w:rsidR="007E70FE" w:rsidRPr="00AC4D37" w:rsidRDefault="007E70FE" w:rsidP="00B85C9B">
      <w:pPr>
        <w:pStyle w:val="Tekstprzypisudolnego"/>
        <w:ind w:left="284" w:hanging="284"/>
        <w:jc w:val="both"/>
        <w:rPr>
          <w:rFonts w:ascii="Times New Roman" w:hAnsi="Times New Roman"/>
        </w:rPr>
      </w:pPr>
      <w:r w:rsidRPr="00327757">
        <w:rPr>
          <w:rStyle w:val="Odwoanieprzypisudolnego"/>
          <w:rFonts w:ascii="Times New Roman" w:hAnsi="Times New Roman"/>
        </w:rPr>
        <w:footnoteRef/>
      </w:r>
      <w:r w:rsidR="00B85C9B">
        <w:rPr>
          <w:rFonts w:ascii="Times New Roman" w:hAnsi="Times New Roman"/>
          <w:vertAlign w:val="superscript"/>
        </w:rPr>
        <w:t>)</w:t>
      </w:r>
      <w:r w:rsidR="00B85C9B">
        <w:rPr>
          <w:rFonts w:ascii="Times New Roman" w:hAnsi="Times New Roman"/>
          <w:vertAlign w:val="superscript"/>
        </w:rPr>
        <w:tab/>
      </w:r>
      <w:r w:rsidRPr="00302929">
        <w:rPr>
          <w:rFonts w:ascii="Times New Roman" w:hAnsi="Times New Roman"/>
        </w:rPr>
        <w:t>CSR (country-specific recommendations)</w:t>
      </w:r>
      <w:r w:rsidR="001E2CFC">
        <w:rPr>
          <w:rFonts w:ascii="Times New Roman" w:hAnsi="Times New Roman"/>
        </w:rPr>
        <w:t xml:space="preserve"> </w:t>
      </w:r>
      <w:r w:rsidR="00A02BD6">
        <w:rPr>
          <w:rFonts w:ascii="Times New Roman" w:hAnsi="Times New Roman"/>
        </w:rPr>
        <w:t>–</w:t>
      </w:r>
      <w:r w:rsidR="001E2CFC">
        <w:rPr>
          <w:rFonts w:ascii="Times New Roman" w:hAnsi="Times New Roman"/>
        </w:rPr>
        <w:t xml:space="preserve"> </w:t>
      </w:r>
      <w:r w:rsidR="001E2CFC" w:rsidRPr="00302929">
        <w:rPr>
          <w:rFonts w:ascii="Times New Roman" w:hAnsi="Times New Roman"/>
        </w:rPr>
        <w:t>Indywidualne zalecenia przekazywane państwom członkowskim w kontekście Semestru Europejskiego</w:t>
      </w:r>
      <w:r w:rsidRPr="00302929">
        <w:rPr>
          <w:rFonts w:ascii="Times New Roman" w:hAnsi="Times New Roman"/>
        </w:rPr>
        <w:t>.</w:t>
      </w:r>
    </w:p>
  </w:footnote>
  <w:footnote w:id="9">
    <w:p w14:paraId="1A028075" w14:textId="67C11B14" w:rsidR="001A4568" w:rsidRPr="00CD4B46" w:rsidRDefault="001A4568" w:rsidP="00B85C9B">
      <w:pPr>
        <w:pStyle w:val="Tekstprzypisudolnego"/>
        <w:ind w:left="284" w:hanging="284"/>
        <w:rPr>
          <w:rFonts w:ascii="Times New Roman" w:hAnsi="Times New Roman"/>
        </w:rPr>
      </w:pPr>
      <w:r w:rsidRPr="00CD4B46">
        <w:rPr>
          <w:rStyle w:val="Odwoanieprzypisudolnego"/>
          <w:rFonts w:ascii="Times New Roman" w:hAnsi="Times New Roman"/>
        </w:rPr>
        <w:footnoteRef/>
      </w:r>
      <w:r w:rsidR="00B85C9B">
        <w:rPr>
          <w:rFonts w:ascii="Times New Roman" w:hAnsi="Times New Roman"/>
          <w:vertAlign w:val="superscript"/>
        </w:rPr>
        <w:t>)</w:t>
      </w:r>
      <w:r w:rsidR="00B85C9B">
        <w:rPr>
          <w:rFonts w:ascii="Times New Roman" w:hAnsi="Times New Roman"/>
          <w:vertAlign w:val="superscript"/>
        </w:rPr>
        <w:tab/>
      </w:r>
      <w:r w:rsidRPr="00B62BD1">
        <w:rPr>
          <w:rFonts w:ascii="Times New Roman" w:eastAsia="Times New Roman" w:hAnsi="Times New Roman"/>
          <w:lang w:eastAsia="pl-PL"/>
        </w:rPr>
        <w:t>Ustaw</w:t>
      </w:r>
      <w:r w:rsidRPr="00B81A6A">
        <w:rPr>
          <w:rFonts w:ascii="Times New Roman" w:eastAsia="Times New Roman" w:hAnsi="Times New Roman"/>
          <w:lang w:eastAsia="pl-PL"/>
        </w:rPr>
        <w:t>a z dnia 4 września 1997 r. o działach administracji rządowej (Dz. U. z 2025 r. poz. 1275</w:t>
      </w:r>
      <w:r w:rsidR="002C042A" w:rsidRPr="00B81A6A">
        <w:rPr>
          <w:rFonts w:ascii="Times New Roman" w:eastAsia="Times New Roman" w:hAnsi="Times New Roman"/>
          <w:lang w:eastAsia="pl-PL"/>
        </w:rPr>
        <w:t>, z późn. zm.</w:t>
      </w:r>
      <w:r w:rsidRPr="003A1DED">
        <w:rPr>
          <w:rFonts w:ascii="Times New Roman" w:eastAsia="Times New Roman" w:hAnsi="Times New Roman"/>
          <w:lang w:eastAsia="pl-PL"/>
        </w:rPr>
        <w:t>).</w:t>
      </w:r>
    </w:p>
  </w:footnote>
  <w:footnote w:id="10">
    <w:p w14:paraId="19D975C9" w14:textId="7780216A" w:rsidR="00D60CFC" w:rsidRPr="00BB5F01" w:rsidRDefault="00D60CFC" w:rsidP="00B85C9B">
      <w:pPr>
        <w:pStyle w:val="Tekstprzypisudolnego"/>
        <w:ind w:left="284" w:hanging="284"/>
        <w:rPr>
          <w:rFonts w:ascii="Times New Roman" w:hAnsi="Times New Roman"/>
        </w:rPr>
      </w:pPr>
      <w:r w:rsidRPr="00BB5F01">
        <w:rPr>
          <w:rStyle w:val="Odwoanieprzypisudolnego"/>
          <w:rFonts w:ascii="Times New Roman" w:hAnsi="Times New Roman"/>
        </w:rPr>
        <w:footnoteRef/>
      </w:r>
      <w:r w:rsidR="00B85C9B">
        <w:rPr>
          <w:rFonts w:ascii="Times New Roman" w:hAnsi="Times New Roman"/>
          <w:vertAlign w:val="superscript"/>
        </w:rPr>
        <w:t>)</w:t>
      </w:r>
      <w:r w:rsidR="00B85C9B">
        <w:rPr>
          <w:rFonts w:ascii="Times New Roman" w:hAnsi="Times New Roman"/>
          <w:vertAlign w:val="superscript"/>
        </w:rPr>
        <w:tab/>
      </w:r>
      <w:r w:rsidRPr="00BB5F01">
        <w:rPr>
          <w:rFonts w:ascii="Times New Roman" w:hAnsi="Times New Roman"/>
        </w:rPr>
        <w:t xml:space="preserve">Na podstawie danych planistycznych zebranych do projektu ustawy budżetowej na </w:t>
      </w:r>
      <w:r w:rsidR="00401AB5">
        <w:rPr>
          <w:rFonts w:ascii="Times New Roman" w:hAnsi="Times New Roman"/>
        </w:rPr>
        <w:t xml:space="preserve">rok </w:t>
      </w:r>
      <w:r w:rsidRPr="00BB5F01">
        <w:rPr>
          <w:rFonts w:ascii="Times New Roman" w:hAnsi="Times New Roman"/>
        </w:rPr>
        <w:t>2026.</w:t>
      </w:r>
    </w:p>
  </w:footnote>
  <w:footnote w:id="11">
    <w:p w14:paraId="26252BF7" w14:textId="6BFFD62C" w:rsidR="00D60CFC" w:rsidRPr="00BB5F01" w:rsidRDefault="00D60CFC" w:rsidP="00B85C9B">
      <w:pPr>
        <w:pStyle w:val="Tekstprzypisudolnego"/>
        <w:ind w:left="284" w:hanging="284"/>
        <w:rPr>
          <w:rFonts w:ascii="Times New Roman" w:hAnsi="Times New Roman"/>
        </w:rPr>
      </w:pPr>
      <w:r w:rsidRPr="00BB5F01">
        <w:rPr>
          <w:rStyle w:val="Odwoanieprzypisudolnego"/>
          <w:rFonts w:ascii="Times New Roman" w:hAnsi="Times New Roman"/>
        </w:rPr>
        <w:footnoteRef/>
      </w:r>
      <w:r w:rsidR="00B85C9B">
        <w:rPr>
          <w:rFonts w:ascii="Times New Roman" w:hAnsi="Times New Roman"/>
          <w:vertAlign w:val="superscript"/>
        </w:rPr>
        <w:t>)</w:t>
      </w:r>
      <w:r w:rsidR="00B85C9B">
        <w:rPr>
          <w:rFonts w:ascii="Times New Roman" w:hAnsi="Times New Roman"/>
          <w:vertAlign w:val="superscript"/>
        </w:rPr>
        <w:tab/>
      </w:r>
      <w:r w:rsidRPr="00BB5F01">
        <w:rPr>
          <w:rFonts w:ascii="Times New Roman" w:hAnsi="Times New Roman"/>
        </w:rPr>
        <w:t xml:space="preserve">Na podstawie danych planistycznych zebranych do projektu ustawy budżetowej na </w:t>
      </w:r>
      <w:r w:rsidR="00B62BD1">
        <w:rPr>
          <w:rFonts w:ascii="Times New Roman" w:hAnsi="Times New Roman"/>
        </w:rPr>
        <w:t xml:space="preserve">rok </w:t>
      </w:r>
      <w:r w:rsidRPr="00BB5F01">
        <w:rPr>
          <w:rFonts w:ascii="Times New Roman" w:hAnsi="Times New Roman"/>
        </w:rPr>
        <w:t>2026.</w:t>
      </w:r>
    </w:p>
  </w:footnote>
  <w:footnote w:id="12">
    <w:p w14:paraId="2BC547AB" w14:textId="7D5A9FAA" w:rsidR="00E76D20" w:rsidRPr="00CD4B46" w:rsidRDefault="00E76D20" w:rsidP="00B85C9B">
      <w:pPr>
        <w:pStyle w:val="Tekstprzypisudolnego"/>
        <w:ind w:left="284" w:hanging="284"/>
        <w:jc w:val="both"/>
        <w:rPr>
          <w:rFonts w:ascii="Times New Roman" w:hAnsi="Times New Roman"/>
        </w:rPr>
      </w:pPr>
      <w:r w:rsidRPr="00CD4B46">
        <w:rPr>
          <w:rStyle w:val="Odwoanieprzypisudolnego"/>
          <w:rFonts w:ascii="Times New Roman" w:hAnsi="Times New Roman"/>
        </w:rPr>
        <w:footnoteRef/>
      </w:r>
      <w:r w:rsidR="00B85C9B">
        <w:rPr>
          <w:rFonts w:ascii="Times New Roman" w:hAnsi="Times New Roman"/>
          <w:vertAlign w:val="superscript"/>
        </w:rPr>
        <w:t>)</w:t>
      </w:r>
      <w:r w:rsidR="00B85C9B">
        <w:rPr>
          <w:rFonts w:ascii="Times New Roman" w:hAnsi="Times New Roman"/>
          <w:vertAlign w:val="superscript"/>
        </w:rPr>
        <w:tab/>
      </w:r>
      <w:r w:rsidRPr="00B62BD1">
        <w:rPr>
          <w:rFonts w:ascii="Times New Roman" w:hAnsi="Times New Roman"/>
        </w:rPr>
        <w:t>Ustawa z dnia 1 października 2024 r. o dochodach jednostek samorządu terytorialnego (Dz.</w:t>
      </w:r>
      <w:r w:rsidR="00F913DC" w:rsidRPr="00B81A6A">
        <w:rPr>
          <w:rFonts w:ascii="Times New Roman" w:hAnsi="Times New Roman"/>
        </w:rPr>
        <w:t xml:space="preserve"> </w:t>
      </w:r>
      <w:r w:rsidRPr="00B81A6A">
        <w:rPr>
          <w:rFonts w:ascii="Times New Roman" w:hAnsi="Times New Roman"/>
        </w:rPr>
        <w:t>U.</w:t>
      </w:r>
      <w:r w:rsidR="005C50CD">
        <w:rPr>
          <w:rFonts w:ascii="Times New Roman" w:hAnsi="Times New Roman"/>
        </w:rPr>
        <w:t xml:space="preserve"> </w:t>
      </w:r>
      <w:r w:rsidRPr="00B81A6A">
        <w:rPr>
          <w:rFonts w:ascii="Times New Roman" w:hAnsi="Times New Roman"/>
        </w:rPr>
        <w:t>poz. 1572, z późn. zm.).</w:t>
      </w:r>
      <w:r w:rsidRPr="00CD4B46">
        <w:rPr>
          <w:rFonts w:ascii="Times New Roman" w:hAnsi="Times New Roman"/>
        </w:rPr>
        <w:t xml:space="preserve"> </w:t>
      </w:r>
    </w:p>
  </w:footnote>
  <w:footnote w:id="13">
    <w:p w14:paraId="18B8A5F6" w14:textId="36533FE5" w:rsidR="005C20D1" w:rsidRPr="00BB5F01" w:rsidRDefault="005C20D1" w:rsidP="00B85C9B">
      <w:pPr>
        <w:pStyle w:val="Tekstprzypisudolnego"/>
        <w:ind w:left="284" w:hanging="284"/>
        <w:jc w:val="both"/>
        <w:rPr>
          <w:rFonts w:ascii="Times New Roman" w:hAnsi="Times New Roman"/>
        </w:rPr>
      </w:pPr>
      <w:r w:rsidRPr="00BB5F01">
        <w:rPr>
          <w:rStyle w:val="Odwoanieprzypisudolnego"/>
          <w:rFonts w:ascii="Times New Roman" w:hAnsi="Times New Roman"/>
        </w:rPr>
        <w:footnoteRef/>
      </w:r>
      <w:r w:rsidR="00B85C9B">
        <w:rPr>
          <w:rFonts w:ascii="Times New Roman" w:hAnsi="Times New Roman"/>
          <w:vertAlign w:val="superscript"/>
        </w:rPr>
        <w:t>)</w:t>
      </w:r>
      <w:r w:rsidR="00B85C9B">
        <w:rPr>
          <w:rFonts w:ascii="Times New Roman" w:hAnsi="Times New Roman"/>
          <w:vertAlign w:val="superscript"/>
        </w:rPr>
        <w:tab/>
      </w:r>
      <w:r w:rsidR="00DD3E09">
        <w:rPr>
          <w:rFonts w:ascii="Times New Roman" w:eastAsia="Times New Roman" w:hAnsi="Times New Roman"/>
          <w:bCs/>
          <w:lang w:eastAsia="pl-PL"/>
        </w:rPr>
        <w:t>U</w:t>
      </w:r>
      <w:r w:rsidR="00DD3E09" w:rsidRPr="00F11855">
        <w:rPr>
          <w:rFonts w:ascii="Times New Roman" w:eastAsia="Times New Roman" w:hAnsi="Times New Roman"/>
          <w:bCs/>
          <w:lang w:eastAsia="pl-PL"/>
        </w:rPr>
        <w:t>staw</w:t>
      </w:r>
      <w:r w:rsidR="00DD3E09">
        <w:rPr>
          <w:rFonts w:ascii="Times New Roman" w:eastAsia="Times New Roman" w:hAnsi="Times New Roman"/>
          <w:bCs/>
          <w:lang w:eastAsia="pl-PL"/>
        </w:rPr>
        <w:t>a</w:t>
      </w:r>
      <w:r w:rsidR="00DD3E09" w:rsidRPr="00F11855">
        <w:rPr>
          <w:rFonts w:ascii="Times New Roman" w:eastAsia="Times New Roman" w:hAnsi="Times New Roman"/>
          <w:bCs/>
          <w:lang w:eastAsia="pl-PL"/>
        </w:rPr>
        <w:t xml:space="preserve"> </w:t>
      </w:r>
      <w:r w:rsidR="009932CC" w:rsidRPr="009932CC">
        <w:rPr>
          <w:rFonts w:ascii="Times New Roman" w:eastAsia="Times New Roman" w:hAnsi="Times New Roman"/>
          <w:bCs/>
          <w:lang w:eastAsia="pl-PL"/>
        </w:rPr>
        <w:t>z dnia 4 grudnia 2025 r. zmieniająca ustawę o zmianie ustawy – Kodeks karny oraz niektórych innych ustaw oraz o zmianie niektórych innych ustaw (Dz.U. poz. 1844)</w:t>
      </w:r>
      <w:r w:rsidR="00B85C9B">
        <w:rPr>
          <w:rFonts w:ascii="Times New Roman" w:eastAsia="Times New Roman" w:hAnsi="Times New Roman"/>
          <w:bCs/>
          <w:lang w:eastAsia="pl-PL"/>
        </w:rPr>
        <w:t>.</w:t>
      </w:r>
    </w:p>
  </w:footnote>
  <w:footnote w:id="14">
    <w:p w14:paraId="37CB5F00" w14:textId="1DCD1C08" w:rsidR="007C5415" w:rsidRDefault="007C5415" w:rsidP="00B85C9B">
      <w:pPr>
        <w:pStyle w:val="Tekstprzypisudolnego"/>
        <w:ind w:left="284" w:hanging="284"/>
        <w:jc w:val="both"/>
        <w:rPr>
          <w:rFonts w:ascii="Times New Roman" w:hAnsi="Times New Roman"/>
        </w:rPr>
      </w:pPr>
      <w:r>
        <w:rPr>
          <w:rStyle w:val="Odwoanieprzypisudolnego"/>
          <w:rFonts w:ascii="Times New Roman" w:hAnsi="Times New Roman"/>
        </w:rPr>
        <w:footnoteRef/>
      </w:r>
      <w:r w:rsidR="00B85C9B">
        <w:rPr>
          <w:rFonts w:ascii="Times New Roman" w:hAnsi="Times New Roman"/>
          <w:vertAlign w:val="superscript"/>
        </w:rPr>
        <w:t>)</w:t>
      </w:r>
      <w:r w:rsidR="00B85C9B">
        <w:rPr>
          <w:rFonts w:ascii="Times New Roman" w:hAnsi="Times New Roman"/>
          <w:vertAlign w:val="superscript"/>
        </w:rPr>
        <w:tab/>
      </w:r>
      <w:r>
        <w:rPr>
          <w:rFonts w:ascii="Times New Roman" w:hAnsi="Times New Roman"/>
        </w:rPr>
        <w:t xml:space="preserve">Obecnie obowiązuje </w:t>
      </w:r>
      <w:bookmarkStart w:id="14" w:name="_Hlk194415385"/>
      <w:r>
        <w:rPr>
          <w:rFonts w:ascii="Times New Roman" w:hAnsi="Times New Roman"/>
        </w:rPr>
        <w:t>rozporządzenie Ministra Finansów z dnia 2 marca 2010 r. w sprawie szczegółowej klasyfikacji dochodów, wydatków, przychodów i rozchodów oraz środków pochodzących ze źródeł zagranicznych (Dz. U. z 2022 r. poz. 513, z późn. zm.).</w:t>
      </w:r>
      <w:bookmarkEnd w:id="14"/>
    </w:p>
  </w:footnote>
  <w:footnote w:id="15">
    <w:p w14:paraId="58E6D6A4" w14:textId="66F842ED" w:rsidR="008270D5" w:rsidRPr="00914CEC" w:rsidRDefault="008270D5" w:rsidP="00B85C9B">
      <w:pPr>
        <w:pStyle w:val="Tekstprzypisudolnego"/>
        <w:ind w:left="284" w:hanging="284"/>
        <w:jc w:val="both"/>
        <w:rPr>
          <w:rFonts w:ascii="Times New Roman" w:hAnsi="Times New Roman"/>
        </w:rPr>
      </w:pPr>
      <w:r w:rsidRPr="00914CEC">
        <w:rPr>
          <w:rStyle w:val="Odwoanieprzypisudolnego"/>
          <w:rFonts w:ascii="Times New Roman" w:hAnsi="Times New Roman"/>
        </w:rPr>
        <w:footnoteRef/>
      </w:r>
      <w:r w:rsidR="00B85C9B">
        <w:rPr>
          <w:rFonts w:ascii="Times New Roman" w:hAnsi="Times New Roman"/>
          <w:vertAlign w:val="superscript"/>
        </w:rPr>
        <w:t>)</w:t>
      </w:r>
      <w:r w:rsidR="00B85C9B">
        <w:rPr>
          <w:rFonts w:ascii="Times New Roman" w:hAnsi="Times New Roman"/>
          <w:vertAlign w:val="superscript"/>
        </w:rPr>
        <w:tab/>
      </w:r>
      <w:r w:rsidR="00F24BFF" w:rsidRPr="007632BC">
        <w:rPr>
          <w:rFonts w:ascii="Times New Roman" w:hAnsi="Times New Roman"/>
        </w:rPr>
        <w:t>Traktat</w:t>
      </w:r>
      <w:r w:rsidR="00F24BFF" w:rsidRPr="00914CEC">
        <w:rPr>
          <w:rFonts w:ascii="Times New Roman" w:hAnsi="Times New Roman"/>
        </w:rPr>
        <w:t xml:space="preserve"> o funkcjonowaniu Unii Europejskiej z dnia 13 grudnia 2007 r. – wersja skonsolidowana (Dz.</w:t>
      </w:r>
      <w:r w:rsidR="00BF7AF9">
        <w:rPr>
          <w:rFonts w:ascii="Times New Roman" w:hAnsi="Times New Roman"/>
        </w:rPr>
        <w:t xml:space="preserve"> </w:t>
      </w:r>
      <w:r w:rsidR="00F24BFF" w:rsidRPr="00914CEC">
        <w:rPr>
          <w:rFonts w:ascii="Times New Roman" w:hAnsi="Times New Roman"/>
        </w:rPr>
        <w:t>U</w:t>
      </w:r>
      <w:r w:rsidR="00BF7AF9">
        <w:rPr>
          <w:rFonts w:ascii="Times New Roman" w:hAnsi="Times New Roman"/>
        </w:rPr>
        <w:t>rz</w:t>
      </w:r>
      <w:r w:rsidR="00F24BFF" w:rsidRPr="00914CEC">
        <w:rPr>
          <w:rFonts w:ascii="Times New Roman" w:hAnsi="Times New Roman"/>
        </w:rPr>
        <w:t>. </w:t>
      </w:r>
      <w:r w:rsidR="008A106D">
        <w:rPr>
          <w:rFonts w:ascii="Times New Roman" w:hAnsi="Times New Roman"/>
        </w:rPr>
        <w:t xml:space="preserve">UE </w:t>
      </w:r>
      <w:r w:rsidR="00F24BFF" w:rsidRPr="00914CEC">
        <w:rPr>
          <w:rFonts w:ascii="Times New Roman" w:hAnsi="Times New Roman"/>
        </w:rPr>
        <w:t xml:space="preserve">C 202 z </w:t>
      </w:r>
      <w:r w:rsidR="00E935C0">
        <w:rPr>
          <w:rFonts w:ascii="Times New Roman" w:hAnsi="Times New Roman"/>
        </w:rPr>
        <w:t>0</w:t>
      </w:r>
      <w:r w:rsidR="00F24BFF" w:rsidRPr="00914CEC">
        <w:rPr>
          <w:rFonts w:ascii="Times New Roman" w:hAnsi="Times New Roman"/>
        </w:rPr>
        <w:t>7.</w:t>
      </w:r>
      <w:r w:rsidR="00E935C0">
        <w:rPr>
          <w:rFonts w:ascii="Times New Roman" w:hAnsi="Times New Roman"/>
        </w:rPr>
        <w:t>0</w:t>
      </w:r>
      <w:r w:rsidR="00F24BFF" w:rsidRPr="00914CEC">
        <w:rPr>
          <w:rFonts w:ascii="Times New Roman" w:hAnsi="Times New Roman"/>
        </w:rPr>
        <w:t>6.2016, s</w:t>
      </w:r>
      <w:r w:rsidR="00E935C0">
        <w:rPr>
          <w:rFonts w:ascii="Times New Roman" w:hAnsi="Times New Roman"/>
        </w:rPr>
        <w:t>tr</w:t>
      </w:r>
      <w:r w:rsidR="00F24BFF" w:rsidRPr="00914CEC">
        <w:rPr>
          <w:rFonts w:ascii="Times New Roman" w:hAnsi="Times New Roman"/>
        </w:rPr>
        <w:t>. </w:t>
      </w:r>
      <w:r w:rsidR="002C042A">
        <w:rPr>
          <w:rFonts w:ascii="Times New Roman" w:hAnsi="Times New Roman"/>
        </w:rPr>
        <w:t>13</w:t>
      </w:r>
      <w:r w:rsidR="00F24BFF" w:rsidRPr="00914CEC">
        <w:rPr>
          <w:rFonts w:ascii="Times New Roman" w:hAnsi="Times New Roman"/>
        </w:rPr>
        <w:t>)</w:t>
      </w:r>
      <w:r w:rsidR="00B85C9B">
        <w:rPr>
          <w:rFonts w:ascii="Times New Roman" w:hAnsi="Times New Roman"/>
        </w:rPr>
        <w:t>.</w:t>
      </w:r>
    </w:p>
  </w:footnote>
  <w:footnote w:id="16">
    <w:p w14:paraId="62DFC1D6" w14:textId="030CF2F2" w:rsidR="008270D5" w:rsidRPr="00914CEC" w:rsidRDefault="008270D5" w:rsidP="00B85C9B">
      <w:pPr>
        <w:pStyle w:val="Tekstprzypisudolnego"/>
        <w:ind w:left="284" w:hanging="284"/>
        <w:rPr>
          <w:rFonts w:ascii="Times New Roman" w:hAnsi="Times New Roman"/>
        </w:rPr>
      </w:pPr>
      <w:r w:rsidRPr="00914CEC">
        <w:rPr>
          <w:rStyle w:val="Odwoanieprzypisudolnego"/>
          <w:rFonts w:ascii="Times New Roman" w:hAnsi="Times New Roman"/>
        </w:rPr>
        <w:footnoteRef/>
      </w:r>
      <w:r w:rsidR="00B85C9B">
        <w:rPr>
          <w:rFonts w:ascii="Times New Roman" w:hAnsi="Times New Roman"/>
          <w:vertAlign w:val="superscript"/>
        </w:rPr>
        <w:t>)</w:t>
      </w:r>
      <w:r w:rsidR="00B85C9B">
        <w:rPr>
          <w:rFonts w:ascii="Times New Roman" w:hAnsi="Times New Roman"/>
          <w:vertAlign w:val="superscript"/>
        </w:rPr>
        <w:tab/>
      </w:r>
      <w:r w:rsidR="00F24BFF" w:rsidRPr="00914CEC">
        <w:rPr>
          <w:rFonts w:ascii="Times New Roman" w:hAnsi="Times New Roman"/>
        </w:rPr>
        <w:t>Dz.</w:t>
      </w:r>
      <w:r w:rsidR="00BF7AF9">
        <w:rPr>
          <w:rFonts w:ascii="Times New Roman" w:hAnsi="Times New Roman"/>
        </w:rPr>
        <w:t xml:space="preserve"> </w:t>
      </w:r>
      <w:r w:rsidR="00F24BFF" w:rsidRPr="00914CEC">
        <w:rPr>
          <w:rFonts w:ascii="Times New Roman" w:hAnsi="Times New Roman"/>
        </w:rPr>
        <w:t>U</w:t>
      </w:r>
      <w:r w:rsidR="00E935C0">
        <w:rPr>
          <w:rFonts w:ascii="Times New Roman" w:hAnsi="Times New Roman"/>
        </w:rPr>
        <w:t>rz</w:t>
      </w:r>
      <w:r w:rsidR="00F24BFF" w:rsidRPr="00914CEC">
        <w:rPr>
          <w:rFonts w:ascii="Times New Roman" w:hAnsi="Times New Roman"/>
        </w:rPr>
        <w:t xml:space="preserve">. </w:t>
      </w:r>
      <w:r w:rsidR="008A106D">
        <w:rPr>
          <w:rFonts w:ascii="Times New Roman" w:hAnsi="Times New Roman"/>
        </w:rPr>
        <w:t xml:space="preserve">UE </w:t>
      </w:r>
      <w:r w:rsidR="00F24BFF" w:rsidRPr="00914CEC">
        <w:rPr>
          <w:rFonts w:ascii="Times New Roman" w:hAnsi="Times New Roman"/>
        </w:rPr>
        <w:t>L 424 z 15.12.2020, str. 1</w:t>
      </w:r>
      <w:r w:rsidR="00B85C9B">
        <w:rPr>
          <w:rFonts w:ascii="Times New Roman" w:hAnsi="Times New Roman"/>
        </w:rPr>
        <w:t>.</w:t>
      </w:r>
    </w:p>
  </w:footnote>
  <w:footnote w:id="17">
    <w:p w14:paraId="37A233D6" w14:textId="51CC7F71" w:rsidR="00B81A6A" w:rsidRPr="00CD4B46" w:rsidRDefault="00B81A6A" w:rsidP="00B85C9B">
      <w:pPr>
        <w:pStyle w:val="Tekstprzypisudolnego"/>
        <w:ind w:left="284" w:hanging="284"/>
        <w:rPr>
          <w:rFonts w:ascii="Times New Roman" w:hAnsi="Times New Roman"/>
        </w:rPr>
      </w:pPr>
      <w:r w:rsidRPr="00CD4B46">
        <w:rPr>
          <w:rStyle w:val="Odwoanieprzypisudolnego"/>
          <w:rFonts w:ascii="Times New Roman" w:hAnsi="Times New Roman"/>
        </w:rPr>
        <w:footnoteRef/>
      </w:r>
      <w:r w:rsidR="00B85C9B">
        <w:rPr>
          <w:rFonts w:ascii="Times New Roman" w:hAnsi="Times New Roman"/>
          <w:vertAlign w:val="superscript"/>
        </w:rPr>
        <w:t>)</w:t>
      </w:r>
      <w:r w:rsidR="00B85C9B">
        <w:rPr>
          <w:rFonts w:ascii="Times New Roman" w:hAnsi="Times New Roman"/>
          <w:vertAlign w:val="superscript"/>
        </w:rPr>
        <w:tab/>
      </w:r>
      <w:r w:rsidRPr="00B81A6A">
        <w:rPr>
          <w:rFonts w:ascii="Times New Roman" w:hAnsi="Times New Roman"/>
        </w:rPr>
        <w:t>Dz. U. z 2022 r. poz. 2068</w:t>
      </w:r>
      <w:r w:rsidR="00B85C9B">
        <w:rPr>
          <w:rFonts w:ascii="Times New Roman" w:hAnsi="Times New Roman"/>
        </w:rPr>
        <w:t>.</w:t>
      </w:r>
    </w:p>
  </w:footnote>
  <w:footnote w:id="18">
    <w:p w14:paraId="66A8C519" w14:textId="21A77F75" w:rsidR="00B62BD1" w:rsidRPr="00CD4B46" w:rsidRDefault="00B62BD1" w:rsidP="00B85C9B">
      <w:pPr>
        <w:pStyle w:val="Tekstprzypisudolnego"/>
        <w:ind w:left="284" w:hanging="284"/>
        <w:rPr>
          <w:rFonts w:ascii="Times New Roman" w:hAnsi="Times New Roman"/>
        </w:rPr>
      </w:pPr>
      <w:r w:rsidRPr="00CD4B46">
        <w:rPr>
          <w:rStyle w:val="Odwoanieprzypisudolnego"/>
          <w:rFonts w:ascii="Times New Roman" w:hAnsi="Times New Roman"/>
        </w:rPr>
        <w:footnoteRef/>
      </w:r>
      <w:r w:rsidR="00B85C9B">
        <w:rPr>
          <w:rFonts w:ascii="Times New Roman" w:hAnsi="Times New Roman"/>
          <w:vertAlign w:val="superscript"/>
        </w:rPr>
        <w:t>)</w:t>
      </w:r>
      <w:r w:rsidR="00B85C9B">
        <w:rPr>
          <w:rFonts w:ascii="Times New Roman" w:hAnsi="Times New Roman"/>
          <w:vertAlign w:val="superscript"/>
        </w:rPr>
        <w:tab/>
      </w:r>
      <w:r w:rsidRPr="00CD4B46">
        <w:rPr>
          <w:rFonts w:ascii="Times New Roman" w:hAnsi="Times New Roman"/>
        </w:rPr>
        <w:t>Dz. Urz. UE L</w:t>
      </w:r>
      <w:r w:rsidRPr="00CD4B46">
        <w:rPr>
          <w:rFonts w:ascii="Times New Roman" w:hAnsi="Times New Roman"/>
          <w:b/>
          <w:bCs/>
        </w:rPr>
        <w:t xml:space="preserve"> </w:t>
      </w:r>
      <w:r w:rsidRPr="00CD4B46">
        <w:rPr>
          <w:rFonts w:ascii="Times New Roman" w:hAnsi="Times New Roman"/>
        </w:rPr>
        <w:t>2024/1263 z 30.04.2024</w:t>
      </w:r>
      <w:r w:rsidR="00B85C9B">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62412"/>
    <w:multiLevelType w:val="hybridMultilevel"/>
    <w:tmpl w:val="5F1AE5A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AE477E0"/>
    <w:multiLevelType w:val="hybridMultilevel"/>
    <w:tmpl w:val="C8889678"/>
    <w:lvl w:ilvl="0" w:tplc="FFA2A706">
      <w:start w:val="1"/>
      <w:numFmt w:val="decimal"/>
      <w:lvlText w:val="%1)"/>
      <w:lvlJc w:val="left"/>
      <w:pPr>
        <w:ind w:left="360" w:hanging="360"/>
      </w:pPr>
      <w:rPr>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E9E6F19"/>
    <w:multiLevelType w:val="hybridMultilevel"/>
    <w:tmpl w:val="81C619F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1B20BD1"/>
    <w:multiLevelType w:val="hybridMultilevel"/>
    <w:tmpl w:val="FD400BB2"/>
    <w:lvl w:ilvl="0" w:tplc="7D8E2FC2">
      <w:start w:val="1"/>
      <w:numFmt w:val="bullet"/>
      <w:lvlText w:val="−"/>
      <w:lvlJc w:val="left"/>
      <w:pPr>
        <w:ind w:left="720" w:hanging="360"/>
      </w:pPr>
      <w:rPr>
        <w:rFonts w:ascii="Lato" w:hAnsi="Lato"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D85D8C"/>
    <w:multiLevelType w:val="hybridMultilevel"/>
    <w:tmpl w:val="39DAE0E0"/>
    <w:lvl w:ilvl="0" w:tplc="1380741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15436F19"/>
    <w:multiLevelType w:val="hybridMultilevel"/>
    <w:tmpl w:val="109ECFEA"/>
    <w:lvl w:ilvl="0" w:tplc="1380741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15522F44"/>
    <w:multiLevelType w:val="hybridMultilevel"/>
    <w:tmpl w:val="B2B67E4C"/>
    <w:lvl w:ilvl="0" w:tplc="D0EA244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A8774B2"/>
    <w:multiLevelType w:val="hybridMultilevel"/>
    <w:tmpl w:val="33BE6F68"/>
    <w:lvl w:ilvl="0" w:tplc="D0EA244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C7E4C60"/>
    <w:multiLevelType w:val="hybridMultilevel"/>
    <w:tmpl w:val="7924FB40"/>
    <w:lvl w:ilvl="0" w:tplc="44DE66D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D590EF1"/>
    <w:multiLevelType w:val="hybridMultilevel"/>
    <w:tmpl w:val="1D105B48"/>
    <w:lvl w:ilvl="0" w:tplc="44DE66DC">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1EEF7D9B"/>
    <w:multiLevelType w:val="hybridMultilevel"/>
    <w:tmpl w:val="98E2833A"/>
    <w:lvl w:ilvl="0" w:tplc="90685BDA">
      <w:start w:val="1"/>
      <w:numFmt w:val="upperRoman"/>
      <w:lvlText w:val="%1."/>
      <w:lvlJc w:val="right"/>
      <w:pPr>
        <w:ind w:left="1077" w:hanging="360"/>
      </w:pPr>
      <w:rPr>
        <w:color w:val="auto"/>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1" w15:restartNumberingAfterBreak="0">
    <w:nsid w:val="286A2134"/>
    <w:multiLevelType w:val="hybridMultilevel"/>
    <w:tmpl w:val="9CE81DB2"/>
    <w:lvl w:ilvl="0" w:tplc="5420A758">
      <w:start w:val="3"/>
      <w:numFmt w:val="decimal"/>
      <w:lvlText w:val="%1)"/>
      <w:lvlJc w:val="left"/>
      <w:pPr>
        <w:ind w:left="36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30D3329"/>
    <w:multiLevelType w:val="hybridMultilevel"/>
    <w:tmpl w:val="F69C6458"/>
    <w:lvl w:ilvl="0" w:tplc="7D8E2FC2">
      <w:start w:val="1"/>
      <w:numFmt w:val="bullet"/>
      <w:lvlText w:val="−"/>
      <w:lvlJc w:val="left"/>
      <w:pPr>
        <w:ind w:left="720" w:hanging="360"/>
      </w:pPr>
      <w:rPr>
        <w:rFonts w:ascii="Lato" w:hAnsi="Lato"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AB162EA"/>
    <w:multiLevelType w:val="hybridMultilevel"/>
    <w:tmpl w:val="F1D886E6"/>
    <w:lvl w:ilvl="0" w:tplc="D0EA244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D2A3AD8"/>
    <w:multiLevelType w:val="hybridMultilevel"/>
    <w:tmpl w:val="7AE414A6"/>
    <w:lvl w:ilvl="0" w:tplc="44DE66D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0745AE8"/>
    <w:multiLevelType w:val="hybridMultilevel"/>
    <w:tmpl w:val="7AAA30CC"/>
    <w:lvl w:ilvl="0" w:tplc="7D8E2FC2">
      <w:start w:val="1"/>
      <w:numFmt w:val="bullet"/>
      <w:lvlText w:val="−"/>
      <w:lvlJc w:val="left"/>
      <w:pPr>
        <w:ind w:left="643" w:hanging="360"/>
      </w:pPr>
      <w:rPr>
        <w:rFonts w:ascii="Lato" w:hAnsi="Lato"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12A334F"/>
    <w:multiLevelType w:val="hybridMultilevel"/>
    <w:tmpl w:val="CBE0E960"/>
    <w:lvl w:ilvl="0" w:tplc="138074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1C560EF"/>
    <w:multiLevelType w:val="hybridMultilevel"/>
    <w:tmpl w:val="C2549E5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45587284"/>
    <w:multiLevelType w:val="hybridMultilevel"/>
    <w:tmpl w:val="DF60EC2A"/>
    <w:lvl w:ilvl="0" w:tplc="44DE66D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7B11C16"/>
    <w:multiLevelType w:val="hybridMultilevel"/>
    <w:tmpl w:val="47A4CA02"/>
    <w:lvl w:ilvl="0" w:tplc="13807410">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0" w15:restartNumberingAfterBreak="0">
    <w:nsid w:val="4BEF5F4B"/>
    <w:multiLevelType w:val="hybridMultilevel"/>
    <w:tmpl w:val="9EB29454"/>
    <w:lvl w:ilvl="0" w:tplc="1380741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4D672986"/>
    <w:multiLevelType w:val="hybridMultilevel"/>
    <w:tmpl w:val="75688708"/>
    <w:lvl w:ilvl="0" w:tplc="7D8E2FC2">
      <w:start w:val="1"/>
      <w:numFmt w:val="bullet"/>
      <w:lvlText w:val="−"/>
      <w:lvlJc w:val="left"/>
      <w:pPr>
        <w:ind w:left="720" w:hanging="360"/>
      </w:pPr>
      <w:rPr>
        <w:rFonts w:ascii="Lato" w:hAnsi="Lato"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D707B91"/>
    <w:multiLevelType w:val="hybridMultilevel"/>
    <w:tmpl w:val="96E40CBE"/>
    <w:lvl w:ilvl="0" w:tplc="E306E47A">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515B557C"/>
    <w:multiLevelType w:val="hybridMultilevel"/>
    <w:tmpl w:val="73CE3FB0"/>
    <w:lvl w:ilvl="0" w:tplc="04150011">
      <w:start w:val="1"/>
      <w:numFmt w:val="decimal"/>
      <w:lvlText w:val="%1)"/>
      <w:lvlJc w:val="left"/>
      <w:pPr>
        <w:ind w:left="360" w:hanging="360"/>
      </w:pPr>
      <w:rPr>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52DE5B36"/>
    <w:multiLevelType w:val="hybridMultilevel"/>
    <w:tmpl w:val="33B40AD0"/>
    <w:lvl w:ilvl="0" w:tplc="75269DF2">
      <w:start w:val="11"/>
      <w:numFmt w:val="decimal"/>
      <w:lvlText w:val="%1)"/>
      <w:lvlJc w:val="left"/>
      <w:pPr>
        <w:ind w:left="36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61C3E9A"/>
    <w:multiLevelType w:val="hybridMultilevel"/>
    <w:tmpl w:val="9FAAB70E"/>
    <w:lvl w:ilvl="0" w:tplc="44DE66D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90F6946"/>
    <w:multiLevelType w:val="hybridMultilevel"/>
    <w:tmpl w:val="D4627060"/>
    <w:lvl w:ilvl="0" w:tplc="6A66408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59613155"/>
    <w:multiLevelType w:val="hybridMultilevel"/>
    <w:tmpl w:val="8C004D2E"/>
    <w:lvl w:ilvl="0" w:tplc="7D8E2FC2">
      <w:start w:val="1"/>
      <w:numFmt w:val="bullet"/>
      <w:lvlText w:val="−"/>
      <w:lvlJc w:val="left"/>
      <w:pPr>
        <w:ind w:left="1068" w:hanging="360"/>
      </w:pPr>
      <w:rPr>
        <w:rFonts w:ascii="Lato" w:hAnsi="Lato"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8" w15:restartNumberingAfterBreak="0">
    <w:nsid w:val="5D402C09"/>
    <w:multiLevelType w:val="hybridMultilevel"/>
    <w:tmpl w:val="C46CF40C"/>
    <w:lvl w:ilvl="0" w:tplc="1380741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5F685ABB"/>
    <w:multiLevelType w:val="hybridMultilevel"/>
    <w:tmpl w:val="73109B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30F06A8"/>
    <w:multiLevelType w:val="hybridMultilevel"/>
    <w:tmpl w:val="F8E4D774"/>
    <w:lvl w:ilvl="0" w:tplc="44DE66DC">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647C29B9"/>
    <w:multiLevelType w:val="hybridMultilevel"/>
    <w:tmpl w:val="8F38FA6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652C0572"/>
    <w:multiLevelType w:val="hybridMultilevel"/>
    <w:tmpl w:val="47644AE6"/>
    <w:lvl w:ilvl="0" w:tplc="ADB213C4">
      <w:start w:val="39"/>
      <w:numFmt w:val="decimal"/>
      <w:lvlText w:val="%1)"/>
      <w:lvlJc w:val="left"/>
      <w:pPr>
        <w:ind w:left="36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66A419D"/>
    <w:multiLevelType w:val="hybridMultilevel"/>
    <w:tmpl w:val="6270DCB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88C7EB1"/>
    <w:multiLevelType w:val="hybridMultilevel"/>
    <w:tmpl w:val="B120AF1E"/>
    <w:lvl w:ilvl="0" w:tplc="D0EA244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90C353D"/>
    <w:multiLevelType w:val="hybridMultilevel"/>
    <w:tmpl w:val="48BA5B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9896EB8"/>
    <w:multiLevelType w:val="hybridMultilevel"/>
    <w:tmpl w:val="CBD084E4"/>
    <w:lvl w:ilvl="0" w:tplc="209A2E3A">
      <w:start w:val="38"/>
      <w:numFmt w:val="decimal"/>
      <w:lvlText w:val="%1)"/>
      <w:lvlJc w:val="left"/>
      <w:pPr>
        <w:ind w:left="36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A3708A5"/>
    <w:multiLevelType w:val="hybridMultilevel"/>
    <w:tmpl w:val="916AF54E"/>
    <w:lvl w:ilvl="0" w:tplc="369085AC">
      <w:start w:val="1"/>
      <w:numFmt w:val="lowerLetter"/>
      <w:lvlText w:val="%1)"/>
      <w:lvlJc w:val="left"/>
      <w:pPr>
        <w:ind w:left="360" w:hanging="360"/>
      </w:pPr>
      <w:rPr>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6A576304"/>
    <w:multiLevelType w:val="hybridMultilevel"/>
    <w:tmpl w:val="9A3C99CC"/>
    <w:lvl w:ilvl="0" w:tplc="D0EA244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B457A38"/>
    <w:multiLevelType w:val="hybridMultilevel"/>
    <w:tmpl w:val="F0A8EE52"/>
    <w:lvl w:ilvl="0" w:tplc="44DE66D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D564C28"/>
    <w:multiLevelType w:val="hybridMultilevel"/>
    <w:tmpl w:val="BC06DD40"/>
    <w:lvl w:ilvl="0" w:tplc="1380741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6E2977A7"/>
    <w:multiLevelType w:val="hybridMultilevel"/>
    <w:tmpl w:val="0FCEC4B0"/>
    <w:lvl w:ilvl="0" w:tplc="13807410">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777A582B"/>
    <w:multiLevelType w:val="hybridMultilevel"/>
    <w:tmpl w:val="7DAA4C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E746DFB"/>
    <w:multiLevelType w:val="hybridMultilevel"/>
    <w:tmpl w:val="E56AA41C"/>
    <w:lvl w:ilvl="0" w:tplc="D0EA244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22311560">
    <w:abstractNumId w:val="10"/>
  </w:num>
  <w:num w:numId="2" w16cid:durableId="1413236998">
    <w:abstractNumId w:val="9"/>
  </w:num>
  <w:num w:numId="3" w16cid:durableId="112558059">
    <w:abstractNumId w:val="12"/>
  </w:num>
  <w:num w:numId="4" w16cid:durableId="194848947">
    <w:abstractNumId w:val="27"/>
  </w:num>
  <w:num w:numId="5" w16cid:durableId="1770659222">
    <w:abstractNumId w:val="4"/>
  </w:num>
  <w:num w:numId="6" w16cid:durableId="1573470522">
    <w:abstractNumId w:val="28"/>
  </w:num>
  <w:num w:numId="7" w16cid:durableId="322976090">
    <w:abstractNumId w:val="40"/>
  </w:num>
  <w:num w:numId="8" w16cid:durableId="1665861692">
    <w:abstractNumId w:val="5"/>
  </w:num>
  <w:num w:numId="9" w16cid:durableId="2004818308">
    <w:abstractNumId w:val="41"/>
  </w:num>
  <w:num w:numId="10" w16cid:durableId="1498964055">
    <w:abstractNumId w:val="20"/>
  </w:num>
  <w:num w:numId="11" w16cid:durableId="1852182412">
    <w:abstractNumId w:val="16"/>
  </w:num>
  <w:num w:numId="12" w16cid:durableId="776175491">
    <w:abstractNumId w:val="30"/>
  </w:num>
  <w:num w:numId="13" w16cid:durableId="2018341766">
    <w:abstractNumId w:val="21"/>
  </w:num>
  <w:num w:numId="14" w16cid:durableId="861355132">
    <w:abstractNumId w:val="15"/>
  </w:num>
  <w:num w:numId="15" w16cid:durableId="1501000335">
    <w:abstractNumId w:val="39"/>
  </w:num>
  <w:num w:numId="16" w16cid:durableId="444694428">
    <w:abstractNumId w:val="23"/>
  </w:num>
  <w:num w:numId="17" w16cid:durableId="1498228722">
    <w:abstractNumId w:val="1"/>
  </w:num>
  <w:num w:numId="18" w16cid:durableId="45492267">
    <w:abstractNumId w:val="37"/>
  </w:num>
  <w:num w:numId="19" w16cid:durableId="1143036577">
    <w:abstractNumId w:val="22"/>
  </w:num>
  <w:num w:numId="20" w16cid:durableId="115300317">
    <w:abstractNumId w:val="2"/>
  </w:num>
  <w:num w:numId="21" w16cid:durableId="530143516">
    <w:abstractNumId w:val="19"/>
  </w:num>
  <w:num w:numId="22" w16cid:durableId="256521162">
    <w:abstractNumId w:val="26"/>
  </w:num>
  <w:num w:numId="23" w16cid:durableId="226648249">
    <w:abstractNumId w:val="7"/>
  </w:num>
  <w:num w:numId="24" w16cid:durableId="1995254994">
    <w:abstractNumId w:val="38"/>
  </w:num>
  <w:num w:numId="25" w16cid:durableId="2135514017">
    <w:abstractNumId w:val="11"/>
  </w:num>
  <w:num w:numId="26" w16cid:durableId="1427456127">
    <w:abstractNumId w:val="24"/>
  </w:num>
  <w:num w:numId="27" w16cid:durableId="864682223">
    <w:abstractNumId w:val="13"/>
  </w:num>
  <w:num w:numId="28" w16cid:durableId="772239529">
    <w:abstractNumId w:val="6"/>
    <w:lvlOverride w:ilvl="0">
      <w:startOverride w:val="1"/>
    </w:lvlOverride>
    <w:lvlOverride w:ilvl="1"/>
    <w:lvlOverride w:ilvl="2"/>
    <w:lvlOverride w:ilvl="3"/>
    <w:lvlOverride w:ilvl="4"/>
    <w:lvlOverride w:ilvl="5"/>
    <w:lvlOverride w:ilvl="6"/>
    <w:lvlOverride w:ilvl="7"/>
    <w:lvlOverride w:ilvl="8"/>
  </w:num>
  <w:num w:numId="29" w16cid:durableId="1357148398">
    <w:abstractNumId w:val="31"/>
  </w:num>
  <w:num w:numId="30" w16cid:durableId="153766132">
    <w:abstractNumId w:val="3"/>
  </w:num>
  <w:num w:numId="31" w16cid:durableId="521625995">
    <w:abstractNumId w:val="34"/>
  </w:num>
  <w:num w:numId="32" w16cid:durableId="1506363914">
    <w:abstractNumId w:val="43"/>
  </w:num>
  <w:num w:numId="33" w16cid:durableId="2058384067">
    <w:abstractNumId w:val="8"/>
  </w:num>
  <w:num w:numId="34" w16cid:durableId="1583177389">
    <w:abstractNumId w:val="25"/>
  </w:num>
  <w:num w:numId="35" w16cid:durableId="421536586">
    <w:abstractNumId w:val="18"/>
  </w:num>
  <w:num w:numId="36" w16cid:durableId="794912103">
    <w:abstractNumId w:val="36"/>
  </w:num>
  <w:num w:numId="37" w16cid:durableId="61686490">
    <w:abstractNumId w:val="32"/>
  </w:num>
  <w:num w:numId="38" w16cid:durableId="308025440">
    <w:abstractNumId w:val="0"/>
  </w:num>
  <w:num w:numId="39" w16cid:durableId="1600408457">
    <w:abstractNumId w:val="29"/>
  </w:num>
  <w:num w:numId="40" w16cid:durableId="1059203934">
    <w:abstractNumId w:val="6"/>
  </w:num>
  <w:num w:numId="41" w16cid:durableId="1982882300">
    <w:abstractNumId w:val="14"/>
  </w:num>
  <w:num w:numId="42" w16cid:durableId="512767427">
    <w:abstractNumId w:val="17"/>
  </w:num>
  <w:num w:numId="43" w16cid:durableId="1856266976">
    <w:abstractNumId w:val="42"/>
  </w:num>
  <w:num w:numId="44" w16cid:durableId="322974699">
    <w:abstractNumId w:val="35"/>
  </w:num>
  <w:num w:numId="45" w16cid:durableId="207033880">
    <w:abstractNumId w:val="3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cumentProtection w:edit="trackedChange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788"/>
    <w:rsid w:val="000004E2"/>
    <w:rsid w:val="00003F3E"/>
    <w:rsid w:val="00006CE8"/>
    <w:rsid w:val="00007B2E"/>
    <w:rsid w:val="00010281"/>
    <w:rsid w:val="0001162D"/>
    <w:rsid w:val="0001290F"/>
    <w:rsid w:val="00012F2E"/>
    <w:rsid w:val="00013474"/>
    <w:rsid w:val="00013485"/>
    <w:rsid w:val="00013527"/>
    <w:rsid w:val="0001483E"/>
    <w:rsid w:val="00014B81"/>
    <w:rsid w:val="00017F70"/>
    <w:rsid w:val="0002028C"/>
    <w:rsid w:val="00022AFE"/>
    <w:rsid w:val="000238C8"/>
    <w:rsid w:val="00023B8A"/>
    <w:rsid w:val="0002511E"/>
    <w:rsid w:val="000267E7"/>
    <w:rsid w:val="000277E0"/>
    <w:rsid w:val="0003036D"/>
    <w:rsid w:val="000306C2"/>
    <w:rsid w:val="00030B81"/>
    <w:rsid w:val="0003259E"/>
    <w:rsid w:val="000325A3"/>
    <w:rsid w:val="00033AFC"/>
    <w:rsid w:val="00033BAF"/>
    <w:rsid w:val="000361B5"/>
    <w:rsid w:val="00037E38"/>
    <w:rsid w:val="00037F55"/>
    <w:rsid w:val="00043639"/>
    <w:rsid w:val="00045CAF"/>
    <w:rsid w:val="00046781"/>
    <w:rsid w:val="000501D8"/>
    <w:rsid w:val="000510B1"/>
    <w:rsid w:val="000522F6"/>
    <w:rsid w:val="000529C8"/>
    <w:rsid w:val="00054E3C"/>
    <w:rsid w:val="000553B3"/>
    <w:rsid w:val="0005590D"/>
    <w:rsid w:val="0006064C"/>
    <w:rsid w:val="000635B0"/>
    <w:rsid w:val="00064114"/>
    <w:rsid w:val="000666C0"/>
    <w:rsid w:val="00070F22"/>
    <w:rsid w:val="0007179B"/>
    <w:rsid w:val="000719F2"/>
    <w:rsid w:val="00072317"/>
    <w:rsid w:val="000724FF"/>
    <w:rsid w:val="00073B0A"/>
    <w:rsid w:val="00074FEF"/>
    <w:rsid w:val="000751E8"/>
    <w:rsid w:val="00076E03"/>
    <w:rsid w:val="0008003E"/>
    <w:rsid w:val="000803CE"/>
    <w:rsid w:val="000822CF"/>
    <w:rsid w:val="00084E47"/>
    <w:rsid w:val="00084FE7"/>
    <w:rsid w:val="0008534F"/>
    <w:rsid w:val="00086FFE"/>
    <w:rsid w:val="00087D05"/>
    <w:rsid w:val="00090B03"/>
    <w:rsid w:val="00094479"/>
    <w:rsid w:val="00095F3D"/>
    <w:rsid w:val="000A1953"/>
    <w:rsid w:val="000A19BD"/>
    <w:rsid w:val="000A25D0"/>
    <w:rsid w:val="000A479C"/>
    <w:rsid w:val="000A4F22"/>
    <w:rsid w:val="000A6C06"/>
    <w:rsid w:val="000B0373"/>
    <w:rsid w:val="000B1D07"/>
    <w:rsid w:val="000B3E14"/>
    <w:rsid w:val="000B5812"/>
    <w:rsid w:val="000B6A93"/>
    <w:rsid w:val="000B7CAC"/>
    <w:rsid w:val="000C1340"/>
    <w:rsid w:val="000C232A"/>
    <w:rsid w:val="000C29D8"/>
    <w:rsid w:val="000C2F0E"/>
    <w:rsid w:val="000C32D2"/>
    <w:rsid w:val="000C41B4"/>
    <w:rsid w:val="000C46CF"/>
    <w:rsid w:val="000C48BE"/>
    <w:rsid w:val="000C6EC2"/>
    <w:rsid w:val="000D04EA"/>
    <w:rsid w:val="000D1B21"/>
    <w:rsid w:val="000D1E6B"/>
    <w:rsid w:val="000D1F04"/>
    <w:rsid w:val="000D20C7"/>
    <w:rsid w:val="000D27C2"/>
    <w:rsid w:val="000D3158"/>
    <w:rsid w:val="000D3685"/>
    <w:rsid w:val="000D3D99"/>
    <w:rsid w:val="000D3EF8"/>
    <w:rsid w:val="000D6148"/>
    <w:rsid w:val="000E02C1"/>
    <w:rsid w:val="000E0C7D"/>
    <w:rsid w:val="000E168A"/>
    <w:rsid w:val="000E19FA"/>
    <w:rsid w:val="000E356E"/>
    <w:rsid w:val="000E5D03"/>
    <w:rsid w:val="000E6A29"/>
    <w:rsid w:val="000E7251"/>
    <w:rsid w:val="000E7E03"/>
    <w:rsid w:val="000F180A"/>
    <w:rsid w:val="000F44E0"/>
    <w:rsid w:val="000F4ED4"/>
    <w:rsid w:val="000F580C"/>
    <w:rsid w:val="000F7457"/>
    <w:rsid w:val="000F7AA6"/>
    <w:rsid w:val="00100252"/>
    <w:rsid w:val="00101054"/>
    <w:rsid w:val="0010154C"/>
    <w:rsid w:val="00102DB1"/>
    <w:rsid w:val="00103AEB"/>
    <w:rsid w:val="00103DE2"/>
    <w:rsid w:val="00103EAF"/>
    <w:rsid w:val="00105FF7"/>
    <w:rsid w:val="0010620B"/>
    <w:rsid w:val="001070B6"/>
    <w:rsid w:val="001123EC"/>
    <w:rsid w:val="001130F7"/>
    <w:rsid w:val="00114035"/>
    <w:rsid w:val="00122EE9"/>
    <w:rsid w:val="00122F80"/>
    <w:rsid w:val="001231B9"/>
    <w:rsid w:val="00123B0F"/>
    <w:rsid w:val="00123E88"/>
    <w:rsid w:val="00124C1D"/>
    <w:rsid w:val="001262F4"/>
    <w:rsid w:val="0013307A"/>
    <w:rsid w:val="001330C3"/>
    <w:rsid w:val="0013451A"/>
    <w:rsid w:val="0014080C"/>
    <w:rsid w:val="001409BB"/>
    <w:rsid w:val="001446F1"/>
    <w:rsid w:val="00144C36"/>
    <w:rsid w:val="00147C4B"/>
    <w:rsid w:val="00150B46"/>
    <w:rsid w:val="00151253"/>
    <w:rsid w:val="00151815"/>
    <w:rsid w:val="00151A1E"/>
    <w:rsid w:val="00153284"/>
    <w:rsid w:val="00153C05"/>
    <w:rsid w:val="00154040"/>
    <w:rsid w:val="00154EAC"/>
    <w:rsid w:val="00155453"/>
    <w:rsid w:val="00155FA4"/>
    <w:rsid w:val="00156883"/>
    <w:rsid w:val="00156FEB"/>
    <w:rsid w:val="00157ADB"/>
    <w:rsid w:val="00160B94"/>
    <w:rsid w:val="001619B4"/>
    <w:rsid w:val="00165DB6"/>
    <w:rsid w:val="00165E33"/>
    <w:rsid w:val="001712B6"/>
    <w:rsid w:val="001729C2"/>
    <w:rsid w:val="00172F5F"/>
    <w:rsid w:val="00173E39"/>
    <w:rsid w:val="0017590E"/>
    <w:rsid w:val="00177545"/>
    <w:rsid w:val="001813A0"/>
    <w:rsid w:val="001823A3"/>
    <w:rsid w:val="001873AA"/>
    <w:rsid w:val="0019076F"/>
    <w:rsid w:val="0019078C"/>
    <w:rsid w:val="0019109A"/>
    <w:rsid w:val="001926E2"/>
    <w:rsid w:val="00193E17"/>
    <w:rsid w:val="00195427"/>
    <w:rsid w:val="00195CAB"/>
    <w:rsid w:val="001966B8"/>
    <w:rsid w:val="0019712F"/>
    <w:rsid w:val="001A02DD"/>
    <w:rsid w:val="001A0A59"/>
    <w:rsid w:val="001A0CA1"/>
    <w:rsid w:val="001A132D"/>
    <w:rsid w:val="001A1634"/>
    <w:rsid w:val="001A2D1B"/>
    <w:rsid w:val="001A4568"/>
    <w:rsid w:val="001A4C79"/>
    <w:rsid w:val="001A4D84"/>
    <w:rsid w:val="001A5793"/>
    <w:rsid w:val="001B12A3"/>
    <w:rsid w:val="001B15B2"/>
    <w:rsid w:val="001B1639"/>
    <w:rsid w:val="001B451A"/>
    <w:rsid w:val="001B4B7D"/>
    <w:rsid w:val="001B507B"/>
    <w:rsid w:val="001B6BCD"/>
    <w:rsid w:val="001C2E89"/>
    <w:rsid w:val="001C6144"/>
    <w:rsid w:val="001C668A"/>
    <w:rsid w:val="001C7153"/>
    <w:rsid w:val="001C7D55"/>
    <w:rsid w:val="001D0139"/>
    <w:rsid w:val="001D0F1D"/>
    <w:rsid w:val="001D161D"/>
    <w:rsid w:val="001D1C6B"/>
    <w:rsid w:val="001D2BDA"/>
    <w:rsid w:val="001D328F"/>
    <w:rsid w:val="001D5251"/>
    <w:rsid w:val="001D745C"/>
    <w:rsid w:val="001D78D8"/>
    <w:rsid w:val="001E007A"/>
    <w:rsid w:val="001E0DCB"/>
    <w:rsid w:val="001E1411"/>
    <w:rsid w:val="001E2A76"/>
    <w:rsid w:val="001E2CFC"/>
    <w:rsid w:val="001E50BF"/>
    <w:rsid w:val="001E6E84"/>
    <w:rsid w:val="001E7693"/>
    <w:rsid w:val="001F09F1"/>
    <w:rsid w:val="001F0A45"/>
    <w:rsid w:val="001F1B48"/>
    <w:rsid w:val="001F267E"/>
    <w:rsid w:val="001F3302"/>
    <w:rsid w:val="001F4349"/>
    <w:rsid w:val="001F6910"/>
    <w:rsid w:val="001F72FA"/>
    <w:rsid w:val="00204FFA"/>
    <w:rsid w:val="00205D83"/>
    <w:rsid w:val="00206AC5"/>
    <w:rsid w:val="00210F18"/>
    <w:rsid w:val="0021126C"/>
    <w:rsid w:val="00213AE1"/>
    <w:rsid w:val="00216292"/>
    <w:rsid w:val="00216B64"/>
    <w:rsid w:val="002206C7"/>
    <w:rsid w:val="00220908"/>
    <w:rsid w:val="002209EA"/>
    <w:rsid w:val="00221793"/>
    <w:rsid w:val="00222369"/>
    <w:rsid w:val="00222A43"/>
    <w:rsid w:val="002248C9"/>
    <w:rsid w:val="002249BB"/>
    <w:rsid w:val="00224D6F"/>
    <w:rsid w:val="00224F92"/>
    <w:rsid w:val="00227696"/>
    <w:rsid w:val="002305AD"/>
    <w:rsid w:val="002305D6"/>
    <w:rsid w:val="00231093"/>
    <w:rsid w:val="00231883"/>
    <w:rsid w:val="00231F6C"/>
    <w:rsid w:val="00232A58"/>
    <w:rsid w:val="00232EA4"/>
    <w:rsid w:val="00233B2E"/>
    <w:rsid w:val="00233EE6"/>
    <w:rsid w:val="00235C6D"/>
    <w:rsid w:val="00241CA0"/>
    <w:rsid w:val="00243BFD"/>
    <w:rsid w:val="00244C67"/>
    <w:rsid w:val="00244DB3"/>
    <w:rsid w:val="00245CF6"/>
    <w:rsid w:val="002468C1"/>
    <w:rsid w:val="00246EF1"/>
    <w:rsid w:val="00247BE5"/>
    <w:rsid w:val="002519B2"/>
    <w:rsid w:val="00254D11"/>
    <w:rsid w:val="00255DB6"/>
    <w:rsid w:val="002564DD"/>
    <w:rsid w:val="0026053E"/>
    <w:rsid w:val="00260A70"/>
    <w:rsid w:val="00261CCF"/>
    <w:rsid w:val="00265700"/>
    <w:rsid w:val="00266737"/>
    <w:rsid w:val="00266BAA"/>
    <w:rsid w:val="002673E5"/>
    <w:rsid w:val="0027178E"/>
    <w:rsid w:val="002729D6"/>
    <w:rsid w:val="002731E6"/>
    <w:rsid w:val="00275FAE"/>
    <w:rsid w:val="002762DC"/>
    <w:rsid w:val="002763F0"/>
    <w:rsid w:val="00277811"/>
    <w:rsid w:val="00286658"/>
    <w:rsid w:val="00286DFB"/>
    <w:rsid w:val="00287D46"/>
    <w:rsid w:val="00290CA3"/>
    <w:rsid w:val="00290CD5"/>
    <w:rsid w:val="00291A03"/>
    <w:rsid w:val="00294123"/>
    <w:rsid w:val="00296B5F"/>
    <w:rsid w:val="00296C1B"/>
    <w:rsid w:val="00296E21"/>
    <w:rsid w:val="00296EED"/>
    <w:rsid w:val="00297980"/>
    <w:rsid w:val="002A0DB7"/>
    <w:rsid w:val="002A0DC8"/>
    <w:rsid w:val="002A1478"/>
    <w:rsid w:val="002A1742"/>
    <w:rsid w:val="002A1F88"/>
    <w:rsid w:val="002A2FC4"/>
    <w:rsid w:val="002A3924"/>
    <w:rsid w:val="002A3F44"/>
    <w:rsid w:val="002A4247"/>
    <w:rsid w:val="002A4DC0"/>
    <w:rsid w:val="002A54E0"/>
    <w:rsid w:val="002A660D"/>
    <w:rsid w:val="002A6859"/>
    <w:rsid w:val="002A69A1"/>
    <w:rsid w:val="002A71F7"/>
    <w:rsid w:val="002A737B"/>
    <w:rsid w:val="002B0C27"/>
    <w:rsid w:val="002B14A9"/>
    <w:rsid w:val="002B6436"/>
    <w:rsid w:val="002B6891"/>
    <w:rsid w:val="002B6A28"/>
    <w:rsid w:val="002B6B33"/>
    <w:rsid w:val="002B77BF"/>
    <w:rsid w:val="002C042A"/>
    <w:rsid w:val="002C08BC"/>
    <w:rsid w:val="002C1603"/>
    <w:rsid w:val="002C1904"/>
    <w:rsid w:val="002C235E"/>
    <w:rsid w:val="002C49F1"/>
    <w:rsid w:val="002C4E11"/>
    <w:rsid w:val="002C5580"/>
    <w:rsid w:val="002C5B7E"/>
    <w:rsid w:val="002D044B"/>
    <w:rsid w:val="002D05CE"/>
    <w:rsid w:val="002D1177"/>
    <w:rsid w:val="002D1641"/>
    <w:rsid w:val="002D1C95"/>
    <w:rsid w:val="002D31AD"/>
    <w:rsid w:val="002D3887"/>
    <w:rsid w:val="002D4404"/>
    <w:rsid w:val="002D6272"/>
    <w:rsid w:val="002D6AC6"/>
    <w:rsid w:val="002E06C3"/>
    <w:rsid w:val="002E11FD"/>
    <w:rsid w:val="002E1D31"/>
    <w:rsid w:val="002E273C"/>
    <w:rsid w:val="002E2B7D"/>
    <w:rsid w:val="002E2BEA"/>
    <w:rsid w:val="002E53E2"/>
    <w:rsid w:val="002E54A1"/>
    <w:rsid w:val="002E5F4F"/>
    <w:rsid w:val="002E6E57"/>
    <w:rsid w:val="002E7A54"/>
    <w:rsid w:val="002F06F2"/>
    <w:rsid w:val="002F20CE"/>
    <w:rsid w:val="002F36CD"/>
    <w:rsid w:val="002F44CF"/>
    <w:rsid w:val="002F4BEF"/>
    <w:rsid w:val="002F59B0"/>
    <w:rsid w:val="002F5FF4"/>
    <w:rsid w:val="0030043E"/>
    <w:rsid w:val="0030063C"/>
    <w:rsid w:val="00300B32"/>
    <w:rsid w:val="00301FA2"/>
    <w:rsid w:val="003025CD"/>
    <w:rsid w:val="00302929"/>
    <w:rsid w:val="00303532"/>
    <w:rsid w:val="00303BA8"/>
    <w:rsid w:val="0030606E"/>
    <w:rsid w:val="0030610B"/>
    <w:rsid w:val="0031020A"/>
    <w:rsid w:val="003108E2"/>
    <w:rsid w:val="00310EC8"/>
    <w:rsid w:val="00312B4E"/>
    <w:rsid w:val="00313372"/>
    <w:rsid w:val="00314A4E"/>
    <w:rsid w:val="003153C9"/>
    <w:rsid w:val="00315E07"/>
    <w:rsid w:val="003160E9"/>
    <w:rsid w:val="00316784"/>
    <w:rsid w:val="0032019B"/>
    <w:rsid w:val="00323103"/>
    <w:rsid w:val="00323382"/>
    <w:rsid w:val="00323763"/>
    <w:rsid w:val="00324536"/>
    <w:rsid w:val="00324F71"/>
    <w:rsid w:val="0032513A"/>
    <w:rsid w:val="0032739B"/>
    <w:rsid w:val="00327757"/>
    <w:rsid w:val="00330271"/>
    <w:rsid w:val="003303D7"/>
    <w:rsid w:val="003311B7"/>
    <w:rsid w:val="00331627"/>
    <w:rsid w:val="00333017"/>
    <w:rsid w:val="00333C9A"/>
    <w:rsid w:val="0033585B"/>
    <w:rsid w:val="003366A3"/>
    <w:rsid w:val="00336706"/>
    <w:rsid w:val="00336D12"/>
    <w:rsid w:val="00340166"/>
    <w:rsid w:val="003406D7"/>
    <w:rsid w:val="0034236B"/>
    <w:rsid w:val="0034291E"/>
    <w:rsid w:val="003430BE"/>
    <w:rsid w:val="00346002"/>
    <w:rsid w:val="003465C7"/>
    <w:rsid w:val="003473C5"/>
    <w:rsid w:val="003474EE"/>
    <w:rsid w:val="00351A97"/>
    <w:rsid w:val="00352007"/>
    <w:rsid w:val="00353713"/>
    <w:rsid w:val="00353DBE"/>
    <w:rsid w:val="003550CA"/>
    <w:rsid w:val="00355673"/>
    <w:rsid w:val="00357D8F"/>
    <w:rsid w:val="00361D39"/>
    <w:rsid w:val="00362466"/>
    <w:rsid w:val="00363C19"/>
    <w:rsid w:val="003648BD"/>
    <w:rsid w:val="00364D16"/>
    <w:rsid w:val="0036553E"/>
    <w:rsid w:val="0036595A"/>
    <w:rsid w:val="00367CF0"/>
    <w:rsid w:val="00370F8D"/>
    <w:rsid w:val="003718F0"/>
    <w:rsid w:val="00371AB1"/>
    <w:rsid w:val="00374048"/>
    <w:rsid w:val="0037426C"/>
    <w:rsid w:val="00374B5F"/>
    <w:rsid w:val="00374CC2"/>
    <w:rsid w:val="00376FBF"/>
    <w:rsid w:val="00380353"/>
    <w:rsid w:val="003813F7"/>
    <w:rsid w:val="00381E55"/>
    <w:rsid w:val="0038365E"/>
    <w:rsid w:val="00384B29"/>
    <w:rsid w:val="00384BEE"/>
    <w:rsid w:val="00386CFF"/>
    <w:rsid w:val="00387EB9"/>
    <w:rsid w:val="00390A99"/>
    <w:rsid w:val="00391480"/>
    <w:rsid w:val="00391CEC"/>
    <w:rsid w:val="00393D47"/>
    <w:rsid w:val="00393FC7"/>
    <w:rsid w:val="0039505F"/>
    <w:rsid w:val="00395843"/>
    <w:rsid w:val="00395F7A"/>
    <w:rsid w:val="003962B9"/>
    <w:rsid w:val="00396421"/>
    <w:rsid w:val="0039663E"/>
    <w:rsid w:val="00396E62"/>
    <w:rsid w:val="00396FFE"/>
    <w:rsid w:val="003A1DED"/>
    <w:rsid w:val="003A3509"/>
    <w:rsid w:val="003A42E2"/>
    <w:rsid w:val="003A51B7"/>
    <w:rsid w:val="003A59A8"/>
    <w:rsid w:val="003B007A"/>
    <w:rsid w:val="003B39C6"/>
    <w:rsid w:val="003B4D6D"/>
    <w:rsid w:val="003B63CB"/>
    <w:rsid w:val="003B65C6"/>
    <w:rsid w:val="003C047B"/>
    <w:rsid w:val="003C17D6"/>
    <w:rsid w:val="003C2BEB"/>
    <w:rsid w:val="003C4A9A"/>
    <w:rsid w:val="003C5819"/>
    <w:rsid w:val="003C6946"/>
    <w:rsid w:val="003C6F96"/>
    <w:rsid w:val="003D00A8"/>
    <w:rsid w:val="003D0F2F"/>
    <w:rsid w:val="003D19D5"/>
    <w:rsid w:val="003D1D77"/>
    <w:rsid w:val="003D1DE1"/>
    <w:rsid w:val="003D1E3B"/>
    <w:rsid w:val="003D38E2"/>
    <w:rsid w:val="003D4CD0"/>
    <w:rsid w:val="003D5BB8"/>
    <w:rsid w:val="003D5D76"/>
    <w:rsid w:val="003D6174"/>
    <w:rsid w:val="003D633B"/>
    <w:rsid w:val="003E373D"/>
    <w:rsid w:val="003E5EFC"/>
    <w:rsid w:val="003E77E0"/>
    <w:rsid w:val="003F06AE"/>
    <w:rsid w:val="003F3394"/>
    <w:rsid w:val="003F339F"/>
    <w:rsid w:val="003F4324"/>
    <w:rsid w:val="003F5291"/>
    <w:rsid w:val="003F5297"/>
    <w:rsid w:val="003F7BB1"/>
    <w:rsid w:val="00400152"/>
    <w:rsid w:val="004017E9"/>
    <w:rsid w:val="00401AB5"/>
    <w:rsid w:val="00401FF0"/>
    <w:rsid w:val="004045C6"/>
    <w:rsid w:val="00405005"/>
    <w:rsid w:val="004054C1"/>
    <w:rsid w:val="00410B2E"/>
    <w:rsid w:val="004111AE"/>
    <w:rsid w:val="00411627"/>
    <w:rsid w:val="00412459"/>
    <w:rsid w:val="00412F50"/>
    <w:rsid w:val="00413689"/>
    <w:rsid w:val="0041486F"/>
    <w:rsid w:val="004153F0"/>
    <w:rsid w:val="004215A5"/>
    <w:rsid w:val="00421C38"/>
    <w:rsid w:val="00423B48"/>
    <w:rsid w:val="00424B22"/>
    <w:rsid w:val="004257A7"/>
    <w:rsid w:val="00426069"/>
    <w:rsid w:val="004277A5"/>
    <w:rsid w:val="0043077F"/>
    <w:rsid w:val="004351CF"/>
    <w:rsid w:val="004351D0"/>
    <w:rsid w:val="00435FCA"/>
    <w:rsid w:val="00440E07"/>
    <w:rsid w:val="00441D3F"/>
    <w:rsid w:val="004424F5"/>
    <w:rsid w:val="0044251E"/>
    <w:rsid w:val="0044322B"/>
    <w:rsid w:val="0044365D"/>
    <w:rsid w:val="00446C2E"/>
    <w:rsid w:val="00446CA1"/>
    <w:rsid w:val="004508C8"/>
    <w:rsid w:val="00463356"/>
    <w:rsid w:val="00463746"/>
    <w:rsid w:val="00463BC4"/>
    <w:rsid w:val="00463E74"/>
    <w:rsid w:val="00464116"/>
    <w:rsid w:val="00466576"/>
    <w:rsid w:val="00466948"/>
    <w:rsid w:val="00467B7A"/>
    <w:rsid w:val="00472065"/>
    <w:rsid w:val="00472D27"/>
    <w:rsid w:val="00473099"/>
    <w:rsid w:val="0047441A"/>
    <w:rsid w:val="004749CD"/>
    <w:rsid w:val="004762D2"/>
    <w:rsid w:val="00480B9F"/>
    <w:rsid w:val="00481768"/>
    <w:rsid w:val="00482F19"/>
    <w:rsid w:val="00484536"/>
    <w:rsid w:val="00486B74"/>
    <w:rsid w:val="00486C01"/>
    <w:rsid w:val="00486C2F"/>
    <w:rsid w:val="00486D26"/>
    <w:rsid w:val="0048749B"/>
    <w:rsid w:val="00487CF7"/>
    <w:rsid w:val="00490511"/>
    <w:rsid w:val="00490DCD"/>
    <w:rsid w:val="00491690"/>
    <w:rsid w:val="00491F2C"/>
    <w:rsid w:val="004923D2"/>
    <w:rsid w:val="00492A1D"/>
    <w:rsid w:val="0049398A"/>
    <w:rsid w:val="00493D0C"/>
    <w:rsid w:val="00493D73"/>
    <w:rsid w:val="00493DBA"/>
    <w:rsid w:val="00494BCE"/>
    <w:rsid w:val="00495474"/>
    <w:rsid w:val="00496B19"/>
    <w:rsid w:val="004A1E38"/>
    <w:rsid w:val="004A2280"/>
    <w:rsid w:val="004A29F7"/>
    <w:rsid w:val="004A3C63"/>
    <w:rsid w:val="004A4224"/>
    <w:rsid w:val="004A503D"/>
    <w:rsid w:val="004A55AE"/>
    <w:rsid w:val="004A7F95"/>
    <w:rsid w:val="004B008E"/>
    <w:rsid w:val="004B1482"/>
    <w:rsid w:val="004B5DE4"/>
    <w:rsid w:val="004B6F34"/>
    <w:rsid w:val="004B727D"/>
    <w:rsid w:val="004B7BC8"/>
    <w:rsid w:val="004B7DF0"/>
    <w:rsid w:val="004C0FC8"/>
    <w:rsid w:val="004C1696"/>
    <w:rsid w:val="004C1863"/>
    <w:rsid w:val="004C1ABC"/>
    <w:rsid w:val="004C3566"/>
    <w:rsid w:val="004C4DA0"/>
    <w:rsid w:val="004C63E4"/>
    <w:rsid w:val="004C6561"/>
    <w:rsid w:val="004C6CFC"/>
    <w:rsid w:val="004D184C"/>
    <w:rsid w:val="004D1998"/>
    <w:rsid w:val="004D2EC7"/>
    <w:rsid w:val="004D3920"/>
    <w:rsid w:val="004D4249"/>
    <w:rsid w:val="004D4D1B"/>
    <w:rsid w:val="004D526B"/>
    <w:rsid w:val="004D5A8D"/>
    <w:rsid w:val="004E01BE"/>
    <w:rsid w:val="004E054B"/>
    <w:rsid w:val="004E0905"/>
    <w:rsid w:val="004E1C4A"/>
    <w:rsid w:val="004E1EB6"/>
    <w:rsid w:val="004E2788"/>
    <w:rsid w:val="004E343B"/>
    <w:rsid w:val="004E37AF"/>
    <w:rsid w:val="004E495B"/>
    <w:rsid w:val="004E5B55"/>
    <w:rsid w:val="004E5D4F"/>
    <w:rsid w:val="004E5D57"/>
    <w:rsid w:val="004E5F92"/>
    <w:rsid w:val="004E72C6"/>
    <w:rsid w:val="004E77B1"/>
    <w:rsid w:val="004E785B"/>
    <w:rsid w:val="004E7896"/>
    <w:rsid w:val="004F0155"/>
    <w:rsid w:val="004F08A9"/>
    <w:rsid w:val="004F133E"/>
    <w:rsid w:val="004F26EC"/>
    <w:rsid w:val="004F48CE"/>
    <w:rsid w:val="004F7C8F"/>
    <w:rsid w:val="00501B39"/>
    <w:rsid w:val="00502D55"/>
    <w:rsid w:val="00503854"/>
    <w:rsid w:val="00505202"/>
    <w:rsid w:val="00505F48"/>
    <w:rsid w:val="005114FD"/>
    <w:rsid w:val="00513882"/>
    <w:rsid w:val="005144E7"/>
    <w:rsid w:val="00514545"/>
    <w:rsid w:val="00516B15"/>
    <w:rsid w:val="00520147"/>
    <w:rsid w:val="00521455"/>
    <w:rsid w:val="00525C93"/>
    <w:rsid w:val="00531B22"/>
    <w:rsid w:val="00533511"/>
    <w:rsid w:val="00533B42"/>
    <w:rsid w:val="0053485C"/>
    <w:rsid w:val="0053666C"/>
    <w:rsid w:val="00537D00"/>
    <w:rsid w:val="00537FF2"/>
    <w:rsid w:val="005408E3"/>
    <w:rsid w:val="00540FDD"/>
    <w:rsid w:val="00541F3B"/>
    <w:rsid w:val="0054233A"/>
    <w:rsid w:val="00543A7C"/>
    <w:rsid w:val="00547108"/>
    <w:rsid w:val="0055027C"/>
    <w:rsid w:val="00550905"/>
    <w:rsid w:val="0055309E"/>
    <w:rsid w:val="00554451"/>
    <w:rsid w:val="0055477B"/>
    <w:rsid w:val="00554DFE"/>
    <w:rsid w:val="00555E7D"/>
    <w:rsid w:val="00557FC8"/>
    <w:rsid w:val="005608D4"/>
    <w:rsid w:val="00560F34"/>
    <w:rsid w:val="0056231F"/>
    <w:rsid w:val="005652FD"/>
    <w:rsid w:val="0056540A"/>
    <w:rsid w:val="00565BD1"/>
    <w:rsid w:val="005717A0"/>
    <w:rsid w:val="0057271D"/>
    <w:rsid w:val="0057335A"/>
    <w:rsid w:val="00574884"/>
    <w:rsid w:val="00575659"/>
    <w:rsid w:val="00575C8D"/>
    <w:rsid w:val="0057679B"/>
    <w:rsid w:val="00581ED5"/>
    <w:rsid w:val="00584FDE"/>
    <w:rsid w:val="005850C1"/>
    <w:rsid w:val="00585A3F"/>
    <w:rsid w:val="00586255"/>
    <w:rsid w:val="005904EE"/>
    <w:rsid w:val="00590672"/>
    <w:rsid w:val="0059077F"/>
    <w:rsid w:val="00590B70"/>
    <w:rsid w:val="00590E0A"/>
    <w:rsid w:val="00592174"/>
    <w:rsid w:val="0059237F"/>
    <w:rsid w:val="00593FCB"/>
    <w:rsid w:val="0059654E"/>
    <w:rsid w:val="005A060E"/>
    <w:rsid w:val="005A139A"/>
    <w:rsid w:val="005A3113"/>
    <w:rsid w:val="005A3879"/>
    <w:rsid w:val="005A7F30"/>
    <w:rsid w:val="005A7F71"/>
    <w:rsid w:val="005B10B6"/>
    <w:rsid w:val="005B11B7"/>
    <w:rsid w:val="005B12E5"/>
    <w:rsid w:val="005B1EF3"/>
    <w:rsid w:val="005B2D51"/>
    <w:rsid w:val="005B382E"/>
    <w:rsid w:val="005B79DF"/>
    <w:rsid w:val="005C20D1"/>
    <w:rsid w:val="005C50CD"/>
    <w:rsid w:val="005C5E67"/>
    <w:rsid w:val="005C7CB0"/>
    <w:rsid w:val="005D02E5"/>
    <w:rsid w:val="005D1B20"/>
    <w:rsid w:val="005D4D2B"/>
    <w:rsid w:val="005D5149"/>
    <w:rsid w:val="005D7249"/>
    <w:rsid w:val="005D795E"/>
    <w:rsid w:val="005E1CE1"/>
    <w:rsid w:val="005E1DCD"/>
    <w:rsid w:val="005E2542"/>
    <w:rsid w:val="005E2A6D"/>
    <w:rsid w:val="005E53A9"/>
    <w:rsid w:val="005E6074"/>
    <w:rsid w:val="005E63CA"/>
    <w:rsid w:val="005E7726"/>
    <w:rsid w:val="005E7FF4"/>
    <w:rsid w:val="005F009D"/>
    <w:rsid w:val="005F0160"/>
    <w:rsid w:val="005F09B0"/>
    <w:rsid w:val="005F10C0"/>
    <w:rsid w:val="005F16CE"/>
    <w:rsid w:val="005F2374"/>
    <w:rsid w:val="005F26D3"/>
    <w:rsid w:val="005F2CBE"/>
    <w:rsid w:val="005F35D5"/>
    <w:rsid w:val="005F433E"/>
    <w:rsid w:val="005F4D2D"/>
    <w:rsid w:val="005F5EE9"/>
    <w:rsid w:val="00600610"/>
    <w:rsid w:val="00600736"/>
    <w:rsid w:val="00603971"/>
    <w:rsid w:val="00603A7B"/>
    <w:rsid w:val="00605199"/>
    <w:rsid w:val="006052C0"/>
    <w:rsid w:val="00606B3C"/>
    <w:rsid w:val="0061152C"/>
    <w:rsid w:val="0061553F"/>
    <w:rsid w:val="00615B2B"/>
    <w:rsid w:val="006162AF"/>
    <w:rsid w:val="00616440"/>
    <w:rsid w:val="00616C63"/>
    <w:rsid w:val="006175EF"/>
    <w:rsid w:val="00617D50"/>
    <w:rsid w:val="006200E5"/>
    <w:rsid w:val="006203D9"/>
    <w:rsid w:val="00622407"/>
    <w:rsid w:val="006236A9"/>
    <w:rsid w:val="00623957"/>
    <w:rsid w:val="00624710"/>
    <w:rsid w:val="00625307"/>
    <w:rsid w:val="006256C3"/>
    <w:rsid w:val="006259D1"/>
    <w:rsid w:val="006271D8"/>
    <w:rsid w:val="0062723E"/>
    <w:rsid w:val="006272D2"/>
    <w:rsid w:val="00630602"/>
    <w:rsid w:val="006312AD"/>
    <w:rsid w:val="00631B95"/>
    <w:rsid w:val="00634E61"/>
    <w:rsid w:val="006358C9"/>
    <w:rsid w:val="00635C89"/>
    <w:rsid w:val="00640150"/>
    <w:rsid w:val="0064025B"/>
    <w:rsid w:val="00640E16"/>
    <w:rsid w:val="00640ECB"/>
    <w:rsid w:val="006415B9"/>
    <w:rsid w:val="00643293"/>
    <w:rsid w:val="0064370F"/>
    <w:rsid w:val="00647EF8"/>
    <w:rsid w:val="00651FA8"/>
    <w:rsid w:val="006526B2"/>
    <w:rsid w:val="0065315A"/>
    <w:rsid w:val="00654B9D"/>
    <w:rsid w:val="00655299"/>
    <w:rsid w:val="00655765"/>
    <w:rsid w:val="00656101"/>
    <w:rsid w:val="00657AF1"/>
    <w:rsid w:val="0066153E"/>
    <w:rsid w:val="006619E9"/>
    <w:rsid w:val="00665616"/>
    <w:rsid w:val="006657B8"/>
    <w:rsid w:val="00665E84"/>
    <w:rsid w:val="00666820"/>
    <w:rsid w:val="006675A2"/>
    <w:rsid w:val="00667F39"/>
    <w:rsid w:val="00670548"/>
    <w:rsid w:val="00670688"/>
    <w:rsid w:val="0067076D"/>
    <w:rsid w:val="0067411A"/>
    <w:rsid w:val="00675A84"/>
    <w:rsid w:val="00676127"/>
    <w:rsid w:val="00681EDB"/>
    <w:rsid w:val="0068343D"/>
    <w:rsid w:val="006843AA"/>
    <w:rsid w:val="00684E69"/>
    <w:rsid w:val="00685AC3"/>
    <w:rsid w:val="00686237"/>
    <w:rsid w:val="00686608"/>
    <w:rsid w:val="00687046"/>
    <w:rsid w:val="00687927"/>
    <w:rsid w:val="00687BBA"/>
    <w:rsid w:val="00690878"/>
    <w:rsid w:val="00690A3D"/>
    <w:rsid w:val="00690FD3"/>
    <w:rsid w:val="00693FA8"/>
    <w:rsid w:val="00694AC3"/>
    <w:rsid w:val="00694FBD"/>
    <w:rsid w:val="006967D8"/>
    <w:rsid w:val="0069764B"/>
    <w:rsid w:val="0069768D"/>
    <w:rsid w:val="006A008F"/>
    <w:rsid w:val="006A1EB4"/>
    <w:rsid w:val="006A57AA"/>
    <w:rsid w:val="006A5A86"/>
    <w:rsid w:val="006A7F82"/>
    <w:rsid w:val="006B1A91"/>
    <w:rsid w:val="006B1C17"/>
    <w:rsid w:val="006B244E"/>
    <w:rsid w:val="006B3162"/>
    <w:rsid w:val="006B5771"/>
    <w:rsid w:val="006B66FE"/>
    <w:rsid w:val="006B68E4"/>
    <w:rsid w:val="006B692A"/>
    <w:rsid w:val="006B7202"/>
    <w:rsid w:val="006C1F9A"/>
    <w:rsid w:val="006C1FD2"/>
    <w:rsid w:val="006C4C09"/>
    <w:rsid w:val="006C4C3F"/>
    <w:rsid w:val="006C5A49"/>
    <w:rsid w:val="006C5EA8"/>
    <w:rsid w:val="006C6F01"/>
    <w:rsid w:val="006D0714"/>
    <w:rsid w:val="006D0F04"/>
    <w:rsid w:val="006D1D9C"/>
    <w:rsid w:val="006D24E4"/>
    <w:rsid w:val="006D5699"/>
    <w:rsid w:val="006D6F90"/>
    <w:rsid w:val="006D78C9"/>
    <w:rsid w:val="006E00B3"/>
    <w:rsid w:val="006E0788"/>
    <w:rsid w:val="006E27E9"/>
    <w:rsid w:val="006E467C"/>
    <w:rsid w:val="006E78E9"/>
    <w:rsid w:val="006F3121"/>
    <w:rsid w:val="006F37AE"/>
    <w:rsid w:val="006F3D8D"/>
    <w:rsid w:val="006F3EA8"/>
    <w:rsid w:val="006F3F18"/>
    <w:rsid w:val="006F4790"/>
    <w:rsid w:val="006F494D"/>
    <w:rsid w:val="006F5546"/>
    <w:rsid w:val="006F57DB"/>
    <w:rsid w:val="006F5CD8"/>
    <w:rsid w:val="006F7D1F"/>
    <w:rsid w:val="00700F93"/>
    <w:rsid w:val="00701407"/>
    <w:rsid w:val="00701CED"/>
    <w:rsid w:val="00701F0A"/>
    <w:rsid w:val="00702DCA"/>
    <w:rsid w:val="00704940"/>
    <w:rsid w:val="00704D92"/>
    <w:rsid w:val="0070691E"/>
    <w:rsid w:val="0070708E"/>
    <w:rsid w:val="00713820"/>
    <w:rsid w:val="0071485F"/>
    <w:rsid w:val="00714AC2"/>
    <w:rsid w:val="00715D59"/>
    <w:rsid w:val="00720552"/>
    <w:rsid w:val="0072094D"/>
    <w:rsid w:val="00721BCA"/>
    <w:rsid w:val="00723860"/>
    <w:rsid w:val="0072390B"/>
    <w:rsid w:val="0072558F"/>
    <w:rsid w:val="00726767"/>
    <w:rsid w:val="0072749F"/>
    <w:rsid w:val="00727838"/>
    <w:rsid w:val="00727DC0"/>
    <w:rsid w:val="007300D9"/>
    <w:rsid w:val="00730630"/>
    <w:rsid w:val="00730D31"/>
    <w:rsid w:val="0073318D"/>
    <w:rsid w:val="00733F9B"/>
    <w:rsid w:val="00736FEE"/>
    <w:rsid w:val="007410E4"/>
    <w:rsid w:val="007418CC"/>
    <w:rsid w:val="00741A57"/>
    <w:rsid w:val="00744A35"/>
    <w:rsid w:val="00745FAF"/>
    <w:rsid w:val="00747536"/>
    <w:rsid w:val="00747D41"/>
    <w:rsid w:val="00750A53"/>
    <w:rsid w:val="00751C85"/>
    <w:rsid w:val="00753AA1"/>
    <w:rsid w:val="0075483F"/>
    <w:rsid w:val="007548A9"/>
    <w:rsid w:val="007549E5"/>
    <w:rsid w:val="00755179"/>
    <w:rsid w:val="00756541"/>
    <w:rsid w:val="00761764"/>
    <w:rsid w:val="00762C62"/>
    <w:rsid w:val="007632BC"/>
    <w:rsid w:val="00764520"/>
    <w:rsid w:val="00766519"/>
    <w:rsid w:val="007667B7"/>
    <w:rsid w:val="00771560"/>
    <w:rsid w:val="00771E9F"/>
    <w:rsid w:val="007735B2"/>
    <w:rsid w:val="00773A5E"/>
    <w:rsid w:val="00775354"/>
    <w:rsid w:val="00776E92"/>
    <w:rsid w:val="00776F69"/>
    <w:rsid w:val="00777549"/>
    <w:rsid w:val="00777DE3"/>
    <w:rsid w:val="00780E3E"/>
    <w:rsid w:val="007914E7"/>
    <w:rsid w:val="00791BF1"/>
    <w:rsid w:val="00792AA5"/>
    <w:rsid w:val="007935D6"/>
    <w:rsid w:val="00793F04"/>
    <w:rsid w:val="007942C8"/>
    <w:rsid w:val="007942E4"/>
    <w:rsid w:val="00794FC7"/>
    <w:rsid w:val="007959DB"/>
    <w:rsid w:val="007A09A2"/>
    <w:rsid w:val="007A292B"/>
    <w:rsid w:val="007A53C6"/>
    <w:rsid w:val="007A6308"/>
    <w:rsid w:val="007B04CF"/>
    <w:rsid w:val="007B12A7"/>
    <w:rsid w:val="007B1873"/>
    <w:rsid w:val="007B233A"/>
    <w:rsid w:val="007B28BA"/>
    <w:rsid w:val="007B471E"/>
    <w:rsid w:val="007B6324"/>
    <w:rsid w:val="007B7447"/>
    <w:rsid w:val="007B7A52"/>
    <w:rsid w:val="007C0F42"/>
    <w:rsid w:val="007C15CA"/>
    <w:rsid w:val="007C1833"/>
    <w:rsid w:val="007C22E2"/>
    <w:rsid w:val="007C3B73"/>
    <w:rsid w:val="007C5415"/>
    <w:rsid w:val="007C54E5"/>
    <w:rsid w:val="007D0FE1"/>
    <w:rsid w:val="007D1E3A"/>
    <w:rsid w:val="007D1F48"/>
    <w:rsid w:val="007D2260"/>
    <w:rsid w:val="007D32CE"/>
    <w:rsid w:val="007D5A28"/>
    <w:rsid w:val="007D6054"/>
    <w:rsid w:val="007E1A19"/>
    <w:rsid w:val="007E1C2C"/>
    <w:rsid w:val="007E3442"/>
    <w:rsid w:val="007E35DB"/>
    <w:rsid w:val="007E5AEF"/>
    <w:rsid w:val="007E60A2"/>
    <w:rsid w:val="007E6842"/>
    <w:rsid w:val="007E6949"/>
    <w:rsid w:val="007E6E39"/>
    <w:rsid w:val="007E70FE"/>
    <w:rsid w:val="007E7B4B"/>
    <w:rsid w:val="007F0427"/>
    <w:rsid w:val="007F0588"/>
    <w:rsid w:val="007F346F"/>
    <w:rsid w:val="007F3D51"/>
    <w:rsid w:val="007F3F04"/>
    <w:rsid w:val="007F509D"/>
    <w:rsid w:val="007F6265"/>
    <w:rsid w:val="007F6B15"/>
    <w:rsid w:val="0080510B"/>
    <w:rsid w:val="008061D0"/>
    <w:rsid w:val="00810C01"/>
    <w:rsid w:val="00812D63"/>
    <w:rsid w:val="00813107"/>
    <w:rsid w:val="00815C63"/>
    <w:rsid w:val="0082050F"/>
    <w:rsid w:val="0082061C"/>
    <w:rsid w:val="00821D57"/>
    <w:rsid w:val="00823072"/>
    <w:rsid w:val="00823A3D"/>
    <w:rsid w:val="00824549"/>
    <w:rsid w:val="00825775"/>
    <w:rsid w:val="00826311"/>
    <w:rsid w:val="008269F2"/>
    <w:rsid w:val="008270D5"/>
    <w:rsid w:val="0083010A"/>
    <w:rsid w:val="00830239"/>
    <w:rsid w:val="0083043D"/>
    <w:rsid w:val="008310C9"/>
    <w:rsid w:val="00833623"/>
    <w:rsid w:val="0083486E"/>
    <w:rsid w:val="00834C6F"/>
    <w:rsid w:val="00834F36"/>
    <w:rsid w:val="0084045D"/>
    <w:rsid w:val="00842207"/>
    <w:rsid w:val="00842356"/>
    <w:rsid w:val="0084244F"/>
    <w:rsid w:val="00843089"/>
    <w:rsid w:val="008474A5"/>
    <w:rsid w:val="00850298"/>
    <w:rsid w:val="0085065C"/>
    <w:rsid w:val="00851851"/>
    <w:rsid w:val="0085244F"/>
    <w:rsid w:val="00855985"/>
    <w:rsid w:val="0085600A"/>
    <w:rsid w:val="00860E95"/>
    <w:rsid w:val="00861DDD"/>
    <w:rsid w:val="00861E61"/>
    <w:rsid w:val="008631AD"/>
    <w:rsid w:val="008631F5"/>
    <w:rsid w:val="008638EC"/>
    <w:rsid w:val="008652CE"/>
    <w:rsid w:val="00866A31"/>
    <w:rsid w:val="008703ED"/>
    <w:rsid w:val="00872BEE"/>
    <w:rsid w:val="00872D9C"/>
    <w:rsid w:val="00873187"/>
    <w:rsid w:val="0087501A"/>
    <w:rsid w:val="00875B20"/>
    <w:rsid w:val="0087645A"/>
    <w:rsid w:val="00876977"/>
    <w:rsid w:val="008775D2"/>
    <w:rsid w:val="008801E5"/>
    <w:rsid w:val="00880ADC"/>
    <w:rsid w:val="00880BB4"/>
    <w:rsid w:val="00880FE1"/>
    <w:rsid w:val="008821D5"/>
    <w:rsid w:val="008825C7"/>
    <w:rsid w:val="00882CDC"/>
    <w:rsid w:val="00883E3E"/>
    <w:rsid w:val="008850A2"/>
    <w:rsid w:val="0088566A"/>
    <w:rsid w:val="00886C42"/>
    <w:rsid w:val="00886C48"/>
    <w:rsid w:val="00887319"/>
    <w:rsid w:val="00887B69"/>
    <w:rsid w:val="0089114B"/>
    <w:rsid w:val="00892ECF"/>
    <w:rsid w:val="008941B9"/>
    <w:rsid w:val="008966FE"/>
    <w:rsid w:val="008979AB"/>
    <w:rsid w:val="00897C70"/>
    <w:rsid w:val="00897FE0"/>
    <w:rsid w:val="008A00CF"/>
    <w:rsid w:val="008A106D"/>
    <w:rsid w:val="008A152A"/>
    <w:rsid w:val="008A307B"/>
    <w:rsid w:val="008A397A"/>
    <w:rsid w:val="008A3E0C"/>
    <w:rsid w:val="008A4591"/>
    <w:rsid w:val="008A6515"/>
    <w:rsid w:val="008A6A53"/>
    <w:rsid w:val="008B2308"/>
    <w:rsid w:val="008B36FC"/>
    <w:rsid w:val="008B53A1"/>
    <w:rsid w:val="008B558F"/>
    <w:rsid w:val="008B60E0"/>
    <w:rsid w:val="008B6E25"/>
    <w:rsid w:val="008B6E33"/>
    <w:rsid w:val="008B6F86"/>
    <w:rsid w:val="008B7A56"/>
    <w:rsid w:val="008C2A7A"/>
    <w:rsid w:val="008C2FD2"/>
    <w:rsid w:val="008C48F0"/>
    <w:rsid w:val="008C502E"/>
    <w:rsid w:val="008C5938"/>
    <w:rsid w:val="008C5A97"/>
    <w:rsid w:val="008D1ECC"/>
    <w:rsid w:val="008D278C"/>
    <w:rsid w:val="008D3321"/>
    <w:rsid w:val="008D4567"/>
    <w:rsid w:val="008D5EF8"/>
    <w:rsid w:val="008D7E67"/>
    <w:rsid w:val="008E00ED"/>
    <w:rsid w:val="008E0D3F"/>
    <w:rsid w:val="008E1963"/>
    <w:rsid w:val="008E1E89"/>
    <w:rsid w:val="008E4AF5"/>
    <w:rsid w:val="008E4CB4"/>
    <w:rsid w:val="008E553B"/>
    <w:rsid w:val="008E5D6E"/>
    <w:rsid w:val="008F0007"/>
    <w:rsid w:val="008F0892"/>
    <w:rsid w:val="008F0DC1"/>
    <w:rsid w:val="008F0E04"/>
    <w:rsid w:val="008F3770"/>
    <w:rsid w:val="008F511B"/>
    <w:rsid w:val="008F6062"/>
    <w:rsid w:val="008F6ED9"/>
    <w:rsid w:val="00900F9A"/>
    <w:rsid w:val="0090291E"/>
    <w:rsid w:val="009057EE"/>
    <w:rsid w:val="009076B7"/>
    <w:rsid w:val="0091025C"/>
    <w:rsid w:val="009115A2"/>
    <w:rsid w:val="0091203D"/>
    <w:rsid w:val="009126B8"/>
    <w:rsid w:val="009127FD"/>
    <w:rsid w:val="00913695"/>
    <w:rsid w:val="00913B71"/>
    <w:rsid w:val="00914CEC"/>
    <w:rsid w:val="0091568A"/>
    <w:rsid w:val="00915938"/>
    <w:rsid w:val="00915B81"/>
    <w:rsid w:val="00916510"/>
    <w:rsid w:val="00916539"/>
    <w:rsid w:val="00916710"/>
    <w:rsid w:val="00916AD4"/>
    <w:rsid w:val="009175D7"/>
    <w:rsid w:val="00917EAB"/>
    <w:rsid w:val="00922BE1"/>
    <w:rsid w:val="009233B1"/>
    <w:rsid w:val="00923DE3"/>
    <w:rsid w:val="0092430E"/>
    <w:rsid w:val="00924BF1"/>
    <w:rsid w:val="009260C2"/>
    <w:rsid w:val="009267EB"/>
    <w:rsid w:val="00927C0D"/>
    <w:rsid w:val="00930AB6"/>
    <w:rsid w:val="00932A5D"/>
    <w:rsid w:val="009330F5"/>
    <w:rsid w:val="00933D08"/>
    <w:rsid w:val="00933F1A"/>
    <w:rsid w:val="0093792C"/>
    <w:rsid w:val="00941CE3"/>
    <w:rsid w:val="00942B21"/>
    <w:rsid w:val="00943CD8"/>
    <w:rsid w:val="00944169"/>
    <w:rsid w:val="00945652"/>
    <w:rsid w:val="00945B40"/>
    <w:rsid w:val="00952770"/>
    <w:rsid w:val="0095499B"/>
    <w:rsid w:val="009571FA"/>
    <w:rsid w:val="00960758"/>
    <w:rsid w:val="00961B20"/>
    <w:rsid w:val="009621B8"/>
    <w:rsid w:val="00963DCA"/>
    <w:rsid w:val="0096494A"/>
    <w:rsid w:val="00964F3F"/>
    <w:rsid w:val="00966C95"/>
    <w:rsid w:val="009672CB"/>
    <w:rsid w:val="009704B2"/>
    <w:rsid w:val="00970DF1"/>
    <w:rsid w:val="00972938"/>
    <w:rsid w:val="009731E9"/>
    <w:rsid w:val="00973BFA"/>
    <w:rsid w:val="00973C55"/>
    <w:rsid w:val="00973E59"/>
    <w:rsid w:val="0097533A"/>
    <w:rsid w:val="009757FF"/>
    <w:rsid w:val="009808C9"/>
    <w:rsid w:val="009821DF"/>
    <w:rsid w:val="009823F5"/>
    <w:rsid w:val="0098270D"/>
    <w:rsid w:val="00982893"/>
    <w:rsid w:val="00982963"/>
    <w:rsid w:val="0098397F"/>
    <w:rsid w:val="009845D6"/>
    <w:rsid w:val="009846C3"/>
    <w:rsid w:val="0099172A"/>
    <w:rsid w:val="009932CC"/>
    <w:rsid w:val="009938CD"/>
    <w:rsid w:val="00993E37"/>
    <w:rsid w:val="00996AE0"/>
    <w:rsid w:val="009A01F6"/>
    <w:rsid w:val="009A108F"/>
    <w:rsid w:val="009A3D8E"/>
    <w:rsid w:val="009A5740"/>
    <w:rsid w:val="009A6982"/>
    <w:rsid w:val="009B0B1E"/>
    <w:rsid w:val="009B1F84"/>
    <w:rsid w:val="009B288C"/>
    <w:rsid w:val="009B5B17"/>
    <w:rsid w:val="009B5DF5"/>
    <w:rsid w:val="009B63CF"/>
    <w:rsid w:val="009B6795"/>
    <w:rsid w:val="009B6EDF"/>
    <w:rsid w:val="009B74D6"/>
    <w:rsid w:val="009C01DF"/>
    <w:rsid w:val="009C1DBB"/>
    <w:rsid w:val="009C21C0"/>
    <w:rsid w:val="009C5FD0"/>
    <w:rsid w:val="009D00D7"/>
    <w:rsid w:val="009D1A7B"/>
    <w:rsid w:val="009D31DF"/>
    <w:rsid w:val="009D31F7"/>
    <w:rsid w:val="009D3F43"/>
    <w:rsid w:val="009D4A3E"/>
    <w:rsid w:val="009D7FBC"/>
    <w:rsid w:val="009E0E10"/>
    <w:rsid w:val="009E2FAB"/>
    <w:rsid w:val="009E3BBC"/>
    <w:rsid w:val="009E634A"/>
    <w:rsid w:val="009F074C"/>
    <w:rsid w:val="009F123F"/>
    <w:rsid w:val="009F1650"/>
    <w:rsid w:val="009F27CB"/>
    <w:rsid w:val="009F63B4"/>
    <w:rsid w:val="009F6F2B"/>
    <w:rsid w:val="00A004B2"/>
    <w:rsid w:val="00A00555"/>
    <w:rsid w:val="00A00A43"/>
    <w:rsid w:val="00A00B76"/>
    <w:rsid w:val="00A00D50"/>
    <w:rsid w:val="00A00EE7"/>
    <w:rsid w:val="00A029B8"/>
    <w:rsid w:val="00A02BD6"/>
    <w:rsid w:val="00A03641"/>
    <w:rsid w:val="00A03A01"/>
    <w:rsid w:val="00A04676"/>
    <w:rsid w:val="00A05995"/>
    <w:rsid w:val="00A05C57"/>
    <w:rsid w:val="00A075C2"/>
    <w:rsid w:val="00A10984"/>
    <w:rsid w:val="00A1595B"/>
    <w:rsid w:val="00A169BB"/>
    <w:rsid w:val="00A16DA9"/>
    <w:rsid w:val="00A209C8"/>
    <w:rsid w:val="00A21DEF"/>
    <w:rsid w:val="00A21F33"/>
    <w:rsid w:val="00A23C4B"/>
    <w:rsid w:val="00A2449B"/>
    <w:rsid w:val="00A25E57"/>
    <w:rsid w:val="00A27681"/>
    <w:rsid w:val="00A27B17"/>
    <w:rsid w:val="00A304A6"/>
    <w:rsid w:val="00A30CDD"/>
    <w:rsid w:val="00A30F4E"/>
    <w:rsid w:val="00A33305"/>
    <w:rsid w:val="00A33961"/>
    <w:rsid w:val="00A3408E"/>
    <w:rsid w:val="00A351C5"/>
    <w:rsid w:val="00A35973"/>
    <w:rsid w:val="00A35BBD"/>
    <w:rsid w:val="00A369C7"/>
    <w:rsid w:val="00A40158"/>
    <w:rsid w:val="00A4023C"/>
    <w:rsid w:val="00A40C23"/>
    <w:rsid w:val="00A411E3"/>
    <w:rsid w:val="00A42C22"/>
    <w:rsid w:val="00A43D39"/>
    <w:rsid w:val="00A43D6C"/>
    <w:rsid w:val="00A44904"/>
    <w:rsid w:val="00A4718D"/>
    <w:rsid w:val="00A51940"/>
    <w:rsid w:val="00A51D94"/>
    <w:rsid w:val="00A532E3"/>
    <w:rsid w:val="00A550DF"/>
    <w:rsid w:val="00A55B05"/>
    <w:rsid w:val="00A56A6C"/>
    <w:rsid w:val="00A57F6C"/>
    <w:rsid w:val="00A601AB"/>
    <w:rsid w:val="00A6205E"/>
    <w:rsid w:val="00A638B2"/>
    <w:rsid w:val="00A65451"/>
    <w:rsid w:val="00A659A7"/>
    <w:rsid w:val="00A70CFC"/>
    <w:rsid w:val="00A746A2"/>
    <w:rsid w:val="00A74FB0"/>
    <w:rsid w:val="00A7502F"/>
    <w:rsid w:val="00A8093C"/>
    <w:rsid w:val="00A81DA0"/>
    <w:rsid w:val="00A83304"/>
    <w:rsid w:val="00A83B25"/>
    <w:rsid w:val="00A85069"/>
    <w:rsid w:val="00A857A1"/>
    <w:rsid w:val="00A92570"/>
    <w:rsid w:val="00A93F28"/>
    <w:rsid w:val="00A941D1"/>
    <w:rsid w:val="00A95431"/>
    <w:rsid w:val="00A95B7A"/>
    <w:rsid w:val="00A97BB5"/>
    <w:rsid w:val="00AA05C4"/>
    <w:rsid w:val="00AA159B"/>
    <w:rsid w:val="00AA2371"/>
    <w:rsid w:val="00AA23FD"/>
    <w:rsid w:val="00AA3290"/>
    <w:rsid w:val="00AA4A74"/>
    <w:rsid w:val="00AA4B08"/>
    <w:rsid w:val="00AA763A"/>
    <w:rsid w:val="00AA776A"/>
    <w:rsid w:val="00AA7E6F"/>
    <w:rsid w:val="00AB1185"/>
    <w:rsid w:val="00AB2A6C"/>
    <w:rsid w:val="00AB30AF"/>
    <w:rsid w:val="00AB36CA"/>
    <w:rsid w:val="00AB4A1F"/>
    <w:rsid w:val="00AB60B1"/>
    <w:rsid w:val="00AB630F"/>
    <w:rsid w:val="00AB70FC"/>
    <w:rsid w:val="00AC233B"/>
    <w:rsid w:val="00AC28C2"/>
    <w:rsid w:val="00AC3B25"/>
    <w:rsid w:val="00AC4D37"/>
    <w:rsid w:val="00AC5A0C"/>
    <w:rsid w:val="00AC79CF"/>
    <w:rsid w:val="00AD1051"/>
    <w:rsid w:val="00AD395F"/>
    <w:rsid w:val="00AD3D3E"/>
    <w:rsid w:val="00AD46A4"/>
    <w:rsid w:val="00AD5307"/>
    <w:rsid w:val="00AE1A2B"/>
    <w:rsid w:val="00AE1FA9"/>
    <w:rsid w:val="00AE2284"/>
    <w:rsid w:val="00AE5F1E"/>
    <w:rsid w:val="00AE65CB"/>
    <w:rsid w:val="00AE797C"/>
    <w:rsid w:val="00AE7F69"/>
    <w:rsid w:val="00AF2DB5"/>
    <w:rsid w:val="00AF44D2"/>
    <w:rsid w:val="00AF6C08"/>
    <w:rsid w:val="00B02C78"/>
    <w:rsid w:val="00B037DF"/>
    <w:rsid w:val="00B03BA0"/>
    <w:rsid w:val="00B052E7"/>
    <w:rsid w:val="00B06093"/>
    <w:rsid w:val="00B0686B"/>
    <w:rsid w:val="00B06D5A"/>
    <w:rsid w:val="00B0785E"/>
    <w:rsid w:val="00B11C07"/>
    <w:rsid w:val="00B14C63"/>
    <w:rsid w:val="00B1512F"/>
    <w:rsid w:val="00B22C40"/>
    <w:rsid w:val="00B24813"/>
    <w:rsid w:val="00B25C67"/>
    <w:rsid w:val="00B260D4"/>
    <w:rsid w:val="00B266C6"/>
    <w:rsid w:val="00B267D9"/>
    <w:rsid w:val="00B30507"/>
    <w:rsid w:val="00B313D9"/>
    <w:rsid w:val="00B351B4"/>
    <w:rsid w:val="00B360BF"/>
    <w:rsid w:val="00B37936"/>
    <w:rsid w:val="00B464FC"/>
    <w:rsid w:val="00B51551"/>
    <w:rsid w:val="00B517BE"/>
    <w:rsid w:val="00B520C5"/>
    <w:rsid w:val="00B52608"/>
    <w:rsid w:val="00B53F1A"/>
    <w:rsid w:val="00B5455C"/>
    <w:rsid w:val="00B5569D"/>
    <w:rsid w:val="00B56903"/>
    <w:rsid w:val="00B57FAB"/>
    <w:rsid w:val="00B62BD1"/>
    <w:rsid w:val="00B645D5"/>
    <w:rsid w:val="00B64827"/>
    <w:rsid w:val="00B64885"/>
    <w:rsid w:val="00B64D07"/>
    <w:rsid w:val="00B66391"/>
    <w:rsid w:val="00B66AD8"/>
    <w:rsid w:val="00B70AAC"/>
    <w:rsid w:val="00B71D53"/>
    <w:rsid w:val="00B72577"/>
    <w:rsid w:val="00B7259B"/>
    <w:rsid w:val="00B7567A"/>
    <w:rsid w:val="00B75867"/>
    <w:rsid w:val="00B7702D"/>
    <w:rsid w:val="00B8110A"/>
    <w:rsid w:val="00B819D1"/>
    <w:rsid w:val="00B81A6A"/>
    <w:rsid w:val="00B824CA"/>
    <w:rsid w:val="00B83F1A"/>
    <w:rsid w:val="00B8408F"/>
    <w:rsid w:val="00B8594E"/>
    <w:rsid w:val="00B85BB3"/>
    <w:rsid w:val="00B85C9B"/>
    <w:rsid w:val="00B86A01"/>
    <w:rsid w:val="00B87275"/>
    <w:rsid w:val="00B873A6"/>
    <w:rsid w:val="00B91A6C"/>
    <w:rsid w:val="00B951AD"/>
    <w:rsid w:val="00B95774"/>
    <w:rsid w:val="00BA0418"/>
    <w:rsid w:val="00BA06EE"/>
    <w:rsid w:val="00BA277D"/>
    <w:rsid w:val="00BA2BC4"/>
    <w:rsid w:val="00BA47DD"/>
    <w:rsid w:val="00BA482D"/>
    <w:rsid w:val="00BA4E40"/>
    <w:rsid w:val="00BA6E03"/>
    <w:rsid w:val="00BB161B"/>
    <w:rsid w:val="00BB2115"/>
    <w:rsid w:val="00BB3B81"/>
    <w:rsid w:val="00BB4990"/>
    <w:rsid w:val="00BB4C72"/>
    <w:rsid w:val="00BB5F01"/>
    <w:rsid w:val="00BB6661"/>
    <w:rsid w:val="00BC0CF1"/>
    <w:rsid w:val="00BC16D5"/>
    <w:rsid w:val="00BC2800"/>
    <w:rsid w:val="00BC39FA"/>
    <w:rsid w:val="00BC4584"/>
    <w:rsid w:val="00BC4664"/>
    <w:rsid w:val="00BC547A"/>
    <w:rsid w:val="00BC5D8D"/>
    <w:rsid w:val="00BD066E"/>
    <w:rsid w:val="00BD14A1"/>
    <w:rsid w:val="00BD270D"/>
    <w:rsid w:val="00BD662E"/>
    <w:rsid w:val="00BE03D8"/>
    <w:rsid w:val="00BE140D"/>
    <w:rsid w:val="00BE1DBF"/>
    <w:rsid w:val="00BE53CE"/>
    <w:rsid w:val="00BF0C08"/>
    <w:rsid w:val="00BF2904"/>
    <w:rsid w:val="00BF4371"/>
    <w:rsid w:val="00BF68DE"/>
    <w:rsid w:val="00BF7AF9"/>
    <w:rsid w:val="00BF7D2D"/>
    <w:rsid w:val="00C0175A"/>
    <w:rsid w:val="00C0271A"/>
    <w:rsid w:val="00C027ED"/>
    <w:rsid w:val="00C04106"/>
    <w:rsid w:val="00C04F3C"/>
    <w:rsid w:val="00C06604"/>
    <w:rsid w:val="00C06956"/>
    <w:rsid w:val="00C07967"/>
    <w:rsid w:val="00C105FD"/>
    <w:rsid w:val="00C10924"/>
    <w:rsid w:val="00C10A4B"/>
    <w:rsid w:val="00C112B6"/>
    <w:rsid w:val="00C115CC"/>
    <w:rsid w:val="00C11666"/>
    <w:rsid w:val="00C11900"/>
    <w:rsid w:val="00C13196"/>
    <w:rsid w:val="00C15915"/>
    <w:rsid w:val="00C20414"/>
    <w:rsid w:val="00C218E0"/>
    <w:rsid w:val="00C24285"/>
    <w:rsid w:val="00C2640F"/>
    <w:rsid w:val="00C308C4"/>
    <w:rsid w:val="00C362A2"/>
    <w:rsid w:val="00C36593"/>
    <w:rsid w:val="00C414B9"/>
    <w:rsid w:val="00C46A04"/>
    <w:rsid w:val="00C53B15"/>
    <w:rsid w:val="00C542EF"/>
    <w:rsid w:val="00C5513C"/>
    <w:rsid w:val="00C601F3"/>
    <w:rsid w:val="00C61DFF"/>
    <w:rsid w:val="00C62E08"/>
    <w:rsid w:val="00C65DEF"/>
    <w:rsid w:val="00C67C7E"/>
    <w:rsid w:val="00C70B46"/>
    <w:rsid w:val="00C71582"/>
    <w:rsid w:val="00C723A8"/>
    <w:rsid w:val="00C73225"/>
    <w:rsid w:val="00C767CA"/>
    <w:rsid w:val="00C80A7F"/>
    <w:rsid w:val="00C813B6"/>
    <w:rsid w:val="00C815AD"/>
    <w:rsid w:val="00C81EDE"/>
    <w:rsid w:val="00C83261"/>
    <w:rsid w:val="00C8360C"/>
    <w:rsid w:val="00C83BA6"/>
    <w:rsid w:val="00C85356"/>
    <w:rsid w:val="00C855E3"/>
    <w:rsid w:val="00C906E5"/>
    <w:rsid w:val="00C91F98"/>
    <w:rsid w:val="00C95A9C"/>
    <w:rsid w:val="00C95C0A"/>
    <w:rsid w:val="00C95D65"/>
    <w:rsid w:val="00C969C4"/>
    <w:rsid w:val="00C96C00"/>
    <w:rsid w:val="00CA0571"/>
    <w:rsid w:val="00CA1039"/>
    <w:rsid w:val="00CA2B73"/>
    <w:rsid w:val="00CA2DFE"/>
    <w:rsid w:val="00CA505D"/>
    <w:rsid w:val="00CA5C87"/>
    <w:rsid w:val="00CA5FD7"/>
    <w:rsid w:val="00CA638C"/>
    <w:rsid w:val="00CA6CA3"/>
    <w:rsid w:val="00CA7B84"/>
    <w:rsid w:val="00CB1E8C"/>
    <w:rsid w:val="00CB2DC1"/>
    <w:rsid w:val="00CB4070"/>
    <w:rsid w:val="00CB6B33"/>
    <w:rsid w:val="00CC0E1C"/>
    <w:rsid w:val="00CC1FC2"/>
    <w:rsid w:val="00CC20B2"/>
    <w:rsid w:val="00CC24D2"/>
    <w:rsid w:val="00CC2819"/>
    <w:rsid w:val="00CC2DE3"/>
    <w:rsid w:val="00CC3663"/>
    <w:rsid w:val="00CD0449"/>
    <w:rsid w:val="00CD4B46"/>
    <w:rsid w:val="00CD4BF4"/>
    <w:rsid w:val="00CD5093"/>
    <w:rsid w:val="00CD548C"/>
    <w:rsid w:val="00CD660C"/>
    <w:rsid w:val="00CE1AD8"/>
    <w:rsid w:val="00CE3CB4"/>
    <w:rsid w:val="00CE42C0"/>
    <w:rsid w:val="00CE4770"/>
    <w:rsid w:val="00CE5451"/>
    <w:rsid w:val="00CE5532"/>
    <w:rsid w:val="00CE565D"/>
    <w:rsid w:val="00CF676F"/>
    <w:rsid w:val="00CF6B8E"/>
    <w:rsid w:val="00CF6C53"/>
    <w:rsid w:val="00CF6D4C"/>
    <w:rsid w:val="00D00618"/>
    <w:rsid w:val="00D023FE"/>
    <w:rsid w:val="00D043F8"/>
    <w:rsid w:val="00D0792F"/>
    <w:rsid w:val="00D1051E"/>
    <w:rsid w:val="00D122F9"/>
    <w:rsid w:val="00D12B57"/>
    <w:rsid w:val="00D13B71"/>
    <w:rsid w:val="00D16E2E"/>
    <w:rsid w:val="00D17E5E"/>
    <w:rsid w:val="00D20581"/>
    <w:rsid w:val="00D20C20"/>
    <w:rsid w:val="00D212A0"/>
    <w:rsid w:val="00D22D7F"/>
    <w:rsid w:val="00D22FBA"/>
    <w:rsid w:val="00D236DC"/>
    <w:rsid w:val="00D249A4"/>
    <w:rsid w:val="00D301C0"/>
    <w:rsid w:val="00D314E8"/>
    <w:rsid w:val="00D32CE8"/>
    <w:rsid w:val="00D331B2"/>
    <w:rsid w:val="00D36994"/>
    <w:rsid w:val="00D376FA"/>
    <w:rsid w:val="00D37720"/>
    <w:rsid w:val="00D400E1"/>
    <w:rsid w:val="00D4405B"/>
    <w:rsid w:val="00D4644E"/>
    <w:rsid w:val="00D46EA5"/>
    <w:rsid w:val="00D47EE1"/>
    <w:rsid w:val="00D506A2"/>
    <w:rsid w:val="00D526F8"/>
    <w:rsid w:val="00D52B12"/>
    <w:rsid w:val="00D5378C"/>
    <w:rsid w:val="00D54DF0"/>
    <w:rsid w:val="00D555B4"/>
    <w:rsid w:val="00D56846"/>
    <w:rsid w:val="00D56B96"/>
    <w:rsid w:val="00D60CFC"/>
    <w:rsid w:val="00D61069"/>
    <w:rsid w:val="00D632A0"/>
    <w:rsid w:val="00D643D3"/>
    <w:rsid w:val="00D6499A"/>
    <w:rsid w:val="00D652A7"/>
    <w:rsid w:val="00D65AF5"/>
    <w:rsid w:val="00D668A7"/>
    <w:rsid w:val="00D708D0"/>
    <w:rsid w:val="00D7131B"/>
    <w:rsid w:val="00D7187C"/>
    <w:rsid w:val="00D7200F"/>
    <w:rsid w:val="00D726B0"/>
    <w:rsid w:val="00D734DC"/>
    <w:rsid w:val="00D7533D"/>
    <w:rsid w:val="00D7568C"/>
    <w:rsid w:val="00D75A1F"/>
    <w:rsid w:val="00D76AFD"/>
    <w:rsid w:val="00D77B65"/>
    <w:rsid w:val="00D8037C"/>
    <w:rsid w:val="00D80487"/>
    <w:rsid w:val="00D810C3"/>
    <w:rsid w:val="00D81881"/>
    <w:rsid w:val="00D83A5C"/>
    <w:rsid w:val="00D83F46"/>
    <w:rsid w:val="00D84670"/>
    <w:rsid w:val="00D86491"/>
    <w:rsid w:val="00D86DF3"/>
    <w:rsid w:val="00D92636"/>
    <w:rsid w:val="00D93493"/>
    <w:rsid w:val="00D941FB"/>
    <w:rsid w:val="00D94924"/>
    <w:rsid w:val="00D95571"/>
    <w:rsid w:val="00D955AA"/>
    <w:rsid w:val="00D9672C"/>
    <w:rsid w:val="00D9732E"/>
    <w:rsid w:val="00D97DC1"/>
    <w:rsid w:val="00DA0CD6"/>
    <w:rsid w:val="00DA4201"/>
    <w:rsid w:val="00DA435B"/>
    <w:rsid w:val="00DA4405"/>
    <w:rsid w:val="00DA694E"/>
    <w:rsid w:val="00DA7617"/>
    <w:rsid w:val="00DA7E3B"/>
    <w:rsid w:val="00DB1B8C"/>
    <w:rsid w:val="00DB32AA"/>
    <w:rsid w:val="00DB459C"/>
    <w:rsid w:val="00DB4D5B"/>
    <w:rsid w:val="00DB663D"/>
    <w:rsid w:val="00DB6EC9"/>
    <w:rsid w:val="00DC49C8"/>
    <w:rsid w:val="00DC548C"/>
    <w:rsid w:val="00DC57F5"/>
    <w:rsid w:val="00DC68FD"/>
    <w:rsid w:val="00DC713B"/>
    <w:rsid w:val="00DC7CBE"/>
    <w:rsid w:val="00DD05FC"/>
    <w:rsid w:val="00DD1168"/>
    <w:rsid w:val="00DD24FE"/>
    <w:rsid w:val="00DD3E09"/>
    <w:rsid w:val="00DD689C"/>
    <w:rsid w:val="00DD6DC0"/>
    <w:rsid w:val="00DE0BF1"/>
    <w:rsid w:val="00DE38AD"/>
    <w:rsid w:val="00DE740F"/>
    <w:rsid w:val="00DE7A39"/>
    <w:rsid w:val="00DF0944"/>
    <w:rsid w:val="00DF28D5"/>
    <w:rsid w:val="00DF570D"/>
    <w:rsid w:val="00DF5919"/>
    <w:rsid w:val="00DF5B62"/>
    <w:rsid w:val="00DF5D6F"/>
    <w:rsid w:val="00DF727B"/>
    <w:rsid w:val="00DF7980"/>
    <w:rsid w:val="00DF7D56"/>
    <w:rsid w:val="00E00A2B"/>
    <w:rsid w:val="00E013A2"/>
    <w:rsid w:val="00E022FB"/>
    <w:rsid w:val="00E03132"/>
    <w:rsid w:val="00E04F21"/>
    <w:rsid w:val="00E05F96"/>
    <w:rsid w:val="00E0698B"/>
    <w:rsid w:val="00E11319"/>
    <w:rsid w:val="00E11DA5"/>
    <w:rsid w:val="00E14755"/>
    <w:rsid w:val="00E15677"/>
    <w:rsid w:val="00E16F51"/>
    <w:rsid w:val="00E20B1F"/>
    <w:rsid w:val="00E2116C"/>
    <w:rsid w:val="00E222F7"/>
    <w:rsid w:val="00E229DB"/>
    <w:rsid w:val="00E23C49"/>
    <w:rsid w:val="00E24C6B"/>
    <w:rsid w:val="00E2539B"/>
    <w:rsid w:val="00E25CF5"/>
    <w:rsid w:val="00E30EFD"/>
    <w:rsid w:val="00E33E21"/>
    <w:rsid w:val="00E37A6A"/>
    <w:rsid w:val="00E42964"/>
    <w:rsid w:val="00E450AC"/>
    <w:rsid w:val="00E4576B"/>
    <w:rsid w:val="00E46705"/>
    <w:rsid w:val="00E50068"/>
    <w:rsid w:val="00E50579"/>
    <w:rsid w:val="00E512ED"/>
    <w:rsid w:val="00E51720"/>
    <w:rsid w:val="00E519B9"/>
    <w:rsid w:val="00E52A4C"/>
    <w:rsid w:val="00E545CF"/>
    <w:rsid w:val="00E554E7"/>
    <w:rsid w:val="00E55B64"/>
    <w:rsid w:val="00E56B6B"/>
    <w:rsid w:val="00E60C2F"/>
    <w:rsid w:val="00E6154C"/>
    <w:rsid w:val="00E620EB"/>
    <w:rsid w:val="00E63761"/>
    <w:rsid w:val="00E6449D"/>
    <w:rsid w:val="00E64E48"/>
    <w:rsid w:val="00E6656E"/>
    <w:rsid w:val="00E6668F"/>
    <w:rsid w:val="00E66B8E"/>
    <w:rsid w:val="00E66D9C"/>
    <w:rsid w:val="00E6750E"/>
    <w:rsid w:val="00E70581"/>
    <w:rsid w:val="00E71C31"/>
    <w:rsid w:val="00E7212A"/>
    <w:rsid w:val="00E7357F"/>
    <w:rsid w:val="00E76D20"/>
    <w:rsid w:val="00E82670"/>
    <w:rsid w:val="00E82800"/>
    <w:rsid w:val="00E82E56"/>
    <w:rsid w:val="00E846A1"/>
    <w:rsid w:val="00E847FC"/>
    <w:rsid w:val="00E859A7"/>
    <w:rsid w:val="00E85DC7"/>
    <w:rsid w:val="00E9137E"/>
    <w:rsid w:val="00E916BB"/>
    <w:rsid w:val="00E91EA9"/>
    <w:rsid w:val="00E935C0"/>
    <w:rsid w:val="00E93AD0"/>
    <w:rsid w:val="00E941AF"/>
    <w:rsid w:val="00E9582D"/>
    <w:rsid w:val="00E96AA7"/>
    <w:rsid w:val="00E96ECF"/>
    <w:rsid w:val="00E97FCE"/>
    <w:rsid w:val="00EA074E"/>
    <w:rsid w:val="00EA1AB3"/>
    <w:rsid w:val="00EA5F04"/>
    <w:rsid w:val="00EB0831"/>
    <w:rsid w:val="00EB10BE"/>
    <w:rsid w:val="00EB1DA3"/>
    <w:rsid w:val="00EB39C3"/>
    <w:rsid w:val="00EB3F3C"/>
    <w:rsid w:val="00EB4006"/>
    <w:rsid w:val="00EB5066"/>
    <w:rsid w:val="00EB5E2B"/>
    <w:rsid w:val="00EB65B7"/>
    <w:rsid w:val="00EC1306"/>
    <w:rsid w:val="00EC4911"/>
    <w:rsid w:val="00EC6324"/>
    <w:rsid w:val="00EC7616"/>
    <w:rsid w:val="00ED06B1"/>
    <w:rsid w:val="00ED08BD"/>
    <w:rsid w:val="00ED10BC"/>
    <w:rsid w:val="00ED1567"/>
    <w:rsid w:val="00ED4AF9"/>
    <w:rsid w:val="00ED6C5D"/>
    <w:rsid w:val="00ED7451"/>
    <w:rsid w:val="00ED79EA"/>
    <w:rsid w:val="00EE1AC5"/>
    <w:rsid w:val="00EE23F5"/>
    <w:rsid w:val="00EF0B42"/>
    <w:rsid w:val="00EF3B57"/>
    <w:rsid w:val="00EF3DE6"/>
    <w:rsid w:val="00EF4AA9"/>
    <w:rsid w:val="00EF52A2"/>
    <w:rsid w:val="00EF5591"/>
    <w:rsid w:val="00EF6421"/>
    <w:rsid w:val="00EF6A45"/>
    <w:rsid w:val="00EF72D4"/>
    <w:rsid w:val="00F0007B"/>
    <w:rsid w:val="00F004E8"/>
    <w:rsid w:val="00F01172"/>
    <w:rsid w:val="00F01A68"/>
    <w:rsid w:val="00F0256B"/>
    <w:rsid w:val="00F02673"/>
    <w:rsid w:val="00F04349"/>
    <w:rsid w:val="00F05047"/>
    <w:rsid w:val="00F05944"/>
    <w:rsid w:val="00F05CDE"/>
    <w:rsid w:val="00F05DAF"/>
    <w:rsid w:val="00F0751C"/>
    <w:rsid w:val="00F104DC"/>
    <w:rsid w:val="00F11855"/>
    <w:rsid w:val="00F118F9"/>
    <w:rsid w:val="00F1347C"/>
    <w:rsid w:val="00F1362A"/>
    <w:rsid w:val="00F14969"/>
    <w:rsid w:val="00F17071"/>
    <w:rsid w:val="00F17559"/>
    <w:rsid w:val="00F17DF3"/>
    <w:rsid w:val="00F205DD"/>
    <w:rsid w:val="00F22089"/>
    <w:rsid w:val="00F222C2"/>
    <w:rsid w:val="00F23B2E"/>
    <w:rsid w:val="00F24B1A"/>
    <w:rsid w:val="00F24BFF"/>
    <w:rsid w:val="00F25A80"/>
    <w:rsid w:val="00F26D37"/>
    <w:rsid w:val="00F32822"/>
    <w:rsid w:val="00F32D52"/>
    <w:rsid w:val="00F330B4"/>
    <w:rsid w:val="00F34223"/>
    <w:rsid w:val="00F359B5"/>
    <w:rsid w:val="00F359DC"/>
    <w:rsid w:val="00F36647"/>
    <w:rsid w:val="00F41E0D"/>
    <w:rsid w:val="00F42BC2"/>
    <w:rsid w:val="00F45BBE"/>
    <w:rsid w:val="00F45C95"/>
    <w:rsid w:val="00F4782B"/>
    <w:rsid w:val="00F509DD"/>
    <w:rsid w:val="00F51625"/>
    <w:rsid w:val="00F51BF6"/>
    <w:rsid w:val="00F52F01"/>
    <w:rsid w:val="00F534B5"/>
    <w:rsid w:val="00F53E92"/>
    <w:rsid w:val="00F550A6"/>
    <w:rsid w:val="00F60DCD"/>
    <w:rsid w:val="00F60E09"/>
    <w:rsid w:val="00F630D3"/>
    <w:rsid w:val="00F631B2"/>
    <w:rsid w:val="00F648D0"/>
    <w:rsid w:val="00F64E10"/>
    <w:rsid w:val="00F653F7"/>
    <w:rsid w:val="00F66248"/>
    <w:rsid w:val="00F6722C"/>
    <w:rsid w:val="00F6738C"/>
    <w:rsid w:val="00F6745B"/>
    <w:rsid w:val="00F70CA9"/>
    <w:rsid w:val="00F71103"/>
    <w:rsid w:val="00F71714"/>
    <w:rsid w:val="00F717DB"/>
    <w:rsid w:val="00F71FB7"/>
    <w:rsid w:val="00F77F1A"/>
    <w:rsid w:val="00F80905"/>
    <w:rsid w:val="00F81300"/>
    <w:rsid w:val="00F8294D"/>
    <w:rsid w:val="00F82D69"/>
    <w:rsid w:val="00F8402A"/>
    <w:rsid w:val="00F913DC"/>
    <w:rsid w:val="00F91566"/>
    <w:rsid w:val="00F91CDC"/>
    <w:rsid w:val="00F93399"/>
    <w:rsid w:val="00F952F0"/>
    <w:rsid w:val="00F965BD"/>
    <w:rsid w:val="00FA08FF"/>
    <w:rsid w:val="00FA38DC"/>
    <w:rsid w:val="00FA5757"/>
    <w:rsid w:val="00FA6E89"/>
    <w:rsid w:val="00FB01C8"/>
    <w:rsid w:val="00FB03A6"/>
    <w:rsid w:val="00FB0F47"/>
    <w:rsid w:val="00FB216F"/>
    <w:rsid w:val="00FB46F6"/>
    <w:rsid w:val="00FB4D6F"/>
    <w:rsid w:val="00FB6388"/>
    <w:rsid w:val="00FB6C14"/>
    <w:rsid w:val="00FC21C8"/>
    <w:rsid w:val="00FC32BC"/>
    <w:rsid w:val="00FC3D65"/>
    <w:rsid w:val="00FC4B08"/>
    <w:rsid w:val="00FC5386"/>
    <w:rsid w:val="00FC5620"/>
    <w:rsid w:val="00FC61B6"/>
    <w:rsid w:val="00FC6E0C"/>
    <w:rsid w:val="00FC7179"/>
    <w:rsid w:val="00FD032F"/>
    <w:rsid w:val="00FD3E23"/>
    <w:rsid w:val="00FD43DC"/>
    <w:rsid w:val="00FD4A41"/>
    <w:rsid w:val="00FD4E1C"/>
    <w:rsid w:val="00FD741F"/>
    <w:rsid w:val="00FD79DA"/>
    <w:rsid w:val="00FE07F2"/>
    <w:rsid w:val="00FE1051"/>
    <w:rsid w:val="00FE28B8"/>
    <w:rsid w:val="00FE34C8"/>
    <w:rsid w:val="00FE4B2C"/>
    <w:rsid w:val="00FE5297"/>
    <w:rsid w:val="00FE5C3F"/>
    <w:rsid w:val="00FE5D35"/>
    <w:rsid w:val="00FE6BC6"/>
    <w:rsid w:val="00FF107F"/>
    <w:rsid w:val="00FF3B6F"/>
    <w:rsid w:val="00FF3C18"/>
    <w:rsid w:val="00FF44FA"/>
    <w:rsid w:val="00FF473C"/>
    <w:rsid w:val="00FF4C9B"/>
    <w:rsid w:val="00FF55C5"/>
    <w:rsid w:val="00FF7253"/>
    <w:rsid w:val="00FF72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367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325A3"/>
    <w:pPr>
      <w:spacing w:after="0" w:line="240" w:lineRule="auto"/>
    </w:pPr>
    <w:rPr>
      <w:rFonts w:ascii="Cambria" w:eastAsia="Cambria" w:hAnsi="Cambria" w:cs="Times New Roman"/>
      <w:sz w:val="24"/>
      <w:szCs w:val="24"/>
    </w:rPr>
  </w:style>
  <w:style w:type="paragraph" w:styleId="Nagwek1">
    <w:name w:val="heading 1"/>
    <w:basedOn w:val="Normalny"/>
    <w:next w:val="Normalny"/>
    <w:link w:val="Nagwek1Znak"/>
    <w:uiPriority w:val="9"/>
    <w:qFormat/>
    <w:rsid w:val="004E2788"/>
    <w:pPr>
      <w:keepNext/>
      <w:keepLines/>
      <w:spacing w:before="240" w:line="276" w:lineRule="auto"/>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link w:val="Nagwek2Znak"/>
    <w:uiPriority w:val="9"/>
    <w:qFormat/>
    <w:rsid w:val="004E2788"/>
    <w:pPr>
      <w:spacing w:before="100" w:beforeAutospacing="1" w:after="100" w:afterAutospacing="1"/>
      <w:outlineLvl w:val="1"/>
    </w:pPr>
    <w:rPr>
      <w:rFonts w:ascii="Times New Roman" w:eastAsia="Times New Roman" w:hAnsi="Times New Roman"/>
      <w:b/>
      <w:bCs/>
      <w:sz w:val="36"/>
      <w:szCs w:val="36"/>
      <w:lang w:eastAsia="pl-PL"/>
    </w:rPr>
  </w:style>
  <w:style w:type="paragraph" w:styleId="Nagwek3">
    <w:name w:val="heading 3"/>
    <w:basedOn w:val="Normalny"/>
    <w:next w:val="Normalny"/>
    <w:link w:val="Nagwek3Znak"/>
    <w:uiPriority w:val="9"/>
    <w:unhideWhenUsed/>
    <w:qFormat/>
    <w:rsid w:val="000724FF"/>
    <w:pPr>
      <w:keepNext/>
      <w:jc w:val="both"/>
      <w:outlineLvl w:val="2"/>
    </w:pPr>
    <w:rPr>
      <w:rFonts w:ascii="Times New Roman" w:hAnsi="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E2788"/>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4E2788"/>
    <w:rPr>
      <w:rFonts w:ascii="Times New Roman" w:eastAsia="Times New Roman" w:hAnsi="Times New Roman" w:cs="Times New Roman"/>
      <w:b/>
      <w:bCs/>
      <w:sz w:val="36"/>
      <w:szCs w:val="36"/>
      <w:lang w:eastAsia="pl-PL"/>
    </w:rPr>
  </w:style>
  <w:style w:type="paragraph" w:styleId="Akapitzlist">
    <w:name w:val="List Paragraph"/>
    <w:basedOn w:val="Normalny"/>
    <w:uiPriority w:val="34"/>
    <w:qFormat/>
    <w:rsid w:val="004E2788"/>
    <w:pPr>
      <w:ind w:left="720"/>
      <w:contextualSpacing/>
    </w:pPr>
  </w:style>
  <w:style w:type="paragraph" w:styleId="HTML-wstpniesformatowany">
    <w:name w:val="HTML Preformatted"/>
    <w:basedOn w:val="Normalny"/>
    <w:link w:val="HTML-wstpniesformatowanyZnak"/>
    <w:rsid w:val="004E2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rsid w:val="004E2788"/>
    <w:rPr>
      <w:rFonts w:ascii="Courier New" w:eastAsia="Times New Roman" w:hAnsi="Courier New" w:cs="Courier New"/>
      <w:sz w:val="20"/>
      <w:szCs w:val="20"/>
      <w:lang w:eastAsia="pl-PL"/>
    </w:rPr>
  </w:style>
  <w:style w:type="paragraph" w:styleId="Tekstpodstawowy">
    <w:name w:val="Body Text"/>
    <w:basedOn w:val="Normalny"/>
    <w:link w:val="TekstpodstawowyZnak"/>
    <w:rsid w:val="004E2788"/>
    <w:pPr>
      <w:tabs>
        <w:tab w:val="left" w:pos="540"/>
        <w:tab w:val="left" w:pos="5400"/>
      </w:tabs>
      <w:spacing w:after="120"/>
      <w:jc w:val="both"/>
    </w:pPr>
    <w:rPr>
      <w:rFonts w:ascii="Times New Roman" w:eastAsia="Times New Roman" w:hAnsi="Times New Roman"/>
      <w:lang w:eastAsia="pl-PL"/>
    </w:rPr>
  </w:style>
  <w:style w:type="character" w:customStyle="1" w:styleId="TekstpodstawowyZnak">
    <w:name w:val="Tekst podstawowy Znak"/>
    <w:basedOn w:val="Domylnaczcionkaakapitu"/>
    <w:link w:val="Tekstpodstawowy"/>
    <w:rsid w:val="004E2788"/>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4E2788"/>
    <w:rPr>
      <w:rFonts w:ascii="Tahoma" w:hAnsi="Tahoma" w:cs="Tahoma"/>
      <w:sz w:val="16"/>
      <w:szCs w:val="16"/>
    </w:rPr>
  </w:style>
  <w:style w:type="character" w:customStyle="1" w:styleId="TekstdymkaZnak">
    <w:name w:val="Tekst dymka Znak"/>
    <w:basedOn w:val="Domylnaczcionkaakapitu"/>
    <w:link w:val="Tekstdymka"/>
    <w:uiPriority w:val="99"/>
    <w:semiHidden/>
    <w:rsid w:val="004E2788"/>
    <w:rPr>
      <w:rFonts w:ascii="Tahoma" w:eastAsia="Cambria" w:hAnsi="Tahoma" w:cs="Tahoma"/>
      <w:sz w:val="16"/>
      <w:szCs w:val="16"/>
    </w:rPr>
  </w:style>
  <w:style w:type="paragraph" w:styleId="Nagwek">
    <w:name w:val="header"/>
    <w:basedOn w:val="Normalny"/>
    <w:link w:val="NagwekZnak"/>
    <w:uiPriority w:val="99"/>
    <w:unhideWhenUsed/>
    <w:rsid w:val="004E2788"/>
    <w:pPr>
      <w:tabs>
        <w:tab w:val="center" w:pos="4536"/>
        <w:tab w:val="right" w:pos="9072"/>
      </w:tabs>
    </w:pPr>
  </w:style>
  <w:style w:type="character" w:customStyle="1" w:styleId="NagwekZnak">
    <w:name w:val="Nagłówek Znak"/>
    <w:basedOn w:val="Domylnaczcionkaakapitu"/>
    <w:link w:val="Nagwek"/>
    <w:uiPriority w:val="99"/>
    <w:rsid w:val="004E2788"/>
    <w:rPr>
      <w:rFonts w:ascii="Cambria" w:eastAsia="Cambria" w:hAnsi="Cambria" w:cs="Times New Roman"/>
      <w:sz w:val="24"/>
      <w:szCs w:val="24"/>
    </w:rPr>
  </w:style>
  <w:style w:type="paragraph" w:styleId="Stopka">
    <w:name w:val="footer"/>
    <w:basedOn w:val="Normalny"/>
    <w:link w:val="StopkaZnak"/>
    <w:uiPriority w:val="99"/>
    <w:unhideWhenUsed/>
    <w:rsid w:val="004E2788"/>
    <w:pPr>
      <w:tabs>
        <w:tab w:val="center" w:pos="4536"/>
        <w:tab w:val="right" w:pos="9072"/>
      </w:tabs>
    </w:pPr>
  </w:style>
  <w:style w:type="character" w:customStyle="1" w:styleId="StopkaZnak">
    <w:name w:val="Stopka Znak"/>
    <w:basedOn w:val="Domylnaczcionkaakapitu"/>
    <w:link w:val="Stopka"/>
    <w:uiPriority w:val="99"/>
    <w:rsid w:val="004E2788"/>
    <w:rPr>
      <w:rFonts w:ascii="Cambria" w:eastAsia="Cambria" w:hAnsi="Cambria" w:cs="Times New Roman"/>
      <w:sz w:val="24"/>
      <w:szCs w:val="24"/>
    </w:rPr>
  </w:style>
  <w:style w:type="character" w:customStyle="1" w:styleId="PKTpunktZnak">
    <w:name w:val="PKT – punkt Znak"/>
    <w:link w:val="PKTpunkt"/>
    <w:uiPriority w:val="16"/>
    <w:locked/>
    <w:rsid w:val="004E2788"/>
    <w:rPr>
      <w:rFonts w:ascii="Times" w:eastAsia="Times New Roman" w:hAnsi="Times" w:cs="Arial"/>
      <w:bCs/>
      <w:sz w:val="24"/>
      <w:lang w:eastAsia="pl-PL"/>
    </w:rPr>
  </w:style>
  <w:style w:type="paragraph" w:customStyle="1" w:styleId="PKTpunkt">
    <w:name w:val="PKT – punkt"/>
    <w:link w:val="PKTpunktZnak"/>
    <w:uiPriority w:val="13"/>
    <w:qFormat/>
    <w:rsid w:val="004E2788"/>
    <w:pPr>
      <w:spacing w:after="0" w:line="360" w:lineRule="auto"/>
      <w:ind w:left="510" w:hanging="510"/>
      <w:jc w:val="both"/>
    </w:pPr>
    <w:rPr>
      <w:rFonts w:ascii="Times" w:eastAsia="Times New Roman" w:hAnsi="Times" w:cs="Arial"/>
      <w:bCs/>
      <w:sz w:val="24"/>
      <w:lang w:eastAsia="pl-PL"/>
    </w:rPr>
  </w:style>
  <w:style w:type="paragraph" w:styleId="Tekstpodstawowy2">
    <w:name w:val="Body Text 2"/>
    <w:basedOn w:val="Normalny"/>
    <w:link w:val="Tekstpodstawowy2Znak"/>
    <w:uiPriority w:val="99"/>
    <w:unhideWhenUsed/>
    <w:rsid w:val="004E2788"/>
    <w:pPr>
      <w:spacing w:after="120" w:line="480" w:lineRule="auto"/>
    </w:pPr>
  </w:style>
  <w:style w:type="character" w:customStyle="1" w:styleId="Tekstpodstawowy2Znak">
    <w:name w:val="Tekst podstawowy 2 Znak"/>
    <w:basedOn w:val="Domylnaczcionkaakapitu"/>
    <w:link w:val="Tekstpodstawowy2"/>
    <w:uiPriority w:val="99"/>
    <w:rsid w:val="004E2788"/>
    <w:rPr>
      <w:rFonts w:ascii="Cambria" w:eastAsia="Cambria" w:hAnsi="Cambria" w:cs="Times New Roman"/>
      <w:sz w:val="24"/>
      <w:szCs w:val="24"/>
    </w:rPr>
  </w:style>
  <w:style w:type="paragraph" w:customStyle="1" w:styleId="USTustnpkodeksu">
    <w:name w:val="UST(§) – ust. (§ np. kodeksu)"/>
    <w:basedOn w:val="Normalny"/>
    <w:uiPriority w:val="12"/>
    <w:qFormat/>
    <w:rsid w:val="004E2788"/>
    <w:pPr>
      <w:suppressAutoHyphens/>
      <w:autoSpaceDE w:val="0"/>
      <w:autoSpaceDN w:val="0"/>
      <w:adjustRightInd w:val="0"/>
      <w:spacing w:line="360" w:lineRule="auto"/>
      <w:ind w:firstLine="510"/>
      <w:jc w:val="both"/>
    </w:pPr>
    <w:rPr>
      <w:rFonts w:ascii="Times" w:eastAsia="Times New Roman" w:hAnsi="Times" w:cs="Arial"/>
      <w:bCs/>
      <w:szCs w:val="20"/>
      <w:lang w:eastAsia="pl-PL"/>
    </w:rPr>
  </w:style>
  <w:style w:type="paragraph" w:customStyle="1" w:styleId="ARTartustawynprozporzdzenia">
    <w:name w:val="ART(§) – art. ustawy (§ np. rozporządzenia)"/>
    <w:qFormat/>
    <w:rsid w:val="004E2788"/>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customStyle="1" w:styleId="CM4">
    <w:name w:val="CM4"/>
    <w:basedOn w:val="Normalny"/>
    <w:uiPriority w:val="99"/>
    <w:rsid w:val="004E2788"/>
    <w:pPr>
      <w:autoSpaceDE w:val="0"/>
      <w:autoSpaceDN w:val="0"/>
    </w:pPr>
    <w:rPr>
      <w:rFonts w:ascii="EUAlbertina" w:eastAsiaTheme="minorHAnsi" w:hAnsi="EUAlbertina"/>
      <w:lang w:eastAsia="pl-PL"/>
    </w:rPr>
  </w:style>
  <w:style w:type="character" w:styleId="Hipercze">
    <w:name w:val="Hyperlink"/>
    <w:basedOn w:val="Domylnaczcionkaakapitu"/>
    <w:uiPriority w:val="99"/>
    <w:unhideWhenUsed/>
    <w:rsid w:val="004E2788"/>
    <w:rPr>
      <w:color w:val="0000FF"/>
      <w:u w:val="single"/>
    </w:rPr>
  </w:style>
  <w:style w:type="paragraph" w:customStyle="1" w:styleId="ZUSTzmustartykuempunktem">
    <w:name w:val="Z/UST(§) – zm. ust. (§) artykułem (punktem)"/>
    <w:basedOn w:val="Normalny"/>
    <w:qFormat/>
    <w:rsid w:val="004E2788"/>
    <w:pPr>
      <w:suppressAutoHyphens/>
      <w:autoSpaceDE w:val="0"/>
      <w:autoSpaceDN w:val="0"/>
      <w:adjustRightInd w:val="0"/>
      <w:spacing w:line="360" w:lineRule="auto"/>
      <w:ind w:left="510" w:firstLine="510"/>
      <w:jc w:val="both"/>
    </w:pPr>
    <w:rPr>
      <w:rFonts w:ascii="Times" w:eastAsiaTheme="minorEastAsia" w:hAnsi="Times" w:cs="Arial"/>
      <w:szCs w:val="20"/>
      <w:lang w:eastAsia="pl-PL"/>
    </w:rPr>
  </w:style>
  <w:style w:type="paragraph" w:styleId="Tekstprzypisukocowego">
    <w:name w:val="endnote text"/>
    <w:basedOn w:val="Normalny"/>
    <w:link w:val="TekstprzypisukocowegoZnak"/>
    <w:uiPriority w:val="99"/>
    <w:semiHidden/>
    <w:unhideWhenUsed/>
    <w:rsid w:val="004E2788"/>
    <w:rPr>
      <w:sz w:val="20"/>
      <w:szCs w:val="20"/>
    </w:rPr>
  </w:style>
  <w:style w:type="character" w:customStyle="1" w:styleId="TekstprzypisukocowegoZnak">
    <w:name w:val="Tekst przypisu końcowego Znak"/>
    <w:basedOn w:val="Domylnaczcionkaakapitu"/>
    <w:link w:val="Tekstprzypisukocowego"/>
    <w:uiPriority w:val="99"/>
    <w:semiHidden/>
    <w:rsid w:val="004E2788"/>
    <w:rPr>
      <w:rFonts w:ascii="Cambria" w:eastAsia="Cambria" w:hAnsi="Cambria" w:cs="Times New Roman"/>
      <w:sz w:val="20"/>
      <w:szCs w:val="20"/>
    </w:rPr>
  </w:style>
  <w:style w:type="character" w:styleId="Odwoanieprzypisukocowego">
    <w:name w:val="endnote reference"/>
    <w:basedOn w:val="Domylnaczcionkaakapitu"/>
    <w:uiPriority w:val="99"/>
    <w:semiHidden/>
    <w:unhideWhenUsed/>
    <w:rsid w:val="004E2788"/>
    <w:rPr>
      <w:vertAlign w:val="superscript"/>
    </w:rPr>
  </w:style>
  <w:style w:type="paragraph" w:customStyle="1" w:styleId="Default">
    <w:name w:val="Default"/>
    <w:rsid w:val="004E2788"/>
    <w:pPr>
      <w:autoSpaceDE w:val="0"/>
      <w:autoSpaceDN w:val="0"/>
      <w:adjustRightInd w:val="0"/>
      <w:spacing w:after="0" w:line="240" w:lineRule="auto"/>
    </w:pPr>
    <w:rPr>
      <w:rFonts w:ascii="Times New Roman" w:hAnsi="Times New Roman" w:cs="Times New Roman"/>
      <w:color w:val="000000"/>
      <w:sz w:val="24"/>
      <w:szCs w:val="24"/>
    </w:rPr>
  </w:style>
  <w:style w:type="character" w:styleId="Odwoaniedokomentarza">
    <w:name w:val="annotation reference"/>
    <w:basedOn w:val="Domylnaczcionkaakapitu"/>
    <w:uiPriority w:val="99"/>
    <w:semiHidden/>
    <w:unhideWhenUsed/>
    <w:rsid w:val="004E2788"/>
    <w:rPr>
      <w:sz w:val="16"/>
      <w:szCs w:val="16"/>
    </w:rPr>
  </w:style>
  <w:style w:type="paragraph" w:styleId="Tekstkomentarza">
    <w:name w:val="annotation text"/>
    <w:basedOn w:val="Normalny"/>
    <w:link w:val="TekstkomentarzaZnak"/>
    <w:uiPriority w:val="99"/>
    <w:unhideWhenUsed/>
    <w:rsid w:val="004E2788"/>
    <w:rPr>
      <w:sz w:val="20"/>
      <w:szCs w:val="20"/>
    </w:rPr>
  </w:style>
  <w:style w:type="character" w:customStyle="1" w:styleId="TekstkomentarzaZnak">
    <w:name w:val="Tekst komentarza Znak"/>
    <w:basedOn w:val="Domylnaczcionkaakapitu"/>
    <w:link w:val="Tekstkomentarza"/>
    <w:uiPriority w:val="99"/>
    <w:rsid w:val="004E2788"/>
    <w:rPr>
      <w:rFonts w:ascii="Cambria" w:eastAsia="Cambria" w:hAnsi="Cambria" w:cs="Times New Roman"/>
      <w:sz w:val="20"/>
      <w:szCs w:val="20"/>
    </w:rPr>
  </w:style>
  <w:style w:type="paragraph" w:styleId="Tematkomentarza">
    <w:name w:val="annotation subject"/>
    <w:basedOn w:val="Tekstkomentarza"/>
    <w:next w:val="Tekstkomentarza"/>
    <w:link w:val="TematkomentarzaZnak"/>
    <w:uiPriority w:val="99"/>
    <w:semiHidden/>
    <w:unhideWhenUsed/>
    <w:rsid w:val="004E2788"/>
    <w:rPr>
      <w:b/>
      <w:bCs/>
    </w:rPr>
  </w:style>
  <w:style w:type="character" w:customStyle="1" w:styleId="TematkomentarzaZnak">
    <w:name w:val="Temat komentarza Znak"/>
    <w:basedOn w:val="TekstkomentarzaZnak"/>
    <w:link w:val="Tematkomentarza"/>
    <w:uiPriority w:val="99"/>
    <w:semiHidden/>
    <w:rsid w:val="004E2788"/>
    <w:rPr>
      <w:rFonts w:ascii="Cambria" w:eastAsia="Cambria" w:hAnsi="Cambria" w:cs="Times New Roman"/>
      <w:b/>
      <w:bCs/>
      <w:sz w:val="20"/>
      <w:szCs w:val="20"/>
    </w:rPr>
  </w:style>
  <w:style w:type="paragraph" w:styleId="Tekstprzypisudolnego">
    <w:name w:val="footnote text"/>
    <w:basedOn w:val="Normalny"/>
    <w:link w:val="TekstprzypisudolnegoZnak"/>
    <w:uiPriority w:val="99"/>
    <w:unhideWhenUsed/>
    <w:qFormat/>
    <w:rsid w:val="004E2788"/>
    <w:rPr>
      <w:sz w:val="20"/>
      <w:szCs w:val="20"/>
    </w:rPr>
  </w:style>
  <w:style w:type="character" w:customStyle="1" w:styleId="TekstprzypisudolnegoZnak">
    <w:name w:val="Tekst przypisu dolnego Znak"/>
    <w:basedOn w:val="Domylnaczcionkaakapitu"/>
    <w:link w:val="Tekstprzypisudolnego"/>
    <w:uiPriority w:val="99"/>
    <w:rsid w:val="004E2788"/>
    <w:rPr>
      <w:rFonts w:ascii="Cambria" w:eastAsia="Cambria" w:hAnsi="Cambria" w:cs="Times New Roman"/>
      <w:sz w:val="20"/>
      <w:szCs w:val="20"/>
    </w:rPr>
  </w:style>
  <w:style w:type="character" w:styleId="Odwoanieprzypisudolnego">
    <w:name w:val="footnote reference"/>
    <w:basedOn w:val="Domylnaczcionkaakapitu"/>
    <w:uiPriority w:val="99"/>
    <w:unhideWhenUsed/>
    <w:qFormat/>
    <w:rsid w:val="004E2788"/>
    <w:rPr>
      <w:vertAlign w:val="superscript"/>
    </w:rPr>
  </w:style>
  <w:style w:type="paragraph" w:customStyle="1" w:styleId="ZLITUSTzmustliter">
    <w:name w:val="Z_LIT/UST(§) – zm. ust. (§) literą"/>
    <w:basedOn w:val="USTustnpkodeksu"/>
    <w:qFormat/>
    <w:rsid w:val="004E2788"/>
    <w:pPr>
      <w:ind w:left="987"/>
    </w:pPr>
    <w:rPr>
      <w:rFonts w:eastAsiaTheme="minorEastAsia"/>
    </w:rPr>
  </w:style>
  <w:style w:type="character" w:customStyle="1" w:styleId="Ppogrubienie">
    <w:name w:val="_P_ – pogrubienie"/>
    <w:basedOn w:val="Domylnaczcionkaakapitu"/>
    <w:qFormat/>
    <w:rsid w:val="004E2788"/>
    <w:rPr>
      <w:b/>
    </w:rPr>
  </w:style>
  <w:style w:type="paragraph" w:customStyle="1" w:styleId="ZARTzmartartykuempunktem">
    <w:name w:val="Z/ART(§) – zm. art. (§) artykułem (punktem)"/>
    <w:basedOn w:val="ARTartustawynprozporzdzenia"/>
    <w:qFormat/>
    <w:rsid w:val="004E2788"/>
    <w:pPr>
      <w:spacing w:before="0"/>
      <w:ind w:left="510"/>
    </w:pPr>
  </w:style>
  <w:style w:type="paragraph" w:styleId="Zwykytekst">
    <w:name w:val="Plain Text"/>
    <w:basedOn w:val="Normalny"/>
    <w:link w:val="ZwykytekstZnak"/>
    <w:uiPriority w:val="99"/>
    <w:semiHidden/>
    <w:unhideWhenUsed/>
    <w:rsid w:val="004E2788"/>
    <w:rPr>
      <w:rFonts w:ascii="Calibri" w:eastAsiaTheme="minorHAnsi" w:hAnsi="Calibri" w:cs="Calibri"/>
      <w:sz w:val="22"/>
      <w:szCs w:val="22"/>
    </w:rPr>
  </w:style>
  <w:style w:type="character" w:customStyle="1" w:styleId="ZwykytekstZnak">
    <w:name w:val="Zwykły tekst Znak"/>
    <w:basedOn w:val="Domylnaczcionkaakapitu"/>
    <w:link w:val="Zwykytekst"/>
    <w:uiPriority w:val="99"/>
    <w:semiHidden/>
    <w:rsid w:val="004E2788"/>
    <w:rPr>
      <w:rFonts w:ascii="Calibri" w:hAnsi="Calibri" w:cs="Calibri"/>
    </w:rPr>
  </w:style>
  <w:style w:type="paragraph" w:customStyle="1" w:styleId="LITlitera">
    <w:name w:val="LIT – litera"/>
    <w:basedOn w:val="PKTpunkt"/>
    <w:qFormat/>
    <w:rsid w:val="004E2788"/>
    <w:pPr>
      <w:ind w:left="986" w:hanging="476"/>
    </w:pPr>
    <w:rPr>
      <w:rFonts w:eastAsiaTheme="minorEastAsia"/>
      <w:szCs w:val="20"/>
    </w:rPr>
  </w:style>
  <w:style w:type="paragraph" w:styleId="Poprawka">
    <w:name w:val="Revision"/>
    <w:hidden/>
    <w:uiPriority w:val="99"/>
    <w:semiHidden/>
    <w:rsid w:val="004E2788"/>
    <w:pPr>
      <w:spacing w:after="0" w:line="240" w:lineRule="auto"/>
    </w:pPr>
    <w:rPr>
      <w:rFonts w:ascii="Cambria" w:eastAsia="Cambria" w:hAnsi="Cambria" w:cs="Times New Roman"/>
      <w:sz w:val="24"/>
      <w:szCs w:val="24"/>
    </w:rPr>
  </w:style>
  <w:style w:type="numbering" w:customStyle="1" w:styleId="Bezlisty1">
    <w:name w:val="Bez listy1"/>
    <w:next w:val="Bezlisty"/>
    <w:uiPriority w:val="99"/>
    <w:semiHidden/>
    <w:unhideWhenUsed/>
    <w:rsid w:val="004E2788"/>
  </w:style>
  <w:style w:type="character" w:customStyle="1" w:styleId="IGindeksgrny">
    <w:name w:val="_IG_ – indeks górny"/>
    <w:basedOn w:val="Domylnaczcionkaakapitu"/>
    <w:uiPriority w:val="2"/>
    <w:qFormat/>
    <w:rsid w:val="004E2788"/>
    <w:rPr>
      <w:b w:val="0"/>
      <w:i w:val="0"/>
      <w:vanish w:val="0"/>
      <w:spacing w:val="0"/>
      <w:vertAlign w:val="superscript"/>
    </w:rPr>
  </w:style>
  <w:style w:type="paragraph" w:customStyle="1" w:styleId="ZPKTzmpktartykuempunktem">
    <w:name w:val="Z/PKT – zm. pkt artykułem (punktem)"/>
    <w:basedOn w:val="Normalny"/>
    <w:uiPriority w:val="31"/>
    <w:qFormat/>
    <w:rsid w:val="004E2788"/>
    <w:pPr>
      <w:spacing w:line="360" w:lineRule="auto"/>
      <w:ind w:left="1020" w:hanging="510"/>
      <w:jc w:val="both"/>
    </w:pPr>
    <w:rPr>
      <w:rFonts w:ascii="Times" w:eastAsiaTheme="minorEastAsia" w:hAnsi="Times" w:cs="Arial"/>
      <w:bCs/>
      <w:szCs w:val="20"/>
    </w:rPr>
  </w:style>
  <w:style w:type="paragraph" w:customStyle="1" w:styleId="OZNPROJEKTUwskazaniedatylubwersjiprojektu">
    <w:name w:val="OZN_PROJEKTU – wskazanie daty lub wersji projektu"/>
    <w:next w:val="Normalny"/>
    <w:uiPriority w:val="5"/>
    <w:qFormat/>
    <w:rsid w:val="004E2788"/>
    <w:pPr>
      <w:spacing w:after="0" w:line="360" w:lineRule="auto"/>
      <w:jc w:val="right"/>
    </w:pPr>
    <w:rPr>
      <w:rFonts w:ascii="Times New Roman" w:eastAsia="Times New Roman" w:hAnsi="Times New Roman" w:cs="Arial"/>
      <w:sz w:val="24"/>
      <w:szCs w:val="20"/>
      <w:u w:val="single"/>
      <w:lang w:eastAsia="pl-PL"/>
    </w:rPr>
  </w:style>
  <w:style w:type="paragraph" w:customStyle="1" w:styleId="ZCZWSPTIRwPKTzmczciwsptirwpktartykuempunktem">
    <w:name w:val="Z/CZ_WSP_TIR_w_PKT – zm. części wsp. tir. w pkt artykułem (punktem)"/>
    <w:basedOn w:val="Normalny"/>
    <w:next w:val="ZPKTzmpktartykuempunktem"/>
    <w:uiPriority w:val="36"/>
    <w:qFormat/>
    <w:rsid w:val="004E2788"/>
    <w:pPr>
      <w:spacing w:line="360" w:lineRule="auto"/>
      <w:ind w:left="1497"/>
      <w:jc w:val="both"/>
    </w:pPr>
    <w:rPr>
      <w:rFonts w:ascii="Times" w:eastAsiaTheme="minorEastAsia" w:hAnsi="Times" w:cs="Arial"/>
      <w:bCs/>
      <w:szCs w:val="20"/>
      <w:lang w:eastAsia="pl-PL"/>
    </w:rPr>
  </w:style>
  <w:style w:type="character" w:customStyle="1" w:styleId="Kkursywa">
    <w:name w:val="_K_ – kursywa"/>
    <w:basedOn w:val="Domylnaczcionkaakapitu"/>
    <w:uiPriority w:val="1"/>
    <w:qFormat/>
    <w:rsid w:val="004E2788"/>
    <w:rPr>
      <w:i/>
    </w:rPr>
  </w:style>
  <w:style w:type="paragraph" w:styleId="NormalnyWeb">
    <w:name w:val="Normal (Web)"/>
    <w:basedOn w:val="Normalny"/>
    <w:uiPriority w:val="99"/>
    <w:unhideWhenUsed/>
    <w:rsid w:val="004E2788"/>
    <w:pPr>
      <w:spacing w:before="100" w:beforeAutospacing="1" w:after="100" w:afterAutospacing="1"/>
    </w:pPr>
    <w:rPr>
      <w:rFonts w:ascii="Times New Roman" w:eastAsia="Times New Roman" w:hAnsi="Times New Roman"/>
      <w:lang w:eastAsia="pl-PL"/>
    </w:rPr>
  </w:style>
  <w:style w:type="paragraph" w:customStyle="1" w:styleId="ZLITzmlitartykuempunktem">
    <w:name w:val="Z/LIT – zm. lit. artykułem (punktem)"/>
    <w:basedOn w:val="Normalny"/>
    <w:qFormat/>
    <w:rsid w:val="004E2788"/>
    <w:pPr>
      <w:spacing w:line="360" w:lineRule="auto"/>
      <w:ind w:left="986" w:hanging="476"/>
      <w:jc w:val="both"/>
    </w:pPr>
    <w:rPr>
      <w:rFonts w:ascii="Times" w:eastAsiaTheme="minorEastAsia" w:hAnsi="Times" w:cs="Arial"/>
      <w:bCs/>
      <w:szCs w:val="20"/>
      <w:lang w:eastAsia="pl-PL"/>
    </w:rPr>
  </w:style>
  <w:style w:type="paragraph" w:customStyle="1" w:styleId="ZLITPKTzmpktliter">
    <w:name w:val="Z_LIT/PKT – zm. pkt literą"/>
    <w:basedOn w:val="Normalny"/>
    <w:qFormat/>
    <w:rsid w:val="004E2788"/>
    <w:pPr>
      <w:spacing w:line="360" w:lineRule="auto"/>
      <w:ind w:left="1497" w:hanging="510"/>
      <w:jc w:val="both"/>
    </w:pPr>
    <w:rPr>
      <w:rFonts w:ascii="Times" w:eastAsiaTheme="minorEastAsia" w:hAnsi="Times" w:cs="Arial"/>
      <w:bCs/>
      <w:szCs w:val="20"/>
      <w:lang w:eastAsia="pl-PL"/>
    </w:rPr>
  </w:style>
  <w:style w:type="paragraph" w:customStyle="1" w:styleId="ZLITARTzmartliter">
    <w:name w:val="Z_LIT/ART(§) – zm. art. (§) literą"/>
    <w:basedOn w:val="ZLITUSTzmustliter"/>
    <w:uiPriority w:val="46"/>
    <w:qFormat/>
    <w:rsid w:val="004E2788"/>
    <w:rPr>
      <w:rFonts w:ascii="Times New Roman" w:hAnsi="Times New Roman"/>
    </w:rPr>
  </w:style>
  <w:style w:type="character" w:styleId="Uwydatnienie">
    <w:name w:val="Emphasis"/>
    <w:basedOn w:val="Domylnaczcionkaakapitu"/>
    <w:uiPriority w:val="20"/>
    <w:qFormat/>
    <w:rsid w:val="004E2788"/>
    <w:rPr>
      <w:i/>
      <w:iCs/>
    </w:rPr>
  </w:style>
  <w:style w:type="paragraph" w:customStyle="1" w:styleId="TIRtiret">
    <w:name w:val="TIR – tiret"/>
    <w:basedOn w:val="LITlitera"/>
    <w:qFormat/>
    <w:rsid w:val="004E2788"/>
    <w:pPr>
      <w:ind w:left="1384" w:hanging="397"/>
    </w:pPr>
  </w:style>
  <w:style w:type="paragraph" w:customStyle="1" w:styleId="ZTIRFRAGMzmnpwprdowyliczeniatiret">
    <w:name w:val="Z_TIR/FRAGM – zm. np. wpr. do wyliczenia tiret"/>
    <w:basedOn w:val="Normalny"/>
    <w:next w:val="TIRtiret"/>
    <w:qFormat/>
    <w:rsid w:val="004E2788"/>
    <w:pPr>
      <w:spacing w:line="360" w:lineRule="auto"/>
      <w:ind w:left="1383"/>
      <w:jc w:val="both"/>
    </w:pPr>
    <w:rPr>
      <w:rFonts w:ascii="Times New Roman" w:eastAsiaTheme="minorEastAsia" w:hAnsi="Times New Roman" w:cs="Arial"/>
      <w:bCs/>
      <w:lang w:eastAsia="pl-PL"/>
    </w:rPr>
  </w:style>
  <w:style w:type="character" w:styleId="UyteHipercze">
    <w:name w:val="FollowedHyperlink"/>
    <w:basedOn w:val="Domylnaczcionkaakapitu"/>
    <w:uiPriority w:val="99"/>
    <w:semiHidden/>
    <w:unhideWhenUsed/>
    <w:rsid w:val="004E2788"/>
    <w:rPr>
      <w:color w:val="954F72" w:themeColor="followedHyperlink"/>
      <w:u w:val="single"/>
    </w:rPr>
  </w:style>
  <w:style w:type="paragraph" w:customStyle="1" w:styleId="divparagraph">
    <w:name w:val="div.paragraph"/>
    <w:uiPriority w:val="99"/>
    <w:rsid w:val="00AE1A2B"/>
    <w:pPr>
      <w:widowControl w:val="0"/>
      <w:autoSpaceDE w:val="0"/>
      <w:autoSpaceDN w:val="0"/>
      <w:adjustRightInd w:val="0"/>
      <w:spacing w:after="0" w:line="40" w:lineRule="atLeast"/>
    </w:pPr>
    <w:rPr>
      <w:rFonts w:ascii="Helvetica" w:eastAsiaTheme="minorEastAsia" w:hAnsi="Helvetica" w:cs="Helvetica"/>
      <w:color w:val="000000"/>
      <w:sz w:val="18"/>
      <w:szCs w:val="18"/>
      <w:lang w:eastAsia="pl-PL"/>
    </w:rPr>
  </w:style>
  <w:style w:type="character" w:styleId="Nierozpoznanawzmianka">
    <w:name w:val="Unresolved Mention"/>
    <w:basedOn w:val="Domylnaczcionkaakapitu"/>
    <w:uiPriority w:val="99"/>
    <w:semiHidden/>
    <w:unhideWhenUsed/>
    <w:rsid w:val="00F24BFF"/>
    <w:rPr>
      <w:color w:val="605E5C"/>
      <w:shd w:val="clear" w:color="auto" w:fill="E1DFDD"/>
    </w:rPr>
  </w:style>
  <w:style w:type="paragraph" w:styleId="Tekstpodstawowy3">
    <w:name w:val="Body Text 3"/>
    <w:basedOn w:val="Normalny"/>
    <w:link w:val="Tekstpodstawowy3Znak"/>
    <w:uiPriority w:val="99"/>
    <w:unhideWhenUsed/>
    <w:rsid w:val="00B85BB3"/>
    <w:pPr>
      <w:jc w:val="both"/>
    </w:pPr>
    <w:rPr>
      <w:rFonts w:ascii="Times New Roman" w:eastAsia="Times New Roman" w:hAnsi="Times New Roman"/>
      <w:b/>
      <w:bCs/>
      <w:lang w:eastAsia="pl-PL"/>
    </w:rPr>
  </w:style>
  <w:style w:type="character" w:customStyle="1" w:styleId="Tekstpodstawowy3Znak">
    <w:name w:val="Tekst podstawowy 3 Znak"/>
    <w:basedOn w:val="Domylnaczcionkaakapitu"/>
    <w:link w:val="Tekstpodstawowy3"/>
    <w:uiPriority w:val="99"/>
    <w:rsid w:val="00B85BB3"/>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
    <w:rsid w:val="000724FF"/>
    <w:rPr>
      <w:rFonts w:ascii="Times New Roman" w:eastAsia="Cambria" w:hAnsi="Times New Roman" w:cs="Times New Roman"/>
      <w:b/>
      <w:bCs/>
      <w:sz w:val="24"/>
      <w:szCs w:val="24"/>
    </w:rPr>
  </w:style>
  <w:style w:type="paragraph" w:styleId="Tekstpodstawowywcity">
    <w:name w:val="Body Text Indent"/>
    <w:basedOn w:val="Normalny"/>
    <w:link w:val="TekstpodstawowywcityZnak"/>
    <w:uiPriority w:val="99"/>
    <w:unhideWhenUsed/>
    <w:rsid w:val="00945652"/>
    <w:pPr>
      <w:ind w:left="360"/>
      <w:jc w:val="both"/>
    </w:pPr>
    <w:rPr>
      <w:rFonts w:ascii="Times New Roman" w:eastAsia="Times New Roman" w:hAnsi="Times New Roman"/>
      <w:bCs/>
      <w:color w:val="000000" w:themeColor="text1"/>
      <w:lang w:eastAsia="pl-PL"/>
    </w:rPr>
  </w:style>
  <w:style w:type="character" w:customStyle="1" w:styleId="TekstpodstawowywcityZnak">
    <w:name w:val="Tekst podstawowy wcięty Znak"/>
    <w:basedOn w:val="Domylnaczcionkaakapitu"/>
    <w:link w:val="Tekstpodstawowywcity"/>
    <w:uiPriority w:val="99"/>
    <w:rsid w:val="00945652"/>
    <w:rPr>
      <w:rFonts w:ascii="Times New Roman" w:eastAsia="Times New Roman" w:hAnsi="Times New Roman" w:cs="Times New Roman"/>
      <w:bCs/>
      <w:color w:val="000000" w:themeColor="text1"/>
      <w:sz w:val="24"/>
      <w:szCs w:val="24"/>
      <w:lang w:eastAsia="pl-PL"/>
    </w:rPr>
  </w:style>
  <w:style w:type="character" w:customStyle="1" w:styleId="ts-alignment-element">
    <w:name w:val="ts-alignment-element"/>
    <w:basedOn w:val="Domylnaczcionkaakapitu"/>
    <w:rsid w:val="009D31DF"/>
  </w:style>
  <w:style w:type="character" w:customStyle="1" w:styleId="ts-alignment-element-highlighted">
    <w:name w:val="ts-alignment-element-highlighted"/>
    <w:basedOn w:val="Domylnaczcionkaakapitu"/>
    <w:rsid w:val="009D31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74427">
      <w:bodyDiv w:val="1"/>
      <w:marLeft w:val="0"/>
      <w:marRight w:val="0"/>
      <w:marTop w:val="0"/>
      <w:marBottom w:val="0"/>
      <w:divBdr>
        <w:top w:val="none" w:sz="0" w:space="0" w:color="auto"/>
        <w:left w:val="none" w:sz="0" w:space="0" w:color="auto"/>
        <w:bottom w:val="none" w:sz="0" w:space="0" w:color="auto"/>
        <w:right w:val="none" w:sz="0" w:space="0" w:color="auto"/>
      </w:divBdr>
    </w:div>
    <w:div w:id="176038743">
      <w:bodyDiv w:val="1"/>
      <w:marLeft w:val="0"/>
      <w:marRight w:val="0"/>
      <w:marTop w:val="0"/>
      <w:marBottom w:val="0"/>
      <w:divBdr>
        <w:top w:val="none" w:sz="0" w:space="0" w:color="auto"/>
        <w:left w:val="none" w:sz="0" w:space="0" w:color="auto"/>
        <w:bottom w:val="none" w:sz="0" w:space="0" w:color="auto"/>
        <w:right w:val="none" w:sz="0" w:space="0" w:color="auto"/>
      </w:divBdr>
    </w:div>
    <w:div w:id="506602786">
      <w:bodyDiv w:val="1"/>
      <w:marLeft w:val="0"/>
      <w:marRight w:val="0"/>
      <w:marTop w:val="0"/>
      <w:marBottom w:val="0"/>
      <w:divBdr>
        <w:top w:val="none" w:sz="0" w:space="0" w:color="auto"/>
        <w:left w:val="none" w:sz="0" w:space="0" w:color="auto"/>
        <w:bottom w:val="none" w:sz="0" w:space="0" w:color="auto"/>
        <w:right w:val="none" w:sz="0" w:space="0" w:color="auto"/>
      </w:divBdr>
    </w:div>
    <w:div w:id="583413419">
      <w:bodyDiv w:val="1"/>
      <w:marLeft w:val="0"/>
      <w:marRight w:val="0"/>
      <w:marTop w:val="0"/>
      <w:marBottom w:val="0"/>
      <w:divBdr>
        <w:top w:val="none" w:sz="0" w:space="0" w:color="auto"/>
        <w:left w:val="none" w:sz="0" w:space="0" w:color="auto"/>
        <w:bottom w:val="none" w:sz="0" w:space="0" w:color="auto"/>
        <w:right w:val="none" w:sz="0" w:space="0" w:color="auto"/>
      </w:divBdr>
    </w:div>
    <w:div w:id="846477529">
      <w:bodyDiv w:val="1"/>
      <w:marLeft w:val="0"/>
      <w:marRight w:val="0"/>
      <w:marTop w:val="0"/>
      <w:marBottom w:val="0"/>
      <w:divBdr>
        <w:top w:val="none" w:sz="0" w:space="0" w:color="auto"/>
        <w:left w:val="none" w:sz="0" w:space="0" w:color="auto"/>
        <w:bottom w:val="none" w:sz="0" w:space="0" w:color="auto"/>
        <w:right w:val="none" w:sz="0" w:space="0" w:color="auto"/>
      </w:divBdr>
    </w:div>
    <w:div w:id="1030566319">
      <w:bodyDiv w:val="1"/>
      <w:marLeft w:val="0"/>
      <w:marRight w:val="0"/>
      <w:marTop w:val="0"/>
      <w:marBottom w:val="0"/>
      <w:divBdr>
        <w:top w:val="none" w:sz="0" w:space="0" w:color="auto"/>
        <w:left w:val="none" w:sz="0" w:space="0" w:color="auto"/>
        <w:bottom w:val="none" w:sz="0" w:space="0" w:color="auto"/>
        <w:right w:val="none" w:sz="0" w:space="0" w:color="auto"/>
      </w:divBdr>
      <w:divsChild>
        <w:div w:id="359431478">
          <w:marLeft w:val="0"/>
          <w:marRight w:val="0"/>
          <w:marTop w:val="0"/>
          <w:marBottom w:val="0"/>
          <w:divBdr>
            <w:top w:val="none" w:sz="0" w:space="0" w:color="auto"/>
            <w:left w:val="none" w:sz="0" w:space="0" w:color="auto"/>
            <w:bottom w:val="none" w:sz="0" w:space="0" w:color="auto"/>
            <w:right w:val="none" w:sz="0" w:space="0" w:color="auto"/>
          </w:divBdr>
          <w:divsChild>
            <w:div w:id="1653607198">
              <w:marLeft w:val="0"/>
              <w:marRight w:val="0"/>
              <w:marTop w:val="0"/>
              <w:marBottom w:val="0"/>
              <w:divBdr>
                <w:top w:val="none" w:sz="0" w:space="0" w:color="auto"/>
                <w:left w:val="none" w:sz="0" w:space="0" w:color="auto"/>
                <w:bottom w:val="none" w:sz="0" w:space="0" w:color="auto"/>
                <w:right w:val="none" w:sz="0" w:space="0" w:color="auto"/>
              </w:divBdr>
              <w:divsChild>
                <w:div w:id="12925431">
                  <w:marLeft w:val="0"/>
                  <w:marRight w:val="0"/>
                  <w:marTop w:val="0"/>
                  <w:marBottom w:val="0"/>
                  <w:divBdr>
                    <w:top w:val="none" w:sz="0" w:space="0" w:color="auto"/>
                    <w:left w:val="none" w:sz="0" w:space="0" w:color="auto"/>
                    <w:bottom w:val="none" w:sz="0" w:space="0" w:color="auto"/>
                    <w:right w:val="none" w:sz="0" w:space="0" w:color="auto"/>
                  </w:divBdr>
                  <w:divsChild>
                    <w:div w:id="524828283">
                      <w:marLeft w:val="0"/>
                      <w:marRight w:val="0"/>
                      <w:marTop w:val="0"/>
                      <w:marBottom w:val="0"/>
                      <w:divBdr>
                        <w:top w:val="none" w:sz="0" w:space="0" w:color="auto"/>
                        <w:left w:val="none" w:sz="0" w:space="0" w:color="auto"/>
                        <w:bottom w:val="none" w:sz="0" w:space="0" w:color="auto"/>
                        <w:right w:val="none" w:sz="0" w:space="0" w:color="auto"/>
                      </w:divBdr>
                      <w:divsChild>
                        <w:div w:id="975600112">
                          <w:marLeft w:val="0"/>
                          <w:marRight w:val="0"/>
                          <w:marTop w:val="0"/>
                          <w:marBottom w:val="0"/>
                          <w:divBdr>
                            <w:top w:val="none" w:sz="0" w:space="0" w:color="auto"/>
                            <w:left w:val="none" w:sz="0" w:space="0" w:color="auto"/>
                            <w:bottom w:val="none" w:sz="0" w:space="0" w:color="auto"/>
                            <w:right w:val="none" w:sz="0" w:space="0" w:color="auto"/>
                          </w:divBdr>
                          <w:divsChild>
                            <w:div w:id="1794590366">
                              <w:marLeft w:val="0"/>
                              <w:marRight w:val="0"/>
                              <w:marTop w:val="0"/>
                              <w:marBottom w:val="0"/>
                              <w:divBdr>
                                <w:top w:val="none" w:sz="0" w:space="0" w:color="auto"/>
                                <w:left w:val="none" w:sz="0" w:space="0" w:color="auto"/>
                                <w:bottom w:val="none" w:sz="0" w:space="0" w:color="auto"/>
                                <w:right w:val="none" w:sz="0" w:space="0" w:color="auto"/>
                              </w:divBdr>
                              <w:divsChild>
                                <w:div w:id="1495493595">
                                  <w:marLeft w:val="0"/>
                                  <w:marRight w:val="0"/>
                                  <w:marTop w:val="0"/>
                                  <w:marBottom w:val="0"/>
                                  <w:divBdr>
                                    <w:top w:val="none" w:sz="0" w:space="0" w:color="auto"/>
                                    <w:left w:val="none" w:sz="0" w:space="0" w:color="auto"/>
                                    <w:bottom w:val="none" w:sz="0" w:space="0" w:color="auto"/>
                                    <w:right w:val="none" w:sz="0" w:space="0" w:color="auto"/>
                                  </w:divBdr>
                                  <w:divsChild>
                                    <w:div w:id="1856460948">
                                      <w:marLeft w:val="0"/>
                                      <w:marRight w:val="0"/>
                                      <w:marTop w:val="0"/>
                                      <w:marBottom w:val="0"/>
                                      <w:divBdr>
                                        <w:top w:val="none" w:sz="0" w:space="0" w:color="auto"/>
                                        <w:left w:val="none" w:sz="0" w:space="0" w:color="auto"/>
                                        <w:bottom w:val="none" w:sz="0" w:space="0" w:color="auto"/>
                                        <w:right w:val="none" w:sz="0" w:space="0" w:color="auto"/>
                                      </w:divBdr>
                                      <w:divsChild>
                                        <w:div w:id="697513871">
                                          <w:marLeft w:val="0"/>
                                          <w:marRight w:val="0"/>
                                          <w:marTop w:val="0"/>
                                          <w:marBottom w:val="0"/>
                                          <w:divBdr>
                                            <w:top w:val="none" w:sz="0" w:space="0" w:color="auto"/>
                                            <w:left w:val="none" w:sz="0" w:space="0" w:color="auto"/>
                                            <w:bottom w:val="none" w:sz="0" w:space="0" w:color="auto"/>
                                            <w:right w:val="none" w:sz="0" w:space="0" w:color="auto"/>
                                          </w:divBdr>
                                          <w:divsChild>
                                            <w:div w:id="334961937">
                                              <w:marLeft w:val="0"/>
                                              <w:marRight w:val="0"/>
                                              <w:marTop w:val="0"/>
                                              <w:marBottom w:val="0"/>
                                              <w:divBdr>
                                                <w:top w:val="none" w:sz="0" w:space="0" w:color="auto"/>
                                                <w:left w:val="none" w:sz="0" w:space="0" w:color="auto"/>
                                                <w:bottom w:val="none" w:sz="0" w:space="0" w:color="auto"/>
                                                <w:right w:val="none" w:sz="0" w:space="0" w:color="auto"/>
                                              </w:divBdr>
                                              <w:divsChild>
                                                <w:div w:id="834762230">
                                                  <w:marLeft w:val="0"/>
                                                  <w:marRight w:val="0"/>
                                                  <w:marTop w:val="0"/>
                                                  <w:marBottom w:val="0"/>
                                                  <w:divBdr>
                                                    <w:top w:val="none" w:sz="0" w:space="0" w:color="auto"/>
                                                    <w:left w:val="none" w:sz="0" w:space="0" w:color="auto"/>
                                                    <w:bottom w:val="none" w:sz="0" w:space="0" w:color="auto"/>
                                                    <w:right w:val="none" w:sz="0" w:space="0" w:color="auto"/>
                                                  </w:divBdr>
                                                  <w:divsChild>
                                                    <w:div w:id="1939177085">
                                                      <w:marLeft w:val="0"/>
                                                      <w:marRight w:val="0"/>
                                                      <w:marTop w:val="0"/>
                                                      <w:marBottom w:val="0"/>
                                                      <w:divBdr>
                                                        <w:top w:val="none" w:sz="0" w:space="0" w:color="auto"/>
                                                        <w:left w:val="none" w:sz="0" w:space="0" w:color="auto"/>
                                                        <w:bottom w:val="none" w:sz="0" w:space="0" w:color="auto"/>
                                                        <w:right w:val="none" w:sz="0" w:space="0" w:color="auto"/>
                                                      </w:divBdr>
                                                      <w:divsChild>
                                                        <w:div w:id="374351457">
                                                          <w:marLeft w:val="0"/>
                                                          <w:marRight w:val="0"/>
                                                          <w:marTop w:val="0"/>
                                                          <w:marBottom w:val="0"/>
                                                          <w:divBdr>
                                                            <w:top w:val="none" w:sz="0" w:space="0" w:color="auto"/>
                                                            <w:left w:val="none" w:sz="0" w:space="0" w:color="auto"/>
                                                            <w:bottom w:val="none" w:sz="0" w:space="0" w:color="auto"/>
                                                            <w:right w:val="none" w:sz="0" w:space="0" w:color="auto"/>
                                                          </w:divBdr>
                                                          <w:divsChild>
                                                            <w:div w:id="71940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68261445">
      <w:bodyDiv w:val="1"/>
      <w:marLeft w:val="0"/>
      <w:marRight w:val="0"/>
      <w:marTop w:val="0"/>
      <w:marBottom w:val="0"/>
      <w:divBdr>
        <w:top w:val="none" w:sz="0" w:space="0" w:color="auto"/>
        <w:left w:val="none" w:sz="0" w:space="0" w:color="auto"/>
        <w:bottom w:val="none" w:sz="0" w:space="0" w:color="auto"/>
        <w:right w:val="none" w:sz="0" w:space="0" w:color="auto"/>
      </w:divBdr>
    </w:div>
    <w:div w:id="1094014260">
      <w:bodyDiv w:val="1"/>
      <w:marLeft w:val="0"/>
      <w:marRight w:val="0"/>
      <w:marTop w:val="0"/>
      <w:marBottom w:val="0"/>
      <w:divBdr>
        <w:top w:val="none" w:sz="0" w:space="0" w:color="auto"/>
        <w:left w:val="none" w:sz="0" w:space="0" w:color="auto"/>
        <w:bottom w:val="none" w:sz="0" w:space="0" w:color="auto"/>
        <w:right w:val="none" w:sz="0" w:space="0" w:color="auto"/>
      </w:divBdr>
    </w:div>
    <w:div w:id="1203397520">
      <w:bodyDiv w:val="1"/>
      <w:marLeft w:val="0"/>
      <w:marRight w:val="0"/>
      <w:marTop w:val="0"/>
      <w:marBottom w:val="0"/>
      <w:divBdr>
        <w:top w:val="none" w:sz="0" w:space="0" w:color="auto"/>
        <w:left w:val="none" w:sz="0" w:space="0" w:color="auto"/>
        <w:bottom w:val="none" w:sz="0" w:space="0" w:color="auto"/>
        <w:right w:val="none" w:sz="0" w:space="0" w:color="auto"/>
      </w:divBdr>
    </w:div>
    <w:div w:id="1225919861">
      <w:bodyDiv w:val="1"/>
      <w:marLeft w:val="0"/>
      <w:marRight w:val="0"/>
      <w:marTop w:val="0"/>
      <w:marBottom w:val="0"/>
      <w:divBdr>
        <w:top w:val="none" w:sz="0" w:space="0" w:color="auto"/>
        <w:left w:val="none" w:sz="0" w:space="0" w:color="auto"/>
        <w:bottom w:val="none" w:sz="0" w:space="0" w:color="auto"/>
        <w:right w:val="none" w:sz="0" w:space="0" w:color="auto"/>
      </w:divBdr>
    </w:div>
    <w:div w:id="1228688682">
      <w:bodyDiv w:val="1"/>
      <w:marLeft w:val="0"/>
      <w:marRight w:val="0"/>
      <w:marTop w:val="0"/>
      <w:marBottom w:val="0"/>
      <w:divBdr>
        <w:top w:val="none" w:sz="0" w:space="0" w:color="auto"/>
        <w:left w:val="none" w:sz="0" w:space="0" w:color="auto"/>
        <w:bottom w:val="none" w:sz="0" w:space="0" w:color="auto"/>
        <w:right w:val="none" w:sz="0" w:space="0" w:color="auto"/>
      </w:divBdr>
    </w:div>
    <w:div w:id="1286424724">
      <w:bodyDiv w:val="1"/>
      <w:marLeft w:val="0"/>
      <w:marRight w:val="0"/>
      <w:marTop w:val="0"/>
      <w:marBottom w:val="0"/>
      <w:divBdr>
        <w:top w:val="none" w:sz="0" w:space="0" w:color="auto"/>
        <w:left w:val="none" w:sz="0" w:space="0" w:color="auto"/>
        <w:bottom w:val="none" w:sz="0" w:space="0" w:color="auto"/>
        <w:right w:val="none" w:sz="0" w:space="0" w:color="auto"/>
      </w:divBdr>
    </w:div>
    <w:div w:id="1482233237">
      <w:bodyDiv w:val="1"/>
      <w:marLeft w:val="0"/>
      <w:marRight w:val="0"/>
      <w:marTop w:val="0"/>
      <w:marBottom w:val="0"/>
      <w:divBdr>
        <w:top w:val="none" w:sz="0" w:space="0" w:color="auto"/>
        <w:left w:val="none" w:sz="0" w:space="0" w:color="auto"/>
        <w:bottom w:val="none" w:sz="0" w:space="0" w:color="auto"/>
        <w:right w:val="none" w:sz="0" w:space="0" w:color="auto"/>
      </w:divBdr>
    </w:div>
    <w:div w:id="1517386131">
      <w:bodyDiv w:val="1"/>
      <w:marLeft w:val="0"/>
      <w:marRight w:val="0"/>
      <w:marTop w:val="0"/>
      <w:marBottom w:val="0"/>
      <w:divBdr>
        <w:top w:val="none" w:sz="0" w:space="0" w:color="auto"/>
        <w:left w:val="none" w:sz="0" w:space="0" w:color="auto"/>
        <w:bottom w:val="none" w:sz="0" w:space="0" w:color="auto"/>
        <w:right w:val="none" w:sz="0" w:space="0" w:color="auto"/>
      </w:divBdr>
    </w:div>
    <w:div w:id="1527984072">
      <w:bodyDiv w:val="1"/>
      <w:marLeft w:val="0"/>
      <w:marRight w:val="0"/>
      <w:marTop w:val="0"/>
      <w:marBottom w:val="0"/>
      <w:divBdr>
        <w:top w:val="none" w:sz="0" w:space="0" w:color="auto"/>
        <w:left w:val="none" w:sz="0" w:space="0" w:color="auto"/>
        <w:bottom w:val="none" w:sz="0" w:space="0" w:color="auto"/>
        <w:right w:val="none" w:sz="0" w:space="0" w:color="auto"/>
      </w:divBdr>
    </w:div>
    <w:div w:id="1612084223">
      <w:bodyDiv w:val="1"/>
      <w:marLeft w:val="0"/>
      <w:marRight w:val="0"/>
      <w:marTop w:val="0"/>
      <w:marBottom w:val="0"/>
      <w:divBdr>
        <w:top w:val="none" w:sz="0" w:space="0" w:color="auto"/>
        <w:left w:val="none" w:sz="0" w:space="0" w:color="auto"/>
        <w:bottom w:val="none" w:sz="0" w:space="0" w:color="auto"/>
        <w:right w:val="none" w:sz="0" w:space="0" w:color="auto"/>
      </w:divBdr>
    </w:div>
    <w:div w:id="1678732581">
      <w:bodyDiv w:val="1"/>
      <w:marLeft w:val="0"/>
      <w:marRight w:val="0"/>
      <w:marTop w:val="0"/>
      <w:marBottom w:val="0"/>
      <w:divBdr>
        <w:top w:val="none" w:sz="0" w:space="0" w:color="auto"/>
        <w:left w:val="none" w:sz="0" w:space="0" w:color="auto"/>
        <w:bottom w:val="none" w:sz="0" w:space="0" w:color="auto"/>
        <w:right w:val="none" w:sz="0" w:space="0" w:color="auto"/>
      </w:divBdr>
    </w:div>
    <w:div w:id="1706564696">
      <w:bodyDiv w:val="1"/>
      <w:marLeft w:val="0"/>
      <w:marRight w:val="0"/>
      <w:marTop w:val="0"/>
      <w:marBottom w:val="0"/>
      <w:divBdr>
        <w:top w:val="none" w:sz="0" w:space="0" w:color="auto"/>
        <w:left w:val="none" w:sz="0" w:space="0" w:color="auto"/>
        <w:bottom w:val="none" w:sz="0" w:space="0" w:color="auto"/>
        <w:right w:val="none" w:sz="0" w:space="0" w:color="auto"/>
      </w:divBdr>
    </w:div>
    <w:div w:id="1837727123">
      <w:bodyDiv w:val="1"/>
      <w:marLeft w:val="0"/>
      <w:marRight w:val="0"/>
      <w:marTop w:val="0"/>
      <w:marBottom w:val="0"/>
      <w:divBdr>
        <w:top w:val="none" w:sz="0" w:space="0" w:color="auto"/>
        <w:left w:val="none" w:sz="0" w:space="0" w:color="auto"/>
        <w:bottom w:val="none" w:sz="0" w:space="0" w:color="auto"/>
        <w:right w:val="none" w:sz="0" w:space="0" w:color="auto"/>
      </w:divBdr>
    </w:div>
    <w:div w:id="1905093483">
      <w:bodyDiv w:val="1"/>
      <w:marLeft w:val="0"/>
      <w:marRight w:val="0"/>
      <w:marTop w:val="0"/>
      <w:marBottom w:val="0"/>
      <w:divBdr>
        <w:top w:val="none" w:sz="0" w:space="0" w:color="auto"/>
        <w:left w:val="none" w:sz="0" w:space="0" w:color="auto"/>
        <w:bottom w:val="none" w:sz="0" w:space="0" w:color="auto"/>
        <w:right w:val="none" w:sz="0" w:space="0" w:color="auto"/>
      </w:divBdr>
    </w:div>
    <w:div w:id="1991783390">
      <w:bodyDiv w:val="1"/>
      <w:marLeft w:val="0"/>
      <w:marRight w:val="0"/>
      <w:marTop w:val="0"/>
      <w:marBottom w:val="0"/>
      <w:divBdr>
        <w:top w:val="none" w:sz="0" w:space="0" w:color="auto"/>
        <w:left w:val="none" w:sz="0" w:space="0" w:color="auto"/>
        <w:bottom w:val="none" w:sz="0" w:space="0" w:color="auto"/>
        <w:right w:val="none" w:sz="0" w:space="0" w:color="auto"/>
      </w:divBdr>
    </w:div>
    <w:div w:id="2024547074">
      <w:bodyDiv w:val="1"/>
      <w:marLeft w:val="0"/>
      <w:marRight w:val="0"/>
      <w:marTop w:val="0"/>
      <w:marBottom w:val="0"/>
      <w:divBdr>
        <w:top w:val="none" w:sz="0" w:space="0" w:color="auto"/>
        <w:left w:val="none" w:sz="0" w:space="0" w:color="auto"/>
        <w:bottom w:val="none" w:sz="0" w:space="0" w:color="auto"/>
        <w:right w:val="none" w:sz="0" w:space="0" w:color="auto"/>
      </w:divBdr>
    </w:div>
    <w:div w:id="2042897437">
      <w:bodyDiv w:val="1"/>
      <w:marLeft w:val="0"/>
      <w:marRight w:val="0"/>
      <w:marTop w:val="0"/>
      <w:marBottom w:val="0"/>
      <w:divBdr>
        <w:top w:val="none" w:sz="0" w:space="0" w:color="auto"/>
        <w:left w:val="none" w:sz="0" w:space="0" w:color="auto"/>
        <w:bottom w:val="none" w:sz="0" w:space="0" w:color="auto"/>
        <w:right w:val="none" w:sz="0" w:space="0" w:color="auto"/>
      </w:divBdr>
    </w:div>
    <w:div w:id="2086799157">
      <w:bodyDiv w:val="1"/>
      <w:marLeft w:val="0"/>
      <w:marRight w:val="0"/>
      <w:marTop w:val="0"/>
      <w:marBottom w:val="0"/>
      <w:divBdr>
        <w:top w:val="none" w:sz="0" w:space="0" w:color="auto"/>
        <w:left w:val="none" w:sz="0" w:space="0" w:color="auto"/>
        <w:bottom w:val="none" w:sz="0" w:space="0" w:color="auto"/>
        <w:right w:val="none" w:sz="0" w:space="0" w:color="auto"/>
      </w:divBdr>
    </w:div>
    <w:div w:id="2103262905">
      <w:bodyDiv w:val="1"/>
      <w:marLeft w:val="0"/>
      <w:marRight w:val="0"/>
      <w:marTop w:val="0"/>
      <w:marBottom w:val="0"/>
      <w:divBdr>
        <w:top w:val="none" w:sz="0" w:space="0" w:color="auto"/>
        <w:left w:val="none" w:sz="0" w:space="0" w:color="auto"/>
        <w:bottom w:val="none" w:sz="0" w:space="0" w:color="auto"/>
        <w:right w:val="none" w:sz="0" w:space="0" w:color="auto"/>
      </w:divBdr>
    </w:div>
    <w:div w:id="2133554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C7E9F-A2ED-4F77-95BC-00D4C946E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18429</Words>
  <Characters>110580</Characters>
  <Application>Microsoft Office Word</Application>
  <DocSecurity>0</DocSecurity>
  <Lines>921</Lines>
  <Paragraphs>257</Paragraphs>
  <ScaleCrop>false</ScaleCrop>
  <Company/>
  <LinksUpToDate>false</LinksUpToDate>
  <CharactersWithSpaces>128752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2026-02-09T15:37:00Z</dcterms:created>
  <dcterms:modified xsi:type="dcterms:W3CDTF">2026-02-09T15:37:00Z</dcterms:modified>
</cp:coreProperties>
</file>