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51D6C" w14:textId="77777777" w:rsidR="00261A16" w:rsidRPr="00F33B46" w:rsidRDefault="004E469D" w:rsidP="00F33B46">
      <w:pPr>
        <w:pStyle w:val="OZNRODZAKTUtznustawalubrozporzdzenieiorganwydajcy"/>
        <w:spacing w:after="240"/>
        <w:rPr>
          <w:rFonts w:ascii="Times New Roman" w:hAnsi="Times New Roman"/>
          <w:b w:val="0"/>
          <w:spacing w:val="0"/>
        </w:rPr>
      </w:pPr>
      <w:r w:rsidRPr="00F33B46">
        <w:rPr>
          <w:rFonts w:ascii="Times New Roman" w:hAnsi="Times New Roman"/>
          <w:b w:val="0"/>
          <w:spacing w:val="0"/>
        </w:rPr>
        <w:t>uzasadnienie</w:t>
      </w:r>
    </w:p>
    <w:p w14:paraId="63CB9962" w14:textId="778D8862" w:rsidR="001E3172" w:rsidRPr="00D97352" w:rsidRDefault="001E3172" w:rsidP="00F33B46">
      <w:pPr>
        <w:spacing w:before="120"/>
        <w:jc w:val="both"/>
        <w:rPr>
          <w:rStyle w:val="Ppogrubienie"/>
          <w:rFonts w:ascii="Times" w:hAnsi="Times"/>
          <w:b w:val="0"/>
          <w:bCs/>
          <w:caps/>
          <w:spacing w:val="54"/>
          <w:kern w:val="24"/>
          <w:szCs w:val="24"/>
        </w:rPr>
      </w:pPr>
      <w:r w:rsidRPr="00D97352">
        <w:rPr>
          <w:rStyle w:val="Ppogrubienie"/>
          <w:szCs w:val="24"/>
        </w:rPr>
        <w:t>I. Potrzeba i cel uchwalenia projektowanej ustawy</w:t>
      </w:r>
    </w:p>
    <w:p w14:paraId="3CC9FB00" w14:textId="1E196511" w:rsidR="00F314C4" w:rsidRPr="00D97352" w:rsidRDefault="0054449A" w:rsidP="00F33B46">
      <w:pPr>
        <w:pStyle w:val="ARTartustawynprozporzdzenia"/>
        <w:ind w:firstLine="0"/>
        <w:rPr>
          <w:rFonts w:ascii="Times New Roman" w:hAnsi="Times New Roman" w:cs="Times New Roman"/>
          <w:szCs w:val="24"/>
        </w:rPr>
      </w:pPr>
      <w:r w:rsidRPr="00D97352">
        <w:rPr>
          <w:rStyle w:val="Ppogrubienie"/>
          <w:rFonts w:ascii="Times New Roman" w:hAnsi="Times New Roman" w:cs="Times New Roman"/>
          <w:b w:val="0"/>
          <w:szCs w:val="24"/>
        </w:rPr>
        <w:t xml:space="preserve">Projekt ustawy o wykonywaniu orzeczeń Europejskiego Trybunału Praw Człowieka </w:t>
      </w:r>
      <w:r w:rsidR="006F1B89" w:rsidRPr="00D97352">
        <w:rPr>
          <w:rStyle w:val="Ppogrubienie"/>
          <w:rFonts w:ascii="Times New Roman" w:hAnsi="Times New Roman" w:cs="Times New Roman"/>
          <w:b w:val="0"/>
          <w:szCs w:val="24"/>
        </w:rPr>
        <w:t>(</w:t>
      </w:r>
      <w:r w:rsidRPr="00D97352">
        <w:rPr>
          <w:rStyle w:val="Ppogrubienie"/>
          <w:rFonts w:ascii="Times New Roman" w:hAnsi="Times New Roman" w:cs="Times New Roman"/>
          <w:b w:val="0"/>
          <w:szCs w:val="24"/>
        </w:rPr>
        <w:t>określany dalej jako „</w:t>
      </w:r>
      <w:r w:rsidRPr="00D97352">
        <w:rPr>
          <w:rStyle w:val="Ppogrubienie"/>
          <w:rFonts w:ascii="Times New Roman" w:hAnsi="Times New Roman" w:cs="Times New Roman"/>
          <w:bCs/>
          <w:szCs w:val="24"/>
        </w:rPr>
        <w:t>projektowana ustawa</w:t>
      </w:r>
      <w:r w:rsidRPr="00D97352">
        <w:rPr>
          <w:rStyle w:val="Ppogrubienie"/>
          <w:rFonts w:ascii="Times New Roman" w:hAnsi="Times New Roman" w:cs="Times New Roman"/>
          <w:b w:val="0"/>
          <w:szCs w:val="24"/>
        </w:rPr>
        <w:t>”</w:t>
      </w:r>
      <w:r w:rsidR="006F1B89" w:rsidRPr="00D97352">
        <w:rPr>
          <w:rStyle w:val="Ppogrubienie"/>
          <w:rFonts w:ascii="Times New Roman" w:hAnsi="Times New Roman" w:cs="Times New Roman"/>
          <w:b w:val="0"/>
          <w:szCs w:val="24"/>
        </w:rPr>
        <w:t>)</w:t>
      </w:r>
      <w:r w:rsidRPr="00D97352">
        <w:rPr>
          <w:rStyle w:val="Ppogrubienie"/>
          <w:rFonts w:ascii="Times New Roman" w:hAnsi="Times New Roman" w:cs="Times New Roman"/>
          <w:b w:val="0"/>
          <w:szCs w:val="24"/>
        </w:rPr>
        <w:t xml:space="preserve"> zmierza do ustanowienia </w:t>
      </w:r>
      <w:r w:rsidR="009659E5" w:rsidRPr="00D97352">
        <w:rPr>
          <w:rStyle w:val="Ppogrubienie"/>
          <w:rFonts w:ascii="Times New Roman" w:hAnsi="Times New Roman" w:cs="Times New Roman"/>
          <w:b w:val="0"/>
          <w:szCs w:val="24"/>
        </w:rPr>
        <w:t xml:space="preserve">zasad i trybu </w:t>
      </w:r>
      <w:r w:rsidRPr="00D97352">
        <w:rPr>
          <w:rStyle w:val="Ppogrubienie"/>
          <w:rFonts w:ascii="Times New Roman" w:hAnsi="Times New Roman" w:cs="Times New Roman"/>
          <w:b w:val="0"/>
          <w:szCs w:val="24"/>
        </w:rPr>
        <w:t>wykonywania orzeczeń Europejskiego Trybunału Praw Człowieka</w:t>
      </w:r>
      <w:r w:rsidR="00F757F6" w:rsidRPr="00D97352">
        <w:rPr>
          <w:rStyle w:val="Ppogrubienie"/>
          <w:rFonts w:ascii="Times New Roman" w:hAnsi="Times New Roman" w:cs="Times New Roman"/>
          <w:b w:val="0"/>
          <w:szCs w:val="24"/>
        </w:rPr>
        <w:t xml:space="preserve"> (</w:t>
      </w:r>
      <w:r w:rsidRPr="00D97352">
        <w:rPr>
          <w:rStyle w:val="Ppogrubienie"/>
          <w:rFonts w:ascii="Times New Roman" w:hAnsi="Times New Roman" w:cs="Times New Roman"/>
          <w:b w:val="0"/>
          <w:szCs w:val="24"/>
        </w:rPr>
        <w:t>określanego dalej jako „</w:t>
      </w:r>
      <w:r w:rsidR="003B3F07" w:rsidRPr="00D97352">
        <w:rPr>
          <w:rStyle w:val="Ppogrubienie"/>
          <w:rFonts w:ascii="Times New Roman" w:hAnsi="Times New Roman" w:cs="Times New Roman"/>
          <w:bCs/>
          <w:szCs w:val="24"/>
        </w:rPr>
        <w:t>Trybunał</w:t>
      </w:r>
      <w:r w:rsidRPr="00D97352">
        <w:rPr>
          <w:rStyle w:val="Ppogrubienie"/>
          <w:rFonts w:ascii="Times New Roman" w:hAnsi="Times New Roman" w:cs="Times New Roman"/>
          <w:b w:val="0"/>
          <w:szCs w:val="24"/>
        </w:rPr>
        <w:t>”</w:t>
      </w:r>
      <w:r w:rsidR="00F757F6" w:rsidRPr="00D97352">
        <w:rPr>
          <w:rStyle w:val="Ppogrubienie"/>
          <w:rFonts w:ascii="Times New Roman" w:hAnsi="Times New Roman" w:cs="Times New Roman"/>
          <w:b w:val="0"/>
          <w:szCs w:val="24"/>
        </w:rPr>
        <w:t>)</w:t>
      </w:r>
      <w:r w:rsidR="009659E5" w:rsidRPr="00D97352">
        <w:rPr>
          <w:rStyle w:val="Ppogrubienie"/>
          <w:rFonts w:ascii="Times New Roman" w:hAnsi="Times New Roman" w:cs="Times New Roman"/>
          <w:b w:val="0"/>
          <w:szCs w:val="24"/>
        </w:rPr>
        <w:t xml:space="preserve">, </w:t>
      </w:r>
      <w:r w:rsidR="00497FD8" w:rsidRPr="00D97352">
        <w:rPr>
          <w:rFonts w:ascii="Times New Roman" w:hAnsi="Times New Roman" w:cs="Times New Roman"/>
          <w:szCs w:val="24"/>
        </w:rPr>
        <w:t>wydanych w sprawach ze skarg indywidualnych, w których stroną jest Rzeczpospolita Polska</w:t>
      </w:r>
      <w:r w:rsidR="00CA5B25" w:rsidRPr="00D97352">
        <w:rPr>
          <w:rFonts w:ascii="Times New Roman" w:hAnsi="Times New Roman" w:cs="Times New Roman"/>
          <w:szCs w:val="24"/>
        </w:rPr>
        <w:t xml:space="preserve">, w tym sposób koordynacji współdziałania podmiotów publicznych w celu wykonania orzeczeń Trybunału. </w:t>
      </w:r>
      <w:r w:rsidR="00497FD8" w:rsidRPr="00D97352">
        <w:rPr>
          <w:rStyle w:val="Ppogrubienie"/>
          <w:rFonts w:ascii="Times New Roman" w:hAnsi="Times New Roman" w:cs="Times New Roman"/>
          <w:b w:val="0"/>
          <w:szCs w:val="24"/>
        </w:rPr>
        <w:t xml:space="preserve">Przewidziany w projektowanej ustawie system wykonywania orzeczeń Trybunału uwzględnia z jednej strony dotychczasowe doświadczenia </w:t>
      </w:r>
      <w:r w:rsidR="00787BF6" w:rsidRPr="00D97352">
        <w:rPr>
          <w:rStyle w:val="Ppogrubienie"/>
          <w:rFonts w:ascii="Times New Roman" w:hAnsi="Times New Roman" w:cs="Times New Roman"/>
          <w:b w:val="0"/>
          <w:szCs w:val="24"/>
        </w:rPr>
        <w:t xml:space="preserve">podmiotów publicznych w tym zakresie, </w:t>
      </w:r>
      <w:r w:rsidR="009659E5" w:rsidRPr="00D97352">
        <w:rPr>
          <w:rStyle w:val="Ppogrubienie"/>
          <w:rFonts w:ascii="Times New Roman" w:hAnsi="Times New Roman" w:cs="Times New Roman"/>
          <w:b w:val="0"/>
          <w:szCs w:val="24"/>
        </w:rPr>
        <w:t xml:space="preserve">z </w:t>
      </w:r>
      <w:r w:rsidR="00787BF6" w:rsidRPr="00D97352">
        <w:rPr>
          <w:rStyle w:val="Ppogrubienie"/>
          <w:rFonts w:ascii="Times New Roman" w:hAnsi="Times New Roman" w:cs="Times New Roman"/>
          <w:b w:val="0"/>
          <w:szCs w:val="24"/>
        </w:rPr>
        <w:t xml:space="preserve">drugiej zaś – </w:t>
      </w:r>
      <w:r w:rsidR="00F314C4" w:rsidRPr="00D97352">
        <w:rPr>
          <w:rFonts w:ascii="Times New Roman" w:hAnsi="Times New Roman" w:cs="Times New Roman"/>
          <w:szCs w:val="24"/>
        </w:rPr>
        <w:t>zalece</w:t>
      </w:r>
      <w:r w:rsidR="00787BF6" w:rsidRPr="00D97352">
        <w:rPr>
          <w:rFonts w:ascii="Times New Roman" w:hAnsi="Times New Roman" w:cs="Times New Roman"/>
          <w:szCs w:val="24"/>
        </w:rPr>
        <w:t>nia</w:t>
      </w:r>
      <w:r w:rsidR="00F314C4" w:rsidRPr="00D97352">
        <w:rPr>
          <w:rFonts w:ascii="Times New Roman" w:hAnsi="Times New Roman" w:cs="Times New Roman"/>
          <w:szCs w:val="24"/>
        </w:rPr>
        <w:t xml:space="preserve"> zawart</w:t>
      </w:r>
      <w:r w:rsidR="00787BF6" w:rsidRPr="00D97352">
        <w:rPr>
          <w:rFonts w:ascii="Times New Roman" w:hAnsi="Times New Roman" w:cs="Times New Roman"/>
          <w:szCs w:val="24"/>
        </w:rPr>
        <w:t>e</w:t>
      </w:r>
      <w:r w:rsidR="00F314C4" w:rsidRPr="00D97352">
        <w:rPr>
          <w:rFonts w:ascii="Times New Roman" w:hAnsi="Times New Roman" w:cs="Times New Roman"/>
          <w:szCs w:val="24"/>
        </w:rPr>
        <w:t xml:space="preserve"> w rekomendacjach Komitetu Ministrów Rady Europy oraz rezolucjach Zgromadzenia Parlamentarnego Rady Europy.</w:t>
      </w:r>
    </w:p>
    <w:p w14:paraId="79297378" w14:textId="0E661454" w:rsidR="0021173E" w:rsidRPr="00D97352" w:rsidRDefault="00C7498B" w:rsidP="00F33B46">
      <w:pPr>
        <w:spacing w:before="120"/>
        <w:jc w:val="both"/>
        <w:rPr>
          <w:rFonts w:eastAsia="Calibri"/>
          <w:color w:val="000000"/>
          <w:spacing w:val="-2"/>
          <w:szCs w:val="24"/>
        </w:rPr>
      </w:pPr>
      <w:r w:rsidRPr="00D97352">
        <w:rPr>
          <w:rFonts w:eastAsia="Calibri"/>
          <w:color w:val="000000"/>
          <w:spacing w:val="-2"/>
          <w:szCs w:val="24"/>
        </w:rPr>
        <w:t xml:space="preserve">Liczba orzeczeń </w:t>
      </w:r>
      <w:r w:rsidR="003B3F07" w:rsidRPr="00D97352">
        <w:rPr>
          <w:rFonts w:eastAsia="Calibri"/>
          <w:color w:val="000000"/>
          <w:spacing w:val="-2"/>
          <w:szCs w:val="24"/>
        </w:rPr>
        <w:t xml:space="preserve">Trybunału </w:t>
      </w:r>
      <w:r w:rsidRPr="00D97352">
        <w:rPr>
          <w:rFonts w:eastAsia="Calibri"/>
          <w:color w:val="000000"/>
          <w:spacing w:val="-2"/>
          <w:szCs w:val="24"/>
        </w:rPr>
        <w:t>w sprawach, w których stroną jest Rzeczpospolita Polska, znajdujących się w procedurze nadzoru nad ich wykonywaniem, prowadzonej przez Komitet Ministrów Rady Europy, po okresie spadków na przestrzeni ostatniej dekady, ponownie wzrasta – według stanu na dzień 31 grudnia 2024 r. wynosiła 147 orzeczeń, podczas gdy według stanu na dzień 31 grudnia 2023 r. wynosiła 131 orzeczeń, natomiast w najkorzystniejszym 2020 r. obejmowała 89 orzeczeń.</w:t>
      </w:r>
      <w:r w:rsidR="00E94941" w:rsidRPr="00D97352">
        <w:rPr>
          <w:rFonts w:eastAsia="Calibri"/>
          <w:color w:val="000000"/>
          <w:spacing w:val="-2"/>
          <w:szCs w:val="24"/>
        </w:rPr>
        <w:t xml:space="preserve"> Rośnie również liczba orzeczeń niekorzystnych dla Rzeczypospolitej Polskiej, tj. wyroków </w:t>
      </w:r>
      <w:r w:rsidR="003B3F07" w:rsidRPr="00D97352">
        <w:rPr>
          <w:rFonts w:eastAsia="Calibri"/>
          <w:color w:val="000000"/>
          <w:spacing w:val="-2"/>
          <w:szCs w:val="24"/>
        </w:rPr>
        <w:t xml:space="preserve">Trybunału </w:t>
      </w:r>
      <w:r w:rsidR="00E94941" w:rsidRPr="00D97352">
        <w:rPr>
          <w:rFonts w:eastAsia="Calibri"/>
          <w:color w:val="000000"/>
          <w:spacing w:val="-2"/>
          <w:szCs w:val="24"/>
        </w:rPr>
        <w:t xml:space="preserve">stwierdzających co najmniej jedno naruszenie </w:t>
      </w:r>
      <w:r w:rsidR="00E94941" w:rsidRPr="00D97352">
        <w:rPr>
          <w:szCs w:val="24"/>
        </w:rPr>
        <w:t>Konwencji o</w:t>
      </w:r>
      <w:r w:rsidR="00B15934" w:rsidRPr="00D97352">
        <w:rPr>
          <w:szCs w:val="24"/>
        </w:rPr>
        <w:t> </w:t>
      </w:r>
      <w:r w:rsidR="00E94941" w:rsidRPr="00D97352">
        <w:rPr>
          <w:szCs w:val="24"/>
        </w:rPr>
        <w:t>Ochronie Praw Człowieka i Podstawowych Wolności, sporządzonej w</w:t>
      </w:r>
      <w:r w:rsidR="00B15934" w:rsidRPr="00D97352">
        <w:rPr>
          <w:szCs w:val="24"/>
        </w:rPr>
        <w:t xml:space="preserve"> </w:t>
      </w:r>
      <w:r w:rsidR="00E94941" w:rsidRPr="00D97352">
        <w:rPr>
          <w:szCs w:val="24"/>
        </w:rPr>
        <w:t>Rzymie dnia 4</w:t>
      </w:r>
      <w:r w:rsidR="00B15934" w:rsidRPr="00D97352">
        <w:rPr>
          <w:szCs w:val="24"/>
        </w:rPr>
        <w:t> </w:t>
      </w:r>
      <w:r w:rsidR="00E94941" w:rsidRPr="00D97352">
        <w:rPr>
          <w:szCs w:val="24"/>
        </w:rPr>
        <w:t>listopada 1950 r. (określanej dalej jako „</w:t>
      </w:r>
      <w:r w:rsidR="00E94941" w:rsidRPr="00D97352">
        <w:rPr>
          <w:b/>
          <w:bCs/>
          <w:szCs w:val="24"/>
        </w:rPr>
        <w:t>Konwencja</w:t>
      </w:r>
      <w:r w:rsidR="00E94941" w:rsidRPr="00D97352">
        <w:rPr>
          <w:szCs w:val="24"/>
        </w:rPr>
        <w:t>”</w:t>
      </w:r>
      <w:r w:rsidR="00C82129" w:rsidRPr="00D97352">
        <w:rPr>
          <w:szCs w:val="24"/>
        </w:rPr>
        <w:t>)</w:t>
      </w:r>
      <w:r w:rsidR="00982113" w:rsidRPr="00D97352">
        <w:rPr>
          <w:szCs w:val="24"/>
        </w:rPr>
        <w:t>,</w:t>
      </w:r>
      <w:r w:rsidR="00E94941" w:rsidRPr="00D97352">
        <w:rPr>
          <w:rFonts w:eastAsia="Calibri"/>
          <w:color w:val="000000"/>
          <w:spacing w:val="-2"/>
          <w:szCs w:val="24"/>
        </w:rPr>
        <w:t xml:space="preserve"> </w:t>
      </w:r>
      <w:r w:rsidR="00982113" w:rsidRPr="00D97352">
        <w:rPr>
          <w:rFonts w:eastAsia="Calibri"/>
          <w:color w:val="000000"/>
          <w:spacing w:val="-2"/>
          <w:szCs w:val="24"/>
        </w:rPr>
        <w:t xml:space="preserve">a także </w:t>
      </w:r>
      <w:r w:rsidR="00E94941" w:rsidRPr="00D97352">
        <w:rPr>
          <w:rFonts w:eastAsia="Calibri"/>
          <w:color w:val="000000"/>
          <w:spacing w:val="-2"/>
          <w:szCs w:val="24"/>
        </w:rPr>
        <w:t xml:space="preserve">decyzji </w:t>
      </w:r>
      <w:r w:rsidR="003B3F07" w:rsidRPr="00D97352">
        <w:rPr>
          <w:rFonts w:eastAsia="Calibri"/>
          <w:color w:val="000000"/>
          <w:spacing w:val="-2"/>
          <w:szCs w:val="24"/>
        </w:rPr>
        <w:t xml:space="preserve">Trybunału </w:t>
      </w:r>
      <w:r w:rsidR="00E94941" w:rsidRPr="00D97352">
        <w:rPr>
          <w:rFonts w:eastAsia="Calibri"/>
          <w:color w:val="000000"/>
          <w:spacing w:val="-2"/>
          <w:szCs w:val="24"/>
        </w:rPr>
        <w:t>zatwierdzających ugody lub deklaracje jednostronne</w:t>
      </w:r>
      <w:r w:rsidR="009D183D" w:rsidRPr="00D97352">
        <w:rPr>
          <w:rFonts w:eastAsia="Calibri"/>
          <w:color w:val="000000"/>
          <w:spacing w:val="-2"/>
          <w:szCs w:val="24"/>
        </w:rPr>
        <w:t>,</w:t>
      </w:r>
      <w:r w:rsidR="00E94941" w:rsidRPr="00D97352">
        <w:rPr>
          <w:rFonts w:eastAsia="Calibri"/>
          <w:color w:val="000000"/>
          <w:spacing w:val="-2"/>
          <w:szCs w:val="24"/>
        </w:rPr>
        <w:t xml:space="preserve"> względem tych, w których </w:t>
      </w:r>
      <w:r w:rsidR="003B3F07" w:rsidRPr="00D97352">
        <w:rPr>
          <w:rFonts w:eastAsia="Calibri"/>
          <w:color w:val="000000"/>
          <w:spacing w:val="-2"/>
          <w:szCs w:val="24"/>
        </w:rPr>
        <w:t xml:space="preserve">Trybunał </w:t>
      </w:r>
      <w:r w:rsidR="00E94941" w:rsidRPr="00D97352">
        <w:rPr>
          <w:rFonts w:eastAsia="Calibri"/>
          <w:color w:val="000000"/>
          <w:spacing w:val="-2"/>
          <w:szCs w:val="24"/>
        </w:rPr>
        <w:t>stwierdza brak naruszenia, uznaje skargę za niedopuszczalną lub skreśla ją z</w:t>
      </w:r>
      <w:r w:rsidR="00F059D6" w:rsidRPr="00D97352">
        <w:rPr>
          <w:rFonts w:eastAsia="Calibri"/>
          <w:color w:val="000000"/>
          <w:spacing w:val="-2"/>
          <w:szCs w:val="24"/>
        </w:rPr>
        <w:t xml:space="preserve"> </w:t>
      </w:r>
      <w:r w:rsidR="00E94941" w:rsidRPr="00D97352">
        <w:rPr>
          <w:rFonts w:eastAsia="Calibri"/>
          <w:color w:val="000000"/>
          <w:spacing w:val="-2"/>
          <w:szCs w:val="24"/>
        </w:rPr>
        <w:t xml:space="preserve">przyczyn formalnych. W 2024 r. zostało wydanych 39 orzeczeń </w:t>
      </w:r>
      <w:r w:rsidR="003B3F07" w:rsidRPr="00D97352">
        <w:rPr>
          <w:rFonts w:eastAsia="Calibri"/>
          <w:color w:val="000000"/>
          <w:spacing w:val="-2"/>
          <w:szCs w:val="24"/>
        </w:rPr>
        <w:t xml:space="preserve">Trybunału </w:t>
      </w:r>
      <w:r w:rsidR="00E94941" w:rsidRPr="00D97352">
        <w:rPr>
          <w:rFonts w:eastAsia="Calibri"/>
          <w:color w:val="000000"/>
          <w:spacing w:val="-2"/>
          <w:szCs w:val="24"/>
        </w:rPr>
        <w:t>pozytywnych dla Rzeczypospolitej Polskiej, natomiast negatywnych – 85 (w 2023 r. orzeczeń pozytywnych i</w:t>
      </w:r>
      <w:r w:rsidR="00C82129" w:rsidRPr="00D97352">
        <w:rPr>
          <w:rFonts w:eastAsia="Calibri"/>
          <w:color w:val="000000"/>
          <w:spacing w:val="-2"/>
          <w:szCs w:val="24"/>
        </w:rPr>
        <w:t> </w:t>
      </w:r>
      <w:r w:rsidR="00E94941" w:rsidRPr="00D97352">
        <w:rPr>
          <w:rFonts w:eastAsia="Calibri"/>
          <w:color w:val="000000"/>
          <w:spacing w:val="-2"/>
          <w:szCs w:val="24"/>
        </w:rPr>
        <w:t>negatywnych było odpowiednio 38 i 81, w 2022 r. – 44 i 64, w 2021 r. – 29 i 57, w 2020 r. – 25</w:t>
      </w:r>
      <w:r w:rsidR="00B15934" w:rsidRPr="00D97352">
        <w:rPr>
          <w:rFonts w:eastAsia="Calibri"/>
          <w:color w:val="000000"/>
          <w:spacing w:val="-2"/>
          <w:szCs w:val="24"/>
        </w:rPr>
        <w:t> </w:t>
      </w:r>
      <w:r w:rsidR="00E94941" w:rsidRPr="00D97352">
        <w:rPr>
          <w:rFonts w:eastAsia="Calibri"/>
          <w:color w:val="000000"/>
          <w:spacing w:val="-2"/>
          <w:szCs w:val="24"/>
        </w:rPr>
        <w:t>i 36, w 2019 r. – 51 i 46, a w 2018 r. – 62 i 65).</w:t>
      </w:r>
    </w:p>
    <w:p w14:paraId="025E66B4" w14:textId="14F5CE45" w:rsidR="002B11A3" w:rsidRPr="00D97352" w:rsidRDefault="0021173E" w:rsidP="00F33B46">
      <w:pPr>
        <w:spacing w:before="120"/>
        <w:jc w:val="both"/>
        <w:rPr>
          <w:rFonts w:eastAsia="Calibri"/>
          <w:color w:val="000000"/>
          <w:spacing w:val="-2"/>
          <w:szCs w:val="24"/>
        </w:rPr>
      </w:pPr>
      <w:r w:rsidRPr="00D97352">
        <w:rPr>
          <w:rFonts w:eastAsia="Calibri"/>
          <w:color w:val="000000"/>
          <w:spacing w:val="-2"/>
          <w:szCs w:val="24"/>
        </w:rPr>
        <w:t>Zdecydowana większość orzeczeń negatywnych dla Rzeczypospolitej Polskiej niesie za sobą co najmniej obowiązek wypłaty słusznego zadośćuczynienia, a</w:t>
      </w:r>
      <w:r w:rsidR="00E670FD" w:rsidRPr="00D97352">
        <w:rPr>
          <w:rFonts w:eastAsia="Calibri"/>
          <w:color w:val="000000"/>
          <w:spacing w:val="-2"/>
          <w:szCs w:val="24"/>
        </w:rPr>
        <w:t xml:space="preserve"> </w:t>
      </w:r>
      <w:r w:rsidRPr="00D97352">
        <w:rPr>
          <w:rFonts w:eastAsia="Calibri"/>
          <w:color w:val="000000"/>
          <w:spacing w:val="-2"/>
          <w:szCs w:val="24"/>
        </w:rPr>
        <w:t>w</w:t>
      </w:r>
      <w:r w:rsidR="00E670FD" w:rsidRPr="00D97352">
        <w:rPr>
          <w:rFonts w:eastAsia="Calibri"/>
          <w:color w:val="000000"/>
          <w:spacing w:val="-2"/>
          <w:szCs w:val="24"/>
        </w:rPr>
        <w:t xml:space="preserve"> </w:t>
      </w:r>
      <w:r w:rsidRPr="00D97352">
        <w:rPr>
          <w:rFonts w:eastAsia="Calibri"/>
          <w:color w:val="000000"/>
          <w:spacing w:val="-2"/>
          <w:szCs w:val="24"/>
        </w:rPr>
        <w:t xml:space="preserve">przypadku wyroków – również konieczność podjęcia środków indywidualnych (dotyczących skarżącego) oraz generalnych (odnoszących się do ogólnych źródeł naruszenia, wymagających zmiany prawa lub praktyki </w:t>
      </w:r>
      <w:r w:rsidR="00DC3A2B" w:rsidRPr="00D97352">
        <w:rPr>
          <w:rFonts w:eastAsia="Calibri"/>
          <w:color w:val="000000"/>
          <w:spacing w:val="-2"/>
          <w:szCs w:val="24"/>
        </w:rPr>
        <w:t xml:space="preserve">jego stosowania </w:t>
      </w:r>
      <w:r w:rsidRPr="00D97352">
        <w:rPr>
          <w:rFonts w:eastAsia="Calibri"/>
          <w:color w:val="000000"/>
          <w:spacing w:val="-2"/>
          <w:szCs w:val="24"/>
        </w:rPr>
        <w:t xml:space="preserve">oraz upowszechnienia wyroku). </w:t>
      </w:r>
      <w:r w:rsidRPr="00D97352">
        <w:rPr>
          <w:szCs w:val="24"/>
        </w:rPr>
        <w:t xml:space="preserve">Liczby </w:t>
      </w:r>
      <w:r w:rsidR="004C66E2" w:rsidRPr="00D97352">
        <w:rPr>
          <w:szCs w:val="24"/>
        </w:rPr>
        <w:t xml:space="preserve">orzeczeń </w:t>
      </w:r>
      <w:r w:rsidRPr="00D97352">
        <w:rPr>
          <w:szCs w:val="24"/>
        </w:rPr>
        <w:t xml:space="preserve">i kwoty wypłat słusznego zadośćuczynienia są coraz wyższe, a w przypadku naruszeń odzwierciedlających problemy </w:t>
      </w:r>
      <w:r w:rsidRPr="00D97352">
        <w:rPr>
          <w:szCs w:val="24"/>
        </w:rPr>
        <w:lastRenderedPageBreak/>
        <w:t xml:space="preserve">systemowe (sprawy pilotażowe, sprawy powtarzalne) liczba wypłat </w:t>
      </w:r>
      <w:r w:rsidR="00286BC7" w:rsidRPr="00D97352">
        <w:rPr>
          <w:szCs w:val="24"/>
        </w:rPr>
        <w:t xml:space="preserve">wynikających </w:t>
      </w:r>
      <w:r w:rsidRPr="00D97352">
        <w:rPr>
          <w:szCs w:val="24"/>
        </w:rPr>
        <w:t>z</w:t>
      </w:r>
      <w:r w:rsidR="00E670FD" w:rsidRPr="00D97352">
        <w:rPr>
          <w:szCs w:val="24"/>
        </w:rPr>
        <w:t xml:space="preserve"> </w:t>
      </w:r>
      <w:r w:rsidRPr="00D97352">
        <w:rPr>
          <w:szCs w:val="24"/>
        </w:rPr>
        <w:t>jedne</w:t>
      </w:r>
      <w:r w:rsidR="00286BC7" w:rsidRPr="00D97352">
        <w:rPr>
          <w:szCs w:val="24"/>
        </w:rPr>
        <w:t>go</w:t>
      </w:r>
      <w:r w:rsidRPr="00D97352">
        <w:rPr>
          <w:szCs w:val="24"/>
        </w:rPr>
        <w:t xml:space="preserve"> </w:t>
      </w:r>
      <w:r w:rsidR="00286BC7" w:rsidRPr="00D97352">
        <w:rPr>
          <w:szCs w:val="24"/>
        </w:rPr>
        <w:t>orzeczenia</w:t>
      </w:r>
      <w:r w:rsidRPr="00D97352">
        <w:rPr>
          <w:szCs w:val="24"/>
        </w:rPr>
        <w:t xml:space="preserve"> wzrasta nawet do kilkudziesięciu czy kilkuset (tzn. jednym orzeczeniem </w:t>
      </w:r>
      <w:r w:rsidR="003B3F07" w:rsidRPr="00D97352">
        <w:rPr>
          <w:szCs w:val="24"/>
        </w:rPr>
        <w:t xml:space="preserve">Trybunał </w:t>
      </w:r>
      <w:r w:rsidRPr="00D97352">
        <w:rPr>
          <w:szCs w:val="24"/>
        </w:rPr>
        <w:t>rozstrzyga od kilku do nawet ponad stu skarg, połączonych do wspólnego rozpoznania). W</w:t>
      </w:r>
      <w:r w:rsidR="00DC3A2B" w:rsidRPr="00D97352">
        <w:rPr>
          <w:szCs w:val="24"/>
        </w:rPr>
        <w:t> </w:t>
      </w:r>
      <w:r w:rsidRPr="00D97352">
        <w:rPr>
          <w:szCs w:val="24"/>
        </w:rPr>
        <w:t>latach 2011</w:t>
      </w:r>
      <w:r w:rsidR="00286BC7" w:rsidRPr="00D97352">
        <w:rPr>
          <w:szCs w:val="24"/>
        </w:rPr>
        <w:t>–</w:t>
      </w:r>
      <w:r w:rsidRPr="00D97352">
        <w:rPr>
          <w:szCs w:val="24"/>
        </w:rPr>
        <w:t>2024 łączna kwota wypłaconego słusznego zadośćuczynienia wyniosła 57</w:t>
      </w:r>
      <w:r w:rsidR="004C66E2" w:rsidRPr="00D97352">
        <w:rPr>
          <w:szCs w:val="24"/>
        </w:rPr>
        <w:t> </w:t>
      </w:r>
      <w:r w:rsidRPr="00D97352">
        <w:rPr>
          <w:szCs w:val="24"/>
        </w:rPr>
        <w:t xml:space="preserve">256 528,03 </w:t>
      </w:r>
      <w:r w:rsidR="004C66E2" w:rsidRPr="00D97352">
        <w:rPr>
          <w:szCs w:val="24"/>
        </w:rPr>
        <w:t xml:space="preserve">zł, a </w:t>
      </w:r>
      <w:r w:rsidRPr="00D97352">
        <w:rPr>
          <w:szCs w:val="24"/>
        </w:rPr>
        <w:t xml:space="preserve">w samym 2024 r. </w:t>
      </w:r>
      <w:r w:rsidR="004C66E2" w:rsidRPr="00D97352">
        <w:rPr>
          <w:szCs w:val="24"/>
        </w:rPr>
        <w:t>–</w:t>
      </w:r>
      <w:r w:rsidRPr="00D97352">
        <w:rPr>
          <w:szCs w:val="24"/>
        </w:rPr>
        <w:t xml:space="preserve"> 7 250 366,10 </w:t>
      </w:r>
      <w:r w:rsidR="004C66E2" w:rsidRPr="00D97352">
        <w:rPr>
          <w:szCs w:val="24"/>
        </w:rPr>
        <w:t>zł</w:t>
      </w:r>
      <w:r w:rsidRPr="00D97352">
        <w:rPr>
          <w:szCs w:val="24"/>
        </w:rPr>
        <w:t>.</w:t>
      </w:r>
    </w:p>
    <w:p w14:paraId="6302A6C0" w14:textId="1CC1D650" w:rsidR="00D902A0" w:rsidRPr="00D97352" w:rsidRDefault="002B11A3" w:rsidP="00F33B46">
      <w:pPr>
        <w:spacing w:before="120"/>
        <w:jc w:val="both"/>
        <w:rPr>
          <w:rFonts w:eastAsia="Calibri"/>
          <w:color w:val="000000"/>
          <w:spacing w:val="-2"/>
          <w:szCs w:val="24"/>
        </w:rPr>
      </w:pPr>
      <w:r w:rsidRPr="00D97352">
        <w:rPr>
          <w:rFonts w:eastAsia="Calibri"/>
          <w:color w:val="000000"/>
          <w:spacing w:val="-2"/>
          <w:szCs w:val="24"/>
        </w:rPr>
        <w:t xml:space="preserve">Problem związany z niekorzystnym bilansem orzeczeń </w:t>
      </w:r>
      <w:r w:rsidR="003B3F07" w:rsidRPr="00D97352">
        <w:rPr>
          <w:rFonts w:eastAsia="Calibri"/>
          <w:color w:val="000000"/>
          <w:spacing w:val="-2"/>
          <w:szCs w:val="24"/>
        </w:rPr>
        <w:t xml:space="preserve">Trybunału </w:t>
      </w:r>
      <w:r w:rsidRPr="00D97352">
        <w:rPr>
          <w:rFonts w:eastAsia="Calibri"/>
          <w:color w:val="000000"/>
          <w:spacing w:val="-2"/>
          <w:szCs w:val="24"/>
        </w:rPr>
        <w:t>pozytywnych w stosunku do negatywnych, który pociąga za sobą również rosnącą liczbę orzeczeń wymagających wykonania, pogłębia długi okres pozostawania orzeczenia w procesie wykonywania.</w:t>
      </w:r>
      <w:r w:rsidRPr="00D97352">
        <w:rPr>
          <w:rFonts w:eastAsia="Calibri"/>
          <w:b/>
          <w:color w:val="000000"/>
          <w:spacing w:val="-2"/>
          <w:szCs w:val="24"/>
        </w:rPr>
        <w:t xml:space="preserve"> </w:t>
      </w:r>
      <w:r w:rsidRPr="00D97352">
        <w:rPr>
          <w:rFonts w:eastAsia="Calibri"/>
          <w:color w:val="000000"/>
          <w:spacing w:val="-2"/>
          <w:szCs w:val="24"/>
        </w:rPr>
        <w:t xml:space="preserve">Według stanu na dzień 31 grudnia 2024 r. 28 wyroków </w:t>
      </w:r>
      <w:r w:rsidR="003B3F07" w:rsidRPr="00D97352">
        <w:rPr>
          <w:rFonts w:eastAsia="Calibri"/>
          <w:color w:val="000000"/>
          <w:spacing w:val="-2"/>
          <w:szCs w:val="24"/>
        </w:rPr>
        <w:t>Trybunału</w:t>
      </w:r>
      <w:r w:rsidR="00F059D6" w:rsidRPr="00D97352">
        <w:rPr>
          <w:rFonts w:eastAsia="Calibri"/>
          <w:color w:val="000000"/>
          <w:spacing w:val="-2"/>
          <w:szCs w:val="24"/>
        </w:rPr>
        <w:t xml:space="preserve"> </w:t>
      </w:r>
      <w:r w:rsidRPr="00D97352">
        <w:rPr>
          <w:rFonts w:eastAsia="Calibri"/>
          <w:color w:val="000000"/>
          <w:spacing w:val="-2"/>
          <w:szCs w:val="24"/>
        </w:rPr>
        <w:t>(tj. 21% wszystkich wyroków dotyczących Rzeczypospolitej Polskiej) znajduje się w procedurze nadzoru Komitetu Ministrów Rady Europy dłużej niż pięć lat, a najstarsze z nich pochodzą z 2005 r. Zauważenia przy tym wymaga, że nie zawsze istnieje związek między długim czasem wykonywania wyroku a</w:t>
      </w:r>
      <w:r w:rsidR="003B3F07" w:rsidRPr="00D97352">
        <w:rPr>
          <w:rFonts w:eastAsia="Calibri"/>
          <w:color w:val="000000"/>
          <w:spacing w:val="-2"/>
          <w:szCs w:val="24"/>
        </w:rPr>
        <w:t> </w:t>
      </w:r>
      <w:r w:rsidRPr="00D97352">
        <w:rPr>
          <w:rFonts w:eastAsia="Calibri"/>
          <w:color w:val="000000"/>
          <w:spacing w:val="-2"/>
          <w:szCs w:val="24"/>
        </w:rPr>
        <w:t xml:space="preserve">szczególnym skomplikowaniem sprawy czy systemowym charakterem stwierdzonego przez </w:t>
      </w:r>
      <w:r w:rsidR="003B3F07" w:rsidRPr="00D97352">
        <w:rPr>
          <w:rFonts w:eastAsia="Calibri"/>
          <w:color w:val="000000"/>
          <w:spacing w:val="-2"/>
          <w:szCs w:val="24"/>
        </w:rPr>
        <w:t xml:space="preserve">Trybunał </w:t>
      </w:r>
      <w:r w:rsidRPr="00D97352">
        <w:rPr>
          <w:rFonts w:eastAsia="Calibri"/>
          <w:color w:val="000000"/>
          <w:spacing w:val="-2"/>
          <w:szCs w:val="24"/>
        </w:rPr>
        <w:t>naruszenia, które wymagałyby podjęcia kompleksowych i czasochłonnych działań obejmujących zmianę zarówno prawa, jak i praktyki jego stosowania, a więc byłyby zdolne uzasadnić dłuższy czas niezbędny do wykonania wyroku.</w:t>
      </w:r>
    </w:p>
    <w:p w14:paraId="3232B090" w14:textId="5BECF632" w:rsidR="00D8547C" w:rsidRPr="00D97352" w:rsidRDefault="00D902A0" w:rsidP="00F33B46">
      <w:pPr>
        <w:spacing w:before="120"/>
        <w:jc w:val="both"/>
        <w:rPr>
          <w:rFonts w:eastAsia="Calibri"/>
          <w:color w:val="000000"/>
          <w:spacing w:val="-2"/>
          <w:szCs w:val="24"/>
        </w:rPr>
      </w:pPr>
      <w:r w:rsidRPr="00D97352">
        <w:rPr>
          <w:rFonts w:eastAsia="Calibri"/>
          <w:color w:val="000000"/>
          <w:spacing w:val="-2"/>
          <w:szCs w:val="24"/>
        </w:rPr>
        <w:t xml:space="preserve">Wysoka liczba orzeczeń niekorzystnych dla Rzeczypospolitej Polskiej oraz długi okres ich wykonywania to najważniejsze </w:t>
      </w:r>
      <w:r w:rsidR="00B20C00" w:rsidRPr="00D97352">
        <w:rPr>
          <w:rFonts w:eastAsia="Calibri"/>
          <w:color w:val="000000"/>
          <w:spacing w:val="-2"/>
          <w:szCs w:val="24"/>
        </w:rPr>
        <w:t xml:space="preserve">bolączki </w:t>
      </w:r>
      <w:r w:rsidRPr="00D97352">
        <w:rPr>
          <w:rFonts w:eastAsia="Calibri"/>
          <w:color w:val="000000"/>
          <w:spacing w:val="-2"/>
          <w:szCs w:val="24"/>
        </w:rPr>
        <w:t xml:space="preserve">związane z procesem </w:t>
      </w:r>
      <w:r w:rsidR="00941314" w:rsidRPr="00D97352">
        <w:rPr>
          <w:rFonts w:eastAsia="Calibri"/>
          <w:color w:val="000000"/>
          <w:spacing w:val="-2"/>
          <w:szCs w:val="24"/>
        </w:rPr>
        <w:t xml:space="preserve">ich </w:t>
      </w:r>
      <w:r w:rsidRPr="00D97352">
        <w:rPr>
          <w:rFonts w:eastAsia="Calibri"/>
          <w:color w:val="000000"/>
          <w:spacing w:val="-2"/>
          <w:szCs w:val="24"/>
        </w:rPr>
        <w:t>wykonywania.</w:t>
      </w:r>
      <w:r w:rsidR="00B97600" w:rsidRPr="00D97352">
        <w:rPr>
          <w:rFonts w:eastAsia="Calibri"/>
          <w:color w:val="000000"/>
          <w:spacing w:val="-2"/>
          <w:szCs w:val="24"/>
        </w:rPr>
        <w:t xml:space="preserve"> </w:t>
      </w:r>
      <w:r w:rsidRPr="00D97352">
        <w:rPr>
          <w:rFonts w:eastAsia="Calibri"/>
          <w:color w:val="000000"/>
          <w:spacing w:val="-2"/>
          <w:szCs w:val="24"/>
        </w:rPr>
        <w:t xml:space="preserve">Ich przyczyną są najczęściej </w:t>
      </w:r>
      <w:r w:rsidR="00B97600" w:rsidRPr="00D97352">
        <w:rPr>
          <w:rFonts w:eastAsia="Calibri"/>
          <w:color w:val="000000"/>
          <w:spacing w:val="-2"/>
          <w:szCs w:val="24"/>
        </w:rPr>
        <w:t>p</w:t>
      </w:r>
      <w:r w:rsidRPr="00D97352">
        <w:rPr>
          <w:rFonts w:eastAsia="Calibri"/>
          <w:color w:val="000000"/>
          <w:spacing w:val="-2"/>
          <w:szCs w:val="24"/>
        </w:rPr>
        <w:t>roblemy z doprowadzeniem do szybkiej, wystarczającej i</w:t>
      </w:r>
      <w:r w:rsidR="003B3F07" w:rsidRPr="00D97352">
        <w:rPr>
          <w:rFonts w:eastAsia="Calibri"/>
          <w:color w:val="000000"/>
          <w:spacing w:val="-2"/>
          <w:szCs w:val="24"/>
        </w:rPr>
        <w:t xml:space="preserve"> </w:t>
      </w:r>
      <w:r w:rsidRPr="00D97352">
        <w:rPr>
          <w:rFonts w:eastAsia="Calibri"/>
          <w:color w:val="000000"/>
          <w:spacing w:val="-2"/>
          <w:szCs w:val="24"/>
        </w:rPr>
        <w:t xml:space="preserve">trwałej zmiany praktyki </w:t>
      </w:r>
      <w:r w:rsidR="00B97600" w:rsidRPr="00D97352">
        <w:rPr>
          <w:rFonts w:eastAsia="Calibri"/>
          <w:color w:val="000000"/>
          <w:spacing w:val="-2"/>
          <w:szCs w:val="24"/>
        </w:rPr>
        <w:t xml:space="preserve">stosowania prawa </w:t>
      </w:r>
      <w:r w:rsidRPr="00D97352">
        <w:rPr>
          <w:rFonts w:eastAsia="Calibri"/>
          <w:color w:val="000000"/>
          <w:spacing w:val="-2"/>
          <w:szCs w:val="24"/>
        </w:rPr>
        <w:t xml:space="preserve">lub zmiany </w:t>
      </w:r>
      <w:r w:rsidR="00B97600" w:rsidRPr="00D97352">
        <w:rPr>
          <w:rFonts w:eastAsia="Calibri"/>
          <w:color w:val="000000"/>
          <w:spacing w:val="-2"/>
          <w:szCs w:val="24"/>
        </w:rPr>
        <w:t xml:space="preserve">prawodawstwa </w:t>
      </w:r>
      <w:r w:rsidRPr="00D97352">
        <w:rPr>
          <w:rFonts w:eastAsia="Calibri"/>
          <w:color w:val="000000"/>
          <w:spacing w:val="-2"/>
          <w:szCs w:val="24"/>
        </w:rPr>
        <w:t>krajowe</w:t>
      </w:r>
      <w:r w:rsidR="00B97600" w:rsidRPr="00D97352">
        <w:rPr>
          <w:rFonts w:eastAsia="Calibri"/>
          <w:color w:val="000000"/>
          <w:spacing w:val="-2"/>
          <w:szCs w:val="24"/>
        </w:rPr>
        <w:t>go</w:t>
      </w:r>
      <w:r w:rsidRPr="00D97352">
        <w:rPr>
          <w:rFonts w:eastAsia="Calibri"/>
          <w:color w:val="000000"/>
          <w:spacing w:val="-2"/>
          <w:szCs w:val="24"/>
        </w:rPr>
        <w:t xml:space="preserve">, co z kolei wynika często z braku współdziałania wszystkich podmiotów </w:t>
      </w:r>
      <w:r w:rsidR="00B97600" w:rsidRPr="00D97352">
        <w:rPr>
          <w:rFonts w:eastAsia="Calibri"/>
          <w:color w:val="000000"/>
          <w:spacing w:val="-2"/>
          <w:szCs w:val="24"/>
        </w:rPr>
        <w:t xml:space="preserve">publicznych </w:t>
      </w:r>
      <w:r w:rsidRPr="00D97352">
        <w:rPr>
          <w:rFonts w:eastAsia="Calibri"/>
          <w:color w:val="000000"/>
          <w:spacing w:val="-2"/>
          <w:szCs w:val="24"/>
        </w:rPr>
        <w:t xml:space="preserve">odpowiedzialnych za podjęcie niezbędnych działań dla rozwiązania problemu leżącego u podstaw stwierdzonego przez </w:t>
      </w:r>
      <w:r w:rsidR="003B3F07" w:rsidRPr="00D97352">
        <w:rPr>
          <w:rFonts w:eastAsia="Calibri"/>
          <w:color w:val="000000"/>
          <w:spacing w:val="-2"/>
          <w:szCs w:val="24"/>
        </w:rPr>
        <w:t xml:space="preserve">Trybunał </w:t>
      </w:r>
      <w:r w:rsidRPr="00D97352">
        <w:rPr>
          <w:rFonts w:eastAsia="Calibri"/>
          <w:color w:val="000000"/>
          <w:spacing w:val="-2"/>
          <w:szCs w:val="24"/>
        </w:rPr>
        <w:t xml:space="preserve">naruszenia, a także z </w:t>
      </w:r>
      <w:r w:rsidRPr="00D97352">
        <w:rPr>
          <w:rStyle w:val="Ppogrubienie"/>
          <w:rFonts w:eastAsia="Calibri"/>
          <w:b w:val="0"/>
          <w:szCs w:val="24"/>
        </w:rPr>
        <w:t>niewystarczających narzędzi po stronie organu koordynującego proces wykonywania</w:t>
      </w:r>
      <w:r w:rsidRPr="00D97352">
        <w:rPr>
          <w:rFonts w:eastAsia="Calibri"/>
          <w:color w:val="000000"/>
          <w:spacing w:val="-2"/>
          <w:szCs w:val="24"/>
        </w:rPr>
        <w:t xml:space="preserve"> orzeczeń </w:t>
      </w:r>
      <w:r w:rsidR="003B3F07" w:rsidRPr="00D97352">
        <w:rPr>
          <w:rFonts w:eastAsia="Calibri"/>
          <w:color w:val="000000"/>
          <w:spacing w:val="-2"/>
          <w:szCs w:val="24"/>
        </w:rPr>
        <w:t xml:space="preserve">Trybunału </w:t>
      </w:r>
      <w:r w:rsidRPr="00D97352">
        <w:rPr>
          <w:rFonts w:eastAsia="Calibri"/>
          <w:color w:val="000000"/>
          <w:spacing w:val="-2"/>
          <w:szCs w:val="24"/>
        </w:rPr>
        <w:t>(</w:t>
      </w:r>
      <w:r w:rsidR="00B97600" w:rsidRPr="00D97352">
        <w:rPr>
          <w:rFonts w:eastAsia="Calibri"/>
          <w:color w:val="000000"/>
          <w:spacing w:val="-2"/>
          <w:szCs w:val="24"/>
        </w:rPr>
        <w:t>tj.</w:t>
      </w:r>
      <w:r w:rsidR="00941314" w:rsidRPr="00D97352">
        <w:rPr>
          <w:rFonts w:eastAsia="Calibri"/>
          <w:color w:val="000000"/>
          <w:spacing w:val="-2"/>
          <w:szCs w:val="24"/>
        </w:rPr>
        <w:t xml:space="preserve"> </w:t>
      </w:r>
      <w:r w:rsidRPr="00D97352">
        <w:rPr>
          <w:rFonts w:eastAsia="Calibri"/>
          <w:bCs/>
          <w:color w:val="000000"/>
          <w:spacing w:val="-2"/>
          <w:szCs w:val="24"/>
        </w:rPr>
        <w:t>ministr</w:t>
      </w:r>
      <w:r w:rsidR="00B97600" w:rsidRPr="00D97352">
        <w:rPr>
          <w:rFonts w:eastAsia="Calibri"/>
          <w:bCs/>
          <w:color w:val="000000"/>
          <w:spacing w:val="-2"/>
          <w:szCs w:val="24"/>
        </w:rPr>
        <w:t>a</w:t>
      </w:r>
      <w:r w:rsidRPr="00D97352">
        <w:rPr>
          <w:rFonts w:eastAsia="Calibri"/>
          <w:bCs/>
          <w:color w:val="000000"/>
          <w:spacing w:val="-2"/>
          <w:szCs w:val="24"/>
        </w:rPr>
        <w:t xml:space="preserve"> właściw</w:t>
      </w:r>
      <w:r w:rsidR="00B97600" w:rsidRPr="00D97352">
        <w:rPr>
          <w:rFonts w:eastAsia="Calibri"/>
          <w:bCs/>
          <w:color w:val="000000"/>
          <w:spacing w:val="-2"/>
          <w:szCs w:val="24"/>
        </w:rPr>
        <w:t>ego</w:t>
      </w:r>
      <w:r w:rsidRPr="00D97352">
        <w:rPr>
          <w:rFonts w:eastAsia="Calibri"/>
          <w:bCs/>
          <w:color w:val="000000"/>
          <w:spacing w:val="-2"/>
          <w:szCs w:val="24"/>
        </w:rPr>
        <w:t xml:space="preserve"> do spraw zagranicznych)</w:t>
      </w:r>
      <w:r w:rsidRPr="00D97352">
        <w:rPr>
          <w:rFonts w:eastAsia="Calibri"/>
          <w:color w:val="000000"/>
          <w:spacing w:val="-2"/>
          <w:szCs w:val="24"/>
        </w:rPr>
        <w:t xml:space="preserve"> do wskazywania właściwych działań i</w:t>
      </w:r>
      <w:r w:rsidR="00941314" w:rsidRPr="00D97352">
        <w:rPr>
          <w:rFonts w:eastAsia="Calibri"/>
          <w:color w:val="000000"/>
          <w:spacing w:val="-2"/>
          <w:szCs w:val="24"/>
        </w:rPr>
        <w:t xml:space="preserve"> </w:t>
      </w:r>
      <w:r w:rsidRPr="00D97352">
        <w:rPr>
          <w:rFonts w:eastAsia="Calibri"/>
          <w:color w:val="000000"/>
          <w:spacing w:val="-2"/>
          <w:szCs w:val="24"/>
        </w:rPr>
        <w:t xml:space="preserve">podmiotów </w:t>
      </w:r>
      <w:r w:rsidR="00F059D6" w:rsidRPr="00D97352">
        <w:rPr>
          <w:rFonts w:eastAsia="Calibri"/>
          <w:color w:val="000000"/>
          <w:spacing w:val="-2"/>
          <w:szCs w:val="24"/>
        </w:rPr>
        <w:t xml:space="preserve">publicznych </w:t>
      </w:r>
      <w:r w:rsidRPr="00D97352">
        <w:rPr>
          <w:rFonts w:eastAsia="Calibri"/>
          <w:color w:val="000000"/>
          <w:spacing w:val="-2"/>
          <w:szCs w:val="24"/>
        </w:rPr>
        <w:t xml:space="preserve">odpowiedzialnych za ich podjęcie. Brak ustawowej </w:t>
      </w:r>
      <w:r w:rsidR="009E6AD2">
        <w:rPr>
          <w:rFonts w:eastAsia="Calibri"/>
          <w:color w:val="000000"/>
          <w:spacing w:val="-2"/>
          <w:szCs w:val="24"/>
        </w:rPr>
        <w:t xml:space="preserve">regulacji </w:t>
      </w:r>
      <w:r w:rsidRPr="00D97352">
        <w:rPr>
          <w:rFonts w:eastAsia="Calibri"/>
          <w:color w:val="000000"/>
          <w:spacing w:val="-2"/>
          <w:szCs w:val="24"/>
        </w:rPr>
        <w:t xml:space="preserve">w tym zakresie skutkuje brakiem możliwości włączenia w proces koordynacji podmiotów </w:t>
      </w:r>
      <w:r w:rsidR="00F059D6" w:rsidRPr="00D97352">
        <w:rPr>
          <w:rFonts w:eastAsia="Calibri"/>
          <w:color w:val="000000"/>
          <w:spacing w:val="-2"/>
          <w:szCs w:val="24"/>
        </w:rPr>
        <w:t xml:space="preserve">publicznych </w:t>
      </w:r>
      <w:r w:rsidRPr="00D97352">
        <w:rPr>
          <w:rFonts w:eastAsia="Calibri"/>
          <w:color w:val="000000"/>
          <w:spacing w:val="-2"/>
          <w:szCs w:val="24"/>
        </w:rPr>
        <w:t xml:space="preserve">spoza administracji rządowej, podczas gdy wykonanie niektórych orzeczeń może należeć do </w:t>
      </w:r>
      <w:r w:rsidR="00F059D6" w:rsidRPr="00D97352">
        <w:rPr>
          <w:rFonts w:eastAsia="Calibri"/>
          <w:color w:val="000000"/>
          <w:spacing w:val="-2"/>
          <w:szCs w:val="24"/>
        </w:rPr>
        <w:t xml:space="preserve">ich </w:t>
      </w:r>
      <w:r w:rsidRPr="00D97352">
        <w:rPr>
          <w:rFonts w:eastAsia="Calibri"/>
          <w:color w:val="000000"/>
          <w:spacing w:val="-2"/>
          <w:szCs w:val="24"/>
        </w:rPr>
        <w:t>wyłącznej kompetencji. Dotychczasowy model regulacji procedury wykonywania</w:t>
      </w:r>
      <w:r w:rsidR="00675D0C" w:rsidRPr="00D97352">
        <w:rPr>
          <w:rFonts w:eastAsia="Calibri"/>
          <w:color w:val="000000"/>
          <w:spacing w:val="-2"/>
          <w:szCs w:val="24"/>
        </w:rPr>
        <w:t xml:space="preserve"> orzeczeń</w:t>
      </w:r>
      <w:r w:rsidR="003B3F07" w:rsidRPr="00D97352">
        <w:rPr>
          <w:rFonts w:eastAsia="Calibri"/>
          <w:color w:val="000000"/>
          <w:spacing w:val="-2"/>
          <w:szCs w:val="24"/>
        </w:rPr>
        <w:t xml:space="preserve"> Trybunału</w:t>
      </w:r>
      <w:r w:rsidRPr="00D97352">
        <w:rPr>
          <w:rFonts w:eastAsia="Calibri"/>
          <w:color w:val="000000"/>
          <w:spacing w:val="-2"/>
          <w:szCs w:val="24"/>
        </w:rPr>
        <w:t xml:space="preserve"> </w:t>
      </w:r>
      <w:r w:rsidR="004B5451" w:rsidRPr="00D97352">
        <w:rPr>
          <w:rFonts w:eastAsia="Calibri"/>
          <w:color w:val="000000"/>
          <w:spacing w:val="-2"/>
          <w:szCs w:val="24"/>
        </w:rPr>
        <w:t xml:space="preserve">jest bowiem </w:t>
      </w:r>
      <w:r w:rsidRPr="00D97352">
        <w:rPr>
          <w:rFonts w:eastAsia="Calibri"/>
          <w:color w:val="000000"/>
          <w:spacing w:val="-2"/>
          <w:szCs w:val="24"/>
        </w:rPr>
        <w:t xml:space="preserve">oparty na </w:t>
      </w:r>
      <w:r w:rsidR="00EA7369" w:rsidRPr="00D97352">
        <w:rPr>
          <w:rFonts w:eastAsia="Calibri"/>
          <w:color w:val="000000"/>
          <w:spacing w:val="-2"/>
          <w:szCs w:val="24"/>
        </w:rPr>
        <w:t>zarządzeniu Prezesa Rady Ministrów</w:t>
      </w:r>
      <w:r w:rsidR="004B5451" w:rsidRPr="00D97352">
        <w:rPr>
          <w:rFonts w:eastAsia="Calibri"/>
          <w:color w:val="000000"/>
          <w:spacing w:val="-2"/>
          <w:szCs w:val="24"/>
        </w:rPr>
        <w:t>,</w:t>
      </w:r>
      <w:r w:rsidR="00EA7369" w:rsidRPr="00D97352">
        <w:rPr>
          <w:rFonts w:eastAsia="Calibri"/>
          <w:color w:val="000000"/>
          <w:spacing w:val="-2"/>
          <w:szCs w:val="24"/>
        </w:rPr>
        <w:t xml:space="preserve"> </w:t>
      </w:r>
      <w:r w:rsidR="004B5451" w:rsidRPr="00D97352">
        <w:rPr>
          <w:rFonts w:eastAsia="Calibri"/>
          <w:color w:val="000000"/>
          <w:spacing w:val="-2"/>
          <w:szCs w:val="24"/>
        </w:rPr>
        <w:t xml:space="preserve">tj. </w:t>
      </w:r>
      <w:r w:rsidR="0011113F" w:rsidRPr="00D97352">
        <w:rPr>
          <w:rFonts w:eastAsia="Calibri"/>
          <w:color w:val="000000"/>
          <w:spacing w:val="-2"/>
          <w:szCs w:val="24"/>
        </w:rPr>
        <w:t xml:space="preserve">akcie normatywnym o charakterze wewnętrznym, </w:t>
      </w:r>
      <w:r w:rsidR="004B5451" w:rsidRPr="00D97352">
        <w:rPr>
          <w:rFonts w:eastAsia="Calibri"/>
          <w:color w:val="000000"/>
          <w:spacing w:val="-2"/>
          <w:szCs w:val="24"/>
        </w:rPr>
        <w:t xml:space="preserve">co </w:t>
      </w:r>
      <w:r w:rsidR="00D3740C" w:rsidRPr="00D97352">
        <w:rPr>
          <w:rFonts w:eastAsia="Calibri"/>
          <w:color w:val="000000"/>
          <w:spacing w:val="-2"/>
          <w:szCs w:val="24"/>
        </w:rPr>
        <w:t xml:space="preserve">utrudnia proces </w:t>
      </w:r>
      <w:r w:rsidRPr="00D97352">
        <w:rPr>
          <w:rFonts w:eastAsia="Calibri"/>
          <w:color w:val="000000"/>
          <w:spacing w:val="-2"/>
          <w:szCs w:val="24"/>
        </w:rPr>
        <w:t xml:space="preserve">współdziałania wszystkich </w:t>
      </w:r>
      <w:r w:rsidR="00D3740C" w:rsidRPr="00D97352">
        <w:rPr>
          <w:rFonts w:eastAsia="Calibri"/>
          <w:color w:val="000000"/>
          <w:spacing w:val="-2"/>
          <w:szCs w:val="24"/>
        </w:rPr>
        <w:t xml:space="preserve">podmiotów publicznych </w:t>
      </w:r>
      <w:r w:rsidRPr="00D97352">
        <w:rPr>
          <w:rFonts w:eastAsia="Calibri"/>
          <w:color w:val="000000"/>
          <w:spacing w:val="-2"/>
          <w:szCs w:val="24"/>
        </w:rPr>
        <w:t>w</w:t>
      </w:r>
      <w:r w:rsidR="0011113F" w:rsidRPr="00D97352">
        <w:rPr>
          <w:rFonts w:eastAsia="Calibri"/>
          <w:color w:val="000000"/>
          <w:spacing w:val="-2"/>
          <w:szCs w:val="24"/>
        </w:rPr>
        <w:t xml:space="preserve"> </w:t>
      </w:r>
      <w:r w:rsidRPr="00D97352">
        <w:rPr>
          <w:rFonts w:eastAsia="Calibri"/>
          <w:color w:val="000000"/>
          <w:spacing w:val="-2"/>
          <w:szCs w:val="24"/>
        </w:rPr>
        <w:t>zakresie wykonywania orzeczeń</w:t>
      </w:r>
      <w:r w:rsidR="003B3F07" w:rsidRPr="00D97352">
        <w:rPr>
          <w:rFonts w:eastAsia="Calibri"/>
          <w:color w:val="000000"/>
          <w:spacing w:val="-2"/>
          <w:szCs w:val="24"/>
        </w:rPr>
        <w:t xml:space="preserve"> Trybunału</w:t>
      </w:r>
      <w:r w:rsidRPr="00D97352">
        <w:rPr>
          <w:rFonts w:eastAsia="Calibri"/>
          <w:color w:val="000000"/>
          <w:spacing w:val="-2"/>
          <w:szCs w:val="24"/>
        </w:rPr>
        <w:t>.</w:t>
      </w:r>
    </w:p>
    <w:p w14:paraId="68243C2C" w14:textId="62B727CA" w:rsidR="00D8547C" w:rsidRPr="00D97352" w:rsidRDefault="00D8547C" w:rsidP="00F33B46">
      <w:pPr>
        <w:spacing w:before="120"/>
        <w:jc w:val="both"/>
        <w:rPr>
          <w:rFonts w:eastAsia="Calibri"/>
          <w:color w:val="000000"/>
          <w:spacing w:val="-2"/>
          <w:szCs w:val="24"/>
        </w:rPr>
      </w:pPr>
      <w:r w:rsidRPr="00D97352">
        <w:rPr>
          <w:rFonts w:eastAsia="Calibri"/>
          <w:color w:val="000000"/>
          <w:spacing w:val="-2"/>
          <w:szCs w:val="24"/>
        </w:rPr>
        <w:t xml:space="preserve">Brak ustawowej regulacji mechanizmu koordynowania wykonywania </w:t>
      </w:r>
      <w:r w:rsidR="002B00BF" w:rsidRPr="00D97352">
        <w:rPr>
          <w:rFonts w:eastAsia="Calibri"/>
          <w:color w:val="000000"/>
          <w:spacing w:val="-2"/>
          <w:szCs w:val="24"/>
        </w:rPr>
        <w:t xml:space="preserve">orzeczeń </w:t>
      </w:r>
      <w:r w:rsidR="003B3F07" w:rsidRPr="00D97352">
        <w:rPr>
          <w:rFonts w:eastAsia="Calibri"/>
          <w:color w:val="000000"/>
          <w:spacing w:val="-2"/>
          <w:szCs w:val="24"/>
        </w:rPr>
        <w:t xml:space="preserve">Trybunału </w:t>
      </w:r>
      <w:r w:rsidRPr="00D97352">
        <w:rPr>
          <w:rFonts w:eastAsia="Calibri"/>
          <w:color w:val="000000"/>
          <w:spacing w:val="-2"/>
          <w:szCs w:val="24"/>
        </w:rPr>
        <w:t>i</w:t>
      </w:r>
      <w:r w:rsidR="003B3F07" w:rsidRPr="00D97352">
        <w:rPr>
          <w:rFonts w:eastAsia="Calibri"/>
          <w:color w:val="000000"/>
          <w:spacing w:val="-2"/>
          <w:szCs w:val="24"/>
        </w:rPr>
        <w:t> </w:t>
      </w:r>
      <w:r w:rsidRPr="00D97352">
        <w:rPr>
          <w:rFonts w:eastAsia="Calibri"/>
          <w:color w:val="000000"/>
          <w:spacing w:val="-2"/>
          <w:szCs w:val="24"/>
        </w:rPr>
        <w:t xml:space="preserve">zasad współdziałania </w:t>
      </w:r>
      <w:r w:rsidR="002B00BF" w:rsidRPr="00D97352">
        <w:rPr>
          <w:rFonts w:eastAsia="Calibri"/>
          <w:color w:val="000000"/>
          <w:spacing w:val="-2"/>
          <w:szCs w:val="24"/>
        </w:rPr>
        <w:t xml:space="preserve">podmiotów publicznych </w:t>
      </w:r>
      <w:r w:rsidRPr="00D97352">
        <w:rPr>
          <w:rFonts w:eastAsia="Calibri"/>
          <w:color w:val="000000"/>
          <w:spacing w:val="-2"/>
          <w:szCs w:val="24"/>
        </w:rPr>
        <w:t xml:space="preserve">w </w:t>
      </w:r>
      <w:r w:rsidR="00D3740C" w:rsidRPr="00D97352">
        <w:rPr>
          <w:rFonts w:eastAsia="Calibri"/>
          <w:color w:val="000000"/>
          <w:spacing w:val="-2"/>
          <w:szCs w:val="24"/>
        </w:rPr>
        <w:t xml:space="preserve">tym </w:t>
      </w:r>
      <w:r w:rsidRPr="00D97352">
        <w:rPr>
          <w:rFonts w:eastAsia="Calibri"/>
          <w:color w:val="000000"/>
          <w:spacing w:val="-2"/>
          <w:szCs w:val="24"/>
        </w:rPr>
        <w:t>zakresie sprawia, że</w:t>
      </w:r>
      <w:r w:rsidR="00D3740C" w:rsidRPr="00D97352">
        <w:rPr>
          <w:rFonts w:eastAsia="Calibri"/>
          <w:color w:val="000000"/>
          <w:spacing w:val="-2"/>
          <w:szCs w:val="24"/>
        </w:rPr>
        <w:t xml:space="preserve"> </w:t>
      </w:r>
      <w:r w:rsidRPr="00D97352">
        <w:rPr>
          <w:rFonts w:eastAsia="Calibri"/>
          <w:color w:val="000000"/>
          <w:spacing w:val="-2"/>
          <w:szCs w:val="24"/>
        </w:rPr>
        <w:t xml:space="preserve">dotychczasowym </w:t>
      </w:r>
      <w:r w:rsidRPr="00D97352">
        <w:rPr>
          <w:rFonts w:eastAsia="Calibri"/>
          <w:color w:val="000000"/>
          <w:spacing w:val="-2"/>
          <w:szCs w:val="24"/>
        </w:rPr>
        <w:lastRenderedPageBreak/>
        <w:t>działaniom brakuje wystarczającej skuteczności w celu rozwiązywania problemów systemowych stwierdzanych przez</w:t>
      </w:r>
      <w:r w:rsidR="003B3F07" w:rsidRPr="00D97352">
        <w:rPr>
          <w:rFonts w:eastAsia="Calibri"/>
          <w:color w:val="000000"/>
          <w:spacing w:val="-2"/>
          <w:szCs w:val="24"/>
        </w:rPr>
        <w:t xml:space="preserve"> Trybunał</w:t>
      </w:r>
      <w:r w:rsidRPr="00D97352">
        <w:rPr>
          <w:rFonts w:eastAsia="Calibri"/>
          <w:color w:val="000000"/>
          <w:spacing w:val="-2"/>
          <w:szCs w:val="24"/>
        </w:rPr>
        <w:t xml:space="preserve">. </w:t>
      </w:r>
      <w:r w:rsidR="00C82129" w:rsidRPr="00D97352">
        <w:rPr>
          <w:rFonts w:eastAsia="Calibri"/>
          <w:color w:val="000000"/>
          <w:spacing w:val="-2"/>
          <w:szCs w:val="24"/>
        </w:rPr>
        <w:t xml:space="preserve">Taki stan rzeczy </w:t>
      </w:r>
      <w:r w:rsidRPr="00D97352">
        <w:rPr>
          <w:rFonts w:eastAsia="Calibri"/>
          <w:color w:val="000000"/>
          <w:spacing w:val="-2"/>
          <w:szCs w:val="24"/>
        </w:rPr>
        <w:t xml:space="preserve">skutkuje dalszym kierowaniem do </w:t>
      </w:r>
      <w:r w:rsidR="003B3F07" w:rsidRPr="00D97352">
        <w:rPr>
          <w:rFonts w:eastAsia="Calibri"/>
          <w:color w:val="000000"/>
          <w:spacing w:val="-2"/>
          <w:szCs w:val="24"/>
        </w:rPr>
        <w:t xml:space="preserve">Trybunału </w:t>
      </w:r>
      <w:r w:rsidRPr="00D97352">
        <w:rPr>
          <w:rFonts w:eastAsia="Calibri"/>
          <w:color w:val="000000"/>
          <w:spacing w:val="-2"/>
          <w:szCs w:val="24"/>
        </w:rPr>
        <w:t>licznych skarg na problemy o charakterze powtarzalnym, w których istnieje już orzecznictwo</w:t>
      </w:r>
      <w:r w:rsidR="003B3F07" w:rsidRPr="00D97352">
        <w:rPr>
          <w:rFonts w:eastAsia="Calibri"/>
          <w:color w:val="000000"/>
          <w:spacing w:val="-2"/>
          <w:szCs w:val="24"/>
        </w:rPr>
        <w:t xml:space="preserve"> Trybunału</w:t>
      </w:r>
      <w:r w:rsidRPr="00D97352">
        <w:rPr>
          <w:rFonts w:eastAsia="Calibri"/>
          <w:color w:val="000000"/>
          <w:spacing w:val="-2"/>
          <w:szCs w:val="24"/>
        </w:rPr>
        <w:t xml:space="preserve">, takie jak przewlekłość postępowań sądowych i administracyjnych, przewlekłość tymczasowego aresztowania czy naruszenia praw osadzonych. Skargi powtarzalne generują następnie niekorzystne dla </w:t>
      </w:r>
      <w:r w:rsidR="002B00BF" w:rsidRPr="00D97352">
        <w:rPr>
          <w:rFonts w:eastAsia="Calibri"/>
          <w:color w:val="000000"/>
          <w:spacing w:val="-2"/>
          <w:szCs w:val="24"/>
        </w:rPr>
        <w:t>Rzeczypospolitej Polskiej</w:t>
      </w:r>
      <w:r w:rsidR="00F5210B" w:rsidRPr="00D97352">
        <w:rPr>
          <w:rFonts w:eastAsia="Calibri"/>
          <w:color w:val="000000"/>
          <w:spacing w:val="-2"/>
          <w:szCs w:val="24"/>
        </w:rPr>
        <w:t xml:space="preserve"> </w:t>
      </w:r>
      <w:r w:rsidRPr="00D97352">
        <w:rPr>
          <w:rFonts w:eastAsia="Calibri"/>
          <w:color w:val="000000"/>
          <w:spacing w:val="-2"/>
          <w:szCs w:val="24"/>
        </w:rPr>
        <w:t>rozstrzygnięcia.</w:t>
      </w:r>
    </w:p>
    <w:p w14:paraId="6737FC20" w14:textId="3B256FFB" w:rsidR="00D3740C" w:rsidRPr="00D97352" w:rsidRDefault="00D3740C" w:rsidP="00F33B46">
      <w:pPr>
        <w:spacing w:before="120"/>
        <w:jc w:val="both"/>
        <w:rPr>
          <w:rFonts w:eastAsia="Calibri"/>
          <w:color w:val="000000"/>
          <w:spacing w:val="-2"/>
          <w:szCs w:val="24"/>
        </w:rPr>
      </w:pPr>
      <w:r w:rsidRPr="00D97352">
        <w:rPr>
          <w:rFonts w:eastAsia="Calibri"/>
          <w:color w:val="000000"/>
          <w:spacing w:val="-2"/>
          <w:szCs w:val="24"/>
        </w:rPr>
        <w:t xml:space="preserve">Mając na uwadze zasygnalizowane powyżej problemy, </w:t>
      </w:r>
      <w:r w:rsidRPr="00D97352">
        <w:rPr>
          <w:rFonts w:eastAsia="Calibri"/>
          <w:bCs/>
          <w:color w:val="000000"/>
          <w:spacing w:val="-2"/>
          <w:szCs w:val="24"/>
        </w:rPr>
        <w:t>projektowana ustawa zmierza do</w:t>
      </w:r>
      <w:r w:rsidR="005C3E21" w:rsidRPr="00D97352">
        <w:rPr>
          <w:rFonts w:eastAsia="Calibri"/>
          <w:bCs/>
          <w:color w:val="000000"/>
          <w:spacing w:val="-2"/>
          <w:szCs w:val="24"/>
        </w:rPr>
        <w:t> </w:t>
      </w:r>
      <w:r w:rsidRPr="00D97352">
        <w:rPr>
          <w:rFonts w:eastAsia="Calibri"/>
          <w:bCs/>
          <w:color w:val="000000"/>
          <w:spacing w:val="-2"/>
          <w:szCs w:val="24"/>
        </w:rPr>
        <w:t xml:space="preserve">wprowadzenia </w:t>
      </w:r>
      <w:r w:rsidR="00972132" w:rsidRPr="00D97352">
        <w:rPr>
          <w:rFonts w:eastAsia="Calibri"/>
          <w:color w:val="000000"/>
          <w:spacing w:val="-2"/>
          <w:szCs w:val="24"/>
        </w:rPr>
        <w:t>skuteczn</w:t>
      </w:r>
      <w:r w:rsidRPr="00D97352">
        <w:rPr>
          <w:rFonts w:eastAsia="Calibri"/>
          <w:color w:val="000000"/>
          <w:spacing w:val="-2"/>
          <w:szCs w:val="24"/>
        </w:rPr>
        <w:t>ego</w:t>
      </w:r>
      <w:r w:rsidR="00972132" w:rsidRPr="00D97352">
        <w:rPr>
          <w:rFonts w:eastAsia="Calibri"/>
          <w:color w:val="000000"/>
          <w:spacing w:val="-2"/>
          <w:szCs w:val="24"/>
        </w:rPr>
        <w:t xml:space="preserve"> </w:t>
      </w:r>
      <w:r w:rsidR="00CF5332" w:rsidRPr="00D97352">
        <w:rPr>
          <w:rFonts w:eastAsia="Calibri"/>
          <w:color w:val="000000"/>
          <w:spacing w:val="-2"/>
          <w:szCs w:val="24"/>
        </w:rPr>
        <w:t xml:space="preserve">systemu wykonywania orzeczeń Trybunału, w tym koordynowania przez ministra właściwego do spraw zagranicznych </w:t>
      </w:r>
      <w:r w:rsidR="00CF5332" w:rsidRPr="00D97352">
        <w:rPr>
          <w:szCs w:val="24"/>
        </w:rPr>
        <w:t>działań podmiotów publicznych administracji rządowej i podmiotów publicznych spoza administracji rządowej podejmowanych w celu wykonania orzeczeń Trybunału.</w:t>
      </w:r>
      <w:r w:rsidR="00CF5332" w:rsidRPr="00D97352">
        <w:rPr>
          <w:rFonts w:eastAsia="Calibri"/>
          <w:color w:val="000000"/>
          <w:spacing w:val="-2"/>
          <w:szCs w:val="24"/>
        </w:rPr>
        <w:t xml:space="preserve"> </w:t>
      </w:r>
      <w:r w:rsidR="00972132" w:rsidRPr="00D97352">
        <w:rPr>
          <w:rFonts w:eastAsia="Calibri"/>
          <w:bCs/>
          <w:color w:val="000000"/>
          <w:spacing w:val="-2"/>
          <w:szCs w:val="24"/>
        </w:rPr>
        <w:t xml:space="preserve">Rolą tego </w:t>
      </w:r>
      <w:r w:rsidR="00704E69" w:rsidRPr="00D97352">
        <w:rPr>
          <w:rFonts w:eastAsia="Calibri"/>
          <w:bCs/>
          <w:color w:val="000000"/>
          <w:spacing w:val="-2"/>
          <w:szCs w:val="24"/>
        </w:rPr>
        <w:t xml:space="preserve">systemu </w:t>
      </w:r>
      <w:r w:rsidR="00972132" w:rsidRPr="00D97352">
        <w:rPr>
          <w:rFonts w:eastAsia="Calibri"/>
          <w:bCs/>
          <w:color w:val="000000"/>
          <w:spacing w:val="-2"/>
          <w:szCs w:val="24"/>
        </w:rPr>
        <w:t>jest:</w:t>
      </w:r>
    </w:p>
    <w:p w14:paraId="273221D3" w14:textId="04472F8B" w:rsidR="00972132" w:rsidRPr="00D97352" w:rsidRDefault="00972132" w:rsidP="00F33B46">
      <w:pPr>
        <w:pStyle w:val="Akapitzlist"/>
        <w:numPr>
          <w:ilvl w:val="0"/>
          <w:numId w:val="5"/>
        </w:numPr>
        <w:contextualSpacing w:val="0"/>
        <w:jc w:val="both"/>
        <w:rPr>
          <w:rFonts w:eastAsia="Calibri"/>
          <w:bCs/>
          <w:color w:val="000000"/>
          <w:spacing w:val="-2"/>
          <w:szCs w:val="24"/>
        </w:rPr>
      </w:pPr>
      <w:r w:rsidRPr="00D97352">
        <w:rPr>
          <w:rFonts w:eastAsia="Calibri"/>
          <w:bCs/>
          <w:color w:val="000000"/>
          <w:spacing w:val="-2"/>
          <w:szCs w:val="24"/>
        </w:rPr>
        <w:t xml:space="preserve">eliminacja występującego obecnie problemu braku wystarczającej wiedzy </w:t>
      </w:r>
      <w:r w:rsidR="00D3740C" w:rsidRPr="00D97352">
        <w:rPr>
          <w:rFonts w:eastAsia="Calibri"/>
          <w:bCs/>
          <w:color w:val="000000"/>
          <w:spacing w:val="-2"/>
          <w:szCs w:val="24"/>
        </w:rPr>
        <w:t>podmiotów publicznych</w:t>
      </w:r>
      <w:r w:rsidRPr="00D97352">
        <w:rPr>
          <w:rFonts w:eastAsia="Calibri"/>
          <w:bCs/>
          <w:color w:val="000000"/>
          <w:spacing w:val="-2"/>
          <w:szCs w:val="24"/>
        </w:rPr>
        <w:t xml:space="preserve">, które są właściwe do podjęcia działań </w:t>
      </w:r>
      <w:r w:rsidR="00D3740C" w:rsidRPr="00D97352">
        <w:rPr>
          <w:rFonts w:eastAsia="Calibri"/>
          <w:bCs/>
          <w:color w:val="000000"/>
          <w:spacing w:val="-2"/>
          <w:szCs w:val="24"/>
        </w:rPr>
        <w:t>w celu</w:t>
      </w:r>
      <w:r w:rsidRPr="00D97352">
        <w:rPr>
          <w:rFonts w:eastAsia="Calibri"/>
          <w:bCs/>
          <w:color w:val="000000"/>
          <w:spacing w:val="-2"/>
          <w:szCs w:val="24"/>
        </w:rPr>
        <w:t xml:space="preserve"> wykonania orzeczenia</w:t>
      </w:r>
      <w:r w:rsidR="003B3F07" w:rsidRPr="00D97352">
        <w:rPr>
          <w:rFonts w:eastAsia="Calibri"/>
          <w:bCs/>
          <w:color w:val="000000"/>
          <w:spacing w:val="-2"/>
          <w:szCs w:val="24"/>
        </w:rPr>
        <w:t xml:space="preserve"> Trybunału</w:t>
      </w:r>
      <w:r w:rsidRPr="00D97352">
        <w:rPr>
          <w:rFonts w:eastAsia="Calibri"/>
          <w:bCs/>
          <w:color w:val="000000"/>
          <w:spacing w:val="-2"/>
          <w:szCs w:val="24"/>
        </w:rPr>
        <w:t>, na</w:t>
      </w:r>
      <w:r w:rsidR="003B3F07" w:rsidRPr="00D97352">
        <w:rPr>
          <w:rFonts w:eastAsia="Calibri"/>
          <w:bCs/>
          <w:color w:val="000000"/>
          <w:spacing w:val="-2"/>
          <w:szCs w:val="24"/>
        </w:rPr>
        <w:t xml:space="preserve"> </w:t>
      </w:r>
      <w:r w:rsidRPr="00D97352">
        <w:rPr>
          <w:rFonts w:eastAsia="Calibri"/>
          <w:bCs/>
          <w:color w:val="000000"/>
          <w:spacing w:val="-2"/>
          <w:szCs w:val="24"/>
        </w:rPr>
        <w:t xml:space="preserve">temat sposobu postępowania po wydaniu </w:t>
      </w:r>
      <w:r w:rsidR="00D3740C" w:rsidRPr="00D97352">
        <w:rPr>
          <w:rFonts w:eastAsia="Calibri"/>
          <w:bCs/>
          <w:color w:val="000000"/>
          <w:spacing w:val="-2"/>
          <w:szCs w:val="24"/>
        </w:rPr>
        <w:t xml:space="preserve">orzeczenia </w:t>
      </w:r>
      <w:r w:rsidR="00704E69" w:rsidRPr="00D97352">
        <w:rPr>
          <w:rFonts w:eastAsia="Calibri"/>
          <w:bCs/>
          <w:color w:val="000000"/>
          <w:spacing w:val="-2"/>
          <w:szCs w:val="24"/>
        </w:rPr>
        <w:t xml:space="preserve">Trybunału </w:t>
      </w:r>
      <w:r w:rsidRPr="00D97352">
        <w:rPr>
          <w:rFonts w:eastAsia="Calibri"/>
          <w:bCs/>
          <w:color w:val="000000"/>
          <w:spacing w:val="-2"/>
          <w:szCs w:val="24"/>
        </w:rPr>
        <w:t xml:space="preserve">i ich obowiązków w </w:t>
      </w:r>
      <w:r w:rsidR="00D3740C" w:rsidRPr="00D97352">
        <w:rPr>
          <w:rFonts w:eastAsia="Calibri"/>
          <w:bCs/>
          <w:color w:val="000000"/>
          <w:spacing w:val="-2"/>
          <w:szCs w:val="24"/>
        </w:rPr>
        <w:t>tym zakresie</w:t>
      </w:r>
      <w:r w:rsidRPr="00D97352">
        <w:rPr>
          <w:rFonts w:eastAsia="Calibri"/>
          <w:bCs/>
          <w:color w:val="000000"/>
          <w:spacing w:val="-2"/>
          <w:szCs w:val="24"/>
        </w:rPr>
        <w:t>;</w:t>
      </w:r>
    </w:p>
    <w:p w14:paraId="49485A5E" w14:textId="1BFF3EA9" w:rsidR="00972132" w:rsidRPr="00D97352" w:rsidRDefault="00972132" w:rsidP="00F33B46">
      <w:pPr>
        <w:pStyle w:val="Akapitzlist"/>
        <w:numPr>
          <w:ilvl w:val="0"/>
          <w:numId w:val="5"/>
        </w:numPr>
        <w:contextualSpacing w:val="0"/>
        <w:jc w:val="both"/>
        <w:rPr>
          <w:rFonts w:eastAsia="Calibri"/>
          <w:bCs/>
          <w:color w:val="000000"/>
          <w:spacing w:val="-2"/>
          <w:szCs w:val="24"/>
        </w:rPr>
      </w:pPr>
      <w:r w:rsidRPr="00D97352">
        <w:rPr>
          <w:rFonts w:eastAsia="Calibri"/>
          <w:bCs/>
          <w:color w:val="000000"/>
          <w:spacing w:val="-2"/>
          <w:szCs w:val="24"/>
        </w:rPr>
        <w:t xml:space="preserve">rozwiązanie </w:t>
      </w:r>
      <w:r w:rsidR="00D3740C" w:rsidRPr="00D97352">
        <w:rPr>
          <w:rFonts w:eastAsia="Calibri"/>
          <w:bCs/>
          <w:color w:val="000000"/>
          <w:spacing w:val="-2"/>
          <w:szCs w:val="24"/>
        </w:rPr>
        <w:t xml:space="preserve">problemu </w:t>
      </w:r>
      <w:r w:rsidRPr="00D97352">
        <w:rPr>
          <w:rFonts w:eastAsia="Calibri"/>
          <w:bCs/>
          <w:color w:val="000000"/>
          <w:spacing w:val="-2"/>
          <w:szCs w:val="24"/>
        </w:rPr>
        <w:t>braku skutecznych narzędzi po stronie ministr</w:t>
      </w:r>
      <w:r w:rsidR="00D3740C" w:rsidRPr="00D97352">
        <w:rPr>
          <w:rFonts w:eastAsia="Calibri"/>
          <w:bCs/>
          <w:color w:val="000000"/>
          <w:spacing w:val="-2"/>
          <w:szCs w:val="24"/>
        </w:rPr>
        <w:t>a</w:t>
      </w:r>
      <w:r w:rsidRPr="00D97352">
        <w:rPr>
          <w:rFonts w:eastAsia="Calibri"/>
          <w:bCs/>
          <w:color w:val="000000"/>
          <w:spacing w:val="-2"/>
          <w:szCs w:val="24"/>
        </w:rPr>
        <w:t xml:space="preserve"> właściw</w:t>
      </w:r>
      <w:r w:rsidR="00D3740C" w:rsidRPr="00D97352">
        <w:rPr>
          <w:rFonts w:eastAsia="Calibri"/>
          <w:bCs/>
          <w:color w:val="000000"/>
          <w:spacing w:val="-2"/>
          <w:szCs w:val="24"/>
        </w:rPr>
        <w:t>ego</w:t>
      </w:r>
      <w:r w:rsidRPr="00D97352">
        <w:rPr>
          <w:rFonts w:eastAsia="Calibri"/>
          <w:bCs/>
          <w:color w:val="000000"/>
          <w:spacing w:val="-2"/>
          <w:szCs w:val="24"/>
        </w:rPr>
        <w:t xml:space="preserve"> do spraw zagranicznych do wskazania </w:t>
      </w:r>
      <w:r w:rsidR="00D3740C" w:rsidRPr="00D97352">
        <w:rPr>
          <w:rFonts w:eastAsia="Calibri"/>
          <w:bCs/>
          <w:color w:val="000000"/>
          <w:spacing w:val="-2"/>
          <w:szCs w:val="24"/>
        </w:rPr>
        <w:t xml:space="preserve">podmiotu publicznego </w:t>
      </w:r>
      <w:r w:rsidRPr="00D97352">
        <w:rPr>
          <w:rFonts w:eastAsia="Calibri"/>
          <w:bCs/>
          <w:color w:val="000000"/>
          <w:spacing w:val="-2"/>
          <w:szCs w:val="24"/>
        </w:rPr>
        <w:t xml:space="preserve">właściwego do podjęcia działań </w:t>
      </w:r>
      <w:r w:rsidR="00D3740C" w:rsidRPr="00D97352">
        <w:rPr>
          <w:rFonts w:eastAsia="Calibri"/>
          <w:bCs/>
          <w:color w:val="000000"/>
          <w:spacing w:val="-2"/>
          <w:szCs w:val="24"/>
        </w:rPr>
        <w:t xml:space="preserve">w celu </w:t>
      </w:r>
      <w:r w:rsidRPr="00D97352">
        <w:rPr>
          <w:rFonts w:eastAsia="Calibri"/>
          <w:bCs/>
          <w:color w:val="000000"/>
          <w:spacing w:val="-2"/>
          <w:szCs w:val="24"/>
        </w:rPr>
        <w:t>wykonania</w:t>
      </w:r>
      <w:r w:rsidR="00D3740C" w:rsidRPr="00D97352">
        <w:rPr>
          <w:rFonts w:eastAsia="Calibri"/>
          <w:bCs/>
          <w:color w:val="000000"/>
          <w:spacing w:val="-2"/>
          <w:szCs w:val="24"/>
        </w:rPr>
        <w:t xml:space="preserve"> orzeczenia </w:t>
      </w:r>
      <w:r w:rsidR="003B3F07" w:rsidRPr="00D97352">
        <w:rPr>
          <w:rFonts w:eastAsia="Calibri"/>
          <w:bCs/>
          <w:color w:val="000000"/>
          <w:spacing w:val="-2"/>
          <w:szCs w:val="24"/>
        </w:rPr>
        <w:t xml:space="preserve">Trybunału </w:t>
      </w:r>
      <w:r w:rsidR="00D3740C" w:rsidRPr="00D97352">
        <w:rPr>
          <w:rFonts w:eastAsia="Calibri"/>
          <w:bCs/>
          <w:color w:val="000000"/>
          <w:spacing w:val="-2"/>
          <w:szCs w:val="24"/>
        </w:rPr>
        <w:t>oraz</w:t>
      </w:r>
      <w:r w:rsidRPr="00D97352">
        <w:rPr>
          <w:rFonts w:eastAsia="Calibri"/>
          <w:bCs/>
          <w:color w:val="000000"/>
          <w:spacing w:val="-2"/>
          <w:szCs w:val="24"/>
        </w:rPr>
        <w:t xml:space="preserve"> możliwych sposobów jego wykonania;</w:t>
      </w:r>
    </w:p>
    <w:p w14:paraId="77BFA342" w14:textId="209EEA26" w:rsidR="00972132" w:rsidRPr="00D97352" w:rsidRDefault="00972132" w:rsidP="00F33B46">
      <w:pPr>
        <w:pStyle w:val="Akapitzlist"/>
        <w:numPr>
          <w:ilvl w:val="0"/>
          <w:numId w:val="5"/>
        </w:numPr>
        <w:contextualSpacing w:val="0"/>
        <w:jc w:val="both"/>
        <w:rPr>
          <w:rFonts w:eastAsia="Calibri"/>
          <w:bCs/>
          <w:color w:val="000000"/>
          <w:spacing w:val="-2"/>
          <w:szCs w:val="24"/>
        </w:rPr>
      </w:pPr>
      <w:r w:rsidRPr="00D97352">
        <w:rPr>
          <w:color w:val="000000"/>
          <w:spacing w:val="-2"/>
          <w:szCs w:val="24"/>
        </w:rPr>
        <w:t xml:space="preserve">wprowadzenie </w:t>
      </w:r>
      <w:r w:rsidR="007A4730" w:rsidRPr="00D97352">
        <w:rPr>
          <w:i/>
          <w:iCs/>
          <w:color w:val="000000"/>
          <w:spacing w:val="-2"/>
          <w:szCs w:val="24"/>
        </w:rPr>
        <w:t>expressis verbis</w:t>
      </w:r>
      <w:r w:rsidR="007A4730" w:rsidRPr="00D97352">
        <w:rPr>
          <w:color w:val="000000"/>
          <w:spacing w:val="-2"/>
          <w:szCs w:val="24"/>
        </w:rPr>
        <w:t xml:space="preserve"> obowiązku podmiotów publicznych </w:t>
      </w:r>
      <w:r w:rsidRPr="00D97352">
        <w:rPr>
          <w:color w:val="000000"/>
          <w:spacing w:val="-2"/>
          <w:szCs w:val="24"/>
        </w:rPr>
        <w:t>do współdziałania w</w:t>
      </w:r>
      <w:r w:rsidR="0011113F" w:rsidRPr="00D97352">
        <w:rPr>
          <w:color w:val="000000"/>
          <w:spacing w:val="-2"/>
          <w:szCs w:val="24"/>
        </w:rPr>
        <w:t> </w:t>
      </w:r>
      <w:r w:rsidRPr="00D97352">
        <w:rPr>
          <w:color w:val="000000"/>
          <w:spacing w:val="-2"/>
          <w:szCs w:val="24"/>
        </w:rPr>
        <w:t>zakresie wykonywania orzecz</w:t>
      </w:r>
      <w:r w:rsidR="003B3F07" w:rsidRPr="00D97352">
        <w:rPr>
          <w:color w:val="000000"/>
          <w:spacing w:val="-2"/>
          <w:szCs w:val="24"/>
        </w:rPr>
        <w:t>enia Trybunału</w:t>
      </w:r>
      <w:r w:rsidRPr="00D97352">
        <w:rPr>
          <w:color w:val="000000"/>
          <w:spacing w:val="-2"/>
          <w:szCs w:val="24"/>
        </w:rPr>
        <w:t>;</w:t>
      </w:r>
    </w:p>
    <w:p w14:paraId="0DE71663" w14:textId="25158407" w:rsidR="00972132" w:rsidRPr="00D97352" w:rsidRDefault="00972132" w:rsidP="00F33B46">
      <w:pPr>
        <w:pStyle w:val="Akapitzlist"/>
        <w:numPr>
          <w:ilvl w:val="0"/>
          <w:numId w:val="5"/>
        </w:numPr>
        <w:contextualSpacing w:val="0"/>
        <w:jc w:val="both"/>
        <w:rPr>
          <w:rFonts w:eastAsia="Calibri"/>
          <w:bCs/>
          <w:color w:val="000000"/>
          <w:spacing w:val="-2"/>
          <w:szCs w:val="24"/>
        </w:rPr>
      </w:pPr>
      <w:r w:rsidRPr="00D97352">
        <w:rPr>
          <w:color w:val="000000"/>
          <w:spacing w:val="-2"/>
          <w:szCs w:val="24"/>
        </w:rPr>
        <w:t>uregulowanie procesu wypłaty słusznego zadośćuczynienia</w:t>
      </w:r>
      <w:r w:rsidR="003B3F07" w:rsidRPr="00D97352">
        <w:rPr>
          <w:color w:val="000000"/>
          <w:spacing w:val="-2"/>
          <w:szCs w:val="24"/>
        </w:rPr>
        <w:t xml:space="preserve"> orzeczonego przez Trybunał</w:t>
      </w:r>
      <w:r w:rsidRPr="00D97352">
        <w:rPr>
          <w:color w:val="000000"/>
          <w:spacing w:val="-2"/>
          <w:szCs w:val="24"/>
        </w:rPr>
        <w:t>;</w:t>
      </w:r>
    </w:p>
    <w:p w14:paraId="75528DBB" w14:textId="6A81B8EF" w:rsidR="00972132" w:rsidRPr="00D97352" w:rsidRDefault="00972132" w:rsidP="00F33B46">
      <w:pPr>
        <w:pStyle w:val="Akapitzlist"/>
        <w:numPr>
          <w:ilvl w:val="0"/>
          <w:numId w:val="5"/>
        </w:numPr>
        <w:ind w:left="426" w:hanging="426"/>
        <w:contextualSpacing w:val="0"/>
        <w:jc w:val="both"/>
        <w:rPr>
          <w:rFonts w:eastAsia="Calibri"/>
          <w:bCs/>
          <w:color w:val="000000"/>
          <w:spacing w:val="-2"/>
          <w:szCs w:val="24"/>
        </w:rPr>
      </w:pPr>
      <w:r w:rsidRPr="00D97352">
        <w:rPr>
          <w:rFonts w:eastAsia="Calibri"/>
          <w:bCs/>
          <w:color w:val="000000"/>
          <w:spacing w:val="-2"/>
          <w:szCs w:val="24"/>
        </w:rPr>
        <w:t xml:space="preserve">zmniejszenie liczby skarg powtarzalnych komunikowanych przez </w:t>
      </w:r>
      <w:r w:rsidR="003B3F07" w:rsidRPr="00D97352">
        <w:rPr>
          <w:rFonts w:eastAsia="Calibri"/>
          <w:bCs/>
          <w:color w:val="000000"/>
          <w:spacing w:val="-2"/>
          <w:szCs w:val="24"/>
        </w:rPr>
        <w:t xml:space="preserve">Trybunał </w:t>
      </w:r>
      <w:r w:rsidRPr="00D97352">
        <w:rPr>
          <w:rFonts w:eastAsia="Calibri"/>
          <w:bCs/>
          <w:color w:val="000000"/>
          <w:spacing w:val="-2"/>
          <w:szCs w:val="24"/>
        </w:rPr>
        <w:t>(tj.</w:t>
      </w:r>
      <w:r w:rsidR="003B3F07" w:rsidRPr="00D97352">
        <w:rPr>
          <w:rFonts w:eastAsia="Calibri"/>
          <w:bCs/>
          <w:color w:val="000000"/>
          <w:spacing w:val="-2"/>
          <w:szCs w:val="24"/>
        </w:rPr>
        <w:t> </w:t>
      </w:r>
      <w:r w:rsidRPr="00D97352">
        <w:rPr>
          <w:rFonts w:eastAsia="Calibri"/>
          <w:bCs/>
          <w:color w:val="000000"/>
          <w:spacing w:val="-2"/>
          <w:szCs w:val="24"/>
        </w:rPr>
        <w:t xml:space="preserve">notyfikowanych </w:t>
      </w:r>
      <w:r w:rsidR="007A4730" w:rsidRPr="00D97352">
        <w:rPr>
          <w:rFonts w:eastAsia="Calibri"/>
          <w:bCs/>
          <w:color w:val="000000"/>
          <w:spacing w:val="-2"/>
          <w:szCs w:val="24"/>
        </w:rPr>
        <w:t>r</w:t>
      </w:r>
      <w:r w:rsidRPr="00D97352">
        <w:rPr>
          <w:rFonts w:eastAsia="Calibri"/>
          <w:bCs/>
          <w:color w:val="000000"/>
          <w:spacing w:val="-2"/>
          <w:szCs w:val="24"/>
        </w:rPr>
        <w:t xml:space="preserve">ządowi przez </w:t>
      </w:r>
      <w:r w:rsidR="003B3F07" w:rsidRPr="00D97352">
        <w:rPr>
          <w:rFonts w:eastAsia="Calibri"/>
          <w:bCs/>
          <w:color w:val="000000"/>
          <w:spacing w:val="-2"/>
          <w:szCs w:val="24"/>
        </w:rPr>
        <w:t xml:space="preserve">Trybunał </w:t>
      </w:r>
      <w:r w:rsidR="007A4730" w:rsidRPr="00D97352">
        <w:rPr>
          <w:rFonts w:eastAsia="Calibri"/>
          <w:bCs/>
          <w:color w:val="000000"/>
          <w:spacing w:val="-2"/>
          <w:szCs w:val="24"/>
        </w:rPr>
        <w:t xml:space="preserve">w celu </w:t>
      </w:r>
      <w:r w:rsidRPr="00D97352">
        <w:rPr>
          <w:rFonts w:eastAsia="Calibri"/>
          <w:bCs/>
          <w:color w:val="000000"/>
          <w:spacing w:val="-2"/>
          <w:szCs w:val="24"/>
        </w:rPr>
        <w:t>ustosunkowania się do wskazanych zarzutów podniesionych w</w:t>
      </w:r>
      <w:r w:rsidR="003B3F07" w:rsidRPr="00D97352">
        <w:rPr>
          <w:rFonts w:eastAsia="Calibri"/>
          <w:bCs/>
          <w:color w:val="000000"/>
          <w:spacing w:val="-2"/>
          <w:szCs w:val="24"/>
        </w:rPr>
        <w:t xml:space="preserve"> </w:t>
      </w:r>
      <w:r w:rsidRPr="00D97352">
        <w:rPr>
          <w:rFonts w:eastAsia="Calibri"/>
          <w:bCs/>
          <w:color w:val="000000"/>
          <w:spacing w:val="-2"/>
          <w:szCs w:val="24"/>
        </w:rPr>
        <w:t>skardze) w sprawach przeciwko</w:t>
      </w:r>
      <w:r w:rsidR="007A4730" w:rsidRPr="00D97352">
        <w:rPr>
          <w:rFonts w:eastAsia="Calibri"/>
          <w:bCs/>
          <w:color w:val="000000"/>
          <w:spacing w:val="-2"/>
          <w:szCs w:val="24"/>
        </w:rPr>
        <w:t xml:space="preserve"> Rzeczypospolitej Polskiej</w:t>
      </w:r>
      <w:r w:rsidRPr="00D97352">
        <w:rPr>
          <w:rFonts w:eastAsia="Calibri"/>
          <w:bCs/>
          <w:color w:val="000000"/>
          <w:spacing w:val="-2"/>
          <w:szCs w:val="24"/>
        </w:rPr>
        <w:t>.</w:t>
      </w:r>
    </w:p>
    <w:p w14:paraId="3FF91F20" w14:textId="5E09E7AB" w:rsidR="001E3172" w:rsidRPr="00D97352" w:rsidRDefault="001815C6" w:rsidP="00F33B46">
      <w:pPr>
        <w:spacing w:before="120"/>
        <w:jc w:val="both"/>
        <w:rPr>
          <w:rStyle w:val="Ppogrubienie"/>
          <w:rFonts w:ascii="Times" w:hAnsi="Times"/>
          <w:b w:val="0"/>
          <w:bCs/>
          <w:caps/>
          <w:spacing w:val="54"/>
          <w:kern w:val="24"/>
          <w:szCs w:val="24"/>
        </w:rPr>
      </w:pPr>
      <w:r w:rsidRPr="00D97352">
        <w:rPr>
          <w:rStyle w:val="Ppogrubienie"/>
          <w:szCs w:val="24"/>
        </w:rPr>
        <w:t>II. Różnica między dotychczasowym a projektowanym stanem prawnym</w:t>
      </w:r>
    </w:p>
    <w:p w14:paraId="1FD3BF52" w14:textId="77777777" w:rsidR="00606DB9" w:rsidRPr="00D97352" w:rsidRDefault="00E75395" w:rsidP="00F33B46">
      <w:pPr>
        <w:pStyle w:val="USTustnpkodeksu"/>
        <w:spacing w:before="120"/>
        <w:ind w:firstLine="0"/>
        <w:rPr>
          <w:rFonts w:ascii="Times New Roman" w:hAnsi="Times New Roman" w:cs="Times New Roman"/>
          <w:szCs w:val="24"/>
        </w:rPr>
      </w:pPr>
      <w:r w:rsidRPr="00D97352">
        <w:rPr>
          <w:rStyle w:val="Ppogrubienie"/>
          <w:rFonts w:ascii="Times New Roman" w:hAnsi="Times New Roman" w:cs="Times New Roman"/>
          <w:b w:val="0"/>
          <w:szCs w:val="24"/>
        </w:rPr>
        <w:t xml:space="preserve">W aktualnym stanie prawnym problematyka wykonywania orzeczeń Trybunału jest </w:t>
      </w:r>
      <w:r w:rsidR="0068173C" w:rsidRPr="00D97352">
        <w:rPr>
          <w:rStyle w:val="Ppogrubienie"/>
          <w:rFonts w:ascii="Times New Roman" w:hAnsi="Times New Roman" w:cs="Times New Roman"/>
          <w:b w:val="0"/>
          <w:szCs w:val="24"/>
        </w:rPr>
        <w:t xml:space="preserve">uregulowana w sposób szczątkowy </w:t>
      </w:r>
      <w:r w:rsidR="007F504D" w:rsidRPr="00D97352">
        <w:rPr>
          <w:rStyle w:val="Ppogrubienie"/>
          <w:rFonts w:ascii="Times New Roman" w:hAnsi="Times New Roman" w:cs="Times New Roman"/>
          <w:b w:val="0"/>
          <w:szCs w:val="24"/>
        </w:rPr>
        <w:t xml:space="preserve">w </w:t>
      </w:r>
      <w:r w:rsidRPr="00D97352">
        <w:rPr>
          <w:rStyle w:val="Ppogrubienie"/>
          <w:rFonts w:ascii="Times New Roman" w:hAnsi="Times New Roman" w:cs="Times New Roman"/>
          <w:b w:val="0"/>
          <w:szCs w:val="24"/>
        </w:rPr>
        <w:t>zarządzeni</w:t>
      </w:r>
      <w:r w:rsidR="007F504D" w:rsidRPr="00D97352">
        <w:rPr>
          <w:rStyle w:val="Ppogrubienie"/>
          <w:rFonts w:ascii="Times New Roman" w:hAnsi="Times New Roman" w:cs="Times New Roman"/>
          <w:b w:val="0"/>
          <w:szCs w:val="24"/>
        </w:rPr>
        <w:t>u</w:t>
      </w:r>
      <w:r w:rsidR="00036260" w:rsidRPr="00D97352">
        <w:rPr>
          <w:rStyle w:val="Ppogrubienie"/>
          <w:rFonts w:ascii="Times New Roman" w:hAnsi="Times New Roman" w:cs="Times New Roman"/>
          <w:b w:val="0"/>
          <w:szCs w:val="24"/>
        </w:rPr>
        <w:t xml:space="preserve"> </w:t>
      </w:r>
      <w:r w:rsidR="00036260" w:rsidRPr="00D97352">
        <w:rPr>
          <w:rFonts w:ascii="Times New Roman" w:eastAsia="Calibri" w:hAnsi="Times New Roman" w:cs="Times New Roman"/>
          <w:szCs w:val="24"/>
        </w:rPr>
        <w:t>nr 73 Prezesa Rady Ministrów z dnia 19</w:t>
      </w:r>
      <w:r w:rsidR="007F504D" w:rsidRPr="00D97352">
        <w:rPr>
          <w:rFonts w:ascii="Times New Roman" w:eastAsia="Calibri" w:hAnsi="Times New Roman" w:cs="Times New Roman"/>
          <w:szCs w:val="24"/>
        </w:rPr>
        <w:t> </w:t>
      </w:r>
      <w:r w:rsidR="00036260" w:rsidRPr="00D97352">
        <w:rPr>
          <w:rFonts w:ascii="Times New Roman" w:eastAsia="Calibri" w:hAnsi="Times New Roman" w:cs="Times New Roman"/>
          <w:szCs w:val="24"/>
        </w:rPr>
        <w:t>lipca 2007 r. w sprawie utworzenia Zespołu do spraw Europejskiego Trybunału Praw Człowieka</w:t>
      </w:r>
      <w:r w:rsidR="005A179E" w:rsidRPr="00D97352">
        <w:rPr>
          <w:rFonts w:ascii="Times New Roman" w:eastAsia="Calibri" w:hAnsi="Times New Roman" w:cs="Times New Roman"/>
          <w:szCs w:val="24"/>
        </w:rPr>
        <w:t xml:space="preserve"> (określan</w:t>
      </w:r>
      <w:r w:rsidR="007F504D" w:rsidRPr="00D97352">
        <w:rPr>
          <w:rFonts w:ascii="Times New Roman" w:eastAsia="Calibri" w:hAnsi="Times New Roman" w:cs="Times New Roman"/>
          <w:szCs w:val="24"/>
        </w:rPr>
        <w:t>ym</w:t>
      </w:r>
      <w:r w:rsidR="005A179E" w:rsidRPr="00D97352">
        <w:rPr>
          <w:rFonts w:ascii="Times New Roman" w:eastAsia="Calibri" w:hAnsi="Times New Roman" w:cs="Times New Roman"/>
          <w:szCs w:val="24"/>
        </w:rPr>
        <w:t xml:space="preserve"> dalej jako „</w:t>
      </w:r>
      <w:r w:rsidR="005A179E" w:rsidRPr="00D97352">
        <w:rPr>
          <w:rStyle w:val="Ppogrubienie"/>
          <w:rFonts w:ascii="Times New Roman" w:eastAsia="Calibri" w:hAnsi="Times New Roman" w:cs="Times New Roman"/>
          <w:szCs w:val="24"/>
        </w:rPr>
        <w:t>zarządzenie</w:t>
      </w:r>
      <w:r w:rsidR="005A179E" w:rsidRPr="00D97352">
        <w:rPr>
          <w:rFonts w:ascii="Times New Roman" w:eastAsia="Calibri" w:hAnsi="Times New Roman" w:cs="Times New Roman"/>
          <w:szCs w:val="24"/>
        </w:rPr>
        <w:t>”)</w:t>
      </w:r>
      <w:r w:rsidR="00036260" w:rsidRPr="00D97352">
        <w:rPr>
          <w:rFonts w:ascii="Times New Roman" w:eastAsia="Calibri" w:hAnsi="Times New Roman" w:cs="Times New Roman"/>
          <w:szCs w:val="24"/>
        </w:rPr>
        <w:t>. Przepisy zarządzenia</w:t>
      </w:r>
      <w:r w:rsidR="00B31930" w:rsidRPr="00D97352">
        <w:rPr>
          <w:rFonts w:ascii="Times New Roman" w:eastAsia="Calibri" w:hAnsi="Times New Roman" w:cs="Times New Roman"/>
          <w:szCs w:val="24"/>
        </w:rPr>
        <w:t xml:space="preserve"> statuują </w:t>
      </w:r>
      <w:r w:rsidR="005A179E" w:rsidRPr="00D97352">
        <w:rPr>
          <w:rFonts w:ascii="Times New Roman" w:eastAsia="Calibri" w:hAnsi="Times New Roman" w:cs="Times New Roman"/>
          <w:szCs w:val="24"/>
        </w:rPr>
        <w:t>Zespół do</w:t>
      </w:r>
      <w:r w:rsidR="007F504D" w:rsidRPr="00D97352">
        <w:rPr>
          <w:rFonts w:ascii="Times New Roman" w:eastAsia="Calibri" w:hAnsi="Times New Roman" w:cs="Times New Roman"/>
          <w:szCs w:val="24"/>
        </w:rPr>
        <w:t> </w:t>
      </w:r>
      <w:r w:rsidR="005A179E" w:rsidRPr="00D97352">
        <w:rPr>
          <w:rFonts w:ascii="Times New Roman" w:eastAsia="Calibri" w:hAnsi="Times New Roman" w:cs="Times New Roman"/>
          <w:szCs w:val="24"/>
        </w:rPr>
        <w:t xml:space="preserve">spraw Europejskiego Trybunału Praw Człowieka </w:t>
      </w:r>
      <w:r w:rsidR="00B31930" w:rsidRPr="00D97352">
        <w:rPr>
          <w:rFonts w:ascii="Times New Roman" w:hAnsi="Times New Roman" w:cs="Times New Roman"/>
          <w:szCs w:val="24"/>
        </w:rPr>
        <w:t>jako organ opiniodawczo-doradczy Prezesa Rady Ministrów o charakterze międzyresortowym, określając jego zadania, skład, organizację oraz tryb pracy.</w:t>
      </w:r>
      <w:r w:rsidR="00606DB9" w:rsidRPr="00D97352">
        <w:rPr>
          <w:rFonts w:ascii="Times New Roman" w:hAnsi="Times New Roman" w:cs="Times New Roman"/>
          <w:szCs w:val="24"/>
        </w:rPr>
        <w:t xml:space="preserve"> W myśl zarządzenia obsługę jego prac zapewnia Ministerstwo Spraw </w:t>
      </w:r>
      <w:r w:rsidR="00606DB9" w:rsidRPr="00D97352">
        <w:rPr>
          <w:rFonts w:ascii="Times New Roman" w:hAnsi="Times New Roman" w:cs="Times New Roman"/>
          <w:szCs w:val="24"/>
        </w:rPr>
        <w:lastRenderedPageBreak/>
        <w:t>Zagranicznych, a wydatki z tym związane są pokrywane z budżetu państwa z części, której dysponentem jest minister właściwy do spraw zagranicznych.</w:t>
      </w:r>
    </w:p>
    <w:p w14:paraId="753238A9" w14:textId="22A0CFB7" w:rsidR="0068173C" w:rsidRPr="00D97352" w:rsidRDefault="0068173C" w:rsidP="00F33B46">
      <w:pPr>
        <w:spacing w:before="120"/>
        <w:jc w:val="both"/>
        <w:rPr>
          <w:szCs w:val="24"/>
        </w:rPr>
      </w:pPr>
      <w:r w:rsidRPr="00D97352">
        <w:rPr>
          <w:rStyle w:val="Ppogrubienie"/>
          <w:rFonts w:eastAsia="Calibri"/>
          <w:b w:val="0"/>
          <w:szCs w:val="24"/>
        </w:rPr>
        <w:t xml:space="preserve">Jakkolwiek </w:t>
      </w:r>
      <w:r w:rsidR="009D4456" w:rsidRPr="00D97352">
        <w:rPr>
          <w:rStyle w:val="Ppogrubienie"/>
          <w:rFonts w:eastAsia="Calibri"/>
          <w:b w:val="0"/>
          <w:szCs w:val="24"/>
        </w:rPr>
        <w:t>projektowana ustawa częściowo bazuje na unormowaniach przewidzianych w</w:t>
      </w:r>
      <w:r w:rsidR="00F74163" w:rsidRPr="00D97352">
        <w:rPr>
          <w:rStyle w:val="Ppogrubienie"/>
          <w:rFonts w:eastAsia="Calibri"/>
          <w:b w:val="0"/>
          <w:szCs w:val="24"/>
        </w:rPr>
        <w:t> </w:t>
      </w:r>
      <w:r w:rsidR="009D4456" w:rsidRPr="00D97352">
        <w:rPr>
          <w:rStyle w:val="Ppogrubienie"/>
          <w:rFonts w:eastAsia="Calibri"/>
          <w:b w:val="0"/>
          <w:szCs w:val="24"/>
        </w:rPr>
        <w:t>zarządzeniu</w:t>
      </w:r>
      <w:r w:rsidR="009D4456" w:rsidRPr="00D97352">
        <w:rPr>
          <w:rFonts w:eastAsia="Calibri"/>
          <w:szCs w:val="24"/>
        </w:rPr>
        <w:t xml:space="preserve"> (w szczególności w </w:t>
      </w:r>
      <w:r w:rsidR="000471C6" w:rsidRPr="00D97352">
        <w:rPr>
          <w:rFonts w:eastAsia="Calibri"/>
          <w:szCs w:val="24"/>
        </w:rPr>
        <w:t xml:space="preserve">odniesieniu do etapów </w:t>
      </w:r>
      <w:r w:rsidR="00157936" w:rsidRPr="00D97352">
        <w:rPr>
          <w:szCs w:val="24"/>
        </w:rPr>
        <w:t xml:space="preserve">wykonywania orzeczeń Trybunału w zakresie szczególnych środków indywidualnych i środków generalnych), </w:t>
      </w:r>
      <w:r w:rsidR="00157936" w:rsidRPr="00D97352">
        <w:rPr>
          <w:rStyle w:val="Ppogrubienie"/>
          <w:b w:val="0"/>
          <w:szCs w:val="24"/>
        </w:rPr>
        <w:t>ma szerszy zakres</w:t>
      </w:r>
      <w:r w:rsidR="00157936" w:rsidRPr="00D97352">
        <w:rPr>
          <w:szCs w:val="24"/>
        </w:rPr>
        <w:t>:</w:t>
      </w:r>
    </w:p>
    <w:p w14:paraId="0F29E1D2" w14:textId="7E2D8966" w:rsidR="00157936" w:rsidRPr="00D97352" w:rsidRDefault="00157936" w:rsidP="00F33B46">
      <w:pPr>
        <w:pStyle w:val="Akapitzlist"/>
        <w:numPr>
          <w:ilvl w:val="0"/>
          <w:numId w:val="15"/>
        </w:numPr>
        <w:contextualSpacing w:val="0"/>
        <w:jc w:val="both"/>
        <w:rPr>
          <w:rFonts w:eastAsia="Calibri"/>
          <w:szCs w:val="24"/>
        </w:rPr>
      </w:pPr>
      <w:r w:rsidRPr="00D97352">
        <w:rPr>
          <w:rStyle w:val="Ppogrubienie"/>
          <w:rFonts w:eastAsia="Calibri"/>
          <w:b w:val="0"/>
          <w:szCs w:val="24"/>
        </w:rPr>
        <w:t>przedmiotowy</w:t>
      </w:r>
      <w:r w:rsidR="008A33C7" w:rsidRPr="00D97352">
        <w:rPr>
          <w:rFonts w:eastAsia="Calibri"/>
          <w:szCs w:val="24"/>
        </w:rPr>
        <w:t>,</w:t>
      </w:r>
      <w:r w:rsidRPr="00D97352">
        <w:rPr>
          <w:rFonts w:eastAsia="Calibri"/>
          <w:szCs w:val="24"/>
        </w:rPr>
        <w:t xml:space="preserve"> </w:t>
      </w:r>
      <w:r w:rsidR="008A33C7" w:rsidRPr="00D97352">
        <w:rPr>
          <w:rFonts w:eastAsia="Calibri"/>
          <w:szCs w:val="24"/>
        </w:rPr>
        <w:t xml:space="preserve">gdyż </w:t>
      </w:r>
      <w:r w:rsidR="00116424" w:rsidRPr="00D97352">
        <w:rPr>
          <w:rFonts w:eastAsia="Calibri"/>
          <w:szCs w:val="24"/>
        </w:rPr>
        <w:t xml:space="preserve">systematyzuje </w:t>
      </w:r>
      <w:r w:rsidRPr="00D97352">
        <w:rPr>
          <w:rFonts w:eastAsia="Calibri"/>
          <w:szCs w:val="24"/>
        </w:rPr>
        <w:t>w sposób całościowy problematykę</w:t>
      </w:r>
      <w:r w:rsidR="008A33C7" w:rsidRPr="00D97352">
        <w:rPr>
          <w:rFonts w:eastAsia="Calibri"/>
          <w:szCs w:val="24"/>
        </w:rPr>
        <w:t xml:space="preserve"> wykonywania orzeczeń Trybunału w zakresie:</w:t>
      </w:r>
    </w:p>
    <w:p w14:paraId="1A1B302D" w14:textId="0DA7B09C" w:rsidR="008A33C7" w:rsidRPr="00D97352" w:rsidRDefault="008A33C7" w:rsidP="00F33B46">
      <w:pPr>
        <w:pStyle w:val="Akapitzlist"/>
        <w:numPr>
          <w:ilvl w:val="0"/>
          <w:numId w:val="16"/>
        </w:numPr>
        <w:contextualSpacing w:val="0"/>
        <w:jc w:val="both"/>
        <w:rPr>
          <w:rFonts w:eastAsia="Calibri"/>
          <w:szCs w:val="24"/>
        </w:rPr>
      </w:pPr>
      <w:r w:rsidRPr="00D97352">
        <w:rPr>
          <w:rFonts w:eastAsia="Calibri"/>
          <w:szCs w:val="24"/>
        </w:rPr>
        <w:t>słusznego zadośćuczynienia,</w:t>
      </w:r>
    </w:p>
    <w:p w14:paraId="14C3E898" w14:textId="752F11DB" w:rsidR="008A33C7" w:rsidRPr="00D97352" w:rsidRDefault="008A33C7" w:rsidP="00F33B46">
      <w:pPr>
        <w:pStyle w:val="Akapitzlist"/>
        <w:numPr>
          <w:ilvl w:val="0"/>
          <w:numId w:val="16"/>
        </w:numPr>
        <w:contextualSpacing w:val="0"/>
        <w:jc w:val="both"/>
        <w:rPr>
          <w:rFonts w:eastAsia="Calibri"/>
          <w:szCs w:val="24"/>
        </w:rPr>
      </w:pPr>
      <w:r w:rsidRPr="00D97352">
        <w:rPr>
          <w:rFonts w:eastAsia="Calibri"/>
          <w:szCs w:val="24"/>
        </w:rPr>
        <w:t>szczególnych środków indywidualnych i środków generalnych,</w:t>
      </w:r>
    </w:p>
    <w:p w14:paraId="54A53301" w14:textId="09625A24" w:rsidR="008A33C7" w:rsidRPr="00D97352" w:rsidRDefault="008A33C7" w:rsidP="00F33B46">
      <w:pPr>
        <w:pStyle w:val="Akapitzlist"/>
        <w:numPr>
          <w:ilvl w:val="0"/>
          <w:numId w:val="16"/>
        </w:numPr>
        <w:contextualSpacing w:val="0"/>
        <w:jc w:val="both"/>
        <w:rPr>
          <w:rFonts w:eastAsia="Calibri"/>
          <w:szCs w:val="24"/>
        </w:rPr>
      </w:pPr>
      <w:r w:rsidRPr="00D97352">
        <w:rPr>
          <w:rFonts w:eastAsia="Calibri"/>
          <w:szCs w:val="24"/>
        </w:rPr>
        <w:t>środka tymczasowego;</w:t>
      </w:r>
    </w:p>
    <w:p w14:paraId="7BC86586" w14:textId="5D1FC8F8" w:rsidR="00157936" w:rsidRPr="00D97352" w:rsidRDefault="008A33C7" w:rsidP="00F33B46">
      <w:pPr>
        <w:pStyle w:val="Akapitzlist"/>
        <w:numPr>
          <w:ilvl w:val="0"/>
          <w:numId w:val="15"/>
        </w:numPr>
        <w:ind w:left="357" w:hanging="357"/>
        <w:contextualSpacing w:val="0"/>
        <w:jc w:val="both"/>
        <w:rPr>
          <w:rFonts w:eastAsia="Calibri"/>
          <w:szCs w:val="24"/>
        </w:rPr>
      </w:pPr>
      <w:r w:rsidRPr="00D97352">
        <w:rPr>
          <w:rStyle w:val="Ppogrubienie"/>
          <w:rFonts w:eastAsia="Calibri"/>
          <w:b w:val="0"/>
          <w:szCs w:val="24"/>
        </w:rPr>
        <w:t>podmiotowy</w:t>
      </w:r>
      <w:r w:rsidRPr="00D97352">
        <w:rPr>
          <w:rFonts w:eastAsia="Calibri"/>
          <w:szCs w:val="24"/>
        </w:rPr>
        <w:t xml:space="preserve">, gdyż </w:t>
      </w:r>
      <w:r w:rsidR="00913748" w:rsidRPr="00D97352">
        <w:rPr>
          <w:rFonts w:eastAsia="Calibri"/>
          <w:szCs w:val="24"/>
        </w:rPr>
        <w:t xml:space="preserve">odnosi się również do </w:t>
      </w:r>
      <w:r w:rsidRPr="00D97352">
        <w:rPr>
          <w:rFonts w:eastAsia="Calibri"/>
          <w:szCs w:val="24"/>
        </w:rPr>
        <w:t>organ</w:t>
      </w:r>
      <w:r w:rsidR="00913748" w:rsidRPr="00D97352">
        <w:rPr>
          <w:rFonts w:eastAsia="Calibri"/>
          <w:szCs w:val="24"/>
        </w:rPr>
        <w:t>ów</w:t>
      </w:r>
      <w:r w:rsidRPr="00D97352">
        <w:rPr>
          <w:rFonts w:eastAsia="Calibri"/>
          <w:szCs w:val="24"/>
        </w:rPr>
        <w:t xml:space="preserve"> władzy publicznej i inn</w:t>
      </w:r>
      <w:r w:rsidR="00913748" w:rsidRPr="00D97352">
        <w:rPr>
          <w:rFonts w:eastAsia="Calibri"/>
          <w:szCs w:val="24"/>
        </w:rPr>
        <w:t>ych</w:t>
      </w:r>
      <w:r w:rsidRPr="00D97352">
        <w:rPr>
          <w:rFonts w:eastAsia="Calibri"/>
          <w:szCs w:val="24"/>
        </w:rPr>
        <w:t xml:space="preserve"> podmiot</w:t>
      </w:r>
      <w:r w:rsidR="00913748" w:rsidRPr="00D97352">
        <w:rPr>
          <w:rFonts w:eastAsia="Calibri"/>
          <w:szCs w:val="24"/>
        </w:rPr>
        <w:t>ów</w:t>
      </w:r>
      <w:r w:rsidRPr="00D97352">
        <w:rPr>
          <w:rFonts w:eastAsia="Calibri"/>
          <w:szCs w:val="24"/>
        </w:rPr>
        <w:t xml:space="preserve"> wykonując</w:t>
      </w:r>
      <w:r w:rsidR="00913748" w:rsidRPr="00D97352">
        <w:rPr>
          <w:rFonts w:eastAsia="Calibri"/>
          <w:szCs w:val="24"/>
        </w:rPr>
        <w:t>ych</w:t>
      </w:r>
      <w:r w:rsidRPr="00D97352">
        <w:rPr>
          <w:rFonts w:eastAsia="Calibri"/>
          <w:szCs w:val="24"/>
        </w:rPr>
        <w:t xml:space="preserve"> zadania publiczne</w:t>
      </w:r>
      <w:r w:rsidR="00116424" w:rsidRPr="00D97352">
        <w:rPr>
          <w:rFonts w:eastAsia="Calibri"/>
          <w:szCs w:val="24"/>
        </w:rPr>
        <w:t>, które są usytuowane poza systemem administracji rządowej.</w:t>
      </w:r>
    </w:p>
    <w:p w14:paraId="1D0D8121" w14:textId="77777777" w:rsidR="006D7961" w:rsidRPr="00D97352" w:rsidRDefault="006D7961" w:rsidP="00F33B46">
      <w:pPr>
        <w:spacing w:before="120"/>
        <w:jc w:val="both"/>
        <w:rPr>
          <w:rStyle w:val="Ppogrubienie"/>
          <w:rFonts w:ascii="Times" w:hAnsi="Times"/>
          <w:b w:val="0"/>
          <w:bCs/>
          <w:caps/>
          <w:spacing w:val="54"/>
          <w:kern w:val="24"/>
          <w:szCs w:val="24"/>
        </w:rPr>
      </w:pPr>
      <w:r w:rsidRPr="00D97352">
        <w:rPr>
          <w:rStyle w:val="Ppogrubienie"/>
          <w:b w:val="0"/>
          <w:szCs w:val="24"/>
        </w:rPr>
        <w:t>Systematyka projektowanej ustawy opiera się na podziale jej materii według kryterium rodzaju orzeczenia Trybunału. Mając to na uwadze, projektowana ustawa obejmuje następujące jednostki systematyzacyjne:</w:t>
      </w:r>
    </w:p>
    <w:p w14:paraId="2A1F9A85" w14:textId="62F6B985" w:rsidR="006D7961" w:rsidRPr="00D97352" w:rsidRDefault="00F30973" w:rsidP="00F30973">
      <w:pPr>
        <w:pStyle w:val="Akapitzlist"/>
        <w:ind w:left="426" w:hanging="426"/>
        <w:contextualSpacing w:val="0"/>
        <w:jc w:val="both"/>
        <w:rPr>
          <w:rStyle w:val="Ppogrubienie"/>
          <w:rFonts w:ascii="Times" w:hAnsi="Times"/>
          <w:b w:val="0"/>
          <w:bCs/>
          <w:caps/>
          <w:spacing w:val="54"/>
          <w:kern w:val="24"/>
          <w:szCs w:val="24"/>
        </w:rPr>
      </w:pPr>
      <w:r>
        <w:rPr>
          <w:rStyle w:val="Ppogrubienie"/>
          <w:b w:val="0"/>
          <w:szCs w:val="24"/>
        </w:rPr>
        <w:t>1)</w:t>
      </w:r>
      <w:r>
        <w:rPr>
          <w:rStyle w:val="Ppogrubienie"/>
          <w:b w:val="0"/>
          <w:szCs w:val="24"/>
        </w:rPr>
        <w:tab/>
      </w:r>
      <w:r w:rsidR="006D7961" w:rsidRPr="00D97352">
        <w:rPr>
          <w:rStyle w:val="Ppogrubienie"/>
          <w:b w:val="0"/>
          <w:szCs w:val="24"/>
        </w:rPr>
        <w:t>rozdział 1 „</w:t>
      </w:r>
      <w:r w:rsidR="006D7961" w:rsidRPr="00FB7F5D">
        <w:rPr>
          <w:rStyle w:val="Ppogrubienie"/>
        </w:rPr>
        <w:t>Przepisy ogólne</w:t>
      </w:r>
      <w:r w:rsidR="006D7961" w:rsidRPr="00D97352">
        <w:rPr>
          <w:rStyle w:val="Ppogrubienie"/>
          <w:b w:val="0"/>
          <w:szCs w:val="24"/>
        </w:rPr>
        <w:t>” (</w:t>
      </w:r>
      <w:r w:rsidR="006D7961" w:rsidRPr="00FB7F5D">
        <w:rPr>
          <w:rStyle w:val="Ppogrubienie"/>
        </w:rPr>
        <w:t>art. 1–7</w:t>
      </w:r>
      <w:r w:rsidR="006D7961" w:rsidRPr="00D97352">
        <w:rPr>
          <w:rStyle w:val="Ppogrubienie"/>
          <w:b w:val="0"/>
          <w:szCs w:val="24"/>
        </w:rPr>
        <w:t>);</w:t>
      </w:r>
    </w:p>
    <w:p w14:paraId="19779764" w14:textId="2788A8D7" w:rsidR="006D7961" w:rsidRPr="00D97352" w:rsidRDefault="00F30973" w:rsidP="00F30973">
      <w:pPr>
        <w:pStyle w:val="Akapitzlist"/>
        <w:ind w:left="426" w:hanging="426"/>
        <w:contextualSpacing w:val="0"/>
        <w:jc w:val="both"/>
        <w:rPr>
          <w:rStyle w:val="Ppogrubienie"/>
          <w:rFonts w:ascii="Times" w:hAnsi="Times"/>
          <w:b w:val="0"/>
          <w:bCs/>
          <w:caps/>
          <w:spacing w:val="54"/>
          <w:kern w:val="24"/>
          <w:szCs w:val="24"/>
        </w:rPr>
      </w:pPr>
      <w:r>
        <w:rPr>
          <w:rStyle w:val="Ppogrubienie"/>
          <w:b w:val="0"/>
          <w:szCs w:val="24"/>
        </w:rPr>
        <w:t>2)</w:t>
      </w:r>
      <w:r>
        <w:rPr>
          <w:rStyle w:val="Ppogrubienie"/>
          <w:b w:val="0"/>
          <w:szCs w:val="24"/>
        </w:rPr>
        <w:tab/>
      </w:r>
      <w:r w:rsidR="006D7961" w:rsidRPr="00D97352">
        <w:rPr>
          <w:rStyle w:val="Ppogrubienie"/>
          <w:b w:val="0"/>
          <w:szCs w:val="24"/>
        </w:rPr>
        <w:t>ro</w:t>
      </w:r>
      <w:r>
        <w:rPr>
          <w:rStyle w:val="Ppogrubienie"/>
          <w:b w:val="0"/>
          <w:szCs w:val="24"/>
        </w:rPr>
        <w:t>z</w:t>
      </w:r>
      <w:r w:rsidR="006D7961" w:rsidRPr="00D97352">
        <w:rPr>
          <w:rStyle w:val="Ppogrubienie"/>
          <w:b w:val="0"/>
          <w:szCs w:val="24"/>
        </w:rPr>
        <w:t>dział 2 „</w:t>
      </w:r>
      <w:r w:rsidR="006D7961" w:rsidRPr="00FB7F5D">
        <w:rPr>
          <w:rStyle w:val="Ppogrubienie"/>
        </w:rPr>
        <w:t>Wykonywanie wyroku Trybunału oraz decyzji Trybunału</w:t>
      </w:r>
      <w:r w:rsidR="006D7961" w:rsidRPr="00D97352">
        <w:rPr>
          <w:rStyle w:val="Ppogrubienie"/>
          <w:b w:val="0"/>
          <w:szCs w:val="24"/>
        </w:rPr>
        <w:t>” (</w:t>
      </w:r>
      <w:r w:rsidR="006D7961" w:rsidRPr="00FB7F5D">
        <w:rPr>
          <w:rStyle w:val="Ppogrubienie"/>
        </w:rPr>
        <w:t>art. 8–22</w:t>
      </w:r>
      <w:r w:rsidR="006D7961" w:rsidRPr="00D97352">
        <w:rPr>
          <w:rStyle w:val="Ppogrubienie"/>
          <w:b w:val="0"/>
          <w:szCs w:val="24"/>
        </w:rPr>
        <w:t>), obejmujący:</w:t>
      </w:r>
    </w:p>
    <w:p w14:paraId="1BF79E36" w14:textId="5E42657B" w:rsidR="006D7961" w:rsidRPr="00D97352" w:rsidRDefault="00F30973" w:rsidP="00F30973">
      <w:pPr>
        <w:pStyle w:val="Akapitzlist"/>
        <w:ind w:hanging="294"/>
        <w:contextualSpacing w:val="0"/>
        <w:jc w:val="both"/>
        <w:rPr>
          <w:rStyle w:val="Ppogrubienie"/>
          <w:rFonts w:ascii="Times" w:hAnsi="Times"/>
          <w:b w:val="0"/>
          <w:bCs/>
          <w:caps/>
          <w:spacing w:val="54"/>
          <w:kern w:val="24"/>
          <w:szCs w:val="24"/>
        </w:rPr>
      </w:pPr>
      <w:r>
        <w:rPr>
          <w:rStyle w:val="Ppogrubienie"/>
          <w:b w:val="0"/>
          <w:szCs w:val="24"/>
        </w:rPr>
        <w:t>a)</w:t>
      </w:r>
      <w:r>
        <w:rPr>
          <w:rStyle w:val="Ppogrubienie"/>
          <w:b w:val="0"/>
          <w:szCs w:val="24"/>
        </w:rPr>
        <w:tab/>
      </w:r>
      <w:r w:rsidR="006D7961" w:rsidRPr="00D97352">
        <w:rPr>
          <w:rStyle w:val="Ppogrubienie"/>
          <w:b w:val="0"/>
          <w:szCs w:val="24"/>
        </w:rPr>
        <w:t xml:space="preserve">oddział 1 </w:t>
      </w:r>
      <w:r w:rsidR="00847A8E" w:rsidRPr="00D97352">
        <w:rPr>
          <w:rStyle w:val="Ppogrubienie"/>
          <w:b w:val="0"/>
          <w:szCs w:val="24"/>
        </w:rPr>
        <w:t>„</w:t>
      </w:r>
      <w:r w:rsidR="00847A8E" w:rsidRPr="00FB7F5D">
        <w:rPr>
          <w:rStyle w:val="Ppogrubienie"/>
        </w:rPr>
        <w:t>Wykonywanie wyroku Trybunału oraz decyzji Trybunału w zakresie szczególnych środków indywidualnych i środków generalnych</w:t>
      </w:r>
      <w:r w:rsidR="00847A8E" w:rsidRPr="00D97352">
        <w:rPr>
          <w:rStyle w:val="Ppogrubienie"/>
          <w:b w:val="0"/>
          <w:szCs w:val="24"/>
        </w:rPr>
        <w:t xml:space="preserve">” </w:t>
      </w:r>
      <w:r w:rsidR="006D7961" w:rsidRPr="00D97352">
        <w:rPr>
          <w:rStyle w:val="Ppogrubienie"/>
          <w:b w:val="0"/>
          <w:szCs w:val="24"/>
        </w:rPr>
        <w:t>(</w:t>
      </w:r>
      <w:r w:rsidR="006D7961" w:rsidRPr="00FB7F5D">
        <w:rPr>
          <w:rStyle w:val="Ppogrubienie"/>
        </w:rPr>
        <w:t>art. 8–</w:t>
      </w:r>
      <w:r w:rsidR="00847A8E">
        <w:rPr>
          <w:rStyle w:val="Ppogrubienie"/>
        </w:rPr>
        <w:t>19</w:t>
      </w:r>
      <w:r w:rsidR="006D7961" w:rsidRPr="00D97352">
        <w:rPr>
          <w:rStyle w:val="Ppogrubienie"/>
          <w:b w:val="0"/>
          <w:szCs w:val="24"/>
        </w:rPr>
        <w:t>),</w:t>
      </w:r>
    </w:p>
    <w:p w14:paraId="057D5104" w14:textId="5111F01D" w:rsidR="006D7961" w:rsidRPr="00D97352" w:rsidRDefault="00F30973" w:rsidP="00F30973">
      <w:pPr>
        <w:pStyle w:val="Akapitzlist"/>
        <w:ind w:hanging="294"/>
        <w:contextualSpacing w:val="0"/>
        <w:jc w:val="both"/>
        <w:rPr>
          <w:rStyle w:val="Ppogrubienie"/>
          <w:rFonts w:ascii="Times" w:hAnsi="Times"/>
          <w:b w:val="0"/>
          <w:bCs/>
          <w:caps/>
          <w:spacing w:val="54"/>
          <w:kern w:val="24"/>
          <w:szCs w:val="24"/>
        </w:rPr>
      </w:pPr>
      <w:r>
        <w:rPr>
          <w:rStyle w:val="Ppogrubienie"/>
          <w:b w:val="0"/>
          <w:szCs w:val="24"/>
        </w:rPr>
        <w:t>b)</w:t>
      </w:r>
      <w:r>
        <w:rPr>
          <w:rStyle w:val="Ppogrubienie"/>
          <w:b w:val="0"/>
          <w:szCs w:val="24"/>
        </w:rPr>
        <w:tab/>
      </w:r>
      <w:r w:rsidR="006D7961" w:rsidRPr="00D97352">
        <w:rPr>
          <w:rStyle w:val="Ppogrubienie"/>
          <w:b w:val="0"/>
          <w:szCs w:val="24"/>
        </w:rPr>
        <w:t xml:space="preserve">oddział 2 </w:t>
      </w:r>
      <w:r w:rsidR="00847A8E" w:rsidRPr="00D97352">
        <w:rPr>
          <w:rStyle w:val="Ppogrubienie"/>
          <w:b w:val="0"/>
          <w:szCs w:val="24"/>
        </w:rPr>
        <w:t>„</w:t>
      </w:r>
      <w:r w:rsidR="00847A8E" w:rsidRPr="00FB7F5D">
        <w:rPr>
          <w:rStyle w:val="Ppogrubienie"/>
        </w:rPr>
        <w:t>Wykonywanie wyroku Trybunału oraz decyzji Trybunału w zakresie słusznego zadośćuczynienia</w:t>
      </w:r>
      <w:r w:rsidR="00847A8E" w:rsidRPr="00D97352">
        <w:rPr>
          <w:rStyle w:val="Ppogrubienie"/>
          <w:b w:val="0"/>
          <w:szCs w:val="24"/>
        </w:rPr>
        <w:t>”</w:t>
      </w:r>
      <w:r w:rsidR="006D7961" w:rsidRPr="00D97352">
        <w:rPr>
          <w:rStyle w:val="Ppogrubienie"/>
          <w:b w:val="0"/>
          <w:szCs w:val="24"/>
        </w:rPr>
        <w:t xml:space="preserve"> (</w:t>
      </w:r>
      <w:r w:rsidR="006D7961" w:rsidRPr="00FB7F5D">
        <w:rPr>
          <w:rStyle w:val="Ppogrubienie"/>
        </w:rPr>
        <w:t xml:space="preserve">art. </w:t>
      </w:r>
      <w:r w:rsidR="00847A8E">
        <w:rPr>
          <w:rStyle w:val="Ppogrubienie"/>
        </w:rPr>
        <w:t>20</w:t>
      </w:r>
      <w:r w:rsidR="006D7961" w:rsidRPr="00FB7F5D">
        <w:rPr>
          <w:rStyle w:val="Ppogrubienie"/>
        </w:rPr>
        <w:t>–22</w:t>
      </w:r>
      <w:r w:rsidR="006D7961" w:rsidRPr="00D97352">
        <w:rPr>
          <w:rStyle w:val="Ppogrubienie"/>
          <w:b w:val="0"/>
          <w:szCs w:val="24"/>
        </w:rPr>
        <w:t>);</w:t>
      </w:r>
    </w:p>
    <w:p w14:paraId="3399C04D" w14:textId="5158B2F5" w:rsidR="006D7961" w:rsidRPr="00D97352" w:rsidRDefault="00F30973" w:rsidP="00F30973">
      <w:pPr>
        <w:pStyle w:val="Akapitzlist"/>
        <w:ind w:left="426" w:hanging="426"/>
        <w:contextualSpacing w:val="0"/>
        <w:jc w:val="both"/>
        <w:rPr>
          <w:rStyle w:val="Ppogrubienie"/>
          <w:rFonts w:ascii="Times" w:hAnsi="Times"/>
          <w:b w:val="0"/>
          <w:bCs/>
          <w:caps/>
          <w:spacing w:val="54"/>
          <w:kern w:val="24"/>
          <w:szCs w:val="24"/>
        </w:rPr>
      </w:pPr>
      <w:r>
        <w:rPr>
          <w:rStyle w:val="Ppogrubienie"/>
          <w:b w:val="0"/>
          <w:szCs w:val="24"/>
        </w:rPr>
        <w:t>3)</w:t>
      </w:r>
      <w:r>
        <w:rPr>
          <w:rStyle w:val="Ppogrubienie"/>
          <w:b w:val="0"/>
          <w:szCs w:val="24"/>
        </w:rPr>
        <w:tab/>
      </w:r>
      <w:r w:rsidR="006D7961" w:rsidRPr="00D97352">
        <w:rPr>
          <w:rStyle w:val="Ppogrubienie"/>
          <w:b w:val="0"/>
          <w:szCs w:val="24"/>
        </w:rPr>
        <w:t>rozdział 3 „</w:t>
      </w:r>
      <w:r w:rsidR="006D7961" w:rsidRPr="00FB7F5D">
        <w:rPr>
          <w:rStyle w:val="Ppogrubienie"/>
        </w:rPr>
        <w:t>Wykonywanie zarządzenia Trybunału o zastosowaniu środka tymczasowego</w:t>
      </w:r>
      <w:r w:rsidR="006D7961" w:rsidRPr="00D97352">
        <w:rPr>
          <w:rStyle w:val="Ppogrubienie"/>
          <w:b w:val="0"/>
          <w:szCs w:val="24"/>
        </w:rPr>
        <w:t>” (</w:t>
      </w:r>
      <w:r w:rsidR="006D7961" w:rsidRPr="00FB7F5D">
        <w:rPr>
          <w:rStyle w:val="Ppogrubienie"/>
        </w:rPr>
        <w:t>art. 23–25</w:t>
      </w:r>
      <w:r w:rsidR="006D7961" w:rsidRPr="00D97352">
        <w:rPr>
          <w:rStyle w:val="Ppogrubienie"/>
          <w:b w:val="0"/>
          <w:szCs w:val="24"/>
        </w:rPr>
        <w:t>);</w:t>
      </w:r>
    </w:p>
    <w:p w14:paraId="2C730624" w14:textId="66300F6C" w:rsidR="006D7961" w:rsidRPr="00D97352" w:rsidRDefault="00F30973" w:rsidP="00F30973">
      <w:pPr>
        <w:pStyle w:val="Akapitzlist"/>
        <w:ind w:left="426" w:hanging="426"/>
        <w:contextualSpacing w:val="0"/>
        <w:jc w:val="both"/>
        <w:rPr>
          <w:rStyle w:val="Ppogrubienie"/>
          <w:rFonts w:ascii="Times" w:hAnsi="Times"/>
          <w:b w:val="0"/>
          <w:bCs/>
          <w:caps/>
          <w:spacing w:val="54"/>
          <w:kern w:val="24"/>
          <w:szCs w:val="24"/>
        </w:rPr>
      </w:pPr>
      <w:r>
        <w:rPr>
          <w:rStyle w:val="Ppogrubienie"/>
          <w:b w:val="0"/>
          <w:szCs w:val="24"/>
        </w:rPr>
        <w:t>4)</w:t>
      </w:r>
      <w:r>
        <w:rPr>
          <w:rStyle w:val="Ppogrubienie"/>
          <w:b w:val="0"/>
          <w:szCs w:val="24"/>
        </w:rPr>
        <w:tab/>
      </w:r>
      <w:r w:rsidR="006D7961" w:rsidRPr="00D97352">
        <w:rPr>
          <w:rStyle w:val="Ppogrubienie"/>
          <w:b w:val="0"/>
          <w:szCs w:val="24"/>
        </w:rPr>
        <w:t>rozdział 4 „</w:t>
      </w:r>
      <w:r w:rsidR="006D7961" w:rsidRPr="00FB7F5D">
        <w:rPr>
          <w:rStyle w:val="Ppogrubienie"/>
        </w:rPr>
        <w:t>Zmiany w przepisach</w:t>
      </w:r>
      <w:r w:rsidR="006D7961" w:rsidRPr="00D97352">
        <w:rPr>
          <w:rStyle w:val="Ppogrubienie"/>
          <w:b w:val="0"/>
          <w:szCs w:val="24"/>
        </w:rPr>
        <w:t>” (</w:t>
      </w:r>
      <w:r w:rsidR="006D7961" w:rsidRPr="00FB7F5D">
        <w:rPr>
          <w:rStyle w:val="Ppogrubienie"/>
        </w:rPr>
        <w:t>art. 26–33</w:t>
      </w:r>
      <w:r w:rsidR="006D7961" w:rsidRPr="00D97352">
        <w:rPr>
          <w:rStyle w:val="Ppogrubienie"/>
          <w:b w:val="0"/>
          <w:szCs w:val="24"/>
        </w:rPr>
        <w:t>);</w:t>
      </w:r>
    </w:p>
    <w:p w14:paraId="53BF6772" w14:textId="43F73DC2" w:rsidR="006D7961" w:rsidRPr="00D97352" w:rsidRDefault="00F30973" w:rsidP="00F30973">
      <w:pPr>
        <w:pStyle w:val="Akapitzlist"/>
        <w:ind w:left="426" w:hanging="426"/>
        <w:contextualSpacing w:val="0"/>
        <w:jc w:val="both"/>
        <w:rPr>
          <w:rStyle w:val="Ppogrubienie"/>
          <w:rFonts w:ascii="Times" w:hAnsi="Times"/>
          <w:b w:val="0"/>
          <w:bCs/>
          <w:caps/>
          <w:spacing w:val="54"/>
          <w:kern w:val="24"/>
          <w:szCs w:val="24"/>
        </w:rPr>
      </w:pPr>
      <w:r>
        <w:rPr>
          <w:rStyle w:val="Ppogrubienie"/>
          <w:b w:val="0"/>
          <w:szCs w:val="24"/>
        </w:rPr>
        <w:t>5)</w:t>
      </w:r>
      <w:r>
        <w:rPr>
          <w:rStyle w:val="Ppogrubienie"/>
          <w:b w:val="0"/>
          <w:szCs w:val="24"/>
        </w:rPr>
        <w:tab/>
      </w:r>
      <w:r w:rsidR="006D7961" w:rsidRPr="00D97352">
        <w:rPr>
          <w:rStyle w:val="Ppogrubienie"/>
          <w:b w:val="0"/>
          <w:szCs w:val="24"/>
        </w:rPr>
        <w:t>rozdział 5 „</w:t>
      </w:r>
      <w:r w:rsidR="006D7961" w:rsidRPr="00FB7F5D">
        <w:rPr>
          <w:rStyle w:val="Ppogrubienie"/>
        </w:rPr>
        <w:t>Przepisy dostosowujące i przejściowe oraz przepis końcowy</w:t>
      </w:r>
      <w:r w:rsidR="006D7961" w:rsidRPr="00D97352">
        <w:rPr>
          <w:rStyle w:val="Ppogrubienie"/>
          <w:b w:val="0"/>
          <w:szCs w:val="24"/>
        </w:rPr>
        <w:t>” (</w:t>
      </w:r>
      <w:r w:rsidR="006D7961" w:rsidRPr="00FB7F5D">
        <w:rPr>
          <w:rStyle w:val="Ppogrubienie"/>
        </w:rPr>
        <w:t>art. 34–</w:t>
      </w:r>
      <w:r w:rsidR="0022122D">
        <w:rPr>
          <w:rStyle w:val="Ppogrubienie"/>
        </w:rPr>
        <w:t>39</w:t>
      </w:r>
      <w:r w:rsidR="006D7961" w:rsidRPr="00D97352">
        <w:rPr>
          <w:rStyle w:val="Ppogrubienie"/>
          <w:b w:val="0"/>
          <w:szCs w:val="24"/>
        </w:rPr>
        <w:t>).</w:t>
      </w:r>
    </w:p>
    <w:p w14:paraId="5767E48E" w14:textId="47EE541B" w:rsidR="001E3172" w:rsidRPr="00D97352" w:rsidRDefault="001815C6" w:rsidP="00F33B46">
      <w:pPr>
        <w:spacing w:before="120"/>
        <w:jc w:val="both"/>
        <w:rPr>
          <w:rStyle w:val="Ppogrubienie"/>
          <w:rFonts w:ascii="Times" w:hAnsi="Times"/>
          <w:b w:val="0"/>
          <w:bCs/>
          <w:caps/>
          <w:spacing w:val="54"/>
          <w:kern w:val="24"/>
          <w:szCs w:val="24"/>
        </w:rPr>
      </w:pPr>
      <w:r w:rsidRPr="00D97352">
        <w:rPr>
          <w:rStyle w:val="Ppogrubienie"/>
          <w:szCs w:val="24"/>
        </w:rPr>
        <w:t>III. </w:t>
      </w:r>
      <w:r w:rsidR="00D7416C" w:rsidRPr="00D97352">
        <w:rPr>
          <w:rStyle w:val="Ppogrubienie"/>
          <w:szCs w:val="24"/>
        </w:rPr>
        <w:t>Przepisy ogólne</w:t>
      </w:r>
    </w:p>
    <w:p w14:paraId="2FBA1118" w14:textId="764F99AE" w:rsidR="00D52679" w:rsidRPr="00D97352" w:rsidRDefault="00D52679" w:rsidP="00F33B46">
      <w:pPr>
        <w:spacing w:before="120"/>
        <w:jc w:val="both"/>
        <w:rPr>
          <w:szCs w:val="24"/>
        </w:rPr>
      </w:pPr>
      <w:r w:rsidRPr="00D97352">
        <w:rPr>
          <w:rStyle w:val="Ppogrubienie"/>
          <w:b w:val="0"/>
          <w:szCs w:val="24"/>
        </w:rPr>
        <w:t xml:space="preserve">Przepis </w:t>
      </w:r>
      <w:r w:rsidRPr="00D97352">
        <w:rPr>
          <w:rStyle w:val="Ppogrubienie"/>
          <w:bCs/>
          <w:szCs w:val="24"/>
        </w:rPr>
        <w:t>art. 1</w:t>
      </w:r>
      <w:r w:rsidRPr="00D97352">
        <w:rPr>
          <w:rStyle w:val="Ppogrubienie"/>
          <w:b w:val="0"/>
          <w:szCs w:val="24"/>
        </w:rPr>
        <w:t xml:space="preserve"> projektowanej ustawy stanowi, że określa ona </w:t>
      </w:r>
      <w:r w:rsidRPr="00D97352">
        <w:rPr>
          <w:szCs w:val="24"/>
        </w:rPr>
        <w:t xml:space="preserve">zasady i tryb wykonywania przez Rzeczpospolitą Polską orzeczeń </w:t>
      </w:r>
      <w:r w:rsidR="0078328D" w:rsidRPr="00D97352">
        <w:rPr>
          <w:szCs w:val="24"/>
        </w:rPr>
        <w:t>Trybunału</w:t>
      </w:r>
      <w:r w:rsidRPr="00D97352">
        <w:rPr>
          <w:szCs w:val="24"/>
        </w:rPr>
        <w:t>, w tym sposób koordynacji współdziałania podmiotów publicznych w celu wykonania orzeczeń</w:t>
      </w:r>
      <w:r w:rsidR="0078328D" w:rsidRPr="00D97352">
        <w:rPr>
          <w:szCs w:val="24"/>
        </w:rPr>
        <w:t xml:space="preserve"> Trybunału</w:t>
      </w:r>
      <w:r w:rsidRPr="00D97352">
        <w:rPr>
          <w:szCs w:val="24"/>
        </w:rPr>
        <w:t>.</w:t>
      </w:r>
      <w:r w:rsidR="00336E03" w:rsidRPr="00D97352">
        <w:rPr>
          <w:rStyle w:val="Ppogrubienie"/>
          <w:b w:val="0"/>
          <w:szCs w:val="24"/>
        </w:rPr>
        <w:t xml:space="preserve"> </w:t>
      </w:r>
      <w:r w:rsidR="003B3F07" w:rsidRPr="00D97352">
        <w:rPr>
          <w:rStyle w:val="Ppogrubienie"/>
          <w:b w:val="0"/>
          <w:szCs w:val="24"/>
        </w:rPr>
        <w:t xml:space="preserve">Mając na uwadze znaczenie określenia </w:t>
      </w:r>
      <w:r w:rsidR="0078328D" w:rsidRPr="00D97352">
        <w:rPr>
          <w:rStyle w:val="Ppogrubienie"/>
          <w:b w:val="0"/>
          <w:szCs w:val="24"/>
        </w:rPr>
        <w:t xml:space="preserve">„orzeczenie Trybunału” </w:t>
      </w:r>
      <w:r w:rsidR="003B3F07" w:rsidRPr="00D97352">
        <w:rPr>
          <w:rStyle w:val="Ppogrubienie"/>
          <w:b w:val="0"/>
          <w:szCs w:val="24"/>
        </w:rPr>
        <w:t xml:space="preserve">nadane </w:t>
      </w:r>
      <w:r w:rsidR="0078328D" w:rsidRPr="00D97352">
        <w:rPr>
          <w:rStyle w:val="Ppogrubienie"/>
          <w:b w:val="0"/>
          <w:szCs w:val="24"/>
        </w:rPr>
        <w:t xml:space="preserve">definicją zawartą w </w:t>
      </w:r>
      <w:r w:rsidR="003B3F07" w:rsidRPr="00D97352">
        <w:rPr>
          <w:rStyle w:val="Ppogrubienie"/>
          <w:b w:val="0"/>
          <w:szCs w:val="24"/>
        </w:rPr>
        <w:t xml:space="preserve">art. 2 pkt 3 </w:t>
      </w:r>
      <w:r w:rsidR="0078328D" w:rsidRPr="00D97352">
        <w:rPr>
          <w:rStyle w:val="Ppogrubienie"/>
          <w:b w:val="0"/>
          <w:szCs w:val="24"/>
        </w:rPr>
        <w:t xml:space="preserve">w związku </w:t>
      </w:r>
      <w:r w:rsidR="0078328D" w:rsidRPr="00D97352">
        <w:rPr>
          <w:rStyle w:val="Ppogrubienie"/>
          <w:b w:val="0"/>
          <w:szCs w:val="24"/>
        </w:rPr>
        <w:lastRenderedPageBreak/>
        <w:t xml:space="preserve">z przepisami art. 2 pkt 1, 15 i 18 projektowanej ustawy, poza jej zakresem regulacji pozostają </w:t>
      </w:r>
      <w:r w:rsidR="00336E03" w:rsidRPr="00D97352">
        <w:rPr>
          <w:szCs w:val="24"/>
        </w:rPr>
        <w:t>spraw</w:t>
      </w:r>
      <w:r w:rsidR="0078328D" w:rsidRPr="00D97352">
        <w:rPr>
          <w:szCs w:val="24"/>
        </w:rPr>
        <w:t>y</w:t>
      </w:r>
      <w:r w:rsidR="00336E03" w:rsidRPr="00D97352">
        <w:rPr>
          <w:szCs w:val="24"/>
        </w:rPr>
        <w:t xml:space="preserve"> międzypaństwow</w:t>
      </w:r>
      <w:r w:rsidR="0078328D" w:rsidRPr="00D97352">
        <w:rPr>
          <w:szCs w:val="24"/>
        </w:rPr>
        <w:t>e</w:t>
      </w:r>
      <w:r w:rsidR="0030346D" w:rsidRPr="00D97352">
        <w:rPr>
          <w:szCs w:val="24"/>
        </w:rPr>
        <w:t>,</w:t>
      </w:r>
      <w:r w:rsidR="00336E03" w:rsidRPr="00D97352">
        <w:rPr>
          <w:szCs w:val="24"/>
        </w:rPr>
        <w:t xml:space="preserve"> </w:t>
      </w:r>
      <w:r w:rsidR="0030346D" w:rsidRPr="00D97352">
        <w:rPr>
          <w:szCs w:val="24"/>
        </w:rPr>
        <w:t xml:space="preserve">o których mowa w art. 33 Konwencji, </w:t>
      </w:r>
      <w:r w:rsidR="00336E03" w:rsidRPr="00D97352">
        <w:rPr>
          <w:szCs w:val="24"/>
        </w:rPr>
        <w:t>oraz spraw</w:t>
      </w:r>
      <w:r w:rsidR="0078328D" w:rsidRPr="00D97352">
        <w:rPr>
          <w:szCs w:val="24"/>
        </w:rPr>
        <w:t>y</w:t>
      </w:r>
      <w:r w:rsidR="00336E03" w:rsidRPr="00D97352">
        <w:rPr>
          <w:szCs w:val="24"/>
        </w:rPr>
        <w:t>, w których Rzeczpospolita Polska jest jedynie stroną trzecią w rozumieniu art. 36 Konwencji.</w:t>
      </w:r>
    </w:p>
    <w:p w14:paraId="7E9E8CA0" w14:textId="4D0EB08B" w:rsidR="00336E03" w:rsidRPr="00D97352" w:rsidRDefault="00336E03" w:rsidP="00F33B46">
      <w:pPr>
        <w:spacing w:before="120"/>
        <w:jc w:val="both"/>
        <w:rPr>
          <w:szCs w:val="24"/>
        </w:rPr>
      </w:pPr>
      <w:r w:rsidRPr="00D97352">
        <w:rPr>
          <w:szCs w:val="24"/>
        </w:rPr>
        <w:t xml:space="preserve">Przepisy </w:t>
      </w:r>
      <w:r w:rsidRPr="00D97352">
        <w:rPr>
          <w:b/>
          <w:bCs/>
          <w:szCs w:val="24"/>
        </w:rPr>
        <w:t>art. 2</w:t>
      </w:r>
      <w:r w:rsidRPr="00D97352">
        <w:rPr>
          <w:szCs w:val="24"/>
        </w:rPr>
        <w:t xml:space="preserve"> projektowanej ustawy statuują definicje użytych w niej</w:t>
      </w:r>
      <w:r w:rsidR="00B822A9" w:rsidRPr="00D97352">
        <w:rPr>
          <w:szCs w:val="24"/>
        </w:rPr>
        <w:t xml:space="preserve"> określeń</w:t>
      </w:r>
      <w:r w:rsidR="007901DE" w:rsidRPr="00D97352">
        <w:rPr>
          <w:szCs w:val="24"/>
        </w:rPr>
        <w:t xml:space="preserve">. </w:t>
      </w:r>
      <w:r w:rsidR="00C477D1" w:rsidRPr="00D97352">
        <w:rPr>
          <w:szCs w:val="24"/>
        </w:rPr>
        <w:t xml:space="preserve">W celu </w:t>
      </w:r>
      <w:r w:rsidR="007901DE" w:rsidRPr="00D97352">
        <w:rPr>
          <w:szCs w:val="24"/>
        </w:rPr>
        <w:t>wyeksponowani</w:t>
      </w:r>
      <w:r w:rsidR="00C477D1" w:rsidRPr="00D97352">
        <w:rPr>
          <w:szCs w:val="24"/>
        </w:rPr>
        <w:t>a</w:t>
      </w:r>
      <w:r w:rsidR="007901DE" w:rsidRPr="00D97352">
        <w:rPr>
          <w:szCs w:val="24"/>
        </w:rPr>
        <w:t xml:space="preserve"> objaśnie</w:t>
      </w:r>
      <w:r w:rsidR="00C477D1" w:rsidRPr="00D97352">
        <w:rPr>
          <w:szCs w:val="24"/>
        </w:rPr>
        <w:t>ń</w:t>
      </w:r>
      <w:r w:rsidR="007901DE" w:rsidRPr="00D97352">
        <w:rPr>
          <w:szCs w:val="24"/>
        </w:rPr>
        <w:t xml:space="preserve"> </w:t>
      </w:r>
      <w:r w:rsidR="00C477D1" w:rsidRPr="00D97352">
        <w:rPr>
          <w:szCs w:val="24"/>
        </w:rPr>
        <w:t xml:space="preserve">pojęć </w:t>
      </w:r>
      <w:r w:rsidR="007901DE" w:rsidRPr="00D97352">
        <w:rPr>
          <w:szCs w:val="24"/>
        </w:rPr>
        <w:t xml:space="preserve">o podstawowym znaczeniu dla projektowanej ustawy, </w:t>
      </w:r>
      <w:r w:rsidR="00C477D1" w:rsidRPr="00D97352">
        <w:rPr>
          <w:szCs w:val="24"/>
        </w:rPr>
        <w:t>należy zauważyć, że</w:t>
      </w:r>
      <w:r w:rsidR="00B822A9" w:rsidRPr="00D97352">
        <w:rPr>
          <w:szCs w:val="24"/>
        </w:rPr>
        <w:t>:</w:t>
      </w:r>
    </w:p>
    <w:p w14:paraId="537463C3" w14:textId="62466499" w:rsidR="00336E03" w:rsidRPr="00D97352" w:rsidRDefault="00F30973" w:rsidP="00F30973">
      <w:pPr>
        <w:pStyle w:val="Akapitzlist"/>
        <w:ind w:left="360" w:hanging="360"/>
        <w:contextualSpacing w:val="0"/>
        <w:jc w:val="both"/>
        <w:rPr>
          <w:rStyle w:val="Ppogrubienie"/>
          <w:rFonts w:ascii="Times" w:hAnsi="Times"/>
          <w:b w:val="0"/>
          <w:bCs/>
          <w:caps/>
          <w:spacing w:val="54"/>
          <w:kern w:val="24"/>
          <w:szCs w:val="24"/>
        </w:rPr>
      </w:pPr>
      <w:r>
        <w:rPr>
          <w:rStyle w:val="Ppogrubienie"/>
          <w:b w:val="0"/>
          <w:szCs w:val="24"/>
        </w:rPr>
        <w:t>1)</w:t>
      </w:r>
      <w:r>
        <w:rPr>
          <w:rStyle w:val="Ppogrubienie"/>
          <w:b w:val="0"/>
          <w:szCs w:val="24"/>
        </w:rPr>
        <w:tab/>
      </w:r>
      <w:r w:rsidR="00442143" w:rsidRPr="00D97352">
        <w:rPr>
          <w:rStyle w:val="Ppogrubienie"/>
          <w:b w:val="0"/>
          <w:szCs w:val="24"/>
        </w:rPr>
        <w:t xml:space="preserve">przez </w:t>
      </w:r>
      <w:r w:rsidR="00336E03" w:rsidRPr="00D97352">
        <w:rPr>
          <w:rStyle w:val="Ppogrubienie"/>
          <w:bCs/>
          <w:szCs w:val="24"/>
        </w:rPr>
        <w:t>orzeczenie Trybunału</w:t>
      </w:r>
      <w:r w:rsidR="00336E03" w:rsidRPr="00D97352">
        <w:rPr>
          <w:rStyle w:val="Ppogrubienie"/>
          <w:b w:val="0"/>
          <w:szCs w:val="24"/>
        </w:rPr>
        <w:t xml:space="preserve"> (</w:t>
      </w:r>
      <w:r w:rsidR="00336E03" w:rsidRPr="00D97352">
        <w:rPr>
          <w:rStyle w:val="Ppogrubienie"/>
          <w:bCs/>
          <w:szCs w:val="24"/>
        </w:rPr>
        <w:t>art. 2 pkt 3</w:t>
      </w:r>
      <w:r w:rsidR="00336E03" w:rsidRPr="00D97352">
        <w:rPr>
          <w:rStyle w:val="Ppogrubienie"/>
          <w:b w:val="0"/>
          <w:szCs w:val="24"/>
        </w:rPr>
        <w:t xml:space="preserve"> projektowanej ustawy) należy rozumieć:</w:t>
      </w:r>
    </w:p>
    <w:p w14:paraId="085C748D" w14:textId="6F35E131" w:rsidR="00336E03" w:rsidRPr="00F30973" w:rsidRDefault="00F30973" w:rsidP="00F30973">
      <w:pPr>
        <w:ind w:left="851" w:hanging="425"/>
        <w:jc w:val="both"/>
        <w:rPr>
          <w:rStyle w:val="Ppogrubienie"/>
          <w:rFonts w:ascii="Times" w:hAnsi="Times"/>
          <w:b w:val="0"/>
          <w:bCs/>
          <w:caps/>
          <w:spacing w:val="54"/>
          <w:kern w:val="24"/>
          <w:szCs w:val="24"/>
        </w:rPr>
      </w:pPr>
      <w:r w:rsidRPr="00F30973">
        <w:t>a)</w:t>
      </w:r>
      <w:r>
        <w:rPr>
          <w:rStyle w:val="Ppogrubienie"/>
          <w:bCs/>
          <w:szCs w:val="24"/>
        </w:rPr>
        <w:tab/>
      </w:r>
      <w:r w:rsidR="00336E03" w:rsidRPr="00F30973">
        <w:rPr>
          <w:rStyle w:val="Ppogrubienie"/>
          <w:bCs/>
          <w:szCs w:val="24"/>
        </w:rPr>
        <w:t>wyrok Trybunału</w:t>
      </w:r>
      <w:r w:rsidR="00415554" w:rsidRPr="00F30973">
        <w:rPr>
          <w:szCs w:val="24"/>
        </w:rPr>
        <w:t xml:space="preserve"> (</w:t>
      </w:r>
      <w:r w:rsidR="00415554" w:rsidRPr="00F30973">
        <w:rPr>
          <w:b/>
          <w:bCs/>
          <w:szCs w:val="24"/>
        </w:rPr>
        <w:t>art. 2 pkt 18</w:t>
      </w:r>
      <w:r w:rsidR="00415554" w:rsidRPr="00F30973">
        <w:rPr>
          <w:szCs w:val="24"/>
        </w:rPr>
        <w:t xml:space="preserve"> projektowanej ustawy)</w:t>
      </w:r>
      <w:r w:rsidR="00336E03" w:rsidRPr="00F30973">
        <w:rPr>
          <w:rStyle w:val="Ppogrubienie"/>
          <w:b w:val="0"/>
          <w:szCs w:val="24"/>
        </w:rPr>
        <w:t xml:space="preserve">, tj. </w:t>
      </w:r>
      <w:r w:rsidR="00336E03" w:rsidRPr="00F30973">
        <w:rPr>
          <w:szCs w:val="24"/>
        </w:rPr>
        <w:t>ostateczny wyrok Trybunału, z którego wynika obowiązek podjęcia przez Rzeczpospolitą Polską środków indywidualnych lub środków generalnych, wydany w sprawie ze skargi indywidualnej, w której stroną jest Rzeczpospolita Polska,</w:t>
      </w:r>
    </w:p>
    <w:p w14:paraId="1F1C4BBB" w14:textId="003B3F6D" w:rsidR="00336E03" w:rsidRPr="00F30973" w:rsidRDefault="00F30973" w:rsidP="00F30973">
      <w:pPr>
        <w:ind w:left="851" w:hanging="425"/>
        <w:jc w:val="both"/>
        <w:rPr>
          <w:rStyle w:val="Ppogrubienie"/>
          <w:rFonts w:ascii="Times" w:hAnsi="Times"/>
          <w:b w:val="0"/>
          <w:bCs/>
          <w:caps/>
          <w:spacing w:val="54"/>
          <w:kern w:val="24"/>
          <w:szCs w:val="24"/>
        </w:rPr>
      </w:pPr>
      <w:r w:rsidRPr="00F30973">
        <w:t>b)</w:t>
      </w:r>
      <w:r w:rsidRPr="00F30973">
        <w:rPr>
          <w:rStyle w:val="Ppogrubienie"/>
          <w:bCs/>
          <w:szCs w:val="24"/>
        </w:rPr>
        <w:tab/>
      </w:r>
      <w:r w:rsidR="00336E03" w:rsidRPr="00F30973">
        <w:rPr>
          <w:rStyle w:val="Ppogrubienie"/>
          <w:bCs/>
          <w:szCs w:val="24"/>
        </w:rPr>
        <w:t>decyzję Trybunału</w:t>
      </w:r>
      <w:r w:rsidR="00415554" w:rsidRPr="00F30973">
        <w:rPr>
          <w:szCs w:val="24"/>
        </w:rPr>
        <w:t xml:space="preserve"> (</w:t>
      </w:r>
      <w:r w:rsidR="00415554" w:rsidRPr="00F30973">
        <w:rPr>
          <w:b/>
          <w:bCs/>
          <w:szCs w:val="24"/>
        </w:rPr>
        <w:t>art. 2 pkt 1</w:t>
      </w:r>
      <w:r w:rsidR="00415554" w:rsidRPr="00F30973">
        <w:rPr>
          <w:szCs w:val="24"/>
        </w:rPr>
        <w:t xml:space="preserve"> projektowanej ustawy)</w:t>
      </w:r>
      <w:r w:rsidR="00336E03" w:rsidRPr="00F30973">
        <w:rPr>
          <w:rStyle w:val="Ppogrubienie"/>
          <w:b w:val="0"/>
          <w:szCs w:val="24"/>
        </w:rPr>
        <w:t xml:space="preserve">, tj. </w:t>
      </w:r>
      <w:r w:rsidR="00336E03" w:rsidRPr="00F30973">
        <w:rPr>
          <w:szCs w:val="24"/>
        </w:rPr>
        <w:t>decyzję Trybunału, z której wynika obowiązek podjęcia przez Rzeczpospolitą Polską środków indywidualnych lub</w:t>
      </w:r>
      <w:r w:rsidR="00415554" w:rsidRPr="00F30973">
        <w:rPr>
          <w:szCs w:val="24"/>
        </w:rPr>
        <w:t> </w:t>
      </w:r>
      <w:r w:rsidR="00336E03" w:rsidRPr="00F30973">
        <w:rPr>
          <w:szCs w:val="24"/>
        </w:rPr>
        <w:t>środków generalnych, wydaną w</w:t>
      </w:r>
      <w:r w:rsidR="00415554" w:rsidRPr="00F30973">
        <w:rPr>
          <w:szCs w:val="24"/>
        </w:rPr>
        <w:t xml:space="preserve"> </w:t>
      </w:r>
      <w:r w:rsidR="00336E03" w:rsidRPr="00F30973">
        <w:rPr>
          <w:szCs w:val="24"/>
        </w:rPr>
        <w:t>sprawie ze skargi indywidualnej, w której stroną jest Rzeczpospolita Polska</w:t>
      </w:r>
      <w:r w:rsidR="003B3F07" w:rsidRPr="00F30973">
        <w:rPr>
          <w:szCs w:val="24"/>
        </w:rPr>
        <w:t>,</w:t>
      </w:r>
    </w:p>
    <w:p w14:paraId="7FEFBCED" w14:textId="555B8A82" w:rsidR="00A501A2" w:rsidRPr="00F30973" w:rsidRDefault="00F30973" w:rsidP="00F30973">
      <w:pPr>
        <w:ind w:left="851" w:hanging="425"/>
        <w:jc w:val="both"/>
        <w:rPr>
          <w:rStyle w:val="Ppogrubienie"/>
          <w:rFonts w:ascii="Times" w:hAnsi="Times"/>
          <w:b w:val="0"/>
          <w:bCs/>
          <w:caps/>
          <w:spacing w:val="54"/>
          <w:kern w:val="24"/>
          <w:szCs w:val="24"/>
        </w:rPr>
      </w:pPr>
      <w:r w:rsidRPr="00F30973">
        <w:t>c)</w:t>
      </w:r>
      <w:r w:rsidRPr="00F30973">
        <w:rPr>
          <w:rStyle w:val="Ppogrubienie"/>
          <w:bCs/>
          <w:szCs w:val="24"/>
        </w:rPr>
        <w:tab/>
      </w:r>
      <w:r w:rsidR="00336E03" w:rsidRPr="00F30973">
        <w:rPr>
          <w:rStyle w:val="Ppogrubienie"/>
          <w:bCs/>
          <w:szCs w:val="24"/>
        </w:rPr>
        <w:t>zarządzenie Trybunału o zastosowaniu środka tymczasowego</w:t>
      </w:r>
      <w:r w:rsidR="00415554" w:rsidRPr="00F30973">
        <w:rPr>
          <w:szCs w:val="24"/>
        </w:rPr>
        <w:t xml:space="preserve"> (</w:t>
      </w:r>
      <w:r w:rsidR="00415554" w:rsidRPr="00F30973">
        <w:rPr>
          <w:b/>
          <w:bCs/>
          <w:szCs w:val="24"/>
        </w:rPr>
        <w:t>art. 2 pkt 15</w:t>
      </w:r>
      <w:r w:rsidR="00415554" w:rsidRPr="00F30973">
        <w:rPr>
          <w:szCs w:val="24"/>
        </w:rPr>
        <w:t xml:space="preserve"> projektowanej ustawy)</w:t>
      </w:r>
      <w:r w:rsidR="00A501A2" w:rsidRPr="00F30973">
        <w:rPr>
          <w:rStyle w:val="Ppogrubienie"/>
          <w:b w:val="0"/>
          <w:szCs w:val="24"/>
        </w:rPr>
        <w:t xml:space="preserve">, tj. </w:t>
      </w:r>
      <w:r w:rsidR="00A501A2" w:rsidRPr="00F30973">
        <w:rPr>
          <w:szCs w:val="24"/>
        </w:rPr>
        <w:t>środka wskazanego przez Trybunał w celu zabezpieczenia realizacji prawa do skargi indywidualnej w</w:t>
      </w:r>
      <w:r w:rsidR="00C82129" w:rsidRPr="00F30973">
        <w:rPr>
          <w:szCs w:val="24"/>
        </w:rPr>
        <w:t xml:space="preserve"> </w:t>
      </w:r>
      <w:r w:rsidR="00A501A2" w:rsidRPr="00F30973">
        <w:rPr>
          <w:szCs w:val="24"/>
        </w:rPr>
        <w:t>sprawie, w której stroną jest Rzeczpospolita Polska;</w:t>
      </w:r>
    </w:p>
    <w:p w14:paraId="65D25262" w14:textId="02EEE47F" w:rsidR="0092424A" w:rsidRPr="00F30973" w:rsidRDefault="00F30973" w:rsidP="00F30973">
      <w:pPr>
        <w:ind w:left="350" w:hanging="350"/>
        <w:jc w:val="both"/>
        <w:rPr>
          <w:szCs w:val="24"/>
        </w:rPr>
      </w:pPr>
      <w:r>
        <w:rPr>
          <w:rStyle w:val="Ppogrubienie"/>
          <w:b w:val="0"/>
          <w:szCs w:val="24"/>
        </w:rPr>
        <w:t>2)</w:t>
      </w:r>
      <w:r>
        <w:rPr>
          <w:rStyle w:val="Ppogrubienie"/>
          <w:b w:val="0"/>
          <w:szCs w:val="24"/>
        </w:rPr>
        <w:tab/>
      </w:r>
      <w:r w:rsidR="00442143" w:rsidRPr="00F30973">
        <w:rPr>
          <w:rStyle w:val="Ppogrubienie"/>
          <w:b w:val="0"/>
          <w:szCs w:val="24"/>
        </w:rPr>
        <w:t xml:space="preserve">przez </w:t>
      </w:r>
      <w:r w:rsidR="0092424A" w:rsidRPr="00F30973">
        <w:rPr>
          <w:b/>
          <w:bCs/>
          <w:szCs w:val="24"/>
        </w:rPr>
        <w:t>podmiot publiczny</w:t>
      </w:r>
      <w:r w:rsidR="0092424A" w:rsidRPr="00F30973">
        <w:rPr>
          <w:szCs w:val="24"/>
        </w:rPr>
        <w:t xml:space="preserve"> (</w:t>
      </w:r>
      <w:r w:rsidR="0092424A" w:rsidRPr="00F30973">
        <w:rPr>
          <w:b/>
          <w:bCs/>
          <w:szCs w:val="24"/>
        </w:rPr>
        <w:t>art. 2 pkt 5</w:t>
      </w:r>
      <w:r w:rsidR="0092424A" w:rsidRPr="00F30973">
        <w:rPr>
          <w:szCs w:val="24"/>
        </w:rPr>
        <w:t xml:space="preserve"> projektowanej ustawy) należy rozumieć organ władzy publicznej, a także podmiot niebędący organem władzy publicznej, który wykonuje zadania publiczne</w:t>
      </w:r>
      <w:r w:rsidR="00C8299E" w:rsidRPr="00F30973">
        <w:rPr>
          <w:szCs w:val="24"/>
        </w:rPr>
        <w:t xml:space="preserve">; </w:t>
      </w:r>
      <w:r w:rsidR="00927A24" w:rsidRPr="00F30973">
        <w:rPr>
          <w:szCs w:val="24"/>
        </w:rPr>
        <w:t xml:space="preserve">w celu poprawnego pod względem konstytucyjnym </w:t>
      </w:r>
      <w:r w:rsidR="00861638" w:rsidRPr="00F30973">
        <w:rPr>
          <w:szCs w:val="24"/>
        </w:rPr>
        <w:t xml:space="preserve">określenia zakresu współdziałania </w:t>
      </w:r>
      <w:r w:rsidR="00927A24" w:rsidRPr="00F30973">
        <w:rPr>
          <w:szCs w:val="24"/>
        </w:rPr>
        <w:t xml:space="preserve">pomiędzy ministrem właściwym do spraw zagranicznych (jako koordynatorem wykonywania orzeczeń Trybunału) </w:t>
      </w:r>
      <w:r w:rsidR="00AA2676" w:rsidRPr="00F30973">
        <w:rPr>
          <w:szCs w:val="24"/>
        </w:rPr>
        <w:t xml:space="preserve">i innymi podmiotami publicznymi administracji rządowej </w:t>
      </w:r>
      <w:r w:rsidR="00927A24" w:rsidRPr="00F30973">
        <w:rPr>
          <w:szCs w:val="24"/>
        </w:rPr>
        <w:t xml:space="preserve">a podmiotami publicznymi usytuowanymi poza systemem administracji rządowej (zwłaszcza </w:t>
      </w:r>
      <w:r w:rsidR="00861638" w:rsidRPr="00F30973">
        <w:rPr>
          <w:szCs w:val="24"/>
        </w:rPr>
        <w:t xml:space="preserve">organami władzy sądowniczej oraz organami kontroli państwowej i ochrony prawa) </w:t>
      </w:r>
      <w:r w:rsidR="00E1281E" w:rsidRPr="00F30973">
        <w:rPr>
          <w:szCs w:val="24"/>
        </w:rPr>
        <w:t xml:space="preserve">zdefiniowano </w:t>
      </w:r>
      <w:r w:rsidR="00BA5A51">
        <w:rPr>
          <w:szCs w:val="24"/>
        </w:rPr>
        <w:t>po</w:t>
      </w:r>
      <w:r w:rsidR="00861638" w:rsidRPr="00F30973">
        <w:rPr>
          <w:szCs w:val="24"/>
        </w:rPr>
        <w:t>nadto</w:t>
      </w:r>
      <w:r w:rsidR="0092424A" w:rsidRPr="00F30973">
        <w:rPr>
          <w:szCs w:val="24"/>
        </w:rPr>
        <w:t>:</w:t>
      </w:r>
    </w:p>
    <w:p w14:paraId="0BD77A13" w14:textId="42722A68" w:rsidR="0092424A" w:rsidRPr="00D97352" w:rsidRDefault="0092424A" w:rsidP="00F33B46">
      <w:pPr>
        <w:pStyle w:val="Akapitzlist"/>
        <w:numPr>
          <w:ilvl w:val="0"/>
          <w:numId w:val="11"/>
        </w:numPr>
        <w:contextualSpacing w:val="0"/>
        <w:jc w:val="both"/>
        <w:rPr>
          <w:szCs w:val="24"/>
        </w:rPr>
      </w:pPr>
      <w:r w:rsidRPr="00D97352">
        <w:rPr>
          <w:b/>
          <w:bCs/>
          <w:szCs w:val="24"/>
        </w:rPr>
        <w:t>podmiot publiczny administracji rządowej</w:t>
      </w:r>
      <w:r w:rsidRPr="00D97352">
        <w:rPr>
          <w:szCs w:val="24"/>
        </w:rPr>
        <w:t xml:space="preserve"> (</w:t>
      </w:r>
      <w:r w:rsidRPr="00D97352">
        <w:rPr>
          <w:b/>
          <w:bCs/>
          <w:szCs w:val="24"/>
        </w:rPr>
        <w:t>art. 2 pkt 6</w:t>
      </w:r>
      <w:r w:rsidRPr="00D97352">
        <w:rPr>
          <w:szCs w:val="24"/>
        </w:rPr>
        <w:t xml:space="preserve"> projektowanej ustawy)</w:t>
      </w:r>
      <w:r w:rsidR="00E1281E" w:rsidRPr="00D97352">
        <w:rPr>
          <w:szCs w:val="24"/>
        </w:rPr>
        <w:t xml:space="preserve"> jako </w:t>
      </w:r>
      <w:r w:rsidR="00104601" w:rsidRPr="00D97352">
        <w:rPr>
          <w:szCs w:val="24"/>
        </w:rPr>
        <w:t>podmiot publiczny będący:</w:t>
      </w:r>
    </w:p>
    <w:p w14:paraId="66995251" w14:textId="64706549" w:rsidR="00104601" w:rsidRPr="00D97352" w:rsidRDefault="00104601" w:rsidP="00F33B46">
      <w:pPr>
        <w:pStyle w:val="Akapitzlist"/>
        <w:numPr>
          <w:ilvl w:val="0"/>
          <w:numId w:val="12"/>
        </w:numPr>
        <w:contextualSpacing w:val="0"/>
        <w:jc w:val="both"/>
        <w:rPr>
          <w:szCs w:val="24"/>
        </w:rPr>
      </w:pPr>
      <w:r w:rsidRPr="00D97352">
        <w:rPr>
          <w:szCs w:val="24"/>
        </w:rPr>
        <w:t>organem administracji rządowej,</w:t>
      </w:r>
    </w:p>
    <w:p w14:paraId="2FEC9A2C" w14:textId="02114A26" w:rsidR="00104601" w:rsidRPr="00D97352" w:rsidRDefault="00104601" w:rsidP="00F33B46">
      <w:pPr>
        <w:pStyle w:val="Akapitzlist"/>
        <w:numPr>
          <w:ilvl w:val="0"/>
          <w:numId w:val="12"/>
        </w:numPr>
        <w:contextualSpacing w:val="0"/>
        <w:jc w:val="both"/>
        <w:rPr>
          <w:szCs w:val="24"/>
        </w:rPr>
      </w:pPr>
      <w:r w:rsidRPr="00D97352">
        <w:rPr>
          <w:szCs w:val="24"/>
        </w:rPr>
        <w:t>urzędem obsługującym organ administracji rządowej albo stanowiącym jego aparat pomocniczy,</w:t>
      </w:r>
    </w:p>
    <w:p w14:paraId="455B226F" w14:textId="58FA7B00" w:rsidR="00104601" w:rsidRPr="00D97352" w:rsidRDefault="00104601" w:rsidP="00F33B46">
      <w:pPr>
        <w:pStyle w:val="Akapitzlist"/>
        <w:numPr>
          <w:ilvl w:val="0"/>
          <w:numId w:val="12"/>
        </w:numPr>
        <w:contextualSpacing w:val="0"/>
        <w:jc w:val="both"/>
        <w:rPr>
          <w:szCs w:val="24"/>
        </w:rPr>
      </w:pPr>
      <w:r w:rsidRPr="00D97352">
        <w:rPr>
          <w:szCs w:val="24"/>
        </w:rPr>
        <w:lastRenderedPageBreak/>
        <w:t>podmiotem podległym organowi administracji rządowej albo przez niego nadzorowanym,</w:t>
      </w:r>
    </w:p>
    <w:p w14:paraId="2C3FA395" w14:textId="01511BFC" w:rsidR="0092424A" w:rsidRPr="00D97352" w:rsidRDefault="0092424A" w:rsidP="00F33B46">
      <w:pPr>
        <w:pStyle w:val="Akapitzlist"/>
        <w:numPr>
          <w:ilvl w:val="0"/>
          <w:numId w:val="11"/>
        </w:numPr>
        <w:contextualSpacing w:val="0"/>
        <w:jc w:val="both"/>
        <w:rPr>
          <w:szCs w:val="24"/>
        </w:rPr>
      </w:pPr>
      <w:r w:rsidRPr="00D97352">
        <w:rPr>
          <w:b/>
          <w:bCs/>
          <w:szCs w:val="24"/>
        </w:rPr>
        <w:t>podmiot publiczny spoza administracji rządowej</w:t>
      </w:r>
      <w:r w:rsidRPr="00D97352">
        <w:rPr>
          <w:szCs w:val="24"/>
        </w:rPr>
        <w:t xml:space="preserve"> (</w:t>
      </w:r>
      <w:r w:rsidRPr="00D97352">
        <w:rPr>
          <w:b/>
          <w:bCs/>
          <w:szCs w:val="24"/>
        </w:rPr>
        <w:t>art. 2 pkt 7</w:t>
      </w:r>
      <w:r w:rsidRPr="00D97352">
        <w:rPr>
          <w:szCs w:val="24"/>
        </w:rPr>
        <w:t xml:space="preserve"> projektowanej ustawy)</w:t>
      </w:r>
      <w:r w:rsidR="00E1281E" w:rsidRPr="00D97352">
        <w:rPr>
          <w:szCs w:val="24"/>
        </w:rPr>
        <w:t xml:space="preserve"> jako</w:t>
      </w:r>
      <w:r w:rsidR="00861638" w:rsidRPr="00D97352">
        <w:rPr>
          <w:szCs w:val="24"/>
        </w:rPr>
        <w:t xml:space="preserve"> </w:t>
      </w:r>
      <w:r w:rsidR="00104601" w:rsidRPr="00D97352">
        <w:rPr>
          <w:szCs w:val="24"/>
        </w:rPr>
        <w:t>podmiot publiczny niebędący podmiotem publicznym administracji rządowej;</w:t>
      </w:r>
    </w:p>
    <w:p w14:paraId="12CC14CF" w14:textId="6EC43984" w:rsidR="0092424A" w:rsidRPr="00F30973" w:rsidRDefault="00F30973" w:rsidP="00F30973">
      <w:pPr>
        <w:ind w:left="364" w:hanging="364"/>
        <w:jc w:val="both"/>
        <w:rPr>
          <w:szCs w:val="24"/>
        </w:rPr>
      </w:pPr>
      <w:r>
        <w:rPr>
          <w:rStyle w:val="Ppogrubienie"/>
          <w:b w:val="0"/>
          <w:szCs w:val="24"/>
        </w:rPr>
        <w:t>3)</w:t>
      </w:r>
      <w:r>
        <w:rPr>
          <w:rStyle w:val="Ppogrubienie"/>
          <w:b w:val="0"/>
          <w:szCs w:val="24"/>
        </w:rPr>
        <w:tab/>
      </w:r>
      <w:r w:rsidR="00442143" w:rsidRPr="00F30973">
        <w:rPr>
          <w:rStyle w:val="Ppogrubienie"/>
          <w:b w:val="0"/>
          <w:szCs w:val="24"/>
        </w:rPr>
        <w:t xml:space="preserve">przez </w:t>
      </w:r>
      <w:r w:rsidR="00B13BAE" w:rsidRPr="00F30973">
        <w:rPr>
          <w:b/>
          <w:bCs/>
          <w:szCs w:val="24"/>
        </w:rPr>
        <w:t>skarżącego</w:t>
      </w:r>
      <w:r w:rsidR="00B13BAE" w:rsidRPr="00F30973">
        <w:rPr>
          <w:szCs w:val="24"/>
        </w:rPr>
        <w:t xml:space="preserve"> (</w:t>
      </w:r>
      <w:r w:rsidR="00B13BAE" w:rsidRPr="00F30973">
        <w:rPr>
          <w:b/>
          <w:bCs/>
          <w:szCs w:val="24"/>
        </w:rPr>
        <w:t>art. 2 pkt 9</w:t>
      </w:r>
      <w:r w:rsidR="00B13BAE" w:rsidRPr="00F30973">
        <w:rPr>
          <w:szCs w:val="24"/>
        </w:rPr>
        <w:t xml:space="preserve"> projektowanej ustawy) należy rozumieć </w:t>
      </w:r>
      <w:r w:rsidR="007901DE" w:rsidRPr="00F30973">
        <w:rPr>
          <w:szCs w:val="24"/>
        </w:rPr>
        <w:t>podmiot, który wniósł skargę indywidualną do Trybunału na podstawie art. 34 Konwencji w sprawie, w</w:t>
      </w:r>
      <w:r w:rsidR="003A0FFF" w:rsidRPr="00F30973">
        <w:rPr>
          <w:szCs w:val="24"/>
        </w:rPr>
        <w:t> </w:t>
      </w:r>
      <w:r w:rsidR="007901DE" w:rsidRPr="00F30973">
        <w:rPr>
          <w:szCs w:val="24"/>
        </w:rPr>
        <w:t>której stroną jest Rzeczpospolita Polska</w:t>
      </w:r>
      <w:r w:rsidR="00BB1BD4" w:rsidRPr="00F30973">
        <w:rPr>
          <w:szCs w:val="24"/>
        </w:rPr>
        <w:t xml:space="preserve"> </w:t>
      </w:r>
      <w:r w:rsidR="00443024" w:rsidRPr="00F30973">
        <w:rPr>
          <w:szCs w:val="24"/>
        </w:rPr>
        <w:t xml:space="preserve">– </w:t>
      </w:r>
      <w:r w:rsidR="00BB1BD4" w:rsidRPr="00F30973">
        <w:rPr>
          <w:szCs w:val="24"/>
        </w:rPr>
        <w:t>w</w:t>
      </w:r>
      <w:r w:rsidR="00443024" w:rsidRPr="00F30973">
        <w:rPr>
          <w:szCs w:val="24"/>
        </w:rPr>
        <w:t xml:space="preserve"> </w:t>
      </w:r>
      <w:r w:rsidR="00BB1BD4" w:rsidRPr="00F30973">
        <w:rPr>
          <w:szCs w:val="24"/>
        </w:rPr>
        <w:t>świetle wymienionego przepisu „Trybunał może przyjmować skargi każdej osoby, organizacji pozarządowej lub grupy jednostek, która uważa, że stała się ofiarą naruszenia (…) praw zawartych w Konwencji lub jej protokołach”</w:t>
      </w:r>
      <w:r w:rsidR="00B13BAE" w:rsidRPr="00F30973">
        <w:rPr>
          <w:szCs w:val="24"/>
        </w:rPr>
        <w:t>;</w:t>
      </w:r>
    </w:p>
    <w:p w14:paraId="672C025C" w14:textId="0FA79320" w:rsidR="00B13BAE" w:rsidRPr="00D97352" w:rsidRDefault="00F30973" w:rsidP="00F30973">
      <w:pPr>
        <w:pStyle w:val="Akapitzlist"/>
        <w:ind w:left="364" w:hanging="364"/>
        <w:contextualSpacing w:val="0"/>
        <w:jc w:val="both"/>
        <w:rPr>
          <w:szCs w:val="24"/>
        </w:rPr>
      </w:pPr>
      <w:r>
        <w:rPr>
          <w:rStyle w:val="Ppogrubienie"/>
          <w:b w:val="0"/>
          <w:szCs w:val="24"/>
        </w:rPr>
        <w:t>4)</w:t>
      </w:r>
      <w:r>
        <w:rPr>
          <w:rStyle w:val="Ppogrubienie"/>
          <w:b w:val="0"/>
          <w:szCs w:val="24"/>
        </w:rPr>
        <w:tab/>
      </w:r>
      <w:r w:rsidR="00442143" w:rsidRPr="00D97352">
        <w:rPr>
          <w:rStyle w:val="Ppogrubienie"/>
          <w:b w:val="0"/>
          <w:szCs w:val="24"/>
        </w:rPr>
        <w:t xml:space="preserve">przez </w:t>
      </w:r>
      <w:r w:rsidR="00B13BAE" w:rsidRPr="00D97352">
        <w:rPr>
          <w:b/>
          <w:bCs/>
          <w:szCs w:val="24"/>
        </w:rPr>
        <w:t>uprawnionego</w:t>
      </w:r>
      <w:r w:rsidR="00B13BAE" w:rsidRPr="00D97352">
        <w:rPr>
          <w:szCs w:val="24"/>
        </w:rPr>
        <w:t xml:space="preserve"> (</w:t>
      </w:r>
      <w:r w:rsidR="00B13BAE" w:rsidRPr="00D97352">
        <w:rPr>
          <w:b/>
          <w:bCs/>
          <w:szCs w:val="24"/>
        </w:rPr>
        <w:t xml:space="preserve">art. 2 pkt </w:t>
      </w:r>
      <w:r w:rsidR="00DA06BC" w:rsidRPr="00D97352">
        <w:rPr>
          <w:b/>
          <w:bCs/>
          <w:szCs w:val="24"/>
        </w:rPr>
        <w:t>17</w:t>
      </w:r>
      <w:r w:rsidR="00DA06BC" w:rsidRPr="00D97352">
        <w:rPr>
          <w:szCs w:val="24"/>
        </w:rPr>
        <w:t xml:space="preserve"> projektowanej ustawy) należy rozumieć </w:t>
      </w:r>
      <w:r w:rsidR="0061687D" w:rsidRPr="00D97352">
        <w:rPr>
          <w:szCs w:val="24"/>
        </w:rPr>
        <w:t xml:space="preserve">podmiot, któremu </w:t>
      </w:r>
      <w:r w:rsidR="00C07B86" w:rsidRPr="00D97352">
        <w:rPr>
          <w:szCs w:val="24"/>
        </w:rPr>
        <w:t xml:space="preserve">w świetle wyroku Trybunału albo decyzji Trybunału </w:t>
      </w:r>
      <w:r w:rsidR="0061687D" w:rsidRPr="00D97352">
        <w:rPr>
          <w:szCs w:val="24"/>
        </w:rPr>
        <w:t>przysługuje słuszne zadośćuczynienie lub szczególny środek indywidualny</w:t>
      </w:r>
      <w:r w:rsidR="00DA06BC" w:rsidRPr="00D97352">
        <w:rPr>
          <w:szCs w:val="24"/>
        </w:rPr>
        <w:t>;</w:t>
      </w:r>
    </w:p>
    <w:p w14:paraId="46DC28A1" w14:textId="467B4AB0" w:rsidR="0061687D" w:rsidRPr="00D97352" w:rsidRDefault="00F30973" w:rsidP="00F30973">
      <w:pPr>
        <w:pStyle w:val="Akapitzlist"/>
        <w:ind w:left="364" w:hanging="364"/>
        <w:contextualSpacing w:val="0"/>
        <w:jc w:val="both"/>
        <w:rPr>
          <w:szCs w:val="24"/>
        </w:rPr>
      </w:pPr>
      <w:r>
        <w:rPr>
          <w:rStyle w:val="Ppogrubienie"/>
          <w:b w:val="0"/>
          <w:szCs w:val="24"/>
        </w:rPr>
        <w:t>5)</w:t>
      </w:r>
      <w:r>
        <w:rPr>
          <w:rStyle w:val="Ppogrubienie"/>
          <w:b w:val="0"/>
          <w:szCs w:val="24"/>
        </w:rPr>
        <w:tab/>
      </w:r>
      <w:r w:rsidR="00442143" w:rsidRPr="00D97352">
        <w:rPr>
          <w:rStyle w:val="Ppogrubienie"/>
          <w:b w:val="0"/>
          <w:szCs w:val="24"/>
        </w:rPr>
        <w:t xml:space="preserve">przez </w:t>
      </w:r>
      <w:r w:rsidR="00CC43E4" w:rsidRPr="00D97352">
        <w:rPr>
          <w:rStyle w:val="Ppogrubienie"/>
          <w:szCs w:val="24"/>
        </w:rPr>
        <w:t>środki indywidualne</w:t>
      </w:r>
      <w:r w:rsidR="00CC43E4" w:rsidRPr="00D97352">
        <w:rPr>
          <w:rStyle w:val="Ppogrubienie"/>
          <w:b w:val="0"/>
          <w:szCs w:val="24"/>
        </w:rPr>
        <w:t xml:space="preserve"> (</w:t>
      </w:r>
      <w:r w:rsidR="00CC43E4" w:rsidRPr="00D97352">
        <w:rPr>
          <w:rStyle w:val="Ppogrubienie"/>
          <w:szCs w:val="24"/>
        </w:rPr>
        <w:t>art. 2 pkt 14</w:t>
      </w:r>
      <w:r w:rsidR="00CC43E4" w:rsidRPr="00D97352">
        <w:rPr>
          <w:rStyle w:val="Ppogrubienie"/>
          <w:b w:val="0"/>
          <w:szCs w:val="24"/>
        </w:rPr>
        <w:t xml:space="preserve"> projektowanej ustawy) </w:t>
      </w:r>
      <w:r w:rsidR="00CC43E4" w:rsidRPr="00D97352">
        <w:rPr>
          <w:szCs w:val="24"/>
        </w:rPr>
        <w:t xml:space="preserve">należy rozumieć </w:t>
      </w:r>
      <w:r w:rsidR="0061687D" w:rsidRPr="00D97352">
        <w:rPr>
          <w:szCs w:val="24"/>
        </w:rPr>
        <w:t>środki</w:t>
      </w:r>
      <w:r w:rsidR="00635CCF">
        <w:rPr>
          <w:szCs w:val="24"/>
        </w:rPr>
        <w:t>,</w:t>
      </w:r>
      <w:r w:rsidR="0061687D" w:rsidRPr="00D97352">
        <w:rPr>
          <w:szCs w:val="24"/>
        </w:rPr>
        <w:t xml:space="preserve"> </w:t>
      </w:r>
      <w:r w:rsidR="0022122D">
        <w:rPr>
          <w:szCs w:val="24"/>
        </w:rPr>
        <w:t>które mają</w:t>
      </w:r>
      <w:r w:rsidR="0022122D" w:rsidRPr="00D97352">
        <w:rPr>
          <w:szCs w:val="24"/>
        </w:rPr>
        <w:t xml:space="preserve"> </w:t>
      </w:r>
      <w:r w:rsidR="0061687D" w:rsidRPr="00D97352">
        <w:rPr>
          <w:szCs w:val="24"/>
        </w:rPr>
        <w:t>na celu</w:t>
      </w:r>
      <w:r w:rsidR="00443024" w:rsidRPr="00D97352">
        <w:rPr>
          <w:szCs w:val="24"/>
        </w:rPr>
        <w:t xml:space="preserve"> </w:t>
      </w:r>
      <w:r w:rsidR="0061687D" w:rsidRPr="00D97352">
        <w:rPr>
          <w:szCs w:val="24"/>
        </w:rPr>
        <w:t>usunięcie stwierdzonego przez Trybunał stanu naruszenia Konwencji przez Rzeczpospolitą Polską</w:t>
      </w:r>
      <w:r w:rsidR="00443024" w:rsidRPr="00D97352">
        <w:rPr>
          <w:szCs w:val="24"/>
        </w:rPr>
        <w:t xml:space="preserve">, </w:t>
      </w:r>
      <w:r w:rsidR="0061687D" w:rsidRPr="00D97352">
        <w:rPr>
          <w:szCs w:val="24"/>
        </w:rPr>
        <w:t>doprowadzenie sytuacji skarżącego, którego dotyczy stwierdzone przez Trybunał naruszenie Konwencji przez Rzeczpospolitą Polską, do stanu zgodnego z</w:t>
      </w:r>
      <w:r w:rsidR="00443024" w:rsidRPr="00D97352">
        <w:rPr>
          <w:szCs w:val="24"/>
        </w:rPr>
        <w:t> </w:t>
      </w:r>
      <w:r w:rsidR="0061687D" w:rsidRPr="00D97352">
        <w:rPr>
          <w:szCs w:val="24"/>
        </w:rPr>
        <w:t>Konwencją lub</w:t>
      </w:r>
      <w:r w:rsidR="00443024" w:rsidRPr="00D97352">
        <w:rPr>
          <w:szCs w:val="24"/>
        </w:rPr>
        <w:t xml:space="preserve"> </w:t>
      </w:r>
      <w:r w:rsidR="0061687D" w:rsidRPr="00D97352">
        <w:rPr>
          <w:szCs w:val="24"/>
        </w:rPr>
        <w:t>naprawienie w możliwym zakresie konsekwencji stwierdzonego przez Trybunał naruszenia Konwencji przez Rzeczpospolitą Polską</w:t>
      </w:r>
      <w:r w:rsidR="00443024" w:rsidRPr="00D97352">
        <w:rPr>
          <w:szCs w:val="24"/>
        </w:rPr>
        <w:t xml:space="preserve"> – pojęcie środków indywidualnych wynika z uregulowań Rady Europy (zgodnie z </w:t>
      </w:r>
      <w:r w:rsidR="00270394">
        <w:rPr>
          <w:szCs w:val="24"/>
        </w:rPr>
        <w:t xml:space="preserve">art. 6 </w:t>
      </w:r>
      <w:r w:rsidR="00443024" w:rsidRPr="00D97352">
        <w:rPr>
          <w:szCs w:val="24"/>
        </w:rPr>
        <w:t xml:space="preserve">Regulaminu Komitetu Ministrów </w:t>
      </w:r>
      <w:r w:rsidR="00CB0673" w:rsidRPr="00D97352">
        <w:rPr>
          <w:szCs w:val="24"/>
        </w:rPr>
        <w:t xml:space="preserve">w sprawie nadzoru nad wykonywaniem wyroków oraz warunków ugód </w:t>
      </w:r>
      <w:r w:rsidR="00443024" w:rsidRPr="00D97352">
        <w:rPr>
          <w:szCs w:val="24"/>
        </w:rPr>
        <w:t>w</w:t>
      </w:r>
      <w:r w:rsidR="00270394">
        <w:rPr>
          <w:szCs w:val="24"/>
        </w:rPr>
        <w:t> </w:t>
      </w:r>
      <w:r w:rsidR="00443024" w:rsidRPr="00D97352">
        <w:rPr>
          <w:szCs w:val="24"/>
        </w:rPr>
        <w:t>ramach procesu nadzoru nad wykonaniem wyroków Trybunału organ ten bada m.in., czy podjęto środki indywidualne w celu zapewnienia, by naruszenie ustało, a strona poszkodowana znalazła się, w miarę możliwości, w takiej samej sytuacji, w jakiej znajdowała się przed naruszeniem Konwencji)</w:t>
      </w:r>
      <w:r w:rsidR="0061687D" w:rsidRPr="00D97352">
        <w:rPr>
          <w:szCs w:val="24"/>
        </w:rPr>
        <w:t>;</w:t>
      </w:r>
    </w:p>
    <w:p w14:paraId="4F5FC17B" w14:textId="298D1437" w:rsidR="00CC43E4" w:rsidRPr="00D97352" w:rsidRDefault="00F30973" w:rsidP="00F30973">
      <w:pPr>
        <w:pStyle w:val="Akapitzlist"/>
        <w:ind w:left="364" w:hanging="364"/>
        <w:contextualSpacing w:val="0"/>
        <w:jc w:val="both"/>
        <w:rPr>
          <w:rStyle w:val="Ppogrubienie"/>
          <w:rFonts w:ascii="Times" w:hAnsi="Times"/>
          <w:b w:val="0"/>
          <w:bCs/>
          <w:caps/>
          <w:spacing w:val="54"/>
          <w:kern w:val="24"/>
          <w:szCs w:val="24"/>
        </w:rPr>
      </w:pPr>
      <w:r>
        <w:rPr>
          <w:rStyle w:val="Ppogrubienie"/>
          <w:b w:val="0"/>
          <w:szCs w:val="24"/>
        </w:rPr>
        <w:t>6)</w:t>
      </w:r>
      <w:r>
        <w:rPr>
          <w:rStyle w:val="Ppogrubienie"/>
          <w:b w:val="0"/>
          <w:szCs w:val="24"/>
        </w:rPr>
        <w:tab/>
      </w:r>
      <w:r w:rsidR="00442143" w:rsidRPr="00D97352">
        <w:rPr>
          <w:rStyle w:val="Ppogrubienie"/>
          <w:b w:val="0"/>
          <w:szCs w:val="24"/>
        </w:rPr>
        <w:t xml:space="preserve">przez </w:t>
      </w:r>
      <w:r w:rsidR="00CC43E4" w:rsidRPr="00D97352">
        <w:rPr>
          <w:rStyle w:val="Ppogrubienie"/>
          <w:szCs w:val="24"/>
        </w:rPr>
        <w:t>szczególne środki indywidualne</w:t>
      </w:r>
      <w:r w:rsidR="00CC43E4" w:rsidRPr="00D97352">
        <w:rPr>
          <w:rStyle w:val="Ppogrubienie"/>
          <w:b w:val="0"/>
          <w:szCs w:val="24"/>
        </w:rPr>
        <w:t xml:space="preserve"> (</w:t>
      </w:r>
      <w:r w:rsidR="00CC43E4" w:rsidRPr="00D97352">
        <w:rPr>
          <w:rStyle w:val="Ppogrubienie"/>
          <w:szCs w:val="24"/>
        </w:rPr>
        <w:t>art. 2 pkt 12</w:t>
      </w:r>
      <w:r w:rsidR="00CC43E4" w:rsidRPr="00D97352">
        <w:rPr>
          <w:rStyle w:val="Ppogrubienie"/>
          <w:b w:val="0"/>
          <w:szCs w:val="24"/>
        </w:rPr>
        <w:t xml:space="preserve"> projektowanej ustawy) należy rozumieć </w:t>
      </w:r>
      <w:r w:rsidR="0061687D" w:rsidRPr="00D97352">
        <w:rPr>
          <w:szCs w:val="24"/>
        </w:rPr>
        <w:t>środki indywidualne inne niż słuszne zadośćuczynienie</w:t>
      </w:r>
      <w:r w:rsidR="00CC43E4" w:rsidRPr="00D97352">
        <w:rPr>
          <w:rStyle w:val="Ppogrubienie"/>
          <w:b w:val="0"/>
          <w:szCs w:val="24"/>
        </w:rPr>
        <w:t>;</w:t>
      </w:r>
      <w:r w:rsidR="005061B2" w:rsidRPr="00D97352">
        <w:rPr>
          <w:rStyle w:val="Ppogrubienie"/>
          <w:b w:val="0"/>
          <w:szCs w:val="24"/>
        </w:rPr>
        <w:t xml:space="preserve"> </w:t>
      </w:r>
      <w:r w:rsidR="005061B2" w:rsidRPr="00D97352">
        <w:rPr>
          <w:szCs w:val="24"/>
        </w:rPr>
        <w:t xml:space="preserve">odpowiadają one kategorii środków indywidualnych w rozumieniu </w:t>
      </w:r>
      <w:r w:rsidR="00270394">
        <w:rPr>
          <w:szCs w:val="24"/>
        </w:rPr>
        <w:t xml:space="preserve">art. 6 </w:t>
      </w:r>
      <w:r w:rsidR="005061B2" w:rsidRPr="00D97352">
        <w:rPr>
          <w:szCs w:val="24"/>
        </w:rPr>
        <w:t>Regulaminu Komitetu Ministrów w</w:t>
      </w:r>
      <w:r w:rsidR="00466B08" w:rsidRPr="00D97352">
        <w:rPr>
          <w:szCs w:val="24"/>
        </w:rPr>
        <w:t xml:space="preserve"> </w:t>
      </w:r>
      <w:r w:rsidR="005061B2" w:rsidRPr="00D97352">
        <w:rPr>
          <w:szCs w:val="24"/>
        </w:rPr>
        <w:t>sprawie nadzoru nad wykonywaniem wyroków oraz warunków ugód (słuszne zadośćuczynienie orzeczone przez Trybunał ma znaczenie dla oceny, czy dalsze środki indywidualne są potrzebne w danej sprawie, dlatego też jest traktowane jako rodzaj środka indywidualnego);</w:t>
      </w:r>
    </w:p>
    <w:p w14:paraId="653579CD" w14:textId="45EF7B7D" w:rsidR="00AA32EB" w:rsidRPr="00D97352" w:rsidRDefault="00F30973" w:rsidP="00F30973">
      <w:pPr>
        <w:pStyle w:val="Akapitzlist"/>
        <w:ind w:left="364" w:hanging="364"/>
        <w:contextualSpacing w:val="0"/>
        <w:jc w:val="both"/>
        <w:rPr>
          <w:rStyle w:val="Ppogrubienie"/>
          <w:rFonts w:ascii="Times" w:hAnsi="Times"/>
          <w:b w:val="0"/>
          <w:bCs/>
          <w:caps/>
          <w:spacing w:val="54"/>
          <w:kern w:val="24"/>
          <w:szCs w:val="24"/>
        </w:rPr>
      </w:pPr>
      <w:r>
        <w:rPr>
          <w:rStyle w:val="Ppogrubienie"/>
          <w:b w:val="0"/>
          <w:szCs w:val="24"/>
        </w:rPr>
        <w:lastRenderedPageBreak/>
        <w:t>7)</w:t>
      </w:r>
      <w:r>
        <w:rPr>
          <w:rStyle w:val="Ppogrubienie"/>
          <w:b w:val="0"/>
          <w:szCs w:val="24"/>
        </w:rPr>
        <w:tab/>
      </w:r>
      <w:r w:rsidR="00442143" w:rsidRPr="00D97352">
        <w:rPr>
          <w:rStyle w:val="Ppogrubienie"/>
          <w:b w:val="0"/>
          <w:szCs w:val="24"/>
        </w:rPr>
        <w:t xml:space="preserve">przez </w:t>
      </w:r>
      <w:r w:rsidR="00AA32EB" w:rsidRPr="00D97352">
        <w:rPr>
          <w:rStyle w:val="Ppogrubienie"/>
          <w:szCs w:val="24"/>
        </w:rPr>
        <w:t>słuszne zadośćuczynienie</w:t>
      </w:r>
      <w:r w:rsidR="00AA32EB" w:rsidRPr="00D97352">
        <w:rPr>
          <w:rStyle w:val="Ppogrubienie"/>
          <w:b w:val="0"/>
          <w:szCs w:val="24"/>
        </w:rPr>
        <w:t xml:space="preserve"> (</w:t>
      </w:r>
      <w:r w:rsidR="00AA32EB" w:rsidRPr="00D97352">
        <w:rPr>
          <w:rStyle w:val="Ppogrubienie"/>
          <w:szCs w:val="24"/>
        </w:rPr>
        <w:t>art. 2 pkt 10</w:t>
      </w:r>
      <w:r w:rsidR="00AA32EB" w:rsidRPr="00D97352">
        <w:rPr>
          <w:rStyle w:val="Ppogrubienie"/>
          <w:b w:val="0"/>
          <w:szCs w:val="24"/>
        </w:rPr>
        <w:t xml:space="preserve"> projektowanej ustawy) należy rozumieć </w:t>
      </w:r>
      <w:r w:rsidR="0061687D" w:rsidRPr="00D97352">
        <w:rPr>
          <w:szCs w:val="24"/>
        </w:rPr>
        <w:t>środki indywidualne obejmujące orzeczone wyrokiem Trybunału albo decyzją Trybunału zadośćuczynienie pieniężne, odszkodowanie lub zwrot kosztów i wydatków – wraz z odsetkami, jeżeli przysługują</w:t>
      </w:r>
      <w:r w:rsidR="00AA32EB" w:rsidRPr="00D97352">
        <w:rPr>
          <w:rStyle w:val="Ppogrubienie"/>
          <w:b w:val="0"/>
          <w:szCs w:val="24"/>
        </w:rPr>
        <w:t>;</w:t>
      </w:r>
      <w:r w:rsidR="002D6658" w:rsidRPr="00D97352">
        <w:rPr>
          <w:szCs w:val="24"/>
        </w:rPr>
        <w:t xml:space="preserve"> Trybunał może wyraźnie wskazywać, jaka kwota jest przyznawana z określonego tytułu (tj. zadośćuczynienia pieniężnego za szkodę niematerialną, odszkodowania za szkodę materialną lub zwrotu kosztów i wydatków), może też przyznawać globalną kwotę z co najmniej dwóch tych tytułów;</w:t>
      </w:r>
    </w:p>
    <w:p w14:paraId="71D63F05" w14:textId="64E25B3D" w:rsidR="00A372BD" w:rsidRPr="00D97352" w:rsidRDefault="00F30973" w:rsidP="00F30973">
      <w:pPr>
        <w:pStyle w:val="Akapitzlist"/>
        <w:ind w:left="364" w:hanging="364"/>
        <w:contextualSpacing w:val="0"/>
        <w:jc w:val="both"/>
        <w:rPr>
          <w:szCs w:val="24"/>
        </w:rPr>
      </w:pPr>
      <w:r>
        <w:rPr>
          <w:rStyle w:val="Ppogrubienie"/>
          <w:b w:val="0"/>
          <w:szCs w:val="24"/>
        </w:rPr>
        <w:t>8)</w:t>
      </w:r>
      <w:r>
        <w:rPr>
          <w:rStyle w:val="Ppogrubienie"/>
          <w:b w:val="0"/>
          <w:szCs w:val="24"/>
        </w:rPr>
        <w:tab/>
      </w:r>
      <w:r w:rsidR="00442143" w:rsidRPr="00D97352">
        <w:rPr>
          <w:rStyle w:val="Ppogrubienie"/>
          <w:b w:val="0"/>
          <w:szCs w:val="24"/>
        </w:rPr>
        <w:t xml:space="preserve">przez </w:t>
      </w:r>
      <w:r w:rsidR="00700180" w:rsidRPr="00D97352">
        <w:rPr>
          <w:rStyle w:val="Ppogrubienie"/>
          <w:szCs w:val="24"/>
        </w:rPr>
        <w:t>środki generalne</w:t>
      </w:r>
      <w:r w:rsidR="00700180" w:rsidRPr="00D97352">
        <w:rPr>
          <w:rStyle w:val="Ppogrubienie"/>
          <w:b w:val="0"/>
          <w:szCs w:val="24"/>
        </w:rPr>
        <w:t xml:space="preserve"> (</w:t>
      </w:r>
      <w:r w:rsidR="00700180" w:rsidRPr="00D97352">
        <w:rPr>
          <w:rStyle w:val="Ppogrubienie"/>
          <w:szCs w:val="24"/>
        </w:rPr>
        <w:t>art. 2 pkt 13</w:t>
      </w:r>
      <w:r w:rsidR="00700180" w:rsidRPr="00D97352">
        <w:rPr>
          <w:rStyle w:val="Ppogrubienie"/>
          <w:b w:val="0"/>
          <w:szCs w:val="24"/>
        </w:rPr>
        <w:t xml:space="preserve"> projektowanej ustawy) należy rozumie</w:t>
      </w:r>
      <w:r w:rsidR="00B6157E" w:rsidRPr="00D97352">
        <w:rPr>
          <w:rStyle w:val="Ppogrubienie"/>
          <w:b w:val="0"/>
          <w:szCs w:val="24"/>
        </w:rPr>
        <w:t xml:space="preserve">ć </w:t>
      </w:r>
      <w:r w:rsidR="00321FCA" w:rsidRPr="00D97352">
        <w:rPr>
          <w:szCs w:val="24"/>
        </w:rPr>
        <w:t>środki dotyczące prawa lub praktyki jego stosowania</w:t>
      </w:r>
      <w:r w:rsidR="00793A19">
        <w:rPr>
          <w:szCs w:val="24"/>
        </w:rPr>
        <w:t>,</w:t>
      </w:r>
      <w:r w:rsidR="00321FCA" w:rsidRPr="00D97352">
        <w:rPr>
          <w:szCs w:val="24"/>
        </w:rPr>
        <w:t xml:space="preserve"> </w:t>
      </w:r>
      <w:r w:rsidR="0022122D">
        <w:rPr>
          <w:szCs w:val="24"/>
        </w:rPr>
        <w:t>które mają</w:t>
      </w:r>
      <w:r w:rsidR="0022122D" w:rsidRPr="00D97352">
        <w:rPr>
          <w:szCs w:val="24"/>
        </w:rPr>
        <w:t xml:space="preserve"> </w:t>
      </w:r>
      <w:r w:rsidR="00321FCA" w:rsidRPr="00D97352">
        <w:rPr>
          <w:szCs w:val="24"/>
        </w:rPr>
        <w:t>na celu usunięcie przyczyn stwierdzonego przez Trybunał stanu naruszenia Konwencji przez Rzeczpospolitą Polską oraz zapobieżenie nowym podobnym naruszeniom Konwencji</w:t>
      </w:r>
      <w:r w:rsidR="00A372BD" w:rsidRPr="00D97352">
        <w:rPr>
          <w:szCs w:val="24"/>
        </w:rPr>
        <w:t>;</w:t>
      </w:r>
    </w:p>
    <w:p w14:paraId="1C61EFDA" w14:textId="74855839" w:rsidR="00B21804" w:rsidRPr="00D97352" w:rsidRDefault="00F30973" w:rsidP="00F30973">
      <w:pPr>
        <w:pStyle w:val="Akapitzlist"/>
        <w:ind w:left="364" w:hanging="364"/>
        <w:contextualSpacing w:val="0"/>
        <w:jc w:val="both"/>
        <w:rPr>
          <w:szCs w:val="24"/>
        </w:rPr>
      </w:pPr>
      <w:r>
        <w:rPr>
          <w:rStyle w:val="Ppogrubienie"/>
          <w:b w:val="0"/>
          <w:szCs w:val="24"/>
        </w:rPr>
        <w:t>9)</w:t>
      </w:r>
      <w:r>
        <w:rPr>
          <w:rStyle w:val="Ppogrubienie"/>
          <w:b w:val="0"/>
          <w:szCs w:val="24"/>
        </w:rPr>
        <w:tab/>
      </w:r>
      <w:r w:rsidR="00442143" w:rsidRPr="00D97352">
        <w:rPr>
          <w:rStyle w:val="Ppogrubienie"/>
          <w:b w:val="0"/>
          <w:szCs w:val="24"/>
        </w:rPr>
        <w:t xml:space="preserve">przez </w:t>
      </w:r>
      <w:r w:rsidR="00A372BD" w:rsidRPr="00D97352">
        <w:rPr>
          <w:rStyle w:val="Ppogrubienie"/>
          <w:szCs w:val="24"/>
        </w:rPr>
        <w:t>środek tymczasowy</w:t>
      </w:r>
      <w:r w:rsidR="00A372BD" w:rsidRPr="00D97352">
        <w:rPr>
          <w:szCs w:val="24"/>
        </w:rPr>
        <w:t xml:space="preserve"> (</w:t>
      </w:r>
      <w:r w:rsidR="00A372BD" w:rsidRPr="00D97352">
        <w:rPr>
          <w:rStyle w:val="Ppogrubienie"/>
          <w:szCs w:val="24"/>
        </w:rPr>
        <w:t>art. 2 pkt 15</w:t>
      </w:r>
      <w:r w:rsidR="00A372BD" w:rsidRPr="00D97352">
        <w:rPr>
          <w:szCs w:val="24"/>
        </w:rPr>
        <w:t xml:space="preserve"> projektowanej ustawy) należy rozumieć środek wskazany przez Trybunał w celu zabezpieczenia realizacji prawa do skargi indywidualnej w sprawie, w której stroną jest Rzeczpospolita Polska; zgodnie z art. 39 ust. 1 Regulaminu Trybunału „Trybunał może w wyjątkowych przypadkach, na wniosek strony lub innej osoby zainteresowanej, albo z urzędu, wskazać stronom środek tymczasowy, jaki należy według niego zastosować. Takie środki, mające zastosowanie w przypadkach bezpośredniego ryzyka nieodwracalnej szkody dla prawa konwencyjnego, w razie zaistnienia której, ze względu na jej charakter, niemożliwe jest jej naprawienie, przywrócenie stanu poprzedniego lub zapewnienie odpowiedniego odszkodowania, mogą zostać przyjęte, jeżeli jest to konieczne w interesie stron lub właściwego przebiegu postępowania”</w:t>
      </w:r>
      <w:r w:rsidR="007069C2" w:rsidRPr="00D97352">
        <w:rPr>
          <w:szCs w:val="24"/>
        </w:rPr>
        <w:t xml:space="preserve"> (dodać należy, że brak realizacji przez państwo środków tymczasowych bez wystarczającego uzasadnienia skutkuje najczęściej stwierdzeniem przez Trybunał naruszenia art. 34 Konwencji)</w:t>
      </w:r>
      <w:r w:rsidR="00321FCA" w:rsidRPr="00D97352">
        <w:rPr>
          <w:szCs w:val="24"/>
        </w:rPr>
        <w:t>.</w:t>
      </w:r>
    </w:p>
    <w:p w14:paraId="67982D55" w14:textId="3DD50277" w:rsidR="001C24C4" w:rsidRPr="00D97352" w:rsidRDefault="009F0CAB" w:rsidP="00F33B46">
      <w:pPr>
        <w:spacing w:before="120"/>
        <w:jc w:val="both"/>
        <w:rPr>
          <w:szCs w:val="24"/>
        </w:rPr>
      </w:pPr>
      <w:r w:rsidRPr="00D97352">
        <w:rPr>
          <w:rFonts w:eastAsia="Calibri"/>
          <w:szCs w:val="24"/>
        </w:rPr>
        <w:t xml:space="preserve">W świetle </w:t>
      </w:r>
      <w:r w:rsidRPr="00D97352">
        <w:rPr>
          <w:rStyle w:val="Ppogrubienie"/>
          <w:rFonts w:eastAsia="Calibri"/>
          <w:szCs w:val="24"/>
        </w:rPr>
        <w:t>art. 3</w:t>
      </w:r>
      <w:r w:rsidRPr="00D97352">
        <w:rPr>
          <w:rFonts w:eastAsia="Calibri"/>
          <w:szCs w:val="24"/>
        </w:rPr>
        <w:t xml:space="preserve"> projektowanej ustawy p</w:t>
      </w:r>
      <w:r w:rsidRPr="00D97352">
        <w:rPr>
          <w:szCs w:val="24"/>
        </w:rPr>
        <w:t>rzepisy dotyczące podmiotu publicznego administracji rządowej stosuje się odpowiednio do podmiotu publicznego spoza administracji rządowej w zakresie, w jakim orzeczenie Trybunału dotyczy wykonywania przez ten podmiot publiczny spoza administracji rządowej zadań publicznych z zakresu administracji rządowej. Ze względu na potrzebę zachowania spójności systemowej nie byłoby bowiem właściwe, aby podmiot publiczny spoza administracji rządowej, który wykonuje zadania publiczne z zakresu administracji rządowej, był traktowany</w:t>
      </w:r>
      <w:r w:rsidR="000F3F2B" w:rsidRPr="00D97352">
        <w:rPr>
          <w:szCs w:val="24"/>
        </w:rPr>
        <w:t xml:space="preserve"> </w:t>
      </w:r>
      <w:r w:rsidRPr="00D97352">
        <w:rPr>
          <w:szCs w:val="24"/>
        </w:rPr>
        <w:t>w tym zakresie jako podmiot publiczny spoza administracji rządowej, jeżeli orzeczenie Trybunału odnosi się do wykonywania powołanych zadań przez ten podmiot. Tytułem przykładu</w:t>
      </w:r>
      <w:r w:rsidR="00AF3110" w:rsidRPr="00D97352">
        <w:rPr>
          <w:szCs w:val="24"/>
        </w:rPr>
        <w:t>,</w:t>
      </w:r>
      <w:r w:rsidRPr="00D97352">
        <w:rPr>
          <w:szCs w:val="24"/>
        </w:rPr>
        <w:t xml:space="preserve"> </w:t>
      </w:r>
      <w:r w:rsidR="00AF3110" w:rsidRPr="00D97352">
        <w:rPr>
          <w:szCs w:val="24"/>
        </w:rPr>
        <w:t xml:space="preserve">jeżeli </w:t>
      </w:r>
      <w:r w:rsidRPr="00D97352">
        <w:rPr>
          <w:szCs w:val="24"/>
        </w:rPr>
        <w:t xml:space="preserve">orzeczenie Trybunału dotyczy </w:t>
      </w:r>
      <w:r w:rsidRPr="00D97352">
        <w:rPr>
          <w:szCs w:val="24"/>
        </w:rPr>
        <w:lastRenderedPageBreak/>
        <w:t>wykonywanych przez jednostki samorządu terytorialnego zadań z zakresu administracji rządowej zleconych im przez ustawę</w:t>
      </w:r>
      <w:r w:rsidR="00AF3110" w:rsidRPr="00D97352">
        <w:rPr>
          <w:szCs w:val="24"/>
        </w:rPr>
        <w:t>,</w:t>
      </w:r>
      <w:r w:rsidR="007E0984" w:rsidRPr="00D97352">
        <w:rPr>
          <w:szCs w:val="24"/>
        </w:rPr>
        <w:t xml:space="preserve"> </w:t>
      </w:r>
      <w:r w:rsidR="00AF3110" w:rsidRPr="00D97352">
        <w:rPr>
          <w:szCs w:val="24"/>
        </w:rPr>
        <w:t xml:space="preserve">to </w:t>
      </w:r>
      <w:r w:rsidR="007E0984" w:rsidRPr="00D97352">
        <w:rPr>
          <w:szCs w:val="24"/>
        </w:rPr>
        <w:t xml:space="preserve">w powołanym zakresie do </w:t>
      </w:r>
      <w:r w:rsidR="00AF3110" w:rsidRPr="00D97352">
        <w:rPr>
          <w:szCs w:val="24"/>
        </w:rPr>
        <w:t xml:space="preserve">tych </w:t>
      </w:r>
      <w:r w:rsidR="007E0984" w:rsidRPr="00D97352">
        <w:rPr>
          <w:szCs w:val="24"/>
        </w:rPr>
        <w:t>jednostek</w:t>
      </w:r>
      <w:r w:rsidR="001C24C4" w:rsidRPr="00D97352">
        <w:rPr>
          <w:szCs w:val="24"/>
        </w:rPr>
        <w:t>:</w:t>
      </w:r>
    </w:p>
    <w:p w14:paraId="6D4A86B4" w14:textId="1259E3D9" w:rsidR="00A25CBC" w:rsidRPr="00D97352" w:rsidRDefault="001C24C4" w:rsidP="00F33B46">
      <w:pPr>
        <w:pStyle w:val="Akapitzlist"/>
        <w:numPr>
          <w:ilvl w:val="0"/>
          <w:numId w:val="24"/>
        </w:numPr>
        <w:ind w:left="357" w:hanging="357"/>
        <w:contextualSpacing w:val="0"/>
        <w:jc w:val="both"/>
        <w:rPr>
          <w:szCs w:val="24"/>
        </w:rPr>
      </w:pPr>
      <w:r w:rsidRPr="00D97352">
        <w:rPr>
          <w:szCs w:val="24"/>
        </w:rPr>
        <w:t>będą miały zastosowanie przepisy art. 1</w:t>
      </w:r>
      <w:r w:rsidR="005C0735">
        <w:rPr>
          <w:szCs w:val="24"/>
        </w:rPr>
        <w:t>1</w:t>
      </w:r>
      <w:r w:rsidRPr="00D97352">
        <w:rPr>
          <w:szCs w:val="24"/>
        </w:rPr>
        <w:t xml:space="preserve"> ust. 3 i 4 projektowanej ustawy (które normują problematykę rozstrzygania sporu pomiędzy ministrem właściwym do spraw zagranicznych a podmiotem publicznym administracji rządowej w przedmiocie właściwości tego podmiotu w sprawie wykonania wyroku Trybunału albo decyzji Trybunału), nie zaś przepisy art. 1</w:t>
      </w:r>
      <w:r w:rsidR="005C0735">
        <w:rPr>
          <w:szCs w:val="24"/>
        </w:rPr>
        <w:t>1</w:t>
      </w:r>
      <w:r w:rsidRPr="00D97352">
        <w:rPr>
          <w:szCs w:val="24"/>
        </w:rPr>
        <w:t xml:space="preserve"> ust. 5–7 (które odnoszą się do rozstrzygania sporu pomiędzy ministrem właściwym do spraw zagranicznych a podmiotem publicznym spoza administracji rządowej w przedmiocie właściwości tego podmiotu w sprawie wykonania wyroku Trybunału albo decyzji Trybunału);</w:t>
      </w:r>
    </w:p>
    <w:p w14:paraId="2CF8583D" w14:textId="38EF4EFC" w:rsidR="002108F9" w:rsidRPr="00D97352" w:rsidRDefault="00101FA2" w:rsidP="00F33B46">
      <w:pPr>
        <w:pStyle w:val="Akapitzlist"/>
        <w:numPr>
          <w:ilvl w:val="0"/>
          <w:numId w:val="24"/>
        </w:numPr>
        <w:ind w:left="357" w:hanging="357"/>
        <w:contextualSpacing w:val="0"/>
        <w:jc w:val="both"/>
        <w:rPr>
          <w:szCs w:val="24"/>
        </w:rPr>
      </w:pPr>
      <w:r w:rsidRPr="00D97352">
        <w:rPr>
          <w:szCs w:val="24"/>
        </w:rPr>
        <w:t>mo</w:t>
      </w:r>
      <w:r w:rsidR="00F33FEF">
        <w:rPr>
          <w:szCs w:val="24"/>
        </w:rPr>
        <w:t>gą</w:t>
      </w:r>
      <w:r w:rsidRPr="00D97352">
        <w:rPr>
          <w:szCs w:val="24"/>
        </w:rPr>
        <w:t xml:space="preserve"> mieć zastosowanie </w:t>
      </w:r>
      <w:r w:rsidR="00F33FEF">
        <w:rPr>
          <w:szCs w:val="24"/>
        </w:rPr>
        <w:t xml:space="preserve">przepisy </w:t>
      </w:r>
      <w:r w:rsidRPr="00D97352">
        <w:rPr>
          <w:szCs w:val="24"/>
        </w:rPr>
        <w:t xml:space="preserve">art. </w:t>
      </w:r>
      <w:r w:rsidR="005C0735">
        <w:rPr>
          <w:szCs w:val="24"/>
        </w:rPr>
        <w:t>18</w:t>
      </w:r>
      <w:r w:rsidRPr="00D97352">
        <w:rPr>
          <w:szCs w:val="24"/>
        </w:rPr>
        <w:t xml:space="preserve"> </w:t>
      </w:r>
      <w:r w:rsidR="00F33FEF">
        <w:rPr>
          <w:szCs w:val="24"/>
        </w:rPr>
        <w:t xml:space="preserve">ust. 1 </w:t>
      </w:r>
      <w:r w:rsidRPr="00D97352">
        <w:rPr>
          <w:szCs w:val="24"/>
        </w:rPr>
        <w:t xml:space="preserve">pkt 1 </w:t>
      </w:r>
      <w:r w:rsidR="00F33FEF">
        <w:rPr>
          <w:szCs w:val="24"/>
        </w:rPr>
        <w:t xml:space="preserve">i ust. 2 </w:t>
      </w:r>
      <w:r w:rsidRPr="00D97352">
        <w:rPr>
          <w:szCs w:val="24"/>
        </w:rPr>
        <w:t>projektowanej ustawy</w:t>
      </w:r>
      <w:r w:rsidR="002108F9" w:rsidRPr="00D97352">
        <w:rPr>
          <w:szCs w:val="24"/>
        </w:rPr>
        <w:t>, zgodnie z</w:t>
      </w:r>
      <w:r w:rsidR="00F33FEF">
        <w:rPr>
          <w:szCs w:val="24"/>
        </w:rPr>
        <w:t xml:space="preserve"> </w:t>
      </w:r>
      <w:r w:rsidR="002108F9" w:rsidRPr="00D97352">
        <w:rPr>
          <w:szCs w:val="24"/>
        </w:rPr>
        <w:t>którym</w:t>
      </w:r>
      <w:r w:rsidR="00F33FEF">
        <w:rPr>
          <w:szCs w:val="24"/>
        </w:rPr>
        <w:t>i</w:t>
      </w:r>
      <w:r w:rsidR="002108F9" w:rsidRPr="00D97352">
        <w:rPr>
          <w:szCs w:val="24"/>
        </w:rPr>
        <w:t xml:space="preserve"> jeżeli </w:t>
      </w:r>
      <w:r w:rsidR="00213DC2" w:rsidRPr="00D97352">
        <w:rPr>
          <w:szCs w:val="24"/>
        </w:rPr>
        <w:t>w</w:t>
      </w:r>
      <w:r w:rsidR="00213DC2">
        <w:rPr>
          <w:szCs w:val="24"/>
        </w:rPr>
        <w:t xml:space="preserve"> </w:t>
      </w:r>
      <w:r w:rsidR="00213DC2" w:rsidRPr="00D97352">
        <w:rPr>
          <w:szCs w:val="24"/>
        </w:rPr>
        <w:t xml:space="preserve">terminie </w:t>
      </w:r>
      <w:r w:rsidR="00213DC2">
        <w:rPr>
          <w:szCs w:val="24"/>
        </w:rPr>
        <w:t>dwóch</w:t>
      </w:r>
      <w:r w:rsidR="00213DC2" w:rsidRPr="00D97352">
        <w:rPr>
          <w:szCs w:val="24"/>
        </w:rPr>
        <w:t xml:space="preserve"> lat od dnia, w którym wyrok Trybunału stał się ostateczny</w:t>
      </w:r>
      <w:r w:rsidR="00213DC2">
        <w:rPr>
          <w:szCs w:val="24"/>
        </w:rPr>
        <w:t>,</w:t>
      </w:r>
      <w:r w:rsidR="00213DC2" w:rsidRPr="00D97352">
        <w:rPr>
          <w:szCs w:val="24"/>
        </w:rPr>
        <w:t xml:space="preserve"> </w:t>
      </w:r>
      <w:r w:rsidR="002108F9" w:rsidRPr="00D97352">
        <w:rPr>
          <w:szCs w:val="24"/>
        </w:rPr>
        <w:t>nie został</w:t>
      </w:r>
      <w:r w:rsidR="00EC57D2">
        <w:rPr>
          <w:szCs w:val="24"/>
        </w:rPr>
        <w:t xml:space="preserve"> on</w:t>
      </w:r>
      <w:r w:rsidR="002108F9" w:rsidRPr="00D97352">
        <w:rPr>
          <w:szCs w:val="24"/>
        </w:rPr>
        <w:t xml:space="preserve"> uznany przez Komitet Ministrów Rady Europy za wykonany, minister właściwy do spraw zagranicznych może skierować zawiadomienie w tej sprawie do Prezesa Rady Ministrów, który wskazuje podmiotowi wiodącemu będącemu podmiotem publicznym administracji rządowej szczególne środki indywidualne lub środki generalne</w:t>
      </w:r>
      <w:r w:rsidR="00213DC2">
        <w:rPr>
          <w:szCs w:val="24"/>
        </w:rPr>
        <w:t>, które</w:t>
      </w:r>
      <w:r w:rsidR="002108F9" w:rsidRPr="00D97352">
        <w:rPr>
          <w:szCs w:val="24"/>
        </w:rPr>
        <w:t xml:space="preserve"> mają na celu wykonanie wyroku Trybunału</w:t>
      </w:r>
      <w:r w:rsidR="002C2BEC">
        <w:rPr>
          <w:szCs w:val="24"/>
        </w:rPr>
        <w:t>,</w:t>
      </w:r>
      <w:r w:rsidR="002108F9" w:rsidRPr="00D97352">
        <w:rPr>
          <w:szCs w:val="24"/>
        </w:rPr>
        <w:t xml:space="preserve"> oraz terminy ich podjęcia, nie zaś odnosząc</w:t>
      </w:r>
      <w:r w:rsidR="0004128B">
        <w:rPr>
          <w:szCs w:val="24"/>
        </w:rPr>
        <w:t>e</w:t>
      </w:r>
      <w:r w:rsidR="002108F9" w:rsidRPr="00D97352">
        <w:rPr>
          <w:szCs w:val="24"/>
        </w:rPr>
        <w:t xml:space="preserve"> się do podmiotu publicznego spoza administracji rządowej </w:t>
      </w:r>
      <w:r w:rsidR="0004128B">
        <w:rPr>
          <w:szCs w:val="24"/>
        </w:rPr>
        <w:t xml:space="preserve">przepisy art. </w:t>
      </w:r>
      <w:r w:rsidR="005C0735">
        <w:rPr>
          <w:szCs w:val="24"/>
        </w:rPr>
        <w:t>18</w:t>
      </w:r>
      <w:r w:rsidR="0004128B">
        <w:rPr>
          <w:szCs w:val="24"/>
        </w:rPr>
        <w:t xml:space="preserve"> ust. 1 </w:t>
      </w:r>
      <w:r w:rsidR="002108F9" w:rsidRPr="00D97352">
        <w:rPr>
          <w:szCs w:val="24"/>
        </w:rPr>
        <w:t xml:space="preserve">pkt 2 </w:t>
      </w:r>
      <w:r w:rsidR="0004128B">
        <w:rPr>
          <w:szCs w:val="24"/>
        </w:rPr>
        <w:t>i ust. 3 projektowanej ustawy</w:t>
      </w:r>
      <w:r w:rsidR="002108F9" w:rsidRPr="00D97352">
        <w:rPr>
          <w:szCs w:val="24"/>
        </w:rPr>
        <w:t>, któr</w:t>
      </w:r>
      <w:r w:rsidR="0004128B">
        <w:rPr>
          <w:szCs w:val="24"/>
        </w:rPr>
        <w:t>e</w:t>
      </w:r>
      <w:r w:rsidR="002108F9" w:rsidRPr="00D97352">
        <w:rPr>
          <w:szCs w:val="24"/>
        </w:rPr>
        <w:t xml:space="preserve"> w powołanym przypadku wyposaża</w:t>
      </w:r>
      <w:r w:rsidR="0004128B">
        <w:rPr>
          <w:szCs w:val="24"/>
        </w:rPr>
        <w:t>ją</w:t>
      </w:r>
      <w:r w:rsidR="002108F9" w:rsidRPr="00D97352">
        <w:rPr>
          <w:szCs w:val="24"/>
        </w:rPr>
        <w:t xml:space="preserve"> Prezesa Rady Ministrów jedynie w</w:t>
      </w:r>
      <w:r w:rsidR="0004128B">
        <w:rPr>
          <w:szCs w:val="24"/>
        </w:rPr>
        <w:t> </w:t>
      </w:r>
      <w:r w:rsidR="002108F9" w:rsidRPr="00D97352">
        <w:rPr>
          <w:szCs w:val="24"/>
        </w:rPr>
        <w:t xml:space="preserve">uprawnienie do rekomendowania </w:t>
      </w:r>
      <w:r w:rsidR="00155F2D" w:rsidRPr="00D97352">
        <w:rPr>
          <w:szCs w:val="24"/>
        </w:rPr>
        <w:t xml:space="preserve">podmiotowi publicznemu spoza administracji rządowej </w:t>
      </w:r>
      <w:r w:rsidR="002108F9" w:rsidRPr="00D97352">
        <w:rPr>
          <w:szCs w:val="24"/>
        </w:rPr>
        <w:t>szczególnych środków indywidualnych lub środków generalnych mogących służyć do wykonania wyroku Trybunału;</w:t>
      </w:r>
    </w:p>
    <w:p w14:paraId="60897950" w14:textId="534785C4" w:rsidR="002108F9" w:rsidRPr="00D97352" w:rsidRDefault="002108F9" w:rsidP="00E974DD">
      <w:pPr>
        <w:pStyle w:val="Akapitzlist"/>
        <w:numPr>
          <w:ilvl w:val="0"/>
          <w:numId w:val="24"/>
        </w:numPr>
        <w:spacing w:after="160"/>
        <w:ind w:left="357" w:hanging="357"/>
        <w:contextualSpacing w:val="0"/>
        <w:jc w:val="both"/>
        <w:rPr>
          <w:szCs w:val="24"/>
        </w:rPr>
      </w:pPr>
      <w:r w:rsidRPr="00D97352">
        <w:rPr>
          <w:szCs w:val="24"/>
        </w:rPr>
        <w:t>mo</w:t>
      </w:r>
      <w:r w:rsidR="00C70708">
        <w:rPr>
          <w:szCs w:val="24"/>
        </w:rPr>
        <w:t>gą</w:t>
      </w:r>
      <w:r w:rsidRPr="00D97352">
        <w:rPr>
          <w:szCs w:val="24"/>
        </w:rPr>
        <w:t xml:space="preserve"> mieć zastosowanie </w:t>
      </w:r>
      <w:r w:rsidR="00C70708">
        <w:rPr>
          <w:szCs w:val="24"/>
        </w:rPr>
        <w:t xml:space="preserve">przepisy </w:t>
      </w:r>
      <w:r w:rsidRPr="00D97352">
        <w:rPr>
          <w:szCs w:val="24"/>
        </w:rPr>
        <w:t xml:space="preserve">art. </w:t>
      </w:r>
      <w:r w:rsidR="005C0735">
        <w:rPr>
          <w:szCs w:val="24"/>
        </w:rPr>
        <w:t>18</w:t>
      </w:r>
      <w:r w:rsidRPr="00D97352">
        <w:rPr>
          <w:szCs w:val="24"/>
        </w:rPr>
        <w:t xml:space="preserve"> </w:t>
      </w:r>
      <w:r w:rsidR="00C70708">
        <w:rPr>
          <w:szCs w:val="24"/>
        </w:rPr>
        <w:t xml:space="preserve">ust. 1 </w:t>
      </w:r>
      <w:r w:rsidRPr="00D97352">
        <w:rPr>
          <w:szCs w:val="24"/>
        </w:rPr>
        <w:t xml:space="preserve">pkt 1 </w:t>
      </w:r>
      <w:r w:rsidR="00C70708">
        <w:rPr>
          <w:szCs w:val="24"/>
        </w:rPr>
        <w:t xml:space="preserve">i ust. 2 </w:t>
      </w:r>
      <w:r w:rsidRPr="00D97352">
        <w:rPr>
          <w:szCs w:val="24"/>
        </w:rPr>
        <w:t xml:space="preserve">w związku z art. </w:t>
      </w:r>
      <w:r w:rsidR="005C0735">
        <w:rPr>
          <w:szCs w:val="24"/>
        </w:rPr>
        <w:t>19</w:t>
      </w:r>
      <w:r w:rsidRPr="00D97352">
        <w:rPr>
          <w:szCs w:val="24"/>
        </w:rPr>
        <w:t xml:space="preserve"> ust. 2 projektowanej ustawy, zgodnie z którym</w:t>
      </w:r>
      <w:r w:rsidR="00C70708">
        <w:rPr>
          <w:szCs w:val="24"/>
        </w:rPr>
        <w:t>i</w:t>
      </w:r>
      <w:r w:rsidRPr="00D97352">
        <w:rPr>
          <w:szCs w:val="24"/>
        </w:rPr>
        <w:t xml:space="preserve"> jeżeli decyzja Trybunału nie została uznana przez Komitet Ministrów Rady Europy za wykonaną w terminie 2 lat od dnia</w:t>
      </w:r>
      <w:r w:rsidR="00155F2D" w:rsidRPr="00D97352">
        <w:rPr>
          <w:szCs w:val="24"/>
        </w:rPr>
        <w:t xml:space="preserve"> wydania</w:t>
      </w:r>
      <w:r w:rsidRPr="00D97352">
        <w:rPr>
          <w:szCs w:val="24"/>
        </w:rPr>
        <w:t>, minister właściwy do spraw zagranicznych może skierować zawiadomienie w</w:t>
      </w:r>
      <w:r w:rsidR="00155F2D" w:rsidRPr="00D97352">
        <w:rPr>
          <w:szCs w:val="24"/>
        </w:rPr>
        <w:t xml:space="preserve"> </w:t>
      </w:r>
      <w:r w:rsidRPr="00D97352">
        <w:rPr>
          <w:szCs w:val="24"/>
        </w:rPr>
        <w:t>tej sprawie do Prezesa Rady Ministrów, który wskazuje podmiotowi wiodącemu będącemu podmiotem publicznym administracji rządowej szczególne środki indywidualne lub środki generalne</w:t>
      </w:r>
      <w:r w:rsidR="00793A19">
        <w:rPr>
          <w:szCs w:val="24"/>
        </w:rPr>
        <w:t>,</w:t>
      </w:r>
      <w:r w:rsidRPr="00D97352">
        <w:rPr>
          <w:szCs w:val="24"/>
        </w:rPr>
        <w:t xml:space="preserve"> </w:t>
      </w:r>
      <w:r w:rsidR="00213DC2">
        <w:rPr>
          <w:szCs w:val="24"/>
        </w:rPr>
        <w:t xml:space="preserve">które </w:t>
      </w:r>
      <w:r w:rsidR="002C2BEC">
        <w:rPr>
          <w:szCs w:val="24"/>
        </w:rPr>
        <w:t xml:space="preserve">mają </w:t>
      </w:r>
      <w:r w:rsidRPr="00D97352">
        <w:rPr>
          <w:szCs w:val="24"/>
        </w:rPr>
        <w:t>na celu wykonanie decyzji Trybunału</w:t>
      </w:r>
      <w:r w:rsidR="002C2BEC">
        <w:rPr>
          <w:szCs w:val="24"/>
        </w:rPr>
        <w:t>,</w:t>
      </w:r>
      <w:r w:rsidRPr="00D97352">
        <w:rPr>
          <w:szCs w:val="24"/>
        </w:rPr>
        <w:t xml:space="preserve"> oraz terminy ich podjęcia, nie zaś odnosząc</w:t>
      </w:r>
      <w:r w:rsidR="00A907D7">
        <w:rPr>
          <w:szCs w:val="24"/>
        </w:rPr>
        <w:t>e</w:t>
      </w:r>
      <w:r w:rsidRPr="00D97352">
        <w:rPr>
          <w:szCs w:val="24"/>
        </w:rPr>
        <w:t xml:space="preserve"> się do podmiotu publicznego spoza administracji rządowej </w:t>
      </w:r>
      <w:r w:rsidR="00A907D7">
        <w:rPr>
          <w:szCs w:val="24"/>
        </w:rPr>
        <w:t xml:space="preserve">przepisy art. </w:t>
      </w:r>
      <w:r w:rsidR="005C0735">
        <w:rPr>
          <w:szCs w:val="24"/>
        </w:rPr>
        <w:t>18</w:t>
      </w:r>
      <w:r w:rsidR="00A907D7">
        <w:rPr>
          <w:szCs w:val="24"/>
        </w:rPr>
        <w:t xml:space="preserve"> ust. 1 </w:t>
      </w:r>
      <w:r w:rsidR="00A907D7" w:rsidRPr="00D97352">
        <w:rPr>
          <w:szCs w:val="24"/>
        </w:rPr>
        <w:t xml:space="preserve">pkt 2 </w:t>
      </w:r>
      <w:r w:rsidR="00A907D7">
        <w:rPr>
          <w:szCs w:val="24"/>
        </w:rPr>
        <w:t>i ust.</w:t>
      </w:r>
      <w:r w:rsidR="00B91721">
        <w:rPr>
          <w:szCs w:val="24"/>
        </w:rPr>
        <w:t> </w:t>
      </w:r>
      <w:r w:rsidR="00A907D7">
        <w:rPr>
          <w:szCs w:val="24"/>
        </w:rPr>
        <w:t>3</w:t>
      </w:r>
      <w:r w:rsidRPr="00D97352">
        <w:rPr>
          <w:szCs w:val="24"/>
        </w:rPr>
        <w:t xml:space="preserve"> w związku z art. </w:t>
      </w:r>
      <w:r w:rsidR="005C0735">
        <w:rPr>
          <w:szCs w:val="24"/>
        </w:rPr>
        <w:t>19</w:t>
      </w:r>
      <w:r w:rsidRPr="00D97352">
        <w:rPr>
          <w:szCs w:val="24"/>
        </w:rPr>
        <w:t xml:space="preserve"> ust. 2 projektowanej ustawy, któr</w:t>
      </w:r>
      <w:r w:rsidR="00B91721">
        <w:rPr>
          <w:szCs w:val="24"/>
        </w:rPr>
        <w:t>e</w:t>
      </w:r>
      <w:r w:rsidRPr="00D97352">
        <w:rPr>
          <w:szCs w:val="24"/>
        </w:rPr>
        <w:t xml:space="preserve"> w</w:t>
      </w:r>
      <w:r w:rsidR="00155F2D" w:rsidRPr="00D97352">
        <w:rPr>
          <w:szCs w:val="24"/>
        </w:rPr>
        <w:t xml:space="preserve"> </w:t>
      </w:r>
      <w:r w:rsidRPr="00D97352">
        <w:rPr>
          <w:szCs w:val="24"/>
        </w:rPr>
        <w:t>powołanym przypadku wyposaża</w:t>
      </w:r>
      <w:r w:rsidR="00B91721">
        <w:rPr>
          <w:szCs w:val="24"/>
        </w:rPr>
        <w:t>ją</w:t>
      </w:r>
      <w:r w:rsidRPr="00D97352">
        <w:rPr>
          <w:szCs w:val="24"/>
        </w:rPr>
        <w:t xml:space="preserve"> Prezesa Rady Ministrów jedynie w uprawnienie do rekomendowania </w:t>
      </w:r>
      <w:r w:rsidR="00155F2D" w:rsidRPr="00D97352">
        <w:rPr>
          <w:szCs w:val="24"/>
        </w:rPr>
        <w:t xml:space="preserve">podmiotowi publicznemu spoza administracji rządowej </w:t>
      </w:r>
      <w:r w:rsidRPr="00D97352">
        <w:rPr>
          <w:szCs w:val="24"/>
        </w:rPr>
        <w:t xml:space="preserve">szczególnych </w:t>
      </w:r>
      <w:r w:rsidRPr="00D97352">
        <w:rPr>
          <w:szCs w:val="24"/>
        </w:rPr>
        <w:lastRenderedPageBreak/>
        <w:t>środków indywidualnych lub środków generalnych</w:t>
      </w:r>
      <w:r w:rsidR="00793A19">
        <w:rPr>
          <w:szCs w:val="24"/>
        </w:rPr>
        <w:t>,</w:t>
      </w:r>
      <w:r w:rsidR="00213DC2">
        <w:rPr>
          <w:szCs w:val="24"/>
        </w:rPr>
        <w:t xml:space="preserve"> które</w:t>
      </w:r>
      <w:r w:rsidRPr="00D97352">
        <w:rPr>
          <w:szCs w:val="24"/>
        </w:rPr>
        <w:t xml:space="preserve"> mogą służyć do wykonania decyzji Trybunału</w:t>
      </w:r>
      <w:r w:rsidR="001344E7" w:rsidRPr="00D97352">
        <w:rPr>
          <w:szCs w:val="24"/>
        </w:rPr>
        <w:t>.</w:t>
      </w:r>
    </w:p>
    <w:p w14:paraId="5F8590CA" w14:textId="2B27798F" w:rsidR="009F0CAB" w:rsidRPr="00D97352" w:rsidRDefault="009F0CAB" w:rsidP="00F33B46">
      <w:pPr>
        <w:spacing w:before="120"/>
        <w:jc w:val="both"/>
        <w:rPr>
          <w:rStyle w:val="Ppogrubienie"/>
          <w:b w:val="0"/>
          <w:szCs w:val="24"/>
        </w:rPr>
      </w:pPr>
      <w:r w:rsidRPr="00D97352">
        <w:rPr>
          <w:szCs w:val="24"/>
        </w:rPr>
        <w:t xml:space="preserve">Przepis </w:t>
      </w:r>
      <w:r w:rsidRPr="00D97352">
        <w:rPr>
          <w:rStyle w:val="Ppogrubienie"/>
          <w:szCs w:val="24"/>
        </w:rPr>
        <w:t>art. 4</w:t>
      </w:r>
      <w:r w:rsidRPr="00D97352">
        <w:rPr>
          <w:szCs w:val="24"/>
        </w:rPr>
        <w:t xml:space="preserve"> projektowanej ustawy statuuje zasadę, w myśl której podmiot publiczny, w zakresie swojej właściwości, podejmuje niezwłocznie działania w celu wykonania orzeczenia Trybunału oraz współdziała z innymi podmiotami publicznymi w celu wykonania orzeczenia Trybunału.</w:t>
      </w:r>
      <w:r w:rsidRPr="00D97352">
        <w:rPr>
          <w:rFonts w:eastAsia="Calibri"/>
          <w:szCs w:val="24"/>
        </w:rPr>
        <w:t xml:space="preserve"> </w:t>
      </w:r>
      <w:r w:rsidRPr="00D97352">
        <w:rPr>
          <w:rStyle w:val="Ppogrubienie"/>
          <w:b w:val="0"/>
          <w:szCs w:val="24"/>
        </w:rPr>
        <w:t xml:space="preserve">Artykuł 9 Konstytucji stanowi, że </w:t>
      </w:r>
      <w:r w:rsidRPr="00D97352">
        <w:rPr>
          <w:szCs w:val="24"/>
        </w:rPr>
        <w:t xml:space="preserve">Rzeczpospolita Polska przestrzega wiążącego ją prawa międzynarodowego. Powołany przepis </w:t>
      </w:r>
      <w:r w:rsidRPr="00D97352">
        <w:rPr>
          <w:rStyle w:val="Ppogrubienie"/>
          <w:b w:val="0"/>
          <w:szCs w:val="24"/>
        </w:rPr>
        <w:t>„</w:t>
      </w:r>
      <w:r w:rsidRPr="00D97352">
        <w:rPr>
          <w:szCs w:val="24"/>
        </w:rPr>
        <w:t>jest nie tylko doniosłą deklaracją wobec społeczności międzynarodowej, ale także zobowiązaniem organów państwa, w tym rządu, parlamentu i sądów, do przestrzegania prawa międzynarodowego wiążącego Rzeczpospolitą Polską</w:t>
      </w:r>
      <w:r w:rsidR="008770C8" w:rsidRPr="00D97352">
        <w:rPr>
          <w:szCs w:val="24"/>
        </w:rPr>
        <w:t xml:space="preserve">. Realizacja tego obowiązku wymagać może – obok stosownych zmian w krajowym porządku prawnym – podejmowania przez organy władzy publicznej, w ramach przypisanych im kompetencji, konkretnych </w:t>
      </w:r>
      <w:proofErr w:type="spellStart"/>
      <w:r w:rsidR="008770C8" w:rsidRPr="00D97352">
        <w:rPr>
          <w:szCs w:val="24"/>
        </w:rPr>
        <w:t>zachowań</w:t>
      </w:r>
      <w:proofErr w:type="spellEnd"/>
      <w:r w:rsidRPr="00D97352">
        <w:rPr>
          <w:szCs w:val="24"/>
        </w:rPr>
        <w:t>”</w:t>
      </w:r>
      <w:r w:rsidRPr="00D97352">
        <w:rPr>
          <w:rStyle w:val="Odwoanieprzypisudolnego"/>
          <w:szCs w:val="24"/>
        </w:rPr>
        <w:footnoteReference w:id="1"/>
      </w:r>
      <w:r w:rsidRPr="00D97352">
        <w:rPr>
          <w:rStyle w:val="IGindeksgrny"/>
          <w:szCs w:val="24"/>
        </w:rPr>
        <w:t>)</w:t>
      </w:r>
      <w:r w:rsidRPr="00D97352">
        <w:rPr>
          <w:szCs w:val="24"/>
        </w:rPr>
        <w:t>. Dodać należy, że Konwencja – w</w:t>
      </w:r>
      <w:r w:rsidR="008770C8" w:rsidRPr="00D97352">
        <w:rPr>
          <w:szCs w:val="24"/>
        </w:rPr>
        <w:t> </w:t>
      </w:r>
      <w:r w:rsidRPr="00D97352">
        <w:rPr>
          <w:szCs w:val="24"/>
        </w:rPr>
        <w:t xml:space="preserve">świetle przepisów art. 91 ust. 1 i 2 w związku z art. 241 ust. 1 Konstytucji – stanowi część krajowego porządku prawnego i jest bezpośrednio stosowana, mając pierwszeństwo przed ustawą, jeżeli ustawy tej nie da się pogodzić z Konwencją. </w:t>
      </w:r>
      <w:r w:rsidRPr="00D97352">
        <w:rPr>
          <w:rStyle w:val="Ppogrubienie"/>
          <w:b w:val="0"/>
          <w:szCs w:val="24"/>
        </w:rPr>
        <w:t>„</w:t>
      </w:r>
      <w:r w:rsidRPr="00D97352">
        <w:rPr>
          <w:szCs w:val="24"/>
        </w:rPr>
        <w:t>Skutki orzeczenia o stwierdzeniu naruszenia praw człowieka wyczerpują się bezpośrednio w ukształtowaniu w samym orzeczeniu (…) powinności między wnioskodawcą a państwem, którego władze dopuściły się naruszenia”</w:t>
      </w:r>
      <w:r w:rsidRPr="00D97352">
        <w:rPr>
          <w:rStyle w:val="Odwoanieprzypisudolnego"/>
          <w:szCs w:val="24"/>
        </w:rPr>
        <w:footnoteReference w:id="2"/>
      </w:r>
      <w:r w:rsidRPr="00D97352">
        <w:rPr>
          <w:rStyle w:val="IGindeksgrny"/>
          <w:szCs w:val="24"/>
        </w:rPr>
        <w:t>)</w:t>
      </w:r>
      <w:r w:rsidRPr="00D97352">
        <w:rPr>
          <w:szCs w:val="24"/>
        </w:rPr>
        <w:t>. „</w:t>
      </w:r>
      <w:r w:rsidRPr="0025161F">
        <w:rPr>
          <w:rStyle w:val="legal-analytics"/>
          <w:szCs w:val="24"/>
        </w:rPr>
        <w:t>Stwierdzone nim naruszenie Konwencji wiąże przy tym wszystkie władze tego państwa, zarówno władzę ustawodawczą, jak i wykonawczą oraz sądowniczą</w:t>
      </w:r>
      <w:r w:rsidR="0048376A" w:rsidRPr="0025161F">
        <w:rPr>
          <w:rStyle w:val="legal-analytics"/>
          <w:szCs w:val="24"/>
        </w:rPr>
        <w:t xml:space="preserve">. Obowiązek </w:t>
      </w:r>
      <w:r w:rsidR="0048376A" w:rsidRPr="00D97352">
        <w:rPr>
          <w:rStyle w:val="legal-analytics"/>
          <w:szCs w:val="24"/>
        </w:rPr>
        <w:t>respektowania wyroków Europejskiego Trybunału Praw Człowieka spoczywa zatem także na sądach. Chodzi tu nie tylko o uwzględnianie stanowiska Trybunału przy wykładni postanowień Konwencji i tłumaczenie przepisów prawa krajowego w zgodzie z tą wykładnią, lecz o podjęcie konkretnych działań zmierzających do zadośćuczynienia wyrokowi Trybunału. Co do zasady państwo, przeciwko któremu zapadł wyrok stwierdzający naruszenie praw człowieka, ma swobodę wyboru sposobów zadośćuczynienia orzeczeniu, niemniej podstawowym obowiązkiem jest zaniechanie stwierdzonego naruszenia i usunięcie jego konsekwencji</w:t>
      </w:r>
      <w:r w:rsidRPr="00D97352">
        <w:rPr>
          <w:rStyle w:val="legal-analytics"/>
          <w:szCs w:val="24"/>
        </w:rPr>
        <w:t>”</w:t>
      </w:r>
      <w:r w:rsidRPr="00D97352">
        <w:rPr>
          <w:rStyle w:val="Odwoanieprzypisudolnego"/>
          <w:szCs w:val="24"/>
        </w:rPr>
        <w:footnoteReference w:id="3"/>
      </w:r>
      <w:r w:rsidRPr="00D97352">
        <w:rPr>
          <w:rStyle w:val="IGindeksgrny"/>
          <w:szCs w:val="24"/>
        </w:rPr>
        <w:t>)</w:t>
      </w:r>
      <w:r w:rsidRPr="00D97352">
        <w:rPr>
          <w:rStyle w:val="Ppogrubienie"/>
          <w:b w:val="0"/>
          <w:szCs w:val="24"/>
        </w:rPr>
        <w:t>. Uwzględniając powołane uwarunkowania konstytucyjne, a także wynikającą z art. 7 Konstytucji zasadę legalizmu, nie może budzić wątpliwości, że każdy podmiot publiczny jest obowiązany, w zakresie swojej właściwości, do wykonania orzeczenia Trybunału</w:t>
      </w:r>
      <w:r w:rsidR="009550AB" w:rsidRPr="00D97352">
        <w:rPr>
          <w:rStyle w:val="Ppogrubienie"/>
          <w:b w:val="0"/>
          <w:szCs w:val="24"/>
        </w:rPr>
        <w:t xml:space="preserve"> oraz współdziałania z innymi podmiotami publicznymi w celu wykonania orzeczenia Trybunału.</w:t>
      </w:r>
    </w:p>
    <w:p w14:paraId="4D95CCA7" w14:textId="03CA061E" w:rsidR="00287B6D" w:rsidRPr="00D97352" w:rsidRDefault="007A73CC" w:rsidP="00F33B46">
      <w:pPr>
        <w:spacing w:before="120"/>
        <w:jc w:val="both"/>
        <w:rPr>
          <w:szCs w:val="24"/>
        </w:rPr>
      </w:pPr>
      <w:r w:rsidRPr="00D97352">
        <w:rPr>
          <w:rStyle w:val="Ppogrubienie"/>
          <w:b w:val="0"/>
          <w:szCs w:val="24"/>
        </w:rPr>
        <w:lastRenderedPageBreak/>
        <w:t xml:space="preserve">Stosownie do </w:t>
      </w:r>
      <w:r w:rsidRPr="00D97352">
        <w:rPr>
          <w:rStyle w:val="Ppogrubienie"/>
          <w:szCs w:val="24"/>
        </w:rPr>
        <w:t>art. 5 ust. 1</w:t>
      </w:r>
      <w:r w:rsidRPr="00D97352">
        <w:rPr>
          <w:rStyle w:val="Ppogrubienie"/>
          <w:b w:val="0"/>
          <w:szCs w:val="24"/>
        </w:rPr>
        <w:t xml:space="preserve"> projektowanej ustawy </w:t>
      </w:r>
      <w:r w:rsidR="00FC1B28" w:rsidRPr="00D97352">
        <w:rPr>
          <w:rStyle w:val="Ppogrubienie"/>
          <w:b w:val="0"/>
          <w:szCs w:val="24"/>
        </w:rPr>
        <w:t>m</w:t>
      </w:r>
      <w:r w:rsidR="00FC1B28" w:rsidRPr="00D97352">
        <w:rPr>
          <w:szCs w:val="24"/>
        </w:rPr>
        <w:t xml:space="preserve">inister właściwy do spraw zagranicznych koordynuje działania podmiotów publicznych podejmowane w celu wykonania orzeczenia Trybunału, w tym zapewnia podmiotom publicznym niezbędne informacje i wyjaśnienia w sprawie orzeczenia Trybunału. </w:t>
      </w:r>
      <w:r w:rsidR="00287B6D" w:rsidRPr="00D97352">
        <w:rPr>
          <w:szCs w:val="24"/>
        </w:rPr>
        <w:t>Rozwiązanie takie wpisuje się w standardy Rady Europy, które zalecają, aby państwa członkowskie wyznaczały jeden organ do koordynacji wykonywania orzeczeń Trybunału, a także by ten status był wyraźnie umocowany (por. pkt 1 Zalecenia CM/</w:t>
      </w:r>
      <w:proofErr w:type="spellStart"/>
      <w:proofErr w:type="gramStart"/>
      <w:r w:rsidR="00287B6D" w:rsidRPr="00D97352">
        <w:rPr>
          <w:szCs w:val="24"/>
        </w:rPr>
        <w:t>Rec</w:t>
      </w:r>
      <w:proofErr w:type="spellEnd"/>
      <w:r w:rsidR="00287B6D" w:rsidRPr="00D97352">
        <w:rPr>
          <w:szCs w:val="24"/>
        </w:rPr>
        <w:t>(</w:t>
      </w:r>
      <w:proofErr w:type="gramEnd"/>
      <w:r w:rsidR="00287B6D" w:rsidRPr="00D97352">
        <w:rPr>
          <w:szCs w:val="24"/>
        </w:rPr>
        <w:t>2008)2 Komitetu Ministrów dla państw członkowskich dotyczącego skutecznej zdolności krajowej do szybkiego wykonywania wyroków Europejskiego Trybunału Praw Człowieka). Najczęstszym rozwiązaniem przyjmowanym przez państwa członkowskie Rady Europy jest łączenie funkcji koordynatora wykonywania orzeczeń Trybunału z funkcją pełnomocnika przed Trybunałem. Należy mieć na uwadze, że najczęściej istnieje bliski związek między toczącymi się postępowaniami przed Trybunałem a orzeczeniami wymagającymi wykonania. Najczęściej bowiem skargi do Trybunału mają charakter powtarzalny i w odniesieniu do tego samego problemu systemowego jednocześnie toczą się zarówno postępowania skargowe przed Trybunałem, jak też proces wykonywania orzeczeń przed Komitetem Ministrów Rady Europy.</w:t>
      </w:r>
    </w:p>
    <w:p w14:paraId="5F8151F7" w14:textId="44D68E24" w:rsidR="00FC1B28" w:rsidRPr="00D97352" w:rsidRDefault="00FC1B28" w:rsidP="00F33B46">
      <w:pPr>
        <w:spacing w:before="120"/>
        <w:jc w:val="both"/>
        <w:rPr>
          <w:szCs w:val="24"/>
        </w:rPr>
      </w:pPr>
      <w:r w:rsidRPr="00D97352">
        <w:rPr>
          <w:szCs w:val="24"/>
        </w:rPr>
        <w:t xml:space="preserve">W celu właściwego wykonywania </w:t>
      </w:r>
      <w:r w:rsidR="00E445DA" w:rsidRPr="00D97352">
        <w:rPr>
          <w:szCs w:val="24"/>
        </w:rPr>
        <w:t>zadań w zakresie koordynacji działań podmiotów publicznych podejmowanych w celu wykonania orzeczenia Trybunału</w:t>
      </w:r>
      <w:r w:rsidR="003E28E6" w:rsidRPr="00D97352">
        <w:rPr>
          <w:szCs w:val="24"/>
        </w:rPr>
        <w:t>,</w:t>
      </w:r>
      <w:r w:rsidR="00E445DA" w:rsidRPr="00D97352">
        <w:rPr>
          <w:szCs w:val="24"/>
        </w:rPr>
        <w:t xml:space="preserve"> </w:t>
      </w:r>
      <w:r w:rsidRPr="00D97352">
        <w:rPr>
          <w:szCs w:val="24"/>
        </w:rPr>
        <w:t xml:space="preserve">przepisy </w:t>
      </w:r>
      <w:r w:rsidRPr="00D97352">
        <w:rPr>
          <w:rStyle w:val="Ppogrubienie"/>
          <w:szCs w:val="24"/>
        </w:rPr>
        <w:t>art. 5 ust.</w:t>
      </w:r>
      <w:r w:rsidR="003E28E6" w:rsidRPr="00D97352">
        <w:rPr>
          <w:rStyle w:val="Ppogrubienie"/>
          <w:szCs w:val="24"/>
        </w:rPr>
        <w:t xml:space="preserve"> </w:t>
      </w:r>
      <w:r w:rsidRPr="00D97352">
        <w:rPr>
          <w:rStyle w:val="Ppogrubienie"/>
          <w:szCs w:val="24"/>
        </w:rPr>
        <w:t>2 i</w:t>
      </w:r>
      <w:r w:rsidR="003E28E6" w:rsidRPr="00D97352">
        <w:rPr>
          <w:rStyle w:val="Ppogrubienie"/>
          <w:szCs w:val="24"/>
        </w:rPr>
        <w:t> </w:t>
      </w:r>
      <w:r w:rsidRPr="00D97352">
        <w:rPr>
          <w:rStyle w:val="Ppogrubienie"/>
          <w:szCs w:val="24"/>
        </w:rPr>
        <w:t>3</w:t>
      </w:r>
      <w:r w:rsidRPr="00D97352">
        <w:rPr>
          <w:szCs w:val="24"/>
        </w:rPr>
        <w:t xml:space="preserve"> projektowanej ustawy przewidują, że przy ministrze </w:t>
      </w:r>
      <w:r w:rsidR="00B06AB7">
        <w:rPr>
          <w:szCs w:val="24"/>
        </w:rPr>
        <w:t xml:space="preserve">właściwym do spraw zagranicznych </w:t>
      </w:r>
      <w:r w:rsidRPr="00D97352">
        <w:rPr>
          <w:szCs w:val="24"/>
        </w:rPr>
        <w:t>działa Zespół do spraw wykonywania orzeczeń Europejskiego Trybunału Praw Człowieka (określany dalej jako „</w:t>
      </w:r>
      <w:r w:rsidRPr="00D97352">
        <w:rPr>
          <w:rStyle w:val="Ppogrubienie"/>
          <w:szCs w:val="24"/>
        </w:rPr>
        <w:t>Zespół</w:t>
      </w:r>
      <w:r w:rsidRPr="00D97352">
        <w:rPr>
          <w:szCs w:val="24"/>
        </w:rPr>
        <w:t xml:space="preserve">”) jako jego organ opiniodawczo-doradczy w sprawach wykonywania orzeczeń Trybunału. </w:t>
      </w:r>
      <w:r w:rsidR="004537AA" w:rsidRPr="00D97352">
        <w:rPr>
          <w:szCs w:val="24"/>
        </w:rPr>
        <w:t xml:space="preserve">Zgodnie z </w:t>
      </w:r>
      <w:r w:rsidR="004537AA" w:rsidRPr="00D97352">
        <w:rPr>
          <w:rStyle w:val="Ppogrubienie"/>
          <w:szCs w:val="24"/>
        </w:rPr>
        <w:t>art. 5 ust. 4</w:t>
      </w:r>
      <w:r w:rsidR="004537AA" w:rsidRPr="00D97352">
        <w:rPr>
          <w:szCs w:val="24"/>
        </w:rPr>
        <w:t xml:space="preserve"> projektowanej ustawy d</w:t>
      </w:r>
      <w:r w:rsidRPr="00D97352">
        <w:rPr>
          <w:szCs w:val="24"/>
        </w:rPr>
        <w:t>o zadań Zespołu należ</w:t>
      </w:r>
      <w:r w:rsidR="004537AA" w:rsidRPr="00D97352">
        <w:rPr>
          <w:szCs w:val="24"/>
        </w:rPr>
        <w:t>y:</w:t>
      </w:r>
    </w:p>
    <w:p w14:paraId="7F32629E" w14:textId="4A70F58B" w:rsidR="00FC1B28" w:rsidRPr="00D97352" w:rsidRDefault="00FC1B28" w:rsidP="00F33B46">
      <w:pPr>
        <w:pStyle w:val="Akapitzlist"/>
        <w:numPr>
          <w:ilvl w:val="0"/>
          <w:numId w:val="21"/>
        </w:numPr>
        <w:ind w:left="357" w:hanging="357"/>
        <w:contextualSpacing w:val="0"/>
        <w:jc w:val="both"/>
        <w:rPr>
          <w:szCs w:val="24"/>
        </w:rPr>
      </w:pPr>
      <w:r w:rsidRPr="00D97352">
        <w:rPr>
          <w:szCs w:val="24"/>
        </w:rPr>
        <w:t xml:space="preserve">przedstawianie opinii w sprawach problemów wynikających z orzeczeń Trybunału, w tym w odniesieniu do wniesionych do Trybunału skarg indywidualnych w sprawach, </w:t>
      </w:r>
      <w:r w:rsidR="001E0D3B">
        <w:rPr>
          <w:szCs w:val="24"/>
        </w:rPr>
        <w:t xml:space="preserve">w </w:t>
      </w:r>
      <w:r w:rsidRPr="00D97352">
        <w:rPr>
          <w:szCs w:val="24"/>
        </w:rPr>
        <w:t>których stroną jest Rzeczpospolita Polska</w:t>
      </w:r>
      <w:r w:rsidR="00646ABE">
        <w:rPr>
          <w:szCs w:val="24"/>
        </w:rPr>
        <w:t>,</w:t>
      </w:r>
      <w:r w:rsidR="0022122D" w:rsidRPr="0022122D">
        <w:t xml:space="preserve"> </w:t>
      </w:r>
      <w:r w:rsidR="0022122D" w:rsidRPr="0022122D">
        <w:rPr>
          <w:szCs w:val="24"/>
        </w:rPr>
        <w:t xml:space="preserve">oraz rekomendowanie działań w zakresie </w:t>
      </w:r>
      <w:r w:rsidR="003503B2" w:rsidRPr="003503B2">
        <w:rPr>
          <w:szCs w:val="24"/>
        </w:rPr>
        <w:t xml:space="preserve">szczególnych środków indywidualnych lub </w:t>
      </w:r>
      <w:r w:rsidR="0022122D" w:rsidRPr="0022122D">
        <w:rPr>
          <w:szCs w:val="24"/>
        </w:rPr>
        <w:t>środków generalnych</w:t>
      </w:r>
      <w:r w:rsidRPr="00D97352">
        <w:rPr>
          <w:szCs w:val="24"/>
        </w:rPr>
        <w:t>;</w:t>
      </w:r>
    </w:p>
    <w:p w14:paraId="4AFE4B32" w14:textId="6169929B" w:rsidR="00FC1B28" w:rsidRPr="00D97352" w:rsidRDefault="00FC1B28" w:rsidP="00F33B46">
      <w:pPr>
        <w:pStyle w:val="Akapitzlist"/>
        <w:numPr>
          <w:ilvl w:val="0"/>
          <w:numId w:val="21"/>
        </w:numPr>
        <w:ind w:left="357" w:hanging="357"/>
        <w:contextualSpacing w:val="0"/>
        <w:jc w:val="both"/>
        <w:rPr>
          <w:szCs w:val="24"/>
        </w:rPr>
      </w:pPr>
      <w:r w:rsidRPr="00D97352">
        <w:rPr>
          <w:szCs w:val="24"/>
        </w:rPr>
        <w:t>przedstawianie propozycji działań</w:t>
      </w:r>
      <w:r w:rsidR="0022122D">
        <w:rPr>
          <w:szCs w:val="24"/>
        </w:rPr>
        <w:t>, które</w:t>
      </w:r>
      <w:r w:rsidRPr="00D97352">
        <w:rPr>
          <w:szCs w:val="24"/>
        </w:rPr>
        <w:t xml:space="preserve"> mają na celu zapobieganie naruszaniu Konwencji przez Rzeczpospolitą Polską;</w:t>
      </w:r>
    </w:p>
    <w:p w14:paraId="0D74316A" w14:textId="2AFA3DD1" w:rsidR="00FC1B28" w:rsidRPr="00D97352" w:rsidRDefault="00FC1B28" w:rsidP="00F33B46">
      <w:pPr>
        <w:pStyle w:val="Akapitzlist"/>
        <w:numPr>
          <w:ilvl w:val="0"/>
          <w:numId w:val="21"/>
        </w:numPr>
        <w:ind w:left="357" w:hanging="357"/>
        <w:contextualSpacing w:val="0"/>
        <w:jc w:val="both"/>
        <w:rPr>
          <w:szCs w:val="24"/>
        </w:rPr>
      </w:pPr>
      <w:r w:rsidRPr="00D97352">
        <w:rPr>
          <w:szCs w:val="24"/>
        </w:rPr>
        <w:t>monitorowanie wykonywania orzeczeń Trybunału oraz analizowanie problemów związanych z wykonywaniem orzeczeń Trybunału;</w:t>
      </w:r>
    </w:p>
    <w:p w14:paraId="3D98653B" w14:textId="05FDB895" w:rsidR="00FC1B28" w:rsidRPr="00D97352" w:rsidRDefault="00FC1B28" w:rsidP="00F33B46">
      <w:pPr>
        <w:pStyle w:val="Akapitzlist"/>
        <w:numPr>
          <w:ilvl w:val="0"/>
          <w:numId w:val="21"/>
        </w:numPr>
        <w:ind w:left="357" w:hanging="357"/>
        <w:contextualSpacing w:val="0"/>
        <w:jc w:val="both"/>
        <w:rPr>
          <w:szCs w:val="24"/>
        </w:rPr>
      </w:pPr>
      <w:r w:rsidRPr="00D97352">
        <w:rPr>
          <w:szCs w:val="24"/>
        </w:rPr>
        <w:t>opiniowanie projektów aktów normatywnych pod względem zgodności z Konwencją.</w:t>
      </w:r>
    </w:p>
    <w:p w14:paraId="0D5A49AD" w14:textId="493A09ED" w:rsidR="00A25CBC" w:rsidRPr="00D97352" w:rsidRDefault="004537AA" w:rsidP="00F33B46">
      <w:pPr>
        <w:pStyle w:val="USTustnpkodeksu"/>
        <w:spacing w:before="120"/>
        <w:ind w:firstLine="0"/>
        <w:rPr>
          <w:rFonts w:ascii="Times New Roman" w:hAnsi="Times New Roman" w:cs="Times New Roman"/>
          <w:szCs w:val="24"/>
        </w:rPr>
      </w:pPr>
      <w:r w:rsidRPr="00D97352">
        <w:rPr>
          <w:rStyle w:val="Ppogrubienie"/>
          <w:rFonts w:ascii="Times New Roman" w:hAnsi="Times New Roman" w:cs="Times New Roman"/>
          <w:b w:val="0"/>
          <w:szCs w:val="24"/>
        </w:rPr>
        <w:lastRenderedPageBreak/>
        <w:t xml:space="preserve">Przepisy </w:t>
      </w:r>
      <w:r w:rsidRPr="00D97352">
        <w:rPr>
          <w:rStyle w:val="Ppogrubienie"/>
          <w:rFonts w:ascii="Times New Roman" w:hAnsi="Times New Roman" w:cs="Times New Roman"/>
          <w:szCs w:val="24"/>
        </w:rPr>
        <w:t>art. 5 ust. 5–1</w:t>
      </w:r>
      <w:r w:rsidR="00386C81" w:rsidRPr="00D97352">
        <w:rPr>
          <w:rStyle w:val="Ppogrubienie"/>
          <w:rFonts w:ascii="Times New Roman" w:hAnsi="Times New Roman" w:cs="Times New Roman"/>
          <w:szCs w:val="24"/>
        </w:rPr>
        <w:t>2</w:t>
      </w:r>
      <w:r w:rsidRPr="00D97352">
        <w:rPr>
          <w:rStyle w:val="Ppogrubienie"/>
          <w:rFonts w:ascii="Times New Roman" w:hAnsi="Times New Roman" w:cs="Times New Roman"/>
          <w:b w:val="0"/>
          <w:szCs w:val="24"/>
        </w:rPr>
        <w:t xml:space="preserve"> projektowanej ustawy określają tryb pracy, </w:t>
      </w:r>
      <w:r w:rsidRPr="00D97352">
        <w:rPr>
          <w:rFonts w:ascii="Times New Roman" w:hAnsi="Times New Roman" w:cs="Times New Roman"/>
          <w:szCs w:val="24"/>
        </w:rPr>
        <w:t>organizację, a także sposób finansowania i obsadzania Zespołu</w:t>
      </w:r>
      <w:r w:rsidR="00386C81" w:rsidRPr="00D97352">
        <w:rPr>
          <w:rFonts w:ascii="Times New Roman" w:hAnsi="Times New Roman" w:cs="Times New Roman"/>
          <w:szCs w:val="24"/>
        </w:rPr>
        <w:t>.</w:t>
      </w:r>
      <w:r w:rsidR="003E28E6" w:rsidRPr="00D97352">
        <w:rPr>
          <w:rFonts w:ascii="Times New Roman" w:hAnsi="Times New Roman" w:cs="Times New Roman"/>
          <w:szCs w:val="24"/>
        </w:rPr>
        <w:t xml:space="preserve"> W tym zakresie na szczególne podkreślenie zasługują </w:t>
      </w:r>
      <w:r w:rsidR="001F5507" w:rsidRPr="00D97352">
        <w:rPr>
          <w:rFonts w:ascii="Times New Roman" w:hAnsi="Times New Roman" w:cs="Times New Roman"/>
          <w:szCs w:val="24"/>
        </w:rPr>
        <w:t>dwie kwestie</w:t>
      </w:r>
      <w:r w:rsidR="003E28E6" w:rsidRPr="00D97352">
        <w:rPr>
          <w:rFonts w:ascii="Times New Roman" w:hAnsi="Times New Roman" w:cs="Times New Roman"/>
          <w:szCs w:val="24"/>
        </w:rPr>
        <w:t>.</w:t>
      </w:r>
    </w:p>
    <w:p w14:paraId="67467F7A" w14:textId="7789B44C" w:rsidR="003E28E6" w:rsidRPr="00D97352" w:rsidRDefault="003E28E6" w:rsidP="00F33B46">
      <w:pPr>
        <w:pStyle w:val="USTustnpkodeksu"/>
        <w:spacing w:before="120"/>
        <w:ind w:firstLine="0"/>
        <w:rPr>
          <w:rFonts w:ascii="Times New Roman" w:hAnsi="Times New Roman" w:cs="Times New Roman"/>
          <w:szCs w:val="24"/>
        </w:rPr>
      </w:pPr>
      <w:r w:rsidRPr="00D97352">
        <w:rPr>
          <w:rFonts w:ascii="Times New Roman" w:hAnsi="Times New Roman" w:cs="Times New Roman"/>
          <w:szCs w:val="24"/>
        </w:rPr>
        <w:t xml:space="preserve">Po pierwsze, w świetle </w:t>
      </w:r>
      <w:r w:rsidRPr="00D97352">
        <w:rPr>
          <w:rStyle w:val="Ppogrubienie"/>
          <w:rFonts w:ascii="Times New Roman" w:hAnsi="Times New Roman" w:cs="Times New Roman"/>
          <w:szCs w:val="24"/>
        </w:rPr>
        <w:t>art. 5 ust. 5</w:t>
      </w:r>
      <w:r w:rsidRPr="00D97352">
        <w:rPr>
          <w:rFonts w:ascii="Times New Roman" w:hAnsi="Times New Roman" w:cs="Times New Roman"/>
          <w:szCs w:val="24"/>
        </w:rPr>
        <w:t xml:space="preserve"> projektowanej ustawy Zespół ma wykonywać zadania </w:t>
      </w:r>
      <w:r w:rsidR="00A7603D" w:rsidRPr="00D97352">
        <w:rPr>
          <w:rFonts w:ascii="Times New Roman" w:hAnsi="Times New Roman" w:cs="Times New Roman"/>
          <w:szCs w:val="24"/>
        </w:rPr>
        <w:t xml:space="preserve">wyłącznie </w:t>
      </w:r>
      <w:r w:rsidRPr="00D97352">
        <w:rPr>
          <w:rFonts w:ascii="Times New Roman" w:hAnsi="Times New Roman" w:cs="Times New Roman"/>
          <w:szCs w:val="24"/>
        </w:rPr>
        <w:t>na wniosek ministra właściwego do spraw zagranicznych lub przewodniczącego Zespołu. Przedstawiane przez Zespół stanowiska, rekomendacje i opinie, w tym opinie o</w:t>
      </w:r>
      <w:r w:rsidR="00A7603D" w:rsidRPr="00D97352">
        <w:rPr>
          <w:rFonts w:ascii="Times New Roman" w:hAnsi="Times New Roman" w:cs="Times New Roman"/>
          <w:szCs w:val="24"/>
        </w:rPr>
        <w:t> </w:t>
      </w:r>
      <w:r w:rsidRPr="00D97352">
        <w:rPr>
          <w:rFonts w:ascii="Times New Roman" w:hAnsi="Times New Roman" w:cs="Times New Roman"/>
          <w:szCs w:val="24"/>
        </w:rPr>
        <w:t xml:space="preserve">projektach aktów normatywnych pod względem zgodności z Konwencją, mają stanowić istotne wsparcie eksperckie ministra właściwego do spraw zagranicznych </w:t>
      </w:r>
      <w:r w:rsidR="00A97F77" w:rsidRPr="00D97352">
        <w:rPr>
          <w:rFonts w:ascii="Times New Roman" w:hAnsi="Times New Roman" w:cs="Times New Roman"/>
          <w:szCs w:val="24"/>
        </w:rPr>
        <w:t>jako koordynatora działań podmiotów publicznych podejmowanych w celu wykonania orzeczenia Trybunału.</w:t>
      </w:r>
    </w:p>
    <w:p w14:paraId="0AA98AF3" w14:textId="79932B7E" w:rsidR="00E974DD" w:rsidRPr="00D97352" w:rsidRDefault="001F5507" w:rsidP="00F33B46">
      <w:pPr>
        <w:pStyle w:val="USTustnpkodeksu"/>
        <w:spacing w:before="120"/>
        <w:ind w:firstLine="0"/>
        <w:rPr>
          <w:rFonts w:ascii="Times New Roman" w:eastAsia="Times New Roman" w:hAnsi="Times New Roman" w:cs="Times New Roman"/>
          <w:szCs w:val="24"/>
        </w:rPr>
      </w:pPr>
      <w:r w:rsidRPr="00D97352">
        <w:rPr>
          <w:rFonts w:ascii="Times New Roman" w:hAnsi="Times New Roman" w:cs="Times New Roman"/>
          <w:szCs w:val="24"/>
        </w:rPr>
        <w:t xml:space="preserve">Po drugie, jakkolwiek </w:t>
      </w:r>
      <w:r w:rsidR="00A625B6" w:rsidRPr="00D97352">
        <w:rPr>
          <w:rStyle w:val="Ppogrubienie"/>
          <w:rFonts w:ascii="Times New Roman" w:hAnsi="Times New Roman" w:cs="Times New Roman"/>
          <w:szCs w:val="24"/>
        </w:rPr>
        <w:t>art. 5 ust. 8</w:t>
      </w:r>
      <w:r w:rsidR="00A625B6" w:rsidRPr="00D97352">
        <w:rPr>
          <w:rFonts w:ascii="Times New Roman" w:hAnsi="Times New Roman" w:cs="Times New Roman"/>
          <w:szCs w:val="24"/>
        </w:rPr>
        <w:t xml:space="preserve"> projektowanej ustawy przewiduje, że w skład Zespołu mają wchodzić (oprócz dwóch przedstawicieli ministra właściwego do spraw zagranicznych w randze odpowiednio przewodniczącego Zespołu i sekretarza Zespołu) osoby wskazane przez ministrów kierujących działami administracji rządowej, </w:t>
      </w:r>
      <w:r w:rsidR="009E326A" w:rsidRPr="00FF2E26">
        <w:t xml:space="preserve">Ministra – Koordynatora Służb Specjalnych, jeżeli został powołany, </w:t>
      </w:r>
      <w:r w:rsidR="00A625B6" w:rsidRPr="00D97352">
        <w:rPr>
          <w:rFonts w:ascii="Times New Roman" w:hAnsi="Times New Roman" w:cs="Times New Roman"/>
          <w:szCs w:val="24"/>
        </w:rPr>
        <w:t xml:space="preserve">Szefa Kancelarii Prezesa Rady Ministrów oraz Prezesa Prokuratorii Generalnej Rzeczypospolitej Polskiej, </w:t>
      </w:r>
      <w:r w:rsidR="00A625B6" w:rsidRPr="00D97352">
        <w:rPr>
          <w:rStyle w:val="Ppogrubienie"/>
          <w:rFonts w:ascii="Times New Roman" w:hAnsi="Times New Roman" w:cs="Times New Roman"/>
          <w:szCs w:val="24"/>
        </w:rPr>
        <w:t>art. 5 ust. 12</w:t>
      </w:r>
      <w:r w:rsidR="00A625B6" w:rsidRPr="00D97352">
        <w:rPr>
          <w:rFonts w:ascii="Times New Roman" w:hAnsi="Times New Roman" w:cs="Times New Roman"/>
          <w:szCs w:val="24"/>
        </w:rPr>
        <w:t xml:space="preserve"> projektowanej ustawy ma stanowić </w:t>
      </w:r>
      <w:r w:rsidR="00681277" w:rsidRPr="00D97352">
        <w:rPr>
          <w:rFonts w:ascii="Times New Roman" w:hAnsi="Times New Roman" w:cs="Times New Roman"/>
          <w:szCs w:val="24"/>
        </w:rPr>
        <w:t xml:space="preserve">– w nawiązaniu do dotychczasowej praktyki stosowania zarządzenia – </w:t>
      </w:r>
      <w:r w:rsidR="00A625B6" w:rsidRPr="00D97352">
        <w:rPr>
          <w:rFonts w:ascii="Times New Roman" w:hAnsi="Times New Roman" w:cs="Times New Roman"/>
          <w:szCs w:val="24"/>
        </w:rPr>
        <w:t xml:space="preserve">podstawę prawną do udziału w pracach Zespołu, z głosem doradczym, </w:t>
      </w:r>
      <w:r w:rsidR="00A625B6" w:rsidRPr="00D97352">
        <w:rPr>
          <w:rFonts w:ascii="Times New Roman" w:eastAsia="Times New Roman" w:hAnsi="Times New Roman" w:cs="Times New Roman"/>
          <w:szCs w:val="24"/>
        </w:rPr>
        <w:t>osób zaproszonych przez przewodniczącego Zespołu, w szczególności przedstawicieli</w:t>
      </w:r>
      <w:r w:rsidR="00E974DD" w:rsidRPr="00D97352">
        <w:rPr>
          <w:rFonts w:ascii="Times New Roman" w:eastAsia="Times New Roman" w:hAnsi="Times New Roman" w:cs="Times New Roman"/>
          <w:szCs w:val="24"/>
        </w:rPr>
        <w:t>:</w:t>
      </w:r>
    </w:p>
    <w:p w14:paraId="0E9A99B8" w14:textId="30F9629B" w:rsidR="00E974DD" w:rsidRPr="00D97352" w:rsidRDefault="00681277" w:rsidP="00F33B46">
      <w:pPr>
        <w:pStyle w:val="USTustnpkodeksu"/>
        <w:numPr>
          <w:ilvl w:val="0"/>
          <w:numId w:val="41"/>
        </w:numPr>
        <w:ind w:left="357" w:hanging="357"/>
        <w:rPr>
          <w:rFonts w:ascii="Times New Roman" w:hAnsi="Times New Roman" w:cs="Times New Roman"/>
          <w:szCs w:val="24"/>
        </w:rPr>
      </w:pPr>
      <w:r w:rsidRPr="00D97352">
        <w:rPr>
          <w:rFonts w:ascii="Times New Roman" w:eastAsia="Times New Roman" w:hAnsi="Times New Roman" w:cs="Times New Roman"/>
          <w:szCs w:val="24"/>
        </w:rPr>
        <w:t>podmiotów publicznych spoza administracji rządowej</w:t>
      </w:r>
      <w:r w:rsidR="00176A4E" w:rsidRPr="00D97352">
        <w:rPr>
          <w:rFonts w:ascii="Times New Roman" w:eastAsia="Times New Roman" w:hAnsi="Times New Roman" w:cs="Times New Roman"/>
          <w:szCs w:val="24"/>
        </w:rPr>
        <w:t xml:space="preserve"> (np. Kancelarii Sejmu, Kancelarii Senatu, Rzecznika Praw Obywatelskich, Rzecznika Praw Dziecka, Rzecznika Praw Pacjenta, Biura Studiów i Analiz Sądu Najwyższego, Biura Orzecznictwa Naczelnego Sądu Administracyjnego </w:t>
      </w:r>
      <w:r w:rsidR="00044B0D">
        <w:rPr>
          <w:rFonts w:ascii="Times New Roman" w:eastAsia="Times New Roman" w:hAnsi="Times New Roman" w:cs="Times New Roman"/>
          <w:szCs w:val="24"/>
        </w:rPr>
        <w:t xml:space="preserve">oraz </w:t>
      </w:r>
      <w:r w:rsidR="00176A4E" w:rsidRPr="00D97352">
        <w:rPr>
          <w:rFonts w:ascii="Times New Roman" w:eastAsia="Times New Roman" w:hAnsi="Times New Roman" w:cs="Times New Roman"/>
          <w:szCs w:val="24"/>
        </w:rPr>
        <w:t>Biura Służby Prawnej Trybunału Konstytucyjnego)</w:t>
      </w:r>
      <w:r w:rsidR="00E974DD" w:rsidRPr="00D97352">
        <w:rPr>
          <w:rFonts w:ascii="Times New Roman" w:eastAsia="Times New Roman" w:hAnsi="Times New Roman" w:cs="Times New Roman"/>
          <w:szCs w:val="24"/>
        </w:rPr>
        <w:t>;</w:t>
      </w:r>
    </w:p>
    <w:p w14:paraId="32A02C2C" w14:textId="5667FBF2" w:rsidR="00E974DD" w:rsidRPr="00D97352" w:rsidRDefault="00A625B6" w:rsidP="00F33B46">
      <w:pPr>
        <w:pStyle w:val="USTustnpkodeksu"/>
        <w:numPr>
          <w:ilvl w:val="0"/>
          <w:numId w:val="41"/>
        </w:numPr>
        <w:ind w:left="357" w:hanging="357"/>
        <w:rPr>
          <w:rFonts w:ascii="Times New Roman" w:hAnsi="Times New Roman" w:cs="Times New Roman"/>
          <w:szCs w:val="24"/>
        </w:rPr>
      </w:pPr>
      <w:r w:rsidRPr="00D97352">
        <w:rPr>
          <w:rFonts w:ascii="Times New Roman" w:eastAsia="Times New Roman" w:hAnsi="Times New Roman" w:cs="Times New Roman"/>
          <w:szCs w:val="24"/>
        </w:rPr>
        <w:t>samorządu zawodowego adwokatury</w:t>
      </w:r>
      <w:r w:rsidR="00E974DD" w:rsidRPr="00D97352">
        <w:rPr>
          <w:rFonts w:ascii="Times New Roman" w:eastAsia="Times New Roman" w:hAnsi="Times New Roman" w:cs="Times New Roman"/>
          <w:szCs w:val="24"/>
        </w:rPr>
        <w:t>;</w:t>
      </w:r>
    </w:p>
    <w:p w14:paraId="45671B77" w14:textId="77777777" w:rsidR="00E974DD" w:rsidRPr="00D97352" w:rsidRDefault="00A625B6" w:rsidP="00F33B46">
      <w:pPr>
        <w:pStyle w:val="USTustnpkodeksu"/>
        <w:numPr>
          <w:ilvl w:val="0"/>
          <w:numId w:val="41"/>
        </w:numPr>
        <w:ind w:left="357" w:hanging="357"/>
        <w:rPr>
          <w:rFonts w:ascii="Times New Roman" w:hAnsi="Times New Roman" w:cs="Times New Roman"/>
          <w:szCs w:val="24"/>
        </w:rPr>
      </w:pPr>
      <w:r w:rsidRPr="00D97352">
        <w:rPr>
          <w:rFonts w:ascii="Times New Roman" w:eastAsia="Times New Roman" w:hAnsi="Times New Roman" w:cs="Times New Roman"/>
          <w:szCs w:val="24"/>
        </w:rPr>
        <w:t>samorządu zawodowego radców prawnych</w:t>
      </w:r>
      <w:r w:rsidR="00E974DD" w:rsidRPr="00D97352">
        <w:rPr>
          <w:rFonts w:ascii="Times New Roman" w:eastAsia="Times New Roman" w:hAnsi="Times New Roman" w:cs="Times New Roman"/>
          <w:szCs w:val="24"/>
        </w:rPr>
        <w:t>;</w:t>
      </w:r>
    </w:p>
    <w:p w14:paraId="4E6663CA" w14:textId="17C36331" w:rsidR="00A625B6" w:rsidRPr="00D97352" w:rsidRDefault="00A625B6" w:rsidP="00F33B46">
      <w:pPr>
        <w:pStyle w:val="USTustnpkodeksu"/>
        <w:numPr>
          <w:ilvl w:val="0"/>
          <w:numId w:val="41"/>
        </w:numPr>
        <w:ind w:left="357" w:hanging="357"/>
        <w:rPr>
          <w:rFonts w:ascii="Times New Roman" w:hAnsi="Times New Roman" w:cs="Times New Roman"/>
          <w:szCs w:val="24"/>
        </w:rPr>
      </w:pPr>
      <w:r w:rsidRPr="00D97352">
        <w:rPr>
          <w:rFonts w:ascii="Times New Roman" w:eastAsia="Times New Roman" w:hAnsi="Times New Roman" w:cs="Times New Roman"/>
          <w:szCs w:val="24"/>
        </w:rPr>
        <w:t>organizacji pozarządowych, do</w:t>
      </w:r>
      <w:r w:rsidR="00E974DD" w:rsidRPr="00D97352">
        <w:rPr>
          <w:rFonts w:ascii="Times New Roman" w:eastAsia="Times New Roman" w:hAnsi="Times New Roman" w:cs="Times New Roman"/>
          <w:szCs w:val="24"/>
        </w:rPr>
        <w:t xml:space="preserve"> </w:t>
      </w:r>
      <w:r w:rsidRPr="00D97352">
        <w:rPr>
          <w:rFonts w:ascii="Times New Roman" w:eastAsia="Times New Roman" w:hAnsi="Times New Roman" w:cs="Times New Roman"/>
          <w:szCs w:val="24"/>
        </w:rPr>
        <w:t>których zadań statutowych należy ochrona praw człowieka.</w:t>
      </w:r>
    </w:p>
    <w:p w14:paraId="03828FD4" w14:textId="11B37726" w:rsidR="00A25CBC" w:rsidRPr="00D97352" w:rsidRDefault="00A33D5A" w:rsidP="00F33B46">
      <w:pPr>
        <w:pStyle w:val="ARTartustawynprozporzdzenia"/>
        <w:ind w:firstLine="0"/>
        <w:rPr>
          <w:rFonts w:ascii="Times New Roman" w:hAnsi="Times New Roman" w:cs="Times New Roman"/>
          <w:szCs w:val="24"/>
        </w:rPr>
      </w:pPr>
      <w:r w:rsidRPr="00D97352">
        <w:rPr>
          <w:rStyle w:val="Ppogrubienie"/>
          <w:rFonts w:ascii="Times New Roman" w:hAnsi="Times New Roman" w:cs="Times New Roman"/>
          <w:b w:val="0"/>
          <w:szCs w:val="24"/>
        </w:rPr>
        <w:t xml:space="preserve">Przepis </w:t>
      </w:r>
      <w:r w:rsidRPr="00D97352">
        <w:rPr>
          <w:rStyle w:val="Ppogrubienie"/>
          <w:rFonts w:ascii="Times New Roman" w:hAnsi="Times New Roman" w:cs="Times New Roman"/>
          <w:szCs w:val="24"/>
        </w:rPr>
        <w:t>art. 6</w:t>
      </w:r>
      <w:r w:rsidRPr="00D97352">
        <w:rPr>
          <w:rStyle w:val="Ppogrubienie"/>
          <w:rFonts w:ascii="Times New Roman" w:hAnsi="Times New Roman" w:cs="Times New Roman"/>
          <w:b w:val="0"/>
          <w:szCs w:val="24"/>
        </w:rPr>
        <w:t xml:space="preserve"> projektowanej ustawy </w:t>
      </w:r>
      <w:r w:rsidR="008E1882" w:rsidRPr="00D97352">
        <w:rPr>
          <w:rStyle w:val="Ppogrubienie"/>
          <w:rFonts w:ascii="Times New Roman" w:hAnsi="Times New Roman" w:cs="Times New Roman"/>
          <w:b w:val="0"/>
          <w:szCs w:val="24"/>
        </w:rPr>
        <w:t xml:space="preserve">stanowi, że w celu </w:t>
      </w:r>
      <w:r w:rsidR="008E1882" w:rsidRPr="00D97352">
        <w:rPr>
          <w:rFonts w:ascii="Times New Roman" w:hAnsi="Times New Roman" w:cs="Times New Roman"/>
          <w:szCs w:val="24"/>
        </w:rPr>
        <w:t>przygotowania dla Trybunału i Komitetu Ministrów Rady Europy informacji i dokumentów w sprawie wykonania orzeczenia Trybunału oraz w zakresie niezbędnym do realizacji tego zadania</w:t>
      </w:r>
      <w:r w:rsidR="008E1882" w:rsidRPr="00D97352">
        <w:rPr>
          <w:rStyle w:val="Ppogrubienie"/>
          <w:rFonts w:ascii="Times New Roman" w:hAnsi="Times New Roman" w:cs="Times New Roman"/>
          <w:b w:val="0"/>
          <w:szCs w:val="24"/>
        </w:rPr>
        <w:t xml:space="preserve"> p</w:t>
      </w:r>
      <w:r w:rsidRPr="00D97352">
        <w:rPr>
          <w:rFonts w:ascii="Times New Roman" w:hAnsi="Times New Roman" w:cs="Times New Roman"/>
          <w:szCs w:val="24"/>
        </w:rPr>
        <w:t xml:space="preserve">odmiot publiczny zapewnia ministrowi właściwemu do spraw zagranicznych, </w:t>
      </w:r>
      <w:r w:rsidRPr="00D97352">
        <w:rPr>
          <w:rStyle w:val="Ppogrubienie"/>
          <w:rFonts w:ascii="Times New Roman" w:hAnsi="Times New Roman" w:cs="Times New Roman"/>
          <w:b w:val="0"/>
          <w:szCs w:val="24"/>
        </w:rPr>
        <w:t>na</w:t>
      </w:r>
      <w:r w:rsidR="008E1882" w:rsidRPr="00D97352">
        <w:rPr>
          <w:rStyle w:val="Ppogrubienie"/>
          <w:rFonts w:ascii="Times New Roman" w:hAnsi="Times New Roman" w:cs="Times New Roman"/>
          <w:b w:val="0"/>
          <w:szCs w:val="24"/>
        </w:rPr>
        <w:t xml:space="preserve"> </w:t>
      </w:r>
      <w:r w:rsidRPr="00D97352">
        <w:rPr>
          <w:rStyle w:val="Ppogrubienie"/>
          <w:rFonts w:ascii="Times New Roman" w:hAnsi="Times New Roman" w:cs="Times New Roman"/>
          <w:b w:val="0"/>
          <w:szCs w:val="24"/>
        </w:rPr>
        <w:t>zasadach i w trybie określonych w</w:t>
      </w:r>
      <w:r w:rsidR="008E1882" w:rsidRPr="00D97352">
        <w:rPr>
          <w:rStyle w:val="Ppogrubienie"/>
          <w:rFonts w:ascii="Times New Roman" w:hAnsi="Times New Roman" w:cs="Times New Roman"/>
          <w:b w:val="0"/>
          <w:szCs w:val="24"/>
        </w:rPr>
        <w:t> </w:t>
      </w:r>
      <w:r w:rsidRPr="00D97352">
        <w:rPr>
          <w:rStyle w:val="Ppogrubienie"/>
          <w:rFonts w:ascii="Times New Roman" w:hAnsi="Times New Roman" w:cs="Times New Roman"/>
          <w:b w:val="0"/>
          <w:szCs w:val="24"/>
        </w:rPr>
        <w:t>odrębnych przepisach</w:t>
      </w:r>
      <w:r w:rsidRPr="00D97352">
        <w:rPr>
          <w:rFonts w:ascii="Times New Roman" w:hAnsi="Times New Roman" w:cs="Times New Roman"/>
          <w:szCs w:val="24"/>
        </w:rPr>
        <w:t>, dostęp do akt sprawy albo odpisów akt sprawy w postępowaniu prowadzonym na podstawie odrębnej ustawy.</w:t>
      </w:r>
      <w:r w:rsidR="008E1882" w:rsidRPr="00D97352">
        <w:rPr>
          <w:rFonts w:ascii="Times New Roman" w:hAnsi="Times New Roman" w:cs="Times New Roman"/>
          <w:szCs w:val="24"/>
        </w:rPr>
        <w:t xml:space="preserve"> Legislacyjną konsekwencję powołanego obowiązku stanowią przepisy zmieniające art. 2</w:t>
      </w:r>
      <w:r w:rsidR="00D64227" w:rsidRPr="00D97352">
        <w:rPr>
          <w:rFonts w:ascii="Times New Roman" w:hAnsi="Times New Roman" w:cs="Times New Roman"/>
          <w:szCs w:val="24"/>
        </w:rPr>
        <w:t>6</w:t>
      </w:r>
      <w:r w:rsidR="008E1882" w:rsidRPr="00D97352">
        <w:rPr>
          <w:rFonts w:ascii="Times New Roman" w:hAnsi="Times New Roman" w:cs="Times New Roman"/>
          <w:szCs w:val="24"/>
        </w:rPr>
        <w:t xml:space="preserve">, art. </w:t>
      </w:r>
      <w:r w:rsidR="00D64227" w:rsidRPr="00D97352">
        <w:rPr>
          <w:rFonts w:ascii="Times New Roman" w:hAnsi="Times New Roman" w:cs="Times New Roman"/>
          <w:szCs w:val="24"/>
        </w:rPr>
        <w:t>29</w:t>
      </w:r>
      <w:r w:rsidR="008E1882" w:rsidRPr="00D97352">
        <w:rPr>
          <w:rFonts w:ascii="Times New Roman" w:hAnsi="Times New Roman" w:cs="Times New Roman"/>
          <w:szCs w:val="24"/>
        </w:rPr>
        <w:t xml:space="preserve"> oraz art. 3</w:t>
      </w:r>
      <w:r w:rsidR="00D64227" w:rsidRPr="00D97352">
        <w:rPr>
          <w:rFonts w:ascii="Times New Roman" w:hAnsi="Times New Roman" w:cs="Times New Roman"/>
          <w:szCs w:val="24"/>
        </w:rPr>
        <w:t>1</w:t>
      </w:r>
      <w:r w:rsidR="008E1882" w:rsidRPr="00D97352">
        <w:rPr>
          <w:rFonts w:ascii="Times New Roman" w:hAnsi="Times New Roman" w:cs="Times New Roman"/>
          <w:szCs w:val="24"/>
        </w:rPr>
        <w:t>–3</w:t>
      </w:r>
      <w:r w:rsidR="00D64227" w:rsidRPr="00D97352">
        <w:rPr>
          <w:rFonts w:ascii="Times New Roman" w:hAnsi="Times New Roman" w:cs="Times New Roman"/>
          <w:szCs w:val="24"/>
        </w:rPr>
        <w:t>3</w:t>
      </w:r>
      <w:r w:rsidR="008E1882" w:rsidRPr="00D97352">
        <w:rPr>
          <w:rFonts w:ascii="Times New Roman" w:hAnsi="Times New Roman" w:cs="Times New Roman"/>
          <w:szCs w:val="24"/>
        </w:rPr>
        <w:t xml:space="preserve"> projektowanej ustawy.</w:t>
      </w:r>
    </w:p>
    <w:p w14:paraId="5CC1DE74" w14:textId="3CC765B2" w:rsidR="00703F9A" w:rsidRPr="00D97352" w:rsidRDefault="00703F9A" w:rsidP="00F33B46">
      <w:pPr>
        <w:pStyle w:val="ARTartustawynprozporzdzenia"/>
        <w:ind w:firstLine="0"/>
        <w:rPr>
          <w:rFonts w:ascii="Times New Roman" w:hAnsi="Times New Roman" w:cs="Times New Roman"/>
          <w:szCs w:val="24"/>
        </w:rPr>
      </w:pPr>
      <w:r w:rsidRPr="00D97352">
        <w:rPr>
          <w:rFonts w:ascii="Times New Roman" w:hAnsi="Times New Roman" w:cs="Times New Roman"/>
          <w:szCs w:val="24"/>
        </w:rPr>
        <w:lastRenderedPageBreak/>
        <w:t xml:space="preserve">Stosownie do przepisów </w:t>
      </w:r>
      <w:r w:rsidRPr="00D97352">
        <w:rPr>
          <w:rStyle w:val="Ppogrubienie"/>
          <w:rFonts w:ascii="Times New Roman" w:hAnsi="Times New Roman" w:cs="Times New Roman"/>
          <w:szCs w:val="24"/>
        </w:rPr>
        <w:t>art. 7</w:t>
      </w:r>
      <w:r w:rsidRPr="00D97352">
        <w:rPr>
          <w:rFonts w:ascii="Times New Roman" w:hAnsi="Times New Roman" w:cs="Times New Roman"/>
          <w:szCs w:val="24"/>
        </w:rPr>
        <w:t xml:space="preserve"> projektowanej ustawy minister właściwy do spraw zagranicznych corocznie, w terminie do dnia 30 czerwca, przedstawia Radzie Ministrów sprawozdanie z wykonania orzeczeń Trybunału za rok poprzedzający, które – po przyjęciu przez Radę Ministrów – przekazuje się Sejmowi, Senatowi i Rzecznikowi Praw Obywatelskich oraz udostępnia się w Biuletynie Informacji Publicznej na stronie podmiotowej </w:t>
      </w:r>
      <w:r w:rsidR="003E6008" w:rsidRPr="00D97352">
        <w:rPr>
          <w:rFonts w:ascii="Times New Roman" w:hAnsi="Times New Roman" w:cs="Times New Roman"/>
          <w:szCs w:val="24"/>
        </w:rPr>
        <w:t>M</w:t>
      </w:r>
      <w:r w:rsidRPr="00D97352">
        <w:rPr>
          <w:rFonts w:ascii="Times New Roman" w:hAnsi="Times New Roman" w:cs="Times New Roman"/>
          <w:szCs w:val="24"/>
        </w:rPr>
        <w:t>inist</w:t>
      </w:r>
      <w:r w:rsidR="003E6008" w:rsidRPr="00D97352">
        <w:rPr>
          <w:rFonts w:ascii="Times New Roman" w:hAnsi="Times New Roman" w:cs="Times New Roman"/>
          <w:szCs w:val="24"/>
        </w:rPr>
        <w:t>erstwa</w:t>
      </w:r>
      <w:r w:rsidRPr="00D97352">
        <w:rPr>
          <w:rFonts w:ascii="Times New Roman" w:hAnsi="Times New Roman" w:cs="Times New Roman"/>
          <w:szCs w:val="24"/>
        </w:rPr>
        <w:t xml:space="preserve"> </w:t>
      </w:r>
      <w:r w:rsidR="003E6008" w:rsidRPr="00D97352">
        <w:rPr>
          <w:rFonts w:ascii="Times New Roman" w:hAnsi="Times New Roman" w:cs="Times New Roman"/>
          <w:szCs w:val="24"/>
        </w:rPr>
        <w:t>S</w:t>
      </w:r>
      <w:r w:rsidRPr="00D97352">
        <w:rPr>
          <w:rFonts w:ascii="Times New Roman" w:hAnsi="Times New Roman" w:cs="Times New Roman"/>
          <w:szCs w:val="24"/>
        </w:rPr>
        <w:t xml:space="preserve">praw </w:t>
      </w:r>
      <w:r w:rsidR="003E6008" w:rsidRPr="00D97352">
        <w:rPr>
          <w:rFonts w:ascii="Times New Roman" w:hAnsi="Times New Roman" w:cs="Times New Roman"/>
          <w:szCs w:val="24"/>
        </w:rPr>
        <w:t>Z</w:t>
      </w:r>
      <w:r w:rsidRPr="00D97352">
        <w:rPr>
          <w:rFonts w:ascii="Times New Roman" w:hAnsi="Times New Roman" w:cs="Times New Roman"/>
          <w:szCs w:val="24"/>
        </w:rPr>
        <w:t>agranicznych.</w:t>
      </w:r>
    </w:p>
    <w:p w14:paraId="7311BC59" w14:textId="31DC8A69" w:rsidR="00844044" w:rsidRPr="00D97352" w:rsidRDefault="00847A8E" w:rsidP="00F33B46">
      <w:pPr>
        <w:spacing w:before="120"/>
        <w:jc w:val="both"/>
        <w:rPr>
          <w:rStyle w:val="Ppogrubienie"/>
          <w:rFonts w:ascii="Times" w:eastAsiaTheme="minorEastAsia" w:hAnsi="Times" w:cs="Arial"/>
          <w:szCs w:val="24"/>
        </w:rPr>
      </w:pPr>
      <w:r>
        <w:rPr>
          <w:rStyle w:val="Ppogrubienie"/>
          <w:bCs/>
          <w:szCs w:val="24"/>
        </w:rPr>
        <w:t>I</w:t>
      </w:r>
      <w:r w:rsidR="006D7961" w:rsidRPr="00D97352">
        <w:rPr>
          <w:rStyle w:val="Ppogrubienie"/>
          <w:bCs/>
          <w:szCs w:val="24"/>
        </w:rPr>
        <w:t>V</w:t>
      </w:r>
      <w:r w:rsidR="00844044" w:rsidRPr="00D97352">
        <w:rPr>
          <w:rStyle w:val="Ppogrubienie"/>
          <w:bCs/>
          <w:szCs w:val="24"/>
        </w:rPr>
        <w:t>. </w:t>
      </w:r>
      <w:r w:rsidR="00844044" w:rsidRPr="00D97352">
        <w:rPr>
          <w:rStyle w:val="Ppogrubienie"/>
          <w:szCs w:val="24"/>
        </w:rPr>
        <w:t>Wykonywanie wyroku Trybunału oraz decyzji Trybunału</w:t>
      </w:r>
      <w:r w:rsidR="00F010AA" w:rsidRPr="00D97352">
        <w:rPr>
          <w:rStyle w:val="Ppogrubienie"/>
          <w:szCs w:val="24"/>
        </w:rPr>
        <w:t xml:space="preserve"> </w:t>
      </w:r>
      <w:r w:rsidR="00844044" w:rsidRPr="00D97352">
        <w:rPr>
          <w:rStyle w:val="Ppogrubienie"/>
          <w:szCs w:val="24"/>
        </w:rPr>
        <w:t>w zakresie szczególnych środków indywidualnych i środków generalnych</w:t>
      </w:r>
    </w:p>
    <w:p w14:paraId="2E34AC57" w14:textId="3C4D974A" w:rsidR="000244CD" w:rsidRPr="00C635DF" w:rsidRDefault="000244CD" w:rsidP="00F33B46">
      <w:pPr>
        <w:spacing w:before="120"/>
        <w:jc w:val="both"/>
        <w:rPr>
          <w:rStyle w:val="Ppogrubienie"/>
          <w:szCs w:val="24"/>
        </w:rPr>
      </w:pPr>
      <w:r w:rsidRPr="00C635DF">
        <w:rPr>
          <w:rStyle w:val="Ppogrubienie"/>
          <w:szCs w:val="24"/>
        </w:rPr>
        <w:t>Wprowadzenie</w:t>
      </w:r>
    </w:p>
    <w:p w14:paraId="5ACC3CD9" w14:textId="7A1AFAF6" w:rsidR="002F577D" w:rsidRPr="00C635DF" w:rsidRDefault="002F577D" w:rsidP="00F33B46">
      <w:pPr>
        <w:spacing w:before="120"/>
        <w:jc w:val="both"/>
        <w:rPr>
          <w:szCs w:val="24"/>
        </w:rPr>
      </w:pPr>
      <w:r w:rsidRPr="00C635DF">
        <w:rPr>
          <w:szCs w:val="24"/>
        </w:rPr>
        <w:t xml:space="preserve">Unormowania proponowane w oddziale </w:t>
      </w:r>
      <w:r w:rsidR="0061182F">
        <w:rPr>
          <w:szCs w:val="24"/>
        </w:rPr>
        <w:t>1</w:t>
      </w:r>
      <w:r w:rsidR="0061182F" w:rsidRPr="00C635DF">
        <w:rPr>
          <w:szCs w:val="24"/>
        </w:rPr>
        <w:t xml:space="preserve"> </w:t>
      </w:r>
      <w:r w:rsidRPr="00C635DF">
        <w:rPr>
          <w:szCs w:val="24"/>
        </w:rPr>
        <w:t xml:space="preserve">rozdziału 2 projektowanej ustawy uwzględniają dotychczasową praktykę w </w:t>
      </w:r>
      <w:r w:rsidR="0006173E" w:rsidRPr="00C635DF">
        <w:rPr>
          <w:szCs w:val="24"/>
        </w:rPr>
        <w:t xml:space="preserve">odniesieniu do </w:t>
      </w:r>
      <w:r w:rsidRPr="00C635DF">
        <w:rPr>
          <w:szCs w:val="24"/>
        </w:rPr>
        <w:t>wykonywania wyroku Trybunału oraz decyzji Trybunału w zakresie szczególnych środków indywidualnych i środków generalnych, obejmując swym zakresem</w:t>
      </w:r>
      <w:r w:rsidR="003127F5" w:rsidRPr="00C635DF">
        <w:rPr>
          <w:szCs w:val="24"/>
        </w:rPr>
        <w:t xml:space="preserve"> problematykę</w:t>
      </w:r>
      <w:r w:rsidRPr="00C635DF">
        <w:rPr>
          <w:szCs w:val="24"/>
        </w:rPr>
        <w:t>:</w:t>
      </w:r>
    </w:p>
    <w:p w14:paraId="0EACC99B" w14:textId="1185D3D3" w:rsidR="002F577D" w:rsidRPr="00C635DF" w:rsidRDefault="002F577D" w:rsidP="00F33B46">
      <w:pPr>
        <w:pStyle w:val="Akapitzlist"/>
        <w:numPr>
          <w:ilvl w:val="0"/>
          <w:numId w:val="27"/>
        </w:numPr>
        <w:ind w:left="357" w:hanging="357"/>
        <w:contextualSpacing w:val="0"/>
        <w:jc w:val="both"/>
        <w:rPr>
          <w:szCs w:val="24"/>
        </w:rPr>
      </w:pPr>
      <w:r w:rsidRPr="00C635DF">
        <w:rPr>
          <w:szCs w:val="24"/>
        </w:rPr>
        <w:t>sposob</w:t>
      </w:r>
      <w:r w:rsidR="003127F5" w:rsidRPr="00C635DF">
        <w:rPr>
          <w:szCs w:val="24"/>
        </w:rPr>
        <w:t>ów</w:t>
      </w:r>
      <w:r w:rsidRPr="00C635DF">
        <w:rPr>
          <w:szCs w:val="24"/>
        </w:rPr>
        <w:t xml:space="preserve"> wykonywania wyroku Trybunału oraz decyzji Trybunału w zakresie szczególnych środków indywidualnych;</w:t>
      </w:r>
    </w:p>
    <w:p w14:paraId="147A7436" w14:textId="17C467FE" w:rsidR="002F577D" w:rsidRPr="00C635DF" w:rsidRDefault="002F577D" w:rsidP="00F33B46">
      <w:pPr>
        <w:pStyle w:val="Akapitzlist"/>
        <w:numPr>
          <w:ilvl w:val="0"/>
          <w:numId w:val="27"/>
        </w:numPr>
        <w:ind w:left="357" w:hanging="357"/>
        <w:contextualSpacing w:val="0"/>
        <w:jc w:val="both"/>
        <w:rPr>
          <w:szCs w:val="24"/>
        </w:rPr>
      </w:pPr>
      <w:r w:rsidRPr="00C635DF">
        <w:rPr>
          <w:szCs w:val="24"/>
        </w:rPr>
        <w:t>typow</w:t>
      </w:r>
      <w:r w:rsidR="003127F5" w:rsidRPr="00C635DF">
        <w:rPr>
          <w:szCs w:val="24"/>
        </w:rPr>
        <w:t>ych</w:t>
      </w:r>
      <w:r w:rsidRPr="00C635DF">
        <w:rPr>
          <w:szCs w:val="24"/>
        </w:rPr>
        <w:t xml:space="preserve"> sposob</w:t>
      </w:r>
      <w:r w:rsidR="003127F5" w:rsidRPr="00C635DF">
        <w:rPr>
          <w:szCs w:val="24"/>
        </w:rPr>
        <w:t>ów</w:t>
      </w:r>
      <w:r w:rsidRPr="00C635DF">
        <w:rPr>
          <w:szCs w:val="24"/>
        </w:rPr>
        <w:t xml:space="preserve"> wykonywania wyroku Trybunału oraz decyzji Trybunału w zakresie środków generalnych</w:t>
      </w:r>
      <w:r w:rsidR="003127F5" w:rsidRPr="00C635DF">
        <w:rPr>
          <w:szCs w:val="24"/>
        </w:rPr>
        <w:t>;</w:t>
      </w:r>
    </w:p>
    <w:p w14:paraId="2AD0F689" w14:textId="68B8BEB6" w:rsidR="003127F5" w:rsidRPr="00C635DF" w:rsidRDefault="003127F5" w:rsidP="00F33B46">
      <w:pPr>
        <w:pStyle w:val="Akapitzlist"/>
        <w:numPr>
          <w:ilvl w:val="0"/>
          <w:numId w:val="27"/>
        </w:numPr>
        <w:ind w:left="357" w:hanging="357"/>
        <w:contextualSpacing w:val="0"/>
        <w:jc w:val="both"/>
        <w:rPr>
          <w:szCs w:val="24"/>
        </w:rPr>
      </w:pPr>
      <w:r w:rsidRPr="00C635DF">
        <w:rPr>
          <w:szCs w:val="24"/>
        </w:rPr>
        <w:t xml:space="preserve">podmiotów </w:t>
      </w:r>
      <w:r w:rsidR="000244CD" w:rsidRPr="00C635DF">
        <w:rPr>
          <w:szCs w:val="24"/>
        </w:rPr>
        <w:t xml:space="preserve">wiodących </w:t>
      </w:r>
      <w:r w:rsidRPr="00C635DF">
        <w:rPr>
          <w:szCs w:val="24"/>
        </w:rPr>
        <w:t xml:space="preserve">w sprawie wykonywania wyroku Trybunału oraz decyzji Trybunału w zakresie szczególnych środków indywidualnych </w:t>
      </w:r>
      <w:r w:rsidR="005F1F39" w:rsidRPr="00C635DF">
        <w:rPr>
          <w:szCs w:val="24"/>
        </w:rPr>
        <w:t>lub</w:t>
      </w:r>
      <w:r w:rsidRPr="00C635DF">
        <w:rPr>
          <w:szCs w:val="24"/>
        </w:rPr>
        <w:t xml:space="preserve"> środków generalnych</w:t>
      </w:r>
      <w:r w:rsidR="00FB055C" w:rsidRPr="00C635DF">
        <w:rPr>
          <w:szCs w:val="24"/>
        </w:rPr>
        <w:t>,</w:t>
      </w:r>
      <w:r w:rsidRPr="00C635DF">
        <w:rPr>
          <w:szCs w:val="24"/>
        </w:rPr>
        <w:t xml:space="preserve"> </w:t>
      </w:r>
      <w:r w:rsidR="00FB055C" w:rsidRPr="00C635DF">
        <w:rPr>
          <w:szCs w:val="24"/>
        </w:rPr>
        <w:t xml:space="preserve">a także </w:t>
      </w:r>
      <w:r w:rsidRPr="00C635DF">
        <w:rPr>
          <w:szCs w:val="24"/>
        </w:rPr>
        <w:t>rozstrzygania sporów w tym zakresie;</w:t>
      </w:r>
    </w:p>
    <w:p w14:paraId="43E0EFA7" w14:textId="0C53F0B3" w:rsidR="003127F5" w:rsidRPr="00C635DF" w:rsidRDefault="002F0D0D" w:rsidP="00F33B46">
      <w:pPr>
        <w:pStyle w:val="Akapitzlist"/>
        <w:numPr>
          <w:ilvl w:val="0"/>
          <w:numId w:val="27"/>
        </w:numPr>
        <w:ind w:left="357" w:hanging="357"/>
        <w:contextualSpacing w:val="0"/>
        <w:jc w:val="both"/>
        <w:rPr>
          <w:szCs w:val="24"/>
        </w:rPr>
      </w:pPr>
      <w:r w:rsidRPr="00C635DF">
        <w:rPr>
          <w:szCs w:val="24"/>
        </w:rPr>
        <w:t xml:space="preserve">tłumaczenia </w:t>
      </w:r>
      <w:r w:rsidR="00CE3D9F" w:rsidRPr="00C635DF">
        <w:rPr>
          <w:szCs w:val="24"/>
        </w:rPr>
        <w:t>na język polski tekstu wyroku Trybunału</w:t>
      </w:r>
      <w:r w:rsidR="00154171" w:rsidRPr="00C635DF">
        <w:rPr>
          <w:szCs w:val="24"/>
        </w:rPr>
        <w:t>;</w:t>
      </w:r>
    </w:p>
    <w:p w14:paraId="01EA242D" w14:textId="41A35ADB" w:rsidR="00CE3D9F" w:rsidRPr="00C635DF" w:rsidRDefault="00154171" w:rsidP="00F33B46">
      <w:pPr>
        <w:pStyle w:val="Akapitzlist"/>
        <w:numPr>
          <w:ilvl w:val="0"/>
          <w:numId w:val="27"/>
        </w:numPr>
        <w:ind w:left="357" w:hanging="357"/>
        <w:contextualSpacing w:val="0"/>
        <w:jc w:val="both"/>
        <w:rPr>
          <w:szCs w:val="24"/>
        </w:rPr>
      </w:pPr>
      <w:r w:rsidRPr="00C635DF">
        <w:rPr>
          <w:szCs w:val="24"/>
        </w:rPr>
        <w:t>upowszechnienia</w:t>
      </w:r>
      <w:r w:rsidR="00D04C75" w:rsidRPr="00C635DF">
        <w:rPr>
          <w:szCs w:val="24"/>
        </w:rPr>
        <w:t xml:space="preserve"> </w:t>
      </w:r>
      <w:r w:rsidRPr="00C635DF">
        <w:rPr>
          <w:szCs w:val="24"/>
        </w:rPr>
        <w:t>wyroku Trybunału</w:t>
      </w:r>
      <w:r w:rsidR="00D04C75" w:rsidRPr="00C635DF">
        <w:rPr>
          <w:szCs w:val="24"/>
        </w:rPr>
        <w:t xml:space="preserve"> oraz </w:t>
      </w:r>
      <w:r w:rsidRPr="00C635DF">
        <w:rPr>
          <w:szCs w:val="24"/>
        </w:rPr>
        <w:t>decyzji Trybunału;</w:t>
      </w:r>
    </w:p>
    <w:p w14:paraId="282AEE4A" w14:textId="7F2F1392" w:rsidR="00154171" w:rsidRPr="00C635DF" w:rsidRDefault="004734F0" w:rsidP="00F33B46">
      <w:pPr>
        <w:pStyle w:val="Akapitzlist"/>
        <w:numPr>
          <w:ilvl w:val="0"/>
          <w:numId w:val="27"/>
        </w:numPr>
        <w:ind w:left="357" w:hanging="357"/>
        <w:contextualSpacing w:val="0"/>
        <w:jc w:val="both"/>
        <w:rPr>
          <w:szCs w:val="24"/>
        </w:rPr>
      </w:pPr>
      <w:r w:rsidRPr="00C635DF">
        <w:rPr>
          <w:szCs w:val="24"/>
        </w:rPr>
        <w:t>opracowywania projektu planu działań i tekstu ostatecznego planu działań w sprawie</w:t>
      </w:r>
      <w:r w:rsidR="00567658" w:rsidRPr="00C635DF">
        <w:rPr>
          <w:szCs w:val="24"/>
        </w:rPr>
        <w:t xml:space="preserve"> </w:t>
      </w:r>
      <w:r w:rsidRPr="00C635DF">
        <w:rPr>
          <w:szCs w:val="24"/>
        </w:rPr>
        <w:t>wyroku Trybunału</w:t>
      </w:r>
      <w:r w:rsidR="00567658" w:rsidRPr="00C635DF">
        <w:rPr>
          <w:szCs w:val="24"/>
        </w:rPr>
        <w:t xml:space="preserve"> oraz </w:t>
      </w:r>
      <w:r w:rsidRPr="00C635DF">
        <w:rPr>
          <w:szCs w:val="24"/>
        </w:rPr>
        <w:t>decyzji Trybunału;</w:t>
      </w:r>
    </w:p>
    <w:p w14:paraId="3E11D76C" w14:textId="215937A6" w:rsidR="00FA589D" w:rsidRPr="00C635DF" w:rsidRDefault="00FB055C" w:rsidP="00F33B46">
      <w:pPr>
        <w:pStyle w:val="Akapitzlist"/>
        <w:numPr>
          <w:ilvl w:val="0"/>
          <w:numId w:val="27"/>
        </w:numPr>
        <w:ind w:left="357" w:hanging="357"/>
        <w:contextualSpacing w:val="0"/>
        <w:jc w:val="both"/>
        <w:rPr>
          <w:szCs w:val="24"/>
        </w:rPr>
      </w:pPr>
      <w:r w:rsidRPr="00C635DF">
        <w:rPr>
          <w:szCs w:val="24"/>
        </w:rPr>
        <w:t xml:space="preserve">opracowywania </w:t>
      </w:r>
      <w:r w:rsidR="0073546C" w:rsidRPr="00C635DF">
        <w:rPr>
          <w:szCs w:val="24"/>
        </w:rPr>
        <w:t xml:space="preserve">projektu raportu z wykonania i tekstu ostatecznego raportu z wykonania </w:t>
      </w:r>
      <w:r w:rsidR="00982C26" w:rsidRPr="00C635DF">
        <w:rPr>
          <w:szCs w:val="24"/>
        </w:rPr>
        <w:t xml:space="preserve">zamiast projektu planu działań i tekstu ostatecznego planu działań </w:t>
      </w:r>
      <w:r w:rsidR="0073546C" w:rsidRPr="00C635DF">
        <w:rPr>
          <w:szCs w:val="24"/>
        </w:rPr>
        <w:t>w</w:t>
      </w:r>
      <w:r w:rsidR="00982C26" w:rsidRPr="00C635DF">
        <w:rPr>
          <w:szCs w:val="24"/>
        </w:rPr>
        <w:t xml:space="preserve"> </w:t>
      </w:r>
      <w:r w:rsidR="0073546C" w:rsidRPr="00C635DF">
        <w:rPr>
          <w:szCs w:val="24"/>
        </w:rPr>
        <w:t>sprawie</w:t>
      </w:r>
      <w:r w:rsidR="0010012D" w:rsidRPr="00C635DF">
        <w:rPr>
          <w:szCs w:val="24"/>
        </w:rPr>
        <w:t xml:space="preserve"> </w:t>
      </w:r>
      <w:r w:rsidR="00982C26" w:rsidRPr="00C635DF">
        <w:rPr>
          <w:szCs w:val="24"/>
        </w:rPr>
        <w:t>wyroku Trybunału</w:t>
      </w:r>
      <w:r w:rsidR="0010012D" w:rsidRPr="00C635DF">
        <w:rPr>
          <w:szCs w:val="24"/>
        </w:rPr>
        <w:t xml:space="preserve"> oraz </w:t>
      </w:r>
      <w:r w:rsidR="00FA589D" w:rsidRPr="00C635DF">
        <w:rPr>
          <w:szCs w:val="24"/>
        </w:rPr>
        <w:t>decyzji Trybunału;</w:t>
      </w:r>
    </w:p>
    <w:p w14:paraId="1D3E6D00" w14:textId="07EEF91F" w:rsidR="00F425C6" w:rsidRPr="00C635DF" w:rsidRDefault="00FA589D" w:rsidP="00F33B46">
      <w:pPr>
        <w:pStyle w:val="Akapitzlist"/>
        <w:numPr>
          <w:ilvl w:val="0"/>
          <w:numId w:val="27"/>
        </w:numPr>
        <w:ind w:left="357" w:hanging="357"/>
        <w:contextualSpacing w:val="0"/>
        <w:jc w:val="both"/>
        <w:rPr>
          <w:szCs w:val="24"/>
        </w:rPr>
      </w:pPr>
      <w:r w:rsidRPr="00C635DF">
        <w:rPr>
          <w:szCs w:val="24"/>
        </w:rPr>
        <w:t>podejmowania szczególnych środków indywidualnych lub środków generalnych określonych w planie dział</w:t>
      </w:r>
      <w:r w:rsidR="00F425C6" w:rsidRPr="00C635DF">
        <w:rPr>
          <w:szCs w:val="24"/>
        </w:rPr>
        <w:t>a</w:t>
      </w:r>
      <w:r w:rsidRPr="00C635DF">
        <w:rPr>
          <w:szCs w:val="24"/>
        </w:rPr>
        <w:t>ń</w:t>
      </w:r>
      <w:r w:rsidR="00F425C6" w:rsidRPr="00C635DF">
        <w:rPr>
          <w:szCs w:val="24"/>
        </w:rPr>
        <w:t xml:space="preserve"> w sprawie</w:t>
      </w:r>
      <w:r w:rsidR="00B75261" w:rsidRPr="00C635DF">
        <w:rPr>
          <w:szCs w:val="24"/>
        </w:rPr>
        <w:t xml:space="preserve"> </w:t>
      </w:r>
      <w:r w:rsidR="00F425C6" w:rsidRPr="00C635DF">
        <w:rPr>
          <w:szCs w:val="24"/>
        </w:rPr>
        <w:t>wyroku Trybunału</w:t>
      </w:r>
      <w:r w:rsidR="00B75261" w:rsidRPr="00C635DF">
        <w:rPr>
          <w:szCs w:val="24"/>
        </w:rPr>
        <w:t xml:space="preserve"> oraz </w:t>
      </w:r>
      <w:r w:rsidR="00F425C6" w:rsidRPr="00C635DF">
        <w:rPr>
          <w:szCs w:val="24"/>
        </w:rPr>
        <w:t>decyzji Trybunału;</w:t>
      </w:r>
    </w:p>
    <w:p w14:paraId="27B43C56" w14:textId="09F374C1" w:rsidR="00F425C6" w:rsidRPr="00C635DF" w:rsidRDefault="00F425C6" w:rsidP="00F33B46">
      <w:pPr>
        <w:pStyle w:val="Akapitzlist"/>
        <w:numPr>
          <w:ilvl w:val="0"/>
          <w:numId w:val="27"/>
        </w:numPr>
        <w:contextualSpacing w:val="0"/>
        <w:jc w:val="both"/>
        <w:rPr>
          <w:szCs w:val="24"/>
        </w:rPr>
      </w:pPr>
      <w:r w:rsidRPr="00C635DF">
        <w:rPr>
          <w:szCs w:val="24"/>
        </w:rPr>
        <w:t>opracowywania projektu raportu z wykonania i tekstu ostatecznego raportu z wykonania w sprawie</w:t>
      </w:r>
      <w:r w:rsidR="00AB6CE2" w:rsidRPr="00C635DF">
        <w:rPr>
          <w:szCs w:val="24"/>
        </w:rPr>
        <w:t xml:space="preserve"> </w:t>
      </w:r>
      <w:r w:rsidRPr="00C635DF">
        <w:rPr>
          <w:szCs w:val="24"/>
        </w:rPr>
        <w:t>wyroku Trybunału</w:t>
      </w:r>
      <w:r w:rsidR="00AB6CE2" w:rsidRPr="00C635DF">
        <w:rPr>
          <w:szCs w:val="24"/>
        </w:rPr>
        <w:t xml:space="preserve"> oraz </w:t>
      </w:r>
      <w:r w:rsidRPr="00C635DF">
        <w:rPr>
          <w:szCs w:val="24"/>
        </w:rPr>
        <w:t>decyzji Trybunału;</w:t>
      </w:r>
    </w:p>
    <w:p w14:paraId="7C6283C4" w14:textId="78E17A5D" w:rsidR="007479E4" w:rsidRPr="00C635DF" w:rsidRDefault="00C84A48" w:rsidP="00F33B46">
      <w:pPr>
        <w:pStyle w:val="Akapitzlist"/>
        <w:numPr>
          <w:ilvl w:val="0"/>
          <w:numId w:val="33"/>
        </w:numPr>
        <w:ind w:left="357" w:hanging="357"/>
        <w:contextualSpacing w:val="0"/>
        <w:jc w:val="both"/>
        <w:rPr>
          <w:szCs w:val="24"/>
        </w:rPr>
      </w:pPr>
      <w:r w:rsidRPr="00C635DF">
        <w:rPr>
          <w:szCs w:val="24"/>
        </w:rPr>
        <w:t>kompetencji Prezesa Rady Ministrów w sprawie</w:t>
      </w:r>
      <w:r w:rsidR="00AB6CE2" w:rsidRPr="00C635DF">
        <w:rPr>
          <w:szCs w:val="24"/>
        </w:rPr>
        <w:t xml:space="preserve"> </w:t>
      </w:r>
      <w:r w:rsidR="000440ED" w:rsidRPr="00C635DF">
        <w:rPr>
          <w:szCs w:val="24"/>
        </w:rPr>
        <w:t xml:space="preserve">niewykonanego </w:t>
      </w:r>
      <w:r w:rsidR="007479E4" w:rsidRPr="00C635DF">
        <w:rPr>
          <w:szCs w:val="24"/>
        </w:rPr>
        <w:t xml:space="preserve">wyroku Trybunału </w:t>
      </w:r>
      <w:r w:rsidR="00AB6CE2" w:rsidRPr="00C635DF">
        <w:rPr>
          <w:szCs w:val="24"/>
        </w:rPr>
        <w:t xml:space="preserve">oraz </w:t>
      </w:r>
      <w:r w:rsidR="000440ED" w:rsidRPr="00C635DF">
        <w:rPr>
          <w:szCs w:val="24"/>
        </w:rPr>
        <w:t xml:space="preserve">niewykonanej </w:t>
      </w:r>
      <w:r w:rsidR="007479E4" w:rsidRPr="00C635DF">
        <w:rPr>
          <w:szCs w:val="24"/>
        </w:rPr>
        <w:t>decyzji Trybunału.</w:t>
      </w:r>
    </w:p>
    <w:p w14:paraId="49C1D6D0" w14:textId="7595A301" w:rsidR="000244CD" w:rsidRPr="00C635DF" w:rsidRDefault="000244CD" w:rsidP="00F33B46">
      <w:pPr>
        <w:spacing w:before="120"/>
        <w:jc w:val="both"/>
        <w:rPr>
          <w:rStyle w:val="Ppogrubienie"/>
          <w:szCs w:val="24"/>
        </w:rPr>
      </w:pPr>
      <w:r w:rsidRPr="00C635DF">
        <w:rPr>
          <w:rStyle w:val="Ppogrubienie"/>
          <w:szCs w:val="24"/>
        </w:rPr>
        <w:lastRenderedPageBreak/>
        <w:t>1. Sposoby wykonywania wyroku Trybunału oraz decyzji Trybunału w zakresie szczególnych środków indywidualnych</w:t>
      </w:r>
    </w:p>
    <w:p w14:paraId="33D64F99" w14:textId="781AA2E7" w:rsidR="00F86EC4" w:rsidRPr="00C635DF" w:rsidRDefault="00F86EC4" w:rsidP="00F33B46">
      <w:pPr>
        <w:spacing w:before="120"/>
        <w:jc w:val="both"/>
        <w:rPr>
          <w:szCs w:val="24"/>
        </w:rPr>
      </w:pPr>
      <w:r w:rsidRPr="00C635DF">
        <w:rPr>
          <w:szCs w:val="24"/>
        </w:rPr>
        <w:t xml:space="preserve">Przepisy </w:t>
      </w:r>
      <w:r w:rsidR="0045579A" w:rsidRPr="00C635DF">
        <w:rPr>
          <w:rStyle w:val="Ppogrubienie"/>
          <w:szCs w:val="24"/>
        </w:rPr>
        <w:t xml:space="preserve">art. </w:t>
      </w:r>
      <w:r w:rsidR="0061182F">
        <w:rPr>
          <w:rStyle w:val="Ppogrubienie"/>
          <w:szCs w:val="24"/>
        </w:rPr>
        <w:t>8</w:t>
      </w:r>
      <w:r w:rsidR="00887FD2">
        <w:rPr>
          <w:rStyle w:val="Ppogrubienie"/>
          <w:szCs w:val="24"/>
        </w:rPr>
        <w:t xml:space="preserve"> ust. 1</w:t>
      </w:r>
      <w:r w:rsidRPr="00C635DF">
        <w:rPr>
          <w:szCs w:val="24"/>
        </w:rPr>
        <w:t xml:space="preserve"> projektowanej ustawy stanowią, że wykonanie wyroku Trybunału albo decyzji Trybunału w zakresie szczególnych środków indywidualnych polega na:</w:t>
      </w:r>
    </w:p>
    <w:p w14:paraId="3FB87267" w14:textId="46A7D173" w:rsidR="00F86EC4" w:rsidRPr="00C635DF" w:rsidRDefault="00F86EC4" w:rsidP="00F33B46">
      <w:pPr>
        <w:pStyle w:val="Akapitzlist"/>
        <w:numPr>
          <w:ilvl w:val="0"/>
          <w:numId w:val="35"/>
        </w:numPr>
        <w:ind w:left="357" w:hanging="357"/>
        <w:contextualSpacing w:val="0"/>
        <w:jc w:val="both"/>
        <w:rPr>
          <w:szCs w:val="24"/>
        </w:rPr>
      </w:pPr>
      <w:r w:rsidRPr="00C635DF">
        <w:rPr>
          <w:szCs w:val="24"/>
        </w:rPr>
        <w:t>doprowadzeniu do stanu zgodnego z Konwencją lub</w:t>
      </w:r>
    </w:p>
    <w:p w14:paraId="2209C0BF" w14:textId="504515CE" w:rsidR="00F86EC4" w:rsidRDefault="00F86EC4" w:rsidP="00F33B46">
      <w:pPr>
        <w:pStyle w:val="Akapitzlist"/>
        <w:numPr>
          <w:ilvl w:val="0"/>
          <w:numId w:val="35"/>
        </w:numPr>
        <w:ind w:left="357" w:hanging="357"/>
        <w:contextualSpacing w:val="0"/>
        <w:jc w:val="both"/>
        <w:rPr>
          <w:szCs w:val="24"/>
        </w:rPr>
      </w:pPr>
      <w:r w:rsidRPr="00C635DF">
        <w:rPr>
          <w:szCs w:val="24"/>
        </w:rPr>
        <w:t xml:space="preserve">zakończeniu stanu niezgodnego z </w:t>
      </w:r>
      <w:proofErr w:type="gramStart"/>
      <w:r w:rsidRPr="00C635DF">
        <w:rPr>
          <w:szCs w:val="24"/>
        </w:rPr>
        <w:t>Konwencją,</w:t>
      </w:r>
      <w:proofErr w:type="gramEnd"/>
      <w:r w:rsidRPr="00C635DF">
        <w:rPr>
          <w:szCs w:val="24"/>
        </w:rPr>
        <w:t xml:space="preserve"> lub</w:t>
      </w:r>
    </w:p>
    <w:p w14:paraId="6B34255E" w14:textId="5A909CB2" w:rsidR="00F86EC4" w:rsidRPr="004B2493" w:rsidRDefault="00F86EC4" w:rsidP="00F33B46">
      <w:pPr>
        <w:pStyle w:val="Akapitzlist"/>
        <w:numPr>
          <w:ilvl w:val="0"/>
          <w:numId w:val="35"/>
        </w:numPr>
        <w:ind w:left="357" w:hanging="357"/>
        <w:contextualSpacing w:val="0"/>
        <w:jc w:val="both"/>
        <w:rPr>
          <w:szCs w:val="24"/>
        </w:rPr>
      </w:pPr>
      <w:r w:rsidRPr="004B2493">
        <w:rPr>
          <w:szCs w:val="24"/>
        </w:rPr>
        <w:t>naprawieniu skutków stanu niezgodnego z Konwencją</w:t>
      </w:r>
      <w:r w:rsidR="00887FD2" w:rsidRPr="004B2493">
        <w:rPr>
          <w:szCs w:val="24"/>
        </w:rPr>
        <w:t>.</w:t>
      </w:r>
    </w:p>
    <w:p w14:paraId="74CBE634" w14:textId="12712D62" w:rsidR="0049611B" w:rsidRDefault="0049611B" w:rsidP="00F33B46">
      <w:pPr>
        <w:pStyle w:val="PKTpunkt"/>
        <w:spacing w:before="120"/>
        <w:ind w:left="0" w:firstLine="0"/>
        <w:rPr>
          <w:rFonts w:ascii="Times New Roman" w:hAnsi="Times New Roman" w:cs="Times New Roman"/>
          <w:szCs w:val="24"/>
        </w:rPr>
      </w:pPr>
      <w:r w:rsidRPr="00B62026">
        <w:rPr>
          <w:rFonts w:ascii="Times New Roman" w:hAnsi="Times New Roman" w:cs="Times New Roman"/>
          <w:szCs w:val="24"/>
        </w:rPr>
        <w:t>Należy przy tym pamiętać, że szczególne środki indywidualne</w:t>
      </w:r>
      <w:r>
        <w:rPr>
          <w:rFonts w:ascii="Times New Roman" w:hAnsi="Times New Roman" w:cs="Times New Roman"/>
          <w:szCs w:val="24"/>
        </w:rPr>
        <w:t xml:space="preserve"> </w:t>
      </w:r>
      <w:r w:rsidRPr="00B62026">
        <w:rPr>
          <w:rFonts w:ascii="Times New Roman" w:hAnsi="Times New Roman" w:cs="Times New Roman"/>
          <w:szCs w:val="24"/>
        </w:rPr>
        <w:t xml:space="preserve">powinny być podejmowane w zależności od potrzeby </w:t>
      </w:r>
      <w:r>
        <w:rPr>
          <w:rFonts w:ascii="Times New Roman" w:hAnsi="Times New Roman" w:cs="Times New Roman"/>
          <w:szCs w:val="24"/>
        </w:rPr>
        <w:t xml:space="preserve">na zasadach i </w:t>
      </w:r>
      <w:r w:rsidRPr="00B62026">
        <w:rPr>
          <w:rFonts w:ascii="Times New Roman" w:hAnsi="Times New Roman" w:cs="Times New Roman"/>
          <w:szCs w:val="24"/>
        </w:rPr>
        <w:t xml:space="preserve">w trybie </w:t>
      </w:r>
      <w:r>
        <w:rPr>
          <w:rFonts w:ascii="Times New Roman" w:hAnsi="Times New Roman" w:cs="Times New Roman"/>
          <w:szCs w:val="24"/>
        </w:rPr>
        <w:t xml:space="preserve">określonych </w:t>
      </w:r>
      <w:r w:rsidR="00D5300D">
        <w:rPr>
          <w:rFonts w:ascii="Times New Roman" w:hAnsi="Times New Roman" w:cs="Times New Roman"/>
          <w:szCs w:val="24"/>
        </w:rPr>
        <w:t xml:space="preserve">w </w:t>
      </w:r>
      <w:r>
        <w:rPr>
          <w:rFonts w:ascii="Times New Roman" w:hAnsi="Times New Roman" w:cs="Times New Roman"/>
          <w:szCs w:val="24"/>
        </w:rPr>
        <w:t>odrębn</w:t>
      </w:r>
      <w:r w:rsidR="00D5300D">
        <w:rPr>
          <w:rFonts w:ascii="Times New Roman" w:hAnsi="Times New Roman" w:cs="Times New Roman"/>
          <w:szCs w:val="24"/>
        </w:rPr>
        <w:t>ych</w:t>
      </w:r>
      <w:r>
        <w:rPr>
          <w:rFonts w:ascii="Times New Roman" w:hAnsi="Times New Roman" w:cs="Times New Roman"/>
          <w:szCs w:val="24"/>
        </w:rPr>
        <w:t xml:space="preserve"> </w:t>
      </w:r>
      <w:r w:rsidRPr="00B62026">
        <w:rPr>
          <w:rFonts w:ascii="Times New Roman" w:hAnsi="Times New Roman" w:cs="Times New Roman"/>
          <w:szCs w:val="24"/>
        </w:rPr>
        <w:t>przepis</w:t>
      </w:r>
      <w:r w:rsidR="00D5300D">
        <w:rPr>
          <w:rFonts w:ascii="Times New Roman" w:hAnsi="Times New Roman" w:cs="Times New Roman"/>
          <w:szCs w:val="24"/>
        </w:rPr>
        <w:t>ach</w:t>
      </w:r>
      <w:r w:rsidRPr="00B62026">
        <w:rPr>
          <w:rFonts w:ascii="Times New Roman" w:hAnsi="Times New Roman" w:cs="Times New Roman"/>
          <w:szCs w:val="24"/>
        </w:rPr>
        <w:t xml:space="preserve">. </w:t>
      </w:r>
      <w:r>
        <w:rPr>
          <w:rFonts w:ascii="Times New Roman" w:hAnsi="Times New Roman" w:cs="Times New Roman"/>
          <w:szCs w:val="24"/>
        </w:rPr>
        <w:t>Projektowana u</w:t>
      </w:r>
      <w:r w:rsidRPr="00B62026">
        <w:rPr>
          <w:rFonts w:ascii="Times New Roman" w:hAnsi="Times New Roman" w:cs="Times New Roman"/>
          <w:szCs w:val="24"/>
        </w:rPr>
        <w:t xml:space="preserve">stawa nie </w:t>
      </w:r>
      <w:r>
        <w:rPr>
          <w:rFonts w:ascii="Times New Roman" w:hAnsi="Times New Roman" w:cs="Times New Roman"/>
          <w:szCs w:val="24"/>
        </w:rPr>
        <w:t xml:space="preserve">ustanawia </w:t>
      </w:r>
      <w:r w:rsidRPr="00B62026">
        <w:rPr>
          <w:rFonts w:ascii="Times New Roman" w:hAnsi="Times New Roman" w:cs="Times New Roman"/>
          <w:szCs w:val="24"/>
        </w:rPr>
        <w:t xml:space="preserve">bowiem samodzielnych podstaw </w:t>
      </w:r>
      <w:r>
        <w:rPr>
          <w:rFonts w:ascii="Times New Roman" w:hAnsi="Times New Roman" w:cs="Times New Roman"/>
          <w:szCs w:val="24"/>
        </w:rPr>
        <w:t xml:space="preserve">prawnych </w:t>
      </w:r>
      <w:r w:rsidRPr="00B62026">
        <w:rPr>
          <w:rFonts w:ascii="Times New Roman" w:hAnsi="Times New Roman" w:cs="Times New Roman"/>
          <w:szCs w:val="24"/>
        </w:rPr>
        <w:t xml:space="preserve">do podejmowania takich środków, a ponadto nie w każdej sprawie takie środki </w:t>
      </w:r>
      <w:r w:rsidR="00D5300D">
        <w:rPr>
          <w:rFonts w:ascii="Times New Roman" w:hAnsi="Times New Roman" w:cs="Times New Roman"/>
          <w:szCs w:val="24"/>
        </w:rPr>
        <w:t xml:space="preserve">znajdą </w:t>
      </w:r>
      <w:r w:rsidRPr="00B62026">
        <w:rPr>
          <w:rFonts w:ascii="Times New Roman" w:hAnsi="Times New Roman" w:cs="Times New Roman"/>
          <w:szCs w:val="24"/>
        </w:rPr>
        <w:t>zastosowanie.</w:t>
      </w:r>
    </w:p>
    <w:p w14:paraId="5FB192FF" w14:textId="2C26B01B" w:rsidR="007B7291" w:rsidRDefault="00887FD2" w:rsidP="00F33B46">
      <w:pPr>
        <w:pStyle w:val="PKTpunkt"/>
        <w:spacing w:before="120"/>
        <w:ind w:left="0" w:firstLine="0"/>
        <w:rPr>
          <w:rFonts w:ascii="Times New Roman" w:hAnsi="Times New Roman" w:cs="Times New Roman"/>
          <w:szCs w:val="24"/>
        </w:rPr>
      </w:pPr>
      <w:r>
        <w:rPr>
          <w:rFonts w:ascii="Times New Roman" w:hAnsi="Times New Roman" w:cs="Times New Roman"/>
          <w:szCs w:val="24"/>
        </w:rPr>
        <w:t xml:space="preserve">W świetle </w:t>
      </w:r>
      <w:r w:rsidRPr="00887FD2">
        <w:rPr>
          <w:rStyle w:val="Ppogrubienie"/>
        </w:rPr>
        <w:t xml:space="preserve">art. </w:t>
      </w:r>
      <w:r w:rsidR="0061182F">
        <w:rPr>
          <w:rStyle w:val="Ppogrubienie"/>
        </w:rPr>
        <w:t>8</w:t>
      </w:r>
      <w:r w:rsidRPr="00887FD2">
        <w:rPr>
          <w:rStyle w:val="Ppogrubienie"/>
        </w:rPr>
        <w:t xml:space="preserve"> ust. 2</w:t>
      </w:r>
      <w:r>
        <w:rPr>
          <w:rFonts w:ascii="Times New Roman" w:hAnsi="Times New Roman" w:cs="Times New Roman"/>
          <w:szCs w:val="24"/>
        </w:rPr>
        <w:t xml:space="preserve"> projektowanej ustawy </w:t>
      </w:r>
      <w:r w:rsidR="00F86EC4" w:rsidRPr="00C635DF">
        <w:rPr>
          <w:rFonts w:ascii="Times New Roman" w:hAnsi="Times New Roman" w:cs="Times New Roman"/>
          <w:szCs w:val="24"/>
        </w:rPr>
        <w:t>dokonując oceny, czy szczególne środki indywidualne są niezbędne, uwzględnia się słuszne zadośćuczynienie orzeczone wyrokiem Trybunału albo decyzją Trybunału oraz rodzaj naruszenia Konwencji stwierdzonego wyrokiem Trybunału albo decyzją Trybunału.</w:t>
      </w:r>
      <w:r>
        <w:rPr>
          <w:rFonts w:ascii="Times New Roman" w:hAnsi="Times New Roman" w:cs="Times New Roman"/>
          <w:szCs w:val="24"/>
        </w:rPr>
        <w:t xml:space="preserve"> </w:t>
      </w:r>
      <w:r w:rsidR="00F23F4C" w:rsidRPr="00B62026">
        <w:rPr>
          <w:rFonts w:ascii="Times New Roman" w:hAnsi="Times New Roman" w:cs="Times New Roman"/>
          <w:szCs w:val="24"/>
        </w:rPr>
        <w:t xml:space="preserve">Zasadniczo bowiem to słuszne zadośćuczynienie jest głównym i najbardziej typowym środkiem indywidualnym, który ma wynagrodzić </w:t>
      </w:r>
      <w:r w:rsidR="00F23F4C">
        <w:rPr>
          <w:rFonts w:ascii="Times New Roman" w:hAnsi="Times New Roman" w:cs="Times New Roman"/>
          <w:szCs w:val="24"/>
        </w:rPr>
        <w:t xml:space="preserve">uprawnionemu </w:t>
      </w:r>
      <w:r w:rsidR="00F23F4C" w:rsidRPr="00B62026">
        <w:rPr>
          <w:rFonts w:ascii="Times New Roman" w:hAnsi="Times New Roman" w:cs="Times New Roman"/>
          <w:szCs w:val="24"/>
        </w:rPr>
        <w:t xml:space="preserve">szkody </w:t>
      </w:r>
      <w:r w:rsidR="00F23F4C">
        <w:rPr>
          <w:rFonts w:ascii="Times New Roman" w:hAnsi="Times New Roman" w:cs="Times New Roman"/>
          <w:szCs w:val="24"/>
        </w:rPr>
        <w:t xml:space="preserve">materialne lub niematerialne </w:t>
      </w:r>
      <w:r w:rsidR="00F23F4C" w:rsidRPr="00B62026">
        <w:rPr>
          <w:rFonts w:ascii="Times New Roman" w:hAnsi="Times New Roman" w:cs="Times New Roman"/>
          <w:szCs w:val="24"/>
        </w:rPr>
        <w:t>wyrządzone naruszeniem Konwencji. W</w:t>
      </w:r>
      <w:r w:rsidR="00F23F4C">
        <w:rPr>
          <w:rFonts w:ascii="Times New Roman" w:hAnsi="Times New Roman" w:cs="Times New Roman"/>
          <w:szCs w:val="24"/>
        </w:rPr>
        <w:t> </w:t>
      </w:r>
      <w:r w:rsidR="00F23F4C" w:rsidRPr="00B62026">
        <w:rPr>
          <w:rFonts w:ascii="Times New Roman" w:hAnsi="Times New Roman" w:cs="Times New Roman"/>
          <w:szCs w:val="24"/>
        </w:rPr>
        <w:t xml:space="preserve">wielu przypadkach, zwłaszcza jeśli stan naruszenia już ustał, wypłata słusznego zadośćuczynienia może sama w sobie zapewnić </w:t>
      </w:r>
      <w:proofErr w:type="spellStart"/>
      <w:r w:rsidR="00F23F4C" w:rsidRPr="00B62026">
        <w:rPr>
          <w:rFonts w:ascii="Times New Roman" w:hAnsi="Times New Roman" w:cs="Times New Roman"/>
          <w:i/>
          <w:szCs w:val="24"/>
        </w:rPr>
        <w:t>restitutio</w:t>
      </w:r>
      <w:proofErr w:type="spellEnd"/>
      <w:r w:rsidR="00F23F4C" w:rsidRPr="00B62026">
        <w:rPr>
          <w:rFonts w:ascii="Times New Roman" w:hAnsi="Times New Roman" w:cs="Times New Roman"/>
          <w:i/>
          <w:szCs w:val="24"/>
        </w:rPr>
        <w:t xml:space="preserve"> in </w:t>
      </w:r>
      <w:proofErr w:type="spellStart"/>
      <w:r w:rsidR="00F23F4C" w:rsidRPr="00B62026">
        <w:rPr>
          <w:rFonts w:ascii="Times New Roman" w:hAnsi="Times New Roman" w:cs="Times New Roman"/>
          <w:i/>
          <w:szCs w:val="24"/>
        </w:rPr>
        <w:t>integrum</w:t>
      </w:r>
      <w:proofErr w:type="spellEnd"/>
      <w:r w:rsidR="00F23F4C" w:rsidRPr="00B62026">
        <w:rPr>
          <w:rFonts w:ascii="Times New Roman" w:hAnsi="Times New Roman" w:cs="Times New Roman"/>
          <w:szCs w:val="24"/>
        </w:rPr>
        <w:t xml:space="preserve"> </w:t>
      </w:r>
      <w:r w:rsidR="00F23F4C">
        <w:rPr>
          <w:rFonts w:ascii="Times New Roman" w:hAnsi="Times New Roman" w:cs="Times New Roman"/>
          <w:szCs w:val="24"/>
        </w:rPr>
        <w:t>uprawnionego,</w:t>
      </w:r>
      <w:r w:rsidR="00F23F4C" w:rsidRPr="00B62026">
        <w:rPr>
          <w:rFonts w:ascii="Times New Roman" w:hAnsi="Times New Roman" w:cs="Times New Roman"/>
          <w:szCs w:val="24"/>
        </w:rPr>
        <w:t xml:space="preserve"> </w:t>
      </w:r>
      <w:r w:rsidR="00F23F4C">
        <w:rPr>
          <w:rFonts w:ascii="Times New Roman" w:hAnsi="Times New Roman" w:cs="Times New Roman"/>
          <w:szCs w:val="24"/>
        </w:rPr>
        <w:t>a w konsekwencji</w:t>
      </w:r>
      <w:r w:rsidR="00F23F4C" w:rsidRPr="00B62026">
        <w:rPr>
          <w:rFonts w:ascii="Times New Roman" w:hAnsi="Times New Roman" w:cs="Times New Roman"/>
          <w:szCs w:val="24"/>
        </w:rPr>
        <w:t xml:space="preserve"> </w:t>
      </w:r>
      <w:r w:rsidR="00F23F4C">
        <w:rPr>
          <w:rFonts w:ascii="Times New Roman" w:hAnsi="Times New Roman" w:cs="Times New Roman"/>
          <w:szCs w:val="24"/>
        </w:rPr>
        <w:t xml:space="preserve">– </w:t>
      </w:r>
      <w:r w:rsidR="00F23F4C" w:rsidRPr="00B62026">
        <w:rPr>
          <w:rFonts w:ascii="Times New Roman" w:hAnsi="Times New Roman" w:cs="Times New Roman"/>
          <w:szCs w:val="24"/>
        </w:rPr>
        <w:t xml:space="preserve">naprawienie </w:t>
      </w:r>
      <w:r w:rsidR="00F23F4C">
        <w:rPr>
          <w:rFonts w:ascii="Times New Roman" w:hAnsi="Times New Roman" w:cs="Times New Roman"/>
          <w:szCs w:val="24"/>
        </w:rPr>
        <w:t xml:space="preserve">skutków </w:t>
      </w:r>
      <w:r w:rsidR="00F23F4C" w:rsidRPr="00B62026">
        <w:rPr>
          <w:rFonts w:ascii="Times New Roman" w:hAnsi="Times New Roman" w:cs="Times New Roman"/>
          <w:szCs w:val="24"/>
        </w:rPr>
        <w:t>naruszenia.</w:t>
      </w:r>
      <w:r w:rsidR="001B5967">
        <w:rPr>
          <w:rFonts w:ascii="Times New Roman" w:hAnsi="Times New Roman" w:cs="Times New Roman"/>
          <w:szCs w:val="24"/>
        </w:rPr>
        <w:t xml:space="preserve"> Ocena, czy w świetle </w:t>
      </w:r>
      <w:r w:rsidR="00847470" w:rsidRPr="00C635DF">
        <w:rPr>
          <w:rFonts w:ascii="Times New Roman" w:hAnsi="Times New Roman" w:cs="Times New Roman"/>
          <w:szCs w:val="24"/>
        </w:rPr>
        <w:t xml:space="preserve">stwierdzonego </w:t>
      </w:r>
      <w:r w:rsidR="00847470">
        <w:rPr>
          <w:rFonts w:ascii="Times New Roman" w:hAnsi="Times New Roman" w:cs="Times New Roman"/>
          <w:szCs w:val="24"/>
        </w:rPr>
        <w:t xml:space="preserve">rodzaju naruszenia Konwencji i orzeczonego w związku z tym słusznego zadośćuczynienia niezbędne jest </w:t>
      </w:r>
      <w:r w:rsidR="006F68D8">
        <w:rPr>
          <w:rFonts w:ascii="Times New Roman" w:hAnsi="Times New Roman" w:cs="Times New Roman"/>
          <w:szCs w:val="24"/>
        </w:rPr>
        <w:t>po</w:t>
      </w:r>
      <w:r w:rsidR="00847470">
        <w:rPr>
          <w:rFonts w:ascii="Times New Roman" w:hAnsi="Times New Roman" w:cs="Times New Roman"/>
          <w:szCs w:val="24"/>
        </w:rPr>
        <w:t>nadto podjęcie szczególnych środków indywidualnych</w:t>
      </w:r>
      <w:r w:rsidR="009F4ED1">
        <w:rPr>
          <w:rFonts w:ascii="Times New Roman" w:hAnsi="Times New Roman" w:cs="Times New Roman"/>
          <w:szCs w:val="24"/>
        </w:rPr>
        <w:t>,</w:t>
      </w:r>
      <w:r w:rsidR="00847470">
        <w:rPr>
          <w:rFonts w:ascii="Times New Roman" w:hAnsi="Times New Roman" w:cs="Times New Roman"/>
          <w:szCs w:val="24"/>
        </w:rPr>
        <w:t xml:space="preserve"> powinna być zawsze dokonywana </w:t>
      </w:r>
      <w:r w:rsidR="00847470">
        <w:rPr>
          <w:rStyle w:val="Kkursywa"/>
        </w:rPr>
        <w:t>a casu ad casum</w:t>
      </w:r>
      <w:r w:rsidR="00E54DB5">
        <w:rPr>
          <w:rFonts w:ascii="Times New Roman" w:hAnsi="Times New Roman" w:cs="Times New Roman"/>
          <w:szCs w:val="24"/>
        </w:rPr>
        <w:t xml:space="preserve"> – „</w:t>
      </w:r>
      <w:r w:rsidR="00E54DB5" w:rsidRPr="00E54DB5">
        <w:t xml:space="preserve">specyficzne środki prawne wymagane od pozwanego państwa dla spełnienia zobowiązań wynikających z art. 46 </w:t>
      </w:r>
      <w:proofErr w:type="spellStart"/>
      <w:r w:rsidR="00E54DB5" w:rsidRPr="00E54DB5">
        <w:t>EKPCz</w:t>
      </w:r>
      <w:proofErr w:type="spellEnd"/>
      <w:r w:rsidR="00E54DB5" w:rsidRPr="00E54DB5">
        <w:t xml:space="preserve"> muszą zależeć od szczególnych okoliczności indywidualnej sprawy</w:t>
      </w:r>
      <w:r w:rsidR="00E54DB5">
        <w:t>”</w:t>
      </w:r>
      <w:r w:rsidR="00E54DB5">
        <w:rPr>
          <w:rStyle w:val="Odwoanieprzypisudolnego"/>
        </w:rPr>
        <w:footnoteReference w:id="4"/>
      </w:r>
      <w:r w:rsidR="00E54DB5">
        <w:rPr>
          <w:rStyle w:val="IGindeksgrny"/>
        </w:rPr>
        <w:t>)</w:t>
      </w:r>
      <w:r w:rsidR="00E54DB5">
        <w:t>.</w:t>
      </w:r>
      <w:r w:rsidR="007B0A80">
        <w:t xml:space="preserve"> </w:t>
      </w:r>
      <w:r w:rsidR="00535CA9">
        <w:rPr>
          <w:rFonts w:ascii="Times New Roman" w:hAnsi="Times New Roman" w:cs="Times New Roman"/>
          <w:szCs w:val="24"/>
        </w:rPr>
        <w:t xml:space="preserve">Dodać należy, że w niektórych przypadkach konieczność podjęcia </w:t>
      </w:r>
      <w:r w:rsidR="009B4FEC">
        <w:rPr>
          <w:rFonts w:ascii="Times New Roman" w:hAnsi="Times New Roman" w:cs="Times New Roman"/>
          <w:szCs w:val="24"/>
        </w:rPr>
        <w:t xml:space="preserve">szczególnych środków indywidualnych </w:t>
      </w:r>
      <w:r w:rsidR="001F2ED9">
        <w:rPr>
          <w:rFonts w:ascii="Times New Roman" w:hAnsi="Times New Roman" w:cs="Times New Roman"/>
          <w:szCs w:val="24"/>
        </w:rPr>
        <w:t xml:space="preserve">jest wskazywana </w:t>
      </w:r>
      <w:r w:rsidR="001F2ED9">
        <w:rPr>
          <w:rStyle w:val="Kkursywa"/>
        </w:rPr>
        <w:t>expressis verbis</w:t>
      </w:r>
      <w:r w:rsidR="001F2ED9">
        <w:rPr>
          <w:rFonts w:ascii="Times New Roman" w:hAnsi="Times New Roman" w:cs="Times New Roman"/>
          <w:szCs w:val="24"/>
        </w:rPr>
        <w:t xml:space="preserve"> w</w:t>
      </w:r>
      <w:r w:rsidR="00535CA9">
        <w:rPr>
          <w:rFonts w:ascii="Times New Roman" w:hAnsi="Times New Roman" w:cs="Times New Roman"/>
          <w:szCs w:val="24"/>
        </w:rPr>
        <w:t xml:space="preserve"> wyroku Trybunału</w:t>
      </w:r>
      <w:r w:rsidR="007B0A80">
        <w:rPr>
          <w:rStyle w:val="Odwoanieprzypisudolnego"/>
          <w:rFonts w:ascii="Times New Roman" w:hAnsi="Times New Roman"/>
          <w:szCs w:val="24"/>
        </w:rPr>
        <w:footnoteReference w:id="5"/>
      </w:r>
      <w:r w:rsidR="007B0A80">
        <w:rPr>
          <w:rStyle w:val="IGindeksgrny"/>
        </w:rPr>
        <w:t>)</w:t>
      </w:r>
      <w:r w:rsidR="007B7291">
        <w:rPr>
          <w:iCs/>
        </w:rPr>
        <w:t>.</w:t>
      </w:r>
    </w:p>
    <w:p w14:paraId="44323069" w14:textId="51FC0BFD" w:rsidR="000244CD" w:rsidRPr="00C635DF" w:rsidRDefault="000244CD" w:rsidP="00F33B46">
      <w:pPr>
        <w:spacing w:before="120"/>
        <w:jc w:val="both"/>
        <w:rPr>
          <w:rStyle w:val="Ppogrubienie"/>
          <w:szCs w:val="24"/>
        </w:rPr>
      </w:pPr>
      <w:r w:rsidRPr="00C635DF">
        <w:rPr>
          <w:rStyle w:val="Ppogrubienie"/>
          <w:szCs w:val="24"/>
        </w:rPr>
        <w:lastRenderedPageBreak/>
        <w:t>2. Typowe sposoby wykonywania wyroku Trybunału oraz decyzji Trybunału w</w:t>
      </w:r>
      <w:r w:rsidR="000440ED" w:rsidRPr="00C635DF">
        <w:rPr>
          <w:rStyle w:val="Ppogrubienie"/>
          <w:szCs w:val="24"/>
        </w:rPr>
        <w:t> </w:t>
      </w:r>
      <w:r w:rsidRPr="00C635DF">
        <w:rPr>
          <w:rStyle w:val="Ppogrubienie"/>
          <w:szCs w:val="24"/>
        </w:rPr>
        <w:t>zakresie środków generalnych</w:t>
      </w:r>
    </w:p>
    <w:p w14:paraId="527D2749" w14:textId="61DF08CD" w:rsidR="00F86EC4" w:rsidRPr="00C635DF" w:rsidRDefault="00F86EC4" w:rsidP="00F33B46">
      <w:pPr>
        <w:pStyle w:val="ARTartustawynprozporzdzenia"/>
        <w:ind w:firstLine="0"/>
        <w:rPr>
          <w:rFonts w:ascii="Times New Roman" w:hAnsi="Times New Roman" w:cs="Times New Roman"/>
          <w:szCs w:val="24"/>
        </w:rPr>
      </w:pPr>
      <w:r w:rsidRPr="00C635DF">
        <w:rPr>
          <w:rFonts w:ascii="Times New Roman" w:hAnsi="Times New Roman" w:cs="Times New Roman"/>
          <w:szCs w:val="24"/>
        </w:rPr>
        <w:t xml:space="preserve">Przepisy </w:t>
      </w:r>
      <w:r w:rsidR="0045579A" w:rsidRPr="00C635DF">
        <w:rPr>
          <w:rStyle w:val="Ppogrubienie"/>
          <w:rFonts w:ascii="Times New Roman" w:hAnsi="Times New Roman" w:cs="Times New Roman"/>
          <w:szCs w:val="24"/>
        </w:rPr>
        <w:t xml:space="preserve">art. </w:t>
      </w:r>
      <w:r w:rsidR="0061182F">
        <w:rPr>
          <w:rStyle w:val="Ppogrubienie"/>
          <w:rFonts w:ascii="Times New Roman" w:hAnsi="Times New Roman" w:cs="Times New Roman"/>
          <w:szCs w:val="24"/>
        </w:rPr>
        <w:t>9</w:t>
      </w:r>
      <w:r w:rsidRPr="00C635DF">
        <w:rPr>
          <w:rFonts w:ascii="Times New Roman" w:hAnsi="Times New Roman" w:cs="Times New Roman"/>
          <w:szCs w:val="24"/>
        </w:rPr>
        <w:t xml:space="preserve"> projektowanej ustawy statuują typowe (a zatem przykładowe) sposoby wykonania wyroku Trybunału albo decyzji Trybunału w zakresie środków generalnych, a</w:t>
      </w:r>
      <w:r w:rsidR="00B4441A">
        <w:rPr>
          <w:rFonts w:ascii="Times New Roman" w:hAnsi="Times New Roman" w:cs="Times New Roman"/>
          <w:szCs w:val="24"/>
        </w:rPr>
        <w:t> </w:t>
      </w:r>
      <w:r w:rsidRPr="00C635DF">
        <w:rPr>
          <w:rFonts w:ascii="Times New Roman" w:hAnsi="Times New Roman" w:cs="Times New Roman"/>
          <w:szCs w:val="24"/>
        </w:rPr>
        <w:t>mianowicie:</w:t>
      </w:r>
    </w:p>
    <w:p w14:paraId="265909F7" w14:textId="2BCCD620" w:rsidR="00F86EC4" w:rsidRPr="00C635DF" w:rsidRDefault="00F86EC4" w:rsidP="00F33B46">
      <w:pPr>
        <w:pStyle w:val="ARTartustawynprozporzdzenia"/>
        <w:numPr>
          <w:ilvl w:val="0"/>
          <w:numId w:val="36"/>
        </w:numPr>
        <w:spacing w:before="0"/>
        <w:ind w:left="357" w:hanging="357"/>
        <w:rPr>
          <w:rFonts w:ascii="Times New Roman" w:hAnsi="Times New Roman" w:cs="Times New Roman"/>
          <w:szCs w:val="24"/>
        </w:rPr>
      </w:pPr>
      <w:r w:rsidRPr="00C635DF">
        <w:rPr>
          <w:rFonts w:ascii="Times New Roman" w:hAnsi="Times New Roman" w:cs="Times New Roman"/>
          <w:szCs w:val="24"/>
        </w:rPr>
        <w:t>dokonanie zmiany przepisów prawa powszechnie obowiązującego, w tym prawa miejscowego;</w:t>
      </w:r>
    </w:p>
    <w:p w14:paraId="40E01888" w14:textId="66307CF4" w:rsidR="00F86EC4" w:rsidRPr="00C635DF" w:rsidRDefault="00F86EC4" w:rsidP="00F33B46">
      <w:pPr>
        <w:pStyle w:val="ARTartustawynprozporzdzenia"/>
        <w:numPr>
          <w:ilvl w:val="0"/>
          <w:numId w:val="36"/>
        </w:numPr>
        <w:spacing w:before="0"/>
        <w:ind w:left="357" w:hanging="357"/>
        <w:rPr>
          <w:rFonts w:ascii="Times New Roman" w:hAnsi="Times New Roman" w:cs="Times New Roman"/>
          <w:szCs w:val="24"/>
        </w:rPr>
      </w:pPr>
      <w:r w:rsidRPr="00C635DF">
        <w:rPr>
          <w:rFonts w:ascii="Times New Roman" w:hAnsi="Times New Roman" w:cs="Times New Roman"/>
          <w:szCs w:val="24"/>
        </w:rPr>
        <w:t>dokonanie zmiany przepisów prawa o charakterze wewnętrznym;</w:t>
      </w:r>
    </w:p>
    <w:p w14:paraId="7019DE0A" w14:textId="5478B970" w:rsidR="00F86EC4" w:rsidRPr="00C635DF" w:rsidRDefault="00F86EC4" w:rsidP="00F33B46">
      <w:pPr>
        <w:pStyle w:val="ARTartustawynprozporzdzenia"/>
        <w:numPr>
          <w:ilvl w:val="0"/>
          <w:numId w:val="36"/>
        </w:numPr>
        <w:spacing w:before="0"/>
        <w:ind w:left="357" w:hanging="357"/>
        <w:rPr>
          <w:rFonts w:ascii="Times New Roman" w:hAnsi="Times New Roman" w:cs="Times New Roman"/>
          <w:szCs w:val="24"/>
        </w:rPr>
      </w:pPr>
      <w:r w:rsidRPr="00C635DF">
        <w:rPr>
          <w:rFonts w:ascii="Times New Roman" w:hAnsi="Times New Roman" w:cs="Times New Roman"/>
          <w:szCs w:val="24"/>
        </w:rPr>
        <w:t>dokonanie zmiany praktyki działania podmiotu publicznego administracji rządowej;</w:t>
      </w:r>
    </w:p>
    <w:p w14:paraId="184B6A52" w14:textId="2A2A41BD" w:rsidR="00F86EC4" w:rsidRPr="00C635DF" w:rsidRDefault="00F86EC4" w:rsidP="00F33B46">
      <w:pPr>
        <w:pStyle w:val="ARTartustawynprozporzdzenia"/>
        <w:numPr>
          <w:ilvl w:val="0"/>
          <w:numId w:val="36"/>
        </w:numPr>
        <w:spacing w:before="0"/>
        <w:ind w:left="357" w:hanging="357"/>
        <w:rPr>
          <w:rFonts w:ascii="Times New Roman" w:hAnsi="Times New Roman" w:cs="Times New Roman"/>
          <w:szCs w:val="24"/>
        </w:rPr>
      </w:pPr>
      <w:r w:rsidRPr="00C635DF">
        <w:rPr>
          <w:rFonts w:ascii="Times New Roman" w:hAnsi="Times New Roman" w:cs="Times New Roman"/>
          <w:szCs w:val="24"/>
        </w:rPr>
        <w:t xml:space="preserve">udostępnienie w Biuletynie Informacji Publicznej na stronie podmiotowej urzędu obsługującego podmiot publiczny albo na stronie internetowej podmiotu publicznego tekstu tłumaczenia na język polski wyroku Trybunału albo decyzji Trybunału lub streszczenia, jeżeli zostało </w:t>
      </w:r>
      <w:r w:rsidR="0022122D">
        <w:rPr>
          <w:rFonts w:ascii="Times New Roman" w:hAnsi="Times New Roman" w:cs="Times New Roman"/>
          <w:szCs w:val="24"/>
        </w:rPr>
        <w:t>przygotowane</w:t>
      </w:r>
      <w:r w:rsidRPr="00C635DF">
        <w:rPr>
          <w:rFonts w:ascii="Times New Roman" w:hAnsi="Times New Roman" w:cs="Times New Roman"/>
          <w:szCs w:val="24"/>
        </w:rPr>
        <w:t>;</w:t>
      </w:r>
    </w:p>
    <w:p w14:paraId="203A9299" w14:textId="3228CC0C" w:rsidR="00F86EC4" w:rsidRPr="00C635DF" w:rsidRDefault="00F86EC4" w:rsidP="00F33B46">
      <w:pPr>
        <w:pStyle w:val="ARTartustawynprozporzdzenia"/>
        <w:numPr>
          <w:ilvl w:val="0"/>
          <w:numId w:val="36"/>
        </w:numPr>
        <w:spacing w:before="0"/>
        <w:ind w:left="357" w:hanging="357"/>
        <w:rPr>
          <w:rFonts w:ascii="Times New Roman" w:hAnsi="Times New Roman" w:cs="Times New Roman"/>
          <w:szCs w:val="24"/>
        </w:rPr>
      </w:pPr>
      <w:r w:rsidRPr="00C635DF">
        <w:rPr>
          <w:rFonts w:ascii="Times New Roman" w:hAnsi="Times New Roman" w:cs="Times New Roman"/>
          <w:szCs w:val="24"/>
        </w:rPr>
        <w:t>podjęcie działań upowszechniających informacje o Konwencji i orzeczeniach Trybunału, w tym działań edukacyjnych dotyczących Konwencji i orzeczeń Trybunału</w:t>
      </w:r>
      <w:r w:rsidR="0022122D">
        <w:rPr>
          <w:rFonts w:ascii="Times New Roman" w:hAnsi="Times New Roman" w:cs="Times New Roman"/>
          <w:szCs w:val="24"/>
        </w:rPr>
        <w:t>.</w:t>
      </w:r>
    </w:p>
    <w:p w14:paraId="5702E098" w14:textId="19919CB0" w:rsidR="00D5300D" w:rsidRDefault="00D5300D" w:rsidP="00F33B46">
      <w:pPr>
        <w:pStyle w:val="PKTpunkt"/>
        <w:spacing w:before="120"/>
        <w:ind w:left="0" w:firstLine="0"/>
        <w:rPr>
          <w:rFonts w:ascii="Times New Roman" w:hAnsi="Times New Roman" w:cs="Times New Roman"/>
          <w:szCs w:val="24"/>
        </w:rPr>
      </w:pPr>
      <w:r>
        <w:rPr>
          <w:rFonts w:ascii="Times New Roman" w:hAnsi="Times New Roman" w:cs="Times New Roman"/>
          <w:szCs w:val="24"/>
        </w:rPr>
        <w:t>Ś</w:t>
      </w:r>
      <w:r w:rsidRPr="00B62026">
        <w:rPr>
          <w:rFonts w:ascii="Times New Roman" w:hAnsi="Times New Roman" w:cs="Times New Roman"/>
          <w:szCs w:val="24"/>
        </w:rPr>
        <w:t xml:space="preserve">rodki </w:t>
      </w:r>
      <w:r>
        <w:rPr>
          <w:rFonts w:ascii="Times New Roman" w:hAnsi="Times New Roman" w:cs="Times New Roman"/>
          <w:szCs w:val="24"/>
        </w:rPr>
        <w:t xml:space="preserve">generalne </w:t>
      </w:r>
      <w:r w:rsidRPr="00B62026">
        <w:rPr>
          <w:rFonts w:ascii="Times New Roman" w:hAnsi="Times New Roman" w:cs="Times New Roman"/>
          <w:szCs w:val="24"/>
        </w:rPr>
        <w:t xml:space="preserve">powinny być podejmowane w zależności od potrzeby </w:t>
      </w:r>
      <w:r>
        <w:rPr>
          <w:rFonts w:ascii="Times New Roman" w:hAnsi="Times New Roman" w:cs="Times New Roman"/>
          <w:szCs w:val="24"/>
        </w:rPr>
        <w:t>na zasadach i </w:t>
      </w:r>
      <w:r w:rsidRPr="00B62026">
        <w:rPr>
          <w:rFonts w:ascii="Times New Roman" w:hAnsi="Times New Roman" w:cs="Times New Roman"/>
          <w:szCs w:val="24"/>
        </w:rPr>
        <w:t>w</w:t>
      </w:r>
      <w:r>
        <w:rPr>
          <w:rFonts w:ascii="Times New Roman" w:hAnsi="Times New Roman" w:cs="Times New Roman"/>
          <w:szCs w:val="24"/>
        </w:rPr>
        <w:t> </w:t>
      </w:r>
      <w:r w:rsidRPr="00B62026">
        <w:rPr>
          <w:rFonts w:ascii="Times New Roman" w:hAnsi="Times New Roman" w:cs="Times New Roman"/>
          <w:szCs w:val="24"/>
        </w:rPr>
        <w:t xml:space="preserve">trybie </w:t>
      </w:r>
      <w:r>
        <w:rPr>
          <w:rFonts w:ascii="Times New Roman" w:hAnsi="Times New Roman" w:cs="Times New Roman"/>
          <w:szCs w:val="24"/>
        </w:rPr>
        <w:t xml:space="preserve">określonych w odrębnych </w:t>
      </w:r>
      <w:r w:rsidRPr="00B62026">
        <w:rPr>
          <w:rFonts w:ascii="Times New Roman" w:hAnsi="Times New Roman" w:cs="Times New Roman"/>
          <w:szCs w:val="24"/>
        </w:rPr>
        <w:t>przepis</w:t>
      </w:r>
      <w:r>
        <w:rPr>
          <w:rFonts w:ascii="Times New Roman" w:hAnsi="Times New Roman" w:cs="Times New Roman"/>
          <w:szCs w:val="24"/>
        </w:rPr>
        <w:t>ach</w:t>
      </w:r>
      <w:r w:rsidRPr="00B62026">
        <w:rPr>
          <w:rFonts w:ascii="Times New Roman" w:hAnsi="Times New Roman" w:cs="Times New Roman"/>
          <w:szCs w:val="24"/>
        </w:rPr>
        <w:t xml:space="preserve">. </w:t>
      </w:r>
      <w:r>
        <w:rPr>
          <w:rFonts w:ascii="Times New Roman" w:hAnsi="Times New Roman" w:cs="Times New Roman"/>
          <w:szCs w:val="24"/>
        </w:rPr>
        <w:t>Projektowana u</w:t>
      </w:r>
      <w:r w:rsidRPr="00B62026">
        <w:rPr>
          <w:rFonts w:ascii="Times New Roman" w:hAnsi="Times New Roman" w:cs="Times New Roman"/>
          <w:szCs w:val="24"/>
        </w:rPr>
        <w:t xml:space="preserve">stawa nie </w:t>
      </w:r>
      <w:r>
        <w:rPr>
          <w:rFonts w:ascii="Times New Roman" w:hAnsi="Times New Roman" w:cs="Times New Roman"/>
          <w:szCs w:val="24"/>
        </w:rPr>
        <w:t xml:space="preserve">ustanawia </w:t>
      </w:r>
      <w:r w:rsidRPr="00B62026">
        <w:rPr>
          <w:rFonts w:ascii="Times New Roman" w:hAnsi="Times New Roman" w:cs="Times New Roman"/>
          <w:szCs w:val="24"/>
        </w:rPr>
        <w:t xml:space="preserve">bowiem samodzielnych podstaw </w:t>
      </w:r>
      <w:r>
        <w:rPr>
          <w:rFonts w:ascii="Times New Roman" w:hAnsi="Times New Roman" w:cs="Times New Roman"/>
          <w:szCs w:val="24"/>
        </w:rPr>
        <w:t xml:space="preserve">prawnych </w:t>
      </w:r>
      <w:r w:rsidRPr="00B62026">
        <w:rPr>
          <w:rFonts w:ascii="Times New Roman" w:hAnsi="Times New Roman" w:cs="Times New Roman"/>
          <w:szCs w:val="24"/>
        </w:rPr>
        <w:t xml:space="preserve">do podejmowania takich środków, a ponadto nie w każdej sprawie takie środki </w:t>
      </w:r>
      <w:r>
        <w:rPr>
          <w:rFonts w:ascii="Times New Roman" w:hAnsi="Times New Roman" w:cs="Times New Roman"/>
          <w:szCs w:val="24"/>
        </w:rPr>
        <w:t xml:space="preserve">znajdą </w:t>
      </w:r>
      <w:r w:rsidRPr="00B62026">
        <w:rPr>
          <w:rFonts w:ascii="Times New Roman" w:hAnsi="Times New Roman" w:cs="Times New Roman"/>
          <w:szCs w:val="24"/>
        </w:rPr>
        <w:t>zastosowanie.</w:t>
      </w:r>
    </w:p>
    <w:p w14:paraId="388805CB" w14:textId="239F9D92" w:rsidR="000244CD" w:rsidRPr="00C635DF" w:rsidRDefault="000244CD" w:rsidP="00F33B46">
      <w:pPr>
        <w:spacing w:before="120"/>
        <w:jc w:val="both"/>
        <w:rPr>
          <w:rStyle w:val="Ppogrubienie"/>
          <w:rFonts w:ascii="Times" w:eastAsiaTheme="minorEastAsia" w:hAnsi="Times" w:cs="Arial"/>
          <w:bCs/>
          <w:szCs w:val="24"/>
        </w:rPr>
      </w:pPr>
      <w:r w:rsidRPr="00C635DF">
        <w:rPr>
          <w:rStyle w:val="Ppogrubienie"/>
          <w:szCs w:val="24"/>
        </w:rPr>
        <w:t xml:space="preserve">3. Podmioty wiodące w sprawie wykonywania wyroku Trybunału oraz decyzji Trybunału w zakresie szczególnych środków indywidualnych </w:t>
      </w:r>
      <w:r w:rsidR="005F1F39" w:rsidRPr="00C635DF">
        <w:rPr>
          <w:rStyle w:val="Ppogrubienie"/>
          <w:szCs w:val="24"/>
        </w:rPr>
        <w:t>lub</w:t>
      </w:r>
      <w:r w:rsidRPr="00C635DF">
        <w:rPr>
          <w:rStyle w:val="Ppogrubienie"/>
          <w:szCs w:val="24"/>
        </w:rPr>
        <w:t xml:space="preserve"> środków generalnych, a także rozstrzyganie sporów w tym zakresie</w:t>
      </w:r>
    </w:p>
    <w:p w14:paraId="57B70203" w14:textId="44617AD6" w:rsidR="00CB4274" w:rsidRPr="00C635DF" w:rsidRDefault="00CB4274" w:rsidP="00F33B46">
      <w:pPr>
        <w:spacing w:before="120"/>
        <w:jc w:val="both"/>
        <w:rPr>
          <w:szCs w:val="24"/>
        </w:rPr>
      </w:pPr>
      <w:r w:rsidRPr="00C635DF">
        <w:rPr>
          <w:szCs w:val="24"/>
        </w:rPr>
        <w:t xml:space="preserve">Stosownie do </w:t>
      </w:r>
      <w:r w:rsidR="000E14A3" w:rsidRPr="00C635DF">
        <w:rPr>
          <w:rStyle w:val="Ppogrubienie"/>
          <w:szCs w:val="24"/>
        </w:rPr>
        <w:t xml:space="preserve">art. </w:t>
      </w:r>
      <w:r w:rsidR="0061182F">
        <w:rPr>
          <w:rStyle w:val="Ppogrubienie"/>
          <w:szCs w:val="24"/>
        </w:rPr>
        <w:t>10</w:t>
      </w:r>
      <w:r w:rsidR="000E14A3" w:rsidRPr="00C635DF">
        <w:rPr>
          <w:szCs w:val="24"/>
        </w:rPr>
        <w:t xml:space="preserve"> projektowanej ustawy </w:t>
      </w:r>
      <w:r w:rsidRPr="00C635DF">
        <w:rPr>
          <w:szCs w:val="24"/>
        </w:rPr>
        <w:t>w celu wykonania wyroku Trybunału albo decyzji Trybunału w zakresie szczególnych środków indywidualnych lub środków generalnych minister właściwy do spraw zagranicznych zawiadamia niezwłocznie:</w:t>
      </w:r>
    </w:p>
    <w:p w14:paraId="22D50F3F" w14:textId="585B4B73" w:rsidR="00CB4274" w:rsidRPr="00C635DF" w:rsidRDefault="00CB4274" w:rsidP="00F33B46">
      <w:pPr>
        <w:pStyle w:val="Akapitzlist"/>
        <w:numPr>
          <w:ilvl w:val="0"/>
          <w:numId w:val="37"/>
        </w:numPr>
        <w:contextualSpacing w:val="0"/>
        <w:jc w:val="both"/>
        <w:rPr>
          <w:szCs w:val="24"/>
        </w:rPr>
      </w:pPr>
      <w:r w:rsidRPr="00C635DF">
        <w:rPr>
          <w:szCs w:val="24"/>
        </w:rPr>
        <w:t>ministra kierującego działem administracji rządowej</w:t>
      </w:r>
      <w:r w:rsidR="0058471E" w:rsidRPr="007B34DC">
        <w:t xml:space="preserve"> albo Ministra – Koordynatora Służb Specjalnych, jeżeli został powołany</w:t>
      </w:r>
      <w:r w:rsidRPr="00C635DF">
        <w:rPr>
          <w:szCs w:val="24"/>
        </w:rPr>
        <w:t>, właściwego ze względu na rodzaj naruszenia Konwencji stwierdzonego wyrokiem Trybunału albo decyzją Trybunału, albo</w:t>
      </w:r>
    </w:p>
    <w:p w14:paraId="62B6BBC7" w14:textId="3A4F8C93" w:rsidR="00CB4274" w:rsidRPr="00C635DF" w:rsidRDefault="00CB4274" w:rsidP="00F33B46">
      <w:pPr>
        <w:pStyle w:val="Akapitzlist"/>
        <w:numPr>
          <w:ilvl w:val="0"/>
          <w:numId w:val="37"/>
        </w:numPr>
        <w:contextualSpacing w:val="0"/>
        <w:jc w:val="both"/>
        <w:rPr>
          <w:szCs w:val="24"/>
        </w:rPr>
      </w:pPr>
      <w:r w:rsidRPr="00C635DF">
        <w:rPr>
          <w:szCs w:val="24"/>
        </w:rPr>
        <w:t>podmiot publiczny niebędący ministrem – jeżeli ze względu na rodzaj naruszenia Konwencji stwierdzonego wyrokiem Trybunału albo decyzją Trybunału wykonanie tego wyroku Trybunału albo tej decyzji Trybunału należy do wyłącznej właściwości tego podmiotu publicznego, albo</w:t>
      </w:r>
    </w:p>
    <w:p w14:paraId="174E9D9C" w14:textId="68C535C3" w:rsidR="00CB4274" w:rsidRPr="00C635DF" w:rsidRDefault="00CB4274" w:rsidP="00F33B46">
      <w:pPr>
        <w:pStyle w:val="Akapitzlist"/>
        <w:numPr>
          <w:ilvl w:val="0"/>
          <w:numId w:val="37"/>
        </w:numPr>
        <w:contextualSpacing w:val="0"/>
        <w:jc w:val="both"/>
        <w:rPr>
          <w:szCs w:val="24"/>
        </w:rPr>
      </w:pPr>
      <w:r w:rsidRPr="00C635DF">
        <w:rPr>
          <w:szCs w:val="24"/>
        </w:rPr>
        <w:lastRenderedPageBreak/>
        <w:t>co najmniej dwa podmioty publiczne</w:t>
      </w:r>
      <w:r w:rsidR="00D242E9" w:rsidRPr="00C635DF">
        <w:rPr>
          <w:szCs w:val="24"/>
        </w:rPr>
        <w:t>, które podejmują, w zakresie swojej właściwości, działania w celu wykonania wyroku Trybunału albo decyzji Trybunału</w:t>
      </w:r>
      <w:r w:rsidRPr="00C635DF">
        <w:rPr>
          <w:szCs w:val="24"/>
        </w:rPr>
        <w:t xml:space="preserve"> – jeżeli ze względu na rodzaj naruszenia Konwencji stwierdzonego wyrokiem Trybunału albo decyzją Trybunału lub liczbę naruszeń Konwencji stwierdzonych wyrokiem Trybunału albo decyzją Trybunału wykonanie tego wyroku Trybunału albo tej decyzji Trybunału należy do właściwości tych podmiotów publicznych</w:t>
      </w:r>
    </w:p>
    <w:p w14:paraId="3E0114C2" w14:textId="6A2E0E04" w:rsidR="00CB4274" w:rsidRPr="00C635DF" w:rsidRDefault="00CB4274" w:rsidP="00F33B46">
      <w:pPr>
        <w:jc w:val="both"/>
        <w:rPr>
          <w:szCs w:val="24"/>
        </w:rPr>
      </w:pPr>
      <w:r w:rsidRPr="00C635DF">
        <w:rPr>
          <w:szCs w:val="24"/>
        </w:rPr>
        <w:t>– określane dalej jako „</w:t>
      </w:r>
      <w:r w:rsidRPr="00C635DF">
        <w:rPr>
          <w:rStyle w:val="Ppogrubienie"/>
          <w:szCs w:val="24"/>
        </w:rPr>
        <w:t>podmioty wiodące</w:t>
      </w:r>
      <w:r w:rsidRPr="00C635DF">
        <w:rPr>
          <w:szCs w:val="24"/>
        </w:rPr>
        <w:t>”.</w:t>
      </w:r>
    </w:p>
    <w:p w14:paraId="366BAAE1" w14:textId="0466839A" w:rsidR="002C7E98" w:rsidRPr="00B62026" w:rsidRDefault="000E2EF1" w:rsidP="00F33B46">
      <w:pPr>
        <w:pStyle w:val="ARTartustawynprozporzdzenia"/>
        <w:ind w:firstLine="0"/>
        <w:rPr>
          <w:rFonts w:ascii="Times New Roman" w:hAnsi="Times New Roman" w:cs="Times New Roman"/>
          <w:szCs w:val="24"/>
        </w:rPr>
      </w:pPr>
      <w:r>
        <w:rPr>
          <w:rStyle w:val="Ppogrubienie"/>
          <w:rFonts w:ascii="Times New Roman" w:hAnsi="Times New Roman" w:cs="Times New Roman"/>
          <w:b w:val="0"/>
          <w:szCs w:val="24"/>
        </w:rPr>
        <w:t xml:space="preserve">W świetle powołanej regulacji przymiot podmiotu wiodącego został zaadresowany przede wszystkim do ministra </w:t>
      </w:r>
      <w:r w:rsidRPr="00C635DF">
        <w:rPr>
          <w:szCs w:val="24"/>
        </w:rPr>
        <w:t>kierującego działem administracji rządowej, właściwego ze względu na rodzaj naruszenia Konwencji stwierdzonego wyrokiem Trybunału albo decyzją Trybunału</w:t>
      </w:r>
      <w:r>
        <w:rPr>
          <w:szCs w:val="24"/>
        </w:rPr>
        <w:t xml:space="preserve">. </w:t>
      </w:r>
      <w:r w:rsidR="002C7E98">
        <w:rPr>
          <w:szCs w:val="24"/>
        </w:rPr>
        <w:t>O</w:t>
      </w:r>
      <w:r w:rsidR="002C7E98" w:rsidRPr="00B62026">
        <w:rPr>
          <w:rFonts w:ascii="Times New Roman" w:hAnsi="Times New Roman" w:cs="Times New Roman"/>
          <w:szCs w:val="24"/>
        </w:rPr>
        <w:t xml:space="preserve">dpowiada </w:t>
      </w:r>
      <w:r w:rsidR="002C7E98">
        <w:rPr>
          <w:rFonts w:ascii="Times New Roman" w:hAnsi="Times New Roman" w:cs="Times New Roman"/>
          <w:szCs w:val="24"/>
        </w:rPr>
        <w:t xml:space="preserve">to </w:t>
      </w:r>
      <w:r w:rsidR="002C7E98" w:rsidRPr="00B62026">
        <w:rPr>
          <w:rFonts w:ascii="Times New Roman" w:hAnsi="Times New Roman" w:cs="Times New Roman"/>
          <w:szCs w:val="24"/>
        </w:rPr>
        <w:t xml:space="preserve">szczególnej roli rządu </w:t>
      </w:r>
      <w:r w:rsidR="002C7E98">
        <w:rPr>
          <w:rFonts w:ascii="Times New Roman" w:hAnsi="Times New Roman" w:cs="Times New Roman"/>
          <w:szCs w:val="24"/>
        </w:rPr>
        <w:t xml:space="preserve">w </w:t>
      </w:r>
      <w:r w:rsidR="006F3A17">
        <w:rPr>
          <w:rFonts w:ascii="Times New Roman" w:hAnsi="Times New Roman" w:cs="Times New Roman"/>
          <w:szCs w:val="24"/>
        </w:rPr>
        <w:t xml:space="preserve">procesie </w:t>
      </w:r>
      <w:r w:rsidR="002C7E98">
        <w:rPr>
          <w:rFonts w:ascii="Times New Roman" w:hAnsi="Times New Roman" w:cs="Times New Roman"/>
          <w:szCs w:val="24"/>
        </w:rPr>
        <w:t xml:space="preserve">wykonywania </w:t>
      </w:r>
      <w:r w:rsidR="002C7E98" w:rsidRPr="00B62026">
        <w:rPr>
          <w:rFonts w:ascii="Times New Roman" w:hAnsi="Times New Roman" w:cs="Times New Roman"/>
          <w:szCs w:val="24"/>
        </w:rPr>
        <w:t>orzeczeń Trybunału, a</w:t>
      </w:r>
      <w:r w:rsidR="006F3A17">
        <w:rPr>
          <w:rFonts w:ascii="Times New Roman" w:hAnsi="Times New Roman" w:cs="Times New Roman"/>
          <w:szCs w:val="24"/>
        </w:rPr>
        <w:t xml:space="preserve"> </w:t>
      </w:r>
      <w:r w:rsidR="002C7E98" w:rsidRPr="00B62026">
        <w:rPr>
          <w:rFonts w:ascii="Times New Roman" w:hAnsi="Times New Roman" w:cs="Times New Roman"/>
          <w:szCs w:val="24"/>
        </w:rPr>
        <w:t xml:space="preserve">także odzwierciedla odpowiedzialność poszczególnych ministrów za </w:t>
      </w:r>
      <w:r w:rsidR="002C7E98">
        <w:rPr>
          <w:rFonts w:ascii="Times New Roman" w:hAnsi="Times New Roman" w:cs="Times New Roman"/>
          <w:szCs w:val="24"/>
        </w:rPr>
        <w:t xml:space="preserve">dział albo działy administracji rządowej </w:t>
      </w:r>
      <w:r w:rsidR="002C7E98" w:rsidRPr="00B62026">
        <w:rPr>
          <w:rFonts w:ascii="Times New Roman" w:hAnsi="Times New Roman" w:cs="Times New Roman"/>
          <w:szCs w:val="24"/>
        </w:rPr>
        <w:t xml:space="preserve">i kształtowanie polityki państwa w tym zakresie. Ministrowie mają też do dyspozycji najszerszy zestaw narzędzi do inicjowania </w:t>
      </w:r>
      <w:r w:rsidR="002C7E98">
        <w:rPr>
          <w:rFonts w:ascii="Times New Roman" w:hAnsi="Times New Roman" w:cs="Times New Roman"/>
          <w:szCs w:val="24"/>
        </w:rPr>
        <w:t xml:space="preserve">szczególnych </w:t>
      </w:r>
      <w:r w:rsidR="002C7E98" w:rsidRPr="00B62026">
        <w:rPr>
          <w:rFonts w:ascii="Times New Roman" w:hAnsi="Times New Roman" w:cs="Times New Roman"/>
          <w:szCs w:val="24"/>
        </w:rPr>
        <w:t xml:space="preserve">środków indywidualnych i </w:t>
      </w:r>
      <w:r w:rsidR="002C7E98">
        <w:rPr>
          <w:rFonts w:ascii="Times New Roman" w:hAnsi="Times New Roman" w:cs="Times New Roman"/>
          <w:szCs w:val="24"/>
        </w:rPr>
        <w:t xml:space="preserve">środków </w:t>
      </w:r>
      <w:r w:rsidR="002C7E98" w:rsidRPr="00B62026">
        <w:rPr>
          <w:rFonts w:ascii="Times New Roman" w:hAnsi="Times New Roman" w:cs="Times New Roman"/>
          <w:szCs w:val="24"/>
        </w:rPr>
        <w:t xml:space="preserve">generalnych, w tym </w:t>
      </w:r>
      <w:r w:rsidR="002C7E98">
        <w:rPr>
          <w:rFonts w:ascii="Times New Roman" w:hAnsi="Times New Roman" w:cs="Times New Roman"/>
          <w:szCs w:val="24"/>
        </w:rPr>
        <w:t>w odniesieniu do opracowywania projektów ustaw i projektów rozporządzeń</w:t>
      </w:r>
      <w:r w:rsidR="002C7E98" w:rsidRPr="00B62026">
        <w:rPr>
          <w:rFonts w:ascii="Times New Roman" w:hAnsi="Times New Roman" w:cs="Times New Roman"/>
          <w:szCs w:val="24"/>
        </w:rPr>
        <w:t>.</w:t>
      </w:r>
    </w:p>
    <w:p w14:paraId="5F16E569" w14:textId="6AB23FD4" w:rsidR="004526EB" w:rsidRPr="00C635DF" w:rsidRDefault="00D242E9" w:rsidP="00F33B46">
      <w:pPr>
        <w:pStyle w:val="ARTartustawynprozporzdzenia"/>
        <w:ind w:firstLine="0"/>
        <w:rPr>
          <w:rStyle w:val="Ppogrubienie"/>
          <w:rFonts w:ascii="Times New Roman" w:hAnsi="Times New Roman" w:cs="Times New Roman"/>
          <w:b w:val="0"/>
          <w:szCs w:val="24"/>
        </w:rPr>
      </w:pPr>
      <w:r w:rsidRPr="00C635DF">
        <w:rPr>
          <w:rStyle w:val="Ppogrubienie"/>
          <w:rFonts w:ascii="Times New Roman" w:hAnsi="Times New Roman" w:cs="Times New Roman"/>
          <w:b w:val="0"/>
          <w:szCs w:val="24"/>
        </w:rPr>
        <w:t xml:space="preserve">Mając na uwadze ewentualne spory pomiędzy ministrem właściwym do spraw zagranicznych a wskazanym przez niego podmiotem publicznym dotyczące </w:t>
      </w:r>
      <w:r w:rsidR="004526EB" w:rsidRPr="00C635DF">
        <w:rPr>
          <w:rStyle w:val="Ppogrubienie"/>
          <w:rFonts w:ascii="Times New Roman" w:hAnsi="Times New Roman" w:cs="Times New Roman"/>
          <w:b w:val="0"/>
          <w:szCs w:val="24"/>
        </w:rPr>
        <w:t xml:space="preserve">właściwości tego podmiotu w przedmiocie wykonania wyroku Trybunału albo decyzji Trybunału, przepisy </w:t>
      </w:r>
      <w:r w:rsidR="004526EB" w:rsidRPr="00C635DF">
        <w:rPr>
          <w:rStyle w:val="Ppogrubienie"/>
          <w:rFonts w:ascii="Times New Roman" w:hAnsi="Times New Roman" w:cs="Times New Roman"/>
          <w:szCs w:val="24"/>
        </w:rPr>
        <w:t>art. 1</w:t>
      </w:r>
      <w:r w:rsidR="0061182F">
        <w:rPr>
          <w:rStyle w:val="Ppogrubienie"/>
          <w:rFonts w:ascii="Times New Roman" w:hAnsi="Times New Roman" w:cs="Times New Roman"/>
          <w:szCs w:val="24"/>
        </w:rPr>
        <w:t>1</w:t>
      </w:r>
      <w:r w:rsidR="004526EB" w:rsidRPr="00C635DF">
        <w:rPr>
          <w:rStyle w:val="Ppogrubienie"/>
          <w:rFonts w:ascii="Times New Roman" w:hAnsi="Times New Roman" w:cs="Times New Roman"/>
          <w:b w:val="0"/>
          <w:szCs w:val="24"/>
        </w:rPr>
        <w:t xml:space="preserve"> projektowanej ustawy przewidują </w:t>
      </w:r>
      <w:r w:rsidR="00B1502E" w:rsidRPr="00C635DF">
        <w:rPr>
          <w:rStyle w:val="Ppogrubienie"/>
          <w:rFonts w:ascii="Times New Roman" w:hAnsi="Times New Roman" w:cs="Times New Roman"/>
          <w:b w:val="0"/>
          <w:szCs w:val="24"/>
        </w:rPr>
        <w:t xml:space="preserve">dwa </w:t>
      </w:r>
      <w:r w:rsidR="004526EB" w:rsidRPr="00C635DF">
        <w:rPr>
          <w:rStyle w:val="Ppogrubienie"/>
          <w:rFonts w:ascii="Times New Roman" w:hAnsi="Times New Roman" w:cs="Times New Roman"/>
          <w:b w:val="0"/>
          <w:szCs w:val="24"/>
        </w:rPr>
        <w:t>tryby ich rozstrzygania, w zależności od statusu podmiotu publicznego inicjującego ten spór.</w:t>
      </w:r>
    </w:p>
    <w:p w14:paraId="17A15FAA" w14:textId="53E5EBAF" w:rsidR="00D242E9" w:rsidRPr="00C635DF" w:rsidRDefault="004526EB" w:rsidP="00F33B46">
      <w:pPr>
        <w:pStyle w:val="ARTartustawynprozporzdzenia"/>
        <w:ind w:firstLine="0"/>
        <w:rPr>
          <w:rFonts w:ascii="Times New Roman" w:hAnsi="Times New Roman" w:cs="Times New Roman"/>
          <w:szCs w:val="24"/>
        </w:rPr>
      </w:pPr>
      <w:r w:rsidRPr="00C635DF">
        <w:rPr>
          <w:rStyle w:val="Ppogrubienie"/>
          <w:rFonts w:ascii="Times New Roman" w:hAnsi="Times New Roman" w:cs="Times New Roman"/>
          <w:b w:val="0"/>
          <w:szCs w:val="24"/>
        </w:rPr>
        <w:t xml:space="preserve">Po pierwsze, jeżeli zawiadomiony </w:t>
      </w:r>
      <w:r w:rsidR="00B1502E" w:rsidRPr="00C635DF">
        <w:rPr>
          <w:rStyle w:val="Ppogrubienie"/>
          <w:rFonts w:ascii="Times New Roman" w:hAnsi="Times New Roman" w:cs="Times New Roman"/>
          <w:b w:val="0"/>
          <w:szCs w:val="24"/>
        </w:rPr>
        <w:t xml:space="preserve">przez </w:t>
      </w:r>
      <w:r w:rsidR="00D242E9" w:rsidRPr="00C635DF">
        <w:rPr>
          <w:rFonts w:ascii="Times New Roman" w:hAnsi="Times New Roman" w:cs="Times New Roman"/>
          <w:szCs w:val="24"/>
        </w:rPr>
        <w:t>ministr</w:t>
      </w:r>
      <w:r w:rsidR="00B1502E" w:rsidRPr="00C635DF">
        <w:rPr>
          <w:rFonts w:ascii="Times New Roman" w:hAnsi="Times New Roman" w:cs="Times New Roman"/>
          <w:szCs w:val="24"/>
        </w:rPr>
        <w:t>a</w:t>
      </w:r>
      <w:r w:rsidR="00D242E9" w:rsidRPr="00C635DF">
        <w:rPr>
          <w:rFonts w:ascii="Times New Roman" w:hAnsi="Times New Roman" w:cs="Times New Roman"/>
          <w:szCs w:val="24"/>
        </w:rPr>
        <w:t xml:space="preserve"> </w:t>
      </w:r>
      <w:r w:rsidR="00B1502E" w:rsidRPr="00C635DF">
        <w:rPr>
          <w:rFonts w:ascii="Times New Roman" w:hAnsi="Times New Roman" w:cs="Times New Roman"/>
          <w:szCs w:val="24"/>
        </w:rPr>
        <w:t xml:space="preserve">właściwego do spraw zagranicznych </w:t>
      </w:r>
      <w:r w:rsidR="00C54A9B">
        <w:rPr>
          <w:rFonts w:ascii="Times New Roman" w:hAnsi="Times New Roman" w:cs="Times New Roman"/>
          <w:szCs w:val="24"/>
        </w:rPr>
        <w:t xml:space="preserve">minister albo inny </w:t>
      </w:r>
      <w:r w:rsidR="00B1502E" w:rsidRPr="00C635DF">
        <w:rPr>
          <w:rFonts w:ascii="Times New Roman" w:hAnsi="Times New Roman" w:cs="Times New Roman"/>
          <w:szCs w:val="24"/>
        </w:rPr>
        <w:t xml:space="preserve">podmiot publiczny administracji rządowej </w:t>
      </w:r>
      <w:r w:rsidR="00D242E9" w:rsidRPr="00C635DF">
        <w:rPr>
          <w:rFonts w:ascii="Times New Roman" w:hAnsi="Times New Roman" w:cs="Times New Roman"/>
          <w:szCs w:val="24"/>
        </w:rPr>
        <w:t xml:space="preserve">uznaje się za </w:t>
      </w:r>
      <w:r w:rsidR="0022122D">
        <w:rPr>
          <w:rFonts w:ascii="Times New Roman" w:hAnsi="Times New Roman" w:cs="Times New Roman"/>
          <w:szCs w:val="24"/>
        </w:rPr>
        <w:t xml:space="preserve">podmiot </w:t>
      </w:r>
      <w:r w:rsidR="00D242E9" w:rsidRPr="00C635DF">
        <w:rPr>
          <w:rFonts w:ascii="Times New Roman" w:hAnsi="Times New Roman" w:cs="Times New Roman"/>
          <w:szCs w:val="24"/>
        </w:rPr>
        <w:t>niewłaściwy, przedstawia niezwłocznie stanowisko w tym zakresie wraz z</w:t>
      </w:r>
      <w:r w:rsidR="00B1502E" w:rsidRPr="00C635DF">
        <w:rPr>
          <w:rFonts w:ascii="Times New Roman" w:hAnsi="Times New Roman" w:cs="Times New Roman"/>
          <w:szCs w:val="24"/>
        </w:rPr>
        <w:t xml:space="preserve"> </w:t>
      </w:r>
      <w:r w:rsidR="00D242E9" w:rsidRPr="00C635DF">
        <w:rPr>
          <w:rFonts w:ascii="Times New Roman" w:hAnsi="Times New Roman" w:cs="Times New Roman"/>
          <w:szCs w:val="24"/>
        </w:rPr>
        <w:t>uzasadnieniem ministrowi właściwemu do spraw zagranicznych, który:</w:t>
      </w:r>
    </w:p>
    <w:p w14:paraId="24DFBC39" w14:textId="5CCDEF2C" w:rsidR="00D242E9" w:rsidRPr="00C635DF" w:rsidRDefault="00D242E9" w:rsidP="00F33B46">
      <w:pPr>
        <w:pStyle w:val="ARTartustawynprozporzdzenia"/>
        <w:numPr>
          <w:ilvl w:val="0"/>
          <w:numId w:val="38"/>
        </w:numPr>
        <w:spacing w:before="0"/>
        <w:ind w:left="357" w:hanging="357"/>
        <w:rPr>
          <w:rFonts w:ascii="Times New Roman" w:hAnsi="Times New Roman" w:cs="Times New Roman"/>
          <w:szCs w:val="24"/>
        </w:rPr>
      </w:pPr>
      <w:r w:rsidRPr="00C635DF">
        <w:rPr>
          <w:rFonts w:ascii="Times New Roman" w:hAnsi="Times New Roman" w:cs="Times New Roman"/>
          <w:szCs w:val="24"/>
        </w:rPr>
        <w:t>uznaje stanowisko za zasadne i zawiadamia niezwłocznie inny podmiot publiczny o wydaniu wyroku Trybunału albo decyzji Trybunału w tej sprawie, albo</w:t>
      </w:r>
    </w:p>
    <w:p w14:paraId="7160AD36" w14:textId="6FCF0375" w:rsidR="00D242E9" w:rsidRPr="00C635DF" w:rsidRDefault="00D242E9" w:rsidP="00F33B46">
      <w:pPr>
        <w:pStyle w:val="ARTartustawynprozporzdzenia"/>
        <w:numPr>
          <w:ilvl w:val="0"/>
          <w:numId w:val="38"/>
        </w:numPr>
        <w:spacing w:before="0"/>
        <w:ind w:left="357" w:hanging="357"/>
        <w:rPr>
          <w:rFonts w:ascii="Times New Roman" w:hAnsi="Times New Roman" w:cs="Times New Roman"/>
          <w:szCs w:val="24"/>
        </w:rPr>
      </w:pPr>
      <w:r w:rsidRPr="00C635DF">
        <w:rPr>
          <w:rFonts w:ascii="Times New Roman" w:hAnsi="Times New Roman" w:cs="Times New Roman"/>
          <w:szCs w:val="24"/>
        </w:rPr>
        <w:t>uznaje stanowisko za niezasadne i informuje o tym niezwłocznie Prezesa Rady Ministrów</w:t>
      </w:r>
      <w:r w:rsidR="004526EB" w:rsidRPr="00C635DF">
        <w:rPr>
          <w:rFonts w:ascii="Times New Roman" w:hAnsi="Times New Roman" w:cs="Times New Roman"/>
          <w:szCs w:val="24"/>
        </w:rPr>
        <w:t xml:space="preserve">, który </w:t>
      </w:r>
      <w:r w:rsidRPr="00C635DF">
        <w:rPr>
          <w:rFonts w:ascii="Times New Roman" w:hAnsi="Times New Roman" w:cs="Times New Roman"/>
          <w:szCs w:val="24"/>
        </w:rPr>
        <w:t>podejmuje rozstrzygnięcie w terminie miesiąca od dnia otrzymania informacji od ministra właściwego do spraw zagranicznych.</w:t>
      </w:r>
    </w:p>
    <w:p w14:paraId="0B8FA569" w14:textId="6A45145A" w:rsidR="00D242E9" w:rsidRPr="00C635DF" w:rsidRDefault="004526EB" w:rsidP="00F33B46">
      <w:pPr>
        <w:pStyle w:val="ARTartustawynprozporzdzenia"/>
        <w:ind w:firstLine="0"/>
        <w:rPr>
          <w:rFonts w:ascii="Times New Roman" w:hAnsi="Times New Roman" w:cs="Times New Roman"/>
          <w:szCs w:val="24"/>
        </w:rPr>
      </w:pPr>
      <w:r w:rsidRPr="00C635DF">
        <w:rPr>
          <w:rFonts w:ascii="Times New Roman" w:hAnsi="Times New Roman" w:cs="Times New Roman"/>
          <w:szCs w:val="24"/>
        </w:rPr>
        <w:t xml:space="preserve">Po drugie, jeżeli zawiadomiony </w:t>
      </w:r>
      <w:r w:rsidR="00B1502E" w:rsidRPr="00C635DF">
        <w:rPr>
          <w:rFonts w:ascii="Times New Roman" w:hAnsi="Times New Roman" w:cs="Times New Roman"/>
          <w:szCs w:val="24"/>
        </w:rPr>
        <w:t xml:space="preserve">przez ministra właściwego do spraw zagranicznych </w:t>
      </w:r>
      <w:r w:rsidRPr="00C635DF">
        <w:rPr>
          <w:rFonts w:ascii="Times New Roman" w:hAnsi="Times New Roman" w:cs="Times New Roman"/>
          <w:szCs w:val="24"/>
        </w:rPr>
        <w:t xml:space="preserve">podmiot publiczny </w:t>
      </w:r>
      <w:r w:rsidR="00B1502E" w:rsidRPr="00C635DF">
        <w:rPr>
          <w:rFonts w:ascii="Times New Roman" w:hAnsi="Times New Roman" w:cs="Times New Roman"/>
          <w:szCs w:val="24"/>
        </w:rPr>
        <w:t xml:space="preserve">spoza administracji rządowej </w:t>
      </w:r>
      <w:r w:rsidRPr="00C635DF">
        <w:rPr>
          <w:rFonts w:ascii="Times New Roman" w:hAnsi="Times New Roman" w:cs="Times New Roman"/>
          <w:szCs w:val="24"/>
        </w:rPr>
        <w:t xml:space="preserve">uznaje się za niewłaściwy, </w:t>
      </w:r>
      <w:r w:rsidR="00D242E9" w:rsidRPr="00C635DF">
        <w:rPr>
          <w:rFonts w:ascii="Times New Roman" w:hAnsi="Times New Roman" w:cs="Times New Roman"/>
          <w:szCs w:val="24"/>
        </w:rPr>
        <w:t xml:space="preserve">przedstawia niezwłocznie </w:t>
      </w:r>
      <w:r w:rsidR="00D242E9" w:rsidRPr="00C635DF">
        <w:rPr>
          <w:rFonts w:ascii="Times New Roman" w:hAnsi="Times New Roman" w:cs="Times New Roman"/>
          <w:szCs w:val="24"/>
        </w:rPr>
        <w:lastRenderedPageBreak/>
        <w:t>stanowisko w tym zakresie wraz z uzasadnieniem ministrowi właściwemu do spraw zagranicznych, który:</w:t>
      </w:r>
    </w:p>
    <w:p w14:paraId="20C96B56" w14:textId="727932B3" w:rsidR="00D242E9" w:rsidRPr="00C635DF" w:rsidRDefault="00D242E9" w:rsidP="00F33B46">
      <w:pPr>
        <w:pStyle w:val="ARTartustawynprozporzdzenia"/>
        <w:numPr>
          <w:ilvl w:val="0"/>
          <w:numId w:val="40"/>
        </w:numPr>
        <w:spacing w:before="0"/>
        <w:ind w:left="357" w:hanging="357"/>
        <w:rPr>
          <w:rFonts w:ascii="Times New Roman" w:hAnsi="Times New Roman" w:cs="Times New Roman"/>
          <w:szCs w:val="24"/>
        </w:rPr>
      </w:pPr>
      <w:r w:rsidRPr="00C635DF">
        <w:rPr>
          <w:rFonts w:ascii="Times New Roman" w:hAnsi="Times New Roman" w:cs="Times New Roman"/>
          <w:szCs w:val="24"/>
        </w:rPr>
        <w:t>uznaje stanowisko za zasadne i zawiadamia niezwłocznie inny podmiot publiczny o wydaniu wyroku Trybunału albo decyzji Trybunału w tej sprawie, albo</w:t>
      </w:r>
    </w:p>
    <w:p w14:paraId="6A2792F0" w14:textId="1EAC94A4" w:rsidR="00D242E9" w:rsidRPr="00C635DF" w:rsidRDefault="00D242E9" w:rsidP="00F33B46">
      <w:pPr>
        <w:pStyle w:val="ARTartustawynprozporzdzenia"/>
        <w:numPr>
          <w:ilvl w:val="0"/>
          <w:numId w:val="40"/>
        </w:numPr>
        <w:spacing w:before="0"/>
        <w:ind w:left="357" w:hanging="357"/>
        <w:rPr>
          <w:rFonts w:ascii="Times New Roman" w:hAnsi="Times New Roman" w:cs="Times New Roman"/>
          <w:szCs w:val="24"/>
        </w:rPr>
      </w:pPr>
      <w:r w:rsidRPr="00C635DF">
        <w:rPr>
          <w:rFonts w:ascii="Times New Roman" w:hAnsi="Times New Roman" w:cs="Times New Roman"/>
          <w:szCs w:val="24"/>
        </w:rPr>
        <w:t>uznaje stanowisko za niezasadne i zwraca się niezwłocznie do ministra kierującego działem administracji rządowej</w:t>
      </w:r>
      <w:r w:rsidR="002414A6" w:rsidRPr="002414A6">
        <w:t xml:space="preserve"> </w:t>
      </w:r>
      <w:r w:rsidR="002414A6" w:rsidRPr="002414A6">
        <w:rPr>
          <w:rFonts w:ascii="Times New Roman" w:hAnsi="Times New Roman" w:cs="Times New Roman"/>
          <w:szCs w:val="24"/>
        </w:rPr>
        <w:t>albo Ministra – Koordynatora Służb Specjalnych, jeśli został powołany</w:t>
      </w:r>
      <w:r w:rsidR="00257CAB">
        <w:rPr>
          <w:rFonts w:ascii="Times New Roman" w:hAnsi="Times New Roman" w:cs="Times New Roman"/>
          <w:szCs w:val="24"/>
        </w:rPr>
        <w:t>,</w:t>
      </w:r>
      <w:r w:rsidRPr="00C635DF">
        <w:rPr>
          <w:rFonts w:ascii="Times New Roman" w:hAnsi="Times New Roman" w:cs="Times New Roman"/>
          <w:szCs w:val="24"/>
        </w:rPr>
        <w:t xml:space="preserve"> o podjęcie się zadań podmiotu wiodącego w tej sprawie, uwzględniając odpowiednio rodzaj naruszenia Konwencji stwierdzonego wyrokiem Trybunału albo decyzją Trybunału lub liczbę naruszeń Konwencji stwierdzonych wyrokiem Trybunału albo decyzją Trybunału, a także </w:t>
      </w:r>
      <w:r w:rsidR="0022122D">
        <w:rPr>
          <w:rFonts w:ascii="Times New Roman" w:hAnsi="Times New Roman" w:cs="Times New Roman"/>
          <w:szCs w:val="24"/>
        </w:rPr>
        <w:t>właściwość</w:t>
      </w:r>
      <w:r w:rsidRPr="00C635DF">
        <w:rPr>
          <w:rFonts w:ascii="Times New Roman" w:hAnsi="Times New Roman" w:cs="Times New Roman"/>
          <w:szCs w:val="24"/>
        </w:rPr>
        <w:t xml:space="preserve"> tego ministra kierującego działem administracji rządowej</w:t>
      </w:r>
      <w:bookmarkStart w:id="0" w:name="_Hlk219110539"/>
      <w:r w:rsidR="00EC57D2">
        <w:rPr>
          <w:rFonts w:ascii="Times New Roman" w:hAnsi="Times New Roman" w:cs="Times New Roman"/>
          <w:szCs w:val="24"/>
        </w:rPr>
        <w:t xml:space="preserve"> </w:t>
      </w:r>
      <w:r w:rsidR="0022122D" w:rsidRPr="0022122D">
        <w:rPr>
          <w:rFonts w:ascii="Times New Roman" w:hAnsi="Times New Roman" w:cs="Times New Roman"/>
          <w:szCs w:val="24"/>
        </w:rPr>
        <w:t>albo Ministra – Koordynatora Służb Specjalnych, jeśli został powołany</w:t>
      </w:r>
      <w:bookmarkEnd w:id="0"/>
      <w:r w:rsidR="0022122D" w:rsidRPr="0022122D">
        <w:rPr>
          <w:rFonts w:ascii="Times New Roman" w:hAnsi="Times New Roman" w:cs="Times New Roman"/>
          <w:szCs w:val="24"/>
        </w:rPr>
        <w:t>.</w:t>
      </w:r>
    </w:p>
    <w:p w14:paraId="69D47745" w14:textId="5DCF2427" w:rsidR="00D242E9" w:rsidRPr="00C635DF" w:rsidRDefault="00D242E9" w:rsidP="00F33B46">
      <w:pPr>
        <w:pStyle w:val="USTustnpkodeksu"/>
        <w:spacing w:before="120"/>
        <w:ind w:firstLine="0"/>
        <w:rPr>
          <w:rFonts w:ascii="Times New Roman" w:hAnsi="Times New Roman" w:cs="Times New Roman"/>
          <w:szCs w:val="24"/>
        </w:rPr>
      </w:pPr>
      <w:r w:rsidRPr="00C635DF">
        <w:rPr>
          <w:rFonts w:ascii="Times New Roman" w:hAnsi="Times New Roman" w:cs="Times New Roman"/>
          <w:szCs w:val="24"/>
        </w:rPr>
        <w:t xml:space="preserve">Jeżeli </w:t>
      </w:r>
      <w:r w:rsidR="0022122D">
        <w:rPr>
          <w:rFonts w:ascii="Times New Roman" w:hAnsi="Times New Roman" w:cs="Times New Roman"/>
          <w:szCs w:val="24"/>
        </w:rPr>
        <w:t>podmiot</w:t>
      </w:r>
      <w:r w:rsidRPr="00C635DF">
        <w:rPr>
          <w:rFonts w:ascii="Times New Roman" w:hAnsi="Times New Roman" w:cs="Times New Roman"/>
          <w:szCs w:val="24"/>
        </w:rPr>
        <w:t xml:space="preserve">, </w:t>
      </w:r>
      <w:r w:rsidR="00B1502E" w:rsidRPr="00C635DF">
        <w:rPr>
          <w:rFonts w:ascii="Times New Roman" w:hAnsi="Times New Roman" w:cs="Times New Roman"/>
          <w:szCs w:val="24"/>
        </w:rPr>
        <w:t>do którego zwrócił się minister właściwy do spraw zagranicznych</w:t>
      </w:r>
      <w:r w:rsidRPr="00C635DF">
        <w:rPr>
          <w:rFonts w:ascii="Times New Roman" w:hAnsi="Times New Roman" w:cs="Times New Roman"/>
          <w:szCs w:val="24"/>
        </w:rPr>
        <w:t>, uznaje się za niewłaściwy, przedstawia niezwłocznie stanowisko w tym zakresie wraz z uzasadnieniem ministrowi właściwemu do spraw zagranicznych, który informuje o tym niezwłocznie Prezesa Rady Ministrów.</w:t>
      </w:r>
      <w:r w:rsidR="00B1502E" w:rsidRPr="00C635DF">
        <w:rPr>
          <w:rFonts w:ascii="Times New Roman" w:hAnsi="Times New Roman" w:cs="Times New Roman"/>
          <w:szCs w:val="24"/>
        </w:rPr>
        <w:t xml:space="preserve"> W takim przypadku </w:t>
      </w:r>
      <w:r w:rsidRPr="00C635DF">
        <w:rPr>
          <w:rFonts w:ascii="Times New Roman" w:hAnsi="Times New Roman" w:cs="Times New Roman"/>
          <w:szCs w:val="24"/>
        </w:rPr>
        <w:t>Prezes Rady Ministrów podejmuje rozstrzygnięcie w terminie miesiąca od dnia otrzymania informacji od ministra właściwego do spraw zagranicznych.</w:t>
      </w:r>
    </w:p>
    <w:p w14:paraId="5D79E66D" w14:textId="50387E21" w:rsidR="000244CD" w:rsidRPr="00C635DF" w:rsidRDefault="000244CD" w:rsidP="00F33B46">
      <w:pPr>
        <w:spacing w:before="120"/>
        <w:jc w:val="both"/>
        <w:rPr>
          <w:rStyle w:val="Ppogrubienie"/>
          <w:rFonts w:ascii="Times" w:eastAsiaTheme="minorEastAsia" w:hAnsi="Times" w:cs="Arial"/>
          <w:bCs/>
          <w:szCs w:val="24"/>
        </w:rPr>
      </w:pPr>
      <w:r w:rsidRPr="00C635DF">
        <w:rPr>
          <w:rStyle w:val="Ppogrubienie"/>
          <w:szCs w:val="24"/>
        </w:rPr>
        <w:t>4. Tłumaczenie na język polski tekstu wyroku Trybunału</w:t>
      </w:r>
    </w:p>
    <w:p w14:paraId="0CCB263E" w14:textId="7F906CD0" w:rsidR="001D682E" w:rsidRDefault="00974E5A" w:rsidP="00F33B46">
      <w:pPr>
        <w:pStyle w:val="ARTartustawynprozporzdzenia"/>
        <w:ind w:firstLine="0"/>
        <w:rPr>
          <w:rFonts w:ascii="Times New Roman" w:hAnsi="Times New Roman" w:cs="Times New Roman"/>
          <w:szCs w:val="24"/>
        </w:rPr>
      </w:pPr>
      <w:r w:rsidRPr="00C635DF">
        <w:rPr>
          <w:rFonts w:ascii="Times New Roman" w:hAnsi="Times New Roman" w:cs="Times New Roman"/>
          <w:szCs w:val="24"/>
        </w:rPr>
        <w:t xml:space="preserve">Przepisy </w:t>
      </w:r>
      <w:r w:rsidR="0045579A" w:rsidRPr="00C635DF">
        <w:rPr>
          <w:rStyle w:val="Ppogrubienie"/>
          <w:rFonts w:ascii="Times New Roman" w:hAnsi="Times New Roman" w:cs="Times New Roman"/>
          <w:szCs w:val="24"/>
        </w:rPr>
        <w:t>art. 1</w:t>
      </w:r>
      <w:r w:rsidR="0061182F">
        <w:rPr>
          <w:rStyle w:val="Ppogrubienie"/>
          <w:rFonts w:ascii="Times New Roman" w:hAnsi="Times New Roman" w:cs="Times New Roman"/>
          <w:szCs w:val="24"/>
        </w:rPr>
        <w:t>2</w:t>
      </w:r>
      <w:r w:rsidRPr="00C635DF">
        <w:rPr>
          <w:rFonts w:ascii="Times New Roman" w:hAnsi="Times New Roman" w:cs="Times New Roman"/>
          <w:szCs w:val="24"/>
        </w:rPr>
        <w:t xml:space="preserve"> projektowanej ustawy normują problematykę tłumaczenia wyroku Trybunału na język polski</w:t>
      </w:r>
      <w:r w:rsidR="0028044F" w:rsidRPr="00C635DF">
        <w:rPr>
          <w:rFonts w:ascii="Times New Roman" w:hAnsi="Times New Roman" w:cs="Times New Roman"/>
          <w:szCs w:val="24"/>
        </w:rPr>
        <w:t xml:space="preserve"> i udostępniania go w Biuletynie Informacji Publicznej</w:t>
      </w:r>
      <w:r w:rsidRPr="00C635DF">
        <w:rPr>
          <w:rFonts w:ascii="Times New Roman" w:hAnsi="Times New Roman" w:cs="Times New Roman"/>
          <w:szCs w:val="24"/>
        </w:rPr>
        <w:t>.</w:t>
      </w:r>
      <w:r w:rsidR="0028044F" w:rsidRPr="00C635DF">
        <w:rPr>
          <w:rFonts w:ascii="Times New Roman" w:hAnsi="Times New Roman" w:cs="Times New Roman"/>
          <w:szCs w:val="24"/>
        </w:rPr>
        <w:t xml:space="preserve"> </w:t>
      </w:r>
      <w:r w:rsidR="00D94364" w:rsidRPr="00C635DF">
        <w:rPr>
          <w:rFonts w:ascii="Times New Roman" w:hAnsi="Times New Roman" w:cs="Times New Roman"/>
          <w:szCs w:val="24"/>
        </w:rPr>
        <w:t>Zgodnie z</w:t>
      </w:r>
      <w:r w:rsidR="0028044F" w:rsidRPr="00C635DF">
        <w:rPr>
          <w:rFonts w:ascii="Times New Roman" w:hAnsi="Times New Roman" w:cs="Times New Roman"/>
          <w:szCs w:val="24"/>
        </w:rPr>
        <w:t> </w:t>
      </w:r>
      <w:r w:rsidR="00D94364" w:rsidRPr="00C635DF">
        <w:rPr>
          <w:rStyle w:val="Ppogrubienie"/>
          <w:rFonts w:ascii="Times New Roman" w:hAnsi="Times New Roman" w:cs="Times New Roman"/>
          <w:szCs w:val="24"/>
        </w:rPr>
        <w:t>art. 1</w:t>
      </w:r>
      <w:r w:rsidR="0061182F">
        <w:rPr>
          <w:rStyle w:val="Ppogrubienie"/>
          <w:rFonts w:ascii="Times New Roman" w:hAnsi="Times New Roman" w:cs="Times New Roman"/>
          <w:szCs w:val="24"/>
        </w:rPr>
        <w:t>2</w:t>
      </w:r>
      <w:r w:rsidR="00D94364" w:rsidRPr="00C635DF">
        <w:rPr>
          <w:rStyle w:val="Ppogrubienie"/>
          <w:rFonts w:ascii="Times New Roman" w:hAnsi="Times New Roman" w:cs="Times New Roman"/>
          <w:szCs w:val="24"/>
        </w:rPr>
        <w:t xml:space="preserve"> ust. 1</w:t>
      </w:r>
      <w:r w:rsidR="00D94364" w:rsidRPr="00C635DF">
        <w:rPr>
          <w:rFonts w:ascii="Times New Roman" w:hAnsi="Times New Roman" w:cs="Times New Roman"/>
          <w:szCs w:val="24"/>
        </w:rPr>
        <w:t xml:space="preserve"> projektowanej ustawy w terminie dwóch miesięcy od dnia ogłoszenia wyroku Trybunału podmiot wiodący przedstawia ministrowi właściwemu do spraw zagranicznych tekst tłumaczenia na język polski wyroku Trybunału oraz streszczenia w rozumieniu art. 2 pkt</w:t>
      </w:r>
      <w:r w:rsidR="0028044F" w:rsidRPr="00C635DF">
        <w:rPr>
          <w:rFonts w:ascii="Times New Roman" w:hAnsi="Times New Roman" w:cs="Times New Roman"/>
          <w:szCs w:val="24"/>
        </w:rPr>
        <w:t> </w:t>
      </w:r>
      <w:r w:rsidR="00D94364" w:rsidRPr="00C635DF">
        <w:rPr>
          <w:rFonts w:ascii="Times New Roman" w:hAnsi="Times New Roman" w:cs="Times New Roman"/>
          <w:szCs w:val="24"/>
        </w:rPr>
        <w:t xml:space="preserve">11 projektowanej ustawy, jeżeli zostało </w:t>
      </w:r>
      <w:r w:rsidR="00257CAB">
        <w:rPr>
          <w:rFonts w:ascii="Times New Roman" w:hAnsi="Times New Roman" w:cs="Times New Roman"/>
          <w:szCs w:val="24"/>
        </w:rPr>
        <w:t>przygotowane</w:t>
      </w:r>
      <w:r w:rsidR="00D94364" w:rsidRPr="00C635DF">
        <w:rPr>
          <w:rFonts w:ascii="Times New Roman" w:hAnsi="Times New Roman" w:cs="Times New Roman"/>
          <w:szCs w:val="24"/>
        </w:rPr>
        <w:t xml:space="preserve">, przy czym do tekstu tłumaczenia podmiot wiodący może dołączyć wniosek o przekazanie sprawy do Wielkiej Izby Trybunału wraz z uzasadnieniem. </w:t>
      </w:r>
      <w:r w:rsidR="00BA7456" w:rsidRPr="00C635DF">
        <w:rPr>
          <w:rFonts w:ascii="Times New Roman" w:hAnsi="Times New Roman" w:cs="Times New Roman"/>
          <w:szCs w:val="24"/>
        </w:rPr>
        <w:t xml:space="preserve">Przepisy </w:t>
      </w:r>
      <w:r w:rsidR="00D94364" w:rsidRPr="00C635DF">
        <w:rPr>
          <w:rStyle w:val="Ppogrubienie"/>
          <w:rFonts w:ascii="Times New Roman" w:hAnsi="Times New Roman" w:cs="Times New Roman"/>
          <w:szCs w:val="24"/>
        </w:rPr>
        <w:t>art. 1</w:t>
      </w:r>
      <w:r w:rsidR="0061182F">
        <w:rPr>
          <w:rStyle w:val="Ppogrubienie"/>
          <w:rFonts w:ascii="Times New Roman" w:hAnsi="Times New Roman" w:cs="Times New Roman"/>
          <w:szCs w:val="24"/>
        </w:rPr>
        <w:t>2</w:t>
      </w:r>
      <w:r w:rsidR="00D94364" w:rsidRPr="00C635DF">
        <w:rPr>
          <w:rStyle w:val="Ppogrubienie"/>
          <w:rFonts w:ascii="Times New Roman" w:hAnsi="Times New Roman" w:cs="Times New Roman"/>
          <w:szCs w:val="24"/>
        </w:rPr>
        <w:t xml:space="preserve"> ust. 2 i 3</w:t>
      </w:r>
      <w:r w:rsidR="00D94364" w:rsidRPr="00C635DF">
        <w:rPr>
          <w:rFonts w:ascii="Times New Roman" w:hAnsi="Times New Roman" w:cs="Times New Roman"/>
          <w:szCs w:val="24"/>
        </w:rPr>
        <w:t xml:space="preserve"> projektowanej ustawy </w:t>
      </w:r>
      <w:r w:rsidR="00BA7456" w:rsidRPr="00C635DF">
        <w:rPr>
          <w:rFonts w:ascii="Times New Roman" w:hAnsi="Times New Roman" w:cs="Times New Roman"/>
          <w:szCs w:val="24"/>
        </w:rPr>
        <w:t xml:space="preserve">stanowią, że </w:t>
      </w:r>
      <w:r w:rsidR="00D94364" w:rsidRPr="00C635DF">
        <w:rPr>
          <w:rFonts w:ascii="Times New Roman" w:hAnsi="Times New Roman" w:cs="Times New Roman"/>
          <w:szCs w:val="24"/>
        </w:rPr>
        <w:t>w terminie dwóch miesięcy od dnia ogłoszenia wyroku Trybunału wniosek o</w:t>
      </w:r>
      <w:r w:rsidR="0028044F" w:rsidRPr="00C635DF">
        <w:rPr>
          <w:rFonts w:ascii="Times New Roman" w:hAnsi="Times New Roman" w:cs="Times New Roman"/>
          <w:szCs w:val="24"/>
        </w:rPr>
        <w:t xml:space="preserve"> </w:t>
      </w:r>
      <w:r w:rsidR="00D94364" w:rsidRPr="00C635DF">
        <w:rPr>
          <w:rFonts w:ascii="Times New Roman" w:hAnsi="Times New Roman" w:cs="Times New Roman"/>
          <w:szCs w:val="24"/>
        </w:rPr>
        <w:t>przekazanie sprawy do Wielkiej Izby Trybunału wraz z uzasadnieniem może złożyć również podmiot publiczny niebędący podmiotem wiodącym, zainteresowany ze względu na rodzaj naruszenia Konwencji stwierdzonego wyrokiem Trybunału, natomiast ostateczną decyzję w</w:t>
      </w:r>
      <w:r w:rsidR="0028044F" w:rsidRPr="00C635DF">
        <w:rPr>
          <w:rFonts w:ascii="Times New Roman" w:hAnsi="Times New Roman" w:cs="Times New Roman"/>
          <w:szCs w:val="24"/>
        </w:rPr>
        <w:t xml:space="preserve"> </w:t>
      </w:r>
      <w:r w:rsidR="00D94364" w:rsidRPr="00C635DF">
        <w:rPr>
          <w:rFonts w:ascii="Times New Roman" w:hAnsi="Times New Roman" w:cs="Times New Roman"/>
          <w:szCs w:val="24"/>
        </w:rPr>
        <w:t xml:space="preserve">sprawie skierowania wniosku o przekazanie sprawy do Wielkiej Izby Trybunału podejmuje minister właściwy do spraw zagranicznych. Stosownie do </w:t>
      </w:r>
      <w:r w:rsidR="00D94364" w:rsidRPr="00C635DF">
        <w:rPr>
          <w:rStyle w:val="Ppogrubienie"/>
          <w:rFonts w:ascii="Times New Roman" w:hAnsi="Times New Roman" w:cs="Times New Roman"/>
          <w:szCs w:val="24"/>
        </w:rPr>
        <w:t>art. 1</w:t>
      </w:r>
      <w:r w:rsidR="0061182F">
        <w:rPr>
          <w:rStyle w:val="Ppogrubienie"/>
          <w:rFonts w:ascii="Times New Roman" w:hAnsi="Times New Roman" w:cs="Times New Roman"/>
          <w:szCs w:val="24"/>
        </w:rPr>
        <w:t>2</w:t>
      </w:r>
      <w:r w:rsidR="00D94364" w:rsidRPr="00C635DF">
        <w:rPr>
          <w:rStyle w:val="Ppogrubienie"/>
          <w:rFonts w:ascii="Times New Roman" w:hAnsi="Times New Roman" w:cs="Times New Roman"/>
          <w:szCs w:val="24"/>
        </w:rPr>
        <w:t xml:space="preserve"> ust. 4</w:t>
      </w:r>
      <w:r w:rsidR="00D94364" w:rsidRPr="00C635DF">
        <w:rPr>
          <w:rFonts w:ascii="Times New Roman" w:hAnsi="Times New Roman" w:cs="Times New Roman"/>
          <w:szCs w:val="24"/>
        </w:rPr>
        <w:t xml:space="preserve"> projektowanej ustawy</w:t>
      </w:r>
      <w:r w:rsidR="009473C7">
        <w:rPr>
          <w:rFonts w:ascii="Times New Roman" w:hAnsi="Times New Roman" w:cs="Times New Roman"/>
          <w:szCs w:val="24"/>
        </w:rPr>
        <w:t>,</w:t>
      </w:r>
      <w:r w:rsidR="00D94364" w:rsidRPr="00C635DF">
        <w:rPr>
          <w:rFonts w:ascii="Times New Roman" w:hAnsi="Times New Roman" w:cs="Times New Roman"/>
          <w:szCs w:val="24"/>
        </w:rPr>
        <w:t xml:space="preserve"> jeżeli w sprawie wykonania wyroku Trybunału są co najmniej dwa podmioty wiodące, minister właściwy do </w:t>
      </w:r>
      <w:r w:rsidR="00D94364" w:rsidRPr="00C635DF">
        <w:rPr>
          <w:rFonts w:ascii="Times New Roman" w:hAnsi="Times New Roman" w:cs="Times New Roman"/>
          <w:szCs w:val="24"/>
        </w:rPr>
        <w:lastRenderedPageBreak/>
        <w:t xml:space="preserve">spraw zagranicznych wskazuje podmiot wiodący obowiązany do tłumaczenia na język polski wyroku Trybunału oraz streszczenia, jeżeli zostało </w:t>
      </w:r>
      <w:r w:rsidR="0022122D">
        <w:rPr>
          <w:rFonts w:ascii="Times New Roman" w:hAnsi="Times New Roman" w:cs="Times New Roman"/>
          <w:szCs w:val="24"/>
        </w:rPr>
        <w:t>przygotowane</w:t>
      </w:r>
      <w:r w:rsidR="00D94364" w:rsidRPr="00C635DF">
        <w:rPr>
          <w:rFonts w:ascii="Times New Roman" w:hAnsi="Times New Roman" w:cs="Times New Roman"/>
          <w:szCs w:val="24"/>
        </w:rPr>
        <w:t xml:space="preserve">, uwzględniając odpowiednio rodzaj naruszenia Konwencji stwierdzonego wyrokiem Trybunału lub liczbę naruszeń Konwencji stwierdzonych wyrokiem Trybunału, a także </w:t>
      </w:r>
      <w:r w:rsidR="002414A6">
        <w:rPr>
          <w:rFonts w:ascii="Times New Roman" w:hAnsi="Times New Roman" w:cs="Times New Roman"/>
          <w:szCs w:val="24"/>
        </w:rPr>
        <w:t>właściwości</w:t>
      </w:r>
      <w:r w:rsidR="00D94364" w:rsidRPr="00C635DF">
        <w:rPr>
          <w:rFonts w:ascii="Times New Roman" w:hAnsi="Times New Roman" w:cs="Times New Roman"/>
          <w:szCs w:val="24"/>
        </w:rPr>
        <w:t xml:space="preserve"> podmiotów wiodących w tym zakresie.</w:t>
      </w:r>
      <w:r w:rsidR="00370056" w:rsidRPr="00C635DF">
        <w:rPr>
          <w:rFonts w:ascii="Times New Roman" w:hAnsi="Times New Roman" w:cs="Times New Roman"/>
          <w:szCs w:val="24"/>
        </w:rPr>
        <w:t xml:space="preserve"> </w:t>
      </w:r>
      <w:r w:rsidR="00BA7456" w:rsidRPr="00C635DF">
        <w:rPr>
          <w:rFonts w:ascii="Times New Roman" w:hAnsi="Times New Roman" w:cs="Times New Roman"/>
          <w:szCs w:val="24"/>
        </w:rPr>
        <w:t xml:space="preserve">W świetle </w:t>
      </w:r>
      <w:r w:rsidR="00370056" w:rsidRPr="00C635DF">
        <w:rPr>
          <w:rStyle w:val="Ppogrubienie"/>
          <w:rFonts w:ascii="Times New Roman" w:hAnsi="Times New Roman" w:cs="Times New Roman"/>
          <w:szCs w:val="24"/>
        </w:rPr>
        <w:t>art. 1</w:t>
      </w:r>
      <w:r w:rsidR="0061182F">
        <w:rPr>
          <w:rStyle w:val="Ppogrubienie"/>
          <w:rFonts w:ascii="Times New Roman" w:hAnsi="Times New Roman" w:cs="Times New Roman"/>
          <w:szCs w:val="24"/>
        </w:rPr>
        <w:t>2</w:t>
      </w:r>
      <w:r w:rsidR="00370056" w:rsidRPr="00C635DF">
        <w:rPr>
          <w:rStyle w:val="Ppogrubienie"/>
          <w:rFonts w:ascii="Times New Roman" w:hAnsi="Times New Roman" w:cs="Times New Roman"/>
          <w:szCs w:val="24"/>
        </w:rPr>
        <w:t xml:space="preserve"> ust. 5</w:t>
      </w:r>
      <w:r w:rsidR="00370056" w:rsidRPr="00C635DF">
        <w:rPr>
          <w:rFonts w:ascii="Times New Roman" w:hAnsi="Times New Roman" w:cs="Times New Roman"/>
          <w:szCs w:val="24"/>
        </w:rPr>
        <w:t xml:space="preserve"> projektowanej ustawy wyroku Trybunału w sprawie powtarzalnej nie tłumaczy się</w:t>
      </w:r>
      <w:r w:rsidR="00526AC6">
        <w:rPr>
          <w:rFonts w:ascii="Times New Roman" w:hAnsi="Times New Roman" w:cs="Times New Roman"/>
          <w:szCs w:val="24"/>
        </w:rPr>
        <w:t xml:space="preserve"> </w:t>
      </w:r>
      <w:r w:rsidR="00526AC6" w:rsidRPr="00B62026">
        <w:rPr>
          <w:rFonts w:ascii="Times New Roman" w:hAnsi="Times New Roman" w:cs="Times New Roman"/>
          <w:szCs w:val="24"/>
        </w:rPr>
        <w:t>(</w:t>
      </w:r>
      <w:r w:rsidR="00526AC6">
        <w:rPr>
          <w:rFonts w:ascii="Times New Roman" w:hAnsi="Times New Roman" w:cs="Times New Roman"/>
          <w:szCs w:val="24"/>
        </w:rPr>
        <w:t xml:space="preserve">są już bowiem </w:t>
      </w:r>
      <w:r w:rsidR="00526AC6" w:rsidRPr="00B62026">
        <w:rPr>
          <w:rFonts w:ascii="Times New Roman" w:hAnsi="Times New Roman" w:cs="Times New Roman"/>
          <w:szCs w:val="24"/>
        </w:rPr>
        <w:t>dostępne tłumaczenia wyroków w</w:t>
      </w:r>
      <w:r w:rsidR="008471F2">
        <w:rPr>
          <w:rFonts w:ascii="Times New Roman" w:hAnsi="Times New Roman" w:cs="Times New Roman"/>
          <w:szCs w:val="24"/>
        </w:rPr>
        <w:t> </w:t>
      </w:r>
      <w:r w:rsidR="00526AC6" w:rsidRPr="00B62026">
        <w:rPr>
          <w:rFonts w:ascii="Times New Roman" w:hAnsi="Times New Roman" w:cs="Times New Roman"/>
          <w:szCs w:val="24"/>
        </w:rPr>
        <w:t>podobnych sprawach)</w:t>
      </w:r>
      <w:r w:rsidR="00370056" w:rsidRPr="00C635DF">
        <w:rPr>
          <w:rFonts w:ascii="Times New Roman" w:hAnsi="Times New Roman" w:cs="Times New Roman"/>
          <w:szCs w:val="24"/>
        </w:rPr>
        <w:t>, chyba że podmiot wiodący lub minister właściwy do spraw zagranicznych uzna to za uzasadnione.</w:t>
      </w:r>
    </w:p>
    <w:p w14:paraId="4B2EEEC8" w14:textId="52BF8D09" w:rsidR="000244CD" w:rsidRPr="00C635DF" w:rsidRDefault="000244CD" w:rsidP="00F33B46">
      <w:pPr>
        <w:spacing w:before="120"/>
        <w:jc w:val="both"/>
        <w:rPr>
          <w:rStyle w:val="Ppogrubienie"/>
          <w:rFonts w:ascii="Times" w:eastAsiaTheme="minorEastAsia" w:hAnsi="Times" w:cs="Arial"/>
          <w:szCs w:val="24"/>
        </w:rPr>
      </w:pPr>
      <w:r w:rsidRPr="00C635DF">
        <w:rPr>
          <w:rStyle w:val="Ppogrubienie"/>
          <w:szCs w:val="24"/>
        </w:rPr>
        <w:t>5. Upowszechnienie wyroku Trybunału oraz decyzji Trybunału</w:t>
      </w:r>
    </w:p>
    <w:p w14:paraId="1F4A47F9" w14:textId="157F19BB" w:rsidR="002F5364" w:rsidRPr="00B62026" w:rsidRDefault="00C36F14" w:rsidP="00F33B46">
      <w:pPr>
        <w:spacing w:before="120"/>
        <w:jc w:val="both"/>
        <w:rPr>
          <w:szCs w:val="24"/>
        </w:rPr>
      </w:pPr>
      <w:r w:rsidRPr="00C635DF">
        <w:rPr>
          <w:szCs w:val="24"/>
        </w:rPr>
        <w:t xml:space="preserve">Przepisy </w:t>
      </w:r>
      <w:r w:rsidR="00D04C75" w:rsidRPr="00C635DF">
        <w:rPr>
          <w:rStyle w:val="Ppogrubienie"/>
          <w:szCs w:val="24"/>
        </w:rPr>
        <w:t>art. 1</w:t>
      </w:r>
      <w:r w:rsidR="0061182F">
        <w:rPr>
          <w:rStyle w:val="Ppogrubienie"/>
          <w:szCs w:val="24"/>
        </w:rPr>
        <w:t>3</w:t>
      </w:r>
      <w:r w:rsidR="00D04C75" w:rsidRPr="00C635DF">
        <w:rPr>
          <w:rStyle w:val="Ppogrubienie"/>
          <w:szCs w:val="24"/>
        </w:rPr>
        <w:t xml:space="preserve"> ust. 1 i 3 oraz art. 1</w:t>
      </w:r>
      <w:r w:rsidR="0061182F">
        <w:rPr>
          <w:rStyle w:val="Ppogrubienie"/>
          <w:szCs w:val="24"/>
        </w:rPr>
        <w:t>4</w:t>
      </w:r>
      <w:r w:rsidRPr="00C635DF">
        <w:rPr>
          <w:szCs w:val="24"/>
        </w:rPr>
        <w:t xml:space="preserve"> projektowanej ustawy regulują zagadnienie upowszechniania wyroku Trybunału</w:t>
      </w:r>
      <w:r w:rsidR="0089380D" w:rsidRPr="00C635DF">
        <w:rPr>
          <w:szCs w:val="24"/>
        </w:rPr>
        <w:t xml:space="preserve"> przez podmiot wiodący wśród innych podmiotów publicznych, których działalność jest objęta zakresem tematycznym wyroku Trybunału</w:t>
      </w:r>
      <w:r w:rsidR="002F5364">
        <w:rPr>
          <w:szCs w:val="24"/>
        </w:rPr>
        <w:t>.</w:t>
      </w:r>
      <w:r w:rsidR="008D236B" w:rsidRPr="00C635DF">
        <w:rPr>
          <w:szCs w:val="24"/>
        </w:rPr>
        <w:t xml:space="preserve"> </w:t>
      </w:r>
      <w:r w:rsidR="002F5364">
        <w:rPr>
          <w:szCs w:val="24"/>
        </w:rPr>
        <w:t>Wymaga ono unormowania w projektowanej ustawie, gdyż s</w:t>
      </w:r>
      <w:r w:rsidR="002F5364" w:rsidRPr="00B62026">
        <w:rPr>
          <w:szCs w:val="24"/>
        </w:rPr>
        <w:t xml:space="preserve">kuteczność rozpowszechnienia informacji o wyroku Trybunału jest </w:t>
      </w:r>
      <w:r w:rsidR="002F5364">
        <w:rPr>
          <w:szCs w:val="24"/>
        </w:rPr>
        <w:t xml:space="preserve">przedmiotem analizy </w:t>
      </w:r>
      <w:r w:rsidR="002F5364" w:rsidRPr="00B62026">
        <w:rPr>
          <w:szCs w:val="24"/>
        </w:rPr>
        <w:t>Komitet</w:t>
      </w:r>
      <w:r w:rsidR="002F5364">
        <w:rPr>
          <w:szCs w:val="24"/>
        </w:rPr>
        <w:t>u</w:t>
      </w:r>
      <w:r w:rsidR="002F5364" w:rsidRPr="00B62026">
        <w:rPr>
          <w:szCs w:val="24"/>
        </w:rPr>
        <w:t xml:space="preserve"> Ministrów </w:t>
      </w:r>
      <w:r w:rsidR="002F5364">
        <w:rPr>
          <w:szCs w:val="24"/>
        </w:rPr>
        <w:t xml:space="preserve">Rady Europy </w:t>
      </w:r>
      <w:r w:rsidR="002F5364" w:rsidRPr="00B62026">
        <w:rPr>
          <w:szCs w:val="24"/>
        </w:rPr>
        <w:t>w</w:t>
      </w:r>
      <w:r w:rsidR="002F5364">
        <w:rPr>
          <w:szCs w:val="24"/>
        </w:rPr>
        <w:t> </w:t>
      </w:r>
      <w:r w:rsidR="002F5364" w:rsidRPr="00B62026">
        <w:rPr>
          <w:szCs w:val="24"/>
        </w:rPr>
        <w:t>ramach procedury nadzoru nad jego wykonaniem.</w:t>
      </w:r>
    </w:p>
    <w:p w14:paraId="777ABE8C" w14:textId="7B1C3958" w:rsidR="00F409CB" w:rsidRPr="00C635DF" w:rsidRDefault="008D236B" w:rsidP="00F33B46">
      <w:pPr>
        <w:spacing w:before="120"/>
        <w:jc w:val="both"/>
        <w:rPr>
          <w:szCs w:val="24"/>
        </w:rPr>
      </w:pPr>
      <w:r w:rsidRPr="00C635DF">
        <w:rPr>
          <w:szCs w:val="24"/>
        </w:rPr>
        <w:t>W</w:t>
      </w:r>
      <w:r w:rsidR="00E84ABB">
        <w:rPr>
          <w:szCs w:val="24"/>
        </w:rPr>
        <w:t xml:space="preserve"> </w:t>
      </w:r>
      <w:r w:rsidRPr="00C635DF">
        <w:rPr>
          <w:szCs w:val="24"/>
        </w:rPr>
        <w:t xml:space="preserve">świetle </w:t>
      </w:r>
      <w:r w:rsidRPr="00C635DF">
        <w:rPr>
          <w:rStyle w:val="Ppogrubienie"/>
          <w:szCs w:val="24"/>
        </w:rPr>
        <w:t>art. 1</w:t>
      </w:r>
      <w:r w:rsidR="0061182F">
        <w:rPr>
          <w:rStyle w:val="Ppogrubienie"/>
          <w:szCs w:val="24"/>
        </w:rPr>
        <w:t>4</w:t>
      </w:r>
      <w:r w:rsidRPr="00C635DF">
        <w:rPr>
          <w:szCs w:val="24"/>
        </w:rPr>
        <w:t xml:space="preserve"> projektowanej ustawy</w:t>
      </w:r>
      <w:r w:rsidR="009473C7">
        <w:rPr>
          <w:szCs w:val="24"/>
        </w:rPr>
        <w:t>,</w:t>
      </w:r>
      <w:r w:rsidRPr="00C635DF">
        <w:rPr>
          <w:szCs w:val="24"/>
        </w:rPr>
        <w:t xml:space="preserve"> </w:t>
      </w:r>
      <w:r w:rsidR="00F338FA" w:rsidRPr="00C635DF">
        <w:rPr>
          <w:szCs w:val="24"/>
        </w:rPr>
        <w:t>j</w:t>
      </w:r>
      <w:r w:rsidR="00F409CB" w:rsidRPr="00C635DF">
        <w:rPr>
          <w:szCs w:val="24"/>
        </w:rPr>
        <w:t>eżeli wykonanie wyroku Trybunału wymaga podjęcia szczególnych środków indywidualnych lub środków generalnych przez podmiot publiczny inny niż podległy podmiotowi wiodącemu albo przez niego nadzorowany, minister właściwy do spraw zagranicznych, na wniosek podmiotu wiodącego, zawiadamia ten podmiot publiczny o</w:t>
      </w:r>
      <w:r w:rsidR="00392001">
        <w:rPr>
          <w:szCs w:val="24"/>
        </w:rPr>
        <w:t xml:space="preserve"> </w:t>
      </w:r>
      <w:r w:rsidR="00F409CB" w:rsidRPr="00C635DF">
        <w:rPr>
          <w:szCs w:val="24"/>
        </w:rPr>
        <w:t>szczególnych środkach indywidualnych lub środkach generalnych</w:t>
      </w:r>
      <w:r w:rsidR="009473C7">
        <w:rPr>
          <w:szCs w:val="24"/>
        </w:rPr>
        <w:t>,</w:t>
      </w:r>
      <w:r w:rsidR="00F409CB" w:rsidRPr="00C635DF">
        <w:rPr>
          <w:szCs w:val="24"/>
        </w:rPr>
        <w:t xml:space="preserve"> </w:t>
      </w:r>
      <w:r w:rsidR="00081848">
        <w:rPr>
          <w:szCs w:val="24"/>
        </w:rPr>
        <w:t>które mogą</w:t>
      </w:r>
      <w:r w:rsidR="00081848" w:rsidRPr="00C635DF">
        <w:rPr>
          <w:szCs w:val="24"/>
        </w:rPr>
        <w:t xml:space="preserve"> </w:t>
      </w:r>
      <w:r w:rsidR="00F409CB" w:rsidRPr="00C635DF">
        <w:rPr>
          <w:szCs w:val="24"/>
        </w:rPr>
        <w:t>służyć do wykonania wyroku Trybunału</w:t>
      </w:r>
      <w:r w:rsidR="00F338FA" w:rsidRPr="00C635DF">
        <w:rPr>
          <w:szCs w:val="24"/>
        </w:rPr>
        <w:t xml:space="preserve">, który </w:t>
      </w:r>
      <w:r w:rsidR="00F409CB" w:rsidRPr="00C635DF">
        <w:rPr>
          <w:szCs w:val="24"/>
        </w:rPr>
        <w:t xml:space="preserve">ustosunkowuje się do </w:t>
      </w:r>
      <w:r w:rsidR="00F338FA" w:rsidRPr="00C635DF">
        <w:rPr>
          <w:szCs w:val="24"/>
        </w:rPr>
        <w:t xml:space="preserve">tego </w:t>
      </w:r>
      <w:r w:rsidR="00F409CB" w:rsidRPr="00C635DF">
        <w:rPr>
          <w:szCs w:val="24"/>
        </w:rPr>
        <w:t>zawiadomienia w</w:t>
      </w:r>
      <w:r w:rsidR="00392001">
        <w:rPr>
          <w:szCs w:val="24"/>
        </w:rPr>
        <w:t> </w:t>
      </w:r>
      <w:r w:rsidR="00F409CB" w:rsidRPr="00C635DF">
        <w:rPr>
          <w:szCs w:val="24"/>
        </w:rPr>
        <w:t>terminie miesiąca od dnia jego otrzymania, o</w:t>
      </w:r>
      <w:r w:rsidR="00F338FA" w:rsidRPr="00C635DF">
        <w:rPr>
          <w:szCs w:val="24"/>
        </w:rPr>
        <w:t xml:space="preserve"> </w:t>
      </w:r>
      <w:r w:rsidR="00F409CB" w:rsidRPr="00C635DF">
        <w:rPr>
          <w:szCs w:val="24"/>
        </w:rPr>
        <w:t>czym zawiadamia podmiot wiodący, z tym że nieuwzględnienie proponowanych środków wymaga uzasadnienia.</w:t>
      </w:r>
    </w:p>
    <w:p w14:paraId="3E4D1A3A" w14:textId="010FA3FE" w:rsidR="00D04C75" w:rsidRPr="00C635DF" w:rsidRDefault="00F618F2" w:rsidP="00F33B46">
      <w:pPr>
        <w:spacing w:before="120"/>
        <w:jc w:val="both"/>
        <w:rPr>
          <w:szCs w:val="24"/>
        </w:rPr>
      </w:pPr>
      <w:r w:rsidRPr="00C635DF">
        <w:rPr>
          <w:szCs w:val="24"/>
        </w:rPr>
        <w:t xml:space="preserve">Przepisy </w:t>
      </w:r>
      <w:r w:rsidRPr="00C635DF">
        <w:rPr>
          <w:rStyle w:val="Ppogrubienie"/>
          <w:szCs w:val="24"/>
        </w:rPr>
        <w:t>art. 1</w:t>
      </w:r>
      <w:r w:rsidR="0061182F">
        <w:rPr>
          <w:rStyle w:val="Ppogrubienie"/>
          <w:szCs w:val="24"/>
        </w:rPr>
        <w:t>3</w:t>
      </w:r>
      <w:r w:rsidRPr="00C635DF">
        <w:rPr>
          <w:rStyle w:val="Ppogrubienie"/>
          <w:szCs w:val="24"/>
        </w:rPr>
        <w:t xml:space="preserve"> </w:t>
      </w:r>
      <w:r w:rsidR="00D04C75" w:rsidRPr="00C635DF">
        <w:rPr>
          <w:rStyle w:val="Ppogrubienie"/>
          <w:szCs w:val="24"/>
        </w:rPr>
        <w:t xml:space="preserve">ust. 2 i 3 oraz art. </w:t>
      </w:r>
      <w:r w:rsidR="0061182F">
        <w:rPr>
          <w:rStyle w:val="Ppogrubienie"/>
          <w:szCs w:val="24"/>
        </w:rPr>
        <w:t>19</w:t>
      </w:r>
      <w:r w:rsidR="00D04C75" w:rsidRPr="00C635DF">
        <w:rPr>
          <w:rStyle w:val="Ppogrubienie"/>
          <w:szCs w:val="24"/>
        </w:rPr>
        <w:t xml:space="preserve"> ust. 1</w:t>
      </w:r>
      <w:r w:rsidR="00D04C75" w:rsidRPr="00C635DF">
        <w:rPr>
          <w:szCs w:val="24"/>
        </w:rPr>
        <w:t xml:space="preserve"> projektowanej ustawy</w:t>
      </w:r>
      <w:r w:rsidRPr="00C635DF">
        <w:rPr>
          <w:szCs w:val="24"/>
        </w:rPr>
        <w:t xml:space="preserve"> odnoszą się do upowszechnienia decyzji Trybunału przez podmiot wiodący wśród innych podmiotów publicznych, których działalność jest objęta zakresem tematycznym wyroku Trybunału. Jeżeli wykonanie decyzji Trybunału wymaga podjęcia szczególnych środków indywidualnych lub środków generalnych przez podmiot publiczny inny niż podległy podmiotowi wiodącemu albo przez niego nadzorowany, </w:t>
      </w:r>
      <w:r w:rsidRPr="00C635DF">
        <w:rPr>
          <w:rStyle w:val="Ppogrubienie"/>
          <w:szCs w:val="24"/>
        </w:rPr>
        <w:t>art. 1</w:t>
      </w:r>
      <w:r w:rsidR="0061182F">
        <w:rPr>
          <w:rStyle w:val="Ppogrubienie"/>
          <w:szCs w:val="24"/>
        </w:rPr>
        <w:t>3</w:t>
      </w:r>
      <w:r w:rsidRPr="00C635DF">
        <w:rPr>
          <w:szCs w:val="24"/>
        </w:rPr>
        <w:t xml:space="preserve"> projektowanej ustawy stosuje się odpowiednio (</w:t>
      </w:r>
      <w:r w:rsidRPr="00C635DF">
        <w:rPr>
          <w:rStyle w:val="Ppogrubienie"/>
          <w:szCs w:val="24"/>
        </w:rPr>
        <w:t xml:space="preserve">art. </w:t>
      </w:r>
      <w:r w:rsidR="0061182F">
        <w:rPr>
          <w:rStyle w:val="Ppogrubienie"/>
          <w:szCs w:val="24"/>
        </w:rPr>
        <w:t>19</w:t>
      </w:r>
      <w:r w:rsidRPr="00C635DF">
        <w:rPr>
          <w:rStyle w:val="Ppogrubienie"/>
          <w:szCs w:val="24"/>
        </w:rPr>
        <w:t xml:space="preserve"> ust. 2</w:t>
      </w:r>
      <w:r w:rsidRPr="00C635DF">
        <w:rPr>
          <w:szCs w:val="24"/>
        </w:rPr>
        <w:t>).</w:t>
      </w:r>
    </w:p>
    <w:p w14:paraId="48FE84E5" w14:textId="614035DC" w:rsidR="000440ED" w:rsidRPr="00C635DF" w:rsidRDefault="000440ED" w:rsidP="00F33B46">
      <w:pPr>
        <w:spacing w:before="120"/>
        <w:jc w:val="both"/>
        <w:rPr>
          <w:rStyle w:val="Ppogrubienie"/>
          <w:szCs w:val="24"/>
        </w:rPr>
      </w:pPr>
      <w:r w:rsidRPr="00C635DF">
        <w:rPr>
          <w:rStyle w:val="Ppogrubienie"/>
          <w:szCs w:val="24"/>
        </w:rPr>
        <w:t>6. Opracowywanie projektu planu działań i tekstu ostatecznego planu działań w sprawie wyroku Trybunału oraz decyzji Trybunału</w:t>
      </w:r>
    </w:p>
    <w:p w14:paraId="279DE74D" w14:textId="5012F97A" w:rsidR="000440ED" w:rsidRPr="00C635DF" w:rsidRDefault="00D97352" w:rsidP="00F33B46">
      <w:pPr>
        <w:spacing w:before="120"/>
        <w:jc w:val="both"/>
        <w:rPr>
          <w:szCs w:val="24"/>
        </w:rPr>
      </w:pPr>
      <w:r w:rsidRPr="00C635DF">
        <w:rPr>
          <w:szCs w:val="24"/>
        </w:rPr>
        <w:lastRenderedPageBreak/>
        <w:t xml:space="preserve">Przepisy </w:t>
      </w:r>
      <w:r w:rsidR="00567658" w:rsidRPr="00C635DF">
        <w:rPr>
          <w:rStyle w:val="Ppogrubienie"/>
          <w:szCs w:val="24"/>
        </w:rPr>
        <w:t>art. 1</w:t>
      </w:r>
      <w:r w:rsidR="0061182F">
        <w:rPr>
          <w:rStyle w:val="Ppogrubienie"/>
          <w:szCs w:val="24"/>
        </w:rPr>
        <w:t>5</w:t>
      </w:r>
      <w:r w:rsidR="00567658" w:rsidRPr="00C635DF">
        <w:rPr>
          <w:rStyle w:val="Ppogrubienie"/>
          <w:szCs w:val="24"/>
        </w:rPr>
        <w:t xml:space="preserve"> ust. 1–7, 13 i 14</w:t>
      </w:r>
      <w:r w:rsidR="00567658" w:rsidRPr="00C635DF">
        <w:rPr>
          <w:szCs w:val="24"/>
        </w:rPr>
        <w:t xml:space="preserve"> projektowanej ustawy</w:t>
      </w:r>
      <w:r w:rsidRPr="00C635DF">
        <w:rPr>
          <w:szCs w:val="24"/>
        </w:rPr>
        <w:t xml:space="preserve"> określają odpowiednio:</w:t>
      </w:r>
    </w:p>
    <w:p w14:paraId="7621C85B" w14:textId="4BD93DC6" w:rsidR="00D97352" w:rsidRPr="00C635DF" w:rsidRDefault="00D97352" w:rsidP="00F33B46">
      <w:pPr>
        <w:pStyle w:val="Akapitzlist"/>
        <w:numPr>
          <w:ilvl w:val="0"/>
          <w:numId w:val="42"/>
        </w:numPr>
        <w:contextualSpacing w:val="0"/>
        <w:jc w:val="both"/>
        <w:rPr>
          <w:szCs w:val="24"/>
        </w:rPr>
      </w:pPr>
      <w:r w:rsidRPr="00C635DF">
        <w:rPr>
          <w:szCs w:val="24"/>
        </w:rPr>
        <w:t xml:space="preserve">zakres projektu planu działań w rozumieniu art. 2 pkt 4 projektowanej ustawy </w:t>
      </w:r>
      <w:r w:rsidR="00C55751" w:rsidRPr="00C635DF">
        <w:rPr>
          <w:szCs w:val="24"/>
        </w:rPr>
        <w:t xml:space="preserve">w sprawie wyroku Trybunału </w:t>
      </w:r>
      <w:r w:rsidRPr="00C635DF">
        <w:rPr>
          <w:szCs w:val="24"/>
        </w:rPr>
        <w:t>oraz termin jego przedstawienia ministrowi właściwemu do spraw zagranicznych przez podmiot wiodący – na szczególne podkreślenie zasługuje zasada, w</w:t>
      </w:r>
      <w:r w:rsidR="00C55751" w:rsidRPr="00C635DF">
        <w:rPr>
          <w:szCs w:val="24"/>
        </w:rPr>
        <w:t> </w:t>
      </w:r>
      <w:r w:rsidRPr="00C635DF">
        <w:rPr>
          <w:szCs w:val="24"/>
        </w:rPr>
        <w:t xml:space="preserve">myśl której może on zawierać </w:t>
      </w:r>
      <w:r w:rsidRPr="00C635DF">
        <w:t>wskazanie szczególnych środków indywidualnych lub środków generalnych oraz terminów ich wdrożenia przez podmioty publiczne</w:t>
      </w:r>
      <w:r w:rsidRPr="00C635DF">
        <w:rPr>
          <w:szCs w:val="24"/>
        </w:rPr>
        <w:t xml:space="preserve"> inne niż podległe podmiotowi wiodącemu albo przez niego nadzorowane</w:t>
      </w:r>
      <w:r w:rsidRPr="00C635DF">
        <w:t xml:space="preserve"> wyłącznie za zgodą tych podmiotów publicznych</w:t>
      </w:r>
      <w:r w:rsidR="00327C06" w:rsidRPr="00C635DF">
        <w:t>;</w:t>
      </w:r>
    </w:p>
    <w:p w14:paraId="2331C356" w14:textId="1C6E445B" w:rsidR="00327C06" w:rsidRPr="00C635DF" w:rsidRDefault="00327C06" w:rsidP="00F33B46">
      <w:pPr>
        <w:pStyle w:val="Akapitzlist"/>
        <w:numPr>
          <w:ilvl w:val="0"/>
          <w:numId w:val="42"/>
        </w:numPr>
        <w:contextualSpacing w:val="0"/>
        <w:jc w:val="both"/>
        <w:rPr>
          <w:szCs w:val="24"/>
        </w:rPr>
      </w:pPr>
      <w:r w:rsidRPr="00C635DF">
        <w:t xml:space="preserve">tryb uzgadniania treści projektu planu działań </w:t>
      </w:r>
      <w:r w:rsidR="00ED2A2A">
        <w:t xml:space="preserve">w sprawie wyroku Trybunału </w:t>
      </w:r>
      <w:r w:rsidRPr="00C635DF">
        <w:t>pomiędzy podmiotem wiodącym a ministrem właściwym do spraw zagranicznych;</w:t>
      </w:r>
    </w:p>
    <w:p w14:paraId="0C56C7CD" w14:textId="77777777" w:rsidR="00C55751" w:rsidRPr="00C635DF" w:rsidRDefault="00327C06" w:rsidP="00F33B46">
      <w:pPr>
        <w:pStyle w:val="Akapitzlist"/>
        <w:numPr>
          <w:ilvl w:val="0"/>
          <w:numId w:val="42"/>
        </w:numPr>
        <w:contextualSpacing w:val="0"/>
        <w:jc w:val="both"/>
        <w:rPr>
          <w:szCs w:val="24"/>
        </w:rPr>
      </w:pPr>
      <w:r w:rsidRPr="00C635DF">
        <w:t>kompetencję ministra właściwego do spraw zagranicznych do</w:t>
      </w:r>
      <w:r w:rsidR="00C55751" w:rsidRPr="00C635DF">
        <w:t>:</w:t>
      </w:r>
    </w:p>
    <w:p w14:paraId="7F20CA57" w14:textId="06B131CF" w:rsidR="00C55751" w:rsidRPr="00C635DF" w:rsidRDefault="00327C06" w:rsidP="00F33B46">
      <w:pPr>
        <w:pStyle w:val="Akapitzlist"/>
        <w:numPr>
          <w:ilvl w:val="0"/>
          <w:numId w:val="43"/>
        </w:numPr>
        <w:contextualSpacing w:val="0"/>
        <w:jc w:val="both"/>
        <w:rPr>
          <w:szCs w:val="24"/>
        </w:rPr>
      </w:pPr>
      <w:r w:rsidRPr="00C635DF">
        <w:t>opracowania ostatecznego tekstu planu działań</w:t>
      </w:r>
      <w:r w:rsidR="00ED2A2A">
        <w:t xml:space="preserve"> w sprawie wyroku Trybunału</w:t>
      </w:r>
      <w:r w:rsidR="00C55751" w:rsidRPr="00C635DF">
        <w:t>,</w:t>
      </w:r>
    </w:p>
    <w:p w14:paraId="79B92DC4" w14:textId="3511FBDD" w:rsidR="00C55751" w:rsidRPr="00C635DF" w:rsidRDefault="00C55751" w:rsidP="00F33B46">
      <w:pPr>
        <w:pStyle w:val="Akapitzlist"/>
        <w:numPr>
          <w:ilvl w:val="0"/>
          <w:numId w:val="43"/>
        </w:numPr>
        <w:ind w:left="714" w:hanging="357"/>
        <w:contextualSpacing w:val="0"/>
        <w:jc w:val="both"/>
        <w:rPr>
          <w:szCs w:val="24"/>
        </w:rPr>
      </w:pPr>
      <w:r w:rsidRPr="00C635DF">
        <w:t xml:space="preserve">przetłumaczenia ostatecznego tekstu planu działań </w:t>
      </w:r>
      <w:r w:rsidR="00ED2A2A">
        <w:t xml:space="preserve">w sprawie wyroku Trybunału </w:t>
      </w:r>
      <w:r w:rsidRPr="00C635DF">
        <w:t>na język oficjalny Rady Europy, a</w:t>
      </w:r>
      <w:r w:rsidR="00ED2A2A">
        <w:t xml:space="preserve"> </w:t>
      </w:r>
      <w:r w:rsidRPr="00C635DF">
        <w:t xml:space="preserve">następnie przekazania go Komitetowi Ministrów Rady Europy i podmiotowi wiodącemu </w:t>
      </w:r>
      <w:r w:rsidRPr="00C635DF">
        <w:rPr>
          <w:szCs w:val="24"/>
        </w:rPr>
        <w:t>w terminie sześciu miesięcy od dnia, w którym wyrok Trybunału stał się ostateczny.</w:t>
      </w:r>
    </w:p>
    <w:p w14:paraId="47151831" w14:textId="02F98BA0" w:rsidR="00F846D8" w:rsidRPr="00C635DF" w:rsidRDefault="00F846D8" w:rsidP="00F33B46">
      <w:pPr>
        <w:pStyle w:val="USTustnpkodeksu"/>
        <w:spacing w:before="120"/>
        <w:ind w:firstLine="0"/>
        <w:rPr>
          <w:rFonts w:ascii="Times New Roman" w:hAnsi="Times New Roman" w:cs="Times New Roman"/>
          <w:szCs w:val="24"/>
        </w:rPr>
      </w:pPr>
      <w:r>
        <w:rPr>
          <w:rFonts w:ascii="Times New Roman" w:hAnsi="Times New Roman" w:cs="Times New Roman"/>
          <w:szCs w:val="24"/>
        </w:rPr>
        <w:t xml:space="preserve">W świetle </w:t>
      </w:r>
      <w:r w:rsidRPr="00C635DF">
        <w:rPr>
          <w:rStyle w:val="Ppogrubienie"/>
          <w:rFonts w:ascii="Times New Roman" w:hAnsi="Times New Roman" w:cs="Times New Roman"/>
        </w:rPr>
        <w:t xml:space="preserve">art. </w:t>
      </w:r>
      <w:r w:rsidR="0061182F">
        <w:rPr>
          <w:rStyle w:val="Ppogrubienie"/>
          <w:rFonts w:ascii="Times New Roman" w:hAnsi="Times New Roman" w:cs="Times New Roman"/>
        </w:rPr>
        <w:t>19</w:t>
      </w:r>
      <w:r w:rsidRPr="00C635DF">
        <w:rPr>
          <w:rStyle w:val="Ppogrubienie"/>
          <w:rFonts w:ascii="Times New Roman" w:hAnsi="Times New Roman" w:cs="Times New Roman"/>
        </w:rPr>
        <w:t xml:space="preserve"> ust. 2</w:t>
      </w:r>
      <w:r w:rsidRPr="00C635DF">
        <w:rPr>
          <w:rFonts w:ascii="Times New Roman" w:hAnsi="Times New Roman" w:cs="Times New Roman"/>
          <w:szCs w:val="24"/>
        </w:rPr>
        <w:t xml:space="preserve"> projektowanej ustawy </w:t>
      </w:r>
      <w:r>
        <w:rPr>
          <w:rFonts w:ascii="Times New Roman" w:hAnsi="Times New Roman" w:cs="Times New Roman"/>
          <w:szCs w:val="24"/>
        </w:rPr>
        <w:t xml:space="preserve">powołane wyżej unormowania stosuje się odpowiednio do </w:t>
      </w:r>
      <w:r w:rsidRPr="00C635DF">
        <w:rPr>
          <w:rFonts w:ascii="Times New Roman" w:hAnsi="Times New Roman" w:cs="Times New Roman"/>
          <w:szCs w:val="24"/>
        </w:rPr>
        <w:t>decyzji Trybunału</w:t>
      </w:r>
      <w:r>
        <w:rPr>
          <w:rFonts w:ascii="Times New Roman" w:hAnsi="Times New Roman" w:cs="Times New Roman"/>
          <w:szCs w:val="24"/>
        </w:rPr>
        <w:t xml:space="preserve">, z której </w:t>
      </w:r>
      <w:r w:rsidRPr="00C635DF">
        <w:rPr>
          <w:rFonts w:ascii="Times New Roman" w:hAnsi="Times New Roman" w:cs="Times New Roman"/>
          <w:szCs w:val="24"/>
        </w:rPr>
        <w:t>wynika zobowiązanie do podjęcia szczególnych środków indywidualnych lub środków generalnych</w:t>
      </w:r>
      <w:r>
        <w:rPr>
          <w:rFonts w:ascii="Times New Roman" w:hAnsi="Times New Roman" w:cs="Times New Roman"/>
          <w:szCs w:val="24"/>
        </w:rPr>
        <w:t>.</w:t>
      </w:r>
    </w:p>
    <w:p w14:paraId="72C56186" w14:textId="1A675A94" w:rsidR="000440ED" w:rsidRPr="00C635DF" w:rsidRDefault="000440ED" w:rsidP="00F33B46">
      <w:pPr>
        <w:spacing w:before="120"/>
        <w:jc w:val="both"/>
        <w:rPr>
          <w:rStyle w:val="Ppogrubienie"/>
          <w:rFonts w:ascii="Times" w:eastAsiaTheme="minorEastAsia" w:hAnsi="Times" w:cs="Arial"/>
          <w:bCs/>
          <w:szCs w:val="24"/>
        </w:rPr>
      </w:pPr>
      <w:r w:rsidRPr="00C635DF">
        <w:rPr>
          <w:rStyle w:val="Ppogrubienie"/>
          <w:szCs w:val="24"/>
        </w:rPr>
        <w:t>7. Opracowywanie projektu raportu z wykonania i tekstu ostatecznego raportu z wykonania zamiast projektu planu działań i tekstu ostatecznego planu działań w sprawie wyroku Trybunału oraz decyzji Trybunału</w:t>
      </w:r>
    </w:p>
    <w:p w14:paraId="17EDECB9" w14:textId="3A6E30F2" w:rsidR="000440ED" w:rsidRPr="00C635DF" w:rsidRDefault="00C33FF6" w:rsidP="00F33B46">
      <w:pPr>
        <w:spacing w:before="120"/>
        <w:jc w:val="both"/>
        <w:rPr>
          <w:szCs w:val="24"/>
        </w:rPr>
      </w:pPr>
      <w:r w:rsidRPr="00C635DF">
        <w:rPr>
          <w:szCs w:val="24"/>
        </w:rPr>
        <w:t xml:space="preserve">Przepisy </w:t>
      </w:r>
      <w:r w:rsidR="0010012D" w:rsidRPr="00C635DF">
        <w:rPr>
          <w:rStyle w:val="Ppogrubienie"/>
        </w:rPr>
        <w:t>art. 1</w:t>
      </w:r>
      <w:r w:rsidR="0061182F">
        <w:rPr>
          <w:rStyle w:val="Ppogrubienie"/>
        </w:rPr>
        <w:t>5</w:t>
      </w:r>
      <w:r w:rsidR="0010012D" w:rsidRPr="00C635DF">
        <w:rPr>
          <w:rStyle w:val="Ppogrubienie"/>
        </w:rPr>
        <w:t xml:space="preserve"> ust. 8–14</w:t>
      </w:r>
      <w:r w:rsidR="0010012D" w:rsidRPr="00C635DF">
        <w:rPr>
          <w:szCs w:val="24"/>
        </w:rPr>
        <w:t xml:space="preserve"> projektowanej ustawy</w:t>
      </w:r>
      <w:r w:rsidRPr="00C635DF">
        <w:rPr>
          <w:szCs w:val="24"/>
        </w:rPr>
        <w:t xml:space="preserve"> określają odpowiednio:</w:t>
      </w:r>
    </w:p>
    <w:p w14:paraId="4EC87547" w14:textId="19226639" w:rsidR="00C635DF" w:rsidRPr="00C635DF" w:rsidRDefault="00C33FF6" w:rsidP="00F33B46">
      <w:pPr>
        <w:pStyle w:val="Akapitzlist"/>
        <w:numPr>
          <w:ilvl w:val="0"/>
          <w:numId w:val="44"/>
        </w:numPr>
        <w:ind w:hanging="357"/>
        <w:contextualSpacing w:val="0"/>
        <w:jc w:val="both"/>
        <w:rPr>
          <w:szCs w:val="24"/>
        </w:rPr>
      </w:pPr>
      <w:r w:rsidRPr="00C635DF">
        <w:rPr>
          <w:szCs w:val="24"/>
        </w:rPr>
        <w:t>zakres projektu raportu z wykonania w rozumieniu art. 2 pkt 8 projektowanej ustawy w sprawie wyroku Trybunału, przedstawianego ministrowi właściwemu do spraw zagranicznych przez podmiot wiodący zamiast projektu planu działań – jeżeli w terminie trzech miesięcy od dnia, w którym wyrok Trybunału stał się ostateczny, wszystkie niezbędne szczególne środki indywidualne lub środki generalne zostały podjęte</w:t>
      </w:r>
      <w:r w:rsidR="00C635DF" w:rsidRPr="00C635DF">
        <w:rPr>
          <w:szCs w:val="24"/>
        </w:rPr>
        <w:t>;</w:t>
      </w:r>
    </w:p>
    <w:p w14:paraId="69E50C4B" w14:textId="4C67E7A0" w:rsidR="00C635DF" w:rsidRPr="00C635DF" w:rsidRDefault="00C635DF" w:rsidP="00F33B46">
      <w:pPr>
        <w:pStyle w:val="Akapitzlist"/>
        <w:numPr>
          <w:ilvl w:val="0"/>
          <w:numId w:val="44"/>
        </w:numPr>
        <w:ind w:hanging="357"/>
        <w:contextualSpacing w:val="0"/>
        <w:jc w:val="both"/>
        <w:rPr>
          <w:szCs w:val="24"/>
        </w:rPr>
      </w:pPr>
      <w:r w:rsidRPr="00C635DF">
        <w:t xml:space="preserve">tryb uzgadniania treści projektu raportu z wykonania </w:t>
      </w:r>
      <w:r w:rsidR="00ED2A2A">
        <w:t xml:space="preserve">w sprawie wyroku Trybunału </w:t>
      </w:r>
      <w:r w:rsidRPr="00C635DF">
        <w:t>pomiędzy podmiotem wiodącym a</w:t>
      </w:r>
      <w:r w:rsidR="00ED2A2A">
        <w:t xml:space="preserve"> </w:t>
      </w:r>
      <w:r w:rsidRPr="00C635DF">
        <w:t>ministrem właściwym do spraw zagranicznych;</w:t>
      </w:r>
    </w:p>
    <w:p w14:paraId="1315830C" w14:textId="0D85B042" w:rsidR="00C635DF" w:rsidRPr="00C635DF" w:rsidRDefault="00C635DF" w:rsidP="00F33B46">
      <w:pPr>
        <w:pStyle w:val="Akapitzlist"/>
        <w:numPr>
          <w:ilvl w:val="0"/>
          <w:numId w:val="44"/>
        </w:numPr>
        <w:ind w:hanging="357"/>
        <w:contextualSpacing w:val="0"/>
        <w:jc w:val="both"/>
        <w:rPr>
          <w:szCs w:val="24"/>
        </w:rPr>
      </w:pPr>
      <w:r w:rsidRPr="00C635DF">
        <w:t>kompetencję ministra właściwego do spraw zagranicznych do:</w:t>
      </w:r>
    </w:p>
    <w:p w14:paraId="3B51291E" w14:textId="51AD3D7C" w:rsidR="00C635DF" w:rsidRPr="00C635DF" w:rsidRDefault="00C635DF" w:rsidP="00F33B46">
      <w:pPr>
        <w:pStyle w:val="Akapitzlist"/>
        <w:numPr>
          <w:ilvl w:val="0"/>
          <w:numId w:val="45"/>
        </w:numPr>
        <w:ind w:hanging="357"/>
        <w:contextualSpacing w:val="0"/>
        <w:jc w:val="both"/>
        <w:rPr>
          <w:szCs w:val="24"/>
        </w:rPr>
      </w:pPr>
      <w:r w:rsidRPr="00C635DF">
        <w:t>opracowania ostatecznego tekstu raportu z wykonania</w:t>
      </w:r>
      <w:r w:rsidR="00ED2A2A">
        <w:t xml:space="preserve"> w sprawie wyroku Trybunału</w:t>
      </w:r>
      <w:r w:rsidRPr="00C635DF">
        <w:t>,</w:t>
      </w:r>
    </w:p>
    <w:p w14:paraId="33A341DC" w14:textId="212FA92F" w:rsidR="00C635DF" w:rsidRPr="00C635DF" w:rsidRDefault="00C635DF" w:rsidP="00F33B46">
      <w:pPr>
        <w:pStyle w:val="Akapitzlist"/>
        <w:numPr>
          <w:ilvl w:val="0"/>
          <w:numId w:val="45"/>
        </w:numPr>
        <w:ind w:left="714" w:hanging="357"/>
        <w:contextualSpacing w:val="0"/>
        <w:jc w:val="both"/>
        <w:rPr>
          <w:szCs w:val="24"/>
        </w:rPr>
      </w:pPr>
      <w:r w:rsidRPr="00C635DF">
        <w:lastRenderedPageBreak/>
        <w:t xml:space="preserve">przetłumaczenia ostatecznego tekstu raportu </w:t>
      </w:r>
      <w:r w:rsidR="00ED2A2A">
        <w:t xml:space="preserve">z wykonania w sprawie wyroku Trybunału </w:t>
      </w:r>
      <w:r w:rsidRPr="00C635DF">
        <w:t xml:space="preserve">na język oficjalny Rady Europy, a następnie przekazania go Komitetowi Ministrów Rady Europy i podmiotowi wiodącemu </w:t>
      </w:r>
      <w:r w:rsidRPr="00C635DF">
        <w:rPr>
          <w:szCs w:val="24"/>
        </w:rPr>
        <w:t>w terminie sześciu miesięcy od dnia, w którym wyrok Trybunału stał się ostateczny.</w:t>
      </w:r>
    </w:p>
    <w:p w14:paraId="3EB48E75" w14:textId="30589A1F" w:rsidR="00D56D23" w:rsidRPr="00C635DF" w:rsidRDefault="00D56D23" w:rsidP="00F33B46">
      <w:pPr>
        <w:pStyle w:val="USTustnpkodeksu"/>
        <w:spacing w:before="120"/>
        <w:ind w:firstLine="0"/>
        <w:rPr>
          <w:rFonts w:ascii="Times New Roman" w:hAnsi="Times New Roman" w:cs="Times New Roman"/>
          <w:szCs w:val="24"/>
        </w:rPr>
      </w:pPr>
      <w:r>
        <w:rPr>
          <w:rFonts w:ascii="Times New Roman" w:hAnsi="Times New Roman" w:cs="Times New Roman"/>
          <w:szCs w:val="24"/>
        </w:rPr>
        <w:t xml:space="preserve">W świetle </w:t>
      </w:r>
      <w:r w:rsidRPr="00C635DF">
        <w:rPr>
          <w:rStyle w:val="Ppogrubienie"/>
          <w:rFonts w:ascii="Times New Roman" w:hAnsi="Times New Roman" w:cs="Times New Roman"/>
        </w:rPr>
        <w:t xml:space="preserve">art. </w:t>
      </w:r>
      <w:r w:rsidR="0061182F">
        <w:rPr>
          <w:rStyle w:val="Ppogrubienie"/>
          <w:rFonts w:ascii="Times New Roman" w:hAnsi="Times New Roman" w:cs="Times New Roman"/>
        </w:rPr>
        <w:t>19</w:t>
      </w:r>
      <w:r w:rsidRPr="00C635DF">
        <w:rPr>
          <w:rStyle w:val="Ppogrubienie"/>
          <w:rFonts w:ascii="Times New Roman" w:hAnsi="Times New Roman" w:cs="Times New Roman"/>
        </w:rPr>
        <w:t xml:space="preserve"> ust. 2</w:t>
      </w:r>
      <w:r w:rsidRPr="00C635DF">
        <w:rPr>
          <w:rFonts w:ascii="Times New Roman" w:hAnsi="Times New Roman" w:cs="Times New Roman"/>
          <w:szCs w:val="24"/>
        </w:rPr>
        <w:t xml:space="preserve"> projektowanej ustawy </w:t>
      </w:r>
      <w:r>
        <w:rPr>
          <w:rFonts w:ascii="Times New Roman" w:hAnsi="Times New Roman" w:cs="Times New Roman"/>
          <w:szCs w:val="24"/>
        </w:rPr>
        <w:t xml:space="preserve">powołane wyżej unormowania stosuje się odpowiednio do </w:t>
      </w:r>
      <w:r w:rsidRPr="00C635DF">
        <w:rPr>
          <w:rFonts w:ascii="Times New Roman" w:hAnsi="Times New Roman" w:cs="Times New Roman"/>
          <w:szCs w:val="24"/>
        </w:rPr>
        <w:t>decyzji Trybunału</w:t>
      </w:r>
      <w:r>
        <w:rPr>
          <w:rFonts w:ascii="Times New Roman" w:hAnsi="Times New Roman" w:cs="Times New Roman"/>
          <w:szCs w:val="24"/>
        </w:rPr>
        <w:t xml:space="preserve">, z której </w:t>
      </w:r>
      <w:r w:rsidRPr="00C635DF">
        <w:rPr>
          <w:rFonts w:ascii="Times New Roman" w:hAnsi="Times New Roman" w:cs="Times New Roman"/>
          <w:szCs w:val="24"/>
        </w:rPr>
        <w:t>wynika zobowiązanie do podjęcia szczególnych środków indywidualnych lub środków generalnych</w:t>
      </w:r>
      <w:r>
        <w:rPr>
          <w:rFonts w:ascii="Times New Roman" w:hAnsi="Times New Roman" w:cs="Times New Roman"/>
          <w:szCs w:val="24"/>
        </w:rPr>
        <w:t>.</w:t>
      </w:r>
    </w:p>
    <w:p w14:paraId="3986D1BA" w14:textId="5379518D" w:rsidR="000440ED" w:rsidRPr="00C635DF" w:rsidRDefault="000440ED" w:rsidP="00F33B46">
      <w:pPr>
        <w:spacing w:before="120"/>
        <w:jc w:val="both"/>
        <w:rPr>
          <w:rStyle w:val="Ppogrubienie"/>
          <w:rFonts w:ascii="Times" w:eastAsiaTheme="minorEastAsia" w:hAnsi="Times" w:cs="Arial"/>
          <w:bCs/>
          <w:szCs w:val="24"/>
        </w:rPr>
      </w:pPr>
      <w:r w:rsidRPr="00C635DF">
        <w:rPr>
          <w:rStyle w:val="Ppogrubienie"/>
          <w:szCs w:val="24"/>
        </w:rPr>
        <w:t>8. Podejmowanie szczególnych środków indywidualnych lub środków generalnych określonych w planie działań w sprawie wyroku Trybunału oraz decyzji Trybunału</w:t>
      </w:r>
    </w:p>
    <w:p w14:paraId="14B5ED09" w14:textId="521D5873" w:rsidR="00B75261" w:rsidRDefault="00FB2F49" w:rsidP="00F33B46">
      <w:pPr>
        <w:spacing w:before="120"/>
        <w:jc w:val="both"/>
        <w:rPr>
          <w:szCs w:val="24"/>
        </w:rPr>
      </w:pPr>
      <w:r>
        <w:rPr>
          <w:szCs w:val="24"/>
        </w:rPr>
        <w:t xml:space="preserve">Stosownie do przepisów </w:t>
      </w:r>
      <w:r w:rsidR="00B75261" w:rsidRPr="001317B9">
        <w:rPr>
          <w:rStyle w:val="Ppogrubienie"/>
        </w:rPr>
        <w:t>art. 1</w:t>
      </w:r>
      <w:r w:rsidR="0061182F">
        <w:rPr>
          <w:rStyle w:val="Ppogrubienie"/>
        </w:rPr>
        <w:t>6</w:t>
      </w:r>
      <w:r w:rsidR="00B75261" w:rsidRPr="00C635DF">
        <w:rPr>
          <w:szCs w:val="24"/>
        </w:rPr>
        <w:t xml:space="preserve"> projektowanej ustawy</w:t>
      </w:r>
      <w:r>
        <w:rPr>
          <w:szCs w:val="24"/>
        </w:rPr>
        <w:t>:</w:t>
      </w:r>
    </w:p>
    <w:p w14:paraId="47CB718C" w14:textId="1E871A14" w:rsidR="00FB2F49" w:rsidRDefault="00FB2F49" w:rsidP="00F33B46">
      <w:pPr>
        <w:pStyle w:val="Akapitzlist"/>
        <w:numPr>
          <w:ilvl w:val="0"/>
          <w:numId w:val="46"/>
        </w:numPr>
        <w:ind w:left="357" w:hanging="357"/>
        <w:contextualSpacing w:val="0"/>
        <w:jc w:val="both"/>
        <w:rPr>
          <w:szCs w:val="24"/>
        </w:rPr>
      </w:pPr>
      <w:r w:rsidRPr="00FB2F49">
        <w:rPr>
          <w:rStyle w:val="Ppogrubienie"/>
          <w:b w:val="0"/>
          <w:szCs w:val="24"/>
        </w:rPr>
        <w:t>p</w:t>
      </w:r>
      <w:r w:rsidRPr="00FB2F49">
        <w:rPr>
          <w:szCs w:val="24"/>
        </w:rPr>
        <w:t xml:space="preserve">odmiot wiodący przekazuje niezwłocznie informację w sprawie treści planu działań </w:t>
      </w:r>
      <w:r w:rsidR="00E76104">
        <w:rPr>
          <w:szCs w:val="24"/>
        </w:rPr>
        <w:t xml:space="preserve">w sprawie wyroku Trybunału </w:t>
      </w:r>
      <w:r w:rsidRPr="00FB2F49">
        <w:rPr>
          <w:szCs w:val="24"/>
        </w:rPr>
        <w:t>oraz terminów podjęcia szczególnych środków indywidualnych lub środków generalnych zaplanowanych w tym planie działań podmiotom publicznym odpowiedzialnym za ich podjęcie</w:t>
      </w:r>
      <w:r>
        <w:rPr>
          <w:szCs w:val="24"/>
        </w:rPr>
        <w:t>;</w:t>
      </w:r>
    </w:p>
    <w:p w14:paraId="62CFE358" w14:textId="4019B542" w:rsidR="00FB2F49" w:rsidRDefault="00FB2F49" w:rsidP="00F33B46">
      <w:pPr>
        <w:pStyle w:val="Akapitzlist"/>
        <w:numPr>
          <w:ilvl w:val="0"/>
          <w:numId w:val="46"/>
        </w:numPr>
        <w:ind w:left="357" w:hanging="357"/>
        <w:contextualSpacing w:val="0"/>
        <w:jc w:val="both"/>
        <w:rPr>
          <w:szCs w:val="24"/>
        </w:rPr>
      </w:pPr>
      <w:r w:rsidRPr="00FB2F49">
        <w:rPr>
          <w:szCs w:val="24"/>
        </w:rPr>
        <w:t xml:space="preserve">szczególne środki indywidualne lub środki generalne objęte planem działań </w:t>
      </w:r>
      <w:r w:rsidR="00ED2A2A">
        <w:rPr>
          <w:szCs w:val="24"/>
        </w:rPr>
        <w:t xml:space="preserve">w sprawie wyroku Trybunału </w:t>
      </w:r>
      <w:r w:rsidRPr="00FB2F49">
        <w:rPr>
          <w:szCs w:val="24"/>
        </w:rPr>
        <w:t>podejmuje się niezwłocznie w celu ich wykonania w terminach określonych w tym planie</w:t>
      </w:r>
      <w:r>
        <w:rPr>
          <w:szCs w:val="24"/>
        </w:rPr>
        <w:t>;</w:t>
      </w:r>
    </w:p>
    <w:p w14:paraId="5C519EDA" w14:textId="117D06A1" w:rsidR="00FB2F49" w:rsidRDefault="00FB2F49" w:rsidP="00F33B46">
      <w:pPr>
        <w:pStyle w:val="Akapitzlist"/>
        <w:numPr>
          <w:ilvl w:val="0"/>
          <w:numId w:val="46"/>
        </w:numPr>
        <w:ind w:left="357" w:hanging="357"/>
        <w:contextualSpacing w:val="0"/>
        <w:jc w:val="both"/>
        <w:rPr>
          <w:szCs w:val="24"/>
        </w:rPr>
      </w:pPr>
      <w:r>
        <w:rPr>
          <w:szCs w:val="24"/>
        </w:rPr>
        <w:t xml:space="preserve">jeżeli z planu działań </w:t>
      </w:r>
      <w:r w:rsidR="00ED2A2A">
        <w:rPr>
          <w:szCs w:val="24"/>
        </w:rPr>
        <w:t xml:space="preserve">w sprawie wyroku Trybunału </w:t>
      </w:r>
      <w:r w:rsidRPr="00FB2F49">
        <w:rPr>
          <w:szCs w:val="24"/>
        </w:rPr>
        <w:t xml:space="preserve">wynika zasadność podjęcia prac legislacyjnych zmierzających do zmiany przepisów prawa powszechnie obowiązującego lub przepisów prawa o charakterze wewnętrznym, podmiot wiodący albo </w:t>
      </w:r>
      <w:r>
        <w:rPr>
          <w:szCs w:val="24"/>
        </w:rPr>
        <w:t xml:space="preserve">inny </w:t>
      </w:r>
      <w:r w:rsidRPr="00FB2F49">
        <w:rPr>
          <w:szCs w:val="24"/>
        </w:rPr>
        <w:t>podmiot publiczny</w:t>
      </w:r>
      <w:r>
        <w:rPr>
          <w:szCs w:val="24"/>
        </w:rPr>
        <w:t xml:space="preserve"> wskazany w tym planie</w:t>
      </w:r>
      <w:r w:rsidRPr="00FB2F49">
        <w:rPr>
          <w:szCs w:val="24"/>
        </w:rPr>
        <w:t>, w</w:t>
      </w:r>
      <w:r w:rsidR="00ED2A2A">
        <w:rPr>
          <w:szCs w:val="24"/>
        </w:rPr>
        <w:t xml:space="preserve"> </w:t>
      </w:r>
      <w:r w:rsidRPr="00FB2F49">
        <w:rPr>
          <w:szCs w:val="24"/>
        </w:rPr>
        <w:t xml:space="preserve">terminie </w:t>
      </w:r>
      <w:r w:rsidR="002414A6">
        <w:rPr>
          <w:szCs w:val="24"/>
        </w:rPr>
        <w:t>dwunastu</w:t>
      </w:r>
      <w:r w:rsidR="002414A6" w:rsidRPr="00FB2F49">
        <w:rPr>
          <w:szCs w:val="24"/>
        </w:rPr>
        <w:t xml:space="preserve"> </w:t>
      </w:r>
      <w:r w:rsidRPr="00FB2F49">
        <w:rPr>
          <w:szCs w:val="24"/>
        </w:rPr>
        <w:t>miesięcy od dnia przedstawienia ministrowi właściwemu do spraw zagranicznych projektu planu działań, przedstawia projekt aktu normatywnego wykonującego wyrok Trybunału oraz inicjuje działania w celu jego wydania</w:t>
      </w:r>
      <w:r>
        <w:rPr>
          <w:szCs w:val="24"/>
        </w:rPr>
        <w:t>;</w:t>
      </w:r>
    </w:p>
    <w:p w14:paraId="620E539B" w14:textId="3EEF0E20" w:rsidR="002D7D93" w:rsidRPr="005F530C" w:rsidRDefault="00FB2F49" w:rsidP="00F33B46">
      <w:pPr>
        <w:pStyle w:val="Akapitzlist"/>
        <w:numPr>
          <w:ilvl w:val="0"/>
          <w:numId w:val="46"/>
        </w:numPr>
        <w:ind w:left="357" w:hanging="357"/>
        <w:contextualSpacing w:val="0"/>
        <w:jc w:val="both"/>
        <w:rPr>
          <w:szCs w:val="24"/>
        </w:rPr>
      </w:pPr>
      <w:r>
        <w:rPr>
          <w:szCs w:val="24"/>
        </w:rPr>
        <w:t>p</w:t>
      </w:r>
      <w:r w:rsidRPr="00FB2F49">
        <w:rPr>
          <w:szCs w:val="24"/>
        </w:rPr>
        <w:t xml:space="preserve">odmiot wiodący przekazuje ministrowi właściwemu do spraw zagranicznych, </w:t>
      </w:r>
      <w:proofErr w:type="spellStart"/>
      <w:r w:rsidRPr="00FB2F49">
        <w:rPr>
          <w:szCs w:val="24"/>
        </w:rPr>
        <w:t>nierzadziej</w:t>
      </w:r>
      <w:proofErr w:type="spellEnd"/>
      <w:r w:rsidRPr="00FB2F49">
        <w:rPr>
          <w:szCs w:val="24"/>
        </w:rPr>
        <w:t xml:space="preserve"> niż co </w:t>
      </w:r>
      <w:r w:rsidR="002414A6">
        <w:rPr>
          <w:szCs w:val="24"/>
        </w:rPr>
        <w:t>sześć</w:t>
      </w:r>
      <w:r w:rsidR="002414A6" w:rsidRPr="00FB2F49">
        <w:rPr>
          <w:szCs w:val="24"/>
        </w:rPr>
        <w:t xml:space="preserve"> </w:t>
      </w:r>
      <w:r w:rsidRPr="00FB2F49">
        <w:rPr>
          <w:szCs w:val="24"/>
        </w:rPr>
        <w:t>miesięcy i każdorazowo na żądanie ministra właściwego do spraw zagranicznych, informację o stanie wykonania planu działań</w:t>
      </w:r>
      <w:r w:rsidR="00ED2A2A">
        <w:rPr>
          <w:szCs w:val="24"/>
        </w:rPr>
        <w:t xml:space="preserve"> w sprawie wyroku Trybunału</w:t>
      </w:r>
      <w:r w:rsidRPr="00FB2F49">
        <w:rPr>
          <w:szCs w:val="24"/>
        </w:rPr>
        <w:t xml:space="preserve">, a w razie potrzeby </w:t>
      </w:r>
      <w:r w:rsidR="005F530C">
        <w:rPr>
          <w:szCs w:val="24"/>
        </w:rPr>
        <w:t>–</w:t>
      </w:r>
      <w:r w:rsidRPr="00FB2F49">
        <w:rPr>
          <w:szCs w:val="24"/>
        </w:rPr>
        <w:t xml:space="preserve"> propozycje zmian, w</w:t>
      </w:r>
      <w:r w:rsidR="00ED2A2A">
        <w:rPr>
          <w:szCs w:val="24"/>
        </w:rPr>
        <w:t xml:space="preserve"> </w:t>
      </w:r>
      <w:r w:rsidRPr="00FB2F49">
        <w:rPr>
          <w:szCs w:val="24"/>
        </w:rPr>
        <w:t xml:space="preserve">tym uzupełnień, </w:t>
      </w:r>
      <w:r w:rsidR="00ED2A2A">
        <w:rPr>
          <w:szCs w:val="24"/>
        </w:rPr>
        <w:t xml:space="preserve">tego </w:t>
      </w:r>
      <w:r w:rsidRPr="00FB2F49">
        <w:rPr>
          <w:szCs w:val="24"/>
        </w:rPr>
        <w:t>planu</w:t>
      </w:r>
      <w:r w:rsidR="005F530C">
        <w:rPr>
          <w:szCs w:val="24"/>
        </w:rPr>
        <w:t>;</w:t>
      </w:r>
      <w:r w:rsidR="00B8682D">
        <w:rPr>
          <w:szCs w:val="24"/>
        </w:rPr>
        <w:t xml:space="preserve"> </w:t>
      </w:r>
      <w:r w:rsidR="005F530C">
        <w:rPr>
          <w:szCs w:val="24"/>
        </w:rPr>
        <w:t xml:space="preserve">modyfikacje planu działań </w:t>
      </w:r>
      <w:r w:rsidR="002D7D93" w:rsidRPr="005F530C">
        <w:rPr>
          <w:szCs w:val="24"/>
        </w:rPr>
        <w:t xml:space="preserve">mogą wynikać z uwag lub propozycji ministra właściwego do spraw zagranicznych lub innych </w:t>
      </w:r>
      <w:r w:rsidR="005F530C">
        <w:rPr>
          <w:szCs w:val="24"/>
        </w:rPr>
        <w:t>podmiotów publicznych</w:t>
      </w:r>
      <w:r w:rsidR="002D7D93" w:rsidRPr="005F530C">
        <w:rPr>
          <w:szCs w:val="24"/>
        </w:rPr>
        <w:t>, w tym Zespołu, a także z uwag Komitetu Ministrów R</w:t>
      </w:r>
      <w:r w:rsidR="005F530C">
        <w:rPr>
          <w:szCs w:val="24"/>
        </w:rPr>
        <w:t xml:space="preserve">ady </w:t>
      </w:r>
      <w:r w:rsidR="002D7D93" w:rsidRPr="005F530C">
        <w:rPr>
          <w:szCs w:val="24"/>
        </w:rPr>
        <w:t>E</w:t>
      </w:r>
      <w:r w:rsidR="005F530C">
        <w:rPr>
          <w:szCs w:val="24"/>
        </w:rPr>
        <w:t>uropy</w:t>
      </w:r>
      <w:r w:rsidR="002D7D93" w:rsidRPr="005F530C">
        <w:rPr>
          <w:szCs w:val="24"/>
        </w:rPr>
        <w:t xml:space="preserve"> i Departamentu Wykonywania Wyroków ETPC w</w:t>
      </w:r>
      <w:r w:rsidR="005F530C">
        <w:rPr>
          <w:szCs w:val="24"/>
        </w:rPr>
        <w:t xml:space="preserve"> </w:t>
      </w:r>
      <w:r w:rsidR="002D7D93" w:rsidRPr="005F530C">
        <w:rPr>
          <w:szCs w:val="24"/>
        </w:rPr>
        <w:t xml:space="preserve">Sekretariacie Rady Europy, zapewniającego obsługę merytoryczną Komitetu w zakresie nadzoru nad wykonywaniem orzeczeń Trybunału </w:t>
      </w:r>
      <w:r w:rsidR="00207ED7">
        <w:rPr>
          <w:szCs w:val="24"/>
        </w:rPr>
        <w:t>(</w:t>
      </w:r>
      <w:r w:rsidR="002D7D93" w:rsidRPr="005F530C">
        <w:rPr>
          <w:szCs w:val="24"/>
        </w:rPr>
        <w:t xml:space="preserve">również sam </w:t>
      </w:r>
      <w:r w:rsidR="005F530C">
        <w:rPr>
          <w:szCs w:val="24"/>
        </w:rPr>
        <w:t xml:space="preserve">podmiot </w:t>
      </w:r>
      <w:r w:rsidR="002D7D93" w:rsidRPr="005F530C">
        <w:rPr>
          <w:szCs w:val="24"/>
        </w:rPr>
        <w:t xml:space="preserve">wiodący może z własnej </w:t>
      </w:r>
      <w:r w:rsidR="002D7D93" w:rsidRPr="005F530C">
        <w:rPr>
          <w:szCs w:val="24"/>
        </w:rPr>
        <w:lastRenderedPageBreak/>
        <w:t xml:space="preserve">inicjatywy proponować </w:t>
      </w:r>
      <w:r w:rsidR="005F530C">
        <w:rPr>
          <w:szCs w:val="24"/>
        </w:rPr>
        <w:t xml:space="preserve">modyfikacje planu działań, np. </w:t>
      </w:r>
      <w:r w:rsidR="002D7D93" w:rsidRPr="005F530C">
        <w:rPr>
          <w:szCs w:val="24"/>
        </w:rPr>
        <w:t>w przypadku, gdy pierwotne założenia okażą się niemożliwe do realizacji lub niewłaściwe w świetle nowych okoliczności</w:t>
      </w:r>
      <w:r w:rsidR="005F530C">
        <w:rPr>
          <w:szCs w:val="24"/>
        </w:rPr>
        <w:t>);</w:t>
      </w:r>
    </w:p>
    <w:p w14:paraId="5FA8608E" w14:textId="70907D01" w:rsidR="00FB2F49" w:rsidRPr="00FB2F49" w:rsidRDefault="00FB2F49" w:rsidP="00F33B46">
      <w:pPr>
        <w:pStyle w:val="Akapitzlist"/>
        <w:numPr>
          <w:ilvl w:val="0"/>
          <w:numId w:val="46"/>
        </w:numPr>
        <w:ind w:left="357" w:hanging="357"/>
        <w:contextualSpacing w:val="0"/>
        <w:jc w:val="both"/>
        <w:rPr>
          <w:szCs w:val="24"/>
        </w:rPr>
      </w:pPr>
      <w:r>
        <w:rPr>
          <w:szCs w:val="24"/>
        </w:rPr>
        <w:t xml:space="preserve">podmioty publiczne odpowiedzialne za podjęcie </w:t>
      </w:r>
      <w:r w:rsidRPr="00FB2F49">
        <w:rPr>
          <w:szCs w:val="24"/>
        </w:rPr>
        <w:t xml:space="preserve">szczególnych środków indywidualnych lub środków generalnych zaplanowanych w planie </w:t>
      </w:r>
      <w:r>
        <w:rPr>
          <w:szCs w:val="24"/>
        </w:rPr>
        <w:t xml:space="preserve">działań </w:t>
      </w:r>
      <w:r w:rsidR="00ED2A2A">
        <w:rPr>
          <w:szCs w:val="24"/>
        </w:rPr>
        <w:t xml:space="preserve">w sprawie wyroku Trybunału </w:t>
      </w:r>
      <w:r w:rsidRPr="00FB2F49">
        <w:rPr>
          <w:szCs w:val="24"/>
        </w:rPr>
        <w:t xml:space="preserve">współdziałają, w zakresie swojej właściwości, z podmiotem wiodącym w celu </w:t>
      </w:r>
      <w:r>
        <w:rPr>
          <w:szCs w:val="24"/>
        </w:rPr>
        <w:t xml:space="preserve">jego </w:t>
      </w:r>
      <w:r w:rsidRPr="00FB2F49">
        <w:rPr>
          <w:szCs w:val="24"/>
        </w:rPr>
        <w:t xml:space="preserve">wykonania oraz informują niezwłocznie podmiot wiodący o podjęciu szczególnych środków indywidualnych lub środków generalnych zaplanowanych w tym planie działań, </w:t>
      </w:r>
      <w:r w:rsidR="002414A6">
        <w:rPr>
          <w:szCs w:val="24"/>
        </w:rPr>
        <w:t>albo o</w:t>
      </w:r>
      <w:r w:rsidR="002414A6" w:rsidRPr="00FB2F49">
        <w:rPr>
          <w:szCs w:val="24"/>
        </w:rPr>
        <w:t xml:space="preserve"> </w:t>
      </w:r>
      <w:r w:rsidRPr="00FB2F49">
        <w:rPr>
          <w:szCs w:val="24"/>
        </w:rPr>
        <w:t>przeszkodach w ich podjęciu.</w:t>
      </w:r>
    </w:p>
    <w:p w14:paraId="43EC17BA" w14:textId="4AD70EAA" w:rsidR="00297828" w:rsidRPr="00C635DF" w:rsidRDefault="00297828" w:rsidP="00F33B46">
      <w:pPr>
        <w:pStyle w:val="USTustnpkodeksu"/>
        <w:spacing w:before="120"/>
        <w:ind w:firstLine="0"/>
        <w:rPr>
          <w:rFonts w:ascii="Times New Roman" w:hAnsi="Times New Roman" w:cs="Times New Roman"/>
          <w:szCs w:val="24"/>
        </w:rPr>
      </w:pPr>
      <w:r>
        <w:rPr>
          <w:rFonts w:ascii="Times New Roman" w:hAnsi="Times New Roman" w:cs="Times New Roman"/>
          <w:szCs w:val="24"/>
        </w:rPr>
        <w:t xml:space="preserve">W świetle </w:t>
      </w:r>
      <w:r w:rsidRPr="00C635DF">
        <w:rPr>
          <w:rStyle w:val="Ppogrubienie"/>
          <w:rFonts w:ascii="Times New Roman" w:hAnsi="Times New Roman" w:cs="Times New Roman"/>
        </w:rPr>
        <w:t xml:space="preserve">art. </w:t>
      </w:r>
      <w:r w:rsidR="0061182F">
        <w:rPr>
          <w:rStyle w:val="Ppogrubienie"/>
          <w:rFonts w:ascii="Times New Roman" w:hAnsi="Times New Roman" w:cs="Times New Roman"/>
        </w:rPr>
        <w:t>19</w:t>
      </w:r>
      <w:r w:rsidRPr="00C635DF">
        <w:rPr>
          <w:rStyle w:val="Ppogrubienie"/>
          <w:rFonts w:ascii="Times New Roman" w:hAnsi="Times New Roman" w:cs="Times New Roman"/>
        </w:rPr>
        <w:t xml:space="preserve"> ust. 2</w:t>
      </w:r>
      <w:r w:rsidRPr="00C635DF">
        <w:rPr>
          <w:rFonts w:ascii="Times New Roman" w:hAnsi="Times New Roman" w:cs="Times New Roman"/>
          <w:szCs w:val="24"/>
        </w:rPr>
        <w:t xml:space="preserve"> projektowanej ustawy </w:t>
      </w:r>
      <w:r>
        <w:rPr>
          <w:rFonts w:ascii="Times New Roman" w:hAnsi="Times New Roman" w:cs="Times New Roman"/>
          <w:szCs w:val="24"/>
        </w:rPr>
        <w:t xml:space="preserve">powołane wyżej unormowania stosuje się odpowiednio do </w:t>
      </w:r>
      <w:r w:rsidRPr="00C635DF">
        <w:rPr>
          <w:rFonts w:ascii="Times New Roman" w:hAnsi="Times New Roman" w:cs="Times New Roman"/>
          <w:szCs w:val="24"/>
        </w:rPr>
        <w:t>decyzji Trybunału</w:t>
      </w:r>
      <w:r>
        <w:rPr>
          <w:rFonts w:ascii="Times New Roman" w:hAnsi="Times New Roman" w:cs="Times New Roman"/>
          <w:szCs w:val="24"/>
        </w:rPr>
        <w:t xml:space="preserve">, z której </w:t>
      </w:r>
      <w:r w:rsidRPr="00C635DF">
        <w:rPr>
          <w:rFonts w:ascii="Times New Roman" w:hAnsi="Times New Roman" w:cs="Times New Roman"/>
          <w:szCs w:val="24"/>
        </w:rPr>
        <w:t>wynika zobowiązanie do podjęcia szczególnych środków indywidualnych lub środków generalnych</w:t>
      </w:r>
      <w:r>
        <w:rPr>
          <w:rFonts w:ascii="Times New Roman" w:hAnsi="Times New Roman" w:cs="Times New Roman"/>
          <w:szCs w:val="24"/>
        </w:rPr>
        <w:t>.</w:t>
      </w:r>
    </w:p>
    <w:p w14:paraId="39010F19" w14:textId="683F7D42" w:rsidR="000440ED" w:rsidRPr="00C635DF" w:rsidRDefault="000440ED" w:rsidP="00F33B46">
      <w:pPr>
        <w:spacing w:before="120"/>
        <w:jc w:val="both"/>
        <w:rPr>
          <w:rStyle w:val="Ppogrubienie"/>
          <w:rFonts w:ascii="Times" w:eastAsiaTheme="minorEastAsia" w:hAnsi="Times" w:cs="Arial"/>
          <w:bCs/>
          <w:szCs w:val="24"/>
        </w:rPr>
      </w:pPr>
      <w:r w:rsidRPr="00C635DF">
        <w:rPr>
          <w:rStyle w:val="Ppogrubienie"/>
          <w:szCs w:val="24"/>
        </w:rPr>
        <w:t>9. Opracowywanie projektu raportu z wykonania i tekstu ostatecznego raportu z wykonania w sprawie wyroku Trybunału oraz decyzji Trybunału</w:t>
      </w:r>
    </w:p>
    <w:p w14:paraId="520D7045" w14:textId="32CB51CE" w:rsidR="00BB23AE" w:rsidRPr="00C635DF" w:rsidRDefault="00BB23AE" w:rsidP="00F33B46">
      <w:pPr>
        <w:spacing w:before="120"/>
        <w:jc w:val="both"/>
        <w:rPr>
          <w:szCs w:val="24"/>
        </w:rPr>
      </w:pPr>
      <w:r>
        <w:rPr>
          <w:szCs w:val="24"/>
        </w:rPr>
        <w:t xml:space="preserve">Przepisy </w:t>
      </w:r>
      <w:r w:rsidR="00AB6CE2" w:rsidRPr="00BB23AE">
        <w:rPr>
          <w:rStyle w:val="Ppogrubienie"/>
        </w:rPr>
        <w:t xml:space="preserve">art. </w:t>
      </w:r>
      <w:r w:rsidR="0061182F">
        <w:rPr>
          <w:rStyle w:val="Ppogrubienie"/>
        </w:rPr>
        <w:t>17</w:t>
      </w:r>
      <w:r w:rsidR="00AB6CE2" w:rsidRPr="00C635DF">
        <w:rPr>
          <w:szCs w:val="24"/>
        </w:rPr>
        <w:t xml:space="preserve"> projektowanej ustawy</w:t>
      </w:r>
      <w:r>
        <w:rPr>
          <w:szCs w:val="24"/>
        </w:rPr>
        <w:t xml:space="preserve"> ustanawiają zasadę, w myśl której n</w:t>
      </w:r>
      <w:r w:rsidRPr="00FA478B">
        <w:rPr>
          <w:szCs w:val="24"/>
        </w:rPr>
        <w:t>iezwłocznie po podjęciu wszystkich niezbędnych szczególnych środków indywidualnych lub środków generalnych podmiot wiodący przedstawia ministrowi właściwemu do spraw zagranicznych projekt raportu z wykonania</w:t>
      </w:r>
      <w:r>
        <w:rPr>
          <w:szCs w:val="24"/>
        </w:rPr>
        <w:t xml:space="preserve"> w sprawie wyroku Trybunału, a </w:t>
      </w:r>
      <w:r w:rsidR="00057B7C">
        <w:rPr>
          <w:szCs w:val="24"/>
        </w:rPr>
        <w:t>po</w:t>
      </w:r>
      <w:r>
        <w:rPr>
          <w:szCs w:val="24"/>
        </w:rPr>
        <w:t xml:space="preserve">nadto </w:t>
      </w:r>
      <w:r w:rsidRPr="00C635DF">
        <w:rPr>
          <w:szCs w:val="24"/>
        </w:rPr>
        <w:t>określają odpowiednio:</w:t>
      </w:r>
    </w:p>
    <w:p w14:paraId="6898D849" w14:textId="39369119" w:rsidR="00BB23AE" w:rsidRPr="00C635DF" w:rsidRDefault="00BB23AE" w:rsidP="00F33B46">
      <w:pPr>
        <w:pStyle w:val="Akapitzlist"/>
        <w:numPr>
          <w:ilvl w:val="0"/>
          <w:numId w:val="47"/>
        </w:numPr>
        <w:ind w:hanging="357"/>
        <w:contextualSpacing w:val="0"/>
        <w:jc w:val="both"/>
        <w:rPr>
          <w:szCs w:val="24"/>
        </w:rPr>
      </w:pPr>
      <w:r w:rsidRPr="00C635DF">
        <w:rPr>
          <w:szCs w:val="24"/>
        </w:rPr>
        <w:t>zakres projektu raportu z wykonania</w:t>
      </w:r>
      <w:r>
        <w:rPr>
          <w:szCs w:val="24"/>
        </w:rPr>
        <w:t xml:space="preserve"> w sprawie wyroku Trybunału</w:t>
      </w:r>
      <w:r w:rsidRPr="00C635DF">
        <w:rPr>
          <w:szCs w:val="24"/>
        </w:rPr>
        <w:t>;</w:t>
      </w:r>
    </w:p>
    <w:p w14:paraId="4AAE64D3" w14:textId="77777777" w:rsidR="00BB23AE" w:rsidRPr="00C635DF" w:rsidRDefault="00BB23AE" w:rsidP="00F33B46">
      <w:pPr>
        <w:pStyle w:val="Akapitzlist"/>
        <w:numPr>
          <w:ilvl w:val="0"/>
          <w:numId w:val="47"/>
        </w:numPr>
        <w:ind w:hanging="357"/>
        <w:contextualSpacing w:val="0"/>
        <w:jc w:val="both"/>
        <w:rPr>
          <w:szCs w:val="24"/>
        </w:rPr>
      </w:pPr>
      <w:r w:rsidRPr="00C635DF">
        <w:t xml:space="preserve">tryb uzgadniania treści projektu raportu z wykonania </w:t>
      </w:r>
      <w:r>
        <w:t xml:space="preserve">w sprawie wyroku Trybunału </w:t>
      </w:r>
      <w:r w:rsidRPr="00C635DF">
        <w:t>pomiędzy podmiotem wiodącym a</w:t>
      </w:r>
      <w:r>
        <w:t xml:space="preserve"> </w:t>
      </w:r>
      <w:r w:rsidRPr="00C635DF">
        <w:t>ministrem właściwym do spraw zagranicznych;</w:t>
      </w:r>
    </w:p>
    <w:p w14:paraId="1F5ED99B" w14:textId="77777777" w:rsidR="00BB23AE" w:rsidRPr="00C635DF" w:rsidRDefault="00BB23AE" w:rsidP="00F33B46">
      <w:pPr>
        <w:pStyle w:val="Akapitzlist"/>
        <w:numPr>
          <w:ilvl w:val="0"/>
          <w:numId w:val="47"/>
        </w:numPr>
        <w:ind w:hanging="357"/>
        <w:contextualSpacing w:val="0"/>
        <w:jc w:val="both"/>
        <w:rPr>
          <w:szCs w:val="24"/>
        </w:rPr>
      </w:pPr>
      <w:r w:rsidRPr="00C635DF">
        <w:t>kompetencję ministra właściwego do spraw zagranicznych do:</w:t>
      </w:r>
    </w:p>
    <w:p w14:paraId="14CED8D1" w14:textId="77777777" w:rsidR="00BB23AE" w:rsidRPr="00C635DF" w:rsidRDefault="00BB23AE" w:rsidP="00F33B46">
      <w:pPr>
        <w:pStyle w:val="Akapitzlist"/>
        <w:numPr>
          <w:ilvl w:val="0"/>
          <w:numId w:val="48"/>
        </w:numPr>
        <w:ind w:hanging="357"/>
        <w:contextualSpacing w:val="0"/>
        <w:jc w:val="both"/>
        <w:rPr>
          <w:szCs w:val="24"/>
        </w:rPr>
      </w:pPr>
      <w:r w:rsidRPr="00C635DF">
        <w:t>opracowania ostatecznego tekstu raportu z wykonania</w:t>
      </w:r>
      <w:r>
        <w:t xml:space="preserve"> w sprawie wyroku Trybunału</w:t>
      </w:r>
      <w:r w:rsidRPr="00C635DF">
        <w:t>,</w:t>
      </w:r>
    </w:p>
    <w:p w14:paraId="5E6084AB" w14:textId="5B5E4C79" w:rsidR="00BB23AE" w:rsidRPr="00C635DF" w:rsidRDefault="00BB23AE" w:rsidP="00F33B46">
      <w:pPr>
        <w:pStyle w:val="Akapitzlist"/>
        <w:numPr>
          <w:ilvl w:val="0"/>
          <w:numId w:val="48"/>
        </w:numPr>
        <w:ind w:hanging="357"/>
        <w:contextualSpacing w:val="0"/>
        <w:jc w:val="both"/>
        <w:rPr>
          <w:szCs w:val="24"/>
        </w:rPr>
      </w:pPr>
      <w:r w:rsidRPr="00C635DF">
        <w:t xml:space="preserve">przetłumaczenia ostatecznego tekstu raportu </w:t>
      </w:r>
      <w:r>
        <w:t xml:space="preserve">z wykonania w sprawie wyroku Trybunału </w:t>
      </w:r>
      <w:r w:rsidRPr="00C635DF">
        <w:t xml:space="preserve">na język oficjalny Rady Europy, a następnie przekazania go Komitetowi Ministrów Rady Europy i podmiotowi wiodącemu </w:t>
      </w:r>
      <w:r w:rsidRPr="00C635DF">
        <w:rPr>
          <w:szCs w:val="24"/>
        </w:rPr>
        <w:t xml:space="preserve">w terminie </w:t>
      </w:r>
      <w:r w:rsidR="00816E63">
        <w:rPr>
          <w:szCs w:val="24"/>
        </w:rPr>
        <w:t xml:space="preserve">trzech </w:t>
      </w:r>
      <w:r w:rsidRPr="00C635DF">
        <w:rPr>
          <w:szCs w:val="24"/>
        </w:rPr>
        <w:t>miesięcy od dnia</w:t>
      </w:r>
      <w:r w:rsidR="00816E63">
        <w:rPr>
          <w:szCs w:val="24"/>
        </w:rPr>
        <w:t xml:space="preserve"> otrzymania jego projektu</w:t>
      </w:r>
      <w:r w:rsidRPr="00C635DF">
        <w:rPr>
          <w:szCs w:val="24"/>
        </w:rPr>
        <w:t>.</w:t>
      </w:r>
    </w:p>
    <w:p w14:paraId="7B43EA74" w14:textId="614BA482" w:rsidR="00E00221" w:rsidRPr="00B62026" w:rsidRDefault="00E00221" w:rsidP="00F33B46">
      <w:pPr>
        <w:pStyle w:val="PKTpunkt"/>
        <w:spacing w:before="120"/>
        <w:ind w:left="0" w:firstLine="0"/>
        <w:rPr>
          <w:rFonts w:ascii="Times New Roman" w:hAnsi="Times New Roman" w:cs="Times New Roman"/>
          <w:szCs w:val="24"/>
        </w:rPr>
      </w:pPr>
      <w:r>
        <w:rPr>
          <w:rFonts w:ascii="Times New Roman" w:hAnsi="Times New Roman" w:cs="Times New Roman"/>
          <w:szCs w:val="24"/>
        </w:rPr>
        <w:t xml:space="preserve">Wymaga podkreślenia, że </w:t>
      </w:r>
      <w:r w:rsidRPr="00B62026">
        <w:rPr>
          <w:rFonts w:ascii="Times New Roman" w:hAnsi="Times New Roman" w:cs="Times New Roman"/>
          <w:szCs w:val="24"/>
        </w:rPr>
        <w:t xml:space="preserve">z uwagi na </w:t>
      </w:r>
      <w:r>
        <w:rPr>
          <w:rFonts w:ascii="Times New Roman" w:hAnsi="Times New Roman" w:cs="Times New Roman"/>
          <w:szCs w:val="24"/>
        </w:rPr>
        <w:t xml:space="preserve">wysoki stopień </w:t>
      </w:r>
      <w:r w:rsidRPr="00B62026">
        <w:rPr>
          <w:rFonts w:ascii="Times New Roman" w:hAnsi="Times New Roman" w:cs="Times New Roman"/>
          <w:szCs w:val="24"/>
        </w:rPr>
        <w:t>nieprzewidywalnoś</w:t>
      </w:r>
      <w:r>
        <w:rPr>
          <w:rFonts w:ascii="Times New Roman" w:hAnsi="Times New Roman" w:cs="Times New Roman"/>
          <w:szCs w:val="24"/>
        </w:rPr>
        <w:t>ci</w:t>
      </w:r>
      <w:r w:rsidRPr="00B62026">
        <w:rPr>
          <w:rFonts w:ascii="Times New Roman" w:hAnsi="Times New Roman" w:cs="Times New Roman"/>
          <w:szCs w:val="24"/>
        </w:rPr>
        <w:t xml:space="preserve"> procesu wykonywania wyroku </w:t>
      </w:r>
      <w:r>
        <w:rPr>
          <w:rFonts w:ascii="Times New Roman" w:hAnsi="Times New Roman" w:cs="Times New Roman"/>
          <w:szCs w:val="24"/>
        </w:rPr>
        <w:t xml:space="preserve">Trybunału, </w:t>
      </w:r>
      <w:r w:rsidRPr="00B62026">
        <w:rPr>
          <w:rFonts w:ascii="Times New Roman" w:hAnsi="Times New Roman" w:cs="Times New Roman"/>
          <w:szCs w:val="24"/>
        </w:rPr>
        <w:t xml:space="preserve">nie jest </w:t>
      </w:r>
      <w:r>
        <w:rPr>
          <w:rFonts w:ascii="Times New Roman" w:hAnsi="Times New Roman" w:cs="Times New Roman"/>
          <w:szCs w:val="24"/>
        </w:rPr>
        <w:t>zasadne precyzyjne wskazanie terminu przedstawienia projektu raportu z wykonania</w:t>
      </w:r>
      <w:r w:rsidRPr="00B62026">
        <w:rPr>
          <w:rFonts w:ascii="Times New Roman" w:hAnsi="Times New Roman" w:cs="Times New Roman"/>
          <w:szCs w:val="24"/>
        </w:rPr>
        <w:t xml:space="preserve">. </w:t>
      </w:r>
      <w:r>
        <w:rPr>
          <w:rFonts w:ascii="Times New Roman" w:hAnsi="Times New Roman" w:cs="Times New Roman"/>
          <w:szCs w:val="24"/>
        </w:rPr>
        <w:t xml:space="preserve">Podmiot </w:t>
      </w:r>
      <w:r w:rsidRPr="00B62026">
        <w:rPr>
          <w:rFonts w:ascii="Times New Roman" w:hAnsi="Times New Roman" w:cs="Times New Roman"/>
          <w:szCs w:val="24"/>
        </w:rPr>
        <w:t xml:space="preserve">wiodący powinien przedstawić go ministrowi właściwemu do spraw zagranicznych niezwłocznie po podjęciu wszystkich niezbędnych szczególnych środków indywidualnych lub środków generalnych. Dokument taki </w:t>
      </w:r>
      <w:r w:rsidRPr="00B62026">
        <w:rPr>
          <w:rFonts w:ascii="Times New Roman" w:hAnsi="Times New Roman" w:cs="Times New Roman"/>
          <w:szCs w:val="24"/>
        </w:rPr>
        <w:lastRenderedPageBreak/>
        <w:t xml:space="preserve">jest bowiem niezbędny </w:t>
      </w:r>
      <w:r>
        <w:rPr>
          <w:rFonts w:ascii="Times New Roman" w:hAnsi="Times New Roman" w:cs="Times New Roman"/>
          <w:szCs w:val="24"/>
        </w:rPr>
        <w:t xml:space="preserve">do zakończenia procesu </w:t>
      </w:r>
      <w:r w:rsidRPr="00B62026">
        <w:rPr>
          <w:rFonts w:ascii="Times New Roman" w:hAnsi="Times New Roman" w:cs="Times New Roman"/>
          <w:szCs w:val="24"/>
        </w:rPr>
        <w:t xml:space="preserve">nadzoru nad wykonaniem wyroku </w:t>
      </w:r>
      <w:r>
        <w:rPr>
          <w:rFonts w:ascii="Times New Roman" w:hAnsi="Times New Roman" w:cs="Times New Roman"/>
          <w:szCs w:val="24"/>
        </w:rPr>
        <w:t xml:space="preserve">Trybunału </w:t>
      </w:r>
      <w:r w:rsidRPr="00B62026">
        <w:rPr>
          <w:rFonts w:ascii="Times New Roman" w:hAnsi="Times New Roman" w:cs="Times New Roman"/>
          <w:szCs w:val="24"/>
        </w:rPr>
        <w:t>przez Komitet Ministrów R</w:t>
      </w:r>
      <w:r>
        <w:rPr>
          <w:rFonts w:ascii="Times New Roman" w:hAnsi="Times New Roman" w:cs="Times New Roman"/>
          <w:szCs w:val="24"/>
        </w:rPr>
        <w:t xml:space="preserve">ady </w:t>
      </w:r>
      <w:r w:rsidRPr="00B62026">
        <w:rPr>
          <w:rFonts w:ascii="Times New Roman" w:hAnsi="Times New Roman" w:cs="Times New Roman"/>
          <w:szCs w:val="24"/>
        </w:rPr>
        <w:t>E</w:t>
      </w:r>
      <w:r>
        <w:rPr>
          <w:rFonts w:ascii="Times New Roman" w:hAnsi="Times New Roman" w:cs="Times New Roman"/>
          <w:szCs w:val="24"/>
        </w:rPr>
        <w:t>uropy</w:t>
      </w:r>
      <w:r w:rsidRPr="00B62026">
        <w:rPr>
          <w:rFonts w:ascii="Times New Roman" w:hAnsi="Times New Roman" w:cs="Times New Roman"/>
          <w:szCs w:val="24"/>
        </w:rPr>
        <w:t xml:space="preserve">. Do </w:t>
      </w:r>
      <w:r>
        <w:rPr>
          <w:rFonts w:ascii="Times New Roman" w:hAnsi="Times New Roman" w:cs="Times New Roman"/>
          <w:szCs w:val="24"/>
        </w:rPr>
        <w:t xml:space="preserve">tego </w:t>
      </w:r>
      <w:r w:rsidRPr="00B62026">
        <w:rPr>
          <w:rFonts w:ascii="Times New Roman" w:hAnsi="Times New Roman" w:cs="Times New Roman"/>
          <w:szCs w:val="24"/>
        </w:rPr>
        <w:t xml:space="preserve">czasu wyrok </w:t>
      </w:r>
      <w:r>
        <w:rPr>
          <w:rFonts w:ascii="Times New Roman" w:hAnsi="Times New Roman" w:cs="Times New Roman"/>
          <w:szCs w:val="24"/>
        </w:rPr>
        <w:t xml:space="preserve">Trybunału </w:t>
      </w:r>
      <w:r w:rsidRPr="00B62026">
        <w:rPr>
          <w:rFonts w:ascii="Times New Roman" w:hAnsi="Times New Roman" w:cs="Times New Roman"/>
          <w:szCs w:val="24"/>
        </w:rPr>
        <w:t>będzie miał na forum Rady Europy status niewykonanego.</w:t>
      </w:r>
    </w:p>
    <w:p w14:paraId="77865605" w14:textId="69E504A7" w:rsidR="00E00221" w:rsidRPr="00B62026" w:rsidRDefault="00E00221" w:rsidP="00F33B46">
      <w:pPr>
        <w:pStyle w:val="PKTpunkt"/>
        <w:spacing w:before="120"/>
        <w:ind w:left="0" w:firstLine="0"/>
        <w:rPr>
          <w:rFonts w:ascii="Times New Roman" w:hAnsi="Times New Roman" w:cs="Times New Roman"/>
          <w:szCs w:val="24"/>
        </w:rPr>
      </w:pPr>
      <w:r w:rsidRPr="00B62026">
        <w:rPr>
          <w:rFonts w:ascii="Times New Roman" w:hAnsi="Times New Roman" w:cs="Times New Roman"/>
          <w:szCs w:val="24"/>
        </w:rPr>
        <w:t xml:space="preserve">To do </w:t>
      </w:r>
      <w:r w:rsidR="001421F8">
        <w:rPr>
          <w:rFonts w:ascii="Times New Roman" w:hAnsi="Times New Roman" w:cs="Times New Roman"/>
          <w:szCs w:val="24"/>
        </w:rPr>
        <w:t xml:space="preserve">podmiotu </w:t>
      </w:r>
      <w:r w:rsidRPr="00B62026">
        <w:rPr>
          <w:rFonts w:ascii="Times New Roman" w:hAnsi="Times New Roman" w:cs="Times New Roman"/>
          <w:szCs w:val="24"/>
        </w:rPr>
        <w:t>wiodącego należ</w:t>
      </w:r>
      <w:r w:rsidR="001421F8">
        <w:rPr>
          <w:rFonts w:ascii="Times New Roman" w:hAnsi="Times New Roman" w:cs="Times New Roman"/>
          <w:szCs w:val="24"/>
        </w:rPr>
        <w:t>eć</w:t>
      </w:r>
      <w:r w:rsidRPr="00B62026">
        <w:rPr>
          <w:rFonts w:ascii="Times New Roman" w:hAnsi="Times New Roman" w:cs="Times New Roman"/>
          <w:szCs w:val="24"/>
        </w:rPr>
        <w:t xml:space="preserve"> </w:t>
      </w:r>
      <w:r w:rsidR="001421F8">
        <w:rPr>
          <w:rFonts w:ascii="Times New Roman" w:hAnsi="Times New Roman" w:cs="Times New Roman"/>
          <w:szCs w:val="24"/>
        </w:rPr>
        <w:t xml:space="preserve">będzie </w:t>
      </w:r>
      <w:r w:rsidRPr="00B62026">
        <w:rPr>
          <w:rFonts w:ascii="Times New Roman" w:hAnsi="Times New Roman" w:cs="Times New Roman"/>
          <w:szCs w:val="24"/>
        </w:rPr>
        <w:t xml:space="preserve">ocena, czy wszystkie warunki dla przedstawienia raportu z wykonania </w:t>
      </w:r>
      <w:r w:rsidR="001421F8">
        <w:rPr>
          <w:rFonts w:ascii="Times New Roman" w:hAnsi="Times New Roman" w:cs="Times New Roman"/>
          <w:szCs w:val="24"/>
        </w:rPr>
        <w:t xml:space="preserve">w sprawie wyroku Trybunału </w:t>
      </w:r>
      <w:r w:rsidRPr="00B62026">
        <w:rPr>
          <w:rFonts w:ascii="Times New Roman" w:hAnsi="Times New Roman" w:cs="Times New Roman"/>
          <w:szCs w:val="24"/>
        </w:rPr>
        <w:t xml:space="preserve">zostały spełnione, przy czym należy liczyć się z możliwością, że w razie przedwczesnego przedstawienia takiego raportu Komitet Ministrów </w:t>
      </w:r>
      <w:r w:rsidR="001421F8">
        <w:rPr>
          <w:rFonts w:ascii="Times New Roman" w:hAnsi="Times New Roman" w:cs="Times New Roman"/>
          <w:szCs w:val="24"/>
        </w:rPr>
        <w:t xml:space="preserve">Rady Europy </w:t>
      </w:r>
      <w:r w:rsidRPr="00B62026">
        <w:rPr>
          <w:rFonts w:ascii="Times New Roman" w:hAnsi="Times New Roman" w:cs="Times New Roman"/>
          <w:szCs w:val="24"/>
        </w:rPr>
        <w:t>może go odrzucić i zalecić opracowanie na jego bazie planu</w:t>
      </w:r>
      <w:r w:rsidR="00B4441A">
        <w:rPr>
          <w:rFonts w:ascii="Times New Roman" w:hAnsi="Times New Roman" w:cs="Times New Roman"/>
          <w:szCs w:val="24"/>
        </w:rPr>
        <w:t xml:space="preserve"> dalszych działań</w:t>
      </w:r>
      <w:r w:rsidRPr="00B62026">
        <w:rPr>
          <w:rFonts w:ascii="Times New Roman" w:hAnsi="Times New Roman" w:cs="Times New Roman"/>
          <w:szCs w:val="24"/>
        </w:rPr>
        <w:t>.</w:t>
      </w:r>
    </w:p>
    <w:p w14:paraId="37CE7D8C" w14:textId="2477AE66" w:rsidR="00BB23AE" w:rsidRPr="00C635DF" w:rsidRDefault="00BB23AE" w:rsidP="00F33B46">
      <w:pPr>
        <w:pStyle w:val="USTustnpkodeksu"/>
        <w:spacing w:before="120"/>
        <w:ind w:firstLine="0"/>
        <w:rPr>
          <w:rFonts w:ascii="Times New Roman" w:hAnsi="Times New Roman" w:cs="Times New Roman"/>
          <w:szCs w:val="24"/>
        </w:rPr>
      </w:pPr>
      <w:r>
        <w:rPr>
          <w:rFonts w:ascii="Times New Roman" w:hAnsi="Times New Roman" w:cs="Times New Roman"/>
          <w:szCs w:val="24"/>
        </w:rPr>
        <w:t xml:space="preserve">W świetle </w:t>
      </w:r>
      <w:r w:rsidRPr="00C635DF">
        <w:rPr>
          <w:rStyle w:val="Ppogrubienie"/>
          <w:rFonts w:ascii="Times New Roman" w:hAnsi="Times New Roman" w:cs="Times New Roman"/>
        </w:rPr>
        <w:t xml:space="preserve">art. </w:t>
      </w:r>
      <w:r w:rsidR="0061182F">
        <w:rPr>
          <w:rStyle w:val="Ppogrubienie"/>
          <w:rFonts w:ascii="Times New Roman" w:hAnsi="Times New Roman" w:cs="Times New Roman"/>
        </w:rPr>
        <w:t>19</w:t>
      </w:r>
      <w:r w:rsidRPr="00C635DF">
        <w:rPr>
          <w:rStyle w:val="Ppogrubienie"/>
          <w:rFonts w:ascii="Times New Roman" w:hAnsi="Times New Roman" w:cs="Times New Roman"/>
        </w:rPr>
        <w:t xml:space="preserve"> ust. 2</w:t>
      </w:r>
      <w:r w:rsidRPr="00C635DF">
        <w:rPr>
          <w:rFonts w:ascii="Times New Roman" w:hAnsi="Times New Roman" w:cs="Times New Roman"/>
          <w:szCs w:val="24"/>
        </w:rPr>
        <w:t xml:space="preserve"> projektowanej ustawy </w:t>
      </w:r>
      <w:r>
        <w:rPr>
          <w:rFonts w:ascii="Times New Roman" w:hAnsi="Times New Roman" w:cs="Times New Roman"/>
          <w:szCs w:val="24"/>
        </w:rPr>
        <w:t xml:space="preserve">powołane wyżej unormowania stosuje się odpowiednio do </w:t>
      </w:r>
      <w:r w:rsidRPr="00C635DF">
        <w:rPr>
          <w:rFonts w:ascii="Times New Roman" w:hAnsi="Times New Roman" w:cs="Times New Roman"/>
          <w:szCs w:val="24"/>
        </w:rPr>
        <w:t>decyzji Trybunału</w:t>
      </w:r>
      <w:r>
        <w:rPr>
          <w:rFonts w:ascii="Times New Roman" w:hAnsi="Times New Roman" w:cs="Times New Roman"/>
          <w:szCs w:val="24"/>
        </w:rPr>
        <w:t xml:space="preserve">, z której </w:t>
      </w:r>
      <w:r w:rsidRPr="00C635DF">
        <w:rPr>
          <w:rFonts w:ascii="Times New Roman" w:hAnsi="Times New Roman" w:cs="Times New Roman"/>
          <w:szCs w:val="24"/>
        </w:rPr>
        <w:t>wynika zobowiązanie do podjęcia szczególnych środków indywidualnych lub środków generalnych</w:t>
      </w:r>
      <w:r>
        <w:rPr>
          <w:rFonts w:ascii="Times New Roman" w:hAnsi="Times New Roman" w:cs="Times New Roman"/>
          <w:szCs w:val="24"/>
        </w:rPr>
        <w:t>.</w:t>
      </w:r>
    </w:p>
    <w:p w14:paraId="582D4134" w14:textId="531CA0F8" w:rsidR="000440ED" w:rsidRPr="00C635DF" w:rsidRDefault="000440ED" w:rsidP="00F33B46">
      <w:pPr>
        <w:spacing w:before="120"/>
        <w:jc w:val="both"/>
        <w:rPr>
          <w:rStyle w:val="Ppogrubienie"/>
          <w:rFonts w:ascii="Times" w:eastAsiaTheme="minorEastAsia" w:hAnsi="Times" w:cs="Arial"/>
          <w:bCs/>
          <w:szCs w:val="24"/>
        </w:rPr>
      </w:pPr>
      <w:r w:rsidRPr="00C635DF">
        <w:rPr>
          <w:rStyle w:val="Ppogrubienie"/>
          <w:szCs w:val="24"/>
        </w:rPr>
        <w:t xml:space="preserve">10. Kompetencja Prezesa Rady Ministrów w sprawie </w:t>
      </w:r>
      <w:r w:rsidR="00567C5D" w:rsidRPr="00C635DF">
        <w:rPr>
          <w:rStyle w:val="Ppogrubienie"/>
          <w:szCs w:val="24"/>
        </w:rPr>
        <w:t>niewykonanego wyroku Trybunału oraz niewykonanej decyzji Trybunału</w:t>
      </w:r>
    </w:p>
    <w:p w14:paraId="0EBFD5DF" w14:textId="1E6A5287" w:rsidR="00742073" w:rsidRDefault="00742073" w:rsidP="00F33B46">
      <w:pPr>
        <w:spacing w:before="120"/>
        <w:jc w:val="both"/>
        <w:rPr>
          <w:szCs w:val="24"/>
        </w:rPr>
      </w:pPr>
      <w:bookmarkStart w:id="1" w:name="_Hlk204424157"/>
      <w:r>
        <w:rPr>
          <w:szCs w:val="24"/>
        </w:rPr>
        <w:t xml:space="preserve">Przepisy </w:t>
      </w:r>
      <w:r w:rsidRPr="00742073">
        <w:rPr>
          <w:rStyle w:val="Ppogrubienie"/>
        </w:rPr>
        <w:t xml:space="preserve">art. </w:t>
      </w:r>
      <w:r w:rsidR="0061182F">
        <w:rPr>
          <w:rStyle w:val="Ppogrubienie"/>
        </w:rPr>
        <w:t>18</w:t>
      </w:r>
      <w:r>
        <w:rPr>
          <w:szCs w:val="24"/>
        </w:rPr>
        <w:t xml:space="preserve"> projektowanej ustawy odnoszą się do sytuacji, w której </w:t>
      </w:r>
      <w:r w:rsidRPr="00FA478B">
        <w:rPr>
          <w:szCs w:val="24"/>
        </w:rPr>
        <w:t>wyrok Trybunału nie został uznany przez Komitet Ministrów Rady Europy za wykonany w terminie 2 lat od dnia, w którym stał się ostateczny</w:t>
      </w:r>
      <w:r>
        <w:rPr>
          <w:szCs w:val="24"/>
        </w:rPr>
        <w:t>. W takim przypadku</w:t>
      </w:r>
      <w:r w:rsidRPr="00FA478B">
        <w:rPr>
          <w:szCs w:val="24"/>
        </w:rPr>
        <w:t xml:space="preserve"> minister właściwy do spraw zagranicznych może skierować zawiadomienie w tej sprawie do Prezesa Rady Ministrów, który:</w:t>
      </w:r>
    </w:p>
    <w:p w14:paraId="707C8195" w14:textId="1ED75E47" w:rsidR="00742073" w:rsidRDefault="00742073" w:rsidP="00F33B46">
      <w:pPr>
        <w:pStyle w:val="Akapitzlist"/>
        <w:numPr>
          <w:ilvl w:val="0"/>
          <w:numId w:val="49"/>
        </w:numPr>
        <w:ind w:left="357" w:hanging="357"/>
        <w:contextualSpacing w:val="0"/>
        <w:jc w:val="both"/>
        <w:rPr>
          <w:szCs w:val="24"/>
        </w:rPr>
      </w:pPr>
      <w:r w:rsidRPr="00742073">
        <w:rPr>
          <w:szCs w:val="24"/>
        </w:rPr>
        <w:t>wskazuje podmiotowi wiodącemu będącemu podmiotem publicznym administracji rządowej szczególne środki indywidualne lub środki generalne</w:t>
      </w:r>
      <w:r w:rsidR="00635CCF">
        <w:rPr>
          <w:szCs w:val="24"/>
        </w:rPr>
        <w:t>,</w:t>
      </w:r>
      <w:r w:rsidRPr="00742073">
        <w:rPr>
          <w:szCs w:val="24"/>
        </w:rPr>
        <w:t xml:space="preserve"> </w:t>
      </w:r>
      <w:r w:rsidR="008D0C3E">
        <w:rPr>
          <w:szCs w:val="24"/>
        </w:rPr>
        <w:t>które mają</w:t>
      </w:r>
      <w:r w:rsidR="008D0C3E" w:rsidRPr="00742073">
        <w:rPr>
          <w:szCs w:val="24"/>
        </w:rPr>
        <w:t xml:space="preserve"> </w:t>
      </w:r>
      <w:r w:rsidRPr="00742073">
        <w:rPr>
          <w:szCs w:val="24"/>
        </w:rPr>
        <w:t>na celu wykonanie wyroku Trybunału oraz terminy ich podjęcia;</w:t>
      </w:r>
    </w:p>
    <w:p w14:paraId="73842C75" w14:textId="758A09CA" w:rsidR="00742073" w:rsidRPr="00742073" w:rsidRDefault="00742073" w:rsidP="00F33B46">
      <w:pPr>
        <w:pStyle w:val="Akapitzlist"/>
        <w:numPr>
          <w:ilvl w:val="0"/>
          <w:numId w:val="49"/>
        </w:numPr>
        <w:ind w:left="357" w:hanging="357"/>
        <w:contextualSpacing w:val="0"/>
        <w:jc w:val="both"/>
        <w:rPr>
          <w:szCs w:val="24"/>
        </w:rPr>
      </w:pPr>
      <w:r w:rsidRPr="00742073">
        <w:rPr>
          <w:szCs w:val="24"/>
        </w:rPr>
        <w:t>może rekomendować podmiotowi wiodącemu będącemu podmiotem publicznym spoza administracji rządowej szczególne środki indywidualne lub środki generalne</w:t>
      </w:r>
      <w:r w:rsidR="00A870D5">
        <w:rPr>
          <w:szCs w:val="24"/>
        </w:rPr>
        <w:t>,</w:t>
      </w:r>
      <w:r w:rsidRPr="00742073">
        <w:rPr>
          <w:szCs w:val="24"/>
        </w:rPr>
        <w:t xml:space="preserve"> </w:t>
      </w:r>
      <w:r w:rsidR="008D0C3E">
        <w:rPr>
          <w:szCs w:val="24"/>
        </w:rPr>
        <w:t>które mogą</w:t>
      </w:r>
      <w:r w:rsidR="008D0C3E" w:rsidRPr="00742073">
        <w:rPr>
          <w:szCs w:val="24"/>
        </w:rPr>
        <w:t xml:space="preserve"> </w:t>
      </w:r>
      <w:r w:rsidRPr="00742073">
        <w:rPr>
          <w:szCs w:val="24"/>
        </w:rPr>
        <w:t>służyć do wykonania wyroku Trybunału.</w:t>
      </w:r>
    </w:p>
    <w:bookmarkEnd w:id="1"/>
    <w:p w14:paraId="467933BB" w14:textId="6AEDF174" w:rsidR="00E10397" w:rsidRPr="00E10397" w:rsidRDefault="000566F6" w:rsidP="00F33B46">
      <w:pPr>
        <w:pStyle w:val="PKTpunkt"/>
        <w:spacing w:before="120"/>
        <w:ind w:left="0" w:firstLine="0"/>
        <w:rPr>
          <w:rFonts w:ascii="Times New Roman" w:hAnsi="Times New Roman" w:cs="Times New Roman"/>
          <w:color w:val="171717"/>
          <w:szCs w:val="24"/>
        </w:rPr>
      </w:pPr>
      <w:r>
        <w:rPr>
          <w:rFonts w:ascii="Times New Roman" w:hAnsi="Times New Roman" w:cs="Times New Roman"/>
          <w:szCs w:val="24"/>
        </w:rPr>
        <w:t>Proponowane regulacje</w:t>
      </w:r>
      <w:r w:rsidRPr="00B62026">
        <w:rPr>
          <w:rFonts w:ascii="Times New Roman" w:hAnsi="Times New Roman" w:cs="Times New Roman"/>
          <w:szCs w:val="24"/>
        </w:rPr>
        <w:t xml:space="preserve"> wychodz</w:t>
      </w:r>
      <w:r>
        <w:rPr>
          <w:rFonts w:ascii="Times New Roman" w:hAnsi="Times New Roman" w:cs="Times New Roman"/>
          <w:szCs w:val="24"/>
        </w:rPr>
        <w:t>ą</w:t>
      </w:r>
      <w:r w:rsidRPr="00B62026">
        <w:rPr>
          <w:rFonts w:ascii="Times New Roman" w:hAnsi="Times New Roman" w:cs="Times New Roman"/>
          <w:szCs w:val="24"/>
        </w:rPr>
        <w:t xml:space="preserve"> naprzeciw </w:t>
      </w:r>
      <w:r>
        <w:rPr>
          <w:rFonts w:ascii="Times New Roman" w:hAnsi="Times New Roman" w:cs="Times New Roman"/>
          <w:szCs w:val="24"/>
        </w:rPr>
        <w:t xml:space="preserve">rekomendacji </w:t>
      </w:r>
      <w:r w:rsidRPr="00B62026">
        <w:rPr>
          <w:rFonts w:ascii="Times New Roman" w:hAnsi="Times New Roman" w:cs="Times New Roman"/>
          <w:szCs w:val="24"/>
        </w:rPr>
        <w:t>zawarte</w:t>
      </w:r>
      <w:r>
        <w:rPr>
          <w:rFonts w:ascii="Times New Roman" w:hAnsi="Times New Roman" w:cs="Times New Roman"/>
          <w:szCs w:val="24"/>
        </w:rPr>
        <w:t>j</w:t>
      </w:r>
      <w:r w:rsidRPr="00B62026">
        <w:rPr>
          <w:rFonts w:ascii="Times New Roman" w:hAnsi="Times New Roman" w:cs="Times New Roman"/>
          <w:szCs w:val="24"/>
        </w:rPr>
        <w:t xml:space="preserve"> w pkt 10 Zalecenia CM/</w:t>
      </w:r>
      <w:proofErr w:type="spellStart"/>
      <w:proofErr w:type="gramStart"/>
      <w:r w:rsidRPr="00B62026">
        <w:rPr>
          <w:rFonts w:ascii="Times New Roman" w:hAnsi="Times New Roman" w:cs="Times New Roman"/>
          <w:szCs w:val="24"/>
        </w:rPr>
        <w:t>Rec</w:t>
      </w:r>
      <w:proofErr w:type="spellEnd"/>
      <w:r w:rsidRPr="00B62026">
        <w:rPr>
          <w:rFonts w:ascii="Times New Roman" w:hAnsi="Times New Roman" w:cs="Times New Roman"/>
          <w:szCs w:val="24"/>
        </w:rPr>
        <w:t>(</w:t>
      </w:r>
      <w:proofErr w:type="gramEnd"/>
      <w:r w:rsidRPr="00B62026">
        <w:rPr>
          <w:rFonts w:ascii="Times New Roman" w:hAnsi="Times New Roman" w:cs="Times New Roman"/>
          <w:szCs w:val="24"/>
        </w:rPr>
        <w:t>2008)2 Komitetu Ministrów dla państw członkowskich dotyczącego skutecznej zdolności krajowej do szybkiego wykonywania wyroków Europejskiego Trybunału Praw Człowieka</w:t>
      </w:r>
      <w:r>
        <w:rPr>
          <w:rFonts w:ascii="Times New Roman" w:hAnsi="Times New Roman" w:cs="Times New Roman"/>
          <w:szCs w:val="24"/>
        </w:rPr>
        <w:t>. W</w:t>
      </w:r>
      <w:r w:rsidRPr="00B62026">
        <w:rPr>
          <w:rFonts w:ascii="Times New Roman" w:hAnsi="Times New Roman" w:cs="Times New Roman"/>
          <w:szCs w:val="24"/>
        </w:rPr>
        <w:t xml:space="preserve"> świetle </w:t>
      </w:r>
      <w:r>
        <w:rPr>
          <w:rFonts w:ascii="Times New Roman" w:hAnsi="Times New Roman" w:cs="Times New Roman"/>
          <w:szCs w:val="24"/>
        </w:rPr>
        <w:t>tej rekomendacji</w:t>
      </w:r>
      <w:r w:rsidR="006908E5">
        <w:rPr>
          <w:rFonts w:ascii="Times New Roman" w:hAnsi="Times New Roman" w:cs="Times New Roman"/>
          <w:szCs w:val="24"/>
        </w:rPr>
        <w:t>,</w:t>
      </w:r>
      <w:r w:rsidRPr="00B62026">
        <w:rPr>
          <w:rFonts w:ascii="Times New Roman" w:hAnsi="Times New Roman" w:cs="Times New Roman"/>
          <w:szCs w:val="24"/>
        </w:rPr>
        <w:t xml:space="preserve"> </w:t>
      </w:r>
      <w:r>
        <w:rPr>
          <w:rFonts w:ascii="Times New Roman" w:hAnsi="Times New Roman" w:cs="Times New Roman"/>
          <w:szCs w:val="24"/>
        </w:rPr>
        <w:t xml:space="preserve">jeżeli </w:t>
      </w:r>
      <w:r w:rsidRPr="00B62026">
        <w:rPr>
          <w:rFonts w:ascii="Times New Roman" w:hAnsi="Times New Roman" w:cs="Times New Roman"/>
          <w:szCs w:val="24"/>
        </w:rPr>
        <w:t>jest to wymagane z uwagi na poważny i</w:t>
      </w:r>
      <w:r>
        <w:rPr>
          <w:rFonts w:ascii="Times New Roman" w:hAnsi="Times New Roman" w:cs="Times New Roman"/>
          <w:szCs w:val="24"/>
        </w:rPr>
        <w:t> </w:t>
      </w:r>
      <w:r w:rsidRPr="00B62026">
        <w:rPr>
          <w:rFonts w:ascii="Times New Roman" w:hAnsi="Times New Roman" w:cs="Times New Roman"/>
          <w:szCs w:val="24"/>
        </w:rPr>
        <w:t>uporczywy problem w procesie wykonywania wyroków</w:t>
      </w:r>
      <w:r w:rsidR="0041471C">
        <w:rPr>
          <w:rFonts w:ascii="Times New Roman" w:hAnsi="Times New Roman" w:cs="Times New Roman"/>
          <w:szCs w:val="24"/>
        </w:rPr>
        <w:t xml:space="preserve"> Trybunału</w:t>
      </w:r>
      <w:r w:rsidRPr="00B62026">
        <w:rPr>
          <w:rFonts w:ascii="Times New Roman" w:hAnsi="Times New Roman" w:cs="Times New Roman"/>
          <w:szCs w:val="24"/>
        </w:rPr>
        <w:t>, należy zapewnić, by</w:t>
      </w:r>
      <w:r w:rsidR="0041471C">
        <w:rPr>
          <w:rFonts w:ascii="Times New Roman" w:hAnsi="Times New Roman" w:cs="Times New Roman"/>
          <w:szCs w:val="24"/>
        </w:rPr>
        <w:t> </w:t>
      </w:r>
      <w:r w:rsidRPr="00B62026">
        <w:rPr>
          <w:rFonts w:ascii="Times New Roman" w:hAnsi="Times New Roman" w:cs="Times New Roman"/>
          <w:szCs w:val="24"/>
        </w:rPr>
        <w:t xml:space="preserve">niezbędne działania zaradcze były podejmowane na wysokim, w razie potrzeby politycznym, szczeblu. </w:t>
      </w:r>
      <w:r>
        <w:rPr>
          <w:rFonts w:ascii="Times New Roman" w:hAnsi="Times New Roman" w:cs="Times New Roman"/>
          <w:szCs w:val="24"/>
        </w:rPr>
        <w:t>Ponadto p</w:t>
      </w:r>
      <w:r w:rsidRPr="00B62026">
        <w:rPr>
          <w:rFonts w:ascii="Times New Roman" w:eastAsiaTheme="majorEastAsia" w:hAnsi="Times New Roman" w:cs="Times New Roman"/>
          <w:szCs w:val="24"/>
        </w:rPr>
        <w:t xml:space="preserve">kt </w:t>
      </w:r>
      <w:r w:rsidRPr="00B62026">
        <w:rPr>
          <w:rFonts w:ascii="Times New Roman" w:hAnsi="Times New Roman" w:cs="Times New Roman"/>
          <w:color w:val="171717"/>
          <w:szCs w:val="24"/>
        </w:rPr>
        <w:t>16.2</w:t>
      </w:r>
      <w:r w:rsidRPr="00B62026">
        <w:rPr>
          <w:rFonts w:ascii="Times New Roman" w:eastAsiaTheme="majorEastAsia" w:hAnsi="Times New Roman" w:cs="Times New Roman"/>
          <w:szCs w:val="24"/>
        </w:rPr>
        <w:t xml:space="preserve"> Wytycznych Komitetu Ministrów w sprawie zapobiegania i naprawiania naruszeń Konwencji podkreśla konieczność </w:t>
      </w:r>
      <w:r w:rsidRPr="00B62026">
        <w:rPr>
          <w:rFonts w:ascii="Times New Roman" w:hAnsi="Times New Roman" w:cs="Times New Roman"/>
          <w:color w:val="171717"/>
          <w:szCs w:val="24"/>
        </w:rPr>
        <w:t xml:space="preserve">zapewnienia, w miarę możliwości, środków służących zapewnieniu trwałego wsparcia politycznego, koordynacji </w:t>
      </w:r>
      <w:r w:rsidRPr="00B62026">
        <w:rPr>
          <w:rFonts w:ascii="Times New Roman" w:hAnsi="Times New Roman" w:cs="Times New Roman"/>
          <w:color w:val="171717"/>
          <w:szCs w:val="24"/>
        </w:rPr>
        <w:lastRenderedPageBreak/>
        <w:t>działań i alokacji zasobów niezbędnych do przezwyciężenia problemów w przypadku napotkania istotnych przeszkód technicznych lub innych przeszkód w wykonaniu wyroku</w:t>
      </w:r>
      <w:r w:rsidR="0041471C">
        <w:rPr>
          <w:rFonts w:ascii="Times New Roman" w:hAnsi="Times New Roman" w:cs="Times New Roman"/>
          <w:color w:val="171717"/>
          <w:szCs w:val="24"/>
        </w:rPr>
        <w:t xml:space="preserve"> Trybunału</w:t>
      </w:r>
      <w:r w:rsidRPr="00B62026">
        <w:rPr>
          <w:rFonts w:ascii="Times New Roman" w:hAnsi="Times New Roman" w:cs="Times New Roman"/>
          <w:color w:val="171717"/>
          <w:szCs w:val="24"/>
        </w:rPr>
        <w:t>.</w:t>
      </w:r>
    </w:p>
    <w:p w14:paraId="3C88AFF2" w14:textId="6FECC5DA" w:rsidR="00742073" w:rsidRDefault="00742073" w:rsidP="00F33B46">
      <w:pPr>
        <w:pStyle w:val="USTustnpkodeksu"/>
        <w:spacing w:before="120"/>
        <w:ind w:firstLine="0"/>
        <w:rPr>
          <w:rFonts w:ascii="Times New Roman" w:hAnsi="Times New Roman" w:cs="Times New Roman"/>
          <w:szCs w:val="24"/>
        </w:rPr>
      </w:pPr>
      <w:r>
        <w:rPr>
          <w:rFonts w:ascii="Times New Roman" w:hAnsi="Times New Roman" w:cs="Times New Roman"/>
          <w:szCs w:val="24"/>
        </w:rPr>
        <w:t xml:space="preserve">W świetle </w:t>
      </w:r>
      <w:r w:rsidRPr="00C635DF">
        <w:rPr>
          <w:rStyle w:val="Ppogrubienie"/>
          <w:rFonts w:ascii="Times New Roman" w:hAnsi="Times New Roman" w:cs="Times New Roman"/>
        </w:rPr>
        <w:t xml:space="preserve">art. </w:t>
      </w:r>
      <w:r w:rsidR="0061182F">
        <w:rPr>
          <w:rStyle w:val="Ppogrubienie"/>
          <w:rFonts w:ascii="Times New Roman" w:hAnsi="Times New Roman" w:cs="Times New Roman"/>
        </w:rPr>
        <w:t>19</w:t>
      </w:r>
      <w:r w:rsidRPr="00C635DF">
        <w:rPr>
          <w:rStyle w:val="Ppogrubienie"/>
          <w:rFonts w:ascii="Times New Roman" w:hAnsi="Times New Roman" w:cs="Times New Roman"/>
        </w:rPr>
        <w:t xml:space="preserve"> ust. 2</w:t>
      </w:r>
      <w:r w:rsidRPr="00C635DF">
        <w:rPr>
          <w:rFonts w:ascii="Times New Roman" w:hAnsi="Times New Roman" w:cs="Times New Roman"/>
          <w:szCs w:val="24"/>
        </w:rPr>
        <w:t xml:space="preserve"> projektowanej ustawy </w:t>
      </w:r>
      <w:r>
        <w:rPr>
          <w:rFonts w:ascii="Times New Roman" w:hAnsi="Times New Roman" w:cs="Times New Roman"/>
          <w:szCs w:val="24"/>
        </w:rPr>
        <w:t xml:space="preserve">powołane wyżej unormowania stosuje się odpowiednio do </w:t>
      </w:r>
      <w:r w:rsidRPr="00C635DF">
        <w:rPr>
          <w:rFonts w:ascii="Times New Roman" w:hAnsi="Times New Roman" w:cs="Times New Roman"/>
          <w:szCs w:val="24"/>
        </w:rPr>
        <w:t>decyzji Trybunału</w:t>
      </w:r>
      <w:r>
        <w:rPr>
          <w:rFonts w:ascii="Times New Roman" w:hAnsi="Times New Roman" w:cs="Times New Roman"/>
          <w:szCs w:val="24"/>
        </w:rPr>
        <w:t xml:space="preserve">, z której </w:t>
      </w:r>
      <w:r w:rsidRPr="00C635DF">
        <w:rPr>
          <w:rFonts w:ascii="Times New Roman" w:hAnsi="Times New Roman" w:cs="Times New Roman"/>
          <w:szCs w:val="24"/>
        </w:rPr>
        <w:t>wynika zobowiązanie do podjęcia szczególnych środków indywidualnych lub środków generalnych</w:t>
      </w:r>
      <w:r>
        <w:rPr>
          <w:rFonts w:ascii="Times New Roman" w:hAnsi="Times New Roman" w:cs="Times New Roman"/>
          <w:szCs w:val="24"/>
        </w:rPr>
        <w:t>.</w:t>
      </w:r>
    </w:p>
    <w:p w14:paraId="1A213FF3" w14:textId="50CEB5E6" w:rsidR="00847A8E" w:rsidRPr="00D97352" w:rsidRDefault="00847A8E" w:rsidP="00F33B46">
      <w:pPr>
        <w:spacing w:before="120"/>
        <w:jc w:val="both"/>
        <w:rPr>
          <w:rStyle w:val="Ppogrubienie"/>
          <w:rFonts w:ascii="Times" w:eastAsiaTheme="minorEastAsia" w:hAnsi="Times" w:cs="Arial"/>
          <w:bCs/>
          <w:szCs w:val="24"/>
        </w:rPr>
      </w:pPr>
      <w:r w:rsidRPr="00D97352">
        <w:rPr>
          <w:rStyle w:val="Ppogrubienie"/>
          <w:szCs w:val="24"/>
        </w:rPr>
        <w:t>V. Wykonywanie wyroku Trybunału oraz decyzji Trybunału w zakresie słusznego zadośćuczynienia</w:t>
      </w:r>
    </w:p>
    <w:p w14:paraId="089F040E" w14:textId="32B22E0A" w:rsidR="00847A8E" w:rsidRPr="00D97352" w:rsidRDefault="00847A8E" w:rsidP="00F33B46">
      <w:pPr>
        <w:spacing w:before="120"/>
        <w:jc w:val="both"/>
        <w:rPr>
          <w:rStyle w:val="Ppogrubienie"/>
          <w:b w:val="0"/>
          <w:szCs w:val="24"/>
        </w:rPr>
      </w:pPr>
      <w:r w:rsidRPr="00D97352">
        <w:rPr>
          <w:szCs w:val="24"/>
        </w:rPr>
        <w:t xml:space="preserve">Regulacje proponowane w oddziale </w:t>
      </w:r>
      <w:r>
        <w:rPr>
          <w:szCs w:val="24"/>
        </w:rPr>
        <w:t>2</w:t>
      </w:r>
      <w:r w:rsidRPr="00D97352">
        <w:rPr>
          <w:szCs w:val="24"/>
        </w:rPr>
        <w:t xml:space="preserve"> rozdziału 2 projektowanej ustawy z jednej strony uwzględniają dotychczasową praktykę Ministerstwa Spraw Zagranicznych w zakresie wypłaty słusznego zadośćuczynienia, z drugiej zaś – zmierzają do zwiększenia przejrzystości zasad i trybu postępowania w zakresie wypłaty słusznego zadośćuczynienia przez uregulowanie tej materii w przepisach prawa powszechnie obowiązującego.</w:t>
      </w:r>
    </w:p>
    <w:p w14:paraId="576B3818" w14:textId="6C1C3ED6" w:rsidR="00847A8E" w:rsidRPr="00D97352" w:rsidRDefault="00847A8E" w:rsidP="00F33B46">
      <w:pPr>
        <w:spacing w:before="120"/>
        <w:jc w:val="both"/>
        <w:rPr>
          <w:rStyle w:val="Ppogrubienie"/>
          <w:b w:val="0"/>
          <w:szCs w:val="24"/>
        </w:rPr>
      </w:pPr>
      <w:r w:rsidRPr="00D97352">
        <w:rPr>
          <w:rStyle w:val="Ppogrubienie"/>
          <w:b w:val="0"/>
          <w:szCs w:val="24"/>
        </w:rPr>
        <w:t xml:space="preserve">Przepis </w:t>
      </w:r>
      <w:r w:rsidRPr="00D97352">
        <w:rPr>
          <w:rStyle w:val="Ppogrubienie"/>
          <w:szCs w:val="24"/>
        </w:rPr>
        <w:t xml:space="preserve">art. </w:t>
      </w:r>
      <w:r w:rsidR="0061182F">
        <w:rPr>
          <w:rStyle w:val="Ppogrubienie"/>
          <w:szCs w:val="24"/>
        </w:rPr>
        <w:t>20</w:t>
      </w:r>
      <w:r w:rsidRPr="00D97352">
        <w:rPr>
          <w:rStyle w:val="Ppogrubienie"/>
          <w:b w:val="0"/>
          <w:szCs w:val="24"/>
        </w:rPr>
        <w:t xml:space="preserve"> projektowanej ustawy statuuje zasadę, w myśl której minister właściwy do spraw zagranicznych wypłaca słuszne zadośćuczynienie w wysokości i terminie określonych w wyroku Trybunału albo decyzji Trybunału – na podstawie dyspozycji płatności kwoty słusznego zadośćuczynienia (określanej dalej jako „</w:t>
      </w:r>
      <w:r w:rsidRPr="00D97352">
        <w:rPr>
          <w:rStyle w:val="Ppogrubienie"/>
          <w:szCs w:val="24"/>
        </w:rPr>
        <w:t>dyspozycja płatności</w:t>
      </w:r>
      <w:r w:rsidRPr="00D97352">
        <w:rPr>
          <w:rStyle w:val="Ppogrubienie"/>
          <w:b w:val="0"/>
          <w:szCs w:val="24"/>
        </w:rPr>
        <w:t>”).</w:t>
      </w:r>
    </w:p>
    <w:p w14:paraId="49E95F78" w14:textId="0547CB57" w:rsidR="00C105AC" w:rsidRPr="00C105AC" w:rsidRDefault="00C105AC" w:rsidP="00F33B46">
      <w:pPr>
        <w:pStyle w:val="ARTartustawynprozporzdzenia"/>
        <w:ind w:firstLine="0"/>
        <w:rPr>
          <w:rStyle w:val="Ppogrubienie"/>
          <w:rFonts w:ascii="Times New Roman" w:hAnsi="Times New Roman" w:cs="Times New Roman"/>
          <w:b w:val="0"/>
          <w:szCs w:val="24"/>
        </w:rPr>
      </w:pPr>
      <w:r w:rsidRPr="00C105AC">
        <w:rPr>
          <w:rStyle w:val="Ppogrubienie"/>
          <w:rFonts w:ascii="Times New Roman" w:hAnsi="Times New Roman" w:cs="Times New Roman"/>
          <w:b w:val="0"/>
          <w:szCs w:val="24"/>
        </w:rPr>
        <w:t xml:space="preserve">Stosownie do </w:t>
      </w:r>
      <w:r w:rsidRPr="00C105AC">
        <w:rPr>
          <w:rStyle w:val="Ppogrubienie"/>
          <w:rFonts w:ascii="Times New Roman" w:hAnsi="Times New Roman" w:cs="Times New Roman"/>
          <w:bCs/>
          <w:szCs w:val="24"/>
        </w:rPr>
        <w:t>art. 21 ust. 1</w:t>
      </w:r>
      <w:r w:rsidRPr="00C105AC">
        <w:rPr>
          <w:rStyle w:val="Ppogrubienie"/>
          <w:rFonts w:ascii="Times New Roman" w:hAnsi="Times New Roman" w:cs="Times New Roman"/>
          <w:b w:val="0"/>
          <w:szCs w:val="24"/>
        </w:rPr>
        <w:t xml:space="preserve"> projektowanej ustawy dyspozycji płatności dokonuje się na formularzu płatności uwierzytelnionym przez ministra właściwego do spraw zagranicznych na potrzeby wykonania wyroku Trybunału albo decyzji Trybunału i przekazanym przez tego ministra uprawnionemu lub pełnomocnikowi uprawnionego (określan</w:t>
      </w:r>
      <w:r w:rsidR="006908E5">
        <w:rPr>
          <w:rStyle w:val="Ppogrubienie"/>
          <w:rFonts w:ascii="Times New Roman" w:hAnsi="Times New Roman" w:cs="Times New Roman"/>
          <w:b w:val="0"/>
          <w:szCs w:val="24"/>
        </w:rPr>
        <w:t>ym</w:t>
      </w:r>
      <w:r w:rsidRPr="00C105AC">
        <w:rPr>
          <w:rStyle w:val="Ppogrubienie"/>
          <w:rFonts w:ascii="Times New Roman" w:hAnsi="Times New Roman" w:cs="Times New Roman"/>
          <w:b w:val="0"/>
          <w:szCs w:val="24"/>
        </w:rPr>
        <w:t xml:space="preserve"> dalej jako „formularz płatności”). </w:t>
      </w:r>
    </w:p>
    <w:p w14:paraId="1900542B" w14:textId="2E5076FD" w:rsidR="00C105AC" w:rsidRPr="00C105AC" w:rsidRDefault="00C105AC" w:rsidP="00F33B46">
      <w:pPr>
        <w:pStyle w:val="ARTartustawynprozporzdzenia"/>
        <w:ind w:firstLine="0"/>
        <w:rPr>
          <w:rStyle w:val="Ppogrubienie"/>
          <w:rFonts w:ascii="Times New Roman" w:hAnsi="Times New Roman" w:cs="Times New Roman"/>
          <w:b w:val="0"/>
          <w:szCs w:val="24"/>
        </w:rPr>
      </w:pPr>
      <w:r w:rsidRPr="00C105AC">
        <w:rPr>
          <w:rStyle w:val="Ppogrubienie"/>
          <w:rFonts w:ascii="Times New Roman" w:hAnsi="Times New Roman" w:cs="Times New Roman"/>
          <w:b w:val="0"/>
          <w:szCs w:val="24"/>
        </w:rPr>
        <w:t xml:space="preserve">Wprowadzenie formularza płatności kwoty słusznego zadośćuczynienia stanowi kluczowy element mechanizmu wykonania wyroków i decyzji Trybunału w zakresie wypłaty słusznego zadośćuczynienia, zapewniający jednolitą i weryfikowalną formę składania dyspozycji płatności. Swoisty formalizm trybu wypłaty kwoty słusznego zadośćuczynienia ma na celu zapobieżenie możliwości dokonania wypłaty na rzecz osób nieuprawnionych, które zgłosiłyby się do ministra właściwego do spraw zagranicznych z roszczeniem o wypłatę po zapoznaniu się z orzeczeniem Trybunału w publicznie dostępnej bazie orzeczeń Trybunału „HUDOC”. </w:t>
      </w:r>
    </w:p>
    <w:p w14:paraId="19317CBF" w14:textId="509859CC" w:rsidR="00C105AC" w:rsidRDefault="00C105AC" w:rsidP="00F33B46">
      <w:pPr>
        <w:pStyle w:val="ARTartustawynprozporzdzenia"/>
        <w:ind w:firstLine="0"/>
        <w:rPr>
          <w:rStyle w:val="Ppogrubienie"/>
          <w:rFonts w:ascii="Times New Roman" w:hAnsi="Times New Roman" w:cs="Times New Roman"/>
          <w:b w:val="0"/>
          <w:szCs w:val="24"/>
        </w:rPr>
      </w:pPr>
      <w:r w:rsidRPr="00C105AC">
        <w:rPr>
          <w:rStyle w:val="Ppogrubienie"/>
          <w:rFonts w:ascii="Times New Roman" w:hAnsi="Times New Roman" w:cs="Times New Roman"/>
          <w:b w:val="0"/>
          <w:szCs w:val="24"/>
        </w:rPr>
        <w:t xml:space="preserve">Uwierzytelnienie formularza przez ministra właściwego do spraw zagranicznych przez nadanie mu zindywidualizowanego numeru oraz opatrzenie pieczęcią i podpisem, który następnie przesyłany jest do pełnomocnika lub uprawnionego </w:t>
      </w:r>
      <w:r w:rsidR="006908E5">
        <w:rPr>
          <w:rStyle w:val="Ppogrubienie"/>
          <w:rFonts w:ascii="Times New Roman" w:hAnsi="Times New Roman" w:cs="Times New Roman"/>
          <w:b w:val="0"/>
          <w:szCs w:val="24"/>
        </w:rPr>
        <w:t>w celu</w:t>
      </w:r>
      <w:r w:rsidRPr="00C105AC">
        <w:rPr>
          <w:rStyle w:val="Ppogrubienie"/>
          <w:rFonts w:ascii="Times New Roman" w:hAnsi="Times New Roman" w:cs="Times New Roman"/>
          <w:b w:val="0"/>
          <w:szCs w:val="24"/>
        </w:rPr>
        <w:t xml:space="preserve"> wypełnienia, gwarantuje, że </w:t>
      </w:r>
      <w:r w:rsidRPr="00C105AC">
        <w:rPr>
          <w:rStyle w:val="Ppogrubienie"/>
          <w:rFonts w:ascii="Times New Roman" w:hAnsi="Times New Roman" w:cs="Times New Roman"/>
          <w:b w:val="0"/>
          <w:szCs w:val="24"/>
        </w:rPr>
        <w:lastRenderedPageBreak/>
        <w:t>dyspozycja płatności, złożona na tak uwierzytelnionym formularzu, pochodzi od osoby uprawnionej i dotyczy konkretnego orzeczenia Trybunału. Standaryzacja formularza i objaśnień dotyczących jego wypełniania zmniejsza również ryzyko błędów formalnych i przyczynia się do sprawnej realizacji wypłat.</w:t>
      </w:r>
    </w:p>
    <w:p w14:paraId="760FD04A" w14:textId="3FC8E622" w:rsidR="00847A8E" w:rsidRPr="00D97352" w:rsidRDefault="00847A8E" w:rsidP="00F33B46">
      <w:pPr>
        <w:pStyle w:val="ARTartustawynprozporzdzenia"/>
        <w:ind w:firstLine="0"/>
        <w:rPr>
          <w:rStyle w:val="Ppogrubienie"/>
          <w:rFonts w:ascii="Times New Roman" w:hAnsi="Times New Roman" w:cs="Times New Roman"/>
          <w:b w:val="0"/>
          <w:szCs w:val="24"/>
        </w:rPr>
      </w:pPr>
      <w:r w:rsidRPr="00D97352">
        <w:rPr>
          <w:rStyle w:val="Ppogrubienie"/>
          <w:rFonts w:ascii="Times New Roman" w:hAnsi="Times New Roman" w:cs="Times New Roman"/>
          <w:b w:val="0"/>
          <w:szCs w:val="24"/>
        </w:rPr>
        <w:t xml:space="preserve">Przepis </w:t>
      </w:r>
      <w:r w:rsidRPr="00D97352">
        <w:rPr>
          <w:rStyle w:val="Ppogrubienie"/>
          <w:rFonts w:ascii="Times New Roman" w:hAnsi="Times New Roman" w:cs="Times New Roman"/>
          <w:szCs w:val="24"/>
        </w:rPr>
        <w:t xml:space="preserve">art. </w:t>
      </w:r>
      <w:r w:rsidR="0061182F">
        <w:rPr>
          <w:rStyle w:val="Ppogrubienie"/>
          <w:rFonts w:ascii="Times New Roman" w:hAnsi="Times New Roman" w:cs="Times New Roman"/>
          <w:szCs w:val="24"/>
        </w:rPr>
        <w:t>21</w:t>
      </w:r>
      <w:r w:rsidRPr="00D97352">
        <w:rPr>
          <w:rStyle w:val="Ppogrubienie"/>
          <w:rFonts w:ascii="Times New Roman" w:hAnsi="Times New Roman" w:cs="Times New Roman"/>
          <w:szCs w:val="24"/>
        </w:rPr>
        <w:t xml:space="preserve"> ust. 2</w:t>
      </w:r>
      <w:r w:rsidRPr="00D97352">
        <w:rPr>
          <w:rStyle w:val="Ppogrubienie"/>
          <w:rFonts w:ascii="Times New Roman" w:hAnsi="Times New Roman" w:cs="Times New Roman"/>
          <w:b w:val="0"/>
          <w:szCs w:val="24"/>
        </w:rPr>
        <w:t xml:space="preserve"> projektowanej ustawy stanowi, że na potrzeby dyspozycji płatności uprawniony albo pełnomocnik uprawnionego składa uwierzytelniony formularz płatności do ministra właściwego do spraw zagranicznych niezwłocznie po jego otrzymaniu. </w:t>
      </w:r>
      <w:r w:rsidRPr="00D97352">
        <w:rPr>
          <w:rFonts w:ascii="Times New Roman" w:hAnsi="Times New Roman" w:cs="Times New Roman"/>
          <w:szCs w:val="24"/>
        </w:rPr>
        <w:t>Projektowana ustawa nie precyzuje terminu na przekazanie formularza płatności przez ministra właściwego do spraw zagranicznych, gdyż jest on uzależniony od daty przekazania adresu uprawnionego lub pełnomocnika uprawnionego przez Trybunał (to bowiem Trybunał dysponuje aktualnymi danymi dotyczącymi uprawnionego lub pełnomocnika uprawnionego, dlatego minister właściwy do spraw zagranicznych musi polegać na adresie wskazanym przez Trybunał do celów korespondencji w sprawie płatności).</w:t>
      </w:r>
    </w:p>
    <w:p w14:paraId="29B5F125" w14:textId="594CF07A" w:rsidR="008D0C3E" w:rsidRDefault="00847A8E" w:rsidP="00F33B46">
      <w:pPr>
        <w:pStyle w:val="ARTartustawynprozporzdzenia"/>
        <w:ind w:firstLine="0"/>
        <w:rPr>
          <w:rStyle w:val="Ppogrubienie"/>
          <w:rFonts w:ascii="Times New Roman" w:hAnsi="Times New Roman" w:cs="Times New Roman"/>
          <w:b w:val="0"/>
          <w:szCs w:val="24"/>
        </w:rPr>
      </w:pPr>
      <w:r w:rsidRPr="00D97352">
        <w:rPr>
          <w:rStyle w:val="Ppogrubienie"/>
          <w:rFonts w:ascii="Times New Roman" w:hAnsi="Times New Roman" w:cs="Times New Roman"/>
          <w:b w:val="0"/>
          <w:szCs w:val="24"/>
        </w:rPr>
        <w:t xml:space="preserve">Przepisy </w:t>
      </w:r>
      <w:r w:rsidRPr="00D97352">
        <w:rPr>
          <w:rStyle w:val="Ppogrubienie"/>
          <w:rFonts w:ascii="Times New Roman" w:hAnsi="Times New Roman" w:cs="Times New Roman"/>
          <w:szCs w:val="24"/>
        </w:rPr>
        <w:t xml:space="preserve">art. </w:t>
      </w:r>
      <w:r w:rsidR="0061182F">
        <w:rPr>
          <w:rStyle w:val="Ppogrubienie"/>
          <w:rFonts w:ascii="Times New Roman" w:hAnsi="Times New Roman" w:cs="Times New Roman"/>
          <w:szCs w:val="24"/>
        </w:rPr>
        <w:t>21</w:t>
      </w:r>
      <w:r w:rsidRPr="00D97352">
        <w:rPr>
          <w:rStyle w:val="Ppogrubienie"/>
          <w:rFonts w:ascii="Times New Roman" w:hAnsi="Times New Roman" w:cs="Times New Roman"/>
          <w:szCs w:val="24"/>
        </w:rPr>
        <w:t xml:space="preserve"> ust. 3</w:t>
      </w:r>
      <w:r w:rsidRPr="00D97352">
        <w:rPr>
          <w:rStyle w:val="Ppogrubienie"/>
          <w:rFonts w:ascii="Times New Roman" w:hAnsi="Times New Roman" w:cs="Times New Roman"/>
          <w:b w:val="0"/>
          <w:szCs w:val="24"/>
        </w:rPr>
        <w:t xml:space="preserve"> projektowanej ustawy określają zakres danych odpowiednio uprawnionego, pełnomocnika uprawnionego, posiadacza </w:t>
      </w:r>
      <w:r w:rsidRPr="00D366FE">
        <w:rPr>
          <w:rStyle w:val="Ppogrubienie"/>
          <w:rFonts w:ascii="Times New Roman" w:hAnsi="Times New Roman" w:cs="Times New Roman"/>
          <w:b w:val="0"/>
          <w:szCs w:val="24"/>
        </w:rPr>
        <w:t xml:space="preserve">rachunku bankowego </w:t>
      </w:r>
      <w:r w:rsidR="008D0C3E">
        <w:rPr>
          <w:rStyle w:val="Ppogrubienie"/>
          <w:rFonts w:ascii="Times New Roman" w:hAnsi="Times New Roman" w:cs="Times New Roman"/>
          <w:b w:val="0"/>
          <w:szCs w:val="24"/>
        </w:rPr>
        <w:t>albo</w:t>
      </w:r>
      <w:r w:rsidR="008D0C3E" w:rsidRPr="00D366FE">
        <w:rPr>
          <w:rStyle w:val="Ppogrubienie"/>
          <w:rFonts w:ascii="Times New Roman" w:hAnsi="Times New Roman" w:cs="Times New Roman"/>
          <w:b w:val="0"/>
          <w:szCs w:val="24"/>
        </w:rPr>
        <w:t xml:space="preserve"> </w:t>
      </w:r>
      <w:r w:rsidRPr="00D366FE">
        <w:rPr>
          <w:rStyle w:val="Ppogrubienie"/>
          <w:rFonts w:ascii="Times New Roman" w:hAnsi="Times New Roman" w:cs="Times New Roman"/>
          <w:b w:val="0"/>
          <w:szCs w:val="24"/>
        </w:rPr>
        <w:t>rachunku w spółdzielczej kasie oszczędnościowo-kredytowej innego niż uprawniony i pełnomocnik uprawnionego (jeżeli wypłata ma zostać dokonana na ten rachunek</w:t>
      </w:r>
      <w:r w:rsidRPr="00D97352">
        <w:rPr>
          <w:rStyle w:val="Ppogrubienie"/>
          <w:rFonts w:ascii="Times New Roman" w:hAnsi="Times New Roman" w:cs="Times New Roman"/>
          <w:b w:val="0"/>
          <w:szCs w:val="24"/>
        </w:rPr>
        <w:t xml:space="preserve">) oraz osoby innej niż uprawniony i pełnomocnik uprawnionego (jeżeli wypłata ma zostać dokonana do rąk własnych tej osoby), jakie mogą być przetwarzane na potrzeby dyspozycji płatności i wypłaty kwoty słusznego zadośćuczynienia w uwierzytelnionym formularzu płatności. </w:t>
      </w:r>
    </w:p>
    <w:p w14:paraId="6032C6FA" w14:textId="145CD9C1" w:rsidR="00C105AC" w:rsidRDefault="008D0C3E" w:rsidP="00F33B46">
      <w:pPr>
        <w:pStyle w:val="ARTartustawynprozporzdzenia"/>
        <w:ind w:firstLine="0"/>
        <w:rPr>
          <w:rStyle w:val="Ppogrubienie"/>
          <w:rFonts w:ascii="Times New Roman" w:hAnsi="Times New Roman" w:cs="Times New Roman"/>
          <w:b w:val="0"/>
          <w:szCs w:val="24"/>
        </w:rPr>
      </w:pPr>
      <w:r>
        <w:rPr>
          <w:rStyle w:val="Ppogrubienie"/>
          <w:rFonts w:ascii="Times New Roman" w:hAnsi="Times New Roman" w:cs="Times New Roman"/>
          <w:b w:val="0"/>
          <w:szCs w:val="24"/>
        </w:rPr>
        <w:t xml:space="preserve">Przepis </w:t>
      </w:r>
      <w:r w:rsidRPr="00C105AC">
        <w:rPr>
          <w:rStyle w:val="Ppogrubienie"/>
          <w:rFonts w:ascii="Times New Roman" w:hAnsi="Times New Roman" w:cs="Times New Roman"/>
          <w:bCs/>
          <w:szCs w:val="24"/>
        </w:rPr>
        <w:t>art. 21 ust. 4</w:t>
      </w:r>
      <w:r w:rsidRPr="008D0C3E">
        <w:t xml:space="preserve"> </w:t>
      </w:r>
      <w:r w:rsidRPr="008D0C3E">
        <w:rPr>
          <w:rStyle w:val="Ppogrubienie"/>
          <w:rFonts w:ascii="Times New Roman" w:hAnsi="Times New Roman" w:cs="Times New Roman"/>
          <w:b w:val="0"/>
          <w:szCs w:val="24"/>
        </w:rPr>
        <w:t>projektowanej ustawy</w:t>
      </w:r>
      <w:r>
        <w:rPr>
          <w:rStyle w:val="Ppogrubienie"/>
          <w:rFonts w:ascii="Times New Roman" w:hAnsi="Times New Roman" w:cs="Times New Roman"/>
          <w:b w:val="0"/>
          <w:szCs w:val="24"/>
        </w:rPr>
        <w:t xml:space="preserve"> wskazuje, że z</w:t>
      </w:r>
      <w:r w:rsidRPr="008D0C3E">
        <w:rPr>
          <w:rStyle w:val="Ppogrubienie"/>
          <w:rFonts w:ascii="Times New Roman" w:hAnsi="Times New Roman" w:cs="Times New Roman"/>
          <w:b w:val="0"/>
          <w:szCs w:val="24"/>
        </w:rPr>
        <w:t>miany dyspozycji płatności można dokonać przez złożenie nowego formularza płatności, o ile wypłata słusznego zadośćuczynienia nie została dokonana zgodnie z wcześniejszą dyspozycją płatności</w:t>
      </w:r>
      <w:r>
        <w:rPr>
          <w:rStyle w:val="Ppogrubienie"/>
          <w:rFonts w:ascii="Times New Roman" w:hAnsi="Times New Roman" w:cs="Times New Roman"/>
          <w:b w:val="0"/>
          <w:szCs w:val="24"/>
        </w:rPr>
        <w:t>.</w:t>
      </w:r>
      <w:r w:rsidR="00C105AC">
        <w:rPr>
          <w:rStyle w:val="Ppogrubienie"/>
          <w:rFonts w:ascii="Times New Roman" w:hAnsi="Times New Roman" w:cs="Times New Roman"/>
          <w:b w:val="0"/>
          <w:szCs w:val="24"/>
        </w:rPr>
        <w:t xml:space="preserve"> </w:t>
      </w:r>
      <w:r w:rsidR="00C105AC" w:rsidRPr="00C105AC">
        <w:rPr>
          <w:rStyle w:val="Ppogrubienie"/>
          <w:rFonts w:ascii="Times New Roman" w:hAnsi="Times New Roman" w:cs="Times New Roman"/>
          <w:b w:val="0"/>
          <w:szCs w:val="24"/>
        </w:rPr>
        <w:t>Przyjęcie zasady, że zmiana dyspozycji płatności następuje wyłącznie przez złożenie nowego uwierzytelnionego formularza, zapewnia pewność i przejrzystość obrotu finansowego.</w:t>
      </w:r>
    </w:p>
    <w:p w14:paraId="57B69780" w14:textId="0ED5E2C5" w:rsidR="00847A8E" w:rsidRPr="00D97352" w:rsidRDefault="00847A8E" w:rsidP="00F33B46">
      <w:pPr>
        <w:pStyle w:val="ARTartustawynprozporzdzenia"/>
        <w:spacing w:before="0"/>
        <w:ind w:firstLine="0"/>
        <w:rPr>
          <w:rStyle w:val="Ppogrubienie"/>
          <w:rFonts w:ascii="Times New Roman" w:hAnsi="Times New Roman" w:cs="Times New Roman"/>
          <w:b w:val="0"/>
          <w:szCs w:val="24"/>
        </w:rPr>
      </w:pPr>
      <w:r w:rsidRPr="00D97352">
        <w:rPr>
          <w:rStyle w:val="Ppogrubienie"/>
          <w:rFonts w:ascii="Times New Roman" w:hAnsi="Times New Roman" w:cs="Times New Roman"/>
          <w:b w:val="0"/>
          <w:szCs w:val="24"/>
        </w:rPr>
        <w:t xml:space="preserve">Z kolei </w:t>
      </w:r>
      <w:r w:rsidRPr="00D97352">
        <w:rPr>
          <w:rStyle w:val="Ppogrubienie"/>
          <w:rFonts w:ascii="Times New Roman" w:hAnsi="Times New Roman" w:cs="Times New Roman"/>
          <w:szCs w:val="24"/>
        </w:rPr>
        <w:t xml:space="preserve">art. </w:t>
      </w:r>
      <w:r w:rsidR="0061182F">
        <w:rPr>
          <w:rStyle w:val="Ppogrubienie"/>
          <w:rFonts w:ascii="Times New Roman" w:hAnsi="Times New Roman" w:cs="Times New Roman"/>
          <w:szCs w:val="24"/>
        </w:rPr>
        <w:t>21</w:t>
      </w:r>
      <w:r w:rsidRPr="00D97352">
        <w:rPr>
          <w:rStyle w:val="Ppogrubienie"/>
          <w:rFonts w:ascii="Times New Roman" w:hAnsi="Times New Roman" w:cs="Times New Roman"/>
          <w:szCs w:val="24"/>
        </w:rPr>
        <w:t xml:space="preserve"> ust. </w:t>
      </w:r>
      <w:r w:rsidR="008D0C3E">
        <w:rPr>
          <w:rStyle w:val="Ppogrubienie"/>
          <w:rFonts w:ascii="Times New Roman" w:hAnsi="Times New Roman" w:cs="Times New Roman"/>
          <w:szCs w:val="24"/>
        </w:rPr>
        <w:t>5</w:t>
      </w:r>
      <w:r w:rsidR="008D0C3E" w:rsidRPr="00D97352">
        <w:rPr>
          <w:rStyle w:val="Ppogrubienie"/>
          <w:rFonts w:ascii="Times New Roman" w:hAnsi="Times New Roman" w:cs="Times New Roman"/>
          <w:b w:val="0"/>
          <w:szCs w:val="24"/>
        </w:rPr>
        <w:t xml:space="preserve"> </w:t>
      </w:r>
      <w:r w:rsidRPr="00D97352">
        <w:rPr>
          <w:rStyle w:val="Ppogrubienie"/>
          <w:rFonts w:ascii="Times New Roman" w:hAnsi="Times New Roman" w:cs="Times New Roman"/>
          <w:b w:val="0"/>
          <w:szCs w:val="24"/>
        </w:rPr>
        <w:t>projektowanej ustawy upoważnia ministra właściwego do spraw zagranicznych do określenia, w drodze rozporządzenia:</w:t>
      </w:r>
    </w:p>
    <w:p w14:paraId="12DEE3A4" w14:textId="491A7AE2" w:rsidR="00847A8E" w:rsidRPr="00D97352" w:rsidRDefault="00847A8E" w:rsidP="00F33B46">
      <w:pPr>
        <w:pStyle w:val="ARTartustawynprozporzdzenia"/>
        <w:numPr>
          <w:ilvl w:val="0"/>
          <w:numId w:val="19"/>
        </w:numPr>
        <w:spacing w:before="0"/>
        <w:ind w:left="357" w:hanging="357"/>
        <w:rPr>
          <w:rStyle w:val="Ppogrubienie"/>
          <w:rFonts w:ascii="Times New Roman" w:hAnsi="Times New Roman" w:cs="Times New Roman"/>
          <w:b w:val="0"/>
          <w:szCs w:val="24"/>
        </w:rPr>
      </w:pPr>
      <w:r w:rsidRPr="00D97352">
        <w:rPr>
          <w:rStyle w:val="Ppogrubienie"/>
          <w:rFonts w:ascii="Times New Roman" w:hAnsi="Times New Roman" w:cs="Times New Roman"/>
          <w:b w:val="0"/>
          <w:szCs w:val="24"/>
        </w:rPr>
        <w:t>wzoru formularza płatności, wraz z objaśnieniami dotyczącymi sposobu jego wypełniania</w:t>
      </w:r>
      <w:r w:rsidR="006908E5">
        <w:rPr>
          <w:rStyle w:val="Ppogrubienie"/>
          <w:rFonts w:ascii="Times New Roman" w:hAnsi="Times New Roman" w:cs="Times New Roman"/>
          <w:b w:val="0"/>
          <w:szCs w:val="24"/>
        </w:rPr>
        <w:t>;</w:t>
      </w:r>
    </w:p>
    <w:p w14:paraId="0BCFD1C3" w14:textId="17E90BAB" w:rsidR="00847A8E" w:rsidRPr="00D97352" w:rsidRDefault="00847A8E" w:rsidP="00F33B46">
      <w:pPr>
        <w:pStyle w:val="ARTartustawynprozporzdzenia"/>
        <w:numPr>
          <w:ilvl w:val="0"/>
          <w:numId w:val="19"/>
        </w:numPr>
        <w:spacing w:before="0"/>
        <w:ind w:left="357" w:hanging="357"/>
        <w:rPr>
          <w:rStyle w:val="Ppogrubienie"/>
          <w:rFonts w:ascii="Times New Roman" w:hAnsi="Times New Roman" w:cs="Times New Roman"/>
          <w:b w:val="0"/>
          <w:szCs w:val="24"/>
        </w:rPr>
      </w:pPr>
      <w:r w:rsidRPr="00D97352">
        <w:rPr>
          <w:rStyle w:val="Ppogrubienie"/>
          <w:rFonts w:ascii="Times New Roman" w:hAnsi="Times New Roman" w:cs="Times New Roman"/>
          <w:b w:val="0"/>
          <w:szCs w:val="24"/>
        </w:rPr>
        <w:t>sposobu uwierzytelniania formularza płatności przez ministra właściwego do spraw zagranicznych</w:t>
      </w:r>
      <w:r w:rsidR="006908E5">
        <w:rPr>
          <w:rStyle w:val="Ppogrubienie"/>
          <w:rFonts w:ascii="Times New Roman" w:hAnsi="Times New Roman" w:cs="Times New Roman"/>
          <w:b w:val="0"/>
          <w:szCs w:val="24"/>
        </w:rPr>
        <w:t>;</w:t>
      </w:r>
    </w:p>
    <w:p w14:paraId="3EAEEEBF" w14:textId="6271513F" w:rsidR="00847A8E" w:rsidRPr="00D97352" w:rsidRDefault="00847A8E" w:rsidP="00F33B46">
      <w:pPr>
        <w:pStyle w:val="ARTartustawynprozporzdzenia"/>
        <w:numPr>
          <w:ilvl w:val="0"/>
          <w:numId w:val="19"/>
        </w:numPr>
        <w:spacing w:before="0"/>
        <w:ind w:left="357" w:hanging="357"/>
        <w:rPr>
          <w:rStyle w:val="Ppogrubienie"/>
          <w:rFonts w:ascii="Times New Roman" w:hAnsi="Times New Roman" w:cs="Times New Roman"/>
          <w:b w:val="0"/>
          <w:szCs w:val="24"/>
        </w:rPr>
      </w:pPr>
      <w:r w:rsidRPr="00D97352">
        <w:rPr>
          <w:rStyle w:val="Ppogrubienie"/>
          <w:rFonts w:ascii="Times New Roman" w:hAnsi="Times New Roman" w:cs="Times New Roman"/>
          <w:b w:val="0"/>
          <w:szCs w:val="24"/>
        </w:rPr>
        <w:t>trybu i sposobu przekazywania przez ministra właściwego do spraw zagranicznych uwierzytelnionego formularza płatności uprawnionemu lub pełnomocnikowi uprawnionego</w:t>
      </w:r>
      <w:r w:rsidR="006908E5">
        <w:rPr>
          <w:rStyle w:val="Ppogrubienie"/>
          <w:rFonts w:ascii="Times New Roman" w:hAnsi="Times New Roman" w:cs="Times New Roman"/>
          <w:b w:val="0"/>
          <w:szCs w:val="24"/>
        </w:rPr>
        <w:t>;</w:t>
      </w:r>
    </w:p>
    <w:p w14:paraId="5809E51C" w14:textId="248BC8D7" w:rsidR="00847A8E" w:rsidRDefault="00847A8E" w:rsidP="00F33B46">
      <w:pPr>
        <w:pStyle w:val="ARTartustawynprozporzdzenia"/>
        <w:numPr>
          <w:ilvl w:val="0"/>
          <w:numId w:val="19"/>
        </w:numPr>
        <w:spacing w:before="0"/>
        <w:ind w:left="357" w:hanging="357"/>
        <w:rPr>
          <w:rStyle w:val="Ppogrubienie"/>
          <w:rFonts w:ascii="Times New Roman" w:hAnsi="Times New Roman" w:cs="Times New Roman"/>
          <w:b w:val="0"/>
          <w:szCs w:val="24"/>
        </w:rPr>
      </w:pPr>
      <w:r w:rsidRPr="00D97352">
        <w:rPr>
          <w:rStyle w:val="Ppogrubienie"/>
          <w:rFonts w:ascii="Times New Roman" w:hAnsi="Times New Roman" w:cs="Times New Roman"/>
          <w:b w:val="0"/>
          <w:szCs w:val="24"/>
        </w:rPr>
        <w:lastRenderedPageBreak/>
        <w:t>trybu i sposobu składania przez uprawnionego albo pełnomocnika uprawnionego uwierzytelnionego formularza płatności do ministra właściwego do spraw zagranicznych</w:t>
      </w:r>
      <w:r w:rsidR="00C32E10">
        <w:rPr>
          <w:rStyle w:val="Ppogrubienie"/>
          <w:rFonts w:ascii="Times New Roman" w:hAnsi="Times New Roman" w:cs="Times New Roman"/>
          <w:b w:val="0"/>
          <w:szCs w:val="24"/>
        </w:rPr>
        <w:t xml:space="preserve"> </w:t>
      </w:r>
      <w:r w:rsidR="00C32E10" w:rsidRPr="00C32E10">
        <w:rPr>
          <w:rStyle w:val="Ppogrubienie"/>
          <w:rFonts w:ascii="Times New Roman" w:hAnsi="Times New Roman" w:cs="Times New Roman"/>
          <w:b w:val="0"/>
          <w:szCs w:val="24"/>
        </w:rPr>
        <w:t>oraz dokonywania sprostowania błędów i oczywistych omyłek pisarskich w tym formularzu</w:t>
      </w:r>
      <w:r w:rsidR="00C32E10">
        <w:rPr>
          <w:rStyle w:val="Ppogrubienie"/>
          <w:rFonts w:ascii="Times New Roman" w:hAnsi="Times New Roman" w:cs="Times New Roman"/>
          <w:b w:val="0"/>
          <w:szCs w:val="24"/>
        </w:rPr>
        <w:t>;</w:t>
      </w:r>
    </w:p>
    <w:p w14:paraId="7644176A" w14:textId="533473CD" w:rsidR="00C32E10" w:rsidRPr="00D97352" w:rsidRDefault="00C32E10" w:rsidP="00F33B46">
      <w:pPr>
        <w:pStyle w:val="ARTartustawynprozporzdzenia"/>
        <w:numPr>
          <w:ilvl w:val="0"/>
          <w:numId w:val="19"/>
        </w:numPr>
        <w:spacing w:before="0"/>
        <w:ind w:left="357" w:hanging="357"/>
        <w:rPr>
          <w:rStyle w:val="Ppogrubienie"/>
          <w:rFonts w:ascii="Times New Roman" w:hAnsi="Times New Roman" w:cs="Times New Roman"/>
          <w:b w:val="0"/>
          <w:szCs w:val="24"/>
        </w:rPr>
      </w:pPr>
      <w:r w:rsidRPr="00C32E10">
        <w:rPr>
          <w:rStyle w:val="Ppogrubienie"/>
          <w:rFonts w:ascii="Times New Roman" w:hAnsi="Times New Roman" w:cs="Times New Roman"/>
          <w:b w:val="0"/>
          <w:szCs w:val="24"/>
        </w:rPr>
        <w:t>sposób wypłaty słusznego zadośćuczynienia.</w:t>
      </w:r>
    </w:p>
    <w:p w14:paraId="0EA74734" w14:textId="36571CC6" w:rsidR="00847A8E" w:rsidRPr="00D97352" w:rsidRDefault="00847A8E" w:rsidP="00F33B46">
      <w:pPr>
        <w:spacing w:before="120"/>
        <w:jc w:val="both"/>
        <w:rPr>
          <w:rStyle w:val="Ppogrubienie"/>
          <w:rFonts w:ascii="Times" w:eastAsiaTheme="minorEastAsia" w:hAnsi="Times" w:cs="Arial"/>
          <w:b w:val="0"/>
          <w:szCs w:val="24"/>
        </w:rPr>
      </w:pPr>
      <w:r w:rsidRPr="00D97352">
        <w:rPr>
          <w:rStyle w:val="Ppogrubienie"/>
          <w:b w:val="0"/>
          <w:szCs w:val="24"/>
        </w:rPr>
        <w:t xml:space="preserve">Uwzględniając obowiązek wykonania wyroku Trybunału albo decyzji Trybunału w zakresie słusznego zadośćuczynienia, </w:t>
      </w:r>
      <w:r w:rsidRPr="00D97352">
        <w:rPr>
          <w:rStyle w:val="Ppogrubienie"/>
          <w:szCs w:val="24"/>
        </w:rPr>
        <w:t xml:space="preserve">art. </w:t>
      </w:r>
      <w:r w:rsidR="0061182F">
        <w:rPr>
          <w:rStyle w:val="Ppogrubienie"/>
          <w:szCs w:val="24"/>
        </w:rPr>
        <w:t>22</w:t>
      </w:r>
      <w:r w:rsidRPr="00D97352">
        <w:rPr>
          <w:rStyle w:val="Ppogrubienie"/>
          <w:szCs w:val="24"/>
        </w:rPr>
        <w:t xml:space="preserve"> ust. 1</w:t>
      </w:r>
      <w:r w:rsidRPr="00D97352">
        <w:rPr>
          <w:rStyle w:val="Ppogrubienie"/>
          <w:b w:val="0"/>
          <w:szCs w:val="24"/>
        </w:rPr>
        <w:t xml:space="preserve"> projektowanej ustawy stanowi, że jeżeli </w:t>
      </w:r>
      <w:r w:rsidR="008D0C3E" w:rsidRPr="008D0C3E">
        <w:rPr>
          <w:rStyle w:val="Ppogrubienie"/>
          <w:b w:val="0"/>
          <w:szCs w:val="24"/>
        </w:rPr>
        <w:t xml:space="preserve">do dnia upływu </w:t>
      </w:r>
      <w:r w:rsidRPr="00D97352">
        <w:rPr>
          <w:rStyle w:val="Ppogrubienie"/>
          <w:b w:val="0"/>
          <w:szCs w:val="24"/>
        </w:rPr>
        <w:t xml:space="preserve">terminu płatności słusznego zadośćuczynienia minister właściwy do spraw zagranicznych nie otrzymał od uprawnionego albo pełnomocnika uprawnionego </w:t>
      </w:r>
      <w:r w:rsidR="008D0C3E" w:rsidRPr="008D0C3E">
        <w:rPr>
          <w:rStyle w:val="Ppogrubienie"/>
          <w:b w:val="0"/>
          <w:szCs w:val="24"/>
        </w:rPr>
        <w:t xml:space="preserve">prawidłowo wypełnionego </w:t>
      </w:r>
      <w:r w:rsidRPr="00D97352">
        <w:rPr>
          <w:rStyle w:val="Ppogrubienie"/>
          <w:b w:val="0"/>
          <w:szCs w:val="24"/>
        </w:rPr>
        <w:t>uwierzytelnionego formularza płatności,</w:t>
      </w:r>
      <w:r w:rsidR="00EC57D2">
        <w:rPr>
          <w:rStyle w:val="Ppogrubienie"/>
          <w:b w:val="0"/>
          <w:szCs w:val="24"/>
        </w:rPr>
        <w:t xml:space="preserve"> </w:t>
      </w:r>
      <w:r w:rsidRPr="00D97352">
        <w:rPr>
          <w:rStyle w:val="Ppogrubienie"/>
          <w:b w:val="0"/>
          <w:szCs w:val="24"/>
        </w:rPr>
        <w:t xml:space="preserve">wykonuje wyrok Trybunału albo decyzję Trybunału w zakresie słusznego zadośćuczynienia przez skierowanie do właściwego sądu wniosku o złożenie kwoty słusznego zadośćuczynienia do depozytu sądowego. Ponadto w myśl </w:t>
      </w:r>
      <w:r w:rsidRPr="00D97352">
        <w:rPr>
          <w:rStyle w:val="Ppogrubienie"/>
          <w:szCs w:val="24"/>
        </w:rPr>
        <w:t xml:space="preserve">art. </w:t>
      </w:r>
      <w:r w:rsidR="0061182F">
        <w:rPr>
          <w:rStyle w:val="Ppogrubienie"/>
          <w:szCs w:val="24"/>
        </w:rPr>
        <w:t>22</w:t>
      </w:r>
      <w:r w:rsidRPr="00D97352">
        <w:rPr>
          <w:rStyle w:val="Ppogrubienie"/>
          <w:szCs w:val="24"/>
        </w:rPr>
        <w:t xml:space="preserve"> ust. 2</w:t>
      </w:r>
      <w:r w:rsidRPr="00D97352">
        <w:rPr>
          <w:rStyle w:val="Ppogrubienie"/>
          <w:b w:val="0"/>
          <w:szCs w:val="24"/>
        </w:rPr>
        <w:t xml:space="preserve"> projektowanej ustawy minister właściwy do spraw zagranicznych wykonuje wyrok Trybunału albo decyzję Trybunału w zakresie słusznego zadośćuczynienia przez skierowanie do właściwego sądu wniosku o złożenie kwoty słusznego zadośćuczynienia do depozytu sądowego również w przypadku:</w:t>
      </w:r>
    </w:p>
    <w:p w14:paraId="42635C2C" w14:textId="77777777" w:rsidR="00847A8E" w:rsidRPr="00D97352" w:rsidRDefault="00847A8E" w:rsidP="00F33B46">
      <w:pPr>
        <w:pStyle w:val="Akapitzlist"/>
        <w:numPr>
          <w:ilvl w:val="0"/>
          <w:numId w:val="20"/>
        </w:numPr>
        <w:ind w:left="357" w:hanging="357"/>
        <w:contextualSpacing w:val="0"/>
        <w:jc w:val="both"/>
        <w:rPr>
          <w:rStyle w:val="Ppogrubienie"/>
          <w:b w:val="0"/>
          <w:szCs w:val="24"/>
        </w:rPr>
      </w:pPr>
      <w:r w:rsidRPr="00D97352">
        <w:rPr>
          <w:rStyle w:val="Ppogrubienie"/>
          <w:b w:val="0"/>
          <w:szCs w:val="24"/>
        </w:rPr>
        <w:t>uzasadnionych wątpliwości co do podmiotu, któremu przysługuje słuszne zadośćuczynienie (np. gdy nie został ustalony spadkobierca albo inny następca prawny uprawnionego);</w:t>
      </w:r>
    </w:p>
    <w:p w14:paraId="78D3EC5B" w14:textId="77777777" w:rsidR="00847A8E" w:rsidRPr="00D97352" w:rsidRDefault="00847A8E" w:rsidP="00F33B46">
      <w:pPr>
        <w:pStyle w:val="Akapitzlist"/>
        <w:numPr>
          <w:ilvl w:val="0"/>
          <w:numId w:val="20"/>
        </w:numPr>
        <w:ind w:left="357" w:hanging="357"/>
        <w:contextualSpacing w:val="0"/>
        <w:jc w:val="both"/>
        <w:rPr>
          <w:rStyle w:val="Ppogrubienie"/>
          <w:b w:val="0"/>
          <w:szCs w:val="24"/>
        </w:rPr>
      </w:pPr>
      <w:r w:rsidRPr="00D97352">
        <w:rPr>
          <w:rStyle w:val="Ppogrubienie"/>
          <w:b w:val="0"/>
          <w:szCs w:val="24"/>
        </w:rPr>
        <w:t>uzasadnionych wątpliwości, czy uwierzytelniony formularz płatności został złożony przez uprawnionego albo pełnomocnika uprawnionego (np. gdy dyspozycja płatności została złożona przez osobę niebędącą uprawnionym, która nie przedłożyła właściwego pełnomocnictwa);</w:t>
      </w:r>
    </w:p>
    <w:p w14:paraId="751F603B" w14:textId="77777777" w:rsidR="00847A8E" w:rsidRPr="00D97352" w:rsidRDefault="00847A8E" w:rsidP="00F33B46">
      <w:pPr>
        <w:pStyle w:val="Akapitzlist"/>
        <w:numPr>
          <w:ilvl w:val="0"/>
          <w:numId w:val="20"/>
        </w:numPr>
        <w:ind w:left="357" w:hanging="357"/>
        <w:contextualSpacing w:val="0"/>
        <w:jc w:val="both"/>
        <w:rPr>
          <w:rStyle w:val="Ppogrubienie"/>
          <w:b w:val="0"/>
          <w:szCs w:val="24"/>
        </w:rPr>
      </w:pPr>
      <w:r w:rsidRPr="00D97352">
        <w:rPr>
          <w:rStyle w:val="Ppogrubienie"/>
          <w:b w:val="0"/>
          <w:szCs w:val="24"/>
        </w:rPr>
        <w:t>ujawnienia okoliczności uzasadniających skierowanie do Trybunału wniosku o sprostowanie wyroku Trybunału albo decyzji Trybunału, rewizję wyroku Trybunału lub ponowne wpisanie skargi na listę spraw, gdy okoliczności te mają istotne znaczenie dla wykonania wyroku Trybunału albo decyzji Trybunału, w szczególności wypłaty kwoty słusznego zadośćuczynienia (np. gdy skarżący zmarł przed wydaniem orzeczenia Trybunału, co uzasadnia złożenie wniosku do Trybunału o przywrócenie skargi na listę spraw w celu wydania nowego orzeczenia);</w:t>
      </w:r>
    </w:p>
    <w:p w14:paraId="208C326B" w14:textId="5E4C3C2E" w:rsidR="00847A8E" w:rsidRPr="0061182F" w:rsidRDefault="00847A8E" w:rsidP="00F33B46">
      <w:pPr>
        <w:pStyle w:val="Akapitzlist"/>
        <w:numPr>
          <w:ilvl w:val="0"/>
          <w:numId w:val="20"/>
        </w:numPr>
        <w:ind w:left="357" w:hanging="357"/>
        <w:contextualSpacing w:val="0"/>
        <w:jc w:val="both"/>
        <w:rPr>
          <w:szCs w:val="24"/>
        </w:rPr>
      </w:pPr>
      <w:r w:rsidRPr="00D97352">
        <w:rPr>
          <w:rStyle w:val="Ppogrubienie"/>
          <w:b w:val="0"/>
          <w:szCs w:val="24"/>
        </w:rPr>
        <w:t xml:space="preserve">gdy dokonanie wypłaty kwoty słusznego zadośćuczynienia naruszałoby wiążące Rzeczpospolitą Polską zobowiązania międzynarodowe (np. gdy </w:t>
      </w:r>
      <w:r>
        <w:rPr>
          <w:rStyle w:val="Ppogrubienie"/>
          <w:b w:val="0"/>
          <w:szCs w:val="24"/>
        </w:rPr>
        <w:t xml:space="preserve">uprawniony </w:t>
      </w:r>
      <w:r w:rsidRPr="00D97352">
        <w:rPr>
          <w:szCs w:val="24"/>
        </w:rPr>
        <w:t>jest objęty międzynarodowymi sankcjami i dokonanie płatności na jego rzecz mogłoby naruszać te sankcje).</w:t>
      </w:r>
    </w:p>
    <w:p w14:paraId="7F6A17BF" w14:textId="7349EA78" w:rsidR="00D7416C" w:rsidRPr="00D97352" w:rsidRDefault="006D7961" w:rsidP="00F33B46">
      <w:pPr>
        <w:spacing w:before="120"/>
        <w:jc w:val="both"/>
        <w:rPr>
          <w:rStyle w:val="Ppogrubienie"/>
          <w:szCs w:val="24"/>
        </w:rPr>
      </w:pPr>
      <w:r w:rsidRPr="00D97352">
        <w:rPr>
          <w:rStyle w:val="Ppogrubienie"/>
          <w:szCs w:val="24"/>
        </w:rPr>
        <w:lastRenderedPageBreak/>
        <w:t>VI</w:t>
      </w:r>
      <w:r w:rsidR="00D7416C" w:rsidRPr="00D97352">
        <w:rPr>
          <w:rStyle w:val="Ppogrubienie"/>
          <w:szCs w:val="24"/>
        </w:rPr>
        <w:t>. </w:t>
      </w:r>
      <w:r w:rsidR="001810A2" w:rsidRPr="00D97352">
        <w:rPr>
          <w:rStyle w:val="Ppogrubienie"/>
          <w:szCs w:val="24"/>
        </w:rPr>
        <w:t>Wykonywanie zarządzenia Trybunału o zastosowaniu środka tymczasowego</w:t>
      </w:r>
    </w:p>
    <w:p w14:paraId="28BC2E80" w14:textId="09346EB6" w:rsidR="00460848" w:rsidRPr="00D97352" w:rsidRDefault="00460848" w:rsidP="00F33B46">
      <w:pPr>
        <w:spacing w:before="120"/>
        <w:jc w:val="both"/>
        <w:rPr>
          <w:szCs w:val="24"/>
        </w:rPr>
      </w:pPr>
      <w:r w:rsidRPr="00D97352">
        <w:rPr>
          <w:szCs w:val="24"/>
        </w:rPr>
        <w:t>Środki tymczasowe mają zastosowanie jedynie w wąsko określonych ramach czasowych – czy to wprost zakreślonych przez Trybunał (np. do określonej daty lub do czasu ziszczenia się określonego warunku), czy do czasu wydania ostatecznego wyroku Trybunału albo decyzji Trybunału. Zarządzenie Trybunału o zastosowaniu środka tymczasowego zawiera z reguły stosunkowo konkretnie wskazane działania lub zaniechania działa</w:t>
      </w:r>
      <w:r w:rsidR="001F0CCA" w:rsidRPr="00D97352">
        <w:rPr>
          <w:szCs w:val="24"/>
        </w:rPr>
        <w:t>ń,</w:t>
      </w:r>
      <w:r w:rsidRPr="00D97352">
        <w:rPr>
          <w:szCs w:val="24"/>
        </w:rPr>
        <w:t xml:space="preserve"> oczekiwane od pozwanego państwa (np. wstrzymanie wykonania decyzji o wydaleniu lub zapewnienie stosownej terapii osobie pozbawionej wolności). Z tego względu pozostawiony państwu zakres swobody w</w:t>
      </w:r>
      <w:r w:rsidR="00F90017" w:rsidRPr="00D97352">
        <w:rPr>
          <w:szCs w:val="24"/>
        </w:rPr>
        <w:t> </w:t>
      </w:r>
      <w:r w:rsidRPr="00D97352">
        <w:rPr>
          <w:szCs w:val="24"/>
        </w:rPr>
        <w:t>doborze środków służących wykonaniu takiego zarządzenia jest węższy niż w</w:t>
      </w:r>
      <w:r w:rsidR="00F90017" w:rsidRPr="00D97352">
        <w:rPr>
          <w:szCs w:val="24"/>
        </w:rPr>
        <w:t xml:space="preserve"> </w:t>
      </w:r>
      <w:r w:rsidRPr="00D97352">
        <w:rPr>
          <w:szCs w:val="24"/>
        </w:rPr>
        <w:t>przypadku wykonywania wyroku Trybunału albo decyzji Trybunału.</w:t>
      </w:r>
    </w:p>
    <w:p w14:paraId="4165526A" w14:textId="1AA0FFBF" w:rsidR="00460848" w:rsidRPr="00D97352" w:rsidRDefault="00460848" w:rsidP="00F33B46">
      <w:pPr>
        <w:spacing w:before="120"/>
        <w:jc w:val="both"/>
        <w:rPr>
          <w:szCs w:val="24"/>
        </w:rPr>
      </w:pPr>
      <w:r w:rsidRPr="00D97352">
        <w:rPr>
          <w:szCs w:val="24"/>
        </w:rPr>
        <w:t xml:space="preserve">Należy podkreślić, że w większości przypadków środek tymczasowy zastosowany przez Trybunał ma charakter pilny. Mając to na uwadze, </w:t>
      </w:r>
      <w:r w:rsidR="000D0A92" w:rsidRPr="00D97352">
        <w:rPr>
          <w:szCs w:val="24"/>
        </w:rPr>
        <w:t xml:space="preserve">przepisy </w:t>
      </w:r>
      <w:r w:rsidR="000D0A92" w:rsidRPr="00D97352">
        <w:rPr>
          <w:rStyle w:val="Ppogrubienie"/>
          <w:szCs w:val="24"/>
        </w:rPr>
        <w:t>art. 23</w:t>
      </w:r>
      <w:r w:rsidR="00E11C07" w:rsidRPr="00D97352">
        <w:rPr>
          <w:rStyle w:val="Ppogrubienie"/>
          <w:szCs w:val="24"/>
        </w:rPr>
        <w:t>, art. 24 oraz art. 25 ust. 1 i 2</w:t>
      </w:r>
      <w:r w:rsidR="000D0A92" w:rsidRPr="00D97352">
        <w:rPr>
          <w:szCs w:val="24"/>
        </w:rPr>
        <w:t xml:space="preserve"> projektowanej ustawy przewidują, że:</w:t>
      </w:r>
    </w:p>
    <w:p w14:paraId="3B3463BC" w14:textId="0EB4DE2F" w:rsidR="000D0A92" w:rsidRPr="00D97352" w:rsidRDefault="000D0A92" w:rsidP="00F33B46">
      <w:pPr>
        <w:pStyle w:val="Akapitzlist"/>
        <w:numPr>
          <w:ilvl w:val="0"/>
          <w:numId w:val="25"/>
        </w:numPr>
        <w:ind w:left="357" w:hanging="357"/>
        <w:contextualSpacing w:val="0"/>
        <w:jc w:val="both"/>
        <w:rPr>
          <w:szCs w:val="24"/>
        </w:rPr>
      </w:pPr>
      <w:r w:rsidRPr="00D97352">
        <w:rPr>
          <w:szCs w:val="24"/>
        </w:rPr>
        <w:t>o wydaniu zarządzenia Trybunału o zastosowaniu środka tymczasowego minister właściwy do spraw zagranicznych zawiadamia niezwłocznie, w celu jego wykonania, podmiot publiczny, którego właściwości dotyczy środek tymczasowy, przy czym wraz z zawiadomieniem (obejmującym treść środka tymczasowego, wskazanie skarżącego, którego dotyczy środek tymczasowy, lub sprawy, której dotyczy środek tymczasowy, oraz okres obowiązywania środka tymczasowego) przekazuje dokumenty otrzymane z Trybunału, które dotyczą środka tymczasowego;</w:t>
      </w:r>
    </w:p>
    <w:p w14:paraId="19B65B1D" w14:textId="02FB6030" w:rsidR="000D0A92" w:rsidRPr="00D97352" w:rsidRDefault="000D0A92" w:rsidP="00F33B46">
      <w:pPr>
        <w:pStyle w:val="Akapitzlist"/>
        <w:numPr>
          <w:ilvl w:val="0"/>
          <w:numId w:val="25"/>
        </w:numPr>
        <w:ind w:left="357" w:hanging="357"/>
        <w:contextualSpacing w:val="0"/>
        <w:jc w:val="both"/>
        <w:rPr>
          <w:szCs w:val="24"/>
        </w:rPr>
      </w:pPr>
      <w:r w:rsidRPr="00D97352">
        <w:rPr>
          <w:szCs w:val="24"/>
        </w:rPr>
        <w:t xml:space="preserve">w sprawach pilnych przekazanie zawiadomienia </w:t>
      </w:r>
      <w:r w:rsidR="00D6408E" w:rsidRPr="00D97352">
        <w:rPr>
          <w:szCs w:val="24"/>
        </w:rPr>
        <w:t xml:space="preserve">o wydaniu zarządzenia Trybunału o zastosowaniu środka tymczasowego </w:t>
      </w:r>
      <w:r w:rsidRPr="00D97352">
        <w:rPr>
          <w:szCs w:val="24"/>
        </w:rPr>
        <w:t>może nastąpić telefonicznie, za</w:t>
      </w:r>
      <w:r w:rsidR="00D6408E" w:rsidRPr="00D97352">
        <w:rPr>
          <w:szCs w:val="24"/>
        </w:rPr>
        <w:t xml:space="preserve"> </w:t>
      </w:r>
      <w:r w:rsidRPr="00D97352">
        <w:rPr>
          <w:szCs w:val="24"/>
        </w:rPr>
        <w:t xml:space="preserve">pośrednictwem poczty elektronicznej lub w inny sposób umożliwiający skuteczne przekazanie informacji, natomiast przekazanie otrzymanych z Trybunału dokumentów </w:t>
      </w:r>
      <w:r w:rsidR="00A81FF3">
        <w:rPr>
          <w:szCs w:val="24"/>
        </w:rPr>
        <w:t xml:space="preserve">w </w:t>
      </w:r>
      <w:r w:rsidRPr="00D97352">
        <w:rPr>
          <w:szCs w:val="24"/>
        </w:rPr>
        <w:t>tej sprawie może nastąpić za pośrednictwem poczty elektronicznej lub w inny sposób umożliwiający skuteczne przekazanie informacji;</w:t>
      </w:r>
    </w:p>
    <w:p w14:paraId="3FEF72A7" w14:textId="5EF4337D" w:rsidR="00E11C07" w:rsidRPr="00D97352" w:rsidRDefault="000E7068" w:rsidP="00F33B46">
      <w:pPr>
        <w:pStyle w:val="Akapitzlist"/>
        <w:numPr>
          <w:ilvl w:val="0"/>
          <w:numId w:val="25"/>
        </w:numPr>
        <w:ind w:left="357" w:hanging="357"/>
        <w:contextualSpacing w:val="0"/>
        <w:jc w:val="both"/>
        <w:rPr>
          <w:szCs w:val="24"/>
        </w:rPr>
      </w:pPr>
      <w:r w:rsidRPr="00D97352">
        <w:rPr>
          <w:szCs w:val="24"/>
        </w:rPr>
        <w:t xml:space="preserve">w zakresie, w jakim jest to niezbędne dla zapobieżenia niepowetowanej szkodzie dla skarżącego, zarządzenie Trybunału o zastosowaniu środka tymczasowego wykonuje się także w przypadku, gdy podmiot publiczny, którego właściwości dotyczy środek tymczasowy, dowiedział się o jego treści w sposób inny niż </w:t>
      </w:r>
      <w:r w:rsidR="00E11C07" w:rsidRPr="00D97352">
        <w:rPr>
          <w:szCs w:val="24"/>
        </w:rPr>
        <w:t>w wyniku otrzymania zawiadomienia ministra właściwego do spraw zagranicznych (</w:t>
      </w:r>
      <w:r w:rsidRPr="00D97352">
        <w:rPr>
          <w:szCs w:val="24"/>
        </w:rPr>
        <w:t>w</w:t>
      </w:r>
      <w:r w:rsidR="00E11C07" w:rsidRPr="00D97352">
        <w:rPr>
          <w:szCs w:val="24"/>
        </w:rPr>
        <w:t xml:space="preserve"> </w:t>
      </w:r>
      <w:r w:rsidRPr="00D97352">
        <w:rPr>
          <w:szCs w:val="24"/>
        </w:rPr>
        <w:t>szczególności w</w:t>
      </w:r>
      <w:r w:rsidR="00E11C07" w:rsidRPr="00D97352">
        <w:rPr>
          <w:szCs w:val="24"/>
        </w:rPr>
        <w:t> </w:t>
      </w:r>
      <w:r w:rsidRPr="00D97352">
        <w:rPr>
          <w:szCs w:val="24"/>
        </w:rPr>
        <w:t xml:space="preserve">przypadku przekazania tego zarządzenia Trybunału w sposób niebudzący uzasadnionych wątpliwości co do jego autentyczności przez pełnomocnika skarżącego ustanowionego </w:t>
      </w:r>
      <w:r w:rsidRPr="00D97352">
        <w:rPr>
          <w:szCs w:val="24"/>
        </w:rPr>
        <w:lastRenderedPageBreak/>
        <w:t>w</w:t>
      </w:r>
      <w:r w:rsidR="00E11C07" w:rsidRPr="00D97352">
        <w:rPr>
          <w:szCs w:val="24"/>
        </w:rPr>
        <w:t> </w:t>
      </w:r>
      <w:r w:rsidRPr="00D97352">
        <w:rPr>
          <w:szCs w:val="24"/>
        </w:rPr>
        <w:t>postępowaniu przed Trybunałem</w:t>
      </w:r>
      <w:r w:rsidR="00E11C07" w:rsidRPr="00D97352">
        <w:rPr>
          <w:szCs w:val="24"/>
        </w:rPr>
        <w:t xml:space="preserve">) – w takim przypadku </w:t>
      </w:r>
      <w:r w:rsidRPr="00D97352">
        <w:rPr>
          <w:szCs w:val="24"/>
        </w:rPr>
        <w:t>podmiot publiczny, którego właściwości dotyczy środek tymczasowy, podejmuje niezwłocznie działania w celu uzyskania od ministra właściwego do spraw zagranicznych potwierdzenia faktu wydania przez Trybunał zarządzenia o zastosowaniu środka tymczasowego i jego treści</w:t>
      </w:r>
      <w:r w:rsidR="00E11C07" w:rsidRPr="00D97352">
        <w:rPr>
          <w:szCs w:val="24"/>
        </w:rPr>
        <w:t>;</w:t>
      </w:r>
    </w:p>
    <w:p w14:paraId="5D8175AE" w14:textId="473CF1CF" w:rsidR="00E11C07" w:rsidRPr="00D97352" w:rsidRDefault="00E11C07" w:rsidP="00F33B46">
      <w:pPr>
        <w:pStyle w:val="Akapitzlist"/>
        <w:numPr>
          <w:ilvl w:val="0"/>
          <w:numId w:val="25"/>
        </w:numPr>
        <w:ind w:left="357" w:hanging="357"/>
        <w:contextualSpacing w:val="0"/>
        <w:jc w:val="both"/>
        <w:rPr>
          <w:szCs w:val="24"/>
        </w:rPr>
      </w:pPr>
      <w:r w:rsidRPr="00D97352">
        <w:rPr>
          <w:szCs w:val="24"/>
        </w:rPr>
        <w:t>w terminie wyznaczonym przez Trybunał albo niezwłocznie, jeżeli terminu nie wyznaczono, podmiot publiczny, którego właściwości dotyczy środek tymczasowy, podejmuje działania w celu wykonania środka tymczasowego, w szczególności:</w:t>
      </w:r>
    </w:p>
    <w:p w14:paraId="4A8C75D8" w14:textId="20D65C19" w:rsidR="00E11C07" w:rsidRPr="00D97352" w:rsidRDefault="00E11C07" w:rsidP="00F33B46">
      <w:pPr>
        <w:pStyle w:val="Akapitzlist"/>
        <w:numPr>
          <w:ilvl w:val="0"/>
          <w:numId w:val="26"/>
        </w:numPr>
        <w:contextualSpacing w:val="0"/>
        <w:jc w:val="both"/>
        <w:rPr>
          <w:szCs w:val="24"/>
        </w:rPr>
      </w:pPr>
      <w:r w:rsidRPr="00D97352">
        <w:rPr>
          <w:szCs w:val="24"/>
        </w:rPr>
        <w:t>zaprzestaje lub nie podejmuje działania wskazanego przez Trybunał,</w:t>
      </w:r>
    </w:p>
    <w:p w14:paraId="0991ACF3" w14:textId="34D88C11" w:rsidR="00E11C07" w:rsidRPr="00D97352" w:rsidRDefault="00E11C07" w:rsidP="00F33B46">
      <w:pPr>
        <w:pStyle w:val="Akapitzlist"/>
        <w:numPr>
          <w:ilvl w:val="0"/>
          <w:numId w:val="26"/>
        </w:numPr>
        <w:contextualSpacing w:val="0"/>
        <w:jc w:val="both"/>
        <w:rPr>
          <w:szCs w:val="24"/>
        </w:rPr>
      </w:pPr>
      <w:r w:rsidRPr="00D97352">
        <w:rPr>
          <w:szCs w:val="24"/>
        </w:rPr>
        <w:t>podejmuje działanie wymagane przez Trybunał,</w:t>
      </w:r>
    </w:p>
    <w:p w14:paraId="34A492B6" w14:textId="601FFB2B" w:rsidR="00E11C07" w:rsidRPr="00D97352" w:rsidRDefault="00E11C07" w:rsidP="00F33B46">
      <w:pPr>
        <w:pStyle w:val="Akapitzlist"/>
        <w:numPr>
          <w:ilvl w:val="0"/>
          <w:numId w:val="26"/>
        </w:numPr>
        <w:contextualSpacing w:val="0"/>
        <w:jc w:val="both"/>
        <w:rPr>
          <w:szCs w:val="24"/>
        </w:rPr>
      </w:pPr>
      <w:r w:rsidRPr="00D97352">
        <w:rPr>
          <w:szCs w:val="24"/>
        </w:rPr>
        <w:t>wydaje, zmienia lub uchyla rozstrzygnięcia na zasadach i w trybie określonych w odrębnych przepisach,</w:t>
      </w:r>
    </w:p>
    <w:p w14:paraId="289D1EF2" w14:textId="5BB46A40" w:rsidR="00E11C07" w:rsidRPr="00D97352" w:rsidRDefault="00E11C07" w:rsidP="00F33B46">
      <w:pPr>
        <w:pStyle w:val="Akapitzlist"/>
        <w:numPr>
          <w:ilvl w:val="0"/>
          <w:numId w:val="26"/>
        </w:numPr>
        <w:contextualSpacing w:val="0"/>
        <w:jc w:val="both"/>
        <w:rPr>
          <w:szCs w:val="24"/>
        </w:rPr>
      </w:pPr>
      <w:r w:rsidRPr="00D97352">
        <w:rPr>
          <w:szCs w:val="24"/>
        </w:rPr>
        <w:t>wydaje polecenia służbowe w zakresie swojej właściwości</w:t>
      </w:r>
    </w:p>
    <w:p w14:paraId="2EB8E0B0" w14:textId="00B674B6" w:rsidR="00E11C07" w:rsidRPr="00D97352" w:rsidRDefault="00E11C07" w:rsidP="00F33B46">
      <w:pPr>
        <w:ind w:left="360"/>
        <w:jc w:val="both"/>
        <w:rPr>
          <w:szCs w:val="24"/>
        </w:rPr>
      </w:pPr>
      <w:r w:rsidRPr="00D97352">
        <w:rPr>
          <w:szCs w:val="24"/>
        </w:rPr>
        <w:t>– przekazując niezwłocznie informację w tym zakresie ministrowi właściwemu do spraw zagranicznych.</w:t>
      </w:r>
    </w:p>
    <w:p w14:paraId="05909150" w14:textId="55D333C1" w:rsidR="00E11C07" w:rsidRPr="00D97352" w:rsidRDefault="00DB1889" w:rsidP="00F33B46">
      <w:pPr>
        <w:spacing w:before="120"/>
        <w:jc w:val="both"/>
        <w:rPr>
          <w:szCs w:val="24"/>
        </w:rPr>
      </w:pPr>
      <w:r w:rsidRPr="00D97352">
        <w:rPr>
          <w:szCs w:val="24"/>
        </w:rPr>
        <w:t xml:space="preserve">Przepis </w:t>
      </w:r>
      <w:r w:rsidRPr="00D97352">
        <w:rPr>
          <w:rStyle w:val="Ppogrubienie"/>
          <w:szCs w:val="24"/>
        </w:rPr>
        <w:t>art. 25 ust. 3</w:t>
      </w:r>
      <w:r w:rsidRPr="00D97352">
        <w:rPr>
          <w:szCs w:val="24"/>
        </w:rPr>
        <w:t xml:space="preserve"> projektowanej ustawy przewiduje, że w</w:t>
      </w:r>
      <w:r w:rsidR="00E11C07" w:rsidRPr="00D97352">
        <w:rPr>
          <w:szCs w:val="24"/>
        </w:rPr>
        <w:t xml:space="preserve"> uzasadnionych przypadkach podmiot publiczny, którego właściwości dotyczy środek tymczasowy, przekazuje niezwłocznie ministrowi właściwemu do spraw zagranicznych informację o szczególnych okolicznościach, które uzasadniają uchylenie albo zmianę zarządzenia Trybunału o zastosowaniu środka tymczasowego. </w:t>
      </w:r>
      <w:r w:rsidRPr="00D97352">
        <w:rPr>
          <w:szCs w:val="24"/>
        </w:rPr>
        <w:t>W takim przypadku m</w:t>
      </w:r>
      <w:r w:rsidR="00E11C07" w:rsidRPr="00D97352">
        <w:rPr>
          <w:szCs w:val="24"/>
        </w:rPr>
        <w:t>inister właściwy do spraw zagranicznych przekazuje niezwłocznie tę informację do Trybunału wraz z wnioskiem o</w:t>
      </w:r>
      <w:r w:rsidRPr="00D97352">
        <w:rPr>
          <w:szCs w:val="24"/>
        </w:rPr>
        <w:t xml:space="preserve"> </w:t>
      </w:r>
      <w:r w:rsidR="00E11C07" w:rsidRPr="00D97352">
        <w:rPr>
          <w:szCs w:val="24"/>
        </w:rPr>
        <w:t>uchylenie albo zmianę zarządzenia Trybunału o zastosowaniu środka tymczasowego.</w:t>
      </w:r>
    </w:p>
    <w:p w14:paraId="03ED1301" w14:textId="7890DCF8" w:rsidR="00D7416C" w:rsidRPr="00D97352" w:rsidRDefault="006D7961" w:rsidP="00F33B46">
      <w:pPr>
        <w:spacing w:before="120"/>
        <w:jc w:val="both"/>
        <w:rPr>
          <w:rStyle w:val="Ppogrubienie"/>
          <w:b w:val="0"/>
          <w:szCs w:val="24"/>
        </w:rPr>
      </w:pPr>
      <w:r w:rsidRPr="00D97352">
        <w:rPr>
          <w:rStyle w:val="Ppogrubienie"/>
          <w:szCs w:val="24"/>
        </w:rPr>
        <w:t>VII</w:t>
      </w:r>
      <w:r w:rsidR="00D7416C" w:rsidRPr="00D97352">
        <w:rPr>
          <w:rStyle w:val="Ppogrubienie"/>
          <w:szCs w:val="24"/>
        </w:rPr>
        <w:t>. </w:t>
      </w:r>
      <w:r w:rsidRPr="00D97352">
        <w:rPr>
          <w:rStyle w:val="Ppogrubienie"/>
          <w:szCs w:val="24"/>
        </w:rPr>
        <w:t>Przepisy zmieniające</w:t>
      </w:r>
    </w:p>
    <w:p w14:paraId="0D1E362E" w14:textId="7169050D" w:rsidR="00EE5179" w:rsidRPr="00D97352" w:rsidRDefault="001B0516" w:rsidP="00F33B46">
      <w:pPr>
        <w:spacing w:before="120"/>
        <w:jc w:val="both"/>
        <w:rPr>
          <w:rStyle w:val="Ppogrubienie"/>
          <w:b w:val="0"/>
          <w:szCs w:val="24"/>
        </w:rPr>
      </w:pPr>
      <w:r w:rsidRPr="00D97352">
        <w:rPr>
          <w:rStyle w:val="Ppogrubienie"/>
          <w:b w:val="0"/>
          <w:szCs w:val="24"/>
        </w:rPr>
        <w:t>P</w:t>
      </w:r>
      <w:r w:rsidR="00843846" w:rsidRPr="00D97352">
        <w:rPr>
          <w:rStyle w:val="Ppogrubienie"/>
          <w:b w:val="0"/>
          <w:szCs w:val="24"/>
        </w:rPr>
        <w:t xml:space="preserve">rzepisy zmieniające </w:t>
      </w:r>
      <w:r w:rsidRPr="00D97352">
        <w:rPr>
          <w:rStyle w:val="Ppogrubienie"/>
          <w:b w:val="0"/>
          <w:szCs w:val="24"/>
        </w:rPr>
        <w:t xml:space="preserve">projektowanej ustawy </w:t>
      </w:r>
      <w:r w:rsidR="00843846" w:rsidRPr="00D97352">
        <w:rPr>
          <w:rStyle w:val="Ppogrubienie"/>
          <w:b w:val="0"/>
          <w:szCs w:val="24"/>
        </w:rPr>
        <w:t>regulują cztery kompleksy zagadnień.</w:t>
      </w:r>
    </w:p>
    <w:p w14:paraId="678E1083" w14:textId="3046CB95" w:rsidR="00F47791" w:rsidRPr="00D97352" w:rsidRDefault="00843846" w:rsidP="00F33B46">
      <w:pPr>
        <w:pStyle w:val="ARTartustawynprozporzdzenia"/>
        <w:ind w:firstLine="0"/>
        <w:rPr>
          <w:rFonts w:ascii="Times New Roman" w:hAnsi="Times New Roman" w:cs="Times New Roman"/>
          <w:szCs w:val="24"/>
        </w:rPr>
      </w:pPr>
      <w:r w:rsidRPr="00D97352">
        <w:rPr>
          <w:rStyle w:val="Ppogrubienie"/>
          <w:rFonts w:ascii="Times New Roman" w:hAnsi="Times New Roman" w:cs="Times New Roman"/>
          <w:b w:val="0"/>
          <w:szCs w:val="24"/>
        </w:rPr>
        <w:t xml:space="preserve">Po pierwsze, </w:t>
      </w:r>
      <w:r w:rsidR="00FC7DCA" w:rsidRPr="00D97352">
        <w:rPr>
          <w:rStyle w:val="Ppogrubienie"/>
          <w:rFonts w:ascii="Times New Roman" w:hAnsi="Times New Roman" w:cs="Times New Roman"/>
          <w:b w:val="0"/>
          <w:szCs w:val="24"/>
        </w:rPr>
        <w:t xml:space="preserve">przewidziane </w:t>
      </w:r>
      <w:r w:rsidR="00FC7DCA" w:rsidRPr="00D97352">
        <w:rPr>
          <w:rFonts w:ascii="Times New Roman" w:hAnsi="Times New Roman" w:cs="Times New Roman"/>
          <w:szCs w:val="24"/>
        </w:rPr>
        <w:t xml:space="preserve">w przepisach </w:t>
      </w:r>
      <w:r w:rsidR="00FC7DCA" w:rsidRPr="00D97352">
        <w:rPr>
          <w:rStyle w:val="Ppogrubienie"/>
          <w:rFonts w:ascii="Times New Roman" w:hAnsi="Times New Roman" w:cs="Times New Roman"/>
          <w:szCs w:val="24"/>
        </w:rPr>
        <w:t>art. 2</w:t>
      </w:r>
      <w:r w:rsidR="00BA7C09" w:rsidRPr="00D97352">
        <w:rPr>
          <w:rStyle w:val="Ppogrubienie"/>
          <w:rFonts w:ascii="Times New Roman" w:hAnsi="Times New Roman" w:cs="Times New Roman"/>
          <w:szCs w:val="24"/>
        </w:rPr>
        <w:t>6</w:t>
      </w:r>
      <w:r w:rsidR="00FC7DCA" w:rsidRPr="00D97352">
        <w:rPr>
          <w:rStyle w:val="Ppogrubienie"/>
          <w:rFonts w:ascii="Times New Roman" w:hAnsi="Times New Roman" w:cs="Times New Roman"/>
          <w:szCs w:val="24"/>
        </w:rPr>
        <w:t xml:space="preserve">, art. </w:t>
      </w:r>
      <w:r w:rsidR="00BA7C09" w:rsidRPr="00D97352">
        <w:rPr>
          <w:rStyle w:val="Ppogrubienie"/>
          <w:rFonts w:ascii="Times New Roman" w:hAnsi="Times New Roman" w:cs="Times New Roman"/>
          <w:szCs w:val="24"/>
        </w:rPr>
        <w:t>29</w:t>
      </w:r>
      <w:r w:rsidR="00FC7DCA" w:rsidRPr="00D97352">
        <w:rPr>
          <w:rStyle w:val="Ppogrubienie"/>
          <w:rFonts w:ascii="Times New Roman" w:hAnsi="Times New Roman" w:cs="Times New Roman"/>
          <w:szCs w:val="24"/>
        </w:rPr>
        <w:t xml:space="preserve"> oraz art. 3</w:t>
      </w:r>
      <w:r w:rsidR="00BA7C09" w:rsidRPr="00D97352">
        <w:rPr>
          <w:rStyle w:val="Ppogrubienie"/>
          <w:rFonts w:ascii="Times New Roman" w:hAnsi="Times New Roman" w:cs="Times New Roman"/>
          <w:szCs w:val="24"/>
        </w:rPr>
        <w:t>1</w:t>
      </w:r>
      <w:r w:rsidR="00FC7DCA" w:rsidRPr="00D97352">
        <w:rPr>
          <w:rStyle w:val="Ppogrubienie"/>
          <w:rFonts w:ascii="Times New Roman" w:hAnsi="Times New Roman" w:cs="Times New Roman"/>
          <w:szCs w:val="24"/>
        </w:rPr>
        <w:t>–3</w:t>
      </w:r>
      <w:r w:rsidR="00BA7C09" w:rsidRPr="00D97352">
        <w:rPr>
          <w:rStyle w:val="Ppogrubienie"/>
          <w:rFonts w:ascii="Times New Roman" w:hAnsi="Times New Roman" w:cs="Times New Roman"/>
          <w:szCs w:val="24"/>
        </w:rPr>
        <w:t>3</w:t>
      </w:r>
      <w:r w:rsidR="00FC7DCA" w:rsidRPr="00D97352">
        <w:rPr>
          <w:rFonts w:ascii="Times New Roman" w:hAnsi="Times New Roman" w:cs="Times New Roman"/>
          <w:szCs w:val="24"/>
        </w:rPr>
        <w:t xml:space="preserve"> projektowanej ustawy nowelizacje </w:t>
      </w:r>
      <w:r w:rsidR="00FC7DCA" w:rsidRPr="00D97352">
        <w:rPr>
          <w:rStyle w:val="Ppogrubienie"/>
          <w:rFonts w:ascii="Times New Roman" w:hAnsi="Times New Roman" w:cs="Times New Roman"/>
          <w:b w:val="0"/>
          <w:szCs w:val="24"/>
        </w:rPr>
        <w:t>ustawy z dnia 14 czerwca 1960 r. – Kodeks postępowania administracyjnego, ustawy z dnia 29 sierpnia 1997 r. – Ordynacja podatkowa, ustawy z dnia 30 sierpnia 2002 r. – Prawo o postępowaniu przed sądami administracyjnymi, ustawy z dnia 30 listopada 2016 r. o organizacji i trybie postępowania przed Trybunałem Konstytucyjnym oraz ustawy z dnia 8 grudnia 2017 r. o Sądzie Najwyższym</w:t>
      </w:r>
      <w:r w:rsidR="00FF59F4" w:rsidRPr="00D97352">
        <w:rPr>
          <w:rStyle w:val="Ppogrubienie"/>
          <w:rFonts w:ascii="Times New Roman" w:hAnsi="Times New Roman" w:cs="Times New Roman"/>
          <w:b w:val="0"/>
          <w:szCs w:val="24"/>
        </w:rPr>
        <w:t xml:space="preserve"> stanowią legislacyjną konsekwencję art. 6 </w:t>
      </w:r>
      <w:r w:rsidR="00FC7DCA" w:rsidRPr="00D97352">
        <w:rPr>
          <w:rStyle w:val="Ppogrubienie"/>
          <w:rFonts w:ascii="Times New Roman" w:hAnsi="Times New Roman" w:cs="Times New Roman"/>
          <w:b w:val="0"/>
          <w:szCs w:val="24"/>
        </w:rPr>
        <w:t>projektowanej ustawy</w:t>
      </w:r>
      <w:r w:rsidR="00FF59F4" w:rsidRPr="00D97352">
        <w:rPr>
          <w:rStyle w:val="Ppogrubienie"/>
          <w:rFonts w:ascii="Times New Roman" w:hAnsi="Times New Roman" w:cs="Times New Roman"/>
          <w:b w:val="0"/>
          <w:szCs w:val="24"/>
        </w:rPr>
        <w:t xml:space="preserve">. Przepis ten </w:t>
      </w:r>
      <w:r w:rsidR="00FC7DCA" w:rsidRPr="00D97352">
        <w:rPr>
          <w:rStyle w:val="Ppogrubienie"/>
          <w:rFonts w:ascii="Times New Roman" w:hAnsi="Times New Roman" w:cs="Times New Roman"/>
          <w:b w:val="0"/>
          <w:szCs w:val="24"/>
        </w:rPr>
        <w:t xml:space="preserve">stanowi, że w celu </w:t>
      </w:r>
      <w:r w:rsidR="00FC7DCA" w:rsidRPr="00D97352">
        <w:rPr>
          <w:rFonts w:ascii="Times New Roman" w:hAnsi="Times New Roman" w:cs="Times New Roman"/>
          <w:szCs w:val="24"/>
        </w:rPr>
        <w:t>przygotowania dla Trybunału i Komitetu Ministrów Rady Europy informacji i dokumentów w sprawie wykonania orzeczenia Trybunału oraz w zakresie niezbędnym do realizacji tego zadania</w:t>
      </w:r>
      <w:r w:rsidR="00FC7DCA" w:rsidRPr="00D97352">
        <w:rPr>
          <w:rStyle w:val="Ppogrubienie"/>
          <w:rFonts w:ascii="Times New Roman" w:hAnsi="Times New Roman" w:cs="Times New Roman"/>
          <w:b w:val="0"/>
          <w:szCs w:val="24"/>
        </w:rPr>
        <w:t xml:space="preserve"> p</w:t>
      </w:r>
      <w:r w:rsidR="00FC7DCA" w:rsidRPr="00D97352">
        <w:rPr>
          <w:rFonts w:ascii="Times New Roman" w:hAnsi="Times New Roman" w:cs="Times New Roman"/>
          <w:szCs w:val="24"/>
        </w:rPr>
        <w:t xml:space="preserve">odmiot publiczny zapewnia ministrowi </w:t>
      </w:r>
      <w:r w:rsidR="00FC7DCA" w:rsidRPr="00D97352">
        <w:rPr>
          <w:rFonts w:ascii="Times New Roman" w:hAnsi="Times New Roman" w:cs="Times New Roman"/>
          <w:szCs w:val="24"/>
        </w:rPr>
        <w:lastRenderedPageBreak/>
        <w:t xml:space="preserve">właściwemu do spraw zagranicznych, </w:t>
      </w:r>
      <w:r w:rsidR="00FC7DCA" w:rsidRPr="00D97352">
        <w:rPr>
          <w:rStyle w:val="Ppogrubienie"/>
          <w:rFonts w:ascii="Times New Roman" w:hAnsi="Times New Roman" w:cs="Times New Roman"/>
          <w:b w:val="0"/>
          <w:szCs w:val="24"/>
        </w:rPr>
        <w:t>na zasadach i w trybie określonych w odrębnych przepisach</w:t>
      </w:r>
      <w:r w:rsidR="00FC7DCA" w:rsidRPr="00D97352">
        <w:rPr>
          <w:rFonts w:ascii="Times New Roman" w:hAnsi="Times New Roman" w:cs="Times New Roman"/>
          <w:szCs w:val="24"/>
        </w:rPr>
        <w:t>, dostęp do akt sprawy albo odpisów akt sprawy w postępowaniu prowadzonym na podstawie odrębnej ustawy.</w:t>
      </w:r>
      <w:r w:rsidR="00E463BB">
        <w:rPr>
          <w:rFonts w:ascii="Times New Roman" w:hAnsi="Times New Roman" w:cs="Times New Roman"/>
          <w:szCs w:val="24"/>
        </w:rPr>
        <w:t xml:space="preserve"> </w:t>
      </w:r>
      <w:r w:rsidR="00F35AD2" w:rsidRPr="00D97352">
        <w:rPr>
          <w:rFonts w:ascii="Times New Roman" w:hAnsi="Times New Roman" w:cs="Times New Roman"/>
          <w:szCs w:val="24"/>
        </w:rPr>
        <w:t>Zgodnie z art. 38 Konwencji zainteresowane państwa-strony mają obowiązek udzielania Trybunałowi wszelkich niezbędnych ułatwień dla skutecznego przeprowadzenia podjętego dochodzenia. Należy też podkreślić, że w przypadku braku współpracy pozwanego państwa zarówno Trybunał, jak i Komitet Ministrów Rady Europy mogą wyciągnąć z tego stosowne – negatywne dla tego państwa – wnioski.</w:t>
      </w:r>
      <w:r w:rsidR="0003116E" w:rsidRPr="00D97352">
        <w:rPr>
          <w:rFonts w:ascii="Times New Roman" w:hAnsi="Times New Roman" w:cs="Times New Roman"/>
          <w:szCs w:val="24"/>
        </w:rPr>
        <w:t xml:space="preserve"> </w:t>
      </w:r>
      <w:r w:rsidR="00C60055">
        <w:rPr>
          <w:rFonts w:ascii="Times New Roman" w:hAnsi="Times New Roman" w:cs="Times New Roman"/>
          <w:szCs w:val="24"/>
        </w:rPr>
        <w:t xml:space="preserve">Wymienione przepisy zmieniające zmierzają zatem do </w:t>
      </w:r>
      <w:r w:rsidR="00BE6569" w:rsidRPr="00D97352">
        <w:rPr>
          <w:rFonts w:ascii="Times New Roman" w:hAnsi="Times New Roman" w:cs="Times New Roman"/>
          <w:szCs w:val="24"/>
        </w:rPr>
        <w:t xml:space="preserve">zapewnienia dostępu </w:t>
      </w:r>
      <w:r w:rsidR="00E92AAE" w:rsidRPr="00D97352">
        <w:rPr>
          <w:rFonts w:ascii="Times New Roman" w:hAnsi="Times New Roman" w:cs="Times New Roman"/>
          <w:szCs w:val="24"/>
        </w:rPr>
        <w:t xml:space="preserve">ministra właściwego do spraw zagranicznych </w:t>
      </w:r>
      <w:r w:rsidR="00BE6569" w:rsidRPr="00D97352">
        <w:rPr>
          <w:rFonts w:ascii="Times New Roman" w:hAnsi="Times New Roman" w:cs="Times New Roman"/>
          <w:szCs w:val="24"/>
        </w:rPr>
        <w:t xml:space="preserve">do akt sprawy </w:t>
      </w:r>
      <w:r w:rsidR="00CB3AFC">
        <w:rPr>
          <w:rFonts w:ascii="Times New Roman" w:hAnsi="Times New Roman" w:cs="Times New Roman"/>
          <w:szCs w:val="24"/>
        </w:rPr>
        <w:t xml:space="preserve">albo </w:t>
      </w:r>
      <w:r w:rsidR="00CB3AFC" w:rsidRPr="00D31825">
        <w:t>informacji lub dokumentów z akt sprawy</w:t>
      </w:r>
      <w:r w:rsidR="00CB3AFC">
        <w:rPr>
          <w:rFonts w:ascii="Times New Roman" w:hAnsi="Times New Roman" w:cs="Times New Roman"/>
          <w:szCs w:val="24"/>
        </w:rPr>
        <w:t xml:space="preserve">, a także do </w:t>
      </w:r>
      <w:r w:rsidR="00BE6569" w:rsidRPr="00D97352">
        <w:rPr>
          <w:rFonts w:ascii="Times New Roman" w:hAnsi="Times New Roman" w:cs="Times New Roman"/>
          <w:szCs w:val="24"/>
        </w:rPr>
        <w:t xml:space="preserve">odpisów akt sprawy </w:t>
      </w:r>
      <w:r w:rsidR="00CB3AFC" w:rsidRPr="00D31825">
        <w:t>albo odpisów informacji lub dokumentów z akt sprawy</w:t>
      </w:r>
      <w:r w:rsidR="00CB3AFC" w:rsidRPr="00D97352">
        <w:rPr>
          <w:rFonts w:ascii="Times New Roman" w:hAnsi="Times New Roman" w:cs="Times New Roman"/>
          <w:szCs w:val="24"/>
        </w:rPr>
        <w:t xml:space="preserve"> </w:t>
      </w:r>
      <w:r w:rsidR="00BE6569" w:rsidRPr="00D97352">
        <w:rPr>
          <w:rFonts w:ascii="Times New Roman" w:hAnsi="Times New Roman" w:cs="Times New Roman"/>
          <w:szCs w:val="24"/>
        </w:rPr>
        <w:t xml:space="preserve">w postępowaniu prowadzonym na podstawie </w:t>
      </w:r>
      <w:r w:rsidR="00C60055">
        <w:rPr>
          <w:rFonts w:ascii="Times New Roman" w:hAnsi="Times New Roman" w:cs="Times New Roman"/>
          <w:szCs w:val="24"/>
        </w:rPr>
        <w:t xml:space="preserve">zmienianych </w:t>
      </w:r>
      <w:r w:rsidR="00BE6569" w:rsidRPr="00D97352">
        <w:rPr>
          <w:rFonts w:ascii="Times New Roman" w:hAnsi="Times New Roman" w:cs="Times New Roman"/>
          <w:szCs w:val="24"/>
        </w:rPr>
        <w:t>ustaw</w:t>
      </w:r>
      <w:r w:rsidR="00400ED6" w:rsidRPr="00D97352">
        <w:rPr>
          <w:rFonts w:ascii="Times New Roman" w:hAnsi="Times New Roman" w:cs="Times New Roman"/>
          <w:szCs w:val="24"/>
        </w:rPr>
        <w:t xml:space="preserve"> w sposób proporcjonalny do celu, jakim jest zapewnienie profesjonalnej reprezentacji </w:t>
      </w:r>
      <w:r w:rsidR="00E92AAE" w:rsidRPr="00D97352">
        <w:rPr>
          <w:rFonts w:ascii="Times New Roman" w:hAnsi="Times New Roman" w:cs="Times New Roman"/>
          <w:szCs w:val="24"/>
        </w:rPr>
        <w:t>Rzeczypospolitej Polskiej przed tymi organami</w:t>
      </w:r>
      <w:r w:rsidR="00F47791" w:rsidRPr="00D97352">
        <w:rPr>
          <w:rFonts w:ascii="Times New Roman" w:hAnsi="Times New Roman" w:cs="Times New Roman"/>
          <w:szCs w:val="24"/>
        </w:rPr>
        <w:t>.</w:t>
      </w:r>
    </w:p>
    <w:p w14:paraId="5F828023" w14:textId="33AB8FEB" w:rsidR="00843846" w:rsidRPr="00D97352" w:rsidRDefault="00843846" w:rsidP="00F33B46">
      <w:pPr>
        <w:spacing w:before="120"/>
        <w:jc w:val="both"/>
        <w:rPr>
          <w:rStyle w:val="Ppogrubienie"/>
          <w:rFonts w:ascii="Times" w:eastAsiaTheme="minorEastAsia" w:hAnsi="Times" w:cs="Arial"/>
          <w:b w:val="0"/>
          <w:szCs w:val="24"/>
        </w:rPr>
      </w:pPr>
      <w:r w:rsidRPr="00D97352">
        <w:rPr>
          <w:rStyle w:val="Ppogrubienie"/>
          <w:b w:val="0"/>
          <w:szCs w:val="24"/>
        </w:rPr>
        <w:t xml:space="preserve">Po drugie, </w:t>
      </w:r>
      <w:r w:rsidR="00FF59F4" w:rsidRPr="00D97352">
        <w:rPr>
          <w:rStyle w:val="Ppogrubienie"/>
          <w:szCs w:val="24"/>
        </w:rPr>
        <w:t>art. 2</w:t>
      </w:r>
      <w:r w:rsidR="00BA7C09" w:rsidRPr="00D97352">
        <w:rPr>
          <w:rStyle w:val="Ppogrubienie"/>
          <w:szCs w:val="24"/>
        </w:rPr>
        <w:t>7</w:t>
      </w:r>
      <w:r w:rsidR="00FF59F4" w:rsidRPr="00D97352">
        <w:rPr>
          <w:rStyle w:val="Ppogrubienie"/>
          <w:szCs w:val="24"/>
        </w:rPr>
        <w:t xml:space="preserve"> pkt 1</w:t>
      </w:r>
      <w:r w:rsidR="00FF59F4" w:rsidRPr="00D97352">
        <w:rPr>
          <w:rStyle w:val="Ppogrubienie"/>
          <w:b w:val="0"/>
          <w:szCs w:val="24"/>
        </w:rPr>
        <w:t xml:space="preserve"> projektowanej ustawy zmierza do przesądzenia </w:t>
      </w:r>
      <w:r w:rsidR="00FF59F4" w:rsidRPr="00D97352">
        <w:rPr>
          <w:rStyle w:val="Kkursywa"/>
          <w:szCs w:val="24"/>
        </w:rPr>
        <w:t>expressis verbis</w:t>
      </w:r>
      <w:r w:rsidR="00FF59F4" w:rsidRPr="00D97352">
        <w:rPr>
          <w:rStyle w:val="Ppogrubienie"/>
          <w:b w:val="0"/>
          <w:szCs w:val="24"/>
        </w:rPr>
        <w:t>, w drodze nowelizacji ustawy z dnia 17 listopada 1964 r. – Kodeks postępowania cywilnego, że</w:t>
      </w:r>
      <w:r w:rsidR="00404733" w:rsidRPr="00D97352">
        <w:rPr>
          <w:rStyle w:val="Ppogrubienie"/>
          <w:b w:val="0"/>
          <w:szCs w:val="24"/>
        </w:rPr>
        <w:t> </w:t>
      </w:r>
      <w:r w:rsidR="00FF59F4" w:rsidRPr="00D97352">
        <w:rPr>
          <w:rStyle w:val="Ppogrubienie"/>
          <w:b w:val="0"/>
          <w:szCs w:val="24"/>
        </w:rPr>
        <w:t>ostateczne orzeczenie Trybunału wydane w sprawie ze skargi indywidualnej, w której stroną jest Rzeczpospolita Polska, stanowi tytuł egzekucyjny.</w:t>
      </w:r>
      <w:r w:rsidR="00D40A0E" w:rsidRPr="00D97352">
        <w:rPr>
          <w:rStyle w:val="Ppogrubienie"/>
          <w:b w:val="0"/>
          <w:szCs w:val="24"/>
        </w:rPr>
        <w:t xml:space="preserve"> Proponowana nowelizacja zmierza do jednoznacznego rozstrzygnięcia sporów dotyczących nadania klauzuli wykonalności orzeczeniu Trybunału</w:t>
      </w:r>
      <w:r w:rsidR="00D40A0E" w:rsidRPr="00D97352">
        <w:rPr>
          <w:szCs w:val="24"/>
        </w:rPr>
        <w:t>.</w:t>
      </w:r>
    </w:p>
    <w:p w14:paraId="741E1F3F" w14:textId="599E44DA" w:rsidR="00837A64" w:rsidRPr="00D97352" w:rsidRDefault="00843846" w:rsidP="00F33B46">
      <w:pPr>
        <w:spacing w:before="120"/>
        <w:jc w:val="both"/>
        <w:rPr>
          <w:rStyle w:val="Ppogrubienie"/>
          <w:b w:val="0"/>
          <w:szCs w:val="24"/>
        </w:rPr>
      </w:pPr>
      <w:r w:rsidRPr="00D97352">
        <w:rPr>
          <w:rStyle w:val="Ppogrubienie"/>
          <w:b w:val="0"/>
          <w:szCs w:val="24"/>
        </w:rPr>
        <w:t xml:space="preserve">Po trzecie, </w:t>
      </w:r>
      <w:r w:rsidR="00F00E7C" w:rsidRPr="00D97352">
        <w:rPr>
          <w:rStyle w:val="Ppogrubienie"/>
          <w:b w:val="0"/>
          <w:szCs w:val="24"/>
        </w:rPr>
        <w:t xml:space="preserve">przepisy </w:t>
      </w:r>
      <w:r w:rsidR="00F00E7C" w:rsidRPr="00D97352">
        <w:rPr>
          <w:rStyle w:val="Ppogrubienie"/>
          <w:szCs w:val="24"/>
        </w:rPr>
        <w:t>art. 2</w:t>
      </w:r>
      <w:r w:rsidR="00BA7C09" w:rsidRPr="00D97352">
        <w:rPr>
          <w:rStyle w:val="Ppogrubienie"/>
          <w:szCs w:val="24"/>
        </w:rPr>
        <w:t>7</w:t>
      </w:r>
      <w:r w:rsidR="00F00E7C" w:rsidRPr="00D97352">
        <w:rPr>
          <w:rStyle w:val="Ppogrubienie"/>
          <w:szCs w:val="24"/>
        </w:rPr>
        <w:t xml:space="preserve"> pkt 2 oraz art. 2</w:t>
      </w:r>
      <w:r w:rsidR="00BA7C09" w:rsidRPr="00D97352">
        <w:rPr>
          <w:rStyle w:val="Ppogrubienie"/>
          <w:szCs w:val="24"/>
        </w:rPr>
        <w:t>8</w:t>
      </w:r>
      <w:r w:rsidR="00F00E7C" w:rsidRPr="00D97352">
        <w:rPr>
          <w:rStyle w:val="Ppogrubienie"/>
          <w:b w:val="0"/>
          <w:szCs w:val="24"/>
        </w:rPr>
        <w:t xml:space="preserve"> projektowanej ustawy</w:t>
      </w:r>
      <w:r w:rsidR="00A42402" w:rsidRPr="00D97352">
        <w:rPr>
          <w:rStyle w:val="Ppogrubienie"/>
          <w:b w:val="0"/>
          <w:szCs w:val="24"/>
        </w:rPr>
        <w:t xml:space="preserve">, które nowelizują odpowiednio ustawę z dnia 17 listopada 1964 r. – Kodeks postępowania cywilnego oraz ustawę </w:t>
      </w:r>
      <w:r w:rsidR="00A42402" w:rsidRPr="00D97352">
        <w:rPr>
          <w:szCs w:val="24"/>
        </w:rPr>
        <w:t>z dnia 17 czerwca 1966 r. o postępowaniu egzekucyjnym w administracji</w:t>
      </w:r>
      <w:r w:rsidR="00837A64" w:rsidRPr="00D97352">
        <w:rPr>
          <w:szCs w:val="24"/>
        </w:rPr>
        <w:t>,</w:t>
      </w:r>
      <w:r w:rsidR="00F00E7C" w:rsidRPr="00D97352">
        <w:rPr>
          <w:rStyle w:val="Ppogrubienie"/>
          <w:b w:val="0"/>
          <w:szCs w:val="24"/>
        </w:rPr>
        <w:t xml:space="preserve"> zmierzają do ustanowienia zasady, w myśl której sumy przyznane orzeczeniem Trybunału nie podlegają egzekucji cywilnej i egzekucji administracyjnej, jeżeli </w:t>
      </w:r>
      <w:r w:rsidR="004031E8">
        <w:rPr>
          <w:rStyle w:val="Ppogrubienie"/>
          <w:b w:val="0"/>
          <w:szCs w:val="24"/>
        </w:rPr>
        <w:t xml:space="preserve">odpowiednio </w:t>
      </w:r>
      <w:r w:rsidR="00F00E7C" w:rsidRPr="00D97352">
        <w:rPr>
          <w:rStyle w:val="Ppogrubienie"/>
          <w:b w:val="0"/>
          <w:szCs w:val="24"/>
        </w:rPr>
        <w:t xml:space="preserve">egzekwowana wierzytelność </w:t>
      </w:r>
      <w:r w:rsidR="004031E8">
        <w:rPr>
          <w:rStyle w:val="Ppogrubienie"/>
          <w:b w:val="0"/>
          <w:szCs w:val="24"/>
        </w:rPr>
        <w:t xml:space="preserve">albo egzekwowana należność </w:t>
      </w:r>
      <w:r w:rsidR="0056149E">
        <w:rPr>
          <w:rStyle w:val="Ppogrubienie"/>
          <w:b w:val="0"/>
          <w:szCs w:val="24"/>
        </w:rPr>
        <w:t xml:space="preserve">pieniężna </w:t>
      </w:r>
      <w:r w:rsidR="00F00E7C" w:rsidRPr="00D97352">
        <w:rPr>
          <w:rStyle w:val="Ppogrubienie"/>
          <w:b w:val="0"/>
          <w:szCs w:val="24"/>
        </w:rPr>
        <w:t>przysługuj</w:t>
      </w:r>
      <w:r w:rsidR="004031E8">
        <w:rPr>
          <w:rStyle w:val="Ppogrubienie"/>
          <w:b w:val="0"/>
          <w:szCs w:val="24"/>
        </w:rPr>
        <w:t>e</w:t>
      </w:r>
      <w:r w:rsidR="00F00E7C" w:rsidRPr="00D97352">
        <w:rPr>
          <w:rStyle w:val="Ppogrubienie"/>
          <w:b w:val="0"/>
          <w:szCs w:val="24"/>
        </w:rPr>
        <w:t xml:space="preserve"> jednostce samorządu terytorialnego.</w:t>
      </w:r>
      <w:r w:rsidR="00E463BB">
        <w:rPr>
          <w:rStyle w:val="Ppogrubienie"/>
          <w:b w:val="0"/>
          <w:szCs w:val="24"/>
        </w:rPr>
        <w:t xml:space="preserve"> </w:t>
      </w:r>
      <w:r w:rsidR="00506643" w:rsidRPr="00D97352">
        <w:rPr>
          <w:rStyle w:val="Ppogrubienie"/>
          <w:b w:val="0"/>
          <w:szCs w:val="24"/>
        </w:rPr>
        <w:t xml:space="preserve">W aktualnym stanie prawnym </w:t>
      </w:r>
      <w:r w:rsidR="00DD5637" w:rsidRPr="00D97352">
        <w:rPr>
          <w:rStyle w:val="Ppogrubienie"/>
          <w:b w:val="0"/>
          <w:szCs w:val="24"/>
        </w:rPr>
        <w:t xml:space="preserve">wyłączenie to </w:t>
      </w:r>
      <w:r w:rsidR="00506643" w:rsidRPr="00D97352">
        <w:rPr>
          <w:rStyle w:val="Ppogrubienie"/>
          <w:b w:val="0"/>
          <w:szCs w:val="24"/>
        </w:rPr>
        <w:t>ma zastosowanie wyłącznie w</w:t>
      </w:r>
      <w:r w:rsidR="0056149E">
        <w:rPr>
          <w:rStyle w:val="Ppogrubienie"/>
          <w:b w:val="0"/>
          <w:szCs w:val="24"/>
        </w:rPr>
        <w:t> </w:t>
      </w:r>
      <w:r w:rsidR="00506643" w:rsidRPr="00D97352">
        <w:rPr>
          <w:rStyle w:val="Ppogrubienie"/>
          <w:b w:val="0"/>
          <w:szCs w:val="24"/>
        </w:rPr>
        <w:t>sytuacji, w</w:t>
      </w:r>
      <w:r w:rsidR="00E463BB">
        <w:rPr>
          <w:rStyle w:val="Ppogrubienie"/>
          <w:b w:val="0"/>
          <w:szCs w:val="24"/>
        </w:rPr>
        <w:t xml:space="preserve"> </w:t>
      </w:r>
      <w:r w:rsidR="00506643" w:rsidRPr="00D97352">
        <w:rPr>
          <w:rStyle w:val="Ppogrubienie"/>
          <w:b w:val="0"/>
          <w:szCs w:val="24"/>
        </w:rPr>
        <w:t xml:space="preserve">której egzekwowana wierzytelność </w:t>
      </w:r>
      <w:r w:rsidR="004031E8">
        <w:rPr>
          <w:rStyle w:val="Ppogrubienie"/>
          <w:b w:val="0"/>
          <w:szCs w:val="24"/>
        </w:rPr>
        <w:t>(należność</w:t>
      </w:r>
      <w:r w:rsidR="0056149E">
        <w:rPr>
          <w:rStyle w:val="Ppogrubienie"/>
          <w:b w:val="0"/>
          <w:szCs w:val="24"/>
        </w:rPr>
        <w:t xml:space="preserve"> pieniężna</w:t>
      </w:r>
      <w:r w:rsidR="004031E8">
        <w:rPr>
          <w:rStyle w:val="Ppogrubienie"/>
          <w:b w:val="0"/>
          <w:szCs w:val="24"/>
        </w:rPr>
        <w:t xml:space="preserve">) </w:t>
      </w:r>
      <w:r w:rsidR="00506643" w:rsidRPr="00D97352">
        <w:rPr>
          <w:rStyle w:val="Ppogrubienie"/>
          <w:b w:val="0"/>
          <w:szCs w:val="24"/>
        </w:rPr>
        <w:t xml:space="preserve">przysługuje Skarbowi Państwa. </w:t>
      </w:r>
      <w:r w:rsidR="00DD5637" w:rsidRPr="00D97352">
        <w:rPr>
          <w:rStyle w:val="Ppogrubienie"/>
          <w:b w:val="0"/>
          <w:szCs w:val="24"/>
        </w:rPr>
        <w:t xml:space="preserve">Odniesienie tego wyłączenia również do wierzytelności </w:t>
      </w:r>
      <w:r w:rsidR="004031E8">
        <w:rPr>
          <w:rStyle w:val="Ppogrubienie"/>
          <w:b w:val="0"/>
          <w:szCs w:val="24"/>
        </w:rPr>
        <w:t>(należności</w:t>
      </w:r>
      <w:r w:rsidR="0056149E">
        <w:rPr>
          <w:rStyle w:val="Ppogrubienie"/>
          <w:b w:val="0"/>
          <w:szCs w:val="24"/>
        </w:rPr>
        <w:t xml:space="preserve"> pieniężnej</w:t>
      </w:r>
      <w:r w:rsidR="004031E8">
        <w:rPr>
          <w:rStyle w:val="Ppogrubienie"/>
          <w:b w:val="0"/>
          <w:szCs w:val="24"/>
        </w:rPr>
        <w:t xml:space="preserve">) </w:t>
      </w:r>
      <w:r w:rsidR="00DD5637" w:rsidRPr="00D97352">
        <w:rPr>
          <w:rStyle w:val="Ppogrubienie"/>
          <w:b w:val="0"/>
          <w:szCs w:val="24"/>
        </w:rPr>
        <w:t>przysługującej jednostce samorządu terytorialnego ma na celu zwiększenie gwarancji skuteczności realizacji wyroku Trybunału oraz decyzji Trybunału, w których orzeczon</w:t>
      </w:r>
      <w:r w:rsidR="00066C3A" w:rsidRPr="00D97352">
        <w:rPr>
          <w:rStyle w:val="Ppogrubienie"/>
          <w:b w:val="0"/>
          <w:szCs w:val="24"/>
        </w:rPr>
        <w:t>o</w:t>
      </w:r>
      <w:r w:rsidR="00DD5637" w:rsidRPr="00D97352">
        <w:rPr>
          <w:rStyle w:val="Ppogrubienie"/>
          <w:b w:val="0"/>
          <w:szCs w:val="24"/>
        </w:rPr>
        <w:t xml:space="preserve"> słuszne zadośćuczynienie na rzecz skarżącego, </w:t>
      </w:r>
      <w:r w:rsidR="00066C3A" w:rsidRPr="00D97352">
        <w:rPr>
          <w:rStyle w:val="Ppogrubienie"/>
          <w:b w:val="0"/>
          <w:szCs w:val="24"/>
        </w:rPr>
        <w:t>z</w:t>
      </w:r>
      <w:r w:rsidR="0056149E">
        <w:rPr>
          <w:rStyle w:val="Ppogrubienie"/>
          <w:b w:val="0"/>
          <w:szCs w:val="24"/>
        </w:rPr>
        <w:t xml:space="preserve"> </w:t>
      </w:r>
      <w:r w:rsidR="00066C3A" w:rsidRPr="00D97352">
        <w:rPr>
          <w:rStyle w:val="Ppogrubienie"/>
          <w:b w:val="0"/>
          <w:szCs w:val="24"/>
        </w:rPr>
        <w:t xml:space="preserve">uwzględnieniem </w:t>
      </w:r>
      <w:r w:rsidR="00837A64" w:rsidRPr="00D97352">
        <w:rPr>
          <w:rStyle w:val="text-justify"/>
          <w:szCs w:val="24"/>
        </w:rPr>
        <w:t>orzecznictwa Trybunału</w:t>
      </w:r>
      <w:r w:rsidR="002609F3">
        <w:rPr>
          <w:rStyle w:val="Odwoanieprzypisudolnego"/>
          <w:szCs w:val="24"/>
        </w:rPr>
        <w:footnoteReference w:id="6"/>
      </w:r>
      <w:r w:rsidR="002609F3">
        <w:rPr>
          <w:rStyle w:val="IGindeksgrny"/>
        </w:rPr>
        <w:t>)</w:t>
      </w:r>
      <w:r w:rsidR="00837A64" w:rsidRPr="00D97352">
        <w:rPr>
          <w:rStyle w:val="text-justify"/>
          <w:szCs w:val="24"/>
        </w:rPr>
        <w:t xml:space="preserve">. </w:t>
      </w:r>
      <w:r w:rsidR="00066C3A" w:rsidRPr="00D97352">
        <w:rPr>
          <w:rStyle w:val="text-justify"/>
          <w:szCs w:val="24"/>
        </w:rPr>
        <w:t xml:space="preserve">Nie </w:t>
      </w:r>
      <w:r w:rsidR="00066C3A" w:rsidRPr="00D97352">
        <w:rPr>
          <w:rStyle w:val="text-justify"/>
          <w:szCs w:val="24"/>
        </w:rPr>
        <w:lastRenderedPageBreak/>
        <w:t>można bowiem wykluczyć sytuacji, w</w:t>
      </w:r>
      <w:r w:rsidR="00184759">
        <w:rPr>
          <w:rStyle w:val="text-justify"/>
          <w:szCs w:val="24"/>
        </w:rPr>
        <w:t xml:space="preserve"> </w:t>
      </w:r>
      <w:r w:rsidR="00066C3A" w:rsidRPr="00D97352">
        <w:rPr>
          <w:rStyle w:val="text-justify"/>
          <w:szCs w:val="24"/>
        </w:rPr>
        <w:t xml:space="preserve">której </w:t>
      </w:r>
      <w:r w:rsidR="00837A64" w:rsidRPr="00D97352">
        <w:rPr>
          <w:rStyle w:val="text-justify"/>
          <w:szCs w:val="24"/>
        </w:rPr>
        <w:t xml:space="preserve">Komitet Ministrów Rady Europy uznałby </w:t>
      </w:r>
      <w:r w:rsidR="00066C3A" w:rsidRPr="00D97352">
        <w:rPr>
          <w:rStyle w:val="text-justify"/>
          <w:szCs w:val="24"/>
        </w:rPr>
        <w:t xml:space="preserve">orzeczenie Trybunału </w:t>
      </w:r>
      <w:r w:rsidR="00837A64" w:rsidRPr="00D97352">
        <w:rPr>
          <w:rStyle w:val="text-justify"/>
          <w:szCs w:val="24"/>
        </w:rPr>
        <w:t xml:space="preserve">za niewykonane przez </w:t>
      </w:r>
      <w:r w:rsidR="00C4208E" w:rsidRPr="00D97352">
        <w:rPr>
          <w:rStyle w:val="text-justify"/>
          <w:szCs w:val="24"/>
        </w:rPr>
        <w:t xml:space="preserve">Rzeczpospolitą Polską </w:t>
      </w:r>
      <w:r w:rsidR="00837A64" w:rsidRPr="00D97352">
        <w:rPr>
          <w:rStyle w:val="text-justify"/>
          <w:szCs w:val="24"/>
        </w:rPr>
        <w:t xml:space="preserve">z uwagi na dokonanie zajęcia i potrącenia </w:t>
      </w:r>
      <w:r w:rsidR="00C4208E" w:rsidRPr="00D97352">
        <w:rPr>
          <w:rStyle w:val="text-justify"/>
          <w:szCs w:val="24"/>
        </w:rPr>
        <w:t xml:space="preserve">przez </w:t>
      </w:r>
      <w:r w:rsidR="00066C3A" w:rsidRPr="00D97352">
        <w:rPr>
          <w:rStyle w:val="text-justify"/>
          <w:szCs w:val="24"/>
        </w:rPr>
        <w:t xml:space="preserve">właściwą </w:t>
      </w:r>
      <w:r w:rsidR="00C4208E" w:rsidRPr="00D97352">
        <w:rPr>
          <w:rStyle w:val="text-justify"/>
          <w:szCs w:val="24"/>
        </w:rPr>
        <w:t xml:space="preserve">jednostkę samorządu terytorialnego </w:t>
      </w:r>
      <w:r w:rsidR="00066C3A" w:rsidRPr="00D97352">
        <w:rPr>
          <w:rStyle w:val="text-justify"/>
          <w:szCs w:val="24"/>
        </w:rPr>
        <w:t xml:space="preserve">przysługującej </w:t>
      </w:r>
      <w:r w:rsidR="00C4208E" w:rsidRPr="00D97352">
        <w:rPr>
          <w:rStyle w:val="text-justify"/>
          <w:szCs w:val="24"/>
        </w:rPr>
        <w:t xml:space="preserve">jej </w:t>
      </w:r>
      <w:r w:rsidR="00837A64" w:rsidRPr="00D97352">
        <w:rPr>
          <w:rStyle w:val="text-justify"/>
          <w:szCs w:val="24"/>
        </w:rPr>
        <w:t xml:space="preserve">wierzytelności </w:t>
      </w:r>
      <w:r w:rsidR="004031E8">
        <w:rPr>
          <w:rStyle w:val="text-justify"/>
          <w:szCs w:val="24"/>
        </w:rPr>
        <w:t>(należności</w:t>
      </w:r>
      <w:r w:rsidR="0056149E">
        <w:rPr>
          <w:rStyle w:val="text-justify"/>
          <w:szCs w:val="24"/>
        </w:rPr>
        <w:t xml:space="preserve"> pieniężnej</w:t>
      </w:r>
      <w:r w:rsidR="004031E8">
        <w:rPr>
          <w:rStyle w:val="text-justify"/>
          <w:szCs w:val="24"/>
        </w:rPr>
        <w:t xml:space="preserve">) </w:t>
      </w:r>
      <w:r w:rsidR="00837A64" w:rsidRPr="00D97352">
        <w:rPr>
          <w:rStyle w:val="text-justify"/>
          <w:szCs w:val="24"/>
        </w:rPr>
        <w:t xml:space="preserve">wobec </w:t>
      </w:r>
      <w:r w:rsidR="00E17401">
        <w:rPr>
          <w:rStyle w:val="text-justify"/>
          <w:szCs w:val="24"/>
        </w:rPr>
        <w:t xml:space="preserve">uprawnionego </w:t>
      </w:r>
      <w:r w:rsidR="00837A64" w:rsidRPr="00D97352">
        <w:rPr>
          <w:rStyle w:val="text-justify"/>
          <w:szCs w:val="24"/>
        </w:rPr>
        <w:t>z</w:t>
      </w:r>
      <w:r w:rsidR="00184759">
        <w:rPr>
          <w:rStyle w:val="text-justify"/>
          <w:szCs w:val="24"/>
        </w:rPr>
        <w:t xml:space="preserve"> </w:t>
      </w:r>
      <w:r w:rsidR="00837A64" w:rsidRPr="00D97352">
        <w:rPr>
          <w:rStyle w:val="text-justify"/>
          <w:szCs w:val="24"/>
        </w:rPr>
        <w:t>kwot przyznanych mu przez Trybunał tytułem słusznego zadośćuczynienia.</w:t>
      </w:r>
    </w:p>
    <w:p w14:paraId="20C54E24" w14:textId="55328A77" w:rsidR="00843846" w:rsidRDefault="00843846" w:rsidP="00F33B46">
      <w:pPr>
        <w:spacing w:before="120"/>
        <w:jc w:val="both"/>
        <w:rPr>
          <w:szCs w:val="24"/>
        </w:rPr>
      </w:pPr>
      <w:r w:rsidRPr="00D97352">
        <w:rPr>
          <w:rStyle w:val="Ppogrubienie"/>
          <w:b w:val="0"/>
          <w:szCs w:val="24"/>
        </w:rPr>
        <w:t xml:space="preserve">Po czwarte, </w:t>
      </w:r>
      <w:r w:rsidR="00CC2EDE" w:rsidRPr="00D97352">
        <w:rPr>
          <w:rStyle w:val="Ppogrubienie"/>
          <w:b w:val="0"/>
          <w:szCs w:val="24"/>
        </w:rPr>
        <w:t xml:space="preserve">przewidziana w </w:t>
      </w:r>
      <w:r w:rsidR="00CC2EDE" w:rsidRPr="00D97352">
        <w:rPr>
          <w:rStyle w:val="Ppogrubienie"/>
          <w:szCs w:val="24"/>
        </w:rPr>
        <w:t>art. 3</w:t>
      </w:r>
      <w:r w:rsidR="00BA7C09" w:rsidRPr="00D97352">
        <w:rPr>
          <w:rStyle w:val="Ppogrubienie"/>
          <w:szCs w:val="24"/>
        </w:rPr>
        <w:t>0</w:t>
      </w:r>
      <w:r w:rsidR="00CC2EDE" w:rsidRPr="00D97352">
        <w:rPr>
          <w:rStyle w:val="Ppogrubienie"/>
          <w:b w:val="0"/>
          <w:szCs w:val="24"/>
        </w:rPr>
        <w:t xml:space="preserve"> projektowanej ustawy nowelizacja ustawy z dnia 4 września 1997 r. o działach administracji rządowej stanowi legislacyjną konsekwencję </w:t>
      </w:r>
      <w:r w:rsidR="00865653" w:rsidRPr="00D97352">
        <w:rPr>
          <w:rStyle w:val="Ppogrubienie"/>
          <w:b w:val="0"/>
          <w:szCs w:val="24"/>
        </w:rPr>
        <w:t>art. 5 ust. 1 projektowanej ustawy, zgodnie z którym m</w:t>
      </w:r>
      <w:r w:rsidR="00865653" w:rsidRPr="00D97352">
        <w:rPr>
          <w:szCs w:val="24"/>
        </w:rPr>
        <w:t>inister właściwy do spraw zagranicznych koordynuje działania podmiotów publicznych podejmowane w celu wykonania orzeczenia Trybunału.</w:t>
      </w:r>
    </w:p>
    <w:p w14:paraId="63F1FAE2" w14:textId="77777777" w:rsidR="00EC57D2" w:rsidRDefault="006D7961" w:rsidP="00F33B46">
      <w:pPr>
        <w:spacing w:before="120"/>
        <w:jc w:val="both"/>
        <w:rPr>
          <w:rStyle w:val="Ppogrubienie"/>
          <w:szCs w:val="24"/>
        </w:rPr>
      </w:pPr>
      <w:r w:rsidRPr="00D97352">
        <w:rPr>
          <w:rStyle w:val="Ppogrubienie"/>
          <w:szCs w:val="24"/>
        </w:rPr>
        <w:t>VIII</w:t>
      </w:r>
      <w:r w:rsidR="00D7416C" w:rsidRPr="00D97352">
        <w:rPr>
          <w:rStyle w:val="Ppogrubienie"/>
          <w:szCs w:val="24"/>
        </w:rPr>
        <w:t>. </w:t>
      </w:r>
      <w:r w:rsidR="001810A2" w:rsidRPr="00D97352">
        <w:rPr>
          <w:rStyle w:val="Ppogrubienie"/>
          <w:szCs w:val="24"/>
        </w:rPr>
        <w:t>Przepisy dostosowujące i przejściowe oraz przepis końcowy</w:t>
      </w:r>
    </w:p>
    <w:p w14:paraId="219C91DE" w14:textId="77777777" w:rsidR="00EC57D2" w:rsidRDefault="008D0C3E" w:rsidP="00F33B46">
      <w:pPr>
        <w:spacing w:before="120"/>
        <w:jc w:val="both"/>
        <w:rPr>
          <w:b/>
          <w:szCs w:val="24"/>
        </w:rPr>
      </w:pPr>
      <w:r w:rsidRPr="00D97352">
        <w:rPr>
          <w:rStyle w:val="Ppogrubienie"/>
          <w:b w:val="0"/>
          <w:szCs w:val="24"/>
        </w:rPr>
        <w:t>Unormowani</w:t>
      </w:r>
      <w:r>
        <w:rPr>
          <w:rStyle w:val="Ppogrubienie"/>
          <w:b w:val="0"/>
          <w:szCs w:val="24"/>
        </w:rPr>
        <w:t>e</w:t>
      </w:r>
      <w:r w:rsidRPr="00D97352">
        <w:rPr>
          <w:rStyle w:val="Ppogrubienie"/>
          <w:b w:val="0"/>
          <w:szCs w:val="24"/>
        </w:rPr>
        <w:t xml:space="preserve"> </w:t>
      </w:r>
      <w:r w:rsidR="001901D9" w:rsidRPr="00D97352">
        <w:rPr>
          <w:rStyle w:val="Ppogrubienie"/>
          <w:b w:val="0"/>
          <w:szCs w:val="24"/>
        </w:rPr>
        <w:t>dostosowujące zawarte w przepis</w:t>
      </w:r>
      <w:r>
        <w:rPr>
          <w:rStyle w:val="Ppogrubienie"/>
          <w:b w:val="0"/>
          <w:szCs w:val="24"/>
        </w:rPr>
        <w:t>ie</w:t>
      </w:r>
      <w:r w:rsidR="001901D9" w:rsidRPr="00D97352">
        <w:rPr>
          <w:rStyle w:val="Ppogrubienie"/>
          <w:b w:val="0"/>
          <w:szCs w:val="24"/>
        </w:rPr>
        <w:t xml:space="preserve"> </w:t>
      </w:r>
      <w:r w:rsidR="001901D9" w:rsidRPr="00D97352">
        <w:rPr>
          <w:rStyle w:val="Ppogrubienie"/>
          <w:szCs w:val="24"/>
        </w:rPr>
        <w:t>art. 3</w:t>
      </w:r>
      <w:r w:rsidR="00BA7C09" w:rsidRPr="00D97352">
        <w:rPr>
          <w:rStyle w:val="Ppogrubienie"/>
          <w:szCs w:val="24"/>
        </w:rPr>
        <w:t>4</w:t>
      </w:r>
      <w:r w:rsidR="001901D9" w:rsidRPr="00D97352">
        <w:rPr>
          <w:rStyle w:val="Ppogrubienie"/>
          <w:szCs w:val="24"/>
        </w:rPr>
        <w:t xml:space="preserve"> </w:t>
      </w:r>
      <w:r w:rsidR="001901D9" w:rsidRPr="00D97352">
        <w:rPr>
          <w:rStyle w:val="Ppogrubienie"/>
          <w:b w:val="0"/>
          <w:szCs w:val="24"/>
        </w:rPr>
        <w:t xml:space="preserve">projektowanej ustawy zmierza </w:t>
      </w:r>
      <w:r w:rsidR="001901D9" w:rsidRPr="00D97352">
        <w:rPr>
          <w:szCs w:val="24"/>
        </w:rPr>
        <w:t xml:space="preserve">do utworzenia </w:t>
      </w:r>
      <w:r w:rsidR="00C96DC4" w:rsidRPr="00D97352">
        <w:rPr>
          <w:szCs w:val="24"/>
        </w:rPr>
        <w:t xml:space="preserve">i ustalenia składu </w:t>
      </w:r>
      <w:r w:rsidR="001901D9" w:rsidRPr="00D97352">
        <w:rPr>
          <w:szCs w:val="24"/>
        </w:rPr>
        <w:t>Zespołu.</w:t>
      </w:r>
    </w:p>
    <w:p w14:paraId="16B0A67C" w14:textId="0E94A31B" w:rsidR="00D94826" w:rsidRPr="00EC57D2" w:rsidRDefault="00D94826" w:rsidP="00F33B46">
      <w:pPr>
        <w:spacing w:before="120"/>
        <w:jc w:val="both"/>
        <w:rPr>
          <w:b/>
          <w:szCs w:val="24"/>
        </w:rPr>
      </w:pPr>
      <w:r w:rsidRPr="00D97352">
        <w:rPr>
          <w:szCs w:val="24"/>
        </w:rPr>
        <w:t xml:space="preserve">Z kolei unormowania intertemporalne przewidziane w przepisach </w:t>
      </w:r>
      <w:r w:rsidRPr="00D97352">
        <w:rPr>
          <w:rStyle w:val="Ppogrubienie"/>
          <w:szCs w:val="24"/>
        </w:rPr>
        <w:t>art. 3</w:t>
      </w:r>
      <w:r w:rsidR="00F228ED">
        <w:rPr>
          <w:rStyle w:val="Ppogrubienie"/>
          <w:szCs w:val="24"/>
        </w:rPr>
        <w:t>5</w:t>
      </w:r>
      <w:r w:rsidR="001B65B2">
        <w:rPr>
          <w:rStyle w:val="Ppogrubienie"/>
          <w:szCs w:val="24"/>
        </w:rPr>
        <w:t>–</w:t>
      </w:r>
      <w:r w:rsidRPr="00D97352">
        <w:rPr>
          <w:rStyle w:val="Ppogrubienie"/>
          <w:szCs w:val="24"/>
        </w:rPr>
        <w:t>3</w:t>
      </w:r>
      <w:r w:rsidR="001B65B2">
        <w:rPr>
          <w:rStyle w:val="Ppogrubienie"/>
          <w:szCs w:val="24"/>
        </w:rPr>
        <w:t>8</w:t>
      </w:r>
      <w:r w:rsidRPr="00D97352">
        <w:rPr>
          <w:szCs w:val="24"/>
        </w:rPr>
        <w:t xml:space="preserve"> projektowanej ustawy zmierzają odpowiednio do przesądzenia, że:</w:t>
      </w:r>
    </w:p>
    <w:p w14:paraId="50676E95" w14:textId="3AA9A3CD" w:rsidR="00D94826" w:rsidRPr="00D97352" w:rsidRDefault="00D94826" w:rsidP="00F33B46">
      <w:pPr>
        <w:pStyle w:val="Akapitzlist"/>
        <w:numPr>
          <w:ilvl w:val="0"/>
          <w:numId w:val="17"/>
        </w:numPr>
        <w:ind w:hanging="357"/>
        <w:contextualSpacing w:val="0"/>
        <w:jc w:val="both"/>
        <w:rPr>
          <w:szCs w:val="24"/>
        </w:rPr>
      </w:pPr>
      <w:r w:rsidRPr="00D97352">
        <w:rPr>
          <w:szCs w:val="24"/>
        </w:rPr>
        <w:t xml:space="preserve">przepisy projektowanej ustawy stosuje się również do orzeczeń Trybunału wydanych </w:t>
      </w:r>
      <w:r w:rsidR="001B65B2">
        <w:rPr>
          <w:szCs w:val="24"/>
        </w:rPr>
        <w:t xml:space="preserve">i niewykonanych </w:t>
      </w:r>
      <w:r w:rsidRPr="00D97352">
        <w:rPr>
          <w:szCs w:val="24"/>
        </w:rPr>
        <w:t xml:space="preserve">przed dniem jej wejścia w życie, z </w:t>
      </w:r>
      <w:proofErr w:type="gramStart"/>
      <w:r w:rsidRPr="00D97352">
        <w:rPr>
          <w:szCs w:val="24"/>
        </w:rPr>
        <w:t>tym</w:t>
      </w:r>
      <w:proofErr w:type="gramEnd"/>
      <w:r w:rsidRPr="00D97352">
        <w:rPr>
          <w:szCs w:val="24"/>
        </w:rPr>
        <w:t xml:space="preserve"> że:</w:t>
      </w:r>
    </w:p>
    <w:p w14:paraId="2BC35E3C" w14:textId="73FDAB0D" w:rsidR="0012230C" w:rsidRPr="00D97352" w:rsidRDefault="00D94826" w:rsidP="00F33B46">
      <w:pPr>
        <w:pStyle w:val="Akapitzlist"/>
        <w:numPr>
          <w:ilvl w:val="0"/>
          <w:numId w:val="18"/>
        </w:numPr>
        <w:ind w:hanging="357"/>
        <w:contextualSpacing w:val="0"/>
        <w:jc w:val="both"/>
        <w:rPr>
          <w:szCs w:val="24"/>
        </w:rPr>
      </w:pPr>
      <w:r w:rsidRPr="00D97352">
        <w:rPr>
          <w:szCs w:val="24"/>
        </w:rPr>
        <w:t xml:space="preserve">na żądanie ministra właściwego do spraw zagranicznych i w terminie przez niego wskazanym, </w:t>
      </w:r>
      <w:proofErr w:type="spellStart"/>
      <w:r w:rsidRPr="00D97352">
        <w:rPr>
          <w:szCs w:val="24"/>
        </w:rPr>
        <w:t>niekrótszym</w:t>
      </w:r>
      <w:proofErr w:type="spellEnd"/>
      <w:r w:rsidRPr="00D97352">
        <w:rPr>
          <w:szCs w:val="24"/>
        </w:rPr>
        <w:t xml:space="preserve"> niż miesiąc od dnia otrzymania żądania, podmiot publiczny dostosowuje przedstawiony przed dniem wejścia w życie </w:t>
      </w:r>
      <w:r w:rsidR="0012230C" w:rsidRPr="00D97352">
        <w:rPr>
          <w:szCs w:val="24"/>
        </w:rPr>
        <w:t xml:space="preserve">projektowanej </w:t>
      </w:r>
      <w:r w:rsidRPr="00D97352">
        <w:rPr>
          <w:szCs w:val="24"/>
        </w:rPr>
        <w:t xml:space="preserve">ustawy projekt planu działań do wymagań </w:t>
      </w:r>
      <w:r w:rsidR="0012230C" w:rsidRPr="00D97352">
        <w:rPr>
          <w:szCs w:val="24"/>
        </w:rPr>
        <w:t xml:space="preserve">projektowanej </w:t>
      </w:r>
      <w:r w:rsidRPr="00D97352">
        <w:rPr>
          <w:szCs w:val="24"/>
        </w:rPr>
        <w:t>ustawy</w:t>
      </w:r>
      <w:r w:rsidR="0012230C" w:rsidRPr="00D97352">
        <w:rPr>
          <w:szCs w:val="24"/>
        </w:rPr>
        <w:t>,</w:t>
      </w:r>
    </w:p>
    <w:p w14:paraId="15AA7A0E" w14:textId="77777777" w:rsidR="0012230C" w:rsidRPr="00D97352" w:rsidRDefault="00D94826" w:rsidP="00F33B46">
      <w:pPr>
        <w:pStyle w:val="Akapitzlist"/>
        <w:numPr>
          <w:ilvl w:val="0"/>
          <w:numId w:val="18"/>
        </w:numPr>
        <w:ind w:hanging="357"/>
        <w:contextualSpacing w:val="0"/>
        <w:jc w:val="both"/>
        <w:rPr>
          <w:szCs w:val="24"/>
        </w:rPr>
      </w:pPr>
      <w:r w:rsidRPr="00D97352">
        <w:rPr>
          <w:szCs w:val="24"/>
        </w:rPr>
        <w:t xml:space="preserve">plan działań uzgodniony przed dniem wejścia w życie </w:t>
      </w:r>
      <w:r w:rsidR="0012230C" w:rsidRPr="00D97352">
        <w:rPr>
          <w:szCs w:val="24"/>
        </w:rPr>
        <w:t xml:space="preserve">projektowanej </w:t>
      </w:r>
      <w:r w:rsidRPr="00D97352">
        <w:rPr>
          <w:szCs w:val="24"/>
        </w:rPr>
        <w:t>ustawy staje się planem działań w rozumieniu art. 2 pkt 4</w:t>
      </w:r>
      <w:r w:rsidR="0012230C" w:rsidRPr="00D97352">
        <w:rPr>
          <w:szCs w:val="24"/>
        </w:rPr>
        <w:t xml:space="preserve"> projektowanej ustawy,</w:t>
      </w:r>
    </w:p>
    <w:p w14:paraId="63DABC15" w14:textId="65981239" w:rsidR="0012230C" w:rsidRPr="00D97352" w:rsidRDefault="00D94826" w:rsidP="00F33B46">
      <w:pPr>
        <w:pStyle w:val="Akapitzlist"/>
        <w:numPr>
          <w:ilvl w:val="0"/>
          <w:numId w:val="18"/>
        </w:numPr>
        <w:ind w:hanging="357"/>
        <w:contextualSpacing w:val="0"/>
        <w:jc w:val="both"/>
        <w:rPr>
          <w:szCs w:val="24"/>
        </w:rPr>
      </w:pPr>
      <w:r w:rsidRPr="00D97352">
        <w:rPr>
          <w:szCs w:val="24"/>
        </w:rPr>
        <w:t xml:space="preserve">na żądanie ministra właściwego do spraw zagranicznych i w terminie przez niego wskazanym, </w:t>
      </w:r>
      <w:proofErr w:type="spellStart"/>
      <w:r w:rsidRPr="00D97352">
        <w:rPr>
          <w:szCs w:val="24"/>
        </w:rPr>
        <w:t>niekrótszym</w:t>
      </w:r>
      <w:proofErr w:type="spellEnd"/>
      <w:r w:rsidRPr="00D97352">
        <w:rPr>
          <w:szCs w:val="24"/>
        </w:rPr>
        <w:t xml:space="preserve"> niż miesiąc od dnia otrzymania żądania, podmiot publiczny dostosowuje przedstawiony przed dniem wejścia w życie </w:t>
      </w:r>
      <w:r w:rsidR="0012230C" w:rsidRPr="00D97352">
        <w:rPr>
          <w:szCs w:val="24"/>
        </w:rPr>
        <w:t xml:space="preserve">projektowanej </w:t>
      </w:r>
      <w:r w:rsidRPr="00D97352">
        <w:rPr>
          <w:szCs w:val="24"/>
        </w:rPr>
        <w:t xml:space="preserve">ustawy projekt raportu z wykonania do wymagań </w:t>
      </w:r>
      <w:r w:rsidR="0012230C" w:rsidRPr="00D97352">
        <w:rPr>
          <w:szCs w:val="24"/>
        </w:rPr>
        <w:t xml:space="preserve">projektowanej </w:t>
      </w:r>
      <w:r w:rsidRPr="00D97352">
        <w:rPr>
          <w:szCs w:val="24"/>
        </w:rPr>
        <w:t>ustawy</w:t>
      </w:r>
      <w:r w:rsidR="0012230C" w:rsidRPr="00D97352">
        <w:rPr>
          <w:szCs w:val="24"/>
        </w:rPr>
        <w:t>,</w:t>
      </w:r>
    </w:p>
    <w:p w14:paraId="4FC0D284" w14:textId="48FC667A" w:rsidR="00D94826" w:rsidRPr="00D97352" w:rsidRDefault="00D94826" w:rsidP="00F33B46">
      <w:pPr>
        <w:pStyle w:val="Akapitzlist"/>
        <w:numPr>
          <w:ilvl w:val="0"/>
          <w:numId w:val="18"/>
        </w:numPr>
        <w:ind w:hanging="357"/>
        <w:contextualSpacing w:val="0"/>
        <w:jc w:val="both"/>
        <w:rPr>
          <w:szCs w:val="24"/>
        </w:rPr>
      </w:pPr>
      <w:r w:rsidRPr="00D97352">
        <w:rPr>
          <w:szCs w:val="24"/>
        </w:rPr>
        <w:t xml:space="preserve">raport z wykonania uzgodniony przed dniem wejścia w życie </w:t>
      </w:r>
      <w:r w:rsidR="0012230C" w:rsidRPr="00D97352">
        <w:rPr>
          <w:szCs w:val="24"/>
        </w:rPr>
        <w:t xml:space="preserve">projektowanej </w:t>
      </w:r>
      <w:r w:rsidRPr="00D97352">
        <w:rPr>
          <w:szCs w:val="24"/>
        </w:rPr>
        <w:t>ustawy staje się raportem z wykonania w rozumieniu art. 2 pkt 8</w:t>
      </w:r>
      <w:r w:rsidR="0012230C" w:rsidRPr="00D97352">
        <w:rPr>
          <w:szCs w:val="24"/>
        </w:rPr>
        <w:t xml:space="preserve"> projektowanej ustawy;</w:t>
      </w:r>
    </w:p>
    <w:p w14:paraId="79A8AE29" w14:textId="1A06D5AC" w:rsidR="001B65B2" w:rsidRPr="001B65B2" w:rsidRDefault="00D94826" w:rsidP="00F33B46">
      <w:pPr>
        <w:pStyle w:val="Akapitzlist"/>
        <w:numPr>
          <w:ilvl w:val="0"/>
          <w:numId w:val="17"/>
        </w:numPr>
        <w:ind w:hanging="357"/>
        <w:contextualSpacing w:val="0"/>
        <w:jc w:val="both"/>
        <w:rPr>
          <w:szCs w:val="24"/>
        </w:rPr>
      </w:pPr>
      <w:r w:rsidRPr="00D97352">
        <w:rPr>
          <w:szCs w:val="24"/>
        </w:rPr>
        <w:t xml:space="preserve">przepisy ustaw zmienianych przez projektowaną ustawę stosuje się również do orzeczeń Trybunału wydanych </w:t>
      </w:r>
      <w:r w:rsidR="001B65B2">
        <w:rPr>
          <w:szCs w:val="24"/>
        </w:rPr>
        <w:t xml:space="preserve">i niewykonanych </w:t>
      </w:r>
      <w:r w:rsidRPr="00D97352">
        <w:rPr>
          <w:szCs w:val="24"/>
        </w:rPr>
        <w:t>przed dniem wejścia w życie projektowanej ustawy</w:t>
      </w:r>
      <w:r w:rsidR="001B65B2">
        <w:rPr>
          <w:szCs w:val="24"/>
        </w:rPr>
        <w:t xml:space="preserve"> (w tym w postępowaniach w spraw</w:t>
      </w:r>
      <w:r w:rsidR="00342A14">
        <w:rPr>
          <w:szCs w:val="24"/>
        </w:rPr>
        <w:t>ie</w:t>
      </w:r>
      <w:r w:rsidR="001B65B2">
        <w:rPr>
          <w:szCs w:val="24"/>
        </w:rPr>
        <w:t xml:space="preserve"> egzekucji cywilnej oraz </w:t>
      </w:r>
      <w:r w:rsidR="00342A14">
        <w:rPr>
          <w:szCs w:val="24"/>
        </w:rPr>
        <w:t xml:space="preserve">postępowaniach w </w:t>
      </w:r>
      <w:r w:rsidR="001B65B2">
        <w:rPr>
          <w:szCs w:val="24"/>
        </w:rPr>
        <w:t>spraw</w:t>
      </w:r>
      <w:r w:rsidR="00342A14">
        <w:rPr>
          <w:szCs w:val="24"/>
        </w:rPr>
        <w:t>ie</w:t>
      </w:r>
      <w:r w:rsidR="001B65B2">
        <w:rPr>
          <w:szCs w:val="24"/>
        </w:rPr>
        <w:t xml:space="preserve"> </w:t>
      </w:r>
      <w:r w:rsidR="001B65B2">
        <w:rPr>
          <w:szCs w:val="24"/>
        </w:rPr>
        <w:lastRenderedPageBreak/>
        <w:t>egzekucji administracyjnej, wszczętych i niezakończonych przed dniem wejścia w życie projektowanej ustawy).</w:t>
      </w:r>
    </w:p>
    <w:p w14:paraId="78FF30EC" w14:textId="357E5756" w:rsidR="00F968AA" w:rsidRDefault="008E6ADE" w:rsidP="00F33B46">
      <w:pPr>
        <w:spacing w:before="120"/>
        <w:jc w:val="both"/>
        <w:rPr>
          <w:szCs w:val="24"/>
        </w:rPr>
      </w:pPr>
      <w:r>
        <w:rPr>
          <w:szCs w:val="24"/>
        </w:rPr>
        <w:t xml:space="preserve">W celu </w:t>
      </w:r>
      <w:r w:rsidRPr="00FE4986">
        <w:rPr>
          <w:szCs w:val="24"/>
        </w:rPr>
        <w:t xml:space="preserve">wypełnienia obowiązku wynikającego z przepisów art. 50 ust. 1a, 4 i 5 </w:t>
      </w:r>
      <w:r w:rsidRPr="008E6ADE">
        <w:rPr>
          <w:rStyle w:val="Kkursywa"/>
          <w:i w:val="0"/>
        </w:rPr>
        <w:t>ustawy z</w:t>
      </w:r>
      <w:r>
        <w:rPr>
          <w:rStyle w:val="Kkursywa"/>
          <w:i w:val="0"/>
        </w:rPr>
        <w:t> </w:t>
      </w:r>
      <w:r w:rsidRPr="008E6ADE">
        <w:rPr>
          <w:rStyle w:val="Kkursywa"/>
          <w:i w:val="0"/>
        </w:rPr>
        <w:t>dnia 27 sierpnia 2009 r. o finansach publicznych</w:t>
      </w:r>
      <w:r>
        <w:rPr>
          <w:rStyle w:val="Kkursywa"/>
          <w:i w:val="0"/>
        </w:rPr>
        <w:t>,</w:t>
      </w:r>
      <w:r w:rsidR="008C1619" w:rsidRPr="008C1619">
        <w:rPr>
          <w:szCs w:val="24"/>
        </w:rPr>
        <w:t xml:space="preserve"> </w:t>
      </w:r>
      <w:r w:rsidR="008C1619" w:rsidRPr="008C1619">
        <w:rPr>
          <w:b/>
          <w:bCs/>
          <w:szCs w:val="24"/>
        </w:rPr>
        <w:t>art. 3</w:t>
      </w:r>
      <w:r w:rsidR="00F228ED">
        <w:rPr>
          <w:b/>
          <w:bCs/>
          <w:szCs w:val="24"/>
        </w:rPr>
        <w:t>8</w:t>
      </w:r>
      <w:r w:rsidR="008C1619" w:rsidRPr="008C1619">
        <w:rPr>
          <w:b/>
          <w:bCs/>
          <w:szCs w:val="24"/>
        </w:rPr>
        <w:t xml:space="preserve"> </w:t>
      </w:r>
      <w:r w:rsidR="008C1619" w:rsidRPr="008C1619">
        <w:rPr>
          <w:szCs w:val="24"/>
        </w:rPr>
        <w:t xml:space="preserve">projektowanej ustawy </w:t>
      </w:r>
      <w:r w:rsidR="00F968AA">
        <w:rPr>
          <w:szCs w:val="24"/>
        </w:rPr>
        <w:t>określa odpowiednio maksymalne limity wydatków z budżetu państwa w latach 2026–2035 dla części budżetow</w:t>
      </w:r>
      <w:r w:rsidR="00791247">
        <w:rPr>
          <w:szCs w:val="24"/>
        </w:rPr>
        <w:t>ej</w:t>
      </w:r>
      <w:r w:rsidR="00F968AA">
        <w:rPr>
          <w:szCs w:val="24"/>
        </w:rPr>
        <w:t xml:space="preserve"> – sprawy zagraniczne</w:t>
      </w:r>
      <w:r w:rsidR="00F968AA" w:rsidRPr="00FE4986">
        <w:rPr>
          <w:szCs w:val="24"/>
        </w:rPr>
        <w:t xml:space="preserve">, będących skutkiem finansowym projektowanej ustawy, </w:t>
      </w:r>
      <w:r w:rsidR="00F968AA">
        <w:rPr>
          <w:szCs w:val="24"/>
        </w:rPr>
        <w:t xml:space="preserve">mechanizm korygujący stosowany w przypadku </w:t>
      </w:r>
      <w:r w:rsidR="00F968AA" w:rsidRPr="00C5016E">
        <w:t>zagrożenia przekroczeniem lub przekroczenia przyjętego na dany rok budżetowy maksymalnego limitu wydatków</w:t>
      </w:r>
      <w:r w:rsidR="00F968AA">
        <w:t xml:space="preserve"> oraz organy odpowiedzialne za </w:t>
      </w:r>
      <w:r w:rsidR="00F514D5">
        <w:t xml:space="preserve">jego </w:t>
      </w:r>
      <w:r w:rsidR="00F968AA">
        <w:t>wdrożenie.</w:t>
      </w:r>
    </w:p>
    <w:p w14:paraId="7CF75320" w14:textId="26FCE9F9" w:rsidR="00A64E80" w:rsidRPr="00D97352" w:rsidRDefault="00A64E80" w:rsidP="00F33B46">
      <w:pPr>
        <w:spacing w:before="120"/>
        <w:jc w:val="both"/>
        <w:rPr>
          <w:szCs w:val="24"/>
        </w:rPr>
      </w:pPr>
      <w:r w:rsidRPr="00D97352">
        <w:rPr>
          <w:szCs w:val="24"/>
        </w:rPr>
        <w:t xml:space="preserve">Przepis </w:t>
      </w:r>
      <w:r w:rsidRPr="00D97352">
        <w:rPr>
          <w:rStyle w:val="Ppogrubienie"/>
          <w:szCs w:val="24"/>
        </w:rPr>
        <w:t xml:space="preserve">art. </w:t>
      </w:r>
      <w:r w:rsidR="00F228ED">
        <w:rPr>
          <w:rStyle w:val="Ppogrubienie"/>
          <w:szCs w:val="24"/>
        </w:rPr>
        <w:t>39</w:t>
      </w:r>
      <w:r w:rsidRPr="00D97352">
        <w:rPr>
          <w:szCs w:val="24"/>
        </w:rPr>
        <w:t xml:space="preserve"> projektowanej ustawy przewiduje, że wchodzi </w:t>
      </w:r>
      <w:r w:rsidR="004522CC">
        <w:rPr>
          <w:szCs w:val="24"/>
        </w:rPr>
        <w:t xml:space="preserve">ona </w:t>
      </w:r>
      <w:r w:rsidRPr="00D97352">
        <w:rPr>
          <w:szCs w:val="24"/>
        </w:rPr>
        <w:t>w życie po upływie 30</w:t>
      </w:r>
      <w:r w:rsidR="004522CC">
        <w:rPr>
          <w:szCs w:val="24"/>
        </w:rPr>
        <w:t> </w:t>
      </w:r>
      <w:r w:rsidRPr="00D97352">
        <w:rPr>
          <w:szCs w:val="24"/>
        </w:rPr>
        <w:t xml:space="preserve">dni od dnia ogłoszenia. Zaproponowany okres </w:t>
      </w:r>
      <w:r w:rsidRPr="00D97352">
        <w:rPr>
          <w:rStyle w:val="Kkursywa"/>
          <w:szCs w:val="24"/>
        </w:rPr>
        <w:t>vacatio legis</w:t>
      </w:r>
      <w:r w:rsidRPr="00D97352">
        <w:rPr>
          <w:szCs w:val="24"/>
        </w:rPr>
        <w:t xml:space="preserve"> zapewnia </w:t>
      </w:r>
      <w:r w:rsidR="00210F70" w:rsidRPr="00D97352">
        <w:rPr>
          <w:szCs w:val="24"/>
        </w:rPr>
        <w:t xml:space="preserve">tak </w:t>
      </w:r>
      <w:r w:rsidRPr="00D97352">
        <w:rPr>
          <w:szCs w:val="24"/>
        </w:rPr>
        <w:t>podmiotom publicznym</w:t>
      </w:r>
      <w:r w:rsidR="00210F70" w:rsidRPr="00D97352">
        <w:rPr>
          <w:szCs w:val="24"/>
        </w:rPr>
        <w:t xml:space="preserve">, jak i uprawnionym </w:t>
      </w:r>
      <w:r w:rsidR="00663012" w:rsidRPr="00D97352">
        <w:rPr>
          <w:szCs w:val="24"/>
        </w:rPr>
        <w:t xml:space="preserve">i </w:t>
      </w:r>
      <w:r w:rsidR="00210F70" w:rsidRPr="00D97352">
        <w:rPr>
          <w:szCs w:val="24"/>
        </w:rPr>
        <w:t>ich pełnomocnikom</w:t>
      </w:r>
      <w:r w:rsidRPr="00D97352">
        <w:rPr>
          <w:szCs w:val="24"/>
        </w:rPr>
        <w:t xml:space="preserve"> niezbędny czas na zapoznanie się z</w:t>
      </w:r>
      <w:r w:rsidR="004522CC">
        <w:rPr>
          <w:szCs w:val="24"/>
        </w:rPr>
        <w:t> </w:t>
      </w:r>
      <w:r w:rsidRPr="00D97352">
        <w:rPr>
          <w:szCs w:val="24"/>
        </w:rPr>
        <w:t xml:space="preserve">unormowaniami projektowanej ustawy </w:t>
      </w:r>
      <w:r w:rsidR="00663012" w:rsidRPr="00D97352">
        <w:rPr>
          <w:szCs w:val="24"/>
        </w:rPr>
        <w:t>oraz</w:t>
      </w:r>
      <w:r w:rsidRPr="00D97352">
        <w:rPr>
          <w:szCs w:val="24"/>
        </w:rPr>
        <w:t xml:space="preserve"> podjęcie stosownych działań w</w:t>
      </w:r>
      <w:r w:rsidR="004522CC">
        <w:rPr>
          <w:szCs w:val="24"/>
        </w:rPr>
        <w:t xml:space="preserve"> </w:t>
      </w:r>
      <w:r w:rsidRPr="00D97352">
        <w:rPr>
          <w:szCs w:val="24"/>
        </w:rPr>
        <w:t>celu dostosowania się do nich.</w:t>
      </w:r>
    </w:p>
    <w:p w14:paraId="612C87BF" w14:textId="6C5E4B30" w:rsidR="00142E9A" w:rsidRPr="00D97352" w:rsidRDefault="001815C6" w:rsidP="00F33B46">
      <w:pPr>
        <w:spacing w:before="120"/>
        <w:jc w:val="both"/>
        <w:rPr>
          <w:rStyle w:val="Ppogrubienie"/>
          <w:szCs w:val="24"/>
        </w:rPr>
      </w:pPr>
      <w:r w:rsidRPr="00D97352">
        <w:rPr>
          <w:rStyle w:val="Ppogrubienie"/>
          <w:szCs w:val="24"/>
        </w:rPr>
        <w:t>I</w:t>
      </w:r>
      <w:r w:rsidR="006D7961" w:rsidRPr="00D97352">
        <w:rPr>
          <w:rStyle w:val="Ppogrubienie"/>
          <w:szCs w:val="24"/>
        </w:rPr>
        <w:t>X</w:t>
      </w:r>
      <w:r w:rsidR="00142E9A" w:rsidRPr="00D97352">
        <w:rPr>
          <w:rStyle w:val="Ppogrubienie"/>
          <w:szCs w:val="24"/>
        </w:rPr>
        <w:t>. </w:t>
      </w:r>
      <w:r w:rsidRPr="00D97352">
        <w:rPr>
          <w:rStyle w:val="Ppogrubienie"/>
          <w:szCs w:val="24"/>
        </w:rPr>
        <w:t>I</w:t>
      </w:r>
      <w:r w:rsidR="00142E9A" w:rsidRPr="00D97352">
        <w:rPr>
          <w:rStyle w:val="Ppogrubienie"/>
          <w:szCs w:val="24"/>
        </w:rPr>
        <w:t xml:space="preserve">nformacje dotyczące relacji </w:t>
      </w:r>
      <w:r w:rsidRPr="00D97352">
        <w:rPr>
          <w:rStyle w:val="Ppogrubienie"/>
          <w:szCs w:val="24"/>
        </w:rPr>
        <w:t>projektowanej ustawy</w:t>
      </w:r>
      <w:r w:rsidR="00F010AA" w:rsidRPr="00D97352">
        <w:rPr>
          <w:rStyle w:val="Ppogrubienie"/>
          <w:szCs w:val="24"/>
        </w:rPr>
        <w:t xml:space="preserve"> </w:t>
      </w:r>
      <w:r w:rsidR="002D09A9" w:rsidRPr="00D97352">
        <w:rPr>
          <w:rStyle w:val="Ppogrubienie"/>
          <w:szCs w:val="24"/>
        </w:rPr>
        <w:t xml:space="preserve">do innych </w:t>
      </w:r>
      <w:r w:rsidR="00142E9A" w:rsidRPr="00D97352">
        <w:rPr>
          <w:rStyle w:val="Ppogrubienie"/>
          <w:szCs w:val="24"/>
        </w:rPr>
        <w:t>przepisów</w:t>
      </w:r>
      <w:r w:rsidR="002D09A9" w:rsidRPr="00D97352">
        <w:rPr>
          <w:rStyle w:val="Ppogrubienie"/>
          <w:szCs w:val="24"/>
        </w:rPr>
        <w:t>,</w:t>
      </w:r>
      <w:r w:rsidR="00F639BE" w:rsidRPr="00D97352">
        <w:rPr>
          <w:rStyle w:val="Ppogrubienie"/>
          <w:szCs w:val="24"/>
        </w:rPr>
        <w:t xml:space="preserve"> </w:t>
      </w:r>
      <w:r w:rsidR="002D09A9" w:rsidRPr="00D97352">
        <w:rPr>
          <w:rStyle w:val="Ppogrubienie"/>
          <w:szCs w:val="24"/>
        </w:rPr>
        <w:t xml:space="preserve">w tym </w:t>
      </w:r>
      <w:r w:rsidR="00142E9A" w:rsidRPr="00D97352">
        <w:rPr>
          <w:rStyle w:val="Ppogrubienie"/>
          <w:szCs w:val="24"/>
        </w:rPr>
        <w:t>do prawa Unii Europejskiej</w:t>
      </w:r>
    </w:p>
    <w:p w14:paraId="1E03AC11" w14:textId="4A95A63A" w:rsidR="00BC03C8" w:rsidRPr="00D97352" w:rsidRDefault="00BC03C8" w:rsidP="00F33B46">
      <w:pPr>
        <w:spacing w:before="120"/>
        <w:jc w:val="both"/>
        <w:rPr>
          <w:szCs w:val="24"/>
        </w:rPr>
      </w:pPr>
      <w:r w:rsidRPr="00D97352">
        <w:rPr>
          <w:szCs w:val="24"/>
        </w:rPr>
        <w:t>Projektowana ustawa jest zgodna z prawem Unii Europejskiej.</w:t>
      </w:r>
    </w:p>
    <w:p w14:paraId="0DECCCAA" w14:textId="11D602CD" w:rsidR="00BC03C8" w:rsidRPr="00D97352" w:rsidRDefault="00BC03C8" w:rsidP="00F33B46">
      <w:pPr>
        <w:spacing w:before="120"/>
        <w:jc w:val="both"/>
        <w:rPr>
          <w:szCs w:val="24"/>
        </w:rPr>
      </w:pPr>
      <w:r w:rsidRPr="00D97352">
        <w:rPr>
          <w:szCs w:val="24"/>
        </w:rPr>
        <w:t>Projektowana ustawa nie podlega notyfikacji zgodnie z przepisami rozporządzenia Rady Ministrów z dnia 23 grudnia 2002 r. w sprawie sposobu funkcjonowania krajowego systemu notyfikacji norm i aktów prawnych.</w:t>
      </w:r>
    </w:p>
    <w:p w14:paraId="507449FB" w14:textId="7548A143" w:rsidR="00BC03C8" w:rsidRPr="00D97352" w:rsidRDefault="00BC03C8" w:rsidP="00F33B46">
      <w:pPr>
        <w:spacing w:before="120"/>
        <w:jc w:val="both"/>
        <w:rPr>
          <w:szCs w:val="24"/>
        </w:rPr>
      </w:pPr>
      <w:r w:rsidRPr="00D97352">
        <w:rPr>
          <w:szCs w:val="24"/>
        </w:rPr>
        <w:t>Projektowana ustawa nie wymaga przedstawienia właściwym organom i instytucjom Unii Europejskiej, w tym Europejskiemu Bankowi Centralnemu, w celu uzyskania opinii, dokonania powiadomienia, konsultacji albo uzgodnienia.</w:t>
      </w:r>
    </w:p>
    <w:p w14:paraId="3EF5D3C2" w14:textId="4FA8BCF0" w:rsidR="006C1CF2" w:rsidRPr="006C1CF2" w:rsidRDefault="006C1CF2" w:rsidP="00F33B46">
      <w:pPr>
        <w:spacing w:before="120"/>
        <w:jc w:val="both"/>
        <w:rPr>
          <w:szCs w:val="24"/>
        </w:rPr>
      </w:pPr>
      <w:r w:rsidRPr="006C1CF2">
        <w:rPr>
          <w:szCs w:val="24"/>
        </w:rPr>
        <w:t xml:space="preserve">Projekt w dniu 23 grudnia 2024 r. został wprowadzony do Wykazu prac legislacyjnych i programowych Rady Ministrów pod nr UD177. W dniu 3 marca 2025 r. projekt ustawy został przekazany do uzgodnień międzyresortowych, opiniowania i konsultacji publicznych. </w:t>
      </w:r>
      <w:r w:rsidR="00BC03C8" w:rsidRPr="00D97352">
        <w:rPr>
          <w:szCs w:val="24"/>
        </w:rPr>
        <w:t xml:space="preserve">Stosownie do przepisów art. 5 ustawy z dnia 7 lipca 2005 r. o działalności lobbingowej </w:t>
      </w:r>
      <w:r w:rsidR="002D236D">
        <w:rPr>
          <w:szCs w:val="24"/>
        </w:rPr>
        <w:t xml:space="preserve">w </w:t>
      </w:r>
      <w:r w:rsidR="00BC03C8" w:rsidRPr="00D97352">
        <w:rPr>
          <w:szCs w:val="24"/>
        </w:rPr>
        <w:t>procesie stanowienia prawa oraz § 52 ust. 1 uchwały nr 190 Rady Ministrów z dnia 29</w:t>
      </w:r>
      <w:r w:rsidR="007A4285" w:rsidRPr="00D97352">
        <w:rPr>
          <w:szCs w:val="24"/>
        </w:rPr>
        <w:t> </w:t>
      </w:r>
      <w:r w:rsidR="00BC03C8" w:rsidRPr="00D97352">
        <w:rPr>
          <w:szCs w:val="24"/>
        </w:rPr>
        <w:t>października 2013 r. – Regulamin pracy Rady Ministrów projektowana ustawa została udostępniona w Biuletynie Informacji Publicznej na stronie podmiotowej Rządowego Centrum Legislacji, w serwisie Rządowy Proces Legislacyjny.</w:t>
      </w:r>
      <w:r w:rsidR="00EC5E5E">
        <w:rPr>
          <w:szCs w:val="24"/>
        </w:rPr>
        <w:t xml:space="preserve"> </w:t>
      </w:r>
    </w:p>
    <w:p w14:paraId="77C985A3" w14:textId="176527F8" w:rsidR="006C1CF2" w:rsidRPr="006C1CF2" w:rsidRDefault="006C1CF2" w:rsidP="00F33B46">
      <w:pPr>
        <w:spacing w:before="120"/>
        <w:jc w:val="both"/>
        <w:rPr>
          <w:szCs w:val="24"/>
        </w:rPr>
      </w:pPr>
      <w:r w:rsidRPr="006C1CF2">
        <w:rPr>
          <w:szCs w:val="24"/>
        </w:rPr>
        <w:lastRenderedPageBreak/>
        <w:t>W dniu 4 września 2025 r. została zorganizowana konferencja uzgodnieniowa. W trakcie konferencji odniesiono się do uwag zgłoszonych w ramach uzgodnień międzyresortowych i opiniowania. Zdecydowana ich większość została uzgodniona lub wyjaśniona. W zakresie</w:t>
      </w:r>
      <w:r w:rsidR="00B941F8">
        <w:rPr>
          <w:szCs w:val="24"/>
        </w:rPr>
        <w:t xml:space="preserve"> </w:t>
      </w:r>
      <w:r w:rsidRPr="006C1CF2">
        <w:rPr>
          <w:szCs w:val="24"/>
        </w:rPr>
        <w:t>w jakim nie doszło do uzgodnienia treści projektu z podmiotami zgłaszającymi uwagi w ramach uzgodnień międzyresortowych sporządzono protokół rozbieżności</w:t>
      </w:r>
      <w:r w:rsidR="00B941F8">
        <w:rPr>
          <w:szCs w:val="24"/>
        </w:rPr>
        <w:t>, który z</w:t>
      </w:r>
      <w:r w:rsidRPr="006C1CF2">
        <w:rPr>
          <w:szCs w:val="24"/>
        </w:rPr>
        <w:t>awiera jedną uwagę dotyczą finansowania skutków wejścia w życie projektowanej regulacji, tj. zwiększenia części budżetowej Ministra Spraw Zagranicznych i Ministra Sprawiedliwości w związku z koniecznością utworzenia pięciu dodatkowych etatów w każdym z tych resortów, co pozwoli na skuteczną i rzetelną realizację zadań wynikających z projektowanej ustawy.</w:t>
      </w:r>
    </w:p>
    <w:p w14:paraId="0918C3BE" w14:textId="77777777" w:rsidR="006C1CF2" w:rsidRPr="006C1CF2" w:rsidRDefault="006C1CF2" w:rsidP="00F33B46">
      <w:pPr>
        <w:spacing w:before="120"/>
        <w:jc w:val="both"/>
        <w:rPr>
          <w:szCs w:val="24"/>
        </w:rPr>
      </w:pPr>
      <w:r w:rsidRPr="006C1CF2">
        <w:rPr>
          <w:szCs w:val="24"/>
        </w:rPr>
        <w:t xml:space="preserve">W dniu 11 września 2025 r. została zorganizowana konferencja z podmiotami zgłaszającymi uwagi w ramach konsultacji publicznych, w trakcie której zostały wyjaśnione wszystkie uwagi zgłoszone do projektu ustawy. </w:t>
      </w:r>
    </w:p>
    <w:p w14:paraId="1619F783" w14:textId="60DE30A3" w:rsidR="006C1CF2" w:rsidRPr="006C1CF2" w:rsidRDefault="006C1CF2" w:rsidP="00F33B46">
      <w:pPr>
        <w:spacing w:before="120"/>
        <w:jc w:val="both"/>
        <w:rPr>
          <w:szCs w:val="24"/>
        </w:rPr>
      </w:pPr>
      <w:r w:rsidRPr="006C1CF2">
        <w:rPr>
          <w:szCs w:val="24"/>
        </w:rPr>
        <w:t>Wyniki przeprowadzonych konsultacji publicznych i opiniowania zostały opisane w raporcie. Natomiast zestawienie nieuwzględnionych uwag zgłoszonych w ramach opiniowania jest zawarte w zestawieniu uwag.</w:t>
      </w:r>
    </w:p>
    <w:p w14:paraId="7D392BDC" w14:textId="0A07E669" w:rsidR="006C1CF2" w:rsidRPr="006C1CF2" w:rsidRDefault="006C1CF2" w:rsidP="00F33B46">
      <w:pPr>
        <w:spacing w:before="120"/>
        <w:jc w:val="both"/>
        <w:rPr>
          <w:szCs w:val="24"/>
        </w:rPr>
      </w:pPr>
      <w:r w:rsidRPr="006C1CF2">
        <w:rPr>
          <w:szCs w:val="24"/>
        </w:rPr>
        <w:t>Stały Komitet Rady Ministrów przyjął projekt w dniu 4 grudnia 2025 r. W zakresie rozbieżności z Ministrem Finansów i Gospodarki Komitet zdecydował o przyznaniu Ministerstwu Spraw Zagranicznych 3 etatów (zamiast pierwotnie proponowanych po 5 dodatkowych etatów w Ministerstw</w:t>
      </w:r>
      <w:r w:rsidR="00057B7C">
        <w:rPr>
          <w:szCs w:val="24"/>
        </w:rPr>
        <w:t>ie</w:t>
      </w:r>
      <w:r w:rsidRPr="006C1CF2">
        <w:rPr>
          <w:szCs w:val="24"/>
        </w:rPr>
        <w:t xml:space="preserve"> Spraw Zagranicznych i </w:t>
      </w:r>
      <w:r w:rsidR="00057B7C">
        <w:rPr>
          <w:szCs w:val="24"/>
        </w:rPr>
        <w:t xml:space="preserve">Ministerstwie </w:t>
      </w:r>
      <w:r w:rsidRPr="006C1CF2">
        <w:rPr>
          <w:szCs w:val="24"/>
        </w:rPr>
        <w:t xml:space="preserve">Sprawiedliwości). W projekcie uwzględniono ww. ustalenia Stałego Komitetu. </w:t>
      </w:r>
    </w:p>
    <w:p w14:paraId="594B5CCF" w14:textId="6C1F0257" w:rsidR="006C1CF2" w:rsidRPr="00D97352" w:rsidRDefault="006C1CF2" w:rsidP="00F33B46">
      <w:pPr>
        <w:spacing w:before="120"/>
        <w:jc w:val="both"/>
        <w:rPr>
          <w:szCs w:val="24"/>
        </w:rPr>
      </w:pPr>
      <w:r w:rsidRPr="006C1CF2">
        <w:rPr>
          <w:szCs w:val="24"/>
        </w:rPr>
        <w:t xml:space="preserve">Komisja prawnicza rozpatrzyła projektowaną ustawę w dniu 9 stycznia 2026 r. W dniu 16 stycznia 2026 r. projektowana ustawa wraz z uzasadnieniem i Oceną Skutków Regulacji została przekazana do Rządowego Centrum Legislacji </w:t>
      </w:r>
      <w:r w:rsidR="00057B7C">
        <w:rPr>
          <w:szCs w:val="24"/>
        </w:rPr>
        <w:t>w celu</w:t>
      </w:r>
      <w:r w:rsidRPr="006C1CF2">
        <w:rPr>
          <w:szCs w:val="24"/>
        </w:rPr>
        <w:t xml:space="preserve"> weryfikacji jej zgodności z ustaleniami dokonanymi przez Komisję Prawniczą.</w:t>
      </w:r>
      <w:r w:rsidR="00D749B5">
        <w:rPr>
          <w:szCs w:val="24"/>
        </w:rPr>
        <w:t xml:space="preserve"> W dniu 27 stycznia </w:t>
      </w:r>
      <w:r w:rsidR="00791890">
        <w:rPr>
          <w:szCs w:val="24"/>
        </w:rPr>
        <w:t xml:space="preserve">2026 r. </w:t>
      </w:r>
      <w:r w:rsidR="00D749B5">
        <w:rPr>
          <w:szCs w:val="24"/>
        </w:rPr>
        <w:t xml:space="preserve">Rządowe Centrum Legislacji przekazało </w:t>
      </w:r>
      <w:r w:rsidR="00791890">
        <w:rPr>
          <w:szCs w:val="24"/>
        </w:rPr>
        <w:t>projekt z poprawkami.</w:t>
      </w:r>
    </w:p>
    <w:sectPr w:rsidR="006C1CF2" w:rsidRPr="00D97352" w:rsidSect="00F30973">
      <w:footerReference w:type="default" r:id="rId9"/>
      <w:footnotePr>
        <w:numRestart w:val="eachSect"/>
      </w:footnotePr>
      <w:pgSz w:w="11906" w:h="16838"/>
      <w:pgMar w:top="1418" w:right="1418" w:bottom="1418"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22DC6" w14:textId="77777777" w:rsidR="0026688D" w:rsidRDefault="0026688D">
      <w:r>
        <w:separator/>
      </w:r>
    </w:p>
  </w:endnote>
  <w:endnote w:type="continuationSeparator" w:id="0">
    <w:p w14:paraId="5761FE46" w14:textId="77777777" w:rsidR="0026688D" w:rsidRDefault="0026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1578"/>
      <w:docPartObj>
        <w:docPartGallery w:val="Page Numbers (Bottom of Page)"/>
        <w:docPartUnique/>
      </w:docPartObj>
    </w:sdtPr>
    <w:sdtEndPr/>
    <w:sdtContent>
      <w:p w14:paraId="1578D999" w14:textId="09B326CE" w:rsidR="00B2731D" w:rsidRDefault="00B2731D" w:rsidP="00B2731D">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BCDBE" w14:textId="77777777" w:rsidR="0026688D" w:rsidRDefault="0026688D">
      <w:r>
        <w:separator/>
      </w:r>
    </w:p>
  </w:footnote>
  <w:footnote w:type="continuationSeparator" w:id="0">
    <w:p w14:paraId="599B4F9A" w14:textId="77777777" w:rsidR="0026688D" w:rsidRDefault="0026688D">
      <w:r>
        <w:continuationSeparator/>
      </w:r>
    </w:p>
  </w:footnote>
  <w:footnote w:id="1">
    <w:p w14:paraId="1AAAB69D" w14:textId="77777777" w:rsidR="009F0CAB" w:rsidRPr="00203709" w:rsidRDefault="009F0CAB" w:rsidP="009F0CAB">
      <w:pPr>
        <w:pStyle w:val="ODNONIKtreodnonika"/>
      </w:pPr>
      <w:r>
        <w:rPr>
          <w:rStyle w:val="Odwoanieprzypisudolnego"/>
        </w:rPr>
        <w:footnoteRef/>
      </w:r>
      <w:r>
        <w:rPr>
          <w:rStyle w:val="IGindeksgrny"/>
        </w:rPr>
        <w:t>)</w:t>
      </w:r>
      <w:r>
        <w:tab/>
        <w:t>Wyrok Trybunału Konstytucyjnego z dnia 27 kwietnia 2005 r. (P 1/05).</w:t>
      </w:r>
    </w:p>
  </w:footnote>
  <w:footnote w:id="2">
    <w:p w14:paraId="222C6254" w14:textId="77777777" w:rsidR="009F0CAB" w:rsidRPr="00D7601F" w:rsidRDefault="009F0CAB" w:rsidP="009F0CAB">
      <w:pPr>
        <w:pStyle w:val="ODNONIKtreodnonika"/>
      </w:pPr>
      <w:r>
        <w:rPr>
          <w:rStyle w:val="Odwoanieprzypisudolnego"/>
        </w:rPr>
        <w:footnoteRef/>
      </w:r>
      <w:r>
        <w:rPr>
          <w:rStyle w:val="IGindeksgrny"/>
        </w:rPr>
        <w:t>)</w:t>
      </w:r>
      <w:r>
        <w:tab/>
        <w:t>Wyrok Trybunału Konstytucyjnego z dnia 18 października 2004 r. (P 8/04).</w:t>
      </w:r>
    </w:p>
  </w:footnote>
  <w:footnote w:id="3">
    <w:p w14:paraId="1BC4FA53" w14:textId="77777777" w:rsidR="009F0CAB" w:rsidRPr="004707DB" w:rsidRDefault="009F0CAB" w:rsidP="009F0CAB">
      <w:pPr>
        <w:pStyle w:val="ODNONIKtreodnonika"/>
      </w:pPr>
      <w:r>
        <w:rPr>
          <w:rStyle w:val="Odwoanieprzypisudolnego"/>
        </w:rPr>
        <w:footnoteRef/>
      </w:r>
      <w:r>
        <w:rPr>
          <w:rStyle w:val="IGindeksgrny"/>
        </w:rPr>
        <w:t>)</w:t>
      </w:r>
      <w:r>
        <w:tab/>
        <w:t>Wyrok Sądu Najwyższego z dnia 28 listopada 2008 r. (V CSK 271/08).</w:t>
      </w:r>
    </w:p>
  </w:footnote>
  <w:footnote w:id="4">
    <w:p w14:paraId="6AFC9CB6" w14:textId="7DEFAB48" w:rsidR="00E54DB5" w:rsidRPr="00E54DB5" w:rsidRDefault="00E54DB5" w:rsidP="00E54DB5">
      <w:pPr>
        <w:pStyle w:val="ODNONIKtreodnonika"/>
      </w:pPr>
      <w:r>
        <w:rPr>
          <w:rStyle w:val="Odwoanieprzypisudolnego"/>
        </w:rPr>
        <w:footnoteRef/>
      </w:r>
      <w:r>
        <w:rPr>
          <w:rStyle w:val="IGindeksgrny"/>
        </w:rPr>
        <w:t>)</w:t>
      </w:r>
      <w:r>
        <w:tab/>
        <w:t xml:space="preserve">Wyrok Trybunału z dnia 12 maja 2005 r. w sprawie </w:t>
      </w:r>
      <w:r>
        <w:rPr>
          <w:i/>
          <w:iCs/>
        </w:rPr>
        <w:t>Öcalan przeciwko Turcji</w:t>
      </w:r>
      <w:r>
        <w:rPr>
          <w:iCs/>
        </w:rPr>
        <w:t>.</w:t>
      </w:r>
    </w:p>
  </w:footnote>
  <w:footnote w:id="5">
    <w:p w14:paraId="0AFBEE65" w14:textId="4C5C7A49" w:rsidR="007B0A80" w:rsidRPr="007B0A80" w:rsidRDefault="007B0A80" w:rsidP="007B0A80">
      <w:pPr>
        <w:pStyle w:val="ODNONIKtreodnonika"/>
      </w:pPr>
      <w:r>
        <w:rPr>
          <w:rStyle w:val="Odwoanieprzypisudolnego"/>
        </w:rPr>
        <w:footnoteRef/>
      </w:r>
      <w:r>
        <w:rPr>
          <w:rStyle w:val="IGindeksgrny"/>
        </w:rPr>
        <w:t>)</w:t>
      </w:r>
      <w:r>
        <w:tab/>
        <w:t>Z</w:t>
      </w:r>
      <w:r>
        <w:rPr>
          <w:rFonts w:cs="Times New Roman"/>
          <w:szCs w:val="24"/>
        </w:rPr>
        <w:t xml:space="preserve">ob. np. </w:t>
      </w:r>
      <w:r>
        <w:t xml:space="preserve">wyrok Trybunału z dnia 8 kwietnia 2004 r. w sprawie </w:t>
      </w:r>
      <w:r w:rsidRPr="007B0A80">
        <w:rPr>
          <w:rStyle w:val="Kkursywa"/>
        </w:rPr>
        <w:t>Assanidze przeciwko Gruzji</w:t>
      </w:r>
      <w:r>
        <w:t xml:space="preserve"> oraz wyrok Trybunału z dnia 8 lipca 2004 r. w sprawie </w:t>
      </w:r>
      <w:r w:rsidRPr="007B0A80">
        <w:rPr>
          <w:rStyle w:val="Kkursywa"/>
        </w:rPr>
        <w:t>Ilascu i inni przeciwko Rosji i Mołdawii</w:t>
      </w:r>
      <w:r>
        <w:rPr>
          <w:iCs/>
        </w:rPr>
        <w:t>.</w:t>
      </w:r>
    </w:p>
  </w:footnote>
  <w:footnote w:id="6">
    <w:p w14:paraId="6DF61292" w14:textId="2525639C" w:rsidR="002609F3" w:rsidRPr="002609F3" w:rsidRDefault="002609F3" w:rsidP="002609F3">
      <w:pPr>
        <w:pStyle w:val="ODNONIKtreodnonika"/>
      </w:pPr>
      <w:r>
        <w:rPr>
          <w:rStyle w:val="Odwoanieprzypisudolnego"/>
        </w:rPr>
        <w:footnoteRef/>
      </w:r>
      <w:r>
        <w:rPr>
          <w:rStyle w:val="IGindeksgrny"/>
        </w:rPr>
        <w:t>)</w:t>
      </w:r>
      <w:r>
        <w:tab/>
      </w:r>
      <w:r>
        <w:rPr>
          <w:rStyle w:val="text-justify"/>
          <w:szCs w:val="24"/>
        </w:rPr>
        <w:t>Z</w:t>
      </w:r>
      <w:r w:rsidRPr="00D97352">
        <w:rPr>
          <w:rStyle w:val="text-justify"/>
          <w:szCs w:val="24"/>
        </w:rPr>
        <w:t xml:space="preserve">ob. </w:t>
      </w:r>
      <w:r>
        <w:rPr>
          <w:rStyle w:val="text-justify"/>
          <w:szCs w:val="24"/>
        </w:rPr>
        <w:t xml:space="preserve">np. </w:t>
      </w:r>
      <w:r w:rsidRPr="00D97352">
        <w:rPr>
          <w:szCs w:val="24"/>
        </w:rPr>
        <w:t xml:space="preserve">wyrok </w:t>
      </w:r>
      <w:r>
        <w:rPr>
          <w:szCs w:val="24"/>
        </w:rPr>
        <w:t xml:space="preserve">Trybunału </w:t>
      </w:r>
      <w:r w:rsidRPr="00D97352">
        <w:rPr>
          <w:szCs w:val="24"/>
        </w:rPr>
        <w:t xml:space="preserve">z dnia 22 czerwca 1972 r. w sprawie </w:t>
      </w:r>
      <w:r w:rsidRPr="002609F3">
        <w:rPr>
          <w:rStyle w:val="Kkursywa"/>
        </w:rPr>
        <w:t>Ringeisen przeciwko Austrii</w:t>
      </w:r>
      <w:r w:rsidRPr="00D97352">
        <w:rPr>
          <w:szCs w:val="24"/>
        </w:rPr>
        <w:t xml:space="preserve">, </w:t>
      </w:r>
      <w:r w:rsidRPr="00D97352">
        <w:rPr>
          <w:rStyle w:val="text-justify"/>
          <w:szCs w:val="24"/>
        </w:rPr>
        <w:t xml:space="preserve">wyrok </w:t>
      </w:r>
      <w:r>
        <w:rPr>
          <w:rStyle w:val="text-justify"/>
          <w:szCs w:val="24"/>
        </w:rPr>
        <w:t xml:space="preserve">Trybunału </w:t>
      </w:r>
      <w:r w:rsidRPr="00D97352">
        <w:rPr>
          <w:rStyle w:val="text-justify"/>
          <w:szCs w:val="24"/>
        </w:rPr>
        <w:t>z</w:t>
      </w:r>
      <w:r>
        <w:rPr>
          <w:rStyle w:val="text-justify"/>
          <w:szCs w:val="24"/>
        </w:rPr>
        <w:t xml:space="preserve"> </w:t>
      </w:r>
      <w:r w:rsidRPr="00D97352">
        <w:rPr>
          <w:rStyle w:val="text-justify"/>
          <w:szCs w:val="24"/>
        </w:rPr>
        <w:t xml:space="preserve">dnia 28 lipca 1999 r. w sprawie </w:t>
      </w:r>
      <w:r w:rsidRPr="002609F3">
        <w:rPr>
          <w:rStyle w:val="Kkursywa"/>
        </w:rPr>
        <w:t>Selmouni przeciwko Francji</w:t>
      </w:r>
      <w:r>
        <w:rPr>
          <w:rStyle w:val="text-justify"/>
          <w:szCs w:val="24"/>
        </w:rPr>
        <w:t xml:space="preserve"> oraz</w:t>
      </w:r>
      <w:r w:rsidRPr="00D97352">
        <w:rPr>
          <w:rStyle w:val="text-justify"/>
          <w:szCs w:val="24"/>
        </w:rPr>
        <w:t xml:space="preserve"> wyrok </w:t>
      </w:r>
      <w:r>
        <w:rPr>
          <w:rStyle w:val="text-justify"/>
          <w:szCs w:val="24"/>
        </w:rPr>
        <w:t xml:space="preserve">Trybunału </w:t>
      </w:r>
      <w:r w:rsidRPr="00D97352">
        <w:rPr>
          <w:rStyle w:val="text-justify"/>
          <w:szCs w:val="24"/>
        </w:rPr>
        <w:t>z dnia 18 maja 2000</w:t>
      </w:r>
      <w:r>
        <w:rPr>
          <w:rStyle w:val="text-justify"/>
          <w:szCs w:val="24"/>
        </w:rPr>
        <w:t xml:space="preserve"> </w:t>
      </w:r>
      <w:r w:rsidRPr="00D97352">
        <w:rPr>
          <w:rStyle w:val="text-justify"/>
          <w:szCs w:val="24"/>
        </w:rPr>
        <w:t xml:space="preserve">r. </w:t>
      </w:r>
      <w:r>
        <w:rPr>
          <w:rStyle w:val="text-justify"/>
          <w:szCs w:val="24"/>
        </w:rPr>
        <w:t>w </w:t>
      </w:r>
      <w:r w:rsidRPr="00D97352">
        <w:rPr>
          <w:rStyle w:val="text-justify"/>
          <w:szCs w:val="24"/>
        </w:rPr>
        <w:t xml:space="preserve">sprawie </w:t>
      </w:r>
      <w:r w:rsidRPr="002609F3">
        <w:rPr>
          <w:rStyle w:val="Kkursywa"/>
        </w:rPr>
        <w:t>Velikova przeciwko Bułgarii</w:t>
      </w:r>
      <w:r>
        <w:rPr>
          <w:rStyle w:val="text-justify"/>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39A"/>
    <w:multiLevelType w:val="hybridMultilevel"/>
    <w:tmpl w:val="A1FCDD54"/>
    <w:lvl w:ilvl="0" w:tplc="95D232B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97266"/>
    <w:multiLevelType w:val="hybridMultilevel"/>
    <w:tmpl w:val="036C7FFA"/>
    <w:lvl w:ilvl="0" w:tplc="7166E71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A619DC"/>
    <w:multiLevelType w:val="hybridMultilevel"/>
    <w:tmpl w:val="67D24E3A"/>
    <w:lvl w:ilvl="0" w:tplc="03FAFF1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6F6728"/>
    <w:multiLevelType w:val="hybridMultilevel"/>
    <w:tmpl w:val="50CCF7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714582"/>
    <w:multiLevelType w:val="hybridMultilevel"/>
    <w:tmpl w:val="A99C4D8C"/>
    <w:lvl w:ilvl="0" w:tplc="17CA23D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1F510C"/>
    <w:multiLevelType w:val="hybridMultilevel"/>
    <w:tmpl w:val="1E2E1A0E"/>
    <w:lvl w:ilvl="0" w:tplc="091CF88A">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FD2357"/>
    <w:multiLevelType w:val="hybridMultilevel"/>
    <w:tmpl w:val="DE7E18DE"/>
    <w:lvl w:ilvl="0" w:tplc="E314320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670680"/>
    <w:multiLevelType w:val="hybridMultilevel"/>
    <w:tmpl w:val="3BA0D736"/>
    <w:lvl w:ilvl="0" w:tplc="9000F06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F96D3A"/>
    <w:multiLevelType w:val="hybridMultilevel"/>
    <w:tmpl w:val="26EE006A"/>
    <w:lvl w:ilvl="0" w:tplc="9C920D50">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5C2121"/>
    <w:multiLevelType w:val="hybridMultilevel"/>
    <w:tmpl w:val="3702ADF4"/>
    <w:lvl w:ilvl="0" w:tplc="00C0395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957A00"/>
    <w:multiLevelType w:val="hybridMultilevel"/>
    <w:tmpl w:val="661CAD6A"/>
    <w:lvl w:ilvl="0" w:tplc="ACD8778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A01422"/>
    <w:multiLevelType w:val="hybridMultilevel"/>
    <w:tmpl w:val="1146F8C0"/>
    <w:lvl w:ilvl="0" w:tplc="23221FE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7D0DCA"/>
    <w:multiLevelType w:val="hybridMultilevel"/>
    <w:tmpl w:val="7A4E6FFE"/>
    <w:lvl w:ilvl="0" w:tplc="2A2E767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674DCB"/>
    <w:multiLevelType w:val="hybridMultilevel"/>
    <w:tmpl w:val="6262D1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97D775B"/>
    <w:multiLevelType w:val="hybridMultilevel"/>
    <w:tmpl w:val="86200668"/>
    <w:lvl w:ilvl="0" w:tplc="9286BE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380C57"/>
    <w:multiLevelType w:val="hybridMultilevel"/>
    <w:tmpl w:val="4260CB3E"/>
    <w:lvl w:ilvl="0" w:tplc="091CF88A">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03C4FA3"/>
    <w:multiLevelType w:val="hybridMultilevel"/>
    <w:tmpl w:val="EB42DB4A"/>
    <w:lvl w:ilvl="0" w:tplc="04150017">
      <w:start w:val="1"/>
      <w:numFmt w:val="lowerLetter"/>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7" w15:restartNumberingAfterBreak="0">
    <w:nsid w:val="2A6F0E22"/>
    <w:multiLevelType w:val="hybridMultilevel"/>
    <w:tmpl w:val="B03A2EAC"/>
    <w:lvl w:ilvl="0" w:tplc="D6BEE4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55131A"/>
    <w:multiLevelType w:val="hybridMultilevel"/>
    <w:tmpl w:val="F5C66A6E"/>
    <w:lvl w:ilvl="0" w:tplc="682A915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7C12B4"/>
    <w:multiLevelType w:val="hybridMultilevel"/>
    <w:tmpl w:val="79D8CCFA"/>
    <w:lvl w:ilvl="0" w:tplc="155E268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270CE8"/>
    <w:multiLevelType w:val="hybridMultilevel"/>
    <w:tmpl w:val="AD3EC224"/>
    <w:lvl w:ilvl="0" w:tplc="529A301C">
      <w:start w:val="1"/>
      <w:numFmt w:val="decimal"/>
      <w:pStyle w:val="OZNACZENIEPUNKTUWUCHWALESENACKIEJ"/>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9326681"/>
    <w:multiLevelType w:val="hybridMultilevel"/>
    <w:tmpl w:val="5582D408"/>
    <w:lvl w:ilvl="0" w:tplc="95787F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523354"/>
    <w:multiLevelType w:val="hybridMultilevel"/>
    <w:tmpl w:val="BC1ADDD0"/>
    <w:lvl w:ilvl="0" w:tplc="71681FE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5F1420"/>
    <w:multiLevelType w:val="hybridMultilevel"/>
    <w:tmpl w:val="733E7C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2F788F"/>
    <w:multiLevelType w:val="hybridMultilevel"/>
    <w:tmpl w:val="AAE0CE72"/>
    <w:lvl w:ilvl="0" w:tplc="A6E8950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3136EC"/>
    <w:multiLevelType w:val="hybridMultilevel"/>
    <w:tmpl w:val="5BC636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6E5B78"/>
    <w:multiLevelType w:val="hybridMultilevel"/>
    <w:tmpl w:val="B400F0E4"/>
    <w:lvl w:ilvl="0" w:tplc="36EA0BA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B74041"/>
    <w:multiLevelType w:val="hybridMultilevel"/>
    <w:tmpl w:val="687CE700"/>
    <w:lvl w:ilvl="0" w:tplc="EE7232A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0852FB"/>
    <w:multiLevelType w:val="hybridMultilevel"/>
    <w:tmpl w:val="40D46004"/>
    <w:lvl w:ilvl="0" w:tplc="CC267E8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A53431"/>
    <w:multiLevelType w:val="hybridMultilevel"/>
    <w:tmpl w:val="CE089F60"/>
    <w:lvl w:ilvl="0" w:tplc="3440F48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0A6D3B"/>
    <w:multiLevelType w:val="hybridMultilevel"/>
    <w:tmpl w:val="A0C408E2"/>
    <w:lvl w:ilvl="0" w:tplc="091CF88A">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FA93F31"/>
    <w:multiLevelType w:val="hybridMultilevel"/>
    <w:tmpl w:val="EC58A4D0"/>
    <w:lvl w:ilvl="0" w:tplc="0CCAFAB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F93C55"/>
    <w:multiLevelType w:val="hybridMultilevel"/>
    <w:tmpl w:val="8550F7B4"/>
    <w:lvl w:ilvl="0" w:tplc="D444F5A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2423F2"/>
    <w:multiLevelType w:val="hybridMultilevel"/>
    <w:tmpl w:val="863E89D4"/>
    <w:lvl w:ilvl="0" w:tplc="966EA71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4F57D3"/>
    <w:multiLevelType w:val="hybridMultilevel"/>
    <w:tmpl w:val="F52AD998"/>
    <w:lvl w:ilvl="0" w:tplc="0010C6A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F063D8"/>
    <w:multiLevelType w:val="hybridMultilevel"/>
    <w:tmpl w:val="66704074"/>
    <w:lvl w:ilvl="0" w:tplc="1268852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016E49"/>
    <w:multiLevelType w:val="hybridMultilevel"/>
    <w:tmpl w:val="8F4E4B9A"/>
    <w:lvl w:ilvl="0" w:tplc="3E3A920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88B2529"/>
    <w:multiLevelType w:val="hybridMultilevel"/>
    <w:tmpl w:val="9A648B6E"/>
    <w:lvl w:ilvl="0" w:tplc="A80088C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531CC7"/>
    <w:multiLevelType w:val="hybridMultilevel"/>
    <w:tmpl w:val="4BA21A4C"/>
    <w:lvl w:ilvl="0" w:tplc="56E4CD9E">
      <w:start w:val="1"/>
      <w:numFmt w:val="bullet"/>
      <w:lvlText w:val=""/>
      <w:lvlJc w:val="left"/>
      <w:pPr>
        <w:ind w:left="108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56E4CD9E">
      <w:start w:val="1"/>
      <w:numFmt w:val="bullet"/>
      <w:lvlText w:val=""/>
      <w:lvlJc w:val="left"/>
      <w:pPr>
        <w:ind w:left="3240" w:hanging="360"/>
      </w:pPr>
      <w:rPr>
        <w:rFonts w:ascii="Symbol" w:hAnsi="Symbol"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5CDB07D1"/>
    <w:multiLevelType w:val="hybridMultilevel"/>
    <w:tmpl w:val="2F4A7F68"/>
    <w:lvl w:ilvl="0" w:tplc="A43AB9A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1E1D7D"/>
    <w:multiLevelType w:val="hybridMultilevel"/>
    <w:tmpl w:val="736EA8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AD7A0E"/>
    <w:multiLevelType w:val="hybridMultilevel"/>
    <w:tmpl w:val="FB9E77B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EA65855"/>
    <w:multiLevelType w:val="hybridMultilevel"/>
    <w:tmpl w:val="11F2CE64"/>
    <w:lvl w:ilvl="0" w:tplc="66D44E4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4135B5"/>
    <w:multiLevelType w:val="hybridMultilevel"/>
    <w:tmpl w:val="4F004A18"/>
    <w:lvl w:ilvl="0" w:tplc="091CF88A">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64D51457"/>
    <w:multiLevelType w:val="hybridMultilevel"/>
    <w:tmpl w:val="1B96A1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50F4FF5"/>
    <w:multiLevelType w:val="hybridMultilevel"/>
    <w:tmpl w:val="668C929C"/>
    <w:lvl w:ilvl="0" w:tplc="B5D8AF9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3D6999"/>
    <w:multiLevelType w:val="hybridMultilevel"/>
    <w:tmpl w:val="CDA252B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33467CA"/>
    <w:multiLevelType w:val="hybridMultilevel"/>
    <w:tmpl w:val="FDAC668A"/>
    <w:lvl w:ilvl="0" w:tplc="9FBA3D2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97F45DA"/>
    <w:multiLevelType w:val="hybridMultilevel"/>
    <w:tmpl w:val="EC680B0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88885281">
    <w:abstractNumId w:val="20"/>
  </w:num>
  <w:num w:numId="2" w16cid:durableId="1278830474">
    <w:abstractNumId w:val="46"/>
  </w:num>
  <w:num w:numId="3" w16cid:durableId="1995982543">
    <w:abstractNumId w:val="25"/>
  </w:num>
  <w:num w:numId="4" w16cid:durableId="489754815">
    <w:abstractNumId w:val="5"/>
  </w:num>
  <w:num w:numId="5" w16cid:durableId="1723287552">
    <w:abstractNumId w:val="15"/>
  </w:num>
  <w:num w:numId="6" w16cid:durableId="2099472714">
    <w:abstractNumId w:val="43"/>
  </w:num>
  <w:num w:numId="7" w16cid:durableId="2127456330">
    <w:abstractNumId w:val="44"/>
  </w:num>
  <w:num w:numId="8" w16cid:durableId="476336547">
    <w:abstractNumId w:val="3"/>
  </w:num>
  <w:num w:numId="9" w16cid:durableId="29307625">
    <w:abstractNumId w:val="30"/>
  </w:num>
  <w:num w:numId="10" w16cid:durableId="1040518017">
    <w:abstractNumId w:val="16"/>
  </w:num>
  <w:num w:numId="11" w16cid:durableId="1955792215">
    <w:abstractNumId w:val="23"/>
  </w:num>
  <w:num w:numId="12" w16cid:durableId="1436824443">
    <w:abstractNumId w:val="38"/>
  </w:num>
  <w:num w:numId="13" w16cid:durableId="703288943">
    <w:abstractNumId w:val="14"/>
  </w:num>
  <w:num w:numId="14" w16cid:durableId="2131968667">
    <w:abstractNumId w:val="48"/>
  </w:num>
  <w:num w:numId="15" w16cid:durableId="1616016376">
    <w:abstractNumId w:val="41"/>
  </w:num>
  <w:num w:numId="16" w16cid:durableId="1110319958">
    <w:abstractNumId w:val="13"/>
  </w:num>
  <w:num w:numId="17" w16cid:durableId="836075152">
    <w:abstractNumId w:val="28"/>
  </w:num>
  <w:num w:numId="18" w16cid:durableId="1774746745">
    <w:abstractNumId w:val="22"/>
  </w:num>
  <w:num w:numId="19" w16cid:durableId="1512799791">
    <w:abstractNumId w:val="18"/>
  </w:num>
  <w:num w:numId="20" w16cid:durableId="57441086">
    <w:abstractNumId w:val="33"/>
  </w:num>
  <w:num w:numId="21" w16cid:durableId="1385375758">
    <w:abstractNumId w:val="45"/>
  </w:num>
  <w:num w:numId="22" w16cid:durableId="1667829094">
    <w:abstractNumId w:val="24"/>
  </w:num>
  <w:num w:numId="23" w16cid:durableId="444543230">
    <w:abstractNumId w:val="31"/>
  </w:num>
  <w:num w:numId="24" w16cid:durableId="101805851">
    <w:abstractNumId w:val="1"/>
  </w:num>
  <w:num w:numId="25" w16cid:durableId="410781169">
    <w:abstractNumId w:val="12"/>
  </w:num>
  <w:num w:numId="26" w16cid:durableId="1529610270">
    <w:abstractNumId w:val="21"/>
  </w:num>
  <w:num w:numId="27" w16cid:durableId="910047264">
    <w:abstractNumId w:val="32"/>
  </w:num>
  <w:num w:numId="28" w16cid:durableId="1417173048">
    <w:abstractNumId w:val="11"/>
  </w:num>
  <w:num w:numId="29" w16cid:durableId="1724063791">
    <w:abstractNumId w:val="34"/>
  </w:num>
  <w:num w:numId="30" w16cid:durableId="1327516057">
    <w:abstractNumId w:val="10"/>
  </w:num>
  <w:num w:numId="31" w16cid:durableId="706639644">
    <w:abstractNumId w:val="6"/>
  </w:num>
  <w:num w:numId="32" w16cid:durableId="1682779841">
    <w:abstractNumId w:val="0"/>
  </w:num>
  <w:num w:numId="33" w16cid:durableId="1002396601">
    <w:abstractNumId w:val="8"/>
  </w:num>
  <w:num w:numId="34" w16cid:durableId="1613904870">
    <w:abstractNumId w:val="37"/>
  </w:num>
  <w:num w:numId="35" w16cid:durableId="529412980">
    <w:abstractNumId w:val="9"/>
  </w:num>
  <w:num w:numId="36" w16cid:durableId="139806197">
    <w:abstractNumId w:val="17"/>
  </w:num>
  <w:num w:numId="37" w16cid:durableId="123087415">
    <w:abstractNumId w:val="35"/>
  </w:num>
  <w:num w:numId="38" w16cid:durableId="1940940998">
    <w:abstractNumId w:val="42"/>
  </w:num>
  <w:num w:numId="39" w16cid:durableId="504365674">
    <w:abstractNumId w:val="29"/>
  </w:num>
  <w:num w:numId="40" w16cid:durableId="837501884">
    <w:abstractNumId w:val="7"/>
  </w:num>
  <w:num w:numId="41" w16cid:durableId="732194711">
    <w:abstractNumId w:val="19"/>
  </w:num>
  <w:num w:numId="42" w16cid:durableId="2012878204">
    <w:abstractNumId w:val="39"/>
  </w:num>
  <w:num w:numId="43" w16cid:durableId="751507297">
    <w:abstractNumId w:val="27"/>
  </w:num>
  <w:num w:numId="44" w16cid:durableId="1302272557">
    <w:abstractNumId w:val="36"/>
  </w:num>
  <w:num w:numId="45" w16cid:durableId="1698120025">
    <w:abstractNumId w:val="40"/>
  </w:num>
  <w:num w:numId="46" w16cid:durableId="1767337462">
    <w:abstractNumId w:val="4"/>
  </w:num>
  <w:num w:numId="47" w16cid:durableId="1805468242">
    <w:abstractNumId w:val="2"/>
  </w:num>
  <w:num w:numId="48" w16cid:durableId="286549839">
    <w:abstractNumId w:val="47"/>
  </w:num>
  <w:num w:numId="49" w16cid:durableId="783382793">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69D"/>
    <w:rsid w:val="000005E1"/>
    <w:rsid w:val="000012DA"/>
    <w:rsid w:val="00001D42"/>
    <w:rsid w:val="0000246E"/>
    <w:rsid w:val="000026F5"/>
    <w:rsid w:val="00002799"/>
    <w:rsid w:val="00003862"/>
    <w:rsid w:val="000044F2"/>
    <w:rsid w:val="00004568"/>
    <w:rsid w:val="00004803"/>
    <w:rsid w:val="00005164"/>
    <w:rsid w:val="000058B5"/>
    <w:rsid w:val="00005CAF"/>
    <w:rsid w:val="00005D02"/>
    <w:rsid w:val="00006E34"/>
    <w:rsid w:val="000078CB"/>
    <w:rsid w:val="00007A03"/>
    <w:rsid w:val="00011675"/>
    <w:rsid w:val="00011830"/>
    <w:rsid w:val="00011CB9"/>
    <w:rsid w:val="0001275D"/>
    <w:rsid w:val="00012A35"/>
    <w:rsid w:val="000131A7"/>
    <w:rsid w:val="00013CDF"/>
    <w:rsid w:val="00013F60"/>
    <w:rsid w:val="00014268"/>
    <w:rsid w:val="00014F28"/>
    <w:rsid w:val="00015652"/>
    <w:rsid w:val="00016099"/>
    <w:rsid w:val="00016218"/>
    <w:rsid w:val="00016A1A"/>
    <w:rsid w:val="00016A69"/>
    <w:rsid w:val="00017400"/>
    <w:rsid w:val="00017DC2"/>
    <w:rsid w:val="0002150D"/>
    <w:rsid w:val="00021522"/>
    <w:rsid w:val="00022024"/>
    <w:rsid w:val="00022652"/>
    <w:rsid w:val="00022AA3"/>
    <w:rsid w:val="00023462"/>
    <w:rsid w:val="00023471"/>
    <w:rsid w:val="00023F13"/>
    <w:rsid w:val="000244CD"/>
    <w:rsid w:val="000249A5"/>
    <w:rsid w:val="00025F6A"/>
    <w:rsid w:val="000266EF"/>
    <w:rsid w:val="000268ED"/>
    <w:rsid w:val="00027A5F"/>
    <w:rsid w:val="00027DE1"/>
    <w:rsid w:val="000303BA"/>
    <w:rsid w:val="00030634"/>
    <w:rsid w:val="00030A3D"/>
    <w:rsid w:val="00030F9C"/>
    <w:rsid w:val="0003116E"/>
    <w:rsid w:val="0003181E"/>
    <w:rsid w:val="0003182C"/>
    <w:rsid w:val="000319C1"/>
    <w:rsid w:val="00031A8B"/>
    <w:rsid w:val="00031BCA"/>
    <w:rsid w:val="00032B1A"/>
    <w:rsid w:val="000330FA"/>
    <w:rsid w:val="000331E5"/>
    <w:rsid w:val="0003362F"/>
    <w:rsid w:val="00033EE0"/>
    <w:rsid w:val="00034642"/>
    <w:rsid w:val="000346A8"/>
    <w:rsid w:val="000350DD"/>
    <w:rsid w:val="00035EC1"/>
    <w:rsid w:val="00035F84"/>
    <w:rsid w:val="00036260"/>
    <w:rsid w:val="000369B6"/>
    <w:rsid w:val="00036B63"/>
    <w:rsid w:val="00037E1A"/>
    <w:rsid w:val="00040A13"/>
    <w:rsid w:val="0004128B"/>
    <w:rsid w:val="000421FB"/>
    <w:rsid w:val="00043495"/>
    <w:rsid w:val="000440ED"/>
    <w:rsid w:val="00044B0D"/>
    <w:rsid w:val="0004516C"/>
    <w:rsid w:val="00046623"/>
    <w:rsid w:val="00046A75"/>
    <w:rsid w:val="00046DCD"/>
    <w:rsid w:val="000470AF"/>
    <w:rsid w:val="00047153"/>
    <w:rsid w:val="000471C6"/>
    <w:rsid w:val="00047312"/>
    <w:rsid w:val="000478A7"/>
    <w:rsid w:val="00047B48"/>
    <w:rsid w:val="000508BD"/>
    <w:rsid w:val="00050C8A"/>
    <w:rsid w:val="000517AB"/>
    <w:rsid w:val="0005307F"/>
    <w:rsid w:val="0005339C"/>
    <w:rsid w:val="000550B6"/>
    <w:rsid w:val="0005571B"/>
    <w:rsid w:val="00055EB1"/>
    <w:rsid w:val="00055FF0"/>
    <w:rsid w:val="000566F6"/>
    <w:rsid w:val="000577E8"/>
    <w:rsid w:val="00057AB3"/>
    <w:rsid w:val="00057B7C"/>
    <w:rsid w:val="00060076"/>
    <w:rsid w:val="00060214"/>
    <w:rsid w:val="00060432"/>
    <w:rsid w:val="00060D87"/>
    <w:rsid w:val="0006108D"/>
    <w:rsid w:val="000615A5"/>
    <w:rsid w:val="0006173E"/>
    <w:rsid w:val="00061777"/>
    <w:rsid w:val="00061F78"/>
    <w:rsid w:val="0006222D"/>
    <w:rsid w:val="00062BFD"/>
    <w:rsid w:val="00064651"/>
    <w:rsid w:val="00064AEA"/>
    <w:rsid w:val="00064BE1"/>
    <w:rsid w:val="00064E4C"/>
    <w:rsid w:val="00065224"/>
    <w:rsid w:val="00065878"/>
    <w:rsid w:val="00066901"/>
    <w:rsid w:val="00066C3A"/>
    <w:rsid w:val="00067935"/>
    <w:rsid w:val="00067AB4"/>
    <w:rsid w:val="00067DD8"/>
    <w:rsid w:val="00067FB6"/>
    <w:rsid w:val="000706A0"/>
    <w:rsid w:val="00071336"/>
    <w:rsid w:val="000713B3"/>
    <w:rsid w:val="00071A45"/>
    <w:rsid w:val="00071B7C"/>
    <w:rsid w:val="00071BEE"/>
    <w:rsid w:val="00072122"/>
    <w:rsid w:val="000726AD"/>
    <w:rsid w:val="000736CD"/>
    <w:rsid w:val="00073C83"/>
    <w:rsid w:val="0007404E"/>
    <w:rsid w:val="0007533B"/>
    <w:rsid w:val="0007545D"/>
    <w:rsid w:val="000760BF"/>
    <w:rsid w:val="0007613E"/>
    <w:rsid w:val="00076BFC"/>
    <w:rsid w:val="00077253"/>
    <w:rsid w:val="00080145"/>
    <w:rsid w:val="000814A7"/>
    <w:rsid w:val="00081648"/>
    <w:rsid w:val="00081848"/>
    <w:rsid w:val="0008189B"/>
    <w:rsid w:val="0008237A"/>
    <w:rsid w:val="0008377A"/>
    <w:rsid w:val="00083A05"/>
    <w:rsid w:val="00084438"/>
    <w:rsid w:val="00084930"/>
    <w:rsid w:val="0008557B"/>
    <w:rsid w:val="00085CE7"/>
    <w:rsid w:val="0008697C"/>
    <w:rsid w:val="000906EE"/>
    <w:rsid w:val="00091265"/>
    <w:rsid w:val="00091306"/>
    <w:rsid w:val="00091BA2"/>
    <w:rsid w:val="000921A6"/>
    <w:rsid w:val="0009266E"/>
    <w:rsid w:val="000929AA"/>
    <w:rsid w:val="0009391A"/>
    <w:rsid w:val="000944EF"/>
    <w:rsid w:val="0009659F"/>
    <w:rsid w:val="00096A3E"/>
    <w:rsid w:val="0009732D"/>
    <w:rsid w:val="000973F0"/>
    <w:rsid w:val="00097434"/>
    <w:rsid w:val="00097FB1"/>
    <w:rsid w:val="000A0195"/>
    <w:rsid w:val="000A068A"/>
    <w:rsid w:val="000A1296"/>
    <w:rsid w:val="000A193C"/>
    <w:rsid w:val="000A1B8D"/>
    <w:rsid w:val="000A1C27"/>
    <w:rsid w:val="000A1DAD"/>
    <w:rsid w:val="000A1EFC"/>
    <w:rsid w:val="000A2649"/>
    <w:rsid w:val="000A2653"/>
    <w:rsid w:val="000A2946"/>
    <w:rsid w:val="000A2BC0"/>
    <w:rsid w:val="000A323B"/>
    <w:rsid w:val="000A3A55"/>
    <w:rsid w:val="000A3D5E"/>
    <w:rsid w:val="000A7321"/>
    <w:rsid w:val="000A7CF6"/>
    <w:rsid w:val="000B02FE"/>
    <w:rsid w:val="000B2056"/>
    <w:rsid w:val="000B2113"/>
    <w:rsid w:val="000B298D"/>
    <w:rsid w:val="000B2A20"/>
    <w:rsid w:val="000B5583"/>
    <w:rsid w:val="000B5B2D"/>
    <w:rsid w:val="000B5DCE"/>
    <w:rsid w:val="000B6CEE"/>
    <w:rsid w:val="000B6DFF"/>
    <w:rsid w:val="000B6ED9"/>
    <w:rsid w:val="000C05BA"/>
    <w:rsid w:val="000C0E8F"/>
    <w:rsid w:val="000C1319"/>
    <w:rsid w:val="000C1A5E"/>
    <w:rsid w:val="000C1ECD"/>
    <w:rsid w:val="000C283D"/>
    <w:rsid w:val="000C2DBE"/>
    <w:rsid w:val="000C3979"/>
    <w:rsid w:val="000C39E5"/>
    <w:rsid w:val="000C4BC4"/>
    <w:rsid w:val="000C5740"/>
    <w:rsid w:val="000C57A3"/>
    <w:rsid w:val="000C6152"/>
    <w:rsid w:val="000C624C"/>
    <w:rsid w:val="000C631B"/>
    <w:rsid w:val="000C69EC"/>
    <w:rsid w:val="000C6F7E"/>
    <w:rsid w:val="000D0110"/>
    <w:rsid w:val="000D0509"/>
    <w:rsid w:val="000D0A92"/>
    <w:rsid w:val="000D190B"/>
    <w:rsid w:val="000D1A13"/>
    <w:rsid w:val="000D2468"/>
    <w:rsid w:val="000D29EA"/>
    <w:rsid w:val="000D318A"/>
    <w:rsid w:val="000D366B"/>
    <w:rsid w:val="000D3A81"/>
    <w:rsid w:val="000D43C1"/>
    <w:rsid w:val="000D6173"/>
    <w:rsid w:val="000D6F83"/>
    <w:rsid w:val="000E0842"/>
    <w:rsid w:val="000E1233"/>
    <w:rsid w:val="000E14A3"/>
    <w:rsid w:val="000E25CC"/>
    <w:rsid w:val="000E2EF1"/>
    <w:rsid w:val="000E3694"/>
    <w:rsid w:val="000E490F"/>
    <w:rsid w:val="000E5633"/>
    <w:rsid w:val="000E6241"/>
    <w:rsid w:val="000E7068"/>
    <w:rsid w:val="000E73DE"/>
    <w:rsid w:val="000E7832"/>
    <w:rsid w:val="000E7EFA"/>
    <w:rsid w:val="000F0A39"/>
    <w:rsid w:val="000F150D"/>
    <w:rsid w:val="000F2837"/>
    <w:rsid w:val="000F2B3F"/>
    <w:rsid w:val="000F2BE3"/>
    <w:rsid w:val="000F2DBC"/>
    <w:rsid w:val="000F2FC8"/>
    <w:rsid w:val="000F3BB5"/>
    <w:rsid w:val="000F3D0D"/>
    <w:rsid w:val="000F3F2B"/>
    <w:rsid w:val="000F5175"/>
    <w:rsid w:val="000F6675"/>
    <w:rsid w:val="000F6866"/>
    <w:rsid w:val="000F6ED4"/>
    <w:rsid w:val="000F769D"/>
    <w:rsid w:val="000F7A6E"/>
    <w:rsid w:val="000F7D33"/>
    <w:rsid w:val="0010012D"/>
    <w:rsid w:val="0010103C"/>
    <w:rsid w:val="00101FA2"/>
    <w:rsid w:val="0010229F"/>
    <w:rsid w:val="00102738"/>
    <w:rsid w:val="001027EB"/>
    <w:rsid w:val="0010296E"/>
    <w:rsid w:val="001033ED"/>
    <w:rsid w:val="0010360D"/>
    <w:rsid w:val="00103C09"/>
    <w:rsid w:val="001042BA"/>
    <w:rsid w:val="001044B2"/>
    <w:rsid w:val="00104601"/>
    <w:rsid w:val="00106766"/>
    <w:rsid w:val="00106D03"/>
    <w:rsid w:val="001071E8"/>
    <w:rsid w:val="001073DC"/>
    <w:rsid w:val="00110465"/>
    <w:rsid w:val="001104C3"/>
    <w:rsid w:val="00110628"/>
    <w:rsid w:val="0011113F"/>
    <w:rsid w:val="001113FF"/>
    <w:rsid w:val="00111D3A"/>
    <w:rsid w:val="0011245A"/>
    <w:rsid w:val="001131B7"/>
    <w:rsid w:val="0011493E"/>
    <w:rsid w:val="00115B72"/>
    <w:rsid w:val="00116424"/>
    <w:rsid w:val="0011654C"/>
    <w:rsid w:val="00116603"/>
    <w:rsid w:val="001171A4"/>
    <w:rsid w:val="00117868"/>
    <w:rsid w:val="001209EC"/>
    <w:rsid w:val="00120A35"/>
    <w:rsid w:val="00120A9E"/>
    <w:rsid w:val="00121205"/>
    <w:rsid w:val="0012165E"/>
    <w:rsid w:val="0012230C"/>
    <w:rsid w:val="00124103"/>
    <w:rsid w:val="0012548C"/>
    <w:rsid w:val="00125A9C"/>
    <w:rsid w:val="001262B4"/>
    <w:rsid w:val="00126649"/>
    <w:rsid w:val="001270A2"/>
    <w:rsid w:val="001270AF"/>
    <w:rsid w:val="001273BA"/>
    <w:rsid w:val="00127650"/>
    <w:rsid w:val="00127B95"/>
    <w:rsid w:val="00127FEF"/>
    <w:rsid w:val="00130FD0"/>
    <w:rsid w:val="00131237"/>
    <w:rsid w:val="001317B9"/>
    <w:rsid w:val="001329AC"/>
    <w:rsid w:val="001332B2"/>
    <w:rsid w:val="0013358D"/>
    <w:rsid w:val="00134116"/>
    <w:rsid w:val="0013449D"/>
    <w:rsid w:val="001344E7"/>
    <w:rsid w:val="00134CA0"/>
    <w:rsid w:val="00134F9E"/>
    <w:rsid w:val="00135041"/>
    <w:rsid w:val="001357DD"/>
    <w:rsid w:val="00136E64"/>
    <w:rsid w:val="001377B8"/>
    <w:rsid w:val="00137A0E"/>
    <w:rsid w:val="0014026F"/>
    <w:rsid w:val="001421F8"/>
    <w:rsid w:val="0014263C"/>
    <w:rsid w:val="00142B17"/>
    <w:rsid w:val="00142E9A"/>
    <w:rsid w:val="001437F4"/>
    <w:rsid w:val="0014419F"/>
    <w:rsid w:val="00144AE0"/>
    <w:rsid w:val="00144D95"/>
    <w:rsid w:val="00145F0A"/>
    <w:rsid w:val="001463B4"/>
    <w:rsid w:val="00146796"/>
    <w:rsid w:val="00146B5A"/>
    <w:rsid w:val="00147319"/>
    <w:rsid w:val="00147A47"/>
    <w:rsid w:val="00147AA1"/>
    <w:rsid w:val="001508C7"/>
    <w:rsid w:val="00151334"/>
    <w:rsid w:val="0015144A"/>
    <w:rsid w:val="001520CF"/>
    <w:rsid w:val="00152548"/>
    <w:rsid w:val="00152A03"/>
    <w:rsid w:val="00153B7B"/>
    <w:rsid w:val="00154171"/>
    <w:rsid w:val="00155911"/>
    <w:rsid w:val="00155F2D"/>
    <w:rsid w:val="00155FBE"/>
    <w:rsid w:val="0015667C"/>
    <w:rsid w:val="00156E2C"/>
    <w:rsid w:val="00157110"/>
    <w:rsid w:val="00157166"/>
    <w:rsid w:val="0015742A"/>
    <w:rsid w:val="001575BA"/>
    <w:rsid w:val="001575CF"/>
    <w:rsid w:val="00157936"/>
    <w:rsid w:val="00157DA1"/>
    <w:rsid w:val="00157F44"/>
    <w:rsid w:val="00160929"/>
    <w:rsid w:val="00161028"/>
    <w:rsid w:val="00163121"/>
    <w:rsid w:val="00163147"/>
    <w:rsid w:val="00163799"/>
    <w:rsid w:val="001640E8"/>
    <w:rsid w:val="0016417F"/>
    <w:rsid w:val="00164A6D"/>
    <w:rsid w:val="00164C57"/>
    <w:rsid w:val="00164C9D"/>
    <w:rsid w:val="00166438"/>
    <w:rsid w:val="00170E59"/>
    <w:rsid w:val="0017292E"/>
    <w:rsid w:val="00172F7A"/>
    <w:rsid w:val="0017307F"/>
    <w:rsid w:val="00173150"/>
    <w:rsid w:val="00173390"/>
    <w:rsid w:val="0017353D"/>
    <w:rsid w:val="001736F0"/>
    <w:rsid w:val="00173BB3"/>
    <w:rsid w:val="001740D0"/>
    <w:rsid w:val="001746AF"/>
    <w:rsid w:val="00174D5E"/>
    <w:rsid w:val="00174F2C"/>
    <w:rsid w:val="001756C2"/>
    <w:rsid w:val="00176A4E"/>
    <w:rsid w:val="001774E2"/>
    <w:rsid w:val="00177637"/>
    <w:rsid w:val="001778AA"/>
    <w:rsid w:val="00180F2A"/>
    <w:rsid w:val="001810A2"/>
    <w:rsid w:val="00181488"/>
    <w:rsid w:val="001814EB"/>
    <w:rsid w:val="001815C6"/>
    <w:rsid w:val="00181BDE"/>
    <w:rsid w:val="00182081"/>
    <w:rsid w:val="001827E2"/>
    <w:rsid w:val="00183CDA"/>
    <w:rsid w:val="00184759"/>
    <w:rsid w:val="00184B91"/>
    <w:rsid w:val="00184D4A"/>
    <w:rsid w:val="00185149"/>
    <w:rsid w:val="001863DE"/>
    <w:rsid w:val="00186A74"/>
    <w:rsid w:val="00186A8F"/>
    <w:rsid w:val="00186EC1"/>
    <w:rsid w:val="001901D9"/>
    <w:rsid w:val="00190EDF"/>
    <w:rsid w:val="0019110A"/>
    <w:rsid w:val="001911E0"/>
    <w:rsid w:val="00191E1F"/>
    <w:rsid w:val="00192358"/>
    <w:rsid w:val="0019473B"/>
    <w:rsid w:val="00194D6E"/>
    <w:rsid w:val="001952B1"/>
    <w:rsid w:val="00196397"/>
    <w:rsid w:val="00196E39"/>
    <w:rsid w:val="00197649"/>
    <w:rsid w:val="001A01FB"/>
    <w:rsid w:val="001A10E9"/>
    <w:rsid w:val="001A183D"/>
    <w:rsid w:val="001A1A6C"/>
    <w:rsid w:val="001A2ACC"/>
    <w:rsid w:val="001A2B65"/>
    <w:rsid w:val="001A3CD3"/>
    <w:rsid w:val="001A4B14"/>
    <w:rsid w:val="001A5401"/>
    <w:rsid w:val="001A5BEF"/>
    <w:rsid w:val="001A61DE"/>
    <w:rsid w:val="001A68B9"/>
    <w:rsid w:val="001A7313"/>
    <w:rsid w:val="001A7F15"/>
    <w:rsid w:val="001B00CD"/>
    <w:rsid w:val="001B0516"/>
    <w:rsid w:val="001B0B78"/>
    <w:rsid w:val="001B1663"/>
    <w:rsid w:val="001B212A"/>
    <w:rsid w:val="001B248C"/>
    <w:rsid w:val="001B2F0E"/>
    <w:rsid w:val="001B3324"/>
    <w:rsid w:val="001B342E"/>
    <w:rsid w:val="001B358F"/>
    <w:rsid w:val="001B4107"/>
    <w:rsid w:val="001B5817"/>
    <w:rsid w:val="001B584A"/>
    <w:rsid w:val="001B5967"/>
    <w:rsid w:val="001B5A3A"/>
    <w:rsid w:val="001B6023"/>
    <w:rsid w:val="001B6545"/>
    <w:rsid w:val="001B65B2"/>
    <w:rsid w:val="001B6A31"/>
    <w:rsid w:val="001B79D1"/>
    <w:rsid w:val="001B7D2C"/>
    <w:rsid w:val="001C08B2"/>
    <w:rsid w:val="001C1585"/>
    <w:rsid w:val="001C1832"/>
    <w:rsid w:val="001C188C"/>
    <w:rsid w:val="001C24C4"/>
    <w:rsid w:val="001C28EC"/>
    <w:rsid w:val="001C3D92"/>
    <w:rsid w:val="001C4212"/>
    <w:rsid w:val="001C6926"/>
    <w:rsid w:val="001C6DFC"/>
    <w:rsid w:val="001C7A97"/>
    <w:rsid w:val="001D036D"/>
    <w:rsid w:val="001D0567"/>
    <w:rsid w:val="001D1606"/>
    <w:rsid w:val="001D1783"/>
    <w:rsid w:val="001D2918"/>
    <w:rsid w:val="001D38A6"/>
    <w:rsid w:val="001D4845"/>
    <w:rsid w:val="001D53CD"/>
    <w:rsid w:val="001D5567"/>
    <w:rsid w:val="001D55A3"/>
    <w:rsid w:val="001D5AF5"/>
    <w:rsid w:val="001D5D35"/>
    <w:rsid w:val="001D682E"/>
    <w:rsid w:val="001E0D3B"/>
    <w:rsid w:val="001E1E73"/>
    <w:rsid w:val="001E3172"/>
    <w:rsid w:val="001E31BF"/>
    <w:rsid w:val="001E34DE"/>
    <w:rsid w:val="001E3CAD"/>
    <w:rsid w:val="001E4E0C"/>
    <w:rsid w:val="001E526D"/>
    <w:rsid w:val="001E5655"/>
    <w:rsid w:val="001E56C8"/>
    <w:rsid w:val="001E6486"/>
    <w:rsid w:val="001E6806"/>
    <w:rsid w:val="001E6AC7"/>
    <w:rsid w:val="001E6B4E"/>
    <w:rsid w:val="001E7787"/>
    <w:rsid w:val="001F041C"/>
    <w:rsid w:val="001F0CCA"/>
    <w:rsid w:val="001F1256"/>
    <w:rsid w:val="001F1832"/>
    <w:rsid w:val="001F1D0E"/>
    <w:rsid w:val="001F220F"/>
    <w:rsid w:val="001F25B3"/>
    <w:rsid w:val="001F2954"/>
    <w:rsid w:val="001F29E9"/>
    <w:rsid w:val="001F2ED9"/>
    <w:rsid w:val="001F32B6"/>
    <w:rsid w:val="001F3C71"/>
    <w:rsid w:val="001F3DBE"/>
    <w:rsid w:val="001F488C"/>
    <w:rsid w:val="001F5507"/>
    <w:rsid w:val="001F571F"/>
    <w:rsid w:val="001F63CF"/>
    <w:rsid w:val="001F6616"/>
    <w:rsid w:val="001F677D"/>
    <w:rsid w:val="001F7CB6"/>
    <w:rsid w:val="001F7EBA"/>
    <w:rsid w:val="002014A7"/>
    <w:rsid w:val="00201D0D"/>
    <w:rsid w:val="00202385"/>
    <w:rsid w:val="00202BD4"/>
    <w:rsid w:val="00203421"/>
    <w:rsid w:val="0020350B"/>
    <w:rsid w:val="00203709"/>
    <w:rsid w:val="00203BA2"/>
    <w:rsid w:val="00203FA8"/>
    <w:rsid w:val="00204A97"/>
    <w:rsid w:val="00205ACD"/>
    <w:rsid w:val="00207815"/>
    <w:rsid w:val="00207ED7"/>
    <w:rsid w:val="002106FC"/>
    <w:rsid w:val="002108F9"/>
    <w:rsid w:val="00210F70"/>
    <w:rsid w:val="00211190"/>
    <w:rsid w:val="002114EF"/>
    <w:rsid w:val="0021173E"/>
    <w:rsid w:val="00211C97"/>
    <w:rsid w:val="00211E4F"/>
    <w:rsid w:val="00213235"/>
    <w:rsid w:val="00213DC2"/>
    <w:rsid w:val="00213FE5"/>
    <w:rsid w:val="002140C0"/>
    <w:rsid w:val="002151D9"/>
    <w:rsid w:val="00215337"/>
    <w:rsid w:val="0021664B"/>
    <w:rsid w:val="002166AD"/>
    <w:rsid w:val="00217871"/>
    <w:rsid w:val="0022076A"/>
    <w:rsid w:val="00220B82"/>
    <w:rsid w:val="0022122D"/>
    <w:rsid w:val="00221ED8"/>
    <w:rsid w:val="002231EA"/>
    <w:rsid w:val="00223482"/>
    <w:rsid w:val="00223F2D"/>
    <w:rsid w:val="00223FDF"/>
    <w:rsid w:val="002253E4"/>
    <w:rsid w:val="002268CF"/>
    <w:rsid w:val="002272B6"/>
    <w:rsid w:val="002279C0"/>
    <w:rsid w:val="002316F3"/>
    <w:rsid w:val="00232424"/>
    <w:rsid w:val="00232F82"/>
    <w:rsid w:val="002340EE"/>
    <w:rsid w:val="002345F4"/>
    <w:rsid w:val="00234D03"/>
    <w:rsid w:val="00236974"/>
    <w:rsid w:val="0023727E"/>
    <w:rsid w:val="002401C2"/>
    <w:rsid w:val="00240B97"/>
    <w:rsid w:val="002414A6"/>
    <w:rsid w:val="002416AC"/>
    <w:rsid w:val="00241962"/>
    <w:rsid w:val="00242081"/>
    <w:rsid w:val="00242A91"/>
    <w:rsid w:val="002435A5"/>
    <w:rsid w:val="00243777"/>
    <w:rsid w:val="00243DA0"/>
    <w:rsid w:val="002441CD"/>
    <w:rsid w:val="00245770"/>
    <w:rsid w:val="00245D03"/>
    <w:rsid w:val="00245F61"/>
    <w:rsid w:val="00246070"/>
    <w:rsid w:val="00246519"/>
    <w:rsid w:val="00246AEE"/>
    <w:rsid w:val="00246C4F"/>
    <w:rsid w:val="00247322"/>
    <w:rsid w:val="002501A3"/>
    <w:rsid w:val="0025161F"/>
    <w:rsid w:val="0025166C"/>
    <w:rsid w:val="00251B81"/>
    <w:rsid w:val="00254DD9"/>
    <w:rsid w:val="00255434"/>
    <w:rsid w:val="002555A3"/>
    <w:rsid w:val="002555D4"/>
    <w:rsid w:val="00255828"/>
    <w:rsid w:val="002559D1"/>
    <w:rsid w:val="00256946"/>
    <w:rsid w:val="00257CAB"/>
    <w:rsid w:val="002609F3"/>
    <w:rsid w:val="00260C5A"/>
    <w:rsid w:val="002611C5"/>
    <w:rsid w:val="00261A16"/>
    <w:rsid w:val="002621B6"/>
    <w:rsid w:val="00263522"/>
    <w:rsid w:val="00263E80"/>
    <w:rsid w:val="00264EC6"/>
    <w:rsid w:val="00265195"/>
    <w:rsid w:val="0026597E"/>
    <w:rsid w:val="00266763"/>
    <w:rsid w:val="0026688D"/>
    <w:rsid w:val="002676F2"/>
    <w:rsid w:val="00267DE2"/>
    <w:rsid w:val="00270394"/>
    <w:rsid w:val="00271013"/>
    <w:rsid w:val="00271220"/>
    <w:rsid w:val="00271A03"/>
    <w:rsid w:val="00273FE4"/>
    <w:rsid w:val="00274299"/>
    <w:rsid w:val="00275805"/>
    <w:rsid w:val="00275DBA"/>
    <w:rsid w:val="002765B4"/>
    <w:rsid w:val="00276858"/>
    <w:rsid w:val="00276A94"/>
    <w:rsid w:val="002777B7"/>
    <w:rsid w:val="00277B2E"/>
    <w:rsid w:val="0028028F"/>
    <w:rsid w:val="0028044F"/>
    <w:rsid w:val="00280899"/>
    <w:rsid w:val="0028221C"/>
    <w:rsid w:val="00282AD8"/>
    <w:rsid w:val="00282E1D"/>
    <w:rsid w:val="0028337C"/>
    <w:rsid w:val="00283812"/>
    <w:rsid w:val="0028406D"/>
    <w:rsid w:val="00284654"/>
    <w:rsid w:val="00285D4A"/>
    <w:rsid w:val="00285FCE"/>
    <w:rsid w:val="00286BC7"/>
    <w:rsid w:val="00287809"/>
    <w:rsid w:val="00287B6D"/>
    <w:rsid w:val="00290197"/>
    <w:rsid w:val="002903A9"/>
    <w:rsid w:val="00290EC8"/>
    <w:rsid w:val="00291BD0"/>
    <w:rsid w:val="00291DE8"/>
    <w:rsid w:val="00291E55"/>
    <w:rsid w:val="00292517"/>
    <w:rsid w:val="002925F3"/>
    <w:rsid w:val="00292920"/>
    <w:rsid w:val="00292B0B"/>
    <w:rsid w:val="00292C48"/>
    <w:rsid w:val="0029399E"/>
    <w:rsid w:val="00293B3B"/>
    <w:rsid w:val="0029405D"/>
    <w:rsid w:val="00294FA6"/>
    <w:rsid w:val="00294FA9"/>
    <w:rsid w:val="00295397"/>
    <w:rsid w:val="00295A6F"/>
    <w:rsid w:val="00296938"/>
    <w:rsid w:val="00296B7C"/>
    <w:rsid w:val="00296C2A"/>
    <w:rsid w:val="00297828"/>
    <w:rsid w:val="002A20C4"/>
    <w:rsid w:val="002A2F10"/>
    <w:rsid w:val="002A3512"/>
    <w:rsid w:val="002A3689"/>
    <w:rsid w:val="002A39F3"/>
    <w:rsid w:val="002A4AE9"/>
    <w:rsid w:val="002A570F"/>
    <w:rsid w:val="002A66BF"/>
    <w:rsid w:val="002A7292"/>
    <w:rsid w:val="002A7358"/>
    <w:rsid w:val="002A7902"/>
    <w:rsid w:val="002A7E30"/>
    <w:rsid w:val="002B00BF"/>
    <w:rsid w:val="002B072C"/>
    <w:rsid w:val="002B0B62"/>
    <w:rsid w:val="002B0E9E"/>
    <w:rsid w:val="002B0F6B"/>
    <w:rsid w:val="002B11A3"/>
    <w:rsid w:val="002B191D"/>
    <w:rsid w:val="002B1B39"/>
    <w:rsid w:val="002B1C3C"/>
    <w:rsid w:val="002B1F67"/>
    <w:rsid w:val="002B23B8"/>
    <w:rsid w:val="002B3093"/>
    <w:rsid w:val="002B34D0"/>
    <w:rsid w:val="002B3BF4"/>
    <w:rsid w:val="002B4429"/>
    <w:rsid w:val="002B68A6"/>
    <w:rsid w:val="002B79E9"/>
    <w:rsid w:val="002B7FAF"/>
    <w:rsid w:val="002B7FBF"/>
    <w:rsid w:val="002C0064"/>
    <w:rsid w:val="002C1307"/>
    <w:rsid w:val="002C293E"/>
    <w:rsid w:val="002C2BEC"/>
    <w:rsid w:val="002C2E87"/>
    <w:rsid w:val="002C2EBD"/>
    <w:rsid w:val="002C4865"/>
    <w:rsid w:val="002C75E3"/>
    <w:rsid w:val="002C77EB"/>
    <w:rsid w:val="002C7E98"/>
    <w:rsid w:val="002D09A9"/>
    <w:rsid w:val="002D0B48"/>
    <w:rsid w:val="002D0C4F"/>
    <w:rsid w:val="002D1187"/>
    <w:rsid w:val="002D1364"/>
    <w:rsid w:val="002D236D"/>
    <w:rsid w:val="002D2A3A"/>
    <w:rsid w:val="002D4D30"/>
    <w:rsid w:val="002D4ECC"/>
    <w:rsid w:val="002D5000"/>
    <w:rsid w:val="002D510C"/>
    <w:rsid w:val="002D5124"/>
    <w:rsid w:val="002D561B"/>
    <w:rsid w:val="002D598D"/>
    <w:rsid w:val="002D6559"/>
    <w:rsid w:val="002D6564"/>
    <w:rsid w:val="002D6658"/>
    <w:rsid w:val="002D7188"/>
    <w:rsid w:val="002D7D93"/>
    <w:rsid w:val="002E1DE3"/>
    <w:rsid w:val="002E2AB6"/>
    <w:rsid w:val="002E32DD"/>
    <w:rsid w:val="002E35D2"/>
    <w:rsid w:val="002E3F34"/>
    <w:rsid w:val="002E41FB"/>
    <w:rsid w:val="002E5B45"/>
    <w:rsid w:val="002E5F79"/>
    <w:rsid w:val="002E6149"/>
    <w:rsid w:val="002E64FA"/>
    <w:rsid w:val="002E6932"/>
    <w:rsid w:val="002E6DC2"/>
    <w:rsid w:val="002E7064"/>
    <w:rsid w:val="002F0A00"/>
    <w:rsid w:val="002F0CFA"/>
    <w:rsid w:val="002F0D0D"/>
    <w:rsid w:val="002F14C0"/>
    <w:rsid w:val="002F1562"/>
    <w:rsid w:val="002F1996"/>
    <w:rsid w:val="002F217A"/>
    <w:rsid w:val="002F2FBE"/>
    <w:rsid w:val="002F3D0D"/>
    <w:rsid w:val="002F47AE"/>
    <w:rsid w:val="002F5364"/>
    <w:rsid w:val="002F577D"/>
    <w:rsid w:val="002F616B"/>
    <w:rsid w:val="002F6431"/>
    <w:rsid w:val="002F669F"/>
    <w:rsid w:val="003009FA"/>
    <w:rsid w:val="00301C97"/>
    <w:rsid w:val="003026C7"/>
    <w:rsid w:val="00302ACB"/>
    <w:rsid w:val="00302E44"/>
    <w:rsid w:val="0030346D"/>
    <w:rsid w:val="003058CA"/>
    <w:rsid w:val="003072F1"/>
    <w:rsid w:val="0030745B"/>
    <w:rsid w:val="0031004C"/>
    <w:rsid w:val="003102B7"/>
    <w:rsid w:val="003105F6"/>
    <w:rsid w:val="0031097A"/>
    <w:rsid w:val="00311297"/>
    <w:rsid w:val="003113BE"/>
    <w:rsid w:val="00311DB4"/>
    <w:rsid w:val="003122CA"/>
    <w:rsid w:val="003127F5"/>
    <w:rsid w:val="003132DF"/>
    <w:rsid w:val="00313AA8"/>
    <w:rsid w:val="00313D1F"/>
    <w:rsid w:val="00314086"/>
    <w:rsid w:val="003148FD"/>
    <w:rsid w:val="00314C2C"/>
    <w:rsid w:val="00314F3A"/>
    <w:rsid w:val="00316D4F"/>
    <w:rsid w:val="00317D0D"/>
    <w:rsid w:val="0032025A"/>
    <w:rsid w:val="003202E5"/>
    <w:rsid w:val="00320C6F"/>
    <w:rsid w:val="00321080"/>
    <w:rsid w:val="00321FCA"/>
    <w:rsid w:val="00322D45"/>
    <w:rsid w:val="00324856"/>
    <w:rsid w:val="00324CD6"/>
    <w:rsid w:val="00324ECF"/>
    <w:rsid w:val="0032569A"/>
    <w:rsid w:val="00325A1F"/>
    <w:rsid w:val="00325B39"/>
    <w:rsid w:val="00325E53"/>
    <w:rsid w:val="00326539"/>
    <w:rsid w:val="003268F9"/>
    <w:rsid w:val="003269F1"/>
    <w:rsid w:val="00326CFA"/>
    <w:rsid w:val="00327401"/>
    <w:rsid w:val="003278A1"/>
    <w:rsid w:val="00327C06"/>
    <w:rsid w:val="003302E7"/>
    <w:rsid w:val="00330BAF"/>
    <w:rsid w:val="00331140"/>
    <w:rsid w:val="00332FDD"/>
    <w:rsid w:val="003336FD"/>
    <w:rsid w:val="00333D48"/>
    <w:rsid w:val="00334E3A"/>
    <w:rsid w:val="00334E69"/>
    <w:rsid w:val="00334F68"/>
    <w:rsid w:val="003351AA"/>
    <w:rsid w:val="00335317"/>
    <w:rsid w:val="003358E0"/>
    <w:rsid w:val="003361DD"/>
    <w:rsid w:val="00336519"/>
    <w:rsid w:val="00336E03"/>
    <w:rsid w:val="00337E67"/>
    <w:rsid w:val="003408DA"/>
    <w:rsid w:val="00340EE1"/>
    <w:rsid w:val="0034158D"/>
    <w:rsid w:val="00341A6A"/>
    <w:rsid w:val="00341F03"/>
    <w:rsid w:val="00342A14"/>
    <w:rsid w:val="003435B5"/>
    <w:rsid w:val="003439D0"/>
    <w:rsid w:val="00344383"/>
    <w:rsid w:val="003447F2"/>
    <w:rsid w:val="00345B9C"/>
    <w:rsid w:val="00346664"/>
    <w:rsid w:val="003466AF"/>
    <w:rsid w:val="003467EB"/>
    <w:rsid w:val="003467EE"/>
    <w:rsid w:val="003476A2"/>
    <w:rsid w:val="00347BF2"/>
    <w:rsid w:val="00347CF4"/>
    <w:rsid w:val="00347F73"/>
    <w:rsid w:val="003503B2"/>
    <w:rsid w:val="00350AD8"/>
    <w:rsid w:val="00350F67"/>
    <w:rsid w:val="00352830"/>
    <w:rsid w:val="00352DAE"/>
    <w:rsid w:val="0035412B"/>
    <w:rsid w:val="00354EB6"/>
    <w:rsid w:val="00354EB9"/>
    <w:rsid w:val="003557B4"/>
    <w:rsid w:val="003566C2"/>
    <w:rsid w:val="00357539"/>
    <w:rsid w:val="003576C6"/>
    <w:rsid w:val="00357DAB"/>
    <w:rsid w:val="003602AE"/>
    <w:rsid w:val="00360356"/>
    <w:rsid w:val="003603FE"/>
    <w:rsid w:val="00360929"/>
    <w:rsid w:val="00360FE0"/>
    <w:rsid w:val="00361FC4"/>
    <w:rsid w:val="00362014"/>
    <w:rsid w:val="003647D5"/>
    <w:rsid w:val="00364FE9"/>
    <w:rsid w:val="0036702A"/>
    <w:rsid w:val="003674B0"/>
    <w:rsid w:val="00370056"/>
    <w:rsid w:val="00372FE9"/>
    <w:rsid w:val="00374B33"/>
    <w:rsid w:val="00375982"/>
    <w:rsid w:val="003759B2"/>
    <w:rsid w:val="00376206"/>
    <w:rsid w:val="003763AC"/>
    <w:rsid w:val="00376650"/>
    <w:rsid w:val="00376C14"/>
    <w:rsid w:val="0037727C"/>
    <w:rsid w:val="0037767E"/>
    <w:rsid w:val="00377E70"/>
    <w:rsid w:val="00377F8D"/>
    <w:rsid w:val="00380904"/>
    <w:rsid w:val="00380CF6"/>
    <w:rsid w:val="003819F3"/>
    <w:rsid w:val="003823EE"/>
    <w:rsid w:val="00382960"/>
    <w:rsid w:val="00382999"/>
    <w:rsid w:val="003846F7"/>
    <w:rsid w:val="003851ED"/>
    <w:rsid w:val="00385669"/>
    <w:rsid w:val="00385B39"/>
    <w:rsid w:val="00386785"/>
    <w:rsid w:val="00386C81"/>
    <w:rsid w:val="00386DA7"/>
    <w:rsid w:val="00386E4D"/>
    <w:rsid w:val="0038712D"/>
    <w:rsid w:val="003901CA"/>
    <w:rsid w:val="003906BA"/>
    <w:rsid w:val="00390E89"/>
    <w:rsid w:val="00391B1A"/>
    <w:rsid w:val="00391B28"/>
    <w:rsid w:val="00392001"/>
    <w:rsid w:val="00393786"/>
    <w:rsid w:val="0039416F"/>
    <w:rsid w:val="00394423"/>
    <w:rsid w:val="00395B43"/>
    <w:rsid w:val="003968E2"/>
    <w:rsid w:val="003968FD"/>
    <w:rsid w:val="00396942"/>
    <w:rsid w:val="00396B49"/>
    <w:rsid w:val="00396E3E"/>
    <w:rsid w:val="00397A42"/>
    <w:rsid w:val="003A0FFF"/>
    <w:rsid w:val="003A1B80"/>
    <w:rsid w:val="003A238C"/>
    <w:rsid w:val="003A2CAB"/>
    <w:rsid w:val="003A306E"/>
    <w:rsid w:val="003A47CF"/>
    <w:rsid w:val="003A4C34"/>
    <w:rsid w:val="003A4E34"/>
    <w:rsid w:val="003A5583"/>
    <w:rsid w:val="003A60B7"/>
    <w:rsid w:val="003A60DC"/>
    <w:rsid w:val="003A6A46"/>
    <w:rsid w:val="003A7A63"/>
    <w:rsid w:val="003B000C"/>
    <w:rsid w:val="003B0F1D"/>
    <w:rsid w:val="003B1667"/>
    <w:rsid w:val="003B2493"/>
    <w:rsid w:val="003B2F3A"/>
    <w:rsid w:val="003B3353"/>
    <w:rsid w:val="003B3B67"/>
    <w:rsid w:val="003B3F07"/>
    <w:rsid w:val="003B3FFC"/>
    <w:rsid w:val="003B4A57"/>
    <w:rsid w:val="003B4C6C"/>
    <w:rsid w:val="003B6075"/>
    <w:rsid w:val="003C0AD9"/>
    <w:rsid w:val="003C0E4F"/>
    <w:rsid w:val="003C0ED0"/>
    <w:rsid w:val="003C1618"/>
    <w:rsid w:val="003C165F"/>
    <w:rsid w:val="003C1D49"/>
    <w:rsid w:val="003C1DA6"/>
    <w:rsid w:val="003C35C4"/>
    <w:rsid w:val="003C3E00"/>
    <w:rsid w:val="003C4A34"/>
    <w:rsid w:val="003C4E9F"/>
    <w:rsid w:val="003C68D6"/>
    <w:rsid w:val="003C718E"/>
    <w:rsid w:val="003D0796"/>
    <w:rsid w:val="003D12C2"/>
    <w:rsid w:val="003D2C9B"/>
    <w:rsid w:val="003D31B9"/>
    <w:rsid w:val="003D3642"/>
    <w:rsid w:val="003D3867"/>
    <w:rsid w:val="003D41AB"/>
    <w:rsid w:val="003D43D3"/>
    <w:rsid w:val="003D4686"/>
    <w:rsid w:val="003D6A8A"/>
    <w:rsid w:val="003D7896"/>
    <w:rsid w:val="003D7A21"/>
    <w:rsid w:val="003E03BC"/>
    <w:rsid w:val="003E03FF"/>
    <w:rsid w:val="003E09EB"/>
    <w:rsid w:val="003E0D1A"/>
    <w:rsid w:val="003E28E6"/>
    <w:rsid w:val="003E2CAD"/>
    <w:rsid w:val="003E2DA3"/>
    <w:rsid w:val="003E3945"/>
    <w:rsid w:val="003E3F5A"/>
    <w:rsid w:val="003E4367"/>
    <w:rsid w:val="003E49B8"/>
    <w:rsid w:val="003E512B"/>
    <w:rsid w:val="003E5F79"/>
    <w:rsid w:val="003E6008"/>
    <w:rsid w:val="003E63FE"/>
    <w:rsid w:val="003E648B"/>
    <w:rsid w:val="003E6D63"/>
    <w:rsid w:val="003E777C"/>
    <w:rsid w:val="003F020D"/>
    <w:rsid w:val="003F03D9"/>
    <w:rsid w:val="003F07E3"/>
    <w:rsid w:val="003F178C"/>
    <w:rsid w:val="003F2FBE"/>
    <w:rsid w:val="003F318D"/>
    <w:rsid w:val="003F4054"/>
    <w:rsid w:val="003F4089"/>
    <w:rsid w:val="003F5029"/>
    <w:rsid w:val="003F580D"/>
    <w:rsid w:val="003F5BAE"/>
    <w:rsid w:val="003F5C09"/>
    <w:rsid w:val="003F5E64"/>
    <w:rsid w:val="003F6ED7"/>
    <w:rsid w:val="004001DC"/>
    <w:rsid w:val="00400ED6"/>
    <w:rsid w:val="004011DC"/>
    <w:rsid w:val="004013E8"/>
    <w:rsid w:val="00401C84"/>
    <w:rsid w:val="00403085"/>
    <w:rsid w:val="004031E8"/>
    <w:rsid w:val="00403210"/>
    <w:rsid w:val="004035BB"/>
    <w:rsid w:val="004035EB"/>
    <w:rsid w:val="00404733"/>
    <w:rsid w:val="004067F2"/>
    <w:rsid w:val="00406823"/>
    <w:rsid w:val="0040682F"/>
    <w:rsid w:val="00407332"/>
    <w:rsid w:val="00407828"/>
    <w:rsid w:val="00410001"/>
    <w:rsid w:val="00412401"/>
    <w:rsid w:val="00412562"/>
    <w:rsid w:val="00413BC9"/>
    <w:rsid w:val="00413D8E"/>
    <w:rsid w:val="004140F2"/>
    <w:rsid w:val="0041471C"/>
    <w:rsid w:val="0041485C"/>
    <w:rsid w:val="004151A2"/>
    <w:rsid w:val="00415257"/>
    <w:rsid w:val="00415554"/>
    <w:rsid w:val="00415639"/>
    <w:rsid w:val="00416644"/>
    <w:rsid w:val="00417188"/>
    <w:rsid w:val="00417B22"/>
    <w:rsid w:val="00417D67"/>
    <w:rsid w:val="004201BE"/>
    <w:rsid w:val="00420D06"/>
    <w:rsid w:val="00421085"/>
    <w:rsid w:val="004225D8"/>
    <w:rsid w:val="004229AE"/>
    <w:rsid w:val="0042434C"/>
    <w:rsid w:val="0042465E"/>
    <w:rsid w:val="00424DF7"/>
    <w:rsid w:val="00424FD4"/>
    <w:rsid w:val="004253CF"/>
    <w:rsid w:val="00426F12"/>
    <w:rsid w:val="00427328"/>
    <w:rsid w:val="0042760A"/>
    <w:rsid w:val="00427748"/>
    <w:rsid w:val="00430144"/>
    <w:rsid w:val="004314C5"/>
    <w:rsid w:val="00431E84"/>
    <w:rsid w:val="00432691"/>
    <w:rsid w:val="00432B76"/>
    <w:rsid w:val="00433746"/>
    <w:rsid w:val="00433A22"/>
    <w:rsid w:val="00433E7E"/>
    <w:rsid w:val="0043478E"/>
    <w:rsid w:val="00434BEF"/>
    <w:rsid w:val="00434D01"/>
    <w:rsid w:val="00435D26"/>
    <w:rsid w:val="00435FC7"/>
    <w:rsid w:val="004365C2"/>
    <w:rsid w:val="00436690"/>
    <w:rsid w:val="00440C99"/>
    <w:rsid w:val="00440FCC"/>
    <w:rsid w:val="0044175C"/>
    <w:rsid w:val="00442143"/>
    <w:rsid w:val="00443024"/>
    <w:rsid w:val="0044308F"/>
    <w:rsid w:val="0044393E"/>
    <w:rsid w:val="00444833"/>
    <w:rsid w:val="0044502A"/>
    <w:rsid w:val="00445F4D"/>
    <w:rsid w:val="00446C28"/>
    <w:rsid w:val="004504C0"/>
    <w:rsid w:val="00451871"/>
    <w:rsid w:val="00451D38"/>
    <w:rsid w:val="004522CC"/>
    <w:rsid w:val="004526EB"/>
    <w:rsid w:val="00452DD7"/>
    <w:rsid w:val="00452F7A"/>
    <w:rsid w:val="0045301E"/>
    <w:rsid w:val="004537AA"/>
    <w:rsid w:val="004550FB"/>
    <w:rsid w:val="00455351"/>
    <w:rsid w:val="0045579A"/>
    <w:rsid w:val="00455CC7"/>
    <w:rsid w:val="00455EE1"/>
    <w:rsid w:val="004566CC"/>
    <w:rsid w:val="00456A7D"/>
    <w:rsid w:val="004572E0"/>
    <w:rsid w:val="00460848"/>
    <w:rsid w:val="0046111A"/>
    <w:rsid w:val="00461DE8"/>
    <w:rsid w:val="00462946"/>
    <w:rsid w:val="00463B25"/>
    <w:rsid w:val="00463BA8"/>
    <w:rsid w:val="00463F43"/>
    <w:rsid w:val="00464B94"/>
    <w:rsid w:val="00464E66"/>
    <w:rsid w:val="00465044"/>
    <w:rsid w:val="004653A8"/>
    <w:rsid w:val="00465A0B"/>
    <w:rsid w:val="00465B75"/>
    <w:rsid w:val="00466B08"/>
    <w:rsid w:val="00466CFE"/>
    <w:rsid w:val="0046712D"/>
    <w:rsid w:val="00467F60"/>
    <w:rsid w:val="00470525"/>
    <w:rsid w:val="0047077C"/>
    <w:rsid w:val="004707DB"/>
    <w:rsid w:val="00470B05"/>
    <w:rsid w:val="0047114B"/>
    <w:rsid w:val="00471671"/>
    <w:rsid w:val="0047207C"/>
    <w:rsid w:val="0047227A"/>
    <w:rsid w:val="00472CD6"/>
    <w:rsid w:val="004734F0"/>
    <w:rsid w:val="004735E0"/>
    <w:rsid w:val="00474E3C"/>
    <w:rsid w:val="00476162"/>
    <w:rsid w:val="004768D0"/>
    <w:rsid w:val="00476DA3"/>
    <w:rsid w:val="004774BC"/>
    <w:rsid w:val="00477978"/>
    <w:rsid w:val="00477EDD"/>
    <w:rsid w:val="00477EFD"/>
    <w:rsid w:val="00480A58"/>
    <w:rsid w:val="00482072"/>
    <w:rsid w:val="00482151"/>
    <w:rsid w:val="004823BC"/>
    <w:rsid w:val="00482DC1"/>
    <w:rsid w:val="0048336F"/>
    <w:rsid w:val="0048376A"/>
    <w:rsid w:val="00483CAF"/>
    <w:rsid w:val="00485B2E"/>
    <w:rsid w:val="00485C9E"/>
    <w:rsid w:val="00485FAD"/>
    <w:rsid w:val="00486011"/>
    <w:rsid w:val="00487AED"/>
    <w:rsid w:val="00490098"/>
    <w:rsid w:val="004912C0"/>
    <w:rsid w:val="00491355"/>
    <w:rsid w:val="00491CF6"/>
    <w:rsid w:val="00491EDF"/>
    <w:rsid w:val="00492A3F"/>
    <w:rsid w:val="00492EAE"/>
    <w:rsid w:val="00493232"/>
    <w:rsid w:val="00493CD0"/>
    <w:rsid w:val="00494D51"/>
    <w:rsid w:val="00494F62"/>
    <w:rsid w:val="004951C1"/>
    <w:rsid w:val="00495437"/>
    <w:rsid w:val="0049545F"/>
    <w:rsid w:val="00495798"/>
    <w:rsid w:val="004959CD"/>
    <w:rsid w:val="00495ED4"/>
    <w:rsid w:val="0049611B"/>
    <w:rsid w:val="00496137"/>
    <w:rsid w:val="00496C5C"/>
    <w:rsid w:val="004978A0"/>
    <w:rsid w:val="00497938"/>
    <w:rsid w:val="00497C6C"/>
    <w:rsid w:val="00497E6C"/>
    <w:rsid w:val="00497FD8"/>
    <w:rsid w:val="004A1E0F"/>
    <w:rsid w:val="004A2001"/>
    <w:rsid w:val="004A3590"/>
    <w:rsid w:val="004A4B65"/>
    <w:rsid w:val="004A531F"/>
    <w:rsid w:val="004A62F5"/>
    <w:rsid w:val="004B00A7"/>
    <w:rsid w:val="004B03A9"/>
    <w:rsid w:val="004B149C"/>
    <w:rsid w:val="004B23CB"/>
    <w:rsid w:val="004B2493"/>
    <w:rsid w:val="004B25E2"/>
    <w:rsid w:val="004B2F6E"/>
    <w:rsid w:val="004B34D7"/>
    <w:rsid w:val="004B40CE"/>
    <w:rsid w:val="004B5037"/>
    <w:rsid w:val="004B5451"/>
    <w:rsid w:val="004B5B2F"/>
    <w:rsid w:val="004B5B5A"/>
    <w:rsid w:val="004B5BD7"/>
    <w:rsid w:val="004B620C"/>
    <w:rsid w:val="004B626A"/>
    <w:rsid w:val="004B660E"/>
    <w:rsid w:val="004B7863"/>
    <w:rsid w:val="004C05BD"/>
    <w:rsid w:val="004C0768"/>
    <w:rsid w:val="004C0D85"/>
    <w:rsid w:val="004C1A2A"/>
    <w:rsid w:val="004C3B06"/>
    <w:rsid w:val="004C3F97"/>
    <w:rsid w:val="004C4008"/>
    <w:rsid w:val="004C5B5D"/>
    <w:rsid w:val="004C66E2"/>
    <w:rsid w:val="004C7A88"/>
    <w:rsid w:val="004C7EE7"/>
    <w:rsid w:val="004D0D55"/>
    <w:rsid w:val="004D1FEB"/>
    <w:rsid w:val="004D2DEE"/>
    <w:rsid w:val="004D2E1F"/>
    <w:rsid w:val="004D39C7"/>
    <w:rsid w:val="004D4D9F"/>
    <w:rsid w:val="004D4E61"/>
    <w:rsid w:val="004D5418"/>
    <w:rsid w:val="004D67DD"/>
    <w:rsid w:val="004D7537"/>
    <w:rsid w:val="004D7FD9"/>
    <w:rsid w:val="004E1324"/>
    <w:rsid w:val="004E19A5"/>
    <w:rsid w:val="004E1D3F"/>
    <w:rsid w:val="004E1D5D"/>
    <w:rsid w:val="004E37E5"/>
    <w:rsid w:val="004E37F7"/>
    <w:rsid w:val="004E3FDB"/>
    <w:rsid w:val="004E469D"/>
    <w:rsid w:val="004E4AEA"/>
    <w:rsid w:val="004E4BBA"/>
    <w:rsid w:val="004E5871"/>
    <w:rsid w:val="004E5FAD"/>
    <w:rsid w:val="004E7558"/>
    <w:rsid w:val="004E78A6"/>
    <w:rsid w:val="004E7AD1"/>
    <w:rsid w:val="004F09CC"/>
    <w:rsid w:val="004F111F"/>
    <w:rsid w:val="004F12CA"/>
    <w:rsid w:val="004F1C52"/>
    <w:rsid w:val="004F1F4A"/>
    <w:rsid w:val="004F296D"/>
    <w:rsid w:val="004F2AF0"/>
    <w:rsid w:val="004F4306"/>
    <w:rsid w:val="004F508B"/>
    <w:rsid w:val="004F5EDC"/>
    <w:rsid w:val="004F68FA"/>
    <w:rsid w:val="004F695F"/>
    <w:rsid w:val="004F6CA4"/>
    <w:rsid w:val="004F6D4F"/>
    <w:rsid w:val="00500752"/>
    <w:rsid w:val="00501A50"/>
    <w:rsid w:val="00501D3E"/>
    <w:rsid w:val="005020E4"/>
    <w:rsid w:val="0050222D"/>
    <w:rsid w:val="00503537"/>
    <w:rsid w:val="00503AF3"/>
    <w:rsid w:val="00504DFF"/>
    <w:rsid w:val="00505DB3"/>
    <w:rsid w:val="005061B2"/>
    <w:rsid w:val="0050634B"/>
    <w:rsid w:val="00506643"/>
    <w:rsid w:val="0050696D"/>
    <w:rsid w:val="00507654"/>
    <w:rsid w:val="005101BA"/>
    <w:rsid w:val="0051094B"/>
    <w:rsid w:val="005110D7"/>
    <w:rsid w:val="0051168B"/>
    <w:rsid w:val="00511CE0"/>
    <w:rsid w:val="00511D99"/>
    <w:rsid w:val="005122F3"/>
    <w:rsid w:val="005128D3"/>
    <w:rsid w:val="00512FD7"/>
    <w:rsid w:val="0051390E"/>
    <w:rsid w:val="005147E8"/>
    <w:rsid w:val="005158F2"/>
    <w:rsid w:val="005161F1"/>
    <w:rsid w:val="005168D8"/>
    <w:rsid w:val="005173D0"/>
    <w:rsid w:val="00517B9B"/>
    <w:rsid w:val="00517FC7"/>
    <w:rsid w:val="005205DB"/>
    <w:rsid w:val="00520B99"/>
    <w:rsid w:val="00520CB8"/>
    <w:rsid w:val="005217DF"/>
    <w:rsid w:val="00521C5F"/>
    <w:rsid w:val="00522082"/>
    <w:rsid w:val="0052255C"/>
    <w:rsid w:val="0052415E"/>
    <w:rsid w:val="005246EC"/>
    <w:rsid w:val="00524C93"/>
    <w:rsid w:val="00526AC6"/>
    <w:rsid w:val="00526DFC"/>
    <w:rsid w:val="00526F0C"/>
    <w:rsid w:val="00526F43"/>
    <w:rsid w:val="00527651"/>
    <w:rsid w:val="00530A82"/>
    <w:rsid w:val="00530FEC"/>
    <w:rsid w:val="00531345"/>
    <w:rsid w:val="005316C3"/>
    <w:rsid w:val="005322B3"/>
    <w:rsid w:val="005323A3"/>
    <w:rsid w:val="005331E4"/>
    <w:rsid w:val="00533A76"/>
    <w:rsid w:val="005343A2"/>
    <w:rsid w:val="00534836"/>
    <w:rsid w:val="00534992"/>
    <w:rsid w:val="00534BD7"/>
    <w:rsid w:val="00534D95"/>
    <w:rsid w:val="00534DDA"/>
    <w:rsid w:val="00535CA9"/>
    <w:rsid w:val="005363AB"/>
    <w:rsid w:val="0053690A"/>
    <w:rsid w:val="00540593"/>
    <w:rsid w:val="0054211E"/>
    <w:rsid w:val="00542D6F"/>
    <w:rsid w:val="00543FB8"/>
    <w:rsid w:val="0054449A"/>
    <w:rsid w:val="00544EF4"/>
    <w:rsid w:val="00545034"/>
    <w:rsid w:val="0054528D"/>
    <w:rsid w:val="00545E53"/>
    <w:rsid w:val="005461C0"/>
    <w:rsid w:val="0054640D"/>
    <w:rsid w:val="005479D9"/>
    <w:rsid w:val="005516EB"/>
    <w:rsid w:val="00553106"/>
    <w:rsid w:val="00553348"/>
    <w:rsid w:val="0055493C"/>
    <w:rsid w:val="005551D4"/>
    <w:rsid w:val="005557E8"/>
    <w:rsid w:val="005561ED"/>
    <w:rsid w:val="00556AF0"/>
    <w:rsid w:val="00556D32"/>
    <w:rsid w:val="005572BD"/>
    <w:rsid w:val="00557A12"/>
    <w:rsid w:val="00560AC7"/>
    <w:rsid w:val="0056149E"/>
    <w:rsid w:val="00561AFB"/>
    <w:rsid w:val="00561CA3"/>
    <w:rsid w:val="00561FA8"/>
    <w:rsid w:val="005630D3"/>
    <w:rsid w:val="005632B2"/>
    <w:rsid w:val="005635ED"/>
    <w:rsid w:val="00563B55"/>
    <w:rsid w:val="005651D5"/>
    <w:rsid w:val="00565253"/>
    <w:rsid w:val="00567458"/>
    <w:rsid w:val="00567658"/>
    <w:rsid w:val="00567C5D"/>
    <w:rsid w:val="00570191"/>
    <w:rsid w:val="00570570"/>
    <w:rsid w:val="0057122A"/>
    <w:rsid w:val="00571274"/>
    <w:rsid w:val="00571F52"/>
    <w:rsid w:val="00572077"/>
    <w:rsid w:val="00572512"/>
    <w:rsid w:val="00573239"/>
    <w:rsid w:val="00573EE6"/>
    <w:rsid w:val="0057498A"/>
    <w:rsid w:val="00574A54"/>
    <w:rsid w:val="00574D1C"/>
    <w:rsid w:val="0057547F"/>
    <w:rsid w:val="005754EE"/>
    <w:rsid w:val="00575A6E"/>
    <w:rsid w:val="00575D27"/>
    <w:rsid w:val="0057617E"/>
    <w:rsid w:val="00576497"/>
    <w:rsid w:val="0057788E"/>
    <w:rsid w:val="00577D56"/>
    <w:rsid w:val="005820EA"/>
    <w:rsid w:val="005835E7"/>
    <w:rsid w:val="0058397F"/>
    <w:rsid w:val="00583BE2"/>
    <w:rsid w:val="00583BF8"/>
    <w:rsid w:val="005846A3"/>
    <w:rsid w:val="0058471E"/>
    <w:rsid w:val="00585945"/>
    <w:rsid w:val="00585F33"/>
    <w:rsid w:val="005866D8"/>
    <w:rsid w:val="005869E4"/>
    <w:rsid w:val="00587498"/>
    <w:rsid w:val="00587683"/>
    <w:rsid w:val="00591124"/>
    <w:rsid w:val="00592964"/>
    <w:rsid w:val="00593889"/>
    <w:rsid w:val="005941C9"/>
    <w:rsid w:val="005945DB"/>
    <w:rsid w:val="00597024"/>
    <w:rsid w:val="005A0274"/>
    <w:rsid w:val="005A095C"/>
    <w:rsid w:val="005A0D77"/>
    <w:rsid w:val="005A179E"/>
    <w:rsid w:val="005A193F"/>
    <w:rsid w:val="005A1A43"/>
    <w:rsid w:val="005A26EC"/>
    <w:rsid w:val="005A2FDA"/>
    <w:rsid w:val="005A35CF"/>
    <w:rsid w:val="005A3E54"/>
    <w:rsid w:val="005A5333"/>
    <w:rsid w:val="005A6164"/>
    <w:rsid w:val="005A669D"/>
    <w:rsid w:val="005A742F"/>
    <w:rsid w:val="005A75D8"/>
    <w:rsid w:val="005B0796"/>
    <w:rsid w:val="005B0E02"/>
    <w:rsid w:val="005B252B"/>
    <w:rsid w:val="005B3C68"/>
    <w:rsid w:val="005B3EEA"/>
    <w:rsid w:val="005B3F5D"/>
    <w:rsid w:val="005B480D"/>
    <w:rsid w:val="005B50F5"/>
    <w:rsid w:val="005B5E49"/>
    <w:rsid w:val="005B5E66"/>
    <w:rsid w:val="005B6675"/>
    <w:rsid w:val="005B70D7"/>
    <w:rsid w:val="005B713E"/>
    <w:rsid w:val="005B75A4"/>
    <w:rsid w:val="005B7C13"/>
    <w:rsid w:val="005B7CC0"/>
    <w:rsid w:val="005C03B6"/>
    <w:rsid w:val="005C0735"/>
    <w:rsid w:val="005C348E"/>
    <w:rsid w:val="005C3E21"/>
    <w:rsid w:val="005C408C"/>
    <w:rsid w:val="005C4300"/>
    <w:rsid w:val="005C68E1"/>
    <w:rsid w:val="005D20C4"/>
    <w:rsid w:val="005D2CB3"/>
    <w:rsid w:val="005D3763"/>
    <w:rsid w:val="005D460C"/>
    <w:rsid w:val="005D5061"/>
    <w:rsid w:val="005D55E1"/>
    <w:rsid w:val="005D5FF5"/>
    <w:rsid w:val="005E1226"/>
    <w:rsid w:val="005E18B2"/>
    <w:rsid w:val="005E18CF"/>
    <w:rsid w:val="005E19F7"/>
    <w:rsid w:val="005E1C3C"/>
    <w:rsid w:val="005E23B3"/>
    <w:rsid w:val="005E253D"/>
    <w:rsid w:val="005E2804"/>
    <w:rsid w:val="005E28C8"/>
    <w:rsid w:val="005E2B4D"/>
    <w:rsid w:val="005E4F04"/>
    <w:rsid w:val="005E50A2"/>
    <w:rsid w:val="005E50FC"/>
    <w:rsid w:val="005E5CAB"/>
    <w:rsid w:val="005E62C2"/>
    <w:rsid w:val="005E65FF"/>
    <w:rsid w:val="005E6C71"/>
    <w:rsid w:val="005E7558"/>
    <w:rsid w:val="005F028A"/>
    <w:rsid w:val="005F054F"/>
    <w:rsid w:val="005F069B"/>
    <w:rsid w:val="005F0788"/>
    <w:rsid w:val="005F0963"/>
    <w:rsid w:val="005F1DA4"/>
    <w:rsid w:val="005F1F39"/>
    <w:rsid w:val="005F2252"/>
    <w:rsid w:val="005F2824"/>
    <w:rsid w:val="005F2EBA"/>
    <w:rsid w:val="005F35ED"/>
    <w:rsid w:val="005F437D"/>
    <w:rsid w:val="005F45FB"/>
    <w:rsid w:val="005F4E29"/>
    <w:rsid w:val="005F530C"/>
    <w:rsid w:val="005F582E"/>
    <w:rsid w:val="005F7812"/>
    <w:rsid w:val="005F7A88"/>
    <w:rsid w:val="005F7D87"/>
    <w:rsid w:val="005F7DB8"/>
    <w:rsid w:val="00603A1A"/>
    <w:rsid w:val="006046D5"/>
    <w:rsid w:val="006049AD"/>
    <w:rsid w:val="00604F8A"/>
    <w:rsid w:val="006062A4"/>
    <w:rsid w:val="006063D8"/>
    <w:rsid w:val="00606DB9"/>
    <w:rsid w:val="00607552"/>
    <w:rsid w:val="00607A93"/>
    <w:rsid w:val="00610561"/>
    <w:rsid w:val="006109A8"/>
    <w:rsid w:val="00610A49"/>
    <w:rsid w:val="00610C08"/>
    <w:rsid w:val="0061182F"/>
    <w:rsid w:val="00611BB7"/>
    <w:rsid w:val="00611F74"/>
    <w:rsid w:val="006122CF"/>
    <w:rsid w:val="0061252E"/>
    <w:rsid w:val="0061265D"/>
    <w:rsid w:val="006128C9"/>
    <w:rsid w:val="00612F23"/>
    <w:rsid w:val="0061425F"/>
    <w:rsid w:val="006150A1"/>
    <w:rsid w:val="00615772"/>
    <w:rsid w:val="00615AB3"/>
    <w:rsid w:val="00616578"/>
    <w:rsid w:val="0061687D"/>
    <w:rsid w:val="0061708B"/>
    <w:rsid w:val="006173B6"/>
    <w:rsid w:val="0062054D"/>
    <w:rsid w:val="00620805"/>
    <w:rsid w:val="00621256"/>
    <w:rsid w:val="006216FE"/>
    <w:rsid w:val="00621FCC"/>
    <w:rsid w:val="00622E4B"/>
    <w:rsid w:val="00623108"/>
    <w:rsid w:val="0062359E"/>
    <w:rsid w:val="006243EB"/>
    <w:rsid w:val="00624BC9"/>
    <w:rsid w:val="00624EEC"/>
    <w:rsid w:val="00626146"/>
    <w:rsid w:val="00631056"/>
    <w:rsid w:val="006316EC"/>
    <w:rsid w:val="00632CCF"/>
    <w:rsid w:val="0063309B"/>
    <w:rsid w:val="006333DA"/>
    <w:rsid w:val="0063441D"/>
    <w:rsid w:val="006345C0"/>
    <w:rsid w:val="00635134"/>
    <w:rsid w:val="006356E2"/>
    <w:rsid w:val="00635CCF"/>
    <w:rsid w:val="00637E05"/>
    <w:rsid w:val="00640D2F"/>
    <w:rsid w:val="00641421"/>
    <w:rsid w:val="00641887"/>
    <w:rsid w:val="00641EE1"/>
    <w:rsid w:val="00642A65"/>
    <w:rsid w:val="006442A0"/>
    <w:rsid w:val="00645A00"/>
    <w:rsid w:val="00645DCE"/>
    <w:rsid w:val="00645EBF"/>
    <w:rsid w:val="00645EEE"/>
    <w:rsid w:val="0064648A"/>
    <w:rsid w:val="006465AC"/>
    <w:rsid w:val="006465BF"/>
    <w:rsid w:val="00646ABE"/>
    <w:rsid w:val="00646CEA"/>
    <w:rsid w:val="006474A2"/>
    <w:rsid w:val="00647866"/>
    <w:rsid w:val="00647ABB"/>
    <w:rsid w:val="006507D5"/>
    <w:rsid w:val="00651684"/>
    <w:rsid w:val="00652123"/>
    <w:rsid w:val="0065244E"/>
    <w:rsid w:val="00652D7C"/>
    <w:rsid w:val="006538FF"/>
    <w:rsid w:val="00653B22"/>
    <w:rsid w:val="006542FE"/>
    <w:rsid w:val="0065465B"/>
    <w:rsid w:val="00654E22"/>
    <w:rsid w:val="00655275"/>
    <w:rsid w:val="00656FA9"/>
    <w:rsid w:val="00657BF4"/>
    <w:rsid w:val="00660305"/>
    <w:rsid w:val="006603FB"/>
    <w:rsid w:val="006608DF"/>
    <w:rsid w:val="00660A10"/>
    <w:rsid w:val="00661D4C"/>
    <w:rsid w:val="006621FC"/>
    <w:rsid w:val="006623AC"/>
    <w:rsid w:val="00662431"/>
    <w:rsid w:val="00662486"/>
    <w:rsid w:val="00663012"/>
    <w:rsid w:val="00663DF3"/>
    <w:rsid w:val="00664AE3"/>
    <w:rsid w:val="0066535F"/>
    <w:rsid w:val="00665C1B"/>
    <w:rsid w:val="006662C8"/>
    <w:rsid w:val="00666746"/>
    <w:rsid w:val="00666ED8"/>
    <w:rsid w:val="006678AF"/>
    <w:rsid w:val="006701EF"/>
    <w:rsid w:val="00670854"/>
    <w:rsid w:val="00670E53"/>
    <w:rsid w:val="00670E7B"/>
    <w:rsid w:val="00671E6B"/>
    <w:rsid w:val="00672670"/>
    <w:rsid w:val="00672AFF"/>
    <w:rsid w:val="00672CB1"/>
    <w:rsid w:val="00673158"/>
    <w:rsid w:val="00673452"/>
    <w:rsid w:val="00673BA5"/>
    <w:rsid w:val="00674182"/>
    <w:rsid w:val="006743D3"/>
    <w:rsid w:val="006745B5"/>
    <w:rsid w:val="00674904"/>
    <w:rsid w:val="0067525A"/>
    <w:rsid w:val="006758A0"/>
    <w:rsid w:val="00675D0C"/>
    <w:rsid w:val="00675E8C"/>
    <w:rsid w:val="00676239"/>
    <w:rsid w:val="00677D76"/>
    <w:rsid w:val="00677F66"/>
    <w:rsid w:val="00680058"/>
    <w:rsid w:val="00681277"/>
    <w:rsid w:val="0068173C"/>
    <w:rsid w:val="00681F9F"/>
    <w:rsid w:val="00682131"/>
    <w:rsid w:val="00682777"/>
    <w:rsid w:val="00683221"/>
    <w:rsid w:val="006840EA"/>
    <w:rsid w:val="006844E2"/>
    <w:rsid w:val="00684E26"/>
    <w:rsid w:val="00685267"/>
    <w:rsid w:val="006855C6"/>
    <w:rsid w:val="00685869"/>
    <w:rsid w:val="00686045"/>
    <w:rsid w:val="006872AE"/>
    <w:rsid w:val="00690082"/>
    <w:rsid w:val="00690252"/>
    <w:rsid w:val="006908E5"/>
    <w:rsid w:val="00691A63"/>
    <w:rsid w:val="006946BB"/>
    <w:rsid w:val="00695AB8"/>
    <w:rsid w:val="006964EF"/>
    <w:rsid w:val="006967A3"/>
    <w:rsid w:val="006969FA"/>
    <w:rsid w:val="00697DCB"/>
    <w:rsid w:val="006A0FB2"/>
    <w:rsid w:val="006A17DB"/>
    <w:rsid w:val="006A221E"/>
    <w:rsid w:val="006A2B16"/>
    <w:rsid w:val="006A2B33"/>
    <w:rsid w:val="006A2BC2"/>
    <w:rsid w:val="006A35D5"/>
    <w:rsid w:val="006A395B"/>
    <w:rsid w:val="006A4C57"/>
    <w:rsid w:val="006A5765"/>
    <w:rsid w:val="006A748A"/>
    <w:rsid w:val="006B13C2"/>
    <w:rsid w:val="006B170C"/>
    <w:rsid w:val="006B1835"/>
    <w:rsid w:val="006B25FE"/>
    <w:rsid w:val="006B2617"/>
    <w:rsid w:val="006B49F8"/>
    <w:rsid w:val="006B5553"/>
    <w:rsid w:val="006B5B50"/>
    <w:rsid w:val="006C111E"/>
    <w:rsid w:val="006C1CBF"/>
    <w:rsid w:val="006C1CF2"/>
    <w:rsid w:val="006C299C"/>
    <w:rsid w:val="006C2A5D"/>
    <w:rsid w:val="006C2D9C"/>
    <w:rsid w:val="006C3BA1"/>
    <w:rsid w:val="006C3DCD"/>
    <w:rsid w:val="006C419E"/>
    <w:rsid w:val="006C4430"/>
    <w:rsid w:val="006C4983"/>
    <w:rsid w:val="006C4A31"/>
    <w:rsid w:val="006C52DC"/>
    <w:rsid w:val="006C5732"/>
    <w:rsid w:val="006C5AC2"/>
    <w:rsid w:val="006C5F90"/>
    <w:rsid w:val="006C6372"/>
    <w:rsid w:val="006C697D"/>
    <w:rsid w:val="006C6AFB"/>
    <w:rsid w:val="006C72A2"/>
    <w:rsid w:val="006C777E"/>
    <w:rsid w:val="006C790C"/>
    <w:rsid w:val="006D030F"/>
    <w:rsid w:val="006D1B04"/>
    <w:rsid w:val="006D2735"/>
    <w:rsid w:val="006D35F7"/>
    <w:rsid w:val="006D3D6F"/>
    <w:rsid w:val="006D41B9"/>
    <w:rsid w:val="006D45B2"/>
    <w:rsid w:val="006D487F"/>
    <w:rsid w:val="006D570A"/>
    <w:rsid w:val="006D5C9D"/>
    <w:rsid w:val="006D5CF8"/>
    <w:rsid w:val="006D62CF"/>
    <w:rsid w:val="006D6389"/>
    <w:rsid w:val="006D63B7"/>
    <w:rsid w:val="006D664C"/>
    <w:rsid w:val="006D711E"/>
    <w:rsid w:val="006D7961"/>
    <w:rsid w:val="006E01B6"/>
    <w:rsid w:val="006E0617"/>
    <w:rsid w:val="006E0FCC"/>
    <w:rsid w:val="006E1297"/>
    <w:rsid w:val="006E1E96"/>
    <w:rsid w:val="006E224D"/>
    <w:rsid w:val="006E26CF"/>
    <w:rsid w:val="006E2748"/>
    <w:rsid w:val="006E31CC"/>
    <w:rsid w:val="006E3334"/>
    <w:rsid w:val="006E35A1"/>
    <w:rsid w:val="006E4A74"/>
    <w:rsid w:val="006E4DBC"/>
    <w:rsid w:val="006E5AC9"/>
    <w:rsid w:val="006E5E21"/>
    <w:rsid w:val="006E6113"/>
    <w:rsid w:val="006E6EC7"/>
    <w:rsid w:val="006E75AF"/>
    <w:rsid w:val="006F1B89"/>
    <w:rsid w:val="006F2648"/>
    <w:rsid w:val="006F273B"/>
    <w:rsid w:val="006F2F10"/>
    <w:rsid w:val="006F3A17"/>
    <w:rsid w:val="006F422B"/>
    <w:rsid w:val="006F4373"/>
    <w:rsid w:val="006F482B"/>
    <w:rsid w:val="006F6311"/>
    <w:rsid w:val="006F68D8"/>
    <w:rsid w:val="006F6E98"/>
    <w:rsid w:val="006F70B3"/>
    <w:rsid w:val="006F7819"/>
    <w:rsid w:val="006F7AB0"/>
    <w:rsid w:val="00700180"/>
    <w:rsid w:val="0070027E"/>
    <w:rsid w:val="00701952"/>
    <w:rsid w:val="00702556"/>
    <w:rsid w:val="0070277E"/>
    <w:rsid w:val="00702A85"/>
    <w:rsid w:val="00703F9A"/>
    <w:rsid w:val="00704156"/>
    <w:rsid w:val="00704E69"/>
    <w:rsid w:val="007069C2"/>
    <w:rsid w:val="007069FC"/>
    <w:rsid w:val="00706F77"/>
    <w:rsid w:val="00710031"/>
    <w:rsid w:val="0071074D"/>
    <w:rsid w:val="007111DF"/>
    <w:rsid w:val="00711221"/>
    <w:rsid w:val="00711494"/>
    <w:rsid w:val="00712675"/>
    <w:rsid w:val="00713808"/>
    <w:rsid w:val="00714B6F"/>
    <w:rsid w:val="007151B6"/>
    <w:rsid w:val="0071520D"/>
    <w:rsid w:val="00715292"/>
    <w:rsid w:val="00715430"/>
    <w:rsid w:val="00715D26"/>
    <w:rsid w:val="00715E20"/>
    <w:rsid w:val="00715EDB"/>
    <w:rsid w:val="007160D5"/>
    <w:rsid w:val="0071625A"/>
    <w:rsid w:val="007163FB"/>
    <w:rsid w:val="00716D1A"/>
    <w:rsid w:val="00717C2E"/>
    <w:rsid w:val="007204FA"/>
    <w:rsid w:val="00720BBC"/>
    <w:rsid w:val="007213B3"/>
    <w:rsid w:val="00722718"/>
    <w:rsid w:val="0072377E"/>
    <w:rsid w:val="00723916"/>
    <w:rsid w:val="0072457F"/>
    <w:rsid w:val="00724FEA"/>
    <w:rsid w:val="00725406"/>
    <w:rsid w:val="0072621B"/>
    <w:rsid w:val="00726AA9"/>
    <w:rsid w:val="00726E47"/>
    <w:rsid w:val="007271AE"/>
    <w:rsid w:val="00727E14"/>
    <w:rsid w:val="00727F93"/>
    <w:rsid w:val="00730555"/>
    <w:rsid w:val="00731078"/>
    <w:rsid w:val="007312CC"/>
    <w:rsid w:val="0073136B"/>
    <w:rsid w:val="00732400"/>
    <w:rsid w:val="00732E3E"/>
    <w:rsid w:val="00733342"/>
    <w:rsid w:val="00733755"/>
    <w:rsid w:val="00733BF3"/>
    <w:rsid w:val="00734147"/>
    <w:rsid w:val="00734647"/>
    <w:rsid w:val="0073486C"/>
    <w:rsid w:val="00734956"/>
    <w:rsid w:val="007350A8"/>
    <w:rsid w:val="0073546C"/>
    <w:rsid w:val="007365B9"/>
    <w:rsid w:val="00736A64"/>
    <w:rsid w:val="00737F6A"/>
    <w:rsid w:val="007402E8"/>
    <w:rsid w:val="00740889"/>
    <w:rsid w:val="00740DF0"/>
    <w:rsid w:val="007410B6"/>
    <w:rsid w:val="0074158D"/>
    <w:rsid w:val="00741B3D"/>
    <w:rsid w:val="00742073"/>
    <w:rsid w:val="00742941"/>
    <w:rsid w:val="007437F2"/>
    <w:rsid w:val="00743861"/>
    <w:rsid w:val="00743C6E"/>
    <w:rsid w:val="00744BA8"/>
    <w:rsid w:val="00744C6F"/>
    <w:rsid w:val="00744CF6"/>
    <w:rsid w:val="007457F6"/>
    <w:rsid w:val="00745ABB"/>
    <w:rsid w:val="00746333"/>
    <w:rsid w:val="00746688"/>
    <w:rsid w:val="007469C7"/>
    <w:rsid w:val="00746E38"/>
    <w:rsid w:val="00746F04"/>
    <w:rsid w:val="0074752D"/>
    <w:rsid w:val="007479E4"/>
    <w:rsid w:val="00747CD5"/>
    <w:rsid w:val="00750F60"/>
    <w:rsid w:val="0075181F"/>
    <w:rsid w:val="007532A2"/>
    <w:rsid w:val="00753B51"/>
    <w:rsid w:val="00753E15"/>
    <w:rsid w:val="00753F95"/>
    <w:rsid w:val="007547C3"/>
    <w:rsid w:val="00754A2C"/>
    <w:rsid w:val="00754D61"/>
    <w:rsid w:val="00755B82"/>
    <w:rsid w:val="00756071"/>
    <w:rsid w:val="007560A1"/>
    <w:rsid w:val="00756629"/>
    <w:rsid w:val="007570D3"/>
    <w:rsid w:val="007575D2"/>
    <w:rsid w:val="00757B4F"/>
    <w:rsid w:val="00757B6A"/>
    <w:rsid w:val="0076014D"/>
    <w:rsid w:val="007607BE"/>
    <w:rsid w:val="00760A28"/>
    <w:rsid w:val="007610E0"/>
    <w:rsid w:val="00761A28"/>
    <w:rsid w:val="007621AA"/>
    <w:rsid w:val="0076260A"/>
    <w:rsid w:val="00763B5E"/>
    <w:rsid w:val="007649FA"/>
    <w:rsid w:val="00764A67"/>
    <w:rsid w:val="00765B0F"/>
    <w:rsid w:val="00765D00"/>
    <w:rsid w:val="00770F6B"/>
    <w:rsid w:val="00771026"/>
    <w:rsid w:val="00771883"/>
    <w:rsid w:val="00773288"/>
    <w:rsid w:val="00773866"/>
    <w:rsid w:val="007742BE"/>
    <w:rsid w:val="0077483F"/>
    <w:rsid w:val="0077516D"/>
    <w:rsid w:val="007757D0"/>
    <w:rsid w:val="007759FB"/>
    <w:rsid w:val="00776DC2"/>
    <w:rsid w:val="00776EEC"/>
    <w:rsid w:val="00780122"/>
    <w:rsid w:val="00781185"/>
    <w:rsid w:val="0078214B"/>
    <w:rsid w:val="007825A6"/>
    <w:rsid w:val="0078305B"/>
    <w:rsid w:val="0078328D"/>
    <w:rsid w:val="007832AA"/>
    <w:rsid w:val="0078385A"/>
    <w:rsid w:val="007844A9"/>
    <w:rsid w:val="0078498A"/>
    <w:rsid w:val="00784D40"/>
    <w:rsid w:val="00785F2B"/>
    <w:rsid w:val="00786852"/>
    <w:rsid w:val="0078703A"/>
    <w:rsid w:val="00787BF6"/>
    <w:rsid w:val="007901DE"/>
    <w:rsid w:val="0079052A"/>
    <w:rsid w:val="00790545"/>
    <w:rsid w:val="00791247"/>
    <w:rsid w:val="00791890"/>
    <w:rsid w:val="00791BD1"/>
    <w:rsid w:val="007921F2"/>
    <w:rsid w:val="00792207"/>
    <w:rsid w:val="00792B64"/>
    <w:rsid w:val="00792E29"/>
    <w:rsid w:val="0079379A"/>
    <w:rsid w:val="00793A19"/>
    <w:rsid w:val="0079436C"/>
    <w:rsid w:val="00794953"/>
    <w:rsid w:val="007951E9"/>
    <w:rsid w:val="0079587D"/>
    <w:rsid w:val="00795CF3"/>
    <w:rsid w:val="00796164"/>
    <w:rsid w:val="0079661F"/>
    <w:rsid w:val="00796E2E"/>
    <w:rsid w:val="00796EBF"/>
    <w:rsid w:val="00797318"/>
    <w:rsid w:val="0079753B"/>
    <w:rsid w:val="007978ED"/>
    <w:rsid w:val="00797FAB"/>
    <w:rsid w:val="007A028C"/>
    <w:rsid w:val="007A0540"/>
    <w:rsid w:val="007A0BAC"/>
    <w:rsid w:val="007A1F2F"/>
    <w:rsid w:val="007A2A5C"/>
    <w:rsid w:val="007A4285"/>
    <w:rsid w:val="007A4730"/>
    <w:rsid w:val="007A5150"/>
    <w:rsid w:val="007A5373"/>
    <w:rsid w:val="007A53E9"/>
    <w:rsid w:val="007A5B1D"/>
    <w:rsid w:val="007A73CC"/>
    <w:rsid w:val="007A789F"/>
    <w:rsid w:val="007B0244"/>
    <w:rsid w:val="007B0A80"/>
    <w:rsid w:val="007B2D3C"/>
    <w:rsid w:val="007B3082"/>
    <w:rsid w:val="007B518D"/>
    <w:rsid w:val="007B7291"/>
    <w:rsid w:val="007B74B7"/>
    <w:rsid w:val="007B75BC"/>
    <w:rsid w:val="007B7993"/>
    <w:rsid w:val="007B7D12"/>
    <w:rsid w:val="007B7E44"/>
    <w:rsid w:val="007C0BD6"/>
    <w:rsid w:val="007C216D"/>
    <w:rsid w:val="007C3420"/>
    <w:rsid w:val="007C3806"/>
    <w:rsid w:val="007C4193"/>
    <w:rsid w:val="007C4B4E"/>
    <w:rsid w:val="007C50A2"/>
    <w:rsid w:val="007C517E"/>
    <w:rsid w:val="007C5981"/>
    <w:rsid w:val="007C5BB7"/>
    <w:rsid w:val="007C6860"/>
    <w:rsid w:val="007C739F"/>
    <w:rsid w:val="007C73B8"/>
    <w:rsid w:val="007D07D5"/>
    <w:rsid w:val="007D1C64"/>
    <w:rsid w:val="007D2FB8"/>
    <w:rsid w:val="007D32DD"/>
    <w:rsid w:val="007D3B52"/>
    <w:rsid w:val="007D4191"/>
    <w:rsid w:val="007D50E9"/>
    <w:rsid w:val="007D55D7"/>
    <w:rsid w:val="007D5618"/>
    <w:rsid w:val="007D5D6F"/>
    <w:rsid w:val="007D5F16"/>
    <w:rsid w:val="007D6DCE"/>
    <w:rsid w:val="007D72C4"/>
    <w:rsid w:val="007D7E36"/>
    <w:rsid w:val="007E0984"/>
    <w:rsid w:val="007E0DFC"/>
    <w:rsid w:val="007E2CFE"/>
    <w:rsid w:val="007E304A"/>
    <w:rsid w:val="007E59C9"/>
    <w:rsid w:val="007E5CA5"/>
    <w:rsid w:val="007E5D01"/>
    <w:rsid w:val="007E5F83"/>
    <w:rsid w:val="007E6DE9"/>
    <w:rsid w:val="007F0072"/>
    <w:rsid w:val="007F09EA"/>
    <w:rsid w:val="007F1C25"/>
    <w:rsid w:val="007F2EB6"/>
    <w:rsid w:val="007F345A"/>
    <w:rsid w:val="007F3A20"/>
    <w:rsid w:val="007F4094"/>
    <w:rsid w:val="007F4681"/>
    <w:rsid w:val="007F4A6C"/>
    <w:rsid w:val="007F504D"/>
    <w:rsid w:val="007F5293"/>
    <w:rsid w:val="007F54C3"/>
    <w:rsid w:val="007F76D7"/>
    <w:rsid w:val="008012A1"/>
    <w:rsid w:val="008013F5"/>
    <w:rsid w:val="00801CDB"/>
    <w:rsid w:val="00801F72"/>
    <w:rsid w:val="008021A0"/>
    <w:rsid w:val="008025EB"/>
    <w:rsid w:val="00802949"/>
    <w:rsid w:val="0080301E"/>
    <w:rsid w:val="0080365F"/>
    <w:rsid w:val="008036BE"/>
    <w:rsid w:val="00810009"/>
    <w:rsid w:val="0081016D"/>
    <w:rsid w:val="00810234"/>
    <w:rsid w:val="0081143E"/>
    <w:rsid w:val="00812BE5"/>
    <w:rsid w:val="00812DAD"/>
    <w:rsid w:val="008143E4"/>
    <w:rsid w:val="008155DB"/>
    <w:rsid w:val="00816332"/>
    <w:rsid w:val="00816E63"/>
    <w:rsid w:val="0081726C"/>
    <w:rsid w:val="00817429"/>
    <w:rsid w:val="00817C86"/>
    <w:rsid w:val="00820482"/>
    <w:rsid w:val="008205CF"/>
    <w:rsid w:val="00820E69"/>
    <w:rsid w:val="0082150C"/>
    <w:rsid w:val="00821514"/>
    <w:rsid w:val="00821E35"/>
    <w:rsid w:val="00821F12"/>
    <w:rsid w:val="008220BF"/>
    <w:rsid w:val="00822761"/>
    <w:rsid w:val="008234BA"/>
    <w:rsid w:val="008239C2"/>
    <w:rsid w:val="00823A8E"/>
    <w:rsid w:val="00824591"/>
    <w:rsid w:val="00824AED"/>
    <w:rsid w:val="008266D9"/>
    <w:rsid w:val="00826D81"/>
    <w:rsid w:val="00827820"/>
    <w:rsid w:val="00830056"/>
    <w:rsid w:val="00830103"/>
    <w:rsid w:val="00831B8B"/>
    <w:rsid w:val="0083270F"/>
    <w:rsid w:val="0083290D"/>
    <w:rsid w:val="00832E9E"/>
    <w:rsid w:val="0083405D"/>
    <w:rsid w:val="008341CA"/>
    <w:rsid w:val="008352D4"/>
    <w:rsid w:val="008354B9"/>
    <w:rsid w:val="008359CC"/>
    <w:rsid w:val="00835CEC"/>
    <w:rsid w:val="00836DB9"/>
    <w:rsid w:val="00837A64"/>
    <w:rsid w:val="00837C67"/>
    <w:rsid w:val="00837CED"/>
    <w:rsid w:val="00840DA5"/>
    <w:rsid w:val="008415B0"/>
    <w:rsid w:val="00842028"/>
    <w:rsid w:val="00842CE6"/>
    <w:rsid w:val="008436B8"/>
    <w:rsid w:val="00843846"/>
    <w:rsid w:val="00843D11"/>
    <w:rsid w:val="00843F78"/>
    <w:rsid w:val="00844044"/>
    <w:rsid w:val="00844483"/>
    <w:rsid w:val="008460B6"/>
    <w:rsid w:val="00846632"/>
    <w:rsid w:val="008471F2"/>
    <w:rsid w:val="00847470"/>
    <w:rsid w:val="00847A8E"/>
    <w:rsid w:val="00850C9D"/>
    <w:rsid w:val="00851656"/>
    <w:rsid w:val="00851B7C"/>
    <w:rsid w:val="008523C4"/>
    <w:rsid w:val="00852474"/>
    <w:rsid w:val="00852987"/>
    <w:rsid w:val="00852B59"/>
    <w:rsid w:val="0085509C"/>
    <w:rsid w:val="00855FFB"/>
    <w:rsid w:val="008561FD"/>
    <w:rsid w:val="00856239"/>
    <w:rsid w:val="00856272"/>
    <w:rsid w:val="008563FF"/>
    <w:rsid w:val="00856740"/>
    <w:rsid w:val="00856DAC"/>
    <w:rsid w:val="008579BC"/>
    <w:rsid w:val="00857F6E"/>
    <w:rsid w:val="0086018B"/>
    <w:rsid w:val="00860287"/>
    <w:rsid w:val="0086093B"/>
    <w:rsid w:val="008611DD"/>
    <w:rsid w:val="00861638"/>
    <w:rsid w:val="008620DE"/>
    <w:rsid w:val="00862432"/>
    <w:rsid w:val="00863183"/>
    <w:rsid w:val="008631C6"/>
    <w:rsid w:val="00865653"/>
    <w:rsid w:val="008660CB"/>
    <w:rsid w:val="00866867"/>
    <w:rsid w:val="00866A48"/>
    <w:rsid w:val="00866E6D"/>
    <w:rsid w:val="00870A20"/>
    <w:rsid w:val="00870B45"/>
    <w:rsid w:val="00871591"/>
    <w:rsid w:val="008716E9"/>
    <w:rsid w:val="00871839"/>
    <w:rsid w:val="00872257"/>
    <w:rsid w:val="008728AC"/>
    <w:rsid w:val="0087355E"/>
    <w:rsid w:val="008737A5"/>
    <w:rsid w:val="00874E92"/>
    <w:rsid w:val="008753E6"/>
    <w:rsid w:val="00876DAA"/>
    <w:rsid w:val="008770C8"/>
    <w:rsid w:val="0087738C"/>
    <w:rsid w:val="00877649"/>
    <w:rsid w:val="0087797B"/>
    <w:rsid w:val="00880136"/>
    <w:rsid w:val="008802AF"/>
    <w:rsid w:val="0088035A"/>
    <w:rsid w:val="00881926"/>
    <w:rsid w:val="00881AD0"/>
    <w:rsid w:val="00882ECA"/>
    <w:rsid w:val="0088318F"/>
    <w:rsid w:val="0088331D"/>
    <w:rsid w:val="008834DD"/>
    <w:rsid w:val="00883A7C"/>
    <w:rsid w:val="008852B0"/>
    <w:rsid w:val="008854B9"/>
    <w:rsid w:val="00885603"/>
    <w:rsid w:val="00885AE7"/>
    <w:rsid w:val="008863B6"/>
    <w:rsid w:val="00886B60"/>
    <w:rsid w:val="00887889"/>
    <w:rsid w:val="00887FD2"/>
    <w:rsid w:val="00891ADB"/>
    <w:rsid w:val="008920FF"/>
    <w:rsid w:val="00892200"/>
    <w:rsid w:val="008923B4"/>
    <w:rsid w:val="008926E8"/>
    <w:rsid w:val="0089282E"/>
    <w:rsid w:val="008932CC"/>
    <w:rsid w:val="0089380D"/>
    <w:rsid w:val="00894C78"/>
    <w:rsid w:val="00894F19"/>
    <w:rsid w:val="00896A10"/>
    <w:rsid w:val="008971B5"/>
    <w:rsid w:val="00897DB0"/>
    <w:rsid w:val="008A33C7"/>
    <w:rsid w:val="008A3D0A"/>
    <w:rsid w:val="008A3D7A"/>
    <w:rsid w:val="008A4201"/>
    <w:rsid w:val="008A5D26"/>
    <w:rsid w:val="008A646F"/>
    <w:rsid w:val="008A6976"/>
    <w:rsid w:val="008A6B13"/>
    <w:rsid w:val="008A6ECB"/>
    <w:rsid w:val="008B015C"/>
    <w:rsid w:val="008B07ED"/>
    <w:rsid w:val="008B0BF9"/>
    <w:rsid w:val="008B18AB"/>
    <w:rsid w:val="008B19A0"/>
    <w:rsid w:val="008B1DD1"/>
    <w:rsid w:val="008B2866"/>
    <w:rsid w:val="008B3859"/>
    <w:rsid w:val="008B4009"/>
    <w:rsid w:val="008B4131"/>
    <w:rsid w:val="008B436D"/>
    <w:rsid w:val="008B45B4"/>
    <w:rsid w:val="008B4E49"/>
    <w:rsid w:val="008B7712"/>
    <w:rsid w:val="008B7B26"/>
    <w:rsid w:val="008C017B"/>
    <w:rsid w:val="008C1619"/>
    <w:rsid w:val="008C1C96"/>
    <w:rsid w:val="008C2455"/>
    <w:rsid w:val="008C2ED5"/>
    <w:rsid w:val="008C3524"/>
    <w:rsid w:val="008C4061"/>
    <w:rsid w:val="008C4229"/>
    <w:rsid w:val="008C42C0"/>
    <w:rsid w:val="008C4963"/>
    <w:rsid w:val="008C4FB4"/>
    <w:rsid w:val="008C53A5"/>
    <w:rsid w:val="008C5BE0"/>
    <w:rsid w:val="008C5ECF"/>
    <w:rsid w:val="008C7233"/>
    <w:rsid w:val="008D0C3E"/>
    <w:rsid w:val="008D16C4"/>
    <w:rsid w:val="008D236B"/>
    <w:rsid w:val="008D2399"/>
    <w:rsid w:val="008D2434"/>
    <w:rsid w:val="008D2B01"/>
    <w:rsid w:val="008D2E71"/>
    <w:rsid w:val="008D5313"/>
    <w:rsid w:val="008D5882"/>
    <w:rsid w:val="008D6C08"/>
    <w:rsid w:val="008D7565"/>
    <w:rsid w:val="008D79CF"/>
    <w:rsid w:val="008E0E87"/>
    <w:rsid w:val="008E171D"/>
    <w:rsid w:val="008E1882"/>
    <w:rsid w:val="008E2562"/>
    <w:rsid w:val="008E2785"/>
    <w:rsid w:val="008E40C3"/>
    <w:rsid w:val="008E4A72"/>
    <w:rsid w:val="008E525F"/>
    <w:rsid w:val="008E59D5"/>
    <w:rsid w:val="008E5E1E"/>
    <w:rsid w:val="008E6ADE"/>
    <w:rsid w:val="008E75ED"/>
    <w:rsid w:val="008E78A3"/>
    <w:rsid w:val="008F00D0"/>
    <w:rsid w:val="008F0145"/>
    <w:rsid w:val="008F0149"/>
    <w:rsid w:val="008F0654"/>
    <w:rsid w:val="008F06CB"/>
    <w:rsid w:val="008F0BD3"/>
    <w:rsid w:val="008F1B7C"/>
    <w:rsid w:val="008F24B9"/>
    <w:rsid w:val="008F2E83"/>
    <w:rsid w:val="008F3774"/>
    <w:rsid w:val="008F3823"/>
    <w:rsid w:val="008F3828"/>
    <w:rsid w:val="008F3FEF"/>
    <w:rsid w:val="008F42B0"/>
    <w:rsid w:val="008F4797"/>
    <w:rsid w:val="008F484B"/>
    <w:rsid w:val="008F4B14"/>
    <w:rsid w:val="008F562B"/>
    <w:rsid w:val="008F5C73"/>
    <w:rsid w:val="008F612A"/>
    <w:rsid w:val="008F662E"/>
    <w:rsid w:val="008F710A"/>
    <w:rsid w:val="008F7288"/>
    <w:rsid w:val="008F76DE"/>
    <w:rsid w:val="008F7762"/>
    <w:rsid w:val="008F7E84"/>
    <w:rsid w:val="00900267"/>
    <w:rsid w:val="009028EC"/>
    <w:rsid w:val="0090293D"/>
    <w:rsid w:val="009034DE"/>
    <w:rsid w:val="00904A36"/>
    <w:rsid w:val="00904AFE"/>
    <w:rsid w:val="00905396"/>
    <w:rsid w:val="0090605D"/>
    <w:rsid w:val="00906419"/>
    <w:rsid w:val="00906755"/>
    <w:rsid w:val="00906843"/>
    <w:rsid w:val="009071AF"/>
    <w:rsid w:val="00912153"/>
    <w:rsid w:val="00912262"/>
    <w:rsid w:val="00912889"/>
    <w:rsid w:val="00912F65"/>
    <w:rsid w:val="009133E5"/>
    <w:rsid w:val="00913748"/>
    <w:rsid w:val="00913A42"/>
    <w:rsid w:val="00913ADA"/>
    <w:rsid w:val="00913C53"/>
    <w:rsid w:val="00913CC5"/>
    <w:rsid w:val="00914167"/>
    <w:rsid w:val="009142C0"/>
    <w:rsid w:val="009143DB"/>
    <w:rsid w:val="0091491C"/>
    <w:rsid w:val="00915065"/>
    <w:rsid w:val="0091549B"/>
    <w:rsid w:val="0091568D"/>
    <w:rsid w:val="009157F4"/>
    <w:rsid w:val="009162F1"/>
    <w:rsid w:val="00917CE5"/>
    <w:rsid w:val="009217C0"/>
    <w:rsid w:val="00922913"/>
    <w:rsid w:val="00922F8F"/>
    <w:rsid w:val="0092424A"/>
    <w:rsid w:val="0092465B"/>
    <w:rsid w:val="00925241"/>
    <w:rsid w:val="00925CEC"/>
    <w:rsid w:val="00926A3F"/>
    <w:rsid w:val="00926FE3"/>
    <w:rsid w:val="009271D5"/>
    <w:rsid w:val="0092794E"/>
    <w:rsid w:val="00927A24"/>
    <w:rsid w:val="00927E23"/>
    <w:rsid w:val="00930028"/>
    <w:rsid w:val="00930D30"/>
    <w:rsid w:val="00930FDA"/>
    <w:rsid w:val="009332A2"/>
    <w:rsid w:val="00933BE6"/>
    <w:rsid w:val="00933D10"/>
    <w:rsid w:val="00934288"/>
    <w:rsid w:val="00934B03"/>
    <w:rsid w:val="00935548"/>
    <w:rsid w:val="009361A5"/>
    <w:rsid w:val="00936311"/>
    <w:rsid w:val="0093647E"/>
    <w:rsid w:val="00936FF7"/>
    <w:rsid w:val="00937112"/>
    <w:rsid w:val="00937598"/>
    <w:rsid w:val="0093790B"/>
    <w:rsid w:val="00940BF4"/>
    <w:rsid w:val="00941314"/>
    <w:rsid w:val="00942360"/>
    <w:rsid w:val="00943751"/>
    <w:rsid w:val="00943DC3"/>
    <w:rsid w:val="00944DDF"/>
    <w:rsid w:val="00944F30"/>
    <w:rsid w:val="009454F2"/>
    <w:rsid w:val="0094559A"/>
    <w:rsid w:val="00946194"/>
    <w:rsid w:val="009463FC"/>
    <w:rsid w:val="00946705"/>
    <w:rsid w:val="00946DD0"/>
    <w:rsid w:val="009470C2"/>
    <w:rsid w:val="00947219"/>
    <w:rsid w:val="009473C7"/>
    <w:rsid w:val="00947E0C"/>
    <w:rsid w:val="009509E6"/>
    <w:rsid w:val="00951525"/>
    <w:rsid w:val="00952018"/>
    <w:rsid w:val="00952800"/>
    <w:rsid w:val="00952847"/>
    <w:rsid w:val="00952F02"/>
    <w:rsid w:val="0095300D"/>
    <w:rsid w:val="00953208"/>
    <w:rsid w:val="00953436"/>
    <w:rsid w:val="009537DB"/>
    <w:rsid w:val="009538F1"/>
    <w:rsid w:val="00954955"/>
    <w:rsid w:val="009550AB"/>
    <w:rsid w:val="009556DE"/>
    <w:rsid w:val="0095595D"/>
    <w:rsid w:val="00955A1A"/>
    <w:rsid w:val="00955B81"/>
    <w:rsid w:val="00955C9E"/>
    <w:rsid w:val="009567B8"/>
    <w:rsid w:val="00956812"/>
    <w:rsid w:val="00956B82"/>
    <w:rsid w:val="00956D74"/>
    <w:rsid w:val="00956E89"/>
    <w:rsid w:val="0095719A"/>
    <w:rsid w:val="009573A9"/>
    <w:rsid w:val="00957D73"/>
    <w:rsid w:val="00957DE5"/>
    <w:rsid w:val="0096070C"/>
    <w:rsid w:val="009610AE"/>
    <w:rsid w:val="0096189A"/>
    <w:rsid w:val="009618F8"/>
    <w:rsid w:val="00961C17"/>
    <w:rsid w:val="009623E9"/>
    <w:rsid w:val="00962E35"/>
    <w:rsid w:val="00963215"/>
    <w:rsid w:val="00963C6F"/>
    <w:rsid w:val="00963E6F"/>
    <w:rsid w:val="00963E91"/>
    <w:rsid w:val="00963EEB"/>
    <w:rsid w:val="00964717"/>
    <w:rsid w:val="009648BC"/>
    <w:rsid w:val="00964C2F"/>
    <w:rsid w:val="009652B1"/>
    <w:rsid w:val="009659E5"/>
    <w:rsid w:val="00965BAB"/>
    <w:rsid w:val="00965F88"/>
    <w:rsid w:val="00967A15"/>
    <w:rsid w:val="00972132"/>
    <w:rsid w:val="0097226E"/>
    <w:rsid w:val="00972C32"/>
    <w:rsid w:val="00973105"/>
    <w:rsid w:val="00974E5A"/>
    <w:rsid w:val="00974EB8"/>
    <w:rsid w:val="00975297"/>
    <w:rsid w:val="00976252"/>
    <w:rsid w:val="009762AF"/>
    <w:rsid w:val="00976FC5"/>
    <w:rsid w:val="00977666"/>
    <w:rsid w:val="00977AB9"/>
    <w:rsid w:val="00977E70"/>
    <w:rsid w:val="00980278"/>
    <w:rsid w:val="0098084E"/>
    <w:rsid w:val="00982113"/>
    <w:rsid w:val="0098220A"/>
    <w:rsid w:val="00982C26"/>
    <w:rsid w:val="00982E93"/>
    <w:rsid w:val="009835D5"/>
    <w:rsid w:val="009847D6"/>
    <w:rsid w:val="00984A73"/>
    <w:rsid w:val="00984BAF"/>
    <w:rsid w:val="00984E03"/>
    <w:rsid w:val="00985223"/>
    <w:rsid w:val="009855C8"/>
    <w:rsid w:val="00985796"/>
    <w:rsid w:val="00986C8B"/>
    <w:rsid w:val="0098705F"/>
    <w:rsid w:val="00987523"/>
    <w:rsid w:val="00987595"/>
    <w:rsid w:val="00987E85"/>
    <w:rsid w:val="00990BBA"/>
    <w:rsid w:val="0099164A"/>
    <w:rsid w:val="009920EF"/>
    <w:rsid w:val="00992975"/>
    <w:rsid w:val="009958DE"/>
    <w:rsid w:val="0099658B"/>
    <w:rsid w:val="00996D0E"/>
    <w:rsid w:val="00997B42"/>
    <w:rsid w:val="009A0521"/>
    <w:rsid w:val="009A072E"/>
    <w:rsid w:val="009A0D12"/>
    <w:rsid w:val="009A1987"/>
    <w:rsid w:val="009A285A"/>
    <w:rsid w:val="009A2BEE"/>
    <w:rsid w:val="009A2E5C"/>
    <w:rsid w:val="009A485E"/>
    <w:rsid w:val="009A5289"/>
    <w:rsid w:val="009A6E94"/>
    <w:rsid w:val="009A7493"/>
    <w:rsid w:val="009A7A53"/>
    <w:rsid w:val="009B0402"/>
    <w:rsid w:val="009B0B75"/>
    <w:rsid w:val="009B16DF"/>
    <w:rsid w:val="009B2061"/>
    <w:rsid w:val="009B2243"/>
    <w:rsid w:val="009B231A"/>
    <w:rsid w:val="009B2FE0"/>
    <w:rsid w:val="009B4CB2"/>
    <w:rsid w:val="009B4FEC"/>
    <w:rsid w:val="009B5FDA"/>
    <w:rsid w:val="009B65DC"/>
    <w:rsid w:val="009B6701"/>
    <w:rsid w:val="009B6EF7"/>
    <w:rsid w:val="009B7000"/>
    <w:rsid w:val="009B7362"/>
    <w:rsid w:val="009B739C"/>
    <w:rsid w:val="009C04EC"/>
    <w:rsid w:val="009C177E"/>
    <w:rsid w:val="009C24A9"/>
    <w:rsid w:val="009C328C"/>
    <w:rsid w:val="009C4444"/>
    <w:rsid w:val="009C4584"/>
    <w:rsid w:val="009C5620"/>
    <w:rsid w:val="009C57ED"/>
    <w:rsid w:val="009C6C02"/>
    <w:rsid w:val="009C7130"/>
    <w:rsid w:val="009C79AD"/>
    <w:rsid w:val="009C7CA6"/>
    <w:rsid w:val="009C7F56"/>
    <w:rsid w:val="009D04CD"/>
    <w:rsid w:val="009D081C"/>
    <w:rsid w:val="009D183D"/>
    <w:rsid w:val="009D1BCD"/>
    <w:rsid w:val="009D2711"/>
    <w:rsid w:val="009D2B6C"/>
    <w:rsid w:val="009D3096"/>
    <w:rsid w:val="009D3316"/>
    <w:rsid w:val="009D374C"/>
    <w:rsid w:val="009D3B09"/>
    <w:rsid w:val="009D4225"/>
    <w:rsid w:val="009D4440"/>
    <w:rsid w:val="009D4456"/>
    <w:rsid w:val="009D4474"/>
    <w:rsid w:val="009D55AA"/>
    <w:rsid w:val="009D68BB"/>
    <w:rsid w:val="009D7A53"/>
    <w:rsid w:val="009D7CDC"/>
    <w:rsid w:val="009E0717"/>
    <w:rsid w:val="009E0BB0"/>
    <w:rsid w:val="009E18C8"/>
    <w:rsid w:val="009E20E3"/>
    <w:rsid w:val="009E2456"/>
    <w:rsid w:val="009E2E47"/>
    <w:rsid w:val="009E3141"/>
    <w:rsid w:val="009E326A"/>
    <w:rsid w:val="009E3E77"/>
    <w:rsid w:val="009E3FAB"/>
    <w:rsid w:val="009E530F"/>
    <w:rsid w:val="009E5B3F"/>
    <w:rsid w:val="009E64BC"/>
    <w:rsid w:val="009E6822"/>
    <w:rsid w:val="009E6AD2"/>
    <w:rsid w:val="009E7497"/>
    <w:rsid w:val="009E7ACD"/>
    <w:rsid w:val="009E7D7D"/>
    <w:rsid w:val="009E7D90"/>
    <w:rsid w:val="009F0079"/>
    <w:rsid w:val="009F0313"/>
    <w:rsid w:val="009F058C"/>
    <w:rsid w:val="009F0606"/>
    <w:rsid w:val="009F0CAB"/>
    <w:rsid w:val="009F1A26"/>
    <w:rsid w:val="009F1AB0"/>
    <w:rsid w:val="009F2E64"/>
    <w:rsid w:val="009F4CB2"/>
    <w:rsid w:val="009F4ED1"/>
    <w:rsid w:val="009F501D"/>
    <w:rsid w:val="009F65DC"/>
    <w:rsid w:val="009F6BDD"/>
    <w:rsid w:val="009F7C8C"/>
    <w:rsid w:val="00A002CF"/>
    <w:rsid w:val="00A002ED"/>
    <w:rsid w:val="00A00FF5"/>
    <w:rsid w:val="00A01097"/>
    <w:rsid w:val="00A01788"/>
    <w:rsid w:val="00A01DAD"/>
    <w:rsid w:val="00A01E82"/>
    <w:rsid w:val="00A0235A"/>
    <w:rsid w:val="00A02853"/>
    <w:rsid w:val="00A0285F"/>
    <w:rsid w:val="00A02E76"/>
    <w:rsid w:val="00A0355C"/>
    <w:rsid w:val="00A03617"/>
    <w:rsid w:val="00A039D5"/>
    <w:rsid w:val="00A046AD"/>
    <w:rsid w:val="00A05B5D"/>
    <w:rsid w:val="00A06548"/>
    <w:rsid w:val="00A065A3"/>
    <w:rsid w:val="00A06AFB"/>
    <w:rsid w:val="00A079C1"/>
    <w:rsid w:val="00A1121A"/>
    <w:rsid w:val="00A12520"/>
    <w:rsid w:val="00A1283F"/>
    <w:rsid w:val="00A130FD"/>
    <w:rsid w:val="00A13D6D"/>
    <w:rsid w:val="00A14094"/>
    <w:rsid w:val="00A14769"/>
    <w:rsid w:val="00A14A82"/>
    <w:rsid w:val="00A152D2"/>
    <w:rsid w:val="00A1582B"/>
    <w:rsid w:val="00A16151"/>
    <w:rsid w:val="00A16325"/>
    <w:rsid w:val="00A16579"/>
    <w:rsid w:val="00A16AEF"/>
    <w:rsid w:val="00A16EC6"/>
    <w:rsid w:val="00A17C06"/>
    <w:rsid w:val="00A17D30"/>
    <w:rsid w:val="00A20431"/>
    <w:rsid w:val="00A204BB"/>
    <w:rsid w:val="00A2126E"/>
    <w:rsid w:val="00A21706"/>
    <w:rsid w:val="00A238B2"/>
    <w:rsid w:val="00A23DC6"/>
    <w:rsid w:val="00A24FCC"/>
    <w:rsid w:val="00A25CBC"/>
    <w:rsid w:val="00A26A90"/>
    <w:rsid w:val="00A26B27"/>
    <w:rsid w:val="00A27039"/>
    <w:rsid w:val="00A27961"/>
    <w:rsid w:val="00A300E5"/>
    <w:rsid w:val="00A30C2A"/>
    <w:rsid w:val="00A30E4F"/>
    <w:rsid w:val="00A31B95"/>
    <w:rsid w:val="00A32253"/>
    <w:rsid w:val="00A32EE8"/>
    <w:rsid w:val="00A3310E"/>
    <w:rsid w:val="00A331FC"/>
    <w:rsid w:val="00A333A0"/>
    <w:rsid w:val="00A33890"/>
    <w:rsid w:val="00A33A76"/>
    <w:rsid w:val="00A33D5A"/>
    <w:rsid w:val="00A346DF"/>
    <w:rsid w:val="00A356C1"/>
    <w:rsid w:val="00A372BD"/>
    <w:rsid w:val="00A37D40"/>
    <w:rsid w:val="00A37E70"/>
    <w:rsid w:val="00A40788"/>
    <w:rsid w:val="00A416F8"/>
    <w:rsid w:val="00A41A43"/>
    <w:rsid w:val="00A42402"/>
    <w:rsid w:val="00A431A3"/>
    <w:rsid w:val="00A437E1"/>
    <w:rsid w:val="00A43E1B"/>
    <w:rsid w:val="00A43F28"/>
    <w:rsid w:val="00A443EE"/>
    <w:rsid w:val="00A44621"/>
    <w:rsid w:val="00A44F11"/>
    <w:rsid w:val="00A45F01"/>
    <w:rsid w:val="00A462E6"/>
    <w:rsid w:val="00A4685E"/>
    <w:rsid w:val="00A46AAD"/>
    <w:rsid w:val="00A501A2"/>
    <w:rsid w:val="00A508F1"/>
    <w:rsid w:val="00A50CD4"/>
    <w:rsid w:val="00A50D48"/>
    <w:rsid w:val="00A51191"/>
    <w:rsid w:val="00A51589"/>
    <w:rsid w:val="00A54592"/>
    <w:rsid w:val="00A54859"/>
    <w:rsid w:val="00A54D81"/>
    <w:rsid w:val="00A55150"/>
    <w:rsid w:val="00A56D62"/>
    <w:rsid w:val="00A56F07"/>
    <w:rsid w:val="00A5762C"/>
    <w:rsid w:val="00A57E2F"/>
    <w:rsid w:val="00A600FC"/>
    <w:rsid w:val="00A60211"/>
    <w:rsid w:val="00A60BCA"/>
    <w:rsid w:val="00A60FE0"/>
    <w:rsid w:val="00A61475"/>
    <w:rsid w:val="00A61B13"/>
    <w:rsid w:val="00A62138"/>
    <w:rsid w:val="00A625B6"/>
    <w:rsid w:val="00A62A3D"/>
    <w:rsid w:val="00A637AF"/>
    <w:rsid w:val="00A638DA"/>
    <w:rsid w:val="00A646F7"/>
    <w:rsid w:val="00A64E80"/>
    <w:rsid w:val="00A65B41"/>
    <w:rsid w:val="00A65E00"/>
    <w:rsid w:val="00A66A78"/>
    <w:rsid w:val="00A7042E"/>
    <w:rsid w:val="00A7229D"/>
    <w:rsid w:val="00A7233D"/>
    <w:rsid w:val="00A73247"/>
    <w:rsid w:val="00A7436E"/>
    <w:rsid w:val="00A744E3"/>
    <w:rsid w:val="00A7476B"/>
    <w:rsid w:val="00A74B39"/>
    <w:rsid w:val="00A74E96"/>
    <w:rsid w:val="00A75459"/>
    <w:rsid w:val="00A757DE"/>
    <w:rsid w:val="00A75A8E"/>
    <w:rsid w:val="00A75BE0"/>
    <w:rsid w:val="00A7603D"/>
    <w:rsid w:val="00A765DF"/>
    <w:rsid w:val="00A7739A"/>
    <w:rsid w:val="00A77ACB"/>
    <w:rsid w:val="00A802A0"/>
    <w:rsid w:val="00A8193E"/>
    <w:rsid w:val="00A81B66"/>
    <w:rsid w:val="00A81FF3"/>
    <w:rsid w:val="00A824DD"/>
    <w:rsid w:val="00A82D28"/>
    <w:rsid w:val="00A83676"/>
    <w:rsid w:val="00A83B7B"/>
    <w:rsid w:val="00A84274"/>
    <w:rsid w:val="00A850F3"/>
    <w:rsid w:val="00A858BA"/>
    <w:rsid w:val="00A864E3"/>
    <w:rsid w:val="00A86DDA"/>
    <w:rsid w:val="00A86E6E"/>
    <w:rsid w:val="00A870D5"/>
    <w:rsid w:val="00A870DC"/>
    <w:rsid w:val="00A8722A"/>
    <w:rsid w:val="00A87904"/>
    <w:rsid w:val="00A907D7"/>
    <w:rsid w:val="00A909C9"/>
    <w:rsid w:val="00A919CE"/>
    <w:rsid w:val="00A92559"/>
    <w:rsid w:val="00A93A8D"/>
    <w:rsid w:val="00A94574"/>
    <w:rsid w:val="00A946FF"/>
    <w:rsid w:val="00A95936"/>
    <w:rsid w:val="00A961C4"/>
    <w:rsid w:val="00A96265"/>
    <w:rsid w:val="00A97084"/>
    <w:rsid w:val="00A9714E"/>
    <w:rsid w:val="00A97F77"/>
    <w:rsid w:val="00A97FBA"/>
    <w:rsid w:val="00AA0FDB"/>
    <w:rsid w:val="00AA1C2C"/>
    <w:rsid w:val="00AA20CE"/>
    <w:rsid w:val="00AA2676"/>
    <w:rsid w:val="00AA32EB"/>
    <w:rsid w:val="00AA3454"/>
    <w:rsid w:val="00AA35F6"/>
    <w:rsid w:val="00AA401D"/>
    <w:rsid w:val="00AA568F"/>
    <w:rsid w:val="00AA5A5B"/>
    <w:rsid w:val="00AA5BC7"/>
    <w:rsid w:val="00AA667C"/>
    <w:rsid w:val="00AA6BE6"/>
    <w:rsid w:val="00AA6C77"/>
    <w:rsid w:val="00AA6E91"/>
    <w:rsid w:val="00AA6FE7"/>
    <w:rsid w:val="00AA7439"/>
    <w:rsid w:val="00AA7C3D"/>
    <w:rsid w:val="00AA7C8D"/>
    <w:rsid w:val="00AB047E"/>
    <w:rsid w:val="00AB0B07"/>
    <w:rsid w:val="00AB0B0A"/>
    <w:rsid w:val="00AB0BB7"/>
    <w:rsid w:val="00AB1849"/>
    <w:rsid w:val="00AB1953"/>
    <w:rsid w:val="00AB1D0D"/>
    <w:rsid w:val="00AB22C6"/>
    <w:rsid w:val="00AB2AD0"/>
    <w:rsid w:val="00AB340B"/>
    <w:rsid w:val="00AB38BA"/>
    <w:rsid w:val="00AB45AD"/>
    <w:rsid w:val="00AB4AC1"/>
    <w:rsid w:val="00AB562D"/>
    <w:rsid w:val="00AB61A9"/>
    <w:rsid w:val="00AB67FC"/>
    <w:rsid w:val="00AB6CE2"/>
    <w:rsid w:val="00AC00F2"/>
    <w:rsid w:val="00AC18E1"/>
    <w:rsid w:val="00AC1940"/>
    <w:rsid w:val="00AC1B33"/>
    <w:rsid w:val="00AC31B5"/>
    <w:rsid w:val="00AC37AE"/>
    <w:rsid w:val="00AC3A52"/>
    <w:rsid w:val="00AC4EA1"/>
    <w:rsid w:val="00AC5381"/>
    <w:rsid w:val="00AC5920"/>
    <w:rsid w:val="00AC5B7C"/>
    <w:rsid w:val="00AC641D"/>
    <w:rsid w:val="00AC7049"/>
    <w:rsid w:val="00AD08D0"/>
    <w:rsid w:val="00AD0B8B"/>
    <w:rsid w:val="00AD0E65"/>
    <w:rsid w:val="00AD124B"/>
    <w:rsid w:val="00AD173E"/>
    <w:rsid w:val="00AD1D2E"/>
    <w:rsid w:val="00AD207B"/>
    <w:rsid w:val="00AD2580"/>
    <w:rsid w:val="00AD2BF2"/>
    <w:rsid w:val="00AD329D"/>
    <w:rsid w:val="00AD3622"/>
    <w:rsid w:val="00AD40B4"/>
    <w:rsid w:val="00AD4E90"/>
    <w:rsid w:val="00AD5422"/>
    <w:rsid w:val="00AD608E"/>
    <w:rsid w:val="00AD6506"/>
    <w:rsid w:val="00AD67D2"/>
    <w:rsid w:val="00AD748B"/>
    <w:rsid w:val="00AE0031"/>
    <w:rsid w:val="00AE0076"/>
    <w:rsid w:val="00AE0B73"/>
    <w:rsid w:val="00AE0BCD"/>
    <w:rsid w:val="00AE3B56"/>
    <w:rsid w:val="00AE4179"/>
    <w:rsid w:val="00AE4425"/>
    <w:rsid w:val="00AE4D27"/>
    <w:rsid w:val="00AE4FBE"/>
    <w:rsid w:val="00AE61BD"/>
    <w:rsid w:val="00AE650F"/>
    <w:rsid w:val="00AE6555"/>
    <w:rsid w:val="00AE6F2A"/>
    <w:rsid w:val="00AE71F0"/>
    <w:rsid w:val="00AE7D16"/>
    <w:rsid w:val="00AF05B5"/>
    <w:rsid w:val="00AF0AC6"/>
    <w:rsid w:val="00AF1386"/>
    <w:rsid w:val="00AF1705"/>
    <w:rsid w:val="00AF1D00"/>
    <w:rsid w:val="00AF28FD"/>
    <w:rsid w:val="00AF2A59"/>
    <w:rsid w:val="00AF3110"/>
    <w:rsid w:val="00AF3650"/>
    <w:rsid w:val="00AF4CAA"/>
    <w:rsid w:val="00AF571A"/>
    <w:rsid w:val="00AF60A0"/>
    <w:rsid w:val="00AF67FC"/>
    <w:rsid w:val="00AF7111"/>
    <w:rsid w:val="00AF7519"/>
    <w:rsid w:val="00AF7A2E"/>
    <w:rsid w:val="00AF7DF5"/>
    <w:rsid w:val="00B006BD"/>
    <w:rsid w:val="00B006E5"/>
    <w:rsid w:val="00B00FD5"/>
    <w:rsid w:val="00B01A76"/>
    <w:rsid w:val="00B024C2"/>
    <w:rsid w:val="00B02720"/>
    <w:rsid w:val="00B02E8C"/>
    <w:rsid w:val="00B048B6"/>
    <w:rsid w:val="00B05A0E"/>
    <w:rsid w:val="00B05A2A"/>
    <w:rsid w:val="00B06640"/>
    <w:rsid w:val="00B06AB7"/>
    <w:rsid w:val="00B07700"/>
    <w:rsid w:val="00B11840"/>
    <w:rsid w:val="00B129EF"/>
    <w:rsid w:val="00B12D17"/>
    <w:rsid w:val="00B13921"/>
    <w:rsid w:val="00B13BAE"/>
    <w:rsid w:val="00B13D8B"/>
    <w:rsid w:val="00B1502E"/>
    <w:rsid w:val="00B1528C"/>
    <w:rsid w:val="00B15934"/>
    <w:rsid w:val="00B16404"/>
    <w:rsid w:val="00B16ACD"/>
    <w:rsid w:val="00B17289"/>
    <w:rsid w:val="00B20C00"/>
    <w:rsid w:val="00B20DEA"/>
    <w:rsid w:val="00B21487"/>
    <w:rsid w:val="00B21492"/>
    <w:rsid w:val="00B21804"/>
    <w:rsid w:val="00B23071"/>
    <w:rsid w:val="00B232D1"/>
    <w:rsid w:val="00B238A3"/>
    <w:rsid w:val="00B23AC7"/>
    <w:rsid w:val="00B24DB5"/>
    <w:rsid w:val="00B26682"/>
    <w:rsid w:val="00B2731D"/>
    <w:rsid w:val="00B27C3E"/>
    <w:rsid w:val="00B27CAB"/>
    <w:rsid w:val="00B30352"/>
    <w:rsid w:val="00B30447"/>
    <w:rsid w:val="00B30DAA"/>
    <w:rsid w:val="00B30DBA"/>
    <w:rsid w:val="00B31032"/>
    <w:rsid w:val="00B31930"/>
    <w:rsid w:val="00B31F9E"/>
    <w:rsid w:val="00B3268F"/>
    <w:rsid w:val="00B32828"/>
    <w:rsid w:val="00B32C2C"/>
    <w:rsid w:val="00B3333D"/>
    <w:rsid w:val="00B33A1A"/>
    <w:rsid w:val="00B33E6C"/>
    <w:rsid w:val="00B34693"/>
    <w:rsid w:val="00B34D81"/>
    <w:rsid w:val="00B35AB8"/>
    <w:rsid w:val="00B360F2"/>
    <w:rsid w:val="00B371CC"/>
    <w:rsid w:val="00B37CD1"/>
    <w:rsid w:val="00B40823"/>
    <w:rsid w:val="00B40DBD"/>
    <w:rsid w:val="00B412C8"/>
    <w:rsid w:val="00B412D0"/>
    <w:rsid w:val="00B41CD9"/>
    <w:rsid w:val="00B427E6"/>
    <w:rsid w:val="00B428A6"/>
    <w:rsid w:val="00B42950"/>
    <w:rsid w:val="00B42B73"/>
    <w:rsid w:val="00B43225"/>
    <w:rsid w:val="00B43825"/>
    <w:rsid w:val="00B43E1F"/>
    <w:rsid w:val="00B4441A"/>
    <w:rsid w:val="00B45E6E"/>
    <w:rsid w:val="00B45FBC"/>
    <w:rsid w:val="00B4608A"/>
    <w:rsid w:val="00B46655"/>
    <w:rsid w:val="00B469EF"/>
    <w:rsid w:val="00B51368"/>
    <w:rsid w:val="00B51A7D"/>
    <w:rsid w:val="00B5272B"/>
    <w:rsid w:val="00B535C2"/>
    <w:rsid w:val="00B5384A"/>
    <w:rsid w:val="00B54399"/>
    <w:rsid w:val="00B55544"/>
    <w:rsid w:val="00B5607F"/>
    <w:rsid w:val="00B564B3"/>
    <w:rsid w:val="00B56CCF"/>
    <w:rsid w:val="00B56F8A"/>
    <w:rsid w:val="00B573CB"/>
    <w:rsid w:val="00B57760"/>
    <w:rsid w:val="00B57BDD"/>
    <w:rsid w:val="00B609BF"/>
    <w:rsid w:val="00B6157E"/>
    <w:rsid w:val="00B62CD2"/>
    <w:rsid w:val="00B631F5"/>
    <w:rsid w:val="00B63CF7"/>
    <w:rsid w:val="00B642FC"/>
    <w:rsid w:val="00B64D26"/>
    <w:rsid w:val="00B64FBB"/>
    <w:rsid w:val="00B66212"/>
    <w:rsid w:val="00B67159"/>
    <w:rsid w:val="00B7008D"/>
    <w:rsid w:val="00B70263"/>
    <w:rsid w:val="00B7099D"/>
    <w:rsid w:val="00B70E22"/>
    <w:rsid w:val="00B71648"/>
    <w:rsid w:val="00B71A2A"/>
    <w:rsid w:val="00B71EEE"/>
    <w:rsid w:val="00B723FA"/>
    <w:rsid w:val="00B725AB"/>
    <w:rsid w:val="00B728CB"/>
    <w:rsid w:val="00B728D6"/>
    <w:rsid w:val="00B72B2D"/>
    <w:rsid w:val="00B74BA7"/>
    <w:rsid w:val="00B75261"/>
    <w:rsid w:val="00B76596"/>
    <w:rsid w:val="00B774CB"/>
    <w:rsid w:val="00B778BF"/>
    <w:rsid w:val="00B80402"/>
    <w:rsid w:val="00B80B9A"/>
    <w:rsid w:val="00B81F33"/>
    <w:rsid w:val="00B81F8C"/>
    <w:rsid w:val="00B822A9"/>
    <w:rsid w:val="00B82D95"/>
    <w:rsid w:val="00B830B7"/>
    <w:rsid w:val="00B832DC"/>
    <w:rsid w:val="00B83ED8"/>
    <w:rsid w:val="00B848EA"/>
    <w:rsid w:val="00B84B2B"/>
    <w:rsid w:val="00B84B35"/>
    <w:rsid w:val="00B855B6"/>
    <w:rsid w:val="00B8682D"/>
    <w:rsid w:val="00B871A9"/>
    <w:rsid w:val="00B900B9"/>
    <w:rsid w:val="00B90500"/>
    <w:rsid w:val="00B91584"/>
    <w:rsid w:val="00B915A8"/>
    <w:rsid w:val="00B91721"/>
    <w:rsid w:val="00B9176C"/>
    <w:rsid w:val="00B92096"/>
    <w:rsid w:val="00B92929"/>
    <w:rsid w:val="00B93447"/>
    <w:rsid w:val="00B935A4"/>
    <w:rsid w:val="00B941F8"/>
    <w:rsid w:val="00B95207"/>
    <w:rsid w:val="00B961F9"/>
    <w:rsid w:val="00B96BB9"/>
    <w:rsid w:val="00B97414"/>
    <w:rsid w:val="00B97600"/>
    <w:rsid w:val="00B9760B"/>
    <w:rsid w:val="00B97CC0"/>
    <w:rsid w:val="00BA0B70"/>
    <w:rsid w:val="00BA0D1C"/>
    <w:rsid w:val="00BA171E"/>
    <w:rsid w:val="00BA18F0"/>
    <w:rsid w:val="00BA25B3"/>
    <w:rsid w:val="00BA41A0"/>
    <w:rsid w:val="00BA4988"/>
    <w:rsid w:val="00BA4CFA"/>
    <w:rsid w:val="00BA4D09"/>
    <w:rsid w:val="00BA561A"/>
    <w:rsid w:val="00BA5A51"/>
    <w:rsid w:val="00BA6647"/>
    <w:rsid w:val="00BA677F"/>
    <w:rsid w:val="00BA6C13"/>
    <w:rsid w:val="00BA7456"/>
    <w:rsid w:val="00BA7C09"/>
    <w:rsid w:val="00BB0DC6"/>
    <w:rsid w:val="00BB1230"/>
    <w:rsid w:val="00BB15E4"/>
    <w:rsid w:val="00BB1BD4"/>
    <w:rsid w:val="00BB1D0B"/>
    <w:rsid w:val="00BB1D49"/>
    <w:rsid w:val="00BB1E19"/>
    <w:rsid w:val="00BB21D1"/>
    <w:rsid w:val="00BB2361"/>
    <w:rsid w:val="00BB23AE"/>
    <w:rsid w:val="00BB286F"/>
    <w:rsid w:val="00BB32F2"/>
    <w:rsid w:val="00BB4093"/>
    <w:rsid w:val="00BB4338"/>
    <w:rsid w:val="00BB5D09"/>
    <w:rsid w:val="00BB5DA0"/>
    <w:rsid w:val="00BB69AD"/>
    <w:rsid w:val="00BB6C0E"/>
    <w:rsid w:val="00BB6FBD"/>
    <w:rsid w:val="00BB7B38"/>
    <w:rsid w:val="00BB7FFB"/>
    <w:rsid w:val="00BC03C8"/>
    <w:rsid w:val="00BC0D31"/>
    <w:rsid w:val="00BC11E5"/>
    <w:rsid w:val="00BC1AE4"/>
    <w:rsid w:val="00BC243A"/>
    <w:rsid w:val="00BC2639"/>
    <w:rsid w:val="00BC2D37"/>
    <w:rsid w:val="00BC4BC6"/>
    <w:rsid w:val="00BC4CCC"/>
    <w:rsid w:val="00BC4F5D"/>
    <w:rsid w:val="00BC52FD"/>
    <w:rsid w:val="00BC5EFB"/>
    <w:rsid w:val="00BC6DEE"/>
    <w:rsid w:val="00BC6E62"/>
    <w:rsid w:val="00BC7289"/>
    <w:rsid w:val="00BC7443"/>
    <w:rsid w:val="00BC7668"/>
    <w:rsid w:val="00BD05B9"/>
    <w:rsid w:val="00BD0648"/>
    <w:rsid w:val="00BD0F47"/>
    <w:rsid w:val="00BD1040"/>
    <w:rsid w:val="00BD26F1"/>
    <w:rsid w:val="00BD34AA"/>
    <w:rsid w:val="00BD3F60"/>
    <w:rsid w:val="00BD4481"/>
    <w:rsid w:val="00BD4CD6"/>
    <w:rsid w:val="00BD5681"/>
    <w:rsid w:val="00BD579B"/>
    <w:rsid w:val="00BD5CBC"/>
    <w:rsid w:val="00BD75ED"/>
    <w:rsid w:val="00BD7D72"/>
    <w:rsid w:val="00BE0837"/>
    <w:rsid w:val="00BE0C44"/>
    <w:rsid w:val="00BE0C81"/>
    <w:rsid w:val="00BE1A58"/>
    <w:rsid w:val="00BE1B8B"/>
    <w:rsid w:val="00BE1CB8"/>
    <w:rsid w:val="00BE1E7D"/>
    <w:rsid w:val="00BE2A18"/>
    <w:rsid w:val="00BE2C01"/>
    <w:rsid w:val="00BE2DBF"/>
    <w:rsid w:val="00BE3270"/>
    <w:rsid w:val="00BE3437"/>
    <w:rsid w:val="00BE41EC"/>
    <w:rsid w:val="00BE421A"/>
    <w:rsid w:val="00BE4D4A"/>
    <w:rsid w:val="00BE56FB"/>
    <w:rsid w:val="00BE5CB3"/>
    <w:rsid w:val="00BE6569"/>
    <w:rsid w:val="00BF0E92"/>
    <w:rsid w:val="00BF1326"/>
    <w:rsid w:val="00BF1DA9"/>
    <w:rsid w:val="00BF225C"/>
    <w:rsid w:val="00BF3128"/>
    <w:rsid w:val="00BF353A"/>
    <w:rsid w:val="00BF3BC6"/>
    <w:rsid w:val="00BF3DDE"/>
    <w:rsid w:val="00BF583A"/>
    <w:rsid w:val="00BF6589"/>
    <w:rsid w:val="00BF6F7F"/>
    <w:rsid w:val="00C00647"/>
    <w:rsid w:val="00C00D1C"/>
    <w:rsid w:val="00C00F7E"/>
    <w:rsid w:val="00C024CF"/>
    <w:rsid w:val="00C02764"/>
    <w:rsid w:val="00C04CEF"/>
    <w:rsid w:val="00C04F3D"/>
    <w:rsid w:val="00C051CD"/>
    <w:rsid w:val="00C0575E"/>
    <w:rsid w:val="00C05B0A"/>
    <w:rsid w:val="00C0662F"/>
    <w:rsid w:val="00C072DE"/>
    <w:rsid w:val="00C07B86"/>
    <w:rsid w:val="00C1007E"/>
    <w:rsid w:val="00C1055A"/>
    <w:rsid w:val="00C105AC"/>
    <w:rsid w:val="00C11943"/>
    <w:rsid w:val="00C11C57"/>
    <w:rsid w:val="00C11CB5"/>
    <w:rsid w:val="00C11D83"/>
    <w:rsid w:val="00C12152"/>
    <w:rsid w:val="00C12710"/>
    <w:rsid w:val="00C12995"/>
    <w:rsid w:val="00C12E96"/>
    <w:rsid w:val="00C13606"/>
    <w:rsid w:val="00C14280"/>
    <w:rsid w:val="00C14374"/>
    <w:rsid w:val="00C14763"/>
    <w:rsid w:val="00C15E89"/>
    <w:rsid w:val="00C16141"/>
    <w:rsid w:val="00C16D59"/>
    <w:rsid w:val="00C173A7"/>
    <w:rsid w:val="00C17DBC"/>
    <w:rsid w:val="00C2068D"/>
    <w:rsid w:val="00C2183C"/>
    <w:rsid w:val="00C22C0B"/>
    <w:rsid w:val="00C2363F"/>
    <w:rsid w:val="00C236C8"/>
    <w:rsid w:val="00C23B37"/>
    <w:rsid w:val="00C246A5"/>
    <w:rsid w:val="00C25F95"/>
    <w:rsid w:val="00C260B1"/>
    <w:rsid w:val="00C26169"/>
    <w:rsid w:val="00C26E56"/>
    <w:rsid w:val="00C26EFA"/>
    <w:rsid w:val="00C30353"/>
    <w:rsid w:val="00C30FFF"/>
    <w:rsid w:val="00C311C9"/>
    <w:rsid w:val="00C31406"/>
    <w:rsid w:val="00C31FD8"/>
    <w:rsid w:val="00C321B0"/>
    <w:rsid w:val="00C3230E"/>
    <w:rsid w:val="00C3272A"/>
    <w:rsid w:val="00C32B81"/>
    <w:rsid w:val="00C32D9B"/>
    <w:rsid w:val="00C32E10"/>
    <w:rsid w:val="00C33337"/>
    <w:rsid w:val="00C33680"/>
    <w:rsid w:val="00C33FF6"/>
    <w:rsid w:val="00C343BE"/>
    <w:rsid w:val="00C34900"/>
    <w:rsid w:val="00C34F2F"/>
    <w:rsid w:val="00C352B0"/>
    <w:rsid w:val="00C36583"/>
    <w:rsid w:val="00C3682C"/>
    <w:rsid w:val="00C36F14"/>
    <w:rsid w:val="00C37194"/>
    <w:rsid w:val="00C40637"/>
    <w:rsid w:val="00C40A9C"/>
    <w:rsid w:val="00C40F6C"/>
    <w:rsid w:val="00C416A8"/>
    <w:rsid w:val="00C4208E"/>
    <w:rsid w:val="00C420D0"/>
    <w:rsid w:val="00C42507"/>
    <w:rsid w:val="00C432E3"/>
    <w:rsid w:val="00C439DF"/>
    <w:rsid w:val="00C44426"/>
    <w:rsid w:val="00C445F3"/>
    <w:rsid w:val="00C44DC0"/>
    <w:rsid w:val="00C44F85"/>
    <w:rsid w:val="00C451F4"/>
    <w:rsid w:val="00C45EB1"/>
    <w:rsid w:val="00C469F4"/>
    <w:rsid w:val="00C477D1"/>
    <w:rsid w:val="00C50C87"/>
    <w:rsid w:val="00C5196B"/>
    <w:rsid w:val="00C51AF0"/>
    <w:rsid w:val="00C51F4F"/>
    <w:rsid w:val="00C52011"/>
    <w:rsid w:val="00C52AA4"/>
    <w:rsid w:val="00C532BE"/>
    <w:rsid w:val="00C54A3A"/>
    <w:rsid w:val="00C54A9B"/>
    <w:rsid w:val="00C55566"/>
    <w:rsid w:val="00C55751"/>
    <w:rsid w:val="00C55E33"/>
    <w:rsid w:val="00C56448"/>
    <w:rsid w:val="00C5645B"/>
    <w:rsid w:val="00C57ABB"/>
    <w:rsid w:val="00C57B80"/>
    <w:rsid w:val="00C60055"/>
    <w:rsid w:val="00C60551"/>
    <w:rsid w:val="00C6065C"/>
    <w:rsid w:val="00C6150E"/>
    <w:rsid w:val="00C61D78"/>
    <w:rsid w:val="00C61D8C"/>
    <w:rsid w:val="00C635DF"/>
    <w:rsid w:val="00C65283"/>
    <w:rsid w:val="00C667BE"/>
    <w:rsid w:val="00C6766B"/>
    <w:rsid w:val="00C67965"/>
    <w:rsid w:val="00C700AC"/>
    <w:rsid w:val="00C7053C"/>
    <w:rsid w:val="00C70708"/>
    <w:rsid w:val="00C707CF"/>
    <w:rsid w:val="00C72223"/>
    <w:rsid w:val="00C7359C"/>
    <w:rsid w:val="00C73680"/>
    <w:rsid w:val="00C73C24"/>
    <w:rsid w:val="00C7498B"/>
    <w:rsid w:val="00C74D06"/>
    <w:rsid w:val="00C76417"/>
    <w:rsid w:val="00C769BC"/>
    <w:rsid w:val="00C7726F"/>
    <w:rsid w:val="00C82129"/>
    <w:rsid w:val="00C823DA"/>
    <w:rsid w:val="00C8259F"/>
    <w:rsid w:val="00C82746"/>
    <w:rsid w:val="00C827EC"/>
    <w:rsid w:val="00C8299E"/>
    <w:rsid w:val="00C8312F"/>
    <w:rsid w:val="00C83139"/>
    <w:rsid w:val="00C8372A"/>
    <w:rsid w:val="00C837EF"/>
    <w:rsid w:val="00C838D0"/>
    <w:rsid w:val="00C84A48"/>
    <w:rsid w:val="00C84C47"/>
    <w:rsid w:val="00C84FAD"/>
    <w:rsid w:val="00C858A4"/>
    <w:rsid w:val="00C85C4C"/>
    <w:rsid w:val="00C86AFA"/>
    <w:rsid w:val="00C903DE"/>
    <w:rsid w:val="00C9118F"/>
    <w:rsid w:val="00C923CA"/>
    <w:rsid w:val="00C92E8B"/>
    <w:rsid w:val="00C93624"/>
    <w:rsid w:val="00C9371A"/>
    <w:rsid w:val="00C93B92"/>
    <w:rsid w:val="00C94196"/>
    <w:rsid w:val="00C95BA6"/>
    <w:rsid w:val="00C95E8D"/>
    <w:rsid w:val="00C9685C"/>
    <w:rsid w:val="00C96DC4"/>
    <w:rsid w:val="00C96E93"/>
    <w:rsid w:val="00C97291"/>
    <w:rsid w:val="00CA2D07"/>
    <w:rsid w:val="00CA33F4"/>
    <w:rsid w:val="00CA3B64"/>
    <w:rsid w:val="00CA3C57"/>
    <w:rsid w:val="00CA4777"/>
    <w:rsid w:val="00CA54DB"/>
    <w:rsid w:val="00CA5A84"/>
    <w:rsid w:val="00CA5B25"/>
    <w:rsid w:val="00CA5B40"/>
    <w:rsid w:val="00CA5BE7"/>
    <w:rsid w:val="00CA622B"/>
    <w:rsid w:val="00CA6BEF"/>
    <w:rsid w:val="00CA7723"/>
    <w:rsid w:val="00CA7854"/>
    <w:rsid w:val="00CB0166"/>
    <w:rsid w:val="00CB021E"/>
    <w:rsid w:val="00CB0673"/>
    <w:rsid w:val="00CB0993"/>
    <w:rsid w:val="00CB1710"/>
    <w:rsid w:val="00CB18D0"/>
    <w:rsid w:val="00CB1C59"/>
    <w:rsid w:val="00CB1C8A"/>
    <w:rsid w:val="00CB24F5"/>
    <w:rsid w:val="00CB2663"/>
    <w:rsid w:val="00CB3AFC"/>
    <w:rsid w:val="00CB3BBE"/>
    <w:rsid w:val="00CB3CFD"/>
    <w:rsid w:val="00CB4274"/>
    <w:rsid w:val="00CB544C"/>
    <w:rsid w:val="00CB5659"/>
    <w:rsid w:val="00CB59E9"/>
    <w:rsid w:val="00CB6BAD"/>
    <w:rsid w:val="00CB7AAC"/>
    <w:rsid w:val="00CC051A"/>
    <w:rsid w:val="00CC0D6A"/>
    <w:rsid w:val="00CC153E"/>
    <w:rsid w:val="00CC176F"/>
    <w:rsid w:val="00CC2E6A"/>
    <w:rsid w:val="00CC2EDE"/>
    <w:rsid w:val="00CC3831"/>
    <w:rsid w:val="00CC3E3D"/>
    <w:rsid w:val="00CC43E4"/>
    <w:rsid w:val="00CC519B"/>
    <w:rsid w:val="00CC51AB"/>
    <w:rsid w:val="00CC557D"/>
    <w:rsid w:val="00CC5681"/>
    <w:rsid w:val="00CC580F"/>
    <w:rsid w:val="00CD12C1"/>
    <w:rsid w:val="00CD178B"/>
    <w:rsid w:val="00CD1B98"/>
    <w:rsid w:val="00CD214E"/>
    <w:rsid w:val="00CD2B1E"/>
    <w:rsid w:val="00CD2EB7"/>
    <w:rsid w:val="00CD46FA"/>
    <w:rsid w:val="00CD4AF6"/>
    <w:rsid w:val="00CD50C5"/>
    <w:rsid w:val="00CD5973"/>
    <w:rsid w:val="00CD7128"/>
    <w:rsid w:val="00CE0CE7"/>
    <w:rsid w:val="00CE0E0D"/>
    <w:rsid w:val="00CE1075"/>
    <w:rsid w:val="00CE12F7"/>
    <w:rsid w:val="00CE190D"/>
    <w:rsid w:val="00CE2518"/>
    <w:rsid w:val="00CE2972"/>
    <w:rsid w:val="00CE31A6"/>
    <w:rsid w:val="00CE3D9F"/>
    <w:rsid w:val="00CE55EE"/>
    <w:rsid w:val="00CE7055"/>
    <w:rsid w:val="00CE7154"/>
    <w:rsid w:val="00CE7474"/>
    <w:rsid w:val="00CE7CBE"/>
    <w:rsid w:val="00CF01E2"/>
    <w:rsid w:val="00CF075D"/>
    <w:rsid w:val="00CF09AA"/>
    <w:rsid w:val="00CF0BA2"/>
    <w:rsid w:val="00CF1BAB"/>
    <w:rsid w:val="00CF1DFD"/>
    <w:rsid w:val="00CF1FBD"/>
    <w:rsid w:val="00CF25BB"/>
    <w:rsid w:val="00CF3983"/>
    <w:rsid w:val="00CF4813"/>
    <w:rsid w:val="00CF4AE4"/>
    <w:rsid w:val="00CF5233"/>
    <w:rsid w:val="00CF5332"/>
    <w:rsid w:val="00CF6B01"/>
    <w:rsid w:val="00CF6CAF"/>
    <w:rsid w:val="00CF799A"/>
    <w:rsid w:val="00CF7CAF"/>
    <w:rsid w:val="00CF7E4A"/>
    <w:rsid w:val="00D016F6"/>
    <w:rsid w:val="00D01731"/>
    <w:rsid w:val="00D017D9"/>
    <w:rsid w:val="00D029B8"/>
    <w:rsid w:val="00D02F60"/>
    <w:rsid w:val="00D0354B"/>
    <w:rsid w:val="00D03839"/>
    <w:rsid w:val="00D0464E"/>
    <w:rsid w:val="00D0499D"/>
    <w:rsid w:val="00D04A96"/>
    <w:rsid w:val="00D04AE0"/>
    <w:rsid w:val="00D04C75"/>
    <w:rsid w:val="00D05A95"/>
    <w:rsid w:val="00D06C11"/>
    <w:rsid w:val="00D0709E"/>
    <w:rsid w:val="00D0710E"/>
    <w:rsid w:val="00D07A7B"/>
    <w:rsid w:val="00D10658"/>
    <w:rsid w:val="00D10E06"/>
    <w:rsid w:val="00D10E9D"/>
    <w:rsid w:val="00D13B2E"/>
    <w:rsid w:val="00D13DBE"/>
    <w:rsid w:val="00D15197"/>
    <w:rsid w:val="00D15612"/>
    <w:rsid w:val="00D16528"/>
    <w:rsid w:val="00D16820"/>
    <w:rsid w:val="00D169C8"/>
    <w:rsid w:val="00D16F91"/>
    <w:rsid w:val="00D1762E"/>
    <w:rsid w:val="00D177D1"/>
    <w:rsid w:val="00D1793F"/>
    <w:rsid w:val="00D17A36"/>
    <w:rsid w:val="00D20504"/>
    <w:rsid w:val="00D2163D"/>
    <w:rsid w:val="00D22191"/>
    <w:rsid w:val="00D22AF5"/>
    <w:rsid w:val="00D2305C"/>
    <w:rsid w:val="00D235EA"/>
    <w:rsid w:val="00D2380A"/>
    <w:rsid w:val="00D242E9"/>
    <w:rsid w:val="00D243B9"/>
    <w:rsid w:val="00D247A9"/>
    <w:rsid w:val="00D24B24"/>
    <w:rsid w:val="00D25569"/>
    <w:rsid w:val="00D274B9"/>
    <w:rsid w:val="00D318EC"/>
    <w:rsid w:val="00D31CD7"/>
    <w:rsid w:val="00D32721"/>
    <w:rsid w:val="00D328DC"/>
    <w:rsid w:val="00D32F17"/>
    <w:rsid w:val="00D33387"/>
    <w:rsid w:val="00D339E1"/>
    <w:rsid w:val="00D33B8C"/>
    <w:rsid w:val="00D34186"/>
    <w:rsid w:val="00D366FE"/>
    <w:rsid w:val="00D36F6B"/>
    <w:rsid w:val="00D3740C"/>
    <w:rsid w:val="00D402FB"/>
    <w:rsid w:val="00D40A0E"/>
    <w:rsid w:val="00D41E20"/>
    <w:rsid w:val="00D420E6"/>
    <w:rsid w:val="00D43451"/>
    <w:rsid w:val="00D43E19"/>
    <w:rsid w:val="00D44733"/>
    <w:rsid w:val="00D44F11"/>
    <w:rsid w:val="00D47055"/>
    <w:rsid w:val="00D47795"/>
    <w:rsid w:val="00D47882"/>
    <w:rsid w:val="00D47D7A"/>
    <w:rsid w:val="00D50ABD"/>
    <w:rsid w:val="00D5120F"/>
    <w:rsid w:val="00D52679"/>
    <w:rsid w:val="00D52B11"/>
    <w:rsid w:val="00D5300D"/>
    <w:rsid w:val="00D5309D"/>
    <w:rsid w:val="00D539C1"/>
    <w:rsid w:val="00D548DE"/>
    <w:rsid w:val="00D55290"/>
    <w:rsid w:val="00D55729"/>
    <w:rsid w:val="00D55ABC"/>
    <w:rsid w:val="00D55DB1"/>
    <w:rsid w:val="00D569B7"/>
    <w:rsid w:val="00D56D23"/>
    <w:rsid w:val="00D57791"/>
    <w:rsid w:val="00D6046A"/>
    <w:rsid w:val="00D61C60"/>
    <w:rsid w:val="00D62324"/>
    <w:rsid w:val="00D62870"/>
    <w:rsid w:val="00D6408E"/>
    <w:rsid w:val="00D64227"/>
    <w:rsid w:val="00D64FB9"/>
    <w:rsid w:val="00D65259"/>
    <w:rsid w:val="00D655D9"/>
    <w:rsid w:val="00D65872"/>
    <w:rsid w:val="00D65F1B"/>
    <w:rsid w:val="00D664CE"/>
    <w:rsid w:val="00D665C7"/>
    <w:rsid w:val="00D66602"/>
    <w:rsid w:val="00D67363"/>
    <w:rsid w:val="00D676F3"/>
    <w:rsid w:val="00D70D89"/>
    <w:rsid w:val="00D70EF5"/>
    <w:rsid w:val="00D71024"/>
    <w:rsid w:val="00D71A25"/>
    <w:rsid w:val="00D71E5A"/>
    <w:rsid w:val="00D71FCF"/>
    <w:rsid w:val="00D724E1"/>
    <w:rsid w:val="00D7268F"/>
    <w:rsid w:val="00D726CC"/>
    <w:rsid w:val="00D726D6"/>
    <w:rsid w:val="00D72A54"/>
    <w:rsid w:val="00D72CC1"/>
    <w:rsid w:val="00D73385"/>
    <w:rsid w:val="00D739B7"/>
    <w:rsid w:val="00D7416C"/>
    <w:rsid w:val="00D749B5"/>
    <w:rsid w:val="00D7601F"/>
    <w:rsid w:val="00D76EC9"/>
    <w:rsid w:val="00D77B37"/>
    <w:rsid w:val="00D8027A"/>
    <w:rsid w:val="00D80B4C"/>
    <w:rsid w:val="00D80E7D"/>
    <w:rsid w:val="00D81397"/>
    <w:rsid w:val="00D81582"/>
    <w:rsid w:val="00D81673"/>
    <w:rsid w:val="00D8190C"/>
    <w:rsid w:val="00D825C1"/>
    <w:rsid w:val="00D82890"/>
    <w:rsid w:val="00D83034"/>
    <w:rsid w:val="00D848B9"/>
    <w:rsid w:val="00D85472"/>
    <w:rsid w:val="00D8547C"/>
    <w:rsid w:val="00D902A0"/>
    <w:rsid w:val="00D907E6"/>
    <w:rsid w:val="00D90E69"/>
    <w:rsid w:val="00D91368"/>
    <w:rsid w:val="00D93106"/>
    <w:rsid w:val="00D933E9"/>
    <w:rsid w:val="00D93D37"/>
    <w:rsid w:val="00D94052"/>
    <w:rsid w:val="00D94364"/>
    <w:rsid w:val="00D94826"/>
    <w:rsid w:val="00D949AF"/>
    <w:rsid w:val="00D9505D"/>
    <w:rsid w:val="00D953D0"/>
    <w:rsid w:val="00D959F5"/>
    <w:rsid w:val="00D96884"/>
    <w:rsid w:val="00D97352"/>
    <w:rsid w:val="00D97674"/>
    <w:rsid w:val="00D9785A"/>
    <w:rsid w:val="00DA06BC"/>
    <w:rsid w:val="00DA0E4B"/>
    <w:rsid w:val="00DA1EB6"/>
    <w:rsid w:val="00DA1FE2"/>
    <w:rsid w:val="00DA398A"/>
    <w:rsid w:val="00DA3B28"/>
    <w:rsid w:val="00DA3E63"/>
    <w:rsid w:val="00DA3FDD"/>
    <w:rsid w:val="00DA5E00"/>
    <w:rsid w:val="00DA6243"/>
    <w:rsid w:val="00DA63D7"/>
    <w:rsid w:val="00DA6DCD"/>
    <w:rsid w:val="00DA7017"/>
    <w:rsid w:val="00DA7028"/>
    <w:rsid w:val="00DB1325"/>
    <w:rsid w:val="00DB1889"/>
    <w:rsid w:val="00DB1ABD"/>
    <w:rsid w:val="00DB1AD2"/>
    <w:rsid w:val="00DB2836"/>
    <w:rsid w:val="00DB2B58"/>
    <w:rsid w:val="00DB5206"/>
    <w:rsid w:val="00DB6276"/>
    <w:rsid w:val="00DB63CA"/>
    <w:rsid w:val="00DB63F5"/>
    <w:rsid w:val="00DB7A55"/>
    <w:rsid w:val="00DC0291"/>
    <w:rsid w:val="00DC0FA6"/>
    <w:rsid w:val="00DC1C6B"/>
    <w:rsid w:val="00DC1F3C"/>
    <w:rsid w:val="00DC2C2E"/>
    <w:rsid w:val="00DC2D97"/>
    <w:rsid w:val="00DC2E21"/>
    <w:rsid w:val="00DC2F3C"/>
    <w:rsid w:val="00DC3930"/>
    <w:rsid w:val="00DC3A2B"/>
    <w:rsid w:val="00DC41AD"/>
    <w:rsid w:val="00DC4AF0"/>
    <w:rsid w:val="00DC5465"/>
    <w:rsid w:val="00DC62F5"/>
    <w:rsid w:val="00DC7886"/>
    <w:rsid w:val="00DC7BBC"/>
    <w:rsid w:val="00DD040D"/>
    <w:rsid w:val="00DD0679"/>
    <w:rsid w:val="00DD06D5"/>
    <w:rsid w:val="00DD0A77"/>
    <w:rsid w:val="00DD0B8E"/>
    <w:rsid w:val="00DD0CF2"/>
    <w:rsid w:val="00DD227D"/>
    <w:rsid w:val="00DD2506"/>
    <w:rsid w:val="00DD4345"/>
    <w:rsid w:val="00DD5637"/>
    <w:rsid w:val="00DD579E"/>
    <w:rsid w:val="00DD5D34"/>
    <w:rsid w:val="00DD6025"/>
    <w:rsid w:val="00DD6454"/>
    <w:rsid w:val="00DD6ED2"/>
    <w:rsid w:val="00DD745F"/>
    <w:rsid w:val="00DD7F2D"/>
    <w:rsid w:val="00DE0878"/>
    <w:rsid w:val="00DE1554"/>
    <w:rsid w:val="00DE1AF9"/>
    <w:rsid w:val="00DE1D63"/>
    <w:rsid w:val="00DE20A7"/>
    <w:rsid w:val="00DE2901"/>
    <w:rsid w:val="00DE2B52"/>
    <w:rsid w:val="00DE34A3"/>
    <w:rsid w:val="00DE40FB"/>
    <w:rsid w:val="00DE443C"/>
    <w:rsid w:val="00DE4FAC"/>
    <w:rsid w:val="00DE590F"/>
    <w:rsid w:val="00DE59E4"/>
    <w:rsid w:val="00DE5CE9"/>
    <w:rsid w:val="00DE61C6"/>
    <w:rsid w:val="00DE645D"/>
    <w:rsid w:val="00DE6583"/>
    <w:rsid w:val="00DE69A6"/>
    <w:rsid w:val="00DE7DC1"/>
    <w:rsid w:val="00DF059D"/>
    <w:rsid w:val="00DF0C7A"/>
    <w:rsid w:val="00DF1500"/>
    <w:rsid w:val="00DF292F"/>
    <w:rsid w:val="00DF2A06"/>
    <w:rsid w:val="00DF2B92"/>
    <w:rsid w:val="00DF2BAC"/>
    <w:rsid w:val="00DF2D8F"/>
    <w:rsid w:val="00DF36D3"/>
    <w:rsid w:val="00DF3F7E"/>
    <w:rsid w:val="00DF51FF"/>
    <w:rsid w:val="00DF559E"/>
    <w:rsid w:val="00DF5903"/>
    <w:rsid w:val="00DF65A6"/>
    <w:rsid w:val="00DF72B6"/>
    <w:rsid w:val="00DF745D"/>
    <w:rsid w:val="00DF7648"/>
    <w:rsid w:val="00DF7AB3"/>
    <w:rsid w:val="00DF7C87"/>
    <w:rsid w:val="00DF7CA0"/>
    <w:rsid w:val="00DF7EDF"/>
    <w:rsid w:val="00E00221"/>
    <w:rsid w:val="00E00703"/>
    <w:rsid w:val="00E00E29"/>
    <w:rsid w:val="00E00F33"/>
    <w:rsid w:val="00E02B1A"/>
    <w:rsid w:val="00E02BAB"/>
    <w:rsid w:val="00E04CEB"/>
    <w:rsid w:val="00E060BC"/>
    <w:rsid w:val="00E06E3F"/>
    <w:rsid w:val="00E07757"/>
    <w:rsid w:val="00E10397"/>
    <w:rsid w:val="00E11420"/>
    <w:rsid w:val="00E1173F"/>
    <w:rsid w:val="00E11C07"/>
    <w:rsid w:val="00E122EE"/>
    <w:rsid w:val="00E12622"/>
    <w:rsid w:val="00E1281E"/>
    <w:rsid w:val="00E129BF"/>
    <w:rsid w:val="00E132FB"/>
    <w:rsid w:val="00E1366B"/>
    <w:rsid w:val="00E13C12"/>
    <w:rsid w:val="00E13E07"/>
    <w:rsid w:val="00E15974"/>
    <w:rsid w:val="00E1664E"/>
    <w:rsid w:val="00E16A21"/>
    <w:rsid w:val="00E170B7"/>
    <w:rsid w:val="00E17401"/>
    <w:rsid w:val="00E177DD"/>
    <w:rsid w:val="00E200D6"/>
    <w:rsid w:val="00E20900"/>
    <w:rsid w:val="00E20C36"/>
    <w:rsid w:val="00E20C7F"/>
    <w:rsid w:val="00E21033"/>
    <w:rsid w:val="00E214E7"/>
    <w:rsid w:val="00E22E1D"/>
    <w:rsid w:val="00E2396E"/>
    <w:rsid w:val="00E24728"/>
    <w:rsid w:val="00E24E2F"/>
    <w:rsid w:val="00E24F10"/>
    <w:rsid w:val="00E25450"/>
    <w:rsid w:val="00E2551E"/>
    <w:rsid w:val="00E26B51"/>
    <w:rsid w:val="00E26BCA"/>
    <w:rsid w:val="00E26EBB"/>
    <w:rsid w:val="00E276AC"/>
    <w:rsid w:val="00E2779F"/>
    <w:rsid w:val="00E30C6C"/>
    <w:rsid w:val="00E321EE"/>
    <w:rsid w:val="00E3284C"/>
    <w:rsid w:val="00E3288D"/>
    <w:rsid w:val="00E32F3C"/>
    <w:rsid w:val="00E339AD"/>
    <w:rsid w:val="00E34A35"/>
    <w:rsid w:val="00E34E5E"/>
    <w:rsid w:val="00E35083"/>
    <w:rsid w:val="00E3539F"/>
    <w:rsid w:val="00E35C14"/>
    <w:rsid w:val="00E36757"/>
    <w:rsid w:val="00E36E9F"/>
    <w:rsid w:val="00E37C2F"/>
    <w:rsid w:val="00E40A51"/>
    <w:rsid w:val="00E410CB"/>
    <w:rsid w:val="00E41C28"/>
    <w:rsid w:val="00E42303"/>
    <w:rsid w:val="00E445DA"/>
    <w:rsid w:val="00E45A91"/>
    <w:rsid w:val="00E45D20"/>
    <w:rsid w:val="00E46308"/>
    <w:rsid w:val="00E463BB"/>
    <w:rsid w:val="00E4728C"/>
    <w:rsid w:val="00E47501"/>
    <w:rsid w:val="00E47C59"/>
    <w:rsid w:val="00E50566"/>
    <w:rsid w:val="00E510CE"/>
    <w:rsid w:val="00E51A7C"/>
    <w:rsid w:val="00E51AE5"/>
    <w:rsid w:val="00E51E17"/>
    <w:rsid w:val="00E52736"/>
    <w:rsid w:val="00E52DAB"/>
    <w:rsid w:val="00E53378"/>
    <w:rsid w:val="00E5360C"/>
    <w:rsid w:val="00E5379C"/>
    <w:rsid w:val="00E539B0"/>
    <w:rsid w:val="00E54DB5"/>
    <w:rsid w:val="00E55994"/>
    <w:rsid w:val="00E559EA"/>
    <w:rsid w:val="00E55B98"/>
    <w:rsid w:val="00E57541"/>
    <w:rsid w:val="00E57B28"/>
    <w:rsid w:val="00E60606"/>
    <w:rsid w:val="00E60C66"/>
    <w:rsid w:val="00E60DFB"/>
    <w:rsid w:val="00E60E04"/>
    <w:rsid w:val="00E60EC4"/>
    <w:rsid w:val="00E6164D"/>
    <w:rsid w:val="00E618C9"/>
    <w:rsid w:val="00E61FCE"/>
    <w:rsid w:val="00E62025"/>
    <w:rsid w:val="00E62774"/>
    <w:rsid w:val="00E62B1E"/>
    <w:rsid w:val="00E6307C"/>
    <w:rsid w:val="00E636FA"/>
    <w:rsid w:val="00E65077"/>
    <w:rsid w:val="00E664F5"/>
    <w:rsid w:val="00E66C50"/>
    <w:rsid w:val="00E670FD"/>
    <w:rsid w:val="00E677A4"/>
    <w:rsid w:val="00E678DA"/>
    <w:rsid w:val="00E679D3"/>
    <w:rsid w:val="00E703FC"/>
    <w:rsid w:val="00E70FAD"/>
    <w:rsid w:val="00E711AE"/>
    <w:rsid w:val="00E71208"/>
    <w:rsid w:val="00E71444"/>
    <w:rsid w:val="00E71B41"/>
    <w:rsid w:val="00E71C91"/>
    <w:rsid w:val="00E71F2B"/>
    <w:rsid w:val="00E720A1"/>
    <w:rsid w:val="00E72B4F"/>
    <w:rsid w:val="00E737DB"/>
    <w:rsid w:val="00E74368"/>
    <w:rsid w:val="00E750BE"/>
    <w:rsid w:val="00E75395"/>
    <w:rsid w:val="00E75DDA"/>
    <w:rsid w:val="00E76104"/>
    <w:rsid w:val="00E763CF"/>
    <w:rsid w:val="00E76EFE"/>
    <w:rsid w:val="00E773E8"/>
    <w:rsid w:val="00E77E5B"/>
    <w:rsid w:val="00E77F78"/>
    <w:rsid w:val="00E80B72"/>
    <w:rsid w:val="00E81B01"/>
    <w:rsid w:val="00E83477"/>
    <w:rsid w:val="00E83ADD"/>
    <w:rsid w:val="00E8457A"/>
    <w:rsid w:val="00E84ABB"/>
    <w:rsid w:val="00E84F38"/>
    <w:rsid w:val="00E85623"/>
    <w:rsid w:val="00E87441"/>
    <w:rsid w:val="00E87BFE"/>
    <w:rsid w:val="00E87D17"/>
    <w:rsid w:val="00E91FAE"/>
    <w:rsid w:val="00E92AAE"/>
    <w:rsid w:val="00E935B2"/>
    <w:rsid w:val="00E935E3"/>
    <w:rsid w:val="00E9396A"/>
    <w:rsid w:val="00E94941"/>
    <w:rsid w:val="00E94F1C"/>
    <w:rsid w:val="00E952FF"/>
    <w:rsid w:val="00E96071"/>
    <w:rsid w:val="00E96E3F"/>
    <w:rsid w:val="00E96F37"/>
    <w:rsid w:val="00E974DD"/>
    <w:rsid w:val="00E974F4"/>
    <w:rsid w:val="00EA1115"/>
    <w:rsid w:val="00EA1D20"/>
    <w:rsid w:val="00EA1EB6"/>
    <w:rsid w:val="00EA270C"/>
    <w:rsid w:val="00EA3101"/>
    <w:rsid w:val="00EA4460"/>
    <w:rsid w:val="00EA482B"/>
    <w:rsid w:val="00EA4974"/>
    <w:rsid w:val="00EA530F"/>
    <w:rsid w:val="00EA532E"/>
    <w:rsid w:val="00EA6871"/>
    <w:rsid w:val="00EA7369"/>
    <w:rsid w:val="00EB0233"/>
    <w:rsid w:val="00EB03B8"/>
    <w:rsid w:val="00EB06D9"/>
    <w:rsid w:val="00EB0A39"/>
    <w:rsid w:val="00EB16B8"/>
    <w:rsid w:val="00EB192B"/>
    <w:rsid w:val="00EB19ED"/>
    <w:rsid w:val="00EB1CAB"/>
    <w:rsid w:val="00EB2154"/>
    <w:rsid w:val="00EB22DE"/>
    <w:rsid w:val="00EB29BF"/>
    <w:rsid w:val="00EB2E95"/>
    <w:rsid w:val="00EB2FA6"/>
    <w:rsid w:val="00EB33F0"/>
    <w:rsid w:val="00EB400D"/>
    <w:rsid w:val="00EB4A38"/>
    <w:rsid w:val="00EB5D2C"/>
    <w:rsid w:val="00EB6D9B"/>
    <w:rsid w:val="00EB6E03"/>
    <w:rsid w:val="00EC04FA"/>
    <w:rsid w:val="00EC083E"/>
    <w:rsid w:val="00EC0F5A"/>
    <w:rsid w:val="00EC1131"/>
    <w:rsid w:val="00EC149D"/>
    <w:rsid w:val="00EC183D"/>
    <w:rsid w:val="00EC1A4C"/>
    <w:rsid w:val="00EC29DB"/>
    <w:rsid w:val="00EC2AEC"/>
    <w:rsid w:val="00EC305B"/>
    <w:rsid w:val="00EC425C"/>
    <w:rsid w:val="00EC4265"/>
    <w:rsid w:val="00EC4CEB"/>
    <w:rsid w:val="00EC54C8"/>
    <w:rsid w:val="00EC57D2"/>
    <w:rsid w:val="00EC5CD2"/>
    <w:rsid w:val="00EC5E26"/>
    <w:rsid w:val="00EC5E5E"/>
    <w:rsid w:val="00EC659E"/>
    <w:rsid w:val="00EC7B25"/>
    <w:rsid w:val="00ED0AA2"/>
    <w:rsid w:val="00ED12AA"/>
    <w:rsid w:val="00ED2072"/>
    <w:rsid w:val="00ED268C"/>
    <w:rsid w:val="00ED2A2A"/>
    <w:rsid w:val="00ED2AE0"/>
    <w:rsid w:val="00ED3C51"/>
    <w:rsid w:val="00ED403E"/>
    <w:rsid w:val="00ED429F"/>
    <w:rsid w:val="00ED5553"/>
    <w:rsid w:val="00ED5E14"/>
    <w:rsid w:val="00ED5E36"/>
    <w:rsid w:val="00ED679E"/>
    <w:rsid w:val="00ED6961"/>
    <w:rsid w:val="00ED6DE9"/>
    <w:rsid w:val="00ED7459"/>
    <w:rsid w:val="00ED7BC5"/>
    <w:rsid w:val="00EE065D"/>
    <w:rsid w:val="00EE0C70"/>
    <w:rsid w:val="00EE22DC"/>
    <w:rsid w:val="00EE2921"/>
    <w:rsid w:val="00EE427C"/>
    <w:rsid w:val="00EE46C1"/>
    <w:rsid w:val="00EE4DE2"/>
    <w:rsid w:val="00EE5179"/>
    <w:rsid w:val="00EE6E3C"/>
    <w:rsid w:val="00EE70A4"/>
    <w:rsid w:val="00EE77DA"/>
    <w:rsid w:val="00EF0B96"/>
    <w:rsid w:val="00EF2B6C"/>
    <w:rsid w:val="00EF342F"/>
    <w:rsid w:val="00EF3486"/>
    <w:rsid w:val="00EF47AF"/>
    <w:rsid w:val="00EF5138"/>
    <w:rsid w:val="00EF53B6"/>
    <w:rsid w:val="00EF5E7B"/>
    <w:rsid w:val="00EF63DC"/>
    <w:rsid w:val="00EF72D9"/>
    <w:rsid w:val="00EF7571"/>
    <w:rsid w:val="00F005C4"/>
    <w:rsid w:val="00F0070D"/>
    <w:rsid w:val="00F00B73"/>
    <w:rsid w:val="00F00E7C"/>
    <w:rsid w:val="00F010AA"/>
    <w:rsid w:val="00F012C5"/>
    <w:rsid w:val="00F01982"/>
    <w:rsid w:val="00F02A89"/>
    <w:rsid w:val="00F03220"/>
    <w:rsid w:val="00F039A8"/>
    <w:rsid w:val="00F0467E"/>
    <w:rsid w:val="00F059D6"/>
    <w:rsid w:val="00F06AA5"/>
    <w:rsid w:val="00F07846"/>
    <w:rsid w:val="00F07D35"/>
    <w:rsid w:val="00F07ECC"/>
    <w:rsid w:val="00F10762"/>
    <w:rsid w:val="00F115CA"/>
    <w:rsid w:val="00F118BD"/>
    <w:rsid w:val="00F1244F"/>
    <w:rsid w:val="00F1341C"/>
    <w:rsid w:val="00F14176"/>
    <w:rsid w:val="00F142FA"/>
    <w:rsid w:val="00F14817"/>
    <w:rsid w:val="00F14890"/>
    <w:rsid w:val="00F14EBA"/>
    <w:rsid w:val="00F150B8"/>
    <w:rsid w:val="00F1510F"/>
    <w:rsid w:val="00F1533A"/>
    <w:rsid w:val="00F1540A"/>
    <w:rsid w:val="00F15E5A"/>
    <w:rsid w:val="00F162BE"/>
    <w:rsid w:val="00F16696"/>
    <w:rsid w:val="00F17F0A"/>
    <w:rsid w:val="00F20305"/>
    <w:rsid w:val="00F20548"/>
    <w:rsid w:val="00F228ED"/>
    <w:rsid w:val="00F22F37"/>
    <w:rsid w:val="00F22FBD"/>
    <w:rsid w:val="00F23F4C"/>
    <w:rsid w:val="00F242D6"/>
    <w:rsid w:val="00F2430C"/>
    <w:rsid w:val="00F25575"/>
    <w:rsid w:val="00F257DF"/>
    <w:rsid w:val="00F25B9D"/>
    <w:rsid w:val="00F2668F"/>
    <w:rsid w:val="00F2742F"/>
    <w:rsid w:val="00F2753B"/>
    <w:rsid w:val="00F306B2"/>
    <w:rsid w:val="00F30973"/>
    <w:rsid w:val="00F30C81"/>
    <w:rsid w:val="00F30FAA"/>
    <w:rsid w:val="00F314C4"/>
    <w:rsid w:val="00F315B8"/>
    <w:rsid w:val="00F338FA"/>
    <w:rsid w:val="00F33A46"/>
    <w:rsid w:val="00F33B46"/>
    <w:rsid w:val="00F33F8B"/>
    <w:rsid w:val="00F33FEF"/>
    <w:rsid w:val="00F34027"/>
    <w:rsid w:val="00F340B2"/>
    <w:rsid w:val="00F3444C"/>
    <w:rsid w:val="00F35AD2"/>
    <w:rsid w:val="00F35EDB"/>
    <w:rsid w:val="00F369A2"/>
    <w:rsid w:val="00F37108"/>
    <w:rsid w:val="00F37E9A"/>
    <w:rsid w:val="00F4042F"/>
    <w:rsid w:val="00F409CB"/>
    <w:rsid w:val="00F409F2"/>
    <w:rsid w:val="00F40E98"/>
    <w:rsid w:val="00F40F19"/>
    <w:rsid w:val="00F41CC5"/>
    <w:rsid w:val="00F422E6"/>
    <w:rsid w:val="00F4246B"/>
    <w:rsid w:val="00F425C6"/>
    <w:rsid w:val="00F42AA1"/>
    <w:rsid w:val="00F43390"/>
    <w:rsid w:val="00F434D2"/>
    <w:rsid w:val="00F4380C"/>
    <w:rsid w:val="00F43C74"/>
    <w:rsid w:val="00F443B2"/>
    <w:rsid w:val="00F4464E"/>
    <w:rsid w:val="00F44CB4"/>
    <w:rsid w:val="00F458D8"/>
    <w:rsid w:val="00F465C0"/>
    <w:rsid w:val="00F46645"/>
    <w:rsid w:val="00F47791"/>
    <w:rsid w:val="00F478D7"/>
    <w:rsid w:val="00F50237"/>
    <w:rsid w:val="00F514D5"/>
    <w:rsid w:val="00F5210B"/>
    <w:rsid w:val="00F53596"/>
    <w:rsid w:val="00F5378D"/>
    <w:rsid w:val="00F5407D"/>
    <w:rsid w:val="00F544BA"/>
    <w:rsid w:val="00F54B4E"/>
    <w:rsid w:val="00F54E75"/>
    <w:rsid w:val="00F55BA8"/>
    <w:rsid w:val="00F55DB1"/>
    <w:rsid w:val="00F56ACA"/>
    <w:rsid w:val="00F57557"/>
    <w:rsid w:val="00F600FE"/>
    <w:rsid w:val="00F60740"/>
    <w:rsid w:val="00F61432"/>
    <w:rsid w:val="00F618F2"/>
    <w:rsid w:val="00F6202E"/>
    <w:rsid w:val="00F62389"/>
    <w:rsid w:val="00F6263E"/>
    <w:rsid w:val="00F62E4D"/>
    <w:rsid w:val="00F639BE"/>
    <w:rsid w:val="00F643FE"/>
    <w:rsid w:val="00F64616"/>
    <w:rsid w:val="00F650EA"/>
    <w:rsid w:val="00F65ADF"/>
    <w:rsid w:val="00F66492"/>
    <w:rsid w:val="00F66B34"/>
    <w:rsid w:val="00F675B9"/>
    <w:rsid w:val="00F70845"/>
    <w:rsid w:val="00F711C9"/>
    <w:rsid w:val="00F71925"/>
    <w:rsid w:val="00F71DE8"/>
    <w:rsid w:val="00F726AE"/>
    <w:rsid w:val="00F74163"/>
    <w:rsid w:val="00F74478"/>
    <w:rsid w:val="00F74C59"/>
    <w:rsid w:val="00F754CE"/>
    <w:rsid w:val="00F75546"/>
    <w:rsid w:val="00F757F6"/>
    <w:rsid w:val="00F75C3A"/>
    <w:rsid w:val="00F75FF8"/>
    <w:rsid w:val="00F768C1"/>
    <w:rsid w:val="00F76C3E"/>
    <w:rsid w:val="00F775D2"/>
    <w:rsid w:val="00F807B8"/>
    <w:rsid w:val="00F80DA5"/>
    <w:rsid w:val="00F81DF8"/>
    <w:rsid w:val="00F82E30"/>
    <w:rsid w:val="00F83029"/>
    <w:rsid w:val="00F831CB"/>
    <w:rsid w:val="00F8323B"/>
    <w:rsid w:val="00F83ECA"/>
    <w:rsid w:val="00F846D8"/>
    <w:rsid w:val="00F848A3"/>
    <w:rsid w:val="00F84ACF"/>
    <w:rsid w:val="00F8538A"/>
    <w:rsid w:val="00F85742"/>
    <w:rsid w:val="00F85BF8"/>
    <w:rsid w:val="00F86E2C"/>
    <w:rsid w:val="00F86EC4"/>
    <w:rsid w:val="00F871CE"/>
    <w:rsid w:val="00F87802"/>
    <w:rsid w:val="00F87B23"/>
    <w:rsid w:val="00F87C49"/>
    <w:rsid w:val="00F87CA5"/>
    <w:rsid w:val="00F90017"/>
    <w:rsid w:val="00F907C6"/>
    <w:rsid w:val="00F91DE2"/>
    <w:rsid w:val="00F92923"/>
    <w:rsid w:val="00F9298A"/>
    <w:rsid w:val="00F92C0A"/>
    <w:rsid w:val="00F93214"/>
    <w:rsid w:val="00F93506"/>
    <w:rsid w:val="00F93E40"/>
    <w:rsid w:val="00F94085"/>
    <w:rsid w:val="00F9415B"/>
    <w:rsid w:val="00F94310"/>
    <w:rsid w:val="00F944DC"/>
    <w:rsid w:val="00F95AF0"/>
    <w:rsid w:val="00F968AA"/>
    <w:rsid w:val="00F96D8B"/>
    <w:rsid w:val="00F96F85"/>
    <w:rsid w:val="00F970CE"/>
    <w:rsid w:val="00FA04A3"/>
    <w:rsid w:val="00FA13C2"/>
    <w:rsid w:val="00FA1DCE"/>
    <w:rsid w:val="00FA271E"/>
    <w:rsid w:val="00FA27A6"/>
    <w:rsid w:val="00FA5497"/>
    <w:rsid w:val="00FA589D"/>
    <w:rsid w:val="00FA5AAE"/>
    <w:rsid w:val="00FA7F91"/>
    <w:rsid w:val="00FB055C"/>
    <w:rsid w:val="00FB121C"/>
    <w:rsid w:val="00FB1CDD"/>
    <w:rsid w:val="00FB2C2F"/>
    <w:rsid w:val="00FB2D16"/>
    <w:rsid w:val="00FB2EDD"/>
    <w:rsid w:val="00FB2F49"/>
    <w:rsid w:val="00FB305C"/>
    <w:rsid w:val="00FB357B"/>
    <w:rsid w:val="00FB3E95"/>
    <w:rsid w:val="00FB4442"/>
    <w:rsid w:val="00FB48FB"/>
    <w:rsid w:val="00FB4D49"/>
    <w:rsid w:val="00FB5715"/>
    <w:rsid w:val="00FB6132"/>
    <w:rsid w:val="00FB6F97"/>
    <w:rsid w:val="00FB75C1"/>
    <w:rsid w:val="00FB7F5D"/>
    <w:rsid w:val="00FC0F56"/>
    <w:rsid w:val="00FC10F3"/>
    <w:rsid w:val="00FC17FB"/>
    <w:rsid w:val="00FC18D9"/>
    <w:rsid w:val="00FC1B28"/>
    <w:rsid w:val="00FC2E3D"/>
    <w:rsid w:val="00FC38D6"/>
    <w:rsid w:val="00FC3BDE"/>
    <w:rsid w:val="00FC3D73"/>
    <w:rsid w:val="00FC5725"/>
    <w:rsid w:val="00FC5C0E"/>
    <w:rsid w:val="00FC658A"/>
    <w:rsid w:val="00FC6779"/>
    <w:rsid w:val="00FC7C52"/>
    <w:rsid w:val="00FC7DCA"/>
    <w:rsid w:val="00FD04D6"/>
    <w:rsid w:val="00FD0D9A"/>
    <w:rsid w:val="00FD0D9B"/>
    <w:rsid w:val="00FD16D0"/>
    <w:rsid w:val="00FD16FC"/>
    <w:rsid w:val="00FD1DBE"/>
    <w:rsid w:val="00FD25A7"/>
    <w:rsid w:val="00FD27B6"/>
    <w:rsid w:val="00FD3689"/>
    <w:rsid w:val="00FD42A3"/>
    <w:rsid w:val="00FD5F86"/>
    <w:rsid w:val="00FD6112"/>
    <w:rsid w:val="00FD7468"/>
    <w:rsid w:val="00FD7CE0"/>
    <w:rsid w:val="00FE01EA"/>
    <w:rsid w:val="00FE0566"/>
    <w:rsid w:val="00FE0B3B"/>
    <w:rsid w:val="00FE0DF8"/>
    <w:rsid w:val="00FE16DD"/>
    <w:rsid w:val="00FE1BE2"/>
    <w:rsid w:val="00FE28A5"/>
    <w:rsid w:val="00FE2F0F"/>
    <w:rsid w:val="00FE5AD6"/>
    <w:rsid w:val="00FE66E3"/>
    <w:rsid w:val="00FE730A"/>
    <w:rsid w:val="00FF01B2"/>
    <w:rsid w:val="00FF0EDF"/>
    <w:rsid w:val="00FF1DD7"/>
    <w:rsid w:val="00FF35F4"/>
    <w:rsid w:val="00FF4453"/>
    <w:rsid w:val="00FF59F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A9376E"/>
  <w15:docId w15:val="{A9CFCD8F-6D7F-46F9-96B7-D4D81A42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252B"/>
    <w:rPr>
      <w:rFonts w:ascii="Times New Roman" w:hAnsi="Times New Roman"/>
      <w:szCs w:val="20"/>
    </w:rPr>
  </w:style>
  <w:style w:type="paragraph" w:styleId="Nagwek1">
    <w:name w:val="heading 1"/>
    <w:basedOn w:val="Normalny"/>
    <w:next w:val="Normalny"/>
    <w:link w:val="Nagwek1Znak"/>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semiHidden/>
    <w:unhideWhenUsed/>
    <w:qFormat/>
    <w:rsid w:val="0061687D"/>
    <w:pPr>
      <w:keepNext/>
      <w:keepLines/>
      <w:widowControl w:val="0"/>
      <w:autoSpaceDE w:val="0"/>
      <w:autoSpaceDN w:val="0"/>
      <w:adjustRightInd w:val="0"/>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9"/>
    <w:semiHidden/>
    <w:unhideWhenUsed/>
    <w:qFormat/>
    <w:rsid w:val="001863D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qFormat/>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pPr>
    <w:rPr>
      <w:rFonts w:ascii="Times" w:hAnsi="Times"/>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pPr>
    <w:rPr>
      <w:rFonts w:ascii="Times" w:hAnsi="Times"/>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link w:val="ARTartustawynprozporzdzeniaZnak"/>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link w:val="USTustnpkodeksuZnak"/>
    <w:uiPriority w:val="15"/>
    <w:qFormat/>
    <w:rsid w:val="006A748A"/>
    <w:pPr>
      <w:spacing w:before="0"/>
    </w:pPr>
    <w:rPr>
      <w:bCs/>
    </w:rPr>
  </w:style>
  <w:style w:type="paragraph" w:customStyle="1" w:styleId="PKTpunkt">
    <w:name w:val="PKT – punkt"/>
    <w:link w:val="PKTpunktZnak"/>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7"/>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qFormat/>
    <w:locked/>
    <w:rsid w:val="00295A6F"/>
    <w:rPr>
      <w:rFonts w:ascii="Times" w:hAnsi="Times"/>
      <w:szCs w:val="24"/>
    </w:rPr>
  </w:style>
  <w:style w:type="character" w:customStyle="1" w:styleId="TekstprzypisudolnegoZnak">
    <w:name w:val="Tekst przypisu dolnego Znak"/>
    <w:basedOn w:val="Domylnaczcionkaakapitu"/>
    <w:link w:val="Tekstprzypisudolnego"/>
    <w:uiPriority w:val="99"/>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hAnsi="Times"/>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aliases w:val="Nazwa pliku"/>
    <w:basedOn w:val="Normalny"/>
    <w:link w:val="AkapitzlistZnak"/>
    <w:uiPriority w:val="34"/>
    <w:qFormat/>
    <w:rsid w:val="005B252B"/>
    <w:pPr>
      <w:ind w:left="720"/>
      <w:contextualSpacing/>
    </w:pPr>
  </w:style>
  <w:style w:type="character" w:customStyle="1" w:styleId="AkapitzlistZnak">
    <w:name w:val="Akapit z listą Znak"/>
    <w:aliases w:val="Nazwa pliku Znak"/>
    <w:basedOn w:val="Domylnaczcionkaakapitu"/>
    <w:link w:val="Akapitzlist"/>
    <w:uiPriority w:val="34"/>
    <w:rsid w:val="00892200"/>
    <w:rPr>
      <w:rFonts w:ascii="Times New Roman" w:hAnsi="Times New Roman"/>
      <w:szCs w:val="20"/>
    </w:rPr>
  </w:style>
  <w:style w:type="character" w:styleId="Hipercze">
    <w:name w:val="Hyperlink"/>
    <w:basedOn w:val="Domylnaczcionkaakapitu"/>
    <w:uiPriority w:val="99"/>
    <w:unhideWhenUsed/>
    <w:rsid w:val="00D82890"/>
    <w:rPr>
      <w:color w:val="0000FF"/>
      <w:u w:val="single"/>
    </w:rPr>
  </w:style>
  <w:style w:type="character" w:customStyle="1" w:styleId="changed-paragraph">
    <w:name w:val="changed-paragraph"/>
    <w:basedOn w:val="Domylnaczcionkaakapitu"/>
    <w:rsid w:val="00016A1A"/>
  </w:style>
  <w:style w:type="character" w:customStyle="1" w:styleId="ARTartustawynprozporzdzeniaZnak">
    <w:name w:val="ART(§) – art. ustawy (§ np. rozporządzenia) Znak"/>
    <w:basedOn w:val="Domylnaczcionkaakapitu"/>
    <w:link w:val="ARTartustawynprozporzdzenia"/>
    <w:uiPriority w:val="14"/>
    <w:locked/>
    <w:rsid w:val="003B4C6C"/>
    <w:rPr>
      <w:rFonts w:eastAsiaTheme="minorEastAsia" w:cs="Arial"/>
      <w:szCs w:val="20"/>
    </w:rPr>
  </w:style>
  <w:style w:type="character" w:customStyle="1" w:styleId="text-justify">
    <w:name w:val="text-justify"/>
    <w:basedOn w:val="Domylnaczcionkaakapitu"/>
    <w:rsid w:val="00A9714E"/>
  </w:style>
  <w:style w:type="character" w:customStyle="1" w:styleId="PKTpunktZnak">
    <w:name w:val="PKT – punkt Znak"/>
    <w:basedOn w:val="Domylnaczcionkaakapitu"/>
    <w:link w:val="PKTpunkt"/>
    <w:uiPriority w:val="13"/>
    <w:locked/>
    <w:rsid w:val="00796E2E"/>
    <w:rPr>
      <w:rFonts w:eastAsiaTheme="minorEastAsia" w:cs="Arial"/>
      <w:bCs/>
      <w:szCs w:val="20"/>
    </w:rPr>
  </w:style>
  <w:style w:type="paragraph" w:customStyle="1" w:styleId="OZNACZENIEPUNKTUWUCHWALESENACKIEJ">
    <w:name w:val="OZNACZENIE PUNKTU W UCHWALE SENACKIEJ"/>
    <w:basedOn w:val="Akapitzlist"/>
    <w:qFormat/>
    <w:rsid w:val="009E64BC"/>
    <w:pPr>
      <w:widowControl w:val="0"/>
      <w:numPr>
        <w:numId w:val="1"/>
      </w:numPr>
      <w:autoSpaceDE w:val="0"/>
      <w:autoSpaceDN w:val="0"/>
      <w:adjustRightInd w:val="0"/>
      <w:spacing w:before="480"/>
      <w:ind w:left="480"/>
      <w:jc w:val="both"/>
    </w:pPr>
    <w:rPr>
      <w:rFonts w:eastAsiaTheme="minorEastAsia" w:cs="Arial"/>
    </w:rPr>
  </w:style>
  <w:style w:type="character" w:customStyle="1" w:styleId="Nagwek3Znak">
    <w:name w:val="Nagłówek 3 Znak"/>
    <w:basedOn w:val="Domylnaczcionkaakapitu"/>
    <w:link w:val="Nagwek3"/>
    <w:uiPriority w:val="99"/>
    <w:semiHidden/>
    <w:rsid w:val="001863DE"/>
    <w:rPr>
      <w:rFonts w:asciiTheme="majorHAnsi" w:eastAsiaTheme="majorEastAsia" w:hAnsiTheme="majorHAnsi" w:cstheme="majorBidi"/>
      <w:color w:val="243F60" w:themeColor="accent1" w:themeShade="7F"/>
    </w:rPr>
  </w:style>
  <w:style w:type="paragraph" w:customStyle="1" w:styleId="Default">
    <w:name w:val="Default"/>
    <w:rsid w:val="001F7EBA"/>
    <w:pPr>
      <w:autoSpaceDE w:val="0"/>
      <w:autoSpaceDN w:val="0"/>
      <w:adjustRightInd w:val="0"/>
      <w:spacing w:line="240" w:lineRule="auto"/>
    </w:pPr>
    <w:rPr>
      <w:rFonts w:ascii="Times New Roman" w:hAnsi="Times New Roman"/>
      <w:color w:val="000000"/>
    </w:rPr>
  </w:style>
  <w:style w:type="character" w:customStyle="1" w:styleId="Nagwek2Znak">
    <w:name w:val="Nagłówek 2 Znak"/>
    <w:basedOn w:val="Domylnaczcionkaakapitu"/>
    <w:link w:val="Nagwek2"/>
    <w:uiPriority w:val="9"/>
    <w:semiHidden/>
    <w:rsid w:val="0061687D"/>
    <w:rPr>
      <w:rFonts w:asciiTheme="majorHAnsi" w:eastAsiaTheme="majorEastAsia" w:hAnsiTheme="majorHAnsi" w:cstheme="majorBidi"/>
      <w:color w:val="365F91" w:themeColor="accent1" w:themeShade="BF"/>
      <w:sz w:val="26"/>
      <w:szCs w:val="26"/>
    </w:rPr>
  </w:style>
  <w:style w:type="character" w:customStyle="1" w:styleId="legal-analytics">
    <w:name w:val="legal-analytics"/>
    <w:basedOn w:val="Domylnaczcionkaakapitu"/>
    <w:rsid w:val="006D1B04"/>
  </w:style>
  <w:style w:type="character" w:customStyle="1" w:styleId="USTustnpkodeksuZnak">
    <w:name w:val="UST(§) – ust. (§ np. kodeksu) Znak"/>
    <w:basedOn w:val="Domylnaczcionkaakapitu"/>
    <w:link w:val="USTustnpkodeksu"/>
    <w:uiPriority w:val="15"/>
    <w:rsid w:val="00606DB9"/>
    <w:rPr>
      <w:rFonts w:eastAsiaTheme="minorEastAsia" w:cs="Arial"/>
      <w:bCs/>
      <w:szCs w:val="20"/>
    </w:rPr>
  </w:style>
  <w:style w:type="paragraph" w:styleId="Poprawka">
    <w:name w:val="Revision"/>
    <w:hidden/>
    <w:uiPriority w:val="99"/>
    <w:semiHidden/>
    <w:rsid w:val="008359CC"/>
    <w:pPr>
      <w:spacing w:line="240"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8261">
      <w:bodyDiv w:val="1"/>
      <w:marLeft w:val="0"/>
      <w:marRight w:val="0"/>
      <w:marTop w:val="0"/>
      <w:marBottom w:val="0"/>
      <w:divBdr>
        <w:top w:val="none" w:sz="0" w:space="0" w:color="auto"/>
        <w:left w:val="none" w:sz="0" w:space="0" w:color="auto"/>
        <w:bottom w:val="none" w:sz="0" w:space="0" w:color="auto"/>
        <w:right w:val="none" w:sz="0" w:space="0" w:color="auto"/>
      </w:divBdr>
    </w:div>
    <w:div w:id="118964125">
      <w:bodyDiv w:val="1"/>
      <w:marLeft w:val="0"/>
      <w:marRight w:val="0"/>
      <w:marTop w:val="0"/>
      <w:marBottom w:val="0"/>
      <w:divBdr>
        <w:top w:val="none" w:sz="0" w:space="0" w:color="auto"/>
        <w:left w:val="none" w:sz="0" w:space="0" w:color="auto"/>
        <w:bottom w:val="none" w:sz="0" w:space="0" w:color="auto"/>
        <w:right w:val="none" w:sz="0" w:space="0" w:color="auto"/>
      </w:divBdr>
      <w:divsChild>
        <w:div w:id="2090616956">
          <w:marLeft w:val="0"/>
          <w:marRight w:val="0"/>
          <w:marTop w:val="0"/>
          <w:marBottom w:val="0"/>
          <w:divBdr>
            <w:top w:val="none" w:sz="0" w:space="0" w:color="auto"/>
            <w:left w:val="none" w:sz="0" w:space="0" w:color="auto"/>
            <w:bottom w:val="none" w:sz="0" w:space="0" w:color="auto"/>
            <w:right w:val="none" w:sz="0" w:space="0" w:color="auto"/>
          </w:divBdr>
          <w:divsChild>
            <w:div w:id="274364464">
              <w:marLeft w:val="0"/>
              <w:marRight w:val="0"/>
              <w:marTop w:val="0"/>
              <w:marBottom w:val="0"/>
              <w:divBdr>
                <w:top w:val="none" w:sz="0" w:space="0" w:color="auto"/>
                <w:left w:val="none" w:sz="0" w:space="0" w:color="auto"/>
                <w:bottom w:val="none" w:sz="0" w:space="0" w:color="auto"/>
                <w:right w:val="none" w:sz="0" w:space="0" w:color="auto"/>
              </w:divBdr>
            </w:div>
          </w:divsChild>
        </w:div>
        <w:div w:id="1737820674">
          <w:marLeft w:val="0"/>
          <w:marRight w:val="0"/>
          <w:marTop w:val="0"/>
          <w:marBottom w:val="0"/>
          <w:divBdr>
            <w:top w:val="none" w:sz="0" w:space="0" w:color="auto"/>
            <w:left w:val="none" w:sz="0" w:space="0" w:color="auto"/>
            <w:bottom w:val="none" w:sz="0" w:space="0" w:color="auto"/>
            <w:right w:val="none" w:sz="0" w:space="0" w:color="auto"/>
          </w:divBdr>
          <w:divsChild>
            <w:div w:id="12710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52381">
      <w:bodyDiv w:val="1"/>
      <w:marLeft w:val="0"/>
      <w:marRight w:val="0"/>
      <w:marTop w:val="0"/>
      <w:marBottom w:val="0"/>
      <w:divBdr>
        <w:top w:val="none" w:sz="0" w:space="0" w:color="auto"/>
        <w:left w:val="none" w:sz="0" w:space="0" w:color="auto"/>
        <w:bottom w:val="none" w:sz="0" w:space="0" w:color="auto"/>
        <w:right w:val="none" w:sz="0" w:space="0" w:color="auto"/>
      </w:divBdr>
    </w:div>
    <w:div w:id="374044142">
      <w:bodyDiv w:val="1"/>
      <w:marLeft w:val="0"/>
      <w:marRight w:val="0"/>
      <w:marTop w:val="0"/>
      <w:marBottom w:val="0"/>
      <w:divBdr>
        <w:top w:val="none" w:sz="0" w:space="0" w:color="auto"/>
        <w:left w:val="none" w:sz="0" w:space="0" w:color="auto"/>
        <w:bottom w:val="none" w:sz="0" w:space="0" w:color="auto"/>
        <w:right w:val="none" w:sz="0" w:space="0" w:color="auto"/>
      </w:divBdr>
      <w:divsChild>
        <w:div w:id="615449054">
          <w:marLeft w:val="0"/>
          <w:marRight w:val="0"/>
          <w:marTop w:val="0"/>
          <w:marBottom w:val="0"/>
          <w:divBdr>
            <w:top w:val="none" w:sz="0" w:space="0" w:color="auto"/>
            <w:left w:val="none" w:sz="0" w:space="0" w:color="auto"/>
            <w:bottom w:val="none" w:sz="0" w:space="0" w:color="auto"/>
            <w:right w:val="none" w:sz="0" w:space="0" w:color="auto"/>
          </w:divBdr>
          <w:divsChild>
            <w:div w:id="1373651206">
              <w:marLeft w:val="0"/>
              <w:marRight w:val="0"/>
              <w:marTop w:val="0"/>
              <w:marBottom w:val="0"/>
              <w:divBdr>
                <w:top w:val="none" w:sz="0" w:space="0" w:color="auto"/>
                <w:left w:val="none" w:sz="0" w:space="0" w:color="auto"/>
                <w:bottom w:val="none" w:sz="0" w:space="0" w:color="auto"/>
                <w:right w:val="none" w:sz="0" w:space="0" w:color="auto"/>
              </w:divBdr>
            </w:div>
          </w:divsChild>
        </w:div>
        <w:div w:id="2030377589">
          <w:marLeft w:val="0"/>
          <w:marRight w:val="0"/>
          <w:marTop w:val="0"/>
          <w:marBottom w:val="0"/>
          <w:divBdr>
            <w:top w:val="none" w:sz="0" w:space="0" w:color="auto"/>
            <w:left w:val="none" w:sz="0" w:space="0" w:color="auto"/>
            <w:bottom w:val="none" w:sz="0" w:space="0" w:color="auto"/>
            <w:right w:val="none" w:sz="0" w:space="0" w:color="auto"/>
          </w:divBdr>
          <w:divsChild>
            <w:div w:id="7017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41065">
      <w:bodyDiv w:val="1"/>
      <w:marLeft w:val="0"/>
      <w:marRight w:val="0"/>
      <w:marTop w:val="0"/>
      <w:marBottom w:val="0"/>
      <w:divBdr>
        <w:top w:val="none" w:sz="0" w:space="0" w:color="auto"/>
        <w:left w:val="none" w:sz="0" w:space="0" w:color="auto"/>
        <w:bottom w:val="none" w:sz="0" w:space="0" w:color="auto"/>
        <w:right w:val="none" w:sz="0" w:space="0" w:color="auto"/>
      </w:divBdr>
      <w:divsChild>
        <w:div w:id="349726306">
          <w:marLeft w:val="0"/>
          <w:marRight w:val="0"/>
          <w:marTop w:val="0"/>
          <w:marBottom w:val="0"/>
          <w:divBdr>
            <w:top w:val="none" w:sz="0" w:space="0" w:color="auto"/>
            <w:left w:val="none" w:sz="0" w:space="0" w:color="auto"/>
            <w:bottom w:val="none" w:sz="0" w:space="0" w:color="auto"/>
            <w:right w:val="none" w:sz="0" w:space="0" w:color="auto"/>
          </w:divBdr>
          <w:divsChild>
            <w:div w:id="79914442">
              <w:marLeft w:val="0"/>
              <w:marRight w:val="0"/>
              <w:marTop w:val="0"/>
              <w:marBottom w:val="0"/>
              <w:divBdr>
                <w:top w:val="none" w:sz="0" w:space="0" w:color="auto"/>
                <w:left w:val="none" w:sz="0" w:space="0" w:color="auto"/>
                <w:bottom w:val="none" w:sz="0" w:space="0" w:color="auto"/>
                <w:right w:val="none" w:sz="0" w:space="0" w:color="auto"/>
              </w:divBdr>
              <w:divsChild>
                <w:div w:id="2058236888">
                  <w:marLeft w:val="0"/>
                  <w:marRight w:val="0"/>
                  <w:marTop w:val="0"/>
                  <w:marBottom w:val="0"/>
                  <w:divBdr>
                    <w:top w:val="none" w:sz="0" w:space="0" w:color="auto"/>
                    <w:left w:val="none" w:sz="0" w:space="0" w:color="auto"/>
                    <w:bottom w:val="none" w:sz="0" w:space="0" w:color="auto"/>
                    <w:right w:val="none" w:sz="0" w:space="0" w:color="auto"/>
                  </w:divBdr>
                </w:div>
              </w:divsChild>
            </w:div>
            <w:div w:id="1655911479">
              <w:marLeft w:val="0"/>
              <w:marRight w:val="0"/>
              <w:marTop w:val="0"/>
              <w:marBottom w:val="0"/>
              <w:divBdr>
                <w:top w:val="none" w:sz="0" w:space="0" w:color="auto"/>
                <w:left w:val="none" w:sz="0" w:space="0" w:color="auto"/>
                <w:bottom w:val="none" w:sz="0" w:space="0" w:color="auto"/>
                <w:right w:val="none" w:sz="0" w:space="0" w:color="auto"/>
              </w:divBdr>
              <w:divsChild>
                <w:div w:id="187453148">
                  <w:marLeft w:val="0"/>
                  <w:marRight w:val="0"/>
                  <w:marTop w:val="0"/>
                  <w:marBottom w:val="0"/>
                  <w:divBdr>
                    <w:top w:val="none" w:sz="0" w:space="0" w:color="auto"/>
                    <w:left w:val="none" w:sz="0" w:space="0" w:color="auto"/>
                    <w:bottom w:val="none" w:sz="0" w:space="0" w:color="auto"/>
                    <w:right w:val="none" w:sz="0" w:space="0" w:color="auto"/>
                  </w:divBdr>
                </w:div>
              </w:divsChild>
            </w:div>
            <w:div w:id="715396141">
              <w:marLeft w:val="0"/>
              <w:marRight w:val="0"/>
              <w:marTop w:val="0"/>
              <w:marBottom w:val="0"/>
              <w:divBdr>
                <w:top w:val="none" w:sz="0" w:space="0" w:color="auto"/>
                <w:left w:val="none" w:sz="0" w:space="0" w:color="auto"/>
                <w:bottom w:val="none" w:sz="0" w:space="0" w:color="auto"/>
                <w:right w:val="none" w:sz="0" w:space="0" w:color="auto"/>
              </w:divBdr>
              <w:divsChild>
                <w:div w:id="107257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5065">
          <w:marLeft w:val="0"/>
          <w:marRight w:val="0"/>
          <w:marTop w:val="0"/>
          <w:marBottom w:val="0"/>
          <w:divBdr>
            <w:top w:val="none" w:sz="0" w:space="0" w:color="auto"/>
            <w:left w:val="none" w:sz="0" w:space="0" w:color="auto"/>
            <w:bottom w:val="none" w:sz="0" w:space="0" w:color="auto"/>
            <w:right w:val="none" w:sz="0" w:space="0" w:color="auto"/>
          </w:divBdr>
          <w:divsChild>
            <w:div w:id="177952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58092">
      <w:bodyDiv w:val="1"/>
      <w:marLeft w:val="0"/>
      <w:marRight w:val="0"/>
      <w:marTop w:val="0"/>
      <w:marBottom w:val="0"/>
      <w:divBdr>
        <w:top w:val="none" w:sz="0" w:space="0" w:color="auto"/>
        <w:left w:val="none" w:sz="0" w:space="0" w:color="auto"/>
        <w:bottom w:val="none" w:sz="0" w:space="0" w:color="auto"/>
        <w:right w:val="none" w:sz="0" w:space="0" w:color="auto"/>
      </w:divBdr>
    </w:div>
    <w:div w:id="972364622">
      <w:bodyDiv w:val="1"/>
      <w:marLeft w:val="0"/>
      <w:marRight w:val="0"/>
      <w:marTop w:val="0"/>
      <w:marBottom w:val="0"/>
      <w:divBdr>
        <w:top w:val="none" w:sz="0" w:space="0" w:color="auto"/>
        <w:left w:val="none" w:sz="0" w:space="0" w:color="auto"/>
        <w:bottom w:val="none" w:sz="0" w:space="0" w:color="auto"/>
        <w:right w:val="none" w:sz="0" w:space="0" w:color="auto"/>
      </w:divBdr>
    </w:div>
    <w:div w:id="1080716613">
      <w:bodyDiv w:val="1"/>
      <w:marLeft w:val="0"/>
      <w:marRight w:val="0"/>
      <w:marTop w:val="0"/>
      <w:marBottom w:val="0"/>
      <w:divBdr>
        <w:top w:val="none" w:sz="0" w:space="0" w:color="auto"/>
        <w:left w:val="none" w:sz="0" w:space="0" w:color="auto"/>
        <w:bottom w:val="none" w:sz="0" w:space="0" w:color="auto"/>
        <w:right w:val="none" w:sz="0" w:space="0" w:color="auto"/>
      </w:divBdr>
      <w:divsChild>
        <w:div w:id="185100924">
          <w:marLeft w:val="0"/>
          <w:marRight w:val="0"/>
          <w:marTop w:val="0"/>
          <w:marBottom w:val="0"/>
          <w:divBdr>
            <w:top w:val="none" w:sz="0" w:space="0" w:color="auto"/>
            <w:left w:val="none" w:sz="0" w:space="0" w:color="auto"/>
            <w:bottom w:val="none" w:sz="0" w:space="0" w:color="auto"/>
            <w:right w:val="none" w:sz="0" w:space="0" w:color="auto"/>
          </w:divBdr>
          <w:divsChild>
            <w:div w:id="705376810">
              <w:marLeft w:val="0"/>
              <w:marRight w:val="0"/>
              <w:marTop w:val="0"/>
              <w:marBottom w:val="0"/>
              <w:divBdr>
                <w:top w:val="none" w:sz="0" w:space="0" w:color="auto"/>
                <w:left w:val="none" w:sz="0" w:space="0" w:color="auto"/>
                <w:bottom w:val="none" w:sz="0" w:space="0" w:color="auto"/>
                <w:right w:val="none" w:sz="0" w:space="0" w:color="auto"/>
              </w:divBdr>
            </w:div>
          </w:divsChild>
        </w:div>
        <w:div w:id="1882092658">
          <w:marLeft w:val="0"/>
          <w:marRight w:val="0"/>
          <w:marTop w:val="0"/>
          <w:marBottom w:val="0"/>
          <w:divBdr>
            <w:top w:val="none" w:sz="0" w:space="0" w:color="auto"/>
            <w:left w:val="none" w:sz="0" w:space="0" w:color="auto"/>
            <w:bottom w:val="none" w:sz="0" w:space="0" w:color="auto"/>
            <w:right w:val="none" w:sz="0" w:space="0" w:color="auto"/>
          </w:divBdr>
          <w:divsChild>
            <w:div w:id="907425118">
              <w:marLeft w:val="0"/>
              <w:marRight w:val="0"/>
              <w:marTop w:val="0"/>
              <w:marBottom w:val="0"/>
              <w:divBdr>
                <w:top w:val="none" w:sz="0" w:space="0" w:color="auto"/>
                <w:left w:val="none" w:sz="0" w:space="0" w:color="auto"/>
                <w:bottom w:val="none" w:sz="0" w:space="0" w:color="auto"/>
                <w:right w:val="none" w:sz="0" w:space="0" w:color="auto"/>
              </w:divBdr>
            </w:div>
          </w:divsChild>
        </w:div>
        <w:div w:id="1441023253">
          <w:marLeft w:val="0"/>
          <w:marRight w:val="0"/>
          <w:marTop w:val="0"/>
          <w:marBottom w:val="0"/>
          <w:divBdr>
            <w:top w:val="none" w:sz="0" w:space="0" w:color="auto"/>
            <w:left w:val="none" w:sz="0" w:space="0" w:color="auto"/>
            <w:bottom w:val="none" w:sz="0" w:space="0" w:color="auto"/>
            <w:right w:val="none" w:sz="0" w:space="0" w:color="auto"/>
          </w:divBdr>
          <w:divsChild>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4173">
      <w:bodyDiv w:val="1"/>
      <w:marLeft w:val="0"/>
      <w:marRight w:val="0"/>
      <w:marTop w:val="0"/>
      <w:marBottom w:val="0"/>
      <w:divBdr>
        <w:top w:val="none" w:sz="0" w:space="0" w:color="auto"/>
        <w:left w:val="none" w:sz="0" w:space="0" w:color="auto"/>
        <w:bottom w:val="none" w:sz="0" w:space="0" w:color="auto"/>
        <w:right w:val="none" w:sz="0" w:space="0" w:color="auto"/>
      </w:divBdr>
      <w:divsChild>
        <w:div w:id="518005545">
          <w:marLeft w:val="0"/>
          <w:marRight w:val="0"/>
          <w:marTop w:val="0"/>
          <w:marBottom w:val="0"/>
          <w:divBdr>
            <w:top w:val="none" w:sz="0" w:space="0" w:color="auto"/>
            <w:left w:val="none" w:sz="0" w:space="0" w:color="auto"/>
            <w:bottom w:val="none" w:sz="0" w:space="0" w:color="auto"/>
            <w:right w:val="none" w:sz="0" w:space="0" w:color="auto"/>
          </w:divBdr>
        </w:div>
        <w:div w:id="2078504296">
          <w:marLeft w:val="0"/>
          <w:marRight w:val="0"/>
          <w:marTop w:val="0"/>
          <w:marBottom w:val="0"/>
          <w:divBdr>
            <w:top w:val="none" w:sz="0" w:space="0" w:color="auto"/>
            <w:left w:val="none" w:sz="0" w:space="0" w:color="auto"/>
            <w:bottom w:val="none" w:sz="0" w:space="0" w:color="auto"/>
            <w:right w:val="none" w:sz="0" w:space="0" w:color="auto"/>
          </w:divBdr>
          <w:divsChild>
            <w:div w:id="1576476497">
              <w:marLeft w:val="0"/>
              <w:marRight w:val="0"/>
              <w:marTop w:val="0"/>
              <w:marBottom w:val="0"/>
              <w:divBdr>
                <w:top w:val="none" w:sz="0" w:space="0" w:color="auto"/>
                <w:left w:val="none" w:sz="0" w:space="0" w:color="auto"/>
                <w:bottom w:val="none" w:sz="0" w:space="0" w:color="auto"/>
                <w:right w:val="none" w:sz="0" w:space="0" w:color="auto"/>
              </w:divBdr>
            </w:div>
          </w:divsChild>
        </w:div>
        <w:div w:id="1225726339">
          <w:marLeft w:val="0"/>
          <w:marRight w:val="0"/>
          <w:marTop w:val="0"/>
          <w:marBottom w:val="0"/>
          <w:divBdr>
            <w:top w:val="none" w:sz="0" w:space="0" w:color="auto"/>
            <w:left w:val="none" w:sz="0" w:space="0" w:color="auto"/>
            <w:bottom w:val="none" w:sz="0" w:space="0" w:color="auto"/>
            <w:right w:val="none" w:sz="0" w:space="0" w:color="auto"/>
          </w:divBdr>
          <w:divsChild>
            <w:div w:id="11657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7702">
      <w:bodyDiv w:val="1"/>
      <w:marLeft w:val="0"/>
      <w:marRight w:val="0"/>
      <w:marTop w:val="0"/>
      <w:marBottom w:val="0"/>
      <w:divBdr>
        <w:top w:val="none" w:sz="0" w:space="0" w:color="auto"/>
        <w:left w:val="none" w:sz="0" w:space="0" w:color="auto"/>
        <w:bottom w:val="none" w:sz="0" w:space="0" w:color="auto"/>
        <w:right w:val="none" w:sz="0" w:space="0" w:color="auto"/>
      </w:divBdr>
      <w:divsChild>
        <w:div w:id="2022195573">
          <w:marLeft w:val="0"/>
          <w:marRight w:val="0"/>
          <w:marTop w:val="0"/>
          <w:marBottom w:val="0"/>
          <w:divBdr>
            <w:top w:val="none" w:sz="0" w:space="0" w:color="auto"/>
            <w:left w:val="none" w:sz="0" w:space="0" w:color="auto"/>
            <w:bottom w:val="none" w:sz="0" w:space="0" w:color="auto"/>
            <w:right w:val="none" w:sz="0" w:space="0" w:color="auto"/>
          </w:divBdr>
        </w:div>
        <w:div w:id="511528076">
          <w:marLeft w:val="0"/>
          <w:marRight w:val="0"/>
          <w:marTop w:val="0"/>
          <w:marBottom w:val="0"/>
          <w:divBdr>
            <w:top w:val="none" w:sz="0" w:space="0" w:color="auto"/>
            <w:left w:val="none" w:sz="0" w:space="0" w:color="auto"/>
            <w:bottom w:val="none" w:sz="0" w:space="0" w:color="auto"/>
            <w:right w:val="none" w:sz="0" w:space="0" w:color="auto"/>
          </w:divBdr>
          <w:divsChild>
            <w:div w:id="80073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20816">
      <w:bodyDiv w:val="1"/>
      <w:marLeft w:val="0"/>
      <w:marRight w:val="0"/>
      <w:marTop w:val="0"/>
      <w:marBottom w:val="0"/>
      <w:divBdr>
        <w:top w:val="none" w:sz="0" w:space="0" w:color="auto"/>
        <w:left w:val="none" w:sz="0" w:space="0" w:color="auto"/>
        <w:bottom w:val="none" w:sz="0" w:space="0" w:color="auto"/>
        <w:right w:val="none" w:sz="0" w:space="0" w:color="auto"/>
      </w:divBdr>
      <w:divsChild>
        <w:div w:id="1614048297">
          <w:marLeft w:val="0"/>
          <w:marRight w:val="0"/>
          <w:marTop w:val="0"/>
          <w:marBottom w:val="0"/>
          <w:divBdr>
            <w:top w:val="none" w:sz="0" w:space="0" w:color="auto"/>
            <w:left w:val="none" w:sz="0" w:space="0" w:color="auto"/>
            <w:bottom w:val="none" w:sz="0" w:space="0" w:color="auto"/>
            <w:right w:val="none" w:sz="0" w:space="0" w:color="auto"/>
          </w:divBdr>
        </w:div>
        <w:div w:id="99491827">
          <w:marLeft w:val="0"/>
          <w:marRight w:val="0"/>
          <w:marTop w:val="0"/>
          <w:marBottom w:val="0"/>
          <w:divBdr>
            <w:top w:val="none" w:sz="0" w:space="0" w:color="auto"/>
            <w:left w:val="none" w:sz="0" w:space="0" w:color="auto"/>
            <w:bottom w:val="none" w:sz="0" w:space="0" w:color="auto"/>
            <w:right w:val="none" w:sz="0" w:space="0" w:color="auto"/>
          </w:divBdr>
          <w:divsChild>
            <w:div w:id="2052800980">
              <w:marLeft w:val="0"/>
              <w:marRight w:val="0"/>
              <w:marTop w:val="0"/>
              <w:marBottom w:val="0"/>
              <w:divBdr>
                <w:top w:val="none" w:sz="0" w:space="0" w:color="auto"/>
                <w:left w:val="none" w:sz="0" w:space="0" w:color="auto"/>
                <w:bottom w:val="none" w:sz="0" w:space="0" w:color="auto"/>
                <w:right w:val="none" w:sz="0" w:space="0" w:color="auto"/>
              </w:divBdr>
            </w:div>
          </w:divsChild>
        </w:div>
        <w:div w:id="1939098674">
          <w:marLeft w:val="0"/>
          <w:marRight w:val="0"/>
          <w:marTop w:val="0"/>
          <w:marBottom w:val="0"/>
          <w:divBdr>
            <w:top w:val="none" w:sz="0" w:space="0" w:color="auto"/>
            <w:left w:val="none" w:sz="0" w:space="0" w:color="auto"/>
            <w:bottom w:val="none" w:sz="0" w:space="0" w:color="auto"/>
            <w:right w:val="none" w:sz="0" w:space="0" w:color="auto"/>
          </w:divBdr>
          <w:divsChild>
            <w:div w:id="11522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5548">
      <w:bodyDiv w:val="1"/>
      <w:marLeft w:val="0"/>
      <w:marRight w:val="0"/>
      <w:marTop w:val="0"/>
      <w:marBottom w:val="0"/>
      <w:divBdr>
        <w:top w:val="none" w:sz="0" w:space="0" w:color="auto"/>
        <w:left w:val="none" w:sz="0" w:space="0" w:color="auto"/>
        <w:bottom w:val="none" w:sz="0" w:space="0" w:color="auto"/>
        <w:right w:val="none" w:sz="0" w:space="0" w:color="auto"/>
      </w:divBdr>
      <w:divsChild>
        <w:div w:id="1010718831">
          <w:marLeft w:val="0"/>
          <w:marRight w:val="0"/>
          <w:marTop w:val="0"/>
          <w:marBottom w:val="0"/>
          <w:divBdr>
            <w:top w:val="none" w:sz="0" w:space="0" w:color="auto"/>
            <w:left w:val="none" w:sz="0" w:space="0" w:color="auto"/>
            <w:bottom w:val="none" w:sz="0" w:space="0" w:color="auto"/>
            <w:right w:val="none" w:sz="0" w:space="0" w:color="auto"/>
          </w:divBdr>
          <w:divsChild>
            <w:div w:id="103574767">
              <w:marLeft w:val="0"/>
              <w:marRight w:val="0"/>
              <w:marTop w:val="0"/>
              <w:marBottom w:val="0"/>
              <w:divBdr>
                <w:top w:val="none" w:sz="0" w:space="0" w:color="auto"/>
                <w:left w:val="none" w:sz="0" w:space="0" w:color="auto"/>
                <w:bottom w:val="none" w:sz="0" w:space="0" w:color="auto"/>
                <w:right w:val="none" w:sz="0" w:space="0" w:color="auto"/>
              </w:divBdr>
              <w:divsChild>
                <w:div w:id="1923685605">
                  <w:marLeft w:val="0"/>
                  <w:marRight w:val="0"/>
                  <w:marTop w:val="0"/>
                  <w:marBottom w:val="0"/>
                  <w:divBdr>
                    <w:top w:val="none" w:sz="0" w:space="0" w:color="auto"/>
                    <w:left w:val="none" w:sz="0" w:space="0" w:color="auto"/>
                    <w:bottom w:val="none" w:sz="0" w:space="0" w:color="auto"/>
                    <w:right w:val="none" w:sz="0" w:space="0" w:color="auto"/>
                  </w:divBdr>
                </w:div>
              </w:divsChild>
            </w:div>
            <w:div w:id="1004623224">
              <w:marLeft w:val="0"/>
              <w:marRight w:val="0"/>
              <w:marTop w:val="0"/>
              <w:marBottom w:val="0"/>
              <w:divBdr>
                <w:top w:val="none" w:sz="0" w:space="0" w:color="auto"/>
                <w:left w:val="none" w:sz="0" w:space="0" w:color="auto"/>
                <w:bottom w:val="none" w:sz="0" w:space="0" w:color="auto"/>
                <w:right w:val="none" w:sz="0" w:space="0" w:color="auto"/>
              </w:divBdr>
              <w:divsChild>
                <w:div w:id="1011222650">
                  <w:marLeft w:val="0"/>
                  <w:marRight w:val="0"/>
                  <w:marTop w:val="0"/>
                  <w:marBottom w:val="0"/>
                  <w:divBdr>
                    <w:top w:val="none" w:sz="0" w:space="0" w:color="auto"/>
                    <w:left w:val="none" w:sz="0" w:space="0" w:color="auto"/>
                    <w:bottom w:val="none" w:sz="0" w:space="0" w:color="auto"/>
                    <w:right w:val="none" w:sz="0" w:space="0" w:color="auto"/>
                  </w:divBdr>
                </w:div>
              </w:divsChild>
            </w:div>
            <w:div w:id="1880780472">
              <w:marLeft w:val="0"/>
              <w:marRight w:val="0"/>
              <w:marTop w:val="0"/>
              <w:marBottom w:val="0"/>
              <w:divBdr>
                <w:top w:val="none" w:sz="0" w:space="0" w:color="auto"/>
                <w:left w:val="none" w:sz="0" w:space="0" w:color="auto"/>
                <w:bottom w:val="none" w:sz="0" w:space="0" w:color="auto"/>
                <w:right w:val="none" w:sz="0" w:space="0" w:color="auto"/>
              </w:divBdr>
              <w:divsChild>
                <w:div w:id="19428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9976">
          <w:marLeft w:val="0"/>
          <w:marRight w:val="0"/>
          <w:marTop w:val="0"/>
          <w:marBottom w:val="0"/>
          <w:divBdr>
            <w:top w:val="none" w:sz="0" w:space="0" w:color="auto"/>
            <w:left w:val="none" w:sz="0" w:space="0" w:color="auto"/>
            <w:bottom w:val="none" w:sz="0" w:space="0" w:color="auto"/>
            <w:right w:val="none" w:sz="0" w:space="0" w:color="auto"/>
          </w:divBdr>
          <w:divsChild>
            <w:div w:id="725639009">
              <w:marLeft w:val="0"/>
              <w:marRight w:val="0"/>
              <w:marTop w:val="0"/>
              <w:marBottom w:val="0"/>
              <w:divBdr>
                <w:top w:val="none" w:sz="0" w:space="0" w:color="auto"/>
                <w:left w:val="none" w:sz="0" w:space="0" w:color="auto"/>
                <w:bottom w:val="none" w:sz="0" w:space="0" w:color="auto"/>
                <w:right w:val="none" w:sz="0" w:space="0" w:color="auto"/>
              </w:divBdr>
            </w:div>
            <w:div w:id="1696615287">
              <w:marLeft w:val="0"/>
              <w:marRight w:val="0"/>
              <w:marTop w:val="0"/>
              <w:marBottom w:val="0"/>
              <w:divBdr>
                <w:top w:val="none" w:sz="0" w:space="0" w:color="auto"/>
                <w:left w:val="none" w:sz="0" w:space="0" w:color="auto"/>
                <w:bottom w:val="none" w:sz="0" w:space="0" w:color="auto"/>
                <w:right w:val="none" w:sz="0" w:space="0" w:color="auto"/>
              </w:divBdr>
              <w:divsChild>
                <w:div w:id="5847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872293">
      <w:bodyDiv w:val="1"/>
      <w:marLeft w:val="0"/>
      <w:marRight w:val="0"/>
      <w:marTop w:val="0"/>
      <w:marBottom w:val="0"/>
      <w:divBdr>
        <w:top w:val="none" w:sz="0" w:space="0" w:color="auto"/>
        <w:left w:val="none" w:sz="0" w:space="0" w:color="auto"/>
        <w:bottom w:val="none" w:sz="0" w:space="0" w:color="auto"/>
        <w:right w:val="none" w:sz="0" w:space="0" w:color="auto"/>
      </w:divBdr>
      <w:divsChild>
        <w:div w:id="575629617">
          <w:marLeft w:val="0"/>
          <w:marRight w:val="0"/>
          <w:marTop w:val="0"/>
          <w:marBottom w:val="0"/>
          <w:divBdr>
            <w:top w:val="none" w:sz="0" w:space="0" w:color="auto"/>
            <w:left w:val="none" w:sz="0" w:space="0" w:color="auto"/>
            <w:bottom w:val="none" w:sz="0" w:space="0" w:color="auto"/>
            <w:right w:val="none" w:sz="0" w:space="0" w:color="auto"/>
          </w:divBdr>
        </w:div>
        <w:div w:id="1179080446">
          <w:marLeft w:val="0"/>
          <w:marRight w:val="0"/>
          <w:marTop w:val="0"/>
          <w:marBottom w:val="0"/>
          <w:divBdr>
            <w:top w:val="none" w:sz="0" w:space="0" w:color="auto"/>
            <w:left w:val="none" w:sz="0" w:space="0" w:color="auto"/>
            <w:bottom w:val="none" w:sz="0" w:space="0" w:color="auto"/>
            <w:right w:val="none" w:sz="0" w:space="0" w:color="auto"/>
          </w:divBdr>
          <w:divsChild>
            <w:div w:id="5933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96798">
      <w:bodyDiv w:val="1"/>
      <w:marLeft w:val="0"/>
      <w:marRight w:val="0"/>
      <w:marTop w:val="0"/>
      <w:marBottom w:val="0"/>
      <w:divBdr>
        <w:top w:val="none" w:sz="0" w:space="0" w:color="auto"/>
        <w:left w:val="none" w:sz="0" w:space="0" w:color="auto"/>
        <w:bottom w:val="none" w:sz="0" w:space="0" w:color="auto"/>
        <w:right w:val="none" w:sz="0" w:space="0" w:color="auto"/>
      </w:divBdr>
      <w:divsChild>
        <w:div w:id="725297470">
          <w:marLeft w:val="0"/>
          <w:marRight w:val="0"/>
          <w:marTop w:val="0"/>
          <w:marBottom w:val="0"/>
          <w:divBdr>
            <w:top w:val="none" w:sz="0" w:space="0" w:color="auto"/>
            <w:left w:val="none" w:sz="0" w:space="0" w:color="auto"/>
            <w:bottom w:val="none" w:sz="0" w:space="0" w:color="auto"/>
            <w:right w:val="none" w:sz="0" w:space="0" w:color="auto"/>
          </w:divBdr>
          <w:divsChild>
            <w:div w:id="594216281">
              <w:marLeft w:val="0"/>
              <w:marRight w:val="0"/>
              <w:marTop w:val="0"/>
              <w:marBottom w:val="0"/>
              <w:divBdr>
                <w:top w:val="none" w:sz="0" w:space="0" w:color="auto"/>
                <w:left w:val="none" w:sz="0" w:space="0" w:color="auto"/>
                <w:bottom w:val="none" w:sz="0" w:space="0" w:color="auto"/>
                <w:right w:val="none" w:sz="0" w:space="0" w:color="auto"/>
              </w:divBdr>
            </w:div>
          </w:divsChild>
        </w:div>
        <w:div w:id="1042559209">
          <w:marLeft w:val="0"/>
          <w:marRight w:val="0"/>
          <w:marTop w:val="0"/>
          <w:marBottom w:val="0"/>
          <w:divBdr>
            <w:top w:val="none" w:sz="0" w:space="0" w:color="auto"/>
            <w:left w:val="none" w:sz="0" w:space="0" w:color="auto"/>
            <w:bottom w:val="none" w:sz="0" w:space="0" w:color="auto"/>
            <w:right w:val="none" w:sz="0" w:space="0" w:color="auto"/>
          </w:divBdr>
          <w:divsChild>
            <w:div w:id="1343246006">
              <w:marLeft w:val="0"/>
              <w:marRight w:val="0"/>
              <w:marTop w:val="0"/>
              <w:marBottom w:val="0"/>
              <w:divBdr>
                <w:top w:val="none" w:sz="0" w:space="0" w:color="auto"/>
                <w:left w:val="none" w:sz="0" w:space="0" w:color="auto"/>
                <w:bottom w:val="none" w:sz="0" w:space="0" w:color="auto"/>
                <w:right w:val="none" w:sz="0" w:space="0" w:color="auto"/>
              </w:divBdr>
            </w:div>
          </w:divsChild>
        </w:div>
        <w:div w:id="1084717634">
          <w:marLeft w:val="0"/>
          <w:marRight w:val="0"/>
          <w:marTop w:val="0"/>
          <w:marBottom w:val="0"/>
          <w:divBdr>
            <w:top w:val="none" w:sz="0" w:space="0" w:color="auto"/>
            <w:left w:val="none" w:sz="0" w:space="0" w:color="auto"/>
            <w:bottom w:val="none" w:sz="0" w:space="0" w:color="auto"/>
            <w:right w:val="none" w:sz="0" w:space="0" w:color="auto"/>
          </w:divBdr>
          <w:divsChild>
            <w:div w:id="191758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8753">
      <w:bodyDiv w:val="1"/>
      <w:marLeft w:val="0"/>
      <w:marRight w:val="0"/>
      <w:marTop w:val="0"/>
      <w:marBottom w:val="0"/>
      <w:divBdr>
        <w:top w:val="none" w:sz="0" w:space="0" w:color="auto"/>
        <w:left w:val="none" w:sz="0" w:space="0" w:color="auto"/>
        <w:bottom w:val="none" w:sz="0" w:space="0" w:color="auto"/>
        <w:right w:val="none" w:sz="0" w:space="0" w:color="auto"/>
      </w:divBdr>
    </w:div>
    <w:div w:id="1940680317">
      <w:bodyDiv w:val="1"/>
      <w:marLeft w:val="0"/>
      <w:marRight w:val="0"/>
      <w:marTop w:val="0"/>
      <w:marBottom w:val="0"/>
      <w:divBdr>
        <w:top w:val="none" w:sz="0" w:space="0" w:color="auto"/>
        <w:left w:val="none" w:sz="0" w:space="0" w:color="auto"/>
        <w:bottom w:val="none" w:sz="0" w:space="0" w:color="auto"/>
        <w:right w:val="none" w:sz="0" w:space="0" w:color="auto"/>
      </w:divBdr>
      <w:divsChild>
        <w:div w:id="1418669529">
          <w:marLeft w:val="0"/>
          <w:marRight w:val="0"/>
          <w:marTop w:val="0"/>
          <w:marBottom w:val="0"/>
          <w:divBdr>
            <w:top w:val="none" w:sz="0" w:space="0" w:color="auto"/>
            <w:left w:val="none" w:sz="0" w:space="0" w:color="auto"/>
            <w:bottom w:val="none" w:sz="0" w:space="0" w:color="auto"/>
            <w:right w:val="none" w:sz="0" w:space="0" w:color="auto"/>
          </w:divBdr>
          <w:divsChild>
            <w:div w:id="37633220">
              <w:marLeft w:val="0"/>
              <w:marRight w:val="0"/>
              <w:marTop w:val="0"/>
              <w:marBottom w:val="0"/>
              <w:divBdr>
                <w:top w:val="none" w:sz="0" w:space="0" w:color="auto"/>
                <w:left w:val="none" w:sz="0" w:space="0" w:color="auto"/>
                <w:bottom w:val="none" w:sz="0" w:space="0" w:color="auto"/>
                <w:right w:val="none" w:sz="0" w:space="0" w:color="auto"/>
              </w:divBdr>
            </w:div>
          </w:divsChild>
        </w:div>
        <w:div w:id="640690533">
          <w:marLeft w:val="0"/>
          <w:marRight w:val="0"/>
          <w:marTop w:val="0"/>
          <w:marBottom w:val="0"/>
          <w:divBdr>
            <w:top w:val="none" w:sz="0" w:space="0" w:color="auto"/>
            <w:left w:val="none" w:sz="0" w:space="0" w:color="auto"/>
            <w:bottom w:val="none" w:sz="0" w:space="0" w:color="auto"/>
            <w:right w:val="none" w:sz="0" w:space="0" w:color="auto"/>
          </w:divBdr>
          <w:divsChild>
            <w:div w:id="1709525805">
              <w:marLeft w:val="0"/>
              <w:marRight w:val="0"/>
              <w:marTop w:val="0"/>
              <w:marBottom w:val="0"/>
              <w:divBdr>
                <w:top w:val="none" w:sz="0" w:space="0" w:color="auto"/>
                <w:left w:val="none" w:sz="0" w:space="0" w:color="auto"/>
                <w:bottom w:val="none" w:sz="0" w:space="0" w:color="auto"/>
                <w:right w:val="none" w:sz="0" w:space="0" w:color="auto"/>
              </w:divBdr>
            </w:div>
          </w:divsChild>
        </w:div>
        <w:div w:id="1399590984">
          <w:marLeft w:val="0"/>
          <w:marRight w:val="0"/>
          <w:marTop w:val="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824463385">
          <w:marLeft w:val="0"/>
          <w:marRight w:val="0"/>
          <w:marTop w:val="0"/>
          <w:marBottom w:val="0"/>
          <w:divBdr>
            <w:top w:val="none" w:sz="0" w:space="0" w:color="auto"/>
            <w:left w:val="none" w:sz="0" w:space="0" w:color="auto"/>
            <w:bottom w:val="none" w:sz="0" w:space="0" w:color="auto"/>
            <w:right w:val="none" w:sz="0" w:space="0" w:color="auto"/>
          </w:divBdr>
          <w:divsChild>
            <w:div w:id="752820809">
              <w:marLeft w:val="0"/>
              <w:marRight w:val="0"/>
              <w:marTop w:val="0"/>
              <w:marBottom w:val="0"/>
              <w:divBdr>
                <w:top w:val="none" w:sz="0" w:space="0" w:color="auto"/>
                <w:left w:val="none" w:sz="0" w:space="0" w:color="auto"/>
                <w:bottom w:val="none" w:sz="0" w:space="0" w:color="auto"/>
                <w:right w:val="none" w:sz="0" w:space="0" w:color="auto"/>
              </w:divBdr>
            </w:div>
          </w:divsChild>
        </w:div>
        <w:div w:id="120536557">
          <w:marLeft w:val="0"/>
          <w:marRight w:val="0"/>
          <w:marTop w:val="0"/>
          <w:marBottom w:val="0"/>
          <w:divBdr>
            <w:top w:val="none" w:sz="0" w:space="0" w:color="auto"/>
            <w:left w:val="none" w:sz="0" w:space="0" w:color="auto"/>
            <w:bottom w:val="none" w:sz="0" w:space="0" w:color="auto"/>
            <w:right w:val="none" w:sz="0" w:space="0" w:color="auto"/>
          </w:divBdr>
          <w:divsChild>
            <w:div w:id="1183981293">
              <w:marLeft w:val="0"/>
              <w:marRight w:val="0"/>
              <w:marTop w:val="0"/>
              <w:marBottom w:val="0"/>
              <w:divBdr>
                <w:top w:val="none" w:sz="0" w:space="0" w:color="auto"/>
                <w:left w:val="none" w:sz="0" w:space="0" w:color="auto"/>
                <w:bottom w:val="none" w:sz="0" w:space="0" w:color="auto"/>
                <w:right w:val="none" w:sz="0" w:space="0" w:color="auto"/>
              </w:divBdr>
            </w:div>
          </w:divsChild>
        </w:div>
        <w:div w:id="564414147">
          <w:marLeft w:val="0"/>
          <w:marRight w:val="0"/>
          <w:marTop w:val="0"/>
          <w:marBottom w:val="0"/>
          <w:divBdr>
            <w:top w:val="none" w:sz="0" w:space="0" w:color="auto"/>
            <w:left w:val="none" w:sz="0" w:space="0" w:color="auto"/>
            <w:bottom w:val="none" w:sz="0" w:space="0" w:color="auto"/>
            <w:right w:val="none" w:sz="0" w:space="0" w:color="auto"/>
          </w:divBdr>
          <w:divsChild>
            <w:div w:id="916593240">
              <w:marLeft w:val="0"/>
              <w:marRight w:val="0"/>
              <w:marTop w:val="0"/>
              <w:marBottom w:val="0"/>
              <w:divBdr>
                <w:top w:val="none" w:sz="0" w:space="0" w:color="auto"/>
                <w:left w:val="none" w:sz="0" w:space="0" w:color="auto"/>
                <w:bottom w:val="none" w:sz="0" w:space="0" w:color="auto"/>
                <w:right w:val="none" w:sz="0" w:space="0" w:color="auto"/>
              </w:divBdr>
            </w:div>
          </w:divsChild>
        </w:div>
        <w:div w:id="545677151">
          <w:marLeft w:val="0"/>
          <w:marRight w:val="0"/>
          <w:marTop w:val="0"/>
          <w:marBottom w:val="0"/>
          <w:divBdr>
            <w:top w:val="none" w:sz="0" w:space="0" w:color="auto"/>
            <w:left w:val="none" w:sz="0" w:space="0" w:color="auto"/>
            <w:bottom w:val="none" w:sz="0" w:space="0" w:color="auto"/>
            <w:right w:val="none" w:sz="0" w:space="0" w:color="auto"/>
          </w:divBdr>
          <w:divsChild>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1880436956">
          <w:marLeft w:val="0"/>
          <w:marRight w:val="0"/>
          <w:marTop w:val="0"/>
          <w:marBottom w:val="0"/>
          <w:divBdr>
            <w:top w:val="none" w:sz="0" w:space="0" w:color="auto"/>
            <w:left w:val="none" w:sz="0" w:space="0" w:color="auto"/>
            <w:bottom w:val="none" w:sz="0" w:space="0" w:color="auto"/>
            <w:right w:val="none" w:sz="0" w:space="0" w:color="auto"/>
          </w:divBdr>
          <w:divsChild>
            <w:div w:id="196307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4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dych\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43A234-7533-4882-B4E0-ED243EB9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30</Pages>
  <Words>10293</Words>
  <Characters>61759</Characters>
  <Application>Microsoft Office Word</Application>
  <DocSecurity>0</DocSecurity>
  <Lines>514</Lines>
  <Paragraphs>143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71909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Magda Piotr</dc:creator>
  <cp:lastModifiedBy>Bodych Dominika</cp:lastModifiedBy>
  <cp:revision>2</cp:revision>
  <cp:lastPrinted>2025-09-10T14:03:00Z</cp:lastPrinted>
  <dcterms:created xsi:type="dcterms:W3CDTF">2026-02-12T12:01:00Z</dcterms:created>
  <dcterms:modified xsi:type="dcterms:W3CDTF">2026-02-12T12:01:00Z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