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85904" w14:textId="2EC07ED3" w:rsidR="001D003A" w:rsidRPr="00B83400" w:rsidRDefault="00A01E60" w:rsidP="003F35E0">
      <w:pPr>
        <w:spacing w:after="0" w:line="360" w:lineRule="auto"/>
        <w:jc w:val="center"/>
        <w:rPr>
          <w:rFonts w:ascii="Times New Roman" w:hAnsi="Times New Roman" w:cs="Times New Roman"/>
          <w:b/>
          <w:sz w:val="24"/>
          <w:szCs w:val="24"/>
        </w:rPr>
      </w:pPr>
      <w:r w:rsidRPr="003F35E0">
        <w:rPr>
          <w:rFonts w:ascii="Times New Roman" w:hAnsi="Times New Roman" w:cs="Times New Roman"/>
          <w:spacing w:val="20"/>
          <w:sz w:val="24"/>
          <w:szCs w:val="24"/>
        </w:rPr>
        <w:t>UZASADNIENIE</w:t>
      </w:r>
    </w:p>
    <w:p w14:paraId="2B4B96FE" w14:textId="77777777" w:rsidR="00A01E60" w:rsidRPr="00B83400" w:rsidRDefault="00A01E60" w:rsidP="003F35E0">
      <w:pPr>
        <w:pStyle w:val="Akapitzlist"/>
        <w:numPr>
          <w:ilvl w:val="0"/>
          <w:numId w:val="1"/>
        </w:numPr>
        <w:spacing w:before="240" w:after="0" w:line="360" w:lineRule="auto"/>
        <w:ind w:left="1020" w:hanging="680"/>
        <w:rPr>
          <w:rFonts w:ascii="Times New Roman" w:hAnsi="Times New Roman" w:cs="Times New Roman"/>
          <w:b/>
          <w:sz w:val="24"/>
          <w:szCs w:val="24"/>
        </w:rPr>
      </w:pPr>
      <w:r w:rsidRPr="00B83400">
        <w:rPr>
          <w:rFonts w:ascii="Times New Roman" w:hAnsi="Times New Roman" w:cs="Times New Roman"/>
          <w:b/>
          <w:sz w:val="24"/>
          <w:szCs w:val="24"/>
        </w:rPr>
        <w:t>CEL I ZAŁO</w:t>
      </w:r>
      <w:r w:rsidR="00B77259" w:rsidRPr="00B83400">
        <w:rPr>
          <w:rFonts w:ascii="Times New Roman" w:hAnsi="Times New Roman" w:cs="Times New Roman"/>
          <w:b/>
          <w:sz w:val="24"/>
          <w:szCs w:val="24"/>
        </w:rPr>
        <w:t>Ż</w:t>
      </w:r>
      <w:r w:rsidR="00FC11DE" w:rsidRPr="00B83400">
        <w:rPr>
          <w:rFonts w:ascii="Times New Roman" w:hAnsi="Times New Roman" w:cs="Times New Roman"/>
          <w:b/>
          <w:sz w:val="24"/>
          <w:szCs w:val="24"/>
        </w:rPr>
        <w:t>ENIA PROJEK</w:t>
      </w:r>
      <w:r w:rsidR="00045967" w:rsidRPr="00B83400">
        <w:rPr>
          <w:rFonts w:ascii="Times New Roman" w:hAnsi="Times New Roman" w:cs="Times New Roman"/>
          <w:b/>
          <w:sz w:val="24"/>
          <w:szCs w:val="24"/>
        </w:rPr>
        <w:t>T</w:t>
      </w:r>
      <w:r w:rsidR="00FC11DE" w:rsidRPr="00B83400">
        <w:rPr>
          <w:rFonts w:ascii="Times New Roman" w:hAnsi="Times New Roman" w:cs="Times New Roman"/>
          <w:b/>
          <w:sz w:val="24"/>
          <w:szCs w:val="24"/>
        </w:rPr>
        <w:t>U</w:t>
      </w:r>
    </w:p>
    <w:p w14:paraId="0DEC4C05" w14:textId="77777777" w:rsidR="001D6551" w:rsidRPr="00B83400" w:rsidRDefault="001D6551" w:rsidP="003F35E0">
      <w:pPr>
        <w:spacing w:after="0" w:line="360" w:lineRule="auto"/>
        <w:jc w:val="both"/>
        <w:rPr>
          <w:rFonts w:ascii="Times New Roman" w:hAnsi="Times New Roman" w:cs="Times New Roman"/>
          <w:sz w:val="24"/>
          <w:szCs w:val="24"/>
        </w:rPr>
      </w:pPr>
    </w:p>
    <w:p w14:paraId="5A1B665B" w14:textId="2DF6E887" w:rsidR="008B006D" w:rsidRPr="00B83400" w:rsidRDefault="00B81F15"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 xml:space="preserve">Przedstawiony projekt </w:t>
      </w:r>
      <w:r w:rsidR="00706749" w:rsidRPr="00B83400">
        <w:rPr>
          <w:rFonts w:ascii="Times New Roman" w:hAnsi="Times New Roman" w:cs="Times New Roman"/>
          <w:sz w:val="24"/>
          <w:szCs w:val="24"/>
        </w:rPr>
        <w:t xml:space="preserve">zmiany </w:t>
      </w:r>
      <w:r w:rsidR="00E3725B" w:rsidRPr="00B83400">
        <w:rPr>
          <w:rFonts w:ascii="Times New Roman" w:hAnsi="Times New Roman" w:cs="Times New Roman"/>
          <w:sz w:val="24"/>
          <w:szCs w:val="24"/>
        </w:rPr>
        <w:t xml:space="preserve">ustawy </w:t>
      </w:r>
      <w:r w:rsidR="00240C93" w:rsidRPr="00B83400">
        <w:rPr>
          <w:rFonts w:ascii="Times New Roman" w:hAnsi="Times New Roman" w:cs="Times New Roman"/>
          <w:sz w:val="24"/>
          <w:szCs w:val="24"/>
        </w:rPr>
        <w:t xml:space="preserve">z dnia 9 marca 2017 r. </w:t>
      </w:r>
      <w:r w:rsidR="00511AFB" w:rsidRPr="00B83400">
        <w:rPr>
          <w:rFonts w:ascii="Times New Roman" w:hAnsi="Times New Roman" w:cs="Times New Roman"/>
          <w:i/>
          <w:iCs/>
          <w:sz w:val="24"/>
          <w:szCs w:val="24"/>
        </w:rPr>
        <w:t>o systemie monitorowania drogowego i</w:t>
      </w:r>
      <w:r w:rsidR="00772CFC" w:rsidRPr="00B83400">
        <w:rPr>
          <w:rFonts w:ascii="Times New Roman" w:hAnsi="Times New Roman" w:cs="Times New Roman"/>
          <w:i/>
          <w:iCs/>
          <w:sz w:val="24"/>
          <w:szCs w:val="24"/>
        </w:rPr>
        <w:t> </w:t>
      </w:r>
      <w:r w:rsidR="00511AFB" w:rsidRPr="00B83400">
        <w:rPr>
          <w:rFonts w:ascii="Times New Roman" w:hAnsi="Times New Roman" w:cs="Times New Roman"/>
          <w:i/>
          <w:iCs/>
          <w:sz w:val="24"/>
          <w:szCs w:val="24"/>
        </w:rPr>
        <w:t>kolejowego przewozu towarów oraz obrotu paliwami opałowymi</w:t>
      </w:r>
      <w:r w:rsidR="00C60F23" w:rsidRPr="00B83400">
        <w:rPr>
          <w:rFonts w:ascii="Times New Roman" w:hAnsi="Times New Roman" w:cs="Times New Roman"/>
          <w:i/>
          <w:iCs/>
          <w:sz w:val="24"/>
          <w:szCs w:val="24"/>
        </w:rPr>
        <w:t xml:space="preserve"> </w:t>
      </w:r>
      <w:r w:rsidR="00C60F23" w:rsidRPr="00B83400">
        <w:rPr>
          <w:rFonts w:ascii="Times New Roman" w:hAnsi="Times New Roman" w:cs="Times New Roman"/>
          <w:sz w:val="24"/>
          <w:szCs w:val="24"/>
        </w:rPr>
        <w:t xml:space="preserve">(Dz. U. z </w:t>
      </w:r>
      <w:r w:rsidR="00F257A8" w:rsidRPr="00B83400">
        <w:rPr>
          <w:rFonts w:ascii="Times New Roman" w:hAnsi="Times New Roman" w:cs="Times New Roman"/>
          <w:sz w:val="24"/>
          <w:szCs w:val="24"/>
        </w:rPr>
        <w:t>2024</w:t>
      </w:r>
      <w:r w:rsidR="000B772E" w:rsidRPr="00B83400">
        <w:rPr>
          <w:rFonts w:ascii="Times New Roman" w:hAnsi="Times New Roman" w:cs="Times New Roman"/>
          <w:sz w:val="24"/>
          <w:szCs w:val="24"/>
        </w:rPr>
        <w:t> </w:t>
      </w:r>
      <w:r w:rsidR="00C60F23" w:rsidRPr="00B83400">
        <w:rPr>
          <w:rFonts w:ascii="Times New Roman" w:hAnsi="Times New Roman" w:cs="Times New Roman"/>
          <w:sz w:val="24"/>
          <w:szCs w:val="24"/>
        </w:rPr>
        <w:t>r. poz. 1</w:t>
      </w:r>
      <w:r w:rsidR="00F257A8" w:rsidRPr="00B83400">
        <w:rPr>
          <w:rFonts w:ascii="Times New Roman" w:hAnsi="Times New Roman" w:cs="Times New Roman"/>
          <w:sz w:val="24"/>
          <w:szCs w:val="24"/>
        </w:rPr>
        <w:t>218</w:t>
      </w:r>
      <w:r w:rsidR="00C60F23" w:rsidRPr="00B83400">
        <w:rPr>
          <w:rFonts w:ascii="Times New Roman" w:hAnsi="Times New Roman" w:cs="Times New Roman"/>
          <w:sz w:val="24"/>
          <w:szCs w:val="24"/>
        </w:rPr>
        <w:t>)</w:t>
      </w:r>
      <w:r w:rsidR="004E2E70" w:rsidRPr="00B83400">
        <w:rPr>
          <w:rFonts w:ascii="Times New Roman" w:hAnsi="Times New Roman" w:cs="Times New Roman"/>
          <w:sz w:val="24"/>
          <w:szCs w:val="24"/>
        </w:rPr>
        <w:t>, zwanej dalej „ustawą SENT”</w:t>
      </w:r>
      <w:r w:rsidR="00C60F23" w:rsidRPr="00B83400">
        <w:rPr>
          <w:rFonts w:ascii="Times New Roman" w:hAnsi="Times New Roman" w:cs="Times New Roman"/>
          <w:sz w:val="24"/>
          <w:szCs w:val="24"/>
        </w:rPr>
        <w:t xml:space="preserve">, </w:t>
      </w:r>
      <w:r w:rsidR="003C55FB" w:rsidRPr="00B83400">
        <w:rPr>
          <w:rFonts w:ascii="Times New Roman" w:hAnsi="Times New Roman" w:cs="Times New Roman"/>
          <w:sz w:val="24"/>
          <w:szCs w:val="24"/>
        </w:rPr>
        <w:t xml:space="preserve">ustawy z dnia 16 listopada 2016 r. </w:t>
      </w:r>
      <w:r w:rsidR="003C55FB" w:rsidRPr="00B83400">
        <w:rPr>
          <w:rFonts w:ascii="Times New Roman" w:hAnsi="Times New Roman" w:cs="Times New Roman"/>
          <w:i/>
          <w:iCs/>
          <w:sz w:val="24"/>
          <w:szCs w:val="24"/>
        </w:rPr>
        <w:t>o Krajowej Administracji Skarbowej</w:t>
      </w:r>
      <w:r w:rsidR="003B64A5" w:rsidRPr="00B83400">
        <w:rPr>
          <w:rFonts w:ascii="Times New Roman" w:hAnsi="Times New Roman" w:cs="Times New Roman"/>
          <w:i/>
          <w:iCs/>
          <w:sz w:val="24"/>
          <w:szCs w:val="24"/>
        </w:rPr>
        <w:t xml:space="preserve"> </w:t>
      </w:r>
      <w:r w:rsidR="003B64A5" w:rsidRPr="00B83400">
        <w:rPr>
          <w:rFonts w:ascii="Times New Roman" w:hAnsi="Times New Roman" w:cs="Times New Roman"/>
          <w:sz w:val="24"/>
          <w:szCs w:val="24"/>
        </w:rPr>
        <w:t xml:space="preserve">(Dz. U. z </w:t>
      </w:r>
      <w:r w:rsidR="003946FA" w:rsidRPr="00B83400">
        <w:rPr>
          <w:rFonts w:ascii="Times New Roman" w:hAnsi="Times New Roman" w:cs="Times New Roman"/>
          <w:sz w:val="24"/>
          <w:szCs w:val="24"/>
        </w:rPr>
        <w:t xml:space="preserve">2025 </w:t>
      </w:r>
      <w:r w:rsidR="003B64A5" w:rsidRPr="00B83400">
        <w:rPr>
          <w:rFonts w:ascii="Times New Roman" w:hAnsi="Times New Roman" w:cs="Times New Roman"/>
          <w:sz w:val="24"/>
          <w:szCs w:val="24"/>
        </w:rPr>
        <w:t xml:space="preserve">r. poz. </w:t>
      </w:r>
      <w:r w:rsidR="003946FA" w:rsidRPr="00B83400">
        <w:rPr>
          <w:rFonts w:ascii="Times New Roman" w:hAnsi="Times New Roman" w:cs="Times New Roman"/>
          <w:sz w:val="24"/>
          <w:szCs w:val="24"/>
        </w:rPr>
        <w:t>1131</w:t>
      </w:r>
      <w:r w:rsidR="000A74F7" w:rsidRPr="00B83400">
        <w:rPr>
          <w:rFonts w:ascii="Times New Roman" w:hAnsi="Times New Roman" w:cs="Times New Roman"/>
          <w:sz w:val="24"/>
          <w:szCs w:val="24"/>
        </w:rPr>
        <w:t>, z późn. zm.</w:t>
      </w:r>
      <w:r w:rsidR="003B64A5" w:rsidRPr="00B83400">
        <w:rPr>
          <w:rFonts w:ascii="Times New Roman" w:hAnsi="Times New Roman" w:cs="Times New Roman"/>
          <w:sz w:val="24"/>
          <w:szCs w:val="24"/>
        </w:rPr>
        <w:t>)</w:t>
      </w:r>
      <w:r w:rsidR="006953AA" w:rsidRPr="00B83400">
        <w:rPr>
          <w:rFonts w:ascii="Times New Roman" w:hAnsi="Times New Roman" w:cs="Times New Roman"/>
          <w:sz w:val="24"/>
          <w:szCs w:val="24"/>
        </w:rPr>
        <w:t xml:space="preserve">, </w:t>
      </w:r>
      <w:r w:rsidR="003F1051" w:rsidRPr="00B83400">
        <w:rPr>
          <w:rFonts w:ascii="Times New Roman" w:hAnsi="Times New Roman" w:cs="Times New Roman"/>
          <w:sz w:val="24"/>
          <w:szCs w:val="24"/>
        </w:rPr>
        <w:t xml:space="preserve">ustawy z dnia 29 sierpnia 1997 r. </w:t>
      </w:r>
      <w:r w:rsidR="00CE7C92">
        <w:rPr>
          <w:rFonts w:ascii="Times New Roman" w:hAnsi="Times New Roman" w:cs="Times New Roman"/>
          <w:sz w:val="24"/>
          <w:szCs w:val="24"/>
        </w:rPr>
        <w:t>–</w:t>
      </w:r>
      <w:r w:rsidR="003F1051" w:rsidRPr="00B83400">
        <w:rPr>
          <w:rFonts w:ascii="Times New Roman" w:hAnsi="Times New Roman" w:cs="Times New Roman"/>
          <w:sz w:val="24"/>
          <w:szCs w:val="24"/>
        </w:rPr>
        <w:t xml:space="preserve"> </w:t>
      </w:r>
      <w:r w:rsidR="003F1051" w:rsidRPr="00B83400">
        <w:rPr>
          <w:rFonts w:ascii="Times New Roman" w:hAnsi="Times New Roman" w:cs="Times New Roman"/>
          <w:i/>
          <w:iCs/>
          <w:sz w:val="24"/>
          <w:szCs w:val="24"/>
        </w:rPr>
        <w:t>Ordynacja podatkowa</w:t>
      </w:r>
      <w:r w:rsidR="003F1051" w:rsidRPr="00B83400">
        <w:rPr>
          <w:rFonts w:ascii="Times New Roman" w:hAnsi="Times New Roman" w:cs="Times New Roman"/>
          <w:sz w:val="24"/>
          <w:szCs w:val="24"/>
        </w:rPr>
        <w:t xml:space="preserve"> (Dz. U. z 202</w:t>
      </w:r>
      <w:r w:rsidR="005A6480" w:rsidRPr="00B83400">
        <w:rPr>
          <w:rFonts w:ascii="Times New Roman" w:hAnsi="Times New Roman" w:cs="Times New Roman"/>
          <w:sz w:val="24"/>
          <w:szCs w:val="24"/>
        </w:rPr>
        <w:t>5</w:t>
      </w:r>
      <w:r w:rsidR="003F1051" w:rsidRPr="00B83400">
        <w:rPr>
          <w:rFonts w:ascii="Times New Roman" w:hAnsi="Times New Roman" w:cs="Times New Roman"/>
          <w:sz w:val="24"/>
          <w:szCs w:val="24"/>
        </w:rPr>
        <w:t xml:space="preserve"> r. poz. </w:t>
      </w:r>
      <w:r w:rsidR="005A6480" w:rsidRPr="00B83400">
        <w:rPr>
          <w:rFonts w:ascii="Times New Roman" w:hAnsi="Times New Roman" w:cs="Times New Roman"/>
          <w:sz w:val="24"/>
          <w:szCs w:val="24"/>
        </w:rPr>
        <w:t>111</w:t>
      </w:r>
      <w:r w:rsidR="002B43A9" w:rsidRPr="00B83400">
        <w:rPr>
          <w:rFonts w:ascii="Times New Roman" w:hAnsi="Times New Roman" w:cs="Times New Roman"/>
          <w:sz w:val="24"/>
          <w:szCs w:val="24"/>
        </w:rPr>
        <w:t>,</w:t>
      </w:r>
      <w:r w:rsidR="00490CD1" w:rsidRPr="00B83400">
        <w:rPr>
          <w:rFonts w:ascii="Times New Roman" w:hAnsi="Times New Roman" w:cs="Times New Roman"/>
          <w:sz w:val="24"/>
          <w:szCs w:val="24"/>
        </w:rPr>
        <w:t xml:space="preserve"> </w:t>
      </w:r>
      <w:r w:rsidR="002B43A9" w:rsidRPr="00B83400">
        <w:rPr>
          <w:rFonts w:ascii="Times New Roman" w:hAnsi="Times New Roman" w:cs="Times New Roman"/>
          <w:sz w:val="24"/>
          <w:szCs w:val="24"/>
        </w:rPr>
        <w:t>z późn.</w:t>
      </w:r>
      <w:r w:rsidR="00490CD1" w:rsidRPr="00B83400">
        <w:rPr>
          <w:rFonts w:ascii="Times New Roman" w:hAnsi="Times New Roman" w:cs="Times New Roman"/>
          <w:sz w:val="24"/>
          <w:szCs w:val="24"/>
        </w:rPr>
        <w:t xml:space="preserve"> </w:t>
      </w:r>
      <w:r w:rsidR="002B43A9" w:rsidRPr="00B83400">
        <w:rPr>
          <w:rFonts w:ascii="Times New Roman" w:hAnsi="Times New Roman" w:cs="Times New Roman"/>
          <w:sz w:val="24"/>
          <w:szCs w:val="24"/>
        </w:rPr>
        <w:t>zm.</w:t>
      </w:r>
      <w:r w:rsidR="003F1051" w:rsidRPr="00B83400">
        <w:rPr>
          <w:rFonts w:ascii="Times New Roman" w:hAnsi="Times New Roman" w:cs="Times New Roman"/>
          <w:sz w:val="24"/>
          <w:szCs w:val="24"/>
        </w:rPr>
        <w:t xml:space="preserve">) </w:t>
      </w:r>
      <w:r w:rsidR="006953AA" w:rsidRPr="00B83400">
        <w:rPr>
          <w:rFonts w:ascii="Times New Roman" w:hAnsi="Times New Roman" w:cs="Times New Roman"/>
          <w:sz w:val="24"/>
          <w:szCs w:val="24"/>
        </w:rPr>
        <w:t>oraz ustawy z dnia 6</w:t>
      </w:r>
      <w:r w:rsidR="00F46129" w:rsidRPr="00B83400">
        <w:rPr>
          <w:rFonts w:ascii="Times New Roman" w:hAnsi="Times New Roman" w:cs="Times New Roman"/>
          <w:sz w:val="24"/>
          <w:szCs w:val="24"/>
        </w:rPr>
        <w:t> </w:t>
      </w:r>
      <w:r w:rsidR="006953AA" w:rsidRPr="00B83400">
        <w:rPr>
          <w:rFonts w:ascii="Times New Roman" w:hAnsi="Times New Roman" w:cs="Times New Roman"/>
          <w:sz w:val="24"/>
          <w:szCs w:val="24"/>
        </w:rPr>
        <w:t xml:space="preserve">września 2001 r. </w:t>
      </w:r>
      <w:r w:rsidR="006953AA" w:rsidRPr="003F35E0">
        <w:rPr>
          <w:rFonts w:ascii="Times New Roman" w:hAnsi="Times New Roman" w:cs="Times New Roman"/>
          <w:i/>
          <w:iCs/>
          <w:sz w:val="24"/>
          <w:szCs w:val="24"/>
        </w:rPr>
        <w:t>o transporcie drogowym</w:t>
      </w:r>
      <w:r w:rsidR="006953AA" w:rsidRPr="00B83400">
        <w:rPr>
          <w:rFonts w:ascii="Times New Roman" w:hAnsi="Times New Roman" w:cs="Times New Roman"/>
          <w:sz w:val="24"/>
          <w:szCs w:val="24"/>
        </w:rPr>
        <w:t xml:space="preserve"> (Dz. U. z </w:t>
      </w:r>
      <w:r w:rsidR="00687349" w:rsidRPr="00B83400">
        <w:rPr>
          <w:rFonts w:ascii="Times New Roman" w:hAnsi="Times New Roman" w:cs="Times New Roman"/>
          <w:sz w:val="24"/>
          <w:szCs w:val="24"/>
        </w:rPr>
        <w:t xml:space="preserve">2025 </w:t>
      </w:r>
      <w:r w:rsidR="006953AA" w:rsidRPr="00B83400">
        <w:rPr>
          <w:rFonts w:ascii="Times New Roman" w:hAnsi="Times New Roman" w:cs="Times New Roman"/>
          <w:sz w:val="24"/>
          <w:szCs w:val="24"/>
        </w:rPr>
        <w:t>r. poz.</w:t>
      </w:r>
      <w:r w:rsidR="00CE7C92">
        <w:rPr>
          <w:rFonts w:ascii="Times New Roman" w:hAnsi="Times New Roman" w:cs="Times New Roman"/>
          <w:sz w:val="24"/>
          <w:szCs w:val="24"/>
        </w:rPr>
        <w:t xml:space="preserve"> </w:t>
      </w:r>
      <w:r w:rsidR="00687349" w:rsidRPr="00B83400">
        <w:rPr>
          <w:rFonts w:ascii="Times New Roman" w:hAnsi="Times New Roman" w:cs="Times New Roman"/>
          <w:sz w:val="24"/>
          <w:szCs w:val="24"/>
        </w:rPr>
        <w:t>1490</w:t>
      </w:r>
      <w:r w:rsidR="006953AA" w:rsidRPr="00B83400">
        <w:rPr>
          <w:rFonts w:ascii="Times New Roman" w:hAnsi="Times New Roman" w:cs="Times New Roman"/>
          <w:sz w:val="24"/>
          <w:szCs w:val="24"/>
        </w:rPr>
        <w:t xml:space="preserve">, z późn. zm.) </w:t>
      </w:r>
      <w:r w:rsidR="00375F41" w:rsidRPr="00B83400">
        <w:rPr>
          <w:rFonts w:ascii="Times New Roman" w:hAnsi="Times New Roman" w:cs="Times New Roman"/>
          <w:sz w:val="24"/>
          <w:szCs w:val="24"/>
        </w:rPr>
        <w:t xml:space="preserve">pozwoli na </w:t>
      </w:r>
      <w:r w:rsidR="003F1051" w:rsidRPr="00B83400">
        <w:rPr>
          <w:rFonts w:ascii="Times New Roman" w:hAnsi="Times New Roman" w:cs="Times New Roman"/>
          <w:sz w:val="24"/>
          <w:szCs w:val="24"/>
        </w:rPr>
        <w:t xml:space="preserve">dalsze uszczelnienie systemu podatkowego oraz </w:t>
      </w:r>
      <w:r w:rsidRPr="00B83400">
        <w:rPr>
          <w:rFonts w:ascii="Times New Roman" w:hAnsi="Times New Roman" w:cs="Times New Roman"/>
          <w:sz w:val="24"/>
          <w:szCs w:val="24"/>
        </w:rPr>
        <w:t xml:space="preserve">uregulowanie bądź doszczegółowienie rozwiązań </w:t>
      </w:r>
      <w:r w:rsidR="00F257A8" w:rsidRPr="00B83400">
        <w:rPr>
          <w:rFonts w:ascii="Times New Roman" w:hAnsi="Times New Roman" w:cs="Times New Roman"/>
          <w:sz w:val="24"/>
          <w:szCs w:val="24"/>
        </w:rPr>
        <w:t>dotyczących</w:t>
      </w:r>
      <w:r w:rsidR="00375F41" w:rsidRPr="00B83400">
        <w:rPr>
          <w:rFonts w:ascii="Times New Roman" w:hAnsi="Times New Roman" w:cs="Times New Roman"/>
          <w:sz w:val="24"/>
          <w:szCs w:val="24"/>
        </w:rPr>
        <w:t xml:space="preserve"> przetwarzania i udostępniania danych pomiędzy organami administracji publicznej w zakresie niezbędnym do realizacji ich ustawowych zadań.</w:t>
      </w:r>
    </w:p>
    <w:p w14:paraId="78CC87E3" w14:textId="77777777" w:rsidR="008B006D" w:rsidRPr="00B83400" w:rsidRDefault="008B006D" w:rsidP="003F35E0">
      <w:pPr>
        <w:spacing w:after="0" w:line="360" w:lineRule="auto"/>
        <w:jc w:val="both"/>
        <w:rPr>
          <w:rFonts w:ascii="Times New Roman" w:hAnsi="Times New Roman" w:cs="Times New Roman"/>
          <w:sz w:val="24"/>
          <w:szCs w:val="24"/>
        </w:rPr>
      </w:pPr>
    </w:p>
    <w:p w14:paraId="63EDF2DF" w14:textId="5338CAD9" w:rsidR="00D75800" w:rsidRPr="00B83400" w:rsidRDefault="001C6CE3"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Analiza funkcjonujących rozwiązań unaoczniła k</w:t>
      </w:r>
      <w:r w:rsidR="00B81F15" w:rsidRPr="00B83400">
        <w:rPr>
          <w:rFonts w:ascii="Times New Roman" w:hAnsi="Times New Roman" w:cs="Times New Roman"/>
          <w:sz w:val="24"/>
          <w:szCs w:val="24"/>
        </w:rPr>
        <w:t>onieczn</w:t>
      </w:r>
      <w:r w:rsidRPr="00B83400">
        <w:rPr>
          <w:rFonts w:ascii="Times New Roman" w:hAnsi="Times New Roman" w:cs="Times New Roman"/>
          <w:sz w:val="24"/>
          <w:szCs w:val="24"/>
        </w:rPr>
        <w:t>ość</w:t>
      </w:r>
      <w:r w:rsidR="00B81F15" w:rsidRPr="00B83400">
        <w:rPr>
          <w:rFonts w:ascii="Times New Roman" w:hAnsi="Times New Roman" w:cs="Times New Roman"/>
          <w:sz w:val="24"/>
          <w:szCs w:val="24"/>
        </w:rPr>
        <w:t xml:space="preserve"> wprowadzeni</w:t>
      </w:r>
      <w:r w:rsidRPr="00B83400">
        <w:rPr>
          <w:rFonts w:ascii="Times New Roman" w:hAnsi="Times New Roman" w:cs="Times New Roman"/>
          <w:sz w:val="24"/>
          <w:szCs w:val="24"/>
        </w:rPr>
        <w:t>a</w:t>
      </w:r>
      <w:r w:rsidR="00B81F15" w:rsidRPr="00B83400">
        <w:rPr>
          <w:rFonts w:ascii="Times New Roman" w:hAnsi="Times New Roman" w:cs="Times New Roman"/>
          <w:sz w:val="24"/>
          <w:szCs w:val="24"/>
        </w:rPr>
        <w:t xml:space="preserve"> zmian mając</w:t>
      </w:r>
      <w:r w:rsidRPr="00B83400">
        <w:rPr>
          <w:rFonts w:ascii="Times New Roman" w:hAnsi="Times New Roman" w:cs="Times New Roman"/>
          <w:sz w:val="24"/>
          <w:szCs w:val="24"/>
        </w:rPr>
        <w:t>ych</w:t>
      </w:r>
      <w:r w:rsidR="00B81F15" w:rsidRPr="00B83400">
        <w:rPr>
          <w:rFonts w:ascii="Times New Roman" w:hAnsi="Times New Roman" w:cs="Times New Roman"/>
          <w:sz w:val="24"/>
          <w:szCs w:val="24"/>
        </w:rPr>
        <w:t xml:space="preserve"> </w:t>
      </w:r>
      <w:r w:rsidRPr="00B83400">
        <w:rPr>
          <w:rFonts w:ascii="Times New Roman" w:hAnsi="Times New Roman" w:cs="Times New Roman"/>
          <w:sz w:val="24"/>
          <w:szCs w:val="24"/>
        </w:rPr>
        <w:t xml:space="preserve">na </w:t>
      </w:r>
      <w:r w:rsidR="00B81F15" w:rsidRPr="00B83400">
        <w:rPr>
          <w:rFonts w:ascii="Times New Roman" w:hAnsi="Times New Roman" w:cs="Times New Roman"/>
          <w:sz w:val="24"/>
          <w:szCs w:val="24"/>
        </w:rPr>
        <w:t>cel</w:t>
      </w:r>
      <w:r w:rsidRPr="00B83400">
        <w:rPr>
          <w:rFonts w:ascii="Times New Roman" w:hAnsi="Times New Roman" w:cs="Times New Roman"/>
          <w:sz w:val="24"/>
          <w:szCs w:val="24"/>
        </w:rPr>
        <w:t>u</w:t>
      </w:r>
      <w:r w:rsidR="00B81F15" w:rsidRPr="00B83400">
        <w:rPr>
          <w:rFonts w:ascii="Times New Roman" w:hAnsi="Times New Roman" w:cs="Times New Roman"/>
          <w:sz w:val="24"/>
          <w:szCs w:val="24"/>
        </w:rPr>
        <w:t xml:space="preserve"> </w:t>
      </w:r>
      <w:r w:rsidR="00F257A8" w:rsidRPr="00B83400">
        <w:rPr>
          <w:rFonts w:ascii="Times New Roman" w:hAnsi="Times New Roman" w:cs="Times New Roman"/>
          <w:sz w:val="24"/>
          <w:szCs w:val="24"/>
        </w:rPr>
        <w:t>zwiększeni</w:t>
      </w:r>
      <w:r w:rsidR="009464A3" w:rsidRPr="00B83400">
        <w:rPr>
          <w:rFonts w:ascii="Times New Roman" w:hAnsi="Times New Roman" w:cs="Times New Roman"/>
          <w:sz w:val="24"/>
          <w:szCs w:val="24"/>
        </w:rPr>
        <w:t>e</w:t>
      </w:r>
      <w:r w:rsidR="00F257A8" w:rsidRPr="00B83400">
        <w:rPr>
          <w:rFonts w:ascii="Times New Roman" w:hAnsi="Times New Roman" w:cs="Times New Roman"/>
          <w:sz w:val="24"/>
          <w:szCs w:val="24"/>
        </w:rPr>
        <w:t xml:space="preserve"> należnych wpływów do budżetu państwa</w:t>
      </w:r>
      <w:r w:rsidR="001619CC" w:rsidRPr="00B83400">
        <w:rPr>
          <w:rFonts w:ascii="Times New Roman" w:hAnsi="Times New Roman" w:cs="Times New Roman"/>
          <w:sz w:val="24"/>
          <w:szCs w:val="24"/>
        </w:rPr>
        <w:t xml:space="preserve"> </w:t>
      </w:r>
      <w:r w:rsidR="00B81F15" w:rsidRPr="00B83400">
        <w:rPr>
          <w:rFonts w:ascii="Times New Roman" w:hAnsi="Times New Roman" w:cs="Times New Roman"/>
          <w:sz w:val="24"/>
          <w:szCs w:val="24"/>
        </w:rPr>
        <w:t xml:space="preserve">oraz </w:t>
      </w:r>
      <w:r w:rsidR="00943EF2" w:rsidRPr="00B83400">
        <w:rPr>
          <w:rFonts w:ascii="Times New Roman" w:hAnsi="Times New Roman" w:cs="Times New Roman"/>
          <w:sz w:val="24"/>
          <w:szCs w:val="24"/>
        </w:rPr>
        <w:t xml:space="preserve">konieczność </w:t>
      </w:r>
      <w:r w:rsidR="00B81F15" w:rsidRPr="00B83400">
        <w:rPr>
          <w:rFonts w:ascii="Times New Roman" w:hAnsi="Times New Roman" w:cs="Times New Roman"/>
          <w:sz w:val="24"/>
          <w:szCs w:val="24"/>
        </w:rPr>
        <w:t>ograniczenia możliwości prowadzenia działalności gospodarczej z</w:t>
      </w:r>
      <w:r w:rsidR="00AE462F" w:rsidRPr="00B83400">
        <w:rPr>
          <w:rFonts w:ascii="Times New Roman" w:hAnsi="Times New Roman" w:cs="Times New Roman"/>
          <w:sz w:val="24"/>
          <w:szCs w:val="24"/>
        </w:rPr>
        <w:t xml:space="preserve"> </w:t>
      </w:r>
      <w:r w:rsidR="00B81F15" w:rsidRPr="00B83400">
        <w:rPr>
          <w:rFonts w:ascii="Times New Roman" w:hAnsi="Times New Roman" w:cs="Times New Roman"/>
          <w:sz w:val="24"/>
          <w:szCs w:val="24"/>
        </w:rPr>
        <w:t>pominięciem obowiązujących regulacji</w:t>
      </w:r>
      <w:r w:rsidR="0084189F" w:rsidRPr="00B83400">
        <w:rPr>
          <w:rFonts w:ascii="Times New Roman" w:hAnsi="Times New Roman" w:cs="Times New Roman"/>
          <w:sz w:val="24"/>
          <w:szCs w:val="24"/>
        </w:rPr>
        <w:t>.</w:t>
      </w:r>
      <w:r w:rsidRPr="00B83400">
        <w:rPr>
          <w:rFonts w:ascii="Times New Roman" w:hAnsi="Times New Roman" w:cs="Times New Roman"/>
          <w:sz w:val="24"/>
          <w:szCs w:val="24"/>
        </w:rPr>
        <w:t xml:space="preserve"> </w:t>
      </w:r>
      <w:r w:rsidR="00BA5D8D" w:rsidRPr="00B83400">
        <w:rPr>
          <w:rFonts w:ascii="Times New Roman" w:hAnsi="Times New Roman" w:cs="Times New Roman"/>
          <w:sz w:val="24"/>
          <w:szCs w:val="24"/>
        </w:rPr>
        <w:t xml:space="preserve">Zmiany w ustawie SENT mają na celu usprawnienie procesu kontroli nad obrotem </w:t>
      </w:r>
      <w:r w:rsidR="00D75800" w:rsidRPr="00B83400">
        <w:rPr>
          <w:rFonts w:ascii="Times New Roman" w:hAnsi="Times New Roman" w:cs="Times New Roman"/>
          <w:sz w:val="24"/>
          <w:szCs w:val="24"/>
        </w:rPr>
        <w:t>towarami</w:t>
      </w:r>
      <w:r w:rsidR="00BA5D8D" w:rsidRPr="00B83400">
        <w:rPr>
          <w:rFonts w:ascii="Times New Roman" w:hAnsi="Times New Roman" w:cs="Times New Roman"/>
          <w:sz w:val="24"/>
          <w:szCs w:val="24"/>
        </w:rPr>
        <w:t xml:space="preserve"> przy wykorzystaniu już funkcjonujących na podstawie tej ustawy rozwiązań i narzędzi informatycznych (system monitorowania przewozu towarów</w:t>
      </w:r>
      <w:r w:rsidR="00021C67" w:rsidRPr="00B83400">
        <w:rPr>
          <w:rFonts w:ascii="Times New Roman" w:hAnsi="Times New Roman" w:cs="Times New Roman"/>
          <w:sz w:val="24"/>
          <w:szCs w:val="24"/>
        </w:rPr>
        <w:t xml:space="preserve"> </w:t>
      </w:r>
      <w:r w:rsidR="00CE7C92">
        <w:rPr>
          <w:rFonts w:ascii="Times New Roman" w:hAnsi="Times New Roman" w:cs="Times New Roman"/>
          <w:sz w:val="24"/>
          <w:szCs w:val="24"/>
        </w:rPr>
        <w:t>–</w:t>
      </w:r>
      <w:r w:rsidR="00021C67" w:rsidRPr="00B83400">
        <w:rPr>
          <w:rFonts w:ascii="Times New Roman" w:hAnsi="Times New Roman" w:cs="Times New Roman"/>
          <w:sz w:val="24"/>
          <w:szCs w:val="24"/>
        </w:rPr>
        <w:t xml:space="preserve"> SENT</w:t>
      </w:r>
      <w:r w:rsidR="00BA5D8D" w:rsidRPr="00B83400">
        <w:rPr>
          <w:rFonts w:ascii="Times New Roman" w:hAnsi="Times New Roman" w:cs="Times New Roman"/>
          <w:sz w:val="24"/>
          <w:szCs w:val="24"/>
        </w:rPr>
        <w:t>).</w:t>
      </w:r>
    </w:p>
    <w:p w14:paraId="749495B5" w14:textId="77777777" w:rsidR="004955FA" w:rsidRPr="00B83400" w:rsidRDefault="004955FA" w:rsidP="003F35E0">
      <w:pPr>
        <w:spacing w:after="0" w:line="360" w:lineRule="auto"/>
        <w:jc w:val="both"/>
        <w:rPr>
          <w:rFonts w:ascii="Times New Roman" w:hAnsi="Times New Roman" w:cs="Times New Roman"/>
          <w:sz w:val="24"/>
          <w:szCs w:val="24"/>
        </w:rPr>
      </w:pPr>
    </w:p>
    <w:p w14:paraId="23784DE7" w14:textId="44CAC445" w:rsidR="005228CF" w:rsidRPr="00B83400" w:rsidRDefault="009F0DFF" w:rsidP="003F35E0">
      <w:pPr>
        <w:pStyle w:val="Akapitzlist"/>
        <w:spacing w:after="0" w:line="360" w:lineRule="auto"/>
        <w:ind w:left="0"/>
        <w:jc w:val="both"/>
        <w:rPr>
          <w:rFonts w:ascii="Times New Roman" w:hAnsi="Times New Roman" w:cs="Times New Roman"/>
          <w:sz w:val="24"/>
          <w:szCs w:val="24"/>
        </w:rPr>
      </w:pPr>
      <w:r w:rsidRPr="00B83400">
        <w:rPr>
          <w:rFonts w:ascii="Times New Roman" w:hAnsi="Times New Roman" w:cs="Times New Roman"/>
          <w:sz w:val="24"/>
          <w:szCs w:val="24"/>
        </w:rPr>
        <w:t>Z</w:t>
      </w:r>
      <w:r w:rsidR="005228CF" w:rsidRPr="00B83400">
        <w:rPr>
          <w:rFonts w:ascii="Times New Roman" w:hAnsi="Times New Roman" w:cs="Times New Roman"/>
          <w:sz w:val="24"/>
          <w:szCs w:val="24"/>
        </w:rPr>
        <w:t xml:space="preserve"> uwagi na </w:t>
      </w:r>
      <w:r w:rsidRPr="00B83400">
        <w:rPr>
          <w:rFonts w:ascii="Times New Roman" w:hAnsi="Times New Roman" w:cs="Times New Roman"/>
          <w:sz w:val="24"/>
          <w:szCs w:val="24"/>
        </w:rPr>
        <w:t>ciągłe dążenie do uszczelnienia systemu podatkowego w Polsce</w:t>
      </w:r>
      <w:r w:rsidR="00BB638B" w:rsidRPr="00B83400">
        <w:rPr>
          <w:rFonts w:ascii="Times New Roman" w:hAnsi="Times New Roman" w:cs="Times New Roman"/>
          <w:sz w:val="24"/>
          <w:szCs w:val="24"/>
        </w:rPr>
        <w:t xml:space="preserve"> resort finansów stale monitoruje trendy obejmujące obrót poszczególnymi towarami na rynku krajowym. Mając</w:t>
      </w:r>
      <w:r w:rsidR="00DA1C48" w:rsidRPr="00B83400">
        <w:rPr>
          <w:rFonts w:ascii="Times New Roman" w:hAnsi="Times New Roman" w:cs="Times New Roman"/>
          <w:sz w:val="24"/>
          <w:szCs w:val="24"/>
        </w:rPr>
        <w:t> </w:t>
      </w:r>
      <w:r w:rsidR="00BB638B" w:rsidRPr="00B83400">
        <w:rPr>
          <w:rFonts w:ascii="Times New Roman" w:hAnsi="Times New Roman" w:cs="Times New Roman"/>
          <w:sz w:val="24"/>
          <w:szCs w:val="24"/>
        </w:rPr>
        <w:t>na uwadze tendencję wzrostową na rynku obejmującym branż</w:t>
      </w:r>
      <w:r w:rsidR="00021C67" w:rsidRPr="00B83400">
        <w:rPr>
          <w:rFonts w:ascii="Times New Roman" w:hAnsi="Times New Roman" w:cs="Times New Roman"/>
          <w:sz w:val="24"/>
          <w:szCs w:val="24"/>
        </w:rPr>
        <w:t>ę</w:t>
      </w:r>
      <w:r w:rsidR="00BB638B" w:rsidRPr="00B83400">
        <w:rPr>
          <w:rFonts w:ascii="Times New Roman" w:hAnsi="Times New Roman" w:cs="Times New Roman"/>
          <w:sz w:val="24"/>
          <w:szCs w:val="24"/>
        </w:rPr>
        <w:t xml:space="preserve"> budowlaną, uwagę zwraca</w:t>
      </w:r>
      <w:r w:rsidR="004321D5" w:rsidRPr="00B83400">
        <w:rPr>
          <w:rFonts w:ascii="Times New Roman" w:hAnsi="Times New Roman" w:cs="Times New Roman"/>
          <w:sz w:val="24"/>
          <w:szCs w:val="24"/>
        </w:rPr>
        <w:t xml:space="preserve"> sytuacja podmiotów zajmujących się</w:t>
      </w:r>
      <w:r w:rsidR="00BB638B" w:rsidRPr="00B83400">
        <w:rPr>
          <w:rFonts w:ascii="Times New Roman" w:hAnsi="Times New Roman" w:cs="Times New Roman"/>
          <w:sz w:val="24"/>
          <w:szCs w:val="24"/>
        </w:rPr>
        <w:t xml:space="preserve"> </w:t>
      </w:r>
      <w:r w:rsidR="004321D5" w:rsidRPr="00B83400">
        <w:rPr>
          <w:rFonts w:ascii="Times New Roman" w:hAnsi="Times New Roman" w:cs="Times New Roman"/>
          <w:sz w:val="24"/>
          <w:szCs w:val="24"/>
        </w:rPr>
        <w:t xml:space="preserve">obrotem </w:t>
      </w:r>
      <w:r w:rsidR="00971CB8" w:rsidRPr="00B83400">
        <w:rPr>
          <w:rFonts w:ascii="Times New Roman" w:hAnsi="Times New Roman" w:cs="Times New Roman"/>
          <w:sz w:val="24"/>
          <w:szCs w:val="24"/>
        </w:rPr>
        <w:t>betonu</w:t>
      </w:r>
      <w:r w:rsidR="004321D5" w:rsidRPr="00B83400">
        <w:rPr>
          <w:rFonts w:ascii="Times New Roman" w:hAnsi="Times New Roman" w:cs="Times New Roman"/>
          <w:sz w:val="24"/>
          <w:szCs w:val="24"/>
        </w:rPr>
        <w:t>. Na podstawie wykonanych analiz oraz informacji sygnalnych</w:t>
      </w:r>
      <w:r w:rsidR="00707241" w:rsidRPr="00B83400">
        <w:rPr>
          <w:rFonts w:ascii="Times New Roman" w:hAnsi="Times New Roman" w:cs="Times New Roman"/>
          <w:sz w:val="24"/>
          <w:szCs w:val="24"/>
        </w:rPr>
        <w:t xml:space="preserve"> (m.in. od Stowarzyszenia Producentów Betonu Towarowego)</w:t>
      </w:r>
      <w:r w:rsidR="004321D5" w:rsidRPr="00B83400">
        <w:rPr>
          <w:rFonts w:ascii="Times New Roman" w:hAnsi="Times New Roman" w:cs="Times New Roman"/>
          <w:sz w:val="24"/>
          <w:szCs w:val="24"/>
        </w:rPr>
        <w:t xml:space="preserve"> wpływających do Ministerstwa Finansów dostrzeżono zwiększone ryzyko występowania przestępstw skarbowych, których celem jest</w:t>
      </w:r>
      <w:r w:rsidR="009D5B11" w:rsidRPr="00B83400">
        <w:rPr>
          <w:rFonts w:ascii="Times New Roman" w:hAnsi="Times New Roman" w:cs="Times New Roman"/>
          <w:sz w:val="24"/>
          <w:szCs w:val="24"/>
        </w:rPr>
        <w:t xml:space="preserve"> (głównie)</w:t>
      </w:r>
      <w:r w:rsidR="004321D5" w:rsidRPr="00B83400">
        <w:rPr>
          <w:rFonts w:ascii="Times New Roman" w:hAnsi="Times New Roman" w:cs="Times New Roman"/>
          <w:sz w:val="24"/>
          <w:szCs w:val="24"/>
        </w:rPr>
        <w:t xml:space="preserve"> nieuprawnione zaniżanie zobowiąza</w:t>
      </w:r>
      <w:r w:rsidR="00DA1C48" w:rsidRPr="00B83400">
        <w:rPr>
          <w:rFonts w:ascii="Times New Roman" w:hAnsi="Times New Roman" w:cs="Times New Roman"/>
          <w:sz w:val="24"/>
          <w:szCs w:val="24"/>
        </w:rPr>
        <w:t>ń</w:t>
      </w:r>
      <w:r w:rsidR="004321D5" w:rsidRPr="00B83400">
        <w:rPr>
          <w:rFonts w:ascii="Times New Roman" w:hAnsi="Times New Roman" w:cs="Times New Roman"/>
          <w:sz w:val="24"/>
          <w:szCs w:val="24"/>
        </w:rPr>
        <w:t xml:space="preserve"> podatkow</w:t>
      </w:r>
      <w:r w:rsidR="00DA1C48" w:rsidRPr="00B83400">
        <w:rPr>
          <w:rFonts w:ascii="Times New Roman" w:hAnsi="Times New Roman" w:cs="Times New Roman"/>
          <w:sz w:val="24"/>
          <w:szCs w:val="24"/>
        </w:rPr>
        <w:t>ych</w:t>
      </w:r>
      <w:r w:rsidR="004321D5" w:rsidRPr="00B83400">
        <w:rPr>
          <w:rFonts w:ascii="Times New Roman" w:hAnsi="Times New Roman" w:cs="Times New Roman"/>
          <w:sz w:val="24"/>
          <w:szCs w:val="24"/>
        </w:rPr>
        <w:t xml:space="preserve"> w obrocie </w:t>
      </w:r>
      <w:r w:rsidR="00DA1C48" w:rsidRPr="00B83400">
        <w:rPr>
          <w:rFonts w:ascii="Times New Roman" w:hAnsi="Times New Roman" w:cs="Times New Roman"/>
          <w:sz w:val="24"/>
          <w:szCs w:val="24"/>
        </w:rPr>
        <w:t>tymi towarami</w:t>
      </w:r>
      <w:r w:rsidR="004321D5" w:rsidRPr="00B83400">
        <w:rPr>
          <w:rFonts w:ascii="Times New Roman" w:hAnsi="Times New Roman" w:cs="Times New Roman"/>
          <w:sz w:val="24"/>
          <w:szCs w:val="24"/>
        </w:rPr>
        <w:t>.</w:t>
      </w:r>
      <w:r w:rsidR="00707241" w:rsidRPr="00B83400">
        <w:rPr>
          <w:rFonts w:ascii="Times New Roman" w:hAnsi="Times New Roman" w:cs="Times New Roman"/>
          <w:sz w:val="24"/>
          <w:szCs w:val="24"/>
        </w:rPr>
        <w:t xml:space="preserve"> Konfrontując dane pochodzące z</w:t>
      </w:r>
      <w:r w:rsidR="000B772E" w:rsidRPr="00B83400">
        <w:rPr>
          <w:rFonts w:ascii="Times New Roman" w:hAnsi="Times New Roman" w:cs="Times New Roman"/>
          <w:sz w:val="24"/>
          <w:szCs w:val="24"/>
        </w:rPr>
        <w:t> </w:t>
      </w:r>
      <w:r w:rsidR="00707241" w:rsidRPr="00B83400">
        <w:rPr>
          <w:rFonts w:ascii="Times New Roman" w:hAnsi="Times New Roman" w:cs="Times New Roman"/>
          <w:sz w:val="24"/>
          <w:szCs w:val="24"/>
        </w:rPr>
        <w:t>plików JPK VAT oraz szacunki zamieszczone w raporcie Spectis „</w:t>
      </w:r>
      <w:r w:rsidR="00707241" w:rsidRPr="00B83400">
        <w:rPr>
          <w:rFonts w:ascii="Times New Roman" w:hAnsi="Times New Roman" w:cs="Times New Roman"/>
          <w:i/>
          <w:iCs/>
          <w:sz w:val="24"/>
          <w:szCs w:val="24"/>
        </w:rPr>
        <w:t>Rynek betonu towarowego w Polsce 2024-2029”</w:t>
      </w:r>
      <w:r w:rsidR="00CE7C92">
        <w:rPr>
          <w:rFonts w:ascii="Times New Roman" w:hAnsi="Times New Roman" w:cs="Times New Roman"/>
          <w:sz w:val="24"/>
          <w:szCs w:val="24"/>
        </w:rPr>
        <w:t>,</w:t>
      </w:r>
      <w:r w:rsidR="00707241" w:rsidRPr="00B83400">
        <w:rPr>
          <w:rFonts w:ascii="Times New Roman" w:hAnsi="Times New Roman" w:cs="Times New Roman"/>
          <w:sz w:val="24"/>
          <w:szCs w:val="24"/>
        </w:rPr>
        <w:t xml:space="preserve"> zauważon</w:t>
      </w:r>
      <w:r w:rsidR="009D5B11" w:rsidRPr="00B83400">
        <w:rPr>
          <w:rFonts w:ascii="Times New Roman" w:hAnsi="Times New Roman" w:cs="Times New Roman"/>
          <w:sz w:val="24"/>
          <w:szCs w:val="24"/>
        </w:rPr>
        <w:t>o, że zaistnienie uszczerbku finansowego dla budżetu państwa (tzw. luka VAT) jest wysoce prawdopodobn</w:t>
      </w:r>
      <w:r w:rsidR="003C14AD" w:rsidRPr="00B83400">
        <w:rPr>
          <w:rFonts w:ascii="Times New Roman" w:hAnsi="Times New Roman" w:cs="Times New Roman"/>
          <w:sz w:val="24"/>
          <w:szCs w:val="24"/>
        </w:rPr>
        <w:t>e</w:t>
      </w:r>
      <w:r w:rsidR="009D5B11" w:rsidRPr="00B83400">
        <w:rPr>
          <w:rFonts w:ascii="Times New Roman" w:hAnsi="Times New Roman" w:cs="Times New Roman"/>
          <w:sz w:val="24"/>
          <w:szCs w:val="24"/>
        </w:rPr>
        <w:t>. W związku z tym</w:t>
      </w:r>
      <w:r w:rsidR="00021C67" w:rsidRPr="00B83400">
        <w:rPr>
          <w:rFonts w:ascii="Times New Roman" w:hAnsi="Times New Roman" w:cs="Times New Roman"/>
          <w:sz w:val="24"/>
          <w:szCs w:val="24"/>
        </w:rPr>
        <w:t xml:space="preserve"> </w:t>
      </w:r>
      <w:r w:rsidR="0013444B" w:rsidRPr="00B83400">
        <w:rPr>
          <w:rFonts w:ascii="Times New Roman" w:hAnsi="Times New Roman" w:cs="Times New Roman"/>
          <w:sz w:val="24"/>
          <w:szCs w:val="24"/>
        </w:rPr>
        <w:t xml:space="preserve">w projekcie proponuje się </w:t>
      </w:r>
      <w:r w:rsidR="00021C67" w:rsidRPr="00B83400">
        <w:rPr>
          <w:rFonts w:ascii="Times New Roman" w:hAnsi="Times New Roman" w:cs="Times New Roman"/>
          <w:sz w:val="24"/>
          <w:szCs w:val="24"/>
        </w:rPr>
        <w:t>objęcie</w:t>
      </w:r>
      <w:r w:rsidR="009D5B11" w:rsidRPr="00B83400">
        <w:rPr>
          <w:rFonts w:ascii="Times New Roman" w:hAnsi="Times New Roman" w:cs="Times New Roman"/>
          <w:sz w:val="24"/>
          <w:szCs w:val="24"/>
        </w:rPr>
        <w:t xml:space="preserve"> s</w:t>
      </w:r>
      <w:r w:rsidR="005228CF" w:rsidRPr="00B83400">
        <w:rPr>
          <w:rFonts w:ascii="Times New Roman" w:hAnsi="Times New Roman" w:cs="Times New Roman"/>
          <w:sz w:val="24"/>
          <w:szCs w:val="24"/>
        </w:rPr>
        <w:t>ystemem monitorowania przewozu i obrotu, dalej „system SENT”</w:t>
      </w:r>
      <w:r w:rsidR="00021C67" w:rsidRPr="00B83400">
        <w:rPr>
          <w:rFonts w:ascii="Times New Roman" w:hAnsi="Times New Roman" w:cs="Times New Roman"/>
          <w:sz w:val="24"/>
          <w:szCs w:val="24"/>
        </w:rPr>
        <w:t>,</w:t>
      </w:r>
      <w:r w:rsidR="005228CF" w:rsidRPr="00B83400">
        <w:rPr>
          <w:rFonts w:ascii="Times New Roman" w:hAnsi="Times New Roman" w:cs="Times New Roman"/>
          <w:sz w:val="24"/>
          <w:szCs w:val="24"/>
        </w:rPr>
        <w:t xml:space="preserve"> </w:t>
      </w:r>
      <w:r w:rsidR="007067C1" w:rsidRPr="00B83400">
        <w:rPr>
          <w:rFonts w:ascii="Times New Roman" w:hAnsi="Times New Roman" w:cs="Times New Roman"/>
          <w:sz w:val="24"/>
          <w:szCs w:val="24"/>
        </w:rPr>
        <w:t xml:space="preserve">przewozu </w:t>
      </w:r>
      <w:bookmarkStart w:id="0" w:name="_Hlk182566283"/>
      <w:r w:rsidR="00E139EF" w:rsidRPr="00B83400">
        <w:rPr>
          <w:rFonts w:ascii="Times New Roman" w:hAnsi="Times New Roman" w:cs="Times New Roman"/>
          <w:sz w:val="24"/>
          <w:szCs w:val="24"/>
        </w:rPr>
        <w:t xml:space="preserve">szeroko rozumianego betonu, tj. </w:t>
      </w:r>
      <w:r w:rsidR="00A55665" w:rsidRPr="00B83400">
        <w:rPr>
          <w:rFonts w:ascii="Times New Roman" w:hAnsi="Times New Roman" w:cs="Times New Roman"/>
          <w:sz w:val="24"/>
          <w:szCs w:val="24"/>
        </w:rPr>
        <w:t>betonu towarowego</w:t>
      </w:r>
      <w:r w:rsidR="00571B61" w:rsidRPr="00B83400">
        <w:rPr>
          <w:rFonts w:ascii="Times New Roman" w:hAnsi="Times New Roman" w:cs="Times New Roman"/>
          <w:sz w:val="24"/>
          <w:szCs w:val="24"/>
        </w:rPr>
        <w:t xml:space="preserve"> </w:t>
      </w:r>
      <w:r w:rsidR="00A065FD" w:rsidRPr="00B83400">
        <w:rPr>
          <w:rFonts w:ascii="Times New Roman" w:hAnsi="Times New Roman" w:cs="Times New Roman"/>
          <w:sz w:val="24"/>
          <w:szCs w:val="24"/>
        </w:rPr>
        <w:t xml:space="preserve">i </w:t>
      </w:r>
      <w:r w:rsidR="00C95E42" w:rsidRPr="00B83400">
        <w:rPr>
          <w:rFonts w:ascii="Times New Roman" w:hAnsi="Times New Roman" w:cs="Times New Roman"/>
          <w:sz w:val="24"/>
          <w:szCs w:val="24"/>
        </w:rPr>
        <w:t xml:space="preserve">innych </w:t>
      </w:r>
      <w:r w:rsidR="00756A49" w:rsidRPr="00B83400">
        <w:rPr>
          <w:rFonts w:ascii="Times New Roman" w:hAnsi="Times New Roman" w:cs="Times New Roman"/>
          <w:sz w:val="24"/>
          <w:szCs w:val="24"/>
        </w:rPr>
        <w:t>mieszanek na bazie spoiw mineralnych</w:t>
      </w:r>
      <w:r w:rsidR="00F522DA" w:rsidRPr="00B83400">
        <w:rPr>
          <w:rFonts w:ascii="Times New Roman" w:hAnsi="Times New Roman" w:cs="Times New Roman"/>
          <w:sz w:val="24"/>
          <w:szCs w:val="24"/>
        </w:rPr>
        <w:t>,</w:t>
      </w:r>
      <w:r w:rsidR="00756A49" w:rsidRPr="00B83400">
        <w:rPr>
          <w:rFonts w:ascii="Times New Roman" w:hAnsi="Times New Roman" w:cs="Times New Roman"/>
          <w:sz w:val="24"/>
          <w:szCs w:val="24"/>
        </w:rPr>
        <w:t xml:space="preserve"> </w:t>
      </w:r>
      <w:r w:rsidR="00C95E42" w:rsidRPr="00B83400">
        <w:rPr>
          <w:rFonts w:ascii="Times New Roman" w:hAnsi="Times New Roman" w:cs="Times New Roman"/>
          <w:sz w:val="24"/>
          <w:szCs w:val="24"/>
        </w:rPr>
        <w:lastRenderedPageBreak/>
        <w:t xml:space="preserve">w postaci </w:t>
      </w:r>
      <w:r w:rsidR="00F522DA" w:rsidRPr="00B83400">
        <w:rPr>
          <w:rFonts w:ascii="Times New Roman" w:hAnsi="Times New Roman" w:cs="Times New Roman"/>
          <w:sz w:val="24"/>
          <w:szCs w:val="24"/>
        </w:rPr>
        <w:t xml:space="preserve">masy </w:t>
      </w:r>
      <w:r w:rsidR="00C95E42" w:rsidRPr="00B83400">
        <w:rPr>
          <w:rFonts w:ascii="Times New Roman" w:hAnsi="Times New Roman" w:cs="Times New Roman"/>
          <w:sz w:val="24"/>
          <w:szCs w:val="24"/>
        </w:rPr>
        <w:t xml:space="preserve">gotowej do </w:t>
      </w:r>
      <w:r w:rsidR="00F522DA" w:rsidRPr="00B83400">
        <w:rPr>
          <w:rFonts w:ascii="Times New Roman" w:hAnsi="Times New Roman" w:cs="Times New Roman"/>
          <w:sz w:val="24"/>
          <w:szCs w:val="24"/>
        </w:rPr>
        <w:t xml:space="preserve">wylania, </w:t>
      </w:r>
      <w:r w:rsidR="00A065FD" w:rsidRPr="00B83400">
        <w:rPr>
          <w:rFonts w:ascii="Times New Roman" w:hAnsi="Times New Roman" w:cs="Times New Roman"/>
          <w:sz w:val="24"/>
          <w:szCs w:val="24"/>
        </w:rPr>
        <w:t>roz</w:t>
      </w:r>
      <w:r w:rsidR="00F522DA" w:rsidRPr="00B83400">
        <w:rPr>
          <w:rFonts w:ascii="Times New Roman" w:hAnsi="Times New Roman" w:cs="Times New Roman"/>
          <w:sz w:val="24"/>
          <w:szCs w:val="24"/>
        </w:rPr>
        <w:t>sypania</w:t>
      </w:r>
      <w:r w:rsidR="00977557" w:rsidRPr="00B83400">
        <w:rPr>
          <w:rFonts w:ascii="Times New Roman" w:hAnsi="Times New Roman" w:cs="Times New Roman"/>
          <w:sz w:val="24"/>
          <w:szCs w:val="24"/>
        </w:rPr>
        <w:t xml:space="preserve">, </w:t>
      </w:r>
      <w:r w:rsidR="00C95E42" w:rsidRPr="00B83400">
        <w:rPr>
          <w:rFonts w:ascii="Times New Roman" w:hAnsi="Times New Roman" w:cs="Times New Roman"/>
          <w:sz w:val="24"/>
          <w:szCs w:val="24"/>
        </w:rPr>
        <w:t>wbudowania</w:t>
      </w:r>
      <w:r w:rsidR="00977557" w:rsidRPr="003F35E0">
        <w:rPr>
          <w:rFonts w:ascii="Times New Roman" w:hAnsi="Times New Roman" w:cs="Times New Roman"/>
          <w:sz w:val="24"/>
          <w:szCs w:val="24"/>
        </w:rPr>
        <w:t xml:space="preserve"> </w:t>
      </w:r>
      <w:r w:rsidR="00977557" w:rsidRPr="00B83400">
        <w:rPr>
          <w:rFonts w:ascii="Times New Roman" w:hAnsi="Times New Roman" w:cs="Times New Roman"/>
          <w:sz w:val="24"/>
          <w:szCs w:val="24"/>
        </w:rPr>
        <w:t>lub zastosowania</w:t>
      </w:r>
      <w:bookmarkEnd w:id="0"/>
      <w:r w:rsidR="00C95E42" w:rsidRPr="00B83400">
        <w:rPr>
          <w:rFonts w:ascii="Times New Roman" w:hAnsi="Times New Roman" w:cs="Times New Roman"/>
          <w:sz w:val="24"/>
          <w:szCs w:val="24"/>
        </w:rPr>
        <w:t xml:space="preserve">, </w:t>
      </w:r>
      <w:r w:rsidR="00021C67" w:rsidRPr="00B83400">
        <w:rPr>
          <w:rFonts w:ascii="Times New Roman" w:hAnsi="Times New Roman" w:cs="Times New Roman"/>
          <w:sz w:val="24"/>
          <w:szCs w:val="24"/>
        </w:rPr>
        <w:t xml:space="preserve">zwanych dalej „betonem”, </w:t>
      </w:r>
      <w:r w:rsidR="00756A49" w:rsidRPr="00B83400">
        <w:rPr>
          <w:rFonts w:ascii="Times New Roman" w:hAnsi="Times New Roman" w:cs="Times New Roman"/>
          <w:sz w:val="24"/>
          <w:szCs w:val="24"/>
        </w:rPr>
        <w:t xml:space="preserve">bez względu na ilość w przesyłce, </w:t>
      </w:r>
      <w:r w:rsidR="007067C1" w:rsidRPr="00B83400">
        <w:rPr>
          <w:rFonts w:ascii="Times New Roman" w:hAnsi="Times New Roman" w:cs="Times New Roman"/>
          <w:sz w:val="24"/>
          <w:szCs w:val="24"/>
        </w:rPr>
        <w:t>do wszystkich podmiotów odbierających, w tym również osób fizycznych nieprowadzących działalności gospodarczej.</w:t>
      </w:r>
    </w:p>
    <w:p w14:paraId="0B58CE3C" w14:textId="77777777" w:rsidR="00581779" w:rsidRPr="00B83400" w:rsidRDefault="00581779" w:rsidP="003F35E0">
      <w:pPr>
        <w:pStyle w:val="Akapitzlist"/>
        <w:spacing w:after="0" w:line="360" w:lineRule="auto"/>
        <w:ind w:left="0"/>
        <w:jc w:val="both"/>
        <w:rPr>
          <w:rFonts w:ascii="Times New Roman" w:hAnsi="Times New Roman" w:cs="Times New Roman"/>
          <w:sz w:val="24"/>
          <w:szCs w:val="24"/>
        </w:rPr>
      </w:pPr>
    </w:p>
    <w:p w14:paraId="5BE00F66" w14:textId="52CCAAAC" w:rsidR="007B7E15" w:rsidRPr="00B83400" w:rsidRDefault="009D5B11"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Wprowadzenie do porządku prawnego projektowanej regulacji powinno w znacznym stopniu zredukować nieuczciwe praktyki podmiotów funkcjonujących w branży betonu. Dodatkowym pozytywnym zjawiskiem będzie wzmocnienie nadzoru</w:t>
      </w:r>
      <w:r w:rsidR="006336A0" w:rsidRPr="00B83400">
        <w:rPr>
          <w:rFonts w:ascii="Times New Roman" w:hAnsi="Times New Roman" w:cs="Times New Roman"/>
          <w:sz w:val="24"/>
          <w:szCs w:val="24"/>
        </w:rPr>
        <w:t xml:space="preserve"> (w toku wykonywania kontroli podatkowej lub kontroli celno-skarbowej)</w:t>
      </w:r>
      <w:r w:rsidRPr="00B83400">
        <w:rPr>
          <w:rFonts w:ascii="Times New Roman" w:hAnsi="Times New Roman" w:cs="Times New Roman"/>
          <w:sz w:val="24"/>
          <w:szCs w:val="24"/>
        </w:rPr>
        <w:t xml:space="preserve"> </w:t>
      </w:r>
      <w:r w:rsidR="006336A0" w:rsidRPr="00B83400">
        <w:rPr>
          <w:rFonts w:ascii="Times New Roman" w:hAnsi="Times New Roman" w:cs="Times New Roman"/>
          <w:sz w:val="24"/>
          <w:szCs w:val="24"/>
        </w:rPr>
        <w:t xml:space="preserve">nad przestrzeganiem przepisów prawa podatkowego w branżach pokrewnych, które wykorzystują </w:t>
      </w:r>
      <w:r w:rsidR="00021C67" w:rsidRPr="00B83400">
        <w:rPr>
          <w:rFonts w:ascii="Times New Roman" w:hAnsi="Times New Roman" w:cs="Times New Roman"/>
          <w:sz w:val="24"/>
          <w:szCs w:val="24"/>
        </w:rPr>
        <w:t xml:space="preserve">beton </w:t>
      </w:r>
      <w:r w:rsidR="006336A0" w:rsidRPr="00B83400">
        <w:rPr>
          <w:rFonts w:ascii="Times New Roman" w:hAnsi="Times New Roman" w:cs="Times New Roman"/>
          <w:sz w:val="24"/>
          <w:szCs w:val="24"/>
        </w:rPr>
        <w:t>w ramach wykonywania swojej działalności.</w:t>
      </w:r>
    </w:p>
    <w:p w14:paraId="08D34FE5" w14:textId="77777777" w:rsidR="00D75800" w:rsidRPr="00B83400" w:rsidRDefault="00D75800" w:rsidP="003F35E0">
      <w:pPr>
        <w:spacing w:after="0" w:line="360" w:lineRule="auto"/>
        <w:jc w:val="both"/>
        <w:rPr>
          <w:rFonts w:ascii="Times New Roman" w:hAnsi="Times New Roman" w:cs="Times New Roman"/>
          <w:color w:val="000000" w:themeColor="text1"/>
          <w:sz w:val="24"/>
          <w:szCs w:val="24"/>
        </w:rPr>
      </w:pPr>
    </w:p>
    <w:p w14:paraId="7820405A" w14:textId="270930D5" w:rsidR="00BC63FF" w:rsidRPr="00B83400" w:rsidRDefault="00102745" w:rsidP="003F35E0">
      <w:pPr>
        <w:pStyle w:val="Akapitzlist"/>
        <w:spacing w:after="0" w:line="360" w:lineRule="auto"/>
        <w:ind w:left="0"/>
        <w:jc w:val="both"/>
        <w:rPr>
          <w:rFonts w:ascii="Times New Roman" w:hAnsi="Times New Roman" w:cs="Times New Roman"/>
          <w:sz w:val="24"/>
          <w:szCs w:val="24"/>
          <w:bdr w:val="none" w:sz="0" w:space="0" w:color="auto" w:frame="1"/>
          <w:lang w:eastAsia="pl-PL"/>
        </w:rPr>
      </w:pPr>
      <w:bookmarkStart w:id="1" w:name="_Hlk151732096"/>
      <w:r w:rsidRPr="00B83400">
        <w:rPr>
          <w:rFonts w:ascii="Times New Roman" w:hAnsi="Times New Roman" w:cs="Times New Roman"/>
          <w:sz w:val="24"/>
          <w:szCs w:val="24"/>
          <w:bdr w:val="none" w:sz="0" w:space="0" w:color="auto" w:frame="1"/>
          <w:lang w:eastAsia="pl-PL"/>
        </w:rPr>
        <w:t>Obecnie u</w:t>
      </w:r>
      <w:r w:rsidR="00105C70" w:rsidRPr="00B83400">
        <w:rPr>
          <w:rFonts w:ascii="Times New Roman" w:hAnsi="Times New Roman" w:cs="Times New Roman"/>
          <w:sz w:val="24"/>
          <w:szCs w:val="24"/>
          <w:bdr w:val="none" w:sz="0" w:space="0" w:color="auto" w:frame="1"/>
          <w:lang w:eastAsia="pl-PL"/>
        </w:rPr>
        <w:t>stawa SENT da</w:t>
      </w:r>
      <w:r w:rsidRPr="00B83400">
        <w:rPr>
          <w:rFonts w:ascii="Times New Roman" w:hAnsi="Times New Roman" w:cs="Times New Roman"/>
          <w:sz w:val="24"/>
          <w:szCs w:val="24"/>
          <w:bdr w:val="none" w:sz="0" w:space="0" w:color="auto" w:frame="1"/>
          <w:lang w:eastAsia="pl-PL"/>
        </w:rPr>
        <w:t>j</w:t>
      </w:r>
      <w:r w:rsidR="00105C70" w:rsidRPr="00B83400">
        <w:rPr>
          <w:rFonts w:ascii="Times New Roman" w:hAnsi="Times New Roman" w:cs="Times New Roman"/>
          <w:sz w:val="24"/>
          <w:szCs w:val="24"/>
          <w:bdr w:val="none" w:sz="0" w:space="0" w:color="auto" w:frame="1"/>
          <w:lang w:eastAsia="pl-PL"/>
        </w:rPr>
        <w:t>e możliwość obejmowania nowych towarów systemem SENT w</w:t>
      </w:r>
      <w:r w:rsidRPr="00B83400">
        <w:rPr>
          <w:rFonts w:ascii="Times New Roman" w:hAnsi="Times New Roman" w:cs="Times New Roman"/>
          <w:sz w:val="24"/>
          <w:szCs w:val="24"/>
          <w:bdr w:val="none" w:sz="0" w:space="0" w:color="auto" w:frame="1"/>
          <w:lang w:eastAsia="pl-PL"/>
        </w:rPr>
        <w:t> </w:t>
      </w:r>
      <w:r w:rsidR="00105C70" w:rsidRPr="00B83400">
        <w:rPr>
          <w:rFonts w:ascii="Times New Roman" w:hAnsi="Times New Roman" w:cs="Times New Roman"/>
          <w:sz w:val="24"/>
          <w:szCs w:val="24"/>
          <w:bdr w:val="none" w:sz="0" w:space="0" w:color="auto" w:frame="1"/>
          <w:lang w:eastAsia="pl-PL"/>
        </w:rPr>
        <w:t xml:space="preserve">drodze rozporządzenia (delegacja w art. 3 ust. 11 ustawy). Dzięki temu </w:t>
      </w:r>
      <w:r w:rsidR="00F522DA" w:rsidRPr="00B83400">
        <w:rPr>
          <w:rFonts w:ascii="Times New Roman" w:hAnsi="Times New Roman" w:cs="Times New Roman"/>
          <w:sz w:val="24"/>
          <w:szCs w:val="24"/>
          <w:bdr w:val="none" w:sz="0" w:space="0" w:color="auto" w:frame="1"/>
          <w:lang w:eastAsia="pl-PL"/>
        </w:rPr>
        <w:t xml:space="preserve">minister </w:t>
      </w:r>
      <w:r w:rsidR="00756A49" w:rsidRPr="00B83400">
        <w:rPr>
          <w:rFonts w:ascii="Times New Roman" w:hAnsi="Times New Roman" w:cs="Times New Roman"/>
          <w:sz w:val="24"/>
          <w:szCs w:val="24"/>
          <w:bdr w:val="none" w:sz="0" w:space="0" w:color="auto" w:frame="1"/>
          <w:lang w:eastAsia="pl-PL"/>
        </w:rPr>
        <w:t>właściwy do spraw finansów publicznych</w:t>
      </w:r>
      <w:r w:rsidR="00CE7C92">
        <w:rPr>
          <w:rFonts w:ascii="Times New Roman" w:hAnsi="Times New Roman" w:cs="Times New Roman"/>
          <w:sz w:val="24"/>
          <w:szCs w:val="24"/>
          <w:bdr w:val="none" w:sz="0" w:space="0" w:color="auto" w:frame="1"/>
          <w:lang w:eastAsia="pl-PL"/>
        </w:rPr>
        <w:t>,</w:t>
      </w:r>
      <w:r w:rsidR="00105C70" w:rsidRPr="00B83400">
        <w:rPr>
          <w:rFonts w:ascii="Times New Roman" w:hAnsi="Times New Roman" w:cs="Times New Roman"/>
          <w:sz w:val="24"/>
          <w:szCs w:val="24"/>
          <w:bdr w:val="none" w:sz="0" w:space="0" w:color="auto" w:frame="1"/>
          <w:lang w:eastAsia="pl-PL"/>
        </w:rPr>
        <w:t xml:space="preserve"> uwzględniając zagrożenie bezpieczeństwa narodowego lub konieczność przeciwdziałania uszczupleniom w zakresie podatków</w:t>
      </w:r>
      <w:r w:rsidR="00CE7C92">
        <w:rPr>
          <w:rFonts w:ascii="Times New Roman" w:hAnsi="Times New Roman" w:cs="Times New Roman"/>
          <w:sz w:val="24"/>
          <w:szCs w:val="24"/>
          <w:bdr w:val="none" w:sz="0" w:space="0" w:color="auto" w:frame="1"/>
          <w:lang w:eastAsia="pl-PL"/>
        </w:rPr>
        <w:t>,</w:t>
      </w:r>
      <w:r w:rsidR="00105C70" w:rsidRPr="00B83400">
        <w:rPr>
          <w:rFonts w:ascii="Times New Roman" w:hAnsi="Times New Roman" w:cs="Times New Roman"/>
          <w:sz w:val="24"/>
          <w:szCs w:val="24"/>
          <w:bdr w:val="none" w:sz="0" w:space="0" w:color="auto" w:frame="1"/>
          <w:lang w:eastAsia="pl-PL"/>
        </w:rPr>
        <w:t xml:space="preserve"> może szybko przeciwdziałać tym </w:t>
      </w:r>
      <w:r w:rsidR="009A035A" w:rsidRPr="00B83400">
        <w:rPr>
          <w:rFonts w:ascii="Times New Roman" w:hAnsi="Times New Roman" w:cs="Times New Roman"/>
          <w:sz w:val="24"/>
          <w:szCs w:val="24"/>
          <w:bdr w:val="none" w:sz="0" w:space="0" w:color="auto" w:frame="1"/>
          <w:lang w:eastAsia="pl-PL"/>
        </w:rPr>
        <w:t>ryzykom</w:t>
      </w:r>
      <w:r w:rsidR="00105C70" w:rsidRPr="00B83400">
        <w:rPr>
          <w:rFonts w:ascii="Times New Roman" w:hAnsi="Times New Roman" w:cs="Times New Roman"/>
          <w:sz w:val="24"/>
          <w:szCs w:val="24"/>
          <w:bdr w:val="none" w:sz="0" w:space="0" w:color="auto" w:frame="1"/>
          <w:lang w:eastAsia="pl-PL"/>
        </w:rPr>
        <w:t>, obejmując nowe towary systemem monitorowania</w:t>
      </w:r>
      <w:r w:rsidR="001619CC" w:rsidRPr="00B83400">
        <w:rPr>
          <w:rFonts w:ascii="Times New Roman" w:hAnsi="Times New Roman" w:cs="Times New Roman"/>
          <w:sz w:val="24"/>
          <w:szCs w:val="24"/>
          <w:bdr w:val="none" w:sz="0" w:space="0" w:color="auto" w:frame="1"/>
          <w:lang w:eastAsia="pl-PL"/>
        </w:rPr>
        <w:t>, poprzez</w:t>
      </w:r>
      <w:r w:rsidR="003C55FB" w:rsidRPr="00B83400">
        <w:rPr>
          <w:rFonts w:ascii="Times New Roman" w:hAnsi="Times New Roman" w:cs="Times New Roman"/>
          <w:sz w:val="24"/>
          <w:szCs w:val="24"/>
        </w:rPr>
        <w:t xml:space="preserve"> zmiany rozporządzenia Ministra Finansów z</w:t>
      </w:r>
      <w:r w:rsidR="006467B8" w:rsidRPr="00B83400">
        <w:rPr>
          <w:rFonts w:ascii="Times New Roman" w:hAnsi="Times New Roman" w:cs="Times New Roman"/>
          <w:sz w:val="24"/>
          <w:szCs w:val="24"/>
        </w:rPr>
        <w:t> </w:t>
      </w:r>
      <w:r w:rsidR="003C55FB" w:rsidRPr="00B83400">
        <w:rPr>
          <w:rFonts w:ascii="Times New Roman" w:hAnsi="Times New Roman" w:cs="Times New Roman"/>
          <w:sz w:val="24"/>
          <w:szCs w:val="24"/>
        </w:rPr>
        <w:t xml:space="preserve">dnia 25 kwietnia 2022 r. </w:t>
      </w:r>
      <w:r w:rsidR="003C55FB" w:rsidRPr="00B83400">
        <w:rPr>
          <w:rFonts w:ascii="Times New Roman" w:hAnsi="Times New Roman" w:cs="Times New Roman"/>
          <w:i/>
          <w:iCs/>
          <w:sz w:val="24"/>
          <w:szCs w:val="24"/>
        </w:rPr>
        <w:t xml:space="preserve">w sprawie towarów, których przewóz jest objęty systemem monitorowania drogowego i kolejowego przewozu towarów oraz obrotu paliwami opałowymi </w:t>
      </w:r>
      <w:r w:rsidR="003C55FB" w:rsidRPr="00B83400">
        <w:rPr>
          <w:rFonts w:ascii="Times New Roman" w:hAnsi="Times New Roman" w:cs="Times New Roman"/>
          <w:sz w:val="24"/>
          <w:szCs w:val="24"/>
        </w:rPr>
        <w:t>(Dz. U.</w:t>
      </w:r>
      <w:r w:rsidR="00C11C18" w:rsidRPr="00B83400">
        <w:rPr>
          <w:rFonts w:ascii="Times New Roman" w:hAnsi="Times New Roman" w:cs="Times New Roman"/>
          <w:sz w:val="24"/>
          <w:szCs w:val="24"/>
        </w:rPr>
        <w:t xml:space="preserve"> z 2024 r.</w:t>
      </w:r>
      <w:r w:rsidR="003C55FB" w:rsidRPr="00B83400">
        <w:rPr>
          <w:rFonts w:ascii="Times New Roman" w:hAnsi="Times New Roman" w:cs="Times New Roman"/>
          <w:sz w:val="24"/>
          <w:szCs w:val="24"/>
        </w:rPr>
        <w:t xml:space="preserve"> poz. </w:t>
      </w:r>
      <w:r w:rsidR="00C11C18" w:rsidRPr="00B83400">
        <w:rPr>
          <w:rFonts w:ascii="Times New Roman" w:hAnsi="Times New Roman" w:cs="Times New Roman"/>
          <w:sz w:val="24"/>
          <w:szCs w:val="24"/>
        </w:rPr>
        <w:t>1157</w:t>
      </w:r>
      <w:r w:rsidR="00F522DA" w:rsidRPr="00B83400">
        <w:rPr>
          <w:rFonts w:ascii="Times New Roman" w:hAnsi="Times New Roman" w:cs="Times New Roman"/>
          <w:sz w:val="24"/>
          <w:szCs w:val="24"/>
        </w:rPr>
        <w:t>, z późn. zm.</w:t>
      </w:r>
      <w:r w:rsidR="003C55FB" w:rsidRPr="00B83400">
        <w:rPr>
          <w:rFonts w:ascii="Times New Roman" w:hAnsi="Times New Roman" w:cs="Times New Roman"/>
          <w:sz w:val="24"/>
          <w:szCs w:val="24"/>
        </w:rPr>
        <w:t>)</w:t>
      </w:r>
      <w:r w:rsidR="00A43FB6" w:rsidRPr="00B83400">
        <w:rPr>
          <w:rFonts w:ascii="Times New Roman" w:hAnsi="Times New Roman" w:cs="Times New Roman"/>
          <w:sz w:val="24"/>
          <w:szCs w:val="24"/>
        </w:rPr>
        <w:t>.</w:t>
      </w:r>
      <w:bookmarkEnd w:id="1"/>
      <w:r w:rsidR="00C11C18" w:rsidRPr="00B83400">
        <w:rPr>
          <w:rFonts w:ascii="Times New Roman" w:hAnsi="Times New Roman" w:cs="Times New Roman"/>
          <w:sz w:val="24"/>
          <w:szCs w:val="24"/>
        </w:rPr>
        <w:t xml:space="preserve"> </w:t>
      </w:r>
      <w:r w:rsidR="0085244C" w:rsidRPr="00B83400">
        <w:rPr>
          <w:rFonts w:ascii="Times New Roman" w:hAnsi="Times New Roman" w:cs="Times New Roman"/>
          <w:sz w:val="24"/>
          <w:szCs w:val="24"/>
          <w:bdr w:val="none" w:sz="0" w:space="0" w:color="auto" w:frame="1"/>
          <w:lang w:eastAsia="pl-PL"/>
        </w:rPr>
        <w:t>Mając na względzie problematykę bezpieczeństwa ekologicznego i konieczność przeciwdziałania nielegalnym działaniom podmiotów gospodarczych, a także ochronę rynku rolnego</w:t>
      </w:r>
      <w:r w:rsidR="00CE7C92">
        <w:rPr>
          <w:rFonts w:ascii="Times New Roman" w:hAnsi="Times New Roman" w:cs="Times New Roman"/>
          <w:sz w:val="24"/>
          <w:szCs w:val="24"/>
          <w:bdr w:val="none" w:sz="0" w:space="0" w:color="auto" w:frame="1"/>
          <w:lang w:eastAsia="pl-PL"/>
        </w:rPr>
        <w:t>,</w:t>
      </w:r>
      <w:r w:rsidR="0085244C" w:rsidRPr="00B83400">
        <w:rPr>
          <w:rFonts w:ascii="Times New Roman" w:hAnsi="Times New Roman" w:cs="Times New Roman"/>
          <w:sz w:val="24"/>
          <w:szCs w:val="24"/>
          <w:bdr w:val="none" w:sz="0" w:space="0" w:color="auto" w:frame="1"/>
          <w:lang w:eastAsia="pl-PL"/>
        </w:rPr>
        <w:t xml:space="preserve"> systemem SENT zostały objęte wybrane odpady oraz </w:t>
      </w:r>
      <w:r w:rsidR="006467B8" w:rsidRPr="00B83400">
        <w:rPr>
          <w:rFonts w:ascii="Times New Roman" w:hAnsi="Times New Roman" w:cs="Times New Roman"/>
          <w:sz w:val="24"/>
          <w:szCs w:val="24"/>
          <w:bdr w:val="none" w:sz="0" w:space="0" w:color="auto" w:frame="1"/>
          <w:lang w:eastAsia="pl-PL"/>
        </w:rPr>
        <w:t xml:space="preserve">niektóre </w:t>
      </w:r>
      <w:r w:rsidR="0085244C" w:rsidRPr="00B83400">
        <w:rPr>
          <w:rFonts w:ascii="Times New Roman" w:hAnsi="Times New Roman" w:cs="Times New Roman"/>
          <w:sz w:val="24"/>
          <w:szCs w:val="24"/>
          <w:bdr w:val="none" w:sz="0" w:space="0" w:color="auto" w:frame="1"/>
          <w:lang w:eastAsia="pl-PL"/>
        </w:rPr>
        <w:t>produkty rolne. Pozwala to na monitorowanie przewozów tych towarów, co</w:t>
      </w:r>
      <w:r w:rsidR="00085687" w:rsidRPr="00B83400">
        <w:rPr>
          <w:rFonts w:ascii="Times New Roman" w:hAnsi="Times New Roman" w:cs="Times New Roman"/>
          <w:sz w:val="24"/>
          <w:szCs w:val="24"/>
          <w:bdr w:val="none" w:sz="0" w:space="0" w:color="auto" w:frame="1"/>
          <w:lang w:eastAsia="pl-PL"/>
        </w:rPr>
        <w:t> </w:t>
      </w:r>
      <w:r w:rsidR="0085244C" w:rsidRPr="00B83400">
        <w:rPr>
          <w:rFonts w:ascii="Times New Roman" w:hAnsi="Times New Roman" w:cs="Times New Roman"/>
          <w:sz w:val="24"/>
          <w:szCs w:val="24"/>
          <w:bdr w:val="none" w:sz="0" w:space="0" w:color="auto" w:frame="1"/>
          <w:lang w:eastAsia="pl-PL"/>
        </w:rPr>
        <w:t>pozytywnie wpływa na</w:t>
      </w:r>
      <w:r w:rsidRPr="00B83400">
        <w:rPr>
          <w:rFonts w:ascii="Times New Roman" w:hAnsi="Times New Roman" w:cs="Times New Roman"/>
          <w:sz w:val="24"/>
          <w:szCs w:val="24"/>
          <w:bdr w:val="none" w:sz="0" w:space="0" w:color="auto" w:frame="1"/>
          <w:lang w:eastAsia="pl-PL"/>
        </w:rPr>
        <w:t> </w:t>
      </w:r>
      <w:r w:rsidR="0085244C" w:rsidRPr="00B83400">
        <w:rPr>
          <w:rFonts w:ascii="Times New Roman" w:hAnsi="Times New Roman" w:cs="Times New Roman"/>
          <w:sz w:val="24"/>
          <w:szCs w:val="24"/>
          <w:bdr w:val="none" w:sz="0" w:space="0" w:color="auto" w:frame="1"/>
          <w:lang w:eastAsia="pl-PL"/>
        </w:rPr>
        <w:t>ochronę środowiska oraz ochronę lokalnego rynku. Jednakże istnieje potrzeba zmian w</w:t>
      </w:r>
      <w:r w:rsidRPr="00B83400">
        <w:rPr>
          <w:rFonts w:ascii="Times New Roman" w:hAnsi="Times New Roman" w:cs="Times New Roman"/>
          <w:sz w:val="24"/>
          <w:szCs w:val="24"/>
          <w:bdr w:val="none" w:sz="0" w:space="0" w:color="auto" w:frame="1"/>
          <w:lang w:eastAsia="pl-PL"/>
        </w:rPr>
        <w:t> </w:t>
      </w:r>
      <w:r w:rsidR="0085244C" w:rsidRPr="00B83400">
        <w:rPr>
          <w:rFonts w:ascii="Times New Roman" w:hAnsi="Times New Roman" w:cs="Times New Roman"/>
          <w:sz w:val="24"/>
          <w:szCs w:val="24"/>
          <w:bdr w:val="none" w:sz="0" w:space="0" w:color="auto" w:frame="1"/>
          <w:lang w:eastAsia="pl-PL"/>
        </w:rPr>
        <w:t xml:space="preserve">zakresie przetwarzania danych w SENT i ich analizy oraz włączenia organów administracji publicznej właściwych w zakresie </w:t>
      </w:r>
      <w:r w:rsidR="00634BBA" w:rsidRPr="00B83400">
        <w:rPr>
          <w:rFonts w:ascii="Times New Roman" w:hAnsi="Times New Roman" w:cs="Times New Roman"/>
          <w:sz w:val="24"/>
          <w:szCs w:val="24"/>
          <w:bdr w:val="none" w:sz="0" w:space="0" w:color="auto" w:frame="1"/>
          <w:lang w:eastAsia="pl-PL"/>
        </w:rPr>
        <w:t>klimatu</w:t>
      </w:r>
      <w:r w:rsidR="0085244C" w:rsidRPr="00B83400">
        <w:rPr>
          <w:rFonts w:ascii="Times New Roman" w:hAnsi="Times New Roman" w:cs="Times New Roman"/>
          <w:sz w:val="24"/>
          <w:szCs w:val="24"/>
          <w:bdr w:val="none" w:sz="0" w:space="0" w:color="auto" w:frame="1"/>
          <w:lang w:eastAsia="pl-PL"/>
        </w:rPr>
        <w:t xml:space="preserve"> oraz rolnictwa do</w:t>
      </w:r>
      <w:r w:rsidR="000B772E" w:rsidRPr="00B83400">
        <w:rPr>
          <w:rFonts w:ascii="Times New Roman" w:hAnsi="Times New Roman" w:cs="Times New Roman"/>
          <w:sz w:val="24"/>
          <w:szCs w:val="24"/>
          <w:bdr w:val="none" w:sz="0" w:space="0" w:color="auto" w:frame="1"/>
          <w:lang w:eastAsia="pl-PL"/>
        </w:rPr>
        <w:t xml:space="preserve"> </w:t>
      </w:r>
      <w:r w:rsidR="0085244C" w:rsidRPr="00B83400">
        <w:rPr>
          <w:rFonts w:ascii="Times New Roman" w:hAnsi="Times New Roman" w:cs="Times New Roman"/>
          <w:sz w:val="24"/>
          <w:szCs w:val="24"/>
          <w:bdr w:val="none" w:sz="0" w:space="0" w:color="auto" w:frame="1"/>
          <w:lang w:eastAsia="pl-PL"/>
        </w:rPr>
        <w:t>organów uprawnionych do</w:t>
      </w:r>
      <w:r w:rsidRPr="00B83400">
        <w:rPr>
          <w:rFonts w:ascii="Times New Roman" w:hAnsi="Times New Roman" w:cs="Times New Roman"/>
          <w:sz w:val="24"/>
          <w:szCs w:val="24"/>
          <w:bdr w:val="none" w:sz="0" w:space="0" w:color="auto" w:frame="1"/>
          <w:lang w:eastAsia="pl-PL"/>
        </w:rPr>
        <w:t xml:space="preserve"> </w:t>
      </w:r>
      <w:r w:rsidR="0085244C" w:rsidRPr="00B83400">
        <w:rPr>
          <w:rFonts w:ascii="Times New Roman" w:hAnsi="Times New Roman" w:cs="Times New Roman"/>
          <w:sz w:val="24"/>
          <w:szCs w:val="24"/>
          <w:bdr w:val="none" w:sz="0" w:space="0" w:color="auto" w:frame="1"/>
          <w:lang w:eastAsia="pl-PL"/>
        </w:rPr>
        <w:t>korzystania z danych gromadzonych w</w:t>
      </w:r>
      <w:r w:rsidR="001E2832" w:rsidRPr="00B83400">
        <w:rPr>
          <w:rFonts w:ascii="Times New Roman" w:hAnsi="Times New Roman" w:cs="Times New Roman"/>
          <w:sz w:val="24"/>
          <w:szCs w:val="24"/>
          <w:bdr w:val="none" w:sz="0" w:space="0" w:color="auto" w:frame="1"/>
          <w:lang w:eastAsia="pl-PL"/>
        </w:rPr>
        <w:t> </w:t>
      </w:r>
      <w:r w:rsidR="0085244C" w:rsidRPr="00B83400">
        <w:rPr>
          <w:rFonts w:ascii="Times New Roman" w:hAnsi="Times New Roman" w:cs="Times New Roman"/>
          <w:sz w:val="24"/>
          <w:szCs w:val="24"/>
          <w:bdr w:val="none" w:sz="0" w:space="0" w:color="auto" w:frame="1"/>
          <w:lang w:eastAsia="pl-PL"/>
        </w:rPr>
        <w:t>rejestrze SENT w celu zwiększenia możliwości analitycznych i kontroli przewoz</w:t>
      </w:r>
      <w:r w:rsidR="00C11C18" w:rsidRPr="00B83400">
        <w:rPr>
          <w:rFonts w:ascii="Times New Roman" w:hAnsi="Times New Roman" w:cs="Times New Roman"/>
          <w:sz w:val="24"/>
          <w:szCs w:val="24"/>
          <w:bdr w:val="none" w:sz="0" w:space="0" w:color="auto" w:frame="1"/>
          <w:lang w:eastAsia="pl-PL"/>
        </w:rPr>
        <w:t>u tych towarów</w:t>
      </w:r>
      <w:r w:rsidR="0085244C" w:rsidRPr="00B83400">
        <w:rPr>
          <w:rFonts w:ascii="Times New Roman" w:hAnsi="Times New Roman" w:cs="Times New Roman"/>
          <w:sz w:val="24"/>
          <w:szCs w:val="24"/>
          <w:bdr w:val="none" w:sz="0" w:space="0" w:color="auto" w:frame="1"/>
          <w:lang w:eastAsia="pl-PL"/>
        </w:rPr>
        <w:t>.</w:t>
      </w:r>
    </w:p>
    <w:p w14:paraId="39FEFE37" w14:textId="066B54AF" w:rsidR="0085244C" w:rsidRPr="00B83400" w:rsidRDefault="0085244C" w:rsidP="003F35E0">
      <w:pPr>
        <w:pStyle w:val="Akapitzlist"/>
        <w:spacing w:after="0" w:line="360" w:lineRule="auto"/>
        <w:ind w:left="0"/>
        <w:jc w:val="both"/>
        <w:rPr>
          <w:rFonts w:ascii="Times New Roman" w:hAnsi="Times New Roman" w:cs="Times New Roman"/>
          <w:sz w:val="24"/>
          <w:szCs w:val="24"/>
          <w:bdr w:val="none" w:sz="0" w:space="0" w:color="auto" w:frame="1"/>
          <w:lang w:eastAsia="pl-PL"/>
        </w:rPr>
      </w:pPr>
    </w:p>
    <w:p w14:paraId="5E9C62BD" w14:textId="5A66FABC" w:rsidR="000B5115" w:rsidRDefault="000B5115">
      <w:pPr>
        <w:rPr>
          <w:rFonts w:ascii="Times New Roman" w:hAnsi="Times New Roman" w:cs="Times New Roman"/>
          <w:sz w:val="24"/>
          <w:szCs w:val="24"/>
          <w:bdr w:val="none" w:sz="0" w:space="0" w:color="auto" w:frame="1"/>
          <w:lang w:eastAsia="pl-PL"/>
        </w:rPr>
      </w:pPr>
      <w:r>
        <w:rPr>
          <w:rFonts w:ascii="Times New Roman" w:hAnsi="Times New Roman" w:cs="Times New Roman"/>
          <w:sz w:val="24"/>
          <w:szCs w:val="24"/>
          <w:bdr w:val="none" w:sz="0" w:space="0" w:color="auto" w:frame="1"/>
          <w:lang w:eastAsia="pl-PL"/>
        </w:rPr>
        <w:br w:type="page"/>
      </w:r>
    </w:p>
    <w:p w14:paraId="0851C7B1" w14:textId="77777777" w:rsidR="002A4080" w:rsidRPr="00B83400" w:rsidRDefault="002A4080" w:rsidP="003F35E0">
      <w:pPr>
        <w:pStyle w:val="Akapitzlist"/>
        <w:numPr>
          <w:ilvl w:val="0"/>
          <w:numId w:val="1"/>
        </w:numPr>
        <w:spacing w:before="120" w:after="0" w:line="360" w:lineRule="auto"/>
        <w:ind w:left="1020" w:hanging="680"/>
        <w:rPr>
          <w:rFonts w:ascii="Times New Roman" w:hAnsi="Times New Roman" w:cs="Times New Roman"/>
          <w:b/>
          <w:sz w:val="24"/>
          <w:szCs w:val="24"/>
        </w:rPr>
      </w:pPr>
      <w:r w:rsidRPr="00B83400">
        <w:rPr>
          <w:rFonts w:ascii="Times New Roman" w:hAnsi="Times New Roman" w:cs="Times New Roman"/>
          <w:b/>
          <w:sz w:val="24"/>
          <w:szCs w:val="24"/>
        </w:rPr>
        <w:lastRenderedPageBreak/>
        <w:t>UZASADNIENIE SZCZEGÓŁOWE</w:t>
      </w:r>
    </w:p>
    <w:p w14:paraId="04ECD480" w14:textId="77777777" w:rsidR="004D5A3D" w:rsidRPr="00B83400" w:rsidRDefault="004D5A3D" w:rsidP="003F35E0">
      <w:pPr>
        <w:pStyle w:val="Tekstkomentarza"/>
        <w:spacing w:after="0" w:line="360" w:lineRule="auto"/>
        <w:jc w:val="both"/>
        <w:rPr>
          <w:rFonts w:ascii="Times New Roman" w:hAnsi="Times New Roman" w:cs="Times New Roman"/>
          <w:sz w:val="24"/>
          <w:szCs w:val="24"/>
        </w:rPr>
      </w:pPr>
    </w:p>
    <w:p w14:paraId="0CA0D86B" w14:textId="781FF2B7" w:rsidR="001D2EB2" w:rsidRPr="003F35E0" w:rsidRDefault="001D2EB2"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b/>
          <w:sz w:val="24"/>
          <w:szCs w:val="24"/>
          <w:u w:val="single"/>
        </w:rPr>
        <w:t xml:space="preserve">Art. </w:t>
      </w:r>
      <w:r w:rsidR="005E59AE" w:rsidRPr="00B83400">
        <w:rPr>
          <w:rFonts w:ascii="Times New Roman" w:hAnsi="Times New Roman" w:cs="Times New Roman"/>
          <w:b/>
          <w:sz w:val="24"/>
          <w:szCs w:val="24"/>
          <w:u w:val="single"/>
        </w:rPr>
        <w:t>1</w:t>
      </w:r>
      <w:r w:rsidR="00EB2FE9" w:rsidRPr="00B83400">
        <w:rPr>
          <w:rFonts w:ascii="Times New Roman" w:hAnsi="Times New Roman" w:cs="Times New Roman"/>
          <w:b/>
          <w:sz w:val="24"/>
          <w:szCs w:val="24"/>
          <w:u w:val="single"/>
        </w:rPr>
        <w:t>.</w:t>
      </w:r>
      <w:r w:rsidRPr="00B83400">
        <w:rPr>
          <w:rFonts w:ascii="Times New Roman" w:hAnsi="Times New Roman" w:cs="Times New Roman"/>
          <w:b/>
          <w:sz w:val="24"/>
          <w:szCs w:val="24"/>
          <w:u w:val="single"/>
        </w:rPr>
        <w:t xml:space="preserve"> </w:t>
      </w:r>
      <w:r w:rsidR="00D73EBC" w:rsidRPr="00B83400">
        <w:rPr>
          <w:rFonts w:ascii="Times New Roman" w:hAnsi="Times New Roman" w:cs="Times New Roman"/>
          <w:b/>
          <w:sz w:val="24"/>
          <w:szCs w:val="24"/>
          <w:u w:val="single"/>
        </w:rPr>
        <w:t>Z</w:t>
      </w:r>
      <w:r w:rsidRPr="00B83400">
        <w:rPr>
          <w:rFonts w:ascii="Times New Roman" w:hAnsi="Times New Roman" w:cs="Times New Roman"/>
          <w:b/>
          <w:sz w:val="24"/>
          <w:szCs w:val="24"/>
          <w:u w:val="single"/>
        </w:rPr>
        <w:t xml:space="preserve">miany w ustawie </w:t>
      </w:r>
      <w:r w:rsidR="001E326D" w:rsidRPr="00B83400">
        <w:rPr>
          <w:rFonts w:ascii="Times New Roman" w:hAnsi="Times New Roman" w:cs="Times New Roman"/>
          <w:b/>
          <w:sz w:val="24"/>
          <w:szCs w:val="24"/>
          <w:u w:val="single"/>
        </w:rPr>
        <w:t xml:space="preserve">z dnia 9 marca 2017 r. </w:t>
      </w:r>
      <w:r w:rsidR="001E326D" w:rsidRPr="00B83400">
        <w:rPr>
          <w:rFonts w:ascii="Times New Roman" w:hAnsi="Times New Roman" w:cs="Times New Roman"/>
          <w:b/>
          <w:i/>
          <w:sz w:val="24"/>
          <w:szCs w:val="24"/>
          <w:u w:val="single"/>
        </w:rPr>
        <w:t>o systemie monitorowania drogowego i kolejowego przewozu towarów oraz obrotu paliwami opałowymi</w:t>
      </w:r>
    </w:p>
    <w:p w14:paraId="1CC3ED95" w14:textId="77777777" w:rsidR="001D2EB2" w:rsidRPr="00B83400" w:rsidRDefault="001D2EB2" w:rsidP="003F35E0">
      <w:pPr>
        <w:spacing w:after="0" w:line="360" w:lineRule="auto"/>
        <w:jc w:val="both"/>
        <w:rPr>
          <w:rFonts w:ascii="Times New Roman" w:hAnsi="Times New Roman" w:cs="Times New Roman"/>
          <w:sz w:val="24"/>
          <w:szCs w:val="24"/>
        </w:rPr>
      </w:pPr>
    </w:p>
    <w:p w14:paraId="2D548DDA" w14:textId="6EC38C1D" w:rsidR="00183DC3" w:rsidRPr="00B83400" w:rsidRDefault="00D75800" w:rsidP="003F35E0">
      <w:pPr>
        <w:spacing w:after="0" w:line="360" w:lineRule="auto"/>
        <w:jc w:val="both"/>
        <w:rPr>
          <w:rFonts w:ascii="Times New Roman" w:hAnsi="Times New Roman" w:cs="Times New Roman"/>
          <w:b/>
          <w:sz w:val="24"/>
          <w:szCs w:val="24"/>
        </w:rPr>
      </w:pPr>
      <w:r w:rsidRPr="00B83400">
        <w:rPr>
          <w:rFonts w:ascii="Times New Roman" w:hAnsi="Times New Roman" w:cs="Times New Roman"/>
          <w:b/>
          <w:sz w:val="24"/>
          <w:szCs w:val="24"/>
        </w:rPr>
        <w:t>Art. 2</w:t>
      </w:r>
      <w:r w:rsidR="0036232F" w:rsidRPr="00B83400">
        <w:rPr>
          <w:rFonts w:ascii="Times New Roman" w:hAnsi="Times New Roman" w:cs="Times New Roman"/>
          <w:b/>
          <w:sz w:val="24"/>
          <w:szCs w:val="24"/>
        </w:rPr>
        <w:t>:</w:t>
      </w:r>
    </w:p>
    <w:p w14:paraId="4CAA70FF" w14:textId="26A32FC0" w:rsidR="00405F35" w:rsidRPr="00B83400" w:rsidRDefault="00405F35" w:rsidP="003F35E0">
      <w:pPr>
        <w:pStyle w:val="ZLITPKTzmpktliter"/>
        <w:spacing w:before="120"/>
        <w:ind w:left="0" w:firstLine="0"/>
        <w:rPr>
          <w:rFonts w:ascii="Times New Roman" w:hAnsi="Times New Roman" w:cs="Times New Roman"/>
          <w:szCs w:val="24"/>
        </w:rPr>
      </w:pPr>
      <w:r w:rsidRPr="00B83400">
        <w:rPr>
          <w:rFonts w:ascii="Times New Roman" w:hAnsi="Times New Roman" w:cs="Times New Roman"/>
          <w:szCs w:val="24"/>
        </w:rPr>
        <w:t>W obowiązującej ustawie (i to nie ulega zmianie) podmiot odbierający występuje w dwóch rolach, tj. jako:</w:t>
      </w:r>
    </w:p>
    <w:p w14:paraId="41BDC798" w14:textId="7CAF6058" w:rsidR="00405F35" w:rsidRPr="00B83400" w:rsidRDefault="00405F35" w:rsidP="003F35E0">
      <w:pPr>
        <w:pStyle w:val="ZLITPKTzmpktliter"/>
        <w:numPr>
          <w:ilvl w:val="0"/>
          <w:numId w:val="7"/>
        </w:numPr>
        <w:rPr>
          <w:rFonts w:ascii="Times New Roman" w:hAnsi="Times New Roman" w:cs="Times New Roman"/>
          <w:szCs w:val="24"/>
        </w:rPr>
      </w:pPr>
      <w:r w:rsidRPr="00B83400">
        <w:rPr>
          <w:rFonts w:ascii="Times New Roman" w:hAnsi="Times New Roman" w:cs="Times New Roman"/>
          <w:szCs w:val="24"/>
        </w:rPr>
        <w:t>inicjator zgłoszenia przewozu towaru (obowiązki wymienione w art. 6), gdy towar jest przywożony z państw członkowskich UE albo państw trzecich na terytorium RP (sprowadzający towar spoza kraju, z miejscem jego odbioru na terytorium kraju);</w:t>
      </w:r>
    </w:p>
    <w:p w14:paraId="289EEDB5" w14:textId="6F10188F" w:rsidR="00405F35" w:rsidRPr="00B83400" w:rsidRDefault="00405F35" w:rsidP="003F35E0">
      <w:pPr>
        <w:pStyle w:val="ZLITPKTzmpktliter"/>
        <w:numPr>
          <w:ilvl w:val="0"/>
          <w:numId w:val="7"/>
        </w:numPr>
        <w:rPr>
          <w:rFonts w:ascii="Times New Roman" w:hAnsi="Times New Roman" w:cs="Times New Roman"/>
          <w:szCs w:val="24"/>
        </w:rPr>
      </w:pPr>
      <w:r w:rsidRPr="00B83400">
        <w:rPr>
          <w:rFonts w:ascii="Times New Roman" w:hAnsi="Times New Roman" w:cs="Times New Roman"/>
          <w:szCs w:val="24"/>
        </w:rPr>
        <w:t>kończący zgłoszenie przewozu podmiot, do którego dostarczany jest towar (obowiązki wymienione w art. 5 i art. 6) – bez względu na miejsce rozpoczęcia przewozu tego towaru (z miejscem odbioru na terytorium RP), dokonujący uzupełnienia zgłoszenia o</w:t>
      </w:r>
      <w:r w:rsidR="009A035A" w:rsidRPr="00B83400">
        <w:rPr>
          <w:rFonts w:ascii="Times New Roman" w:hAnsi="Times New Roman" w:cs="Times New Roman"/>
          <w:szCs w:val="24"/>
        </w:rPr>
        <w:t> </w:t>
      </w:r>
      <w:r w:rsidRPr="00B83400">
        <w:rPr>
          <w:rFonts w:ascii="Times New Roman" w:hAnsi="Times New Roman" w:cs="Times New Roman"/>
          <w:szCs w:val="24"/>
        </w:rPr>
        <w:t>informację o jego odbiorze.</w:t>
      </w:r>
    </w:p>
    <w:p w14:paraId="74120A46" w14:textId="77777777" w:rsidR="00405F35" w:rsidRPr="00B83400" w:rsidRDefault="00405F35" w:rsidP="003F35E0">
      <w:pPr>
        <w:pStyle w:val="ZLITPKTzmpktliter"/>
        <w:ind w:left="0" w:firstLine="0"/>
        <w:rPr>
          <w:rFonts w:ascii="Times New Roman" w:hAnsi="Times New Roman" w:cs="Times New Roman"/>
          <w:szCs w:val="24"/>
        </w:rPr>
      </w:pPr>
    </w:p>
    <w:p w14:paraId="5EE32FB7" w14:textId="5D6BA074" w:rsidR="00405F35" w:rsidRPr="00B83400" w:rsidRDefault="00405F35" w:rsidP="003F35E0">
      <w:pPr>
        <w:pStyle w:val="ZLITPKTzmpktliter"/>
        <w:ind w:left="0" w:firstLine="0"/>
        <w:rPr>
          <w:rFonts w:ascii="Times New Roman" w:hAnsi="Times New Roman" w:cs="Times New Roman"/>
          <w:szCs w:val="24"/>
        </w:rPr>
      </w:pPr>
      <w:r w:rsidRPr="00B83400">
        <w:rPr>
          <w:rFonts w:ascii="Times New Roman" w:hAnsi="Times New Roman" w:cs="Times New Roman"/>
          <w:szCs w:val="24"/>
        </w:rPr>
        <w:t>W przypadku towaru przywożonego spoza kraju podmiot odbierający występuje w obu rolach:</w:t>
      </w:r>
      <w:r w:rsidR="00481404" w:rsidRPr="00B83400">
        <w:rPr>
          <w:rFonts w:ascii="Times New Roman" w:hAnsi="Times New Roman" w:cs="Times New Roman"/>
          <w:szCs w:val="24"/>
        </w:rPr>
        <w:t xml:space="preserve"> </w:t>
      </w:r>
      <w:r w:rsidRPr="00B83400">
        <w:rPr>
          <w:rFonts w:ascii="Times New Roman" w:hAnsi="Times New Roman" w:cs="Times New Roman"/>
          <w:szCs w:val="24"/>
        </w:rPr>
        <w:t>dokonuje zgłoszenia przed rozpoczęciem przewozu towaru, a następnie</w:t>
      </w:r>
      <w:r w:rsidR="00D07D42" w:rsidRPr="00B83400">
        <w:rPr>
          <w:rFonts w:ascii="Times New Roman" w:hAnsi="Times New Roman" w:cs="Times New Roman"/>
          <w:szCs w:val="24"/>
        </w:rPr>
        <w:t xml:space="preserve"> </w:t>
      </w:r>
      <w:r w:rsidRPr="00B83400">
        <w:rPr>
          <w:rFonts w:ascii="Times New Roman" w:hAnsi="Times New Roman" w:cs="Times New Roman"/>
          <w:szCs w:val="24"/>
        </w:rPr>
        <w:t>uzupełnia zgłoszenie o</w:t>
      </w:r>
      <w:r w:rsidR="00490CD1" w:rsidRPr="00B83400">
        <w:rPr>
          <w:rFonts w:ascii="Times New Roman" w:hAnsi="Times New Roman" w:cs="Times New Roman"/>
          <w:szCs w:val="24"/>
        </w:rPr>
        <w:t> </w:t>
      </w:r>
      <w:r w:rsidRPr="00B83400">
        <w:rPr>
          <w:rFonts w:ascii="Times New Roman" w:hAnsi="Times New Roman" w:cs="Times New Roman"/>
          <w:szCs w:val="24"/>
        </w:rPr>
        <w:t xml:space="preserve">informacje o jego odbiorze. </w:t>
      </w:r>
    </w:p>
    <w:p w14:paraId="77C1D2B5" w14:textId="04F77BD4" w:rsidR="00807FAC" w:rsidRPr="00B83400" w:rsidRDefault="00807FAC" w:rsidP="003F35E0">
      <w:pPr>
        <w:pStyle w:val="ZLITPKTzmpktliter"/>
        <w:spacing w:before="120"/>
        <w:ind w:left="0" w:firstLine="0"/>
        <w:rPr>
          <w:rFonts w:ascii="Times New Roman" w:hAnsi="Times New Roman" w:cs="Times New Roman"/>
          <w:szCs w:val="24"/>
        </w:rPr>
      </w:pPr>
      <w:r w:rsidRPr="00B83400">
        <w:rPr>
          <w:rFonts w:ascii="Times New Roman" w:hAnsi="Times New Roman" w:cs="Times New Roman"/>
          <w:szCs w:val="24"/>
        </w:rPr>
        <w:t>–</w:t>
      </w:r>
      <w:r w:rsidRPr="00B83400">
        <w:rPr>
          <w:rFonts w:ascii="Times New Roman" w:hAnsi="Times New Roman" w:cs="Times New Roman"/>
          <w:b/>
          <w:szCs w:val="24"/>
        </w:rPr>
        <w:t xml:space="preserve"> </w:t>
      </w:r>
      <w:r w:rsidR="0036232F" w:rsidRPr="00B83400">
        <w:rPr>
          <w:rFonts w:ascii="Times New Roman" w:hAnsi="Times New Roman" w:cs="Times New Roman"/>
          <w:bCs w:val="0"/>
          <w:szCs w:val="24"/>
        </w:rPr>
        <w:t>W</w:t>
      </w:r>
      <w:r w:rsidRPr="00B83400">
        <w:rPr>
          <w:rFonts w:ascii="Times New Roman" w:hAnsi="Times New Roman" w:cs="Times New Roman"/>
          <w:b/>
          <w:szCs w:val="24"/>
        </w:rPr>
        <w:t xml:space="preserve"> pkt 6</w:t>
      </w:r>
      <w:r w:rsidR="006467B8" w:rsidRPr="00B83400">
        <w:rPr>
          <w:rFonts w:ascii="Times New Roman" w:hAnsi="Times New Roman" w:cs="Times New Roman"/>
          <w:b/>
          <w:szCs w:val="24"/>
        </w:rPr>
        <w:t xml:space="preserve"> </w:t>
      </w:r>
      <w:r w:rsidR="006467B8" w:rsidRPr="00B83400">
        <w:rPr>
          <w:rFonts w:ascii="Times New Roman" w:hAnsi="Times New Roman" w:cs="Times New Roman"/>
          <w:bCs w:val="0"/>
          <w:szCs w:val="24"/>
        </w:rPr>
        <w:t>w</w:t>
      </w:r>
      <w:r w:rsidR="006467B8" w:rsidRPr="00B83400">
        <w:rPr>
          <w:rFonts w:ascii="Times New Roman" w:hAnsi="Times New Roman" w:cs="Times New Roman"/>
          <w:b/>
          <w:szCs w:val="24"/>
        </w:rPr>
        <w:t xml:space="preserve"> lit. </w:t>
      </w:r>
      <w:r w:rsidR="00DA30EC" w:rsidRPr="00B83400">
        <w:rPr>
          <w:rFonts w:ascii="Times New Roman" w:hAnsi="Times New Roman" w:cs="Times New Roman"/>
          <w:b/>
          <w:szCs w:val="24"/>
        </w:rPr>
        <w:t>a</w:t>
      </w:r>
      <w:r w:rsidRPr="00B83400">
        <w:rPr>
          <w:rFonts w:ascii="Times New Roman" w:hAnsi="Times New Roman" w:cs="Times New Roman"/>
          <w:b/>
          <w:szCs w:val="24"/>
        </w:rPr>
        <w:t xml:space="preserve"> </w:t>
      </w:r>
      <w:r w:rsidRPr="00B83400">
        <w:rPr>
          <w:rFonts w:ascii="Times New Roman" w:hAnsi="Times New Roman" w:cs="Times New Roman"/>
          <w:szCs w:val="24"/>
        </w:rPr>
        <w:t xml:space="preserve">rozszerzono definicję podmiotu odbierającego. W trakcie dotychczasowych doświadczeń stosowania przepisów ustawy SENT zarówno po stronie administracji, jak i branż zrzeszających podmioty dokonujące obrotu towarami objętymi systemem </w:t>
      </w:r>
      <w:r w:rsidR="00AE15C4" w:rsidRPr="00B83400">
        <w:rPr>
          <w:rFonts w:ascii="Times New Roman" w:hAnsi="Times New Roman" w:cs="Times New Roman"/>
          <w:szCs w:val="24"/>
        </w:rPr>
        <w:t>SENT</w:t>
      </w:r>
      <w:r w:rsidRPr="00B83400">
        <w:rPr>
          <w:rFonts w:ascii="Times New Roman" w:hAnsi="Times New Roman" w:cs="Times New Roman"/>
          <w:szCs w:val="24"/>
        </w:rPr>
        <w:t xml:space="preserve"> zidentyfikowane zostały ryzyka potencjalnych nadużyć, które uzasadniają wprowadzenie dalszych rozwiązań uszczelniających. Podstawowym założeniem projektu, co do zasady, jest objęcie systemem SENT przewozu towarów wrażliwych, bez względu na cel takiego przewozu – dotychczas monitorowaniem objęty był przewóz towarów przez terytorium RP w tzw. tranzycie (rozpoczęcie i zakończenie przewozu poza krajem), a w przypadku przewozu towaru kończącego się lub rozpoczynającego</w:t>
      </w:r>
      <w:r w:rsidR="009A035A" w:rsidRPr="00B83400">
        <w:rPr>
          <w:rFonts w:ascii="Times New Roman" w:hAnsi="Times New Roman" w:cs="Times New Roman"/>
          <w:szCs w:val="24"/>
        </w:rPr>
        <w:t xml:space="preserve"> </w:t>
      </w:r>
      <w:r w:rsidRPr="00B83400">
        <w:rPr>
          <w:rFonts w:ascii="Times New Roman" w:hAnsi="Times New Roman" w:cs="Times New Roman"/>
          <w:szCs w:val="24"/>
        </w:rPr>
        <w:t xml:space="preserve">się na terytorium kraju, gdy towar jest przedmiotem dostawy, wewnątrzwspólnotowej dostawy towarów, </w:t>
      </w:r>
      <w:r w:rsidR="00780AEF" w:rsidRPr="00B83400">
        <w:rPr>
          <w:rFonts w:ascii="Times New Roman" w:hAnsi="Times New Roman" w:cs="Times New Roman"/>
          <w:szCs w:val="24"/>
        </w:rPr>
        <w:t xml:space="preserve">eksportu, </w:t>
      </w:r>
      <w:r w:rsidRPr="00B83400">
        <w:rPr>
          <w:rFonts w:ascii="Times New Roman" w:hAnsi="Times New Roman" w:cs="Times New Roman"/>
          <w:szCs w:val="24"/>
        </w:rPr>
        <w:t>nabycia, wewnątrzwspólnotowego nabycia towarów</w:t>
      </w:r>
      <w:r w:rsidR="00780AEF" w:rsidRPr="00B83400">
        <w:rPr>
          <w:rFonts w:ascii="Times New Roman" w:hAnsi="Times New Roman" w:cs="Times New Roman"/>
          <w:szCs w:val="24"/>
        </w:rPr>
        <w:t xml:space="preserve"> czy importu</w:t>
      </w:r>
      <w:r w:rsidRPr="00B83400">
        <w:rPr>
          <w:rFonts w:ascii="Times New Roman" w:hAnsi="Times New Roman" w:cs="Times New Roman"/>
          <w:szCs w:val="24"/>
        </w:rPr>
        <w:t xml:space="preserve">, w rozumieniu ustawy </w:t>
      </w:r>
      <w:r w:rsidR="00C0588F">
        <w:rPr>
          <w:rFonts w:ascii="Times New Roman" w:hAnsi="Times New Roman" w:cs="Times New Roman"/>
          <w:szCs w:val="24"/>
        </w:rPr>
        <w:t xml:space="preserve">z dnia 11 marca 2004 r. </w:t>
      </w:r>
      <w:r w:rsidRPr="00B83400">
        <w:rPr>
          <w:rFonts w:ascii="Times New Roman" w:hAnsi="Times New Roman" w:cs="Times New Roman"/>
          <w:szCs w:val="24"/>
        </w:rPr>
        <w:t>o</w:t>
      </w:r>
      <w:r w:rsidR="006467B8" w:rsidRPr="00B83400">
        <w:rPr>
          <w:rFonts w:ascii="Times New Roman" w:hAnsi="Times New Roman" w:cs="Times New Roman"/>
          <w:szCs w:val="24"/>
        </w:rPr>
        <w:t xml:space="preserve"> </w:t>
      </w:r>
      <w:r w:rsidRPr="00B83400">
        <w:rPr>
          <w:rFonts w:ascii="Times New Roman" w:hAnsi="Times New Roman" w:cs="Times New Roman"/>
          <w:szCs w:val="24"/>
        </w:rPr>
        <w:t>podatku od</w:t>
      </w:r>
      <w:r w:rsidR="001E2832" w:rsidRPr="00B83400">
        <w:rPr>
          <w:rFonts w:ascii="Times New Roman" w:hAnsi="Times New Roman" w:cs="Times New Roman"/>
          <w:szCs w:val="24"/>
        </w:rPr>
        <w:t> </w:t>
      </w:r>
      <w:r w:rsidRPr="00B83400">
        <w:rPr>
          <w:rFonts w:ascii="Times New Roman" w:hAnsi="Times New Roman" w:cs="Times New Roman"/>
          <w:szCs w:val="24"/>
        </w:rPr>
        <w:t>towarów i usług</w:t>
      </w:r>
      <w:r w:rsidR="00C0588F">
        <w:rPr>
          <w:rFonts w:ascii="Times New Roman" w:hAnsi="Times New Roman" w:cs="Times New Roman"/>
          <w:szCs w:val="24"/>
        </w:rPr>
        <w:t xml:space="preserve"> (</w:t>
      </w:r>
      <w:r w:rsidR="00C0588F" w:rsidRPr="00C0588F">
        <w:rPr>
          <w:rFonts w:ascii="Times New Roman" w:hAnsi="Times New Roman" w:cs="Times New Roman"/>
          <w:szCs w:val="24"/>
        </w:rPr>
        <w:t>Dz.</w:t>
      </w:r>
      <w:r w:rsidR="00C0588F">
        <w:rPr>
          <w:rFonts w:ascii="Times New Roman" w:hAnsi="Times New Roman" w:cs="Times New Roman"/>
          <w:szCs w:val="24"/>
        </w:rPr>
        <w:t xml:space="preserve"> </w:t>
      </w:r>
      <w:r w:rsidR="00C0588F" w:rsidRPr="00C0588F">
        <w:rPr>
          <w:rFonts w:ascii="Times New Roman" w:hAnsi="Times New Roman" w:cs="Times New Roman"/>
          <w:szCs w:val="24"/>
        </w:rPr>
        <w:t xml:space="preserve">U. </w:t>
      </w:r>
      <w:r w:rsidR="00C0588F">
        <w:rPr>
          <w:rFonts w:ascii="Times New Roman" w:hAnsi="Times New Roman" w:cs="Times New Roman"/>
          <w:szCs w:val="24"/>
        </w:rPr>
        <w:t xml:space="preserve">z </w:t>
      </w:r>
      <w:r w:rsidR="00C0588F" w:rsidRPr="00C0588F">
        <w:rPr>
          <w:rFonts w:ascii="Times New Roman" w:hAnsi="Times New Roman" w:cs="Times New Roman"/>
          <w:szCs w:val="24"/>
        </w:rPr>
        <w:t>2025 r. poz. 775</w:t>
      </w:r>
      <w:r w:rsidR="00C0588F">
        <w:rPr>
          <w:rFonts w:ascii="Times New Roman" w:hAnsi="Times New Roman" w:cs="Times New Roman"/>
          <w:szCs w:val="24"/>
        </w:rPr>
        <w:t>, z późn. zm.)</w:t>
      </w:r>
      <w:r w:rsidRPr="00B83400">
        <w:rPr>
          <w:rFonts w:ascii="Times New Roman" w:hAnsi="Times New Roman" w:cs="Times New Roman"/>
          <w:szCs w:val="24"/>
        </w:rPr>
        <w:t>. Projektowana zmiana polega na</w:t>
      </w:r>
      <w:bookmarkStart w:id="2" w:name="_Hlk172619321"/>
      <w:r w:rsidR="006467B8" w:rsidRPr="00B83400">
        <w:rPr>
          <w:rFonts w:ascii="Times New Roman" w:hAnsi="Times New Roman" w:cs="Times New Roman"/>
          <w:szCs w:val="24"/>
        </w:rPr>
        <w:t> </w:t>
      </w:r>
      <w:r w:rsidRPr="00B83400">
        <w:rPr>
          <w:rFonts w:ascii="Times New Roman" w:hAnsi="Times New Roman" w:cs="Times New Roman"/>
          <w:szCs w:val="24"/>
        </w:rPr>
        <w:t>objęciu systemem SENT również przewozów towaru w celu wykonania na nim usług lub</w:t>
      </w:r>
      <w:r w:rsidR="006467B8" w:rsidRPr="00B83400">
        <w:rPr>
          <w:rFonts w:ascii="Times New Roman" w:hAnsi="Times New Roman" w:cs="Times New Roman"/>
          <w:szCs w:val="24"/>
        </w:rPr>
        <w:t> </w:t>
      </w:r>
      <w:r w:rsidRPr="00B83400">
        <w:rPr>
          <w:rFonts w:ascii="Times New Roman" w:hAnsi="Times New Roman" w:cs="Times New Roman"/>
          <w:szCs w:val="24"/>
        </w:rPr>
        <w:t>czasowego używania (np.</w:t>
      </w:r>
      <w:r w:rsidR="00102745" w:rsidRPr="00B83400">
        <w:rPr>
          <w:rFonts w:ascii="Times New Roman" w:hAnsi="Times New Roman" w:cs="Times New Roman"/>
          <w:szCs w:val="24"/>
        </w:rPr>
        <w:t xml:space="preserve"> </w:t>
      </w:r>
      <w:r w:rsidRPr="00B83400">
        <w:rPr>
          <w:rFonts w:ascii="Times New Roman" w:hAnsi="Times New Roman" w:cs="Times New Roman"/>
          <w:szCs w:val="24"/>
        </w:rPr>
        <w:t>w</w:t>
      </w:r>
      <w:r w:rsidR="00102745" w:rsidRPr="00B83400">
        <w:rPr>
          <w:rFonts w:ascii="Times New Roman" w:hAnsi="Times New Roman" w:cs="Times New Roman"/>
          <w:szCs w:val="24"/>
        </w:rPr>
        <w:t xml:space="preserve"> </w:t>
      </w:r>
      <w:r w:rsidRPr="00B83400">
        <w:rPr>
          <w:rFonts w:ascii="Times New Roman" w:hAnsi="Times New Roman" w:cs="Times New Roman"/>
          <w:szCs w:val="24"/>
        </w:rPr>
        <w:t xml:space="preserve">celu </w:t>
      </w:r>
      <w:r w:rsidR="00F9142D" w:rsidRPr="00B83400">
        <w:rPr>
          <w:rFonts w:ascii="Times New Roman" w:hAnsi="Times New Roman" w:cs="Times New Roman"/>
          <w:szCs w:val="24"/>
        </w:rPr>
        <w:t>konfekcjonowania</w:t>
      </w:r>
      <w:r w:rsidR="00FB6AA5" w:rsidRPr="00B83400">
        <w:rPr>
          <w:rFonts w:ascii="Times New Roman" w:hAnsi="Times New Roman" w:cs="Times New Roman"/>
          <w:szCs w:val="24"/>
        </w:rPr>
        <w:t xml:space="preserve"> </w:t>
      </w:r>
      <w:r w:rsidRPr="00B83400">
        <w:rPr>
          <w:rFonts w:ascii="Times New Roman" w:hAnsi="Times New Roman" w:cs="Times New Roman"/>
          <w:szCs w:val="24"/>
        </w:rPr>
        <w:t>– zob. art. 12 ust.</w:t>
      </w:r>
      <w:r w:rsidR="00102745" w:rsidRPr="00B83400">
        <w:rPr>
          <w:rFonts w:ascii="Times New Roman" w:hAnsi="Times New Roman" w:cs="Times New Roman"/>
          <w:szCs w:val="24"/>
        </w:rPr>
        <w:t xml:space="preserve"> </w:t>
      </w:r>
      <w:r w:rsidRPr="00B83400">
        <w:rPr>
          <w:rFonts w:ascii="Times New Roman" w:hAnsi="Times New Roman" w:cs="Times New Roman"/>
          <w:szCs w:val="24"/>
        </w:rPr>
        <w:t xml:space="preserve">1 pkt 6 </w:t>
      </w:r>
      <w:r w:rsidRPr="00B83400">
        <w:rPr>
          <w:rFonts w:ascii="Times New Roman" w:hAnsi="Times New Roman" w:cs="Times New Roman"/>
          <w:szCs w:val="24"/>
        </w:rPr>
        <w:lastRenderedPageBreak/>
        <w:t>ustawy o</w:t>
      </w:r>
      <w:r w:rsidR="00DC5DF3" w:rsidRPr="00B83400">
        <w:rPr>
          <w:rFonts w:ascii="Times New Roman" w:hAnsi="Times New Roman" w:cs="Times New Roman"/>
          <w:szCs w:val="24"/>
        </w:rPr>
        <w:t xml:space="preserve"> </w:t>
      </w:r>
      <w:r w:rsidRPr="00B83400">
        <w:rPr>
          <w:rFonts w:ascii="Times New Roman" w:hAnsi="Times New Roman" w:cs="Times New Roman"/>
          <w:szCs w:val="24"/>
        </w:rPr>
        <w:t xml:space="preserve">podatku od towarów i usług) oraz gdy towar jest </w:t>
      </w:r>
      <w:bookmarkStart w:id="3" w:name="_Hlk207803305"/>
      <w:r w:rsidRPr="00B83400">
        <w:rPr>
          <w:rFonts w:ascii="Times New Roman" w:hAnsi="Times New Roman" w:cs="Times New Roman"/>
          <w:szCs w:val="24"/>
        </w:rPr>
        <w:t xml:space="preserve">przemieszczany pomiędzy magazynami jednego podmiotu </w:t>
      </w:r>
      <w:bookmarkEnd w:id="3"/>
      <w:r w:rsidRPr="00B83400">
        <w:rPr>
          <w:rFonts w:ascii="Times New Roman" w:hAnsi="Times New Roman" w:cs="Times New Roman"/>
          <w:szCs w:val="24"/>
        </w:rPr>
        <w:t xml:space="preserve">(w ramach tzw. przesunięcia międzymagazynowego) albo towary są zwracane (nie zostały przyjęte, są reklamowane). </w:t>
      </w:r>
      <w:bookmarkStart w:id="4" w:name="_Hlk207803267"/>
      <w:r w:rsidR="00F9142D" w:rsidRPr="00B83400">
        <w:rPr>
          <w:rFonts w:ascii="Times New Roman" w:hAnsi="Times New Roman" w:cs="Times New Roman"/>
          <w:szCs w:val="24"/>
        </w:rPr>
        <w:t>Doregulowanie obowiązków dotyczących ww. przypadków umożliwi skuteczniejsze monitorowanie przewozu towarów wrażliwych.</w:t>
      </w:r>
      <w:bookmarkEnd w:id="2"/>
    </w:p>
    <w:bookmarkEnd w:id="4"/>
    <w:p w14:paraId="36C279ED" w14:textId="4C4BD358" w:rsidR="00807FAC" w:rsidRPr="00B83400" w:rsidRDefault="001E4AA8" w:rsidP="003F35E0">
      <w:pPr>
        <w:pStyle w:val="ZLITPKTzmpktliter"/>
        <w:ind w:left="0" w:firstLine="0"/>
        <w:rPr>
          <w:rFonts w:ascii="Times New Roman" w:hAnsi="Times New Roman" w:cs="Times New Roman"/>
          <w:szCs w:val="24"/>
        </w:rPr>
      </w:pPr>
      <w:r w:rsidRPr="00B83400">
        <w:rPr>
          <w:rFonts w:ascii="Times New Roman" w:hAnsi="Times New Roman" w:cs="Times New Roman"/>
          <w:szCs w:val="24"/>
        </w:rPr>
        <w:t>W</w:t>
      </w:r>
      <w:r w:rsidR="00807FAC" w:rsidRPr="00B83400">
        <w:rPr>
          <w:rFonts w:ascii="Times New Roman" w:hAnsi="Times New Roman" w:cs="Times New Roman"/>
          <w:szCs w:val="24"/>
        </w:rPr>
        <w:t xml:space="preserve"> projekcie podmiot odbierający został zdefiniowany jako</w:t>
      </w:r>
      <w:r w:rsidR="00581779" w:rsidRPr="00B83400">
        <w:rPr>
          <w:rFonts w:ascii="Times New Roman" w:hAnsi="Times New Roman" w:cs="Times New Roman"/>
          <w:szCs w:val="24"/>
        </w:rPr>
        <w:t xml:space="preserve"> </w:t>
      </w:r>
      <w:r w:rsidR="00807FAC" w:rsidRPr="00B83400">
        <w:rPr>
          <w:rFonts w:ascii="Times New Roman" w:hAnsi="Times New Roman" w:cs="Times New Roman"/>
          <w:szCs w:val="24"/>
        </w:rPr>
        <w:t xml:space="preserve">każda osoba </w:t>
      </w:r>
      <w:r w:rsidR="00191535" w:rsidRPr="00B83400">
        <w:rPr>
          <w:rFonts w:ascii="Times New Roman" w:hAnsi="Times New Roman" w:cs="Times New Roman"/>
          <w:szCs w:val="24"/>
        </w:rPr>
        <w:t>fizyczna, osoba prawna lub jednostka organizacyjna nieposiadająca osobowości prawnej</w:t>
      </w:r>
      <w:r w:rsidR="00DA30EC" w:rsidRPr="00B83400">
        <w:rPr>
          <w:rFonts w:ascii="Times New Roman" w:hAnsi="Times New Roman" w:cs="Times New Roman"/>
          <w:szCs w:val="24"/>
        </w:rPr>
        <w:t xml:space="preserve"> prowadząca działalność gospodarczą</w:t>
      </w:r>
      <w:r w:rsidR="00191535" w:rsidRPr="00B83400">
        <w:rPr>
          <w:rFonts w:ascii="Times New Roman" w:hAnsi="Times New Roman" w:cs="Times New Roman"/>
          <w:szCs w:val="24"/>
        </w:rPr>
        <w:t>,</w:t>
      </w:r>
      <w:r w:rsidR="00581779" w:rsidRPr="00B83400">
        <w:rPr>
          <w:rFonts w:ascii="Times New Roman" w:hAnsi="Times New Roman" w:cs="Times New Roman"/>
          <w:szCs w:val="24"/>
        </w:rPr>
        <w:t xml:space="preserve"> </w:t>
      </w:r>
      <w:r w:rsidR="00807FAC" w:rsidRPr="00B83400">
        <w:rPr>
          <w:rFonts w:ascii="Times New Roman" w:hAnsi="Times New Roman" w:cs="Times New Roman"/>
          <w:szCs w:val="24"/>
        </w:rPr>
        <w:t>dokonująca:</w:t>
      </w:r>
    </w:p>
    <w:p w14:paraId="5DCC5243" w14:textId="4EF370A3" w:rsidR="00807FAC" w:rsidRPr="00B83400" w:rsidRDefault="00807FAC" w:rsidP="003F35E0">
      <w:pPr>
        <w:pStyle w:val="ZLITPKTzmpktliter"/>
        <w:ind w:left="284" w:hanging="284"/>
        <w:rPr>
          <w:rFonts w:ascii="Times New Roman" w:hAnsi="Times New Roman" w:cs="Times New Roman"/>
          <w:szCs w:val="24"/>
        </w:rPr>
      </w:pPr>
      <w:r w:rsidRPr="00B83400">
        <w:rPr>
          <w:rFonts w:ascii="Times New Roman" w:hAnsi="Times New Roman" w:cs="Times New Roman"/>
          <w:szCs w:val="24"/>
        </w:rPr>
        <w:t>–</w:t>
      </w:r>
      <w:r w:rsidR="002D1780" w:rsidRPr="00B83400">
        <w:rPr>
          <w:rFonts w:ascii="Times New Roman" w:hAnsi="Times New Roman" w:cs="Times New Roman"/>
          <w:szCs w:val="24"/>
        </w:rPr>
        <w:tab/>
      </w:r>
      <w:r w:rsidRPr="00B83400">
        <w:rPr>
          <w:rFonts w:ascii="Times New Roman" w:hAnsi="Times New Roman" w:cs="Times New Roman"/>
          <w:szCs w:val="24"/>
        </w:rPr>
        <w:t>wewnątrzwspólnotowego nabycia towarów</w:t>
      </w:r>
      <w:r w:rsidR="00780AEF" w:rsidRPr="00B83400">
        <w:rPr>
          <w:rFonts w:ascii="Times New Roman" w:hAnsi="Times New Roman" w:cs="Times New Roman"/>
          <w:szCs w:val="24"/>
        </w:rPr>
        <w:t>,</w:t>
      </w:r>
      <w:r w:rsidRPr="00B83400">
        <w:rPr>
          <w:rFonts w:ascii="Times New Roman" w:hAnsi="Times New Roman" w:cs="Times New Roman"/>
          <w:szCs w:val="24"/>
        </w:rPr>
        <w:t xml:space="preserve"> importu towarów </w:t>
      </w:r>
      <w:r w:rsidR="003D73FC" w:rsidRPr="00B83400">
        <w:rPr>
          <w:rFonts w:ascii="Times New Roman" w:hAnsi="Times New Roman" w:cs="Times New Roman"/>
          <w:szCs w:val="24"/>
        </w:rPr>
        <w:t xml:space="preserve">lub </w:t>
      </w:r>
      <w:r w:rsidR="00780AEF" w:rsidRPr="00B83400">
        <w:rPr>
          <w:rFonts w:ascii="Times New Roman" w:hAnsi="Times New Roman" w:cs="Times New Roman"/>
          <w:szCs w:val="24"/>
        </w:rPr>
        <w:t xml:space="preserve">nabycia towarów </w:t>
      </w:r>
      <w:r w:rsidRPr="00B83400">
        <w:rPr>
          <w:rFonts w:ascii="Times New Roman" w:hAnsi="Times New Roman" w:cs="Times New Roman"/>
          <w:szCs w:val="24"/>
        </w:rPr>
        <w:t>w</w:t>
      </w:r>
      <w:r w:rsidR="0024311C" w:rsidRPr="00B83400">
        <w:rPr>
          <w:rFonts w:ascii="Times New Roman" w:hAnsi="Times New Roman" w:cs="Times New Roman"/>
          <w:szCs w:val="24"/>
        </w:rPr>
        <w:t> </w:t>
      </w:r>
      <w:r w:rsidRPr="00B83400">
        <w:rPr>
          <w:rFonts w:ascii="Times New Roman" w:hAnsi="Times New Roman" w:cs="Times New Roman"/>
          <w:szCs w:val="24"/>
        </w:rPr>
        <w:t xml:space="preserve">rozumieniu przepisów ustawy o podatku od towarów i usług </w:t>
      </w:r>
      <w:r w:rsidR="007E41DF" w:rsidRPr="00B83400">
        <w:rPr>
          <w:rFonts w:ascii="Times New Roman" w:hAnsi="Times New Roman" w:cs="Times New Roman"/>
          <w:szCs w:val="24"/>
        </w:rPr>
        <w:t xml:space="preserve">albo </w:t>
      </w:r>
    </w:p>
    <w:p w14:paraId="027CB407" w14:textId="45AEF480" w:rsidR="00807FAC" w:rsidRPr="00B83400" w:rsidRDefault="00807FAC" w:rsidP="003F35E0">
      <w:pPr>
        <w:pStyle w:val="ZLITPKTzmpktliter"/>
        <w:ind w:left="284" w:hanging="284"/>
        <w:rPr>
          <w:rFonts w:ascii="Times New Roman" w:hAnsi="Times New Roman" w:cs="Times New Roman"/>
          <w:szCs w:val="24"/>
        </w:rPr>
      </w:pPr>
      <w:r w:rsidRPr="00B83400">
        <w:rPr>
          <w:rFonts w:ascii="Times New Roman" w:hAnsi="Times New Roman" w:cs="Times New Roman"/>
          <w:szCs w:val="24"/>
        </w:rPr>
        <w:t>–</w:t>
      </w:r>
      <w:r w:rsidR="002D1780" w:rsidRPr="00B83400">
        <w:rPr>
          <w:rFonts w:ascii="Times New Roman" w:hAnsi="Times New Roman" w:cs="Times New Roman"/>
          <w:szCs w:val="24"/>
        </w:rPr>
        <w:tab/>
        <w:t>czynności</w:t>
      </w:r>
      <w:r w:rsidRPr="00B83400">
        <w:rPr>
          <w:rFonts w:ascii="Times New Roman" w:hAnsi="Times New Roman" w:cs="Times New Roman"/>
          <w:szCs w:val="24"/>
        </w:rPr>
        <w:t>, któr</w:t>
      </w:r>
      <w:r w:rsidR="006F5D3F" w:rsidRPr="00B83400">
        <w:rPr>
          <w:rFonts w:ascii="Times New Roman" w:hAnsi="Times New Roman" w:cs="Times New Roman"/>
          <w:szCs w:val="24"/>
        </w:rPr>
        <w:t>a</w:t>
      </w:r>
      <w:r w:rsidRPr="00B83400">
        <w:rPr>
          <w:rFonts w:ascii="Times New Roman" w:hAnsi="Times New Roman" w:cs="Times New Roman"/>
          <w:szCs w:val="24"/>
        </w:rPr>
        <w:t xml:space="preserve"> nie jest uznawan</w:t>
      </w:r>
      <w:r w:rsidR="006F5D3F" w:rsidRPr="00B83400">
        <w:rPr>
          <w:rFonts w:ascii="Times New Roman" w:hAnsi="Times New Roman" w:cs="Times New Roman"/>
          <w:szCs w:val="24"/>
        </w:rPr>
        <w:t>a</w:t>
      </w:r>
      <w:r w:rsidRPr="00B83400">
        <w:rPr>
          <w:rFonts w:ascii="Times New Roman" w:hAnsi="Times New Roman" w:cs="Times New Roman"/>
          <w:szCs w:val="24"/>
        </w:rPr>
        <w:t xml:space="preserve"> za </w:t>
      </w:r>
      <w:r w:rsidR="00AE46FB" w:rsidRPr="00B83400">
        <w:rPr>
          <w:rFonts w:ascii="Times New Roman" w:hAnsi="Times New Roman" w:cs="Times New Roman"/>
          <w:szCs w:val="24"/>
        </w:rPr>
        <w:t>nabycie towarów</w:t>
      </w:r>
      <w:r w:rsidR="004C2164" w:rsidRPr="00B83400">
        <w:rPr>
          <w:rFonts w:ascii="Times New Roman" w:hAnsi="Times New Roman" w:cs="Times New Roman"/>
          <w:szCs w:val="24"/>
        </w:rPr>
        <w:t>, import towarów</w:t>
      </w:r>
      <w:r w:rsidR="00AE46FB" w:rsidRPr="00B83400">
        <w:rPr>
          <w:rFonts w:ascii="Times New Roman" w:hAnsi="Times New Roman" w:cs="Times New Roman"/>
          <w:szCs w:val="24"/>
        </w:rPr>
        <w:t xml:space="preserve"> </w:t>
      </w:r>
      <w:r w:rsidR="003D73FC" w:rsidRPr="00B83400">
        <w:rPr>
          <w:rFonts w:ascii="Times New Roman" w:hAnsi="Times New Roman" w:cs="Times New Roman"/>
          <w:szCs w:val="24"/>
        </w:rPr>
        <w:t xml:space="preserve">lub </w:t>
      </w:r>
      <w:r w:rsidRPr="00B83400">
        <w:rPr>
          <w:rFonts w:ascii="Times New Roman" w:hAnsi="Times New Roman" w:cs="Times New Roman"/>
          <w:szCs w:val="24"/>
        </w:rPr>
        <w:t>wewnątrzwspólnotowe nabycie towarów, w rozumieniu ustawy o podatku od towarów i</w:t>
      </w:r>
      <w:r w:rsidR="0024311C" w:rsidRPr="00B83400">
        <w:rPr>
          <w:rFonts w:ascii="Times New Roman" w:hAnsi="Times New Roman" w:cs="Times New Roman"/>
          <w:szCs w:val="24"/>
        </w:rPr>
        <w:t> </w:t>
      </w:r>
      <w:r w:rsidRPr="00B83400">
        <w:rPr>
          <w:rFonts w:ascii="Times New Roman" w:hAnsi="Times New Roman" w:cs="Times New Roman"/>
          <w:szCs w:val="24"/>
        </w:rPr>
        <w:t xml:space="preserve">usług, gdy towary te: </w:t>
      </w:r>
    </w:p>
    <w:p w14:paraId="0513224D" w14:textId="2509BBCB" w:rsidR="00807FAC" w:rsidRPr="00B83400" w:rsidRDefault="00807FAC" w:rsidP="003F35E0">
      <w:pPr>
        <w:pStyle w:val="ZLITPKTzmpktliter"/>
        <w:numPr>
          <w:ilvl w:val="0"/>
          <w:numId w:val="2"/>
        </w:numPr>
        <w:ind w:left="851"/>
        <w:rPr>
          <w:rFonts w:ascii="Times New Roman" w:hAnsi="Times New Roman" w:cs="Times New Roman"/>
          <w:szCs w:val="24"/>
        </w:rPr>
      </w:pPr>
      <w:r w:rsidRPr="00B83400">
        <w:rPr>
          <w:rFonts w:ascii="Times New Roman" w:hAnsi="Times New Roman" w:cs="Times New Roman"/>
          <w:szCs w:val="24"/>
        </w:rPr>
        <w:t>nie zostały zużyte albo nie były używane</w:t>
      </w:r>
      <w:r w:rsidR="00E5765C" w:rsidRPr="00B83400">
        <w:rPr>
          <w:rFonts w:ascii="Times New Roman" w:hAnsi="Times New Roman" w:cs="Times New Roman"/>
          <w:szCs w:val="24"/>
        </w:rPr>
        <w:t>,</w:t>
      </w:r>
      <w:r w:rsidRPr="00B83400">
        <w:rPr>
          <w:rFonts w:ascii="Times New Roman" w:hAnsi="Times New Roman" w:cs="Times New Roman"/>
          <w:szCs w:val="24"/>
        </w:rPr>
        <w:t xml:space="preserve"> i są zwracane</w:t>
      </w:r>
      <w:r w:rsidRPr="00B83400" w:rsidDel="00652980">
        <w:rPr>
          <w:rFonts w:ascii="Times New Roman" w:hAnsi="Times New Roman" w:cs="Times New Roman"/>
          <w:szCs w:val="24"/>
        </w:rPr>
        <w:t xml:space="preserve"> </w:t>
      </w:r>
      <w:r w:rsidRPr="00B83400">
        <w:rPr>
          <w:rFonts w:ascii="Times New Roman" w:hAnsi="Times New Roman" w:cs="Times New Roman"/>
          <w:szCs w:val="24"/>
        </w:rPr>
        <w:t>(np. towar nie został odebrany lub jest reklamowany, ale nie był używany),</w:t>
      </w:r>
    </w:p>
    <w:p w14:paraId="4A178877" w14:textId="255626E5" w:rsidR="00807FAC" w:rsidRPr="00B83400" w:rsidRDefault="00807FAC" w:rsidP="003F35E0">
      <w:pPr>
        <w:pStyle w:val="ZLITPKTzmpktliter"/>
        <w:numPr>
          <w:ilvl w:val="0"/>
          <w:numId w:val="2"/>
        </w:numPr>
        <w:ind w:left="851"/>
        <w:rPr>
          <w:rFonts w:ascii="Times New Roman" w:hAnsi="Times New Roman" w:cs="Times New Roman"/>
          <w:szCs w:val="24"/>
        </w:rPr>
      </w:pPr>
      <w:r w:rsidRPr="00B83400">
        <w:rPr>
          <w:rFonts w:ascii="Times New Roman" w:hAnsi="Times New Roman" w:cs="Times New Roman"/>
          <w:szCs w:val="24"/>
        </w:rPr>
        <w:t xml:space="preserve">były przedmiotem wykonanych usług lub </w:t>
      </w:r>
      <w:r w:rsidR="00E5765C" w:rsidRPr="00B83400">
        <w:rPr>
          <w:rFonts w:ascii="Times New Roman" w:hAnsi="Times New Roman" w:cs="Times New Roman"/>
          <w:szCs w:val="24"/>
        </w:rPr>
        <w:t xml:space="preserve">były </w:t>
      </w:r>
      <w:r w:rsidRPr="00B83400">
        <w:rPr>
          <w:rFonts w:ascii="Times New Roman" w:hAnsi="Times New Roman" w:cs="Times New Roman"/>
          <w:szCs w:val="24"/>
        </w:rPr>
        <w:t>czasowo używane poza terytorium kraju, a</w:t>
      </w:r>
      <w:r w:rsidR="00325257">
        <w:rPr>
          <w:rFonts w:ascii="Times New Roman" w:hAnsi="Times New Roman" w:cs="Times New Roman"/>
          <w:szCs w:val="24"/>
        </w:rPr>
        <w:t xml:space="preserve"> </w:t>
      </w:r>
      <w:r w:rsidRPr="00B83400">
        <w:rPr>
          <w:rFonts w:ascii="Times New Roman" w:hAnsi="Times New Roman" w:cs="Times New Roman"/>
          <w:szCs w:val="24"/>
        </w:rPr>
        <w:t>po wykonaniu usług lub czasowego używania są przemieszczane na</w:t>
      </w:r>
      <w:r w:rsidR="001E2832" w:rsidRPr="00B83400">
        <w:rPr>
          <w:rFonts w:ascii="Times New Roman" w:hAnsi="Times New Roman" w:cs="Times New Roman"/>
          <w:szCs w:val="24"/>
        </w:rPr>
        <w:t> </w:t>
      </w:r>
      <w:r w:rsidRPr="00B83400">
        <w:rPr>
          <w:rFonts w:ascii="Times New Roman" w:hAnsi="Times New Roman" w:cs="Times New Roman"/>
          <w:szCs w:val="24"/>
        </w:rPr>
        <w:t>terytorium kraju (wracają do kraju po ich czasowym używaniu, przechowywaniu, wystawianiu, naprawie, uszlachetnianiu, konfekcjonowaniu lub wykonaniu na nich innych prac),</w:t>
      </w:r>
    </w:p>
    <w:p w14:paraId="325737E4" w14:textId="39A41382" w:rsidR="003C682B" w:rsidRPr="00B83400" w:rsidRDefault="00807FAC" w:rsidP="003F35E0">
      <w:pPr>
        <w:pStyle w:val="ZLITPKTzmpktliter"/>
        <w:numPr>
          <w:ilvl w:val="0"/>
          <w:numId w:val="2"/>
        </w:numPr>
        <w:ind w:left="851"/>
        <w:rPr>
          <w:rFonts w:ascii="Times New Roman" w:hAnsi="Times New Roman" w:cs="Times New Roman"/>
          <w:szCs w:val="24"/>
        </w:rPr>
      </w:pPr>
      <w:r w:rsidRPr="00B83400">
        <w:rPr>
          <w:rFonts w:ascii="Times New Roman" w:hAnsi="Times New Roman" w:cs="Times New Roman"/>
          <w:szCs w:val="24"/>
        </w:rPr>
        <w:t>mają być przedmiotem wykonanych usług lub czasowo używane na terytorium kraju, a</w:t>
      </w:r>
      <w:r w:rsidR="0036232F" w:rsidRPr="00B83400">
        <w:rPr>
          <w:rFonts w:ascii="Times New Roman" w:hAnsi="Times New Roman" w:cs="Times New Roman"/>
          <w:szCs w:val="24"/>
        </w:rPr>
        <w:t> </w:t>
      </w:r>
      <w:r w:rsidRPr="00B83400">
        <w:rPr>
          <w:rFonts w:ascii="Times New Roman" w:hAnsi="Times New Roman" w:cs="Times New Roman"/>
          <w:szCs w:val="24"/>
        </w:rPr>
        <w:t>po wykonaniu tych usług lub czasowego używania mają być przemieszczone poza terytorium kraju (są przywożone do kraju w celu ich czasowego używania, przechowywania, wystawiania, naprawy, uszlachetniania, konfekcjonowania lub wykonania na nich innych prac)</w:t>
      </w:r>
      <w:r w:rsidR="003C682B" w:rsidRPr="00B83400">
        <w:rPr>
          <w:rFonts w:ascii="Times New Roman" w:hAnsi="Times New Roman" w:cs="Times New Roman"/>
          <w:szCs w:val="24"/>
        </w:rPr>
        <w:t>,</w:t>
      </w:r>
    </w:p>
    <w:p w14:paraId="03DB1950" w14:textId="00EA5AA5" w:rsidR="00807FAC" w:rsidRPr="00B83400" w:rsidRDefault="003C682B" w:rsidP="003F35E0">
      <w:pPr>
        <w:pStyle w:val="ZLITPKTzmpktliter"/>
        <w:numPr>
          <w:ilvl w:val="0"/>
          <w:numId w:val="2"/>
        </w:numPr>
        <w:ind w:left="851"/>
        <w:rPr>
          <w:rFonts w:ascii="Times New Roman" w:hAnsi="Times New Roman" w:cs="Times New Roman"/>
          <w:szCs w:val="24"/>
        </w:rPr>
      </w:pPr>
      <w:r w:rsidRPr="00B83400">
        <w:rPr>
          <w:rFonts w:ascii="Times New Roman" w:hAnsi="Times New Roman" w:cs="Times New Roman"/>
          <w:szCs w:val="24"/>
        </w:rPr>
        <w:t>są przedmiotem przewozu pomiędzy magazynami tego podmiotu</w:t>
      </w:r>
      <w:r w:rsidR="002F3993" w:rsidRPr="00B83400">
        <w:rPr>
          <w:rFonts w:ascii="Times New Roman" w:hAnsi="Times New Roman" w:cs="Times New Roman"/>
          <w:szCs w:val="24"/>
        </w:rPr>
        <w:t>.</w:t>
      </w:r>
    </w:p>
    <w:p w14:paraId="1D4C991B" w14:textId="0A19C24B" w:rsidR="00DA30EC" w:rsidRPr="00B83400" w:rsidRDefault="00DA30EC" w:rsidP="003F35E0">
      <w:pPr>
        <w:pStyle w:val="ZLITPKTzmpktliter"/>
        <w:spacing w:before="120"/>
        <w:ind w:left="0" w:firstLine="0"/>
        <w:rPr>
          <w:rFonts w:ascii="Times New Roman" w:hAnsi="Times New Roman" w:cs="Times New Roman"/>
          <w:szCs w:val="24"/>
        </w:rPr>
      </w:pPr>
      <w:r w:rsidRPr="00B83400">
        <w:rPr>
          <w:rFonts w:ascii="Times New Roman" w:hAnsi="Times New Roman" w:cs="Times New Roman"/>
          <w:szCs w:val="24"/>
        </w:rPr>
        <w:t>–</w:t>
      </w:r>
      <w:r w:rsidRPr="00B83400">
        <w:rPr>
          <w:rFonts w:ascii="Times New Roman" w:hAnsi="Times New Roman" w:cs="Times New Roman"/>
          <w:b/>
          <w:szCs w:val="24"/>
        </w:rPr>
        <w:t xml:space="preserve"> </w:t>
      </w:r>
      <w:r w:rsidR="0036232F" w:rsidRPr="00B83400">
        <w:rPr>
          <w:rFonts w:ascii="Times New Roman" w:hAnsi="Times New Roman" w:cs="Times New Roman"/>
          <w:bCs w:val="0"/>
          <w:szCs w:val="24"/>
        </w:rPr>
        <w:t>W</w:t>
      </w:r>
      <w:r w:rsidRPr="00B83400">
        <w:rPr>
          <w:rFonts w:ascii="Times New Roman" w:hAnsi="Times New Roman" w:cs="Times New Roman"/>
          <w:b/>
          <w:szCs w:val="24"/>
        </w:rPr>
        <w:t xml:space="preserve"> pkt 6</w:t>
      </w:r>
      <w:r w:rsidR="006467B8" w:rsidRPr="00B83400">
        <w:rPr>
          <w:rFonts w:ascii="Times New Roman" w:hAnsi="Times New Roman" w:cs="Times New Roman"/>
          <w:b/>
          <w:szCs w:val="24"/>
        </w:rPr>
        <w:t xml:space="preserve"> </w:t>
      </w:r>
      <w:r w:rsidR="006467B8" w:rsidRPr="00B83400">
        <w:rPr>
          <w:rFonts w:ascii="Times New Roman" w:hAnsi="Times New Roman" w:cs="Times New Roman"/>
          <w:bCs w:val="0"/>
          <w:szCs w:val="24"/>
        </w:rPr>
        <w:t>dodano</w:t>
      </w:r>
      <w:r w:rsidR="006467B8" w:rsidRPr="00B83400">
        <w:rPr>
          <w:rFonts w:ascii="Times New Roman" w:hAnsi="Times New Roman" w:cs="Times New Roman"/>
          <w:b/>
          <w:szCs w:val="24"/>
        </w:rPr>
        <w:t xml:space="preserve"> lit. </w:t>
      </w:r>
      <w:r w:rsidRPr="00B83400">
        <w:rPr>
          <w:rFonts w:ascii="Times New Roman" w:hAnsi="Times New Roman" w:cs="Times New Roman"/>
          <w:b/>
          <w:szCs w:val="24"/>
        </w:rPr>
        <w:t>c</w:t>
      </w:r>
      <w:r w:rsidRPr="00B83400">
        <w:rPr>
          <w:rFonts w:ascii="Times New Roman" w:hAnsi="Times New Roman" w:cs="Times New Roman"/>
          <w:szCs w:val="24"/>
        </w:rPr>
        <w:t xml:space="preserve"> </w:t>
      </w:r>
      <w:r w:rsidR="004C2164" w:rsidRPr="00B83400">
        <w:rPr>
          <w:rFonts w:ascii="Times New Roman" w:hAnsi="Times New Roman" w:cs="Times New Roman"/>
          <w:szCs w:val="24"/>
        </w:rPr>
        <w:t xml:space="preserve">– </w:t>
      </w:r>
      <w:r w:rsidR="00006FC4" w:rsidRPr="00B83400">
        <w:rPr>
          <w:rFonts w:ascii="Times New Roman" w:hAnsi="Times New Roman" w:cs="Times New Roman"/>
          <w:szCs w:val="24"/>
        </w:rPr>
        <w:t>k</w:t>
      </w:r>
      <w:r w:rsidRPr="00B83400">
        <w:rPr>
          <w:rFonts w:ascii="Times New Roman" w:hAnsi="Times New Roman" w:cs="Times New Roman"/>
          <w:szCs w:val="24"/>
        </w:rPr>
        <w:t xml:space="preserve">olejnym założeniem </w:t>
      </w:r>
      <w:r w:rsidR="005E33C4" w:rsidRPr="00B83400">
        <w:rPr>
          <w:rFonts w:ascii="Times New Roman" w:hAnsi="Times New Roman" w:cs="Times New Roman"/>
          <w:szCs w:val="24"/>
        </w:rPr>
        <w:t xml:space="preserve">jest </w:t>
      </w:r>
      <w:r w:rsidRPr="00B83400">
        <w:rPr>
          <w:rFonts w:ascii="Times New Roman" w:hAnsi="Times New Roman" w:cs="Times New Roman"/>
          <w:szCs w:val="24"/>
        </w:rPr>
        <w:t>objęci</w:t>
      </w:r>
      <w:r w:rsidR="005E33C4" w:rsidRPr="00B83400">
        <w:rPr>
          <w:rFonts w:ascii="Times New Roman" w:hAnsi="Times New Roman" w:cs="Times New Roman"/>
          <w:szCs w:val="24"/>
        </w:rPr>
        <w:t>e</w:t>
      </w:r>
      <w:r w:rsidRPr="00B83400">
        <w:rPr>
          <w:rFonts w:ascii="Times New Roman" w:hAnsi="Times New Roman" w:cs="Times New Roman"/>
          <w:szCs w:val="24"/>
        </w:rPr>
        <w:t xml:space="preserve"> systemem SENT przewozu </w:t>
      </w:r>
      <w:r w:rsidR="00006FC4" w:rsidRPr="00B83400">
        <w:rPr>
          <w:rFonts w:ascii="Times New Roman" w:hAnsi="Times New Roman" w:cs="Times New Roman"/>
          <w:szCs w:val="24"/>
        </w:rPr>
        <w:t>betonu</w:t>
      </w:r>
      <w:r w:rsidR="00C95E42" w:rsidRPr="00B83400">
        <w:rPr>
          <w:rFonts w:ascii="Times New Roman" w:hAnsi="Times New Roman" w:cs="Times New Roman"/>
          <w:szCs w:val="24"/>
        </w:rPr>
        <w:t xml:space="preserve">, </w:t>
      </w:r>
      <w:r w:rsidR="00AE15C4" w:rsidRPr="00B83400">
        <w:rPr>
          <w:rFonts w:ascii="Times New Roman" w:hAnsi="Times New Roman" w:cs="Times New Roman"/>
          <w:szCs w:val="24"/>
        </w:rPr>
        <w:t>rozpoczynającego się na</w:t>
      </w:r>
      <w:r w:rsidR="00EE5C41" w:rsidRPr="00B83400">
        <w:rPr>
          <w:rFonts w:ascii="Times New Roman" w:hAnsi="Times New Roman" w:cs="Times New Roman"/>
          <w:szCs w:val="24"/>
        </w:rPr>
        <w:t xml:space="preserve"> terytorium kraju</w:t>
      </w:r>
      <w:r w:rsidR="00AE15C4" w:rsidRPr="00B83400">
        <w:rPr>
          <w:rFonts w:ascii="Times New Roman" w:hAnsi="Times New Roman" w:cs="Times New Roman"/>
          <w:szCs w:val="24"/>
        </w:rPr>
        <w:t xml:space="preserve"> albo </w:t>
      </w:r>
      <w:r w:rsidR="006F5D3F" w:rsidRPr="00B83400">
        <w:rPr>
          <w:rFonts w:ascii="Times New Roman" w:hAnsi="Times New Roman" w:cs="Times New Roman"/>
          <w:szCs w:val="24"/>
        </w:rPr>
        <w:t xml:space="preserve">w innym państwie członkowskim UE </w:t>
      </w:r>
      <w:r w:rsidR="00006FC4" w:rsidRPr="00B83400">
        <w:rPr>
          <w:rFonts w:ascii="Times New Roman" w:hAnsi="Times New Roman" w:cs="Times New Roman"/>
          <w:szCs w:val="24"/>
        </w:rPr>
        <w:t>i</w:t>
      </w:r>
      <w:r w:rsidR="00490CD1" w:rsidRPr="00B83400">
        <w:rPr>
          <w:rFonts w:ascii="Times New Roman" w:hAnsi="Times New Roman" w:cs="Times New Roman"/>
          <w:szCs w:val="24"/>
        </w:rPr>
        <w:t> </w:t>
      </w:r>
      <w:r w:rsidR="00006FC4" w:rsidRPr="00B83400">
        <w:rPr>
          <w:rFonts w:ascii="Times New Roman" w:hAnsi="Times New Roman" w:cs="Times New Roman"/>
          <w:szCs w:val="24"/>
        </w:rPr>
        <w:t>kończącego się na terytorium kraju</w:t>
      </w:r>
      <w:r w:rsidR="006F5D3F" w:rsidRPr="00B83400">
        <w:rPr>
          <w:rFonts w:ascii="Times New Roman" w:hAnsi="Times New Roman" w:cs="Times New Roman"/>
          <w:szCs w:val="24"/>
        </w:rPr>
        <w:t>,</w:t>
      </w:r>
      <w:r w:rsidRPr="00B83400">
        <w:rPr>
          <w:rFonts w:ascii="Times New Roman" w:hAnsi="Times New Roman" w:cs="Times New Roman"/>
          <w:szCs w:val="24"/>
        </w:rPr>
        <w:t xml:space="preserve"> do wszystkich podmiotów, tj. </w:t>
      </w:r>
      <w:r w:rsidR="00EA4212" w:rsidRPr="00B83400">
        <w:rPr>
          <w:rFonts w:ascii="Times New Roman" w:hAnsi="Times New Roman" w:cs="Times New Roman"/>
          <w:szCs w:val="24"/>
        </w:rPr>
        <w:t xml:space="preserve">również do </w:t>
      </w:r>
      <w:r w:rsidR="006467B8" w:rsidRPr="00B83400">
        <w:rPr>
          <w:rFonts w:ascii="Times New Roman" w:hAnsi="Times New Roman" w:cs="Times New Roman"/>
          <w:szCs w:val="24"/>
        </w:rPr>
        <w:t>osób fizycznych i</w:t>
      </w:r>
      <w:r w:rsidR="00490CD1" w:rsidRPr="00B83400">
        <w:rPr>
          <w:rFonts w:ascii="Times New Roman" w:hAnsi="Times New Roman" w:cs="Times New Roman"/>
          <w:szCs w:val="24"/>
        </w:rPr>
        <w:t> </w:t>
      </w:r>
      <w:r w:rsidRPr="00B83400">
        <w:rPr>
          <w:rFonts w:ascii="Times New Roman" w:hAnsi="Times New Roman" w:cs="Times New Roman"/>
          <w:szCs w:val="24"/>
        </w:rPr>
        <w:t>podmiotów nieprowadzących działalności gospodarczej</w:t>
      </w:r>
      <w:r w:rsidR="00006FC4" w:rsidRPr="00B83400">
        <w:rPr>
          <w:rFonts w:ascii="Times New Roman" w:hAnsi="Times New Roman" w:cs="Times New Roman"/>
          <w:szCs w:val="24"/>
        </w:rPr>
        <w:t xml:space="preserve"> (n</w:t>
      </w:r>
      <w:r w:rsidRPr="00B83400">
        <w:rPr>
          <w:rFonts w:ascii="Times New Roman" w:hAnsi="Times New Roman" w:cs="Times New Roman"/>
          <w:szCs w:val="24"/>
        </w:rPr>
        <w:t xml:space="preserve">a </w:t>
      </w:r>
      <w:r w:rsidR="00F90920" w:rsidRPr="00B83400">
        <w:rPr>
          <w:rFonts w:ascii="Times New Roman" w:hAnsi="Times New Roman" w:cs="Times New Roman"/>
          <w:szCs w:val="24"/>
        </w:rPr>
        <w:t>osoby fizyczne nieprowadzące działalności gospodarczej</w:t>
      </w:r>
      <w:r w:rsidRPr="00B83400">
        <w:rPr>
          <w:rFonts w:ascii="Times New Roman" w:hAnsi="Times New Roman" w:cs="Times New Roman"/>
          <w:szCs w:val="24"/>
        </w:rPr>
        <w:t xml:space="preserve"> </w:t>
      </w:r>
      <w:r w:rsidR="006467B8" w:rsidRPr="00B83400">
        <w:rPr>
          <w:rFonts w:ascii="Times New Roman" w:hAnsi="Times New Roman" w:cs="Times New Roman"/>
          <w:szCs w:val="24"/>
        </w:rPr>
        <w:t xml:space="preserve">projekt </w:t>
      </w:r>
      <w:r w:rsidRPr="00B83400">
        <w:rPr>
          <w:rFonts w:ascii="Times New Roman" w:hAnsi="Times New Roman" w:cs="Times New Roman"/>
          <w:szCs w:val="24"/>
        </w:rPr>
        <w:t>nie nakłada obowiązków</w:t>
      </w:r>
      <w:r w:rsidR="00006FC4" w:rsidRPr="00B83400">
        <w:rPr>
          <w:rFonts w:ascii="Times New Roman" w:hAnsi="Times New Roman" w:cs="Times New Roman"/>
          <w:szCs w:val="24"/>
        </w:rPr>
        <w:t>)</w:t>
      </w:r>
      <w:r w:rsidRPr="00B83400">
        <w:rPr>
          <w:rFonts w:ascii="Times New Roman" w:hAnsi="Times New Roman" w:cs="Times New Roman"/>
          <w:szCs w:val="24"/>
        </w:rPr>
        <w:t>.</w:t>
      </w:r>
      <w:r w:rsidR="005E33C4" w:rsidRPr="00B83400">
        <w:rPr>
          <w:rFonts w:ascii="Times New Roman" w:hAnsi="Times New Roman" w:cs="Times New Roman"/>
          <w:szCs w:val="24"/>
        </w:rPr>
        <w:t xml:space="preserve"> Podmiotem odbierającym będą</w:t>
      </w:r>
      <w:r w:rsidR="009A035A" w:rsidRPr="00B83400">
        <w:rPr>
          <w:rFonts w:ascii="Times New Roman" w:hAnsi="Times New Roman" w:cs="Times New Roman"/>
          <w:szCs w:val="24"/>
        </w:rPr>
        <w:t xml:space="preserve"> zatem</w:t>
      </w:r>
      <w:r w:rsidR="005E33C4" w:rsidRPr="00B83400">
        <w:rPr>
          <w:rFonts w:ascii="Times New Roman" w:hAnsi="Times New Roman" w:cs="Times New Roman"/>
          <w:szCs w:val="24"/>
        </w:rPr>
        <w:t xml:space="preserve"> podmioty nieprowadzące działalności gospodarczej, do których </w:t>
      </w:r>
      <w:r w:rsidR="00DC5DF3" w:rsidRPr="00B83400">
        <w:rPr>
          <w:rFonts w:ascii="Times New Roman" w:hAnsi="Times New Roman" w:cs="Times New Roman"/>
          <w:szCs w:val="24"/>
        </w:rPr>
        <w:t>dostarczany będzie</w:t>
      </w:r>
      <w:r w:rsidR="005E33C4" w:rsidRPr="00B83400">
        <w:rPr>
          <w:rFonts w:ascii="Times New Roman" w:hAnsi="Times New Roman" w:cs="Times New Roman"/>
          <w:szCs w:val="24"/>
        </w:rPr>
        <w:t xml:space="preserve"> beton z terenu kraju i</w:t>
      </w:r>
      <w:r w:rsidR="009A035A" w:rsidRPr="00B83400">
        <w:rPr>
          <w:rFonts w:ascii="Times New Roman" w:hAnsi="Times New Roman" w:cs="Times New Roman"/>
          <w:szCs w:val="24"/>
        </w:rPr>
        <w:t xml:space="preserve"> </w:t>
      </w:r>
      <w:r w:rsidR="00490CD1" w:rsidRPr="00B83400">
        <w:rPr>
          <w:rFonts w:ascii="Times New Roman" w:hAnsi="Times New Roman" w:cs="Times New Roman"/>
          <w:szCs w:val="24"/>
        </w:rPr>
        <w:t xml:space="preserve">ewentualnie </w:t>
      </w:r>
      <w:r w:rsidR="005E33C4" w:rsidRPr="00B83400">
        <w:rPr>
          <w:rFonts w:ascii="Times New Roman" w:hAnsi="Times New Roman" w:cs="Times New Roman"/>
          <w:szCs w:val="24"/>
        </w:rPr>
        <w:t>spoza kraju</w:t>
      </w:r>
      <w:r w:rsidR="007E7BB5" w:rsidRPr="00B83400">
        <w:rPr>
          <w:rFonts w:ascii="Times New Roman" w:hAnsi="Times New Roman" w:cs="Times New Roman"/>
          <w:szCs w:val="24"/>
        </w:rPr>
        <w:t xml:space="preserve"> (z </w:t>
      </w:r>
      <w:r w:rsidR="006F5D3F" w:rsidRPr="00B83400">
        <w:rPr>
          <w:rFonts w:ascii="Times New Roman" w:hAnsi="Times New Roman" w:cs="Times New Roman"/>
          <w:szCs w:val="24"/>
        </w:rPr>
        <w:t xml:space="preserve">innego </w:t>
      </w:r>
      <w:r w:rsidR="007E7BB5" w:rsidRPr="00B83400">
        <w:rPr>
          <w:rFonts w:ascii="Times New Roman" w:hAnsi="Times New Roman" w:cs="Times New Roman"/>
          <w:szCs w:val="24"/>
        </w:rPr>
        <w:t>państwa członkowskiego UE)</w:t>
      </w:r>
      <w:r w:rsidR="005E33C4" w:rsidRPr="00B83400">
        <w:rPr>
          <w:rFonts w:ascii="Times New Roman" w:hAnsi="Times New Roman" w:cs="Times New Roman"/>
          <w:szCs w:val="24"/>
        </w:rPr>
        <w:t>.</w:t>
      </w:r>
    </w:p>
    <w:p w14:paraId="0BC67B8B" w14:textId="751EDF7A" w:rsidR="00807FAC" w:rsidRPr="00B83400" w:rsidRDefault="00807FAC" w:rsidP="003F35E0">
      <w:pPr>
        <w:spacing w:before="120"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lastRenderedPageBreak/>
        <w:t xml:space="preserve">– </w:t>
      </w:r>
      <w:r w:rsidR="0036232F" w:rsidRPr="00B83400">
        <w:rPr>
          <w:rFonts w:ascii="Times New Roman" w:hAnsi="Times New Roman" w:cs="Times New Roman"/>
          <w:sz w:val="24"/>
          <w:szCs w:val="24"/>
        </w:rPr>
        <w:t>W</w:t>
      </w:r>
      <w:r w:rsidRPr="00B83400">
        <w:rPr>
          <w:rFonts w:ascii="Times New Roman" w:hAnsi="Times New Roman" w:cs="Times New Roman"/>
          <w:sz w:val="24"/>
          <w:szCs w:val="24"/>
        </w:rPr>
        <w:t xml:space="preserve"> </w:t>
      </w:r>
      <w:r w:rsidRPr="00B83400">
        <w:rPr>
          <w:rFonts w:ascii="Times New Roman" w:hAnsi="Times New Roman" w:cs="Times New Roman"/>
          <w:b/>
          <w:sz w:val="24"/>
          <w:szCs w:val="24"/>
        </w:rPr>
        <w:t>pkt 7</w:t>
      </w:r>
      <w:r w:rsidRPr="00B83400">
        <w:rPr>
          <w:rFonts w:ascii="Times New Roman" w:hAnsi="Times New Roman" w:cs="Times New Roman"/>
          <w:sz w:val="24"/>
          <w:szCs w:val="24"/>
        </w:rPr>
        <w:t xml:space="preserve"> w </w:t>
      </w:r>
      <w:r w:rsidRPr="00B83400">
        <w:rPr>
          <w:rFonts w:ascii="Times New Roman" w:hAnsi="Times New Roman" w:cs="Times New Roman"/>
          <w:b/>
          <w:sz w:val="24"/>
          <w:szCs w:val="24"/>
        </w:rPr>
        <w:t>lit. a</w:t>
      </w:r>
      <w:r w:rsidRPr="00B83400">
        <w:rPr>
          <w:rFonts w:ascii="Times New Roman" w:hAnsi="Times New Roman" w:cs="Times New Roman"/>
          <w:sz w:val="24"/>
          <w:szCs w:val="24"/>
        </w:rPr>
        <w:t xml:space="preserve"> – skreślenie wyrazów „z dnia 11 marca 2004 r.”</w:t>
      </w:r>
      <w:r w:rsidRPr="003F35E0">
        <w:rPr>
          <w:rFonts w:ascii="Times New Roman" w:hAnsi="Times New Roman" w:cs="Times New Roman"/>
          <w:sz w:val="24"/>
          <w:szCs w:val="24"/>
        </w:rPr>
        <w:t xml:space="preserve"> – </w:t>
      </w:r>
      <w:r w:rsidRPr="00B83400">
        <w:rPr>
          <w:rFonts w:ascii="Times New Roman" w:hAnsi="Times New Roman" w:cs="Times New Roman"/>
          <w:sz w:val="24"/>
          <w:szCs w:val="24"/>
        </w:rPr>
        <w:t>ma charakter redakcyjny</w:t>
      </w:r>
      <w:r w:rsidR="00E66C31" w:rsidRPr="00B83400">
        <w:rPr>
          <w:rFonts w:ascii="Times New Roman" w:hAnsi="Times New Roman" w:cs="Times New Roman"/>
          <w:sz w:val="24"/>
          <w:szCs w:val="24"/>
        </w:rPr>
        <w:t>.</w:t>
      </w:r>
      <w:r w:rsidRPr="00B83400">
        <w:rPr>
          <w:rFonts w:ascii="Times New Roman" w:hAnsi="Times New Roman" w:cs="Times New Roman"/>
          <w:sz w:val="24"/>
          <w:szCs w:val="24"/>
        </w:rPr>
        <w:t xml:space="preserve"> </w:t>
      </w:r>
      <w:r w:rsidR="00E66C31" w:rsidRPr="00B83400">
        <w:rPr>
          <w:rFonts w:ascii="Times New Roman" w:hAnsi="Times New Roman" w:cs="Times New Roman"/>
          <w:sz w:val="24"/>
          <w:szCs w:val="24"/>
        </w:rPr>
        <w:t>Z</w:t>
      </w:r>
      <w:r w:rsidR="008E6E8A" w:rsidRPr="00B83400">
        <w:rPr>
          <w:rFonts w:ascii="Times New Roman" w:hAnsi="Times New Roman" w:cs="Times New Roman"/>
          <w:sz w:val="24"/>
          <w:szCs w:val="24"/>
        </w:rPr>
        <w:t xml:space="preserve">miana </w:t>
      </w:r>
      <w:r w:rsidR="00B21A3A">
        <w:rPr>
          <w:rFonts w:ascii="Times New Roman" w:hAnsi="Times New Roman" w:cs="Times New Roman"/>
          <w:sz w:val="24"/>
          <w:szCs w:val="24"/>
        </w:rPr>
        <w:t xml:space="preserve">w </w:t>
      </w:r>
      <w:r w:rsidRPr="00B83400">
        <w:rPr>
          <w:rFonts w:ascii="Times New Roman" w:hAnsi="Times New Roman" w:cs="Times New Roman"/>
          <w:sz w:val="24"/>
          <w:szCs w:val="24"/>
        </w:rPr>
        <w:t xml:space="preserve">tiret </w:t>
      </w:r>
      <w:r w:rsidR="008E6E8A" w:rsidRPr="00B83400">
        <w:rPr>
          <w:rFonts w:ascii="Times New Roman" w:hAnsi="Times New Roman" w:cs="Times New Roman"/>
          <w:sz w:val="24"/>
          <w:szCs w:val="24"/>
        </w:rPr>
        <w:t>pierwsz</w:t>
      </w:r>
      <w:r w:rsidR="00B21A3A">
        <w:rPr>
          <w:rFonts w:ascii="Times New Roman" w:hAnsi="Times New Roman" w:cs="Times New Roman"/>
          <w:sz w:val="24"/>
          <w:szCs w:val="24"/>
        </w:rPr>
        <w:t>ym</w:t>
      </w:r>
      <w:r w:rsidR="008E6E8A" w:rsidRPr="00B83400">
        <w:rPr>
          <w:rFonts w:ascii="Times New Roman" w:hAnsi="Times New Roman" w:cs="Times New Roman"/>
          <w:sz w:val="24"/>
          <w:szCs w:val="24"/>
        </w:rPr>
        <w:t xml:space="preserve"> </w:t>
      </w:r>
      <w:r w:rsidRPr="00B83400">
        <w:rPr>
          <w:rFonts w:ascii="Times New Roman" w:hAnsi="Times New Roman" w:cs="Times New Roman"/>
          <w:sz w:val="24"/>
          <w:szCs w:val="24"/>
        </w:rPr>
        <w:t xml:space="preserve">doprecyzowuje, który podmiot jest podmiotem wysyłającym w przypadku gdy ten sam towar przewożony w przesyłce jest przedmiotem kilku dostaw pomiędzy więcej niż dwoma podmiotami i towar ten jest przewożony bezpośrednio od pierwszego dostawcy do ostatniego w kolejności nabywcy, a rozpoczęcie i zakończenie przewozu towaru następuje na terytorium kraju. Takie rozwiązanie odzwierciedla scenariusze biznesowe funkcjonujące w obszarze obrotu towarami na terenie kraju, gdzie kolejne podmioty (podmiot drugi, podmiot trzeci, itd.) pełnią rolę tylko pośredników handlowych, a faktyczny przewóz towaru, który winien być monitorowany, odbywa się od pierwszego podmiotu dokonującego dostawy do ostatniego podmiotu dokonującego nabycia. </w:t>
      </w:r>
      <w:r w:rsidR="009A035A" w:rsidRPr="00B83400">
        <w:rPr>
          <w:rFonts w:ascii="Times New Roman" w:hAnsi="Times New Roman" w:cs="Times New Roman"/>
          <w:sz w:val="24"/>
          <w:szCs w:val="24"/>
        </w:rPr>
        <w:t>W projekcie d</w:t>
      </w:r>
      <w:r w:rsidRPr="00B83400">
        <w:rPr>
          <w:rFonts w:ascii="Times New Roman" w:hAnsi="Times New Roman" w:cs="Times New Roman"/>
          <w:sz w:val="24"/>
          <w:szCs w:val="24"/>
        </w:rPr>
        <w:t>oprecyzowane zostało, że podmiotem wysyłającym w takim przypadku jest podmiot dokonujący ostatniej dostawy przed rozpoczęciem przewozu. Jednocześnie mając na względzie obowiązek składania oświadczeń z przepisów ustawy o podatku akcyzowym</w:t>
      </w:r>
      <w:r w:rsidR="006C6F67">
        <w:rPr>
          <w:rFonts w:ascii="Times New Roman" w:hAnsi="Times New Roman" w:cs="Times New Roman"/>
          <w:sz w:val="24"/>
          <w:szCs w:val="24"/>
        </w:rPr>
        <w:t>,</w:t>
      </w:r>
      <w:r w:rsidRPr="00B83400">
        <w:rPr>
          <w:rFonts w:ascii="Times New Roman" w:hAnsi="Times New Roman" w:cs="Times New Roman"/>
          <w:sz w:val="24"/>
          <w:szCs w:val="24"/>
        </w:rPr>
        <w:t xml:space="preserve"> przepis ten nie</w:t>
      </w:r>
      <w:r w:rsidR="009A035A" w:rsidRPr="00B83400">
        <w:rPr>
          <w:rFonts w:ascii="Times New Roman" w:hAnsi="Times New Roman" w:cs="Times New Roman"/>
          <w:sz w:val="24"/>
          <w:szCs w:val="24"/>
        </w:rPr>
        <w:t> </w:t>
      </w:r>
      <w:r w:rsidRPr="00B83400">
        <w:rPr>
          <w:rFonts w:ascii="Times New Roman" w:hAnsi="Times New Roman" w:cs="Times New Roman"/>
          <w:sz w:val="24"/>
          <w:szCs w:val="24"/>
        </w:rPr>
        <w:t xml:space="preserve">dotyczy przewozu </w:t>
      </w:r>
      <w:r w:rsidR="00102745" w:rsidRPr="00B83400">
        <w:rPr>
          <w:rFonts w:ascii="Times New Roman" w:hAnsi="Times New Roman" w:cs="Times New Roman"/>
          <w:sz w:val="24"/>
          <w:szCs w:val="24"/>
        </w:rPr>
        <w:t xml:space="preserve">paliw </w:t>
      </w:r>
      <w:r w:rsidRPr="00B83400">
        <w:rPr>
          <w:rFonts w:ascii="Times New Roman" w:hAnsi="Times New Roman" w:cs="Times New Roman"/>
          <w:sz w:val="24"/>
          <w:szCs w:val="24"/>
        </w:rPr>
        <w:t>opałow</w:t>
      </w:r>
      <w:r w:rsidR="00102745" w:rsidRPr="00B83400">
        <w:rPr>
          <w:rFonts w:ascii="Times New Roman" w:hAnsi="Times New Roman" w:cs="Times New Roman"/>
          <w:sz w:val="24"/>
          <w:szCs w:val="24"/>
        </w:rPr>
        <w:t>ych</w:t>
      </w:r>
      <w:r w:rsidR="0036232F" w:rsidRPr="00B83400">
        <w:rPr>
          <w:rFonts w:ascii="Times New Roman" w:hAnsi="Times New Roman" w:cs="Times New Roman"/>
          <w:sz w:val="24"/>
          <w:szCs w:val="24"/>
        </w:rPr>
        <w:t>.</w:t>
      </w:r>
    </w:p>
    <w:p w14:paraId="587E334D" w14:textId="7C8B0EFF" w:rsidR="00807FAC" w:rsidRPr="00B83400" w:rsidRDefault="00807FAC" w:rsidP="003F35E0">
      <w:pPr>
        <w:spacing w:before="120"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 xml:space="preserve">– </w:t>
      </w:r>
      <w:r w:rsidR="0036232F" w:rsidRPr="00B83400">
        <w:rPr>
          <w:rFonts w:ascii="Times New Roman" w:hAnsi="Times New Roman" w:cs="Times New Roman"/>
          <w:sz w:val="24"/>
          <w:szCs w:val="24"/>
        </w:rPr>
        <w:t xml:space="preserve">W </w:t>
      </w:r>
      <w:r w:rsidR="0036232F" w:rsidRPr="00B83400">
        <w:rPr>
          <w:rFonts w:ascii="Times New Roman" w:hAnsi="Times New Roman" w:cs="Times New Roman"/>
          <w:b/>
          <w:bCs/>
          <w:sz w:val="24"/>
          <w:szCs w:val="24"/>
        </w:rPr>
        <w:t>pkt 7</w:t>
      </w:r>
      <w:r w:rsidR="0036232F" w:rsidRPr="00B83400">
        <w:rPr>
          <w:rFonts w:ascii="Times New Roman" w:hAnsi="Times New Roman" w:cs="Times New Roman"/>
          <w:sz w:val="24"/>
          <w:szCs w:val="24"/>
        </w:rPr>
        <w:t xml:space="preserve"> </w:t>
      </w:r>
      <w:r w:rsidRPr="00B83400">
        <w:rPr>
          <w:rFonts w:ascii="Times New Roman" w:hAnsi="Times New Roman" w:cs="Times New Roman"/>
          <w:sz w:val="24"/>
          <w:szCs w:val="24"/>
        </w:rPr>
        <w:t>doda</w:t>
      </w:r>
      <w:r w:rsidR="0036232F" w:rsidRPr="00B83400">
        <w:rPr>
          <w:rFonts w:ascii="Times New Roman" w:hAnsi="Times New Roman" w:cs="Times New Roman"/>
          <w:sz w:val="24"/>
          <w:szCs w:val="24"/>
        </w:rPr>
        <w:t xml:space="preserve">no </w:t>
      </w:r>
      <w:r w:rsidRPr="00B83400">
        <w:rPr>
          <w:rFonts w:ascii="Times New Roman" w:hAnsi="Times New Roman" w:cs="Times New Roman"/>
          <w:b/>
          <w:sz w:val="24"/>
          <w:szCs w:val="24"/>
        </w:rPr>
        <w:t>lit. d</w:t>
      </w:r>
      <w:r w:rsidR="005E77FC" w:rsidRPr="00B83400">
        <w:rPr>
          <w:rFonts w:ascii="Times New Roman" w:hAnsi="Times New Roman" w:cs="Times New Roman"/>
          <w:b/>
          <w:sz w:val="24"/>
          <w:szCs w:val="24"/>
        </w:rPr>
        <w:t xml:space="preserve"> </w:t>
      </w:r>
      <w:r w:rsidR="005E77FC" w:rsidRPr="00B83400">
        <w:rPr>
          <w:rFonts w:ascii="Times New Roman" w:hAnsi="Times New Roman" w:cs="Times New Roman"/>
          <w:bCs/>
          <w:sz w:val="24"/>
          <w:szCs w:val="24"/>
        </w:rPr>
        <w:t>i</w:t>
      </w:r>
      <w:r w:rsidR="005E77FC" w:rsidRPr="00B83400">
        <w:rPr>
          <w:rFonts w:ascii="Times New Roman" w:hAnsi="Times New Roman" w:cs="Times New Roman"/>
          <w:b/>
          <w:sz w:val="24"/>
          <w:szCs w:val="24"/>
        </w:rPr>
        <w:t xml:space="preserve"> e</w:t>
      </w:r>
      <w:r w:rsidRPr="00B83400">
        <w:rPr>
          <w:rFonts w:ascii="Times New Roman" w:hAnsi="Times New Roman" w:cs="Times New Roman"/>
          <w:sz w:val="24"/>
          <w:szCs w:val="24"/>
        </w:rPr>
        <w:t xml:space="preserve"> </w:t>
      </w:r>
      <w:r w:rsidRPr="003F35E0">
        <w:rPr>
          <w:rFonts w:ascii="Times New Roman" w:hAnsi="Times New Roman" w:cs="Times New Roman"/>
          <w:sz w:val="24"/>
          <w:szCs w:val="24"/>
        </w:rPr>
        <w:t xml:space="preserve">– </w:t>
      </w:r>
      <w:r w:rsidRPr="00B83400">
        <w:rPr>
          <w:rFonts w:ascii="Times New Roman" w:hAnsi="Times New Roman" w:cs="Times New Roman"/>
          <w:sz w:val="24"/>
          <w:szCs w:val="24"/>
        </w:rPr>
        <w:t xml:space="preserve">proponowane zmiany szerzej definiują podmiot wysyłający. I tak </w:t>
      </w:r>
      <w:r w:rsidR="001C4DF8" w:rsidRPr="00B83400">
        <w:rPr>
          <w:rFonts w:ascii="Times New Roman" w:hAnsi="Times New Roman" w:cs="Times New Roman"/>
          <w:sz w:val="24"/>
          <w:szCs w:val="24"/>
        </w:rPr>
        <w:t>(</w:t>
      </w:r>
      <w:r w:rsidR="001C4DF8" w:rsidRPr="00B83400">
        <w:rPr>
          <w:rFonts w:ascii="Times New Roman" w:hAnsi="Times New Roman" w:cs="Times New Roman"/>
          <w:b/>
          <w:bCs/>
          <w:sz w:val="24"/>
          <w:szCs w:val="24"/>
        </w:rPr>
        <w:t>lit. d</w:t>
      </w:r>
      <w:r w:rsidR="001C4DF8" w:rsidRPr="00B83400">
        <w:rPr>
          <w:rFonts w:ascii="Times New Roman" w:hAnsi="Times New Roman" w:cs="Times New Roman"/>
          <w:sz w:val="24"/>
          <w:szCs w:val="24"/>
        </w:rPr>
        <w:t xml:space="preserve">) </w:t>
      </w:r>
      <w:r w:rsidRPr="00B83400">
        <w:rPr>
          <w:rFonts w:ascii="Times New Roman" w:hAnsi="Times New Roman" w:cs="Times New Roman"/>
          <w:sz w:val="24"/>
          <w:szCs w:val="24"/>
        </w:rPr>
        <w:t>będzie to osoba fizyczna, osoba prawna lub jednostka organizacyjna nieposiadająca osobowości prawnej, prowadząca działalność gospodarczą</w:t>
      </w:r>
      <w:r w:rsidR="00770638" w:rsidRPr="00B83400">
        <w:rPr>
          <w:rFonts w:ascii="Times New Roman" w:hAnsi="Times New Roman" w:cs="Times New Roman"/>
          <w:sz w:val="24"/>
          <w:szCs w:val="24"/>
        </w:rPr>
        <w:t>,</w:t>
      </w:r>
      <w:r w:rsidRPr="00B83400">
        <w:rPr>
          <w:rFonts w:ascii="Times New Roman" w:hAnsi="Times New Roman" w:cs="Times New Roman"/>
          <w:sz w:val="24"/>
          <w:szCs w:val="24"/>
        </w:rPr>
        <w:t xml:space="preserve"> dokonując</w:t>
      </w:r>
      <w:r w:rsidR="00F25AAB" w:rsidRPr="00B83400">
        <w:rPr>
          <w:rFonts w:ascii="Times New Roman" w:hAnsi="Times New Roman" w:cs="Times New Roman"/>
          <w:sz w:val="24"/>
          <w:szCs w:val="24"/>
        </w:rPr>
        <w:t>a</w:t>
      </w:r>
      <w:r w:rsidRPr="00B83400">
        <w:rPr>
          <w:rFonts w:ascii="Times New Roman" w:hAnsi="Times New Roman" w:cs="Times New Roman"/>
          <w:sz w:val="24"/>
          <w:szCs w:val="24"/>
        </w:rPr>
        <w:t xml:space="preserve"> </w:t>
      </w:r>
      <w:r w:rsidR="00161478" w:rsidRPr="00B83400">
        <w:rPr>
          <w:rFonts w:ascii="Times New Roman" w:hAnsi="Times New Roman" w:cs="Times New Roman"/>
          <w:sz w:val="24"/>
          <w:szCs w:val="24"/>
        </w:rPr>
        <w:t xml:space="preserve">przewozu towarów, który nie jest związany z dostawą </w:t>
      </w:r>
      <w:r w:rsidRPr="00B83400">
        <w:rPr>
          <w:rFonts w:ascii="Times New Roman" w:hAnsi="Times New Roman" w:cs="Times New Roman"/>
          <w:sz w:val="24"/>
          <w:szCs w:val="24"/>
        </w:rPr>
        <w:t>towarów</w:t>
      </w:r>
      <w:r w:rsidR="00770638" w:rsidRPr="00B83400">
        <w:rPr>
          <w:rFonts w:ascii="Times New Roman" w:hAnsi="Times New Roman" w:cs="Times New Roman"/>
          <w:sz w:val="24"/>
          <w:szCs w:val="24"/>
        </w:rPr>
        <w:t xml:space="preserve"> albo</w:t>
      </w:r>
      <w:r w:rsidRPr="00B83400">
        <w:rPr>
          <w:rFonts w:ascii="Times New Roman" w:hAnsi="Times New Roman" w:cs="Times New Roman"/>
          <w:sz w:val="24"/>
          <w:szCs w:val="24"/>
        </w:rPr>
        <w:t xml:space="preserve"> wewnątrzwspólnotow</w:t>
      </w:r>
      <w:r w:rsidR="00161478" w:rsidRPr="00B83400">
        <w:rPr>
          <w:rFonts w:ascii="Times New Roman" w:hAnsi="Times New Roman" w:cs="Times New Roman"/>
          <w:sz w:val="24"/>
          <w:szCs w:val="24"/>
        </w:rPr>
        <w:t>ą</w:t>
      </w:r>
      <w:r w:rsidRPr="00B83400">
        <w:rPr>
          <w:rFonts w:ascii="Times New Roman" w:hAnsi="Times New Roman" w:cs="Times New Roman"/>
          <w:sz w:val="24"/>
          <w:szCs w:val="24"/>
        </w:rPr>
        <w:t xml:space="preserve"> </w:t>
      </w:r>
      <w:r w:rsidR="00161478" w:rsidRPr="00B83400">
        <w:rPr>
          <w:rFonts w:ascii="Times New Roman" w:hAnsi="Times New Roman" w:cs="Times New Roman"/>
          <w:sz w:val="24"/>
          <w:szCs w:val="24"/>
        </w:rPr>
        <w:t xml:space="preserve">dostawą </w:t>
      </w:r>
      <w:r w:rsidRPr="00B83400">
        <w:rPr>
          <w:rFonts w:ascii="Times New Roman" w:hAnsi="Times New Roman" w:cs="Times New Roman"/>
          <w:sz w:val="24"/>
          <w:szCs w:val="24"/>
        </w:rPr>
        <w:t xml:space="preserve">towarów, </w:t>
      </w:r>
      <w:r w:rsidR="00770638" w:rsidRPr="00B83400">
        <w:rPr>
          <w:rFonts w:ascii="Times New Roman" w:hAnsi="Times New Roman" w:cs="Times New Roman"/>
          <w:sz w:val="24"/>
          <w:szCs w:val="24"/>
        </w:rPr>
        <w:t xml:space="preserve">albo </w:t>
      </w:r>
      <w:r w:rsidRPr="00B83400">
        <w:rPr>
          <w:rFonts w:ascii="Times New Roman" w:hAnsi="Times New Roman" w:cs="Times New Roman"/>
          <w:sz w:val="24"/>
          <w:szCs w:val="24"/>
        </w:rPr>
        <w:t>eksport</w:t>
      </w:r>
      <w:r w:rsidR="00161478" w:rsidRPr="00B83400">
        <w:rPr>
          <w:rFonts w:ascii="Times New Roman" w:hAnsi="Times New Roman" w:cs="Times New Roman"/>
          <w:sz w:val="24"/>
          <w:szCs w:val="24"/>
        </w:rPr>
        <w:t>em</w:t>
      </w:r>
      <w:r w:rsidRPr="00B83400">
        <w:rPr>
          <w:rFonts w:ascii="Times New Roman" w:hAnsi="Times New Roman" w:cs="Times New Roman"/>
          <w:sz w:val="24"/>
          <w:szCs w:val="24"/>
        </w:rPr>
        <w:t xml:space="preserve"> towarów w rozumieniu ustawy o podatku od towarów i</w:t>
      </w:r>
      <w:r w:rsidR="00BF3322" w:rsidRPr="00B83400">
        <w:rPr>
          <w:rFonts w:ascii="Times New Roman" w:hAnsi="Times New Roman" w:cs="Times New Roman"/>
          <w:sz w:val="24"/>
          <w:szCs w:val="24"/>
        </w:rPr>
        <w:t xml:space="preserve"> usług</w:t>
      </w:r>
      <w:r w:rsidRPr="00B83400">
        <w:rPr>
          <w:rFonts w:ascii="Times New Roman" w:hAnsi="Times New Roman" w:cs="Times New Roman"/>
          <w:sz w:val="24"/>
          <w:szCs w:val="24"/>
        </w:rPr>
        <w:t xml:space="preserve">, gdy </w:t>
      </w:r>
      <w:r w:rsidR="0066441B" w:rsidRPr="00B83400">
        <w:rPr>
          <w:rFonts w:ascii="Times New Roman" w:hAnsi="Times New Roman" w:cs="Times New Roman"/>
          <w:sz w:val="24"/>
          <w:szCs w:val="24"/>
        </w:rPr>
        <w:t>przewożone</w:t>
      </w:r>
      <w:r w:rsidRPr="00B83400">
        <w:rPr>
          <w:rFonts w:ascii="Times New Roman" w:hAnsi="Times New Roman" w:cs="Times New Roman"/>
          <w:sz w:val="24"/>
          <w:szCs w:val="24"/>
        </w:rPr>
        <w:t xml:space="preserve"> towary:</w:t>
      </w:r>
    </w:p>
    <w:p w14:paraId="7C82E676" w14:textId="09F371F6" w:rsidR="00807FAC" w:rsidRPr="00B83400" w:rsidRDefault="00807FAC" w:rsidP="003F35E0">
      <w:pPr>
        <w:pStyle w:val="Akapitzlist"/>
        <w:numPr>
          <w:ilvl w:val="0"/>
          <w:numId w:val="3"/>
        </w:numPr>
        <w:spacing w:line="360" w:lineRule="auto"/>
        <w:ind w:left="851"/>
        <w:jc w:val="both"/>
        <w:rPr>
          <w:rFonts w:ascii="Times New Roman" w:eastAsiaTheme="minorEastAsia" w:hAnsi="Times New Roman" w:cs="Times New Roman"/>
          <w:bCs/>
          <w:sz w:val="24"/>
          <w:szCs w:val="24"/>
          <w:lang w:eastAsia="pl-PL"/>
        </w:rPr>
      </w:pPr>
      <w:r w:rsidRPr="00B83400">
        <w:rPr>
          <w:rFonts w:ascii="Times New Roman" w:hAnsi="Times New Roman" w:cs="Times New Roman"/>
          <w:sz w:val="24"/>
          <w:szCs w:val="24"/>
        </w:rPr>
        <w:t>nie zostały zużyte albo nie były używane</w:t>
      </w:r>
      <w:r w:rsidR="00E5765C" w:rsidRPr="00B83400">
        <w:rPr>
          <w:rFonts w:ascii="Times New Roman" w:hAnsi="Times New Roman" w:cs="Times New Roman"/>
          <w:sz w:val="24"/>
          <w:szCs w:val="24"/>
        </w:rPr>
        <w:t>,</w:t>
      </w:r>
      <w:r w:rsidRPr="00B83400">
        <w:rPr>
          <w:rFonts w:ascii="Times New Roman" w:hAnsi="Times New Roman" w:cs="Times New Roman"/>
          <w:sz w:val="24"/>
          <w:szCs w:val="24"/>
        </w:rPr>
        <w:t xml:space="preserve"> i są zwracane </w:t>
      </w:r>
      <w:r w:rsidRPr="00B83400">
        <w:rPr>
          <w:rFonts w:ascii="Times New Roman" w:eastAsiaTheme="minorEastAsia" w:hAnsi="Times New Roman" w:cs="Times New Roman"/>
          <w:bCs/>
          <w:sz w:val="24"/>
          <w:szCs w:val="24"/>
          <w:lang w:eastAsia="pl-PL"/>
        </w:rPr>
        <w:t>(</w:t>
      </w:r>
      <w:r w:rsidRPr="00B83400">
        <w:rPr>
          <w:rFonts w:ascii="Times New Roman" w:hAnsi="Times New Roman" w:cs="Times New Roman"/>
          <w:sz w:val="24"/>
          <w:szCs w:val="24"/>
        </w:rPr>
        <w:t>np. towar nie został odebrany lub jest reklamowany</w:t>
      </w:r>
      <w:r w:rsidRPr="00B83400">
        <w:rPr>
          <w:rFonts w:ascii="Times New Roman" w:eastAsiaTheme="minorEastAsia" w:hAnsi="Times New Roman" w:cs="Times New Roman"/>
          <w:bCs/>
          <w:sz w:val="24"/>
          <w:szCs w:val="24"/>
          <w:lang w:eastAsia="pl-PL"/>
        </w:rPr>
        <w:t>)</w:t>
      </w:r>
      <w:r w:rsidRPr="00B83400">
        <w:rPr>
          <w:rFonts w:ascii="Times New Roman" w:hAnsi="Times New Roman" w:cs="Times New Roman"/>
          <w:sz w:val="24"/>
          <w:szCs w:val="24"/>
        </w:rPr>
        <w:t>,</w:t>
      </w:r>
    </w:p>
    <w:p w14:paraId="44D046BC" w14:textId="7D80FB63" w:rsidR="00807FAC" w:rsidRPr="00B83400" w:rsidRDefault="00807FAC" w:rsidP="003F35E0">
      <w:pPr>
        <w:pStyle w:val="Akapitzlist"/>
        <w:numPr>
          <w:ilvl w:val="0"/>
          <w:numId w:val="3"/>
        </w:numPr>
        <w:spacing w:after="0" w:line="360" w:lineRule="auto"/>
        <w:ind w:left="851"/>
        <w:jc w:val="both"/>
        <w:rPr>
          <w:rFonts w:ascii="Times New Roman" w:hAnsi="Times New Roman" w:cs="Times New Roman"/>
          <w:sz w:val="24"/>
          <w:szCs w:val="24"/>
        </w:rPr>
      </w:pPr>
      <w:r w:rsidRPr="00B83400">
        <w:rPr>
          <w:rFonts w:ascii="Times New Roman" w:hAnsi="Times New Roman" w:cs="Times New Roman"/>
          <w:sz w:val="24"/>
          <w:szCs w:val="24"/>
        </w:rPr>
        <w:t xml:space="preserve">były przedmiotem wykonanych usług lub </w:t>
      </w:r>
      <w:r w:rsidR="0066441B" w:rsidRPr="00B83400">
        <w:rPr>
          <w:rFonts w:ascii="Times New Roman" w:hAnsi="Times New Roman" w:cs="Times New Roman"/>
          <w:sz w:val="24"/>
          <w:szCs w:val="24"/>
        </w:rPr>
        <w:t xml:space="preserve">były </w:t>
      </w:r>
      <w:r w:rsidRPr="00B83400">
        <w:rPr>
          <w:rFonts w:ascii="Times New Roman" w:hAnsi="Times New Roman" w:cs="Times New Roman"/>
          <w:sz w:val="24"/>
          <w:szCs w:val="24"/>
        </w:rPr>
        <w:t>czasowo używane na terytorium kraju, a</w:t>
      </w:r>
      <w:r w:rsidR="000B772E" w:rsidRPr="00B83400">
        <w:rPr>
          <w:rFonts w:ascii="Times New Roman" w:hAnsi="Times New Roman" w:cs="Times New Roman"/>
          <w:sz w:val="24"/>
          <w:szCs w:val="24"/>
        </w:rPr>
        <w:t> </w:t>
      </w:r>
      <w:r w:rsidRPr="00B83400">
        <w:rPr>
          <w:rFonts w:ascii="Times New Roman" w:hAnsi="Times New Roman" w:cs="Times New Roman"/>
          <w:sz w:val="24"/>
          <w:szCs w:val="24"/>
        </w:rPr>
        <w:t>po</w:t>
      </w:r>
      <w:r w:rsidR="000B772E" w:rsidRPr="00B83400">
        <w:rPr>
          <w:rFonts w:ascii="Times New Roman" w:hAnsi="Times New Roman" w:cs="Times New Roman"/>
          <w:sz w:val="24"/>
          <w:szCs w:val="24"/>
        </w:rPr>
        <w:t> </w:t>
      </w:r>
      <w:r w:rsidRPr="00B83400">
        <w:rPr>
          <w:rFonts w:ascii="Times New Roman" w:hAnsi="Times New Roman" w:cs="Times New Roman"/>
          <w:sz w:val="24"/>
          <w:szCs w:val="24"/>
        </w:rPr>
        <w:t xml:space="preserve">wykonaniu </w:t>
      </w:r>
      <w:r w:rsidR="0066441B" w:rsidRPr="00B83400">
        <w:rPr>
          <w:rFonts w:ascii="Times New Roman" w:hAnsi="Times New Roman" w:cs="Times New Roman"/>
          <w:sz w:val="24"/>
          <w:szCs w:val="24"/>
        </w:rPr>
        <w:t xml:space="preserve">tych </w:t>
      </w:r>
      <w:r w:rsidRPr="00B83400">
        <w:rPr>
          <w:rFonts w:ascii="Times New Roman" w:hAnsi="Times New Roman" w:cs="Times New Roman"/>
          <w:sz w:val="24"/>
          <w:szCs w:val="24"/>
        </w:rPr>
        <w:t xml:space="preserve">usług lub </w:t>
      </w:r>
      <w:r w:rsidR="0066441B" w:rsidRPr="00B83400">
        <w:rPr>
          <w:rFonts w:ascii="Times New Roman" w:hAnsi="Times New Roman" w:cs="Times New Roman"/>
          <w:sz w:val="24"/>
          <w:szCs w:val="24"/>
        </w:rPr>
        <w:t xml:space="preserve">czasowego </w:t>
      </w:r>
      <w:r w:rsidRPr="00B83400">
        <w:rPr>
          <w:rFonts w:ascii="Times New Roman" w:hAnsi="Times New Roman" w:cs="Times New Roman"/>
          <w:sz w:val="24"/>
          <w:szCs w:val="24"/>
        </w:rPr>
        <w:t>używania są przemieszczane na terytorium kraju albo poza terytorium kraju (są wywożone po ich czasowym używaniu, przechowywaniu, wystawianiu, naprawie, uszlachetnianiu, konfekcjonowaniu lub wykonaniu na nich innych prac),</w:t>
      </w:r>
    </w:p>
    <w:p w14:paraId="05367C88" w14:textId="21E81F1D" w:rsidR="00807FAC" w:rsidRPr="00B83400" w:rsidRDefault="00807FAC" w:rsidP="003F35E0">
      <w:pPr>
        <w:pStyle w:val="Akapitzlist"/>
        <w:numPr>
          <w:ilvl w:val="0"/>
          <w:numId w:val="3"/>
        </w:numPr>
        <w:spacing w:after="0" w:line="360" w:lineRule="auto"/>
        <w:ind w:left="851"/>
        <w:jc w:val="both"/>
        <w:rPr>
          <w:rFonts w:ascii="Times New Roman" w:hAnsi="Times New Roman" w:cs="Times New Roman"/>
          <w:sz w:val="24"/>
          <w:szCs w:val="24"/>
        </w:rPr>
      </w:pPr>
      <w:r w:rsidRPr="00B83400">
        <w:rPr>
          <w:rFonts w:ascii="Times New Roman" w:hAnsi="Times New Roman" w:cs="Times New Roman"/>
          <w:sz w:val="24"/>
          <w:szCs w:val="24"/>
        </w:rPr>
        <w:t xml:space="preserve">mają być przedmiotem wykonanych usług lub </w:t>
      </w:r>
      <w:r w:rsidR="00B66B13" w:rsidRPr="00B83400">
        <w:rPr>
          <w:rFonts w:ascii="Times New Roman" w:hAnsi="Times New Roman" w:cs="Times New Roman"/>
          <w:sz w:val="24"/>
          <w:szCs w:val="24"/>
        </w:rPr>
        <w:t xml:space="preserve">będą </w:t>
      </w:r>
      <w:r w:rsidRPr="00B83400">
        <w:rPr>
          <w:rFonts w:ascii="Times New Roman" w:hAnsi="Times New Roman" w:cs="Times New Roman"/>
          <w:sz w:val="24"/>
          <w:szCs w:val="24"/>
        </w:rPr>
        <w:t>czasowo używane na terytorium kraju albo poza terytorium kraju (są wywożone w celu ich czasowego używania, przechowywania, wystawiania, naprawy, uszlachetniania, konfekcjonowania lub wykonania na nich innych prac),</w:t>
      </w:r>
    </w:p>
    <w:p w14:paraId="165425E8" w14:textId="3C7045AE" w:rsidR="00807FAC" w:rsidRPr="00B83400" w:rsidRDefault="004240FC" w:rsidP="003F35E0">
      <w:pPr>
        <w:pStyle w:val="Akapitzlist"/>
        <w:spacing w:before="120" w:after="0" w:line="360" w:lineRule="auto"/>
        <w:ind w:left="0"/>
        <w:jc w:val="both"/>
        <w:rPr>
          <w:rFonts w:ascii="Times New Roman" w:hAnsi="Times New Roman" w:cs="Times New Roman"/>
          <w:sz w:val="24"/>
          <w:szCs w:val="24"/>
        </w:rPr>
      </w:pPr>
      <w:r w:rsidRPr="00B83400">
        <w:rPr>
          <w:rFonts w:ascii="Times New Roman" w:hAnsi="Times New Roman" w:cs="Times New Roman"/>
          <w:sz w:val="24"/>
          <w:szCs w:val="24"/>
        </w:rPr>
        <w:t xml:space="preserve">– </w:t>
      </w:r>
      <w:r w:rsidR="005E77FC" w:rsidRPr="00B83400">
        <w:rPr>
          <w:rFonts w:ascii="Times New Roman" w:hAnsi="Times New Roman" w:cs="Times New Roman"/>
          <w:b/>
          <w:bCs/>
          <w:sz w:val="24"/>
          <w:szCs w:val="24"/>
        </w:rPr>
        <w:t xml:space="preserve">lit. e </w:t>
      </w:r>
      <w:r w:rsidR="002F3993" w:rsidRPr="00B83400">
        <w:rPr>
          <w:rFonts w:ascii="Times New Roman" w:hAnsi="Times New Roman" w:cs="Times New Roman"/>
          <w:b/>
          <w:bCs/>
          <w:sz w:val="24"/>
          <w:szCs w:val="24"/>
        </w:rPr>
        <w:t>–</w:t>
      </w:r>
      <w:r w:rsidR="005E77FC" w:rsidRPr="00B83400">
        <w:rPr>
          <w:rFonts w:ascii="Times New Roman" w:hAnsi="Times New Roman" w:cs="Times New Roman"/>
          <w:b/>
          <w:bCs/>
          <w:sz w:val="24"/>
          <w:szCs w:val="24"/>
        </w:rPr>
        <w:t xml:space="preserve"> </w:t>
      </w:r>
      <w:r w:rsidR="002F3993" w:rsidRPr="00B83400">
        <w:rPr>
          <w:rFonts w:ascii="Times New Roman" w:hAnsi="Times New Roman" w:cs="Times New Roman"/>
          <w:sz w:val="24"/>
          <w:szCs w:val="24"/>
        </w:rPr>
        <w:t xml:space="preserve">towary </w:t>
      </w:r>
      <w:r w:rsidR="00807FAC" w:rsidRPr="00B83400">
        <w:rPr>
          <w:rFonts w:ascii="Times New Roman" w:hAnsi="Times New Roman" w:cs="Times New Roman"/>
          <w:sz w:val="24"/>
          <w:szCs w:val="24"/>
        </w:rPr>
        <w:t xml:space="preserve">są </w:t>
      </w:r>
      <w:r w:rsidR="00B66B13" w:rsidRPr="00B83400">
        <w:rPr>
          <w:rFonts w:ascii="Times New Roman" w:hAnsi="Times New Roman" w:cs="Times New Roman"/>
          <w:sz w:val="24"/>
          <w:szCs w:val="24"/>
        </w:rPr>
        <w:t xml:space="preserve">przewożone </w:t>
      </w:r>
      <w:r w:rsidR="00807FAC" w:rsidRPr="00B83400">
        <w:rPr>
          <w:rFonts w:ascii="Times New Roman" w:hAnsi="Times New Roman" w:cs="Times New Roman"/>
          <w:sz w:val="24"/>
          <w:szCs w:val="24"/>
        </w:rPr>
        <w:t>pomiędzy magazynami tego podmiotu,</w:t>
      </w:r>
      <w:r w:rsidR="00807FAC" w:rsidRPr="003F35E0">
        <w:rPr>
          <w:rFonts w:ascii="Times New Roman" w:hAnsi="Times New Roman" w:cs="Times New Roman"/>
          <w:sz w:val="24"/>
          <w:szCs w:val="24"/>
        </w:rPr>
        <w:t xml:space="preserve"> </w:t>
      </w:r>
      <w:r w:rsidR="00807FAC" w:rsidRPr="00B83400">
        <w:rPr>
          <w:rFonts w:ascii="Times New Roman" w:hAnsi="Times New Roman" w:cs="Times New Roman"/>
          <w:sz w:val="24"/>
          <w:szCs w:val="24"/>
        </w:rPr>
        <w:t>w ramach tzw.</w:t>
      </w:r>
      <w:r w:rsidR="001C4DF8" w:rsidRPr="00B83400">
        <w:rPr>
          <w:rFonts w:ascii="Times New Roman" w:hAnsi="Times New Roman" w:cs="Times New Roman"/>
          <w:sz w:val="24"/>
          <w:szCs w:val="24"/>
        </w:rPr>
        <w:t> </w:t>
      </w:r>
      <w:r w:rsidR="00807FAC" w:rsidRPr="00B83400">
        <w:rPr>
          <w:rFonts w:ascii="Times New Roman" w:hAnsi="Times New Roman" w:cs="Times New Roman"/>
          <w:sz w:val="24"/>
          <w:szCs w:val="24"/>
        </w:rPr>
        <w:t>przesunięcia międzymagazynowego. Przesunięcie międzymagazynowe to</w:t>
      </w:r>
      <w:r w:rsidR="001C4DF8" w:rsidRPr="00B83400">
        <w:rPr>
          <w:rFonts w:ascii="Times New Roman" w:hAnsi="Times New Roman" w:cs="Times New Roman"/>
          <w:sz w:val="24"/>
          <w:szCs w:val="24"/>
        </w:rPr>
        <w:t> </w:t>
      </w:r>
      <w:r w:rsidR="00807FAC" w:rsidRPr="00B83400">
        <w:rPr>
          <w:rFonts w:ascii="Times New Roman" w:hAnsi="Times New Roman" w:cs="Times New Roman"/>
          <w:sz w:val="24"/>
          <w:szCs w:val="24"/>
        </w:rPr>
        <w:t>prze</w:t>
      </w:r>
      <w:r w:rsidR="00A30004" w:rsidRPr="00B83400">
        <w:rPr>
          <w:rFonts w:ascii="Times New Roman" w:hAnsi="Times New Roman" w:cs="Times New Roman"/>
          <w:sz w:val="24"/>
          <w:szCs w:val="24"/>
        </w:rPr>
        <w:t>wożenie</w:t>
      </w:r>
      <w:r w:rsidR="00807FAC" w:rsidRPr="00B83400">
        <w:rPr>
          <w:rFonts w:ascii="Times New Roman" w:hAnsi="Times New Roman" w:cs="Times New Roman"/>
          <w:sz w:val="24"/>
          <w:szCs w:val="24"/>
        </w:rPr>
        <w:t xml:space="preserve"> </w:t>
      </w:r>
      <w:r w:rsidR="00807FAC" w:rsidRPr="00B83400">
        <w:rPr>
          <w:rFonts w:ascii="Times New Roman" w:hAnsi="Times New Roman" w:cs="Times New Roman"/>
          <w:sz w:val="24"/>
          <w:szCs w:val="24"/>
        </w:rPr>
        <w:lastRenderedPageBreak/>
        <w:t>towarów pomiędzy poszczególnymi magazynami należącymi do</w:t>
      </w:r>
      <w:r w:rsidR="006C6F67">
        <w:rPr>
          <w:rFonts w:ascii="Times New Roman" w:hAnsi="Times New Roman" w:cs="Times New Roman"/>
          <w:sz w:val="24"/>
          <w:szCs w:val="24"/>
        </w:rPr>
        <w:t xml:space="preserve"> </w:t>
      </w:r>
      <w:r w:rsidR="00807FAC" w:rsidRPr="00B83400">
        <w:rPr>
          <w:rFonts w:ascii="Times New Roman" w:hAnsi="Times New Roman" w:cs="Times New Roman"/>
          <w:sz w:val="24"/>
          <w:szCs w:val="24"/>
        </w:rPr>
        <w:t xml:space="preserve">jednego podmiotu posiadającego tytuł prawny do tych magazynów (prawo własności, użytkowania wieczystego, trwałego zarządu, ograniczonego prawa rzeczowego albo dokumentu potwierdzającego stosunek zobowiązaniowy). Przesunięcie międzymagazynowe stanowi przychód i rozchód wewnętrzny </w:t>
      </w:r>
      <w:r w:rsidR="00807FAC" w:rsidRPr="003F35E0">
        <w:rPr>
          <w:rFonts w:ascii="Times New Roman" w:hAnsi="Times New Roman" w:cs="Times New Roman"/>
          <w:sz w:val="24"/>
          <w:szCs w:val="24"/>
        </w:rPr>
        <w:t xml:space="preserve">– </w:t>
      </w:r>
      <w:r w:rsidR="00807FAC" w:rsidRPr="00B83400">
        <w:rPr>
          <w:rFonts w:ascii="Times New Roman" w:hAnsi="Times New Roman" w:cs="Times New Roman"/>
          <w:sz w:val="24"/>
          <w:szCs w:val="24"/>
        </w:rPr>
        <w:t>towar jest nadal własnością dokonującego przemieszczenia. Towar cały czas znajduje się w</w:t>
      </w:r>
      <w:r w:rsidR="0032211D" w:rsidRPr="00B83400">
        <w:rPr>
          <w:rFonts w:ascii="Times New Roman" w:hAnsi="Times New Roman" w:cs="Times New Roman"/>
          <w:sz w:val="24"/>
          <w:szCs w:val="24"/>
        </w:rPr>
        <w:t> </w:t>
      </w:r>
      <w:r w:rsidR="00807FAC" w:rsidRPr="00B83400">
        <w:rPr>
          <w:rFonts w:ascii="Times New Roman" w:hAnsi="Times New Roman" w:cs="Times New Roman"/>
          <w:sz w:val="24"/>
          <w:szCs w:val="24"/>
        </w:rPr>
        <w:t>zasobach podmiotu, zmienia się tylko miejsce jego składowania.</w:t>
      </w:r>
    </w:p>
    <w:p w14:paraId="4C744AB2" w14:textId="33D75F4B" w:rsidR="004B145B" w:rsidRPr="00B83400" w:rsidRDefault="004B145B" w:rsidP="003F35E0">
      <w:pPr>
        <w:spacing w:before="120"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 xml:space="preserve">– </w:t>
      </w:r>
      <w:r w:rsidR="005B1330" w:rsidRPr="00B83400">
        <w:rPr>
          <w:rFonts w:ascii="Times New Roman" w:hAnsi="Times New Roman" w:cs="Times New Roman"/>
          <w:sz w:val="24"/>
          <w:szCs w:val="24"/>
        </w:rPr>
        <w:t>W</w:t>
      </w:r>
      <w:r w:rsidRPr="00B83400">
        <w:rPr>
          <w:rFonts w:ascii="Times New Roman" w:hAnsi="Times New Roman" w:cs="Times New Roman"/>
          <w:sz w:val="24"/>
          <w:szCs w:val="24"/>
        </w:rPr>
        <w:t xml:space="preserve"> </w:t>
      </w:r>
      <w:r w:rsidRPr="00B83400">
        <w:rPr>
          <w:rFonts w:ascii="Times New Roman" w:hAnsi="Times New Roman" w:cs="Times New Roman"/>
          <w:b/>
          <w:sz w:val="24"/>
          <w:szCs w:val="24"/>
        </w:rPr>
        <w:t>pkt 10</w:t>
      </w:r>
      <w:r w:rsidRPr="00B83400">
        <w:rPr>
          <w:rFonts w:ascii="Times New Roman" w:hAnsi="Times New Roman" w:cs="Times New Roman"/>
          <w:sz w:val="24"/>
          <w:szCs w:val="24"/>
        </w:rPr>
        <w:t xml:space="preserve"> </w:t>
      </w:r>
      <w:r w:rsidR="0032211D" w:rsidRPr="00B83400">
        <w:rPr>
          <w:rFonts w:ascii="Times New Roman" w:hAnsi="Times New Roman" w:cs="Times New Roman"/>
          <w:sz w:val="24"/>
          <w:szCs w:val="24"/>
        </w:rPr>
        <w:t xml:space="preserve">– </w:t>
      </w:r>
      <w:r w:rsidRPr="00B83400">
        <w:rPr>
          <w:rFonts w:ascii="Times New Roman" w:hAnsi="Times New Roman" w:cs="Times New Roman"/>
          <w:sz w:val="24"/>
          <w:szCs w:val="24"/>
        </w:rPr>
        <w:t>proponuje się doprecyzowanie definicji „rodzaj towaru” rozumianego jako towar, który jest klasyfikowany do</w:t>
      </w:r>
      <w:r w:rsidR="005B1330" w:rsidRPr="00B83400">
        <w:rPr>
          <w:rFonts w:ascii="Times New Roman" w:hAnsi="Times New Roman" w:cs="Times New Roman"/>
          <w:sz w:val="24"/>
          <w:szCs w:val="24"/>
        </w:rPr>
        <w:t xml:space="preserve"> </w:t>
      </w:r>
      <w:r w:rsidRPr="00B83400">
        <w:rPr>
          <w:rFonts w:ascii="Times New Roman" w:hAnsi="Times New Roman" w:cs="Times New Roman"/>
          <w:sz w:val="24"/>
          <w:szCs w:val="24"/>
        </w:rPr>
        <w:t>jedne</w:t>
      </w:r>
      <w:r w:rsidR="009811CB" w:rsidRPr="00B83400">
        <w:rPr>
          <w:rFonts w:ascii="Times New Roman" w:hAnsi="Times New Roman" w:cs="Times New Roman"/>
          <w:sz w:val="24"/>
          <w:szCs w:val="24"/>
        </w:rPr>
        <w:t>go działu,</w:t>
      </w:r>
      <w:r w:rsidRPr="00B83400">
        <w:rPr>
          <w:rFonts w:ascii="Times New Roman" w:hAnsi="Times New Roman" w:cs="Times New Roman"/>
          <w:sz w:val="24"/>
          <w:szCs w:val="24"/>
        </w:rPr>
        <w:t xml:space="preserve"> pozycji</w:t>
      </w:r>
      <w:r w:rsidR="009811CB" w:rsidRPr="00B83400">
        <w:rPr>
          <w:rFonts w:ascii="Times New Roman" w:hAnsi="Times New Roman" w:cs="Times New Roman"/>
          <w:sz w:val="24"/>
          <w:szCs w:val="24"/>
        </w:rPr>
        <w:t>, podpozycji albo kodu</w:t>
      </w:r>
      <w:r w:rsidRPr="00B83400">
        <w:rPr>
          <w:rFonts w:ascii="Times New Roman" w:hAnsi="Times New Roman" w:cs="Times New Roman"/>
          <w:sz w:val="24"/>
          <w:szCs w:val="24"/>
        </w:rPr>
        <w:t xml:space="preserve"> Nomenklatury Scalonej, o której mowa w art. 3 ust. 1 ustawy </w:t>
      </w:r>
      <w:r w:rsidRPr="00B83400">
        <w:rPr>
          <w:rFonts w:ascii="Times New Roman" w:hAnsi="Times New Roman" w:cs="Times New Roman"/>
          <w:iCs/>
          <w:sz w:val="24"/>
          <w:szCs w:val="24"/>
        </w:rPr>
        <w:t>o podatku akcyzowym</w:t>
      </w:r>
      <w:r w:rsidRPr="00B83400">
        <w:rPr>
          <w:rFonts w:ascii="Times New Roman" w:hAnsi="Times New Roman" w:cs="Times New Roman"/>
          <w:sz w:val="24"/>
          <w:szCs w:val="24"/>
        </w:rPr>
        <w:t xml:space="preserve">, albo towar określony </w:t>
      </w:r>
      <w:r w:rsidR="00517975" w:rsidRPr="00B83400">
        <w:rPr>
          <w:rFonts w:ascii="Times New Roman" w:hAnsi="Times New Roman" w:cs="Times New Roman"/>
          <w:sz w:val="24"/>
          <w:szCs w:val="24"/>
        </w:rPr>
        <w:t>w</w:t>
      </w:r>
      <w:r w:rsidR="001C4DF8" w:rsidRPr="00B83400">
        <w:rPr>
          <w:rFonts w:ascii="Times New Roman" w:hAnsi="Times New Roman" w:cs="Times New Roman"/>
          <w:sz w:val="24"/>
          <w:szCs w:val="24"/>
        </w:rPr>
        <w:t> </w:t>
      </w:r>
      <w:r w:rsidR="00517975" w:rsidRPr="00B83400">
        <w:rPr>
          <w:rFonts w:ascii="Times New Roman" w:hAnsi="Times New Roman" w:cs="Times New Roman"/>
          <w:sz w:val="24"/>
          <w:szCs w:val="24"/>
        </w:rPr>
        <w:t xml:space="preserve">sposób opisowy, tj. </w:t>
      </w:r>
      <w:r w:rsidRPr="00B83400">
        <w:rPr>
          <w:rFonts w:ascii="Times New Roman" w:hAnsi="Times New Roman" w:cs="Times New Roman"/>
          <w:sz w:val="24"/>
          <w:szCs w:val="24"/>
        </w:rPr>
        <w:t xml:space="preserve">w inny sposób niż klasyfikowanie </w:t>
      </w:r>
      <w:r w:rsidR="00DA0EC7" w:rsidRPr="00B83400">
        <w:rPr>
          <w:rFonts w:ascii="Times New Roman" w:hAnsi="Times New Roman" w:cs="Times New Roman"/>
          <w:sz w:val="24"/>
          <w:szCs w:val="24"/>
        </w:rPr>
        <w:t>według</w:t>
      </w:r>
      <w:r w:rsidRPr="00B83400">
        <w:rPr>
          <w:rFonts w:ascii="Times New Roman" w:hAnsi="Times New Roman" w:cs="Times New Roman"/>
          <w:sz w:val="24"/>
          <w:szCs w:val="24"/>
        </w:rPr>
        <w:t xml:space="preserve"> </w:t>
      </w:r>
      <w:r w:rsidR="00DA0EC7" w:rsidRPr="00B83400">
        <w:rPr>
          <w:rFonts w:ascii="Times New Roman" w:hAnsi="Times New Roman" w:cs="Times New Roman"/>
          <w:sz w:val="24"/>
          <w:szCs w:val="24"/>
        </w:rPr>
        <w:t>Nomenklatury Scalonej</w:t>
      </w:r>
      <w:r w:rsidRPr="00B83400">
        <w:rPr>
          <w:rFonts w:ascii="Times New Roman" w:hAnsi="Times New Roman" w:cs="Times New Roman"/>
          <w:sz w:val="24"/>
          <w:szCs w:val="24"/>
        </w:rPr>
        <w:t xml:space="preserve">. </w:t>
      </w:r>
      <w:r w:rsidR="00A30004" w:rsidRPr="00B83400">
        <w:rPr>
          <w:rFonts w:ascii="Times New Roman" w:hAnsi="Times New Roman" w:cs="Times New Roman"/>
          <w:sz w:val="24"/>
          <w:szCs w:val="24"/>
        </w:rPr>
        <w:t>W</w:t>
      </w:r>
      <w:r w:rsidR="006953AA" w:rsidRPr="00B83400">
        <w:rPr>
          <w:rFonts w:ascii="Times New Roman" w:hAnsi="Times New Roman" w:cs="Times New Roman"/>
          <w:sz w:val="24"/>
          <w:szCs w:val="24"/>
        </w:rPr>
        <w:t> </w:t>
      </w:r>
      <w:r w:rsidR="00A30004" w:rsidRPr="00B83400">
        <w:rPr>
          <w:rFonts w:ascii="Times New Roman" w:hAnsi="Times New Roman" w:cs="Times New Roman"/>
          <w:sz w:val="24"/>
          <w:szCs w:val="24"/>
        </w:rPr>
        <w:t xml:space="preserve">obecnie obowiązującej ustawie </w:t>
      </w:r>
      <w:r w:rsidR="00397195" w:rsidRPr="00B83400">
        <w:rPr>
          <w:rFonts w:ascii="Times New Roman" w:hAnsi="Times New Roman" w:cs="Times New Roman"/>
          <w:sz w:val="24"/>
          <w:szCs w:val="24"/>
        </w:rPr>
        <w:t>niektóre t</w:t>
      </w:r>
      <w:r w:rsidRPr="00B83400">
        <w:rPr>
          <w:rFonts w:ascii="Times New Roman" w:hAnsi="Times New Roman" w:cs="Times New Roman"/>
          <w:sz w:val="24"/>
          <w:szCs w:val="24"/>
        </w:rPr>
        <w:t>owar</w:t>
      </w:r>
      <w:r w:rsidR="003A4AB0" w:rsidRPr="00B83400">
        <w:rPr>
          <w:rFonts w:ascii="Times New Roman" w:hAnsi="Times New Roman" w:cs="Times New Roman"/>
          <w:sz w:val="24"/>
          <w:szCs w:val="24"/>
        </w:rPr>
        <w:t>y</w:t>
      </w:r>
      <w:r w:rsidRPr="00B83400">
        <w:rPr>
          <w:rFonts w:ascii="Times New Roman" w:hAnsi="Times New Roman" w:cs="Times New Roman"/>
          <w:sz w:val="24"/>
          <w:szCs w:val="24"/>
        </w:rPr>
        <w:t xml:space="preserve"> objęt</w:t>
      </w:r>
      <w:r w:rsidR="003A4AB0" w:rsidRPr="00B83400">
        <w:rPr>
          <w:rFonts w:ascii="Times New Roman" w:hAnsi="Times New Roman" w:cs="Times New Roman"/>
          <w:sz w:val="24"/>
          <w:szCs w:val="24"/>
        </w:rPr>
        <w:t>e</w:t>
      </w:r>
      <w:r w:rsidRPr="00B83400">
        <w:rPr>
          <w:rFonts w:ascii="Times New Roman" w:hAnsi="Times New Roman" w:cs="Times New Roman"/>
          <w:sz w:val="24"/>
          <w:szCs w:val="24"/>
        </w:rPr>
        <w:t xml:space="preserve"> systemem SENT</w:t>
      </w:r>
      <w:r w:rsidR="00397195" w:rsidRPr="00B83400">
        <w:rPr>
          <w:rFonts w:ascii="Times New Roman" w:hAnsi="Times New Roman" w:cs="Times New Roman"/>
          <w:sz w:val="24"/>
          <w:szCs w:val="24"/>
        </w:rPr>
        <w:t xml:space="preserve"> są </w:t>
      </w:r>
      <w:r w:rsidRPr="00B83400">
        <w:rPr>
          <w:rFonts w:ascii="Times New Roman" w:hAnsi="Times New Roman" w:cs="Times New Roman"/>
          <w:sz w:val="24"/>
          <w:szCs w:val="24"/>
        </w:rPr>
        <w:t>zdefiniowane w sposób opisowy, bez klasyfikacji do</w:t>
      </w:r>
      <w:r w:rsidR="00964B0D" w:rsidRPr="00B83400">
        <w:rPr>
          <w:rFonts w:ascii="Times New Roman" w:hAnsi="Times New Roman" w:cs="Times New Roman"/>
          <w:sz w:val="24"/>
          <w:szCs w:val="24"/>
        </w:rPr>
        <w:t> </w:t>
      </w:r>
      <w:r w:rsidRPr="00B83400">
        <w:rPr>
          <w:rFonts w:ascii="Times New Roman" w:hAnsi="Times New Roman" w:cs="Times New Roman"/>
          <w:sz w:val="24"/>
          <w:szCs w:val="24"/>
        </w:rPr>
        <w:t>pozycji CN</w:t>
      </w:r>
      <w:r w:rsidR="001234B8" w:rsidRPr="00B83400">
        <w:rPr>
          <w:rFonts w:ascii="Times New Roman" w:hAnsi="Times New Roman" w:cs="Times New Roman"/>
          <w:sz w:val="24"/>
          <w:szCs w:val="24"/>
        </w:rPr>
        <w:t>.</w:t>
      </w:r>
      <w:r w:rsidRPr="00B83400">
        <w:rPr>
          <w:rFonts w:ascii="Times New Roman" w:hAnsi="Times New Roman" w:cs="Times New Roman"/>
          <w:sz w:val="24"/>
          <w:szCs w:val="24"/>
        </w:rPr>
        <w:t xml:space="preserve"> </w:t>
      </w:r>
      <w:r w:rsidR="001234B8" w:rsidRPr="00B83400">
        <w:rPr>
          <w:rFonts w:ascii="Times New Roman" w:hAnsi="Times New Roman" w:cs="Times New Roman"/>
          <w:sz w:val="24"/>
          <w:szCs w:val="24"/>
        </w:rPr>
        <w:t xml:space="preserve">Są </w:t>
      </w:r>
      <w:r w:rsidR="003A4AB0" w:rsidRPr="00B83400">
        <w:rPr>
          <w:rFonts w:ascii="Times New Roman" w:hAnsi="Times New Roman" w:cs="Times New Roman"/>
          <w:sz w:val="24"/>
          <w:szCs w:val="24"/>
        </w:rPr>
        <w:t xml:space="preserve">to </w:t>
      </w:r>
      <w:r w:rsidRPr="00B83400">
        <w:rPr>
          <w:rFonts w:ascii="Times New Roman" w:hAnsi="Times New Roman" w:cs="Times New Roman"/>
          <w:sz w:val="24"/>
          <w:szCs w:val="24"/>
        </w:rPr>
        <w:t xml:space="preserve">paliwa opałowe, </w:t>
      </w:r>
      <w:r w:rsidR="007E39E3" w:rsidRPr="00B83400">
        <w:rPr>
          <w:rFonts w:ascii="Times New Roman" w:hAnsi="Times New Roman" w:cs="Times New Roman"/>
          <w:sz w:val="24"/>
          <w:szCs w:val="24"/>
        </w:rPr>
        <w:t xml:space="preserve">alkohol skażony, </w:t>
      </w:r>
      <w:r w:rsidRPr="00B83400">
        <w:rPr>
          <w:rFonts w:ascii="Times New Roman" w:hAnsi="Times New Roman" w:cs="Times New Roman"/>
          <w:sz w:val="24"/>
          <w:szCs w:val="24"/>
        </w:rPr>
        <w:t xml:space="preserve">susz tytoniowy czy produkty lecznicze (art. 3 ust. 2 pkt 1a, </w:t>
      </w:r>
      <w:r w:rsidR="007E39E3" w:rsidRPr="00B83400">
        <w:rPr>
          <w:rFonts w:ascii="Times New Roman" w:hAnsi="Times New Roman" w:cs="Times New Roman"/>
          <w:sz w:val="24"/>
          <w:szCs w:val="24"/>
        </w:rPr>
        <w:t xml:space="preserve">2, </w:t>
      </w:r>
      <w:r w:rsidRPr="00B83400">
        <w:rPr>
          <w:rFonts w:ascii="Times New Roman" w:hAnsi="Times New Roman" w:cs="Times New Roman"/>
          <w:sz w:val="24"/>
          <w:szCs w:val="24"/>
        </w:rPr>
        <w:t>3</w:t>
      </w:r>
      <w:r w:rsidR="00B21A3A">
        <w:rPr>
          <w:rFonts w:ascii="Times New Roman" w:hAnsi="Times New Roman" w:cs="Times New Roman"/>
          <w:sz w:val="24"/>
          <w:szCs w:val="24"/>
        </w:rPr>
        <w:t xml:space="preserve"> i </w:t>
      </w:r>
      <w:r w:rsidRPr="00B83400">
        <w:rPr>
          <w:rFonts w:ascii="Times New Roman" w:hAnsi="Times New Roman" w:cs="Times New Roman"/>
          <w:sz w:val="24"/>
          <w:szCs w:val="24"/>
        </w:rPr>
        <w:t xml:space="preserve"> 3a)</w:t>
      </w:r>
      <w:r w:rsidR="003A4AB0" w:rsidRPr="00B83400">
        <w:rPr>
          <w:rFonts w:ascii="Times New Roman" w:hAnsi="Times New Roman" w:cs="Times New Roman"/>
          <w:sz w:val="24"/>
          <w:szCs w:val="24"/>
        </w:rPr>
        <w:t>. Niniejsz</w:t>
      </w:r>
      <w:r w:rsidR="00964B0D" w:rsidRPr="00B83400">
        <w:rPr>
          <w:rFonts w:ascii="Times New Roman" w:hAnsi="Times New Roman" w:cs="Times New Roman"/>
          <w:sz w:val="24"/>
          <w:szCs w:val="24"/>
        </w:rPr>
        <w:t>ym</w:t>
      </w:r>
      <w:r w:rsidR="003A4AB0" w:rsidRPr="00B83400">
        <w:rPr>
          <w:rFonts w:ascii="Times New Roman" w:hAnsi="Times New Roman" w:cs="Times New Roman"/>
          <w:sz w:val="24"/>
          <w:szCs w:val="24"/>
        </w:rPr>
        <w:t xml:space="preserve"> </w:t>
      </w:r>
      <w:r w:rsidR="00964B0D" w:rsidRPr="00B83400">
        <w:rPr>
          <w:rFonts w:ascii="Times New Roman" w:hAnsi="Times New Roman" w:cs="Times New Roman"/>
          <w:sz w:val="24"/>
          <w:szCs w:val="24"/>
        </w:rPr>
        <w:t>projektem</w:t>
      </w:r>
      <w:r w:rsidR="007E39E3" w:rsidRPr="00B83400">
        <w:rPr>
          <w:rFonts w:ascii="Times New Roman" w:hAnsi="Times New Roman" w:cs="Times New Roman"/>
          <w:sz w:val="24"/>
          <w:szCs w:val="24"/>
        </w:rPr>
        <w:t xml:space="preserve"> </w:t>
      </w:r>
      <w:r w:rsidR="00397195" w:rsidRPr="00B83400">
        <w:rPr>
          <w:rFonts w:ascii="Times New Roman" w:hAnsi="Times New Roman" w:cs="Times New Roman"/>
          <w:sz w:val="24"/>
          <w:szCs w:val="24"/>
        </w:rPr>
        <w:t xml:space="preserve">jest </w:t>
      </w:r>
      <w:r w:rsidR="007E39E3" w:rsidRPr="00B83400">
        <w:rPr>
          <w:rFonts w:ascii="Times New Roman" w:hAnsi="Times New Roman" w:cs="Times New Roman"/>
          <w:sz w:val="24"/>
          <w:szCs w:val="24"/>
        </w:rPr>
        <w:t xml:space="preserve">wprowadzany </w:t>
      </w:r>
      <w:r w:rsidR="00397195" w:rsidRPr="00B83400">
        <w:rPr>
          <w:rFonts w:ascii="Times New Roman" w:hAnsi="Times New Roman" w:cs="Times New Roman"/>
          <w:sz w:val="24"/>
          <w:szCs w:val="24"/>
        </w:rPr>
        <w:t>kolejny towar zdefiniowany w sposób opisowy</w:t>
      </w:r>
      <w:r w:rsidR="00397195" w:rsidRPr="00B83400" w:rsidDel="00397195">
        <w:rPr>
          <w:rFonts w:ascii="Times New Roman" w:hAnsi="Times New Roman" w:cs="Times New Roman"/>
          <w:sz w:val="24"/>
          <w:szCs w:val="24"/>
        </w:rPr>
        <w:t xml:space="preserve"> </w:t>
      </w:r>
      <w:r w:rsidR="006C6F67">
        <w:rPr>
          <w:rFonts w:ascii="Times New Roman" w:hAnsi="Times New Roman" w:cs="Times New Roman"/>
          <w:sz w:val="24"/>
          <w:szCs w:val="24"/>
        </w:rPr>
        <w:t xml:space="preserve">– </w:t>
      </w:r>
      <w:r w:rsidR="00336264" w:rsidRPr="00B83400">
        <w:rPr>
          <w:rFonts w:ascii="Times New Roman" w:hAnsi="Times New Roman" w:cs="Times New Roman"/>
          <w:sz w:val="24"/>
          <w:szCs w:val="24"/>
        </w:rPr>
        <w:t>jest to „</w:t>
      </w:r>
      <w:r w:rsidR="007E39E3" w:rsidRPr="00B83400">
        <w:rPr>
          <w:rFonts w:ascii="Times New Roman" w:hAnsi="Times New Roman" w:cs="Times New Roman"/>
          <w:sz w:val="24"/>
          <w:szCs w:val="24"/>
        </w:rPr>
        <w:t xml:space="preserve">beton </w:t>
      </w:r>
      <w:r w:rsidR="00977557" w:rsidRPr="00B83400">
        <w:rPr>
          <w:rFonts w:ascii="Times New Roman" w:hAnsi="Times New Roman" w:cs="Times New Roman"/>
          <w:sz w:val="24"/>
          <w:szCs w:val="24"/>
        </w:rPr>
        <w:t>towarowy</w:t>
      </w:r>
      <w:r w:rsidR="00B23A7E" w:rsidRPr="00B83400">
        <w:rPr>
          <w:rFonts w:ascii="Times New Roman" w:hAnsi="Times New Roman" w:cs="Times New Roman"/>
          <w:sz w:val="24"/>
          <w:szCs w:val="24"/>
        </w:rPr>
        <w:t xml:space="preserve"> </w:t>
      </w:r>
      <w:r w:rsidR="003A4AB0" w:rsidRPr="00B83400">
        <w:rPr>
          <w:rFonts w:ascii="Times New Roman" w:hAnsi="Times New Roman" w:cs="Times New Roman"/>
          <w:sz w:val="24"/>
          <w:szCs w:val="24"/>
        </w:rPr>
        <w:t xml:space="preserve">i inne </w:t>
      </w:r>
      <w:r w:rsidR="001A58BF" w:rsidRPr="00B83400">
        <w:rPr>
          <w:rFonts w:ascii="Times New Roman" w:hAnsi="Times New Roman" w:cs="Times New Roman"/>
          <w:sz w:val="24"/>
          <w:szCs w:val="24"/>
        </w:rPr>
        <w:t xml:space="preserve">mieszanki na bazie spoiw mineralnych </w:t>
      </w:r>
      <w:r w:rsidR="003A4AB0" w:rsidRPr="00B83400">
        <w:rPr>
          <w:rFonts w:ascii="Times New Roman" w:hAnsi="Times New Roman" w:cs="Times New Roman"/>
          <w:sz w:val="24"/>
          <w:szCs w:val="24"/>
        </w:rPr>
        <w:t xml:space="preserve">w postaci </w:t>
      </w:r>
      <w:r w:rsidR="00F522DA" w:rsidRPr="00B83400">
        <w:rPr>
          <w:rFonts w:ascii="Times New Roman" w:hAnsi="Times New Roman" w:cs="Times New Roman"/>
          <w:sz w:val="24"/>
          <w:szCs w:val="24"/>
        </w:rPr>
        <w:t xml:space="preserve">masy </w:t>
      </w:r>
      <w:r w:rsidR="003A4AB0" w:rsidRPr="00B83400">
        <w:rPr>
          <w:rFonts w:ascii="Times New Roman" w:hAnsi="Times New Roman" w:cs="Times New Roman"/>
          <w:sz w:val="24"/>
          <w:szCs w:val="24"/>
        </w:rPr>
        <w:t>gotowej do</w:t>
      </w:r>
      <w:r w:rsidR="0032211D" w:rsidRPr="00B83400">
        <w:rPr>
          <w:rFonts w:ascii="Times New Roman" w:hAnsi="Times New Roman" w:cs="Times New Roman"/>
          <w:sz w:val="24"/>
          <w:szCs w:val="24"/>
        </w:rPr>
        <w:t> </w:t>
      </w:r>
      <w:r w:rsidR="00F522DA" w:rsidRPr="00B83400">
        <w:rPr>
          <w:rFonts w:ascii="Times New Roman" w:hAnsi="Times New Roman" w:cs="Times New Roman"/>
          <w:sz w:val="24"/>
          <w:szCs w:val="24"/>
        </w:rPr>
        <w:t>wylania, rozsypania</w:t>
      </w:r>
      <w:r w:rsidR="00977557" w:rsidRPr="00B83400">
        <w:rPr>
          <w:rFonts w:ascii="Times New Roman" w:hAnsi="Times New Roman" w:cs="Times New Roman"/>
          <w:sz w:val="24"/>
          <w:szCs w:val="24"/>
        </w:rPr>
        <w:t>,</w:t>
      </w:r>
      <w:r w:rsidR="00F522DA" w:rsidRPr="00B83400">
        <w:rPr>
          <w:rFonts w:ascii="Times New Roman" w:hAnsi="Times New Roman" w:cs="Times New Roman"/>
          <w:sz w:val="24"/>
          <w:szCs w:val="24"/>
        </w:rPr>
        <w:t xml:space="preserve"> </w:t>
      </w:r>
      <w:r w:rsidR="003A4AB0" w:rsidRPr="00B83400">
        <w:rPr>
          <w:rFonts w:ascii="Times New Roman" w:hAnsi="Times New Roman" w:cs="Times New Roman"/>
          <w:sz w:val="24"/>
          <w:szCs w:val="24"/>
        </w:rPr>
        <w:t xml:space="preserve">wbudowania </w:t>
      </w:r>
      <w:r w:rsidR="00977557" w:rsidRPr="00B83400">
        <w:rPr>
          <w:rFonts w:ascii="Times New Roman" w:hAnsi="Times New Roman" w:cs="Times New Roman"/>
          <w:sz w:val="24"/>
          <w:szCs w:val="24"/>
        </w:rPr>
        <w:t>lub zastosowania</w:t>
      </w:r>
      <w:r w:rsidR="006953AA" w:rsidRPr="00B83400">
        <w:rPr>
          <w:rFonts w:ascii="Times New Roman" w:hAnsi="Times New Roman" w:cs="Times New Roman"/>
          <w:sz w:val="24"/>
          <w:szCs w:val="24"/>
        </w:rPr>
        <w:t>”</w:t>
      </w:r>
      <w:r w:rsidR="00F95989" w:rsidRPr="00B83400">
        <w:rPr>
          <w:rFonts w:ascii="Times New Roman" w:hAnsi="Times New Roman" w:cs="Times New Roman"/>
          <w:bCs/>
          <w:sz w:val="24"/>
          <w:szCs w:val="24"/>
        </w:rPr>
        <w:t>, w tym w szczególności zaprawy towarowe, podkłady podłogowe, podsypki cementowo-piaskowe, mieszanki CBGM (potocznie zwane m.in. wylewką, jastrychem, szlichtą)</w:t>
      </w:r>
      <w:r w:rsidR="006953AA" w:rsidRPr="00B83400">
        <w:rPr>
          <w:rFonts w:ascii="Times New Roman" w:hAnsi="Times New Roman" w:cs="Times New Roman"/>
          <w:sz w:val="24"/>
          <w:szCs w:val="24"/>
        </w:rPr>
        <w:t>,</w:t>
      </w:r>
      <w:r w:rsidR="00977557" w:rsidRPr="00B83400" w:rsidDel="001A58BF">
        <w:rPr>
          <w:rFonts w:ascii="Times New Roman" w:hAnsi="Times New Roman" w:cs="Times New Roman"/>
          <w:sz w:val="24"/>
          <w:szCs w:val="24"/>
        </w:rPr>
        <w:t xml:space="preserve"> </w:t>
      </w:r>
      <w:r w:rsidR="00336264" w:rsidRPr="00B83400">
        <w:rPr>
          <w:rFonts w:ascii="Times New Roman" w:hAnsi="Times New Roman" w:cs="Times New Roman"/>
          <w:sz w:val="24"/>
          <w:szCs w:val="24"/>
        </w:rPr>
        <w:t>zwan</w:t>
      </w:r>
      <w:r w:rsidR="006953AA" w:rsidRPr="00B83400">
        <w:rPr>
          <w:rFonts w:ascii="Times New Roman" w:hAnsi="Times New Roman" w:cs="Times New Roman"/>
          <w:sz w:val="24"/>
          <w:szCs w:val="24"/>
        </w:rPr>
        <w:t>e</w:t>
      </w:r>
      <w:r w:rsidR="00336264" w:rsidRPr="00B83400">
        <w:rPr>
          <w:rFonts w:ascii="Times New Roman" w:hAnsi="Times New Roman" w:cs="Times New Roman"/>
          <w:sz w:val="24"/>
          <w:szCs w:val="24"/>
        </w:rPr>
        <w:t xml:space="preserve"> dalej „betonem”</w:t>
      </w:r>
      <w:r w:rsidR="00746D8C">
        <w:rPr>
          <w:rFonts w:ascii="Times New Roman" w:hAnsi="Times New Roman" w:cs="Times New Roman"/>
          <w:sz w:val="24"/>
          <w:szCs w:val="24"/>
        </w:rPr>
        <w:t xml:space="preserve"> </w:t>
      </w:r>
      <w:r w:rsidR="007E39E3" w:rsidRPr="00B83400">
        <w:rPr>
          <w:rFonts w:ascii="Times New Roman" w:hAnsi="Times New Roman" w:cs="Times New Roman"/>
          <w:sz w:val="24"/>
          <w:szCs w:val="24"/>
        </w:rPr>
        <w:t>(art. 3 ust. 2 pkt 1b)</w:t>
      </w:r>
      <w:r w:rsidR="00397195" w:rsidRPr="00B83400">
        <w:rPr>
          <w:rFonts w:ascii="Times New Roman" w:hAnsi="Times New Roman" w:cs="Times New Roman"/>
          <w:sz w:val="24"/>
          <w:szCs w:val="24"/>
        </w:rPr>
        <w:t>.</w:t>
      </w:r>
    </w:p>
    <w:p w14:paraId="7EADBD33" w14:textId="686F9284" w:rsidR="0057628F" w:rsidRPr="00B83400" w:rsidRDefault="004B145B" w:rsidP="003F35E0">
      <w:pPr>
        <w:spacing w:before="120"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 xml:space="preserve">– </w:t>
      </w:r>
      <w:r w:rsidR="005B1330" w:rsidRPr="00B83400">
        <w:rPr>
          <w:rFonts w:ascii="Times New Roman" w:hAnsi="Times New Roman" w:cs="Times New Roman"/>
          <w:bCs/>
          <w:sz w:val="24"/>
          <w:szCs w:val="24"/>
        </w:rPr>
        <w:t>W</w:t>
      </w:r>
      <w:r w:rsidRPr="00B83400">
        <w:rPr>
          <w:rFonts w:ascii="Times New Roman" w:hAnsi="Times New Roman" w:cs="Times New Roman"/>
          <w:b/>
          <w:sz w:val="24"/>
          <w:szCs w:val="24"/>
        </w:rPr>
        <w:t xml:space="preserve"> pkt 16 </w:t>
      </w:r>
      <w:r w:rsidR="003B246E" w:rsidRPr="00B83400">
        <w:rPr>
          <w:rFonts w:ascii="Times New Roman" w:hAnsi="Times New Roman" w:cs="Times New Roman"/>
          <w:bCs/>
          <w:sz w:val="24"/>
          <w:szCs w:val="24"/>
        </w:rPr>
        <w:t>–</w:t>
      </w:r>
      <w:r w:rsidR="00571B61" w:rsidRPr="00B83400">
        <w:rPr>
          <w:rFonts w:ascii="Times New Roman" w:hAnsi="Times New Roman" w:cs="Times New Roman"/>
          <w:bCs/>
          <w:sz w:val="24"/>
          <w:szCs w:val="24"/>
        </w:rPr>
        <w:t xml:space="preserve"> </w:t>
      </w:r>
      <w:r w:rsidR="005B1330" w:rsidRPr="00B83400">
        <w:rPr>
          <w:rFonts w:ascii="Times New Roman" w:hAnsi="Times New Roman" w:cs="Times New Roman"/>
          <w:bCs/>
          <w:sz w:val="24"/>
          <w:szCs w:val="24"/>
        </w:rPr>
        <w:t>proponuje</w:t>
      </w:r>
      <w:r w:rsidR="005B1330" w:rsidRPr="00B83400">
        <w:rPr>
          <w:rFonts w:ascii="Times New Roman" w:hAnsi="Times New Roman" w:cs="Times New Roman"/>
          <w:sz w:val="24"/>
          <w:szCs w:val="24"/>
        </w:rPr>
        <w:t xml:space="preserve"> się </w:t>
      </w:r>
      <w:r w:rsidR="007B543A" w:rsidRPr="00B83400">
        <w:rPr>
          <w:rFonts w:ascii="Times New Roman" w:hAnsi="Times New Roman" w:cs="Times New Roman"/>
          <w:sz w:val="24"/>
          <w:szCs w:val="24"/>
        </w:rPr>
        <w:t xml:space="preserve">dokonanie </w:t>
      </w:r>
      <w:r w:rsidR="000027BD" w:rsidRPr="00B83400">
        <w:rPr>
          <w:rFonts w:ascii="Times New Roman" w:hAnsi="Times New Roman" w:cs="Times New Roman"/>
          <w:sz w:val="24"/>
          <w:szCs w:val="24"/>
        </w:rPr>
        <w:t>zmian</w:t>
      </w:r>
      <w:r w:rsidR="005B1330" w:rsidRPr="00B83400">
        <w:rPr>
          <w:rFonts w:ascii="Times New Roman" w:hAnsi="Times New Roman" w:cs="Times New Roman"/>
          <w:sz w:val="24"/>
          <w:szCs w:val="24"/>
        </w:rPr>
        <w:t>y</w:t>
      </w:r>
      <w:r w:rsidR="000027BD" w:rsidRPr="00B83400">
        <w:rPr>
          <w:rFonts w:ascii="Times New Roman" w:hAnsi="Times New Roman" w:cs="Times New Roman"/>
          <w:sz w:val="24"/>
          <w:szCs w:val="24"/>
        </w:rPr>
        <w:t xml:space="preserve"> wynikając</w:t>
      </w:r>
      <w:r w:rsidR="005B1330" w:rsidRPr="00B83400">
        <w:rPr>
          <w:rFonts w:ascii="Times New Roman" w:hAnsi="Times New Roman" w:cs="Times New Roman"/>
          <w:sz w:val="24"/>
          <w:szCs w:val="24"/>
        </w:rPr>
        <w:t>ej</w:t>
      </w:r>
      <w:r w:rsidR="000027BD" w:rsidRPr="00B83400">
        <w:rPr>
          <w:rFonts w:ascii="Times New Roman" w:hAnsi="Times New Roman" w:cs="Times New Roman"/>
          <w:sz w:val="24"/>
          <w:szCs w:val="24"/>
        </w:rPr>
        <w:t xml:space="preserve"> z wprowadzenia </w:t>
      </w:r>
      <w:r w:rsidR="00EA3C5E" w:rsidRPr="00B83400">
        <w:rPr>
          <w:rFonts w:ascii="Times New Roman" w:hAnsi="Times New Roman" w:cs="Times New Roman"/>
          <w:sz w:val="24"/>
          <w:szCs w:val="24"/>
        </w:rPr>
        <w:t xml:space="preserve">możliwości </w:t>
      </w:r>
      <w:r w:rsidR="007B543A" w:rsidRPr="00B83400">
        <w:rPr>
          <w:rFonts w:ascii="Times New Roman" w:hAnsi="Times New Roman" w:cs="Times New Roman"/>
          <w:sz w:val="24"/>
          <w:szCs w:val="24"/>
        </w:rPr>
        <w:t>przesła</w:t>
      </w:r>
      <w:r w:rsidR="00571B61" w:rsidRPr="00B83400">
        <w:rPr>
          <w:rFonts w:ascii="Times New Roman" w:hAnsi="Times New Roman" w:cs="Times New Roman"/>
          <w:sz w:val="24"/>
          <w:szCs w:val="24"/>
        </w:rPr>
        <w:t xml:space="preserve">nia </w:t>
      </w:r>
      <w:r w:rsidR="00336264" w:rsidRPr="00B83400">
        <w:rPr>
          <w:rFonts w:ascii="Times New Roman" w:hAnsi="Times New Roman" w:cs="Times New Roman"/>
          <w:sz w:val="24"/>
          <w:szCs w:val="24"/>
        </w:rPr>
        <w:t xml:space="preserve">do rejestru zgłoszeń </w:t>
      </w:r>
      <w:r w:rsidR="000027BD" w:rsidRPr="00B83400">
        <w:rPr>
          <w:rFonts w:ascii="Times New Roman" w:hAnsi="Times New Roman" w:cs="Times New Roman"/>
          <w:sz w:val="24"/>
          <w:szCs w:val="24"/>
        </w:rPr>
        <w:t xml:space="preserve">zgłoszenia </w:t>
      </w:r>
      <w:r w:rsidR="00216932" w:rsidRPr="00B83400">
        <w:rPr>
          <w:rFonts w:ascii="Times New Roman" w:hAnsi="Times New Roman" w:cs="Times New Roman"/>
          <w:sz w:val="24"/>
          <w:szCs w:val="24"/>
        </w:rPr>
        <w:t>dla przewozu</w:t>
      </w:r>
      <w:r w:rsidR="005B1330" w:rsidRPr="00B83400">
        <w:rPr>
          <w:rFonts w:ascii="Times New Roman" w:hAnsi="Times New Roman" w:cs="Times New Roman"/>
          <w:sz w:val="24"/>
          <w:szCs w:val="24"/>
        </w:rPr>
        <w:t xml:space="preserve"> </w:t>
      </w:r>
      <w:r w:rsidR="00216932" w:rsidRPr="00B83400">
        <w:rPr>
          <w:rFonts w:ascii="Times New Roman" w:hAnsi="Times New Roman" w:cs="Times New Roman"/>
          <w:sz w:val="24"/>
          <w:szCs w:val="24"/>
        </w:rPr>
        <w:t>betonu</w:t>
      </w:r>
      <w:r w:rsidR="00CC7048" w:rsidRPr="00B83400">
        <w:rPr>
          <w:rFonts w:ascii="Times New Roman" w:hAnsi="Times New Roman" w:cs="Times New Roman"/>
          <w:sz w:val="24"/>
          <w:szCs w:val="24"/>
        </w:rPr>
        <w:t xml:space="preserve"> zawierającego odmienne dane</w:t>
      </w:r>
      <w:r w:rsidR="006C6F67">
        <w:rPr>
          <w:rFonts w:ascii="Times New Roman" w:hAnsi="Times New Roman" w:cs="Times New Roman"/>
          <w:sz w:val="24"/>
          <w:szCs w:val="24"/>
        </w:rPr>
        <w:t>,</w:t>
      </w:r>
      <w:r w:rsidR="00CC7048" w:rsidRPr="00B83400">
        <w:rPr>
          <w:rFonts w:ascii="Times New Roman" w:hAnsi="Times New Roman" w:cs="Times New Roman"/>
          <w:sz w:val="24"/>
          <w:szCs w:val="24"/>
        </w:rPr>
        <w:t xml:space="preserve"> w przypadku gdy zgłoszenie będzie dotyczyło dostarczenia betonu</w:t>
      </w:r>
      <w:r w:rsidR="00216932" w:rsidRPr="00B83400">
        <w:rPr>
          <w:rFonts w:ascii="Times New Roman" w:hAnsi="Times New Roman" w:cs="Times New Roman"/>
          <w:sz w:val="24"/>
          <w:szCs w:val="24"/>
        </w:rPr>
        <w:t>. Ze względu na specyfikę tego towaru</w:t>
      </w:r>
      <w:r w:rsidR="00C027A6" w:rsidRPr="00B83400">
        <w:rPr>
          <w:rFonts w:ascii="Times New Roman" w:hAnsi="Times New Roman" w:cs="Times New Roman"/>
          <w:sz w:val="24"/>
          <w:szCs w:val="24"/>
        </w:rPr>
        <w:t xml:space="preserve">, w przypadku zawarcia umowy </w:t>
      </w:r>
      <w:r w:rsidR="00563E7C" w:rsidRPr="00B83400">
        <w:rPr>
          <w:rFonts w:ascii="Times New Roman" w:hAnsi="Times New Roman" w:cs="Times New Roman"/>
          <w:sz w:val="24"/>
          <w:szCs w:val="24"/>
        </w:rPr>
        <w:t>pomiędzy</w:t>
      </w:r>
      <w:r w:rsidR="00C027A6" w:rsidRPr="00B83400">
        <w:rPr>
          <w:rFonts w:ascii="Times New Roman" w:hAnsi="Times New Roman" w:cs="Times New Roman"/>
          <w:sz w:val="24"/>
          <w:szCs w:val="24"/>
        </w:rPr>
        <w:t xml:space="preserve"> podmiot</w:t>
      </w:r>
      <w:r w:rsidR="00563E7C" w:rsidRPr="00B83400">
        <w:rPr>
          <w:rFonts w:ascii="Times New Roman" w:hAnsi="Times New Roman" w:cs="Times New Roman"/>
          <w:sz w:val="24"/>
          <w:szCs w:val="24"/>
        </w:rPr>
        <w:t>a</w:t>
      </w:r>
      <w:r w:rsidR="00C027A6" w:rsidRPr="00B83400">
        <w:rPr>
          <w:rFonts w:ascii="Times New Roman" w:hAnsi="Times New Roman" w:cs="Times New Roman"/>
          <w:sz w:val="24"/>
          <w:szCs w:val="24"/>
        </w:rPr>
        <w:t>m</w:t>
      </w:r>
      <w:r w:rsidR="00563E7C" w:rsidRPr="00B83400">
        <w:rPr>
          <w:rFonts w:ascii="Times New Roman" w:hAnsi="Times New Roman" w:cs="Times New Roman"/>
          <w:sz w:val="24"/>
          <w:szCs w:val="24"/>
        </w:rPr>
        <w:t>i</w:t>
      </w:r>
      <w:r w:rsidR="00F1052F" w:rsidRPr="00B83400">
        <w:rPr>
          <w:rFonts w:ascii="Times New Roman" w:hAnsi="Times New Roman" w:cs="Times New Roman"/>
          <w:sz w:val="24"/>
          <w:szCs w:val="24"/>
        </w:rPr>
        <w:t xml:space="preserve"> prowadzącymi działalność gospodarczą </w:t>
      </w:r>
      <w:r w:rsidR="00C027A6" w:rsidRPr="00B83400">
        <w:rPr>
          <w:rFonts w:ascii="Times New Roman" w:hAnsi="Times New Roman" w:cs="Times New Roman"/>
          <w:sz w:val="24"/>
          <w:szCs w:val="24"/>
        </w:rPr>
        <w:t>na dostawę beto</w:t>
      </w:r>
      <w:r w:rsidR="00563E7C" w:rsidRPr="00B83400">
        <w:rPr>
          <w:rFonts w:ascii="Times New Roman" w:hAnsi="Times New Roman" w:cs="Times New Roman"/>
          <w:sz w:val="24"/>
          <w:szCs w:val="24"/>
        </w:rPr>
        <w:t xml:space="preserve">nu </w:t>
      </w:r>
      <w:r w:rsidR="00746D8C">
        <w:rPr>
          <w:rFonts w:ascii="Times New Roman" w:hAnsi="Times New Roman" w:cs="Times New Roman"/>
          <w:sz w:val="24"/>
          <w:szCs w:val="24"/>
        </w:rPr>
        <w:t xml:space="preserve">w </w:t>
      </w:r>
      <w:r w:rsidR="000027BD" w:rsidRPr="00B83400">
        <w:rPr>
          <w:rFonts w:ascii="Times New Roman" w:hAnsi="Times New Roman" w:cs="Times New Roman"/>
          <w:sz w:val="24"/>
          <w:szCs w:val="24"/>
        </w:rPr>
        <w:t>m</w:t>
      </w:r>
      <w:r w:rsidR="000027BD" w:rsidRPr="00B83400">
        <w:rPr>
          <w:rFonts w:ascii="Times New Roman" w:hAnsi="Times New Roman" w:cs="Times New Roman"/>
          <w:sz w:val="24"/>
          <w:szCs w:val="24"/>
          <w:vertAlign w:val="superscript"/>
        </w:rPr>
        <w:t>3</w:t>
      </w:r>
      <w:r w:rsidR="000027BD" w:rsidRPr="00B83400">
        <w:rPr>
          <w:rFonts w:ascii="Times New Roman" w:hAnsi="Times New Roman" w:cs="Times New Roman"/>
          <w:sz w:val="24"/>
          <w:szCs w:val="24"/>
        </w:rPr>
        <w:t xml:space="preserve">, </w:t>
      </w:r>
      <w:r w:rsidR="0057628F" w:rsidRPr="00B83400">
        <w:rPr>
          <w:rFonts w:ascii="Times New Roman" w:hAnsi="Times New Roman" w:cs="Times New Roman"/>
          <w:sz w:val="24"/>
          <w:szCs w:val="24"/>
        </w:rPr>
        <w:t>albo roboty budowlane w rozumieniu ustawy z dnia 23</w:t>
      </w:r>
      <w:r w:rsidR="006953AA" w:rsidRPr="00B83400">
        <w:rPr>
          <w:rFonts w:ascii="Times New Roman" w:hAnsi="Times New Roman" w:cs="Times New Roman"/>
          <w:sz w:val="24"/>
          <w:szCs w:val="24"/>
        </w:rPr>
        <w:t> </w:t>
      </w:r>
      <w:r w:rsidR="0057628F" w:rsidRPr="00B83400">
        <w:rPr>
          <w:rFonts w:ascii="Times New Roman" w:hAnsi="Times New Roman" w:cs="Times New Roman"/>
          <w:sz w:val="24"/>
          <w:szCs w:val="24"/>
        </w:rPr>
        <w:t>kwietnia 1964 r. – Kodeks cywilny, przewidującą dostarczenie tego towaru w ilości przekraczającej 100 m</w:t>
      </w:r>
      <w:r w:rsidR="0057628F" w:rsidRPr="00B83400">
        <w:rPr>
          <w:rFonts w:ascii="Times New Roman" w:hAnsi="Times New Roman" w:cs="Times New Roman"/>
          <w:sz w:val="24"/>
          <w:szCs w:val="24"/>
          <w:vertAlign w:val="superscript"/>
        </w:rPr>
        <w:t>3</w:t>
      </w:r>
      <w:r w:rsidR="0057628F" w:rsidRPr="00B83400">
        <w:rPr>
          <w:rFonts w:ascii="Times New Roman" w:hAnsi="Times New Roman" w:cs="Times New Roman"/>
          <w:sz w:val="24"/>
          <w:szCs w:val="24"/>
        </w:rPr>
        <w:t xml:space="preserve">, </w:t>
      </w:r>
      <w:r w:rsidR="000027BD" w:rsidRPr="00B83400">
        <w:rPr>
          <w:rFonts w:ascii="Times New Roman" w:hAnsi="Times New Roman" w:cs="Times New Roman"/>
          <w:sz w:val="24"/>
          <w:szCs w:val="24"/>
        </w:rPr>
        <w:t xml:space="preserve">podmiot wysyłający </w:t>
      </w:r>
      <w:r w:rsidR="005B1330" w:rsidRPr="00B83400">
        <w:rPr>
          <w:rFonts w:ascii="Times New Roman" w:hAnsi="Times New Roman" w:cs="Times New Roman"/>
          <w:sz w:val="24"/>
          <w:szCs w:val="24"/>
        </w:rPr>
        <w:t xml:space="preserve">będzie </w:t>
      </w:r>
      <w:r w:rsidR="000027BD" w:rsidRPr="00B83400">
        <w:rPr>
          <w:rFonts w:ascii="Times New Roman" w:hAnsi="Times New Roman" w:cs="Times New Roman"/>
          <w:sz w:val="24"/>
          <w:szCs w:val="24"/>
        </w:rPr>
        <w:t>m</w:t>
      </w:r>
      <w:r w:rsidR="005B1330" w:rsidRPr="00B83400">
        <w:rPr>
          <w:rFonts w:ascii="Times New Roman" w:hAnsi="Times New Roman" w:cs="Times New Roman"/>
          <w:sz w:val="24"/>
          <w:szCs w:val="24"/>
        </w:rPr>
        <w:t>ógł</w:t>
      </w:r>
      <w:r w:rsidR="000027BD" w:rsidRPr="00B83400">
        <w:rPr>
          <w:rFonts w:ascii="Times New Roman" w:hAnsi="Times New Roman" w:cs="Times New Roman"/>
          <w:sz w:val="24"/>
          <w:szCs w:val="24"/>
        </w:rPr>
        <w:t>, przed dokonaniem pierwszego przewozu tego towaru, przesłać do rejestru zgłoszenie</w:t>
      </w:r>
      <w:r w:rsidR="00563E7C" w:rsidRPr="00B83400">
        <w:rPr>
          <w:rFonts w:ascii="Times New Roman" w:hAnsi="Times New Roman" w:cs="Times New Roman"/>
          <w:sz w:val="24"/>
          <w:szCs w:val="24"/>
        </w:rPr>
        <w:t xml:space="preserve"> przewozu betonu obejmujące realizację całej umowy</w:t>
      </w:r>
      <w:r w:rsidR="00EA3C5E" w:rsidRPr="00B83400">
        <w:rPr>
          <w:rFonts w:ascii="Times New Roman" w:hAnsi="Times New Roman" w:cs="Times New Roman"/>
          <w:sz w:val="24"/>
          <w:szCs w:val="24"/>
        </w:rPr>
        <w:t xml:space="preserve"> na budowę np. mostu, drogi, osiedla mieszkaniowego</w:t>
      </w:r>
      <w:r w:rsidR="000027BD" w:rsidRPr="00B83400">
        <w:rPr>
          <w:rFonts w:ascii="Times New Roman" w:hAnsi="Times New Roman" w:cs="Times New Roman"/>
          <w:sz w:val="24"/>
          <w:szCs w:val="24"/>
        </w:rPr>
        <w:t>.</w:t>
      </w:r>
      <w:r w:rsidR="00167A4E" w:rsidRPr="00B83400">
        <w:rPr>
          <w:rFonts w:ascii="Times New Roman" w:hAnsi="Times New Roman" w:cs="Times New Roman"/>
          <w:sz w:val="24"/>
          <w:szCs w:val="24"/>
        </w:rPr>
        <w:t xml:space="preserve"> </w:t>
      </w:r>
    </w:p>
    <w:p w14:paraId="64F5ADC5" w14:textId="0ABAFC65" w:rsidR="000027BD" w:rsidRPr="00B83400" w:rsidRDefault="00167A4E" w:rsidP="003F35E0">
      <w:pPr>
        <w:spacing w:after="0" w:line="360" w:lineRule="auto"/>
        <w:jc w:val="both"/>
        <w:rPr>
          <w:rFonts w:ascii="Times New Roman" w:hAnsi="Times New Roman" w:cs="Times New Roman"/>
          <w:bCs/>
          <w:sz w:val="24"/>
          <w:szCs w:val="24"/>
        </w:rPr>
      </w:pPr>
      <w:r w:rsidRPr="00B83400">
        <w:rPr>
          <w:rFonts w:ascii="Times New Roman" w:hAnsi="Times New Roman" w:cs="Times New Roman"/>
          <w:sz w:val="24"/>
          <w:szCs w:val="24"/>
        </w:rPr>
        <w:t>Zgłoszenie obejm</w:t>
      </w:r>
      <w:r w:rsidR="005B1330" w:rsidRPr="00B83400">
        <w:rPr>
          <w:rFonts w:ascii="Times New Roman" w:hAnsi="Times New Roman" w:cs="Times New Roman"/>
          <w:sz w:val="24"/>
          <w:szCs w:val="24"/>
        </w:rPr>
        <w:t>i</w:t>
      </w:r>
      <w:r w:rsidRPr="00B83400">
        <w:rPr>
          <w:rFonts w:ascii="Times New Roman" w:hAnsi="Times New Roman" w:cs="Times New Roman"/>
          <w:sz w:val="24"/>
          <w:szCs w:val="24"/>
        </w:rPr>
        <w:t xml:space="preserve">e wówczas </w:t>
      </w:r>
      <w:r w:rsidR="000027BD" w:rsidRPr="00B83400">
        <w:rPr>
          <w:rFonts w:ascii="Times New Roman" w:hAnsi="Times New Roman" w:cs="Times New Roman"/>
          <w:sz w:val="24"/>
          <w:szCs w:val="24"/>
        </w:rPr>
        <w:t>przewoz</w:t>
      </w:r>
      <w:r w:rsidRPr="00B83400">
        <w:rPr>
          <w:rFonts w:ascii="Times New Roman" w:hAnsi="Times New Roman" w:cs="Times New Roman"/>
          <w:sz w:val="24"/>
          <w:szCs w:val="24"/>
        </w:rPr>
        <w:t>y</w:t>
      </w:r>
      <w:r w:rsidR="000027BD" w:rsidRPr="00B83400">
        <w:rPr>
          <w:rFonts w:ascii="Times New Roman" w:hAnsi="Times New Roman" w:cs="Times New Roman"/>
          <w:sz w:val="24"/>
          <w:szCs w:val="24"/>
        </w:rPr>
        <w:t xml:space="preserve"> </w:t>
      </w:r>
      <w:r w:rsidRPr="00B83400">
        <w:rPr>
          <w:rFonts w:ascii="Times New Roman" w:hAnsi="Times New Roman" w:cs="Times New Roman"/>
          <w:sz w:val="24"/>
          <w:szCs w:val="24"/>
        </w:rPr>
        <w:t xml:space="preserve">betonu </w:t>
      </w:r>
      <w:r w:rsidR="0001143A" w:rsidRPr="00B83400">
        <w:rPr>
          <w:rFonts w:ascii="Times New Roman" w:hAnsi="Times New Roman" w:cs="Times New Roman"/>
          <w:sz w:val="24"/>
          <w:szCs w:val="24"/>
        </w:rPr>
        <w:t xml:space="preserve">w ilości </w:t>
      </w:r>
      <w:r w:rsidRPr="00B83400">
        <w:rPr>
          <w:rFonts w:ascii="Times New Roman" w:hAnsi="Times New Roman" w:cs="Times New Roman"/>
          <w:sz w:val="24"/>
          <w:szCs w:val="24"/>
        </w:rPr>
        <w:t>określonej w</w:t>
      </w:r>
      <w:r w:rsidR="005B1330" w:rsidRPr="00B83400">
        <w:rPr>
          <w:rFonts w:ascii="Times New Roman" w:hAnsi="Times New Roman" w:cs="Times New Roman"/>
          <w:sz w:val="24"/>
          <w:szCs w:val="24"/>
        </w:rPr>
        <w:t> </w:t>
      </w:r>
      <w:r w:rsidRPr="00B83400">
        <w:rPr>
          <w:rFonts w:ascii="Times New Roman" w:hAnsi="Times New Roman" w:cs="Times New Roman"/>
          <w:sz w:val="24"/>
          <w:szCs w:val="24"/>
        </w:rPr>
        <w:t xml:space="preserve">umowie, </w:t>
      </w:r>
      <w:r w:rsidR="000027BD" w:rsidRPr="00B83400">
        <w:rPr>
          <w:rFonts w:ascii="Times New Roman" w:hAnsi="Times New Roman" w:cs="Times New Roman"/>
          <w:sz w:val="24"/>
          <w:szCs w:val="24"/>
        </w:rPr>
        <w:t>od jednego podmiotu wysyłającego</w:t>
      </w:r>
      <w:r w:rsidR="005B1330" w:rsidRPr="00B83400">
        <w:rPr>
          <w:rFonts w:ascii="Times New Roman" w:hAnsi="Times New Roman" w:cs="Times New Roman"/>
          <w:sz w:val="24"/>
          <w:szCs w:val="24"/>
        </w:rPr>
        <w:t xml:space="preserve"> wyłącznie</w:t>
      </w:r>
      <w:r w:rsidR="000027BD" w:rsidRPr="00B83400">
        <w:rPr>
          <w:rFonts w:ascii="Times New Roman" w:hAnsi="Times New Roman" w:cs="Times New Roman"/>
          <w:sz w:val="24"/>
          <w:szCs w:val="24"/>
        </w:rPr>
        <w:t xml:space="preserve"> </w:t>
      </w:r>
      <w:r w:rsidR="002F3993" w:rsidRPr="00B83400">
        <w:rPr>
          <w:rFonts w:ascii="Times New Roman" w:hAnsi="Times New Roman" w:cs="Times New Roman"/>
          <w:sz w:val="24"/>
          <w:szCs w:val="24"/>
        </w:rPr>
        <w:t>do</w:t>
      </w:r>
      <w:r w:rsidR="006C6F67">
        <w:rPr>
          <w:rFonts w:ascii="Times New Roman" w:hAnsi="Times New Roman" w:cs="Times New Roman"/>
          <w:sz w:val="24"/>
          <w:szCs w:val="24"/>
        </w:rPr>
        <w:t xml:space="preserve"> </w:t>
      </w:r>
      <w:r w:rsidR="000027BD" w:rsidRPr="00B83400">
        <w:rPr>
          <w:rFonts w:ascii="Times New Roman" w:hAnsi="Times New Roman" w:cs="Times New Roman"/>
          <w:sz w:val="24"/>
          <w:szCs w:val="24"/>
        </w:rPr>
        <w:t xml:space="preserve">jednego podmiotu odbierającego prowadzącego działalność gospodarczą, do jednego </w:t>
      </w:r>
      <w:r w:rsidR="00EA3C5E" w:rsidRPr="00B83400">
        <w:rPr>
          <w:rFonts w:ascii="Times New Roman" w:hAnsi="Times New Roman" w:cs="Times New Roman"/>
          <w:sz w:val="24"/>
          <w:szCs w:val="24"/>
        </w:rPr>
        <w:t xml:space="preserve">lub wielu miejsc </w:t>
      </w:r>
      <w:bookmarkStart w:id="5" w:name="_Hlk211936335"/>
      <w:r w:rsidR="000027BD" w:rsidRPr="00B83400">
        <w:rPr>
          <w:rFonts w:ascii="Times New Roman" w:hAnsi="Times New Roman" w:cs="Times New Roman"/>
          <w:sz w:val="24"/>
          <w:szCs w:val="24"/>
        </w:rPr>
        <w:t>dostarczenia towaru</w:t>
      </w:r>
      <w:bookmarkEnd w:id="5"/>
      <w:r w:rsidR="00EF6FCB" w:rsidRPr="00B83400">
        <w:rPr>
          <w:rFonts w:ascii="Times New Roman" w:hAnsi="Times New Roman" w:cs="Times New Roman"/>
          <w:sz w:val="24"/>
          <w:szCs w:val="24"/>
        </w:rPr>
        <w:t xml:space="preserve"> (np.</w:t>
      </w:r>
      <w:r w:rsidR="007B543A" w:rsidRPr="00B83400">
        <w:rPr>
          <w:rFonts w:ascii="Times New Roman" w:hAnsi="Times New Roman" w:cs="Times New Roman"/>
          <w:sz w:val="24"/>
          <w:szCs w:val="24"/>
        </w:rPr>
        <w:t> </w:t>
      </w:r>
      <w:r w:rsidR="00EF6FCB" w:rsidRPr="00B83400">
        <w:rPr>
          <w:rFonts w:ascii="Times New Roman" w:hAnsi="Times New Roman" w:cs="Times New Roman"/>
          <w:sz w:val="24"/>
          <w:szCs w:val="24"/>
        </w:rPr>
        <w:t>kolejne budynki</w:t>
      </w:r>
      <w:r w:rsidR="00E47C34" w:rsidRPr="00B83400">
        <w:rPr>
          <w:rFonts w:ascii="Times New Roman" w:hAnsi="Times New Roman" w:cs="Times New Roman"/>
          <w:sz w:val="24"/>
          <w:szCs w:val="24"/>
        </w:rPr>
        <w:t>, budowle,</w:t>
      </w:r>
      <w:r w:rsidR="00EF6FCB" w:rsidRPr="00B83400">
        <w:rPr>
          <w:rFonts w:ascii="Times New Roman" w:hAnsi="Times New Roman" w:cs="Times New Roman"/>
          <w:sz w:val="24"/>
          <w:szCs w:val="24"/>
        </w:rPr>
        <w:t xml:space="preserve"> odcinki drogi)</w:t>
      </w:r>
      <w:r w:rsidR="0001143A" w:rsidRPr="00B83400">
        <w:rPr>
          <w:rFonts w:ascii="Times New Roman" w:hAnsi="Times New Roman" w:cs="Times New Roman"/>
          <w:sz w:val="24"/>
          <w:szCs w:val="24"/>
        </w:rPr>
        <w:t>. Zgłoszenie to obejmuje zatem przewóz wszystkich transportów betonu, które będą realizowane pojazdami po drogach publicznych w</w:t>
      </w:r>
      <w:r w:rsidR="007B543A" w:rsidRPr="00B83400">
        <w:rPr>
          <w:rFonts w:ascii="Times New Roman" w:hAnsi="Times New Roman" w:cs="Times New Roman"/>
          <w:sz w:val="24"/>
          <w:szCs w:val="24"/>
        </w:rPr>
        <w:t> </w:t>
      </w:r>
      <w:r w:rsidR="0001143A" w:rsidRPr="00B83400">
        <w:rPr>
          <w:rFonts w:ascii="Times New Roman" w:hAnsi="Times New Roman" w:cs="Times New Roman"/>
          <w:sz w:val="24"/>
          <w:szCs w:val="24"/>
        </w:rPr>
        <w:t>ramach umowy, od</w:t>
      </w:r>
      <w:r w:rsidR="000B772E" w:rsidRPr="00B83400">
        <w:rPr>
          <w:rFonts w:ascii="Times New Roman" w:hAnsi="Times New Roman" w:cs="Times New Roman"/>
          <w:sz w:val="24"/>
          <w:szCs w:val="24"/>
        </w:rPr>
        <w:t> </w:t>
      </w:r>
      <w:r w:rsidR="0001143A" w:rsidRPr="00B83400">
        <w:rPr>
          <w:rFonts w:ascii="Times New Roman" w:hAnsi="Times New Roman" w:cs="Times New Roman"/>
          <w:sz w:val="24"/>
          <w:szCs w:val="24"/>
        </w:rPr>
        <w:t>rozpoczęcia do zakończenia budowy</w:t>
      </w:r>
      <w:r w:rsidR="00EF6FCB" w:rsidRPr="00B83400">
        <w:rPr>
          <w:rFonts w:ascii="Times New Roman" w:hAnsi="Times New Roman" w:cs="Times New Roman"/>
          <w:sz w:val="24"/>
          <w:szCs w:val="24"/>
        </w:rPr>
        <w:t>.</w:t>
      </w:r>
      <w:r w:rsidR="00877D51" w:rsidRPr="00B83400">
        <w:rPr>
          <w:rFonts w:ascii="Times New Roman" w:hAnsi="Times New Roman" w:cs="Times New Roman"/>
          <w:sz w:val="24"/>
          <w:szCs w:val="24"/>
        </w:rPr>
        <w:t xml:space="preserve"> Z uwagi na specyfikę betonu</w:t>
      </w:r>
      <w:r w:rsidR="00D61FF7" w:rsidRPr="00B83400">
        <w:rPr>
          <w:rFonts w:ascii="Times New Roman" w:hAnsi="Times New Roman" w:cs="Times New Roman"/>
          <w:sz w:val="24"/>
          <w:szCs w:val="24"/>
        </w:rPr>
        <w:t xml:space="preserve"> </w:t>
      </w:r>
      <w:r w:rsidR="00556DC0" w:rsidRPr="00B83400">
        <w:rPr>
          <w:rFonts w:ascii="Times New Roman" w:hAnsi="Times New Roman" w:cs="Times New Roman"/>
          <w:sz w:val="24"/>
          <w:szCs w:val="24"/>
        </w:rPr>
        <w:t xml:space="preserve">towarowego </w:t>
      </w:r>
      <w:r w:rsidR="00D61FF7" w:rsidRPr="00B83400">
        <w:rPr>
          <w:rFonts w:ascii="Times New Roman" w:hAnsi="Times New Roman" w:cs="Times New Roman"/>
          <w:sz w:val="24"/>
          <w:szCs w:val="24"/>
        </w:rPr>
        <w:lastRenderedPageBreak/>
        <w:t>(materiał szybkostygnący)</w:t>
      </w:r>
      <w:r w:rsidR="00294E8C" w:rsidRPr="00B83400">
        <w:rPr>
          <w:rFonts w:ascii="Times New Roman" w:hAnsi="Times New Roman" w:cs="Times New Roman"/>
          <w:sz w:val="24"/>
          <w:szCs w:val="24"/>
        </w:rPr>
        <w:t>, a</w:t>
      </w:r>
      <w:r w:rsidR="00D61FF7" w:rsidRPr="00B83400">
        <w:rPr>
          <w:rFonts w:ascii="Times New Roman" w:hAnsi="Times New Roman" w:cs="Times New Roman"/>
          <w:sz w:val="24"/>
          <w:szCs w:val="24"/>
        </w:rPr>
        <w:t> </w:t>
      </w:r>
      <w:r w:rsidR="00294E8C" w:rsidRPr="00B83400">
        <w:rPr>
          <w:rFonts w:ascii="Times New Roman" w:hAnsi="Times New Roman" w:cs="Times New Roman"/>
          <w:sz w:val="24"/>
          <w:szCs w:val="24"/>
        </w:rPr>
        <w:t xml:space="preserve">także </w:t>
      </w:r>
      <w:r w:rsidR="00D61FF7" w:rsidRPr="00B83400">
        <w:rPr>
          <w:rFonts w:ascii="Times New Roman" w:hAnsi="Times New Roman" w:cs="Times New Roman"/>
          <w:sz w:val="24"/>
          <w:szCs w:val="24"/>
        </w:rPr>
        <w:t xml:space="preserve">sposoby dowozu takich materiałów budowalnych na potrzeby realizacji dużych inwestycji (głównie drogowymi środkami transportu, na krótkich trasach), </w:t>
      </w:r>
      <w:r w:rsidR="00EB1D2C" w:rsidRPr="00B83400">
        <w:rPr>
          <w:rFonts w:ascii="Times New Roman" w:hAnsi="Times New Roman" w:cs="Times New Roman"/>
          <w:sz w:val="24"/>
          <w:szCs w:val="24"/>
        </w:rPr>
        <w:t xml:space="preserve">nie przewiduje </w:t>
      </w:r>
      <w:r w:rsidR="00E51E8D" w:rsidRPr="00B83400">
        <w:rPr>
          <w:rFonts w:ascii="Times New Roman" w:hAnsi="Times New Roman" w:cs="Times New Roman"/>
          <w:sz w:val="24"/>
          <w:szCs w:val="24"/>
        </w:rPr>
        <w:t xml:space="preserve">się </w:t>
      </w:r>
      <w:r w:rsidR="00D61FF7" w:rsidRPr="00B83400">
        <w:rPr>
          <w:rFonts w:ascii="Times New Roman" w:hAnsi="Times New Roman" w:cs="Times New Roman"/>
          <w:sz w:val="24"/>
          <w:szCs w:val="24"/>
        </w:rPr>
        <w:t xml:space="preserve">możliwości wykorzystywania </w:t>
      </w:r>
      <w:r w:rsidR="00EB1D2C" w:rsidRPr="00B83400">
        <w:rPr>
          <w:rFonts w:ascii="Times New Roman" w:hAnsi="Times New Roman" w:cs="Times New Roman"/>
          <w:sz w:val="24"/>
          <w:szCs w:val="24"/>
        </w:rPr>
        <w:t>kolejowy</w:t>
      </w:r>
      <w:r w:rsidR="00D61FF7" w:rsidRPr="00B83400">
        <w:rPr>
          <w:rFonts w:ascii="Times New Roman" w:hAnsi="Times New Roman" w:cs="Times New Roman"/>
          <w:sz w:val="24"/>
          <w:szCs w:val="24"/>
        </w:rPr>
        <w:t>ch</w:t>
      </w:r>
      <w:r w:rsidR="00EB1D2C" w:rsidRPr="00B83400">
        <w:rPr>
          <w:rFonts w:ascii="Times New Roman" w:hAnsi="Times New Roman" w:cs="Times New Roman"/>
          <w:sz w:val="24"/>
          <w:szCs w:val="24"/>
        </w:rPr>
        <w:t xml:space="preserve"> środk</w:t>
      </w:r>
      <w:r w:rsidR="00D61FF7" w:rsidRPr="00B83400">
        <w:rPr>
          <w:rFonts w:ascii="Times New Roman" w:hAnsi="Times New Roman" w:cs="Times New Roman"/>
          <w:sz w:val="24"/>
          <w:szCs w:val="24"/>
        </w:rPr>
        <w:t>ów</w:t>
      </w:r>
      <w:r w:rsidR="00EB1D2C" w:rsidRPr="00B83400">
        <w:rPr>
          <w:rFonts w:ascii="Times New Roman" w:hAnsi="Times New Roman" w:cs="Times New Roman"/>
          <w:sz w:val="24"/>
          <w:szCs w:val="24"/>
        </w:rPr>
        <w:t xml:space="preserve"> transportu</w:t>
      </w:r>
      <w:r w:rsidR="00D61FF7" w:rsidRPr="00B83400">
        <w:rPr>
          <w:rFonts w:ascii="Times New Roman" w:hAnsi="Times New Roman" w:cs="Times New Roman"/>
          <w:sz w:val="24"/>
          <w:szCs w:val="24"/>
        </w:rPr>
        <w:t xml:space="preserve"> w ramach realizacji umowy na dostawę tego towaru albo umowy o roboty budowlane, o któr</w:t>
      </w:r>
      <w:r w:rsidR="009A2DE2" w:rsidRPr="00B83400">
        <w:rPr>
          <w:rFonts w:ascii="Times New Roman" w:hAnsi="Times New Roman" w:cs="Times New Roman"/>
          <w:sz w:val="24"/>
          <w:szCs w:val="24"/>
        </w:rPr>
        <w:t>ych</w:t>
      </w:r>
      <w:r w:rsidR="00D61FF7" w:rsidRPr="00B83400">
        <w:rPr>
          <w:rFonts w:ascii="Times New Roman" w:hAnsi="Times New Roman" w:cs="Times New Roman"/>
          <w:sz w:val="24"/>
          <w:szCs w:val="24"/>
        </w:rPr>
        <w:t xml:space="preserve"> mowa w art. 5</w:t>
      </w:r>
      <w:r w:rsidR="009A2DE2" w:rsidRPr="00B83400">
        <w:rPr>
          <w:rFonts w:ascii="Times New Roman" w:hAnsi="Times New Roman" w:cs="Times New Roman"/>
          <w:sz w:val="24"/>
          <w:szCs w:val="24"/>
        </w:rPr>
        <w:t xml:space="preserve"> </w:t>
      </w:r>
      <w:r w:rsidR="00D61FF7" w:rsidRPr="00B83400">
        <w:rPr>
          <w:rFonts w:ascii="Times New Roman" w:hAnsi="Times New Roman" w:cs="Times New Roman"/>
          <w:sz w:val="24"/>
          <w:szCs w:val="24"/>
        </w:rPr>
        <w:t>ust.</w:t>
      </w:r>
      <w:r w:rsidR="00A20C3C" w:rsidRPr="00B83400">
        <w:rPr>
          <w:rFonts w:ascii="Times New Roman" w:hAnsi="Times New Roman" w:cs="Times New Roman"/>
          <w:sz w:val="24"/>
          <w:szCs w:val="24"/>
        </w:rPr>
        <w:t> </w:t>
      </w:r>
      <w:r w:rsidR="00D61FF7" w:rsidRPr="00B83400">
        <w:rPr>
          <w:rFonts w:ascii="Times New Roman" w:hAnsi="Times New Roman" w:cs="Times New Roman"/>
          <w:sz w:val="24"/>
          <w:szCs w:val="24"/>
        </w:rPr>
        <w:t>2a</w:t>
      </w:r>
      <w:r w:rsidR="00EB1D2C" w:rsidRPr="00B83400">
        <w:rPr>
          <w:rFonts w:ascii="Times New Roman" w:hAnsi="Times New Roman" w:cs="Times New Roman"/>
          <w:sz w:val="24"/>
          <w:szCs w:val="24"/>
        </w:rPr>
        <w:t>.</w:t>
      </w:r>
      <w:r w:rsidR="00CE7C92">
        <w:rPr>
          <w:rFonts w:ascii="Times New Roman" w:hAnsi="Times New Roman" w:cs="Times New Roman"/>
          <w:sz w:val="24"/>
          <w:szCs w:val="24"/>
        </w:rPr>
        <w:t xml:space="preserve"> </w:t>
      </w:r>
      <w:r w:rsidR="00556DC0" w:rsidRPr="00B83400">
        <w:rPr>
          <w:rFonts w:ascii="Times New Roman" w:hAnsi="Times New Roman" w:cs="Times New Roman"/>
          <w:sz w:val="24"/>
          <w:szCs w:val="24"/>
        </w:rPr>
        <w:t>W przypadku mieszanek na bazie spoiw mineralnych</w:t>
      </w:r>
      <w:r w:rsidR="00E51E8D" w:rsidRPr="00B83400">
        <w:rPr>
          <w:rFonts w:ascii="Times New Roman" w:hAnsi="Times New Roman" w:cs="Times New Roman"/>
          <w:sz w:val="24"/>
          <w:szCs w:val="24"/>
        </w:rPr>
        <w:t>, tzw. suchych</w:t>
      </w:r>
      <w:r w:rsidR="00556DC0" w:rsidRPr="00B83400">
        <w:rPr>
          <w:rFonts w:ascii="Times New Roman" w:hAnsi="Times New Roman" w:cs="Times New Roman"/>
          <w:sz w:val="24"/>
          <w:szCs w:val="24"/>
        </w:rPr>
        <w:t>, w opakowaniach jednostkowych nie większych niż 50 kg</w:t>
      </w:r>
      <w:r w:rsidR="00502404" w:rsidRPr="00B83400">
        <w:rPr>
          <w:rFonts w:ascii="Times New Roman" w:hAnsi="Times New Roman" w:cs="Times New Roman"/>
          <w:sz w:val="24"/>
          <w:szCs w:val="24"/>
        </w:rPr>
        <w:t>, ich przewóz będzie</w:t>
      </w:r>
      <w:r w:rsidR="00556DC0" w:rsidRPr="00B83400">
        <w:rPr>
          <w:rFonts w:ascii="Times New Roman" w:hAnsi="Times New Roman" w:cs="Times New Roman"/>
          <w:sz w:val="24"/>
          <w:szCs w:val="24"/>
        </w:rPr>
        <w:t xml:space="preserve"> zwolnion</w:t>
      </w:r>
      <w:r w:rsidR="00502404" w:rsidRPr="00B83400">
        <w:rPr>
          <w:rFonts w:ascii="Times New Roman" w:hAnsi="Times New Roman" w:cs="Times New Roman"/>
          <w:sz w:val="24"/>
          <w:szCs w:val="24"/>
        </w:rPr>
        <w:t>y</w:t>
      </w:r>
      <w:r w:rsidR="00556DC0" w:rsidRPr="00B83400">
        <w:rPr>
          <w:rFonts w:ascii="Times New Roman" w:hAnsi="Times New Roman" w:cs="Times New Roman"/>
          <w:sz w:val="24"/>
          <w:szCs w:val="24"/>
        </w:rPr>
        <w:t xml:space="preserve"> z obowiązku zgłaszania do rejestru SENT</w:t>
      </w:r>
      <w:r w:rsidR="00502404" w:rsidRPr="00B83400">
        <w:rPr>
          <w:rFonts w:ascii="Times New Roman" w:hAnsi="Times New Roman" w:cs="Times New Roman"/>
          <w:sz w:val="24"/>
          <w:szCs w:val="24"/>
        </w:rPr>
        <w:t>, bez względu na rodzaj środka transportu</w:t>
      </w:r>
      <w:r w:rsidR="006C6F67">
        <w:rPr>
          <w:rFonts w:ascii="Times New Roman" w:hAnsi="Times New Roman" w:cs="Times New Roman"/>
          <w:sz w:val="24"/>
          <w:szCs w:val="24"/>
        </w:rPr>
        <w:t>,</w:t>
      </w:r>
      <w:r w:rsidR="00502404" w:rsidRPr="00B83400">
        <w:rPr>
          <w:rFonts w:ascii="Times New Roman" w:hAnsi="Times New Roman" w:cs="Times New Roman"/>
          <w:sz w:val="24"/>
          <w:szCs w:val="24"/>
        </w:rPr>
        <w:t xml:space="preserve"> jakim będ</w:t>
      </w:r>
      <w:r w:rsidR="00E51E8D" w:rsidRPr="00B83400">
        <w:rPr>
          <w:rFonts w:ascii="Times New Roman" w:hAnsi="Times New Roman" w:cs="Times New Roman"/>
          <w:sz w:val="24"/>
          <w:szCs w:val="24"/>
        </w:rPr>
        <w:t>ą one</w:t>
      </w:r>
      <w:r w:rsidR="00502404" w:rsidRPr="00B83400">
        <w:rPr>
          <w:rFonts w:ascii="Times New Roman" w:hAnsi="Times New Roman" w:cs="Times New Roman"/>
          <w:sz w:val="24"/>
          <w:szCs w:val="24"/>
        </w:rPr>
        <w:t xml:space="preserve"> przewożon</w:t>
      </w:r>
      <w:r w:rsidR="00E51E8D" w:rsidRPr="00B83400">
        <w:rPr>
          <w:rFonts w:ascii="Times New Roman" w:hAnsi="Times New Roman" w:cs="Times New Roman"/>
          <w:sz w:val="24"/>
          <w:szCs w:val="24"/>
        </w:rPr>
        <w:t>e</w:t>
      </w:r>
      <w:r w:rsidR="00502404" w:rsidRPr="00B83400">
        <w:rPr>
          <w:rFonts w:ascii="Times New Roman" w:hAnsi="Times New Roman" w:cs="Times New Roman"/>
          <w:sz w:val="24"/>
          <w:szCs w:val="24"/>
        </w:rPr>
        <w:t xml:space="preserve"> (zmiana w art. 3 ust. 4 pkt 2).</w:t>
      </w:r>
    </w:p>
    <w:p w14:paraId="7F57DB7F" w14:textId="77777777" w:rsidR="000027BD" w:rsidRPr="00B83400" w:rsidRDefault="000027BD" w:rsidP="003F35E0">
      <w:pPr>
        <w:spacing w:after="0" w:line="360" w:lineRule="auto"/>
        <w:jc w:val="both"/>
        <w:rPr>
          <w:rFonts w:ascii="Times New Roman" w:hAnsi="Times New Roman" w:cs="Times New Roman"/>
          <w:bCs/>
          <w:sz w:val="24"/>
          <w:szCs w:val="24"/>
        </w:rPr>
      </w:pPr>
    </w:p>
    <w:p w14:paraId="30E5C1E7" w14:textId="1D274D77" w:rsidR="00D75800" w:rsidRPr="00B83400" w:rsidRDefault="00D75800" w:rsidP="003F35E0">
      <w:pPr>
        <w:spacing w:after="0" w:line="360" w:lineRule="auto"/>
        <w:jc w:val="both"/>
        <w:rPr>
          <w:rFonts w:ascii="Times New Roman" w:hAnsi="Times New Roman" w:cs="Times New Roman"/>
          <w:b/>
          <w:sz w:val="24"/>
          <w:szCs w:val="24"/>
        </w:rPr>
      </w:pPr>
      <w:r w:rsidRPr="00B83400">
        <w:rPr>
          <w:rFonts w:ascii="Times New Roman" w:hAnsi="Times New Roman" w:cs="Times New Roman"/>
          <w:b/>
          <w:sz w:val="24"/>
          <w:szCs w:val="24"/>
        </w:rPr>
        <w:t>Art. 3</w:t>
      </w:r>
      <w:r w:rsidR="005B1330" w:rsidRPr="00B83400">
        <w:rPr>
          <w:rFonts w:ascii="Times New Roman" w:hAnsi="Times New Roman" w:cs="Times New Roman"/>
          <w:b/>
          <w:sz w:val="24"/>
          <w:szCs w:val="24"/>
        </w:rPr>
        <w:t>:</w:t>
      </w:r>
    </w:p>
    <w:p w14:paraId="174D6325" w14:textId="3D815299" w:rsidR="003D4057" w:rsidRPr="00B83400" w:rsidRDefault="00807FAC" w:rsidP="003F35E0">
      <w:pPr>
        <w:spacing w:before="120" w:after="0" w:line="360" w:lineRule="auto"/>
        <w:jc w:val="both"/>
        <w:rPr>
          <w:rFonts w:ascii="Times New Roman" w:hAnsi="Times New Roman" w:cs="Times New Roman"/>
          <w:bCs/>
          <w:sz w:val="24"/>
          <w:szCs w:val="24"/>
        </w:rPr>
      </w:pPr>
      <w:r w:rsidRPr="003F35E0">
        <w:rPr>
          <w:rFonts w:ascii="Times New Roman" w:hAnsi="Times New Roman" w:cs="Times New Roman"/>
          <w:bCs/>
          <w:sz w:val="24"/>
          <w:szCs w:val="24"/>
        </w:rPr>
        <w:t>–</w:t>
      </w:r>
      <w:r w:rsidRPr="00B83400">
        <w:rPr>
          <w:rFonts w:ascii="Times New Roman" w:hAnsi="Times New Roman" w:cs="Times New Roman"/>
          <w:b/>
          <w:sz w:val="24"/>
          <w:szCs w:val="24"/>
        </w:rPr>
        <w:t xml:space="preserve"> </w:t>
      </w:r>
      <w:r w:rsidR="005B1330" w:rsidRPr="00B83400">
        <w:rPr>
          <w:rFonts w:ascii="Times New Roman" w:hAnsi="Times New Roman" w:cs="Times New Roman"/>
          <w:bCs/>
          <w:sz w:val="24"/>
          <w:szCs w:val="24"/>
        </w:rPr>
        <w:t>W</w:t>
      </w:r>
      <w:r w:rsidRPr="00B83400">
        <w:rPr>
          <w:rFonts w:ascii="Times New Roman" w:hAnsi="Times New Roman" w:cs="Times New Roman"/>
          <w:b/>
          <w:sz w:val="24"/>
          <w:szCs w:val="24"/>
        </w:rPr>
        <w:t xml:space="preserve"> ust. 2</w:t>
      </w:r>
      <w:r w:rsidR="00C91931" w:rsidRPr="00B83400">
        <w:rPr>
          <w:rFonts w:ascii="Times New Roman" w:hAnsi="Times New Roman" w:cs="Times New Roman"/>
          <w:b/>
          <w:sz w:val="24"/>
          <w:szCs w:val="24"/>
        </w:rPr>
        <w:t xml:space="preserve"> </w:t>
      </w:r>
      <w:r w:rsidR="005B1330" w:rsidRPr="00B83400">
        <w:rPr>
          <w:rFonts w:ascii="Times New Roman" w:hAnsi="Times New Roman" w:cs="Times New Roman"/>
          <w:bCs/>
          <w:sz w:val="24"/>
          <w:szCs w:val="24"/>
        </w:rPr>
        <w:t>dodano</w:t>
      </w:r>
      <w:r w:rsidR="005B1330" w:rsidRPr="00B83400">
        <w:rPr>
          <w:rFonts w:ascii="Times New Roman" w:hAnsi="Times New Roman" w:cs="Times New Roman"/>
          <w:b/>
          <w:sz w:val="24"/>
          <w:szCs w:val="24"/>
        </w:rPr>
        <w:t xml:space="preserve"> </w:t>
      </w:r>
      <w:r w:rsidR="00435277" w:rsidRPr="00B83400">
        <w:rPr>
          <w:rFonts w:ascii="Times New Roman" w:hAnsi="Times New Roman" w:cs="Times New Roman"/>
          <w:b/>
          <w:sz w:val="24"/>
          <w:szCs w:val="24"/>
        </w:rPr>
        <w:t>pkt</w:t>
      </w:r>
      <w:r w:rsidR="00957CF7" w:rsidRPr="00B83400">
        <w:rPr>
          <w:rFonts w:ascii="Times New Roman" w:hAnsi="Times New Roman" w:cs="Times New Roman"/>
          <w:b/>
          <w:sz w:val="24"/>
          <w:szCs w:val="24"/>
        </w:rPr>
        <w:t xml:space="preserve"> 1b </w:t>
      </w:r>
      <w:r w:rsidR="0032211D" w:rsidRPr="00B83400">
        <w:rPr>
          <w:rFonts w:ascii="Times New Roman" w:hAnsi="Times New Roman" w:cs="Times New Roman"/>
          <w:b/>
          <w:sz w:val="24"/>
          <w:szCs w:val="24"/>
        </w:rPr>
        <w:t>–</w:t>
      </w:r>
      <w:r w:rsidR="001E2832" w:rsidRPr="00B83400">
        <w:rPr>
          <w:rFonts w:ascii="Times New Roman" w:hAnsi="Times New Roman" w:cs="Times New Roman"/>
          <w:b/>
          <w:sz w:val="24"/>
          <w:szCs w:val="24"/>
        </w:rPr>
        <w:t xml:space="preserve"> </w:t>
      </w:r>
      <w:r w:rsidR="007B3430" w:rsidRPr="00B83400">
        <w:rPr>
          <w:rFonts w:ascii="Times New Roman" w:hAnsi="Times New Roman" w:cs="Times New Roman"/>
          <w:bCs/>
          <w:sz w:val="24"/>
          <w:szCs w:val="24"/>
        </w:rPr>
        <w:t>proponuje się objęcie systemem SENT przewozu betonu</w:t>
      </w:r>
      <w:r w:rsidR="006953AA" w:rsidRPr="00B83400">
        <w:rPr>
          <w:rFonts w:ascii="Times New Roman" w:hAnsi="Times New Roman" w:cs="Times New Roman"/>
          <w:bCs/>
          <w:sz w:val="24"/>
          <w:szCs w:val="24"/>
        </w:rPr>
        <w:t>,</w:t>
      </w:r>
      <w:r w:rsidR="007B3430" w:rsidRPr="00B83400">
        <w:rPr>
          <w:rFonts w:ascii="Times New Roman" w:hAnsi="Times New Roman" w:cs="Times New Roman"/>
          <w:bCs/>
          <w:sz w:val="24"/>
          <w:szCs w:val="24"/>
        </w:rPr>
        <w:t xml:space="preserve"> tj.</w:t>
      </w:r>
      <w:r w:rsidR="0029183B" w:rsidRPr="00B83400">
        <w:rPr>
          <w:rFonts w:ascii="Times New Roman" w:hAnsi="Times New Roman" w:cs="Times New Roman"/>
          <w:bCs/>
          <w:sz w:val="24"/>
          <w:szCs w:val="24"/>
        </w:rPr>
        <w:t> </w:t>
      </w:r>
      <w:r w:rsidR="00F8185E" w:rsidRPr="00B83400">
        <w:rPr>
          <w:rFonts w:ascii="Times New Roman" w:hAnsi="Times New Roman" w:cs="Times New Roman"/>
          <w:bCs/>
          <w:sz w:val="24"/>
          <w:szCs w:val="24"/>
        </w:rPr>
        <w:t>materiału powstałego ze</w:t>
      </w:r>
      <w:r w:rsidR="004154A5" w:rsidRPr="00B83400">
        <w:rPr>
          <w:rFonts w:ascii="Times New Roman" w:hAnsi="Times New Roman" w:cs="Times New Roman"/>
          <w:bCs/>
          <w:sz w:val="24"/>
          <w:szCs w:val="24"/>
        </w:rPr>
        <w:t> </w:t>
      </w:r>
      <w:r w:rsidR="00F8185E" w:rsidRPr="00B83400">
        <w:rPr>
          <w:rFonts w:ascii="Times New Roman" w:hAnsi="Times New Roman" w:cs="Times New Roman"/>
          <w:bCs/>
          <w:sz w:val="24"/>
          <w:szCs w:val="24"/>
        </w:rPr>
        <w:t>zmieszania cementu, kruszywa grubego i drobnego oraz ewentualnych domieszek i</w:t>
      </w:r>
      <w:r w:rsidR="004154A5" w:rsidRPr="00B83400">
        <w:rPr>
          <w:rFonts w:ascii="Times New Roman" w:hAnsi="Times New Roman" w:cs="Times New Roman"/>
          <w:bCs/>
          <w:sz w:val="24"/>
          <w:szCs w:val="24"/>
        </w:rPr>
        <w:t> </w:t>
      </w:r>
      <w:r w:rsidR="00F8185E" w:rsidRPr="00B83400">
        <w:rPr>
          <w:rFonts w:ascii="Times New Roman" w:hAnsi="Times New Roman" w:cs="Times New Roman"/>
          <w:bCs/>
          <w:sz w:val="24"/>
          <w:szCs w:val="24"/>
        </w:rPr>
        <w:t xml:space="preserve">dodatków, który uzyskuje swoje właściwości w wyniku hydratacji cementu. </w:t>
      </w:r>
      <w:r w:rsidR="003D4057" w:rsidRPr="00B83400">
        <w:rPr>
          <w:rFonts w:ascii="Times New Roman" w:hAnsi="Times New Roman" w:cs="Times New Roman"/>
          <w:bCs/>
          <w:sz w:val="24"/>
          <w:szCs w:val="24"/>
        </w:rPr>
        <w:t>T</w:t>
      </w:r>
      <w:r w:rsidR="00562EF5" w:rsidRPr="00B83400">
        <w:rPr>
          <w:rFonts w:ascii="Times New Roman" w:hAnsi="Times New Roman" w:cs="Times New Roman"/>
          <w:bCs/>
          <w:sz w:val="24"/>
          <w:szCs w:val="24"/>
        </w:rPr>
        <w:t>owar</w:t>
      </w:r>
      <w:r w:rsidR="003D4057" w:rsidRPr="00B83400">
        <w:rPr>
          <w:rFonts w:ascii="Times New Roman" w:hAnsi="Times New Roman" w:cs="Times New Roman"/>
          <w:bCs/>
          <w:sz w:val="24"/>
          <w:szCs w:val="24"/>
        </w:rPr>
        <w:t xml:space="preserve"> ten</w:t>
      </w:r>
      <w:r w:rsidR="00562EF5" w:rsidRPr="00B83400">
        <w:rPr>
          <w:rFonts w:ascii="Times New Roman" w:hAnsi="Times New Roman" w:cs="Times New Roman"/>
          <w:bCs/>
          <w:sz w:val="24"/>
          <w:szCs w:val="24"/>
        </w:rPr>
        <w:t xml:space="preserve"> </w:t>
      </w:r>
      <w:r w:rsidR="003D4057" w:rsidRPr="00B83400">
        <w:rPr>
          <w:rFonts w:ascii="Times New Roman" w:hAnsi="Times New Roman" w:cs="Times New Roman"/>
          <w:bCs/>
          <w:sz w:val="24"/>
          <w:szCs w:val="24"/>
        </w:rPr>
        <w:t>może</w:t>
      </w:r>
      <w:r w:rsidR="00562EF5" w:rsidRPr="00B83400">
        <w:rPr>
          <w:rFonts w:ascii="Times New Roman" w:hAnsi="Times New Roman" w:cs="Times New Roman"/>
          <w:bCs/>
          <w:sz w:val="24"/>
          <w:szCs w:val="24"/>
        </w:rPr>
        <w:t xml:space="preserve"> mieć postać płynną, półpłynną i sypką. </w:t>
      </w:r>
    </w:p>
    <w:p w14:paraId="7F77795C" w14:textId="4023B0BE" w:rsidR="00E47C34" w:rsidRPr="00B83400" w:rsidRDefault="003D4057" w:rsidP="003F35E0">
      <w:pPr>
        <w:spacing w:before="120" w:after="0" w:line="360" w:lineRule="auto"/>
        <w:jc w:val="both"/>
        <w:rPr>
          <w:rFonts w:ascii="Times New Roman" w:hAnsi="Times New Roman" w:cs="Times New Roman"/>
          <w:bCs/>
          <w:sz w:val="24"/>
          <w:szCs w:val="24"/>
        </w:rPr>
      </w:pPr>
      <w:r w:rsidRPr="00B83400">
        <w:rPr>
          <w:rFonts w:ascii="Times New Roman" w:hAnsi="Times New Roman" w:cs="Times New Roman"/>
          <w:bCs/>
          <w:sz w:val="24"/>
          <w:szCs w:val="24"/>
        </w:rPr>
        <w:t xml:space="preserve">Zaproponowana w art. 3 ust. 2 pkt 1b opisowa definicja betonu jest </w:t>
      </w:r>
      <w:r w:rsidR="00F4433D" w:rsidRPr="00B83400">
        <w:rPr>
          <w:rFonts w:ascii="Times New Roman" w:hAnsi="Times New Roman" w:cs="Times New Roman"/>
          <w:bCs/>
          <w:sz w:val="24"/>
          <w:szCs w:val="24"/>
        </w:rPr>
        <w:t>wynik</w:t>
      </w:r>
      <w:r w:rsidRPr="00B83400">
        <w:rPr>
          <w:rFonts w:ascii="Times New Roman" w:hAnsi="Times New Roman" w:cs="Times New Roman"/>
          <w:bCs/>
          <w:sz w:val="24"/>
          <w:szCs w:val="24"/>
        </w:rPr>
        <w:t>iem</w:t>
      </w:r>
      <w:r w:rsidR="00F4433D" w:rsidRPr="00B83400">
        <w:rPr>
          <w:rFonts w:ascii="Times New Roman" w:hAnsi="Times New Roman" w:cs="Times New Roman"/>
          <w:bCs/>
          <w:sz w:val="24"/>
          <w:szCs w:val="24"/>
        </w:rPr>
        <w:t xml:space="preserve"> uwag zgłoszonych w trakcie konsultacji zewnętrznych </w:t>
      </w:r>
      <w:r w:rsidR="005B478B" w:rsidRPr="00B83400">
        <w:rPr>
          <w:rFonts w:ascii="Times New Roman" w:hAnsi="Times New Roman" w:cs="Times New Roman"/>
          <w:bCs/>
          <w:sz w:val="24"/>
          <w:szCs w:val="24"/>
        </w:rPr>
        <w:t xml:space="preserve">projektu z podmiotami z branży betonu. Została on skonstruowana w sposób </w:t>
      </w:r>
      <w:r w:rsidR="00AB295D" w:rsidRPr="00B83400">
        <w:rPr>
          <w:rFonts w:ascii="Times New Roman" w:hAnsi="Times New Roman" w:cs="Times New Roman"/>
          <w:bCs/>
          <w:sz w:val="24"/>
          <w:szCs w:val="24"/>
        </w:rPr>
        <w:t xml:space="preserve">jednoznacznie </w:t>
      </w:r>
      <w:r w:rsidR="005B478B" w:rsidRPr="00B83400">
        <w:rPr>
          <w:rFonts w:ascii="Times New Roman" w:hAnsi="Times New Roman" w:cs="Times New Roman"/>
          <w:bCs/>
          <w:sz w:val="24"/>
          <w:szCs w:val="24"/>
        </w:rPr>
        <w:t>wskazujący</w:t>
      </w:r>
      <w:r w:rsidR="00AB295D" w:rsidRPr="00B83400">
        <w:rPr>
          <w:rFonts w:ascii="Times New Roman" w:hAnsi="Times New Roman" w:cs="Times New Roman"/>
          <w:bCs/>
          <w:sz w:val="24"/>
          <w:szCs w:val="24"/>
        </w:rPr>
        <w:t xml:space="preserve">, że </w:t>
      </w:r>
      <w:r w:rsidR="00EF6FCB" w:rsidRPr="00B83400">
        <w:rPr>
          <w:rFonts w:ascii="Times New Roman" w:hAnsi="Times New Roman" w:cs="Times New Roman"/>
          <w:bCs/>
          <w:sz w:val="24"/>
          <w:szCs w:val="24"/>
        </w:rPr>
        <w:t xml:space="preserve">systemem </w:t>
      </w:r>
      <w:r w:rsidR="009B1639" w:rsidRPr="00B83400">
        <w:rPr>
          <w:rFonts w:ascii="Times New Roman" w:hAnsi="Times New Roman" w:cs="Times New Roman"/>
          <w:bCs/>
          <w:sz w:val="24"/>
          <w:szCs w:val="24"/>
        </w:rPr>
        <w:t xml:space="preserve">SENT jest </w:t>
      </w:r>
      <w:r w:rsidR="00EF6FCB" w:rsidRPr="00B83400">
        <w:rPr>
          <w:rFonts w:ascii="Times New Roman" w:hAnsi="Times New Roman" w:cs="Times New Roman"/>
          <w:bCs/>
          <w:sz w:val="24"/>
          <w:szCs w:val="24"/>
        </w:rPr>
        <w:t>objęty</w:t>
      </w:r>
      <w:r w:rsidR="009B1639" w:rsidRPr="00B83400">
        <w:rPr>
          <w:rFonts w:ascii="Times New Roman" w:hAnsi="Times New Roman" w:cs="Times New Roman"/>
          <w:bCs/>
          <w:sz w:val="24"/>
          <w:szCs w:val="24"/>
        </w:rPr>
        <w:t xml:space="preserve"> </w:t>
      </w:r>
      <w:r w:rsidR="00E47C34" w:rsidRPr="00B83400">
        <w:rPr>
          <w:rFonts w:ascii="Times New Roman" w:hAnsi="Times New Roman" w:cs="Times New Roman"/>
          <w:bCs/>
          <w:sz w:val="24"/>
          <w:szCs w:val="24"/>
        </w:rPr>
        <w:t xml:space="preserve">towar w postaci masy </w:t>
      </w:r>
      <w:r w:rsidR="007B543A" w:rsidRPr="00B83400">
        <w:rPr>
          <w:rFonts w:ascii="Times New Roman" w:hAnsi="Times New Roman" w:cs="Times New Roman"/>
          <w:bCs/>
          <w:sz w:val="24"/>
          <w:szCs w:val="24"/>
        </w:rPr>
        <w:t xml:space="preserve">betonowej </w:t>
      </w:r>
      <w:r w:rsidR="00F4433D" w:rsidRPr="00B83400">
        <w:rPr>
          <w:rFonts w:ascii="Times New Roman" w:hAnsi="Times New Roman" w:cs="Times New Roman"/>
          <w:bCs/>
          <w:sz w:val="24"/>
          <w:szCs w:val="24"/>
        </w:rPr>
        <w:t>gotowe</w:t>
      </w:r>
      <w:r w:rsidR="00562EF5" w:rsidRPr="00B83400">
        <w:rPr>
          <w:rFonts w:ascii="Times New Roman" w:hAnsi="Times New Roman" w:cs="Times New Roman"/>
          <w:bCs/>
          <w:sz w:val="24"/>
          <w:szCs w:val="24"/>
        </w:rPr>
        <w:t>j</w:t>
      </w:r>
      <w:r w:rsidR="00F4433D" w:rsidRPr="00B83400">
        <w:rPr>
          <w:rFonts w:ascii="Times New Roman" w:hAnsi="Times New Roman" w:cs="Times New Roman"/>
          <w:bCs/>
          <w:sz w:val="24"/>
          <w:szCs w:val="24"/>
        </w:rPr>
        <w:t xml:space="preserve"> </w:t>
      </w:r>
      <w:r w:rsidR="00EF6FCB" w:rsidRPr="00B83400">
        <w:rPr>
          <w:rFonts w:ascii="Times New Roman" w:hAnsi="Times New Roman" w:cs="Times New Roman"/>
          <w:bCs/>
          <w:sz w:val="24"/>
          <w:szCs w:val="24"/>
        </w:rPr>
        <w:t>do wylania</w:t>
      </w:r>
      <w:r w:rsidR="00E47C34" w:rsidRPr="00B83400">
        <w:rPr>
          <w:rFonts w:ascii="Times New Roman" w:hAnsi="Times New Roman" w:cs="Times New Roman"/>
          <w:bCs/>
          <w:sz w:val="24"/>
          <w:szCs w:val="24"/>
        </w:rPr>
        <w:t>,</w:t>
      </w:r>
      <w:r w:rsidR="00562EF5" w:rsidRPr="00B83400">
        <w:rPr>
          <w:rFonts w:ascii="Times New Roman" w:hAnsi="Times New Roman" w:cs="Times New Roman"/>
          <w:bCs/>
          <w:sz w:val="24"/>
          <w:szCs w:val="24"/>
        </w:rPr>
        <w:t xml:space="preserve"> rozsypania</w:t>
      </w:r>
      <w:r w:rsidR="00977557" w:rsidRPr="00B83400">
        <w:rPr>
          <w:rFonts w:ascii="Times New Roman" w:hAnsi="Times New Roman" w:cs="Times New Roman"/>
          <w:bCs/>
          <w:sz w:val="24"/>
          <w:szCs w:val="24"/>
        </w:rPr>
        <w:t xml:space="preserve">, </w:t>
      </w:r>
      <w:r w:rsidR="00EF6FCB" w:rsidRPr="00B83400">
        <w:rPr>
          <w:rFonts w:ascii="Times New Roman" w:hAnsi="Times New Roman" w:cs="Times New Roman"/>
          <w:bCs/>
          <w:sz w:val="24"/>
          <w:szCs w:val="24"/>
        </w:rPr>
        <w:t>wbudowania</w:t>
      </w:r>
      <w:r w:rsidR="00977557" w:rsidRPr="003F35E0">
        <w:rPr>
          <w:rFonts w:ascii="Times New Roman" w:hAnsi="Times New Roman" w:cs="Times New Roman"/>
          <w:sz w:val="24"/>
          <w:szCs w:val="24"/>
        </w:rPr>
        <w:t xml:space="preserve"> </w:t>
      </w:r>
      <w:r w:rsidR="00977557" w:rsidRPr="00B83400">
        <w:rPr>
          <w:rFonts w:ascii="Times New Roman" w:hAnsi="Times New Roman" w:cs="Times New Roman"/>
          <w:bCs/>
          <w:sz w:val="24"/>
          <w:szCs w:val="24"/>
        </w:rPr>
        <w:t>lub zastosowania</w:t>
      </w:r>
      <w:r w:rsidR="00E47C34" w:rsidRPr="00B83400">
        <w:rPr>
          <w:rFonts w:ascii="Times New Roman" w:hAnsi="Times New Roman" w:cs="Times New Roman"/>
          <w:bCs/>
          <w:sz w:val="24"/>
          <w:szCs w:val="24"/>
        </w:rPr>
        <w:t>, a nie g</w:t>
      </w:r>
      <w:r w:rsidR="00EF6FCB" w:rsidRPr="00B83400">
        <w:rPr>
          <w:rFonts w:ascii="Times New Roman" w:hAnsi="Times New Roman" w:cs="Times New Roman"/>
          <w:bCs/>
          <w:sz w:val="24"/>
          <w:szCs w:val="24"/>
        </w:rPr>
        <w:t>otowe w</w:t>
      </w:r>
      <w:r w:rsidR="00F4433D" w:rsidRPr="00B83400">
        <w:rPr>
          <w:rFonts w:ascii="Times New Roman" w:hAnsi="Times New Roman" w:cs="Times New Roman"/>
          <w:bCs/>
          <w:sz w:val="24"/>
          <w:szCs w:val="24"/>
        </w:rPr>
        <w:t>yroby betonow</w:t>
      </w:r>
      <w:r w:rsidR="00AB295D" w:rsidRPr="00B83400">
        <w:rPr>
          <w:rFonts w:ascii="Times New Roman" w:hAnsi="Times New Roman" w:cs="Times New Roman"/>
          <w:bCs/>
          <w:sz w:val="24"/>
          <w:szCs w:val="24"/>
        </w:rPr>
        <w:t>e</w:t>
      </w:r>
      <w:r w:rsidR="00E47C34" w:rsidRPr="00B83400">
        <w:rPr>
          <w:rFonts w:ascii="Times New Roman" w:hAnsi="Times New Roman" w:cs="Times New Roman"/>
          <w:bCs/>
          <w:sz w:val="24"/>
          <w:szCs w:val="24"/>
        </w:rPr>
        <w:t>.</w:t>
      </w:r>
    </w:p>
    <w:p w14:paraId="6A9FCE5E" w14:textId="42715DD2" w:rsidR="00AB295D" w:rsidRPr="00B83400" w:rsidRDefault="00E47C34" w:rsidP="003F35E0">
      <w:pPr>
        <w:spacing w:before="120" w:after="0" w:line="360" w:lineRule="auto"/>
        <w:jc w:val="both"/>
        <w:rPr>
          <w:rFonts w:ascii="Times New Roman" w:hAnsi="Times New Roman" w:cs="Times New Roman"/>
          <w:bCs/>
          <w:sz w:val="24"/>
          <w:szCs w:val="24"/>
        </w:rPr>
      </w:pPr>
      <w:r w:rsidRPr="00B83400">
        <w:rPr>
          <w:rFonts w:ascii="Times New Roman" w:hAnsi="Times New Roman" w:cs="Times New Roman"/>
          <w:bCs/>
          <w:sz w:val="24"/>
          <w:szCs w:val="24"/>
        </w:rPr>
        <w:t xml:space="preserve">Gotowe wyroby betonowe </w:t>
      </w:r>
      <w:r w:rsidR="00F4433D" w:rsidRPr="00B83400">
        <w:rPr>
          <w:rFonts w:ascii="Times New Roman" w:hAnsi="Times New Roman" w:cs="Times New Roman"/>
          <w:bCs/>
          <w:sz w:val="24"/>
          <w:szCs w:val="24"/>
        </w:rPr>
        <w:t>(np. kostk</w:t>
      </w:r>
      <w:r w:rsidR="00AB295D" w:rsidRPr="00B83400">
        <w:rPr>
          <w:rFonts w:ascii="Times New Roman" w:hAnsi="Times New Roman" w:cs="Times New Roman"/>
          <w:bCs/>
          <w:sz w:val="24"/>
          <w:szCs w:val="24"/>
        </w:rPr>
        <w:t>a</w:t>
      </w:r>
      <w:r w:rsidR="00F4433D" w:rsidRPr="00B83400">
        <w:rPr>
          <w:rFonts w:ascii="Times New Roman" w:hAnsi="Times New Roman" w:cs="Times New Roman"/>
          <w:bCs/>
          <w:sz w:val="24"/>
          <w:szCs w:val="24"/>
        </w:rPr>
        <w:t>, krawężniki</w:t>
      </w:r>
      <w:r w:rsidR="00AB295D" w:rsidRPr="00B83400">
        <w:rPr>
          <w:rFonts w:ascii="Times New Roman" w:hAnsi="Times New Roman" w:cs="Times New Roman"/>
          <w:bCs/>
          <w:sz w:val="24"/>
          <w:szCs w:val="24"/>
        </w:rPr>
        <w:t>, płyty) nie</w:t>
      </w:r>
      <w:r w:rsidR="006953AA" w:rsidRPr="00B83400">
        <w:rPr>
          <w:rFonts w:ascii="Times New Roman" w:hAnsi="Times New Roman" w:cs="Times New Roman"/>
          <w:bCs/>
          <w:sz w:val="24"/>
          <w:szCs w:val="24"/>
        </w:rPr>
        <w:t xml:space="preserve"> będ</w:t>
      </w:r>
      <w:r w:rsidR="00AB295D" w:rsidRPr="00B83400">
        <w:rPr>
          <w:rFonts w:ascii="Times New Roman" w:hAnsi="Times New Roman" w:cs="Times New Roman"/>
          <w:bCs/>
          <w:sz w:val="24"/>
          <w:szCs w:val="24"/>
        </w:rPr>
        <w:t>ą objęte systemem SENT.</w:t>
      </w:r>
    </w:p>
    <w:p w14:paraId="7AB8DEAB" w14:textId="122924CC" w:rsidR="00807FAC" w:rsidRPr="00B83400" w:rsidRDefault="00160C26" w:rsidP="003F35E0">
      <w:pPr>
        <w:spacing w:before="120" w:after="0" w:line="360" w:lineRule="auto"/>
        <w:jc w:val="both"/>
        <w:rPr>
          <w:rFonts w:ascii="Times New Roman" w:hAnsi="Times New Roman" w:cs="Times New Roman"/>
          <w:bCs/>
          <w:sz w:val="24"/>
          <w:szCs w:val="24"/>
        </w:rPr>
      </w:pPr>
      <w:r w:rsidRPr="00B83400">
        <w:rPr>
          <w:rFonts w:ascii="Times New Roman" w:hAnsi="Times New Roman" w:cs="Times New Roman"/>
          <w:bCs/>
          <w:sz w:val="24"/>
          <w:szCs w:val="24"/>
        </w:rPr>
        <w:t xml:space="preserve">Przyjęcie tego rozwiązania </w:t>
      </w:r>
      <w:r w:rsidR="00957CF7" w:rsidRPr="00B83400">
        <w:rPr>
          <w:rFonts w:ascii="Times New Roman" w:hAnsi="Times New Roman" w:cs="Times New Roman"/>
          <w:bCs/>
          <w:sz w:val="24"/>
          <w:szCs w:val="24"/>
        </w:rPr>
        <w:t xml:space="preserve">powinno zredukować </w:t>
      </w:r>
      <w:r w:rsidRPr="00B83400">
        <w:rPr>
          <w:rFonts w:ascii="Times New Roman" w:hAnsi="Times New Roman" w:cs="Times New Roman"/>
          <w:bCs/>
          <w:sz w:val="24"/>
          <w:szCs w:val="24"/>
        </w:rPr>
        <w:t xml:space="preserve">zauważone </w:t>
      </w:r>
      <w:r w:rsidR="00957CF7" w:rsidRPr="00B83400">
        <w:rPr>
          <w:rFonts w:ascii="Times New Roman" w:hAnsi="Times New Roman" w:cs="Times New Roman"/>
          <w:bCs/>
          <w:sz w:val="24"/>
          <w:szCs w:val="24"/>
        </w:rPr>
        <w:t xml:space="preserve">nieuczciwe praktyki podmiotów funkcjonujących w branży </w:t>
      </w:r>
      <w:r w:rsidR="004154A5" w:rsidRPr="00B83400">
        <w:rPr>
          <w:rFonts w:ascii="Times New Roman" w:hAnsi="Times New Roman" w:cs="Times New Roman"/>
          <w:bCs/>
          <w:sz w:val="24"/>
          <w:szCs w:val="24"/>
        </w:rPr>
        <w:t xml:space="preserve">tak rozumianego </w:t>
      </w:r>
      <w:r w:rsidR="00957CF7" w:rsidRPr="00B83400">
        <w:rPr>
          <w:rFonts w:ascii="Times New Roman" w:hAnsi="Times New Roman" w:cs="Times New Roman"/>
          <w:bCs/>
          <w:sz w:val="24"/>
          <w:szCs w:val="24"/>
        </w:rPr>
        <w:t>betonu. Dodatkowym pozytywnym zjawiskiem będzie wzmocnienie nadzoru (w</w:t>
      </w:r>
      <w:r w:rsidR="000B772E" w:rsidRPr="00B83400">
        <w:rPr>
          <w:rFonts w:ascii="Times New Roman" w:hAnsi="Times New Roman" w:cs="Times New Roman"/>
          <w:bCs/>
          <w:sz w:val="24"/>
          <w:szCs w:val="24"/>
        </w:rPr>
        <w:t> </w:t>
      </w:r>
      <w:r w:rsidR="00957CF7" w:rsidRPr="00B83400">
        <w:rPr>
          <w:rFonts w:ascii="Times New Roman" w:hAnsi="Times New Roman" w:cs="Times New Roman"/>
          <w:bCs/>
          <w:sz w:val="24"/>
          <w:szCs w:val="24"/>
        </w:rPr>
        <w:t xml:space="preserve">toku wykonywania kontroli podatkowej lub kontroli celno-skarbowej) nad przestrzeganiem przepisów prawa podatkowego w branżach pokrewnych, które wykorzystują </w:t>
      </w:r>
      <w:r w:rsidR="005B1330" w:rsidRPr="00B83400">
        <w:rPr>
          <w:rFonts w:ascii="Times New Roman" w:hAnsi="Times New Roman" w:cs="Times New Roman"/>
          <w:bCs/>
          <w:sz w:val="24"/>
          <w:szCs w:val="24"/>
        </w:rPr>
        <w:t xml:space="preserve">tego rodzaju towary </w:t>
      </w:r>
      <w:r w:rsidR="00957CF7" w:rsidRPr="00B83400">
        <w:rPr>
          <w:rFonts w:ascii="Times New Roman" w:hAnsi="Times New Roman" w:cs="Times New Roman"/>
          <w:bCs/>
          <w:sz w:val="24"/>
          <w:szCs w:val="24"/>
        </w:rPr>
        <w:t>w ramach wykonywania swojej działalności.</w:t>
      </w:r>
    </w:p>
    <w:p w14:paraId="765BC996" w14:textId="71249A1A" w:rsidR="00F46129" w:rsidRPr="00B83400" w:rsidRDefault="00F46129" w:rsidP="003F35E0">
      <w:pPr>
        <w:spacing w:before="120" w:after="0" w:line="360" w:lineRule="auto"/>
        <w:jc w:val="both"/>
        <w:rPr>
          <w:rFonts w:ascii="Times New Roman" w:hAnsi="Times New Roman" w:cs="Times New Roman"/>
          <w:bCs/>
          <w:sz w:val="24"/>
          <w:szCs w:val="24"/>
        </w:rPr>
      </w:pPr>
      <w:r w:rsidRPr="00B83400">
        <w:rPr>
          <w:rFonts w:ascii="Times New Roman" w:hAnsi="Times New Roman" w:cs="Times New Roman"/>
          <w:bCs/>
          <w:sz w:val="24"/>
          <w:szCs w:val="24"/>
        </w:rPr>
        <w:t>Zaprojektowana zmiana nie wpływa na treść upoważnienia dla ministra właściwego do spraw finansów publicznych do wydania rozporządzenia, o którym mowa w art. 3 ust. 11 ustawy SENT.</w:t>
      </w:r>
      <w:r w:rsidR="009A2DE2" w:rsidRPr="00B83400">
        <w:rPr>
          <w:rFonts w:ascii="Times New Roman" w:hAnsi="Times New Roman" w:cs="Times New Roman"/>
          <w:bCs/>
          <w:sz w:val="24"/>
          <w:szCs w:val="24"/>
        </w:rPr>
        <w:t xml:space="preserve"> Wobec tego nie dojdzie do zmiany pośredniej tego przepisu, która wymagałby wydania nowego rozporządzenia w sprawie towarów objętych systemem monitorowania drogowego i kolejowego przewozu towarów oraz obrotu paliwami opałowymi.</w:t>
      </w:r>
    </w:p>
    <w:p w14:paraId="1B666757" w14:textId="5AFE5303" w:rsidR="00F0649E" w:rsidRPr="00B83400" w:rsidRDefault="00807FAC" w:rsidP="003F35E0">
      <w:pPr>
        <w:spacing w:before="120" w:after="0" w:line="360" w:lineRule="auto"/>
        <w:jc w:val="both"/>
        <w:rPr>
          <w:rFonts w:ascii="Times New Roman" w:hAnsi="Times New Roman" w:cs="Times New Roman"/>
          <w:sz w:val="24"/>
          <w:szCs w:val="24"/>
        </w:rPr>
      </w:pPr>
      <w:bookmarkStart w:id="6" w:name="_Hlk212105656"/>
      <w:r w:rsidRPr="003F35E0">
        <w:rPr>
          <w:rFonts w:ascii="Times New Roman" w:hAnsi="Times New Roman" w:cs="Times New Roman"/>
          <w:bCs/>
          <w:sz w:val="24"/>
          <w:szCs w:val="24"/>
        </w:rPr>
        <w:t>–</w:t>
      </w:r>
      <w:r w:rsidR="006953AA" w:rsidRPr="00B83400">
        <w:rPr>
          <w:rFonts w:ascii="Times New Roman" w:hAnsi="Times New Roman" w:cs="Times New Roman"/>
          <w:b/>
          <w:sz w:val="24"/>
          <w:szCs w:val="24"/>
        </w:rPr>
        <w:t> </w:t>
      </w:r>
      <w:r w:rsidRPr="00B83400">
        <w:rPr>
          <w:rFonts w:ascii="Times New Roman" w:hAnsi="Times New Roman" w:cs="Times New Roman"/>
          <w:b/>
          <w:sz w:val="24"/>
          <w:szCs w:val="24"/>
        </w:rPr>
        <w:t xml:space="preserve">ust. 4 </w:t>
      </w:r>
      <w:r w:rsidR="00D671AB" w:rsidRPr="00B83400">
        <w:rPr>
          <w:rFonts w:ascii="Times New Roman" w:hAnsi="Times New Roman" w:cs="Times New Roman"/>
          <w:b/>
          <w:sz w:val="24"/>
          <w:szCs w:val="24"/>
        </w:rPr>
        <w:t>nadano nowe brzmienie</w:t>
      </w:r>
      <w:r w:rsidR="006953AA" w:rsidRPr="003F35E0">
        <w:rPr>
          <w:rFonts w:ascii="Times New Roman" w:hAnsi="Times New Roman" w:cs="Times New Roman"/>
          <w:bCs/>
          <w:sz w:val="24"/>
          <w:szCs w:val="24"/>
        </w:rPr>
        <w:t>.</w:t>
      </w:r>
      <w:r w:rsidR="00D671AB" w:rsidRPr="003F35E0">
        <w:rPr>
          <w:rFonts w:ascii="Times New Roman" w:hAnsi="Times New Roman" w:cs="Times New Roman"/>
          <w:bCs/>
          <w:sz w:val="24"/>
          <w:szCs w:val="24"/>
        </w:rPr>
        <w:t xml:space="preserve"> </w:t>
      </w:r>
      <w:r w:rsidR="006953AA" w:rsidRPr="00B83400">
        <w:rPr>
          <w:rFonts w:ascii="Times New Roman" w:hAnsi="Times New Roman" w:cs="Times New Roman"/>
          <w:sz w:val="24"/>
          <w:szCs w:val="24"/>
        </w:rPr>
        <w:t>W</w:t>
      </w:r>
      <w:r w:rsidR="005B1330" w:rsidRPr="00B83400">
        <w:rPr>
          <w:rFonts w:ascii="Times New Roman" w:hAnsi="Times New Roman" w:cs="Times New Roman"/>
          <w:sz w:val="24"/>
          <w:szCs w:val="24"/>
        </w:rPr>
        <w:t xml:space="preserve"> celu</w:t>
      </w:r>
      <w:r w:rsidRPr="00B83400">
        <w:rPr>
          <w:rFonts w:ascii="Times New Roman" w:hAnsi="Times New Roman" w:cs="Times New Roman"/>
          <w:sz w:val="24"/>
          <w:szCs w:val="24"/>
        </w:rPr>
        <w:t xml:space="preserve"> ograniczeni</w:t>
      </w:r>
      <w:r w:rsidR="005B1330" w:rsidRPr="00B83400">
        <w:rPr>
          <w:rFonts w:ascii="Times New Roman" w:hAnsi="Times New Roman" w:cs="Times New Roman"/>
          <w:sz w:val="24"/>
          <w:szCs w:val="24"/>
        </w:rPr>
        <w:t>a</w:t>
      </w:r>
      <w:r w:rsidRPr="00B83400">
        <w:rPr>
          <w:rFonts w:ascii="Times New Roman" w:hAnsi="Times New Roman" w:cs="Times New Roman"/>
          <w:sz w:val="24"/>
          <w:szCs w:val="24"/>
        </w:rPr>
        <w:t xml:space="preserve"> obowiązków administracyjnych </w:t>
      </w:r>
      <w:r w:rsidR="005B1330" w:rsidRPr="00B83400">
        <w:rPr>
          <w:rFonts w:ascii="Times New Roman" w:hAnsi="Times New Roman" w:cs="Times New Roman"/>
          <w:sz w:val="24"/>
          <w:szCs w:val="24"/>
        </w:rPr>
        <w:t xml:space="preserve">po stronie podmiotów gospodarczych </w:t>
      </w:r>
      <w:r w:rsidRPr="00B83400">
        <w:rPr>
          <w:rFonts w:ascii="Times New Roman" w:hAnsi="Times New Roman" w:cs="Times New Roman"/>
          <w:sz w:val="24"/>
          <w:szCs w:val="24"/>
        </w:rPr>
        <w:t>i niskie ryzyko wystąpienia nieprawidłowości</w:t>
      </w:r>
      <w:r w:rsidR="000E03DD" w:rsidRPr="00B83400">
        <w:rPr>
          <w:rFonts w:ascii="Times New Roman" w:hAnsi="Times New Roman" w:cs="Times New Roman"/>
          <w:sz w:val="24"/>
          <w:szCs w:val="24"/>
        </w:rPr>
        <w:t>,</w:t>
      </w:r>
      <w:r w:rsidRPr="00B83400">
        <w:rPr>
          <w:rFonts w:ascii="Times New Roman" w:hAnsi="Times New Roman" w:cs="Times New Roman"/>
          <w:sz w:val="24"/>
          <w:szCs w:val="24"/>
        </w:rPr>
        <w:t xml:space="preserve"> podobnie jak </w:t>
      </w:r>
      <w:r w:rsidR="00640D47" w:rsidRPr="00B83400">
        <w:rPr>
          <w:rFonts w:ascii="Times New Roman" w:hAnsi="Times New Roman" w:cs="Times New Roman"/>
          <w:sz w:val="24"/>
          <w:szCs w:val="24"/>
        </w:rPr>
        <w:lastRenderedPageBreak/>
        <w:t>w </w:t>
      </w:r>
      <w:r w:rsidRPr="00B83400">
        <w:rPr>
          <w:rFonts w:ascii="Times New Roman" w:hAnsi="Times New Roman" w:cs="Times New Roman"/>
          <w:sz w:val="24"/>
          <w:szCs w:val="24"/>
        </w:rPr>
        <w:t>innych przypadkach</w:t>
      </w:r>
      <w:r w:rsidR="000E03DD" w:rsidRPr="00B83400">
        <w:rPr>
          <w:rFonts w:ascii="Times New Roman" w:hAnsi="Times New Roman" w:cs="Times New Roman"/>
          <w:sz w:val="24"/>
          <w:szCs w:val="24"/>
        </w:rPr>
        <w:t>,</w:t>
      </w:r>
      <w:r w:rsidRPr="00B83400">
        <w:rPr>
          <w:rFonts w:ascii="Times New Roman" w:hAnsi="Times New Roman" w:cs="Times New Roman"/>
          <w:sz w:val="24"/>
          <w:szCs w:val="24"/>
        </w:rPr>
        <w:t xml:space="preserve"> towary wrażliwe oferowane w</w:t>
      </w:r>
      <w:r w:rsidR="0046719C" w:rsidRPr="00B83400">
        <w:rPr>
          <w:rFonts w:ascii="Times New Roman" w:hAnsi="Times New Roman" w:cs="Times New Roman"/>
          <w:sz w:val="24"/>
          <w:szCs w:val="24"/>
        </w:rPr>
        <w:t xml:space="preserve"> </w:t>
      </w:r>
      <w:r w:rsidRPr="00B83400">
        <w:rPr>
          <w:rFonts w:ascii="Times New Roman" w:hAnsi="Times New Roman" w:cs="Times New Roman"/>
          <w:sz w:val="24"/>
          <w:szCs w:val="24"/>
        </w:rPr>
        <w:t>opakowaniach jednostkowych właściwych do</w:t>
      </w:r>
      <w:r w:rsidR="0046719C" w:rsidRPr="00B83400">
        <w:rPr>
          <w:rFonts w:ascii="Times New Roman" w:hAnsi="Times New Roman" w:cs="Times New Roman"/>
          <w:sz w:val="24"/>
          <w:szCs w:val="24"/>
        </w:rPr>
        <w:t xml:space="preserve"> </w:t>
      </w:r>
      <w:r w:rsidRPr="00B83400">
        <w:rPr>
          <w:rFonts w:ascii="Times New Roman" w:hAnsi="Times New Roman" w:cs="Times New Roman"/>
          <w:sz w:val="24"/>
          <w:szCs w:val="24"/>
        </w:rPr>
        <w:t xml:space="preserve">dystrybucji </w:t>
      </w:r>
      <w:r w:rsidR="000E03DD" w:rsidRPr="00B83400">
        <w:rPr>
          <w:rFonts w:ascii="Times New Roman" w:hAnsi="Times New Roman" w:cs="Times New Roman"/>
          <w:sz w:val="24"/>
          <w:szCs w:val="24"/>
        </w:rPr>
        <w:t xml:space="preserve">detalicznej </w:t>
      </w:r>
      <w:r w:rsidRPr="00B83400">
        <w:rPr>
          <w:rFonts w:ascii="Times New Roman" w:hAnsi="Times New Roman" w:cs="Times New Roman"/>
          <w:sz w:val="24"/>
          <w:szCs w:val="24"/>
        </w:rPr>
        <w:t>tych towarów nie będą podlegać obowiązkowi zgłaszania w</w:t>
      </w:r>
      <w:r w:rsidR="0046719C" w:rsidRPr="00B83400">
        <w:rPr>
          <w:rFonts w:ascii="Times New Roman" w:hAnsi="Times New Roman" w:cs="Times New Roman"/>
          <w:sz w:val="24"/>
          <w:szCs w:val="24"/>
        </w:rPr>
        <w:t xml:space="preserve"> </w:t>
      </w:r>
      <w:r w:rsidRPr="00B83400">
        <w:rPr>
          <w:rFonts w:ascii="Times New Roman" w:hAnsi="Times New Roman" w:cs="Times New Roman"/>
          <w:sz w:val="24"/>
          <w:szCs w:val="24"/>
        </w:rPr>
        <w:t>przypadku ich przewozu dla</w:t>
      </w:r>
      <w:bookmarkEnd w:id="6"/>
      <w:r w:rsidR="00F0649E" w:rsidRPr="00B83400">
        <w:rPr>
          <w:rFonts w:ascii="Times New Roman" w:hAnsi="Times New Roman" w:cs="Times New Roman"/>
          <w:sz w:val="24"/>
          <w:szCs w:val="24"/>
        </w:rPr>
        <w:t>:</w:t>
      </w:r>
    </w:p>
    <w:p w14:paraId="3B796458" w14:textId="6762A36C" w:rsidR="00F0649E" w:rsidRPr="00B83400" w:rsidRDefault="00F0649E" w:rsidP="003F35E0">
      <w:pPr>
        <w:pStyle w:val="Akapitzlist"/>
        <w:numPr>
          <w:ilvl w:val="0"/>
          <w:numId w:val="4"/>
        </w:numPr>
        <w:spacing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pozycji CN 2710 i 3403 w opakowaniach jednostkowych nie większych niż 20 litrów</w:t>
      </w:r>
      <w:r w:rsidR="00964B0D" w:rsidRPr="00B83400">
        <w:rPr>
          <w:rFonts w:ascii="Times New Roman" w:hAnsi="Times New Roman" w:cs="Times New Roman"/>
          <w:sz w:val="24"/>
          <w:szCs w:val="24"/>
        </w:rPr>
        <w:t xml:space="preserve"> (aktualnie odpowiednio 11 i 16 litrów)</w:t>
      </w:r>
      <w:r w:rsidRPr="00B83400">
        <w:rPr>
          <w:rFonts w:ascii="Times New Roman" w:hAnsi="Times New Roman" w:cs="Times New Roman"/>
          <w:sz w:val="24"/>
          <w:szCs w:val="24"/>
        </w:rPr>
        <w:t>,</w:t>
      </w:r>
    </w:p>
    <w:p w14:paraId="4CF9F35C" w14:textId="34673534" w:rsidR="00380B70" w:rsidRPr="00B83400" w:rsidRDefault="000E03DD" w:rsidP="003F35E0">
      <w:pPr>
        <w:pStyle w:val="Akapitzlist"/>
        <w:numPr>
          <w:ilvl w:val="0"/>
          <w:numId w:val="4"/>
        </w:numPr>
        <w:spacing w:before="120"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 xml:space="preserve">pozycji </w:t>
      </w:r>
      <w:r w:rsidR="00807FAC" w:rsidRPr="00B83400">
        <w:rPr>
          <w:rFonts w:ascii="Times New Roman" w:hAnsi="Times New Roman" w:cs="Times New Roman"/>
          <w:sz w:val="24"/>
          <w:szCs w:val="24"/>
        </w:rPr>
        <w:t>CN 3824 w opakowaniach jednostkowych nie</w:t>
      </w:r>
      <w:r w:rsidR="009E5156" w:rsidRPr="00B83400">
        <w:rPr>
          <w:rFonts w:ascii="Times New Roman" w:hAnsi="Times New Roman" w:cs="Times New Roman"/>
          <w:sz w:val="24"/>
          <w:szCs w:val="24"/>
        </w:rPr>
        <w:t xml:space="preserve"> </w:t>
      </w:r>
      <w:r w:rsidR="00807FAC" w:rsidRPr="00B83400">
        <w:rPr>
          <w:rFonts w:ascii="Times New Roman" w:hAnsi="Times New Roman" w:cs="Times New Roman"/>
          <w:sz w:val="24"/>
          <w:szCs w:val="24"/>
        </w:rPr>
        <w:t>większych niż 5 litrów</w:t>
      </w:r>
      <w:r w:rsidR="00964B0D" w:rsidRPr="00B83400">
        <w:rPr>
          <w:rFonts w:ascii="Times New Roman" w:hAnsi="Times New Roman" w:cs="Times New Roman"/>
          <w:sz w:val="24"/>
          <w:szCs w:val="24"/>
        </w:rPr>
        <w:t xml:space="preserve"> (aktualnie brak jest w ustawie wyłączenia dla opakowań jednostkowych)</w:t>
      </w:r>
      <w:r w:rsidR="00A1727B" w:rsidRPr="00B83400">
        <w:rPr>
          <w:rFonts w:ascii="Times New Roman" w:hAnsi="Times New Roman" w:cs="Times New Roman"/>
          <w:sz w:val="24"/>
          <w:szCs w:val="24"/>
        </w:rPr>
        <w:t>,</w:t>
      </w:r>
    </w:p>
    <w:p w14:paraId="121950B6" w14:textId="77777777" w:rsidR="001E2832" w:rsidRPr="00B83400" w:rsidRDefault="00380B70" w:rsidP="003F35E0">
      <w:pPr>
        <w:pStyle w:val="Akapitzlist"/>
        <w:numPr>
          <w:ilvl w:val="0"/>
          <w:numId w:val="4"/>
        </w:numPr>
        <w:spacing w:before="120" w:after="0" w:line="360" w:lineRule="auto"/>
        <w:jc w:val="both"/>
        <w:rPr>
          <w:rFonts w:ascii="Times New Roman" w:hAnsi="Times New Roman" w:cs="Times New Roman"/>
          <w:bCs/>
          <w:sz w:val="24"/>
          <w:szCs w:val="24"/>
        </w:rPr>
      </w:pPr>
      <w:r w:rsidRPr="00B83400">
        <w:rPr>
          <w:rFonts w:ascii="Times New Roman" w:hAnsi="Times New Roman" w:cs="Times New Roman"/>
          <w:sz w:val="24"/>
          <w:szCs w:val="24"/>
        </w:rPr>
        <w:t>pozycji CN 3826 w opakowaniach jednostkowych nie większych niż 20 litrów (aktualnie brak jest w ustawie wyłączenia dla opakowań jednostkowych)</w:t>
      </w:r>
      <w:r w:rsidR="00A1727B" w:rsidRPr="00B83400">
        <w:rPr>
          <w:rFonts w:ascii="Times New Roman" w:hAnsi="Times New Roman" w:cs="Times New Roman"/>
          <w:sz w:val="24"/>
          <w:szCs w:val="24"/>
        </w:rPr>
        <w:t>,</w:t>
      </w:r>
      <w:bookmarkStart w:id="7" w:name="_Hlk212105821"/>
      <w:r w:rsidR="006953AA" w:rsidRPr="00B83400">
        <w:rPr>
          <w:rFonts w:ascii="Times New Roman" w:hAnsi="Times New Roman" w:cs="Times New Roman"/>
          <w:sz w:val="24"/>
          <w:szCs w:val="24"/>
        </w:rPr>
        <w:t xml:space="preserve"> </w:t>
      </w:r>
    </w:p>
    <w:p w14:paraId="6F9A6A74" w14:textId="653C92AD" w:rsidR="00977557" w:rsidRPr="00B83400" w:rsidRDefault="00A1727B" w:rsidP="003F35E0">
      <w:pPr>
        <w:pStyle w:val="Akapitzlist"/>
        <w:numPr>
          <w:ilvl w:val="0"/>
          <w:numId w:val="4"/>
        </w:numPr>
        <w:spacing w:before="120" w:after="0" w:line="360" w:lineRule="auto"/>
        <w:jc w:val="both"/>
        <w:rPr>
          <w:rFonts w:ascii="Times New Roman" w:hAnsi="Times New Roman" w:cs="Times New Roman"/>
          <w:bCs/>
          <w:sz w:val="24"/>
          <w:szCs w:val="24"/>
        </w:rPr>
      </w:pPr>
      <w:r w:rsidRPr="00B83400">
        <w:rPr>
          <w:rFonts w:ascii="Times New Roman" w:hAnsi="Times New Roman" w:cs="Times New Roman"/>
          <w:sz w:val="24"/>
          <w:szCs w:val="24"/>
        </w:rPr>
        <w:t>mieszanek na bazie spoiw mineralnych w opakowaniach jednostkowych nie większych niż 50 kg</w:t>
      </w:r>
      <w:bookmarkEnd w:id="7"/>
      <w:r w:rsidRPr="00B83400">
        <w:rPr>
          <w:rFonts w:ascii="Times New Roman" w:hAnsi="Times New Roman" w:cs="Times New Roman"/>
          <w:sz w:val="24"/>
          <w:szCs w:val="24"/>
        </w:rPr>
        <w:t xml:space="preserve"> (</w:t>
      </w:r>
      <w:r w:rsidR="00977557" w:rsidRPr="00B83400">
        <w:rPr>
          <w:rFonts w:ascii="Times New Roman" w:hAnsi="Times New Roman" w:cs="Times New Roman"/>
          <w:b/>
          <w:sz w:val="24"/>
          <w:szCs w:val="24"/>
        </w:rPr>
        <w:t xml:space="preserve">ust. 4 pkt </w:t>
      </w:r>
      <w:r w:rsidR="0028389C">
        <w:rPr>
          <w:rFonts w:ascii="Times New Roman" w:hAnsi="Times New Roman" w:cs="Times New Roman"/>
          <w:b/>
          <w:sz w:val="24"/>
          <w:szCs w:val="24"/>
        </w:rPr>
        <w:t>2</w:t>
      </w:r>
      <w:r w:rsidRPr="00B83400">
        <w:rPr>
          <w:rFonts w:ascii="Times New Roman" w:hAnsi="Times New Roman" w:cs="Times New Roman"/>
          <w:b/>
          <w:sz w:val="24"/>
          <w:szCs w:val="24"/>
        </w:rPr>
        <w:t>)</w:t>
      </w:r>
      <w:r w:rsidR="00977557" w:rsidRPr="00B83400">
        <w:rPr>
          <w:rFonts w:ascii="Times New Roman" w:hAnsi="Times New Roman" w:cs="Times New Roman"/>
          <w:bCs/>
          <w:sz w:val="24"/>
          <w:szCs w:val="24"/>
        </w:rPr>
        <w:t>.</w:t>
      </w:r>
      <w:r w:rsidRPr="00B83400">
        <w:rPr>
          <w:rFonts w:ascii="Times New Roman" w:hAnsi="Times New Roman" w:cs="Times New Roman"/>
          <w:bCs/>
          <w:sz w:val="24"/>
          <w:szCs w:val="24"/>
        </w:rPr>
        <w:t xml:space="preserve"> W tym przypadku wyłączenie dotyczy nowych towarów obejmowanych niniejsz</w:t>
      </w:r>
      <w:r w:rsidR="006953AA" w:rsidRPr="00B83400">
        <w:rPr>
          <w:rFonts w:ascii="Times New Roman" w:hAnsi="Times New Roman" w:cs="Times New Roman"/>
          <w:bCs/>
          <w:sz w:val="24"/>
          <w:szCs w:val="24"/>
        </w:rPr>
        <w:t>ym projektem</w:t>
      </w:r>
      <w:r w:rsidRPr="00B83400">
        <w:rPr>
          <w:rFonts w:ascii="Times New Roman" w:hAnsi="Times New Roman" w:cs="Times New Roman"/>
          <w:bCs/>
          <w:sz w:val="24"/>
          <w:szCs w:val="24"/>
        </w:rPr>
        <w:t xml:space="preserve"> ustaw</w:t>
      </w:r>
      <w:r w:rsidR="006953AA" w:rsidRPr="00B83400">
        <w:rPr>
          <w:rFonts w:ascii="Times New Roman" w:hAnsi="Times New Roman" w:cs="Times New Roman"/>
          <w:bCs/>
          <w:sz w:val="24"/>
          <w:szCs w:val="24"/>
        </w:rPr>
        <w:t>y</w:t>
      </w:r>
      <w:r w:rsidRPr="00B83400">
        <w:rPr>
          <w:rFonts w:ascii="Times New Roman" w:hAnsi="Times New Roman" w:cs="Times New Roman"/>
          <w:bCs/>
          <w:sz w:val="24"/>
          <w:szCs w:val="24"/>
        </w:rPr>
        <w:t>, o których mowa w art. 3 ust.</w:t>
      </w:r>
      <w:r w:rsidR="0046719C" w:rsidRPr="00B83400">
        <w:rPr>
          <w:rFonts w:ascii="Times New Roman" w:hAnsi="Times New Roman" w:cs="Times New Roman"/>
          <w:bCs/>
          <w:sz w:val="24"/>
          <w:szCs w:val="24"/>
        </w:rPr>
        <w:t xml:space="preserve"> </w:t>
      </w:r>
      <w:r w:rsidRPr="00B83400">
        <w:rPr>
          <w:rFonts w:ascii="Times New Roman" w:hAnsi="Times New Roman" w:cs="Times New Roman"/>
          <w:bCs/>
          <w:sz w:val="24"/>
          <w:szCs w:val="24"/>
        </w:rPr>
        <w:t>2 pkt 1b.</w:t>
      </w:r>
    </w:p>
    <w:p w14:paraId="654042EA" w14:textId="4C47A3F3" w:rsidR="0024311C" w:rsidRPr="00B83400" w:rsidRDefault="00C75C42" w:rsidP="003F35E0">
      <w:pPr>
        <w:spacing w:before="120" w:after="0" w:line="360" w:lineRule="auto"/>
        <w:jc w:val="both"/>
        <w:rPr>
          <w:rFonts w:ascii="Times New Roman" w:hAnsi="Times New Roman" w:cs="Times New Roman"/>
          <w:sz w:val="24"/>
          <w:szCs w:val="24"/>
        </w:rPr>
      </w:pPr>
      <w:r w:rsidRPr="003F35E0">
        <w:rPr>
          <w:rFonts w:ascii="Times New Roman" w:hAnsi="Times New Roman" w:cs="Times New Roman"/>
          <w:bCs/>
          <w:sz w:val="24"/>
          <w:szCs w:val="24"/>
        </w:rPr>
        <w:t>–</w:t>
      </w:r>
      <w:r w:rsidR="00AB2F0F" w:rsidRPr="00B83400">
        <w:rPr>
          <w:rFonts w:ascii="Times New Roman" w:hAnsi="Times New Roman" w:cs="Times New Roman"/>
          <w:sz w:val="24"/>
          <w:szCs w:val="24"/>
        </w:rPr>
        <w:t> </w:t>
      </w:r>
      <w:r w:rsidR="000E03DD" w:rsidRPr="00B83400">
        <w:rPr>
          <w:rFonts w:ascii="Times New Roman" w:hAnsi="Times New Roman" w:cs="Times New Roman"/>
          <w:sz w:val="24"/>
          <w:szCs w:val="24"/>
        </w:rPr>
        <w:t xml:space="preserve">Proponuje się </w:t>
      </w:r>
      <w:r w:rsidRPr="00B83400">
        <w:rPr>
          <w:rFonts w:ascii="Times New Roman" w:hAnsi="Times New Roman" w:cs="Times New Roman"/>
          <w:sz w:val="24"/>
          <w:szCs w:val="24"/>
        </w:rPr>
        <w:t xml:space="preserve">uchylenie </w:t>
      </w:r>
      <w:r w:rsidRPr="00B83400">
        <w:rPr>
          <w:rFonts w:ascii="Times New Roman" w:hAnsi="Times New Roman" w:cs="Times New Roman"/>
          <w:b/>
          <w:sz w:val="24"/>
          <w:szCs w:val="24"/>
        </w:rPr>
        <w:t xml:space="preserve">ust. 7 </w:t>
      </w:r>
      <w:r w:rsidRPr="00B83400">
        <w:rPr>
          <w:rFonts w:ascii="Times New Roman" w:hAnsi="Times New Roman" w:cs="Times New Roman"/>
          <w:bCs/>
          <w:sz w:val="24"/>
          <w:szCs w:val="24"/>
        </w:rPr>
        <w:t>i</w:t>
      </w:r>
      <w:r w:rsidRPr="00B83400">
        <w:rPr>
          <w:rFonts w:ascii="Times New Roman" w:hAnsi="Times New Roman" w:cs="Times New Roman"/>
          <w:b/>
          <w:sz w:val="24"/>
          <w:szCs w:val="24"/>
        </w:rPr>
        <w:t xml:space="preserve"> 8, </w:t>
      </w:r>
      <w:r w:rsidRPr="00B83400">
        <w:rPr>
          <w:rFonts w:ascii="Times New Roman" w:hAnsi="Times New Roman" w:cs="Times New Roman"/>
          <w:sz w:val="24"/>
          <w:szCs w:val="24"/>
        </w:rPr>
        <w:t>tj. przepisów odnoszących się do dokumentu potwierdzającego przesunięcie międzymagazynowe</w:t>
      </w:r>
      <w:r w:rsidR="009E5156" w:rsidRPr="00B83400">
        <w:rPr>
          <w:rFonts w:ascii="Times New Roman" w:hAnsi="Times New Roman" w:cs="Times New Roman"/>
          <w:sz w:val="24"/>
          <w:szCs w:val="24"/>
        </w:rPr>
        <w:t>, tzw. „dokumentu MM”</w:t>
      </w:r>
      <w:r w:rsidRPr="00B83400">
        <w:rPr>
          <w:rFonts w:ascii="Times New Roman" w:hAnsi="Times New Roman" w:cs="Times New Roman"/>
          <w:sz w:val="24"/>
          <w:szCs w:val="24"/>
        </w:rPr>
        <w:t xml:space="preserve">. </w:t>
      </w:r>
      <w:bookmarkStart w:id="8" w:name="_Hlk207803491"/>
      <w:r w:rsidRPr="00B83400">
        <w:rPr>
          <w:rFonts w:ascii="Times New Roman" w:hAnsi="Times New Roman" w:cs="Times New Roman"/>
          <w:sz w:val="24"/>
          <w:szCs w:val="24"/>
        </w:rPr>
        <w:t xml:space="preserve">Dotychczasowe </w:t>
      </w:r>
      <w:r w:rsidR="000E03DD" w:rsidRPr="00B83400">
        <w:rPr>
          <w:rFonts w:ascii="Times New Roman" w:hAnsi="Times New Roman" w:cs="Times New Roman"/>
          <w:sz w:val="24"/>
          <w:szCs w:val="24"/>
        </w:rPr>
        <w:t xml:space="preserve">kilkuletnie </w:t>
      </w:r>
      <w:r w:rsidRPr="00B83400">
        <w:rPr>
          <w:rFonts w:ascii="Times New Roman" w:hAnsi="Times New Roman" w:cs="Times New Roman"/>
          <w:sz w:val="24"/>
          <w:szCs w:val="24"/>
        </w:rPr>
        <w:t>doświadczenia ze stosowania ustawy wskazują na trudności z weryfikacją dokumentowania realizowanego przewozu</w:t>
      </w:r>
      <w:r w:rsidR="009E5156" w:rsidRPr="00B83400">
        <w:rPr>
          <w:rFonts w:ascii="Times New Roman" w:hAnsi="Times New Roman" w:cs="Times New Roman"/>
          <w:sz w:val="24"/>
          <w:szCs w:val="24"/>
        </w:rPr>
        <w:t xml:space="preserve"> w oparciu o te regulacje</w:t>
      </w:r>
      <w:r w:rsidRPr="00B83400">
        <w:rPr>
          <w:rFonts w:ascii="Times New Roman" w:hAnsi="Times New Roman" w:cs="Times New Roman"/>
          <w:sz w:val="24"/>
          <w:szCs w:val="24"/>
        </w:rPr>
        <w:t xml:space="preserve">. Dodatkowo usunięcie </w:t>
      </w:r>
      <w:r w:rsidR="009E5156" w:rsidRPr="00B83400">
        <w:rPr>
          <w:rFonts w:ascii="Times New Roman" w:hAnsi="Times New Roman" w:cs="Times New Roman"/>
          <w:sz w:val="24"/>
          <w:szCs w:val="24"/>
        </w:rPr>
        <w:t xml:space="preserve">dokumentu MM dla </w:t>
      </w:r>
      <w:r w:rsidRPr="00B83400">
        <w:rPr>
          <w:rFonts w:ascii="Times New Roman" w:hAnsi="Times New Roman" w:cs="Times New Roman"/>
          <w:sz w:val="24"/>
          <w:szCs w:val="24"/>
        </w:rPr>
        <w:t xml:space="preserve">przewozów międzymagazynowych jest odpowiedzią na postulaty branży paliwowej. </w:t>
      </w:r>
    </w:p>
    <w:bookmarkEnd w:id="8"/>
    <w:p w14:paraId="75584246" w14:textId="5FD3F566" w:rsidR="00C75C42" w:rsidRPr="00B83400" w:rsidRDefault="00C75C42" w:rsidP="003F35E0">
      <w:pPr>
        <w:spacing w:before="120"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 xml:space="preserve">W związku z powyższym niezbędne jest dostosowanie przepisów </w:t>
      </w:r>
      <w:r w:rsidRPr="00B83400">
        <w:rPr>
          <w:rFonts w:ascii="Times New Roman" w:hAnsi="Times New Roman" w:cs="Times New Roman"/>
          <w:b/>
          <w:sz w:val="24"/>
          <w:szCs w:val="24"/>
        </w:rPr>
        <w:t>art. 10 ust. 1</w:t>
      </w:r>
      <w:r w:rsidRPr="00B83400">
        <w:rPr>
          <w:rFonts w:ascii="Times New Roman" w:hAnsi="Times New Roman" w:cs="Times New Roman"/>
          <w:sz w:val="24"/>
          <w:szCs w:val="24"/>
        </w:rPr>
        <w:t xml:space="preserve"> i</w:t>
      </w:r>
      <w:r w:rsidR="000E03DD" w:rsidRPr="00B83400">
        <w:rPr>
          <w:rFonts w:ascii="Times New Roman" w:hAnsi="Times New Roman" w:cs="Times New Roman"/>
          <w:sz w:val="24"/>
          <w:szCs w:val="24"/>
        </w:rPr>
        <w:t xml:space="preserve"> </w:t>
      </w:r>
      <w:r w:rsidRPr="00B83400">
        <w:rPr>
          <w:rFonts w:ascii="Times New Roman" w:hAnsi="Times New Roman" w:cs="Times New Roman"/>
          <w:b/>
          <w:sz w:val="24"/>
          <w:szCs w:val="24"/>
        </w:rPr>
        <w:t>2</w:t>
      </w:r>
      <w:r w:rsidR="006C6F67" w:rsidRPr="006C6F67">
        <w:rPr>
          <w:rFonts w:ascii="Times New Roman" w:hAnsi="Times New Roman" w:cs="Times New Roman"/>
          <w:b/>
          <w:sz w:val="24"/>
          <w:szCs w:val="24"/>
        </w:rPr>
        <w:t>–</w:t>
      </w:r>
      <w:r w:rsidRPr="00B83400">
        <w:rPr>
          <w:rFonts w:ascii="Times New Roman" w:hAnsi="Times New Roman" w:cs="Times New Roman"/>
          <w:b/>
          <w:sz w:val="24"/>
          <w:szCs w:val="24"/>
        </w:rPr>
        <w:t>4</w:t>
      </w:r>
      <w:r w:rsidRPr="00B83400">
        <w:rPr>
          <w:rFonts w:ascii="Times New Roman" w:hAnsi="Times New Roman" w:cs="Times New Roman"/>
          <w:sz w:val="24"/>
          <w:szCs w:val="24"/>
        </w:rPr>
        <w:t xml:space="preserve">, </w:t>
      </w:r>
      <w:r w:rsidRPr="00B83400">
        <w:rPr>
          <w:rFonts w:ascii="Times New Roman" w:hAnsi="Times New Roman" w:cs="Times New Roman"/>
          <w:b/>
          <w:sz w:val="24"/>
          <w:szCs w:val="24"/>
        </w:rPr>
        <w:t>art. 13 ust. 1 pkt 3</w:t>
      </w:r>
      <w:r w:rsidRPr="00B83400">
        <w:rPr>
          <w:rFonts w:ascii="Times New Roman" w:hAnsi="Times New Roman" w:cs="Times New Roman"/>
          <w:sz w:val="24"/>
          <w:szCs w:val="24"/>
        </w:rPr>
        <w:t xml:space="preserve">, </w:t>
      </w:r>
      <w:r w:rsidRPr="00B83400">
        <w:rPr>
          <w:rFonts w:ascii="Times New Roman" w:hAnsi="Times New Roman" w:cs="Times New Roman"/>
          <w:b/>
          <w:sz w:val="24"/>
          <w:szCs w:val="24"/>
        </w:rPr>
        <w:t>art. 16 ust. 1 pkt</w:t>
      </w:r>
      <w:r w:rsidRPr="00B83400">
        <w:rPr>
          <w:rFonts w:ascii="Times New Roman" w:hAnsi="Times New Roman" w:cs="Times New Roman"/>
          <w:sz w:val="24"/>
          <w:szCs w:val="24"/>
        </w:rPr>
        <w:t xml:space="preserve"> </w:t>
      </w:r>
      <w:r w:rsidRPr="00B83400">
        <w:rPr>
          <w:rFonts w:ascii="Times New Roman" w:hAnsi="Times New Roman" w:cs="Times New Roman"/>
          <w:b/>
          <w:sz w:val="24"/>
          <w:szCs w:val="24"/>
        </w:rPr>
        <w:t>2</w:t>
      </w:r>
      <w:r w:rsidRPr="00B83400">
        <w:rPr>
          <w:rFonts w:ascii="Times New Roman" w:hAnsi="Times New Roman" w:cs="Times New Roman"/>
          <w:sz w:val="24"/>
          <w:szCs w:val="24"/>
        </w:rPr>
        <w:t xml:space="preserve"> oraz </w:t>
      </w:r>
      <w:r w:rsidRPr="00B83400">
        <w:rPr>
          <w:rFonts w:ascii="Times New Roman" w:hAnsi="Times New Roman" w:cs="Times New Roman"/>
          <w:b/>
          <w:sz w:val="24"/>
          <w:szCs w:val="24"/>
        </w:rPr>
        <w:t>art. 32 ust. 1 pkt 1</w:t>
      </w:r>
      <w:r w:rsidRPr="00B83400">
        <w:rPr>
          <w:rFonts w:ascii="Times New Roman" w:hAnsi="Times New Roman" w:cs="Times New Roman"/>
          <w:sz w:val="24"/>
          <w:szCs w:val="24"/>
        </w:rPr>
        <w:t xml:space="preserve"> i </w:t>
      </w:r>
      <w:r w:rsidR="0001143A" w:rsidRPr="00B83400">
        <w:rPr>
          <w:rFonts w:ascii="Times New Roman" w:hAnsi="Times New Roman" w:cs="Times New Roman"/>
          <w:sz w:val="24"/>
          <w:szCs w:val="24"/>
        </w:rPr>
        <w:t xml:space="preserve">usunięcie </w:t>
      </w:r>
      <w:r w:rsidR="00E567B1" w:rsidRPr="00B83400">
        <w:rPr>
          <w:rFonts w:ascii="Times New Roman" w:hAnsi="Times New Roman" w:cs="Times New Roman"/>
          <w:sz w:val="24"/>
          <w:szCs w:val="24"/>
        </w:rPr>
        <w:t xml:space="preserve">zwrotów </w:t>
      </w:r>
      <w:r w:rsidRPr="00B83400">
        <w:rPr>
          <w:rFonts w:ascii="Times New Roman" w:hAnsi="Times New Roman" w:cs="Times New Roman"/>
          <w:sz w:val="24"/>
          <w:szCs w:val="24"/>
        </w:rPr>
        <w:t>odnoszących się do dokumentu potwierdzającego przesunięcie międzymagazynowe.</w:t>
      </w:r>
    </w:p>
    <w:p w14:paraId="05A25E21" w14:textId="417B5265" w:rsidR="00405F35" w:rsidRPr="00B83400" w:rsidRDefault="00405F35" w:rsidP="003F35E0">
      <w:pPr>
        <w:pStyle w:val="ZLITPKTzmpktliter"/>
        <w:ind w:left="0" w:firstLine="0"/>
        <w:rPr>
          <w:rFonts w:ascii="Times New Roman" w:hAnsi="Times New Roman" w:cs="Times New Roman"/>
          <w:szCs w:val="24"/>
        </w:rPr>
      </w:pPr>
      <w:r w:rsidRPr="00B83400">
        <w:rPr>
          <w:rFonts w:ascii="Times New Roman" w:hAnsi="Times New Roman" w:cs="Times New Roman"/>
          <w:szCs w:val="24"/>
        </w:rPr>
        <w:t xml:space="preserve">W przypadku towaru </w:t>
      </w:r>
      <w:r w:rsidR="00861A0A" w:rsidRPr="00B83400">
        <w:rPr>
          <w:rFonts w:ascii="Times New Roman" w:hAnsi="Times New Roman" w:cs="Times New Roman"/>
          <w:szCs w:val="24"/>
        </w:rPr>
        <w:t>przewożonego</w:t>
      </w:r>
      <w:r w:rsidR="00CE7C92">
        <w:rPr>
          <w:rFonts w:ascii="Times New Roman" w:hAnsi="Times New Roman" w:cs="Times New Roman"/>
          <w:szCs w:val="24"/>
        </w:rPr>
        <w:t xml:space="preserve"> </w:t>
      </w:r>
      <w:r w:rsidRPr="00B83400">
        <w:rPr>
          <w:rFonts w:ascii="Times New Roman" w:hAnsi="Times New Roman" w:cs="Times New Roman"/>
          <w:szCs w:val="24"/>
        </w:rPr>
        <w:t>pomiędzy magazynami jednego podmiotu podmiot ten będzie podmiot</w:t>
      </w:r>
      <w:r w:rsidR="00D07D42" w:rsidRPr="00B83400">
        <w:rPr>
          <w:rFonts w:ascii="Times New Roman" w:hAnsi="Times New Roman" w:cs="Times New Roman"/>
          <w:szCs w:val="24"/>
        </w:rPr>
        <w:t>em</w:t>
      </w:r>
      <w:r w:rsidRPr="00B83400">
        <w:rPr>
          <w:rFonts w:ascii="Times New Roman" w:hAnsi="Times New Roman" w:cs="Times New Roman"/>
          <w:szCs w:val="24"/>
        </w:rPr>
        <w:t xml:space="preserve"> </w:t>
      </w:r>
      <w:r w:rsidR="00D07D42" w:rsidRPr="00B83400">
        <w:rPr>
          <w:rFonts w:ascii="Times New Roman" w:hAnsi="Times New Roman" w:cs="Times New Roman"/>
          <w:szCs w:val="24"/>
        </w:rPr>
        <w:t>wysyłającym</w:t>
      </w:r>
      <w:r w:rsidRPr="00B83400">
        <w:rPr>
          <w:rFonts w:ascii="Times New Roman" w:hAnsi="Times New Roman" w:cs="Times New Roman"/>
          <w:szCs w:val="24"/>
        </w:rPr>
        <w:t xml:space="preserve">, tj. będzie dokonywał zgłoszenia przed rozpoczęciem przewozu towaru, a następnie </w:t>
      </w:r>
      <w:r w:rsidR="00D07D42" w:rsidRPr="00B83400">
        <w:rPr>
          <w:rFonts w:ascii="Times New Roman" w:hAnsi="Times New Roman" w:cs="Times New Roman"/>
          <w:szCs w:val="24"/>
        </w:rPr>
        <w:t xml:space="preserve">podmiotem odbierającym, tj. będzie </w:t>
      </w:r>
      <w:r w:rsidRPr="00B83400">
        <w:rPr>
          <w:rFonts w:ascii="Times New Roman" w:hAnsi="Times New Roman" w:cs="Times New Roman"/>
          <w:szCs w:val="24"/>
        </w:rPr>
        <w:t>uzupełniał zgłoszenie o</w:t>
      </w:r>
      <w:r w:rsidR="0032211D" w:rsidRPr="00B83400">
        <w:rPr>
          <w:rFonts w:ascii="Times New Roman" w:hAnsi="Times New Roman" w:cs="Times New Roman"/>
          <w:szCs w:val="24"/>
        </w:rPr>
        <w:t> </w:t>
      </w:r>
      <w:r w:rsidRPr="00B83400">
        <w:rPr>
          <w:rFonts w:ascii="Times New Roman" w:hAnsi="Times New Roman" w:cs="Times New Roman"/>
          <w:szCs w:val="24"/>
        </w:rPr>
        <w:t xml:space="preserve">informacje o jego odbiorze. </w:t>
      </w:r>
    </w:p>
    <w:p w14:paraId="5295620F" w14:textId="77777777" w:rsidR="00A20C3C" w:rsidRPr="00B83400" w:rsidRDefault="00A20C3C" w:rsidP="003F35E0">
      <w:pPr>
        <w:spacing w:after="0" w:line="360" w:lineRule="auto"/>
        <w:jc w:val="both"/>
        <w:rPr>
          <w:rFonts w:ascii="Times New Roman" w:hAnsi="Times New Roman" w:cs="Times New Roman"/>
          <w:b/>
          <w:sz w:val="24"/>
          <w:szCs w:val="24"/>
        </w:rPr>
      </w:pPr>
    </w:p>
    <w:p w14:paraId="237E38E2" w14:textId="139B4661" w:rsidR="001D2EB2" w:rsidRPr="00B83400" w:rsidRDefault="001D2EB2" w:rsidP="003F35E0">
      <w:pPr>
        <w:spacing w:after="0" w:line="360" w:lineRule="auto"/>
        <w:jc w:val="both"/>
        <w:rPr>
          <w:rFonts w:ascii="Times New Roman" w:hAnsi="Times New Roman" w:cs="Times New Roman"/>
          <w:b/>
          <w:sz w:val="24"/>
          <w:szCs w:val="24"/>
        </w:rPr>
      </w:pPr>
      <w:r w:rsidRPr="00B83400">
        <w:rPr>
          <w:rFonts w:ascii="Times New Roman" w:hAnsi="Times New Roman" w:cs="Times New Roman"/>
          <w:b/>
          <w:sz w:val="24"/>
          <w:szCs w:val="24"/>
        </w:rPr>
        <w:t>Art. 4:</w:t>
      </w:r>
    </w:p>
    <w:p w14:paraId="3DB19A26" w14:textId="69555C0C" w:rsidR="001D2EB2" w:rsidRPr="00B83400" w:rsidRDefault="001D2EB2" w:rsidP="003F35E0">
      <w:pPr>
        <w:spacing w:before="120" w:after="0" w:line="360" w:lineRule="auto"/>
        <w:jc w:val="both"/>
        <w:rPr>
          <w:rFonts w:ascii="Times New Roman" w:hAnsi="Times New Roman" w:cs="Times New Roman"/>
          <w:sz w:val="24"/>
          <w:szCs w:val="24"/>
        </w:rPr>
      </w:pPr>
      <w:r w:rsidRPr="003F35E0">
        <w:rPr>
          <w:rFonts w:ascii="Times New Roman" w:hAnsi="Times New Roman" w:cs="Times New Roman"/>
          <w:bCs/>
          <w:sz w:val="24"/>
          <w:szCs w:val="24"/>
        </w:rPr>
        <w:t>–</w:t>
      </w:r>
      <w:r w:rsidR="00AB2F0F" w:rsidRPr="00B83400">
        <w:rPr>
          <w:rFonts w:ascii="Times New Roman" w:hAnsi="Times New Roman" w:cs="Times New Roman"/>
          <w:b/>
          <w:sz w:val="24"/>
          <w:szCs w:val="24"/>
        </w:rPr>
        <w:t> </w:t>
      </w:r>
      <w:r w:rsidR="000E03DD" w:rsidRPr="00B83400">
        <w:rPr>
          <w:rFonts w:ascii="Times New Roman" w:hAnsi="Times New Roman" w:cs="Times New Roman"/>
          <w:bCs/>
          <w:sz w:val="24"/>
          <w:szCs w:val="24"/>
        </w:rPr>
        <w:t>W</w:t>
      </w:r>
      <w:r w:rsidRPr="00B83400">
        <w:rPr>
          <w:rFonts w:ascii="Times New Roman" w:hAnsi="Times New Roman" w:cs="Times New Roman"/>
          <w:b/>
          <w:sz w:val="24"/>
          <w:szCs w:val="24"/>
        </w:rPr>
        <w:t xml:space="preserve"> ust. 4</w:t>
      </w:r>
      <w:r w:rsidRPr="00B83400">
        <w:rPr>
          <w:rFonts w:ascii="Times New Roman" w:hAnsi="Times New Roman" w:cs="Times New Roman"/>
          <w:sz w:val="24"/>
          <w:szCs w:val="24"/>
        </w:rPr>
        <w:t xml:space="preserve"> </w:t>
      </w:r>
      <w:bookmarkStart w:id="9" w:name="_Hlk212632764"/>
      <w:r w:rsidR="0032211D" w:rsidRPr="00B83400">
        <w:rPr>
          <w:rFonts w:ascii="Times New Roman" w:hAnsi="Times New Roman" w:cs="Times New Roman"/>
          <w:sz w:val="24"/>
          <w:szCs w:val="24"/>
        </w:rPr>
        <w:t>–</w:t>
      </w:r>
      <w:bookmarkEnd w:id="9"/>
      <w:r w:rsidR="0032211D" w:rsidRPr="00B83400">
        <w:rPr>
          <w:rFonts w:ascii="Times New Roman" w:hAnsi="Times New Roman" w:cs="Times New Roman"/>
          <w:sz w:val="24"/>
          <w:szCs w:val="24"/>
        </w:rPr>
        <w:t xml:space="preserve"> </w:t>
      </w:r>
      <w:r w:rsidRPr="00B83400">
        <w:rPr>
          <w:rFonts w:ascii="Times New Roman" w:hAnsi="Times New Roman" w:cs="Times New Roman"/>
          <w:sz w:val="24"/>
          <w:szCs w:val="24"/>
        </w:rPr>
        <w:t xml:space="preserve">we wprowadzeniu do wyliczenia </w:t>
      </w:r>
      <w:r w:rsidR="00100394" w:rsidRPr="00B83400">
        <w:rPr>
          <w:rFonts w:ascii="Times New Roman" w:hAnsi="Times New Roman" w:cs="Times New Roman"/>
          <w:sz w:val="24"/>
          <w:szCs w:val="24"/>
        </w:rPr>
        <w:t>wyrazy</w:t>
      </w:r>
      <w:r w:rsidRPr="00B83400">
        <w:rPr>
          <w:rFonts w:ascii="Times New Roman" w:hAnsi="Times New Roman" w:cs="Times New Roman"/>
          <w:sz w:val="24"/>
          <w:szCs w:val="24"/>
        </w:rPr>
        <w:t xml:space="preserve"> „gromadz</w:t>
      </w:r>
      <w:r w:rsidR="00B60E1E" w:rsidRPr="00B83400">
        <w:rPr>
          <w:rFonts w:ascii="Times New Roman" w:hAnsi="Times New Roman" w:cs="Times New Roman"/>
          <w:sz w:val="24"/>
          <w:szCs w:val="24"/>
        </w:rPr>
        <w:t>one</w:t>
      </w:r>
      <w:r w:rsidR="00100394" w:rsidRPr="00B83400">
        <w:rPr>
          <w:rFonts w:ascii="Times New Roman" w:hAnsi="Times New Roman" w:cs="Times New Roman"/>
          <w:sz w:val="24"/>
          <w:szCs w:val="24"/>
        </w:rPr>
        <w:t xml:space="preserve"> są</w:t>
      </w:r>
      <w:r w:rsidRPr="00B83400">
        <w:rPr>
          <w:rFonts w:ascii="Times New Roman" w:hAnsi="Times New Roman" w:cs="Times New Roman"/>
          <w:sz w:val="24"/>
          <w:szCs w:val="24"/>
        </w:rPr>
        <w:t>”</w:t>
      </w:r>
      <w:r w:rsidR="00B95B9B" w:rsidRPr="00B83400">
        <w:rPr>
          <w:rFonts w:ascii="Times New Roman" w:hAnsi="Times New Roman" w:cs="Times New Roman"/>
          <w:sz w:val="24"/>
          <w:szCs w:val="24"/>
        </w:rPr>
        <w:t xml:space="preserve"> </w:t>
      </w:r>
      <w:r w:rsidR="00100394" w:rsidRPr="00B83400">
        <w:rPr>
          <w:rFonts w:ascii="Times New Roman" w:hAnsi="Times New Roman" w:cs="Times New Roman"/>
          <w:sz w:val="24"/>
          <w:szCs w:val="24"/>
        </w:rPr>
        <w:t xml:space="preserve">zastępuje się wyrazami „są gromadzone” i </w:t>
      </w:r>
      <w:r w:rsidR="00FA247D" w:rsidRPr="00B83400">
        <w:rPr>
          <w:rFonts w:ascii="Times New Roman" w:hAnsi="Times New Roman" w:cs="Times New Roman"/>
          <w:sz w:val="24"/>
          <w:szCs w:val="24"/>
        </w:rPr>
        <w:t xml:space="preserve">dodaje się </w:t>
      </w:r>
      <w:r w:rsidRPr="00B83400">
        <w:rPr>
          <w:rFonts w:ascii="Times New Roman" w:hAnsi="Times New Roman" w:cs="Times New Roman"/>
          <w:sz w:val="24"/>
          <w:szCs w:val="24"/>
        </w:rPr>
        <w:t>wyraz</w:t>
      </w:r>
      <w:r w:rsidR="00B60E1E" w:rsidRPr="00B83400">
        <w:rPr>
          <w:rFonts w:ascii="Times New Roman" w:hAnsi="Times New Roman" w:cs="Times New Roman"/>
          <w:sz w:val="24"/>
          <w:szCs w:val="24"/>
        </w:rPr>
        <w:t>y</w:t>
      </w:r>
      <w:r w:rsidRPr="00B83400">
        <w:rPr>
          <w:rFonts w:ascii="Times New Roman" w:hAnsi="Times New Roman" w:cs="Times New Roman"/>
          <w:sz w:val="24"/>
          <w:szCs w:val="24"/>
        </w:rPr>
        <w:t xml:space="preserve"> „</w:t>
      </w:r>
      <w:r w:rsidR="00FA247D" w:rsidRPr="00B83400">
        <w:rPr>
          <w:rFonts w:ascii="Times New Roman" w:hAnsi="Times New Roman" w:cs="Times New Roman"/>
          <w:sz w:val="24"/>
          <w:szCs w:val="24"/>
        </w:rPr>
        <w:t>i</w:t>
      </w:r>
      <w:r w:rsidR="000B772E" w:rsidRPr="00B83400">
        <w:rPr>
          <w:rFonts w:ascii="Times New Roman" w:hAnsi="Times New Roman" w:cs="Times New Roman"/>
          <w:sz w:val="24"/>
          <w:szCs w:val="24"/>
        </w:rPr>
        <w:t> </w:t>
      </w:r>
      <w:r w:rsidRPr="00B83400">
        <w:rPr>
          <w:rFonts w:ascii="Times New Roman" w:hAnsi="Times New Roman" w:cs="Times New Roman"/>
          <w:sz w:val="24"/>
          <w:szCs w:val="24"/>
        </w:rPr>
        <w:t>przetwarzane”</w:t>
      </w:r>
      <w:r w:rsidR="00CE7C92">
        <w:rPr>
          <w:rFonts w:ascii="Times New Roman" w:hAnsi="Times New Roman" w:cs="Times New Roman"/>
          <w:sz w:val="24"/>
          <w:szCs w:val="24"/>
        </w:rPr>
        <w:t xml:space="preserve"> </w:t>
      </w:r>
      <w:r w:rsidR="00356AF7" w:rsidRPr="00B83400">
        <w:rPr>
          <w:rFonts w:ascii="Times New Roman" w:hAnsi="Times New Roman" w:cs="Times New Roman"/>
          <w:sz w:val="24"/>
          <w:szCs w:val="24"/>
        </w:rPr>
        <w:t>co gwarantuje zgodność</w:t>
      </w:r>
      <w:r w:rsidR="00FC3135" w:rsidRPr="00B83400">
        <w:rPr>
          <w:rFonts w:ascii="Times New Roman" w:hAnsi="Times New Roman" w:cs="Times New Roman"/>
          <w:sz w:val="24"/>
          <w:szCs w:val="24"/>
        </w:rPr>
        <w:t xml:space="preserve"> </w:t>
      </w:r>
      <w:r w:rsidR="00F65AFA" w:rsidRPr="00B83400">
        <w:rPr>
          <w:rFonts w:ascii="Times New Roman" w:hAnsi="Times New Roman" w:cs="Times New Roman"/>
          <w:sz w:val="24"/>
          <w:szCs w:val="24"/>
        </w:rPr>
        <w:t xml:space="preserve">z podejściem przyjętym na gruncie </w:t>
      </w:r>
      <w:bookmarkStart w:id="10" w:name="_Hlk212634809"/>
      <w:r w:rsidR="00F119C2" w:rsidRPr="00B83400">
        <w:rPr>
          <w:rFonts w:ascii="Times New Roman" w:hAnsi="Times New Roman" w:cs="Times New Roman"/>
          <w:sz w:val="24"/>
          <w:szCs w:val="24"/>
        </w:rPr>
        <w:t>rozporządzeni</w:t>
      </w:r>
      <w:r w:rsidR="000E03DD" w:rsidRPr="00B83400">
        <w:rPr>
          <w:rFonts w:ascii="Times New Roman" w:hAnsi="Times New Roman" w:cs="Times New Roman"/>
          <w:sz w:val="24"/>
          <w:szCs w:val="24"/>
        </w:rPr>
        <w:t>a</w:t>
      </w:r>
      <w:bookmarkEnd w:id="10"/>
      <w:r w:rsidR="00F119C2" w:rsidRPr="00B83400">
        <w:rPr>
          <w:rFonts w:ascii="Times New Roman" w:hAnsi="Times New Roman" w:cs="Times New Roman"/>
          <w:sz w:val="24"/>
          <w:szCs w:val="24"/>
        </w:rPr>
        <w:t xml:space="preserve"> Parlamentu Europejskiego </w:t>
      </w:r>
      <w:r w:rsidR="000E03DD" w:rsidRPr="00B83400">
        <w:rPr>
          <w:rFonts w:ascii="Times New Roman" w:hAnsi="Times New Roman" w:cs="Times New Roman"/>
          <w:sz w:val="24"/>
          <w:szCs w:val="24"/>
        </w:rPr>
        <w:t>i</w:t>
      </w:r>
      <w:r w:rsidR="00F119C2" w:rsidRPr="00B83400">
        <w:rPr>
          <w:rFonts w:ascii="Times New Roman" w:hAnsi="Times New Roman" w:cs="Times New Roman"/>
          <w:sz w:val="24"/>
          <w:szCs w:val="24"/>
        </w:rPr>
        <w:t xml:space="preserve"> Rady (UE) 2016/679 z dnia 27 kwietnia 2016 r. w sprawie ochrony osób fizycznych w związku z przetwarzaniem danych osobowych i</w:t>
      </w:r>
      <w:r w:rsidR="0046719C" w:rsidRPr="00B83400">
        <w:rPr>
          <w:rFonts w:ascii="Times New Roman" w:hAnsi="Times New Roman" w:cs="Times New Roman"/>
          <w:sz w:val="24"/>
          <w:szCs w:val="24"/>
        </w:rPr>
        <w:t xml:space="preserve"> </w:t>
      </w:r>
      <w:r w:rsidR="00F119C2" w:rsidRPr="00B83400">
        <w:rPr>
          <w:rFonts w:ascii="Times New Roman" w:hAnsi="Times New Roman" w:cs="Times New Roman"/>
          <w:sz w:val="24"/>
          <w:szCs w:val="24"/>
        </w:rPr>
        <w:t>w</w:t>
      </w:r>
      <w:r w:rsidR="0046719C" w:rsidRPr="00B83400">
        <w:rPr>
          <w:rFonts w:ascii="Times New Roman" w:hAnsi="Times New Roman" w:cs="Times New Roman"/>
          <w:sz w:val="24"/>
          <w:szCs w:val="24"/>
        </w:rPr>
        <w:t xml:space="preserve"> </w:t>
      </w:r>
      <w:r w:rsidR="00F119C2" w:rsidRPr="00B83400">
        <w:rPr>
          <w:rFonts w:ascii="Times New Roman" w:hAnsi="Times New Roman" w:cs="Times New Roman"/>
          <w:sz w:val="24"/>
          <w:szCs w:val="24"/>
        </w:rPr>
        <w:t>sprawie swobodnego przepływu takich danych oraz uchylenia dyrektywy 95/46/WE</w:t>
      </w:r>
      <w:r w:rsidR="00DA493C" w:rsidRPr="00B83400">
        <w:rPr>
          <w:rFonts w:ascii="Times New Roman" w:hAnsi="Times New Roman" w:cs="Times New Roman"/>
          <w:sz w:val="24"/>
          <w:szCs w:val="24"/>
        </w:rPr>
        <w:t>, dalej zwanego „</w:t>
      </w:r>
      <w:r w:rsidR="007E362D" w:rsidRPr="00B83400">
        <w:rPr>
          <w:rFonts w:ascii="Times New Roman" w:hAnsi="Times New Roman" w:cs="Times New Roman"/>
          <w:sz w:val="24"/>
          <w:szCs w:val="24"/>
        </w:rPr>
        <w:t xml:space="preserve">rozporządzeniem </w:t>
      </w:r>
      <w:r w:rsidR="00DA493C" w:rsidRPr="00B83400">
        <w:rPr>
          <w:rFonts w:ascii="Times New Roman" w:hAnsi="Times New Roman" w:cs="Times New Roman"/>
          <w:sz w:val="24"/>
          <w:szCs w:val="24"/>
        </w:rPr>
        <w:t>RODO”</w:t>
      </w:r>
      <w:r w:rsidRPr="00B83400">
        <w:rPr>
          <w:rFonts w:ascii="Times New Roman" w:hAnsi="Times New Roman" w:cs="Times New Roman"/>
          <w:sz w:val="24"/>
          <w:szCs w:val="24"/>
        </w:rPr>
        <w:t xml:space="preserve">, </w:t>
      </w:r>
      <w:r w:rsidR="00356AF7" w:rsidRPr="00B83400">
        <w:rPr>
          <w:rFonts w:ascii="Times New Roman" w:hAnsi="Times New Roman" w:cs="Times New Roman"/>
          <w:sz w:val="24"/>
          <w:szCs w:val="24"/>
        </w:rPr>
        <w:t xml:space="preserve">w </w:t>
      </w:r>
      <w:r w:rsidRPr="00B83400">
        <w:rPr>
          <w:rFonts w:ascii="Times New Roman" w:hAnsi="Times New Roman" w:cs="Times New Roman"/>
          <w:sz w:val="24"/>
          <w:szCs w:val="24"/>
        </w:rPr>
        <w:t>zakres</w:t>
      </w:r>
      <w:r w:rsidR="00356AF7" w:rsidRPr="00B83400">
        <w:rPr>
          <w:rFonts w:ascii="Times New Roman" w:hAnsi="Times New Roman" w:cs="Times New Roman"/>
          <w:sz w:val="24"/>
          <w:szCs w:val="24"/>
        </w:rPr>
        <w:t>ie</w:t>
      </w:r>
      <w:r w:rsidRPr="00B83400">
        <w:rPr>
          <w:rFonts w:ascii="Times New Roman" w:hAnsi="Times New Roman" w:cs="Times New Roman"/>
          <w:sz w:val="24"/>
          <w:szCs w:val="24"/>
        </w:rPr>
        <w:t xml:space="preserve"> czynności dokonywanych w </w:t>
      </w:r>
      <w:r w:rsidRPr="00B83400">
        <w:rPr>
          <w:rFonts w:ascii="Times New Roman" w:hAnsi="Times New Roman" w:cs="Times New Roman"/>
          <w:sz w:val="24"/>
          <w:szCs w:val="24"/>
        </w:rPr>
        <w:lastRenderedPageBreak/>
        <w:t xml:space="preserve">rejestrze </w:t>
      </w:r>
      <w:r w:rsidR="00F65AFA" w:rsidRPr="00B83400">
        <w:rPr>
          <w:rFonts w:ascii="Times New Roman" w:hAnsi="Times New Roman" w:cs="Times New Roman"/>
          <w:sz w:val="24"/>
          <w:szCs w:val="24"/>
        </w:rPr>
        <w:t xml:space="preserve">z danymi </w:t>
      </w:r>
      <w:r w:rsidR="00C6584F" w:rsidRPr="00B83400">
        <w:rPr>
          <w:rFonts w:ascii="Times New Roman" w:hAnsi="Times New Roman" w:cs="Times New Roman"/>
          <w:sz w:val="24"/>
          <w:szCs w:val="24"/>
        </w:rPr>
        <w:t>bowiem</w:t>
      </w:r>
      <w:r w:rsidR="006C6F67" w:rsidRPr="00B83400">
        <w:rPr>
          <w:rFonts w:ascii="Times New Roman" w:hAnsi="Times New Roman" w:cs="Times New Roman"/>
          <w:sz w:val="24"/>
          <w:szCs w:val="24"/>
        </w:rPr>
        <w:t xml:space="preserve"> jest</w:t>
      </w:r>
      <w:r w:rsidR="00C6584F" w:rsidRPr="00B83400">
        <w:rPr>
          <w:rFonts w:ascii="Times New Roman" w:hAnsi="Times New Roman" w:cs="Times New Roman"/>
          <w:sz w:val="24"/>
          <w:szCs w:val="24"/>
        </w:rPr>
        <w:t xml:space="preserve"> on</w:t>
      </w:r>
      <w:r w:rsidRPr="00B83400">
        <w:rPr>
          <w:rFonts w:ascii="Times New Roman" w:hAnsi="Times New Roman" w:cs="Times New Roman"/>
          <w:sz w:val="24"/>
          <w:szCs w:val="24"/>
        </w:rPr>
        <w:t xml:space="preserve"> szerszy niż </w:t>
      </w:r>
      <w:r w:rsidR="000E03DD" w:rsidRPr="00B83400">
        <w:rPr>
          <w:rFonts w:ascii="Times New Roman" w:hAnsi="Times New Roman" w:cs="Times New Roman"/>
          <w:sz w:val="24"/>
          <w:szCs w:val="24"/>
        </w:rPr>
        <w:t>semantyczne znaczenie wyrazu „</w:t>
      </w:r>
      <w:r w:rsidRPr="00B83400">
        <w:rPr>
          <w:rFonts w:ascii="Times New Roman" w:hAnsi="Times New Roman" w:cs="Times New Roman"/>
          <w:sz w:val="24"/>
          <w:szCs w:val="24"/>
        </w:rPr>
        <w:t>gromadzenie</w:t>
      </w:r>
      <w:r w:rsidR="000E03DD" w:rsidRPr="00B83400">
        <w:rPr>
          <w:rFonts w:ascii="Times New Roman" w:hAnsi="Times New Roman" w:cs="Times New Roman"/>
          <w:sz w:val="24"/>
          <w:szCs w:val="24"/>
        </w:rPr>
        <w:t>”</w:t>
      </w:r>
      <w:r w:rsidR="00C6584F" w:rsidRPr="00B83400">
        <w:rPr>
          <w:rFonts w:ascii="Times New Roman" w:hAnsi="Times New Roman" w:cs="Times New Roman"/>
          <w:sz w:val="24"/>
          <w:szCs w:val="24"/>
        </w:rPr>
        <w:t>.</w:t>
      </w:r>
      <w:r w:rsidR="00106734" w:rsidRPr="00B83400">
        <w:rPr>
          <w:rFonts w:ascii="Times New Roman" w:hAnsi="Times New Roman" w:cs="Times New Roman"/>
          <w:sz w:val="24"/>
          <w:szCs w:val="24"/>
        </w:rPr>
        <w:t xml:space="preserve"> </w:t>
      </w:r>
      <w:r w:rsidR="00C6584F" w:rsidRPr="00B83400">
        <w:rPr>
          <w:rFonts w:ascii="Times New Roman" w:hAnsi="Times New Roman" w:cs="Times New Roman"/>
          <w:sz w:val="24"/>
          <w:szCs w:val="24"/>
        </w:rPr>
        <w:t>D</w:t>
      </w:r>
      <w:r w:rsidRPr="00B83400">
        <w:rPr>
          <w:rFonts w:ascii="Times New Roman" w:hAnsi="Times New Roman" w:cs="Times New Roman"/>
          <w:sz w:val="24"/>
          <w:szCs w:val="24"/>
        </w:rPr>
        <w:t xml:space="preserve">ane są gromadzone </w:t>
      </w:r>
      <w:r w:rsidR="00106734" w:rsidRPr="00B83400">
        <w:rPr>
          <w:rFonts w:ascii="Times New Roman" w:hAnsi="Times New Roman" w:cs="Times New Roman"/>
          <w:sz w:val="24"/>
          <w:szCs w:val="24"/>
        </w:rPr>
        <w:t>w</w:t>
      </w:r>
      <w:r w:rsidR="00AB2F0F" w:rsidRPr="00B83400">
        <w:rPr>
          <w:rFonts w:ascii="Times New Roman" w:hAnsi="Times New Roman" w:cs="Times New Roman"/>
          <w:sz w:val="24"/>
          <w:szCs w:val="24"/>
        </w:rPr>
        <w:t> </w:t>
      </w:r>
      <w:r w:rsidR="00106734" w:rsidRPr="00B83400">
        <w:rPr>
          <w:rFonts w:ascii="Times New Roman" w:hAnsi="Times New Roman" w:cs="Times New Roman"/>
          <w:sz w:val="24"/>
          <w:szCs w:val="24"/>
        </w:rPr>
        <w:t>rejestrze m.in.</w:t>
      </w:r>
      <w:r w:rsidRPr="00B83400">
        <w:rPr>
          <w:rFonts w:ascii="Times New Roman" w:hAnsi="Times New Roman" w:cs="Times New Roman"/>
          <w:sz w:val="24"/>
          <w:szCs w:val="24"/>
        </w:rPr>
        <w:t xml:space="preserve"> w celu ich analizy i</w:t>
      </w:r>
      <w:r w:rsidR="000E03DD" w:rsidRPr="00B83400">
        <w:rPr>
          <w:rFonts w:ascii="Times New Roman" w:hAnsi="Times New Roman" w:cs="Times New Roman"/>
          <w:sz w:val="24"/>
          <w:szCs w:val="24"/>
        </w:rPr>
        <w:t> </w:t>
      </w:r>
      <w:r w:rsidRPr="00B83400">
        <w:rPr>
          <w:rFonts w:ascii="Times New Roman" w:hAnsi="Times New Roman" w:cs="Times New Roman"/>
          <w:sz w:val="24"/>
          <w:szCs w:val="24"/>
        </w:rPr>
        <w:t>weryfikacji</w:t>
      </w:r>
      <w:r w:rsidR="00F119C2" w:rsidRPr="00B83400">
        <w:rPr>
          <w:rFonts w:ascii="Times New Roman" w:hAnsi="Times New Roman" w:cs="Times New Roman"/>
          <w:sz w:val="24"/>
          <w:szCs w:val="24"/>
        </w:rPr>
        <w:t>, zabezpieczania na potrzeby postępowań administracyjnych</w:t>
      </w:r>
      <w:r w:rsidRPr="00B83400">
        <w:rPr>
          <w:rFonts w:ascii="Times New Roman" w:hAnsi="Times New Roman" w:cs="Times New Roman"/>
          <w:sz w:val="24"/>
          <w:szCs w:val="24"/>
        </w:rPr>
        <w:t xml:space="preserve">, a gdy </w:t>
      </w:r>
      <w:r w:rsidR="00640D47" w:rsidRPr="00B83400">
        <w:rPr>
          <w:rFonts w:ascii="Times New Roman" w:hAnsi="Times New Roman" w:cs="Times New Roman"/>
          <w:sz w:val="24"/>
          <w:szCs w:val="24"/>
        </w:rPr>
        <w:t>są </w:t>
      </w:r>
      <w:r w:rsidRPr="00B83400">
        <w:rPr>
          <w:rFonts w:ascii="Times New Roman" w:hAnsi="Times New Roman" w:cs="Times New Roman"/>
          <w:sz w:val="24"/>
          <w:szCs w:val="24"/>
        </w:rPr>
        <w:t>zbędne albo upłynie okres ich przechowywania – usuwane.</w:t>
      </w:r>
      <w:r w:rsidR="00422566" w:rsidRPr="00B83400">
        <w:rPr>
          <w:rFonts w:ascii="Times New Roman" w:hAnsi="Times New Roman" w:cs="Times New Roman"/>
          <w:sz w:val="24"/>
          <w:szCs w:val="24"/>
        </w:rPr>
        <w:t xml:space="preserve"> Natomiast </w:t>
      </w:r>
      <w:r w:rsidR="00EC1D5B" w:rsidRPr="00B83400">
        <w:rPr>
          <w:rFonts w:ascii="Times New Roman" w:hAnsi="Times New Roman" w:cs="Times New Roman"/>
          <w:sz w:val="24"/>
          <w:szCs w:val="24"/>
        </w:rPr>
        <w:t>są</w:t>
      </w:r>
      <w:r w:rsidR="00422566" w:rsidRPr="00B83400">
        <w:rPr>
          <w:rFonts w:ascii="Times New Roman" w:hAnsi="Times New Roman" w:cs="Times New Roman"/>
          <w:sz w:val="24"/>
          <w:szCs w:val="24"/>
        </w:rPr>
        <w:t xml:space="preserve"> one </w:t>
      </w:r>
      <w:r w:rsidR="00EC1D5B" w:rsidRPr="00B83400">
        <w:rPr>
          <w:rFonts w:ascii="Times New Roman" w:hAnsi="Times New Roman" w:cs="Times New Roman"/>
          <w:sz w:val="24"/>
          <w:szCs w:val="24"/>
        </w:rPr>
        <w:t xml:space="preserve">także </w:t>
      </w:r>
      <w:r w:rsidR="00422566" w:rsidRPr="00B83400">
        <w:rPr>
          <w:rFonts w:ascii="Times New Roman" w:hAnsi="Times New Roman" w:cs="Times New Roman"/>
          <w:sz w:val="24"/>
          <w:szCs w:val="24"/>
        </w:rPr>
        <w:t>przetwarzan</w:t>
      </w:r>
      <w:r w:rsidR="00EC1D5B" w:rsidRPr="00B83400">
        <w:rPr>
          <w:rFonts w:ascii="Times New Roman" w:hAnsi="Times New Roman" w:cs="Times New Roman"/>
          <w:sz w:val="24"/>
          <w:szCs w:val="24"/>
        </w:rPr>
        <w:t>e</w:t>
      </w:r>
      <w:r w:rsidR="00422566" w:rsidRPr="00B83400">
        <w:rPr>
          <w:rFonts w:ascii="Times New Roman" w:hAnsi="Times New Roman" w:cs="Times New Roman"/>
          <w:sz w:val="24"/>
          <w:szCs w:val="24"/>
        </w:rPr>
        <w:t>,</w:t>
      </w:r>
      <w:r w:rsidR="00EC1D5B" w:rsidRPr="00B83400">
        <w:rPr>
          <w:rFonts w:ascii="Times New Roman" w:hAnsi="Times New Roman" w:cs="Times New Roman"/>
          <w:sz w:val="24"/>
          <w:szCs w:val="24"/>
        </w:rPr>
        <w:t xml:space="preserve"> </w:t>
      </w:r>
      <w:r w:rsidR="00422566" w:rsidRPr="00B83400">
        <w:rPr>
          <w:rFonts w:ascii="Times New Roman" w:hAnsi="Times New Roman" w:cs="Times New Roman"/>
          <w:sz w:val="24"/>
          <w:szCs w:val="24"/>
        </w:rPr>
        <w:t xml:space="preserve">co w rozumieniu </w:t>
      </w:r>
      <w:r w:rsidR="00EC1D5B" w:rsidRPr="00B83400">
        <w:rPr>
          <w:rFonts w:ascii="Times New Roman" w:hAnsi="Times New Roman" w:cs="Times New Roman"/>
          <w:sz w:val="24"/>
          <w:szCs w:val="24"/>
        </w:rPr>
        <w:t xml:space="preserve">rozporządzenia </w:t>
      </w:r>
      <w:r w:rsidR="00422566" w:rsidRPr="00B83400">
        <w:rPr>
          <w:rFonts w:ascii="Times New Roman" w:hAnsi="Times New Roman" w:cs="Times New Roman"/>
          <w:sz w:val="24"/>
          <w:szCs w:val="24"/>
        </w:rPr>
        <w:t>RODO jest pojęciem znacznie szerszym i obejmuje szereg różnych operacji wykonywanych na danych osobowych, takich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00A659D2" w:rsidRPr="00B83400">
        <w:rPr>
          <w:rFonts w:ascii="Times New Roman" w:hAnsi="Times New Roman" w:cs="Times New Roman"/>
          <w:sz w:val="24"/>
          <w:szCs w:val="24"/>
        </w:rPr>
        <w:t>.</w:t>
      </w:r>
    </w:p>
    <w:p w14:paraId="595ABEF2" w14:textId="29E1A51F" w:rsidR="005064DB" w:rsidRPr="00B83400" w:rsidRDefault="001D2EB2" w:rsidP="003F35E0">
      <w:pPr>
        <w:spacing w:before="120" w:after="0" w:line="360" w:lineRule="auto"/>
        <w:jc w:val="both"/>
        <w:rPr>
          <w:rFonts w:ascii="Times New Roman" w:hAnsi="Times New Roman" w:cs="Times New Roman"/>
          <w:sz w:val="24"/>
          <w:szCs w:val="24"/>
        </w:rPr>
      </w:pPr>
      <w:r w:rsidRPr="003F35E0">
        <w:rPr>
          <w:rFonts w:ascii="Times New Roman" w:hAnsi="Times New Roman" w:cs="Times New Roman"/>
          <w:bCs/>
          <w:sz w:val="24"/>
          <w:szCs w:val="24"/>
        </w:rPr>
        <w:t>–</w:t>
      </w:r>
      <w:r w:rsidRPr="00B83400">
        <w:rPr>
          <w:rFonts w:ascii="Times New Roman" w:hAnsi="Times New Roman" w:cs="Times New Roman"/>
          <w:b/>
          <w:sz w:val="24"/>
          <w:szCs w:val="24"/>
        </w:rPr>
        <w:t xml:space="preserve"> </w:t>
      </w:r>
      <w:r w:rsidR="000E03DD" w:rsidRPr="00B83400">
        <w:rPr>
          <w:rFonts w:ascii="Times New Roman" w:hAnsi="Times New Roman" w:cs="Times New Roman"/>
          <w:bCs/>
          <w:sz w:val="24"/>
          <w:szCs w:val="24"/>
        </w:rPr>
        <w:t>W</w:t>
      </w:r>
      <w:r w:rsidR="000E03DD" w:rsidRPr="00B83400">
        <w:rPr>
          <w:rFonts w:ascii="Times New Roman" w:hAnsi="Times New Roman" w:cs="Times New Roman"/>
          <w:b/>
          <w:sz w:val="24"/>
          <w:szCs w:val="24"/>
        </w:rPr>
        <w:t xml:space="preserve"> </w:t>
      </w:r>
      <w:r w:rsidRPr="00B83400">
        <w:rPr>
          <w:rFonts w:ascii="Times New Roman" w:hAnsi="Times New Roman" w:cs="Times New Roman"/>
          <w:b/>
          <w:sz w:val="24"/>
          <w:szCs w:val="24"/>
        </w:rPr>
        <w:t xml:space="preserve">ust. 4a </w:t>
      </w:r>
      <w:r w:rsidR="0032211D" w:rsidRPr="00B83400">
        <w:rPr>
          <w:rFonts w:ascii="Times New Roman" w:hAnsi="Times New Roman" w:cs="Times New Roman"/>
          <w:b/>
          <w:sz w:val="24"/>
          <w:szCs w:val="24"/>
        </w:rPr>
        <w:t xml:space="preserve">– </w:t>
      </w:r>
      <w:r w:rsidR="00DA493C" w:rsidRPr="00B83400">
        <w:rPr>
          <w:rFonts w:ascii="Times New Roman" w:hAnsi="Times New Roman" w:cs="Times New Roman"/>
          <w:bCs/>
          <w:sz w:val="24"/>
          <w:szCs w:val="24"/>
        </w:rPr>
        <w:t>po ponownej</w:t>
      </w:r>
      <w:r w:rsidR="00DA493C" w:rsidRPr="00B83400">
        <w:rPr>
          <w:rFonts w:ascii="Times New Roman" w:hAnsi="Times New Roman" w:cs="Times New Roman"/>
          <w:b/>
          <w:sz w:val="24"/>
          <w:szCs w:val="24"/>
        </w:rPr>
        <w:t xml:space="preserve"> </w:t>
      </w:r>
      <w:r w:rsidR="00DA493C" w:rsidRPr="00B83400">
        <w:rPr>
          <w:rFonts w:ascii="Times New Roman" w:hAnsi="Times New Roman" w:cs="Times New Roman"/>
          <w:sz w:val="24"/>
          <w:szCs w:val="24"/>
        </w:rPr>
        <w:t xml:space="preserve">analizie </w:t>
      </w:r>
      <w:r w:rsidR="00BF4436" w:rsidRPr="00B83400">
        <w:rPr>
          <w:rFonts w:ascii="Times New Roman" w:hAnsi="Times New Roman" w:cs="Times New Roman"/>
          <w:sz w:val="24"/>
          <w:szCs w:val="24"/>
        </w:rPr>
        <w:t>obowiązującej regulacji</w:t>
      </w:r>
      <w:r w:rsidR="00DA493C" w:rsidRPr="00B83400">
        <w:rPr>
          <w:rFonts w:ascii="Times New Roman" w:hAnsi="Times New Roman" w:cs="Times New Roman"/>
          <w:sz w:val="24"/>
          <w:szCs w:val="24"/>
        </w:rPr>
        <w:t xml:space="preserve"> i przepisów </w:t>
      </w:r>
      <w:r w:rsidR="007E362D" w:rsidRPr="00B83400">
        <w:rPr>
          <w:rFonts w:ascii="Times New Roman" w:hAnsi="Times New Roman" w:cs="Times New Roman"/>
          <w:sz w:val="24"/>
          <w:szCs w:val="24"/>
        </w:rPr>
        <w:t xml:space="preserve">rozporządzenia </w:t>
      </w:r>
      <w:r w:rsidR="00DA493C" w:rsidRPr="00B83400">
        <w:rPr>
          <w:rFonts w:ascii="Times New Roman" w:hAnsi="Times New Roman" w:cs="Times New Roman"/>
          <w:sz w:val="24"/>
          <w:szCs w:val="24"/>
        </w:rPr>
        <w:t>RODO uznano, że</w:t>
      </w:r>
      <w:r w:rsidR="00640D47" w:rsidRPr="00B83400">
        <w:rPr>
          <w:rFonts w:ascii="Times New Roman" w:hAnsi="Times New Roman" w:cs="Times New Roman"/>
          <w:sz w:val="24"/>
          <w:szCs w:val="24"/>
        </w:rPr>
        <w:t> </w:t>
      </w:r>
      <w:r w:rsidR="00BF4436" w:rsidRPr="00B83400">
        <w:rPr>
          <w:rFonts w:ascii="Times New Roman" w:hAnsi="Times New Roman" w:cs="Times New Roman"/>
          <w:sz w:val="24"/>
          <w:szCs w:val="24"/>
        </w:rPr>
        <w:t>w</w:t>
      </w:r>
      <w:r w:rsidR="00DA493C" w:rsidRPr="00B83400">
        <w:rPr>
          <w:rFonts w:ascii="Times New Roman" w:hAnsi="Times New Roman" w:cs="Times New Roman"/>
          <w:sz w:val="24"/>
          <w:szCs w:val="24"/>
        </w:rPr>
        <w:t xml:space="preserve">ymaga </w:t>
      </w:r>
      <w:r w:rsidR="00BF4436" w:rsidRPr="00B83400">
        <w:rPr>
          <w:rFonts w:ascii="Times New Roman" w:hAnsi="Times New Roman" w:cs="Times New Roman"/>
          <w:sz w:val="24"/>
          <w:szCs w:val="24"/>
        </w:rPr>
        <w:t>on</w:t>
      </w:r>
      <w:r w:rsidR="00F82961" w:rsidRPr="00B83400">
        <w:rPr>
          <w:rFonts w:ascii="Times New Roman" w:hAnsi="Times New Roman" w:cs="Times New Roman"/>
          <w:sz w:val="24"/>
          <w:szCs w:val="24"/>
        </w:rPr>
        <w:t>a</w:t>
      </w:r>
      <w:r w:rsidR="00BF4436" w:rsidRPr="00B83400">
        <w:rPr>
          <w:rFonts w:ascii="Times New Roman" w:hAnsi="Times New Roman" w:cs="Times New Roman"/>
          <w:sz w:val="24"/>
          <w:szCs w:val="24"/>
        </w:rPr>
        <w:t xml:space="preserve"> </w:t>
      </w:r>
      <w:r w:rsidR="00213F7D" w:rsidRPr="00B83400">
        <w:rPr>
          <w:rFonts w:ascii="Times New Roman" w:hAnsi="Times New Roman" w:cs="Times New Roman"/>
          <w:sz w:val="24"/>
          <w:szCs w:val="24"/>
        </w:rPr>
        <w:t>dookreślenia celu wyznaczenia podmiotu do przetwarzania danych</w:t>
      </w:r>
      <w:r w:rsidR="00BC770D">
        <w:rPr>
          <w:rFonts w:ascii="Times New Roman" w:hAnsi="Times New Roman" w:cs="Times New Roman"/>
          <w:sz w:val="24"/>
          <w:szCs w:val="24"/>
        </w:rPr>
        <w:t>,</w:t>
      </w:r>
      <w:r w:rsidR="00213F7D" w:rsidRPr="00B83400">
        <w:rPr>
          <w:rFonts w:ascii="Times New Roman" w:hAnsi="Times New Roman" w:cs="Times New Roman"/>
          <w:sz w:val="24"/>
          <w:szCs w:val="24"/>
        </w:rPr>
        <w:t xml:space="preserve"> jak i </w:t>
      </w:r>
      <w:r w:rsidR="00DA493C" w:rsidRPr="00B83400">
        <w:rPr>
          <w:rFonts w:ascii="Times New Roman" w:hAnsi="Times New Roman" w:cs="Times New Roman"/>
          <w:sz w:val="24"/>
          <w:szCs w:val="24"/>
        </w:rPr>
        <w:t>doprecyzowania</w:t>
      </w:r>
      <w:r w:rsidR="00BF4436" w:rsidRPr="00B83400">
        <w:rPr>
          <w:rFonts w:ascii="Times New Roman" w:hAnsi="Times New Roman" w:cs="Times New Roman"/>
          <w:sz w:val="24"/>
          <w:szCs w:val="24"/>
        </w:rPr>
        <w:t xml:space="preserve"> </w:t>
      </w:r>
      <w:r w:rsidR="00F82961" w:rsidRPr="00B83400">
        <w:rPr>
          <w:rFonts w:ascii="Times New Roman" w:hAnsi="Times New Roman" w:cs="Times New Roman"/>
          <w:sz w:val="24"/>
          <w:szCs w:val="24"/>
        </w:rPr>
        <w:t xml:space="preserve">w </w:t>
      </w:r>
      <w:r w:rsidR="00BF4436" w:rsidRPr="00B83400">
        <w:rPr>
          <w:rFonts w:ascii="Times New Roman" w:hAnsi="Times New Roman" w:cs="Times New Roman"/>
          <w:sz w:val="24"/>
          <w:szCs w:val="24"/>
        </w:rPr>
        <w:t xml:space="preserve">zakresie wskazania, że następuje powierzenie </w:t>
      </w:r>
      <w:r w:rsidR="00F82961" w:rsidRPr="00B83400">
        <w:rPr>
          <w:rFonts w:ascii="Times New Roman" w:hAnsi="Times New Roman" w:cs="Times New Roman"/>
          <w:sz w:val="24"/>
          <w:szCs w:val="24"/>
        </w:rPr>
        <w:t xml:space="preserve">przez Szefa KAS </w:t>
      </w:r>
      <w:r w:rsidR="00BF4436" w:rsidRPr="00B83400">
        <w:rPr>
          <w:rFonts w:ascii="Times New Roman" w:hAnsi="Times New Roman" w:cs="Times New Roman"/>
          <w:sz w:val="24"/>
          <w:szCs w:val="24"/>
        </w:rPr>
        <w:t xml:space="preserve">danych </w:t>
      </w:r>
      <w:r w:rsidR="00F82961" w:rsidRPr="00B83400">
        <w:rPr>
          <w:rFonts w:ascii="Times New Roman" w:hAnsi="Times New Roman" w:cs="Times New Roman"/>
          <w:sz w:val="24"/>
          <w:szCs w:val="24"/>
        </w:rPr>
        <w:t>gromadzon</w:t>
      </w:r>
      <w:r w:rsidR="0002611D" w:rsidRPr="00B83400">
        <w:rPr>
          <w:rFonts w:ascii="Times New Roman" w:hAnsi="Times New Roman" w:cs="Times New Roman"/>
          <w:sz w:val="24"/>
          <w:szCs w:val="24"/>
        </w:rPr>
        <w:t>ych</w:t>
      </w:r>
      <w:r w:rsidR="00F82961" w:rsidRPr="00B83400">
        <w:rPr>
          <w:rFonts w:ascii="Times New Roman" w:hAnsi="Times New Roman" w:cs="Times New Roman"/>
          <w:sz w:val="24"/>
          <w:szCs w:val="24"/>
        </w:rPr>
        <w:t xml:space="preserve"> w</w:t>
      </w:r>
      <w:r w:rsidR="0046719C" w:rsidRPr="00B83400">
        <w:rPr>
          <w:rFonts w:ascii="Times New Roman" w:hAnsi="Times New Roman" w:cs="Times New Roman"/>
          <w:sz w:val="24"/>
          <w:szCs w:val="24"/>
        </w:rPr>
        <w:t xml:space="preserve"> </w:t>
      </w:r>
      <w:r w:rsidR="00F82961" w:rsidRPr="00B83400">
        <w:rPr>
          <w:rFonts w:ascii="Times New Roman" w:hAnsi="Times New Roman" w:cs="Times New Roman"/>
          <w:sz w:val="24"/>
          <w:szCs w:val="24"/>
        </w:rPr>
        <w:t xml:space="preserve">rejestrze </w:t>
      </w:r>
      <w:r w:rsidR="00797C9E" w:rsidRPr="00B83400">
        <w:rPr>
          <w:rFonts w:ascii="Times New Roman" w:hAnsi="Times New Roman" w:cs="Times New Roman"/>
          <w:sz w:val="24"/>
          <w:szCs w:val="24"/>
        </w:rPr>
        <w:t>do przetwarzania wyznaczonej jednostce sektora finansów publicznych lub instytutom badawczym</w:t>
      </w:r>
      <w:r w:rsidR="0002611D" w:rsidRPr="00B83400">
        <w:rPr>
          <w:rFonts w:ascii="Times New Roman" w:hAnsi="Times New Roman" w:cs="Times New Roman"/>
          <w:sz w:val="24"/>
          <w:szCs w:val="24"/>
        </w:rPr>
        <w:t>. Zmiana ta</w:t>
      </w:r>
      <w:bookmarkStart w:id="11" w:name="_Hlk212635024"/>
      <w:r w:rsidR="00325010" w:rsidRPr="00B83400">
        <w:rPr>
          <w:rFonts w:ascii="Times New Roman" w:hAnsi="Times New Roman" w:cs="Times New Roman"/>
          <w:sz w:val="24"/>
          <w:szCs w:val="24"/>
        </w:rPr>
        <w:t xml:space="preserve"> wyklucz</w:t>
      </w:r>
      <w:r w:rsidR="0002611D" w:rsidRPr="00B83400">
        <w:rPr>
          <w:rFonts w:ascii="Times New Roman" w:hAnsi="Times New Roman" w:cs="Times New Roman"/>
          <w:sz w:val="24"/>
          <w:szCs w:val="24"/>
        </w:rPr>
        <w:t>y</w:t>
      </w:r>
      <w:r w:rsidR="00325010" w:rsidRPr="00B83400">
        <w:rPr>
          <w:rFonts w:ascii="Times New Roman" w:hAnsi="Times New Roman" w:cs="Times New Roman"/>
          <w:sz w:val="24"/>
          <w:szCs w:val="24"/>
        </w:rPr>
        <w:t xml:space="preserve"> wątpliwości co do roli podmiotów wyznaczonych przez ministra właściwego do spraw finansów publicznych w</w:t>
      </w:r>
      <w:r w:rsidR="004240FC" w:rsidRPr="00B83400">
        <w:rPr>
          <w:rFonts w:ascii="Times New Roman" w:hAnsi="Times New Roman" w:cs="Times New Roman"/>
          <w:sz w:val="24"/>
          <w:szCs w:val="24"/>
        </w:rPr>
        <w:t> </w:t>
      </w:r>
      <w:r w:rsidR="00325010" w:rsidRPr="00B83400">
        <w:rPr>
          <w:rFonts w:ascii="Times New Roman" w:hAnsi="Times New Roman" w:cs="Times New Roman"/>
          <w:sz w:val="24"/>
          <w:szCs w:val="24"/>
        </w:rPr>
        <w:t xml:space="preserve">procesie przetwarzania danych osobowych, </w:t>
      </w:r>
      <w:r w:rsidR="005A4224" w:rsidRPr="00B83400">
        <w:rPr>
          <w:rFonts w:ascii="Times New Roman" w:hAnsi="Times New Roman" w:cs="Times New Roman"/>
          <w:sz w:val="24"/>
          <w:szCs w:val="24"/>
        </w:rPr>
        <w:t xml:space="preserve">mianowicie </w:t>
      </w:r>
      <w:r w:rsidR="00325010" w:rsidRPr="00B83400">
        <w:rPr>
          <w:rFonts w:ascii="Times New Roman" w:hAnsi="Times New Roman" w:cs="Times New Roman"/>
          <w:sz w:val="24"/>
          <w:szCs w:val="24"/>
        </w:rPr>
        <w:t>czy podmioty te będą przetwarzać dane gromadzone w</w:t>
      </w:r>
      <w:r w:rsidR="0046719C" w:rsidRPr="00B83400">
        <w:rPr>
          <w:rFonts w:ascii="Times New Roman" w:hAnsi="Times New Roman" w:cs="Times New Roman"/>
          <w:sz w:val="24"/>
          <w:szCs w:val="24"/>
        </w:rPr>
        <w:t xml:space="preserve"> </w:t>
      </w:r>
      <w:r w:rsidR="00325010" w:rsidRPr="00B83400">
        <w:rPr>
          <w:rFonts w:ascii="Times New Roman" w:hAnsi="Times New Roman" w:cs="Times New Roman"/>
          <w:sz w:val="24"/>
          <w:szCs w:val="24"/>
        </w:rPr>
        <w:t xml:space="preserve">rejestrze jako administratorzy, czy jako podmioty przetwarzające. </w:t>
      </w:r>
      <w:bookmarkEnd w:id="11"/>
      <w:r w:rsidR="00797C9E" w:rsidRPr="00B83400">
        <w:rPr>
          <w:rFonts w:ascii="Times New Roman" w:hAnsi="Times New Roman" w:cs="Times New Roman"/>
          <w:sz w:val="24"/>
          <w:szCs w:val="24"/>
        </w:rPr>
        <w:t xml:space="preserve">Zmiana polegająca na dodaniu do art. 4 ust. 4a sformułowania </w:t>
      </w:r>
      <w:r w:rsidR="000B772E" w:rsidRPr="00B83400">
        <w:rPr>
          <w:rFonts w:ascii="Times New Roman" w:hAnsi="Times New Roman" w:cs="Times New Roman"/>
          <w:sz w:val="24"/>
          <w:szCs w:val="24"/>
        </w:rPr>
        <w:t>„</w:t>
      </w:r>
      <w:r w:rsidR="00797C9E" w:rsidRPr="00B83400">
        <w:rPr>
          <w:rFonts w:ascii="Times New Roman" w:hAnsi="Times New Roman" w:cs="Times New Roman"/>
          <w:sz w:val="24"/>
          <w:szCs w:val="24"/>
        </w:rPr>
        <w:t>powierzonych przez Szefa Krajowej Administracji Skarbowej</w:t>
      </w:r>
      <w:r w:rsidR="000B772E" w:rsidRPr="00B83400">
        <w:rPr>
          <w:rFonts w:ascii="Times New Roman" w:hAnsi="Times New Roman" w:cs="Times New Roman"/>
          <w:sz w:val="24"/>
          <w:szCs w:val="24"/>
        </w:rPr>
        <w:t>”</w:t>
      </w:r>
      <w:r w:rsidR="00797C9E" w:rsidRPr="00B83400">
        <w:rPr>
          <w:rFonts w:ascii="Times New Roman" w:hAnsi="Times New Roman" w:cs="Times New Roman"/>
          <w:sz w:val="24"/>
          <w:szCs w:val="24"/>
        </w:rPr>
        <w:t xml:space="preserve"> </w:t>
      </w:r>
      <w:r w:rsidR="006704C1" w:rsidRPr="00B83400">
        <w:rPr>
          <w:rFonts w:ascii="Times New Roman" w:hAnsi="Times New Roman" w:cs="Times New Roman"/>
          <w:sz w:val="24"/>
          <w:szCs w:val="24"/>
        </w:rPr>
        <w:t>wskazuje</w:t>
      </w:r>
      <w:r w:rsidR="00797C9E" w:rsidRPr="00B83400">
        <w:rPr>
          <w:rFonts w:ascii="Times New Roman" w:hAnsi="Times New Roman" w:cs="Times New Roman"/>
          <w:sz w:val="24"/>
          <w:szCs w:val="24"/>
        </w:rPr>
        <w:t>, że mamy do czynienia z</w:t>
      </w:r>
      <w:r w:rsidR="000B772E" w:rsidRPr="00B83400">
        <w:rPr>
          <w:rFonts w:ascii="Times New Roman" w:hAnsi="Times New Roman" w:cs="Times New Roman"/>
          <w:sz w:val="24"/>
          <w:szCs w:val="24"/>
        </w:rPr>
        <w:t> </w:t>
      </w:r>
      <w:r w:rsidR="00797C9E" w:rsidRPr="00B83400">
        <w:rPr>
          <w:rFonts w:ascii="Times New Roman" w:hAnsi="Times New Roman" w:cs="Times New Roman"/>
          <w:sz w:val="24"/>
          <w:szCs w:val="24"/>
        </w:rPr>
        <w:t xml:space="preserve">powierzeniem przetwarzania danych w drodze tzw. </w:t>
      </w:r>
      <w:r w:rsidR="000B772E" w:rsidRPr="00B83400">
        <w:rPr>
          <w:rFonts w:ascii="Times New Roman" w:hAnsi="Times New Roman" w:cs="Times New Roman"/>
          <w:sz w:val="24"/>
          <w:szCs w:val="24"/>
        </w:rPr>
        <w:t>„</w:t>
      </w:r>
      <w:r w:rsidR="00797C9E" w:rsidRPr="00B83400">
        <w:rPr>
          <w:rFonts w:ascii="Times New Roman" w:hAnsi="Times New Roman" w:cs="Times New Roman"/>
          <w:sz w:val="24"/>
          <w:szCs w:val="24"/>
        </w:rPr>
        <w:t>innego instrumentu prawnego</w:t>
      </w:r>
      <w:r w:rsidR="000B772E" w:rsidRPr="00B83400">
        <w:rPr>
          <w:rFonts w:ascii="Times New Roman" w:hAnsi="Times New Roman" w:cs="Times New Roman"/>
          <w:sz w:val="24"/>
          <w:szCs w:val="24"/>
        </w:rPr>
        <w:t>”</w:t>
      </w:r>
      <w:r w:rsidR="00797C9E" w:rsidRPr="00B83400">
        <w:rPr>
          <w:rFonts w:ascii="Times New Roman" w:hAnsi="Times New Roman" w:cs="Times New Roman"/>
          <w:sz w:val="24"/>
          <w:szCs w:val="24"/>
        </w:rPr>
        <w:t>, o</w:t>
      </w:r>
      <w:r w:rsidR="000B772E" w:rsidRPr="00B83400">
        <w:rPr>
          <w:rFonts w:ascii="Times New Roman" w:hAnsi="Times New Roman" w:cs="Times New Roman"/>
          <w:sz w:val="24"/>
          <w:szCs w:val="24"/>
        </w:rPr>
        <w:t> </w:t>
      </w:r>
      <w:r w:rsidR="00797C9E" w:rsidRPr="00B83400">
        <w:rPr>
          <w:rFonts w:ascii="Times New Roman" w:hAnsi="Times New Roman" w:cs="Times New Roman"/>
          <w:sz w:val="24"/>
          <w:szCs w:val="24"/>
        </w:rPr>
        <w:t xml:space="preserve">którym mowa w art. 28 ust. 3 </w:t>
      </w:r>
      <w:r w:rsidR="0028389C">
        <w:rPr>
          <w:rFonts w:ascii="Times New Roman" w:hAnsi="Times New Roman" w:cs="Times New Roman"/>
          <w:sz w:val="24"/>
          <w:szCs w:val="24"/>
        </w:rPr>
        <w:t xml:space="preserve">rozporządzenia </w:t>
      </w:r>
      <w:r w:rsidR="00797C9E" w:rsidRPr="00B83400">
        <w:rPr>
          <w:rFonts w:ascii="Times New Roman" w:hAnsi="Times New Roman" w:cs="Times New Roman"/>
          <w:sz w:val="24"/>
          <w:szCs w:val="24"/>
        </w:rPr>
        <w:t>RODO.</w:t>
      </w:r>
      <w:r w:rsidR="004240FC" w:rsidRPr="00B83400">
        <w:rPr>
          <w:rFonts w:ascii="Times New Roman" w:hAnsi="Times New Roman" w:cs="Times New Roman"/>
          <w:sz w:val="24"/>
          <w:szCs w:val="24"/>
        </w:rPr>
        <w:t xml:space="preserve"> </w:t>
      </w:r>
    </w:p>
    <w:p w14:paraId="301118D8" w14:textId="224E9818" w:rsidR="005064DB" w:rsidRPr="00B83400" w:rsidRDefault="005064DB" w:rsidP="003F35E0">
      <w:pPr>
        <w:spacing w:before="120"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Intencją projektodawcy jest stworzenie odpowiedniego środowiska prawnego poprzez wskazanie wprost w przepisach prawa podstawy prawnej legalizującej przetwarzanie danych przez wyznaczoną jednostkę sektora finansów publicznych lub instytuty badawcze, o których mowa w ustawie z dnia 30 kwietnia 2010 r. o instytutach badawczych, w celu monitorowania przewozu towarów oraz obrotu paliwami opałowymi.</w:t>
      </w:r>
      <w:r w:rsidRPr="003F35E0">
        <w:rPr>
          <w:rFonts w:ascii="Times New Roman" w:hAnsi="Times New Roman" w:cs="Times New Roman"/>
          <w:sz w:val="24"/>
          <w:szCs w:val="24"/>
        </w:rPr>
        <w:t xml:space="preserve"> </w:t>
      </w:r>
      <w:r w:rsidRPr="00B83400">
        <w:rPr>
          <w:rFonts w:ascii="Times New Roman" w:hAnsi="Times New Roman" w:cs="Times New Roman"/>
          <w:sz w:val="24"/>
          <w:szCs w:val="24"/>
        </w:rPr>
        <w:t>W przypadku powierzenia analizy danych wyznaczonej jednostce sektora finansów publicznych</w:t>
      </w:r>
      <w:r w:rsidR="0029183B" w:rsidRPr="00B83400">
        <w:rPr>
          <w:rFonts w:ascii="Times New Roman" w:hAnsi="Times New Roman" w:cs="Times New Roman"/>
          <w:sz w:val="24"/>
          <w:szCs w:val="24"/>
        </w:rPr>
        <w:t>,</w:t>
      </w:r>
      <w:r w:rsidRPr="00B83400">
        <w:rPr>
          <w:rFonts w:ascii="Times New Roman" w:hAnsi="Times New Roman" w:cs="Times New Roman"/>
          <w:sz w:val="24"/>
          <w:szCs w:val="24"/>
        </w:rPr>
        <w:t xml:space="preserve"> czy też instytutowi badawczemu, podmiot taki, aby dokonać analizy musi również wykonywać inne czynności przetwarzania danych ściśle związane z tą analizą, np. ich pobieranie, porządkowanie, przekazywanie, zabezpieczanie, przechowywanie czy usuwanie. Stąd też przyjęcie pojęcia przetwarzanie, które jest pojęciem o znaczeniu szerszym niż samo gromadzenie, jest podyktowane zapewnieniem realnej i skutecznej możliwości realizacji zadań przez te podmioty na rzecz Szefa Krajowej Administracji Skarbowej, przy jednoczesnym uwzględnieniu wymogów rozporządzenia </w:t>
      </w:r>
      <w:r w:rsidRPr="00B83400">
        <w:rPr>
          <w:rFonts w:ascii="Times New Roman" w:hAnsi="Times New Roman" w:cs="Times New Roman"/>
          <w:sz w:val="24"/>
          <w:szCs w:val="24"/>
        </w:rPr>
        <w:lastRenderedPageBreak/>
        <w:t xml:space="preserve">Parlamentu Europejskiego i Rady (UE) 2016/679 z dnia 27 kwietnia 2016 r. w sprawie ochrony osób fizycznych w związku z przetwarzaniem danych osobowych i w sprawie swobodnego przepływu takich danych oraz uchylenia dyrektywy 95/46/WE. </w:t>
      </w:r>
    </w:p>
    <w:p w14:paraId="48A7697C" w14:textId="535FEDE8" w:rsidR="005064DB" w:rsidRPr="00B83400" w:rsidRDefault="005064DB" w:rsidP="003F35E0">
      <w:pPr>
        <w:spacing w:before="120"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Szczegółowe doprecyzowanie zakresu danych podlegających temu przetwarzaniu oraz operacje przetwarzania wykonywane na tych danych, do których wykonywania będą uprawnione wyznaczone podmioty, zgodnie z tym co zaprojektowano w art. 4 ust. 9 ustawy SENT</w:t>
      </w:r>
      <w:r w:rsidR="00143A49">
        <w:rPr>
          <w:rFonts w:ascii="Times New Roman" w:hAnsi="Times New Roman" w:cs="Times New Roman"/>
          <w:sz w:val="24"/>
          <w:szCs w:val="24"/>
        </w:rPr>
        <w:t>,</w:t>
      </w:r>
      <w:r w:rsidRPr="00B83400">
        <w:rPr>
          <w:rFonts w:ascii="Times New Roman" w:hAnsi="Times New Roman" w:cs="Times New Roman"/>
          <w:sz w:val="24"/>
          <w:szCs w:val="24"/>
        </w:rPr>
        <w:t xml:space="preserve"> może nastąpić na mocy rozporządzenia </w:t>
      </w:r>
      <w:r w:rsidR="0029183B" w:rsidRPr="00B83400">
        <w:rPr>
          <w:rFonts w:ascii="Times New Roman" w:hAnsi="Times New Roman" w:cs="Times New Roman"/>
          <w:sz w:val="24"/>
          <w:szCs w:val="24"/>
        </w:rPr>
        <w:t>m</w:t>
      </w:r>
      <w:r w:rsidRPr="00B83400">
        <w:rPr>
          <w:rFonts w:ascii="Times New Roman" w:hAnsi="Times New Roman" w:cs="Times New Roman"/>
          <w:sz w:val="24"/>
          <w:szCs w:val="24"/>
        </w:rPr>
        <w:t>inistra właściwego do spraw finansów publicznych, albowiem projektowana jednostka redakcyjna stanowi delegację dla tego ministra do wydania aktu wykonawczego do tej ustawy.</w:t>
      </w:r>
    </w:p>
    <w:p w14:paraId="2E6AAFED" w14:textId="3C9C0638" w:rsidR="000B772E" w:rsidRPr="00B83400" w:rsidRDefault="001D2EB2" w:rsidP="003F35E0">
      <w:pPr>
        <w:spacing w:before="120"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 xml:space="preserve">Dodatkowo w </w:t>
      </w:r>
      <w:r w:rsidR="00B95B9B" w:rsidRPr="00B83400">
        <w:rPr>
          <w:rFonts w:ascii="Times New Roman" w:hAnsi="Times New Roman" w:cs="Times New Roman"/>
          <w:sz w:val="24"/>
          <w:szCs w:val="24"/>
        </w:rPr>
        <w:t>p</w:t>
      </w:r>
      <w:r w:rsidRPr="00B83400">
        <w:rPr>
          <w:rFonts w:ascii="Times New Roman" w:hAnsi="Times New Roman" w:cs="Times New Roman"/>
          <w:sz w:val="24"/>
          <w:szCs w:val="24"/>
        </w:rPr>
        <w:t>rzepisie zaproponowana została zmiana spójnika „albo” na spójnik „lub” pomiędzy jednostką i instytutami, bowiem wyznaczona jednostka sektora finansów publicznych czy też instytut badawczy</w:t>
      </w:r>
      <w:r w:rsidRPr="003F35E0">
        <w:rPr>
          <w:rFonts w:ascii="Times New Roman" w:hAnsi="Times New Roman" w:cs="Times New Roman"/>
          <w:sz w:val="24"/>
          <w:szCs w:val="24"/>
        </w:rPr>
        <w:t xml:space="preserve"> </w:t>
      </w:r>
      <w:r w:rsidRPr="00B83400">
        <w:rPr>
          <w:rFonts w:ascii="Times New Roman" w:hAnsi="Times New Roman" w:cs="Times New Roman"/>
          <w:sz w:val="24"/>
          <w:szCs w:val="24"/>
        </w:rPr>
        <w:t>może wykonywać również czynności związane z</w:t>
      </w:r>
      <w:r w:rsidR="000B772E" w:rsidRPr="00B83400">
        <w:rPr>
          <w:rFonts w:ascii="Times New Roman" w:hAnsi="Times New Roman" w:cs="Times New Roman"/>
          <w:sz w:val="24"/>
          <w:szCs w:val="24"/>
        </w:rPr>
        <w:t> </w:t>
      </w:r>
      <w:r w:rsidRPr="00B83400">
        <w:rPr>
          <w:rFonts w:ascii="Times New Roman" w:hAnsi="Times New Roman" w:cs="Times New Roman"/>
          <w:sz w:val="24"/>
          <w:szCs w:val="24"/>
        </w:rPr>
        <w:t>technicznym utrzymaniem i rozwojem środków technicznych (obecnie obowiązujący ust. 4c), a nie musi to być ten sam podmiot, który został wyznaczony do</w:t>
      </w:r>
      <w:r w:rsidR="008D57B7" w:rsidRPr="00B83400">
        <w:rPr>
          <w:rFonts w:ascii="Times New Roman" w:hAnsi="Times New Roman" w:cs="Times New Roman"/>
          <w:sz w:val="24"/>
          <w:szCs w:val="24"/>
        </w:rPr>
        <w:t> </w:t>
      </w:r>
      <w:r w:rsidRPr="00B83400">
        <w:rPr>
          <w:rFonts w:ascii="Times New Roman" w:hAnsi="Times New Roman" w:cs="Times New Roman"/>
          <w:sz w:val="24"/>
          <w:szCs w:val="24"/>
        </w:rPr>
        <w:t>przetwarzania danych.</w:t>
      </w:r>
    </w:p>
    <w:p w14:paraId="7A58B9E3" w14:textId="6F0217F5" w:rsidR="002B7AA6" w:rsidRPr="00B83400" w:rsidRDefault="002B7AA6" w:rsidP="003F35E0">
      <w:pPr>
        <w:spacing w:before="120" w:after="0" w:line="360" w:lineRule="auto"/>
        <w:jc w:val="both"/>
        <w:rPr>
          <w:rFonts w:ascii="Times New Roman" w:hAnsi="Times New Roman" w:cs="Times New Roman"/>
          <w:bCs/>
          <w:sz w:val="24"/>
          <w:szCs w:val="24"/>
        </w:rPr>
      </w:pPr>
      <w:r w:rsidRPr="003F35E0">
        <w:rPr>
          <w:rFonts w:ascii="Times New Roman" w:hAnsi="Times New Roman" w:cs="Times New Roman"/>
          <w:bCs/>
          <w:sz w:val="24"/>
          <w:szCs w:val="24"/>
        </w:rPr>
        <w:t>–</w:t>
      </w:r>
      <w:r w:rsidRPr="00B83400">
        <w:rPr>
          <w:rFonts w:ascii="Times New Roman" w:hAnsi="Times New Roman" w:cs="Times New Roman"/>
          <w:b/>
          <w:sz w:val="24"/>
          <w:szCs w:val="24"/>
        </w:rPr>
        <w:t xml:space="preserve"> </w:t>
      </w:r>
      <w:r w:rsidRPr="00B83400">
        <w:rPr>
          <w:rFonts w:ascii="Times New Roman" w:hAnsi="Times New Roman" w:cs="Times New Roman"/>
          <w:bCs/>
          <w:sz w:val="24"/>
          <w:szCs w:val="24"/>
        </w:rPr>
        <w:t>W</w:t>
      </w:r>
      <w:r w:rsidRPr="00B83400">
        <w:rPr>
          <w:rFonts w:ascii="Times New Roman" w:hAnsi="Times New Roman" w:cs="Times New Roman"/>
          <w:b/>
          <w:sz w:val="24"/>
          <w:szCs w:val="24"/>
        </w:rPr>
        <w:t xml:space="preserve"> ust. 4b </w:t>
      </w:r>
      <w:r w:rsidRPr="00B83400">
        <w:rPr>
          <w:rFonts w:ascii="Times New Roman" w:hAnsi="Times New Roman" w:cs="Times New Roman"/>
          <w:bCs/>
          <w:sz w:val="24"/>
          <w:szCs w:val="24"/>
        </w:rPr>
        <w:t>–</w:t>
      </w:r>
      <w:r w:rsidRPr="00B83400">
        <w:rPr>
          <w:rFonts w:ascii="Times New Roman" w:hAnsi="Times New Roman" w:cs="Times New Roman"/>
          <w:b/>
          <w:sz w:val="24"/>
          <w:szCs w:val="24"/>
        </w:rPr>
        <w:t xml:space="preserve"> </w:t>
      </w:r>
      <w:r w:rsidR="00AB06DF" w:rsidRPr="00B83400">
        <w:rPr>
          <w:rFonts w:ascii="Times New Roman" w:hAnsi="Times New Roman" w:cs="Times New Roman"/>
          <w:bCs/>
          <w:sz w:val="24"/>
          <w:szCs w:val="24"/>
        </w:rPr>
        <w:t xml:space="preserve">zmiana przepisu ma na celu wskazanie zasad przekazywania przez podmiot, któremu powierzono </w:t>
      </w:r>
      <w:r w:rsidR="008425B3" w:rsidRPr="00B83400">
        <w:rPr>
          <w:rFonts w:ascii="Times New Roman" w:hAnsi="Times New Roman" w:cs="Times New Roman"/>
          <w:bCs/>
          <w:sz w:val="24"/>
          <w:szCs w:val="24"/>
        </w:rPr>
        <w:t>dokonywanie analiz danych zgromadzonych w rejestrze</w:t>
      </w:r>
      <w:r w:rsidR="00E4217A" w:rsidRPr="00B83400">
        <w:rPr>
          <w:rFonts w:ascii="Times New Roman" w:hAnsi="Times New Roman" w:cs="Times New Roman"/>
          <w:bCs/>
          <w:sz w:val="24"/>
          <w:szCs w:val="24"/>
        </w:rPr>
        <w:t>. Zmiana</w:t>
      </w:r>
      <w:r w:rsidR="008425B3" w:rsidRPr="00B83400">
        <w:rPr>
          <w:rFonts w:ascii="Times New Roman" w:hAnsi="Times New Roman" w:cs="Times New Roman"/>
          <w:bCs/>
          <w:sz w:val="24"/>
          <w:szCs w:val="24"/>
        </w:rPr>
        <w:t xml:space="preserve"> ma zagwarantować bieżący dostęp Szefa KAS do wyników takich analiz</w:t>
      </w:r>
      <w:r w:rsidR="009C69B8">
        <w:rPr>
          <w:rFonts w:ascii="Times New Roman" w:hAnsi="Times New Roman" w:cs="Times New Roman"/>
          <w:bCs/>
          <w:sz w:val="24"/>
          <w:szCs w:val="24"/>
        </w:rPr>
        <w:t>,</w:t>
      </w:r>
      <w:r w:rsidR="008425B3" w:rsidRPr="00B83400">
        <w:rPr>
          <w:rFonts w:ascii="Times New Roman" w:hAnsi="Times New Roman" w:cs="Times New Roman"/>
          <w:bCs/>
          <w:sz w:val="24"/>
          <w:szCs w:val="24"/>
        </w:rPr>
        <w:t xml:space="preserve"> jak i innych czynności dokonywanych na danych zgromadzonych w rejestrze</w:t>
      </w:r>
      <w:r w:rsidR="009C69B8">
        <w:rPr>
          <w:rFonts w:ascii="Times New Roman" w:hAnsi="Times New Roman" w:cs="Times New Roman"/>
          <w:bCs/>
          <w:sz w:val="24"/>
          <w:szCs w:val="24"/>
        </w:rPr>
        <w:t>,</w:t>
      </w:r>
      <w:r w:rsidR="008425B3" w:rsidRPr="00B83400">
        <w:rPr>
          <w:rFonts w:ascii="Times New Roman" w:hAnsi="Times New Roman" w:cs="Times New Roman"/>
          <w:bCs/>
          <w:sz w:val="24"/>
          <w:szCs w:val="24"/>
        </w:rPr>
        <w:t xml:space="preserve"> co pozwoli m.in. na </w:t>
      </w:r>
      <w:r w:rsidR="00E4217A" w:rsidRPr="00B83400">
        <w:rPr>
          <w:rFonts w:ascii="Times New Roman" w:hAnsi="Times New Roman" w:cs="Times New Roman"/>
          <w:bCs/>
          <w:sz w:val="24"/>
          <w:szCs w:val="24"/>
        </w:rPr>
        <w:t>pozyskanie informacji w zakresie monitorowania przewozu towarów oraz obrotu paliwami opałowymi przez</w:t>
      </w:r>
      <w:r w:rsidRPr="00B83400">
        <w:rPr>
          <w:rFonts w:ascii="Times New Roman" w:hAnsi="Times New Roman" w:cs="Times New Roman"/>
          <w:bCs/>
          <w:sz w:val="24"/>
          <w:szCs w:val="24"/>
        </w:rPr>
        <w:t xml:space="preserve"> Szefa KAS. </w:t>
      </w:r>
    </w:p>
    <w:p w14:paraId="1560A1B1" w14:textId="7A39F8FD" w:rsidR="00902148" w:rsidRPr="00B83400" w:rsidRDefault="001D2EB2" w:rsidP="003F35E0">
      <w:pPr>
        <w:spacing w:before="120" w:after="0" w:line="360" w:lineRule="auto"/>
        <w:jc w:val="both"/>
        <w:rPr>
          <w:rFonts w:ascii="Times New Roman" w:hAnsi="Times New Roman" w:cs="Times New Roman"/>
          <w:sz w:val="24"/>
          <w:szCs w:val="24"/>
        </w:rPr>
      </w:pPr>
      <w:r w:rsidRPr="003F35E0">
        <w:rPr>
          <w:rFonts w:ascii="Times New Roman" w:hAnsi="Times New Roman" w:cs="Times New Roman"/>
          <w:bCs/>
          <w:sz w:val="24"/>
          <w:szCs w:val="24"/>
        </w:rPr>
        <w:t>–</w:t>
      </w:r>
      <w:r w:rsidRPr="00B83400">
        <w:rPr>
          <w:rFonts w:ascii="Times New Roman" w:hAnsi="Times New Roman" w:cs="Times New Roman"/>
          <w:b/>
          <w:sz w:val="24"/>
          <w:szCs w:val="24"/>
        </w:rPr>
        <w:t xml:space="preserve"> </w:t>
      </w:r>
      <w:r w:rsidR="000E03DD" w:rsidRPr="00B83400">
        <w:rPr>
          <w:rFonts w:ascii="Times New Roman" w:hAnsi="Times New Roman" w:cs="Times New Roman"/>
          <w:bCs/>
          <w:sz w:val="24"/>
          <w:szCs w:val="24"/>
        </w:rPr>
        <w:t>W</w:t>
      </w:r>
      <w:r w:rsidR="000E03DD" w:rsidRPr="00B83400">
        <w:rPr>
          <w:rFonts w:ascii="Times New Roman" w:hAnsi="Times New Roman" w:cs="Times New Roman"/>
          <w:b/>
          <w:sz w:val="24"/>
          <w:szCs w:val="24"/>
        </w:rPr>
        <w:t xml:space="preserve"> </w:t>
      </w:r>
      <w:r w:rsidRPr="00B83400">
        <w:rPr>
          <w:rFonts w:ascii="Times New Roman" w:hAnsi="Times New Roman" w:cs="Times New Roman"/>
          <w:b/>
          <w:sz w:val="24"/>
          <w:szCs w:val="24"/>
        </w:rPr>
        <w:t>ust. 9</w:t>
      </w:r>
      <w:r w:rsidRPr="00B83400">
        <w:rPr>
          <w:rFonts w:ascii="Times New Roman" w:hAnsi="Times New Roman" w:cs="Times New Roman"/>
          <w:sz w:val="24"/>
          <w:szCs w:val="24"/>
        </w:rPr>
        <w:t xml:space="preserve"> </w:t>
      </w:r>
      <w:r w:rsidR="0032211D" w:rsidRPr="00B83400">
        <w:rPr>
          <w:rFonts w:ascii="Times New Roman" w:hAnsi="Times New Roman" w:cs="Times New Roman"/>
          <w:sz w:val="24"/>
          <w:szCs w:val="24"/>
        </w:rPr>
        <w:t xml:space="preserve">– </w:t>
      </w:r>
      <w:r w:rsidRPr="00B83400">
        <w:rPr>
          <w:rFonts w:ascii="Times New Roman" w:hAnsi="Times New Roman" w:cs="Times New Roman"/>
          <w:sz w:val="24"/>
          <w:szCs w:val="24"/>
        </w:rPr>
        <w:t xml:space="preserve">zmiany mają </w:t>
      </w:r>
      <w:r w:rsidR="00AF16C9" w:rsidRPr="00B83400">
        <w:rPr>
          <w:rFonts w:ascii="Times New Roman" w:hAnsi="Times New Roman" w:cs="Times New Roman"/>
          <w:sz w:val="24"/>
          <w:szCs w:val="24"/>
        </w:rPr>
        <w:t xml:space="preserve">głównie </w:t>
      </w:r>
      <w:r w:rsidRPr="00B83400">
        <w:rPr>
          <w:rFonts w:ascii="Times New Roman" w:hAnsi="Times New Roman" w:cs="Times New Roman"/>
          <w:sz w:val="24"/>
          <w:szCs w:val="24"/>
        </w:rPr>
        <w:t xml:space="preserve">charakter dostosowujący. </w:t>
      </w:r>
      <w:r w:rsidR="004C5065" w:rsidRPr="00B83400">
        <w:rPr>
          <w:rFonts w:ascii="Times New Roman" w:hAnsi="Times New Roman" w:cs="Times New Roman"/>
          <w:sz w:val="24"/>
          <w:szCs w:val="24"/>
        </w:rPr>
        <w:t xml:space="preserve">Ponadto </w:t>
      </w:r>
      <w:r w:rsidR="00247DC3" w:rsidRPr="00B83400">
        <w:rPr>
          <w:rFonts w:ascii="Times New Roman" w:hAnsi="Times New Roman" w:cs="Times New Roman"/>
          <w:sz w:val="24"/>
          <w:szCs w:val="24"/>
        </w:rPr>
        <w:t>regulują zakres rozporządzenia</w:t>
      </w:r>
      <w:r w:rsidR="00241913" w:rsidRPr="00B83400">
        <w:rPr>
          <w:rFonts w:ascii="Times New Roman" w:hAnsi="Times New Roman" w:cs="Times New Roman"/>
          <w:sz w:val="24"/>
          <w:szCs w:val="24"/>
        </w:rPr>
        <w:t xml:space="preserve"> w kwestii</w:t>
      </w:r>
      <w:r w:rsidR="005F32C6" w:rsidRPr="00B83400">
        <w:rPr>
          <w:rFonts w:ascii="Times New Roman" w:hAnsi="Times New Roman" w:cs="Times New Roman"/>
          <w:sz w:val="24"/>
          <w:szCs w:val="24"/>
        </w:rPr>
        <w:t xml:space="preserve"> </w:t>
      </w:r>
      <w:r w:rsidR="0046668E" w:rsidRPr="00B83400">
        <w:rPr>
          <w:rFonts w:ascii="Times New Roman" w:hAnsi="Times New Roman" w:cs="Times New Roman"/>
          <w:sz w:val="24"/>
          <w:szCs w:val="24"/>
        </w:rPr>
        <w:t>wskazania zakresu</w:t>
      </w:r>
      <w:r w:rsidR="005F32C6" w:rsidRPr="00B83400">
        <w:rPr>
          <w:rFonts w:ascii="Times New Roman" w:hAnsi="Times New Roman" w:cs="Times New Roman"/>
          <w:sz w:val="24"/>
          <w:szCs w:val="24"/>
        </w:rPr>
        <w:t xml:space="preserve"> </w:t>
      </w:r>
      <w:r w:rsidR="0046668E" w:rsidRPr="00B83400">
        <w:rPr>
          <w:rFonts w:ascii="Times New Roman" w:hAnsi="Times New Roman" w:cs="Times New Roman"/>
          <w:sz w:val="24"/>
          <w:szCs w:val="24"/>
        </w:rPr>
        <w:t>danych podlegających przetwarza</w:t>
      </w:r>
      <w:r w:rsidR="00241913" w:rsidRPr="00B83400">
        <w:rPr>
          <w:rFonts w:ascii="Times New Roman" w:hAnsi="Times New Roman" w:cs="Times New Roman"/>
          <w:sz w:val="24"/>
          <w:szCs w:val="24"/>
        </w:rPr>
        <w:t>niu</w:t>
      </w:r>
      <w:r w:rsidR="0046668E" w:rsidRPr="00B83400">
        <w:rPr>
          <w:rFonts w:ascii="Times New Roman" w:hAnsi="Times New Roman" w:cs="Times New Roman"/>
          <w:sz w:val="24"/>
          <w:szCs w:val="24"/>
        </w:rPr>
        <w:t xml:space="preserve"> oraz operacji przetwarzania </w:t>
      </w:r>
      <w:r w:rsidR="005F32C6" w:rsidRPr="00B83400">
        <w:rPr>
          <w:rFonts w:ascii="Times New Roman" w:hAnsi="Times New Roman" w:cs="Times New Roman"/>
          <w:sz w:val="24"/>
          <w:szCs w:val="24"/>
        </w:rPr>
        <w:t>dokonywanych na tych danych</w:t>
      </w:r>
      <w:r w:rsidRPr="00B83400">
        <w:rPr>
          <w:rFonts w:ascii="Times New Roman" w:hAnsi="Times New Roman" w:cs="Times New Roman"/>
          <w:sz w:val="24"/>
          <w:szCs w:val="24"/>
        </w:rPr>
        <w:t xml:space="preserve">. </w:t>
      </w:r>
      <w:r w:rsidR="00241913" w:rsidRPr="00B83400">
        <w:rPr>
          <w:rFonts w:ascii="Times New Roman" w:hAnsi="Times New Roman" w:cs="Times New Roman"/>
          <w:sz w:val="24"/>
          <w:szCs w:val="24"/>
        </w:rPr>
        <w:t>Wytyczna została uzupełniona. W</w:t>
      </w:r>
      <w:r w:rsidR="0046668E" w:rsidRPr="00B83400">
        <w:rPr>
          <w:rFonts w:ascii="Times New Roman" w:hAnsi="Times New Roman" w:cs="Times New Roman"/>
          <w:sz w:val="24"/>
          <w:szCs w:val="24"/>
        </w:rPr>
        <w:t>yznaczając jednostkę sektora finansów publicznych lub instytuty badawcze</w:t>
      </w:r>
      <w:r w:rsidR="009C69B8">
        <w:rPr>
          <w:rFonts w:ascii="Times New Roman" w:hAnsi="Times New Roman" w:cs="Times New Roman"/>
          <w:sz w:val="24"/>
          <w:szCs w:val="24"/>
        </w:rPr>
        <w:t>,</w:t>
      </w:r>
      <w:r w:rsidR="0046668E" w:rsidRPr="00B83400">
        <w:rPr>
          <w:rFonts w:ascii="Times New Roman" w:hAnsi="Times New Roman" w:cs="Times New Roman"/>
          <w:sz w:val="24"/>
          <w:szCs w:val="24"/>
        </w:rPr>
        <w:t xml:space="preserve"> </w:t>
      </w:r>
      <w:r w:rsidR="00AD6C02" w:rsidRPr="00B83400">
        <w:rPr>
          <w:rFonts w:ascii="Times New Roman" w:hAnsi="Times New Roman" w:cs="Times New Roman"/>
          <w:sz w:val="24"/>
          <w:szCs w:val="24"/>
        </w:rPr>
        <w:t xml:space="preserve">organ wydający rozporządzenie </w:t>
      </w:r>
      <w:r w:rsidR="0046668E" w:rsidRPr="00B83400">
        <w:rPr>
          <w:rFonts w:ascii="Times New Roman" w:hAnsi="Times New Roman" w:cs="Times New Roman"/>
          <w:sz w:val="24"/>
          <w:szCs w:val="24"/>
        </w:rPr>
        <w:t>winien uwzględniać również zapewnienie przez</w:t>
      </w:r>
      <w:r w:rsidR="00902148" w:rsidRPr="00B83400">
        <w:rPr>
          <w:rFonts w:ascii="Times New Roman" w:hAnsi="Times New Roman" w:cs="Times New Roman"/>
          <w:sz w:val="24"/>
          <w:szCs w:val="24"/>
        </w:rPr>
        <w:t xml:space="preserve"> wyznaczone podmioty </w:t>
      </w:r>
      <w:r w:rsidR="0046668E" w:rsidRPr="00B83400">
        <w:rPr>
          <w:rFonts w:ascii="Times New Roman" w:hAnsi="Times New Roman" w:cs="Times New Roman"/>
          <w:sz w:val="24"/>
          <w:szCs w:val="24"/>
        </w:rPr>
        <w:t>odpowiedni</w:t>
      </w:r>
      <w:r w:rsidR="00902148" w:rsidRPr="00B83400">
        <w:rPr>
          <w:rFonts w:ascii="Times New Roman" w:hAnsi="Times New Roman" w:cs="Times New Roman"/>
          <w:sz w:val="24"/>
          <w:szCs w:val="24"/>
        </w:rPr>
        <w:t>ego</w:t>
      </w:r>
      <w:r w:rsidR="0046668E" w:rsidRPr="00B83400">
        <w:rPr>
          <w:rFonts w:ascii="Times New Roman" w:hAnsi="Times New Roman" w:cs="Times New Roman"/>
          <w:sz w:val="24"/>
          <w:szCs w:val="24"/>
        </w:rPr>
        <w:t xml:space="preserve"> poziom</w:t>
      </w:r>
      <w:r w:rsidR="00902148" w:rsidRPr="00B83400">
        <w:rPr>
          <w:rFonts w:ascii="Times New Roman" w:hAnsi="Times New Roman" w:cs="Times New Roman"/>
          <w:sz w:val="24"/>
          <w:szCs w:val="24"/>
        </w:rPr>
        <w:t>u</w:t>
      </w:r>
      <w:r w:rsidR="0046668E" w:rsidRPr="00B83400">
        <w:rPr>
          <w:rFonts w:ascii="Times New Roman" w:hAnsi="Times New Roman" w:cs="Times New Roman"/>
          <w:sz w:val="24"/>
          <w:szCs w:val="24"/>
        </w:rPr>
        <w:t xml:space="preserve"> bezpieczeństwa przetwarzanych danych</w:t>
      </w:r>
      <w:r w:rsidR="00902148" w:rsidRPr="00B83400">
        <w:rPr>
          <w:rFonts w:ascii="Times New Roman" w:hAnsi="Times New Roman" w:cs="Times New Roman"/>
          <w:sz w:val="24"/>
          <w:szCs w:val="24"/>
        </w:rPr>
        <w:t>.</w:t>
      </w:r>
      <w:r w:rsidR="008A007C" w:rsidRPr="00B83400">
        <w:rPr>
          <w:rFonts w:ascii="Times New Roman" w:hAnsi="Times New Roman" w:cs="Times New Roman"/>
          <w:sz w:val="24"/>
          <w:szCs w:val="24"/>
        </w:rPr>
        <w:t xml:space="preserve"> Treść delegacji uwzględnia uwagi zgłoszone w trakcie opiniowania projektu przez Prezesa Urzędu Ochrony Danych </w:t>
      </w:r>
      <w:r w:rsidR="00985BA0" w:rsidRPr="00B83400">
        <w:rPr>
          <w:rFonts w:ascii="Times New Roman" w:hAnsi="Times New Roman" w:cs="Times New Roman"/>
          <w:sz w:val="24"/>
          <w:szCs w:val="24"/>
        </w:rPr>
        <w:t>Osobowych</w:t>
      </w:r>
      <w:r w:rsidR="008A007C" w:rsidRPr="00B83400">
        <w:rPr>
          <w:rFonts w:ascii="Times New Roman" w:hAnsi="Times New Roman" w:cs="Times New Roman"/>
          <w:sz w:val="24"/>
          <w:szCs w:val="24"/>
        </w:rPr>
        <w:t>.</w:t>
      </w:r>
    </w:p>
    <w:p w14:paraId="650A4B0A" w14:textId="56ED9CAB" w:rsidR="00807FAC" w:rsidRPr="00B83400" w:rsidRDefault="00807FAC" w:rsidP="003F35E0">
      <w:pPr>
        <w:spacing w:after="0" w:line="360" w:lineRule="auto"/>
        <w:jc w:val="both"/>
        <w:rPr>
          <w:rFonts w:ascii="Times New Roman" w:hAnsi="Times New Roman" w:cs="Times New Roman"/>
          <w:sz w:val="24"/>
          <w:szCs w:val="24"/>
        </w:rPr>
      </w:pPr>
    </w:p>
    <w:p w14:paraId="74A02462" w14:textId="0ACBE506" w:rsidR="00807FAC" w:rsidRPr="00B83400" w:rsidRDefault="00807FAC" w:rsidP="003F35E0">
      <w:pPr>
        <w:spacing w:after="0" w:line="360" w:lineRule="auto"/>
        <w:jc w:val="both"/>
        <w:rPr>
          <w:rFonts w:ascii="Times New Roman" w:hAnsi="Times New Roman" w:cs="Times New Roman"/>
          <w:b/>
          <w:sz w:val="24"/>
          <w:szCs w:val="24"/>
        </w:rPr>
      </w:pPr>
      <w:r w:rsidRPr="00B83400">
        <w:rPr>
          <w:rFonts w:ascii="Times New Roman" w:hAnsi="Times New Roman" w:cs="Times New Roman"/>
          <w:b/>
          <w:sz w:val="24"/>
          <w:szCs w:val="24"/>
        </w:rPr>
        <w:t>Art. 5</w:t>
      </w:r>
      <w:r w:rsidR="000E03DD" w:rsidRPr="00B83400">
        <w:rPr>
          <w:rFonts w:ascii="Times New Roman" w:hAnsi="Times New Roman" w:cs="Times New Roman"/>
          <w:b/>
          <w:sz w:val="24"/>
          <w:szCs w:val="24"/>
        </w:rPr>
        <w:t>:</w:t>
      </w:r>
    </w:p>
    <w:p w14:paraId="68BC0603" w14:textId="3C2D9833" w:rsidR="00D35F38" w:rsidRPr="00B83400" w:rsidRDefault="004B145B" w:rsidP="003F35E0">
      <w:pPr>
        <w:spacing w:before="120" w:after="0" w:line="360" w:lineRule="auto"/>
        <w:jc w:val="both"/>
        <w:rPr>
          <w:rFonts w:ascii="Times New Roman" w:hAnsi="Times New Roman" w:cs="Times New Roman"/>
          <w:bCs/>
          <w:sz w:val="24"/>
          <w:szCs w:val="24"/>
        </w:rPr>
      </w:pPr>
      <w:r w:rsidRPr="003F35E0">
        <w:rPr>
          <w:rFonts w:ascii="Times New Roman" w:hAnsi="Times New Roman" w:cs="Times New Roman"/>
          <w:bCs/>
          <w:sz w:val="24"/>
          <w:szCs w:val="24"/>
        </w:rPr>
        <w:t>–</w:t>
      </w:r>
      <w:r w:rsidRPr="00B83400">
        <w:rPr>
          <w:rFonts w:ascii="Times New Roman" w:hAnsi="Times New Roman" w:cs="Times New Roman"/>
          <w:sz w:val="24"/>
          <w:szCs w:val="24"/>
        </w:rPr>
        <w:t xml:space="preserve"> </w:t>
      </w:r>
      <w:r w:rsidR="000E03DD" w:rsidRPr="00B83400">
        <w:rPr>
          <w:rFonts w:ascii="Times New Roman" w:hAnsi="Times New Roman" w:cs="Times New Roman"/>
          <w:sz w:val="24"/>
          <w:szCs w:val="24"/>
        </w:rPr>
        <w:t xml:space="preserve">Proponuje się </w:t>
      </w:r>
      <w:r w:rsidR="00DE085F" w:rsidRPr="00B83400">
        <w:rPr>
          <w:rFonts w:ascii="Times New Roman" w:hAnsi="Times New Roman" w:cs="Times New Roman"/>
          <w:sz w:val="24"/>
          <w:szCs w:val="24"/>
        </w:rPr>
        <w:t>nowelizację</w:t>
      </w:r>
      <w:r w:rsidR="000E03DD" w:rsidRPr="00B83400">
        <w:rPr>
          <w:rFonts w:ascii="Times New Roman" w:hAnsi="Times New Roman" w:cs="Times New Roman"/>
          <w:sz w:val="24"/>
          <w:szCs w:val="24"/>
        </w:rPr>
        <w:t xml:space="preserve"> </w:t>
      </w:r>
      <w:r w:rsidRPr="00B83400">
        <w:rPr>
          <w:rFonts w:ascii="Times New Roman" w:hAnsi="Times New Roman" w:cs="Times New Roman"/>
          <w:b/>
          <w:sz w:val="24"/>
          <w:szCs w:val="24"/>
        </w:rPr>
        <w:t>ust. 1 zdanie drugie, wprowadzeni</w:t>
      </w:r>
      <w:r w:rsidR="00DE085F" w:rsidRPr="00B83400">
        <w:rPr>
          <w:rFonts w:ascii="Times New Roman" w:hAnsi="Times New Roman" w:cs="Times New Roman"/>
          <w:b/>
          <w:sz w:val="24"/>
          <w:szCs w:val="24"/>
        </w:rPr>
        <w:t>a</w:t>
      </w:r>
      <w:r w:rsidRPr="00B83400">
        <w:rPr>
          <w:rFonts w:ascii="Times New Roman" w:hAnsi="Times New Roman" w:cs="Times New Roman"/>
          <w:b/>
          <w:sz w:val="24"/>
          <w:szCs w:val="24"/>
        </w:rPr>
        <w:t xml:space="preserve"> do wyliczenia ust. 2 </w:t>
      </w:r>
      <w:r w:rsidRPr="00B83400">
        <w:rPr>
          <w:rFonts w:ascii="Times New Roman" w:hAnsi="Times New Roman" w:cs="Times New Roman"/>
          <w:bCs/>
          <w:sz w:val="24"/>
          <w:szCs w:val="24"/>
        </w:rPr>
        <w:t>i</w:t>
      </w:r>
      <w:r w:rsidRPr="00B83400">
        <w:rPr>
          <w:rFonts w:ascii="Times New Roman" w:hAnsi="Times New Roman" w:cs="Times New Roman"/>
          <w:b/>
          <w:sz w:val="24"/>
          <w:szCs w:val="24"/>
        </w:rPr>
        <w:t xml:space="preserve"> 3 </w:t>
      </w:r>
      <w:r w:rsidRPr="00B83400">
        <w:rPr>
          <w:rFonts w:ascii="Times New Roman" w:hAnsi="Times New Roman" w:cs="Times New Roman"/>
          <w:bCs/>
          <w:sz w:val="24"/>
          <w:szCs w:val="24"/>
        </w:rPr>
        <w:t>oraz</w:t>
      </w:r>
      <w:r w:rsidRPr="00B83400">
        <w:rPr>
          <w:rFonts w:ascii="Times New Roman" w:hAnsi="Times New Roman" w:cs="Times New Roman"/>
          <w:b/>
          <w:sz w:val="24"/>
          <w:szCs w:val="24"/>
        </w:rPr>
        <w:t xml:space="preserve"> ust.</w:t>
      </w:r>
      <w:r w:rsidR="00DE085F" w:rsidRPr="00B83400">
        <w:rPr>
          <w:rFonts w:ascii="Times New Roman" w:hAnsi="Times New Roman" w:cs="Times New Roman"/>
          <w:b/>
          <w:sz w:val="24"/>
          <w:szCs w:val="24"/>
        </w:rPr>
        <w:t> </w:t>
      </w:r>
      <w:r w:rsidRPr="00B83400">
        <w:rPr>
          <w:rFonts w:ascii="Times New Roman" w:hAnsi="Times New Roman" w:cs="Times New Roman"/>
          <w:b/>
          <w:sz w:val="24"/>
          <w:szCs w:val="24"/>
        </w:rPr>
        <w:t xml:space="preserve">3 pkt 5 </w:t>
      </w:r>
      <w:r w:rsidRPr="00B83400">
        <w:rPr>
          <w:rFonts w:ascii="Times New Roman" w:hAnsi="Times New Roman" w:cs="Times New Roman"/>
          <w:sz w:val="24"/>
          <w:szCs w:val="24"/>
        </w:rPr>
        <w:t>– zmiana jest</w:t>
      </w:r>
      <w:r w:rsidRPr="00B83400">
        <w:rPr>
          <w:rFonts w:ascii="Times New Roman" w:hAnsi="Times New Roman" w:cs="Times New Roman"/>
          <w:b/>
          <w:sz w:val="24"/>
          <w:szCs w:val="24"/>
        </w:rPr>
        <w:t xml:space="preserve"> </w:t>
      </w:r>
      <w:r w:rsidR="00DE085F" w:rsidRPr="00B83400">
        <w:rPr>
          <w:rFonts w:ascii="Times New Roman" w:hAnsi="Times New Roman" w:cs="Times New Roman"/>
          <w:sz w:val="24"/>
          <w:szCs w:val="24"/>
        </w:rPr>
        <w:t>konsekwencją</w:t>
      </w:r>
      <w:r w:rsidRPr="00B83400">
        <w:rPr>
          <w:rFonts w:ascii="Times New Roman" w:hAnsi="Times New Roman" w:cs="Times New Roman"/>
          <w:sz w:val="24"/>
          <w:szCs w:val="24"/>
        </w:rPr>
        <w:t xml:space="preserve"> rozszerzeni</w:t>
      </w:r>
      <w:r w:rsidR="00DE085F" w:rsidRPr="00B83400">
        <w:rPr>
          <w:rFonts w:ascii="Times New Roman" w:hAnsi="Times New Roman" w:cs="Times New Roman"/>
          <w:sz w:val="24"/>
          <w:szCs w:val="24"/>
        </w:rPr>
        <w:t>a</w:t>
      </w:r>
      <w:r w:rsidRPr="00B83400">
        <w:rPr>
          <w:rFonts w:ascii="Times New Roman" w:hAnsi="Times New Roman" w:cs="Times New Roman"/>
          <w:sz w:val="24"/>
          <w:szCs w:val="24"/>
        </w:rPr>
        <w:t xml:space="preserve"> katalogu czynności </w:t>
      </w:r>
      <w:r w:rsidR="00DE085F" w:rsidRPr="00B83400">
        <w:rPr>
          <w:rFonts w:ascii="Times New Roman" w:hAnsi="Times New Roman" w:cs="Times New Roman"/>
          <w:sz w:val="24"/>
          <w:szCs w:val="24"/>
        </w:rPr>
        <w:t>z</w:t>
      </w:r>
      <w:r w:rsidRPr="00B83400">
        <w:rPr>
          <w:rFonts w:ascii="Times New Roman" w:hAnsi="Times New Roman" w:cs="Times New Roman"/>
          <w:sz w:val="24"/>
          <w:szCs w:val="24"/>
        </w:rPr>
        <w:t xml:space="preserve">wiązanych </w:t>
      </w:r>
      <w:r w:rsidRPr="00B83400">
        <w:rPr>
          <w:rFonts w:ascii="Times New Roman" w:hAnsi="Times New Roman" w:cs="Times New Roman"/>
          <w:sz w:val="24"/>
          <w:szCs w:val="24"/>
        </w:rPr>
        <w:lastRenderedPageBreak/>
        <w:t>z</w:t>
      </w:r>
      <w:r w:rsidR="00DE085F" w:rsidRPr="00B83400">
        <w:rPr>
          <w:rFonts w:ascii="Times New Roman" w:hAnsi="Times New Roman" w:cs="Times New Roman"/>
          <w:sz w:val="24"/>
          <w:szCs w:val="24"/>
        </w:rPr>
        <w:t> </w:t>
      </w:r>
      <w:r w:rsidRPr="00B83400">
        <w:rPr>
          <w:rFonts w:ascii="Times New Roman" w:hAnsi="Times New Roman" w:cs="Times New Roman"/>
          <w:sz w:val="24"/>
          <w:szCs w:val="24"/>
        </w:rPr>
        <w:t>przewozem towarów i dotyczy nie tylko dostawy w rozumieniu ustawy o podatku od towarów i usług, ale także każdego prze</w:t>
      </w:r>
      <w:r w:rsidR="00416FFB" w:rsidRPr="00B83400">
        <w:rPr>
          <w:rFonts w:ascii="Times New Roman" w:hAnsi="Times New Roman" w:cs="Times New Roman"/>
          <w:sz w:val="24"/>
          <w:szCs w:val="24"/>
        </w:rPr>
        <w:t>wozu</w:t>
      </w:r>
      <w:r w:rsidRPr="00B83400">
        <w:rPr>
          <w:rFonts w:ascii="Times New Roman" w:hAnsi="Times New Roman" w:cs="Times New Roman"/>
          <w:sz w:val="24"/>
          <w:szCs w:val="24"/>
        </w:rPr>
        <w:t xml:space="preserve"> towarów. </w:t>
      </w:r>
      <w:r w:rsidR="00DE085F" w:rsidRPr="00B83400">
        <w:rPr>
          <w:rFonts w:ascii="Times New Roman" w:hAnsi="Times New Roman" w:cs="Times New Roman"/>
          <w:sz w:val="24"/>
          <w:szCs w:val="24"/>
        </w:rPr>
        <w:t>W projekcie w</w:t>
      </w:r>
      <w:r w:rsidRPr="00B83400">
        <w:rPr>
          <w:rFonts w:ascii="Times New Roman" w:hAnsi="Times New Roman" w:cs="Times New Roman"/>
          <w:sz w:val="24"/>
          <w:szCs w:val="24"/>
        </w:rPr>
        <w:t xml:space="preserve"> każdym przypadku zakończenia przewozu towaru na terytorium kraju podmiot wysyłający będzie obowiązany przekazać numer referencyjny zgłoszenia podmiotowi odbierającemu. Numer ten zapewnia podmiotowi odbierającemu możliwość wykonania obowiązku uzupełnienia zgłoszenia o informacje o</w:t>
      </w:r>
      <w:r w:rsidR="000B772E" w:rsidRPr="00B83400">
        <w:rPr>
          <w:rFonts w:ascii="Times New Roman" w:hAnsi="Times New Roman" w:cs="Times New Roman"/>
          <w:sz w:val="24"/>
          <w:szCs w:val="24"/>
        </w:rPr>
        <w:t> </w:t>
      </w:r>
      <w:r w:rsidRPr="00B83400">
        <w:rPr>
          <w:rFonts w:ascii="Times New Roman" w:hAnsi="Times New Roman" w:cs="Times New Roman"/>
          <w:sz w:val="24"/>
          <w:szCs w:val="24"/>
        </w:rPr>
        <w:t>odbiorze towaru.</w:t>
      </w:r>
      <w:r w:rsidR="00F0649E" w:rsidRPr="00B83400">
        <w:rPr>
          <w:rFonts w:ascii="Times New Roman" w:hAnsi="Times New Roman" w:cs="Times New Roman"/>
          <w:bCs/>
          <w:sz w:val="24"/>
          <w:szCs w:val="24"/>
        </w:rPr>
        <w:t xml:space="preserve"> </w:t>
      </w:r>
    </w:p>
    <w:p w14:paraId="768FF054" w14:textId="2AF2046C" w:rsidR="00E0783C" w:rsidRPr="00B83400" w:rsidRDefault="00416FFB" w:rsidP="003F35E0">
      <w:pPr>
        <w:spacing w:after="0" w:line="360" w:lineRule="auto"/>
        <w:jc w:val="both"/>
        <w:rPr>
          <w:rFonts w:ascii="Times New Roman" w:hAnsi="Times New Roman" w:cs="Times New Roman"/>
          <w:bCs/>
          <w:sz w:val="24"/>
          <w:szCs w:val="24"/>
        </w:rPr>
      </w:pPr>
      <w:r w:rsidRPr="00B83400">
        <w:rPr>
          <w:rFonts w:ascii="Times New Roman" w:hAnsi="Times New Roman" w:cs="Times New Roman"/>
          <w:bCs/>
          <w:sz w:val="24"/>
          <w:szCs w:val="24"/>
        </w:rPr>
        <w:t>Projekt ustawy</w:t>
      </w:r>
      <w:r w:rsidR="00373498" w:rsidRPr="00B83400">
        <w:rPr>
          <w:rFonts w:ascii="Times New Roman" w:hAnsi="Times New Roman" w:cs="Times New Roman"/>
          <w:bCs/>
          <w:sz w:val="24"/>
          <w:szCs w:val="24"/>
        </w:rPr>
        <w:t xml:space="preserve"> nie</w:t>
      </w:r>
      <w:r w:rsidR="00964B0D" w:rsidRPr="00B83400">
        <w:rPr>
          <w:rFonts w:ascii="Times New Roman" w:hAnsi="Times New Roman" w:cs="Times New Roman"/>
          <w:bCs/>
          <w:sz w:val="24"/>
          <w:szCs w:val="24"/>
        </w:rPr>
        <w:t xml:space="preserve"> </w:t>
      </w:r>
      <w:r w:rsidR="00373498" w:rsidRPr="00B83400">
        <w:rPr>
          <w:rFonts w:ascii="Times New Roman" w:hAnsi="Times New Roman" w:cs="Times New Roman"/>
          <w:bCs/>
          <w:sz w:val="24"/>
          <w:szCs w:val="24"/>
        </w:rPr>
        <w:t xml:space="preserve">nakłada na osoby fizyczne </w:t>
      </w:r>
      <w:r w:rsidR="00F0649E" w:rsidRPr="00B83400">
        <w:rPr>
          <w:rFonts w:ascii="Times New Roman" w:hAnsi="Times New Roman" w:cs="Times New Roman"/>
          <w:bCs/>
          <w:sz w:val="24"/>
          <w:szCs w:val="24"/>
        </w:rPr>
        <w:t xml:space="preserve">nieprowadzące działalności gospodarczej </w:t>
      </w:r>
      <w:r w:rsidR="00373498" w:rsidRPr="00B83400">
        <w:rPr>
          <w:rFonts w:ascii="Times New Roman" w:hAnsi="Times New Roman" w:cs="Times New Roman"/>
          <w:bCs/>
          <w:sz w:val="24"/>
          <w:szCs w:val="24"/>
        </w:rPr>
        <w:t xml:space="preserve">odbierające </w:t>
      </w:r>
      <w:r w:rsidRPr="00B83400">
        <w:rPr>
          <w:rFonts w:ascii="Times New Roman" w:hAnsi="Times New Roman" w:cs="Times New Roman"/>
          <w:bCs/>
          <w:sz w:val="24"/>
          <w:szCs w:val="24"/>
        </w:rPr>
        <w:t xml:space="preserve">nabyty </w:t>
      </w:r>
      <w:r w:rsidR="00373498" w:rsidRPr="00B83400">
        <w:rPr>
          <w:rFonts w:ascii="Times New Roman" w:hAnsi="Times New Roman" w:cs="Times New Roman"/>
          <w:bCs/>
          <w:sz w:val="24"/>
          <w:szCs w:val="24"/>
        </w:rPr>
        <w:t>beton obowiązku uzupełnienia zgłoszenia o</w:t>
      </w:r>
      <w:r w:rsidRPr="00B83400">
        <w:rPr>
          <w:rFonts w:ascii="Times New Roman" w:hAnsi="Times New Roman" w:cs="Times New Roman"/>
          <w:bCs/>
          <w:sz w:val="24"/>
          <w:szCs w:val="24"/>
        </w:rPr>
        <w:t xml:space="preserve"> </w:t>
      </w:r>
      <w:r w:rsidR="00373498" w:rsidRPr="00B83400">
        <w:rPr>
          <w:rFonts w:ascii="Times New Roman" w:hAnsi="Times New Roman" w:cs="Times New Roman"/>
          <w:bCs/>
          <w:sz w:val="24"/>
          <w:szCs w:val="24"/>
        </w:rPr>
        <w:t xml:space="preserve">informacje o </w:t>
      </w:r>
      <w:r w:rsidRPr="00B83400">
        <w:rPr>
          <w:rFonts w:ascii="Times New Roman" w:hAnsi="Times New Roman" w:cs="Times New Roman"/>
          <w:bCs/>
          <w:sz w:val="24"/>
          <w:szCs w:val="24"/>
        </w:rPr>
        <w:t xml:space="preserve">jego </w:t>
      </w:r>
      <w:r w:rsidR="00373498" w:rsidRPr="00B83400">
        <w:rPr>
          <w:rFonts w:ascii="Times New Roman" w:hAnsi="Times New Roman" w:cs="Times New Roman"/>
          <w:bCs/>
          <w:sz w:val="24"/>
          <w:szCs w:val="24"/>
        </w:rPr>
        <w:t xml:space="preserve">odbiorze. Potwierdzenia odbioru tego towaru będzie dokonywał podmiot wysyłający. Dlatego też </w:t>
      </w:r>
      <w:r w:rsidR="00F0649E" w:rsidRPr="00B83400">
        <w:rPr>
          <w:rFonts w:ascii="Times New Roman" w:hAnsi="Times New Roman" w:cs="Times New Roman"/>
          <w:bCs/>
          <w:sz w:val="24"/>
          <w:szCs w:val="24"/>
        </w:rPr>
        <w:t>w</w:t>
      </w:r>
      <w:r w:rsidR="000B772E" w:rsidRPr="00B83400">
        <w:rPr>
          <w:rFonts w:ascii="Times New Roman" w:hAnsi="Times New Roman" w:cs="Times New Roman"/>
          <w:bCs/>
          <w:sz w:val="24"/>
          <w:szCs w:val="24"/>
        </w:rPr>
        <w:t> </w:t>
      </w:r>
      <w:r w:rsidR="00F0649E" w:rsidRPr="00B83400">
        <w:rPr>
          <w:rFonts w:ascii="Times New Roman" w:hAnsi="Times New Roman" w:cs="Times New Roman"/>
          <w:bCs/>
          <w:sz w:val="24"/>
          <w:szCs w:val="24"/>
        </w:rPr>
        <w:t xml:space="preserve">przypadku przewozu betonu </w:t>
      </w:r>
      <w:r w:rsidR="00373498" w:rsidRPr="00B83400">
        <w:rPr>
          <w:rFonts w:ascii="Times New Roman" w:hAnsi="Times New Roman" w:cs="Times New Roman"/>
          <w:bCs/>
          <w:sz w:val="24"/>
          <w:szCs w:val="24"/>
        </w:rPr>
        <w:t xml:space="preserve">podmiot wysyłający nie </w:t>
      </w:r>
      <w:r w:rsidR="00DE085F" w:rsidRPr="00B83400">
        <w:rPr>
          <w:rFonts w:ascii="Times New Roman" w:hAnsi="Times New Roman" w:cs="Times New Roman"/>
          <w:bCs/>
          <w:sz w:val="24"/>
          <w:szCs w:val="24"/>
        </w:rPr>
        <w:t xml:space="preserve">będzie </w:t>
      </w:r>
      <w:r w:rsidR="00373498" w:rsidRPr="00B83400">
        <w:rPr>
          <w:rFonts w:ascii="Times New Roman" w:hAnsi="Times New Roman" w:cs="Times New Roman"/>
          <w:bCs/>
          <w:sz w:val="24"/>
          <w:szCs w:val="24"/>
        </w:rPr>
        <w:t>przekaz</w:t>
      </w:r>
      <w:r w:rsidR="00DE085F" w:rsidRPr="00B83400">
        <w:rPr>
          <w:rFonts w:ascii="Times New Roman" w:hAnsi="Times New Roman" w:cs="Times New Roman"/>
          <w:bCs/>
          <w:sz w:val="24"/>
          <w:szCs w:val="24"/>
        </w:rPr>
        <w:t>ywał</w:t>
      </w:r>
      <w:r w:rsidR="00373498" w:rsidRPr="00B83400">
        <w:rPr>
          <w:rFonts w:ascii="Times New Roman" w:hAnsi="Times New Roman" w:cs="Times New Roman"/>
          <w:bCs/>
          <w:sz w:val="24"/>
          <w:szCs w:val="24"/>
        </w:rPr>
        <w:t xml:space="preserve"> numeru referencyjnego podmiotowi odbierającemu</w:t>
      </w:r>
      <w:r w:rsidR="00DE085F" w:rsidRPr="00B83400">
        <w:rPr>
          <w:rFonts w:ascii="Times New Roman" w:hAnsi="Times New Roman" w:cs="Times New Roman"/>
          <w:bCs/>
          <w:sz w:val="24"/>
          <w:szCs w:val="24"/>
        </w:rPr>
        <w:t xml:space="preserve"> będącemu osobą fizyczną</w:t>
      </w:r>
      <w:r w:rsidR="00D35F38" w:rsidRPr="00B83400">
        <w:rPr>
          <w:rFonts w:ascii="Times New Roman" w:hAnsi="Times New Roman" w:cs="Times New Roman"/>
          <w:bCs/>
          <w:sz w:val="24"/>
          <w:szCs w:val="24"/>
        </w:rPr>
        <w:t>, która nie prowadzi działalności gospodarczej</w:t>
      </w:r>
      <w:r w:rsidR="00373498" w:rsidRPr="00B83400">
        <w:rPr>
          <w:rFonts w:ascii="Times New Roman" w:hAnsi="Times New Roman" w:cs="Times New Roman"/>
          <w:bCs/>
          <w:sz w:val="24"/>
          <w:szCs w:val="24"/>
        </w:rPr>
        <w:t>.</w:t>
      </w:r>
    </w:p>
    <w:p w14:paraId="6B2EC67C" w14:textId="3C34C14E" w:rsidR="004B145B" w:rsidRPr="00B83400" w:rsidRDefault="004B145B" w:rsidP="003F35E0">
      <w:pPr>
        <w:spacing w:before="120" w:after="0" w:line="360" w:lineRule="auto"/>
        <w:jc w:val="both"/>
        <w:rPr>
          <w:rFonts w:ascii="Times New Roman" w:hAnsi="Times New Roman" w:cs="Times New Roman"/>
          <w:sz w:val="24"/>
          <w:szCs w:val="24"/>
        </w:rPr>
      </w:pPr>
      <w:r w:rsidRPr="003F35E0">
        <w:rPr>
          <w:rFonts w:ascii="Times New Roman" w:hAnsi="Times New Roman" w:cs="Times New Roman"/>
          <w:bCs/>
          <w:sz w:val="24"/>
          <w:szCs w:val="24"/>
        </w:rPr>
        <w:t>–</w:t>
      </w:r>
      <w:r w:rsidRPr="00B83400">
        <w:rPr>
          <w:rFonts w:ascii="Times New Roman" w:hAnsi="Times New Roman" w:cs="Times New Roman"/>
          <w:sz w:val="24"/>
          <w:szCs w:val="24"/>
        </w:rPr>
        <w:t xml:space="preserve"> </w:t>
      </w:r>
      <w:r w:rsidR="00DE085F" w:rsidRPr="00B83400">
        <w:rPr>
          <w:rFonts w:ascii="Times New Roman" w:hAnsi="Times New Roman" w:cs="Times New Roman"/>
          <w:sz w:val="24"/>
          <w:szCs w:val="24"/>
        </w:rPr>
        <w:t>Zmiana</w:t>
      </w:r>
      <w:r w:rsidR="00D35F38" w:rsidRPr="00B83400">
        <w:rPr>
          <w:rFonts w:ascii="Times New Roman" w:hAnsi="Times New Roman" w:cs="Times New Roman"/>
          <w:sz w:val="24"/>
          <w:szCs w:val="24"/>
        </w:rPr>
        <w:t xml:space="preserve">, która dotyczy </w:t>
      </w:r>
      <w:r w:rsidR="00D35F38" w:rsidRPr="00B83400">
        <w:rPr>
          <w:rFonts w:ascii="Times New Roman" w:hAnsi="Times New Roman" w:cs="Times New Roman"/>
          <w:b/>
          <w:bCs/>
          <w:sz w:val="24"/>
          <w:szCs w:val="24"/>
        </w:rPr>
        <w:t>art. 5</w:t>
      </w:r>
      <w:r w:rsidR="00DE085F" w:rsidRPr="00B83400">
        <w:rPr>
          <w:rFonts w:ascii="Times New Roman" w:hAnsi="Times New Roman" w:cs="Times New Roman"/>
          <w:sz w:val="24"/>
          <w:szCs w:val="24"/>
        </w:rPr>
        <w:t xml:space="preserve"> </w:t>
      </w:r>
      <w:r w:rsidRPr="00B83400">
        <w:rPr>
          <w:rFonts w:ascii="Times New Roman" w:hAnsi="Times New Roman" w:cs="Times New Roman"/>
          <w:b/>
          <w:sz w:val="24"/>
          <w:szCs w:val="24"/>
        </w:rPr>
        <w:t xml:space="preserve">ust. 2 pkt 7 </w:t>
      </w:r>
      <w:r w:rsidRPr="00B83400">
        <w:rPr>
          <w:rFonts w:ascii="Times New Roman" w:hAnsi="Times New Roman" w:cs="Times New Roman"/>
          <w:sz w:val="24"/>
          <w:szCs w:val="24"/>
        </w:rPr>
        <w:t>i</w:t>
      </w:r>
      <w:r w:rsidRPr="00B83400">
        <w:rPr>
          <w:rFonts w:ascii="Times New Roman" w:hAnsi="Times New Roman" w:cs="Times New Roman"/>
          <w:b/>
          <w:sz w:val="24"/>
          <w:szCs w:val="24"/>
        </w:rPr>
        <w:t xml:space="preserve"> ust. 3 pkt 7 </w:t>
      </w:r>
      <w:r w:rsidRPr="00B83400">
        <w:rPr>
          <w:rFonts w:ascii="Times New Roman" w:hAnsi="Times New Roman" w:cs="Times New Roman"/>
          <w:sz w:val="24"/>
          <w:szCs w:val="24"/>
        </w:rPr>
        <w:t>ma charakter dostosowujący</w:t>
      </w:r>
      <w:r w:rsidR="009128CA">
        <w:rPr>
          <w:rFonts w:ascii="Times New Roman" w:hAnsi="Times New Roman" w:cs="Times New Roman"/>
          <w:sz w:val="24"/>
          <w:szCs w:val="24"/>
        </w:rPr>
        <w:t xml:space="preserve"> i</w:t>
      </w:r>
      <w:r w:rsidRPr="00B83400">
        <w:rPr>
          <w:rFonts w:ascii="Times New Roman" w:hAnsi="Times New Roman" w:cs="Times New Roman"/>
          <w:sz w:val="24"/>
          <w:szCs w:val="24"/>
        </w:rPr>
        <w:t xml:space="preserve"> polega na skreśleniu wyrazów „pozycji CN”, z uwagi na nowe brzmienie definicji „rodzaj towaru” określonej w art. 2 pkt 10.</w:t>
      </w:r>
    </w:p>
    <w:p w14:paraId="6C1C0451" w14:textId="502586B7" w:rsidR="008C6A61" w:rsidRPr="00B83400" w:rsidRDefault="008C6A61" w:rsidP="003F35E0">
      <w:pPr>
        <w:spacing w:before="120" w:after="0" w:line="360" w:lineRule="auto"/>
        <w:jc w:val="both"/>
        <w:rPr>
          <w:rFonts w:ascii="Times New Roman" w:hAnsi="Times New Roman" w:cs="Times New Roman"/>
          <w:bCs/>
          <w:sz w:val="24"/>
          <w:szCs w:val="24"/>
        </w:rPr>
      </w:pPr>
      <w:r w:rsidRPr="003F35E0">
        <w:rPr>
          <w:rFonts w:ascii="Times New Roman" w:hAnsi="Times New Roman" w:cs="Times New Roman"/>
          <w:bCs/>
          <w:sz w:val="24"/>
          <w:szCs w:val="24"/>
        </w:rPr>
        <w:t>–</w:t>
      </w:r>
      <w:r w:rsidRPr="00B83400">
        <w:rPr>
          <w:rFonts w:ascii="Times New Roman" w:hAnsi="Times New Roman" w:cs="Times New Roman"/>
          <w:bCs/>
          <w:sz w:val="24"/>
          <w:szCs w:val="24"/>
        </w:rPr>
        <w:t xml:space="preserve"> Po ust. 2 proponuje się dodanie</w:t>
      </w:r>
      <w:r w:rsidRPr="00B83400">
        <w:rPr>
          <w:rFonts w:ascii="Times New Roman" w:hAnsi="Times New Roman" w:cs="Times New Roman"/>
          <w:b/>
          <w:sz w:val="24"/>
          <w:szCs w:val="24"/>
        </w:rPr>
        <w:t xml:space="preserve"> ust. 2a i 2b </w:t>
      </w:r>
      <w:r w:rsidRPr="00B83400">
        <w:rPr>
          <w:rFonts w:ascii="Times New Roman" w:hAnsi="Times New Roman" w:cs="Times New Roman"/>
          <w:bCs/>
          <w:sz w:val="24"/>
          <w:szCs w:val="24"/>
        </w:rPr>
        <w:t>ze względu na właściwości i specyfikę przewozu betonu i jego wykorzystania w wielu konstrukcjach i miejscach</w:t>
      </w:r>
      <w:r w:rsidR="003950B9" w:rsidRPr="00B83400">
        <w:rPr>
          <w:rFonts w:ascii="Times New Roman" w:hAnsi="Times New Roman" w:cs="Times New Roman"/>
          <w:bCs/>
          <w:sz w:val="24"/>
          <w:szCs w:val="24"/>
        </w:rPr>
        <w:t>.</w:t>
      </w:r>
      <w:r w:rsidRPr="00B83400">
        <w:rPr>
          <w:rFonts w:ascii="Times New Roman" w:hAnsi="Times New Roman" w:cs="Times New Roman"/>
          <w:bCs/>
          <w:sz w:val="24"/>
          <w:szCs w:val="24"/>
        </w:rPr>
        <w:t xml:space="preserve"> </w:t>
      </w:r>
      <w:r w:rsidR="003950B9" w:rsidRPr="00B83400">
        <w:rPr>
          <w:rFonts w:ascii="Times New Roman" w:hAnsi="Times New Roman" w:cs="Times New Roman"/>
          <w:bCs/>
          <w:sz w:val="24"/>
          <w:szCs w:val="24"/>
        </w:rPr>
        <w:t>W</w:t>
      </w:r>
      <w:r w:rsidRPr="00B83400">
        <w:rPr>
          <w:rFonts w:ascii="Times New Roman" w:hAnsi="Times New Roman" w:cs="Times New Roman"/>
          <w:bCs/>
          <w:sz w:val="24"/>
          <w:szCs w:val="24"/>
        </w:rPr>
        <w:t xml:space="preserve"> przypadku zawarcia umowy pomiędzy podmiotami prowadzącymi działalność gospodarczą na dostawę betonu w ilości przekraczającej 100 m</w:t>
      </w:r>
      <w:r w:rsidRPr="00B83400">
        <w:rPr>
          <w:rFonts w:ascii="Times New Roman" w:hAnsi="Times New Roman" w:cs="Times New Roman"/>
          <w:bCs/>
          <w:sz w:val="24"/>
          <w:szCs w:val="24"/>
          <w:vertAlign w:val="superscript"/>
        </w:rPr>
        <w:t>3</w:t>
      </w:r>
      <w:r w:rsidRPr="00B83400">
        <w:rPr>
          <w:rFonts w:ascii="Times New Roman" w:hAnsi="Times New Roman" w:cs="Times New Roman"/>
          <w:bCs/>
          <w:sz w:val="24"/>
          <w:szCs w:val="24"/>
        </w:rPr>
        <w:t xml:space="preserve"> podmiot wysyłający będzie mógł, przed rozpoczęciem pierwszego przewozu tego towaru, przesłać do rejestru jedno zgłoszenie,</w:t>
      </w:r>
      <w:r w:rsidR="00CE7C92">
        <w:rPr>
          <w:rFonts w:ascii="Times New Roman" w:hAnsi="Times New Roman" w:cs="Times New Roman"/>
          <w:bCs/>
          <w:sz w:val="24"/>
          <w:szCs w:val="24"/>
        </w:rPr>
        <w:t xml:space="preserve"> </w:t>
      </w:r>
      <w:r w:rsidRPr="00B83400">
        <w:rPr>
          <w:rFonts w:ascii="Times New Roman" w:hAnsi="Times New Roman" w:cs="Times New Roman"/>
          <w:bCs/>
          <w:sz w:val="24"/>
          <w:szCs w:val="24"/>
        </w:rPr>
        <w:t>obejmujące realizację całej umowy. Próg 100 m</w:t>
      </w:r>
      <w:r w:rsidRPr="00B83400">
        <w:rPr>
          <w:rFonts w:ascii="Times New Roman" w:hAnsi="Times New Roman" w:cs="Times New Roman"/>
          <w:bCs/>
          <w:sz w:val="24"/>
          <w:szCs w:val="24"/>
          <w:vertAlign w:val="superscript"/>
        </w:rPr>
        <w:t>3</w:t>
      </w:r>
      <w:r w:rsidRPr="00B83400">
        <w:rPr>
          <w:rFonts w:ascii="Times New Roman" w:hAnsi="Times New Roman" w:cs="Times New Roman"/>
          <w:bCs/>
          <w:sz w:val="24"/>
          <w:szCs w:val="24"/>
        </w:rPr>
        <w:t xml:space="preserve"> betonu, powyżej którego można dokonywać takiego zgłoszenia</w:t>
      </w:r>
      <w:r w:rsidR="002A74CD" w:rsidRPr="00B83400">
        <w:rPr>
          <w:rFonts w:ascii="Times New Roman" w:hAnsi="Times New Roman" w:cs="Times New Roman"/>
          <w:bCs/>
          <w:sz w:val="24"/>
          <w:szCs w:val="24"/>
        </w:rPr>
        <w:t>,</w:t>
      </w:r>
      <w:r w:rsidRPr="00B83400">
        <w:rPr>
          <w:rFonts w:ascii="Times New Roman" w:hAnsi="Times New Roman" w:cs="Times New Roman"/>
          <w:bCs/>
          <w:sz w:val="24"/>
          <w:szCs w:val="24"/>
        </w:rPr>
        <w:t xml:space="preserve"> został przyjęt</w:t>
      </w:r>
      <w:r w:rsidR="002A74CD" w:rsidRPr="00B83400">
        <w:rPr>
          <w:rFonts w:ascii="Times New Roman" w:hAnsi="Times New Roman" w:cs="Times New Roman"/>
          <w:bCs/>
          <w:sz w:val="24"/>
          <w:szCs w:val="24"/>
        </w:rPr>
        <w:t>y</w:t>
      </w:r>
      <w:r w:rsidRPr="00B83400">
        <w:rPr>
          <w:rFonts w:ascii="Times New Roman" w:hAnsi="Times New Roman" w:cs="Times New Roman"/>
          <w:bCs/>
          <w:sz w:val="24"/>
          <w:szCs w:val="24"/>
        </w:rPr>
        <w:t xml:space="preserve"> z uwagi na rozmiar budowanych obiektów, </w:t>
      </w:r>
      <w:r w:rsidR="000417CF" w:rsidRPr="00B83400">
        <w:rPr>
          <w:rFonts w:ascii="Times New Roman" w:hAnsi="Times New Roman" w:cs="Times New Roman"/>
          <w:bCs/>
          <w:sz w:val="24"/>
          <w:szCs w:val="24"/>
        </w:rPr>
        <w:t>który</w:t>
      </w:r>
      <w:r w:rsidRPr="00B83400">
        <w:rPr>
          <w:rFonts w:ascii="Times New Roman" w:hAnsi="Times New Roman" w:cs="Times New Roman"/>
          <w:bCs/>
          <w:sz w:val="24"/>
          <w:szCs w:val="24"/>
        </w:rPr>
        <w:t xml:space="preserve"> </w:t>
      </w:r>
      <w:r w:rsidR="002A74CD" w:rsidRPr="00B83400">
        <w:rPr>
          <w:rFonts w:ascii="Times New Roman" w:hAnsi="Times New Roman" w:cs="Times New Roman"/>
          <w:bCs/>
          <w:sz w:val="24"/>
          <w:szCs w:val="24"/>
        </w:rPr>
        <w:t xml:space="preserve">był </w:t>
      </w:r>
      <w:r w:rsidRPr="00B83400">
        <w:rPr>
          <w:rFonts w:ascii="Times New Roman" w:hAnsi="Times New Roman" w:cs="Times New Roman"/>
          <w:bCs/>
          <w:sz w:val="24"/>
          <w:szCs w:val="24"/>
        </w:rPr>
        <w:t>brany pod uwagę przy projektowaniu te</w:t>
      </w:r>
      <w:r w:rsidR="002A74CD" w:rsidRPr="00B83400">
        <w:rPr>
          <w:rFonts w:ascii="Times New Roman" w:hAnsi="Times New Roman" w:cs="Times New Roman"/>
          <w:bCs/>
          <w:sz w:val="24"/>
          <w:szCs w:val="24"/>
        </w:rPr>
        <w:t>j regulacji</w:t>
      </w:r>
      <w:r w:rsidRPr="00B83400">
        <w:rPr>
          <w:rFonts w:ascii="Times New Roman" w:hAnsi="Times New Roman" w:cs="Times New Roman"/>
          <w:bCs/>
          <w:sz w:val="24"/>
          <w:szCs w:val="24"/>
        </w:rPr>
        <w:t xml:space="preserve"> stanowiące</w:t>
      </w:r>
      <w:r w:rsidR="000417CF" w:rsidRPr="00B83400">
        <w:rPr>
          <w:rFonts w:ascii="Times New Roman" w:hAnsi="Times New Roman" w:cs="Times New Roman"/>
          <w:bCs/>
          <w:sz w:val="24"/>
          <w:szCs w:val="24"/>
        </w:rPr>
        <w:t>j</w:t>
      </w:r>
      <w:r w:rsidRPr="00B83400">
        <w:rPr>
          <w:rFonts w:ascii="Times New Roman" w:hAnsi="Times New Roman" w:cs="Times New Roman"/>
          <w:bCs/>
          <w:sz w:val="24"/>
          <w:szCs w:val="24"/>
        </w:rPr>
        <w:t xml:space="preserve"> odstępstwo od ogólnej zasady zgłaszania do rejestru SENT pojedynczych przewozów towaru. Zgłoszenie </w:t>
      </w:r>
      <w:r w:rsidR="000417CF" w:rsidRPr="00B83400">
        <w:rPr>
          <w:rFonts w:ascii="Times New Roman" w:hAnsi="Times New Roman" w:cs="Times New Roman"/>
          <w:bCs/>
          <w:sz w:val="24"/>
          <w:szCs w:val="24"/>
        </w:rPr>
        <w:t xml:space="preserve">uregulowane w ust. 2a </w:t>
      </w:r>
      <w:r w:rsidRPr="00B83400">
        <w:rPr>
          <w:rFonts w:ascii="Times New Roman" w:hAnsi="Times New Roman" w:cs="Times New Roman"/>
          <w:bCs/>
          <w:sz w:val="24"/>
          <w:szCs w:val="24"/>
        </w:rPr>
        <w:t>obejmuje przewóz wszystkich dostaw betonu drogowym środkiem transportu, które będą realizowane betonomieszarkami lub innymi pojazdami po drogach publicznych w ramach umowy, od </w:t>
      </w:r>
      <w:r w:rsidR="000417CF" w:rsidRPr="00B83400">
        <w:rPr>
          <w:rFonts w:ascii="Times New Roman" w:hAnsi="Times New Roman" w:cs="Times New Roman"/>
          <w:bCs/>
          <w:sz w:val="24"/>
          <w:szCs w:val="24"/>
        </w:rPr>
        <w:t xml:space="preserve">jej </w:t>
      </w:r>
      <w:r w:rsidRPr="00B83400">
        <w:rPr>
          <w:rFonts w:ascii="Times New Roman" w:hAnsi="Times New Roman" w:cs="Times New Roman"/>
          <w:bCs/>
          <w:sz w:val="24"/>
          <w:szCs w:val="24"/>
        </w:rPr>
        <w:t xml:space="preserve">rozpoczęcia do </w:t>
      </w:r>
      <w:r w:rsidR="00932CA7" w:rsidRPr="00B83400">
        <w:rPr>
          <w:rFonts w:ascii="Times New Roman" w:hAnsi="Times New Roman" w:cs="Times New Roman"/>
          <w:bCs/>
          <w:sz w:val="24"/>
          <w:szCs w:val="24"/>
        </w:rPr>
        <w:t xml:space="preserve">jej </w:t>
      </w:r>
      <w:r w:rsidRPr="00B83400">
        <w:rPr>
          <w:rFonts w:ascii="Times New Roman" w:hAnsi="Times New Roman" w:cs="Times New Roman"/>
          <w:bCs/>
          <w:sz w:val="24"/>
          <w:szCs w:val="24"/>
        </w:rPr>
        <w:t xml:space="preserve">zakończenia. Z ustaleń dokonanych w trakcie prekonsultacji z branżą betonu wynika, że przewóz betonu </w:t>
      </w:r>
      <w:r w:rsidR="00D3424E" w:rsidRPr="00B83400">
        <w:rPr>
          <w:rFonts w:ascii="Times New Roman" w:hAnsi="Times New Roman" w:cs="Times New Roman"/>
          <w:bCs/>
          <w:sz w:val="24"/>
          <w:szCs w:val="24"/>
        </w:rPr>
        <w:t xml:space="preserve">towarowego </w:t>
      </w:r>
      <w:r w:rsidRPr="00B83400">
        <w:rPr>
          <w:rFonts w:ascii="Times New Roman" w:hAnsi="Times New Roman" w:cs="Times New Roman"/>
          <w:bCs/>
          <w:sz w:val="24"/>
          <w:szCs w:val="24"/>
        </w:rPr>
        <w:t>i innych mieszanek na bazie spoiw mineralnych</w:t>
      </w:r>
      <w:r w:rsidR="00985BA0" w:rsidRPr="00B83400">
        <w:rPr>
          <w:rFonts w:ascii="Times New Roman" w:hAnsi="Times New Roman" w:cs="Times New Roman"/>
          <w:bCs/>
          <w:sz w:val="24"/>
          <w:szCs w:val="24"/>
        </w:rPr>
        <w:t>,</w:t>
      </w:r>
      <w:r w:rsidRPr="00B83400">
        <w:rPr>
          <w:rFonts w:ascii="Times New Roman" w:hAnsi="Times New Roman" w:cs="Times New Roman"/>
          <w:bCs/>
          <w:sz w:val="24"/>
          <w:szCs w:val="24"/>
        </w:rPr>
        <w:t xml:space="preserve"> w</w:t>
      </w:r>
      <w:r w:rsidR="00AB2F0F" w:rsidRPr="00B83400">
        <w:rPr>
          <w:rFonts w:ascii="Times New Roman" w:hAnsi="Times New Roman" w:cs="Times New Roman"/>
          <w:bCs/>
          <w:sz w:val="24"/>
          <w:szCs w:val="24"/>
        </w:rPr>
        <w:t> </w:t>
      </w:r>
      <w:r w:rsidRPr="00B83400">
        <w:rPr>
          <w:rFonts w:ascii="Times New Roman" w:hAnsi="Times New Roman" w:cs="Times New Roman"/>
          <w:bCs/>
          <w:sz w:val="24"/>
          <w:szCs w:val="24"/>
        </w:rPr>
        <w:t xml:space="preserve">postaci </w:t>
      </w:r>
      <w:r w:rsidR="00985BA0" w:rsidRPr="00B83400">
        <w:rPr>
          <w:rFonts w:ascii="Times New Roman" w:hAnsi="Times New Roman" w:cs="Times New Roman"/>
          <w:bCs/>
          <w:sz w:val="24"/>
          <w:szCs w:val="24"/>
        </w:rPr>
        <w:t>masy gotowej do wylania, rozsypania</w:t>
      </w:r>
      <w:r w:rsidR="00D3424E" w:rsidRPr="00B83400">
        <w:rPr>
          <w:rFonts w:ascii="Times New Roman" w:hAnsi="Times New Roman" w:cs="Times New Roman"/>
          <w:bCs/>
          <w:sz w:val="24"/>
          <w:szCs w:val="24"/>
        </w:rPr>
        <w:t>,</w:t>
      </w:r>
      <w:r w:rsidR="00985BA0" w:rsidRPr="00B83400">
        <w:rPr>
          <w:rFonts w:ascii="Times New Roman" w:hAnsi="Times New Roman" w:cs="Times New Roman"/>
          <w:bCs/>
          <w:sz w:val="24"/>
          <w:szCs w:val="24"/>
        </w:rPr>
        <w:t xml:space="preserve"> </w:t>
      </w:r>
      <w:r w:rsidRPr="00B83400">
        <w:rPr>
          <w:rFonts w:ascii="Times New Roman" w:hAnsi="Times New Roman" w:cs="Times New Roman"/>
          <w:bCs/>
          <w:sz w:val="24"/>
          <w:szCs w:val="24"/>
        </w:rPr>
        <w:t xml:space="preserve">wbudowania </w:t>
      </w:r>
      <w:r w:rsidR="00D3424E" w:rsidRPr="00B83400">
        <w:rPr>
          <w:rFonts w:ascii="Times New Roman" w:hAnsi="Times New Roman" w:cs="Times New Roman"/>
          <w:bCs/>
          <w:sz w:val="24"/>
          <w:szCs w:val="24"/>
        </w:rPr>
        <w:t>lub zastosowania</w:t>
      </w:r>
      <w:r w:rsidR="00B23A7E" w:rsidRPr="00B83400">
        <w:rPr>
          <w:rFonts w:ascii="Times New Roman" w:hAnsi="Times New Roman" w:cs="Times New Roman"/>
          <w:bCs/>
          <w:sz w:val="24"/>
          <w:szCs w:val="24"/>
        </w:rPr>
        <w:t xml:space="preserve"> </w:t>
      </w:r>
      <w:r w:rsidRPr="00B83400">
        <w:rPr>
          <w:rFonts w:ascii="Times New Roman" w:hAnsi="Times New Roman" w:cs="Times New Roman"/>
          <w:bCs/>
          <w:sz w:val="24"/>
          <w:szCs w:val="24"/>
        </w:rPr>
        <w:t xml:space="preserve">jest dokonywany pojazdami samochodowymi. </w:t>
      </w:r>
    </w:p>
    <w:p w14:paraId="09DE8832" w14:textId="39522B57" w:rsidR="008C6A61" w:rsidRPr="00B83400" w:rsidRDefault="00967A2A" w:rsidP="003F35E0">
      <w:pPr>
        <w:spacing w:before="120" w:after="0" w:line="360" w:lineRule="auto"/>
        <w:jc w:val="both"/>
        <w:rPr>
          <w:rFonts w:ascii="Times New Roman" w:hAnsi="Times New Roman" w:cs="Times New Roman"/>
          <w:bCs/>
          <w:sz w:val="24"/>
          <w:szCs w:val="24"/>
        </w:rPr>
      </w:pPr>
      <w:r w:rsidRPr="00B83400">
        <w:rPr>
          <w:rFonts w:ascii="Times New Roman" w:hAnsi="Times New Roman" w:cs="Times New Roman"/>
          <w:bCs/>
          <w:sz w:val="24"/>
          <w:szCs w:val="24"/>
        </w:rPr>
        <w:t>Z</w:t>
      </w:r>
      <w:r w:rsidR="008C6A61" w:rsidRPr="00B83400">
        <w:rPr>
          <w:rFonts w:ascii="Times New Roman" w:hAnsi="Times New Roman" w:cs="Times New Roman"/>
          <w:bCs/>
          <w:sz w:val="24"/>
          <w:szCs w:val="24"/>
        </w:rPr>
        <w:t xml:space="preserve">głoszenie </w:t>
      </w:r>
      <w:r w:rsidRPr="00B83400">
        <w:rPr>
          <w:rFonts w:ascii="Times New Roman" w:hAnsi="Times New Roman" w:cs="Times New Roman"/>
          <w:bCs/>
          <w:sz w:val="24"/>
          <w:szCs w:val="24"/>
        </w:rPr>
        <w:t xml:space="preserve">zawierające dane wskazane w ust. 2a </w:t>
      </w:r>
      <w:r w:rsidR="008C6A61" w:rsidRPr="00B83400">
        <w:rPr>
          <w:rFonts w:ascii="Times New Roman" w:hAnsi="Times New Roman" w:cs="Times New Roman"/>
          <w:bCs/>
          <w:sz w:val="24"/>
          <w:szCs w:val="24"/>
        </w:rPr>
        <w:t>będzie mogło być dokonane również w przypadku</w:t>
      </w:r>
      <w:r w:rsidR="009128CA">
        <w:rPr>
          <w:rFonts w:ascii="Times New Roman" w:hAnsi="Times New Roman" w:cs="Times New Roman"/>
          <w:bCs/>
          <w:sz w:val="24"/>
          <w:szCs w:val="24"/>
        </w:rPr>
        <w:t>,</w:t>
      </w:r>
      <w:r w:rsidR="008C6A61" w:rsidRPr="00B83400">
        <w:rPr>
          <w:rFonts w:ascii="Times New Roman" w:hAnsi="Times New Roman" w:cs="Times New Roman"/>
          <w:bCs/>
          <w:sz w:val="24"/>
          <w:szCs w:val="24"/>
        </w:rPr>
        <w:t xml:space="preserve"> gdy podmiot wysyłający (producent betonu) jest jednocześnie wykonawcą </w:t>
      </w:r>
      <w:r w:rsidR="00587317" w:rsidRPr="00B83400">
        <w:rPr>
          <w:rFonts w:ascii="Times New Roman" w:hAnsi="Times New Roman" w:cs="Times New Roman"/>
          <w:bCs/>
          <w:sz w:val="24"/>
          <w:szCs w:val="24"/>
        </w:rPr>
        <w:t xml:space="preserve">obiektu budowlanego, budowli, drogi na mocy </w:t>
      </w:r>
      <w:r w:rsidR="008C6A61" w:rsidRPr="00B83400">
        <w:rPr>
          <w:rFonts w:ascii="Times New Roman" w:hAnsi="Times New Roman" w:cs="Times New Roman"/>
          <w:bCs/>
          <w:sz w:val="24"/>
          <w:szCs w:val="24"/>
        </w:rPr>
        <w:t>umowy</w:t>
      </w:r>
      <w:r w:rsidRPr="00B83400">
        <w:rPr>
          <w:rFonts w:ascii="Times New Roman" w:hAnsi="Times New Roman" w:cs="Times New Roman"/>
          <w:bCs/>
          <w:sz w:val="24"/>
          <w:szCs w:val="24"/>
        </w:rPr>
        <w:t xml:space="preserve"> </w:t>
      </w:r>
      <w:r w:rsidR="008C6A61" w:rsidRPr="00B83400">
        <w:rPr>
          <w:rFonts w:ascii="Times New Roman" w:hAnsi="Times New Roman" w:cs="Times New Roman"/>
          <w:bCs/>
          <w:sz w:val="24"/>
          <w:szCs w:val="24"/>
        </w:rPr>
        <w:t>o roboty budowlane</w:t>
      </w:r>
      <w:r w:rsidRPr="00B83400">
        <w:rPr>
          <w:rFonts w:ascii="Times New Roman" w:hAnsi="Times New Roman" w:cs="Times New Roman"/>
          <w:bCs/>
          <w:sz w:val="24"/>
          <w:szCs w:val="24"/>
        </w:rPr>
        <w:t xml:space="preserve"> zawartej </w:t>
      </w:r>
      <w:r w:rsidRPr="00B83400">
        <w:rPr>
          <w:rFonts w:ascii="Times New Roman" w:hAnsi="Times New Roman" w:cs="Times New Roman"/>
          <w:bCs/>
          <w:sz w:val="24"/>
          <w:szCs w:val="24"/>
        </w:rPr>
        <w:lastRenderedPageBreak/>
        <w:t>z podmiotem prowadzącym działalność gospodarczą</w:t>
      </w:r>
      <w:r w:rsidR="008C6A61" w:rsidRPr="00B83400">
        <w:rPr>
          <w:rFonts w:ascii="Times New Roman" w:hAnsi="Times New Roman" w:cs="Times New Roman"/>
          <w:bCs/>
          <w:sz w:val="24"/>
          <w:szCs w:val="24"/>
        </w:rPr>
        <w:t xml:space="preserve">, </w:t>
      </w:r>
      <w:r w:rsidRPr="00B83400">
        <w:rPr>
          <w:rFonts w:ascii="Times New Roman" w:hAnsi="Times New Roman" w:cs="Times New Roman"/>
          <w:bCs/>
          <w:sz w:val="24"/>
          <w:szCs w:val="24"/>
        </w:rPr>
        <w:t xml:space="preserve">obejmującej beton </w:t>
      </w:r>
      <w:r w:rsidR="008C6A61" w:rsidRPr="00B83400">
        <w:rPr>
          <w:rFonts w:ascii="Times New Roman" w:hAnsi="Times New Roman" w:cs="Times New Roman"/>
          <w:bCs/>
          <w:sz w:val="24"/>
          <w:szCs w:val="24"/>
        </w:rPr>
        <w:t>w ilości przekraczającej 100</w:t>
      </w:r>
      <w:r w:rsidR="00AB2F0F" w:rsidRPr="00B83400">
        <w:rPr>
          <w:rFonts w:ascii="Times New Roman" w:hAnsi="Times New Roman" w:cs="Times New Roman"/>
          <w:bCs/>
          <w:sz w:val="24"/>
          <w:szCs w:val="24"/>
        </w:rPr>
        <w:t xml:space="preserve"> </w:t>
      </w:r>
      <w:r w:rsidR="008C6A61" w:rsidRPr="00B83400">
        <w:rPr>
          <w:rFonts w:ascii="Times New Roman" w:hAnsi="Times New Roman" w:cs="Times New Roman"/>
          <w:bCs/>
          <w:sz w:val="24"/>
          <w:szCs w:val="24"/>
        </w:rPr>
        <w:t>m</w:t>
      </w:r>
      <w:r w:rsidR="008C6A61" w:rsidRPr="00B83400">
        <w:rPr>
          <w:rFonts w:ascii="Times New Roman" w:hAnsi="Times New Roman" w:cs="Times New Roman"/>
          <w:bCs/>
          <w:sz w:val="24"/>
          <w:szCs w:val="24"/>
          <w:vertAlign w:val="superscript"/>
        </w:rPr>
        <w:t>3</w:t>
      </w:r>
      <w:r w:rsidR="00AB2F0F" w:rsidRPr="00B83400">
        <w:rPr>
          <w:rFonts w:ascii="Times New Roman" w:hAnsi="Times New Roman" w:cs="Times New Roman"/>
          <w:bCs/>
          <w:sz w:val="24"/>
          <w:szCs w:val="24"/>
        </w:rPr>
        <w:t>,</w:t>
      </w:r>
      <w:r w:rsidR="00C83D21" w:rsidRPr="00B83400">
        <w:rPr>
          <w:rFonts w:ascii="Times New Roman" w:hAnsi="Times New Roman" w:cs="Times New Roman"/>
          <w:bCs/>
          <w:sz w:val="24"/>
          <w:szCs w:val="24"/>
        </w:rPr>
        <w:t xml:space="preserve"> zwanej dalej „dostawą własną”</w:t>
      </w:r>
      <w:r w:rsidR="008C6A61" w:rsidRPr="00B83400">
        <w:rPr>
          <w:rFonts w:ascii="Times New Roman" w:hAnsi="Times New Roman" w:cs="Times New Roman"/>
          <w:bCs/>
          <w:sz w:val="24"/>
          <w:szCs w:val="24"/>
        </w:rPr>
        <w:t xml:space="preserve">. Wówczas w zgłoszeniu poda dane właściwe dla realizacji tej umowy, z tym że podmiotem wysyłającym będzie producent betonu, a w miejsce podmiotu odbierającego będzie podawał dane podmiotu, na rzecz którego </w:t>
      </w:r>
      <w:r w:rsidR="0017731E" w:rsidRPr="00B83400">
        <w:rPr>
          <w:rFonts w:ascii="Times New Roman" w:hAnsi="Times New Roman" w:cs="Times New Roman"/>
          <w:bCs/>
          <w:sz w:val="24"/>
          <w:szCs w:val="24"/>
        </w:rPr>
        <w:t xml:space="preserve">jest </w:t>
      </w:r>
      <w:r w:rsidR="008C6A61" w:rsidRPr="00B83400">
        <w:rPr>
          <w:rFonts w:ascii="Times New Roman" w:hAnsi="Times New Roman" w:cs="Times New Roman"/>
          <w:bCs/>
          <w:sz w:val="24"/>
          <w:szCs w:val="24"/>
        </w:rPr>
        <w:t>realizowana umowa.</w:t>
      </w:r>
    </w:p>
    <w:p w14:paraId="52D29846" w14:textId="2EC536C8" w:rsidR="008C6A61" w:rsidRPr="00B83400" w:rsidRDefault="008C6A61" w:rsidP="003F35E0">
      <w:pPr>
        <w:spacing w:before="120" w:after="0" w:line="360" w:lineRule="auto"/>
        <w:jc w:val="both"/>
        <w:rPr>
          <w:rFonts w:ascii="Times New Roman" w:hAnsi="Times New Roman" w:cs="Times New Roman"/>
          <w:bCs/>
          <w:sz w:val="24"/>
          <w:szCs w:val="24"/>
        </w:rPr>
      </w:pPr>
      <w:r w:rsidRPr="00B83400">
        <w:rPr>
          <w:rFonts w:ascii="Times New Roman" w:hAnsi="Times New Roman" w:cs="Times New Roman"/>
          <w:bCs/>
          <w:sz w:val="24"/>
          <w:szCs w:val="24"/>
        </w:rPr>
        <w:t>Dokonując takiego zgłoszenia</w:t>
      </w:r>
      <w:r w:rsidR="009128CA">
        <w:rPr>
          <w:rFonts w:ascii="Times New Roman" w:hAnsi="Times New Roman" w:cs="Times New Roman"/>
          <w:bCs/>
          <w:sz w:val="24"/>
          <w:szCs w:val="24"/>
        </w:rPr>
        <w:t>,</w:t>
      </w:r>
      <w:r w:rsidRPr="00B83400">
        <w:rPr>
          <w:rFonts w:ascii="Times New Roman" w:hAnsi="Times New Roman" w:cs="Times New Roman"/>
          <w:bCs/>
          <w:sz w:val="24"/>
          <w:szCs w:val="24"/>
        </w:rPr>
        <w:t xml:space="preserve"> podmiot wysyłający</w:t>
      </w:r>
      <w:r w:rsidR="00A34A8E" w:rsidRPr="00B83400">
        <w:rPr>
          <w:rFonts w:ascii="Times New Roman" w:hAnsi="Times New Roman" w:cs="Times New Roman"/>
          <w:bCs/>
          <w:sz w:val="24"/>
          <w:szCs w:val="24"/>
        </w:rPr>
        <w:t xml:space="preserve"> w miejsce danych z ust. 2 wprowadza </w:t>
      </w:r>
      <w:r w:rsidRPr="00B83400">
        <w:rPr>
          <w:rFonts w:ascii="Times New Roman" w:hAnsi="Times New Roman" w:cs="Times New Roman"/>
          <w:bCs/>
          <w:sz w:val="24"/>
          <w:szCs w:val="24"/>
        </w:rPr>
        <w:t>dane dotyczące</w:t>
      </w:r>
      <w:r w:rsidR="00A34A8E" w:rsidRPr="00B83400">
        <w:rPr>
          <w:rFonts w:ascii="Times New Roman" w:hAnsi="Times New Roman" w:cs="Times New Roman"/>
          <w:bCs/>
          <w:sz w:val="24"/>
          <w:szCs w:val="24"/>
        </w:rPr>
        <w:t>:</w:t>
      </w:r>
      <w:r w:rsidRPr="00B83400">
        <w:rPr>
          <w:rFonts w:ascii="Times New Roman" w:hAnsi="Times New Roman" w:cs="Times New Roman"/>
          <w:bCs/>
          <w:sz w:val="24"/>
          <w:szCs w:val="24"/>
        </w:rPr>
        <w:t xml:space="preserve"> stron umowy – podmiotu wysyłającego i podmiotu odbierającego wraz z adresem i numerem identyfikacji podatkowej</w:t>
      </w:r>
      <w:r w:rsidR="009A2DE2" w:rsidRPr="00B83400">
        <w:rPr>
          <w:rFonts w:ascii="Times New Roman" w:hAnsi="Times New Roman" w:cs="Times New Roman"/>
          <w:bCs/>
          <w:sz w:val="24"/>
          <w:szCs w:val="24"/>
        </w:rPr>
        <w:t xml:space="preserve"> albo numerem, za pomocą którego podmiot wysyłający jest zidentyfikowany na potrzeby podatku od towarów i usług albo podatku od wartości dodanej</w:t>
      </w:r>
      <w:r w:rsidRPr="00B83400">
        <w:rPr>
          <w:rFonts w:ascii="Times New Roman" w:hAnsi="Times New Roman" w:cs="Times New Roman"/>
          <w:bCs/>
          <w:sz w:val="24"/>
          <w:szCs w:val="24"/>
        </w:rPr>
        <w:t>, terminu realizacji (rozpoczęcia i zakończenia) umowy z podaniem konkretnych dat (rok, miesiąc, dzień), towaru i objętości towaru</w:t>
      </w:r>
      <w:r w:rsidR="009128CA">
        <w:rPr>
          <w:rFonts w:ascii="Times New Roman" w:hAnsi="Times New Roman" w:cs="Times New Roman"/>
          <w:bCs/>
          <w:sz w:val="24"/>
          <w:szCs w:val="24"/>
        </w:rPr>
        <w:t>,</w:t>
      </w:r>
      <w:r w:rsidRPr="00B83400">
        <w:rPr>
          <w:rFonts w:ascii="Times New Roman" w:hAnsi="Times New Roman" w:cs="Times New Roman"/>
          <w:bCs/>
          <w:sz w:val="24"/>
          <w:szCs w:val="24"/>
        </w:rPr>
        <w:t xml:space="preserve"> jaka będzie dostarczona w ramach umowy</w:t>
      </w:r>
      <w:r w:rsidR="009128CA">
        <w:rPr>
          <w:rFonts w:ascii="Times New Roman" w:hAnsi="Times New Roman" w:cs="Times New Roman"/>
          <w:bCs/>
          <w:sz w:val="24"/>
          <w:szCs w:val="24"/>
        </w:rPr>
        <w:t>,</w:t>
      </w:r>
      <w:r w:rsidRPr="00B83400">
        <w:rPr>
          <w:rFonts w:ascii="Times New Roman" w:hAnsi="Times New Roman" w:cs="Times New Roman"/>
          <w:bCs/>
          <w:sz w:val="24"/>
          <w:szCs w:val="24"/>
        </w:rPr>
        <w:t xml:space="preserve"> wraz z miejscami załadunku i rozładunku betonu. Dane te będą wykorzystywane w celu weryfikacji wypełnienia obowiązku przez podmiot wysyłający, trasy przewozu i ważności zgłoszenia.</w:t>
      </w:r>
      <w:r w:rsidR="00EA272E" w:rsidRPr="00B83400">
        <w:rPr>
          <w:rFonts w:ascii="Times New Roman" w:hAnsi="Times New Roman" w:cs="Times New Roman"/>
          <w:bCs/>
          <w:sz w:val="24"/>
          <w:szCs w:val="24"/>
        </w:rPr>
        <w:t xml:space="preserve"> </w:t>
      </w:r>
    </w:p>
    <w:p w14:paraId="649EFE0D" w14:textId="0F37D751" w:rsidR="00C912DD" w:rsidRPr="00B83400" w:rsidRDefault="008C6A61" w:rsidP="003F35E0">
      <w:pPr>
        <w:spacing w:before="120" w:after="0" w:line="360" w:lineRule="auto"/>
        <w:jc w:val="both"/>
        <w:rPr>
          <w:rFonts w:ascii="Times New Roman" w:hAnsi="Times New Roman" w:cs="Times New Roman"/>
          <w:bCs/>
          <w:sz w:val="24"/>
          <w:szCs w:val="24"/>
        </w:rPr>
      </w:pPr>
      <w:r w:rsidRPr="00B83400">
        <w:rPr>
          <w:rFonts w:ascii="Times New Roman" w:hAnsi="Times New Roman" w:cs="Times New Roman"/>
          <w:bCs/>
          <w:sz w:val="24"/>
          <w:szCs w:val="24"/>
        </w:rPr>
        <w:t xml:space="preserve">– </w:t>
      </w:r>
      <w:r w:rsidRPr="00B83400">
        <w:rPr>
          <w:rFonts w:ascii="Times New Roman" w:hAnsi="Times New Roman" w:cs="Times New Roman"/>
          <w:b/>
          <w:sz w:val="24"/>
          <w:szCs w:val="24"/>
        </w:rPr>
        <w:t>Ust. 2</w:t>
      </w:r>
      <w:r w:rsidR="00A34A8E" w:rsidRPr="00B83400">
        <w:rPr>
          <w:rFonts w:ascii="Times New Roman" w:hAnsi="Times New Roman" w:cs="Times New Roman"/>
          <w:b/>
          <w:sz w:val="24"/>
          <w:szCs w:val="24"/>
        </w:rPr>
        <w:t>b</w:t>
      </w:r>
      <w:r w:rsidRPr="00B83400">
        <w:rPr>
          <w:rFonts w:ascii="Times New Roman" w:hAnsi="Times New Roman" w:cs="Times New Roman"/>
          <w:bCs/>
          <w:sz w:val="24"/>
          <w:szCs w:val="24"/>
        </w:rPr>
        <w:t xml:space="preserve"> – w celu jednoznacznego identyfikowania dokonania zgłoszenia, o którym mowa w projektowanym ust. </w:t>
      </w:r>
      <w:r w:rsidR="00154059" w:rsidRPr="00B83400">
        <w:rPr>
          <w:rFonts w:ascii="Times New Roman" w:hAnsi="Times New Roman" w:cs="Times New Roman"/>
          <w:bCs/>
          <w:sz w:val="24"/>
          <w:szCs w:val="24"/>
        </w:rPr>
        <w:t>2a</w:t>
      </w:r>
      <w:r w:rsidRPr="00B83400">
        <w:rPr>
          <w:rFonts w:ascii="Times New Roman" w:hAnsi="Times New Roman" w:cs="Times New Roman"/>
          <w:bCs/>
          <w:sz w:val="24"/>
          <w:szCs w:val="24"/>
        </w:rPr>
        <w:t>, podmiot wysyłający po wysłaniu zgłoszenia otrzyma z rejestru numer referencyjny, który umieści w dowodzie księgowym, o którym mowa w art. 20 ust. 2 pkt 2 ustawy z dnia 29 września 1994 r. o rachunkowości, stwierdzającym dokonanie operacji gospodarczej, np. na tzw. dowodzie wydania zewnętrznego (WZ), który towarzyszy przewożonemu towarowi. Dowód księgowy powinien zawierać numer referencyjny oraz elementy wskazane w art. 21</w:t>
      </w:r>
      <w:r w:rsidR="009D37DA" w:rsidRPr="00B83400">
        <w:rPr>
          <w:rFonts w:ascii="Times New Roman" w:hAnsi="Times New Roman" w:cs="Times New Roman"/>
          <w:bCs/>
          <w:sz w:val="24"/>
          <w:szCs w:val="24"/>
        </w:rPr>
        <w:t xml:space="preserve"> ustawy o</w:t>
      </w:r>
      <w:r w:rsidR="00AB2F0F" w:rsidRPr="00B83400">
        <w:rPr>
          <w:rFonts w:ascii="Times New Roman" w:hAnsi="Times New Roman" w:cs="Times New Roman"/>
          <w:bCs/>
          <w:sz w:val="24"/>
          <w:szCs w:val="24"/>
        </w:rPr>
        <w:t xml:space="preserve"> </w:t>
      </w:r>
      <w:r w:rsidR="009D37DA" w:rsidRPr="00B83400">
        <w:rPr>
          <w:rFonts w:ascii="Times New Roman" w:hAnsi="Times New Roman" w:cs="Times New Roman"/>
          <w:bCs/>
          <w:sz w:val="24"/>
          <w:szCs w:val="24"/>
        </w:rPr>
        <w:t>rachunkowości</w:t>
      </w:r>
      <w:r w:rsidRPr="00B83400">
        <w:rPr>
          <w:rFonts w:ascii="Times New Roman" w:hAnsi="Times New Roman" w:cs="Times New Roman"/>
          <w:bCs/>
          <w:sz w:val="24"/>
          <w:szCs w:val="24"/>
        </w:rPr>
        <w:t>. Podmiot wysyłający, do każdego przewozu betonu w ramach zgłoszenia, przekazywać będzie przewoźnikowi ww. dowód księgowy z</w:t>
      </w:r>
      <w:r w:rsidR="00AB2F0F" w:rsidRPr="00B83400">
        <w:rPr>
          <w:rFonts w:ascii="Times New Roman" w:hAnsi="Times New Roman" w:cs="Times New Roman"/>
          <w:bCs/>
          <w:sz w:val="24"/>
          <w:szCs w:val="24"/>
        </w:rPr>
        <w:t xml:space="preserve"> </w:t>
      </w:r>
      <w:r w:rsidRPr="00B83400">
        <w:rPr>
          <w:rFonts w:ascii="Times New Roman" w:hAnsi="Times New Roman" w:cs="Times New Roman"/>
          <w:bCs/>
          <w:sz w:val="24"/>
          <w:szCs w:val="24"/>
        </w:rPr>
        <w:t>umieszczonym na</w:t>
      </w:r>
      <w:r w:rsidR="00AB2F0F" w:rsidRPr="00B83400">
        <w:rPr>
          <w:rFonts w:ascii="Times New Roman" w:hAnsi="Times New Roman" w:cs="Times New Roman"/>
          <w:bCs/>
          <w:sz w:val="24"/>
          <w:szCs w:val="24"/>
        </w:rPr>
        <w:t xml:space="preserve"> </w:t>
      </w:r>
      <w:r w:rsidRPr="00B83400">
        <w:rPr>
          <w:rFonts w:ascii="Times New Roman" w:hAnsi="Times New Roman" w:cs="Times New Roman"/>
          <w:bCs/>
          <w:sz w:val="24"/>
          <w:szCs w:val="24"/>
        </w:rPr>
        <w:t>nim numerem referencyjnym. Dokument ten będzie towarzyszył przewożonemu betonowi. Podkreślenia wymaga, że format dowodu księgowego w postaci elektronicznej, towarzyszącego przewozowi towarów</w:t>
      </w:r>
      <w:r w:rsidR="009128CA">
        <w:rPr>
          <w:rFonts w:ascii="Times New Roman" w:hAnsi="Times New Roman" w:cs="Times New Roman"/>
          <w:bCs/>
          <w:sz w:val="24"/>
          <w:szCs w:val="24"/>
        </w:rPr>
        <w:t>,</w:t>
      </w:r>
      <w:r w:rsidRPr="00B83400">
        <w:rPr>
          <w:rFonts w:ascii="Times New Roman" w:hAnsi="Times New Roman" w:cs="Times New Roman"/>
          <w:bCs/>
          <w:sz w:val="24"/>
          <w:szCs w:val="24"/>
        </w:rPr>
        <w:t xml:space="preserve"> musi umożliwiać zapoznanie</w:t>
      </w:r>
      <w:r w:rsidR="00A20C3C" w:rsidRPr="00B83400">
        <w:rPr>
          <w:rFonts w:ascii="Times New Roman" w:hAnsi="Times New Roman" w:cs="Times New Roman"/>
          <w:bCs/>
          <w:sz w:val="24"/>
          <w:szCs w:val="24"/>
        </w:rPr>
        <w:t> </w:t>
      </w:r>
      <w:r w:rsidRPr="00B83400">
        <w:rPr>
          <w:rFonts w:ascii="Times New Roman" w:hAnsi="Times New Roman" w:cs="Times New Roman"/>
          <w:bCs/>
          <w:sz w:val="24"/>
          <w:szCs w:val="24"/>
        </w:rPr>
        <w:t>się z jego treścią. Format ma umożliwiać bezpośredni podgląd i odczyt przez odbiorców, bez konieczności interpretacji strukturalnych danych, co j</w:t>
      </w:r>
      <w:r w:rsidRPr="00B83400" w:rsidDel="005F5AFF">
        <w:rPr>
          <w:rFonts w:ascii="Times New Roman" w:hAnsi="Times New Roman" w:cs="Times New Roman"/>
          <w:bCs/>
          <w:sz w:val="24"/>
          <w:szCs w:val="24"/>
        </w:rPr>
        <w:t>est niezbędn</w:t>
      </w:r>
      <w:r w:rsidRPr="00B83400">
        <w:rPr>
          <w:rFonts w:ascii="Times New Roman" w:hAnsi="Times New Roman" w:cs="Times New Roman"/>
          <w:bCs/>
          <w:sz w:val="24"/>
          <w:szCs w:val="24"/>
        </w:rPr>
        <w:t>e</w:t>
      </w:r>
      <w:r w:rsidRPr="00B83400" w:rsidDel="005F5AFF">
        <w:rPr>
          <w:rFonts w:ascii="Times New Roman" w:hAnsi="Times New Roman" w:cs="Times New Roman"/>
          <w:bCs/>
          <w:sz w:val="24"/>
          <w:szCs w:val="24"/>
        </w:rPr>
        <w:t xml:space="preserve"> do weryfikacji </w:t>
      </w:r>
      <w:r w:rsidRPr="00B83400">
        <w:rPr>
          <w:rFonts w:ascii="Times New Roman" w:hAnsi="Times New Roman" w:cs="Times New Roman"/>
          <w:bCs/>
          <w:sz w:val="24"/>
          <w:szCs w:val="24"/>
        </w:rPr>
        <w:t xml:space="preserve">transakcji </w:t>
      </w:r>
      <w:r w:rsidRPr="00B83400" w:rsidDel="005F5AFF">
        <w:rPr>
          <w:rFonts w:ascii="Times New Roman" w:hAnsi="Times New Roman" w:cs="Times New Roman"/>
          <w:bCs/>
          <w:sz w:val="24"/>
          <w:szCs w:val="24"/>
        </w:rPr>
        <w:t>podczas kontroli przewozu towar</w:t>
      </w:r>
      <w:r w:rsidRPr="00B83400">
        <w:rPr>
          <w:rFonts w:ascii="Times New Roman" w:hAnsi="Times New Roman" w:cs="Times New Roman"/>
          <w:bCs/>
          <w:sz w:val="24"/>
          <w:szCs w:val="24"/>
        </w:rPr>
        <w:t>ów</w:t>
      </w:r>
      <w:r w:rsidRPr="00B83400" w:rsidDel="005F5AFF">
        <w:rPr>
          <w:rFonts w:ascii="Times New Roman" w:hAnsi="Times New Roman" w:cs="Times New Roman"/>
          <w:bCs/>
          <w:sz w:val="24"/>
          <w:szCs w:val="24"/>
        </w:rPr>
        <w:t>.</w:t>
      </w:r>
    </w:p>
    <w:p w14:paraId="1A3A7751" w14:textId="6C4BFA5E" w:rsidR="00224D49" w:rsidRPr="00B83400" w:rsidRDefault="004B145B" w:rsidP="003F35E0">
      <w:pPr>
        <w:spacing w:before="120" w:after="0" w:line="360" w:lineRule="auto"/>
        <w:jc w:val="both"/>
        <w:rPr>
          <w:rFonts w:ascii="Times New Roman" w:hAnsi="Times New Roman" w:cs="Times New Roman"/>
          <w:bCs/>
          <w:sz w:val="24"/>
          <w:szCs w:val="24"/>
        </w:rPr>
      </w:pPr>
      <w:r w:rsidRPr="003F35E0">
        <w:rPr>
          <w:rFonts w:ascii="Times New Roman" w:hAnsi="Times New Roman" w:cs="Times New Roman"/>
          <w:bCs/>
          <w:sz w:val="24"/>
          <w:szCs w:val="24"/>
        </w:rPr>
        <w:t>–</w:t>
      </w:r>
      <w:r w:rsidRPr="00B83400">
        <w:rPr>
          <w:rFonts w:ascii="Times New Roman" w:hAnsi="Times New Roman" w:cs="Times New Roman"/>
          <w:sz w:val="24"/>
          <w:szCs w:val="24"/>
        </w:rPr>
        <w:t xml:space="preserve"> </w:t>
      </w:r>
      <w:r w:rsidR="00C05684" w:rsidRPr="00B83400">
        <w:rPr>
          <w:rFonts w:ascii="Times New Roman" w:hAnsi="Times New Roman" w:cs="Times New Roman"/>
          <w:b/>
          <w:sz w:val="24"/>
          <w:szCs w:val="24"/>
        </w:rPr>
        <w:t>U</w:t>
      </w:r>
      <w:r w:rsidRPr="00B83400">
        <w:rPr>
          <w:rFonts w:ascii="Times New Roman" w:hAnsi="Times New Roman" w:cs="Times New Roman"/>
          <w:b/>
          <w:sz w:val="24"/>
          <w:szCs w:val="24"/>
        </w:rPr>
        <w:t xml:space="preserve">st. 4 </w:t>
      </w:r>
      <w:r w:rsidR="001C644A" w:rsidRPr="00B83400">
        <w:rPr>
          <w:rFonts w:ascii="Times New Roman" w:hAnsi="Times New Roman" w:cs="Times New Roman"/>
          <w:b/>
          <w:sz w:val="24"/>
          <w:szCs w:val="24"/>
        </w:rPr>
        <w:t xml:space="preserve">pkt 1 </w:t>
      </w:r>
      <w:r w:rsidR="00224D49" w:rsidRPr="00B83400">
        <w:rPr>
          <w:rFonts w:ascii="Times New Roman" w:hAnsi="Times New Roman" w:cs="Times New Roman"/>
          <w:b/>
          <w:sz w:val="24"/>
          <w:szCs w:val="24"/>
        </w:rPr>
        <w:t>lit</w:t>
      </w:r>
      <w:r w:rsidR="00C05684" w:rsidRPr="00B83400">
        <w:rPr>
          <w:rFonts w:ascii="Times New Roman" w:hAnsi="Times New Roman" w:cs="Times New Roman"/>
          <w:b/>
          <w:sz w:val="24"/>
          <w:szCs w:val="24"/>
        </w:rPr>
        <w:t>.</w:t>
      </w:r>
      <w:r w:rsidR="00224D49" w:rsidRPr="00B83400">
        <w:rPr>
          <w:rFonts w:ascii="Times New Roman" w:hAnsi="Times New Roman" w:cs="Times New Roman"/>
          <w:b/>
          <w:sz w:val="24"/>
          <w:szCs w:val="24"/>
        </w:rPr>
        <w:t xml:space="preserve"> c </w:t>
      </w:r>
      <w:r w:rsidR="000B772E" w:rsidRPr="00B83400">
        <w:rPr>
          <w:rFonts w:ascii="Times New Roman" w:hAnsi="Times New Roman" w:cs="Times New Roman"/>
          <w:bCs/>
          <w:sz w:val="24"/>
          <w:szCs w:val="24"/>
        </w:rPr>
        <w:t>–</w:t>
      </w:r>
      <w:r w:rsidR="00224D49" w:rsidRPr="00B83400">
        <w:rPr>
          <w:rFonts w:ascii="Times New Roman" w:hAnsi="Times New Roman" w:cs="Times New Roman"/>
          <w:b/>
          <w:sz w:val="24"/>
          <w:szCs w:val="24"/>
        </w:rPr>
        <w:t xml:space="preserve"> </w:t>
      </w:r>
      <w:r w:rsidR="00224D49" w:rsidRPr="00B83400">
        <w:rPr>
          <w:rFonts w:ascii="Times New Roman" w:hAnsi="Times New Roman" w:cs="Times New Roman"/>
          <w:bCs/>
          <w:sz w:val="24"/>
          <w:szCs w:val="24"/>
        </w:rPr>
        <w:t>do obecnie podawanych</w:t>
      </w:r>
      <w:r w:rsidR="00224D49" w:rsidRPr="00B83400">
        <w:rPr>
          <w:rFonts w:ascii="Times New Roman" w:hAnsi="Times New Roman" w:cs="Times New Roman"/>
          <w:b/>
          <w:sz w:val="24"/>
          <w:szCs w:val="24"/>
        </w:rPr>
        <w:t xml:space="preserve"> </w:t>
      </w:r>
      <w:r w:rsidR="001C644A" w:rsidRPr="00B83400">
        <w:rPr>
          <w:rFonts w:ascii="Times New Roman" w:hAnsi="Times New Roman" w:cs="Times New Roman"/>
          <w:bCs/>
          <w:sz w:val="24"/>
          <w:szCs w:val="24"/>
        </w:rPr>
        <w:t>przez przewoźnika</w:t>
      </w:r>
      <w:r w:rsidR="001C644A" w:rsidRPr="00B83400">
        <w:rPr>
          <w:rFonts w:ascii="Times New Roman" w:hAnsi="Times New Roman" w:cs="Times New Roman"/>
          <w:b/>
          <w:sz w:val="24"/>
          <w:szCs w:val="24"/>
        </w:rPr>
        <w:t xml:space="preserve"> </w:t>
      </w:r>
      <w:r w:rsidR="00224D49" w:rsidRPr="00B83400">
        <w:rPr>
          <w:rFonts w:ascii="Times New Roman" w:hAnsi="Times New Roman" w:cs="Times New Roman"/>
          <w:bCs/>
          <w:sz w:val="24"/>
          <w:szCs w:val="24"/>
        </w:rPr>
        <w:t>numer</w:t>
      </w:r>
      <w:r w:rsidR="001C644A" w:rsidRPr="00B83400">
        <w:rPr>
          <w:rFonts w:ascii="Times New Roman" w:hAnsi="Times New Roman" w:cs="Times New Roman"/>
          <w:bCs/>
          <w:sz w:val="24"/>
          <w:szCs w:val="24"/>
        </w:rPr>
        <w:t>ów</w:t>
      </w:r>
      <w:r w:rsidR="00224D49" w:rsidRPr="00B83400">
        <w:rPr>
          <w:rFonts w:ascii="Times New Roman" w:hAnsi="Times New Roman" w:cs="Times New Roman"/>
          <w:bCs/>
          <w:sz w:val="24"/>
          <w:szCs w:val="24"/>
        </w:rPr>
        <w:t xml:space="preserve"> rejestracyjnych środka transportu drogowego </w:t>
      </w:r>
      <w:r w:rsidR="001C644A" w:rsidRPr="00B83400">
        <w:rPr>
          <w:rFonts w:ascii="Times New Roman" w:hAnsi="Times New Roman" w:cs="Times New Roman"/>
          <w:bCs/>
          <w:sz w:val="24"/>
          <w:szCs w:val="24"/>
        </w:rPr>
        <w:t xml:space="preserve">dodany został </w:t>
      </w:r>
      <w:r w:rsidR="00F906E4" w:rsidRPr="00B83400">
        <w:rPr>
          <w:rFonts w:ascii="Times New Roman" w:hAnsi="Times New Roman" w:cs="Times New Roman"/>
          <w:bCs/>
          <w:sz w:val="24"/>
          <w:szCs w:val="24"/>
        </w:rPr>
        <w:t xml:space="preserve">obowiązek wskazania </w:t>
      </w:r>
      <w:r w:rsidR="001C644A" w:rsidRPr="00B83400">
        <w:rPr>
          <w:rFonts w:ascii="Times New Roman" w:hAnsi="Times New Roman" w:cs="Times New Roman"/>
          <w:bCs/>
          <w:sz w:val="24"/>
          <w:szCs w:val="24"/>
        </w:rPr>
        <w:t>kraj</w:t>
      </w:r>
      <w:r w:rsidR="00F906E4" w:rsidRPr="00B83400">
        <w:rPr>
          <w:rFonts w:ascii="Times New Roman" w:hAnsi="Times New Roman" w:cs="Times New Roman"/>
          <w:bCs/>
          <w:sz w:val="24"/>
          <w:szCs w:val="24"/>
        </w:rPr>
        <w:t>u</w:t>
      </w:r>
      <w:r w:rsidR="001C644A" w:rsidRPr="00B83400">
        <w:rPr>
          <w:rFonts w:ascii="Times New Roman" w:hAnsi="Times New Roman" w:cs="Times New Roman"/>
          <w:bCs/>
          <w:sz w:val="24"/>
          <w:szCs w:val="24"/>
        </w:rPr>
        <w:t xml:space="preserve"> rejestracji tego pojazdu. Numer rejestracyjny w różnych krajach może się </w:t>
      </w:r>
      <w:r w:rsidR="006D38DD" w:rsidRPr="00B83400">
        <w:rPr>
          <w:rFonts w:ascii="Times New Roman" w:hAnsi="Times New Roman" w:cs="Times New Roman"/>
          <w:bCs/>
          <w:sz w:val="24"/>
          <w:szCs w:val="24"/>
        </w:rPr>
        <w:t>powtórzyć</w:t>
      </w:r>
      <w:r w:rsidR="00353B59" w:rsidRPr="00B83400">
        <w:rPr>
          <w:rFonts w:ascii="Times New Roman" w:hAnsi="Times New Roman" w:cs="Times New Roman"/>
          <w:bCs/>
          <w:sz w:val="24"/>
          <w:szCs w:val="24"/>
        </w:rPr>
        <w:t xml:space="preserve">, </w:t>
      </w:r>
      <w:r w:rsidR="00F45946" w:rsidRPr="00B83400">
        <w:rPr>
          <w:rFonts w:ascii="Times New Roman" w:hAnsi="Times New Roman" w:cs="Times New Roman"/>
          <w:bCs/>
          <w:sz w:val="24"/>
          <w:szCs w:val="24"/>
        </w:rPr>
        <w:t xml:space="preserve">a dodanie kraju rejestracji jednoznacznie </w:t>
      </w:r>
      <w:r w:rsidR="00C05684" w:rsidRPr="00B83400">
        <w:rPr>
          <w:rFonts w:ascii="Times New Roman" w:hAnsi="Times New Roman" w:cs="Times New Roman"/>
          <w:bCs/>
          <w:sz w:val="24"/>
          <w:szCs w:val="24"/>
        </w:rPr>
        <w:t>z</w:t>
      </w:r>
      <w:r w:rsidR="00F45946" w:rsidRPr="00B83400">
        <w:rPr>
          <w:rFonts w:ascii="Times New Roman" w:hAnsi="Times New Roman" w:cs="Times New Roman"/>
          <w:bCs/>
          <w:sz w:val="24"/>
          <w:szCs w:val="24"/>
        </w:rPr>
        <w:t>identyfikuje pojazd</w:t>
      </w:r>
      <w:r w:rsidR="003A2F8B" w:rsidRPr="00B83400">
        <w:rPr>
          <w:rFonts w:ascii="Times New Roman" w:hAnsi="Times New Roman" w:cs="Times New Roman"/>
          <w:bCs/>
          <w:sz w:val="24"/>
          <w:szCs w:val="24"/>
        </w:rPr>
        <w:t>.</w:t>
      </w:r>
      <w:r w:rsidR="001C644A" w:rsidRPr="00B83400">
        <w:rPr>
          <w:rFonts w:ascii="Times New Roman" w:hAnsi="Times New Roman" w:cs="Times New Roman"/>
          <w:bCs/>
          <w:sz w:val="24"/>
          <w:szCs w:val="24"/>
        </w:rPr>
        <w:t xml:space="preserve"> Analogiczny </w:t>
      </w:r>
      <w:r w:rsidR="00416FFB" w:rsidRPr="00B83400">
        <w:rPr>
          <w:rFonts w:ascii="Times New Roman" w:hAnsi="Times New Roman" w:cs="Times New Roman"/>
          <w:bCs/>
          <w:sz w:val="24"/>
          <w:szCs w:val="24"/>
        </w:rPr>
        <w:t>prze</w:t>
      </w:r>
      <w:r w:rsidR="001C644A" w:rsidRPr="00B83400">
        <w:rPr>
          <w:rFonts w:ascii="Times New Roman" w:hAnsi="Times New Roman" w:cs="Times New Roman"/>
          <w:bCs/>
          <w:sz w:val="24"/>
          <w:szCs w:val="24"/>
        </w:rPr>
        <w:t xml:space="preserve">pis został wprowadzony </w:t>
      </w:r>
      <w:r w:rsidR="00640D47" w:rsidRPr="00B83400">
        <w:rPr>
          <w:rFonts w:ascii="Times New Roman" w:hAnsi="Times New Roman" w:cs="Times New Roman"/>
          <w:bCs/>
          <w:sz w:val="24"/>
          <w:szCs w:val="24"/>
        </w:rPr>
        <w:t>do </w:t>
      </w:r>
      <w:r w:rsidR="001C644A" w:rsidRPr="00B83400">
        <w:rPr>
          <w:rFonts w:ascii="Times New Roman" w:hAnsi="Times New Roman" w:cs="Times New Roman"/>
          <w:b/>
          <w:sz w:val="24"/>
          <w:szCs w:val="24"/>
        </w:rPr>
        <w:t>art. 6 ust. 3 pkt 1 lit</w:t>
      </w:r>
      <w:r w:rsidR="00C05684" w:rsidRPr="00B83400">
        <w:rPr>
          <w:rFonts w:ascii="Times New Roman" w:hAnsi="Times New Roman" w:cs="Times New Roman"/>
          <w:b/>
          <w:sz w:val="24"/>
          <w:szCs w:val="24"/>
        </w:rPr>
        <w:t>.</w:t>
      </w:r>
      <w:r w:rsidR="001C644A" w:rsidRPr="00B83400">
        <w:rPr>
          <w:rFonts w:ascii="Times New Roman" w:hAnsi="Times New Roman" w:cs="Times New Roman"/>
          <w:b/>
          <w:sz w:val="24"/>
          <w:szCs w:val="24"/>
        </w:rPr>
        <w:t xml:space="preserve"> c </w:t>
      </w:r>
      <w:r w:rsidR="001C644A" w:rsidRPr="00B83400">
        <w:rPr>
          <w:rFonts w:ascii="Times New Roman" w:hAnsi="Times New Roman" w:cs="Times New Roman"/>
          <w:bCs/>
          <w:sz w:val="24"/>
          <w:szCs w:val="24"/>
        </w:rPr>
        <w:t xml:space="preserve">i </w:t>
      </w:r>
      <w:r w:rsidR="001C644A" w:rsidRPr="00B83400">
        <w:rPr>
          <w:rFonts w:ascii="Times New Roman" w:hAnsi="Times New Roman" w:cs="Times New Roman"/>
          <w:b/>
          <w:sz w:val="24"/>
          <w:szCs w:val="24"/>
        </w:rPr>
        <w:t>art. 7 ust. 2 pkt</w:t>
      </w:r>
      <w:r w:rsidR="00F906E4" w:rsidRPr="00B83400">
        <w:rPr>
          <w:rFonts w:ascii="Times New Roman" w:hAnsi="Times New Roman" w:cs="Times New Roman"/>
          <w:b/>
          <w:sz w:val="24"/>
          <w:szCs w:val="24"/>
        </w:rPr>
        <w:t xml:space="preserve"> </w:t>
      </w:r>
      <w:r w:rsidR="001C644A" w:rsidRPr="00B83400">
        <w:rPr>
          <w:rFonts w:ascii="Times New Roman" w:hAnsi="Times New Roman" w:cs="Times New Roman"/>
          <w:b/>
          <w:sz w:val="24"/>
          <w:szCs w:val="24"/>
        </w:rPr>
        <w:t>1 lit. k.</w:t>
      </w:r>
    </w:p>
    <w:p w14:paraId="7C817024" w14:textId="38AC32A9" w:rsidR="004B145B" w:rsidRPr="00B83400" w:rsidRDefault="00224D49" w:rsidP="003F35E0">
      <w:pPr>
        <w:spacing w:before="120" w:after="0" w:line="360" w:lineRule="auto"/>
        <w:jc w:val="both"/>
        <w:rPr>
          <w:rFonts w:ascii="Times New Roman" w:hAnsi="Times New Roman" w:cs="Times New Roman"/>
          <w:sz w:val="24"/>
          <w:szCs w:val="24"/>
        </w:rPr>
      </w:pPr>
      <w:bookmarkStart w:id="12" w:name="_Hlk182313638"/>
      <w:r w:rsidRPr="003F35E0">
        <w:rPr>
          <w:rFonts w:ascii="Times New Roman" w:hAnsi="Times New Roman" w:cs="Times New Roman"/>
          <w:bCs/>
          <w:sz w:val="24"/>
          <w:szCs w:val="24"/>
        </w:rPr>
        <w:lastRenderedPageBreak/>
        <w:t>–</w:t>
      </w:r>
      <w:r w:rsidRPr="00B83400">
        <w:rPr>
          <w:rFonts w:ascii="Times New Roman" w:hAnsi="Times New Roman" w:cs="Times New Roman"/>
          <w:sz w:val="24"/>
          <w:szCs w:val="24"/>
        </w:rPr>
        <w:t xml:space="preserve"> </w:t>
      </w:r>
      <w:r w:rsidR="00C05684" w:rsidRPr="00B83400">
        <w:rPr>
          <w:rFonts w:ascii="Times New Roman" w:hAnsi="Times New Roman" w:cs="Times New Roman"/>
          <w:sz w:val="24"/>
          <w:szCs w:val="24"/>
        </w:rPr>
        <w:t xml:space="preserve">W </w:t>
      </w:r>
      <w:r w:rsidRPr="00B83400">
        <w:rPr>
          <w:rFonts w:ascii="Times New Roman" w:hAnsi="Times New Roman" w:cs="Times New Roman"/>
          <w:b/>
          <w:sz w:val="24"/>
          <w:szCs w:val="24"/>
        </w:rPr>
        <w:t>ust. 4</w:t>
      </w:r>
      <w:bookmarkEnd w:id="12"/>
      <w:r w:rsidR="00B00C7E" w:rsidRPr="00B83400">
        <w:rPr>
          <w:rFonts w:ascii="Times New Roman" w:hAnsi="Times New Roman" w:cs="Times New Roman"/>
          <w:b/>
          <w:sz w:val="24"/>
          <w:szCs w:val="24"/>
        </w:rPr>
        <w:t xml:space="preserve"> </w:t>
      </w:r>
      <w:r w:rsidR="002F6978" w:rsidRPr="00B83400">
        <w:rPr>
          <w:rFonts w:ascii="Times New Roman" w:hAnsi="Times New Roman" w:cs="Times New Roman"/>
          <w:b/>
          <w:sz w:val="24"/>
          <w:szCs w:val="24"/>
        </w:rPr>
        <w:t xml:space="preserve">pkt 1 </w:t>
      </w:r>
      <w:r w:rsidR="00B00C7E" w:rsidRPr="00B83400">
        <w:rPr>
          <w:rFonts w:ascii="Times New Roman" w:hAnsi="Times New Roman" w:cs="Times New Roman"/>
          <w:b/>
          <w:sz w:val="24"/>
          <w:szCs w:val="24"/>
        </w:rPr>
        <w:t>lit. g</w:t>
      </w:r>
      <w:r w:rsidRPr="00B83400">
        <w:rPr>
          <w:rFonts w:ascii="Times New Roman" w:hAnsi="Times New Roman" w:cs="Times New Roman"/>
          <w:b/>
          <w:sz w:val="24"/>
          <w:szCs w:val="24"/>
        </w:rPr>
        <w:t xml:space="preserve"> </w:t>
      </w:r>
      <w:r w:rsidR="007035F7" w:rsidRPr="00B83400">
        <w:rPr>
          <w:rFonts w:ascii="Times New Roman" w:hAnsi="Times New Roman" w:cs="Times New Roman"/>
          <w:b/>
          <w:sz w:val="24"/>
          <w:szCs w:val="24"/>
        </w:rPr>
        <w:t xml:space="preserve">nadano nowe brzmienie </w:t>
      </w:r>
      <w:r w:rsidR="00B00C7E" w:rsidRPr="00B83400">
        <w:rPr>
          <w:rFonts w:ascii="Times New Roman" w:hAnsi="Times New Roman" w:cs="Times New Roman"/>
          <w:bCs/>
          <w:sz w:val="24"/>
          <w:szCs w:val="24"/>
        </w:rPr>
        <w:t>–</w:t>
      </w:r>
      <w:r w:rsidR="00B00C7E" w:rsidRPr="00B83400">
        <w:rPr>
          <w:rFonts w:ascii="Times New Roman" w:hAnsi="Times New Roman" w:cs="Times New Roman"/>
          <w:b/>
          <w:sz w:val="24"/>
          <w:szCs w:val="24"/>
        </w:rPr>
        <w:t xml:space="preserve"> </w:t>
      </w:r>
      <w:r w:rsidR="00636980" w:rsidRPr="00B83400">
        <w:rPr>
          <w:rFonts w:ascii="Times New Roman" w:hAnsi="Times New Roman" w:cs="Times New Roman"/>
          <w:sz w:val="24"/>
          <w:szCs w:val="24"/>
        </w:rPr>
        <w:t xml:space="preserve">obecnie </w:t>
      </w:r>
      <w:r w:rsidR="004B145B" w:rsidRPr="00B83400">
        <w:rPr>
          <w:rFonts w:ascii="Times New Roman" w:hAnsi="Times New Roman" w:cs="Times New Roman"/>
          <w:sz w:val="24"/>
          <w:szCs w:val="24"/>
        </w:rPr>
        <w:t>w przypadku</w:t>
      </w:r>
      <w:r w:rsidR="004B145B" w:rsidRPr="00B83400">
        <w:rPr>
          <w:rFonts w:ascii="Times New Roman" w:hAnsi="Times New Roman" w:cs="Times New Roman"/>
          <w:b/>
          <w:sz w:val="24"/>
          <w:szCs w:val="24"/>
        </w:rPr>
        <w:t xml:space="preserve"> </w:t>
      </w:r>
      <w:r w:rsidR="004B145B" w:rsidRPr="00B83400">
        <w:rPr>
          <w:rFonts w:ascii="Times New Roman" w:hAnsi="Times New Roman" w:cs="Times New Roman"/>
          <w:sz w:val="24"/>
          <w:szCs w:val="24"/>
        </w:rPr>
        <w:t xml:space="preserve">paliw opałowych przewoźnik </w:t>
      </w:r>
      <w:r w:rsidR="007035F7" w:rsidRPr="00B83400">
        <w:rPr>
          <w:rFonts w:ascii="Times New Roman" w:hAnsi="Times New Roman" w:cs="Times New Roman"/>
          <w:sz w:val="24"/>
          <w:szCs w:val="24"/>
        </w:rPr>
        <w:t>podaje</w:t>
      </w:r>
      <w:r w:rsidR="004B145B" w:rsidRPr="00B83400">
        <w:rPr>
          <w:rFonts w:ascii="Times New Roman" w:hAnsi="Times New Roman" w:cs="Times New Roman"/>
          <w:sz w:val="24"/>
          <w:szCs w:val="24"/>
        </w:rPr>
        <w:t xml:space="preserve"> adres miejsca dostarczenia towaru albo numer identyfikacyjny miejsca, o</w:t>
      </w:r>
      <w:r w:rsidR="004240FC" w:rsidRPr="00B83400">
        <w:rPr>
          <w:rFonts w:ascii="Times New Roman" w:hAnsi="Times New Roman" w:cs="Times New Roman"/>
          <w:sz w:val="24"/>
          <w:szCs w:val="24"/>
        </w:rPr>
        <w:t> </w:t>
      </w:r>
      <w:r w:rsidR="004B145B" w:rsidRPr="00B83400">
        <w:rPr>
          <w:rFonts w:ascii="Times New Roman" w:hAnsi="Times New Roman" w:cs="Times New Roman"/>
          <w:sz w:val="24"/>
          <w:szCs w:val="24"/>
        </w:rPr>
        <w:t>którym mowa w</w:t>
      </w:r>
      <w:r w:rsidR="002F6978" w:rsidRPr="00B83400">
        <w:rPr>
          <w:rFonts w:ascii="Times New Roman" w:hAnsi="Times New Roman" w:cs="Times New Roman"/>
          <w:sz w:val="24"/>
          <w:szCs w:val="24"/>
        </w:rPr>
        <w:t> </w:t>
      </w:r>
      <w:r w:rsidR="004B145B" w:rsidRPr="00B83400">
        <w:rPr>
          <w:rFonts w:ascii="Times New Roman" w:hAnsi="Times New Roman" w:cs="Times New Roman"/>
          <w:sz w:val="24"/>
          <w:szCs w:val="24"/>
        </w:rPr>
        <w:t>art.</w:t>
      </w:r>
      <w:r w:rsidR="002F6978" w:rsidRPr="00B83400">
        <w:rPr>
          <w:rFonts w:ascii="Times New Roman" w:hAnsi="Times New Roman" w:cs="Times New Roman"/>
          <w:sz w:val="24"/>
          <w:szCs w:val="24"/>
        </w:rPr>
        <w:t> </w:t>
      </w:r>
      <w:r w:rsidR="004B145B" w:rsidRPr="00B83400">
        <w:rPr>
          <w:rFonts w:ascii="Times New Roman" w:hAnsi="Times New Roman" w:cs="Times New Roman"/>
          <w:sz w:val="24"/>
          <w:szCs w:val="24"/>
        </w:rPr>
        <w:t>16b ust. 3 pkt</w:t>
      </w:r>
      <w:r w:rsidR="00772CFC" w:rsidRPr="00B83400">
        <w:rPr>
          <w:rFonts w:ascii="Times New Roman" w:hAnsi="Times New Roman" w:cs="Times New Roman"/>
          <w:sz w:val="24"/>
          <w:szCs w:val="24"/>
        </w:rPr>
        <w:t xml:space="preserve"> </w:t>
      </w:r>
      <w:r w:rsidR="004B145B" w:rsidRPr="00B83400">
        <w:rPr>
          <w:rFonts w:ascii="Times New Roman" w:hAnsi="Times New Roman" w:cs="Times New Roman"/>
          <w:sz w:val="24"/>
          <w:szCs w:val="24"/>
        </w:rPr>
        <w:t xml:space="preserve">1 ustawy o podatku akcyzowym. Intencją </w:t>
      </w:r>
      <w:r w:rsidR="00C05684" w:rsidRPr="00B83400">
        <w:rPr>
          <w:rFonts w:ascii="Times New Roman" w:hAnsi="Times New Roman" w:cs="Times New Roman"/>
          <w:sz w:val="24"/>
          <w:szCs w:val="24"/>
        </w:rPr>
        <w:t xml:space="preserve">projektu </w:t>
      </w:r>
      <w:r w:rsidR="004B145B" w:rsidRPr="00B83400">
        <w:rPr>
          <w:rFonts w:ascii="Times New Roman" w:hAnsi="Times New Roman" w:cs="Times New Roman"/>
          <w:sz w:val="24"/>
          <w:szCs w:val="24"/>
        </w:rPr>
        <w:t xml:space="preserve">jest, by w przypadku paliw opałowych podawany był wyłącznie numer identyfikacyjny miejsca. </w:t>
      </w:r>
      <w:r w:rsidR="006D2C28" w:rsidRPr="00B83400">
        <w:rPr>
          <w:rFonts w:ascii="Times New Roman" w:hAnsi="Times New Roman" w:cs="Times New Roman"/>
          <w:sz w:val="24"/>
          <w:szCs w:val="24"/>
        </w:rPr>
        <w:t>O</w:t>
      </w:r>
      <w:r w:rsidR="00416FFB" w:rsidRPr="00B83400">
        <w:rPr>
          <w:rFonts w:ascii="Times New Roman" w:hAnsi="Times New Roman" w:cs="Times New Roman"/>
          <w:sz w:val="24"/>
          <w:szCs w:val="24"/>
        </w:rPr>
        <w:t xml:space="preserve">bowiązek </w:t>
      </w:r>
      <w:r w:rsidR="004B145B" w:rsidRPr="00B83400">
        <w:rPr>
          <w:rFonts w:ascii="Times New Roman" w:hAnsi="Times New Roman" w:cs="Times New Roman"/>
          <w:sz w:val="24"/>
          <w:szCs w:val="24"/>
        </w:rPr>
        <w:t>podawani</w:t>
      </w:r>
      <w:r w:rsidR="00416FFB" w:rsidRPr="00B83400">
        <w:rPr>
          <w:rFonts w:ascii="Times New Roman" w:hAnsi="Times New Roman" w:cs="Times New Roman"/>
          <w:sz w:val="24"/>
          <w:szCs w:val="24"/>
        </w:rPr>
        <w:t>a</w:t>
      </w:r>
      <w:r w:rsidR="004B145B" w:rsidRPr="00B83400">
        <w:rPr>
          <w:rFonts w:ascii="Times New Roman" w:hAnsi="Times New Roman" w:cs="Times New Roman"/>
          <w:sz w:val="24"/>
          <w:szCs w:val="24"/>
        </w:rPr>
        <w:t xml:space="preserve"> tego numeru został przeniesion</w:t>
      </w:r>
      <w:r w:rsidR="00416FFB" w:rsidRPr="00B83400">
        <w:rPr>
          <w:rFonts w:ascii="Times New Roman" w:hAnsi="Times New Roman" w:cs="Times New Roman"/>
          <w:sz w:val="24"/>
          <w:szCs w:val="24"/>
        </w:rPr>
        <w:t>y</w:t>
      </w:r>
      <w:r w:rsidR="004B145B" w:rsidRPr="00B83400">
        <w:rPr>
          <w:rFonts w:ascii="Times New Roman" w:hAnsi="Times New Roman" w:cs="Times New Roman"/>
          <w:sz w:val="24"/>
          <w:szCs w:val="24"/>
        </w:rPr>
        <w:t xml:space="preserve"> do </w:t>
      </w:r>
      <w:r w:rsidR="004B145B" w:rsidRPr="00B83400">
        <w:rPr>
          <w:rFonts w:ascii="Times New Roman" w:hAnsi="Times New Roman" w:cs="Times New Roman"/>
          <w:b/>
          <w:sz w:val="24"/>
          <w:szCs w:val="24"/>
        </w:rPr>
        <w:t>ust. 4a</w:t>
      </w:r>
      <w:r w:rsidR="004B145B" w:rsidRPr="00B83400">
        <w:rPr>
          <w:rFonts w:ascii="Times New Roman" w:hAnsi="Times New Roman" w:cs="Times New Roman"/>
          <w:sz w:val="24"/>
          <w:szCs w:val="24"/>
        </w:rPr>
        <w:t>.</w:t>
      </w:r>
    </w:p>
    <w:p w14:paraId="0A076015" w14:textId="441D557E" w:rsidR="004B145B" w:rsidRPr="00B83400" w:rsidRDefault="004B145B"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 xml:space="preserve">W konsekwencji </w:t>
      </w:r>
      <w:r w:rsidR="00D5793C" w:rsidRPr="00B83400">
        <w:rPr>
          <w:rFonts w:ascii="Times New Roman" w:hAnsi="Times New Roman" w:cs="Times New Roman"/>
          <w:sz w:val="24"/>
          <w:szCs w:val="24"/>
        </w:rPr>
        <w:t xml:space="preserve">na podstawie </w:t>
      </w:r>
      <w:r w:rsidRPr="00B83400">
        <w:rPr>
          <w:rFonts w:ascii="Times New Roman" w:hAnsi="Times New Roman" w:cs="Times New Roman"/>
          <w:sz w:val="24"/>
          <w:szCs w:val="24"/>
        </w:rPr>
        <w:t xml:space="preserve">ust. 4 </w:t>
      </w:r>
      <w:r w:rsidR="002F6978" w:rsidRPr="00B83400">
        <w:rPr>
          <w:rFonts w:ascii="Times New Roman" w:hAnsi="Times New Roman" w:cs="Times New Roman"/>
          <w:sz w:val="24"/>
          <w:szCs w:val="24"/>
        </w:rPr>
        <w:t xml:space="preserve">pkt 1 </w:t>
      </w:r>
      <w:r w:rsidR="00D5793C" w:rsidRPr="00B83400">
        <w:rPr>
          <w:rFonts w:ascii="Times New Roman" w:hAnsi="Times New Roman" w:cs="Times New Roman"/>
          <w:sz w:val="24"/>
          <w:szCs w:val="24"/>
        </w:rPr>
        <w:t xml:space="preserve">lit. g </w:t>
      </w:r>
      <w:r w:rsidRPr="00B83400">
        <w:rPr>
          <w:rFonts w:ascii="Times New Roman" w:hAnsi="Times New Roman" w:cs="Times New Roman"/>
          <w:sz w:val="24"/>
          <w:szCs w:val="24"/>
        </w:rPr>
        <w:t>przewoźnik będzie uzupełniał zgłoszenie o</w:t>
      </w:r>
      <w:r w:rsidR="002F6978" w:rsidRPr="00B83400">
        <w:rPr>
          <w:rFonts w:ascii="Times New Roman" w:hAnsi="Times New Roman" w:cs="Times New Roman"/>
          <w:sz w:val="24"/>
          <w:szCs w:val="24"/>
        </w:rPr>
        <w:t> </w:t>
      </w:r>
      <w:r w:rsidRPr="00B83400">
        <w:rPr>
          <w:rFonts w:ascii="Times New Roman" w:hAnsi="Times New Roman" w:cs="Times New Roman"/>
          <w:sz w:val="24"/>
          <w:szCs w:val="24"/>
        </w:rPr>
        <w:t>adres miejsca dostarczenia towaru albo miejsca zakończenia przewozu na terytorium kraju</w:t>
      </w:r>
      <w:r w:rsidR="00C30A97" w:rsidRPr="00B83400">
        <w:rPr>
          <w:rFonts w:ascii="Times New Roman" w:hAnsi="Times New Roman" w:cs="Times New Roman"/>
          <w:sz w:val="24"/>
          <w:szCs w:val="24"/>
        </w:rPr>
        <w:t>.</w:t>
      </w:r>
    </w:p>
    <w:p w14:paraId="3DEF18BF" w14:textId="39D0CDFA" w:rsidR="004B145B" w:rsidRPr="00B83400" w:rsidRDefault="004B145B" w:rsidP="003F35E0">
      <w:pPr>
        <w:spacing w:before="120" w:after="0" w:line="360" w:lineRule="auto"/>
        <w:jc w:val="both"/>
        <w:rPr>
          <w:rFonts w:ascii="Times New Roman" w:hAnsi="Times New Roman" w:cs="Times New Roman"/>
          <w:sz w:val="24"/>
          <w:szCs w:val="24"/>
        </w:rPr>
      </w:pPr>
      <w:r w:rsidRPr="003F35E0">
        <w:rPr>
          <w:rFonts w:ascii="Times New Roman" w:hAnsi="Times New Roman" w:cs="Times New Roman"/>
          <w:bCs/>
          <w:sz w:val="24"/>
          <w:szCs w:val="24"/>
        </w:rPr>
        <w:t>–</w:t>
      </w:r>
      <w:r w:rsidRPr="00B83400">
        <w:rPr>
          <w:rFonts w:ascii="Times New Roman" w:hAnsi="Times New Roman" w:cs="Times New Roman"/>
          <w:sz w:val="24"/>
          <w:szCs w:val="24"/>
        </w:rPr>
        <w:t xml:space="preserve"> </w:t>
      </w:r>
      <w:r w:rsidR="00C30A97" w:rsidRPr="00B83400">
        <w:rPr>
          <w:rFonts w:ascii="Times New Roman" w:hAnsi="Times New Roman" w:cs="Times New Roman"/>
          <w:b/>
          <w:sz w:val="24"/>
          <w:szCs w:val="24"/>
        </w:rPr>
        <w:t>U</w:t>
      </w:r>
      <w:r w:rsidRPr="00B83400">
        <w:rPr>
          <w:rFonts w:ascii="Times New Roman" w:hAnsi="Times New Roman" w:cs="Times New Roman"/>
          <w:b/>
          <w:sz w:val="24"/>
          <w:szCs w:val="24"/>
        </w:rPr>
        <w:t xml:space="preserve">st. 5 </w:t>
      </w:r>
      <w:r w:rsidR="0032211D" w:rsidRPr="00B83400">
        <w:rPr>
          <w:rFonts w:ascii="Times New Roman" w:hAnsi="Times New Roman" w:cs="Times New Roman"/>
          <w:bCs/>
          <w:sz w:val="24"/>
          <w:szCs w:val="24"/>
        </w:rPr>
        <w:t>–</w:t>
      </w:r>
      <w:r w:rsidR="0032211D" w:rsidRPr="00B83400">
        <w:rPr>
          <w:rFonts w:ascii="Times New Roman" w:hAnsi="Times New Roman" w:cs="Times New Roman"/>
          <w:b/>
          <w:sz w:val="24"/>
          <w:szCs w:val="24"/>
        </w:rPr>
        <w:t xml:space="preserve"> </w:t>
      </w:r>
      <w:r w:rsidR="00BA4840" w:rsidRPr="00B83400">
        <w:rPr>
          <w:rFonts w:ascii="Times New Roman" w:hAnsi="Times New Roman" w:cs="Times New Roman"/>
          <w:bCs/>
          <w:sz w:val="24"/>
          <w:szCs w:val="24"/>
        </w:rPr>
        <w:t xml:space="preserve">projekt </w:t>
      </w:r>
      <w:r w:rsidRPr="00B83400">
        <w:rPr>
          <w:rFonts w:ascii="Times New Roman" w:hAnsi="Times New Roman" w:cs="Times New Roman"/>
          <w:sz w:val="24"/>
          <w:szCs w:val="24"/>
        </w:rPr>
        <w:t xml:space="preserve">wskazuje na obowiązek uzupełniania w zgłoszeniu przez podmiot odbierający informacji </w:t>
      </w:r>
      <w:r w:rsidR="00C30A97" w:rsidRPr="00B83400">
        <w:rPr>
          <w:rFonts w:ascii="Times New Roman" w:hAnsi="Times New Roman" w:cs="Times New Roman"/>
          <w:sz w:val="24"/>
          <w:szCs w:val="24"/>
        </w:rPr>
        <w:t>o</w:t>
      </w:r>
      <w:r w:rsidR="00B572F2" w:rsidRPr="00B83400">
        <w:rPr>
          <w:rFonts w:ascii="Times New Roman" w:hAnsi="Times New Roman" w:cs="Times New Roman"/>
          <w:sz w:val="24"/>
          <w:szCs w:val="24"/>
        </w:rPr>
        <w:t xml:space="preserve"> dniu dostarczenia</w:t>
      </w:r>
      <w:r w:rsidR="00BA4840" w:rsidRPr="00B83400">
        <w:rPr>
          <w:rFonts w:ascii="Times New Roman" w:hAnsi="Times New Roman" w:cs="Times New Roman"/>
          <w:sz w:val="24"/>
          <w:szCs w:val="24"/>
        </w:rPr>
        <w:t xml:space="preserve"> towaru</w:t>
      </w:r>
      <w:r w:rsidR="00C30A97" w:rsidRPr="00B83400">
        <w:rPr>
          <w:rFonts w:ascii="Times New Roman" w:hAnsi="Times New Roman" w:cs="Times New Roman"/>
          <w:sz w:val="24"/>
          <w:szCs w:val="24"/>
        </w:rPr>
        <w:t xml:space="preserve"> i ilości odebranego towaru</w:t>
      </w:r>
      <w:r w:rsidRPr="00B83400">
        <w:rPr>
          <w:rFonts w:ascii="Times New Roman" w:hAnsi="Times New Roman" w:cs="Times New Roman"/>
          <w:sz w:val="24"/>
          <w:szCs w:val="24"/>
        </w:rPr>
        <w:t xml:space="preserve">, nie później niż </w:t>
      </w:r>
      <w:r w:rsidR="00BF3B89" w:rsidRPr="00B83400">
        <w:rPr>
          <w:rFonts w:ascii="Times New Roman" w:hAnsi="Times New Roman" w:cs="Times New Roman"/>
          <w:sz w:val="24"/>
          <w:szCs w:val="24"/>
        </w:rPr>
        <w:t>w</w:t>
      </w:r>
      <w:r w:rsidR="007C03FD" w:rsidRPr="00B83400">
        <w:rPr>
          <w:rFonts w:ascii="Times New Roman" w:hAnsi="Times New Roman" w:cs="Times New Roman"/>
          <w:sz w:val="24"/>
          <w:szCs w:val="24"/>
        </w:rPr>
        <w:t> </w:t>
      </w:r>
      <w:r w:rsidR="00BF3B89" w:rsidRPr="00B83400">
        <w:rPr>
          <w:rFonts w:ascii="Times New Roman" w:hAnsi="Times New Roman" w:cs="Times New Roman"/>
          <w:sz w:val="24"/>
          <w:szCs w:val="24"/>
        </w:rPr>
        <w:t>terminie</w:t>
      </w:r>
      <w:r w:rsidR="00F0649E" w:rsidRPr="00B83400">
        <w:rPr>
          <w:rFonts w:ascii="Times New Roman" w:hAnsi="Times New Roman" w:cs="Times New Roman"/>
          <w:sz w:val="24"/>
          <w:szCs w:val="24"/>
        </w:rPr>
        <w:t xml:space="preserve"> ważności numeru referencyjnego </w:t>
      </w:r>
      <w:r w:rsidR="00F550BA" w:rsidRPr="00B83400">
        <w:rPr>
          <w:rFonts w:ascii="Times New Roman" w:hAnsi="Times New Roman" w:cs="Times New Roman"/>
          <w:sz w:val="24"/>
          <w:szCs w:val="24"/>
        </w:rPr>
        <w:t xml:space="preserve">(dotychczas był to jeden dzień roboczy następujący po dniu dostarczenia towaru). </w:t>
      </w:r>
      <w:r w:rsidR="00AD0126" w:rsidRPr="00B83400">
        <w:rPr>
          <w:rFonts w:ascii="Times New Roman" w:hAnsi="Times New Roman" w:cs="Times New Roman"/>
          <w:sz w:val="24"/>
          <w:szCs w:val="24"/>
        </w:rPr>
        <w:t xml:space="preserve">Wydłużenie terminu na uzupełnienie zgłoszenia o informacje dotyczące odbioru towarów zostało wprowadzone w wyniku uwzględnienia postulatów zgłoszonych przez zrzeszenia podmiotów gospodarczych w trakcie konsultacji zewnętrznych i jest związane z wprowadzeniem kar za brak uzupełnienia zgłoszenia w tym zakresie. </w:t>
      </w:r>
      <w:r w:rsidR="00F0649E" w:rsidRPr="00B83400">
        <w:rPr>
          <w:rFonts w:ascii="Times New Roman" w:hAnsi="Times New Roman" w:cs="Times New Roman"/>
          <w:sz w:val="24"/>
          <w:szCs w:val="24"/>
        </w:rPr>
        <w:t>Numer referencyjny jest ważny 10 dni od dnia dokonania zgłoszenia przewozu towarów. Po tym terminie system dokonuje automatycznie zamknięcia zgłoszenia i</w:t>
      </w:r>
      <w:r w:rsidR="00AB2F0F" w:rsidRPr="00B83400">
        <w:rPr>
          <w:rFonts w:ascii="Times New Roman" w:hAnsi="Times New Roman" w:cs="Times New Roman"/>
          <w:sz w:val="24"/>
          <w:szCs w:val="24"/>
        </w:rPr>
        <w:t xml:space="preserve"> </w:t>
      </w:r>
      <w:r w:rsidR="00F0649E" w:rsidRPr="00B83400">
        <w:rPr>
          <w:rFonts w:ascii="Times New Roman" w:hAnsi="Times New Roman" w:cs="Times New Roman"/>
          <w:sz w:val="24"/>
          <w:szCs w:val="24"/>
        </w:rPr>
        <w:t xml:space="preserve">nie ma możliwości aktualizacji i uzupełnienia zgłoszenia. Dlatego </w:t>
      </w:r>
      <w:r w:rsidR="00640D47" w:rsidRPr="00B83400">
        <w:rPr>
          <w:rFonts w:ascii="Times New Roman" w:hAnsi="Times New Roman" w:cs="Times New Roman"/>
          <w:sz w:val="24"/>
          <w:szCs w:val="24"/>
        </w:rPr>
        <w:t>też </w:t>
      </w:r>
      <w:r w:rsidR="00F0649E" w:rsidRPr="00B83400">
        <w:rPr>
          <w:rFonts w:ascii="Times New Roman" w:hAnsi="Times New Roman" w:cs="Times New Roman"/>
          <w:sz w:val="24"/>
          <w:szCs w:val="24"/>
        </w:rPr>
        <w:t xml:space="preserve">w przypadku dostarczenia towaru przez przewoźnika </w:t>
      </w:r>
      <w:r w:rsidR="00F550BA" w:rsidRPr="00B83400">
        <w:rPr>
          <w:rFonts w:ascii="Times New Roman" w:hAnsi="Times New Roman" w:cs="Times New Roman"/>
          <w:sz w:val="24"/>
          <w:szCs w:val="24"/>
        </w:rPr>
        <w:t>dziesiątego</w:t>
      </w:r>
      <w:r w:rsidR="00F0649E" w:rsidRPr="00B83400">
        <w:rPr>
          <w:rFonts w:ascii="Times New Roman" w:hAnsi="Times New Roman" w:cs="Times New Roman"/>
          <w:sz w:val="24"/>
          <w:szCs w:val="24"/>
        </w:rPr>
        <w:t xml:space="preserve"> dnia ważności numeru referencyjnego podmiot odbierający będzie zobligowany uzupełnić zgłoszenie o informacje o</w:t>
      </w:r>
      <w:r w:rsidR="00490CD1" w:rsidRPr="00B83400">
        <w:rPr>
          <w:rFonts w:ascii="Times New Roman" w:hAnsi="Times New Roman" w:cs="Times New Roman"/>
          <w:sz w:val="24"/>
          <w:szCs w:val="24"/>
        </w:rPr>
        <w:t> </w:t>
      </w:r>
      <w:r w:rsidR="00F0649E" w:rsidRPr="00B83400">
        <w:rPr>
          <w:rFonts w:ascii="Times New Roman" w:hAnsi="Times New Roman" w:cs="Times New Roman"/>
          <w:sz w:val="24"/>
          <w:szCs w:val="24"/>
        </w:rPr>
        <w:t>odbiorze towaru tego samego dnia, w</w:t>
      </w:r>
      <w:r w:rsidR="007C03FD" w:rsidRPr="00B83400">
        <w:rPr>
          <w:rFonts w:ascii="Times New Roman" w:hAnsi="Times New Roman" w:cs="Times New Roman"/>
          <w:sz w:val="24"/>
          <w:szCs w:val="24"/>
        </w:rPr>
        <w:t xml:space="preserve"> </w:t>
      </w:r>
      <w:r w:rsidR="00F0649E" w:rsidRPr="00B83400">
        <w:rPr>
          <w:rFonts w:ascii="Times New Roman" w:hAnsi="Times New Roman" w:cs="Times New Roman"/>
          <w:sz w:val="24"/>
          <w:szCs w:val="24"/>
        </w:rPr>
        <w:t>którym towar został dostarczony</w:t>
      </w:r>
      <w:r w:rsidRPr="00B83400">
        <w:rPr>
          <w:rFonts w:ascii="Times New Roman" w:hAnsi="Times New Roman" w:cs="Times New Roman"/>
          <w:sz w:val="24"/>
          <w:szCs w:val="24"/>
        </w:rPr>
        <w:t>.</w:t>
      </w:r>
    </w:p>
    <w:p w14:paraId="482D3824" w14:textId="5D428365" w:rsidR="0097648D" w:rsidRPr="00B83400" w:rsidRDefault="00373498" w:rsidP="003F35E0">
      <w:pPr>
        <w:spacing w:before="120" w:after="0" w:line="360" w:lineRule="auto"/>
        <w:jc w:val="both"/>
        <w:rPr>
          <w:rFonts w:ascii="Times New Roman" w:hAnsi="Times New Roman" w:cs="Times New Roman"/>
          <w:sz w:val="24"/>
          <w:szCs w:val="24"/>
        </w:rPr>
      </w:pPr>
      <w:r w:rsidRPr="003F35E0">
        <w:rPr>
          <w:rFonts w:ascii="Times New Roman" w:hAnsi="Times New Roman" w:cs="Times New Roman"/>
          <w:bCs/>
          <w:sz w:val="24"/>
          <w:szCs w:val="24"/>
        </w:rPr>
        <w:t>–</w:t>
      </w:r>
      <w:r w:rsidRPr="00B83400">
        <w:rPr>
          <w:rFonts w:ascii="Times New Roman" w:hAnsi="Times New Roman" w:cs="Times New Roman"/>
          <w:sz w:val="24"/>
          <w:szCs w:val="24"/>
        </w:rPr>
        <w:t xml:space="preserve"> </w:t>
      </w:r>
      <w:r w:rsidR="00C30A97" w:rsidRPr="00B83400">
        <w:rPr>
          <w:rFonts w:ascii="Times New Roman" w:hAnsi="Times New Roman" w:cs="Times New Roman"/>
          <w:b/>
          <w:sz w:val="24"/>
          <w:szCs w:val="24"/>
        </w:rPr>
        <w:t>U</w:t>
      </w:r>
      <w:r w:rsidRPr="00B83400">
        <w:rPr>
          <w:rFonts w:ascii="Times New Roman" w:hAnsi="Times New Roman" w:cs="Times New Roman"/>
          <w:b/>
          <w:sz w:val="24"/>
          <w:szCs w:val="24"/>
        </w:rPr>
        <w:t xml:space="preserve">st. 5a </w:t>
      </w:r>
      <w:r w:rsidR="007C03FD" w:rsidRPr="00B83400">
        <w:rPr>
          <w:rFonts w:ascii="Times New Roman" w:hAnsi="Times New Roman" w:cs="Times New Roman"/>
          <w:bCs/>
          <w:sz w:val="24"/>
          <w:szCs w:val="24"/>
        </w:rPr>
        <w:t xml:space="preserve">– </w:t>
      </w:r>
      <w:r w:rsidR="00C30A97" w:rsidRPr="00B83400">
        <w:rPr>
          <w:rFonts w:ascii="Times New Roman" w:hAnsi="Times New Roman" w:cs="Times New Roman"/>
          <w:bCs/>
          <w:sz w:val="24"/>
          <w:szCs w:val="24"/>
        </w:rPr>
        <w:t xml:space="preserve">będzie </w:t>
      </w:r>
      <w:r w:rsidR="00B572F2" w:rsidRPr="00B83400">
        <w:rPr>
          <w:rFonts w:ascii="Times New Roman" w:hAnsi="Times New Roman" w:cs="Times New Roman"/>
          <w:bCs/>
          <w:sz w:val="24"/>
          <w:szCs w:val="24"/>
        </w:rPr>
        <w:t>stanowi</w:t>
      </w:r>
      <w:r w:rsidR="00C30A97" w:rsidRPr="00B83400">
        <w:rPr>
          <w:rFonts w:ascii="Times New Roman" w:hAnsi="Times New Roman" w:cs="Times New Roman"/>
          <w:bCs/>
          <w:sz w:val="24"/>
          <w:szCs w:val="24"/>
        </w:rPr>
        <w:t>ł</w:t>
      </w:r>
      <w:r w:rsidR="00B572F2" w:rsidRPr="00B83400">
        <w:rPr>
          <w:rFonts w:ascii="Times New Roman" w:hAnsi="Times New Roman" w:cs="Times New Roman"/>
          <w:b/>
          <w:sz w:val="24"/>
          <w:szCs w:val="24"/>
        </w:rPr>
        <w:t xml:space="preserve"> </w:t>
      </w:r>
      <w:r w:rsidR="00B572F2" w:rsidRPr="00B83400">
        <w:rPr>
          <w:rFonts w:ascii="Times New Roman" w:hAnsi="Times New Roman" w:cs="Times New Roman"/>
          <w:bCs/>
          <w:i/>
          <w:iCs/>
          <w:sz w:val="24"/>
          <w:szCs w:val="24"/>
        </w:rPr>
        <w:t>lex spec</w:t>
      </w:r>
      <w:r w:rsidR="00C30A97" w:rsidRPr="00B83400">
        <w:rPr>
          <w:rFonts w:ascii="Times New Roman" w:hAnsi="Times New Roman" w:cs="Times New Roman"/>
          <w:bCs/>
          <w:i/>
          <w:iCs/>
          <w:sz w:val="24"/>
          <w:szCs w:val="24"/>
        </w:rPr>
        <w:t>i</w:t>
      </w:r>
      <w:r w:rsidR="00B572F2" w:rsidRPr="00B83400">
        <w:rPr>
          <w:rFonts w:ascii="Times New Roman" w:hAnsi="Times New Roman" w:cs="Times New Roman"/>
          <w:bCs/>
          <w:i/>
          <w:iCs/>
          <w:sz w:val="24"/>
          <w:szCs w:val="24"/>
        </w:rPr>
        <w:t>alis</w:t>
      </w:r>
      <w:r w:rsidR="00B572F2" w:rsidRPr="00B83400">
        <w:rPr>
          <w:rFonts w:ascii="Times New Roman" w:hAnsi="Times New Roman" w:cs="Times New Roman"/>
          <w:b/>
          <w:sz w:val="24"/>
          <w:szCs w:val="24"/>
        </w:rPr>
        <w:t xml:space="preserve"> </w:t>
      </w:r>
      <w:r w:rsidR="00C30A97" w:rsidRPr="00B83400">
        <w:rPr>
          <w:rFonts w:ascii="Times New Roman" w:hAnsi="Times New Roman" w:cs="Times New Roman"/>
          <w:bCs/>
          <w:sz w:val="24"/>
          <w:szCs w:val="24"/>
        </w:rPr>
        <w:t>dla</w:t>
      </w:r>
      <w:r w:rsidR="00B572F2" w:rsidRPr="00B83400">
        <w:rPr>
          <w:rFonts w:ascii="Times New Roman" w:hAnsi="Times New Roman" w:cs="Times New Roman"/>
          <w:bCs/>
          <w:sz w:val="24"/>
          <w:szCs w:val="24"/>
        </w:rPr>
        <w:t xml:space="preserve"> zasady z</w:t>
      </w:r>
      <w:r w:rsidR="00C30A97" w:rsidRPr="00B83400">
        <w:rPr>
          <w:rFonts w:ascii="Times New Roman" w:hAnsi="Times New Roman" w:cs="Times New Roman"/>
          <w:bCs/>
          <w:sz w:val="24"/>
          <w:szCs w:val="24"/>
        </w:rPr>
        <w:t>awartej w</w:t>
      </w:r>
      <w:r w:rsidR="00B572F2" w:rsidRPr="00B83400">
        <w:rPr>
          <w:rFonts w:ascii="Times New Roman" w:hAnsi="Times New Roman" w:cs="Times New Roman"/>
          <w:bCs/>
          <w:sz w:val="24"/>
          <w:szCs w:val="24"/>
        </w:rPr>
        <w:t xml:space="preserve"> ust. 5 i jest przepisem </w:t>
      </w:r>
      <w:r w:rsidR="00C30A97" w:rsidRPr="00B83400">
        <w:rPr>
          <w:rFonts w:ascii="Times New Roman" w:hAnsi="Times New Roman" w:cs="Times New Roman"/>
          <w:bCs/>
          <w:sz w:val="24"/>
          <w:szCs w:val="24"/>
        </w:rPr>
        <w:t xml:space="preserve">właściwym </w:t>
      </w:r>
      <w:r w:rsidR="00B572F2" w:rsidRPr="00B83400">
        <w:rPr>
          <w:rFonts w:ascii="Times New Roman" w:hAnsi="Times New Roman" w:cs="Times New Roman"/>
          <w:bCs/>
          <w:sz w:val="24"/>
          <w:szCs w:val="24"/>
        </w:rPr>
        <w:t>dla przewozu betonu</w:t>
      </w:r>
      <w:r w:rsidR="00C95E42" w:rsidRPr="00B83400">
        <w:rPr>
          <w:rFonts w:ascii="Times New Roman" w:hAnsi="Times New Roman" w:cs="Times New Roman"/>
          <w:bCs/>
          <w:sz w:val="24"/>
          <w:szCs w:val="24"/>
        </w:rPr>
        <w:t xml:space="preserve"> </w:t>
      </w:r>
      <w:r w:rsidR="00B572F2" w:rsidRPr="00B83400">
        <w:rPr>
          <w:rFonts w:ascii="Times New Roman" w:hAnsi="Times New Roman" w:cs="Times New Roman"/>
          <w:bCs/>
          <w:sz w:val="24"/>
          <w:szCs w:val="24"/>
        </w:rPr>
        <w:t>do osoby fizycznej nieprowadzącej działalności gospodarczej</w:t>
      </w:r>
      <w:r w:rsidR="00B572F2" w:rsidRPr="00B83400">
        <w:rPr>
          <w:rFonts w:ascii="Times New Roman" w:hAnsi="Times New Roman" w:cs="Times New Roman"/>
          <w:sz w:val="24"/>
          <w:szCs w:val="24"/>
        </w:rPr>
        <w:t>. W</w:t>
      </w:r>
      <w:r w:rsidR="0097648D" w:rsidRPr="00B83400">
        <w:rPr>
          <w:rFonts w:ascii="Times New Roman" w:hAnsi="Times New Roman" w:cs="Times New Roman"/>
          <w:sz w:val="24"/>
          <w:szCs w:val="24"/>
        </w:rPr>
        <w:t xml:space="preserve">skazuje na obowiązek uzupełniania w zgłoszeniu przez podmiot </w:t>
      </w:r>
      <w:r w:rsidR="00B572F2" w:rsidRPr="00B83400">
        <w:rPr>
          <w:rFonts w:ascii="Times New Roman" w:hAnsi="Times New Roman" w:cs="Times New Roman"/>
          <w:sz w:val="24"/>
          <w:szCs w:val="24"/>
        </w:rPr>
        <w:t>wysyłają</w:t>
      </w:r>
      <w:r w:rsidR="0097648D" w:rsidRPr="00B83400">
        <w:rPr>
          <w:rFonts w:ascii="Times New Roman" w:hAnsi="Times New Roman" w:cs="Times New Roman"/>
          <w:sz w:val="24"/>
          <w:szCs w:val="24"/>
        </w:rPr>
        <w:t>cy informacji o</w:t>
      </w:r>
      <w:r w:rsidR="007C03FD" w:rsidRPr="00B83400">
        <w:rPr>
          <w:rFonts w:ascii="Times New Roman" w:hAnsi="Times New Roman" w:cs="Times New Roman"/>
          <w:sz w:val="24"/>
          <w:szCs w:val="24"/>
        </w:rPr>
        <w:t> </w:t>
      </w:r>
      <w:r w:rsidR="0097648D" w:rsidRPr="00B83400">
        <w:rPr>
          <w:rFonts w:ascii="Times New Roman" w:hAnsi="Times New Roman" w:cs="Times New Roman"/>
          <w:sz w:val="24"/>
          <w:szCs w:val="24"/>
        </w:rPr>
        <w:t xml:space="preserve">ilości odebranego </w:t>
      </w:r>
      <w:r w:rsidR="00C30A97" w:rsidRPr="00B83400">
        <w:rPr>
          <w:rFonts w:ascii="Times New Roman" w:hAnsi="Times New Roman" w:cs="Times New Roman"/>
          <w:sz w:val="24"/>
          <w:szCs w:val="24"/>
        </w:rPr>
        <w:t xml:space="preserve">betonu </w:t>
      </w:r>
      <w:r w:rsidR="00B572F2" w:rsidRPr="00B83400">
        <w:rPr>
          <w:rFonts w:ascii="Times New Roman" w:hAnsi="Times New Roman" w:cs="Times New Roman"/>
          <w:sz w:val="24"/>
          <w:szCs w:val="24"/>
        </w:rPr>
        <w:t>i dniu jego dostarczenia</w:t>
      </w:r>
      <w:r w:rsidR="001F11CD" w:rsidRPr="00B83400">
        <w:rPr>
          <w:rFonts w:ascii="Times New Roman" w:hAnsi="Times New Roman" w:cs="Times New Roman"/>
          <w:sz w:val="24"/>
          <w:szCs w:val="24"/>
        </w:rPr>
        <w:t xml:space="preserve"> w terminie ważności numeru referencyjnego</w:t>
      </w:r>
      <w:r w:rsidR="00F0649E" w:rsidRPr="00B83400">
        <w:rPr>
          <w:rFonts w:ascii="Times New Roman" w:hAnsi="Times New Roman" w:cs="Times New Roman"/>
          <w:sz w:val="24"/>
          <w:szCs w:val="24"/>
        </w:rPr>
        <w:t>.</w:t>
      </w:r>
      <w:r w:rsidR="00DA493C" w:rsidRPr="00B83400">
        <w:rPr>
          <w:rFonts w:ascii="Times New Roman" w:hAnsi="Times New Roman" w:cs="Times New Roman"/>
          <w:sz w:val="24"/>
          <w:szCs w:val="24"/>
        </w:rPr>
        <w:t xml:space="preserve"> </w:t>
      </w:r>
    </w:p>
    <w:p w14:paraId="3EFE9DE4" w14:textId="3AFD64D0" w:rsidR="006D4F37" w:rsidRPr="00B83400" w:rsidRDefault="006D4F37" w:rsidP="003F35E0">
      <w:pPr>
        <w:spacing w:before="120" w:after="0" w:line="360" w:lineRule="auto"/>
        <w:jc w:val="both"/>
        <w:rPr>
          <w:rFonts w:ascii="Times New Roman" w:hAnsi="Times New Roman" w:cs="Times New Roman"/>
          <w:bCs/>
          <w:sz w:val="24"/>
          <w:szCs w:val="24"/>
        </w:rPr>
      </w:pPr>
      <w:r w:rsidRPr="003F35E0">
        <w:rPr>
          <w:rFonts w:ascii="Times New Roman" w:hAnsi="Times New Roman" w:cs="Times New Roman"/>
          <w:bCs/>
          <w:sz w:val="24"/>
          <w:szCs w:val="24"/>
        </w:rPr>
        <w:t>–</w:t>
      </w:r>
      <w:r w:rsidRPr="00B83400">
        <w:rPr>
          <w:rFonts w:ascii="Times New Roman" w:hAnsi="Times New Roman" w:cs="Times New Roman"/>
          <w:b/>
          <w:sz w:val="24"/>
          <w:szCs w:val="24"/>
        </w:rPr>
        <w:t xml:space="preserve"> Ust. </w:t>
      </w:r>
      <w:r w:rsidR="009B6822" w:rsidRPr="00B83400">
        <w:rPr>
          <w:rFonts w:ascii="Times New Roman" w:hAnsi="Times New Roman" w:cs="Times New Roman"/>
          <w:b/>
          <w:sz w:val="24"/>
          <w:szCs w:val="24"/>
        </w:rPr>
        <w:t>5</w:t>
      </w:r>
      <w:r w:rsidR="0051274B" w:rsidRPr="00B83400">
        <w:rPr>
          <w:rFonts w:ascii="Times New Roman" w:hAnsi="Times New Roman" w:cs="Times New Roman"/>
          <w:b/>
          <w:sz w:val="24"/>
          <w:szCs w:val="24"/>
        </w:rPr>
        <w:t>b pkt 1</w:t>
      </w:r>
      <w:r w:rsidRPr="00B83400">
        <w:rPr>
          <w:rFonts w:ascii="Times New Roman" w:hAnsi="Times New Roman" w:cs="Times New Roman"/>
          <w:b/>
          <w:sz w:val="24"/>
          <w:szCs w:val="24"/>
        </w:rPr>
        <w:t xml:space="preserve"> </w:t>
      </w:r>
      <w:r w:rsidRPr="00B83400">
        <w:rPr>
          <w:rFonts w:ascii="Times New Roman" w:hAnsi="Times New Roman" w:cs="Times New Roman"/>
          <w:bCs/>
          <w:sz w:val="24"/>
          <w:szCs w:val="24"/>
        </w:rPr>
        <w:t>–</w:t>
      </w:r>
      <w:r w:rsidR="009B6822" w:rsidRPr="00B83400">
        <w:rPr>
          <w:rFonts w:ascii="Times New Roman" w:hAnsi="Times New Roman" w:cs="Times New Roman"/>
          <w:bCs/>
          <w:sz w:val="24"/>
          <w:szCs w:val="24"/>
        </w:rPr>
        <w:t xml:space="preserve"> w przypadku dokonania zgłoszenia, o którym mowa </w:t>
      </w:r>
      <w:r w:rsidR="00D11E69" w:rsidRPr="00B83400">
        <w:rPr>
          <w:rFonts w:ascii="Times New Roman" w:hAnsi="Times New Roman" w:cs="Times New Roman"/>
          <w:bCs/>
          <w:sz w:val="24"/>
          <w:szCs w:val="24"/>
        </w:rPr>
        <w:t xml:space="preserve">w ust. </w:t>
      </w:r>
      <w:r w:rsidR="009B6822" w:rsidRPr="00B83400">
        <w:rPr>
          <w:rFonts w:ascii="Times New Roman" w:hAnsi="Times New Roman" w:cs="Times New Roman"/>
          <w:bCs/>
          <w:sz w:val="24"/>
          <w:szCs w:val="24"/>
        </w:rPr>
        <w:t xml:space="preserve">2a, </w:t>
      </w:r>
      <w:r w:rsidRPr="00B83400">
        <w:rPr>
          <w:rFonts w:ascii="Times New Roman" w:hAnsi="Times New Roman" w:cs="Times New Roman"/>
          <w:bCs/>
          <w:sz w:val="24"/>
          <w:szCs w:val="24"/>
        </w:rPr>
        <w:t xml:space="preserve">podmiot wysyłający będzie zobowiązany do uzupełnienia zgłoszenia o informację o łącznej ilości dostarczonego towaru, w terminie 30 dni po </w:t>
      </w:r>
      <w:r w:rsidR="009A2DE2" w:rsidRPr="00B83400">
        <w:rPr>
          <w:rFonts w:ascii="Times New Roman" w:hAnsi="Times New Roman" w:cs="Times New Roman"/>
          <w:bCs/>
          <w:sz w:val="24"/>
          <w:szCs w:val="24"/>
        </w:rPr>
        <w:t xml:space="preserve">dacie </w:t>
      </w:r>
      <w:r w:rsidRPr="00B83400">
        <w:rPr>
          <w:rFonts w:ascii="Times New Roman" w:hAnsi="Times New Roman" w:cs="Times New Roman"/>
          <w:bCs/>
          <w:sz w:val="24"/>
          <w:szCs w:val="24"/>
        </w:rPr>
        <w:t>zakończenia umowy. Okres 30 dni jest wystarczający do podsumowania ilości dostarczonego betonu w ramach umowy</w:t>
      </w:r>
      <w:r w:rsidR="00A916A1" w:rsidRPr="00B83400">
        <w:rPr>
          <w:rFonts w:ascii="Times New Roman" w:hAnsi="Times New Roman" w:cs="Times New Roman"/>
          <w:bCs/>
          <w:sz w:val="24"/>
          <w:szCs w:val="24"/>
        </w:rPr>
        <w:t>, o której mowa w ust. 2a,</w:t>
      </w:r>
      <w:r w:rsidRPr="00B83400">
        <w:rPr>
          <w:rFonts w:ascii="Times New Roman" w:hAnsi="Times New Roman" w:cs="Times New Roman"/>
          <w:bCs/>
          <w:sz w:val="24"/>
          <w:szCs w:val="24"/>
        </w:rPr>
        <w:t xml:space="preserve"> i uzupełnienia zgłoszenia w celu ewentualnej późniejszej weryfikacji </w:t>
      </w:r>
      <w:r w:rsidR="00A659D2" w:rsidRPr="00B83400">
        <w:rPr>
          <w:rFonts w:ascii="Times New Roman" w:hAnsi="Times New Roman" w:cs="Times New Roman"/>
          <w:bCs/>
          <w:sz w:val="24"/>
          <w:szCs w:val="24"/>
        </w:rPr>
        <w:t>łącznej ilości dostarczonego</w:t>
      </w:r>
      <w:r w:rsidRPr="00B83400">
        <w:rPr>
          <w:rFonts w:ascii="Times New Roman" w:hAnsi="Times New Roman" w:cs="Times New Roman"/>
          <w:bCs/>
          <w:sz w:val="24"/>
          <w:szCs w:val="24"/>
        </w:rPr>
        <w:t xml:space="preserve"> betonu w ramach zrealizowanej umowy.</w:t>
      </w:r>
    </w:p>
    <w:p w14:paraId="48FC1383" w14:textId="141B4194" w:rsidR="006D4F37" w:rsidRPr="00B83400" w:rsidRDefault="006D4F37" w:rsidP="003F35E0">
      <w:pPr>
        <w:spacing w:before="120" w:after="0" w:line="360" w:lineRule="auto"/>
        <w:jc w:val="both"/>
        <w:rPr>
          <w:rFonts w:ascii="Times New Roman" w:hAnsi="Times New Roman" w:cs="Times New Roman"/>
          <w:bCs/>
          <w:sz w:val="24"/>
          <w:szCs w:val="24"/>
        </w:rPr>
      </w:pPr>
      <w:r w:rsidRPr="003F35E0">
        <w:rPr>
          <w:rFonts w:ascii="Times New Roman" w:hAnsi="Times New Roman" w:cs="Times New Roman"/>
          <w:bCs/>
          <w:sz w:val="24"/>
          <w:szCs w:val="24"/>
        </w:rPr>
        <w:t>–</w:t>
      </w:r>
      <w:r w:rsidRPr="00B83400">
        <w:rPr>
          <w:rFonts w:ascii="Times New Roman" w:hAnsi="Times New Roman" w:cs="Times New Roman"/>
          <w:b/>
          <w:sz w:val="24"/>
          <w:szCs w:val="24"/>
        </w:rPr>
        <w:t xml:space="preserve"> Ust. 5</w:t>
      </w:r>
      <w:r w:rsidR="009B6822" w:rsidRPr="00B83400">
        <w:rPr>
          <w:rFonts w:ascii="Times New Roman" w:hAnsi="Times New Roman" w:cs="Times New Roman"/>
          <w:b/>
          <w:sz w:val="24"/>
          <w:szCs w:val="24"/>
        </w:rPr>
        <w:t>b</w:t>
      </w:r>
      <w:r w:rsidRPr="00B83400">
        <w:rPr>
          <w:rFonts w:ascii="Times New Roman" w:hAnsi="Times New Roman" w:cs="Times New Roman"/>
          <w:b/>
          <w:sz w:val="24"/>
          <w:szCs w:val="24"/>
        </w:rPr>
        <w:t xml:space="preserve"> </w:t>
      </w:r>
      <w:r w:rsidR="0051274B" w:rsidRPr="00B83400">
        <w:rPr>
          <w:rFonts w:ascii="Times New Roman" w:hAnsi="Times New Roman" w:cs="Times New Roman"/>
          <w:b/>
          <w:sz w:val="24"/>
          <w:szCs w:val="24"/>
        </w:rPr>
        <w:t>pkt 2</w:t>
      </w:r>
      <w:r w:rsidR="00A20C3C" w:rsidRPr="00B83400">
        <w:rPr>
          <w:rFonts w:ascii="Times New Roman" w:hAnsi="Times New Roman" w:cs="Times New Roman"/>
          <w:b/>
          <w:sz w:val="24"/>
          <w:szCs w:val="24"/>
        </w:rPr>
        <w:t xml:space="preserve"> </w:t>
      </w:r>
      <w:r w:rsidRPr="00B83400">
        <w:rPr>
          <w:rFonts w:ascii="Times New Roman" w:hAnsi="Times New Roman" w:cs="Times New Roman"/>
          <w:bCs/>
          <w:sz w:val="24"/>
          <w:szCs w:val="24"/>
        </w:rPr>
        <w:t>– w</w:t>
      </w:r>
      <w:r w:rsidRPr="00B83400">
        <w:rPr>
          <w:rFonts w:ascii="Times New Roman" w:hAnsi="Times New Roman" w:cs="Times New Roman"/>
          <w:b/>
          <w:sz w:val="24"/>
          <w:szCs w:val="24"/>
        </w:rPr>
        <w:t xml:space="preserve"> </w:t>
      </w:r>
      <w:r w:rsidRPr="00B83400">
        <w:rPr>
          <w:rFonts w:ascii="Times New Roman" w:hAnsi="Times New Roman" w:cs="Times New Roman"/>
          <w:bCs/>
          <w:sz w:val="24"/>
          <w:szCs w:val="24"/>
        </w:rPr>
        <w:t xml:space="preserve">celu weryfikacji poprawności zgłoszenia i rozliczenia dostaw betonu </w:t>
      </w:r>
      <w:r w:rsidR="002375BB" w:rsidRPr="00B83400">
        <w:rPr>
          <w:rFonts w:ascii="Times New Roman" w:hAnsi="Times New Roman" w:cs="Times New Roman"/>
          <w:bCs/>
          <w:sz w:val="24"/>
          <w:szCs w:val="24"/>
        </w:rPr>
        <w:t xml:space="preserve">przewiezionego </w:t>
      </w:r>
      <w:r w:rsidRPr="00B83400">
        <w:rPr>
          <w:rFonts w:ascii="Times New Roman" w:hAnsi="Times New Roman" w:cs="Times New Roman"/>
          <w:bCs/>
          <w:sz w:val="24"/>
          <w:szCs w:val="24"/>
        </w:rPr>
        <w:t xml:space="preserve">w ramach umowy naczelnik urzędu celno-skarbowego będzie mógł zażądać od </w:t>
      </w:r>
      <w:r w:rsidRPr="00B83400">
        <w:rPr>
          <w:rFonts w:ascii="Times New Roman" w:hAnsi="Times New Roman" w:cs="Times New Roman"/>
          <w:bCs/>
          <w:sz w:val="24"/>
          <w:szCs w:val="24"/>
        </w:rPr>
        <w:lastRenderedPageBreak/>
        <w:t>zgłaszającego przekazania, za pomocą środków komunikacji elektronicznej lub na informatycznych nośnikach danych, w postaci elektronicznej kopii umowy i jej ewentualnych zmian i zestawienia sporządzonych i wydanych dla tych dostaw dowodów księgowych oraz innych dokumentów związanych z umową.</w:t>
      </w:r>
    </w:p>
    <w:p w14:paraId="6C26ACE5" w14:textId="3270BA1C" w:rsidR="00707EA2" w:rsidRPr="00B83400" w:rsidRDefault="006D4F37" w:rsidP="003F35E0">
      <w:pPr>
        <w:spacing w:before="120" w:after="0" w:line="360" w:lineRule="auto"/>
        <w:jc w:val="both"/>
        <w:rPr>
          <w:rFonts w:ascii="Times New Roman" w:hAnsi="Times New Roman" w:cs="Times New Roman"/>
          <w:bCs/>
          <w:sz w:val="24"/>
          <w:szCs w:val="24"/>
        </w:rPr>
      </w:pPr>
      <w:r w:rsidRPr="00B83400">
        <w:rPr>
          <w:rFonts w:ascii="Times New Roman" w:hAnsi="Times New Roman" w:cs="Times New Roman"/>
          <w:bCs/>
          <w:sz w:val="24"/>
          <w:szCs w:val="24"/>
        </w:rPr>
        <w:t>W związku z różnymi praktykami podmiotów przekazywania dokumentów organom KAS proponuje się</w:t>
      </w:r>
      <w:r w:rsidR="004955DD">
        <w:rPr>
          <w:rFonts w:ascii="Times New Roman" w:hAnsi="Times New Roman" w:cs="Times New Roman"/>
          <w:bCs/>
          <w:sz w:val="24"/>
          <w:szCs w:val="24"/>
        </w:rPr>
        <w:t>,</w:t>
      </w:r>
      <w:r w:rsidRPr="00B83400">
        <w:rPr>
          <w:rFonts w:ascii="Times New Roman" w:hAnsi="Times New Roman" w:cs="Times New Roman"/>
          <w:bCs/>
          <w:sz w:val="24"/>
          <w:szCs w:val="24"/>
        </w:rPr>
        <w:t xml:space="preserve"> by wykaz ten był przygotowany przez wezwany podmiot w postaci zdigitalizowanej, w formacie dającym się przeszukiwać, tzw. formacie przeszukiwalnym, podobnie jak ma to miejsce w ustawie o rachunkowości.</w:t>
      </w:r>
    </w:p>
    <w:p w14:paraId="6D709B51" w14:textId="77777777" w:rsidR="00A659D2" w:rsidRPr="00B83400" w:rsidRDefault="00A659D2" w:rsidP="003F35E0">
      <w:pPr>
        <w:spacing w:after="0" w:line="360" w:lineRule="auto"/>
        <w:jc w:val="both"/>
        <w:rPr>
          <w:rFonts w:ascii="Times New Roman" w:hAnsi="Times New Roman" w:cs="Times New Roman"/>
          <w:bCs/>
          <w:sz w:val="24"/>
          <w:szCs w:val="24"/>
        </w:rPr>
      </w:pPr>
    </w:p>
    <w:p w14:paraId="5C345108" w14:textId="4681679C" w:rsidR="00EA0E1C" w:rsidRPr="00B83400" w:rsidRDefault="00EA0E1C" w:rsidP="003F35E0">
      <w:pPr>
        <w:spacing w:after="0" w:line="360" w:lineRule="auto"/>
        <w:jc w:val="both"/>
        <w:rPr>
          <w:rFonts w:ascii="Times New Roman" w:hAnsi="Times New Roman" w:cs="Times New Roman"/>
          <w:b/>
          <w:sz w:val="24"/>
          <w:szCs w:val="24"/>
        </w:rPr>
      </w:pPr>
      <w:r w:rsidRPr="00B83400">
        <w:rPr>
          <w:rFonts w:ascii="Times New Roman" w:hAnsi="Times New Roman" w:cs="Times New Roman"/>
          <w:b/>
          <w:sz w:val="24"/>
          <w:szCs w:val="24"/>
        </w:rPr>
        <w:t>Art. 5a:</w:t>
      </w:r>
    </w:p>
    <w:p w14:paraId="3DDDFCAD" w14:textId="1A7AC3F8" w:rsidR="00EA0E1C" w:rsidRPr="00B83400" w:rsidRDefault="00EA0E1C" w:rsidP="003F35E0">
      <w:pPr>
        <w:spacing w:before="120" w:after="0" w:line="360" w:lineRule="auto"/>
        <w:jc w:val="both"/>
        <w:rPr>
          <w:rFonts w:ascii="Times New Roman" w:hAnsi="Times New Roman" w:cs="Times New Roman"/>
          <w:b/>
          <w:sz w:val="24"/>
          <w:szCs w:val="24"/>
        </w:rPr>
      </w:pPr>
      <w:r w:rsidRPr="00B83400">
        <w:rPr>
          <w:rFonts w:ascii="Times New Roman" w:hAnsi="Times New Roman" w:cs="Times New Roman"/>
          <w:sz w:val="24"/>
          <w:szCs w:val="24"/>
        </w:rPr>
        <w:t xml:space="preserve">Proponuje się nowelizację </w:t>
      </w:r>
      <w:r w:rsidR="00480C43" w:rsidRPr="00B83400">
        <w:rPr>
          <w:rFonts w:ascii="Times New Roman" w:hAnsi="Times New Roman" w:cs="Times New Roman"/>
          <w:b/>
          <w:sz w:val="24"/>
          <w:szCs w:val="24"/>
        </w:rPr>
        <w:t>art. 5a</w:t>
      </w:r>
      <w:r w:rsidRPr="00B83400">
        <w:rPr>
          <w:rFonts w:ascii="Times New Roman" w:hAnsi="Times New Roman" w:cs="Times New Roman"/>
          <w:b/>
          <w:sz w:val="24"/>
          <w:szCs w:val="24"/>
        </w:rPr>
        <w:t xml:space="preserve"> </w:t>
      </w:r>
      <w:r w:rsidRPr="00B83400">
        <w:rPr>
          <w:rFonts w:ascii="Times New Roman" w:hAnsi="Times New Roman" w:cs="Times New Roman"/>
          <w:sz w:val="24"/>
          <w:szCs w:val="24"/>
        </w:rPr>
        <w:t>–</w:t>
      </w:r>
      <w:r w:rsidR="00956465" w:rsidRPr="00B83400">
        <w:rPr>
          <w:rFonts w:ascii="Times New Roman" w:hAnsi="Times New Roman" w:cs="Times New Roman"/>
          <w:sz w:val="24"/>
          <w:szCs w:val="24"/>
        </w:rPr>
        <w:t xml:space="preserve"> w przypadku odmowy przyjęcia towaru podmiot odbierający uzupełnia zgłoszenie o informację o </w:t>
      </w:r>
      <w:r w:rsidR="00EB54E3" w:rsidRPr="00B83400">
        <w:rPr>
          <w:rFonts w:ascii="Times New Roman" w:hAnsi="Times New Roman" w:cs="Times New Roman"/>
          <w:sz w:val="24"/>
          <w:szCs w:val="24"/>
        </w:rPr>
        <w:t xml:space="preserve">przyczynach odmowy </w:t>
      </w:r>
      <w:r w:rsidR="00956465" w:rsidRPr="00B83400">
        <w:rPr>
          <w:rFonts w:ascii="Times New Roman" w:hAnsi="Times New Roman" w:cs="Times New Roman"/>
          <w:sz w:val="24"/>
          <w:szCs w:val="24"/>
        </w:rPr>
        <w:t>odbior</w:t>
      </w:r>
      <w:r w:rsidR="00EB54E3" w:rsidRPr="00B83400">
        <w:rPr>
          <w:rFonts w:ascii="Times New Roman" w:hAnsi="Times New Roman" w:cs="Times New Roman"/>
          <w:sz w:val="24"/>
          <w:szCs w:val="24"/>
        </w:rPr>
        <w:t>u</w:t>
      </w:r>
      <w:r w:rsidR="00956465" w:rsidRPr="00B83400">
        <w:rPr>
          <w:rFonts w:ascii="Times New Roman" w:hAnsi="Times New Roman" w:cs="Times New Roman"/>
          <w:sz w:val="24"/>
          <w:szCs w:val="24"/>
        </w:rPr>
        <w:t xml:space="preserve"> towaru. Uzupełnienie zgłoszenia powoduje </w:t>
      </w:r>
      <w:r w:rsidR="00EB54E3" w:rsidRPr="00B83400">
        <w:rPr>
          <w:rFonts w:ascii="Times New Roman" w:hAnsi="Times New Roman" w:cs="Times New Roman"/>
          <w:sz w:val="24"/>
          <w:szCs w:val="24"/>
        </w:rPr>
        <w:t xml:space="preserve">natomiast </w:t>
      </w:r>
      <w:r w:rsidR="00956465" w:rsidRPr="00B83400">
        <w:rPr>
          <w:rFonts w:ascii="Times New Roman" w:hAnsi="Times New Roman" w:cs="Times New Roman"/>
          <w:sz w:val="24"/>
          <w:szCs w:val="24"/>
        </w:rPr>
        <w:t xml:space="preserve">jego zamknięcie, a po zamknięciu nie ma możliwości dokonania jakiejkolwiek zmiany w tym zgłoszeniu. </w:t>
      </w:r>
      <w:r w:rsidR="00EB54E3" w:rsidRPr="00B83400">
        <w:rPr>
          <w:rFonts w:ascii="Times New Roman" w:hAnsi="Times New Roman" w:cs="Times New Roman"/>
          <w:sz w:val="24"/>
          <w:szCs w:val="24"/>
        </w:rPr>
        <w:t xml:space="preserve">Stąd dotychczasowy art. </w:t>
      </w:r>
      <w:r w:rsidR="00385861" w:rsidRPr="00B83400">
        <w:rPr>
          <w:rFonts w:ascii="Times New Roman" w:hAnsi="Times New Roman" w:cs="Times New Roman"/>
          <w:sz w:val="24"/>
          <w:szCs w:val="24"/>
        </w:rPr>
        <w:t xml:space="preserve">5a </w:t>
      </w:r>
      <w:r w:rsidR="00EB54E3" w:rsidRPr="00B83400">
        <w:rPr>
          <w:rFonts w:ascii="Times New Roman" w:hAnsi="Times New Roman" w:cs="Times New Roman"/>
          <w:sz w:val="24"/>
          <w:szCs w:val="24"/>
        </w:rPr>
        <w:t>ust.</w:t>
      </w:r>
      <w:r w:rsidR="008D7F79" w:rsidRPr="00B83400">
        <w:rPr>
          <w:rFonts w:ascii="Times New Roman" w:hAnsi="Times New Roman" w:cs="Times New Roman"/>
          <w:sz w:val="24"/>
          <w:szCs w:val="24"/>
        </w:rPr>
        <w:t> </w:t>
      </w:r>
      <w:r w:rsidR="00EB54E3" w:rsidRPr="00B83400">
        <w:rPr>
          <w:rFonts w:ascii="Times New Roman" w:hAnsi="Times New Roman" w:cs="Times New Roman"/>
          <w:sz w:val="24"/>
          <w:szCs w:val="24"/>
        </w:rPr>
        <w:t xml:space="preserve">1 </w:t>
      </w:r>
      <w:r w:rsidR="00385861" w:rsidRPr="00B83400">
        <w:rPr>
          <w:rFonts w:ascii="Times New Roman" w:hAnsi="Times New Roman" w:cs="Times New Roman"/>
          <w:sz w:val="24"/>
          <w:szCs w:val="24"/>
        </w:rPr>
        <w:t>pkt 2 wskazujący na aktualizację zgłoszenia przez podmiot wysyłający</w:t>
      </w:r>
      <w:r w:rsidR="008D7F79" w:rsidRPr="00B83400">
        <w:rPr>
          <w:rFonts w:ascii="Times New Roman" w:hAnsi="Times New Roman" w:cs="Times New Roman"/>
          <w:sz w:val="24"/>
          <w:szCs w:val="24"/>
        </w:rPr>
        <w:t>, z uwagi na</w:t>
      </w:r>
      <w:r w:rsidR="007C03FD" w:rsidRPr="00B83400">
        <w:rPr>
          <w:rFonts w:ascii="Times New Roman" w:hAnsi="Times New Roman" w:cs="Times New Roman"/>
          <w:sz w:val="24"/>
          <w:szCs w:val="24"/>
        </w:rPr>
        <w:t> </w:t>
      </w:r>
      <w:r w:rsidR="008D7F79" w:rsidRPr="00B83400">
        <w:rPr>
          <w:rFonts w:ascii="Times New Roman" w:hAnsi="Times New Roman" w:cs="Times New Roman"/>
          <w:sz w:val="24"/>
          <w:szCs w:val="24"/>
        </w:rPr>
        <w:t>uwarunkowania techniczne,</w:t>
      </w:r>
      <w:r w:rsidR="00385861" w:rsidRPr="00B83400">
        <w:rPr>
          <w:rFonts w:ascii="Times New Roman" w:hAnsi="Times New Roman" w:cs="Times New Roman"/>
          <w:sz w:val="24"/>
          <w:szCs w:val="24"/>
        </w:rPr>
        <w:t xml:space="preserve"> jest przepisem</w:t>
      </w:r>
      <w:r w:rsidR="007C03FD" w:rsidRPr="00B83400">
        <w:rPr>
          <w:rFonts w:ascii="Times New Roman" w:hAnsi="Times New Roman" w:cs="Times New Roman"/>
          <w:sz w:val="24"/>
          <w:szCs w:val="24"/>
        </w:rPr>
        <w:t xml:space="preserve"> martwym</w:t>
      </w:r>
      <w:r w:rsidR="00385861" w:rsidRPr="00B83400">
        <w:rPr>
          <w:rFonts w:ascii="Times New Roman" w:hAnsi="Times New Roman" w:cs="Times New Roman"/>
          <w:sz w:val="24"/>
          <w:szCs w:val="24"/>
        </w:rPr>
        <w:t>. P</w:t>
      </w:r>
      <w:r w:rsidR="00956465" w:rsidRPr="00B83400">
        <w:rPr>
          <w:rFonts w:ascii="Times New Roman" w:hAnsi="Times New Roman" w:cs="Times New Roman"/>
          <w:sz w:val="24"/>
          <w:szCs w:val="24"/>
        </w:rPr>
        <w:t xml:space="preserve">odmiot wysyłający w takim przypadku </w:t>
      </w:r>
      <w:r w:rsidR="00A06EA7" w:rsidRPr="00B83400">
        <w:rPr>
          <w:rFonts w:ascii="Times New Roman" w:hAnsi="Times New Roman" w:cs="Times New Roman"/>
          <w:sz w:val="24"/>
          <w:szCs w:val="24"/>
        </w:rPr>
        <w:t>j</w:t>
      </w:r>
      <w:r w:rsidR="009640F4" w:rsidRPr="00B83400">
        <w:rPr>
          <w:rFonts w:ascii="Times New Roman" w:hAnsi="Times New Roman" w:cs="Times New Roman"/>
          <w:sz w:val="24"/>
          <w:szCs w:val="24"/>
        </w:rPr>
        <w:t xml:space="preserve">est obowiązany </w:t>
      </w:r>
      <w:r w:rsidR="00956465" w:rsidRPr="00B83400">
        <w:rPr>
          <w:rFonts w:ascii="Times New Roman" w:hAnsi="Times New Roman" w:cs="Times New Roman"/>
          <w:sz w:val="24"/>
          <w:szCs w:val="24"/>
        </w:rPr>
        <w:t>wysłać nowe zgłoszenie przewozu towaru z miejsca</w:t>
      </w:r>
      <w:r w:rsidR="004955DD">
        <w:rPr>
          <w:rFonts w:ascii="Times New Roman" w:hAnsi="Times New Roman" w:cs="Times New Roman"/>
          <w:sz w:val="24"/>
          <w:szCs w:val="24"/>
        </w:rPr>
        <w:t>,</w:t>
      </w:r>
      <w:r w:rsidR="009640F4" w:rsidRPr="00B83400">
        <w:rPr>
          <w:rFonts w:ascii="Times New Roman" w:hAnsi="Times New Roman" w:cs="Times New Roman"/>
          <w:sz w:val="24"/>
          <w:szCs w:val="24"/>
        </w:rPr>
        <w:t xml:space="preserve"> gdzie dostarczono towar (ale odmówiono jego przyjęcia), do miejsca</w:t>
      </w:r>
      <w:r w:rsidR="004955DD">
        <w:rPr>
          <w:rFonts w:ascii="Times New Roman" w:hAnsi="Times New Roman" w:cs="Times New Roman"/>
          <w:sz w:val="24"/>
          <w:szCs w:val="24"/>
        </w:rPr>
        <w:t>,</w:t>
      </w:r>
      <w:r w:rsidR="009640F4" w:rsidRPr="00B83400">
        <w:rPr>
          <w:rFonts w:ascii="Times New Roman" w:hAnsi="Times New Roman" w:cs="Times New Roman"/>
          <w:sz w:val="24"/>
          <w:szCs w:val="24"/>
        </w:rPr>
        <w:t xml:space="preserve"> gdzie ma być dostarczony. </w:t>
      </w:r>
      <w:r w:rsidR="00734DE4" w:rsidRPr="00B83400">
        <w:rPr>
          <w:rFonts w:ascii="Times New Roman" w:hAnsi="Times New Roman" w:cs="Times New Roman"/>
          <w:sz w:val="24"/>
          <w:szCs w:val="24"/>
        </w:rPr>
        <w:t xml:space="preserve">Uzupełnienie zgłoszenia </w:t>
      </w:r>
      <w:r w:rsidR="002C114F" w:rsidRPr="00B83400">
        <w:rPr>
          <w:rFonts w:ascii="Times New Roman" w:hAnsi="Times New Roman" w:cs="Times New Roman"/>
          <w:sz w:val="24"/>
          <w:szCs w:val="24"/>
        </w:rPr>
        <w:t xml:space="preserve">przez podmiot odbierający </w:t>
      </w:r>
      <w:r w:rsidR="00734DE4" w:rsidRPr="00B83400">
        <w:rPr>
          <w:rFonts w:ascii="Times New Roman" w:hAnsi="Times New Roman" w:cs="Times New Roman"/>
          <w:sz w:val="24"/>
          <w:szCs w:val="24"/>
        </w:rPr>
        <w:t xml:space="preserve">o </w:t>
      </w:r>
      <w:r w:rsidR="002C114F" w:rsidRPr="00B83400">
        <w:rPr>
          <w:rFonts w:ascii="Times New Roman" w:hAnsi="Times New Roman" w:cs="Times New Roman"/>
          <w:sz w:val="24"/>
          <w:szCs w:val="24"/>
        </w:rPr>
        <w:t>dodatkow</w:t>
      </w:r>
      <w:r w:rsidR="004955DD">
        <w:rPr>
          <w:rFonts w:ascii="Times New Roman" w:hAnsi="Times New Roman" w:cs="Times New Roman"/>
          <w:sz w:val="24"/>
          <w:szCs w:val="24"/>
        </w:rPr>
        <w:t>ą</w:t>
      </w:r>
      <w:r w:rsidR="002C114F" w:rsidRPr="00B83400">
        <w:rPr>
          <w:rFonts w:ascii="Times New Roman" w:hAnsi="Times New Roman" w:cs="Times New Roman"/>
          <w:sz w:val="24"/>
          <w:szCs w:val="24"/>
        </w:rPr>
        <w:t xml:space="preserve"> </w:t>
      </w:r>
      <w:r w:rsidR="00734DE4" w:rsidRPr="00B83400">
        <w:rPr>
          <w:rFonts w:ascii="Times New Roman" w:hAnsi="Times New Roman" w:cs="Times New Roman"/>
          <w:sz w:val="24"/>
          <w:szCs w:val="24"/>
        </w:rPr>
        <w:t xml:space="preserve">informację o </w:t>
      </w:r>
      <w:r w:rsidR="002C114F" w:rsidRPr="00B83400">
        <w:rPr>
          <w:rFonts w:ascii="Times New Roman" w:hAnsi="Times New Roman" w:cs="Times New Roman"/>
          <w:sz w:val="24"/>
          <w:szCs w:val="24"/>
        </w:rPr>
        <w:t>przyczynie odmowy przyjęcia towaru winno być dokonane w terminie ważności numeru referencyjnego (po tym terminie zgłoszenie jest zamykane automatycznie i brak jest technicznej możliwości jego uzupełnienia).</w:t>
      </w:r>
      <w:r w:rsidR="008E0757" w:rsidRPr="00B83400">
        <w:rPr>
          <w:rFonts w:ascii="Times New Roman" w:hAnsi="Times New Roman" w:cs="Times New Roman"/>
          <w:sz w:val="24"/>
          <w:szCs w:val="24"/>
        </w:rPr>
        <w:t xml:space="preserve"> </w:t>
      </w:r>
      <w:r w:rsidR="009640F4" w:rsidRPr="00B83400">
        <w:rPr>
          <w:rFonts w:ascii="Times New Roman" w:hAnsi="Times New Roman" w:cs="Times New Roman"/>
          <w:sz w:val="24"/>
          <w:szCs w:val="24"/>
        </w:rPr>
        <w:t>Pozostałe zmiany są</w:t>
      </w:r>
      <w:r w:rsidRPr="00B83400">
        <w:rPr>
          <w:rFonts w:ascii="Times New Roman" w:hAnsi="Times New Roman" w:cs="Times New Roman"/>
          <w:b/>
          <w:sz w:val="24"/>
          <w:szCs w:val="24"/>
        </w:rPr>
        <w:t xml:space="preserve"> </w:t>
      </w:r>
      <w:r w:rsidRPr="00B83400">
        <w:rPr>
          <w:rFonts w:ascii="Times New Roman" w:hAnsi="Times New Roman" w:cs="Times New Roman"/>
          <w:sz w:val="24"/>
          <w:szCs w:val="24"/>
        </w:rPr>
        <w:t>konsekwencją rozszerzenia katalogu czynności związanych z</w:t>
      </w:r>
      <w:r w:rsidR="000B772E" w:rsidRPr="00B83400">
        <w:rPr>
          <w:rFonts w:ascii="Times New Roman" w:hAnsi="Times New Roman" w:cs="Times New Roman"/>
          <w:sz w:val="24"/>
          <w:szCs w:val="24"/>
        </w:rPr>
        <w:t xml:space="preserve"> </w:t>
      </w:r>
      <w:r w:rsidRPr="00B83400">
        <w:rPr>
          <w:rFonts w:ascii="Times New Roman" w:hAnsi="Times New Roman" w:cs="Times New Roman"/>
          <w:sz w:val="24"/>
          <w:szCs w:val="24"/>
        </w:rPr>
        <w:t>przewozem towarów i dotycz</w:t>
      </w:r>
      <w:r w:rsidR="009640F4" w:rsidRPr="00B83400">
        <w:rPr>
          <w:rFonts w:ascii="Times New Roman" w:hAnsi="Times New Roman" w:cs="Times New Roman"/>
          <w:sz w:val="24"/>
          <w:szCs w:val="24"/>
        </w:rPr>
        <w:t>ą</w:t>
      </w:r>
      <w:r w:rsidRPr="00B83400">
        <w:rPr>
          <w:rFonts w:ascii="Times New Roman" w:hAnsi="Times New Roman" w:cs="Times New Roman"/>
          <w:sz w:val="24"/>
          <w:szCs w:val="24"/>
        </w:rPr>
        <w:t xml:space="preserve"> nie tylko dostawy w rozumieniu ustawy o podatku od towarów i usług, ale</w:t>
      </w:r>
      <w:r w:rsidR="007C03FD" w:rsidRPr="00B83400">
        <w:rPr>
          <w:rFonts w:ascii="Times New Roman" w:hAnsi="Times New Roman" w:cs="Times New Roman"/>
          <w:sz w:val="24"/>
          <w:szCs w:val="24"/>
        </w:rPr>
        <w:t> </w:t>
      </w:r>
      <w:r w:rsidRPr="00B83400">
        <w:rPr>
          <w:rFonts w:ascii="Times New Roman" w:hAnsi="Times New Roman" w:cs="Times New Roman"/>
          <w:sz w:val="24"/>
          <w:szCs w:val="24"/>
        </w:rPr>
        <w:t>także każdego przewozu towarów kończącego się na terenie kraju i</w:t>
      </w:r>
      <w:r w:rsidR="008E0757" w:rsidRPr="00B83400">
        <w:rPr>
          <w:rFonts w:ascii="Times New Roman" w:hAnsi="Times New Roman" w:cs="Times New Roman"/>
          <w:sz w:val="24"/>
          <w:szCs w:val="24"/>
        </w:rPr>
        <w:t> </w:t>
      </w:r>
      <w:r w:rsidRPr="00B83400">
        <w:rPr>
          <w:rFonts w:ascii="Times New Roman" w:hAnsi="Times New Roman" w:cs="Times New Roman"/>
          <w:sz w:val="24"/>
          <w:szCs w:val="24"/>
        </w:rPr>
        <w:t xml:space="preserve">sposobu postępowania w przypadku odmowy przyjęcia towaru przez podmiot odbierający. </w:t>
      </w:r>
    </w:p>
    <w:p w14:paraId="00DEC4E1" w14:textId="77777777" w:rsidR="00A87B39" w:rsidRPr="00B83400" w:rsidRDefault="00A87B39" w:rsidP="003F35E0">
      <w:pPr>
        <w:spacing w:after="0" w:line="360" w:lineRule="auto"/>
        <w:jc w:val="both"/>
        <w:rPr>
          <w:rFonts w:ascii="Times New Roman" w:hAnsi="Times New Roman" w:cs="Times New Roman"/>
          <w:bCs/>
          <w:sz w:val="24"/>
          <w:szCs w:val="24"/>
        </w:rPr>
      </w:pPr>
    </w:p>
    <w:p w14:paraId="422BF981" w14:textId="41EC01A4" w:rsidR="004B145B" w:rsidRPr="00B83400" w:rsidRDefault="004B145B" w:rsidP="003F35E0">
      <w:pPr>
        <w:spacing w:after="0" w:line="360" w:lineRule="auto"/>
        <w:jc w:val="both"/>
        <w:rPr>
          <w:rFonts w:ascii="Times New Roman" w:hAnsi="Times New Roman" w:cs="Times New Roman"/>
          <w:b/>
          <w:sz w:val="24"/>
          <w:szCs w:val="24"/>
        </w:rPr>
      </w:pPr>
      <w:r w:rsidRPr="00B83400">
        <w:rPr>
          <w:rFonts w:ascii="Times New Roman" w:hAnsi="Times New Roman" w:cs="Times New Roman"/>
          <w:b/>
          <w:sz w:val="24"/>
          <w:szCs w:val="24"/>
        </w:rPr>
        <w:t>Art. 6:</w:t>
      </w:r>
    </w:p>
    <w:p w14:paraId="6232753B" w14:textId="5C21FE22" w:rsidR="00A04AA2" w:rsidRPr="00B83400" w:rsidRDefault="00A04AA2" w:rsidP="003F35E0">
      <w:pPr>
        <w:spacing w:before="120" w:after="0" w:line="360" w:lineRule="auto"/>
        <w:jc w:val="both"/>
        <w:rPr>
          <w:rFonts w:ascii="Times New Roman" w:hAnsi="Times New Roman" w:cs="Times New Roman"/>
          <w:bCs/>
          <w:sz w:val="24"/>
          <w:szCs w:val="24"/>
        </w:rPr>
      </w:pPr>
      <w:r w:rsidRPr="003F35E0">
        <w:rPr>
          <w:rFonts w:ascii="Times New Roman" w:hAnsi="Times New Roman" w:cs="Times New Roman"/>
          <w:bCs/>
          <w:sz w:val="24"/>
          <w:szCs w:val="24"/>
        </w:rPr>
        <w:t xml:space="preserve">– </w:t>
      </w:r>
      <w:r w:rsidR="003A2FC4" w:rsidRPr="00B83400">
        <w:rPr>
          <w:rFonts w:ascii="Times New Roman" w:hAnsi="Times New Roman" w:cs="Times New Roman"/>
          <w:b/>
          <w:sz w:val="24"/>
          <w:szCs w:val="24"/>
        </w:rPr>
        <w:t>U</w:t>
      </w:r>
      <w:r w:rsidRPr="00B83400">
        <w:rPr>
          <w:rFonts w:ascii="Times New Roman" w:hAnsi="Times New Roman" w:cs="Times New Roman"/>
          <w:b/>
          <w:sz w:val="24"/>
          <w:szCs w:val="24"/>
        </w:rPr>
        <w:t>st. 1a</w:t>
      </w:r>
      <w:r w:rsidR="00BB47A5" w:rsidRPr="00B83400">
        <w:rPr>
          <w:rFonts w:ascii="Times New Roman" w:hAnsi="Times New Roman" w:cs="Times New Roman"/>
          <w:b/>
          <w:sz w:val="24"/>
          <w:szCs w:val="24"/>
        </w:rPr>
        <w:t xml:space="preserve"> </w:t>
      </w:r>
      <w:r w:rsidR="0046400E" w:rsidRPr="00B83400">
        <w:rPr>
          <w:rFonts w:ascii="Times New Roman" w:hAnsi="Times New Roman" w:cs="Times New Roman"/>
          <w:sz w:val="24"/>
          <w:szCs w:val="24"/>
        </w:rPr>
        <w:t xml:space="preserve">– </w:t>
      </w:r>
      <w:r w:rsidR="00BB47A5" w:rsidRPr="00B83400">
        <w:rPr>
          <w:rFonts w:ascii="Times New Roman" w:hAnsi="Times New Roman" w:cs="Times New Roman"/>
          <w:bCs/>
          <w:sz w:val="24"/>
          <w:szCs w:val="24"/>
        </w:rPr>
        <w:t>pozwoli na jednoznaczne wyłączenie z obowiązku przesyłania zgłoszenia w</w:t>
      </w:r>
      <w:r w:rsidR="003A2FC4" w:rsidRPr="00B83400">
        <w:rPr>
          <w:rFonts w:ascii="Times New Roman" w:hAnsi="Times New Roman" w:cs="Times New Roman"/>
          <w:bCs/>
          <w:sz w:val="24"/>
          <w:szCs w:val="24"/>
        </w:rPr>
        <w:t> </w:t>
      </w:r>
      <w:r w:rsidR="00BB47A5" w:rsidRPr="00B83400">
        <w:rPr>
          <w:rFonts w:ascii="Times New Roman" w:hAnsi="Times New Roman" w:cs="Times New Roman"/>
          <w:bCs/>
          <w:sz w:val="24"/>
          <w:szCs w:val="24"/>
        </w:rPr>
        <w:t xml:space="preserve">przypadku </w:t>
      </w:r>
      <w:r w:rsidR="00FF761A" w:rsidRPr="00B83400">
        <w:rPr>
          <w:rFonts w:ascii="Times New Roman" w:hAnsi="Times New Roman" w:cs="Times New Roman"/>
          <w:bCs/>
          <w:sz w:val="24"/>
          <w:szCs w:val="24"/>
        </w:rPr>
        <w:t xml:space="preserve">przewozu </w:t>
      </w:r>
      <w:r w:rsidR="00BB47A5" w:rsidRPr="00B83400">
        <w:rPr>
          <w:rFonts w:ascii="Times New Roman" w:hAnsi="Times New Roman" w:cs="Times New Roman"/>
          <w:bCs/>
          <w:sz w:val="24"/>
          <w:szCs w:val="24"/>
        </w:rPr>
        <w:t xml:space="preserve">betonu </w:t>
      </w:r>
      <w:r w:rsidR="00FF761A" w:rsidRPr="00B83400">
        <w:rPr>
          <w:rFonts w:ascii="Times New Roman" w:hAnsi="Times New Roman" w:cs="Times New Roman"/>
          <w:bCs/>
          <w:sz w:val="24"/>
          <w:szCs w:val="24"/>
        </w:rPr>
        <w:t xml:space="preserve">do osoby fizycznej nieprowadzącej działalności gospodarczej, </w:t>
      </w:r>
      <w:r w:rsidR="00BB47A5" w:rsidRPr="00B83400">
        <w:rPr>
          <w:rFonts w:ascii="Times New Roman" w:hAnsi="Times New Roman" w:cs="Times New Roman"/>
          <w:bCs/>
          <w:sz w:val="24"/>
          <w:szCs w:val="24"/>
        </w:rPr>
        <w:t>zakupionego w innym państwie członkowskim UE</w:t>
      </w:r>
      <w:r w:rsidR="00A81063">
        <w:rPr>
          <w:rFonts w:ascii="Times New Roman" w:hAnsi="Times New Roman" w:cs="Times New Roman"/>
          <w:bCs/>
          <w:sz w:val="24"/>
          <w:szCs w:val="24"/>
        </w:rPr>
        <w:t>,</w:t>
      </w:r>
      <w:r w:rsidR="00BB47A5" w:rsidRPr="00B83400">
        <w:rPr>
          <w:rFonts w:ascii="Times New Roman" w:hAnsi="Times New Roman" w:cs="Times New Roman"/>
          <w:bCs/>
          <w:sz w:val="24"/>
          <w:szCs w:val="24"/>
        </w:rPr>
        <w:t xml:space="preserve"> </w:t>
      </w:r>
      <w:r w:rsidR="00A9574B" w:rsidRPr="00B83400">
        <w:rPr>
          <w:rFonts w:ascii="Times New Roman" w:hAnsi="Times New Roman" w:cs="Times New Roman"/>
          <w:bCs/>
          <w:sz w:val="24"/>
          <w:szCs w:val="24"/>
        </w:rPr>
        <w:t xml:space="preserve">np. </w:t>
      </w:r>
      <w:r w:rsidR="00BB47A5" w:rsidRPr="00B83400">
        <w:rPr>
          <w:rFonts w:ascii="Times New Roman" w:hAnsi="Times New Roman" w:cs="Times New Roman"/>
          <w:bCs/>
          <w:sz w:val="24"/>
          <w:szCs w:val="24"/>
        </w:rPr>
        <w:t xml:space="preserve">w </w:t>
      </w:r>
      <w:r w:rsidR="00E225CF" w:rsidRPr="00B83400">
        <w:rPr>
          <w:rFonts w:ascii="Times New Roman" w:hAnsi="Times New Roman" w:cs="Times New Roman"/>
          <w:bCs/>
          <w:sz w:val="24"/>
          <w:szCs w:val="24"/>
        </w:rPr>
        <w:t xml:space="preserve">betoniarni </w:t>
      </w:r>
      <w:r w:rsidR="00BB47A5" w:rsidRPr="00B83400">
        <w:rPr>
          <w:rFonts w:ascii="Times New Roman" w:hAnsi="Times New Roman" w:cs="Times New Roman"/>
          <w:bCs/>
          <w:sz w:val="24"/>
          <w:szCs w:val="24"/>
        </w:rPr>
        <w:t xml:space="preserve">zlokalizowanej </w:t>
      </w:r>
      <w:r w:rsidR="007C03FD" w:rsidRPr="00B83400">
        <w:rPr>
          <w:rFonts w:ascii="Times New Roman" w:hAnsi="Times New Roman" w:cs="Times New Roman"/>
          <w:bCs/>
          <w:sz w:val="24"/>
          <w:szCs w:val="24"/>
        </w:rPr>
        <w:t xml:space="preserve">w bliskiej odległości, </w:t>
      </w:r>
      <w:r w:rsidR="00BB47A5" w:rsidRPr="00B83400">
        <w:rPr>
          <w:rFonts w:ascii="Times New Roman" w:hAnsi="Times New Roman" w:cs="Times New Roman"/>
          <w:bCs/>
          <w:sz w:val="24"/>
          <w:szCs w:val="24"/>
        </w:rPr>
        <w:t xml:space="preserve">przy granicy </w:t>
      </w:r>
      <w:r w:rsidR="0046400E" w:rsidRPr="00B83400">
        <w:rPr>
          <w:rFonts w:ascii="Times New Roman" w:hAnsi="Times New Roman" w:cs="Times New Roman"/>
          <w:bCs/>
          <w:sz w:val="24"/>
          <w:szCs w:val="24"/>
        </w:rPr>
        <w:t>Polski</w:t>
      </w:r>
      <w:r w:rsidR="00BB47A5" w:rsidRPr="00B83400">
        <w:rPr>
          <w:rFonts w:ascii="Times New Roman" w:hAnsi="Times New Roman" w:cs="Times New Roman"/>
          <w:bCs/>
          <w:sz w:val="24"/>
          <w:szCs w:val="24"/>
        </w:rPr>
        <w:t xml:space="preserve">. W przypadku pozostałych podmiotów nieprowadzących działalności gospodarczej takie nabycie będzie wiązało się </w:t>
      </w:r>
      <w:r w:rsidR="00D6747D" w:rsidRPr="00B83400">
        <w:rPr>
          <w:rFonts w:ascii="Times New Roman" w:hAnsi="Times New Roman" w:cs="Times New Roman"/>
          <w:bCs/>
          <w:sz w:val="24"/>
          <w:szCs w:val="24"/>
        </w:rPr>
        <w:t>z</w:t>
      </w:r>
      <w:r w:rsidR="0046719C" w:rsidRPr="00B83400">
        <w:rPr>
          <w:rFonts w:ascii="Times New Roman" w:hAnsi="Times New Roman" w:cs="Times New Roman"/>
          <w:bCs/>
          <w:sz w:val="24"/>
          <w:szCs w:val="24"/>
        </w:rPr>
        <w:t xml:space="preserve"> </w:t>
      </w:r>
      <w:r w:rsidR="00D6747D" w:rsidRPr="00B83400">
        <w:rPr>
          <w:rFonts w:ascii="Times New Roman" w:hAnsi="Times New Roman" w:cs="Times New Roman"/>
          <w:bCs/>
          <w:sz w:val="24"/>
          <w:szCs w:val="24"/>
        </w:rPr>
        <w:t xml:space="preserve">obowiązkiem przesłania </w:t>
      </w:r>
      <w:r w:rsidR="00D6747D" w:rsidRPr="00B83400">
        <w:rPr>
          <w:rFonts w:ascii="Times New Roman" w:hAnsi="Times New Roman" w:cs="Times New Roman"/>
          <w:bCs/>
          <w:sz w:val="24"/>
          <w:szCs w:val="24"/>
        </w:rPr>
        <w:lastRenderedPageBreak/>
        <w:t>zgłoszenia do rejestru przez podmiot odbierający dokonujący wewnątrzwspólnotowego nabycia towaru.</w:t>
      </w:r>
    </w:p>
    <w:p w14:paraId="6C397A0F" w14:textId="77777777" w:rsidR="00A81063" w:rsidRDefault="004B145B">
      <w:pPr>
        <w:spacing w:before="120" w:after="0" w:line="360" w:lineRule="auto"/>
        <w:jc w:val="both"/>
        <w:rPr>
          <w:rFonts w:ascii="Times New Roman" w:hAnsi="Times New Roman" w:cs="Times New Roman"/>
          <w:b/>
          <w:sz w:val="24"/>
          <w:szCs w:val="24"/>
        </w:rPr>
      </w:pPr>
      <w:r w:rsidRPr="003F35E0">
        <w:rPr>
          <w:rFonts w:ascii="Times New Roman" w:hAnsi="Times New Roman" w:cs="Times New Roman"/>
          <w:bCs/>
          <w:sz w:val="24"/>
          <w:szCs w:val="24"/>
        </w:rPr>
        <w:t xml:space="preserve">– </w:t>
      </w:r>
      <w:r w:rsidR="003A2FC4" w:rsidRPr="00B83400">
        <w:rPr>
          <w:rFonts w:ascii="Times New Roman" w:hAnsi="Times New Roman" w:cs="Times New Roman"/>
          <w:b/>
          <w:sz w:val="24"/>
          <w:szCs w:val="24"/>
        </w:rPr>
        <w:t>U</w:t>
      </w:r>
      <w:r w:rsidRPr="00B83400">
        <w:rPr>
          <w:rFonts w:ascii="Times New Roman" w:hAnsi="Times New Roman" w:cs="Times New Roman"/>
          <w:b/>
          <w:sz w:val="24"/>
          <w:szCs w:val="24"/>
        </w:rPr>
        <w:t>st. 2</w:t>
      </w:r>
      <w:r w:rsidR="00A81063">
        <w:rPr>
          <w:rFonts w:ascii="Times New Roman" w:hAnsi="Times New Roman" w:cs="Times New Roman"/>
          <w:b/>
          <w:sz w:val="24"/>
          <w:szCs w:val="24"/>
        </w:rPr>
        <w:t>:</w:t>
      </w:r>
      <w:r w:rsidRPr="00B83400">
        <w:rPr>
          <w:rFonts w:ascii="Times New Roman" w:hAnsi="Times New Roman" w:cs="Times New Roman"/>
          <w:b/>
          <w:sz w:val="24"/>
          <w:szCs w:val="24"/>
        </w:rPr>
        <w:t xml:space="preserve"> </w:t>
      </w:r>
    </w:p>
    <w:p w14:paraId="2F2BD107" w14:textId="647B60B2" w:rsidR="00DF477A" w:rsidRPr="003F35E0" w:rsidRDefault="004B145B" w:rsidP="003F35E0">
      <w:pPr>
        <w:pStyle w:val="Akapitzlist"/>
        <w:numPr>
          <w:ilvl w:val="0"/>
          <w:numId w:val="10"/>
        </w:numPr>
        <w:spacing w:after="0" w:line="360" w:lineRule="auto"/>
        <w:jc w:val="both"/>
        <w:rPr>
          <w:rFonts w:ascii="Times New Roman" w:hAnsi="Times New Roman" w:cs="Times New Roman"/>
          <w:sz w:val="24"/>
          <w:szCs w:val="24"/>
        </w:rPr>
      </w:pPr>
      <w:r w:rsidRPr="003F35E0">
        <w:rPr>
          <w:rFonts w:ascii="Times New Roman" w:hAnsi="Times New Roman" w:cs="Times New Roman"/>
          <w:b/>
          <w:sz w:val="24"/>
          <w:szCs w:val="24"/>
        </w:rPr>
        <w:t xml:space="preserve">pkt 4 </w:t>
      </w:r>
      <w:r w:rsidRPr="003F35E0">
        <w:rPr>
          <w:rFonts w:ascii="Times New Roman" w:hAnsi="Times New Roman" w:cs="Times New Roman"/>
          <w:sz w:val="24"/>
          <w:szCs w:val="24"/>
        </w:rPr>
        <w:t xml:space="preserve">– zmiana wynika z rozszerzenia katalogu czynności związanych z przewozem towarów i dotyczy nie tylko wewnątrzwspólnotowego nabycia towarów w rozumieniu ustawy o podatku od towarów i usług, ale każdego przewozu towaru z terytorium </w:t>
      </w:r>
      <w:r w:rsidR="003A2FC4" w:rsidRPr="003F35E0">
        <w:rPr>
          <w:rFonts w:ascii="Times New Roman" w:hAnsi="Times New Roman" w:cs="Times New Roman"/>
          <w:sz w:val="24"/>
          <w:szCs w:val="24"/>
        </w:rPr>
        <w:t xml:space="preserve">innego </w:t>
      </w:r>
      <w:r w:rsidRPr="003F35E0">
        <w:rPr>
          <w:rFonts w:ascii="Times New Roman" w:hAnsi="Times New Roman" w:cs="Times New Roman"/>
          <w:sz w:val="24"/>
          <w:szCs w:val="24"/>
        </w:rPr>
        <w:t>państwa członkowskiego UE</w:t>
      </w:r>
      <w:r w:rsidR="00DF477A" w:rsidRPr="003F35E0">
        <w:rPr>
          <w:rFonts w:ascii="Times New Roman" w:hAnsi="Times New Roman" w:cs="Times New Roman"/>
          <w:sz w:val="24"/>
          <w:szCs w:val="24"/>
        </w:rPr>
        <w:t>,</w:t>
      </w:r>
    </w:p>
    <w:p w14:paraId="6E5E69B1" w14:textId="0F98E080" w:rsidR="004B145B" w:rsidRPr="003F35E0" w:rsidRDefault="00DF477A" w:rsidP="003F35E0">
      <w:pPr>
        <w:pStyle w:val="Akapitzlist"/>
        <w:numPr>
          <w:ilvl w:val="0"/>
          <w:numId w:val="10"/>
        </w:numPr>
        <w:spacing w:after="0" w:line="360" w:lineRule="auto"/>
        <w:jc w:val="both"/>
        <w:rPr>
          <w:rFonts w:ascii="Times New Roman" w:hAnsi="Times New Roman" w:cs="Times New Roman"/>
          <w:sz w:val="24"/>
          <w:szCs w:val="24"/>
        </w:rPr>
      </w:pPr>
      <w:r w:rsidRPr="003F35E0">
        <w:rPr>
          <w:rFonts w:ascii="Times New Roman" w:hAnsi="Times New Roman" w:cs="Times New Roman"/>
          <w:b/>
          <w:sz w:val="24"/>
          <w:szCs w:val="24"/>
        </w:rPr>
        <w:t>pkt 6</w:t>
      </w:r>
      <w:r w:rsidR="00CE7C92" w:rsidRPr="003F35E0">
        <w:rPr>
          <w:rFonts w:ascii="Times New Roman" w:hAnsi="Times New Roman" w:cs="Times New Roman"/>
          <w:b/>
          <w:sz w:val="24"/>
          <w:szCs w:val="24"/>
        </w:rPr>
        <w:t xml:space="preserve"> </w:t>
      </w:r>
      <w:r w:rsidRPr="003F35E0">
        <w:rPr>
          <w:rFonts w:ascii="Times New Roman" w:hAnsi="Times New Roman" w:cs="Times New Roman"/>
          <w:sz w:val="24"/>
          <w:szCs w:val="24"/>
        </w:rPr>
        <w:t>–</w:t>
      </w:r>
      <w:r w:rsidRPr="003F35E0">
        <w:rPr>
          <w:rFonts w:ascii="Times New Roman" w:eastAsiaTheme="minorEastAsia" w:hAnsi="Times New Roman" w:cs="Times New Roman"/>
          <w:sz w:val="24"/>
          <w:szCs w:val="24"/>
          <w:lang w:eastAsia="pl-PL"/>
        </w:rPr>
        <w:t xml:space="preserve"> zmiana ma charakter dostosowujący</w:t>
      </w:r>
      <w:r w:rsidR="00A81063">
        <w:rPr>
          <w:rFonts w:ascii="Times New Roman" w:eastAsiaTheme="minorEastAsia" w:hAnsi="Times New Roman" w:cs="Times New Roman"/>
          <w:sz w:val="24"/>
          <w:szCs w:val="24"/>
          <w:lang w:eastAsia="pl-PL"/>
        </w:rPr>
        <w:t xml:space="preserve"> i</w:t>
      </w:r>
      <w:r w:rsidRPr="003F35E0">
        <w:rPr>
          <w:rFonts w:ascii="Times New Roman" w:eastAsiaTheme="minorEastAsia" w:hAnsi="Times New Roman" w:cs="Times New Roman"/>
          <w:sz w:val="24"/>
          <w:szCs w:val="24"/>
          <w:lang w:eastAsia="pl-PL"/>
        </w:rPr>
        <w:t xml:space="preserve"> polega na skreśleniu wyrazów „pozycji CN”, z uwagi na nowe brzmienie definicji „rodzaj towaru” określonej w art. 2 pkt 10. </w:t>
      </w:r>
      <w:r w:rsidR="004B145B" w:rsidRPr="003F35E0">
        <w:rPr>
          <w:rFonts w:ascii="Times New Roman" w:hAnsi="Times New Roman" w:cs="Times New Roman"/>
          <w:bCs/>
          <w:sz w:val="24"/>
          <w:szCs w:val="24"/>
        </w:rPr>
        <w:t>–</w:t>
      </w:r>
      <w:r w:rsidR="004B145B" w:rsidRPr="003F35E0">
        <w:rPr>
          <w:rFonts w:ascii="Times New Roman" w:hAnsi="Times New Roman" w:cs="Times New Roman"/>
          <w:sz w:val="24"/>
          <w:szCs w:val="24"/>
        </w:rPr>
        <w:t xml:space="preserve"> </w:t>
      </w:r>
      <w:r w:rsidR="00314959" w:rsidRPr="003F35E0">
        <w:rPr>
          <w:rFonts w:ascii="Times New Roman" w:hAnsi="Times New Roman" w:cs="Times New Roman"/>
          <w:bCs/>
          <w:sz w:val="24"/>
          <w:szCs w:val="24"/>
        </w:rPr>
        <w:t xml:space="preserve">Po </w:t>
      </w:r>
      <w:r w:rsidR="004B145B" w:rsidRPr="003F35E0">
        <w:rPr>
          <w:rFonts w:ascii="Times New Roman" w:hAnsi="Times New Roman" w:cs="Times New Roman"/>
          <w:b/>
          <w:sz w:val="24"/>
          <w:szCs w:val="24"/>
        </w:rPr>
        <w:t>ust. 2</w:t>
      </w:r>
      <w:r w:rsidR="004B145B" w:rsidRPr="003F35E0">
        <w:rPr>
          <w:rFonts w:ascii="Times New Roman" w:hAnsi="Times New Roman" w:cs="Times New Roman"/>
          <w:sz w:val="24"/>
          <w:szCs w:val="24"/>
        </w:rPr>
        <w:t xml:space="preserve"> </w:t>
      </w:r>
      <w:r w:rsidR="00314959" w:rsidRPr="003F35E0">
        <w:rPr>
          <w:rFonts w:ascii="Times New Roman" w:hAnsi="Times New Roman" w:cs="Times New Roman"/>
          <w:sz w:val="24"/>
          <w:szCs w:val="24"/>
        </w:rPr>
        <w:t xml:space="preserve">dodaje się ust. </w:t>
      </w:r>
      <w:r w:rsidR="00314959" w:rsidRPr="003F35E0">
        <w:rPr>
          <w:rFonts w:ascii="Times New Roman" w:hAnsi="Times New Roman" w:cs="Times New Roman"/>
          <w:b/>
          <w:bCs/>
          <w:sz w:val="24"/>
          <w:szCs w:val="24"/>
        </w:rPr>
        <w:t xml:space="preserve">2a </w:t>
      </w:r>
      <w:r w:rsidR="004B145B" w:rsidRPr="003F35E0">
        <w:rPr>
          <w:rFonts w:ascii="Times New Roman" w:hAnsi="Times New Roman" w:cs="Times New Roman"/>
          <w:sz w:val="24"/>
          <w:szCs w:val="24"/>
        </w:rPr>
        <w:t xml:space="preserve">w przypadku przewozu paliwa opałowego </w:t>
      </w:r>
      <w:r w:rsidR="00FB6AA5" w:rsidRPr="003F35E0">
        <w:rPr>
          <w:rFonts w:ascii="Times New Roman" w:hAnsi="Times New Roman" w:cs="Times New Roman"/>
          <w:sz w:val="24"/>
          <w:szCs w:val="24"/>
        </w:rPr>
        <w:t>d</w:t>
      </w:r>
      <w:r w:rsidR="003A3238" w:rsidRPr="003F35E0">
        <w:rPr>
          <w:rFonts w:ascii="Times New Roman" w:hAnsi="Times New Roman" w:cs="Times New Roman"/>
          <w:sz w:val="24"/>
          <w:szCs w:val="24"/>
        </w:rPr>
        <w:t>o miejsca</w:t>
      </w:r>
      <w:r w:rsidR="004F6505" w:rsidRPr="003F35E0">
        <w:rPr>
          <w:rFonts w:ascii="Times New Roman" w:hAnsi="Times New Roman" w:cs="Times New Roman"/>
          <w:sz w:val="24"/>
          <w:szCs w:val="24"/>
        </w:rPr>
        <w:t>,</w:t>
      </w:r>
      <w:r w:rsidR="003A3238" w:rsidRPr="003F35E0">
        <w:rPr>
          <w:rFonts w:ascii="Times New Roman" w:hAnsi="Times New Roman" w:cs="Times New Roman"/>
          <w:sz w:val="24"/>
          <w:szCs w:val="24"/>
        </w:rPr>
        <w:t xml:space="preserve"> w którym znajdują się urządzenia grzewcze, </w:t>
      </w:r>
      <w:r w:rsidR="004B145B" w:rsidRPr="003F35E0">
        <w:rPr>
          <w:rFonts w:ascii="Times New Roman" w:hAnsi="Times New Roman" w:cs="Times New Roman"/>
          <w:sz w:val="24"/>
          <w:szCs w:val="24"/>
        </w:rPr>
        <w:t xml:space="preserve">na podmiot odbierający proponuje się nałożyć obowiązek podania numeru identyfikacyjnego miejsca albo urządzenia, o których mowa w art. 16b ust. 3 pkt 1 </w:t>
      </w:r>
      <w:r w:rsidR="00DA0EC7" w:rsidRPr="003F35E0">
        <w:rPr>
          <w:rFonts w:ascii="Times New Roman" w:hAnsi="Times New Roman" w:cs="Times New Roman"/>
          <w:sz w:val="24"/>
          <w:szCs w:val="24"/>
        </w:rPr>
        <w:t xml:space="preserve">albo </w:t>
      </w:r>
      <w:r w:rsidR="004B145B" w:rsidRPr="003F35E0">
        <w:rPr>
          <w:rFonts w:ascii="Times New Roman" w:hAnsi="Times New Roman" w:cs="Times New Roman"/>
          <w:sz w:val="24"/>
          <w:szCs w:val="24"/>
        </w:rPr>
        <w:t>2 ustawy o podatku akcyzowym</w:t>
      </w:r>
      <w:r w:rsidR="00DA0EC7" w:rsidRPr="003F35E0">
        <w:rPr>
          <w:rFonts w:ascii="Times New Roman" w:hAnsi="Times New Roman" w:cs="Times New Roman"/>
          <w:sz w:val="24"/>
          <w:szCs w:val="24"/>
        </w:rPr>
        <w:t>.</w:t>
      </w:r>
      <w:r w:rsidR="004B145B" w:rsidRPr="003F35E0">
        <w:rPr>
          <w:rFonts w:ascii="Times New Roman" w:hAnsi="Times New Roman" w:cs="Times New Roman"/>
          <w:sz w:val="24"/>
          <w:szCs w:val="24"/>
        </w:rPr>
        <w:t xml:space="preserve"> Konsekwencją </w:t>
      </w:r>
      <w:r w:rsidR="005379E7" w:rsidRPr="003F35E0">
        <w:rPr>
          <w:rFonts w:ascii="Times New Roman" w:hAnsi="Times New Roman" w:cs="Times New Roman"/>
          <w:sz w:val="24"/>
          <w:szCs w:val="24"/>
        </w:rPr>
        <w:t xml:space="preserve">jest </w:t>
      </w:r>
      <w:r w:rsidR="004B145B" w:rsidRPr="003F35E0">
        <w:rPr>
          <w:rFonts w:ascii="Times New Roman" w:hAnsi="Times New Roman" w:cs="Times New Roman"/>
          <w:sz w:val="24"/>
          <w:szCs w:val="24"/>
        </w:rPr>
        <w:t>wyłącz</w:t>
      </w:r>
      <w:r w:rsidR="005379E7" w:rsidRPr="003F35E0">
        <w:rPr>
          <w:rFonts w:ascii="Times New Roman" w:hAnsi="Times New Roman" w:cs="Times New Roman"/>
          <w:sz w:val="24"/>
          <w:szCs w:val="24"/>
        </w:rPr>
        <w:t>enie</w:t>
      </w:r>
      <w:r w:rsidR="004B145B" w:rsidRPr="003F35E0">
        <w:rPr>
          <w:rFonts w:ascii="Times New Roman" w:hAnsi="Times New Roman" w:cs="Times New Roman"/>
          <w:sz w:val="24"/>
          <w:szCs w:val="24"/>
        </w:rPr>
        <w:t xml:space="preserve"> dla wskazany</w:t>
      </w:r>
      <w:r w:rsidR="005379E7" w:rsidRPr="003F35E0">
        <w:rPr>
          <w:rFonts w:ascii="Times New Roman" w:hAnsi="Times New Roman" w:cs="Times New Roman"/>
          <w:sz w:val="24"/>
          <w:szCs w:val="24"/>
        </w:rPr>
        <w:t>ch</w:t>
      </w:r>
      <w:r w:rsidR="004B145B" w:rsidRPr="003F35E0">
        <w:rPr>
          <w:rFonts w:ascii="Times New Roman" w:hAnsi="Times New Roman" w:cs="Times New Roman"/>
          <w:sz w:val="24"/>
          <w:szCs w:val="24"/>
        </w:rPr>
        <w:t xml:space="preserve"> w</w:t>
      </w:r>
      <w:r w:rsidR="00A81063">
        <w:rPr>
          <w:rFonts w:ascii="Times New Roman" w:hAnsi="Times New Roman" w:cs="Times New Roman"/>
          <w:sz w:val="24"/>
          <w:szCs w:val="24"/>
        </w:rPr>
        <w:t xml:space="preserve"> </w:t>
      </w:r>
      <w:r w:rsidR="003A3238" w:rsidRPr="003F35E0">
        <w:rPr>
          <w:rFonts w:ascii="Times New Roman" w:hAnsi="Times New Roman" w:cs="Times New Roman"/>
          <w:sz w:val="24"/>
          <w:szCs w:val="24"/>
        </w:rPr>
        <w:t>ust. 2a</w:t>
      </w:r>
      <w:r w:rsidR="004B145B" w:rsidRPr="003F35E0">
        <w:rPr>
          <w:rFonts w:ascii="Times New Roman" w:hAnsi="Times New Roman" w:cs="Times New Roman"/>
          <w:sz w:val="24"/>
          <w:szCs w:val="24"/>
        </w:rPr>
        <w:t xml:space="preserve"> towarów obowiąz</w:t>
      </w:r>
      <w:r w:rsidR="00636980" w:rsidRPr="003F35E0">
        <w:rPr>
          <w:rFonts w:ascii="Times New Roman" w:hAnsi="Times New Roman" w:cs="Times New Roman"/>
          <w:sz w:val="24"/>
          <w:szCs w:val="24"/>
        </w:rPr>
        <w:t>ku</w:t>
      </w:r>
      <w:r w:rsidR="004B145B" w:rsidRPr="003F35E0">
        <w:rPr>
          <w:rFonts w:ascii="Times New Roman" w:hAnsi="Times New Roman" w:cs="Times New Roman"/>
          <w:sz w:val="24"/>
          <w:szCs w:val="24"/>
        </w:rPr>
        <w:t xml:space="preserve"> podawania danych adresowych miejsca dostarczenia towaru (ust.</w:t>
      </w:r>
      <w:r w:rsidR="003A2FC4" w:rsidRPr="003F35E0">
        <w:rPr>
          <w:rFonts w:ascii="Times New Roman" w:hAnsi="Times New Roman" w:cs="Times New Roman"/>
          <w:sz w:val="24"/>
          <w:szCs w:val="24"/>
        </w:rPr>
        <w:t> </w:t>
      </w:r>
      <w:r w:rsidR="004B145B" w:rsidRPr="003F35E0">
        <w:rPr>
          <w:rFonts w:ascii="Times New Roman" w:hAnsi="Times New Roman" w:cs="Times New Roman"/>
          <w:sz w:val="24"/>
          <w:szCs w:val="24"/>
        </w:rPr>
        <w:t>2 pkt 5).</w:t>
      </w:r>
    </w:p>
    <w:p w14:paraId="370991A7" w14:textId="76E94F76" w:rsidR="004B145B" w:rsidRPr="00B83400" w:rsidRDefault="004B145B" w:rsidP="003F35E0">
      <w:pPr>
        <w:spacing w:before="120" w:after="0" w:line="360" w:lineRule="auto"/>
        <w:jc w:val="both"/>
        <w:rPr>
          <w:rFonts w:ascii="Times New Roman" w:hAnsi="Times New Roman" w:cs="Times New Roman"/>
          <w:sz w:val="24"/>
          <w:szCs w:val="24"/>
        </w:rPr>
      </w:pPr>
      <w:r w:rsidRPr="006C621F">
        <w:rPr>
          <w:rFonts w:ascii="Times New Roman" w:hAnsi="Times New Roman" w:cs="Times New Roman"/>
          <w:bCs/>
          <w:szCs w:val="24"/>
        </w:rPr>
        <w:t>–</w:t>
      </w:r>
      <w:r w:rsidR="00925F89" w:rsidRPr="00B83400">
        <w:rPr>
          <w:rFonts w:ascii="Times New Roman" w:hAnsi="Times New Roman" w:cs="Times New Roman"/>
          <w:b/>
          <w:sz w:val="24"/>
          <w:szCs w:val="24"/>
        </w:rPr>
        <w:t> </w:t>
      </w:r>
      <w:r w:rsidR="003A2FC4" w:rsidRPr="00B83400">
        <w:rPr>
          <w:rFonts w:ascii="Times New Roman" w:hAnsi="Times New Roman" w:cs="Times New Roman"/>
          <w:b/>
          <w:sz w:val="24"/>
          <w:szCs w:val="24"/>
        </w:rPr>
        <w:t>U</w:t>
      </w:r>
      <w:r w:rsidRPr="00B83400">
        <w:rPr>
          <w:rFonts w:ascii="Times New Roman" w:hAnsi="Times New Roman" w:cs="Times New Roman"/>
          <w:b/>
          <w:sz w:val="24"/>
          <w:szCs w:val="24"/>
        </w:rPr>
        <w:t xml:space="preserve">st. 2 pkt 6 </w:t>
      </w:r>
      <w:r w:rsidRPr="00B83400">
        <w:rPr>
          <w:rFonts w:ascii="Times New Roman" w:hAnsi="Times New Roman" w:cs="Times New Roman"/>
          <w:sz w:val="24"/>
          <w:szCs w:val="24"/>
        </w:rPr>
        <w:t xml:space="preserve">– </w:t>
      </w:r>
      <w:bookmarkStart w:id="13" w:name="_Hlk198736527"/>
      <w:r w:rsidRPr="00B83400">
        <w:rPr>
          <w:rFonts w:ascii="Times New Roman" w:hAnsi="Times New Roman" w:cs="Times New Roman"/>
          <w:sz w:val="24"/>
          <w:szCs w:val="24"/>
        </w:rPr>
        <w:t>zmiana</w:t>
      </w:r>
      <w:r w:rsidR="00A81063">
        <w:rPr>
          <w:rFonts w:ascii="Times New Roman" w:hAnsi="Times New Roman" w:cs="Times New Roman"/>
          <w:sz w:val="24"/>
          <w:szCs w:val="24"/>
        </w:rPr>
        <w:t>,</w:t>
      </w:r>
      <w:r w:rsidRPr="00B83400">
        <w:rPr>
          <w:rFonts w:ascii="Times New Roman" w:hAnsi="Times New Roman" w:cs="Times New Roman"/>
          <w:sz w:val="24"/>
          <w:szCs w:val="24"/>
        </w:rPr>
        <w:t xml:space="preserve"> analogiczna jak w art. </w:t>
      </w:r>
      <w:bookmarkEnd w:id="13"/>
      <w:r w:rsidRPr="00B83400">
        <w:rPr>
          <w:rFonts w:ascii="Times New Roman" w:hAnsi="Times New Roman" w:cs="Times New Roman"/>
          <w:sz w:val="24"/>
          <w:szCs w:val="24"/>
        </w:rPr>
        <w:t>5, ma charakter dostosowujący</w:t>
      </w:r>
      <w:r w:rsidR="00A81063">
        <w:rPr>
          <w:rFonts w:ascii="Times New Roman" w:hAnsi="Times New Roman" w:cs="Times New Roman"/>
          <w:sz w:val="24"/>
          <w:szCs w:val="24"/>
        </w:rPr>
        <w:t xml:space="preserve"> i</w:t>
      </w:r>
      <w:r w:rsidRPr="00B83400">
        <w:rPr>
          <w:rFonts w:ascii="Times New Roman" w:hAnsi="Times New Roman" w:cs="Times New Roman"/>
          <w:sz w:val="24"/>
          <w:szCs w:val="24"/>
        </w:rPr>
        <w:t xml:space="preserve"> polega na</w:t>
      </w:r>
      <w:r w:rsidR="001521E1" w:rsidRPr="00B83400">
        <w:rPr>
          <w:rFonts w:ascii="Times New Roman" w:hAnsi="Times New Roman" w:cs="Times New Roman"/>
          <w:sz w:val="24"/>
          <w:szCs w:val="24"/>
        </w:rPr>
        <w:t> </w:t>
      </w:r>
      <w:r w:rsidRPr="00B83400">
        <w:rPr>
          <w:rFonts w:ascii="Times New Roman" w:hAnsi="Times New Roman" w:cs="Times New Roman"/>
          <w:sz w:val="24"/>
          <w:szCs w:val="24"/>
        </w:rPr>
        <w:t>skreśleniu wyrazów „pozycji CN”, z uwagi na nowe brzmienie definicji „rodzaj towaru” określonej w</w:t>
      </w:r>
      <w:r w:rsidR="003A2FC4" w:rsidRPr="00B83400">
        <w:rPr>
          <w:rFonts w:ascii="Times New Roman" w:hAnsi="Times New Roman" w:cs="Times New Roman"/>
          <w:sz w:val="24"/>
          <w:szCs w:val="24"/>
        </w:rPr>
        <w:t xml:space="preserve"> </w:t>
      </w:r>
      <w:r w:rsidRPr="00B83400">
        <w:rPr>
          <w:rFonts w:ascii="Times New Roman" w:hAnsi="Times New Roman" w:cs="Times New Roman"/>
          <w:sz w:val="24"/>
          <w:szCs w:val="24"/>
        </w:rPr>
        <w:t>art.</w:t>
      </w:r>
      <w:r w:rsidR="003A2FC4" w:rsidRPr="00B83400">
        <w:rPr>
          <w:rFonts w:ascii="Times New Roman" w:hAnsi="Times New Roman" w:cs="Times New Roman"/>
          <w:sz w:val="24"/>
          <w:szCs w:val="24"/>
        </w:rPr>
        <w:t xml:space="preserve"> </w:t>
      </w:r>
      <w:r w:rsidRPr="00B83400">
        <w:rPr>
          <w:rFonts w:ascii="Times New Roman" w:hAnsi="Times New Roman" w:cs="Times New Roman"/>
          <w:sz w:val="24"/>
          <w:szCs w:val="24"/>
        </w:rPr>
        <w:t>2 pkt 10</w:t>
      </w:r>
      <w:r w:rsidR="00ED7F0C" w:rsidRPr="00B83400">
        <w:rPr>
          <w:rFonts w:ascii="Times New Roman" w:hAnsi="Times New Roman" w:cs="Times New Roman"/>
          <w:sz w:val="24"/>
          <w:szCs w:val="24"/>
        </w:rPr>
        <w:t xml:space="preserve"> – zmiana zawarta w pkt 4 lit. b tiret drugie</w:t>
      </w:r>
      <w:r w:rsidR="00AB2F0F" w:rsidRPr="00B83400">
        <w:rPr>
          <w:rFonts w:ascii="Times New Roman" w:hAnsi="Times New Roman" w:cs="Times New Roman"/>
          <w:sz w:val="24"/>
          <w:szCs w:val="24"/>
        </w:rPr>
        <w:t>.</w:t>
      </w:r>
    </w:p>
    <w:p w14:paraId="0B6A9409" w14:textId="0CF64188" w:rsidR="000442D1" w:rsidRPr="00B83400" w:rsidRDefault="000442D1" w:rsidP="003F35E0">
      <w:pPr>
        <w:spacing w:before="120" w:after="0" w:line="360" w:lineRule="auto"/>
        <w:jc w:val="both"/>
        <w:rPr>
          <w:rFonts w:ascii="Times New Roman" w:hAnsi="Times New Roman" w:cs="Times New Roman"/>
          <w:sz w:val="24"/>
          <w:szCs w:val="24"/>
        </w:rPr>
      </w:pPr>
      <w:r w:rsidRPr="00B83400">
        <w:rPr>
          <w:rFonts w:ascii="Times New Roman" w:hAnsi="Times New Roman" w:cs="Times New Roman"/>
          <w:bCs/>
          <w:sz w:val="24"/>
          <w:szCs w:val="24"/>
        </w:rPr>
        <w:t>–</w:t>
      </w:r>
      <w:r w:rsidRPr="00B83400">
        <w:rPr>
          <w:rFonts w:ascii="Times New Roman" w:hAnsi="Times New Roman" w:cs="Times New Roman"/>
          <w:b/>
          <w:sz w:val="24"/>
          <w:szCs w:val="24"/>
        </w:rPr>
        <w:t xml:space="preserve"> Ust. 3 pkt 1 lit. c </w:t>
      </w:r>
      <w:r w:rsidRPr="00B83400">
        <w:rPr>
          <w:rFonts w:ascii="Times New Roman" w:hAnsi="Times New Roman" w:cs="Times New Roman"/>
          <w:sz w:val="24"/>
          <w:szCs w:val="24"/>
        </w:rPr>
        <w:t>– zmiana analogiczna jak w art.</w:t>
      </w:r>
      <w:r w:rsidR="000D124B" w:rsidRPr="00B83400">
        <w:rPr>
          <w:rFonts w:ascii="Times New Roman" w:hAnsi="Times New Roman" w:cs="Times New Roman"/>
          <w:sz w:val="24"/>
          <w:szCs w:val="24"/>
        </w:rPr>
        <w:t xml:space="preserve"> 5 ust.</w:t>
      </w:r>
      <w:r w:rsidR="00307D7C" w:rsidRPr="00B83400">
        <w:rPr>
          <w:rFonts w:ascii="Times New Roman" w:hAnsi="Times New Roman" w:cs="Times New Roman"/>
          <w:sz w:val="24"/>
          <w:szCs w:val="24"/>
        </w:rPr>
        <w:t xml:space="preserve"> </w:t>
      </w:r>
      <w:r w:rsidR="000D124B" w:rsidRPr="00B83400">
        <w:rPr>
          <w:rFonts w:ascii="Times New Roman" w:hAnsi="Times New Roman" w:cs="Times New Roman"/>
          <w:sz w:val="24"/>
          <w:szCs w:val="24"/>
        </w:rPr>
        <w:t>4a.</w:t>
      </w:r>
    </w:p>
    <w:p w14:paraId="1558D70D" w14:textId="32DC0B1C" w:rsidR="00DA6400" w:rsidRPr="00B83400" w:rsidRDefault="00DA6400" w:rsidP="003F35E0">
      <w:pPr>
        <w:spacing w:before="120" w:after="0" w:line="360" w:lineRule="auto"/>
        <w:jc w:val="both"/>
        <w:rPr>
          <w:rFonts w:ascii="Times New Roman" w:hAnsi="Times New Roman" w:cs="Times New Roman"/>
          <w:sz w:val="24"/>
          <w:szCs w:val="24"/>
        </w:rPr>
      </w:pPr>
      <w:r w:rsidRPr="006C621F">
        <w:rPr>
          <w:rFonts w:ascii="Times New Roman" w:hAnsi="Times New Roman" w:cs="Times New Roman"/>
          <w:bCs/>
          <w:szCs w:val="24"/>
        </w:rPr>
        <w:t>–</w:t>
      </w:r>
      <w:r w:rsidR="00085687" w:rsidRPr="00B83400">
        <w:rPr>
          <w:rFonts w:ascii="Times New Roman" w:hAnsi="Times New Roman" w:cs="Times New Roman"/>
          <w:sz w:val="24"/>
          <w:szCs w:val="24"/>
        </w:rPr>
        <w:t> </w:t>
      </w:r>
      <w:r w:rsidR="003A2FC4" w:rsidRPr="00B83400">
        <w:rPr>
          <w:rFonts w:ascii="Times New Roman" w:hAnsi="Times New Roman" w:cs="Times New Roman"/>
          <w:b/>
          <w:sz w:val="24"/>
          <w:szCs w:val="24"/>
        </w:rPr>
        <w:t>U</w:t>
      </w:r>
      <w:r w:rsidRPr="00B83400">
        <w:rPr>
          <w:rFonts w:ascii="Times New Roman" w:hAnsi="Times New Roman" w:cs="Times New Roman"/>
          <w:b/>
          <w:sz w:val="24"/>
          <w:szCs w:val="24"/>
        </w:rPr>
        <w:t xml:space="preserve">st. 4 </w:t>
      </w:r>
      <w:r w:rsidRPr="00B83400">
        <w:rPr>
          <w:rFonts w:ascii="Times New Roman" w:hAnsi="Times New Roman" w:cs="Times New Roman"/>
          <w:sz w:val="24"/>
          <w:szCs w:val="24"/>
        </w:rPr>
        <w:t>wskazuje na obowiązek uzupełniania w zgłoszeniu przez podmiot odbierający informacji o ilości odebranego towaru i d</w:t>
      </w:r>
      <w:r w:rsidR="00282D57" w:rsidRPr="00B83400">
        <w:rPr>
          <w:rFonts w:ascii="Times New Roman" w:hAnsi="Times New Roman" w:cs="Times New Roman"/>
          <w:sz w:val="24"/>
          <w:szCs w:val="24"/>
        </w:rPr>
        <w:t>acie</w:t>
      </w:r>
      <w:r w:rsidRPr="00B83400">
        <w:rPr>
          <w:rFonts w:ascii="Times New Roman" w:hAnsi="Times New Roman" w:cs="Times New Roman"/>
          <w:sz w:val="24"/>
          <w:szCs w:val="24"/>
        </w:rPr>
        <w:t xml:space="preserve"> jego dostarczenia, </w:t>
      </w:r>
      <w:r w:rsidR="005D2777" w:rsidRPr="00B83400">
        <w:rPr>
          <w:rFonts w:ascii="Times New Roman" w:hAnsi="Times New Roman" w:cs="Times New Roman"/>
          <w:sz w:val="24"/>
          <w:szCs w:val="24"/>
        </w:rPr>
        <w:t>i co jest zbieżne z</w:t>
      </w:r>
      <w:r w:rsidR="00AB2F0F" w:rsidRPr="00B83400">
        <w:rPr>
          <w:rFonts w:ascii="Times New Roman" w:hAnsi="Times New Roman" w:cs="Times New Roman"/>
          <w:sz w:val="24"/>
          <w:szCs w:val="24"/>
        </w:rPr>
        <w:t> </w:t>
      </w:r>
      <w:r w:rsidR="005D2777" w:rsidRPr="00B83400">
        <w:rPr>
          <w:rFonts w:ascii="Times New Roman" w:hAnsi="Times New Roman" w:cs="Times New Roman"/>
          <w:sz w:val="24"/>
          <w:szCs w:val="24"/>
        </w:rPr>
        <w:t>rozwiązaniem zaproponowanym w art. 5</w:t>
      </w:r>
      <w:r w:rsidR="00307D7C" w:rsidRPr="00B83400">
        <w:rPr>
          <w:rFonts w:ascii="Times New Roman" w:hAnsi="Times New Roman" w:cs="Times New Roman"/>
          <w:sz w:val="24"/>
          <w:szCs w:val="24"/>
        </w:rPr>
        <w:t xml:space="preserve"> ust. 5</w:t>
      </w:r>
      <w:r w:rsidR="005D2777" w:rsidRPr="00B83400">
        <w:rPr>
          <w:rFonts w:ascii="Times New Roman" w:hAnsi="Times New Roman" w:cs="Times New Roman"/>
          <w:sz w:val="24"/>
          <w:szCs w:val="24"/>
        </w:rPr>
        <w:t xml:space="preserve">, </w:t>
      </w:r>
      <w:r w:rsidR="00DA0EC7" w:rsidRPr="00B83400">
        <w:rPr>
          <w:rFonts w:ascii="Times New Roman" w:hAnsi="Times New Roman" w:cs="Times New Roman"/>
          <w:sz w:val="24"/>
          <w:szCs w:val="24"/>
        </w:rPr>
        <w:t>w terminie</w:t>
      </w:r>
      <w:r w:rsidR="00134FD5" w:rsidRPr="00B83400">
        <w:rPr>
          <w:rFonts w:ascii="Times New Roman" w:hAnsi="Times New Roman" w:cs="Times New Roman"/>
          <w:sz w:val="24"/>
          <w:szCs w:val="24"/>
        </w:rPr>
        <w:t xml:space="preserve"> ważności numeru referencyjnego</w:t>
      </w:r>
      <w:r w:rsidRPr="00B83400">
        <w:rPr>
          <w:rFonts w:ascii="Times New Roman" w:hAnsi="Times New Roman" w:cs="Times New Roman"/>
          <w:sz w:val="24"/>
          <w:szCs w:val="24"/>
        </w:rPr>
        <w:t>.</w:t>
      </w:r>
    </w:p>
    <w:p w14:paraId="01240883" w14:textId="77777777" w:rsidR="004B145B" w:rsidRPr="00B83400" w:rsidRDefault="004B145B" w:rsidP="003F35E0">
      <w:pPr>
        <w:spacing w:after="0" w:line="360" w:lineRule="auto"/>
        <w:jc w:val="both"/>
        <w:rPr>
          <w:rFonts w:ascii="Times New Roman" w:hAnsi="Times New Roman" w:cs="Times New Roman"/>
          <w:b/>
          <w:sz w:val="24"/>
          <w:szCs w:val="24"/>
        </w:rPr>
      </w:pPr>
    </w:p>
    <w:p w14:paraId="629C8020" w14:textId="6F9A4E36" w:rsidR="004B145B" w:rsidRPr="00B83400" w:rsidRDefault="004B145B"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b/>
          <w:sz w:val="24"/>
          <w:szCs w:val="24"/>
        </w:rPr>
        <w:t>Art. 6a ust. 2</w:t>
      </w:r>
      <w:r w:rsidRPr="00B83400">
        <w:rPr>
          <w:rFonts w:ascii="Times New Roman" w:hAnsi="Times New Roman" w:cs="Times New Roman"/>
          <w:sz w:val="24"/>
          <w:szCs w:val="24"/>
        </w:rPr>
        <w:t xml:space="preserve"> </w:t>
      </w:r>
      <w:r w:rsidRPr="00B83400">
        <w:rPr>
          <w:rFonts w:ascii="Times New Roman" w:hAnsi="Times New Roman" w:cs="Times New Roman"/>
          <w:b/>
          <w:sz w:val="24"/>
          <w:szCs w:val="24"/>
        </w:rPr>
        <w:t>pkt 5, art. 6b</w:t>
      </w:r>
      <w:r w:rsidRPr="00B83400">
        <w:rPr>
          <w:rFonts w:ascii="Times New Roman" w:hAnsi="Times New Roman" w:cs="Times New Roman"/>
          <w:sz w:val="24"/>
          <w:szCs w:val="24"/>
        </w:rPr>
        <w:t xml:space="preserve"> </w:t>
      </w:r>
      <w:r w:rsidRPr="00B83400">
        <w:rPr>
          <w:rFonts w:ascii="Times New Roman" w:hAnsi="Times New Roman" w:cs="Times New Roman"/>
          <w:b/>
          <w:sz w:val="24"/>
          <w:szCs w:val="24"/>
        </w:rPr>
        <w:t>ust. 2 pkt 5</w:t>
      </w:r>
      <w:r w:rsidRPr="00B83400">
        <w:rPr>
          <w:rFonts w:ascii="Times New Roman" w:hAnsi="Times New Roman" w:cs="Times New Roman"/>
          <w:sz w:val="24"/>
          <w:szCs w:val="24"/>
        </w:rPr>
        <w:t xml:space="preserve"> i </w:t>
      </w:r>
      <w:r w:rsidRPr="00B83400">
        <w:rPr>
          <w:rFonts w:ascii="Times New Roman" w:hAnsi="Times New Roman" w:cs="Times New Roman"/>
          <w:b/>
          <w:sz w:val="24"/>
          <w:szCs w:val="24"/>
        </w:rPr>
        <w:t>ust. 3 pkt 6</w:t>
      </w:r>
      <w:r w:rsidR="007311FC" w:rsidRPr="00B83400">
        <w:rPr>
          <w:rFonts w:ascii="Times New Roman" w:hAnsi="Times New Roman" w:cs="Times New Roman"/>
          <w:b/>
          <w:sz w:val="24"/>
          <w:szCs w:val="24"/>
        </w:rPr>
        <w:t xml:space="preserve"> oraz</w:t>
      </w:r>
      <w:r w:rsidRPr="00B83400">
        <w:rPr>
          <w:rFonts w:ascii="Times New Roman" w:hAnsi="Times New Roman" w:cs="Times New Roman"/>
          <w:b/>
          <w:sz w:val="24"/>
          <w:szCs w:val="24"/>
        </w:rPr>
        <w:t xml:space="preserve"> art. 6c ust. 2</w:t>
      </w:r>
      <w:r w:rsidRPr="00B83400">
        <w:rPr>
          <w:rFonts w:ascii="Times New Roman" w:hAnsi="Times New Roman" w:cs="Times New Roman"/>
          <w:sz w:val="24"/>
          <w:szCs w:val="24"/>
        </w:rPr>
        <w:t xml:space="preserve"> </w:t>
      </w:r>
      <w:r w:rsidRPr="00B83400">
        <w:rPr>
          <w:rFonts w:ascii="Times New Roman" w:hAnsi="Times New Roman" w:cs="Times New Roman"/>
          <w:b/>
          <w:sz w:val="24"/>
          <w:szCs w:val="24"/>
        </w:rPr>
        <w:t>pkt 3</w:t>
      </w:r>
      <w:r w:rsidRPr="00B83400">
        <w:rPr>
          <w:rFonts w:ascii="Times New Roman" w:hAnsi="Times New Roman" w:cs="Times New Roman"/>
          <w:sz w:val="24"/>
          <w:szCs w:val="24"/>
        </w:rPr>
        <w:t xml:space="preserve"> i </w:t>
      </w:r>
      <w:r w:rsidRPr="00B83400">
        <w:rPr>
          <w:rFonts w:ascii="Times New Roman" w:hAnsi="Times New Roman" w:cs="Times New Roman"/>
          <w:b/>
          <w:sz w:val="24"/>
          <w:szCs w:val="24"/>
        </w:rPr>
        <w:t xml:space="preserve">ust. 4 pkt 4 </w:t>
      </w:r>
      <w:r w:rsidRPr="00B83400">
        <w:rPr>
          <w:rFonts w:ascii="Times New Roman" w:hAnsi="Times New Roman" w:cs="Times New Roman"/>
          <w:sz w:val="24"/>
          <w:szCs w:val="24"/>
        </w:rPr>
        <w:t>– zmiana analogiczna jak opisana w uzasadnieniu do art. 5, ma charakter dostosowujący</w:t>
      </w:r>
      <w:r w:rsidR="0000345E">
        <w:rPr>
          <w:rFonts w:ascii="Times New Roman" w:hAnsi="Times New Roman" w:cs="Times New Roman"/>
          <w:sz w:val="24"/>
          <w:szCs w:val="24"/>
        </w:rPr>
        <w:t xml:space="preserve"> i</w:t>
      </w:r>
      <w:r w:rsidRPr="00B83400">
        <w:rPr>
          <w:rFonts w:ascii="Times New Roman" w:hAnsi="Times New Roman" w:cs="Times New Roman"/>
          <w:sz w:val="24"/>
          <w:szCs w:val="24"/>
        </w:rPr>
        <w:t xml:space="preserve"> polega na skreśleniu wyrazów „</w:t>
      </w:r>
      <w:r w:rsidR="0015034E" w:rsidRPr="00B83400">
        <w:rPr>
          <w:rFonts w:ascii="Times New Roman" w:hAnsi="Times New Roman" w:cs="Times New Roman"/>
          <w:sz w:val="24"/>
          <w:szCs w:val="24"/>
        </w:rPr>
        <w:t xml:space="preserve">kodu </w:t>
      </w:r>
      <w:r w:rsidRPr="00B83400">
        <w:rPr>
          <w:rFonts w:ascii="Times New Roman" w:hAnsi="Times New Roman" w:cs="Times New Roman"/>
          <w:sz w:val="24"/>
          <w:szCs w:val="24"/>
        </w:rPr>
        <w:t>CN”, z uwagi na nowe brzmienie definicji „rodzaj towaru” określonej w</w:t>
      </w:r>
      <w:r w:rsidR="00AB2F0F" w:rsidRPr="00B83400">
        <w:rPr>
          <w:rFonts w:ascii="Times New Roman" w:hAnsi="Times New Roman" w:cs="Times New Roman"/>
          <w:sz w:val="24"/>
          <w:szCs w:val="24"/>
        </w:rPr>
        <w:t xml:space="preserve"> </w:t>
      </w:r>
      <w:r w:rsidRPr="00B83400">
        <w:rPr>
          <w:rFonts w:ascii="Times New Roman" w:hAnsi="Times New Roman" w:cs="Times New Roman"/>
          <w:sz w:val="24"/>
          <w:szCs w:val="24"/>
        </w:rPr>
        <w:t>art.</w:t>
      </w:r>
      <w:r w:rsidR="00AB2F0F" w:rsidRPr="00B83400">
        <w:rPr>
          <w:rFonts w:ascii="Times New Roman" w:hAnsi="Times New Roman" w:cs="Times New Roman"/>
          <w:sz w:val="24"/>
          <w:szCs w:val="24"/>
        </w:rPr>
        <w:t xml:space="preserve"> </w:t>
      </w:r>
      <w:r w:rsidRPr="00B83400">
        <w:rPr>
          <w:rFonts w:ascii="Times New Roman" w:hAnsi="Times New Roman" w:cs="Times New Roman"/>
          <w:sz w:val="24"/>
          <w:szCs w:val="24"/>
        </w:rPr>
        <w:t>2 pkt 10.</w:t>
      </w:r>
      <w:r w:rsidR="00134FD5" w:rsidRPr="00B83400">
        <w:rPr>
          <w:rFonts w:ascii="Times New Roman" w:hAnsi="Times New Roman" w:cs="Times New Roman"/>
          <w:sz w:val="24"/>
          <w:szCs w:val="24"/>
        </w:rPr>
        <w:t xml:space="preserve"> </w:t>
      </w:r>
      <w:r w:rsidR="00311C50" w:rsidRPr="00B83400">
        <w:rPr>
          <w:rFonts w:ascii="Times New Roman" w:hAnsi="Times New Roman" w:cs="Times New Roman"/>
          <w:sz w:val="24"/>
          <w:szCs w:val="24"/>
        </w:rPr>
        <w:t xml:space="preserve">Pojęcia „kod CN” i „pozycja CN” były w ustawie stosowane zamiennie. </w:t>
      </w:r>
      <w:r w:rsidR="00134FD5" w:rsidRPr="00B83400">
        <w:rPr>
          <w:rFonts w:ascii="Times New Roman" w:hAnsi="Times New Roman" w:cs="Times New Roman"/>
          <w:sz w:val="24"/>
          <w:szCs w:val="24"/>
        </w:rPr>
        <w:t xml:space="preserve">W myśl </w:t>
      </w:r>
      <w:r w:rsidR="00311C50" w:rsidRPr="00B83400">
        <w:rPr>
          <w:rFonts w:ascii="Times New Roman" w:hAnsi="Times New Roman" w:cs="Times New Roman"/>
          <w:sz w:val="24"/>
          <w:szCs w:val="24"/>
        </w:rPr>
        <w:t xml:space="preserve">ww. </w:t>
      </w:r>
      <w:r w:rsidR="00134FD5" w:rsidRPr="00B83400">
        <w:rPr>
          <w:rFonts w:ascii="Times New Roman" w:hAnsi="Times New Roman" w:cs="Times New Roman"/>
          <w:sz w:val="24"/>
          <w:szCs w:val="24"/>
        </w:rPr>
        <w:t>p</w:t>
      </w:r>
      <w:r w:rsidR="001521E1" w:rsidRPr="00B83400">
        <w:rPr>
          <w:rFonts w:ascii="Times New Roman" w:hAnsi="Times New Roman" w:cs="Times New Roman"/>
          <w:sz w:val="24"/>
          <w:szCs w:val="24"/>
        </w:rPr>
        <w:t>o</w:t>
      </w:r>
      <w:r w:rsidR="00134FD5" w:rsidRPr="00B83400">
        <w:rPr>
          <w:rFonts w:ascii="Times New Roman" w:hAnsi="Times New Roman" w:cs="Times New Roman"/>
          <w:sz w:val="24"/>
          <w:szCs w:val="24"/>
        </w:rPr>
        <w:t>wołanych przepisów należy podać rodzaj towaru</w:t>
      </w:r>
      <w:r w:rsidR="00311C50" w:rsidRPr="00B83400">
        <w:rPr>
          <w:rFonts w:ascii="Times New Roman" w:hAnsi="Times New Roman" w:cs="Times New Roman"/>
          <w:sz w:val="24"/>
          <w:szCs w:val="24"/>
        </w:rPr>
        <w:t>,</w:t>
      </w:r>
      <w:r w:rsidR="0081722B" w:rsidRPr="00B83400">
        <w:rPr>
          <w:rFonts w:ascii="Times New Roman" w:hAnsi="Times New Roman" w:cs="Times New Roman"/>
          <w:sz w:val="24"/>
          <w:szCs w:val="24"/>
        </w:rPr>
        <w:t xml:space="preserve"> którym </w:t>
      </w:r>
      <w:r w:rsidR="00311C50" w:rsidRPr="00B83400">
        <w:rPr>
          <w:rFonts w:ascii="Times New Roman" w:hAnsi="Times New Roman" w:cs="Times New Roman"/>
          <w:sz w:val="24"/>
          <w:szCs w:val="24"/>
        </w:rPr>
        <w:t>zgodnie z</w:t>
      </w:r>
      <w:r w:rsidR="007C03FD" w:rsidRPr="00B83400">
        <w:rPr>
          <w:rFonts w:ascii="Times New Roman" w:hAnsi="Times New Roman" w:cs="Times New Roman"/>
          <w:sz w:val="24"/>
          <w:szCs w:val="24"/>
        </w:rPr>
        <w:t> </w:t>
      </w:r>
      <w:r w:rsidR="00311C50" w:rsidRPr="00B83400">
        <w:rPr>
          <w:rFonts w:ascii="Times New Roman" w:hAnsi="Times New Roman" w:cs="Times New Roman"/>
          <w:sz w:val="24"/>
          <w:szCs w:val="24"/>
        </w:rPr>
        <w:t xml:space="preserve">definicją </w:t>
      </w:r>
      <w:r w:rsidR="0081722B" w:rsidRPr="00B83400">
        <w:rPr>
          <w:rFonts w:ascii="Times New Roman" w:hAnsi="Times New Roman" w:cs="Times New Roman"/>
          <w:sz w:val="24"/>
          <w:szCs w:val="24"/>
        </w:rPr>
        <w:t xml:space="preserve">może być </w:t>
      </w:r>
      <w:r w:rsidR="00311C50" w:rsidRPr="00B83400">
        <w:rPr>
          <w:rFonts w:ascii="Times New Roman" w:hAnsi="Times New Roman" w:cs="Times New Roman"/>
          <w:sz w:val="24"/>
          <w:szCs w:val="24"/>
        </w:rPr>
        <w:t>m.in. pozycja CN</w:t>
      </w:r>
      <w:r w:rsidR="00C30568" w:rsidRPr="00B83400">
        <w:rPr>
          <w:rFonts w:ascii="Times New Roman" w:hAnsi="Times New Roman" w:cs="Times New Roman"/>
          <w:sz w:val="24"/>
          <w:szCs w:val="24"/>
        </w:rPr>
        <w:t xml:space="preserve"> albo kod CN</w:t>
      </w:r>
      <w:r w:rsidR="00311C50" w:rsidRPr="00B83400">
        <w:rPr>
          <w:rFonts w:ascii="Times New Roman" w:hAnsi="Times New Roman" w:cs="Times New Roman"/>
          <w:sz w:val="24"/>
          <w:szCs w:val="24"/>
        </w:rPr>
        <w:t>.</w:t>
      </w:r>
    </w:p>
    <w:p w14:paraId="28EC4636" w14:textId="77777777" w:rsidR="004B145B" w:rsidRPr="00B83400" w:rsidRDefault="004B145B" w:rsidP="003F35E0">
      <w:pPr>
        <w:spacing w:after="0" w:line="360" w:lineRule="auto"/>
        <w:jc w:val="both"/>
        <w:rPr>
          <w:rFonts w:ascii="Times New Roman" w:hAnsi="Times New Roman" w:cs="Times New Roman"/>
          <w:b/>
          <w:sz w:val="24"/>
          <w:szCs w:val="24"/>
        </w:rPr>
      </w:pPr>
    </w:p>
    <w:p w14:paraId="0B4E3F64" w14:textId="2C83FCE4" w:rsidR="004B145B" w:rsidRPr="00B83400" w:rsidRDefault="004B145B" w:rsidP="003F35E0">
      <w:pPr>
        <w:spacing w:after="0" w:line="360" w:lineRule="auto"/>
        <w:jc w:val="both"/>
        <w:rPr>
          <w:rFonts w:ascii="Times New Roman" w:hAnsi="Times New Roman" w:cs="Times New Roman"/>
          <w:b/>
          <w:sz w:val="24"/>
          <w:szCs w:val="24"/>
        </w:rPr>
      </w:pPr>
      <w:r w:rsidRPr="00B83400">
        <w:rPr>
          <w:rFonts w:ascii="Times New Roman" w:hAnsi="Times New Roman" w:cs="Times New Roman"/>
          <w:b/>
          <w:sz w:val="24"/>
          <w:szCs w:val="24"/>
        </w:rPr>
        <w:lastRenderedPageBreak/>
        <w:t>Art. 7</w:t>
      </w:r>
      <w:r w:rsidR="003A3238" w:rsidRPr="006C621F">
        <w:rPr>
          <w:rFonts w:ascii="Times New Roman" w:hAnsi="Times New Roman" w:cs="Times New Roman"/>
          <w:bCs/>
          <w:szCs w:val="24"/>
        </w:rPr>
        <w:t xml:space="preserve"> </w:t>
      </w:r>
      <w:r w:rsidR="003A3238" w:rsidRPr="00B83400">
        <w:rPr>
          <w:rFonts w:ascii="Times New Roman" w:hAnsi="Times New Roman" w:cs="Times New Roman"/>
          <w:b/>
          <w:sz w:val="24"/>
          <w:szCs w:val="24"/>
        </w:rPr>
        <w:t>u</w:t>
      </w:r>
      <w:r w:rsidRPr="00B83400">
        <w:rPr>
          <w:rFonts w:ascii="Times New Roman" w:hAnsi="Times New Roman" w:cs="Times New Roman"/>
          <w:b/>
          <w:sz w:val="24"/>
          <w:szCs w:val="24"/>
        </w:rPr>
        <w:t xml:space="preserve">st. 2 pkt 1 lit. h </w:t>
      </w:r>
      <w:r w:rsidR="00F709E9" w:rsidRPr="00B83400">
        <w:rPr>
          <w:rFonts w:ascii="Times New Roman" w:hAnsi="Times New Roman" w:cs="Times New Roman"/>
          <w:sz w:val="24"/>
          <w:szCs w:val="24"/>
        </w:rPr>
        <w:t>oraz</w:t>
      </w:r>
      <w:r w:rsidRPr="00B83400">
        <w:rPr>
          <w:rFonts w:ascii="Times New Roman" w:hAnsi="Times New Roman" w:cs="Times New Roman"/>
          <w:b/>
          <w:sz w:val="24"/>
          <w:szCs w:val="24"/>
        </w:rPr>
        <w:t xml:space="preserve"> pkt 2 lit. h </w:t>
      </w:r>
      <w:r w:rsidRPr="006C621F">
        <w:rPr>
          <w:rFonts w:ascii="Times New Roman" w:hAnsi="Times New Roman" w:cs="Times New Roman"/>
          <w:bCs/>
          <w:szCs w:val="24"/>
        </w:rPr>
        <w:t>–</w:t>
      </w:r>
      <w:r w:rsidRPr="00B83400">
        <w:rPr>
          <w:rFonts w:ascii="Times New Roman" w:hAnsi="Times New Roman" w:cs="Times New Roman"/>
          <w:sz w:val="24"/>
          <w:szCs w:val="24"/>
        </w:rPr>
        <w:t xml:space="preserve"> zmiana analogiczna jak w art. 5</w:t>
      </w:r>
      <w:r w:rsidR="00307D7C" w:rsidRPr="00B83400">
        <w:rPr>
          <w:rFonts w:ascii="Times New Roman" w:hAnsi="Times New Roman" w:cs="Times New Roman"/>
          <w:sz w:val="24"/>
          <w:szCs w:val="24"/>
        </w:rPr>
        <w:t xml:space="preserve"> ust. 2 i art. 6 ust. 2 pkt 6</w:t>
      </w:r>
      <w:r w:rsidRPr="00B83400">
        <w:rPr>
          <w:rFonts w:ascii="Times New Roman" w:hAnsi="Times New Roman" w:cs="Times New Roman"/>
          <w:sz w:val="24"/>
          <w:szCs w:val="24"/>
        </w:rPr>
        <w:t>, ma charakter dostosowujący</w:t>
      </w:r>
      <w:r w:rsidR="00307D7C" w:rsidRPr="00B83400">
        <w:rPr>
          <w:rFonts w:ascii="Times New Roman" w:hAnsi="Times New Roman" w:cs="Times New Roman"/>
          <w:sz w:val="24"/>
          <w:szCs w:val="24"/>
        </w:rPr>
        <w:t xml:space="preserve"> i</w:t>
      </w:r>
      <w:r w:rsidRPr="00B83400">
        <w:rPr>
          <w:rFonts w:ascii="Times New Roman" w:hAnsi="Times New Roman" w:cs="Times New Roman"/>
          <w:sz w:val="24"/>
          <w:szCs w:val="24"/>
        </w:rPr>
        <w:t xml:space="preserve"> polega na skreśleniu wyrazów „pozycji CN”, z uwagi na nowe brzmienie definicji „rodzaj towaru” określonej w art. 2 pkt 10.</w:t>
      </w:r>
    </w:p>
    <w:p w14:paraId="146E7C49" w14:textId="6BA56843" w:rsidR="001D2EB2" w:rsidRPr="00B83400" w:rsidRDefault="001D2EB2" w:rsidP="003F35E0">
      <w:pPr>
        <w:spacing w:after="0" w:line="360" w:lineRule="auto"/>
        <w:jc w:val="both"/>
        <w:rPr>
          <w:rFonts w:ascii="Times New Roman" w:hAnsi="Times New Roman" w:cs="Times New Roman"/>
          <w:sz w:val="24"/>
          <w:szCs w:val="24"/>
        </w:rPr>
      </w:pPr>
    </w:p>
    <w:p w14:paraId="15B791DF" w14:textId="5DFC61E0" w:rsidR="00DD39B0" w:rsidRPr="00B83400" w:rsidRDefault="00FC059A" w:rsidP="003F35E0">
      <w:pPr>
        <w:spacing w:after="0" w:line="360" w:lineRule="auto"/>
        <w:jc w:val="both"/>
        <w:rPr>
          <w:rFonts w:ascii="Times New Roman" w:hAnsi="Times New Roman" w:cs="Times New Roman"/>
          <w:bCs/>
          <w:sz w:val="24"/>
          <w:szCs w:val="24"/>
        </w:rPr>
      </w:pPr>
      <w:r w:rsidRPr="00B83400">
        <w:rPr>
          <w:rFonts w:ascii="Times New Roman" w:hAnsi="Times New Roman" w:cs="Times New Roman"/>
          <w:bCs/>
          <w:sz w:val="24"/>
          <w:szCs w:val="24"/>
        </w:rPr>
        <w:t>W</w:t>
      </w:r>
      <w:r w:rsidRPr="00B83400">
        <w:rPr>
          <w:rFonts w:ascii="Times New Roman" w:hAnsi="Times New Roman" w:cs="Times New Roman"/>
          <w:b/>
          <w:sz w:val="24"/>
          <w:szCs w:val="24"/>
        </w:rPr>
        <w:t xml:space="preserve"> a</w:t>
      </w:r>
      <w:r w:rsidR="00DD39B0" w:rsidRPr="00B83400">
        <w:rPr>
          <w:rFonts w:ascii="Times New Roman" w:hAnsi="Times New Roman" w:cs="Times New Roman"/>
          <w:b/>
          <w:sz w:val="24"/>
          <w:szCs w:val="24"/>
        </w:rPr>
        <w:t>rt. 9</w:t>
      </w:r>
      <w:r w:rsidR="00375358" w:rsidRPr="00B83400">
        <w:rPr>
          <w:rFonts w:ascii="Times New Roman" w:hAnsi="Times New Roman" w:cs="Times New Roman"/>
          <w:b/>
          <w:sz w:val="24"/>
          <w:szCs w:val="24"/>
        </w:rPr>
        <w:t xml:space="preserve"> </w:t>
      </w:r>
      <w:r w:rsidR="00375358" w:rsidRPr="00B83400">
        <w:rPr>
          <w:rFonts w:ascii="Times New Roman" w:hAnsi="Times New Roman" w:cs="Times New Roman"/>
          <w:bCs/>
          <w:sz w:val="24"/>
          <w:szCs w:val="24"/>
        </w:rPr>
        <w:t xml:space="preserve">dodawany </w:t>
      </w:r>
      <w:r w:rsidR="007C03FD" w:rsidRPr="00B83400">
        <w:rPr>
          <w:rFonts w:ascii="Times New Roman" w:hAnsi="Times New Roman" w:cs="Times New Roman"/>
          <w:bCs/>
          <w:sz w:val="24"/>
          <w:szCs w:val="24"/>
        </w:rPr>
        <w:t>jest</w:t>
      </w:r>
      <w:r w:rsidR="007C03FD" w:rsidRPr="00B83400">
        <w:rPr>
          <w:rFonts w:ascii="Times New Roman" w:hAnsi="Times New Roman" w:cs="Times New Roman"/>
          <w:b/>
          <w:sz w:val="24"/>
          <w:szCs w:val="24"/>
        </w:rPr>
        <w:t xml:space="preserve"> </w:t>
      </w:r>
      <w:r w:rsidR="00375358" w:rsidRPr="00B83400">
        <w:rPr>
          <w:rFonts w:ascii="Times New Roman" w:hAnsi="Times New Roman" w:cs="Times New Roman"/>
          <w:b/>
          <w:sz w:val="24"/>
          <w:szCs w:val="24"/>
        </w:rPr>
        <w:t>ust. 5a</w:t>
      </w:r>
      <w:r w:rsidR="00DD39B0" w:rsidRPr="00B83400">
        <w:rPr>
          <w:rFonts w:ascii="Times New Roman" w:hAnsi="Times New Roman" w:cs="Times New Roman"/>
          <w:bCs/>
          <w:sz w:val="24"/>
          <w:szCs w:val="24"/>
        </w:rPr>
        <w:t xml:space="preserve"> </w:t>
      </w:r>
      <w:r w:rsidR="00DD39B0" w:rsidRPr="006C621F">
        <w:rPr>
          <w:rFonts w:ascii="Times New Roman" w:hAnsi="Times New Roman" w:cs="Times New Roman"/>
          <w:szCs w:val="24"/>
        </w:rPr>
        <w:t>–</w:t>
      </w:r>
      <w:r w:rsidR="00DD39B0" w:rsidRPr="00B83400">
        <w:rPr>
          <w:rFonts w:ascii="Times New Roman" w:hAnsi="Times New Roman" w:cs="Times New Roman"/>
          <w:bCs/>
          <w:sz w:val="24"/>
          <w:szCs w:val="24"/>
        </w:rPr>
        <w:t xml:space="preserve"> </w:t>
      </w:r>
      <w:r w:rsidR="00510C90" w:rsidRPr="00B83400">
        <w:rPr>
          <w:rFonts w:ascii="Times New Roman" w:hAnsi="Times New Roman" w:cs="Times New Roman"/>
          <w:bCs/>
          <w:sz w:val="24"/>
          <w:szCs w:val="24"/>
        </w:rPr>
        <w:t xml:space="preserve">w przypadku niedostępności rejestru, ze względu </w:t>
      </w:r>
      <w:r w:rsidR="00640D47" w:rsidRPr="00B83400">
        <w:rPr>
          <w:rFonts w:ascii="Times New Roman" w:hAnsi="Times New Roman" w:cs="Times New Roman"/>
          <w:bCs/>
          <w:sz w:val="24"/>
          <w:szCs w:val="24"/>
        </w:rPr>
        <w:t>na </w:t>
      </w:r>
      <w:r w:rsidR="002D07A4" w:rsidRPr="00B83400">
        <w:rPr>
          <w:rFonts w:ascii="Times New Roman" w:hAnsi="Times New Roman" w:cs="Times New Roman"/>
          <w:bCs/>
          <w:sz w:val="24"/>
          <w:szCs w:val="24"/>
        </w:rPr>
        <w:t>właściwości i</w:t>
      </w:r>
      <w:r w:rsidR="00307D7C" w:rsidRPr="00B83400">
        <w:rPr>
          <w:rFonts w:ascii="Times New Roman" w:hAnsi="Times New Roman" w:cs="Times New Roman"/>
          <w:bCs/>
          <w:sz w:val="24"/>
          <w:szCs w:val="24"/>
        </w:rPr>
        <w:t xml:space="preserve"> </w:t>
      </w:r>
      <w:r w:rsidR="00510C90" w:rsidRPr="00B83400">
        <w:rPr>
          <w:rFonts w:ascii="Times New Roman" w:hAnsi="Times New Roman" w:cs="Times New Roman"/>
          <w:bCs/>
          <w:sz w:val="24"/>
          <w:szCs w:val="24"/>
        </w:rPr>
        <w:t>specyfikę</w:t>
      </w:r>
      <w:r w:rsidR="002D07A4" w:rsidRPr="00B83400">
        <w:rPr>
          <w:rFonts w:ascii="Times New Roman" w:hAnsi="Times New Roman" w:cs="Times New Roman"/>
          <w:bCs/>
          <w:sz w:val="24"/>
          <w:szCs w:val="24"/>
        </w:rPr>
        <w:t xml:space="preserve"> transportu</w:t>
      </w:r>
      <w:r w:rsidR="00510C90" w:rsidRPr="00B83400">
        <w:rPr>
          <w:rFonts w:ascii="Times New Roman" w:hAnsi="Times New Roman" w:cs="Times New Roman"/>
          <w:bCs/>
          <w:sz w:val="24"/>
          <w:szCs w:val="24"/>
        </w:rPr>
        <w:t xml:space="preserve"> betonu</w:t>
      </w:r>
      <w:r w:rsidR="002D07A4" w:rsidRPr="00B83400">
        <w:rPr>
          <w:rFonts w:ascii="Times New Roman" w:hAnsi="Times New Roman" w:cs="Times New Roman"/>
          <w:bCs/>
          <w:sz w:val="24"/>
          <w:szCs w:val="24"/>
        </w:rPr>
        <w:t xml:space="preserve"> oraz ewentualne </w:t>
      </w:r>
      <w:r w:rsidR="00307D7C" w:rsidRPr="00B83400">
        <w:rPr>
          <w:rFonts w:ascii="Times New Roman" w:hAnsi="Times New Roman" w:cs="Times New Roman"/>
          <w:bCs/>
          <w:sz w:val="24"/>
          <w:szCs w:val="24"/>
        </w:rPr>
        <w:t xml:space="preserve">negatywne </w:t>
      </w:r>
      <w:r w:rsidR="002D07A4" w:rsidRPr="00B83400">
        <w:rPr>
          <w:rFonts w:ascii="Times New Roman" w:hAnsi="Times New Roman" w:cs="Times New Roman"/>
          <w:bCs/>
          <w:sz w:val="24"/>
          <w:szCs w:val="24"/>
        </w:rPr>
        <w:t>skutki</w:t>
      </w:r>
      <w:r w:rsidR="00765196" w:rsidRPr="00B83400">
        <w:rPr>
          <w:rFonts w:ascii="Times New Roman" w:hAnsi="Times New Roman" w:cs="Times New Roman"/>
          <w:bCs/>
          <w:sz w:val="24"/>
          <w:szCs w:val="24"/>
        </w:rPr>
        <w:t xml:space="preserve"> braku możliwości kontynuowania przewozu</w:t>
      </w:r>
      <w:r w:rsidR="00510C90" w:rsidRPr="00B83400">
        <w:rPr>
          <w:rFonts w:ascii="Times New Roman" w:hAnsi="Times New Roman" w:cs="Times New Roman"/>
          <w:bCs/>
          <w:sz w:val="24"/>
          <w:szCs w:val="24"/>
        </w:rPr>
        <w:t xml:space="preserve">, </w:t>
      </w:r>
      <w:r w:rsidR="003A0678" w:rsidRPr="00B83400">
        <w:rPr>
          <w:rFonts w:ascii="Times New Roman" w:hAnsi="Times New Roman" w:cs="Times New Roman"/>
          <w:bCs/>
          <w:sz w:val="24"/>
          <w:szCs w:val="24"/>
        </w:rPr>
        <w:t>przewożenie</w:t>
      </w:r>
      <w:r w:rsidR="00510C90" w:rsidRPr="00B83400">
        <w:rPr>
          <w:rFonts w:ascii="Times New Roman" w:hAnsi="Times New Roman" w:cs="Times New Roman"/>
          <w:bCs/>
          <w:sz w:val="24"/>
          <w:szCs w:val="24"/>
        </w:rPr>
        <w:t xml:space="preserve"> tego towaru będzie m</w:t>
      </w:r>
      <w:r w:rsidR="00765196" w:rsidRPr="00B83400">
        <w:rPr>
          <w:rFonts w:ascii="Times New Roman" w:hAnsi="Times New Roman" w:cs="Times New Roman"/>
          <w:bCs/>
          <w:sz w:val="24"/>
          <w:szCs w:val="24"/>
        </w:rPr>
        <w:t>o</w:t>
      </w:r>
      <w:r w:rsidR="00510C90" w:rsidRPr="00B83400">
        <w:rPr>
          <w:rFonts w:ascii="Times New Roman" w:hAnsi="Times New Roman" w:cs="Times New Roman"/>
          <w:bCs/>
          <w:sz w:val="24"/>
          <w:szCs w:val="24"/>
        </w:rPr>
        <w:t>gł</w:t>
      </w:r>
      <w:r w:rsidR="00765196" w:rsidRPr="00B83400">
        <w:rPr>
          <w:rFonts w:ascii="Times New Roman" w:hAnsi="Times New Roman" w:cs="Times New Roman"/>
          <w:bCs/>
          <w:sz w:val="24"/>
          <w:szCs w:val="24"/>
        </w:rPr>
        <w:t>o</w:t>
      </w:r>
      <w:r w:rsidR="00510C90" w:rsidRPr="00B83400">
        <w:rPr>
          <w:rFonts w:ascii="Times New Roman" w:hAnsi="Times New Roman" w:cs="Times New Roman"/>
          <w:bCs/>
          <w:sz w:val="24"/>
          <w:szCs w:val="24"/>
        </w:rPr>
        <w:t xml:space="preserve"> być realizowan</w:t>
      </w:r>
      <w:r w:rsidR="00765196" w:rsidRPr="00B83400">
        <w:rPr>
          <w:rFonts w:ascii="Times New Roman" w:hAnsi="Times New Roman" w:cs="Times New Roman"/>
          <w:bCs/>
          <w:sz w:val="24"/>
          <w:szCs w:val="24"/>
        </w:rPr>
        <w:t>e</w:t>
      </w:r>
      <w:r w:rsidR="00510C90" w:rsidRPr="00B83400">
        <w:rPr>
          <w:rFonts w:ascii="Times New Roman" w:hAnsi="Times New Roman" w:cs="Times New Roman"/>
          <w:bCs/>
          <w:sz w:val="24"/>
          <w:szCs w:val="24"/>
        </w:rPr>
        <w:t xml:space="preserve">, gdy </w:t>
      </w:r>
      <w:r w:rsidR="00936189" w:rsidRPr="00B83400">
        <w:rPr>
          <w:rFonts w:ascii="Times New Roman" w:hAnsi="Times New Roman" w:cs="Times New Roman"/>
          <w:bCs/>
          <w:sz w:val="24"/>
          <w:szCs w:val="24"/>
        </w:rPr>
        <w:t>przewożonemu towarowi towarzyszy</w:t>
      </w:r>
      <w:r w:rsidR="00765196" w:rsidRPr="00B83400">
        <w:rPr>
          <w:rFonts w:ascii="Times New Roman" w:hAnsi="Times New Roman" w:cs="Times New Roman"/>
          <w:bCs/>
          <w:sz w:val="24"/>
          <w:szCs w:val="24"/>
        </w:rPr>
        <w:t>ł będzie</w:t>
      </w:r>
      <w:r w:rsidR="00936189" w:rsidRPr="00B83400">
        <w:rPr>
          <w:rFonts w:ascii="Times New Roman" w:hAnsi="Times New Roman" w:cs="Times New Roman"/>
          <w:bCs/>
          <w:sz w:val="24"/>
          <w:szCs w:val="24"/>
        </w:rPr>
        <w:t xml:space="preserve"> </w:t>
      </w:r>
      <w:bookmarkStart w:id="14" w:name="_Hlk196389198"/>
      <w:r w:rsidR="00774EE7" w:rsidRPr="00B83400">
        <w:rPr>
          <w:rFonts w:ascii="Times New Roman" w:hAnsi="Times New Roman" w:cs="Times New Roman"/>
          <w:bCs/>
          <w:sz w:val="24"/>
          <w:szCs w:val="24"/>
        </w:rPr>
        <w:t>dowód księgowy, o którym mowa w art. 20 ust. 2 pkt 2 ustawy z</w:t>
      </w:r>
      <w:r w:rsidR="00A77F75" w:rsidRPr="00B83400">
        <w:rPr>
          <w:rFonts w:ascii="Times New Roman" w:hAnsi="Times New Roman" w:cs="Times New Roman"/>
          <w:bCs/>
          <w:sz w:val="24"/>
          <w:szCs w:val="24"/>
        </w:rPr>
        <w:t> </w:t>
      </w:r>
      <w:r w:rsidR="00774EE7" w:rsidRPr="00B83400">
        <w:rPr>
          <w:rFonts w:ascii="Times New Roman" w:hAnsi="Times New Roman" w:cs="Times New Roman"/>
          <w:bCs/>
          <w:sz w:val="24"/>
          <w:szCs w:val="24"/>
        </w:rPr>
        <w:t xml:space="preserve">dnia 29 września 1994 r. o rachunkowości, </w:t>
      </w:r>
      <w:r w:rsidR="00985BA0" w:rsidRPr="00B83400">
        <w:rPr>
          <w:rFonts w:ascii="Times New Roman" w:hAnsi="Times New Roman" w:cs="Times New Roman"/>
          <w:bCs/>
          <w:sz w:val="24"/>
          <w:szCs w:val="24"/>
        </w:rPr>
        <w:t>po</w:t>
      </w:r>
      <w:r w:rsidR="00774EE7" w:rsidRPr="00B83400">
        <w:rPr>
          <w:rFonts w:ascii="Times New Roman" w:hAnsi="Times New Roman" w:cs="Times New Roman"/>
          <w:bCs/>
          <w:sz w:val="24"/>
          <w:szCs w:val="24"/>
        </w:rPr>
        <w:t>twierdzający dokonanie operacji gospodarczej</w:t>
      </w:r>
      <w:r w:rsidR="00936189" w:rsidRPr="00B83400">
        <w:rPr>
          <w:rFonts w:ascii="Times New Roman" w:hAnsi="Times New Roman" w:cs="Times New Roman"/>
          <w:bCs/>
          <w:sz w:val="24"/>
          <w:szCs w:val="24"/>
        </w:rPr>
        <w:t>.</w:t>
      </w:r>
    </w:p>
    <w:bookmarkEnd w:id="14"/>
    <w:p w14:paraId="31FABF68" w14:textId="7B8DC49B" w:rsidR="00DD39B0" w:rsidRPr="00B83400" w:rsidRDefault="00DD39B0" w:rsidP="003F35E0">
      <w:pPr>
        <w:spacing w:after="0" w:line="360" w:lineRule="auto"/>
        <w:jc w:val="both"/>
        <w:rPr>
          <w:rFonts w:ascii="Times New Roman" w:hAnsi="Times New Roman" w:cs="Times New Roman"/>
          <w:bCs/>
          <w:sz w:val="24"/>
          <w:szCs w:val="24"/>
        </w:rPr>
      </w:pPr>
    </w:p>
    <w:p w14:paraId="7D32F55E" w14:textId="77777777" w:rsidR="00765196" w:rsidRPr="00B83400" w:rsidRDefault="00DD39B0" w:rsidP="003F35E0">
      <w:pPr>
        <w:spacing w:after="0" w:line="360" w:lineRule="auto"/>
        <w:jc w:val="both"/>
        <w:rPr>
          <w:rFonts w:ascii="Times New Roman" w:hAnsi="Times New Roman" w:cs="Times New Roman"/>
          <w:b/>
          <w:sz w:val="24"/>
          <w:szCs w:val="24"/>
        </w:rPr>
      </w:pPr>
      <w:r w:rsidRPr="00B83400">
        <w:rPr>
          <w:rFonts w:ascii="Times New Roman" w:hAnsi="Times New Roman" w:cs="Times New Roman"/>
          <w:b/>
          <w:sz w:val="24"/>
          <w:szCs w:val="24"/>
        </w:rPr>
        <w:t>Art. 10</w:t>
      </w:r>
      <w:r w:rsidR="00765196" w:rsidRPr="00B83400">
        <w:rPr>
          <w:rFonts w:ascii="Times New Roman" w:hAnsi="Times New Roman" w:cs="Times New Roman"/>
          <w:b/>
          <w:sz w:val="24"/>
          <w:szCs w:val="24"/>
        </w:rPr>
        <w:t>:</w:t>
      </w:r>
    </w:p>
    <w:p w14:paraId="02DB3481" w14:textId="7E24E7B5" w:rsidR="00774EE7" w:rsidRPr="00B83400" w:rsidRDefault="00765196" w:rsidP="003F35E0">
      <w:pPr>
        <w:spacing w:before="120" w:after="0" w:line="360" w:lineRule="auto"/>
        <w:jc w:val="both"/>
        <w:rPr>
          <w:rFonts w:ascii="Times New Roman" w:hAnsi="Times New Roman" w:cs="Times New Roman"/>
          <w:sz w:val="24"/>
          <w:szCs w:val="24"/>
        </w:rPr>
      </w:pPr>
      <w:r w:rsidRPr="006C621F">
        <w:rPr>
          <w:rFonts w:ascii="Times New Roman" w:hAnsi="Times New Roman" w:cs="Times New Roman"/>
          <w:bCs/>
          <w:szCs w:val="24"/>
        </w:rPr>
        <w:t>–</w:t>
      </w:r>
      <w:r w:rsidR="00936189" w:rsidRPr="00B83400">
        <w:rPr>
          <w:rFonts w:ascii="Times New Roman" w:hAnsi="Times New Roman" w:cs="Times New Roman"/>
          <w:b/>
          <w:sz w:val="24"/>
          <w:szCs w:val="24"/>
        </w:rPr>
        <w:t xml:space="preserve"> </w:t>
      </w:r>
      <w:r w:rsidRPr="00B83400">
        <w:rPr>
          <w:rFonts w:ascii="Times New Roman" w:hAnsi="Times New Roman" w:cs="Times New Roman"/>
          <w:b/>
          <w:sz w:val="24"/>
          <w:szCs w:val="24"/>
        </w:rPr>
        <w:t>U</w:t>
      </w:r>
      <w:r w:rsidR="00853B61" w:rsidRPr="00B83400">
        <w:rPr>
          <w:rFonts w:ascii="Times New Roman" w:hAnsi="Times New Roman" w:cs="Times New Roman"/>
          <w:b/>
          <w:sz w:val="24"/>
          <w:szCs w:val="24"/>
        </w:rPr>
        <w:t xml:space="preserve">st. 1 </w:t>
      </w:r>
      <w:r w:rsidRPr="006C621F">
        <w:rPr>
          <w:rFonts w:ascii="Times New Roman" w:hAnsi="Times New Roman" w:cs="Times New Roman"/>
          <w:szCs w:val="24"/>
        </w:rPr>
        <w:t>–</w:t>
      </w:r>
      <w:r w:rsidR="00936189" w:rsidRPr="00B83400">
        <w:rPr>
          <w:rFonts w:ascii="Times New Roman" w:hAnsi="Times New Roman" w:cs="Times New Roman"/>
          <w:b/>
          <w:sz w:val="24"/>
          <w:szCs w:val="24"/>
        </w:rPr>
        <w:t xml:space="preserve"> </w:t>
      </w:r>
      <w:r w:rsidR="00A77F75" w:rsidRPr="00B83400">
        <w:rPr>
          <w:rFonts w:ascii="Times New Roman" w:hAnsi="Times New Roman" w:cs="Times New Roman"/>
          <w:bCs/>
          <w:sz w:val="24"/>
          <w:szCs w:val="24"/>
        </w:rPr>
        <w:t>w związku z</w:t>
      </w:r>
      <w:r w:rsidR="00A77F75" w:rsidRPr="00B83400">
        <w:rPr>
          <w:rFonts w:ascii="Times New Roman" w:hAnsi="Times New Roman" w:cs="Times New Roman"/>
          <w:b/>
          <w:sz w:val="24"/>
          <w:szCs w:val="24"/>
        </w:rPr>
        <w:t xml:space="preserve"> </w:t>
      </w:r>
      <w:r w:rsidR="00A77F75" w:rsidRPr="00B83400">
        <w:rPr>
          <w:rFonts w:ascii="Times New Roman" w:hAnsi="Times New Roman" w:cs="Times New Roman"/>
          <w:sz w:val="24"/>
          <w:szCs w:val="24"/>
        </w:rPr>
        <w:t>odstąpieniem od stosowania dokumentu MM i dodaniem nowego wrażliwego towaru do systemu monitorowania przewozu proponuje się</w:t>
      </w:r>
      <w:r w:rsidR="0000345E">
        <w:rPr>
          <w:rFonts w:ascii="Times New Roman" w:hAnsi="Times New Roman" w:cs="Times New Roman"/>
          <w:sz w:val="24"/>
          <w:szCs w:val="24"/>
        </w:rPr>
        <w:t>,</w:t>
      </w:r>
      <w:r w:rsidR="00A77F75" w:rsidRPr="00B83400">
        <w:rPr>
          <w:rFonts w:ascii="Times New Roman" w:hAnsi="Times New Roman" w:cs="Times New Roman"/>
          <w:sz w:val="24"/>
          <w:szCs w:val="24"/>
        </w:rPr>
        <w:t xml:space="preserve"> by p</w:t>
      </w:r>
      <w:r w:rsidR="00936189" w:rsidRPr="00B83400">
        <w:rPr>
          <w:rFonts w:ascii="Times New Roman" w:hAnsi="Times New Roman" w:cs="Times New Roman"/>
          <w:sz w:val="24"/>
          <w:szCs w:val="24"/>
        </w:rPr>
        <w:t xml:space="preserve">rzewoźnik </w:t>
      </w:r>
      <w:r w:rsidR="00A77F75" w:rsidRPr="00B83400">
        <w:rPr>
          <w:rFonts w:ascii="Times New Roman" w:hAnsi="Times New Roman" w:cs="Times New Roman"/>
          <w:sz w:val="24"/>
          <w:szCs w:val="24"/>
        </w:rPr>
        <w:t xml:space="preserve">był </w:t>
      </w:r>
      <w:r w:rsidR="00936189" w:rsidRPr="00B83400">
        <w:rPr>
          <w:rFonts w:ascii="Times New Roman" w:hAnsi="Times New Roman" w:cs="Times New Roman"/>
          <w:sz w:val="24"/>
          <w:szCs w:val="24"/>
        </w:rPr>
        <w:t>obowiązany odmówić przyjęcia do przewozu towarów podlegających zgłoszeniu</w:t>
      </w:r>
      <w:r w:rsidR="0000345E">
        <w:rPr>
          <w:rFonts w:ascii="Times New Roman" w:hAnsi="Times New Roman" w:cs="Times New Roman"/>
          <w:sz w:val="24"/>
          <w:szCs w:val="24"/>
        </w:rPr>
        <w:t>,</w:t>
      </w:r>
      <w:r w:rsidR="00936189" w:rsidRPr="00B83400">
        <w:rPr>
          <w:rFonts w:ascii="Times New Roman" w:hAnsi="Times New Roman" w:cs="Times New Roman"/>
          <w:sz w:val="24"/>
          <w:szCs w:val="24"/>
        </w:rPr>
        <w:t xml:space="preserve"> </w:t>
      </w:r>
      <w:r w:rsidR="00853B61" w:rsidRPr="00B83400">
        <w:rPr>
          <w:rFonts w:ascii="Times New Roman" w:hAnsi="Times New Roman" w:cs="Times New Roman"/>
          <w:sz w:val="24"/>
          <w:szCs w:val="24"/>
        </w:rPr>
        <w:t>gdy nie</w:t>
      </w:r>
      <w:r w:rsidR="00A77F75" w:rsidRPr="00B83400">
        <w:rPr>
          <w:rFonts w:ascii="Times New Roman" w:hAnsi="Times New Roman" w:cs="Times New Roman"/>
          <w:sz w:val="24"/>
          <w:szCs w:val="24"/>
        </w:rPr>
        <w:t> </w:t>
      </w:r>
      <w:r w:rsidR="00853B61" w:rsidRPr="00B83400">
        <w:rPr>
          <w:rFonts w:ascii="Times New Roman" w:hAnsi="Times New Roman" w:cs="Times New Roman"/>
          <w:sz w:val="24"/>
          <w:szCs w:val="24"/>
        </w:rPr>
        <w:t xml:space="preserve">otrzyma </w:t>
      </w:r>
      <w:r w:rsidR="00936189" w:rsidRPr="00B83400">
        <w:rPr>
          <w:rFonts w:ascii="Times New Roman" w:hAnsi="Times New Roman" w:cs="Times New Roman"/>
          <w:sz w:val="24"/>
          <w:szCs w:val="24"/>
        </w:rPr>
        <w:t>numeru referencyjnego</w:t>
      </w:r>
      <w:r w:rsidR="00A77F75" w:rsidRPr="00B83400">
        <w:rPr>
          <w:rFonts w:ascii="Times New Roman" w:hAnsi="Times New Roman" w:cs="Times New Roman"/>
          <w:sz w:val="24"/>
          <w:szCs w:val="24"/>
        </w:rPr>
        <w:t xml:space="preserve"> (aktualne obowiązująca reguła)</w:t>
      </w:r>
      <w:r w:rsidR="00936189" w:rsidRPr="00B83400">
        <w:rPr>
          <w:rFonts w:ascii="Times New Roman" w:hAnsi="Times New Roman" w:cs="Times New Roman"/>
          <w:sz w:val="24"/>
          <w:szCs w:val="24"/>
        </w:rPr>
        <w:t>, a w przypadku</w:t>
      </w:r>
      <w:r w:rsidR="00D14AF8" w:rsidRPr="00B83400">
        <w:rPr>
          <w:rFonts w:ascii="Times New Roman" w:hAnsi="Times New Roman" w:cs="Times New Roman"/>
          <w:sz w:val="24"/>
          <w:szCs w:val="24"/>
        </w:rPr>
        <w:t xml:space="preserve"> niedostępności rejestru</w:t>
      </w:r>
      <w:r w:rsidR="00774EE7" w:rsidRPr="00B83400">
        <w:rPr>
          <w:rFonts w:ascii="Times New Roman" w:hAnsi="Times New Roman" w:cs="Times New Roman"/>
          <w:sz w:val="24"/>
          <w:szCs w:val="24"/>
        </w:rPr>
        <w:t>:</w:t>
      </w:r>
    </w:p>
    <w:p w14:paraId="01C7AE12" w14:textId="7FDD037B" w:rsidR="00774EE7" w:rsidRPr="00B83400" w:rsidRDefault="00853B61" w:rsidP="003F35E0">
      <w:pPr>
        <w:pStyle w:val="Akapitzlist"/>
        <w:numPr>
          <w:ilvl w:val="0"/>
          <w:numId w:val="5"/>
        </w:numPr>
        <w:spacing w:after="0" w:line="360" w:lineRule="auto"/>
        <w:jc w:val="both"/>
        <w:rPr>
          <w:rFonts w:ascii="Times New Roman" w:hAnsi="Times New Roman" w:cs="Times New Roman"/>
          <w:b/>
          <w:sz w:val="24"/>
          <w:szCs w:val="24"/>
        </w:rPr>
      </w:pPr>
      <w:r w:rsidRPr="00B83400">
        <w:rPr>
          <w:rFonts w:ascii="Times New Roman" w:hAnsi="Times New Roman" w:cs="Times New Roman"/>
          <w:sz w:val="24"/>
          <w:szCs w:val="24"/>
        </w:rPr>
        <w:t xml:space="preserve">gdy nie otrzyma dokumentu zastępującego </w:t>
      </w:r>
      <w:r w:rsidR="00936189" w:rsidRPr="00B83400">
        <w:rPr>
          <w:rFonts w:ascii="Times New Roman" w:hAnsi="Times New Roman" w:cs="Times New Roman"/>
          <w:sz w:val="24"/>
          <w:szCs w:val="24"/>
        </w:rPr>
        <w:t>zgłoszenie i potwierdzenia przyjęcia dokumentu zastępującego zgłoszenie</w:t>
      </w:r>
      <w:r w:rsidR="0081722B" w:rsidRPr="00B83400">
        <w:rPr>
          <w:rFonts w:ascii="Times New Roman" w:hAnsi="Times New Roman" w:cs="Times New Roman"/>
          <w:sz w:val="24"/>
          <w:szCs w:val="24"/>
        </w:rPr>
        <w:t>,</w:t>
      </w:r>
    </w:p>
    <w:p w14:paraId="52939E7F" w14:textId="46F90F6F" w:rsidR="00936189" w:rsidRPr="00B83400" w:rsidRDefault="00853B61" w:rsidP="003F35E0">
      <w:pPr>
        <w:pStyle w:val="Akapitzlist"/>
        <w:numPr>
          <w:ilvl w:val="0"/>
          <w:numId w:val="5"/>
        </w:numPr>
        <w:spacing w:after="0" w:line="360" w:lineRule="auto"/>
        <w:jc w:val="both"/>
        <w:rPr>
          <w:rFonts w:ascii="Times New Roman" w:hAnsi="Times New Roman" w:cs="Times New Roman"/>
          <w:b/>
          <w:sz w:val="24"/>
          <w:szCs w:val="24"/>
        </w:rPr>
      </w:pPr>
      <w:r w:rsidRPr="00B83400">
        <w:rPr>
          <w:rFonts w:ascii="Times New Roman" w:hAnsi="Times New Roman" w:cs="Times New Roman"/>
          <w:sz w:val="24"/>
          <w:szCs w:val="24"/>
        </w:rPr>
        <w:t xml:space="preserve">gdy </w:t>
      </w:r>
      <w:r w:rsidR="0081722B" w:rsidRPr="00B83400">
        <w:rPr>
          <w:rFonts w:ascii="Times New Roman" w:hAnsi="Times New Roman" w:cs="Times New Roman"/>
          <w:sz w:val="24"/>
          <w:szCs w:val="24"/>
        </w:rPr>
        <w:t xml:space="preserve">nie otrzyma </w:t>
      </w:r>
      <w:r w:rsidR="0081722B" w:rsidRPr="00B83400">
        <w:rPr>
          <w:rFonts w:ascii="Times New Roman" w:hAnsi="Times New Roman" w:cs="Times New Roman"/>
          <w:bCs/>
          <w:sz w:val="24"/>
          <w:szCs w:val="24"/>
        </w:rPr>
        <w:t xml:space="preserve">dowodu </w:t>
      </w:r>
      <w:r w:rsidR="003C39B3" w:rsidRPr="00B83400">
        <w:rPr>
          <w:rFonts w:ascii="Times New Roman" w:hAnsi="Times New Roman" w:cs="Times New Roman"/>
          <w:sz w:val="24"/>
          <w:szCs w:val="24"/>
        </w:rPr>
        <w:t>księgowego</w:t>
      </w:r>
      <w:r w:rsidR="002F0541" w:rsidRPr="00B83400">
        <w:rPr>
          <w:rFonts w:ascii="Times New Roman" w:hAnsi="Times New Roman" w:cs="Times New Roman"/>
          <w:sz w:val="24"/>
          <w:szCs w:val="24"/>
        </w:rPr>
        <w:t xml:space="preserve"> </w:t>
      </w:r>
      <w:r w:rsidR="0081722B" w:rsidRPr="00B83400">
        <w:rPr>
          <w:rFonts w:ascii="Times New Roman" w:hAnsi="Times New Roman" w:cs="Times New Roman"/>
          <w:sz w:val="24"/>
          <w:szCs w:val="24"/>
        </w:rPr>
        <w:t xml:space="preserve">– w sytuacji gdy </w:t>
      </w:r>
      <w:r w:rsidRPr="00B83400">
        <w:rPr>
          <w:rFonts w:ascii="Times New Roman" w:hAnsi="Times New Roman" w:cs="Times New Roman"/>
          <w:sz w:val="24"/>
          <w:szCs w:val="24"/>
        </w:rPr>
        <w:t xml:space="preserve">przedmiotem przewozu </w:t>
      </w:r>
      <w:r w:rsidR="00765196" w:rsidRPr="00B83400">
        <w:rPr>
          <w:rFonts w:ascii="Times New Roman" w:hAnsi="Times New Roman" w:cs="Times New Roman"/>
          <w:sz w:val="24"/>
          <w:szCs w:val="24"/>
        </w:rPr>
        <w:t xml:space="preserve">będzie </w:t>
      </w:r>
      <w:r w:rsidRPr="00B83400">
        <w:rPr>
          <w:rFonts w:ascii="Times New Roman" w:hAnsi="Times New Roman" w:cs="Times New Roman"/>
          <w:sz w:val="24"/>
          <w:szCs w:val="24"/>
        </w:rPr>
        <w:t>beton</w:t>
      </w:r>
      <w:r w:rsidR="00936189" w:rsidRPr="00B83400">
        <w:rPr>
          <w:rFonts w:ascii="Times New Roman" w:hAnsi="Times New Roman" w:cs="Times New Roman"/>
          <w:sz w:val="24"/>
          <w:szCs w:val="24"/>
        </w:rPr>
        <w:t>.</w:t>
      </w:r>
    </w:p>
    <w:p w14:paraId="7E125E44" w14:textId="6FA0922F" w:rsidR="00D14AF8" w:rsidRPr="00B83400" w:rsidRDefault="00D14AF8" w:rsidP="003F35E0">
      <w:pPr>
        <w:spacing w:before="120" w:after="0" w:line="360" w:lineRule="auto"/>
        <w:jc w:val="both"/>
        <w:rPr>
          <w:rFonts w:ascii="Times New Roman" w:hAnsi="Times New Roman" w:cs="Times New Roman"/>
          <w:bCs/>
          <w:sz w:val="24"/>
          <w:szCs w:val="24"/>
        </w:rPr>
      </w:pPr>
      <w:r w:rsidRPr="006C621F">
        <w:rPr>
          <w:rFonts w:ascii="Times New Roman" w:hAnsi="Times New Roman" w:cs="Times New Roman"/>
          <w:bCs/>
          <w:szCs w:val="24"/>
        </w:rPr>
        <w:t>–</w:t>
      </w:r>
      <w:r w:rsidRPr="00B83400">
        <w:rPr>
          <w:rFonts w:ascii="Times New Roman" w:hAnsi="Times New Roman" w:cs="Times New Roman"/>
          <w:b/>
          <w:sz w:val="24"/>
          <w:szCs w:val="24"/>
        </w:rPr>
        <w:t xml:space="preserve"> Ust. 1b </w:t>
      </w:r>
      <w:r w:rsidRPr="006C621F">
        <w:rPr>
          <w:rFonts w:ascii="Times New Roman" w:hAnsi="Times New Roman" w:cs="Times New Roman"/>
          <w:szCs w:val="24"/>
        </w:rPr>
        <w:t>–</w:t>
      </w:r>
      <w:r w:rsidRPr="00B83400">
        <w:rPr>
          <w:rFonts w:ascii="Times New Roman" w:hAnsi="Times New Roman" w:cs="Times New Roman"/>
          <w:b/>
          <w:sz w:val="24"/>
          <w:szCs w:val="24"/>
        </w:rPr>
        <w:t xml:space="preserve"> </w:t>
      </w:r>
      <w:r w:rsidRPr="00B83400">
        <w:rPr>
          <w:rFonts w:ascii="Times New Roman" w:hAnsi="Times New Roman" w:cs="Times New Roman"/>
          <w:bCs/>
          <w:sz w:val="24"/>
          <w:szCs w:val="24"/>
        </w:rPr>
        <w:t xml:space="preserve">w przypadku zawarcia umowy pomiędzy podmiotami gospodarczymi na dostawę betonu przewoźnik </w:t>
      </w:r>
      <w:r w:rsidR="00A77F75" w:rsidRPr="00B83400">
        <w:rPr>
          <w:rFonts w:ascii="Times New Roman" w:hAnsi="Times New Roman" w:cs="Times New Roman"/>
          <w:bCs/>
          <w:sz w:val="24"/>
          <w:szCs w:val="24"/>
        </w:rPr>
        <w:t xml:space="preserve">będzie </w:t>
      </w:r>
      <w:r w:rsidRPr="00B83400">
        <w:rPr>
          <w:rFonts w:ascii="Times New Roman" w:hAnsi="Times New Roman" w:cs="Times New Roman"/>
          <w:bCs/>
          <w:sz w:val="24"/>
          <w:szCs w:val="24"/>
        </w:rPr>
        <w:t>obowiązany odmówić przyjęcia do przewozu towaru, gdy nie</w:t>
      </w:r>
      <w:r w:rsidR="00AB2F0F" w:rsidRPr="00B83400">
        <w:rPr>
          <w:rFonts w:ascii="Times New Roman" w:hAnsi="Times New Roman" w:cs="Times New Roman"/>
          <w:bCs/>
          <w:sz w:val="24"/>
          <w:szCs w:val="24"/>
        </w:rPr>
        <w:t> </w:t>
      </w:r>
      <w:r w:rsidRPr="00B83400">
        <w:rPr>
          <w:rFonts w:ascii="Times New Roman" w:hAnsi="Times New Roman" w:cs="Times New Roman"/>
          <w:bCs/>
          <w:sz w:val="24"/>
          <w:szCs w:val="24"/>
        </w:rPr>
        <w:t xml:space="preserve">otrzyma dowodu </w:t>
      </w:r>
      <w:r w:rsidR="003C39B3" w:rsidRPr="00B83400">
        <w:rPr>
          <w:rFonts w:ascii="Times New Roman" w:hAnsi="Times New Roman" w:cs="Times New Roman"/>
          <w:bCs/>
          <w:sz w:val="24"/>
          <w:szCs w:val="24"/>
        </w:rPr>
        <w:t>księgowego</w:t>
      </w:r>
      <w:r w:rsidRPr="00B83400">
        <w:rPr>
          <w:rFonts w:ascii="Times New Roman" w:hAnsi="Times New Roman" w:cs="Times New Roman"/>
          <w:bCs/>
          <w:sz w:val="24"/>
          <w:szCs w:val="24"/>
        </w:rPr>
        <w:t xml:space="preserve"> z nadrukowanym numerem referencyjnym</w:t>
      </w:r>
      <w:r w:rsidR="005A6F6E" w:rsidRPr="00B83400">
        <w:rPr>
          <w:rFonts w:ascii="Times New Roman" w:hAnsi="Times New Roman" w:cs="Times New Roman"/>
          <w:bCs/>
          <w:sz w:val="24"/>
          <w:szCs w:val="24"/>
        </w:rPr>
        <w:t>, o którym mowa w art. 5 ust. 2</w:t>
      </w:r>
      <w:r w:rsidR="00CB2B64" w:rsidRPr="00B83400">
        <w:rPr>
          <w:rFonts w:ascii="Times New Roman" w:hAnsi="Times New Roman" w:cs="Times New Roman"/>
          <w:bCs/>
          <w:sz w:val="24"/>
          <w:szCs w:val="24"/>
        </w:rPr>
        <w:t>b</w:t>
      </w:r>
      <w:r w:rsidRPr="00B83400">
        <w:rPr>
          <w:rFonts w:ascii="Times New Roman" w:hAnsi="Times New Roman" w:cs="Times New Roman"/>
          <w:bCs/>
          <w:sz w:val="24"/>
          <w:szCs w:val="24"/>
        </w:rPr>
        <w:t>. Dokument ten winien towarzyszyć przewożonemu towarowi</w:t>
      </w:r>
      <w:r w:rsidR="004D727C" w:rsidRPr="00B83400">
        <w:rPr>
          <w:rFonts w:ascii="Times New Roman" w:hAnsi="Times New Roman" w:cs="Times New Roman"/>
          <w:bCs/>
          <w:sz w:val="24"/>
          <w:szCs w:val="24"/>
        </w:rPr>
        <w:t>. Dostępność rejestru w przypadku poszczególnych przewozów betonu realizowanych w wyniku zgłoszenia</w:t>
      </w:r>
      <w:r w:rsidR="00CB2B64" w:rsidRPr="00B83400">
        <w:rPr>
          <w:rFonts w:ascii="Times New Roman" w:hAnsi="Times New Roman" w:cs="Times New Roman"/>
          <w:bCs/>
          <w:sz w:val="24"/>
          <w:szCs w:val="24"/>
        </w:rPr>
        <w:t xml:space="preserve">, o którym mowa </w:t>
      </w:r>
      <w:r w:rsidR="00224F8D" w:rsidRPr="00B83400">
        <w:rPr>
          <w:rFonts w:ascii="Times New Roman" w:hAnsi="Times New Roman" w:cs="Times New Roman"/>
          <w:bCs/>
          <w:sz w:val="24"/>
          <w:szCs w:val="24"/>
        </w:rPr>
        <w:t>w</w:t>
      </w:r>
      <w:r w:rsidR="00CB2B64" w:rsidRPr="00B83400">
        <w:rPr>
          <w:rFonts w:ascii="Times New Roman" w:hAnsi="Times New Roman" w:cs="Times New Roman"/>
          <w:bCs/>
          <w:sz w:val="24"/>
          <w:szCs w:val="24"/>
        </w:rPr>
        <w:t xml:space="preserve"> art. 5 ust. 2a</w:t>
      </w:r>
      <w:r w:rsidR="002D1280">
        <w:rPr>
          <w:rFonts w:ascii="Times New Roman" w:hAnsi="Times New Roman" w:cs="Times New Roman"/>
          <w:bCs/>
          <w:sz w:val="24"/>
          <w:szCs w:val="24"/>
        </w:rPr>
        <w:t>,</w:t>
      </w:r>
      <w:r w:rsidR="004D727C" w:rsidRPr="00B83400">
        <w:rPr>
          <w:rFonts w:ascii="Times New Roman" w:hAnsi="Times New Roman" w:cs="Times New Roman"/>
          <w:bCs/>
          <w:sz w:val="24"/>
          <w:szCs w:val="24"/>
        </w:rPr>
        <w:t xml:space="preserve"> pozosta</w:t>
      </w:r>
      <w:r w:rsidR="004C1665" w:rsidRPr="00B83400">
        <w:rPr>
          <w:rFonts w:ascii="Times New Roman" w:hAnsi="Times New Roman" w:cs="Times New Roman"/>
          <w:bCs/>
          <w:sz w:val="24"/>
          <w:szCs w:val="24"/>
        </w:rPr>
        <w:t>ni</w:t>
      </w:r>
      <w:r w:rsidR="004D727C" w:rsidRPr="00B83400">
        <w:rPr>
          <w:rFonts w:ascii="Times New Roman" w:hAnsi="Times New Roman" w:cs="Times New Roman"/>
          <w:bCs/>
          <w:sz w:val="24"/>
          <w:szCs w:val="24"/>
        </w:rPr>
        <w:t xml:space="preserve">e bez wpływu </w:t>
      </w:r>
      <w:r w:rsidR="00640D47" w:rsidRPr="00B83400">
        <w:rPr>
          <w:rFonts w:ascii="Times New Roman" w:hAnsi="Times New Roman" w:cs="Times New Roman"/>
          <w:bCs/>
          <w:sz w:val="24"/>
          <w:szCs w:val="24"/>
        </w:rPr>
        <w:t>na </w:t>
      </w:r>
      <w:r w:rsidR="004D727C" w:rsidRPr="00B83400">
        <w:rPr>
          <w:rFonts w:ascii="Times New Roman" w:hAnsi="Times New Roman" w:cs="Times New Roman"/>
          <w:bCs/>
          <w:sz w:val="24"/>
          <w:szCs w:val="24"/>
        </w:rPr>
        <w:t>ich realizację.</w:t>
      </w:r>
    </w:p>
    <w:p w14:paraId="00AA326F" w14:textId="0DB760A3" w:rsidR="0028402A" w:rsidRPr="00B83400" w:rsidRDefault="00765196" w:rsidP="003F35E0">
      <w:pPr>
        <w:spacing w:before="120" w:after="0" w:line="360" w:lineRule="auto"/>
        <w:jc w:val="both"/>
        <w:rPr>
          <w:rFonts w:ascii="Times New Roman" w:hAnsi="Times New Roman" w:cs="Times New Roman"/>
          <w:sz w:val="24"/>
          <w:szCs w:val="24"/>
        </w:rPr>
      </w:pPr>
      <w:r w:rsidRPr="006C621F">
        <w:rPr>
          <w:rFonts w:ascii="Times New Roman" w:hAnsi="Times New Roman" w:cs="Times New Roman"/>
          <w:bCs/>
          <w:szCs w:val="24"/>
        </w:rPr>
        <w:t>–</w:t>
      </w:r>
      <w:r w:rsidRPr="00B83400">
        <w:rPr>
          <w:rFonts w:ascii="Times New Roman" w:hAnsi="Times New Roman" w:cs="Times New Roman"/>
          <w:b/>
          <w:bCs/>
          <w:sz w:val="24"/>
          <w:szCs w:val="24"/>
        </w:rPr>
        <w:t xml:space="preserve"> U</w:t>
      </w:r>
      <w:r w:rsidR="00853B61" w:rsidRPr="00B83400">
        <w:rPr>
          <w:rFonts w:ascii="Times New Roman" w:hAnsi="Times New Roman" w:cs="Times New Roman"/>
          <w:b/>
          <w:bCs/>
          <w:sz w:val="24"/>
          <w:szCs w:val="24"/>
        </w:rPr>
        <w:t>st. 2</w:t>
      </w:r>
      <w:r w:rsidR="002D1280" w:rsidRPr="002D1280">
        <w:rPr>
          <w:rFonts w:ascii="Times New Roman" w:hAnsi="Times New Roman" w:cs="Times New Roman"/>
          <w:b/>
          <w:bCs/>
          <w:sz w:val="24"/>
          <w:szCs w:val="24"/>
        </w:rPr>
        <w:t>–</w:t>
      </w:r>
      <w:r w:rsidR="00853B61" w:rsidRPr="00B83400">
        <w:rPr>
          <w:rFonts w:ascii="Times New Roman" w:hAnsi="Times New Roman" w:cs="Times New Roman"/>
          <w:b/>
          <w:bCs/>
          <w:sz w:val="24"/>
          <w:szCs w:val="24"/>
        </w:rPr>
        <w:t>4</w:t>
      </w:r>
      <w:r w:rsidR="00853B61" w:rsidRPr="00B83400">
        <w:rPr>
          <w:rFonts w:ascii="Times New Roman" w:hAnsi="Times New Roman" w:cs="Times New Roman"/>
          <w:sz w:val="24"/>
          <w:szCs w:val="24"/>
        </w:rPr>
        <w:t xml:space="preserve">, </w:t>
      </w:r>
      <w:r w:rsidR="00853B61" w:rsidRPr="00B83400">
        <w:rPr>
          <w:rFonts w:ascii="Times New Roman" w:hAnsi="Times New Roman" w:cs="Times New Roman"/>
          <w:b/>
          <w:bCs/>
          <w:sz w:val="24"/>
          <w:szCs w:val="24"/>
        </w:rPr>
        <w:t>art. 13</w:t>
      </w:r>
      <w:r w:rsidR="00853B61" w:rsidRPr="00B83400">
        <w:rPr>
          <w:rFonts w:ascii="Times New Roman" w:hAnsi="Times New Roman" w:cs="Times New Roman"/>
          <w:sz w:val="24"/>
          <w:szCs w:val="24"/>
        </w:rPr>
        <w:t xml:space="preserve"> </w:t>
      </w:r>
      <w:r w:rsidR="00853B61" w:rsidRPr="00B83400">
        <w:rPr>
          <w:rFonts w:ascii="Times New Roman" w:hAnsi="Times New Roman" w:cs="Times New Roman"/>
          <w:b/>
          <w:bCs/>
          <w:sz w:val="24"/>
          <w:szCs w:val="24"/>
        </w:rPr>
        <w:t>ust. 1 pkt 3, art. 16 ust. 1 pkt 2</w:t>
      </w:r>
      <w:bookmarkStart w:id="15" w:name="_Hlk219449851"/>
      <w:r w:rsidR="002D1280">
        <w:rPr>
          <w:rFonts w:ascii="Times New Roman" w:hAnsi="Times New Roman" w:cs="Times New Roman"/>
          <w:b/>
          <w:bCs/>
          <w:sz w:val="24"/>
          <w:szCs w:val="24"/>
        </w:rPr>
        <w:t xml:space="preserve"> </w:t>
      </w:r>
      <w:r w:rsidR="00FC059A" w:rsidRPr="00B83400">
        <w:rPr>
          <w:rFonts w:ascii="Times New Roman" w:hAnsi="Times New Roman" w:cs="Times New Roman"/>
          <w:sz w:val="24"/>
          <w:szCs w:val="24"/>
        </w:rPr>
        <w:t xml:space="preserve">– </w:t>
      </w:r>
      <w:r w:rsidR="00967A3E" w:rsidRPr="00B83400">
        <w:rPr>
          <w:rFonts w:ascii="Times New Roman" w:hAnsi="Times New Roman" w:cs="Times New Roman"/>
          <w:sz w:val="24"/>
          <w:szCs w:val="24"/>
        </w:rPr>
        <w:t xml:space="preserve">proponowane </w:t>
      </w:r>
      <w:r w:rsidR="00853B61" w:rsidRPr="00B83400">
        <w:rPr>
          <w:rFonts w:ascii="Times New Roman" w:hAnsi="Times New Roman" w:cs="Times New Roman"/>
          <w:sz w:val="24"/>
          <w:szCs w:val="24"/>
        </w:rPr>
        <w:t>zmian</w:t>
      </w:r>
      <w:r w:rsidR="00066230" w:rsidRPr="00B83400">
        <w:rPr>
          <w:rFonts w:ascii="Times New Roman" w:hAnsi="Times New Roman" w:cs="Times New Roman"/>
          <w:sz w:val="24"/>
          <w:szCs w:val="24"/>
        </w:rPr>
        <w:t>y</w:t>
      </w:r>
      <w:r w:rsidR="00853B61" w:rsidRPr="00B83400">
        <w:rPr>
          <w:rFonts w:ascii="Times New Roman" w:hAnsi="Times New Roman" w:cs="Times New Roman"/>
          <w:sz w:val="24"/>
          <w:szCs w:val="24"/>
        </w:rPr>
        <w:t xml:space="preserve"> </w:t>
      </w:r>
      <w:r w:rsidR="00066230" w:rsidRPr="00B83400">
        <w:rPr>
          <w:rFonts w:ascii="Times New Roman" w:hAnsi="Times New Roman" w:cs="Times New Roman"/>
          <w:sz w:val="24"/>
          <w:szCs w:val="24"/>
        </w:rPr>
        <w:t>są</w:t>
      </w:r>
      <w:r w:rsidR="00853B61" w:rsidRPr="00B83400">
        <w:rPr>
          <w:rFonts w:ascii="Times New Roman" w:hAnsi="Times New Roman" w:cs="Times New Roman"/>
          <w:sz w:val="24"/>
          <w:szCs w:val="24"/>
        </w:rPr>
        <w:t xml:space="preserve"> konsekwencją uchylenia przepisów odnoszących się do dokumentu potwierdzającego przesunięcie międzymagazynowe oraz wprowadzenia dla przewozu betonu</w:t>
      </w:r>
      <w:r w:rsidR="00C01195" w:rsidRPr="00B83400">
        <w:rPr>
          <w:rFonts w:ascii="Times New Roman" w:hAnsi="Times New Roman" w:cs="Times New Roman"/>
          <w:sz w:val="24"/>
          <w:szCs w:val="24"/>
        </w:rPr>
        <w:t xml:space="preserve"> </w:t>
      </w:r>
      <w:r w:rsidR="0018070E" w:rsidRPr="00B83400">
        <w:rPr>
          <w:rFonts w:ascii="Times New Roman" w:hAnsi="Times New Roman" w:cs="Times New Roman"/>
          <w:sz w:val="24"/>
          <w:szCs w:val="24"/>
        </w:rPr>
        <w:t>w przypadku</w:t>
      </w:r>
      <w:r w:rsidR="0028402A" w:rsidRPr="00B83400">
        <w:rPr>
          <w:rFonts w:ascii="Times New Roman" w:hAnsi="Times New Roman" w:cs="Times New Roman"/>
          <w:sz w:val="24"/>
          <w:szCs w:val="24"/>
        </w:rPr>
        <w:t>:</w:t>
      </w:r>
    </w:p>
    <w:p w14:paraId="70B85105" w14:textId="5E38A3D5" w:rsidR="0028402A" w:rsidRPr="00B83400" w:rsidRDefault="0018070E" w:rsidP="003F35E0">
      <w:pPr>
        <w:pStyle w:val="Akapitzlist"/>
        <w:numPr>
          <w:ilvl w:val="0"/>
          <w:numId w:val="6"/>
        </w:numPr>
        <w:spacing w:after="0" w:line="360" w:lineRule="auto"/>
        <w:jc w:val="both"/>
        <w:rPr>
          <w:rFonts w:ascii="Times New Roman" w:hAnsi="Times New Roman" w:cs="Times New Roman"/>
          <w:b/>
          <w:sz w:val="24"/>
          <w:szCs w:val="24"/>
        </w:rPr>
      </w:pPr>
      <w:r w:rsidRPr="00B83400">
        <w:rPr>
          <w:rFonts w:ascii="Times New Roman" w:hAnsi="Times New Roman" w:cs="Times New Roman"/>
          <w:sz w:val="24"/>
          <w:szCs w:val="24"/>
        </w:rPr>
        <w:t>zgłoszenia</w:t>
      </w:r>
      <w:r w:rsidR="00CB2B64" w:rsidRPr="00B83400">
        <w:rPr>
          <w:rFonts w:ascii="Times New Roman" w:hAnsi="Times New Roman" w:cs="Times New Roman"/>
          <w:sz w:val="24"/>
          <w:szCs w:val="24"/>
        </w:rPr>
        <w:t>, o którym mowa w art. 5 ust</w:t>
      </w:r>
      <w:r w:rsidRPr="00B83400">
        <w:rPr>
          <w:rFonts w:ascii="Times New Roman" w:hAnsi="Times New Roman" w:cs="Times New Roman"/>
          <w:sz w:val="24"/>
          <w:szCs w:val="24"/>
        </w:rPr>
        <w:t xml:space="preserve"> </w:t>
      </w:r>
      <w:r w:rsidR="00CB2B64" w:rsidRPr="00B83400">
        <w:rPr>
          <w:rFonts w:ascii="Times New Roman" w:hAnsi="Times New Roman" w:cs="Times New Roman"/>
          <w:sz w:val="24"/>
          <w:szCs w:val="24"/>
        </w:rPr>
        <w:t>2a</w:t>
      </w:r>
      <w:r w:rsidR="002F0541" w:rsidRPr="00B83400">
        <w:rPr>
          <w:rFonts w:ascii="Times New Roman" w:hAnsi="Times New Roman" w:cs="Times New Roman"/>
          <w:sz w:val="24"/>
          <w:szCs w:val="24"/>
        </w:rPr>
        <w:t xml:space="preserve"> </w:t>
      </w:r>
      <w:r w:rsidR="00C01195" w:rsidRPr="00B83400">
        <w:rPr>
          <w:rFonts w:ascii="Times New Roman" w:hAnsi="Times New Roman" w:cs="Times New Roman"/>
          <w:sz w:val="24"/>
          <w:szCs w:val="24"/>
        </w:rPr>
        <w:t xml:space="preserve">– </w:t>
      </w:r>
      <w:r w:rsidRPr="00B83400">
        <w:rPr>
          <w:rFonts w:ascii="Times New Roman" w:hAnsi="Times New Roman" w:cs="Times New Roman"/>
          <w:sz w:val="24"/>
          <w:szCs w:val="24"/>
        </w:rPr>
        <w:t xml:space="preserve">przewozu z towarzyszącym mu dowodem </w:t>
      </w:r>
      <w:r w:rsidR="003C39B3" w:rsidRPr="00B83400">
        <w:rPr>
          <w:rFonts w:ascii="Times New Roman" w:hAnsi="Times New Roman" w:cs="Times New Roman"/>
          <w:sz w:val="24"/>
          <w:szCs w:val="24"/>
        </w:rPr>
        <w:t>księgowym</w:t>
      </w:r>
      <w:r w:rsidRPr="00B83400">
        <w:rPr>
          <w:rFonts w:ascii="Times New Roman" w:hAnsi="Times New Roman" w:cs="Times New Roman"/>
          <w:sz w:val="24"/>
          <w:szCs w:val="24"/>
        </w:rPr>
        <w:t>, z</w:t>
      </w:r>
      <w:r w:rsidR="00490CD1" w:rsidRPr="00B83400">
        <w:rPr>
          <w:rFonts w:ascii="Times New Roman" w:hAnsi="Times New Roman" w:cs="Times New Roman"/>
          <w:sz w:val="24"/>
          <w:szCs w:val="24"/>
        </w:rPr>
        <w:t> </w:t>
      </w:r>
      <w:r w:rsidRPr="00B83400">
        <w:rPr>
          <w:rFonts w:ascii="Times New Roman" w:hAnsi="Times New Roman" w:cs="Times New Roman"/>
          <w:sz w:val="24"/>
          <w:szCs w:val="24"/>
        </w:rPr>
        <w:t>nadrukowanym numerem referencyjnym</w:t>
      </w:r>
      <w:r w:rsidR="0028402A" w:rsidRPr="00B83400">
        <w:rPr>
          <w:rFonts w:ascii="Times New Roman" w:hAnsi="Times New Roman" w:cs="Times New Roman"/>
          <w:sz w:val="24"/>
          <w:szCs w:val="24"/>
        </w:rPr>
        <w:t xml:space="preserve"> (bez względu na to</w:t>
      </w:r>
      <w:r w:rsidR="002D1280">
        <w:rPr>
          <w:rFonts w:ascii="Times New Roman" w:hAnsi="Times New Roman" w:cs="Times New Roman"/>
          <w:sz w:val="24"/>
          <w:szCs w:val="24"/>
        </w:rPr>
        <w:t>,</w:t>
      </w:r>
      <w:r w:rsidR="0028402A" w:rsidRPr="00B83400">
        <w:rPr>
          <w:rFonts w:ascii="Times New Roman" w:hAnsi="Times New Roman" w:cs="Times New Roman"/>
          <w:sz w:val="24"/>
          <w:szCs w:val="24"/>
        </w:rPr>
        <w:t xml:space="preserve"> czy rejestr jest dostępny), </w:t>
      </w:r>
    </w:p>
    <w:p w14:paraId="125EF349" w14:textId="712E4EF3" w:rsidR="000C204A" w:rsidRPr="00B83400" w:rsidRDefault="00853B61" w:rsidP="003F35E0">
      <w:pPr>
        <w:pStyle w:val="Akapitzlist"/>
        <w:numPr>
          <w:ilvl w:val="0"/>
          <w:numId w:val="6"/>
        </w:numPr>
        <w:spacing w:after="0" w:line="360" w:lineRule="auto"/>
        <w:jc w:val="both"/>
        <w:rPr>
          <w:rFonts w:ascii="Times New Roman" w:hAnsi="Times New Roman" w:cs="Times New Roman"/>
          <w:b/>
          <w:sz w:val="24"/>
          <w:szCs w:val="24"/>
        </w:rPr>
      </w:pPr>
      <w:r w:rsidRPr="00B83400">
        <w:rPr>
          <w:rFonts w:ascii="Times New Roman" w:hAnsi="Times New Roman" w:cs="Times New Roman"/>
          <w:sz w:val="24"/>
          <w:szCs w:val="24"/>
        </w:rPr>
        <w:lastRenderedPageBreak/>
        <w:t>niedostępności rejestru</w:t>
      </w:r>
      <w:r w:rsidR="007C172F" w:rsidRPr="00B83400">
        <w:rPr>
          <w:rFonts w:ascii="Times New Roman" w:hAnsi="Times New Roman" w:cs="Times New Roman"/>
          <w:sz w:val="24"/>
          <w:szCs w:val="24"/>
        </w:rPr>
        <w:t xml:space="preserve"> </w:t>
      </w:r>
      <w:r w:rsidR="00C01195" w:rsidRPr="00B83400">
        <w:rPr>
          <w:rFonts w:ascii="Times New Roman" w:hAnsi="Times New Roman" w:cs="Times New Roman"/>
          <w:sz w:val="24"/>
          <w:szCs w:val="24"/>
        </w:rPr>
        <w:t>–</w:t>
      </w:r>
      <w:r w:rsidR="0028402A" w:rsidRPr="00B83400">
        <w:rPr>
          <w:rFonts w:ascii="Times New Roman" w:hAnsi="Times New Roman" w:cs="Times New Roman"/>
          <w:sz w:val="24"/>
          <w:szCs w:val="24"/>
        </w:rPr>
        <w:t xml:space="preserve"> </w:t>
      </w:r>
      <w:r w:rsidR="007C172F" w:rsidRPr="00B83400">
        <w:rPr>
          <w:rFonts w:ascii="Times New Roman" w:hAnsi="Times New Roman" w:cs="Times New Roman"/>
          <w:sz w:val="24"/>
          <w:szCs w:val="24"/>
        </w:rPr>
        <w:t xml:space="preserve">możliwości </w:t>
      </w:r>
      <w:r w:rsidRPr="00B83400">
        <w:rPr>
          <w:rFonts w:ascii="Times New Roman" w:hAnsi="Times New Roman" w:cs="Times New Roman"/>
          <w:sz w:val="24"/>
          <w:szCs w:val="24"/>
        </w:rPr>
        <w:t>prze</w:t>
      </w:r>
      <w:r w:rsidR="00765196" w:rsidRPr="00B83400">
        <w:rPr>
          <w:rFonts w:ascii="Times New Roman" w:hAnsi="Times New Roman" w:cs="Times New Roman"/>
          <w:sz w:val="24"/>
          <w:szCs w:val="24"/>
        </w:rPr>
        <w:t>mieszczania</w:t>
      </w:r>
      <w:r w:rsidR="00C01195" w:rsidRPr="00B83400">
        <w:rPr>
          <w:rFonts w:ascii="Times New Roman" w:hAnsi="Times New Roman" w:cs="Times New Roman"/>
          <w:sz w:val="24"/>
          <w:szCs w:val="24"/>
        </w:rPr>
        <w:t xml:space="preserve"> </w:t>
      </w:r>
      <w:r w:rsidR="0028402A" w:rsidRPr="00B83400">
        <w:rPr>
          <w:rFonts w:ascii="Times New Roman" w:hAnsi="Times New Roman" w:cs="Times New Roman"/>
          <w:sz w:val="24"/>
          <w:szCs w:val="24"/>
        </w:rPr>
        <w:t>betonu (przewóz inny niż</w:t>
      </w:r>
      <w:r w:rsidR="00085687" w:rsidRPr="00B83400">
        <w:rPr>
          <w:rFonts w:ascii="Times New Roman" w:hAnsi="Times New Roman" w:cs="Times New Roman"/>
          <w:sz w:val="24"/>
          <w:szCs w:val="24"/>
        </w:rPr>
        <w:t> </w:t>
      </w:r>
      <w:r w:rsidR="00640D47" w:rsidRPr="00B83400">
        <w:rPr>
          <w:rFonts w:ascii="Times New Roman" w:hAnsi="Times New Roman" w:cs="Times New Roman"/>
          <w:sz w:val="24"/>
          <w:szCs w:val="24"/>
        </w:rPr>
        <w:t>na </w:t>
      </w:r>
      <w:r w:rsidR="0028402A" w:rsidRPr="00B83400">
        <w:rPr>
          <w:rFonts w:ascii="Times New Roman" w:hAnsi="Times New Roman" w:cs="Times New Roman"/>
          <w:sz w:val="24"/>
          <w:szCs w:val="24"/>
        </w:rPr>
        <w:t xml:space="preserve">zgłoszeniu), </w:t>
      </w:r>
      <w:r w:rsidR="000C204A" w:rsidRPr="00B83400">
        <w:rPr>
          <w:rFonts w:ascii="Times New Roman" w:hAnsi="Times New Roman" w:cs="Times New Roman"/>
          <w:sz w:val="24"/>
          <w:szCs w:val="24"/>
        </w:rPr>
        <w:t xml:space="preserve">gdy przewozowi temu towarzyszy </w:t>
      </w:r>
      <w:r w:rsidR="000C204A" w:rsidRPr="00B83400">
        <w:rPr>
          <w:rFonts w:ascii="Times New Roman" w:hAnsi="Times New Roman" w:cs="Times New Roman"/>
          <w:bCs/>
          <w:sz w:val="24"/>
          <w:szCs w:val="24"/>
        </w:rPr>
        <w:t xml:space="preserve">dowód </w:t>
      </w:r>
      <w:r w:rsidR="00635B5D" w:rsidRPr="00B83400">
        <w:rPr>
          <w:rFonts w:ascii="Times New Roman" w:hAnsi="Times New Roman" w:cs="Times New Roman"/>
          <w:sz w:val="24"/>
          <w:szCs w:val="24"/>
        </w:rPr>
        <w:t>księgowy</w:t>
      </w:r>
      <w:r w:rsidR="000C204A" w:rsidRPr="00B83400">
        <w:rPr>
          <w:rFonts w:ascii="Times New Roman" w:hAnsi="Times New Roman" w:cs="Times New Roman"/>
          <w:sz w:val="24"/>
          <w:szCs w:val="24"/>
        </w:rPr>
        <w:t>.</w:t>
      </w:r>
    </w:p>
    <w:bookmarkEnd w:id="15"/>
    <w:p w14:paraId="6A57EE5E" w14:textId="77777777" w:rsidR="004C0318" w:rsidRPr="00B83400" w:rsidRDefault="004C0318" w:rsidP="003F35E0">
      <w:pPr>
        <w:spacing w:after="0" w:line="360" w:lineRule="auto"/>
        <w:jc w:val="both"/>
        <w:rPr>
          <w:rFonts w:ascii="Times New Roman" w:hAnsi="Times New Roman" w:cs="Times New Roman"/>
          <w:sz w:val="24"/>
          <w:szCs w:val="24"/>
        </w:rPr>
      </w:pPr>
    </w:p>
    <w:p w14:paraId="7B7DF230" w14:textId="4F02F9CC" w:rsidR="00703DDD" w:rsidRPr="00B83400" w:rsidRDefault="00FC059A"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W</w:t>
      </w:r>
      <w:r w:rsidRPr="00B83400">
        <w:rPr>
          <w:rFonts w:ascii="Times New Roman" w:hAnsi="Times New Roman" w:cs="Times New Roman"/>
          <w:b/>
          <w:bCs/>
          <w:sz w:val="24"/>
          <w:szCs w:val="24"/>
        </w:rPr>
        <w:t xml:space="preserve"> a</w:t>
      </w:r>
      <w:r w:rsidR="00703DDD" w:rsidRPr="00B83400">
        <w:rPr>
          <w:rFonts w:ascii="Times New Roman" w:hAnsi="Times New Roman" w:cs="Times New Roman"/>
          <w:b/>
          <w:bCs/>
          <w:sz w:val="24"/>
          <w:szCs w:val="24"/>
        </w:rPr>
        <w:t xml:space="preserve">rt. 10c </w:t>
      </w:r>
      <w:r w:rsidRPr="00B83400">
        <w:rPr>
          <w:rFonts w:ascii="Times New Roman" w:hAnsi="Times New Roman" w:cs="Times New Roman"/>
          <w:sz w:val="24"/>
          <w:szCs w:val="24"/>
        </w:rPr>
        <w:t xml:space="preserve">dodawany jest </w:t>
      </w:r>
      <w:r w:rsidRPr="00B83400">
        <w:rPr>
          <w:rFonts w:ascii="Times New Roman" w:hAnsi="Times New Roman" w:cs="Times New Roman"/>
          <w:b/>
          <w:bCs/>
          <w:sz w:val="24"/>
          <w:szCs w:val="24"/>
        </w:rPr>
        <w:t xml:space="preserve">ust. 1a </w:t>
      </w:r>
      <w:r w:rsidRPr="00B83400">
        <w:rPr>
          <w:rFonts w:ascii="Times New Roman" w:hAnsi="Times New Roman" w:cs="Times New Roman"/>
          <w:sz w:val="24"/>
          <w:szCs w:val="24"/>
        </w:rPr>
        <w:t>(</w:t>
      </w:r>
      <w:r w:rsidRPr="00B83400">
        <w:rPr>
          <w:rFonts w:ascii="Times New Roman" w:hAnsi="Times New Roman" w:cs="Times New Roman"/>
          <w:i/>
          <w:iCs/>
          <w:sz w:val="24"/>
          <w:szCs w:val="24"/>
        </w:rPr>
        <w:t>lex specialis</w:t>
      </w:r>
      <w:r w:rsidRPr="00B83400">
        <w:rPr>
          <w:rFonts w:ascii="Times New Roman" w:hAnsi="Times New Roman" w:cs="Times New Roman"/>
          <w:sz w:val="24"/>
          <w:szCs w:val="24"/>
        </w:rPr>
        <w:t>)</w:t>
      </w:r>
      <w:r w:rsidRPr="00B83400">
        <w:rPr>
          <w:rFonts w:ascii="Times New Roman" w:hAnsi="Times New Roman" w:cs="Times New Roman"/>
          <w:b/>
          <w:bCs/>
          <w:sz w:val="24"/>
          <w:szCs w:val="24"/>
        </w:rPr>
        <w:t xml:space="preserve"> </w:t>
      </w:r>
      <w:r w:rsidR="00723E6A" w:rsidRPr="00B83400">
        <w:rPr>
          <w:rFonts w:ascii="Times New Roman" w:hAnsi="Times New Roman" w:cs="Times New Roman"/>
          <w:sz w:val="24"/>
          <w:szCs w:val="24"/>
        </w:rPr>
        <w:t>– w</w:t>
      </w:r>
      <w:r w:rsidR="00703DDD" w:rsidRPr="00B83400">
        <w:rPr>
          <w:rFonts w:ascii="Times New Roman" w:hAnsi="Times New Roman" w:cs="Times New Roman"/>
          <w:sz w:val="24"/>
          <w:szCs w:val="24"/>
        </w:rPr>
        <w:t xml:space="preserve"> przypadku trwającej dłużej niż 15 minut niesprawności lokalizatora albo zewnętrznego systemu lokalizacji podczas przewozu betonu kierujący</w:t>
      </w:r>
      <w:r w:rsidR="00765196" w:rsidRPr="00B83400">
        <w:rPr>
          <w:rFonts w:ascii="Times New Roman" w:hAnsi="Times New Roman" w:cs="Times New Roman"/>
          <w:sz w:val="24"/>
          <w:szCs w:val="24"/>
        </w:rPr>
        <w:t xml:space="preserve"> drogowym środkiem transportu będzie</w:t>
      </w:r>
      <w:r w:rsidR="00703DDD" w:rsidRPr="00B83400">
        <w:rPr>
          <w:rFonts w:ascii="Times New Roman" w:hAnsi="Times New Roman" w:cs="Times New Roman"/>
          <w:sz w:val="24"/>
          <w:szCs w:val="24"/>
        </w:rPr>
        <w:t xml:space="preserve"> obowiązany do niezwłocznego zatrzymania</w:t>
      </w:r>
      <w:r w:rsidRPr="00B83400">
        <w:rPr>
          <w:rFonts w:ascii="Times New Roman" w:hAnsi="Times New Roman" w:cs="Times New Roman"/>
          <w:sz w:val="24"/>
          <w:szCs w:val="24"/>
        </w:rPr>
        <w:t> </w:t>
      </w:r>
      <w:r w:rsidR="00703DDD" w:rsidRPr="00B83400">
        <w:rPr>
          <w:rFonts w:ascii="Times New Roman" w:hAnsi="Times New Roman" w:cs="Times New Roman"/>
          <w:sz w:val="24"/>
          <w:szCs w:val="24"/>
        </w:rPr>
        <w:t>się na najbliższym parkingu samochodowym lub w najbliższej zatoce postojowej i telefonicznego powiadomienia o tej niesprawności naczelnika urzędu celno-skarbowego właściwego dla miejsca dostarczenia towaru</w:t>
      </w:r>
      <w:r w:rsidR="00765196" w:rsidRPr="00B83400">
        <w:rPr>
          <w:rFonts w:ascii="Times New Roman" w:hAnsi="Times New Roman" w:cs="Times New Roman"/>
          <w:sz w:val="24"/>
          <w:szCs w:val="24"/>
        </w:rPr>
        <w:t xml:space="preserve"> (służbę dyżurną)</w:t>
      </w:r>
      <w:r w:rsidR="00703DDD" w:rsidRPr="00B83400">
        <w:rPr>
          <w:rFonts w:ascii="Times New Roman" w:hAnsi="Times New Roman" w:cs="Times New Roman"/>
          <w:sz w:val="24"/>
          <w:szCs w:val="24"/>
        </w:rPr>
        <w:t xml:space="preserve">. </w:t>
      </w:r>
      <w:r w:rsidR="004C1665" w:rsidRPr="00B83400">
        <w:rPr>
          <w:rFonts w:ascii="Times New Roman" w:hAnsi="Times New Roman" w:cs="Times New Roman"/>
          <w:sz w:val="24"/>
          <w:szCs w:val="24"/>
        </w:rPr>
        <w:t>Telefoniczne powiadomienie możliwe będzie również przez osobę zarządzającą, w podmiocie wysyłającym lub</w:t>
      </w:r>
      <w:r w:rsidR="00640D47" w:rsidRPr="00B83400">
        <w:rPr>
          <w:rFonts w:ascii="Times New Roman" w:hAnsi="Times New Roman" w:cs="Times New Roman"/>
          <w:sz w:val="24"/>
          <w:szCs w:val="24"/>
        </w:rPr>
        <w:t> </w:t>
      </w:r>
      <w:r w:rsidR="004C1665" w:rsidRPr="00B83400">
        <w:rPr>
          <w:rFonts w:ascii="Times New Roman" w:hAnsi="Times New Roman" w:cs="Times New Roman"/>
          <w:sz w:val="24"/>
          <w:szCs w:val="24"/>
        </w:rPr>
        <w:t xml:space="preserve">u przewoźnika, dostawą betonu po zawiadomieniu jej przez kierowcę. </w:t>
      </w:r>
      <w:r w:rsidR="00723E6A" w:rsidRPr="00B83400">
        <w:rPr>
          <w:rFonts w:ascii="Times New Roman" w:hAnsi="Times New Roman" w:cs="Times New Roman"/>
          <w:sz w:val="24"/>
          <w:szCs w:val="24"/>
        </w:rPr>
        <w:t xml:space="preserve">Po powiadomieniu naczelnika urzędu celno-skarbowego przewóz betonu </w:t>
      </w:r>
      <w:r w:rsidR="00765196" w:rsidRPr="00B83400">
        <w:rPr>
          <w:rFonts w:ascii="Times New Roman" w:hAnsi="Times New Roman" w:cs="Times New Roman"/>
          <w:sz w:val="24"/>
          <w:szCs w:val="24"/>
        </w:rPr>
        <w:t xml:space="preserve">będzie mógł </w:t>
      </w:r>
      <w:r w:rsidR="00723E6A" w:rsidRPr="00B83400">
        <w:rPr>
          <w:rFonts w:ascii="Times New Roman" w:hAnsi="Times New Roman" w:cs="Times New Roman"/>
          <w:sz w:val="24"/>
          <w:szCs w:val="24"/>
        </w:rPr>
        <w:t>być kontynuowany</w:t>
      </w:r>
      <w:r w:rsidR="00967A3E" w:rsidRPr="00B83400">
        <w:rPr>
          <w:rFonts w:ascii="Times New Roman" w:hAnsi="Times New Roman" w:cs="Times New Roman"/>
          <w:sz w:val="24"/>
          <w:szCs w:val="24"/>
        </w:rPr>
        <w:t xml:space="preserve"> (na</w:t>
      </w:r>
      <w:r w:rsidR="004C1665" w:rsidRPr="00B83400">
        <w:rPr>
          <w:rFonts w:ascii="Times New Roman" w:hAnsi="Times New Roman" w:cs="Times New Roman"/>
          <w:sz w:val="24"/>
          <w:szCs w:val="24"/>
        </w:rPr>
        <w:t> </w:t>
      </w:r>
      <w:r w:rsidR="00967A3E" w:rsidRPr="00B83400">
        <w:rPr>
          <w:rFonts w:ascii="Times New Roman" w:hAnsi="Times New Roman" w:cs="Times New Roman"/>
          <w:sz w:val="24"/>
          <w:szCs w:val="24"/>
        </w:rPr>
        <w:t>terytorium każdego województwa funkcjonuje całodobowo służba dyżurna KAS)</w:t>
      </w:r>
      <w:r w:rsidR="00723E6A" w:rsidRPr="00B83400">
        <w:rPr>
          <w:rFonts w:ascii="Times New Roman" w:hAnsi="Times New Roman" w:cs="Times New Roman"/>
          <w:sz w:val="24"/>
          <w:szCs w:val="24"/>
        </w:rPr>
        <w:t>.</w:t>
      </w:r>
      <w:r w:rsidR="00892494" w:rsidRPr="00B83400">
        <w:rPr>
          <w:rFonts w:ascii="Times New Roman" w:hAnsi="Times New Roman" w:cs="Times New Roman"/>
          <w:sz w:val="24"/>
          <w:szCs w:val="24"/>
        </w:rPr>
        <w:t xml:space="preserve"> </w:t>
      </w:r>
      <w:r w:rsidRPr="00B83400">
        <w:rPr>
          <w:rFonts w:ascii="Times New Roman" w:hAnsi="Times New Roman" w:cs="Times New Roman"/>
          <w:sz w:val="24"/>
          <w:szCs w:val="24"/>
        </w:rPr>
        <w:t xml:space="preserve">Informacje o numerach telefonów poszczególnych służb dyżurnych urzędów celno-skarbowych udostępnione zostaną na portalu PUESC. </w:t>
      </w:r>
      <w:r w:rsidR="00723E6A" w:rsidRPr="00B83400">
        <w:rPr>
          <w:rFonts w:ascii="Times New Roman" w:hAnsi="Times New Roman" w:cs="Times New Roman"/>
          <w:sz w:val="24"/>
          <w:szCs w:val="24"/>
        </w:rPr>
        <w:t>Obowiązek informowania</w:t>
      </w:r>
      <w:r w:rsidR="00490CD1" w:rsidRPr="00B83400">
        <w:rPr>
          <w:rFonts w:ascii="Times New Roman" w:hAnsi="Times New Roman" w:cs="Times New Roman"/>
          <w:sz w:val="24"/>
          <w:szCs w:val="24"/>
        </w:rPr>
        <w:br/>
      </w:r>
      <w:r w:rsidR="00723E6A" w:rsidRPr="00B83400">
        <w:rPr>
          <w:rFonts w:ascii="Times New Roman" w:hAnsi="Times New Roman" w:cs="Times New Roman"/>
          <w:sz w:val="24"/>
          <w:szCs w:val="24"/>
        </w:rPr>
        <w:t>o</w:t>
      </w:r>
      <w:r w:rsidR="00490CD1" w:rsidRPr="00B83400">
        <w:rPr>
          <w:rFonts w:ascii="Times New Roman" w:hAnsi="Times New Roman" w:cs="Times New Roman"/>
          <w:sz w:val="24"/>
          <w:szCs w:val="24"/>
        </w:rPr>
        <w:t> </w:t>
      </w:r>
      <w:r w:rsidR="00723E6A" w:rsidRPr="00B83400">
        <w:rPr>
          <w:rFonts w:ascii="Times New Roman" w:hAnsi="Times New Roman" w:cs="Times New Roman"/>
          <w:sz w:val="24"/>
          <w:szCs w:val="24"/>
        </w:rPr>
        <w:t>15</w:t>
      </w:r>
      <w:r w:rsidR="00765196" w:rsidRPr="00B83400">
        <w:rPr>
          <w:rFonts w:ascii="Times New Roman" w:hAnsi="Times New Roman" w:cs="Times New Roman"/>
          <w:sz w:val="24"/>
          <w:szCs w:val="24"/>
        </w:rPr>
        <w:t>-</w:t>
      </w:r>
      <w:r w:rsidR="00723E6A" w:rsidRPr="00B83400">
        <w:rPr>
          <w:rFonts w:ascii="Times New Roman" w:hAnsi="Times New Roman" w:cs="Times New Roman"/>
          <w:sz w:val="24"/>
          <w:szCs w:val="24"/>
        </w:rPr>
        <w:t xml:space="preserve">minutowej niesprawności urządzenia nadającego dane geolokalizacyjne oraz </w:t>
      </w:r>
      <w:r w:rsidR="007A4625" w:rsidRPr="00B83400">
        <w:rPr>
          <w:rFonts w:ascii="Times New Roman" w:hAnsi="Times New Roman" w:cs="Times New Roman"/>
          <w:sz w:val="24"/>
          <w:szCs w:val="24"/>
        </w:rPr>
        <w:t xml:space="preserve">możliwość </w:t>
      </w:r>
      <w:r w:rsidR="00723E6A" w:rsidRPr="00B83400">
        <w:rPr>
          <w:rFonts w:ascii="Times New Roman" w:hAnsi="Times New Roman" w:cs="Times New Roman"/>
          <w:sz w:val="24"/>
          <w:szCs w:val="24"/>
        </w:rPr>
        <w:t>kontynuowani</w:t>
      </w:r>
      <w:r w:rsidR="00C01195" w:rsidRPr="00B83400">
        <w:rPr>
          <w:rFonts w:ascii="Times New Roman" w:hAnsi="Times New Roman" w:cs="Times New Roman"/>
          <w:sz w:val="24"/>
          <w:szCs w:val="24"/>
        </w:rPr>
        <w:t>a</w:t>
      </w:r>
      <w:r w:rsidR="00723E6A" w:rsidRPr="00B83400">
        <w:rPr>
          <w:rFonts w:ascii="Times New Roman" w:hAnsi="Times New Roman" w:cs="Times New Roman"/>
          <w:sz w:val="24"/>
          <w:szCs w:val="24"/>
        </w:rPr>
        <w:t xml:space="preserve"> przewozu po spełnieniu tego obowiązku wynika z </w:t>
      </w:r>
      <w:r w:rsidR="00765196" w:rsidRPr="00B83400">
        <w:rPr>
          <w:rFonts w:ascii="Times New Roman" w:hAnsi="Times New Roman" w:cs="Times New Roman"/>
          <w:sz w:val="24"/>
          <w:szCs w:val="24"/>
        </w:rPr>
        <w:t xml:space="preserve">właściwości i </w:t>
      </w:r>
      <w:r w:rsidR="00723E6A" w:rsidRPr="00B83400">
        <w:rPr>
          <w:rFonts w:ascii="Times New Roman" w:hAnsi="Times New Roman" w:cs="Times New Roman"/>
          <w:sz w:val="24"/>
          <w:szCs w:val="24"/>
        </w:rPr>
        <w:t xml:space="preserve">specyfiki </w:t>
      </w:r>
      <w:r w:rsidR="00765196" w:rsidRPr="00B83400">
        <w:rPr>
          <w:rFonts w:ascii="Times New Roman" w:hAnsi="Times New Roman" w:cs="Times New Roman"/>
          <w:sz w:val="24"/>
          <w:szCs w:val="24"/>
        </w:rPr>
        <w:t xml:space="preserve">przewozu tego </w:t>
      </w:r>
      <w:r w:rsidR="00723E6A" w:rsidRPr="00B83400">
        <w:rPr>
          <w:rFonts w:ascii="Times New Roman" w:hAnsi="Times New Roman" w:cs="Times New Roman"/>
          <w:sz w:val="24"/>
          <w:szCs w:val="24"/>
        </w:rPr>
        <w:t>towaru</w:t>
      </w:r>
      <w:r w:rsidR="00765196" w:rsidRPr="00B83400">
        <w:rPr>
          <w:rFonts w:ascii="Times New Roman" w:hAnsi="Times New Roman" w:cs="Times New Roman"/>
          <w:sz w:val="24"/>
          <w:szCs w:val="24"/>
        </w:rPr>
        <w:t xml:space="preserve">, w tym </w:t>
      </w:r>
      <w:r w:rsidR="00723E6A" w:rsidRPr="00B83400">
        <w:rPr>
          <w:rFonts w:ascii="Times New Roman" w:hAnsi="Times New Roman" w:cs="Times New Roman"/>
          <w:sz w:val="24"/>
          <w:szCs w:val="24"/>
        </w:rPr>
        <w:t xml:space="preserve">długości tras przewozu betonu. </w:t>
      </w:r>
      <w:r w:rsidR="007A4625" w:rsidRPr="00B83400">
        <w:rPr>
          <w:rFonts w:ascii="Times New Roman" w:hAnsi="Times New Roman" w:cs="Times New Roman"/>
          <w:sz w:val="24"/>
          <w:szCs w:val="24"/>
        </w:rPr>
        <w:t xml:space="preserve">Beton przewożony jest </w:t>
      </w:r>
      <w:r w:rsidR="00640D47" w:rsidRPr="00B83400">
        <w:rPr>
          <w:rFonts w:ascii="Times New Roman" w:hAnsi="Times New Roman" w:cs="Times New Roman"/>
          <w:sz w:val="24"/>
          <w:szCs w:val="24"/>
        </w:rPr>
        <w:t>na </w:t>
      </w:r>
      <w:r w:rsidR="007A4625" w:rsidRPr="00B83400">
        <w:rPr>
          <w:rFonts w:ascii="Times New Roman" w:hAnsi="Times New Roman" w:cs="Times New Roman"/>
          <w:sz w:val="24"/>
          <w:szCs w:val="24"/>
        </w:rPr>
        <w:t>krótkich odcinkach</w:t>
      </w:r>
      <w:r w:rsidR="00765196" w:rsidRPr="00B83400">
        <w:rPr>
          <w:rFonts w:ascii="Times New Roman" w:hAnsi="Times New Roman" w:cs="Times New Roman"/>
          <w:sz w:val="24"/>
          <w:szCs w:val="24"/>
        </w:rPr>
        <w:t xml:space="preserve"> (</w:t>
      </w:r>
      <w:r w:rsidR="007A4625" w:rsidRPr="00B83400">
        <w:rPr>
          <w:rFonts w:ascii="Times New Roman" w:hAnsi="Times New Roman" w:cs="Times New Roman"/>
          <w:sz w:val="24"/>
          <w:szCs w:val="24"/>
        </w:rPr>
        <w:t>średnio od kilku do</w:t>
      </w:r>
      <w:r w:rsidRPr="00B83400">
        <w:rPr>
          <w:rFonts w:ascii="Times New Roman" w:hAnsi="Times New Roman" w:cs="Times New Roman"/>
          <w:sz w:val="24"/>
          <w:szCs w:val="24"/>
        </w:rPr>
        <w:t> </w:t>
      </w:r>
      <w:r w:rsidR="007A4625" w:rsidRPr="00B83400">
        <w:rPr>
          <w:rFonts w:ascii="Times New Roman" w:hAnsi="Times New Roman" w:cs="Times New Roman"/>
          <w:sz w:val="24"/>
          <w:szCs w:val="24"/>
        </w:rPr>
        <w:t>kilkudziesięciu kilometrów), które mogą być zrealizowane w czasie krótszym niż 1 godzina, a jego zatrzymanie na drodze wiązałoby się</w:t>
      </w:r>
      <w:r w:rsidR="00765196" w:rsidRPr="00B83400">
        <w:rPr>
          <w:rFonts w:ascii="Times New Roman" w:hAnsi="Times New Roman" w:cs="Times New Roman"/>
          <w:sz w:val="24"/>
          <w:szCs w:val="24"/>
        </w:rPr>
        <w:t>, np.</w:t>
      </w:r>
      <w:r w:rsidR="007A4625" w:rsidRPr="00B83400">
        <w:rPr>
          <w:rFonts w:ascii="Times New Roman" w:hAnsi="Times New Roman" w:cs="Times New Roman"/>
          <w:sz w:val="24"/>
          <w:szCs w:val="24"/>
        </w:rPr>
        <w:t xml:space="preserve"> ze zniszczeniem (zastygnięciem) towaru</w:t>
      </w:r>
      <w:r w:rsidR="00C01195" w:rsidRPr="00B83400">
        <w:rPr>
          <w:rFonts w:ascii="Times New Roman" w:hAnsi="Times New Roman" w:cs="Times New Roman"/>
          <w:sz w:val="24"/>
          <w:szCs w:val="24"/>
        </w:rPr>
        <w:t>,</w:t>
      </w:r>
      <w:r w:rsidR="007A4625" w:rsidRPr="00B83400">
        <w:rPr>
          <w:rFonts w:ascii="Times New Roman" w:hAnsi="Times New Roman" w:cs="Times New Roman"/>
          <w:sz w:val="24"/>
          <w:szCs w:val="24"/>
        </w:rPr>
        <w:t xml:space="preserve"> jak i zniszczeniem środka przewozowego (tzw.</w:t>
      </w:r>
      <w:r w:rsidR="004C1665" w:rsidRPr="00B83400">
        <w:rPr>
          <w:rFonts w:ascii="Times New Roman" w:hAnsi="Times New Roman" w:cs="Times New Roman"/>
          <w:sz w:val="24"/>
          <w:szCs w:val="24"/>
        </w:rPr>
        <w:t> </w:t>
      </w:r>
      <w:r w:rsidR="00765196" w:rsidRPr="00B83400">
        <w:rPr>
          <w:rFonts w:ascii="Times New Roman" w:hAnsi="Times New Roman" w:cs="Times New Roman"/>
          <w:sz w:val="24"/>
          <w:szCs w:val="24"/>
        </w:rPr>
        <w:t>„</w:t>
      </w:r>
      <w:r w:rsidR="007A4625" w:rsidRPr="00B83400">
        <w:rPr>
          <w:rFonts w:ascii="Times New Roman" w:hAnsi="Times New Roman" w:cs="Times New Roman"/>
          <w:sz w:val="24"/>
          <w:szCs w:val="24"/>
        </w:rPr>
        <w:t>gruszki</w:t>
      </w:r>
      <w:r w:rsidR="00765196" w:rsidRPr="00B83400">
        <w:rPr>
          <w:rFonts w:ascii="Times New Roman" w:hAnsi="Times New Roman" w:cs="Times New Roman"/>
          <w:sz w:val="24"/>
          <w:szCs w:val="24"/>
        </w:rPr>
        <w:t>”</w:t>
      </w:r>
      <w:r w:rsidR="007A4625" w:rsidRPr="00B83400">
        <w:rPr>
          <w:rFonts w:ascii="Times New Roman" w:hAnsi="Times New Roman" w:cs="Times New Roman"/>
          <w:sz w:val="24"/>
          <w:szCs w:val="24"/>
        </w:rPr>
        <w:t xml:space="preserve">). </w:t>
      </w:r>
    </w:p>
    <w:p w14:paraId="73283427" w14:textId="6865A477" w:rsidR="006930A9" w:rsidRPr="00B83400" w:rsidRDefault="006930A9" w:rsidP="003F35E0">
      <w:pPr>
        <w:spacing w:after="0" w:line="360" w:lineRule="auto"/>
        <w:jc w:val="both"/>
        <w:rPr>
          <w:rFonts w:ascii="Times New Roman" w:hAnsi="Times New Roman" w:cs="Times New Roman"/>
          <w:sz w:val="24"/>
          <w:szCs w:val="24"/>
        </w:rPr>
      </w:pPr>
    </w:p>
    <w:p w14:paraId="65EAA357" w14:textId="683CB467" w:rsidR="006930A9" w:rsidRPr="00B83400" w:rsidRDefault="00FC059A" w:rsidP="003F35E0">
      <w:pPr>
        <w:spacing w:after="0" w:line="360" w:lineRule="auto"/>
        <w:jc w:val="both"/>
        <w:rPr>
          <w:rFonts w:ascii="Times New Roman" w:hAnsi="Times New Roman" w:cs="Times New Roman"/>
          <w:bCs/>
          <w:sz w:val="24"/>
          <w:szCs w:val="24"/>
        </w:rPr>
      </w:pPr>
      <w:r w:rsidRPr="00B83400">
        <w:rPr>
          <w:rFonts w:ascii="Times New Roman" w:hAnsi="Times New Roman" w:cs="Times New Roman"/>
          <w:sz w:val="24"/>
          <w:szCs w:val="24"/>
        </w:rPr>
        <w:t>W projekcie dodaje się</w:t>
      </w:r>
      <w:r w:rsidRPr="00B83400">
        <w:rPr>
          <w:rFonts w:ascii="Times New Roman" w:hAnsi="Times New Roman" w:cs="Times New Roman"/>
          <w:b/>
          <w:bCs/>
          <w:sz w:val="24"/>
          <w:szCs w:val="24"/>
        </w:rPr>
        <w:t xml:space="preserve"> a</w:t>
      </w:r>
      <w:r w:rsidR="000101AB" w:rsidRPr="00B83400">
        <w:rPr>
          <w:rFonts w:ascii="Times New Roman" w:hAnsi="Times New Roman" w:cs="Times New Roman"/>
          <w:b/>
          <w:bCs/>
          <w:sz w:val="24"/>
          <w:szCs w:val="24"/>
        </w:rPr>
        <w:t xml:space="preserve">rt. 10d </w:t>
      </w:r>
      <w:r w:rsidR="006930A9" w:rsidRPr="00B83400">
        <w:rPr>
          <w:rFonts w:ascii="Times New Roman" w:hAnsi="Times New Roman" w:cs="Times New Roman"/>
          <w:bCs/>
          <w:sz w:val="24"/>
          <w:szCs w:val="24"/>
        </w:rPr>
        <w:t>– w przypadku zgłoszenia przewozu betonu, na podstawie zgłoszenia, o</w:t>
      </w:r>
      <w:r w:rsidR="00001929" w:rsidRPr="00B83400">
        <w:rPr>
          <w:rFonts w:ascii="Times New Roman" w:hAnsi="Times New Roman" w:cs="Times New Roman"/>
          <w:bCs/>
          <w:sz w:val="24"/>
          <w:szCs w:val="24"/>
        </w:rPr>
        <w:t xml:space="preserve"> </w:t>
      </w:r>
      <w:r w:rsidR="006930A9" w:rsidRPr="00B83400">
        <w:rPr>
          <w:rFonts w:ascii="Times New Roman" w:hAnsi="Times New Roman" w:cs="Times New Roman"/>
          <w:bCs/>
          <w:sz w:val="24"/>
          <w:szCs w:val="24"/>
        </w:rPr>
        <w:t xml:space="preserve">którym mowa w projektowanym </w:t>
      </w:r>
      <w:r w:rsidR="000101AB" w:rsidRPr="00B83400">
        <w:rPr>
          <w:rFonts w:ascii="Times New Roman" w:hAnsi="Times New Roman" w:cs="Times New Roman"/>
          <w:bCs/>
          <w:sz w:val="24"/>
          <w:szCs w:val="24"/>
        </w:rPr>
        <w:t xml:space="preserve">art. 5 </w:t>
      </w:r>
      <w:r w:rsidR="006930A9" w:rsidRPr="00B83400">
        <w:rPr>
          <w:rFonts w:ascii="Times New Roman" w:hAnsi="Times New Roman" w:cs="Times New Roman"/>
          <w:bCs/>
          <w:sz w:val="24"/>
          <w:szCs w:val="24"/>
        </w:rPr>
        <w:t xml:space="preserve">ust. </w:t>
      </w:r>
      <w:r w:rsidR="00CB2B64" w:rsidRPr="00B83400">
        <w:rPr>
          <w:rFonts w:ascii="Times New Roman" w:hAnsi="Times New Roman" w:cs="Times New Roman"/>
          <w:bCs/>
          <w:sz w:val="24"/>
          <w:szCs w:val="24"/>
        </w:rPr>
        <w:t>2a</w:t>
      </w:r>
      <w:r w:rsidR="006930A9" w:rsidRPr="00B83400">
        <w:rPr>
          <w:rFonts w:ascii="Times New Roman" w:hAnsi="Times New Roman" w:cs="Times New Roman"/>
          <w:bCs/>
          <w:sz w:val="24"/>
          <w:szCs w:val="24"/>
        </w:rPr>
        <w:t>, nie będą miały zastosowania przepisy art. 10a</w:t>
      </w:r>
      <w:r w:rsidR="002D1280" w:rsidRPr="002D1280">
        <w:rPr>
          <w:rFonts w:ascii="Times New Roman" w:hAnsi="Times New Roman" w:cs="Times New Roman"/>
          <w:bCs/>
          <w:sz w:val="24"/>
          <w:szCs w:val="24"/>
        </w:rPr>
        <w:t>–</w:t>
      </w:r>
      <w:r w:rsidR="006930A9" w:rsidRPr="00B83400">
        <w:rPr>
          <w:rFonts w:ascii="Times New Roman" w:hAnsi="Times New Roman" w:cs="Times New Roman"/>
          <w:bCs/>
          <w:sz w:val="24"/>
          <w:szCs w:val="24"/>
        </w:rPr>
        <w:t>10c, tj. do rejestru nie będą zgłaszane poszczególne przewozy betonu realizowane w</w:t>
      </w:r>
      <w:r w:rsidR="002D1280">
        <w:rPr>
          <w:rFonts w:ascii="Times New Roman" w:hAnsi="Times New Roman" w:cs="Times New Roman"/>
          <w:bCs/>
          <w:sz w:val="24"/>
          <w:szCs w:val="24"/>
        </w:rPr>
        <w:t xml:space="preserve"> </w:t>
      </w:r>
      <w:r w:rsidR="006930A9" w:rsidRPr="00B83400">
        <w:rPr>
          <w:rFonts w:ascii="Times New Roman" w:hAnsi="Times New Roman" w:cs="Times New Roman"/>
          <w:bCs/>
          <w:sz w:val="24"/>
          <w:szCs w:val="24"/>
        </w:rPr>
        <w:t>ramach umowy i przewozom tym nie</w:t>
      </w:r>
      <w:r w:rsidRPr="00B83400">
        <w:rPr>
          <w:rFonts w:ascii="Times New Roman" w:hAnsi="Times New Roman" w:cs="Times New Roman"/>
          <w:bCs/>
          <w:sz w:val="24"/>
          <w:szCs w:val="24"/>
        </w:rPr>
        <w:t> </w:t>
      </w:r>
      <w:r w:rsidR="006930A9" w:rsidRPr="00B83400">
        <w:rPr>
          <w:rFonts w:ascii="Times New Roman" w:hAnsi="Times New Roman" w:cs="Times New Roman"/>
          <w:bCs/>
          <w:sz w:val="24"/>
          <w:szCs w:val="24"/>
        </w:rPr>
        <w:t>będzie towarzyszył obowiązek przekazywania danych geolokalizacyjnych środka przewozowego.</w:t>
      </w:r>
      <w:r w:rsidR="00DA0275" w:rsidRPr="00B83400">
        <w:rPr>
          <w:rFonts w:ascii="Times New Roman" w:hAnsi="Times New Roman" w:cs="Times New Roman"/>
          <w:bCs/>
          <w:sz w:val="24"/>
          <w:szCs w:val="24"/>
        </w:rPr>
        <w:t xml:space="preserve"> Dane geolokalizacyjne środka transportu są powiązane ze zgłoszeniem konkretnego przewozu towaru. W przypadku zgłoszenia</w:t>
      </w:r>
      <w:r w:rsidR="00CB2B64" w:rsidRPr="00B83400">
        <w:rPr>
          <w:rFonts w:ascii="Times New Roman" w:hAnsi="Times New Roman" w:cs="Times New Roman"/>
          <w:bCs/>
          <w:sz w:val="24"/>
          <w:szCs w:val="24"/>
        </w:rPr>
        <w:t xml:space="preserve"> z art. 5 ust. 2a</w:t>
      </w:r>
      <w:r w:rsidR="00495DB7" w:rsidRPr="00B83400">
        <w:rPr>
          <w:rFonts w:ascii="Times New Roman" w:hAnsi="Times New Roman" w:cs="Times New Roman"/>
          <w:bCs/>
          <w:sz w:val="24"/>
          <w:szCs w:val="24"/>
        </w:rPr>
        <w:t xml:space="preserve"> zgłaszany </w:t>
      </w:r>
      <w:r w:rsidR="004C1665" w:rsidRPr="00B83400">
        <w:rPr>
          <w:rFonts w:ascii="Times New Roman" w:hAnsi="Times New Roman" w:cs="Times New Roman"/>
          <w:bCs/>
          <w:sz w:val="24"/>
          <w:szCs w:val="24"/>
        </w:rPr>
        <w:t xml:space="preserve">będzie </w:t>
      </w:r>
      <w:r w:rsidR="00495DB7" w:rsidRPr="00B83400">
        <w:rPr>
          <w:rFonts w:ascii="Times New Roman" w:hAnsi="Times New Roman" w:cs="Times New Roman"/>
          <w:bCs/>
          <w:sz w:val="24"/>
          <w:szCs w:val="24"/>
        </w:rPr>
        <w:t xml:space="preserve">przyszły przewóz określonej ilości betonu </w:t>
      </w:r>
      <w:r w:rsidR="007C172F" w:rsidRPr="00B83400">
        <w:rPr>
          <w:rFonts w:ascii="Times New Roman" w:hAnsi="Times New Roman" w:cs="Times New Roman"/>
          <w:bCs/>
          <w:sz w:val="24"/>
          <w:szCs w:val="24"/>
        </w:rPr>
        <w:t>w </w:t>
      </w:r>
      <w:r w:rsidR="00495DB7" w:rsidRPr="00B83400">
        <w:rPr>
          <w:rFonts w:ascii="Times New Roman" w:hAnsi="Times New Roman" w:cs="Times New Roman"/>
          <w:bCs/>
          <w:sz w:val="24"/>
          <w:szCs w:val="24"/>
        </w:rPr>
        <w:t xml:space="preserve">określonym czasie </w:t>
      </w:r>
      <w:r w:rsidR="00DA0275" w:rsidRPr="00B83400">
        <w:rPr>
          <w:rFonts w:ascii="Times New Roman" w:hAnsi="Times New Roman" w:cs="Times New Roman"/>
          <w:bCs/>
          <w:sz w:val="24"/>
          <w:szCs w:val="24"/>
        </w:rPr>
        <w:t>w ramach tego zgłoszenia</w:t>
      </w:r>
      <w:r w:rsidR="00495DB7" w:rsidRPr="00B83400">
        <w:rPr>
          <w:rFonts w:ascii="Times New Roman" w:hAnsi="Times New Roman" w:cs="Times New Roman"/>
          <w:bCs/>
          <w:sz w:val="24"/>
          <w:szCs w:val="24"/>
        </w:rPr>
        <w:t xml:space="preserve">. </w:t>
      </w:r>
      <w:r w:rsidR="003B1FF5" w:rsidRPr="00B83400">
        <w:rPr>
          <w:rFonts w:ascii="Times New Roman" w:hAnsi="Times New Roman" w:cs="Times New Roman"/>
          <w:bCs/>
          <w:sz w:val="24"/>
          <w:szCs w:val="24"/>
        </w:rPr>
        <w:t>Poszczególne przewozy w</w:t>
      </w:r>
      <w:r w:rsidRPr="00B83400">
        <w:rPr>
          <w:rFonts w:ascii="Times New Roman" w:hAnsi="Times New Roman" w:cs="Times New Roman"/>
          <w:bCs/>
          <w:sz w:val="24"/>
          <w:szCs w:val="24"/>
        </w:rPr>
        <w:t xml:space="preserve"> </w:t>
      </w:r>
      <w:r w:rsidR="003B1FF5" w:rsidRPr="00B83400">
        <w:rPr>
          <w:rFonts w:ascii="Times New Roman" w:hAnsi="Times New Roman" w:cs="Times New Roman"/>
          <w:bCs/>
          <w:sz w:val="24"/>
          <w:szCs w:val="24"/>
        </w:rPr>
        <w:t>ramach tego zgłoszenia nie będą monitorowane geolokalizac</w:t>
      </w:r>
      <w:r w:rsidR="00024E69" w:rsidRPr="00B83400">
        <w:rPr>
          <w:rFonts w:ascii="Times New Roman" w:hAnsi="Times New Roman" w:cs="Times New Roman"/>
          <w:bCs/>
          <w:sz w:val="24"/>
          <w:szCs w:val="24"/>
        </w:rPr>
        <w:t>j</w:t>
      </w:r>
      <w:r w:rsidR="003B1FF5" w:rsidRPr="00B83400">
        <w:rPr>
          <w:rFonts w:ascii="Times New Roman" w:hAnsi="Times New Roman" w:cs="Times New Roman"/>
          <w:bCs/>
          <w:sz w:val="24"/>
          <w:szCs w:val="24"/>
        </w:rPr>
        <w:t>ą</w:t>
      </w:r>
      <w:r w:rsidR="001521E1" w:rsidRPr="00B83400">
        <w:rPr>
          <w:rFonts w:ascii="Times New Roman" w:hAnsi="Times New Roman" w:cs="Times New Roman"/>
          <w:bCs/>
          <w:sz w:val="24"/>
          <w:szCs w:val="24"/>
        </w:rPr>
        <w:t>.</w:t>
      </w:r>
    </w:p>
    <w:p w14:paraId="25502A26" w14:textId="77777777" w:rsidR="00892494" w:rsidRPr="00B83400" w:rsidRDefault="00892494" w:rsidP="003F35E0">
      <w:pPr>
        <w:spacing w:after="0" w:line="360" w:lineRule="auto"/>
        <w:jc w:val="both"/>
        <w:rPr>
          <w:rFonts w:ascii="Times New Roman" w:hAnsi="Times New Roman" w:cs="Times New Roman"/>
          <w:sz w:val="24"/>
          <w:szCs w:val="24"/>
        </w:rPr>
      </w:pPr>
    </w:p>
    <w:p w14:paraId="7C7420BC" w14:textId="6F36CA1F" w:rsidR="00703DDD" w:rsidRPr="00B83400" w:rsidRDefault="00703DDD"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b/>
          <w:bCs/>
          <w:sz w:val="24"/>
          <w:szCs w:val="24"/>
        </w:rPr>
        <w:lastRenderedPageBreak/>
        <w:t>Art. 11</w:t>
      </w:r>
      <w:r w:rsidR="00892494" w:rsidRPr="00B83400">
        <w:rPr>
          <w:rFonts w:ascii="Times New Roman" w:hAnsi="Times New Roman" w:cs="Times New Roman"/>
          <w:b/>
          <w:bCs/>
          <w:sz w:val="24"/>
          <w:szCs w:val="24"/>
        </w:rPr>
        <w:t xml:space="preserve"> </w:t>
      </w:r>
      <w:r w:rsidR="0051274B" w:rsidRPr="00B83400">
        <w:rPr>
          <w:rFonts w:ascii="Times New Roman" w:hAnsi="Times New Roman" w:cs="Times New Roman"/>
          <w:sz w:val="24"/>
          <w:szCs w:val="24"/>
        </w:rPr>
        <w:t xml:space="preserve">zmiana przepisu związana jest z potrzebą wprowadzenia innego terminu ważności numeru referencyjnego dla zgłoszenia związanego z </w:t>
      </w:r>
      <w:r w:rsidR="00FC059A" w:rsidRPr="00B83400">
        <w:rPr>
          <w:rFonts w:ascii="Times New Roman" w:hAnsi="Times New Roman" w:cs="Times New Roman"/>
          <w:sz w:val="24"/>
          <w:szCs w:val="24"/>
        </w:rPr>
        <w:t>u</w:t>
      </w:r>
      <w:r w:rsidR="00B22416" w:rsidRPr="00B83400">
        <w:rPr>
          <w:rFonts w:ascii="Times New Roman" w:hAnsi="Times New Roman" w:cs="Times New Roman"/>
          <w:sz w:val="24"/>
          <w:szCs w:val="24"/>
        </w:rPr>
        <w:t>mow</w:t>
      </w:r>
      <w:r w:rsidR="0051274B" w:rsidRPr="00B83400">
        <w:rPr>
          <w:rFonts w:ascii="Times New Roman" w:hAnsi="Times New Roman" w:cs="Times New Roman"/>
          <w:sz w:val="24"/>
          <w:szCs w:val="24"/>
        </w:rPr>
        <w:t>ą</w:t>
      </w:r>
      <w:r w:rsidR="00B22416" w:rsidRPr="00B83400">
        <w:rPr>
          <w:rFonts w:ascii="Times New Roman" w:hAnsi="Times New Roman" w:cs="Times New Roman"/>
          <w:sz w:val="24"/>
          <w:szCs w:val="24"/>
        </w:rPr>
        <w:t xml:space="preserve"> na dostawę betonu</w:t>
      </w:r>
      <w:r w:rsidR="009D24FC" w:rsidRPr="00B83400">
        <w:rPr>
          <w:rFonts w:ascii="Times New Roman" w:hAnsi="Times New Roman" w:cs="Times New Roman"/>
          <w:sz w:val="24"/>
          <w:szCs w:val="24"/>
        </w:rPr>
        <w:t xml:space="preserve"> i dostawy własne</w:t>
      </w:r>
      <w:r w:rsidR="00CD0B51" w:rsidRPr="00B83400">
        <w:rPr>
          <w:rFonts w:ascii="Times New Roman" w:hAnsi="Times New Roman" w:cs="Times New Roman"/>
          <w:sz w:val="24"/>
          <w:szCs w:val="24"/>
        </w:rPr>
        <w:t>, o któr</w:t>
      </w:r>
      <w:r w:rsidR="0051274B" w:rsidRPr="00B83400">
        <w:rPr>
          <w:rFonts w:ascii="Times New Roman" w:hAnsi="Times New Roman" w:cs="Times New Roman"/>
          <w:sz w:val="24"/>
          <w:szCs w:val="24"/>
        </w:rPr>
        <w:t>ym</w:t>
      </w:r>
      <w:r w:rsidR="00CD0B51" w:rsidRPr="00B83400">
        <w:rPr>
          <w:rFonts w:ascii="Times New Roman" w:hAnsi="Times New Roman" w:cs="Times New Roman"/>
          <w:sz w:val="24"/>
          <w:szCs w:val="24"/>
        </w:rPr>
        <w:t xml:space="preserve"> mowa w art. 5 ust. </w:t>
      </w:r>
      <w:r w:rsidR="0051274B" w:rsidRPr="00B83400">
        <w:rPr>
          <w:rFonts w:ascii="Times New Roman" w:hAnsi="Times New Roman" w:cs="Times New Roman"/>
          <w:sz w:val="24"/>
          <w:szCs w:val="24"/>
        </w:rPr>
        <w:t>2a</w:t>
      </w:r>
      <w:r w:rsidR="00001929" w:rsidRPr="00B83400">
        <w:rPr>
          <w:rFonts w:ascii="Times New Roman" w:hAnsi="Times New Roman" w:cs="Times New Roman"/>
          <w:sz w:val="24"/>
          <w:szCs w:val="24"/>
        </w:rPr>
        <w:t>.</w:t>
      </w:r>
      <w:r w:rsidR="00C47C4C" w:rsidRPr="00B83400">
        <w:rPr>
          <w:rFonts w:ascii="Times New Roman" w:hAnsi="Times New Roman" w:cs="Times New Roman"/>
          <w:sz w:val="24"/>
          <w:szCs w:val="24"/>
        </w:rPr>
        <w:t xml:space="preserve"> </w:t>
      </w:r>
      <w:r w:rsidR="009D24FC" w:rsidRPr="00B83400">
        <w:rPr>
          <w:rFonts w:ascii="Times New Roman" w:hAnsi="Times New Roman" w:cs="Times New Roman"/>
          <w:sz w:val="24"/>
          <w:szCs w:val="24"/>
        </w:rPr>
        <w:t>Dostawy takie mogą</w:t>
      </w:r>
      <w:r w:rsidR="00765196" w:rsidRPr="00B83400">
        <w:rPr>
          <w:rFonts w:ascii="Times New Roman" w:hAnsi="Times New Roman" w:cs="Times New Roman"/>
          <w:sz w:val="24"/>
          <w:szCs w:val="24"/>
        </w:rPr>
        <w:t xml:space="preserve"> </w:t>
      </w:r>
      <w:r w:rsidR="00CD0B51" w:rsidRPr="00B83400">
        <w:rPr>
          <w:rFonts w:ascii="Times New Roman" w:hAnsi="Times New Roman" w:cs="Times New Roman"/>
          <w:sz w:val="24"/>
          <w:szCs w:val="24"/>
        </w:rPr>
        <w:t>być realizowan</w:t>
      </w:r>
      <w:r w:rsidR="00765196" w:rsidRPr="00B83400">
        <w:rPr>
          <w:rFonts w:ascii="Times New Roman" w:hAnsi="Times New Roman" w:cs="Times New Roman"/>
          <w:sz w:val="24"/>
          <w:szCs w:val="24"/>
        </w:rPr>
        <w:t>e</w:t>
      </w:r>
      <w:r w:rsidR="00CD0B51" w:rsidRPr="00B83400">
        <w:rPr>
          <w:rFonts w:ascii="Times New Roman" w:hAnsi="Times New Roman" w:cs="Times New Roman"/>
          <w:sz w:val="24"/>
          <w:szCs w:val="24"/>
        </w:rPr>
        <w:t xml:space="preserve"> w długim, nawet wielomiesięcznym</w:t>
      </w:r>
      <w:r w:rsidR="002D1280">
        <w:rPr>
          <w:rFonts w:ascii="Times New Roman" w:hAnsi="Times New Roman" w:cs="Times New Roman"/>
          <w:sz w:val="24"/>
          <w:szCs w:val="24"/>
        </w:rPr>
        <w:t>,</w:t>
      </w:r>
      <w:r w:rsidR="00CD0B51" w:rsidRPr="00B83400">
        <w:rPr>
          <w:rFonts w:ascii="Times New Roman" w:hAnsi="Times New Roman" w:cs="Times New Roman"/>
          <w:sz w:val="24"/>
          <w:szCs w:val="24"/>
        </w:rPr>
        <w:t xml:space="preserve"> okresie. N</w:t>
      </w:r>
      <w:r w:rsidR="00892494" w:rsidRPr="00B83400">
        <w:rPr>
          <w:rFonts w:ascii="Times New Roman" w:hAnsi="Times New Roman" w:cs="Times New Roman"/>
          <w:sz w:val="24"/>
          <w:szCs w:val="24"/>
        </w:rPr>
        <w:t>umer referencyjny</w:t>
      </w:r>
      <w:r w:rsidR="00CD0B51" w:rsidRPr="00B83400">
        <w:rPr>
          <w:rFonts w:ascii="Times New Roman" w:hAnsi="Times New Roman" w:cs="Times New Roman"/>
          <w:sz w:val="24"/>
          <w:szCs w:val="24"/>
        </w:rPr>
        <w:t xml:space="preserve"> nadany zgłoszeniu</w:t>
      </w:r>
      <w:r w:rsidR="002F4681" w:rsidRPr="00B83400">
        <w:rPr>
          <w:rFonts w:ascii="Times New Roman" w:hAnsi="Times New Roman" w:cs="Times New Roman"/>
          <w:sz w:val="24"/>
          <w:szCs w:val="24"/>
        </w:rPr>
        <w:t>,</w:t>
      </w:r>
      <w:r w:rsidR="00CB2B64" w:rsidRPr="00B83400">
        <w:rPr>
          <w:rFonts w:ascii="Times New Roman" w:hAnsi="Times New Roman" w:cs="Times New Roman"/>
          <w:sz w:val="24"/>
          <w:szCs w:val="24"/>
        </w:rPr>
        <w:t xml:space="preserve"> o którym mowa w art. 5 ust. 2a</w:t>
      </w:r>
      <w:r w:rsidR="00892494" w:rsidRPr="00B83400">
        <w:rPr>
          <w:rFonts w:ascii="Times New Roman" w:hAnsi="Times New Roman" w:cs="Times New Roman"/>
          <w:sz w:val="24"/>
          <w:szCs w:val="24"/>
        </w:rPr>
        <w:t xml:space="preserve">, </w:t>
      </w:r>
      <w:r w:rsidR="00CD0B51" w:rsidRPr="00B83400">
        <w:rPr>
          <w:rFonts w:ascii="Times New Roman" w:hAnsi="Times New Roman" w:cs="Times New Roman"/>
          <w:sz w:val="24"/>
          <w:szCs w:val="24"/>
        </w:rPr>
        <w:t>w ramach t</w:t>
      </w:r>
      <w:r w:rsidR="00765196" w:rsidRPr="00B83400">
        <w:rPr>
          <w:rFonts w:ascii="Times New Roman" w:hAnsi="Times New Roman" w:cs="Times New Roman"/>
          <w:sz w:val="24"/>
          <w:szCs w:val="24"/>
        </w:rPr>
        <w:t>ych regulacji będzie</w:t>
      </w:r>
      <w:r w:rsidR="00CD0B51" w:rsidRPr="00B83400">
        <w:rPr>
          <w:rFonts w:ascii="Times New Roman" w:hAnsi="Times New Roman" w:cs="Times New Roman"/>
          <w:sz w:val="24"/>
          <w:szCs w:val="24"/>
        </w:rPr>
        <w:t xml:space="preserve"> </w:t>
      </w:r>
      <w:r w:rsidR="00892494" w:rsidRPr="00B83400">
        <w:rPr>
          <w:rFonts w:ascii="Times New Roman" w:hAnsi="Times New Roman" w:cs="Times New Roman"/>
          <w:sz w:val="24"/>
          <w:szCs w:val="24"/>
        </w:rPr>
        <w:t xml:space="preserve">ważny do </w:t>
      </w:r>
      <w:r w:rsidR="00861EA1" w:rsidRPr="00B83400">
        <w:rPr>
          <w:rFonts w:ascii="Times New Roman" w:hAnsi="Times New Roman" w:cs="Times New Roman"/>
          <w:sz w:val="24"/>
          <w:szCs w:val="24"/>
        </w:rPr>
        <w:t>30</w:t>
      </w:r>
      <w:r w:rsidR="00925F89" w:rsidRPr="00B83400">
        <w:rPr>
          <w:rFonts w:ascii="Times New Roman" w:hAnsi="Times New Roman" w:cs="Times New Roman"/>
          <w:sz w:val="24"/>
          <w:szCs w:val="24"/>
        </w:rPr>
        <w:t>.</w:t>
      </w:r>
      <w:r w:rsidR="00861EA1" w:rsidRPr="00B83400">
        <w:rPr>
          <w:rFonts w:ascii="Times New Roman" w:hAnsi="Times New Roman" w:cs="Times New Roman"/>
          <w:sz w:val="24"/>
          <w:szCs w:val="24"/>
        </w:rPr>
        <w:t xml:space="preserve"> </w:t>
      </w:r>
      <w:r w:rsidR="009B7D09" w:rsidRPr="00B83400">
        <w:rPr>
          <w:rFonts w:ascii="Times New Roman" w:hAnsi="Times New Roman" w:cs="Times New Roman"/>
          <w:sz w:val="24"/>
          <w:szCs w:val="24"/>
        </w:rPr>
        <w:t xml:space="preserve">dnia </w:t>
      </w:r>
      <w:r w:rsidR="0009470E" w:rsidRPr="00B83400">
        <w:rPr>
          <w:rFonts w:ascii="Times New Roman" w:hAnsi="Times New Roman" w:cs="Times New Roman"/>
          <w:sz w:val="24"/>
          <w:szCs w:val="24"/>
        </w:rPr>
        <w:t xml:space="preserve">od </w:t>
      </w:r>
      <w:r w:rsidR="00A46533" w:rsidRPr="00B83400">
        <w:rPr>
          <w:rFonts w:ascii="Times New Roman" w:hAnsi="Times New Roman" w:cs="Times New Roman"/>
          <w:sz w:val="24"/>
          <w:szCs w:val="24"/>
        </w:rPr>
        <w:t>daty</w:t>
      </w:r>
      <w:r w:rsidR="00892494" w:rsidRPr="00B83400">
        <w:rPr>
          <w:rFonts w:ascii="Times New Roman" w:hAnsi="Times New Roman" w:cs="Times New Roman"/>
          <w:sz w:val="24"/>
          <w:szCs w:val="24"/>
        </w:rPr>
        <w:t xml:space="preserve"> zakończenia realizacji umowy</w:t>
      </w:r>
      <w:r w:rsidR="0009470E" w:rsidRPr="00B83400">
        <w:rPr>
          <w:rFonts w:ascii="Times New Roman" w:hAnsi="Times New Roman" w:cs="Times New Roman"/>
          <w:sz w:val="24"/>
          <w:szCs w:val="24"/>
        </w:rPr>
        <w:t>, tak</w:t>
      </w:r>
      <w:r w:rsidR="00640D47" w:rsidRPr="00B83400">
        <w:rPr>
          <w:rFonts w:ascii="Times New Roman" w:hAnsi="Times New Roman" w:cs="Times New Roman"/>
          <w:sz w:val="24"/>
          <w:szCs w:val="24"/>
        </w:rPr>
        <w:t> </w:t>
      </w:r>
      <w:r w:rsidR="0009470E" w:rsidRPr="00B83400">
        <w:rPr>
          <w:rFonts w:ascii="Times New Roman" w:hAnsi="Times New Roman" w:cs="Times New Roman"/>
          <w:sz w:val="24"/>
          <w:szCs w:val="24"/>
        </w:rPr>
        <w:t>aby podmiot</w:t>
      </w:r>
      <w:r w:rsidR="0009470E" w:rsidRPr="003F35E0">
        <w:rPr>
          <w:rFonts w:ascii="Times New Roman" w:hAnsi="Times New Roman" w:cs="Times New Roman"/>
          <w:sz w:val="24"/>
          <w:szCs w:val="24"/>
        </w:rPr>
        <w:t xml:space="preserve"> </w:t>
      </w:r>
      <w:r w:rsidR="0009470E" w:rsidRPr="00B83400">
        <w:rPr>
          <w:rFonts w:ascii="Times New Roman" w:hAnsi="Times New Roman" w:cs="Times New Roman"/>
          <w:sz w:val="24"/>
          <w:szCs w:val="24"/>
        </w:rPr>
        <w:t xml:space="preserve">wysyłający po zakończeniu umowy miał czas na </w:t>
      </w:r>
      <w:r w:rsidR="00F55AAB" w:rsidRPr="00B83400">
        <w:rPr>
          <w:rFonts w:ascii="Times New Roman" w:hAnsi="Times New Roman" w:cs="Times New Roman"/>
          <w:sz w:val="24"/>
          <w:szCs w:val="24"/>
        </w:rPr>
        <w:t>podsumowanie dostaw i</w:t>
      </w:r>
      <w:r w:rsidR="00925F89" w:rsidRPr="00B83400">
        <w:rPr>
          <w:rFonts w:ascii="Times New Roman" w:hAnsi="Times New Roman" w:cs="Times New Roman"/>
          <w:sz w:val="24"/>
          <w:szCs w:val="24"/>
        </w:rPr>
        <w:t xml:space="preserve"> </w:t>
      </w:r>
      <w:r w:rsidR="0009470E" w:rsidRPr="00B83400">
        <w:rPr>
          <w:rFonts w:ascii="Times New Roman" w:hAnsi="Times New Roman" w:cs="Times New Roman"/>
          <w:sz w:val="24"/>
          <w:szCs w:val="24"/>
        </w:rPr>
        <w:t>wypełnienie obowiązku uzupełnia zgłoszenia o informacje o łącznej ilości dostarczonego towaru</w:t>
      </w:r>
      <w:r w:rsidR="00892494" w:rsidRPr="00B83400">
        <w:rPr>
          <w:rFonts w:ascii="Times New Roman" w:hAnsi="Times New Roman" w:cs="Times New Roman"/>
          <w:sz w:val="24"/>
          <w:szCs w:val="24"/>
        </w:rPr>
        <w:t xml:space="preserve">. </w:t>
      </w:r>
      <w:r w:rsidR="0009470E" w:rsidRPr="00B83400">
        <w:rPr>
          <w:rFonts w:ascii="Times New Roman" w:hAnsi="Times New Roman" w:cs="Times New Roman"/>
          <w:sz w:val="24"/>
          <w:szCs w:val="24"/>
        </w:rPr>
        <w:t xml:space="preserve">Uzupełnienie zgłoszenia o te informacje winno nastąpić w terminie </w:t>
      </w:r>
      <w:r w:rsidR="00861EA1" w:rsidRPr="00B83400">
        <w:rPr>
          <w:rFonts w:ascii="Times New Roman" w:hAnsi="Times New Roman" w:cs="Times New Roman"/>
          <w:sz w:val="24"/>
          <w:szCs w:val="24"/>
        </w:rPr>
        <w:t>30</w:t>
      </w:r>
      <w:r w:rsidR="00AB2F0F" w:rsidRPr="00B83400">
        <w:rPr>
          <w:rFonts w:ascii="Times New Roman" w:hAnsi="Times New Roman" w:cs="Times New Roman"/>
          <w:sz w:val="24"/>
          <w:szCs w:val="24"/>
        </w:rPr>
        <w:t> </w:t>
      </w:r>
      <w:r w:rsidR="0009470E" w:rsidRPr="00B83400">
        <w:rPr>
          <w:rFonts w:ascii="Times New Roman" w:hAnsi="Times New Roman" w:cs="Times New Roman"/>
          <w:sz w:val="24"/>
          <w:szCs w:val="24"/>
        </w:rPr>
        <w:t xml:space="preserve">dni </w:t>
      </w:r>
      <w:r w:rsidR="00A46533" w:rsidRPr="00B83400">
        <w:rPr>
          <w:rFonts w:ascii="Times New Roman" w:hAnsi="Times New Roman" w:cs="Times New Roman"/>
          <w:sz w:val="24"/>
          <w:szCs w:val="24"/>
        </w:rPr>
        <w:t xml:space="preserve">po </w:t>
      </w:r>
      <w:r w:rsidR="00EB0EEF" w:rsidRPr="00B83400">
        <w:rPr>
          <w:rFonts w:ascii="Times New Roman" w:hAnsi="Times New Roman" w:cs="Times New Roman"/>
          <w:sz w:val="24"/>
          <w:szCs w:val="24"/>
        </w:rPr>
        <w:t xml:space="preserve">dacie </w:t>
      </w:r>
      <w:r w:rsidR="0009470E" w:rsidRPr="00B83400">
        <w:rPr>
          <w:rFonts w:ascii="Times New Roman" w:hAnsi="Times New Roman" w:cs="Times New Roman"/>
          <w:sz w:val="24"/>
          <w:szCs w:val="24"/>
        </w:rPr>
        <w:t xml:space="preserve">zakończenia umowy (art. 5 ust. </w:t>
      </w:r>
      <w:r w:rsidR="00861EA1" w:rsidRPr="00B83400">
        <w:rPr>
          <w:rFonts w:ascii="Times New Roman" w:hAnsi="Times New Roman" w:cs="Times New Roman"/>
          <w:sz w:val="24"/>
          <w:szCs w:val="24"/>
        </w:rPr>
        <w:t>5b</w:t>
      </w:r>
      <w:r w:rsidR="0009470E" w:rsidRPr="00B83400">
        <w:rPr>
          <w:rFonts w:ascii="Times New Roman" w:hAnsi="Times New Roman" w:cs="Times New Roman"/>
          <w:sz w:val="24"/>
          <w:szCs w:val="24"/>
        </w:rPr>
        <w:t xml:space="preserve">). </w:t>
      </w:r>
      <w:r w:rsidR="00CD0B51" w:rsidRPr="00B83400">
        <w:rPr>
          <w:rFonts w:ascii="Times New Roman" w:hAnsi="Times New Roman" w:cs="Times New Roman"/>
          <w:sz w:val="24"/>
          <w:szCs w:val="24"/>
        </w:rPr>
        <w:t xml:space="preserve">W czasie </w:t>
      </w:r>
      <w:r w:rsidR="0009470E" w:rsidRPr="00B83400">
        <w:rPr>
          <w:rFonts w:ascii="Times New Roman" w:hAnsi="Times New Roman" w:cs="Times New Roman"/>
          <w:sz w:val="24"/>
          <w:szCs w:val="24"/>
        </w:rPr>
        <w:t xml:space="preserve">ważności zgłoszenia </w:t>
      </w:r>
      <w:r w:rsidR="002D1280" w:rsidRPr="00B83400">
        <w:rPr>
          <w:rFonts w:ascii="Times New Roman" w:hAnsi="Times New Roman" w:cs="Times New Roman"/>
          <w:sz w:val="24"/>
          <w:szCs w:val="24"/>
        </w:rPr>
        <w:t xml:space="preserve">będzie </w:t>
      </w:r>
      <w:r w:rsidR="00CD0B51" w:rsidRPr="00B83400">
        <w:rPr>
          <w:rFonts w:ascii="Times New Roman" w:hAnsi="Times New Roman" w:cs="Times New Roman"/>
          <w:sz w:val="24"/>
          <w:szCs w:val="24"/>
        </w:rPr>
        <w:t>należ</w:t>
      </w:r>
      <w:r w:rsidR="00765196" w:rsidRPr="00B83400">
        <w:rPr>
          <w:rFonts w:ascii="Times New Roman" w:hAnsi="Times New Roman" w:cs="Times New Roman"/>
          <w:sz w:val="24"/>
          <w:szCs w:val="24"/>
        </w:rPr>
        <w:t xml:space="preserve">ało </w:t>
      </w:r>
      <w:r w:rsidR="00CD0B51" w:rsidRPr="00B83400">
        <w:rPr>
          <w:rFonts w:ascii="Times New Roman" w:hAnsi="Times New Roman" w:cs="Times New Roman"/>
          <w:sz w:val="24"/>
          <w:szCs w:val="24"/>
        </w:rPr>
        <w:t>aktualizować dane zawarte w zgłoszeniu na zasadach</w:t>
      </w:r>
      <w:r w:rsidR="00204ABA" w:rsidRPr="00B83400">
        <w:rPr>
          <w:rFonts w:ascii="Times New Roman" w:hAnsi="Times New Roman" w:cs="Times New Roman"/>
          <w:sz w:val="24"/>
          <w:szCs w:val="24"/>
        </w:rPr>
        <w:t>, o których mowa w art. 8 ustawy SENT</w:t>
      </w:r>
      <w:r w:rsidR="00CD0B51" w:rsidRPr="00B83400">
        <w:rPr>
          <w:rFonts w:ascii="Times New Roman" w:hAnsi="Times New Roman" w:cs="Times New Roman"/>
          <w:sz w:val="24"/>
          <w:szCs w:val="24"/>
        </w:rPr>
        <w:t>.</w:t>
      </w:r>
      <w:r w:rsidR="009D24FC" w:rsidRPr="00B83400">
        <w:rPr>
          <w:rFonts w:ascii="Times New Roman" w:hAnsi="Times New Roman" w:cs="Times New Roman"/>
          <w:sz w:val="24"/>
          <w:szCs w:val="24"/>
        </w:rPr>
        <w:t xml:space="preserve"> </w:t>
      </w:r>
      <w:r w:rsidR="009D24FC" w:rsidRPr="00B83400">
        <w:rPr>
          <w:rFonts w:ascii="Times New Roman" w:hAnsi="Times New Roman" w:cs="Times New Roman"/>
          <w:bCs/>
          <w:sz w:val="24"/>
          <w:szCs w:val="24"/>
        </w:rPr>
        <w:t xml:space="preserve">Zmiana danych w umowie, np. </w:t>
      </w:r>
      <w:r w:rsidR="00001929" w:rsidRPr="00B83400">
        <w:rPr>
          <w:rFonts w:ascii="Times New Roman" w:hAnsi="Times New Roman" w:cs="Times New Roman"/>
          <w:bCs/>
          <w:sz w:val="24"/>
          <w:szCs w:val="24"/>
        </w:rPr>
        <w:t>a</w:t>
      </w:r>
      <w:r w:rsidR="009D24FC" w:rsidRPr="00B83400">
        <w:rPr>
          <w:rFonts w:ascii="Times New Roman" w:hAnsi="Times New Roman" w:cs="Times New Roman"/>
          <w:bCs/>
          <w:sz w:val="24"/>
          <w:szCs w:val="24"/>
        </w:rPr>
        <w:t xml:space="preserve">neks do umowy dotyczący przesunięcia terminu zakończenia umowy, wymagać będzie aktualizacji zgłoszenia, o której mowa w art. 8 ustawy SENT. </w:t>
      </w:r>
      <w:r w:rsidR="009D24FC" w:rsidRPr="00B83400">
        <w:rPr>
          <w:rFonts w:ascii="Times New Roman" w:hAnsi="Times New Roman" w:cs="Times New Roman"/>
          <w:sz w:val="24"/>
          <w:szCs w:val="24"/>
        </w:rPr>
        <w:t xml:space="preserve">Zgodnie z przyjętą przy tworzeniu zmienianej ustawy zasadą dane dotyczące towaru nie będą podlegać aktualizacji </w:t>
      </w:r>
      <w:r w:rsidR="009D24FC" w:rsidRPr="00B83400">
        <w:rPr>
          <w:rFonts w:ascii="Times New Roman" w:hAnsi="Times New Roman" w:cs="Times New Roman"/>
          <w:bCs/>
          <w:sz w:val="24"/>
          <w:szCs w:val="24"/>
        </w:rPr>
        <w:t>(art. 8 ust. 2 ustawy SENT)</w:t>
      </w:r>
      <w:r w:rsidR="009D24FC" w:rsidRPr="00B83400">
        <w:rPr>
          <w:rFonts w:ascii="Times New Roman" w:hAnsi="Times New Roman" w:cs="Times New Roman"/>
          <w:sz w:val="24"/>
          <w:szCs w:val="24"/>
        </w:rPr>
        <w:t xml:space="preserve">. </w:t>
      </w:r>
      <w:r w:rsidR="00204ABA" w:rsidRPr="00B83400">
        <w:rPr>
          <w:rFonts w:ascii="Times New Roman" w:hAnsi="Times New Roman" w:cs="Times New Roman"/>
          <w:sz w:val="24"/>
          <w:szCs w:val="24"/>
        </w:rPr>
        <w:t>W przypadku gdy budowa będzie wymagała dostawy większej ilości betonu niż wynika to z umowy, wymagane będzie dokonanie zgłosze</w:t>
      </w:r>
      <w:r w:rsidR="0007717B" w:rsidRPr="00B83400">
        <w:rPr>
          <w:rFonts w:ascii="Times New Roman" w:hAnsi="Times New Roman" w:cs="Times New Roman"/>
          <w:sz w:val="24"/>
          <w:szCs w:val="24"/>
        </w:rPr>
        <w:t xml:space="preserve">ń na poszczególne przewozy betonu na zasadach ogólnych albo podmiot wysyłający </w:t>
      </w:r>
      <w:r w:rsidR="00765196" w:rsidRPr="00B83400">
        <w:rPr>
          <w:rFonts w:ascii="Times New Roman" w:hAnsi="Times New Roman" w:cs="Times New Roman"/>
          <w:sz w:val="24"/>
          <w:szCs w:val="24"/>
        </w:rPr>
        <w:t>będzie mógł</w:t>
      </w:r>
      <w:r w:rsidR="0007717B" w:rsidRPr="00B83400">
        <w:rPr>
          <w:rFonts w:ascii="Times New Roman" w:hAnsi="Times New Roman" w:cs="Times New Roman"/>
          <w:sz w:val="24"/>
          <w:szCs w:val="24"/>
        </w:rPr>
        <w:t xml:space="preserve"> skorzystać z</w:t>
      </w:r>
      <w:r w:rsidR="00765196" w:rsidRPr="00B83400">
        <w:rPr>
          <w:rFonts w:ascii="Times New Roman" w:hAnsi="Times New Roman" w:cs="Times New Roman"/>
          <w:sz w:val="24"/>
          <w:szCs w:val="24"/>
        </w:rPr>
        <w:t> </w:t>
      </w:r>
      <w:r w:rsidR="0007717B" w:rsidRPr="00B83400">
        <w:rPr>
          <w:rFonts w:ascii="Times New Roman" w:hAnsi="Times New Roman" w:cs="Times New Roman"/>
          <w:sz w:val="24"/>
          <w:szCs w:val="24"/>
        </w:rPr>
        <w:t>możliwości dokonania kolejnego zgłoszenia, o którym mowa w art. 5</w:t>
      </w:r>
      <w:r w:rsidR="00861EA1" w:rsidRPr="00B83400">
        <w:rPr>
          <w:rFonts w:ascii="Times New Roman" w:hAnsi="Times New Roman" w:cs="Times New Roman"/>
          <w:sz w:val="24"/>
          <w:szCs w:val="24"/>
        </w:rPr>
        <w:t xml:space="preserve"> ust. 2a</w:t>
      </w:r>
      <w:r w:rsidR="0007717B" w:rsidRPr="00B83400">
        <w:rPr>
          <w:rFonts w:ascii="Times New Roman" w:hAnsi="Times New Roman" w:cs="Times New Roman"/>
          <w:sz w:val="24"/>
          <w:szCs w:val="24"/>
        </w:rPr>
        <w:t xml:space="preserve"> ustawy SENT.</w:t>
      </w:r>
    </w:p>
    <w:p w14:paraId="1535355E" w14:textId="77777777" w:rsidR="004C0318" w:rsidRPr="00B83400" w:rsidRDefault="004C0318" w:rsidP="003F35E0">
      <w:pPr>
        <w:spacing w:after="0" w:line="360" w:lineRule="auto"/>
        <w:jc w:val="both"/>
        <w:rPr>
          <w:rFonts w:ascii="Times New Roman" w:hAnsi="Times New Roman" w:cs="Times New Roman"/>
          <w:bCs/>
          <w:sz w:val="24"/>
          <w:szCs w:val="24"/>
        </w:rPr>
      </w:pPr>
    </w:p>
    <w:p w14:paraId="4D400260" w14:textId="3CB7613F" w:rsidR="004B145B" w:rsidRPr="00B83400" w:rsidRDefault="004B145B" w:rsidP="003F35E0">
      <w:pPr>
        <w:spacing w:after="0" w:line="360" w:lineRule="auto"/>
        <w:jc w:val="both"/>
        <w:rPr>
          <w:rFonts w:ascii="Times New Roman" w:hAnsi="Times New Roman" w:cs="Times New Roman"/>
          <w:b/>
          <w:sz w:val="24"/>
          <w:szCs w:val="24"/>
        </w:rPr>
      </w:pPr>
      <w:r w:rsidRPr="00B83400">
        <w:rPr>
          <w:rFonts w:ascii="Times New Roman" w:hAnsi="Times New Roman" w:cs="Times New Roman"/>
          <w:b/>
          <w:sz w:val="24"/>
          <w:szCs w:val="24"/>
        </w:rPr>
        <w:t>Art. 12:</w:t>
      </w:r>
    </w:p>
    <w:p w14:paraId="23011B11" w14:textId="59644801" w:rsidR="00230EA4" w:rsidRPr="00B83400" w:rsidRDefault="004B145B" w:rsidP="003F35E0">
      <w:pPr>
        <w:spacing w:before="120" w:after="0" w:line="360" w:lineRule="auto"/>
        <w:jc w:val="both"/>
        <w:rPr>
          <w:rFonts w:ascii="Times New Roman" w:hAnsi="Times New Roman" w:cs="Times New Roman"/>
          <w:sz w:val="24"/>
          <w:szCs w:val="24"/>
        </w:rPr>
      </w:pPr>
      <w:r w:rsidRPr="006C621F">
        <w:rPr>
          <w:rFonts w:ascii="Times New Roman" w:hAnsi="Times New Roman" w:cs="Times New Roman"/>
          <w:bCs/>
          <w:szCs w:val="24"/>
        </w:rPr>
        <w:t>–</w:t>
      </w:r>
      <w:r w:rsidRPr="00B83400">
        <w:rPr>
          <w:rFonts w:ascii="Times New Roman" w:hAnsi="Times New Roman" w:cs="Times New Roman"/>
          <w:b/>
          <w:sz w:val="24"/>
          <w:szCs w:val="24"/>
        </w:rPr>
        <w:t xml:space="preserve"> </w:t>
      </w:r>
      <w:r w:rsidR="001521E1" w:rsidRPr="00B83400">
        <w:rPr>
          <w:rFonts w:ascii="Times New Roman" w:hAnsi="Times New Roman" w:cs="Times New Roman"/>
          <w:b/>
          <w:sz w:val="24"/>
          <w:szCs w:val="24"/>
        </w:rPr>
        <w:t>U</w:t>
      </w:r>
      <w:r w:rsidRPr="00B83400">
        <w:rPr>
          <w:rFonts w:ascii="Times New Roman" w:hAnsi="Times New Roman" w:cs="Times New Roman"/>
          <w:b/>
          <w:sz w:val="24"/>
          <w:szCs w:val="24"/>
        </w:rPr>
        <w:t>st. 1</w:t>
      </w:r>
      <w:r w:rsidR="00263F75" w:rsidRPr="00B83400">
        <w:rPr>
          <w:rFonts w:ascii="Times New Roman" w:hAnsi="Times New Roman" w:cs="Times New Roman"/>
          <w:b/>
          <w:sz w:val="24"/>
          <w:szCs w:val="24"/>
        </w:rPr>
        <w:t xml:space="preserve"> </w:t>
      </w:r>
      <w:r w:rsidRPr="00B83400">
        <w:rPr>
          <w:rFonts w:ascii="Times New Roman" w:hAnsi="Times New Roman" w:cs="Times New Roman"/>
          <w:b/>
          <w:sz w:val="24"/>
          <w:szCs w:val="24"/>
        </w:rPr>
        <w:t>pkt 1</w:t>
      </w:r>
      <w:r w:rsidR="00263F75" w:rsidRPr="00B83400">
        <w:rPr>
          <w:rFonts w:ascii="Times New Roman" w:hAnsi="Times New Roman" w:cs="Times New Roman"/>
          <w:b/>
          <w:sz w:val="24"/>
          <w:szCs w:val="24"/>
        </w:rPr>
        <w:t xml:space="preserve"> </w:t>
      </w:r>
      <w:r w:rsidRPr="00B83400">
        <w:rPr>
          <w:rFonts w:ascii="Times New Roman" w:hAnsi="Times New Roman" w:cs="Times New Roman"/>
          <w:sz w:val="24"/>
          <w:szCs w:val="24"/>
        </w:rPr>
        <w:t>–</w:t>
      </w:r>
      <w:r w:rsidR="002D1280">
        <w:rPr>
          <w:rFonts w:ascii="Times New Roman" w:hAnsi="Times New Roman" w:cs="Times New Roman"/>
          <w:sz w:val="24"/>
          <w:szCs w:val="24"/>
        </w:rPr>
        <w:t xml:space="preserve"> </w:t>
      </w:r>
      <w:r w:rsidR="00230EA4" w:rsidRPr="00B83400">
        <w:rPr>
          <w:rFonts w:ascii="Times New Roman" w:hAnsi="Times New Roman" w:cs="Times New Roman"/>
          <w:sz w:val="24"/>
          <w:szCs w:val="24"/>
        </w:rPr>
        <w:t>wyszczególni</w:t>
      </w:r>
      <w:r w:rsidR="00DE5A5E" w:rsidRPr="00B83400">
        <w:rPr>
          <w:rFonts w:ascii="Times New Roman" w:hAnsi="Times New Roman" w:cs="Times New Roman"/>
          <w:sz w:val="24"/>
          <w:szCs w:val="24"/>
        </w:rPr>
        <w:t>eni</w:t>
      </w:r>
      <w:r w:rsidR="00230EA4" w:rsidRPr="00B83400">
        <w:rPr>
          <w:rFonts w:ascii="Times New Roman" w:hAnsi="Times New Roman" w:cs="Times New Roman"/>
          <w:sz w:val="24"/>
          <w:szCs w:val="24"/>
        </w:rPr>
        <w:t xml:space="preserve"> zosta</w:t>
      </w:r>
      <w:r w:rsidR="00DE5A5E" w:rsidRPr="00B83400">
        <w:rPr>
          <w:rFonts w:ascii="Times New Roman" w:hAnsi="Times New Roman" w:cs="Times New Roman"/>
          <w:sz w:val="24"/>
          <w:szCs w:val="24"/>
        </w:rPr>
        <w:t>li</w:t>
      </w:r>
      <w:r w:rsidR="00230EA4" w:rsidRPr="00B83400">
        <w:rPr>
          <w:rFonts w:ascii="Times New Roman" w:hAnsi="Times New Roman" w:cs="Times New Roman"/>
          <w:sz w:val="24"/>
          <w:szCs w:val="24"/>
        </w:rPr>
        <w:t xml:space="preserve"> uprawni</w:t>
      </w:r>
      <w:r w:rsidR="00DE5A5E" w:rsidRPr="00B83400">
        <w:rPr>
          <w:rFonts w:ascii="Times New Roman" w:hAnsi="Times New Roman" w:cs="Times New Roman"/>
          <w:sz w:val="24"/>
          <w:szCs w:val="24"/>
        </w:rPr>
        <w:t>eni</w:t>
      </w:r>
      <w:r w:rsidR="00230EA4" w:rsidRPr="00B83400">
        <w:rPr>
          <w:rFonts w:ascii="Times New Roman" w:hAnsi="Times New Roman" w:cs="Times New Roman"/>
          <w:sz w:val="24"/>
          <w:szCs w:val="24"/>
        </w:rPr>
        <w:t xml:space="preserve"> do korzystania z</w:t>
      </w:r>
      <w:r w:rsidR="00F42550" w:rsidRPr="00B83400">
        <w:rPr>
          <w:rFonts w:ascii="Times New Roman" w:hAnsi="Times New Roman" w:cs="Times New Roman"/>
          <w:sz w:val="24"/>
          <w:szCs w:val="24"/>
        </w:rPr>
        <w:t> </w:t>
      </w:r>
      <w:r w:rsidR="00230EA4" w:rsidRPr="00B83400">
        <w:rPr>
          <w:rFonts w:ascii="Times New Roman" w:hAnsi="Times New Roman" w:cs="Times New Roman"/>
          <w:sz w:val="24"/>
          <w:szCs w:val="24"/>
        </w:rPr>
        <w:t xml:space="preserve">danych zgromadzonych w rejestrze oraz ich przetwarzania </w:t>
      </w:r>
      <w:r w:rsidR="00C65DF1" w:rsidRPr="00B83400">
        <w:rPr>
          <w:rFonts w:ascii="Times New Roman" w:hAnsi="Times New Roman" w:cs="Times New Roman"/>
          <w:sz w:val="24"/>
          <w:szCs w:val="24"/>
        </w:rPr>
        <w:t xml:space="preserve">za pomocą telekomunikacyjnego urządzenia końcowego </w:t>
      </w:r>
      <w:r w:rsidR="00230EA4" w:rsidRPr="00B83400">
        <w:rPr>
          <w:rFonts w:ascii="Times New Roman" w:hAnsi="Times New Roman" w:cs="Times New Roman"/>
          <w:sz w:val="24"/>
          <w:szCs w:val="24"/>
        </w:rPr>
        <w:t>w</w:t>
      </w:r>
      <w:r w:rsidR="00AB2F0F" w:rsidRPr="00B83400">
        <w:rPr>
          <w:rFonts w:ascii="Times New Roman" w:hAnsi="Times New Roman" w:cs="Times New Roman"/>
          <w:sz w:val="24"/>
          <w:szCs w:val="24"/>
        </w:rPr>
        <w:t> </w:t>
      </w:r>
      <w:r w:rsidR="00230EA4" w:rsidRPr="00B83400">
        <w:rPr>
          <w:rFonts w:ascii="Times New Roman" w:hAnsi="Times New Roman" w:cs="Times New Roman"/>
          <w:sz w:val="24"/>
          <w:szCs w:val="24"/>
        </w:rPr>
        <w:t>celu wykonywania kontroli przewozu towarów</w:t>
      </w:r>
      <w:r w:rsidR="00DE5A5E" w:rsidRPr="00B83400">
        <w:rPr>
          <w:rFonts w:ascii="Times New Roman" w:hAnsi="Times New Roman" w:cs="Times New Roman"/>
          <w:sz w:val="24"/>
          <w:szCs w:val="24"/>
        </w:rPr>
        <w:t xml:space="preserve"> funkcjonariusze Służby Celno-Skarbowej, funkcjonariusze Policji, funkcjonariusze Straży Granicznej, inspektorzy Inspekcji Transportu Drogowego</w:t>
      </w:r>
      <w:r w:rsidR="00C65DF1" w:rsidRPr="00B83400">
        <w:rPr>
          <w:rFonts w:ascii="Times New Roman" w:hAnsi="Times New Roman" w:cs="Times New Roman"/>
          <w:sz w:val="24"/>
          <w:szCs w:val="24"/>
        </w:rPr>
        <w:t xml:space="preserve">. </w:t>
      </w:r>
      <w:r w:rsidR="009B7D09" w:rsidRPr="00B83400">
        <w:rPr>
          <w:rFonts w:ascii="Times New Roman" w:hAnsi="Times New Roman" w:cs="Times New Roman"/>
          <w:sz w:val="24"/>
          <w:szCs w:val="24"/>
        </w:rPr>
        <w:t xml:space="preserve">Ujednolicone </w:t>
      </w:r>
      <w:r w:rsidR="00C65DF1" w:rsidRPr="00B83400">
        <w:rPr>
          <w:rFonts w:ascii="Times New Roman" w:hAnsi="Times New Roman" w:cs="Times New Roman"/>
          <w:sz w:val="24"/>
          <w:szCs w:val="24"/>
        </w:rPr>
        <w:t xml:space="preserve">zostało nazewnictwo </w:t>
      </w:r>
      <w:r w:rsidR="00F55456" w:rsidRPr="00B83400">
        <w:rPr>
          <w:rFonts w:ascii="Times New Roman" w:hAnsi="Times New Roman" w:cs="Times New Roman"/>
          <w:sz w:val="24"/>
          <w:szCs w:val="24"/>
        </w:rPr>
        <w:t>jak w art. 13 ust. 3 i 4</w:t>
      </w:r>
      <w:r w:rsidR="00230EA4" w:rsidRPr="00B83400">
        <w:rPr>
          <w:rFonts w:ascii="Times New Roman" w:hAnsi="Times New Roman" w:cs="Times New Roman"/>
          <w:sz w:val="24"/>
          <w:szCs w:val="24"/>
        </w:rPr>
        <w:t>.</w:t>
      </w:r>
    </w:p>
    <w:p w14:paraId="2BA7EE79" w14:textId="23F4F63C" w:rsidR="004B145B" w:rsidRPr="00B83400" w:rsidRDefault="00230EA4" w:rsidP="003F35E0">
      <w:pPr>
        <w:spacing w:before="120" w:after="0" w:line="360" w:lineRule="auto"/>
        <w:jc w:val="both"/>
        <w:rPr>
          <w:rFonts w:ascii="Times New Roman" w:hAnsi="Times New Roman" w:cs="Times New Roman"/>
          <w:sz w:val="24"/>
          <w:szCs w:val="24"/>
        </w:rPr>
      </w:pPr>
      <w:r w:rsidRPr="006C621F">
        <w:rPr>
          <w:rFonts w:ascii="Times New Roman" w:hAnsi="Times New Roman" w:cs="Times New Roman"/>
          <w:bCs/>
          <w:szCs w:val="24"/>
        </w:rPr>
        <w:t xml:space="preserve">– </w:t>
      </w:r>
      <w:r w:rsidR="00F42550" w:rsidRPr="00B83400">
        <w:rPr>
          <w:rFonts w:ascii="Times New Roman" w:hAnsi="Times New Roman" w:cs="Times New Roman"/>
          <w:b/>
          <w:sz w:val="24"/>
          <w:szCs w:val="24"/>
        </w:rPr>
        <w:t>Ust. 1 pkt 2</w:t>
      </w:r>
      <w:r w:rsidR="00F42550" w:rsidRPr="00B83400">
        <w:rPr>
          <w:rFonts w:ascii="Times New Roman" w:hAnsi="Times New Roman" w:cs="Times New Roman"/>
          <w:bCs/>
          <w:sz w:val="24"/>
          <w:szCs w:val="24"/>
        </w:rPr>
        <w:t xml:space="preserve"> –</w:t>
      </w:r>
      <w:r w:rsidR="0060452D" w:rsidRPr="00B83400">
        <w:rPr>
          <w:rFonts w:ascii="Times New Roman" w:hAnsi="Times New Roman" w:cs="Times New Roman"/>
          <w:bCs/>
          <w:sz w:val="24"/>
          <w:szCs w:val="24"/>
        </w:rPr>
        <w:t xml:space="preserve"> </w:t>
      </w:r>
      <w:r w:rsidR="004B145B" w:rsidRPr="00B83400">
        <w:rPr>
          <w:rFonts w:ascii="Times New Roman" w:hAnsi="Times New Roman" w:cs="Times New Roman"/>
          <w:sz w:val="24"/>
          <w:szCs w:val="24"/>
        </w:rPr>
        <w:t xml:space="preserve">zmiana </w:t>
      </w:r>
      <w:r w:rsidR="00173EC5" w:rsidRPr="00B83400">
        <w:rPr>
          <w:rFonts w:ascii="Times New Roman" w:hAnsi="Times New Roman" w:cs="Times New Roman"/>
          <w:sz w:val="24"/>
          <w:szCs w:val="24"/>
        </w:rPr>
        <w:t xml:space="preserve">doprecyzowująca </w:t>
      </w:r>
      <w:r w:rsidR="004B145B" w:rsidRPr="00B83400">
        <w:rPr>
          <w:rFonts w:ascii="Times New Roman" w:hAnsi="Times New Roman" w:cs="Times New Roman"/>
          <w:i/>
          <w:sz w:val="24"/>
          <w:szCs w:val="24"/>
        </w:rPr>
        <w:t>expressis verbis</w:t>
      </w:r>
      <w:r w:rsidR="004B145B" w:rsidRPr="00B83400">
        <w:rPr>
          <w:rFonts w:ascii="Times New Roman" w:hAnsi="Times New Roman" w:cs="Times New Roman"/>
          <w:sz w:val="24"/>
          <w:szCs w:val="24"/>
        </w:rPr>
        <w:t xml:space="preserve"> wskaże upoważnienie </w:t>
      </w:r>
      <w:r w:rsidR="00640D47" w:rsidRPr="00B83400">
        <w:rPr>
          <w:rFonts w:ascii="Times New Roman" w:hAnsi="Times New Roman" w:cs="Times New Roman"/>
          <w:sz w:val="24"/>
          <w:szCs w:val="24"/>
        </w:rPr>
        <w:t>dla </w:t>
      </w:r>
      <w:r w:rsidR="004B145B" w:rsidRPr="00B83400">
        <w:rPr>
          <w:rFonts w:ascii="Times New Roman" w:hAnsi="Times New Roman" w:cs="Times New Roman"/>
          <w:sz w:val="24"/>
          <w:szCs w:val="24"/>
        </w:rPr>
        <w:t xml:space="preserve">funkcjonariuszy Służby Celno-Skarbowej, pracowników jednostek organizacyjnych KAS oraz pracowników </w:t>
      </w:r>
      <w:r w:rsidR="00A46533" w:rsidRPr="00B83400">
        <w:rPr>
          <w:rFonts w:ascii="Times New Roman" w:hAnsi="Times New Roman" w:cs="Times New Roman"/>
          <w:sz w:val="24"/>
          <w:szCs w:val="24"/>
        </w:rPr>
        <w:t>Ministerstwa Finansów</w:t>
      </w:r>
      <w:r w:rsidR="004B145B" w:rsidRPr="00B83400">
        <w:rPr>
          <w:rFonts w:ascii="Times New Roman" w:hAnsi="Times New Roman" w:cs="Times New Roman"/>
          <w:sz w:val="24"/>
          <w:szCs w:val="24"/>
        </w:rPr>
        <w:t xml:space="preserve"> zatrudnieniowych w</w:t>
      </w:r>
      <w:r w:rsidR="00AB2F0F" w:rsidRPr="00B83400">
        <w:rPr>
          <w:rFonts w:ascii="Times New Roman" w:hAnsi="Times New Roman" w:cs="Times New Roman"/>
          <w:sz w:val="24"/>
          <w:szCs w:val="24"/>
        </w:rPr>
        <w:t xml:space="preserve"> </w:t>
      </w:r>
      <w:r w:rsidR="004B145B" w:rsidRPr="00B83400">
        <w:rPr>
          <w:rFonts w:ascii="Times New Roman" w:hAnsi="Times New Roman" w:cs="Times New Roman"/>
          <w:sz w:val="24"/>
          <w:szCs w:val="24"/>
        </w:rPr>
        <w:t>komórkach organizacyjnych tego urzędu spoza KAS</w:t>
      </w:r>
      <w:r w:rsidR="00A46533" w:rsidRPr="00B83400">
        <w:rPr>
          <w:rFonts w:ascii="Times New Roman" w:hAnsi="Times New Roman" w:cs="Times New Roman"/>
          <w:sz w:val="24"/>
          <w:szCs w:val="24"/>
        </w:rPr>
        <w:t>,</w:t>
      </w:r>
      <w:r w:rsidR="004B145B" w:rsidRPr="00B83400">
        <w:rPr>
          <w:rFonts w:ascii="Times New Roman" w:hAnsi="Times New Roman" w:cs="Times New Roman"/>
          <w:sz w:val="24"/>
          <w:szCs w:val="24"/>
        </w:rPr>
        <w:t xml:space="preserve"> do przetwarzania zgromadzonych w</w:t>
      </w:r>
      <w:r w:rsidR="00AB2F0F" w:rsidRPr="00B83400">
        <w:rPr>
          <w:rFonts w:ascii="Times New Roman" w:hAnsi="Times New Roman" w:cs="Times New Roman"/>
          <w:sz w:val="24"/>
          <w:szCs w:val="24"/>
        </w:rPr>
        <w:t xml:space="preserve"> </w:t>
      </w:r>
      <w:r w:rsidR="004B145B" w:rsidRPr="00B83400">
        <w:rPr>
          <w:rFonts w:ascii="Times New Roman" w:hAnsi="Times New Roman" w:cs="Times New Roman"/>
          <w:sz w:val="24"/>
          <w:szCs w:val="24"/>
        </w:rPr>
        <w:t>rejestrze SENT danych z</w:t>
      </w:r>
      <w:r w:rsidR="00490CD1" w:rsidRPr="00B83400">
        <w:rPr>
          <w:rFonts w:ascii="Times New Roman" w:hAnsi="Times New Roman" w:cs="Times New Roman"/>
          <w:sz w:val="24"/>
          <w:szCs w:val="24"/>
        </w:rPr>
        <w:t> </w:t>
      </w:r>
      <w:r w:rsidR="004B145B" w:rsidRPr="00B83400">
        <w:rPr>
          <w:rFonts w:ascii="Times New Roman" w:hAnsi="Times New Roman" w:cs="Times New Roman"/>
          <w:sz w:val="24"/>
          <w:szCs w:val="24"/>
        </w:rPr>
        <w:t>wykorzystaniem narzędzi informatycznych, jeżeli dane te są im niezbędne do realizacji ustawowych zadań. Obecnie funkcjonariusze Służby Celno-Skarbowej są uprawnieni do korzystania z danych zgromadzonych w rejestrze w celu wykonywania kontroli przewozu towarów. Funkcjonariusze Służby Celno-Skarbowej i pracownicy organów KAS mają</w:t>
      </w:r>
      <w:r w:rsidR="004B145B" w:rsidRPr="006C621F">
        <w:rPr>
          <w:rFonts w:ascii="Times New Roman" w:hAnsi="Times New Roman" w:cs="Times New Roman"/>
        </w:rPr>
        <w:t xml:space="preserve"> </w:t>
      </w:r>
      <w:r w:rsidR="004B145B" w:rsidRPr="00B83400">
        <w:rPr>
          <w:rFonts w:ascii="Times New Roman" w:hAnsi="Times New Roman" w:cs="Times New Roman"/>
          <w:sz w:val="24"/>
          <w:szCs w:val="24"/>
        </w:rPr>
        <w:t xml:space="preserve">dostęp </w:t>
      </w:r>
      <w:r w:rsidR="004B145B" w:rsidRPr="00B83400">
        <w:rPr>
          <w:rFonts w:ascii="Times New Roman" w:hAnsi="Times New Roman" w:cs="Times New Roman"/>
          <w:sz w:val="24"/>
          <w:szCs w:val="24"/>
        </w:rPr>
        <w:lastRenderedPageBreak/>
        <w:t>do takich danych również w toku postępowania podatkowego, wykonywania kontroli podatkowej lub kontroli celno-skarbowej. Resort finansów realizuje również inne zadania</w:t>
      </w:r>
      <w:r w:rsidR="00AB2F0F" w:rsidRPr="00B83400">
        <w:rPr>
          <w:rFonts w:ascii="Times New Roman" w:hAnsi="Times New Roman" w:cs="Times New Roman"/>
          <w:sz w:val="24"/>
          <w:szCs w:val="24"/>
        </w:rPr>
        <w:t>,</w:t>
      </w:r>
      <w:r w:rsidR="004B145B" w:rsidRPr="00B83400">
        <w:rPr>
          <w:rFonts w:ascii="Times New Roman" w:hAnsi="Times New Roman" w:cs="Times New Roman"/>
          <w:sz w:val="24"/>
          <w:szCs w:val="24"/>
        </w:rPr>
        <w:t xml:space="preserve"> m.in. prowadzi działalność analityczną, prognostyczną i badawczą dotycząc</w:t>
      </w:r>
      <w:r w:rsidR="00C90CE2">
        <w:rPr>
          <w:rFonts w:ascii="Times New Roman" w:hAnsi="Times New Roman" w:cs="Times New Roman"/>
          <w:sz w:val="24"/>
          <w:szCs w:val="24"/>
        </w:rPr>
        <w:t>ą</w:t>
      </w:r>
      <w:r w:rsidR="004B145B" w:rsidRPr="00B83400">
        <w:rPr>
          <w:rFonts w:ascii="Times New Roman" w:hAnsi="Times New Roman" w:cs="Times New Roman"/>
          <w:sz w:val="24"/>
          <w:szCs w:val="24"/>
        </w:rPr>
        <w:t xml:space="preserve"> zjawisk występujących we właściwości resortu oraz analizę ryzyka. Dane te są również niezbędne w</w:t>
      </w:r>
      <w:r w:rsidR="00AB2F0F" w:rsidRPr="00B83400">
        <w:rPr>
          <w:rFonts w:ascii="Times New Roman" w:hAnsi="Times New Roman" w:cs="Times New Roman"/>
          <w:sz w:val="24"/>
          <w:szCs w:val="24"/>
        </w:rPr>
        <w:t> </w:t>
      </w:r>
      <w:r w:rsidR="004B145B" w:rsidRPr="00B83400">
        <w:rPr>
          <w:rFonts w:ascii="Times New Roman" w:hAnsi="Times New Roman" w:cs="Times New Roman"/>
          <w:sz w:val="24"/>
          <w:szCs w:val="24"/>
        </w:rPr>
        <w:t>celu skutecznego rozpoznawania, wykrywania i</w:t>
      </w:r>
      <w:r w:rsidR="00AB2F0F" w:rsidRPr="00B83400">
        <w:rPr>
          <w:rFonts w:ascii="Times New Roman" w:hAnsi="Times New Roman" w:cs="Times New Roman"/>
          <w:sz w:val="24"/>
          <w:szCs w:val="24"/>
        </w:rPr>
        <w:t xml:space="preserve"> </w:t>
      </w:r>
      <w:r w:rsidR="004B145B" w:rsidRPr="00B83400">
        <w:rPr>
          <w:rFonts w:ascii="Times New Roman" w:hAnsi="Times New Roman" w:cs="Times New Roman"/>
          <w:sz w:val="24"/>
          <w:szCs w:val="24"/>
        </w:rPr>
        <w:t>zwalczania wybranych kategorii przestępstw i przestępstw skarbowych pozostających we właściwości Szefa KAS oraz naczelnika urzędu celno-skarbowego. Dane z</w:t>
      </w:r>
      <w:r w:rsidR="00263F75" w:rsidRPr="00B83400">
        <w:rPr>
          <w:rFonts w:ascii="Times New Roman" w:hAnsi="Times New Roman" w:cs="Times New Roman"/>
          <w:sz w:val="24"/>
          <w:szCs w:val="24"/>
        </w:rPr>
        <w:t xml:space="preserve"> </w:t>
      </w:r>
      <w:r w:rsidR="004B145B" w:rsidRPr="00B83400">
        <w:rPr>
          <w:rFonts w:ascii="Times New Roman" w:hAnsi="Times New Roman" w:cs="Times New Roman"/>
          <w:sz w:val="24"/>
          <w:szCs w:val="24"/>
        </w:rPr>
        <w:t>rejestru SENT są udostępniane innym uprawnionym organom, jeżeli są</w:t>
      </w:r>
      <w:r w:rsidR="00490CD1" w:rsidRPr="00B83400">
        <w:rPr>
          <w:rFonts w:ascii="Times New Roman" w:hAnsi="Times New Roman" w:cs="Times New Roman"/>
          <w:sz w:val="24"/>
          <w:szCs w:val="24"/>
        </w:rPr>
        <w:t> </w:t>
      </w:r>
      <w:r w:rsidR="004B145B" w:rsidRPr="00B83400">
        <w:rPr>
          <w:rFonts w:ascii="Times New Roman" w:hAnsi="Times New Roman" w:cs="Times New Roman"/>
          <w:sz w:val="24"/>
          <w:szCs w:val="24"/>
        </w:rPr>
        <w:t xml:space="preserve">niezbędne do realizacji ich </w:t>
      </w:r>
      <w:bookmarkStart w:id="16" w:name="_Hlk212643899"/>
      <w:r w:rsidR="004B145B" w:rsidRPr="00B83400">
        <w:rPr>
          <w:rFonts w:ascii="Times New Roman" w:hAnsi="Times New Roman" w:cs="Times New Roman"/>
          <w:sz w:val="24"/>
          <w:szCs w:val="24"/>
        </w:rPr>
        <w:t xml:space="preserve">ustawowych zadań </w:t>
      </w:r>
      <w:bookmarkEnd w:id="16"/>
      <w:r w:rsidR="004B145B" w:rsidRPr="00B83400">
        <w:rPr>
          <w:rFonts w:ascii="Times New Roman" w:hAnsi="Times New Roman" w:cs="Times New Roman"/>
          <w:sz w:val="24"/>
          <w:szCs w:val="24"/>
        </w:rPr>
        <w:t>(innych niż kontrola przewozu towarów), co</w:t>
      </w:r>
      <w:r w:rsidR="00490CD1" w:rsidRPr="00B83400">
        <w:rPr>
          <w:rFonts w:ascii="Times New Roman" w:hAnsi="Times New Roman" w:cs="Times New Roman"/>
          <w:sz w:val="24"/>
          <w:szCs w:val="24"/>
        </w:rPr>
        <w:t> </w:t>
      </w:r>
      <w:r w:rsidR="004B145B" w:rsidRPr="00B83400">
        <w:rPr>
          <w:rFonts w:ascii="Times New Roman" w:hAnsi="Times New Roman" w:cs="Times New Roman"/>
          <w:sz w:val="24"/>
          <w:szCs w:val="24"/>
        </w:rPr>
        <w:t>wynika z art. 12 ust. 2 ustawy.</w:t>
      </w:r>
    </w:p>
    <w:p w14:paraId="0BF764A1" w14:textId="7EE31DBD" w:rsidR="004C0318" w:rsidRPr="00B83400" w:rsidRDefault="003D1BEE" w:rsidP="003F35E0">
      <w:pPr>
        <w:spacing w:before="120" w:after="0" w:line="360" w:lineRule="auto"/>
        <w:jc w:val="both"/>
        <w:rPr>
          <w:rFonts w:ascii="Times New Roman" w:hAnsi="Times New Roman" w:cs="Times New Roman"/>
          <w:sz w:val="24"/>
          <w:szCs w:val="24"/>
        </w:rPr>
      </w:pPr>
      <w:r w:rsidRPr="006C621F">
        <w:rPr>
          <w:rFonts w:ascii="Times New Roman" w:hAnsi="Times New Roman" w:cs="Times New Roman"/>
          <w:bCs/>
          <w:szCs w:val="24"/>
        </w:rPr>
        <w:t>–</w:t>
      </w:r>
      <w:r w:rsidR="001A012C" w:rsidRPr="00B83400">
        <w:rPr>
          <w:rFonts w:ascii="Times New Roman" w:hAnsi="Times New Roman" w:cs="Times New Roman"/>
          <w:b/>
          <w:sz w:val="24"/>
          <w:szCs w:val="24"/>
        </w:rPr>
        <w:t> </w:t>
      </w:r>
      <w:r w:rsidR="001521E1" w:rsidRPr="00B83400">
        <w:rPr>
          <w:rFonts w:ascii="Times New Roman" w:hAnsi="Times New Roman" w:cs="Times New Roman"/>
          <w:b/>
          <w:sz w:val="24"/>
          <w:szCs w:val="24"/>
        </w:rPr>
        <w:t>U</w:t>
      </w:r>
      <w:r w:rsidRPr="00B83400">
        <w:rPr>
          <w:rFonts w:ascii="Times New Roman" w:hAnsi="Times New Roman" w:cs="Times New Roman"/>
          <w:b/>
          <w:sz w:val="24"/>
          <w:szCs w:val="24"/>
        </w:rPr>
        <w:t>st.</w:t>
      </w:r>
      <w:r w:rsidR="001A012C" w:rsidRPr="00B83400">
        <w:rPr>
          <w:rFonts w:ascii="Times New Roman" w:hAnsi="Times New Roman" w:cs="Times New Roman"/>
          <w:b/>
          <w:sz w:val="24"/>
          <w:szCs w:val="24"/>
        </w:rPr>
        <w:t> </w:t>
      </w:r>
      <w:r w:rsidRPr="00B83400">
        <w:rPr>
          <w:rFonts w:ascii="Times New Roman" w:hAnsi="Times New Roman" w:cs="Times New Roman"/>
          <w:b/>
          <w:sz w:val="24"/>
          <w:szCs w:val="24"/>
        </w:rPr>
        <w:t>2</w:t>
      </w:r>
      <w:r w:rsidR="008973D4" w:rsidRPr="00B83400">
        <w:rPr>
          <w:rFonts w:ascii="Times New Roman" w:hAnsi="Times New Roman" w:cs="Times New Roman"/>
          <w:b/>
          <w:sz w:val="24"/>
          <w:szCs w:val="24"/>
        </w:rPr>
        <w:t xml:space="preserve"> </w:t>
      </w:r>
      <w:r w:rsidR="00263F75" w:rsidRPr="00B83400">
        <w:rPr>
          <w:rFonts w:ascii="Times New Roman" w:hAnsi="Times New Roman" w:cs="Times New Roman"/>
          <w:sz w:val="24"/>
          <w:szCs w:val="24"/>
        </w:rPr>
        <w:t>–</w:t>
      </w:r>
      <w:r w:rsidR="008973D4" w:rsidRPr="00B83400">
        <w:rPr>
          <w:rFonts w:ascii="Times New Roman" w:hAnsi="Times New Roman" w:cs="Times New Roman"/>
          <w:b/>
          <w:sz w:val="24"/>
          <w:szCs w:val="24"/>
        </w:rPr>
        <w:t xml:space="preserve"> </w:t>
      </w:r>
      <w:r w:rsidR="005C3A19" w:rsidRPr="00B83400">
        <w:rPr>
          <w:rFonts w:ascii="Times New Roman" w:hAnsi="Times New Roman" w:cs="Times New Roman"/>
          <w:sz w:val="24"/>
          <w:szCs w:val="24"/>
        </w:rPr>
        <w:t>Główny Inspektor Farmaceutyczny był dotychczas podmiotem uprawnionym do</w:t>
      </w:r>
      <w:r w:rsidR="00263F75" w:rsidRPr="00B83400">
        <w:rPr>
          <w:rFonts w:ascii="Times New Roman" w:hAnsi="Times New Roman" w:cs="Times New Roman"/>
          <w:sz w:val="24"/>
          <w:szCs w:val="24"/>
        </w:rPr>
        <w:t> </w:t>
      </w:r>
      <w:r w:rsidR="005C3A19" w:rsidRPr="00B83400">
        <w:rPr>
          <w:rFonts w:ascii="Times New Roman" w:hAnsi="Times New Roman" w:cs="Times New Roman"/>
          <w:sz w:val="24"/>
          <w:szCs w:val="24"/>
        </w:rPr>
        <w:t>korzystania z danych zgromadzonych w rejestrze oraz ich przetwarzania za pomocą telekomunikacyjnego urządzenia końcowego w zakresie niezbędnym do realizacji jego ustawowych zadań.</w:t>
      </w:r>
      <w:r w:rsidR="008E3E12" w:rsidRPr="00B83400">
        <w:rPr>
          <w:rFonts w:ascii="Times New Roman" w:hAnsi="Times New Roman" w:cs="Times New Roman"/>
          <w:sz w:val="24"/>
          <w:szCs w:val="24"/>
        </w:rPr>
        <w:t xml:space="preserve"> </w:t>
      </w:r>
      <w:r w:rsidRPr="00B83400">
        <w:rPr>
          <w:rFonts w:ascii="Times New Roman" w:hAnsi="Times New Roman" w:cs="Times New Roman"/>
          <w:sz w:val="24"/>
          <w:szCs w:val="24"/>
        </w:rPr>
        <w:t xml:space="preserve">Z uwagi na </w:t>
      </w:r>
      <w:r w:rsidR="00AB251D" w:rsidRPr="00B83400">
        <w:rPr>
          <w:rFonts w:ascii="Times New Roman" w:hAnsi="Times New Roman" w:cs="Times New Roman"/>
          <w:sz w:val="24"/>
          <w:szCs w:val="24"/>
        </w:rPr>
        <w:t xml:space="preserve">konieczność </w:t>
      </w:r>
      <w:r w:rsidRPr="00B83400">
        <w:rPr>
          <w:rFonts w:ascii="Times New Roman" w:hAnsi="Times New Roman" w:cs="Times New Roman"/>
          <w:sz w:val="24"/>
          <w:szCs w:val="24"/>
        </w:rPr>
        <w:t>zachowani</w:t>
      </w:r>
      <w:r w:rsidR="00AB251D" w:rsidRPr="00B83400">
        <w:rPr>
          <w:rFonts w:ascii="Times New Roman" w:hAnsi="Times New Roman" w:cs="Times New Roman"/>
          <w:sz w:val="24"/>
          <w:szCs w:val="24"/>
        </w:rPr>
        <w:t>a</w:t>
      </w:r>
      <w:r w:rsidRPr="00B83400">
        <w:rPr>
          <w:rFonts w:ascii="Times New Roman" w:hAnsi="Times New Roman" w:cs="Times New Roman"/>
          <w:sz w:val="24"/>
          <w:szCs w:val="24"/>
        </w:rPr>
        <w:t xml:space="preserve"> odpowiedniego poziomu bezpieczeństwa danych przetwarzanych w systemie, dostęp do danych z rejestru SENT za pomocą telekomunikacyjnego urządzenia końcowego będzie możliwy tylko dla</w:t>
      </w:r>
      <w:r w:rsidR="00F42550" w:rsidRPr="00B83400">
        <w:rPr>
          <w:rFonts w:ascii="Times New Roman" w:hAnsi="Times New Roman" w:cs="Times New Roman"/>
          <w:sz w:val="24"/>
          <w:szCs w:val="24"/>
        </w:rPr>
        <w:t> </w:t>
      </w:r>
      <w:r w:rsidRPr="00B83400">
        <w:rPr>
          <w:rFonts w:ascii="Times New Roman" w:hAnsi="Times New Roman" w:cs="Times New Roman"/>
          <w:sz w:val="24"/>
          <w:szCs w:val="24"/>
        </w:rPr>
        <w:t>Krajowej Administracji Skarbowej oraz innych organów uprawnionych do kontroli przewozu towarów, na podstawie ustawy SENT. Główny Inspektor Farmaceutyczny, w</w:t>
      </w:r>
      <w:r w:rsidR="00F42550" w:rsidRPr="00B83400">
        <w:rPr>
          <w:rFonts w:ascii="Times New Roman" w:hAnsi="Times New Roman" w:cs="Times New Roman"/>
          <w:sz w:val="24"/>
          <w:szCs w:val="24"/>
        </w:rPr>
        <w:t> </w:t>
      </w:r>
      <w:r w:rsidRPr="00B83400">
        <w:rPr>
          <w:rFonts w:ascii="Times New Roman" w:hAnsi="Times New Roman" w:cs="Times New Roman"/>
          <w:sz w:val="24"/>
          <w:szCs w:val="24"/>
        </w:rPr>
        <w:t>zakresie niezbędnym do</w:t>
      </w:r>
      <w:r w:rsidR="00AB2F0F" w:rsidRPr="00B83400">
        <w:rPr>
          <w:rFonts w:ascii="Times New Roman" w:hAnsi="Times New Roman" w:cs="Times New Roman"/>
          <w:sz w:val="24"/>
          <w:szCs w:val="24"/>
        </w:rPr>
        <w:t> </w:t>
      </w:r>
      <w:r w:rsidRPr="00B83400">
        <w:rPr>
          <w:rFonts w:ascii="Times New Roman" w:hAnsi="Times New Roman" w:cs="Times New Roman"/>
          <w:sz w:val="24"/>
          <w:szCs w:val="24"/>
        </w:rPr>
        <w:t>realizacji jego ustawowych zadań, będzie miał możliwość nieodpłatnego dostępu do danych z rejestru SENT na wniosek.</w:t>
      </w:r>
    </w:p>
    <w:p w14:paraId="6FDC04B1" w14:textId="07970FBA" w:rsidR="003D2C57" w:rsidRPr="00B83400" w:rsidRDefault="003D2C57" w:rsidP="003F35E0">
      <w:pPr>
        <w:spacing w:before="120"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 xml:space="preserve">Ponadto </w:t>
      </w:r>
      <w:r w:rsidR="0008710D" w:rsidRPr="00B83400">
        <w:rPr>
          <w:rFonts w:ascii="Times New Roman" w:hAnsi="Times New Roman" w:cs="Times New Roman"/>
          <w:sz w:val="24"/>
          <w:szCs w:val="24"/>
        </w:rPr>
        <w:t xml:space="preserve">o </w:t>
      </w:r>
      <w:r w:rsidRPr="00B83400">
        <w:rPr>
          <w:rFonts w:ascii="Times New Roman" w:hAnsi="Times New Roman" w:cs="Times New Roman"/>
          <w:sz w:val="24"/>
          <w:szCs w:val="24"/>
        </w:rPr>
        <w:t xml:space="preserve">dostęp do </w:t>
      </w:r>
      <w:r w:rsidR="0008710D" w:rsidRPr="00B83400">
        <w:rPr>
          <w:rFonts w:ascii="Times New Roman" w:hAnsi="Times New Roman" w:cs="Times New Roman"/>
          <w:sz w:val="24"/>
          <w:szCs w:val="24"/>
        </w:rPr>
        <w:t xml:space="preserve">danych z rejestru może wnioskować </w:t>
      </w:r>
      <w:bookmarkStart w:id="17" w:name="_Hlk210911640"/>
      <w:r w:rsidR="0008710D" w:rsidRPr="00B83400">
        <w:rPr>
          <w:rFonts w:ascii="Times New Roman" w:hAnsi="Times New Roman" w:cs="Times New Roman"/>
          <w:sz w:val="24"/>
          <w:szCs w:val="24"/>
        </w:rPr>
        <w:t>Dyrektor Generalny Krajowego Ośrodka Wsparcia Rolnictwa</w:t>
      </w:r>
      <w:bookmarkEnd w:id="17"/>
      <w:r w:rsidR="00CD6426" w:rsidRPr="00B83400">
        <w:rPr>
          <w:rFonts w:ascii="Times New Roman" w:hAnsi="Times New Roman" w:cs="Times New Roman"/>
          <w:sz w:val="24"/>
          <w:szCs w:val="24"/>
        </w:rPr>
        <w:t xml:space="preserve"> w celu realizacji ustawowych zadań</w:t>
      </w:r>
      <w:r w:rsidR="0088161B" w:rsidRPr="00B83400">
        <w:rPr>
          <w:rFonts w:ascii="Times New Roman" w:hAnsi="Times New Roman" w:cs="Times New Roman"/>
          <w:sz w:val="24"/>
          <w:szCs w:val="24"/>
        </w:rPr>
        <w:t>, gdy Szef KAS wyrazi na to zgodę</w:t>
      </w:r>
      <w:r w:rsidR="0008710D" w:rsidRPr="00B83400">
        <w:rPr>
          <w:rFonts w:ascii="Times New Roman" w:hAnsi="Times New Roman" w:cs="Times New Roman"/>
          <w:sz w:val="24"/>
          <w:szCs w:val="24"/>
        </w:rPr>
        <w:t>.</w:t>
      </w:r>
    </w:p>
    <w:p w14:paraId="42AF06D4" w14:textId="77777777" w:rsidR="0045605A" w:rsidRPr="00B83400" w:rsidRDefault="004B145B" w:rsidP="003F35E0">
      <w:pPr>
        <w:spacing w:before="120" w:after="0" w:line="360" w:lineRule="auto"/>
        <w:jc w:val="both"/>
        <w:rPr>
          <w:rFonts w:ascii="Times New Roman" w:hAnsi="Times New Roman" w:cs="Times New Roman"/>
          <w:sz w:val="24"/>
          <w:szCs w:val="24"/>
        </w:rPr>
      </w:pPr>
      <w:r w:rsidRPr="006C621F">
        <w:rPr>
          <w:rFonts w:ascii="Times New Roman" w:hAnsi="Times New Roman" w:cs="Times New Roman"/>
          <w:bCs/>
          <w:szCs w:val="24"/>
        </w:rPr>
        <w:t>–</w:t>
      </w:r>
      <w:r w:rsidRPr="00B83400">
        <w:rPr>
          <w:rFonts w:ascii="Times New Roman" w:hAnsi="Times New Roman" w:cs="Times New Roman"/>
          <w:b/>
          <w:sz w:val="24"/>
          <w:szCs w:val="24"/>
        </w:rPr>
        <w:t xml:space="preserve"> </w:t>
      </w:r>
      <w:r w:rsidR="001521E1" w:rsidRPr="00B83400">
        <w:rPr>
          <w:rFonts w:ascii="Times New Roman" w:hAnsi="Times New Roman" w:cs="Times New Roman"/>
          <w:b/>
          <w:sz w:val="24"/>
          <w:szCs w:val="24"/>
        </w:rPr>
        <w:t>U</w:t>
      </w:r>
      <w:r w:rsidRPr="00B83400">
        <w:rPr>
          <w:rFonts w:ascii="Times New Roman" w:hAnsi="Times New Roman" w:cs="Times New Roman"/>
          <w:b/>
          <w:sz w:val="24"/>
          <w:szCs w:val="24"/>
        </w:rPr>
        <w:t>st. 4</w:t>
      </w:r>
      <w:r w:rsidRPr="00B83400">
        <w:rPr>
          <w:rFonts w:ascii="Times New Roman" w:hAnsi="Times New Roman" w:cs="Times New Roman"/>
          <w:sz w:val="24"/>
          <w:szCs w:val="24"/>
        </w:rPr>
        <w:t xml:space="preserve"> </w:t>
      </w:r>
      <w:r w:rsidR="001D2EB2" w:rsidRPr="00B83400">
        <w:rPr>
          <w:rFonts w:ascii="Times New Roman" w:hAnsi="Times New Roman" w:cs="Times New Roman"/>
          <w:sz w:val="24"/>
          <w:szCs w:val="24"/>
        </w:rPr>
        <w:t xml:space="preserve">– zmiana </w:t>
      </w:r>
      <w:r w:rsidR="00D8079D" w:rsidRPr="00B83400">
        <w:rPr>
          <w:rFonts w:ascii="Times New Roman" w:hAnsi="Times New Roman" w:cs="Times New Roman"/>
          <w:sz w:val="24"/>
          <w:szCs w:val="24"/>
        </w:rPr>
        <w:t xml:space="preserve">określa </w:t>
      </w:r>
      <w:r w:rsidR="001D2EB2" w:rsidRPr="00B83400">
        <w:rPr>
          <w:rFonts w:ascii="Times New Roman" w:hAnsi="Times New Roman" w:cs="Times New Roman"/>
          <w:sz w:val="24"/>
          <w:szCs w:val="24"/>
        </w:rPr>
        <w:t>up</w:t>
      </w:r>
      <w:r w:rsidR="008A79E2" w:rsidRPr="00B83400">
        <w:rPr>
          <w:rFonts w:ascii="Times New Roman" w:hAnsi="Times New Roman" w:cs="Times New Roman"/>
          <w:sz w:val="24"/>
          <w:szCs w:val="24"/>
        </w:rPr>
        <w:t>rawnienie</w:t>
      </w:r>
      <w:r w:rsidR="001D2EB2" w:rsidRPr="00B83400">
        <w:rPr>
          <w:rFonts w:ascii="Times New Roman" w:hAnsi="Times New Roman" w:cs="Times New Roman"/>
          <w:sz w:val="24"/>
          <w:szCs w:val="24"/>
        </w:rPr>
        <w:t xml:space="preserve"> </w:t>
      </w:r>
      <w:r w:rsidR="008A79E2" w:rsidRPr="00B83400">
        <w:rPr>
          <w:rFonts w:ascii="Times New Roman" w:hAnsi="Times New Roman" w:cs="Times New Roman"/>
          <w:sz w:val="24"/>
          <w:szCs w:val="24"/>
        </w:rPr>
        <w:t xml:space="preserve">dla organów </w:t>
      </w:r>
      <w:r w:rsidR="008E0757" w:rsidRPr="00B83400">
        <w:rPr>
          <w:rFonts w:ascii="Times New Roman" w:hAnsi="Times New Roman" w:cs="Times New Roman"/>
          <w:sz w:val="24"/>
          <w:szCs w:val="24"/>
        </w:rPr>
        <w:t>I</w:t>
      </w:r>
      <w:r w:rsidR="008A79E2" w:rsidRPr="00B83400">
        <w:rPr>
          <w:rFonts w:ascii="Times New Roman" w:hAnsi="Times New Roman" w:cs="Times New Roman"/>
          <w:sz w:val="24"/>
          <w:szCs w:val="24"/>
        </w:rPr>
        <w:t xml:space="preserve">nspekcji </w:t>
      </w:r>
      <w:r w:rsidR="008E0757" w:rsidRPr="00B83400">
        <w:rPr>
          <w:rFonts w:ascii="Times New Roman" w:hAnsi="Times New Roman" w:cs="Times New Roman"/>
          <w:sz w:val="24"/>
          <w:szCs w:val="24"/>
        </w:rPr>
        <w:t>O</w:t>
      </w:r>
      <w:r w:rsidR="008A79E2" w:rsidRPr="00B83400">
        <w:rPr>
          <w:rFonts w:ascii="Times New Roman" w:hAnsi="Times New Roman" w:cs="Times New Roman"/>
          <w:sz w:val="24"/>
          <w:szCs w:val="24"/>
        </w:rPr>
        <w:t xml:space="preserve">chrony </w:t>
      </w:r>
      <w:r w:rsidR="008E0757" w:rsidRPr="00B83400">
        <w:rPr>
          <w:rFonts w:ascii="Times New Roman" w:hAnsi="Times New Roman" w:cs="Times New Roman"/>
          <w:sz w:val="24"/>
          <w:szCs w:val="24"/>
        </w:rPr>
        <w:t>Ś</w:t>
      </w:r>
      <w:r w:rsidR="008A79E2" w:rsidRPr="00B83400">
        <w:rPr>
          <w:rFonts w:ascii="Times New Roman" w:hAnsi="Times New Roman" w:cs="Times New Roman"/>
          <w:sz w:val="24"/>
          <w:szCs w:val="24"/>
        </w:rPr>
        <w:t>rodowiska</w:t>
      </w:r>
      <w:r w:rsidR="007A4997" w:rsidRPr="00B83400">
        <w:rPr>
          <w:rFonts w:ascii="Times New Roman" w:hAnsi="Times New Roman" w:cs="Times New Roman"/>
          <w:sz w:val="24"/>
          <w:szCs w:val="24"/>
        </w:rPr>
        <w:t xml:space="preserve"> i dla</w:t>
      </w:r>
      <w:r w:rsidR="008A79E2" w:rsidRPr="00B83400">
        <w:rPr>
          <w:rFonts w:ascii="Times New Roman" w:hAnsi="Times New Roman" w:cs="Times New Roman"/>
          <w:sz w:val="24"/>
          <w:szCs w:val="24"/>
        </w:rPr>
        <w:t xml:space="preserve"> </w:t>
      </w:r>
      <w:r w:rsidR="008E0757" w:rsidRPr="00B83400">
        <w:rPr>
          <w:rFonts w:ascii="Times New Roman" w:hAnsi="Times New Roman" w:cs="Times New Roman"/>
          <w:sz w:val="24"/>
          <w:szCs w:val="24"/>
        </w:rPr>
        <w:t xml:space="preserve">Inspekcji Jakości Handlowej Artykułów Rolno-Spożywczych </w:t>
      </w:r>
      <w:r w:rsidR="008A79E2" w:rsidRPr="00B83400">
        <w:rPr>
          <w:rFonts w:ascii="Times New Roman" w:hAnsi="Times New Roman" w:cs="Times New Roman"/>
          <w:sz w:val="24"/>
          <w:szCs w:val="24"/>
        </w:rPr>
        <w:t>do korzystania z</w:t>
      </w:r>
      <w:r w:rsidR="008E0757" w:rsidRPr="00B83400">
        <w:rPr>
          <w:rFonts w:ascii="Times New Roman" w:hAnsi="Times New Roman" w:cs="Times New Roman"/>
          <w:sz w:val="24"/>
          <w:szCs w:val="24"/>
        </w:rPr>
        <w:t> </w:t>
      </w:r>
      <w:r w:rsidR="008A79E2" w:rsidRPr="00B83400">
        <w:rPr>
          <w:rFonts w:ascii="Times New Roman" w:hAnsi="Times New Roman" w:cs="Times New Roman"/>
          <w:sz w:val="24"/>
          <w:szCs w:val="24"/>
        </w:rPr>
        <w:t xml:space="preserve">danych z rejestru SENT </w:t>
      </w:r>
      <w:r w:rsidR="00DC6C59" w:rsidRPr="00B83400">
        <w:rPr>
          <w:rFonts w:ascii="Times New Roman" w:hAnsi="Times New Roman" w:cs="Times New Roman"/>
          <w:sz w:val="24"/>
          <w:szCs w:val="24"/>
        </w:rPr>
        <w:t>w zakresie niezbędnym do realizacji ich ustawowych zadań</w:t>
      </w:r>
      <w:r w:rsidR="008A79E2" w:rsidRPr="00B83400">
        <w:rPr>
          <w:rFonts w:ascii="Times New Roman" w:hAnsi="Times New Roman" w:cs="Times New Roman"/>
          <w:sz w:val="24"/>
          <w:szCs w:val="24"/>
        </w:rPr>
        <w:t>.</w:t>
      </w:r>
      <w:r w:rsidR="00DC6C59" w:rsidRPr="00B83400">
        <w:rPr>
          <w:rFonts w:ascii="Times New Roman" w:hAnsi="Times New Roman" w:cs="Times New Roman"/>
          <w:sz w:val="24"/>
          <w:szCs w:val="24"/>
        </w:rPr>
        <w:t xml:space="preserve"> </w:t>
      </w:r>
      <w:r w:rsidR="00292964" w:rsidRPr="00B83400">
        <w:rPr>
          <w:rFonts w:ascii="Times New Roman" w:hAnsi="Times New Roman" w:cs="Times New Roman"/>
          <w:sz w:val="24"/>
          <w:szCs w:val="24"/>
        </w:rPr>
        <w:t>Zaproponowane rozwiązania umożliwi</w:t>
      </w:r>
      <w:r w:rsidR="008A79E2" w:rsidRPr="00B83400">
        <w:rPr>
          <w:rFonts w:ascii="Times New Roman" w:hAnsi="Times New Roman" w:cs="Times New Roman"/>
          <w:sz w:val="24"/>
          <w:szCs w:val="24"/>
        </w:rPr>
        <w:t>ą</w:t>
      </w:r>
      <w:r w:rsidR="00292964" w:rsidRPr="00B83400">
        <w:rPr>
          <w:rFonts w:ascii="Times New Roman" w:hAnsi="Times New Roman" w:cs="Times New Roman"/>
          <w:sz w:val="24"/>
          <w:szCs w:val="24"/>
        </w:rPr>
        <w:t xml:space="preserve"> sprawniejsze działanie Inspekcji Ochrony</w:t>
      </w:r>
      <w:r w:rsidR="00CA75A0" w:rsidRPr="00B83400">
        <w:rPr>
          <w:rFonts w:ascii="Times New Roman" w:hAnsi="Times New Roman" w:cs="Times New Roman"/>
          <w:sz w:val="24"/>
          <w:szCs w:val="24"/>
        </w:rPr>
        <w:t xml:space="preserve"> </w:t>
      </w:r>
      <w:r w:rsidR="00292964" w:rsidRPr="00B83400">
        <w:rPr>
          <w:rFonts w:ascii="Times New Roman" w:hAnsi="Times New Roman" w:cs="Times New Roman"/>
          <w:sz w:val="24"/>
          <w:szCs w:val="24"/>
        </w:rPr>
        <w:t>Środowiska i zapewnią efektywne zwalczanie przestępczości środowiskowej. Proponowane</w:t>
      </w:r>
      <w:r w:rsidR="008A79E2" w:rsidRPr="00B83400">
        <w:rPr>
          <w:rFonts w:ascii="Times New Roman" w:hAnsi="Times New Roman" w:cs="Times New Roman"/>
          <w:sz w:val="24"/>
          <w:szCs w:val="24"/>
        </w:rPr>
        <w:t xml:space="preserve"> </w:t>
      </w:r>
      <w:r w:rsidR="00292964" w:rsidRPr="00B83400">
        <w:rPr>
          <w:rFonts w:ascii="Times New Roman" w:hAnsi="Times New Roman" w:cs="Times New Roman"/>
          <w:sz w:val="24"/>
          <w:szCs w:val="24"/>
        </w:rPr>
        <w:t>zmiany mają na celu zagwarantowanie lepszego nadzoru nad systemem gospodarki</w:t>
      </w:r>
      <w:r w:rsidR="008A79E2" w:rsidRPr="00B83400">
        <w:rPr>
          <w:rFonts w:ascii="Times New Roman" w:hAnsi="Times New Roman" w:cs="Times New Roman"/>
          <w:sz w:val="24"/>
          <w:szCs w:val="24"/>
        </w:rPr>
        <w:t> </w:t>
      </w:r>
      <w:r w:rsidR="00292964" w:rsidRPr="00B83400">
        <w:rPr>
          <w:rFonts w:ascii="Times New Roman" w:hAnsi="Times New Roman" w:cs="Times New Roman"/>
          <w:sz w:val="24"/>
          <w:szCs w:val="24"/>
        </w:rPr>
        <w:t>odpadami. Sprawowanie lepszego nadzoru nad strumieniem odpadów ma zapobiec</w:t>
      </w:r>
      <w:r w:rsidR="008A79E2" w:rsidRPr="00B83400">
        <w:rPr>
          <w:rFonts w:ascii="Times New Roman" w:hAnsi="Times New Roman" w:cs="Times New Roman"/>
          <w:sz w:val="24"/>
          <w:szCs w:val="24"/>
        </w:rPr>
        <w:t xml:space="preserve"> </w:t>
      </w:r>
      <w:r w:rsidR="00292964" w:rsidRPr="00B83400">
        <w:rPr>
          <w:rFonts w:ascii="Times New Roman" w:hAnsi="Times New Roman" w:cs="Times New Roman"/>
          <w:sz w:val="24"/>
          <w:szCs w:val="24"/>
        </w:rPr>
        <w:t>prowadzeniu gospodarki odpadami w szarej strefie. Zakłada się, ż</w:t>
      </w:r>
      <w:r w:rsidR="001521E1" w:rsidRPr="00B83400">
        <w:rPr>
          <w:rFonts w:ascii="Times New Roman" w:hAnsi="Times New Roman" w:cs="Times New Roman"/>
          <w:sz w:val="24"/>
          <w:szCs w:val="24"/>
        </w:rPr>
        <w:t>e </w:t>
      </w:r>
      <w:r w:rsidR="00292964" w:rsidRPr="00B83400">
        <w:rPr>
          <w:rFonts w:ascii="Times New Roman" w:hAnsi="Times New Roman" w:cs="Times New Roman"/>
          <w:sz w:val="24"/>
          <w:szCs w:val="24"/>
        </w:rPr>
        <w:t>przedstawione zmiany</w:t>
      </w:r>
      <w:r w:rsidR="008A79E2" w:rsidRPr="00B83400">
        <w:rPr>
          <w:rFonts w:ascii="Times New Roman" w:hAnsi="Times New Roman" w:cs="Times New Roman"/>
          <w:sz w:val="24"/>
          <w:szCs w:val="24"/>
        </w:rPr>
        <w:t xml:space="preserve"> </w:t>
      </w:r>
      <w:r w:rsidR="00292964" w:rsidRPr="00B83400">
        <w:rPr>
          <w:rFonts w:ascii="Times New Roman" w:hAnsi="Times New Roman" w:cs="Times New Roman"/>
          <w:sz w:val="24"/>
          <w:szCs w:val="24"/>
        </w:rPr>
        <w:t>wpłyną pozytywnie na ochronę środowiska naturalnego w Polsce przez zwiększenie</w:t>
      </w:r>
      <w:r w:rsidR="008A79E2" w:rsidRPr="00B83400">
        <w:rPr>
          <w:rFonts w:ascii="Times New Roman" w:hAnsi="Times New Roman" w:cs="Times New Roman"/>
          <w:sz w:val="24"/>
          <w:szCs w:val="24"/>
        </w:rPr>
        <w:t xml:space="preserve"> </w:t>
      </w:r>
      <w:r w:rsidR="00292964" w:rsidRPr="00B83400">
        <w:rPr>
          <w:rFonts w:ascii="Times New Roman" w:hAnsi="Times New Roman" w:cs="Times New Roman"/>
          <w:sz w:val="24"/>
          <w:szCs w:val="24"/>
        </w:rPr>
        <w:t>skuteczności działań prewencyjnych, oraz efektywniejsze zwalczanie „szarej strefy” w gospodarce odpadowej.</w:t>
      </w:r>
      <w:r w:rsidR="00096292" w:rsidRPr="00B83400">
        <w:rPr>
          <w:rFonts w:ascii="Times New Roman" w:hAnsi="Times New Roman" w:cs="Times New Roman"/>
          <w:sz w:val="24"/>
          <w:szCs w:val="24"/>
        </w:rPr>
        <w:t xml:space="preserve"> </w:t>
      </w:r>
    </w:p>
    <w:p w14:paraId="0859D778" w14:textId="49430153" w:rsidR="00293F4D" w:rsidRPr="00B83400" w:rsidRDefault="00096292" w:rsidP="003F35E0">
      <w:pPr>
        <w:spacing w:before="120"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lastRenderedPageBreak/>
        <w:t xml:space="preserve">Zaproponowane rozwiązanie umożliwi </w:t>
      </w:r>
      <w:r w:rsidR="00BD001C" w:rsidRPr="00B83400">
        <w:rPr>
          <w:rFonts w:ascii="Times New Roman" w:hAnsi="Times New Roman" w:cs="Times New Roman"/>
          <w:sz w:val="24"/>
          <w:szCs w:val="24"/>
        </w:rPr>
        <w:t xml:space="preserve">organom Inspekcji Jakości Handlowej Artykułów Rolno-Spożywczych </w:t>
      </w:r>
      <w:r w:rsidRPr="00B83400">
        <w:rPr>
          <w:rFonts w:ascii="Times New Roman" w:hAnsi="Times New Roman" w:cs="Times New Roman"/>
          <w:sz w:val="24"/>
          <w:szCs w:val="24"/>
        </w:rPr>
        <w:t xml:space="preserve">realizację </w:t>
      </w:r>
      <w:r w:rsidR="00171A54" w:rsidRPr="00B83400">
        <w:rPr>
          <w:rFonts w:ascii="Times New Roman" w:hAnsi="Times New Roman" w:cs="Times New Roman"/>
          <w:sz w:val="24"/>
          <w:szCs w:val="24"/>
        </w:rPr>
        <w:t xml:space="preserve">ich ustawowych </w:t>
      </w:r>
      <w:r w:rsidRPr="00B83400">
        <w:rPr>
          <w:rFonts w:ascii="Times New Roman" w:hAnsi="Times New Roman" w:cs="Times New Roman"/>
          <w:sz w:val="24"/>
          <w:szCs w:val="24"/>
        </w:rPr>
        <w:t xml:space="preserve">zadań w zakresie </w:t>
      </w:r>
      <w:r w:rsidR="00AB2F0F" w:rsidRPr="00B83400">
        <w:rPr>
          <w:rFonts w:ascii="Times New Roman" w:hAnsi="Times New Roman" w:cs="Times New Roman"/>
          <w:sz w:val="24"/>
          <w:szCs w:val="24"/>
        </w:rPr>
        <w:t xml:space="preserve">nadzoru nad rynkiem </w:t>
      </w:r>
      <w:r w:rsidR="00171A54" w:rsidRPr="00B83400">
        <w:rPr>
          <w:rFonts w:ascii="Times New Roman" w:hAnsi="Times New Roman" w:cs="Times New Roman"/>
          <w:sz w:val="24"/>
          <w:szCs w:val="24"/>
        </w:rPr>
        <w:t>artykułów</w:t>
      </w:r>
      <w:r w:rsidRPr="00B83400">
        <w:rPr>
          <w:rFonts w:ascii="Times New Roman" w:hAnsi="Times New Roman" w:cs="Times New Roman"/>
          <w:sz w:val="24"/>
          <w:szCs w:val="24"/>
        </w:rPr>
        <w:t xml:space="preserve"> roślinn</w:t>
      </w:r>
      <w:r w:rsidR="00171A54" w:rsidRPr="00B83400">
        <w:rPr>
          <w:rFonts w:ascii="Times New Roman" w:hAnsi="Times New Roman" w:cs="Times New Roman"/>
          <w:sz w:val="24"/>
          <w:szCs w:val="24"/>
        </w:rPr>
        <w:t>ych</w:t>
      </w:r>
      <w:r w:rsidRPr="00B83400">
        <w:rPr>
          <w:rFonts w:ascii="Times New Roman" w:hAnsi="Times New Roman" w:cs="Times New Roman"/>
          <w:sz w:val="24"/>
          <w:szCs w:val="24"/>
        </w:rPr>
        <w:t xml:space="preserve"> i</w:t>
      </w:r>
      <w:r w:rsidR="00AB2F0F" w:rsidRPr="00B83400">
        <w:rPr>
          <w:rFonts w:ascii="Times New Roman" w:hAnsi="Times New Roman" w:cs="Times New Roman"/>
          <w:sz w:val="24"/>
          <w:szCs w:val="24"/>
        </w:rPr>
        <w:t xml:space="preserve"> </w:t>
      </w:r>
      <w:r w:rsidRPr="00B83400">
        <w:rPr>
          <w:rFonts w:ascii="Times New Roman" w:hAnsi="Times New Roman" w:cs="Times New Roman"/>
          <w:sz w:val="24"/>
          <w:szCs w:val="24"/>
        </w:rPr>
        <w:t>zwierzęc</w:t>
      </w:r>
      <w:r w:rsidR="00171A54" w:rsidRPr="00B83400">
        <w:rPr>
          <w:rFonts w:ascii="Times New Roman" w:hAnsi="Times New Roman" w:cs="Times New Roman"/>
          <w:sz w:val="24"/>
          <w:szCs w:val="24"/>
        </w:rPr>
        <w:t>ych</w:t>
      </w:r>
      <w:r w:rsidR="00AB2F0F" w:rsidRPr="00B83400">
        <w:rPr>
          <w:rFonts w:ascii="Times New Roman" w:hAnsi="Times New Roman" w:cs="Times New Roman"/>
          <w:sz w:val="24"/>
          <w:szCs w:val="24"/>
        </w:rPr>
        <w:t xml:space="preserve"> objętych systemem SENT</w:t>
      </w:r>
      <w:r w:rsidRPr="00B83400">
        <w:rPr>
          <w:rFonts w:ascii="Times New Roman" w:hAnsi="Times New Roman" w:cs="Times New Roman"/>
          <w:sz w:val="24"/>
          <w:szCs w:val="24"/>
        </w:rPr>
        <w:t xml:space="preserve">. </w:t>
      </w:r>
      <w:r w:rsidR="00D8079D" w:rsidRPr="00B83400">
        <w:rPr>
          <w:rFonts w:ascii="Times New Roman" w:hAnsi="Times New Roman" w:cs="Times New Roman"/>
          <w:sz w:val="24"/>
          <w:szCs w:val="24"/>
        </w:rPr>
        <w:t>Z</w:t>
      </w:r>
      <w:r w:rsidR="001D2EB2" w:rsidRPr="00B83400">
        <w:rPr>
          <w:rFonts w:ascii="Times New Roman" w:hAnsi="Times New Roman" w:cs="Times New Roman"/>
          <w:sz w:val="24"/>
          <w:szCs w:val="24"/>
        </w:rPr>
        <w:t xml:space="preserve">miana umożliwi </w:t>
      </w:r>
      <w:r w:rsidR="00BD001C" w:rsidRPr="00B83400">
        <w:rPr>
          <w:rFonts w:ascii="Times New Roman" w:hAnsi="Times New Roman" w:cs="Times New Roman"/>
          <w:sz w:val="24"/>
          <w:szCs w:val="24"/>
        </w:rPr>
        <w:t xml:space="preserve">również </w:t>
      </w:r>
      <w:r w:rsidR="001D2EB2" w:rsidRPr="00B83400">
        <w:rPr>
          <w:rFonts w:ascii="Times New Roman" w:hAnsi="Times New Roman" w:cs="Times New Roman"/>
          <w:sz w:val="24"/>
          <w:szCs w:val="24"/>
        </w:rPr>
        <w:t>Policji</w:t>
      </w:r>
      <w:r w:rsidR="00B24E53" w:rsidRPr="00B83400">
        <w:rPr>
          <w:rFonts w:ascii="Times New Roman" w:hAnsi="Times New Roman" w:cs="Times New Roman"/>
          <w:sz w:val="24"/>
          <w:szCs w:val="24"/>
        </w:rPr>
        <w:t xml:space="preserve">, </w:t>
      </w:r>
      <w:r w:rsidR="001D2EB2" w:rsidRPr="00B83400">
        <w:rPr>
          <w:rFonts w:ascii="Times New Roman" w:hAnsi="Times New Roman" w:cs="Times New Roman"/>
          <w:sz w:val="24"/>
          <w:szCs w:val="24"/>
        </w:rPr>
        <w:t>Straży Granicznej</w:t>
      </w:r>
      <w:r w:rsidR="00A4051F" w:rsidRPr="00B83400">
        <w:rPr>
          <w:rFonts w:ascii="Times New Roman" w:hAnsi="Times New Roman" w:cs="Times New Roman"/>
          <w:sz w:val="24"/>
          <w:szCs w:val="24"/>
        </w:rPr>
        <w:t>,</w:t>
      </w:r>
      <w:r w:rsidR="001D2EB2" w:rsidRPr="00B83400">
        <w:rPr>
          <w:rFonts w:ascii="Times New Roman" w:hAnsi="Times New Roman" w:cs="Times New Roman"/>
          <w:sz w:val="24"/>
          <w:szCs w:val="24"/>
        </w:rPr>
        <w:t xml:space="preserve"> </w:t>
      </w:r>
      <w:r w:rsidR="00B24E53" w:rsidRPr="00B83400">
        <w:rPr>
          <w:rFonts w:ascii="Times New Roman" w:hAnsi="Times New Roman" w:cs="Times New Roman"/>
          <w:sz w:val="24"/>
          <w:szCs w:val="24"/>
        </w:rPr>
        <w:t>oraz ministro</w:t>
      </w:r>
      <w:r w:rsidR="00B3306C" w:rsidRPr="00B83400">
        <w:rPr>
          <w:rFonts w:ascii="Times New Roman" w:hAnsi="Times New Roman" w:cs="Times New Roman"/>
          <w:sz w:val="24"/>
          <w:szCs w:val="24"/>
        </w:rPr>
        <w:t>wi</w:t>
      </w:r>
      <w:r w:rsidR="00B24E53" w:rsidRPr="00B83400">
        <w:rPr>
          <w:rFonts w:ascii="Times New Roman" w:hAnsi="Times New Roman" w:cs="Times New Roman"/>
          <w:sz w:val="24"/>
          <w:szCs w:val="24"/>
        </w:rPr>
        <w:t xml:space="preserve"> właściw</w:t>
      </w:r>
      <w:r w:rsidR="00B3306C" w:rsidRPr="00B83400">
        <w:rPr>
          <w:rFonts w:ascii="Times New Roman" w:hAnsi="Times New Roman" w:cs="Times New Roman"/>
          <w:sz w:val="24"/>
          <w:szCs w:val="24"/>
        </w:rPr>
        <w:t>emu</w:t>
      </w:r>
      <w:r w:rsidR="00B24E53" w:rsidRPr="00B83400">
        <w:rPr>
          <w:rFonts w:ascii="Times New Roman" w:hAnsi="Times New Roman" w:cs="Times New Roman"/>
          <w:sz w:val="24"/>
          <w:szCs w:val="24"/>
        </w:rPr>
        <w:t xml:space="preserve"> do spraw transportu </w:t>
      </w:r>
      <w:r w:rsidR="001D2EB2" w:rsidRPr="00B83400">
        <w:rPr>
          <w:rFonts w:ascii="Times New Roman" w:hAnsi="Times New Roman" w:cs="Times New Roman"/>
          <w:sz w:val="24"/>
          <w:szCs w:val="24"/>
        </w:rPr>
        <w:t>korzystanie z</w:t>
      </w:r>
      <w:r w:rsidR="00AB2F0F" w:rsidRPr="00B83400">
        <w:rPr>
          <w:rFonts w:ascii="Times New Roman" w:hAnsi="Times New Roman" w:cs="Times New Roman"/>
          <w:sz w:val="24"/>
          <w:szCs w:val="24"/>
        </w:rPr>
        <w:t> </w:t>
      </w:r>
      <w:r w:rsidR="001D2EB2" w:rsidRPr="00B83400">
        <w:rPr>
          <w:rFonts w:ascii="Times New Roman" w:hAnsi="Times New Roman" w:cs="Times New Roman"/>
          <w:sz w:val="24"/>
          <w:szCs w:val="24"/>
        </w:rPr>
        <w:t>danych z</w:t>
      </w:r>
      <w:r w:rsidR="002522C9" w:rsidRPr="00B83400">
        <w:rPr>
          <w:rFonts w:ascii="Times New Roman" w:hAnsi="Times New Roman" w:cs="Times New Roman"/>
          <w:sz w:val="24"/>
          <w:szCs w:val="24"/>
        </w:rPr>
        <w:t> </w:t>
      </w:r>
      <w:r w:rsidR="001D2EB2" w:rsidRPr="00B83400">
        <w:rPr>
          <w:rFonts w:ascii="Times New Roman" w:hAnsi="Times New Roman" w:cs="Times New Roman"/>
          <w:sz w:val="24"/>
          <w:szCs w:val="24"/>
        </w:rPr>
        <w:t xml:space="preserve">rejestru w celu realizacji </w:t>
      </w:r>
      <w:r w:rsidR="00B24E53" w:rsidRPr="00B83400">
        <w:rPr>
          <w:rFonts w:ascii="Times New Roman" w:hAnsi="Times New Roman" w:cs="Times New Roman"/>
          <w:sz w:val="24"/>
          <w:szCs w:val="24"/>
        </w:rPr>
        <w:t>ich</w:t>
      </w:r>
      <w:r w:rsidR="001D2EB2" w:rsidRPr="00B83400">
        <w:rPr>
          <w:rFonts w:ascii="Times New Roman" w:hAnsi="Times New Roman" w:cs="Times New Roman"/>
          <w:sz w:val="24"/>
          <w:szCs w:val="24"/>
        </w:rPr>
        <w:t xml:space="preserve"> ustawowych zadań innych niż wynikające z ustawy SENT, w</w:t>
      </w:r>
      <w:r w:rsidR="002522C9" w:rsidRPr="00B83400">
        <w:rPr>
          <w:rFonts w:ascii="Times New Roman" w:hAnsi="Times New Roman" w:cs="Times New Roman"/>
          <w:sz w:val="24"/>
          <w:szCs w:val="24"/>
        </w:rPr>
        <w:t> </w:t>
      </w:r>
      <w:r w:rsidR="001D2EB2" w:rsidRPr="00B83400">
        <w:rPr>
          <w:rFonts w:ascii="Times New Roman" w:hAnsi="Times New Roman" w:cs="Times New Roman"/>
          <w:sz w:val="24"/>
          <w:szCs w:val="24"/>
        </w:rPr>
        <w:t xml:space="preserve">drodze teletransmisji. Dotychczas Szef KAS udostępniał </w:t>
      </w:r>
      <w:r w:rsidR="00B24E53" w:rsidRPr="00B83400">
        <w:rPr>
          <w:rFonts w:ascii="Times New Roman" w:hAnsi="Times New Roman" w:cs="Times New Roman"/>
          <w:sz w:val="24"/>
          <w:szCs w:val="24"/>
        </w:rPr>
        <w:t xml:space="preserve">takie </w:t>
      </w:r>
      <w:r w:rsidR="001D2EB2" w:rsidRPr="00B83400">
        <w:rPr>
          <w:rFonts w:ascii="Times New Roman" w:hAnsi="Times New Roman" w:cs="Times New Roman"/>
          <w:sz w:val="24"/>
          <w:szCs w:val="24"/>
        </w:rPr>
        <w:t>dane</w:t>
      </w:r>
      <w:r w:rsidR="002B6A6F" w:rsidRPr="00B83400">
        <w:rPr>
          <w:rFonts w:ascii="Times New Roman" w:hAnsi="Times New Roman" w:cs="Times New Roman"/>
          <w:sz w:val="24"/>
          <w:szCs w:val="24"/>
        </w:rPr>
        <w:t xml:space="preserve"> (do zadań innych niż wynikające z ustawy SENT)</w:t>
      </w:r>
      <w:r w:rsidR="001D2EB2" w:rsidRPr="00B83400">
        <w:rPr>
          <w:rFonts w:ascii="Times New Roman" w:hAnsi="Times New Roman" w:cs="Times New Roman"/>
          <w:sz w:val="24"/>
          <w:szCs w:val="24"/>
        </w:rPr>
        <w:t xml:space="preserve"> z</w:t>
      </w:r>
      <w:r w:rsidR="00263F75" w:rsidRPr="00B83400">
        <w:rPr>
          <w:rFonts w:ascii="Times New Roman" w:hAnsi="Times New Roman" w:cs="Times New Roman"/>
          <w:sz w:val="24"/>
          <w:szCs w:val="24"/>
        </w:rPr>
        <w:t> </w:t>
      </w:r>
      <w:r w:rsidR="001D2EB2" w:rsidRPr="00B83400">
        <w:rPr>
          <w:rFonts w:ascii="Times New Roman" w:hAnsi="Times New Roman" w:cs="Times New Roman"/>
          <w:sz w:val="24"/>
          <w:szCs w:val="24"/>
        </w:rPr>
        <w:t xml:space="preserve">rejestru </w:t>
      </w:r>
      <w:r w:rsidR="00B24E53" w:rsidRPr="00B83400">
        <w:rPr>
          <w:rFonts w:ascii="Times New Roman" w:hAnsi="Times New Roman" w:cs="Times New Roman"/>
          <w:sz w:val="24"/>
          <w:szCs w:val="24"/>
        </w:rPr>
        <w:t xml:space="preserve">organom Policji i organom Straży Granicznej </w:t>
      </w:r>
      <w:r w:rsidR="001D2EB2" w:rsidRPr="00B83400">
        <w:rPr>
          <w:rFonts w:ascii="Times New Roman" w:hAnsi="Times New Roman" w:cs="Times New Roman"/>
          <w:sz w:val="24"/>
          <w:szCs w:val="24"/>
        </w:rPr>
        <w:t>na</w:t>
      </w:r>
      <w:r w:rsidR="001521E1" w:rsidRPr="00B83400">
        <w:rPr>
          <w:rFonts w:ascii="Times New Roman" w:hAnsi="Times New Roman" w:cs="Times New Roman"/>
          <w:sz w:val="24"/>
          <w:szCs w:val="24"/>
        </w:rPr>
        <w:t> </w:t>
      </w:r>
      <w:r w:rsidR="001D2EB2" w:rsidRPr="00B83400">
        <w:rPr>
          <w:rFonts w:ascii="Times New Roman" w:hAnsi="Times New Roman" w:cs="Times New Roman"/>
          <w:sz w:val="24"/>
          <w:szCs w:val="24"/>
        </w:rPr>
        <w:t xml:space="preserve">wniosek. </w:t>
      </w:r>
    </w:p>
    <w:p w14:paraId="0AEF59AD" w14:textId="77777777" w:rsidR="0013444B" w:rsidRPr="00B83400" w:rsidRDefault="0013444B" w:rsidP="003F35E0">
      <w:pPr>
        <w:spacing w:after="0" w:line="360" w:lineRule="auto"/>
        <w:jc w:val="both"/>
        <w:rPr>
          <w:rFonts w:ascii="Times New Roman" w:hAnsi="Times New Roman" w:cs="Times New Roman"/>
          <w:bCs/>
          <w:sz w:val="24"/>
          <w:szCs w:val="24"/>
        </w:rPr>
      </w:pPr>
    </w:p>
    <w:p w14:paraId="6D0F9B15" w14:textId="5AA019AB" w:rsidR="00293F4D" w:rsidRPr="00B83400" w:rsidRDefault="00293F4D" w:rsidP="003F35E0">
      <w:pPr>
        <w:spacing w:after="0" w:line="360" w:lineRule="auto"/>
        <w:jc w:val="both"/>
        <w:rPr>
          <w:rFonts w:ascii="Times New Roman" w:hAnsi="Times New Roman" w:cs="Times New Roman"/>
          <w:b/>
          <w:sz w:val="24"/>
          <w:szCs w:val="24"/>
        </w:rPr>
      </w:pPr>
      <w:r w:rsidRPr="00B83400">
        <w:rPr>
          <w:rFonts w:ascii="Times New Roman" w:hAnsi="Times New Roman" w:cs="Times New Roman"/>
          <w:b/>
          <w:sz w:val="24"/>
          <w:szCs w:val="24"/>
        </w:rPr>
        <w:t>Art. 12a</w:t>
      </w:r>
      <w:r w:rsidR="001521E1" w:rsidRPr="00B83400">
        <w:rPr>
          <w:rFonts w:ascii="Times New Roman" w:hAnsi="Times New Roman" w:cs="Times New Roman"/>
          <w:b/>
          <w:sz w:val="24"/>
          <w:szCs w:val="24"/>
        </w:rPr>
        <w:t xml:space="preserve"> </w:t>
      </w:r>
      <w:r w:rsidR="00A36C4C" w:rsidRPr="00B83400">
        <w:rPr>
          <w:rFonts w:ascii="Times New Roman" w:hAnsi="Times New Roman" w:cs="Times New Roman"/>
          <w:b/>
          <w:sz w:val="24"/>
          <w:szCs w:val="24"/>
        </w:rPr>
        <w:t xml:space="preserve">ust. 3 </w:t>
      </w:r>
      <w:r w:rsidR="001521E1" w:rsidRPr="00B83400">
        <w:rPr>
          <w:rFonts w:ascii="Times New Roman" w:hAnsi="Times New Roman" w:cs="Times New Roman"/>
          <w:bCs/>
          <w:sz w:val="24"/>
          <w:szCs w:val="24"/>
        </w:rPr>
        <w:t>–</w:t>
      </w:r>
      <w:r w:rsidR="005379E7" w:rsidRPr="00B83400">
        <w:rPr>
          <w:rFonts w:ascii="Times New Roman" w:hAnsi="Times New Roman" w:cs="Times New Roman"/>
          <w:sz w:val="24"/>
          <w:szCs w:val="24"/>
        </w:rPr>
        <w:t xml:space="preserve"> </w:t>
      </w:r>
      <w:r w:rsidR="00F42550" w:rsidRPr="00B83400">
        <w:rPr>
          <w:rFonts w:ascii="Times New Roman" w:hAnsi="Times New Roman" w:cs="Times New Roman"/>
          <w:sz w:val="24"/>
          <w:szCs w:val="24"/>
        </w:rPr>
        <w:t xml:space="preserve">zaproponowano </w:t>
      </w:r>
      <w:r w:rsidR="005379E7" w:rsidRPr="00B83400">
        <w:rPr>
          <w:rFonts w:ascii="Times New Roman" w:hAnsi="Times New Roman" w:cs="Times New Roman"/>
          <w:bCs/>
          <w:sz w:val="24"/>
          <w:szCs w:val="24"/>
        </w:rPr>
        <w:t>zmian</w:t>
      </w:r>
      <w:r w:rsidR="00173EC5" w:rsidRPr="00B83400">
        <w:rPr>
          <w:rFonts w:ascii="Times New Roman" w:hAnsi="Times New Roman" w:cs="Times New Roman"/>
          <w:bCs/>
          <w:sz w:val="24"/>
          <w:szCs w:val="24"/>
        </w:rPr>
        <w:t>ę</w:t>
      </w:r>
      <w:r w:rsidR="005379E7" w:rsidRPr="00B83400">
        <w:rPr>
          <w:rFonts w:ascii="Times New Roman" w:hAnsi="Times New Roman" w:cs="Times New Roman"/>
          <w:bCs/>
          <w:sz w:val="24"/>
          <w:szCs w:val="24"/>
        </w:rPr>
        <w:t xml:space="preserve"> przepisu z uwagi na wątpliwości interpretacyjne związane z</w:t>
      </w:r>
      <w:r w:rsidR="001521E1" w:rsidRPr="00B83400">
        <w:rPr>
          <w:rFonts w:ascii="Times New Roman" w:hAnsi="Times New Roman" w:cs="Times New Roman"/>
          <w:bCs/>
          <w:sz w:val="24"/>
          <w:szCs w:val="24"/>
        </w:rPr>
        <w:t> </w:t>
      </w:r>
      <w:r w:rsidR="005379E7" w:rsidRPr="00B83400">
        <w:rPr>
          <w:rFonts w:ascii="Times New Roman" w:hAnsi="Times New Roman" w:cs="Times New Roman"/>
          <w:bCs/>
          <w:sz w:val="24"/>
          <w:szCs w:val="24"/>
        </w:rPr>
        <w:t>wezwaniami do kontroli w miejscach zlokalizowanych na granicy, gdzie nie</w:t>
      </w:r>
      <w:r w:rsidR="002522C9" w:rsidRPr="00B83400">
        <w:rPr>
          <w:rFonts w:ascii="Times New Roman" w:hAnsi="Times New Roman" w:cs="Times New Roman"/>
          <w:bCs/>
          <w:sz w:val="24"/>
          <w:szCs w:val="24"/>
        </w:rPr>
        <w:t> </w:t>
      </w:r>
      <w:r w:rsidR="005379E7" w:rsidRPr="00B83400">
        <w:rPr>
          <w:rFonts w:ascii="Times New Roman" w:hAnsi="Times New Roman" w:cs="Times New Roman"/>
          <w:bCs/>
          <w:sz w:val="24"/>
          <w:szCs w:val="24"/>
        </w:rPr>
        <w:t>funkcjonują oddziały celne.</w:t>
      </w:r>
    </w:p>
    <w:p w14:paraId="75668A81" w14:textId="77777777" w:rsidR="0085244C" w:rsidRPr="00B83400" w:rsidRDefault="0085244C" w:rsidP="003F35E0">
      <w:pPr>
        <w:spacing w:after="0" w:line="360" w:lineRule="auto"/>
        <w:jc w:val="both"/>
        <w:rPr>
          <w:rFonts w:ascii="Times New Roman" w:hAnsi="Times New Roman" w:cs="Times New Roman"/>
          <w:bCs/>
          <w:sz w:val="24"/>
          <w:szCs w:val="24"/>
        </w:rPr>
      </w:pPr>
    </w:p>
    <w:p w14:paraId="5A88F32E" w14:textId="2A96B42E" w:rsidR="00BC46A0" w:rsidRPr="00B83400" w:rsidRDefault="002A74EE"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b/>
          <w:sz w:val="24"/>
          <w:szCs w:val="24"/>
        </w:rPr>
        <w:t xml:space="preserve">Art. 13 ust. </w:t>
      </w:r>
      <w:r w:rsidR="00293F4D" w:rsidRPr="00B83400">
        <w:rPr>
          <w:rFonts w:ascii="Times New Roman" w:hAnsi="Times New Roman" w:cs="Times New Roman"/>
          <w:b/>
          <w:sz w:val="24"/>
          <w:szCs w:val="24"/>
        </w:rPr>
        <w:t>2b</w:t>
      </w:r>
      <w:r w:rsidR="00FC4980" w:rsidRPr="00B83400">
        <w:rPr>
          <w:rFonts w:ascii="Times New Roman" w:hAnsi="Times New Roman" w:cs="Times New Roman"/>
          <w:b/>
          <w:sz w:val="24"/>
          <w:szCs w:val="24"/>
        </w:rPr>
        <w:t xml:space="preserve">, </w:t>
      </w:r>
      <w:bookmarkStart w:id="18" w:name="_Hlk198799074"/>
      <w:r w:rsidR="00BC46A0" w:rsidRPr="00B83400">
        <w:rPr>
          <w:rFonts w:ascii="Times New Roman" w:hAnsi="Times New Roman" w:cs="Times New Roman"/>
          <w:b/>
          <w:sz w:val="24"/>
          <w:szCs w:val="24"/>
        </w:rPr>
        <w:t>a</w:t>
      </w:r>
      <w:r w:rsidR="00FC4980" w:rsidRPr="00B83400">
        <w:rPr>
          <w:rFonts w:ascii="Times New Roman" w:hAnsi="Times New Roman" w:cs="Times New Roman"/>
          <w:b/>
          <w:sz w:val="24"/>
          <w:szCs w:val="24"/>
        </w:rPr>
        <w:t>rt. 14</w:t>
      </w:r>
      <w:r w:rsidR="00923167" w:rsidRPr="00B83400">
        <w:rPr>
          <w:rFonts w:ascii="Times New Roman" w:hAnsi="Times New Roman" w:cs="Times New Roman"/>
          <w:b/>
          <w:sz w:val="24"/>
          <w:szCs w:val="24"/>
        </w:rPr>
        <w:t xml:space="preserve"> ust. 2</w:t>
      </w:r>
      <w:r w:rsidR="00FC4980" w:rsidRPr="00B83400">
        <w:rPr>
          <w:rFonts w:ascii="Times New Roman" w:hAnsi="Times New Roman" w:cs="Times New Roman"/>
          <w:b/>
          <w:sz w:val="24"/>
          <w:szCs w:val="24"/>
        </w:rPr>
        <w:t xml:space="preserve"> </w:t>
      </w:r>
      <w:bookmarkEnd w:id="18"/>
      <w:r w:rsidR="00FC4980" w:rsidRPr="00B83400">
        <w:rPr>
          <w:rFonts w:ascii="Times New Roman" w:hAnsi="Times New Roman" w:cs="Times New Roman"/>
          <w:bCs/>
          <w:sz w:val="24"/>
          <w:szCs w:val="24"/>
        </w:rPr>
        <w:t>i</w:t>
      </w:r>
      <w:r w:rsidR="00FC4980" w:rsidRPr="00B83400">
        <w:rPr>
          <w:rFonts w:ascii="Times New Roman" w:hAnsi="Times New Roman" w:cs="Times New Roman"/>
          <w:b/>
          <w:sz w:val="24"/>
          <w:szCs w:val="24"/>
        </w:rPr>
        <w:t xml:space="preserve"> </w:t>
      </w:r>
      <w:r w:rsidR="00BC46A0" w:rsidRPr="00B83400">
        <w:rPr>
          <w:rFonts w:ascii="Times New Roman" w:hAnsi="Times New Roman" w:cs="Times New Roman"/>
          <w:b/>
          <w:sz w:val="24"/>
          <w:szCs w:val="24"/>
        </w:rPr>
        <w:t>a</w:t>
      </w:r>
      <w:r w:rsidR="00FC4980" w:rsidRPr="00B83400">
        <w:rPr>
          <w:rFonts w:ascii="Times New Roman" w:hAnsi="Times New Roman" w:cs="Times New Roman"/>
          <w:b/>
          <w:sz w:val="24"/>
          <w:szCs w:val="24"/>
        </w:rPr>
        <w:t>rt. 16 ust. 1c</w:t>
      </w:r>
      <w:r w:rsidR="00263F75" w:rsidRPr="00B83400">
        <w:rPr>
          <w:rFonts w:ascii="Times New Roman" w:hAnsi="Times New Roman" w:cs="Times New Roman"/>
          <w:b/>
          <w:sz w:val="24"/>
          <w:szCs w:val="24"/>
        </w:rPr>
        <w:t xml:space="preserve"> </w:t>
      </w:r>
      <w:r w:rsidR="00263F75" w:rsidRPr="00B83400">
        <w:rPr>
          <w:rFonts w:ascii="Times New Roman" w:hAnsi="Times New Roman" w:cs="Times New Roman"/>
          <w:sz w:val="24"/>
          <w:szCs w:val="24"/>
        </w:rPr>
        <w:t>– n</w:t>
      </w:r>
      <w:r w:rsidR="00184638" w:rsidRPr="00B83400">
        <w:rPr>
          <w:rFonts w:ascii="Times New Roman" w:hAnsi="Times New Roman" w:cs="Times New Roman"/>
          <w:sz w:val="24"/>
          <w:szCs w:val="24"/>
        </w:rPr>
        <w:t xml:space="preserve">iniejszą nowelą systemem SENT </w:t>
      </w:r>
      <w:r w:rsidR="004B3FF6" w:rsidRPr="00B83400">
        <w:rPr>
          <w:rFonts w:ascii="Times New Roman" w:hAnsi="Times New Roman" w:cs="Times New Roman"/>
          <w:sz w:val="24"/>
          <w:szCs w:val="24"/>
        </w:rPr>
        <w:t xml:space="preserve">zostanie objęty </w:t>
      </w:r>
      <w:r w:rsidR="00184638" w:rsidRPr="00B83400">
        <w:rPr>
          <w:rFonts w:ascii="Times New Roman" w:hAnsi="Times New Roman" w:cs="Times New Roman"/>
          <w:sz w:val="24"/>
          <w:szCs w:val="24"/>
        </w:rPr>
        <w:t>przewóz betonu. Jest to specyficzny towar, z krótkim czasem przydatności do użytku (do 2 godzin</w:t>
      </w:r>
      <w:r w:rsidR="00577B6E" w:rsidRPr="00B83400">
        <w:rPr>
          <w:rFonts w:ascii="Times New Roman" w:hAnsi="Times New Roman" w:cs="Times New Roman"/>
          <w:sz w:val="24"/>
          <w:szCs w:val="24"/>
        </w:rPr>
        <w:t xml:space="preserve"> dla betonu towarowego</w:t>
      </w:r>
      <w:r w:rsidR="00184638" w:rsidRPr="00B83400">
        <w:rPr>
          <w:rFonts w:ascii="Times New Roman" w:hAnsi="Times New Roman" w:cs="Times New Roman"/>
          <w:sz w:val="24"/>
          <w:szCs w:val="24"/>
        </w:rPr>
        <w:t xml:space="preserve">). Dlatego też </w:t>
      </w:r>
      <w:r w:rsidR="00BC46A0" w:rsidRPr="00B83400">
        <w:rPr>
          <w:rFonts w:ascii="Times New Roman" w:hAnsi="Times New Roman" w:cs="Times New Roman"/>
          <w:sz w:val="24"/>
          <w:szCs w:val="24"/>
        </w:rPr>
        <w:t xml:space="preserve">zaproponowane zostało, aby w przypadku </w:t>
      </w:r>
      <w:r w:rsidR="009803D2" w:rsidRPr="00B83400">
        <w:rPr>
          <w:rFonts w:ascii="Times New Roman" w:hAnsi="Times New Roman" w:cs="Times New Roman"/>
          <w:sz w:val="24"/>
          <w:szCs w:val="24"/>
        </w:rPr>
        <w:t xml:space="preserve">stwierdzenia w trakcie </w:t>
      </w:r>
      <w:r w:rsidR="00184638" w:rsidRPr="00B83400">
        <w:rPr>
          <w:rFonts w:ascii="Times New Roman" w:hAnsi="Times New Roman" w:cs="Times New Roman"/>
          <w:sz w:val="24"/>
          <w:szCs w:val="24"/>
        </w:rPr>
        <w:t>kontrol</w:t>
      </w:r>
      <w:r w:rsidR="00BC46A0" w:rsidRPr="00B83400">
        <w:rPr>
          <w:rFonts w:ascii="Times New Roman" w:hAnsi="Times New Roman" w:cs="Times New Roman"/>
          <w:sz w:val="24"/>
          <w:szCs w:val="24"/>
        </w:rPr>
        <w:t>i</w:t>
      </w:r>
      <w:r w:rsidR="00184638" w:rsidRPr="00B83400">
        <w:rPr>
          <w:rFonts w:ascii="Times New Roman" w:hAnsi="Times New Roman" w:cs="Times New Roman"/>
          <w:sz w:val="24"/>
          <w:szCs w:val="24"/>
        </w:rPr>
        <w:t xml:space="preserve"> przewozu </w:t>
      </w:r>
      <w:r w:rsidR="00BC46A0" w:rsidRPr="00B83400">
        <w:rPr>
          <w:rFonts w:ascii="Times New Roman" w:hAnsi="Times New Roman" w:cs="Times New Roman"/>
          <w:sz w:val="24"/>
          <w:szCs w:val="24"/>
        </w:rPr>
        <w:t>takiego towaru</w:t>
      </w:r>
      <w:r w:rsidR="009803D2" w:rsidRPr="00B83400">
        <w:rPr>
          <w:rFonts w:ascii="Times New Roman" w:hAnsi="Times New Roman" w:cs="Times New Roman"/>
          <w:sz w:val="24"/>
          <w:szCs w:val="24"/>
        </w:rPr>
        <w:t xml:space="preserve">, </w:t>
      </w:r>
      <w:r w:rsidR="00AA427E" w:rsidRPr="00B83400">
        <w:rPr>
          <w:rFonts w:ascii="Times New Roman" w:hAnsi="Times New Roman" w:cs="Times New Roman"/>
          <w:sz w:val="24"/>
          <w:szCs w:val="24"/>
        </w:rPr>
        <w:t xml:space="preserve">że </w:t>
      </w:r>
      <w:r w:rsidR="009803D2" w:rsidRPr="00B83400">
        <w:rPr>
          <w:rFonts w:ascii="Times New Roman" w:hAnsi="Times New Roman" w:cs="Times New Roman"/>
          <w:sz w:val="24"/>
          <w:szCs w:val="24"/>
        </w:rPr>
        <w:t>przewóz ten wiąże się ze zwiększonym ryzykiem,</w:t>
      </w:r>
      <w:r w:rsidR="00320321" w:rsidRPr="00B83400">
        <w:rPr>
          <w:rFonts w:ascii="Times New Roman" w:hAnsi="Times New Roman" w:cs="Times New Roman"/>
          <w:sz w:val="24"/>
          <w:szCs w:val="24"/>
        </w:rPr>
        <w:t xml:space="preserve"> możliwy był odrębny tryb postępowania</w:t>
      </w:r>
      <w:r w:rsidR="007813B6" w:rsidRPr="00B83400">
        <w:rPr>
          <w:rFonts w:ascii="Times New Roman" w:hAnsi="Times New Roman" w:cs="Times New Roman"/>
          <w:sz w:val="24"/>
          <w:szCs w:val="24"/>
        </w:rPr>
        <w:t>, tj. w</w:t>
      </w:r>
      <w:r w:rsidR="00320321" w:rsidRPr="00B83400">
        <w:rPr>
          <w:rFonts w:ascii="Times New Roman" w:hAnsi="Times New Roman" w:cs="Times New Roman"/>
          <w:sz w:val="24"/>
          <w:szCs w:val="24"/>
        </w:rPr>
        <w:t xml:space="preserve"> przypadku </w:t>
      </w:r>
      <w:r w:rsidR="007813B6" w:rsidRPr="00B83400">
        <w:rPr>
          <w:rFonts w:ascii="Times New Roman" w:hAnsi="Times New Roman" w:cs="Times New Roman"/>
          <w:sz w:val="24"/>
          <w:szCs w:val="24"/>
        </w:rPr>
        <w:t>wątpliwości, co do prawidłowości dokonywanego przewozu</w:t>
      </w:r>
      <w:r w:rsidR="0054677B" w:rsidRPr="00B83400">
        <w:rPr>
          <w:rFonts w:ascii="Times New Roman" w:hAnsi="Times New Roman" w:cs="Times New Roman"/>
          <w:sz w:val="24"/>
          <w:szCs w:val="24"/>
        </w:rPr>
        <w:t xml:space="preserve"> </w:t>
      </w:r>
      <w:r w:rsidR="009803D2" w:rsidRPr="00B83400">
        <w:rPr>
          <w:rFonts w:ascii="Times New Roman" w:hAnsi="Times New Roman" w:cs="Times New Roman"/>
          <w:sz w:val="24"/>
          <w:szCs w:val="24"/>
        </w:rPr>
        <w:t xml:space="preserve">lub </w:t>
      </w:r>
      <w:r w:rsidR="0054677B" w:rsidRPr="00B83400">
        <w:rPr>
          <w:rFonts w:ascii="Times New Roman" w:hAnsi="Times New Roman" w:cs="Times New Roman"/>
          <w:sz w:val="24"/>
          <w:szCs w:val="24"/>
        </w:rPr>
        <w:t>stwierdzoną nieprawidłowością (np. brak zgłoszenia przewozu),</w:t>
      </w:r>
      <w:r w:rsidR="007813B6" w:rsidRPr="00B83400">
        <w:rPr>
          <w:rFonts w:ascii="Times New Roman" w:hAnsi="Times New Roman" w:cs="Times New Roman"/>
          <w:sz w:val="24"/>
          <w:szCs w:val="24"/>
        </w:rPr>
        <w:t xml:space="preserve"> pojazd z betonem</w:t>
      </w:r>
      <w:r w:rsidR="0054677B" w:rsidRPr="00B83400">
        <w:rPr>
          <w:rFonts w:ascii="Times New Roman" w:hAnsi="Times New Roman" w:cs="Times New Roman"/>
          <w:sz w:val="24"/>
          <w:szCs w:val="24"/>
        </w:rPr>
        <w:t xml:space="preserve"> </w:t>
      </w:r>
      <w:r w:rsidR="004B3FF6" w:rsidRPr="00B83400">
        <w:rPr>
          <w:rFonts w:ascii="Times New Roman" w:hAnsi="Times New Roman" w:cs="Times New Roman"/>
          <w:sz w:val="24"/>
          <w:szCs w:val="24"/>
        </w:rPr>
        <w:t xml:space="preserve">nie będzie zatrzymywany </w:t>
      </w:r>
      <w:r w:rsidR="0054677B" w:rsidRPr="00B83400">
        <w:rPr>
          <w:rFonts w:ascii="Times New Roman" w:hAnsi="Times New Roman" w:cs="Times New Roman"/>
          <w:sz w:val="24"/>
          <w:szCs w:val="24"/>
        </w:rPr>
        <w:t>(</w:t>
      </w:r>
      <w:r w:rsidR="0054677B" w:rsidRPr="00B83400">
        <w:rPr>
          <w:rFonts w:ascii="Times New Roman" w:hAnsi="Times New Roman" w:cs="Times New Roman"/>
          <w:b/>
          <w:bCs/>
          <w:sz w:val="24"/>
          <w:szCs w:val="24"/>
        </w:rPr>
        <w:t>art. 16 ust. 1c</w:t>
      </w:r>
      <w:r w:rsidR="0054677B" w:rsidRPr="00B83400">
        <w:rPr>
          <w:rFonts w:ascii="Times New Roman" w:hAnsi="Times New Roman" w:cs="Times New Roman"/>
          <w:sz w:val="24"/>
          <w:szCs w:val="24"/>
        </w:rPr>
        <w:t>)</w:t>
      </w:r>
      <w:r w:rsidR="007813B6" w:rsidRPr="00B83400">
        <w:rPr>
          <w:rFonts w:ascii="Times New Roman" w:hAnsi="Times New Roman" w:cs="Times New Roman"/>
          <w:sz w:val="24"/>
          <w:szCs w:val="24"/>
        </w:rPr>
        <w:t xml:space="preserve">. </w:t>
      </w:r>
      <w:r w:rsidR="0054677B" w:rsidRPr="00B83400">
        <w:rPr>
          <w:rFonts w:ascii="Times New Roman" w:hAnsi="Times New Roman" w:cs="Times New Roman"/>
          <w:sz w:val="24"/>
          <w:szCs w:val="24"/>
        </w:rPr>
        <w:t>Należy</w:t>
      </w:r>
      <w:r w:rsidR="00925F89" w:rsidRPr="00B83400">
        <w:rPr>
          <w:rFonts w:ascii="Times New Roman" w:hAnsi="Times New Roman" w:cs="Times New Roman"/>
          <w:sz w:val="24"/>
          <w:szCs w:val="24"/>
        </w:rPr>
        <w:t> </w:t>
      </w:r>
      <w:r w:rsidR="0054677B" w:rsidRPr="00B83400">
        <w:rPr>
          <w:rFonts w:ascii="Times New Roman" w:hAnsi="Times New Roman" w:cs="Times New Roman"/>
          <w:sz w:val="24"/>
          <w:szCs w:val="24"/>
        </w:rPr>
        <w:t>zauważyć, że zarówno przeprowadzenie kontroli</w:t>
      </w:r>
      <w:r w:rsidR="00EA00E6">
        <w:rPr>
          <w:rFonts w:ascii="Times New Roman" w:hAnsi="Times New Roman" w:cs="Times New Roman"/>
          <w:sz w:val="24"/>
          <w:szCs w:val="24"/>
        </w:rPr>
        <w:t>,</w:t>
      </w:r>
      <w:r w:rsidR="0054677B" w:rsidRPr="00B83400">
        <w:rPr>
          <w:rFonts w:ascii="Times New Roman" w:hAnsi="Times New Roman" w:cs="Times New Roman"/>
          <w:sz w:val="24"/>
          <w:szCs w:val="24"/>
        </w:rPr>
        <w:t xml:space="preserve"> jak i ewentualne dokonanie zgłoszenia i</w:t>
      </w:r>
      <w:r w:rsidR="004240FC" w:rsidRPr="00B83400">
        <w:rPr>
          <w:rFonts w:ascii="Times New Roman" w:hAnsi="Times New Roman" w:cs="Times New Roman"/>
          <w:sz w:val="24"/>
          <w:szCs w:val="24"/>
        </w:rPr>
        <w:t> </w:t>
      </w:r>
      <w:r w:rsidR="0054677B" w:rsidRPr="00B83400">
        <w:rPr>
          <w:rFonts w:ascii="Times New Roman" w:hAnsi="Times New Roman" w:cs="Times New Roman"/>
          <w:sz w:val="24"/>
          <w:szCs w:val="24"/>
        </w:rPr>
        <w:t>uzyskani</w:t>
      </w:r>
      <w:r w:rsidR="00AA427E" w:rsidRPr="00B83400">
        <w:rPr>
          <w:rFonts w:ascii="Times New Roman" w:hAnsi="Times New Roman" w:cs="Times New Roman"/>
          <w:sz w:val="24"/>
          <w:szCs w:val="24"/>
        </w:rPr>
        <w:t>e</w:t>
      </w:r>
      <w:r w:rsidR="0054677B" w:rsidRPr="00B83400">
        <w:rPr>
          <w:rFonts w:ascii="Times New Roman" w:hAnsi="Times New Roman" w:cs="Times New Roman"/>
          <w:sz w:val="24"/>
          <w:szCs w:val="24"/>
        </w:rPr>
        <w:t xml:space="preserve"> numeru referencyjnego (</w:t>
      </w:r>
      <w:r w:rsidR="0054677B" w:rsidRPr="00B83400">
        <w:rPr>
          <w:rFonts w:ascii="Times New Roman" w:hAnsi="Times New Roman" w:cs="Times New Roman"/>
          <w:b/>
          <w:bCs/>
          <w:sz w:val="24"/>
          <w:szCs w:val="24"/>
        </w:rPr>
        <w:t>art. 14</w:t>
      </w:r>
      <w:r w:rsidR="00D12540" w:rsidRPr="00B83400">
        <w:rPr>
          <w:rFonts w:ascii="Times New Roman" w:hAnsi="Times New Roman" w:cs="Times New Roman"/>
          <w:b/>
          <w:bCs/>
          <w:sz w:val="24"/>
          <w:szCs w:val="24"/>
        </w:rPr>
        <w:t xml:space="preserve"> ust. 2</w:t>
      </w:r>
      <w:r w:rsidR="0054677B" w:rsidRPr="00B83400">
        <w:rPr>
          <w:rFonts w:ascii="Times New Roman" w:hAnsi="Times New Roman" w:cs="Times New Roman"/>
          <w:sz w:val="24"/>
          <w:szCs w:val="24"/>
        </w:rPr>
        <w:t xml:space="preserve">) jest rozciągnięte w czasie. </w:t>
      </w:r>
      <w:r w:rsidR="007813B6" w:rsidRPr="00B83400">
        <w:rPr>
          <w:rFonts w:ascii="Times New Roman" w:hAnsi="Times New Roman" w:cs="Times New Roman"/>
          <w:sz w:val="24"/>
          <w:szCs w:val="24"/>
        </w:rPr>
        <w:t>Kontrolujący w</w:t>
      </w:r>
      <w:r w:rsidR="004240FC" w:rsidRPr="00B83400">
        <w:rPr>
          <w:rFonts w:ascii="Times New Roman" w:hAnsi="Times New Roman" w:cs="Times New Roman"/>
          <w:sz w:val="24"/>
          <w:szCs w:val="24"/>
        </w:rPr>
        <w:t> </w:t>
      </w:r>
      <w:r w:rsidR="007813B6" w:rsidRPr="00B83400">
        <w:rPr>
          <w:rFonts w:ascii="Times New Roman" w:hAnsi="Times New Roman" w:cs="Times New Roman"/>
          <w:sz w:val="24"/>
          <w:szCs w:val="24"/>
        </w:rPr>
        <w:t>takim przypadku umożliwi</w:t>
      </w:r>
      <w:r w:rsidR="00FF761A" w:rsidRPr="00B83400">
        <w:rPr>
          <w:rFonts w:ascii="Times New Roman" w:hAnsi="Times New Roman" w:cs="Times New Roman"/>
          <w:sz w:val="24"/>
          <w:szCs w:val="24"/>
        </w:rPr>
        <w:t>a</w:t>
      </w:r>
      <w:r w:rsidR="007813B6" w:rsidRPr="00B83400">
        <w:rPr>
          <w:rFonts w:ascii="Times New Roman" w:hAnsi="Times New Roman" w:cs="Times New Roman"/>
          <w:sz w:val="24"/>
          <w:szCs w:val="24"/>
        </w:rPr>
        <w:t xml:space="preserve"> kontynuację przewozu </w:t>
      </w:r>
      <w:r w:rsidR="0054677B" w:rsidRPr="00B83400">
        <w:rPr>
          <w:rFonts w:ascii="Times New Roman" w:hAnsi="Times New Roman" w:cs="Times New Roman"/>
          <w:sz w:val="24"/>
          <w:szCs w:val="24"/>
        </w:rPr>
        <w:t xml:space="preserve">betonu </w:t>
      </w:r>
      <w:r w:rsidR="007813B6" w:rsidRPr="00B83400">
        <w:rPr>
          <w:rFonts w:ascii="Times New Roman" w:hAnsi="Times New Roman" w:cs="Times New Roman"/>
          <w:sz w:val="24"/>
          <w:szCs w:val="24"/>
        </w:rPr>
        <w:t>do miejsca dostarczenia towaru</w:t>
      </w:r>
      <w:r w:rsidR="0054677B" w:rsidRPr="00B83400">
        <w:rPr>
          <w:rFonts w:ascii="Times New Roman" w:hAnsi="Times New Roman" w:cs="Times New Roman"/>
          <w:sz w:val="24"/>
          <w:szCs w:val="24"/>
        </w:rPr>
        <w:t>, jego wylanie i</w:t>
      </w:r>
      <w:r w:rsidR="005B4113" w:rsidRPr="00B83400">
        <w:rPr>
          <w:rFonts w:ascii="Times New Roman" w:hAnsi="Times New Roman" w:cs="Times New Roman"/>
          <w:sz w:val="24"/>
          <w:szCs w:val="24"/>
        </w:rPr>
        <w:t> </w:t>
      </w:r>
      <w:r w:rsidR="0054677B" w:rsidRPr="00B83400">
        <w:rPr>
          <w:rFonts w:ascii="Times New Roman" w:hAnsi="Times New Roman" w:cs="Times New Roman"/>
          <w:sz w:val="24"/>
          <w:szCs w:val="24"/>
        </w:rPr>
        <w:t>dopiero wówczas przeprowadzenie i zakończenie kontroli (</w:t>
      </w:r>
      <w:r w:rsidR="0054677B" w:rsidRPr="00B83400">
        <w:rPr>
          <w:rFonts w:ascii="Times New Roman" w:hAnsi="Times New Roman" w:cs="Times New Roman"/>
          <w:b/>
          <w:bCs/>
          <w:sz w:val="24"/>
          <w:szCs w:val="24"/>
        </w:rPr>
        <w:t xml:space="preserve">art. 13 ust. </w:t>
      </w:r>
      <w:r w:rsidR="00AA427E" w:rsidRPr="00B83400">
        <w:rPr>
          <w:rFonts w:ascii="Times New Roman" w:hAnsi="Times New Roman" w:cs="Times New Roman"/>
          <w:b/>
          <w:bCs/>
          <w:sz w:val="24"/>
          <w:szCs w:val="24"/>
        </w:rPr>
        <w:t>2b</w:t>
      </w:r>
      <w:r w:rsidR="0054677B" w:rsidRPr="00B83400">
        <w:rPr>
          <w:rFonts w:ascii="Times New Roman" w:hAnsi="Times New Roman" w:cs="Times New Roman"/>
          <w:sz w:val="24"/>
          <w:szCs w:val="24"/>
        </w:rPr>
        <w:t>).</w:t>
      </w:r>
    </w:p>
    <w:p w14:paraId="1E0535DD" w14:textId="77777777" w:rsidR="00AA427E" w:rsidRPr="00B83400" w:rsidRDefault="00AA427E" w:rsidP="003F35E0">
      <w:pPr>
        <w:spacing w:after="0" w:line="360" w:lineRule="auto"/>
        <w:jc w:val="both"/>
        <w:rPr>
          <w:rFonts w:ascii="Times New Roman" w:hAnsi="Times New Roman" w:cs="Times New Roman"/>
          <w:sz w:val="24"/>
          <w:szCs w:val="24"/>
        </w:rPr>
      </w:pPr>
    </w:p>
    <w:p w14:paraId="74173E35" w14:textId="2E39AB18" w:rsidR="00BA78D4" w:rsidRPr="00B83400" w:rsidRDefault="000418BD"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 xml:space="preserve">Z uwagi na specyfikę betonu </w:t>
      </w:r>
      <w:r w:rsidR="00BA78D4" w:rsidRPr="00B83400">
        <w:rPr>
          <w:rFonts w:ascii="Times New Roman" w:hAnsi="Times New Roman" w:cs="Times New Roman"/>
          <w:sz w:val="24"/>
          <w:szCs w:val="24"/>
        </w:rPr>
        <w:t xml:space="preserve">poszerzony </w:t>
      </w:r>
      <w:r w:rsidRPr="00B83400">
        <w:rPr>
          <w:rFonts w:ascii="Times New Roman" w:hAnsi="Times New Roman" w:cs="Times New Roman"/>
          <w:sz w:val="24"/>
          <w:szCs w:val="24"/>
        </w:rPr>
        <w:t xml:space="preserve">został </w:t>
      </w:r>
      <w:r w:rsidR="00BA78D4" w:rsidRPr="00B83400">
        <w:rPr>
          <w:rFonts w:ascii="Times New Roman" w:hAnsi="Times New Roman" w:cs="Times New Roman"/>
          <w:sz w:val="24"/>
          <w:szCs w:val="24"/>
        </w:rPr>
        <w:t>zakres rodzaju dokumentów udostępnianych podczas kontroli (</w:t>
      </w:r>
      <w:r w:rsidRPr="00B83400">
        <w:rPr>
          <w:rFonts w:ascii="Times New Roman" w:hAnsi="Times New Roman" w:cs="Times New Roman"/>
          <w:b/>
          <w:bCs/>
          <w:sz w:val="24"/>
          <w:szCs w:val="24"/>
        </w:rPr>
        <w:t>art. 13 ust. 5 pkt 2</w:t>
      </w:r>
      <w:r w:rsidR="00BA78D4" w:rsidRPr="00B83400">
        <w:rPr>
          <w:rFonts w:ascii="Times New Roman" w:hAnsi="Times New Roman" w:cs="Times New Roman"/>
          <w:b/>
          <w:bCs/>
          <w:sz w:val="24"/>
          <w:szCs w:val="24"/>
        </w:rPr>
        <w:t>)</w:t>
      </w:r>
      <w:r w:rsidR="00BA78D4" w:rsidRPr="00B83400">
        <w:rPr>
          <w:rFonts w:ascii="Times New Roman" w:hAnsi="Times New Roman" w:cs="Times New Roman"/>
          <w:sz w:val="24"/>
          <w:szCs w:val="24"/>
        </w:rPr>
        <w:t xml:space="preserve"> o:</w:t>
      </w:r>
    </w:p>
    <w:p w14:paraId="221A7C60" w14:textId="494D0007" w:rsidR="00CA5B8F" w:rsidRPr="00B83400" w:rsidRDefault="0031080D" w:rsidP="003F35E0">
      <w:pPr>
        <w:pStyle w:val="Akapitzlist"/>
        <w:numPr>
          <w:ilvl w:val="0"/>
          <w:numId w:val="8"/>
        </w:numPr>
        <w:spacing w:after="0" w:line="360" w:lineRule="auto"/>
        <w:ind w:left="567" w:hanging="283"/>
        <w:jc w:val="both"/>
        <w:rPr>
          <w:rFonts w:ascii="Times New Roman" w:hAnsi="Times New Roman" w:cs="Times New Roman"/>
          <w:sz w:val="24"/>
          <w:szCs w:val="24"/>
        </w:rPr>
      </w:pPr>
      <w:r w:rsidRPr="00B83400">
        <w:rPr>
          <w:rFonts w:ascii="Times New Roman" w:hAnsi="Times New Roman" w:cs="Times New Roman"/>
          <w:sz w:val="24"/>
          <w:szCs w:val="24"/>
        </w:rPr>
        <w:t>dowód księgowy</w:t>
      </w:r>
      <w:r w:rsidR="002522C9" w:rsidRPr="00B83400">
        <w:rPr>
          <w:rFonts w:ascii="Times New Roman" w:hAnsi="Times New Roman" w:cs="Times New Roman"/>
          <w:sz w:val="24"/>
          <w:szCs w:val="24"/>
        </w:rPr>
        <w:t xml:space="preserve"> </w:t>
      </w:r>
      <w:r w:rsidR="00173EC5" w:rsidRPr="00B83400">
        <w:rPr>
          <w:rFonts w:ascii="Times New Roman" w:hAnsi="Times New Roman" w:cs="Times New Roman"/>
          <w:sz w:val="24"/>
          <w:szCs w:val="24"/>
        </w:rPr>
        <w:t>–</w:t>
      </w:r>
      <w:r w:rsidR="00BA78D4" w:rsidRPr="00B83400">
        <w:rPr>
          <w:rFonts w:ascii="Times New Roman" w:hAnsi="Times New Roman" w:cs="Times New Roman"/>
          <w:sz w:val="24"/>
          <w:szCs w:val="24"/>
        </w:rPr>
        <w:t xml:space="preserve"> w przypadku niezgłoszeni</w:t>
      </w:r>
      <w:r w:rsidR="00CA5B8F" w:rsidRPr="00B83400">
        <w:rPr>
          <w:rFonts w:ascii="Times New Roman" w:hAnsi="Times New Roman" w:cs="Times New Roman"/>
          <w:sz w:val="24"/>
          <w:szCs w:val="24"/>
        </w:rPr>
        <w:t>a</w:t>
      </w:r>
      <w:r w:rsidR="00BA78D4" w:rsidRPr="00B83400">
        <w:rPr>
          <w:rFonts w:ascii="Times New Roman" w:hAnsi="Times New Roman" w:cs="Times New Roman"/>
          <w:sz w:val="24"/>
          <w:szCs w:val="24"/>
        </w:rPr>
        <w:t xml:space="preserve"> przewozu betonu, z uwagi na</w:t>
      </w:r>
      <w:r w:rsidR="005B4113" w:rsidRPr="00B83400">
        <w:rPr>
          <w:rFonts w:ascii="Times New Roman" w:hAnsi="Times New Roman" w:cs="Times New Roman"/>
          <w:sz w:val="24"/>
          <w:szCs w:val="24"/>
        </w:rPr>
        <w:t> </w:t>
      </w:r>
      <w:r w:rsidR="00BA78D4" w:rsidRPr="00B83400">
        <w:rPr>
          <w:rFonts w:ascii="Times New Roman" w:hAnsi="Times New Roman" w:cs="Times New Roman"/>
          <w:sz w:val="24"/>
          <w:szCs w:val="24"/>
        </w:rPr>
        <w:t>niedostępność rejestru,</w:t>
      </w:r>
    </w:p>
    <w:p w14:paraId="5CB2E880" w14:textId="3B4DD071" w:rsidR="00F55AAB" w:rsidRPr="003F35E0" w:rsidRDefault="0031080D" w:rsidP="003F35E0">
      <w:pPr>
        <w:pStyle w:val="Akapitzlist"/>
        <w:numPr>
          <w:ilvl w:val="0"/>
          <w:numId w:val="9"/>
        </w:numPr>
        <w:spacing w:after="0" w:line="360" w:lineRule="auto"/>
        <w:ind w:left="567" w:hanging="283"/>
        <w:jc w:val="both"/>
        <w:rPr>
          <w:rFonts w:ascii="Times New Roman" w:hAnsi="Times New Roman" w:cs="Times New Roman"/>
          <w:sz w:val="24"/>
          <w:szCs w:val="24"/>
        </w:rPr>
      </w:pPr>
      <w:r w:rsidRPr="00B83400">
        <w:rPr>
          <w:rFonts w:ascii="Times New Roman" w:hAnsi="Times New Roman" w:cs="Times New Roman"/>
          <w:sz w:val="24"/>
          <w:szCs w:val="24"/>
        </w:rPr>
        <w:t>dowód księgowy</w:t>
      </w:r>
      <w:r w:rsidR="00CA5B8F" w:rsidRPr="00B83400">
        <w:rPr>
          <w:rFonts w:ascii="Times New Roman" w:hAnsi="Times New Roman" w:cs="Times New Roman"/>
          <w:sz w:val="24"/>
          <w:szCs w:val="24"/>
        </w:rPr>
        <w:t xml:space="preserve"> z nadrukowanym numerem referencyjnym – w</w:t>
      </w:r>
      <w:r w:rsidR="005B4113" w:rsidRPr="00B83400">
        <w:rPr>
          <w:rFonts w:ascii="Times New Roman" w:hAnsi="Times New Roman" w:cs="Times New Roman"/>
          <w:sz w:val="24"/>
          <w:szCs w:val="24"/>
        </w:rPr>
        <w:t> </w:t>
      </w:r>
      <w:r w:rsidR="00CA5B8F" w:rsidRPr="00B83400">
        <w:rPr>
          <w:rFonts w:ascii="Times New Roman" w:hAnsi="Times New Roman" w:cs="Times New Roman"/>
          <w:sz w:val="24"/>
          <w:szCs w:val="24"/>
        </w:rPr>
        <w:t xml:space="preserve">przypadku przewozu betonu na </w:t>
      </w:r>
      <w:r w:rsidR="002522C9" w:rsidRPr="00B83400">
        <w:rPr>
          <w:rFonts w:ascii="Times New Roman" w:hAnsi="Times New Roman" w:cs="Times New Roman"/>
          <w:sz w:val="24"/>
          <w:szCs w:val="24"/>
        </w:rPr>
        <w:t xml:space="preserve">podstawie </w:t>
      </w:r>
      <w:r w:rsidR="00CA5B8F" w:rsidRPr="00B83400">
        <w:rPr>
          <w:rFonts w:ascii="Times New Roman" w:hAnsi="Times New Roman" w:cs="Times New Roman"/>
          <w:sz w:val="24"/>
          <w:szCs w:val="24"/>
        </w:rPr>
        <w:t>zgłoszeni</w:t>
      </w:r>
      <w:r w:rsidR="002522C9" w:rsidRPr="00B83400">
        <w:rPr>
          <w:rFonts w:ascii="Times New Roman" w:hAnsi="Times New Roman" w:cs="Times New Roman"/>
          <w:sz w:val="24"/>
          <w:szCs w:val="24"/>
        </w:rPr>
        <w:t>a</w:t>
      </w:r>
      <w:r w:rsidR="00A648C7" w:rsidRPr="00B83400">
        <w:rPr>
          <w:rFonts w:ascii="Times New Roman" w:hAnsi="Times New Roman" w:cs="Times New Roman"/>
          <w:sz w:val="24"/>
          <w:szCs w:val="24"/>
        </w:rPr>
        <w:t>,</w:t>
      </w:r>
      <w:r w:rsidR="00861EA1" w:rsidRPr="003F35E0">
        <w:rPr>
          <w:rFonts w:ascii="Times New Roman" w:hAnsi="Times New Roman" w:cs="Times New Roman"/>
          <w:sz w:val="24"/>
          <w:szCs w:val="24"/>
        </w:rPr>
        <w:t xml:space="preserve"> </w:t>
      </w:r>
      <w:r w:rsidR="00861EA1" w:rsidRPr="00B83400">
        <w:rPr>
          <w:rFonts w:ascii="Times New Roman" w:hAnsi="Times New Roman" w:cs="Times New Roman"/>
          <w:sz w:val="24"/>
          <w:szCs w:val="24"/>
        </w:rPr>
        <w:t xml:space="preserve">o którym mowa w art. 5 ust. 2a </w:t>
      </w:r>
      <w:r w:rsidR="00CA5B8F" w:rsidRPr="00B83400">
        <w:rPr>
          <w:rFonts w:ascii="Times New Roman" w:hAnsi="Times New Roman" w:cs="Times New Roman"/>
          <w:sz w:val="24"/>
          <w:szCs w:val="24"/>
        </w:rPr>
        <w:t>(bez względu na to</w:t>
      </w:r>
      <w:r w:rsidR="00EA00E6">
        <w:rPr>
          <w:rFonts w:ascii="Times New Roman" w:hAnsi="Times New Roman" w:cs="Times New Roman"/>
          <w:sz w:val="24"/>
          <w:szCs w:val="24"/>
        </w:rPr>
        <w:t>,</w:t>
      </w:r>
      <w:r w:rsidR="00CA5B8F" w:rsidRPr="00B83400">
        <w:rPr>
          <w:rFonts w:ascii="Times New Roman" w:hAnsi="Times New Roman" w:cs="Times New Roman"/>
          <w:sz w:val="24"/>
          <w:szCs w:val="24"/>
        </w:rPr>
        <w:t xml:space="preserve"> czy rejestr jest dostępny)</w:t>
      </w:r>
      <w:r w:rsidR="00D12540" w:rsidRPr="00B83400">
        <w:rPr>
          <w:rFonts w:ascii="Times New Roman" w:hAnsi="Times New Roman" w:cs="Times New Roman"/>
          <w:sz w:val="24"/>
          <w:szCs w:val="24"/>
        </w:rPr>
        <w:t>.</w:t>
      </w:r>
    </w:p>
    <w:p w14:paraId="384B170A" w14:textId="77777777" w:rsidR="00F55AAB" w:rsidRPr="00B83400" w:rsidRDefault="00F55AAB" w:rsidP="003F35E0">
      <w:pPr>
        <w:pStyle w:val="Akapitzlist"/>
        <w:spacing w:after="0" w:line="360" w:lineRule="auto"/>
        <w:ind w:left="0"/>
        <w:jc w:val="both"/>
        <w:rPr>
          <w:rFonts w:ascii="Times New Roman" w:hAnsi="Times New Roman" w:cs="Times New Roman"/>
          <w:sz w:val="24"/>
          <w:szCs w:val="24"/>
        </w:rPr>
      </w:pPr>
    </w:p>
    <w:p w14:paraId="1D7C0448" w14:textId="402EC833" w:rsidR="002A74EE" w:rsidRPr="00B83400" w:rsidRDefault="00173EC5" w:rsidP="003F35E0">
      <w:pPr>
        <w:spacing w:after="0" w:line="360" w:lineRule="auto"/>
        <w:ind w:left="142" w:hanging="142"/>
        <w:jc w:val="both"/>
        <w:rPr>
          <w:rFonts w:ascii="Times New Roman" w:hAnsi="Times New Roman" w:cs="Times New Roman"/>
          <w:bCs/>
          <w:sz w:val="24"/>
          <w:szCs w:val="24"/>
        </w:rPr>
      </w:pPr>
      <w:r w:rsidRPr="00B83400">
        <w:rPr>
          <w:rFonts w:ascii="Times New Roman" w:hAnsi="Times New Roman" w:cs="Times New Roman"/>
          <w:b/>
          <w:sz w:val="24"/>
          <w:szCs w:val="24"/>
        </w:rPr>
        <w:lastRenderedPageBreak/>
        <w:t xml:space="preserve">Art. 14 ust. 2 </w:t>
      </w:r>
      <w:r w:rsidRPr="00B83400">
        <w:rPr>
          <w:rFonts w:ascii="Times New Roman" w:hAnsi="Times New Roman" w:cs="Times New Roman"/>
          <w:bCs/>
          <w:sz w:val="24"/>
          <w:szCs w:val="24"/>
        </w:rPr>
        <w:t>–</w:t>
      </w:r>
      <w:r w:rsidRPr="00B83400">
        <w:rPr>
          <w:rFonts w:ascii="Times New Roman" w:hAnsi="Times New Roman" w:cs="Times New Roman"/>
          <w:b/>
          <w:sz w:val="24"/>
          <w:szCs w:val="24"/>
        </w:rPr>
        <w:t xml:space="preserve"> </w:t>
      </w:r>
      <w:bookmarkStart w:id="19" w:name="_Hlk198799299"/>
      <w:r w:rsidR="00652C08" w:rsidRPr="00B83400">
        <w:rPr>
          <w:rFonts w:ascii="Times New Roman" w:hAnsi="Times New Roman" w:cs="Times New Roman"/>
          <w:bCs/>
          <w:sz w:val="24"/>
          <w:szCs w:val="24"/>
        </w:rPr>
        <w:t>uzasadnienie przy wyjaśnieniu zmiany art. 13 ust. 2b</w:t>
      </w:r>
      <w:bookmarkEnd w:id="19"/>
      <w:r w:rsidR="009420CD" w:rsidRPr="00B83400">
        <w:rPr>
          <w:rFonts w:ascii="Times New Roman" w:hAnsi="Times New Roman" w:cs="Times New Roman"/>
          <w:bCs/>
          <w:sz w:val="24"/>
          <w:szCs w:val="24"/>
        </w:rPr>
        <w:t>.</w:t>
      </w:r>
    </w:p>
    <w:p w14:paraId="5DC32311" w14:textId="77777777" w:rsidR="00F55AAB" w:rsidRPr="00B83400" w:rsidRDefault="00F55AAB" w:rsidP="003F35E0">
      <w:pPr>
        <w:spacing w:after="0" w:line="360" w:lineRule="auto"/>
        <w:ind w:left="142" w:hanging="142"/>
        <w:jc w:val="both"/>
        <w:rPr>
          <w:rFonts w:ascii="Times New Roman" w:hAnsi="Times New Roman" w:cs="Times New Roman"/>
          <w:bCs/>
          <w:sz w:val="24"/>
          <w:szCs w:val="24"/>
        </w:rPr>
      </w:pPr>
    </w:p>
    <w:p w14:paraId="204F36DA" w14:textId="5D51FD0F" w:rsidR="007626D5" w:rsidRPr="00B83400" w:rsidRDefault="002343BB" w:rsidP="003F35E0">
      <w:pPr>
        <w:pStyle w:val="PKTpunkt"/>
        <w:keepNext/>
        <w:ind w:left="0" w:firstLine="0"/>
        <w:rPr>
          <w:rFonts w:ascii="Times New Roman" w:eastAsiaTheme="minorHAnsi" w:hAnsi="Times New Roman" w:cs="Times New Roman"/>
          <w:bCs w:val="0"/>
          <w:szCs w:val="24"/>
          <w:lang w:eastAsia="en-US"/>
        </w:rPr>
      </w:pPr>
      <w:bookmarkStart w:id="20" w:name="mip74590670"/>
      <w:bookmarkEnd w:id="20"/>
      <w:r w:rsidRPr="00B83400">
        <w:rPr>
          <w:rFonts w:ascii="Times New Roman" w:hAnsi="Times New Roman" w:cs="Times New Roman"/>
          <w:b/>
          <w:szCs w:val="24"/>
        </w:rPr>
        <w:t xml:space="preserve">Art. 15 ust. </w:t>
      </w:r>
      <w:r w:rsidRPr="003F35E0">
        <w:rPr>
          <w:rFonts w:ascii="Times New Roman" w:hAnsi="Times New Roman" w:cs="Times New Roman"/>
          <w:b/>
          <w:szCs w:val="24"/>
        </w:rPr>
        <w:t>4</w:t>
      </w:r>
      <w:r w:rsidRPr="003F35E0">
        <w:rPr>
          <w:rFonts w:ascii="Times New Roman" w:hAnsi="Times New Roman" w:cs="Times New Roman"/>
          <w:szCs w:val="24"/>
        </w:rPr>
        <w:t xml:space="preserve"> </w:t>
      </w:r>
      <w:bookmarkStart w:id="21" w:name="_Hlk198799088"/>
      <w:r w:rsidR="00A942F1" w:rsidRPr="00B83400">
        <w:rPr>
          <w:rFonts w:ascii="Times New Roman" w:eastAsiaTheme="minorHAnsi" w:hAnsi="Times New Roman" w:cs="Times New Roman"/>
          <w:bCs w:val="0"/>
          <w:szCs w:val="24"/>
          <w:lang w:eastAsia="en-US"/>
        </w:rPr>
        <w:t>–</w:t>
      </w:r>
      <w:bookmarkEnd w:id="21"/>
      <w:r w:rsidR="00A942F1" w:rsidRPr="00B83400">
        <w:rPr>
          <w:rFonts w:ascii="Times New Roman" w:eastAsiaTheme="minorHAnsi" w:hAnsi="Times New Roman" w:cs="Times New Roman"/>
          <w:bCs w:val="0"/>
          <w:szCs w:val="24"/>
          <w:lang w:eastAsia="en-US"/>
        </w:rPr>
        <w:t xml:space="preserve"> kaucja pobierana za nałożone zamknięcie urzędowe stanowi zabezpieczenie</w:t>
      </w:r>
      <w:r w:rsidR="00F81A80" w:rsidRPr="00B83400">
        <w:rPr>
          <w:rFonts w:ascii="Times New Roman" w:eastAsiaTheme="minorHAnsi" w:hAnsi="Times New Roman" w:cs="Times New Roman"/>
          <w:bCs w:val="0"/>
          <w:szCs w:val="24"/>
          <w:lang w:eastAsia="en-US"/>
        </w:rPr>
        <w:t xml:space="preserve"> poniesionych przez organy Krajowej Administracji Skarbowej kosztów </w:t>
      </w:r>
      <w:r w:rsidR="004F7043" w:rsidRPr="00B83400">
        <w:rPr>
          <w:rFonts w:ascii="Times New Roman" w:eastAsiaTheme="minorHAnsi" w:hAnsi="Times New Roman" w:cs="Times New Roman"/>
          <w:bCs w:val="0"/>
          <w:szCs w:val="24"/>
          <w:lang w:eastAsia="en-US"/>
        </w:rPr>
        <w:t xml:space="preserve">za takie </w:t>
      </w:r>
      <w:r w:rsidR="00F81A80" w:rsidRPr="00B83400">
        <w:rPr>
          <w:rFonts w:ascii="Times New Roman" w:eastAsiaTheme="minorHAnsi" w:hAnsi="Times New Roman" w:cs="Times New Roman"/>
          <w:bCs w:val="0"/>
          <w:szCs w:val="24"/>
          <w:lang w:eastAsia="en-US"/>
        </w:rPr>
        <w:t>zamknię</w:t>
      </w:r>
      <w:r w:rsidR="004F7043" w:rsidRPr="00B83400">
        <w:rPr>
          <w:rFonts w:ascii="Times New Roman" w:eastAsiaTheme="minorHAnsi" w:hAnsi="Times New Roman" w:cs="Times New Roman"/>
          <w:bCs w:val="0"/>
          <w:szCs w:val="24"/>
          <w:lang w:eastAsia="en-US"/>
        </w:rPr>
        <w:t>cie</w:t>
      </w:r>
      <w:r w:rsidR="00D9715D" w:rsidRPr="00B83400">
        <w:rPr>
          <w:rFonts w:ascii="Times New Roman" w:eastAsiaTheme="minorHAnsi" w:hAnsi="Times New Roman" w:cs="Times New Roman"/>
          <w:bCs w:val="0"/>
          <w:szCs w:val="24"/>
          <w:lang w:eastAsia="en-US"/>
        </w:rPr>
        <w:t>, w</w:t>
      </w:r>
      <w:r w:rsidR="00AB2F0F" w:rsidRPr="00B83400">
        <w:rPr>
          <w:rFonts w:ascii="Times New Roman" w:eastAsiaTheme="minorHAnsi" w:hAnsi="Times New Roman" w:cs="Times New Roman"/>
          <w:bCs w:val="0"/>
          <w:szCs w:val="24"/>
          <w:lang w:eastAsia="en-US"/>
        </w:rPr>
        <w:t> </w:t>
      </w:r>
      <w:r w:rsidR="00D9715D" w:rsidRPr="00B83400">
        <w:rPr>
          <w:rFonts w:ascii="Times New Roman" w:eastAsiaTheme="minorHAnsi" w:hAnsi="Times New Roman" w:cs="Times New Roman"/>
          <w:bCs w:val="0"/>
          <w:szCs w:val="24"/>
          <w:lang w:eastAsia="en-US"/>
        </w:rPr>
        <w:t>przypadku je</w:t>
      </w:r>
      <w:r w:rsidR="004F7043" w:rsidRPr="00B83400">
        <w:rPr>
          <w:rFonts w:ascii="Times New Roman" w:eastAsiaTheme="minorHAnsi" w:hAnsi="Times New Roman" w:cs="Times New Roman"/>
          <w:bCs w:val="0"/>
          <w:szCs w:val="24"/>
          <w:lang w:eastAsia="en-US"/>
        </w:rPr>
        <w:t>go</w:t>
      </w:r>
      <w:r w:rsidR="00D9715D" w:rsidRPr="00B83400">
        <w:rPr>
          <w:rFonts w:ascii="Times New Roman" w:eastAsiaTheme="minorHAnsi" w:hAnsi="Times New Roman" w:cs="Times New Roman"/>
          <w:bCs w:val="0"/>
          <w:szCs w:val="24"/>
          <w:lang w:eastAsia="en-US"/>
        </w:rPr>
        <w:t xml:space="preserve"> zniszczenia bądź zaginięcia</w:t>
      </w:r>
      <w:r w:rsidR="00F81A80" w:rsidRPr="00B83400">
        <w:rPr>
          <w:rFonts w:ascii="Times New Roman" w:eastAsiaTheme="minorHAnsi" w:hAnsi="Times New Roman" w:cs="Times New Roman"/>
          <w:bCs w:val="0"/>
          <w:szCs w:val="24"/>
          <w:lang w:eastAsia="en-US"/>
        </w:rPr>
        <w:t>.</w:t>
      </w:r>
      <w:r w:rsidR="005F60B6" w:rsidRPr="00B83400">
        <w:rPr>
          <w:rFonts w:ascii="Times New Roman" w:eastAsiaTheme="minorHAnsi" w:hAnsi="Times New Roman" w:cs="Times New Roman"/>
          <w:bCs w:val="0"/>
          <w:szCs w:val="24"/>
          <w:lang w:eastAsia="en-US"/>
        </w:rPr>
        <w:t xml:space="preserve"> </w:t>
      </w:r>
      <w:r w:rsidR="00D9715D" w:rsidRPr="00B83400">
        <w:rPr>
          <w:rFonts w:ascii="Times New Roman" w:eastAsiaTheme="minorHAnsi" w:hAnsi="Times New Roman" w:cs="Times New Roman"/>
          <w:bCs w:val="0"/>
          <w:szCs w:val="24"/>
          <w:lang w:eastAsia="en-US"/>
        </w:rPr>
        <w:t xml:space="preserve">W przypadku nałożenia więcej niż jednego zamknięcia kaucja winna być pobrana za każde nałożone zamknięcie. Stąd zmiana doprecyzowująca, że kaucja w wysokości 2000 zł jest pobierana za </w:t>
      </w:r>
      <w:r w:rsidR="00F55456" w:rsidRPr="00B83400">
        <w:rPr>
          <w:rFonts w:ascii="Times New Roman" w:eastAsiaTheme="minorHAnsi" w:hAnsi="Times New Roman" w:cs="Times New Roman"/>
          <w:bCs w:val="0"/>
          <w:szCs w:val="24"/>
          <w:lang w:eastAsia="en-US"/>
        </w:rPr>
        <w:t xml:space="preserve">każde </w:t>
      </w:r>
      <w:r w:rsidR="00D9715D" w:rsidRPr="00B83400">
        <w:rPr>
          <w:rFonts w:ascii="Times New Roman" w:eastAsiaTheme="minorHAnsi" w:hAnsi="Times New Roman" w:cs="Times New Roman"/>
          <w:bCs w:val="0"/>
          <w:szCs w:val="24"/>
          <w:lang w:eastAsia="en-US"/>
        </w:rPr>
        <w:t>nałoż</w:t>
      </w:r>
      <w:r w:rsidR="00F55456" w:rsidRPr="00B83400">
        <w:rPr>
          <w:rFonts w:ascii="Times New Roman" w:eastAsiaTheme="minorHAnsi" w:hAnsi="Times New Roman" w:cs="Times New Roman"/>
          <w:bCs w:val="0"/>
          <w:szCs w:val="24"/>
          <w:lang w:eastAsia="en-US"/>
        </w:rPr>
        <w:t>one</w:t>
      </w:r>
      <w:r w:rsidR="00D9715D" w:rsidRPr="00B83400">
        <w:rPr>
          <w:rFonts w:ascii="Times New Roman" w:eastAsiaTheme="minorHAnsi" w:hAnsi="Times New Roman" w:cs="Times New Roman"/>
          <w:bCs w:val="0"/>
          <w:szCs w:val="24"/>
          <w:lang w:eastAsia="en-US"/>
        </w:rPr>
        <w:t xml:space="preserve"> zamknięci</w:t>
      </w:r>
      <w:r w:rsidR="00F55456" w:rsidRPr="00B83400">
        <w:rPr>
          <w:rFonts w:ascii="Times New Roman" w:eastAsiaTheme="minorHAnsi" w:hAnsi="Times New Roman" w:cs="Times New Roman"/>
          <w:bCs w:val="0"/>
          <w:szCs w:val="24"/>
          <w:lang w:eastAsia="en-US"/>
        </w:rPr>
        <w:t>e</w:t>
      </w:r>
      <w:r w:rsidR="00D9715D" w:rsidRPr="00B83400">
        <w:rPr>
          <w:rFonts w:ascii="Times New Roman" w:eastAsiaTheme="minorHAnsi" w:hAnsi="Times New Roman" w:cs="Times New Roman"/>
          <w:bCs w:val="0"/>
          <w:szCs w:val="24"/>
          <w:lang w:eastAsia="en-US"/>
        </w:rPr>
        <w:t xml:space="preserve"> urzędowe. W przypadku nałożenia 2 zamknięć urzędowych (np.</w:t>
      </w:r>
      <w:r w:rsidR="00263F75" w:rsidRPr="00B83400">
        <w:rPr>
          <w:rFonts w:ascii="Times New Roman" w:eastAsiaTheme="minorHAnsi" w:hAnsi="Times New Roman" w:cs="Times New Roman"/>
          <w:bCs w:val="0"/>
          <w:szCs w:val="24"/>
          <w:lang w:eastAsia="en-US"/>
        </w:rPr>
        <w:t> </w:t>
      </w:r>
      <w:r w:rsidR="00D9715D" w:rsidRPr="00B83400">
        <w:rPr>
          <w:rFonts w:ascii="Times New Roman" w:eastAsiaTheme="minorHAnsi" w:hAnsi="Times New Roman" w:cs="Times New Roman"/>
          <w:bCs w:val="0"/>
          <w:szCs w:val="24"/>
          <w:lang w:eastAsia="en-US"/>
        </w:rPr>
        <w:t>na dwie komory w cysternie paliwowej</w:t>
      </w:r>
      <w:r w:rsidR="007626D5" w:rsidRPr="00B83400">
        <w:rPr>
          <w:rFonts w:ascii="Times New Roman" w:eastAsiaTheme="minorHAnsi" w:hAnsi="Times New Roman" w:cs="Times New Roman"/>
          <w:bCs w:val="0"/>
          <w:szCs w:val="24"/>
          <w:lang w:eastAsia="en-US"/>
        </w:rPr>
        <w:t>) zostanie pobrana kaucja w wysokości 4000 zł (2</w:t>
      </w:r>
      <w:r w:rsidR="00263F75" w:rsidRPr="00B83400">
        <w:rPr>
          <w:rFonts w:ascii="Times New Roman" w:eastAsiaTheme="minorHAnsi" w:hAnsi="Times New Roman" w:cs="Times New Roman"/>
          <w:bCs w:val="0"/>
          <w:szCs w:val="24"/>
          <w:lang w:eastAsia="en-US"/>
        </w:rPr>
        <w:t> </w:t>
      </w:r>
      <w:r w:rsidR="007626D5" w:rsidRPr="00B83400">
        <w:rPr>
          <w:rFonts w:ascii="Times New Roman" w:eastAsiaTheme="minorHAnsi" w:hAnsi="Times New Roman" w:cs="Times New Roman"/>
          <w:bCs w:val="0"/>
          <w:szCs w:val="24"/>
          <w:lang w:eastAsia="en-US"/>
        </w:rPr>
        <w:t>x</w:t>
      </w:r>
      <w:r w:rsidR="00263F75" w:rsidRPr="00B83400">
        <w:rPr>
          <w:rFonts w:ascii="Times New Roman" w:eastAsiaTheme="minorHAnsi" w:hAnsi="Times New Roman" w:cs="Times New Roman"/>
          <w:bCs w:val="0"/>
          <w:szCs w:val="24"/>
          <w:lang w:eastAsia="en-US"/>
        </w:rPr>
        <w:t> </w:t>
      </w:r>
      <w:r w:rsidR="007626D5" w:rsidRPr="00B83400">
        <w:rPr>
          <w:rFonts w:ascii="Times New Roman" w:eastAsiaTheme="minorHAnsi" w:hAnsi="Times New Roman" w:cs="Times New Roman"/>
          <w:bCs w:val="0"/>
          <w:szCs w:val="24"/>
          <w:lang w:eastAsia="en-US"/>
        </w:rPr>
        <w:t>2000 zł)</w:t>
      </w:r>
      <w:r w:rsidR="00D9715D" w:rsidRPr="00B83400">
        <w:rPr>
          <w:rFonts w:ascii="Times New Roman" w:eastAsiaTheme="minorHAnsi" w:hAnsi="Times New Roman" w:cs="Times New Roman"/>
          <w:bCs w:val="0"/>
          <w:szCs w:val="24"/>
          <w:lang w:eastAsia="en-US"/>
        </w:rPr>
        <w:t>. Po przedsta</w:t>
      </w:r>
      <w:r w:rsidR="007626D5" w:rsidRPr="00B83400">
        <w:rPr>
          <w:rFonts w:ascii="Times New Roman" w:eastAsiaTheme="minorHAnsi" w:hAnsi="Times New Roman" w:cs="Times New Roman"/>
          <w:bCs w:val="0"/>
          <w:szCs w:val="24"/>
          <w:lang w:eastAsia="en-US"/>
        </w:rPr>
        <w:t xml:space="preserve">wieniu pojazdu w miejscu dostarczenia towaru lub zakończenia przewozu w celu usunięcia tych zamknięć kaucja </w:t>
      </w:r>
      <w:r w:rsidR="00652C08" w:rsidRPr="00B83400">
        <w:rPr>
          <w:rFonts w:ascii="Times New Roman" w:eastAsiaTheme="minorHAnsi" w:hAnsi="Times New Roman" w:cs="Times New Roman"/>
          <w:bCs w:val="0"/>
          <w:szCs w:val="24"/>
          <w:lang w:eastAsia="en-US"/>
        </w:rPr>
        <w:t xml:space="preserve">będzie </w:t>
      </w:r>
      <w:r w:rsidR="007626D5" w:rsidRPr="00B83400">
        <w:rPr>
          <w:rFonts w:ascii="Times New Roman" w:eastAsiaTheme="minorHAnsi" w:hAnsi="Times New Roman" w:cs="Times New Roman"/>
          <w:bCs w:val="0"/>
          <w:szCs w:val="24"/>
          <w:lang w:eastAsia="en-US"/>
        </w:rPr>
        <w:t>podlega</w:t>
      </w:r>
      <w:r w:rsidR="000B6CE4" w:rsidRPr="00B83400">
        <w:rPr>
          <w:rFonts w:ascii="Times New Roman" w:eastAsiaTheme="minorHAnsi" w:hAnsi="Times New Roman" w:cs="Times New Roman"/>
          <w:bCs w:val="0"/>
          <w:szCs w:val="24"/>
          <w:lang w:eastAsia="en-US"/>
        </w:rPr>
        <w:t xml:space="preserve">ć </w:t>
      </w:r>
      <w:r w:rsidR="007626D5" w:rsidRPr="00B83400">
        <w:rPr>
          <w:rFonts w:ascii="Times New Roman" w:eastAsiaTheme="minorHAnsi" w:hAnsi="Times New Roman" w:cs="Times New Roman"/>
          <w:bCs w:val="0"/>
          <w:szCs w:val="24"/>
          <w:lang w:eastAsia="en-US"/>
        </w:rPr>
        <w:t xml:space="preserve">zwrotowi. </w:t>
      </w:r>
    </w:p>
    <w:p w14:paraId="021BAF4F" w14:textId="77777777" w:rsidR="002343BB" w:rsidRPr="00B83400" w:rsidRDefault="002343BB" w:rsidP="003F35E0">
      <w:pPr>
        <w:spacing w:after="0" w:line="360" w:lineRule="auto"/>
        <w:jc w:val="both"/>
        <w:rPr>
          <w:rFonts w:ascii="Times New Roman" w:hAnsi="Times New Roman" w:cs="Times New Roman"/>
          <w:bCs/>
          <w:sz w:val="24"/>
          <w:szCs w:val="24"/>
        </w:rPr>
      </w:pPr>
    </w:p>
    <w:p w14:paraId="1B4D7D8B" w14:textId="77777777" w:rsidR="002522C9" w:rsidRPr="00B83400" w:rsidRDefault="00FC4980" w:rsidP="003F35E0">
      <w:pPr>
        <w:spacing w:after="0" w:line="360" w:lineRule="auto"/>
        <w:jc w:val="both"/>
        <w:rPr>
          <w:rFonts w:ascii="Times New Roman" w:hAnsi="Times New Roman" w:cs="Times New Roman"/>
          <w:b/>
          <w:sz w:val="24"/>
          <w:szCs w:val="24"/>
        </w:rPr>
      </w:pPr>
      <w:r w:rsidRPr="00B83400">
        <w:rPr>
          <w:rFonts w:ascii="Times New Roman" w:hAnsi="Times New Roman" w:cs="Times New Roman"/>
          <w:b/>
          <w:sz w:val="24"/>
          <w:szCs w:val="24"/>
        </w:rPr>
        <w:t>Art. 16</w:t>
      </w:r>
      <w:r w:rsidR="002522C9" w:rsidRPr="00B83400">
        <w:rPr>
          <w:rFonts w:ascii="Times New Roman" w:hAnsi="Times New Roman" w:cs="Times New Roman"/>
          <w:b/>
          <w:sz w:val="24"/>
          <w:szCs w:val="24"/>
        </w:rPr>
        <w:t>:</w:t>
      </w:r>
    </w:p>
    <w:p w14:paraId="330C506B" w14:textId="65F7D6B1" w:rsidR="00652C08" w:rsidRPr="00B83400" w:rsidRDefault="002522C9" w:rsidP="003F35E0">
      <w:pPr>
        <w:spacing w:before="120" w:after="0" w:line="360" w:lineRule="auto"/>
        <w:jc w:val="both"/>
        <w:rPr>
          <w:rFonts w:ascii="Times New Roman" w:hAnsi="Times New Roman" w:cs="Times New Roman"/>
          <w:b/>
          <w:sz w:val="24"/>
          <w:szCs w:val="24"/>
        </w:rPr>
      </w:pPr>
      <w:r w:rsidRPr="006C621F">
        <w:rPr>
          <w:rFonts w:ascii="Times New Roman" w:hAnsi="Times New Roman" w:cs="Times New Roman"/>
          <w:bCs/>
          <w:szCs w:val="24"/>
        </w:rPr>
        <w:t>–</w:t>
      </w:r>
      <w:r w:rsidRPr="00B83400">
        <w:rPr>
          <w:rFonts w:ascii="Times New Roman" w:hAnsi="Times New Roman" w:cs="Times New Roman"/>
          <w:b/>
          <w:sz w:val="24"/>
          <w:szCs w:val="24"/>
        </w:rPr>
        <w:t xml:space="preserve"> U</w:t>
      </w:r>
      <w:r w:rsidR="00652C08" w:rsidRPr="00B83400">
        <w:rPr>
          <w:rFonts w:ascii="Times New Roman" w:hAnsi="Times New Roman" w:cs="Times New Roman"/>
          <w:b/>
          <w:sz w:val="24"/>
          <w:szCs w:val="24"/>
        </w:rPr>
        <w:t>st. 1c</w:t>
      </w:r>
      <w:r w:rsidR="00652C08" w:rsidRPr="00B83400">
        <w:rPr>
          <w:rFonts w:ascii="Times New Roman" w:hAnsi="Times New Roman" w:cs="Times New Roman"/>
          <w:bCs/>
          <w:sz w:val="24"/>
          <w:szCs w:val="24"/>
        </w:rPr>
        <w:t xml:space="preserve"> </w:t>
      </w:r>
      <w:r w:rsidR="00652C08" w:rsidRPr="006C621F">
        <w:rPr>
          <w:rFonts w:ascii="Times New Roman" w:hAnsi="Times New Roman" w:cs="Times New Roman"/>
          <w:bCs/>
          <w:szCs w:val="24"/>
        </w:rPr>
        <w:t xml:space="preserve">– </w:t>
      </w:r>
      <w:r w:rsidR="00652C08" w:rsidRPr="00B83400">
        <w:rPr>
          <w:rFonts w:ascii="Times New Roman" w:hAnsi="Times New Roman" w:cs="Times New Roman"/>
          <w:sz w:val="24"/>
          <w:szCs w:val="24"/>
        </w:rPr>
        <w:t>uzasadnienie przy wyjaśnieniu zmiany art. 13 ust. 2b</w:t>
      </w:r>
      <w:r w:rsidR="009420CD" w:rsidRPr="00B83400">
        <w:rPr>
          <w:rFonts w:ascii="Times New Roman" w:hAnsi="Times New Roman" w:cs="Times New Roman"/>
          <w:sz w:val="24"/>
          <w:szCs w:val="24"/>
        </w:rPr>
        <w:t>.</w:t>
      </w:r>
    </w:p>
    <w:p w14:paraId="1BDCD182" w14:textId="080EE4E3" w:rsidR="00096292" w:rsidRPr="00B83400" w:rsidRDefault="00652C08" w:rsidP="003F35E0">
      <w:pPr>
        <w:spacing w:before="120" w:after="0" w:line="360" w:lineRule="auto"/>
        <w:jc w:val="both"/>
        <w:rPr>
          <w:rFonts w:ascii="Times New Roman" w:hAnsi="Times New Roman" w:cs="Times New Roman"/>
          <w:sz w:val="24"/>
          <w:szCs w:val="24"/>
        </w:rPr>
      </w:pPr>
      <w:r w:rsidRPr="006C621F">
        <w:rPr>
          <w:rFonts w:ascii="Times New Roman" w:hAnsi="Times New Roman" w:cs="Times New Roman"/>
          <w:bCs/>
          <w:szCs w:val="24"/>
        </w:rPr>
        <w:t>–</w:t>
      </w:r>
      <w:r w:rsidR="00577B6E" w:rsidRPr="00B83400">
        <w:rPr>
          <w:rFonts w:ascii="Times New Roman" w:hAnsi="Times New Roman" w:cs="Times New Roman"/>
          <w:b/>
          <w:sz w:val="24"/>
          <w:szCs w:val="24"/>
        </w:rPr>
        <w:t> </w:t>
      </w:r>
      <w:r w:rsidR="002522C9" w:rsidRPr="00B83400">
        <w:rPr>
          <w:rFonts w:ascii="Times New Roman" w:hAnsi="Times New Roman" w:cs="Times New Roman"/>
          <w:b/>
          <w:sz w:val="24"/>
          <w:szCs w:val="24"/>
        </w:rPr>
        <w:t>U</w:t>
      </w:r>
      <w:r w:rsidR="004B145B" w:rsidRPr="00B83400">
        <w:rPr>
          <w:rFonts w:ascii="Times New Roman" w:hAnsi="Times New Roman" w:cs="Times New Roman"/>
          <w:b/>
          <w:sz w:val="24"/>
          <w:szCs w:val="24"/>
        </w:rPr>
        <w:t xml:space="preserve">st. 3 </w:t>
      </w:r>
      <w:r w:rsidR="004B145B" w:rsidRPr="006C621F">
        <w:rPr>
          <w:rFonts w:ascii="Times New Roman" w:hAnsi="Times New Roman" w:cs="Times New Roman"/>
          <w:bCs/>
          <w:szCs w:val="24"/>
        </w:rPr>
        <w:t>–</w:t>
      </w:r>
      <w:r w:rsidR="004B145B" w:rsidRPr="00B83400">
        <w:rPr>
          <w:rFonts w:ascii="Times New Roman" w:hAnsi="Times New Roman" w:cs="Times New Roman"/>
          <w:b/>
          <w:sz w:val="24"/>
          <w:szCs w:val="24"/>
        </w:rPr>
        <w:t xml:space="preserve"> </w:t>
      </w:r>
      <w:r w:rsidR="004B145B" w:rsidRPr="00B83400">
        <w:rPr>
          <w:rFonts w:ascii="Times New Roman" w:hAnsi="Times New Roman" w:cs="Times New Roman"/>
          <w:sz w:val="24"/>
          <w:szCs w:val="24"/>
        </w:rPr>
        <w:t xml:space="preserve">zmiana </w:t>
      </w:r>
      <w:r w:rsidR="00263F75" w:rsidRPr="00B83400">
        <w:rPr>
          <w:rFonts w:ascii="Times New Roman" w:hAnsi="Times New Roman" w:cs="Times New Roman"/>
          <w:sz w:val="24"/>
          <w:szCs w:val="24"/>
        </w:rPr>
        <w:t xml:space="preserve">ma charakter </w:t>
      </w:r>
      <w:r w:rsidR="004B145B" w:rsidRPr="00B83400">
        <w:rPr>
          <w:rFonts w:ascii="Times New Roman" w:hAnsi="Times New Roman" w:cs="Times New Roman"/>
          <w:sz w:val="24"/>
          <w:szCs w:val="24"/>
        </w:rPr>
        <w:t>redakcyjn</w:t>
      </w:r>
      <w:r w:rsidR="00263F75" w:rsidRPr="00B83400">
        <w:rPr>
          <w:rFonts w:ascii="Times New Roman" w:hAnsi="Times New Roman" w:cs="Times New Roman"/>
          <w:sz w:val="24"/>
          <w:szCs w:val="24"/>
        </w:rPr>
        <w:t>y</w:t>
      </w:r>
      <w:r w:rsidR="004B145B" w:rsidRPr="00B83400">
        <w:rPr>
          <w:rFonts w:ascii="Times New Roman" w:hAnsi="Times New Roman" w:cs="Times New Roman"/>
          <w:sz w:val="24"/>
          <w:szCs w:val="24"/>
        </w:rPr>
        <w:t xml:space="preserve">. Polega na usunięciu daty ustawy o podatku </w:t>
      </w:r>
      <w:r w:rsidR="00640D47" w:rsidRPr="00B83400">
        <w:rPr>
          <w:rFonts w:ascii="Times New Roman" w:hAnsi="Times New Roman" w:cs="Times New Roman"/>
          <w:sz w:val="24"/>
          <w:szCs w:val="24"/>
        </w:rPr>
        <w:t>od </w:t>
      </w:r>
      <w:r w:rsidR="004B145B" w:rsidRPr="00B83400">
        <w:rPr>
          <w:rFonts w:ascii="Times New Roman" w:hAnsi="Times New Roman" w:cs="Times New Roman"/>
          <w:sz w:val="24"/>
          <w:szCs w:val="24"/>
        </w:rPr>
        <w:t>towarów i</w:t>
      </w:r>
      <w:r w:rsidR="001521E1" w:rsidRPr="00B83400">
        <w:rPr>
          <w:rFonts w:ascii="Times New Roman" w:hAnsi="Times New Roman" w:cs="Times New Roman"/>
          <w:sz w:val="24"/>
          <w:szCs w:val="24"/>
        </w:rPr>
        <w:t xml:space="preserve"> </w:t>
      </w:r>
      <w:r w:rsidR="004B145B" w:rsidRPr="00B83400">
        <w:rPr>
          <w:rFonts w:ascii="Times New Roman" w:hAnsi="Times New Roman" w:cs="Times New Roman"/>
          <w:sz w:val="24"/>
          <w:szCs w:val="24"/>
        </w:rPr>
        <w:t>usług „z dnia 11 marca 2004 r.”.</w:t>
      </w:r>
    </w:p>
    <w:p w14:paraId="15FFD009" w14:textId="49CB9781" w:rsidR="00096292" w:rsidRPr="00B83400" w:rsidRDefault="00096292" w:rsidP="003F35E0">
      <w:pPr>
        <w:spacing w:after="0" w:line="360" w:lineRule="auto"/>
        <w:jc w:val="both"/>
        <w:rPr>
          <w:rFonts w:ascii="Times New Roman" w:hAnsi="Times New Roman" w:cs="Times New Roman"/>
          <w:sz w:val="24"/>
          <w:szCs w:val="24"/>
        </w:rPr>
      </w:pPr>
    </w:p>
    <w:p w14:paraId="2E8056D1" w14:textId="71E5830E" w:rsidR="00C651D6" w:rsidRPr="00B83400" w:rsidRDefault="00C651D6" w:rsidP="003F35E0">
      <w:pPr>
        <w:spacing w:before="120" w:after="0" w:line="360" w:lineRule="auto"/>
        <w:jc w:val="both"/>
        <w:rPr>
          <w:rFonts w:ascii="Times New Roman" w:hAnsi="Times New Roman" w:cs="Times New Roman"/>
          <w:sz w:val="24"/>
          <w:szCs w:val="24"/>
        </w:rPr>
      </w:pPr>
      <w:bookmarkStart w:id="22" w:name="_Hlk172728289"/>
      <w:r w:rsidRPr="00B83400">
        <w:rPr>
          <w:rFonts w:ascii="Times New Roman" w:hAnsi="Times New Roman" w:cs="Times New Roman"/>
          <w:sz w:val="24"/>
          <w:szCs w:val="24"/>
        </w:rPr>
        <w:t xml:space="preserve">W </w:t>
      </w:r>
      <w:r w:rsidRPr="00B83400">
        <w:rPr>
          <w:rFonts w:ascii="Times New Roman" w:hAnsi="Times New Roman" w:cs="Times New Roman"/>
          <w:b/>
          <w:bCs/>
          <w:sz w:val="24"/>
          <w:szCs w:val="24"/>
        </w:rPr>
        <w:t>art. 21 ust. 3, art. 22 ust. 3, art. 22a ust. 2, i art. 24 ust. 1a i 3</w:t>
      </w:r>
      <w:r w:rsidR="00D12540" w:rsidRPr="00B83400">
        <w:rPr>
          <w:rFonts w:ascii="Times New Roman" w:hAnsi="Times New Roman" w:cs="Times New Roman"/>
          <w:b/>
          <w:bCs/>
          <w:sz w:val="24"/>
          <w:szCs w:val="24"/>
        </w:rPr>
        <w:t xml:space="preserve"> – </w:t>
      </w:r>
      <w:r w:rsidR="00490CD1" w:rsidRPr="00B83400">
        <w:rPr>
          <w:rFonts w:ascii="Times New Roman" w:hAnsi="Times New Roman" w:cs="Times New Roman"/>
          <w:sz w:val="24"/>
          <w:szCs w:val="24"/>
        </w:rPr>
        <w:t xml:space="preserve">uchylony </w:t>
      </w:r>
      <w:r w:rsidRPr="00B83400">
        <w:rPr>
          <w:rFonts w:ascii="Times New Roman" w:hAnsi="Times New Roman" w:cs="Times New Roman"/>
          <w:sz w:val="24"/>
          <w:szCs w:val="24"/>
        </w:rPr>
        <w:t xml:space="preserve">został obowiązek badania w trakcie postępowania o nałożenie kary </w:t>
      </w:r>
      <w:r w:rsidR="005A3EAA" w:rsidRPr="00B83400">
        <w:rPr>
          <w:rFonts w:ascii="Times New Roman" w:hAnsi="Times New Roman" w:cs="Times New Roman"/>
          <w:sz w:val="24"/>
          <w:szCs w:val="24"/>
        </w:rPr>
        <w:t xml:space="preserve">pieniężnej </w:t>
      </w:r>
      <w:r w:rsidRPr="00B83400">
        <w:rPr>
          <w:rFonts w:ascii="Times New Roman" w:hAnsi="Times New Roman" w:cs="Times New Roman"/>
          <w:sz w:val="24"/>
          <w:szCs w:val="24"/>
        </w:rPr>
        <w:t>przesłanek odstąpienia od</w:t>
      </w:r>
      <w:r w:rsidR="00490CD1" w:rsidRPr="00B83400">
        <w:rPr>
          <w:rFonts w:ascii="Times New Roman" w:hAnsi="Times New Roman" w:cs="Times New Roman"/>
          <w:sz w:val="24"/>
          <w:szCs w:val="24"/>
        </w:rPr>
        <w:t> </w:t>
      </w:r>
      <w:r w:rsidRPr="00B83400">
        <w:rPr>
          <w:rFonts w:ascii="Times New Roman" w:hAnsi="Times New Roman" w:cs="Times New Roman"/>
          <w:sz w:val="24"/>
          <w:szCs w:val="24"/>
        </w:rPr>
        <w:t xml:space="preserve">nałożenia </w:t>
      </w:r>
      <w:r w:rsidR="005A3EAA" w:rsidRPr="00B83400">
        <w:rPr>
          <w:rFonts w:ascii="Times New Roman" w:hAnsi="Times New Roman" w:cs="Times New Roman"/>
          <w:sz w:val="24"/>
          <w:szCs w:val="24"/>
        </w:rPr>
        <w:t xml:space="preserve">tej </w:t>
      </w:r>
      <w:r w:rsidRPr="00B83400">
        <w:rPr>
          <w:rFonts w:ascii="Times New Roman" w:hAnsi="Times New Roman" w:cs="Times New Roman"/>
          <w:sz w:val="24"/>
          <w:szCs w:val="24"/>
        </w:rPr>
        <w:t>kary</w:t>
      </w:r>
      <w:r w:rsidR="00970CB7" w:rsidRPr="00B83400">
        <w:rPr>
          <w:rFonts w:ascii="Times New Roman" w:hAnsi="Times New Roman" w:cs="Times New Roman"/>
          <w:sz w:val="24"/>
          <w:szCs w:val="24"/>
        </w:rPr>
        <w:t xml:space="preserve"> </w:t>
      </w:r>
      <w:r w:rsidRPr="00B83400">
        <w:rPr>
          <w:rFonts w:ascii="Times New Roman" w:hAnsi="Times New Roman" w:cs="Times New Roman"/>
          <w:sz w:val="24"/>
          <w:szCs w:val="24"/>
        </w:rPr>
        <w:t>ważnego interesu podmiotu lub interesu publicznego.</w:t>
      </w:r>
    </w:p>
    <w:p w14:paraId="3EE2B729" w14:textId="2C42597E" w:rsidR="0073130A" w:rsidRPr="00B83400" w:rsidRDefault="00C651D6"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Proponuje się</w:t>
      </w:r>
      <w:r w:rsidR="00EA00E6">
        <w:rPr>
          <w:rFonts w:ascii="Times New Roman" w:hAnsi="Times New Roman" w:cs="Times New Roman"/>
          <w:sz w:val="24"/>
          <w:szCs w:val="24"/>
        </w:rPr>
        <w:t>,</w:t>
      </w:r>
      <w:r w:rsidRPr="00B83400">
        <w:rPr>
          <w:rFonts w:ascii="Times New Roman" w:hAnsi="Times New Roman" w:cs="Times New Roman"/>
          <w:sz w:val="24"/>
          <w:szCs w:val="24"/>
        </w:rPr>
        <w:t xml:space="preserve"> aby odstąpienie od nałożenia kary </w:t>
      </w:r>
      <w:r w:rsidR="00577B6E" w:rsidRPr="00B83400">
        <w:rPr>
          <w:rFonts w:ascii="Times New Roman" w:hAnsi="Times New Roman" w:cs="Times New Roman"/>
          <w:sz w:val="24"/>
          <w:szCs w:val="24"/>
        </w:rPr>
        <w:t xml:space="preserve">pieniężnej </w:t>
      </w:r>
      <w:r w:rsidRPr="00B83400">
        <w:rPr>
          <w:rFonts w:ascii="Times New Roman" w:hAnsi="Times New Roman" w:cs="Times New Roman"/>
          <w:sz w:val="24"/>
          <w:szCs w:val="24"/>
        </w:rPr>
        <w:t>warunkowane było okolicznościami sprawy</w:t>
      </w:r>
      <w:r w:rsidR="00961205" w:rsidRPr="00B83400">
        <w:rPr>
          <w:rFonts w:ascii="Times New Roman" w:hAnsi="Times New Roman" w:cs="Times New Roman"/>
          <w:sz w:val="24"/>
          <w:szCs w:val="24"/>
        </w:rPr>
        <w:t xml:space="preserve"> (</w:t>
      </w:r>
      <w:r w:rsidR="00961205" w:rsidRPr="00B83400">
        <w:rPr>
          <w:rFonts w:ascii="Times New Roman" w:hAnsi="Times New Roman" w:cs="Times New Roman"/>
          <w:b/>
          <w:bCs/>
          <w:sz w:val="24"/>
          <w:szCs w:val="24"/>
        </w:rPr>
        <w:t>art. 26 ust. 2a</w:t>
      </w:r>
      <w:r w:rsidR="00961205" w:rsidRPr="00B83400">
        <w:rPr>
          <w:rFonts w:ascii="Times New Roman" w:hAnsi="Times New Roman" w:cs="Times New Roman"/>
          <w:sz w:val="24"/>
          <w:szCs w:val="24"/>
        </w:rPr>
        <w:t>)</w:t>
      </w:r>
      <w:r w:rsidR="00D12540" w:rsidRPr="00B83400">
        <w:rPr>
          <w:rFonts w:ascii="Times New Roman" w:hAnsi="Times New Roman" w:cs="Times New Roman"/>
          <w:sz w:val="24"/>
          <w:szCs w:val="24"/>
        </w:rPr>
        <w:t>.</w:t>
      </w:r>
      <w:r w:rsidR="001521E1" w:rsidRPr="00B83400">
        <w:rPr>
          <w:rFonts w:ascii="Times New Roman" w:hAnsi="Times New Roman" w:cs="Times New Roman"/>
          <w:sz w:val="24"/>
          <w:szCs w:val="24"/>
        </w:rPr>
        <w:t xml:space="preserve"> </w:t>
      </w:r>
      <w:r w:rsidRPr="00B83400">
        <w:rPr>
          <w:rFonts w:ascii="Times New Roman" w:hAnsi="Times New Roman" w:cs="Times New Roman"/>
          <w:sz w:val="24"/>
          <w:szCs w:val="24"/>
        </w:rPr>
        <w:t>I</w:t>
      </w:r>
      <w:r w:rsidR="002522C9" w:rsidRPr="00B83400">
        <w:rPr>
          <w:rFonts w:ascii="Times New Roman" w:hAnsi="Times New Roman" w:cs="Times New Roman"/>
          <w:sz w:val="24"/>
          <w:szCs w:val="24"/>
        </w:rPr>
        <w:t xml:space="preserve"> </w:t>
      </w:r>
      <w:r w:rsidRPr="00B83400">
        <w:rPr>
          <w:rFonts w:ascii="Times New Roman" w:hAnsi="Times New Roman" w:cs="Times New Roman"/>
          <w:sz w:val="24"/>
          <w:szCs w:val="24"/>
        </w:rPr>
        <w:t>tak w przypadku gdy okoliczności sprawy i dowody będą wskazywać, że</w:t>
      </w:r>
      <w:r w:rsidR="000B6CE4" w:rsidRPr="00B83400">
        <w:rPr>
          <w:rFonts w:ascii="Times New Roman" w:hAnsi="Times New Roman" w:cs="Times New Roman"/>
          <w:sz w:val="24"/>
          <w:szCs w:val="24"/>
        </w:rPr>
        <w:t> </w:t>
      </w:r>
      <w:r w:rsidRPr="00B83400">
        <w:rPr>
          <w:rFonts w:ascii="Times New Roman" w:hAnsi="Times New Roman" w:cs="Times New Roman"/>
          <w:sz w:val="24"/>
          <w:szCs w:val="24"/>
        </w:rPr>
        <w:t>podmiot (na który miałaby być nałożona kara</w:t>
      </w:r>
      <w:r w:rsidR="005A3EAA" w:rsidRPr="00B83400">
        <w:rPr>
          <w:rFonts w:ascii="Times New Roman" w:hAnsi="Times New Roman" w:cs="Times New Roman"/>
          <w:sz w:val="24"/>
          <w:szCs w:val="24"/>
        </w:rPr>
        <w:t xml:space="preserve"> pieniężna</w:t>
      </w:r>
      <w:r w:rsidRPr="00B83400">
        <w:rPr>
          <w:rFonts w:ascii="Times New Roman" w:hAnsi="Times New Roman" w:cs="Times New Roman"/>
          <w:sz w:val="24"/>
          <w:szCs w:val="24"/>
        </w:rPr>
        <w:t xml:space="preserve">) </w:t>
      </w:r>
      <w:r w:rsidR="00970CB7" w:rsidRPr="00B83400">
        <w:rPr>
          <w:rFonts w:ascii="Times New Roman" w:hAnsi="Times New Roman" w:cs="Times New Roman"/>
          <w:sz w:val="24"/>
          <w:szCs w:val="24"/>
        </w:rPr>
        <w:t>dokonał zgłoszenia do</w:t>
      </w:r>
      <w:r w:rsidR="00AB2F0F" w:rsidRPr="00B83400">
        <w:rPr>
          <w:rFonts w:ascii="Times New Roman" w:hAnsi="Times New Roman" w:cs="Times New Roman"/>
          <w:sz w:val="24"/>
          <w:szCs w:val="24"/>
        </w:rPr>
        <w:t> </w:t>
      </w:r>
      <w:r w:rsidR="00970CB7" w:rsidRPr="00B83400">
        <w:rPr>
          <w:rFonts w:ascii="Times New Roman" w:hAnsi="Times New Roman" w:cs="Times New Roman"/>
          <w:sz w:val="24"/>
          <w:szCs w:val="24"/>
        </w:rPr>
        <w:t xml:space="preserve">rejestru SENT, ale w tym zgłoszeniu ujawniono nieprawidłowości, to organ na wniosek podmiotu </w:t>
      </w:r>
      <w:r w:rsidR="000C0593" w:rsidRPr="00B83400">
        <w:rPr>
          <w:rFonts w:ascii="Times New Roman" w:hAnsi="Times New Roman" w:cs="Times New Roman"/>
          <w:sz w:val="24"/>
          <w:szCs w:val="24"/>
        </w:rPr>
        <w:t xml:space="preserve">będzie </w:t>
      </w:r>
      <w:r w:rsidR="00970CB7" w:rsidRPr="00B83400">
        <w:rPr>
          <w:rFonts w:ascii="Times New Roman" w:hAnsi="Times New Roman" w:cs="Times New Roman"/>
          <w:sz w:val="24"/>
          <w:szCs w:val="24"/>
        </w:rPr>
        <w:t>m</w:t>
      </w:r>
      <w:r w:rsidR="000C0593" w:rsidRPr="00B83400">
        <w:rPr>
          <w:rFonts w:ascii="Times New Roman" w:hAnsi="Times New Roman" w:cs="Times New Roman"/>
          <w:sz w:val="24"/>
          <w:szCs w:val="24"/>
        </w:rPr>
        <w:t>ógł</w:t>
      </w:r>
      <w:r w:rsidR="00970CB7" w:rsidRPr="00B83400">
        <w:rPr>
          <w:rFonts w:ascii="Times New Roman" w:hAnsi="Times New Roman" w:cs="Times New Roman"/>
          <w:sz w:val="24"/>
          <w:szCs w:val="24"/>
        </w:rPr>
        <w:t xml:space="preserve"> odstąpić od</w:t>
      </w:r>
      <w:r w:rsidR="000B6CE4" w:rsidRPr="00B83400">
        <w:rPr>
          <w:rFonts w:ascii="Times New Roman" w:hAnsi="Times New Roman" w:cs="Times New Roman"/>
          <w:sz w:val="24"/>
          <w:szCs w:val="24"/>
        </w:rPr>
        <w:t xml:space="preserve"> </w:t>
      </w:r>
      <w:r w:rsidR="00970CB7" w:rsidRPr="00B83400">
        <w:rPr>
          <w:rFonts w:ascii="Times New Roman" w:hAnsi="Times New Roman" w:cs="Times New Roman"/>
          <w:sz w:val="24"/>
          <w:szCs w:val="24"/>
        </w:rPr>
        <w:t>nałożenia kary</w:t>
      </w:r>
      <w:r w:rsidR="005A3EAA" w:rsidRPr="00B83400">
        <w:rPr>
          <w:rFonts w:ascii="Times New Roman" w:hAnsi="Times New Roman" w:cs="Times New Roman"/>
          <w:sz w:val="24"/>
          <w:szCs w:val="24"/>
        </w:rPr>
        <w:t xml:space="preserve"> administracyjnej</w:t>
      </w:r>
      <w:r w:rsidR="00765453" w:rsidRPr="00B83400">
        <w:rPr>
          <w:rFonts w:ascii="Times New Roman" w:hAnsi="Times New Roman" w:cs="Times New Roman"/>
          <w:sz w:val="24"/>
          <w:szCs w:val="24"/>
        </w:rPr>
        <w:t xml:space="preserve">. Warunkiem takiego odstąpienia </w:t>
      </w:r>
      <w:r w:rsidR="00A948CE" w:rsidRPr="00B83400">
        <w:rPr>
          <w:rFonts w:ascii="Times New Roman" w:hAnsi="Times New Roman" w:cs="Times New Roman"/>
          <w:sz w:val="24"/>
          <w:szCs w:val="24"/>
        </w:rPr>
        <w:t>będzie</w:t>
      </w:r>
      <w:r w:rsidR="00EA00E6">
        <w:rPr>
          <w:rFonts w:ascii="Times New Roman" w:hAnsi="Times New Roman" w:cs="Times New Roman"/>
          <w:sz w:val="24"/>
          <w:szCs w:val="24"/>
        </w:rPr>
        <w:t>,</w:t>
      </w:r>
      <w:r w:rsidR="00765453" w:rsidRPr="00B83400">
        <w:rPr>
          <w:rFonts w:ascii="Times New Roman" w:hAnsi="Times New Roman" w:cs="Times New Roman"/>
          <w:sz w:val="24"/>
          <w:szCs w:val="24"/>
        </w:rPr>
        <w:t xml:space="preserve"> aby</w:t>
      </w:r>
      <w:r w:rsidR="00970CB7" w:rsidRPr="00B83400">
        <w:rPr>
          <w:rFonts w:ascii="Times New Roman" w:hAnsi="Times New Roman" w:cs="Times New Roman"/>
          <w:sz w:val="24"/>
          <w:szCs w:val="24"/>
        </w:rPr>
        <w:t xml:space="preserve"> </w:t>
      </w:r>
      <w:r w:rsidR="00765453" w:rsidRPr="00B83400">
        <w:rPr>
          <w:rFonts w:ascii="Times New Roman" w:hAnsi="Times New Roman" w:cs="Times New Roman"/>
          <w:sz w:val="24"/>
          <w:szCs w:val="24"/>
        </w:rPr>
        <w:t>zgłoszenie zostało dokonane zgodnie z art. 5</w:t>
      </w:r>
      <w:r w:rsidR="00EA00E6" w:rsidRPr="00EA00E6">
        <w:rPr>
          <w:rFonts w:ascii="Times New Roman" w:hAnsi="Times New Roman" w:cs="Times New Roman"/>
          <w:sz w:val="24"/>
          <w:szCs w:val="24"/>
        </w:rPr>
        <w:t>–</w:t>
      </w:r>
      <w:r w:rsidR="00765453" w:rsidRPr="00B83400">
        <w:rPr>
          <w:rFonts w:ascii="Times New Roman" w:hAnsi="Times New Roman" w:cs="Times New Roman"/>
          <w:sz w:val="24"/>
          <w:szCs w:val="24"/>
        </w:rPr>
        <w:t>7, tj. w przypadku przewozu</w:t>
      </w:r>
      <w:r w:rsidR="0073130A" w:rsidRPr="00B83400">
        <w:rPr>
          <w:rFonts w:ascii="Times New Roman" w:hAnsi="Times New Roman" w:cs="Times New Roman"/>
          <w:sz w:val="24"/>
          <w:szCs w:val="24"/>
        </w:rPr>
        <w:t xml:space="preserve"> </w:t>
      </w:r>
      <w:r w:rsidR="00765453" w:rsidRPr="00B83400">
        <w:rPr>
          <w:rFonts w:ascii="Times New Roman" w:hAnsi="Times New Roman" w:cs="Times New Roman"/>
          <w:sz w:val="24"/>
          <w:szCs w:val="24"/>
        </w:rPr>
        <w:t>przed rozpoczęciem</w:t>
      </w:r>
      <w:r w:rsidR="0073130A" w:rsidRPr="00B83400">
        <w:rPr>
          <w:rFonts w:ascii="Times New Roman" w:hAnsi="Times New Roman" w:cs="Times New Roman"/>
          <w:sz w:val="24"/>
          <w:szCs w:val="24"/>
        </w:rPr>
        <w:t xml:space="preserve"> tego</w:t>
      </w:r>
      <w:r w:rsidR="00765453" w:rsidRPr="00B83400">
        <w:rPr>
          <w:rFonts w:ascii="Times New Roman" w:hAnsi="Times New Roman" w:cs="Times New Roman"/>
          <w:sz w:val="24"/>
          <w:szCs w:val="24"/>
        </w:rPr>
        <w:t xml:space="preserve"> przewozu, a</w:t>
      </w:r>
      <w:r w:rsidR="00A948CE" w:rsidRPr="00B83400">
        <w:rPr>
          <w:rFonts w:ascii="Times New Roman" w:hAnsi="Times New Roman" w:cs="Times New Roman"/>
          <w:sz w:val="24"/>
          <w:szCs w:val="24"/>
        </w:rPr>
        <w:t xml:space="preserve"> </w:t>
      </w:r>
      <w:r w:rsidR="00970CB7" w:rsidRPr="00B83400">
        <w:rPr>
          <w:rFonts w:ascii="Times New Roman" w:hAnsi="Times New Roman" w:cs="Times New Roman"/>
          <w:sz w:val="24"/>
          <w:szCs w:val="24"/>
        </w:rPr>
        <w:t xml:space="preserve">nieprawidłowości </w:t>
      </w:r>
      <w:r w:rsidR="00765453" w:rsidRPr="00B83400">
        <w:rPr>
          <w:rFonts w:ascii="Times New Roman" w:hAnsi="Times New Roman" w:cs="Times New Roman"/>
          <w:sz w:val="24"/>
          <w:szCs w:val="24"/>
        </w:rPr>
        <w:t>w zgłoszeniu</w:t>
      </w:r>
      <w:r w:rsidR="00970CB7" w:rsidRPr="00B83400">
        <w:rPr>
          <w:rFonts w:ascii="Times New Roman" w:hAnsi="Times New Roman" w:cs="Times New Roman"/>
          <w:sz w:val="24"/>
          <w:szCs w:val="24"/>
        </w:rPr>
        <w:t xml:space="preserve"> są wynikiem oczywistej omyłki i</w:t>
      </w:r>
      <w:r w:rsidR="00CE7C92">
        <w:rPr>
          <w:rFonts w:ascii="Times New Roman" w:hAnsi="Times New Roman" w:cs="Times New Roman"/>
          <w:sz w:val="24"/>
          <w:szCs w:val="24"/>
        </w:rPr>
        <w:t xml:space="preserve"> </w:t>
      </w:r>
      <w:r w:rsidR="00730C4D" w:rsidRPr="00B83400">
        <w:rPr>
          <w:rFonts w:ascii="Times New Roman" w:hAnsi="Times New Roman" w:cs="Times New Roman"/>
          <w:sz w:val="24"/>
          <w:szCs w:val="24"/>
        </w:rPr>
        <w:t>obejmują</w:t>
      </w:r>
      <w:r w:rsidR="00CE7C92">
        <w:rPr>
          <w:rFonts w:ascii="Times New Roman" w:hAnsi="Times New Roman" w:cs="Times New Roman"/>
          <w:sz w:val="24"/>
          <w:szCs w:val="24"/>
        </w:rPr>
        <w:t xml:space="preserve"> </w:t>
      </w:r>
      <w:r w:rsidR="00970CB7" w:rsidRPr="00B83400">
        <w:rPr>
          <w:rFonts w:ascii="Times New Roman" w:hAnsi="Times New Roman" w:cs="Times New Roman"/>
          <w:sz w:val="24"/>
          <w:szCs w:val="24"/>
        </w:rPr>
        <w:t>dan</w:t>
      </w:r>
      <w:r w:rsidR="00730C4D" w:rsidRPr="00B83400">
        <w:rPr>
          <w:rFonts w:ascii="Times New Roman" w:hAnsi="Times New Roman" w:cs="Times New Roman"/>
          <w:sz w:val="24"/>
          <w:szCs w:val="24"/>
        </w:rPr>
        <w:t>e</w:t>
      </w:r>
      <w:r w:rsidR="00970CB7" w:rsidRPr="00B83400">
        <w:rPr>
          <w:rFonts w:ascii="Times New Roman" w:hAnsi="Times New Roman" w:cs="Times New Roman"/>
          <w:sz w:val="24"/>
          <w:szCs w:val="24"/>
        </w:rPr>
        <w:t xml:space="preserve"> inn</w:t>
      </w:r>
      <w:r w:rsidR="00730C4D" w:rsidRPr="00B83400">
        <w:rPr>
          <w:rFonts w:ascii="Times New Roman" w:hAnsi="Times New Roman" w:cs="Times New Roman"/>
          <w:sz w:val="24"/>
          <w:szCs w:val="24"/>
        </w:rPr>
        <w:t>e</w:t>
      </w:r>
      <w:r w:rsidR="00970CB7" w:rsidRPr="00B83400">
        <w:rPr>
          <w:rFonts w:ascii="Times New Roman" w:hAnsi="Times New Roman" w:cs="Times New Roman"/>
          <w:sz w:val="24"/>
          <w:szCs w:val="24"/>
        </w:rPr>
        <w:t xml:space="preserve"> niż dotyczące towaru, numeru rejestracyjnego drogowego środka transportu, numeru lokalizatora </w:t>
      </w:r>
      <w:r w:rsidR="00544181" w:rsidRPr="00B83400">
        <w:rPr>
          <w:rFonts w:ascii="Times New Roman" w:hAnsi="Times New Roman" w:cs="Times New Roman"/>
          <w:sz w:val="24"/>
          <w:szCs w:val="24"/>
        </w:rPr>
        <w:t xml:space="preserve">albo </w:t>
      </w:r>
      <w:r w:rsidR="00730C4D" w:rsidRPr="00B83400">
        <w:rPr>
          <w:rFonts w:ascii="Times New Roman" w:hAnsi="Times New Roman" w:cs="Times New Roman"/>
          <w:sz w:val="24"/>
          <w:szCs w:val="24"/>
        </w:rPr>
        <w:t xml:space="preserve">numeru </w:t>
      </w:r>
      <w:r w:rsidR="00970CB7" w:rsidRPr="00B83400">
        <w:rPr>
          <w:rFonts w:ascii="Times New Roman" w:hAnsi="Times New Roman" w:cs="Times New Roman"/>
          <w:sz w:val="24"/>
          <w:szCs w:val="24"/>
        </w:rPr>
        <w:t>urządzenia</w:t>
      </w:r>
      <w:r w:rsidR="0070696E" w:rsidRPr="00B83400">
        <w:rPr>
          <w:rFonts w:ascii="Times New Roman" w:hAnsi="Times New Roman" w:cs="Times New Roman"/>
          <w:sz w:val="24"/>
          <w:szCs w:val="24"/>
        </w:rPr>
        <w:t xml:space="preserve"> do</w:t>
      </w:r>
      <w:r w:rsidR="00AB2F0F" w:rsidRPr="00B83400">
        <w:rPr>
          <w:rFonts w:ascii="Times New Roman" w:hAnsi="Times New Roman" w:cs="Times New Roman"/>
          <w:sz w:val="24"/>
          <w:szCs w:val="24"/>
        </w:rPr>
        <w:t> </w:t>
      </w:r>
      <w:r w:rsidR="0070696E" w:rsidRPr="00B83400">
        <w:rPr>
          <w:rFonts w:ascii="Times New Roman" w:hAnsi="Times New Roman" w:cs="Times New Roman"/>
          <w:sz w:val="24"/>
          <w:szCs w:val="24"/>
        </w:rPr>
        <w:t>przekazywania danych geolokalizacyjnych środka transportu</w:t>
      </w:r>
      <w:r w:rsidR="00970CB7" w:rsidRPr="00B83400">
        <w:rPr>
          <w:rFonts w:ascii="Times New Roman" w:hAnsi="Times New Roman" w:cs="Times New Roman"/>
          <w:sz w:val="24"/>
          <w:szCs w:val="24"/>
        </w:rPr>
        <w:t xml:space="preserve"> lub </w:t>
      </w:r>
      <w:r w:rsidR="0070696E" w:rsidRPr="00B83400">
        <w:rPr>
          <w:rFonts w:ascii="Times New Roman" w:hAnsi="Times New Roman" w:cs="Times New Roman"/>
          <w:sz w:val="24"/>
          <w:szCs w:val="24"/>
        </w:rPr>
        <w:t>tych</w:t>
      </w:r>
      <w:r w:rsidR="00672874" w:rsidRPr="00B83400">
        <w:rPr>
          <w:rFonts w:ascii="Times New Roman" w:hAnsi="Times New Roman" w:cs="Times New Roman"/>
          <w:sz w:val="24"/>
          <w:szCs w:val="24"/>
        </w:rPr>
        <w:t xml:space="preserve"> danych</w:t>
      </w:r>
      <w:r w:rsidR="00970CB7" w:rsidRPr="00B83400">
        <w:rPr>
          <w:rFonts w:ascii="Times New Roman" w:hAnsi="Times New Roman" w:cs="Times New Roman"/>
          <w:sz w:val="24"/>
          <w:szCs w:val="24"/>
        </w:rPr>
        <w:t>.</w:t>
      </w:r>
      <w:r w:rsidR="00CE0705" w:rsidRPr="00B83400">
        <w:rPr>
          <w:rFonts w:ascii="Times New Roman" w:hAnsi="Times New Roman" w:cs="Times New Roman"/>
          <w:sz w:val="24"/>
          <w:szCs w:val="24"/>
        </w:rPr>
        <w:t xml:space="preserve"> </w:t>
      </w:r>
    </w:p>
    <w:p w14:paraId="27A8C66C" w14:textId="19E90A3D" w:rsidR="00C33667" w:rsidRPr="00B83400" w:rsidRDefault="0073130A"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 xml:space="preserve">Warunek dotyczący oczywistych </w:t>
      </w:r>
      <w:r w:rsidR="003A2533" w:rsidRPr="00B83400">
        <w:rPr>
          <w:rFonts w:ascii="Times New Roman" w:hAnsi="Times New Roman" w:cs="Times New Roman"/>
          <w:sz w:val="24"/>
          <w:szCs w:val="24"/>
        </w:rPr>
        <w:t>omyłek nie dotyczy towar</w:t>
      </w:r>
      <w:r w:rsidR="00E849FB" w:rsidRPr="00B83400">
        <w:rPr>
          <w:rFonts w:ascii="Times New Roman" w:hAnsi="Times New Roman" w:cs="Times New Roman"/>
          <w:sz w:val="24"/>
          <w:szCs w:val="24"/>
        </w:rPr>
        <w:t xml:space="preserve">u. Nie dotyczy </w:t>
      </w:r>
      <w:r w:rsidR="003A2533" w:rsidRPr="00B83400">
        <w:rPr>
          <w:rFonts w:ascii="Times New Roman" w:hAnsi="Times New Roman" w:cs="Times New Roman"/>
          <w:sz w:val="24"/>
          <w:szCs w:val="24"/>
        </w:rPr>
        <w:t xml:space="preserve">również omyłek </w:t>
      </w:r>
      <w:r w:rsidRPr="00B83400">
        <w:rPr>
          <w:rFonts w:ascii="Times New Roman" w:hAnsi="Times New Roman" w:cs="Times New Roman"/>
          <w:sz w:val="24"/>
          <w:szCs w:val="24"/>
        </w:rPr>
        <w:t>w</w:t>
      </w:r>
      <w:r w:rsidR="005A3EAA" w:rsidRPr="00B83400">
        <w:rPr>
          <w:rFonts w:ascii="Times New Roman" w:hAnsi="Times New Roman" w:cs="Times New Roman"/>
          <w:sz w:val="24"/>
          <w:szCs w:val="24"/>
        </w:rPr>
        <w:t> </w:t>
      </w:r>
      <w:r w:rsidRPr="00B83400">
        <w:rPr>
          <w:rFonts w:ascii="Times New Roman" w:hAnsi="Times New Roman" w:cs="Times New Roman"/>
          <w:sz w:val="24"/>
          <w:szCs w:val="24"/>
        </w:rPr>
        <w:t xml:space="preserve">numerze rejestracyjnym środka transportu lub </w:t>
      </w:r>
      <w:r w:rsidR="00DF70DB" w:rsidRPr="00B83400">
        <w:rPr>
          <w:rFonts w:ascii="Times New Roman" w:hAnsi="Times New Roman" w:cs="Times New Roman"/>
          <w:sz w:val="24"/>
          <w:szCs w:val="24"/>
        </w:rPr>
        <w:t xml:space="preserve">numerze </w:t>
      </w:r>
      <w:r w:rsidR="003336B3" w:rsidRPr="00B83400">
        <w:rPr>
          <w:rFonts w:ascii="Times New Roman" w:hAnsi="Times New Roman" w:cs="Times New Roman"/>
          <w:sz w:val="24"/>
          <w:szCs w:val="24"/>
        </w:rPr>
        <w:t>geolokalizacji</w:t>
      </w:r>
      <w:r w:rsidR="005A3EAA" w:rsidRPr="00B83400">
        <w:rPr>
          <w:rFonts w:ascii="Times New Roman" w:hAnsi="Times New Roman" w:cs="Times New Roman"/>
          <w:sz w:val="24"/>
          <w:szCs w:val="24"/>
        </w:rPr>
        <w:t>,</w:t>
      </w:r>
      <w:r w:rsidR="003336B3" w:rsidRPr="00B83400">
        <w:rPr>
          <w:rFonts w:ascii="Times New Roman" w:hAnsi="Times New Roman" w:cs="Times New Roman"/>
          <w:sz w:val="24"/>
          <w:szCs w:val="24"/>
        </w:rPr>
        <w:t xml:space="preserve"> </w:t>
      </w:r>
      <w:r w:rsidRPr="00B83400">
        <w:rPr>
          <w:rFonts w:ascii="Times New Roman" w:hAnsi="Times New Roman" w:cs="Times New Roman"/>
          <w:sz w:val="24"/>
          <w:szCs w:val="24"/>
        </w:rPr>
        <w:t xml:space="preserve">ponieważ dana ta jest </w:t>
      </w:r>
      <w:r w:rsidRPr="00B83400">
        <w:rPr>
          <w:rFonts w:ascii="Times New Roman" w:hAnsi="Times New Roman" w:cs="Times New Roman"/>
          <w:sz w:val="24"/>
          <w:szCs w:val="24"/>
        </w:rPr>
        <w:lastRenderedPageBreak/>
        <w:t xml:space="preserve">poddawana analizie pod kątem wykorzystywania środków transportu do </w:t>
      </w:r>
      <w:r w:rsidR="00F36B12" w:rsidRPr="00B83400">
        <w:rPr>
          <w:rFonts w:ascii="Times New Roman" w:hAnsi="Times New Roman" w:cs="Times New Roman"/>
          <w:sz w:val="24"/>
          <w:szCs w:val="24"/>
        </w:rPr>
        <w:t>niezgodnych z</w:t>
      </w:r>
      <w:r w:rsidR="00AB2F0F" w:rsidRPr="00B83400">
        <w:rPr>
          <w:rFonts w:ascii="Times New Roman" w:hAnsi="Times New Roman" w:cs="Times New Roman"/>
          <w:sz w:val="24"/>
          <w:szCs w:val="24"/>
        </w:rPr>
        <w:t> </w:t>
      </w:r>
      <w:r w:rsidR="00F36B12" w:rsidRPr="00B83400">
        <w:rPr>
          <w:rFonts w:ascii="Times New Roman" w:hAnsi="Times New Roman" w:cs="Times New Roman"/>
          <w:sz w:val="24"/>
          <w:szCs w:val="24"/>
        </w:rPr>
        <w:t>prawem</w:t>
      </w:r>
      <w:r w:rsidRPr="00B83400">
        <w:rPr>
          <w:rFonts w:ascii="Times New Roman" w:hAnsi="Times New Roman" w:cs="Times New Roman"/>
          <w:sz w:val="24"/>
          <w:szCs w:val="24"/>
        </w:rPr>
        <w:t xml:space="preserve"> </w:t>
      </w:r>
      <w:r w:rsidR="005A3EAA" w:rsidRPr="00B83400">
        <w:rPr>
          <w:rFonts w:ascii="Times New Roman" w:hAnsi="Times New Roman" w:cs="Times New Roman"/>
          <w:sz w:val="24"/>
          <w:szCs w:val="24"/>
        </w:rPr>
        <w:t>zachowań</w:t>
      </w:r>
      <w:r w:rsidRPr="00B83400">
        <w:rPr>
          <w:rFonts w:ascii="Times New Roman" w:hAnsi="Times New Roman" w:cs="Times New Roman"/>
          <w:sz w:val="24"/>
          <w:szCs w:val="24"/>
        </w:rPr>
        <w:t>.</w:t>
      </w:r>
    </w:p>
    <w:p w14:paraId="4CC65050" w14:textId="75EB7FF0" w:rsidR="00330E01" w:rsidRPr="00B83400" w:rsidRDefault="005A3EAA"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D</w:t>
      </w:r>
      <w:r w:rsidR="00330E01" w:rsidRPr="00B83400">
        <w:rPr>
          <w:rFonts w:ascii="Times New Roman" w:hAnsi="Times New Roman" w:cs="Times New Roman"/>
          <w:sz w:val="24"/>
          <w:szCs w:val="24"/>
        </w:rPr>
        <w:t xml:space="preserve">ecyzja o nałożeniu kary </w:t>
      </w:r>
      <w:r w:rsidRPr="00B83400">
        <w:rPr>
          <w:rFonts w:ascii="Times New Roman" w:hAnsi="Times New Roman" w:cs="Times New Roman"/>
          <w:sz w:val="24"/>
          <w:szCs w:val="24"/>
        </w:rPr>
        <w:t xml:space="preserve">pieniężnej </w:t>
      </w:r>
      <w:r w:rsidR="00330E01" w:rsidRPr="00B83400">
        <w:rPr>
          <w:rFonts w:ascii="Times New Roman" w:hAnsi="Times New Roman" w:cs="Times New Roman"/>
          <w:sz w:val="24"/>
          <w:szCs w:val="24"/>
        </w:rPr>
        <w:t>jest wydawana w indywidualnej sprawie przez naczelnika urzędu celno-skarbowego, w wyniku przeprowadzonego postępowania wyjaśniającego i</w:t>
      </w:r>
      <w:r w:rsidR="001521E1" w:rsidRPr="00B83400">
        <w:rPr>
          <w:rFonts w:ascii="Times New Roman" w:hAnsi="Times New Roman" w:cs="Times New Roman"/>
          <w:sz w:val="24"/>
          <w:szCs w:val="24"/>
        </w:rPr>
        <w:t> </w:t>
      </w:r>
      <w:r w:rsidR="00330E01" w:rsidRPr="00B83400">
        <w:rPr>
          <w:rFonts w:ascii="Times New Roman" w:hAnsi="Times New Roman" w:cs="Times New Roman"/>
          <w:sz w:val="24"/>
          <w:szCs w:val="24"/>
        </w:rPr>
        <w:t>na</w:t>
      </w:r>
      <w:r w:rsidR="001521E1" w:rsidRPr="00B83400">
        <w:rPr>
          <w:rFonts w:ascii="Times New Roman" w:hAnsi="Times New Roman" w:cs="Times New Roman"/>
          <w:sz w:val="24"/>
          <w:szCs w:val="24"/>
        </w:rPr>
        <w:t> </w:t>
      </w:r>
      <w:r w:rsidR="00330E01" w:rsidRPr="00B83400">
        <w:rPr>
          <w:rFonts w:ascii="Times New Roman" w:hAnsi="Times New Roman" w:cs="Times New Roman"/>
          <w:sz w:val="24"/>
          <w:szCs w:val="24"/>
        </w:rPr>
        <w:t>podstawie zgromadzonego materiału dowodowego. Podstawowym celem stosowania sankcji administracyjnych jest zapewnienie poszanowania prawa. Administracyjną karę pieniężną należy zatem rozumieć jako określone w ustawie ujemne skutki prawne, które następują, gdy</w:t>
      </w:r>
      <w:r w:rsidRPr="00B83400">
        <w:rPr>
          <w:rFonts w:ascii="Times New Roman" w:hAnsi="Times New Roman" w:cs="Times New Roman"/>
          <w:sz w:val="24"/>
          <w:szCs w:val="24"/>
        </w:rPr>
        <w:t> </w:t>
      </w:r>
      <w:r w:rsidR="00330E01" w:rsidRPr="00B83400">
        <w:rPr>
          <w:rFonts w:ascii="Times New Roman" w:hAnsi="Times New Roman" w:cs="Times New Roman"/>
          <w:sz w:val="24"/>
          <w:szCs w:val="24"/>
        </w:rPr>
        <w:t>adresat normy prawnej nie zastosuje się do ustanowionego nakazu albo zakazu. Decyzja wydawana na podstawie ustawy SENT winna rozstrzygać</w:t>
      </w:r>
      <w:r w:rsidR="00EA00E6">
        <w:rPr>
          <w:rFonts w:ascii="Times New Roman" w:hAnsi="Times New Roman" w:cs="Times New Roman"/>
          <w:sz w:val="24"/>
          <w:szCs w:val="24"/>
        </w:rPr>
        <w:t>,</w:t>
      </w:r>
      <w:r w:rsidR="00330E01" w:rsidRPr="00B83400">
        <w:rPr>
          <w:rFonts w:ascii="Times New Roman" w:hAnsi="Times New Roman" w:cs="Times New Roman"/>
          <w:sz w:val="24"/>
          <w:szCs w:val="24"/>
        </w:rPr>
        <w:t xml:space="preserve"> czy zaistniały okoliczności do</w:t>
      </w:r>
      <w:r w:rsidRPr="00B83400">
        <w:rPr>
          <w:rFonts w:ascii="Times New Roman" w:hAnsi="Times New Roman" w:cs="Times New Roman"/>
          <w:sz w:val="24"/>
          <w:szCs w:val="24"/>
        </w:rPr>
        <w:t> </w:t>
      </w:r>
      <w:r w:rsidR="00330E01" w:rsidRPr="00B83400">
        <w:rPr>
          <w:rFonts w:ascii="Times New Roman" w:hAnsi="Times New Roman" w:cs="Times New Roman"/>
          <w:sz w:val="24"/>
          <w:szCs w:val="24"/>
        </w:rPr>
        <w:t>nałożenia kary</w:t>
      </w:r>
      <w:r w:rsidR="00A948CE" w:rsidRPr="00B83400">
        <w:rPr>
          <w:rFonts w:ascii="Times New Roman" w:hAnsi="Times New Roman" w:cs="Times New Roman"/>
          <w:sz w:val="24"/>
          <w:szCs w:val="24"/>
        </w:rPr>
        <w:t xml:space="preserve"> pieniężnej</w:t>
      </w:r>
      <w:r w:rsidR="00330E01" w:rsidRPr="00B83400">
        <w:rPr>
          <w:rFonts w:ascii="Times New Roman" w:hAnsi="Times New Roman" w:cs="Times New Roman"/>
          <w:sz w:val="24"/>
          <w:szCs w:val="24"/>
        </w:rPr>
        <w:t>, a jeśli tak, to powinna być taka sama dla każdego podmiotu, który</w:t>
      </w:r>
      <w:r w:rsidR="001521E1" w:rsidRPr="00B83400">
        <w:rPr>
          <w:rFonts w:ascii="Times New Roman" w:hAnsi="Times New Roman" w:cs="Times New Roman"/>
          <w:sz w:val="24"/>
          <w:szCs w:val="24"/>
        </w:rPr>
        <w:t> </w:t>
      </w:r>
      <w:r w:rsidR="00330E01" w:rsidRPr="00B83400">
        <w:rPr>
          <w:rFonts w:ascii="Times New Roman" w:hAnsi="Times New Roman" w:cs="Times New Roman"/>
          <w:sz w:val="24"/>
          <w:szCs w:val="24"/>
        </w:rPr>
        <w:t>dopuścił</w:t>
      </w:r>
      <w:r w:rsidR="00A948CE" w:rsidRPr="00B83400">
        <w:rPr>
          <w:rFonts w:ascii="Times New Roman" w:hAnsi="Times New Roman" w:cs="Times New Roman"/>
          <w:sz w:val="24"/>
          <w:szCs w:val="24"/>
        </w:rPr>
        <w:t xml:space="preserve"> </w:t>
      </w:r>
      <w:r w:rsidR="00330E01" w:rsidRPr="00B83400">
        <w:rPr>
          <w:rFonts w:ascii="Times New Roman" w:hAnsi="Times New Roman" w:cs="Times New Roman"/>
          <w:sz w:val="24"/>
          <w:szCs w:val="24"/>
        </w:rPr>
        <w:t>się tego naruszenia. Dzięki temu, mając na względzie cele sankcji administracyjnych, tj. prewencja</w:t>
      </w:r>
      <w:r w:rsidR="00F340E3" w:rsidRPr="00B83400">
        <w:rPr>
          <w:rFonts w:ascii="Times New Roman" w:hAnsi="Times New Roman" w:cs="Times New Roman"/>
          <w:sz w:val="24"/>
          <w:szCs w:val="24"/>
        </w:rPr>
        <w:t xml:space="preserve"> administracyjna</w:t>
      </w:r>
      <w:r w:rsidR="00330E01" w:rsidRPr="00B83400">
        <w:rPr>
          <w:rFonts w:ascii="Times New Roman" w:hAnsi="Times New Roman" w:cs="Times New Roman"/>
          <w:sz w:val="24"/>
          <w:szCs w:val="24"/>
        </w:rPr>
        <w:t>, zapewnione zostaną jednolite standardy traktowania podmiotów. W doktrynie prawa i orzecznictwie wskazuje się, że stosowanie tego instrumentu prawnego przez prawodawcę ma na celu mobilizowanie podmiotów do</w:t>
      </w:r>
      <w:r w:rsidR="001521E1" w:rsidRPr="00B83400">
        <w:rPr>
          <w:rFonts w:ascii="Times New Roman" w:hAnsi="Times New Roman" w:cs="Times New Roman"/>
          <w:sz w:val="24"/>
          <w:szCs w:val="24"/>
        </w:rPr>
        <w:t> </w:t>
      </w:r>
      <w:r w:rsidR="00330E01" w:rsidRPr="00B83400">
        <w:rPr>
          <w:rFonts w:ascii="Times New Roman" w:hAnsi="Times New Roman" w:cs="Times New Roman"/>
          <w:sz w:val="24"/>
          <w:szCs w:val="24"/>
        </w:rPr>
        <w:t>terminowego i prawidłowego wykonywania obowiązków na rzecz państwa. Na taki cel stosowania sankcji administracyjnych przez ustawodawcę wskazywał wielokrotnie Trybunał Konstytucyjny (np. wyrok z 29 kwietnia 1998 r., sygn. akt K 17/97, wyrok z 25 marca 2010 r., sygn. akt P 9/08), wedle którego sankcje administracyjne są specyficzną formą odpowiedzialności prawnej polegającej na stosowaniu kar pieniężnych niemających charakteru grzywny. Istotą zaś administracyjnej kary pieniężnej jest profilaktyka i prewencja, ma ona bowiem zarówno zniechęcać do naruszenia obowiązków</w:t>
      </w:r>
      <w:r w:rsidR="00EA00E6">
        <w:rPr>
          <w:rFonts w:ascii="Times New Roman" w:hAnsi="Times New Roman" w:cs="Times New Roman"/>
          <w:sz w:val="24"/>
          <w:szCs w:val="24"/>
        </w:rPr>
        <w:t>,</w:t>
      </w:r>
      <w:r w:rsidR="00330E01" w:rsidRPr="00B83400">
        <w:rPr>
          <w:rFonts w:ascii="Times New Roman" w:hAnsi="Times New Roman" w:cs="Times New Roman"/>
          <w:sz w:val="24"/>
          <w:szCs w:val="24"/>
        </w:rPr>
        <w:t xml:space="preserve"> jak i skłaniać ukaranego do</w:t>
      </w:r>
      <w:r w:rsidR="001521E1" w:rsidRPr="00B83400">
        <w:rPr>
          <w:rFonts w:ascii="Times New Roman" w:hAnsi="Times New Roman" w:cs="Times New Roman"/>
          <w:sz w:val="24"/>
          <w:szCs w:val="24"/>
        </w:rPr>
        <w:t> </w:t>
      </w:r>
      <w:r w:rsidR="00330E01" w:rsidRPr="00B83400">
        <w:rPr>
          <w:rFonts w:ascii="Times New Roman" w:hAnsi="Times New Roman" w:cs="Times New Roman"/>
          <w:sz w:val="24"/>
          <w:szCs w:val="24"/>
        </w:rPr>
        <w:t>zapobiegania powtórnemu naruszeniu obowiązków w przyszłości. Cechą charakterystyczną sankcji administracyjnych, w tym kar pieniężnych</w:t>
      </w:r>
      <w:r w:rsidR="00EA00E6">
        <w:rPr>
          <w:rFonts w:ascii="Times New Roman" w:hAnsi="Times New Roman" w:cs="Times New Roman"/>
          <w:sz w:val="24"/>
          <w:szCs w:val="24"/>
        </w:rPr>
        <w:t>,</w:t>
      </w:r>
      <w:r w:rsidR="00330E01" w:rsidRPr="00B83400">
        <w:rPr>
          <w:rFonts w:ascii="Times New Roman" w:hAnsi="Times New Roman" w:cs="Times New Roman"/>
          <w:sz w:val="24"/>
          <w:szCs w:val="24"/>
        </w:rPr>
        <w:t xml:space="preserve"> jest również to, ż</w:t>
      </w:r>
      <w:r w:rsidRPr="00B83400">
        <w:rPr>
          <w:rFonts w:ascii="Times New Roman" w:hAnsi="Times New Roman" w:cs="Times New Roman"/>
          <w:sz w:val="24"/>
          <w:szCs w:val="24"/>
        </w:rPr>
        <w:t>e </w:t>
      </w:r>
      <w:r w:rsidR="00330E01" w:rsidRPr="00B83400">
        <w:rPr>
          <w:rFonts w:ascii="Times New Roman" w:hAnsi="Times New Roman" w:cs="Times New Roman"/>
          <w:sz w:val="24"/>
          <w:szCs w:val="24"/>
        </w:rPr>
        <w:t>w razie stwierdzenia stanu niezgodnego z prawem (niedopełnieniu obowiązków, naruszeniu zakazów itp.) stosowane są</w:t>
      </w:r>
      <w:r w:rsidR="001521E1" w:rsidRPr="00B83400">
        <w:rPr>
          <w:rFonts w:ascii="Times New Roman" w:hAnsi="Times New Roman" w:cs="Times New Roman"/>
          <w:sz w:val="24"/>
          <w:szCs w:val="24"/>
        </w:rPr>
        <w:t> </w:t>
      </w:r>
      <w:r w:rsidR="00330E01" w:rsidRPr="00B83400">
        <w:rPr>
          <w:rFonts w:ascii="Times New Roman" w:hAnsi="Times New Roman" w:cs="Times New Roman"/>
          <w:sz w:val="24"/>
          <w:szCs w:val="24"/>
        </w:rPr>
        <w:t>one niemal automatycznie z mocy ustawy, z tytułu odpowiedzialności obiektywnej (w</w:t>
      </w:r>
      <w:r w:rsidR="001521E1" w:rsidRPr="00B83400">
        <w:rPr>
          <w:rFonts w:ascii="Times New Roman" w:hAnsi="Times New Roman" w:cs="Times New Roman"/>
          <w:sz w:val="24"/>
          <w:szCs w:val="24"/>
        </w:rPr>
        <w:t> </w:t>
      </w:r>
      <w:r w:rsidR="00330E01" w:rsidRPr="00B83400">
        <w:rPr>
          <w:rFonts w:ascii="Times New Roman" w:hAnsi="Times New Roman" w:cs="Times New Roman"/>
          <w:sz w:val="24"/>
          <w:szCs w:val="24"/>
        </w:rPr>
        <w:t xml:space="preserve">oderwaniu od winy i okoliczności czynu). Taki jest również charakter kar pieniężnych nakładanych w oparciu o ustawę SENT na podmioty odpowiedzialne za realizację wynikających z niej obowiązków. </w:t>
      </w:r>
      <w:r w:rsidR="00257089" w:rsidRPr="00B83400">
        <w:rPr>
          <w:rFonts w:ascii="Times New Roman" w:hAnsi="Times New Roman" w:cs="Times New Roman"/>
          <w:sz w:val="24"/>
          <w:szCs w:val="24"/>
        </w:rPr>
        <w:t>Trudno natomiast mówić o prewencyjny</w:t>
      </w:r>
      <w:r w:rsidR="00652C08" w:rsidRPr="00B83400">
        <w:rPr>
          <w:rFonts w:ascii="Times New Roman" w:hAnsi="Times New Roman" w:cs="Times New Roman"/>
          <w:sz w:val="24"/>
          <w:szCs w:val="24"/>
        </w:rPr>
        <w:t>m</w:t>
      </w:r>
      <w:r w:rsidR="00257089" w:rsidRPr="00B83400">
        <w:rPr>
          <w:rFonts w:ascii="Times New Roman" w:hAnsi="Times New Roman" w:cs="Times New Roman"/>
          <w:sz w:val="24"/>
          <w:szCs w:val="24"/>
        </w:rPr>
        <w:t xml:space="preserve"> i</w:t>
      </w:r>
      <w:r w:rsidRPr="00B83400">
        <w:rPr>
          <w:rFonts w:ascii="Times New Roman" w:hAnsi="Times New Roman" w:cs="Times New Roman"/>
          <w:sz w:val="24"/>
          <w:szCs w:val="24"/>
        </w:rPr>
        <w:t> </w:t>
      </w:r>
      <w:r w:rsidR="00257089" w:rsidRPr="00B83400">
        <w:rPr>
          <w:rFonts w:ascii="Times New Roman" w:hAnsi="Times New Roman" w:cs="Times New Roman"/>
          <w:sz w:val="24"/>
          <w:szCs w:val="24"/>
        </w:rPr>
        <w:t>represyjnym charakterze kary</w:t>
      </w:r>
      <w:r w:rsidRPr="00B83400">
        <w:rPr>
          <w:rFonts w:ascii="Times New Roman" w:hAnsi="Times New Roman" w:cs="Times New Roman"/>
          <w:sz w:val="24"/>
          <w:szCs w:val="24"/>
        </w:rPr>
        <w:t xml:space="preserve"> administracyjnej</w:t>
      </w:r>
      <w:r w:rsidR="00257089" w:rsidRPr="00B83400">
        <w:rPr>
          <w:rFonts w:ascii="Times New Roman" w:hAnsi="Times New Roman" w:cs="Times New Roman"/>
          <w:sz w:val="24"/>
          <w:szCs w:val="24"/>
        </w:rPr>
        <w:t>, jeżeli niezależnie od wagi i ciężaru stwierdzonego naruszeni</w:t>
      </w:r>
      <w:r w:rsidR="00652C08" w:rsidRPr="00B83400">
        <w:rPr>
          <w:rFonts w:ascii="Times New Roman" w:hAnsi="Times New Roman" w:cs="Times New Roman"/>
          <w:sz w:val="24"/>
          <w:szCs w:val="24"/>
        </w:rPr>
        <w:t>a</w:t>
      </w:r>
      <w:r w:rsidR="00257089" w:rsidRPr="00B83400">
        <w:rPr>
          <w:rFonts w:ascii="Times New Roman" w:hAnsi="Times New Roman" w:cs="Times New Roman"/>
          <w:sz w:val="24"/>
          <w:szCs w:val="24"/>
        </w:rPr>
        <w:t xml:space="preserve"> okoliczność związana z interesem publicznym determinuje samą karę i zasadność jej nałożenia</w:t>
      </w:r>
      <w:r w:rsidR="006054EA" w:rsidRPr="00B83400">
        <w:rPr>
          <w:rFonts w:ascii="Times New Roman" w:hAnsi="Times New Roman" w:cs="Times New Roman"/>
          <w:sz w:val="24"/>
          <w:szCs w:val="24"/>
        </w:rPr>
        <w:t xml:space="preserve">. </w:t>
      </w:r>
      <w:r w:rsidR="00325643" w:rsidRPr="00B83400">
        <w:rPr>
          <w:rFonts w:ascii="Times New Roman" w:hAnsi="Times New Roman" w:cs="Times New Roman"/>
          <w:sz w:val="24"/>
          <w:szCs w:val="24"/>
        </w:rPr>
        <w:t>P</w:t>
      </w:r>
      <w:r w:rsidR="00330E01" w:rsidRPr="00B83400">
        <w:rPr>
          <w:rFonts w:ascii="Times New Roman" w:hAnsi="Times New Roman" w:cs="Times New Roman"/>
          <w:sz w:val="24"/>
          <w:szCs w:val="24"/>
        </w:rPr>
        <w:t>rzyjęcie zaproponowanego rozwiązania pozwoli organom KAS usprawnić realizację ich ustawowych zadań, nie pozbawiając jednocześnie podmiotów uczestniczących w</w:t>
      </w:r>
      <w:r w:rsidR="00A948CE" w:rsidRPr="00B83400">
        <w:rPr>
          <w:rFonts w:ascii="Times New Roman" w:hAnsi="Times New Roman" w:cs="Times New Roman"/>
          <w:sz w:val="24"/>
          <w:szCs w:val="24"/>
        </w:rPr>
        <w:t> </w:t>
      </w:r>
      <w:r w:rsidR="00330E01" w:rsidRPr="00B83400">
        <w:rPr>
          <w:rFonts w:ascii="Times New Roman" w:hAnsi="Times New Roman" w:cs="Times New Roman"/>
          <w:sz w:val="24"/>
          <w:szCs w:val="24"/>
        </w:rPr>
        <w:t>systemie monitorowania drogowego i kolejowego przewozu towarów oraz obrotu paliwami opałowymi możliwości skorzystania z przysługujących im</w:t>
      </w:r>
      <w:r w:rsidR="00925F89" w:rsidRPr="00B83400">
        <w:rPr>
          <w:rFonts w:ascii="Times New Roman" w:hAnsi="Times New Roman" w:cs="Times New Roman"/>
          <w:sz w:val="24"/>
          <w:szCs w:val="24"/>
        </w:rPr>
        <w:t xml:space="preserve"> ulg i</w:t>
      </w:r>
      <w:r w:rsidR="00330E01" w:rsidRPr="00B83400">
        <w:rPr>
          <w:rFonts w:ascii="Times New Roman" w:hAnsi="Times New Roman" w:cs="Times New Roman"/>
          <w:sz w:val="24"/>
          <w:szCs w:val="24"/>
        </w:rPr>
        <w:t xml:space="preserve"> ułatwień. Należy bowiem </w:t>
      </w:r>
      <w:r w:rsidR="00330E01" w:rsidRPr="00B83400">
        <w:rPr>
          <w:rFonts w:ascii="Times New Roman" w:hAnsi="Times New Roman" w:cs="Times New Roman"/>
          <w:sz w:val="24"/>
          <w:szCs w:val="24"/>
        </w:rPr>
        <w:lastRenderedPageBreak/>
        <w:t>zauważyć, że w przypadku nałożenia kary</w:t>
      </w:r>
      <w:r w:rsidR="00A948CE" w:rsidRPr="00B83400">
        <w:rPr>
          <w:rFonts w:ascii="Times New Roman" w:hAnsi="Times New Roman" w:cs="Times New Roman"/>
          <w:sz w:val="24"/>
          <w:szCs w:val="24"/>
        </w:rPr>
        <w:t xml:space="preserve"> pieniężnej</w:t>
      </w:r>
      <w:r w:rsidR="00330E01" w:rsidRPr="00B83400">
        <w:rPr>
          <w:rFonts w:ascii="Times New Roman" w:hAnsi="Times New Roman" w:cs="Times New Roman"/>
          <w:sz w:val="24"/>
          <w:szCs w:val="24"/>
        </w:rPr>
        <w:t xml:space="preserve"> podmiot</w:t>
      </w:r>
      <w:r w:rsidR="00EA00E6">
        <w:rPr>
          <w:rFonts w:ascii="Times New Roman" w:hAnsi="Times New Roman" w:cs="Times New Roman"/>
          <w:sz w:val="24"/>
          <w:szCs w:val="24"/>
        </w:rPr>
        <w:t>,</w:t>
      </w:r>
      <w:r w:rsidR="00330E01" w:rsidRPr="00B83400">
        <w:rPr>
          <w:rFonts w:ascii="Times New Roman" w:hAnsi="Times New Roman" w:cs="Times New Roman"/>
          <w:sz w:val="24"/>
          <w:szCs w:val="24"/>
        </w:rPr>
        <w:t xml:space="preserve"> na który kara </w:t>
      </w:r>
      <w:r w:rsidR="00A948CE" w:rsidRPr="00B83400">
        <w:rPr>
          <w:rFonts w:ascii="Times New Roman" w:hAnsi="Times New Roman" w:cs="Times New Roman"/>
          <w:sz w:val="24"/>
          <w:szCs w:val="24"/>
        </w:rPr>
        <w:t xml:space="preserve">ta </w:t>
      </w:r>
      <w:r w:rsidR="00330E01" w:rsidRPr="00B83400">
        <w:rPr>
          <w:rFonts w:ascii="Times New Roman" w:hAnsi="Times New Roman" w:cs="Times New Roman"/>
          <w:sz w:val="24"/>
          <w:szCs w:val="24"/>
        </w:rPr>
        <w:t>zostanie nałożona</w:t>
      </w:r>
      <w:r w:rsidR="00EA00E6">
        <w:rPr>
          <w:rFonts w:ascii="Times New Roman" w:hAnsi="Times New Roman" w:cs="Times New Roman"/>
          <w:sz w:val="24"/>
          <w:szCs w:val="24"/>
        </w:rPr>
        <w:t>,</w:t>
      </w:r>
      <w:r w:rsidR="00330E01" w:rsidRPr="00B83400">
        <w:rPr>
          <w:rFonts w:ascii="Times New Roman" w:hAnsi="Times New Roman" w:cs="Times New Roman"/>
          <w:sz w:val="24"/>
          <w:szCs w:val="24"/>
        </w:rPr>
        <w:t xml:space="preserve"> może ubiegać się o udzielenie ulgi w spłacie tej kary, tj. o odroczenie terminu płatności, rozłożenie na raty, umorzenie w całości lub w części, uzasadniając to ważnym interesem podmiotu lub interesem publicznym. Takie rozwiązanie – weryfikacja przesłanek ważnego interesu podmiotu lub interesu publicznego na etapie wniosku o zastosowanie ulgi w</w:t>
      </w:r>
      <w:r w:rsidR="00A948CE" w:rsidRPr="00B83400">
        <w:rPr>
          <w:rFonts w:ascii="Times New Roman" w:hAnsi="Times New Roman" w:cs="Times New Roman"/>
          <w:sz w:val="24"/>
          <w:szCs w:val="24"/>
        </w:rPr>
        <w:t> </w:t>
      </w:r>
      <w:r w:rsidR="00330E01" w:rsidRPr="00B83400">
        <w:rPr>
          <w:rFonts w:ascii="Times New Roman" w:hAnsi="Times New Roman" w:cs="Times New Roman"/>
          <w:sz w:val="24"/>
          <w:szCs w:val="24"/>
        </w:rPr>
        <w:t xml:space="preserve">spłacie nałożonej kary </w:t>
      </w:r>
      <w:r w:rsidRPr="00B83400">
        <w:rPr>
          <w:rFonts w:ascii="Times New Roman" w:hAnsi="Times New Roman" w:cs="Times New Roman"/>
          <w:sz w:val="24"/>
          <w:szCs w:val="24"/>
        </w:rPr>
        <w:t xml:space="preserve">pieniężnej </w:t>
      </w:r>
      <w:r w:rsidR="00652C08" w:rsidRPr="00B83400">
        <w:rPr>
          <w:rFonts w:ascii="Times New Roman" w:hAnsi="Times New Roman" w:cs="Times New Roman"/>
          <w:sz w:val="24"/>
          <w:szCs w:val="24"/>
        </w:rPr>
        <w:t>–</w:t>
      </w:r>
      <w:r w:rsidR="00330E01" w:rsidRPr="00B83400">
        <w:rPr>
          <w:rFonts w:ascii="Times New Roman" w:hAnsi="Times New Roman" w:cs="Times New Roman"/>
          <w:sz w:val="24"/>
          <w:szCs w:val="24"/>
        </w:rPr>
        <w:t xml:space="preserve"> jest spójne zarówno </w:t>
      </w:r>
      <w:r w:rsidR="00EA00E6">
        <w:rPr>
          <w:rFonts w:ascii="Times New Roman" w:hAnsi="Times New Roman" w:cs="Times New Roman"/>
          <w:sz w:val="24"/>
          <w:szCs w:val="24"/>
        </w:rPr>
        <w:t xml:space="preserve">z </w:t>
      </w:r>
      <w:r w:rsidR="00330E01" w:rsidRPr="00B83400">
        <w:rPr>
          <w:rFonts w:ascii="Times New Roman" w:hAnsi="Times New Roman" w:cs="Times New Roman"/>
          <w:sz w:val="24"/>
          <w:szCs w:val="24"/>
        </w:rPr>
        <w:t>Ordynacją podatkową, jak i</w:t>
      </w:r>
      <w:r w:rsidR="00A948CE" w:rsidRPr="00B83400">
        <w:rPr>
          <w:rFonts w:ascii="Times New Roman" w:hAnsi="Times New Roman" w:cs="Times New Roman"/>
          <w:sz w:val="24"/>
          <w:szCs w:val="24"/>
        </w:rPr>
        <w:t> </w:t>
      </w:r>
      <w:r w:rsidR="00330E01" w:rsidRPr="00B83400">
        <w:rPr>
          <w:rFonts w:ascii="Times New Roman" w:hAnsi="Times New Roman" w:cs="Times New Roman"/>
          <w:sz w:val="24"/>
          <w:szCs w:val="24"/>
        </w:rPr>
        <w:t>Kodeksem postępowania administracyjnego. Z uwagi na wątpliwości, czy do udzielania ulg w spłaci</w:t>
      </w:r>
      <w:r w:rsidR="00484308" w:rsidRPr="00B83400">
        <w:rPr>
          <w:rFonts w:ascii="Times New Roman" w:hAnsi="Times New Roman" w:cs="Times New Roman"/>
          <w:sz w:val="24"/>
          <w:szCs w:val="24"/>
        </w:rPr>
        <w:t>e</w:t>
      </w:r>
      <w:r w:rsidR="00330E01" w:rsidRPr="00B83400">
        <w:rPr>
          <w:rFonts w:ascii="Times New Roman" w:hAnsi="Times New Roman" w:cs="Times New Roman"/>
          <w:sz w:val="24"/>
          <w:szCs w:val="24"/>
        </w:rPr>
        <w:t xml:space="preserve"> mają zastosowanie przepisy</w:t>
      </w:r>
      <w:r w:rsidR="00325643" w:rsidRPr="00B83400">
        <w:rPr>
          <w:rFonts w:ascii="Times New Roman" w:hAnsi="Times New Roman" w:cs="Times New Roman"/>
          <w:sz w:val="24"/>
          <w:szCs w:val="24"/>
        </w:rPr>
        <w:t xml:space="preserve"> </w:t>
      </w:r>
      <w:r w:rsidR="00330E01" w:rsidRPr="00B83400">
        <w:rPr>
          <w:rFonts w:ascii="Times New Roman" w:hAnsi="Times New Roman" w:cs="Times New Roman"/>
          <w:sz w:val="24"/>
          <w:szCs w:val="24"/>
        </w:rPr>
        <w:t>– Ordynacji podatkowej czy też Kodeksu postępowania administracyjnego</w:t>
      </w:r>
      <w:r w:rsidR="00EA00E6">
        <w:rPr>
          <w:rFonts w:ascii="Times New Roman" w:hAnsi="Times New Roman" w:cs="Times New Roman"/>
          <w:sz w:val="24"/>
          <w:szCs w:val="24"/>
        </w:rPr>
        <w:t>,</w:t>
      </w:r>
      <w:r w:rsidR="00330E01" w:rsidRPr="00B83400">
        <w:rPr>
          <w:rFonts w:ascii="Times New Roman" w:hAnsi="Times New Roman" w:cs="Times New Roman"/>
          <w:sz w:val="24"/>
          <w:szCs w:val="24"/>
        </w:rPr>
        <w:t xml:space="preserve"> zaproponowana została zmiana doprecyzowująca w </w:t>
      </w:r>
      <w:r w:rsidR="00330E01" w:rsidRPr="00B83400">
        <w:rPr>
          <w:rFonts w:ascii="Times New Roman" w:hAnsi="Times New Roman" w:cs="Times New Roman"/>
          <w:b/>
          <w:bCs/>
          <w:sz w:val="24"/>
          <w:szCs w:val="24"/>
        </w:rPr>
        <w:t>art. 26 ust. 5</w:t>
      </w:r>
      <w:r w:rsidR="00330E01" w:rsidRPr="00B83400">
        <w:rPr>
          <w:rFonts w:ascii="Times New Roman" w:hAnsi="Times New Roman" w:cs="Times New Roman"/>
          <w:sz w:val="24"/>
          <w:szCs w:val="24"/>
        </w:rPr>
        <w:t>, zgodnie z którą do ulg w</w:t>
      </w:r>
      <w:r w:rsidR="001521E1" w:rsidRPr="00B83400">
        <w:rPr>
          <w:rFonts w:ascii="Times New Roman" w:hAnsi="Times New Roman" w:cs="Times New Roman"/>
          <w:sz w:val="24"/>
          <w:szCs w:val="24"/>
        </w:rPr>
        <w:t> </w:t>
      </w:r>
      <w:r w:rsidR="00330E01" w:rsidRPr="00B83400">
        <w:rPr>
          <w:rFonts w:ascii="Times New Roman" w:hAnsi="Times New Roman" w:cs="Times New Roman"/>
          <w:sz w:val="24"/>
          <w:szCs w:val="24"/>
        </w:rPr>
        <w:t>spłacie kar pieniężnych (analogicznie jak do nakładania tych kar) stosować</w:t>
      </w:r>
      <w:r w:rsidRPr="00B83400">
        <w:rPr>
          <w:rFonts w:ascii="Times New Roman" w:hAnsi="Times New Roman" w:cs="Times New Roman"/>
          <w:sz w:val="24"/>
          <w:szCs w:val="24"/>
        </w:rPr>
        <w:t> </w:t>
      </w:r>
      <w:r w:rsidR="00330E01" w:rsidRPr="00B83400">
        <w:rPr>
          <w:rFonts w:ascii="Times New Roman" w:hAnsi="Times New Roman" w:cs="Times New Roman"/>
          <w:sz w:val="24"/>
          <w:szCs w:val="24"/>
        </w:rPr>
        <w:t>się będzie odpowiednio przepisy Ordynacji podatkowej. Tym samym jednoznacznie wskazane zostało, że</w:t>
      </w:r>
      <w:r w:rsidR="001521E1" w:rsidRPr="00B83400">
        <w:rPr>
          <w:rFonts w:ascii="Times New Roman" w:hAnsi="Times New Roman" w:cs="Times New Roman"/>
          <w:sz w:val="24"/>
          <w:szCs w:val="24"/>
        </w:rPr>
        <w:t> </w:t>
      </w:r>
      <w:r w:rsidR="00330E01" w:rsidRPr="00B83400">
        <w:rPr>
          <w:rFonts w:ascii="Times New Roman" w:hAnsi="Times New Roman" w:cs="Times New Roman"/>
          <w:sz w:val="24"/>
          <w:szCs w:val="24"/>
        </w:rPr>
        <w:t xml:space="preserve">tryb nakładania kar pieniężnych wynikających z ustawy SENT oraz udzielanie ulg w spłacie tych kar pozostanie uregulowany w jednej ustawie </w:t>
      </w:r>
      <w:r w:rsidR="00652C08" w:rsidRPr="00B83400">
        <w:rPr>
          <w:rFonts w:ascii="Times New Roman" w:hAnsi="Times New Roman" w:cs="Times New Roman"/>
          <w:sz w:val="24"/>
          <w:szCs w:val="24"/>
        </w:rPr>
        <w:t>–</w:t>
      </w:r>
      <w:r w:rsidRPr="00B83400">
        <w:rPr>
          <w:rFonts w:ascii="Times New Roman" w:hAnsi="Times New Roman" w:cs="Times New Roman"/>
          <w:sz w:val="24"/>
          <w:szCs w:val="24"/>
        </w:rPr>
        <w:t xml:space="preserve"> </w:t>
      </w:r>
      <w:r w:rsidR="00330E01" w:rsidRPr="00B83400">
        <w:rPr>
          <w:rFonts w:ascii="Times New Roman" w:hAnsi="Times New Roman" w:cs="Times New Roman"/>
          <w:sz w:val="24"/>
          <w:szCs w:val="24"/>
        </w:rPr>
        <w:t>Ordynacja podatkowa.</w:t>
      </w:r>
    </w:p>
    <w:p w14:paraId="2D315B6B" w14:textId="77777777" w:rsidR="00EC39DE" w:rsidRPr="00B83400" w:rsidRDefault="00EC39DE" w:rsidP="003F35E0">
      <w:pPr>
        <w:spacing w:after="0" w:line="360" w:lineRule="auto"/>
        <w:jc w:val="both"/>
        <w:rPr>
          <w:rFonts w:ascii="Times New Roman" w:hAnsi="Times New Roman" w:cs="Times New Roman"/>
          <w:sz w:val="24"/>
          <w:szCs w:val="24"/>
        </w:rPr>
      </w:pPr>
    </w:p>
    <w:bookmarkEnd w:id="22"/>
    <w:p w14:paraId="02243996" w14:textId="66981A8A" w:rsidR="00C651D6" w:rsidRPr="00B83400" w:rsidRDefault="00C651D6"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b/>
          <w:sz w:val="24"/>
          <w:szCs w:val="24"/>
        </w:rPr>
        <w:t>Art. 22 ust. 2</w:t>
      </w:r>
      <w:r w:rsidRPr="00B83400">
        <w:rPr>
          <w:rFonts w:ascii="Times New Roman" w:hAnsi="Times New Roman" w:cs="Times New Roman"/>
          <w:sz w:val="24"/>
          <w:szCs w:val="24"/>
        </w:rPr>
        <w:t xml:space="preserve"> – dane uzupełniane w zgłoszeniu przez przewoźnika to dane wymienione w</w:t>
      </w:r>
      <w:r w:rsidR="00EC39DE" w:rsidRPr="00B83400">
        <w:rPr>
          <w:rFonts w:ascii="Times New Roman" w:hAnsi="Times New Roman" w:cs="Times New Roman"/>
          <w:sz w:val="24"/>
          <w:szCs w:val="24"/>
        </w:rPr>
        <w:t> </w:t>
      </w:r>
      <w:r w:rsidRPr="00B83400">
        <w:rPr>
          <w:rFonts w:ascii="Times New Roman" w:hAnsi="Times New Roman" w:cs="Times New Roman"/>
          <w:sz w:val="24"/>
          <w:szCs w:val="24"/>
        </w:rPr>
        <w:t>art.</w:t>
      </w:r>
      <w:r w:rsidR="00EC39DE" w:rsidRPr="00B83400">
        <w:rPr>
          <w:rFonts w:ascii="Times New Roman" w:hAnsi="Times New Roman" w:cs="Times New Roman"/>
          <w:sz w:val="24"/>
          <w:szCs w:val="24"/>
        </w:rPr>
        <w:t> </w:t>
      </w:r>
      <w:r w:rsidRPr="00B83400">
        <w:rPr>
          <w:rFonts w:ascii="Times New Roman" w:hAnsi="Times New Roman" w:cs="Times New Roman"/>
          <w:sz w:val="24"/>
          <w:szCs w:val="24"/>
        </w:rPr>
        <w:t xml:space="preserve">5 ust. 4, ale również w ust. 4a. Brak uzupełnienia danych z ust. 4a (numerów identyfikacyjnych urządzeń grzewczych niestacjonarnych, do których dostarczane jest paliwo opałowe) winno być </w:t>
      </w:r>
      <w:r w:rsidR="00A948CE" w:rsidRPr="00B83400">
        <w:rPr>
          <w:rFonts w:ascii="Times New Roman" w:hAnsi="Times New Roman" w:cs="Times New Roman"/>
          <w:sz w:val="24"/>
          <w:szCs w:val="24"/>
        </w:rPr>
        <w:t xml:space="preserve">również </w:t>
      </w:r>
      <w:r w:rsidRPr="00B83400">
        <w:rPr>
          <w:rFonts w:ascii="Times New Roman" w:hAnsi="Times New Roman" w:cs="Times New Roman"/>
          <w:sz w:val="24"/>
          <w:szCs w:val="24"/>
        </w:rPr>
        <w:t>sankcjonowane karą</w:t>
      </w:r>
      <w:r w:rsidR="003C4CBF" w:rsidRPr="00B83400">
        <w:rPr>
          <w:rFonts w:ascii="Times New Roman" w:hAnsi="Times New Roman" w:cs="Times New Roman"/>
          <w:sz w:val="24"/>
          <w:szCs w:val="24"/>
        </w:rPr>
        <w:t xml:space="preserve"> pieni</w:t>
      </w:r>
      <w:r w:rsidR="00E834ED" w:rsidRPr="00B83400">
        <w:rPr>
          <w:rFonts w:ascii="Times New Roman" w:hAnsi="Times New Roman" w:cs="Times New Roman"/>
          <w:sz w:val="24"/>
          <w:szCs w:val="24"/>
        </w:rPr>
        <w:t>ę</w:t>
      </w:r>
      <w:r w:rsidR="003C4CBF" w:rsidRPr="00B83400">
        <w:rPr>
          <w:rFonts w:ascii="Times New Roman" w:hAnsi="Times New Roman" w:cs="Times New Roman"/>
          <w:sz w:val="24"/>
          <w:szCs w:val="24"/>
        </w:rPr>
        <w:t>żną</w:t>
      </w:r>
      <w:r w:rsidRPr="00B83400">
        <w:rPr>
          <w:rFonts w:ascii="Times New Roman" w:hAnsi="Times New Roman" w:cs="Times New Roman"/>
          <w:sz w:val="24"/>
          <w:szCs w:val="24"/>
        </w:rPr>
        <w:t>, tak jak w przypadku braku uzupełnienia przez przewoźnika innych danych, w tym numeru identyfikacyjnego miejsca dostarczenia paliwa opałowego (art.</w:t>
      </w:r>
      <w:r w:rsidR="003C4CBF" w:rsidRPr="00B83400">
        <w:rPr>
          <w:rFonts w:ascii="Times New Roman" w:hAnsi="Times New Roman" w:cs="Times New Roman"/>
          <w:sz w:val="24"/>
          <w:szCs w:val="24"/>
        </w:rPr>
        <w:t> </w:t>
      </w:r>
      <w:r w:rsidRPr="00B83400">
        <w:rPr>
          <w:rFonts w:ascii="Times New Roman" w:hAnsi="Times New Roman" w:cs="Times New Roman"/>
          <w:sz w:val="24"/>
          <w:szCs w:val="24"/>
        </w:rPr>
        <w:t>5 ust. 4 pkt 1 lit. g)</w:t>
      </w:r>
      <w:r w:rsidR="00A948CE" w:rsidRPr="00B83400">
        <w:rPr>
          <w:rFonts w:ascii="Times New Roman" w:hAnsi="Times New Roman" w:cs="Times New Roman"/>
          <w:sz w:val="24"/>
          <w:szCs w:val="24"/>
        </w:rPr>
        <w:t>, stąd proponowana zmiana tego przepisu.</w:t>
      </w:r>
    </w:p>
    <w:p w14:paraId="0AD52680" w14:textId="77777777" w:rsidR="00E943AB" w:rsidRPr="00B83400" w:rsidRDefault="00E943AB" w:rsidP="003F35E0">
      <w:pPr>
        <w:spacing w:after="0" w:line="360" w:lineRule="auto"/>
        <w:jc w:val="both"/>
        <w:rPr>
          <w:rFonts w:ascii="Times New Roman" w:hAnsi="Times New Roman" w:cs="Times New Roman"/>
          <w:bCs/>
          <w:sz w:val="24"/>
          <w:szCs w:val="24"/>
        </w:rPr>
      </w:pPr>
    </w:p>
    <w:p w14:paraId="4FB036C2" w14:textId="5F98FAAA" w:rsidR="00404A26" w:rsidRPr="00B83400" w:rsidRDefault="00404A26" w:rsidP="003F35E0">
      <w:pPr>
        <w:spacing w:after="0" w:line="360" w:lineRule="auto"/>
        <w:jc w:val="both"/>
        <w:rPr>
          <w:rFonts w:ascii="Times New Roman" w:hAnsi="Times New Roman" w:cs="Times New Roman"/>
          <w:b/>
          <w:sz w:val="24"/>
          <w:szCs w:val="24"/>
        </w:rPr>
      </w:pPr>
      <w:r w:rsidRPr="00B83400">
        <w:rPr>
          <w:rFonts w:ascii="Times New Roman" w:hAnsi="Times New Roman" w:cs="Times New Roman"/>
          <w:b/>
          <w:sz w:val="24"/>
          <w:szCs w:val="24"/>
        </w:rPr>
        <w:t>Art. 24:</w:t>
      </w:r>
    </w:p>
    <w:p w14:paraId="0F358255" w14:textId="743EFFD0" w:rsidR="00407B0E" w:rsidRPr="00B83400" w:rsidRDefault="00404A26" w:rsidP="003F35E0">
      <w:pPr>
        <w:spacing w:before="120" w:after="0" w:line="360" w:lineRule="auto"/>
        <w:jc w:val="both"/>
        <w:rPr>
          <w:rFonts w:ascii="Times New Roman" w:hAnsi="Times New Roman" w:cs="Times New Roman"/>
          <w:sz w:val="24"/>
          <w:szCs w:val="24"/>
        </w:rPr>
      </w:pPr>
      <w:r w:rsidRPr="006C621F">
        <w:rPr>
          <w:rFonts w:ascii="Times New Roman" w:hAnsi="Times New Roman" w:cs="Times New Roman"/>
          <w:bCs/>
          <w:szCs w:val="24"/>
        </w:rPr>
        <w:t>–</w:t>
      </w:r>
      <w:r w:rsidRPr="00B83400">
        <w:rPr>
          <w:rFonts w:ascii="Times New Roman" w:hAnsi="Times New Roman" w:cs="Times New Roman"/>
          <w:b/>
          <w:sz w:val="24"/>
          <w:szCs w:val="24"/>
        </w:rPr>
        <w:t xml:space="preserve"> </w:t>
      </w:r>
      <w:r w:rsidR="002522C9" w:rsidRPr="00B83400">
        <w:rPr>
          <w:rFonts w:ascii="Times New Roman" w:hAnsi="Times New Roman" w:cs="Times New Roman"/>
          <w:b/>
          <w:sz w:val="24"/>
          <w:szCs w:val="24"/>
        </w:rPr>
        <w:t>U</w:t>
      </w:r>
      <w:r w:rsidRPr="00B83400">
        <w:rPr>
          <w:rFonts w:ascii="Times New Roman" w:hAnsi="Times New Roman" w:cs="Times New Roman"/>
          <w:b/>
          <w:sz w:val="24"/>
          <w:szCs w:val="24"/>
        </w:rPr>
        <w:t>st. 1a</w:t>
      </w:r>
      <w:r w:rsidR="00E943AB" w:rsidRPr="00B83400">
        <w:rPr>
          <w:rFonts w:ascii="Times New Roman" w:hAnsi="Times New Roman" w:cs="Times New Roman"/>
          <w:b/>
          <w:sz w:val="24"/>
          <w:szCs w:val="24"/>
        </w:rPr>
        <w:t>a</w:t>
      </w:r>
      <w:r w:rsidRPr="00B83400">
        <w:rPr>
          <w:rFonts w:ascii="Times New Roman" w:hAnsi="Times New Roman" w:cs="Times New Roman"/>
          <w:b/>
          <w:sz w:val="24"/>
          <w:szCs w:val="24"/>
        </w:rPr>
        <w:t xml:space="preserve"> </w:t>
      </w:r>
      <w:bookmarkStart w:id="23" w:name="_Hlk183439866"/>
      <w:r w:rsidRPr="006C621F">
        <w:rPr>
          <w:rFonts w:ascii="Times New Roman" w:hAnsi="Times New Roman" w:cs="Times New Roman"/>
          <w:bCs/>
          <w:szCs w:val="24"/>
        </w:rPr>
        <w:t>–</w:t>
      </w:r>
      <w:r w:rsidRPr="00B83400">
        <w:rPr>
          <w:rFonts w:ascii="Times New Roman" w:hAnsi="Times New Roman" w:cs="Times New Roman"/>
          <w:b/>
          <w:sz w:val="24"/>
          <w:szCs w:val="24"/>
        </w:rPr>
        <w:t xml:space="preserve"> </w:t>
      </w:r>
      <w:r w:rsidR="00E943AB" w:rsidRPr="00B83400">
        <w:rPr>
          <w:rFonts w:ascii="Times New Roman" w:hAnsi="Times New Roman" w:cs="Times New Roman"/>
          <w:sz w:val="24"/>
          <w:szCs w:val="24"/>
        </w:rPr>
        <w:t>w przypadku podmiotu wysyłającego, który dokona zgłoszenia, o</w:t>
      </w:r>
      <w:r w:rsidR="00F55AAB" w:rsidRPr="00B83400">
        <w:rPr>
          <w:rFonts w:ascii="Times New Roman" w:hAnsi="Times New Roman" w:cs="Times New Roman"/>
          <w:sz w:val="24"/>
          <w:szCs w:val="24"/>
        </w:rPr>
        <w:t> </w:t>
      </w:r>
      <w:r w:rsidR="00E943AB" w:rsidRPr="00B83400">
        <w:rPr>
          <w:rFonts w:ascii="Times New Roman" w:hAnsi="Times New Roman" w:cs="Times New Roman"/>
          <w:sz w:val="24"/>
          <w:szCs w:val="24"/>
        </w:rPr>
        <w:t xml:space="preserve">którym mowa w </w:t>
      </w:r>
      <w:r w:rsidR="00A948CE" w:rsidRPr="00B83400">
        <w:rPr>
          <w:rFonts w:ascii="Times New Roman" w:hAnsi="Times New Roman" w:cs="Times New Roman"/>
          <w:sz w:val="24"/>
          <w:szCs w:val="24"/>
        </w:rPr>
        <w:t xml:space="preserve">nowym </w:t>
      </w:r>
      <w:r w:rsidR="00E943AB" w:rsidRPr="00B83400">
        <w:rPr>
          <w:rFonts w:ascii="Times New Roman" w:hAnsi="Times New Roman" w:cs="Times New Roman"/>
          <w:sz w:val="24"/>
          <w:szCs w:val="24"/>
        </w:rPr>
        <w:t>art. 5</w:t>
      </w:r>
      <w:r w:rsidR="00861EA1" w:rsidRPr="00B83400">
        <w:rPr>
          <w:rFonts w:ascii="Times New Roman" w:hAnsi="Times New Roman" w:cs="Times New Roman"/>
          <w:sz w:val="24"/>
          <w:szCs w:val="24"/>
        </w:rPr>
        <w:t xml:space="preserve"> ust. 2a</w:t>
      </w:r>
      <w:r w:rsidR="00E943AB" w:rsidRPr="00B83400">
        <w:rPr>
          <w:rFonts w:ascii="Times New Roman" w:hAnsi="Times New Roman" w:cs="Times New Roman"/>
          <w:sz w:val="24"/>
          <w:szCs w:val="24"/>
        </w:rPr>
        <w:t xml:space="preserve">, kara </w:t>
      </w:r>
      <w:r w:rsidR="003C4CBF" w:rsidRPr="00B83400">
        <w:rPr>
          <w:rFonts w:ascii="Times New Roman" w:hAnsi="Times New Roman" w:cs="Times New Roman"/>
          <w:sz w:val="24"/>
          <w:szCs w:val="24"/>
        </w:rPr>
        <w:t xml:space="preserve">pieniężna </w:t>
      </w:r>
      <w:r w:rsidR="00E943AB" w:rsidRPr="00B83400">
        <w:rPr>
          <w:rFonts w:ascii="Times New Roman" w:hAnsi="Times New Roman" w:cs="Times New Roman"/>
          <w:sz w:val="24"/>
          <w:szCs w:val="24"/>
        </w:rPr>
        <w:t xml:space="preserve">za podanie </w:t>
      </w:r>
      <w:bookmarkEnd w:id="23"/>
      <w:r w:rsidR="00E943AB" w:rsidRPr="00B83400">
        <w:rPr>
          <w:rFonts w:ascii="Times New Roman" w:hAnsi="Times New Roman" w:cs="Times New Roman"/>
          <w:sz w:val="24"/>
          <w:szCs w:val="24"/>
        </w:rPr>
        <w:t xml:space="preserve">w tym zgłoszeniu danych niezgodnych ze stanem faktycznym </w:t>
      </w:r>
      <w:r w:rsidR="00407B0E" w:rsidRPr="00B83400">
        <w:rPr>
          <w:rFonts w:ascii="Times New Roman" w:hAnsi="Times New Roman" w:cs="Times New Roman"/>
          <w:sz w:val="24"/>
          <w:szCs w:val="24"/>
        </w:rPr>
        <w:t>będzie</w:t>
      </w:r>
      <w:r w:rsidR="00E943AB" w:rsidRPr="00B83400">
        <w:rPr>
          <w:rFonts w:ascii="Times New Roman" w:hAnsi="Times New Roman" w:cs="Times New Roman"/>
          <w:sz w:val="24"/>
          <w:szCs w:val="24"/>
        </w:rPr>
        <w:t xml:space="preserve"> wynosić 20</w:t>
      </w:r>
      <w:r w:rsidR="00EC39DE" w:rsidRPr="00B83400">
        <w:rPr>
          <w:rFonts w:ascii="Times New Roman" w:hAnsi="Times New Roman" w:cs="Times New Roman"/>
          <w:sz w:val="24"/>
          <w:szCs w:val="24"/>
        </w:rPr>
        <w:t> 000</w:t>
      </w:r>
      <w:r w:rsidR="00E943AB" w:rsidRPr="00B83400">
        <w:rPr>
          <w:rFonts w:ascii="Times New Roman" w:hAnsi="Times New Roman" w:cs="Times New Roman"/>
          <w:sz w:val="24"/>
          <w:szCs w:val="24"/>
        </w:rPr>
        <w:t xml:space="preserve"> zł. </w:t>
      </w:r>
      <w:r w:rsidR="001D269C" w:rsidRPr="00B83400">
        <w:rPr>
          <w:rFonts w:ascii="Times New Roman" w:hAnsi="Times New Roman" w:cs="Times New Roman"/>
          <w:sz w:val="24"/>
          <w:szCs w:val="24"/>
        </w:rPr>
        <w:t>Proponowana kara w tej wysokości uwzględnia specyfikę zgłoszenia</w:t>
      </w:r>
      <w:r w:rsidR="00C7060D" w:rsidRPr="00B83400">
        <w:rPr>
          <w:rFonts w:ascii="Times New Roman" w:hAnsi="Times New Roman" w:cs="Times New Roman"/>
          <w:sz w:val="24"/>
          <w:szCs w:val="24"/>
        </w:rPr>
        <w:t>. Podanie w zgłoszeniu nieprawidłowych danych dotyczy wielu przewozów betonu.</w:t>
      </w:r>
    </w:p>
    <w:p w14:paraId="05FCB3B7" w14:textId="2FE8CD0B" w:rsidR="00407B0E" w:rsidRPr="00B83400" w:rsidRDefault="00407B0E" w:rsidP="003F35E0">
      <w:pPr>
        <w:spacing w:before="120"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 xml:space="preserve">– </w:t>
      </w:r>
      <w:r w:rsidR="002522C9" w:rsidRPr="00B83400">
        <w:rPr>
          <w:rFonts w:ascii="Times New Roman" w:hAnsi="Times New Roman" w:cs="Times New Roman"/>
          <w:b/>
          <w:bCs/>
          <w:sz w:val="24"/>
          <w:szCs w:val="24"/>
        </w:rPr>
        <w:t>U</w:t>
      </w:r>
      <w:r w:rsidRPr="00B83400">
        <w:rPr>
          <w:rFonts w:ascii="Times New Roman" w:hAnsi="Times New Roman" w:cs="Times New Roman"/>
          <w:b/>
          <w:bCs/>
          <w:sz w:val="24"/>
          <w:szCs w:val="24"/>
        </w:rPr>
        <w:t>st. 1ab</w:t>
      </w:r>
      <w:r w:rsidR="00E834ED" w:rsidRPr="00B83400">
        <w:rPr>
          <w:rFonts w:ascii="Times New Roman" w:hAnsi="Times New Roman" w:cs="Times New Roman"/>
          <w:sz w:val="24"/>
          <w:szCs w:val="24"/>
        </w:rPr>
        <w:t xml:space="preserve"> </w:t>
      </w:r>
      <w:r w:rsidRPr="00B83400">
        <w:rPr>
          <w:rFonts w:ascii="Times New Roman" w:hAnsi="Times New Roman" w:cs="Times New Roman"/>
          <w:sz w:val="24"/>
          <w:szCs w:val="24"/>
        </w:rPr>
        <w:t>– w przypadku podmiotu wysyłającego, który dokona zgłoszenia, o którym mowa w</w:t>
      </w:r>
      <w:r w:rsidR="00490CD1" w:rsidRPr="00B83400">
        <w:rPr>
          <w:rFonts w:ascii="Times New Roman" w:hAnsi="Times New Roman" w:cs="Times New Roman"/>
          <w:sz w:val="24"/>
          <w:szCs w:val="24"/>
        </w:rPr>
        <w:t> </w:t>
      </w:r>
      <w:r w:rsidRPr="00B83400">
        <w:rPr>
          <w:rFonts w:ascii="Times New Roman" w:hAnsi="Times New Roman" w:cs="Times New Roman"/>
          <w:sz w:val="24"/>
          <w:szCs w:val="24"/>
        </w:rPr>
        <w:t>art. 5</w:t>
      </w:r>
      <w:r w:rsidR="00861EA1" w:rsidRPr="00B83400">
        <w:rPr>
          <w:rFonts w:ascii="Times New Roman" w:hAnsi="Times New Roman" w:cs="Times New Roman"/>
          <w:sz w:val="24"/>
          <w:szCs w:val="24"/>
        </w:rPr>
        <w:t xml:space="preserve"> ust. 2a</w:t>
      </w:r>
      <w:r w:rsidRPr="00B83400">
        <w:rPr>
          <w:rFonts w:ascii="Times New Roman" w:hAnsi="Times New Roman" w:cs="Times New Roman"/>
          <w:sz w:val="24"/>
          <w:szCs w:val="24"/>
        </w:rPr>
        <w:t xml:space="preserve">, kara za brak umieszczenia numeru referencyjnego </w:t>
      </w:r>
      <w:r w:rsidRPr="00B83400">
        <w:rPr>
          <w:rFonts w:ascii="Times New Roman" w:hAnsi="Times New Roman" w:cs="Times New Roman"/>
          <w:bCs/>
          <w:sz w:val="24"/>
          <w:szCs w:val="24"/>
        </w:rPr>
        <w:t>na</w:t>
      </w:r>
      <w:r w:rsidR="00A948CE" w:rsidRPr="00B83400">
        <w:rPr>
          <w:rFonts w:ascii="Times New Roman" w:hAnsi="Times New Roman" w:cs="Times New Roman"/>
          <w:bCs/>
          <w:sz w:val="24"/>
          <w:szCs w:val="24"/>
        </w:rPr>
        <w:t xml:space="preserve"> </w:t>
      </w:r>
      <w:r w:rsidRPr="00B83400">
        <w:rPr>
          <w:rFonts w:ascii="Times New Roman" w:hAnsi="Times New Roman" w:cs="Times New Roman"/>
          <w:bCs/>
          <w:sz w:val="24"/>
          <w:szCs w:val="24"/>
        </w:rPr>
        <w:t xml:space="preserve">dowodzie </w:t>
      </w:r>
      <w:r w:rsidR="006F5D3F" w:rsidRPr="00B83400">
        <w:rPr>
          <w:rFonts w:ascii="Times New Roman" w:hAnsi="Times New Roman" w:cs="Times New Roman"/>
          <w:bCs/>
          <w:sz w:val="24"/>
          <w:szCs w:val="24"/>
        </w:rPr>
        <w:t>księgowym</w:t>
      </w:r>
      <w:r w:rsidR="0031080D" w:rsidRPr="00B83400">
        <w:rPr>
          <w:rFonts w:ascii="Times New Roman" w:hAnsi="Times New Roman" w:cs="Times New Roman"/>
          <w:bCs/>
          <w:sz w:val="24"/>
          <w:szCs w:val="24"/>
        </w:rPr>
        <w:t xml:space="preserve"> </w:t>
      </w:r>
      <w:r w:rsidRPr="00B83400">
        <w:rPr>
          <w:rFonts w:ascii="Times New Roman" w:hAnsi="Times New Roman" w:cs="Times New Roman"/>
          <w:bCs/>
          <w:sz w:val="24"/>
          <w:szCs w:val="24"/>
        </w:rPr>
        <w:t>towarzysząc</w:t>
      </w:r>
      <w:r w:rsidR="004D5B46" w:rsidRPr="00B83400">
        <w:rPr>
          <w:rFonts w:ascii="Times New Roman" w:hAnsi="Times New Roman" w:cs="Times New Roman"/>
          <w:bCs/>
          <w:sz w:val="24"/>
          <w:szCs w:val="24"/>
        </w:rPr>
        <w:t>ym</w:t>
      </w:r>
      <w:r w:rsidRPr="00B83400">
        <w:rPr>
          <w:rFonts w:ascii="Times New Roman" w:hAnsi="Times New Roman" w:cs="Times New Roman"/>
          <w:bCs/>
          <w:sz w:val="24"/>
          <w:szCs w:val="24"/>
        </w:rPr>
        <w:t xml:space="preserve"> przewożonemu towarowi</w:t>
      </w:r>
      <w:r w:rsidRPr="00B83400">
        <w:rPr>
          <w:rFonts w:ascii="Times New Roman" w:hAnsi="Times New Roman" w:cs="Times New Roman"/>
          <w:sz w:val="24"/>
          <w:szCs w:val="24"/>
        </w:rPr>
        <w:t xml:space="preserve"> będzie wynosić 5</w:t>
      </w:r>
      <w:r w:rsidR="00EC39DE" w:rsidRPr="00B83400">
        <w:rPr>
          <w:rFonts w:ascii="Times New Roman" w:hAnsi="Times New Roman" w:cs="Times New Roman"/>
          <w:sz w:val="24"/>
          <w:szCs w:val="24"/>
        </w:rPr>
        <w:t>000</w:t>
      </w:r>
      <w:r w:rsidR="00A948CE" w:rsidRPr="00B83400">
        <w:rPr>
          <w:rFonts w:ascii="Times New Roman" w:hAnsi="Times New Roman" w:cs="Times New Roman"/>
          <w:sz w:val="24"/>
          <w:szCs w:val="24"/>
        </w:rPr>
        <w:t> </w:t>
      </w:r>
      <w:r w:rsidRPr="00B83400">
        <w:rPr>
          <w:rFonts w:ascii="Times New Roman" w:hAnsi="Times New Roman" w:cs="Times New Roman"/>
          <w:sz w:val="24"/>
          <w:szCs w:val="24"/>
        </w:rPr>
        <w:t xml:space="preserve">zł. </w:t>
      </w:r>
      <w:r w:rsidR="00AC0EEE" w:rsidRPr="00B83400">
        <w:rPr>
          <w:rFonts w:ascii="Times New Roman" w:hAnsi="Times New Roman" w:cs="Times New Roman"/>
          <w:sz w:val="24"/>
          <w:szCs w:val="24"/>
        </w:rPr>
        <w:t xml:space="preserve">Kara </w:t>
      </w:r>
      <w:r w:rsidR="00F55AAB" w:rsidRPr="00B83400">
        <w:rPr>
          <w:rFonts w:ascii="Times New Roman" w:hAnsi="Times New Roman" w:cs="Times New Roman"/>
          <w:sz w:val="24"/>
          <w:szCs w:val="24"/>
        </w:rPr>
        <w:t xml:space="preserve">administracyjna </w:t>
      </w:r>
      <w:r w:rsidR="00AC0EEE" w:rsidRPr="00B83400">
        <w:rPr>
          <w:rFonts w:ascii="Times New Roman" w:hAnsi="Times New Roman" w:cs="Times New Roman"/>
          <w:sz w:val="24"/>
          <w:szCs w:val="24"/>
        </w:rPr>
        <w:t xml:space="preserve">5000 zł jest najniższą karą pieniężną przewidzianą za nieprawidłowości w realizacji obowiązków </w:t>
      </w:r>
      <w:r w:rsidR="009363FE" w:rsidRPr="00B83400">
        <w:rPr>
          <w:rFonts w:ascii="Times New Roman" w:hAnsi="Times New Roman" w:cs="Times New Roman"/>
          <w:sz w:val="24"/>
          <w:szCs w:val="24"/>
        </w:rPr>
        <w:t xml:space="preserve">wynikających z ustawy SENT </w:t>
      </w:r>
      <w:r w:rsidR="003B280D" w:rsidRPr="00B83400">
        <w:rPr>
          <w:rFonts w:ascii="Times New Roman" w:hAnsi="Times New Roman" w:cs="Times New Roman"/>
          <w:sz w:val="24"/>
          <w:szCs w:val="24"/>
        </w:rPr>
        <w:t xml:space="preserve">nakładaną na </w:t>
      </w:r>
      <w:r w:rsidR="00AC0EEE" w:rsidRPr="00B83400">
        <w:rPr>
          <w:rFonts w:ascii="Times New Roman" w:hAnsi="Times New Roman" w:cs="Times New Roman"/>
          <w:sz w:val="24"/>
          <w:szCs w:val="24"/>
        </w:rPr>
        <w:t>podmiot</w:t>
      </w:r>
      <w:r w:rsidR="003B280D" w:rsidRPr="00B83400">
        <w:rPr>
          <w:rFonts w:ascii="Times New Roman" w:hAnsi="Times New Roman" w:cs="Times New Roman"/>
          <w:sz w:val="24"/>
          <w:szCs w:val="24"/>
        </w:rPr>
        <w:t>y</w:t>
      </w:r>
      <w:r w:rsidR="00AC0EEE" w:rsidRPr="00B83400">
        <w:rPr>
          <w:rFonts w:ascii="Times New Roman" w:hAnsi="Times New Roman" w:cs="Times New Roman"/>
          <w:sz w:val="24"/>
          <w:szCs w:val="24"/>
        </w:rPr>
        <w:t xml:space="preserve"> prowadzące działalność gospodarczą</w:t>
      </w:r>
      <w:r w:rsidR="003B280D" w:rsidRPr="00B83400">
        <w:rPr>
          <w:rFonts w:ascii="Times New Roman" w:hAnsi="Times New Roman" w:cs="Times New Roman"/>
          <w:sz w:val="24"/>
          <w:szCs w:val="24"/>
        </w:rPr>
        <w:t>.</w:t>
      </w:r>
      <w:r w:rsidR="00F55AAB" w:rsidRPr="00B83400">
        <w:rPr>
          <w:rFonts w:ascii="Times New Roman" w:hAnsi="Times New Roman" w:cs="Times New Roman"/>
          <w:sz w:val="24"/>
          <w:szCs w:val="24"/>
        </w:rPr>
        <w:t xml:space="preserve"> Wysokość tej kary wynika z ewentualnego zaniechania podania w</w:t>
      </w:r>
      <w:r w:rsidR="00640D47" w:rsidRPr="00B83400">
        <w:rPr>
          <w:rFonts w:ascii="Times New Roman" w:hAnsi="Times New Roman" w:cs="Times New Roman"/>
          <w:sz w:val="24"/>
          <w:szCs w:val="24"/>
        </w:rPr>
        <w:t> </w:t>
      </w:r>
      <w:r w:rsidR="00F55AAB" w:rsidRPr="00B83400">
        <w:rPr>
          <w:rFonts w:ascii="Times New Roman" w:hAnsi="Times New Roman" w:cs="Times New Roman"/>
          <w:sz w:val="24"/>
          <w:szCs w:val="24"/>
        </w:rPr>
        <w:t xml:space="preserve">dowodzie </w:t>
      </w:r>
      <w:r w:rsidR="0031080D" w:rsidRPr="00B83400">
        <w:rPr>
          <w:rFonts w:ascii="Times New Roman" w:hAnsi="Times New Roman" w:cs="Times New Roman"/>
          <w:sz w:val="24"/>
          <w:szCs w:val="24"/>
        </w:rPr>
        <w:t>księgowym</w:t>
      </w:r>
      <w:r w:rsidR="00F55AAB" w:rsidRPr="00B83400">
        <w:rPr>
          <w:rFonts w:ascii="Times New Roman" w:hAnsi="Times New Roman" w:cs="Times New Roman"/>
          <w:sz w:val="24"/>
          <w:szCs w:val="24"/>
        </w:rPr>
        <w:t xml:space="preserve"> </w:t>
      </w:r>
      <w:r w:rsidR="00F55AAB" w:rsidRPr="00B83400">
        <w:rPr>
          <w:rFonts w:ascii="Times New Roman" w:hAnsi="Times New Roman" w:cs="Times New Roman"/>
          <w:sz w:val="24"/>
          <w:szCs w:val="24"/>
        </w:rPr>
        <w:lastRenderedPageBreak/>
        <w:t xml:space="preserve">numeru zgłoszenia, które </w:t>
      </w:r>
      <w:r w:rsidR="00D60EF5" w:rsidRPr="00B83400">
        <w:rPr>
          <w:rFonts w:ascii="Times New Roman" w:hAnsi="Times New Roman" w:cs="Times New Roman"/>
          <w:sz w:val="24"/>
          <w:szCs w:val="24"/>
        </w:rPr>
        <w:t>po</w:t>
      </w:r>
      <w:r w:rsidR="00F55AAB" w:rsidRPr="00B83400">
        <w:rPr>
          <w:rFonts w:ascii="Times New Roman" w:hAnsi="Times New Roman" w:cs="Times New Roman"/>
          <w:sz w:val="24"/>
          <w:szCs w:val="24"/>
        </w:rPr>
        <w:t xml:space="preserve">winno być </w:t>
      </w:r>
      <w:r w:rsidR="00861EA1" w:rsidRPr="00B83400">
        <w:rPr>
          <w:rFonts w:ascii="Times New Roman" w:hAnsi="Times New Roman" w:cs="Times New Roman"/>
          <w:sz w:val="24"/>
          <w:szCs w:val="24"/>
        </w:rPr>
        <w:t xml:space="preserve">dokonane </w:t>
      </w:r>
      <w:r w:rsidR="00F55AAB" w:rsidRPr="00B83400">
        <w:rPr>
          <w:rFonts w:ascii="Times New Roman" w:hAnsi="Times New Roman" w:cs="Times New Roman"/>
          <w:sz w:val="24"/>
          <w:szCs w:val="24"/>
        </w:rPr>
        <w:t>przed rozpoczęciem dostaw betonu w przypadkach</w:t>
      </w:r>
      <w:r w:rsidR="004967B6" w:rsidRPr="00B83400">
        <w:rPr>
          <w:rFonts w:ascii="Times New Roman" w:hAnsi="Times New Roman" w:cs="Times New Roman"/>
          <w:sz w:val="24"/>
          <w:szCs w:val="24"/>
        </w:rPr>
        <w:t xml:space="preserve">, </w:t>
      </w:r>
      <w:r w:rsidR="00F55AAB" w:rsidRPr="00B83400">
        <w:rPr>
          <w:rFonts w:ascii="Times New Roman" w:hAnsi="Times New Roman" w:cs="Times New Roman"/>
          <w:sz w:val="24"/>
          <w:szCs w:val="24"/>
        </w:rPr>
        <w:t>o których mowa w nowym art. 5</w:t>
      </w:r>
      <w:r w:rsidR="00861EA1" w:rsidRPr="00B83400">
        <w:rPr>
          <w:rFonts w:ascii="Times New Roman" w:hAnsi="Times New Roman" w:cs="Times New Roman"/>
          <w:sz w:val="24"/>
          <w:szCs w:val="24"/>
        </w:rPr>
        <w:t xml:space="preserve"> ust. 2a</w:t>
      </w:r>
      <w:r w:rsidR="00F55AAB" w:rsidRPr="00B83400">
        <w:rPr>
          <w:rFonts w:ascii="Times New Roman" w:hAnsi="Times New Roman" w:cs="Times New Roman"/>
          <w:sz w:val="24"/>
          <w:szCs w:val="24"/>
        </w:rPr>
        <w:t>.</w:t>
      </w:r>
    </w:p>
    <w:p w14:paraId="3FEF056F" w14:textId="042E1548" w:rsidR="00404A26" w:rsidRPr="00B83400" w:rsidRDefault="00B02573" w:rsidP="003F35E0">
      <w:pPr>
        <w:pStyle w:val="Akapitzlist"/>
        <w:tabs>
          <w:tab w:val="left" w:pos="34"/>
          <w:tab w:val="left" w:pos="142"/>
        </w:tabs>
        <w:spacing w:before="120" w:after="0" w:line="360" w:lineRule="auto"/>
        <w:ind w:left="0"/>
        <w:jc w:val="both"/>
        <w:rPr>
          <w:rFonts w:ascii="Times New Roman" w:hAnsi="Times New Roman" w:cs="Times New Roman"/>
          <w:sz w:val="24"/>
          <w:szCs w:val="24"/>
        </w:rPr>
      </w:pPr>
      <w:r w:rsidRPr="006C621F">
        <w:rPr>
          <w:rFonts w:ascii="Times New Roman" w:hAnsi="Times New Roman" w:cs="Times New Roman"/>
          <w:bCs/>
          <w:szCs w:val="24"/>
        </w:rPr>
        <w:t>–</w:t>
      </w:r>
      <w:r w:rsidRPr="00B83400">
        <w:rPr>
          <w:rFonts w:ascii="Times New Roman" w:hAnsi="Times New Roman" w:cs="Times New Roman"/>
          <w:b/>
          <w:sz w:val="24"/>
          <w:szCs w:val="24"/>
        </w:rPr>
        <w:t xml:space="preserve"> </w:t>
      </w:r>
      <w:r w:rsidR="002522C9" w:rsidRPr="00B83400">
        <w:rPr>
          <w:rFonts w:ascii="Times New Roman" w:hAnsi="Times New Roman" w:cs="Times New Roman"/>
          <w:b/>
          <w:sz w:val="24"/>
          <w:szCs w:val="24"/>
        </w:rPr>
        <w:t>U</w:t>
      </w:r>
      <w:r w:rsidRPr="00B83400">
        <w:rPr>
          <w:rFonts w:ascii="Times New Roman" w:hAnsi="Times New Roman" w:cs="Times New Roman"/>
          <w:b/>
          <w:sz w:val="24"/>
          <w:szCs w:val="24"/>
        </w:rPr>
        <w:t xml:space="preserve">st. </w:t>
      </w:r>
      <w:r w:rsidR="00404A26" w:rsidRPr="00B83400">
        <w:rPr>
          <w:rFonts w:ascii="Times New Roman" w:hAnsi="Times New Roman" w:cs="Times New Roman"/>
          <w:b/>
          <w:sz w:val="24"/>
          <w:szCs w:val="24"/>
        </w:rPr>
        <w:t>1b</w:t>
      </w:r>
      <w:r w:rsidR="00404A26" w:rsidRPr="00B83400">
        <w:rPr>
          <w:rFonts w:ascii="Times New Roman" w:hAnsi="Times New Roman" w:cs="Times New Roman"/>
          <w:sz w:val="24"/>
          <w:szCs w:val="24"/>
        </w:rPr>
        <w:t xml:space="preserve"> </w:t>
      </w:r>
      <w:r w:rsidR="002522C9" w:rsidRPr="00B83400">
        <w:rPr>
          <w:rFonts w:ascii="Times New Roman" w:hAnsi="Times New Roman" w:cs="Times New Roman"/>
          <w:sz w:val="24"/>
          <w:szCs w:val="24"/>
        </w:rPr>
        <w:t xml:space="preserve">– </w:t>
      </w:r>
      <w:r w:rsidR="00404A26" w:rsidRPr="00B83400">
        <w:rPr>
          <w:rFonts w:ascii="Times New Roman" w:hAnsi="Times New Roman" w:cs="Times New Roman"/>
          <w:sz w:val="24"/>
          <w:szCs w:val="24"/>
        </w:rPr>
        <w:t>jak wynika z prowadzonych analiz</w:t>
      </w:r>
      <w:r w:rsidR="007B37DB">
        <w:rPr>
          <w:rFonts w:ascii="Times New Roman" w:hAnsi="Times New Roman" w:cs="Times New Roman"/>
          <w:sz w:val="24"/>
          <w:szCs w:val="24"/>
        </w:rPr>
        <w:t>,</w:t>
      </w:r>
      <w:r w:rsidR="00404A26" w:rsidRPr="00B83400">
        <w:rPr>
          <w:rFonts w:ascii="Times New Roman" w:hAnsi="Times New Roman" w:cs="Times New Roman"/>
          <w:sz w:val="24"/>
          <w:szCs w:val="24"/>
        </w:rPr>
        <w:t xml:space="preserve"> podmioty odbierające z uwagi na brak kary pieniężnej za niepotwierdzenie odbioru dostarczonego towaru nie uzupełniają zgłoszeń przewozu mimo ustawowego obowiązku. </w:t>
      </w:r>
      <w:r w:rsidR="00C07B59" w:rsidRPr="00B83400">
        <w:rPr>
          <w:rFonts w:ascii="Times New Roman" w:hAnsi="Times New Roman" w:cs="Times New Roman"/>
          <w:sz w:val="24"/>
          <w:szCs w:val="24"/>
        </w:rPr>
        <w:t xml:space="preserve">Zaniechanie tego obowiązku albo uzupełnienie danych niezgodnie ze stanem faktycznym przez podmiot </w:t>
      </w:r>
      <w:r w:rsidRPr="00B83400">
        <w:rPr>
          <w:rFonts w:ascii="Times New Roman" w:hAnsi="Times New Roman" w:cs="Times New Roman"/>
          <w:sz w:val="24"/>
          <w:szCs w:val="24"/>
        </w:rPr>
        <w:t xml:space="preserve">obowiązany do potwierdzenia odbioru towaru </w:t>
      </w:r>
      <w:r w:rsidR="001929C8" w:rsidRPr="00B83400">
        <w:rPr>
          <w:rFonts w:ascii="Times New Roman" w:hAnsi="Times New Roman" w:cs="Times New Roman"/>
          <w:sz w:val="24"/>
          <w:szCs w:val="24"/>
        </w:rPr>
        <w:t xml:space="preserve">zgodnie z projektem </w:t>
      </w:r>
      <w:r w:rsidR="00C07B59" w:rsidRPr="00B83400">
        <w:rPr>
          <w:rFonts w:ascii="Times New Roman" w:hAnsi="Times New Roman" w:cs="Times New Roman"/>
          <w:sz w:val="24"/>
          <w:szCs w:val="24"/>
        </w:rPr>
        <w:t>skutkowałoby nałożeniem kary pieniężnej, analogicznie jak ma to miejsce obecnie w</w:t>
      </w:r>
      <w:r w:rsidR="003C4CBF" w:rsidRPr="00B83400">
        <w:rPr>
          <w:rFonts w:ascii="Times New Roman" w:hAnsi="Times New Roman" w:cs="Times New Roman"/>
          <w:sz w:val="24"/>
          <w:szCs w:val="24"/>
        </w:rPr>
        <w:t> </w:t>
      </w:r>
      <w:r w:rsidR="00C07B59" w:rsidRPr="00B83400">
        <w:rPr>
          <w:rFonts w:ascii="Times New Roman" w:hAnsi="Times New Roman" w:cs="Times New Roman"/>
          <w:sz w:val="24"/>
          <w:szCs w:val="24"/>
        </w:rPr>
        <w:t xml:space="preserve">przypadku braku potwierdzenia odbioru paliwa opałowego. </w:t>
      </w:r>
      <w:r w:rsidR="000322C5" w:rsidRPr="00B83400">
        <w:rPr>
          <w:rFonts w:ascii="Times New Roman" w:hAnsi="Times New Roman" w:cs="Times New Roman"/>
          <w:sz w:val="24"/>
          <w:szCs w:val="24"/>
        </w:rPr>
        <w:t xml:space="preserve">Wyjątkiem będą osoby fizyczne, które będą nabywać beton, bowiem </w:t>
      </w:r>
      <w:r w:rsidR="007B37DB" w:rsidRPr="00B83400">
        <w:rPr>
          <w:rFonts w:ascii="Times New Roman" w:hAnsi="Times New Roman" w:cs="Times New Roman"/>
          <w:sz w:val="24"/>
          <w:szCs w:val="24"/>
        </w:rPr>
        <w:t xml:space="preserve">nie będzie </w:t>
      </w:r>
      <w:r w:rsidR="000322C5" w:rsidRPr="00B83400">
        <w:rPr>
          <w:rFonts w:ascii="Times New Roman" w:hAnsi="Times New Roman" w:cs="Times New Roman"/>
          <w:sz w:val="24"/>
          <w:szCs w:val="24"/>
        </w:rPr>
        <w:t>na nie nałożona żadna sankcja, z uwagi na fakt, że to nie te osoby będą obowiązane do potwierdzenia odbioru, lecz podmiot wysyłający, tj.</w:t>
      </w:r>
      <w:r w:rsidR="003C4CBF" w:rsidRPr="00B83400">
        <w:rPr>
          <w:rFonts w:ascii="Times New Roman" w:hAnsi="Times New Roman" w:cs="Times New Roman"/>
          <w:sz w:val="24"/>
          <w:szCs w:val="24"/>
        </w:rPr>
        <w:t> </w:t>
      </w:r>
      <w:r w:rsidR="000322C5" w:rsidRPr="00B83400">
        <w:rPr>
          <w:rFonts w:ascii="Times New Roman" w:hAnsi="Times New Roman" w:cs="Times New Roman"/>
          <w:sz w:val="24"/>
          <w:szCs w:val="24"/>
        </w:rPr>
        <w:t xml:space="preserve">dostawca </w:t>
      </w:r>
      <w:r w:rsidR="00C95E42" w:rsidRPr="00B83400">
        <w:rPr>
          <w:rFonts w:ascii="Times New Roman" w:hAnsi="Times New Roman" w:cs="Times New Roman"/>
          <w:sz w:val="24"/>
          <w:szCs w:val="24"/>
        </w:rPr>
        <w:t>towaru</w:t>
      </w:r>
      <w:r w:rsidR="000322C5" w:rsidRPr="00B83400">
        <w:rPr>
          <w:rFonts w:ascii="Times New Roman" w:hAnsi="Times New Roman" w:cs="Times New Roman"/>
          <w:sz w:val="24"/>
          <w:szCs w:val="24"/>
        </w:rPr>
        <w:t xml:space="preserve"> (</w:t>
      </w:r>
      <w:r w:rsidR="00416D18" w:rsidRPr="00B83400">
        <w:rPr>
          <w:rFonts w:ascii="Times New Roman" w:hAnsi="Times New Roman" w:cs="Times New Roman"/>
          <w:sz w:val="24"/>
          <w:szCs w:val="24"/>
        </w:rPr>
        <w:t xml:space="preserve">projektowana zmiana </w:t>
      </w:r>
      <w:r w:rsidR="000322C5" w:rsidRPr="00B83400">
        <w:rPr>
          <w:rFonts w:ascii="Times New Roman" w:hAnsi="Times New Roman" w:cs="Times New Roman"/>
          <w:sz w:val="24"/>
          <w:szCs w:val="24"/>
        </w:rPr>
        <w:t>art. 5 ust. 5a ustawy SENT).</w:t>
      </w:r>
    </w:p>
    <w:p w14:paraId="4D0B25CB" w14:textId="77777777" w:rsidR="008E7D63" w:rsidRPr="00B83400" w:rsidRDefault="008E7D63" w:rsidP="003F35E0">
      <w:pPr>
        <w:pStyle w:val="Akapitzlist"/>
        <w:tabs>
          <w:tab w:val="left" w:pos="34"/>
          <w:tab w:val="left" w:pos="142"/>
        </w:tabs>
        <w:spacing w:before="120" w:after="0" w:line="360" w:lineRule="auto"/>
        <w:ind w:left="0"/>
        <w:jc w:val="both"/>
        <w:rPr>
          <w:rFonts w:ascii="Times New Roman" w:hAnsi="Times New Roman" w:cs="Times New Roman"/>
          <w:sz w:val="24"/>
          <w:szCs w:val="24"/>
        </w:rPr>
      </w:pPr>
    </w:p>
    <w:p w14:paraId="0BFBF16B" w14:textId="77777777" w:rsidR="00404A26" w:rsidRPr="00B83400" w:rsidRDefault="00404A26" w:rsidP="003F35E0">
      <w:pPr>
        <w:spacing w:after="0" w:line="360" w:lineRule="auto"/>
        <w:jc w:val="both"/>
        <w:rPr>
          <w:rFonts w:ascii="Times New Roman" w:hAnsi="Times New Roman" w:cs="Times New Roman"/>
          <w:b/>
          <w:sz w:val="24"/>
          <w:szCs w:val="24"/>
        </w:rPr>
      </w:pPr>
      <w:r w:rsidRPr="00B83400">
        <w:rPr>
          <w:rFonts w:ascii="Times New Roman" w:hAnsi="Times New Roman" w:cs="Times New Roman"/>
          <w:b/>
          <w:sz w:val="24"/>
          <w:szCs w:val="24"/>
        </w:rPr>
        <w:t>Art. 26:</w:t>
      </w:r>
    </w:p>
    <w:p w14:paraId="70AB72F3" w14:textId="3C28CD9C" w:rsidR="00404A26" w:rsidRPr="00B83400" w:rsidRDefault="00404A26" w:rsidP="003F35E0">
      <w:pPr>
        <w:spacing w:before="120" w:after="0" w:line="360" w:lineRule="auto"/>
        <w:jc w:val="both"/>
        <w:rPr>
          <w:rFonts w:ascii="Times New Roman" w:hAnsi="Times New Roman" w:cs="Times New Roman"/>
          <w:sz w:val="24"/>
          <w:szCs w:val="24"/>
        </w:rPr>
      </w:pPr>
      <w:r w:rsidRPr="00B83400">
        <w:rPr>
          <w:rFonts w:ascii="Times New Roman" w:hAnsi="Times New Roman" w:cs="Times New Roman"/>
          <w:bCs/>
          <w:sz w:val="24"/>
          <w:szCs w:val="24"/>
        </w:rPr>
        <w:t xml:space="preserve">– </w:t>
      </w:r>
      <w:bookmarkStart w:id="24" w:name="_Hlk197934023"/>
      <w:r w:rsidR="004B2F02" w:rsidRPr="00B83400">
        <w:rPr>
          <w:rFonts w:ascii="Times New Roman" w:hAnsi="Times New Roman" w:cs="Times New Roman"/>
          <w:b/>
          <w:bCs/>
          <w:sz w:val="24"/>
          <w:szCs w:val="24"/>
        </w:rPr>
        <w:t xml:space="preserve">Ust. 2 </w:t>
      </w:r>
      <w:bookmarkEnd w:id="24"/>
      <w:r w:rsidR="004B2F02" w:rsidRPr="00B83400">
        <w:rPr>
          <w:rFonts w:ascii="Times New Roman" w:hAnsi="Times New Roman" w:cs="Times New Roman"/>
          <w:b/>
          <w:sz w:val="24"/>
          <w:szCs w:val="24"/>
        </w:rPr>
        <w:t>p</w:t>
      </w:r>
      <w:r w:rsidRPr="00B83400">
        <w:rPr>
          <w:rFonts w:ascii="Times New Roman" w:hAnsi="Times New Roman" w:cs="Times New Roman"/>
          <w:b/>
          <w:sz w:val="24"/>
          <w:szCs w:val="24"/>
        </w:rPr>
        <w:t>kt 1a</w:t>
      </w:r>
      <w:r w:rsidRPr="00B83400">
        <w:rPr>
          <w:rFonts w:ascii="Times New Roman" w:hAnsi="Times New Roman" w:cs="Times New Roman"/>
          <w:sz w:val="24"/>
          <w:szCs w:val="24"/>
        </w:rPr>
        <w:t xml:space="preserve"> </w:t>
      </w:r>
      <w:r w:rsidRPr="00B83400">
        <w:rPr>
          <w:rFonts w:ascii="Times New Roman" w:hAnsi="Times New Roman" w:cs="Times New Roman"/>
          <w:bCs/>
          <w:sz w:val="24"/>
          <w:szCs w:val="24"/>
        </w:rPr>
        <w:t>–</w:t>
      </w:r>
      <w:r w:rsidRPr="00B83400">
        <w:rPr>
          <w:rFonts w:ascii="Times New Roman" w:hAnsi="Times New Roman" w:cs="Times New Roman"/>
          <w:sz w:val="24"/>
          <w:szCs w:val="24"/>
        </w:rPr>
        <w:t xml:space="preserve"> </w:t>
      </w:r>
      <w:r w:rsidR="00230EA4" w:rsidRPr="00B83400">
        <w:rPr>
          <w:rFonts w:ascii="Times New Roman" w:hAnsi="Times New Roman" w:cs="Times New Roman"/>
          <w:sz w:val="24"/>
          <w:szCs w:val="24"/>
        </w:rPr>
        <w:t>potrzeba wprowadzenia zmiany wynika ze sporów kompetencyjnych, który organ jest właściwy do nałożenia kary pieniężnej. W</w:t>
      </w:r>
      <w:r w:rsidRPr="00B83400">
        <w:rPr>
          <w:rFonts w:ascii="Times New Roman" w:hAnsi="Times New Roman" w:cs="Times New Roman"/>
          <w:sz w:val="24"/>
          <w:szCs w:val="24"/>
        </w:rPr>
        <w:t>ezwanie do stawienia się w miejscu kontroli, o którym mowa w art. 12a ust. 3 albo 4 ustawy SENT</w:t>
      </w:r>
      <w:r w:rsidR="007B37DB">
        <w:rPr>
          <w:rFonts w:ascii="Times New Roman" w:hAnsi="Times New Roman" w:cs="Times New Roman"/>
          <w:sz w:val="24"/>
          <w:szCs w:val="24"/>
        </w:rPr>
        <w:t>,</w:t>
      </w:r>
      <w:r w:rsidRPr="00B83400">
        <w:rPr>
          <w:rFonts w:ascii="Times New Roman" w:hAnsi="Times New Roman" w:cs="Times New Roman"/>
          <w:sz w:val="24"/>
          <w:szCs w:val="24"/>
        </w:rPr>
        <w:t xml:space="preserve"> jest wystawiane i przekazywane przez naczelnika urzędu celno-skarbowego właściwego ze względu na miejsce przedstawienia środka transportu wskazane w tym wezwaniu. Brak reakcji przewoźnika powoduje, że organ który wezwał przewoźnika do</w:t>
      </w:r>
      <w:r w:rsidR="003C4CBF" w:rsidRPr="00B83400">
        <w:rPr>
          <w:rFonts w:ascii="Times New Roman" w:hAnsi="Times New Roman" w:cs="Times New Roman"/>
          <w:sz w:val="24"/>
          <w:szCs w:val="24"/>
        </w:rPr>
        <w:t xml:space="preserve"> </w:t>
      </w:r>
      <w:r w:rsidRPr="00B83400">
        <w:rPr>
          <w:rFonts w:ascii="Times New Roman" w:hAnsi="Times New Roman" w:cs="Times New Roman"/>
          <w:sz w:val="24"/>
          <w:szCs w:val="24"/>
        </w:rPr>
        <w:t>przedstawienia środka transportu w miejscu dostarczenia towaru albo w oddziale celnym urzędu celno-skarbowego zlokalizowanym najbliżej miejsca zakończenia przewozu na</w:t>
      </w:r>
      <w:r w:rsidR="003C4CBF" w:rsidRPr="00B83400">
        <w:rPr>
          <w:rFonts w:ascii="Times New Roman" w:hAnsi="Times New Roman" w:cs="Times New Roman"/>
          <w:sz w:val="24"/>
          <w:szCs w:val="24"/>
        </w:rPr>
        <w:t xml:space="preserve"> </w:t>
      </w:r>
      <w:r w:rsidRPr="00B83400">
        <w:rPr>
          <w:rFonts w:ascii="Times New Roman" w:hAnsi="Times New Roman" w:cs="Times New Roman"/>
          <w:sz w:val="24"/>
          <w:szCs w:val="24"/>
        </w:rPr>
        <w:t>terytorium kraju celem zrealizowania kontroli, jest właściwy do</w:t>
      </w:r>
      <w:r w:rsidR="003C4CBF" w:rsidRPr="00B83400">
        <w:rPr>
          <w:rFonts w:ascii="Times New Roman" w:hAnsi="Times New Roman" w:cs="Times New Roman"/>
          <w:sz w:val="24"/>
          <w:szCs w:val="24"/>
        </w:rPr>
        <w:t> </w:t>
      </w:r>
      <w:r w:rsidRPr="00B83400">
        <w:rPr>
          <w:rFonts w:ascii="Times New Roman" w:hAnsi="Times New Roman" w:cs="Times New Roman"/>
          <w:sz w:val="24"/>
          <w:szCs w:val="24"/>
        </w:rPr>
        <w:t>prowadzenia postępowań administracyjnych w sprawie wymierzenia kary pieniężnej za</w:t>
      </w:r>
      <w:r w:rsidR="003C4CBF" w:rsidRPr="00B83400">
        <w:rPr>
          <w:rFonts w:ascii="Times New Roman" w:hAnsi="Times New Roman" w:cs="Times New Roman"/>
          <w:sz w:val="24"/>
          <w:szCs w:val="24"/>
        </w:rPr>
        <w:t> </w:t>
      </w:r>
      <w:r w:rsidRPr="00B83400">
        <w:rPr>
          <w:rFonts w:ascii="Times New Roman" w:hAnsi="Times New Roman" w:cs="Times New Roman"/>
          <w:sz w:val="24"/>
          <w:szCs w:val="24"/>
        </w:rPr>
        <w:t>niewykonanie obowiązku przez przewoźnika.</w:t>
      </w:r>
    </w:p>
    <w:p w14:paraId="7C65D1C7" w14:textId="16AA0406" w:rsidR="00404A26" w:rsidRPr="00B83400" w:rsidRDefault="00404A26" w:rsidP="003F35E0">
      <w:pPr>
        <w:spacing w:before="120" w:after="0" w:line="360" w:lineRule="auto"/>
        <w:jc w:val="both"/>
        <w:rPr>
          <w:rFonts w:ascii="Times New Roman" w:hAnsi="Times New Roman" w:cs="Times New Roman"/>
          <w:sz w:val="24"/>
          <w:szCs w:val="24"/>
        </w:rPr>
      </w:pPr>
      <w:bookmarkStart w:id="25" w:name="_Hlk198805730"/>
      <w:r w:rsidRPr="00B83400">
        <w:rPr>
          <w:rFonts w:ascii="Times New Roman" w:hAnsi="Times New Roman" w:cs="Times New Roman"/>
          <w:bCs/>
          <w:sz w:val="24"/>
          <w:szCs w:val="24"/>
        </w:rPr>
        <w:t>– </w:t>
      </w:r>
      <w:bookmarkStart w:id="26" w:name="_Hlk197934057"/>
      <w:r w:rsidR="004B2F02" w:rsidRPr="00B83400">
        <w:rPr>
          <w:rFonts w:ascii="Times New Roman" w:hAnsi="Times New Roman" w:cs="Times New Roman"/>
          <w:b/>
          <w:bCs/>
          <w:sz w:val="24"/>
          <w:szCs w:val="24"/>
        </w:rPr>
        <w:t xml:space="preserve">Ust. 2 </w:t>
      </w:r>
      <w:bookmarkEnd w:id="26"/>
      <w:r w:rsidR="004B2F02" w:rsidRPr="00B83400">
        <w:rPr>
          <w:rFonts w:ascii="Times New Roman" w:hAnsi="Times New Roman" w:cs="Times New Roman"/>
          <w:b/>
          <w:sz w:val="24"/>
          <w:szCs w:val="24"/>
        </w:rPr>
        <w:t>p</w:t>
      </w:r>
      <w:r w:rsidRPr="00B83400">
        <w:rPr>
          <w:rFonts w:ascii="Times New Roman" w:hAnsi="Times New Roman" w:cs="Times New Roman"/>
          <w:b/>
          <w:sz w:val="24"/>
          <w:szCs w:val="24"/>
        </w:rPr>
        <w:t>kt</w:t>
      </w:r>
      <w:r w:rsidR="004B2F02" w:rsidRPr="00B83400">
        <w:rPr>
          <w:rFonts w:ascii="Times New Roman" w:hAnsi="Times New Roman" w:cs="Times New Roman"/>
          <w:b/>
          <w:sz w:val="24"/>
          <w:szCs w:val="24"/>
        </w:rPr>
        <w:t xml:space="preserve"> </w:t>
      </w:r>
      <w:r w:rsidRPr="00B83400">
        <w:rPr>
          <w:rFonts w:ascii="Times New Roman" w:hAnsi="Times New Roman" w:cs="Times New Roman"/>
          <w:b/>
          <w:sz w:val="24"/>
          <w:szCs w:val="24"/>
        </w:rPr>
        <w:t>2</w:t>
      </w:r>
      <w:r w:rsidR="004B2F02" w:rsidRPr="00B83400">
        <w:rPr>
          <w:rFonts w:ascii="Times New Roman" w:hAnsi="Times New Roman" w:cs="Times New Roman"/>
          <w:b/>
          <w:sz w:val="24"/>
          <w:szCs w:val="24"/>
        </w:rPr>
        <w:t xml:space="preserve"> </w:t>
      </w:r>
      <w:r w:rsidRPr="00B83400">
        <w:rPr>
          <w:rFonts w:ascii="Times New Roman" w:hAnsi="Times New Roman" w:cs="Times New Roman"/>
          <w:sz w:val="24"/>
          <w:szCs w:val="24"/>
        </w:rPr>
        <w:t>–</w:t>
      </w:r>
      <w:r w:rsidR="004B2F02" w:rsidRPr="00B83400">
        <w:rPr>
          <w:rFonts w:ascii="Times New Roman" w:hAnsi="Times New Roman" w:cs="Times New Roman"/>
          <w:sz w:val="24"/>
          <w:szCs w:val="24"/>
        </w:rPr>
        <w:t xml:space="preserve"> </w:t>
      </w:r>
      <w:bookmarkEnd w:id="25"/>
      <w:r w:rsidRPr="00B83400">
        <w:rPr>
          <w:rFonts w:ascii="Times New Roman" w:hAnsi="Times New Roman" w:cs="Times New Roman"/>
          <w:sz w:val="24"/>
          <w:szCs w:val="24"/>
        </w:rPr>
        <w:t>projektowana zmiana ma na celu wyeliminowanie wątpliwości dotyczących</w:t>
      </w:r>
      <w:r w:rsidR="004B2F02" w:rsidRPr="00B83400">
        <w:rPr>
          <w:rFonts w:ascii="Times New Roman" w:hAnsi="Times New Roman" w:cs="Times New Roman"/>
          <w:sz w:val="24"/>
          <w:szCs w:val="24"/>
        </w:rPr>
        <w:t xml:space="preserve"> </w:t>
      </w:r>
      <w:r w:rsidRPr="00B83400">
        <w:rPr>
          <w:rFonts w:ascii="Times New Roman" w:hAnsi="Times New Roman" w:cs="Times New Roman"/>
          <w:sz w:val="24"/>
          <w:szCs w:val="24"/>
        </w:rPr>
        <w:t xml:space="preserve">właściwości organu do nałożenia kary pieniężnej, w przypadku ujawnienia naruszenia obowiązków wynikających z art. 7c ustawy SENT. </w:t>
      </w:r>
    </w:p>
    <w:p w14:paraId="708C58B3" w14:textId="2F51625A" w:rsidR="004B2F02" w:rsidRPr="00B83400" w:rsidRDefault="00FA0A72" w:rsidP="003F35E0">
      <w:pPr>
        <w:spacing w:before="120" w:after="0" w:line="360" w:lineRule="auto"/>
        <w:jc w:val="both"/>
        <w:rPr>
          <w:rFonts w:ascii="Times New Roman" w:hAnsi="Times New Roman" w:cs="Times New Roman"/>
          <w:sz w:val="24"/>
          <w:szCs w:val="24"/>
        </w:rPr>
      </w:pPr>
      <w:r w:rsidRPr="006C621F">
        <w:rPr>
          <w:rFonts w:ascii="Times New Roman" w:hAnsi="Times New Roman" w:cs="Times New Roman"/>
          <w:bCs/>
          <w:szCs w:val="24"/>
        </w:rPr>
        <w:t>– </w:t>
      </w:r>
      <w:r w:rsidR="004B2F02" w:rsidRPr="00B83400">
        <w:rPr>
          <w:rFonts w:ascii="Times New Roman" w:hAnsi="Times New Roman" w:cs="Times New Roman"/>
          <w:b/>
          <w:bCs/>
          <w:sz w:val="24"/>
          <w:szCs w:val="24"/>
        </w:rPr>
        <w:t xml:space="preserve">Ust. </w:t>
      </w:r>
      <w:r w:rsidRPr="00B83400">
        <w:rPr>
          <w:rFonts w:ascii="Times New Roman" w:hAnsi="Times New Roman" w:cs="Times New Roman"/>
          <w:b/>
          <w:sz w:val="24"/>
          <w:szCs w:val="24"/>
        </w:rPr>
        <w:t xml:space="preserve">3 i 4 </w:t>
      </w:r>
      <w:r w:rsidRPr="00B83400">
        <w:rPr>
          <w:rFonts w:ascii="Times New Roman" w:hAnsi="Times New Roman" w:cs="Times New Roman"/>
          <w:sz w:val="24"/>
          <w:szCs w:val="24"/>
        </w:rPr>
        <w:t>–</w:t>
      </w:r>
      <w:r w:rsidR="004B2F02" w:rsidRPr="00B83400">
        <w:rPr>
          <w:rFonts w:ascii="Times New Roman" w:hAnsi="Times New Roman" w:cs="Times New Roman"/>
          <w:sz w:val="24"/>
          <w:szCs w:val="24"/>
        </w:rPr>
        <w:t xml:space="preserve"> </w:t>
      </w:r>
      <w:r w:rsidRPr="00B83400">
        <w:rPr>
          <w:rFonts w:ascii="Times New Roman" w:hAnsi="Times New Roman" w:cs="Times New Roman"/>
          <w:sz w:val="24"/>
          <w:szCs w:val="24"/>
        </w:rPr>
        <w:t xml:space="preserve">zaproponowana zmiana stanowi usunięcie z przepisów krajowych odwołań </w:t>
      </w:r>
      <w:r w:rsidR="005A63B9" w:rsidRPr="00B83400">
        <w:rPr>
          <w:rFonts w:ascii="Times New Roman" w:hAnsi="Times New Roman" w:cs="Times New Roman"/>
          <w:sz w:val="24"/>
          <w:szCs w:val="24"/>
        </w:rPr>
        <w:t xml:space="preserve">informacyjnych do przepisów unijnych, co jest wypełnieniem rekomendacji połączonych komisji senackich: Komisji Budżetu i Finansów Publicznych, Komisji Gospodarki Narodowej i Innowacyjności oraz Komisji Ustawodawczej </w:t>
      </w:r>
      <w:r w:rsidR="00AE06DF" w:rsidRPr="00B83400">
        <w:rPr>
          <w:rFonts w:ascii="Times New Roman" w:hAnsi="Times New Roman" w:cs="Times New Roman"/>
          <w:sz w:val="24"/>
          <w:szCs w:val="24"/>
        </w:rPr>
        <w:t xml:space="preserve">(stanowisko </w:t>
      </w:r>
      <w:r w:rsidR="005A63B9" w:rsidRPr="00B83400">
        <w:rPr>
          <w:rFonts w:ascii="Times New Roman" w:hAnsi="Times New Roman" w:cs="Times New Roman"/>
          <w:sz w:val="24"/>
          <w:szCs w:val="24"/>
        </w:rPr>
        <w:t>z 26 marca 202</w:t>
      </w:r>
      <w:r w:rsidR="006D4BE9" w:rsidRPr="00B83400">
        <w:rPr>
          <w:rFonts w:ascii="Times New Roman" w:hAnsi="Times New Roman" w:cs="Times New Roman"/>
          <w:sz w:val="24"/>
          <w:szCs w:val="24"/>
        </w:rPr>
        <w:t>5</w:t>
      </w:r>
      <w:r w:rsidR="005A63B9" w:rsidRPr="00B83400">
        <w:rPr>
          <w:rFonts w:ascii="Times New Roman" w:hAnsi="Times New Roman" w:cs="Times New Roman"/>
          <w:sz w:val="24"/>
          <w:szCs w:val="24"/>
        </w:rPr>
        <w:t xml:space="preserve"> r. w sprawie deregulacji, rekomendującej </w:t>
      </w:r>
      <w:r w:rsidRPr="00B83400">
        <w:rPr>
          <w:rFonts w:ascii="Times New Roman" w:hAnsi="Times New Roman" w:cs="Times New Roman"/>
          <w:sz w:val="24"/>
          <w:szCs w:val="24"/>
        </w:rPr>
        <w:t>uproszenie prawa poprzez eliminację zbędnych wymagań o</w:t>
      </w:r>
      <w:r w:rsidR="004B2F02" w:rsidRPr="00B83400">
        <w:rPr>
          <w:rFonts w:ascii="Times New Roman" w:hAnsi="Times New Roman" w:cs="Times New Roman"/>
          <w:sz w:val="24"/>
          <w:szCs w:val="24"/>
        </w:rPr>
        <w:t> </w:t>
      </w:r>
      <w:r w:rsidRPr="00B83400">
        <w:rPr>
          <w:rFonts w:ascii="Times New Roman" w:hAnsi="Times New Roman" w:cs="Times New Roman"/>
          <w:sz w:val="24"/>
          <w:szCs w:val="24"/>
        </w:rPr>
        <w:t>charakterze wyłącznie informacyjnym</w:t>
      </w:r>
      <w:r w:rsidR="00AE06DF" w:rsidRPr="00B83400">
        <w:rPr>
          <w:rFonts w:ascii="Times New Roman" w:hAnsi="Times New Roman" w:cs="Times New Roman"/>
          <w:sz w:val="24"/>
          <w:szCs w:val="24"/>
        </w:rPr>
        <w:t>)</w:t>
      </w:r>
      <w:r w:rsidRPr="00B83400">
        <w:rPr>
          <w:rFonts w:ascii="Times New Roman" w:hAnsi="Times New Roman" w:cs="Times New Roman"/>
          <w:sz w:val="24"/>
          <w:szCs w:val="24"/>
        </w:rPr>
        <w:t>.</w:t>
      </w:r>
    </w:p>
    <w:p w14:paraId="58407F0B" w14:textId="52512ACF" w:rsidR="006B7B50" w:rsidRPr="00B83400" w:rsidRDefault="004C2E26" w:rsidP="003F35E0">
      <w:pPr>
        <w:spacing w:before="120" w:after="0" w:line="360" w:lineRule="auto"/>
        <w:jc w:val="both"/>
        <w:rPr>
          <w:rFonts w:ascii="Times New Roman" w:hAnsi="Times New Roman" w:cs="Times New Roman"/>
          <w:bCs/>
          <w:sz w:val="24"/>
          <w:szCs w:val="24"/>
        </w:rPr>
      </w:pPr>
      <w:r w:rsidRPr="00B83400">
        <w:rPr>
          <w:rFonts w:ascii="Times New Roman" w:hAnsi="Times New Roman" w:cs="Times New Roman"/>
          <w:b/>
          <w:bCs/>
          <w:sz w:val="24"/>
          <w:szCs w:val="24"/>
        </w:rPr>
        <w:lastRenderedPageBreak/>
        <w:t>– Ust. 2a</w:t>
      </w:r>
      <w:r w:rsidRPr="00B83400">
        <w:rPr>
          <w:rFonts w:ascii="Times New Roman" w:hAnsi="Times New Roman" w:cs="Times New Roman"/>
          <w:b/>
          <w:sz w:val="24"/>
          <w:szCs w:val="24"/>
        </w:rPr>
        <w:t xml:space="preserve"> i ust. 5</w:t>
      </w:r>
      <w:r w:rsidR="00577B6E" w:rsidRPr="00B83400">
        <w:rPr>
          <w:rFonts w:ascii="Times New Roman" w:hAnsi="Times New Roman" w:cs="Times New Roman"/>
          <w:b/>
          <w:sz w:val="24"/>
          <w:szCs w:val="24"/>
        </w:rPr>
        <w:t xml:space="preserve"> </w:t>
      </w:r>
      <w:r w:rsidRPr="00B83400">
        <w:rPr>
          <w:rFonts w:ascii="Times New Roman" w:hAnsi="Times New Roman" w:cs="Times New Roman"/>
          <w:b/>
          <w:sz w:val="24"/>
          <w:szCs w:val="24"/>
        </w:rPr>
        <w:t xml:space="preserve">– </w:t>
      </w:r>
      <w:r w:rsidRPr="00B83400">
        <w:rPr>
          <w:rFonts w:ascii="Times New Roman" w:hAnsi="Times New Roman" w:cs="Times New Roman"/>
          <w:bCs/>
          <w:sz w:val="24"/>
          <w:szCs w:val="24"/>
        </w:rPr>
        <w:t>wyjaśnienie w zakresie dodawanego ust. 2a i zmiany ust. 5 zamieszczono przy wyjaśnieniu do art. 21.</w:t>
      </w:r>
    </w:p>
    <w:p w14:paraId="66F11A33" w14:textId="77777777" w:rsidR="004C2E26" w:rsidRPr="00B83400" w:rsidRDefault="004C2E26" w:rsidP="003F35E0">
      <w:pPr>
        <w:spacing w:after="0" w:line="360" w:lineRule="auto"/>
        <w:jc w:val="both"/>
        <w:rPr>
          <w:rFonts w:ascii="Times New Roman" w:hAnsi="Times New Roman" w:cs="Times New Roman"/>
          <w:bCs/>
          <w:sz w:val="24"/>
          <w:szCs w:val="24"/>
        </w:rPr>
      </w:pPr>
    </w:p>
    <w:p w14:paraId="20A34254" w14:textId="76F330C3" w:rsidR="00404A26" w:rsidRPr="00B83400" w:rsidRDefault="00404A26" w:rsidP="003F35E0">
      <w:pPr>
        <w:spacing w:line="360" w:lineRule="auto"/>
        <w:jc w:val="both"/>
        <w:rPr>
          <w:rFonts w:ascii="Times New Roman" w:hAnsi="Times New Roman" w:cs="Times New Roman"/>
          <w:sz w:val="24"/>
          <w:szCs w:val="24"/>
        </w:rPr>
      </w:pPr>
      <w:r w:rsidRPr="00B83400">
        <w:rPr>
          <w:rFonts w:ascii="Times New Roman" w:hAnsi="Times New Roman" w:cs="Times New Roman"/>
          <w:b/>
          <w:sz w:val="24"/>
          <w:szCs w:val="24"/>
        </w:rPr>
        <w:t>Art. 31</w:t>
      </w:r>
      <w:r w:rsidRPr="00B83400">
        <w:rPr>
          <w:rFonts w:ascii="Times New Roman" w:hAnsi="Times New Roman" w:cs="Times New Roman"/>
          <w:sz w:val="24"/>
          <w:szCs w:val="24"/>
        </w:rPr>
        <w:t xml:space="preserve"> </w:t>
      </w:r>
      <w:r w:rsidRPr="003F35E0">
        <w:rPr>
          <w:rFonts w:ascii="Times New Roman" w:hAnsi="Times New Roman" w:cs="Times New Roman"/>
          <w:bCs/>
          <w:sz w:val="24"/>
          <w:szCs w:val="24"/>
        </w:rPr>
        <w:t>–</w:t>
      </w:r>
      <w:r w:rsidRPr="00B83400">
        <w:rPr>
          <w:rFonts w:ascii="Times New Roman" w:hAnsi="Times New Roman" w:cs="Times New Roman"/>
          <w:sz w:val="24"/>
          <w:szCs w:val="24"/>
        </w:rPr>
        <w:t xml:space="preserve"> zmiany mają charakter dostosowawczy. Dodatkowo spójnik „albo” zastąpiono spójnikiem „lub”, bo niedopełnienie obowiązków, za które przewidziana jest kara administracyjna z art. 22 ust.</w:t>
      </w:r>
      <w:r w:rsidR="003C4CBF" w:rsidRPr="00B83400">
        <w:rPr>
          <w:rFonts w:ascii="Times New Roman" w:hAnsi="Times New Roman" w:cs="Times New Roman"/>
          <w:sz w:val="24"/>
          <w:szCs w:val="24"/>
        </w:rPr>
        <w:t xml:space="preserve"> </w:t>
      </w:r>
      <w:r w:rsidRPr="00B83400">
        <w:rPr>
          <w:rFonts w:ascii="Times New Roman" w:hAnsi="Times New Roman" w:cs="Times New Roman"/>
          <w:sz w:val="24"/>
          <w:szCs w:val="24"/>
        </w:rPr>
        <w:t>1</w:t>
      </w:r>
      <w:r w:rsidR="007B37DB" w:rsidRPr="007B37DB">
        <w:rPr>
          <w:rFonts w:ascii="Times New Roman" w:hAnsi="Times New Roman" w:cs="Times New Roman"/>
          <w:sz w:val="24"/>
          <w:szCs w:val="24"/>
        </w:rPr>
        <w:t>–</w:t>
      </w:r>
      <w:r w:rsidRPr="00B83400">
        <w:rPr>
          <w:rFonts w:ascii="Times New Roman" w:hAnsi="Times New Roman" w:cs="Times New Roman"/>
          <w:sz w:val="24"/>
          <w:szCs w:val="24"/>
        </w:rPr>
        <w:t>2a</w:t>
      </w:r>
      <w:r w:rsidR="007B37DB">
        <w:rPr>
          <w:rFonts w:ascii="Times New Roman" w:hAnsi="Times New Roman" w:cs="Times New Roman"/>
          <w:sz w:val="24"/>
          <w:szCs w:val="24"/>
        </w:rPr>
        <w:t>,</w:t>
      </w:r>
      <w:r w:rsidRPr="00B83400">
        <w:rPr>
          <w:rFonts w:ascii="Times New Roman" w:hAnsi="Times New Roman" w:cs="Times New Roman"/>
          <w:sz w:val="24"/>
          <w:szCs w:val="24"/>
        </w:rPr>
        <w:t xml:space="preserve"> nie wyklucza nałożenia kary w przypadku jednoczesnego niedopełnienie obowiązków, za które przewidziana jest kara administracyjna z art. 22a </w:t>
      </w:r>
      <w:r w:rsidR="00C42DC3" w:rsidRPr="00B83400">
        <w:rPr>
          <w:rFonts w:ascii="Times New Roman" w:hAnsi="Times New Roman" w:cs="Times New Roman"/>
          <w:sz w:val="24"/>
          <w:szCs w:val="24"/>
        </w:rPr>
        <w:t xml:space="preserve">ust. 1 </w:t>
      </w:r>
      <w:r w:rsidRPr="00B83400">
        <w:rPr>
          <w:rFonts w:ascii="Times New Roman" w:hAnsi="Times New Roman" w:cs="Times New Roman"/>
          <w:sz w:val="24"/>
          <w:szCs w:val="24"/>
        </w:rPr>
        <w:t>lub art. 24 ust. 1.</w:t>
      </w:r>
    </w:p>
    <w:p w14:paraId="5B0FA601" w14:textId="5B1777CC" w:rsidR="004C4ECB" w:rsidRPr="00B83400" w:rsidRDefault="00FE7F17"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b/>
          <w:bCs/>
          <w:sz w:val="24"/>
          <w:szCs w:val="24"/>
        </w:rPr>
        <w:t>Art. 32</w:t>
      </w:r>
      <w:r w:rsidRPr="00B83400">
        <w:rPr>
          <w:rFonts w:ascii="Times New Roman" w:hAnsi="Times New Roman" w:cs="Times New Roman"/>
          <w:sz w:val="24"/>
          <w:szCs w:val="24"/>
        </w:rPr>
        <w:t xml:space="preserve"> </w:t>
      </w:r>
      <w:r w:rsidR="004C4ECB" w:rsidRPr="00B83400">
        <w:rPr>
          <w:rFonts w:ascii="Times New Roman" w:hAnsi="Times New Roman" w:cs="Times New Roman"/>
          <w:sz w:val="24"/>
          <w:szCs w:val="24"/>
        </w:rPr>
        <w:t>– proponowane zmiany są konsekwencją uchylenia przepisów odnoszących się do dokumentu potwierdzającego przesunięcie międzymagazynowe oraz wprowadzenia dla przewozu betonu w przypadku:</w:t>
      </w:r>
    </w:p>
    <w:p w14:paraId="02604FB4" w14:textId="4BDCD6F1" w:rsidR="004C4ECB" w:rsidRPr="00B83400" w:rsidRDefault="004C4ECB" w:rsidP="003F35E0">
      <w:pPr>
        <w:numPr>
          <w:ilvl w:val="0"/>
          <w:numId w:val="6"/>
        </w:numPr>
        <w:spacing w:after="0" w:line="360" w:lineRule="auto"/>
        <w:jc w:val="both"/>
        <w:rPr>
          <w:rFonts w:ascii="Times New Roman" w:hAnsi="Times New Roman" w:cs="Times New Roman"/>
          <w:b/>
          <w:sz w:val="24"/>
          <w:szCs w:val="24"/>
        </w:rPr>
      </w:pPr>
      <w:r w:rsidRPr="00B83400">
        <w:rPr>
          <w:rFonts w:ascii="Times New Roman" w:hAnsi="Times New Roman" w:cs="Times New Roman"/>
          <w:sz w:val="24"/>
          <w:szCs w:val="24"/>
        </w:rPr>
        <w:t>zgłoszenia, o którym mowa w art. 5 ust 2a – przewozu z towarzyszącym mu dowodem księgowym, z nadrukowanym numerem referencyjnym (bez względu na to</w:t>
      </w:r>
      <w:r w:rsidR="007B37DB">
        <w:rPr>
          <w:rFonts w:ascii="Times New Roman" w:hAnsi="Times New Roman" w:cs="Times New Roman"/>
          <w:sz w:val="24"/>
          <w:szCs w:val="24"/>
        </w:rPr>
        <w:t>,</w:t>
      </w:r>
      <w:r w:rsidRPr="00B83400">
        <w:rPr>
          <w:rFonts w:ascii="Times New Roman" w:hAnsi="Times New Roman" w:cs="Times New Roman"/>
          <w:sz w:val="24"/>
          <w:szCs w:val="24"/>
        </w:rPr>
        <w:t xml:space="preserve"> czy rejestr jest dostępny), </w:t>
      </w:r>
    </w:p>
    <w:p w14:paraId="43DE6FFA" w14:textId="77777777" w:rsidR="004C4ECB" w:rsidRPr="00B83400" w:rsidRDefault="004C4ECB" w:rsidP="003F35E0">
      <w:pPr>
        <w:numPr>
          <w:ilvl w:val="0"/>
          <w:numId w:val="6"/>
        </w:numPr>
        <w:spacing w:after="0" w:line="360" w:lineRule="auto"/>
        <w:jc w:val="both"/>
        <w:rPr>
          <w:rFonts w:ascii="Times New Roman" w:hAnsi="Times New Roman" w:cs="Times New Roman"/>
          <w:b/>
          <w:sz w:val="24"/>
          <w:szCs w:val="24"/>
        </w:rPr>
      </w:pPr>
      <w:r w:rsidRPr="00B83400">
        <w:rPr>
          <w:rFonts w:ascii="Times New Roman" w:hAnsi="Times New Roman" w:cs="Times New Roman"/>
          <w:sz w:val="24"/>
          <w:szCs w:val="24"/>
        </w:rPr>
        <w:t xml:space="preserve">niedostępności rejestru – możliwości przemieszczania betonu (przewóz inny niż na zgłoszeniu), gdy przewozowi temu towarzyszy </w:t>
      </w:r>
      <w:r w:rsidRPr="00B83400">
        <w:rPr>
          <w:rFonts w:ascii="Times New Roman" w:hAnsi="Times New Roman" w:cs="Times New Roman"/>
          <w:bCs/>
          <w:sz w:val="24"/>
          <w:szCs w:val="24"/>
        </w:rPr>
        <w:t xml:space="preserve">dowód </w:t>
      </w:r>
      <w:r w:rsidRPr="00B83400">
        <w:rPr>
          <w:rFonts w:ascii="Times New Roman" w:hAnsi="Times New Roman" w:cs="Times New Roman"/>
          <w:sz w:val="24"/>
          <w:szCs w:val="24"/>
        </w:rPr>
        <w:t>księgowy.</w:t>
      </w:r>
    </w:p>
    <w:p w14:paraId="27E68172" w14:textId="6AA29F39" w:rsidR="00824629" w:rsidRPr="00B83400" w:rsidRDefault="00DC7DF1"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U</w:t>
      </w:r>
      <w:r w:rsidR="004C4ECB" w:rsidRPr="00B83400">
        <w:rPr>
          <w:rFonts w:ascii="Times New Roman" w:hAnsi="Times New Roman" w:cs="Times New Roman"/>
          <w:sz w:val="24"/>
          <w:szCs w:val="24"/>
        </w:rPr>
        <w:t>żyte w art. 32 w ust. 1 w pkt 1</w:t>
      </w:r>
      <w:r w:rsidR="00CE7C92">
        <w:rPr>
          <w:rFonts w:ascii="Times New Roman" w:hAnsi="Times New Roman" w:cs="Times New Roman"/>
          <w:sz w:val="24"/>
          <w:szCs w:val="24"/>
        </w:rPr>
        <w:t xml:space="preserve"> </w:t>
      </w:r>
      <w:r w:rsidR="004C4ECB" w:rsidRPr="00B83400">
        <w:rPr>
          <w:rFonts w:ascii="Times New Roman" w:hAnsi="Times New Roman" w:cs="Times New Roman"/>
          <w:sz w:val="24"/>
          <w:szCs w:val="24"/>
        </w:rPr>
        <w:t>wyrazy „bez dokumentu zastępującego zgłoszenie i potwierdzenia przyjęcia dokumentu zastępującego zgłoszenie albo dokumentu, o którym mowa w art. 3 ust. 7” zastępuje się wyrazami „albo bez dokumentu zastępującego zgłoszenie i potwierdzenia przyjęcia dokumentu zastępującego zgłoszenie, a w przypadku przewozu towaru, o którym mowa w art. 3 ust. 2 pkt 1b, bez dowodu księgowego albo bez dowodu księgowego z umieszczonym na nim numerem referencyjnym”.</w:t>
      </w:r>
    </w:p>
    <w:p w14:paraId="13FE3B32" w14:textId="77777777" w:rsidR="00824629" w:rsidRPr="00B83400" w:rsidRDefault="00824629" w:rsidP="003F35E0">
      <w:pPr>
        <w:spacing w:after="0" w:line="360" w:lineRule="auto"/>
        <w:jc w:val="both"/>
        <w:rPr>
          <w:rFonts w:ascii="Times New Roman" w:hAnsi="Times New Roman" w:cs="Times New Roman"/>
          <w:sz w:val="24"/>
          <w:szCs w:val="24"/>
        </w:rPr>
      </w:pPr>
    </w:p>
    <w:p w14:paraId="4220564A" w14:textId="6D9B2E6B" w:rsidR="00404A26" w:rsidRPr="003F35E0" w:rsidRDefault="00404A26" w:rsidP="003F35E0">
      <w:pPr>
        <w:spacing w:after="0" w:line="360" w:lineRule="auto"/>
        <w:jc w:val="both"/>
        <w:rPr>
          <w:rFonts w:ascii="Times New Roman" w:hAnsi="Times New Roman" w:cs="Times New Roman"/>
          <w:bCs/>
          <w:sz w:val="24"/>
          <w:szCs w:val="24"/>
        </w:rPr>
      </w:pPr>
    </w:p>
    <w:p w14:paraId="7550C165" w14:textId="25ADB95D" w:rsidR="00404A26" w:rsidRPr="00B83400" w:rsidRDefault="00404A26" w:rsidP="003F35E0">
      <w:pPr>
        <w:spacing w:after="0" w:line="360" w:lineRule="auto"/>
        <w:jc w:val="both"/>
        <w:rPr>
          <w:rFonts w:ascii="Times New Roman" w:hAnsi="Times New Roman" w:cs="Times New Roman"/>
          <w:b/>
          <w:sz w:val="24"/>
          <w:szCs w:val="24"/>
          <w:u w:val="single"/>
        </w:rPr>
      </w:pPr>
      <w:r w:rsidRPr="00B83400">
        <w:rPr>
          <w:rFonts w:ascii="Times New Roman" w:hAnsi="Times New Roman" w:cs="Times New Roman"/>
          <w:b/>
          <w:sz w:val="24"/>
          <w:szCs w:val="24"/>
          <w:u w:val="single"/>
        </w:rPr>
        <w:t xml:space="preserve">Art. 2. Zmiany w ustawie z dnia 29 sierpnia 1997 r. - </w:t>
      </w:r>
      <w:r w:rsidRPr="00B83400">
        <w:rPr>
          <w:rFonts w:ascii="Times New Roman" w:hAnsi="Times New Roman" w:cs="Times New Roman"/>
          <w:b/>
          <w:i/>
          <w:iCs/>
          <w:sz w:val="24"/>
          <w:szCs w:val="24"/>
          <w:u w:val="single"/>
        </w:rPr>
        <w:t>Ordynacja podatkowa</w:t>
      </w:r>
    </w:p>
    <w:p w14:paraId="3162769E" w14:textId="296D53DB" w:rsidR="00404A26" w:rsidRPr="00B83400" w:rsidRDefault="00404A26" w:rsidP="003F35E0">
      <w:pPr>
        <w:spacing w:after="0" w:line="360" w:lineRule="auto"/>
        <w:jc w:val="both"/>
        <w:rPr>
          <w:rFonts w:ascii="Times New Roman" w:hAnsi="Times New Roman" w:cs="Times New Roman"/>
          <w:b/>
          <w:sz w:val="24"/>
          <w:szCs w:val="24"/>
          <w:u w:val="single"/>
        </w:rPr>
      </w:pPr>
    </w:p>
    <w:p w14:paraId="0E4A4A31" w14:textId="783BF168" w:rsidR="00031DD3" w:rsidRPr="00B83400" w:rsidRDefault="00D639C4" w:rsidP="003F35E0">
      <w:pPr>
        <w:pStyle w:val="NormalnyWeb"/>
        <w:spacing w:line="360" w:lineRule="auto"/>
        <w:jc w:val="both"/>
      </w:pPr>
      <w:r w:rsidRPr="00B83400">
        <w:rPr>
          <w:b/>
          <w:bCs/>
        </w:rPr>
        <w:t>Art. 297</w:t>
      </w:r>
      <w:r w:rsidR="008E7D63" w:rsidRPr="00B83400">
        <w:rPr>
          <w:b/>
          <w:bCs/>
        </w:rPr>
        <w:t>e</w:t>
      </w:r>
      <w:r w:rsidRPr="00B83400">
        <w:rPr>
          <w:b/>
          <w:bCs/>
        </w:rPr>
        <w:t xml:space="preserve"> </w:t>
      </w:r>
      <w:r w:rsidR="00AE65B5" w:rsidRPr="00B83400">
        <w:rPr>
          <w:b/>
          <w:bCs/>
        </w:rPr>
        <w:t>§ 1 pkt</w:t>
      </w:r>
      <w:r w:rsidRPr="00B83400">
        <w:rPr>
          <w:b/>
          <w:bCs/>
        </w:rPr>
        <w:t xml:space="preserve"> </w:t>
      </w:r>
      <w:r w:rsidR="007C190A" w:rsidRPr="00B83400">
        <w:rPr>
          <w:b/>
          <w:bCs/>
        </w:rPr>
        <w:t>10</w:t>
      </w:r>
      <w:r w:rsidR="00EC39DE" w:rsidRPr="00B83400">
        <w:rPr>
          <w:b/>
          <w:bCs/>
        </w:rPr>
        <w:t xml:space="preserve"> </w:t>
      </w:r>
      <w:r w:rsidR="00EC39DE" w:rsidRPr="00B83400">
        <w:t>–</w:t>
      </w:r>
      <w:r w:rsidR="003C4CBF" w:rsidRPr="00B83400">
        <w:t xml:space="preserve"> </w:t>
      </w:r>
      <w:r w:rsidR="00EC39DE" w:rsidRPr="00B83400">
        <w:t>n</w:t>
      </w:r>
      <w:r w:rsidRPr="00B83400">
        <w:t xml:space="preserve">a mocy tej nowelizacji </w:t>
      </w:r>
      <w:r w:rsidR="00AE46FB" w:rsidRPr="00B83400">
        <w:t>Szef KAS</w:t>
      </w:r>
      <w:r w:rsidRPr="00B83400">
        <w:t xml:space="preserve"> </w:t>
      </w:r>
      <w:r w:rsidR="00AE46FB" w:rsidRPr="00B83400">
        <w:t xml:space="preserve">będzie </w:t>
      </w:r>
      <w:r w:rsidRPr="00B83400">
        <w:t xml:space="preserve">udostępniać </w:t>
      </w:r>
      <w:r w:rsidR="003C4F21" w:rsidRPr="00B83400">
        <w:t>dane niezawarte w aktach spraw podatkowych inne niż określone w art. 297c, jeżeli znajdują się w</w:t>
      </w:r>
      <w:r w:rsidR="003C4CBF" w:rsidRPr="00B83400">
        <w:t> </w:t>
      </w:r>
      <w:r w:rsidR="003C4F21" w:rsidRPr="00B83400">
        <w:t>Centralnym Rejestrze Danych Podatkowych</w:t>
      </w:r>
      <w:r w:rsidRPr="00B83400">
        <w:t>, Głównemu Inspektorowi Ochrony Środowiska lub wojewódzkiemu inspektorowi ochrony środowiska, jeżeli jest to konieczne dla skutecznego zapobieżenia przestępstwom lub wykroczeniom przeciwko środowisku lub ich wykrycia, ustalenia sprawców i uzyskania dowodów.</w:t>
      </w:r>
    </w:p>
    <w:p w14:paraId="76EC2CF9" w14:textId="06AC8C8E" w:rsidR="00D639C4" w:rsidRPr="00B83400" w:rsidRDefault="00D639C4" w:rsidP="003F35E0">
      <w:pPr>
        <w:spacing w:after="0" w:line="360" w:lineRule="auto"/>
        <w:jc w:val="both"/>
        <w:rPr>
          <w:rFonts w:ascii="Times New Roman" w:hAnsi="Times New Roman" w:cs="Times New Roman"/>
          <w:sz w:val="24"/>
          <w:szCs w:val="24"/>
        </w:rPr>
      </w:pPr>
    </w:p>
    <w:p w14:paraId="2498EA05" w14:textId="3BDE1A02" w:rsidR="0034525A" w:rsidRPr="00B83400" w:rsidRDefault="0034525A" w:rsidP="003F35E0">
      <w:pPr>
        <w:spacing w:after="0" w:line="360" w:lineRule="auto"/>
        <w:jc w:val="both"/>
        <w:rPr>
          <w:rFonts w:ascii="Times New Roman" w:hAnsi="Times New Roman" w:cs="Times New Roman"/>
          <w:b/>
          <w:sz w:val="24"/>
          <w:szCs w:val="24"/>
          <w:u w:val="single"/>
        </w:rPr>
      </w:pPr>
      <w:r w:rsidRPr="00B83400">
        <w:rPr>
          <w:rFonts w:ascii="Times New Roman" w:hAnsi="Times New Roman" w:cs="Times New Roman"/>
          <w:b/>
          <w:sz w:val="24"/>
          <w:szCs w:val="24"/>
          <w:u w:val="single"/>
        </w:rPr>
        <w:lastRenderedPageBreak/>
        <w:t xml:space="preserve">Art. </w:t>
      </w:r>
      <w:r w:rsidR="00EC39DE" w:rsidRPr="00B83400">
        <w:rPr>
          <w:rFonts w:ascii="Times New Roman" w:hAnsi="Times New Roman" w:cs="Times New Roman"/>
          <w:b/>
          <w:sz w:val="24"/>
          <w:szCs w:val="24"/>
          <w:u w:val="single"/>
        </w:rPr>
        <w:t>3</w:t>
      </w:r>
      <w:r w:rsidRPr="00B83400">
        <w:rPr>
          <w:rFonts w:ascii="Times New Roman" w:hAnsi="Times New Roman" w:cs="Times New Roman"/>
          <w:b/>
          <w:sz w:val="24"/>
          <w:szCs w:val="24"/>
          <w:u w:val="single"/>
        </w:rPr>
        <w:t>. Zmiany w ustawie</w:t>
      </w:r>
      <w:r w:rsidRPr="003F35E0">
        <w:rPr>
          <w:rFonts w:ascii="Times New Roman" w:hAnsi="Times New Roman" w:cs="Times New Roman"/>
          <w:sz w:val="24"/>
          <w:szCs w:val="24"/>
          <w:u w:val="single"/>
        </w:rPr>
        <w:t xml:space="preserve"> </w:t>
      </w:r>
      <w:r w:rsidRPr="00B83400">
        <w:rPr>
          <w:rFonts w:ascii="Times New Roman" w:hAnsi="Times New Roman" w:cs="Times New Roman"/>
          <w:b/>
          <w:sz w:val="24"/>
          <w:szCs w:val="24"/>
          <w:u w:val="single"/>
        </w:rPr>
        <w:t xml:space="preserve">z dnia 6 września 2001 r. </w:t>
      </w:r>
      <w:r w:rsidRPr="00B83400">
        <w:rPr>
          <w:rFonts w:ascii="Times New Roman" w:hAnsi="Times New Roman" w:cs="Times New Roman"/>
          <w:b/>
          <w:i/>
          <w:iCs/>
          <w:sz w:val="24"/>
          <w:szCs w:val="24"/>
          <w:u w:val="single"/>
        </w:rPr>
        <w:t>o transporcie drogowym</w:t>
      </w:r>
    </w:p>
    <w:p w14:paraId="083C5FCD" w14:textId="0F33FAA4" w:rsidR="0034525A" w:rsidRPr="00B83400" w:rsidRDefault="0034525A" w:rsidP="003F35E0">
      <w:pPr>
        <w:spacing w:after="0" w:line="360" w:lineRule="auto"/>
        <w:jc w:val="both"/>
        <w:rPr>
          <w:rFonts w:ascii="Times New Roman" w:hAnsi="Times New Roman" w:cs="Times New Roman"/>
          <w:b/>
          <w:sz w:val="24"/>
          <w:szCs w:val="24"/>
          <w:u w:val="single"/>
        </w:rPr>
      </w:pPr>
    </w:p>
    <w:p w14:paraId="5D12007F" w14:textId="7BC34D9B" w:rsidR="00E42812" w:rsidRPr="00B83400" w:rsidRDefault="004C0318" w:rsidP="003F35E0">
      <w:pPr>
        <w:pStyle w:val="NormalnyWeb"/>
        <w:spacing w:line="360" w:lineRule="auto"/>
        <w:jc w:val="both"/>
        <w:rPr>
          <w:rFonts w:eastAsiaTheme="minorHAnsi"/>
          <w:lang w:eastAsia="en-US"/>
        </w:rPr>
      </w:pPr>
      <w:r w:rsidRPr="00B83400">
        <w:rPr>
          <w:b/>
          <w:bCs/>
        </w:rPr>
        <w:t xml:space="preserve">Art. 89b ust. </w:t>
      </w:r>
      <w:r w:rsidR="00A129BA" w:rsidRPr="00B83400">
        <w:rPr>
          <w:b/>
          <w:bCs/>
        </w:rPr>
        <w:t>1</w:t>
      </w:r>
      <w:r w:rsidR="00EC39DE" w:rsidRPr="00B83400">
        <w:rPr>
          <w:rFonts w:eastAsiaTheme="minorHAnsi"/>
          <w:lang w:eastAsia="en-US"/>
        </w:rPr>
        <w:t xml:space="preserve"> </w:t>
      </w:r>
      <w:r w:rsidR="00EC39DE" w:rsidRPr="00B83400">
        <w:t xml:space="preserve">– </w:t>
      </w:r>
      <w:r w:rsidR="00EC39DE" w:rsidRPr="00B83400">
        <w:rPr>
          <w:rFonts w:eastAsiaTheme="minorHAnsi"/>
          <w:lang w:eastAsia="en-US"/>
        </w:rPr>
        <w:t>f</w:t>
      </w:r>
      <w:r w:rsidR="00A129BA" w:rsidRPr="00B83400">
        <w:rPr>
          <w:rFonts w:eastAsiaTheme="minorHAnsi"/>
          <w:lang w:eastAsia="en-US"/>
        </w:rPr>
        <w:t>unkcjonariusze Służby Celno-Skarbowej dokonują kontroli na warunkach i</w:t>
      </w:r>
      <w:r w:rsidR="00EC39DE" w:rsidRPr="00B83400">
        <w:rPr>
          <w:rFonts w:eastAsiaTheme="minorHAnsi"/>
          <w:lang w:eastAsia="en-US"/>
        </w:rPr>
        <w:t> </w:t>
      </w:r>
      <w:r w:rsidR="00A129BA" w:rsidRPr="00B83400">
        <w:rPr>
          <w:rFonts w:eastAsiaTheme="minorHAnsi"/>
          <w:lang w:eastAsia="en-US"/>
        </w:rPr>
        <w:t>w sposób określonych w przepisach o kontroli ruchu drogowego.</w:t>
      </w:r>
      <w:r w:rsidR="00667574" w:rsidRPr="00B83400">
        <w:rPr>
          <w:rFonts w:eastAsiaTheme="minorHAnsi"/>
          <w:lang w:eastAsia="en-US"/>
        </w:rPr>
        <w:t xml:space="preserve"> </w:t>
      </w:r>
      <w:r w:rsidR="00E42812" w:rsidRPr="00B83400">
        <w:rPr>
          <w:rFonts w:eastAsiaTheme="minorHAnsi"/>
          <w:lang w:eastAsia="en-US"/>
        </w:rPr>
        <w:t xml:space="preserve">Po zatrzymaniu pojazdu funkcjonariusz Służby Celno-Skarbowej analogicznie jak funkcjonariusz Policji podaje kierującemu stopień, imię i nazwisko oraz przyczynę zatrzymania oraz okazuje legitymację służbową. Stąd potrzeba doprecyzowania w art. 89b </w:t>
      </w:r>
      <w:r w:rsidR="008E7D63" w:rsidRPr="00B83400">
        <w:rPr>
          <w:rFonts w:eastAsiaTheme="minorHAnsi"/>
          <w:lang w:eastAsia="en-US"/>
        </w:rPr>
        <w:t xml:space="preserve">ust. 1 </w:t>
      </w:r>
      <w:r w:rsidR="00E42812" w:rsidRPr="00B83400">
        <w:rPr>
          <w:rFonts w:eastAsiaTheme="minorHAnsi"/>
          <w:lang w:eastAsia="en-US"/>
        </w:rPr>
        <w:t>ustawy o transporcie drogowym, że</w:t>
      </w:r>
      <w:r w:rsidR="00EC39DE" w:rsidRPr="00B83400">
        <w:rPr>
          <w:rFonts w:eastAsiaTheme="minorHAnsi"/>
          <w:lang w:eastAsia="en-US"/>
        </w:rPr>
        <w:t> </w:t>
      </w:r>
      <w:r w:rsidR="00E42812" w:rsidRPr="00B83400">
        <w:rPr>
          <w:rFonts w:eastAsiaTheme="minorHAnsi"/>
          <w:lang w:eastAsia="en-US"/>
        </w:rPr>
        <w:t xml:space="preserve">rozpoczęcie kontroli przez funkcjonariuszy Służby Celno-Skarbowej następuje, tak jak </w:t>
      </w:r>
      <w:r w:rsidR="00626A29" w:rsidRPr="00B83400">
        <w:rPr>
          <w:rFonts w:eastAsiaTheme="minorHAnsi"/>
          <w:lang w:eastAsia="en-US"/>
        </w:rPr>
        <w:t>w</w:t>
      </w:r>
      <w:r w:rsidR="00AB2F0F" w:rsidRPr="00B83400">
        <w:rPr>
          <w:rFonts w:eastAsiaTheme="minorHAnsi"/>
          <w:lang w:eastAsia="en-US"/>
        </w:rPr>
        <w:t> </w:t>
      </w:r>
      <w:r w:rsidR="00626A29" w:rsidRPr="00B83400">
        <w:rPr>
          <w:rFonts w:eastAsiaTheme="minorHAnsi"/>
          <w:lang w:eastAsia="en-US"/>
        </w:rPr>
        <w:t>przypadku jej rozpoczęcia przez</w:t>
      </w:r>
      <w:r w:rsidR="00E42812" w:rsidRPr="00B83400">
        <w:rPr>
          <w:rFonts w:eastAsiaTheme="minorHAnsi"/>
          <w:lang w:eastAsia="en-US"/>
        </w:rPr>
        <w:t xml:space="preserve"> funkcjonariuszy Policji</w:t>
      </w:r>
      <w:r w:rsidR="00626A29" w:rsidRPr="00B83400">
        <w:rPr>
          <w:rFonts w:eastAsiaTheme="minorHAnsi"/>
          <w:lang w:eastAsia="en-US"/>
        </w:rPr>
        <w:t>,</w:t>
      </w:r>
      <w:r w:rsidR="00E42812" w:rsidRPr="00B83400">
        <w:rPr>
          <w:rFonts w:eastAsiaTheme="minorHAnsi"/>
          <w:lang w:eastAsia="en-US"/>
        </w:rPr>
        <w:t xml:space="preserve"> po okazaniu legitymacji służbowej.</w:t>
      </w:r>
    </w:p>
    <w:p w14:paraId="5A77ACE1" w14:textId="77777777" w:rsidR="004C0318" w:rsidRPr="00B83400" w:rsidRDefault="004C0318" w:rsidP="003F35E0">
      <w:pPr>
        <w:pStyle w:val="NormalnyWeb"/>
        <w:spacing w:line="360" w:lineRule="auto"/>
      </w:pPr>
    </w:p>
    <w:p w14:paraId="3DBFC60B" w14:textId="3EB6E27F" w:rsidR="00605B06" w:rsidRPr="00B83400" w:rsidRDefault="0034525A" w:rsidP="003F35E0">
      <w:pPr>
        <w:pStyle w:val="NormalnyWeb"/>
        <w:spacing w:line="360" w:lineRule="auto"/>
        <w:jc w:val="both"/>
        <w:rPr>
          <w:b/>
          <w:bCs/>
        </w:rPr>
      </w:pPr>
      <w:r w:rsidRPr="00B83400">
        <w:rPr>
          <w:b/>
          <w:bCs/>
        </w:rPr>
        <w:t>Art. 94</w:t>
      </w:r>
      <w:r w:rsidR="004B2F02" w:rsidRPr="00B83400">
        <w:rPr>
          <w:b/>
          <w:bCs/>
        </w:rPr>
        <w:t>:</w:t>
      </w:r>
    </w:p>
    <w:p w14:paraId="5DF4FFFA" w14:textId="6742860F" w:rsidR="00605B06" w:rsidRPr="00B83400" w:rsidRDefault="008E7D63" w:rsidP="003F35E0">
      <w:pPr>
        <w:pStyle w:val="NormalnyWeb"/>
        <w:spacing w:before="120" w:line="360" w:lineRule="auto"/>
        <w:jc w:val="both"/>
      </w:pPr>
      <w:r w:rsidRPr="00B83400">
        <w:t>–</w:t>
      </w:r>
      <w:r w:rsidRPr="00B83400">
        <w:rPr>
          <w:b/>
          <w:bCs/>
        </w:rPr>
        <w:t xml:space="preserve"> U</w:t>
      </w:r>
      <w:r w:rsidR="00605B06" w:rsidRPr="00B83400">
        <w:rPr>
          <w:b/>
          <w:bCs/>
        </w:rPr>
        <w:t xml:space="preserve">st. 4 </w:t>
      </w:r>
      <w:r w:rsidR="004C2E26" w:rsidRPr="00B83400">
        <w:rPr>
          <w:b/>
          <w:bCs/>
        </w:rPr>
        <w:t xml:space="preserve">pkt 2 </w:t>
      </w:r>
      <w:r w:rsidR="009B25AD" w:rsidRPr="00B83400">
        <w:rPr>
          <w:b/>
          <w:bCs/>
        </w:rPr>
        <w:t>–</w:t>
      </w:r>
      <w:r w:rsidR="00605B06" w:rsidRPr="00B83400">
        <w:rPr>
          <w:b/>
          <w:bCs/>
        </w:rPr>
        <w:t xml:space="preserve"> </w:t>
      </w:r>
      <w:r w:rsidR="009B25AD" w:rsidRPr="00B83400">
        <w:t xml:space="preserve">pobór kaucji w przypadku Krajowej </w:t>
      </w:r>
      <w:r w:rsidRPr="00B83400">
        <w:t>A</w:t>
      </w:r>
      <w:r w:rsidR="009B25AD" w:rsidRPr="00B83400">
        <w:t>dministracji Skarbowej dokonywany jest przez funkcjonariuszy Służby Celno-Skarbowej</w:t>
      </w:r>
      <w:r w:rsidR="004B2F02" w:rsidRPr="00B83400">
        <w:t>, stąd potrzeba doprecyzowania obowiązującego przepisu.</w:t>
      </w:r>
    </w:p>
    <w:p w14:paraId="7A4DCB18" w14:textId="0E8535D6" w:rsidR="0034525A" w:rsidRPr="00B83400" w:rsidRDefault="008E7D63" w:rsidP="003F35E0">
      <w:pPr>
        <w:pStyle w:val="NormalnyWeb"/>
        <w:spacing w:before="120" w:line="360" w:lineRule="auto"/>
        <w:jc w:val="both"/>
      </w:pPr>
      <w:r w:rsidRPr="00B83400">
        <w:rPr>
          <w:bCs/>
        </w:rPr>
        <w:t xml:space="preserve">– </w:t>
      </w:r>
      <w:r w:rsidRPr="00B83400">
        <w:rPr>
          <w:b/>
          <w:bCs/>
        </w:rPr>
        <w:t>U</w:t>
      </w:r>
      <w:r w:rsidR="0034525A" w:rsidRPr="00B83400">
        <w:rPr>
          <w:b/>
          <w:bCs/>
        </w:rPr>
        <w:t>st. 5</w:t>
      </w:r>
      <w:r w:rsidR="00EC39DE" w:rsidRPr="00B83400">
        <w:rPr>
          <w:b/>
          <w:bCs/>
        </w:rPr>
        <w:t xml:space="preserve"> </w:t>
      </w:r>
      <w:r w:rsidR="00EC39DE" w:rsidRPr="00B83400">
        <w:t>– d</w:t>
      </w:r>
      <w:r w:rsidR="0034525A" w:rsidRPr="00B83400">
        <w:t>otychczas w przypadku poboru kaucji jej przekazanie w formie bezgotówkowej, za</w:t>
      </w:r>
      <w:r w:rsidR="005B4113" w:rsidRPr="00B83400">
        <w:t> </w:t>
      </w:r>
      <w:r w:rsidR="0034525A" w:rsidRPr="00B83400">
        <w:t>pomocą karty płatniczej</w:t>
      </w:r>
      <w:r w:rsidR="007B37DB">
        <w:t>,</w:t>
      </w:r>
      <w:r w:rsidR="0034525A" w:rsidRPr="00B83400">
        <w:t xml:space="preserve"> możliwe było wyłącznie</w:t>
      </w:r>
      <w:r w:rsidR="007B37DB">
        <w:t>,</w:t>
      </w:r>
      <w:r w:rsidR="0034525A" w:rsidRPr="00B83400">
        <w:t xml:space="preserve"> gdy kontrola wykonywana była przez inspektorów Inspekcji Transportu Drogowego. </w:t>
      </w:r>
      <w:r w:rsidR="007110BA" w:rsidRPr="00B83400">
        <w:t>Pozostali kontrolujący pobierają kaucję wyłącznie w formie gotówkowej, za pokwitowaniem na druku ścisłego zarachowania, lub przelewu na</w:t>
      </w:r>
      <w:r w:rsidR="003C4CBF" w:rsidRPr="00B83400">
        <w:t xml:space="preserve"> </w:t>
      </w:r>
      <w:r w:rsidR="007110BA" w:rsidRPr="00B83400">
        <w:t xml:space="preserve">wyodrębniony rachunek bankowy. </w:t>
      </w:r>
      <w:r w:rsidR="0034525A" w:rsidRPr="00B83400">
        <w:t>Zmiana</w:t>
      </w:r>
      <w:r w:rsidR="004B2F02" w:rsidRPr="00B83400">
        <w:t xml:space="preserve"> uelastycznia system poboru kaucji i </w:t>
      </w:r>
      <w:r w:rsidR="0034525A" w:rsidRPr="00B83400">
        <w:t>polega na</w:t>
      </w:r>
      <w:r w:rsidR="00AB2F0F" w:rsidRPr="00B83400">
        <w:t xml:space="preserve"> </w:t>
      </w:r>
      <w:r w:rsidR="0034525A" w:rsidRPr="00B83400">
        <w:t>umożliwieniu przekazania kaucji w</w:t>
      </w:r>
      <w:r w:rsidR="00EC39DE" w:rsidRPr="00B83400">
        <w:t xml:space="preserve"> </w:t>
      </w:r>
      <w:r w:rsidR="0034525A" w:rsidRPr="00B83400">
        <w:t>formie bezgotówkowej, za pomocą karty płatniczej</w:t>
      </w:r>
      <w:r w:rsidR="007B37DB">
        <w:t>,</w:t>
      </w:r>
      <w:r w:rsidR="0034525A" w:rsidRPr="00B83400">
        <w:t xml:space="preserve"> również gdy kontrola wykonywana jest przez funkcjonariuszy</w:t>
      </w:r>
      <w:r w:rsidR="00AB2F0F" w:rsidRPr="00B83400">
        <w:t xml:space="preserve"> </w:t>
      </w:r>
      <w:r w:rsidR="0034525A" w:rsidRPr="00B83400">
        <w:t xml:space="preserve">Służby Celno-Skarbowej. </w:t>
      </w:r>
    </w:p>
    <w:p w14:paraId="1B94E86E" w14:textId="77777777" w:rsidR="00D639C4" w:rsidRPr="00B83400" w:rsidRDefault="00D639C4" w:rsidP="003F35E0">
      <w:pPr>
        <w:spacing w:after="0" w:line="360" w:lineRule="auto"/>
        <w:jc w:val="both"/>
        <w:rPr>
          <w:rFonts w:ascii="Times New Roman" w:hAnsi="Times New Roman" w:cs="Times New Roman"/>
          <w:b/>
          <w:i/>
          <w:sz w:val="24"/>
          <w:szCs w:val="24"/>
          <w:u w:val="single"/>
        </w:rPr>
      </w:pPr>
    </w:p>
    <w:p w14:paraId="27FCE42F" w14:textId="35E27534" w:rsidR="00031DD3" w:rsidRPr="00B83400" w:rsidRDefault="00031DD3" w:rsidP="003F35E0">
      <w:pPr>
        <w:spacing w:after="0" w:line="360" w:lineRule="auto"/>
        <w:jc w:val="both"/>
        <w:rPr>
          <w:rFonts w:ascii="Times New Roman" w:hAnsi="Times New Roman" w:cs="Times New Roman"/>
          <w:b/>
          <w:sz w:val="24"/>
          <w:szCs w:val="24"/>
          <w:u w:val="single"/>
        </w:rPr>
      </w:pPr>
      <w:r w:rsidRPr="00B83400">
        <w:rPr>
          <w:rFonts w:ascii="Times New Roman" w:hAnsi="Times New Roman" w:cs="Times New Roman"/>
          <w:b/>
          <w:sz w:val="24"/>
          <w:szCs w:val="24"/>
          <w:u w:val="single"/>
        </w:rPr>
        <w:t>Art.</w:t>
      </w:r>
      <w:r w:rsidR="007110BA" w:rsidRPr="00B83400">
        <w:rPr>
          <w:rFonts w:ascii="Times New Roman" w:hAnsi="Times New Roman" w:cs="Times New Roman"/>
          <w:b/>
          <w:sz w:val="24"/>
          <w:szCs w:val="24"/>
          <w:u w:val="single"/>
        </w:rPr>
        <w:t xml:space="preserve"> </w:t>
      </w:r>
      <w:r w:rsidR="00E5610A" w:rsidRPr="00B83400">
        <w:rPr>
          <w:rFonts w:ascii="Times New Roman" w:hAnsi="Times New Roman" w:cs="Times New Roman"/>
          <w:b/>
          <w:sz w:val="24"/>
          <w:szCs w:val="24"/>
          <w:u w:val="single"/>
        </w:rPr>
        <w:t>4</w:t>
      </w:r>
      <w:r w:rsidRPr="00B83400">
        <w:rPr>
          <w:rFonts w:ascii="Times New Roman" w:hAnsi="Times New Roman" w:cs="Times New Roman"/>
          <w:b/>
          <w:sz w:val="24"/>
          <w:szCs w:val="24"/>
          <w:u w:val="single"/>
        </w:rPr>
        <w:t xml:space="preserve">. Zmiany w ustawie z dnia 16 listopada 2016 r. </w:t>
      </w:r>
      <w:r w:rsidRPr="00B83400">
        <w:rPr>
          <w:rFonts w:ascii="Times New Roman" w:hAnsi="Times New Roman" w:cs="Times New Roman"/>
          <w:b/>
          <w:i/>
          <w:sz w:val="24"/>
          <w:szCs w:val="24"/>
          <w:u w:val="single"/>
        </w:rPr>
        <w:t>o Krajowej Administracji Skarbowej</w:t>
      </w:r>
    </w:p>
    <w:p w14:paraId="519CEBDA" w14:textId="77777777" w:rsidR="0012410D" w:rsidRPr="00B83400" w:rsidRDefault="0012410D" w:rsidP="003F35E0">
      <w:pPr>
        <w:spacing w:after="0" w:line="360" w:lineRule="auto"/>
        <w:jc w:val="both"/>
        <w:rPr>
          <w:rFonts w:ascii="Times New Roman" w:hAnsi="Times New Roman" w:cs="Times New Roman"/>
          <w:b/>
          <w:sz w:val="24"/>
          <w:szCs w:val="24"/>
        </w:rPr>
      </w:pPr>
    </w:p>
    <w:p w14:paraId="2BCAAC54" w14:textId="276F1667" w:rsidR="00031DD3" w:rsidRPr="00B83400" w:rsidRDefault="00031DD3" w:rsidP="003F35E0">
      <w:pPr>
        <w:spacing w:after="0" w:line="360" w:lineRule="auto"/>
        <w:jc w:val="both"/>
        <w:rPr>
          <w:rFonts w:ascii="Times New Roman" w:hAnsi="Times New Roman" w:cs="Times New Roman"/>
          <w:i/>
          <w:sz w:val="24"/>
          <w:szCs w:val="24"/>
        </w:rPr>
      </w:pPr>
      <w:r w:rsidRPr="00B83400">
        <w:rPr>
          <w:rFonts w:ascii="Times New Roman" w:hAnsi="Times New Roman" w:cs="Times New Roman"/>
          <w:b/>
          <w:sz w:val="24"/>
          <w:szCs w:val="24"/>
        </w:rPr>
        <w:t>Art. 33 ust. 1 pkt 11</w:t>
      </w:r>
      <w:r w:rsidRPr="003F35E0">
        <w:rPr>
          <w:rFonts w:ascii="Times New Roman" w:hAnsi="Times New Roman" w:cs="Times New Roman"/>
          <w:b/>
          <w:sz w:val="24"/>
          <w:szCs w:val="24"/>
        </w:rPr>
        <w:t xml:space="preserve"> </w:t>
      </w:r>
      <w:r w:rsidRPr="003F35E0">
        <w:rPr>
          <w:rFonts w:ascii="Times New Roman" w:hAnsi="Times New Roman" w:cs="Times New Roman"/>
          <w:b/>
          <w:sz w:val="24"/>
          <w:szCs w:val="24"/>
        </w:rPr>
        <w:sym w:font="Symbol" w:char="F02D"/>
      </w:r>
      <w:r w:rsidRPr="00B83400">
        <w:rPr>
          <w:rFonts w:ascii="Times New Roman" w:hAnsi="Times New Roman" w:cs="Times New Roman"/>
          <w:sz w:val="24"/>
          <w:szCs w:val="24"/>
        </w:rPr>
        <w:t xml:space="preserve"> </w:t>
      </w:r>
      <w:r w:rsidR="00232E08">
        <w:rPr>
          <w:rFonts w:ascii="Times New Roman" w:hAnsi="Times New Roman" w:cs="Times New Roman"/>
          <w:sz w:val="24"/>
          <w:szCs w:val="24"/>
        </w:rPr>
        <w:t>z</w:t>
      </w:r>
      <w:r w:rsidRPr="00B83400">
        <w:rPr>
          <w:rFonts w:ascii="Times New Roman" w:hAnsi="Times New Roman" w:cs="Times New Roman"/>
          <w:sz w:val="24"/>
          <w:szCs w:val="24"/>
        </w:rPr>
        <w:t>adania KAS jako wyspecjalizowanej administracji rządowej zostały określone w art</w:t>
      </w:r>
      <w:r w:rsidR="00232E08">
        <w:rPr>
          <w:rFonts w:ascii="Times New Roman" w:hAnsi="Times New Roman" w:cs="Times New Roman"/>
          <w:sz w:val="24"/>
          <w:szCs w:val="24"/>
        </w:rPr>
        <w:t>.</w:t>
      </w:r>
      <w:r w:rsidRPr="00B83400">
        <w:rPr>
          <w:rFonts w:ascii="Times New Roman" w:hAnsi="Times New Roman" w:cs="Times New Roman"/>
          <w:sz w:val="24"/>
          <w:szCs w:val="24"/>
        </w:rPr>
        <w:t xml:space="preserve"> 2 ustawy o KAS. Wśród tych zadań określono, w art</w:t>
      </w:r>
      <w:r w:rsidR="00232E08">
        <w:rPr>
          <w:rFonts w:ascii="Times New Roman" w:hAnsi="Times New Roman" w:cs="Times New Roman"/>
          <w:sz w:val="24"/>
          <w:szCs w:val="24"/>
        </w:rPr>
        <w:t>.</w:t>
      </w:r>
      <w:r w:rsidRPr="00B83400">
        <w:rPr>
          <w:rFonts w:ascii="Times New Roman" w:hAnsi="Times New Roman" w:cs="Times New Roman"/>
          <w:sz w:val="24"/>
          <w:szCs w:val="24"/>
        </w:rPr>
        <w:t xml:space="preserve"> 2 ust. 1 pkt 16b, wykonywanie zadań wynikających z ustawy SENT. Zadania naczelnika urzędu celno-skarbowego enumeratywnie określono w art. 33 ustawy o KAS. We wnioskach </w:t>
      </w:r>
      <w:r w:rsidRPr="00B83400">
        <w:rPr>
          <w:rFonts w:ascii="Times New Roman" w:hAnsi="Times New Roman" w:cs="Times New Roman"/>
          <w:i/>
          <w:sz w:val="24"/>
          <w:szCs w:val="24"/>
        </w:rPr>
        <w:t>de lege ferenda</w:t>
      </w:r>
      <w:r w:rsidRPr="00B83400">
        <w:rPr>
          <w:rFonts w:ascii="Times New Roman" w:hAnsi="Times New Roman" w:cs="Times New Roman"/>
          <w:sz w:val="24"/>
          <w:szCs w:val="24"/>
        </w:rPr>
        <w:t xml:space="preserve"> kontroli NIK „</w:t>
      </w:r>
      <w:r w:rsidRPr="00B83400">
        <w:rPr>
          <w:rFonts w:ascii="Times New Roman" w:hAnsi="Times New Roman" w:cs="Times New Roman"/>
          <w:i/>
          <w:sz w:val="24"/>
          <w:szCs w:val="24"/>
        </w:rPr>
        <w:t>System monitorowania przewozu towarów akcyzowych</w:t>
      </w:r>
      <w:r w:rsidR="002522C9" w:rsidRPr="00B83400">
        <w:rPr>
          <w:rFonts w:ascii="Times New Roman" w:hAnsi="Times New Roman" w:cs="Times New Roman"/>
          <w:sz w:val="24"/>
          <w:szCs w:val="24"/>
        </w:rPr>
        <w:t>”</w:t>
      </w:r>
      <w:r w:rsidRPr="00B83400">
        <w:rPr>
          <w:rFonts w:ascii="Times New Roman" w:hAnsi="Times New Roman" w:cs="Times New Roman"/>
          <w:sz w:val="24"/>
          <w:szCs w:val="24"/>
        </w:rPr>
        <w:t xml:space="preserve"> (KBF.430.014.2020) wskazane zostało, że jest zasadne podjęcie przez Ministra Finansów działań zmierzających do uwzględnienia tych zadań jako zadań naczelnika urzędu celno-skarbowego. Zmiana przepisu stanowi wykonanie wniosku po kontroli NIK.</w:t>
      </w:r>
    </w:p>
    <w:p w14:paraId="1941D069" w14:textId="77777777" w:rsidR="00031DD3" w:rsidRPr="00B83400" w:rsidRDefault="00031DD3" w:rsidP="003F35E0">
      <w:pPr>
        <w:pStyle w:val="Tekstkomentarza"/>
        <w:spacing w:after="0" w:line="360" w:lineRule="auto"/>
        <w:jc w:val="both"/>
        <w:rPr>
          <w:rFonts w:ascii="Times New Roman" w:hAnsi="Times New Roman" w:cs="Times New Roman"/>
          <w:bCs/>
          <w:sz w:val="24"/>
          <w:szCs w:val="24"/>
        </w:rPr>
      </w:pPr>
    </w:p>
    <w:p w14:paraId="0CE500F9" w14:textId="5AFEDE46" w:rsidR="00031DD3" w:rsidRPr="00B83400" w:rsidRDefault="00031DD3" w:rsidP="003F35E0">
      <w:pPr>
        <w:pStyle w:val="Tekstkomentarza"/>
        <w:spacing w:after="0" w:line="360" w:lineRule="auto"/>
        <w:jc w:val="both"/>
        <w:rPr>
          <w:rFonts w:ascii="Times New Roman" w:hAnsi="Times New Roman" w:cs="Times New Roman"/>
          <w:sz w:val="24"/>
          <w:szCs w:val="24"/>
        </w:rPr>
      </w:pPr>
      <w:r w:rsidRPr="00B83400">
        <w:rPr>
          <w:rFonts w:ascii="Times New Roman" w:hAnsi="Times New Roman" w:cs="Times New Roman"/>
          <w:b/>
          <w:sz w:val="24"/>
          <w:szCs w:val="24"/>
        </w:rPr>
        <w:t>Art. 54 ust. 1 pkt 10</w:t>
      </w:r>
      <w:r w:rsidRPr="00B83400">
        <w:rPr>
          <w:rFonts w:ascii="Times New Roman" w:hAnsi="Times New Roman" w:cs="Times New Roman"/>
          <w:sz w:val="24"/>
          <w:szCs w:val="24"/>
        </w:rPr>
        <w:t xml:space="preserve"> – dodanie tego przepisu ma na celu wyeliminowanie wątpliwości, że kontrola przestrzegania przepisów ustawy SENT wykonywana przez funkcjonariuszy, w tym kontrola obrotu paliwami opałowymi oraz przewozu towarów</w:t>
      </w:r>
      <w:r w:rsidR="00232E08">
        <w:rPr>
          <w:rFonts w:ascii="Times New Roman" w:hAnsi="Times New Roman" w:cs="Times New Roman"/>
          <w:sz w:val="24"/>
          <w:szCs w:val="24"/>
        </w:rPr>
        <w:t>,</w:t>
      </w:r>
      <w:r w:rsidRPr="00B83400">
        <w:rPr>
          <w:rFonts w:ascii="Times New Roman" w:hAnsi="Times New Roman" w:cs="Times New Roman"/>
          <w:sz w:val="24"/>
          <w:szCs w:val="24"/>
        </w:rPr>
        <w:t xml:space="preserve"> jest kontrolą celno-skarbową. Orzecznictwo sądów administracyjnych w tym zakresie nie jest jednolite</w:t>
      </w:r>
      <w:r w:rsidR="00232E08">
        <w:rPr>
          <w:rFonts w:ascii="Times New Roman" w:hAnsi="Times New Roman" w:cs="Times New Roman"/>
          <w:sz w:val="24"/>
          <w:szCs w:val="24"/>
        </w:rPr>
        <w:t>,</w:t>
      </w:r>
      <w:r w:rsidRPr="00B83400">
        <w:rPr>
          <w:rFonts w:ascii="Times New Roman" w:hAnsi="Times New Roman" w:cs="Times New Roman"/>
          <w:sz w:val="24"/>
          <w:szCs w:val="24"/>
        </w:rPr>
        <w:t xml:space="preserve"> dlatego zaproponowano doprecyzowanie przepisów ustawy o KAS, aby wyeliminować wszelkie wątpliwości w tym zakresie.</w:t>
      </w:r>
    </w:p>
    <w:p w14:paraId="4863061B" w14:textId="77777777" w:rsidR="00031DD3" w:rsidRPr="00B83400" w:rsidRDefault="00031DD3" w:rsidP="003F35E0">
      <w:pPr>
        <w:pStyle w:val="Tekstkomentarza"/>
        <w:spacing w:after="0" w:line="360" w:lineRule="auto"/>
        <w:jc w:val="both"/>
        <w:rPr>
          <w:rFonts w:ascii="Times New Roman" w:hAnsi="Times New Roman" w:cs="Times New Roman"/>
          <w:sz w:val="24"/>
          <w:szCs w:val="24"/>
        </w:rPr>
      </w:pPr>
    </w:p>
    <w:p w14:paraId="72FFD064" w14:textId="6BBB4814" w:rsidR="00B02573" w:rsidRPr="00B83400" w:rsidRDefault="00031DD3"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b/>
          <w:sz w:val="24"/>
          <w:szCs w:val="24"/>
        </w:rPr>
        <w:t>Art. 62 ust. 5 pkt 1a</w:t>
      </w:r>
      <w:r w:rsidRPr="00B83400">
        <w:rPr>
          <w:rFonts w:ascii="Times New Roman" w:hAnsi="Times New Roman" w:cs="Times New Roman"/>
          <w:sz w:val="24"/>
          <w:szCs w:val="24"/>
        </w:rPr>
        <w:t xml:space="preserve"> – zgodnie z art</w:t>
      </w:r>
      <w:r w:rsidR="00232E08">
        <w:rPr>
          <w:rFonts w:ascii="Times New Roman" w:hAnsi="Times New Roman" w:cs="Times New Roman"/>
          <w:sz w:val="24"/>
          <w:szCs w:val="24"/>
        </w:rPr>
        <w:t>.</w:t>
      </w:r>
      <w:r w:rsidRPr="00B83400">
        <w:rPr>
          <w:rFonts w:ascii="Times New Roman" w:hAnsi="Times New Roman" w:cs="Times New Roman"/>
          <w:sz w:val="24"/>
          <w:szCs w:val="24"/>
        </w:rPr>
        <w:t xml:space="preserve"> 62 ust. 5 pkt la ustawy o KAS kontrole przewozu towarów, o których mowa w art</w:t>
      </w:r>
      <w:r w:rsidR="00232E08">
        <w:rPr>
          <w:rFonts w:ascii="Times New Roman" w:hAnsi="Times New Roman" w:cs="Times New Roman"/>
          <w:sz w:val="24"/>
          <w:szCs w:val="24"/>
        </w:rPr>
        <w:t>.</w:t>
      </w:r>
      <w:r w:rsidRPr="00B83400">
        <w:rPr>
          <w:rFonts w:ascii="Times New Roman" w:hAnsi="Times New Roman" w:cs="Times New Roman"/>
          <w:sz w:val="24"/>
          <w:szCs w:val="24"/>
        </w:rPr>
        <w:t xml:space="preserve"> 13 ust. 2 ustawy SENT, są wykonywane na podstawie okazywanej legitymacji służbowej oraz stałego upoważnienia do wykonywania kontroli. Odesłanie, o którym mowa w art</w:t>
      </w:r>
      <w:r w:rsidR="00232E08">
        <w:rPr>
          <w:rFonts w:ascii="Times New Roman" w:hAnsi="Times New Roman" w:cs="Times New Roman"/>
          <w:sz w:val="24"/>
          <w:szCs w:val="24"/>
        </w:rPr>
        <w:t>.</w:t>
      </w:r>
      <w:r w:rsidRPr="00B83400">
        <w:rPr>
          <w:rFonts w:ascii="Times New Roman" w:hAnsi="Times New Roman" w:cs="Times New Roman"/>
          <w:sz w:val="24"/>
          <w:szCs w:val="24"/>
        </w:rPr>
        <w:t xml:space="preserve"> 62 ust. 5 pkt la ustawy o KAS, powinno odnosić się do przepisów ustawy SENT określających przedmiotowy zakres kontroli przewozu towarów przeprowadzanych na</w:t>
      </w:r>
      <w:r w:rsidR="00E8673E" w:rsidRPr="00B83400">
        <w:rPr>
          <w:rFonts w:ascii="Times New Roman" w:hAnsi="Times New Roman" w:cs="Times New Roman"/>
          <w:sz w:val="24"/>
          <w:szCs w:val="24"/>
        </w:rPr>
        <w:t> </w:t>
      </w:r>
      <w:r w:rsidRPr="00B83400">
        <w:rPr>
          <w:rFonts w:ascii="Times New Roman" w:hAnsi="Times New Roman" w:cs="Times New Roman"/>
          <w:sz w:val="24"/>
          <w:szCs w:val="24"/>
        </w:rPr>
        <w:t>podstawie ustawy</w:t>
      </w:r>
      <w:r w:rsidR="00F36B12" w:rsidRPr="00B83400">
        <w:rPr>
          <w:rFonts w:ascii="Times New Roman" w:hAnsi="Times New Roman" w:cs="Times New Roman"/>
          <w:sz w:val="24"/>
          <w:szCs w:val="24"/>
        </w:rPr>
        <w:t xml:space="preserve"> </w:t>
      </w:r>
      <w:r w:rsidR="00D84605" w:rsidRPr="00B83400">
        <w:rPr>
          <w:rFonts w:ascii="Times New Roman" w:hAnsi="Times New Roman" w:cs="Times New Roman"/>
          <w:sz w:val="24"/>
          <w:szCs w:val="24"/>
        </w:rPr>
        <w:t>(art. 13 ust. 1)</w:t>
      </w:r>
      <w:r w:rsidRPr="00B83400">
        <w:rPr>
          <w:rFonts w:ascii="Times New Roman" w:hAnsi="Times New Roman" w:cs="Times New Roman"/>
          <w:sz w:val="24"/>
          <w:szCs w:val="24"/>
        </w:rPr>
        <w:t xml:space="preserve">, a nie do art. 13 ust. 2 ustawy, który określa wyłącznie rodzaje przeprowadzanych czynności kontrolnych. </w:t>
      </w:r>
      <w:r w:rsidR="00B02573" w:rsidRPr="00B83400">
        <w:rPr>
          <w:rFonts w:ascii="Times New Roman" w:hAnsi="Times New Roman" w:cs="Times New Roman"/>
          <w:sz w:val="24"/>
          <w:szCs w:val="24"/>
        </w:rPr>
        <w:t xml:space="preserve">We wnioskach </w:t>
      </w:r>
      <w:r w:rsidR="00B02573" w:rsidRPr="00B83400">
        <w:rPr>
          <w:rFonts w:ascii="Times New Roman" w:hAnsi="Times New Roman" w:cs="Times New Roman"/>
          <w:i/>
          <w:iCs/>
          <w:sz w:val="24"/>
          <w:szCs w:val="24"/>
        </w:rPr>
        <w:t>de lege ferenda</w:t>
      </w:r>
      <w:r w:rsidR="00B02573" w:rsidRPr="00B83400">
        <w:rPr>
          <w:rFonts w:ascii="Times New Roman" w:hAnsi="Times New Roman" w:cs="Times New Roman"/>
          <w:sz w:val="24"/>
          <w:szCs w:val="24"/>
        </w:rPr>
        <w:t xml:space="preserve"> kontroli NIK „System monitorowania przewozu towarów akcyzowych</w:t>
      </w:r>
      <w:r w:rsidR="002522C9" w:rsidRPr="00B83400">
        <w:rPr>
          <w:rFonts w:ascii="Times New Roman" w:hAnsi="Times New Roman" w:cs="Times New Roman"/>
          <w:sz w:val="24"/>
          <w:szCs w:val="24"/>
        </w:rPr>
        <w:t>”</w:t>
      </w:r>
      <w:r w:rsidR="00B02573" w:rsidRPr="00B83400">
        <w:rPr>
          <w:rFonts w:ascii="Times New Roman" w:hAnsi="Times New Roman" w:cs="Times New Roman"/>
          <w:sz w:val="24"/>
          <w:szCs w:val="24"/>
        </w:rPr>
        <w:t xml:space="preserve"> (KBF.430.014.2020) wskazane zostało, że zasadne jest podjęcie przez Ministra Finansów inicjatywy ustawodawczej zmierzającej do wprowadzenia tej zmiany do ustawy o KAS. Zmiana tego przepisu stanowi zatem wykonanie wniosku po kontroli NIK. Należy zauważyć, że kontrola przewozu towarów polega m.in na sprawdzeniu przestrzegania obowiązków w zakresie dokonywania, uzupełniania i aktualizacji zgłoszenia oraz zgodności danych zawartych w zgłoszeniu ze stanem faktycznym. Uzupełnianie zgłoszenia dokonywane jest zarówno przez przewoźnika</w:t>
      </w:r>
      <w:r w:rsidR="00232E08">
        <w:rPr>
          <w:rFonts w:ascii="Times New Roman" w:hAnsi="Times New Roman" w:cs="Times New Roman"/>
          <w:sz w:val="24"/>
          <w:szCs w:val="24"/>
        </w:rPr>
        <w:t>,</w:t>
      </w:r>
      <w:r w:rsidR="00B02573" w:rsidRPr="00B83400">
        <w:rPr>
          <w:rFonts w:ascii="Times New Roman" w:hAnsi="Times New Roman" w:cs="Times New Roman"/>
          <w:sz w:val="24"/>
          <w:szCs w:val="24"/>
        </w:rPr>
        <w:t xml:space="preserve"> jak i przez podmiot odbierający (uzupełniający zgłoszenie o informacje o odbiorze towaru). </w:t>
      </w:r>
    </w:p>
    <w:p w14:paraId="3890CE49" w14:textId="26469C2A" w:rsidR="00213F7D" w:rsidRPr="00B83400" w:rsidRDefault="00213F7D" w:rsidP="003F35E0">
      <w:pPr>
        <w:spacing w:after="0" w:line="360" w:lineRule="auto"/>
        <w:jc w:val="both"/>
        <w:rPr>
          <w:rFonts w:ascii="Times New Roman" w:hAnsi="Times New Roman" w:cs="Times New Roman"/>
          <w:sz w:val="24"/>
          <w:szCs w:val="24"/>
        </w:rPr>
      </w:pPr>
    </w:p>
    <w:p w14:paraId="16340652" w14:textId="5B3B608F" w:rsidR="008C44A7" w:rsidRPr="00B83400" w:rsidRDefault="00213F7D" w:rsidP="003F35E0">
      <w:pPr>
        <w:spacing w:after="0" w:line="360" w:lineRule="auto"/>
        <w:jc w:val="both"/>
        <w:rPr>
          <w:rFonts w:ascii="Times New Roman" w:hAnsi="Times New Roman" w:cs="Times New Roman"/>
          <w:bCs/>
          <w:sz w:val="24"/>
          <w:szCs w:val="24"/>
        </w:rPr>
      </w:pPr>
      <w:r w:rsidRPr="00B83400">
        <w:rPr>
          <w:rFonts w:ascii="Times New Roman" w:hAnsi="Times New Roman" w:cs="Times New Roman"/>
          <w:b/>
          <w:sz w:val="24"/>
          <w:szCs w:val="24"/>
        </w:rPr>
        <w:t xml:space="preserve">Art. 65 ust. 1 pkt 5 </w:t>
      </w:r>
      <w:r w:rsidR="00A55551" w:rsidRPr="00B83400">
        <w:rPr>
          <w:rFonts w:ascii="Times New Roman" w:hAnsi="Times New Roman" w:cs="Times New Roman"/>
          <w:b/>
          <w:sz w:val="24"/>
          <w:szCs w:val="24"/>
        </w:rPr>
        <w:t>–</w:t>
      </w:r>
      <w:r w:rsidRPr="00B83400">
        <w:rPr>
          <w:rFonts w:ascii="Times New Roman" w:hAnsi="Times New Roman" w:cs="Times New Roman"/>
          <w:b/>
          <w:sz w:val="24"/>
          <w:szCs w:val="24"/>
        </w:rPr>
        <w:t xml:space="preserve"> </w:t>
      </w:r>
      <w:r w:rsidR="00A55551" w:rsidRPr="00B83400">
        <w:rPr>
          <w:rFonts w:ascii="Times New Roman" w:hAnsi="Times New Roman" w:cs="Times New Roman"/>
          <w:bCs/>
          <w:sz w:val="24"/>
          <w:szCs w:val="24"/>
        </w:rPr>
        <w:t xml:space="preserve">ustawa SENT nakłada na przewoźnika obowiązek przekazywania danych geolokalizacyjnych środka transportu </w:t>
      </w:r>
      <w:r w:rsidR="00A7551B" w:rsidRPr="00B83400">
        <w:rPr>
          <w:rFonts w:ascii="Times New Roman" w:hAnsi="Times New Roman" w:cs="Times New Roman"/>
          <w:bCs/>
          <w:sz w:val="24"/>
          <w:szCs w:val="24"/>
        </w:rPr>
        <w:t>(</w:t>
      </w:r>
      <w:r w:rsidR="00A55551" w:rsidRPr="00B83400">
        <w:rPr>
          <w:rFonts w:ascii="Times New Roman" w:hAnsi="Times New Roman" w:cs="Times New Roman"/>
          <w:bCs/>
          <w:sz w:val="24"/>
          <w:szCs w:val="24"/>
        </w:rPr>
        <w:t xml:space="preserve">z urządzeń </w:t>
      </w:r>
      <w:r w:rsidR="00A7551B" w:rsidRPr="00B83400">
        <w:rPr>
          <w:rFonts w:ascii="Times New Roman" w:hAnsi="Times New Roman" w:cs="Times New Roman"/>
          <w:bCs/>
          <w:sz w:val="24"/>
          <w:szCs w:val="24"/>
        </w:rPr>
        <w:t xml:space="preserve">tj. </w:t>
      </w:r>
      <w:r w:rsidR="00A55551" w:rsidRPr="00B83400">
        <w:rPr>
          <w:rFonts w:ascii="Times New Roman" w:hAnsi="Times New Roman" w:cs="Times New Roman"/>
          <w:bCs/>
          <w:sz w:val="24"/>
          <w:szCs w:val="24"/>
        </w:rPr>
        <w:t>lokalizator</w:t>
      </w:r>
      <w:r w:rsidR="00A7551B" w:rsidRPr="00B83400">
        <w:rPr>
          <w:rFonts w:ascii="Times New Roman" w:hAnsi="Times New Roman" w:cs="Times New Roman"/>
          <w:bCs/>
          <w:sz w:val="24"/>
          <w:szCs w:val="24"/>
        </w:rPr>
        <w:t>y</w:t>
      </w:r>
      <w:r w:rsidR="00A55551" w:rsidRPr="00B83400">
        <w:rPr>
          <w:rFonts w:ascii="Times New Roman" w:hAnsi="Times New Roman" w:cs="Times New Roman"/>
          <w:bCs/>
          <w:sz w:val="24"/>
          <w:szCs w:val="24"/>
        </w:rPr>
        <w:t xml:space="preserve"> oraz zewnętrzn</w:t>
      </w:r>
      <w:r w:rsidR="00A7551B" w:rsidRPr="00B83400">
        <w:rPr>
          <w:rFonts w:ascii="Times New Roman" w:hAnsi="Times New Roman" w:cs="Times New Roman"/>
          <w:bCs/>
          <w:sz w:val="24"/>
          <w:szCs w:val="24"/>
        </w:rPr>
        <w:t>e</w:t>
      </w:r>
      <w:r w:rsidR="00A55551" w:rsidRPr="00B83400">
        <w:rPr>
          <w:rFonts w:ascii="Times New Roman" w:hAnsi="Times New Roman" w:cs="Times New Roman"/>
          <w:bCs/>
          <w:sz w:val="24"/>
          <w:szCs w:val="24"/>
        </w:rPr>
        <w:t xml:space="preserve"> system</w:t>
      </w:r>
      <w:r w:rsidR="00A7551B" w:rsidRPr="00B83400">
        <w:rPr>
          <w:rFonts w:ascii="Times New Roman" w:hAnsi="Times New Roman" w:cs="Times New Roman"/>
          <w:bCs/>
          <w:sz w:val="24"/>
          <w:szCs w:val="24"/>
        </w:rPr>
        <w:t xml:space="preserve">y </w:t>
      </w:r>
      <w:r w:rsidR="00A55551" w:rsidRPr="00B83400">
        <w:rPr>
          <w:rFonts w:ascii="Times New Roman" w:hAnsi="Times New Roman" w:cs="Times New Roman"/>
          <w:bCs/>
          <w:sz w:val="24"/>
          <w:szCs w:val="24"/>
        </w:rPr>
        <w:t>lokalizacji), w trakcie całej trasy przewozu towarów objętych tą</w:t>
      </w:r>
      <w:r w:rsidR="0085496F" w:rsidRPr="00B83400">
        <w:rPr>
          <w:rFonts w:ascii="Times New Roman" w:hAnsi="Times New Roman" w:cs="Times New Roman"/>
          <w:bCs/>
          <w:sz w:val="24"/>
          <w:szCs w:val="24"/>
        </w:rPr>
        <w:t> </w:t>
      </w:r>
      <w:r w:rsidR="00A55551" w:rsidRPr="00B83400">
        <w:rPr>
          <w:rFonts w:ascii="Times New Roman" w:hAnsi="Times New Roman" w:cs="Times New Roman"/>
          <w:bCs/>
          <w:sz w:val="24"/>
          <w:szCs w:val="24"/>
        </w:rPr>
        <w:t xml:space="preserve">ustawą. </w:t>
      </w:r>
      <w:r w:rsidR="0085496F" w:rsidRPr="00B83400">
        <w:rPr>
          <w:rFonts w:ascii="Times New Roman" w:hAnsi="Times New Roman" w:cs="Times New Roman"/>
          <w:bCs/>
          <w:sz w:val="24"/>
          <w:szCs w:val="24"/>
        </w:rPr>
        <w:t xml:space="preserve">Dane te są gromadzone w rejestrze, o którym mowa w art. 4 ustawy SENT. </w:t>
      </w:r>
      <w:r w:rsidR="00A55551" w:rsidRPr="00B83400">
        <w:rPr>
          <w:rFonts w:ascii="Times New Roman" w:hAnsi="Times New Roman" w:cs="Times New Roman"/>
          <w:bCs/>
          <w:sz w:val="24"/>
          <w:szCs w:val="24"/>
        </w:rPr>
        <w:t>Stąd</w:t>
      </w:r>
      <w:r w:rsidR="0085496F" w:rsidRPr="00B83400">
        <w:rPr>
          <w:rFonts w:ascii="Times New Roman" w:hAnsi="Times New Roman" w:cs="Times New Roman"/>
          <w:bCs/>
          <w:sz w:val="24"/>
          <w:szCs w:val="24"/>
        </w:rPr>
        <w:t>,</w:t>
      </w:r>
      <w:r w:rsidR="00A55551" w:rsidRPr="00B83400">
        <w:rPr>
          <w:rFonts w:ascii="Times New Roman" w:hAnsi="Times New Roman" w:cs="Times New Roman"/>
          <w:bCs/>
          <w:sz w:val="24"/>
          <w:szCs w:val="24"/>
        </w:rPr>
        <w:t xml:space="preserve"> co do zasady</w:t>
      </w:r>
      <w:r w:rsidR="0085496F" w:rsidRPr="00B83400">
        <w:rPr>
          <w:rFonts w:ascii="Times New Roman" w:hAnsi="Times New Roman" w:cs="Times New Roman"/>
          <w:bCs/>
          <w:sz w:val="24"/>
          <w:szCs w:val="24"/>
        </w:rPr>
        <w:t>,</w:t>
      </w:r>
      <w:r w:rsidR="00A55551" w:rsidRPr="00B83400">
        <w:rPr>
          <w:rFonts w:ascii="Times New Roman" w:hAnsi="Times New Roman" w:cs="Times New Roman"/>
          <w:bCs/>
          <w:sz w:val="24"/>
          <w:szCs w:val="24"/>
        </w:rPr>
        <w:t xml:space="preserve"> nie ma potrzeby monitorowania przewozu </w:t>
      </w:r>
      <w:r w:rsidR="00A7551B" w:rsidRPr="00B83400">
        <w:rPr>
          <w:rFonts w:ascii="Times New Roman" w:hAnsi="Times New Roman" w:cs="Times New Roman"/>
          <w:bCs/>
          <w:sz w:val="24"/>
          <w:szCs w:val="24"/>
        </w:rPr>
        <w:t xml:space="preserve">tych towarów </w:t>
      </w:r>
      <w:r w:rsidR="00A55551" w:rsidRPr="00B83400">
        <w:rPr>
          <w:rFonts w:ascii="Times New Roman" w:hAnsi="Times New Roman" w:cs="Times New Roman"/>
          <w:bCs/>
          <w:sz w:val="24"/>
          <w:szCs w:val="24"/>
        </w:rPr>
        <w:t>z użyciem zamknięcia urzędowego</w:t>
      </w:r>
      <w:r w:rsidR="0085496F" w:rsidRPr="00B83400">
        <w:rPr>
          <w:rFonts w:ascii="Times New Roman" w:hAnsi="Times New Roman" w:cs="Times New Roman"/>
          <w:bCs/>
          <w:sz w:val="24"/>
          <w:szCs w:val="24"/>
        </w:rPr>
        <w:t xml:space="preserve">. </w:t>
      </w:r>
      <w:r w:rsidR="00A068E4" w:rsidRPr="00B83400">
        <w:rPr>
          <w:rFonts w:ascii="Times New Roman" w:hAnsi="Times New Roman" w:cs="Times New Roman"/>
          <w:bCs/>
          <w:sz w:val="24"/>
          <w:szCs w:val="24"/>
        </w:rPr>
        <w:t xml:space="preserve">Sytuacja </w:t>
      </w:r>
      <w:r w:rsidR="0046719C" w:rsidRPr="00B83400">
        <w:rPr>
          <w:rFonts w:ascii="Times New Roman" w:hAnsi="Times New Roman" w:cs="Times New Roman"/>
          <w:bCs/>
          <w:sz w:val="24"/>
          <w:szCs w:val="24"/>
        </w:rPr>
        <w:t>odmienna</w:t>
      </w:r>
      <w:r w:rsidR="00A068E4" w:rsidRPr="00B83400">
        <w:rPr>
          <w:rFonts w:ascii="Times New Roman" w:hAnsi="Times New Roman" w:cs="Times New Roman"/>
          <w:bCs/>
          <w:sz w:val="24"/>
          <w:szCs w:val="24"/>
        </w:rPr>
        <w:t xml:space="preserve"> może jednak mieć miejsce w przypadk</w:t>
      </w:r>
      <w:r w:rsidR="00142E69" w:rsidRPr="00B83400">
        <w:rPr>
          <w:rFonts w:ascii="Times New Roman" w:hAnsi="Times New Roman" w:cs="Times New Roman"/>
          <w:bCs/>
          <w:sz w:val="24"/>
          <w:szCs w:val="24"/>
        </w:rPr>
        <w:t>u niesprawności lokalizatora albo zewnętrznego systemu lokalizacji (</w:t>
      </w:r>
      <w:r w:rsidR="00A068E4" w:rsidRPr="00B83400">
        <w:rPr>
          <w:rFonts w:ascii="Times New Roman" w:hAnsi="Times New Roman" w:cs="Times New Roman"/>
          <w:bCs/>
          <w:sz w:val="24"/>
          <w:szCs w:val="24"/>
        </w:rPr>
        <w:t xml:space="preserve">art. 10c ust. </w:t>
      </w:r>
      <w:r w:rsidR="00142E69" w:rsidRPr="00B83400">
        <w:rPr>
          <w:rFonts w:ascii="Times New Roman" w:hAnsi="Times New Roman" w:cs="Times New Roman"/>
          <w:bCs/>
          <w:sz w:val="24"/>
          <w:szCs w:val="24"/>
        </w:rPr>
        <w:t>3</w:t>
      </w:r>
      <w:r w:rsidR="00277D9A" w:rsidRPr="00B83400">
        <w:rPr>
          <w:rFonts w:ascii="Times New Roman" w:hAnsi="Times New Roman" w:cs="Times New Roman"/>
          <w:bCs/>
          <w:sz w:val="24"/>
          <w:szCs w:val="24"/>
        </w:rPr>
        <w:t xml:space="preserve"> pkt 4</w:t>
      </w:r>
      <w:r w:rsidR="00142E69" w:rsidRPr="00B83400">
        <w:rPr>
          <w:rFonts w:ascii="Times New Roman" w:hAnsi="Times New Roman" w:cs="Times New Roman"/>
          <w:bCs/>
          <w:sz w:val="24"/>
          <w:szCs w:val="24"/>
        </w:rPr>
        <w:t xml:space="preserve"> stawy SENT) lub jeżeli w trakcie kontroli przewozu towaru stwierdzono, że towar nie odpowiada co do rodzaju, ilości, masy lub objętości towarowi wskazanemu w zgłoszeniu albo przewóz towarów wiąże się ze zwiększonym ryzykiem (</w:t>
      </w:r>
      <w:r w:rsidR="00277D9A" w:rsidRPr="00B83400">
        <w:rPr>
          <w:rFonts w:ascii="Times New Roman" w:hAnsi="Times New Roman" w:cs="Times New Roman"/>
          <w:bCs/>
          <w:sz w:val="24"/>
          <w:szCs w:val="24"/>
        </w:rPr>
        <w:t xml:space="preserve">art. </w:t>
      </w:r>
      <w:r w:rsidR="00A068E4" w:rsidRPr="00B83400">
        <w:rPr>
          <w:rFonts w:ascii="Times New Roman" w:hAnsi="Times New Roman" w:cs="Times New Roman"/>
          <w:bCs/>
          <w:sz w:val="24"/>
          <w:szCs w:val="24"/>
        </w:rPr>
        <w:t xml:space="preserve">15 ust. </w:t>
      </w:r>
      <w:r w:rsidR="00142E69" w:rsidRPr="00B83400">
        <w:rPr>
          <w:rFonts w:ascii="Times New Roman" w:hAnsi="Times New Roman" w:cs="Times New Roman"/>
          <w:bCs/>
          <w:sz w:val="24"/>
          <w:szCs w:val="24"/>
        </w:rPr>
        <w:t>1</w:t>
      </w:r>
      <w:r w:rsidR="00A068E4" w:rsidRPr="00B83400">
        <w:rPr>
          <w:rFonts w:ascii="Times New Roman" w:hAnsi="Times New Roman" w:cs="Times New Roman"/>
          <w:bCs/>
          <w:sz w:val="24"/>
          <w:szCs w:val="24"/>
        </w:rPr>
        <w:t xml:space="preserve"> </w:t>
      </w:r>
      <w:r w:rsidR="00277D9A" w:rsidRPr="00B83400">
        <w:rPr>
          <w:rFonts w:ascii="Times New Roman" w:hAnsi="Times New Roman" w:cs="Times New Roman"/>
          <w:bCs/>
          <w:sz w:val="24"/>
          <w:szCs w:val="24"/>
        </w:rPr>
        <w:t>ustawy SENT</w:t>
      </w:r>
      <w:r w:rsidR="00142E69" w:rsidRPr="00B83400">
        <w:rPr>
          <w:rFonts w:ascii="Times New Roman" w:hAnsi="Times New Roman" w:cs="Times New Roman"/>
          <w:bCs/>
          <w:sz w:val="24"/>
          <w:szCs w:val="24"/>
        </w:rPr>
        <w:t>)</w:t>
      </w:r>
      <w:r w:rsidR="00A068E4" w:rsidRPr="00B83400">
        <w:rPr>
          <w:rFonts w:ascii="Times New Roman" w:hAnsi="Times New Roman" w:cs="Times New Roman"/>
          <w:bCs/>
          <w:sz w:val="24"/>
          <w:szCs w:val="24"/>
        </w:rPr>
        <w:t xml:space="preserve">, </w:t>
      </w:r>
      <w:r w:rsidR="00277D9A" w:rsidRPr="00B83400">
        <w:rPr>
          <w:rFonts w:ascii="Times New Roman" w:hAnsi="Times New Roman" w:cs="Times New Roman"/>
          <w:bCs/>
          <w:sz w:val="24"/>
          <w:szCs w:val="24"/>
        </w:rPr>
        <w:t>stąd zmiana art. 65 ust. 1.</w:t>
      </w:r>
    </w:p>
    <w:p w14:paraId="35EDC837" w14:textId="77777777" w:rsidR="004C0318" w:rsidRPr="00B83400" w:rsidRDefault="004C0318" w:rsidP="003F35E0">
      <w:pPr>
        <w:spacing w:after="0" w:line="360" w:lineRule="auto"/>
        <w:jc w:val="both"/>
        <w:rPr>
          <w:rFonts w:ascii="Times New Roman" w:hAnsi="Times New Roman" w:cs="Times New Roman"/>
          <w:bCs/>
          <w:sz w:val="24"/>
          <w:szCs w:val="24"/>
        </w:rPr>
      </w:pPr>
    </w:p>
    <w:p w14:paraId="152A0D22" w14:textId="60BFC691" w:rsidR="001B457C" w:rsidRPr="00B83400" w:rsidRDefault="008400E3" w:rsidP="003F35E0">
      <w:pPr>
        <w:pStyle w:val="NormalnyWeb"/>
        <w:spacing w:line="360" w:lineRule="auto"/>
        <w:jc w:val="both"/>
        <w:rPr>
          <w:rFonts w:eastAsiaTheme="minorHAnsi"/>
          <w:lang w:eastAsia="en-US"/>
        </w:rPr>
      </w:pPr>
      <w:r w:rsidRPr="00B83400">
        <w:rPr>
          <w:b/>
          <w:bCs/>
        </w:rPr>
        <w:t>Art. 65</w:t>
      </w:r>
      <w:r w:rsidR="007B5E8D" w:rsidRPr="00B83400">
        <w:rPr>
          <w:b/>
          <w:bCs/>
        </w:rPr>
        <w:t xml:space="preserve">a i </w:t>
      </w:r>
      <w:r w:rsidR="00490CD1" w:rsidRPr="00B83400">
        <w:rPr>
          <w:b/>
          <w:bCs/>
        </w:rPr>
        <w:t xml:space="preserve">art. </w:t>
      </w:r>
      <w:r w:rsidR="007B5E8D" w:rsidRPr="00B83400">
        <w:rPr>
          <w:b/>
          <w:bCs/>
        </w:rPr>
        <w:t>65b</w:t>
      </w:r>
      <w:r w:rsidRPr="00B83400">
        <w:rPr>
          <w:b/>
          <w:bCs/>
        </w:rPr>
        <w:t xml:space="preserve"> </w:t>
      </w:r>
      <w:r w:rsidRPr="00B83400">
        <w:t xml:space="preserve">– </w:t>
      </w:r>
      <w:r w:rsidR="007B5E8D" w:rsidRPr="00B83400">
        <w:t>dodanie nowych przepisów art. 65a i art. 65b</w:t>
      </w:r>
      <w:r w:rsidRPr="00B83400">
        <w:rPr>
          <w:rFonts w:eastAsiaTheme="minorHAnsi"/>
          <w:lang w:eastAsia="en-US"/>
        </w:rPr>
        <w:t xml:space="preserve"> ma związek z możliwością wykorzystywania zamknięć urzędowych wykorzystujących technologię pozycjonowania satelitarnego i transmisji danych</w:t>
      </w:r>
      <w:r w:rsidR="00142E69" w:rsidRPr="00B83400">
        <w:rPr>
          <w:rFonts w:eastAsiaTheme="minorHAnsi"/>
          <w:lang w:eastAsia="en-US"/>
        </w:rPr>
        <w:t>, zwanych dalej „plombami elektronicznymi”,</w:t>
      </w:r>
      <w:r w:rsidRPr="00B83400">
        <w:rPr>
          <w:rFonts w:eastAsiaTheme="minorHAnsi"/>
          <w:lang w:eastAsia="en-US"/>
        </w:rPr>
        <w:t xml:space="preserve"> do celów kontroli celno-skarbowych. </w:t>
      </w:r>
      <w:r w:rsidRPr="00B83400">
        <w:t>Możliwość wykorzystania plomb elektronicznych w innych przypadkach niż</w:t>
      </w:r>
      <w:r w:rsidR="00AB2F0F" w:rsidRPr="00B83400">
        <w:t xml:space="preserve"> </w:t>
      </w:r>
      <w:r w:rsidRPr="00B83400">
        <w:t>wynikające z</w:t>
      </w:r>
      <w:r w:rsidR="007F4BF6" w:rsidRPr="00B83400">
        <w:t xml:space="preserve"> </w:t>
      </w:r>
      <w:r w:rsidRPr="00B83400">
        <w:t>ustawy SENT przyczyni się do realizacji m.in. celów związanych z</w:t>
      </w:r>
      <w:r w:rsidR="00490CD1" w:rsidRPr="00B83400">
        <w:t> </w:t>
      </w:r>
      <w:r w:rsidRPr="00B83400">
        <w:t>zapewnieniem skutecznego dozoru celnego oraz zabezpieczeniem przed dostępem osób nieuprawnionych do</w:t>
      </w:r>
      <w:r w:rsidR="003C4CBF" w:rsidRPr="00B83400">
        <w:t> </w:t>
      </w:r>
      <w:r w:rsidRPr="00B83400">
        <w:t>środków transportu, kontenerów</w:t>
      </w:r>
      <w:r w:rsidR="007E39CC" w:rsidRPr="00B83400">
        <w:t xml:space="preserve"> i pojemników,</w:t>
      </w:r>
      <w:r w:rsidRPr="00B83400">
        <w:t xml:space="preserve"> w których są przewożone lub magazynowane towary, wyroby lub urządzenia podlegające kontroli.</w:t>
      </w:r>
      <w:r w:rsidRPr="00B83400">
        <w:rPr>
          <w:rFonts w:eastAsiaTheme="minorHAnsi"/>
          <w:lang w:eastAsia="en-US"/>
        </w:rPr>
        <w:t xml:space="preserve"> Obowiązujące rozporządzenie wydane na</w:t>
      </w:r>
      <w:r w:rsidR="003C4CBF" w:rsidRPr="00B83400">
        <w:rPr>
          <w:rFonts w:eastAsiaTheme="minorHAnsi"/>
          <w:lang w:eastAsia="en-US"/>
        </w:rPr>
        <w:t> </w:t>
      </w:r>
      <w:r w:rsidRPr="00B83400">
        <w:rPr>
          <w:rFonts w:eastAsiaTheme="minorHAnsi"/>
          <w:lang w:eastAsia="en-US"/>
        </w:rPr>
        <w:t>podstawie art. 65 ust. 5 ustawy o KAS określa rodzaje zamknięć urzędowych stosowan</w:t>
      </w:r>
      <w:r w:rsidR="003E50C9">
        <w:rPr>
          <w:rFonts w:eastAsiaTheme="minorHAnsi"/>
          <w:lang w:eastAsia="en-US"/>
        </w:rPr>
        <w:t>ych</w:t>
      </w:r>
      <w:r w:rsidRPr="00B83400">
        <w:rPr>
          <w:rFonts w:eastAsiaTheme="minorHAnsi"/>
          <w:lang w:eastAsia="en-US"/>
        </w:rPr>
        <w:t xml:space="preserve"> w</w:t>
      </w:r>
      <w:r w:rsidR="003C4CBF" w:rsidRPr="00B83400">
        <w:rPr>
          <w:rFonts w:eastAsiaTheme="minorHAnsi"/>
          <w:lang w:eastAsia="en-US"/>
        </w:rPr>
        <w:t> </w:t>
      </w:r>
      <w:r w:rsidRPr="00B83400">
        <w:rPr>
          <w:rFonts w:eastAsiaTheme="minorHAnsi"/>
          <w:lang w:eastAsia="en-US"/>
        </w:rPr>
        <w:t>kontroli celno-skarbowej, również te, które wykorzystują technologie pozycjonowania satelitarnego i</w:t>
      </w:r>
      <w:r w:rsidR="00577B6E" w:rsidRPr="00B83400">
        <w:rPr>
          <w:rFonts w:eastAsiaTheme="minorHAnsi"/>
          <w:lang w:eastAsia="en-US"/>
        </w:rPr>
        <w:t> </w:t>
      </w:r>
      <w:r w:rsidRPr="00B83400">
        <w:rPr>
          <w:rFonts w:eastAsiaTheme="minorHAnsi"/>
          <w:lang w:eastAsia="en-US"/>
        </w:rPr>
        <w:t xml:space="preserve">transmisji danych. </w:t>
      </w:r>
      <w:r w:rsidR="001B457C" w:rsidRPr="00B83400">
        <w:rPr>
          <w:rFonts w:eastAsiaTheme="minorHAnsi"/>
          <w:lang w:eastAsia="en-US"/>
        </w:rPr>
        <w:t>Zamkni</w:t>
      </w:r>
      <w:r w:rsidR="00AB2F0F" w:rsidRPr="00B83400">
        <w:rPr>
          <w:rFonts w:eastAsiaTheme="minorHAnsi"/>
          <w:lang w:eastAsia="en-US"/>
        </w:rPr>
        <w:t>ę</w:t>
      </w:r>
      <w:r w:rsidR="001B457C" w:rsidRPr="00B83400">
        <w:rPr>
          <w:rFonts w:eastAsiaTheme="minorHAnsi"/>
          <w:lang w:eastAsia="en-US"/>
        </w:rPr>
        <w:t xml:space="preserve">cie urzędowe w formie plomby elektronicznej </w:t>
      </w:r>
      <w:r w:rsidR="006110BF" w:rsidRPr="00B83400">
        <w:rPr>
          <w:rFonts w:eastAsiaTheme="minorHAnsi"/>
          <w:lang w:eastAsia="en-US"/>
        </w:rPr>
        <w:t xml:space="preserve">jest </w:t>
      </w:r>
      <w:r w:rsidR="001B457C" w:rsidRPr="00B83400">
        <w:rPr>
          <w:rFonts w:eastAsiaTheme="minorHAnsi"/>
          <w:lang w:eastAsia="en-US"/>
        </w:rPr>
        <w:t>nakładane na elemencie mocującym na towarze, wyrobie, urządzeniu, naczyniu, pomieszczeniu, środku transportu, kontenerze lub opakowaniu.</w:t>
      </w:r>
    </w:p>
    <w:p w14:paraId="74B28489" w14:textId="7F414825" w:rsidR="001B457C" w:rsidRPr="00B83400" w:rsidRDefault="001B457C" w:rsidP="003F35E0">
      <w:pPr>
        <w:pStyle w:val="NormalnyWeb"/>
        <w:spacing w:line="360" w:lineRule="auto"/>
        <w:jc w:val="both"/>
      </w:pPr>
      <w:r w:rsidRPr="00B83400">
        <w:t>Mając na uwadze, że zgodnie z Zasadami technik</w:t>
      </w:r>
      <w:r w:rsidR="00AB2F0F" w:rsidRPr="00B83400">
        <w:t>i</w:t>
      </w:r>
      <w:r w:rsidRPr="00B83400">
        <w:t xml:space="preserve"> prawodawcz</w:t>
      </w:r>
      <w:r w:rsidR="00AB2F0F" w:rsidRPr="00B83400">
        <w:t>ej</w:t>
      </w:r>
      <w:r w:rsidRPr="00B83400">
        <w:t xml:space="preserve"> ustawa powinna kompleksowo regulować daną materię, przepisy dotyczące </w:t>
      </w:r>
      <w:r w:rsidR="001C7BE2" w:rsidRPr="00B83400">
        <w:t xml:space="preserve">gromadzenia, analizowania i rejestru </w:t>
      </w:r>
      <w:r w:rsidRPr="00B83400">
        <w:t>zamknięć urzędowych</w:t>
      </w:r>
      <w:r w:rsidR="001C7BE2" w:rsidRPr="00B83400">
        <w:t xml:space="preserve"> w postaci plomb elektronicznych</w:t>
      </w:r>
      <w:r w:rsidRPr="00B83400">
        <w:t xml:space="preserve"> </w:t>
      </w:r>
      <w:r w:rsidR="001C7BE2" w:rsidRPr="00B83400">
        <w:t xml:space="preserve">zostały zaproponowane </w:t>
      </w:r>
      <w:r w:rsidRPr="00B83400">
        <w:t>w ustawie o</w:t>
      </w:r>
      <w:r w:rsidR="00AB2F0F" w:rsidRPr="00B83400">
        <w:t> </w:t>
      </w:r>
      <w:r w:rsidRPr="00B83400">
        <w:t xml:space="preserve">KAS w sposób zbliżony do regulacji dotyczących zgłoszeń przewozu towarów objętych systemem SENT. </w:t>
      </w:r>
    </w:p>
    <w:p w14:paraId="251B1981" w14:textId="77777777" w:rsidR="006837DD" w:rsidRPr="00B83400" w:rsidRDefault="001B457C" w:rsidP="003F35E0">
      <w:pPr>
        <w:pStyle w:val="NormalnyWeb"/>
        <w:spacing w:line="360" w:lineRule="auto"/>
        <w:jc w:val="both"/>
      </w:pPr>
      <w:r w:rsidRPr="00B83400">
        <w:t>W rejestrze SENT gromadzone i przetwarzane są dane geolokalizacyjne przekazywane z</w:t>
      </w:r>
      <w:r w:rsidR="00AB2F0F" w:rsidRPr="00B83400">
        <w:t> </w:t>
      </w:r>
      <w:r w:rsidRPr="00B83400">
        <w:t xml:space="preserve">urządzeń </w:t>
      </w:r>
      <w:r w:rsidR="00142E69" w:rsidRPr="00B83400">
        <w:t>tj.</w:t>
      </w:r>
      <w:r w:rsidRPr="00B83400">
        <w:t xml:space="preserve"> </w:t>
      </w:r>
      <w:bookmarkStart w:id="27" w:name="_Hlk213231071"/>
      <w:r w:rsidRPr="00B83400">
        <w:t>lokalizator</w:t>
      </w:r>
      <w:r w:rsidR="00142E69" w:rsidRPr="00B83400">
        <w:t>y</w:t>
      </w:r>
      <w:r w:rsidRPr="00B83400">
        <w:t xml:space="preserve"> oraz zewnętrzn</w:t>
      </w:r>
      <w:r w:rsidR="00142E69" w:rsidRPr="00B83400">
        <w:t>e</w:t>
      </w:r>
      <w:r w:rsidRPr="00B83400">
        <w:t xml:space="preserve"> system</w:t>
      </w:r>
      <w:r w:rsidR="00142E69" w:rsidRPr="00B83400">
        <w:t xml:space="preserve">y </w:t>
      </w:r>
      <w:r w:rsidRPr="00B83400">
        <w:t xml:space="preserve">lokalizacji </w:t>
      </w:r>
      <w:bookmarkEnd w:id="27"/>
      <w:r w:rsidRPr="00B83400">
        <w:t xml:space="preserve">(art. 2 </w:t>
      </w:r>
      <w:r w:rsidR="006E37E6" w:rsidRPr="00B83400">
        <w:t>pkt</w:t>
      </w:r>
      <w:r w:rsidRPr="00B83400">
        <w:t xml:space="preserve"> 2a i 15a ustawy SENT), służące monitorowaniu przewozu towarów objętych tych systemem. </w:t>
      </w:r>
    </w:p>
    <w:p w14:paraId="129E4D2D" w14:textId="14C68B36" w:rsidR="001B457C" w:rsidRPr="00B83400" w:rsidRDefault="001B457C" w:rsidP="003F35E0">
      <w:pPr>
        <w:pStyle w:val="NormalnyWeb"/>
        <w:spacing w:line="360" w:lineRule="auto"/>
        <w:jc w:val="both"/>
      </w:pPr>
      <w:r w:rsidRPr="00B83400">
        <w:t>W</w:t>
      </w:r>
      <w:r w:rsidR="006E37E6" w:rsidRPr="00B83400">
        <w:t> </w:t>
      </w:r>
      <w:r w:rsidRPr="00B83400">
        <w:t xml:space="preserve">rejestrze </w:t>
      </w:r>
      <w:r w:rsidR="004963B7" w:rsidRPr="00B83400">
        <w:t>plomb elektronicznych</w:t>
      </w:r>
      <w:r w:rsidRPr="00B83400">
        <w:t xml:space="preserve"> </w:t>
      </w:r>
      <w:r w:rsidR="001C7BE2" w:rsidRPr="00B83400">
        <w:t xml:space="preserve">będą </w:t>
      </w:r>
      <w:r w:rsidRPr="00B83400">
        <w:t>gromadzone i przetwarzane dane geolokalizacyjne</w:t>
      </w:r>
      <w:r w:rsidR="00142E69" w:rsidRPr="00B83400">
        <w:t xml:space="preserve"> </w:t>
      </w:r>
      <w:r w:rsidRPr="00B83400">
        <w:t>z</w:t>
      </w:r>
      <w:r w:rsidR="00142E69" w:rsidRPr="00B83400">
        <w:t xml:space="preserve"> </w:t>
      </w:r>
      <w:r w:rsidRPr="00B83400">
        <w:t xml:space="preserve">plomb nałożonych na </w:t>
      </w:r>
      <w:r w:rsidR="001D233D" w:rsidRPr="00B83400">
        <w:t>środek przewozowy, wyrób, urządzenie, pomieszczenie, naczynie, inny obiekt</w:t>
      </w:r>
      <w:r w:rsidRPr="00B83400">
        <w:t>, na podstawie art. 65 ustawy o KAS, służące np. zabezpieczeniu urządzeń, pomieszczeń i naczyń wykorzystywanych do prowadzenia działalności podlegającej kontroli celno-skarbowej, zapewnieniu tożsamości wyrobów, zapewnieniu przestrzegania procedur celnych. W obu systemach gromadzone i</w:t>
      </w:r>
      <w:r w:rsidR="004963B7" w:rsidRPr="00B83400">
        <w:t> </w:t>
      </w:r>
      <w:r w:rsidRPr="00B83400">
        <w:t xml:space="preserve">przetwarzane będą dane geolokalizacyjne, jednak z punktu widzenia </w:t>
      </w:r>
      <w:r w:rsidR="00DF1C29" w:rsidRPr="00B83400">
        <w:t>formalno</w:t>
      </w:r>
      <w:r w:rsidRPr="00B83400">
        <w:t xml:space="preserve">-prawnego są to dwa odrębne systemy, gdzie zbiór danych o </w:t>
      </w:r>
      <w:r w:rsidR="004963B7" w:rsidRPr="00B83400">
        <w:t>plombach elektronicznych</w:t>
      </w:r>
      <w:r w:rsidRPr="00B83400">
        <w:t xml:space="preserve"> jest odrębnym zbiorem.</w:t>
      </w:r>
      <w:r w:rsidR="00DF1C29" w:rsidRPr="00B83400">
        <w:t xml:space="preserve"> Na przewożone towary objęte systemem SENT może zostać nałożona plomba elektroniczna, ale z uwagi na obowiązek przekazywania przez przewoźnika danych z</w:t>
      </w:r>
      <w:r w:rsidR="004963B7" w:rsidRPr="00B83400">
        <w:t> </w:t>
      </w:r>
      <w:r w:rsidR="00DF1C29" w:rsidRPr="00B83400">
        <w:t>lokalizatorów oraz zewnętrznych systemów lokalizacji, o którym mowa w art. 10a ustawy SENT</w:t>
      </w:r>
      <w:r w:rsidR="004963B7" w:rsidRPr="00B83400">
        <w:t>,</w:t>
      </w:r>
      <w:r w:rsidR="00DF1C29" w:rsidRPr="00B83400">
        <w:t xml:space="preserve"> jest to sytuacja występująca sporadycznie. </w:t>
      </w:r>
    </w:p>
    <w:p w14:paraId="53DD28F7" w14:textId="383181FE" w:rsidR="00D60014" w:rsidRPr="00B83400" w:rsidRDefault="00DC41C8" w:rsidP="003F35E0">
      <w:pPr>
        <w:pStyle w:val="NormalnyWeb"/>
        <w:spacing w:line="360" w:lineRule="auto"/>
        <w:jc w:val="both"/>
        <w:rPr>
          <w:rFonts w:eastAsiaTheme="minorHAnsi"/>
          <w:lang w:eastAsia="en-US"/>
        </w:rPr>
      </w:pPr>
      <w:r w:rsidRPr="00B83400">
        <w:rPr>
          <w:rFonts w:eastAsiaTheme="minorHAnsi"/>
          <w:lang w:eastAsia="en-US"/>
        </w:rPr>
        <w:lastRenderedPageBreak/>
        <w:t>Zgodnie z nowoprojektowanym art. 65a d</w:t>
      </w:r>
      <w:r w:rsidR="007B5E8D" w:rsidRPr="00B83400">
        <w:rPr>
          <w:rFonts w:eastAsiaTheme="minorHAnsi"/>
          <w:lang w:eastAsia="en-US"/>
        </w:rPr>
        <w:t xml:space="preserve">ane geolokalizacyjne </w:t>
      </w:r>
      <w:r w:rsidR="00C570DA" w:rsidRPr="00B83400">
        <w:rPr>
          <w:rFonts w:eastAsiaTheme="minorHAnsi"/>
          <w:lang w:eastAsia="en-US"/>
        </w:rPr>
        <w:t>plomb</w:t>
      </w:r>
      <w:r w:rsidR="0046719C" w:rsidRPr="00B83400">
        <w:rPr>
          <w:rFonts w:eastAsiaTheme="minorHAnsi"/>
          <w:lang w:eastAsia="en-US"/>
        </w:rPr>
        <w:t>y</w:t>
      </w:r>
      <w:r w:rsidR="00C570DA" w:rsidRPr="00B83400">
        <w:rPr>
          <w:rFonts w:eastAsiaTheme="minorHAnsi"/>
          <w:lang w:eastAsia="en-US"/>
        </w:rPr>
        <w:t xml:space="preserve"> elektroniczn</w:t>
      </w:r>
      <w:r w:rsidR="0046719C" w:rsidRPr="00B83400">
        <w:rPr>
          <w:rFonts w:eastAsiaTheme="minorHAnsi"/>
          <w:lang w:eastAsia="en-US"/>
        </w:rPr>
        <w:t>ej</w:t>
      </w:r>
      <w:r w:rsidR="007B5E8D" w:rsidRPr="00B83400">
        <w:rPr>
          <w:rFonts w:eastAsiaTheme="minorHAnsi"/>
          <w:lang w:eastAsia="en-US"/>
        </w:rPr>
        <w:t>,</w:t>
      </w:r>
      <w:r w:rsidR="00C570DA" w:rsidRPr="00B83400">
        <w:rPr>
          <w:rFonts w:eastAsiaTheme="minorHAnsi"/>
          <w:lang w:eastAsia="en-US"/>
        </w:rPr>
        <w:t xml:space="preserve"> wraz z</w:t>
      </w:r>
      <w:r w:rsidR="006E37E6" w:rsidRPr="00B83400">
        <w:rPr>
          <w:rFonts w:eastAsiaTheme="minorHAnsi"/>
          <w:lang w:eastAsia="en-US"/>
        </w:rPr>
        <w:t> </w:t>
      </w:r>
      <w:r w:rsidR="0046719C" w:rsidRPr="00B83400">
        <w:rPr>
          <w:rFonts w:eastAsiaTheme="minorHAnsi"/>
          <w:lang w:eastAsia="en-US"/>
        </w:rPr>
        <w:t xml:space="preserve">jej </w:t>
      </w:r>
      <w:r w:rsidR="00C570DA" w:rsidRPr="00B83400">
        <w:rPr>
          <w:rFonts w:eastAsiaTheme="minorHAnsi"/>
          <w:lang w:eastAsia="en-US"/>
        </w:rPr>
        <w:t>numerem</w:t>
      </w:r>
      <w:r w:rsidR="00277D9A" w:rsidRPr="00B83400">
        <w:rPr>
          <w:rFonts w:eastAsiaTheme="minorHAnsi"/>
          <w:lang w:eastAsia="en-US"/>
        </w:rPr>
        <w:t xml:space="preserve">, miejscem i datą jej nałożenia </w:t>
      </w:r>
      <w:r w:rsidR="002E4678" w:rsidRPr="00B83400">
        <w:rPr>
          <w:rFonts w:eastAsiaTheme="minorHAnsi"/>
          <w:lang w:eastAsia="en-US"/>
        </w:rPr>
        <w:t>oraz</w:t>
      </w:r>
      <w:r w:rsidR="00C570DA" w:rsidRPr="00B83400">
        <w:rPr>
          <w:rFonts w:eastAsiaTheme="minorHAnsi"/>
          <w:lang w:eastAsia="en-US"/>
        </w:rPr>
        <w:t xml:space="preserve"> danymi </w:t>
      </w:r>
      <w:r w:rsidR="00C570DA" w:rsidRPr="00B83400">
        <w:t xml:space="preserve">dotyczącymi </w:t>
      </w:r>
      <w:r w:rsidR="002E4678" w:rsidRPr="00B83400">
        <w:t xml:space="preserve">środków przewozowych, wyrobów, urządzeń, pomieszczeń, naczyń i innych obiektów, na które są nakładane </w:t>
      </w:r>
      <w:r w:rsidR="004963B7" w:rsidRPr="00B83400">
        <w:t xml:space="preserve">te </w:t>
      </w:r>
      <w:r w:rsidR="002E4678" w:rsidRPr="00B83400">
        <w:t>zamknięcia urzędowe,</w:t>
      </w:r>
      <w:r w:rsidR="007B5E8D" w:rsidRPr="00B83400">
        <w:rPr>
          <w:rFonts w:eastAsiaTheme="minorHAnsi"/>
          <w:lang w:eastAsia="en-US"/>
        </w:rPr>
        <w:t xml:space="preserve"> </w:t>
      </w:r>
      <w:r w:rsidRPr="00B83400">
        <w:rPr>
          <w:rFonts w:eastAsiaTheme="minorHAnsi"/>
          <w:lang w:eastAsia="en-US"/>
        </w:rPr>
        <w:t xml:space="preserve">będą gromadzone i przetwarzane w rejestrze </w:t>
      </w:r>
      <w:r w:rsidR="004963B7" w:rsidRPr="00B83400">
        <w:rPr>
          <w:rFonts w:eastAsiaTheme="minorHAnsi"/>
          <w:lang w:eastAsia="en-US"/>
        </w:rPr>
        <w:t>plomb elektronicznych,</w:t>
      </w:r>
      <w:r w:rsidR="00D91C5A" w:rsidRPr="00B83400">
        <w:rPr>
          <w:rFonts w:eastAsiaTheme="minorHAnsi"/>
          <w:lang w:eastAsia="en-US"/>
        </w:rPr>
        <w:t xml:space="preserve"> </w:t>
      </w:r>
      <w:r w:rsidRPr="00B83400">
        <w:rPr>
          <w:rFonts w:eastAsiaTheme="minorHAnsi"/>
          <w:lang w:eastAsia="en-US"/>
        </w:rPr>
        <w:t>prowadzonym przez Szefa Krajowej Administracji Skarbowej</w:t>
      </w:r>
      <w:r w:rsidR="002E4678" w:rsidRPr="00B83400">
        <w:rPr>
          <w:rFonts w:eastAsiaTheme="minorHAnsi"/>
          <w:lang w:eastAsia="en-US"/>
        </w:rPr>
        <w:t>. W zależności od obiektu, na który nałożone będzie takie zamknięcie, danymi dotyczącymi obiektu będą dane identyfikujące ten obiekt, i tak w</w:t>
      </w:r>
      <w:r w:rsidR="0046719C" w:rsidRPr="00B83400">
        <w:rPr>
          <w:rFonts w:eastAsiaTheme="minorHAnsi"/>
          <w:lang w:eastAsia="en-US"/>
        </w:rPr>
        <w:t> </w:t>
      </w:r>
      <w:r w:rsidR="002E4678" w:rsidRPr="00B83400">
        <w:rPr>
          <w:rFonts w:eastAsiaTheme="minorHAnsi"/>
          <w:lang w:eastAsia="en-US"/>
        </w:rPr>
        <w:t>przypadku środka przewozowego</w:t>
      </w:r>
      <w:r w:rsidR="00232E08">
        <w:rPr>
          <w:rFonts w:eastAsiaTheme="minorHAnsi"/>
          <w:lang w:eastAsia="en-US"/>
        </w:rPr>
        <w:t>,</w:t>
      </w:r>
      <w:r w:rsidR="002E4678" w:rsidRPr="00B83400">
        <w:rPr>
          <w:rFonts w:eastAsiaTheme="minorHAnsi"/>
          <w:lang w:eastAsia="en-US"/>
        </w:rPr>
        <w:t xml:space="preserve"> jakim jest pojazd samochodowy lub zestaw składający się z pojazdu samochodowego oraz przyczepy, naczepy</w:t>
      </w:r>
      <w:r w:rsidR="00232E08">
        <w:rPr>
          <w:rFonts w:eastAsiaTheme="minorHAnsi"/>
          <w:lang w:eastAsia="en-US"/>
        </w:rPr>
        <w:t>,</w:t>
      </w:r>
      <w:r w:rsidR="002E4678" w:rsidRPr="00B83400">
        <w:rPr>
          <w:rFonts w:eastAsiaTheme="minorHAnsi"/>
          <w:lang w:eastAsia="en-US"/>
        </w:rPr>
        <w:t xml:space="preserve"> będ</w:t>
      </w:r>
      <w:r w:rsidR="004963B7" w:rsidRPr="00B83400">
        <w:rPr>
          <w:rFonts w:eastAsiaTheme="minorHAnsi"/>
          <w:lang w:eastAsia="en-US"/>
        </w:rPr>
        <w:t>zie</w:t>
      </w:r>
      <w:r w:rsidR="002E4678" w:rsidRPr="00B83400">
        <w:rPr>
          <w:rFonts w:eastAsiaTheme="minorHAnsi"/>
          <w:lang w:eastAsia="en-US"/>
        </w:rPr>
        <w:t xml:space="preserve"> to numer rejestracyjn</w:t>
      </w:r>
      <w:r w:rsidR="004963B7" w:rsidRPr="00B83400">
        <w:rPr>
          <w:rFonts w:eastAsiaTheme="minorHAnsi"/>
          <w:lang w:eastAsia="en-US"/>
        </w:rPr>
        <w:t>y</w:t>
      </w:r>
      <w:r w:rsidR="002E4678" w:rsidRPr="00B83400">
        <w:rPr>
          <w:rFonts w:eastAsiaTheme="minorHAnsi"/>
          <w:lang w:eastAsia="en-US"/>
        </w:rPr>
        <w:t xml:space="preserve"> pojazdu, przyczepy</w:t>
      </w:r>
      <w:r w:rsidR="004963B7" w:rsidRPr="00B83400">
        <w:rPr>
          <w:rFonts w:eastAsiaTheme="minorHAnsi"/>
          <w:lang w:eastAsia="en-US"/>
        </w:rPr>
        <w:t xml:space="preserve"> albo</w:t>
      </w:r>
      <w:r w:rsidR="002E4678" w:rsidRPr="00B83400">
        <w:rPr>
          <w:rFonts w:eastAsiaTheme="minorHAnsi"/>
          <w:lang w:eastAsia="en-US"/>
        </w:rPr>
        <w:t xml:space="preserve"> naczepy</w:t>
      </w:r>
      <w:r w:rsidR="00D60014" w:rsidRPr="00B83400">
        <w:rPr>
          <w:rFonts w:eastAsiaTheme="minorHAnsi"/>
          <w:lang w:eastAsia="en-US"/>
        </w:rPr>
        <w:t>.</w:t>
      </w:r>
      <w:r w:rsidR="001D32C3" w:rsidRPr="00B83400">
        <w:rPr>
          <w:rFonts w:eastAsiaTheme="minorHAnsi"/>
          <w:lang w:eastAsia="en-US"/>
        </w:rPr>
        <w:t xml:space="preserve"> </w:t>
      </w:r>
      <w:r w:rsidR="00D60014" w:rsidRPr="00B83400">
        <w:rPr>
          <w:rFonts w:eastAsiaTheme="minorHAnsi"/>
          <w:lang w:eastAsia="en-US"/>
        </w:rPr>
        <w:t xml:space="preserve">Gdy plomba elektroniczna będzie nałożona na inny obiekt, </w:t>
      </w:r>
      <w:r w:rsidR="004963B7" w:rsidRPr="00B83400">
        <w:rPr>
          <w:rFonts w:eastAsiaTheme="minorHAnsi"/>
          <w:lang w:eastAsia="en-US"/>
        </w:rPr>
        <w:t xml:space="preserve">w rejestrze będzie gromadzony i przetwarzany </w:t>
      </w:r>
      <w:r w:rsidR="00D60014" w:rsidRPr="00B83400">
        <w:rPr>
          <w:rFonts w:eastAsiaTheme="minorHAnsi"/>
          <w:lang w:eastAsia="en-US"/>
        </w:rPr>
        <w:t>numer identyfikujący ten obiekt, którym może być np. numer urządzenia, kontenera.</w:t>
      </w:r>
    </w:p>
    <w:p w14:paraId="519DEF05" w14:textId="72D050BF" w:rsidR="009754C1" w:rsidRPr="00B83400" w:rsidRDefault="00D60014" w:rsidP="003F35E0">
      <w:pPr>
        <w:pStyle w:val="NormalnyWeb"/>
        <w:spacing w:line="360" w:lineRule="auto"/>
        <w:jc w:val="both"/>
        <w:rPr>
          <w:rFonts w:eastAsiaTheme="minorHAnsi"/>
          <w:lang w:eastAsia="en-US"/>
        </w:rPr>
      </w:pPr>
      <w:r w:rsidRPr="00B83400">
        <w:rPr>
          <w:rFonts w:eastAsiaTheme="minorHAnsi"/>
          <w:lang w:eastAsia="en-US"/>
        </w:rPr>
        <w:t>Dane gromadzone w rejestrze będą przetwarzane i analizowane w celach, o których mowa w</w:t>
      </w:r>
      <w:r w:rsidR="004963B7" w:rsidRPr="00B83400">
        <w:rPr>
          <w:rFonts w:eastAsiaTheme="minorHAnsi"/>
          <w:lang w:eastAsia="en-US"/>
        </w:rPr>
        <w:t> </w:t>
      </w:r>
      <w:r w:rsidRPr="00B83400">
        <w:rPr>
          <w:rFonts w:eastAsiaTheme="minorHAnsi"/>
          <w:lang w:eastAsia="en-US"/>
        </w:rPr>
        <w:t>art. 65 ust. 1 pkt 1, 2, 4 i 5</w:t>
      </w:r>
      <w:r w:rsidR="00202DC7" w:rsidRPr="00B83400">
        <w:rPr>
          <w:rFonts w:eastAsiaTheme="minorHAnsi"/>
          <w:lang w:eastAsia="en-US"/>
        </w:rPr>
        <w:t xml:space="preserve"> ustawy o KAS, tj. czy przestrzegane są warunki powrotnego wywozu oraz procedury celnej, czy zapewniona została tożsamość towarów i wyrobów, czy zabezpieczone zostały urządzenia, pomieszczenia i naczynia</w:t>
      </w:r>
      <w:r w:rsidR="008C44A7" w:rsidRPr="00B83400">
        <w:rPr>
          <w:rFonts w:eastAsiaTheme="minorHAnsi"/>
          <w:lang w:eastAsia="en-US"/>
        </w:rPr>
        <w:t xml:space="preserve"> oraz w związku z nowelizacją ust. 1 i dodaniem pkt 5, w celu zapewnienia tożsamości towarów objętych systemem monitorowania drogowego i kolejowego towarów oraz obrotu paliwami opałowymi. </w:t>
      </w:r>
      <w:r w:rsidR="009754C1" w:rsidRPr="00B83400">
        <w:rPr>
          <w:rFonts w:eastAsiaTheme="minorHAnsi"/>
          <w:lang w:eastAsia="en-US"/>
        </w:rPr>
        <w:t>Każda próba naruszenia plomb elektronicznych, manipulacji nimi lub ich usunięcia pozostawia widoczne ślady (wzbudza alarm i zapisywana jest w pamięci plomby).</w:t>
      </w:r>
    </w:p>
    <w:p w14:paraId="60EA53C3" w14:textId="2EA92B14" w:rsidR="001D233D" w:rsidRPr="00B83400" w:rsidRDefault="00DC41C8" w:rsidP="003F35E0">
      <w:pPr>
        <w:pStyle w:val="NormalnyWeb"/>
        <w:spacing w:line="360" w:lineRule="auto"/>
        <w:jc w:val="both"/>
        <w:rPr>
          <w:rFonts w:eastAsiaTheme="minorHAnsi"/>
          <w:lang w:eastAsia="en-US"/>
        </w:rPr>
      </w:pPr>
      <w:r w:rsidRPr="00B83400">
        <w:rPr>
          <w:rFonts w:eastAsiaTheme="minorHAnsi"/>
          <w:lang w:eastAsia="en-US"/>
        </w:rPr>
        <w:t xml:space="preserve">Do przetwarzania tych danych, w tym ich analizy, a także do </w:t>
      </w:r>
      <w:r w:rsidRPr="00B83400">
        <w:t xml:space="preserve">wykonywania </w:t>
      </w:r>
      <w:r w:rsidRPr="00B83400">
        <w:rPr>
          <w:rFonts w:eastAsiaTheme="minorHAnsi"/>
          <w:lang w:eastAsia="en-US"/>
        </w:rPr>
        <w:t>czynności związanych z technicznym utrzymaniem i</w:t>
      </w:r>
      <w:r w:rsidR="006E37E6" w:rsidRPr="00B83400">
        <w:rPr>
          <w:rFonts w:eastAsiaTheme="minorHAnsi"/>
          <w:lang w:eastAsia="en-US"/>
        </w:rPr>
        <w:t xml:space="preserve"> </w:t>
      </w:r>
      <w:r w:rsidRPr="00B83400">
        <w:rPr>
          <w:rFonts w:eastAsiaTheme="minorHAnsi"/>
          <w:lang w:eastAsia="en-US"/>
        </w:rPr>
        <w:t>rozwojem</w:t>
      </w:r>
      <w:r w:rsidR="007E39CC" w:rsidRPr="00B83400">
        <w:rPr>
          <w:rFonts w:eastAsiaTheme="minorHAnsi"/>
          <w:lang w:eastAsia="en-US"/>
        </w:rPr>
        <w:t xml:space="preserve"> </w:t>
      </w:r>
      <w:r w:rsidR="00622895" w:rsidRPr="00B83400">
        <w:rPr>
          <w:rFonts w:eastAsiaTheme="minorHAnsi"/>
          <w:lang w:eastAsia="en-US"/>
        </w:rPr>
        <w:t xml:space="preserve">zamknięć urzędowych i </w:t>
      </w:r>
      <w:r w:rsidRPr="00B83400">
        <w:rPr>
          <w:rFonts w:eastAsiaTheme="minorHAnsi"/>
          <w:lang w:eastAsia="en-US"/>
        </w:rPr>
        <w:t>rejestru</w:t>
      </w:r>
      <w:r w:rsidR="00622895" w:rsidRPr="00B83400">
        <w:rPr>
          <w:rFonts w:eastAsiaTheme="minorHAnsi"/>
          <w:lang w:eastAsia="en-US"/>
        </w:rPr>
        <w:t xml:space="preserve"> tych zamknięć</w:t>
      </w:r>
      <w:r w:rsidRPr="00B83400">
        <w:rPr>
          <w:rFonts w:eastAsiaTheme="minorHAnsi"/>
          <w:lang w:eastAsia="en-US"/>
        </w:rPr>
        <w:t xml:space="preserve">, </w:t>
      </w:r>
      <w:r w:rsidR="002B6A6F" w:rsidRPr="00B83400">
        <w:rPr>
          <w:rFonts w:eastAsiaTheme="minorHAnsi"/>
          <w:lang w:eastAsia="en-US"/>
        </w:rPr>
        <w:t>m</w:t>
      </w:r>
      <w:r w:rsidRPr="00B83400">
        <w:rPr>
          <w:rFonts w:eastAsiaTheme="minorHAnsi"/>
          <w:lang w:eastAsia="en-US"/>
        </w:rPr>
        <w:t>inist</w:t>
      </w:r>
      <w:r w:rsidR="002F2A19" w:rsidRPr="00B83400">
        <w:rPr>
          <w:rFonts w:eastAsiaTheme="minorHAnsi"/>
          <w:lang w:eastAsia="en-US"/>
        </w:rPr>
        <w:t>e</w:t>
      </w:r>
      <w:r w:rsidR="002B6A6F" w:rsidRPr="00B83400">
        <w:rPr>
          <w:rFonts w:eastAsiaTheme="minorHAnsi"/>
          <w:lang w:eastAsia="en-US"/>
        </w:rPr>
        <w:t xml:space="preserve">r właściwy do spraw finansów </w:t>
      </w:r>
      <w:r w:rsidR="004963B7" w:rsidRPr="00B83400">
        <w:t xml:space="preserve">publicznych </w:t>
      </w:r>
      <w:r w:rsidR="007E39CC" w:rsidRPr="00B83400">
        <w:rPr>
          <w:rFonts w:eastAsiaTheme="minorHAnsi"/>
          <w:lang w:eastAsia="en-US"/>
        </w:rPr>
        <w:t>będzie</w:t>
      </w:r>
      <w:r w:rsidRPr="00B83400">
        <w:rPr>
          <w:rFonts w:eastAsiaTheme="minorHAnsi"/>
          <w:lang w:eastAsia="en-US"/>
        </w:rPr>
        <w:t xml:space="preserve"> </w:t>
      </w:r>
      <w:r w:rsidR="007E39CC" w:rsidRPr="00B83400">
        <w:rPr>
          <w:rFonts w:eastAsiaTheme="minorHAnsi"/>
          <w:lang w:eastAsia="en-US"/>
        </w:rPr>
        <w:t>mógł</w:t>
      </w:r>
      <w:r w:rsidRPr="00B83400">
        <w:rPr>
          <w:rFonts w:eastAsiaTheme="minorHAnsi"/>
          <w:lang w:eastAsia="en-US"/>
        </w:rPr>
        <w:t xml:space="preserve"> wyznaczyć w drodze rozporządzenia jednostkę sektora finansów publicznych lub instytut badawczy, biorąc pod uwagę przygotowanie techniczne tego podmiotu oraz jego doświadczenie w przetwarzaniu danych geolokalizacyjnych</w:t>
      </w:r>
      <w:r w:rsidR="00A645E4" w:rsidRPr="00B83400">
        <w:rPr>
          <w:rFonts w:eastAsiaTheme="minorHAnsi"/>
          <w:lang w:eastAsia="en-US"/>
        </w:rPr>
        <w:t xml:space="preserve"> oraz zapewni</w:t>
      </w:r>
      <w:r w:rsidR="00B740FF" w:rsidRPr="00B83400">
        <w:rPr>
          <w:rFonts w:eastAsiaTheme="minorHAnsi"/>
          <w:lang w:eastAsia="en-US"/>
        </w:rPr>
        <w:t>aniu</w:t>
      </w:r>
      <w:r w:rsidR="00A645E4" w:rsidRPr="00B83400">
        <w:rPr>
          <w:rFonts w:eastAsiaTheme="minorHAnsi"/>
          <w:lang w:eastAsia="en-US"/>
        </w:rPr>
        <w:t xml:space="preserve"> odpowiedni</w:t>
      </w:r>
      <w:r w:rsidR="000C0925" w:rsidRPr="00B83400">
        <w:rPr>
          <w:rFonts w:eastAsiaTheme="minorHAnsi"/>
          <w:lang w:eastAsia="en-US"/>
        </w:rPr>
        <w:t>ego</w:t>
      </w:r>
      <w:r w:rsidR="00A645E4" w:rsidRPr="00B83400">
        <w:rPr>
          <w:rFonts w:eastAsiaTheme="minorHAnsi"/>
          <w:lang w:eastAsia="en-US"/>
        </w:rPr>
        <w:t xml:space="preserve"> poziom</w:t>
      </w:r>
      <w:r w:rsidR="000C0925" w:rsidRPr="00B83400">
        <w:rPr>
          <w:rFonts w:eastAsiaTheme="minorHAnsi"/>
          <w:lang w:eastAsia="en-US"/>
        </w:rPr>
        <w:t>u</w:t>
      </w:r>
      <w:r w:rsidR="00A645E4" w:rsidRPr="00B83400">
        <w:rPr>
          <w:rFonts w:eastAsiaTheme="minorHAnsi"/>
          <w:lang w:eastAsia="en-US"/>
        </w:rPr>
        <w:t xml:space="preserve"> bezpieczeństwa przetwarzanych danych</w:t>
      </w:r>
      <w:r w:rsidRPr="00B83400">
        <w:rPr>
          <w:rFonts w:eastAsiaTheme="minorHAnsi"/>
          <w:lang w:eastAsia="en-US"/>
        </w:rPr>
        <w:t xml:space="preserve">. </w:t>
      </w:r>
    </w:p>
    <w:p w14:paraId="2493AA30" w14:textId="48D1B6C2" w:rsidR="00D13EFC" w:rsidRPr="00B83400" w:rsidRDefault="0029183B" w:rsidP="003F35E0">
      <w:pPr>
        <w:spacing w:before="120"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Również w tym przypadku i</w:t>
      </w:r>
      <w:r w:rsidR="00D13EFC" w:rsidRPr="00B83400">
        <w:rPr>
          <w:rFonts w:ascii="Times New Roman" w:hAnsi="Times New Roman" w:cs="Times New Roman"/>
          <w:sz w:val="24"/>
          <w:szCs w:val="24"/>
        </w:rPr>
        <w:t>ntencją projektodawcy jest stworzenie odpowiedniego środowiska prawnego poprzez wskazanie wprost w przepisach prawa podstawy prawnej legalizującej przetwarzanie danych przez wyznaczoną jednostkę sektora finansów publicznych lub instytuty badawcze, o których mowa w ustawie z dnia 30 kwietnia 2010 r. o instytutach badawczych, w</w:t>
      </w:r>
      <w:r w:rsidRPr="00B83400">
        <w:rPr>
          <w:rFonts w:ascii="Times New Roman" w:hAnsi="Times New Roman" w:cs="Times New Roman"/>
          <w:sz w:val="24"/>
          <w:szCs w:val="24"/>
        </w:rPr>
        <w:t> </w:t>
      </w:r>
      <w:r w:rsidR="00D13EFC" w:rsidRPr="00B83400">
        <w:rPr>
          <w:rFonts w:ascii="Times New Roman" w:hAnsi="Times New Roman" w:cs="Times New Roman"/>
          <w:sz w:val="24"/>
          <w:szCs w:val="24"/>
        </w:rPr>
        <w:t>celu monitorowania przewozu towarów oraz obrotu paliwami opałowymi.</w:t>
      </w:r>
      <w:r w:rsidR="00D13EFC" w:rsidRPr="003F35E0">
        <w:rPr>
          <w:rFonts w:ascii="Times New Roman" w:hAnsi="Times New Roman" w:cs="Times New Roman"/>
          <w:sz w:val="24"/>
          <w:szCs w:val="24"/>
        </w:rPr>
        <w:t xml:space="preserve"> </w:t>
      </w:r>
      <w:r w:rsidR="00D13EFC" w:rsidRPr="00B83400">
        <w:rPr>
          <w:rFonts w:ascii="Times New Roman" w:hAnsi="Times New Roman" w:cs="Times New Roman"/>
          <w:sz w:val="24"/>
          <w:szCs w:val="24"/>
        </w:rPr>
        <w:t>W przypadku powierzenia analizy danych wyznaczonej jednostce sektora finansów publicznych czy też instytutowi badawczemu podmiot taki, aby dokonać analizy</w:t>
      </w:r>
      <w:r w:rsidR="009238DC">
        <w:rPr>
          <w:rFonts w:ascii="Times New Roman" w:hAnsi="Times New Roman" w:cs="Times New Roman"/>
          <w:sz w:val="24"/>
          <w:szCs w:val="24"/>
        </w:rPr>
        <w:t>,</w:t>
      </w:r>
      <w:r w:rsidR="00D13EFC" w:rsidRPr="00B83400">
        <w:rPr>
          <w:rFonts w:ascii="Times New Roman" w:hAnsi="Times New Roman" w:cs="Times New Roman"/>
          <w:sz w:val="24"/>
          <w:szCs w:val="24"/>
        </w:rPr>
        <w:t xml:space="preserve"> musi również wykonywać inne </w:t>
      </w:r>
      <w:r w:rsidR="00D13EFC" w:rsidRPr="00B83400">
        <w:rPr>
          <w:rFonts w:ascii="Times New Roman" w:hAnsi="Times New Roman" w:cs="Times New Roman"/>
          <w:sz w:val="24"/>
          <w:szCs w:val="24"/>
        </w:rPr>
        <w:lastRenderedPageBreak/>
        <w:t>czynności przetwarzania danych ściśle związane z tą analizą, np. ich pobieranie, porządkowanie, przekazywanie, zabezpieczanie danych, ich przechowywanie czy usuwanie. Stąd też przyjęcie pojęcia przetwarzanie, które jest pojęciem o znaczeniu szerszym niż samo gromadzenie, jest podyktowane zapewnieniem realnej i skutecznej możliwości realizacji zadań przez te podmioty na rzecz Szefa Krajowej Administracji Skarbowej, przy jednoczesnym uwzględnieniu wymogów rozporządzenia Parlamentu Europejskiego i Rady (UE) 2016/679 z</w:t>
      </w:r>
      <w:r w:rsidRPr="00B83400">
        <w:rPr>
          <w:rFonts w:ascii="Times New Roman" w:hAnsi="Times New Roman" w:cs="Times New Roman"/>
          <w:sz w:val="24"/>
          <w:szCs w:val="24"/>
        </w:rPr>
        <w:t> </w:t>
      </w:r>
      <w:r w:rsidR="00D13EFC" w:rsidRPr="00B83400">
        <w:rPr>
          <w:rFonts w:ascii="Times New Roman" w:hAnsi="Times New Roman" w:cs="Times New Roman"/>
          <w:sz w:val="24"/>
          <w:szCs w:val="24"/>
        </w:rPr>
        <w:t>dnia 27 kwietnia 2016 r. w sprawie ochrony osób fizycznych w związku z przetwarzaniem danych osobowych i</w:t>
      </w:r>
      <w:r w:rsidRPr="00B83400">
        <w:rPr>
          <w:rFonts w:ascii="Times New Roman" w:hAnsi="Times New Roman" w:cs="Times New Roman"/>
          <w:sz w:val="24"/>
          <w:szCs w:val="24"/>
        </w:rPr>
        <w:t xml:space="preserve"> </w:t>
      </w:r>
      <w:r w:rsidR="00D13EFC" w:rsidRPr="00B83400">
        <w:rPr>
          <w:rFonts w:ascii="Times New Roman" w:hAnsi="Times New Roman" w:cs="Times New Roman"/>
          <w:sz w:val="24"/>
          <w:szCs w:val="24"/>
        </w:rPr>
        <w:t xml:space="preserve">w sprawie swobodnego przepływu takich danych oraz uchylenia dyrektywy 95/46/WE. </w:t>
      </w:r>
    </w:p>
    <w:p w14:paraId="4FF4B1ED" w14:textId="305D14F5" w:rsidR="00D13EFC" w:rsidRPr="00B83400" w:rsidRDefault="00D13EFC" w:rsidP="003F35E0">
      <w:pPr>
        <w:spacing w:before="120"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Szczegółowe doprecyzowanie zakresu danych podlegających temu przetwarzaniu oraz operacje przetwarzania wykonywane na tych danych, do których wykonywania będą uprawnione wyznaczone podmioty, zgodnie z tym</w:t>
      </w:r>
      <w:r w:rsidR="009238DC">
        <w:rPr>
          <w:rFonts w:ascii="Times New Roman" w:hAnsi="Times New Roman" w:cs="Times New Roman"/>
          <w:sz w:val="24"/>
          <w:szCs w:val="24"/>
        </w:rPr>
        <w:t>,</w:t>
      </w:r>
      <w:r w:rsidRPr="00B83400">
        <w:rPr>
          <w:rFonts w:ascii="Times New Roman" w:hAnsi="Times New Roman" w:cs="Times New Roman"/>
          <w:sz w:val="24"/>
          <w:szCs w:val="24"/>
        </w:rPr>
        <w:t xml:space="preserve"> co zaprojektowano w art. 65a ust. 11</w:t>
      </w:r>
      <w:r w:rsidR="00CE7C92">
        <w:rPr>
          <w:rFonts w:ascii="Times New Roman" w:hAnsi="Times New Roman" w:cs="Times New Roman"/>
          <w:sz w:val="24"/>
          <w:szCs w:val="24"/>
        </w:rPr>
        <w:t xml:space="preserve"> </w:t>
      </w:r>
      <w:r w:rsidRPr="00B83400">
        <w:rPr>
          <w:rFonts w:ascii="Times New Roman" w:hAnsi="Times New Roman" w:cs="Times New Roman"/>
          <w:sz w:val="24"/>
          <w:szCs w:val="24"/>
        </w:rPr>
        <w:t>ustawy o KAS</w:t>
      </w:r>
      <w:r w:rsidR="009238DC">
        <w:rPr>
          <w:rFonts w:ascii="Times New Roman" w:hAnsi="Times New Roman" w:cs="Times New Roman"/>
          <w:sz w:val="24"/>
          <w:szCs w:val="24"/>
        </w:rPr>
        <w:t>,</w:t>
      </w:r>
      <w:r w:rsidRPr="00B83400">
        <w:rPr>
          <w:rFonts w:ascii="Times New Roman" w:hAnsi="Times New Roman" w:cs="Times New Roman"/>
          <w:sz w:val="24"/>
          <w:szCs w:val="24"/>
        </w:rPr>
        <w:t xml:space="preserve"> może nastąpić na mocy rozporządzenia </w:t>
      </w:r>
      <w:r w:rsidR="0029183B" w:rsidRPr="00B83400">
        <w:rPr>
          <w:rFonts w:ascii="Times New Roman" w:hAnsi="Times New Roman" w:cs="Times New Roman"/>
          <w:sz w:val="24"/>
          <w:szCs w:val="24"/>
        </w:rPr>
        <w:t>m</w:t>
      </w:r>
      <w:r w:rsidRPr="00B83400">
        <w:rPr>
          <w:rFonts w:ascii="Times New Roman" w:hAnsi="Times New Roman" w:cs="Times New Roman"/>
          <w:sz w:val="24"/>
          <w:szCs w:val="24"/>
        </w:rPr>
        <w:t>inistra właściwego do spraw finansów publicznych.</w:t>
      </w:r>
    </w:p>
    <w:p w14:paraId="3600181C" w14:textId="3F47D86A" w:rsidR="00D03100" w:rsidRPr="00B83400" w:rsidRDefault="001D233D" w:rsidP="003F35E0">
      <w:pPr>
        <w:pStyle w:val="NormalnyWeb"/>
        <w:spacing w:before="120" w:line="360" w:lineRule="auto"/>
        <w:jc w:val="both"/>
        <w:rPr>
          <w:rFonts w:eastAsiaTheme="minorHAnsi"/>
          <w:lang w:eastAsia="en-US"/>
        </w:rPr>
      </w:pPr>
      <w:r w:rsidRPr="00B83400">
        <w:rPr>
          <w:rFonts w:eastAsiaTheme="minorHAnsi"/>
          <w:lang w:eastAsia="en-US"/>
        </w:rPr>
        <w:t>Projektowan</w:t>
      </w:r>
      <w:r w:rsidR="00622895" w:rsidRPr="00B83400">
        <w:rPr>
          <w:rFonts w:eastAsiaTheme="minorHAnsi"/>
          <w:lang w:eastAsia="en-US"/>
        </w:rPr>
        <w:t>e</w:t>
      </w:r>
      <w:r w:rsidRPr="00B83400">
        <w:rPr>
          <w:rFonts w:eastAsiaTheme="minorHAnsi"/>
          <w:lang w:eastAsia="en-US"/>
        </w:rPr>
        <w:t xml:space="preserve"> zmian</w:t>
      </w:r>
      <w:r w:rsidR="00622895" w:rsidRPr="00B83400">
        <w:rPr>
          <w:rFonts w:eastAsiaTheme="minorHAnsi"/>
          <w:lang w:eastAsia="en-US"/>
        </w:rPr>
        <w:t>y</w:t>
      </w:r>
      <w:r w:rsidR="00D03100" w:rsidRPr="00B83400">
        <w:rPr>
          <w:rFonts w:eastAsiaTheme="minorHAnsi"/>
          <w:lang w:eastAsia="en-US"/>
        </w:rPr>
        <w:t xml:space="preserve"> uwzględnia</w:t>
      </w:r>
      <w:r w:rsidR="00681A94">
        <w:rPr>
          <w:rFonts w:eastAsiaTheme="minorHAnsi"/>
          <w:lang w:eastAsia="en-US"/>
        </w:rPr>
        <w:t>ją</w:t>
      </w:r>
      <w:r w:rsidR="00D03100" w:rsidRPr="00B83400">
        <w:rPr>
          <w:rFonts w:eastAsiaTheme="minorHAnsi"/>
          <w:lang w:eastAsia="en-US"/>
        </w:rPr>
        <w:t xml:space="preserve"> uwagi zgłoszone w trakcie opiniowania projektu przez Prezesa Urzędu Ochrony Danych Osobowych.</w:t>
      </w:r>
    </w:p>
    <w:p w14:paraId="369D1FAB" w14:textId="7DF9C4BB" w:rsidR="00DC41C8" w:rsidRPr="00B83400" w:rsidRDefault="00E65737" w:rsidP="003F35E0">
      <w:pPr>
        <w:pStyle w:val="NormalnyWeb"/>
        <w:spacing w:line="360" w:lineRule="auto"/>
        <w:jc w:val="both"/>
        <w:rPr>
          <w:rFonts w:eastAsiaTheme="minorHAnsi"/>
          <w:lang w:eastAsia="en-US"/>
        </w:rPr>
      </w:pPr>
      <w:r w:rsidRPr="00B83400">
        <w:rPr>
          <w:rFonts w:eastAsiaTheme="minorHAnsi"/>
          <w:lang w:eastAsia="en-US"/>
        </w:rPr>
        <w:t>W</w:t>
      </w:r>
      <w:r w:rsidR="00DC41C8" w:rsidRPr="00B83400">
        <w:rPr>
          <w:rFonts w:eastAsiaTheme="minorHAnsi"/>
          <w:lang w:eastAsia="en-US"/>
        </w:rPr>
        <w:t xml:space="preserve"> przypadku realizacji tych zadań</w:t>
      </w:r>
      <w:r w:rsidRPr="00B83400">
        <w:rPr>
          <w:rFonts w:eastAsiaTheme="minorHAnsi"/>
          <w:lang w:eastAsia="en-US"/>
        </w:rPr>
        <w:t xml:space="preserve"> przez instytut badawczy otrzym</w:t>
      </w:r>
      <w:r w:rsidR="007F4BF6" w:rsidRPr="00B83400">
        <w:rPr>
          <w:rFonts w:eastAsiaTheme="minorHAnsi"/>
          <w:lang w:eastAsia="en-US"/>
        </w:rPr>
        <w:t>a</w:t>
      </w:r>
      <w:r w:rsidRPr="00B83400">
        <w:rPr>
          <w:rFonts w:eastAsiaTheme="minorHAnsi"/>
          <w:lang w:eastAsia="en-US"/>
        </w:rPr>
        <w:t xml:space="preserve"> on dotację celową z</w:t>
      </w:r>
      <w:r w:rsidR="006E37E6" w:rsidRPr="00B83400">
        <w:rPr>
          <w:rFonts w:eastAsiaTheme="minorHAnsi"/>
          <w:lang w:eastAsia="en-US"/>
        </w:rPr>
        <w:t> </w:t>
      </w:r>
      <w:r w:rsidRPr="00B83400">
        <w:rPr>
          <w:rFonts w:eastAsiaTheme="minorHAnsi"/>
          <w:lang w:eastAsia="en-US"/>
        </w:rPr>
        <w:t>budżetu państwa z części, której dysponentem jest minister właściwy do spraw finansów publicznych.</w:t>
      </w:r>
      <w:r w:rsidR="00DC41C8" w:rsidRPr="00B83400">
        <w:rPr>
          <w:rFonts w:eastAsiaTheme="minorHAnsi"/>
          <w:lang w:eastAsia="en-US"/>
        </w:rPr>
        <w:t xml:space="preserve"> </w:t>
      </w:r>
      <w:r w:rsidR="004435CC" w:rsidRPr="00B83400">
        <w:rPr>
          <w:rFonts w:eastAsiaTheme="minorHAnsi"/>
          <w:lang w:eastAsia="en-US"/>
        </w:rPr>
        <w:t>Wyznaczone p</w:t>
      </w:r>
      <w:r w:rsidRPr="00B83400">
        <w:rPr>
          <w:rFonts w:eastAsiaTheme="minorHAnsi"/>
          <w:lang w:eastAsia="en-US"/>
        </w:rPr>
        <w:t>odmioty, które</w:t>
      </w:r>
      <w:r w:rsidR="004435CC" w:rsidRPr="00B83400">
        <w:rPr>
          <w:rFonts w:eastAsiaTheme="minorHAnsi"/>
          <w:lang w:eastAsia="en-US"/>
        </w:rPr>
        <w:t xml:space="preserve"> będą</w:t>
      </w:r>
      <w:r w:rsidRPr="00B83400">
        <w:rPr>
          <w:rFonts w:eastAsiaTheme="minorHAnsi"/>
          <w:lang w:eastAsia="en-US"/>
        </w:rPr>
        <w:t xml:space="preserve"> analiz</w:t>
      </w:r>
      <w:r w:rsidR="004435CC" w:rsidRPr="00B83400">
        <w:rPr>
          <w:rFonts w:eastAsiaTheme="minorHAnsi"/>
          <w:lang w:eastAsia="en-US"/>
        </w:rPr>
        <w:t>owały</w:t>
      </w:r>
      <w:r w:rsidRPr="00B83400">
        <w:rPr>
          <w:rFonts w:eastAsiaTheme="minorHAnsi"/>
          <w:lang w:eastAsia="en-US"/>
        </w:rPr>
        <w:t xml:space="preserve"> dane geolokalizacyjne </w:t>
      </w:r>
      <w:r w:rsidR="00D03100" w:rsidRPr="00B83400">
        <w:rPr>
          <w:rFonts w:eastAsiaTheme="minorHAnsi"/>
          <w:lang w:eastAsia="en-US"/>
        </w:rPr>
        <w:t>plomb elektronicznych</w:t>
      </w:r>
      <w:r w:rsidRPr="00B83400">
        <w:rPr>
          <w:rFonts w:eastAsiaTheme="minorHAnsi"/>
          <w:lang w:eastAsia="en-US"/>
        </w:rPr>
        <w:t xml:space="preserve">, na bieżąco </w:t>
      </w:r>
      <w:r w:rsidR="004435CC" w:rsidRPr="00B83400">
        <w:rPr>
          <w:rFonts w:eastAsiaTheme="minorHAnsi"/>
          <w:lang w:eastAsia="en-US"/>
        </w:rPr>
        <w:t xml:space="preserve">będą </w:t>
      </w:r>
      <w:r w:rsidRPr="00B83400">
        <w:rPr>
          <w:rFonts w:eastAsiaTheme="minorHAnsi"/>
          <w:lang w:eastAsia="en-US"/>
        </w:rPr>
        <w:t>przeka</w:t>
      </w:r>
      <w:r w:rsidR="004435CC" w:rsidRPr="00B83400">
        <w:rPr>
          <w:rFonts w:eastAsiaTheme="minorHAnsi"/>
          <w:lang w:eastAsia="en-US"/>
        </w:rPr>
        <w:t>zywać informacje o położeniu plomby</w:t>
      </w:r>
      <w:r w:rsidR="001B3289" w:rsidRPr="00B83400">
        <w:rPr>
          <w:rFonts w:eastAsiaTheme="minorHAnsi"/>
          <w:lang w:eastAsia="en-US"/>
        </w:rPr>
        <w:t xml:space="preserve"> </w:t>
      </w:r>
      <w:r w:rsidR="004435CC" w:rsidRPr="00B83400">
        <w:rPr>
          <w:rFonts w:eastAsiaTheme="minorHAnsi"/>
          <w:lang w:eastAsia="en-US"/>
        </w:rPr>
        <w:t>i sygnalizować anomalia</w:t>
      </w:r>
      <w:r w:rsidRPr="00B83400">
        <w:rPr>
          <w:rFonts w:eastAsiaTheme="minorHAnsi"/>
          <w:lang w:eastAsia="en-US"/>
        </w:rPr>
        <w:t xml:space="preserve"> Szefowi Krajowej Administracji Skarbowej.</w:t>
      </w:r>
    </w:p>
    <w:p w14:paraId="31F19B6D" w14:textId="71FD2FF1" w:rsidR="00DC41C8" w:rsidRPr="00B83400" w:rsidRDefault="00E65737" w:rsidP="003F35E0">
      <w:pPr>
        <w:pStyle w:val="NormalnyWeb"/>
        <w:spacing w:line="360" w:lineRule="auto"/>
        <w:jc w:val="both"/>
        <w:rPr>
          <w:rFonts w:eastAsiaTheme="minorHAnsi"/>
          <w:lang w:eastAsia="en-US"/>
        </w:rPr>
      </w:pPr>
      <w:r w:rsidRPr="00B83400">
        <w:rPr>
          <w:rFonts w:eastAsiaTheme="minorHAnsi"/>
          <w:lang w:eastAsia="en-US"/>
        </w:rPr>
        <w:t>Przepis ten wskazuje również terminy weryfikacji</w:t>
      </w:r>
      <w:r w:rsidR="004435CC" w:rsidRPr="00B83400">
        <w:rPr>
          <w:rFonts w:eastAsiaTheme="minorHAnsi"/>
          <w:lang w:eastAsia="en-US"/>
        </w:rPr>
        <w:t xml:space="preserve"> gromadzonych i przetwarzanych w rejestrze</w:t>
      </w:r>
      <w:r w:rsidRPr="00B83400">
        <w:rPr>
          <w:rFonts w:eastAsiaTheme="minorHAnsi"/>
          <w:lang w:eastAsia="en-US"/>
        </w:rPr>
        <w:t xml:space="preserve"> danych przez Szefa Krajowej Administracji Skarbowej </w:t>
      </w:r>
      <w:r w:rsidR="00065D64" w:rsidRPr="00B83400">
        <w:rPr>
          <w:rFonts w:eastAsiaTheme="minorHAnsi"/>
          <w:lang w:eastAsia="en-US"/>
        </w:rPr>
        <w:t>(</w:t>
      </w:r>
      <w:r w:rsidRPr="00B83400">
        <w:rPr>
          <w:rFonts w:eastAsiaTheme="minorHAnsi"/>
          <w:lang w:eastAsia="en-US"/>
        </w:rPr>
        <w:t>nie rzadziej niż raz na 3 miesiące</w:t>
      </w:r>
      <w:r w:rsidR="00065D64" w:rsidRPr="00B83400">
        <w:rPr>
          <w:rFonts w:eastAsiaTheme="minorHAnsi"/>
          <w:lang w:eastAsia="en-US"/>
        </w:rPr>
        <w:t>) w</w:t>
      </w:r>
      <w:r w:rsidR="007F4BF6" w:rsidRPr="00B83400">
        <w:rPr>
          <w:rFonts w:eastAsiaTheme="minorHAnsi"/>
          <w:lang w:eastAsia="en-US"/>
        </w:rPr>
        <w:t> </w:t>
      </w:r>
      <w:r w:rsidR="00065D64" w:rsidRPr="00B83400">
        <w:rPr>
          <w:rFonts w:eastAsiaTheme="minorHAnsi"/>
          <w:lang w:eastAsia="en-US"/>
        </w:rPr>
        <w:t xml:space="preserve">celu </w:t>
      </w:r>
      <w:r w:rsidRPr="00B83400">
        <w:rPr>
          <w:rFonts w:eastAsiaTheme="minorHAnsi"/>
          <w:lang w:eastAsia="en-US"/>
        </w:rPr>
        <w:t>usuwa</w:t>
      </w:r>
      <w:r w:rsidR="00065D64" w:rsidRPr="00B83400">
        <w:rPr>
          <w:rFonts w:eastAsiaTheme="minorHAnsi"/>
          <w:lang w:eastAsia="en-US"/>
        </w:rPr>
        <w:t xml:space="preserve">nia </w:t>
      </w:r>
      <w:r w:rsidRPr="00B83400">
        <w:rPr>
          <w:rFonts w:eastAsiaTheme="minorHAnsi"/>
          <w:lang w:eastAsia="en-US"/>
        </w:rPr>
        <w:t>zbędn</w:t>
      </w:r>
      <w:r w:rsidR="00065D64" w:rsidRPr="00B83400">
        <w:rPr>
          <w:rFonts w:eastAsiaTheme="minorHAnsi"/>
          <w:lang w:eastAsia="en-US"/>
        </w:rPr>
        <w:t xml:space="preserve">ych </w:t>
      </w:r>
      <w:r w:rsidRPr="00B83400">
        <w:rPr>
          <w:rFonts w:eastAsiaTheme="minorHAnsi"/>
          <w:lang w:eastAsia="en-US"/>
        </w:rPr>
        <w:t>dan</w:t>
      </w:r>
      <w:r w:rsidR="00065D64" w:rsidRPr="00B83400">
        <w:rPr>
          <w:rFonts w:eastAsiaTheme="minorHAnsi"/>
          <w:lang w:eastAsia="en-US"/>
        </w:rPr>
        <w:t>ych. O</w:t>
      </w:r>
      <w:r w:rsidRPr="00B83400">
        <w:rPr>
          <w:rFonts w:eastAsiaTheme="minorHAnsi"/>
          <w:lang w:eastAsia="en-US"/>
        </w:rPr>
        <w:t xml:space="preserve">kreśla również maksymalny okres przechowywania danych geolokalizacyjnych z plomb elektronicznych, który wynosi </w:t>
      </w:r>
      <w:r w:rsidR="008B19EC" w:rsidRPr="00B83400">
        <w:rPr>
          <w:rFonts w:eastAsiaTheme="minorHAnsi"/>
          <w:lang w:eastAsia="en-US"/>
        </w:rPr>
        <w:t>maksymalnie</w:t>
      </w:r>
      <w:r w:rsidRPr="00B83400">
        <w:rPr>
          <w:rFonts w:eastAsiaTheme="minorHAnsi"/>
          <w:lang w:eastAsia="en-US"/>
        </w:rPr>
        <w:t xml:space="preserve"> 12 miesięcy, licząc od daty zdjęcia plomby elektronicznej, chyba że przed upływem tego terminu wszczęte zostanie postępowanie administracyjne, w którym dane te są niezbędne – wówczas dane te są przechowywane do czasu prawomocnego zakończenia postępowania administracyjnego.</w:t>
      </w:r>
    </w:p>
    <w:p w14:paraId="3E4F8D55" w14:textId="1925340D" w:rsidR="00622895" w:rsidRPr="00B83400" w:rsidRDefault="008400E3"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 xml:space="preserve">Zakup i eksploatacja takich </w:t>
      </w:r>
      <w:r w:rsidR="00BF6DE4" w:rsidRPr="00B83400">
        <w:rPr>
          <w:rFonts w:ascii="Times New Roman" w:hAnsi="Times New Roman" w:cs="Times New Roman"/>
          <w:sz w:val="24"/>
          <w:szCs w:val="24"/>
        </w:rPr>
        <w:t xml:space="preserve">zamknięć urzędowych </w:t>
      </w:r>
      <w:r w:rsidRPr="00B83400">
        <w:rPr>
          <w:rFonts w:ascii="Times New Roman" w:hAnsi="Times New Roman" w:cs="Times New Roman"/>
          <w:sz w:val="24"/>
          <w:szCs w:val="24"/>
        </w:rPr>
        <w:t xml:space="preserve">jest kosztowna i konieczne jest zabezpieczenie ich </w:t>
      </w:r>
      <w:r w:rsidR="008B19EC" w:rsidRPr="00B83400">
        <w:rPr>
          <w:rFonts w:ascii="Times New Roman" w:hAnsi="Times New Roman" w:cs="Times New Roman"/>
          <w:sz w:val="24"/>
          <w:szCs w:val="24"/>
        </w:rPr>
        <w:t xml:space="preserve">przed </w:t>
      </w:r>
      <w:r w:rsidRPr="00B83400">
        <w:rPr>
          <w:rFonts w:ascii="Times New Roman" w:hAnsi="Times New Roman" w:cs="Times New Roman"/>
          <w:sz w:val="24"/>
          <w:szCs w:val="24"/>
        </w:rPr>
        <w:t xml:space="preserve">utratą lub zniszczeniem. Z tego powodu proponuje się wprowadzenie przepisów umożliwiających pobieranie </w:t>
      </w:r>
      <w:r w:rsidR="001B3289" w:rsidRPr="00B83400">
        <w:rPr>
          <w:rFonts w:ascii="Times New Roman" w:hAnsi="Times New Roman" w:cs="Times New Roman"/>
          <w:sz w:val="24"/>
          <w:szCs w:val="24"/>
        </w:rPr>
        <w:t xml:space="preserve">kaucji </w:t>
      </w:r>
      <w:r w:rsidRPr="00B83400">
        <w:rPr>
          <w:rFonts w:ascii="Times New Roman" w:hAnsi="Times New Roman" w:cs="Times New Roman"/>
          <w:sz w:val="24"/>
          <w:szCs w:val="24"/>
        </w:rPr>
        <w:t xml:space="preserve">od </w:t>
      </w:r>
      <w:r w:rsidR="001B3289" w:rsidRPr="00B83400">
        <w:rPr>
          <w:rFonts w:ascii="Times New Roman" w:hAnsi="Times New Roman" w:cs="Times New Roman"/>
          <w:color w:val="333333"/>
          <w:sz w:val="24"/>
          <w:szCs w:val="24"/>
          <w:shd w:val="clear" w:color="auto" w:fill="FFFFFF"/>
        </w:rPr>
        <w:t>osoby będącej w posiadaniu wyrobu, towaru, urządzenia, środka przewozowego lub osob</w:t>
      </w:r>
      <w:r w:rsidR="00BF6DE4" w:rsidRPr="00B83400">
        <w:rPr>
          <w:rFonts w:ascii="Times New Roman" w:hAnsi="Times New Roman" w:cs="Times New Roman"/>
          <w:color w:val="333333"/>
          <w:sz w:val="24"/>
          <w:szCs w:val="24"/>
          <w:shd w:val="clear" w:color="auto" w:fill="FFFFFF"/>
        </w:rPr>
        <w:t>y</w:t>
      </w:r>
      <w:r w:rsidR="001B3289" w:rsidRPr="00B83400">
        <w:rPr>
          <w:rFonts w:ascii="Times New Roman" w:hAnsi="Times New Roman" w:cs="Times New Roman"/>
          <w:color w:val="333333"/>
          <w:sz w:val="24"/>
          <w:szCs w:val="24"/>
          <w:shd w:val="clear" w:color="auto" w:fill="FFFFFF"/>
        </w:rPr>
        <w:t xml:space="preserve"> odpowiedzialn</w:t>
      </w:r>
      <w:r w:rsidR="00BF6DE4" w:rsidRPr="00B83400">
        <w:rPr>
          <w:rFonts w:ascii="Times New Roman" w:hAnsi="Times New Roman" w:cs="Times New Roman"/>
          <w:color w:val="333333"/>
          <w:sz w:val="24"/>
          <w:szCs w:val="24"/>
          <w:shd w:val="clear" w:color="auto" w:fill="FFFFFF"/>
        </w:rPr>
        <w:t>ej</w:t>
      </w:r>
      <w:r w:rsidR="001B3289" w:rsidRPr="00B83400">
        <w:rPr>
          <w:rFonts w:ascii="Times New Roman" w:hAnsi="Times New Roman" w:cs="Times New Roman"/>
          <w:color w:val="333333"/>
          <w:sz w:val="24"/>
          <w:szCs w:val="24"/>
          <w:shd w:val="clear" w:color="auto" w:fill="FFFFFF"/>
        </w:rPr>
        <w:t xml:space="preserve"> za wykonanie obowiązków podlegających kontroli celno-skarbowej, o której mowa w art. </w:t>
      </w:r>
      <w:r w:rsidR="00D03100" w:rsidRPr="00B83400">
        <w:rPr>
          <w:rFonts w:ascii="Times New Roman" w:hAnsi="Times New Roman" w:cs="Times New Roman"/>
          <w:color w:val="333333"/>
          <w:sz w:val="24"/>
          <w:szCs w:val="24"/>
          <w:shd w:val="clear" w:color="auto" w:fill="FFFFFF"/>
        </w:rPr>
        <w:t>65 ust. 3 ustawy o KAS</w:t>
      </w:r>
      <w:r w:rsidRPr="00B83400">
        <w:rPr>
          <w:rFonts w:ascii="Times New Roman" w:hAnsi="Times New Roman" w:cs="Times New Roman"/>
          <w:sz w:val="24"/>
          <w:szCs w:val="24"/>
        </w:rPr>
        <w:t xml:space="preserve">. Kaucja </w:t>
      </w:r>
      <w:r w:rsidRPr="00B83400">
        <w:rPr>
          <w:rFonts w:ascii="Times New Roman" w:hAnsi="Times New Roman" w:cs="Times New Roman"/>
          <w:sz w:val="24"/>
          <w:szCs w:val="24"/>
        </w:rPr>
        <w:lastRenderedPageBreak/>
        <w:t>będzie mogła być wpłacona w drodze płatności elektronicznych lub gotówką na wyodrębniony rachunek bankowy</w:t>
      </w:r>
      <w:r w:rsidR="00985E24" w:rsidRPr="00B83400">
        <w:rPr>
          <w:rFonts w:ascii="Times New Roman" w:hAnsi="Times New Roman" w:cs="Times New Roman"/>
          <w:sz w:val="24"/>
          <w:szCs w:val="24"/>
        </w:rPr>
        <w:t>.</w:t>
      </w:r>
      <w:r w:rsidRPr="00B83400">
        <w:rPr>
          <w:rFonts w:ascii="Times New Roman" w:hAnsi="Times New Roman" w:cs="Times New Roman"/>
          <w:sz w:val="24"/>
          <w:szCs w:val="24"/>
        </w:rPr>
        <w:t xml:space="preserve"> </w:t>
      </w:r>
      <w:r w:rsidR="00622895" w:rsidRPr="00B83400">
        <w:rPr>
          <w:rFonts w:ascii="Times New Roman" w:hAnsi="Times New Roman" w:cs="Times New Roman"/>
          <w:sz w:val="24"/>
          <w:szCs w:val="24"/>
        </w:rPr>
        <w:t xml:space="preserve">Na podstawie obecnie obowiązującego art. 11 ustawy o KAS Minister Finansów wyznaczy w drodze aktu wykonawczego </w:t>
      </w:r>
      <w:r w:rsidR="00622895" w:rsidRPr="00B83400">
        <w:rPr>
          <w:rFonts w:ascii="Times New Roman" w:eastAsia="Cambria" w:hAnsi="Times New Roman" w:cs="Times New Roman"/>
          <w:sz w:val="24"/>
          <w:szCs w:val="24"/>
          <w:lang w:eastAsia="pl-PL"/>
        </w:rPr>
        <w:t>urząd skarbowy, na którego rachunek bankowy dokonywane będą wpłaty kaucji.</w:t>
      </w:r>
    </w:p>
    <w:p w14:paraId="29A8F4C8" w14:textId="4D826085" w:rsidR="00810251" w:rsidRPr="00B83400" w:rsidRDefault="00A967FC" w:rsidP="003F35E0">
      <w:pPr>
        <w:spacing w:before="120"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W</w:t>
      </w:r>
      <w:r w:rsidR="008400E3" w:rsidRPr="00B83400">
        <w:rPr>
          <w:rFonts w:ascii="Times New Roman" w:hAnsi="Times New Roman" w:cs="Times New Roman"/>
          <w:sz w:val="24"/>
          <w:szCs w:val="24"/>
        </w:rPr>
        <w:t xml:space="preserve"> art. 65</w:t>
      </w:r>
      <w:r w:rsidR="007B5E8D" w:rsidRPr="00B83400">
        <w:rPr>
          <w:rFonts w:ascii="Times New Roman" w:hAnsi="Times New Roman" w:cs="Times New Roman"/>
          <w:sz w:val="24"/>
          <w:szCs w:val="24"/>
        </w:rPr>
        <w:t>b</w:t>
      </w:r>
      <w:r w:rsidR="003C4CBF" w:rsidRPr="00B83400">
        <w:rPr>
          <w:rFonts w:ascii="Times New Roman" w:hAnsi="Times New Roman" w:cs="Times New Roman"/>
          <w:sz w:val="24"/>
          <w:szCs w:val="24"/>
        </w:rPr>
        <w:t xml:space="preserve"> </w:t>
      </w:r>
      <w:r w:rsidR="008400E3" w:rsidRPr="00B83400">
        <w:rPr>
          <w:rFonts w:ascii="Times New Roman" w:hAnsi="Times New Roman" w:cs="Times New Roman"/>
          <w:sz w:val="24"/>
          <w:szCs w:val="24"/>
        </w:rPr>
        <w:t xml:space="preserve">ustawy o KAS </w:t>
      </w:r>
      <w:r w:rsidRPr="00B83400">
        <w:rPr>
          <w:rFonts w:ascii="Times New Roman" w:hAnsi="Times New Roman" w:cs="Times New Roman"/>
          <w:sz w:val="24"/>
          <w:szCs w:val="24"/>
        </w:rPr>
        <w:t xml:space="preserve">uregulowano </w:t>
      </w:r>
      <w:r w:rsidR="008400E3" w:rsidRPr="00B83400">
        <w:rPr>
          <w:rFonts w:ascii="Times New Roman" w:hAnsi="Times New Roman" w:cs="Times New Roman"/>
          <w:sz w:val="24"/>
          <w:szCs w:val="24"/>
        </w:rPr>
        <w:t>wysokość kaucji, zasady jej poboru i przechowywania oraz zwrotu</w:t>
      </w:r>
      <w:r w:rsidR="004435CC" w:rsidRPr="00B83400">
        <w:rPr>
          <w:rFonts w:ascii="Times New Roman" w:hAnsi="Times New Roman" w:cs="Times New Roman"/>
          <w:sz w:val="24"/>
          <w:szCs w:val="24"/>
        </w:rPr>
        <w:t>.</w:t>
      </w:r>
      <w:r w:rsidRPr="00B83400">
        <w:rPr>
          <w:rFonts w:ascii="Times New Roman" w:hAnsi="Times New Roman" w:cs="Times New Roman"/>
          <w:sz w:val="24"/>
          <w:szCs w:val="24"/>
        </w:rPr>
        <w:t xml:space="preserve"> </w:t>
      </w:r>
    </w:p>
    <w:p w14:paraId="06DEDA5E" w14:textId="55E017B4" w:rsidR="00922EB1" w:rsidRPr="00B83400" w:rsidRDefault="004435CC"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W przypadku nałożenia</w:t>
      </w:r>
      <w:r w:rsidR="007F4BF6" w:rsidRPr="00B83400">
        <w:rPr>
          <w:rFonts w:ascii="Times New Roman" w:hAnsi="Times New Roman" w:cs="Times New Roman"/>
          <w:sz w:val="24"/>
          <w:szCs w:val="24"/>
        </w:rPr>
        <w:t xml:space="preserve"> zamknięcia urzędowego w postaci</w:t>
      </w:r>
      <w:r w:rsidRPr="00B83400">
        <w:rPr>
          <w:rFonts w:ascii="Times New Roman" w:hAnsi="Times New Roman" w:cs="Times New Roman"/>
          <w:sz w:val="24"/>
          <w:szCs w:val="24"/>
        </w:rPr>
        <w:t xml:space="preserve"> plomby elektronicznej kontrolujący będzie pobierał od osoby będącej w posiadaniu </w:t>
      </w:r>
      <w:r w:rsidR="005B63FA" w:rsidRPr="00B83400">
        <w:rPr>
          <w:rFonts w:ascii="Times New Roman" w:hAnsi="Times New Roman" w:cs="Times New Roman"/>
          <w:sz w:val="24"/>
          <w:szCs w:val="24"/>
        </w:rPr>
        <w:t>towaru, urządzenia lub środka przewozowego</w:t>
      </w:r>
      <w:r w:rsidRPr="00B83400">
        <w:rPr>
          <w:rFonts w:ascii="Times New Roman" w:hAnsi="Times New Roman" w:cs="Times New Roman"/>
          <w:sz w:val="24"/>
          <w:szCs w:val="24"/>
        </w:rPr>
        <w:t xml:space="preserve"> kaucję w wysokości 2000 zł, od każde</w:t>
      </w:r>
      <w:r w:rsidR="005B63FA" w:rsidRPr="00B83400">
        <w:rPr>
          <w:rFonts w:ascii="Times New Roman" w:hAnsi="Times New Roman" w:cs="Times New Roman"/>
          <w:sz w:val="24"/>
          <w:szCs w:val="24"/>
        </w:rPr>
        <w:t>j</w:t>
      </w:r>
      <w:r w:rsidRPr="00B83400">
        <w:rPr>
          <w:rFonts w:ascii="Times New Roman" w:hAnsi="Times New Roman" w:cs="Times New Roman"/>
          <w:sz w:val="24"/>
          <w:szCs w:val="24"/>
        </w:rPr>
        <w:t xml:space="preserve"> nałożonej plomby</w:t>
      </w:r>
      <w:r w:rsidR="00D03100" w:rsidRPr="00B83400">
        <w:rPr>
          <w:rFonts w:ascii="Times New Roman" w:hAnsi="Times New Roman" w:cs="Times New Roman"/>
          <w:sz w:val="24"/>
          <w:szCs w:val="24"/>
        </w:rPr>
        <w:t xml:space="preserve"> elektronicznej</w:t>
      </w:r>
      <w:r w:rsidRPr="00B83400">
        <w:rPr>
          <w:rFonts w:ascii="Times New Roman" w:hAnsi="Times New Roman" w:cs="Times New Roman"/>
          <w:sz w:val="24"/>
          <w:szCs w:val="24"/>
        </w:rPr>
        <w:t>.</w:t>
      </w:r>
      <w:r w:rsidR="005B63FA" w:rsidRPr="00B83400">
        <w:rPr>
          <w:rFonts w:ascii="Times New Roman" w:hAnsi="Times New Roman" w:cs="Times New Roman"/>
          <w:sz w:val="24"/>
          <w:szCs w:val="24"/>
        </w:rPr>
        <w:t xml:space="preserve"> </w:t>
      </w:r>
      <w:r w:rsidR="00922EB1" w:rsidRPr="00B83400">
        <w:rPr>
          <w:rFonts w:ascii="Times New Roman" w:hAnsi="Times New Roman" w:cs="Times New Roman"/>
          <w:sz w:val="24"/>
          <w:szCs w:val="24"/>
        </w:rPr>
        <w:t xml:space="preserve">Kaucja pobierana za nałożone zamknięcie urzędowe stanowi zabezpieczenie poniesionych przez organy Krajowej Administracji Skarbowej kosztów zamknięć urzędowych, w przypadku </w:t>
      </w:r>
      <w:r w:rsidR="002F2A19" w:rsidRPr="00B83400">
        <w:rPr>
          <w:rFonts w:ascii="Times New Roman" w:hAnsi="Times New Roman" w:cs="Times New Roman"/>
          <w:sz w:val="24"/>
          <w:szCs w:val="24"/>
        </w:rPr>
        <w:t>ich</w:t>
      </w:r>
      <w:r w:rsidR="00922EB1" w:rsidRPr="00B83400">
        <w:rPr>
          <w:rFonts w:ascii="Times New Roman" w:hAnsi="Times New Roman" w:cs="Times New Roman"/>
          <w:sz w:val="24"/>
          <w:szCs w:val="24"/>
        </w:rPr>
        <w:t xml:space="preserve"> zniszczenia bądź zaginięcia. W przypadku nałożenia więcej niż jednego zamknięcia kaucja winna być pobrana za każde nałożone zamknięcie. W przypadku nałożenia 2 zamknięć urzędowych (np. na dwie komory w cysternie paliwowej) zostanie pobrana kaucja w wysokości 4000 zł (2 x 2000 zł). Po ustani</w:t>
      </w:r>
      <w:r w:rsidR="00681A94">
        <w:rPr>
          <w:rFonts w:ascii="Times New Roman" w:hAnsi="Times New Roman" w:cs="Times New Roman"/>
          <w:sz w:val="24"/>
          <w:szCs w:val="24"/>
        </w:rPr>
        <w:t>u</w:t>
      </w:r>
      <w:r w:rsidR="00922EB1" w:rsidRPr="00B83400">
        <w:rPr>
          <w:rFonts w:ascii="Times New Roman" w:hAnsi="Times New Roman" w:cs="Times New Roman"/>
          <w:sz w:val="24"/>
          <w:szCs w:val="24"/>
        </w:rPr>
        <w:t xml:space="preserve"> przesłanek do nałożenia zamknięcia urzędowego kaucja będzie podlegać zwrotowi. </w:t>
      </w:r>
    </w:p>
    <w:p w14:paraId="1CB6E209" w14:textId="10FA2AF0" w:rsidR="00810251" w:rsidRPr="00B83400" w:rsidRDefault="005B63FA"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 xml:space="preserve">W projektowanym ust. 2 kaucję za nałożenie </w:t>
      </w:r>
      <w:r w:rsidR="004F57D4" w:rsidRPr="00B83400">
        <w:rPr>
          <w:rFonts w:ascii="Times New Roman" w:hAnsi="Times New Roman" w:cs="Times New Roman"/>
          <w:sz w:val="24"/>
          <w:szCs w:val="24"/>
        </w:rPr>
        <w:t>zamknięcia urzędowego wykorzystującego technologie pozycjonowania satelitarnego i transmisji danych</w:t>
      </w:r>
      <w:r w:rsidRPr="00B83400">
        <w:rPr>
          <w:rFonts w:ascii="Times New Roman" w:hAnsi="Times New Roman" w:cs="Times New Roman"/>
          <w:sz w:val="24"/>
          <w:szCs w:val="24"/>
        </w:rPr>
        <w:t xml:space="preserve"> kontrolujący będzie mógł pobierać z wykorzystaniem różnych środków płatniczych.</w:t>
      </w:r>
      <w:r w:rsidR="00AE0933" w:rsidRPr="00B83400">
        <w:rPr>
          <w:rFonts w:ascii="Times New Roman" w:hAnsi="Times New Roman" w:cs="Times New Roman"/>
          <w:sz w:val="24"/>
          <w:szCs w:val="24"/>
        </w:rPr>
        <w:t xml:space="preserve"> </w:t>
      </w:r>
    </w:p>
    <w:p w14:paraId="381AA9E8" w14:textId="0AC06DFA" w:rsidR="00810251" w:rsidRPr="00B83400" w:rsidRDefault="004435CC"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W przypadku pobrania kaucji za pomocą instrumentu płatniczego</w:t>
      </w:r>
      <w:r w:rsidR="005B63FA" w:rsidRPr="00B83400">
        <w:rPr>
          <w:rFonts w:ascii="Times New Roman" w:hAnsi="Times New Roman" w:cs="Times New Roman"/>
          <w:sz w:val="24"/>
          <w:szCs w:val="24"/>
        </w:rPr>
        <w:t>, tj. karty płatniczej</w:t>
      </w:r>
      <w:r w:rsidR="00681A94">
        <w:rPr>
          <w:rFonts w:ascii="Times New Roman" w:hAnsi="Times New Roman" w:cs="Times New Roman"/>
          <w:sz w:val="24"/>
          <w:szCs w:val="24"/>
        </w:rPr>
        <w:t>,</w:t>
      </w:r>
      <w:r w:rsidR="005B63FA" w:rsidRPr="00B83400">
        <w:rPr>
          <w:rFonts w:ascii="Times New Roman" w:hAnsi="Times New Roman" w:cs="Times New Roman"/>
          <w:sz w:val="24"/>
          <w:szCs w:val="24"/>
        </w:rPr>
        <w:t xml:space="preserve"> </w:t>
      </w:r>
      <w:r w:rsidRPr="00B83400">
        <w:rPr>
          <w:rFonts w:ascii="Times New Roman" w:hAnsi="Times New Roman" w:cs="Times New Roman"/>
          <w:sz w:val="24"/>
          <w:szCs w:val="24"/>
        </w:rPr>
        <w:t>koszty opłat i prowizji związanych z taką formą zapłaty</w:t>
      </w:r>
      <w:r w:rsidR="005B63FA" w:rsidRPr="00B83400">
        <w:rPr>
          <w:rFonts w:ascii="Times New Roman" w:hAnsi="Times New Roman" w:cs="Times New Roman"/>
          <w:sz w:val="24"/>
          <w:szCs w:val="24"/>
        </w:rPr>
        <w:t xml:space="preserve"> poniesie uiszczający</w:t>
      </w:r>
      <w:r w:rsidRPr="00B83400">
        <w:rPr>
          <w:rFonts w:ascii="Times New Roman" w:hAnsi="Times New Roman" w:cs="Times New Roman"/>
          <w:sz w:val="24"/>
          <w:szCs w:val="24"/>
        </w:rPr>
        <w:t>.</w:t>
      </w:r>
      <w:r w:rsidR="005B63FA" w:rsidRPr="00B83400">
        <w:rPr>
          <w:rFonts w:ascii="Times New Roman" w:hAnsi="Times New Roman" w:cs="Times New Roman"/>
          <w:sz w:val="24"/>
          <w:szCs w:val="24"/>
        </w:rPr>
        <w:t xml:space="preserve"> </w:t>
      </w:r>
    </w:p>
    <w:p w14:paraId="5E96F8AB" w14:textId="77777777" w:rsidR="00810251" w:rsidRPr="00B83400" w:rsidRDefault="005B63FA"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Ka</w:t>
      </w:r>
      <w:r w:rsidR="004435CC" w:rsidRPr="00B83400">
        <w:rPr>
          <w:rFonts w:ascii="Times New Roman" w:hAnsi="Times New Roman" w:cs="Times New Roman"/>
          <w:sz w:val="24"/>
          <w:szCs w:val="24"/>
        </w:rPr>
        <w:t>ucj</w:t>
      </w:r>
      <w:r w:rsidR="00AE0933" w:rsidRPr="00B83400">
        <w:rPr>
          <w:rFonts w:ascii="Times New Roman" w:hAnsi="Times New Roman" w:cs="Times New Roman"/>
          <w:sz w:val="24"/>
          <w:szCs w:val="24"/>
        </w:rPr>
        <w:t>a</w:t>
      </w:r>
      <w:r w:rsidR="004435CC" w:rsidRPr="00B83400">
        <w:rPr>
          <w:rFonts w:ascii="Times New Roman" w:hAnsi="Times New Roman" w:cs="Times New Roman"/>
          <w:sz w:val="24"/>
          <w:szCs w:val="24"/>
        </w:rPr>
        <w:t xml:space="preserve"> pobran</w:t>
      </w:r>
      <w:r w:rsidR="00AE0933" w:rsidRPr="00B83400">
        <w:rPr>
          <w:rFonts w:ascii="Times New Roman" w:hAnsi="Times New Roman" w:cs="Times New Roman"/>
          <w:sz w:val="24"/>
          <w:szCs w:val="24"/>
        </w:rPr>
        <w:t>a</w:t>
      </w:r>
      <w:r w:rsidR="004435CC" w:rsidRPr="00B83400">
        <w:rPr>
          <w:rFonts w:ascii="Times New Roman" w:hAnsi="Times New Roman" w:cs="Times New Roman"/>
          <w:sz w:val="24"/>
          <w:szCs w:val="24"/>
        </w:rPr>
        <w:t xml:space="preserve"> w formie gotówkowej przekaz</w:t>
      </w:r>
      <w:r w:rsidRPr="00B83400">
        <w:rPr>
          <w:rFonts w:ascii="Times New Roman" w:hAnsi="Times New Roman" w:cs="Times New Roman"/>
          <w:sz w:val="24"/>
          <w:szCs w:val="24"/>
        </w:rPr>
        <w:t>ywana będzie</w:t>
      </w:r>
      <w:r w:rsidR="004435CC" w:rsidRPr="00B83400">
        <w:rPr>
          <w:rFonts w:ascii="Times New Roman" w:hAnsi="Times New Roman" w:cs="Times New Roman"/>
          <w:sz w:val="24"/>
          <w:szCs w:val="24"/>
        </w:rPr>
        <w:t xml:space="preserve"> na rachunek</w:t>
      </w:r>
      <w:r w:rsidRPr="00B83400">
        <w:rPr>
          <w:rFonts w:ascii="Times New Roman" w:hAnsi="Times New Roman" w:cs="Times New Roman"/>
          <w:sz w:val="24"/>
          <w:szCs w:val="24"/>
        </w:rPr>
        <w:t xml:space="preserve"> wskazanego w akcie wykonawczym</w:t>
      </w:r>
      <w:r w:rsidR="004435CC" w:rsidRPr="00B83400">
        <w:rPr>
          <w:rFonts w:ascii="Times New Roman" w:hAnsi="Times New Roman" w:cs="Times New Roman"/>
          <w:sz w:val="24"/>
          <w:szCs w:val="24"/>
        </w:rPr>
        <w:t xml:space="preserve"> urzędu skarbowego w terminie 3 dni roboczych od dnia jej pobrania.</w:t>
      </w:r>
      <w:r w:rsidRPr="00B83400">
        <w:rPr>
          <w:rFonts w:ascii="Times New Roman" w:hAnsi="Times New Roman" w:cs="Times New Roman"/>
          <w:sz w:val="24"/>
          <w:szCs w:val="24"/>
        </w:rPr>
        <w:t xml:space="preserve"> </w:t>
      </w:r>
    </w:p>
    <w:p w14:paraId="08C83AF5" w14:textId="250EC0C0" w:rsidR="00AE0933" w:rsidRPr="00B83400" w:rsidRDefault="005B63FA"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Środki z kaucji będą</w:t>
      </w:r>
      <w:r w:rsidR="004435CC" w:rsidRPr="00B83400">
        <w:rPr>
          <w:rFonts w:ascii="Times New Roman" w:hAnsi="Times New Roman" w:cs="Times New Roman"/>
          <w:sz w:val="24"/>
          <w:szCs w:val="24"/>
        </w:rPr>
        <w:t xml:space="preserve"> przechowywan</w:t>
      </w:r>
      <w:r w:rsidRPr="00B83400">
        <w:rPr>
          <w:rFonts w:ascii="Times New Roman" w:hAnsi="Times New Roman" w:cs="Times New Roman"/>
          <w:sz w:val="24"/>
          <w:szCs w:val="24"/>
        </w:rPr>
        <w:t>e</w:t>
      </w:r>
      <w:r w:rsidR="004435CC" w:rsidRPr="00B83400">
        <w:rPr>
          <w:rFonts w:ascii="Times New Roman" w:hAnsi="Times New Roman" w:cs="Times New Roman"/>
          <w:sz w:val="24"/>
          <w:szCs w:val="24"/>
        </w:rPr>
        <w:t xml:space="preserve"> na nieoprocentowanym wyodrębnionym rachunku urzędu skarbowego.</w:t>
      </w:r>
      <w:r w:rsidRPr="00B83400">
        <w:rPr>
          <w:rFonts w:ascii="Times New Roman" w:hAnsi="Times New Roman" w:cs="Times New Roman"/>
          <w:sz w:val="24"/>
          <w:szCs w:val="24"/>
        </w:rPr>
        <w:t xml:space="preserve"> Zdeponowana na wyznaczonym rachunku właściwego urzędu skarbowego</w:t>
      </w:r>
      <w:r w:rsidR="00AE0933" w:rsidRPr="00B83400">
        <w:rPr>
          <w:rFonts w:ascii="Times New Roman" w:hAnsi="Times New Roman" w:cs="Times New Roman"/>
          <w:sz w:val="24"/>
          <w:szCs w:val="24"/>
        </w:rPr>
        <w:t xml:space="preserve"> kaucja</w:t>
      </w:r>
      <w:r w:rsidRPr="00B83400">
        <w:rPr>
          <w:rFonts w:ascii="Times New Roman" w:hAnsi="Times New Roman" w:cs="Times New Roman"/>
          <w:sz w:val="24"/>
          <w:szCs w:val="24"/>
        </w:rPr>
        <w:t>,</w:t>
      </w:r>
      <w:r w:rsidR="00AE0933" w:rsidRPr="00B83400">
        <w:rPr>
          <w:rFonts w:ascii="Times New Roman" w:hAnsi="Times New Roman" w:cs="Times New Roman"/>
          <w:sz w:val="24"/>
          <w:szCs w:val="24"/>
        </w:rPr>
        <w:t xml:space="preserve"> w zależności od formy poboru</w:t>
      </w:r>
      <w:r w:rsidR="00681A94">
        <w:rPr>
          <w:rFonts w:ascii="Times New Roman" w:hAnsi="Times New Roman" w:cs="Times New Roman"/>
          <w:sz w:val="24"/>
          <w:szCs w:val="24"/>
        </w:rPr>
        <w:t>,</w:t>
      </w:r>
      <w:r w:rsidR="00AE0933" w:rsidRPr="00B83400">
        <w:rPr>
          <w:rFonts w:ascii="Times New Roman" w:hAnsi="Times New Roman" w:cs="Times New Roman"/>
          <w:sz w:val="24"/>
          <w:szCs w:val="24"/>
        </w:rPr>
        <w:t xml:space="preserve"> będzie zwracana osobie, która ją uiściła</w:t>
      </w:r>
      <w:r w:rsidR="00681A94">
        <w:rPr>
          <w:rFonts w:ascii="Times New Roman" w:hAnsi="Times New Roman" w:cs="Times New Roman"/>
          <w:sz w:val="24"/>
          <w:szCs w:val="24"/>
        </w:rPr>
        <w:t>,</w:t>
      </w:r>
      <w:r w:rsidR="00AE0933" w:rsidRPr="00B83400">
        <w:rPr>
          <w:rFonts w:ascii="Times New Roman" w:hAnsi="Times New Roman" w:cs="Times New Roman"/>
          <w:sz w:val="24"/>
          <w:szCs w:val="24"/>
        </w:rPr>
        <w:t xml:space="preserve"> w terminie </w:t>
      </w:r>
      <w:r w:rsidRPr="00B83400">
        <w:rPr>
          <w:rFonts w:ascii="Times New Roman" w:hAnsi="Times New Roman" w:cs="Times New Roman"/>
          <w:sz w:val="24"/>
          <w:szCs w:val="24"/>
        </w:rPr>
        <w:t xml:space="preserve">7 dni od dnia zdjęcia </w:t>
      </w:r>
      <w:r w:rsidR="006C6174" w:rsidRPr="00B83400">
        <w:rPr>
          <w:rFonts w:ascii="Times New Roman" w:hAnsi="Times New Roman" w:cs="Times New Roman"/>
          <w:sz w:val="24"/>
          <w:szCs w:val="24"/>
        </w:rPr>
        <w:t>plomby elektronicznej</w:t>
      </w:r>
      <w:r w:rsidR="00AE0933" w:rsidRPr="00B83400">
        <w:rPr>
          <w:rFonts w:ascii="Times New Roman" w:hAnsi="Times New Roman" w:cs="Times New Roman"/>
          <w:sz w:val="24"/>
          <w:szCs w:val="24"/>
        </w:rPr>
        <w:t>.</w:t>
      </w:r>
    </w:p>
    <w:p w14:paraId="11FF6AA0" w14:textId="2640F642" w:rsidR="00AE0933" w:rsidRPr="00B83400" w:rsidRDefault="00AE0933"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 xml:space="preserve">Każda osoba będąca w posiadaniu wyrobu, towaru, </w:t>
      </w:r>
      <w:r w:rsidR="00D03100" w:rsidRPr="00B83400">
        <w:rPr>
          <w:rFonts w:ascii="Times New Roman" w:hAnsi="Times New Roman" w:cs="Times New Roman"/>
          <w:sz w:val="24"/>
          <w:szCs w:val="24"/>
        </w:rPr>
        <w:t xml:space="preserve">urządzenia, </w:t>
      </w:r>
      <w:r w:rsidRPr="00B83400">
        <w:rPr>
          <w:rFonts w:ascii="Times New Roman" w:hAnsi="Times New Roman" w:cs="Times New Roman"/>
          <w:sz w:val="24"/>
          <w:szCs w:val="24"/>
        </w:rPr>
        <w:t>środka przewozowego</w:t>
      </w:r>
      <w:r w:rsidR="00681A94">
        <w:rPr>
          <w:rFonts w:ascii="Times New Roman" w:hAnsi="Times New Roman" w:cs="Times New Roman"/>
          <w:sz w:val="24"/>
          <w:szCs w:val="24"/>
        </w:rPr>
        <w:t>,</w:t>
      </w:r>
      <w:r w:rsidRPr="00B83400">
        <w:rPr>
          <w:rFonts w:ascii="Times New Roman" w:hAnsi="Times New Roman" w:cs="Times New Roman"/>
          <w:sz w:val="24"/>
          <w:szCs w:val="24"/>
        </w:rPr>
        <w:t xml:space="preserve"> na który nałożono </w:t>
      </w:r>
      <w:r w:rsidR="000456C7" w:rsidRPr="00B83400">
        <w:rPr>
          <w:rFonts w:ascii="Times New Roman" w:hAnsi="Times New Roman" w:cs="Times New Roman"/>
          <w:sz w:val="24"/>
          <w:szCs w:val="24"/>
        </w:rPr>
        <w:t>plombę elektroniczną</w:t>
      </w:r>
      <w:r w:rsidRPr="00B83400">
        <w:rPr>
          <w:rFonts w:ascii="Times New Roman" w:hAnsi="Times New Roman" w:cs="Times New Roman"/>
          <w:sz w:val="24"/>
          <w:szCs w:val="24"/>
        </w:rPr>
        <w:t>, będzie obowiązana do powiadomienia naczelnika urzędu celno-skarbowego właściwego do jej zdjęcia, w przypadku ustania przesłanek leżących u</w:t>
      </w:r>
      <w:r w:rsidR="004963B7" w:rsidRPr="00B83400">
        <w:rPr>
          <w:rFonts w:ascii="Times New Roman" w:hAnsi="Times New Roman" w:cs="Times New Roman"/>
          <w:sz w:val="24"/>
          <w:szCs w:val="24"/>
        </w:rPr>
        <w:t> </w:t>
      </w:r>
      <w:r w:rsidRPr="00B83400">
        <w:rPr>
          <w:rFonts w:ascii="Times New Roman" w:hAnsi="Times New Roman" w:cs="Times New Roman"/>
          <w:sz w:val="24"/>
          <w:szCs w:val="24"/>
        </w:rPr>
        <w:t>podstaw jej nałożenia</w:t>
      </w:r>
      <w:r w:rsidR="004435CC" w:rsidRPr="00B83400">
        <w:rPr>
          <w:rFonts w:ascii="Times New Roman" w:hAnsi="Times New Roman" w:cs="Times New Roman"/>
          <w:sz w:val="24"/>
          <w:szCs w:val="24"/>
        </w:rPr>
        <w:t>.</w:t>
      </w:r>
      <w:r w:rsidRPr="00B83400">
        <w:rPr>
          <w:rFonts w:ascii="Times New Roman" w:hAnsi="Times New Roman" w:cs="Times New Roman"/>
          <w:sz w:val="24"/>
          <w:szCs w:val="24"/>
        </w:rPr>
        <w:t xml:space="preserve"> </w:t>
      </w:r>
    </w:p>
    <w:p w14:paraId="3A6B8FA6" w14:textId="280F3740" w:rsidR="004435CC" w:rsidRPr="00B83400" w:rsidRDefault="00AE0933"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W sytuacji gdy dojdzie do zniszczenia takiego zamknięcia urzędowego, pobrana wcześniej kaucja nie będzie zwracana.</w:t>
      </w:r>
    </w:p>
    <w:p w14:paraId="7CF95F1A" w14:textId="77777777" w:rsidR="008C44A7" w:rsidRPr="00B83400" w:rsidRDefault="008C44A7" w:rsidP="003F35E0">
      <w:pPr>
        <w:spacing w:after="0" w:line="360" w:lineRule="auto"/>
        <w:jc w:val="both"/>
        <w:rPr>
          <w:rFonts w:ascii="Times New Roman" w:hAnsi="Times New Roman" w:cs="Times New Roman"/>
          <w:sz w:val="24"/>
          <w:szCs w:val="24"/>
        </w:rPr>
      </w:pPr>
    </w:p>
    <w:p w14:paraId="47179C4C" w14:textId="76D9738A" w:rsidR="004C0318" w:rsidRPr="00B83400" w:rsidRDefault="004C0318" w:rsidP="003F35E0">
      <w:pPr>
        <w:pStyle w:val="NormalnyWeb"/>
        <w:spacing w:line="360" w:lineRule="auto"/>
        <w:jc w:val="both"/>
        <w:rPr>
          <w:bCs/>
        </w:rPr>
      </w:pPr>
      <w:bookmarkStart w:id="28" w:name="mip66619818"/>
      <w:bookmarkEnd w:id="28"/>
      <w:r w:rsidRPr="00B83400">
        <w:rPr>
          <w:b/>
          <w:bCs/>
        </w:rPr>
        <w:lastRenderedPageBreak/>
        <w:t>Art. 81 ust</w:t>
      </w:r>
      <w:r w:rsidR="00F76E99" w:rsidRPr="00B83400">
        <w:rPr>
          <w:b/>
          <w:bCs/>
        </w:rPr>
        <w:t>.</w:t>
      </w:r>
      <w:r w:rsidRPr="00B83400">
        <w:rPr>
          <w:b/>
          <w:bCs/>
        </w:rPr>
        <w:t xml:space="preserve"> 1 pkt 9</w:t>
      </w:r>
      <w:r w:rsidR="00E8673E" w:rsidRPr="00B83400">
        <w:rPr>
          <w:b/>
          <w:bCs/>
        </w:rPr>
        <w:t xml:space="preserve"> </w:t>
      </w:r>
      <w:r w:rsidR="00E8673E" w:rsidRPr="00B83400">
        <w:t>– j</w:t>
      </w:r>
      <w:r w:rsidR="00DF376D" w:rsidRPr="00B83400">
        <w:t xml:space="preserve">ednymi z czynności kontrolnych mających istotne znaczenie dla sprawy, z której </w:t>
      </w:r>
      <w:r w:rsidR="00CF169E" w:rsidRPr="00B83400">
        <w:t>po</w:t>
      </w:r>
      <w:r w:rsidR="00DF376D" w:rsidRPr="00B83400">
        <w:t xml:space="preserve">winien być sporządzony protokół, jest </w:t>
      </w:r>
      <w:r w:rsidR="00DF376D" w:rsidRPr="00B83400">
        <w:rPr>
          <w:bCs/>
        </w:rPr>
        <w:t xml:space="preserve">nakładanie </w:t>
      </w:r>
      <w:r w:rsidR="008400E3" w:rsidRPr="00B83400">
        <w:rPr>
          <w:bCs/>
        </w:rPr>
        <w:t xml:space="preserve">i </w:t>
      </w:r>
      <w:r w:rsidR="00DF376D" w:rsidRPr="00B83400">
        <w:rPr>
          <w:bCs/>
        </w:rPr>
        <w:t>zdejmowanie zamknięcia urzędowego wykorzystujące</w:t>
      </w:r>
      <w:r w:rsidR="004F57D4" w:rsidRPr="00B83400">
        <w:rPr>
          <w:bCs/>
        </w:rPr>
        <w:t>go</w:t>
      </w:r>
      <w:r w:rsidR="00DF376D" w:rsidRPr="00B83400">
        <w:rPr>
          <w:bCs/>
        </w:rPr>
        <w:t xml:space="preserve"> technologię pozycjonowania satelitarnego i transmisji danych, wraz z elementami mocującymi. Stąd dopisanie</w:t>
      </w:r>
      <w:r w:rsidR="003E1CBC" w:rsidRPr="00B83400">
        <w:rPr>
          <w:bCs/>
        </w:rPr>
        <w:t xml:space="preserve"> nakładania lub zdejmowania zamknięcia urzędowego</w:t>
      </w:r>
      <w:r w:rsidR="00DF376D" w:rsidRPr="00B83400">
        <w:rPr>
          <w:bCs/>
        </w:rPr>
        <w:t xml:space="preserve"> </w:t>
      </w:r>
      <w:r w:rsidR="003E1CBC" w:rsidRPr="00B83400">
        <w:rPr>
          <w:bCs/>
        </w:rPr>
        <w:t>do</w:t>
      </w:r>
      <w:r w:rsidR="00DF376D" w:rsidRPr="00B83400">
        <w:rPr>
          <w:bCs/>
        </w:rPr>
        <w:t xml:space="preserve"> czynności </w:t>
      </w:r>
      <w:r w:rsidR="003E1CBC" w:rsidRPr="00B83400">
        <w:rPr>
          <w:bCs/>
        </w:rPr>
        <w:t>wyszczególnionych w</w:t>
      </w:r>
      <w:r w:rsidR="00E8673E" w:rsidRPr="00B83400">
        <w:rPr>
          <w:bCs/>
        </w:rPr>
        <w:t> </w:t>
      </w:r>
      <w:r w:rsidR="003E1CBC" w:rsidRPr="00B83400">
        <w:rPr>
          <w:bCs/>
        </w:rPr>
        <w:t>art.</w:t>
      </w:r>
      <w:r w:rsidR="00E8673E" w:rsidRPr="00B83400">
        <w:rPr>
          <w:bCs/>
        </w:rPr>
        <w:t> </w:t>
      </w:r>
      <w:r w:rsidR="003E1CBC" w:rsidRPr="00B83400">
        <w:rPr>
          <w:bCs/>
        </w:rPr>
        <w:t>81, z których sporządza się protokół.</w:t>
      </w:r>
      <w:r w:rsidR="00DF376D" w:rsidRPr="00B83400">
        <w:rPr>
          <w:bCs/>
        </w:rPr>
        <w:t xml:space="preserve"> </w:t>
      </w:r>
    </w:p>
    <w:p w14:paraId="6D6A31B4" w14:textId="77777777" w:rsidR="00DF376D" w:rsidRPr="00B83400" w:rsidRDefault="00DF376D" w:rsidP="003F35E0">
      <w:pPr>
        <w:pStyle w:val="NormalnyWeb"/>
        <w:spacing w:line="360" w:lineRule="auto"/>
      </w:pPr>
    </w:p>
    <w:p w14:paraId="5D5A824E" w14:textId="712A56E1" w:rsidR="004C0318" w:rsidRPr="00B83400" w:rsidRDefault="004C0318" w:rsidP="003F35E0">
      <w:pPr>
        <w:spacing w:after="0" w:line="360" w:lineRule="auto"/>
        <w:jc w:val="both"/>
        <w:rPr>
          <w:rFonts w:ascii="Times New Roman" w:hAnsi="Times New Roman" w:cs="Times New Roman"/>
          <w:b/>
          <w:sz w:val="24"/>
          <w:szCs w:val="24"/>
          <w:u w:val="single"/>
        </w:rPr>
      </w:pPr>
      <w:r w:rsidRPr="00B83400">
        <w:rPr>
          <w:rFonts w:ascii="Times New Roman" w:hAnsi="Times New Roman" w:cs="Times New Roman"/>
          <w:b/>
          <w:sz w:val="24"/>
          <w:szCs w:val="24"/>
          <w:u w:val="single"/>
        </w:rPr>
        <w:t>Przepisy przejściowe i dostosowujące</w:t>
      </w:r>
    </w:p>
    <w:p w14:paraId="374EDBB1" w14:textId="77777777" w:rsidR="00404A26" w:rsidRPr="003F35E0" w:rsidRDefault="00404A26" w:rsidP="003F35E0">
      <w:pPr>
        <w:spacing w:after="0" w:line="360" w:lineRule="auto"/>
        <w:jc w:val="both"/>
        <w:rPr>
          <w:rStyle w:val="Ppogrubienie"/>
          <w:rFonts w:ascii="Times New Roman" w:hAnsi="Times New Roman" w:cs="Times New Roman"/>
          <w:sz w:val="24"/>
          <w:szCs w:val="24"/>
        </w:rPr>
      </w:pPr>
    </w:p>
    <w:p w14:paraId="3BF40945" w14:textId="684DE4CB" w:rsidR="00D6108F" w:rsidRPr="00B83400" w:rsidRDefault="00C35CB5" w:rsidP="003F35E0">
      <w:pPr>
        <w:pStyle w:val="ARTartustawynprozporzdzenia"/>
        <w:spacing w:before="0"/>
        <w:ind w:firstLine="0"/>
        <w:rPr>
          <w:rStyle w:val="Ppogrubienie"/>
          <w:rFonts w:ascii="Times New Roman" w:eastAsiaTheme="minorHAnsi" w:hAnsi="Times New Roman" w:cs="Times New Roman"/>
          <w:sz w:val="22"/>
          <w:szCs w:val="24"/>
          <w:lang w:eastAsia="en-US"/>
        </w:rPr>
      </w:pPr>
      <w:r w:rsidRPr="00B83400">
        <w:rPr>
          <w:rStyle w:val="Ppogrubienie"/>
          <w:rFonts w:ascii="Times New Roman" w:hAnsi="Times New Roman" w:cs="Times New Roman"/>
          <w:szCs w:val="24"/>
        </w:rPr>
        <w:t xml:space="preserve">Art. </w:t>
      </w:r>
      <w:r w:rsidR="00E5610A" w:rsidRPr="00B83400">
        <w:rPr>
          <w:rStyle w:val="Ppogrubienie"/>
          <w:rFonts w:ascii="Times New Roman" w:hAnsi="Times New Roman" w:cs="Times New Roman"/>
          <w:szCs w:val="24"/>
        </w:rPr>
        <w:t xml:space="preserve">5 </w:t>
      </w:r>
      <w:r w:rsidRPr="00B83400">
        <w:rPr>
          <w:rStyle w:val="Ppogrubienie"/>
          <w:rFonts w:ascii="Times New Roman" w:hAnsi="Times New Roman" w:cs="Times New Roman"/>
          <w:b w:val="0"/>
          <w:szCs w:val="24"/>
        </w:rPr>
        <w:t>–</w:t>
      </w:r>
      <w:r w:rsidR="002838F2" w:rsidRPr="00B83400">
        <w:rPr>
          <w:rStyle w:val="Ppogrubienie"/>
          <w:rFonts w:ascii="Times New Roman" w:hAnsi="Times New Roman" w:cs="Times New Roman"/>
          <w:b w:val="0"/>
          <w:szCs w:val="24"/>
        </w:rPr>
        <w:t xml:space="preserve"> </w:t>
      </w:r>
      <w:r w:rsidR="002838F2" w:rsidRPr="00B83400">
        <w:rPr>
          <w:rFonts w:ascii="Times New Roman" w:hAnsi="Times New Roman" w:cs="Times New Roman"/>
          <w:szCs w:val="24"/>
        </w:rPr>
        <w:t>proponuje się</w:t>
      </w:r>
      <w:r w:rsidR="00681A94">
        <w:rPr>
          <w:rFonts w:ascii="Times New Roman" w:hAnsi="Times New Roman" w:cs="Times New Roman"/>
          <w:szCs w:val="24"/>
        </w:rPr>
        <w:t>,</w:t>
      </w:r>
      <w:r w:rsidR="002838F2" w:rsidRPr="00B83400">
        <w:rPr>
          <w:rFonts w:ascii="Times New Roman" w:hAnsi="Times New Roman" w:cs="Times New Roman"/>
          <w:szCs w:val="24"/>
        </w:rPr>
        <w:t xml:space="preserve"> aby</w:t>
      </w:r>
      <w:r w:rsidR="002838F2" w:rsidRPr="00B83400">
        <w:rPr>
          <w:rStyle w:val="Ppogrubienie"/>
          <w:rFonts w:ascii="Times New Roman" w:hAnsi="Times New Roman" w:cs="Times New Roman"/>
          <w:b w:val="0"/>
          <w:szCs w:val="24"/>
        </w:rPr>
        <w:t xml:space="preserve"> przewozy towarów rozpoczęte i niezakończone przed dniem wejścia w życie niniejszej ustawy były realizowane według dotychczasowych przepisów.</w:t>
      </w:r>
    </w:p>
    <w:p w14:paraId="7A95A846" w14:textId="77777777" w:rsidR="00F36B12" w:rsidRPr="00B83400" w:rsidRDefault="00F36B12" w:rsidP="003F35E0">
      <w:pPr>
        <w:pStyle w:val="ARTartustawynprozporzdzenia"/>
        <w:spacing w:before="0"/>
        <w:ind w:firstLine="0"/>
        <w:rPr>
          <w:rStyle w:val="Ppogrubienie"/>
          <w:rFonts w:ascii="Times New Roman" w:eastAsiaTheme="minorHAnsi" w:hAnsi="Times New Roman" w:cs="Times New Roman"/>
          <w:sz w:val="22"/>
          <w:szCs w:val="24"/>
          <w:lang w:eastAsia="en-US"/>
        </w:rPr>
      </w:pPr>
    </w:p>
    <w:p w14:paraId="2B7E016A" w14:textId="0F4F3503" w:rsidR="00E834ED" w:rsidRPr="00B83400" w:rsidRDefault="00F36B12" w:rsidP="003F35E0">
      <w:pPr>
        <w:pStyle w:val="ARTartustawynprozporzdzenia"/>
        <w:spacing w:before="0"/>
        <w:ind w:firstLine="0"/>
        <w:rPr>
          <w:rStyle w:val="Ppogrubienie"/>
          <w:rFonts w:ascii="Times New Roman" w:eastAsiaTheme="minorHAnsi" w:hAnsi="Times New Roman" w:cs="Times New Roman"/>
          <w:sz w:val="22"/>
          <w:szCs w:val="24"/>
          <w:lang w:eastAsia="en-US"/>
        </w:rPr>
      </w:pPr>
      <w:r w:rsidRPr="00B83400">
        <w:rPr>
          <w:rStyle w:val="Ppogrubienie"/>
          <w:rFonts w:ascii="Times New Roman" w:hAnsi="Times New Roman" w:cs="Times New Roman"/>
          <w:szCs w:val="24"/>
        </w:rPr>
        <w:t xml:space="preserve">Art. 6 </w:t>
      </w:r>
      <w:r w:rsidR="002838F2" w:rsidRPr="00B83400">
        <w:rPr>
          <w:rStyle w:val="Ppogrubienie"/>
          <w:rFonts w:ascii="Times New Roman" w:hAnsi="Times New Roman" w:cs="Times New Roman"/>
          <w:b w:val="0"/>
          <w:szCs w:val="24"/>
        </w:rPr>
        <w:t xml:space="preserve">– </w:t>
      </w:r>
      <w:r w:rsidRPr="00B83400">
        <w:rPr>
          <w:rFonts w:ascii="Times New Roman" w:hAnsi="Times New Roman" w:cs="Times New Roman"/>
          <w:szCs w:val="24"/>
        </w:rPr>
        <w:t>p</w:t>
      </w:r>
      <w:r w:rsidR="00C35CB5" w:rsidRPr="00B83400">
        <w:rPr>
          <w:rFonts w:ascii="Times New Roman" w:hAnsi="Times New Roman" w:cs="Times New Roman"/>
          <w:szCs w:val="24"/>
        </w:rPr>
        <w:t>roponuje się</w:t>
      </w:r>
      <w:r w:rsidR="00681A94">
        <w:rPr>
          <w:rFonts w:ascii="Times New Roman" w:hAnsi="Times New Roman" w:cs="Times New Roman"/>
          <w:szCs w:val="24"/>
        </w:rPr>
        <w:t>,</w:t>
      </w:r>
      <w:r w:rsidR="00C35CB5" w:rsidRPr="00B83400">
        <w:rPr>
          <w:rFonts w:ascii="Times New Roman" w:hAnsi="Times New Roman" w:cs="Times New Roman"/>
          <w:szCs w:val="24"/>
        </w:rPr>
        <w:t xml:space="preserve"> aby przepisy dotyczące </w:t>
      </w:r>
      <w:r w:rsidR="004D5D52" w:rsidRPr="00B83400">
        <w:rPr>
          <w:rFonts w:ascii="Times New Roman" w:hAnsi="Times New Roman" w:cs="Times New Roman"/>
          <w:szCs w:val="24"/>
        </w:rPr>
        <w:t xml:space="preserve">stosowania </w:t>
      </w:r>
      <w:r w:rsidR="00C35CB5" w:rsidRPr="00B83400">
        <w:rPr>
          <w:rFonts w:ascii="Times New Roman" w:hAnsi="Times New Roman" w:cs="Times New Roman"/>
          <w:szCs w:val="24"/>
        </w:rPr>
        <w:t>dokumentu potwierdzającego przesunięcie międzymagazynowe</w:t>
      </w:r>
      <w:r w:rsidR="00945FB0" w:rsidRPr="00B83400">
        <w:rPr>
          <w:rFonts w:ascii="Times New Roman" w:hAnsi="Times New Roman" w:cs="Times New Roman"/>
          <w:szCs w:val="24"/>
        </w:rPr>
        <w:t xml:space="preserve"> </w:t>
      </w:r>
      <w:r w:rsidR="00985E24" w:rsidRPr="00B83400">
        <w:rPr>
          <w:rFonts w:ascii="Times New Roman" w:hAnsi="Times New Roman" w:cs="Times New Roman"/>
          <w:szCs w:val="24"/>
        </w:rPr>
        <w:t>mogły być stosowane</w:t>
      </w:r>
      <w:r w:rsidR="00CE7C92">
        <w:rPr>
          <w:rFonts w:ascii="Times New Roman" w:hAnsi="Times New Roman" w:cs="Times New Roman"/>
          <w:szCs w:val="24"/>
        </w:rPr>
        <w:t xml:space="preserve"> </w:t>
      </w:r>
      <w:r w:rsidR="00985E24" w:rsidRPr="00B83400">
        <w:rPr>
          <w:rFonts w:ascii="Times New Roman" w:hAnsi="Times New Roman" w:cs="Times New Roman"/>
          <w:szCs w:val="24"/>
        </w:rPr>
        <w:t>jeszcze przez</w:t>
      </w:r>
      <w:r w:rsidR="00945FB0" w:rsidRPr="00B83400">
        <w:rPr>
          <w:rFonts w:ascii="Times New Roman" w:hAnsi="Times New Roman" w:cs="Times New Roman"/>
          <w:szCs w:val="24"/>
        </w:rPr>
        <w:t xml:space="preserve"> </w:t>
      </w:r>
      <w:r w:rsidR="00CA55CE" w:rsidRPr="00B83400">
        <w:rPr>
          <w:rFonts w:ascii="Times New Roman" w:hAnsi="Times New Roman" w:cs="Times New Roman"/>
          <w:szCs w:val="24"/>
        </w:rPr>
        <w:t>1</w:t>
      </w:r>
      <w:r w:rsidR="00815E88" w:rsidRPr="00B83400">
        <w:rPr>
          <w:rFonts w:ascii="Times New Roman" w:hAnsi="Times New Roman" w:cs="Times New Roman"/>
          <w:szCs w:val="24"/>
        </w:rPr>
        <w:t>5</w:t>
      </w:r>
      <w:r w:rsidR="00CA55CE" w:rsidRPr="00B83400">
        <w:rPr>
          <w:rFonts w:ascii="Times New Roman" w:hAnsi="Times New Roman" w:cs="Times New Roman"/>
          <w:szCs w:val="24"/>
        </w:rPr>
        <w:t xml:space="preserve"> </w:t>
      </w:r>
      <w:r w:rsidR="00945FB0" w:rsidRPr="00B83400">
        <w:rPr>
          <w:rFonts w:ascii="Times New Roman" w:hAnsi="Times New Roman" w:cs="Times New Roman"/>
          <w:szCs w:val="24"/>
        </w:rPr>
        <w:t>miesięcy od</w:t>
      </w:r>
      <w:r w:rsidR="00A967FC" w:rsidRPr="00B83400">
        <w:rPr>
          <w:rFonts w:ascii="Times New Roman" w:hAnsi="Times New Roman" w:cs="Times New Roman"/>
          <w:szCs w:val="24"/>
        </w:rPr>
        <w:t> </w:t>
      </w:r>
      <w:r w:rsidR="00945FB0" w:rsidRPr="00B83400">
        <w:rPr>
          <w:rFonts w:ascii="Times New Roman" w:hAnsi="Times New Roman" w:cs="Times New Roman"/>
          <w:szCs w:val="24"/>
        </w:rPr>
        <w:t xml:space="preserve">dnia </w:t>
      </w:r>
      <w:r w:rsidR="00815E88" w:rsidRPr="00B83400">
        <w:rPr>
          <w:rFonts w:ascii="Times New Roman" w:hAnsi="Times New Roman" w:cs="Times New Roman"/>
          <w:szCs w:val="24"/>
        </w:rPr>
        <w:t xml:space="preserve">wejścia w życie </w:t>
      </w:r>
      <w:r w:rsidR="00985E24" w:rsidRPr="00B83400">
        <w:rPr>
          <w:rFonts w:ascii="Times New Roman" w:hAnsi="Times New Roman" w:cs="Times New Roman"/>
          <w:szCs w:val="24"/>
        </w:rPr>
        <w:t>ustawy.</w:t>
      </w:r>
      <w:r w:rsidR="00945FB0" w:rsidRPr="00B83400">
        <w:rPr>
          <w:rFonts w:ascii="Times New Roman" w:hAnsi="Times New Roman" w:cs="Times New Roman"/>
          <w:szCs w:val="24"/>
        </w:rPr>
        <w:t xml:space="preserve"> </w:t>
      </w:r>
      <w:r w:rsidR="00F34D22" w:rsidRPr="00B83400">
        <w:rPr>
          <w:rFonts w:ascii="Times New Roman" w:hAnsi="Times New Roman" w:cs="Times New Roman"/>
          <w:szCs w:val="24"/>
        </w:rPr>
        <w:t>W tym czasie podmioty gospodarcze będą miały czas na dostosowanie swoich systemów informatycznych i będą mogły w</w:t>
      </w:r>
      <w:r w:rsidR="004067F5" w:rsidRPr="00B83400">
        <w:rPr>
          <w:rFonts w:ascii="Times New Roman" w:hAnsi="Times New Roman" w:cs="Times New Roman"/>
          <w:szCs w:val="24"/>
        </w:rPr>
        <w:t> </w:t>
      </w:r>
      <w:r w:rsidR="00F34D22" w:rsidRPr="00B83400">
        <w:rPr>
          <w:rFonts w:ascii="Times New Roman" w:hAnsi="Times New Roman" w:cs="Times New Roman"/>
          <w:szCs w:val="24"/>
        </w:rPr>
        <w:t>dowolnym czasie, ale</w:t>
      </w:r>
      <w:r w:rsidR="00A967FC" w:rsidRPr="00B83400">
        <w:rPr>
          <w:rFonts w:ascii="Times New Roman" w:hAnsi="Times New Roman" w:cs="Times New Roman"/>
          <w:szCs w:val="24"/>
        </w:rPr>
        <w:t> </w:t>
      </w:r>
      <w:r w:rsidR="00F34D22" w:rsidRPr="00B83400">
        <w:rPr>
          <w:rFonts w:ascii="Times New Roman" w:hAnsi="Times New Roman" w:cs="Times New Roman"/>
          <w:szCs w:val="24"/>
        </w:rPr>
        <w:t>nie później niż po upływie 1</w:t>
      </w:r>
      <w:r w:rsidR="00815E88" w:rsidRPr="00B83400">
        <w:rPr>
          <w:rFonts w:ascii="Times New Roman" w:hAnsi="Times New Roman" w:cs="Times New Roman"/>
          <w:szCs w:val="24"/>
        </w:rPr>
        <w:t>5</w:t>
      </w:r>
      <w:r w:rsidR="00F34D22" w:rsidRPr="00B83400">
        <w:rPr>
          <w:rFonts w:ascii="Times New Roman" w:hAnsi="Times New Roman" w:cs="Times New Roman"/>
          <w:szCs w:val="24"/>
        </w:rPr>
        <w:t xml:space="preserve"> miesięcy od dnia </w:t>
      </w:r>
      <w:r w:rsidR="00815E88" w:rsidRPr="00B83400">
        <w:rPr>
          <w:rFonts w:ascii="Times New Roman" w:hAnsi="Times New Roman" w:cs="Times New Roman"/>
          <w:szCs w:val="24"/>
        </w:rPr>
        <w:t xml:space="preserve">wejścia w życie </w:t>
      </w:r>
      <w:r w:rsidR="00F34D22" w:rsidRPr="00B83400">
        <w:rPr>
          <w:rFonts w:ascii="Times New Roman" w:hAnsi="Times New Roman" w:cs="Times New Roman"/>
          <w:szCs w:val="24"/>
        </w:rPr>
        <w:t>ustawy, zacząć stosować zgłoszenia SENT zamiast dokumentów MM</w:t>
      </w:r>
      <w:r w:rsidR="00945FB0" w:rsidRPr="00B83400">
        <w:rPr>
          <w:rFonts w:ascii="Times New Roman" w:hAnsi="Times New Roman" w:cs="Times New Roman"/>
          <w:szCs w:val="24"/>
        </w:rPr>
        <w:t xml:space="preserve">. Dłuższy okres przejściowy </w:t>
      </w:r>
      <w:r w:rsidR="00815E88" w:rsidRPr="00B83400">
        <w:rPr>
          <w:rFonts w:ascii="Times New Roman" w:hAnsi="Times New Roman" w:cs="Times New Roman"/>
          <w:szCs w:val="24"/>
        </w:rPr>
        <w:t xml:space="preserve">(półtora roku od dnia ogłoszenia ustawy) </w:t>
      </w:r>
      <w:r w:rsidR="00C35CB5" w:rsidRPr="00B83400">
        <w:rPr>
          <w:rFonts w:ascii="Times New Roman" w:hAnsi="Times New Roman" w:cs="Times New Roman"/>
          <w:szCs w:val="24"/>
        </w:rPr>
        <w:t>jest odpowiedzią na</w:t>
      </w:r>
      <w:r w:rsidR="00E8673E" w:rsidRPr="00B83400">
        <w:rPr>
          <w:rFonts w:ascii="Times New Roman" w:hAnsi="Times New Roman" w:cs="Times New Roman"/>
          <w:szCs w:val="24"/>
        </w:rPr>
        <w:t> </w:t>
      </w:r>
      <w:r w:rsidR="00C35CB5" w:rsidRPr="00B83400">
        <w:rPr>
          <w:rFonts w:ascii="Times New Roman" w:hAnsi="Times New Roman" w:cs="Times New Roman"/>
          <w:szCs w:val="24"/>
        </w:rPr>
        <w:t>postulaty branży paliwowej</w:t>
      </w:r>
      <w:r w:rsidR="00945FB0" w:rsidRPr="00B83400">
        <w:rPr>
          <w:rFonts w:ascii="Times New Roman" w:hAnsi="Times New Roman" w:cs="Times New Roman"/>
          <w:szCs w:val="24"/>
        </w:rPr>
        <w:t>, ze wskazaniem na konieczność dostosowania systemów informatycznych, które w tej branży są w dużej części systemami globalnymi (jeden system obsługuje wiele krajów</w:t>
      </w:r>
      <w:r w:rsidR="00CA55CE" w:rsidRPr="00B83400">
        <w:rPr>
          <w:rFonts w:ascii="Times New Roman" w:hAnsi="Times New Roman" w:cs="Times New Roman"/>
          <w:szCs w:val="24"/>
        </w:rPr>
        <w:t>)</w:t>
      </w:r>
      <w:r w:rsidR="00C35CB5" w:rsidRPr="00B83400">
        <w:rPr>
          <w:rFonts w:ascii="Times New Roman" w:hAnsi="Times New Roman" w:cs="Times New Roman"/>
          <w:szCs w:val="24"/>
        </w:rPr>
        <w:t>.</w:t>
      </w:r>
    </w:p>
    <w:p w14:paraId="1F8CD35F" w14:textId="2240865F" w:rsidR="00867D5F" w:rsidRPr="00B83400" w:rsidRDefault="00867D5F" w:rsidP="003F35E0">
      <w:pPr>
        <w:pStyle w:val="Tekstkomentarza"/>
        <w:spacing w:after="0" w:line="360" w:lineRule="auto"/>
        <w:jc w:val="both"/>
        <w:rPr>
          <w:rStyle w:val="Ppogrubienie"/>
          <w:rFonts w:ascii="Times New Roman" w:eastAsiaTheme="minorEastAsia" w:hAnsi="Times New Roman" w:cs="Times New Roman"/>
          <w:b w:val="0"/>
          <w:sz w:val="24"/>
          <w:szCs w:val="24"/>
          <w:lang w:eastAsia="pl-PL"/>
        </w:rPr>
      </w:pPr>
    </w:p>
    <w:p w14:paraId="0CE08CF7" w14:textId="3B6B1D6F" w:rsidR="00F36B12" w:rsidRPr="003F35E0" w:rsidRDefault="00867D5F" w:rsidP="003F35E0">
      <w:pPr>
        <w:pStyle w:val="ARTartustawynprozporzdzenia"/>
        <w:spacing w:before="0"/>
        <w:ind w:firstLine="0"/>
        <w:rPr>
          <w:rStyle w:val="Ppogrubienie"/>
          <w:rFonts w:ascii="Times New Roman" w:hAnsi="Times New Roman" w:cs="Times New Roman"/>
          <w:szCs w:val="24"/>
        </w:rPr>
      </w:pPr>
      <w:r w:rsidRPr="00B83400">
        <w:rPr>
          <w:rStyle w:val="Ppogrubienie"/>
          <w:rFonts w:ascii="Times New Roman" w:hAnsi="Times New Roman" w:cs="Times New Roman"/>
          <w:bCs/>
          <w:szCs w:val="24"/>
        </w:rPr>
        <w:t xml:space="preserve">Art. </w:t>
      </w:r>
      <w:r w:rsidR="00F36B12" w:rsidRPr="00B83400">
        <w:rPr>
          <w:rStyle w:val="Ppogrubienie"/>
          <w:rFonts w:ascii="Times New Roman" w:hAnsi="Times New Roman" w:cs="Times New Roman"/>
          <w:bCs/>
          <w:szCs w:val="24"/>
        </w:rPr>
        <w:t xml:space="preserve">7 </w:t>
      </w:r>
      <w:r w:rsidR="002838F2" w:rsidRPr="00B83400">
        <w:rPr>
          <w:rStyle w:val="Ppogrubienie"/>
          <w:rFonts w:ascii="Times New Roman" w:hAnsi="Times New Roman" w:cs="Times New Roman"/>
          <w:b w:val="0"/>
          <w:szCs w:val="24"/>
        </w:rPr>
        <w:t xml:space="preserve">– </w:t>
      </w:r>
      <w:r w:rsidR="00F36B12" w:rsidRPr="00B83400">
        <w:rPr>
          <w:rStyle w:val="Ppogrubienie"/>
          <w:rFonts w:ascii="Times New Roman" w:hAnsi="Times New Roman" w:cs="Times New Roman"/>
          <w:b w:val="0"/>
          <w:szCs w:val="24"/>
        </w:rPr>
        <w:t>proponuje się, aby do zdarzeń zaistniałych przed dniem wejścia w życie zmian ustawy stosowane były przepisy dotychczasowe. W przypadku naruszeń, które miały miejsce do czasu wejścia w życie ustawy</w:t>
      </w:r>
      <w:r w:rsidR="002838F2" w:rsidRPr="00B83400">
        <w:rPr>
          <w:rStyle w:val="Ppogrubienie"/>
          <w:rFonts w:ascii="Times New Roman" w:hAnsi="Times New Roman" w:cs="Times New Roman"/>
          <w:b w:val="0"/>
          <w:szCs w:val="24"/>
        </w:rPr>
        <w:t>,</w:t>
      </w:r>
      <w:r w:rsidR="00F36B12" w:rsidRPr="00B83400">
        <w:rPr>
          <w:rStyle w:val="Ppogrubienie"/>
          <w:rFonts w:ascii="Times New Roman" w:hAnsi="Times New Roman" w:cs="Times New Roman"/>
          <w:b w:val="0"/>
          <w:szCs w:val="24"/>
        </w:rPr>
        <w:t xml:space="preserve"> sprawy będą procedowane w dotychczasowym trybie. </w:t>
      </w:r>
      <w:r w:rsidR="002838F2" w:rsidRPr="00B83400">
        <w:rPr>
          <w:rStyle w:val="Ppogrubienie"/>
          <w:rFonts w:ascii="Times New Roman" w:hAnsi="Times New Roman" w:cs="Times New Roman"/>
          <w:b w:val="0"/>
          <w:szCs w:val="24"/>
        </w:rPr>
        <w:t>Dotychczasowy tryb do tych przypadków naruszeń będzie stosowany również</w:t>
      </w:r>
      <w:r w:rsidR="00681A94">
        <w:rPr>
          <w:rStyle w:val="Ppogrubienie"/>
          <w:rFonts w:ascii="Times New Roman" w:hAnsi="Times New Roman" w:cs="Times New Roman"/>
          <w:b w:val="0"/>
          <w:szCs w:val="24"/>
        </w:rPr>
        <w:t>,</w:t>
      </w:r>
      <w:r w:rsidR="002838F2" w:rsidRPr="00B83400">
        <w:rPr>
          <w:rStyle w:val="Ppogrubienie"/>
          <w:rFonts w:ascii="Times New Roman" w:hAnsi="Times New Roman" w:cs="Times New Roman"/>
          <w:b w:val="0"/>
          <w:szCs w:val="24"/>
        </w:rPr>
        <w:t xml:space="preserve"> gdy wszczęcie i prowadzenie postępowania w sprawie nałożenia kary administracyjnej nastąpi po dniu wejścia w życie niniejszej ustawy</w:t>
      </w:r>
      <w:r w:rsidR="004963B7" w:rsidRPr="00B83400">
        <w:rPr>
          <w:rStyle w:val="Ppogrubienie"/>
          <w:rFonts w:ascii="Times New Roman" w:hAnsi="Times New Roman" w:cs="Times New Roman"/>
          <w:b w:val="0"/>
          <w:szCs w:val="24"/>
        </w:rPr>
        <w:t>.</w:t>
      </w:r>
    </w:p>
    <w:p w14:paraId="36EC536D" w14:textId="77777777" w:rsidR="00F36B12" w:rsidRPr="00B83400" w:rsidRDefault="00F36B12" w:rsidP="003F35E0">
      <w:pPr>
        <w:spacing w:after="0" w:line="360" w:lineRule="auto"/>
        <w:jc w:val="both"/>
        <w:rPr>
          <w:rStyle w:val="Ppogrubienie"/>
          <w:rFonts w:ascii="Times New Roman" w:eastAsiaTheme="minorEastAsia" w:hAnsi="Times New Roman" w:cs="Times New Roman"/>
          <w:b w:val="0"/>
          <w:sz w:val="24"/>
          <w:szCs w:val="24"/>
          <w:lang w:eastAsia="pl-PL"/>
        </w:rPr>
      </w:pPr>
    </w:p>
    <w:p w14:paraId="6F692C55" w14:textId="6CB171D4" w:rsidR="00867D5F" w:rsidRPr="00B83400" w:rsidRDefault="00F36B12" w:rsidP="003F35E0">
      <w:pPr>
        <w:spacing w:after="0" w:line="360" w:lineRule="auto"/>
        <w:jc w:val="both"/>
        <w:rPr>
          <w:rStyle w:val="Ppogrubienie"/>
          <w:rFonts w:ascii="Times New Roman" w:hAnsi="Times New Roman" w:cs="Times New Roman"/>
          <w:bCs/>
          <w:sz w:val="24"/>
          <w:szCs w:val="24"/>
        </w:rPr>
      </w:pPr>
      <w:r w:rsidRPr="00B83400">
        <w:rPr>
          <w:rStyle w:val="Ppogrubienie"/>
          <w:rFonts w:ascii="Times New Roman" w:hAnsi="Times New Roman" w:cs="Times New Roman"/>
          <w:bCs/>
          <w:sz w:val="24"/>
          <w:szCs w:val="24"/>
        </w:rPr>
        <w:t>Art. 8</w:t>
      </w:r>
      <w:r w:rsidR="00E5610A" w:rsidRPr="00B83400">
        <w:rPr>
          <w:rStyle w:val="Ppogrubienie"/>
          <w:rFonts w:ascii="Times New Roman" w:hAnsi="Times New Roman" w:cs="Times New Roman"/>
          <w:b w:val="0"/>
          <w:sz w:val="24"/>
          <w:szCs w:val="24"/>
        </w:rPr>
        <w:t xml:space="preserve"> </w:t>
      </w:r>
      <w:r w:rsidR="00E834ED" w:rsidRPr="00B83400">
        <w:rPr>
          <w:rStyle w:val="Ppogrubienie"/>
          <w:rFonts w:ascii="Times New Roman" w:hAnsi="Times New Roman" w:cs="Times New Roman"/>
          <w:b w:val="0"/>
          <w:sz w:val="24"/>
          <w:szCs w:val="24"/>
        </w:rPr>
        <w:t xml:space="preserve">– </w:t>
      </w:r>
      <w:r w:rsidR="00867D5F" w:rsidRPr="00B83400">
        <w:rPr>
          <w:rStyle w:val="Ppogrubienie"/>
          <w:rFonts w:ascii="Times New Roman" w:hAnsi="Times New Roman" w:cs="Times New Roman"/>
          <w:b w:val="0"/>
          <w:sz w:val="24"/>
          <w:szCs w:val="24"/>
        </w:rPr>
        <w:t xml:space="preserve">realizuje wymóg wynikający z art. 50 ust. 1a ustawy </w:t>
      </w:r>
      <w:r w:rsidR="00BD29CA" w:rsidRPr="00B83400">
        <w:rPr>
          <w:rStyle w:val="Ppogrubienie"/>
          <w:rFonts w:ascii="Times New Roman" w:hAnsi="Times New Roman" w:cs="Times New Roman"/>
          <w:b w:val="0"/>
          <w:sz w:val="24"/>
          <w:szCs w:val="24"/>
        </w:rPr>
        <w:t xml:space="preserve">z dnia </w:t>
      </w:r>
      <w:r w:rsidR="00BD29CA" w:rsidRPr="00B83400">
        <w:rPr>
          <w:rFonts w:ascii="Times New Roman" w:hAnsi="Times New Roman" w:cs="Times New Roman"/>
          <w:sz w:val="24"/>
          <w:szCs w:val="24"/>
        </w:rPr>
        <w:t xml:space="preserve">27 sierpnia 2009 r. </w:t>
      </w:r>
      <w:r w:rsidR="00867D5F" w:rsidRPr="00B83400">
        <w:rPr>
          <w:rStyle w:val="Ppogrubienie"/>
          <w:rFonts w:ascii="Times New Roman" w:hAnsi="Times New Roman" w:cs="Times New Roman"/>
          <w:b w:val="0"/>
          <w:sz w:val="24"/>
          <w:szCs w:val="24"/>
        </w:rPr>
        <w:t>o</w:t>
      </w:r>
      <w:r w:rsidR="00A967FC" w:rsidRPr="00B83400">
        <w:rPr>
          <w:rStyle w:val="Ppogrubienie"/>
          <w:rFonts w:ascii="Times New Roman" w:hAnsi="Times New Roman" w:cs="Times New Roman"/>
          <w:b w:val="0"/>
          <w:sz w:val="24"/>
          <w:szCs w:val="24"/>
        </w:rPr>
        <w:t> </w:t>
      </w:r>
      <w:r w:rsidR="00867D5F" w:rsidRPr="00B83400">
        <w:rPr>
          <w:rStyle w:val="Ppogrubienie"/>
          <w:rFonts w:ascii="Times New Roman" w:hAnsi="Times New Roman" w:cs="Times New Roman"/>
          <w:b w:val="0"/>
          <w:sz w:val="24"/>
          <w:szCs w:val="24"/>
        </w:rPr>
        <w:t>finansach publicznych</w:t>
      </w:r>
      <w:r w:rsidR="006B1CFC" w:rsidRPr="00B83400">
        <w:rPr>
          <w:rStyle w:val="Ppogrubienie"/>
          <w:rFonts w:ascii="Times New Roman" w:hAnsi="Times New Roman" w:cs="Times New Roman"/>
          <w:b w:val="0"/>
          <w:sz w:val="24"/>
          <w:szCs w:val="24"/>
        </w:rPr>
        <w:t>,</w:t>
      </w:r>
      <w:r w:rsidR="00867D5F" w:rsidRPr="00B83400">
        <w:rPr>
          <w:rStyle w:val="Ppogrubienie"/>
          <w:rFonts w:ascii="Times New Roman" w:hAnsi="Times New Roman" w:cs="Times New Roman"/>
          <w:b w:val="0"/>
          <w:sz w:val="24"/>
          <w:szCs w:val="24"/>
        </w:rPr>
        <w:t xml:space="preserve"> zgodnie z którym w przyjmowanych przez Radę Ministrów projektach ustaw, których skutkiem finansowym może być zmiana poziomu wydatków jednostek sektora finansów publicznych w</w:t>
      </w:r>
      <w:r w:rsidR="00681A94">
        <w:rPr>
          <w:rStyle w:val="Ppogrubienie"/>
          <w:rFonts w:ascii="Times New Roman" w:hAnsi="Times New Roman" w:cs="Times New Roman"/>
          <w:b w:val="0"/>
          <w:sz w:val="24"/>
          <w:szCs w:val="24"/>
        </w:rPr>
        <w:t xml:space="preserve"> </w:t>
      </w:r>
      <w:r w:rsidR="00867D5F" w:rsidRPr="00B83400">
        <w:rPr>
          <w:rStyle w:val="Ppogrubienie"/>
          <w:rFonts w:ascii="Times New Roman" w:hAnsi="Times New Roman" w:cs="Times New Roman"/>
          <w:b w:val="0"/>
          <w:sz w:val="24"/>
          <w:szCs w:val="24"/>
        </w:rPr>
        <w:t>stosunku do wielkości wynikających z</w:t>
      </w:r>
      <w:r w:rsidR="00A967FC" w:rsidRPr="00B83400">
        <w:rPr>
          <w:rStyle w:val="Ppogrubienie"/>
          <w:rFonts w:ascii="Times New Roman" w:hAnsi="Times New Roman" w:cs="Times New Roman"/>
          <w:b w:val="0"/>
          <w:sz w:val="24"/>
          <w:szCs w:val="24"/>
        </w:rPr>
        <w:t> </w:t>
      </w:r>
      <w:r w:rsidR="00867D5F" w:rsidRPr="00B83400">
        <w:rPr>
          <w:rStyle w:val="Ppogrubienie"/>
          <w:rFonts w:ascii="Times New Roman" w:hAnsi="Times New Roman" w:cs="Times New Roman"/>
          <w:b w:val="0"/>
          <w:sz w:val="24"/>
          <w:szCs w:val="24"/>
        </w:rPr>
        <w:t xml:space="preserve">obowiązujących przepisów, określa się w treści projektu maksymalny limit tych wydatków wyrażony kwotowo, na okres 10 lat budżetowych wykonywania ustawy, oddzielnie </w:t>
      </w:r>
      <w:r w:rsidR="00867D5F" w:rsidRPr="00B83400">
        <w:rPr>
          <w:rStyle w:val="Ppogrubienie"/>
          <w:rFonts w:ascii="Times New Roman" w:hAnsi="Times New Roman" w:cs="Times New Roman"/>
          <w:b w:val="0"/>
          <w:sz w:val="24"/>
          <w:szCs w:val="24"/>
        </w:rPr>
        <w:lastRenderedPageBreak/>
        <w:t>dla</w:t>
      </w:r>
      <w:r w:rsidR="00A967FC" w:rsidRPr="00B83400">
        <w:rPr>
          <w:rStyle w:val="Ppogrubienie"/>
          <w:rFonts w:ascii="Times New Roman" w:hAnsi="Times New Roman" w:cs="Times New Roman"/>
          <w:b w:val="0"/>
          <w:sz w:val="24"/>
          <w:szCs w:val="24"/>
        </w:rPr>
        <w:t> </w:t>
      </w:r>
      <w:r w:rsidR="00867D5F" w:rsidRPr="00B83400">
        <w:rPr>
          <w:rStyle w:val="Ppogrubienie"/>
          <w:rFonts w:ascii="Times New Roman" w:hAnsi="Times New Roman" w:cs="Times New Roman"/>
          <w:b w:val="0"/>
          <w:sz w:val="24"/>
          <w:szCs w:val="24"/>
        </w:rPr>
        <w:t>każdego roku, poczynając od pierwszego roku planowanego wejścia w życie ustawy, w</w:t>
      </w:r>
      <w:r w:rsidR="00A967FC" w:rsidRPr="00B83400">
        <w:rPr>
          <w:rStyle w:val="Ppogrubienie"/>
          <w:rFonts w:ascii="Times New Roman" w:hAnsi="Times New Roman" w:cs="Times New Roman"/>
          <w:b w:val="0"/>
          <w:sz w:val="24"/>
          <w:szCs w:val="24"/>
        </w:rPr>
        <w:t> </w:t>
      </w:r>
      <w:r w:rsidR="00867D5F" w:rsidRPr="00B83400">
        <w:rPr>
          <w:rStyle w:val="Ppogrubienie"/>
          <w:rFonts w:ascii="Times New Roman" w:hAnsi="Times New Roman" w:cs="Times New Roman"/>
          <w:b w:val="0"/>
          <w:sz w:val="24"/>
          <w:szCs w:val="24"/>
        </w:rPr>
        <w:t xml:space="preserve">podziale na budżet państwa, jednostki samorządu terytorialnego i ich jednostki organizacyjne oraz pozostałe jednostki sektora finansów publicznych. </w:t>
      </w:r>
      <w:r w:rsidR="006B1CFC" w:rsidRPr="00B83400">
        <w:rPr>
          <w:rStyle w:val="Ppogrubienie"/>
          <w:rFonts w:ascii="Times New Roman" w:hAnsi="Times New Roman" w:cs="Times New Roman"/>
          <w:b w:val="0"/>
          <w:sz w:val="24"/>
          <w:szCs w:val="24"/>
        </w:rPr>
        <w:t>P</w:t>
      </w:r>
      <w:r w:rsidR="00867D5F" w:rsidRPr="00B83400">
        <w:rPr>
          <w:rStyle w:val="Ppogrubienie"/>
          <w:rFonts w:ascii="Times New Roman" w:hAnsi="Times New Roman" w:cs="Times New Roman"/>
          <w:b w:val="0"/>
          <w:sz w:val="24"/>
          <w:szCs w:val="24"/>
        </w:rPr>
        <w:t>rojektowana ustawa wpływa tylko na wydatki budżetu państwa</w:t>
      </w:r>
      <w:r w:rsidR="00681A94">
        <w:rPr>
          <w:rStyle w:val="Ppogrubienie"/>
          <w:rFonts w:ascii="Times New Roman" w:hAnsi="Times New Roman" w:cs="Times New Roman"/>
          <w:b w:val="0"/>
          <w:sz w:val="24"/>
          <w:szCs w:val="24"/>
        </w:rPr>
        <w:t>,</w:t>
      </w:r>
      <w:r w:rsidR="00867D5F" w:rsidRPr="00B83400">
        <w:rPr>
          <w:rStyle w:val="Ppogrubienie"/>
          <w:rFonts w:ascii="Times New Roman" w:hAnsi="Times New Roman" w:cs="Times New Roman"/>
          <w:b w:val="0"/>
          <w:sz w:val="24"/>
          <w:szCs w:val="24"/>
        </w:rPr>
        <w:t xml:space="preserve"> przepis art. </w:t>
      </w:r>
      <w:r w:rsidR="006B1CFC" w:rsidRPr="00B83400">
        <w:rPr>
          <w:rStyle w:val="Ppogrubienie"/>
          <w:rFonts w:ascii="Times New Roman" w:hAnsi="Times New Roman" w:cs="Times New Roman"/>
          <w:b w:val="0"/>
          <w:sz w:val="24"/>
          <w:szCs w:val="24"/>
        </w:rPr>
        <w:t>7</w:t>
      </w:r>
      <w:r w:rsidR="00867D5F" w:rsidRPr="00B83400">
        <w:rPr>
          <w:rStyle w:val="Ppogrubienie"/>
          <w:rFonts w:ascii="Times New Roman" w:hAnsi="Times New Roman" w:cs="Times New Roman"/>
          <w:b w:val="0"/>
          <w:sz w:val="24"/>
          <w:szCs w:val="24"/>
        </w:rPr>
        <w:t xml:space="preserve"> nie odnosi się do innych jednostek sektora finansów publicznych. </w:t>
      </w:r>
    </w:p>
    <w:p w14:paraId="5C29560E" w14:textId="6E68C5A1" w:rsidR="00867D5F" w:rsidRPr="00B83400" w:rsidRDefault="00867D5F" w:rsidP="003F35E0">
      <w:pPr>
        <w:spacing w:after="0" w:line="360" w:lineRule="auto"/>
        <w:jc w:val="both"/>
        <w:rPr>
          <w:rStyle w:val="Ppogrubienie"/>
          <w:rFonts w:ascii="Times New Roman" w:hAnsi="Times New Roman" w:cs="Times New Roman"/>
          <w:b w:val="0"/>
          <w:sz w:val="24"/>
          <w:szCs w:val="24"/>
        </w:rPr>
      </w:pPr>
      <w:r w:rsidRPr="00B83400">
        <w:rPr>
          <w:rStyle w:val="Ppogrubienie"/>
          <w:rFonts w:ascii="Times New Roman" w:hAnsi="Times New Roman" w:cs="Times New Roman"/>
          <w:b w:val="0"/>
          <w:sz w:val="24"/>
          <w:szCs w:val="24"/>
        </w:rPr>
        <w:t xml:space="preserve">I tak zgodnie z tym przepisem w latach </w:t>
      </w:r>
      <w:r w:rsidR="004967B6" w:rsidRPr="00B83400">
        <w:rPr>
          <w:rStyle w:val="Ppogrubienie"/>
          <w:rFonts w:ascii="Times New Roman" w:hAnsi="Times New Roman" w:cs="Times New Roman"/>
          <w:b w:val="0"/>
          <w:sz w:val="24"/>
          <w:szCs w:val="24"/>
        </w:rPr>
        <w:t>2026</w:t>
      </w:r>
      <w:r w:rsidRPr="00B83400">
        <w:rPr>
          <w:rStyle w:val="Ppogrubienie"/>
          <w:rFonts w:ascii="Times New Roman" w:hAnsi="Times New Roman" w:cs="Times New Roman"/>
          <w:b w:val="0"/>
          <w:sz w:val="24"/>
          <w:szCs w:val="24"/>
        </w:rPr>
        <w:t>–</w:t>
      </w:r>
      <w:r w:rsidR="004967B6" w:rsidRPr="00B83400">
        <w:rPr>
          <w:rStyle w:val="Ppogrubienie"/>
          <w:rFonts w:ascii="Times New Roman" w:hAnsi="Times New Roman" w:cs="Times New Roman"/>
          <w:b w:val="0"/>
          <w:sz w:val="24"/>
          <w:szCs w:val="24"/>
        </w:rPr>
        <w:t xml:space="preserve">2035 </w:t>
      </w:r>
      <w:r w:rsidRPr="00B83400">
        <w:rPr>
          <w:rStyle w:val="Ppogrubienie"/>
          <w:rFonts w:ascii="Times New Roman" w:hAnsi="Times New Roman" w:cs="Times New Roman"/>
          <w:b w:val="0"/>
          <w:sz w:val="24"/>
          <w:szCs w:val="24"/>
        </w:rPr>
        <w:t>maksymalny limit wydatków z budżetu państwa przeznaczonych na wykonanie zadań związanych z wdrożeniem i realizacją rozwiązań, o których mowa w projekcie, wynosi w poszczególnych latach:</w:t>
      </w:r>
      <w:r w:rsidR="00934222" w:rsidRPr="00B83400">
        <w:rPr>
          <w:rStyle w:val="Ppogrubienie"/>
          <w:rFonts w:ascii="Times New Roman" w:hAnsi="Times New Roman" w:cs="Times New Roman"/>
          <w:b w:val="0"/>
          <w:sz w:val="24"/>
          <w:szCs w:val="24"/>
        </w:rPr>
        <w:t xml:space="preserve"> </w:t>
      </w:r>
      <w:r w:rsidRPr="00B83400">
        <w:rPr>
          <w:rStyle w:val="Ppogrubienie"/>
          <w:rFonts w:ascii="Times New Roman" w:hAnsi="Times New Roman" w:cs="Times New Roman"/>
          <w:b w:val="0"/>
          <w:sz w:val="24"/>
          <w:szCs w:val="24"/>
        </w:rPr>
        <w:t>202</w:t>
      </w:r>
      <w:r w:rsidR="00961205" w:rsidRPr="00B83400">
        <w:rPr>
          <w:rStyle w:val="Ppogrubienie"/>
          <w:rFonts w:ascii="Times New Roman" w:hAnsi="Times New Roman" w:cs="Times New Roman"/>
          <w:b w:val="0"/>
          <w:sz w:val="24"/>
          <w:szCs w:val="24"/>
        </w:rPr>
        <w:t>6</w:t>
      </w:r>
      <w:r w:rsidRPr="00B83400">
        <w:rPr>
          <w:rStyle w:val="Ppogrubienie"/>
          <w:rFonts w:ascii="Times New Roman" w:hAnsi="Times New Roman" w:cs="Times New Roman"/>
          <w:b w:val="0"/>
          <w:sz w:val="24"/>
          <w:szCs w:val="24"/>
        </w:rPr>
        <w:t xml:space="preserve"> </w:t>
      </w:r>
      <w:r w:rsidR="00D97E36" w:rsidRPr="00B83400">
        <w:rPr>
          <w:rStyle w:val="Ppogrubienie"/>
          <w:rFonts w:ascii="Times New Roman" w:hAnsi="Times New Roman" w:cs="Times New Roman"/>
          <w:b w:val="0"/>
          <w:sz w:val="24"/>
          <w:szCs w:val="24"/>
        </w:rPr>
        <w:t>–</w:t>
      </w:r>
      <w:r w:rsidRPr="00B83400">
        <w:rPr>
          <w:rStyle w:val="Ppogrubienie"/>
          <w:rFonts w:ascii="Times New Roman" w:hAnsi="Times New Roman" w:cs="Times New Roman"/>
          <w:b w:val="0"/>
          <w:sz w:val="24"/>
          <w:szCs w:val="24"/>
        </w:rPr>
        <w:t xml:space="preserve"> </w:t>
      </w:r>
      <w:r w:rsidR="00D31CB4" w:rsidRPr="00B83400">
        <w:rPr>
          <w:rStyle w:val="Ppogrubienie"/>
          <w:rFonts w:ascii="Times New Roman" w:hAnsi="Times New Roman" w:cs="Times New Roman"/>
          <w:b w:val="0"/>
          <w:sz w:val="24"/>
          <w:szCs w:val="24"/>
        </w:rPr>
        <w:t>7,47</w:t>
      </w:r>
      <w:r w:rsidRPr="00B83400">
        <w:rPr>
          <w:rStyle w:val="Ppogrubienie"/>
          <w:rFonts w:ascii="Times New Roman" w:hAnsi="Times New Roman" w:cs="Times New Roman"/>
          <w:b w:val="0"/>
          <w:sz w:val="24"/>
          <w:szCs w:val="24"/>
        </w:rPr>
        <w:t xml:space="preserve"> mln zł</w:t>
      </w:r>
      <w:r w:rsidR="00822FE5" w:rsidRPr="00B83400">
        <w:rPr>
          <w:rStyle w:val="Ppogrubienie"/>
          <w:rFonts w:ascii="Times New Roman" w:hAnsi="Times New Roman" w:cs="Times New Roman"/>
          <w:b w:val="0"/>
          <w:sz w:val="24"/>
          <w:szCs w:val="24"/>
        </w:rPr>
        <w:t>, 2027</w:t>
      </w:r>
      <w:r w:rsidR="00A967FC" w:rsidRPr="00B83400">
        <w:rPr>
          <w:rStyle w:val="Ppogrubienie"/>
          <w:rFonts w:ascii="Times New Roman" w:hAnsi="Times New Roman" w:cs="Times New Roman"/>
          <w:b w:val="0"/>
          <w:sz w:val="24"/>
          <w:szCs w:val="24"/>
        </w:rPr>
        <w:t xml:space="preserve"> </w:t>
      </w:r>
      <w:r w:rsidR="00D31CB4" w:rsidRPr="00B83400">
        <w:rPr>
          <w:rStyle w:val="Ppogrubienie"/>
          <w:rFonts w:ascii="Times New Roman" w:hAnsi="Times New Roman" w:cs="Times New Roman"/>
          <w:b w:val="0"/>
          <w:sz w:val="24"/>
          <w:szCs w:val="24"/>
        </w:rPr>
        <w:t>– 5,25 mln zł,</w:t>
      </w:r>
      <w:r w:rsidR="00822FE5" w:rsidRPr="00B83400">
        <w:rPr>
          <w:rStyle w:val="Ppogrubienie"/>
          <w:rFonts w:ascii="Times New Roman" w:hAnsi="Times New Roman" w:cs="Times New Roman"/>
          <w:b w:val="0"/>
          <w:sz w:val="24"/>
          <w:szCs w:val="24"/>
        </w:rPr>
        <w:t xml:space="preserve"> 2028</w:t>
      </w:r>
      <w:r w:rsidR="00934222" w:rsidRPr="00B83400">
        <w:rPr>
          <w:rStyle w:val="Ppogrubienie"/>
          <w:rFonts w:ascii="Times New Roman" w:hAnsi="Times New Roman" w:cs="Times New Roman"/>
          <w:b w:val="0"/>
          <w:sz w:val="24"/>
          <w:szCs w:val="24"/>
        </w:rPr>
        <w:t xml:space="preserve"> </w:t>
      </w:r>
      <w:r w:rsidR="00822FE5" w:rsidRPr="00B83400">
        <w:rPr>
          <w:rStyle w:val="Ppogrubienie"/>
          <w:rFonts w:ascii="Times New Roman" w:hAnsi="Times New Roman" w:cs="Times New Roman"/>
          <w:b w:val="0"/>
          <w:sz w:val="24"/>
          <w:szCs w:val="24"/>
        </w:rPr>
        <w:t xml:space="preserve">– 4,25 mln zł </w:t>
      </w:r>
      <w:r w:rsidR="00934222" w:rsidRPr="00B83400">
        <w:rPr>
          <w:rStyle w:val="Ppogrubienie"/>
          <w:rFonts w:ascii="Times New Roman" w:hAnsi="Times New Roman" w:cs="Times New Roman"/>
          <w:b w:val="0"/>
          <w:sz w:val="24"/>
          <w:szCs w:val="24"/>
        </w:rPr>
        <w:t>i</w:t>
      </w:r>
      <w:r w:rsidR="00E834ED" w:rsidRPr="00B83400">
        <w:rPr>
          <w:rStyle w:val="Ppogrubienie"/>
          <w:rFonts w:ascii="Times New Roman" w:hAnsi="Times New Roman" w:cs="Times New Roman"/>
          <w:b w:val="0"/>
          <w:sz w:val="24"/>
          <w:szCs w:val="24"/>
        </w:rPr>
        <w:t> o</w:t>
      </w:r>
      <w:r w:rsidR="00934222" w:rsidRPr="00B83400">
        <w:rPr>
          <w:rStyle w:val="Ppogrubienie"/>
          <w:rFonts w:ascii="Times New Roman" w:hAnsi="Times New Roman" w:cs="Times New Roman"/>
          <w:b w:val="0"/>
          <w:sz w:val="24"/>
          <w:szCs w:val="24"/>
        </w:rPr>
        <w:t xml:space="preserve">d </w:t>
      </w:r>
      <w:r w:rsidR="00822FE5" w:rsidRPr="00B83400">
        <w:rPr>
          <w:rStyle w:val="Ppogrubienie"/>
          <w:rFonts w:ascii="Times New Roman" w:hAnsi="Times New Roman" w:cs="Times New Roman"/>
          <w:b w:val="0"/>
          <w:sz w:val="24"/>
          <w:szCs w:val="24"/>
        </w:rPr>
        <w:t xml:space="preserve">2029 </w:t>
      </w:r>
      <w:r w:rsidR="00934222" w:rsidRPr="00B83400">
        <w:rPr>
          <w:rStyle w:val="Ppogrubienie"/>
          <w:rFonts w:ascii="Times New Roman" w:hAnsi="Times New Roman" w:cs="Times New Roman"/>
          <w:b w:val="0"/>
          <w:sz w:val="24"/>
          <w:szCs w:val="24"/>
        </w:rPr>
        <w:t>d</w:t>
      </w:r>
      <w:r w:rsidR="0004227B" w:rsidRPr="00B83400">
        <w:rPr>
          <w:rStyle w:val="Ppogrubienie"/>
          <w:rFonts w:ascii="Times New Roman" w:hAnsi="Times New Roman" w:cs="Times New Roman"/>
          <w:b w:val="0"/>
          <w:sz w:val="24"/>
          <w:szCs w:val="24"/>
        </w:rPr>
        <w:t>o</w:t>
      </w:r>
      <w:r w:rsidR="00934222" w:rsidRPr="00B83400">
        <w:rPr>
          <w:rStyle w:val="Ppogrubienie"/>
          <w:rFonts w:ascii="Times New Roman" w:hAnsi="Times New Roman" w:cs="Times New Roman"/>
          <w:b w:val="0"/>
          <w:sz w:val="24"/>
          <w:szCs w:val="24"/>
        </w:rPr>
        <w:t xml:space="preserve"> </w:t>
      </w:r>
      <w:r w:rsidR="00D31CB4" w:rsidRPr="00B83400">
        <w:rPr>
          <w:rStyle w:val="Ppogrubienie"/>
          <w:rFonts w:ascii="Times New Roman" w:hAnsi="Times New Roman" w:cs="Times New Roman"/>
          <w:b w:val="0"/>
          <w:sz w:val="24"/>
          <w:szCs w:val="24"/>
        </w:rPr>
        <w:t xml:space="preserve">2035 </w:t>
      </w:r>
      <w:r w:rsidR="00934222" w:rsidRPr="00B83400">
        <w:rPr>
          <w:rStyle w:val="Ppogrubienie"/>
          <w:rFonts w:ascii="Times New Roman" w:hAnsi="Times New Roman" w:cs="Times New Roman"/>
          <w:b w:val="0"/>
          <w:sz w:val="24"/>
          <w:szCs w:val="24"/>
        </w:rPr>
        <w:t>r. po 4</w:t>
      </w:r>
      <w:r w:rsidR="00FA3341" w:rsidRPr="00B83400">
        <w:rPr>
          <w:rStyle w:val="Ppogrubienie"/>
          <w:rFonts w:ascii="Times New Roman" w:hAnsi="Times New Roman" w:cs="Times New Roman"/>
          <w:b w:val="0"/>
          <w:sz w:val="24"/>
          <w:szCs w:val="24"/>
        </w:rPr>
        <w:t>,1</w:t>
      </w:r>
      <w:r w:rsidR="00934222" w:rsidRPr="00B83400">
        <w:rPr>
          <w:rStyle w:val="Ppogrubienie"/>
          <w:rFonts w:ascii="Times New Roman" w:hAnsi="Times New Roman" w:cs="Times New Roman"/>
          <w:b w:val="0"/>
          <w:sz w:val="24"/>
          <w:szCs w:val="24"/>
        </w:rPr>
        <w:t xml:space="preserve"> mln zł w każdym roku.</w:t>
      </w:r>
    </w:p>
    <w:p w14:paraId="1353A4E4" w14:textId="1F41E4D1" w:rsidR="007A31FD" w:rsidRPr="00B83400" w:rsidRDefault="00867D5F" w:rsidP="003F35E0">
      <w:pPr>
        <w:spacing w:after="0" w:line="360" w:lineRule="auto"/>
        <w:jc w:val="both"/>
        <w:rPr>
          <w:rFonts w:ascii="Times New Roman" w:hAnsi="Times New Roman" w:cs="Times New Roman"/>
          <w:sz w:val="24"/>
          <w:szCs w:val="24"/>
        </w:rPr>
      </w:pPr>
      <w:r w:rsidRPr="00B83400">
        <w:rPr>
          <w:rStyle w:val="Ppogrubienie"/>
          <w:rFonts w:ascii="Times New Roman" w:hAnsi="Times New Roman" w:cs="Times New Roman"/>
          <w:b w:val="0"/>
          <w:sz w:val="24"/>
          <w:szCs w:val="24"/>
        </w:rPr>
        <w:t>W przypadku zagrożenia przekroczeniem lub przekroczenia przyjętych na dany rok budżetowy maksymalnych limitów ww. wydatków zostanie zastosowany mechanizm korygujący, polegający na obniżeniu wydatków związanych z realizacją zadań wynikających z regulacji wprowadzanych niniejszą ustawą. Organem właściwym do monitorowania wykorzystania limitów wydatków oraz wdrożenia mechanizmu korygującego jest minister właściwy do spraw finansów publicznych.</w:t>
      </w:r>
    </w:p>
    <w:p w14:paraId="508EB9E0" w14:textId="77777777" w:rsidR="006B70B4" w:rsidRPr="00B83400" w:rsidRDefault="006B70B4" w:rsidP="003F35E0">
      <w:pPr>
        <w:spacing w:after="0" w:line="360" w:lineRule="auto"/>
        <w:jc w:val="both"/>
        <w:rPr>
          <w:rFonts w:ascii="Times New Roman" w:hAnsi="Times New Roman" w:cs="Times New Roman"/>
          <w:sz w:val="24"/>
          <w:szCs w:val="24"/>
        </w:rPr>
      </w:pPr>
    </w:p>
    <w:p w14:paraId="493AA0A6" w14:textId="14B263F0" w:rsidR="006A0C40" w:rsidRPr="00B83400" w:rsidRDefault="006B70B4"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b/>
          <w:bCs/>
          <w:sz w:val="24"/>
          <w:szCs w:val="24"/>
        </w:rPr>
        <w:t xml:space="preserve">Art. </w:t>
      </w:r>
      <w:r w:rsidR="005A6F84" w:rsidRPr="00B83400">
        <w:rPr>
          <w:rFonts w:ascii="Times New Roman" w:hAnsi="Times New Roman" w:cs="Times New Roman"/>
          <w:b/>
          <w:bCs/>
          <w:sz w:val="24"/>
          <w:szCs w:val="24"/>
        </w:rPr>
        <w:t>9</w:t>
      </w:r>
      <w:r w:rsidR="004067F5" w:rsidRPr="00B83400">
        <w:rPr>
          <w:rFonts w:ascii="Times New Roman" w:hAnsi="Times New Roman" w:cs="Times New Roman"/>
          <w:b/>
          <w:bCs/>
          <w:sz w:val="24"/>
          <w:szCs w:val="24"/>
        </w:rPr>
        <w:t xml:space="preserve"> </w:t>
      </w:r>
      <w:r w:rsidRPr="00B83400">
        <w:rPr>
          <w:rFonts w:ascii="Times New Roman" w:hAnsi="Times New Roman" w:cs="Times New Roman"/>
          <w:sz w:val="24"/>
          <w:szCs w:val="24"/>
        </w:rPr>
        <w:t xml:space="preserve">– </w:t>
      </w:r>
      <w:r w:rsidR="00F36B12" w:rsidRPr="00B83400">
        <w:rPr>
          <w:rFonts w:ascii="Times New Roman" w:hAnsi="Times New Roman" w:cs="Times New Roman"/>
          <w:sz w:val="24"/>
          <w:szCs w:val="24"/>
        </w:rPr>
        <w:t>z</w:t>
      </w:r>
      <w:r w:rsidR="006A0C40" w:rsidRPr="00B83400">
        <w:rPr>
          <w:rFonts w:ascii="Times New Roman" w:hAnsi="Times New Roman" w:cs="Times New Roman"/>
          <w:sz w:val="24"/>
          <w:szCs w:val="24"/>
        </w:rPr>
        <w:t>godnie z projektowanym przepisem końcowym ustawa wejdzie w życie po</w:t>
      </w:r>
      <w:r w:rsidRPr="00B83400">
        <w:rPr>
          <w:rFonts w:ascii="Times New Roman" w:hAnsi="Times New Roman" w:cs="Times New Roman"/>
          <w:sz w:val="24"/>
          <w:szCs w:val="24"/>
        </w:rPr>
        <w:t> </w:t>
      </w:r>
      <w:r w:rsidR="006A0C40" w:rsidRPr="00B83400">
        <w:rPr>
          <w:rFonts w:ascii="Times New Roman" w:hAnsi="Times New Roman" w:cs="Times New Roman"/>
          <w:sz w:val="24"/>
          <w:szCs w:val="24"/>
        </w:rPr>
        <w:t xml:space="preserve">upływie </w:t>
      </w:r>
      <w:r w:rsidR="00D871E0" w:rsidRPr="00B83400">
        <w:rPr>
          <w:rFonts w:ascii="Times New Roman" w:hAnsi="Times New Roman" w:cs="Times New Roman"/>
          <w:b/>
          <w:bCs/>
          <w:sz w:val="24"/>
          <w:szCs w:val="24"/>
        </w:rPr>
        <w:t>3 </w:t>
      </w:r>
      <w:r w:rsidR="006A0C40" w:rsidRPr="00B83400">
        <w:rPr>
          <w:rFonts w:ascii="Times New Roman" w:hAnsi="Times New Roman" w:cs="Times New Roman"/>
          <w:b/>
          <w:bCs/>
          <w:sz w:val="24"/>
          <w:szCs w:val="24"/>
        </w:rPr>
        <w:t>miesięcy od dnia ogłoszenia</w:t>
      </w:r>
      <w:r w:rsidR="006A0C40" w:rsidRPr="00B83400">
        <w:rPr>
          <w:rFonts w:ascii="Times New Roman" w:hAnsi="Times New Roman" w:cs="Times New Roman"/>
          <w:sz w:val="24"/>
          <w:szCs w:val="24"/>
        </w:rPr>
        <w:t>, z wyjątkiem:</w:t>
      </w:r>
    </w:p>
    <w:p w14:paraId="6931D99E" w14:textId="0AD1BE65" w:rsidR="006A0C40" w:rsidRPr="00B83400" w:rsidRDefault="006A0C40"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 art. 1 pkt 3 (</w:t>
      </w:r>
      <w:r w:rsidR="004D739E" w:rsidRPr="00B83400">
        <w:rPr>
          <w:rFonts w:ascii="Times New Roman" w:hAnsi="Times New Roman" w:cs="Times New Roman"/>
          <w:sz w:val="24"/>
          <w:szCs w:val="24"/>
        </w:rPr>
        <w:t xml:space="preserve">dotyczący </w:t>
      </w:r>
      <w:r w:rsidRPr="00B83400">
        <w:rPr>
          <w:rFonts w:ascii="Times New Roman" w:hAnsi="Times New Roman" w:cs="Times New Roman"/>
          <w:sz w:val="24"/>
          <w:szCs w:val="24"/>
        </w:rPr>
        <w:t>przetwarzani</w:t>
      </w:r>
      <w:r w:rsidR="004D739E" w:rsidRPr="00B83400">
        <w:rPr>
          <w:rFonts w:ascii="Times New Roman" w:hAnsi="Times New Roman" w:cs="Times New Roman"/>
          <w:sz w:val="24"/>
          <w:szCs w:val="24"/>
        </w:rPr>
        <w:t>a danych w rejestrze</w:t>
      </w:r>
      <w:r w:rsidRPr="00B83400">
        <w:rPr>
          <w:rFonts w:ascii="Times New Roman" w:hAnsi="Times New Roman" w:cs="Times New Roman"/>
          <w:sz w:val="24"/>
          <w:szCs w:val="24"/>
        </w:rPr>
        <w:t xml:space="preserve">), pkt </w:t>
      </w:r>
      <w:r w:rsidR="005A6F84" w:rsidRPr="00B83400">
        <w:rPr>
          <w:rFonts w:ascii="Times New Roman" w:hAnsi="Times New Roman" w:cs="Times New Roman"/>
          <w:sz w:val="24"/>
          <w:szCs w:val="24"/>
        </w:rPr>
        <w:t xml:space="preserve">15 </w:t>
      </w:r>
      <w:r w:rsidRPr="00B83400">
        <w:rPr>
          <w:rFonts w:ascii="Times New Roman" w:hAnsi="Times New Roman" w:cs="Times New Roman"/>
          <w:sz w:val="24"/>
          <w:szCs w:val="24"/>
        </w:rPr>
        <w:t>(</w:t>
      </w:r>
      <w:r w:rsidR="004D739E" w:rsidRPr="00B83400">
        <w:rPr>
          <w:rFonts w:ascii="Times New Roman" w:hAnsi="Times New Roman" w:cs="Times New Roman"/>
          <w:sz w:val="24"/>
          <w:szCs w:val="24"/>
        </w:rPr>
        <w:t xml:space="preserve">dotyczący </w:t>
      </w:r>
      <w:r w:rsidRPr="00B83400">
        <w:rPr>
          <w:rFonts w:ascii="Times New Roman" w:hAnsi="Times New Roman" w:cs="Times New Roman"/>
          <w:sz w:val="24"/>
          <w:szCs w:val="24"/>
        </w:rPr>
        <w:t>dostęp</w:t>
      </w:r>
      <w:r w:rsidR="004D739E" w:rsidRPr="00B83400">
        <w:rPr>
          <w:rFonts w:ascii="Times New Roman" w:hAnsi="Times New Roman" w:cs="Times New Roman"/>
          <w:sz w:val="24"/>
          <w:szCs w:val="24"/>
        </w:rPr>
        <w:t>u do</w:t>
      </w:r>
      <w:r w:rsidR="006B70B4" w:rsidRPr="00B83400">
        <w:rPr>
          <w:rFonts w:ascii="Times New Roman" w:hAnsi="Times New Roman" w:cs="Times New Roman"/>
          <w:sz w:val="24"/>
          <w:szCs w:val="24"/>
        </w:rPr>
        <w:t> </w:t>
      </w:r>
      <w:r w:rsidR="004D739E" w:rsidRPr="00B83400">
        <w:rPr>
          <w:rFonts w:ascii="Times New Roman" w:hAnsi="Times New Roman" w:cs="Times New Roman"/>
          <w:sz w:val="24"/>
          <w:szCs w:val="24"/>
        </w:rPr>
        <w:t>rejestru</w:t>
      </w:r>
      <w:r w:rsidRPr="00B83400">
        <w:rPr>
          <w:rFonts w:ascii="Times New Roman" w:hAnsi="Times New Roman" w:cs="Times New Roman"/>
          <w:sz w:val="24"/>
          <w:szCs w:val="24"/>
        </w:rPr>
        <w:t xml:space="preserve">), </w:t>
      </w:r>
      <w:r w:rsidR="006461A1" w:rsidRPr="00B83400">
        <w:rPr>
          <w:rFonts w:ascii="Times New Roman" w:hAnsi="Times New Roman" w:cs="Times New Roman"/>
          <w:sz w:val="24"/>
          <w:szCs w:val="24"/>
        </w:rPr>
        <w:t>art. 3 (</w:t>
      </w:r>
      <w:r w:rsidR="004D739E" w:rsidRPr="00B83400">
        <w:rPr>
          <w:rFonts w:ascii="Times New Roman" w:hAnsi="Times New Roman" w:cs="Times New Roman"/>
          <w:sz w:val="24"/>
          <w:szCs w:val="24"/>
        </w:rPr>
        <w:t>dotyczący przepisów ustaw</w:t>
      </w:r>
      <w:r w:rsidR="006E1329">
        <w:rPr>
          <w:rFonts w:ascii="Times New Roman" w:hAnsi="Times New Roman" w:cs="Times New Roman"/>
          <w:sz w:val="24"/>
          <w:szCs w:val="24"/>
        </w:rPr>
        <w:t>y</w:t>
      </w:r>
      <w:r w:rsidR="004D739E" w:rsidRPr="00B83400">
        <w:rPr>
          <w:rFonts w:ascii="Times New Roman" w:hAnsi="Times New Roman" w:cs="Times New Roman"/>
          <w:sz w:val="24"/>
          <w:szCs w:val="24"/>
        </w:rPr>
        <w:t xml:space="preserve"> o transporcie drogowym</w:t>
      </w:r>
      <w:r w:rsidR="006461A1" w:rsidRPr="00B83400">
        <w:rPr>
          <w:rFonts w:ascii="Times New Roman" w:hAnsi="Times New Roman" w:cs="Times New Roman"/>
          <w:sz w:val="24"/>
          <w:szCs w:val="24"/>
        </w:rPr>
        <w:t xml:space="preserve">), </w:t>
      </w:r>
      <w:r w:rsidRPr="00B83400">
        <w:rPr>
          <w:rFonts w:ascii="Times New Roman" w:hAnsi="Times New Roman" w:cs="Times New Roman"/>
          <w:sz w:val="24"/>
          <w:szCs w:val="24"/>
        </w:rPr>
        <w:t xml:space="preserve">art. </w:t>
      </w:r>
      <w:r w:rsidR="00E5610A" w:rsidRPr="00B83400">
        <w:rPr>
          <w:rFonts w:ascii="Times New Roman" w:hAnsi="Times New Roman" w:cs="Times New Roman"/>
          <w:sz w:val="24"/>
          <w:szCs w:val="24"/>
        </w:rPr>
        <w:t xml:space="preserve">4 </w:t>
      </w:r>
      <w:r w:rsidR="005A6F84" w:rsidRPr="00B83400">
        <w:rPr>
          <w:rFonts w:ascii="Times New Roman" w:hAnsi="Times New Roman" w:cs="Times New Roman"/>
          <w:sz w:val="24"/>
          <w:szCs w:val="24"/>
        </w:rPr>
        <w:t>pkt 1</w:t>
      </w:r>
      <w:r w:rsidR="006E1329" w:rsidRPr="006E1329">
        <w:rPr>
          <w:rFonts w:ascii="Times New Roman" w:hAnsi="Times New Roman" w:cs="Times New Roman"/>
          <w:sz w:val="24"/>
          <w:szCs w:val="24"/>
        </w:rPr>
        <w:t>–</w:t>
      </w:r>
      <w:r w:rsidR="005A6F84" w:rsidRPr="00B83400">
        <w:rPr>
          <w:rFonts w:ascii="Times New Roman" w:hAnsi="Times New Roman" w:cs="Times New Roman"/>
          <w:sz w:val="24"/>
          <w:szCs w:val="24"/>
        </w:rPr>
        <w:t xml:space="preserve">3 </w:t>
      </w:r>
      <w:r w:rsidRPr="00B83400">
        <w:rPr>
          <w:rFonts w:ascii="Times New Roman" w:hAnsi="Times New Roman" w:cs="Times New Roman"/>
          <w:sz w:val="24"/>
          <w:szCs w:val="24"/>
        </w:rPr>
        <w:t>(</w:t>
      </w:r>
      <w:r w:rsidR="004D739E" w:rsidRPr="00B83400">
        <w:rPr>
          <w:rFonts w:ascii="Times New Roman" w:hAnsi="Times New Roman" w:cs="Times New Roman"/>
          <w:sz w:val="24"/>
          <w:szCs w:val="24"/>
        </w:rPr>
        <w:t xml:space="preserve">dotyczący przepisów </w:t>
      </w:r>
      <w:r w:rsidR="002952DD" w:rsidRPr="00B83400">
        <w:rPr>
          <w:rFonts w:ascii="Times New Roman" w:hAnsi="Times New Roman" w:cs="Times New Roman"/>
          <w:sz w:val="24"/>
          <w:szCs w:val="24"/>
        </w:rPr>
        <w:t xml:space="preserve">ustawy </w:t>
      </w:r>
      <w:r w:rsidR="004D739E" w:rsidRPr="00B83400">
        <w:rPr>
          <w:rFonts w:ascii="Times New Roman" w:hAnsi="Times New Roman" w:cs="Times New Roman"/>
          <w:sz w:val="24"/>
          <w:szCs w:val="24"/>
        </w:rPr>
        <w:t xml:space="preserve">o </w:t>
      </w:r>
      <w:r w:rsidRPr="00B83400">
        <w:rPr>
          <w:rFonts w:ascii="Times New Roman" w:hAnsi="Times New Roman" w:cs="Times New Roman"/>
          <w:sz w:val="24"/>
          <w:szCs w:val="24"/>
        </w:rPr>
        <w:t>KAS</w:t>
      </w:r>
      <w:r w:rsidR="0075501F" w:rsidRPr="00B83400">
        <w:rPr>
          <w:rFonts w:ascii="Times New Roman" w:hAnsi="Times New Roman" w:cs="Times New Roman"/>
          <w:sz w:val="24"/>
          <w:szCs w:val="24"/>
        </w:rPr>
        <w:t xml:space="preserve"> w zakresie dookreślenia kontroli realizowanej na podstawie przepisów ustawy SENT jako kontroli celno-skarbowej</w:t>
      </w:r>
      <w:r w:rsidRPr="00B83400">
        <w:rPr>
          <w:rFonts w:ascii="Times New Roman" w:hAnsi="Times New Roman" w:cs="Times New Roman"/>
          <w:sz w:val="24"/>
          <w:szCs w:val="24"/>
        </w:rPr>
        <w:t xml:space="preserve">), które </w:t>
      </w:r>
      <w:r w:rsidR="005E29A7" w:rsidRPr="00B83400">
        <w:rPr>
          <w:rFonts w:ascii="Times New Roman" w:hAnsi="Times New Roman" w:cs="Times New Roman"/>
          <w:sz w:val="24"/>
          <w:szCs w:val="24"/>
        </w:rPr>
        <w:t xml:space="preserve">wejdą </w:t>
      </w:r>
      <w:r w:rsidRPr="00B83400">
        <w:rPr>
          <w:rFonts w:ascii="Times New Roman" w:hAnsi="Times New Roman" w:cs="Times New Roman"/>
          <w:sz w:val="24"/>
          <w:szCs w:val="24"/>
        </w:rPr>
        <w:t>w</w:t>
      </w:r>
      <w:r w:rsidR="003C4CBF" w:rsidRPr="00B83400">
        <w:rPr>
          <w:rFonts w:ascii="Times New Roman" w:hAnsi="Times New Roman" w:cs="Times New Roman"/>
          <w:sz w:val="24"/>
          <w:szCs w:val="24"/>
        </w:rPr>
        <w:t> </w:t>
      </w:r>
      <w:r w:rsidRPr="00B83400">
        <w:rPr>
          <w:rFonts w:ascii="Times New Roman" w:hAnsi="Times New Roman" w:cs="Times New Roman"/>
          <w:sz w:val="24"/>
          <w:szCs w:val="24"/>
        </w:rPr>
        <w:t xml:space="preserve">życie po upływie </w:t>
      </w:r>
      <w:r w:rsidRPr="00B83400">
        <w:rPr>
          <w:rFonts w:ascii="Times New Roman" w:hAnsi="Times New Roman" w:cs="Times New Roman"/>
          <w:b/>
          <w:bCs/>
          <w:sz w:val="24"/>
          <w:szCs w:val="24"/>
        </w:rPr>
        <w:t>14</w:t>
      </w:r>
      <w:r w:rsidR="004067F5" w:rsidRPr="00B83400">
        <w:rPr>
          <w:rFonts w:ascii="Times New Roman" w:hAnsi="Times New Roman" w:cs="Times New Roman"/>
          <w:b/>
          <w:bCs/>
          <w:sz w:val="24"/>
          <w:szCs w:val="24"/>
        </w:rPr>
        <w:t> </w:t>
      </w:r>
      <w:r w:rsidRPr="00B83400">
        <w:rPr>
          <w:rFonts w:ascii="Times New Roman" w:hAnsi="Times New Roman" w:cs="Times New Roman"/>
          <w:b/>
          <w:bCs/>
          <w:sz w:val="24"/>
          <w:szCs w:val="24"/>
        </w:rPr>
        <w:t>dni od dnia ogłoszenia</w:t>
      </w:r>
      <w:r w:rsidRPr="00B83400">
        <w:rPr>
          <w:rFonts w:ascii="Times New Roman" w:hAnsi="Times New Roman" w:cs="Times New Roman"/>
          <w:sz w:val="24"/>
          <w:szCs w:val="24"/>
        </w:rPr>
        <w:t>, z uwagi na uzasadnioną potrzebę wcześniejszego wprowadzenia tych regulacji, przy jednoczesnym zachowaniu adekwatnego okresu przejściowego oraz poszanowania dotychczasowych uprawnień stron wszczętych postępowań administracyjnych,</w:t>
      </w:r>
    </w:p>
    <w:p w14:paraId="68417D4F" w14:textId="2B81DAAC" w:rsidR="00D37607" w:rsidRPr="00B83400" w:rsidRDefault="006A0C40"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 xml:space="preserve">– art. 1 </w:t>
      </w:r>
      <w:r w:rsidR="00D37607" w:rsidRPr="00B83400">
        <w:rPr>
          <w:rFonts w:ascii="Times New Roman" w:hAnsi="Times New Roman" w:cs="Times New Roman"/>
          <w:sz w:val="24"/>
          <w:szCs w:val="24"/>
        </w:rPr>
        <w:t xml:space="preserve">pkt 4 lit. </w:t>
      </w:r>
      <w:r w:rsidR="005A6F84" w:rsidRPr="00B83400">
        <w:rPr>
          <w:rFonts w:ascii="Times New Roman" w:hAnsi="Times New Roman" w:cs="Times New Roman"/>
          <w:sz w:val="24"/>
          <w:szCs w:val="24"/>
        </w:rPr>
        <w:t>e</w:t>
      </w:r>
      <w:r w:rsidR="00D37607" w:rsidRPr="00B83400">
        <w:rPr>
          <w:rFonts w:ascii="Times New Roman" w:hAnsi="Times New Roman" w:cs="Times New Roman"/>
          <w:sz w:val="24"/>
          <w:szCs w:val="24"/>
        </w:rPr>
        <w:t xml:space="preserve"> tiret pierwsze, pkt </w:t>
      </w:r>
      <w:r w:rsidR="00A659D2" w:rsidRPr="00B83400">
        <w:rPr>
          <w:rFonts w:ascii="Times New Roman" w:hAnsi="Times New Roman" w:cs="Times New Roman"/>
          <w:sz w:val="24"/>
          <w:szCs w:val="24"/>
        </w:rPr>
        <w:t xml:space="preserve">6 </w:t>
      </w:r>
      <w:r w:rsidR="00D37607" w:rsidRPr="00B83400">
        <w:rPr>
          <w:rFonts w:ascii="Times New Roman" w:hAnsi="Times New Roman" w:cs="Times New Roman"/>
          <w:sz w:val="24"/>
          <w:szCs w:val="24"/>
        </w:rPr>
        <w:t xml:space="preserve">lit. d i pkt </w:t>
      </w:r>
      <w:r w:rsidR="00A659D2" w:rsidRPr="00B83400">
        <w:rPr>
          <w:rFonts w:ascii="Times New Roman" w:hAnsi="Times New Roman" w:cs="Times New Roman"/>
          <w:sz w:val="24"/>
          <w:szCs w:val="24"/>
        </w:rPr>
        <w:t xml:space="preserve">8 </w:t>
      </w:r>
      <w:r w:rsidR="00C35CB5" w:rsidRPr="00B83400">
        <w:rPr>
          <w:rFonts w:ascii="Times New Roman" w:hAnsi="Times New Roman" w:cs="Times New Roman"/>
          <w:sz w:val="24"/>
          <w:szCs w:val="24"/>
        </w:rPr>
        <w:t>(</w:t>
      </w:r>
      <w:r w:rsidR="00D37607" w:rsidRPr="00B83400">
        <w:rPr>
          <w:rFonts w:ascii="Times New Roman" w:hAnsi="Times New Roman" w:cs="Times New Roman"/>
          <w:sz w:val="24"/>
          <w:szCs w:val="24"/>
        </w:rPr>
        <w:t>dodanie do zgłoszenia obowiązku podawania kraju rejestracji pojazdu</w:t>
      </w:r>
      <w:r w:rsidR="00C35CB5" w:rsidRPr="00B83400">
        <w:rPr>
          <w:rFonts w:ascii="Times New Roman" w:hAnsi="Times New Roman" w:cs="Times New Roman"/>
          <w:sz w:val="24"/>
          <w:szCs w:val="24"/>
        </w:rPr>
        <w:t>)</w:t>
      </w:r>
      <w:r w:rsidR="00286CD4" w:rsidRPr="00B83400">
        <w:rPr>
          <w:rFonts w:ascii="Times New Roman" w:hAnsi="Times New Roman" w:cs="Times New Roman"/>
          <w:sz w:val="24"/>
          <w:szCs w:val="24"/>
        </w:rPr>
        <w:t>,</w:t>
      </w:r>
      <w:r w:rsidR="00C35CB5" w:rsidRPr="00B83400">
        <w:rPr>
          <w:rFonts w:ascii="Times New Roman" w:hAnsi="Times New Roman" w:cs="Times New Roman"/>
          <w:sz w:val="24"/>
          <w:szCs w:val="24"/>
        </w:rPr>
        <w:t xml:space="preserve"> </w:t>
      </w:r>
      <w:r w:rsidRPr="00B83400">
        <w:rPr>
          <w:rFonts w:ascii="Times New Roman" w:hAnsi="Times New Roman" w:cs="Times New Roman"/>
          <w:sz w:val="24"/>
          <w:szCs w:val="24"/>
        </w:rPr>
        <w:t xml:space="preserve">pkt </w:t>
      </w:r>
      <w:r w:rsidR="005A6F84" w:rsidRPr="00B83400">
        <w:rPr>
          <w:rFonts w:ascii="Times New Roman" w:hAnsi="Times New Roman" w:cs="Times New Roman"/>
          <w:sz w:val="24"/>
          <w:szCs w:val="24"/>
        </w:rPr>
        <w:t xml:space="preserve">24 </w:t>
      </w:r>
      <w:r w:rsidR="000D0FCA" w:rsidRPr="00B83400">
        <w:rPr>
          <w:rFonts w:ascii="Times New Roman" w:hAnsi="Times New Roman" w:cs="Times New Roman"/>
          <w:sz w:val="24"/>
          <w:szCs w:val="24"/>
        </w:rPr>
        <w:t>lit</w:t>
      </w:r>
      <w:r w:rsidR="00E8673E" w:rsidRPr="00B83400">
        <w:rPr>
          <w:rFonts w:ascii="Times New Roman" w:hAnsi="Times New Roman" w:cs="Times New Roman"/>
          <w:sz w:val="24"/>
          <w:szCs w:val="24"/>
        </w:rPr>
        <w:t>.</w:t>
      </w:r>
      <w:r w:rsidR="000D0FCA" w:rsidRPr="00B83400">
        <w:rPr>
          <w:rFonts w:ascii="Times New Roman" w:hAnsi="Times New Roman" w:cs="Times New Roman"/>
          <w:sz w:val="24"/>
          <w:szCs w:val="24"/>
        </w:rPr>
        <w:t xml:space="preserve"> </w:t>
      </w:r>
      <w:r w:rsidR="0054370A" w:rsidRPr="00B83400">
        <w:rPr>
          <w:rFonts w:ascii="Times New Roman" w:hAnsi="Times New Roman" w:cs="Times New Roman"/>
          <w:sz w:val="24"/>
          <w:szCs w:val="24"/>
        </w:rPr>
        <w:t xml:space="preserve">b i </w:t>
      </w:r>
      <w:r w:rsidR="00286CD4" w:rsidRPr="00B83400">
        <w:rPr>
          <w:rFonts w:ascii="Times New Roman" w:hAnsi="Times New Roman" w:cs="Times New Roman"/>
          <w:sz w:val="24"/>
          <w:szCs w:val="24"/>
        </w:rPr>
        <w:t xml:space="preserve">c </w:t>
      </w:r>
      <w:r w:rsidRPr="00B83400">
        <w:rPr>
          <w:rFonts w:ascii="Times New Roman" w:hAnsi="Times New Roman" w:cs="Times New Roman"/>
          <w:sz w:val="24"/>
          <w:szCs w:val="24"/>
        </w:rPr>
        <w:t>(kary</w:t>
      </w:r>
      <w:r w:rsidR="004D739E" w:rsidRPr="00B83400">
        <w:rPr>
          <w:rFonts w:ascii="Times New Roman" w:hAnsi="Times New Roman" w:cs="Times New Roman"/>
          <w:sz w:val="24"/>
          <w:szCs w:val="24"/>
        </w:rPr>
        <w:t xml:space="preserve"> za naruszenia</w:t>
      </w:r>
      <w:r w:rsidRPr="00B83400">
        <w:rPr>
          <w:rFonts w:ascii="Times New Roman" w:hAnsi="Times New Roman" w:cs="Times New Roman"/>
          <w:sz w:val="24"/>
          <w:szCs w:val="24"/>
        </w:rPr>
        <w:t>), które w</w:t>
      </w:r>
      <w:r w:rsidR="005E29A7" w:rsidRPr="00B83400">
        <w:rPr>
          <w:rFonts w:ascii="Times New Roman" w:hAnsi="Times New Roman" w:cs="Times New Roman"/>
          <w:sz w:val="24"/>
          <w:szCs w:val="24"/>
        </w:rPr>
        <w:t>ejd</w:t>
      </w:r>
      <w:r w:rsidRPr="00B83400">
        <w:rPr>
          <w:rFonts w:ascii="Times New Roman" w:hAnsi="Times New Roman" w:cs="Times New Roman"/>
          <w:sz w:val="24"/>
          <w:szCs w:val="24"/>
        </w:rPr>
        <w:t xml:space="preserve">ą w życie po upływie </w:t>
      </w:r>
      <w:r w:rsidR="003B7A40" w:rsidRPr="00B83400">
        <w:rPr>
          <w:rFonts w:ascii="Times New Roman" w:hAnsi="Times New Roman" w:cs="Times New Roman"/>
          <w:b/>
          <w:bCs/>
          <w:sz w:val="24"/>
          <w:szCs w:val="24"/>
        </w:rPr>
        <w:t>9 </w:t>
      </w:r>
      <w:r w:rsidRPr="00B83400">
        <w:rPr>
          <w:rFonts w:ascii="Times New Roman" w:hAnsi="Times New Roman" w:cs="Times New Roman"/>
          <w:b/>
          <w:bCs/>
          <w:sz w:val="24"/>
          <w:szCs w:val="24"/>
        </w:rPr>
        <w:t>miesięcy od dnia ogłoszenia</w:t>
      </w:r>
      <w:r w:rsidRPr="00B83400">
        <w:rPr>
          <w:rFonts w:ascii="Times New Roman" w:hAnsi="Times New Roman" w:cs="Times New Roman"/>
          <w:sz w:val="24"/>
          <w:szCs w:val="24"/>
        </w:rPr>
        <w:t xml:space="preserve">, tak aby wprowadzić </w:t>
      </w:r>
      <w:r w:rsidR="00D871E0" w:rsidRPr="00B83400">
        <w:rPr>
          <w:rFonts w:ascii="Times New Roman" w:hAnsi="Times New Roman" w:cs="Times New Roman"/>
          <w:sz w:val="24"/>
          <w:szCs w:val="24"/>
        </w:rPr>
        <w:t xml:space="preserve">sześciomiesięczny </w:t>
      </w:r>
      <w:r w:rsidRPr="00B83400">
        <w:rPr>
          <w:rFonts w:ascii="Times New Roman" w:hAnsi="Times New Roman" w:cs="Times New Roman"/>
          <w:sz w:val="24"/>
          <w:szCs w:val="24"/>
        </w:rPr>
        <w:t>okres przejściowy (od</w:t>
      </w:r>
      <w:r w:rsidR="002522C9" w:rsidRPr="00B83400">
        <w:rPr>
          <w:rFonts w:ascii="Times New Roman" w:hAnsi="Times New Roman" w:cs="Times New Roman"/>
          <w:sz w:val="24"/>
          <w:szCs w:val="24"/>
        </w:rPr>
        <w:t> </w:t>
      </w:r>
      <w:r w:rsidRPr="00B83400">
        <w:rPr>
          <w:rFonts w:ascii="Times New Roman" w:hAnsi="Times New Roman" w:cs="Times New Roman"/>
          <w:sz w:val="24"/>
          <w:szCs w:val="24"/>
        </w:rPr>
        <w:t>dnia wejścia w życie ustawy), w którym podmioty</w:t>
      </w:r>
      <w:r w:rsidR="00C35CB5" w:rsidRPr="00B83400">
        <w:rPr>
          <w:rFonts w:ascii="Times New Roman" w:hAnsi="Times New Roman" w:cs="Times New Roman"/>
          <w:sz w:val="24"/>
          <w:szCs w:val="24"/>
        </w:rPr>
        <w:t xml:space="preserve"> będą mogły </w:t>
      </w:r>
      <w:r w:rsidR="00215113" w:rsidRPr="00B83400">
        <w:rPr>
          <w:rFonts w:ascii="Times New Roman" w:hAnsi="Times New Roman" w:cs="Times New Roman"/>
          <w:sz w:val="24"/>
          <w:szCs w:val="24"/>
        </w:rPr>
        <w:t>nie uzupełniać</w:t>
      </w:r>
      <w:r w:rsidR="00D37607" w:rsidRPr="00B83400">
        <w:rPr>
          <w:rFonts w:ascii="Times New Roman" w:hAnsi="Times New Roman" w:cs="Times New Roman"/>
          <w:sz w:val="24"/>
          <w:szCs w:val="24"/>
        </w:rPr>
        <w:t xml:space="preserve"> zgłoszenia </w:t>
      </w:r>
      <w:r w:rsidR="00215113" w:rsidRPr="00B83400">
        <w:rPr>
          <w:rFonts w:ascii="Times New Roman" w:hAnsi="Times New Roman" w:cs="Times New Roman"/>
          <w:sz w:val="24"/>
          <w:szCs w:val="24"/>
        </w:rPr>
        <w:t>o</w:t>
      </w:r>
      <w:r w:rsidR="002522C9" w:rsidRPr="00B83400">
        <w:rPr>
          <w:rFonts w:ascii="Times New Roman" w:hAnsi="Times New Roman" w:cs="Times New Roman"/>
          <w:sz w:val="24"/>
          <w:szCs w:val="24"/>
        </w:rPr>
        <w:t> </w:t>
      </w:r>
      <w:r w:rsidR="00215113" w:rsidRPr="00B83400">
        <w:rPr>
          <w:rFonts w:ascii="Times New Roman" w:hAnsi="Times New Roman" w:cs="Times New Roman"/>
          <w:sz w:val="24"/>
          <w:szCs w:val="24"/>
        </w:rPr>
        <w:t xml:space="preserve">kraj rejestracji pojazdu </w:t>
      </w:r>
      <w:r w:rsidR="00C35CB5" w:rsidRPr="00B83400">
        <w:rPr>
          <w:rFonts w:ascii="Times New Roman" w:hAnsi="Times New Roman" w:cs="Times New Roman"/>
          <w:sz w:val="24"/>
          <w:szCs w:val="24"/>
        </w:rPr>
        <w:t xml:space="preserve">oraz </w:t>
      </w:r>
      <w:r w:rsidRPr="00B83400">
        <w:rPr>
          <w:rFonts w:ascii="Times New Roman" w:hAnsi="Times New Roman" w:cs="Times New Roman"/>
          <w:sz w:val="24"/>
          <w:szCs w:val="24"/>
        </w:rPr>
        <w:t xml:space="preserve">nie </w:t>
      </w:r>
      <w:r w:rsidR="002952DD" w:rsidRPr="00B83400">
        <w:rPr>
          <w:rFonts w:ascii="Times New Roman" w:hAnsi="Times New Roman" w:cs="Times New Roman"/>
          <w:sz w:val="24"/>
          <w:szCs w:val="24"/>
        </w:rPr>
        <w:t xml:space="preserve">będą </w:t>
      </w:r>
      <w:r w:rsidRPr="00B83400">
        <w:rPr>
          <w:rFonts w:ascii="Times New Roman" w:hAnsi="Times New Roman" w:cs="Times New Roman"/>
          <w:sz w:val="24"/>
          <w:szCs w:val="24"/>
        </w:rPr>
        <w:t>podlegały karom administracyjnym za</w:t>
      </w:r>
      <w:r w:rsidR="005E29A7" w:rsidRPr="00B83400">
        <w:rPr>
          <w:rFonts w:ascii="Times New Roman" w:hAnsi="Times New Roman" w:cs="Times New Roman"/>
          <w:sz w:val="24"/>
          <w:szCs w:val="24"/>
        </w:rPr>
        <w:t> </w:t>
      </w:r>
      <w:r w:rsidRPr="00B83400">
        <w:rPr>
          <w:rFonts w:ascii="Times New Roman" w:hAnsi="Times New Roman" w:cs="Times New Roman"/>
          <w:sz w:val="24"/>
          <w:szCs w:val="24"/>
        </w:rPr>
        <w:t>brak wykonania obowiązków nałożonych tą ustawą</w:t>
      </w:r>
      <w:r w:rsidR="006E1329">
        <w:rPr>
          <w:rFonts w:ascii="Times New Roman" w:hAnsi="Times New Roman" w:cs="Times New Roman"/>
          <w:sz w:val="24"/>
          <w:szCs w:val="24"/>
        </w:rPr>
        <w:t>.</w:t>
      </w:r>
    </w:p>
    <w:p w14:paraId="5CA37F9E" w14:textId="0763C1D8" w:rsidR="00A82B88" w:rsidRPr="00B83400" w:rsidRDefault="00A82B88" w:rsidP="003F35E0">
      <w:pPr>
        <w:spacing w:after="0" w:line="360" w:lineRule="auto"/>
        <w:jc w:val="both"/>
        <w:rPr>
          <w:rFonts w:ascii="Times New Roman" w:hAnsi="Times New Roman" w:cs="Times New Roman"/>
          <w:sz w:val="24"/>
          <w:szCs w:val="24"/>
        </w:rPr>
      </w:pPr>
    </w:p>
    <w:p w14:paraId="19102F19" w14:textId="58E998A0" w:rsidR="00A82B88" w:rsidRPr="00B83400" w:rsidRDefault="00A82B88"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lastRenderedPageBreak/>
        <w:t xml:space="preserve">Minimalny standard </w:t>
      </w:r>
      <w:r w:rsidRPr="00B83400">
        <w:rPr>
          <w:rFonts w:ascii="Times New Roman" w:hAnsi="Times New Roman" w:cs="Times New Roman"/>
          <w:i/>
          <w:iCs/>
          <w:sz w:val="24"/>
          <w:szCs w:val="24"/>
        </w:rPr>
        <w:t>vacatio legis</w:t>
      </w:r>
      <w:r w:rsidRPr="00B83400">
        <w:rPr>
          <w:rFonts w:ascii="Times New Roman" w:hAnsi="Times New Roman" w:cs="Times New Roman"/>
          <w:sz w:val="24"/>
          <w:szCs w:val="24"/>
        </w:rPr>
        <w:t xml:space="preserve"> dla projektów określających zasady podejmowania, wykonywania lub zakończenia działalności gospodarczej</w:t>
      </w:r>
      <w:r w:rsidRPr="003F35E0">
        <w:rPr>
          <w:rFonts w:ascii="Times New Roman" w:hAnsi="Times New Roman" w:cs="Times New Roman"/>
          <w:sz w:val="24"/>
          <w:szCs w:val="24"/>
        </w:rPr>
        <w:t xml:space="preserve"> i </w:t>
      </w:r>
      <w:r w:rsidRPr="00B83400">
        <w:rPr>
          <w:rFonts w:ascii="Times New Roman" w:hAnsi="Times New Roman" w:cs="Times New Roman"/>
          <w:sz w:val="24"/>
          <w:szCs w:val="24"/>
        </w:rPr>
        <w:t>zawierających przepisy, z których wynika zwiększenie obciążeń regulacyjnych dla przedsiębiorców</w:t>
      </w:r>
      <w:r w:rsidR="006E1329">
        <w:rPr>
          <w:rFonts w:ascii="Times New Roman" w:hAnsi="Times New Roman" w:cs="Times New Roman"/>
          <w:sz w:val="24"/>
          <w:szCs w:val="24"/>
        </w:rPr>
        <w:t>,</w:t>
      </w:r>
      <w:r w:rsidRPr="00B83400">
        <w:rPr>
          <w:rFonts w:ascii="Times New Roman" w:hAnsi="Times New Roman" w:cs="Times New Roman"/>
          <w:sz w:val="24"/>
          <w:szCs w:val="24"/>
        </w:rPr>
        <w:t xml:space="preserve"> wyznacza ustawa z dnia 21</w:t>
      </w:r>
      <w:r w:rsidR="008C1139" w:rsidRPr="00B83400">
        <w:rPr>
          <w:rFonts w:ascii="Times New Roman" w:hAnsi="Times New Roman" w:cs="Times New Roman"/>
          <w:sz w:val="24"/>
          <w:szCs w:val="24"/>
        </w:rPr>
        <w:t> </w:t>
      </w:r>
      <w:r w:rsidRPr="00B83400">
        <w:rPr>
          <w:rFonts w:ascii="Times New Roman" w:hAnsi="Times New Roman" w:cs="Times New Roman"/>
          <w:sz w:val="24"/>
          <w:szCs w:val="24"/>
        </w:rPr>
        <w:t xml:space="preserve">maja 2025 r. </w:t>
      </w:r>
      <w:r w:rsidRPr="00B83400">
        <w:rPr>
          <w:rFonts w:ascii="Times New Roman" w:hAnsi="Times New Roman" w:cs="Times New Roman"/>
          <w:i/>
          <w:iCs/>
          <w:sz w:val="24"/>
          <w:szCs w:val="24"/>
        </w:rPr>
        <w:t>o zmianie niektórych ustaw w celu deregulacji prawa gospodarczego i</w:t>
      </w:r>
      <w:r w:rsidR="008C1139" w:rsidRPr="00B83400">
        <w:rPr>
          <w:rFonts w:ascii="Times New Roman" w:hAnsi="Times New Roman" w:cs="Times New Roman"/>
          <w:i/>
          <w:iCs/>
          <w:sz w:val="24"/>
          <w:szCs w:val="24"/>
        </w:rPr>
        <w:t> </w:t>
      </w:r>
      <w:r w:rsidRPr="00B83400">
        <w:rPr>
          <w:rFonts w:ascii="Times New Roman" w:hAnsi="Times New Roman" w:cs="Times New Roman"/>
          <w:i/>
          <w:iCs/>
          <w:sz w:val="24"/>
          <w:szCs w:val="24"/>
        </w:rPr>
        <w:t>administracyjnego oraz doskonalenia zasad opracowywania prawa gospodarczego</w:t>
      </w:r>
      <w:r w:rsidRPr="00B83400">
        <w:rPr>
          <w:rFonts w:ascii="Times New Roman" w:hAnsi="Times New Roman" w:cs="Times New Roman"/>
          <w:sz w:val="24"/>
          <w:szCs w:val="24"/>
        </w:rPr>
        <w:t xml:space="preserve"> (Dz. U. </w:t>
      </w:r>
      <w:r w:rsidR="008C1139" w:rsidRPr="00B83400">
        <w:rPr>
          <w:rFonts w:ascii="Times New Roman" w:hAnsi="Times New Roman" w:cs="Times New Roman"/>
          <w:sz w:val="24"/>
          <w:szCs w:val="24"/>
        </w:rPr>
        <w:t>poz.</w:t>
      </w:r>
      <w:r w:rsidRPr="00B83400">
        <w:rPr>
          <w:rFonts w:ascii="Times New Roman" w:hAnsi="Times New Roman" w:cs="Times New Roman"/>
          <w:sz w:val="24"/>
          <w:szCs w:val="24"/>
        </w:rPr>
        <w:t xml:space="preserve"> 769), która dokonała m.in. zmian w ustawie z dnia 6 marca 2018 r. – Prawo przedsiębiorców (Dz. U. z 202</w:t>
      </w:r>
      <w:r w:rsidR="000A74F7" w:rsidRPr="00B83400">
        <w:rPr>
          <w:rFonts w:ascii="Times New Roman" w:hAnsi="Times New Roman" w:cs="Times New Roman"/>
          <w:sz w:val="24"/>
          <w:szCs w:val="24"/>
        </w:rPr>
        <w:t>5</w:t>
      </w:r>
      <w:r w:rsidRPr="00B83400">
        <w:rPr>
          <w:rFonts w:ascii="Times New Roman" w:hAnsi="Times New Roman" w:cs="Times New Roman"/>
          <w:sz w:val="24"/>
          <w:szCs w:val="24"/>
        </w:rPr>
        <w:t xml:space="preserve"> r. poz. </w:t>
      </w:r>
      <w:r w:rsidR="000A74F7" w:rsidRPr="00B83400">
        <w:rPr>
          <w:rFonts w:ascii="Times New Roman" w:hAnsi="Times New Roman" w:cs="Times New Roman"/>
          <w:sz w:val="24"/>
          <w:szCs w:val="24"/>
        </w:rPr>
        <w:t>1480</w:t>
      </w:r>
      <w:r w:rsidRPr="00B83400">
        <w:rPr>
          <w:rFonts w:ascii="Times New Roman" w:hAnsi="Times New Roman" w:cs="Times New Roman"/>
          <w:sz w:val="24"/>
          <w:szCs w:val="24"/>
        </w:rPr>
        <w:t xml:space="preserve">, z późn. zm.). W art. 68b ust. 1 Prawa </w:t>
      </w:r>
      <w:r w:rsidR="004067F5" w:rsidRPr="00B83400">
        <w:rPr>
          <w:rFonts w:ascii="Times New Roman" w:hAnsi="Times New Roman" w:cs="Times New Roman"/>
          <w:sz w:val="24"/>
          <w:szCs w:val="24"/>
        </w:rPr>
        <w:t>p</w:t>
      </w:r>
      <w:r w:rsidRPr="00B83400">
        <w:rPr>
          <w:rFonts w:ascii="Times New Roman" w:hAnsi="Times New Roman" w:cs="Times New Roman"/>
          <w:sz w:val="24"/>
          <w:szCs w:val="24"/>
        </w:rPr>
        <w:t xml:space="preserve">rzedsiębiorców przyjęto, że dla wejścia w życie aktów normatywnych, zawierających przepisy powszechnie obowiązujące, przewidziany jest </w:t>
      </w:r>
      <w:r w:rsidR="003D5C01" w:rsidRPr="00B83400">
        <w:rPr>
          <w:rFonts w:ascii="Times New Roman" w:hAnsi="Times New Roman" w:cs="Times New Roman"/>
          <w:sz w:val="24"/>
          <w:szCs w:val="24"/>
        </w:rPr>
        <w:t>nie krótszy niż 6 miesięczny termin wejścia w</w:t>
      </w:r>
      <w:r w:rsidR="004067F5" w:rsidRPr="00B83400">
        <w:rPr>
          <w:rFonts w:ascii="Times New Roman" w:hAnsi="Times New Roman" w:cs="Times New Roman"/>
          <w:sz w:val="24"/>
          <w:szCs w:val="24"/>
        </w:rPr>
        <w:t> </w:t>
      </w:r>
      <w:r w:rsidR="003D5C01" w:rsidRPr="00B83400">
        <w:rPr>
          <w:rFonts w:ascii="Times New Roman" w:hAnsi="Times New Roman" w:cs="Times New Roman"/>
          <w:sz w:val="24"/>
          <w:szCs w:val="24"/>
        </w:rPr>
        <w:t>życie ustawy od dnia jej ogłoszenia</w:t>
      </w:r>
      <w:r w:rsidRPr="00B83400">
        <w:rPr>
          <w:rFonts w:ascii="Times New Roman" w:hAnsi="Times New Roman" w:cs="Times New Roman"/>
          <w:sz w:val="24"/>
          <w:szCs w:val="24"/>
        </w:rPr>
        <w:t>. Od tej zasady możliwe są jednak odstępstwa</w:t>
      </w:r>
      <w:r w:rsidR="006E1329">
        <w:rPr>
          <w:rFonts w:ascii="Times New Roman" w:hAnsi="Times New Roman" w:cs="Times New Roman"/>
          <w:sz w:val="24"/>
          <w:szCs w:val="24"/>
        </w:rPr>
        <w:t>,</w:t>
      </w:r>
      <w:r w:rsidR="003D5C01" w:rsidRPr="00B83400">
        <w:rPr>
          <w:rFonts w:ascii="Times New Roman" w:hAnsi="Times New Roman" w:cs="Times New Roman"/>
          <w:sz w:val="24"/>
          <w:szCs w:val="24"/>
        </w:rPr>
        <w:t xml:space="preserve"> jeżeli przemawia za tym ważny interes publiczny</w:t>
      </w:r>
      <w:r w:rsidRPr="00B83400">
        <w:rPr>
          <w:rFonts w:ascii="Times New Roman" w:hAnsi="Times New Roman" w:cs="Times New Roman"/>
          <w:sz w:val="24"/>
          <w:szCs w:val="24"/>
        </w:rPr>
        <w:t xml:space="preserve"> </w:t>
      </w:r>
      <w:r w:rsidR="003D5C01" w:rsidRPr="00B83400">
        <w:rPr>
          <w:rFonts w:ascii="Times New Roman" w:hAnsi="Times New Roman" w:cs="Times New Roman"/>
          <w:sz w:val="24"/>
          <w:szCs w:val="24"/>
        </w:rPr>
        <w:t>(</w:t>
      </w:r>
      <w:r w:rsidRPr="00B83400">
        <w:rPr>
          <w:rFonts w:ascii="Times New Roman" w:hAnsi="Times New Roman" w:cs="Times New Roman"/>
          <w:sz w:val="24"/>
          <w:szCs w:val="24"/>
        </w:rPr>
        <w:t>art.</w:t>
      </w:r>
      <w:r w:rsidR="003D5C01" w:rsidRPr="00B83400">
        <w:rPr>
          <w:rFonts w:ascii="Times New Roman" w:hAnsi="Times New Roman" w:cs="Times New Roman"/>
          <w:sz w:val="24"/>
          <w:szCs w:val="24"/>
        </w:rPr>
        <w:t xml:space="preserve"> 68b</w:t>
      </w:r>
      <w:r w:rsidRPr="00B83400">
        <w:rPr>
          <w:rFonts w:ascii="Times New Roman" w:hAnsi="Times New Roman" w:cs="Times New Roman"/>
          <w:sz w:val="24"/>
          <w:szCs w:val="24"/>
        </w:rPr>
        <w:t xml:space="preserve"> ust. 2 p</w:t>
      </w:r>
      <w:r w:rsidR="00A967FC" w:rsidRPr="00B83400">
        <w:rPr>
          <w:rFonts w:ascii="Times New Roman" w:hAnsi="Times New Roman" w:cs="Times New Roman"/>
          <w:sz w:val="24"/>
          <w:szCs w:val="24"/>
        </w:rPr>
        <w:t>o</w:t>
      </w:r>
      <w:r w:rsidRPr="00B83400">
        <w:rPr>
          <w:rFonts w:ascii="Times New Roman" w:hAnsi="Times New Roman" w:cs="Times New Roman"/>
          <w:sz w:val="24"/>
          <w:szCs w:val="24"/>
        </w:rPr>
        <w:t>wołanej ustawy</w:t>
      </w:r>
      <w:r w:rsidR="003D5C01" w:rsidRPr="00B83400">
        <w:rPr>
          <w:rFonts w:ascii="Times New Roman" w:hAnsi="Times New Roman" w:cs="Times New Roman"/>
          <w:sz w:val="24"/>
          <w:szCs w:val="24"/>
        </w:rPr>
        <w:t>)</w:t>
      </w:r>
      <w:r w:rsidRPr="00B83400">
        <w:rPr>
          <w:rFonts w:ascii="Times New Roman" w:hAnsi="Times New Roman" w:cs="Times New Roman"/>
          <w:sz w:val="24"/>
          <w:szCs w:val="24"/>
        </w:rPr>
        <w:t>. Zasada ustanawiania</w:t>
      </w:r>
      <w:r w:rsidR="003D5C01" w:rsidRPr="00B83400">
        <w:rPr>
          <w:rFonts w:ascii="Times New Roman" w:hAnsi="Times New Roman" w:cs="Times New Roman"/>
          <w:sz w:val="24"/>
          <w:szCs w:val="24"/>
        </w:rPr>
        <w:t xml:space="preserve"> </w:t>
      </w:r>
      <w:r w:rsidRPr="00B83400">
        <w:rPr>
          <w:rFonts w:ascii="Times New Roman" w:hAnsi="Times New Roman" w:cs="Times New Roman"/>
          <w:sz w:val="24"/>
          <w:szCs w:val="24"/>
        </w:rPr>
        <w:t xml:space="preserve">odpowiedniej </w:t>
      </w:r>
      <w:r w:rsidRPr="00B83400">
        <w:rPr>
          <w:rFonts w:ascii="Times New Roman" w:hAnsi="Times New Roman" w:cs="Times New Roman"/>
          <w:i/>
          <w:iCs/>
          <w:sz w:val="24"/>
          <w:szCs w:val="24"/>
        </w:rPr>
        <w:t>vacatio legis</w:t>
      </w:r>
      <w:r w:rsidRPr="00B83400">
        <w:rPr>
          <w:rFonts w:ascii="Times New Roman" w:hAnsi="Times New Roman" w:cs="Times New Roman"/>
          <w:sz w:val="24"/>
          <w:szCs w:val="24"/>
        </w:rPr>
        <w:t xml:space="preserve"> nie ma więc charakteru bezwzględnie obowiązującego.</w:t>
      </w:r>
    </w:p>
    <w:p w14:paraId="2978DD54" w14:textId="2FAEB1E1" w:rsidR="00082372" w:rsidRPr="00B83400" w:rsidRDefault="006D6C44"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I</w:t>
      </w:r>
      <w:r w:rsidR="00452FB4" w:rsidRPr="00B83400">
        <w:rPr>
          <w:rFonts w:ascii="Times New Roman" w:hAnsi="Times New Roman" w:cs="Times New Roman"/>
          <w:sz w:val="24"/>
          <w:szCs w:val="24"/>
        </w:rPr>
        <w:t xml:space="preserve">nteres publiczny </w:t>
      </w:r>
      <w:r w:rsidRPr="00B83400">
        <w:rPr>
          <w:rFonts w:ascii="Times New Roman" w:hAnsi="Times New Roman" w:cs="Times New Roman"/>
          <w:sz w:val="24"/>
          <w:szCs w:val="24"/>
        </w:rPr>
        <w:t>dotyczy spraw, które są istotne dla całego społeczeństwa</w:t>
      </w:r>
      <w:r w:rsidR="00452FB4" w:rsidRPr="00B83400">
        <w:rPr>
          <w:rFonts w:ascii="Times New Roman" w:hAnsi="Times New Roman" w:cs="Times New Roman"/>
          <w:sz w:val="24"/>
          <w:szCs w:val="24"/>
        </w:rPr>
        <w:t xml:space="preserve">, takich jak sprawiedliwość, bezpieczeństwo, zaufanie obywateli do organów władzy </w:t>
      </w:r>
      <w:r w:rsidR="002A652E" w:rsidRPr="00B83400">
        <w:rPr>
          <w:rFonts w:ascii="Times New Roman" w:hAnsi="Times New Roman" w:cs="Times New Roman"/>
          <w:sz w:val="24"/>
          <w:szCs w:val="24"/>
        </w:rPr>
        <w:t>itp.</w:t>
      </w:r>
      <w:r w:rsidRPr="00B83400">
        <w:rPr>
          <w:rFonts w:ascii="Times New Roman" w:hAnsi="Times New Roman" w:cs="Times New Roman"/>
          <w:sz w:val="24"/>
          <w:szCs w:val="24"/>
        </w:rPr>
        <w:t xml:space="preserve"> Niniejszy projekt </w:t>
      </w:r>
      <w:r w:rsidR="00622410" w:rsidRPr="00B83400">
        <w:rPr>
          <w:rFonts w:ascii="Times New Roman" w:hAnsi="Times New Roman" w:cs="Times New Roman"/>
          <w:sz w:val="24"/>
          <w:szCs w:val="24"/>
        </w:rPr>
        <w:t xml:space="preserve">głównie </w:t>
      </w:r>
      <w:r w:rsidRPr="00B83400">
        <w:rPr>
          <w:rFonts w:ascii="Times New Roman" w:hAnsi="Times New Roman" w:cs="Times New Roman"/>
          <w:sz w:val="24"/>
          <w:szCs w:val="24"/>
        </w:rPr>
        <w:t>wprowadza regulacje</w:t>
      </w:r>
      <w:r w:rsidR="00622410" w:rsidRPr="00B83400">
        <w:rPr>
          <w:rFonts w:ascii="Times New Roman" w:hAnsi="Times New Roman" w:cs="Times New Roman"/>
          <w:sz w:val="24"/>
          <w:szCs w:val="24"/>
        </w:rPr>
        <w:t xml:space="preserve"> mające zredukować nieuczciwe praktyki podmiotów funkcjonujących w branży betonu. Ograniczenie niepożądanych praktyk ma się przyczynić do zwiększenia wpływów do budżetu państwa w podatku od towarów i usług</w:t>
      </w:r>
      <w:r w:rsidR="001556FF" w:rsidRPr="00B83400">
        <w:rPr>
          <w:rFonts w:ascii="Times New Roman" w:hAnsi="Times New Roman" w:cs="Times New Roman"/>
          <w:sz w:val="24"/>
          <w:szCs w:val="24"/>
        </w:rPr>
        <w:t xml:space="preserve">, co jest </w:t>
      </w:r>
      <w:r w:rsidR="00B66F4E" w:rsidRPr="00B83400">
        <w:rPr>
          <w:rFonts w:ascii="Times New Roman" w:hAnsi="Times New Roman" w:cs="Times New Roman"/>
          <w:sz w:val="24"/>
          <w:szCs w:val="24"/>
        </w:rPr>
        <w:t>ważne</w:t>
      </w:r>
      <w:r w:rsidR="00082372" w:rsidRPr="00B83400">
        <w:rPr>
          <w:rFonts w:ascii="Times New Roman" w:hAnsi="Times New Roman" w:cs="Times New Roman"/>
          <w:sz w:val="24"/>
          <w:szCs w:val="24"/>
        </w:rPr>
        <w:t xml:space="preserve"> dla ochrony stabilności finansów państwa i leży w interesie publicznym</w:t>
      </w:r>
      <w:r w:rsidR="008C1139" w:rsidRPr="00B83400">
        <w:rPr>
          <w:rFonts w:ascii="Times New Roman" w:hAnsi="Times New Roman" w:cs="Times New Roman"/>
          <w:sz w:val="24"/>
          <w:szCs w:val="24"/>
        </w:rPr>
        <w:t>,</w:t>
      </w:r>
      <w:r w:rsidR="00082372" w:rsidRPr="00B83400">
        <w:rPr>
          <w:rFonts w:ascii="Times New Roman" w:hAnsi="Times New Roman" w:cs="Times New Roman"/>
          <w:sz w:val="24"/>
          <w:szCs w:val="24"/>
        </w:rPr>
        <w:t xml:space="preserve"> </w:t>
      </w:r>
      <w:r w:rsidR="008C1139" w:rsidRPr="00B83400">
        <w:rPr>
          <w:rFonts w:ascii="Times New Roman" w:hAnsi="Times New Roman" w:cs="Times New Roman"/>
          <w:sz w:val="24"/>
          <w:szCs w:val="24"/>
        </w:rPr>
        <w:t>s</w:t>
      </w:r>
      <w:r w:rsidR="00082372" w:rsidRPr="00B83400">
        <w:rPr>
          <w:rFonts w:ascii="Times New Roman" w:hAnsi="Times New Roman" w:cs="Times New Roman"/>
          <w:sz w:val="24"/>
          <w:szCs w:val="24"/>
        </w:rPr>
        <w:t>łuży bowiem dobru wspólnemu i umożliwia urzeczywistnianie zasady sprawiedliwości społecznej.</w:t>
      </w:r>
      <w:r w:rsidR="008C1139" w:rsidRPr="00B83400">
        <w:rPr>
          <w:rFonts w:ascii="Times New Roman" w:hAnsi="Times New Roman" w:cs="Times New Roman"/>
          <w:sz w:val="24"/>
          <w:szCs w:val="24"/>
        </w:rPr>
        <w:t xml:space="preserve"> Istotnie wpłynie na ograniczenie niekonkurencyjnych zachowań niektórych przedsiębiorców.</w:t>
      </w:r>
    </w:p>
    <w:p w14:paraId="5FF13436" w14:textId="77777777" w:rsidR="00082372" w:rsidRPr="00B83400" w:rsidRDefault="00082372" w:rsidP="003F35E0">
      <w:pPr>
        <w:spacing w:after="0" w:line="360" w:lineRule="auto"/>
        <w:jc w:val="both"/>
        <w:rPr>
          <w:rFonts w:ascii="Times New Roman" w:hAnsi="Times New Roman" w:cs="Times New Roman"/>
          <w:sz w:val="24"/>
          <w:szCs w:val="24"/>
        </w:rPr>
      </w:pPr>
    </w:p>
    <w:p w14:paraId="39C70957" w14:textId="78288147" w:rsidR="001556FF" w:rsidRPr="00B83400" w:rsidRDefault="001556FF"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Podkreślenia przy tym wymaga odpowiednie komunikowanie wprowadzanych zmian, tj.</w:t>
      </w:r>
      <w:r w:rsidR="0072401C" w:rsidRPr="00B83400">
        <w:rPr>
          <w:rFonts w:ascii="Times New Roman" w:hAnsi="Times New Roman" w:cs="Times New Roman"/>
          <w:sz w:val="24"/>
          <w:szCs w:val="24"/>
        </w:rPr>
        <w:t> </w:t>
      </w:r>
      <w:r w:rsidRPr="00B83400">
        <w:rPr>
          <w:rFonts w:ascii="Times New Roman" w:hAnsi="Times New Roman" w:cs="Times New Roman"/>
          <w:sz w:val="24"/>
          <w:szCs w:val="24"/>
        </w:rPr>
        <w:t>możliwość zapoznania się przez zainteresowanych z treścią projektowanych regulacji prawn</w:t>
      </w:r>
      <w:r w:rsidR="002B6B1A" w:rsidRPr="00B83400">
        <w:rPr>
          <w:rFonts w:ascii="Times New Roman" w:hAnsi="Times New Roman" w:cs="Times New Roman"/>
          <w:sz w:val="24"/>
          <w:szCs w:val="24"/>
        </w:rPr>
        <w:t>ych</w:t>
      </w:r>
      <w:r w:rsidRPr="00B83400">
        <w:rPr>
          <w:rFonts w:ascii="Times New Roman" w:hAnsi="Times New Roman" w:cs="Times New Roman"/>
          <w:sz w:val="24"/>
          <w:szCs w:val="24"/>
        </w:rPr>
        <w:t xml:space="preserve"> w trakcie p</w:t>
      </w:r>
      <w:r w:rsidR="002B6B1A" w:rsidRPr="00B83400">
        <w:rPr>
          <w:rFonts w:ascii="Times New Roman" w:hAnsi="Times New Roman" w:cs="Times New Roman"/>
          <w:sz w:val="24"/>
          <w:szCs w:val="24"/>
        </w:rPr>
        <w:t>rocesu legislacyjnego</w:t>
      </w:r>
      <w:r w:rsidRPr="00B83400">
        <w:rPr>
          <w:rFonts w:ascii="Times New Roman" w:hAnsi="Times New Roman" w:cs="Times New Roman"/>
          <w:sz w:val="24"/>
          <w:szCs w:val="24"/>
        </w:rPr>
        <w:t xml:space="preserve">. </w:t>
      </w:r>
      <w:r w:rsidR="002B6B1A" w:rsidRPr="00B83400">
        <w:rPr>
          <w:rFonts w:ascii="Times New Roman" w:hAnsi="Times New Roman" w:cs="Times New Roman"/>
          <w:sz w:val="24"/>
          <w:szCs w:val="24"/>
        </w:rPr>
        <w:t>Projekt by</w:t>
      </w:r>
      <w:r w:rsidR="00B66F4E" w:rsidRPr="00B83400">
        <w:rPr>
          <w:rFonts w:ascii="Times New Roman" w:hAnsi="Times New Roman" w:cs="Times New Roman"/>
          <w:sz w:val="24"/>
          <w:szCs w:val="24"/>
        </w:rPr>
        <w:t xml:space="preserve">ł poddany </w:t>
      </w:r>
      <w:r w:rsidRPr="00B83400">
        <w:rPr>
          <w:rFonts w:ascii="Times New Roman" w:hAnsi="Times New Roman" w:cs="Times New Roman"/>
          <w:sz w:val="24"/>
          <w:szCs w:val="24"/>
        </w:rPr>
        <w:t xml:space="preserve">konsultacjom społecznym, </w:t>
      </w:r>
      <w:r w:rsidR="00B66F4E" w:rsidRPr="00B83400">
        <w:rPr>
          <w:rFonts w:ascii="Times New Roman" w:hAnsi="Times New Roman" w:cs="Times New Roman"/>
          <w:sz w:val="24"/>
          <w:szCs w:val="24"/>
        </w:rPr>
        <w:t>z</w:t>
      </w:r>
      <w:r w:rsidR="008C1139" w:rsidRPr="00B83400">
        <w:rPr>
          <w:rFonts w:ascii="Times New Roman" w:hAnsi="Times New Roman" w:cs="Times New Roman"/>
          <w:sz w:val="24"/>
          <w:szCs w:val="24"/>
        </w:rPr>
        <w:t> </w:t>
      </w:r>
      <w:r w:rsidR="00B66F4E" w:rsidRPr="00B83400">
        <w:rPr>
          <w:rFonts w:ascii="Times New Roman" w:hAnsi="Times New Roman" w:cs="Times New Roman"/>
          <w:sz w:val="24"/>
          <w:szCs w:val="24"/>
        </w:rPr>
        <w:t>21</w:t>
      </w:r>
      <w:r w:rsidR="008C1139" w:rsidRPr="00B83400">
        <w:rPr>
          <w:rFonts w:ascii="Times New Roman" w:hAnsi="Times New Roman" w:cs="Times New Roman"/>
          <w:sz w:val="24"/>
          <w:szCs w:val="24"/>
        </w:rPr>
        <w:t>-</w:t>
      </w:r>
      <w:r w:rsidR="00B66F4E" w:rsidRPr="00B83400">
        <w:rPr>
          <w:rFonts w:ascii="Times New Roman" w:hAnsi="Times New Roman" w:cs="Times New Roman"/>
          <w:sz w:val="24"/>
          <w:szCs w:val="24"/>
        </w:rPr>
        <w:t>dniowym terminem zgłaszania uwag</w:t>
      </w:r>
      <w:r w:rsidR="008C1139" w:rsidRPr="00B83400">
        <w:rPr>
          <w:rFonts w:ascii="Times New Roman" w:hAnsi="Times New Roman" w:cs="Times New Roman"/>
          <w:sz w:val="24"/>
          <w:szCs w:val="24"/>
        </w:rPr>
        <w:t>.</w:t>
      </w:r>
      <w:r w:rsidR="00B66F4E" w:rsidRPr="00B83400">
        <w:rPr>
          <w:rFonts w:ascii="Times New Roman" w:hAnsi="Times New Roman" w:cs="Times New Roman"/>
          <w:sz w:val="24"/>
          <w:szCs w:val="24"/>
        </w:rPr>
        <w:t xml:space="preserve"> Z</w:t>
      </w:r>
      <w:r w:rsidRPr="00B83400">
        <w:rPr>
          <w:rFonts w:ascii="Times New Roman" w:hAnsi="Times New Roman" w:cs="Times New Roman"/>
          <w:sz w:val="24"/>
          <w:szCs w:val="24"/>
        </w:rPr>
        <w:t>ainteresowani dowi</w:t>
      </w:r>
      <w:r w:rsidR="00B66F4E" w:rsidRPr="00B83400">
        <w:rPr>
          <w:rFonts w:ascii="Times New Roman" w:hAnsi="Times New Roman" w:cs="Times New Roman"/>
          <w:sz w:val="24"/>
          <w:szCs w:val="24"/>
        </w:rPr>
        <w:t xml:space="preserve">edzieli </w:t>
      </w:r>
      <w:r w:rsidRPr="00B83400">
        <w:rPr>
          <w:rFonts w:ascii="Times New Roman" w:hAnsi="Times New Roman" w:cs="Times New Roman"/>
          <w:sz w:val="24"/>
          <w:szCs w:val="24"/>
        </w:rPr>
        <w:t>się o zamierzeniach</w:t>
      </w:r>
      <w:r w:rsidR="00B66F4E" w:rsidRPr="00B83400">
        <w:rPr>
          <w:rFonts w:ascii="Times New Roman" w:hAnsi="Times New Roman" w:cs="Times New Roman"/>
          <w:sz w:val="24"/>
          <w:szCs w:val="24"/>
        </w:rPr>
        <w:t xml:space="preserve"> projekt</w:t>
      </w:r>
      <w:r w:rsidRPr="00B83400">
        <w:rPr>
          <w:rFonts w:ascii="Times New Roman" w:hAnsi="Times New Roman" w:cs="Times New Roman"/>
          <w:sz w:val="24"/>
          <w:szCs w:val="24"/>
        </w:rPr>
        <w:t>odawcy z wyprzedzeniem i mog</w:t>
      </w:r>
      <w:r w:rsidR="00B66F4E" w:rsidRPr="00B83400">
        <w:rPr>
          <w:rFonts w:ascii="Times New Roman" w:hAnsi="Times New Roman" w:cs="Times New Roman"/>
          <w:sz w:val="24"/>
          <w:szCs w:val="24"/>
        </w:rPr>
        <w:t>ą</w:t>
      </w:r>
      <w:r w:rsidRPr="00B83400">
        <w:rPr>
          <w:rFonts w:ascii="Times New Roman" w:hAnsi="Times New Roman" w:cs="Times New Roman"/>
          <w:sz w:val="24"/>
          <w:szCs w:val="24"/>
        </w:rPr>
        <w:t xml:space="preserve"> w praktyce rozpocząć dostosowywanie się do</w:t>
      </w:r>
      <w:r w:rsidR="00B66F4E" w:rsidRPr="00B83400">
        <w:rPr>
          <w:rFonts w:ascii="Times New Roman" w:hAnsi="Times New Roman" w:cs="Times New Roman"/>
          <w:sz w:val="24"/>
          <w:szCs w:val="24"/>
        </w:rPr>
        <w:t xml:space="preserve"> </w:t>
      </w:r>
      <w:r w:rsidRPr="00B83400">
        <w:rPr>
          <w:rFonts w:ascii="Times New Roman" w:hAnsi="Times New Roman" w:cs="Times New Roman"/>
          <w:sz w:val="24"/>
          <w:szCs w:val="24"/>
        </w:rPr>
        <w:t>nowej</w:t>
      </w:r>
      <w:r w:rsidR="00B66F4E" w:rsidRPr="00B83400">
        <w:rPr>
          <w:rFonts w:ascii="Times New Roman" w:hAnsi="Times New Roman" w:cs="Times New Roman"/>
          <w:sz w:val="24"/>
          <w:szCs w:val="24"/>
        </w:rPr>
        <w:t xml:space="preserve"> </w:t>
      </w:r>
      <w:r w:rsidRPr="00B83400">
        <w:rPr>
          <w:rFonts w:ascii="Times New Roman" w:hAnsi="Times New Roman" w:cs="Times New Roman"/>
          <w:sz w:val="24"/>
          <w:szCs w:val="24"/>
        </w:rPr>
        <w:t>regulacji</w:t>
      </w:r>
      <w:r w:rsidR="002B6A6F" w:rsidRPr="00B83400">
        <w:rPr>
          <w:rFonts w:ascii="Times New Roman" w:hAnsi="Times New Roman" w:cs="Times New Roman"/>
          <w:sz w:val="24"/>
          <w:szCs w:val="24"/>
        </w:rPr>
        <w:t>.</w:t>
      </w:r>
    </w:p>
    <w:p w14:paraId="4177B489" w14:textId="77777777" w:rsidR="002A652E" w:rsidRPr="00B83400" w:rsidRDefault="002A652E" w:rsidP="003F35E0">
      <w:pPr>
        <w:spacing w:after="0" w:line="360" w:lineRule="auto"/>
        <w:rPr>
          <w:rFonts w:ascii="Times New Roman" w:hAnsi="Times New Roman" w:cs="Times New Roman"/>
          <w:sz w:val="24"/>
          <w:szCs w:val="24"/>
        </w:rPr>
      </w:pPr>
    </w:p>
    <w:p w14:paraId="26D7C2E7" w14:textId="629AE15F" w:rsidR="006A0C40" w:rsidRPr="00B83400" w:rsidRDefault="006A0C40"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 xml:space="preserve">Projekt wpływa na działalność </w:t>
      </w:r>
      <w:bookmarkStart w:id="29" w:name="_Hlk171590009"/>
      <w:r w:rsidRPr="00B83400">
        <w:rPr>
          <w:rFonts w:ascii="Times New Roman" w:hAnsi="Times New Roman" w:cs="Times New Roman"/>
          <w:sz w:val="24"/>
          <w:szCs w:val="24"/>
        </w:rPr>
        <w:t>mikroprzedsiębiorców</w:t>
      </w:r>
      <w:bookmarkEnd w:id="29"/>
      <w:r w:rsidRPr="00B83400">
        <w:rPr>
          <w:rFonts w:ascii="Times New Roman" w:hAnsi="Times New Roman" w:cs="Times New Roman"/>
          <w:sz w:val="24"/>
          <w:szCs w:val="24"/>
        </w:rPr>
        <w:t>, małych i średnich przedsiębiorców bowiem zwiększa obciążenia administracyjne</w:t>
      </w:r>
      <w:r w:rsidR="006E1329">
        <w:rPr>
          <w:rFonts w:ascii="Times New Roman" w:hAnsi="Times New Roman" w:cs="Times New Roman"/>
          <w:sz w:val="24"/>
          <w:szCs w:val="24"/>
        </w:rPr>
        <w:t>,</w:t>
      </w:r>
      <w:r w:rsidRPr="00B83400">
        <w:rPr>
          <w:rFonts w:ascii="Times New Roman" w:hAnsi="Times New Roman" w:cs="Times New Roman"/>
          <w:sz w:val="24"/>
          <w:szCs w:val="24"/>
        </w:rPr>
        <w:t xml:space="preserve"> np. dokonywanie zgłoszenia przewozu </w:t>
      </w:r>
      <w:r w:rsidR="00035B21" w:rsidRPr="00B83400">
        <w:rPr>
          <w:rFonts w:ascii="Times New Roman" w:hAnsi="Times New Roman" w:cs="Times New Roman"/>
          <w:sz w:val="24"/>
          <w:szCs w:val="24"/>
        </w:rPr>
        <w:t xml:space="preserve">betonu </w:t>
      </w:r>
      <w:r w:rsidRPr="00B83400">
        <w:rPr>
          <w:rFonts w:ascii="Times New Roman" w:hAnsi="Times New Roman" w:cs="Times New Roman"/>
          <w:sz w:val="24"/>
          <w:szCs w:val="24"/>
        </w:rPr>
        <w:t>oraz potwierdz</w:t>
      </w:r>
      <w:r w:rsidR="00D97E36" w:rsidRPr="00B83400">
        <w:rPr>
          <w:rFonts w:ascii="Times New Roman" w:hAnsi="Times New Roman" w:cs="Times New Roman"/>
          <w:sz w:val="24"/>
          <w:szCs w:val="24"/>
        </w:rPr>
        <w:t>e</w:t>
      </w:r>
      <w:r w:rsidRPr="00B83400">
        <w:rPr>
          <w:rFonts w:ascii="Times New Roman" w:hAnsi="Times New Roman" w:cs="Times New Roman"/>
          <w:sz w:val="24"/>
          <w:szCs w:val="24"/>
        </w:rPr>
        <w:t>nia odbioru tego towaru.</w:t>
      </w:r>
    </w:p>
    <w:p w14:paraId="066A2E52" w14:textId="77777777" w:rsidR="005E29A7" w:rsidRPr="00B83400" w:rsidRDefault="005E29A7" w:rsidP="003F35E0">
      <w:pPr>
        <w:spacing w:after="0" w:line="360" w:lineRule="auto"/>
        <w:jc w:val="both"/>
        <w:rPr>
          <w:rFonts w:ascii="Times New Roman" w:hAnsi="Times New Roman" w:cs="Times New Roman"/>
          <w:bCs/>
          <w:sz w:val="24"/>
          <w:szCs w:val="24"/>
        </w:rPr>
      </w:pPr>
    </w:p>
    <w:p w14:paraId="6A560111" w14:textId="7924735A" w:rsidR="00BA734C" w:rsidRPr="00B83400" w:rsidRDefault="00BA734C"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bCs/>
          <w:sz w:val="24"/>
          <w:szCs w:val="24"/>
        </w:rPr>
        <w:lastRenderedPageBreak/>
        <w:t>Projekt nie wpływa na sytuację ekonomiczną i społeczną rodziny, a także osób niepełnosprawnych oraz osób starszych.</w:t>
      </w:r>
      <w:r w:rsidRPr="00B83400">
        <w:rPr>
          <w:rFonts w:ascii="Times New Roman" w:hAnsi="Times New Roman" w:cs="Times New Roman"/>
          <w:sz w:val="24"/>
          <w:szCs w:val="24"/>
        </w:rPr>
        <w:t xml:space="preserve"> </w:t>
      </w:r>
    </w:p>
    <w:p w14:paraId="6ACA69D1" w14:textId="77777777" w:rsidR="005E29A7" w:rsidRPr="00B83400" w:rsidRDefault="005E29A7" w:rsidP="003F35E0">
      <w:pPr>
        <w:spacing w:after="0" w:line="360" w:lineRule="auto"/>
        <w:jc w:val="both"/>
        <w:rPr>
          <w:rFonts w:ascii="Times New Roman" w:hAnsi="Times New Roman" w:cs="Times New Roman"/>
          <w:sz w:val="24"/>
          <w:szCs w:val="24"/>
        </w:rPr>
      </w:pPr>
    </w:p>
    <w:p w14:paraId="0073D141" w14:textId="456FA8DA" w:rsidR="00BA734C" w:rsidRPr="00B83400" w:rsidRDefault="00BA734C"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 xml:space="preserve">Projektowana regulacja nie mieści się w zakresie przedmiotowym zagadnień podlegających konsultacjom z Europejskim Bankiem Centralnym zgodnie z art. 2 ust. 1 decyzji Rady z dnia 29 czerwca 1998 r. </w:t>
      </w:r>
      <w:r w:rsidRPr="00B83400">
        <w:rPr>
          <w:rFonts w:ascii="Times New Roman" w:hAnsi="Times New Roman" w:cs="Times New Roman"/>
          <w:i/>
          <w:sz w:val="24"/>
          <w:szCs w:val="24"/>
        </w:rPr>
        <w:t>w sprawie konsultacji Europejskiego Banku Centralnego udzielanych władzom krajowym w sprawie projektów przepisów prawnych</w:t>
      </w:r>
      <w:r w:rsidRPr="00B83400">
        <w:rPr>
          <w:rFonts w:ascii="Times New Roman" w:hAnsi="Times New Roman" w:cs="Times New Roman"/>
          <w:sz w:val="24"/>
          <w:szCs w:val="24"/>
        </w:rPr>
        <w:t xml:space="preserve"> (Dz. Urz. WE L 189 z </w:t>
      </w:r>
      <w:r w:rsidR="0091723D">
        <w:rPr>
          <w:rFonts w:ascii="Times New Roman" w:hAnsi="Times New Roman" w:cs="Times New Roman"/>
          <w:sz w:val="24"/>
          <w:szCs w:val="24"/>
        </w:rPr>
        <w:t>0</w:t>
      </w:r>
      <w:r w:rsidRPr="00B83400">
        <w:rPr>
          <w:rFonts w:ascii="Times New Roman" w:hAnsi="Times New Roman" w:cs="Times New Roman"/>
          <w:sz w:val="24"/>
          <w:szCs w:val="24"/>
        </w:rPr>
        <w:t>3.07.1998, s</w:t>
      </w:r>
      <w:r w:rsidR="0091723D">
        <w:rPr>
          <w:rFonts w:ascii="Times New Roman" w:hAnsi="Times New Roman" w:cs="Times New Roman"/>
          <w:sz w:val="24"/>
          <w:szCs w:val="24"/>
        </w:rPr>
        <w:t>tr</w:t>
      </w:r>
      <w:r w:rsidRPr="00B83400">
        <w:rPr>
          <w:rFonts w:ascii="Times New Roman" w:hAnsi="Times New Roman" w:cs="Times New Roman"/>
          <w:sz w:val="24"/>
          <w:szCs w:val="24"/>
        </w:rPr>
        <w:t>. 42; Dz. Urz. UE Polskie wydanie specjalne, rozdz. 1, t. 1, str. 446).</w:t>
      </w:r>
    </w:p>
    <w:p w14:paraId="2C814D7B" w14:textId="77777777" w:rsidR="005E29A7" w:rsidRPr="00B83400" w:rsidRDefault="005E29A7" w:rsidP="003F35E0">
      <w:pPr>
        <w:spacing w:after="0" w:line="360" w:lineRule="auto"/>
        <w:jc w:val="both"/>
        <w:rPr>
          <w:rFonts w:ascii="Times New Roman" w:hAnsi="Times New Roman" w:cs="Times New Roman"/>
          <w:sz w:val="24"/>
          <w:szCs w:val="24"/>
        </w:rPr>
      </w:pPr>
    </w:p>
    <w:p w14:paraId="762F698D" w14:textId="44F46A11" w:rsidR="00BA734C" w:rsidRPr="00B83400" w:rsidRDefault="00BA734C"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 xml:space="preserve">Projekt ustawy nie zawiera przepisów technicznych i w związku z tym nie podlega procedurze notyfikacji w rozumieniu przepisów rozporządzenia Rady Ministrów z dnia 23 grudnia 2002 r. </w:t>
      </w:r>
      <w:r w:rsidRPr="00B83400">
        <w:rPr>
          <w:rFonts w:ascii="Times New Roman" w:hAnsi="Times New Roman" w:cs="Times New Roman"/>
          <w:i/>
          <w:sz w:val="24"/>
          <w:szCs w:val="24"/>
        </w:rPr>
        <w:t xml:space="preserve">w sprawie sposobu funkcjonowania krajowego systemu notyfikacji norm i aktów prawnych </w:t>
      </w:r>
      <w:r w:rsidRPr="00B83400">
        <w:rPr>
          <w:rFonts w:ascii="Times New Roman" w:hAnsi="Times New Roman" w:cs="Times New Roman"/>
          <w:sz w:val="24"/>
          <w:szCs w:val="24"/>
        </w:rPr>
        <w:t>(Dz.</w:t>
      </w:r>
      <w:r w:rsidR="002903A3" w:rsidRPr="00B83400">
        <w:rPr>
          <w:rFonts w:ascii="Times New Roman" w:hAnsi="Times New Roman" w:cs="Times New Roman"/>
          <w:sz w:val="24"/>
          <w:szCs w:val="24"/>
        </w:rPr>
        <w:t> </w:t>
      </w:r>
      <w:r w:rsidRPr="00B83400">
        <w:rPr>
          <w:rFonts w:ascii="Times New Roman" w:hAnsi="Times New Roman" w:cs="Times New Roman"/>
          <w:sz w:val="24"/>
          <w:szCs w:val="24"/>
        </w:rPr>
        <w:t>U. poz. 2039</w:t>
      </w:r>
      <w:r w:rsidR="00D97E36" w:rsidRPr="00B83400">
        <w:rPr>
          <w:rFonts w:ascii="Times New Roman" w:hAnsi="Times New Roman" w:cs="Times New Roman"/>
          <w:sz w:val="24"/>
          <w:szCs w:val="24"/>
        </w:rPr>
        <w:t xml:space="preserve"> oraz z 2004 r. poz. 597)</w:t>
      </w:r>
      <w:r w:rsidR="004963B7" w:rsidRPr="00B83400">
        <w:rPr>
          <w:rFonts w:ascii="Times New Roman" w:hAnsi="Times New Roman" w:cs="Times New Roman"/>
          <w:sz w:val="24"/>
          <w:szCs w:val="24"/>
        </w:rPr>
        <w:t>.</w:t>
      </w:r>
    </w:p>
    <w:p w14:paraId="7133E9E3" w14:textId="77777777" w:rsidR="005E29A7" w:rsidRPr="00B83400" w:rsidRDefault="005E29A7" w:rsidP="003F35E0">
      <w:pPr>
        <w:spacing w:after="0" w:line="360" w:lineRule="auto"/>
        <w:jc w:val="both"/>
        <w:rPr>
          <w:rFonts w:ascii="Times New Roman" w:hAnsi="Times New Roman" w:cs="Times New Roman"/>
          <w:sz w:val="24"/>
          <w:szCs w:val="24"/>
        </w:rPr>
      </w:pPr>
    </w:p>
    <w:p w14:paraId="13F1363F" w14:textId="77862B31" w:rsidR="00BA734C" w:rsidRPr="00B83400" w:rsidRDefault="00BA734C"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Projekt ustawy jest zgodny z prawem Unii Europejskiej.</w:t>
      </w:r>
    </w:p>
    <w:p w14:paraId="0199D6DF" w14:textId="77777777" w:rsidR="005E29A7" w:rsidRPr="00B83400" w:rsidRDefault="005E29A7" w:rsidP="003F35E0">
      <w:pPr>
        <w:spacing w:after="0" w:line="360" w:lineRule="auto"/>
        <w:jc w:val="both"/>
        <w:rPr>
          <w:rFonts w:ascii="Times New Roman" w:hAnsi="Times New Roman" w:cs="Times New Roman"/>
          <w:sz w:val="24"/>
          <w:szCs w:val="24"/>
        </w:rPr>
      </w:pPr>
    </w:p>
    <w:p w14:paraId="27BABCD2" w14:textId="5BEAE3D2" w:rsidR="00BA734C" w:rsidRPr="00B83400" w:rsidRDefault="00BA734C"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Zgodnie z art. 5 ustawy z dnia 7 lipca 2005 r. o działalności lobbingowej w procesie stanowienia prawa (Dz. U. z 20</w:t>
      </w:r>
      <w:r w:rsidR="00A87B39" w:rsidRPr="00B83400">
        <w:rPr>
          <w:rFonts w:ascii="Times New Roman" w:hAnsi="Times New Roman" w:cs="Times New Roman"/>
          <w:sz w:val="24"/>
          <w:szCs w:val="24"/>
        </w:rPr>
        <w:t>25</w:t>
      </w:r>
      <w:r w:rsidRPr="00B83400">
        <w:rPr>
          <w:rFonts w:ascii="Times New Roman" w:hAnsi="Times New Roman" w:cs="Times New Roman"/>
          <w:sz w:val="24"/>
          <w:szCs w:val="24"/>
        </w:rPr>
        <w:t xml:space="preserve"> r. poz. </w:t>
      </w:r>
      <w:r w:rsidR="00A87B39" w:rsidRPr="00B83400">
        <w:rPr>
          <w:rFonts w:ascii="Times New Roman" w:hAnsi="Times New Roman" w:cs="Times New Roman"/>
          <w:sz w:val="24"/>
          <w:szCs w:val="24"/>
        </w:rPr>
        <w:t>677</w:t>
      </w:r>
      <w:r w:rsidRPr="00B83400">
        <w:rPr>
          <w:rFonts w:ascii="Times New Roman" w:hAnsi="Times New Roman" w:cs="Times New Roman"/>
          <w:sz w:val="24"/>
          <w:szCs w:val="24"/>
        </w:rPr>
        <w:t xml:space="preserve">) w związku z § 52 ust. 1 uchwały nr 190 Rady Ministrów z dnia 29 października 2013 r. </w:t>
      </w:r>
      <w:r w:rsidRPr="00B83400">
        <w:rPr>
          <w:rFonts w:ascii="Times New Roman" w:hAnsi="Times New Roman" w:cs="Times New Roman"/>
          <w:i/>
          <w:sz w:val="24"/>
          <w:szCs w:val="24"/>
        </w:rPr>
        <w:t>Regulamin pracy Rady Ministrów</w:t>
      </w:r>
      <w:r w:rsidRPr="00B83400">
        <w:rPr>
          <w:rFonts w:ascii="Times New Roman" w:hAnsi="Times New Roman" w:cs="Times New Roman"/>
          <w:sz w:val="24"/>
          <w:szCs w:val="24"/>
        </w:rPr>
        <w:t xml:space="preserve"> (M.P. z 20</w:t>
      </w:r>
      <w:r w:rsidR="00396F2B" w:rsidRPr="00B83400">
        <w:rPr>
          <w:rFonts w:ascii="Times New Roman" w:hAnsi="Times New Roman" w:cs="Times New Roman"/>
          <w:sz w:val="24"/>
          <w:szCs w:val="24"/>
        </w:rPr>
        <w:t>2</w:t>
      </w:r>
      <w:r w:rsidR="005E29A7" w:rsidRPr="00B83400">
        <w:rPr>
          <w:rFonts w:ascii="Times New Roman" w:hAnsi="Times New Roman" w:cs="Times New Roman"/>
          <w:sz w:val="24"/>
          <w:szCs w:val="24"/>
        </w:rPr>
        <w:t>4</w:t>
      </w:r>
      <w:r w:rsidRPr="00B83400">
        <w:rPr>
          <w:rFonts w:ascii="Times New Roman" w:hAnsi="Times New Roman" w:cs="Times New Roman"/>
          <w:sz w:val="24"/>
          <w:szCs w:val="24"/>
        </w:rPr>
        <w:t xml:space="preserve"> r. poz. </w:t>
      </w:r>
      <w:r w:rsidR="00396F2B" w:rsidRPr="00B83400">
        <w:rPr>
          <w:rFonts w:ascii="Times New Roman" w:hAnsi="Times New Roman" w:cs="Times New Roman"/>
          <w:sz w:val="24"/>
          <w:szCs w:val="24"/>
        </w:rPr>
        <w:t>8</w:t>
      </w:r>
      <w:r w:rsidR="005E29A7" w:rsidRPr="00B83400">
        <w:rPr>
          <w:rFonts w:ascii="Times New Roman" w:hAnsi="Times New Roman" w:cs="Times New Roman"/>
          <w:sz w:val="24"/>
          <w:szCs w:val="24"/>
        </w:rPr>
        <w:t>06</w:t>
      </w:r>
      <w:r w:rsidR="00A87B39" w:rsidRPr="00B83400">
        <w:rPr>
          <w:rFonts w:ascii="Times New Roman" w:hAnsi="Times New Roman" w:cs="Times New Roman"/>
          <w:sz w:val="24"/>
          <w:szCs w:val="24"/>
        </w:rPr>
        <w:t xml:space="preserve"> oraz z 2025 r. poz. 408</w:t>
      </w:r>
      <w:r w:rsidRPr="00B83400">
        <w:rPr>
          <w:rFonts w:ascii="Times New Roman" w:hAnsi="Times New Roman" w:cs="Times New Roman"/>
          <w:sz w:val="24"/>
          <w:szCs w:val="24"/>
        </w:rPr>
        <w:t>) projekt ustawy z chwilą przekazania go do uzgodnień z członkami Rady Ministrów oraz konsultacji publicznych zosta</w:t>
      </w:r>
      <w:r w:rsidR="005141D0" w:rsidRPr="00B83400">
        <w:rPr>
          <w:rFonts w:ascii="Times New Roman" w:hAnsi="Times New Roman" w:cs="Times New Roman"/>
          <w:sz w:val="24"/>
          <w:szCs w:val="24"/>
        </w:rPr>
        <w:t>ł</w:t>
      </w:r>
      <w:r w:rsidRPr="00B83400">
        <w:rPr>
          <w:rFonts w:ascii="Times New Roman" w:hAnsi="Times New Roman" w:cs="Times New Roman"/>
          <w:sz w:val="24"/>
          <w:szCs w:val="24"/>
        </w:rPr>
        <w:t xml:space="preserve"> udostępniony w Biuletynie Informacji Publicznej na stronie podmiotowej Rządowego Centrum Legislacji, w serwisie Rządowy Proces Legislacji.</w:t>
      </w:r>
    </w:p>
    <w:p w14:paraId="5773D084" w14:textId="77777777" w:rsidR="005E29A7" w:rsidRPr="00B83400" w:rsidRDefault="005E29A7" w:rsidP="003F35E0">
      <w:pPr>
        <w:spacing w:after="0" w:line="360" w:lineRule="auto"/>
        <w:jc w:val="both"/>
        <w:rPr>
          <w:rFonts w:ascii="Times New Roman" w:hAnsi="Times New Roman" w:cs="Times New Roman"/>
          <w:sz w:val="24"/>
          <w:szCs w:val="24"/>
        </w:rPr>
      </w:pPr>
    </w:p>
    <w:p w14:paraId="41EA8507" w14:textId="1F5963DA" w:rsidR="00045967" w:rsidRPr="00B83400" w:rsidRDefault="00045967" w:rsidP="003F35E0">
      <w:pPr>
        <w:spacing w:after="0" w:line="360" w:lineRule="auto"/>
        <w:jc w:val="both"/>
        <w:rPr>
          <w:rFonts w:ascii="Times New Roman" w:hAnsi="Times New Roman" w:cs="Times New Roman"/>
          <w:sz w:val="24"/>
          <w:szCs w:val="24"/>
        </w:rPr>
      </w:pPr>
      <w:r w:rsidRPr="00B83400">
        <w:rPr>
          <w:rFonts w:ascii="Times New Roman" w:hAnsi="Times New Roman" w:cs="Times New Roman"/>
          <w:sz w:val="24"/>
          <w:szCs w:val="24"/>
        </w:rPr>
        <w:t xml:space="preserve">Projekt ustawy wpisano do Wykazu prac legislacyjnych i programowych </w:t>
      </w:r>
      <w:r w:rsidR="007A46CB" w:rsidRPr="00B83400">
        <w:rPr>
          <w:rFonts w:ascii="Times New Roman" w:hAnsi="Times New Roman" w:cs="Times New Roman"/>
          <w:sz w:val="24"/>
          <w:szCs w:val="24"/>
        </w:rPr>
        <w:t>R</w:t>
      </w:r>
      <w:r w:rsidRPr="00B83400">
        <w:rPr>
          <w:rFonts w:ascii="Times New Roman" w:hAnsi="Times New Roman" w:cs="Times New Roman"/>
          <w:sz w:val="24"/>
          <w:szCs w:val="24"/>
        </w:rPr>
        <w:t>ady Ministrów pod</w:t>
      </w:r>
      <w:r w:rsidR="005E29A7" w:rsidRPr="00B83400">
        <w:rPr>
          <w:rFonts w:ascii="Times New Roman" w:hAnsi="Times New Roman" w:cs="Times New Roman"/>
          <w:sz w:val="24"/>
          <w:szCs w:val="24"/>
        </w:rPr>
        <w:t> </w:t>
      </w:r>
      <w:r w:rsidRPr="00B83400">
        <w:rPr>
          <w:rFonts w:ascii="Times New Roman" w:hAnsi="Times New Roman" w:cs="Times New Roman"/>
          <w:sz w:val="24"/>
          <w:szCs w:val="24"/>
        </w:rPr>
        <w:t>numerem</w:t>
      </w:r>
      <w:r w:rsidR="00453A8F" w:rsidRPr="00B83400">
        <w:rPr>
          <w:rFonts w:ascii="Times New Roman" w:hAnsi="Times New Roman" w:cs="Times New Roman"/>
          <w:sz w:val="24"/>
          <w:szCs w:val="24"/>
        </w:rPr>
        <w:t xml:space="preserve"> </w:t>
      </w:r>
      <w:r w:rsidR="00E8673E" w:rsidRPr="00B83400">
        <w:rPr>
          <w:rFonts w:ascii="Times New Roman" w:hAnsi="Times New Roman" w:cs="Times New Roman"/>
          <w:sz w:val="24"/>
          <w:szCs w:val="24"/>
        </w:rPr>
        <w:t>UD109.</w:t>
      </w:r>
    </w:p>
    <w:sectPr w:rsidR="00045967" w:rsidRPr="00B83400" w:rsidSect="003F35E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C9AB2" w14:textId="77777777" w:rsidR="00A830C1" w:rsidRDefault="00A830C1" w:rsidP="00BB05B6">
      <w:pPr>
        <w:spacing w:after="0" w:line="240" w:lineRule="auto"/>
      </w:pPr>
      <w:r>
        <w:separator/>
      </w:r>
    </w:p>
  </w:endnote>
  <w:endnote w:type="continuationSeparator" w:id="0">
    <w:p w14:paraId="55788AB1" w14:textId="77777777" w:rsidR="00A830C1" w:rsidRDefault="00A830C1" w:rsidP="00BB05B6">
      <w:pPr>
        <w:spacing w:after="0" w:line="240" w:lineRule="auto"/>
      </w:pPr>
      <w:r>
        <w:continuationSeparator/>
      </w:r>
    </w:p>
  </w:endnote>
  <w:endnote w:type="continuationNotice" w:id="1">
    <w:p w14:paraId="60A50210" w14:textId="77777777" w:rsidR="00A830C1" w:rsidRDefault="00A830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075994"/>
      <w:docPartObj>
        <w:docPartGallery w:val="Page Numbers (Bottom of Page)"/>
        <w:docPartUnique/>
      </w:docPartObj>
    </w:sdtPr>
    <w:sdtEndPr/>
    <w:sdtContent>
      <w:p w14:paraId="062CD4B9" w14:textId="77777777" w:rsidR="00350607" w:rsidRDefault="00350607" w:rsidP="00B83400">
        <w:pPr>
          <w:pStyle w:val="Stopka"/>
          <w:jc w:val="center"/>
        </w:pPr>
        <w:r w:rsidRPr="00B83400">
          <w:rPr>
            <w:rFonts w:ascii="Times New Roman" w:hAnsi="Times New Roman" w:cs="Times New Roman"/>
            <w:sz w:val="24"/>
            <w:szCs w:val="24"/>
          </w:rPr>
          <w:fldChar w:fldCharType="begin"/>
        </w:r>
        <w:r w:rsidRPr="00B83400">
          <w:rPr>
            <w:rFonts w:ascii="Times New Roman" w:hAnsi="Times New Roman" w:cs="Times New Roman"/>
            <w:sz w:val="24"/>
            <w:szCs w:val="24"/>
          </w:rPr>
          <w:instrText>PAGE   \* MERGEFORMAT</w:instrText>
        </w:r>
        <w:r w:rsidRPr="00B83400">
          <w:rPr>
            <w:rFonts w:ascii="Times New Roman" w:hAnsi="Times New Roman" w:cs="Times New Roman"/>
            <w:sz w:val="24"/>
            <w:szCs w:val="24"/>
          </w:rPr>
          <w:fldChar w:fldCharType="separate"/>
        </w:r>
        <w:r w:rsidR="00EA2B8A" w:rsidRPr="00B83400">
          <w:rPr>
            <w:rFonts w:ascii="Times New Roman" w:hAnsi="Times New Roman" w:cs="Times New Roman"/>
            <w:noProof/>
            <w:sz w:val="24"/>
            <w:szCs w:val="24"/>
          </w:rPr>
          <w:t>48</w:t>
        </w:r>
        <w:r w:rsidRPr="00B83400">
          <w:rPr>
            <w:rFonts w:ascii="Times New Roman" w:hAnsi="Times New Roman" w:cs="Times New Roman"/>
            <w:sz w:val="24"/>
            <w:szCs w:val="24"/>
          </w:rPr>
          <w:fldChar w:fldCharType="end"/>
        </w:r>
      </w:p>
    </w:sdtContent>
  </w:sdt>
  <w:p w14:paraId="00E960E1" w14:textId="77777777" w:rsidR="00350607" w:rsidRDefault="003506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2A1DA" w14:textId="77777777" w:rsidR="00A830C1" w:rsidRDefault="00A830C1" w:rsidP="00BB05B6">
      <w:pPr>
        <w:spacing w:after="0" w:line="240" w:lineRule="auto"/>
      </w:pPr>
      <w:r>
        <w:separator/>
      </w:r>
    </w:p>
  </w:footnote>
  <w:footnote w:type="continuationSeparator" w:id="0">
    <w:p w14:paraId="138CD015" w14:textId="77777777" w:rsidR="00A830C1" w:rsidRDefault="00A830C1" w:rsidP="00BB05B6">
      <w:pPr>
        <w:spacing w:after="0" w:line="240" w:lineRule="auto"/>
      </w:pPr>
      <w:r>
        <w:continuationSeparator/>
      </w:r>
    </w:p>
  </w:footnote>
  <w:footnote w:type="continuationNotice" w:id="1">
    <w:p w14:paraId="4B7547F8" w14:textId="77777777" w:rsidR="00A830C1" w:rsidRDefault="00A830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064E9"/>
    <w:multiLevelType w:val="hybridMultilevel"/>
    <w:tmpl w:val="2214A6F0"/>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 w15:restartNumberingAfterBreak="0">
    <w:nsid w:val="1C5D49A8"/>
    <w:multiLevelType w:val="hybridMultilevel"/>
    <w:tmpl w:val="FF2007C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15:restartNumberingAfterBreak="0">
    <w:nsid w:val="21560652"/>
    <w:multiLevelType w:val="hybridMultilevel"/>
    <w:tmpl w:val="17C061E6"/>
    <w:lvl w:ilvl="0" w:tplc="04150011">
      <w:start w:val="1"/>
      <w:numFmt w:val="decimal"/>
      <w:lvlText w:val="%1)"/>
      <w:lvlJc w:val="left"/>
      <w:pPr>
        <w:ind w:left="720" w:hanging="360"/>
      </w:pPr>
    </w:lvl>
    <w:lvl w:ilvl="1" w:tplc="200CE40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9C01E9"/>
    <w:multiLevelType w:val="hybridMultilevel"/>
    <w:tmpl w:val="FFDE7D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7EA675F"/>
    <w:multiLevelType w:val="hybridMultilevel"/>
    <w:tmpl w:val="B5DC5F90"/>
    <w:lvl w:ilvl="0" w:tplc="2A78A52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AC37DD8"/>
    <w:multiLevelType w:val="hybridMultilevel"/>
    <w:tmpl w:val="B0A4324C"/>
    <w:lvl w:ilvl="0" w:tplc="59069A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FF31AE2"/>
    <w:multiLevelType w:val="hybridMultilevel"/>
    <w:tmpl w:val="B6263E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BD574E8"/>
    <w:multiLevelType w:val="hybridMultilevel"/>
    <w:tmpl w:val="847C04F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15:restartNumberingAfterBreak="0">
    <w:nsid w:val="5CDD5305"/>
    <w:multiLevelType w:val="hybridMultilevel"/>
    <w:tmpl w:val="434C1A5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639D58ED"/>
    <w:multiLevelType w:val="hybridMultilevel"/>
    <w:tmpl w:val="561CD1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1937048">
    <w:abstractNumId w:val="4"/>
  </w:num>
  <w:num w:numId="2" w16cid:durableId="2035839868">
    <w:abstractNumId w:val="0"/>
  </w:num>
  <w:num w:numId="3" w16cid:durableId="1883440550">
    <w:abstractNumId w:val="6"/>
  </w:num>
  <w:num w:numId="4" w16cid:durableId="1679578078">
    <w:abstractNumId w:val="9"/>
  </w:num>
  <w:num w:numId="5" w16cid:durableId="1982609825">
    <w:abstractNumId w:val="3"/>
  </w:num>
  <w:num w:numId="6" w16cid:durableId="1069841030">
    <w:abstractNumId w:val="1"/>
  </w:num>
  <w:num w:numId="7" w16cid:durableId="309023062">
    <w:abstractNumId w:val="2"/>
  </w:num>
  <w:num w:numId="8" w16cid:durableId="1041128861">
    <w:abstractNumId w:val="7"/>
  </w:num>
  <w:num w:numId="9" w16cid:durableId="587931612">
    <w:abstractNumId w:val="8"/>
  </w:num>
  <w:num w:numId="10" w16cid:durableId="151337680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E2E"/>
    <w:rsid w:val="0000000B"/>
    <w:rsid w:val="00001929"/>
    <w:rsid w:val="00001EA5"/>
    <w:rsid w:val="00002548"/>
    <w:rsid w:val="000027BD"/>
    <w:rsid w:val="000029B7"/>
    <w:rsid w:val="00003306"/>
    <w:rsid w:val="000033C2"/>
    <w:rsid w:val="0000345E"/>
    <w:rsid w:val="000036FF"/>
    <w:rsid w:val="00003A69"/>
    <w:rsid w:val="00003D0D"/>
    <w:rsid w:val="00003FE7"/>
    <w:rsid w:val="00004234"/>
    <w:rsid w:val="000051C1"/>
    <w:rsid w:val="00005AD7"/>
    <w:rsid w:val="00005F6D"/>
    <w:rsid w:val="00005FC2"/>
    <w:rsid w:val="00006179"/>
    <w:rsid w:val="00006BEE"/>
    <w:rsid w:val="00006FC4"/>
    <w:rsid w:val="000101AB"/>
    <w:rsid w:val="0001030E"/>
    <w:rsid w:val="0001033B"/>
    <w:rsid w:val="000106B9"/>
    <w:rsid w:val="00010F1A"/>
    <w:rsid w:val="00011261"/>
    <w:rsid w:val="000113EA"/>
    <w:rsid w:val="0001143A"/>
    <w:rsid w:val="00011B66"/>
    <w:rsid w:val="000125DA"/>
    <w:rsid w:val="0001286A"/>
    <w:rsid w:val="00012CEF"/>
    <w:rsid w:val="00013040"/>
    <w:rsid w:val="0001327C"/>
    <w:rsid w:val="000134EE"/>
    <w:rsid w:val="00013605"/>
    <w:rsid w:val="00013A67"/>
    <w:rsid w:val="00014640"/>
    <w:rsid w:val="00014CC8"/>
    <w:rsid w:val="00014D3A"/>
    <w:rsid w:val="00015C21"/>
    <w:rsid w:val="00015DA4"/>
    <w:rsid w:val="00015EB6"/>
    <w:rsid w:val="00016155"/>
    <w:rsid w:val="00016B14"/>
    <w:rsid w:val="00016B6C"/>
    <w:rsid w:val="00016F76"/>
    <w:rsid w:val="000170E7"/>
    <w:rsid w:val="0001745F"/>
    <w:rsid w:val="00017896"/>
    <w:rsid w:val="000179A8"/>
    <w:rsid w:val="00017C85"/>
    <w:rsid w:val="0002051D"/>
    <w:rsid w:val="00020B59"/>
    <w:rsid w:val="00021C67"/>
    <w:rsid w:val="00021C9A"/>
    <w:rsid w:val="000225BD"/>
    <w:rsid w:val="00022DAC"/>
    <w:rsid w:val="0002359C"/>
    <w:rsid w:val="0002404C"/>
    <w:rsid w:val="00024E69"/>
    <w:rsid w:val="00024F7F"/>
    <w:rsid w:val="0002590D"/>
    <w:rsid w:val="0002611D"/>
    <w:rsid w:val="000263A6"/>
    <w:rsid w:val="00026513"/>
    <w:rsid w:val="00027ADF"/>
    <w:rsid w:val="00027D90"/>
    <w:rsid w:val="0003061A"/>
    <w:rsid w:val="00031CB5"/>
    <w:rsid w:val="00031DD3"/>
    <w:rsid w:val="000322C5"/>
    <w:rsid w:val="00032C35"/>
    <w:rsid w:val="00032ECA"/>
    <w:rsid w:val="000331FE"/>
    <w:rsid w:val="0003357D"/>
    <w:rsid w:val="000335C2"/>
    <w:rsid w:val="00034101"/>
    <w:rsid w:val="00034507"/>
    <w:rsid w:val="00034A16"/>
    <w:rsid w:val="00034C59"/>
    <w:rsid w:val="000354F6"/>
    <w:rsid w:val="000359E2"/>
    <w:rsid w:val="00035B21"/>
    <w:rsid w:val="000417BE"/>
    <w:rsid w:val="000417CF"/>
    <w:rsid w:val="000418BD"/>
    <w:rsid w:val="0004227B"/>
    <w:rsid w:val="0004335F"/>
    <w:rsid w:val="00043415"/>
    <w:rsid w:val="00043689"/>
    <w:rsid w:val="00044199"/>
    <w:rsid w:val="000442D1"/>
    <w:rsid w:val="00044531"/>
    <w:rsid w:val="000446B9"/>
    <w:rsid w:val="0004486F"/>
    <w:rsid w:val="00044CDA"/>
    <w:rsid w:val="00044ECC"/>
    <w:rsid w:val="000456C7"/>
    <w:rsid w:val="00045967"/>
    <w:rsid w:val="00045E93"/>
    <w:rsid w:val="00046130"/>
    <w:rsid w:val="00046DEB"/>
    <w:rsid w:val="00047969"/>
    <w:rsid w:val="00047FD2"/>
    <w:rsid w:val="000506A0"/>
    <w:rsid w:val="00051A5D"/>
    <w:rsid w:val="000520F5"/>
    <w:rsid w:val="0005261D"/>
    <w:rsid w:val="00053B1B"/>
    <w:rsid w:val="00060563"/>
    <w:rsid w:val="0006202C"/>
    <w:rsid w:val="00062316"/>
    <w:rsid w:val="0006246E"/>
    <w:rsid w:val="0006320B"/>
    <w:rsid w:val="0006542B"/>
    <w:rsid w:val="00065D64"/>
    <w:rsid w:val="00066230"/>
    <w:rsid w:val="00066D96"/>
    <w:rsid w:val="0006706F"/>
    <w:rsid w:val="00067CA6"/>
    <w:rsid w:val="00067F53"/>
    <w:rsid w:val="000714C4"/>
    <w:rsid w:val="000722F1"/>
    <w:rsid w:val="00075092"/>
    <w:rsid w:val="0007717B"/>
    <w:rsid w:val="00080003"/>
    <w:rsid w:val="00080F3E"/>
    <w:rsid w:val="00081100"/>
    <w:rsid w:val="000821C5"/>
    <w:rsid w:val="00082372"/>
    <w:rsid w:val="00082814"/>
    <w:rsid w:val="00082BF7"/>
    <w:rsid w:val="00084755"/>
    <w:rsid w:val="00085687"/>
    <w:rsid w:val="00085D51"/>
    <w:rsid w:val="0008710D"/>
    <w:rsid w:val="00087562"/>
    <w:rsid w:val="00087AAE"/>
    <w:rsid w:val="00092C64"/>
    <w:rsid w:val="000933E1"/>
    <w:rsid w:val="00093E5C"/>
    <w:rsid w:val="00094003"/>
    <w:rsid w:val="0009404E"/>
    <w:rsid w:val="00094699"/>
    <w:rsid w:val="0009470E"/>
    <w:rsid w:val="00094A0E"/>
    <w:rsid w:val="00096255"/>
    <w:rsid w:val="00096292"/>
    <w:rsid w:val="000965E5"/>
    <w:rsid w:val="000A048C"/>
    <w:rsid w:val="000A1297"/>
    <w:rsid w:val="000A1771"/>
    <w:rsid w:val="000A3508"/>
    <w:rsid w:val="000A4EAF"/>
    <w:rsid w:val="000A5862"/>
    <w:rsid w:val="000A6305"/>
    <w:rsid w:val="000A6444"/>
    <w:rsid w:val="000A654D"/>
    <w:rsid w:val="000A74F7"/>
    <w:rsid w:val="000A7991"/>
    <w:rsid w:val="000A79DE"/>
    <w:rsid w:val="000B05A0"/>
    <w:rsid w:val="000B1B10"/>
    <w:rsid w:val="000B1C20"/>
    <w:rsid w:val="000B2590"/>
    <w:rsid w:val="000B2A5C"/>
    <w:rsid w:val="000B30A5"/>
    <w:rsid w:val="000B3209"/>
    <w:rsid w:val="000B3B86"/>
    <w:rsid w:val="000B3C3D"/>
    <w:rsid w:val="000B4529"/>
    <w:rsid w:val="000B49BC"/>
    <w:rsid w:val="000B5115"/>
    <w:rsid w:val="000B5942"/>
    <w:rsid w:val="000B634A"/>
    <w:rsid w:val="000B6CE4"/>
    <w:rsid w:val="000B71DF"/>
    <w:rsid w:val="000B73D8"/>
    <w:rsid w:val="000B76FD"/>
    <w:rsid w:val="000B772E"/>
    <w:rsid w:val="000B790F"/>
    <w:rsid w:val="000C0593"/>
    <w:rsid w:val="000C0925"/>
    <w:rsid w:val="000C0BE3"/>
    <w:rsid w:val="000C0C56"/>
    <w:rsid w:val="000C12E6"/>
    <w:rsid w:val="000C204A"/>
    <w:rsid w:val="000C23B9"/>
    <w:rsid w:val="000C28D6"/>
    <w:rsid w:val="000C2E74"/>
    <w:rsid w:val="000C3B8F"/>
    <w:rsid w:val="000C4E45"/>
    <w:rsid w:val="000C66A0"/>
    <w:rsid w:val="000C69FF"/>
    <w:rsid w:val="000C700C"/>
    <w:rsid w:val="000D03A6"/>
    <w:rsid w:val="000D043E"/>
    <w:rsid w:val="000D0FCA"/>
    <w:rsid w:val="000D124B"/>
    <w:rsid w:val="000D14D3"/>
    <w:rsid w:val="000D1798"/>
    <w:rsid w:val="000D1A8E"/>
    <w:rsid w:val="000D2261"/>
    <w:rsid w:val="000D3C2A"/>
    <w:rsid w:val="000D4C0C"/>
    <w:rsid w:val="000D4DE9"/>
    <w:rsid w:val="000D55BB"/>
    <w:rsid w:val="000D573D"/>
    <w:rsid w:val="000D5E79"/>
    <w:rsid w:val="000D6953"/>
    <w:rsid w:val="000D6C8B"/>
    <w:rsid w:val="000D7279"/>
    <w:rsid w:val="000E03DD"/>
    <w:rsid w:val="000E08BF"/>
    <w:rsid w:val="000E0922"/>
    <w:rsid w:val="000E1C03"/>
    <w:rsid w:val="000E2134"/>
    <w:rsid w:val="000E250C"/>
    <w:rsid w:val="000E3CE6"/>
    <w:rsid w:val="000E479D"/>
    <w:rsid w:val="000E4913"/>
    <w:rsid w:val="000E4E3D"/>
    <w:rsid w:val="000E4EF5"/>
    <w:rsid w:val="000E53A9"/>
    <w:rsid w:val="000E5691"/>
    <w:rsid w:val="000E574C"/>
    <w:rsid w:val="000E57EB"/>
    <w:rsid w:val="000E6340"/>
    <w:rsid w:val="000E64BC"/>
    <w:rsid w:val="000E73BF"/>
    <w:rsid w:val="000E7500"/>
    <w:rsid w:val="000E757C"/>
    <w:rsid w:val="000F02E6"/>
    <w:rsid w:val="000F06C8"/>
    <w:rsid w:val="000F1D47"/>
    <w:rsid w:val="000F2793"/>
    <w:rsid w:val="000F3B9E"/>
    <w:rsid w:val="000F3EC3"/>
    <w:rsid w:val="000F434D"/>
    <w:rsid w:val="000F4791"/>
    <w:rsid w:val="000F47A7"/>
    <w:rsid w:val="000F5246"/>
    <w:rsid w:val="000F586F"/>
    <w:rsid w:val="000F5AA3"/>
    <w:rsid w:val="000F6066"/>
    <w:rsid w:val="000F60E0"/>
    <w:rsid w:val="000F7A0B"/>
    <w:rsid w:val="00100394"/>
    <w:rsid w:val="001005AB"/>
    <w:rsid w:val="00102745"/>
    <w:rsid w:val="00102F10"/>
    <w:rsid w:val="001035F9"/>
    <w:rsid w:val="0010467E"/>
    <w:rsid w:val="00104C35"/>
    <w:rsid w:val="0010513A"/>
    <w:rsid w:val="0010520E"/>
    <w:rsid w:val="00105509"/>
    <w:rsid w:val="0010563B"/>
    <w:rsid w:val="00105C70"/>
    <w:rsid w:val="00106734"/>
    <w:rsid w:val="00107D2E"/>
    <w:rsid w:val="00107EEB"/>
    <w:rsid w:val="001102B5"/>
    <w:rsid w:val="0011037E"/>
    <w:rsid w:val="001105E6"/>
    <w:rsid w:val="00111E2D"/>
    <w:rsid w:val="00112E39"/>
    <w:rsid w:val="0011495D"/>
    <w:rsid w:val="001150FF"/>
    <w:rsid w:val="00115409"/>
    <w:rsid w:val="0011685B"/>
    <w:rsid w:val="0011753C"/>
    <w:rsid w:val="0011799F"/>
    <w:rsid w:val="0012224A"/>
    <w:rsid w:val="00122C02"/>
    <w:rsid w:val="001234B8"/>
    <w:rsid w:val="0012410D"/>
    <w:rsid w:val="00125C00"/>
    <w:rsid w:val="001269A2"/>
    <w:rsid w:val="00127685"/>
    <w:rsid w:val="001308F5"/>
    <w:rsid w:val="001319F7"/>
    <w:rsid w:val="00131A36"/>
    <w:rsid w:val="0013378E"/>
    <w:rsid w:val="00133C9C"/>
    <w:rsid w:val="0013444B"/>
    <w:rsid w:val="00134FD5"/>
    <w:rsid w:val="001357A8"/>
    <w:rsid w:val="00135E17"/>
    <w:rsid w:val="00135F60"/>
    <w:rsid w:val="00136CC6"/>
    <w:rsid w:val="00137867"/>
    <w:rsid w:val="0013789E"/>
    <w:rsid w:val="00140433"/>
    <w:rsid w:val="00141BAD"/>
    <w:rsid w:val="00142BBF"/>
    <w:rsid w:val="00142D0A"/>
    <w:rsid w:val="00142E69"/>
    <w:rsid w:val="00143A04"/>
    <w:rsid w:val="00143A49"/>
    <w:rsid w:val="00143E03"/>
    <w:rsid w:val="00145571"/>
    <w:rsid w:val="00145E68"/>
    <w:rsid w:val="001468D7"/>
    <w:rsid w:val="0015034E"/>
    <w:rsid w:val="0015043B"/>
    <w:rsid w:val="0015051C"/>
    <w:rsid w:val="0015088B"/>
    <w:rsid w:val="00150F0D"/>
    <w:rsid w:val="001512BC"/>
    <w:rsid w:val="00151414"/>
    <w:rsid w:val="00152184"/>
    <w:rsid w:val="001521E1"/>
    <w:rsid w:val="001522CC"/>
    <w:rsid w:val="001529A9"/>
    <w:rsid w:val="00152DFD"/>
    <w:rsid w:val="0015306C"/>
    <w:rsid w:val="001536C2"/>
    <w:rsid w:val="00153A4C"/>
    <w:rsid w:val="00153C10"/>
    <w:rsid w:val="00154059"/>
    <w:rsid w:val="001542A8"/>
    <w:rsid w:val="00154F3F"/>
    <w:rsid w:val="001556FF"/>
    <w:rsid w:val="0015574D"/>
    <w:rsid w:val="00155BE2"/>
    <w:rsid w:val="001567D6"/>
    <w:rsid w:val="001567E0"/>
    <w:rsid w:val="001568AF"/>
    <w:rsid w:val="00157811"/>
    <w:rsid w:val="00160632"/>
    <w:rsid w:val="00160B3A"/>
    <w:rsid w:val="00160C26"/>
    <w:rsid w:val="00161422"/>
    <w:rsid w:val="00161478"/>
    <w:rsid w:val="001619CC"/>
    <w:rsid w:val="00161EB6"/>
    <w:rsid w:val="00162143"/>
    <w:rsid w:val="00162638"/>
    <w:rsid w:val="001634D1"/>
    <w:rsid w:val="00163B06"/>
    <w:rsid w:val="00163F1F"/>
    <w:rsid w:val="001654F0"/>
    <w:rsid w:val="00165A90"/>
    <w:rsid w:val="00166B78"/>
    <w:rsid w:val="00166DB4"/>
    <w:rsid w:val="0016758E"/>
    <w:rsid w:val="00167A4E"/>
    <w:rsid w:val="001705EB"/>
    <w:rsid w:val="00170689"/>
    <w:rsid w:val="00170A40"/>
    <w:rsid w:val="00171046"/>
    <w:rsid w:val="00171A54"/>
    <w:rsid w:val="00171D1F"/>
    <w:rsid w:val="001720DF"/>
    <w:rsid w:val="00172A7C"/>
    <w:rsid w:val="00173EC5"/>
    <w:rsid w:val="0017440F"/>
    <w:rsid w:val="0017445D"/>
    <w:rsid w:val="00174551"/>
    <w:rsid w:val="001760D0"/>
    <w:rsid w:val="0017731E"/>
    <w:rsid w:val="001776DD"/>
    <w:rsid w:val="0018070E"/>
    <w:rsid w:val="00181395"/>
    <w:rsid w:val="00183D7E"/>
    <w:rsid w:val="00183DC3"/>
    <w:rsid w:val="001842E3"/>
    <w:rsid w:val="001843AD"/>
    <w:rsid w:val="00184638"/>
    <w:rsid w:val="00184CDC"/>
    <w:rsid w:val="00185AA8"/>
    <w:rsid w:val="00186651"/>
    <w:rsid w:val="001866B9"/>
    <w:rsid w:val="00186B9A"/>
    <w:rsid w:val="00187324"/>
    <w:rsid w:val="0018752A"/>
    <w:rsid w:val="001877B5"/>
    <w:rsid w:val="0019087B"/>
    <w:rsid w:val="00190D2E"/>
    <w:rsid w:val="00191535"/>
    <w:rsid w:val="00191CEE"/>
    <w:rsid w:val="001929C8"/>
    <w:rsid w:val="0019316D"/>
    <w:rsid w:val="001947A1"/>
    <w:rsid w:val="00194CE7"/>
    <w:rsid w:val="00194F90"/>
    <w:rsid w:val="001953F1"/>
    <w:rsid w:val="00195D66"/>
    <w:rsid w:val="00195FD3"/>
    <w:rsid w:val="001A012C"/>
    <w:rsid w:val="001A1A43"/>
    <w:rsid w:val="001A1C32"/>
    <w:rsid w:val="001A1CE6"/>
    <w:rsid w:val="001A298A"/>
    <w:rsid w:val="001A2B51"/>
    <w:rsid w:val="001A31B7"/>
    <w:rsid w:val="001A32DB"/>
    <w:rsid w:val="001A3861"/>
    <w:rsid w:val="001A4048"/>
    <w:rsid w:val="001A5049"/>
    <w:rsid w:val="001A55DF"/>
    <w:rsid w:val="001A58BF"/>
    <w:rsid w:val="001A60C4"/>
    <w:rsid w:val="001A6B78"/>
    <w:rsid w:val="001A7A61"/>
    <w:rsid w:val="001B0172"/>
    <w:rsid w:val="001B06CF"/>
    <w:rsid w:val="001B0D75"/>
    <w:rsid w:val="001B2624"/>
    <w:rsid w:val="001B2A83"/>
    <w:rsid w:val="001B3289"/>
    <w:rsid w:val="001B457C"/>
    <w:rsid w:val="001B47C2"/>
    <w:rsid w:val="001B7242"/>
    <w:rsid w:val="001B775D"/>
    <w:rsid w:val="001C18FF"/>
    <w:rsid w:val="001C34F7"/>
    <w:rsid w:val="001C3E5A"/>
    <w:rsid w:val="001C42FD"/>
    <w:rsid w:val="001C4DF8"/>
    <w:rsid w:val="001C62E9"/>
    <w:rsid w:val="001C644A"/>
    <w:rsid w:val="001C6CE3"/>
    <w:rsid w:val="001C7BE2"/>
    <w:rsid w:val="001D003A"/>
    <w:rsid w:val="001D0618"/>
    <w:rsid w:val="001D0EE7"/>
    <w:rsid w:val="001D233D"/>
    <w:rsid w:val="001D25CA"/>
    <w:rsid w:val="001D269C"/>
    <w:rsid w:val="001D2EB2"/>
    <w:rsid w:val="001D3226"/>
    <w:rsid w:val="001D32C3"/>
    <w:rsid w:val="001D442C"/>
    <w:rsid w:val="001D5ACA"/>
    <w:rsid w:val="001D6551"/>
    <w:rsid w:val="001D6900"/>
    <w:rsid w:val="001D6E6F"/>
    <w:rsid w:val="001D6F9E"/>
    <w:rsid w:val="001D75E3"/>
    <w:rsid w:val="001E0682"/>
    <w:rsid w:val="001E0955"/>
    <w:rsid w:val="001E1163"/>
    <w:rsid w:val="001E2405"/>
    <w:rsid w:val="001E2832"/>
    <w:rsid w:val="001E326D"/>
    <w:rsid w:val="001E3456"/>
    <w:rsid w:val="001E4458"/>
    <w:rsid w:val="001E4AA8"/>
    <w:rsid w:val="001E589D"/>
    <w:rsid w:val="001E5958"/>
    <w:rsid w:val="001E6846"/>
    <w:rsid w:val="001E6FF4"/>
    <w:rsid w:val="001F0B5F"/>
    <w:rsid w:val="001F11CD"/>
    <w:rsid w:val="001F12E2"/>
    <w:rsid w:val="001F160F"/>
    <w:rsid w:val="001F17CE"/>
    <w:rsid w:val="001F1B9C"/>
    <w:rsid w:val="001F21CA"/>
    <w:rsid w:val="001F2FFF"/>
    <w:rsid w:val="001F4F4F"/>
    <w:rsid w:val="001F554B"/>
    <w:rsid w:val="001F5A5E"/>
    <w:rsid w:val="001F6D5E"/>
    <w:rsid w:val="001F71CC"/>
    <w:rsid w:val="002009C9"/>
    <w:rsid w:val="00200BE4"/>
    <w:rsid w:val="002013D9"/>
    <w:rsid w:val="002019FB"/>
    <w:rsid w:val="00202073"/>
    <w:rsid w:val="002023B2"/>
    <w:rsid w:val="00202DC7"/>
    <w:rsid w:val="002034FD"/>
    <w:rsid w:val="00203760"/>
    <w:rsid w:val="00203764"/>
    <w:rsid w:val="00203A2C"/>
    <w:rsid w:val="00204ABA"/>
    <w:rsid w:val="00205540"/>
    <w:rsid w:val="00205904"/>
    <w:rsid w:val="00206231"/>
    <w:rsid w:val="00206A79"/>
    <w:rsid w:val="002071EE"/>
    <w:rsid w:val="00210378"/>
    <w:rsid w:val="002104ED"/>
    <w:rsid w:val="00210831"/>
    <w:rsid w:val="00210B58"/>
    <w:rsid w:val="00211C78"/>
    <w:rsid w:val="00211D25"/>
    <w:rsid w:val="0021226D"/>
    <w:rsid w:val="00212551"/>
    <w:rsid w:val="00212902"/>
    <w:rsid w:val="002133DC"/>
    <w:rsid w:val="00213BFD"/>
    <w:rsid w:val="00213F7D"/>
    <w:rsid w:val="00214AED"/>
    <w:rsid w:val="00215113"/>
    <w:rsid w:val="002151AF"/>
    <w:rsid w:val="00215AA1"/>
    <w:rsid w:val="00216687"/>
    <w:rsid w:val="00216932"/>
    <w:rsid w:val="00216950"/>
    <w:rsid w:val="00216AB5"/>
    <w:rsid w:val="00216BBB"/>
    <w:rsid w:val="002212EF"/>
    <w:rsid w:val="0022194A"/>
    <w:rsid w:val="00222F73"/>
    <w:rsid w:val="00224D49"/>
    <w:rsid w:val="00224F8D"/>
    <w:rsid w:val="00225076"/>
    <w:rsid w:val="00225E35"/>
    <w:rsid w:val="00226A29"/>
    <w:rsid w:val="00226DA1"/>
    <w:rsid w:val="0022710F"/>
    <w:rsid w:val="00230A34"/>
    <w:rsid w:val="00230CBD"/>
    <w:rsid w:val="00230EA4"/>
    <w:rsid w:val="002314DF"/>
    <w:rsid w:val="002319A9"/>
    <w:rsid w:val="00231A29"/>
    <w:rsid w:val="00232E08"/>
    <w:rsid w:val="00233694"/>
    <w:rsid w:val="00233754"/>
    <w:rsid w:val="002340B4"/>
    <w:rsid w:val="0023415B"/>
    <w:rsid w:val="002343BB"/>
    <w:rsid w:val="002344B9"/>
    <w:rsid w:val="00234E01"/>
    <w:rsid w:val="00234E5F"/>
    <w:rsid w:val="0023516F"/>
    <w:rsid w:val="00236163"/>
    <w:rsid w:val="0023669F"/>
    <w:rsid w:val="002367B3"/>
    <w:rsid w:val="002369A3"/>
    <w:rsid w:val="002375BB"/>
    <w:rsid w:val="002375C1"/>
    <w:rsid w:val="00237F7E"/>
    <w:rsid w:val="00240C93"/>
    <w:rsid w:val="002410C0"/>
    <w:rsid w:val="00241913"/>
    <w:rsid w:val="00242095"/>
    <w:rsid w:val="0024212D"/>
    <w:rsid w:val="0024311C"/>
    <w:rsid w:val="00243A1B"/>
    <w:rsid w:val="00243ABA"/>
    <w:rsid w:val="002444AA"/>
    <w:rsid w:val="00246182"/>
    <w:rsid w:val="00247086"/>
    <w:rsid w:val="002476B4"/>
    <w:rsid w:val="002479F8"/>
    <w:rsid w:val="00247DC3"/>
    <w:rsid w:val="002505ED"/>
    <w:rsid w:val="00251DBD"/>
    <w:rsid w:val="0025208E"/>
    <w:rsid w:val="002522C9"/>
    <w:rsid w:val="00252A0A"/>
    <w:rsid w:val="00252D94"/>
    <w:rsid w:val="002530B8"/>
    <w:rsid w:val="00253102"/>
    <w:rsid w:val="00253461"/>
    <w:rsid w:val="002542D6"/>
    <w:rsid w:val="002548A9"/>
    <w:rsid w:val="0025522C"/>
    <w:rsid w:val="002552C5"/>
    <w:rsid w:val="00255AF7"/>
    <w:rsid w:val="00257089"/>
    <w:rsid w:val="002570D4"/>
    <w:rsid w:val="002577DF"/>
    <w:rsid w:val="002610DE"/>
    <w:rsid w:val="00261748"/>
    <w:rsid w:val="00263F75"/>
    <w:rsid w:val="002641F7"/>
    <w:rsid w:val="002645F0"/>
    <w:rsid w:val="00266A31"/>
    <w:rsid w:val="002701AE"/>
    <w:rsid w:val="00270661"/>
    <w:rsid w:val="0027070F"/>
    <w:rsid w:val="002711A0"/>
    <w:rsid w:val="00272036"/>
    <w:rsid w:val="00272DC6"/>
    <w:rsid w:val="00273B23"/>
    <w:rsid w:val="00274651"/>
    <w:rsid w:val="002759FD"/>
    <w:rsid w:val="00275E57"/>
    <w:rsid w:val="00276B74"/>
    <w:rsid w:val="00277D9A"/>
    <w:rsid w:val="00277E72"/>
    <w:rsid w:val="00277F47"/>
    <w:rsid w:val="00280705"/>
    <w:rsid w:val="00280FBA"/>
    <w:rsid w:val="00281D7A"/>
    <w:rsid w:val="00282197"/>
    <w:rsid w:val="00282779"/>
    <w:rsid w:val="00282CA3"/>
    <w:rsid w:val="00282D57"/>
    <w:rsid w:val="0028301A"/>
    <w:rsid w:val="002835BB"/>
    <w:rsid w:val="0028389C"/>
    <w:rsid w:val="002838F2"/>
    <w:rsid w:val="00283C0B"/>
    <w:rsid w:val="0028402A"/>
    <w:rsid w:val="002847AF"/>
    <w:rsid w:val="00284833"/>
    <w:rsid w:val="00284B98"/>
    <w:rsid w:val="0028627D"/>
    <w:rsid w:val="00286740"/>
    <w:rsid w:val="00286CD4"/>
    <w:rsid w:val="002903A3"/>
    <w:rsid w:val="002912F4"/>
    <w:rsid w:val="0029183B"/>
    <w:rsid w:val="00292964"/>
    <w:rsid w:val="00292AF5"/>
    <w:rsid w:val="00292D24"/>
    <w:rsid w:val="00293E6A"/>
    <w:rsid w:val="00293F4D"/>
    <w:rsid w:val="002940D0"/>
    <w:rsid w:val="00294B00"/>
    <w:rsid w:val="00294E8C"/>
    <w:rsid w:val="00295290"/>
    <w:rsid w:val="002952DD"/>
    <w:rsid w:val="00295CB1"/>
    <w:rsid w:val="00295DDD"/>
    <w:rsid w:val="00296273"/>
    <w:rsid w:val="0029729B"/>
    <w:rsid w:val="002A0444"/>
    <w:rsid w:val="002A11AE"/>
    <w:rsid w:val="002A1200"/>
    <w:rsid w:val="002A1FD7"/>
    <w:rsid w:val="002A2798"/>
    <w:rsid w:val="002A3420"/>
    <w:rsid w:val="002A38A1"/>
    <w:rsid w:val="002A4080"/>
    <w:rsid w:val="002A4233"/>
    <w:rsid w:val="002A563D"/>
    <w:rsid w:val="002A59AB"/>
    <w:rsid w:val="002A6226"/>
    <w:rsid w:val="002A652E"/>
    <w:rsid w:val="002A6671"/>
    <w:rsid w:val="002A689D"/>
    <w:rsid w:val="002A6B62"/>
    <w:rsid w:val="002A74CD"/>
    <w:rsid w:val="002A74EE"/>
    <w:rsid w:val="002B0053"/>
    <w:rsid w:val="002B0898"/>
    <w:rsid w:val="002B0CB5"/>
    <w:rsid w:val="002B10F7"/>
    <w:rsid w:val="002B15EF"/>
    <w:rsid w:val="002B16F3"/>
    <w:rsid w:val="002B1FEE"/>
    <w:rsid w:val="002B248E"/>
    <w:rsid w:val="002B43A9"/>
    <w:rsid w:val="002B4E68"/>
    <w:rsid w:val="002B546F"/>
    <w:rsid w:val="002B5893"/>
    <w:rsid w:val="002B59E4"/>
    <w:rsid w:val="002B5AEA"/>
    <w:rsid w:val="002B5DAE"/>
    <w:rsid w:val="002B6A6F"/>
    <w:rsid w:val="002B6B1A"/>
    <w:rsid w:val="002B7AA6"/>
    <w:rsid w:val="002C114F"/>
    <w:rsid w:val="002C1717"/>
    <w:rsid w:val="002C2F36"/>
    <w:rsid w:val="002C2FED"/>
    <w:rsid w:val="002C35F1"/>
    <w:rsid w:val="002C48FE"/>
    <w:rsid w:val="002C7C1B"/>
    <w:rsid w:val="002C7F90"/>
    <w:rsid w:val="002D07A4"/>
    <w:rsid w:val="002D1280"/>
    <w:rsid w:val="002D1397"/>
    <w:rsid w:val="002D1459"/>
    <w:rsid w:val="002D1780"/>
    <w:rsid w:val="002D1AB4"/>
    <w:rsid w:val="002D299C"/>
    <w:rsid w:val="002D2D29"/>
    <w:rsid w:val="002D3227"/>
    <w:rsid w:val="002D3F61"/>
    <w:rsid w:val="002D553F"/>
    <w:rsid w:val="002D58B7"/>
    <w:rsid w:val="002D5B53"/>
    <w:rsid w:val="002D5DD1"/>
    <w:rsid w:val="002D63B6"/>
    <w:rsid w:val="002E1386"/>
    <w:rsid w:val="002E1413"/>
    <w:rsid w:val="002E1660"/>
    <w:rsid w:val="002E1786"/>
    <w:rsid w:val="002E1DCC"/>
    <w:rsid w:val="002E22B3"/>
    <w:rsid w:val="002E2530"/>
    <w:rsid w:val="002E263E"/>
    <w:rsid w:val="002E404B"/>
    <w:rsid w:val="002E407D"/>
    <w:rsid w:val="002E4224"/>
    <w:rsid w:val="002E4678"/>
    <w:rsid w:val="002E4B5E"/>
    <w:rsid w:val="002E669A"/>
    <w:rsid w:val="002E67A7"/>
    <w:rsid w:val="002E6A71"/>
    <w:rsid w:val="002E7079"/>
    <w:rsid w:val="002E776D"/>
    <w:rsid w:val="002E777D"/>
    <w:rsid w:val="002E78AB"/>
    <w:rsid w:val="002E7D58"/>
    <w:rsid w:val="002F04BF"/>
    <w:rsid w:val="002F0541"/>
    <w:rsid w:val="002F0E03"/>
    <w:rsid w:val="002F1690"/>
    <w:rsid w:val="002F1B33"/>
    <w:rsid w:val="002F1F0E"/>
    <w:rsid w:val="002F2A19"/>
    <w:rsid w:val="002F2DE0"/>
    <w:rsid w:val="002F371A"/>
    <w:rsid w:val="002F3993"/>
    <w:rsid w:val="002F4681"/>
    <w:rsid w:val="002F49CC"/>
    <w:rsid w:val="002F4A76"/>
    <w:rsid w:val="002F6978"/>
    <w:rsid w:val="002F7CD0"/>
    <w:rsid w:val="00302895"/>
    <w:rsid w:val="00302BF5"/>
    <w:rsid w:val="00303C19"/>
    <w:rsid w:val="003040FB"/>
    <w:rsid w:val="00304A7D"/>
    <w:rsid w:val="00305886"/>
    <w:rsid w:val="00306A57"/>
    <w:rsid w:val="00307023"/>
    <w:rsid w:val="00307411"/>
    <w:rsid w:val="00307D7C"/>
    <w:rsid w:val="0031080D"/>
    <w:rsid w:val="003115B7"/>
    <w:rsid w:val="00311C50"/>
    <w:rsid w:val="00312924"/>
    <w:rsid w:val="00312F22"/>
    <w:rsid w:val="003130EE"/>
    <w:rsid w:val="0031458B"/>
    <w:rsid w:val="00314959"/>
    <w:rsid w:val="0031503E"/>
    <w:rsid w:val="00315411"/>
    <w:rsid w:val="003155FE"/>
    <w:rsid w:val="00316347"/>
    <w:rsid w:val="00316848"/>
    <w:rsid w:val="0032010F"/>
    <w:rsid w:val="00320321"/>
    <w:rsid w:val="00320B1E"/>
    <w:rsid w:val="00320C89"/>
    <w:rsid w:val="0032211D"/>
    <w:rsid w:val="003223DC"/>
    <w:rsid w:val="00323475"/>
    <w:rsid w:val="003239B8"/>
    <w:rsid w:val="00324BB7"/>
    <w:rsid w:val="00325010"/>
    <w:rsid w:val="00325257"/>
    <w:rsid w:val="00325643"/>
    <w:rsid w:val="00325F36"/>
    <w:rsid w:val="00326EAC"/>
    <w:rsid w:val="00326F53"/>
    <w:rsid w:val="00327476"/>
    <w:rsid w:val="00327CC3"/>
    <w:rsid w:val="00330798"/>
    <w:rsid w:val="00330B4D"/>
    <w:rsid w:val="00330E01"/>
    <w:rsid w:val="00331286"/>
    <w:rsid w:val="00331F3C"/>
    <w:rsid w:val="00332DD0"/>
    <w:rsid w:val="003336B3"/>
    <w:rsid w:val="00335C45"/>
    <w:rsid w:val="00336264"/>
    <w:rsid w:val="003370A0"/>
    <w:rsid w:val="003372A1"/>
    <w:rsid w:val="003374DE"/>
    <w:rsid w:val="00337A68"/>
    <w:rsid w:val="00337B7C"/>
    <w:rsid w:val="00340E41"/>
    <w:rsid w:val="00340ECE"/>
    <w:rsid w:val="003413BE"/>
    <w:rsid w:val="00341AD3"/>
    <w:rsid w:val="00341DF0"/>
    <w:rsid w:val="00342523"/>
    <w:rsid w:val="0034345C"/>
    <w:rsid w:val="00343B09"/>
    <w:rsid w:val="00344F9D"/>
    <w:rsid w:val="0034525A"/>
    <w:rsid w:val="00345D3B"/>
    <w:rsid w:val="003461BA"/>
    <w:rsid w:val="003465DB"/>
    <w:rsid w:val="003473D8"/>
    <w:rsid w:val="00350244"/>
    <w:rsid w:val="00350607"/>
    <w:rsid w:val="00352175"/>
    <w:rsid w:val="00352A7F"/>
    <w:rsid w:val="00352BE7"/>
    <w:rsid w:val="003531E2"/>
    <w:rsid w:val="00353421"/>
    <w:rsid w:val="00353B59"/>
    <w:rsid w:val="00354CF1"/>
    <w:rsid w:val="0035584C"/>
    <w:rsid w:val="00355964"/>
    <w:rsid w:val="0035690F"/>
    <w:rsid w:val="00356A98"/>
    <w:rsid w:val="00356AF7"/>
    <w:rsid w:val="00356FF4"/>
    <w:rsid w:val="0036005C"/>
    <w:rsid w:val="00361113"/>
    <w:rsid w:val="0036131C"/>
    <w:rsid w:val="00361468"/>
    <w:rsid w:val="00361600"/>
    <w:rsid w:val="0036232F"/>
    <w:rsid w:val="00362734"/>
    <w:rsid w:val="00363154"/>
    <w:rsid w:val="00363CCD"/>
    <w:rsid w:val="00363F6B"/>
    <w:rsid w:val="00364E86"/>
    <w:rsid w:val="00365059"/>
    <w:rsid w:val="00365083"/>
    <w:rsid w:val="00365842"/>
    <w:rsid w:val="00366903"/>
    <w:rsid w:val="00366DE8"/>
    <w:rsid w:val="00366F61"/>
    <w:rsid w:val="0036797E"/>
    <w:rsid w:val="003705F0"/>
    <w:rsid w:val="00370720"/>
    <w:rsid w:val="00370D1C"/>
    <w:rsid w:val="00370D92"/>
    <w:rsid w:val="00371C46"/>
    <w:rsid w:val="00372434"/>
    <w:rsid w:val="003730A4"/>
    <w:rsid w:val="00373498"/>
    <w:rsid w:val="00373CA9"/>
    <w:rsid w:val="00374EFB"/>
    <w:rsid w:val="00375358"/>
    <w:rsid w:val="00375F41"/>
    <w:rsid w:val="003769E1"/>
    <w:rsid w:val="00377BCB"/>
    <w:rsid w:val="00377FB0"/>
    <w:rsid w:val="00380345"/>
    <w:rsid w:val="00380B70"/>
    <w:rsid w:val="00380CE7"/>
    <w:rsid w:val="00380EF7"/>
    <w:rsid w:val="003815F1"/>
    <w:rsid w:val="003817CC"/>
    <w:rsid w:val="00382A8D"/>
    <w:rsid w:val="00383166"/>
    <w:rsid w:val="003849C4"/>
    <w:rsid w:val="00385861"/>
    <w:rsid w:val="0038593E"/>
    <w:rsid w:val="00385999"/>
    <w:rsid w:val="00385ACF"/>
    <w:rsid w:val="00385B9D"/>
    <w:rsid w:val="003866B4"/>
    <w:rsid w:val="00386810"/>
    <w:rsid w:val="00386F85"/>
    <w:rsid w:val="00387419"/>
    <w:rsid w:val="00392741"/>
    <w:rsid w:val="00393295"/>
    <w:rsid w:val="00393527"/>
    <w:rsid w:val="003946FA"/>
    <w:rsid w:val="003950B9"/>
    <w:rsid w:val="00396506"/>
    <w:rsid w:val="003968AB"/>
    <w:rsid w:val="003969DA"/>
    <w:rsid w:val="00396F2B"/>
    <w:rsid w:val="00397195"/>
    <w:rsid w:val="003A02AE"/>
    <w:rsid w:val="003A04CC"/>
    <w:rsid w:val="003A0678"/>
    <w:rsid w:val="003A2533"/>
    <w:rsid w:val="003A2A2A"/>
    <w:rsid w:val="003A2F8B"/>
    <w:rsid w:val="003A2FC4"/>
    <w:rsid w:val="003A3238"/>
    <w:rsid w:val="003A3572"/>
    <w:rsid w:val="003A39E0"/>
    <w:rsid w:val="003A3B83"/>
    <w:rsid w:val="003A3EA8"/>
    <w:rsid w:val="003A4050"/>
    <w:rsid w:val="003A4AB0"/>
    <w:rsid w:val="003A60B4"/>
    <w:rsid w:val="003A65B7"/>
    <w:rsid w:val="003A73AB"/>
    <w:rsid w:val="003B1109"/>
    <w:rsid w:val="003B16CF"/>
    <w:rsid w:val="003B1F1E"/>
    <w:rsid w:val="003B1FF5"/>
    <w:rsid w:val="003B21BF"/>
    <w:rsid w:val="003B246E"/>
    <w:rsid w:val="003B280D"/>
    <w:rsid w:val="003B4931"/>
    <w:rsid w:val="003B5357"/>
    <w:rsid w:val="003B64A5"/>
    <w:rsid w:val="003B677D"/>
    <w:rsid w:val="003B67A3"/>
    <w:rsid w:val="003B7215"/>
    <w:rsid w:val="003B7A40"/>
    <w:rsid w:val="003B7ACB"/>
    <w:rsid w:val="003B7B2A"/>
    <w:rsid w:val="003B7B46"/>
    <w:rsid w:val="003C0778"/>
    <w:rsid w:val="003C1198"/>
    <w:rsid w:val="003C14AD"/>
    <w:rsid w:val="003C1562"/>
    <w:rsid w:val="003C16B1"/>
    <w:rsid w:val="003C1954"/>
    <w:rsid w:val="003C2198"/>
    <w:rsid w:val="003C2479"/>
    <w:rsid w:val="003C2C5D"/>
    <w:rsid w:val="003C34A3"/>
    <w:rsid w:val="003C36B9"/>
    <w:rsid w:val="003C39B3"/>
    <w:rsid w:val="003C4CBF"/>
    <w:rsid w:val="003C4F21"/>
    <w:rsid w:val="003C54A6"/>
    <w:rsid w:val="003C55FB"/>
    <w:rsid w:val="003C5B0E"/>
    <w:rsid w:val="003C5B76"/>
    <w:rsid w:val="003C682B"/>
    <w:rsid w:val="003C6C8F"/>
    <w:rsid w:val="003C7667"/>
    <w:rsid w:val="003D169A"/>
    <w:rsid w:val="003D18AF"/>
    <w:rsid w:val="003D1BEE"/>
    <w:rsid w:val="003D1D1D"/>
    <w:rsid w:val="003D237F"/>
    <w:rsid w:val="003D2C57"/>
    <w:rsid w:val="003D3F63"/>
    <w:rsid w:val="003D4057"/>
    <w:rsid w:val="003D40F9"/>
    <w:rsid w:val="003D4520"/>
    <w:rsid w:val="003D5C01"/>
    <w:rsid w:val="003D73FC"/>
    <w:rsid w:val="003D7476"/>
    <w:rsid w:val="003E03F2"/>
    <w:rsid w:val="003E05D7"/>
    <w:rsid w:val="003E06AC"/>
    <w:rsid w:val="003E0B13"/>
    <w:rsid w:val="003E11C5"/>
    <w:rsid w:val="003E17AF"/>
    <w:rsid w:val="003E1CBC"/>
    <w:rsid w:val="003E2BB7"/>
    <w:rsid w:val="003E397C"/>
    <w:rsid w:val="003E402E"/>
    <w:rsid w:val="003E4F21"/>
    <w:rsid w:val="003E50C9"/>
    <w:rsid w:val="003E50D9"/>
    <w:rsid w:val="003E6972"/>
    <w:rsid w:val="003F0018"/>
    <w:rsid w:val="003F006F"/>
    <w:rsid w:val="003F0282"/>
    <w:rsid w:val="003F09CF"/>
    <w:rsid w:val="003F1051"/>
    <w:rsid w:val="003F1B65"/>
    <w:rsid w:val="003F2B4D"/>
    <w:rsid w:val="003F35E0"/>
    <w:rsid w:val="003F42AB"/>
    <w:rsid w:val="003F453B"/>
    <w:rsid w:val="003F4C7F"/>
    <w:rsid w:val="003F4FB3"/>
    <w:rsid w:val="003F5811"/>
    <w:rsid w:val="003F7B50"/>
    <w:rsid w:val="003F7B85"/>
    <w:rsid w:val="003F7D53"/>
    <w:rsid w:val="00400343"/>
    <w:rsid w:val="004007A9"/>
    <w:rsid w:val="00400E61"/>
    <w:rsid w:val="00400EC0"/>
    <w:rsid w:val="00401E00"/>
    <w:rsid w:val="00401E17"/>
    <w:rsid w:val="00402158"/>
    <w:rsid w:val="0040372A"/>
    <w:rsid w:val="00403C36"/>
    <w:rsid w:val="00403D40"/>
    <w:rsid w:val="0040493F"/>
    <w:rsid w:val="00404A26"/>
    <w:rsid w:val="00404E6E"/>
    <w:rsid w:val="00405317"/>
    <w:rsid w:val="00405F35"/>
    <w:rsid w:val="004067F5"/>
    <w:rsid w:val="00406B56"/>
    <w:rsid w:val="00406F02"/>
    <w:rsid w:val="0040706D"/>
    <w:rsid w:val="00407151"/>
    <w:rsid w:val="00407B0E"/>
    <w:rsid w:val="00407D91"/>
    <w:rsid w:val="00410432"/>
    <w:rsid w:val="004122AD"/>
    <w:rsid w:val="00412CC3"/>
    <w:rsid w:val="00412EFD"/>
    <w:rsid w:val="00413A84"/>
    <w:rsid w:val="00415093"/>
    <w:rsid w:val="004154A5"/>
    <w:rsid w:val="00415BD7"/>
    <w:rsid w:val="004164F3"/>
    <w:rsid w:val="00416D18"/>
    <w:rsid w:val="00416F28"/>
    <w:rsid w:val="00416FFB"/>
    <w:rsid w:val="00417654"/>
    <w:rsid w:val="00417BA8"/>
    <w:rsid w:val="00417BD1"/>
    <w:rsid w:val="00420C30"/>
    <w:rsid w:val="00422566"/>
    <w:rsid w:val="004225C0"/>
    <w:rsid w:val="00422E69"/>
    <w:rsid w:val="0042363C"/>
    <w:rsid w:val="00424013"/>
    <w:rsid w:val="004240FC"/>
    <w:rsid w:val="0042489C"/>
    <w:rsid w:val="0042517F"/>
    <w:rsid w:val="004252A7"/>
    <w:rsid w:val="00425B1F"/>
    <w:rsid w:val="00425C79"/>
    <w:rsid w:val="00426409"/>
    <w:rsid w:val="00426BEF"/>
    <w:rsid w:val="004276C0"/>
    <w:rsid w:val="00427DD8"/>
    <w:rsid w:val="00427E3F"/>
    <w:rsid w:val="00427F85"/>
    <w:rsid w:val="0043017F"/>
    <w:rsid w:val="0043075E"/>
    <w:rsid w:val="004321D5"/>
    <w:rsid w:val="0043246F"/>
    <w:rsid w:val="004326C9"/>
    <w:rsid w:val="00432D18"/>
    <w:rsid w:val="004330A0"/>
    <w:rsid w:val="00433D5D"/>
    <w:rsid w:val="00434202"/>
    <w:rsid w:val="00434C2A"/>
    <w:rsid w:val="00435277"/>
    <w:rsid w:val="004375CF"/>
    <w:rsid w:val="0043761D"/>
    <w:rsid w:val="004376D2"/>
    <w:rsid w:val="00440AD5"/>
    <w:rsid w:val="0044279E"/>
    <w:rsid w:val="00442A2A"/>
    <w:rsid w:val="004435CC"/>
    <w:rsid w:val="00443BC9"/>
    <w:rsid w:val="0044637B"/>
    <w:rsid w:val="004501A6"/>
    <w:rsid w:val="00450589"/>
    <w:rsid w:val="00450846"/>
    <w:rsid w:val="00450C09"/>
    <w:rsid w:val="0045234B"/>
    <w:rsid w:val="00452533"/>
    <w:rsid w:val="00452696"/>
    <w:rsid w:val="00452FB4"/>
    <w:rsid w:val="00453A8F"/>
    <w:rsid w:val="00453BAD"/>
    <w:rsid w:val="00454A4B"/>
    <w:rsid w:val="00454FEB"/>
    <w:rsid w:val="00455119"/>
    <w:rsid w:val="00455B91"/>
    <w:rsid w:val="00455EB9"/>
    <w:rsid w:val="0045605A"/>
    <w:rsid w:val="00456518"/>
    <w:rsid w:val="00456701"/>
    <w:rsid w:val="00456884"/>
    <w:rsid w:val="004613C9"/>
    <w:rsid w:val="00462639"/>
    <w:rsid w:val="0046296D"/>
    <w:rsid w:val="00462B1B"/>
    <w:rsid w:val="004634C4"/>
    <w:rsid w:val="00463A46"/>
    <w:rsid w:val="00463D84"/>
    <w:rsid w:val="00463EB3"/>
    <w:rsid w:val="0046400E"/>
    <w:rsid w:val="00464EF5"/>
    <w:rsid w:val="00464F4C"/>
    <w:rsid w:val="0046668E"/>
    <w:rsid w:val="0046677B"/>
    <w:rsid w:val="0046691D"/>
    <w:rsid w:val="00466F27"/>
    <w:rsid w:val="0046719C"/>
    <w:rsid w:val="0047013F"/>
    <w:rsid w:val="00471D9E"/>
    <w:rsid w:val="00472417"/>
    <w:rsid w:val="0047257E"/>
    <w:rsid w:val="00472A40"/>
    <w:rsid w:val="00476182"/>
    <w:rsid w:val="0047643E"/>
    <w:rsid w:val="00476BAE"/>
    <w:rsid w:val="00477541"/>
    <w:rsid w:val="00480343"/>
    <w:rsid w:val="00480845"/>
    <w:rsid w:val="0048099C"/>
    <w:rsid w:val="00480A29"/>
    <w:rsid w:val="00480AFC"/>
    <w:rsid w:val="00480C43"/>
    <w:rsid w:val="00481404"/>
    <w:rsid w:val="0048168B"/>
    <w:rsid w:val="0048247D"/>
    <w:rsid w:val="00482507"/>
    <w:rsid w:val="0048389B"/>
    <w:rsid w:val="004842D8"/>
    <w:rsid w:val="00484308"/>
    <w:rsid w:val="0048489A"/>
    <w:rsid w:val="004848F6"/>
    <w:rsid w:val="00485868"/>
    <w:rsid w:val="00485F6A"/>
    <w:rsid w:val="00486AC7"/>
    <w:rsid w:val="00486BC5"/>
    <w:rsid w:val="00490CD1"/>
    <w:rsid w:val="00491D3C"/>
    <w:rsid w:val="00492031"/>
    <w:rsid w:val="00492286"/>
    <w:rsid w:val="00492B0D"/>
    <w:rsid w:val="00492E27"/>
    <w:rsid w:val="004936A6"/>
    <w:rsid w:val="00493C9E"/>
    <w:rsid w:val="004946C8"/>
    <w:rsid w:val="004953D0"/>
    <w:rsid w:val="004955DD"/>
    <w:rsid w:val="004955FA"/>
    <w:rsid w:val="00495DB7"/>
    <w:rsid w:val="004963B7"/>
    <w:rsid w:val="004967B6"/>
    <w:rsid w:val="00497655"/>
    <w:rsid w:val="004976EF"/>
    <w:rsid w:val="00497F10"/>
    <w:rsid w:val="004A06AF"/>
    <w:rsid w:val="004A0C38"/>
    <w:rsid w:val="004A15F5"/>
    <w:rsid w:val="004A176B"/>
    <w:rsid w:val="004A1C01"/>
    <w:rsid w:val="004A2148"/>
    <w:rsid w:val="004A26A4"/>
    <w:rsid w:val="004A283F"/>
    <w:rsid w:val="004A33E9"/>
    <w:rsid w:val="004A3C0A"/>
    <w:rsid w:val="004A4E18"/>
    <w:rsid w:val="004A5AB2"/>
    <w:rsid w:val="004A5B7D"/>
    <w:rsid w:val="004A6113"/>
    <w:rsid w:val="004A7CD1"/>
    <w:rsid w:val="004B02D6"/>
    <w:rsid w:val="004B0330"/>
    <w:rsid w:val="004B045D"/>
    <w:rsid w:val="004B0495"/>
    <w:rsid w:val="004B145B"/>
    <w:rsid w:val="004B1831"/>
    <w:rsid w:val="004B1D74"/>
    <w:rsid w:val="004B2F02"/>
    <w:rsid w:val="004B2F1B"/>
    <w:rsid w:val="004B3FF6"/>
    <w:rsid w:val="004B4FA4"/>
    <w:rsid w:val="004B4FF7"/>
    <w:rsid w:val="004C01B2"/>
    <w:rsid w:val="004C0318"/>
    <w:rsid w:val="004C1440"/>
    <w:rsid w:val="004C1665"/>
    <w:rsid w:val="004C1BB6"/>
    <w:rsid w:val="004C2164"/>
    <w:rsid w:val="004C22F1"/>
    <w:rsid w:val="004C2403"/>
    <w:rsid w:val="004C2451"/>
    <w:rsid w:val="004C2E26"/>
    <w:rsid w:val="004C344E"/>
    <w:rsid w:val="004C3FC7"/>
    <w:rsid w:val="004C4A0E"/>
    <w:rsid w:val="004C4D34"/>
    <w:rsid w:val="004C4ECB"/>
    <w:rsid w:val="004C5065"/>
    <w:rsid w:val="004C5997"/>
    <w:rsid w:val="004C5A13"/>
    <w:rsid w:val="004C69C1"/>
    <w:rsid w:val="004C7B29"/>
    <w:rsid w:val="004C7C81"/>
    <w:rsid w:val="004D02EC"/>
    <w:rsid w:val="004D1B07"/>
    <w:rsid w:val="004D1F7F"/>
    <w:rsid w:val="004D301F"/>
    <w:rsid w:val="004D359F"/>
    <w:rsid w:val="004D441D"/>
    <w:rsid w:val="004D44BF"/>
    <w:rsid w:val="004D4633"/>
    <w:rsid w:val="004D51FA"/>
    <w:rsid w:val="004D5A3D"/>
    <w:rsid w:val="004D5B46"/>
    <w:rsid w:val="004D5D52"/>
    <w:rsid w:val="004D632A"/>
    <w:rsid w:val="004D6537"/>
    <w:rsid w:val="004D7005"/>
    <w:rsid w:val="004D727C"/>
    <w:rsid w:val="004D739E"/>
    <w:rsid w:val="004D768E"/>
    <w:rsid w:val="004D7DEF"/>
    <w:rsid w:val="004E190E"/>
    <w:rsid w:val="004E2802"/>
    <w:rsid w:val="004E2DA5"/>
    <w:rsid w:val="004E2E70"/>
    <w:rsid w:val="004E34A9"/>
    <w:rsid w:val="004E42A7"/>
    <w:rsid w:val="004E440B"/>
    <w:rsid w:val="004E6667"/>
    <w:rsid w:val="004E6CE8"/>
    <w:rsid w:val="004E77EA"/>
    <w:rsid w:val="004E78D6"/>
    <w:rsid w:val="004E7E98"/>
    <w:rsid w:val="004F26E0"/>
    <w:rsid w:val="004F38BA"/>
    <w:rsid w:val="004F3AA7"/>
    <w:rsid w:val="004F3B6F"/>
    <w:rsid w:val="004F4FE4"/>
    <w:rsid w:val="004F5066"/>
    <w:rsid w:val="004F56A0"/>
    <w:rsid w:val="004F57D4"/>
    <w:rsid w:val="004F5E6C"/>
    <w:rsid w:val="004F6505"/>
    <w:rsid w:val="004F6AED"/>
    <w:rsid w:val="004F7043"/>
    <w:rsid w:val="004F70FB"/>
    <w:rsid w:val="004F764A"/>
    <w:rsid w:val="004F7D73"/>
    <w:rsid w:val="00501605"/>
    <w:rsid w:val="00501F93"/>
    <w:rsid w:val="00502404"/>
    <w:rsid w:val="00503110"/>
    <w:rsid w:val="00503779"/>
    <w:rsid w:val="00503C2E"/>
    <w:rsid w:val="00503D12"/>
    <w:rsid w:val="00503E62"/>
    <w:rsid w:val="00504CBC"/>
    <w:rsid w:val="00504F5D"/>
    <w:rsid w:val="00505085"/>
    <w:rsid w:val="005052F9"/>
    <w:rsid w:val="005064DB"/>
    <w:rsid w:val="00506F63"/>
    <w:rsid w:val="0050732F"/>
    <w:rsid w:val="00507CCB"/>
    <w:rsid w:val="00510C82"/>
    <w:rsid w:val="00510C90"/>
    <w:rsid w:val="005114B9"/>
    <w:rsid w:val="00511817"/>
    <w:rsid w:val="00511AFB"/>
    <w:rsid w:val="0051274B"/>
    <w:rsid w:val="00512E60"/>
    <w:rsid w:val="005130E9"/>
    <w:rsid w:val="005133C6"/>
    <w:rsid w:val="005141D0"/>
    <w:rsid w:val="00517975"/>
    <w:rsid w:val="00517BE5"/>
    <w:rsid w:val="005203E3"/>
    <w:rsid w:val="00520AD9"/>
    <w:rsid w:val="00520BBD"/>
    <w:rsid w:val="00522563"/>
    <w:rsid w:val="005228CF"/>
    <w:rsid w:val="00523E19"/>
    <w:rsid w:val="0052453B"/>
    <w:rsid w:val="00524E4B"/>
    <w:rsid w:val="00525369"/>
    <w:rsid w:val="00525496"/>
    <w:rsid w:val="005263C5"/>
    <w:rsid w:val="00526CA9"/>
    <w:rsid w:val="00526F60"/>
    <w:rsid w:val="0053005A"/>
    <w:rsid w:val="00530C4B"/>
    <w:rsid w:val="0053227A"/>
    <w:rsid w:val="0053239E"/>
    <w:rsid w:val="0053270E"/>
    <w:rsid w:val="00533245"/>
    <w:rsid w:val="005353BA"/>
    <w:rsid w:val="005379E7"/>
    <w:rsid w:val="00537E18"/>
    <w:rsid w:val="005407DA"/>
    <w:rsid w:val="0054113D"/>
    <w:rsid w:val="00541C13"/>
    <w:rsid w:val="00542BFA"/>
    <w:rsid w:val="00543027"/>
    <w:rsid w:val="00543622"/>
    <w:rsid w:val="0054370A"/>
    <w:rsid w:val="00543A6B"/>
    <w:rsid w:val="00544181"/>
    <w:rsid w:val="00544519"/>
    <w:rsid w:val="0054460E"/>
    <w:rsid w:val="005450F5"/>
    <w:rsid w:val="005455A9"/>
    <w:rsid w:val="00545C13"/>
    <w:rsid w:val="0054677B"/>
    <w:rsid w:val="005505E6"/>
    <w:rsid w:val="00551FB6"/>
    <w:rsid w:val="00552890"/>
    <w:rsid w:val="00553016"/>
    <w:rsid w:val="005533CB"/>
    <w:rsid w:val="005537A9"/>
    <w:rsid w:val="00555106"/>
    <w:rsid w:val="00556DC0"/>
    <w:rsid w:val="00557358"/>
    <w:rsid w:val="00557762"/>
    <w:rsid w:val="005577E8"/>
    <w:rsid w:val="00560B9E"/>
    <w:rsid w:val="00562AD6"/>
    <w:rsid w:val="00562B16"/>
    <w:rsid w:val="00562EF5"/>
    <w:rsid w:val="00563585"/>
    <w:rsid w:val="00563E7C"/>
    <w:rsid w:val="0056512E"/>
    <w:rsid w:val="0056582F"/>
    <w:rsid w:val="00565E3A"/>
    <w:rsid w:val="00565EAE"/>
    <w:rsid w:val="005669E6"/>
    <w:rsid w:val="00566B2A"/>
    <w:rsid w:val="00566C24"/>
    <w:rsid w:val="005675E3"/>
    <w:rsid w:val="00567A23"/>
    <w:rsid w:val="00567E6A"/>
    <w:rsid w:val="00570B82"/>
    <w:rsid w:val="00571057"/>
    <w:rsid w:val="0057114C"/>
    <w:rsid w:val="00571343"/>
    <w:rsid w:val="00571571"/>
    <w:rsid w:val="00571B61"/>
    <w:rsid w:val="00572065"/>
    <w:rsid w:val="0057217F"/>
    <w:rsid w:val="005738A1"/>
    <w:rsid w:val="005739AB"/>
    <w:rsid w:val="00573C66"/>
    <w:rsid w:val="00573D83"/>
    <w:rsid w:val="0057406F"/>
    <w:rsid w:val="00574C63"/>
    <w:rsid w:val="005753AB"/>
    <w:rsid w:val="0057628F"/>
    <w:rsid w:val="0057658C"/>
    <w:rsid w:val="00577AA0"/>
    <w:rsid w:val="00577B6E"/>
    <w:rsid w:val="00581779"/>
    <w:rsid w:val="005817C3"/>
    <w:rsid w:val="0058218D"/>
    <w:rsid w:val="0058256E"/>
    <w:rsid w:val="00582B72"/>
    <w:rsid w:val="00582C5D"/>
    <w:rsid w:val="005830A4"/>
    <w:rsid w:val="005838DF"/>
    <w:rsid w:val="00583F49"/>
    <w:rsid w:val="00584BF8"/>
    <w:rsid w:val="00585D1A"/>
    <w:rsid w:val="00587317"/>
    <w:rsid w:val="00590950"/>
    <w:rsid w:val="00590AE5"/>
    <w:rsid w:val="00590D8A"/>
    <w:rsid w:val="00593F19"/>
    <w:rsid w:val="005948AE"/>
    <w:rsid w:val="005966A5"/>
    <w:rsid w:val="00596AE9"/>
    <w:rsid w:val="00596B3D"/>
    <w:rsid w:val="005A03DC"/>
    <w:rsid w:val="005A069C"/>
    <w:rsid w:val="005A2D9C"/>
    <w:rsid w:val="005A34FD"/>
    <w:rsid w:val="005A3EAA"/>
    <w:rsid w:val="005A4047"/>
    <w:rsid w:val="005A4224"/>
    <w:rsid w:val="005A4DC1"/>
    <w:rsid w:val="005A4FA3"/>
    <w:rsid w:val="005A63B9"/>
    <w:rsid w:val="005A6480"/>
    <w:rsid w:val="005A6571"/>
    <w:rsid w:val="005A66F3"/>
    <w:rsid w:val="005A6E7A"/>
    <w:rsid w:val="005A6F6E"/>
    <w:rsid w:val="005A6F84"/>
    <w:rsid w:val="005A7B6E"/>
    <w:rsid w:val="005B025A"/>
    <w:rsid w:val="005B0959"/>
    <w:rsid w:val="005B1330"/>
    <w:rsid w:val="005B2A0D"/>
    <w:rsid w:val="005B2D02"/>
    <w:rsid w:val="005B4113"/>
    <w:rsid w:val="005B478B"/>
    <w:rsid w:val="005B5767"/>
    <w:rsid w:val="005B63FA"/>
    <w:rsid w:val="005B693B"/>
    <w:rsid w:val="005B6E3A"/>
    <w:rsid w:val="005B7651"/>
    <w:rsid w:val="005C0CB8"/>
    <w:rsid w:val="005C23AB"/>
    <w:rsid w:val="005C2B9E"/>
    <w:rsid w:val="005C2E39"/>
    <w:rsid w:val="005C3A19"/>
    <w:rsid w:val="005C4CF2"/>
    <w:rsid w:val="005C505E"/>
    <w:rsid w:val="005C59BE"/>
    <w:rsid w:val="005C59FA"/>
    <w:rsid w:val="005C6205"/>
    <w:rsid w:val="005C628A"/>
    <w:rsid w:val="005C6380"/>
    <w:rsid w:val="005C6794"/>
    <w:rsid w:val="005C688A"/>
    <w:rsid w:val="005C6912"/>
    <w:rsid w:val="005C6923"/>
    <w:rsid w:val="005C70B1"/>
    <w:rsid w:val="005C72AD"/>
    <w:rsid w:val="005C747D"/>
    <w:rsid w:val="005C7744"/>
    <w:rsid w:val="005D1502"/>
    <w:rsid w:val="005D2777"/>
    <w:rsid w:val="005D32D7"/>
    <w:rsid w:val="005D39FF"/>
    <w:rsid w:val="005D4346"/>
    <w:rsid w:val="005D4D5B"/>
    <w:rsid w:val="005D4FA7"/>
    <w:rsid w:val="005D5653"/>
    <w:rsid w:val="005D578B"/>
    <w:rsid w:val="005D644C"/>
    <w:rsid w:val="005D6BB0"/>
    <w:rsid w:val="005D75F6"/>
    <w:rsid w:val="005E00FC"/>
    <w:rsid w:val="005E0328"/>
    <w:rsid w:val="005E29A7"/>
    <w:rsid w:val="005E2BEF"/>
    <w:rsid w:val="005E2C88"/>
    <w:rsid w:val="005E2C9A"/>
    <w:rsid w:val="005E2EC8"/>
    <w:rsid w:val="005E2FFB"/>
    <w:rsid w:val="005E33C4"/>
    <w:rsid w:val="005E3B7A"/>
    <w:rsid w:val="005E3E0B"/>
    <w:rsid w:val="005E41CB"/>
    <w:rsid w:val="005E59AE"/>
    <w:rsid w:val="005E5FE1"/>
    <w:rsid w:val="005E71A5"/>
    <w:rsid w:val="005E77FC"/>
    <w:rsid w:val="005F1C55"/>
    <w:rsid w:val="005F1D5E"/>
    <w:rsid w:val="005F2131"/>
    <w:rsid w:val="005F2205"/>
    <w:rsid w:val="005F2474"/>
    <w:rsid w:val="005F2E48"/>
    <w:rsid w:val="005F328E"/>
    <w:rsid w:val="005F32C6"/>
    <w:rsid w:val="005F387D"/>
    <w:rsid w:val="005F3C65"/>
    <w:rsid w:val="005F5138"/>
    <w:rsid w:val="005F5B38"/>
    <w:rsid w:val="005F60B6"/>
    <w:rsid w:val="005F68D2"/>
    <w:rsid w:val="005F69E2"/>
    <w:rsid w:val="005F6B82"/>
    <w:rsid w:val="005F72E6"/>
    <w:rsid w:val="00601329"/>
    <w:rsid w:val="00601EE0"/>
    <w:rsid w:val="0060285B"/>
    <w:rsid w:val="006028E0"/>
    <w:rsid w:val="00603BA8"/>
    <w:rsid w:val="0060435D"/>
    <w:rsid w:val="0060452D"/>
    <w:rsid w:val="0060490F"/>
    <w:rsid w:val="00604B3B"/>
    <w:rsid w:val="006054EA"/>
    <w:rsid w:val="00605541"/>
    <w:rsid w:val="006055C1"/>
    <w:rsid w:val="00605B06"/>
    <w:rsid w:val="00605C56"/>
    <w:rsid w:val="00606493"/>
    <w:rsid w:val="006066F7"/>
    <w:rsid w:val="00607BD7"/>
    <w:rsid w:val="006100DE"/>
    <w:rsid w:val="00610B35"/>
    <w:rsid w:val="00610E1D"/>
    <w:rsid w:val="006110BF"/>
    <w:rsid w:val="00612D11"/>
    <w:rsid w:val="00613253"/>
    <w:rsid w:val="006144A4"/>
    <w:rsid w:val="006147FF"/>
    <w:rsid w:val="00614BD1"/>
    <w:rsid w:val="00614EA3"/>
    <w:rsid w:val="006150D3"/>
    <w:rsid w:val="006153AA"/>
    <w:rsid w:val="006153BF"/>
    <w:rsid w:val="00615CCC"/>
    <w:rsid w:val="00615DB1"/>
    <w:rsid w:val="00615E83"/>
    <w:rsid w:val="006163E6"/>
    <w:rsid w:val="00616545"/>
    <w:rsid w:val="006166DE"/>
    <w:rsid w:val="006179E7"/>
    <w:rsid w:val="00617C7F"/>
    <w:rsid w:val="0062015B"/>
    <w:rsid w:val="006205A7"/>
    <w:rsid w:val="00621F9B"/>
    <w:rsid w:val="00622410"/>
    <w:rsid w:val="00622446"/>
    <w:rsid w:val="00622800"/>
    <w:rsid w:val="00622895"/>
    <w:rsid w:val="0062402E"/>
    <w:rsid w:val="0062460B"/>
    <w:rsid w:val="006246C1"/>
    <w:rsid w:val="00625199"/>
    <w:rsid w:val="0062546C"/>
    <w:rsid w:val="00626A29"/>
    <w:rsid w:val="00630463"/>
    <w:rsid w:val="00630547"/>
    <w:rsid w:val="00630959"/>
    <w:rsid w:val="00631708"/>
    <w:rsid w:val="00631D72"/>
    <w:rsid w:val="006321C1"/>
    <w:rsid w:val="00632957"/>
    <w:rsid w:val="00632E40"/>
    <w:rsid w:val="006336A0"/>
    <w:rsid w:val="00634065"/>
    <w:rsid w:val="00634B38"/>
    <w:rsid w:val="00634BBA"/>
    <w:rsid w:val="006350A8"/>
    <w:rsid w:val="006355DE"/>
    <w:rsid w:val="00635B5D"/>
    <w:rsid w:val="00636980"/>
    <w:rsid w:val="00636F4C"/>
    <w:rsid w:val="00637017"/>
    <w:rsid w:val="0064013E"/>
    <w:rsid w:val="0064059B"/>
    <w:rsid w:val="00640A98"/>
    <w:rsid w:val="00640D47"/>
    <w:rsid w:val="00640F5B"/>
    <w:rsid w:val="0064146A"/>
    <w:rsid w:val="0064179E"/>
    <w:rsid w:val="0064306D"/>
    <w:rsid w:val="00643351"/>
    <w:rsid w:val="00643502"/>
    <w:rsid w:val="006435AA"/>
    <w:rsid w:val="00643CAD"/>
    <w:rsid w:val="00644366"/>
    <w:rsid w:val="006448BA"/>
    <w:rsid w:val="00644CD7"/>
    <w:rsid w:val="00644D65"/>
    <w:rsid w:val="00645812"/>
    <w:rsid w:val="006461A1"/>
    <w:rsid w:val="006464BC"/>
    <w:rsid w:val="006467B8"/>
    <w:rsid w:val="0064699C"/>
    <w:rsid w:val="00646E52"/>
    <w:rsid w:val="0064739A"/>
    <w:rsid w:val="00650261"/>
    <w:rsid w:val="00650638"/>
    <w:rsid w:val="00650FEA"/>
    <w:rsid w:val="0065248E"/>
    <w:rsid w:val="00652980"/>
    <w:rsid w:val="00652C08"/>
    <w:rsid w:val="00653DB6"/>
    <w:rsid w:val="00654311"/>
    <w:rsid w:val="00654574"/>
    <w:rsid w:val="0065468F"/>
    <w:rsid w:val="00654BC8"/>
    <w:rsid w:val="00654C24"/>
    <w:rsid w:val="00655CF8"/>
    <w:rsid w:val="00656AF6"/>
    <w:rsid w:val="00656B2F"/>
    <w:rsid w:val="0065713F"/>
    <w:rsid w:val="00657428"/>
    <w:rsid w:val="00657505"/>
    <w:rsid w:val="006579DC"/>
    <w:rsid w:val="00657D62"/>
    <w:rsid w:val="00662418"/>
    <w:rsid w:val="0066334D"/>
    <w:rsid w:val="0066441B"/>
    <w:rsid w:val="00666C10"/>
    <w:rsid w:val="00667574"/>
    <w:rsid w:val="00667EB1"/>
    <w:rsid w:val="006703BC"/>
    <w:rsid w:val="006704C1"/>
    <w:rsid w:val="0067086D"/>
    <w:rsid w:val="00671295"/>
    <w:rsid w:val="006713B0"/>
    <w:rsid w:val="006720BD"/>
    <w:rsid w:val="00672874"/>
    <w:rsid w:val="0067367A"/>
    <w:rsid w:val="00673E9B"/>
    <w:rsid w:val="00675EF3"/>
    <w:rsid w:val="00675F9A"/>
    <w:rsid w:val="00676ACC"/>
    <w:rsid w:val="006810CF"/>
    <w:rsid w:val="00681A94"/>
    <w:rsid w:val="00681BD0"/>
    <w:rsid w:val="00683590"/>
    <w:rsid w:val="006837DD"/>
    <w:rsid w:val="006842E2"/>
    <w:rsid w:val="00684463"/>
    <w:rsid w:val="00685653"/>
    <w:rsid w:val="0068653F"/>
    <w:rsid w:val="00686551"/>
    <w:rsid w:val="00686A11"/>
    <w:rsid w:val="00687349"/>
    <w:rsid w:val="00690561"/>
    <w:rsid w:val="00690960"/>
    <w:rsid w:val="00690998"/>
    <w:rsid w:val="006927AD"/>
    <w:rsid w:val="006930A9"/>
    <w:rsid w:val="00693175"/>
    <w:rsid w:val="00693A40"/>
    <w:rsid w:val="00693B50"/>
    <w:rsid w:val="006941FD"/>
    <w:rsid w:val="006943C1"/>
    <w:rsid w:val="006953AA"/>
    <w:rsid w:val="006958A9"/>
    <w:rsid w:val="00696303"/>
    <w:rsid w:val="006963E0"/>
    <w:rsid w:val="006A076E"/>
    <w:rsid w:val="006A0C40"/>
    <w:rsid w:val="006A0F6F"/>
    <w:rsid w:val="006A1266"/>
    <w:rsid w:val="006A172E"/>
    <w:rsid w:val="006A297D"/>
    <w:rsid w:val="006A33AB"/>
    <w:rsid w:val="006A33E1"/>
    <w:rsid w:val="006A3948"/>
    <w:rsid w:val="006A4577"/>
    <w:rsid w:val="006A45CA"/>
    <w:rsid w:val="006A698F"/>
    <w:rsid w:val="006B01E4"/>
    <w:rsid w:val="006B1319"/>
    <w:rsid w:val="006B1CFC"/>
    <w:rsid w:val="006B4216"/>
    <w:rsid w:val="006B4D18"/>
    <w:rsid w:val="006B5070"/>
    <w:rsid w:val="006B53A2"/>
    <w:rsid w:val="006B54C4"/>
    <w:rsid w:val="006B66E5"/>
    <w:rsid w:val="006B70B4"/>
    <w:rsid w:val="006B7148"/>
    <w:rsid w:val="006B7B50"/>
    <w:rsid w:val="006B7CEF"/>
    <w:rsid w:val="006C0322"/>
    <w:rsid w:val="006C04C9"/>
    <w:rsid w:val="006C056B"/>
    <w:rsid w:val="006C10CD"/>
    <w:rsid w:val="006C1692"/>
    <w:rsid w:val="006C339B"/>
    <w:rsid w:val="006C3636"/>
    <w:rsid w:val="006C3BFB"/>
    <w:rsid w:val="006C50E4"/>
    <w:rsid w:val="006C5A43"/>
    <w:rsid w:val="006C6174"/>
    <w:rsid w:val="006C621F"/>
    <w:rsid w:val="006C680C"/>
    <w:rsid w:val="006C6F67"/>
    <w:rsid w:val="006C7621"/>
    <w:rsid w:val="006C79F2"/>
    <w:rsid w:val="006D06FF"/>
    <w:rsid w:val="006D11F8"/>
    <w:rsid w:val="006D2C28"/>
    <w:rsid w:val="006D32F9"/>
    <w:rsid w:val="006D38CA"/>
    <w:rsid w:val="006D38DD"/>
    <w:rsid w:val="006D3D7F"/>
    <w:rsid w:val="006D4BE9"/>
    <w:rsid w:val="006D4C0F"/>
    <w:rsid w:val="006D4F37"/>
    <w:rsid w:val="006D51FE"/>
    <w:rsid w:val="006D58E0"/>
    <w:rsid w:val="006D5F65"/>
    <w:rsid w:val="006D6C44"/>
    <w:rsid w:val="006D76B4"/>
    <w:rsid w:val="006D783C"/>
    <w:rsid w:val="006E002B"/>
    <w:rsid w:val="006E01C0"/>
    <w:rsid w:val="006E10F6"/>
    <w:rsid w:val="006E1329"/>
    <w:rsid w:val="006E2279"/>
    <w:rsid w:val="006E2748"/>
    <w:rsid w:val="006E2CBF"/>
    <w:rsid w:val="006E2F0E"/>
    <w:rsid w:val="006E30DD"/>
    <w:rsid w:val="006E37E6"/>
    <w:rsid w:val="006E3DAB"/>
    <w:rsid w:val="006E4233"/>
    <w:rsid w:val="006E4E98"/>
    <w:rsid w:val="006E5591"/>
    <w:rsid w:val="006E564F"/>
    <w:rsid w:val="006E6006"/>
    <w:rsid w:val="006E7AC5"/>
    <w:rsid w:val="006E7D0B"/>
    <w:rsid w:val="006F0418"/>
    <w:rsid w:val="006F1557"/>
    <w:rsid w:val="006F4FA5"/>
    <w:rsid w:val="006F544E"/>
    <w:rsid w:val="006F5D3F"/>
    <w:rsid w:val="006F68F8"/>
    <w:rsid w:val="006F6E4E"/>
    <w:rsid w:val="006F76C9"/>
    <w:rsid w:val="006F795C"/>
    <w:rsid w:val="0070005C"/>
    <w:rsid w:val="0070027F"/>
    <w:rsid w:val="007035F7"/>
    <w:rsid w:val="00703DDD"/>
    <w:rsid w:val="007040E8"/>
    <w:rsid w:val="007048AE"/>
    <w:rsid w:val="0070506E"/>
    <w:rsid w:val="00706749"/>
    <w:rsid w:val="007067C1"/>
    <w:rsid w:val="00706851"/>
    <w:rsid w:val="0070696E"/>
    <w:rsid w:val="00707241"/>
    <w:rsid w:val="00707EA2"/>
    <w:rsid w:val="00707F90"/>
    <w:rsid w:val="00710FD8"/>
    <w:rsid w:val="0071100D"/>
    <w:rsid w:val="007110BA"/>
    <w:rsid w:val="00712CDB"/>
    <w:rsid w:val="007135D1"/>
    <w:rsid w:val="00713825"/>
    <w:rsid w:val="007138E6"/>
    <w:rsid w:val="00713C53"/>
    <w:rsid w:val="007156DE"/>
    <w:rsid w:val="00716216"/>
    <w:rsid w:val="00716F77"/>
    <w:rsid w:val="00717120"/>
    <w:rsid w:val="00717E63"/>
    <w:rsid w:val="00722EB1"/>
    <w:rsid w:val="00723E6A"/>
    <w:rsid w:val="0072401C"/>
    <w:rsid w:val="00726300"/>
    <w:rsid w:val="00726927"/>
    <w:rsid w:val="007274D2"/>
    <w:rsid w:val="00730264"/>
    <w:rsid w:val="0073063C"/>
    <w:rsid w:val="00730C4D"/>
    <w:rsid w:val="00730FDE"/>
    <w:rsid w:val="007311FC"/>
    <w:rsid w:val="007312C5"/>
    <w:rsid w:val="0073130A"/>
    <w:rsid w:val="007316C7"/>
    <w:rsid w:val="00731973"/>
    <w:rsid w:val="00731A31"/>
    <w:rsid w:val="00732ADF"/>
    <w:rsid w:val="007335C2"/>
    <w:rsid w:val="00734DE4"/>
    <w:rsid w:val="00735DCC"/>
    <w:rsid w:val="007379A1"/>
    <w:rsid w:val="0074090A"/>
    <w:rsid w:val="00741A68"/>
    <w:rsid w:val="00741F93"/>
    <w:rsid w:val="00741FE3"/>
    <w:rsid w:val="00742F73"/>
    <w:rsid w:val="007439C3"/>
    <w:rsid w:val="007453CD"/>
    <w:rsid w:val="0074604A"/>
    <w:rsid w:val="00746C75"/>
    <w:rsid w:val="00746D8C"/>
    <w:rsid w:val="0074725F"/>
    <w:rsid w:val="00747FE0"/>
    <w:rsid w:val="0075116B"/>
    <w:rsid w:val="0075194E"/>
    <w:rsid w:val="00752237"/>
    <w:rsid w:val="00752276"/>
    <w:rsid w:val="007531EA"/>
    <w:rsid w:val="007533EB"/>
    <w:rsid w:val="007534D0"/>
    <w:rsid w:val="007534D3"/>
    <w:rsid w:val="00754346"/>
    <w:rsid w:val="007546FE"/>
    <w:rsid w:val="00754928"/>
    <w:rsid w:val="0075501F"/>
    <w:rsid w:val="007556C1"/>
    <w:rsid w:val="00755EC3"/>
    <w:rsid w:val="00756348"/>
    <w:rsid w:val="00756A49"/>
    <w:rsid w:val="00756EF6"/>
    <w:rsid w:val="00757118"/>
    <w:rsid w:val="0075721A"/>
    <w:rsid w:val="00760445"/>
    <w:rsid w:val="007607D0"/>
    <w:rsid w:val="00760AE4"/>
    <w:rsid w:val="00761CEE"/>
    <w:rsid w:val="00762207"/>
    <w:rsid w:val="007624F2"/>
    <w:rsid w:val="007626D5"/>
    <w:rsid w:val="00762FC7"/>
    <w:rsid w:val="00765075"/>
    <w:rsid w:val="00765196"/>
    <w:rsid w:val="00765453"/>
    <w:rsid w:val="00765C04"/>
    <w:rsid w:val="007660AD"/>
    <w:rsid w:val="00766BFC"/>
    <w:rsid w:val="00770638"/>
    <w:rsid w:val="00770A10"/>
    <w:rsid w:val="00770C37"/>
    <w:rsid w:val="007718BE"/>
    <w:rsid w:val="007723A4"/>
    <w:rsid w:val="00772CFC"/>
    <w:rsid w:val="007736F0"/>
    <w:rsid w:val="007737EB"/>
    <w:rsid w:val="0077457D"/>
    <w:rsid w:val="00774B7B"/>
    <w:rsid w:val="00774EE7"/>
    <w:rsid w:val="00775A18"/>
    <w:rsid w:val="007760CA"/>
    <w:rsid w:val="0077646D"/>
    <w:rsid w:val="007766C7"/>
    <w:rsid w:val="007771DC"/>
    <w:rsid w:val="00777B76"/>
    <w:rsid w:val="00777BFF"/>
    <w:rsid w:val="007807E9"/>
    <w:rsid w:val="00780A2E"/>
    <w:rsid w:val="00780AEF"/>
    <w:rsid w:val="007810DB"/>
    <w:rsid w:val="007813B6"/>
    <w:rsid w:val="0078202A"/>
    <w:rsid w:val="007822E3"/>
    <w:rsid w:val="00783227"/>
    <w:rsid w:val="007853BD"/>
    <w:rsid w:val="00785F69"/>
    <w:rsid w:val="00790CBE"/>
    <w:rsid w:val="00792381"/>
    <w:rsid w:val="007935B7"/>
    <w:rsid w:val="00793614"/>
    <w:rsid w:val="00793846"/>
    <w:rsid w:val="00793F62"/>
    <w:rsid w:val="00794064"/>
    <w:rsid w:val="00795494"/>
    <w:rsid w:val="007962E1"/>
    <w:rsid w:val="00796CEA"/>
    <w:rsid w:val="007971FF"/>
    <w:rsid w:val="007974E0"/>
    <w:rsid w:val="00797B45"/>
    <w:rsid w:val="00797B8F"/>
    <w:rsid w:val="00797C9E"/>
    <w:rsid w:val="00797CF8"/>
    <w:rsid w:val="007A02B8"/>
    <w:rsid w:val="007A132C"/>
    <w:rsid w:val="007A2764"/>
    <w:rsid w:val="007A2CB3"/>
    <w:rsid w:val="007A2F69"/>
    <w:rsid w:val="007A3190"/>
    <w:rsid w:val="007A31FD"/>
    <w:rsid w:val="007A3C45"/>
    <w:rsid w:val="007A459D"/>
    <w:rsid w:val="007A45D3"/>
    <w:rsid w:val="007A4625"/>
    <w:rsid w:val="007A46CB"/>
    <w:rsid w:val="007A4997"/>
    <w:rsid w:val="007A4E4E"/>
    <w:rsid w:val="007A5368"/>
    <w:rsid w:val="007A602D"/>
    <w:rsid w:val="007A68DD"/>
    <w:rsid w:val="007A714A"/>
    <w:rsid w:val="007A76F2"/>
    <w:rsid w:val="007B03A2"/>
    <w:rsid w:val="007B1C3F"/>
    <w:rsid w:val="007B1E30"/>
    <w:rsid w:val="007B1FA4"/>
    <w:rsid w:val="007B2CB8"/>
    <w:rsid w:val="007B3430"/>
    <w:rsid w:val="007B37DB"/>
    <w:rsid w:val="007B3BA7"/>
    <w:rsid w:val="007B4209"/>
    <w:rsid w:val="007B543A"/>
    <w:rsid w:val="007B55FA"/>
    <w:rsid w:val="007B584E"/>
    <w:rsid w:val="007B5E8D"/>
    <w:rsid w:val="007B6311"/>
    <w:rsid w:val="007B6456"/>
    <w:rsid w:val="007B69A6"/>
    <w:rsid w:val="007B6E23"/>
    <w:rsid w:val="007B7473"/>
    <w:rsid w:val="007B7E15"/>
    <w:rsid w:val="007B7F9A"/>
    <w:rsid w:val="007C03FD"/>
    <w:rsid w:val="007C0EF8"/>
    <w:rsid w:val="007C14A2"/>
    <w:rsid w:val="007C15F9"/>
    <w:rsid w:val="007C172F"/>
    <w:rsid w:val="007C190A"/>
    <w:rsid w:val="007C327C"/>
    <w:rsid w:val="007C3D6B"/>
    <w:rsid w:val="007C45DE"/>
    <w:rsid w:val="007C484B"/>
    <w:rsid w:val="007C4FA5"/>
    <w:rsid w:val="007C5A9C"/>
    <w:rsid w:val="007C62DD"/>
    <w:rsid w:val="007C62E0"/>
    <w:rsid w:val="007D0DD6"/>
    <w:rsid w:val="007D1214"/>
    <w:rsid w:val="007D1A09"/>
    <w:rsid w:val="007D2ACD"/>
    <w:rsid w:val="007D2C01"/>
    <w:rsid w:val="007D300F"/>
    <w:rsid w:val="007D36CE"/>
    <w:rsid w:val="007D39CD"/>
    <w:rsid w:val="007D622D"/>
    <w:rsid w:val="007D6ED8"/>
    <w:rsid w:val="007D77AA"/>
    <w:rsid w:val="007D7BB2"/>
    <w:rsid w:val="007D7FF7"/>
    <w:rsid w:val="007E14E0"/>
    <w:rsid w:val="007E1573"/>
    <w:rsid w:val="007E2D95"/>
    <w:rsid w:val="007E34C8"/>
    <w:rsid w:val="007E362D"/>
    <w:rsid w:val="007E39CC"/>
    <w:rsid w:val="007E39E3"/>
    <w:rsid w:val="007E3F1B"/>
    <w:rsid w:val="007E41DF"/>
    <w:rsid w:val="007E6751"/>
    <w:rsid w:val="007E6ABE"/>
    <w:rsid w:val="007E6D8B"/>
    <w:rsid w:val="007E6E43"/>
    <w:rsid w:val="007E741E"/>
    <w:rsid w:val="007E7442"/>
    <w:rsid w:val="007E749E"/>
    <w:rsid w:val="007E7BB5"/>
    <w:rsid w:val="007F00C2"/>
    <w:rsid w:val="007F09B5"/>
    <w:rsid w:val="007F09EB"/>
    <w:rsid w:val="007F0D86"/>
    <w:rsid w:val="007F1C8E"/>
    <w:rsid w:val="007F2036"/>
    <w:rsid w:val="007F2245"/>
    <w:rsid w:val="007F25A8"/>
    <w:rsid w:val="007F2D0B"/>
    <w:rsid w:val="007F3A9B"/>
    <w:rsid w:val="007F492C"/>
    <w:rsid w:val="007F4BF6"/>
    <w:rsid w:val="007F5142"/>
    <w:rsid w:val="007F6CF3"/>
    <w:rsid w:val="007F7A79"/>
    <w:rsid w:val="007F7B6D"/>
    <w:rsid w:val="00801074"/>
    <w:rsid w:val="008013E4"/>
    <w:rsid w:val="00802DFB"/>
    <w:rsid w:val="00803363"/>
    <w:rsid w:val="00803E07"/>
    <w:rsid w:val="00805605"/>
    <w:rsid w:val="0080670E"/>
    <w:rsid w:val="00806969"/>
    <w:rsid w:val="00807FAC"/>
    <w:rsid w:val="00810251"/>
    <w:rsid w:val="008108EC"/>
    <w:rsid w:val="0081130E"/>
    <w:rsid w:val="008114D3"/>
    <w:rsid w:val="00813AC6"/>
    <w:rsid w:val="00814407"/>
    <w:rsid w:val="00814628"/>
    <w:rsid w:val="00815811"/>
    <w:rsid w:val="00815E88"/>
    <w:rsid w:val="00816765"/>
    <w:rsid w:val="0081681A"/>
    <w:rsid w:val="00816CB9"/>
    <w:rsid w:val="0081722B"/>
    <w:rsid w:val="0082096F"/>
    <w:rsid w:val="0082145B"/>
    <w:rsid w:val="00822BF0"/>
    <w:rsid w:val="00822FE5"/>
    <w:rsid w:val="0082421F"/>
    <w:rsid w:val="00824629"/>
    <w:rsid w:val="00824B32"/>
    <w:rsid w:val="008250FB"/>
    <w:rsid w:val="0082525F"/>
    <w:rsid w:val="00826046"/>
    <w:rsid w:val="00826104"/>
    <w:rsid w:val="00826348"/>
    <w:rsid w:val="00826CEF"/>
    <w:rsid w:val="008271C0"/>
    <w:rsid w:val="0082733A"/>
    <w:rsid w:val="008275B9"/>
    <w:rsid w:val="00830C8A"/>
    <w:rsid w:val="008318EF"/>
    <w:rsid w:val="0083309C"/>
    <w:rsid w:val="00834CB6"/>
    <w:rsid w:val="008360A4"/>
    <w:rsid w:val="008362B4"/>
    <w:rsid w:val="00837100"/>
    <w:rsid w:val="0083753F"/>
    <w:rsid w:val="0084005C"/>
    <w:rsid w:val="008400E3"/>
    <w:rsid w:val="0084189F"/>
    <w:rsid w:val="00841BA8"/>
    <w:rsid w:val="00841F4E"/>
    <w:rsid w:val="008425B3"/>
    <w:rsid w:val="00845568"/>
    <w:rsid w:val="008472F0"/>
    <w:rsid w:val="00847525"/>
    <w:rsid w:val="008507CA"/>
    <w:rsid w:val="0085222F"/>
    <w:rsid w:val="0085244C"/>
    <w:rsid w:val="008534CF"/>
    <w:rsid w:val="0085385D"/>
    <w:rsid w:val="00853B61"/>
    <w:rsid w:val="00853CF3"/>
    <w:rsid w:val="008541FA"/>
    <w:rsid w:val="0085464E"/>
    <w:rsid w:val="00854793"/>
    <w:rsid w:val="0085496F"/>
    <w:rsid w:val="00854E99"/>
    <w:rsid w:val="008552BA"/>
    <w:rsid w:val="008553FB"/>
    <w:rsid w:val="008567B1"/>
    <w:rsid w:val="00856997"/>
    <w:rsid w:val="00857258"/>
    <w:rsid w:val="00861265"/>
    <w:rsid w:val="00861A0A"/>
    <w:rsid w:val="00861EA1"/>
    <w:rsid w:val="008624B4"/>
    <w:rsid w:val="008636E0"/>
    <w:rsid w:val="008659A8"/>
    <w:rsid w:val="00865BA8"/>
    <w:rsid w:val="00865C53"/>
    <w:rsid w:val="00866C30"/>
    <w:rsid w:val="00867D5F"/>
    <w:rsid w:val="0087058D"/>
    <w:rsid w:val="00870DC3"/>
    <w:rsid w:val="008710DB"/>
    <w:rsid w:val="00871210"/>
    <w:rsid w:val="008714FE"/>
    <w:rsid w:val="00871602"/>
    <w:rsid w:val="00871785"/>
    <w:rsid w:val="00871C29"/>
    <w:rsid w:val="00871CC0"/>
    <w:rsid w:val="00871F13"/>
    <w:rsid w:val="008732AC"/>
    <w:rsid w:val="00873F17"/>
    <w:rsid w:val="00873F48"/>
    <w:rsid w:val="008742B1"/>
    <w:rsid w:val="00875315"/>
    <w:rsid w:val="00875EC6"/>
    <w:rsid w:val="008762F5"/>
    <w:rsid w:val="00877D51"/>
    <w:rsid w:val="008805B7"/>
    <w:rsid w:val="0088161B"/>
    <w:rsid w:val="00881E2E"/>
    <w:rsid w:val="00881FE6"/>
    <w:rsid w:val="0088286C"/>
    <w:rsid w:val="00882C7F"/>
    <w:rsid w:val="00882D76"/>
    <w:rsid w:val="00883A0E"/>
    <w:rsid w:val="008842AC"/>
    <w:rsid w:val="00885DD7"/>
    <w:rsid w:val="00887148"/>
    <w:rsid w:val="0088740F"/>
    <w:rsid w:val="008876D6"/>
    <w:rsid w:val="00887859"/>
    <w:rsid w:val="008906B8"/>
    <w:rsid w:val="00891A74"/>
    <w:rsid w:val="00892494"/>
    <w:rsid w:val="00892F4E"/>
    <w:rsid w:val="00893A82"/>
    <w:rsid w:val="00894D2D"/>
    <w:rsid w:val="00895519"/>
    <w:rsid w:val="008958C5"/>
    <w:rsid w:val="008973D4"/>
    <w:rsid w:val="008978C8"/>
    <w:rsid w:val="008A007C"/>
    <w:rsid w:val="008A04B6"/>
    <w:rsid w:val="008A0D5F"/>
    <w:rsid w:val="008A17D5"/>
    <w:rsid w:val="008A2E06"/>
    <w:rsid w:val="008A309E"/>
    <w:rsid w:val="008A3CCF"/>
    <w:rsid w:val="008A57D2"/>
    <w:rsid w:val="008A5DB7"/>
    <w:rsid w:val="008A62A8"/>
    <w:rsid w:val="008A79E2"/>
    <w:rsid w:val="008B006D"/>
    <w:rsid w:val="008B1468"/>
    <w:rsid w:val="008B19EC"/>
    <w:rsid w:val="008B1B6D"/>
    <w:rsid w:val="008B25B4"/>
    <w:rsid w:val="008B295C"/>
    <w:rsid w:val="008B34EC"/>
    <w:rsid w:val="008B63A4"/>
    <w:rsid w:val="008B70D8"/>
    <w:rsid w:val="008C0792"/>
    <w:rsid w:val="008C1139"/>
    <w:rsid w:val="008C18F3"/>
    <w:rsid w:val="008C25C7"/>
    <w:rsid w:val="008C27AE"/>
    <w:rsid w:val="008C2F12"/>
    <w:rsid w:val="008C44A7"/>
    <w:rsid w:val="008C491A"/>
    <w:rsid w:val="008C594D"/>
    <w:rsid w:val="008C5F47"/>
    <w:rsid w:val="008C64B9"/>
    <w:rsid w:val="008C6732"/>
    <w:rsid w:val="008C6A61"/>
    <w:rsid w:val="008C760E"/>
    <w:rsid w:val="008C7C72"/>
    <w:rsid w:val="008D003F"/>
    <w:rsid w:val="008D08B7"/>
    <w:rsid w:val="008D15A7"/>
    <w:rsid w:val="008D29FA"/>
    <w:rsid w:val="008D2AE1"/>
    <w:rsid w:val="008D3D86"/>
    <w:rsid w:val="008D44DE"/>
    <w:rsid w:val="008D57B7"/>
    <w:rsid w:val="008D6523"/>
    <w:rsid w:val="008D74FB"/>
    <w:rsid w:val="008D7D6A"/>
    <w:rsid w:val="008D7F79"/>
    <w:rsid w:val="008E0757"/>
    <w:rsid w:val="008E3E12"/>
    <w:rsid w:val="008E435F"/>
    <w:rsid w:val="008E4457"/>
    <w:rsid w:val="008E5431"/>
    <w:rsid w:val="008E5962"/>
    <w:rsid w:val="008E6168"/>
    <w:rsid w:val="008E622E"/>
    <w:rsid w:val="008E6E8A"/>
    <w:rsid w:val="008E6F70"/>
    <w:rsid w:val="008E7D63"/>
    <w:rsid w:val="008E7FDE"/>
    <w:rsid w:val="008F07DD"/>
    <w:rsid w:val="008F0C83"/>
    <w:rsid w:val="008F22B3"/>
    <w:rsid w:val="008F2440"/>
    <w:rsid w:val="008F26E3"/>
    <w:rsid w:val="008F2A90"/>
    <w:rsid w:val="008F33C6"/>
    <w:rsid w:val="008F4655"/>
    <w:rsid w:val="008F4E30"/>
    <w:rsid w:val="008F4FF8"/>
    <w:rsid w:val="008F53FB"/>
    <w:rsid w:val="008F587D"/>
    <w:rsid w:val="008F59B0"/>
    <w:rsid w:val="008F5B28"/>
    <w:rsid w:val="008F6A4A"/>
    <w:rsid w:val="00900E91"/>
    <w:rsid w:val="00901EF5"/>
    <w:rsid w:val="00902148"/>
    <w:rsid w:val="00902781"/>
    <w:rsid w:val="00903257"/>
    <w:rsid w:val="009033AE"/>
    <w:rsid w:val="0090478A"/>
    <w:rsid w:val="009059A7"/>
    <w:rsid w:val="009068DD"/>
    <w:rsid w:val="00906E60"/>
    <w:rsid w:val="00907176"/>
    <w:rsid w:val="009074E8"/>
    <w:rsid w:val="00910B53"/>
    <w:rsid w:val="00910CD9"/>
    <w:rsid w:val="00910DEC"/>
    <w:rsid w:val="009113BA"/>
    <w:rsid w:val="009124F8"/>
    <w:rsid w:val="009128CA"/>
    <w:rsid w:val="009143D5"/>
    <w:rsid w:val="00915DD1"/>
    <w:rsid w:val="0091606F"/>
    <w:rsid w:val="0091630A"/>
    <w:rsid w:val="00916FA0"/>
    <w:rsid w:val="0091723D"/>
    <w:rsid w:val="00917C89"/>
    <w:rsid w:val="00917EC8"/>
    <w:rsid w:val="00920834"/>
    <w:rsid w:val="00921313"/>
    <w:rsid w:val="00921511"/>
    <w:rsid w:val="009218FF"/>
    <w:rsid w:val="00922EB1"/>
    <w:rsid w:val="00923167"/>
    <w:rsid w:val="009233CC"/>
    <w:rsid w:val="00923441"/>
    <w:rsid w:val="009238DC"/>
    <w:rsid w:val="009251C2"/>
    <w:rsid w:val="00925F89"/>
    <w:rsid w:val="00926133"/>
    <w:rsid w:val="00926413"/>
    <w:rsid w:val="0092667B"/>
    <w:rsid w:val="009273E1"/>
    <w:rsid w:val="009306B5"/>
    <w:rsid w:val="00930D4E"/>
    <w:rsid w:val="00932CA7"/>
    <w:rsid w:val="00933BF5"/>
    <w:rsid w:val="00933F2D"/>
    <w:rsid w:val="00934222"/>
    <w:rsid w:val="009350D1"/>
    <w:rsid w:val="0093549A"/>
    <w:rsid w:val="00935589"/>
    <w:rsid w:val="00935AEC"/>
    <w:rsid w:val="00936189"/>
    <w:rsid w:val="009363FE"/>
    <w:rsid w:val="00936768"/>
    <w:rsid w:val="00937625"/>
    <w:rsid w:val="0094086B"/>
    <w:rsid w:val="00940B66"/>
    <w:rsid w:val="00941087"/>
    <w:rsid w:val="009416C7"/>
    <w:rsid w:val="0094203B"/>
    <w:rsid w:val="009420CD"/>
    <w:rsid w:val="0094357F"/>
    <w:rsid w:val="0094358E"/>
    <w:rsid w:val="00943EF2"/>
    <w:rsid w:val="0094502D"/>
    <w:rsid w:val="0094514D"/>
    <w:rsid w:val="0094547B"/>
    <w:rsid w:val="00945FB0"/>
    <w:rsid w:val="00946094"/>
    <w:rsid w:val="009464A3"/>
    <w:rsid w:val="00950930"/>
    <w:rsid w:val="00950C90"/>
    <w:rsid w:val="00950FFA"/>
    <w:rsid w:val="0095178D"/>
    <w:rsid w:val="00951EB5"/>
    <w:rsid w:val="009520DF"/>
    <w:rsid w:val="00954234"/>
    <w:rsid w:val="00954D10"/>
    <w:rsid w:val="00955A17"/>
    <w:rsid w:val="00955ED9"/>
    <w:rsid w:val="00955F03"/>
    <w:rsid w:val="00956465"/>
    <w:rsid w:val="0095650E"/>
    <w:rsid w:val="00957CF7"/>
    <w:rsid w:val="0096011E"/>
    <w:rsid w:val="0096034B"/>
    <w:rsid w:val="00960458"/>
    <w:rsid w:val="00960FB0"/>
    <w:rsid w:val="00960FB8"/>
    <w:rsid w:val="00961205"/>
    <w:rsid w:val="00961A60"/>
    <w:rsid w:val="00961BD8"/>
    <w:rsid w:val="009620BA"/>
    <w:rsid w:val="00962208"/>
    <w:rsid w:val="009626AA"/>
    <w:rsid w:val="009640F4"/>
    <w:rsid w:val="00964228"/>
    <w:rsid w:val="00964B0D"/>
    <w:rsid w:val="00964B2E"/>
    <w:rsid w:val="00965B17"/>
    <w:rsid w:val="00966440"/>
    <w:rsid w:val="00967A2A"/>
    <w:rsid w:val="00967A3E"/>
    <w:rsid w:val="00970CB7"/>
    <w:rsid w:val="00970DF3"/>
    <w:rsid w:val="00971187"/>
    <w:rsid w:val="00971296"/>
    <w:rsid w:val="009712A6"/>
    <w:rsid w:val="009715FE"/>
    <w:rsid w:val="0097169E"/>
    <w:rsid w:val="009719F9"/>
    <w:rsid w:val="00971CB8"/>
    <w:rsid w:val="00973CA6"/>
    <w:rsid w:val="0097417A"/>
    <w:rsid w:val="0097481C"/>
    <w:rsid w:val="0097547B"/>
    <w:rsid w:val="009754C1"/>
    <w:rsid w:val="00975F15"/>
    <w:rsid w:val="00976131"/>
    <w:rsid w:val="0097648D"/>
    <w:rsid w:val="00976837"/>
    <w:rsid w:val="00976C47"/>
    <w:rsid w:val="009770DA"/>
    <w:rsid w:val="00977557"/>
    <w:rsid w:val="00977D2F"/>
    <w:rsid w:val="009803D2"/>
    <w:rsid w:val="00980D7A"/>
    <w:rsid w:val="0098115A"/>
    <w:rsid w:val="009811CB"/>
    <w:rsid w:val="0098295D"/>
    <w:rsid w:val="0098335B"/>
    <w:rsid w:val="00985483"/>
    <w:rsid w:val="00985B4F"/>
    <w:rsid w:val="00985BA0"/>
    <w:rsid w:val="00985E24"/>
    <w:rsid w:val="00985F1B"/>
    <w:rsid w:val="00985F6B"/>
    <w:rsid w:val="00986212"/>
    <w:rsid w:val="0098639F"/>
    <w:rsid w:val="00987030"/>
    <w:rsid w:val="00987435"/>
    <w:rsid w:val="009878EE"/>
    <w:rsid w:val="009903BC"/>
    <w:rsid w:val="00990D96"/>
    <w:rsid w:val="00990FC6"/>
    <w:rsid w:val="009911E0"/>
    <w:rsid w:val="009913CF"/>
    <w:rsid w:val="00992C1A"/>
    <w:rsid w:val="00992D37"/>
    <w:rsid w:val="009935DF"/>
    <w:rsid w:val="009936A6"/>
    <w:rsid w:val="009938C0"/>
    <w:rsid w:val="009942F2"/>
    <w:rsid w:val="009947B6"/>
    <w:rsid w:val="00995A87"/>
    <w:rsid w:val="009973D1"/>
    <w:rsid w:val="009973F7"/>
    <w:rsid w:val="009975EF"/>
    <w:rsid w:val="00997B57"/>
    <w:rsid w:val="009A035A"/>
    <w:rsid w:val="009A0717"/>
    <w:rsid w:val="009A080E"/>
    <w:rsid w:val="009A0918"/>
    <w:rsid w:val="009A0ED4"/>
    <w:rsid w:val="009A0F2C"/>
    <w:rsid w:val="009A208E"/>
    <w:rsid w:val="009A267F"/>
    <w:rsid w:val="009A2DE2"/>
    <w:rsid w:val="009A2E2D"/>
    <w:rsid w:val="009A4AEF"/>
    <w:rsid w:val="009A4B78"/>
    <w:rsid w:val="009A5DA8"/>
    <w:rsid w:val="009A5EB3"/>
    <w:rsid w:val="009A63AD"/>
    <w:rsid w:val="009A6FD5"/>
    <w:rsid w:val="009A7799"/>
    <w:rsid w:val="009A7FFA"/>
    <w:rsid w:val="009B0F13"/>
    <w:rsid w:val="009B11BC"/>
    <w:rsid w:val="009B1639"/>
    <w:rsid w:val="009B1A41"/>
    <w:rsid w:val="009B25AD"/>
    <w:rsid w:val="009B383B"/>
    <w:rsid w:val="009B3C9F"/>
    <w:rsid w:val="009B4851"/>
    <w:rsid w:val="009B53E7"/>
    <w:rsid w:val="009B5689"/>
    <w:rsid w:val="009B5937"/>
    <w:rsid w:val="009B5C3B"/>
    <w:rsid w:val="009B6513"/>
    <w:rsid w:val="009B6822"/>
    <w:rsid w:val="009B73F5"/>
    <w:rsid w:val="009B7C0A"/>
    <w:rsid w:val="009B7D09"/>
    <w:rsid w:val="009C009C"/>
    <w:rsid w:val="009C01D2"/>
    <w:rsid w:val="009C033F"/>
    <w:rsid w:val="009C0E20"/>
    <w:rsid w:val="009C12D5"/>
    <w:rsid w:val="009C1C03"/>
    <w:rsid w:val="009C248B"/>
    <w:rsid w:val="009C2686"/>
    <w:rsid w:val="009C2F42"/>
    <w:rsid w:val="009C2F4D"/>
    <w:rsid w:val="009C374F"/>
    <w:rsid w:val="009C383B"/>
    <w:rsid w:val="009C3C86"/>
    <w:rsid w:val="009C471D"/>
    <w:rsid w:val="009C4E71"/>
    <w:rsid w:val="009C5072"/>
    <w:rsid w:val="009C69B8"/>
    <w:rsid w:val="009C6C41"/>
    <w:rsid w:val="009C6D49"/>
    <w:rsid w:val="009C78D1"/>
    <w:rsid w:val="009D0DB0"/>
    <w:rsid w:val="009D0DF4"/>
    <w:rsid w:val="009D24FC"/>
    <w:rsid w:val="009D35A8"/>
    <w:rsid w:val="009D37DA"/>
    <w:rsid w:val="009D3DF1"/>
    <w:rsid w:val="009D4212"/>
    <w:rsid w:val="009D442E"/>
    <w:rsid w:val="009D5025"/>
    <w:rsid w:val="009D51F0"/>
    <w:rsid w:val="009D540C"/>
    <w:rsid w:val="009D5B11"/>
    <w:rsid w:val="009D6AC9"/>
    <w:rsid w:val="009D6E2B"/>
    <w:rsid w:val="009D71A5"/>
    <w:rsid w:val="009D7F04"/>
    <w:rsid w:val="009E212C"/>
    <w:rsid w:val="009E3152"/>
    <w:rsid w:val="009E3D8E"/>
    <w:rsid w:val="009E4C80"/>
    <w:rsid w:val="009E5156"/>
    <w:rsid w:val="009E6000"/>
    <w:rsid w:val="009E6D79"/>
    <w:rsid w:val="009E7D35"/>
    <w:rsid w:val="009F0851"/>
    <w:rsid w:val="009F0DFF"/>
    <w:rsid w:val="009F16B5"/>
    <w:rsid w:val="009F212E"/>
    <w:rsid w:val="009F220A"/>
    <w:rsid w:val="009F232B"/>
    <w:rsid w:val="009F2C12"/>
    <w:rsid w:val="009F42C7"/>
    <w:rsid w:val="009F5950"/>
    <w:rsid w:val="009F5C04"/>
    <w:rsid w:val="009F63F8"/>
    <w:rsid w:val="009F6A6B"/>
    <w:rsid w:val="00A0072A"/>
    <w:rsid w:val="00A00E13"/>
    <w:rsid w:val="00A01E60"/>
    <w:rsid w:val="00A01EC3"/>
    <w:rsid w:val="00A021C3"/>
    <w:rsid w:val="00A02A96"/>
    <w:rsid w:val="00A047BD"/>
    <w:rsid w:val="00A04A7D"/>
    <w:rsid w:val="00A04AA2"/>
    <w:rsid w:val="00A04C9A"/>
    <w:rsid w:val="00A05405"/>
    <w:rsid w:val="00A06552"/>
    <w:rsid w:val="00A065FD"/>
    <w:rsid w:val="00A0682D"/>
    <w:rsid w:val="00A068E4"/>
    <w:rsid w:val="00A06EA7"/>
    <w:rsid w:val="00A077CA"/>
    <w:rsid w:val="00A07DE4"/>
    <w:rsid w:val="00A112E3"/>
    <w:rsid w:val="00A11C78"/>
    <w:rsid w:val="00A12402"/>
    <w:rsid w:val="00A129BA"/>
    <w:rsid w:val="00A12BDF"/>
    <w:rsid w:val="00A13CE0"/>
    <w:rsid w:val="00A13CF9"/>
    <w:rsid w:val="00A1461A"/>
    <w:rsid w:val="00A14DB5"/>
    <w:rsid w:val="00A15628"/>
    <w:rsid w:val="00A160C3"/>
    <w:rsid w:val="00A161B0"/>
    <w:rsid w:val="00A16259"/>
    <w:rsid w:val="00A16D6B"/>
    <w:rsid w:val="00A16FA0"/>
    <w:rsid w:val="00A1727B"/>
    <w:rsid w:val="00A1769D"/>
    <w:rsid w:val="00A17C79"/>
    <w:rsid w:val="00A20391"/>
    <w:rsid w:val="00A20C3C"/>
    <w:rsid w:val="00A21698"/>
    <w:rsid w:val="00A21AE9"/>
    <w:rsid w:val="00A220EB"/>
    <w:rsid w:val="00A228E6"/>
    <w:rsid w:val="00A2345B"/>
    <w:rsid w:val="00A24FBF"/>
    <w:rsid w:val="00A25922"/>
    <w:rsid w:val="00A25A0E"/>
    <w:rsid w:val="00A25BA9"/>
    <w:rsid w:val="00A26077"/>
    <w:rsid w:val="00A27614"/>
    <w:rsid w:val="00A30004"/>
    <w:rsid w:val="00A3027B"/>
    <w:rsid w:val="00A305B4"/>
    <w:rsid w:val="00A30893"/>
    <w:rsid w:val="00A30E96"/>
    <w:rsid w:val="00A3196C"/>
    <w:rsid w:val="00A3198A"/>
    <w:rsid w:val="00A31F55"/>
    <w:rsid w:val="00A328CF"/>
    <w:rsid w:val="00A34872"/>
    <w:rsid w:val="00A34A8E"/>
    <w:rsid w:val="00A35A67"/>
    <w:rsid w:val="00A35CF2"/>
    <w:rsid w:val="00A36C4C"/>
    <w:rsid w:val="00A37301"/>
    <w:rsid w:val="00A37458"/>
    <w:rsid w:val="00A4051F"/>
    <w:rsid w:val="00A40711"/>
    <w:rsid w:val="00A40820"/>
    <w:rsid w:val="00A43DAE"/>
    <w:rsid w:val="00A43FB6"/>
    <w:rsid w:val="00A45705"/>
    <w:rsid w:val="00A45B6D"/>
    <w:rsid w:val="00A464F2"/>
    <w:rsid w:val="00A46533"/>
    <w:rsid w:val="00A50181"/>
    <w:rsid w:val="00A503F4"/>
    <w:rsid w:val="00A5041A"/>
    <w:rsid w:val="00A5099B"/>
    <w:rsid w:val="00A50C97"/>
    <w:rsid w:val="00A50E14"/>
    <w:rsid w:val="00A51375"/>
    <w:rsid w:val="00A51531"/>
    <w:rsid w:val="00A51D94"/>
    <w:rsid w:val="00A52747"/>
    <w:rsid w:val="00A53430"/>
    <w:rsid w:val="00A536FA"/>
    <w:rsid w:val="00A53AB1"/>
    <w:rsid w:val="00A53B66"/>
    <w:rsid w:val="00A53B6A"/>
    <w:rsid w:val="00A54751"/>
    <w:rsid w:val="00A54907"/>
    <w:rsid w:val="00A55551"/>
    <w:rsid w:val="00A55665"/>
    <w:rsid w:val="00A55AB0"/>
    <w:rsid w:val="00A55DDF"/>
    <w:rsid w:val="00A567EC"/>
    <w:rsid w:val="00A5796F"/>
    <w:rsid w:val="00A57D27"/>
    <w:rsid w:val="00A61580"/>
    <w:rsid w:val="00A630DB"/>
    <w:rsid w:val="00A640F0"/>
    <w:rsid w:val="00A64312"/>
    <w:rsid w:val="00A645E4"/>
    <w:rsid w:val="00A648C7"/>
    <w:rsid w:val="00A64EE4"/>
    <w:rsid w:val="00A64F4C"/>
    <w:rsid w:val="00A659D2"/>
    <w:rsid w:val="00A6742B"/>
    <w:rsid w:val="00A67445"/>
    <w:rsid w:val="00A70442"/>
    <w:rsid w:val="00A7082E"/>
    <w:rsid w:val="00A70A2F"/>
    <w:rsid w:val="00A71739"/>
    <w:rsid w:val="00A71BF7"/>
    <w:rsid w:val="00A72D6E"/>
    <w:rsid w:val="00A73A44"/>
    <w:rsid w:val="00A75002"/>
    <w:rsid w:val="00A7531F"/>
    <w:rsid w:val="00A7551B"/>
    <w:rsid w:val="00A75A0D"/>
    <w:rsid w:val="00A77208"/>
    <w:rsid w:val="00A77295"/>
    <w:rsid w:val="00A77F75"/>
    <w:rsid w:val="00A80030"/>
    <w:rsid w:val="00A8076A"/>
    <w:rsid w:val="00A81063"/>
    <w:rsid w:val="00A811C4"/>
    <w:rsid w:val="00A826D9"/>
    <w:rsid w:val="00A82B88"/>
    <w:rsid w:val="00A830C1"/>
    <w:rsid w:val="00A83EFE"/>
    <w:rsid w:val="00A843C6"/>
    <w:rsid w:val="00A848EA"/>
    <w:rsid w:val="00A85FD4"/>
    <w:rsid w:val="00A865C3"/>
    <w:rsid w:val="00A86778"/>
    <w:rsid w:val="00A86F90"/>
    <w:rsid w:val="00A87B39"/>
    <w:rsid w:val="00A9005D"/>
    <w:rsid w:val="00A9059B"/>
    <w:rsid w:val="00A911DB"/>
    <w:rsid w:val="00A916A1"/>
    <w:rsid w:val="00A92125"/>
    <w:rsid w:val="00A93133"/>
    <w:rsid w:val="00A93385"/>
    <w:rsid w:val="00A9420D"/>
    <w:rsid w:val="00A942F1"/>
    <w:rsid w:val="00A948CE"/>
    <w:rsid w:val="00A94CEA"/>
    <w:rsid w:val="00A9574B"/>
    <w:rsid w:val="00A967FC"/>
    <w:rsid w:val="00A97E94"/>
    <w:rsid w:val="00AA0533"/>
    <w:rsid w:val="00AA0B82"/>
    <w:rsid w:val="00AA1C00"/>
    <w:rsid w:val="00AA2248"/>
    <w:rsid w:val="00AA2CB6"/>
    <w:rsid w:val="00AA3B07"/>
    <w:rsid w:val="00AA3C51"/>
    <w:rsid w:val="00AA3FFB"/>
    <w:rsid w:val="00AA427E"/>
    <w:rsid w:val="00AA5951"/>
    <w:rsid w:val="00AA7AEA"/>
    <w:rsid w:val="00AA7E8C"/>
    <w:rsid w:val="00AB06DF"/>
    <w:rsid w:val="00AB0814"/>
    <w:rsid w:val="00AB0E3A"/>
    <w:rsid w:val="00AB11CE"/>
    <w:rsid w:val="00AB1B5B"/>
    <w:rsid w:val="00AB251D"/>
    <w:rsid w:val="00AB2575"/>
    <w:rsid w:val="00AB27E2"/>
    <w:rsid w:val="00AB2827"/>
    <w:rsid w:val="00AB295D"/>
    <w:rsid w:val="00AB2D49"/>
    <w:rsid w:val="00AB2F0F"/>
    <w:rsid w:val="00AB34EB"/>
    <w:rsid w:val="00AB4A8F"/>
    <w:rsid w:val="00AB599F"/>
    <w:rsid w:val="00AB651C"/>
    <w:rsid w:val="00AB77AF"/>
    <w:rsid w:val="00AB7927"/>
    <w:rsid w:val="00AB79D3"/>
    <w:rsid w:val="00AB7CD3"/>
    <w:rsid w:val="00AB7ED2"/>
    <w:rsid w:val="00AC08A1"/>
    <w:rsid w:val="00AC0D50"/>
    <w:rsid w:val="00AC0EEE"/>
    <w:rsid w:val="00AC0FDF"/>
    <w:rsid w:val="00AC1DE0"/>
    <w:rsid w:val="00AC28D6"/>
    <w:rsid w:val="00AC2A82"/>
    <w:rsid w:val="00AC3F8D"/>
    <w:rsid w:val="00AC4812"/>
    <w:rsid w:val="00AC51BA"/>
    <w:rsid w:val="00AC62D6"/>
    <w:rsid w:val="00AC6632"/>
    <w:rsid w:val="00AC6DF2"/>
    <w:rsid w:val="00AC7831"/>
    <w:rsid w:val="00AD0126"/>
    <w:rsid w:val="00AD10DD"/>
    <w:rsid w:val="00AD1523"/>
    <w:rsid w:val="00AD2143"/>
    <w:rsid w:val="00AD3353"/>
    <w:rsid w:val="00AD4A12"/>
    <w:rsid w:val="00AD6827"/>
    <w:rsid w:val="00AD68CE"/>
    <w:rsid w:val="00AD6C02"/>
    <w:rsid w:val="00AD755B"/>
    <w:rsid w:val="00AE06DF"/>
    <w:rsid w:val="00AE0933"/>
    <w:rsid w:val="00AE15C4"/>
    <w:rsid w:val="00AE2289"/>
    <w:rsid w:val="00AE3A50"/>
    <w:rsid w:val="00AE3EB5"/>
    <w:rsid w:val="00AE43D7"/>
    <w:rsid w:val="00AE462F"/>
    <w:rsid w:val="00AE46FB"/>
    <w:rsid w:val="00AE515A"/>
    <w:rsid w:val="00AE6202"/>
    <w:rsid w:val="00AE65B5"/>
    <w:rsid w:val="00AE65ED"/>
    <w:rsid w:val="00AE69FD"/>
    <w:rsid w:val="00AE6F55"/>
    <w:rsid w:val="00AE6FBF"/>
    <w:rsid w:val="00AE7AF5"/>
    <w:rsid w:val="00AF0F2B"/>
    <w:rsid w:val="00AF1061"/>
    <w:rsid w:val="00AF16C6"/>
    <w:rsid w:val="00AF16C9"/>
    <w:rsid w:val="00AF1C48"/>
    <w:rsid w:val="00AF26BB"/>
    <w:rsid w:val="00AF34D3"/>
    <w:rsid w:val="00AF4DDD"/>
    <w:rsid w:val="00AF5986"/>
    <w:rsid w:val="00AF627A"/>
    <w:rsid w:val="00AF62DA"/>
    <w:rsid w:val="00AF6978"/>
    <w:rsid w:val="00AF79B6"/>
    <w:rsid w:val="00B00C7E"/>
    <w:rsid w:val="00B012DA"/>
    <w:rsid w:val="00B01427"/>
    <w:rsid w:val="00B0211A"/>
    <w:rsid w:val="00B021A5"/>
    <w:rsid w:val="00B021F6"/>
    <w:rsid w:val="00B02367"/>
    <w:rsid w:val="00B02573"/>
    <w:rsid w:val="00B02828"/>
    <w:rsid w:val="00B03501"/>
    <w:rsid w:val="00B0418B"/>
    <w:rsid w:val="00B0609B"/>
    <w:rsid w:val="00B066E8"/>
    <w:rsid w:val="00B06F27"/>
    <w:rsid w:val="00B074EE"/>
    <w:rsid w:val="00B0779D"/>
    <w:rsid w:val="00B077CC"/>
    <w:rsid w:val="00B10075"/>
    <w:rsid w:val="00B1092E"/>
    <w:rsid w:val="00B11850"/>
    <w:rsid w:val="00B142BB"/>
    <w:rsid w:val="00B148BE"/>
    <w:rsid w:val="00B14E53"/>
    <w:rsid w:val="00B161EB"/>
    <w:rsid w:val="00B16E44"/>
    <w:rsid w:val="00B178D8"/>
    <w:rsid w:val="00B17BA7"/>
    <w:rsid w:val="00B21A3A"/>
    <w:rsid w:val="00B21DF6"/>
    <w:rsid w:val="00B22180"/>
    <w:rsid w:val="00B22416"/>
    <w:rsid w:val="00B22D66"/>
    <w:rsid w:val="00B23273"/>
    <w:rsid w:val="00B23A7E"/>
    <w:rsid w:val="00B248C9"/>
    <w:rsid w:val="00B24E2E"/>
    <w:rsid w:val="00B24E53"/>
    <w:rsid w:val="00B255C5"/>
    <w:rsid w:val="00B26EB8"/>
    <w:rsid w:val="00B2734E"/>
    <w:rsid w:val="00B30ECD"/>
    <w:rsid w:val="00B3306C"/>
    <w:rsid w:val="00B33654"/>
    <w:rsid w:val="00B33759"/>
    <w:rsid w:val="00B3378F"/>
    <w:rsid w:val="00B33965"/>
    <w:rsid w:val="00B34195"/>
    <w:rsid w:val="00B342DA"/>
    <w:rsid w:val="00B348A6"/>
    <w:rsid w:val="00B35CCD"/>
    <w:rsid w:val="00B35F36"/>
    <w:rsid w:val="00B405B6"/>
    <w:rsid w:val="00B40CCB"/>
    <w:rsid w:val="00B40EB9"/>
    <w:rsid w:val="00B42432"/>
    <w:rsid w:val="00B436A0"/>
    <w:rsid w:val="00B44684"/>
    <w:rsid w:val="00B4513A"/>
    <w:rsid w:val="00B459B1"/>
    <w:rsid w:val="00B471E0"/>
    <w:rsid w:val="00B50FE7"/>
    <w:rsid w:val="00B518F9"/>
    <w:rsid w:val="00B520C1"/>
    <w:rsid w:val="00B53070"/>
    <w:rsid w:val="00B55090"/>
    <w:rsid w:val="00B55C71"/>
    <w:rsid w:val="00B565C8"/>
    <w:rsid w:val="00B56CA3"/>
    <w:rsid w:val="00B572F2"/>
    <w:rsid w:val="00B60759"/>
    <w:rsid w:val="00B60E1E"/>
    <w:rsid w:val="00B60EFB"/>
    <w:rsid w:val="00B61946"/>
    <w:rsid w:val="00B6229D"/>
    <w:rsid w:val="00B624D0"/>
    <w:rsid w:val="00B65EB1"/>
    <w:rsid w:val="00B666AD"/>
    <w:rsid w:val="00B66B13"/>
    <w:rsid w:val="00B66BF7"/>
    <w:rsid w:val="00B66F4E"/>
    <w:rsid w:val="00B676E7"/>
    <w:rsid w:val="00B67E91"/>
    <w:rsid w:val="00B708F3"/>
    <w:rsid w:val="00B71FD2"/>
    <w:rsid w:val="00B72D04"/>
    <w:rsid w:val="00B73390"/>
    <w:rsid w:val="00B73448"/>
    <w:rsid w:val="00B73C3C"/>
    <w:rsid w:val="00B73C6F"/>
    <w:rsid w:val="00B73FFD"/>
    <w:rsid w:val="00B740FF"/>
    <w:rsid w:val="00B74210"/>
    <w:rsid w:val="00B74550"/>
    <w:rsid w:val="00B747A5"/>
    <w:rsid w:val="00B758CA"/>
    <w:rsid w:val="00B77259"/>
    <w:rsid w:val="00B77264"/>
    <w:rsid w:val="00B77E17"/>
    <w:rsid w:val="00B805BE"/>
    <w:rsid w:val="00B81F15"/>
    <w:rsid w:val="00B831B1"/>
    <w:rsid w:val="00B83400"/>
    <w:rsid w:val="00B83576"/>
    <w:rsid w:val="00B835F4"/>
    <w:rsid w:val="00B83BAB"/>
    <w:rsid w:val="00B83CA2"/>
    <w:rsid w:val="00B84357"/>
    <w:rsid w:val="00B8459D"/>
    <w:rsid w:val="00B855D5"/>
    <w:rsid w:val="00B85637"/>
    <w:rsid w:val="00B86249"/>
    <w:rsid w:val="00B86347"/>
    <w:rsid w:val="00B879BE"/>
    <w:rsid w:val="00B87FCF"/>
    <w:rsid w:val="00B90C95"/>
    <w:rsid w:val="00B90D90"/>
    <w:rsid w:val="00B917B0"/>
    <w:rsid w:val="00B92739"/>
    <w:rsid w:val="00B93B56"/>
    <w:rsid w:val="00B957E2"/>
    <w:rsid w:val="00B95B9B"/>
    <w:rsid w:val="00B96483"/>
    <w:rsid w:val="00B96A56"/>
    <w:rsid w:val="00B974A5"/>
    <w:rsid w:val="00B976AB"/>
    <w:rsid w:val="00BA044E"/>
    <w:rsid w:val="00BA05E7"/>
    <w:rsid w:val="00BA0B14"/>
    <w:rsid w:val="00BA1578"/>
    <w:rsid w:val="00BA1C6F"/>
    <w:rsid w:val="00BA1EED"/>
    <w:rsid w:val="00BA27E4"/>
    <w:rsid w:val="00BA3312"/>
    <w:rsid w:val="00BA4840"/>
    <w:rsid w:val="00BA4864"/>
    <w:rsid w:val="00BA4D27"/>
    <w:rsid w:val="00BA4E8B"/>
    <w:rsid w:val="00BA51A0"/>
    <w:rsid w:val="00BA5D8D"/>
    <w:rsid w:val="00BA6598"/>
    <w:rsid w:val="00BA6903"/>
    <w:rsid w:val="00BA6A51"/>
    <w:rsid w:val="00BA734C"/>
    <w:rsid w:val="00BA75AD"/>
    <w:rsid w:val="00BA78D4"/>
    <w:rsid w:val="00BB014E"/>
    <w:rsid w:val="00BB05B6"/>
    <w:rsid w:val="00BB0E38"/>
    <w:rsid w:val="00BB10AA"/>
    <w:rsid w:val="00BB2892"/>
    <w:rsid w:val="00BB2F65"/>
    <w:rsid w:val="00BB31E0"/>
    <w:rsid w:val="00BB328C"/>
    <w:rsid w:val="00BB4237"/>
    <w:rsid w:val="00BB47A5"/>
    <w:rsid w:val="00BB4C1B"/>
    <w:rsid w:val="00BB4E44"/>
    <w:rsid w:val="00BB638B"/>
    <w:rsid w:val="00BB6A6B"/>
    <w:rsid w:val="00BB7DEE"/>
    <w:rsid w:val="00BC0139"/>
    <w:rsid w:val="00BC067E"/>
    <w:rsid w:val="00BC0B44"/>
    <w:rsid w:val="00BC0E13"/>
    <w:rsid w:val="00BC1F6C"/>
    <w:rsid w:val="00BC28C8"/>
    <w:rsid w:val="00BC4593"/>
    <w:rsid w:val="00BC46A0"/>
    <w:rsid w:val="00BC4B66"/>
    <w:rsid w:val="00BC60C3"/>
    <w:rsid w:val="00BC6353"/>
    <w:rsid w:val="00BC63FF"/>
    <w:rsid w:val="00BC661B"/>
    <w:rsid w:val="00BC6EBD"/>
    <w:rsid w:val="00BC770D"/>
    <w:rsid w:val="00BD001C"/>
    <w:rsid w:val="00BD07AC"/>
    <w:rsid w:val="00BD1017"/>
    <w:rsid w:val="00BD126A"/>
    <w:rsid w:val="00BD2320"/>
    <w:rsid w:val="00BD29CA"/>
    <w:rsid w:val="00BD330D"/>
    <w:rsid w:val="00BD33DC"/>
    <w:rsid w:val="00BD3A80"/>
    <w:rsid w:val="00BD3DA9"/>
    <w:rsid w:val="00BD5549"/>
    <w:rsid w:val="00BD5A4E"/>
    <w:rsid w:val="00BD70BC"/>
    <w:rsid w:val="00BD743A"/>
    <w:rsid w:val="00BE0849"/>
    <w:rsid w:val="00BE0A7A"/>
    <w:rsid w:val="00BE0D83"/>
    <w:rsid w:val="00BE23D2"/>
    <w:rsid w:val="00BE4DAD"/>
    <w:rsid w:val="00BE5CC6"/>
    <w:rsid w:val="00BE5E73"/>
    <w:rsid w:val="00BE6531"/>
    <w:rsid w:val="00BF1466"/>
    <w:rsid w:val="00BF240A"/>
    <w:rsid w:val="00BF2F02"/>
    <w:rsid w:val="00BF3322"/>
    <w:rsid w:val="00BF3B89"/>
    <w:rsid w:val="00BF3FDE"/>
    <w:rsid w:val="00BF4436"/>
    <w:rsid w:val="00BF4500"/>
    <w:rsid w:val="00BF47B1"/>
    <w:rsid w:val="00BF4C56"/>
    <w:rsid w:val="00BF4D5D"/>
    <w:rsid w:val="00BF4EE5"/>
    <w:rsid w:val="00BF4F3B"/>
    <w:rsid w:val="00BF53D8"/>
    <w:rsid w:val="00BF59F3"/>
    <w:rsid w:val="00BF5BBF"/>
    <w:rsid w:val="00BF65CB"/>
    <w:rsid w:val="00BF6DE4"/>
    <w:rsid w:val="00BF7259"/>
    <w:rsid w:val="00BF7F7B"/>
    <w:rsid w:val="00C001F9"/>
    <w:rsid w:val="00C01195"/>
    <w:rsid w:val="00C027A6"/>
    <w:rsid w:val="00C03110"/>
    <w:rsid w:val="00C03DBB"/>
    <w:rsid w:val="00C0464E"/>
    <w:rsid w:val="00C049E5"/>
    <w:rsid w:val="00C04C9D"/>
    <w:rsid w:val="00C04D50"/>
    <w:rsid w:val="00C05177"/>
    <w:rsid w:val="00C05684"/>
    <w:rsid w:val="00C0588F"/>
    <w:rsid w:val="00C07AB7"/>
    <w:rsid w:val="00C07B59"/>
    <w:rsid w:val="00C10D33"/>
    <w:rsid w:val="00C115C1"/>
    <w:rsid w:val="00C11643"/>
    <w:rsid w:val="00C11C18"/>
    <w:rsid w:val="00C1256C"/>
    <w:rsid w:val="00C128C3"/>
    <w:rsid w:val="00C13D66"/>
    <w:rsid w:val="00C1424C"/>
    <w:rsid w:val="00C147F7"/>
    <w:rsid w:val="00C1497C"/>
    <w:rsid w:val="00C1504A"/>
    <w:rsid w:val="00C156D9"/>
    <w:rsid w:val="00C21D56"/>
    <w:rsid w:val="00C21FCC"/>
    <w:rsid w:val="00C23096"/>
    <w:rsid w:val="00C2718E"/>
    <w:rsid w:val="00C301CA"/>
    <w:rsid w:val="00C30568"/>
    <w:rsid w:val="00C30A97"/>
    <w:rsid w:val="00C313F4"/>
    <w:rsid w:val="00C32E39"/>
    <w:rsid w:val="00C330BC"/>
    <w:rsid w:val="00C33667"/>
    <w:rsid w:val="00C3508E"/>
    <w:rsid w:val="00C351E8"/>
    <w:rsid w:val="00C35CB5"/>
    <w:rsid w:val="00C36C67"/>
    <w:rsid w:val="00C374EF"/>
    <w:rsid w:val="00C37D06"/>
    <w:rsid w:val="00C4077A"/>
    <w:rsid w:val="00C407E8"/>
    <w:rsid w:val="00C4182F"/>
    <w:rsid w:val="00C42514"/>
    <w:rsid w:val="00C42DC3"/>
    <w:rsid w:val="00C42F67"/>
    <w:rsid w:val="00C43817"/>
    <w:rsid w:val="00C43942"/>
    <w:rsid w:val="00C43E52"/>
    <w:rsid w:val="00C4434C"/>
    <w:rsid w:val="00C449C7"/>
    <w:rsid w:val="00C44A18"/>
    <w:rsid w:val="00C44CC8"/>
    <w:rsid w:val="00C45BB2"/>
    <w:rsid w:val="00C4745B"/>
    <w:rsid w:val="00C47B18"/>
    <w:rsid w:val="00C47C4C"/>
    <w:rsid w:val="00C47E84"/>
    <w:rsid w:val="00C5022C"/>
    <w:rsid w:val="00C50795"/>
    <w:rsid w:val="00C52E2E"/>
    <w:rsid w:val="00C52F49"/>
    <w:rsid w:val="00C536A6"/>
    <w:rsid w:val="00C53D7D"/>
    <w:rsid w:val="00C54660"/>
    <w:rsid w:val="00C559A8"/>
    <w:rsid w:val="00C56189"/>
    <w:rsid w:val="00C56713"/>
    <w:rsid w:val="00C570DA"/>
    <w:rsid w:val="00C572BA"/>
    <w:rsid w:val="00C578D6"/>
    <w:rsid w:val="00C57CA8"/>
    <w:rsid w:val="00C60466"/>
    <w:rsid w:val="00C60F23"/>
    <w:rsid w:val="00C61B29"/>
    <w:rsid w:val="00C61CCB"/>
    <w:rsid w:val="00C61F3B"/>
    <w:rsid w:val="00C62EA6"/>
    <w:rsid w:val="00C636A2"/>
    <w:rsid w:val="00C63E93"/>
    <w:rsid w:val="00C63FB4"/>
    <w:rsid w:val="00C64366"/>
    <w:rsid w:val="00C651D6"/>
    <w:rsid w:val="00C6584F"/>
    <w:rsid w:val="00C65917"/>
    <w:rsid w:val="00C65DF1"/>
    <w:rsid w:val="00C6684B"/>
    <w:rsid w:val="00C6783C"/>
    <w:rsid w:val="00C67A0B"/>
    <w:rsid w:val="00C67D6C"/>
    <w:rsid w:val="00C7060D"/>
    <w:rsid w:val="00C7179E"/>
    <w:rsid w:val="00C718D2"/>
    <w:rsid w:val="00C71AD2"/>
    <w:rsid w:val="00C72029"/>
    <w:rsid w:val="00C72879"/>
    <w:rsid w:val="00C74734"/>
    <w:rsid w:val="00C7552A"/>
    <w:rsid w:val="00C75C42"/>
    <w:rsid w:val="00C77D58"/>
    <w:rsid w:val="00C801DB"/>
    <w:rsid w:val="00C82221"/>
    <w:rsid w:val="00C822BF"/>
    <w:rsid w:val="00C822D8"/>
    <w:rsid w:val="00C82F79"/>
    <w:rsid w:val="00C83D21"/>
    <w:rsid w:val="00C84326"/>
    <w:rsid w:val="00C874F5"/>
    <w:rsid w:val="00C87699"/>
    <w:rsid w:val="00C879C5"/>
    <w:rsid w:val="00C87D20"/>
    <w:rsid w:val="00C87FF5"/>
    <w:rsid w:val="00C901A6"/>
    <w:rsid w:val="00C90CE2"/>
    <w:rsid w:val="00C912DD"/>
    <w:rsid w:val="00C91931"/>
    <w:rsid w:val="00C91973"/>
    <w:rsid w:val="00C91DDA"/>
    <w:rsid w:val="00C9262A"/>
    <w:rsid w:val="00C928C1"/>
    <w:rsid w:val="00C92B04"/>
    <w:rsid w:val="00C93A98"/>
    <w:rsid w:val="00C94358"/>
    <w:rsid w:val="00C94729"/>
    <w:rsid w:val="00C94AD7"/>
    <w:rsid w:val="00C95858"/>
    <w:rsid w:val="00C95867"/>
    <w:rsid w:val="00C95E42"/>
    <w:rsid w:val="00C97077"/>
    <w:rsid w:val="00C97936"/>
    <w:rsid w:val="00CA046F"/>
    <w:rsid w:val="00CA122B"/>
    <w:rsid w:val="00CA1A21"/>
    <w:rsid w:val="00CA3F33"/>
    <w:rsid w:val="00CA447B"/>
    <w:rsid w:val="00CA4511"/>
    <w:rsid w:val="00CA48FE"/>
    <w:rsid w:val="00CA4D35"/>
    <w:rsid w:val="00CA55CE"/>
    <w:rsid w:val="00CA5B8F"/>
    <w:rsid w:val="00CA75A0"/>
    <w:rsid w:val="00CB0173"/>
    <w:rsid w:val="00CB019B"/>
    <w:rsid w:val="00CB1563"/>
    <w:rsid w:val="00CB2B64"/>
    <w:rsid w:val="00CB2E3B"/>
    <w:rsid w:val="00CB3BF6"/>
    <w:rsid w:val="00CB5746"/>
    <w:rsid w:val="00CB6F41"/>
    <w:rsid w:val="00CB7365"/>
    <w:rsid w:val="00CB7CB1"/>
    <w:rsid w:val="00CC22D2"/>
    <w:rsid w:val="00CC4ADB"/>
    <w:rsid w:val="00CC54E6"/>
    <w:rsid w:val="00CC5E9C"/>
    <w:rsid w:val="00CC7048"/>
    <w:rsid w:val="00CC7A3A"/>
    <w:rsid w:val="00CC7B8D"/>
    <w:rsid w:val="00CD0284"/>
    <w:rsid w:val="00CD0324"/>
    <w:rsid w:val="00CD05E9"/>
    <w:rsid w:val="00CD0A61"/>
    <w:rsid w:val="00CD0B51"/>
    <w:rsid w:val="00CD1047"/>
    <w:rsid w:val="00CD11D8"/>
    <w:rsid w:val="00CD12AF"/>
    <w:rsid w:val="00CD197D"/>
    <w:rsid w:val="00CD2BC7"/>
    <w:rsid w:val="00CD3AEE"/>
    <w:rsid w:val="00CD46FB"/>
    <w:rsid w:val="00CD4DBB"/>
    <w:rsid w:val="00CD6374"/>
    <w:rsid w:val="00CD6426"/>
    <w:rsid w:val="00CD7349"/>
    <w:rsid w:val="00CD77CD"/>
    <w:rsid w:val="00CE0705"/>
    <w:rsid w:val="00CE2BAE"/>
    <w:rsid w:val="00CE42EF"/>
    <w:rsid w:val="00CE600E"/>
    <w:rsid w:val="00CE7C20"/>
    <w:rsid w:val="00CE7C92"/>
    <w:rsid w:val="00CF082F"/>
    <w:rsid w:val="00CF0A7D"/>
    <w:rsid w:val="00CF0C27"/>
    <w:rsid w:val="00CF15D7"/>
    <w:rsid w:val="00CF169E"/>
    <w:rsid w:val="00CF3339"/>
    <w:rsid w:val="00CF3AD0"/>
    <w:rsid w:val="00CF55A3"/>
    <w:rsid w:val="00CF5E81"/>
    <w:rsid w:val="00CF6C1D"/>
    <w:rsid w:val="00CF6F44"/>
    <w:rsid w:val="00CF7050"/>
    <w:rsid w:val="00CF7465"/>
    <w:rsid w:val="00D03100"/>
    <w:rsid w:val="00D034C8"/>
    <w:rsid w:val="00D0414B"/>
    <w:rsid w:val="00D0568C"/>
    <w:rsid w:val="00D05B3C"/>
    <w:rsid w:val="00D0606D"/>
    <w:rsid w:val="00D062B6"/>
    <w:rsid w:val="00D07694"/>
    <w:rsid w:val="00D07D42"/>
    <w:rsid w:val="00D1029C"/>
    <w:rsid w:val="00D10466"/>
    <w:rsid w:val="00D105EA"/>
    <w:rsid w:val="00D106CF"/>
    <w:rsid w:val="00D10ABF"/>
    <w:rsid w:val="00D11E69"/>
    <w:rsid w:val="00D12540"/>
    <w:rsid w:val="00D12F5E"/>
    <w:rsid w:val="00D12FEF"/>
    <w:rsid w:val="00D13EFC"/>
    <w:rsid w:val="00D14AF8"/>
    <w:rsid w:val="00D14DB5"/>
    <w:rsid w:val="00D16561"/>
    <w:rsid w:val="00D1693B"/>
    <w:rsid w:val="00D1737F"/>
    <w:rsid w:val="00D208E7"/>
    <w:rsid w:val="00D209F9"/>
    <w:rsid w:val="00D20BF2"/>
    <w:rsid w:val="00D216AE"/>
    <w:rsid w:val="00D22FFD"/>
    <w:rsid w:val="00D2358B"/>
    <w:rsid w:val="00D237EF"/>
    <w:rsid w:val="00D23B93"/>
    <w:rsid w:val="00D24A11"/>
    <w:rsid w:val="00D2507B"/>
    <w:rsid w:val="00D25B3B"/>
    <w:rsid w:val="00D25EA7"/>
    <w:rsid w:val="00D25EDB"/>
    <w:rsid w:val="00D26DD4"/>
    <w:rsid w:val="00D2750E"/>
    <w:rsid w:val="00D306B7"/>
    <w:rsid w:val="00D318DB"/>
    <w:rsid w:val="00D31C98"/>
    <w:rsid w:val="00D31CB4"/>
    <w:rsid w:val="00D32750"/>
    <w:rsid w:val="00D33F77"/>
    <w:rsid w:val="00D3424E"/>
    <w:rsid w:val="00D34A02"/>
    <w:rsid w:val="00D35141"/>
    <w:rsid w:val="00D35F38"/>
    <w:rsid w:val="00D36CB0"/>
    <w:rsid w:val="00D36E77"/>
    <w:rsid w:val="00D36F0D"/>
    <w:rsid w:val="00D37607"/>
    <w:rsid w:val="00D3766A"/>
    <w:rsid w:val="00D3798E"/>
    <w:rsid w:val="00D40361"/>
    <w:rsid w:val="00D414B8"/>
    <w:rsid w:val="00D41AF1"/>
    <w:rsid w:val="00D44645"/>
    <w:rsid w:val="00D44E3E"/>
    <w:rsid w:val="00D461D7"/>
    <w:rsid w:val="00D461F0"/>
    <w:rsid w:val="00D46685"/>
    <w:rsid w:val="00D46CCA"/>
    <w:rsid w:val="00D4708B"/>
    <w:rsid w:val="00D5013B"/>
    <w:rsid w:val="00D50B9A"/>
    <w:rsid w:val="00D50DC3"/>
    <w:rsid w:val="00D5113B"/>
    <w:rsid w:val="00D52779"/>
    <w:rsid w:val="00D543A7"/>
    <w:rsid w:val="00D549AC"/>
    <w:rsid w:val="00D561BB"/>
    <w:rsid w:val="00D56A5D"/>
    <w:rsid w:val="00D56BE4"/>
    <w:rsid w:val="00D574EF"/>
    <w:rsid w:val="00D57755"/>
    <w:rsid w:val="00D5793C"/>
    <w:rsid w:val="00D60014"/>
    <w:rsid w:val="00D60504"/>
    <w:rsid w:val="00D60EF5"/>
    <w:rsid w:val="00D6108F"/>
    <w:rsid w:val="00D61119"/>
    <w:rsid w:val="00D61C73"/>
    <w:rsid w:val="00D61FF7"/>
    <w:rsid w:val="00D62FD0"/>
    <w:rsid w:val="00D639C4"/>
    <w:rsid w:val="00D6410E"/>
    <w:rsid w:val="00D6423A"/>
    <w:rsid w:val="00D646FB"/>
    <w:rsid w:val="00D6557D"/>
    <w:rsid w:val="00D655E1"/>
    <w:rsid w:val="00D662C1"/>
    <w:rsid w:val="00D67028"/>
    <w:rsid w:val="00D671AB"/>
    <w:rsid w:val="00D6747D"/>
    <w:rsid w:val="00D7121E"/>
    <w:rsid w:val="00D71619"/>
    <w:rsid w:val="00D71871"/>
    <w:rsid w:val="00D71F37"/>
    <w:rsid w:val="00D72CF7"/>
    <w:rsid w:val="00D73096"/>
    <w:rsid w:val="00D73349"/>
    <w:rsid w:val="00D73D43"/>
    <w:rsid w:val="00D73E46"/>
    <w:rsid w:val="00D73EBC"/>
    <w:rsid w:val="00D74329"/>
    <w:rsid w:val="00D7434F"/>
    <w:rsid w:val="00D74F23"/>
    <w:rsid w:val="00D751A7"/>
    <w:rsid w:val="00D75800"/>
    <w:rsid w:val="00D75A40"/>
    <w:rsid w:val="00D77018"/>
    <w:rsid w:val="00D77814"/>
    <w:rsid w:val="00D8079D"/>
    <w:rsid w:val="00D80FF0"/>
    <w:rsid w:val="00D8157E"/>
    <w:rsid w:val="00D82FA5"/>
    <w:rsid w:val="00D83B5E"/>
    <w:rsid w:val="00D84583"/>
    <w:rsid w:val="00D84605"/>
    <w:rsid w:val="00D851FD"/>
    <w:rsid w:val="00D85C35"/>
    <w:rsid w:val="00D86CC5"/>
    <w:rsid w:val="00D871E0"/>
    <w:rsid w:val="00D91772"/>
    <w:rsid w:val="00D91C5A"/>
    <w:rsid w:val="00D922F4"/>
    <w:rsid w:val="00D95021"/>
    <w:rsid w:val="00D95A36"/>
    <w:rsid w:val="00D9715D"/>
    <w:rsid w:val="00D97B85"/>
    <w:rsid w:val="00D97CA6"/>
    <w:rsid w:val="00D97DD5"/>
    <w:rsid w:val="00D97E36"/>
    <w:rsid w:val="00D97ED8"/>
    <w:rsid w:val="00DA0275"/>
    <w:rsid w:val="00DA0EC7"/>
    <w:rsid w:val="00DA1C48"/>
    <w:rsid w:val="00DA30A1"/>
    <w:rsid w:val="00DA30EC"/>
    <w:rsid w:val="00DA31B2"/>
    <w:rsid w:val="00DA37B6"/>
    <w:rsid w:val="00DA3825"/>
    <w:rsid w:val="00DA3A06"/>
    <w:rsid w:val="00DA493C"/>
    <w:rsid w:val="00DA58E7"/>
    <w:rsid w:val="00DA62BF"/>
    <w:rsid w:val="00DA6400"/>
    <w:rsid w:val="00DA6C9F"/>
    <w:rsid w:val="00DA70F0"/>
    <w:rsid w:val="00DB0015"/>
    <w:rsid w:val="00DB025A"/>
    <w:rsid w:val="00DB104E"/>
    <w:rsid w:val="00DB1765"/>
    <w:rsid w:val="00DB3202"/>
    <w:rsid w:val="00DB32D9"/>
    <w:rsid w:val="00DB4A78"/>
    <w:rsid w:val="00DB587D"/>
    <w:rsid w:val="00DB5BA6"/>
    <w:rsid w:val="00DB5C0B"/>
    <w:rsid w:val="00DB5C88"/>
    <w:rsid w:val="00DB66AC"/>
    <w:rsid w:val="00DB69E0"/>
    <w:rsid w:val="00DB731E"/>
    <w:rsid w:val="00DB7867"/>
    <w:rsid w:val="00DC0729"/>
    <w:rsid w:val="00DC1EE1"/>
    <w:rsid w:val="00DC27D7"/>
    <w:rsid w:val="00DC41C8"/>
    <w:rsid w:val="00DC425C"/>
    <w:rsid w:val="00DC4800"/>
    <w:rsid w:val="00DC51AA"/>
    <w:rsid w:val="00DC5400"/>
    <w:rsid w:val="00DC54D1"/>
    <w:rsid w:val="00DC5DF3"/>
    <w:rsid w:val="00DC6176"/>
    <w:rsid w:val="00DC6C59"/>
    <w:rsid w:val="00DC7478"/>
    <w:rsid w:val="00DC7DF1"/>
    <w:rsid w:val="00DD1484"/>
    <w:rsid w:val="00DD21C4"/>
    <w:rsid w:val="00DD260F"/>
    <w:rsid w:val="00DD2A22"/>
    <w:rsid w:val="00DD32B5"/>
    <w:rsid w:val="00DD37B4"/>
    <w:rsid w:val="00DD392D"/>
    <w:rsid w:val="00DD39B0"/>
    <w:rsid w:val="00DD3A8C"/>
    <w:rsid w:val="00DD4104"/>
    <w:rsid w:val="00DD447D"/>
    <w:rsid w:val="00DD4520"/>
    <w:rsid w:val="00DD4B43"/>
    <w:rsid w:val="00DD6837"/>
    <w:rsid w:val="00DD6A26"/>
    <w:rsid w:val="00DE05EE"/>
    <w:rsid w:val="00DE06DE"/>
    <w:rsid w:val="00DE085F"/>
    <w:rsid w:val="00DE0ADF"/>
    <w:rsid w:val="00DE12F6"/>
    <w:rsid w:val="00DE1872"/>
    <w:rsid w:val="00DE1A14"/>
    <w:rsid w:val="00DE3106"/>
    <w:rsid w:val="00DE3E9B"/>
    <w:rsid w:val="00DE55C0"/>
    <w:rsid w:val="00DE5A5E"/>
    <w:rsid w:val="00DF04C8"/>
    <w:rsid w:val="00DF0AA6"/>
    <w:rsid w:val="00DF1528"/>
    <w:rsid w:val="00DF1B71"/>
    <w:rsid w:val="00DF1C29"/>
    <w:rsid w:val="00DF1D21"/>
    <w:rsid w:val="00DF20FF"/>
    <w:rsid w:val="00DF2B1A"/>
    <w:rsid w:val="00DF3505"/>
    <w:rsid w:val="00DF376D"/>
    <w:rsid w:val="00DF3E46"/>
    <w:rsid w:val="00DF4298"/>
    <w:rsid w:val="00DF477A"/>
    <w:rsid w:val="00DF4B22"/>
    <w:rsid w:val="00DF58FB"/>
    <w:rsid w:val="00DF5CD4"/>
    <w:rsid w:val="00DF6ED3"/>
    <w:rsid w:val="00DF70DB"/>
    <w:rsid w:val="00DF799E"/>
    <w:rsid w:val="00DF7AB3"/>
    <w:rsid w:val="00E00551"/>
    <w:rsid w:val="00E00E6B"/>
    <w:rsid w:val="00E01365"/>
    <w:rsid w:val="00E020DC"/>
    <w:rsid w:val="00E04810"/>
    <w:rsid w:val="00E04BE0"/>
    <w:rsid w:val="00E0569E"/>
    <w:rsid w:val="00E05D17"/>
    <w:rsid w:val="00E0783C"/>
    <w:rsid w:val="00E11092"/>
    <w:rsid w:val="00E11E97"/>
    <w:rsid w:val="00E11EEF"/>
    <w:rsid w:val="00E125B4"/>
    <w:rsid w:val="00E1334F"/>
    <w:rsid w:val="00E139EF"/>
    <w:rsid w:val="00E13ACC"/>
    <w:rsid w:val="00E13D50"/>
    <w:rsid w:val="00E1403C"/>
    <w:rsid w:val="00E160CA"/>
    <w:rsid w:val="00E16302"/>
    <w:rsid w:val="00E17712"/>
    <w:rsid w:val="00E20777"/>
    <w:rsid w:val="00E2105F"/>
    <w:rsid w:val="00E21364"/>
    <w:rsid w:val="00E216E5"/>
    <w:rsid w:val="00E21892"/>
    <w:rsid w:val="00E22481"/>
    <w:rsid w:val="00E225CF"/>
    <w:rsid w:val="00E23B92"/>
    <w:rsid w:val="00E25749"/>
    <w:rsid w:val="00E259C5"/>
    <w:rsid w:val="00E267A8"/>
    <w:rsid w:val="00E27A68"/>
    <w:rsid w:val="00E30955"/>
    <w:rsid w:val="00E30A66"/>
    <w:rsid w:val="00E33067"/>
    <w:rsid w:val="00E330D8"/>
    <w:rsid w:val="00E354EB"/>
    <w:rsid w:val="00E357E4"/>
    <w:rsid w:val="00E35941"/>
    <w:rsid w:val="00E35B1E"/>
    <w:rsid w:val="00E360B3"/>
    <w:rsid w:val="00E36E92"/>
    <w:rsid w:val="00E36FCA"/>
    <w:rsid w:val="00E3725B"/>
    <w:rsid w:val="00E37A68"/>
    <w:rsid w:val="00E37E9E"/>
    <w:rsid w:val="00E40294"/>
    <w:rsid w:val="00E40861"/>
    <w:rsid w:val="00E40EA1"/>
    <w:rsid w:val="00E40FA2"/>
    <w:rsid w:val="00E4106B"/>
    <w:rsid w:val="00E41950"/>
    <w:rsid w:val="00E4217A"/>
    <w:rsid w:val="00E42812"/>
    <w:rsid w:val="00E42CDE"/>
    <w:rsid w:val="00E43187"/>
    <w:rsid w:val="00E43D44"/>
    <w:rsid w:val="00E44810"/>
    <w:rsid w:val="00E44BCB"/>
    <w:rsid w:val="00E45B41"/>
    <w:rsid w:val="00E45E07"/>
    <w:rsid w:val="00E46FCD"/>
    <w:rsid w:val="00E47039"/>
    <w:rsid w:val="00E47C34"/>
    <w:rsid w:val="00E51E8D"/>
    <w:rsid w:val="00E525F7"/>
    <w:rsid w:val="00E53569"/>
    <w:rsid w:val="00E535A8"/>
    <w:rsid w:val="00E53D05"/>
    <w:rsid w:val="00E53DD7"/>
    <w:rsid w:val="00E54A85"/>
    <w:rsid w:val="00E54F7E"/>
    <w:rsid w:val="00E5603C"/>
    <w:rsid w:val="00E5610A"/>
    <w:rsid w:val="00E56377"/>
    <w:rsid w:val="00E567B1"/>
    <w:rsid w:val="00E5765C"/>
    <w:rsid w:val="00E57A5D"/>
    <w:rsid w:val="00E57AFF"/>
    <w:rsid w:val="00E605EE"/>
    <w:rsid w:val="00E609B3"/>
    <w:rsid w:val="00E611D5"/>
    <w:rsid w:val="00E6273D"/>
    <w:rsid w:val="00E62C37"/>
    <w:rsid w:val="00E641D7"/>
    <w:rsid w:val="00E64C64"/>
    <w:rsid w:val="00E65737"/>
    <w:rsid w:val="00E65E0C"/>
    <w:rsid w:val="00E65E93"/>
    <w:rsid w:val="00E6632F"/>
    <w:rsid w:val="00E66762"/>
    <w:rsid w:val="00E669D3"/>
    <w:rsid w:val="00E66C31"/>
    <w:rsid w:val="00E6720F"/>
    <w:rsid w:val="00E707DC"/>
    <w:rsid w:val="00E707E4"/>
    <w:rsid w:val="00E70964"/>
    <w:rsid w:val="00E7168A"/>
    <w:rsid w:val="00E722C3"/>
    <w:rsid w:val="00E7451B"/>
    <w:rsid w:val="00E7489F"/>
    <w:rsid w:val="00E74ED9"/>
    <w:rsid w:val="00E75F34"/>
    <w:rsid w:val="00E76042"/>
    <w:rsid w:val="00E76377"/>
    <w:rsid w:val="00E764B5"/>
    <w:rsid w:val="00E7673B"/>
    <w:rsid w:val="00E7788C"/>
    <w:rsid w:val="00E77B9E"/>
    <w:rsid w:val="00E77C1F"/>
    <w:rsid w:val="00E80A0F"/>
    <w:rsid w:val="00E8108E"/>
    <w:rsid w:val="00E812EF"/>
    <w:rsid w:val="00E82596"/>
    <w:rsid w:val="00E83081"/>
    <w:rsid w:val="00E834ED"/>
    <w:rsid w:val="00E84344"/>
    <w:rsid w:val="00E8463F"/>
    <w:rsid w:val="00E849FB"/>
    <w:rsid w:val="00E84BF1"/>
    <w:rsid w:val="00E8507A"/>
    <w:rsid w:val="00E852A6"/>
    <w:rsid w:val="00E85892"/>
    <w:rsid w:val="00E865D9"/>
    <w:rsid w:val="00E8673E"/>
    <w:rsid w:val="00E86CB0"/>
    <w:rsid w:val="00E8712B"/>
    <w:rsid w:val="00E873E1"/>
    <w:rsid w:val="00E8788E"/>
    <w:rsid w:val="00E90481"/>
    <w:rsid w:val="00E90FBF"/>
    <w:rsid w:val="00E90FFE"/>
    <w:rsid w:val="00E91B52"/>
    <w:rsid w:val="00E91C8B"/>
    <w:rsid w:val="00E91D9B"/>
    <w:rsid w:val="00E9249C"/>
    <w:rsid w:val="00E932E2"/>
    <w:rsid w:val="00E9381C"/>
    <w:rsid w:val="00E943AB"/>
    <w:rsid w:val="00E944DE"/>
    <w:rsid w:val="00E95DA6"/>
    <w:rsid w:val="00E967CD"/>
    <w:rsid w:val="00E96FEF"/>
    <w:rsid w:val="00E97A1E"/>
    <w:rsid w:val="00EA00E6"/>
    <w:rsid w:val="00EA05A3"/>
    <w:rsid w:val="00EA0E1C"/>
    <w:rsid w:val="00EA1DBD"/>
    <w:rsid w:val="00EA2329"/>
    <w:rsid w:val="00EA2533"/>
    <w:rsid w:val="00EA272E"/>
    <w:rsid w:val="00EA2B8A"/>
    <w:rsid w:val="00EA33AE"/>
    <w:rsid w:val="00EA3684"/>
    <w:rsid w:val="00EA3708"/>
    <w:rsid w:val="00EA3C5E"/>
    <w:rsid w:val="00EA3E1A"/>
    <w:rsid w:val="00EA4212"/>
    <w:rsid w:val="00EA529F"/>
    <w:rsid w:val="00EA6172"/>
    <w:rsid w:val="00EA7402"/>
    <w:rsid w:val="00EA7583"/>
    <w:rsid w:val="00EA7E3A"/>
    <w:rsid w:val="00EA7F78"/>
    <w:rsid w:val="00EB08D9"/>
    <w:rsid w:val="00EB0EEF"/>
    <w:rsid w:val="00EB1D2C"/>
    <w:rsid w:val="00EB2B76"/>
    <w:rsid w:val="00EB2CED"/>
    <w:rsid w:val="00EB2FE9"/>
    <w:rsid w:val="00EB41F0"/>
    <w:rsid w:val="00EB426B"/>
    <w:rsid w:val="00EB54E3"/>
    <w:rsid w:val="00EB649E"/>
    <w:rsid w:val="00EB677B"/>
    <w:rsid w:val="00EB70BA"/>
    <w:rsid w:val="00EB7C74"/>
    <w:rsid w:val="00EC12F0"/>
    <w:rsid w:val="00EC17C6"/>
    <w:rsid w:val="00EC1D5B"/>
    <w:rsid w:val="00EC221D"/>
    <w:rsid w:val="00EC328D"/>
    <w:rsid w:val="00EC39DE"/>
    <w:rsid w:val="00EC56E3"/>
    <w:rsid w:val="00EC5755"/>
    <w:rsid w:val="00EC66D5"/>
    <w:rsid w:val="00EC6920"/>
    <w:rsid w:val="00EC6C8A"/>
    <w:rsid w:val="00EC7737"/>
    <w:rsid w:val="00EC798A"/>
    <w:rsid w:val="00ED0B87"/>
    <w:rsid w:val="00ED1C7B"/>
    <w:rsid w:val="00ED1FB9"/>
    <w:rsid w:val="00ED27D8"/>
    <w:rsid w:val="00ED372B"/>
    <w:rsid w:val="00ED40EF"/>
    <w:rsid w:val="00ED4530"/>
    <w:rsid w:val="00ED46EC"/>
    <w:rsid w:val="00ED487D"/>
    <w:rsid w:val="00ED496E"/>
    <w:rsid w:val="00ED4D86"/>
    <w:rsid w:val="00ED502A"/>
    <w:rsid w:val="00ED6759"/>
    <w:rsid w:val="00ED729F"/>
    <w:rsid w:val="00ED7B70"/>
    <w:rsid w:val="00ED7F0C"/>
    <w:rsid w:val="00ED7F26"/>
    <w:rsid w:val="00EE0A66"/>
    <w:rsid w:val="00EE0AB9"/>
    <w:rsid w:val="00EE13D7"/>
    <w:rsid w:val="00EE3521"/>
    <w:rsid w:val="00EE5479"/>
    <w:rsid w:val="00EE578D"/>
    <w:rsid w:val="00EE5C41"/>
    <w:rsid w:val="00EE6A1F"/>
    <w:rsid w:val="00EE79F3"/>
    <w:rsid w:val="00EF06F8"/>
    <w:rsid w:val="00EF264A"/>
    <w:rsid w:val="00EF268C"/>
    <w:rsid w:val="00EF2816"/>
    <w:rsid w:val="00EF2FF5"/>
    <w:rsid w:val="00EF5899"/>
    <w:rsid w:val="00EF58F8"/>
    <w:rsid w:val="00EF6FA1"/>
    <w:rsid w:val="00EF6FCB"/>
    <w:rsid w:val="00EF7882"/>
    <w:rsid w:val="00EF7AB3"/>
    <w:rsid w:val="00F001F4"/>
    <w:rsid w:val="00F00757"/>
    <w:rsid w:val="00F00C73"/>
    <w:rsid w:val="00F01A86"/>
    <w:rsid w:val="00F0246B"/>
    <w:rsid w:val="00F0267D"/>
    <w:rsid w:val="00F02D8B"/>
    <w:rsid w:val="00F02F9C"/>
    <w:rsid w:val="00F03721"/>
    <w:rsid w:val="00F05EDB"/>
    <w:rsid w:val="00F063EC"/>
    <w:rsid w:val="00F0649E"/>
    <w:rsid w:val="00F07267"/>
    <w:rsid w:val="00F073CB"/>
    <w:rsid w:val="00F1006D"/>
    <w:rsid w:val="00F10196"/>
    <w:rsid w:val="00F1020C"/>
    <w:rsid w:val="00F1052F"/>
    <w:rsid w:val="00F118F1"/>
    <w:rsid w:val="00F119C2"/>
    <w:rsid w:val="00F12591"/>
    <w:rsid w:val="00F12698"/>
    <w:rsid w:val="00F128A6"/>
    <w:rsid w:val="00F14E70"/>
    <w:rsid w:val="00F1589E"/>
    <w:rsid w:val="00F16641"/>
    <w:rsid w:val="00F16CAB"/>
    <w:rsid w:val="00F170A1"/>
    <w:rsid w:val="00F17189"/>
    <w:rsid w:val="00F17E69"/>
    <w:rsid w:val="00F20B59"/>
    <w:rsid w:val="00F20E53"/>
    <w:rsid w:val="00F20EE2"/>
    <w:rsid w:val="00F2127F"/>
    <w:rsid w:val="00F2162B"/>
    <w:rsid w:val="00F21C96"/>
    <w:rsid w:val="00F21EDA"/>
    <w:rsid w:val="00F2264C"/>
    <w:rsid w:val="00F23609"/>
    <w:rsid w:val="00F237C0"/>
    <w:rsid w:val="00F246FB"/>
    <w:rsid w:val="00F250E5"/>
    <w:rsid w:val="00F2535C"/>
    <w:rsid w:val="00F2557A"/>
    <w:rsid w:val="00F2565E"/>
    <w:rsid w:val="00F257A8"/>
    <w:rsid w:val="00F25AAB"/>
    <w:rsid w:val="00F25CF4"/>
    <w:rsid w:val="00F269E2"/>
    <w:rsid w:val="00F27B74"/>
    <w:rsid w:val="00F31495"/>
    <w:rsid w:val="00F32140"/>
    <w:rsid w:val="00F32B48"/>
    <w:rsid w:val="00F32EBE"/>
    <w:rsid w:val="00F33273"/>
    <w:rsid w:val="00F33B65"/>
    <w:rsid w:val="00F33C37"/>
    <w:rsid w:val="00F34091"/>
    <w:rsid w:val="00F340E3"/>
    <w:rsid w:val="00F34D22"/>
    <w:rsid w:val="00F35207"/>
    <w:rsid w:val="00F35327"/>
    <w:rsid w:val="00F35731"/>
    <w:rsid w:val="00F36A3F"/>
    <w:rsid w:val="00F36B12"/>
    <w:rsid w:val="00F36E93"/>
    <w:rsid w:val="00F40061"/>
    <w:rsid w:val="00F40E43"/>
    <w:rsid w:val="00F41911"/>
    <w:rsid w:val="00F41D2B"/>
    <w:rsid w:val="00F420F1"/>
    <w:rsid w:val="00F42550"/>
    <w:rsid w:val="00F430D9"/>
    <w:rsid w:val="00F43448"/>
    <w:rsid w:val="00F43A3D"/>
    <w:rsid w:val="00F4433D"/>
    <w:rsid w:val="00F45885"/>
    <w:rsid w:val="00F45946"/>
    <w:rsid w:val="00F45C26"/>
    <w:rsid w:val="00F4605A"/>
    <w:rsid w:val="00F46129"/>
    <w:rsid w:val="00F47368"/>
    <w:rsid w:val="00F47385"/>
    <w:rsid w:val="00F508CC"/>
    <w:rsid w:val="00F50BFC"/>
    <w:rsid w:val="00F50F75"/>
    <w:rsid w:val="00F51535"/>
    <w:rsid w:val="00F522DA"/>
    <w:rsid w:val="00F53131"/>
    <w:rsid w:val="00F5332B"/>
    <w:rsid w:val="00F54D00"/>
    <w:rsid w:val="00F54D59"/>
    <w:rsid w:val="00F550BA"/>
    <w:rsid w:val="00F55456"/>
    <w:rsid w:val="00F55AAB"/>
    <w:rsid w:val="00F55B27"/>
    <w:rsid w:val="00F6000A"/>
    <w:rsid w:val="00F626AA"/>
    <w:rsid w:val="00F62798"/>
    <w:rsid w:val="00F64FB0"/>
    <w:rsid w:val="00F6550F"/>
    <w:rsid w:val="00F65520"/>
    <w:rsid w:val="00F65AFA"/>
    <w:rsid w:val="00F6624C"/>
    <w:rsid w:val="00F66CBF"/>
    <w:rsid w:val="00F66E60"/>
    <w:rsid w:val="00F707A3"/>
    <w:rsid w:val="00F709E9"/>
    <w:rsid w:val="00F70EB9"/>
    <w:rsid w:val="00F71202"/>
    <w:rsid w:val="00F719A1"/>
    <w:rsid w:val="00F7248B"/>
    <w:rsid w:val="00F728E0"/>
    <w:rsid w:val="00F72BC1"/>
    <w:rsid w:val="00F72DBF"/>
    <w:rsid w:val="00F735F7"/>
    <w:rsid w:val="00F75827"/>
    <w:rsid w:val="00F75AD2"/>
    <w:rsid w:val="00F76E99"/>
    <w:rsid w:val="00F77955"/>
    <w:rsid w:val="00F8185E"/>
    <w:rsid w:val="00F81A80"/>
    <w:rsid w:val="00F81B1D"/>
    <w:rsid w:val="00F82385"/>
    <w:rsid w:val="00F82961"/>
    <w:rsid w:val="00F8547C"/>
    <w:rsid w:val="00F86100"/>
    <w:rsid w:val="00F8654E"/>
    <w:rsid w:val="00F86E4E"/>
    <w:rsid w:val="00F906E4"/>
    <w:rsid w:val="00F90775"/>
    <w:rsid w:val="00F90920"/>
    <w:rsid w:val="00F9142D"/>
    <w:rsid w:val="00F917CD"/>
    <w:rsid w:val="00F91BEC"/>
    <w:rsid w:val="00F92186"/>
    <w:rsid w:val="00F9244B"/>
    <w:rsid w:val="00F928DB"/>
    <w:rsid w:val="00F93F63"/>
    <w:rsid w:val="00F9435B"/>
    <w:rsid w:val="00F95989"/>
    <w:rsid w:val="00F96A00"/>
    <w:rsid w:val="00FA0A72"/>
    <w:rsid w:val="00FA1084"/>
    <w:rsid w:val="00FA247D"/>
    <w:rsid w:val="00FA2601"/>
    <w:rsid w:val="00FA2ECC"/>
    <w:rsid w:val="00FA3341"/>
    <w:rsid w:val="00FA34ED"/>
    <w:rsid w:val="00FA3C27"/>
    <w:rsid w:val="00FA563E"/>
    <w:rsid w:val="00FA59C4"/>
    <w:rsid w:val="00FB0876"/>
    <w:rsid w:val="00FB0A4B"/>
    <w:rsid w:val="00FB0DBF"/>
    <w:rsid w:val="00FB1024"/>
    <w:rsid w:val="00FB1E95"/>
    <w:rsid w:val="00FB22ED"/>
    <w:rsid w:val="00FB2E82"/>
    <w:rsid w:val="00FB3D8C"/>
    <w:rsid w:val="00FB4093"/>
    <w:rsid w:val="00FB42B0"/>
    <w:rsid w:val="00FB51E2"/>
    <w:rsid w:val="00FB6AA5"/>
    <w:rsid w:val="00FB7732"/>
    <w:rsid w:val="00FB794D"/>
    <w:rsid w:val="00FC007C"/>
    <w:rsid w:val="00FC0083"/>
    <w:rsid w:val="00FC0166"/>
    <w:rsid w:val="00FC0241"/>
    <w:rsid w:val="00FC059A"/>
    <w:rsid w:val="00FC0BA9"/>
    <w:rsid w:val="00FC118B"/>
    <w:rsid w:val="00FC11DE"/>
    <w:rsid w:val="00FC1442"/>
    <w:rsid w:val="00FC1783"/>
    <w:rsid w:val="00FC2A8F"/>
    <w:rsid w:val="00FC3135"/>
    <w:rsid w:val="00FC3194"/>
    <w:rsid w:val="00FC359D"/>
    <w:rsid w:val="00FC3679"/>
    <w:rsid w:val="00FC394A"/>
    <w:rsid w:val="00FC41D1"/>
    <w:rsid w:val="00FC4410"/>
    <w:rsid w:val="00FC4980"/>
    <w:rsid w:val="00FC4C49"/>
    <w:rsid w:val="00FC6548"/>
    <w:rsid w:val="00FC6D09"/>
    <w:rsid w:val="00FC7461"/>
    <w:rsid w:val="00FC7717"/>
    <w:rsid w:val="00FC7728"/>
    <w:rsid w:val="00FC79F1"/>
    <w:rsid w:val="00FC7B77"/>
    <w:rsid w:val="00FC7BC4"/>
    <w:rsid w:val="00FD1EEA"/>
    <w:rsid w:val="00FD32BE"/>
    <w:rsid w:val="00FD38A7"/>
    <w:rsid w:val="00FD448D"/>
    <w:rsid w:val="00FD4809"/>
    <w:rsid w:val="00FD4ACC"/>
    <w:rsid w:val="00FD4C67"/>
    <w:rsid w:val="00FD4FBE"/>
    <w:rsid w:val="00FD5455"/>
    <w:rsid w:val="00FD6D02"/>
    <w:rsid w:val="00FD6F1E"/>
    <w:rsid w:val="00FD7892"/>
    <w:rsid w:val="00FD7EB4"/>
    <w:rsid w:val="00FE13F9"/>
    <w:rsid w:val="00FE236D"/>
    <w:rsid w:val="00FE3EB1"/>
    <w:rsid w:val="00FE45F2"/>
    <w:rsid w:val="00FE4B6F"/>
    <w:rsid w:val="00FE5A3B"/>
    <w:rsid w:val="00FE6B2F"/>
    <w:rsid w:val="00FE6B58"/>
    <w:rsid w:val="00FE70C0"/>
    <w:rsid w:val="00FE71D2"/>
    <w:rsid w:val="00FE7212"/>
    <w:rsid w:val="00FE7668"/>
    <w:rsid w:val="00FE7F17"/>
    <w:rsid w:val="00FF0742"/>
    <w:rsid w:val="00FF1475"/>
    <w:rsid w:val="00FF174E"/>
    <w:rsid w:val="00FF2426"/>
    <w:rsid w:val="00FF2487"/>
    <w:rsid w:val="00FF25AE"/>
    <w:rsid w:val="00FF26E1"/>
    <w:rsid w:val="00FF33FB"/>
    <w:rsid w:val="00FF39E5"/>
    <w:rsid w:val="00FF5079"/>
    <w:rsid w:val="00FF52AF"/>
    <w:rsid w:val="00FF6AA8"/>
    <w:rsid w:val="00FF761A"/>
    <w:rsid w:val="00FF76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C76FF9"/>
  <w15:docId w15:val="{3BDEF3AD-15CB-4CD4-819F-D15E625F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134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0134E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134E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2E2E"/>
    <w:pPr>
      <w:ind w:left="720"/>
      <w:contextualSpacing/>
    </w:pPr>
  </w:style>
  <w:style w:type="paragraph" w:styleId="Nagwek">
    <w:name w:val="header"/>
    <w:basedOn w:val="Normalny"/>
    <w:link w:val="NagwekZnak"/>
    <w:uiPriority w:val="99"/>
    <w:unhideWhenUsed/>
    <w:rsid w:val="00BB05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05B6"/>
  </w:style>
  <w:style w:type="paragraph" w:styleId="Stopka">
    <w:name w:val="footer"/>
    <w:basedOn w:val="Normalny"/>
    <w:link w:val="StopkaZnak"/>
    <w:uiPriority w:val="99"/>
    <w:unhideWhenUsed/>
    <w:rsid w:val="00BB05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05B6"/>
  </w:style>
  <w:style w:type="paragraph" w:styleId="Tekstdymka">
    <w:name w:val="Balloon Text"/>
    <w:basedOn w:val="Normalny"/>
    <w:link w:val="TekstdymkaZnak"/>
    <w:uiPriority w:val="99"/>
    <w:semiHidden/>
    <w:unhideWhenUsed/>
    <w:rsid w:val="00B8624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86249"/>
    <w:rPr>
      <w:rFonts w:ascii="Tahoma" w:hAnsi="Tahoma" w:cs="Tahoma"/>
      <w:sz w:val="16"/>
      <w:szCs w:val="16"/>
    </w:rPr>
  </w:style>
  <w:style w:type="character" w:styleId="Odwoaniedokomentarza">
    <w:name w:val="annotation reference"/>
    <w:basedOn w:val="Domylnaczcionkaakapitu"/>
    <w:uiPriority w:val="99"/>
    <w:semiHidden/>
    <w:unhideWhenUsed/>
    <w:qFormat/>
    <w:rsid w:val="00A8076A"/>
    <w:rPr>
      <w:sz w:val="16"/>
      <w:szCs w:val="16"/>
    </w:rPr>
  </w:style>
  <w:style w:type="paragraph" w:styleId="Tekstkomentarza">
    <w:name w:val="annotation text"/>
    <w:basedOn w:val="Normalny"/>
    <w:link w:val="TekstkomentarzaZnak"/>
    <w:uiPriority w:val="99"/>
    <w:unhideWhenUsed/>
    <w:qFormat/>
    <w:rsid w:val="00A8076A"/>
    <w:pPr>
      <w:spacing w:line="240" w:lineRule="auto"/>
    </w:pPr>
    <w:rPr>
      <w:sz w:val="20"/>
      <w:szCs w:val="20"/>
    </w:rPr>
  </w:style>
  <w:style w:type="character" w:customStyle="1" w:styleId="TekstkomentarzaZnak">
    <w:name w:val="Tekst komentarza Znak"/>
    <w:basedOn w:val="Domylnaczcionkaakapitu"/>
    <w:link w:val="Tekstkomentarza"/>
    <w:uiPriority w:val="99"/>
    <w:rsid w:val="00A8076A"/>
    <w:rPr>
      <w:sz w:val="20"/>
      <w:szCs w:val="20"/>
    </w:rPr>
  </w:style>
  <w:style w:type="paragraph" w:styleId="Tematkomentarza">
    <w:name w:val="annotation subject"/>
    <w:basedOn w:val="Tekstkomentarza"/>
    <w:next w:val="Tekstkomentarza"/>
    <w:link w:val="TematkomentarzaZnak"/>
    <w:uiPriority w:val="99"/>
    <w:semiHidden/>
    <w:unhideWhenUsed/>
    <w:rsid w:val="00A8076A"/>
    <w:rPr>
      <w:b/>
      <w:bCs/>
    </w:rPr>
  </w:style>
  <w:style w:type="character" w:customStyle="1" w:styleId="TematkomentarzaZnak">
    <w:name w:val="Temat komentarza Znak"/>
    <w:basedOn w:val="TekstkomentarzaZnak"/>
    <w:link w:val="Tematkomentarza"/>
    <w:uiPriority w:val="99"/>
    <w:semiHidden/>
    <w:rsid w:val="00A8076A"/>
    <w:rPr>
      <w:b/>
      <w:bCs/>
      <w:sz w:val="20"/>
      <w:szCs w:val="20"/>
    </w:rPr>
  </w:style>
  <w:style w:type="paragraph" w:styleId="Tekstprzypisukocowego">
    <w:name w:val="endnote text"/>
    <w:basedOn w:val="Normalny"/>
    <w:link w:val="TekstprzypisukocowegoZnak"/>
    <w:uiPriority w:val="99"/>
    <w:semiHidden/>
    <w:unhideWhenUsed/>
    <w:rsid w:val="007E2D9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E2D95"/>
    <w:rPr>
      <w:sz w:val="20"/>
      <w:szCs w:val="20"/>
    </w:rPr>
  </w:style>
  <w:style w:type="character" w:styleId="Odwoanieprzypisukocowego">
    <w:name w:val="endnote reference"/>
    <w:basedOn w:val="Domylnaczcionkaakapitu"/>
    <w:uiPriority w:val="99"/>
    <w:semiHidden/>
    <w:unhideWhenUsed/>
    <w:rsid w:val="007E2D95"/>
    <w:rPr>
      <w:vertAlign w:val="superscript"/>
    </w:rPr>
  </w:style>
  <w:style w:type="paragraph" w:customStyle="1" w:styleId="ARTartustawynprozporzdzenia">
    <w:name w:val="ART(§) – art. ustawy (§ np. rozporządzenia)"/>
    <w:uiPriority w:val="11"/>
    <w:qFormat/>
    <w:rsid w:val="00034A16"/>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character" w:customStyle="1" w:styleId="Ppogrubienie">
    <w:name w:val="_P_ – pogrubienie"/>
    <w:basedOn w:val="Domylnaczcionkaakapitu"/>
    <w:qFormat/>
    <w:rsid w:val="00034A16"/>
    <w:rPr>
      <w:b/>
    </w:rPr>
  </w:style>
  <w:style w:type="paragraph" w:customStyle="1" w:styleId="PKTpunkt">
    <w:name w:val="PKT – punkt"/>
    <w:uiPriority w:val="13"/>
    <w:qFormat/>
    <w:rsid w:val="004C7B29"/>
    <w:pPr>
      <w:spacing w:after="0" w:line="360" w:lineRule="auto"/>
      <w:ind w:left="510" w:hanging="510"/>
      <w:jc w:val="both"/>
    </w:pPr>
    <w:rPr>
      <w:rFonts w:ascii="Times" w:eastAsiaTheme="minorEastAsia" w:hAnsi="Times" w:cs="Arial"/>
      <w:bCs/>
      <w:sz w:val="24"/>
      <w:szCs w:val="20"/>
      <w:lang w:eastAsia="pl-PL"/>
    </w:rPr>
  </w:style>
  <w:style w:type="paragraph" w:customStyle="1" w:styleId="ZLITPKTzmpktliter">
    <w:name w:val="Z_LIT/PKT – zm. pkt literą"/>
    <w:basedOn w:val="PKTpunkt"/>
    <w:uiPriority w:val="47"/>
    <w:qFormat/>
    <w:rsid w:val="001529A9"/>
    <w:pPr>
      <w:ind w:left="1497"/>
    </w:pPr>
  </w:style>
  <w:style w:type="paragraph" w:customStyle="1" w:styleId="ZLITLITzmlitliter">
    <w:name w:val="Z_LIT/LIT – zm. lit. literą"/>
    <w:basedOn w:val="Normalny"/>
    <w:uiPriority w:val="48"/>
    <w:qFormat/>
    <w:rsid w:val="001529A9"/>
    <w:pPr>
      <w:spacing w:after="0" w:line="360" w:lineRule="auto"/>
      <w:ind w:left="1463" w:hanging="476"/>
      <w:jc w:val="both"/>
    </w:pPr>
    <w:rPr>
      <w:rFonts w:ascii="Times" w:eastAsiaTheme="minorEastAsia" w:hAnsi="Times" w:cs="Arial"/>
      <w:bCs/>
      <w:sz w:val="24"/>
      <w:szCs w:val="20"/>
      <w:lang w:eastAsia="pl-PL"/>
    </w:rPr>
  </w:style>
  <w:style w:type="paragraph" w:customStyle="1" w:styleId="ZPKTzmpktartykuempunktem">
    <w:name w:val="Z/PKT – zm. pkt artykułem (punktem)"/>
    <w:basedOn w:val="PKTpunkt"/>
    <w:uiPriority w:val="31"/>
    <w:qFormat/>
    <w:rsid w:val="00CA1A21"/>
    <w:pPr>
      <w:ind w:left="1020"/>
    </w:pPr>
  </w:style>
  <w:style w:type="paragraph" w:customStyle="1" w:styleId="ZLITTIRzmtirliter">
    <w:name w:val="Z_LIT/TIR – zm. tir. literą"/>
    <w:basedOn w:val="Normalny"/>
    <w:uiPriority w:val="49"/>
    <w:qFormat/>
    <w:rsid w:val="00003A69"/>
    <w:pPr>
      <w:spacing w:after="0" w:line="360" w:lineRule="auto"/>
      <w:ind w:left="1384" w:hanging="397"/>
      <w:jc w:val="both"/>
    </w:pPr>
    <w:rPr>
      <w:rFonts w:ascii="Times" w:eastAsiaTheme="minorEastAsia" w:hAnsi="Times" w:cs="Arial"/>
      <w:bCs/>
      <w:sz w:val="24"/>
      <w:szCs w:val="20"/>
      <w:lang w:eastAsia="pl-PL"/>
    </w:rPr>
  </w:style>
  <w:style w:type="paragraph" w:styleId="Tekstprzypisudolnego">
    <w:name w:val="footnote text"/>
    <w:basedOn w:val="Normalny"/>
    <w:link w:val="TekstprzypisudolnegoZnak"/>
    <w:uiPriority w:val="99"/>
    <w:semiHidden/>
    <w:unhideWhenUsed/>
    <w:qFormat/>
    <w:rsid w:val="00F0075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00757"/>
    <w:rPr>
      <w:sz w:val="20"/>
      <w:szCs w:val="20"/>
    </w:rPr>
  </w:style>
  <w:style w:type="character" w:styleId="Odwoanieprzypisudolnego">
    <w:name w:val="footnote reference"/>
    <w:basedOn w:val="Domylnaczcionkaakapitu"/>
    <w:uiPriority w:val="99"/>
    <w:semiHidden/>
    <w:unhideWhenUsed/>
    <w:rsid w:val="00F00757"/>
    <w:rPr>
      <w:vertAlign w:val="superscript"/>
    </w:rPr>
  </w:style>
  <w:style w:type="paragraph" w:customStyle="1" w:styleId="ZARTzmartartykuempunktem">
    <w:name w:val="Z/ART(§) – zm. art. (§) artykułem (punktem)"/>
    <w:basedOn w:val="ARTartustawynprozporzdzenia"/>
    <w:uiPriority w:val="30"/>
    <w:qFormat/>
    <w:rsid w:val="00EB41F0"/>
    <w:pPr>
      <w:spacing w:before="0"/>
      <w:ind w:left="510"/>
    </w:pPr>
  </w:style>
  <w:style w:type="paragraph" w:customStyle="1" w:styleId="ZUSTzmustartykuempunktem">
    <w:name w:val="Z/UST(§) – zm. ust. (§) artykułem (punktem)"/>
    <w:basedOn w:val="ZARTzmartartykuempunktem"/>
    <w:uiPriority w:val="30"/>
    <w:qFormat/>
    <w:rsid w:val="00EB41F0"/>
  </w:style>
  <w:style w:type="paragraph" w:customStyle="1" w:styleId="ZLITwPKTzmlitwpktartykuempunktem">
    <w:name w:val="Z/LIT_w_PKT – zm. lit. w pkt artykułem (punktem)"/>
    <w:basedOn w:val="Normalny"/>
    <w:uiPriority w:val="32"/>
    <w:qFormat/>
    <w:rsid w:val="0066334D"/>
    <w:pPr>
      <w:spacing w:after="0" w:line="360" w:lineRule="auto"/>
      <w:ind w:left="1497" w:hanging="476"/>
      <w:jc w:val="both"/>
    </w:pPr>
    <w:rPr>
      <w:rFonts w:ascii="Times" w:eastAsiaTheme="minorEastAsia" w:hAnsi="Times" w:cs="Arial"/>
      <w:bCs/>
      <w:sz w:val="24"/>
      <w:szCs w:val="20"/>
      <w:lang w:eastAsia="pl-PL"/>
    </w:rPr>
  </w:style>
  <w:style w:type="paragraph" w:styleId="Poprawka">
    <w:name w:val="Revision"/>
    <w:hidden/>
    <w:uiPriority w:val="99"/>
    <w:semiHidden/>
    <w:rsid w:val="007C484B"/>
    <w:pPr>
      <w:spacing w:after="0" w:line="240" w:lineRule="auto"/>
    </w:pPr>
  </w:style>
  <w:style w:type="paragraph" w:customStyle="1" w:styleId="ZLITUSTzmustliter">
    <w:name w:val="Z_LIT/UST(§) – zm. ust. (§) literą"/>
    <w:basedOn w:val="Normalny"/>
    <w:uiPriority w:val="46"/>
    <w:qFormat/>
    <w:rsid w:val="00B01427"/>
    <w:pPr>
      <w:suppressAutoHyphens/>
      <w:autoSpaceDE w:val="0"/>
      <w:autoSpaceDN w:val="0"/>
      <w:adjustRightInd w:val="0"/>
      <w:spacing w:after="0" w:line="360" w:lineRule="auto"/>
      <w:ind w:left="987" w:firstLine="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3E17AF"/>
    <w:pPr>
      <w:ind w:left="986" w:hanging="476"/>
    </w:pPr>
  </w:style>
  <w:style w:type="paragraph" w:customStyle="1" w:styleId="TIRtiret">
    <w:name w:val="TIR – tiret"/>
    <w:basedOn w:val="LITlitera"/>
    <w:uiPriority w:val="15"/>
    <w:qFormat/>
    <w:rsid w:val="003E17AF"/>
    <w:pPr>
      <w:ind w:left="1384" w:hanging="397"/>
    </w:pPr>
  </w:style>
  <w:style w:type="character" w:styleId="Hipercze">
    <w:name w:val="Hyperlink"/>
    <w:basedOn w:val="Domylnaczcionkaakapitu"/>
    <w:uiPriority w:val="99"/>
    <w:unhideWhenUsed/>
    <w:rsid w:val="006C5A43"/>
    <w:rPr>
      <w:color w:val="0000FF" w:themeColor="hyperlink"/>
      <w:u w:val="single"/>
    </w:rPr>
  </w:style>
  <w:style w:type="character" w:customStyle="1" w:styleId="Nagwek1Znak">
    <w:name w:val="Nagłówek 1 Znak"/>
    <w:basedOn w:val="Domylnaczcionkaakapitu"/>
    <w:link w:val="Nagwek1"/>
    <w:uiPriority w:val="9"/>
    <w:rsid w:val="000134EE"/>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sid w:val="000134EE"/>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0134EE"/>
    <w:rPr>
      <w:rFonts w:asciiTheme="majorHAnsi" w:eastAsiaTheme="majorEastAsia" w:hAnsiTheme="majorHAnsi" w:cstheme="majorBidi"/>
      <w:color w:val="243F60" w:themeColor="accent1" w:themeShade="7F"/>
      <w:sz w:val="24"/>
      <w:szCs w:val="24"/>
    </w:rPr>
  </w:style>
  <w:style w:type="paragraph" w:styleId="Tekstpodstawowy">
    <w:name w:val="Body Text"/>
    <w:basedOn w:val="Normalny"/>
    <w:link w:val="TekstpodstawowyZnak"/>
    <w:uiPriority w:val="99"/>
    <w:unhideWhenUsed/>
    <w:rsid w:val="000134EE"/>
    <w:pPr>
      <w:spacing w:after="120"/>
    </w:pPr>
  </w:style>
  <w:style w:type="character" w:customStyle="1" w:styleId="TekstpodstawowyZnak">
    <w:name w:val="Tekst podstawowy Znak"/>
    <w:basedOn w:val="Domylnaczcionkaakapitu"/>
    <w:link w:val="Tekstpodstawowy"/>
    <w:uiPriority w:val="99"/>
    <w:rsid w:val="000134EE"/>
  </w:style>
  <w:style w:type="paragraph" w:styleId="Tekstpodstawowywcity">
    <w:name w:val="Body Text Indent"/>
    <w:basedOn w:val="Normalny"/>
    <w:link w:val="TekstpodstawowywcityZnak"/>
    <w:uiPriority w:val="99"/>
    <w:semiHidden/>
    <w:unhideWhenUsed/>
    <w:rsid w:val="000134EE"/>
    <w:pPr>
      <w:spacing w:after="120"/>
      <w:ind w:left="283"/>
    </w:pPr>
  </w:style>
  <w:style w:type="character" w:customStyle="1" w:styleId="TekstpodstawowywcityZnak">
    <w:name w:val="Tekst podstawowy wcięty Znak"/>
    <w:basedOn w:val="Domylnaczcionkaakapitu"/>
    <w:link w:val="Tekstpodstawowywcity"/>
    <w:uiPriority w:val="99"/>
    <w:semiHidden/>
    <w:rsid w:val="000134EE"/>
  </w:style>
  <w:style w:type="paragraph" w:styleId="Tekstpodstawowyzwciciem2">
    <w:name w:val="Body Text First Indent 2"/>
    <w:basedOn w:val="Tekstpodstawowywcity"/>
    <w:link w:val="Tekstpodstawowyzwciciem2Znak"/>
    <w:uiPriority w:val="99"/>
    <w:unhideWhenUsed/>
    <w:rsid w:val="000134EE"/>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0134EE"/>
  </w:style>
  <w:style w:type="paragraph" w:customStyle="1" w:styleId="ZTIRLITwPKTzmlitwpkttiret">
    <w:name w:val="Z_TIR/LIT_w_PKT – zm. lit. w pkt tiret"/>
    <w:basedOn w:val="LITlitera"/>
    <w:uiPriority w:val="57"/>
    <w:qFormat/>
    <w:rsid w:val="00DD37B4"/>
    <w:pPr>
      <w:ind w:left="2336"/>
    </w:pPr>
  </w:style>
  <w:style w:type="paragraph" w:customStyle="1" w:styleId="ODNONIKtreodnonika">
    <w:name w:val="ODNOŚNIK – treść odnośnika"/>
    <w:uiPriority w:val="19"/>
    <w:qFormat/>
    <w:rsid w:val="004F26E0"/>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USTustnpkodeksu">
    <w:name w:val="UST(§) – ust. (§ np. kodeksu)"/>
    <w:basedOn w:val="Normalny"/>
    <w:link w:val="USTustnpkodeksuZnak"/>
    <w:uiPriority w:val="15"/>
    <w:qFormat/>
    <w:rsid w:val="00871CC0"/>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character" w:customStyle="1" w:styleId="USTustnpkodeksuZnak">
    <w:name w:val="UST(§) – ust. (§ np. kodeksu) Znak"/>
    <w:link w:val="USTustnpkodeksu"/>
    <w:uiPriority w:val="15"/>
    <w:rsid w:val="00871CC0"/>
    <w:rPr>
      <w:rFonts w:ascii="Times" w:eastAsia="Times New Roman" w:hAnsi="Times" w:cs="Arial"/>
      <w:bCs/>
      <w:sz w:val="24"/>
      <w:szCs w:val="20"/>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366F61"/>
    <w:rPr>
      <w:bCs/>
    </w:rPr>
  </w:style>
  <w:style w:type="paragraph" w:styleId="NormalnyWeb">
    <w:name w:val="Normal (Web)"/>
    <w:basedOn w:val="Normalny"/>
    <w:uiPriority w:val="99"/>
    <w:unhideWhenUsed/>
    <w:qFormat/>
    <w:rsid w:val="00046DEB"/>
    <w:pPr>
      <w:spacing w:after="0" w:line="240" w:lineRule="auto"/>
    </w:pPr>
    <w:rPr>
      <w:rFonts w:ascii="Times New Roman" w:eastAsia="Cambria" w:hAnsi="Times New Roman" w:cs="Times New Roman"/>
      <w:sz w:val="24"/>
      <w:szCs w:val="24"/>
      <w:lang w:eastAsia="pl-PL"/>
    </w:rPr>
  </w:style>
  <w:style w:type="character" w:styleId="Nierozpoznanawzmianka">
    <w:name w:val="Unresolved Mention"/>
    <w:basedOn w:val="Domylnaczcionkaakapitu"/>
    <w:uiPriority w:val="99"/>
    <w:semiHidden/>
    <w:unhideWhenUsed/>
    <w:rsid w:val="00A75002"/>
    <w:rPr>
      <w:color w:val="605E5C"/>
      <w:shd w:val="clear" w:color="auto" w:fill="E1DFDD"/>
    </w:rPr>
  </w:style>
  <w:style w:type="paragraph" w:customStyle="1" w:styleId="OZNPROJEKTUwskazaniedatylubwersjiprojektu">
    <w:name w:val="OZN_PROJEKTU – wskazanie daty lub wersji projektu"/>
    <w:next w:val="Normalny"/>
    <w:uiPriority w:val="5"/>
    <w:qFormat/>
    <w:rsid w:val="000322C5"/>
    <w:pPr>
      <w:spacing w:after="0" w:line="360" w:lineRule="auto"/>
      <w:jc w:val="right"/>
    </w:pPr>
    <w:rPr>
      <w:rFonts w:ascii="Times New Roman" w:eastAsiaTheme="minorEastAsia" w:hAnsi="Times New Roman" w:cs="Arial"/>
      <w:sz w:val="24"/>
      <w:szCs w:val="20"/>
      <w:u w:val="single"/>
      <w:lang w:eastAsia="pl-PL"/>
    </w:rPr>
  </w:style>
  <w:style w:type="paragraph" w:customStyle="1" w:styleId="divparagraph">
    <w:name w:val="div.paragraph"/>
    <w:uiPriority w:val="99"/>
    <w:rsid w:val="002476B4"/>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character" w:customStyle="1" w:styleId="ui-provider">
    <w:name w:val="ui-provider"/>
    <w:basedOn w:val="Domylnaczcionkaakapitu"/>
    <w:rsid w:val="00247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7051">
      <w:bodyDiv w:val="1"/>
      <w:marLeft w:val="0"/>
      <w:marRight w:val="0"/>
      <w:marTop w:val="0"/>
      <w:marBottom w:val="0"/>
      <w:divBdr>
        <w:top w:val="none" w:sz="0" w:space="0" w:color="auto"/>
        <w:left w:val="none" w:sz="0" w:space="0" w:color="auto"/>
        <w:bottom w:val="none" w:sz="0" w:space="0" w:color="auto"/>
        <w:right w:val="none" w:sz="0" w:space="0" w:color="auto"/>
      </w:divBdr>
    </w:div>
    <w:div w:id="5718614">
      <w:bodyDiv w:val="1"/>
      <w:marLeft w:val="0"/>
      <w:marRight w:val="0"/>
      <w:marTop w:val="0"/>
      <w:marBottom w:val="0"/>
      <w:divBdr>
        <w:top w:val="none" w:sz="0" w:space="0" w:color="auto"/>
        <w:left w:val="none" w:sz="0" w:space="0" w:color="auto"/>
        <w:bottom w:val="none" w:sz="0" w:space="0" w:color="auto"/>
        <w:right w:val="none" w:sz="0" w:space="0" w:color="auto"/>
      </w:divBdr>
    </w:div>
    <w:div w:id="424880760">
      <w:bodyDiv w:val="1"/>
      <w:marLeft w:val="0"/>
      <w:marRight w:val="0"/>
      <w:marTop w:val="0"/>
      <w:marBottom w:val="0"/>
      <w:divBdr>
        <w:top w:val="none" w:sz="0" w:space="0" w:color="auto"/>
        <w:left w:val="none" w:sz="0" w:space="0" w:color="auto"/>
        <w:bottom w:val="none" w:sz="0" w:space="0" w:color="auto"/>
        <w:right w:val="none" w:sz="0" w:space="0" w:color="auto"/>
      </w:divBdr>
      <w:divsChild>
        <w:div w:id="1555854702">
          <w:marLeft w:val="0"/>
          <w:marRight w:val="0"/>
          <w:marTop w:val="0"/>
          <w:marBottom w:val="0"/>
          <w:divBdr>
            <w:top w:val="none" w:sz="0" w:space="0" w:color="auto"/>
            <w:left w:val="none" w:sz="0" w:space="0" w:color="auto"/>
            <w:bottom w:val="none" w:sz="0" w:space="0" w:color="auto"/>
            <w:right w:val="none" w:sz="0" w:space="0" w:color="auto"/>
          </w:divBdr>
          <w:divsChild>
            <w:div w:id="1852257082">
              <w:marLeft w:val="0"/>
              <w:marRight w:val="0"/>
              <w:marTop w:val="105"/>
              <w:marBottom w:val="0"/>
              <w:divBdr>
                <w:top w:val="none" w:sz="0" w:space="0" w:color="auto"/>
                <w:left w:val="none" w:sz="0" w:space="0" w:color="auto"/>
                <w:bottom w:val="none" w:sz="0" w:space="0" w:color="auto"/>
                <w:right w:val="none" w:sz="0" w:space="0" w:color="auto"/>
              </w:divBdr>
            </w:div>
          </w:divsChild>
        </w:div>
        <w:div w:id="475685946">
          <w:marLeft w:val="0"/>
          <w:marRight w:val="0"/>
          <w:marTop w:val="0"/>
          <w:marBottom w:val="0"/>
          <w:divBdr>
            <w:top w:val="none" w:sz="0" w:space="0" w:color="auto"/>
            <w:left w:val="none" w:sz="0" w:space="0" w:color="auto"/>
            <w:bottom w:val="none" w:sz="0" w:space="0" w:color="auto"/>
            <w:right w:val="none" w:sz="0" w:space="0" w:color="auto"/>
          </w:divBdr>
          <w:divsChild>
            <w:div w:id="38051958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58651524">
      <w:bodyDiv w:val="1"/>
      <w:marLeft w:val="0"/>
      <w:marRight w:val="0"/>
      <w:marTop w:val="0"/>
      <w:marBottom w:val="0"/>
      <w:divBdr>
        <w:top w:val="none" w:sz="0" w:space="0" w:color="auto"/>
        <w:left w:val="none" w:sz="0" w:space="0" w:color="auto"/>
        <w:bottom w:val="none" w:sz="0" w:space="0" w:color="auto"/>
        <w:right w:val="none" w:sz="0" w:space="0" w:color="auto"/>
      </w:divBdr>
    </w:div>
    <w:div w:id="1014529003">
      <w:bodyDiv w:val="1"/>
      <w:marLeft w:val="0"/>
      <w:marRight w:val="0"/>
      <w:marTop w:val="0"/>
      <w:marBottom w:val="0"/>
      <w:divBdr>
        <w:top w:val="none" w:sz="0" w:space="0" w:color="auto"/>
        <w:left w:val="none" w:sz="0" w:space="0" w:color="auto"/>
        <w:bottom w:val="none" w:sz="0" w:space="0" w:color="auto"/>
        <w:right w:val="none" w:sz="0" w:space="0" w:color="auto"/>
      </w:divBdr>
    </w:div>
    <w:div w:id="1094981513">
      <w:bodyDiv w:val="1"/>
      <w:marLeft w:val="0"/>
      <w:marRight w:val="0"/>
      <w:marTop w:val="0"/>
      <w:marBottom w:val="0"/>
      <w:divBdr>
        <w:top w:val="none" w:sz="0" w:space="0" w:color="auto"/>
        <w:left w:val="none" w:sz="0" w:space="0" w:color="auto"/>
        <w:bottom w:val="none" w:sz="0" w:space="0" w:color="auto"/>
        <w:right w:val="none" w:sz="0" w:space="0" w:color="auto"/>
      </w:divBdr>
    </w:div>
    <w:div w:id="1196846479">
      <w:bodyDiv w:val="1"/>
      <w:marLeft w:val="0"/>
      <w:marRight w:val="0"/>
      <w:marTop w:val="0"/>
      <w:marBottom w:val="0"/>
      <w:divBdr>
        <w:top w:val="none" w:sz="0" w:space="0" w:color="auto"/>
        <w:left w:val="none" w:sz="0" w:space="0" w:color="auto"/>
        <w:bottom w:val="none" w:sz="0" w:space="0" w:color="auto"/>
        <w:right w:val="none" w:sz="0" w:space="0" w:color="auto"/>
      </w:divBdr>
    </w:div>
    <w:div w:id="1209685730">
      <w:bodyDiv w:val="1"/>
      <w:marLeft w:val="0"/>
      <w:marRight w:val="0"/>
      <w:marTop w:val="0"/>
      <w:marBottom w:val="0"/>
      <w:divBdr>
        <w:top w:val="none" w:sz="0" w:space="0" w:color="auto"/>
        <w:left w:val="none" w:sz="0" w:space="0" w:color="auto"/>
        <w:bottom w:val="none" w:sz="0" w:space="0" w:color="auto"/>
        <w:right w:val="none" w:sz="0" w:space="0" w:color="auto"/>
      </w:divBdr>
      <w:divsChild>
        <w:div w:id="479033045">
          <w:marLeft w:val="0"/>
          <w:marRight w:val="0"/>
          <w:marTop w:val="0"/>
          <w:marBottom w:val="0"/>
          <w:divBdr>
            <w:top w:val="none" w:sz="0" w:space="0" w:color="auto"/>
            <w:left w:val="none" w:sz="0" w:space="0" w:color="auto"/>
            <w:bottom w:val="none" w:sz="0" w:space="0" w:color="auto"/>
            <w:right w:val="none" w:sz="0" w:space="0" w:color="auto"/>
          </w:divBdr>
          <w:divsChild>
            <w:div w:id="1372605689">
              <w:marLeft w:val="0"/>
              <w:marRight w:val="0"/>
              <w:marTop w:val="105"/>
              <w:marBottom w:val="0"/>
              <w:divBdr>
                <w:top w:val="none" w:sz="0" w:space="0" w:color="auto"/>
                <w:left w:val="none" w:sz="0" w:space="0" w:color="auto"/>
                <w:bottom w:val="none" w:sz="0" w:space="0" w:color="auto"/>
                <w:right w:val="none" w:sz="0" w:space="0" w:color="auto"/>
              </w:divBdr>
            </w:div>
          </w:divsChild>
        </w:div>
        <w:div w:id="1943604664">
          <w:marLeft w:val="0"/>
          <w:marRight w:val="0"/>
          <w:marTop w:val="0"/>
          <w:marBottom w:val="0"/>
          <w:divBdr>
            <w:top w:val="none" w:sz="0" w:space="0" w:color="auto"/>
            <w:left w:val="none" w:sz="0" w:space="0" w:color="auto"/>
            <w:bottom w:val="none" w:sz="0" w:space="0" w:color="auto"/>
            <w:right w:val="none" w:sz="0" w:space="0" w:color="auto"/>
          </w:divBdr>
          <w:divsChild>
            <w:div w:id="169843102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17667845">
      <w:bodyDiv w:val="1"/>
      <w:marLeft w:val="0"/>
      <w:marRight w:val="0"/>
      <w:marTop w:val="0"/>
      <w:marBottom w:val="0"/>
      <w:divBdr>
        <w:top w:val="none" w:sz="0" w:space="0" w:color="auto"/>
        <w:left w:val="none" w:sz="0" w:space="0" w:color="auto"/>
        <w:bottom w:val="none" w:sz="0" w:space="0" w:color="auto"/>
        <w:right w:val="none" w:sz="0" w:space="0" w:color="auto"/>
      </w:divBdr>
    </w:div>
    <w:div w:id="1406997615">
      <w:bodyDiv w:val="1"/>
      <w:marLeft w:val="0"/>
      <w:marRight w:val="0"/>
      <w:marTop w:val="0"/>
      <w:marBottom w:val="0"/>
      <w:divBdr>
        <w:top w:val="none" w:sz="0" w:space="0" w:color="auto"/>
        <w:left w:val="none" w:sz="0" w:space="0" w:color="auto"/>
        <w:bottom w:val="none" w:sz="0" w:space="0" w:color="auto"/>
        <w:right w:val="none" w:sz="0" w:space="0" w:color="auto"/>
      </w:divBdr>
    </w:div>
    <w:div w:id="1410077125">
      <w:bodyDiv w:val="1"/>
      <w:marLeft w:val="0"/>
      <w:marRight w:val="0"/>
      <w:marTop w:val="0"/>
      <w:marBottom w:val="0"/>
      <w:divBdr>
        <w:top w:val="none" w:sz="0" w:space="0" w:color="auto"/>
        <w:left w:val="none" w:sz="0" w:space="0" w:color="auto"/>
        <w:bottom w:val="none" w:sz="0" w:space="0" w:color="auto"/>
        <w:right w:val="none" w:sz="0" w:space="0" w:color="auto"/>
      </w:divBdr>
    </w:div>
    <w:div w:id="198438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B85FF77D66AA94BB00C0787448A8CC9" ma:contentTypeVersion="" ma:contentTypeDescription="Utwórz nowy dokument." ma:contentTypeScope="" ma:versionID="4b08dc84212416770496ca83e0b00e29">
  <xsd:schema xmlns:xsd="http://www.w3.org/2001/XMLSchema" xmlns:xs="http://www.w3.org/2001/XMLSchema" xmlns:p="http://schemas.microsoft.com/office/2006/metadata/properties" targetNamespace="http://schemas.microsoft.com/office/2006/metadata/properties" ma:root="true" ma:fieldsID="cec4c7b05c76d60ee97006aba598cf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7AF414-BFCB-4C43-8114-8D6651EFF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85970F-09C0-45A3-B561-465DFB82337C}">
  <ds:schemaRefs>
    <ds:schemaRef ds:uri="http://schemas.microsoft.com/sharepoint/v3/contenttype/forms"/>
  </ds:schemaRefs>
</ds:datastoreItem>
</file>

<file path=customXml/itemProps3.xml><?xml version="1.0" encoding="utf-8"?>
<ds:datastoreItem xmlns:ds="http://schemas.openxmlformats.org/officeDocument/2006/customXml" ds:itemID="{AD8318AC-E49D-44D2-B951-9DE4C48071FC}">
  <ds:schemaRefs>
    <ds:schemaRef ds:uri="http://schemas.openxmlformats.org/officeDocument/2006/bibliography"/>
  </ds:schemaRefs>
</ds:datastoreItem>
</file>

<file path=customXml/itemProps4.xml><?xml version="1.0" encoding="utf-8"?>
<ds:datastoreItem xmlns:ds="http://schemas.openxmlformats.org/officeDocument/2006/customXml" ds:itemID="{3B06781A-7925-44E0-A2FA-DF506F9558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12052</Words>
  <Characters>72318</Characters>
  <Application>Microsoft Office Word</Application>
  <DocSecurity>4</DocSecurity>
  <Lines>602</Lines>
  <Paragraphs>168</Paragraphs>
  <ScaleCrop>false</ScaleCrop>
  <HeadingPairs>
    <vt:vector size="2" baseType="variant">
      <vt:variant>
        <vt:lpstr>Tytuł</vt:lpstr>
      </vt:variant>
      <vt:variant>
        <vt:i4>1</vt:i4>
      </vt:variant>
    </vt:vector>
  </HeadingPairs>
  <TitlesOfParts>
    <vt:vector size="1" baseType="lpstr">
      <vt:lpstr/>
    </vt:vector>
  </TitlesOfParts>
  <Company>PKN ORLEN S.A.</Company>
  <LinksUpToDate>false</LinksUpToDate>
  <CharactersWithSpaces>84202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Jakub Ruszel</dc:creator>
  <cp:lastModifiedBy>Binkowska Joanna</cp:lastModifiedBy>
  <cp:revision>2</cp:revision>
  <cp:lastPrinted>2025-11-07T07:35:00Z</cp:lastPrinted>
  <dcterms:created xsi:type="dcterms:W3CDTF">2026-02-12T13:05:00Z</dcterms:created>
  <dcterms:modified xsi:type="dcterms:W3CDTF">2026-02-12T13:05:00Z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0x0101006B85FF77D66AA94BB00C0787448A8CC9</vt:lpwstr>
  </property>
  <property fmtid="{D5CDD505-2E9C-101B-9397-08002B2CF9AE}" pid="3" name="MFCATEGORY">
    <vt:lpwstr>InformacjePrzeznaczoneWylacznieDoUzytkuWewnetrznego</vt:lpwstr>
  </property>
  <property fmtid="{D5CDD505-2E9C-101B-9397-08002B2CF9AE}" pid="4" name="MFClassifiedBy">
    <vt:lpwstr>UxC4dwLulzfINJ8nQH+xvX5LNGipWa4BRSZhPgxsCvlB5SnxViXbI+T9zgC9GLlCK4TqM8lurHDN0WjKpsP9Jg==</vt:lpwstr>
  </property>
  <property fmtid="{D5CDD505-2E9C-101B-9397-08002B2CF9AE}" pid="5" name="MFClassificationDate">
    <vt:lpwstr>2021-12-17T12:18:30.6992930+01:00</vt:lpwstr>
  </property>
  <property fmtid="{D5CDD505-2E9C-101B-9397-08002B2CF9AE}" pid="6" name="MFClassifiedBySID">
    <vt:lpwstr>UxC4dwLulzfINJ8nQH+xvX5LNGipWa4BRSZhPgxsCvm42mrIC/DSDv0ggS+FjUN/2v1BBotkLlY5aAiEhoi6udgyO781YHTjKKMHUDsSiZsrN4lmoQ/TWb9YnvppW+Lw</vt:lpwstr>
  </property>
  <property fmtid="{D5CDD505-2E9C-101B-9397-08002B2CF9AE}" pid="7" name="MFGRNItemId">
    <vt:lpwstr>GRN-59f725af-45d6-4558-8e51-29b08c381df2</vt:lpwstr>
  </property>
  <property fmtid="{D5CDD505-2E9C-101B-9397-08002B2CF9AE}" pid="8" name="MFHash">
    <vt:lpwstr>608t12DfNGsgIct+N3PfPwlk+hPPRMnKDODccf15gQ0=</vt:lpwstr>
  </property>
  <property fmtid="{D5CDD505-2E9C-101B-9397-08002B2CF9AE}" pid="9" name="MFVisualMarkingsSettings">
    <vt:lpwstr>HeaderAlignment=1;FooterAlignment=1</vt:lpwstr>
  </property>
  <property fmtid="{D5CDD505-2E9C-101B-9397-08002B2CF9AE}" pid="10" name="DLPManualFileClassification">
    <vt:lpwstr>{5fdfc941-3fcf-4a5b-87be-4848800d39d0}</vt:lpwstr>
  </property>
  <property fmtid="{D5CDD505-2E9C-101B-9397-08002B2CF9AE}" pid="11" name="MFRefresh">
    <vt:lpwstr>False</vt:lpwstr>
  </property>
</Properties>
</file>